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horzAnchor="page" w:tblpXSpec="center" w:tblpY="-157"/>
        <w:tblW w:w="10147" w:type="dxa"/>
        <w:tblLook w:val="01E0" w:firstRow="1" w:lastRow="1" w:firstColumn="1" w:lastColumn="1" w:noHBand="0" w:noVBand="0"/>
      </w:tblPr>
      <w:tblGrid>
        <w:gridCol w:w="4633"/>
        <w:gridCol w:w="5514"/>
      </w:tblGrid>
      <w:tr w:rsidR="001120DB" w14:paraId="785C6238" w14:textId="77777777" w:rsidTr="001120DB">
        <w:trPr>
          <w:trHeight w:val="1629"/>
        </w:trPr>
        <w:tc>
          <w:tcPr>
            <w:tcW w:w="4633" w:type="dxa"/>
            <w:tcBorders>
              <w:top w:val="thinThickLargeGap" w:sz="24" w:space="0" w:color="auto"/>
              <w:left w:val="nil"/>
              <w:bottom w:val="nil"/>
              <w:right w:val="nil"/>
            </w:tcBorders>
            <w:vAlign w:val="center"/>
            <w:hideMark/>
          </w:tcPr>
          <w:p w14:paraId="476D14BF" w14:textId="77777777" w:rsidR="001120DB" w:rsidRDefault="001120DB" w:rsidP="004A4036">
            <w:pPr>
              <w:spacing w:after="200"/>
              <w:rPr>
                <w:rFonts w:ascii="Calibri" w:eastAsia="Calibri" w:hAnsi="Calibri"/>
                <w:b/>
                <w:i/>
                <w:sz w:val="16"/>
                <w:szCs w:val="16"/>
                <w:lang w:eastAsia="en-US"/>
              </w:rPr>
            </w:pPr>
            <w:r>
              <w:rPr>
                <w:rFonts w:ascii="Courier" w:eastAsia="Calibri" w:hAnsi="Courier"/>
                <w:b/>
                <w:i/>
                <w:noProof/>
                <w:sz w:val="16"/>
                <w:szCs w:val="16"/>
              </w:rPr>
              <w:drawing>
                <wp:inline distT="0" distB="0" distL="0" distR="0" wp14:anchorId="625158B4" wp14:editId="65C4E5E7">
                  <wp:extent cx="2638425" cy="1095375"/>
                  <wp:effectExtent l="0" t="0" r="9525" b="9525"/>
                  <wp:docPr id="3" name="Рисунок 1" descr="Описание: \\192.168.0.32\RayBTI\Абак\Сетченкова\БТИ новый 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192.168.0.32\RayBTI\Абак\Сетченкова\БТИ новый логотип.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425" cy="1095375"/>
                          </a:xfrm>
                          <a:prstGeom prst="rect">
                            <a:avLst/>
                          </a:prstGeom>
                          <a:noFill/>
                          <a:ln>
                            <a:noFill/>
                          </a:ln>
                        </pic:spPr>
                      </pic:pic>
                    </a:graphicData>
                  </a:graphic>
                </wp:inline>
              </w:drawing>
            </w:r>
          </w:p>
        </w:tc>
        <w:tc>
          <w:tcPr>
            <w:tcW w:w="5514" w:type="dxa"/>
            <w:tcBorders>
              <w:top w:val="thinThickLargeGap" w:sz="24" w:space="0" w:color="auto"/>
              <w:left w:val="nil"/>
              <w:bottom w:val="nil"/>
              <w:right w:val="nil"/>
            </w:tcBorders>
            <w:vAlign w:val="center"/>
            <w:hideMark/>
          </w:tcPr>
          <w:p w14:paraId="3EC1D13B" w14:textId="3D749246" w:rsidR="001120DB" w:rsidRDefault="001120DB" w:rsidP="004A4036">
            <w:pPr>
              <w:jc w:val="center"/>
              <w:rPr>
                <w:rFonts w:eastAsia="Calibri"/>
                <w:b/>
                <w:sz w:val="24"/>
                <w:szCs w:val="24"/>
                <w:lang w:eastAsia="en-US"/>
              </w:rPr>
            </w:pPr>
            <w:r>
              <w:rPr>
                <w:rFonts w:eastAsia="Calibri"/>
                <w:b/>
                <w:sz w:val="24"/>
                <w:szCs w:val="24"/>
                <w:lang w:eastAsia="en-US"/>
              </w:rPr>
              <w:t xml:space="preserve">Краевое государственное бюджетное учреждение </w:t>
            </w:r>
            <w:r w:rsidR="000702A2">
              <w:rPr>
                <w:rFonts w:eastAsia="Calibri"/>
                <w:b/>
                <w:sz w:val="24"/>
                <w:szCs w:val="24"/>
                <w:lang w:eastAsia="en-US"/>
              </w:rPr>
              <w:t>«</w:t>
            </w:r>
            <w:r>
              <w:rPr>
                <w:rFonts w:eastAsia="Calibri"/>
                <w:b/>
                <w:sz w:val="24"/>
                <w:szCs w:val="24"/>
                <w:lang w:eastAsia="en-US"/>
              </w:rPr>
              <w:t xml:space="preserve">Хабаровский краевой центр государственной кадастровой оценки и </w:t>
            </w:r>
            <w:r w:rsidR="002E5FE9">
              <w:rPr>
                <w:rFonts w:eastAsia="Calibri"/>
                <w:b/>
                <w:sz w:val="24"/>
                <w:szCs w:val="24"/>
                <w:lang w:eastAsia="en-US"/>
              </w:rPr>
              <w:t>учёт</w:t>
            </w:r>
            <w:r>
              <w:rPr>
                <w:rFonts w:eastAsia="Calibri"/>
                <w:b/>
                <w:sz w:val="24"/>
                <w:szCs w:val="24"/>
                <w:lang w:eastAsia="en-US"/>
              </w:rPr>
              <w:t>а недвижимости</w:t>
            </w:r>
            <w:r w:rsidR="000702A2">
              <w:rPr>
                <w:rFonts w:eastAsia="Calibri"/>
                <w:b/>
                <w:sz w:val="24"/>
                <w:szCs w:val="24"/>
                <w:lang w:eastAsia="en-US"/>
              </w:rPr>
              <w:t>»</w:t>
            </w:r>
            <w:r>
              <w:rPr>
                <w:rFonts w:eastAsia="Calibri"/>
                <w:b/>
                <w:sz w:val="24"/>
                <w:szCs w:val="24"/>
                <w:lang w:eastAsia="en-US"/>
              </w:rPr>
              <w:t xml:space="preserve"> </w:t>
            </w:r>
          </w:p>
          <w:p w14:paraId="2C84A937" w14:textId="4B8845DB" w:rsidR="001120DB" w:rsidRDefault="001120DB" w:rsidP="004A4036">
            <w:pPr>
              <w:jc w:val="center"/>
              <w:rPr>
                <w:rFonts w:ascii="Calibri" w:eastAsia="Calibri" w:hAnsi="Calibri"/>
                <w:b/>
                <w:i/>
                <w:sz w:val="24"/>
                <w:szCs w:val="24"/>
                <w:lang w:eastAsia="en-US"/>
              </w:rPr>
            </w:pPr>
            <w:r>
              <w:rPr>
                <w:rFonts w:eastAsia="Calibri"/>
                <w:b/>
                <w:sz w:val="24"/>
                <w:szCs w:val="24"/>
                <w:lang w:eastAsia="en-US"/>
              </w:rPr>
              <w:t xml:space="preserve">(КГБУ </w:t>
            </w:r>
            <w:r w:rsidR="000702A2">
              <w:rPr>
                <w:rFonts w:eastAsia="Calibri"/>
                <w:b/>
                <w:sz w:val="24"/>
                <w:szCs w:val="24"/>
                <w:lang w:eastAsia="en-US"/>
              </w:rPr>
              <w:t>«</w:t>
            </w:r>
            <w:r>
              <w:rPr>
                <w:rFonts w:eastAsia="Calibri"/>
                <w:b/>
                <w:sz w:val="24"/>
                <w:szCs w:val="24"/>
                <w:lang w:eastAsia="en-US"/>
              </w:rPr>
              <w:t>Хабкрайкадастр</w:t>
            </w:r>
            <w:r w:rsidR="000702A2">
              <w:rPr>
                <w:rFonts w:eastAsia="Calibri"/>
                <w:b/>
                <w:sz w:val="24"/>
                <w:szCs w:val="24"/>
                <w:lang w:eastAsia="en-US"/>
              </w:rPr>
              <w:t>»</w:t>
            </w:r>
            <w:r>
              <w:rPr>
                <w:rFonts w:eastAsia="Calibri"/>
                <w:b/>
                <w:sz w:val="24"/>
                <w:szCs w:val="24"/>
                <w:lang w:eastAsia="en-US"/>
              </w:rPr>
              <w:t>)</w:t>
            </w:r>
          </w:p>
        </w:tc>
      </w:tr>
      <w:tr w:rsidR="001120DB" w14:paraId="7CE50393" w14:textId="77777777" w:rsidTr="001120DB">
        <w:trPr>
          <w:trHeight w:val="1019"/>
        </w:trPr>
        <w:tc>
          <w:tcPr>
            <w:tcW w:w="10146" w:type="dxa"/>
            <w:gridSpan w:val="2"/>
            <w:shd w:val="clear" w:color="auto" w:fill="E6E6E6"/>
            <w:vAlign w:val="center"/>
            <w:hideMark/>
          </w:tcPr>
          <w:p w14:paraId="0B30E3E0" w14:textId="77777777" w:rsidR="001120DB" w:rsidRDefault="001120DB" w:rsidP="004A4036">
            <w:pPr>
              <w:pBdr>
                <w:top w:val="thinThickLargeGap" w:sz="24" w:space="1" w:color="auto"/>
                <w:bottom w:val="thinThickLargeGap" w:sz="24" w:space="1" w:color="auto"/>
              </w:pBdr>
              <w:jc w:val="center"/>
              <w:rPr>
                <w:rFonts w:eastAsia="Calibri"/>
                <w:i/>
                <w:sz w:val="16"/>
                <w:szCs w:val="16"/>
                <w:lang w:eastAsia="en-US"/>
              </w:rPr>
            </w:pPr>
            <w:r>
              <w:rPr>
                <w:rFonts w:eastAsia="Calibri"/>
                <w:i/>
                <w:sz w:val="16"/>
                <w:szCs w:val="16"/>
                <w:lang w:eastAsia="en-US"/>
              </w:rPr>
              <w:t>680000, г. Хабаровск, ул. Воронежская, 47А, тел. (4212) 752333, 70-45-15, факс (4212) 752330,</w:t>
            </w:r>
          </w:p>
          <w:p w14:paraId="6DA2C0A5" w14:textId="77777777" w:rsidR="001120DB" w:rsidRDefault="001120DB" w:rsidP="004A4036">
            <w:pPr>
              <w:pBdr>
                <w:top w:val="thinThickLargeGap" w:sz="24" w:space="1" w:color="auto"/>
                <w:bottom w:val="thinThickLargeGap" w:sz="24" w:space="1" w:color="auto"/>
              </w:pBdr>
              <w:jc w:val="center"/>
              <w:rPr>
                <w:rFonts w:eastAsia="Calibri"/>
                <w:i/>
                <w:sz w:val="16"/>
                <w:szCs w:val="16"/>
                <w:lang w:eastAsia="en-US"/>
              </w:rPr>
            </w:pPr>
            <w:r>
              <w:rPr>
                <w:rFonts w:eastAsia="Calibri"/>
                <w:i/>
                <w:sz w:val="16"/>
                <w:szCs w:val="16"/>
                <w:lang w:eastAsia="en-US"/>
              </w:rPr>
              <w:t xml:space="preserve">Расчётный счёт № </w:t>
            </w:r>
            <w:r w:rsidR="00056CDF">
              <w:rPr>
                <w:rFonts w:eastAsia="Calibri"/>
                <w:i/>
                <w:sz w:val="16"/>
                <w:szCs w:val="16"/>
                <w:lang w:eastAsia="en-US"/>
              </w:rPr>
              <w:t>40601810000001000001 Банк</w:t>
            </w:r>
            <w:r>
              <w:rPr>
                <w:rFonts w:eastAsia="Calibri"/>
                <w:i/>
                <w:sz w:val="16"/>
                <w:szCs w:val="16"/>
                <w:lang w:eastAsia="en-US"/>
              </w:rPr>
              <w:t xml:space="preserve"> </w:t>
            </w:r>
            <w:r w:rsidR="00056CDF">
              <w:rPr>
                <w:rFonts w:eastAsia="Calibri"/>
                <w:i/>
                <w:sz w:val="16"/>
                <w:szCs w:val="16"/>
                <w:lang w:eastAsia="en-US"/>
              </w:rPr>
              <w:t>получателя Отделение</w:t>
            </w:r>
            <w:r>
              <w:rPr>
                <w:rFonts w:eastAsia="Calibri"/>
                <w:i/>
                <w:sz w:val="16"/>
                <w:szCs w:val="16"/>
                <w:lang w:eastAsia="en-US"/>
              </w:rPr>
              <w:t xml:space="preserve"> Хабаровск г. Хабаровск, </w:t>
            </w:r>
          </w:p>
          <w:p w14:paraId="17C56398" w14:textId="08E236C2" w:rsidR="001120DB" w:rsidRDefault="001120DB" w:rsidP="004A4036">
            <w:pPr>
              <w:pBdr>
                <w:top w:val="thinThickLargeGap" w:sz="24" w:space="1" w:color="auto"/>
                <w:bottom w:val="thinThickLargeGap" w:sz="24" w:space="1" w:color="auto"/>
              </w:pBdr>
              <w:jc w:val="center"/>
              <w:rPr>
                <w:rFonts w:eastAsia="Calibri"/>
                <w:i/>
                <w:sz w:val="16"/>
                <w:szCs w:val="16"/>
                <w:lang w:eastAsia="en-US"/>
              </w:rPr>
            </w:pPr>
            <w:r>
              <w:rPr>
                <w:rFonts w:eastAsia="Calibri"/>
                <w:i/>
                <w:sz w:val="16"/>
                <w:szCs w:val="16"/>
                <w:lang w:eastAsia="en-US"/>
              </w:rPr>
              <w:t xml:space="preserve">Получатель: УФК по Хабаровскому краю (КГБУ </w:t>
            </w:r>
            <w:r w:rsidR="000702A2">
              <w:rPr>
                <w:rFonts w:eastAsia="Calibri"/>
                <w:i/>
                <w:sz w:val="16"/>
                <w:szCs w:val="16"/>
                <w:lang w:eastAsia="en-US"/>
              </w:rPr>
              <w:t>«</w:t>
            </w:r>
            <w:r>
              <w:rPr>
                <w:rFonts w:eastAsia="Calibri"/>
                <w:i/>
                <w:sz w:val="16"/>
                <w:szCs w:val="16"/>
                <w:lang w:eastAsia="en-US"/>
              </w:rPr>
              <w:t>Хабкрайкадастр</w:t>
            </w:r>
            <w:r w:rsidR="000702A2">
              <w:rPr>
                <w:rFonts w:eastAsia="Calibri"/>
                <w:i/>
                <w:sz w:val="16"/>
                <w:szCs w:val="16"/>
                <w:lang w:eastAsia="en-US"/>
              </w:rPr>
              <w:t>»</w:t>
            </w:r>
            <w:r>
              <w:rPr>
                <w:rFonts w:eastAsia="Calibri"/>
                <w:i/>
                <w:sz w:val="16"/>
                <w:szCs w:val="16"/>
                <w:lang w:eastAsia="en-US"/>
              </w:rPr>
              <w:t xml:space="preserve"> л/с 20226Ю</w:t>
            </w:r>
            <w:r w:rsidR="00056CDF">
              <w:rPr>
                <w:rFonts w:eastAsia="Calibri"/>
                <w:i/>
                <w:sz w:val="16"/>
                <w:szCs w:val="16"/>
                <w:lang w:eastAsia="en-US"/>
              </w:rPr>
              <w:t>79800,</w:t>
            </w:r>
            <w:r>
              <w:rPr>
                <w:rFonts w:eastAsia="Calibri"/>
                <w:i/>
                <w:sz w:val="16"/>
                <w:szCs w:val="16"/>
                <w:lang w:eastAsia="en-US"/>
              </w:rPr>
              <w:t xml:space="preserve"> БИК </w:t>
            </w:r>
            <w:r w:rsidR="00056CDF">
              <w:rPr>
                <w:rFonts w:eastAsia="Calibri"/>
                <w:i/>
                <w:sz w:val="16"/>
                <w:szCs w:val="16"/>
                <w:lang w:eastAsia="en-US"/>
              </w:rPr>
              <w:t>040813001, ИНН</w:t>
            </w:r>
            <w:r>
              <w:rPr>
                <w:rFonts w:eastAsia="Calibri"/>
                <w:i/>
                <w:sz w:val="16"/>
                <w:szCs w:val="16"/>
                <w:lang w:eastAsia="en-US"/>
              </w:rPr>
              <w:t xml:space="preserve"> 27242217777, </w:t>
            </w:r>
          </w:p>
          <w:p w14:paraId="0A8A7632" w14:textId="77777777" w:rsidR="001120DB" w:rsidRDefault="001120DB" w:rsidP="004A4036">
            <w:pPr>
              <w:pBdr>
                <w:top w:val="thinThickLargeGap" w:sz="24" w:space="1" w:color="auto"/>
                <w:bottom w:val="thinThickLargeGap" w:sz="24" w:space="1" w:color="auto"/>
              </w:pBdr>
              <w:jc w:val="center"/>
              <w:rPr>
                <w:rFonts w:ascii="Courier" w:eastAsia="Calibri" w:hAnsi="Courier"/>
                <w:i/>
                <w:sz w:val="16"/>
                <w:szCs w:val="16"/>
                <w:lang w:eastAsia="en-US"/>
              </w:rPr>
            </w:pPr>
            <w:r>
              <w:rPr>
                <w:rFonts w:eastAsia="Calibri"/>
                <w:i/>
                <w:sz w:val="16"/>
                <w:szCs w:val="16"/>
                <w:lang w:eastAsia="en-US"/>
              </w:rPr>
              <w:t>ОГРН 11727240114792 от 01.06.2017г.</w:t>
            </w:r>
          </w:p>
        </w:tc>
      </w:tr>
    </w:tbl>
    <w:p w14:paraId="78C70D11" w14:textId="77777777" w:rsidR="005A70C3" w:rsidRDefault="005A70C3" w:rsidP="005A70C3">
      <w:pPr>
        <w:pStyle w:val="afff5"/>
      </w:pPr>
    </w:p>
    <w:p w14:paraId="074D5052" w14:textId="33077852" w:rsidR="005A70C3" w:rsidRDefault="00BE459F" w:rsidP="00BE459F">
      <w:pPr>
        <w:pStyle w:val="afff5"/>
        <w:tabs>
          <w:tab w:val="left" w:pos="2780"/>
        </w:tabs>
      </w:pPr>
      <w:r>
        <w:tab/>
      </w:r>
    </w:p>
    <w:p w14:paraId="3C0F191B" w14:textId="77777777" w:rsidR="005A70C3" w:rsidRDefault="005A70C3" w:rsidP="005A70C3">
      <w:pPr>
        <w:pStyle w:val="afff5"/>
      </w:pPr>
    </w:p>
    <w:p w14:paraId="2A42E6F1" w14:textId="449EE1BE" w:rsidR="005A70C3" w:rsidRDefault="005A70C3" w:rsidP="005A70C3">
      <w:pPr>
        <w:pStyle w:val="afff5"/>
      </w:pPr>
    </w:p>
    <w:p w14:paraId="63A285FD" w14:textId="77777777" w:rsidR="005A70C3" w:rsidRPr="005A70C3" w:rsidRDefault="005A70C3" w:rsidP="005A70C3">
      <w:pPr>
        <w:pStyle w:val="afff5"/>
      </w:pPr>
    </w:p>
    <w:p w14:paraId="6CFB1DF7" w14:textId="1E5D0583" w:rsidR="00051340" w:rsidRPr="00606F6D" w:rsidRDefault="00061806" w:rsidP="004A4036">
      <w:pPr>
        <w:pStyle w:val="afff5"/>
        <w:jc w:val="center"/>
        <w:rPr>
          <w:b/>
          <w:sz w:val="52"/>
          <w:szCs w:val="52"/>
        </w:rPr>
      </w:pPr>
      <w:r>
        <w:rPr>
          <w:b/>
          <w:sz w:val="52"/>
          <w:szCs w:val="52"/>
        </w:rPr>
        <w:t xml:space="preserve">ПРОЕКТ </w:t>
      </w:r>
      <w:r w:rsidR="004F5505" w:rsidRPr="00606F6D">
        <w:rPr>
          <w:b/>
          <w:sz w:val="52"/>
          <w:szCs w:val="52"/>
        </w:rPr>
        <w:t>ОТЧЕТ</w:t>
      </w:r>
      <w:r>
        <w:rPr>
          <w:b/>
          <w:sz w:val="52"/>
          <w:szCs w:val="52"/>
        </w:rPr>
        <w:t>А</w:t>
      </w:r>
      <w:r w:rsidR="00051340" w:rsidRPr="00606F6D">
        <w:rPr>
          <w:b/>
          <w:sz w:val="52"/>
          <w:szCs w:val="52"/>
        </w:rPr>
        <w:t xml:space="preserve"> </w:t>
      </w:r>
      <w:r w:rsidR="009F3B95" w:rsidRPr="00606F6D">
        <w:rPr>
          <w:b/>
          <w:sz w:val="52"/>
          <w:szCs w:val="52"/>
        </w:rPr>
        <w:t>№ 01</w:t>
      </w:r>
      <w:r w:rsidR="006D0A74">
        <w:rPr>
          <w:b/>
          <w:sz w:val="52"/>
          <w:szCs w:val="52"/>
        </w:rPr>
        <w:t>-ГКО</w:t>
      </w:r>
      <w:r w:rsidR="009F3B95" w:rsidRPr="00606F6D">
        <w:rPr>
          <w:b/>
          <w:sz w:val="52"/>
          <w:szCs w:val="52"/>
        </w:rPr>
        <w:t>/20</w:t>
      </w:r>
      <w:r w:rsidR="006F3754" w:rsidRPr="00606F6D">
        <w:rPr>
          <w:b/>
          <w:sz w:val="52"/>
          <w:szCs w:val="52"/>
        </w:rPr>
        <w:t>2</w:t>
      </w:r>
      <w:r w:rsidR="000F6791">
        <w:rPr>
          <w:b/>
          <w:sz w:val="52"/>
          <w:szCs w:val="52"/>
        </w:rPr>
        <w:t>6</w:t>
      </w:r>
    </w:p>
    <w:p w14:paraId="78B96B83" w14:textId="77777777" w:rsidR="00CA4BE1" w:rsidRDefault="00CA4BE1" w:rsidP="004A4036">
      <w:pPr>
        <w:jc w:val="center"/>
        <w:rPr>
          <w:sz w:val="32"/>
          <w:szCs w:val="32"/>
        </w:rPr>
      </w:pPr>
      <w:bookmarkStart w:id="0" w:name="OLE_LINK1"/>
    </w:p>
    <w:p w14:paraId="704AACF5" w14:textId="77777777" w:rsidR="00B90DD3" w:rsidRDefault="00B90DD3" w:rsidP="004A4036">
      <w:pPr>
        <w:jc w:val="center"/>
        <w:rPr>
          <w:sz w:val="32"/>
          <w:szCs w:val="32"/>
        </w:rPr>
      </w:pPr>
    </w:p>
    <w:p w14:paraId="7C5E783F" w14:textId="062C65D1" w:rsidR="005F17EC" w:rsidRPr="005F17EC" w:rsidRDefault="005F17EC" w:rsidP="005F17EC">
      <w:pPr>
        <w:jc w:val="center"/>
        <w:rPr>
          <w:b/>
          <w:sz w:val="32"/>
          <w:szCs w:val="32"/>
        </w:rPr>
      </w:pPr>
      <w:r w:rsidRPr="005F17EC">
        <w:rPr>
          <w:b/>
          <w:sz w:val="32"/>
          <w:szCs w:val="32"/>
        </w:rPr>
        <w:t xml:space="preserve">Об итогах государственной кадастровой оценки </w:t>
      </w:r>
      <w:r w:rsidR="00B90DD3" w:rsidRPr="00B90DD3">
        <w:rPr>
          <w:b/>
          <w:sz w:val="32"/>
          <w:szCs w:val="32"/>
        </w:rPr>
        <w:t xml:space="preserve">в отношении всех учтенных в Едином государственном реестре недвижимости на территории </w:t>
      </w:r>
      <w:r w:rsidR="00B90DD3">
        <w:rPr>
          <w:b/>
          <w:sz w:val="32"/>
          <w:szCs w:val="32"/>
        </w:rPr>
        <w:t xml:space="preserve">Хабаровского края </w:t>
      </w:r>
      <w:r w:rsidR="00B90DD3" w:rsidRPr="00B90DD3">
        <w:rPr>
          <w:b/>
          <w:sz w:val="32"/>
          <w:szCs w:val="32"/>
        </w:rPr>
        <w:t>земельных участков</w:t>
      </w:r>
      <w:r w:rsidR="00B90DD3">
        <w:rPr>
          <w:b/>
          <w:sz w:val="32"/>
          <w:szCs w:val="32"/>
        </w:rPr>
        <w:t>.</w:t>
      </w:r>
      <w:r w:rsidR="00B90DD3" w:rsidRPr="00B90DD3">
        <w:rPr>
          <w:b/>
          <w:sz w:val="32"/>
          <w:szCs w:val="32"/>
        </w:rPr>
        <w:t xml:space="preserve"> </w:t>
      </w:r>
    </w:p>
    <w:p w14:paraId="4F380C3C" w14:textId="77777777" w:rsidR="005F17EC" w:rsidRDefault="005F17EC" w:rsidP="009D29B6">
      <w:pPr>
        <w:jc w:val="center"/>
        <w:rPr>
          <w:sz w:val="32"/>
          <w:szCs w:val="32"/>
        </w:rPr>
      </w:pPr>
    </w:p>
    <w:p w14:paraId="4E57B327" w14:textId="77777777" w:rsidR="00B90DD3" w:rsidRDefault="00B90DD3" w:rsidP="009D29B6">
      <w:pPr>
        <w:jc w:val="center"/>
        <w:rPr>
          <w:sz w:val="32"/>
          <w:szCs w:val="32"/>
        </w:rPr>
      </w:pPr>
    </w:p>
    <w:bookmarkEnd w:id="0"/>
    <w:p w14:paraId="343A43AC" w14:textId="77777777" w:rsidR="008512F3" w:rsidRDefault="008512F3" w:rsidP="004A4036">
      <w:pPr>
        <w:jc w:val="center"/>
        <w:rPr>
          <w:sz w:val="32"/>
          <w:szCs w:val="32"/>
        </w:rPr>
      </w:pPr>
    </w:p>
    <w:p w14:paraId="7BDA2F62" w14:textId="77777777" w:rsidR="00B90DD3" w:rsidRPr="00606F6D" w:rsidRDefault="00B90DD3" w:rsidP="004A4036">
      <w:pPr>
        <w:jc w:val="center"/>
        <w:rPr>
          <w:sz w:val="32"/>
          <w:szCs w:val="32"/>
        </w:rPr>
      </w:pPr>
    </w:p>
    <w:p w14:paraId="3A42EA36" w14:textId="77777777" w:rsidR="006D0A74" w:rsidRPr="006D0A74" w:rsidRDefault="006D0A74" w:rsidP="006D0A74">
      <w:pPr>
        <w:jc w:val="center"/>
        <w:rPr>
          <w:sz w:val="32"/>
          <w:szCs w:val="32"/>
        </w:rPr>
      </w:pPr>
      <w:r w:rsidRPr="006D0A74">
        <w:rPr>
          <w:sz w:val="32"/>
          <w:szCs w:val="32"/>
        </w:rPr>
        <w:t>Том 1</w:t>
      </w:r>
    </w:p>
    <w:p w14:paraId="341FF375" w14:textId="77777777" w:rsidR="006D0A74" w:rsidRPr="006D0A74" w:rsidRDefault="006D0A74" w:rsidP="006D0A74">
      <w:pPr>
        <w:jc w:val="center"/>
        <w:rPr>
          <w:sz w:val="32"/>
          <w:szCs w:val="32"/>
        </w:rPr>
      </w:pPr>
      <w:r w:rsidRPr="006D0A74">
        <w:rPr>
          <w:sz w:val="32"/>
          <w:szCs w:val="32"/>
        </w:rPr>
        <w:t>Общая часть</w:t>
      </w:r>
    </w:p>
    <w:p w14:paraId="48CBA12D" w14:textId="77777777" w:rsidR="00606F6D" w:rsidRDefault="00606F6D" w:rsidP="004A4036">
      <w:pPr>
        <w:jc w:val="center"/>
        <w:rPr>
          <w:sz w:val="32"/>
          <w:szCs w:val="32"/>
        </w:rPr>
      </w:pPr>
    </w:p>
    <w:p w14:paraId="46F314BD" w14:textId="77777777" w:rsidR="00606F6D" w:rsidRDefault="00606F6D" w:rsidP="004A4036">
      <w:pPr>
        <w:jc w:val="center"/>
        <w:rPr>
          <w:sz w:val="32"/>
          <w:szCs w:val="32"/>
        </w:rPr>
      </w:pPr>
    </w:p>
    <w:p w14:paraId="1D70D1FD" w14:textId="77777777" w:rsidR="00B90DD3" w:rsidRDefault="00B90DD3" w:rsidP="004A4036">
      <w:pPr>
        <w:jc w:val="center"/>
        <w:rPr>
          <w:sz w:val="32"/>
          <w:szCs w:val="32"/>
        </w:rPr>
      </w:pPr>
    </w:p>
    <w:p w14:paraId="57576201" w14:textId="77777777" w:rsidR="00B90DD3" w:rsidRPr="00606F6D" w:rsidRDefault="00B90DD3" w:rsidP="004A4036">
      <w:pPr>
        <w:jc w:val="center"/>
        <w:rPr>
          <w:sz w:val="32"/>
          <w:szCs w:val="32"/>
        </w:rPr>
      </w:pPr>
    </w:p>
    <w:p w14:paraId="766F64E2" w14:textId="77777777" w:rsidR="00606F6D" w:rsidRPr="00606F6D" w:rsidRDefault="00606F6D" w:rsidP="004A4036">
      <w:pPr>
        <w:jc w:val="center"/>
        <w:rPr>
          <w:sz w:val="32"/>
          <w:szCs w:val="32"/>
        </w:rPr>
      </w:pPr>
    </w:p>
    <w:p w14:paraId="2A7E2438" w14:textId="77777777" w:rsidR="00606F6D" w:rsidRPr="00382B5B" w:rsidRDefault="00606F6D" w:rsidP="004A4036">
      <w:pPr>
        <w:jc w:val="center"/>
        <w:rPr>
          <w:color w:val="000000" w:themeColor="text1"/>
          <w:sz w:val="32"/>
          <w:szCs w:val="32"/>
        </w:rPr>
      </w:pPr>
    </w:p>
    <w:p w14:paraId="44404465" w14:textId="77777777" w:rsidR="00F84CA7" w:rsidRPr="00382B5B" w:rsidRDefault="00531671" w:rsidP="004A4036">
      <w:pPr>
        <w:jc w:val="center"/>
        <w:rPr>
          <w:color w:val="000000" w:themeColor="text1"/>
          <w:sz w:val="24"/>
          <w:szCs w:val="24"/>
        </w:rPr>
      </w:pPr>
      <w:r w:rsidRPr="00382B5B">
        <w:rPr>
          <w:color w:val="000000" w:themeColor="text1"/>
          <w:sz w:val="24"/>
          <w:szCs w:val="24"/>
        </w:rPr>
        <w:t>Дата, по состоянию на которую определена кадастровая стоимость объектов недвижимости</w:t>
      </w:r>
      <w:r w:rsidR="00CA6873" w:rsidRPr="00382B5B">
        <w:rPr>
          <w:color w:val="000000" w:themeColor="text1"/>
          <w:sz w:val="24"/>
          <w:szCs w:val="24"/>
        </w:rPr>
        <w:t xml:space="preserve">: </w:t>
      </w:r>
    </w:p>
    <w:p w14:paraId="708CBE8A" w14:textId="27B4BB98" w:rsidR="00CA6873" w:rsidRPr="00382B5B" w:rsidRDefault="003471DF" w:rsidP="004A4036">
      <w:pPr>
        <w:jc w:val="center"/>
        <w:rPr>
          <w:color w:val="000000" w:themeColor="text1"/>
          <w:sz w:val="24"/>
          <w:szCs w:val="24"/>
        </w:rPr>
      </w:pPr>
      <w:r w:rsidRPr="00382B5B">
        <w:rPr>
          <w:color w:val="000000" w:themeColor="text1"/>
          <w:sz w:val="24"/>
          <w:szCs w:val="24"/>
        </w:rPr>
        <w:t>01.01.20</w:t>
      </w:r>
      <w:r w:rsidR="00606F6D" w:rsidRPr="00382B5B">
        <w:rPr>
          <w:color w:val="000000" w:themeColor="text1"/>
          <w:sz w:val="24"/>
          <w:szCs w:val="24"/>
        </w:rPr>
        <w:t>2</w:t>
      </w:r>
      <w:r w:rsidR="00522E66" w:rsidRPr="00382B5B">
        <w:rPr>
          <w:color w:val="000000" w:themeColor="text1"/>
          <w:sz w:val="24"/>
          <w:szCs w:val="24"/>
        </w:rPr>
        <w:t>6</w:t>
      </w:r>
      <w:r w:rsidR="00DD2BFD" w:rsidRPr="00382B5B">
        <w:rPr>
          <w:color w:val="000000" w:themeColor="text1"/>
          <w:sz w:val="24"/>
          <w:szCs w:val="24"/>
        </w:rPr>
        <w:t xml:space="preserve"> </w:t>
      </w:r>
      <w:r w:rsidRPr="00382B5B">
        <w:rPr>
          <w:color w:val="000000" w:themeColor="text1"/>
          <w:sz w:val="24"/>
          <w:szCs w:val="24"/>
        </w:rPr>
        <w:t>г.</w:t>
      </w:r>
    </w:p>
    <w:p w14:paraId="6276AAE4" w14:textId="77777777" w:rsidR="00E228BC" w:rsidRPr="00382B5B" w:rsidRDefault="00E228BC" w:rsidP="004A4036">
      <w:pPr>
        <w:jc w:val="center"/>
        <w:rPr>
          <w:color w:val="000000" w:themeColor="text1"/>
          <w:sz w:val="24"/>
          <w:szCs w:val="24"/>
        </w:rPr>
      </w:pPr>
    </w:p>
    <w:p w14:paraId="7D86E948" w14:textId="77777777" w:rsidR="00F84CA7" w:rsidRPr="00717D55" w:rsidRDefault="00CA6873" w:rsidP="004A4036">
      <w:pPr>
        <w:jc w:val="center"/>
        <w:rPr>
          <w:color w:val="000000" w:themeColor="text1"/>
          <w:sz w:val="24"/>
          <w:szCs w:val="24"/>
        </w:rPr>
      </w:pPr>
      <w:r w:rsidRPr="00382B5B">
        <w:rPr>
          <w:color w:val="000000" w:themeColor="text1"/>
          <w:sz w:val="24"/>
          <w:szCs w:val="24"/>
        </w:rPr>
        <w:t xml:space="preserve">Дата </w:t>
      </w:r>
      <w:r w:rsidR="006B63ED" w:rsidRPr="00382B5B">
        <w:rPr>
          <w:color w:val="000000" w:themeColor="text1"/>
          <w:sz w:val="24"/>
          <w:szCs w:val="24"/>
        </w:rPr>
        <w:t>подписания (утверждения)</w:t>
      </w:r>
      <w:r w:rsidRPr="00382B5B">
        <w:rPr>
          <w:color w:val="000000" w:themeColor="text1"/>
          <w:sz w:val="24"/>
          <w:szCs w:val="24"/>
        </w:rPr>
        <w:t xml:space="preserve"> </w:t>
      </w:r>
      <w:r w:rsidRPr="00717D55">
        <w:rPr>
          <w:color w:val="000000" w:themeColor="text1"/>
          <w:sz w:val="24"/>
          <w:szCs w:val="24"/>
        </w:rPr>
        <w:t xml:space="preserve">отчета: </w:t>
      </w:r>
    </w:p>
    <w:p w14:paraId="3BB0640C" w14:textId="5A52A9FD" w:rsidR="00B02CE4" w:rsidRPr="00382B5B" w:rsidRDefault="00634891" w:rsidP="004A4036">
      <w:pPr>
        <w:jc w:val="center"/>
        <w:rPr>
          <w:color w:val="000000" w:themeColor="text1"/>
          <w:sz w:val="24"/>
          <w:szCs w:val="24"/>
        </w:rPr>
      </w:pPr>
      <w:r>
        <w:rPr>
          <w:color w:val="000000" w:themeColor="text1"/>
          <w:sz w:val="24"/>
          <w:szCs w:val="24"/>
        </w:rPr>
        <w:t>16</w:t>
      </w:r>
      <w:r w:rsidR="00255037" w:rsidRPr="00717D55">
        <w:rPr>
          <w:color w:val="000000" w:themeColor="text1"/>
          <w:sz w:val="24"/>
          <w:szCs w:val="24"/>
        </w:rPr>
        <w:t>.0</w:t>
      </w:r>
      <w:r>
        <w:rPr>
          <w:color w:val="000000" w:themeColor="text1"/>
          <w:sz w:val="24"/>
          <w:szCs w:val="24"/>
        </w:rPr>
        <w:t>7</w:t>
      </w:r>
      <w:r w:rsidR="00255037" w:rsidRPr="00717D55">
        <w:rPr>
          <w:color w:val="000000" w:themeColor="text1"/>
          <w:sz w:val="24"/>
          <w:szCs w:val="24"/>
        </w:rPr>
        <w:t>.</w:t>
      </w:r>
      <w:r w:rsidR="00DD2BFD" w:rsidRPr="00717D55">
        <w:rPr>
          <w:color w:val="000000" w:themeColor="text1"/>
          <w:sz w:val="24"/>
          <w:szCs w:val="24"/>
        </w:rPr>
        <w:t>202</w:t>
      </w:r>
      <w:r w:rsidR="00382B5B" w:rsidRPr="00717D55">
        <w:rPr>
          <w:color w:val="000000" w:themeColor="text1"/>
          <w:sz w:val="24"/>
          <w:szCs w:val="24"/>
        </w:rPr>
        <w:t>6</w:t>
      </w:r>
      <w:r w:rsidR="00DD2BFD" w:rsidRPr="00717D55">
        <w:rPr>
          <w:color w:val="000000" w:themeColor="text1"/>
          <w:sz w:val="24"/>
          <w:szCs w:val="24"/>
        </w:rPr>
        <w:t xml:space="preserve"> </w:t>
      </w:r>
      <w:r w:rsidR="003471DF" w:rsidRPr="00717D55">
        <w:rPr>
          <w:color w:val="000000" w:themeColor="text1"/>
          <w:sz w:val="24"/>
          <w:szCs w:val="24"/>
        </w:rPr>
        <w:t>г.</w:t>
      </w:r>
    </w:p>
    <w:p w14:paraId="78FAE19E" w14:textId="77777777" w:rsidR="00AA7B95" w:rsidRPr="00DD464C" w:rsidRDefault="00AA7B95" w:rsidP="004A4036"/>
    <w:p w14:paraId="2ABFE4D9" w14:textId="77777777" w:rsidR="00A67295" w:rsidRPr="00DD464C" w:rsidRDefault="00A67295" w:rsidP="004A4036"/>
    <w:p w14:paraId="152B36FA" w14:textId="77777777" w:rsidR="00B232D0" w:rsidRDefault="00B232D0" w:rsidP="004A4036"/>
    <w:p w14:paraId="35E8C0CE" w14:textId="77777777" w:rsidR="00B232D0" w:rsidRDefault="00B232D0" w:rsidP="004A4036"/>
    <w:p w14:paraId="3D396A37" w14:textId="77777777" w:rsidR="00B232D0" w:rsidRDefault="00B232D0" w:rsidP="004A4036"/>
    <w:p w14:paraId="1EBB2FD3" w14:textId="4FAD8CD3" w:rsidR="00586053" w:rsidRPr="00F84CA7" w:rsidRDefault="003471DF" w:rsidP="004A4036">
      <w:pPr>
        <w:jc w:val="center"/>
        <w:rPr>
          <w:rFonts w:eastAsia="Calibri"/>
          <w:b/>
          <w:sz w:val="24"/>
          <w:szCs w:val="24"/>
          <w:lang w:eastAsia="en-US"/>
        </w:rPr>
      </w:pPr>
      <w:r>
        <w:rPr>
          <w:rFonts w:eastAsia="Calibri"/>
          <w:b/>
          <w:sz w:val="24"/>
          <w:szCs w:val="24"/>
          <w:lang w:eastAsia="en-US"/>
        </w:rPr>
        <w:t>г. Хабаровск, 20</w:t>
      </w:r>
      <w:r w:rsidR="00606F6D">
        <w:rPr>
          <w:rFonts w:eastAsia="Calibri"/>
          <w:b/>
          <w:sz w:val="24"/>
          <w:szCs w:val="24"/>
          <w:lang w:eastAsia="en-US"/>
        </w:rPr>
        <w:t>2</w:t>
      </w:r>
      <w:r w:rsidR="00061806">
        <w:rPr>
          <w:rFonts w:eastAsia="Calibri"/>
          <w:b/>
          <w:sz w:val="24"/>
          <w:szCs w:val="24"/>
          <w:lang w:eastAsia="en-US"/>
        </w:rPr>
        <w:t>6</w:t>
      </w:r>
      <w:r w:rsidR="00DD2BFD">
        <w:rPr>
          <w:rFonts w:eastAsia="Calibri"/>
          <w:b/>
          <w:sz w:val="24"/>
          <w:szCs w:val="24"/>
          <w:lang w:eastAsia="en-US"/>
        </w:rPr>
        <w:t xml:space="preserve"> </w:t>
      </w:r>
      <w:r w:rsidR="00586053" w:rsidRPr="00F84CA7">
        <w:rPr>
          <w:rFonts w:eastAsia="Calibri"/>
          <w:b/>
          <w:sz w:val="24"/>
          <w:szCs w:val="24"/>
          <w:lang w:eastAsia="en-US"/>
        </w:rPr>
        <w:t>г.</w:t>
      </w:r>
    </w:p>
    <w:p w14:paraId="0E268713" w14:textId="77777777" w:rsidR="009803BD" w:rsidRPr="00AC465E" w:rsidRDefault="00AC465E" w:rsidP="005A70C3">
      <w:pPr>
        <w:pStyle w:val="17"/>
        <w:keepLines/>
        <w:pageBreakBefore/>
        <w:spacing w:before="120" w:after="120"/>
        <w:ind w:left="357"/>
        <w:jc w:val="center"/>
        <w:rPr>
          <w:rFonts w:eastAsiaTheme="majorEastAsia"/>
          <w:b/>
          <w:bCs/>
          <w:i w:val="0"/>
        </w:rPr>
      </w:pPr>
      <w:bookmarkStart w:id="1" w:name="_Toc504119912"/>
      <w:bookmarkStart w:id="2" w:name="_Ref510191209"/>
      <w:bookmarkStart w:id="3" w:name="_Toc231552038"/>
      <w:r w:rsidRPr="00AC465E">
        <w:rPr>
          <w:rFonts w:eastAsiaTheme="majorEastAsia"/>
          <w:b/>
          <w:bCs/>
          <w:i w:val="0"/>
        </w:rPr>
        <w:lastRenderedPageBreak/>
        <w:t>АННОТАЦИЯ</w:t>
      </w:r>
      <w:bookmarkEnd w:id="1"/>
      <w:bookmarkEnd w:id="2"/>
      <w:bookmarkEnd w:id="3"/>
    </w:p>
    <w:p w14:paraId="77189A13" w14:textId="66572F03" w:rsidR="008D71D7" w:rsidRPr="00AC465E" w:rsidRDefault="00873595" w:rsidP="00F833C7">
      <w:pPr>
        <w:pStyle w:val="ceos-0"/>
        <w:spacing w:before="0" w:after="0"/>
        <w:ind w:firstLine="720"/>
        <w:rPr>
          <w:noProof/>
          <w:sz w:val="20"/>
          <w:szCs w:val="20"/>
        </w:rPr>
      </w:pPr>
      <w:r>
        <w:rPr>
          <w:noProof/>
          <w:sz w:val="20"/>
          <w:szCs w:val="20"/>
        </w:rPr>
        <w:t>Проект О</w:t>
      </w:r>
      <w:r w:rsidR="00FA7DCD">
        <w:rPr>
          <w:noProof/>
          <w:sz w:val="20"/>
          <w:szCs w:val="20"/>
        </w:rPr>
        <w:t>тчет</w:t>
      </w:r>
      <w:r>
        <w:rPr>
          <w:noProof/>
          <w:sz w:val="20"/>
          <w:szCs w:val="20"/>
        </w:rPr>
        <w:t>а</w:t>
      </w:r>
      <w:r w:rsidR="00CC6F0C" w:rsidRPr="00AC465E">
        <w:rPr>
          <w:noProof/>
          <w:sz w:val="20"/>
          <w:szCs w:val="20"/>
        </w:rPr>
        <w:t xml:space="preserve"> </w:t>
      </w:r>
      <w:r w:rsidR="009F3B95" w:rsidRPr="00AC465E">
        <w:rPr>
          <w:noProof/>
          <w:sz w:val="20"/>
          <w:szCs w:val="20"/>
        </w:rPr>
        <w:t>№ 01</w:t>
      </w:r>
      <w:r w:rsidR="00E84078">
        <w:rPr>
          <w:noProof/>
          <w:sz w:val="20"/>
          <w:szCs w:val="20"/>
        </w:rPr>
        <w:t>-ГКО</w:t>
      </w:r>
      <w:r w:rsidR="009F3B95" w:rsidRPr="00AC465E">
        <w:rPr>
          <w:noProof/>
          <w:sz w:val="20"/>
          <w:szCs w:val="20"/>
        </w:rPr>
        <w:t>/20</w:t>
      </w:r>
      <w:r w:rsidR="008D71D7" w:rsidRPr="00AC465E">
        <w:rPr>
          <w:noProof/>
          <w:sz w:val="20"/>
          <w:szCs w:val="20"/>
        </w:rPr>
        <w:t>2</w:t>
      </w:r>
      <w:r w:rsidR="00061806">
        <w:rPr>
          <w:noProof/>
          <w:sz w:val="20"/>
          <w:szCs w:val="20"/>
        </w:rPr>
        <w:t>6</w:t>
      </w:r>
      <w:r w:rsidR="009F3B95" w:rsidRPr="00AC465E">
        <w:rPr>
          <w:noProof/>
          <w:sz w:val="20"/>
          <w:szCs w:val="20"/>
        </w:rPr>
        <w:t xml:space="preserve"> </w:t>
      </w:r>
      <w:r w:rsidR="00046241" w:rsidRPr="00046241">
        <w:rPr>
          <w:noProof/>
          <w:sz w:val="20"/>
          <w:szCs w:val="20"/>
        </w:rPr>
        <w:t xml:space="preserve">Об итогах государственной кадастровой оценки </w:t>
      </w:r>
      <w:r w:rsidR="00B90DD3" w:rsidRPr="00B90DD3">
        <w:rPr>
          <w:noProof/>
          <w:sz w:val="20"/>
          <w:szCs w:val="20"/>
        </w:rPr>
        <w:t xml:space="preserve">в отношении всех учтенных в Едином государственном реестре недвижимости на территории Хабаровского края земельных участков </w:t>
      </w:r>
      <w:r w:rsidR="008D71D7" w:rsidRPr="00AC465E">
        <w:rPr>
          <w:noProof/>
          <w:sz w:val="20"/>
          <w:szCs w:val="20"/>
        </w:rPr>
        <w:t>(далее – Отчет), составлен в соответствии с Требованиями к отчету об итогах государственной кадастровой оценки, утвержденные приказом</w:t>
      </w:r>
      <w:r w:rsidRPr="00873595">
        <w:rPr>
          <w:noProof/>
          <w:sz w:val="20"/>
          <w:szCs w:val="20"/>
        </w:rPr>
        <w:t xml:space="preserve"> Федеральной службы государственной регистрации, кадастра и картографии</w:t>
      </w:r>
      <w:r w:rsidR="008D71D7" w:rsidRPr="00AC465E">
        <w:rPr>
          <w:noProof/>
          <w:sz w:val="20"/>
          <w:szCs w:val="20"/>
        </w:rPr>
        <w:t xml:space="preserve"> от </w:t>
      </w:r>
      <w:r w:rsidR="00975AD5">
        <w:rPr>
          <w:noProof/>
          <w:sz w:val="20"/>
          <w:szCs w:val="20"/>
        </w:rPr>
        <w:t>14 июня 2022</w:t>
      </w:r>
      <w:r w:rsidR="008D71D7" w:rsidRPr="00AC465E">
        <w:rPr>
          <w:noProof/>
          <w:sz w:val="20"/>
          <w:szCs w:val="20"/>
        </w:rPr>
        <w:t xml:space="preserve"> г. № П/02</w:t>
      </w:r>
      <w:r w:rsidR="00975AD5">
        <w:rPr>
          <w:noProof/>
          <w:sz w:val="20"/>
          <w:szCs w:val="20"/>
        </w:rPr>
        <w:t>25</w:t>
      </w:r>
      <w:r w:rsidR="008D71D7" w:rsidRPr="00AC465E">
        <w:rPr>
          <w:noProof/>
          <w:sz w:val="20"/>
          <w:szCs w:val="20"/>
        </w:rPr>
        <w:t xml:space="preserve"> (далее – Требования к отчету).</w:t>
      </w:r>
    </w:p>
    <w:p w14:paraId="05DBB142" w14:textId="77777777" w:rsidR="008D71D7" w:rsidRPr="00AC465E" w:rsidRDefault="008D71D7" w:rsidP="00F833C7">
      <w:pPr>
        <w:ind w:left="709"/>
        <w:jc w:val="both"/>
      </w:pPr>
      <w:r w:rsidRPr="00AC465E">
        <w:t xml:space="preserve">Отчетные материалы состоят из </w:t>
      </w:r>
      <w:r w:rsidR="00AE5DEE" w:rsidRPr="00AC465E">
        <w:t>2-х</w:t>
      </w:r>
      <w:r w:rsidRPr="00AC465E">
        <w:t xml:space="preserve"> том</w:t>
      </w:r>
      <w:r w:rsidR="00AE5DEE" w:rsidRPr="00AC465E">
        <w:t>ов</w:t>
      </w:r>
      <w:r w:rsidRPr="00AC465E">
        <w:t xml:space="preserve"> и </w:t>
      </w:r>
      <w:r w:rsidR="00AE5DEE" w:rsidRPr="00AC465E">
        <w:t>5</w:t>
      </w:r>
      <w:r w:rsidRPr="00AC465E">
        <w:t xml:space="preserve"> Приложений:</w:t>
      </w:r>
    </w:p>
    <w:p w14:paraId="582BE93F" w14:textId="77777777" w:rsidR="00AE5DEE" w:rsidRPr="00AC465E" w:rsidRDefault="00AE5DEE" w:rsidP="00AE5DEE">
      <w:pPr>
        <w:pStyle w:val="ceos-0"/>
        <w:numPr>
          <w:ilvl w:val="0"/>
          <w:numId w:val="3"/>
        </w:numPr>
        <w:spacing w:before="0" w:after="0" w:line="240" w:lineRule="auto"/>
        <w:rPr>
          <w:noProof/>
          <w:sz w:val="20"/>
          <w:szCs w:val="20"/>
        </w:rPr>
      </w:pPr>
      <w:r w:rsidRPr="00AC465E">
        <w:rPr>
          <w:noProof/>
          <w:sz w:val="20"/>
          <w:szCs w:val="20"/>
        </w:rPr>
        <w:t>Том 1. Об</w:t>
      </w:r>
      <w:r w:rsidR="000A141E">
        <w:rPr>
          <w:noProof/>
          <w:sz w:val="20"/>
          <w:szCs w:val="20"/>
        </w:rPr>
        <w:t>ща</w:t>
      </w:r>
      <w:r w:rsidRPr="00AC465E">
        <w:rPr>
          <w:noProof/>
          <w:sz w:val="20"/>
          <w:szCs w:val="20"/>
        </w:rPr>
        <w:t xml:space="preserve">я часть. </w:t>
      </w:r>
    </w:p>
    <w:p w14:paraId="279FFF8A" w14:textId="77777777" w:rsidR="00AE5DEE" w:rsidRPr="00AC465E" w:rsidRDefault="00AE5DEE" w:rsidP="00AE5DEE">
      <w:pPr>
        <w:pStyle w:val="ceos-0"/>
        <w:numPr>
          <w:ilvl w:val="0"/>
          <w:numId w:val="3"/>
        </w:numPr>
        <w:spacing w:before="0" w:after="0" w:line="240" w:lineRule="auto"/>
        <w:rPr>
          <w:noProof/>
          <w:sz w:val="20"/>
          <w:szCs w:val="20"/>
        </w:rPr>
      </w:pPr>
      <w:r w:rsidRPr="00AC465E">
        <w:rPr>
          <w:noProof/>
          <w:sz w:val="20"/>
          <w:szCs w:val="20"/>
        </w:rPr>
        <w:t>Том 2. Определение кадастровой стоимости земельных участков.</w:t>
      </w:r>
    </w:p>
    <w:p w14:paraId="401B08F4" w14:textId="77777777" w:rsidR="00A8682C" w:rsidRPr="00AC465E" w:rsidRDefault="00A8682C" w:rsidP="00F833C7">
      <w:pPr>
        <w:pStyle w:val="ceos-0"/>
        <w:numPr>
          <w:ilvl w:val="0"/>
          <w:numId w:val="3"/>
        </w:numPr>
        <w:spacing w:before="0" w:after="0" w:line="240" w:lineRule="auto"/>
        <w:rPr>
          <w:noProof/>
          <w:sz w:val="20"/>
          <w:szCs w:val="20"/>
        </w:rPr>
      </w:pPr>
      <w:r w:rsidRPr="00AC465E">
        <w:rPr>
          <w:noProof/>
          <w:sz w:val="20"/>
          <w:szCs w:val="20"/>
        </w:rPr>
        <w:t xml:space="preserve">Приложение 1. </w:t>
      </w:r>
      <w:r w:rsidR="00F12B36" w:rsidRPr="00AC465E">
        <w:rPr>
          <w:noProof/>
          <w:sz w:val="20"/>
          <w:szCs w:val="20"/>
        </w:rPr>
        <w:t>Исходные данные</w:t>
      </w:r>
      <w:r w:rsidR="00360B29" w:rsidRPr="00AC465E">
        <w:rPr>
          <w:noProof/>
          <w:sz w:val="20"/>
          <w:szCs w:val="20"/>
        </w:rPr>
        <w:t>;</w:t>
      </w:r>
    </w:p>
    <w:p w14:paraId="68335ED7" w14:textId="77777777" w:rsidR="00A8682C" w:rsidRPr="00AC465E" w:rsidRDefault="00A8682C" w:rsidP="00F833C7">
      <w:pPr>
        <w:pStyle w:val="ceos-0"/>
        <w:numPr>
          <w:ilvl w:val="0"/>
          <w:numId w:val="3"/>
        </w:numPr>
        <w:spacing w:before="0" w:after="0" w:line="240" w:lineRule="auto"/>
        <w:rPr>
          <w:noProof/>
          <w:sz w:val="20"/>
          <w:szCs w:val="20"/>
        </w:rPr>
      </w:pPr>
      <w:r w:rsidRPr="00AC465E">
        <w:rPr>
          <w:noProof/>
          <w:sz w:val="20"/>
          <w:szCs w:val="20"/>
        </w:rPr>
        <w:t xml:space="preserve">Приложение 2. </w:t>
      </w:r>
      <w:r w:rsidR="00360B29" w:rsidRPr="00AC465E">
        <w:rPr>
          <w:noProof/>
          <w:sz w:val="20"/>
          <w:szCs w:val="20"/>
        </w:rPr>
        <w:t>Определение кадастровой стоимости объектов недвижимости;</w:t>
      </w:r>
    </w:p>
    <w:p w14:paraId="15CA5505" w14:textId="77777777" w:rsidR="00A8682C" w:rsidRPr="00AC465E" w:rsidRDefault="00A8682C" w:rsidP="00F833C7">
      <w:pPr>
        <w:pStyle w:val="ceos-0"/>
        <w:numPr>
          <w:ilvl w:val="0"/>
          <w:numId w:val="3"/>
        </w:numPr>
        <w:spacing w:before="0" w:after="0" w:line="240" w:lineRule="auto"/>
        <w:rPr>
          <w:noProof/>
          <w:sz w:val="20"/>
          <w:szCs w:val="20"/>
        </w:rPr>
      </w:pPr>
      <w:r w:rsidRPr="00AC465E">
        <w:rPr>
          <w:noProof/>
          <w:sz w:val="20"/>
          <w:szCs w:val="20"/>
        </w:rPr>
        <w:t xml:space="preserve">Приложение 3. </w:t>
      </w:r>
      <w:r w:rsidR="00F12B36" w:rsidRPr="00AC465E">
        <w:rPr>
          <w:noProof/>
          <w:sz w:val="20"/>
          <w:szCs w:val="20"/>
        </w:rPr>
        <w:t>К</w:t>
      </w:r>
      <w:r w:rsidR="00360B29" w:rsidRPr="00AC465E">
        <w:rPr>
          <w:noProof/>
          <w:sz w:val="20"/>
          <w:szCs w:val="20"/>
        </w:rPr>
        <w:t>адастровая стоимость</w:t>
      </w:r>
      <w:r w:rsidR="00F12B36" w:rsidRPr="00AC465E">
        <w:rPr>
          <w:noProof/>
          <w:sz w:val="20"/>
          <w:szCs w:val="20"/>
        </w:rPr>
        <w:t xml:space="preserve"> </w:t>
      </w:r>
      <w:r w:rsidR="00360B29" w:rsidRPr="00AC465E">
        <w:rPr>
          <w:noProof/>
          <w:sz w:val="20"/>
          <w:szCs w:val="20"/>
        </w:rPr>
        <w:t>объектов недвижимости;</w:t>
      </w:r>
    </w:p>
    <w:p w14:paraId="0E2C5E69" w14:textId="77777777" w:rsidR="00A8682C" w:rsidRPr="00AC465E" w:rsidRDefault="00A8682C" w:rsidP="00F833C7">
      <w:pPr>
        <w:pStyle w:val="ceos-0"/>
        <w:numPr>
          <w:ilvl w:val="0"/>
          <w:numId w:val="3"/>
        </w:numPr>
        <w:spacing w:before="0" w:after="0" w:line="240" w:lineRule="auto"/>
        <w:rPr>
          <w:noProof/>
          <w:sz w:val="20"/>
          <w:szCs w:val="20"/>
        </w:rPr>
      </w:pPr>
      <w:r w:rsidRPr="00AC465E">
        <w:rPr>
          <w:noProof/>
          <w:sz w:val="20"/>
          <w:szCs w:val="20"/>
        </w:rPr>
        <w:t xml:space="preserve">Приложение 4. </w:t>
      </w:r>
      <w:r w:rsidR="00360B29" w:rsidRPr="00AC465E">
        <w:rPr>
          <w:noProof/>
          <w:sz w:val="20"/>
          <w:szCs w:val="20"/>
        </w:rPr>
        <w:t>Систематизированные сведения;</w:t>
      </w:r>
    </w:p>
    <w:p w14:paraId="572EA175" w14:textId="77777777" w:rsidR="00381782" w:rsidRPr="00AC465E" w:rsidRDefault="00A8682C" w:rsidP="00F833C7">
      <w:pPr>
        <w:pStyle w:val="ceos-0"/>
        <w:numPr>
          <w:ilvl w:val="0"/>
          <w:numId w:val="3"/>
        </w:numPr>
        <w:spacing w:before="0" w:after="0" w:line="240" w:lineRule="auto"/>
        <w:rPr>
          <w:noProof/>
          <w:sz w:val="20"/>
          <w:szCs w:val="20"/>
        </w:rPr>
      </w:pPr>
      <w:r w:rsidRPr="00AC465E">
        <w:rPr>
          <w:noProof/>
          <w:sz w:val="20"/>
          <w:szCs w:val="20"/>
        </w:rPr>
        <w:t xml:space="preserve">Приложение </w:t>
      </w:r>
      <w:r w:rsidR="00360B29" w:rsidRPr="00AC465E">
        <w:rPr>
          <w:noProof/>
          <w:sz w:val="20"/>
          <w:szCs w:val="20"/>
        </w:rPr>
        <w:t>5</w:t>
      </w:r>
      <w:r w:rsidRPr="00AC465E">
        <w:rPr>
          <w:noProof/>
          <w:sz w:val="20"/>
          <w:szCs w:val="20"/>
        </w:rPr>
        <w:t xml:space="preserve">. </w:t>
      </w:r>
      <w:r w:rsidR="00F12B36" w:rsidRPr="00AC465E">
        <w:rPr>
          <w:noProof/>
          <w:sz w:val="20"/>
          <w:szCs w:val="20"/>
        </w:rPr>
        <w:t xml:space="preserve">Сведения и материалы, </w:t>
      </w:r>
      <w:r w:rsidR="00360B29" w:rsidRPr="00AC465E">
        <w:rPr>
          <w:noProof/>
          <w:sz w:val="20"/>
          <w:szCs w:val="20"/>
        </w:rPr>
        <w:t xml:space="preserve">содержащие информацию, </w:t>
      </w:r>
      <w:r w:rsidR="00F12B36" w:rsidRPr="00AC465E">
        <w:rPr>
          <w:noProof/>
          <w:sz w:val="20"/>
          <w:szCs w:val="20"/>
        </w:rPr>
        <w:t>доступ к котор</w:t>
      </w:r>
      <w:r w:rsidR="00360B29" w:rsidRPr="00AC465E">
        <w:rPr>
          <w:noProof/>
          <w:sz w:val="20"/>
          <w:szCs w:val="20"/>
        </w:rPr>
        <w:t>ой</w:t>
      </w:r>
      <w:r w:rsidR="00F12B36" w:rsidRPr="00AC465E">
        <w:rPr>
          <w:noProof/>
          <w:sz w:val="20"/>
          <w:szCs w:val="20"/>
        </w:rPr>
        <w:t xml:space="preserve"> ограничен</w:t>
      </w:r>
      <w:r w:rsidR="00360B29" w:rsidRPr="00AC465E">
        <w:rPr>
          <w:noProof/>
          <w:sz w:val="20"/>
          <w:szCs w:val="20"/>
        </w:rPr>
        <w:t>.</w:t>
      </w:r>
    </w:p>
    <w:p w14:paraId="32F4F200" w14:textId="029B984E" w:rsidR="00A8682C" w:rsidRPr="00790935" w:rsidRDefault="00E11BE7" w:rsidP="00F833C7">
      <w:pPr>
        <w:pStyle w:val="ceos-0"/>
        <w:spacing w:before="0" w:after="0" w:line="240" w:lineRule="auto"/>
        <w:ind w:firstLine="720"/>
        <w:rPr>
          <w:noProof/>
          <w:sz w:val="20"/>
          <w:szCs w:val="20"/>
        </w:rPr>
      </w:pPr>
      <w:r w:rsidRPr="00D4194E">
        <w:rPr>
          <w:color w:val="000000" w:themeColor="text1"/>
          <w:sz w:val="20"/>
          <w:szCs w:val="20"/>
        </w:rPr>
        <w:t xml:space="preserve">В форме электронного документа, подписанного </w:t>
      </w:r>
      <w:r w:rsidR="00FA099A">
        <w:rPr>
          <w:color w:val="000000" w:themeColor="text1"/>
          <w:sz w:val="20"/>
          <w:szCs w:val="20"/>
        </w:rPr>
        <w:t xml:space="preserve">усиленной квалифицированной </w:t>
      </w:r>
      <w:r w:rsidRPr="00D4194E">
        <w:rPr>
          <w:color w:val="000000" w:themeColor="text1"/>
          <w:sz w:val="20"/>
          <w:szCs w:val="20"/>
        </w:rPr>
        <w:t xml:space="preserve">электронной </w:t>
      </w:r>
      <w:r w:rsidR="00056CDF" w:rsidRPr="00D4194E">
        <w:rPr>
          <w:color w:val="000000" w:themeColor="text1"/>
          <w:sz w:val="20"/>
          <w:szCs w:val="20"/>
        </w:rPr>
        <w:t>подписью</w:t>
      </w:r>
      <w:r w:rsidR="00A8682C" w:rsidRPr="00D4194E">
        <w:rPr>
          <w:noProof/>
          <w:color w:val="000000" w:themeColor="text1"/>
          <w:sz w:val="20"/>
          <w:szCs w:val="20"/>
        </w:rPr>
        <w:t xml:space="preserve">. </w:t>
      </w:r>
      <w:r w:rsidR="00A8682C" w:rsidRPr="00790935">
        <w:rPr>
          <w:noProof/>
          <w:sz w:val="20"/>
          <w:szCs w:val="20"/>
        </w:rPr>
        <w:t xml:space="preserve">Электронный вид отчета включает в себя копию </w:t>
      </w:r>
      <w:r w:rsidR="009F3B95" w:rsidRPr="00790935">
        <w:rPr>
          <w:noProof/>
          <w:sz w:val="20"/>
          <w:szCs w:val="20"/>
        </w:rPr>
        <w:t>о</w:t>
      </w:r>
      <w:r w:rsidR="00AC6633" w:rsidRPr="00790935">
        <w:rPr>
          <w:noProof/>
          <w:sz w:val="20"/>
          <w:szCs w:val="20"/>
        </w:rPr>
        <w:t>тчета</w:t>
      </w:r>
      <w:r w:rsidR="00AE5DEE" w:rsidRPr="00790935">
        <w:rPr>
          <w:noProof/>
          <w:sz w:val="20"/>
          <w:szCs w:val="20"/>
        </w:rPr>
        <w:t xml:space="preserve"> в 2-х томах</w:t>
      </w:r>
      <w:r w:rsidR="00A8682C" w:rsidRPr="00790935">
        <w:rPr>
          <w:noProof/>
          <w:sz w:val="20"/>
          <w:szCs w:val="20"/>
        </w:rPr>
        <w:t xml:space="preserve"> и </w:t>
      </w:r>
      <w:r w:rsidR="00F833C7" w:rsidRPr="00790935">
        <w:rPr>
          <w:noProof/>
          <w:sz w:val="20"/>
          <w:szCs w:val="20"/>
        </w:rPr>
        <w:t xml:space="preserve">5 </w:t>
      </w:r>
      <w:r w:rsidR="00A8682C" w:rsidRPr="00790935">
        <w:rPr>
          <w:noProof/>
          <w:sz w:val="20"/>
          <w:szCs w:val="20"/>
        </w:rPr>
        <w:t>приложений</w:t>
      </w:r>
      <w:r w:rsidR="00F833C7" w:rsidRPr="00790935">
        <w:rPr>
          <w:noProof/>
          <w:sz w:val="20"/>
          <w:szCs w:val="20"/>
        </w:rPr>
        <w:t>.</w:t>
      </w:r>
      <w:r w:rsidRPr="00790935">
        <w:rPr>
          <w:noProof/>
          <w:sz w:val="20"/>
          <w:szCs w:val="20"/>
        </w:rPr>
        <w:t xml:space="preserve"> </w:t>
      </w:r>
    </w:p>
    <w:p w14:paraId="79F4C46F" w14:textId="2F4E50F5" w:rsidR="00D50CD5" w:rsidRPr="00E32E90" w:rsidRDefault="00945370" w:rsidP="003F53DF">
      <w:pPr>
        <w:pStyle w:val="17"/>
        <w:pageBreakBefore/>
        <w:numPr>
          <w:ilvl w:val="0"/>
          <w:numId w:val="14"/>
        </w:numPr>
        <w:ind w:left="714" w:hanging="357"/>
        <w:jc w:val="center"/>
        <w:rPr>
          <w:rFonts w:eastAsiaTheme="majorEastAsia"/>
          <w:b/>
          <w:bCs/>
          <w:i w:val="0"/>
        </w:rPr>
      </w:pPr>
      <w:bookmarkStart w:id="4" w:name="_Toc231552039"/>
      <w:r w:rsidRPr="00E32E90">
        <w:rPr>
          <w:rFonts w:eastAsiaTheme="majorEastAsia"/>
          <w:b/>
          <w:bCs/>
          <w:i w:val="0"/>
        </w:rPr>
        <w:lastRenderedPageBreak/>
        <w:t>С</w:t>
      </w:r>
      <w:bookmarkEnd w:id="4"/>
      <w:r w:rsidR="00E32E90" w:rsidRPr="00E32E90">
        <w:rPr>
          <w:rFonts w:eastAsiaTheme="majorEastAsia"/>
          <w:b/>
          <w:bCs/>
          <w:i w:val="0"/>
        </w:rPr>
        <w:t>ОДЕРЖАНИЕ</w:t>
      </w:r>
    </w:p>
    <w:p w14:paraId="51D7C954" w14:textId="27B00BEB" w:rsidR="00EB25B9" w:rsidRPr="00AA6EDD" w:rsidRDefault="008632A9">
      <w:pPr>
        <w:pStyle w:val="1b"/>
        <w:rPr>
          <w:rFonts w:eastAsiaTheme="minorEastAsia"/>
          <w:noProof/>
        </w:rPr>
      </w:pPr>
      <w:r w:rsidRPr="00AA6EDD">
        <w:rPr>
          <w:rStyle w:val="aff8"/>
          <w:noProof/>
          <w:color w:val="auto"/>
        </w:rPr>
        <w:fldChar w:fldCharType="begin"/>
      </w:r>
      <w:r w:rsidRPr="00AA6EDD">
        <w:rPr>
          <w:rStyle w:val="aff8"/>
          <w:noProof/>
          <w:color w:val="auto"/>
        </w:rPr>
        <w:instrText xml:space="preserve"> TOC \o "1-3" \h \z \u </w:instrText>
      </w:r>
      <w:r w:rsidRPr="00AA6EDD">
        <w:rPr>
          <w:rStyle w:val="aff8"/>
          <w:noProof/>
          <w:color w:val="auto"/>
        </w:rPr>
        <w:fldChar w:fldCharType="separate"/>
      </w:r>
      <w:hyperlink w:anchor="_Toc231552038" w:history="1">
        <w:r w:rsidR="00EB25B9" w:rsidRPr="00AA6EDD">
          <w:rPr>
            <w:rStyle w:val="aff8"/>
            <w:rFonts w:eastAsiaTheme="majorEastAsia"/>
            <w:noProof/>
          </w:rPr>
          <w:t>АННОТАЦИЯ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_Toc231552038 \h </w:instrText>
        </w:r>
        <w:r w:rsidR="00EB25B9" w:rsidRPr="00AA6EDD">
          <w:rPr>
            <w:noProof/>
            <w:webHidden/>
          </w:rPr>
        </w:r>
        <w:r w:rsidR="00EB25B9" w:rsidRPr="00AA6EDD">
          <w:rPr>
            <w:noProof/>
            <w:webHidden/>
          </w:rPr>
          <w:fldChar w:fldCharType="separate"/>
        </w:r>
        <w:r w:rsidR="00717D55">
          <w:rPr>
            <w:noProof/>
            <w:webHidden/>
          </w:rPr>
          <w:t>2</w:t>
        </w:r>
        <w:r w:rsidR="00EB25B9" w:rsidRPr="00AA6EDD">
          <w:rPr>
            <w:noProof/>
            <w:webHidden/>
          </w:rPr>
          <w:fldChar w:fldCharType="end"/>
        </w:r>
      </w:hyperlink>
    </w:p>
    <w:p w14:paraId="5E5371C2" w14:textId="5965AEFF" w:rsidR="00EB25B9" w:rsidRPr="00AA6EDD" w:rsidRDefault="00634891">
      <w:pPr>
        <w:pStyle w:val="1b"/>
        <w:rPr>
          <w:rFonts w:eastAsiaTheme="minorEastAsia"/>
          <w:noProof/>
        </w:rPr>
      </w:pPr>
      <w:hyperlink w:anchor="_Toc231552039" w:history="1">
        <w:r w:rsidR="00EB25B9" w:rsidRPr="00AA6EDD">
          <w:rPr>
            <w:rStyle w:val="aff8"/>
            <w:rFonts w:eastAsiaTheme="majorEastAsia"/>
            <w:noProof/>
          </w:rPr>
          <w:t>1.</w:t>
        </w:r>
        <w:r w:rsidR="00EB25B9" w:rsidRPr="00AA6EDD">
          <w:rPr>
            <w:rFonts w:eastAsiaTheme="minorEastAsia"/>
            <w:noProof/>
          </w:rPr>
          <w:tab/>
        </w:r>
        <w:r w:rsidR="00EB25B9" w:rsidRPr="00AA6EDD">
          <w:rPr>
            <w:rStyle w:val="aff8"/>
            <w:rFonts w:eastAsiaTheme="majorEastAsia"/>
            <w:noProof/>
          </w:rPr>
          <w:t>Содержание</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_Toc231552039 \h </w:instrText>
        </w:r>
        <w:r w:rsidR="00EB25B9" w:rsidRPr="00AA6EDD">
          <w:rPr>
            <w:noProof/>
            <w:webHidden/>
          </w:rPr>
        </w:r>
        <w:r w:rsidR="00EB25B9" w:rsidRPr="00AA6EDD">
          <w:rPr>
            <w:noProof/>
            <w:webHidden/>
          </w:rPr>
          <w:fldChar w:fldCharType="separate"/>
        </w:r>
        <w:r w:rsidR="00717D55">
          <w:rPr>
            <w:noProof/>
            <w:webHidden/>
          </w:rPr>
          <w:t>3</w:t>
        </w:r>
        <w:r w:rsidR="00EB25B9" w:rsidRPr="00AA6EDD">
          <w:rPr>
            <w:noProof/>
            <w:webHidden/>
          </w:rPr>
          <w:fldChar w:fldCharType="end"/>
        </w:r>
      </w:hyperlink>
    </w:p>
    <w:p w14:paraId="423FFBF0" w14:textId="70718EE0" w:rsidR="00EB25B9" w:rsidRPr="00AA6EDD" w:rsidRDefault="00634891">
      <w:pPr>
        <w:pStyle w:val="1b"/>
        <w:rPr>
          <w:rFonts w:eastAsiaTheme="minorEastAsia"/>
          <w:noProof/>
        </w:rPr>
      </w:pPr>
      <w:hyperlink w:anchor="_Toc231552040" w:history="1">
        <w:r w:rsidR="00EB25B9" w:rsidRPr="00AA6EDD">
          <w:rPr>
            <w:rStyle w:val="aff8"/>
            <w:rFonts w:eastAsiaTheme="majorEastAsia"/>
            <w:noProof/>
          </w:rPr>
          <w:t>ПЕРЕЧЕНЬ ИЛЛЮСТРАЦИЙ</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_Toc231552040 \h </w:instrText>
        </w:r>
        <w:r w:rsidR="00EB25B9" w:rsidRPr="00AA6EDD">
          <w:rPr>
            <w:noProof/>
            <w:webHidden/>
          </w:rPr>
        </w:r>
        <w:r w:rsidR="00EB25B9" w:rsidRPr="00AA6EDD">
          <w:rPr>
            <w:noProof/>
            <w:webHidden/>
          </w:rPr>
          <w:fldChar w:fldCharType="separate"/>
        </w:r>
        <w:r w:rsidR="00717D55">
          <w:rPr>
            <w:noProof/>
            <w:webHidden/>
          </w:rPr>
          <w:t>6</w:t>
        </w:r>
        <w:r w:rsidR="00EB25B9" w:rsidRPr="00AA6EDD">
          <w:rPr>
            <w:noProof/>
            <w:webHidden/>
          </w:rPr>
          <w:fldChar w:fldCharType="end"/>
        </w:r>
      </w:hyperlink>
    </w:p>
    <w:p w14:paraId="2BB10593" w14:textId="14E3FB0C" w:rsidR="00EB25B9" w:rsidRPr="00AA6EDD" w:rsidRDefault="00634891">
      <w:pPr>
        <w:pStyle w:val="1b"/>
        <w:rPr>
          <w:rFonts w:eastAsiaTheme="minorEastAsia"/>
          <w:noProof/>
        </w:rPr>
      </w:pPr>
      <w:hyperlink w:anchor="_Toc231552041" w:history="1">
        <w:r w:rsidR="00EB25B9" w:rsidRPr="00AA6EDD">
          <w:rPr>
            <w:rStyle w:val="aff8"/>
            <w:rFonts w:eastAsiaTheme="majorEastAsia"/>
            <w:noProof/>
          </w:rPr>
          <w:t>ПЕРЕЧЕНЬ ТАБЛИЦ</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_Toc231552041 \h </w:instrText>
        </w:r>
        <w:r w:rsidR="00EB25B9" w:rsidRPr="00AA6EDD">
          <w:rPr>
            <w:noProof/>
            <w:webHidden/>
          </w:rPr>
        </w:r>
        <w:r w:rsidR="00EB25B9" w:rsidRPr="00AA6EDD">
          <w:rPr>
            <w:noProof/>
            <w:webHidden/>
          </w:rPr>
          <w:fldChar w:fldCharType="separate"/>
        </w:r>
        <w:r w:rsidR="00717D55">
          <w:rPr>
            <w:noProof/>
            <w:webHidden/>
          </w:rPr>
          <w:t>9</w:t>
        </w:r>
        <w:r w:rsidR="00EB25B9" w:rsidRPr="00AA6EDD">
          <w:rPr>
            <w:noProof/>
            <w:webHidden/>
          </w:rPr>
          <w:fldChar w:fldCharType="end"/>
        </w:r>
      </w:hyperlink>
    </w:p>
    <w:p w14:paraId="412F94A5" w14:textId="15D46ADF" w:rsidR="00EB25B9" w:rsidRPr="00AA6EDD" w:rsidRDefault="00634891">
      <w:pPr>
        <w:pStyle w:val="1b"/>
        <w:rPr>
          <w:rFonts w:eastAsiaTheme="minorEastAsia"/>
          <w:noProof/>
        </w:rPr>
      </w:pPr>
      <w:hyperlink w:anchor="_Toc231552042" w:history="1">
        <w:r w:rsidR="00EB25B9" w:rsidRPr="00AA6EDD">
          <w:rPr>
            <w:rStyle w:val="aff8"/>
            <w:rFonts w:eastAsiaTheme="majorEastAsia"/>
            <w:noProof/>
          </w:rPr>
          <w:t>2.</w:t>
        </w:r>
        <w:r w:rsidR="00EB25B9" w:rsidRPr="00AA6EDD">
          <w:rPr>
            <w:rFonts w:eastAsiaTheme="minorEastAsia"/>
            <w:noProof/>
          </w:rPr>
          <w:tab/>
        </w:r>
        <w:r w:rsidR="00EB25B9" w:rsidRPr="00AA6EDD">
          <w:rPr>
            <w:rStyle w:val="aff8"/>
            <w:rFonts w:eastAsiaTheme="majorEastAsia"/>
            <w:noProof/>
          </w:rPr>
          <w:t>ОСНОВНЫЕ ТЕРМИНЫ И СОКРАЩЕНИЯ, ИСПОЛЬЗУЕМЫЕ В ОТЧЕТЕ</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_Toc231552042 \h </w:instrText>
        </w:r>
        <w:r w:rsidR="00EB25B9" w:rsidRPr="00AA6EDD">
          <w:rPr>
            <w:noProof/>
            <w:webHidden/>
          </w:rPr>
        </w:r>
        <w:r w:rsidR="00EB25B9" w:rsidRPr="00AA6EDD">
          <w:rPr>
            <w:noProof/>
            <w:webHidden/>
          </w:rPr>
          <w:fldChar w:fldCharType="separate"/>
        </w:r>
        <w:r w:rsidR="00717D55">
          <w:rPr>
            <w:noProof/>
            <w:webHidden/>
          </w:rPr>
          <w:t>12</w:t>
        </w:r>
        <w:r w:rsidR="00EB25B9" w:rsidRPr="00AA6EDD">
          <w:rPr>
            <w:noProof/>
            <w:webHidden/>
          </w:rPr>
          <w:fldChar w:fldCharType="end"/>
        </w:r>
      </w:hyperlink>
    </w:p>
    <w:p w14:paraId="59665947" w14:textId="7D1ACEF6" w:rsidR="00EB25B9" w:rsidRPr="00AA6EDD" w:rsidRDefault="00634891">
      <w:pPr>
        <w:pStyle w:val="2b"/>
        <w:rPr>
          <w:rFonts w:eastAsiaTheme="minorEastAsia"/>
          <w:b w:val="0"/>
          <w:bCs w:val="0"/>
        </w:rPr>
      </w:pPr>
      <w:hyperlink w:anchor="_Toc231552043" w:history="1">
        <w:r w:rsidR="00EB25B9" w:rsidRPr="00AA6EDD">
          <w:rPr>
            <w:rStyle w:val="aff8"/>
            <w:rFonts w:eastAsiaTheme="majorEastAsia"/>
            <w:b w:val="0"/>
            <w:bCs w:val="0"/>
          </w:rPr>
          <w:t>2.1.</w:t>
        </w:r>
        <w:r w:rsidR="00EB25B9" w:rsidRPr="00AA6EDD">
          <w:rPr>
            <w:rFonts w:eastAsiaTheme="minorEastAsia"/>
            <w:b w:val="0"/>
            <w:bCs w:val="0"/>
          </w:rPr>
          <w:tab/>
        </w:r>
        <w:r w:rsidR="00EB25B9" w:rsidRPr="00AA6EDD">
          <w:rPr>
            <w:rStyle w:val="aff8"/>
            <w:rFonts w:eastAsiaTheme="majorEastAsia"/>
            <w:b w:val="0"/>
            <w:bCs w:val="0"/>
          </w:rPr>
          <w:t>Определения применяемых терминов</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_Toc231552043 \h </w:instrText>
        </w:r>
        <w:r w:rsidR="00EB25B9" w:rsidRPr="00AA6EDD">
          <w:rPr>
            <w:b w:val="0"/>
            <w:bCs w:val="0"/>
            <w:webHidden/>
          </w:rPr>
        </w:r>
        <w:r w:rsidR="00EB25B9" w:rsidRPr="00AA6EDD">
          <w:rPr>
            <w:b w:val="0"/>
            <w:bCs w:val="0"/>
            <w:webHidden/>
          </w:rPr>
          <w:fldChar w:fldCharType="separate"/>
        </w:r>
        <w:r w:rsidR="00717D55">
          <w:rPr>
            <w:b w:val="0"/>
            <w:bCs w:val="0"/>
            <w:webHidden/>
          </w:rPr>
          <w:t>12</w:t>
        </w:r>
        <w:r w:rsidR="00EB25B9" w:rsidRPr="00AA6EDD">
          <w:rPr>
            <w:b w:val="0"/>
            <w:bCs w:val="0"/>
            <w:webHidden/>
          </w:rPr>
          <w:fldChar w:fldCharType="end"/>
        </w:r>
      </w:hyperlink>
    </w:p>
    <w:p w14:paraId="467BE2BE" w14:textId="36A00D2B" w:rsidR="00EB25B9" w:rsidRPr="00AA6EDD" w:rsidRDefault="00634891">
      <w:pPr>
        <w:pStyle w:val="2b"/>
        <w:rPr>
          <w:rFonts w:eastAsiaTheme="minorEastAsia"/>
          <w:b w:val="0"/>
          <w:bCs w:val="0"/>
        </w:rPr>
      </w:pPr>
      <w:hyperlink w:anchor="_Toc231552044" w:history="1">
        <w:r w:rsidR="00EB25B9" w:rsidRPr="00AA6EDD">
          <w:rPr>
            <w:rStyle w:val="aff8"/>
            <w:rFonts w:eastAsiaTheme="majorEastAsia"/>
            <w:b w:val="0"/>
            <w:bCs w:val="0"/>
          </w:rPr>
          <w:t>2.2.</w:t>
        </w:r>
        <w:r w:rsidR="00EB25B9" w:rsidRPr="00AA6EDD">
          <w:rPr>
            <w:rFonts w:eastAsiaTheme="minorEastAsia"/>
            <w:b w:val="0"/>
            <w:bCs w:val="0"/>
          </w:rPr>
          <w:tab/>
        </w:r>
        <w:r w:rsidR="00EB25B9" w:rsidRPr="00AA6EDD">
          <w:rPr>
            <w:rStyle w:val="aff8"/>
            <w:rFonts w:eastAsiaTheme="majorEastAsia"/>
            <w:b w:val="0"/>
            <w:bCs w:val="0"/>
          </w:rPr>
          <w:t>Сокращения, используемые в отчете</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_Toc231552044 \h </w:instrText>
        </w:r>
        <w:r w:rsidR="00EB25B9" w:rsidRPr="00AA6EDD">
          <w:rPr>
            <w:b w:val="0"/>
            <w:bCs w:val="0"/>
            <w:webHidden/>
          </w:rPr>
        </w:r>
        <w:r w:rsidR="00EB25B9" w:rsidRPr="00AA6EDD">
          <w:rPr>
            <w:b w:val="0"/>
            <w:bCs w:val="0"/>
            <w:webHidden/>
          </w:rPr>
          <w:fldChar w:fldCharType="separate"/>
        </w:r>
        <w:r w:rsidR="00717D55">
          <w:rPr>
            <w:b w:val="0"/>
            <w:bCs w:val="0"/>
            <w:webHidden/>
          </w:rPr>
          <w:t>14</w:t>
        </w:r>
        <w:r w:rsidR="00EB25B9" w:rsidRPr="00AA6EDD">
          <w:rPr>
            <w:b w:val="0"/>
            <w:bCs w:val="0"/>
            <w:webHidden/>
          </w:rPr>
          <w:fldChar w:fldCharType="end"/>
        </w:r>
      </w:hyperlink>
    </w:p>
    <w:p w14:paraId="19B666B9" w14:textId="0B6B3689" w:rsidR="00EB25B9" w:rsidRPr="00AA6EDD" w:rsidRDefault="00634891">
      <w:pPr>
        <w:pStyle w:val="1b"/>
        <w:rPr>
          <w:rFonts w:eastAsiaTheme="minorEastAsia"/>
          <w:noProof/>
        </w:rPr>
      </w:pPr>
      <w:hyperlink w:anchor="_Toc231552045" w:history="1">
        <w:r w:rsidR="00EB25B9" w:rsidRPr="00AA6EDD">
          <w:rPr>
            <w:rStyle w:val="aff8"/>
            <w:rFonts w:eastAsiaTheme="majorEastAsia"/>
            <w:noProof/>
          </w:rPr>
          <w:t>3.</w:t>
        </w:r>
        <w:r w:rsidR="00EB25B9" w:rsidRPr="00AA6EDD">
          <w:rPr>
            <w:rFonts w:eastAsiaTheme="minorEastAsia"/>
            <w:noProof/>
          </w:rPr>
          <w:tab/>
        </w:r>
        <w:r w:rsidR="00EB25B9" w:rsidRPr="00AA6EDD">
          <w:rPr>
            <w:rStyle w:val="aff8"/>
            <w:rFonts w:eastAsiaTheme="majorEastAsia"/>
            <w:noProof/>
          </w:rPr>
          <w:t>ВВОДНАЯ ГЛАВА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_Toc231552045 \h </w:instrText>
        </w:r>
        <w:r w:rsidR="00EB25B9" w:rsidRPr="00AA6EDD">
          <w:rPr>
            <w:noProof/>
            <w:webHidden/>
          </w:rPr>
        </w:r>
        <w:r w:rsidR="00EB25B9" w:rsidRPr="00AA6EDD">
          <w:rPr>
            <w:noProof/>
            <w:webHidden/>
          </w:rPr>
          <w:fldChar w:fldCharType="separate"/>
        </w:r>
        <w:r w:rsidR="00717D55">
          <w:rPr>
            <w:noProof/>
            <w:webHidden/>
          </w:rPr>
          <w:t>16</w:t>
        </w:r>
        <w:r w:rsidR="00EB25B9" w:rsidRPr="00AA6EDD">
          <w:rPr>
            <w:noProof/>
            <w:webHidden/>
          </w:rPr>
          <w:fldChar w:fldCharType="end"/>
        </w:r>
      </w:hyperlink>
    </w:p>
    <w:p w14:paraId="058F7691" w14:textId="7D2AC477" w:rsidR="00EB25B9" w:rsidRPr="00AA6EDD" w:rsidRDefault="00634891">
      <w:pPr>
        <w:pStyle w:val="2b"/>
        <w:rPr>
          <w:rFonts w:eastAsiaTheme="minorEastAsia"/>
          <w:b w:val="0"/>
          <w:bCs w:val="0"/>
        </w:rPr>
      </w:pPr>
      <w:hyperlink w:anchor="_Toc231552046" w:history="1">
        <w:r w:rsidR="00EB25B9" w:rsidRPr="00AA6EDD">
          <w:rPr>
            <w:rStyle w:val="aff8"/>
            <w:rFonts w:eastAsiaTheme="majorEastAsia"/>
            <w:b w:val="0"/>
            <w:bCs w:val="0"/>
          </w:rPr>
          <w:t>3.1.</w:t>
        </w:r>
        <w:r w:rsidR="00EB25B9" w:rsidRPr="00AA6EDD">
          <w:rPr>
            <w:rFonts w:eastAsiaTheme="minorEastAsia"/>
            <w:b w:val="0"/>
            <w:bCs w:val="0"/>
          </w:rPr>
          <w:tab/>
        </w:r>
        <w:r w:rsidR="00EB25B9" w:rsidRPr="00AA6EDD">
          <w:rPr>
            <w:rStyle w:val="aff8"/>
            <w:rFonts w:eastAsiaTheme="majorEastAsia"/>
            <w:b w:val="0"/>
            <w:bCs w:val="0"/>
          </w:rPr>
          <w:t>Реквизиты Отчета (наименование, дата подписания (утверждения), номер)</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_Toc231552046 \h </w:instrText>
        </w:r>
        <w:r w:rsidR="00EB25B9" w:rsidRPr="00AA6EDD">
          <w:rPr>
            <w:b w:val="0"/>
            <w:bCs w:val="0"/>
            <w:webHidden/>
          </w:rPr>
        </w:r>
        <w:r w:rsidR="00EB25B9" w:rsidRPr="00AA6EDD">
          <w:rPr>
            <w:b w:val="0"/>
            <w:bCs w:val="0"/>
            <w:webHidden/>
          </w:rPr>
          <w:fldChar w:fldCharType="separate"/>
        </w:r>
        <w:r w:rsidR="00717D55">
          <w:rPr>
            <w:b w:val="0"/>
            <w:bCs w:val="0"/>
            <w:webHidden/>
          </w:rPr>
          <w:t>16</w:t>
        </w:r>
        <w:r w:rsidR="00EB25B9" w:rsidRPr="00AA6EDD">
          <w:rPr>
            <w:b w:val="0"/>
            <w:bCs w:val="0"/>
            <w:webHidden/>
          </w:rPr>
          <w:fldChar w:fldCharType="end"/>
        </w:r>
      </w:hyperlink>
    </w:p>
    <w:p w14:paraId="6BC4445B" w14:textId="453E1872" w:rsidR="00EB25B9" w:rsidRPr="00AA6EDD" w:rsidRDefault="00634891">
      <w:pPr>
        <w:pStyle w:val="2b"/>
        <w:rPr>
          <w:rFonts w:eastAsiaTheme="minorEastAsia"/>
          <w:b w:val="0"/>
          <w:bCs w:val="0"/>
        </w:rPr>
      </w:pPr>
      <w:hyperlink w:anchor="_Toc231552047" w:history="1">
        <w:r w:rsidR="00EB25B9" w:rsidRPr="00AA6EDD">
          <w:rPr>
            <w:rStyle w:val="aff8"/>
            <w:rFonts w:eastAsiaTheme="majorEastAsia"/>
            <w:b w:val="0"/>
            <w:bCs w:val="0"/>
          </w:rPr>
          <w:t>3.2.</w:t>
        </w:r>
        <w:r w:rsidR="00EB25B9" w:rsidRPr="00AA6EDD">
          <w:rPr>
            <w:rFonts w:eastAsiaTheme="minorEastAsia"/>
            <w:b w:val="0"/>
            <w:bCs w:val="0"/>
          </w:rPr>
          <w:tab/>
        </w:r>
        <w:r w:rsidR="00EB25B9" w:rsidRPr="00AA6EDD">
          <w:rPr>
            <w:rStyle w:val="aff8"/>
            <w:rFonts w:eastAsiaTheme="majorEastAsia"/>
            <w:b w:val="0"/>
            <w:bCs w:val="0"/>
          </w:rPr>
          <w:t>Наименование субъекта Российской Федерации, на территории которого проводится государственная кадастровая оценка</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_Toc231552047 \h </w:instrText>
        </w:r>
        <w:r w:rsidR="00EB25B9" w:rsidRPr="00AA6EDD">
          <w:rPr>
            <w:b w:val="0"/>
            <w:bCs w:val="0"/>
            <w:webHidden/>
          </w:rPr>
        </w:r>
        <w:r w:rsidR="00EB25B9" w:rsidRPr="00AA6EDD">
          <w:rPr>
            <w:b w:val="0"/>
            <w:bCs w:val="0"/>
            <w:webHidden/>
          </w:rPr>
          <w:fldChar w:fldCharType="separate"/>
        </w:r>
        <w:r w:rsidR="00717D55">
          <w:rPr>
            <w:b w:val="0"/>
            <w:bCs w:val="0"/>
            <w:webHidden/>
          </w:rPr>
          <w:t>16</w:t>
        </w:r>
        <w:r w:rsidR="00EB25B9" w:rsidRPr="00AA6EDD">
          <w:rPr>
            <w:b w:val="0"/>
            <w:bCs w:val="0"/>
            <w:webHidden/>
          </w:rPr>
          <w:fldChar w:fldCharType="end"/>
        </w:r>
      </w:hyperlink>
    </w:p>
    <w:p w14:paraId="637F534A" w14:textId="28ED9A7E" w:rsidR="00EB25B9" w:rsidRPr="00AA6EDD" w:rsidRDefault="00634891">
      <w:pPr>
        <w:pStyle w:val="2b"/>
        <w:rPr>
          <w:rFonts w:eastAsiaTheme="minorEastAsia"/>
          <w:b w:val="0"/>
          <w:bCs w:val="0"/>
        </w:rPr>
      </w:pPr>
      <w:hyperlink w:anchor="_Toc231552048" w:history="1">
        <w:r w:rsidR="00EB25B9" w:rsidRPr="00AA6EDD">
          <w:rPr>
            <w:rStyle w:val="aff8"/>
            <w:rFonts w:eastAsiaTheme="majorEastAsia"/>
            <w:b w:val="0"/>
            <w:bCs w:val="0"/>
          </w:rPr>
          <w:t>3.3.</w:t>
        </w:r>
        <w:r w:rsidR="00EB25B9" w:rsidRPr="00AA6EDD">
          <w:rPr>
            <w:rFonts w:eastAsiaTheme="minorEastAsia"/>
            <w:b w:val="0"/>
            <w:bCs w:val="0"/>
          </w:rPr>
          <w:tab/>
        </w:r>
        <w:r w:rsidR="00EB25B9" w:rsidRPr="00AA6EDD">
          <w:rPr>
            <w:rStyle w:val="aff8"/>
            <w:rFonts w:eastAsiaTheme="majorEastAsia"/>
            <w:b w:val="0"/>
            <w:bCs w:val="0"/>
          </w:rPr>
          <w:t>Реквизиты решения о проведении государственной кадастровой оценки (наименование, дата подписания (утверждения), номер)</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_Toc231552048 \h </w:instrText>
        </w:r>
        <w:r w:rsidR="00EB25B9" w:rsidRPr="00AA6EDD">
          <w:rPr>
            <w:b w:val="0"/>
            <w:bCs w:val="0"/>
            <w:webHidden/>
          </w:rPr>
        </w:r>
        <w:r w:rsidR="00EB25B9" w:rsidRPr="00AA6EDD">
          <w:rPr>
            <w:b w:val="0"/>
            <w:bCs w:val="0"/>
            <w:webHidden/>
          </w:rPr>
          <w:fldChar w:fldCharType="separate"/>
        </w:r>
        <w:r w:rsidR="00717D55">
          <w:rPr>
            <w:b w:val="0"/>
            <w:bCs w:val="0"/>
            <w:webHidden/>
          </w:rPr>
          <w:t>16</w:t>
        </w:r>
        <w:r w:rsidR="00EB25B9" w:rsidRPr="00AA6EDD">
          <w:rPr>
            <w:b w:val="0"/>
            <w:bCs w:val="0"/>
            <w:webHidden/>
          </w:rPr>
          <w:fldChar w:fldCharType="end"/>
        </w:r>
      </w:hyperlink>
    </w:p>
    <w:p w14:paraId="26AB1E05" w14:textId="3C808E10" w:rsidR="00EB25B9" w:rsidRPr="00AA6EDD" w:rsidRDefault="00634891">
      <w:pPr>
        <w:pStyle w:val="2b"/>
        <w:rPr>
          <w:rFonts w:eastAsiaTheme="minorEastAsia"/>
          <w:b w:val="0"/>
          <w:bCs w:val="0"/>
        </w:rPr>
      </w:pPr>
      <w:hyperlink w:anchor="_Toc231552049" w:history="1">
        <w:r w:rsidR="00EB25B9" w:rsidRPr="00AA6EDD">
          <w:rPr>
            <w:rStyle w:val="aff8"/>
            <w:rFonts w:eastAsiaTheme="majorEastAsia"/>
            <w:b w:val="0"/>
            <w:bCs w:val="0"/>
          </w:rPr>
          <w:t>3.4.</w:t>
        </w:r>
        <w:r w:rsidR="00EB25B9" w:rsidRPr="00AA6EDD">
          <w:rPr>
            <w:rFonts w:eastAsiaTheme="minorEastAsia"/>
            <w:b w:val="0"/>
            <w:bCs w:val="0"/>
          </w:rPr>
          <w:tab/>
        </w:r>
        <w:r w:rsidR="00EB25B9" w:rsidRPr="00AA6EDD">
          <w:rPr>
            <w:rStyle w:val="aff8"/>
            <w:rFonts w:eastAsiaTheme="majorEastAsia"/>
            <w:b w:val="0"/>
            <w:bCs w:val="0"/>
          </w:rPr>
          <w:t>Перечень документов, которые использовались при определении кадастровой стоимости объектов недвижимости, содержащий их наименования и иные реквизиты (дата подписания (утверждения), номер)</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_Toc231552049 \h </w:instrText>
        </w:r>
        <w:r w:rsidR="00EB25B9" w:rsidRPr="00AA6EDD">
          <w:rPr>
            <w:b w:val="0"/>
            <w:bCs w:val="0"/>
            <w:webHidden/>
          </w:rPr>
        </w:r>
        <w:r w:rsidR="00EB25B9" w:rsidRPr="00AA6EDD">
          <w:rPr>
            <w:b w:val="0"/>
            <w:bCs w:val="0"/>
            <w:webHidden/>
          </w:rPr>
          <w:fldChar w:fldCharType="separate"/>
        </w:r>
        <w:r w:rsidR="00717D55">
          <w:rPr>
            <w:b w:val="0"/>
            <w:bCs w:val="0"/>
            <w:webHidden/>
          </w:rPr>
          <w:t>16</w:t>
        </w:r>
        <w:r w:rsidR="00EB25B9" w:rsidRPr="00AA6EDD">
          <w:rPr>
            <w:b w:val="0"/>
            <w:bCs w:val="0"/>
            <w:webHidden/>
          </w:rPr>
          <w:fldChar w:fldCharType="end"/>
        </w:r>
      </w:hyperlink>
    </w:p>
    <w:p w14:paraId="0DAB5B05" w14:textId="2413AB33" w:rsidR="00EB25B9" w:rsidRPr="00AA6EDD" w:rsidRDefault="00634891">
      <w:pPr>
        <w:pStyle w:val="36"/>
        <w:tabs>
          <w:tab w:val="left" w:pos="1200"/>
          <w:tab w:val="right" w:leader="dot" w:pos="9823"/>
        </w:tabs>
        <w:rPr>
          <w:rFonts w:eastAsiaTheme="minorEastAsia"/>
          <w:noProof/>
        </w:rPr>
      </w:pPr>
      <w:hyperlink w:anchor="_Toc231552050" w:history="1">
        <w:r w:rsidR="00EB25B9" w:rsidRPr="00AA6EDD">
          <w:rPr>
            <w:rStyle w:val="aff8"/>
            <w:rFonts w:eastAsiaTheme="majorEastAsia"/>
            <w:noProof/>
          </w:rPr>
          <w:t>3.4.1.</w:t>
        </w:r>
        <w:r w:rsidR="00EB25B9" w:rsidRPr="00AA6EDD">
          <w:rPr>
            <w:rFonts w:eastAsiaTheme="minorEastAsia"/>
            <w:noProof/>
          </w:rPr>
          <w:tab/>
        </w:r>
        <w:r w:rsidR="00EB25B9" w:rsidRPr="00AA6EDD">
          <w:rPr>
            <w:rStyle w:val="aff8"/>
            <w:rFonts w:eastAsiaTheme="majorEastAsia"/>
            <w:noProof/>
          </w:rPr>
          <w:t>Применяемые нормативно-правовые акты и документы</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_Toc231552050 \h </w:instrText>
        </w:r>
        <w:r w:rsidR="00EB25B9" w:rsidRPr="00AA6EDD">
          <w:rPr>
            <w:noProof/>
            <w:webHidden/>
          </w:rPr>
        </w:r>
        <w:r w:rsidR="00EB25B9" w:rsidRPr="00AA6EDD">
          <w:rPr>
            <w:noProof/>
            <w:webHidden/>
          </w:rPr>
          <w:fldChar w:fldCharType="separate"/>
        </w:r>
        <w:r w:rsidR="00717D55">
          <w:rPr>
            <w:noProof/>
            <w:webHidden/>
          </w:rPr>
          <w:t>16</w:t>
        </w:r>
        <w:r w:rsidR="00EB25B9" w:rsidRPr="00AA6EDD">
          <w:rPr>
            <w:noProof/>
            <w:webHidden/>
          </w:rPr>
          <w:fldChar w:fldCharType="end"/>
        </w:r>
      </w:hyperlink>
    </w:p>
    <w:p w14:paraId="01CF80F3" w14:textId="7D95B3DF" w:rsidR="00EB25B9" w:rsidRPr="00AA6EDD" w:rsidRDefault="00634891">
      <w:pPr>
        <w:pStyle w:val="36"/>
        <w:tabs>
          <w:tab w:val="left" w:pos="1200"/>
          <w:tab w:val="right" w:leader="dot" w:pos="9823"/>
        </w:tabs>
        <w:rPr>
          <w:rFonts w:eastAsiaTheme="minorEastAsia"/>
          <w:noProof/>
        </w:rPr>
      </w:pPr>
      <w:hyperlink w:anchor="_Toc231552051" w:history="1">
        <w:r w:rsidR="00EB25B9" w:rsidRPr="00AA6EDD">
          <w:rPr>
            <w:rStyle w:val="aff8"/>
            <w:rFonts w:eastAsiaTheme="majorEastAsia"/>
            <w:noProof/>
          </w:rPr>
          <w:t>3.4.2.</w:t>
        </w:r>
        <w:r w:rsidR="00EB25B9" w:rsidRPr="00AA6EDD">
          <w:rPr>
            <w:rFonts w:eastAsiaTheme="minorEastAsia"/>
            <w:noProof/>
          </w:rPr>
          <w:tab/>
        </w:r>
        <w:r w:rsidR="00EB25B9" w:rsidRPr="00AA6EDD">
          <w:rPr>
            <w:rStyle w:val="aff8"/>
            <w:rFonts w:eastAsiaTheme="majorEastAsia"/>
            <w:noProof/>
          </w:rPr>
          <w:t>Иные источники информации, в том числе книги, справочники, методические указания, пособия, публикации, письма, разъяснения, ресурсы Интернет и др.</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_Toc231552051 \h </w:instrText>
        </w:r>
        <w:r w:rsidR="00EB25B9" w:rsidRPr="00AA6EDD">
          <w:rPr>
            <w:noProof/>
            <w:webHidden/>
          </w:rPr>
        </w:r>
        <w:r w:rsidR="00EB25B9" w:rsidRPr="00AA6EDD">
          <w:rPr>
            <w:noProof/>
            <w:webHidden/>
          </w:rPr>
          <w:fldChar w:fldCharType="separate"/>
        </w:r>
        <w:r w:rsidR="00717D55">
          <w:rPr>
            <w:noProof/>
            <w:webHidden/>
          </w:rPr>
          <w:t>17</w:t>
        </w:r>
        <w:r w:rsidR="00EB25B9" w:rsidRPr="00AA6EDD">
          <w:rPr>
            <w:noProof/>
            <w:webHidden/>
          </w:rPr>
          <w:fldChar w:fldCharType="end"/>
        </w:r>
      </w:hyperlink>
    </w:p>
    <w:p w14:paraId="10928B40" w14:textId="66D43527" w:rsidR="00EB25B9" w:rsidRPr="00AA6EDD" w:rsidRDefault="00634891">
      <w:pPr>
        <w:pStyle w:val="2b"/>
        <w:rPr>
          <w:rFonts w:eastAsiaTheme="minorEastAsia"/>
          <w:b w:val="0"/>
          <w:bCs w:val="0"/>
        </w:rPr>
      </w:pPr>
      <w:hyperlink w:anchor="_Toc231552052" w:history="1">
        <w:r w:rsidR="00EB25B9" w:rsidRPr="00AA6EDD">
          <w:rPr>
            <w:rStyle w:val="aff8"/>
            <w:rFonts w:eastAsiaTheme="majorEastAsia"/>
            <w:b w:val="0"/>
            <w:bCs w:val="0"/>
          </w:rPr>
          <w:t>3.5.</w:t>
        </w:r>
        <w:r w:rsidR="00EB25B9" w:rsidRPr="00AA6EDD">
          <w:rPr>
            <w:rFonts w:eastAsiaTheme="minorEastAsia"/>
            <w:b w:val="0"/>
            <w:bCs w:val="0"/>
          </w:rPr>
          <w:tab/>
        </w:r>
        <w:r w:rsidR="00EB25B9" w:rsidRPr="00AA6EDD">
          <w:rPr>
            <w:rStyle w:val="aff8"/>
            <w:rFonts w:eastAsiaTheme="majorEastAsia"/>
            <w:b w:val="0"/>
            <w:bCs w:val="0"/>
          </w:rPr>
          <w:t>Сведения о работниках бюджетного учреждения, непосредственно осуществивших определение кадастровой стоимости, о руководителе такого бюджетного учреждения</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_Toc231552052 \h </w:instrText>
        </w:r>
        <w:r w:rsidR="00EB25B9" w:rsidRPr="00AA6EDD">
          <w:rPr>
            <w:b w:val="0"/>
            <w:bCs w:val="0"/>
            <w:webHidden/>
          </w:rPr>
        </w:r>
        <w:r w:rsidR="00EB25B9" w:rsidRPr="00AA6EDD">
          <w:rPr>
            <w:b w:val="0"/>
            <w:bCs w:val="0"/>
            <w:webHidden/>
          </w:rPr>
          <w:fldChar w:fldCharType="separate"/>
        </w:r>
        <w:r w:rsidR="00717D55">
          <w:rPr>
            <w:b w:val="0"/>
            <w:bCs w:val="0"/>
            <w:webHidden/>
          </w:rPr>
          <w:t>18</w:t>
        </w:r>
        <w:r w:rsidR="00EB25B9" w:rsidRPr="00AA6EDD">
          <w:rPr>
            <w:b w:val="0"/>
            <w:bCs w:val="0"/>
            <w:webHidden/>
          </w:rPr>
          <w:fldChar w:fldCharType="end"/>
        </w:r>
      </w:hyperlink>
    </w:p>
    <w:p w14:paraId="60F4C6BB" w14:textId="4B2B2A1B" w:rsidR="00EB25B9" w:rsidRPr="00AA6EDD" w:rsidRDefault="00634891">
      <w:pPr>
        <w:pStyle w:val="36"/>
        <w:tabs>
          <w:tab w:val="left" w:pos="1200"/>
          <w:tab w:val="right" w:leader="dot" w:pos="9823"/>
        </w:tabs>
        <w:rPr>
          <w:rFonts w:eastAsiaTheme="minorEastAsia"/>
          <w:noProof/>
        </w:rPr>
      </w:pPr>
      <w:hyperlink w:anchor="_Toc231552053" w:history="1">
        <w:r w:rsidR="00EB25B9" w:rsidRPr="00AA6EDD">
          <w:rPr>
            <w:rStyle w:val="aff8"/>
            <w:rFonts w:eastAsiaTheme="majorEastAsia"/>
            <w:noProof/>
          </w:rPr>
          <w:t>3.5.1.</w:t>
        </w:r>
        <w:r w:rsidR="00EB25B9" w:rsidRPr="00AA6EDD">
          <w:rPr>
            <w:rFonts w:eastAsiaTheme="minorEastAsia"/>
            <w:noProof/>
          </w:rPr>
          <w:tab/>
        </w:r>
        <w:r w:rsidR="00EB25B9" w:rsidRPr="00AA6EDD">
          <w:rPr>
            <w:rStyle w:val="aff8"/>
            <w:rFonts w:eastAsiaTheme="majorEastAsia"/>
            <w:noProof/>
          </w:rPr>
          <w:t>Сведения о руководителе бюджетного учреждения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_Toc231552053 \h </w:instrText>
        </w:r>
        <w:r w:rsidR="00EB25B9" w:rsidRPr="00AA6EDD">
          <w:rPr>
            <w:noProof/>
            <w:webHidden/>
          </w:rPr>
        </w:r>
        <w:r w:rsidR="00EB25B9" w:rsidRPr="00AA6EDD">
          <w:rPr>
            <w:noProof/>
            <w:webHidden/>
          </w:rPr>
          <w:fldChar w:fldCharType="separate"/>
        </w:r>
        <w:r w:rsidR="00717D55">
          <w:rPr>
            <w:noProof/>
            <w:webHidden/>
          </w:rPr>
          <w:t>19</w:t>
        </w:r>
        <w:r w:rsidR="00EB25B9" w:rsidRPr="00AA6EDD">
          <w:rPr>
            <w:noProof/>
            <w:webHidden/>
          </w:rPr>
          <w:fldChar w:fldCharType="end"/>
        </w:r>
      </w:hyperlink>
    </w:p>
    <w:p w14:paraId="2978D26B" w14:textId="6BDCFE0B" w:rsidR="00EB25B9" w:rsidRPr="00AA6EDD" w:rsidRDefault="00634891">
      <w:pPr>
        <w:pStyle w:val="36"/>
        <w:tabs>
          <w:tab w:val="left" w:pos="1200"/>
          <w:tab w:val="right" w:leader="dot" w:pos="9823"/>
        </w:tabs>
        <w:rPr>
          <w:rFonts w:eastAsiaTheme="minorEastAsia"/>
          <w:noProof/>
        </w:rPr>
      </w:pPr>
      <w:hyperlink w:anchor="_Toc231552054" w:history="1">
        <w:r w:rsidR="00EB25B9" w:rsidRPr="00AA6EDD">
          <w:rPr>
            <w:rStyle w:val="aff8"/>
            <w:rFonts w:eastAsiaTheme="majorEastAsia"/>
            <w:noProof/>
          </w:rPr>
          <w:t>3.5.2.</w:t>
        </w:r>
        <w:r w:rsidR="00EB25B9" w:rsidRPr="00AA6EDD">
          <w:rPr>
            <w:rFonts w:eastAsiaTheme="minorEastAsia"/>
            <w:noProof/>
          </w:rPr>
          <w:tab/>
        </w:r>
        <w:r w:rsidR="00EB25B9" w:rsidRPr="00AA6EDD">
          <w:rPr>
            <w:rStyle w:val="aff8"/>
            <w:rFonts w:eastAsiaTheme="majorEastAsia"/>
            <w:noProof/>
          </w:rPr>
          <w:t>Сведения о работниках бюджетного учреждения, непосредственно осуществивших определение кадастровой стоимости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_Toc231552054 \h </w:instrText>
        </w:r>
        <w:r w:rsidR="00EB25B9" w:rsidRPr="00AA6EDD">
          <w:rPr>
            <w:noProof/>
            <w:webHidden/>
          </w:rPr>
        </w:r>
        <w:r w:rsidR="00EB25B9" w:rsidRPr="00AA6EDD">
          <w:rPr>
            <w:noProof/>
            <w:webHidden/>
          </w:rPr>
          <w:fldChar w:fldCharType="separate"/>
        </w:r>
        <w:r w:rsidR="00717D55">
          <w:rPr>
            <w:noProof/>
            <w:webHidden/>
          </w:rPr>
          <w:t>20</w:t>
        </w:r>
        <w:r w:rsidR="00EB25B9" w:rsidRPr="00AA6EDD">
          <w:rPr>
            <w:noProof/>
            <w:webHidden/>
          </w:rPr>
          <w:fldChar w:fldCharType="end"/>
        </w:r>
      </w:hyperlink>
    </w:p>
    <w:p w14:paraId="1B2D2E96" w14:textId="57665326" w:rsidR="00EB25B9" w:rsidRPr="00AA6EDD" w:rsidRDefault="00634891">
      <w:pPr>
        <w:pStyle w:val="2b"/>
        <w:rPr>
          <w:rFonts w:eastAsiaTheme="minorEastAsia"/>
          <w:b w:val="0"/>
          <w:bCs w:val="0"/>
        </w:rPr>
      </w:pPr>
      <w:hyperlink w:anchor="_Toc231552055" w:history="1">
        <w:r w:rsidR="00EB25B9" w:rsidRPr="00AA6EDD">
          <w:rPr>
            <w:rStyle w:val="aff8"/>
            <w:rFonts w:eastAsiaTheme="majorEastAsia"/>
            <w:b w:val="0"/>
            <w:bCs w:val="0"/>
          </w:rPr>
          <w:t>3.6.</w:t>
        </w:r>
        <w:r w:rsidR="00EB25B9" w:rsidRPr="00AA6EDD">
          <w:rPr>
            <w:rFonts w:eastAsiaTheme="minorEastAsia"/>
            <w:b w:val="0"/>
            <w:bCs w:val="0"/>
          </w:rPr>
          <w:tab/>
        </w:r>
        <w:r w:rsidR="00EB25B9" w:rsidRPr="00AA6EDD">
          <w:rPr>
            <w:rStyle w:val="aff8"/>
            <w:rFonts w:eastAsiaTheme="majorEastAsia"/>
            <w:b w:val="0"/>
            <w:bCs w:val="0"/>
          </w:rPr>
          <w:t>Виды объектов недвижимости, категория земель, в отношении которых проводится государственная кадастровая оценка</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_Toc231552055 \h </w:instrText>
        </w:r>
        <w:r w:rsidR="00EB25B9" w:rsidRPr="00AA6EDD">
          <w:rPr>
            <w:b w:val="0"/>
            <w:bCs w:val="0"/>
            <w:webHidden/>
          </w:rPr>
        </w:r>
        <w:r w:rsidR="00EB25B9" w:rsidRPr="00AA6EDD">
          <w:rPr>
            <w:b w:val="0"/>
            <w:bCs w:val="0"/>
            <w:webHidden/>
          </w:rPr>
          <w:fldChar w:fldCharType="separate"/>
        </w:r>
        <w:r w:rsidR="00717D55">
          <w:rPr>
            <w:b w:val="0"/>
            <w:bCs w:val="0"/>
            <w:webHidden/>
          </w:rPr>
          <w:t>21</w:t>
        </w:r>
        <w:r w:rsidR="00EB25B9" w:rsidRPr="00AA6EDD">
          <w:rPr>
            <w:b w:val="0"/>
            <w:bCs w:val="0"/>
            <w:webHidden/>
          </w:rPr>
          <w:fldChar w:fldCharType="end"/>
        </w:r>
      </w:hyperlink>
    </w:p>
    <w:p w14:paraId="2F60F08F" w14:textId="12B94FDE" w:rsidR="00EB25B9" w:rsidRPr="00AA6EDD" w:rsidRDefault="00634891">
      <w:pPr>
        <w:pStyle w:val="2b"/>
        <w:rPr>
          <w:rFonts w:eastAsiaTheme="minorEastAsia"/>
          <w:b w:val="0"/>
          <w:bCs w:val="0"/>
        </w:rPr>
      </w:pPr>
      <w:hyperlink w:anchor="_Toc231552056" w:history="1">
        <w:r w:rsidR="00EB25B9" w:rsidRPr="00AA6EDD">
          <w:rPr>
            <w:rStyle w:val="aff8"/>
            <w:rFonts w:eastAsiaTheme="majorEastAsia"/>
            <w:b w:val="0"/>
            <w:bCs w:val="0"/>
          </w:rPr>
          <w:t>3.7.</w:t>
        </w:r>
        <w:r w:rsidR="00EB25B9" w:rsidRPr="00AA6EDD">
          <w:rPr>
            <w:rFonts w:eastAsiaTheme="minorEastAsia"/>
            <w:b w:val="0"/>
            <w:bCs w:val="0"/>
          </w:rPr>
          <w:tab/>
        </w:r>
        <w:r w:rsidR="00EB25B9" w:rsidRPr="00AA6EDD">
          <w:rPr>
            <w:rStyle w:val="aff8"/>
            <w:rFonts w:eastAsiaTheme="majorEastAsia"/>
            <w:b w:val="0"/>
            <w:bCs w:val="0"/>
          </w:rPr>
          <w:t>Сведения об общем количестве объектов недвижимости, содержащихся в перечне объектов недвижимости, подлежащих государственной кадастровой оценке (далее – Перечень), а также о количестве объектов недвижимости, содержащихся в перечне, в разрезе видов объектов недвижимости, категорий земель</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_Toc231552056 \h </w:instrText>
        </w:r>
        <w:r w:rsidR="00EB25B9" w:rsidRPr="00AA6EDD">
          <w:rPr>
            <w:b w:val="0"/>
            <w:bCs w:val="0"/>
            <w:webHidden/>
          </w:rPr>
        </w:r>
        <w:r w:rsidR="00EB25B9" w:rsidRPr="00AA6EDD">
          <w:rPr>
            <w:b w:val="0"/>
            <w:bCs w:val="0"/>
            <w:webHidden/>
          </w:rPr>
          <w:fldChar w:fldCharType="separate"/>
        </w:r>
        <w:r w:rsidR="00717D55">
          <w:rPr>
            <w:b w:val="0"/>
            <w:bCs w:val="0"/>
            <w:webHidden/>
          </w:rPr>
          <w:t>22</w:t>
        </w:r>
        <w:r w:rsidR="00EB25B9" w:rsidRPr="00AA6EDD">
          <w:rPr>
            <w:b w:val="0"/>
            <w:bCs w:val="0"/>
            <w:webHidden/>
          </w:rPr>
          <w:fldChar w:fldCharType="end"/>
        </w:r>
      </w:hyperlink>
    </w:p>
    <w:p w14:paraId="34F95D0A" w14:textId="39A4761A" w:rsidR="00EB25B9" w:rsidRPr="00AA6EDD" w:rsidRDefault="00634891">
      <w:pPr>
        <w:pStyle w:val="36"/>
        <w:tabs>
          <w:tab w:val="left" w:pos="1200"/>
          <w:tab w:val="right" w:leader="dot" w:pos="9823"/>
        </w:tabs>
        <w:rPr>
          <w:rFonts w:eastAsiaTheme="minorEastAsia"/>
          <w:noProof/>
        </w:rPr>
      </w:pPr>
      <w:hyperlink w:anchor="_Toc231552057" w:history="1">
        <w:r w:rsidR="00EB25B9" w:rsidRPr="00AA6EDD">
          <w:rPr>
            <w:rStyle w:val="aff8"/>
            <w:rFonts w:eastAsiaTheme="majorEastAsia"/>
            <w:noProof/>
          </w:rPr>
          <w:t>3.7.1.</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сельскохозяйственного назначения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_Toc231552057 \h </w:instrText>
        </w:r>
        <w:r w:rsidR="00EB25B9" w:rsidRPr="00AA6EDD">
          <w:rPr>
            <w:noProof/>
            <w:webHidden/>
          </w:rPr>
        </w:r>
        <w:r w:rsidR="00EB25B9" w:rsidRPr="00AA6EDD">
          <w:rPr>
            <w:noProof/>
            <w:webHidden/>
          </w:rPr>
          <w:fldChar w:fldCharType="separate"/>
        </w:r>
        <w:r w:rsidR="00717D55">
          <w:rPr>
            <w:noProof/>
            <w:webHidden/>
          </w:rPr>
          <w:t>23</w:t>
        </w:r>
        <w:r w:rsidR="00EB25B9" w:rsidRPr="00AA6EDD">
          <w:rPr>
            <w:noProof/>
            <w:webHidden/>
          </w:rPr>
          <w:fldChar w:fldCharType="end"/>
        </w:r>
      </w:hyperlink>
    </w:p>
    <w:p w14:paraId="5D732039" w14:textId="7B08058B" w:rsidR="00EB25B9" w:rsidRPr="00AA6EDD" w:rsidRDefault="00634891">
      <w:pPr>
        <w:pStyle w:val="36"/>
        <w:tabs>
          <w:tab w:val="left" w:pos="1200"/>
          <w:tab w:val="right" w:leader="dot" w:pos="9823"/>
        </w:tabs>
        <w:rPr>
          <w:rFonts w:eastAsiaTheme="minorEastAsia"/>
          <w:noProof/>
        </w:rPr>
      </w:pPr>
      <w:hyperlink w:anchor="_Toc231552058" w:history="1">
        <w:r w:rsidR="00EB25B9" w:rsidRPr="00AA6EDD">
          <w:rPr>
            <w:rStyle w:val="aff8"/>
            <w:rFonts w:eastAsiaTheme="majorEastAsia"/>
            <w:noProof/>
          </w:rPr>
          <w:t>3.7.2.</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населенных пунктов</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_Toc231552058 \h </w:instrText>
        </w:r>
        <w:r w:rsidR="00EB25B9" w:rsidRPr="00AA6EDD">
          <w:rPr>
            <w:noProof/>
            <w:webHidden/>
          </w:rPr>
        </w:r>
        <w:r w:rsidR="00EB25B9" w:rsidRPr="00AA6EDD">
          <w:rPr>
            <w:noProof/>
            <w:webHidden/>
          </w:rPr>
          <w:fldChar w:fldCharType="separate"/>
        </w:r>
        <w:r w:rsidR="00717D55">
          <w:rPr>
            <w:noProof/>
            <w:webHidden/>
          </w:rPr>
          <w:t>24</w:t>
        </w:r>
        <w:r w:rsidR="00EB25B9" w:rsidRPr="00AA6EDD">
          <w:rPr>
            <w:noProof/>
            <w:webHidden/>
          </w:rPr>
          <w:fldChar w:fldCharType="end"/>
        </w:r>
      </w:hyperlink>
    </w:p>
    <w:p w14:paraId="24A81183" w14:textId="0D14A939" w:rsidR="00EB25B9" w:rsidRPr="00AA6EDD" w:rsidRDefault="00634891">
      <w:pPr>
        <w:pStyle w:val="36"/>
        <w:tabs>
          <w:tab w:val="left" w:pos="1200"/>
          <w:tab w:val="right" w:leader="dot" w:pos="9823"/>
        </w:tabs>
        <w:rPr>
          <w:rFonts w:eastAsiaTheme="minorEastAsia"/>
          <w:noProof/>
        </w:rPr>
      </w:pPr>
      <w:hyperlink w:anchor="_Toc231552059" w:history="1">
        <w:r w:rsidR="00EB25B9" w:rsidRPr="00AA6EDD">
          <w:rPr>
            <w:rStyle w:val="aff8"/>
            <w:rFonts w:eastAsiaTheme="majorEastAsia"/>
            <w:noProof/>
          </w:rPr>
          <w:t>3.7.3.</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_Toc231552059 \h </w:instrText>
        </w:r>
        <w:r w:rsidR="00EB25B9" w:rsidRPr="00AA6EDD">
          <w:rPr>
            <w:noProof/>
            <w:webHidden/>
          </w:rPr>
        </w:r>
        <w:r w:rsidR="00EB25B9" w:rsidRPr="00AA6EDD">
          <w:rPr>
            <w:noProof/>
            <w:webHidden/>
          </w:rPr>
          <w:fldChar w:fldCharType="separate"/>
        </w:r>
        <w:r w:rsidR="00717D55">
          <w:rPr>
            <w:noProof/>
            <w:webHidden/>
          </w:rPr>
          <w:t>24</w:t>
        </w:r>
        <w:r w:rsidR="00EB25B9" w:rsidRPr="00AA6EDD">
          <w:rPr>
            <w:noProof/>
            <w:webHidden/>
          </w:rPr>
          <w:fldChar w:fldCharType="end"/>
        </w:r>
      </w:hyperlink>
    </w:p>
    <w:p w14:paraId="5EB48A28" w14:textId="68E038A4" w:rsidR="00EB25B9" w:rsidRPr="00AA6EDD" w:rsidRDefault="00634891">
      <w:pPr>
        <w:pStyle w:val="36"/>
        <w:tabs>
          <w:tab w:val="left" w:pos="1200"/>
          <w:tab w:val="right" w:leader="dot" w:pos="9823"/>
        </w:tabs>
        <w:rPr>
          <w:rFonts w:eastAsiaTheme="minorEastAsia"/>
          <w:noProof/>
        </w:rPr>
      </w:pPr>
      <w:hyperlink w:anchor="_Toc231552060" w:history="1">
        <w:r w:rsidR="00EB25B9" w:rsidRPr="00AA6EDD">
          <w:rPr>
            <w:rStyle w:val="aff8"/>
            <w:rFonts w:eastAsiaTheme="majorEastAsia"/>
            <w:noProof/>
          </w:rPr>
          <w:t>3.7.4.</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особо охраняемых территорий и объектов</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_Toc231552060 \h </w:instrText>
        </w:r>
        <w:r w:rsidR="00EB25B9" w:rsidRPr="00AA6EDD">
          <w:rPr>
            <w:noProof/>
            <w:webHidden/>
          </w:rPr>
        </w:r>
        <w:r w:rsidR="00EB25B9" w:rsidRPr="00AA6EDD">
          <w:rPr>
            <w:noProof/>
            <w:webHidden/>
          </w:rPr>
          <w:fldChar w:fldCharType="separate"/>
        </w:r>
        <w:r w:rsidR="00717D55">
          <w:rPr>
            <w:noProof/>
            <w:webHidden/>
          </w:rPr>
          <w:t>25</w:t>
        </w:r>
        <w:r w:rsidR="00EB25B9" w:rsidRPr="00AA6EDD">
          <w:rPr>
            <w:noProof/>
            <w:webHidden/>
          </w:rPr>
          <w:fldChar w:fldCharType="end"/>
        </w:r>
      </w:hyperlink>
    </w:p>
    <w:p w14:paraId="4F2509E1" w14:textId="7B000B1C" w:rsidR="00EB25B9" w:rsidRPr="00AA6EDD" w:rsidRDefault="00634891">
      <w:pPr>
        <w:pStyle w:val="36"/>
        <w:tabs>
          <w:tab w:val="left" w:pos="1200"/>
          <w:tab w:val="right" w:leader="dot" w:pos="9823"/>
        </w:tabs>
        <w:rPr>
          <w:rFonts w:eastAsiaTheme="minorEastAsia"/>
          <w:noProof/>
        </w:rPr>
      </w:pPr>
      <w:hyperlink w:anchor="_Toc231552061" w:history="1">
        <w:r w:rsidR="00EB25B9" w:rsidRPr="00AA6EDD">
          <w:rPr>
            <w:rStyle w:val="aff8"/>
            <w:rFonts w:eastAsiaTheme="majorEastAsia"/>
            <w:noProof/>
          </w:rPr>
          <w:t>3.7.5.</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лесного фонда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_Toc231552061 \h </w:instrText>
        </w:r>
        <w:r w:rsidR="00EB25B9" w:rsidRPr="00AA6EDD">
          <w:rPr>
            <w:noProof/>
            <w:webHidden/>
          </w:rPr>
        </w:r>
        <w:r w:rsidR="00EB25B9" w:rsidRPr="00AA6EDD">
          <w:rPr>
            <w:noProof/>
            <w:webHidden/>
          </w:rPr>
          <w:fldChar w:fldCharType="separate"/>
        </w:r>
        <w:r w:rsidR="00717D55">
          <w:rPr>
            <w:noProof/>
            <w:webHidden/>
          </w:rPr>
          <w:t>25</w:t>
        </w:r>
        <w:r w:rsidR="00EB25B9" w:rsidRPr="00AA6EDD">
          <w:rPr>
            <w:noProof/>
            <w:webHidden/>
          </w:rPr>
          <w:fldChar w:fldCharType="end"/>
        </w:r>
      </w:hyperlink>
    </w:p>
    <w:p w14:paraId="5AF8E569" w14:textId="640F1928" w:rsidR="00EB25B9" w:rsidRPr="00AA6EDD" w:rsidRDefault="00634891">
      <w:pPr>
        <w:pStyle w:val="36"/>
        <w:tabs>
          <w:tab w:val="left" w:pos="1200"/>
          <w:tab w:val="right" w:leader="dot" w:pos="9823"/>
        </w:tabs>
        <w:rPr>
          <w:rFonts w:eastAsiaTheme="minorEastAsia"/>
          <w:noProof/>
        </w:rPr>
      </w:pPr>
      <w:hyperlink w:anchor="_Toc231552062" w:history="1">
        <w:r w:rsidR="00EB25B9" w:rsidRPr="00AA6EDD">
          <w:rPr>
            <w:rStyle w:val="aff8"/>
            <w:rFonts w:eastAsiaTheme="majorEastAsia"/>
            <w:noProof/>
          </w:rPr>
          <w:t>3.7.6.</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водного фонда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_Toc231552062 \h </w:instrText>
        </w:r>
        <w:r w:rsidR="00EB25B9" w:rsidRPr="00AA6EDD">
          <w:rPr>
            <w:noProof/>
            <w:webHidden/>
          </w:rPr>
        </w:r>
        <w:r w:rsidR="00EB25B9" w:rsidRPr="00AA6EDD">
          <w:rPr>
            <w:noProof/>
            <w:webHidden/>
          </w:rPr>
          <w:fldChar w:fldCharType="separate"/>
        </w:r>
        <w:r w:rsidR="00717D55">
          <w:rPr>
            <w:noProof/>
            <w:webHidden/>
          </w:rPr>
          <w:t>25</w:t>
        </w:r>
        <w:r w:rsidR="00EB25B9" w:rsidRPr="00AA6EDD">
          <w:rPr>
            <w:noProof/>
            <w:webHidden/>
          </w:rPr>
          <w:fldChar w:fldCharType="end"/>
        </w:r>
      </w:hyperlink>
    </w:p>
    <w:p w14:paraId="1985E3D5" w14:textId="45FA8584" w:rsidR="00EB25B9" w:rsidRPr="00AA6EDD" w:rsidRDefault="00634891">
      <w:pPr>
        <w:pStyle w:val="36"/>
        <w:tabs>
          <w:tab w:val="left" w:pos="1200"/>
          <w:tab w:val="right" w:leader="dot" w:pos="9823"/>
        </w:tabs>
        <w:rPr>
          <w:rFonts w:eastAsiaTheme="minorEastAsia"/>
          <w:noProof/>
        </w:rPr>
      </w:pPr>
      <w:hyperlink w:anchor="_Toc231552063" w:history="1">
        <w:r w:rsidR="00EB25B9" w:rsidRPr="00AA6EDD">
          <w:rPr>
            <w:rStyle w:val="aff8"/>
            <w:rFonts w:eastAsiaTheme="majorEastAsia"/>
            <w:noProof/>
          </w:rPr>
          <w:t>3.7.7.</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запаса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_Toc231552063 \h </w:instrText>
        </w:r>
        <w:r w:rsidR="00EB25B9" w:rsidRPr="00AA6EDD">
          <w:rPr>
            <w:noProof/>
            <w:webHidden/>
          </w:rPr>
        </w:r>
        <w:r w:rsidR="00EB25B9" w:rsidRPr="00AA6EDD">
          <w:rPr>
            <w:noProof/>
            <w:webHidden/>
          </w:rPr>
          <w:fldChar w:fldCharType="separate"/>
        </w:r>
        <w:r w:rsidR="00717D55">
          <w:rPr>
            <w:noProof/>
            <w:webHidden/>
          </w:rPr>
          <w:t>26</w:t>
        </w:r>
        <w:r w:rsidR="00EB25B9" w:rsidRPr="00AA6EDD">
          <w:rPr>
            <w:noProof/>
            <w:webHidden/>
          </w:rPr>
          <w:fldChar w:fldCharType="end"/>
        </w:r>
      </w:hyperlink>
    </w:p>
    <w:p w14:paraId="4082316E" w14:textId="55630A48" w:rsidR="00EB25B9" w:rsidRPr="00AA6EDD" w:rsidRDefault="00634891">
      <w:pPr>
        <w:pStyle w:val="36"/>
        <w:tabs>
          <w:tab w:val="left" w:pos="1200"/>
          <w:tab w:val="right" w:leader="dot" w:pos="9823"/>
        </w:tabs>
        <w:rPr>
          <w:rFonts w:eastAsiaTheme="minorEastAsia"/>
          <w:noProof/>
        </w:rPr>
      </w:pPr>
      <w:hyperlink w:anchor="_Toc231552064" w:history="1">
        <w:r w:rsidR="00EB25B9" w:rsidRPr="00AA6EDD">
          <w:rPr>
            <w:rStyle w:val="aff8"/>
            <w:rFonts w:eastAsiaTheme="majorEastAsia"/>
            <w:noProof/>
          </w:rPr>
          <w:t>3.7.8.</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из состава земель категория не установлена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_Toc231552064 \h </w:instrText>
        </w:r>
        <w:r w:rsidR="00EB25B9" w:rsidRPr="00AA6EDD">
          <w:rPr>
            <w:noProof/>
            <w:webHidden/>
          </w:rPr>
        </w:r>
        <w:r w:rsidR="00EB25B9" w:rsidRPr="00AA6EDD">
          <w:rPr>
            <w:noProof/>
            <w:webHidden/>
          </w:rPr>
          <w:fldChar w:fldCharType="separate"/>
        </w:r>
        <w:r w:rsidR="00717D55">
          <w:rPr>
            <w:noProof/>
            <w:webHidden/>
          </w:rPr>
          <w:t>26</w:t>
        </w:r>
        <w:r w:rsidR="00EB25B9" w:rsidRPr="00AA6EDD">
          <w:rPr>
            <w:noProof/>
            <w:webHidden/>
          </w:rPr>
          <w:fldChar w:fldCharType="end"/>
        </w:r>
      </w:hyperlink>
    </w:p>
    <w:p w14:paraId="5DAF14A3" w14:textId="4972C8C0" w:rsidR="00EB25B9" w:rsidRPr="00AA6EDD" w:rsidRDefault="00634891">
      <w:pPr>
        <w:pStyle w:val="36"/>
        <w:tabs>
          <w:tab w:val="left" w:pos="1200"/>
          <w:tab w:val="right" w:leader="dot" w:pos="9823"/>
        </w:tabs>
        <w:rPr>
          <w:rFonts w:eastAsiaTheme="minorEastAsia"/>
          <w:noProof/>
        </w:rPr>
      </w:pPr>
      <w:hyperlink w:anchor="_Toc231552065" w:history="1">
        <w:r w:rsidR="00EB25B9" w:rsidRPr="00AA6EDD">
          <w:rPr>
            <w:rStyle w:val="aff8"/>
            <w:rFonts w:eastAsiaTheme="majorEastAsia"/>
            <w:noProof/>
          </w:rPr>
          <w:t>3.7.9.</w:t>
        </w:r>
        <w:r w:rsidR="00EB25B9" w:rsidRPr="00AA6EDD">
          <w:rPr>
            <w:rFonts w:eastAsiaTheme="minorEastAsia"/>
            <w:noProof/>
          </w:rPr>
          <w:tab/>
        </w:r>
        <w:r w:rsidR="00EB25B9" w:rsidRPr="00AA6EDD">
          <w:rPr>
            <w:rStyle w:val="aff8"/>
            <w:rFonts w:eastAsiaTheme="majorEastAsia"/>
            <w:noProof/>
          </w:rPr>
          <w:t>Анализ сведений Перечня земельных участков, подлежащих государственной кадастровой оценке</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_Toc231552065 \h </w:instrText>
        </w:r>
        <w:r w:rsidR="00EB25B9" w:rsidRPr="00AA6EDD">
          <w:rPr>
            <w:noProof/>
            <w:webHidden/>
          </w:rPr>
        </w:r>
        <w:r w:rsidR="00EB25B9" w:rsidRPr="00AA6EDD">
          <w:rPr>
            <w:noProof/>
            <w:webHidden/>
          </w:rPr>
          <w:fldChar w:fldCharType="separate"/>
        </w:r>
        <w:r w:rsidR="00717D55">
          <w:rPr>
            <w:noProof/>
            <w:webHidden/>
          </w:rPr>
          <w:t>26</w:t>
        </w:r>
        <w:r w:rsidR="00EB25B9" w:rsidRPr="00AA6EDD">
          <w:rPr>
            <w:noProof/>
            <w:webHidden/>
          </w:rPr>
          <w:fldChar w:fldCharType="end"/>
        </w:r>
      </w:hyperlink>
    </w:p>
    <w:p w14:paraId="20B79C97" w14:textId="5D33B455" w:rsidR="00EB25B9" w:rsidRPr="00AA6EDD" w:rsidRDefault="00634891">
      <w:pPr>
        <w:pStyle w:val="36"/>
        <w:tabs>
          <w:tab w:val="left" w:pos="1200"/>
          <w:tab w:val="right" w:leader="dot" w:pos="9823"/>
        </w:tabs>
        <w:rPr>
          <w:rFonts w:eastAsiaTheme="minorEastAsia"/>
          <w:noProof/>
        </w:rPr>
      </w:pPr>
      <w:hyperlink w:anchor="_Toc231552066" w:history="1">
        <w:r w:rsidR="00EB25B9" w:rsidRPr="00AA6EDD">
          <w:rPr>
            <w:rStyle w:val="aff8"/>
            <w:rFonts w:eastAsiaTheme="majorEastAsia"/>
            <w:noProof/>
          </w:rPr>
          <w:t>3.7.10.</w:t>
        </w:r>
        <w:r w:rsidR="00EB25B9" w:rsidRPr="00AA6EDD">
          <w:rPr>
            <w:rFonts w:eastAsiaTheme="minorEastAsia"/>
            <w:noProof/>
          </w:rPr>
          <w:tab/>
        </w:r>
        <w:r w:rsidR="00EB25B9" w:rsidRPr="00AA6EDD">
          <w:rPr>
            <w:rStyle w:val="aff8"/>
            <w:rFonts w:eastAsiaTheme="majorEastAsia"/>
            <w:noProof/>
          </w:rPr>
          <w:t>Первичная группировка объектов недвижимости на основе сегментации объектов недвижимости, предусмотренной Методическими указаниями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_Toc231552066 \h </w:instrText>
        </w:r>
        <w:r w:rsidR="00EB25B9" w:rsidRPr="00AA6EDD">
          <w:rPr>
            <w:noProof/>
            <w:webHidden/>
          </w:rPr>
        </w:r>
        <w:r w:rsidR="00EB25B9" w:rsidRPr="00AA6EDD">
          <w:rPr>
            <w:noProof/>
            <w:webHidden/>
          </w:rPr>
          <w:fldChar w:fldCharType="separate"/>
        </w:r>
        <w:r w:rsidR="00717D55">
          <w:rPr>
            <w:noProof/>
            <w:webHidden/>
          </w:rPr>
          <w:t>27</w:t>
        </w:r>
        <w:r w:rsidR="00EB25B9" w:rsidRPr="00AA6EDD">
          <w:rPr>
            <w:noProof/>
            <w:webHidden/>
          </w:rPr>
          <w:fldChar w:fldCharType="end"/>
        </w:r>
      </w:hyperlink>
    </w:p>
    <w:p w14:paraId="3EFF0B7F" w14:textId="56F52C91" w:rsidR="00EB25B9" w:rsidRPr="00AA6EDD" w:rsidRDefault="00634891">
      <w:pPr>
        <w:pStyle w:val="2b"/>
        <w:rPr>
          <w:rFonts w:eastAsiaTheme="minorEastAsia"/>
          <w:b w:val="0"/>
          <w:bCs w:val="0"/>
        </w:rPr>
      </w:pPr>
      <w:hyperlink w:anchor="_Toc231552067" w:history="1">
        <w:r w:rsidR="00EB25B9" w:rsidRPr="00AA6EDD">
          <w:rPr>
            <w:rStyle w:val="aff8"/>
            <w:rFonts w:eastAsiaTheme="majorEastAsia"/>
            <w:b w:val="0"/>
            <w:bCs w:val="0"/>
          </w:rPr>
          <w:t>3.8.</w:t>
        </w:r>
        <w:r w:rsidR="00EB25B9" w:rsidRPr="00AA6EDD">
          <w:rPr>
            <w:rFonts w:eastAsiaTheme="minorEastAsia"/>
            <w:b w:val="0"/>
            <w:bCs w:val="0"/>
          </w:rPr>
          <w:tab/>
        </w:r>
        <w:r w:rsidR="00EB25B9" w:rsidRPr="00AA6EDD">
          <w:rPr>
            <w:rStyle w:val="aff8"/>
            <w:rFonts w:eastAsiaTheme="majorEastAsia"/>
            <w:b w:val="0"/>
            <w:bCs w:val="0"/>
          </w:rPr>
          <w:t>Дата, по состоянию на которую определяется кадастровая стоимость объектов недвижимости</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_Toc231552067 \h </w:instrText>
        </w:r>
        <w:r w:rsidR="00EB25B9" w:rsidRPr="00AA6EDD">
          <w:rPr>
            <w:b w:val="0"/>
            <w:bCs w:val="0"/>
            <w:webHidden/>
          </w:rPr>
        </w:r>
        <w:r w:rsidR="00EB25B9" w:rsidRPr="00AA6EDD">
          <w:rPr>
            <w:b w:val="0"/>
            <w:bCs w:val="0"/>
            <w:webHidden/>
          </w:rPr>
          <w:fldChar w:fldCharType="separate"/>
        </w:r>
        <w:r w:rsidR="00717D55">
          <w:rPr>
            <w:b w:val="0"/>
            <w:bCs w:val="0"/>
            <w:webHidden/>
          </w:rPr>
          <w:t>61</w:t>
        </w:r>
        <w:r w:rsidR="00EB25B9" w:rsidRPr="00AA6EDD">
          <w:rPr>
            <w:b w:val="0"/>
            <w:bCs w:val="0"/>
            <w:webHidden/>
          </w:rPr>
          <w:fldChar w:fldCharType="end"/>
        </w:r>
      </w:hyperlink>
    </w:p>
    <w:p w14:paraId="5968DB48" w14:textId="3334B71F" w:rsidR="00EB25B9" w:rsidRPr="00AA6EDD" w:rsidRDefault="00634891">
      <w:pPr>
        <w:pStyle w:val="2b"/>
        <w:rPr>
          <w:rFonts w:eastAsiaTheme="minorEastAsia"/>
          <w:b w:val="0"/>
          <w:bCs w:val="0"/>
        </w:rPr>
      </w:pPr>
      <w:hyperlink w:anchor="_Toc231552068" w:history="1">
        <w:r w:rsidR="00EB25B9" w:rsidRPr="00AA6EDD">
          <w:rPr>
            <w:rStyle w:val="aff8"/>
            <w:rFonts w:eastAsiaTheme="majorEastAsia"/>
            <w:b w:val="0"/>
            <w:bCs w:val="0"/>
          </w:rPr>
          <w:t>3.9.</w:t>
        </w:r>
        <w:r w:rsidR="00EB25B9" w:rsidRPr="00AA6EDD">
          <w:rPr>
            <w:rFonts w:eastAsiaTheme="minorEastAsia"/>
            <w:b w:val="0"/>
            <w:bCs w:val="0"/>
          </w:rPr>
          <w:tab/>
        </w:r>
        <w:r w:rsidR="00EB25B9" w:rsidRPr="00AA6EDD">
          <w:rPr>
            <w:rStyle w:val="aff8"/>
            <w:rFonts w:eastAsiaTheme="majorEastAsia"/>
            <w:b w:val="0"/>
            <w:bCs w:val="0"/>
          </w:rPr>
          <w:t>Сведения о допущениях, использованных при определении кадастровой стоимости</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_Toc231552068 \h </w:instrText>
        </w:r>
        <w:r w:rsidR="00EB25B9" w:rsidRPr="00AA6EDD">
          <w:rPr>
            <w:b w:val="0"/>
            <w:bCs w:val="0"/>
            <w:webHidden/>
          </w:rPr>
        </w:r>
        <w:r w:rsidR="00EB25B9" w:rsidRPr="00AA6EDD">
          <w:rPr>
            <w:b w:val="0"/>
            <w:bCs w:val="0"/>
            <w:webHidden/>
          </w:rPr>
          <w:fldChar w:fldCharType="separate"/>
        </w:r>
        <w:r w:rsidR="00717D55">
          <w:rPr>
            <w:b w:val="0"/>
            <w:bCs w:val="0"/>
            <w:webHidden/>
          </w:rPr>
          <w:t>61</w:t>
        </w:r>
        <w:r w:rsidR="00EB25B9" w:rsidRPr="00AA6EDD">
          <w:rPr>
            <w:b w:val="0"/>
            <w:bCs w:val="0"/>
            <w:webHidden/>
          </w:rPr>
          <w:fldChar w:fldCharType="end"/>
        </w:r>
      </w:hyperlink>
    </w:p>
    <w:p w14:paraId="26B13253" w14:textId="0F73D9C7" w:rsidR="00EB25B9" w:rsidRPr="00AA6EDD" w:rsidRDefault="00634891">
      <w:pPr>
        <w:pStyle w:val="36"/>
        <w:tabs>
          <w:tab w:val="left" w:pos="1200"/>
          <w:tab w:val="right" w:leader="dot" w:pos="9823"/>
        </w:tabs>
        <w:rPr>
          <w:rFonts w:eastAsiaTheme="minorEastAsia"/>
          <w:noProof/>
        </w:rPr>
      </w:pPr>
      <w:hyperlink w:anchor="_Toc231552069" w:history="1">
        <w:r w:rsidR="00EB25B9" w:rsidRPr="00AA6EDD">
          <w:rPr>
            <w:rStyle w:val="aff8"/>
            <w:rFonts w:eastAsiaTheme="majorEastAsia"/>
            <w:noProof/>
          </w:rPr>
          <w:t>3.9.1.</w:t>
        </w:r>
        <w:r w:rsidR="00EB25B9" w:rsidRPr="00AA6EDD">
          <w:rPr>
            <w:rFonts w:eastAsiaTheme="minorEastAsia"/>
            <w:noProof/>
          </w:rPr>
          <w:tab/>
        </w:r>
        <w:r w:rsidR="00EB25B9" w:rsidRPr="00AA6EDD">
          <w:rPr>
            <w:rStyle w:val="aff8"/>
            <w:rFonts w:eastAsiaTheme="majorEastAsia"/>
            <w:noProof/>
          </w:rPr>
          <w:t>Основные факты и допущения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_Toc231552069 \h </w:instrText>
        </w:r>
        <w:r w:rsidR="00EB25B9" w:rsidRPr="00AA6EDD">
          <w:rPr>
            <w:noProof/>
            <w:webHidden/>
          </w:rPr>
        </w:r>
        <w:r w:rsidR="00EB25B9" w:rsidRPr="00AA6EDD">
          <w:rPr>
            <w:noProof/>
            <w:webHidden/>
          </w:rPr>
          <w:fldChar w:fldCharType="separate"/>
        </w:r>
        <w:r w:rsidR="00717D55">
          <w:rPr>
            <w:noProof/>
            <w:webHidden/>
          </w:rPr>
          <w:t>61</w:t>
        </w:r>
        <w:r w:rsidR="00EB25B9" w:rsidRPr="00AA6EDD">
          <w:rPr>
            <w:noProof/>
            <w:webHidden/>
          </w:rPr>
          <w:fldChar w:fldCharType="end"/>
        </w:r>
      </w:hyperlink>
    </w:p>
    <w:p w14:paraId="76E45378" w14:textId="2D851474" w:rsidR="00EB25B9" w:rsidRPr="00AA6EDD" w:rsidRDefault="00634891">
      <w:pPr>
        <w:pStyle w:val="36"/>
        <w:tabs>
          <w:tab w:val="left" w:pos="1200"/>
          <w:tab w:val="right" w:leader="dot" w:pos="9823"/>
        </w:tabs>
        <w:rPr>
          <w:rFonts w:eastAsiaTheme="minorEastAsia"/>
          <w:noProof/>
        </w:rPr>
      </w:pPr>
      <w:hyperlink w:anchor="_Toc231552070" w:history="1">
        <w:r w:rsidR="00EB25B9" w:rsidRPr="00AA6EDD">
          <w:rPr>
            <w:rStyle w:val="aff8"/>
            <w:rFonts w:eastAsiaTheme="majorEastAsia"/>
            <w:noProof/>
          </w:rPr>
          <w:t>3.9.2.</w:t>
        </w:r>
        <w:r w:rsidR="00EB25B9" w:rsidRPr="00AA6EDD">
          <w:rPr>
            <w:rFonts w:eastAsiaTheme="minorEastAsia"/>
            <w:noProof/>
          </w:rPr>
          <w:tab/>
        </w:r>
        <w:r w:rsidR="00EB25B9" w:rsidRPr="00AA6EDD">
          <w:rPr>
            <w:rStyle w:val="aff8"/>
            <w:rFonts w:eastAsiaTheme="majorEastAsia"/>
            <w:noProof/>
          </w:rPr>
          <w:t>Допущения, касающиеся информации об объектах недвижимости, в том числе допущения, касающиеся количественных и качественных характеристик объектов недвижимости, а также геопривязки Объектов оценки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_Toc231552070 \h </w:instrText>
        </w:r>
        <w:r w:rsidR="00EB25B9" w:rsidRPr="00AA6EDD">
          <w:rPr>
            <w:noProof/>
            <w:webHidden/>
          </w:rPr>
        </w:r>
        <w:r w:rsidR="00EB25B9" w:rsidRPr="00AA6EDD">
          <w:rPr>
            <w:noProof/>
            <w:webHidden/>
          </w:rPr>
          <w:fldChar w:fldCharType="separate"/>
        </w:r>
        <w:r w:rsidR="00717D55">
          <w:rPr>
            <w:noProof/>
            <w:webHidden/>
          </w:rPr>
          <w:t>63</w:t>
        </w:r>
        <w:r w:rsidR="00EB25B9" w:rsidRPr="00AA6EDD">
          <w:rPr>
            <w:noProof/>
            <w:webHidden/>
          </w:rPr>
          <w:fldChar w:fldCharType="end"/>
        </w:r>
      </w:hyperlink>
    </w:p>
    <w:p w14:paraId="30632113" w14:textId="5DF9FB30" w:rsidR="00EB25B9" w:rsidRPr="00AA6EDD" w:rsidRDefault="00634891">
      <w:pPr>
        <w:pStyle w:val="36"/>
        <w:tabs>
          <w:tab w:val="left" w:pos="1200"/>
          <w:tab w:val="right" w:leader="dot" w:pos="9823"/>
        </w:tabs>
        <w:rPr>
          <w:rFonts w:eastAsiaTheme="minorEastAsia"/>
          <w:noProof/>
        </w:rPr>
      </w:pPr>
      <w:hyperlink w:anchor="_Toc231552071" w:history="1">
        <w:r w:rsidR="00EB25B9" w:rsidRPr="00AA6EDD">
          <w:rPr>
            <w:rStyle w:val="aff8"/>
            <w:rFonts w:eastAsiaTheme="majorEastAsia"/>
            <w:noProof/>
          </w:rPr>
          <w:t>3.9.3.</w:t>
        </w:r>
        <w:r w:rsidR="00EB25B9" w:rsidRPr="00AA6EDD">
          <w:rPr>
            <w:rFonts w:eastAsiaTheme="minorEastAsia"/>
            <w:noProof/>
          </w:rPr>
          <w:tab/>
        </w:r>
        <w:r w:rsidR="00EB25B9" w:rsidRPr="00AA6EDD">
          <w:rPr>
            <w:rStyle w:val="aff8"/>
            <w:rFonts w:eastAsiaTheme="majorEastAsia"/>
            <w:noProof/>
          </w:rPr>
          <w:t>Допущения, касающиеся информации об использованных объектах недвижимости, представленных на рынке недвижимости, в том числе о количественных и качественных характеристиках таких объектов недвижимости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_Toc231552071 \h </w:instrText>
        </w:r>
        <w:r w:rsidR="00EB25B9" w:rsidRPr="00AA6EDD">
          <w:rPr>
            <w:noProof/>
            <w:webHidden/>
          </w:rPr>
        </w:r>
        <w:r w:rsidR="00EB25B9" w:rsidRPr="00AA6EDD">
          <w:rPr>
            <w:noProof/>
            <w:webHidden/>
          </w:rPr>
          <w:fldChar w:fldCharType="separate"/>
        </w:r>
        <w:r w:rsidR="00717D55">
          <w:rPr>
            <w:noProof/>
            <w:webHidden/>
          </w:rPr>
          <w:t>64</w:t>
        </w:r>
        <w:r w:rsidR="00EB25B9" w:rsidRPr="00AA6EDD">
          <w:rPr>
            <w:noProof/>
            <w:webHidden/>
          </w:rPr>
          <w:fldChar w:fldCharType="end"/>
        </w:r>
      </w:hyperlink>
    </w:p>
    <w:p w14:paraId="65F8A0C1" w14:textId="707C7025" w:rsidR="00EB25B9" w:rsidRPr="00AA6EDD" w:rsidRDefault="00634891">
      <w:pPr>
        <w:pStyle w:val="36"/>
        <w:tabs>
          <w:tab w:val="left" w:pos="1200"/>
          <w:tab w:val="right" w:leader="dot" w:pos="9823"/>
        </w:tabs>
        <w:rPr>
          <w:rFonts w:eastAsiaTheme="minorEastAsia"/>
          <w:noProof/>
        </w:rPr>
      </w:pPr>
      <w:hyperlink w:anchor="_Toc231552072" w:history="1">
        <w:r w:rsidR="00EB25B9" w:rsidRPr="00AA6EDD">
          <w:rPr>
            <w:rStyle w:val="aff8"/>
            <w:rFonts w:eastAsiaTheme="majorEastAsia"/>
            <w:noProof/>
          </w:rPr>
          <w:t>3.9.4.</w:t>
        </w:r>
        <w:r w:rsidR="00EB25B9" w:rsidRPr="00AA6EDD">
          <w:rPr>
            <w:rFonts w:eastAsiaTheme="minorEastAsia"/>
            <w:noProof/>
          </w:rPr>
          <w:tab/>
        </w:r>
        <w:r w:rsidR="00EB25B9" w:rsidRPr="00AA6EDD">
          <w:rPr>
            <w:rStyle w:val="aff8"/>
            <w:rFonts w:eastAsiaTheme="majorEastAsia"/>
            <w:noProof/>
          </w:rPr>
          <w:t>Допущения, касающиеся группировки объектов недвижимости, кадастровая стоимость которых определяется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_Toc231552072 \h </w:instrText>
        </w:r>
        <w:r w:rsidR="00EB25B9" w:rsidRPr="00AA6EDD">
          <w:rPr>
            <w:noProof/>
            <w:webHidden/>
          </w:rPr>
        </w:r>
        <w:r w:rsidR="00EB25B9" w:rsidRPr="00AA6EDD">
          <w:rPr>
            <w:noProof/>
            <w:webHidden/>
          </w:rPr>
          <w:fldChar w:fldCharType="separate"/>
        </w:r>
        <w:r w:rsidR="00717D55">
          <w:rPr>
            <w:noProof/>
            <w:webHidden/>
          </w:rPr>
          <w:t>65</w:t>
        </w:r>
        <w:r w:rsidR="00EB25B9" w:rsidRPr="00AA6EDD">
          <w:rPr>
            <w:noProof/>
            <w:webHidden/>
          </w:rPr>
          <w:fldChar w:fldCharType="end"/>
        </w:r>
      </w:hyperlink>
    </w:p>
    <w:p w14:paraId="0E3BF790" w14:textId="6F8CB158" w:rsidR="00EB25B9" w:rsidRPr="00AA6EDD" w:rsidRDefault="00634891">
      <w:pPr>
        <w:pStyle w:val="36"/>
        <w:tabs>
          <w:tab w:val="left" w:pos="1200"/>
          <w:tab w:val="right" w:leader="dot" w:pos="9823"/>
        </w:tabs>
        <w:rPr>
          <w:rFonts w:eastAsiaTheme="minorEastAsia"/>
          <w:noProof/>
        </w:rPr>
      </w:pPr>
      <w:hyperlink w:anchor="_Toc231552073" w:history="1">
        <w:r w:rsidR="00EB25B9" w:rsidRPr="00AA6EDD">
          <w:rPr>
            <w:rStyle w:val="aff8"/>
            <w:rFonts w:eastAsiaTheme="majorEastAsia"/>
            <w:noProof/>
          </w:rPr>
          <w:t>3.9.5.</w:t>
        </w:r>
        <w:r w:rsidR="00EB25B9" w:rsidRPr="00AA6EDD">
          <w:rPr>
            <w:rFonts w:eastAsiaTheme="minorEastAsia"/>
            <w:noProof/>
          </w:rPr>
          <w:tab/>
        </w:r>
        <w:r w:rsidR="00EB25B9" w:rsidRPr="00AA6EDD">
          <w:rPr>
            <w:rStyle w:val="aff8"/>
            <w:rFonts w:eastAsiaTheme="majorEastAsia"/>
            <w:noProof/>
          </w:rPr>
          <w:t>Допущения, касающиеся методов (способов) определения кадастровой стоимости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_Toc231552073 \h </w:instrText>
        </w:r>
        <w:r w:rsidR="00EB25B9" w:rsidRPr="00AA6EDD">
          <w:rPr>
            <w:noProof/>
            <w:webHidden/>
          </w:rPr>
        </w:r>
        <w:r w:rsidR="00EB25B9" w:rsidRPr="00AA6EDD">
          <w:rPr>
            <w:noProof/>
            <w:webHidden/>
          </w:rPr>
          <w:fldChar w:fldCharType="separate"/>
        </w:r>
        <w:r w:rsidR="00717D55">
          <w:rPr>
            <w:noProof/>
            <w:webHidden/>
          </w:rPr>
          <w:t>71</w:t>
        </w:r>
        <w:r w:rsidR="00EB25B9" w:rsidRPr="00AA6EDD">
          <w:rPr>
            <w:noProof/>
            <w:webHidden/>
          </w:rPr>
          <w:fldChar w:fldCharType="end"/>
        </w:r>
      </w:hyperlink>
    </w:p>
    <w:p w14:paraId="2D9514EC" w14:textId="2383A4B3" w:rsidR="00EB25B9" w:rsidRPr="00AA6EDD" w:rsidRDefault="00634891">
      <w:pPr>
        <w:pStyle w:val="36"/>
        <w:tabs>
          <w:tab w:val="left" w:pos="1200"/>
          <w:tab w:val="right" w:leader="dot" w:pos="9823"/>
        </w:tabs>
        <w:rPr>
          <w:rFonts w:eastAsiaTheme="minorEastAsia"/>
          <w:noProof/>
        </w:rPr>
      </w:pPr>
      <w:hyperlink w:anchor="_Toc231552074" w:history="1">
        <w:r w:rsidR="00EB25B9" w:rsidRPr="00AA6EDD">
          <w:rPr>
            <w:rStyle w:val="aff8"/>
            <w:rFonts w:eastAsiaTheme="majorEastAsia"/>
            <w:noProof/>
          </w:rPr>
          <w:t>3.9.6.</w:t>
        </w:r>
        <w:r w:rsidR="00EB25B9" w:rsidRPr="00AA6EDD">
          <w:rPr>
            <w:rFonts w:eastAsiaTheme="minorEastAsia"/>
            <w:noProof/>
          </w:rPr>
          <w:tab/>
        </w:r>
        <w:r w:rsidR="00EB25B9" w:rsidRPr="00AA6EDD">
          <w:rPr>
            <w:rStyle w:val="aff8"/>
            <w:rFonts w:eastAsiaTheme="majorEastAsia"/>
            <w:noProof/>
          </w:rPr>
          <w:t>Допущения, касающиеся результатов оценки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_Toc231552074 \h </w:instrText>
        </w:r>
        <w:r w:rsidR="00EB25B9" w:rsidRPr="00AA6EDD">
          <w:rPr>
            <w:noProof/>
            <w:webHidden/>
          </w:rPr>
        </w:r>
        <w:r w:rsidR="00EB25B9" w:rsidRPr="00AA6EDD">
          <w:rPr>
            <w:noProof/>
            <w:webHidden/>
          </w:rPr>
          <w:fldChar w:fldCharType="separate"/>
        </w:r>
        <w:r w:rsidR="00717D55">
          <w:rPr>
            <w:noProof/>
            <w:webHidden/>
          </w:rPr>
          <w:t>73</w:t>
        </w:r>
        <w:r w:rsidR="00EB25B9" w:rsidRPr="00AA6EDD">
          <w:rPr>
            <w:noProof/>
            <w:webHidden/>
          </w:rPr>
          <w:fldChar w:fldCharType="end"/>
        </w:r>
      </w:hyperlink>
    </w:p>
    <w:p w14:paraId="4B5071C2" w14:textId="3139A13F" w:rsidR="00EB25B9" w:rsidRPr="00AA6EDD" w:rsidRDefault="00634891">
      <w:pPr>
        <w:pStyle w:val="2b"/>
        <w:rPr>
          <w:rFonts w:eastAsiaTheme="minorEastAsia"/>
          <w:b w:val="0"/>
          <w:bCs w:val="0"/>
        </w:rPr>
      </w:pPr>
      <w:hyperlink w:anchor="_Toc231552075" w:history="1">
        <w:r w:rsidR="00EB25B9" w:rsidRPr="00AA6EDD">
          <w:rPr>
            <w:rStyle w:val="aff8"/>
            <w:rFonts w:eastAsiaTheme="majorEastAsia"/>
            <w:b w:val="0"/>
            <w:bCs w:val="0"/>
          </w:rPr>
          <w:t>3.10.</w:t>
        </w:r>
        <w:r w:rsidR="00EB25B9" w:rsidRPr="00AA6EDD">
          <w:rPr>
            <w:rFonts w:eastAsiaTheme="minorEastAsia"/>
            <w:b w:val="0"/>
            <w:bCs w:val="0"/>
          </w:rPr>
          <w:tab/>
        </w:r>
        <w:r w:rsidR="00EB25B9" w:rsidRPr="00AA6EDD">
          <w:rPr>
            <w:rStyle w:val="aff8"/>
            <w:rFonts w:eastAsiaTheme="majorEastAsia"/>
            <w:b w:val="0"/>
            <w:bCs w:val="0"/>
          </w:rPr>
          <w:t>Соответствие перечня мероприятий по определению кадастровой стоимости требованиям методических указаний (пункт 15 методических указаний)</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_Toc231552075 \h </w:instrText>
        </w:r>
        <w:r w:rsidR="00EB25B9" w:rsidRPr="00AA6EDD">
          <w:rPr>
            <w:b w:val="0"/>
            <w:bCs w:val="0"/>
            <w:webHidden/>
          </w:rPr>
        </w:r>
        <w:r w:rsidR="00EB25B9" w:rsidRPr="00AA6EDD">
          <w:rPr>
            <w:b w:val="0"/>
            <w:bCs w:val="0"/>
            <w:webHidden/>
          </w:rPr>
          <w:fldChar w:fldCharType="separate"/>
        </w:r>
        <w:r w:rsidR="00717D55">
          <w:rPr>
            <w:b w:val="0"/>
            <w:bCs w:val="0"/>
            <w:webHidden/>
          </w:rPr>
          <w:t>73</w:t>
        </w:r>
        <w:r w:rsidR="00EB25B9" w:rsidRPr="00AA6EDD">
          <w:rPr>
            <w:b w:val="0"/>
            <w:bCs w:val="0"/>
            <w:webHidden/>
          </w:rPr>
          <w:fldChar w:fldCharType="end"/>
        </w:r>
      </w:hyperlink>
    </w:p>
    <w:p w14:paraId="6828F904" w14:textId="4E1B8E87" w:rsidR="00EB25B9" w:rsidRPr="00AA6EDD" w:rsidRDefault="00634891">
      <w:pPr>
        <w:pStyle w:val="36"/>
        <w:tabs>
          <w:tab w:val="left" w:pos="1200"/>
          <w:tab w:val="right" w:leader="dot" w:pos="9823"/>
        </w:tabs>
        <w:rPr>
          <w:rFonts w:eastAsiaTheme="minorEastAsia"/>
          <w:noProof/>
        </w:rPr>
      </w:pPr>
      <w:hyperlink w:anchor="_Toc231552076" w:history="1">
        <w:r w:rsidR="00EB25B9" w:rsidRPr="00AA6EDD">
          <w:rPr>
            <w:rStyle w:val="aff8"/>
            <w:rFonts w:eastAsiaTheme="majorEastAsia"/>
            <w:noProof/>
          </w:rPr>
          <w:t>3.10.1.</w:t>
        </w:r>
        <w:r w:rsidR="00EB25B9" w:rsidRPr="00AA6EDD">
          <w:rPr>
            <w:rFonts w:eastAsiaTheme="minorEastAsia"/>
            <w:noProof/>
          </w:rPr>
          <w:tab/>
        </w:r>
        <w:r w:rsidR="00EB25B9" w:rsidRPr="00AA6EDD">
          <w:rPr>
            <w:rStyle w:val="aff8"/>
            <w:rFonts w:eastAsiaTheme="majorEastAsia"/>
            <w:noProof/>
          </w:rPr>
          <w:t>Сбор деклараций о характеристиках объектов недвижимости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_Toc231552076 \h </w:instrText>
        </w:r>
        <w:r w:rsidR="00EB25B9" w:rsidRPr="00AA6EDD">
          <w:rPr>
            <w:noProof/>
            <w:webHidden/>
          </w:rPr>
        </w:r>
        <w:r w:rsidR="00EB25B9" w:rsidRPr="00AA6EDD">
          <w:rPr>
            <w:noProof/>
            <w:webHidden/>
          </w:rPr>
          <w:fldChar w:fldCharType="separate"/>
        </w:r>
        <w:r w:rsidR="00717D55">
          <w:rPr>
            <w:noProof/>
            <w:webHidden/>
          </w:rPr>
          <w:t>74</w:t>
        </w:r>
        <w:r w:rsidR="00EB25B9" w:rsidRPr="00AA6EDD">
          <w:rPr>
            <w:noProof/>
            <w:webHidden/>
          </w:rPr>
          <w:fldChar w:fldCharType="end"/>
        </w:r>
      </w:hyperlink>
    </w:p>
    <w:p w14:paraId="06E5EA9E" w14:textId="644CB66C" w:rsidR="00EB25B9" w:rsidRPr="00AA6EDD" w:rsidRDefault="00634891">
      <w:pPr>
        <w:pStyle w:val="36"/>
        <w:tabs>
          <w:tab w:val="left" w:pos="1200"/>
          <w:tab w:val="right" w:leader="dot" w:pos="9823"/>
        </w:tabs>
        <w:rPr>
          <w:rFonts w:eastAsiaTheme="minorEastAsia"/>
          <w:noProof/>
        </w:rPr>
      </w:pPr>
      <w:hyperlink w:anchor="_Toc231552077" w:history="1">
        <w:r w:rsidR="00EB25B9" w:rsidRPr="00AA6EDD">
          <w:rPr>
            <w:rStyle w:val="aff8"/>
            <w:rFonts w:eastAsiaTheme="majorEastAsia"/>
            <w:noProof/>
          </w:rPr>
          <w:t>3.10.2.</w:t>
        </w:r>
        <w:r w:rsidR="00EB25B9" w:rsidRPr="00AA6EDD">
          <w:rPr>
            <w:rFonts w:eastAsiaTheme="minorEastAsia"/>
            <w:noProof/>
          </w:rPr>
          <w:tab/>
        </w:r>
        <w:r w:rsidR="00EB25B9" w:rsidRPr="00AA6EDD">
          <w:rPr>
            <w:rStyle w:val="aff8"/>
            <w:rFonts w:eastAsiaTheme="majorEastAsia"/>
            <w:noProof/>
          </w:rPr>
          <w:t>Сбор, обработка и учет информации об объектах недвижимости, кадастровая стоимость которых была установлена в размере рыночной стоимости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_Toc231552077 \h </w:instrText>
        </w:r>
        <w:r w:rsidR="00EB25B9" w:rsidRPr="00AA6EDD">
          <w:rPr>
            <w:noProof/>
            <w:webHidden/>
          </w:rPr>
        </w:r>
        <w:r w:rsidR="00EB25B9" w:rsidRPr="00AA6EDD">
          <w:rPr>
            <w:noProof/>
            <w:webHidden/>
          </w:rPr>
          <w:fldChar w:fldCharType="separate"/>
        </w:r>
        <w:r w:rsidR="00717D55">
          <w:rPr>
            <w:noProof/>
            <w:webHidden/>
          </w:rPr>
          <w:t>74</w:t>
        </w:r>
        <w:r w:rsidR="00EB25B9" w:rsidRPr="00AA6EDD">
          <w:rPr>
            <w:noProof/>
            <w:webHidden/>
          </w:rPr>
          <w:fldChar w:fldCharType="end"/>
        </w:r>
      </w:hyperlink>
    </w:p>
    <w:p w14:paraId="3D6672E9" w14:textId="5ECAAE03" w:rsidR="00EB25B9" w:rsidRPr="00AA6EDD" w:rsidRDefault="00634891">
      <w:pPr>
        <w:pStyle w:val="36"/>
        <w:tabs>
          <w:tab w:val="left" w:pos="1200"/>
          <w:tab w:val="right" w:leader="dot" w:pos="9823"/>
        </w:tabs>
        <w:rPr>
          <w:rFonts w:eastAsiaTheme="minorEastAsia"/>
          <w:noProof/>
        </w:rPr>
      </w:pPr>
      <w:hyperlink w:anchor="_Toc231552078" w:history="1">
        <w:r w:rsidR="00EB25B9" w:rsidRPr="00AA6EDD">
          <w:rPr>
            <w:rStyle w:val="aff8"/>
            <w:rFonts w:eastAsiaTheme="majorEastAsia"/>
            <w:noProof/>
          </w:rPr>
          <w:t>3.10.3.</w:t>
        </w:r>
        <w:r w:rsidR="00EB25B9" w:rsidRPr="00AA6EDD">
          <w:rPr>
            <w:rFonts w:eastAsiaTheme="minorEastAsia"/>
            <w:noProof/>
          </w:rPr>
          <w:tab/>
        </w:r>
        <w:r w:rsidR="00EB25B9" w:rsidRPr="00AA6EDD">
          <w:rPr>
            <w:rStyle w:val="aff8"/>
            <w:rFonts w:eastAsiaTheme="majorEastAsia"/>
            <w:noProof/>
          </w:rPr>
          <w:t>Согласование вида использования с уполномоченным органом и органами местного самоуправления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_Toc231552078 \h </w:instrText>
        </w:r>
        <w:r w:rsidR="00EB25B9" w:rsidRPr="00AA6EDD">
          <w:rPr>
            <w:noProof/>
            <w:webHidden/>
          </w:rPr>
        </w:r>
        <w:r w:rsidR="00EB25B9" w:rsidRPr="00AA6EDD">
          <w:rPr>
            <w:noProof/>
            <w:webHidden/>
          </w:rPr>
          <w:fldChar w:fldCharType="separate"/>
        </w:r>
        <w:r w:rsidR="00717D55">
          <w:rPr>
            <w:noProof/>
            <w:webHidden/>
          </w:rPr>
          <w:t>75</w:t>
        </w:r>
        <w:r w:rsidR="00EB25B9" w:rsidRPr="00AA6EDD">
          <w:rPr>
            <w:noProof/>
            <w:webHidden/>
          </w:rPr>
          <w:fldChar w:fldCharType="end"/>
        </w:r>
      </w:hyperlink>
    </w:p>
    <w:p w14:paraId="1E532160" w14:textId="4398FD8C" w:rsidR="00EB25B9" w:rsidRPr="00AA6EDD" w:rsidRDefault="00634891">
      <w:pPr>
        <w:pStyle w:val="1b"/>
        <w:rPr>
          <w:rFonts w:eastAsiaTheme="minorEastAsia"/>
          <w:noProof/>
        </w:rPr>
      </w:pPr>
      <w:hyperlink w:anchor="_Toc231552079" w:history="1">
        <w:r w:rsidR="00EB25B9" w:rsidRPr="00AA6EDD">
          <w:rPr>
            <w:rStyle w:val="aff8"/>
            <w:rFonts w:eastAsiaTheme="majorEastAsia"/>
            <w:noProof/>
          </w:rPr>
          <w:t>4.</w:t>
        </w:r>
        <w:r w:rsidR="00EB25B9" w:rsidRPr="00AA6EDD">
          <w:rPr>
            <w:rFonts w:eastAsiaTheme="minorEastAsia"/>
            <w:noProof/>
          </w:rPr>
          <w:tab/>
        </w:r>
        <w:r w:rsidR="00EB25B9" w:rsidRPr="00AA6EDD">
          <w:rPr>
            <w:rStyle w:val="aff8"/>
            <w:rFonts w:eastAsiaTheme="majorEastAsia"/>
            <w:noProof/>
          </w:rPr>
          <w:t>РАСЧЕТНАЯ ГЛАВА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_Toc231552079 \h </w:instrText>
        </w:r>
        <w:r w:rsidR="00EB25B9" w:rsidRPr="00AA6EDD">
          <w:rPr>
            <w:noProof/>
            <w:webHidden/>
          </w:rPr>
        </w:r>
        <w:r w:rsidR="00EB25B9" w:rsidRPr="00AA6EDD">
          <w:rPr>
            <w:noProof/>
            <w:webHidden/>
          </w:rPr>
          <w:fldChar w:fldCharType="separate"/>
        </w:r>
        <w:r w:rsidR="00717D55">
          <w:rPr>
            <w:noProof/>
            <w:webHidden/>
          </w:rPr>
          <w:t>77</w:t>
        </w:r>
        <w:r w:rsidR="00EB25B9" w:rsidRPr="00AA6EDD">
          <w:rPr>
            <w:noProof/>
            <w:webHidden/>
          </w:rPr>
          <w:fldChar w:fldCharType="end"/>
        </w:r>
      </w:hyperlink>
    </w:p>
    <w:p w14:paraId="76341359" w14:textId="0E8A427A" w:rsidR="00EB25B9" w:rsidRPr="00AA6EDD" w:rsidRDefault="00634891">
      <w:pPr>
        <w:pStyle w:val="2b"/>
        <w:rPr>
          <w:rFonts w:eastAsiaTheme="minorEastAsia"/>
          <w:b w:val="0"/>
          <w:bCs w:val="0"/>
        </w:rPr>
      </w:pPr>
      <w:hyperlink w:anchor="_Toc231552080" w:history="1">
        <w:r w:rsidR="00EB25B9" w:rsidRPr="00AA6EDD">
          <w:rPr>
            <w:rStyle w:val="aff8"/>
            <w:rFonts w:eastAsiaTheme="majorEastAsia"/>
            <w:b w:val="0"/>
            <w:bCs w:val="0"/>
          </w:rPr>
          <w:t>4.1.</w:t>
        </w:r>
        <w:r w:rsidR="00EB25B9" w:rsidRPr="00AA6EDD">
          <w:rPr>
            <w:rFonts w:eastAsiaTheme="minorEastAsia"/>
            <w:b w:val="0"/>
            <w:bCs w:val="0"/>
          </w:rPr>
          <w:tab/>
        </w:r>
        <w:r w:rsidR="00EB25B9" w:rsidRPr="00AA6EDD">
          <w:rPr>
            <w:rStyle w:val="aff8"/>
            <w:rFonts w:eastAsiaTheme="majorEastAsia"/>
            <w:b w:val="0"/>
            <w:bCs w:val="0"/>
          </w:rPr>
          <w:t>Анализ информации о рынке объектов недвижимости (в том числе анализ информации, не относящейся непосредственно к объектам недвижимости, подлежащим государственной кадастровой оценке, но влияющей на их стоимость)</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_Toc231552080 \h </w:instrText>
        </w:r>
        <w:r w:rsidR="00EB25B9" w:rsidRPr="00AA6EDD">
          <w:rPr>
            <w:b w:val="0"/>
            <w:bCs w:val="0"/>
            <w:webHidden/>
          </w:rPr>
        </w:r>
        <w:r w:rsidR="00EB25B9" w:rsidRPr="00AA6EDD">
          <w:rPr>
            <w:b w:val="0"/>
            <w:bCs w:val="0"/>
            <w:webHidden/>
          </w:rPr>
          <w:fldChar w:fldCharType="separate"/>
        </w:r>
        <w:r w:rsidR="00717D55">
          <w:rPr>
            <w:b w:val="0"/>
            <w:bCs w:val="0"/>
            <w:webHidden/>
          </w:rPr>
          <w:t>77</w:t>
        </w:r>
        <w:r w:rsidR="00EB25B9" w:rsidRPr="00AA6EDD">
          <w:rPr>
            <w:b w:val="0"/>
            <w:bCs w:val="0"/>
            <w:webHidden/>
          </w:rPr>
          <w:fldChar w:fldCharType="end"/>
        </w:r>
      </w:hyperlink>
    </w:p>
    <w:p w14:paraId="46D7355E" w14:textId="5E552704" w:rsidR="00EB25B9" w:rsidRPr="00AA6EDD" w:rsidRDefault="00634891">
      <w:pPr>
        <w:pStyle w:val="36"/>
        <w:tabs>
          <w:tab w:val="left" w:pos="1200"/>
          <w:tab w:val="right" w:leader="dot" w:pos="9823"/>
        </w:tabs>
        <w:rPr>
          <w:rFonts w:eastAsiaTheme="minorEastAsia"/>
          <w:noProof/>
        </w:rPr>
      </w:pPr>
      <w:hyperlink w:anchor="_Toc231552081" w:history="1">
        <w:r w:rsidR="00EB25B9" w:rsidRPr="00AA6EDD">
          <w:rPr>
            <w:rStyle w:val="aff8"/>
            <w:rFonts w:eastAsiaTheme="majorEastAsia"/>
            <w:noProof/>
          </w:rPr>
          <w:t>4.1.1.</w:t>
        </w:r>
        <w:r w:rsidR="00EB25B9" w:rsidRPr="00AA6EDD">
          <w:rPr>
            <w:rFonts w:eastAsiaTheme="minorEastAsia"/>
            <w:noProof/>
          </w:rPr>
          <w:tab/>
        </w:r>
        <w:r w:rsidR="00EB25B9" w:rsidRPr="00AA6EDD">
          <w:rPr>
            <w:rStyle w:val="aff8"/>
            <w:rFonts w:eastAsiaTheme="majorEastAsia"/>
            <w:noProof/>
          </w:rPr>
          <w:t>Обзор экономических, социальных, экологических и прочих факторов, влияющих на стоимость объектов недвижимости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_Toc231552081 \h </w:instrText>
        </w:r>
        <w:r w:rsidR="00EB25B9" w:rsidRPr="00AA6EDD">
          <w:rPr>
            <w:noProof/>
            <w:webHidden/>
          </w:rPr>
        </w:r>
        <w:r w:rsidR="00EB25B9" w:rsidRPr="00AA6EDD">
          <w:rPr>
            <w:noProof/>
            <w:webHidden/>
          </w:rPr>
          <w:fldChar w:fldCharType="separate"/>
        </w:r>
        <w:r w:rsidR="00717D55">
          <w:rPr>
            <w:noProof/>
            <w:webHidden/>
          </w:rPr>
          <w:t>77</w:t>
        </w:r>
        <w:r w:rsidR="00EB25B9" w:rsidRPr="00AA6EDD">
          <w:rPr>
            <w:noProof/>
            <w:webHidden/>
          </w:rPr>
          <w:fldChar w:fldCharType="end"/>
        </w:r>
      </w:hyperlink>
    </w:p>
    <w:p w14:paraId="492730B0" w14:textId="18D7FAAF" w:rsidR="00EB25B9" w:rsidRPr="00AA6EDD" w:rsidRDefault="00634891">
      <w:pPr>
        <w:pStyle w:val="36"/>
        <w:tabs>
          <w:tab w:val="left" w:pos="1200"/>
          <w:tab w:val="right" w:leader="dot" w:pos="9823"/>
        </w:tabs>
        <w:rPr>
          <w:rFonts w:eastAsiaTheme="minorEastAsia"/>
          <w:noProof/>
        </w:rPr>
      </w:pPr>
      <w:hyperlink w:anchor="_Toc231552082" w:history="1">
        <w:r w:rsidR="00EB25B9" w:rsidRPr="00AA6EDD">
          <w:rPr>
            <w:rStyle w:val="aff8"/>
            <w:rFonts w:eastAsiaTheme="majorEastAsia"/>
            <w:noProof/>
          </w:rPr>
          <w:t>4.1.2.</w:t>
        </w:r>
        <w:r w:rsidR="00EB25B9" w:rsidRPr="00AA6EDD">
          <w:rPr>
            <w:rFonts w:eastAsiaTheme="minorEastAsia"/>
            <w:noProof/>
          </w:rPr>
          <w:tab/>
        </w:r>
        <w:r w:rsidR="00EB25B9" w:rsidRPr="00AA6EDD">
          <w:rPr>
            <w:rStyle w:val="aff8"/>
            <w:rFonts w:eastAsiaTheme="majorEastAsia"/>
            <w:noProof/>
          </w:rPr>
          <w:t>Социально-экономическое состояние Российской Федерации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_Toc231552082 \h </w:instrText>
        </w:r>
        <w:r w:rsidR="00EB25B9" w:rsidRPr="00AA6EDD">
          <w:rPr>
            <w:noProof/>
            <w:webHidden/>
          </w:rPr>
        </w:r>
        <w:r w:rsidR="00EB25B9" w:rsidRPr="00AA6EDD">
          <w:rPr>
            <w:noProof/>
            <w:webHidden/>
          </w:rPr>
          <w:fldChar w:fldCharType="separate"/>
        </w:r>
        <w:r w:rsidR="00717D55">
          <w:rPr>
            <w:noProof/>
            <w:webHidden/>
          </w:rPr>
          <w:t>77</w:t>
        </w:r>
        <w:r w:rsidR="00EB25B9" w:rsidRPr="00AA6EDD">
          <w:rPr>
            <w:noProof/>
            <w:webHidden/>
          </w:rPr>
          <w:fldChar w:fldCharType="end"/>
        </w:r>
      </w:hyperlink>
    </w:p>
    <w:p w14:paraId="7F83AC19" w14:textId="70006A3A" w:rsidR="00EB25B9" w:rsidRPr="00AA6EDD" w:rsidRDefault="00634891">
      <w:pPr>
        <w:pStyle w:val="36"/>
        <w:tabs>
          <w:tab w:val="left" w:pos="1200"/>
          <w:tab w:val="right" w:leader="dot" w:pos="9823"/>
        </w:tabs>
        <w:rPr>
          <w:rFonts w:eastAsiaTheme="minorEastAsia"/>
          <w:noProof/>
        </w:rPr>
      </w:pPr>
      <w:hyperlink w:anchor="_Toc231552083" w:history="1">
        <w:r w:rsidR="00EB25B9" w:rsidRPr="00AA6EDD">
          <w:rPr>
            <w:rStyle w:val="aff8"/>
            <w:rFonts w:eastAsiaTheme="majorEastAsia"/>
            <w:noProof/>
          </w:rPr>
          <w:t>4.1.3.</w:t>
        </w:r>
        <w:r w:rsidR="00EB25B9" w:rsidRPr="00AA6EDD">
          <w:rPr>
            <w:rFonts w:eastAsiaTheme="minorEastAsia"/>
            <w:noProof/>
          </w:rPr>
          <w:tab/>
        </w:r>
        <w:r w:rsidR="00EB25B9" w:rsidRPr="00AA6EDD">
          <w:rPr>
            <w:rStyle w:val="aff8"/>
            <w:rFonts w:eastAsiaTheme="majorEastAsia"/>
            <w:noProof/>
          </w:rPr>
          <w:t>Социально-экономическое состояние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_Toc231552083 \h </w:instrText>
        </w:r>
        <w:r w:rsidR="00EB25B9" w:rsidRPr="00AA6EDD">
          <w:rPr>
            <w:noProof/>
            <w:webHidden/>
          </w:rPr>
        </w:r>
        <w:r w:rsidR="00EB25B9" w:rsidRPr="00AA6EDD">
          <w:rPr>
            <w:noProof/>
            <w:webHidden/>
          </w:rPr>
          <w:fldChar w:fldCharType="separate"/>
        </w:r>
        <w:r w:rsidR="00717D55">
          <w:rPr>
            <w:noProof/>
            <w:webHidden/>
          </w:rPr>
          <w:t>87</w:t>
        </w:r>
        <w:r w:rsidR="00EB25B9" w:rsidRPr="00AA6EDD">
          <w:rPr>
            <w:noProof/>
            <w:webHidden/>
          </w:rPr>
          <w:fldChar w:fldCharType="end"/>
        </w:r>
      </w:hyperlink>
    </w:p>
    <w:p w14:paraId="796E24F4" w14:textId="7E63C755" w:rsidR="00EB25B9" w:rsidRPr="00AA6EDD" w:rsidRDefault="00634891">
      <w:pPr>
        <w:pStyle w:val="36"/>
        <w:tabs>
          <w:tab w:val="left" w:pos="1440"/>
          <w:tab w:val="right" w:leader="dot" w:pos="9823"/>
        </w:tabs>
        <w:rPr>
          <w:rFonts w:eastAsiaTheme="minorEastAsia"/>
          <w:noProof/>
        </w:rPr>
      </w:pPr>
      <w:hyperlink w:anchor="_Toc231552084" w:history="1">
        <w:r w:rsidR="00EB25B9" w:rsidRPr="00AA6EDD">
          <w:rPr>
            <w:rStyle w:val="aff8"/>
            <w:rFonts w:eastAsiaTheme="majorEastAsia"/>
            <w:noProof/>
          </w:rPr>
          <w:t>4.1.3.1.</w:t>
        </w:r>
        <w:r w:rsidR="00EB25B9" w:rsidRPr="00AA6EDD">
          <w:rPr>
            <w:rFonts w:eastAsiaTheme="minorEastAsia"/>
            <w:noProof/>
          </w:rPr>
          <w:tab/>
        </w:r>
        <w:r w:rsidR="00EB25B9" w:rsidRPr="00AA6EDD">
          <w:rPr>
            <w:rStyle w:val="aff8"/>
            <w:rFonts w:eastAsiaTheme="majorEastAsia"/>
            <w:noProof/>
          </w:rPr>
          <w:t>Общая характеристика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_Toc231552084 \h </w:instrText>
        </w:r>
        <w:r w:rsidR="00EB25B9" w:rsidRPr="00AA6EDD">
          <w:rPr>
            <w:noProof/>
            <w:webHidden/>
          </w:rPr>
        </w:r>
        <w:r w:rsidR="00EB25B9" w:rsidRPr="00AA6EDD">
          <w:rPr>
            <w:noProof/>
            <w:webHidden/>
          </w:rPr>
          <w:fldChar w:fldCharType="separate"/>
        </w:r>
        <w:r w:rsidR="00717D55">
          <w:rPr>
            <w:noProof/>
            <w:webHidden/>
          </w:rPr>
          <w:t>87</w:t>
        </w:r>
        <w:r w:rsidR="00EB25B9" w:rsidRPr="00AA6EDD">
          <w:rPr>
            <w:noProof/>
            <w:webHidden/>
          </w:rPr>
          <w:fldChar w:fldCharType="end"/>
        </w:r>
      </w:hyperlink>
    </w:p>
    <w:p w14:paraId="118C97CF" w14:textId="77460EF7" w:rsidR="00EB25B9" w:rsidRPr="00AA6EDD" w:rsidRDefault="00634891">
      <w:pPr>
        <w:pStyle w:val="2b"/>
        <w:rPr>
          <w:rFonts w:eastAsiaTheme="minorEastAsia"/>
          <w:b w:val="0"/>
          <w:bCs w:val="0"/>
        </w:rPr>
      </w:pPr>
      <w:hyperlink w:anchor="_Toc231552085" w:history="1">
        <w:r w:rsidR="00EB25B9" w:rsidRPr="00AA6EDD">
          <w:rPr>
            <w:rStyle w:val="aff8"/>
            <w:rFonts w:eastAsiaTheme="majorEastAsia"/>
            <w:b w:val="0"/>
            <w:bCs w:val="0"/>
          </w:rPr>
          <w:t>4.2.</w:t>
        </w:r>
        <w:r w:rsidR="00EB25B9" w:rsidRPr="00AA6EDD">
          <w:rPr>
            <w:rFonts w:eastAsiaTheme="minorEastAsia"/>
            <w:b w:val="0"/>
            <w:bCs w:val="0"/>
          </w:rPr>
          <w:tab/>
        </w:r>
        <w:r w:rsidR="00EB25B9" w:rsidRPr="00AA6EDD">
          <w:rPr>
            <w:rStyle w:val="aff8"/>
            <w:rFonts w:eastAsiaTheme="majorEastAsia"/>
            <w:b w:val="0"/>
            <w:bCs w:val="0"/>
          </w:rPr>
          <w:t>Обзор состояния рынка недвижимости (в целом), сегмента (сегментов) рынка объектов недвижимости Хабаровского края.</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_Toc231552085 \h </w:instrText>
        </w:r>
        <w:r w:rsidR="00EB25B9" w:rsidRPr="00AA6EDD">
          <w:rPr>
            <w:b w:val="0"/>
            <w:bCs w:val="0"/>
            <w:webHidden/>
          </w:rPr>
        </w:r>
        <w:r w:rsidR="00EB25B9" w:rsidRPr="00AA6EDD">
          <w:rPr>
            <w:b w:val="0"/>
            <w:bCs w:val="0"/>
            <w:webHidden/>
          </w:rPr>
          <w:fldChar w:fldCharType="separate"/>
        </w:r>
        <w:r w:rsidR="00717D55">
          <w:rPr>
            <w:b w:val="0"/>
            <w:bCs w:val="0"/>
            <w:webHidden/>
          </w:rPr>
          <w:t>107</w:t>
        </w:r>
        <w:r w:rsidR="00EB25B9" w:rsidRPr="00AA6EDD">
          <w:rPr>
            <w:b w:val="0"/>
            <w:bCs w:val="0"/>
            <w:webHidden/>
          </w:rPr>
          <w:fldChar w:fldCharType="end"/>
        </w:r>
      </w:hyperlink>
    </w:p>
    <w:p w14:paraId="59A89AB8" w14:textId="76E1610B" w:rsidR="00EB25B9" w:rsidRPr="00AA6EDD" w:rsidRDefault="00634891">
      <w:pPr>
        <w:pStyle w:val="36"/>
        <w:tabs>
          <w:tab w:val="left" w:pos="1200"/>
          <w:tab w:val="right" w:leader="dot" w:pos="9823"/>
        </w:tabs>
        <w:rPr>
          <w:rFonts w:eastAsiaTheme="minorEastAsia"/>
          <w:noProof/>
        </w:rPr>
      </w:pPr>
      <w:hyperlink w:anchor="_Toc231552086" w:history="1">
        <w:r w:rsidR="00EB25B9" w:rsidRPr="00AA6EDD">
          <w:rPr>
            <w:rStyle w:val="aff8"/>
            <w:rFonts w:eastAsiaTheme="majorEastAsia"/>
            <w:noProof/>
          </w:rPr>
          <w:t>4.2.1.</w:t>
        </w:r>
        <w:r w:rsidR="00EB25B9" w:rsidRPr="00AA6EDD">
          <w:rPr>
            <w:rFonts w:eastAsiaTheme="minorEastAsia"/>
            <w:noProof/>
          </w:rPr>
          <w:tab/>
        </w:r>
        <w:r w:rsidR="00EB25B9" w:rsidRPr="00AA6EDD">
          <w:rPr>
            <w:rStyle w:val="aff8"/>
            <w:rFonts w:eastAsiaTheme="majorEastAsia"/>
            <w:noProof/>
          </w:rPr>
          <w:t>Определение сегментов рынка, к которым относятся оцениваемые объекты, подлежащие государственной кадастровой оценки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_Toc231552086 \h </w:instrText>
        </w:r>
        <w:r w:rsidR="00EB25B9" w:rsidRPr="00AA6EDD">
          <w:rPr>
            <w:noProof/>
            <w:webHidden/>
          </w:rPr>
        </w:r>
        <w:r w:rsidR="00EB25B9" w:rsidRPr="00AA6EDD">
          <w:rPr>
            <w:noProof/>
            <w:webHidden/>
          </w:rPr>
          <w:fldChar w:fldCharType="separate"/>
        </w:r>
        <w:r w:rsidR="00717D55">
          <w:rPr>
            <w:noProof/>
            <w:webHidden/>
          </w:rPr>
          <w:t>107</w:t>
        </w:r>
        <w:r w:rsidR="00EB25B9" w:rsidRPr="00AA6EDD">
          <w:rPr>
            <w:noProof/>
            <w:webHidden/>
          </w:rPr>
          <w:fldChar w:fldCharType="end"/>
        </w:r>
      </w:hyperlink>
    </w:p>
    <w:p w14:paraId="3444595D" w14:textId="6B039979" w:rsidR="00EB25B9" w:rsidRPr="00AA6EDD" w:rsidRDefault="00634891">
      <w:pPr>
        <w:pStyle w:val="36"/>
        <w:tabs>
          <w:tab w:val="left" w:pos="1200"/>
          <w:tab w:val="right" w:leader="dot" w:pos="9823"/>
        </w:tabs>
        <w:rPr>
          <w:rFonts w:eastAsiaTheme="minorEastAsia"/>
          <w:noProof/>
        </w:rPr>
      </w:pPr>
      <w:hyperlink w:anchor="_Toc231552087" w:history="1">
        <w:r w:rsidR="00EB25B9" w:rsidRPr="00AA6EDD">
          <w:rPr>
            <w:rStyle w:val="aff8"/>
            <w:rFonts w:eastAsiaTheme="majorEastAsia"/>
            <w:noProof/>
          </w:rPr>
          <w:t>4.2.2.</w:t>
        </w:r>
        <w:r w:rsidR="00EB25B9" w:rsidRPr="00AA6EDD">
          <w:rPr>
            <w:rFonts w:eastAsiaTheme="minorEastAsia"/>
            <w:noProof/>
          </w:rPr>
          <w:tab/>
        </w:r>
        <w:r w:rsidR="00EB25B9" w:rsidRPr="00AA6EDD">
          <w:rPr>
            <w:rStyle w:val="aff8"/>
            <w:rFonts w:eastAsiaTheme="majorEastAsia"/>
            <w:noProof/>
          </w:rPr>
          <w:t>Порядок сбора и обработки информации о рынке объектов недвижимости</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_Toc231552087 \h </w:instrText>
        </w:r>
        <w:r w:rsidR="00EB25B9" w:rsidRPr="00AA6EDD">
          <w:rPr>
            <w:noProof/>
            <w:webHidden/>
          </w:rPr>
        </w:r>
        <w:r w:rsidR="00EB25B9" w:rsidRPr="00AA6EDD">
          <w:rPr>
            <w:noProof/>
            <w:webHidden/>
          </w:rPr>
          <w:fldChar w:fldCharType="separate"/>
        </w:r>
        <w:r w:rsidR="00717D55">
          <w:rPr>
            <w:noProof/>
            <w:webHidden/>
          </w:rPr>
          <w:t>110</w:t>
        </w:r>
        <w:r w:rsidR="00EB25B9" w:rsidRPr="00AA6EDD">
          <w:rPr>
            <w:noProof/>
            <w:webHidden/>
          </w:rPr>
          <w:fldChar w:fldCharType="end"/>
        </w:r>
      </w:hyperlink>
    </w:p>
    <w:p w14:paraId="3D251A6E" w14:textId="034A245D" w:rsidR="00EB25B9" w:rsidRPr="00AA6EDD" w:rsidRDefault="00634891">
      <w:pPr>
        <w:pStyle w:val="36"/>
        <w:tabs>
          <w:tab w:val="left" w:pos="1200"/>
          <w:tab w:val="right" w:leader="dot" w:pos="9823"/>
        </w:tabs>
        <w:rPr>
          <w:rFonts w:eastAsiaTheme="minorEastAsia"/>
          <w:noProof/>
        </w:rPr>
      </w:pPr>
      <w:hyperlink w:anchor="_Toc231552088" w:history="1">
        <w:r w:rsidR="00EB25B9" w:rsidRPr="00AA6EDD">
          <w:rPr>
            <w:rStyle w:val="aff8"/>
            <w:rFonts w:eastAsiaTheme="majorEastAsia"/>
            <w:noProof/>
          </w:rPr>
          <w:t>4.2.3.</w:t>
        </w:r>
        <w:r w:rsidR="00EB25B9" w:rsidRPr="00AA6EDD">
          <w:rPr>
            <w:rFonts w:eastAsiaTheme="minorEastAsia"/>
            <w:noProof/>
          </w:rPr>
          <w:tab/>
        </w:r>
        <w:r w:rsidR="00EB25B9" w:rsidRPr="00AA6EDD">
          <w:rPr>
            <w:rStyle w:val="aff8"/>
            <w:rFonts w:eastAsiaTheme="majorEastAsia"/>
            <w:noProof/>
          </w:rPr>
          <w:t>Предложение и спрос на земельном рынке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_Toc231552088 \h </w:instrText>
        </w:r>
        <w:r w:rsidR="00EB25B9" w:rsidRPr="00AA6EDD">
          <w:rPr>
            <w:noProof/>
            <w:webHidden/>
          </w:rPr>
        </w:r>
        <w:r w:rsidR="00EB25B9" w:rsidRPr="00AA6EDD">
          <w:rPr>
            <w:noProof/>
            <w:webHidden/>
          </w:rPr>
          <w:fldChar w:fldCharType="separate"/>
        </w:r>
        <w:r w:rsidR="00717D55">
          <w:rPr>
            <w:noProof/>
            <w:webHidden/>
          </w:rPr>
          <w:t>112</w:t>
        </w:r>
        <w:r w:rsidR="00EB25B9" w:rsidRPr="00AA6EDD">
          <w:rPr>
            <w:noProof/>
            <w:webHidden/>
          </w:rPr>
          <w:fldChar w:fldCharType="end"/>
        </w:r>
      </w:hyperlink>
    </w:p>
    <w:p w14:paraId="5373B90A" w14:textId="7CB7816B" w:rsidR="00EB25B9" w:rsidRPr="00AA6EDD" w:rsidRDefault="00634891">
      <w:pPr>
        <w:pStyle w:val="36"/>
        <w:tabs>
          <w:tab w:val="left" w:pos="1200"/>
          <w:tab w:val="right" w:leader="dot" w:pos="9823"/>
        </w:tabs>
        <w:rPr>
          <w:rFonts w:eastAsiaTheme="minorEastAsia"/>
          <w:noProof/>
        </w:rPr>
      </w:pPr>
      <w:hyperlink w:anchor="_Toc231552089" w:history="1">
        <w:r w:rsidR="00EB25B9" w:rsidRPr="00AA6EDD">
          <w:rPr>
            <w:rStyle w:val="aff8"/>
            <w:rFonts w:eastAsiaTheme="majorEastAsia"/>
            <w:noProof/>
          </w:rPr>
          <w:t>4.2.4.</w:t>
        </w:r>
        <w:r w:rsidR="00EB25B9" w:rsidRPr="00AA6EDD">
          <w:rPr>
            <w:rFonts w:eastAsiaTheme="minorEastAsia"/>
            <w:noProof/>
          </w:rPr>
          <w:tab/>
        </w:r>
        <w:r w:rsidR="00EB25B9" w:rsidRPr="00AA6EDD">
          <w:rPr>
            <w:rStyle w:val="aff8"/>
            <w:rFonts w:eastAsiaTheme="majorEastAsia"/>
            <w:noProof/>
          </w:rPr>
          <w:t>Степень развитости рынка земельных участков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_Toc231552089 \h </w:instrText>
        </w:r>
        <w:r w:rsidR="00EB25B9" w:rsidRPr="00AA6EDD">
          <w:rPr>
            <w:noProof/>
            <w:webHidden/>
          </w:rPr>
        </w:r>
        <w:r w:rsidR="00EB25B9" w:rsidRPr="00AA6EDD">
          <w:rPr>
            <w:noProof/>
            <w:webHidden/>
          </w:rPr>
          <w:fldChar w:fldCharType="separate"/>
        </w:r>
        <w:r w:rsidR="00717D55">
          <w:rPr>
            <w:noProof/>
            <w:webHidden/>
          </w:rPr>
          <w:t>114</w:t>
        </w:r>
        <w:r w:rsidR="00EB25B9" w:rsidRPr="00AA6EDD">
          <w:rPr>
            <w:noProof/>
            <w:webHidden/>
          </w:rPr>
          <w:fldChar w:fldCharType="end"/>
        </w:r>
      </w:hyperlink>
    </w:p>
    <w:p w14:paraId="198E8EA0" w14:textId="61022CB7" w:rsidR="00EB25B9" w:rsidRPr="00AA6EDD" w:rsidRDefault="00634891">
      <w:pPr>
        <w:pStyle w:val="36"/>
        <w:tabs>
          <w:tab w:val="left" w:pos="1200"/>
          <w:tab w:val="right" w:leader="dot" w:pos="9823"/>
        </w:tabs>
        <w:rPr>
          <w:rFonts w:eastAsiaTheme="minorEastAsia"/>
          <w:noProof/>
        </w:rPr>
      </w:pPr>
      <w:hyperlink w:anchor="_Toc231552090" w:history="1">
        <w:r w:rsidR="00EB25B9" w:rsidRPr="00AA6EDD">
          <w:rPr>
            <w:rStyle w:val="aff8"/>
            <w:rFonts w:eastAsiaTheme="majorEastAsia"/>
            <w:noProof/>
          </w:rPr>
          <w:t>4.2.5.</w:t>
        </w:r>
        <w:r w:rsidR="00EB25B9" w:rsidRPr="00AA6EDD">
          <w:rPr>
            <w:rFonts w:eastAsiaTheme="minorEastAsia"/>
            <w:noProof/>
          </w:rPr>
          <w:tab/>
        </w:r>
        <w:r w:rsidR="00EB25B9" w:rsidRPr="00AA6EDD">
          <w:rPr>
            <w:rStyle w:val="aff8"/>
            <w:rFonts w:eastAsiaTheme="majorEastAsia"/>
            <w:noProof/>
          </w:rPr>
          <w:t>Характеристика участников рынка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_Toc231552090 \h </w:instrText>
        </w:r>
        <w:r w:rsidR="00EB25B9" w:rsidRPr="00AA6EDD">
          <w:rPr>
            <w:noProof/>
            <w:webHidden/>
          </w:rPr>
        </w:r>
        <w:r w:rsidR="00EB25B9" w:rsidRPr="00AA6EDD">
          <w:rPr>
            <w:noProof/>
            <w:webHidden/>
          </w:rPr>
          <w:fldChar w:fldCharType="separate"/>
        </w:r>
        <w:r w:rsidR="00717D55">
          <w:rPr>
            <w:noProof/>
            <w:webHidden/>
          </w:rPr>
          <w:t>115</w:t>
        </w:r>
        <w:r w:rsidR="00EB25B9" w:rsidRPr="00AA6EDD">
          <w:rPr>
            <w:noProof/>
            <w:webHidden/>
          </w:rPr>
          <w:fldChar w:fldCharType="end"/>
        </w:r>
      </w:hyperlink>
    </w:p>
    <w:p w14:paraId="0D024960" w14:textId="451DB6E4" w:rsidR="00EB25B9" w:rsidRPr="00AA6EDD" w:rsidRDefault="00634891">
      <w:pPr>
        <w:pStyle w:val="36"/>
        <w:tabs>
          <w:tab w:val="left" w:pos="1200"/>
          <w:tab w:val="right" w:leader="dot" w:pos="9823"/>
        </w:tabs>
        <w:rPr>
          <w:rFonts w:eastAsiaTheme="minorEastAsia"/>
          <w:noProof/>
        </w:rPr>
      </w:pPr>
      <w:hyperlink w:anchor="_Toc231552091" w:history="1">
        <w:r w:rsidR="00EB25B9" w:rsidRPr="00AA6EDD">
          <w:rPr>
            <w:rStyle w:val="aff8"/>
            <w:rFonts w:eastAsiaTheme="majorEastAsia"/>
            <w:noProof/>
          </w:rPr>
          <w:t>4.2.6.</w:t>
        </w:r>
        <w:r w:rsidR="00EB25B9" w:rsidRPr="00AA6EDD">
          <w:rPr>
            <w:rFonts w:eastAsiaTheme="minorEastAsia"/>
            <w:noProof/>
          </w:rPr>
          <w:tab/>
        </w:r>
        <w:r w:rsidR="00EB25B9" w:rsidRPr="00AA6EDD">
          <w:rPr>
            <w:rStyle w:val="aff8"/>
            <w:rFonts w:eastAsiaTheme="majorEastAsia"/>
            <w:noProof/>
          </w:rPr>
          <w:t>Политика органов государственной власти субъекта Российской Федерации, органов местного самоуправления в области землепользования и развития рынка в целом и его сегментов</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_Toc231552091 \h </w:instrText>
        </w:r>
        <w:r w:rsidR="00EB25B9" w:rsidRPr="00AA6EDD">
          <w:rPr>
            <w:noProof/>
            <w:webHidden/>
          </w:rPr>
        </w:r>
        <w:r w:rsidR="00EB25B9" w:rsidRPr="00AA6EDD">
          <w:rPr>
            <w:noProof/>
            <w:webHidden/>
          </w:rPr>
          <w:fldChar w:fldCharType="separate"/>
        </w:r>
        <w:r w:rsidR="00717D55">
          <w:rPr>
            <w:noProof/>
            <w:webHidden/>
          </w:rPr>
          <w:t>116</w:t>
        </w:r>
        <w:r w:rsidR="00EB25B9" w:rsidRPr="00AA6EDD">
          <w:rPr>
            <w:noProof/>
            <w:webHidden/>
          </w:rPr>
          <w:fldChar w:fldCharType="end"/>
        </w:r>
      </w:hyperlink>
    </w:p>
    <w:p w14:paraId="2BC592A9" w14:textId="2B7F6310" w:rsidR="00EB25B9" w:rsidRPr="00AA6EDD" w:rsidRDefault="00634891">
      <w:pPr>
        <w:pStyle w:val="36"/>
        <w:tabs>
          <w:tab w:val="left" w:pos="1200"/>
          <w:tab w:val="right" w:leader="dot" w:pos="9823"/>
        </w:tabs>
        <w:rPr>
          <w:rFonts w:eastAsiaTheme="minorEastAsia"/>
          <w:noProof/>
        </w:rPr>
      </w:pPr>
      <w:hyperlink w:anchor="_Toc231552092" w:history="1">
        <w:r w:rsidR="00EB25B9" w:rsidRPr="00AA6EDD">
          <w:rPr>
            <w:rStyle w:val="aff8"/>
            <w:rFonts w:eastAsiaTheme="majorEastAsia"/>
            <w:noProof/>
          </w:rPr>
          <w:t>4.2.7.</w:t>
        </w:r>
        <w:r w:rsidR="00EB25B9" w:rsidRPr="00AA6EDD">
          <w:rPr>
            <w:rFonts w:eastAsiaTheme="minorEastAsia"/>
            <w:noProof/>
          </w:rPr>
          <w:tab/>
        </w:r>
        <w:r w:rsidR="00EB25B9" w:rsidRPr="00AA6EDD">
          <w:rPr>
            <w:rStyle w:val="aff8"/>
            <w:rFonts w:eastAsiaTheme="majorEastAsia"/>
            <w:noProof/>
          </w:rPr>
          <w:t>Общая характеристика первичного рынка земельных участков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_Toc231552092 \h </w:instrText>
        </w:r>
        <w:r w:rsidR="00EB25B9" w:rsidRPr="00AA6EDD">
          <w:rPr>
            <w:noProof/>
            <w:webHidden/>
          </w:rPr>
        </w:r>
        <w:r w:rsidR="00EB25B9" w:rsidRPr="00AA6EDD">
          <w:rPr>
            <w:noProof/>
            <w:webHidden/>
          </w:rPr>
          <w:fldChar w:fldCharType="separate"/>
        </w:r>
        <w:r w:rsidR="00717D55">
          <w:rPr>
            <w:noProof/>
            <w:webHidden/>
          </w:rPr>
          <w:t>118</w:t>
        </w:r>
        <w:r w:rsidR="00EB25B9" w:rsidRPr="00AA6EDD">
          <w:rPr>
            <w:noProof/>
            <w:webHidden/>
          </w:rPr>
          <w:fldChar w:fldCharType="end"/>
        </w:r>
      </w:hyperlink>
    </w:p>
    <w:p w14:paraId="55982C5E" w14:textId="52268EA2" w:rsidR="00EB25B9" w:rsidRPr="00AA6EDD" w:rsidRDefault="00634891">
      <w:pPr>
        <w:pStyle w:val="36"/>
        <w:tabs>
          <w:tab w:val="left" w:pos="1200"/>
          <w:tab w:val="right" w:leader="dot" w:pos="9823"/>
        </w:tabs>
        <w:rPr>
          <w:rFonts w:eastAsiaTheme="minorEastAsia"/>
          <w:noProof/>
        </w:rPr>
      </w:pPr>
      <w:hyperlink w:anchor="_Toc231552093" w:history="1">
        <w:r w:rsidR="00EB25B9" w:rsidRPr="00AA6EDD">
          <w:rPr>
            <w:rStyle w:val="aff8"/>
            <w:rFonts w:eastAsiaTheme="majorEastAsia"/>
            <w:noProof/>
          </w:rPr>
          <w:t>4.2.8.</w:t>
        </w:r>
        <w:r w:rsidR="00EB25B9" w:rsidRPr="00AA6EDD">
          <w:rPr>
            <w:rFonts w:eastAsiaTheme="minorEastAsia"/>
            <w:noProof/>
          </w:rPr>
          <w:tab/>
        </w:r>
        <w:r w:rsidR="00EB25B9" w:rsidRPr="00AA6EDD">
          <w:rPr>
            <w:rStyle w:val="aff8"/>
            <w:rFonts w:eastAsiaTheme="majorEastAsia"/>
            <w:noProof/>
          </w:rPr>
          <w:t>Общая характеристика вторичного рынка земельных участков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_Toc231552093 \h </w:instrText>
        </w:r>
        <w:r w:rsidR="00EB25B9" w:rsidRPr="00AA6EDD">
          <w:rPr>
            <w:noProof/>
            <w:webHidden/>
          </w:rPr>
        </w:r>
        <w:r w:rsidR="00EB25B9" w:rsidRPr="00AA6EDD">
          <w:rPr>
            <w:noProof/>
            <w:webHidden/>
          </w:rPr>
          <w:fldChar w:fldCharType="separate"/>
        </w:r>
        <w:r w:rsidR="00717D55">
          <w:rPr>
            <w:noProof/>
            <w:webHidden/>
          </w:rPr>
          <w:t>121</w:t>
        </w:r>
        <w:r w:rsidR="00EB25B9" w:rsidRPr="00AA6EDD">
          <w:rPr>
            <w:noProof/>
            <w:webHidden/>
          </w:rPr>
          <w:fldChar w:fldCharType="end"/>
        </w:r>
      </w:hyperlink>
    </w:p>
    <w:p w14:paraId="49EAFD38" w14:textId="01A23581" w:rsidR="00EB25B9" w:rsidRPr="00AA6EDD" w:rsidRDefault="00634891">
      <w:pPr>
        <w:pStyle w:val="36"/>
        <w:tabs>
          <w:tab w:val="left" w:pos="1200"/>
          <w:tab w:val="right" w:leader="dot" w:pos="9823"/>
        </w:tabs>
        <w:rPr>
          <w:rFonts w:eastAsiaTheme="minorEastAsia"/>
          <w:noProof/>
        </w:rPr>
      </w:pPr>
      <w:hyperlink w:anchor="_Toc231552094" w:history="1">
        <w:r w:rsidR="00EB25B9" w:rsidRPr="00AA6EDD">
          <w:rPr>
            <w:rStyle w:val="aff8"/>
            <w:rFonts w:eastAsiaTheme="majorEastAsia"/>
            <w:noProof/>
          </w:rPr>
          <w:t>4.2.9.</w:t>
        </w:r>
        <w:r w:rsidR="00EB25B9" w:rsidRPr="00AA6EDD">
          <w:rPr>
            <w:rFonts w:eastAsiaTheme="minorEastAsia"/>
            <w:noProof/>
          </w:rPr>
          <w:tab/>
        </w:r>
        <w:r w:rsidR="00EB25B9" w:rsidRPr="00AA6EDD">
          <w:rPr>
            <w:rStyle w:val="aff8"/>
            <w:rFonts w:eastAsiaTheme="majorEastAsia"/>
            <w:noProof/>
          </w:rPr>
          <w:t>Рынок земельных участков под индивидуальную жилую застройку (ИЖС) Хабаровского края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_Toc231552094 \h </w:instrText>
        </w:r>
        <w:r w:rsidR="00EB25B9" w:rsidRPr="00AA6EDD">
          <w:rPr>
            <w:noProof/>
            <w:webHidden/>
          </w:rPr>
        </w:r>
        <w:r w:rsidR="00EB25B9" w:rsidRPr="00AA6EDD">
          <w:rPr>
            <w:noProof/>
            <w:webHidden/>
          </w:rPr>
          <w:fldChar w:fldCharType="separate"/>
        </w:r>
        <w:r w:rsidR="00717D55">
          <w:rPr>
            <w:noProof/>
            <w:webHidden/>
          </w:rPr>
          <w:t>124</w:t>
        </w:r>
        <w:r w:rsidR="00EB25B9" w:rsidRPr="00AA6EDD">
          <w:rPr>
            <w:noProof/>
            <w:webHidden/>
          </w:rPr>
          <w:fldChar w:fldCharType="end"/>
        </w:r>
      </w:hyperlink>
    </w:p>
    <w:p w14:paraId="57013CD6" w14:textId="3625A8D6" w:rsidR="00EB25B9" w:rsidRPr="00AA6EDD" w:rsidRDefault="00634891">
      <w:pPr>
        <w:pStyle w:val="36"/>
        <w:tabs>
          <w:tab w:val="left" w:pos="1440"/>
          <w:tab w:val="right" w:leader="dot" w:pos="9823"/>
        </w:tabs>
        <w:rPr>
          <w:rFonts w:eastAsiaTheme="minorEastAsia"/>
          <w:noProof/>
        </w:rPr>
      </w:pPr>
      <w:hyperlink w:anchor="_Toc231552095" w:history="1">
        <w:r w:rsidR="00EB25B9" w:rsidRPr="00AA6EDD">
          <w:rPr>
            <w:rStyle w:val="aff8"/>
            <w:rFonts w:eastAsiaTheme="majorEastAsia"/>
            <w:noProof/>
          </w:rPr>
          <w:t>4.2.9.1.</w:t>
        </w:r>
        <w:r w:rsidR="00EB25B9" w:rsidRPr="00AA6EDD">
          <w:rPr>
            <w:rFonts w:eastAsiaTheme="minorEastAsia"/>
            <w:noProof/>
          </w:rPr>
          <w:tab/>
        </w:r>
        <w:r w:rsidR="00EB25B9" w:rsidRPr="00AA6EDD">
          <w:rPr>
            <w:rStyle w:val="aff8"/>
            <w:rFonts w:eastAsiaTheme="majorEastAsia"/>
            <w:noProof/>
          </w:rPr>
          <w:t>Характеристика рынка земельных участков под индивидуальную жилую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_Toc231552095 \h </w:instrText>
        </w:r>
        <w:r w:rsidR="00EB25B9" w:rsidRPr="00AA6EDD">
          <w:rPr>
            <w:noProof/>
            <w:webHidden/>
          </w:rPr>
        </w:r>
        <w:r w:rsidR="00EB25B9" w:rsidRPr="00AA6EDD">
          <w:rPr>
            <w:noProof/>
            <w:webHidden/>
          </w:rPr>
          <w:fldChar w:fldCharType="separate"/>
        </w:r>
        <w:r w:rsidR="00717D55">
          <w:rPr>
            <w:noProof/>
            <w:webHidden/>
          </w:rPr>
          <w:t>124</w:t>
        </w:r>
        <w:r w:rsidR="00EB25B9" w:rsidRPr="00AA6EDD">
          <w:rPr>
            <w:noProof/>
            <w:webHidden/>
          </w:rPr>
          <w:fldChar w:fldCharType="end"/>
        </w:r>
      </w:hyperlink>
    </w:p>
    <w:p w14:paraId="6587C25E" w14:textId="70C61D61" w:rsidR="00EB25B9" w:rsidRPr="00AA6EDD" w:rsidRDefault="00634891">
      <w:pPr>
        <w:pStyle w:val="36"/>
        <w:tabs>
          <w:tab w:val="left" w:pos="1440"/>
          <w:tab w:val="right" w:leader="dot" w:pos="9823"/>
        </w:tabs>
        <w:rPr>
          <w:rFonts w:eastAsiaTheme="minorEastAsia"/>
          <w:noProof/>
        </w:rPr>
      </w:pPr>
      <w:hyperlink w:anchor="_Toc231552096" w:history="1">
        <w:r w:rsidR="00EB25B9" w:rsidRPr="00AA6EDD">
          <w:rPr>
            <w:rStyle w:val="aff8"/>
            <w:rFonts w:eastAsiaTheme="majorEastAsia"/>
            <w:noProof/>
          </w:rPr>
          <w:t>4.2.9.2.</w:t>
        </w:r>
        <w:r w:rsidR="00EB25B9" w:rsidRPr="00AA6EDD">
          <w:rPr>
            <w:rFonts w:eastAsiaTheme="minorEastAsia"/>
            <w:noProof/>
          </w:rPr>
          <w:tab/>
        </w:r>
        <w:r w:rsidR="00EB25B9" w:rsidRPr="00AA6EDD">
          <w:rPr>
            <w:rStyle w:val="aff8"/>
            <w:rFonts w:eastAsiaTheme="majorEastAsia"/>
            <w:noProof/>
          </w:rPr>
          <w:t>Анализ рыночной информации о ценах предложений (сделок) земельных участков под индивидуальную жилую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_Toc231552096 \h </w:instrText>
        </w:r>
        <w:r w:rsidR="00EB25B9" w:rsidRPr="00AA6EDD">
          <w:rPr>
            <w:noProof/>
            <w:webHidden/>
          </w:rPr>
        </w:r>
        <w:r w:rsidR="00EB25B9" w:rsidRPr="00AA6EDD">
          <w:rPr>
            <w:noProof/>
            <w:webHidden/>
          </w:rPr>
          <w:fldChar w:fldCharType="separate"/>
        </w:r>
        <w:r w:rsidR="00717D55">
          <w:rPr>
            <w:noProof/>
            <w:webHidden/>
          </w:rPr>
          <w:t>125</w:t>
        </w:r>
        <w:r w:rsidR="00EB25B9" w:rsidRPr="00AA6EDD">
          <w:rPr>
            <w:noProof/>
            <w:webHidden/>
          </w:rPr>
          <w:fldChar w:fldCharType="end"/>
        </w:r>
      </w:hyperlink>
    </w:p>
    <w:p w14:paraId="24388E2E" w14:textId="6FFAA1B9" w:rsidR="00EB25B9" w:rsidRPr="00AA6EDD" w:rsidRDefault="00634891">
      <w:pPr>
        <w:pStyle w:val="36"/>
        <w:tabs>
          <w:tab w:val="left" w:pos="1440"/>
          <w:tab w:val="right" w:leader="dot" w:pos="9823"/>
        </w:tabs>
        <w:rPr>
          <w:rFonts w:eastAsiaTheme="minorEastAsia"/>
          <w:noProof/>
        </w:rPr>
      </w:pPr>
      <w:hyperlink w:anchor="_Toc231552097" w:history="1">
        <w:r w:rsidR="00EB25B9" w:rsidRPr="00AA6EDD">
          <w:rPr>
            <w:rStyle w:val="aff8"/>
            <w:rFonts w:eastAsiaTheme="majorEastAsia"/>
            <w:noProof/>
          </w:rPr>
          <w:t>4.2.9.3.</w:t>
        </w:r>
        <w:r w:rsidR="00EB25B9" w:rsidRPr="00AA6EDD">
          <w:rPr>
            <w:rFonts w:eastAsiaTheme="minorEastAsia"/>
            <w:noProof/>
          </w:rPr>
          <w:tab/>
        </w:r>
        <w:r w:rsidR="00EB25B9" w:rsidRPr="00AA6EDD">
          <w:rPr>
            <w:rStyle w:val="aff8"/>
            <w:rFonts w:eastAsiaTheme="majorEastAsia"/>
            <w:noProof/>
          </w:rPr>
          <w:t>Ценообразующие факторы на рынке купли-продажи земельных участков под индивидуальную жилую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_Toc231552097 \h </w:instrText>
        </w:r>
        <w:r w:rsidR="00EB25B9" w:rsidRPr="00AA6EDD">
          <w:rPr>
            <w:noProof/>
            <w:webHidden/>
          </w:rPr>
        </w:r>
        <w:r w:rsidR="00EB25B9" w:rsidRPr="00AA6EDD">
          <w:rPr>
            <w:noProof/>
            <w:webHidden/>
          </w:rPr>
          <w:fldChar w:fldCharType="separate"/>
        </w:r>
        <w:r w:rsidR="00717D55">
          <w:rPr>
            <w:noProof/>
            <w:webHidden/>
          </w:rPr>
          <w:t>128</w:t>
        </w:r>
        <w:r w:rsidR="00EB25B9" w:rsidRPr="00AA6EDD">
          <w:rPr>
            <w:noProof/>
            <w:webHidden/>
          </w:rPr>
          <w:fldChar w:fldCharType="end"/>
        </w:r>
      </w:hyperlink>
    </w:p>
    <w:p w14:paraId="28B3421F" w14:textId="2ADD080F" w:rsidR="00EB25B9" w:rsidRPr="00AA6EDD" w:rsidRDefault="00634891">
      <w:pPr>
        <w:pStyle w:val="36"/>
        <w:tabs>
          <w:tab w:val="left" w:pos="1200"/>
          <w:tab w:val="right" w:leader="dot" w:pos="9823"/>
        </w:tabs>
        <w:rPr>
          <w:rFonts w:eastAsiaTheme="minorEastAsia"/>
          <w:noProof/>
        </w:rPr>
      </w:pPr>
      <w:hyperlink w:anchor="_Toc231552098" w:history="1">
        <w:r w:rsidR="00EB25B9" w:rsidRPr="00AA6EDD">
          <w:rPr>
            <w:rStyle w:val="aff8"/>
            <w:rFonts w:eastAsiaTheme="majorEastAsia"/>
            <w:noProof/>
          </w:rPr>
          <w:t>4.2.10.</w:t>
        </w:r>
        <w:r w:rsidR="00EB25B9" w:rsidRPr="00AA6EDD">
          <w:rPr>
            <w:rFonts w:eastAsiaTheme="minorEastAsia"/>
            <w:noProof/>
          </w:rPr>
          <w:tab/>
        </w:r>
        <w:r w:rsidR="00EB25B9" w:rsidRPr="00AA6EDD">
          <w:rPr>
            <w:rStyle w:val="aff8"/>
            <w:rFonts w:eastAsiaTheme="majorEastAsia"/>
            <w:noProof/>
          </w:rPr>
          <w:t>Рынок земельных участков под садоводство и огородничество</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_Toc231552098 \h </w:instrText>
        </w:r>
        <w:r w:rsidR="00EB25B9" w:rsidRPr="00AA6EDD">
          <w:rPr>
            <w:noProof/>
            <w:webHidden/>
          </w:rPr>
        </w:r>
        <w:r w:rsidR="00EB25B9" w:rsidRPr="00AA6EDD">
          <w:rPr>
            <w:noProof/>
            <w:webHidden/>
          </w:rPr>
          <w:fldChar w:fldCharType="separate"/>
        </w:r>
        <w:r w:rsidR="00717D55">
          <w:rPr>
            <w:noProof/>
            <w:webHidden/>
          </w:rPr>
          <w:t>138</w:t>
        </w:r>
        <w:r w:rsidR="00EB25B9" w:rsidRPr="00AA6EDD">
          <w:rPr>
            <w:noProof/>
            <w:webHidden/>
          </w:rPr>
          <w:fldChar w:fldCharType="end"/>
        </w:r>
      </w:hyperlink>
    </w:p>
    <w:p w14:paraId="7FFC56B5" w14:textId="7C5FCB5F" w:rsidR="00EB25B9" w:rsidRPr="00AA6EDD" w:rsidRDefault="00634891">
      <w:pPr>
        <w:pStyle w:val="36"/>
        <w:tabs>
          <w:tab w:val="left" w:pos="1440"/>
          <w:tab w:val="right" w:leader="dot" w:pos="9823"/>
        </w:tabs>
        <w:rPr>
          <w:rFonts w:eastAsiaTheme="minorEastAsia"/>
          <w:noProof/>
        </w:rPr>
      </w:pPr>
      <w:hyperlink w:anchor="_Toc231552099" w:history="1">
        <w:r w:rsidR="00EB25B9" w:rsidRPr="00AA6EDD">
          <w:rPr>
            <w:rStyle w:val="aff8"/>
            <w:rFonts w:eastAsiaTheme="majorEastAsia"/>
            <w:noProof/>
          </w:rPr>
          <w:t>4.2.10.1.</w:t>
        </w:r>
        <w:r w:rsidR="00EB25B9" w:rsidRPr="00AA6EDD">
          <w:rPr>
            <w:rFonts w:eastAsiaTheme="minorEastAsia"/>
            <w:noProof/>
          </w:rPr>
          <w:tab/>
        </w:r>
        <w:r w:rsidR="00EB25B9" w:rsidRPr="00AA6EDD">
          <w:rPr>
            <w:rStyle w:val="aff8"/>
            <w:rFonts w:eastAsiaTheme="majorEastAsia"/>
            <w:noProof/>
          </w:rPr>
          <w:t>Характеристика рынка земельных участков под садоводство и огородничество</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_Toc231552099 \h </w:instrText>
        </w:r>
        <w:r w:rsidR="00EB25B9" w:rsidRPr="00AA6EDD">
          <w:rPr>
            <w:noProof/>
            <w:webHidden/>
          </w:rPr>
        </w:r>
        <w:r w:rsidR="00EB25B9" w:rsidRPr="00AA6EDD">
          <w:rPr>
            <w:noProof/>
            <w:webHidden/>
          </w:rPr>
          <w:fldChar w:fldCharType="separate"/>
        </w:r>
        <w:r w:rsidR="00717D55">
          <w:rPr>
            <w:noProof/>
            <w:webHidden/>
          </w:rPr>
          <w:t>138</w:t>
        </w:r>
        <w:r w:rsidR="00EB25B9" w:rsidRPr="00AA6EDD">
          <w:rPr>
            <w:noProof/>
            <w:webHidden/>
          </w:rPr>
          <w:fldChar w:fldCharType="end"/>
        </w:r>
      </w:hyperlink>
    </w:p>
    <w:p w14:paraId="0E97477B" w14:textId="07C1C8E8" w:rsidR="00EB25B9" w:rsidRPr="00AA6EDD" w:rsidRDefault="00634891">
      <w:pPr>
        <w:pStyle w:val="36"/>
        <w:tabs>
          <w:tab w:val="left" w:pos="1440"/>
          <w:tab w:val="right" w:leader="dot" w:pos="9823"/>
        </w:tabs>
        <w:rPr>
          <w:rFonts w:eastAsiaTheme="minorEastAsia"/>
          <w:noProof/>
        </w:rPr>
      </w:pPr>
      <w:hyperlink w:anchor="_Toc231552100" w:history="1">
        <w:r w:rsidR="00EB25B9" w:rsidRPr="00AA6EDD">
          <w:rPr>
            <w:rStyle w:val="aff8"/>
            <w:rFonts w:eastAsiaTheme="majorEastAsia"/>
            <w:noProof/>
          </w:rPr>
          <w:t>4.2.10.2.</w:t>
        </w:r>
        <w:r w:rsidR="00EB25B9" w:rsidRPr="00AA6EDD">
          <w:rPr>
            <w:rFonts w:eastAsiaTheme="minorEastAsia"/>
            <w:noProof/>
          </w:rPr>
          <w:tab/>
        </w:r>
        <w:r w:rsidR="00EB25B9" w:rsidRPr="00AA6EDD">
          <w:rPr>
            <w:rStyle w:val="aff8"/>
            <w:rFonts w:eastAsiaTheme="majorEastAsia"/>
            <w:noProof/>
          </w:rPr>
          <w:t>Анализ рыночной информации о ценах предложений (сделок) земельных участков под садоводство и огородничество</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_Toc231552100 \h </w:instrText>
        </w:r>
        <w:r w:rsidR="00EB25B9" w:rsidRPr="00AA6EDD">
          <w:rPr>
            <w:noProof/>
            <w:webHidden/>
          </w:rPr>
        </w:r>
        <w:r w:rsidR="00EB25B9" w:rsidRPr="00AA6EDD">
          <w:rPr>
            <w:noProof/>
            <w:webHidden/>
          </w:rPr>
          <w:fldChar w:fldCharType="separate"/>
        </w:r>
        <w:r w:rsidR="00717D55">
          <w:rPr>
            <w:noProof/>
            <w:webHidden/>
          </w:rPr>
          <w:t>139</w:t>
        </w:r>
        <w:r w:rsidR="00EB25B9" w:rsidRPr="00AA6EDD">
          <w:rPr>
            <w:noProof/>
            <w:webHidden/>
          </w:rPr>
          <w:fldChar w:fldCharType="end"/>
        </w:r>
      </w:hyperlink>
    </w:p>
    <w:p w14:paraId="5C9DF88C" w14:textId="2F77FC3C" w:rsidR="00EB25B9" w:rsidRPr="00AA6EDD" w:rsidRDefault="00634891">
      <w:pPr>
        <w:pStyle w:val="36"/>
        <w:tabs>
          <w:tab w:val="left" w:pos="1440"/>
          <w:tab w:val="right" w:leader="dot" w:pos="9823"/>
        </w:tabs>
        <w:rPr>
          <w:rFonts w:eastAsiaTheme="minorEastAsia"/>
          <w:noProof/>
        </w:rPr>
      </w:pPr>
      <w:hyperlink w:anchor="_Toc231552101" w:history="1">
        <w:r w:rsidR="00EB25B9" w:rsidRPr="00AA6EDD">
          <w:rPr>
            <w:rStyle w:val="aff8"/>
            <w:rFonts w:eastAsiaTheme="majorEastAsia"/>
            <w:noProof/>
          </w:rPr>
          <w:t>4.2.10.3.</w:t>
        </w:r>
        <w:r w:rsidR="00EB25B9" w:rsidRPr="00AA6EDD">
          <w:rPr>
            <w:rFonts w:eastAsiaTheme="minorEastAsia"/>
            <w:noProof/>
          </w:rPr>
          <w:tab/>
        </w:r>
        <w:r w:rsidR="00EB25B9" w:rsidRPr="00AA6EDD">
          <w:rPr>
            <w:rStyle w:val="aff8"/>
            <w:rFonts w:eastAsiaTheme="majorEastAsia"/>
            <w:noProof/>
          </w:rPr>
          <w:t>Ценообразующие факторы на рынке купли-продажи земельных участков под садоводство и огородничество</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_Toc231552101 \h </w:instrText>
        </w:r>
        <w:r w:rsidR="00EB25B9" w:rsidRPr="00AA6EDD">
          <w:rPr>
            <w:noProof/>
            <w:webHidden/>
          </w:rPr>
        </w:r>
        <w:r w:rsidR="00EB25B9" w:rsidRPr="00AA6EDD">
          <w:rPr>
            <w:noProof/>
            <w:webHidden/>
          </w:rPr>
          <w:fldChar w:fldCharType="separate"/>
        </w:r>
        <w:r w:rsidR="00717D55">
          <w:rPr>
            <w:noProof/>
            <w:webHidden/>
          </w:rPr>
          <w:t>140</w:t>
        </w:r>
        <w:r w:rsidR="00EB25B9" w:rsidRPr="00AA6EDD">
          <w:rPr>
            <w:noProof/>
            <w:webHidden/>
          </w:rPr>
          <w:fldChar w:fldCharType="end"/>
        </w:r>
      </w:hyperlink>
    </w:p>
    <w:p w14:paraId="3354FBE9" w14:textId="64CC178D" w:rsidR="00EB25B9" w:rsidRPr="00AA6EDD" w:rsidRDefault="00634891">
      <w:pPr>
        <w:pStyle w:val="36"/>
        <w:tabs>
          <w:tab w:val="left" w:pos="1200"/>
          <w:tab w:val="right" w:leader="dot" w:pos="9823"/>
        </w:tabs>
        <w:rPr>
          <w:rFonts w:eastAsiaTheme="minorEastAsia"/>
          <w:noProof/>
        </w:rPr>
      </w:pPr>
      <w:hyperlink w:anchor="_Toc231552102" w:history="1">
        <w:r w:rsidR="00EB25B9" w:rsidRPr="00AA6EDD">
          <w:rPr>
            <w:rStyle w:val="aff8"/>
            <w:rFonts w:eastAsiaTheme="majorEastAsia"/>
            <w:noProof/>
          </w:rPr>
          <w:t>4.2.11.</w:t>
        </w:r>
        <w:r w:rsidR="00EB25B9" w:rsidRPr="00AA6EDD">
          <w:rPr>
            <w:rFonts w:eastAsiaTheme="minorEastAsia"/>
            <w:noProof/>
          </w:rPr>
          <w:tab/>
        </w:r>
        <w:r w:rsidR="00EB25B9" w:rsidRPr="00AA6EDD">
          <w:rPr>
            <w:rStyle w:val="aff8"/>
            <w:rFonts w:eastAsiaTheme="majorEastAsia"/>
            <w:noProof/>
          </w:rPr>
          <w:t>Рынок земельных участков под коммерческую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_Toc231552102 \h </w:instrText>
        </w:r>
        <w:r w:rsidR="00EB25B9" w:rsidRPr="00AA6EDD">
          <w:rPr>
            <w:noProof/>
            <w:webHidden/>
          </w:rPr>
        </w:r>
        <w:r w:rsidR="00EB25B9" w:rsidRPr="00AA6EDD">
          <w:rPr>
            <w:noProof/>
            <w:webHidden/>
          </w:rPr>
          <w:fldChar w:fldCharType="separate"/>
        </w:r>
        <w:r w:rsidR="00717D55">
          <w:rPr>
            <w:noProof/>
            <w:webHidden/>
          </w:rPr>
          <w:t>150</w:t>
        </w:r>
        <w:r w:rsidR="00EB25B9" w:rsidRPr="00AA6EDD">
          <w:rPr>
            <w:noProof/>
            <w:webHidden/>
          </w:rPr>
          <w:fldChar w:fldCharType="end"/>
        </w:r>
      </w:hyperlink>
    </w:p>
    <w:p w14:paraId="5E50E672" w14:textId="15E5A463" w:rsidR="00EB25B9" w:rsidRPr="00AA6EDD" w:rsidRDefault="00634891">
      <w:pPr>
        <w:pStyle w:val="36"/>
        <w:tabs>
          <w:tab w:val="left" w:pos="1440"/>
          <w:tab w:val="right" w:leader="dot" w:pos="9823"/>
        </w:tabs>
        <w:rPr>
          <w:rFonts w:eastAsiaTheme="minorEastAsia"/>
          <w:noProof/>
        </w:rPr>
      </w:pPr>
      <w:hyperlink w:anchor="_Toc231552103" w:history="1">
        <w:r w:rsidR="00EB25B9" w:rsidRPr="00AA6EDD">
          <w:rPr>
            <w:rStyle w:val="aff8"/>
            <w:rFonts w:eastAsiaTheme="majorEastAsia"/>
            <w:noProof/>
          </w:rPr>
          <w:t>4.2.11.1.</w:t>
        </w:r>
        <w:r w:rsidR="00EB25B9" w:rsidRPr="00AA6EDD">
          <w:rPr>
            <w:rFonts w:eastAsiaTheme="minorEastAsia"/>
            <w:noProof/>
          </w:rPr>
          <w:tab/>
        </w:r>
        <w:r w:rsidR="00EB25B9" w:rsidRPr="00AA6EDD">
          <w:rPr>
            <w:rStyle w:val="aff8"/>
            <w:rFonts w:eastAsiaTheme="majorEastAsia"/>
            <w:noProof/>
          </w:rPr>
          <w:t>Характеристика рынка земельных участков под коммерческую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_Toc231552103 \h </w:instrText>
        </w:r>
        <w:r w:rsidR="00EB25B9" w:rsidRPr="00AA6EDD">
          <w:rPr>
            <w:noProof/>
            <w:webHidden/>
          </w:rPr>
        </w:r>
        <w:r w:rsidR="00EB25B9" w:rsidRPr="00AA6EDD">
          <w:rPr>
            <w:noProof/>
            <w:webHidden/>
          </w:rPr>
          <w:fldChar w:fldCharType="separate"/>
        </w:r>
        <w:r w:rsidR="00717D55">
          <w:rPr>
            <w:noProof/>
            <w:webHidden/>
          </w:rPr>
          <w:t>151</w:t>
        </w:r>
        <w:r w:rsidR="00EB25B9" w:rsidRPr="00AA6EDD">
          <w:rPr>
            <w:noProof/>
            <w:webHidden/>
          </w:rPr>
          <w:fldChar w:fldCharType="end"/>
        </w:r>
      </w:hyperlink>
    </w:p>
    <w:p w14:paraId="60A58438" w14:textId="37398DF1" w:rsidR="00EB25B9" w:rsidRPr="00AA6EDD" w:rsidRDefault="00634891">
      <w:pPr>
        <w:pStyle w:val="36"/>
        <w:tabs>
          <w:tab w:val="left" w:pos="1440"/>
          <w:tab w:val="right" w:leader="dot" w:pos="9823"/>
        </w:tabs>
        <w:rPr>
          <w:rFonts w:eastAsiaTheme="minorEastAsia"/>
          <w:noProof/>
        </w:rPr>
      </w:pPr>
      <w:hyperlink w:anchor="_Toc231552104" w:history="1">
        <w:r w:rsidR="00EB25B9" w:rsidRPr="00AA6EDD">
          <w:rPr>
            <w:rStyle w:val="aff8"/>
            <w:rFonts w:eastAsiaTheme="majorEastAsia"/>
            <w:noProof/>
          </w:rPr>
          <w:t>4.2.11.2.</w:t>
        </w:r>
        <w:r w:rsidR="00EB25B9" w:rsidRPr="00AA6EDD">
          <w:rPr>
            <w:rFonts w:eastAsiaTheme="minorEastAsia"/>
            <w:noProof/>
          </w:rPr>
          <w:tab/>
        </w:r>
        <w:r w:rsidR="00EB25B9" w:rsidRPr="00AA6EDD">
          <w:rPr>
            <w:rStyle w:val="aff8"/>
            <w:rFonts w:eastAsiaTheme="majorEastAsia"/>
            <w:noProof/>
          </w:rPr>
          <w:t>Анализ рыночной информации о ценах предложений (сделок) земельных участков под коммерческую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_Toc231552104 \h </w:instrText>
        </w:r>
        <w:r w:rsidR="00EB25B9" w:rsidRPr="00AA6EDD">
          <w:rPr>
            <w:noProof/>
            <w:webHidden/>
          </w:rPr>
        </w:r>
        <w:r w:rsidR="00EB25B9" w:rsidRPr="00AA6EDD">
          <w:rPr>
            <w:noProof/>
            <w:webHidden/>
          </w:rPr>
          <w:fldChar w:fldCharType="separate"/>
        </w:r>
        <w:r w:rsidR="00717D55">
          <w:rPr>
            <w:noProof/>
            <w:webHidden/>
          </w:rPr>
          <w:t>151</w:t>
        </w:r>
        <w:r w:rsidR="00EB25B9" w:rsidRPr="00AA6EDD">
          <w:rPr>
            <w:noProof/>
            <w:webHidden/>
          </w:rPr>
          <w:fldChar w:fldCharType="end"/>
        </w:r>
      </w:hyperlink>
    </w:p>
    <w:p w14:paraId="48CE4C42" w14:textId="06B9D4D7" w:rsidR="00EB25B9" w:rsidRPr="00AA6EDD" w:rsidRDefault="00634891">
      <w:pPr>
        <w:pStyle w:val="36"/>
        <w:tabs>
          <w:tab w:val="left" w:pos="1440"/>
          <w:tab w:val="right" w:leader="dot" w:pos="9823"/>
        </w:tabs>
        <w:rPr>
          <w:rFonts w:eastAsiaTheme="minorEastAsia"/>
          <w:noProof/>
        </w:rPr>
      </w:pPr>
      <w:hyperlink w:anchor="_Toc231552105" w:history="1">
        <w:r w:rsidR="00EB25B9" w:rsidRPr="00AA6EDD">
          <w:rPr>
            <w:rStyle w:val="aff8"/>
            <w:rFonts w:eastAsiaTheme="majorEastAsia"/>
            <w:noProof/>
          </w:rPr>
          <w:t>4.2.11.3.</w:t>
        </w:r>
        <w:r w:rsidR="00EB25B9" w:rsidRPr="00AA6EDD">
          <w:rPr>
            <w:rFonts w:eastAsiaTheme="minorEastAsia"/>
            <w:noProof/>
          </w:rPr>
          <w:tab/>
        </w:r>
        <w:r w:rsidR="00EB25B9" w:rsidRPr="00AA6EDD">
          <w:rPr>
            <w:rStyle w:val="aff8"/>
            <w:rFonts w:eastAsiaTheme="majorEastAsia"/>
            <w:noProof/>
          </w:rPr>
          <w:t>Ценообразующие факторы на рынке купли-продажи земельных участков под коммерческую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_Toc231552105 \h </w:instrText>
        </w:r>
        <w:r w:rsidR="00EB25B9" w:rsidRPr="00AA6EDD">
          <w:rPr>
            <w:noProof/>
            <w:webHidden/>
          </w:rPr>
        </w:r>
        <w:r w:rsidR="00EB25B9" w:rsidRPr="00AA6EDD">
          <w:rPr>
            <w:noProof/>
            <w:webHidden/>
          </w:rPr>
          <w:fldChar w:fldCharType="separate"/>
        </w:r>
        <w:r w:rsidR="00717D55">
          <w:rPr>
            <w:noProof/>
            <w:webHidden/>
          </w:rPr>
          <w:t>153</w:t>
        </w:r>
        <w:r w:rsidR="00EB25B9" w:rsidRPr="00AA6EDD">
          <w:rPr>
            <w:noProof/>
            <w:webHidden/>
          </w:rPr>
          <w:fldChar w:fldCharType="end"/>
        </w:r>
      </w:hyperlink>
    </w:p>
    <w:p w14:paraId="2D5059BE" w14:textId="1AD3F5EB" w:rsidR="00EB25B9" w:rsidRPr="00AA6EDD" w:rsidRDefault="00634891">
      <w:pPr>
        <w:pStyle w:val="36"/>
        <w:tabs>
          <w:tab w:val="left" w:pos="1200"/>
          <w:tab w:val="right" w:leader="dot" w:pos="9823"/>
        </w:tabs>
        <w:rPr>
          <w:rFonts w:eastAsiaTheme="minorEastAsia"/>
          <w:noProof/>
        </w:rPr>
      </w:pPr>
      <w:hyperlink w:anchor="_Toc231552106" w:history="1">
        <w:r w:rsidR="00EB25B9" w:rsidRPr="00AA6EDD">
          <w:rPr>
            <w:rStyle w:val="aff8"/>
            <w:rFonts w:eastAsiaTheme="majorEastAsia"/>
            <w:noProof/>
          </w:rPr>
          <w:t>4.2.12.</w:t>
        </w:r>
        <w:r w:rsidR="00EB25B9" w:rsidRPr="00AA6EDD">
          <w:rPr>
            <w:rFonts w:eastAsiaTheme="minorEastAsia"/>
            <w:noProof/>
          </w:rPr>
          <w:tab/>
        </w:r>
        <w:r w:rsidR="00EB25B9" w:rsidRPr="00AA6EDD">
          <w:rPr>
            <w:rStyle w:val="aff8"/>
            <w:rFonts w:eastAsiaTheme="majorEastAsia"/>
            <w:noProof/>
          </w:rPr>
          <w:t>Рынок земельных участков под производственную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_Toc231552106 \h </w:instrText>
        </w:r>
        <w:r w:rsidR="00EB25B9" w:rsidRPr="00AA6EDD">
          <w:rPr>
            <w:noProof/>
            <w:webHidden/>
          </w:rPr>
        </w:r>
        <w:r w:rsidR="00EB25B9" w:rsidRPr="00AA6EDD">
          <w:rPr>
            <w:noProof/>
            <w:webHidden/>
          </w:rPr>
          <w:fldChar w:fldCharType="separate"/>
        </w:r>
        <w:r w:rsidR="00717D55">
          <w:rPr>
            <w:noProof/>
            <w:webHidden/>
          </w:rPr>
          <w:t>163</w:t>
        </w:r>
        <w:r w:rsidR="00EB25B9" w:rsidRPr="00AA6EDD">
          <w:rPr>
            <w:noProof/>
            <w:webHidden/>
          </w:rPr>
          <w:fldChar w:fldCharType="end"/>
        </w:r>
      </w:hyperlink>
    </w:p>
    <w:p w14:paraId="7E8F98B9" w14:textId="4BB2E570" w:rsidR="00EB25B9" w:rsidRPr="00AA6EDD" w:rsidRDefault="00634891">
      <w:pPr>
        <w:pStyle w:val="36"/>
        <w:tabs>
          <w:tab w:val="left" w:pos="1440"/>
          <w:tab w:val="right" w:leader="dot" w:pos="9823"/>
        </w:tabs>
        <w:rPr>
          <w:rFonts w:eastAsiaTheme="minorEastAsia"/>
          <w:noProof/>
        </w:rPr>
      </w:pPr>
      <w:hyperlink w:anchor="_Toc231552107" w:history="1">
        <w:r w:rsidR="00EB25B9" w:rsidRPr="00AA6EDD">
          <w:rPr>
            <w:rStyle w:val="aff8"/>
            <w:rFonts w:eastAsiaTheme="majorEastAsia"/>
            <w:noProof/>
          </w:rPr>
          <w:t>4.2.12.1.</w:t>
        </w:r>
        <w:r w:rsidR="00EB25B9" w:rsidRPr="00AA6EDD">
          <w:rPr>
            <w:rFonts w:eastAsiaTheme="minorEastAsia"/>
            <w:noProof/>
          </w:rPr>
          <w:tab/>
        </w:r>
        <w:r w:rsidR="00EB25B9" w:rsidRPr="00AA6EDD">
          <w:rPr>
            <w:rStyle w:val="aff8"/>
            <w:rFonts w:eastAsiaTheme="majorEastAsia"/>
            <w:noProof/>
          </w:rPr>
          <w:t>Характеристика рынка земельных участков под производственную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_Toc231552107 \h </w:instrText>
        </w:r>
        <w:r w:rsidR="00EB25B9" w:rsidRPr="00AA6EDD">
          <w:rPr>
            <w:noProof/>
            <w:webHidden/>
          </w:rPr>
        </w:r>
        <w:r w:rsidR="00EB25B9" w:rsidRPr="00AA6EDD">
          <w:rPr>
            <w:noProof/>
            <w:webHidden/>
          </w:rPr>
          <w:fldChar w:fldCharType="separate"/>
        </w:r>
        <w:r w:rsidR="00717D55">
          <w:rPr>
            <w:noProof/>
            <w:webHidden/>
          </w:rPr>
          <w:t>163</w:t>
        </w:r>
        <w:r w:rsidR="00EB25B9" w:rsidRPr="00AA6EDD">
          <w:rPr>
            <w:noProof/>
            <w:webHidden/>
          </w:rPr>
          <w:fldChar w:fldCharType="end"/>
        </w:r>
      </w:hyperlink>
    </w:p>
    <w:p w14:paraId="65E2F514" w14:textId="2B1FABF8" w:rsidR="00EB25B9" w:rsidRPr="00AA6EDD" w:rsidRDefault="00634891">
      <w:pPr>
        <w:pStyle w:val="36"/>
        <w:tabs>
          <w:tab w:val="left" w:pos="1440"/>
          <w:tab w:val="right" w:leader="dot" w:pos="9823"/>
        </w:tabs>
        <w:rPr>
          <w:rFonts w:eastAsiaTheme="minorEastAsia"/>
          <w:noProof/>
        </w:rPr>
      </w:pPr>
      <w:hyperlink w:anchor="_Toc231552108" w:history="1">
        <w:r w:rsidR="00EB25B9" w:rsidRPr="00AA6EDD">
          <w:rPr>
            <w:rStyle w:val="aff8"/>
            <w:rFonts w:eastAsiaTheme="majorEastAsia"/>
            <w:noProof/>
          </w:rPr>
          <w:t>4.2.12.2.</w:t>
        </w:r>
        <w:r w:rsidR="00EB25B9" w:rsidRPr="00AA6EDD">
          <w:rPr>
            <w:rFonts w:eastAsiaTheme="minorEastAsia"/>
            <w:noProof/>
          </w:rPr>
          <w:tab/>
        </w:r>
        <w:r w:rsidR="00EB25B9" w:rsidRPr="00AA6EDD">
          <w:rPr>
            <w:rStyle w:val="aff8"/>
            <w:rFonts w:eastAsiaTheme="majorEastAsia"/>
            <w:noProof/>
          </w:rPr>
          <w:t>Анализ рыночной информации о ценах предложений (сделок) земельных участков под производственную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_Toc231552108 \h </w:instrText>
        </w:r>
        <w:r w:rsidR="00EB25B9" w:rsidRPr="00AA6EDD">
          <w:rPr>
            <w:noProof/>
            <w:webHidden/>
          </w:rPr>
        </w:r>
        <w:r w:rsidR="00EB25B9" w:rsidRPr="00AA6EDD">
          <w:rPr>
            <w:noProof/>
            <w:webHidden/>
          </w:rPr>
          <w:fldChar w:fldCharType="separate"/>
        </w:r>
        <w:r w:rsidR="00717D55">
          <w:rPr>
            <w:noProof/>
            <w:webHidden/>
          </w:rPr>
          <w:t>164</w:t>
        </w:r>
        <w:r w:rsidR="00EB25B9" w:rsidRPr="00AA6EDD">
          <w:rPr>
            <w:noProof/>
            <w:webHidden/>
          </w:rPr>
          <w:fldChar w:fldCharType="end"/>
        </w:r>
      </w:hyperlink>
    </w:p>
    <w:p w14:paraId="4EE0F47B" w14:textId="457514AA" w:rsidR="00EB25B9" w:rsidRPr="00AA6EDD" w:rsidRDefault="00634891">
      <w:pPr>
        <w:pStyle w:val="36"/>
        <w:tabs>
          <w:tab w:val="left" w:pos="1440"/>
          <w:tab w:val="right" w:leader="dot" w:pos="9823"/>
        </w:tabs>
        <w:rPr>
          <w:rFonts w:eastAsiaTheme="minorEastAsia"/>
          <w:noProof/>
        </w:rPr>
      </w:pPr>
      <w:hyperlink w:anchor="_Toc231552109" w:history="1">
        <w:r w:rsidR="00EB25B9" w:rsidRPr="00AA6EDD">
          <w:rPr>
            <w:rStyle w:val="aff8"/>
            <w:rFonts w:eastAsiaTheme="majorEastAsia"/>
            <w:noProof/>
          </w:rPr>
          <w:t>4.2.12.3.</w:t>
        </w:r>
        <w:r w:rsidR="00EB25B9" w:rsidRPr="00AA6EDD">
          <w:rPr>
            <w:rFonts w:eastAsiaTheme="minorEastAsia"/>
            <w:noProof/>
          </w:rPr>
          <w:tab/>
        </w:r>
        <w:r w:rsidR="00EB25B9" w:rsidRPr="00AA6EDD">
          <w:rPr>
            <w:rStyle w:val="aff8"/>
            <w:rFonts w:eastAsiaTheme="majorEastAsia"/>
            <w:noProof/>
          </w:rPr>
          <w:t>Ценообразующие факторы на рынке купли-продажи земельных участков под производственную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_Toc231552109 \h </w:instrText>
        </w:r>
        <w:r w:rsidR="00EB25B9" w:rsidRPr="00AA6EDD">
          <w:rPr>
            <w:noProof/>
            <w:webHidden/>
          </w:rPr>
        </w:r>
        <w:r w:rsidR="00EB25B9" w:rsidRPr="00AA6EDD">
          <w:rPr>
            <w:noProof/>
            <w:webHidden/>
          </w:rPr>
          <w:fldChar w:fldCharType="separate"/>
        </w:r>
        <w:r w:rsidR="00717D55">
          <w:rPr>
            <w:noProof/>
            <w:webHidden/>
          </w:rPr>
          <w:t>166</w:t>
        </w:r>
        <w:r w:rsidR="00EB25B9" w:rsidRPr="00AA6EDD">
          <w:rPr>
            <w:noProof/>
            <w:webHidden/>
          </w:rPr>
          <w:fldChar w:fldCharType="end"/>
        </w:r>
      </w:hyperlink>
    </w:p>
    <w:p w14:paraId="270FE1F6" w14:textId="2A1FA95E" w:rsidR="00EB25B9" w:rsidRPr="00AA6EDD" w:rsidRDefault="00634891">
      <w:pPr>
        <w:pStyle w:val="36"/>
        <w:tabs>
          <w:tab w:val="left" w:pos="1200"/>
          <w:tab w:val="right" w:leader="dot" w:pos="9823"/>
        </w:tabs>
        <w:rPr>
          <w:rFonts w:eastAsiaTheme="minorEastAsia"/>
          <w:noProof/>
        </w:rPr>
      </w:pPr>
      <w:hyperlink w:anchor="_Toc231552110" w:history="1">
        <w:r w:rsidR="00EB25B9" w:rsidRPr="00AA6EDD">
          <w:rPr>
            <w:rStyle w:val="aff8"/>
            <w:rFonts w:eastAsiaTheme="majorEastAsia"/>
            <w:noProof/>
          </w:rPr>
          <w:t>4.2.13.</w:t>
        </w:r>
        <w:r w:rsidR="00EB25B9" w:rsidRPr="00AA6EDD">
          <w:rPr>
            <w:rFonts w:eastAsiaTheme="minorEastAsia"/>
            <w:noProof/>
          </w:rPr>
          <w:tab/>
        </w:r>
        <w:r w:rsidR="00EB25B9" w:rsidRPr="00AA6EDD">
          <w:rPr>
            <w:rStyle w:val="aff8"/>
            <w:rFonts w:eastAsiaTheme="majorEastAsia"/>
            <w:noProof/>
          </w:rPr>
          <w:t>Рынок земельных участков под жилую застройку (МЖС)</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_Toc231552110 \h </w:instrText>
        </w:r>
        <w:r w:rsidR="00EB25B9" w:rsidRPr="00AA6EDD">
          <w:rPr>
            <w:noProof/>
            <w:webHidden/>
          </w:rPr>
        </w:r>
        <w:r w:rsidR="00EB25B9" w:rsidRPr="00AA6EDD">
          <w:rPr>
            <w:noProof/>
            <w:webHidden/>
          </w:rPr>
          <w:fldChar w:fldCharType="separate"/>
        </w:r>
        <w:r w:rsidR="00717D55">
          <w:rPr>
            <w:noProof/>
            <w:webHidden/>
          </w:rPr>
          <w:t>174</w:t>
        </w:r>
        <w:r w:rsidR="00EB25B9" w:rsidRPr="00AA6EDD">
          <w:rPr>
            <w:noProof/>
            <w:webHidden/>
          </w:rPr>
          <w:fldChar w:fldCharType="end"/>
        </w:r>
      </w:hyperlink>
    </w:p>
    <w:p w14:paraId="275C5497" w14:textId="2BFCCA2F" w:rsidR="00EB25B9" w:rsidRPr="00AA6EDD" w:rsidRDefault="00634891">
      <w:pPr>
        <w:pStyle w:val="36"/>
        <w:tabs>
          <w:tab w:val="left" w:pos="1440"/>
          <w:tab w:val="right" w:leader="dot" w:pos="9823"/>
        </w:tabs>
        <w:rPr>
          <w:rFonts w:eastAsiaTheme="minorEastAsia"/>
          <w:noProof/>
        </w:rPr>
      </w:pPr>
      <w:hyperlink w:anchor="_Toc231552111" w:history="1">
        <w:r w:rsidR="00EB25B9" w:rsidRPr="00AA6EDD">
          <w:rPr>
            <w:rStyle w:val="aff8"/>
            <w:rFonts w:eastAsiaTheme="majorEastAsia"/>
            <w:noProof/>
          </w:rPr>
          <w:t>4.2.13.1.</w:t>
        </w:r>
        <w:r w:rsidR="00EB25B9" w:rsidRPr="00AA6EDD">
          <w:rPr>
            <w:rFonts w:eastAsiaTheme="minorEastAsia"/>
            <w:noProof/>
          </w:rPr>
          <w:tab/>
        </w:r>
        <w:r w:rsidR="00EB25B9" w:rsidRPr="00AA6EDD">
          <w:rPr>
            <w:rStyle w:val="aff8"/>
            <w:rFonts w:eastAsiaTheme="majorEastAsia"/>
            <w:noProof/>
          </w:rPr>
          <w:t>Характеристика рынка земельных участков под жилую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_Toc231552111 \h </w:instrText>
        </w:r>
        <w:r w:rsidR="00EB25B9" w:rsidRPr="00AA6EDD">
          <w:rPr>
            <w:noProof/>
            <w:webHidden/>
          </w:rPr>
        </w:r>
        <w:r w:rsidR="00EB25B9" w:rsidRPr="00AA6EDD">
          <w:rPr>
            <w:noProof/>
            <w:webHidden/>
          </w:rPr>
          <w:fldChar w:fldCharType="separate"/>
        </w:r>
        <w:r w:rsidR="00717D55">
          <w:rPr>
            <w:noProof/>
            <w:webHidden/>
          </w:rPr>
          <w:t>174</w:t>
        </w:r>
        <w:r w:rsidR="00EB25B9" w:rsidRPr="00AA6EDD">
          <w:rPr>
            <w:noProof/>
            <w:webHidden/>
          </w:rPr>
          <w:fldChar w:fldCharType="end"/>
        </w:r>
      </w:hyperlink>
    </w:p>
    <w:p w14:paraId="1C25DD81" w14:textId="5E1AF573" w:rsidR="00EB25B9" w:rsidRPr="00AA6EDD" w:rsidRDefault="00634891">
      <w:pPr>
        <w:pStyle w:val="36"/>
        <w:tabs>
          <w:tab w:val="left" w:pos="1440"/>
          <w:tab w:val="right" w:leader="dot" w:pos="9823"/>
        </w:tabs>
        <w:rPr>
          <w:rFonts w:eastAsiaTheme="minorEastAsia"/>
          <w:noProof/>
        </w:rPr>
      </w:pPr>
      <w:hyperlink w:anchor="_Toc231552112" w:history="1">
        <w:r w:rsidR="00EB25B9" w:rsidRPr="00AA6EDD">
          <w:rPr>
            <w:rStyle w:val="aff8"/>
            <w:rFonts w:eastAsiaTheme="majorEastAsia"/>
            <w:noProof/>
          </w:rPr>
          <w:t>4.2.13.2.</w:t>
        </w:r>
        <w:r w:rsidR="00EB25B9" w:rsidRPr="00AA6EDD">
          <w:rPr>
            <w:rFonts w:eastAsiaTheme="minorEastAsia"/>
            <w:noProof/>
          </w:rPr>
          <w:tab/>
        </w:r>
        <w:r w:rsidR="00EB25B9" w:rsidRPr="00AA6EDD">
          <w:rPr>
            <w:rStyle w:val="aff8"/>
            <w:rFonts w:eastAsiaTheme="majorEastAsia"/>
            <w:noProof/>
          </w:rPr>
          <w:t>Анализ рыночной информации о ценах предложений (сделок) земельных участков под жилую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_Toc231552112 \h </w:instrText>
        </w:r>
        <w:r w:rsidR="00EB25B9" w:rsidRPr="00AA6EDD">
          <w:rPr>
            <w:noProof/>
            <w:webHidden/>
          </w:rPr>
        </w:r>
        <w:r w:rsidR="00EB25B9" w:rsidRPr="00AA6EDD">
          <w:rPr>
            <w:noProof/>
            <w:webHidden/>
          </w:rPr>
          <w:fldChar w:fldCharType="separate"/>
        </w:r>
        <w:r w:rsidR="00717D55">
          <w:rPr>
            <w:noProof/>
            <w:webHidden/>
          </w:rPr>
          <w:t>175</w:t>
        </w:r>
        <w:r w:rsidR="00EB25B9" w:rsidRPr="00AA6EDD">
          <w:rPr>
            <w:noProof/>
            <w:webHidden/>
          </w:rPr>
          <w:fldChar w:fldCharType="end"/>
        </w:r>
      </w:hyperlink>
    </w:p>
    <w:p w14:paraId="73AF5DA0" w14:textId="3B4B791C" w:rsidR="00EB25B9" w:rsidRPr="00AA6EDD" w:rsidRDefault="00634891">
      <w:pPr>
        <w:pStyle w:val="36"/>
        <w:tabs>
          <w:tab w:val="left" w:pos="1440"/>
          <w:tab w:val="right" w:leader="dot" w:pos="9823"/>
        </w:tabs>
        <w:rPr>
          <w:rFonts w:eastAsiaTheme="minorEastAsia"/>
          <w:noProof/>
        </w:rPr>
      </w:pPr>
      <w:hyperlink w:anchor="_Toc231552113" w:history="1">
        <w:r w:rsidR="00EB25B9" w:rsidRPr="00AA6EDD">
          <w:rPr>
            <w:rStyle w:val="aff8"/>
            <w:rFonts w:eastAsiaTheme="majorEastAsia"/>
            <w:noProof/>
          </w:rPr>
          <w:t>4.2.13.3.</w:t>
        </w:r>
        <w:r w:rsidR="00EB25B9" w:rsidRPr="00AA6EDD">
          <w:rPr>
            <w:rFonts w:eastAsiaTheme="minorEastAsia"/>
            <w:noProof/>
          </w:rPr>
          <w:tab/>
        </w:r>
        <w:r w:rsidR="00EB25B9" w:rsidRPr="00AA6EDD">
          <w:rPr>
            <w:rStyle w:val="aff8"/>
            <w:rFonts w:eastAsiaTheme="majorEastAsia"/>
            <w:noProof/>
          </w:rPr>
          <w:t>Ценообразующие факторы на рынке купли-продажи земельных участков под жилую застройку</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_Toc231552113 \h </w:instrText>
        </w:r>
        <w:r w:rsidR="00EB25B9" w:rsidRPr="00AA6EDD">
          <w:rPr>
            <w:noProof/>
            <w:webHidden/>
          </w:rPr>
        </w:r>
        <w:r w:rsidR="00EB25B9" w:rsidRPr="00AA6EDD">
          <w:rPr>
            <w:noProof/>
            <w:webHidden/>
          </w:rPr>
          <w:fldChar w:fldCharType="separate"/>
        </w:r>
        <w:r w:rsidR="00717D55">
          <w:rPr>
            <w:noProof/>
            <w:webHidden/>
          </w:rPr>
          <w:t>176</w:t>
        </w:r>
        <w:r w:rsidR="00EB25B9" w:rsidRPr="00AA6EDD">
          <w:rPr>
            <w:noProof/>
            <w:webHidden/>
          </w:rPr>
          <w:fldChar w:fldCharType="end"/>
        </w:r>
      </w:hyperlink>
    </w:p>
    <w:p w14:paraId="29A7B312" w14:textId="73FF1573" w:rsidR="00EB25B9" w:rsidRPr="00AA6EDD" w:rsidRDefault="00634891">
      <w:pPr>
        <w:pStyle w:val="36"/>
        <w:tabs>
          <w:tab w:val="left" w:pos="1200"/>
          <w:tab w:val="right" w:leader="dot" w:pos="9823"/>
        </w:tabs>
        <w:rPr>
          <w:rFonts w:eastAsiaTheme="minorEastAsia"/>
          <w:noProof/>
        </w:rPr>
      </w:pPr>
      <w:hyperlink w:anchor="_Toc231552114" w:history="1">
        <w:r w:rsidR="00EB25B9" w:rsidRPr="00AA6EDD">
          <w:rPr>
            <w:rStyle w:val="aff8"/>
            <w:rFonts w:eastAsiaTheme="majorEastAsia"/>
            <w:noProof/>
          </w:rPr>
          <w:t>4.2.14.</w:t>
        </w:r>
        <w:r w:rsidR="00EB25B9" w:rsidRPr="00AA6EDD">
          <w:rPr>
            <w:rFonts w:eastAsiaTheme="minorEastAsia"/>
            <w:noProof/>
          </w:rPr>
          <w:tab/>
        </w:r>
        <w:r w:rsidR="00EB25B9" w:rsidRPr="00AA6EDD">
          <w:rPr>
            <w:rStyle w:val="aff8"/>
            <w:rFonts w:eastAsiaTheme="majorEastAsia"/>
            <w:noProof/>
          </w:rPr>
          <w:t>Рынок земельных участков сельскохозяйственного использования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_Toc231552114 \h </w:instrText>
        </w:r>
        <w:r w:rsidR="00EB25B9" w:rsidRPr="00AA6EDD">
          <w:rPr>
            <w:noProof/>
            <w:webHidden/>
          </w:rPr>
        </w:r>
        <w:r w:rsidR="00EB25B9" w:rsidRPr="00AA6EDD">
          <w:rPr>
            <w:noProof/>
            <w:webHidden/>
          </w:rPr>
          <w:fldChar w:fldCharType="separate"/>
        </w:r>
        <w:r w:rsidR="00717D55">
          <w:rPr>
            <w:noProof/>
            <w:webHidden/>
          </w:rPr>
          <w:t>178</w:t>
        </w:r>
        <w:r w:rsidR="00EB25B9" w:rsidRPr="00AA6EDD">
          <w:rPr>
            <w:noProof/>
            <w:webHidden/>
          </w:rPr>
          <w:fldChar w:fldCharType="end"/>
        </w:r>
      </w:hyperlink>
    </w:p>
    <w:p w14:paraId="218D7B67" w14:textId="6C12849F" w:rsidR="00EB25B9" w:rsidRPr="00AA6EDD" w:rsidRDefault="00634891">
      <w:pPr>
        <w:pStyle w:val="36"/>
        <w:tabs>
          <w:tab w:val="left" w:pos="1440"/>
          <w:tab w:val="right" w:leader="dot" w:pos="9823"/>
        </w:tabs>
        <w:rPr>
          <w:rFonts w:eastAsiaTheme="minorEastAsia"/>
          <w:noProof/>
        </w:rPr>
      </w:pPr>
      <w:hyperlink w:anchor="_Toc231552115" w:history="1">
        <w:r w:rsidR="00EB25B9" w:rsidRPr="00AA6EDD">
          <w:rPr>
            <w:rStyle w:val="aff8"/>
            <w:rFonts w:eastAsiaTheme="majorEastAsia"/>
            <w:noProof/>
          </w:rPr>
          <w:t>4.2.14.1.</w:t>
        </w:r>
        <w:r w:rsidR="00EB25B9" w:rsidRPr="00AA6EDD">
          <w:rPr>
            <w:rFonts w:eastAsiaTheme="minorEastAsia"/>
            <w:noProof/>
          </w:rPr>
          <w:tab/>
        </w:r>
        <w:r w:rsidR="00EB25B9" w:rsidRPr="00AA6EDD">
          <w:rPr>
            <w:rStyle w:val="aff8"/>
            <w:rFonts w:eastAsiaTheme="majorEastAsia"/>
            <w:noProof/>
          </w:rPr>
          <w:t>Характеристика рынка земельных участков сельскохозяйственного использования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_Toc231552115 \h </w:instrText>
        </w:r>
        <w:r w:rsidR="00EB25B9" w:rsidRPr="00AA6EDD">
          <w:rPr>
            <w:noProof/>
            <w:webHidden/>
          </w:rPr>
        </w:r>
        <w:r w:rsidR="00EB25B9" w:rsidRPr="00AA6EDD">
          <w:rPr>
            <w:noProof/>
            <w:webHidden/>
          </w:rPr>
          <w:fldChar w:fldCharType="separate"/>
        </w:r>
        <w:r w:rsidR="00717D55">
          <w:rPr>
            <w:noProof/>
            <w:webHidden/>
          </w:rPr>
          <w:t>178</w:t>
        </w:r>
        <w:r w:rsidR="00EB25B9" w:rsidRPr="00AA6EDD">
          <w:rPr>
            <w:noProof/>
            <w:webHidden/>
          </w:rPr>
          <w:fldChar w:fldCharType="end"/>
        </w:r>
      </w:hyperlink>
    </w:p>
    <w:p w14:paraId="4BC3EB4B" w14:textId="7CD257DA" w:rsidR="00EB25B9" w:rsidRPr="00AA6EDD" w:rsidRDefault="00634891">
      <w:pPr>
        <w:pStyle w:val="36"/>
        <w:tabs>
          <w:tab w:val="left" w:pos="1440"/>
          <w:tab w:val="right" w:leader="dot" w:pos="9823"/>
        </w:tabs>
        <w:rPr>
          <w:rFonts w:eastAsiaTheme="minorEastAsia"/>
          <w:noProof/>
        </w:rPr>
      </w:pPr>
      <w:hyperlink w:anchor="_Toc231552116" w:history="1">
        <w:r w:rsidR="00EB25B9" w:rsidRPr="00AA6EDD">
          <w:rPr>
            <w:rStyle w:val="aff8"/>
            <w:rFonts w:eastAsiaTheme="majorEastAsia"/>
            <w:noProof/>
          </w:rPr>
          <w:t>4.2.14.2.</w:t>
        </w:r>
        <w:r w:rsidR="00EB25B9" w:rsidRPr="00AA6EDD">
          <w:rPr>
            <w:rFonts w:eastAsiaTheme="minorEastAsia"/>
            <w:noProof/>
          </w:rPr>
          <w:tab/>
        </w:r>
        <w:r w:rsidR="00EB25B9" w:rsidRPr="00AA6EDD">
          <w:rPr>
            <w:rStyle w:val="aff8"/>
            <w:rFonts w:eastAsiaTheme="majorEastAsia"/>
            <w:noProof/>
          </w:rPr>
          <w:t>Анализ рыночной информации о ценах предложений (сделок) земельных участков сельскохозяйственного использования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_Toc231552116 \h </w:instrText>
        </w:r>
        <w:r w:rsidR="00EB25B9" w:rsidRPr="00AA6EDD">
          <w:rPr>
            <w:noProof/>
            <w:webHidden/>
          </w:rPr>
        </w:r>
        <w:r w:rsidR="00EB25B9" w:rsidRPr="00AA6EDD">
          <w:rPr>
            <w:noProof/>
            <w:webHidden/>
          </w:rPr>
          <w:fldChar w:fldCharType="separate"/>
        </w:r>
        <w:r w:rsidR="00717D55">
          <w:rPr>
            <w:noProof/>
            <w:webHidden/>
          </w:rPr>
          <w:t>179</w:t>
        </w:r>
        <w:r w:rsidR="00EB25B9" w:rsidRPr="00AA6EDD">
          <w:rPr>
            <w:noProof/>
            <w:webHidden/>
          </w:rPr>
          <w:fldChar w:fldCharType="end"/>
        </w:r>
      </w:hyperlink>
    </w:p>
    <w:p w14:paraId="36268406" w14:textId="7D97D27D" w:rsidR="00EB25B9" w:rsidRPr="00AA6EDD" w:rsidRDefault="00634891">
      <w:pPr>
        <w:pStyle w:val="36"/>
        <w:tabs>
          <w:tab w:val="left" w:pos="1440"/>
          <w:tab w:val="right" w:leader="dot" w:pos="9823"/>
        </w:tabs>
        <w:rPr>
          <w:rFonts w:eastAsiaTheme="minorEastAsia"/>
          <w:noProof/>
        </w:rPr>
      </w:pPr>
      <w:hyperlink w:anchor="_Toc231552117" w:history="1">
        <w:r w:rsidR="00EB25B9" w:rsidRPr="00AA6EDD">
          <w:rPr>
            <w:rStyle w:val="aff8"/>
            <w:rFonts w:eastAsiaTheme="majorEastAsia"/>
            <w:noProof/>
          </w:rPr>
          <w:t>4.2.14.3.</w:t>
        </w:r>
        <w:r w:rsidR="00EB25B9" w:rsidRPr="00AA6EDD">
          <w:rPr>
            <w:rFonts w:eastAsiaTheme="minorEastAsia"/>
            <w:noProof/>
          </w:rPr>
          <w:tab/>
        </w:r>
        <w:r w:rsidR="00EB25B9" w:rsidRPr="00AA6EDD">
          <w:rPr>
            <w:rStyle w:val="aff8"/>
            <w:rFonts w:eastAsiaTheme="majorEastAsia"/>
            <w:noProof/>
          </w:rPr>
          <w:t>Ценообразующие факторы на рынке купли-продажи земельных участков сельскохозяйственного назначения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_Toc231552117 \h </w:instrText>
        </w:r>
        <w:r w:rsidR="00EB25B9" w:rsidRPr="00AA6EDD">
          <w:rPr>
            <w:noProof/>
            <w:webHidden/>
          </w:rPr>
        </w:r>
        <w:r w:rsidR="00EB25B9" w:rsidRPr="00AA6EDD">
          <w:rPr>
            <w:noProof/>
            <w:webHidden/>
          </w:rPr>
          <w:fldChar w:fldCharType="separate"/>
        </w:r>
        <w:r w:rsidR="00717D55">
          <w:rPr>
            <w:noProof/>
            <w:webHidden/>
          </w:rPr>
          <w:t>180</w:t>
        </w:r>
        <w:r w:rsidR="00EB25B9" w:rsidRPr="00AA6EDD">
          <w:rPr>
            <w:noProof/>
            <w:webHidden/>
          </w:rPr>
          <w:fldChar w:fldCharType="end"/>
        </w:r>
      </w:hyperlink>
    </w:p>
    <w:p w14:paraId="7EA3A39B" w14:textId="0CCE1EC0" w:rsidR="00EB25B9" w:rsidRPr="00AA6EDD" w:rsidRDefault="00634891">
      <w:pPr>
        <w:pStyle w:val="36"/>
        <w:tabs>
          <w:tab w:val="left" w:pos="1200"/>
          <w:tab w:val="right" w:leader="dot" w:pos="9823"/>
        </w:tabs>
        <w:rPr>
          <w:rFonts w:eastAsiaTheme="minorEastAsia"/>
          <w:noProof/>
        </w:rPr>
      </w:pPr>
      <w:hyperlink w:anchor="_Toc231552118" w:history="1">
        <w:r w:rsidR="00EB25B9" w:rsidRPr="00AA6EDD">
          <w:rPr>
            <w:rStyle w:val="aff8"/>
            <w:rFonts w:eastAsiaTheme="majorEastAsia"/>
            <w:noProof/>
          </w:rPr>
          <w:t>4.2.15.</w:t>
        </w:r>
        <w:r w:rsidR="00EB25B9" w:rsidRPr="00AA6EDD">
          <w:rPr>
            <w:rFonts w:eastAsiaTheme="minorEastAsia"/>
            <w:noProof/>
          </w:rPr>
          <w:tab/>
        </w:r>
        <w:r w:rsidR="00EB25B9" w:rsidRPr="00AA6EDD">
          <w:rPr>
            <w:rStyle w:val="aff8"/>
            <w:rFonts w:eastAsiaTheme="majorEastAsia"/>
            <w:noProof/>
          </w:rPr>
          <w:t>Корректирующие коэффициенты рыночных данных по элементам сравнения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_Toc231552118 \h </w:instrText>
        </w:r>
        <w:r w:rsidR="00EB25B9" w:rsidRPr="00AA6EDD">
          <w:rPr>
            <w:noProof/>
            <w:webHidden/>
          </w:rPr>
        </w:r>
        <w:r w:rsidR="00EB25B9" w:rsidRPr="00AA6EDD">
          <w:rPr>
            <w:noProof/>
            <w:webHidden/>
          </w:rPr>
          <w:fldChar w:fldCharType="separate"/>
        </w:r>
        <w:r w:rsidR="00717D55">
          <w:rPr>
            <w:noProof/>
            <w:webHidden/>
          </w:rPr>
          <w:t>180</w:t>
        </w:r>
        <w:r w:rsidR="00EB25B9" w:rsidRPr="00AA6EDD">
          <w:rPr>
            <w:noProof/>
            <w:webHidden/>
          </w:rPr>
          <w:fldChar w:fldCharType="end"/>
        </w:r>
      </w:hyperlink>
    </w:p>
    <w:p w14:paraId="66C871CF" w14:textId="4DAF5383" w:rsidR="00EB25B9" w:rsidRPr="00AA6EDD" w:rsidRDefault="00634891">
      <w:pPr>
        <w:pStyle w:val="1b"/>
        <w:rPr>
          <w:rFonts w:eastAsiaTheme="minorEastAsia"/>
          <w:noProof/>
        </w:rPr>
      </w:pPr>
      <w:hyperlink w:anchor="_Toc231552119" w:history="1">
        <w:r w:rsidR="00EB25B9" w:rsidRPr="00AA6EDD">
          <w:rPr>
            <w:rStyle w:val="aff8"/>
            <w:rFonts w:eastAsiaTheme="majorEastAsia"/>
            <w:noProof/>
          </w:rPr>
          <w:t>5.</w:t>
        </w:r>
        <w:r w:rsidR="00EB25B9" w:rsidRPr="00AA6EDD">
          <w:rPr>
            <w:rFonts w:eastAsiaTheme="minorEastAsia"/>
            <w:noProof/>
          </w:rPr>
          <w:tab/>
        </w:r>
        <w:r w:rsidR="00EB25B9" w:rsidRPr="00AA6EDD">
          <w:rPr>
            <w:rStyle w:val="aff8"/>
            <w:rFonts w:eastAsiaTheme="majorEastAsia"/>
            <w:noProof/>
          </w:rPr>
          <w:t>ЗАКЛЮЧИТЕЛЬНАЯ ГЛАВА</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_Toc231552119 \h </w:instrText>
        </w:r>
        <w:r w:rsidR="00EB25B9" w:rsidRPr="00AA6EDD">
          <w:rPr>
            <w:noProof/>
            <w:webHidden/>
          </w:rPr>
        </w:r>
        <w:r w:rsidR="00EB25B9" w:rsidRPr="00AA6EDD">
          <w:rPr>
            <w:noProof/>
            <w:webHidden/>
          </w:rPr>
          <w:fldChar w:fldCharType="separate"/>
        </w:r>
        <w:r w:rsidR="00717D55">
          <w:rPr>
            <w:noProof/>
            <w:webHidden/>
          </w:rPr>
          <w:t>184</w:t>
        </w:r>
        <w:r w:rsidR="00EB25B9" w:rsidRPr="00AA6EDD">
          <w:rPr>
            <w:noProof/>
            <w:webHidden/>
          </w:rPr>
          <w:fldChar w:fldCharType="end"/>
        </w:r>
      </w:hyperlink>
    </w:p>
    <w:p w14:paraId="32C2FFD2" w14:textId="58146DA1" w:rsidR="00EB25B9" w:rsidRPr="00AA6EDD" w:rsidRDefault="00634891">
      <w:pPr>
        <w:pStyle w:val="2b"/>
        <w:rPr>
          <w:rFonts w:eastAsiaTheme="minorEastAsia"/>
          <w:b w:val="0"/>
          <w:bCs w:val="0"/>
        </w:rPr>
      </w:pPr>
      <w:hyperlink w:anchor="_Toc231552120" w:history="1">
        <w:r w:rsidR="00EB25B9" w:rsidRPr="00AA6EDD">
          <w:rPr>
            <w:rStyle w:val="aff8"/>
            <w:rFonts w:eastAsiaTheme="majorEastAsia"/>
            <w:b w:val="0"/>
            <w:bCs w:val="0"/>
          </w:rPr>
          <w:t>5.1.</w:t>
        </w:r>
        <w:r w:rsidR="00EB25B9" w:rsidRPr="00AA6EDD">
          <w:rPr>
            <w:rFonts w:eastAsiaTheme="minorEastAsia"/>
            <w:b w:val="0"/>
            <w:bCs w:val="0"/>
          </w:rPr>
          <w:tab/>
        </w:r>
        <w:r w:rsidR="00EB25B9" w:rsidRPr="00AA6EDD">
          <w:rPr>
            <w:rStyle w:val="aff8"/>
            <w:rFonts w:eastAsiaTheme="majorEastAsia"/>
            <w:b w:val="0"/>
            <w:bCs w:val="0"/>
          </w:rPr>
          <w:t>Проведение контроля качества результатов определения кадастровой стоимости</w:t>
        </w:r>
        <w:r w:rsidR="00EB25B9" w:rsidRPr="00AA6EDD">
          <w:rPr>
            <w:b w:val="0"/>
            <w:bCs w:val="0"/>
            <w:webHidden/>
          </w:rPr>
          <w:tab/>
        </w:r>
        <w:r w:rsidR="00EB25B9" w:rsidRPr="00AA6EDD">
          <w:rPr>
            <w:b w:val="0"/>
            <w:bCs w:val="0"/>
            <w:webHidden/>
          </w:rPr>
          <w:fldChar w:fldCharType="begin"/>
        </w:r>
        <w:r w:rsidR="00EB25B9" w:rsidRPr="00AA6EDD">
          <w:rPr>
            <w:b w:val="0"/>
            <w:bCs w:val="0"/>
            <w:webHidden/>
          </w:rPr>
          <w:instrText xml:space="preserve"> PAGEREF _Toc231552120 \h </w:instrText>
        </w:r>
        <w:r w:rsidR="00EB25B9" w:rsidRPr="00AA6EDD">
          <w:rPr>
            <w:b w:val="0"/>
            <w:bCs w:val="0"/>
            <w:webHidden/>
          </w:rPr>
        </w:r>
        <w:r w:rsidR="00EB25B9" w:rsidRPr="00AA6EDD">
          <w:rPr>
            <w:b w:val="0"/>
            <w:bCs w:val="0"/>
            <w:webHidden/>
          </w:rPr>
          <w:fldChar w:fldCharType="separate"/>
        </w:r>
        <w:r w:rsidR="00717D55">
          <w:rPr>
            <w:b w:val="0"/>
            <w:bCs w:val="0"/>
            <w:webHidden/>
          </w:rPr>
          <w:t>184</w:t>
        </w:r>
        <w:r w:rsidR="00EB25B9" w:rsidRPr="00AA6EDD">
          <w:rPr>
            <w:b w:val="0"/>
            <w:bCs w:val="0"/>
            <w:webHidden/>
          </w:rPr>
          <w:fldChar w:fldCharType="end"/>
        </w:r>
      </w:hyperlink>
    </w:p>
    <w:p w14:paraId="7DDCEB29" w14:textId="13C30934" w:rsidR="00EB25B9" w:rsidRPr="00AA6EDD" w:rsidRDefault="00634891">
      <w:pPr>
        <w:pStyle w:val="1b"/>
        <w:rPr>
          <w:rFonts w:eastAsiaTheme="minorEastAsia"/>
          <w:noProof/>
        </w:rPr>
      </w:pPr>
      <w:hyperlink w:anchor="_Toc231552121" w:history="1">
        <w:r w:rsidR="00EB25B9" w:rsidRPr="00AA6EDD">
          <w:rPr>
            <w:rStyle w:val="aff8"/>
            <w:noProof/>
          </w:rPr>
          <w:t>ПРИЛОЖЕНИЯ</w:t>
        </w:r>
        <w:r w:rsidR="00EB25B9" w:rsidRPr="00AA6EDD">
          <w:rPr>
            <w:noProof/>
            <w:webHidden/>
          </w:rPr>
          <w:tab/>
        </w:r>
        <w:r w:rsidR="00EB25B9" w:rsidRPr="00AA6EDD">
          <w:rPr>
            <w:noProof/>
            <w:webHidden/>
          </w:rPr>
          <w:fldChar w:fldCharType="begin"/>
        </w:r>
        <w:r w:rsidR="00EB25B9" w:rsidRPr="00AA6EDD">
          <w:rPr>
            <w:noProof/>
            <w:webHidden/>
          </w:rPr>
          <w:instrText xml:space="preserve"> PAGEREF _Toc231552121 \h </w:instrText>
        </w:r>
        <w:r w:rsidR="00EB25B9" w:rsidRPr="00AA6EDD">
          <w:rPr>
            <w:noProof/>
            <w:webHidden/>
          </w:rPr>
        </w:r>
        <w:r w:rsidR="00EB25B9" w:rsidRPr="00AA6EDD">
          <w:rPr>
            <w:noProof/>
            <w:webHidden/>
          </w:rPr>
          <w:fldChar w:fldCharType="separate"/>
        </w:r>
        <w:r w:rsidR="00717D55">
          <w:rPr>
            <w:noProof/>
            <w:webHidden/>
          </w:rPr>
          <w:t>185</w:t>
        </w:r>
        <w:r w:rsidR="00EB25B9" w:rsidRPr="00AA6EDD">
          <w:rPr>
            <w:noProof/>
            <w:webHidden/>
          </w:rPr>
          <w:fldChar w:fldCharType="end"/>
        </w:r>
      </w:hyperlink>
    </w:p>
    <w:p w14:paraId="7CE61C09" w14:textId="69AED7C6" w:rsidR="0032539E" w:rsidRPr="00AA6EDD" w:rsidRDefault="008632A9" w:rsidP="003C1B4D">
      <w:pPr>
        <w:pStyle w:val="1b"/>
        <w:tabs>
          <w:tab w:val="clear" w:pos="400"/>
          <w:tab w:val="clear" w:pos="9781"/>
          <w:tab w:val="right" w:leader="dot" w:pos="851"/>
          <w:tab w:val="right" w:leader="dot" w:pos="10065"/>
        </w:tabs>
        <w:spacing w:before="0"/>
        <w:jc w:val="both"/>
        <w:rPr>
          <w:rStyle w:val="aff8"/>
          <w:noProof/>
          <w:color w:val="auto"/>
        </w:rPr>
      </w:pPr>
      <w:r w:rsidRPr="00AA6EDD">
        <w:rPr>
          <w:rStyle w:val="aff8"/>
          <w:noProof/>
          <w:color w:val="auto"/>
        </w:rPr>
        <w:fldChar w:fldCharType="end"/>
      </w:r>
    </w:p>
    <w:p w14:paraId="22CE84BA" w14:textId="77777777" w:rsidR="007E5AB7" w:rsidRPr="00E32E90" w:rsidRDefault="00AC465E" w:rsidP="00383351">
      <w:pPr>
        <w:pStyle w:val="17"/>
        <w:pageBreakBefore/>
        <w:spacing w:before="120" w:after="120"/>
        <w:jc w:val="center"/>
        <w:rPr>
          <w:rFonts w:eastAsiaTheme="majorEastAsia"/>
          <w:b/>
          <w:bCs/>
          <w:i w:val="0"/>
        </w:rPr>
      </w:pPr>
      <w:bookmarkStart w:id="5" w:name="_Toc231552040"/>
      <w:bookmarkStart w:id="6" w:name="_Toc372570518"/>
      <w:bookmarkStart w:id="7" w:name="_Toc457429562"/>
      <w:bookmarkStart w:id="8" w:name="_Toc462970915"/>
      <w:r w:rsidRPr="00E32E90">
        <w:rPr>
          <w:rFonts w:eastAsiaTheme="majorEastAsia"/>
          <w:b/>
          <w:bCs/>
          <w:i w:val="0"/>
        </w:rPr>
        <w:lastRenderedPageBreak/>
        <w:t>ПЕРЕЧЕНЬ ИЛЛЮСТРАЦИЙ</w:t>
      </w:r>
      <w:bookmarkEnd w:id="5"/>
    </w:p>
    <w:p w14:paraId="32D66A3E" w14:textId="3B1E0D73" w:rsidR="00EB25B9" w:rsidRPr="00AA6EDD" w:rsidRDefault="002F5704">
      <w:pPr>
        <w:pStyle w:val="afffffffff5"/>
        <w:tabs>
          <w:tab w:val="right" w:leader="dot" w:pos="9823"/>
        </w:tabs>
        <w:rPr>
          <w:rFonts w:ascii="Times New Roman" w:eastAsiaTheme="minorEastAsia" w:hAnsi="Times New Roman"/>
          <w:noProof/>
          <w:szCs w:val="20"/>
        </w:rPr>
      </w:pPr>
      <w:r w:rsidRPr="00AA6EDD">
        <w:rPr>
          <w:rStyle w:val="aff8"/>
          <w:rFonts w:ascii="Times New Roman" w:hAnsi="Times New Roman"/>
          <w:noProof/>
          <w:color w:val="auto"/>
          <w:szCs w:val="20"/>
        </w:rPr>
        <w:fldChar w:fldCharType="begin"/>
      </w:r>
      <w:r w:rsidRPr="00AA6EDD">
        <w:rPr>
          <w:rStyle w:val="aff8"/>
          <w:rFonts w:ascii="Times New Roman" w:hAnsi="Times New Roman"/>
          <w:noProof/>
          <w:color w:val="auto"/>
          <w:szCs w:val="20"/>
        </w:rPr>
        <w:instrText xml:space="preserve"> TOC \h \z \c "Рисунок" </w:instrText>
      </w:r>
      <w:r w:rsidRPr="00AA6EDD">
        <w:rPr>
          <w:rStyle w:val="aff8"/>
          <w:rFonts w:ascii="Times New Roman" w:hAnsi="Times New Roman"/>
          <w:noProof/>
          <w:color w:val="auto"/>
          <w:szCs w:val="20"/>
        </w:rPr>
        <w:fldChar w:fldCharType="separate"/>
      </w:r>
      <w:hyperlink w:anchor="_Toc231552122" w:history="1">
        <w:r w:rsidR="00EB25B9" w:rsidRPr="00AA6EDD">
          <w:rPr>
            <w:rStyle w:val="aff8"/>
            <w:rFonts w:ascii="Times New Roman" w:hAnsi="Times New Roman"/>
            <w:noProof/>
            <w:szCs w:val="20"/>
          </w:rPr>
          <w:t>Рисунок 1 – Динамика курса валют,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79</w:t>
        </w:r>
        <w:r w:rsidR="00EB25B9" w:rsidRPr="00AA6EDD">
          <w:rPr>
            <w:rFonts w:ascii="Times New Roman" w:hAnsi="Times New Roman"/>
            <w:noProof/>
            <w:webHidden/>
            <w:szCs w:val="20"/>
          </w:rPr>
          <w:fldChar w:fldCharType="end"/>
        </w:r>
      </w:hyperlink>
    </w:p>
    <w:p w14:paraId="66B6993F" w14:textId="382C96BC" w:rsidR="00EB25B9" w:rsidRPr="00AA6EDD" w:rsidRDefault="00634891">
      <w:pPr>
        <w:pStyle w:val="afffffffff5"/>
        <w:tabs>
          <w:tab w:val="right" w:leader="dot" w:pos="9823"/>
        </w:tabs>
        <w:rPr>
          <w:rFonts w:ascii="Times New Roman" w:eastAsiaTheme="minorEastAsia" w:hAnsi="Times New Roman"/>
          <w:noProof/>
          <w:szCs w:val="20"/>
        </w:rPr>
      </w:pPr>
      <w:hyperlink w:anchor="_Toc231552123" w:history="1">
        <w:r w:rsidR="00EB25B9" w:rsidRPr="00AA6EDD">
          <w:rPr>
            <w:rStyle w:val="aff8"/>
            <w:rFonts w:ascii="Times New Roman" w:hAnsi="Times New Roman"/>
            <w:noProof/>
            <w:szCs w:val="20"/>
          </w:rPr>
          <w:t>Рисунок 2 – Уровень инфляции в 2016-2025 гг.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80</w:t>
        </w:r>
        <w:r w:rsidR="00EB25B9" w:rsidRPr="00AA6EDD">
          <w:rPr>
            <w:rFonts w:ascii="Times New Roman" w:hAnsi="Times New Roman"/>
            <w:noProof/>
            <w:webHidden/>
            <w:szCs w:val="20"/>
          </w:rPr>
          <w:fldChar w:fldCharType="end"/>
        </w:r>
      </w:hyperlink>
    </w:p>
    <w:p w14:paraId="06220618" w14:textId="1F6500AD" w:rsidR="00EB25B9" w:rsidRPr="00AA6EDD" w:rsidRDefault="00634891">
      <w:pPr>
        <w:pStyle w:val="afffffffff5"/>
        <w:tabs>
          <w:tab w:val="right" w:leader="dot" w:pos="9823"/>
        </w:tabs>
        <w:rPr>
          <w:rFonts w:ascii="Times New Roman" w:eastAsiaTheme="minorEastAsia" w:hAnsi="Times New Roman"/>
          <w:noProof/>
          <w:szCs w:val="20"/>
        </w:rPr>
      </w:pPr>
      <w:hyperlink w:anchor="_Toc231552124" w:history="1">
        <w:r w:rsidR="00EB25B9" w:rsidRPr="00AA6EDD">
          <w:rPr>
            <w:rStyle w:val="aff8"/>
            <w:rFonts w:ascii="Times New Roman" w:hAnsi="Times New Roman"/>
            <w:noProof/>
            <w:szCs w:val="20"/>
          </w:rPr>
          <w:t>Рисунок 3 – Основные показатели рынка ипотечного кредитования,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84</w:t>
        </w:r>
        <w:r w:rsidR="00EB25B9" w:rsidRPr="00AA6EDD">
          <w:rPr>
            <w:rFonts w:ascii="Times New Roman" w:hAnsi="Times New Roman"/>
            <w:noProof/>
            <w:webHidden/>
            <w:szCs w:val="20"/>
          </w:rPr>
          <w:fldChar w:fldCharType="end"/>
        </w:r>
      </w:hyperlink>
    </w:p>
    <w:p w14:paraId="62507207" w14:textId="6DB7C9B3" w:rsidR="00EB25B9" w:rsidRPr="00AA6EDD" w:rsidRDefault="00634891">
      <w:pPr>
        <w:pStyle w:val="afffffffff5"/>
        <w:tabs>
          <w:tab w:val="right" w:leader="dot" w:pos="9823"/>
        </w:tabs>
        <w:rPr>
          <w:rFonts w:ascii="Times New Roman" w:eastAsiaTheme="minorEastAsia" w:hAnsi="Times New Roman"/>
          <w:noProof/>
          <w:szCs w:val="20"/>
        </w:rPr>
      </w:pPr>
      <w:hyperlink w:anchor="_Toc231552125" w:history="1">
        <w:r w:rsidR="00EB25B9" w:rsidRPr="00AA6EDD">
          <w:rPr>
            <w:rStyle w:val="aff8"/>
            <w:rFonts w:ascii="Times New Roman" w:hAnsi="Times New Roman"/>
            <w:noProof/>
            <w:szCs w:val="20"/>
          </w:rPr>
          <w:t>Рисунок 4 – Рыночные средневзвешенные ставки предложений крупнейших ипотечных банков, % годовых</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85</w:t>
        </w:r>
        <w:r w:rsidR="00EB25B9" w:rsidRPr="00AA6EDD">
          <w:rPr>
            <w:rFonts w:ascii="Times New Roman" w:hAnsi="Times New Roman"/>
            <w:noProof/>
            <w:webHidden/>
            <w:szCs w:val="20"/>
          </w:rPr>
          <w:fldChar w:fldCharType="end"/>
        </w:r>
      </w:hyperlink>
    </w:p>
    <w:p w14:paraId="43334FEF" w14:textId="77E39594" w:rsidR="00EB25B9" w:rsidRPr="00AA6EDD" w:rsidRDefault="00634891">
      <w:pPr>
        <w:pStyle w:val="afffffffff5"/>
        <w:tabs>
          <w:tab w:val="right" w:leader="dot" w:pos="9823"/>
        </w:tabs>
        <w:rPr>
          <w:rFonts w:ascii="Times New Roman" w:eastAsiaTheme="minorEastAsia" w:hAnsi="Times New Roman"/>
          <w:noProof/>
          <w:szCs w:val="20"/>
        </w:rPr>
      </w:pPr>
      <w:hyperlink w:anchor="_Toc231552126" w:history="1">
        <w:r w:rsidR="00EB25B9" w:rsidRPr="00AA6EDD">
          <w:rPr>
            <w:rStyle w:val="aff8"/>
            <w:rFonts w:ascii="Times New Roman" w:hAnsi="Times New Roman"/>
            <w:noProof/>
            <w:szCs w:val="20"/>
          </w:rPr>
          <w:t>Рисунок 5 - Административно-территориальное деление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89</w:t>
        </w:r>
        <w:r w:rsidR="00EB25B9" w:rsidRPr="00AA6EDD">
          <w:rPr>
            <w:rFonts w:ascii="Times New Roman" w:hAnsi="Times New Roman"/>
            <w:noProof/>
            <w:webHidden/>
            <w:szCs w:val="20"/>
          </w:rPr>
          <w:fldChar w:fldCharType="end"/>
        </w:r>
      </w:hyperlink>
    </w:p>
    <w:p w14:paraId="228E520D" w14:textId="4DF19A45" w:rsidR="00EB25B9" w:rsidRPr="00AA6EDD" w:rsidRDefault="00634891">
      <w:pPr>
        <w:pStyle w:val="afffffffff5"/>
        <w:tabs>
          <w:tab w:val="right" w:leader="dot" w:pos="9823"/>
        </w:tabs>
        <w:rPr>
          <w:rFonts w:ascii="Times New Roman" w:eastAsiaTheme="minorEastAsia" w:hAnsi="Times New Roman"/>
          <w:noProof/>
          <w:szCs w:val="20"/>
        </w:rPr>
      </w:pPr>
      <w:hyperlink w:anchor="_Toc231552127" w:history="1">
        <w:r w:rsidR="00EB25B9" w:rsidRPr="00AA6EDD">
          <w:rPr>
            <w:rStyle w:val="aff8"/>
            <w:rFonts w:ascii="Times New Roman" w:hAnsi="Times New Roman"/>
            <w:noProof/>
            <w:szCs w:val="20"/>
          </w:rPr>
          <w:t>Рисунок 6 – Структура земельного фонда Хабаровского края по категориям земель на 1 января 2025 года, %.</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108</w:t>
        </w:r>
        <w:r w:rsidR="00EB25B9" w:rsidRPr="00AA6EDD">
          <w:rPr>
            <w:rFonts w:ascii="Times New Roman" w:hAnsi="Times New Roman"/>
            <w:noProof/>
            <w:webHidden/>
            <w:szCs w:val="20"/>
          </w:rPr>
          <w:fldChar w:fldCharType="end"/>
        </w:r>
      </w:hyperlink>
    </w:p>
    <w:p w14:paraId="48EE887A" w14:textId="29C1503C" w:rsidR="00EB25B9" w:rsidRPr="00AA6EDD" w:rsidRDefault="00634891">
      <w:pPr>
        <w:pStyle w:val="afffffffff5"/>
        <w:tabs>
          <w:tab w:val="right" w:leader="dot" w:pos="9823"/>
        </w:tabs>
        <w:rPr>
          <w:rFonts w:ascii="Times New Roman" w:eastAsiaTheme="minorEastAsia" w:hAnsi="Times New Roman"/>
          <w:noProof/>
          <w:szCs w:val="20"/>
        </w:rPr>
      </w:pPr>
      <w:hyperlink w:anchor="_Toc231552128" w:history="1">
        <w:r w:rsidR="00EB25B9" w:rsidRPr="00AA6EDD">
          <w:rPr>
            <w:rStyle w:val="aff8"/>
            <w:rFonts w:ascii="Times New Roman" w:hAnsi="Times New Roman"/>
            <w:noProof/>
            <w:szCs w:val="20"/>
          </w:rPr>
          <w:t xml:space="preserve">Рисунок 7 – </w:t>
        </w:r>
        <w:r w:rsidR="00EB25B9" w:rsidRPr="00AA6EDD">
          <w:rPr>
            <w:rStyle w:val="aff8"/>
            <w:rFonts w:ascii="Times New Roman" w:hAnsi="Times New Roman"/>
            <w:iCs/>
            <w:noProof/>
            <w:szCs w:val="20"/>
          </w:rPr>
          <w:t>Распределение объема сделок земельных участков на первичном рынке в зависимости от статуса торгов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118</w:t>
        </w:r>
        <w:r w:rsidR="00EB25B9" w:rsidRPr="00AA6EDD">
          <w:rPr>
            <w:rFonts w:ascii="Times New Roman" w:hAnsi="Times New Roman"/>
            <w:noProof/>
            <w:webHidden/>
            <w:szCs w:val="20"/>
          </w:rPr>
          <w:fldChar w:fldCharType="end"/>
        </w:r>
      </w:hyperlink>
    </w:p>
    <w:p w14:paraId="01F67C4D" w14:textId="358022ED" w:rsidR="00EB25B9" w:rsidRPr="00AA6EDD" w:rsidRDefault="00634891">
      <w:pPr>
        <w:pStyle w:val="afffffffff5"/>
        <w:tabs>
          <w:tab w:val="right" w:leader="dot" w:pos="9823"/>
        </w:tabs>
        <w:rPr>
          <w:rFonts w:ascii="Times New Roman" w:eastAsiaTheme="minorEastAsia" w:hAnsi="Times New Roman"/>
          <w:noProof/>
          <w:szCs w:val="20"/>
        </w:rPr>
      </w:pPr>
      <w:hyperlink w:anchor="_Toc231552129" w:history="1">
        <w:r w:rsidR="00EB25B9" w:rsidRPr="00AA6EDD">
          <w:rPr>
            <w:rStyle w:val="aff8"/>
            <w:rFonts w:ascii="Times New Roman" w:hAnsi="Times New Roman"/>
            <w:noProof/>
            <w:szCs w:val="20"/>
          </w:rPr>
          <w:t xml:space="preserve">Рисунок 8 – </w:t>
        </w:r>
        <w:r w:rsidR="00EB25B9" w:rsidRPr="00AA6EDD">
          <w:rPr>
            <w:rStyle w:val="aff8"/>
            <w:rFonts w:ascii="Times New Roman" w:hAnsi="Times New Roman"/>
            <w:iCs/>
            <w:noProof/>
            <w:szCs w:val="20"/>
          </w:rPr>
          <w:t>Распределение объема сделок аренды земельных участков на первичном рынке в зависимости от вида разрешенного использования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_Toc231552129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119</w:t>
        </w:r>
        <w:r w:rsidR="00EB25B9" w:rsidRPr="00AA6EDD">
          <w:rPr>
            <w:rFonts w:ascii="Times New Roman" w:hAnsi="Times New Roman"/>
            <w:noProof/>
            <w:webHidden/>
            <w:szCs w:val="20"/>
          </w:rPr>
          <w:fldChar w:fldCharType="end"/>
        </w:r>
      </w:hyperlink>
    </w:p>
    <w:p w14:paraId="680B507D" w14:textId="328DB95F" w:rsidR="00EB25B9" w:rsidRPr="00AA6EDD" w:rsidRDefault="00634891">
      <w:pPr>
        <w:pStyle w:val="afffffffff5"/>
        <w:tabs>
          <w:tab w:val="right" w:leader="dot" w:pos="9823"/>
        </w:tabs>
        <w:rPr>
          <w:rFonts w:ascii="Times New Roman" w:eastAsiaTheme="minorEastAsia" w:hAnsi="Times New Roman"/>
          <w:noProof/>
          <w:szCs w:val="20"/>
        </w:rPr>
      </w:pPr>
      <w:hyperlink w:anchor="_Toc231552130" w:history="1">
        <w:r w:rsidR="00EB25B9" w:rsidRPr="00AA6EDD">
          <w:rPr>
            <w:rStyle w:val="aff8"/>
            <w:rFonts w:ascii="Times New Roman" w:hAnsi="Times New Roman"/>
            <w:noProof/>
            <w:szCs w:val="20"/>
          </w:rPr>
          <w:t xml:space="preserve">Рисунок 9 – </w:t>
        </w:r>
        <w:r w:rsidR="00EB25B9" w:rsidRPr="00AA6EDD">
          <w:rPr>
            <w:rStyle w:val="aff8"/>
            <w:rFonts w:ascii="Times New Roman" w:hAnsi="Times New Roman"/>
            <w:iCs/>
            <w:noProof/>
            <w:szCs w:val="20"/>
          </w:rPr>
          <w:t>Распределение объема сделок купли-продажи земельных участков на первичном рынке в зависимости от вида разрешенного использования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121</w:t>
        </w:r>
        <w:r w:rsidR="00EB25B9" w:rsidRPr="00AA6EDD">
          <w:rPr>
            <w:rFonts w:ascii="Times New Roman" w:hAnsi="Times New Roman"/>
            <w:noProof/>
            <w:webHidden/>
            <w:szCs w:val="20"/>
          </w:rPr>
          <w:fldChar w:fldCharType="end"/>
        </w:r>
      </w:hyperlink>
    </w:p>
    <w:p w14:paraId="151BC64C" w14:textId="4A00AECA" w:rsidR="00EB25B9" w:rsidRPr="00AA6EDD" w:rsidRDefault="00634891">
      <w:pPr>
        <w:pStyle w:val="afffffffff5"/>
        <w:tabs>
          <w:tab w:val="right" w:leader="dot" w:pos="9823"/>
        </w:tabs>
        <w:rPr>
          <w:rFonts w:ascii="Times New Roman" w:eastAsiaTheme="minorEastAsia" w:hAnsi="Times New Roman"/>
          <w:noProof/>
          <w:szCs w:val="20"/>
        </w:rPr>
      </w:pPr>
      <w:hyperlink w:anchor="_Toc231552131" w:history="1">
        <w:r w:rsidR="00EB25B9" w:rsidRPr="00AA6EDD">
          <w:rPr>
            <w:rStyle w:val="aff8"/>
            <w:rFonts w:ascii="Times New Roman" w:hAnsi="Times New Roman"/>
            <w:noProof/>
            <w:szCs w:val="20"/>
          </w:rPr>
          <w:t>Рисунок 10 – Динамика средних цен предложения земельных участков сегмента «Индивидуальная жилая застройка» в Хабаровском крае за 2023-2025гг.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123</w:t>
        </w:r>
        <w:r w:rsidR="00EB25B9" w:rsidRPr="00AA6EDD">
          <w:rPr>
            <w:rFonts w:ascii="Times New Roman" w:hAnsi="Times New Roman"/>
            <w:noProof/>
            <w:webHidden/>
            <w:szCs w:val="20"/>
          </w:rPr>
          <w:fldChar w:fldCharType="end"/>
        </w:r>
      </w:hyperlink>
    </w:p>
    <w:p w14:paraId="659317E4" w14:textId="7B5E86D6" w:rsidR="00EB25B9" w:rsidRPr="00AA6EDD" w:rsidRDefault="00634891">
      <w:pPr>
        <w:pStyle w:val="afffffffff5"/>
        <w:tabs>
          <w:tab w:val="right" w:leader="dot" w:pos="9823"/>
        </w:tabs>
        <w:rPr>
          <w:rFonts w:ascii="Times New Roman" w:eastAsiaTheme="minorEastAsia" w:hAnsi="Times New Roman"/>
          <w:noProof/>
          <w:szCs w:val="20"/>
        </w:rPr>
      </w:pPr>
      <w:hyperlink w:anchor="_Toc231552132" w:history="1">
        <w:r w:rsidR="00EB25B9" w:rsidRPr="00AA6EDD">
          <w:rPr>
            <w:rStyle w:val="aff8"/>
            <w:rFonts w:ascii="Times New Roman" w:hAnsi="Times New Roman"/>
            <w:noProof/>
            <w:szCs w:val="20"/>
          </w:rPr>
          <w:t>Рисунок 11 – Динамика средних цен предложения земельных участков сегмента «Садоводство и огородничество» в Хабаровском крае за 2023-2025гг.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123</w:t>
        </w:r>
        <w:r w:rsidR="00EB25B9" w:rsidRPr="00AA6EDD">
          <w:rPr>
            <w:rFonts w:ascii="Times New Roman" w:hAnsi="Times New Roman"/>
            <w:noProof/>
            <w:webHidden/>
            <w:szCs w:val="20"/>
          </w:rPr>
          <w:fldChar w:fldCharType="end"/>
        </w:r>
      </w:hyperlink>
    </w:p>
    <w:p w14:paraId="57086E34" w14:textId="6D9E077D" w:rsidR="00EB25B9" w:rsidRPr="00AA6EDD" w:rsidRDefault="00634891">
      <w:pPr>
        <w:pStyle w:val="afffffffff5"/>
        <w:tabs>
          <w:tab w:val="right" w:leader="dot" w:pos="9823"/>
        </w:tabs>
        <w:rPr>
          <w:rFonts w:ascii="Times New Roman" w:eastAsiaTheme="minorEastAsia" w:hAnsi="Times New Roman"/>
          <w:noProof/>
          <w:szCs w:val="20"/>
        </w:rPr>
      </w:pPr>
      <w:hyperlink w:anchor="_Toc231552133" w:history="1">
        <w:r w:rsidR="00EB25B9" w:rsidRPr="00AA6EDD">
          <w:rPr>
            <w:rStyle w:val="aff8"/>
            <w:rFonts w:ascii="Times New Roman" w:hAnsi="Times New Roman"/>
            <w:noProof/>
            <w:szCs w:val="20"/>
          </w:rPr>
          <w:t>Рисунок 12 – Средние цены предложения рынка продажи земельных участков под индивидуальную жилую застройку в разрезе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127</w:t>
        </w:r>
        <w:r w:rsidR="00EB25B9" w:rsidRPr="00AA6EDD">
          <w:rPr>
            <w:rFonts w:ascii="Times New Roman" w:hAnsi="Times New Roman"/>
            <w:noProof/>
            <w:webHidden/>
            <w:szCs w:val="20"/>
          </w:rPr>
          <w:fldChar w:fldCharType="end"/>
        </w:r>
      </w:hyperlink>
    </w:p>
    <w:p w14:paraId="79789BB3" w14:textId="1E56A812" w:rsidR="00EB25B9" w:rsidRPr="00AA6EDD" w:rsidRDefault="00634891">
      <w:pPr>
        <w:pStyle w:val="afffffffff5"/>
        <w:tabs>
          <w:tab w:val="right" w:leader="dot" w:pos="9823"/>
        </w:tabs>
        <w:rPr>
          <w:rFonts w:ascii="Times New Roman" w:eastAsiaTheme="minorEastAsia" w:hAnsi="Times New Roman"/>
          <w:noProof/>
          <w:szCs w:val="20"/>
        </w:rPr>
      </w:pPr>
      <w:hyperlink w:anchor="_Toc231552134" w:history="1">
        <w:r w:rsidR="00EB25B9" w:rsidRPr="00AA6EDD">
          <w:rPr>
            <w:rStyle w:val="aff8"/>
            <w:rFonts w:ascii="Times New Roman" w:hAnsi="Times New Roman"/>
            <w:noProof/>
            <w:szCs w:val="20"/>
          </w:rPr>
          <w:t>Рисунок 13 – Средние цены предложения рынка продажи земельных участков под индивидуальную жилую застройку в Хабаровском МР в разрезе населенных пунктов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128</w:t>
        </w:r>
        <w:r w:rsidR="00EB25B9" w:rsidRPr="00AA6EDD">
          <w:rPr>
            <w:rFonts w:ascii="Times New Roman" w:hAnsi="Times New Roman"/>
            <w:noProof/>
            <w:webHidden/>
            <w:szCs w:val="20"/>
          </w:rPr>
          <w:fldChar w:fldCharType="end"/>
        </w:r>
      </w:hyperlink>
    </w:p>
    <w:p w14:paraId="22FA27ED" w14:textId="205C6DC6" w:rsidR="00EB25B9" w:rsidRPr="00AA6EDD" w:rsidRDefault="00634891">
      <w:pPr>
        <w:pStyle w:val="afffffffff5"/>
        <w:tabs>
          <w:tab w:val="right" w:leader="dot" w:pos="9823"/>
        </w:tabs>
        <w:rPr>
          <w:rFonts w:ascii="Times New Roman" w:eastAsiaTheme="minorEastAsia" w:hAnsi="Times New Roman"/>
          <w:noProof/>
          <w:szCs w:val="20"/>
        </w:rPr>
      </w:pPr>
      <w:hyperlink w:anchor="_Toc231552135" w:history="1">
        <w:r w:rsidR="00EB25B9" w:rsidRPr="00AA6EDD">
          <w:rPr>
            <w:rStyle w:val="aff8"/>
            <w:rFonts w:ascii="Times New Roman" w:hAnsi="Times New Roman"/>
            <w:noProof/>
            <w:szCs w:val="20"/>
          </w:rPr>
          <w:t>Рисунок 14 – Распределение земельных участков под индивидуальную жилую застройку в зависимости от расстояния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130</w:t>
        </w:r>
        <w:r w:rsidR="00EB25B9" w:rsidRPr="00AA6EDD">
          <w:rPr>
            <w:rFonts w:ascii="Times New Roman" w:hAnsi="Times New Roman"/>
            <w:noProof/>
            <w:webHidden/>
            <w:szCs w:val="20"/>
          </w:rPr>
          <w:fldChar w:fldCharType="end"/>
        </w:r>
      </w:hyperlink>
    </w:p>
    <w:p w14:paraId="71DA7959" w14:textId="708450CD" w:rsidR="00EB25B9" w:rsidRPr="00AA6EDD" w:rsidRDefault="00634891">
      <w:pPr>
        <w:pStyle w:val="afffffffff5"/>
        <w:tabs>
          <w:tab w:val="right" w:leader="dot" w:pos="9823"/>
        </w:tabs>
        <w:rPr>
          <w:rFonts w:ascii="Times New Roman" w:eastAsiaTheme="minorEastAsia" w:hAnsi="Times New Roman"/>
          <w:noProof/>
          <w:szCs w:val="20"/>
        </w:rPr>
      </w:pPr>
      <w:hyperlink w:anchor="_Toc231552136" w:history="1">
        <w:r w:rsidR="00EB25B9" w:rsidRPr="00AA6EDD">
          <w:rPr>
            <w:rStyle w:val="aff8"/>
            <w:rFonts w:ascii="Times New Roman" w:hAnsi="Times New Roman"/>
            <w:noProof/>
            <w:szCs w:val="20"/>
          </w:rPr>
          <w:t>Рисунок 15 – Средние цены предложения земельных участков под индивидуальную жилую застройку в зависимости от расстояния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130</w:t>
        </w:r>
        <w:r w:rsidR="00EB25B9" w:rsidRPr="00AA6EDD">
          <w:rPr>
            <w:rFonts w:ascii="Times New Roman" w:hAnsi="Times New Roman"/>
            <w:noProof/>
            <w:webHidden/>
            <w:szCs w:val="20"/>
          </w:rPr>
          <w:fldChar w:fldCharType="end"/>
        </w:r>
      </w:hyperlink>
    </w:p>
    <w:p w14:paraId="656E4BC2" w14:textId="776E9385" w:rsidR="00EB25B9" w:rsidRPr="00AA6EDD" w:rsidRDefault="00634891">
      <w:pPr>
        <w:pStyle w:val="afffffffff5"/>
        <w:tabs>
          <w:tab w:val="right" w:leader="dot" w:pos="9823"/>
        </w:tabs>
        <w:rPr>
          <w:rFonts w:ascii="Times New Roman" w:eastAsiaTheme="minorEastAsia" w:hAnsi="Times New Roman"/>
          <w:noProof/>
          <w:szCs w:val="20"/>
        </w:rPr>
      </w:pPr>
      <w:hyperlink w:anchor="_Toc231552137" w:history="1">
        <w:r w:rsidR="00EB25B9" w:rsidRPr="00AA6EDD">
          <w:rPr>
            <w:rStyle w:val="aff8"/>
            <w:rFonts w:ascii="Times New Roman" w:hAnsi="Times New Roman"/>
            <w:noProof/>
            <w:szCs w:val="20"/>
          </w:rPr>
          <w:t>Рисунок 16 – Распределение земельных участков под индивидуальную жилую застройку г. Хабаровска в зависимости от расстояния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131</w:t>
        </w:r>
        <w:r w:rsidR="00EB25B9" w:rsidRPr="00AA6EDD">
          <w:rPr>
            <w:rFonts w:ascii="Times New Roman" w:hAnsi="Times New Roman"/>
            <w:noProof/>
            <w:webHidden/>
            <w:szCs w:val="20"/>
          </w:rPr>
          <w:fldChar w:fldCharType="end"/>
        </w:r>
      </w:hyperlink>
    </w:p>
    <w:p w14:paraId="535D3834" w14:textId="656A96FB" w:rsidR="00EB25B9" w:rsidRPr="00AA6EDD" w:rsidRDefault="00634891">
      <w:pPr>
        <w:pStyle w:val="afffffffff5"/>
        <w:tabs>
          <w:tab w:val="right" w:leader="dot" w:pos="9823"/>
        </w:tabs>
        <w:rPr>
          <w:rFonts w:ascii="Times New Roman" w:eastAsiaTheme="minorEastAsia" w:hAnsi="Times New Roman"/>
          <w:noProof/>
          <w:szCs w:val="20"/>
        </w:rPr>
      </w:pPr>
      <w:hyperlink w:anchor="_Toc231552138" w:history="1">
        <w:r w:rsidR="00EB25B9" w:rsidRPr="00AA6EDD">
          <w:rPr>
            <w:rStyle w:val="aff8"/>
            <w:rFonts w:ascii="Times New Roman" w:hAnsi="Times New Roman"/>
            <w:noProof/>
            <w:szCs w:val="20"/>
          </w:rPr>
          <w:t>Рисунок 17 – Средние цены предложения земельных участков под индивидуальную жилую застройку г. Хабаровска в зависимости от расстояния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131</w:t>
        </w:r>
        <w:r w:rsidR="00EB25B9" w:rsidRPr="00AA6EDD">
          <w:rPr>
            <w:rFonts w:ascii="Times New Roman" w:hAnsi="Times New Roman"/>
            <w:noProof/>
            <w:webHidden/>
            <w:szCs w:val="20"/>
          </w:rPr>
          <w:fldChar w:fldCharType="end"/>
        </w:r>
      </w:hyperlink>
    </w:p>
    <w:p w14:paraId="3A41FDDB" w14:textId="65E640E6" w:rsidR="00EB25B9" w:rsidRPr="00AA6EDD" w:rsidRDefault="00634891">
      <w:pPr>
        <w:pStyle w:val="afffffffff5"/>
        <w:tabs>
          <w:tab w:val="right" w:leader="dot" w:pos="9823"/>
        </w:tabs>
        <w:rPr>
          <w:rFonts w:ascii="Times New Roman" w:eastAsiaTheme="minorEastAsia" w:hAnsi="Times New Roman"/>
          <w:noProof/>
          <w:szCs w:val="20"/>
        </w:rPr>
      </w:pPr>
      <w:hyperlink w:anchor="_Toc231552139" w:history="1">
        <w:r w:rsidR="00EB25B9" w:rsidRPr="00AA6EDD">
          <w:rPr>
            <w:rStyle w:val="aff8"/>
            <w:rFonts w:ascii="Times New Roman" w:hAnsi="Times New Roman"/>
            <w:noProof/>
            <w:szCs w:val="20"/>
          </w:rPr>
          <w:t>Рисунок 18 – Распределение земельных участков под индивидуальную жилую застройку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_Toc231552139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132</w:t>
        </w:r>
        <w:r w:rsidR="00EB25B9" w:rsidRPr="00AA6EDD">
          <w:rPr>
            <w:rFonts w:ascii="Times New Roman" w:hAnsi="Times New Roman"/>
            <w:noProof/>
            <w:webHidden/>
            <w:szCs w:val="20"/>
          </w:rPr>
          <w:fldChar w:fldCharType="end"/>
        </w:r>
      </w:hyperlink>
    </w:p>
    <w:p w14:paraId="10B481AB" w14:textId="3EEA0536" w:rsidR="00EB25B9" w:rsidRPr="00AA6EDD" w:rsidRDefault="00634891">
      <w:pPr>
        <w:pStyle w:val="afffffffff5"/>
        <w:tabs>
          <w:tab w:val="right" w:leader="dot" w:pos="9823"/>
        </w:tabs>
        <w:rPr>
          <w:rFonts w:ascii="Times New Roman" w:eastAsiaTheme="minorEastAsia" w:hAnsi="Times New Roman"/>
          <w:noProof/>
          <w:szCs w:val="20"/>
        </w:rPr>
      </w:pPr>
      <w:hyperlink w:anchor="_Toc231552140" w:history="1">
        <w:r w:rsidR="00EB25B9" w:rsidRPr="00AA6EDD">
          <w:rPr>
            <w:rStyle w:val="aff8"/>
            <w:rFonts w:ascii="Times New Roman" w:hAnsi="Times New Roman"/>
            <w:noProof/>
            <w:szCs w:val="20"/>
          </w:rPr>
          <w:t>Рисунок 19 – Средние цены предложения земельных участков под индивидуальную жилую застройку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132</w:t>
        </w:r>
        <w:r w:rsidR="00EB25B9" w:rsidRPr="00AA6EDD">
          <w:rPr>
            <w:rFonts w:ascii="Times New Roman" w:hAnsi="Times New Roman"/>
            <w:noProof/>
            <w:webHidden/>
            <w:szCs w:val="20"/>
          </w:rPr>
          <w:fldChar w:fldCharType="end"/>
        </w:r>
      </w:hyperlink>
    </w:p>
    <w:p w14:paraId="77DF3F0E" w14:textId="3DE98699" w:rsidR="00EB25B9" w:rsidRPr="00AA6EDD" w:rsidRDefault="00634891">
      <w:pPr>
        <w:pStyle w:val="afffffffff5"/>
        <w:tabs>
          <w:tab w:val="right" w:leader="dot" w:pos="9823"/>
        </w:tabs>
        <w:rPr>
          <w:rFonts w:ascii="Times New Roman" w:eastAsiaTheme="minorEastAsia" w:hAnsi="Times New Roman"/>
          <w:noProof/>
          <w:szCs w:val="20"/>
        </w:rPr>
      </w:pPr>
      <w:hyperlink w:anchor="_Toc231552141" w:history="1">
        <w:r w:rsidR="00EB25B9" w:rsidRPr="00AA6EDD">
          <w:rPr>
            <w:rStyle w:val="aff8"/>
            <w:rFonts w:ascii="Times New Roman" w:eastAsia="Lucida Grande CY" w:hAnsi="Times New Roman"/>
            <w:noProof/>
            <w:szCs w:val="20"/>
            <w:lang w:eastAsia="ar-SA"/>
          </w:rPr>
          <w:t>Рисунок 20</w:t>
        </w:r>
        <w:r w:rsidR="00EB25B9" w:rsidRPr="00AA6EDD">
          <w:rPr>
            <w:rStyle w:val="aff8"/>
            <w:rFonts w:ascii="Times New Roman" w:hAnsi="Times New Roman"/>
            <w:noProof/>
            <w:szCs w:val="20"/>
          </w:rPr>
          <w:t xml:space="preserve"> – Распределение земельных участков под индивидуальную жилую застройку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133</w:t>
        </w:r>
        <w:r w:rsidR="00EB25B9" w:rsidRPr="00AA6EDD">
          <w:rPr>
            <w:rFonts w:ascii="Times New Roman" w:hAnsi="Times New Roman"/>
            <w:noProof/>
            <w:webHidden/>
            <w:szCs w:val="20"/>
          </w:rPr>
          <w:fldChar w:fldCharType="end"/>
        </w:r>
      </w:hyperlink>
    </w:p>
    <w:p w14:paraId="4A82F64B" w14:textId="7933470E" w:rsidR="00EB25B9" w:rsidRPr="00AA6EDD" w:rsidRDefault="00634891">
      <w:pPr>
        <w:pStyle w:val="afffffffff5"/>
        <w:tabs>
          <w:tab w:val="right" w:leader="dot" w:pos="9823"/>
        </w:tabs>
        <w:rPr>
          <w:rFonts w:ascii="Times New Roman" w:eastAsiaTheme="minorEastAsia" w:hAnsi="Times New Roman"/>
          <w:noProof/>
          <w:szCs w:val="20"/>
        </w:rPr>
      </w:pPr>
      <w:hyperlink w:anchor="_Toc231552142" w:history="1">
        <w:r w:rsidR="00EB25B9" w:rsidRPr="00AA6EDD">
          <w:rPr>
            <w:rStyle w:val="aff8"/>
            <w:rFonts w:ascii="Times New Roman" w:eastAsia="Lucida Grande CY" w:hAnsi="Times New Roman"/>
            <w:noProof/>
            <w:szCs w:val="20"/>
            <w:lang w:eastAsia="ar-SA"/>
          </w:rPr>
          <w:t>Рисунок 21</w:t>
        </w:r>
        <w:r w:rsidR="00EB25B9" w:rsidRPr="00AA6EDD">
          <w:rPr>
            <w:rStyle w:val="aff8"/>
            <w:rFonts w:ascii="Times New Roman" w:hAnsi="Times New Roman"/>
            <w:noProof/>
            <w:szCs w:val="20"/>
          </w:rPr>
          <w:t xml:space="preserve"> – Средние цены предложения земельных участков под индивидуальную жилую застройку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134</w:t>
        </w:r>
        <w:r w:rsidR="00EB25B9" w:rsidRPr="00AA6EDD">
          <w:rPr>
            <w:rFonts w:ascii="Times New Roman" w:hAnsi="Times New Roman"/>
            <w:noProof/>
            <w:webHidden/>
            <w:szCs w:val="20"/>
          </w:rPr>
          <w:fldChar w:fldCharType="end"/>
        </w:r>
      </w:hyperlink>
    </w:p>
    <w:p w14:paraId="1D2F7EFA" w14:textId="47F36656" w:rsidR="00EB25B9" w:rsidRPr="00AA6EDD" w:rsidRDefault="00634891">
      <w:pPr>
        <w:pStyle w:val="afffffffff5"/>
        <w:tabs>
          <w:tab w:val="right" w:leader="dot" w:pos="9823"/>
        </w:tabs>
        <w:rPr>
          <w:rFonts w:ascii="Times New Roman" w:eastAsiaTheme="minorEastAsia" w:hAnsi="Times New Roman"/>
          <w:noProof/>
          <w:szCs w:val="20"/>
        </w:rPr>
      </w:pPr>
      <w:hyperlink w:anchor="_Toc231552143" w:history="1">
        <w:r w:rsidR="00EB25B9" w:rsidRPr="00AA6EDD">
          <w:rPr>
            <w:rStyle w:val="aff8"/>
            <w:rFonts w:ascii="Times New Roman" w:hAnsi="Times New Roman"/>
            <w:noProof/>
            <w:szCs w:val="20"/>
          </w:rPr>
          <w:t>Рисунок 22 – Распределение земельных участков под индивидуальную жилую застройку г. Комсомольска-на-Амуре в зависимости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134</w:t>
        </w:r>
        <w:r w:rsidR="00EB25B9" w:rsidRPr="00AA6EDD">
          <w:rPr>
            <w:rFonts w:ascii="Times New Roman" w:hAnsi="Times New Roman"/>
            <w:noProof/>
            <w:webHidden/>
            <w:szCs w:val="20"/>
          </w:rPr>
          <w:fldChar w:fldCharType="end"/>
        </w:r>
      </w:hyperlink>
    </w:p>
    <w:p w14:paraId="42270D98" w14:textId="2F90AA67" w:rsidR="00EB25B9" w:rsidRPr="00AA6EDD" w:rsidRDefault="00634891">
      <w:pPr>
        <w:pStyle w:val="afffffffff5"/>
        <w:tabs>
          <w:tab w:val="right" w:leader="dot" w:pos="9823"/>
        </w:tabs>
        <w:rPr>
          <w:rFonts w:ascii="Times New Roman" w:eastAsiaTheme="minorEastAsia" w:hAnsi="Times New Roman"/>
          <w:noProof/>
          <w:szCs w:val="20"/>
        </w:rPr>
      </w:pPr>
      <w:hyperlink w:anchor="_Toc231552144" w:history="1">
        <w:r w:rsidR="00EB25B9" w:rsidRPr="00AA6EDD">
          <w:rPr>
            <w:rStyle w:val="aff8"/>
            <w:rFonts w:ascii="Times New Roman" w:hAnsi="Times New Roman"/>
            <w:noProof/>
            <w:szCs w:val="20"/>
          </w:rPr>
          <w:t>Рисунок 23 – Средние цены предложения земельных участков под индивидуальную жилую застройку г. Комсомольска-на-Амуре в зависимости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135</w:t>
        </w:r>
        <w:r w:rsidR="00EB25B9" w:rsidRPr="00AA6EDD">
          <w:rPr>
            <w:rFonts w:ascii="Times New Roman" w:hAnsi="Times New Roman"/>
            <w:noProof/>
            <w:webHidden/>
            <w:szCs w:val="20"/>
          </w:rPr>
          <w:fldChar w:fldCharType="end"/>
        </w:r>
      </w:hyperlink>
    </w:p>
    <w:p w14:paraId="6F4152B6" w14:textId="22269A90" w:rsidR="00EB25B9" w:rsidRPr="00AA6EDD" w:rsidRDefault="00634891">
      <w:pPr>
        <w:pStyle w:val="afffffffff5"/>
        <w:tabs>
          <w:tab w:val="right" w:leader="dot" w:pos="9823"/>
        </w:tabs>
        <w:rPr>
          <w:rFonts w:ascii="Times New Roman" w:eastAsiaTheme="minorEastAsia" w:hAnsi="Times New Roman"/>
          <w:noProof/>
          <w:szCs w:val="20"/>
        </w:rPr>
      </w:pPr>
      <w:hyperlink w:anchor="_Toc231552145" w:history="1">
        <w:r w:rsidR="00EB25B9" w:rsidRPr="00AA6EDD">
          <w:rPr>
            <w:rStyle w:val="aff8"/>
            <w:rFonts w:ascii="Times New Roman" w:hAnsi="Times New Roman"/>
            <w:noProof/>
            <w:szCs w:val="20"/>
          </w:rPr>
          <w:t>Рисунок 24 – Распределение земельных участков под индивидуальную жилую застройку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135</w:t>
        </w:r>
        <w:r w:rsidR="00EB25B9" w:rsidRPr="00AA6EDD">
          <w:rPr>
            <w:rFonts w:ascii="Times New Roman" w:hAnsi="Times New Roman"/>
            <w:noProof/>
            <w:webHidden/>
            <w:szCs w:val="20"/>
          </w:rPr>
          <w:fldChar w:fldCharType="end"/>
        </w:r>
      </w:hyperlink>
    </w:p>
    <w:p w14:paraId="380F0FCC" w14:textId="1777655C" w:rsidR="00EB25B9" w:rsidRPr="00AA6EDD" w:rsidRDefault="00634891">
      <w:pPr>
        <w:pStyle w:val="afffffffff5"/>
        <w:tabs>
          <w:tab w:val="right" w:leader="dot" w:pos="9823"/>
        </w:tabs>
        <w:rPr>
          <w:rFonts w:ascii="Times New Roman" w:eastAsiaTheme="minorEastAsia" w:hAnsi="Times New Roman"/>
          <w:noProof/>
          <w:szCs w:val="20"/>
        </w:rPr>
      </w:pPr>
      <w:hyperlink w:anchor="_Toc231552146" w:history="1">
        <w:r w:rsidR="00EB25B9" w:rsidRPr="00AA6EDD">
          <w:rPr>
            <w:rStyle w:val="aff8"/>
            <w:rFonts w:ascii="Times New Roman" w:hAnsi="Times New Roman"/>
            <w:noProof/>
            <w:szCs w:val="20"/>
          </w:rPr>
          <w:t>Рисунок 25 – Средние цены предложения земельных участков под индивидуальную жилую застройку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136</w:t>
        </w:r>
        <w:r w:rsidR="00EB25B9" w:rsidRPr="00AA6EDD">
          <w:rPr>
            <w:rFonts w:ascii="Times New Roman" w:hAnsi="Times New Roman"/>
            <w:noProof/>
            <w:webHidden/>
            <w:szCs w:val="20"/>
          </w:rPr>
          <w:fldChar w:fldCharType="end"/>
        </w:r>
      </w:hyperlink>
    </w:p>
    <w:p w14:paraId="34DDCC5E" w14:textId="69F01D4B" w:rsidR="00EB25B9" w:rsidRPr="00AA6EDD" w:rsidRDefault="00634891">
      <w:pPr>
        <w:pStyle w:val="afffffffff5"/>
        <w:tabs>
          <w:tab w:val="right" w:leader="dot" w:pos="9823"/>
        </w:tabs>
        <w:rPr>
          <w:rFonts w:ascii="Times New Roman" w:eastAsiaTheme="minorEastAsia" w:hAnsi="Times New Roman"/>
          <w:noProof/>
          <w:szCs w:val="20"/>
        </w:rPr>
      </w:pPr>
      <w:hyperlink w:anchor="_Toc231552147" w:history="1">
        <w:r w:rsidR="00EB25B9" w:rsidRPr="00AA6EDD">
          <w:rPr>
            <w:rStyle w:val="aff8"/>
            <w:rFonts w:ascii="Times New Roman" w:hAnsi="Times New Roman"/>
            <w:noProof/>
            <w:szCs w:val="20"/>
          </w:rPr>
          <w:t>Рисунок 26 – Средние цены предложения рынка продажи земельных участков под садоводство и огородничество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140</w:t>
        </w:r>
        <w:r w:rsidR="00EB25B9" w:rsidRPr="00AA6EDD">
          <w:rPr>
            <w:rFonts w:ascii="Times New Roman" w:hAnsi="Times New Roman"/>
            <w:noProof/>
            <w:webHidden/>
            <w:szCs w:val="20"/>
          </w:rPr>
          <w:fldChar w:fldCharType="end"/>
        </w:r>
      </w:hyperlink>
    </w:p>
    <w:p w14:paraId="3BF60206" w14:textId="104F2C83" w:rsidR="00EB25B9" w:rsidRPr="00AA6EDD" w:rsidRDefault="00634891">
      <w:pPr>
        <w:pStyle w:val="afffffffff5"/>
        <w:tabs>
          <w:tab w:val="right" w:leader="dot" w:pos="9823"/>
        </w:tabs>
        <w:rPr>
          <w:rFonts w:ascii="Times New Roman" w:eastAsiaTheme="minorEastAsia" w:hAnsi="Times New Roman"/>
          <w:noProof/>
          <w:szCs w:val="20"/>
        </w:rPr>
      </w:pPr>
      <w:hyperlink w:anchor="_Toc231552148" w:history="1">
        <w:r w:rsidR="00EB25B9" w:rsidRPr="00AA6EDD">
          <w:rPr>
            <w:rStyle w:val="aff8"/>
            <w:rFonts w:ascii="Times New Roman" w:hAnsi="Times New Roman"/>
            <w:noProof/>
            <w:szCs w:val="20"/>
          </w:rPr>
          <w:t xml:space="preserve">Рисунок 27 – Средние цены предложения рынка продажи земельных участков под садоводство и огородничество </w:t>
        </w:r>
        <w:r w:rsidR="00EB25B9" w:rsidRPr="00AA6EDD">
          <w:rPr>
            <w:rStyle w:val="aff8"/>
            <w:rFonts w:ascii="Times New Roman" w:eastAsia="Calibri" w:hAnsi="Times New Roman"/>
            <w:noProof/>
            <w:szCs w:val="20"/>
            <w:lang w:eastAsia="ar-SA"/>
          </w:rPr>
          <w:t xml:space="preserve">г. Хабаровска </w:t>
        </w:r>
        <w:r w:rsidR="00EB25B9" w:rsidRPr="00AA6EDD">
          <w:rPr>
            <w:rStyle w:val="aff8"/>
            <w:rFonts w:ascii="Times New Roman" w:hAnsi="Times New Roman"/>
            <w:noProof/>
            <w:szCs w:val="20"/>
          </w:rPr>
          <w:t>в зависимости от местоположения относительно центров населенных пунктов с учетом их численности (направление)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141</w:t>
        </w:r>
        <w:r w:rsidR="00EB25B9" w:rsidRPr="00AA6EDD">
          <w:rPr>
            <w:rFonts w:ascii="Times New Roman" w:hAnsi="Times New Roman"/>
            <w:noProof/>
            <w:webHidden/>
            <w:szCs w:val="20"/>
          </w:rPr>
          <w:fldChar w:fldCharType="end"/>
        </w:r>
      </w:hyperlink>
    </w:p>
    <w:p w14:paraId="67B86BC8" w14:textId="1DFCE6C3" w:rsidR="00EB25B9" w:rsidRPr="00AA6EDD" w:rsidRDefault="00634891">
      <w:pPr>
        <w:pStyle w:val="afffffffff5"/>
        <w:tabs>
          <w:tab w:val="right" w:leader="dot" w:pos="9823"/>
        </w:tabs>
        <w:rPr>
          <w:rFonts w:ascii="Times New Roman" w:eastAsiaTheme="minorEastAsia" w:hAnsi="Times New Roman"/>
          <w:noProof/>
          <w:szCs w:val="20"/>
        </w:rPr>
      </w:pPr>
      <w:hyperlink w:anchor="_Toc231552149" w:history="1">
        <w:r w:rsidR="00EB25B9" w:rsidRPr="00AA6EDD">
          <w:rPr>
            <w:rStyle w:val="aff8"/>
            <w:rFonts w:ascii="Times New Roman" w:hAnsi="Times New Roman"/>
            <w:noProof/>
            <w:szCs w:val="20"/>
          </w:rPr>
          <w:t>Рисунок 28 – Распределение земельных участков под садоводство и огородничество в зависимости от расстояния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_Toc231552149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142</w:t>
        </w:r>
        <w:r w:rsidR="00EB25B9" w:rsidRPr="00AA6EDD">
          <w:rPr>
            <w:rFonts w:ascii="Times New Roman" w:hAnsi="Times New Roman"/>
            <w:noProof/>
            <w:webHidden/>
            <w:szCs w:val="20"/>
          </w:rPr>
          <w:fldChar w:fldCharType="end"/>
        </w:r>
      </w:hyperlink>
    </w:p>
    <w:p w14:paraId="290BBC10" w14:textId="6E18BB6B" w:rsidR="00EB25B9" w:rsidRPr="00AA6EDD" w:rsidRDefault="00634891">
      <w:pPr>
        <w:pStyle w:val="afffffffff5"/>
        <w:tabs>
          <w:tab w:val="right" w:leader="dot" w:pos="9823"/>
        </w:tabs>
        <w:rPr>
          <w:rFonts w:ascii="Times New Roman" w:eastAsiaTheme="minorEastAsia" w:hAnsi="Times New Roman"/>
          <w:noProof/>
          <w:szCs w:val="20"/>
        </w:rPr>
      </w:pPr>
      <w:hyperlink w:anchor="_Toc231552150" w:history="1">
        <w:r w:rsidR="00EB25B9" w:rsidRPr="00AA6EDD">
          <w:rPr>
            <w:rStyle w:val="aff8"/>
            <w:rFonts w:ascii="Times New Roman" w:hAnsi="Times New Roman"/>
            <w:noProof/>
            <w:szCs w:val="20"/>
          </w:rPr>
          <w:t>Рисунок 29 – Средние цены предложения земельных участков под садоводство и огородничество в зависимости от расстояния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142</w:t>
        </w:r>
        <w:r w:rsidR="00EB25B9" w:rsidRPr="00AA6EDD">
          <w:rPr>
            <w:rFonts w:ascii="Times New Roman" w:hAnsi="Times New Roman"/>
            <w:noProof/>
            <w:webHidden/>
            <w:szCs w:val="20"/>
          </w:rPr>
          <w:fldChar w:fldCharType="end"/>
        </w:r>
      </w:hyperlink>
    </w:p>
    <w:p w14:paraId="423A7493" w14:textId="46A37167" w:rsidR="00EB25B9" w:rsidRPr="00AA6EDD" w:rsidRDefault="00634891">
      <w:pPr>
        <w:pStyle w:val="afffffffff5"/>
        <w:tabs>
          <w:tab w:val="right" w:leader="dot" w:pos="9823"/>
        </w:tabs>
        <w:rPr>
          <w:rFonts w:ascii="Times New Roman" w:eastAsiaTheme="minorEastAsia" w:hAnsi="Times New Roman"/>
          <w:noProof/>
          <w:szCs w:val="20"/>
        </w:rPr>
      </w:pPr>
      <w:hyperlink w:anchor="_Toc231552151" w:history="1">
        <w:r w:rsidR="00EB25B9" w:rsidRPr="00AA6EDD">
          <w:rPr>
            <w:rStyle w:val="aff8"/>
            <w:rFonts w:ascii="Times New Roman" w:hAnsi="Times New Roman"/>
            <w:noProof/>
            <w:szCs w:val="20"/>
          </w:rPr>
          <w:t>Рисунок 30 – Распределение земельных участков под садоводство и огородничество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143</w:t>
        </w:r>
        <w:r w:rsidR="00EB25B9" w:rsidRPr="00AA6EDD">
          <w:rPr>
            <w:rFonts w:ascii="Times New Roman" w:hAnsi="Times New Roman"/>
            <w:noProof/>
            <w:webHidden/>
            <w:szCs w:val="20"/>
          </w:rPr>
          <w:fldChar w:fldCharType="end"/>
        </w:r>
      </w:hyperlink>
    </w:p>
    <w:p w14:paraId="5796FF2C" w14:textId="43B047D0" w:rsidR="00EB25B9" w:rsidRPr="00AA6EDD" w:rsidRDefault="00634891">
      <w:pPr>
        <w:pStyle w:val="afffffffff5"/>
        <w:tabs>
          <w:tab w:val="right" w:leader="dot" w:pos="9823"/>
        </w:tabs>
        <w:rPr>
          <w:rFonts w:ascii="Times New Roman" w:eastAsiaTheme="minorEastAsia" w:hAnsi="Times New Roman"/>
          <w:noProof/>
          <w:szCs w:val="20"/>
        </w:rPr>
      </w:pPr>
      <w:hyperlink w:anchor="_Toc231552152" w:history="1">
        <w:r w:rsidR="00EB25B9" w:rsidRPr="00AA6EDD">
          <w:rPr>
            <w:rStyle w:val="aff8"/>
            <w:rFonts w:ascii="Times New Roman" w:hAnsi="Times New Roman"/>
            <w:noProof/>
            <w:szCs w:val="20"/>
          </w:rPr>
          <w:t>Рисунок 31 – Средние цены предложения земельных участков под садоводство и огородничество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143</w:t>
        </w:r>
        <w:r w:rsidR="00EB25B9" w:rsidRPr="00AA6EDD">
          <w:rPr>
            <w:rFonts w:ascii="Times New Roman" w:hAnsi="Times New Roman"/>
            <w:noProof/>
            <w:webHidden/>
            <w:szCs w:val="20"/>
          </w:rPr>
          <w:fldChar w:fldCharType="end"/>
        </w:r>
      </w:hyperlink>
    </w:p>
    <w:p w14:paraId="56C817AB" w14:textId="6467C31F" w:rsidR="00EB25B9" w:rsidRPr="00AA6EDD" w:rsidRDefault="00634891">
      <w:pPr>
        <w:pStyle w:val="afffffffff5"/>
        <w:tabs>
          <w:tab w:val="right" w:leader="dot" w:pos="9823"/>
        </w:tabs>
        <w:rPr>
          <w:rFonts w:ascii="Times New Roman" w:eastAsiaTheme="minorEastAsia" w:hAnsi="Times New Roman"/>
          <w:noProof/>
          <w:szCs w:val="20"/>
        </w:rPr>
      </w:pPr>
      <w:hyperlink w:anchor="_Toc231552153" w:history="1">
        <w:r w:rsidR="00EB25B9" w:rsidRPr="00AA6EDD">
          <w:rPr>
            <w:rStyle w:val="aff8"/>
            <w:rFonts w:ascii="Times New Roman" w:hAnsi="Times New Roman"/>
            <w:noProof/>
            <w:szCs w:val="20"/>
          </w:rPr>
          <w:t>Рисунок 32 – Распределение земельных участков под садоводство и огородничество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144</w:t>
        </w:r>
        <w:r w:rsidR="00EB25B9" w:rsidRPr="00AA6EDD">
          <w:rPr>
            <w:rFonts w:ascii="Times New Roman" w:hAnsi="Times New Roman"/>
            <w:noProof/>
            <w:webHidden/>
            <w:szCs w:val="20"/>
          </w:rPr>
          <w:fldChar w:fldCharType="end"/>
        </w:r>
      </w:hyperlink>
    </w:p>
    <w:p w14:paraId="5540EF69" w14:textId="15ADD984" w:rsidR="00EB25B9" w:rsidRPr="00AA6EDD" w:rsidRDefault="00634891">
      <w:pPr>
        <w:pStyle w:val="afffffffff5"/>
        <w:tabs>
          <w:tab w:val="right" w:leader="dot" w:pos="9823"/>
        </w:tabs>
        <w:rPr>
          <w:rFonts w:ascii="Times New Roman" w:eastAsiaTheme="minorEastAsia" w:hAnsi="Times New Roman"/>
          <w:noProof/>
          <w:szCs w:val="20"/>
        </w:rPr>
      </w:pPr>
      <w:hyperlink w:anchor="_Toc231552154" w:history="1">
        <w:r w:rsidR="00EB25B9" w:rsidRPr="00AA6EDD">
          <w:rPr>
            <w:rStyle w:val="aff8"/>
            <w:rFonts w:ascii="Times New Roman" w:hAnsi="Times New Roman"/>
            <w:noProof/>
            <w:szCs w:val="20"/>
          </w:rPr>
          <w:t>Рисунок 33 – Средние цены предложения земельных участков под садоводство и огородничество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145</w:t>
        </w:r>
        <w:r w:rsidR="00EB25B9" w:rsidRPr="00AA6EDD">
          <w:rPr>
            <w:rFonts w:ascii="Times New Roman" w:hAnsi="Times New Roman"/>
            <w:noProof/>
            <w:webHidden/>
            <w:szCs w:val="20"/>
          </w:rPr>
          <w:fldChar w:fldCharType="end"/>
        </w:r>
      </w:hyperlink>
    </w:p>
    <w:p w14:paraId="372D6563" w14:textId="65441606" w:rsidR="00EB25B9" w:rsidRPr="00AA6EDD" w:rsidRDefault="00634891">
      <w:pPr>
        <w:pStyle w:val="afffffffff5"/>
        <w:tabs>
          <w:tab w:val="right" w:leader="dot" w:pos="9823"/>
        </w:tabs>
        <w:rPr>
          <w:rFonts w:ascii="Times New Roman" w:eastAsiaTheme="minorEastAsia" w:hAnsi="Times New Roman"/>
          <w:noProof/>
          <w:szCs w:val="20"/>
        </w:rPr>
      </w:pPr>
      <w:hyperlink w:anchor="_Toc231552155" w:history="1">
        <w:r w:rsidR="00EB25B9" w:rsidRPr="00AA6EDD">
          <w:rPr>
            <w:rStyle w:val="aff8"/>
            <w:rFonts w:ascii="Times New Roman" w:hAnsi="Times New Roman"/>
            <w:noProof/>
            <w:szCs w:val="20"/>
          </w:rPr>
          <w:t>Рисунок 34 – Распределение земельных участков под садоводство и огородничество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145</w:t>
        </w:r>
        <w:r w:rsidR="00EB25B9" w:rsidRPr="00AA6EDD">
          <w:rPr>
            <w:rFonts w:ascii="Times New Roman" w:hAnsi="Times New Roman"/>
            <w:noProof/>
            <w:webHidden/>
            <w:szCs w:val="20"/>
          </w:rPr>
          <w:fldChar w:fldCharType="end"/>
        </w:r>
      </w:hyperlink>
    </w:p>
    <w:p w14:paraId="6397636D" w14:textId="62F4BE10" w:rsidR="00EB25B9" w:rsidRPr="00AA6EDD" w:rsidRDefault="00634891">
      <w:pPr>
        <w:pStyle w:val="afffffffff5"/>
        <w:tabs>
          <w:tab w:val="right" w:leader="dot" w:pos="9823"/>
        </w:tabs>
        <w:rPr>
          <w:rFonts w:ascii="Times New Roman" w:eastAsiaTheme="minorEastAsia" w:hAnsi="Times New Roman"/>
          <w:noProof/>
          <w:szCs w:val="20"/>
        </w:rPr>
      </w:pPr>
      <w:hyperlink w:anchor="_Toc231552156" w:history="1">
        <w:r w:rsidR="00EB25B9" w:rsidRPr="00AA6EDD">
          <w:rPr>
            <w:rStyle w:val="aff8"/>
            <w:rFonts w:ascii="Times New Roman" w:hAnsi="Times New Roman"/>
            <w:noProof/>
            <w:szCs w:val="20"/>
          </w:rPr>
          <w:t>Рисунок 35 – Средние цены предложения земельных участков под садоводство и огородничество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146</w:t>
        </w:r>
        <w:r w:rsidR="00EB25B9" w:rsidRPr="00AA6EDD">
          <w:rPr>
            <w:rFonts w:ascii="Times New Roman" w:hAnsi="Times New Roman"/>
            <w:noProof/>
            <w:webHidden/>
            <w:szCs w:val="20"/>
          </w:rPr>
          <w:fldChar w:fldCharType="end"/>
        </w:r>
      </w:hyperlink>
    </w:p>
    <w:p w14:paraId="41CE2BFB" w14:textId="1F3F704A" w:rsidR="00EB25B9" w:rsidRPr="00AA6EDD" w:rsidRDefault="00634891">
      <w:pPr>
        <w:pStyle w:val="afffffffff5"/>
        <w:tabs>
          <w:tab w:val="right" w:leader="dot" w:pos="9823"/>
        </w:tabs>
        <w:rPr>
          <w:rFonts w:ascii="Times New Roman" w:eastAsiaTheme="minorEastAsia" w:hAnsi="Times New Roman"/>
          <w:noProof/>
          <w:szCs w:val="20"/>
        </w:rPr>
      </w:pPr>
      <w:hyperlink w:anchor="_Toc231552157" w:history="1">
        <w:r w:rsidR="00EB25B9" w:rsidRPr="00AA6EDD">
          <w:rPr>
            <w:rStyle w:val="aff8"/>
            <w:rFonts w:ascii="Times New Roman" w:hAnsi="Times New Roman"/>
            <w:noProof/>
            <w:szCs w:val="20"/>
          </w:rPr>
          <w:t xml:space="preserve">Рисунок 36 – Средние цены предложения рынка продажи земельных участков под садоводство и огородничество </w:t>
        </w:r>
        <w:r w:rsidR="00EB25B9" w:rsidRPr="00AA6EDD">
          <w:rPr>
            <w:rStyle w:val="aff8"/>
            <w:rFonts w:ascii="Times New Roman" w:eastAsia="Calibri" w:hAnsi="Times New Roman"/>
            <w:noProof/>
            <w:szCs w:val="20"/>
            <w:lang w:eastAsia="ar-SA"/>
          </w:rPr>
          <w:t xml:space="preserve">Хабаровского МР </w:t>
        </w:r>
        <w:r w:rsidR="00EB25B9" w:rsidRPr="00AA6EDD">
          <w:rPr>
            <w:rStyle w:val="aff8"/>
            <w:rFonts w:ascii="Times New Roman" w:hAnsi="Times New Roman"/>
            <w:noProof/>
            <w:szCs w:val="20"/>
          </w:rPr>
          <w:t>в зависимости от местоположения относительно центров населенных пунктов с учетом их численности (направление)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147</w:t>
        </w:r>
        <w:r w:rsidR="00EB25B9" w:rsidRPr="00AA6EDD">
          <w:rPr>
            <w:rFonts w:ascii="Times New Roman" w:hAnsi="Times New Roman"/>
            <w:noProof/>
            <w:webHidden/>
            <w:szCs w:val="20"/>
          </w:rPr>
          <w:fldChar w:fldCharType="end"/>
        </w:r>
      </w:hyperlink>
    </w:p>
    <w:p w14:paraId="1D7A1ECB" w14:textId="638623E0" w:rsidR="00EB25B9" w:rsidRPr="00AA6EDD" w:rsidRDefault="00634891">
      <w:pPr>
        <w:pStyle w:val="afffffffff5"/>
        <w:tabs>
          <w:tab w:val="right" w:leader="dot" w:pos="9823"/>
        </w:tabs>
        <w:rPr>
          <w:rFonts w:ascii="Times New Roman" w:eastAsiaTheme="minorEastAsia" w:hAnsi="Times New Roman"/>
          <w:noProof/>
          <w:szCs w:val="20"/>
        </w:rPr>
      </w:pPr>
      <w:hyperlink w:anchor="_Toc231552158" w:history="1">
        <w:r w:rsidR="00EB25B9" w:rsidRPr="00AA6EDD">
          <w:rPr>
            <w:rStyle w:val="aff8"/>
            <w:rFonts w:ascii="Times New Roman" w:hAnsi="Times New Roman"/>
            <w:noProof/>
            <w:szCs w:val="20"/>
          </w:rPr>
          <w:t>Рисунок 37 – Распределение земельных участков под садоводство и огородничество Хабаровского МР в зависимости от расстояния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148</w:t>
        </w:r>
        <w:r w:rsidR="00EB25B9" w:rsidRPr="00AA6EDD">
          <w:rPr>
            <w:rFonts w:ascii="Times New Roman" w:hAnsi="Times New Roman"/>
            <w:noProof/>
            <w:webHidden/>
            <w:szCs w:val="20"/>
          </w:rPr>
          <w:fldChar w:fldCharType="end"/>
        </w:r>
      </w:hyperlink>
    </w:p>
    <w:p w14:paraId="70FC06B8" w14:textId="12372464" w:rsidR="00EB25B9" w:rsidRPr="00AA6EDD" w:rsidRDefault="00634891">
      <w:pPr>
        <w:pStyle w:val="afffffffff5"/>
        <w:tabs>
          <w:tab w:val="right" w:leader="dot" w:pos="9823"/>
        </w:tabs>
        <w:rPr>
          <w:rFonts w:ascii="Times New Roman" w:eastAsiaTheme="minorEastAsia" w:hAnsi="Times New Roman"/>
          <w:noProof/>
          <w:szCs w:val="20"/>
        </w:rPr>
      </w:pPr>
      <w:hyperlink w:anchor="_Toc231552159" w:history="1">
        <w:r w:rsidR="00EB25B9" w:rsidRPr="00AA6EDD">
          <w:rPr>
            <w:rStyle w:val="aff8"/>
            <w:rFonts w:ascii="Times New Roman" w:hAnsi="Times New Roman"/>
            <w:noProof/>
            <w:szCs w:val="20"/>
          </w:rPr>
          <w:t>Рисунок 38 – Средние цены предложения земельных участков под садоводство и огородничество Хабаровского МР в зависимости от расстояния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_Toc231552159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148</w:t>
        </w:r>
        <w:r w:rsidR="00EB25B9" w:rsidRPr="00AA6EDD">
          <w:rPr>
            <w:rFonts w:ascii="Times New Roman" w:hAnsi="Times New Roman"/>
            <w:noProof/>
            <w:webHidden/>
            <w:szCs w:val="20"/>
          </w:rPr>
          <w:fldChar w:fldCharType="end"/>
        </w:r>
      </w:hyperlink>
    </w:p>
    <w:p w14:paraId="0F9AAACC" w14:textId="4B9C98B0" w:rsidR="00EB25B9" w:rsidRPr="00AA6EDD" w:rsidRDefault="00634891">
      <w:pPr>
        <w:pStyle w:val="afffffffff5"/>
        <w:tabs>
          <w:tab w:val="right" w:leader="dot" w:pos="9823"/>
        </w:tabs>
        <w:rPr>
          <w:rFonts w:ascii="Times New Roman" w:eastAsiaTheme="minorEastAsia" w:hAnsi="Times New Roman"/>
          <w:noProof/>
          <w:szCs w:val="20"/>
        </w:rPr>
      </w:pPr>
      <w:hyperlink w:anchor="_Toc231552160" w:history="1">
        <w:r w:rsidR="00EB25B9" w:rsidRPr="00AA6EDD">
          <w:rPr>
            <w:rStyle w:val="aff8"/>
            <w:rFonts w:ascii="Times New Roman" w:hAnsi="Times New Roman"/>
            <w:noProof/>
            <w:szCs w:val="20"/>
          </w:rPr>
          <w:t>Рисунок 39 – Распределение земельных участков под садоводство и огородничество районов Хабаровского края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149</w:t>
        </w:r>
        <w:r w:rsidR="00EB25B9" w:rsidRPr="00AA6EDD">
          <w:rPr>
            <w:rFonts w:ascii="Times New Roman" w:hAnsi="Times New Roman"/>
            <w:noProof/>
            <w:webHidden/>
            <w:szCs w:val="20"/>
          </w:rPr>
          <w:fldChar w:fldCharType="end"/>
        </w:r>
      </w:hyperlink>
    </w:p>
    <w:p w14:paraId="3B970197" w14:textId="64A7D6AE" w:rsidR="00EB25B9" w:rsidRPr="00AA6EDD" w:rsidRDefault="00634891">
      <w:pPr>
        <w:pStyle w:val="afffffffff5"/>
        <w:tabs>
          <w:tab w:val="right" w:leader="dot" w:pos="9823"/>
        </w:tabs>
        <w:rPr>
          <w:rFonts w:ascii="Times New Roman" w:eastAsiaTheme="minorEastAsia" w:hAnsi="Times New Roman"/>
          <w:noProof/>
          <w:szCs w:val="20"/>
        </w:rPr>
      </w:pPr>
      <w:hyperlink w:anchor="_Toc231552161" w:history="1">
        <w:r w:rsidR="00EB25B9" w:rsidRPr="00AA6EDD">
          <w:rPr>
            <w:rStyle w:val="aff8"/>
            <w:rFonts w:ascii="Times New Roman" w:hAnsi="Times New Roman"/>
            <w:noProof/>
            <w:szCs w:val="20"/>
          </w:rPr>
          <w:t>Рисунок 40 – Средние цены предложения земельных участков под садоводство и огородничество районов Хабаровского края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150</w:t>
        </w:r>
        <w:r w:rsidR="00EB25B9" w:rsidRPr="00AA6EDD">
          <w:rPr>
            <w:rFonts w:ascii="Times New Roman" w:hAnsi="Times New Roman"/>
            <w:noProof/>
            <w:webHidden/>
            <w:szCs w:val="20"/>
          </w:rPr>
          <w:fldChar w:fldCharType="end"/>
        </w:r>
      </w:hyperlink>
    </w:p>
    <w:p w14:paraId="2B24E183" w14:textId="1DCAC8AA" w:rsidR="00EB25B9" w:rsidRPr="00AA6EDD" w:rsidRDefault="00634891">
      <w:pPr>
        <w:pStyle w:val="afffffffff5"/>
        <w:tabs>
          <w:tab w:val="right" w:leader="dot" w:pos="9823"/>
        </w:tabs>
        <w:rPr>
          <w:rFonts w:ascii="Times New Roman" w:eastAsiaTheme="minorEastAsia" w:hAnsi="Times New Roman"/>
          <w:noProof/>
          <w:szCs w:val="20"/>
        </w:rPr>
      </w:pPr>
      <w:hyperlink w:anchor="_Toc231552162" w:history="1">
        <w:r w:rsidR="00EB25B9" w:rsidRPr="00AA6EDD">
          <w:rPr>
            <w:rStyle w:val="aff8"/>
            <w:rFonts w:ascii="Times New Roman" w:hAnsi="Times New Roman"/>
            <w:noProof/>
            <w:szCs w:val="20"/>
          </w:rPr>
          <w:t>Рисунок 41 – Средние цены предложения земельных участков под садоводство и огородничество районов Хабаровского края в зависимости от типа населенного пункта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150</w:t>
        </w:r>
        <w:r w:rsidR="00EB25B9" w:rsidRPr="00AA6EDD">
          <w:rPr>
            <w:rFonts w:ascii="Times New Roman" w:hAnsi="Times New Roman"/>
            <w:noProof/>
            <w:webHidden/>
            <w:szCs w:val="20"/>
          </w:rPr>
          <w:fldChar w:fldCharType="end"/>
        </w:r>
      </w:hyperlink>
    </w:p>
    <w:p w14:paraId="40EC2865" w14:textId="1CE6842C" w:rsidR="00EB25B9" w:rsidRPr="00AA6EDD" w:rsidRDefault="00634891">
      <w:pPr>
        <w:pStyle w:val="afffffffff5"/>
        <w:tabs>
          <w:tab w:val="right" w:leader="dot" w:pos="9823"/>
        </w:tabs>
        <w:rPr>
          <w:rFonts w:ascii="Times New Roman" w:eastAsiaTheme="minorEastAsia" w:hAnsi="Times New Roman"/>
          <w:noProof/>
          <w:szCs w:val="20"/>
        </w:rPr>
      </w:pPr>
      <w:hyperlink w:anchor="_Toc231552163" w:history="1">
        <w:r w:rsidR="00EB25B9" w:rsidRPr="00AA6EDD">
          <w:rPr>
            <w:rStyle w:val="aff8"/>
            <w:rFonts w:ascii="Times New Roman" w:hAnsi="Times New Roman"/>
            <w:noProof/>
            <w:szCs w:val="20"/>
          </w:rPr>
          <w:t>Рисунок 42 – Средние цены предложения рынка продажи земельных участков под коммерческую застройку в Хабаровском МР в разрезе населенных пунктов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153</w:t>
        </w:r>
        <w:r w:rsidR="00EB25B9" w:rsidRPr="00AA6EDD">
          <w:rPr>
            <w:rFonts w:ascii="Times New Roman" w:hAnsi="Times New Roman"/>
            <w:noProof/>
            <w:webHidden/>
            <w:szCs w:val="20"/>
          </w:rPr>
          <w:fldChar w:fldCharType="end"/>
        </w:r>
      </w:hyperlink>
    </w:p>
    <w:p w14:paraId="3ED6814F" w14:textId="44A824DE" w:rsidR="00EB25B9" w:rsidRPr="00AA6EDD" w:rsidRDefault="00634891">
      <w:pPr>
        <w:pStyle w:val="afffffffff5"/>
        <w:tabs>
          <w:tab w:val="right" w:leader="dot" w:pos="9823"/>
        </w:tabs>
        <w:rPr>
          <w:rFonts w:ascii="Times New Roman" w:eastAsiaTheme="minorEastAsia" w:hAnsi="Times New Roman"/>
          <w:noProof/>
          <w:szCs w:val="20"/>
        </w:rPr>
      </w:pPr>
      <w:hyperlink w:anchor="_Toc231552164" w:history="1">
        <w:r w:rsidR="00EB25B9" w:rsidRPr="00AA6EDD">
          <w:rPr>
            <w:rStyle w:val="aff8"/>
            <w:rFonts w:ascii="Times New Roman" w:eastAsia="Lucida Grande CY" w:hAnsi="Times New Roman"/>
            <w:noProof/>
            <w:spacing w:val="-5"/>
            <w:szCs w:val="20"/>
            <w:lang w:eastAsia="ar-SA"/>
          </w:rPr>
          <w:t>Рисунок 43 – Распределение земельных участков под индивидуальную жилую застройку в зависимости от фактора «Ближайшее расстояние до I, II территориальной зоны»</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155</w:t>
        </w:r>
        <w:r w:rsidR="00EB25B9" w:rsidRPr="00AA6EDD">
          <w:rPr>
            <w:rFonts w:ascii="Times New Roman" w:hAnsi="Times New Roman"/>
            <w:noProof/>
            <w:webHidden/>
            <w:szCs w:val="20"/>
          </w:rPr>
          <w:fldChar w:fldCharType="end"/>
        </w:r>
      </w:hyperlink>
    </w:p>
    <w:p w14:paraId="462B8CA4" w14:textId="04C4B204" w:rsidR="00EB25B9" w:rsidRPr="00AA6EDD" w:rsidRDefault="00634891">
      <w:pPr>
        <w:pStyle w:val="afffffffff5"/>
        <w:tabs>
          <w:tab w:val="right" w:leader="dot" w:pos="9823"/>
        </w:tabs>
        <w:rPr>
          <w:rFonts w:ascii="Times New Roman" w:eastAsiaTheme="minorEastAsia" w:hAnsi="Times New Roman"/>
          <w:noProof/>
          <w:szCs w:val="20"/>
        </w:rPr>
      </w:pPr>
      <w:hyperlink w:anchor="_Toc231552165" w:history="1">
        <w:r w:rsidR="00EB25B9" w:rsidRPr="00AA6EDD">
          <w:rPr>
            <w:rStyle w:val="aff8"/>
            <w:rFonts w:ascii="Times New Roman" w:eastAsia="Lucida Grande CY" w:hAnsi="Times New Roman"/>
            <w:noProof/>
            <w:spacing w:val="-5"/>
            <w:szCs w:val="20"/>
            <w:lang w:eastAsia="ar-SA"/>
          </w:rPr>
          <w:t>Рисунок 44 – Средние цены предложения земельных участков под индивидуальную жилую застройку в зависимости от фактора «Ближайшее расстояние до I, II территориальной зоны»</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155</w:t>
        </w:r>
        <w:r w:rsidR="00EB25B9" w:rsidRPr="00AA6EDD">
          <w:rPr>
            <w:rFonts w:ascii="Times New Roman" w:hAnsi="Times New Roman"/>
            <w:noProof/>
            <w:webHidden/>
            <w:szCs w:val="20"/>
          </w:rPr>
          <w:fldChar w:fldCharType="end"/>
        </w:r>
      </w:hyperlink>
    </w:p>
    <w:p w14:paraId="0FBF3A5C" w14:textId="25AC9695" w:rsidR="00EB25B9" w:rsidRPr="00AA6EDD" w:rsidRDefault="00634891">
      <w:pPr>
        <w:pStyle w:val="afffffffff5"/>
        <w:tabs>
          <w:tab w:val="right" w:leader="dot" w:pos="9823"/>
        </w:tabs>
        <w:rPr>
          <w:rFonts w:ascii="Times New Roman" w:eastAsiaTheme="minorEastAsia" w:hAnsi="Times New Roman"/>
          <w:noProof/>
          <w:szCs w:val="20"/>
        </w:rPr>
      </w:pPr>
      <w:hyperlink w:anchor="_Toc231552166" w:history="1">
        <w:r w:rsidR="00EB25B9" w:rsidRPr="00AA6EDD">
          <w:rPr>
            <w:rStyle w:val="aff8"/>
            <w:rFonts w:ascii="Times New Roman" w:eastAsia="Lucida Grande CY" w:hAnsi="Times New Roman"/>
            <w:noProof/>
            <w:spacing w:val="-5"/>
            <w:szCs w:val="20"/>
            <w:lang w:eastAsia="ar-SA"/>
          </w:rPr>
          <w:t>Рисунок 45 – Распределение земельных участков под коммерческую застройку г. Хабаровска в зависимости от расстояния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156</w:t>
        </w:r>
        <w:r w:rsidR="00EB25B9" w:rsidRPr="00AA6EDD">
          <w:rPr>
            <w:rFonts w:ascii="Times New Roman" w:hAnsi="Times New Roman"/>
            <w:noProof/>
            <w:webHidden/>
            <w:szCs w:val="20"/>
          </w:rPr>
          <w:fldChar w:fldCharType="end"/>
        </w:r>
      </w:hyperlink>
    </w:p>
    <w:p w14:paraId="362E998A" w14:textId="4901EFB4" w:rsidR="00EB25B9" w:rsidRPr="00AA6EDD" w:rsidRDefault="00634891">
      <w:pPr>
        <w:pStyle w:val="afffffffff5"/>
        <w:tabs>
          <w:tab w:val="right" w:leader="dot" w:pos="9823"/>
        </w:tabs>
        <w:rPr>
          <w:rFonts w:ascii="Times New Roman" w:eastAsiaTheme="minorEastAsia" w:hAnsi="Times New Roman"/>
          <w:noProof/>
          <w:szCs w:val="20"/>
        </w:rPr>
      </w:pPr>
      <w:hyperlink w:anchor="_Toc231552167" w:history="1">
        <w:r w:rsidR="00EB25B9" w:rsidRPr="00AA6EDD">
          <w:rPr>
            <w:rStyle w:val="aff8"/>
            <w:rFonts w:ascii="Times New Roman" w:eastAsia="Lucida Grande CY" w:hAnsi="Times New Roman"/>
            <w:noProof/>
            <w:spacing w:val="-5"/>
            <w:szCs w:val="20"/>
            <w:lang w:eastAsia="ar-SA"/>
          </w:rPr>
          <w:t>Рисунок 46 – Средние цены предложения земельных участков под индивидуальную жилую застройку г. Хабаровска в зависимости от расстояния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156</w:t>
        </w:r>
        <w:r w:rsidR="00EB25B9" w:rsidRPr="00AA6EDD">
          <w:rPr>
            <w:rFonts w:ascii="Times New Roman" w:hAnsi="Times New Roman"/>
            <w:noProof/>
            <w:webHidden/>
            <w:szCs w:val="20"/>
          </w:rPr>
          <w:fldChar w:fldCharType="end"/>
        </w:r>
      </w:hyperlink>
    </w:p>
    <w:p w14:paraId="34C50CDD" w14:textId="211C6BE6" w:rsidR="00EB25B9" w:rsidRPr="00AA6EDD" w:rsidRDefault="00634891">
      <w:pPr>
        <w:pStyle w:val="afffffffff5"/>
        <w:tabs>
          <w:tab w:val="right" w:leader="dot" w:pos="9823"/>
        </w:tabs>
        <w:rPr>
          <w:rFonts w:ascii="Times New Roman" w:eastAsiaTheme="minorEastAsia" w:hAnsi="Times New Roman"/>
          <w:noProof/>
          <w:szCs w:val="20"/>
        </w:rPr>
      </w:pPr>
      <w:hyperlink w:anchor="_Toc231552168" w:history="1">
        <w:r w:rsidR="00EB25B9" w:rsidRPr="00AA6EDD">
          <w:rPr>
            <w:rStyle w:val="aff8"/>
            <w:rFonts w:ascii="Times New Roman" w:eastAsia="Lucida Grande CY" w:hAnsi="Times New Roman"/>
            <w:noProof/>
            <w:spacing w:val="-5"/>
            <w:szCs w:val="20"/>
            <w:lang w:eastAsia="ar-SA"/>
          </w:rPr>
          <w:t>Рисунок 47 – Распределение земельных участков под коммерческую застройку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157</w:t>
        </w:r>
        <w:r w:rsidR="00EB25B9" w:rsidRPr="00AA6EDD">
          <w:rPr>
            <w:rFonts w:ascii="Times New Roman" w:hAnsi="Times New Roman"/>
            <w:noProof/>
            <w:webHidden/>
            <w:szCs w:val="20"/>
          </w:rPr>
          <w:fldChar w:fldCharType="end"/>
        </w:r>
      </w:hyperlink>
    </w:p>
    <w:p w14:paraId="068B49F0" w14:textId="4CA22B61" w:rsidR="00EB25B9" w:rsidRPr="00AA6EDD" w:rsidRDefault="00634891">
      <w:pPr>
        <w:pStyle w:val="afffffffff5"/>
        <w:tabs>
          <w:tab w:val="right" w:leader="dot" w:pos="9823"/>
        </w:tabs>
        <w:rPr>
          <w:rFonts w:ascii="Times New Roman" w:eastAsiaTheme="minorEastAsia" w:hAnsi="Times New Roman"/>
          <w:noProof/>
          <w:szCs w:val="20"/>
        </w:rPr>
      </w:pPr>
      <w:hyperlink w:anchor="_Toc231552169" w:history="1">
        <w:r w:rsidR="00EB25B9" w:rsidRPr="00AA6EDD">
          <w:rPr>
            <w:rStyle w:val="aff8"/>
            <w:rFonts w:ascii="Times New Roman" w:eastAsia="Lucida Grande CY" w:hAnsi="Times New Roman"/>
            <w:noProof/>
            <w:spacing w:val="-5"/>
            <w:szCs w:val="20"/>
            <w:lang w:eastAsia="ar-SA"/>
          </w:rPr>
          <w:t>Рисунок 48 – Средние цены предложения земельных участков под коммерческую застройку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_Toc231552169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157</w:t>
        </w:r>
        <w:r w:rsidR="00EB25B9" w:rsidRPr="00AA6EDD">
          <w:rPr>
            <w:rFonts w:ascii="Times New Roman" w:hAnsi="Times New Roman"/>
            <w:noProof/>
            <w:webHidden/>
            <w:szCs w:val="20"/>
          </w:rPr>
          <w:fldChar w:fldCharType="end"/>
        </w:r>
      </w:hyperlink>
    </w:p>
    <w:p w14:paraId="28A032E3" w14:textId="680473E8" w:rsidR="00EB25B9" w:rsidRPr="00AA6EDD" w:rsidRDefault="00634891">
      <w:pPr>
        <w:pStyle w:val="afffffffff5"/>
        <w:tabs>
          <w:tab w:val="right" w:leader="dot" w:pos="9823"/>
        </w:tabs>
        <w:rPr>
          <w:rFonts w:ascii="Times New Roman" w:eastAsiaTheme="minorEastAsia" w:hAnsi="Times New Roman"/>
          <w:noProof/>
          <w:szCs w:val="20"/>
        </w:rPr>
      </w:pPr>
      <w:hyperlink w:anchor="_Toc231552170" w:history="1">
        <w:r w:rsidR="00EB25B9" w:rsidRPr="00AA6EDD">
          <w:rPr>
            <w:rStyle w:val="aff8"/>
            <w:rFonts w:ascii="Times New Roman" w:eastAsia="Lucida Grande CY" w:hAnsi="Times New Roman"/>
            <w:noProof/>
            <w:szCs w:val="20"/>
            <w:lang w:eastAsia="ar-SA"/>
          </w:rPr>
          <w:t>Рисунок 49</w:t>
        </w:r>
        <w:r w:rsidR="00EB25B9" w:rsidRPr="00AA6EDD">
          <w:rPr>
            <w:rStyle w:val="aff8"/>
            <w:rFonts w:ascii="Times New Roman" w:hAnsi="Times New Roman"/>
            <w:noProof/>
            <w:szCs w:val="20"/>
          </w:rPr>
          <w:t xml:space="preserve"> – Распределение земельных участков под коммерческую застройку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159</w:t>
        </w:r>
        <w:r w:rsidR="00EB25B9" w:rsidRPr="00AA6EDD">
          <w:rPr>
            <w:rFonts w:ascii="Times New Roman" w:hAnsi="Times New Roman"/>
            <w:noProof/>
            <w:webHidden/>
            <w:szCs w:val="20"/>
          </w:rPr>
          <w:fldChar w:fldCharType="end"/>
        </w:r>
      </w:hyperlink>
    </w:p>
    <w:p w14:paraId="24CCF8DF" w14:textId="119CC5A2" w:rsidR="00EB25B9" w:rsidRPr="00AA6EDD" w:rsidRDefault="00634891">
      <w:pPr>
        <w:pStyle w:val="afffffffff5"/>
        <w:tabs>
          <w:tab w:val="right" w:leader="dot" w:pos="9823"/>
        </w:tabs>
        <w:rPr>
          <w:rFonts w:ascii="Times New Roman" w:eastAsiaTheme="minorEastAsia" w:hAnsi="Times New Roman"/>
          <w:noProof/>
          <w:szCs w:val="20"/>
        </w:rPr>
      </w:pPr>
      <w:hyperlink w:anchor="_Toc231552171" w:history="1">
        <w:r w:rsidR="00EB25B9" w:rsidRPr="00AA6EDD">
          <w:rPr>
            <w:rStyle w:val="aff8"/>
            <w:rFonts w:ascii="Times New Roman" w:eastAsia="Lucida Grande CY" w:hAnsi="Times New Roman"/>
            <w:noProof/>
            <w:szCs w:val="20"/>
            <w:lang w:eastAsia="ar-SA"/>
          </w:rPr>
          <w:t>Рисунок 50</w:t>
        </w:r>
        <w:r w:rsidR="00EB25B9" w:rsidRPr="00AA6EDD">
          <w:rPr>
            <w:rStyle w:val="aff8"/>
            <w:rFonts w:ascii="Times New Roman" w:hAnsi="Times New Roman"/>
            <w:noProof/>
            <w:szCs w:val="20"/>
          </w:rPr>
          <w:t xml:space="preserve"> – Средние цены предложения земельных участков под коммерческую застройку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159</w:t>
        </w:r>
        <w:r w:rsidR="00EB25B9" w:rsidRPr="00AA6EDD">
          <w:rPr>
            <w:rFonts w:ascii="Times New Roman" w:hAnsi="Times New Roman"/>
            <w:noProof/>
            <w:webHidden/>
            <w:szCs w:val="20"/>
          </w:rPr>
          <w:fldChar w:fldCharType="end"/>
        </w:r>
      </w:hyperlink>
    </w:p>
    <w:p w14:paraId="667444A6" w14:textId="7480E959" w:rsidR="00EB25B9" w:rsidRPr="00AA6EDD" w:rsidRDefault="00634891">
      <w:pPr>
        <w:pStyle w:val="afffffffff5"/>
        <w:tabs>
          <w:tab w:val="right" w:leader="dot" w:pos="9823"/>
        </w:tabs>
        <w:rPr>
          <w:rFonts w:ascii="Times New Roman" w:eastAsiaTheme="minorEastAsia" w:hAnsi="Times New Roman"/>
          <w:noProof/>
          <w:szCs w:val="20"/>
        </w:rPr>
      </w:pPr>
      <w:hyperlink w:anchor="_Toc231552172" w:history="1">
        <w:r w:rsidR="00EB25B9" w:rsidRPr="00AA6EDD">
          <w:rPr>
            <w:rStyle w:val="aff8"/>
            <w:rFonts w:ascii="Times New Roman" w:eastAsia="Lucida Grande CY" w:hAnsi="Times New Roman"/>
            <w:noProof/>
            <w:spacing w:val="-5"/>
            <w:szCs w:val="20"/>
            <w:lang w:eastAsia="ar-SA"/>
          </w:rPr>
          <w:t>Рисунок 51 – Распределение земельных участков под коммерческую застройку г. Комсомольска-на-Амуре в зависимости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159</w:t>
        </w:r>
        <w:r w:rsidR="00EB25B9" w:rsidRPr="00AA6EDD">
          <w:rPr>
            <w:rFonts w:ascii="Times New Roman" w:hAnsi="Times New Roman"/>
            <w:noProof/>
            <w:webHidden/>
            <w:szCs w:val="20"/>
          </w:rPr>
          <w:fldChar w:fldCharType="end"/>
        </w:r>
      </w:hyperlink>
    </w:p>
    <w:p w14:paraId="157A72A4" w14:textId="7D07BC5C" w:rsidR="00EB25B9" w:rsidRPr="00AA6EDD" w:rsidRDefault="00634891">
      <w:pPr>
        <w:pStyle w:val="afffffffff5"/>
        <w:tabs>
          <w:tab w:val="right" w:leader="dot" w:pos="9823"/>
        </w:tabs>
        <w:rPr>
          <w:rFonts w:ascii="Times New Roman" w:eastAsiaTheme="minorEastAsia" w:hAnsi="Times New Roman"/>
          <w:noProof/>
          <w:szCs w:val="20"/>
        </w:rPr>
      </w:pPr>
      <w:hyperlink w:anchor="_Toc231552173" w:history="1">
        <w:r w:rsidR="00EB25B9" w:rsidRPr="00AA6EDD">
          <w:rPr>
            <w:rStyle w:val="aff8"/>
            <w:rFonts w:ascii="Times New Roman" w:eastAsia="Lucida Grande CY" w:hAnsi="Times New Roman"/>
            <w:noProof/>
            <w:spacing w:val="-5"/>
            <w:szCs w:val="20"/>
            <w:lang w:eastAsia="ar-SA"/>
          </w:rPr>
          <w:t>Рисунок 52 – Средние цены предложения земельных участков под индивидуальную жилую застройку г. Комсомольска-на-Амуре в зависимости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160</w:t>
        </w:r>
        <w:r w:rsidR="00EB25B9" w:rsidRPr="00AA6EDD">
          <w:rPr>
            <w:rFonts w:ascii="Times New Roman" w:hAnsi="Times New Roman"/>
            <w:noProof/>
            <w:webHidden/>
            <w:szCs w:val="20"/>
          </w:rPr>
          <w:fldChar w:fldCharType="end"/>
        </w:r>
      </w:hyperlink>
    </w:p>
    <w:p w14:paraId="158CCB5B" w14:textId="43D7C6E1" w:rsidR="00EB25B9" w:rsidRPr="00AA6EDD" w:rsidRDefault="00634891">
      <w:pPr>
        <w:pStyle w:val="afffffffff5"/>
        <w:tabs>
          <w:tab w:val="right" w:leader="dot" w:pos="9823"/>
        </w:tabs>
        <w:rPr>
          <w:rFonts w:ascii="Times New Roman" w:eastAsiaTheme="minorEastAsia" w:hAnsi="Times New Roman"/>
          <w:noProof/>
          <w:szCs w:val="20"/>
        </w:rPr>
      </w:pPr>
      <w:hyperlink w:anchor="_Toc231552174" w:history="1">
        <w:r w:rsidR="00EB25B9" w:rsidRPr="00AA6EDD">
          <w:rPr>
            <w:rStyle w:val="aff8"/>
            <w:rFonts w:ascii="Times New Roman" w:eastAsia="Lucida Grande CY" w:hAnsi="Times New Roman"/>
            <w:noProof/>
            <w:spacing w:val="-5"/>
            <w:szCs w:val="20"/>
            <w:lang w:eastAsia="ar-SA"/>
          </w:rPr>
          <w:t>Рисунок 53 – Распределение земельных участков под индивидуальную жилую застройку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160</w:t>
        </w:r>
        <w:r w:rsidR="00EB25B9" w:rsidRPr="00AA6EDD">
          <w:rPr>
            <w:rFonts w:ascii="Times New Roman" w:hAnsi="Times New Roman"/>
            <w:noProof/>
            <w:webHidden/>
            <w:szCs w:val="20"/>
          </w:rPr>
          <w:fldChar w:fldCharType="end"/>
        </w:r>
      </w:hyperlink>
    </w:p>
    <w:p w14:paraId="55622A5D" w14:textId="57460475" w:rsidR="00EB25B9" w:rsidRPr="00AA6EDD" w:rsidRDefault="00634891">
      <w:pPr>
        <w:pStyle w:val="afffffffff5"/>
        <w:tabs>
          <w:tab w:val="right" w:leader="dot" w:pos="9823"/>
        </w:tabs>
        <w:rPr>
          <w:rFonts w:ascii="Times New Roman" w:eastAsiaTheme="minorEastAsia" w:hAnsi="Times New Roman"/>
          <w:noProof/>
          <w:szCs w:val="20"/>
        </w:rPr>
      </w:pPr>
      <w:hyperlink w:anchor="_Toc231552175" w:history="1">
        <w:r w:rsidR="00EB25B9" w:rsidRPr="00AA6EDD">
          <w:rPr>
            <w:rStyle w:val="aff8"/>
            <w:rFonts w:ascii="Times New Roman" w:eastAsia="Lucida Grande CY" w:hAnsi="Times New Roman"/>
            <w:noProof/>
            <w:spacing w:val="-5"/>
            <w:szCs w:val="20"/>
            <w:lang w:eastAsia="ar-SA"/>
          </w:rPr>
          <w:t>Рисунок 54 – Средние цены предложения земельных участков под индивидуальную жилую застройку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161</w:t>
        </w:r>
        <w:r w:rsidR="00EB25B9" w:rsidRPr="00AA6EDD">
          <w:rPr>
            <w:rFonts w:ascii="Times New Roman" w:hAnsi="Times New Roman"/>
            <w:noProof/>
            <w:webHidden/>
            <w:szCs w:val="20"/>
          </w:rPr>
          <w:fldChar w:fldCharType="end"/>
        </w:r>
      </w:hyperlink>
    </w:p>
    <w:p w14:paraId="3200167D" w14:textId="03E37787" w:rsidR="00EB25B9" w:rsidRPr="00AA6EDD" w:rsidRDefault="00634891">
      <w:pPr>
        <w:pStyle w:val="afffffffff5"/>
        <w:tabs>
          <w:tab w:val="right" w:leader="dot" w:pos="9823"/>
        </w:tabs>
        <w:rPr>
          <w:rFonts w:ascii="Times New Roman" w:eastAsiaTheme="minorEastAsia" w:hAnsi="Times New Roman"/>
          <w:noProof/>
          <w:szCs w:val="20"/>
        </w:rPr>
      </w:pPr>
      <w:hyperlink w:anchor="_Toc231552176" w:history="1">
        <w:r w:rsidR="00EB25B9" w:rsidRPr="00AA6EDD">
          <w:rPr>
            <w:rStyle w:val="aff8"/>
            <w:rFonts w:ascii="Times New Roman" w:eastAsia="Lucida Grande CY" w:hAnsi="Times New Roman"/>
            <w:noProof/>
            <w:spacing w:val="-5"/>
            <w:szCs w:val="20"/>
            <w:lang w:eastAsia="ar-SA"/>
          </w:rPr>
          <w:t>Рисунок 55 – Средние цены предложения земельных участков под коммерческую застройку Хабаровского МР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162</w:t>
        </w:r>
        <w:r w:rsidR="00EB25B9" w:rsidRPr="00AA6EDD">
          <w:rPr>
            <w:rFonts w:ascii="Times New Roman" w:hAnsi="Times New Roman"/>
            <w:noProof/>
            <w:webHidden/>
            <w:szCs w:val="20"/>
          </w:rPr>
          <w:fldChar w:fldCharType="end"/>
        </w:r>
      </w:hyperlink>
    </w:p>
    <w:p w14:paraId="486B980B" w14:textId="7D892BDC" w:rsidR="00EB25B9" w:rsidRPr="00AA6EDD" w:rsidRDefault="00634891">
      <w:pPr>
        <w:pStyle w:val="afffffffff5"/>
        <w:tabs>
          <w:tab w:val="right" w:leader="dot" w:pos="9823"/>
        </w:tabs>
        <w:rPr>
          <w:rFonts w:ascii="Times New Roman" w:eastAsiaTheme="minorEastAsia" w:hAnsi="Times New Roman"/>
          <w:noProof/>
          <w:szCs w:val="20"/>
        </w:rPr>
      </w:pPr>
      <w:hyperlink w:anchor="_Toc231552177" w:history="1">
        <w:r w:rsidR="00EB25B9" w:rsidRPr="00AA6EDD">
          <w:rPr>
            <w:rStyle w:val="aff8"/>
            <w:rFonts w:ascii="Times New Roman" w:eastAsia="Lucida Grande CY" w:hAnsi="Times New Roman"/>
            <w:noProof/>
            <w:spacing w:val="-5"/>
            <w:szCs w:val="20"/>
            <w:lang w:eastAsia="ar-SA"/>
          </w:rPr>
          <w:t>Рисунок 56 – Распределение земельных участков под производственную застройку в зависимости от р</w:t>
        </w:r>
        <w:r w:rsidR="00EB25B9" w:rsidRPr="00AA6EDD">
          <w:rPr>
            <w:rStyle w:val="aff8"/>
            <w:rFonts w:ascii="Times New Roman" w:hAnsi="Times New Roman"/>
            <w:noProof/>
            <w:szCs w:val="20"/>
          </w:rPr>
          <w:t>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167</w:t>
        </w:r>
        <w:r w:rsidR="00EB25B9" w:rsidRPr="00AA6EDD">
          <w:rPr>
            <w:rFonts w:ascii="Times New Roman" w:hAnsi="Times New Roman"/>
            <w:noProof/>
            <w:webHidden/>
            <w:szCs w:val="20"/>
          </w:rPr>
          <w:fldChar w:fldCharType="end"/>
        </w:r>
      </w:hyperlink>
    </w:p>
    <w:p w14:paraId="62B4C7A5" w14:textId="1699FF21" w:rsidR="00EB25B9" w:rsidRPr="00AA6EDD" w:rsidRDefault="00634891">
      <w:pPr>
        <w:pStyle w:val="afffffffff5"/>
        <w:tabs>
          <w:tab w:val="right" w:leader="dot" w:pos="9823"/>
        </w:tabs>
        <w:rPr>
          <w:rFonts w:ascii="Times New Roman" w:eastAsiaTheme="minorEastAsia" w:hAnsi="Times New Roman"/>
          <w:noProof/>
          <w:szCs w:val="20"/>
        </w:rPr>
      </w:pPr>
      <w:hyperlink w:anchor="_Toc231552178" w:history="1">
        <w:r w:rsidR="00EB25B9" w:rsidRPr="00AA6EDD">
          <w:rPr>
            <w:rStyle w:val="aff8"/>
            <w:rFonts w:ascii="Times New Roman" w:eastAsia="Lucida Grande CY" w:hAnsi="Times New Roman"/>
            <w:noProof/>
            <w:spacing w:val="-5"/>
            <w:szCs w:val="20"/>
            <w:lang w:eastAsia="ar-SA"/>
          </w:rPr>
          <w:t>Рисунок 57 – Средние цены предложения земельных участков под производственную застройку в зависимости от р</w:t>
        </w:r>
        <w:r w:rsidR="00EB25B9" w:rsidRPr="00AA6EDD">
          <w:rPr>
            <w:rStyle w:val="aff8"/>
            <w:rFonts w:ascii="Times New Roman" w:hAnsi="Times New Roman"/>
            <w:noProof/>
            <w:szCs w:val="20"/>
          </w:rPr>
          <w:t>асстояния от объекта до центра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167</w:t>
        </w:r>
        <w:r w:rsidR="00EB25B9" w:rsidRPr="00AA6EDD">
          <w:rPr>
            <w:rFonts w:ascii="Times New Roman" w:hAnsi="Times New Roman"/>
            <w:noProof/>
            <w:webHidden/>
            <w:szCs w:val="20"/>
          </w:rPr>
          <w:fldChar w:fldCharType="end"/>
        </w:r>
      </w:hyperlink>
    </w:p>
    <w:p w14:paraId="4C5BE320" w14:textId="3665032E" w:rsidR="00EB25B9" w:rsidRPr="00AA6EDD" w:rsidRDefault="00634891">
      <w:pPr>
        <w:pStyle w:val="afffffffff5"/>
        <w:tabs>
          <w:tab w:val="right" w:leader="dot" w:pos="9823"/>
        </w:tabs>
        <w:rPr>
          <w:rFonts w:ascii="Times New Roman" w:eastAsiaTheme="minorEastAsia" w:hAnsi="Times New Roman"/>
          <w:noProof/>
          <w:szCs w:val="20"/>
        </w:rPr>
      </w:pPr>
      <w:hyperlink w:anchor="_Toc231552179" w:history="1">
        <w:r w:rsidR="00EB25B9" w:rsidRPr="00AA6EDD">
          <w:rPr>
            <w:rStyle w:val="aff8"/>
            <w:rFonts w:ascii="Times New Roman" w:eastAsia="Lucida Grande CY" w:hAnsi="Times New Roman"/>
            <w:noProof/>
            <w:spacing w:val="-5"/>
            <w:szCs w:val="20"/>
            <w:lang w:eastAsia="ar-SA"/>
          </w:rPr>
          <w:t>Рисунок 58 – Распределение земельных участков под производственную застройку г. Хабаровска в зависимости от расстояния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_Toc231552179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168</w:t>
        </w:r>
        <w:r w:rsidR="00EB25B9" w:rsidRPr="00AA6EDD">
          <w:rPr>
            <w:rFonts w:ascii="Times New Roman" w:hAnsi="Times New Roman"/>
            <w:noProof/>
            <w:webHidden/>
            <w:szCs w:val="20"/>
          </w:rPr>
          <w:fldChar w:fldCharType="end"/>
        </w:r>
      </w:hyperlink>
    </w:p>
    <w:p w14:paraId="7C2528D3" w14:textId="15015B73" w:rsidR="00EB25B9" w:rsidRPr="00AA6EDD" w:rsidRDefault="00634891">
      <w:pPr>
        <w:pStyle w:val="afffffffff5"/>
        <w:tabs>
          <w:tab w:val="right" w:leader="dot" w:pos="9823"/>
        </w:tabs>
        <w:rPr>
          <w:rFonts w:ascii="Times New Roman" w:eastAsiaTheme="minorEastAsia" w:hAnsi="Times New Roman"/>
          <w:noProof/>
          <w:szCs w:val="20"/>
        </w:rPr>
      </w:pPr>
      <w:hyperlink w:anchor="_Toc231552180" w:history="1">
        <w:r w:rsidR="00EB25B9" w:rsidRPr="00AA6EDD">
          <w:rPr>
            <w:rStyle w:val="aff8"/>
            <w:rFonts w:ascii="Times New Roman" w:eastAsia="Lucida Grande CY" w:hAnsi="Times New Roman"/>
            <w:noProof/>
            <w:spacing w:val="-5"/>
            <w:szCs w:val="20"/>
            <w:lang w:eastAsia="ar-SA"/>
          </w:rPr>
          <w:t>Рисунок 59 – Средние цены предложения земельных участков под производственную застройку г. Хабаровска в зависимости от расстояния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168</w:t>
        </w:r>
        <w:r w:rsidR="00EB25B9" w:rsidRPr="00AA6EDD">
          <w:rPr>
            <w:rFonts w:ascii="Times New Roman" w:hAnsi="Times New Roman"/>
            <w:noProof/>
            <w:webHidden/>
            <w:szCs w:val="20"/>
          </w:rPr>
          <w:fldChar w:fldCharType="end"/>
        </w:r>
      </w:hyperlink>
    </w:p>
    <w:p w14:paraId="389C1D90" w14:textId="71440865" w:rsidR="00EB25B9" w:rsidRPr="00AA6EDD" w:rsidRDefault="00634891">
      <w:pPr>
        <w:pStyle w:val="afffffffff5"/>
        <w:tabs>
          <w:tab w:val="right" w:leader="dot" w:pos="9823"/>
        </w:tabs>
        <w:rPr>
          <w:rFonts w:ascii="Times New Roman" w:eastAsiaTheme="minorEastAsia" w:hAnsi="Times New Roman"/>
          <w:noProof/>
          <w:szCs w:val="20"/>
        </w:rPr>
      </w:pPr>
      <w:hyperlink w:anchor="_Toc231552181" w:history="1">
        <w:r w:rsidR="00EB25B9" w:rsidRPr="00AA6EDD">
          <w:rPr>
            <w:rStyle w:val="aff8"/>
            <w:rFonts w:ascii="Times New Roman" w:eastAsia="Lucida Grande CY" w:hAnsi="Times New Roman"/>
            <w:noProof/>
            <w:spacing w:val="-5"/>
            <w:szCs w:val="20"/>
            <w:lang w:eastAsia="ar-SA"/>
          </w:rPr>
          <w:t>Рисунок 60 – Распределение земельных участков под производственную застройку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169</w:t>
        </w:r>
        <w:r w:rsidR="00EB25B9" w:rsidRPr="00AA6EDD">
          <w:rPr>
            <w:rFonts w:ascii="Times New Roman" w:hAnsi="Times New Roman"/>
            <w:noProof/>
            <w:webHidden/>
            <w:szCs w:val="20"/>
          </w:rPr>
          <w:fldChar w:fldCharType="end"/>
        </w:r>
      </w:hyperlink>
    </w:p>
    <w:p w14:paraId="58270157" w14:textId="4698F636" w:rsidR="00EB25B9" w:rsidRPr="00AA6EDD" w:rsidRDefault="00634891">
      <w:pPr>
        <w:pStyle w:val="afffffffff5"/>
        <w:tabs>
          <w:tab w:val="right" w:leader="dot" w:pos="9823"/>
        </w:tabs>
        <w:rPr>
          <w:rFonts w:ascii="Times New Roman" w:eastAsiaTheme="minorEastAsia" w:hAnsi="Times New Roman"/>
          <w:noProof/>
          <w:szCs w:val="20"/>
        </w:rPr>
      </w:pPr>
      <w:hyperlink w:anchor="_Toc231552182" w:history="1">
        <w:r w:rsidR="00EB25B9" w:rsidRPr="00AA6EDD">
          <w:rPr>
            <w:rStyle w:val="aff8"/>
            <w:rFonts w:ascii="Times New Roman" w:eastAsia="Lucida Grande CY" w:hAnsi="Times New Roman"/>
            <w:noProof/>
            <w:spacing w:val="-5"/>
            <w:szCs w:val="20"/>
            <w:lang w:eastAsia="ar-SA"/>
          </w:rPr>
          <w:t>Рисунок 61 – Средние цены предложения земельных участков под производственную застройку г. Хабаровска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169</w:t>
        </w:r>
        <w:r w:rsidR="00EB25B9" w:rsidRPr="00AA6EDD">
          <w:rPr>
            <w:rFonts w:ascii="Times New Roman" w:hAnsi="Times New Roman"/>
            <w:noProof/>
            <w:webHidden/>
            <w:szCs w:val="20"/>
          </w:rPr>
          <w:fldChar w:fldCharType="end"/>
        </w:r>
      </w:hyperlink>
    </w:p>
    <w:p w14:paraId="6B6B5340" w14:textId="2AA7285F" w:rsidR="00EB25B9" w:rsidRPr="00AA6EDD" w:rsidRDefault="00634891">
      <w:pPr>
        <w:pStyle w:val="afffffffff5"/>
        <w:tabs>
          <w:tab w:val="right" w:leader="dot" w:pos="9823"/>
        </w:tabs>
        <w:rPr>
          <w:rFonts w:ascii="Times New Roman" w:eastAsiaTheme="minorEastAsia" w:hAnsi="Times New Roman"/>
          <w:noProof/>
          <w:szCs w:val="20"/>
        </w:rPr>
      </w:pPr>
      <w:hyperlink w:anchor="_Toc231552183" w:history="1">
        <w:r w:rsidR="00EB25B9" w:rsidRPr="00AA6EDD">
          <w:rPr>
            <w:rStyle w:val="aff8"/>
            <w:rFonts w:ascii="Times New Roman" w:eastAsia="Lucida Grande CY" w:hAnsi="Times New Roman"/>
            <w:noProof/>
            <w:szCs w:val="20"/>
            <w:lang w:eastAsia="ar-SA"/>
          </w:rPr>
          <w:t>Рисунок 62</w:t>
        </w:r>
        <w:r w:rsidR="00EB25B9" w:rsidRPr="00AA6EDD">
          <w:rPr>
            <w:rStyle w:val="aff8"/>
            <w:rFonts w:ascii="Times New Roman" w:hAnsi="Times New Roman"/>
            <w:noProof/>
            <w:szCs w:val="20"/>
          </w:rPr>
          <w:t xml:space="preserve"> – Распределение земельных участков под производственную застройку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170</w:t>
        </w:r>
        <w:r w:rsidR="00EB25B9" w:rsidRPr="00AA6EDD">
          <w:rPr>
            <w:rFonts w:ascii="Times New Roman" w:hAnsi="Times New Roman"/>
            <w:noProof/>
            <w:webHidden/>
            <w:szCs w:val="20"/>
          </w:rPr>
          <w:fldChar w:fldCharType="end"/>
        </w:r>
      </w:hyperlink>
    </w:p>
    <w:p w14:paraId="0F65A6A1" w14:textId="78659F48" w:rsidR="00EB25B9" w:rsidRPr="00AA6EDD" w:rsidRDefault="00634891">
      <w:pPr>
        <w:pStyle w:val="afffffffff5"/>
        <w:tabs>
          <w:tab w:val="right" w:leader="dot" w:pos="9823"/>
        </w:tabs>
        <w:rPr>
          <w:rFonts w:ascii="Times New Roman" w:eastAsiaTheme="minorEastAsia" w:hAnsi="Times New Roman"/>
          <w:noProof/>
          <w:szCs w:val="20"/>
        </w:rPr>
      </w:pPr>
      <w:hyperlink w:anchor="_Toc231552184" w:history="1">
        <w:r w:rsidR="00EB25B9" w:rsidRPr="00AA6EDD">
          <w:rPr>
            <w:rStyle w:val="aff8"/>
            <w:rFonts w:ascii="Times New Roman" w:eastAsia="Lucida Grande CY" w:hAnsi="Times New Roman"/>
            <w:noProof/>
            <w:szCs w:val="20"/>
            <w:lang w:eastAsia="ar-SA"/>
          </w:rPr>
          <w:t>Рисунок 63</w:t>
        </w:r>
        <w:r w:rsidR="00EB25B9" w:rsidRPr="00AA6EDD">
          <w:rPr>
            <w:rStyle w:val="aff8"/>
            <w:rFonts w:ascii="Times New Roman" w:hAnsi="Times New Roman"/>
            <w:noProof/>
            <w:szCs w:val="20"/>
          </w:rPr>
          <w:t xml:space="preserve"> – Средние цены предложения земельных участков под производственную застройку в зависимости от расстояния от объекта до центра г. Комсомольска-на-Амуре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171</w:t>
        </w:r>
        <w:r w:rsidR="00EB25B9" w:rsidRPr="00AA6EDD">
          <w:rPr>
            <w:rFonts w:ascii="Times New Roman" w:hAnsi="Times New Roman"/>
            <w:noProof/>
            <w:webHidden/>
            <w:szCs w:val="20"/>
          </w:rPr>
          <w:fldChar w:fldCharType="end"/>
        </w:r>
      </w:hyperlink>
    </w:p>
    <w:p w14:paraId="49B62303" w14:textId="43E1F146" w:rsidR="00EB25B9" w:rsidRPr="00AA6EDD" w:rsidRDefault="00634891">
      <w:pPr>
        <w:pStyle w:val="afffffffff5"/>
        <w:tabs>
          <w:tab w:val="right" w:leader="dot" w:pos="9823"/>
        </w:tabs>
        <w:rPr>
          <w:rFonts w:ascii="Times New Roman" w:eastAsiaTheme="minorEastAsia" w:hAnsi="Times New Roman"/>
          <w:noProof/>
          <w:szCs w:val="20"/>
        </w:rPr>
      </w:pPr>
      <w:hyperlink w:anchor="_Toc231552185" w:history="1">
        <w:r w:rsidR="00EB25B9" w:rsidRPr="00AA6EDD">
          <w:rPr>
            <w:rStyle w:val="aff8"/>
            <w:rFonts w:ascii="Times New Roman" w:eastAsia="Lucida Grande CY" w:hAnsi="Times New Roman"/>
            <w:noProof/>
            <w:spacing w:val="-5"/>
            <w:szCs w:val="20"/>
            <w:lang w:eastAsia="ar-SA"/>
          </w:rPr>
          <w:t>Рисунок 64 – Распределение земельных участков под производственную застройку г. Комсомольска-на-Амуре в зависимости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171</w:t>
        </w:r>
        <w:r w:rsidR="00EB25B9" w:rsidRPr="00AA6EDD">
          <w:rPr>
            <w:rFonts w:ascii="Times New Roman" w:hAnsi="Times New Roman"/>
            <w:noProof/>
            <w:webHidden/>
            <w:szCs w:val="20"/>
          </w:rPr>
          <w:fldChar w:fldCharType="end"/>
        </w:r>
      </w:hyperlink>
    </w:p>
    <w:p w14:paraId="6B6A1097" w14:textId="6C0BD4DA" w:rsidR="00EB25B9" w:rsidRPr="00AA6EDD" w:rsidRDefault="00634891">
      <w:pPr>
        <w:pStyle w:val="afffffffff5"/>
        <w:tabs>
          <w:tab w:val="right" w:leader="dot" w:pos="9823"/>
        </w:tabs>
        <w:rPr>
          <w:rFonts w:ascii="Times New Roman" w:eastAsiaTheme="minorEastAsia" w:hAnsi="Times New Roman"/>
          <w:noProof/>
          <w:szCs w:val="20"/>
        </w:rPr>
      </w:pPr>
      <w:hyperlink w:anchor="_Toc231552186" w:history="1">
        <w:r w:rsidR="00EB25B9" w:rsidRPr="00AA6EDD">
          <w:rPr>
            <w:rStyle w:val="aff8"/>
            <w:rFonts w:ascii="Times New Roman" w:eastAsia="Lucida Grande CY" w:hAnsi="Times New Roman"/>
            <w:noProof/>
            <w:spacing w:val="-5"/>
            <w:szCs w:val="20"/>
            <w:lang w:eastAsia="ar-SA"/>
          </w:rPr>
          <w:t>Рисунок 65 – Средние цены предложения земельных участков под индивидуальную жилую застройку г. Комсомольска-на-Амуре в зависимости от территории до ближайшей основной автодороги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172</w:t>
        </w:r>
        <w:r w:rsidR="00EB25B9" w:rsidRPr="00AA6EDD">
          <w:rPr>
            <w:rFonts w:ascii="Times New Roman" w:hAnsi="Times New Roman"/>
            <w:noProof/>
            <w:webHidden/>
            <w:szCs w:val="20"/>
          </w:rPr>
          <w:fldChar w:fldCharType="end"/>
        </w:r>
      </w:hyperlink>
    </w:p>
    <w:p w14:paraId="5F0B5D46" w14:textId="51195FA5" w:rsidR="00EB25B9" w:rsidRPr="00AA6EDD" w:rsidRDefault="00634891">
      <w:pPr>
        <w:pStyle w:val="afffffffff5"/>
        <w:tabs>
          <w:tab w:val="right" w:leader="dot" w:pos="9823"/>
        </w:tabs>
        <w:rPr>
          <w:rFonts w:ascii="Times New Roman" w:eastAsiaTheme="minorEastAsia" w:hAnsi="Times New Roman"/>
          <w:noProof/>
          <w:szCs w:val="20"/>
        </w:rPr>
      </w:pPr>
      <w:hyperlink w:anchor="_Toc231552187" w:history="1">
        <w:r w:rsidR="00EB25B9" w:rsidRPr="00AA6EDD">
          <w:rPr>
            <w:rStyle w:val="aff8"/>
            <w:rFonts w:ascii="Times New Roman" w:eastAsia="Lucida Grande CY" w:hAnsi="Times New Roman"/>
            <w:noProof/>
            <w:spacing w:val="-5"/>
            <w:szCs w:val="20"/>
            <w:lang w:eastAsia="ar-SA"/>
          </w:rPr>
          <w:t>Рисунок 66 – Распределение земельных участков под производственную застройку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172</w:t>
        </w:r>
        <w:r w:rsidR="00EB25B9" w:rsidRPr="00AA6EDD">
          <w:rPr>
            <w:rFonts w:ascii="Times New Roman" w:hAnsi="Times New Roman"/>
            <w:noProof/>
            <w:webHidden/>
            <w:szCs w:val="20"/>
          </w:rPr>
          <w:fldChar w:fldCharType="end"/>
        </w:r>
      </w:hyperlink>
    </w:p>
    <w:p w14:paraId="52064056" w14:textId="381D5601" w:rsidR="00EB25B9" w:rsidRPr="00AA6EDD" w:rsidRDefault="00634891">
      <w:pPr>
        <w:pStyle w:val="afffffffff5"/>
        <w:tabs>
          <w:tab w:val="right" w:leader="dot" w:pos="9823"/>
        </w:tabs>
        <w:rPr>
          <w:rFonts w:ascii="Times New Roman" w:eastAsiaTheme="minorEastAsia" w:hAnsi="Times New Roman"/>
          <w:noProof/>
          <w:szCs w:val="20"/>
        </w:rPr>
      </w:pPr>
      <w:hyperlink w:anchor="_Toc231552188" w:history="1">
        <w:r w:rsidR="00EB25B9" w:rsidRPr="00AA6EDD">
          <w:rPr>
            <w:rStyle w:val="aff8"/>
            <w:rFonts w:ascii="Times New Roman" w:eastAsia="Lucida Grande CY" w:hAnsi="Times New Roman"/>
            <w:noProof/>
            <w:spacing w:val="-5"/>
            <w:szCs w:val="20"/>
            <w:lang w:eastAsia="ar-SA"/>
          </w:rPr>
          <w:t>Рисунок 67 – Средние цены предложения земельных участков под производственную застройку г. Комсомольска-на-Амуре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172</w:t>
        </w:r>
        <w:r w:rsidR="00EB25B9" w:rsidRPr="00AA6EDD">
          <w:rPr>
            <w:rFonts w:ascii="Times New Roman" w:hAnsi="Times New Roman"/>
            <w:noProof/>
            <w:webHidden/>
            <w:szCs w:val="20"/>
          </w:rPr>
          <w:fldChar w:fldCharType="end"/>
        </w:r>
      </w:hyperlink>
    </w:p>
    <w:p w14:paraId="54DF1163" w14:textId="2F78C5A9" w:rsidR="00EB25B9" w:rsidRPr="00AA6EDD" w:rsidRDefault="00634891">
      <w:pPr>
        <w:pStyle w:val="afffffffff5"/>
        <w:tabs>
          <w:tab w:val="right" w:leader="dot" w:pos="9823"/>
        </w:tabs>
        <w:rPr>
          <w:rFonts w:ascii="Times New Roman" w:eastAsiaTheme="minorEastAsia" w:hAnsi="Times New Roman"/>
          <w:noProof/>
          <w:szCs w:val="20"/>
        </w:rPr>
      </w:pPr>
      <w:hyperlink w:anchor="_Toc231552189" w:history="1">
        <w:r w:rsidR="00EB25B9" w:rsidRPr="00AA6EDD">
          <w:rPr>
            <w:rStyle w:val="aff8"/>
            <w:rFonts w:ascii="Times New Roman" w:eastAsia="Lucida Grande CY" w:hAnsi="Times New Roman"/>
            <w:noProof/>
            <w:spacing w:val="-5"/>
            <w:szCs w:val="20"/>
            <w:lang w:eastAsia="ar-SA"/>
          </w:rPr>
          <w:t>Рисунок 68 – Средние цены предложения земельных участков под производственную застройку Хабаровского МР и районов Хабаровского края в зависимости от площади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_Toc231552189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174</w:t>
        </w:r>
        <w:r w:rsidR="00EB25B9" w:rsidRPr="00AA6EDD">
          <w:rPr>
            <w:rFonts w:ascii="Times New Roman" w:hAnsi="Times New Roman"/>
            <w:noProof/>
            <w:webHidden/>
            <w:szCs w:val="20"/>
          </w:rPr>
          <w:fldChar w:fldCharType="end"/>
        </w:r>
      </w:hyperlink>
    </w:p>
    <w:p w14:paraId="0CAADD42" w14:textId="59FF7584" w:rsidR="00EB25B9" w:rsidRPr="00AA6EDD" w:rsidRDefault="00634891">
      <w:pPr>
        <w:pStyle w:val="afffffffff5"/>
        <w:tabs>
          <w:tab w:val="right" w:leader="dot" w:pos="9823"/>
        </w:tabs>
        <w:rPr>
          <w:rFonts w:ascii="Times New Roman" w:eastAsiaTheme="minorEastAsia" w:hAnsi="Times New Roman"/>
          <w:noProof/>
          <w:szCs w:val="20"/>
        </w:rPr>
      </w:pPr>
      <w:hyperlink w:anchor="_Toc231552190" w:history="1">
        <w:r w:rsidR="00EB25B9" w:rsidRPr="00AA6EDD">
          <w:rPr>
            <w:rStyle w:val="aff8"/>
            <w:rFonts w:ascii="Times New Roman" w:eastAsia="Lucida Grande CY" w:hAnsi="Times New Roman"/>
            <w:noProof/>
            <w:spacing w:val="-5"/>
            <w:szCs w:val="20"/>
            <w:lang w:eastAsia="ar-SA"/>
          </w:rPr>
          <w:t>Рисунок 69 – Распределение земельных участков под жилую застройку в зависимости от фактора «Расстояние от объекта до центра населенного пункта»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177</w:t>
        </w:r>
        <w:r w:rsidR="00EB25B9" w:rsidRPr="00AA6EDD">
          <w:rPr>
            <w:rFonts w:ascii="Times New Roman" w:hAnsi="Times New Roman"/>
            <w:noProof/>
            <w:webHidden/>
            <w:szCs w:val="20"/>
          </w:rPr>
          <w:fldChar w:fldCharType="end"/>
        </w:r>
      </w:hyperlink>
    </w:p>
    <w:p w14:paraId="11F6DBBC" w14:textId="1DDEF0A1" w:rsidR="00EB25B9" w:rsidRPr="00AA6EDD" w:rsidRDefault="00634891">
      <w:pPr>
        <w:pStyle w:val="afffffffff5"/>
        <w:tabs>
          <w:tab w:val="right" w:leader="dot" w:pos="9823"/>
        </w:tabs>
        <w:rPr>
          <w:rFonts w:ascii="Times New Roman" w:eastAsiaTheme="minorEastAsia" w:hAnsi="Times New Roman"/>
          <w:noProof/>
          <w:szCs w:val="20"/>
        </w:rPr>
      </w:pPr>
      <w:hyperlink w:anchor="_Toc231552191" w:history="1">
        <w:r w:rsidR="00EB25B9" w:rsidRPr="00AA6EDD">
          <w:rPr>
            <w:rStyle w:val="aff8"/>
            <w:rFonts w:ascii="Times New Roman" w:eastAsia="Lucida Grande CY" w:hAnsi="Times New Roman"/>
            <w:noProof/>
            <w:spacing w:val="-5"/>
            <w:szCs w:val="20"/>
            <w:lang w:eastAsia="ar-SA"/>
          </w:rPr>
          <w:t>Рисунок 70 – Средние цены предложения земельных участков под жилую застройку в зависимости от фактора «Расстояние от объекта до центра населенного пункта»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177</w:t>
        </w:r>
        <w:r w:rsidR="00EB25B9" w:rsidRPr="00AA6EDD">
          <w:rPr>
            <w:rFonts w:ascii="Times New Roman" w:hAnsi="Times New Roman"/>
            <w:noProof/>
            <w:webHidden/>
            <w:szCs w:val="20"/>
          </w:rPr>
          <w:fldChar w:fldCharType="end"/>
        </w:r>
      </w:hyperlink>
    </w:p>
    <w:p w14:paraId="74B844AE" w14:textId="15E16812" w:rsidR="0032539E" w:rsidRPr="00E32E90" w:rsidRDefault="002F5704" w:rsidP="00383351">
      <w:pPr>
        <w:pStyle w:val="17"/>
        <w:pageBreakBefore/>
        <w:spacing w:before="120" w:after="120"/>
        <w:jc w:val="center"/>
        <w:rPr>
          <w:rFonts w:eastAsiaTheme="majorEastAsia"/>
          <w:b/>
          <w:bCs/>
          <w:i w:val="0"/>
        </w:rPr>
      </w:pPr>
      <w:r w:rsidRPr="00AA6EDD">
        <w:rPr>
          <w:rStyle w:val="aff8"/>
          <w:noProof/>
          <w:color w:val="auto"/>
        </w:rPr>
        <w:lastRenderedPageBreak/>
        <w:fldChar w:fldCharType="end"/>
      </w:r>
      <w:r w:rsidR="00FF49FD" w:rsidRPr="00E32E90">
        <w:rPr>
          <w:rFonts w:eastAsiaTheme="majorEastAsia"/>
          <w:b/>
          <w:bCs/>
          <w:i w:val="0"/>
        </w:rPr>
        <w:tab/>
      </w:r>
      <w:bookmarkStart w:id="9" w:name="_Toc231552041"/>
      <w:r w:rsidR="00AC465E" w:rsidRPr="00E32E90">
        <w:rPr>
          <w:rFonts w:eastAsiaTheme="majorEastAsia"/>
          <w:b/>
          <w:bCs/>
          <w:i w:val="0"/>
        </w:rPr>
        <w:t>ПЕРЕЧЕНЬ ТАБЛИЦ</w:t>
      </w:r>
      <w:bookmarkEnd w:id="9"/>
    </w:p>
    <w:p w14:paraId="6485A360" w14:textId="0F76C026" w:rsidR="00EB25B9" w:rsidRPr="00AA6EDD" w:rsidRDefault="002F5704">
      <w:pPr>
        <w:pStyle w:val="afffffffff5"/>
        <w:tabs>
          <w:tab w:val="right" w:leader="dot" w:pos="9823"/>
        </w:tabs>
        <w:rPr>
          <w:rFonts w:ascii="Times New Roman" w:eastAsiaTheme="minorEastAsia" w:hAnsi="Times New Roman"/>
          <w:noProof/>
          <w:szCs w:val="20"/>
        </w:rPr>
      </w:pPr>
      <w:r w:rsidRPr="00AA6EDD">
        <w:rPr>
          <w:rFonts w:ascii="Times New Roman" w:hAnsi="Times New Roman"/>
          <w:szCs w:val="20"/>
        </w:rPr>
        <w:fldChar w:fldCharType="begin"/>
      </w:r>
      <w:r w:rsidRPr="00AA6EDD">
        <w:rPr>
          <w:rFonts w:ascii="Times New Roman" w:hAnsi="Times New Roman"/>
          <w:szCs w:val="20"/>
        </w:rPr>
        <w:instrText xml:space="preserve"> TOC \h \z \c "Таблица" </w:instrText>
      </w:r>
      <w:r w:rsidRPr="00AA6EDD">
        <w:rPr>
          <w:rFonts w:ascii="Times New Roman" w:hAnsi="Times New Roman"/>
          <w:szCs w:val="20"/>
        </w:rPr>
        <w:fldChar w:fldCharType="separate"/>
      </w:r>
      <w:hyperlink w:anchor="_Toc231552192" w:history="1">
        <w:r w:rsidR="00EB25B9" w:rsidRPr="00AA6EDD">
          <w:rPr>
            <w:rStyle w:val="aff8"/>
            <w:rFonts w:ascii="Times New Roman" w:hAnsi="Times New Roman"/>
            <w:noProof/>
            <w:szCs w:val="20"/>
          </w:rPr>
          <w:t>Таблица 1 – Сведения о руководителе бюджетного учреждения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19</w:t>
        </w:r>
        <w:r w:rsidR="00EB25B9" w:rsidRPr="00AA6EDD">
          <w:rPr>
            <w:rFonts w:ascii="Times New Roman" w:hAnsi="Times New Roman"/>
            <w:noProof/>
            <w:webHidden/>
            <w:szCs w:val="20"/>
          </w:rPr>
          <w:fldChar w:fldCharType="end"/>
        </w:r>
      </w:hyperlink>
    </w:p>
    <w:p w14:paraId="75D97B94" w14:textId="6B35C55C" w:rsidR="00EB25B9" w:rsidRPr="00AA6EDD" w:rsidRDefault="00634891">
      <w:pPr>
        <w:pStyle w:val="afffffffff5"/>
        <w:tabs>
          <w:tab w:val="right" w:leader="dot" w:pos="9823"/>
        </w:tabs>
        <w:rPr>
          <w:rFonts w:ascii="Times New Roman" w:eastAsiaTheme="minorEastAsia" w:hAnsi="Times New Roman"/>
          <w:noProof/>
          <w:szCs w:val="20"/>
        </w:rPr>
      </w:pPr>
      <w:hyperlink w:anchor="_Toc231552193" w:history="1">
        <w:r w:rsidR="00EB25B9" w:rsidRPr="00AA6EDD">
          <w:rPr>
            <w:rStyle w:val="aff8"/>
            <w:rFonts w:ascii="Times New Roman" w:hAnsi="Times New Roman"/>
            <w:noProof/>
            <w:szCs w:val="20"/>
          </w:rPr>
          <w:t>Таблица 2 – Сведения о заместителе руководителе бюджетного учреждения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19</w:t>
        </w:r>
        <w:r w:rsidR="00EB25B9" w:rsidRPr="00AA6EDD">
          <w:rPr>
            <w:rFonts w:ascii="Times New Roman" w:hAnsi="Times New Roman"/>
            <w:noProof/>
            <w:webHidden/>
            <w:szCs w:val="20"/>
          </w:rPr>
          <w:fldChar w:fldCharType="end"/>
        </w:r>
      </w:hyperlink>
    </w:p>
    <w:p w14:paraId="3366D793" w14:textId="3F138779" w:rsidR="00EB25B9" w:rsidRPr="00AA6EDD" w:rsidRDefault="00634891">
      <w:pPr>
        <w:pStyle w:val="afffffffff5"/>
        <w:tabs>
          <w:tab w:val="right" w:leader="dot" w:pos="9823"/>
        </w:tabs>
        <w:rPr>
          <w:rFonts w:ascii="Times New Roman" w:eastAsiaTheme="minorEastAsia" w:hAnsi="Times New Roman"/>
          <w:noProof/>
          <w:szCs w:val="20"/>
        </w:rPr>
      </w:pPr>
      <w:hyperlink w:anchor="_Toc231552194" w:history="1">
        <w:r w:rsidR="00EB25B9" w:rsidRPr="00AA6EDD">
          <w:rPr>
            <w:rStyle w:val="aff8"/>
            <w:rFonts w:ascii="Times New Roman" w:hAnsi="Times New Roman"/>
            <w:noProof/>
            <w:szCs w:val="20"/>
          </w:rPr>
          <w:t>Таблица 3 – Сведения о работниках бюджетного учреждения, непосредственно осуществивших определение кадастровой стоимости</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20</w:t>
        </w:r>
        <w:r w:rsidR="00EB25B9" w:rsidRPr="00AA6EDD">
          <w:rPr>
            <w:rFonts w:ascii="Times New Roman" w:hAnsi="Times New Roman"/>
            <w:noProof/>
            <w:webHidden/>
            <w:szCs w:val="20"/>
          </w:rPr>
          <w:fldChar w:fldCharType="end"/>
        </w:r>
      </w:hyperlink>
    </w:p>
    <w:p w14:paraId="0B68F128" w14:textId="44220ADB" w:rsidR="00EB25B9" w:rsidRPr="00AA6EDD" w:rsidRDefault="00634891">
      <w:pPr>
        <w:pStyle w:val="afffffffff5"/>
        <w:tabs>
          <w:tab w:val="right" w:leader="dot" w:pos="9823"/>
        </w:tabs>
        <w:rPr>
          <w:rFonts w:ascii="Times New Roman" w:eastAsiaTheme="minorEastAsia" w:hAnsi="Times New Roman"/>
          <w:noProof/>
          <w:szCs w:val="20"/>
        </w:rPr>
      </w:pPr>
      <w:hyperlink w:anchor="_Toc231552195" w:history="1">
        <w:r w:rsidR="00EB25B9" w:rsidRPr="00AA6EDD">
          <w:rPr>
            <w:rStyle w:val="aff8"/>
            <w:rFonts w:ascii="Times New Roman" w:hAnsi="Times New Roman"/>
            <w:noProof/>
            <w:szCs w:val="20"/>
          </w:rPr>
          <w:t>Таблица 4 – Сводные данные по предоставленному Перечню</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22</w:t>
        </w:r>
        <w:r w:rsidR="00EB25B9" w:rsidRPr="00AA6EDD">
          <w:rPr>
            <w:rFonts w:ascii="Times New Roman" w:hAnsi="Times New Roman"/>
            <w:noProof/>
            <w:webHidden/>
            <w:szCs w:val="20"/>
          </w:rPr>
          <w:fldChar w:fldCharType="end"/>
        </w:r>
      </w:hyperlink>
    </w:p>
    <w:p w14:paraId="53F83B56" w14:textId="15A5E4E6" w:rsidR="00EB25B9" w:rsidRPr="00AA6EDD" w:rsidRDefault="00634891">
      <w:pPr>
        <w:pStyle w:val="afffffffff5"/>
        <w:tabs>
          <w:tab w:val="right" w:leader="dot" w:pos="9823"/>
        </w:tabs>
        <w:rPr>
          <w:rFonts w:ascii="Times New Roman" w:eastAsiaTheme="minorEastAsia" w:hAnsi="Times New Roman"/>
          <w:noProof/>
          <w:szCs w:val="20"/>
        </w:rPr>
      </w:pPr>
      <w:hyperlink w:anchor="_Toc231552196" w:history="1">
        <w:r w:rsidR="00EB25B9" w:rsidRPr="00AA6EDD">
          <w:rPr>
            <w:rStyle w:val="aff8"/>
            <w:rFonts w:ascii="Times New Roman" w:hAnsi="Times New Roman"/>
            <w:noProof/>
            <w:szCs w:val="20"/>
          </w:rPr>
          <w:t>Таблица 5 – Обоснования несоответствия сведений в перечне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22</w:t>
        </w:r>
        <w:r w:rsidR="00EB25B9" w:rsidRPr="00AA6EDD">
          <w:rPr>
            <w:rFonts w:ascii="Times New Roman" w:hAnsi="Times New Roman"/>
            <w:noProof/>
            <w:webHidden/>
            <w:szCs w:val="20"/>
          </w:rPr>
          <w:fldChar w:fldCharType="end"/>
        </w:r>
      </w:hyperlink>
    </w:p>
    <w:p w14:paraId="750927BC" w14:textId="02284E52" w:rsidR="00EB25B9" w:rsidRPr="00AA6EDD" w:rsidRDefault="00634891">
      <w:pPr>
        <w:pStyle w:val="afffffffff5"/>
        <w:tabs>
          <w:tab w:val="right" w:leader="dot" w:pos="9823"/>
        </w:tabs>
        <w:rPr>
          <w:rFonts w:ascii="Times New Roman" w:eastAsiaTheme="minorEastAsia" w:hAnsi="Times New Roman"/>
          <w:noProof/>
          <w:szCs w:val="20"/>
        </w:rPr>
      </w:pPr>
      <w:hyperlink w:anchor="_Toc231552197" w:history="1">
        <w:r w:rsidR="00EB25B9" w:rsidRPr="00AA6EDD">
          <w:rPr>
            <w:rStyle w:val="aff8"/>
            <w:rFonts w:ascii="Times New Roman" w:hAnsi="Times New Roman"/>
            <w:noProof/>
            <w:szCs w:val="20"/>
          </w:rPr>
          <w:t>Таблица 6 – Результаты анализа Перечня земель сельскохозяйственного назначения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23</w:t>
        </w:r>
        <w:r w:rsidR="00EB25B9" w:rsidRPr="00AA6EDD">
          <w:rPr>
            <w:rFonts w:ascii="Times New Roman" w:hAnsi="Times New Roman"/>
            <w:noProof/>
            <w:webHidden/>
            <w:szCs w:val="20"/>
          </w:rPr>
          <w:fldChar w:fldCharType="end"/>
        </w:r>
      </w:hyperlink>
    </w:p>
    <w:p w14:paraId="7B463ACC" w14:textId="23041E4B" w:rsidR="00EB25B9" w:rsidRPr="00AA6EDD" w:rsidRDefault="00634891">
      <w:pPr>
        <w:pStyle w:val="afffffffff5"/>
        <w:tabs>
          <w:tab w:val="right" w:leader="dot" w:pos="9823"/>
        </w:tabs>
        <w:rPr>
          <w:rFonts w:ascii="Times New Roman" w:eastAsiaTheme="minorEastAsia" w:hAnsi="Times New Roman"/>
          <w:noProof/>
          <w:szCs w:val="20"/>
        </w:rPr>
      </w:pPr>
      <w:hyperlink w:anchor="_Toc231552198" w:history="1">
        <w:r w:rsidR="00EB25B9" w:rsidRPr="00AA6EDD">
          <w:rPr>
            <w:rStyle w:val="aff8"/>
            <w:rFonts w:ascii="Times New Roman" w:hAnsi="Times New Roman"/>
            <w:noProof/>
            <w:szCs w:val="20"/>
          </w:rPr>
          <w:t>Таблица 7 – Результаты анализа Перечня земель населенных пунктов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24</w:t>
        </w:r>
        <w:r w:rsidR="00EB25B9" w:rsidRPr="00AA6EDD">
          <w:rPr>
            <w:rFonts w:ascii="Times New Roman" w:hAnsi="Times New Roman"/>
            <w:noProof/>
            <w:webHidden/>
            <w:szCs w:val="20"/>
          </w:rPr>
          <w:fldChar w:fldCharType="end"/>
        </w:r>
      </w:hyperlink>
    </w:p>
    <w:p w14:paraId="504AACB4" w14:textId="1EA96CAA" w:rsidR="00EB25B9" w:rsidRPr="00AA6EDD" w:rsidRDefault="00634891">
      <w:pPr>
        <w:pStyle w:val="afffffffff5"/>
        <w:tabs>
          <w:tab w:val="right" w:leader="dot" w:pos="9823"/>
        </w:tabs>
        <w:rPr>
          <w:rFonts w:ascii="Times New Roman" w:eastAsiaTheme="minorEastAsia" w:hAnsi="Times New Roman"/>
          <w:noProof/>
          <w:szCs w:val="20"/>
        </w:rPr>
      </w:pPr>
      <w:hyperlink w:anchor="_Toc231552199" w:history="1">
        <w:r w:rsidR="00EB25B9" w:rsidRPr="00AA6EDD">
          <w:rPr>
            <w:rStyle w:val="aff8"/>
            <w:rFonts w:ascii="Times New Roman" w:hAnsi="Times New Roman"/>
            <w:noProof/>
            <w:szCs w:val="20"/>
          </w:rPr>
          <w:t>Таблица 8 – Результаты анализа Перечня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_Toc231552199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24</w:t>
        </w:r>
        <w:r w:rsidR="00EB25B9" w:rsidRPr="00AA6EDD">
          <w:rPr>
            <w:rFonts w:ascii="Times New Roman" w:hAnsi="Times New Roman"/>
            <w:noProof/>
            <w:webHidden/>
            <w:szCs w:val="20"/>
          </w:rPr>
          <w:fldChar w:fldCharType="end"/>
        </w:r>
      </w:hyperlink>
    </w:p>
    <w:p w14:paraId="5BD05453" w14:textId="08E1FA04" w:rsidR="00EB25B9" w:rsidRPr="00AA6EDD" w:rsidRDefault="00634891">
      <w:pPr>
        <w:pStyle w:val="afffffffff5"/>
        <w:tabs>
          <w:tab w:val="right" w:leader="dot" w:pos="9823"/>
        </w:tabs>
        <w:rPr>
          <w:rFonts w:ascii="Times New Roman" w:eastAsiaTheme="minorEastAsia" w:hAnsi="Times New Roman"/>
          <w:noProof/>
          <w:szCs w:val="20"/>
        </w:rPr>
      </w:pPr>
      <w:hyperlink w:anchor="_Toc231552200" w:history="1">
        <w:r w:rsidR="00EB25B9" w:rsidRPr="00AA6EDD">
          <w:rPr>
            <w:rStyle w:val="aff8"/>
            <w:rFonts w:ascii="Times New Roman" w:hAnsi="Times New Roman"/>
            <w:noProof/>
            <w:szCs w:val="20"/>
          </w:rPr>
          <w:t>Таблица 9 – Результаты анализа Перечня земель особо охраняемых территорий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25</w:t>
        </w:r>
        <w:r w:rsidR="00EB25B9" w:rsidRPr="00AA6EDD">
          <w:rPr>
            <w:rFonts w:ascii="Times New Roman" w:hAnsi="Times New Roman"/>
            <w:noProof/>
            <w:webHidden/>
            <w:szCs w:val="20"/>
          </w:rPr>
          <w:fldChar w:fldCharType="end"/>
        </w:r>
      </w:hyperlink>
    </w:p>
    <w:p w14:paraId="623FD34F" w14:textId="7C70BA19" w:rsidR="00EB25B9" w:rsidRPr="00AA6EDD" w:rsidRDefault="00634891">
      <w:pPr>
        <w:pStyle w:val="afffffffff5"/>
        <w:tabs>
          <w:tab w:val="right" w:leader="dot" w:pos="9823"/>
        </w:tabs>
        <w:rPr>
          <w:rFonts w:ascii="Times New Roman" w:eastAsiaTheme="minorEastAsia" w:hAnsi="Times New Roman"/>
          <w:noProof/>
          <w:szCs w:val="20"/>
        </w:rPr>
      </w:pPr>
      <w:hyperlink w:anchor="_Toc231552201" w:history="1">
        <w:r w:rsidR="00EB25B9" w:rsidRPr="00AA6EDD">
          <w:rPr>
            <w:rStyle w:val="aff8"/>
            <w:rFonts w:ascii="Times New Roman" w:hAnsi="Times New Roman"/>
            <w:noProof/>
            <w:szCs w:val="20"/>
          </w:rPr>
          <w:t>Таблица 10 – Результаты анализа Перечня земель лесного фонда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25</w:t>
        </w:r>
        <w:r w:rsidR="00EB25B9" w:rsidRPr="00AA6EDD">
          <w:rPr>
            <w:rFonts w:ascii="Times New Roman" w:hAnsi="Times New Roman"/>
            <w:noProof/>
            <w:webHidden/>
            <w:szCs w:val="20"/>
          </w:rPr>
          <w:fldChar w:fldCharType="end"/>
        </w:r>
      </w:hyperlink>
    </w:p>
    <w:p w14:paraId="459A71C3" w14:textId="5B89D240" w:rsidR="00EB25B9" w:rsidRPr="00AA6EDD" w:rsidRDefault="00634891">
      <w:pPr>
        <w:pStyle w:val="afffffffff5"/>
        <w:tabs>
          <w:tab w:val="right" w:leader="dot" w:pos="9823"/>
        </w:tabs>
        <w:rPr>
          <w:rFonts w:ascii="Times New Roman" w:eastAsiaTheme="minorEastAsia" w:hAnsi="Times New Roman"/>
          <w:noProof/>
          <w:szCs w:val="20"/>
        </w:rPr>
      </w:pPr>
      <w:hyperlink w:anchor="_Toc231552202" w:history="1">
        <w:r w:rsidR="00EB25B9" w:rsidRPr="00AA6EDD">
          <w:rPr>
            <w:rStyle w:val="aff8"/>
            <w:rFonts w:ascii="Times New Roman" w:hAnsi="Times New Roman"/>
            <w:noProof/>
            <w:szCs w:val="20"/>
          </w:rPr>
          <w:t>Таблица 11 – Результаты анализа Перечня земель водного фонда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25</w:t>
        </w:r>
        <w:r w:rsidR="00EB25B9" w:rsidRPr="00AA6EDD">
          <w:rPr>
            <w:rFonts w:ascii="Times New Roman" w:hAnsi="Times New Roman"/>
            <w:noProof/>
            <w:webHidden/>
            <w:szCs w:val="20"/>
          </w:rPr>
          <w:fldChar w:fldCharType="end"/>
        </w:r>
      </w:hyperlink>
    </w:p>
    <w:p w14:paraId="510B2D8A" w14:textId="5C585F16" w:rsidR="00EB25B9" w:rsidRPr="00AA6EDD" w:rsidRDefault="00634891">
      <w:pPr>
        <w:pStyle w:val="afffffffff5"/>
        <w:tabs>
          <w:tab w:val="right" w:leader="dot" w:pos="9823"/>
        </w:tabs>
        <w:rPr>
          <w:rFonts w:ascii="Times New Roman" w:eastAsiaTheme="minorEastAsia" w:hAnsi="Times New Roman"/>
          <w:noProof/>
          <w:szCs w:val="20"/>
        </w:rPr>
      </w:pPr>
      <w:hyperlink w:anchor="_Toc231552203" w:history="1">
        <w:r w:rsidR="00EB25B9" w:rsidRPr="00AA6EDD">
          <w:rPr>
            <w:rStyle w:val="aff8"/>
            <w:rFonts w:ascii="Times New Roman" w:hAnsi="Times New Roman"/>
            <w:noProof/>
            <w:szCs w:val="20"/>
          </w:rPr>
          <w:t>Таблица 12 – Результаты анализа Перечня земель запаса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26</w:t>
        </w:r>
        <w:r w:rsidR="00EB25B9" w:rsidRPr="00AA6EDD">
          <w:rPr>
            <w:rFonts w:ascii="Times New Roman" w:hAnsi="Times New Roman"/>
            <w:noProof/>
            <w:webHidden/>
            <w:szCs w:val="20"/>
          </w:rPr>
          <w:fldChar w:fldCharType="end"/>
        </w:r>
      </w:hyperlink>
    </w:p>
    <w:p w14:paraId="34DEEFF5" w14:textId="4A6DC4FB" w:rsidR="00EB25B9" w:rsidRPr="00AA6EDD" w:rsidRDefault="00634891">
      <w:pPr>
        <w:pStyle w:val="afffffffff5"/>
        <w:tabs>
          <w:tab w:val="right" w:leader="dot" w:pos="9823"/>
        </w:tabs>
        <w:rPr>
          <w:rFonts w:ascii="Times New Roman" w:eastAsiaTheme="minorEastAsia" w:hAnsi="Times New Roman"/>
          <w:noProof/>
          <w:szCs w:val="20"/>
        </w:rPr>
      </w:pPr>
      <w:hyperlink w:anchor="_Toc231552204" w:history="1">
        <w:r w:rsidR="00EB25B9" w:rsidRPr="00AA6EDD">
          <w:rPr>
            <w:rStyle w:val="aff8"/>
            <w:rFonts w:ascii="Times New Roman" w:hAnsi="Times New Roman"/>
            <w:noProof/>
            <w:szCs w:val="20"/>
          </w:rPr>
          <w:t>Таблица 13 – Результаты анализа Перечня земель категория не установлена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26</w:t>
        </w:r>
        <w:r w:rsidR="00EB25B9" w:rsidRPr="00AA6EDD">
          <w:rPr>
            <w:rFonts w:ascii="Times New Roman" w:hAnsi="Times New Roman"/>
            <w:noProof/>
            <w:webHidden/>
            <w:szCs w:val="20"/>
          </w:rPr>
          <w:fldChar w:fldCharType="end"/>
        </w:r>
      </w:hyperlink>
    </w:p>
    <w:p w14:paraId="67A86843" w14:textId="21F83391" w:rsidR="00EB25B9" w:rsidRPr="00AA6EDD" w:rsidRDefault="00634891">
      <w:pPr>
        <w:pStyle w:val="afffffffff5"/>
        <w:tabs>
          <w:tab w:val="right" w:leader="dot" w:pos="9823"/>
        </w:tabs>
        <w:rPr>
          <w:rFonts w:ascii="Times New Roman" w:eastAsiaTheme="minorEastAsia" w:hAnsi="Times New Roman"/>
          <w:noProof/>
          <w:szCs w:val="20"/>
        </w:rPr>
      </w:pPr>
      <w:hyperlink w:anchor="_Toc231552205" w:history="1">
        <w:r w:rsidR="00EB25B9" w:rsidRPr="00AA6EDD">
          <w:rPr>
            <w:rStyle w:val="aff8"/>
            <w:rFonts w:ascii="Times New Roman" w:hAnsi="Times New Roman"/>
            <w:noProof/>
            <w:szCs w:val="20"/>
          </w:rPr>
          <w:t xml:space="preserve">Таблица 14 – </w:t>
        </w:r>
        <w:r w:rsidR="00EB25B9" w:rsidRPr="00AA6EDD">
          <w:rPr>
            <w:rStyle w:val="aff8"/>
            <w:rFonts w:ascii="Times New Roman" w:hAnsi="Times New Roman"/>
            <w:iCs/>
            <w:noProof/>
            <w:szCs w:val="20"/>
          </w:rPr>
          <w:t>Результаты анализа Перечня на полноту сведений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27</w:t>
        </w:r>
        <w:r w:rsidR="00EB25B9" w:rsidRPr="00AA6EDD">
          <w:rPr>
            <w:rFonts w:ascii="Times New Roman" w:hAnsi="Times New Roman"/>
            <w:noProof/>
            <w:webHidden/>
            <w:szCs w:val="20"/>
          </w:rPr>
          <w:fldChar w:fldCharType="end"/>
        </w:r>
      </w:hyperlink>
    </w:p>
    <w:p w14:paraId="42B4BF83" w14:textId="1D3EF892" w:rsidR="00EB25B9" w:rsidRPr="00AA6EDD" w:rsidRDefault="00634891">
      <w:pPr>
        <w:pStyle w:val="afffffffff5"/>
        <w:tabs>
          <w:tab w:val="right" w:leader="dot" w:pos="9823"/>
        </w:tabs>
        <w:rPr>
          <w:rFonts w:ascii="Times New Roman" w:eastAsiaTheme="minorEastAsia" w:hAnsi="Times New Roman"/>
          <w:noProof/>
          <w:szCs w:val="20"/>
        </w:rPr>
      </w:pPr>
      <w:hyperlink w:anchor="_Toc231552206" w:history="1">
        <w:r w:rsidR="00EB25B9" w:rsidRPr="00AA6EDD">
          <w:rPr>
            <w:rStyle w:val="aff8"/>
            <w:rFonts w:ascii="Times New Roman" w:hAnsi="Times New Roman"/>
            <w:noProof/>
            <w:szCs w:val="20"/>
          </w:rPr>
          <w:t>Таблица 15 – Результаты анализа Перечня по состоянию на 01.01.2026г.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27</w:t>
        </w:r>
        <w:r w:rsidR="00EB25B9" w:rsidRPr="00AA6EDD">
          <w:rPr>
            <w:rFonts w:ascii="Times New Roman" w:hAnsi="Times New Roman"/>
            <w:noProof/>
            <w:webHidden/>
            <w:szCs w:val="20"/>
          </w:rPr>
          <w:fldChar w:fldCharType="end"/>
        </w:r>
      </w:hyperlink>
    </w:p>
    <w:p w14:paraId="2B23D105" w14:textId="27429027" w:rsidR="00EB25B9" w:rsidRPr="00AA6EDD" w:rsidRDefault="00634891">
      <w:pPr>
        <w:pStyle w:val="afffffffff5"/>
        <w:tabs>
          <w:tab w:val="right" w:leader="dot" w:pos="9823"/>
        </w:tabs>
        <w:rPr>
          <w:rFonts w:ascii="Times New Roman" w:eastAsiaTheme="minorEastAsia" w:hAnsi="Times New Roman"/>
          <w:noProof/>
          <w:szCs w:val="20"/>
        </w:rPr>
      </w:pPr>
      <w:hyperlink w:anchor="_Toc231552207" w:history="1">
        <w:r w:rsidR="00EB25B9" w:rsidRPr="00AA6EDD">
          <w:rPr>
            <w:rStyle w:val="aff8"/>
            <w:rFonts w:ascii="Times New Roman" w:hAnsi="Times New Roman"/>
            <w:noProof/>
            <w:szCs w:val="20"/>
          </w:rPr>
          <w:t>Таблица 16 – Группировка Объектов оценки по сегментам</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30</w:t>
        </w:r>
        <w:r w:rsidR="00EB25B9" w:rsidRPr="00AA6EDD">
          <w:rPr>
            <w:rFonts w:ascii="Times New Roman" w:hAnsi="Times New Roman"/>
            <w:noProof/>
            <w:webHidden/>
            <w:szCs w:val="20"/>
          </w:rPr>
          <w:fldChar w:fldCharType="end"/>
        </w:r>
      </w:hyperlink>
    </w:p>
    <w:p w14:paraId="18166AC9" w14:textId="356B77A1" w:rsidR="00EB25B9" w:rsidRPr="00AA6EDD" w:rsidRDefault="00634891">
      <w:pPr>
        <w:pStyle w:val="afffffffff5"/>
        <w:tabs>
          <w:tab w:val="right" w:leader="dot" w:pos="9823"/>
        </w:tabs>
        <w:rPr>
          <w:rFonts w:ascii="Times New Roman" w:eastAsiaTheme="minorEastAsia" w:hAnsi="Times New Roman"/>
          <w:noProof/>
          <w:szCs w:val="20"/>
        </w:rPr>
      </w:pPr>
      <w:hyperlink w:anchor="_Toc231552208" w:history="1">
        <w:r w:rsidR="00EB25B9" w:rsidRPr="00AA6EDD">
          <w:rPr>
            <w:rStyle w:val="aff8"/>
            <w:rFonts w:ascii="Times New Roman" w:hAnsi="Times New Roman"/>
            <w:noProof/>
            <w:szCs w:val="20"/>
          </w:rPr>
          <w:t>Таблица 17 – Группировка Объектов оценки по видам разрешённого использования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31</w:t>
        </w:r>
        <w:r w:rsidR="00EB25B9" w:rsidRPr="00AA6EDD">
          <w:rPr>
            <w:rFonts w:ascii="Times New Roman" w:hAnsi="Times New Roman"/>
            <w:noProof/>
            <w:webHidden/>
            <w:szCs w:val="20"/>
          </w:rPr>
          <w:fldChar w:fldCharType="end"/>
        </w:r>
      </w:hyperlink>
    </w:p>
    <w:p w14:paraId="2F0B5CD0" w14:textId="2FB9BCB1" w:rsidR="00EB25B9" w:rsidRPr="00AA6EDD" w:rsidRDefault="00634891">
      <w:pPr>
        <w:pStyle w:val="afffffffff5"/>
        <w:tabs>
          <w:tab w:val="right" w:leader="dot" w:pos="9823"/>
        </w:tabs>
        <w:rPr>
          <w:rFonts w:ascii="Times New Roman" w:eastAsiaTheme="minorEastAsia" w:hAnsi="Times New Roman"/>
          <w:noProof/>
          <w:szCs w:val="20"/>
        </w:rPr>
      </w:pPr>
      <w:hyperlink w:anchor="_Toc231552209" w:history="1">
        <w:r w:rsidR="00EB25B9" w:rsidRPr="00AA6EDD">
          <w:rPr>
            <w:rStyle w:val="aff8"/>
            <w:rFonts w:ascii="Times New Roman" w:hAnsi="Times New Roman"/>
            <w:noProof/>
            <w:szCs w:val="20"/>
          </w:rPr>
          <w:t>Таблица 18 – Основные экономические и социальные показатели РФ 2025г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_Toc231552209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77</w:t>
        </w:r>
        <w:r w:rsidR="00EB25B9" w:rsidRPr="00AA6EDD">
          <w:rPr>
            <w:rFonts w:ascii="Times New Roman" w:hAnsi="Times New Roman"/>
            <w:noProof/>
            <w:webHidden/>
            <w:szCs w:val="20"/>
          </w:rPr>
          <w:fldChar w:fldCharType="end"/>
        </w:r>
      </w:hyperlink>
    </w:p>
    <w:p w14:paraId="61F46F74" w14:textId="26DEA680" w:rsidR="00EB25B9" w:rsidRPr="00AA6EDD" w:rsidRDefault="00634891">
      <w:pPr>
        <w:pStyle w:val="afffffffff5"/>
        <w:tabs>
          <w:tab w:val="right" w:leader="dot" w:pos="9823"/>
        </w:tabs>
        <w:rPr>
          <w:rFonts w:ascii="Times New Roman" w:eastAsiaTheme="minorEastAsia" w:hAnsi="Times New Roman"/>
          <w:noProof/>
          <w:szCs w:val="20"/>
        </w:rPr>
      </w:pPr>
      <w:hyperlink w:anchor="_Toc231552210" w:history="1">
        <w:r w:rsidR="00EB25B9" w:rsidRPr="00AA6EDD">
          <w:rPr>
            <w:rStyle w:val="aff8"/>
            <w:rFonts w:ascii="Times New Roman" w:hAnsi="Times New Roman"/>
            <w:noProof/>
            <w:szCs w:val="20"/>
          </w:rPr>
          <w:t>Таблица 19 – Динамика ВВП России в текущих ценах 2005-2025 гг., млрд. рублей</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78</w:t>
        </w:r>
        <w:r w:rsidR="00EB25B9" w:rsidRPr="00AA6EDD">
          <w:rPr>
            <w:rFonts w:ascii="Times New Roman" w:hAnsi="Times New Roman"/>
            <w:noProof/>
            <w:webHidden/>
            <w:szCs w:val="20"/>
          </w:rPr>
          <w:fldChar w:fldCharType="end"/>
        </w:r>
      </w:hyperlink>
    </w:p>
    <w:p w14:paraId="79649173" w14:textId="2D8EB10D" w:rsidR="00EB25B9" w:rsidRPr="00AA6EDD" w:rsidRDefault="00634891">
      <w:pPr>
        <w:pStyle w:val="afffffffff5"/>
        <w:tabs>
          <w:tab w:val="right" w:leader="dot" w:pos="9823"/>
        </w:tabs>
        <w:rPr>
          <w:rFonts w:ascii="Times New Roman" w:eastAsiaTheme="minorEastAsia" w:hAnsi="Times New Roman"/>
          <w:noProof/>
          <w:szCs w:val="20"/>
        </w:rPr>
      </w:pPr>
      <w:hyperlink w:anchor="_Toc231552211" w:history="1">
        <w:r w:rsidR="00EB25B9" w:rsidRPr="00AA6EDD">
          <w:rPr>
            <w:rStyle w:val="aff8"/>
            <w:rFonts w:ascii="Times New Roman" w:hAnsi="Times New Roman"/>
            <w:noProof/>
            <w:szCs w:val="20"/>
          </w:rPr>
          <w:t>Таблица 20 – Динамика уровня инфляции в России за 2010 – 2025 годы</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79</w:t>
        </w:r>
        <w:r w:rsidR="00EB25B9" w:rsidRPr="00AA6EDD">
          <w:rPr>
            <w:rFonts w:ascii="Times New Roman" w:hAnsi="Times New Roman"/>
            <w:noProof/>
            <w:webHidden/>
            <w:szCs w:val="20"/>
          </w:rPr>
          <w:fldChar w:fldCharType="end"/>
        </w:r>
      </w:hyperlink>
    </w:p>
    <w:p w14:paraId="222CE097" w14:textId="107EB423" w:rsidR="00EB25B9" w:rsidRPr="00AA6EDD" w:rsidRDefault="00634891">
      <w:pPr>
        <w:pStyle w:val="afffffffff5"/>
        <w:tabs>
          <w:tab w:val="right" w:leader="dot" w:pos="9823"/>
        </w:tabs>
        <w:rPr>
          <w:rFonts w:ascii="Times New Roman" w:eastAsiaTheme="minorEastAsia" w:hAnsi="Times New Roman"/>
          <w:noProof/>
          <w:szCs w:val="20"/>
        </w:rPr>
      </w:pPr>
      <w:hyperlink w:anchor="_Toc231552212" w:history="1">
        <w:r w:rsidR="00EB25B9" w:rsidRPr="00AA6EDD">
          <w:rPr>
            <w:rStyle w:val="aff8"/>
            <w:rFonts w:ascii="Times New Roman" w:hAnsi="Times New Roman"/>
            <w:noProof/>
            <w:szCs w:val="20"/>
          </w:rPr>
          <w:t>Таблица 21 – Производственные показатели Нефтегазодобывающей и нефтеперерабатывающей промышленности,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80</w:t>
        </w:r>
        <w:r w:rsidR="00EB25B9" w:rsidRPr="00AA6EDD">
          <w:rPr>
            <w:rFonts w:ascii="Times New Roman" w:hAnsi="Times New Roman"/>
            <w:noProof/>
            <w:webHidden/>
            <w:szCs w:val="20"/>
          </w:rPr>
          <w:fldChar w:fldCharType="end"/>
        </w:r>
      </w:hyperlink>
    </w:p>
    <w:p w14:paraId="2EB0C56B" w14:textId="2BFEC1EA" w:rsidR="00EB25B9" w:rsidRPr="00AA6EDD" w:rsidRDefault="00634891">
      <w:pPr>
        <w:pStyle w:val="afffffffff5"/>
        <w:tabs>
          <w:tab w:val="right" w:leader="dot" w:pos="9823"/>
        </w:tabs>
        <w:rPr>
          <w:rFonts w:ascii="Times New Roman" w:eastAsiaTheme="minorEastAsia" w:hAnsi="Times New Roman"/>
          <w:noProof/>
          <w:szCs w:val="20"/>
        </w:rPr>
      </w:pPr>
      <w:hyperlink w:anchor="_Toc231552213" w:history="1">
        <w:r w:rsidR="00EB25B9" w:rsidRPr="00AA6EDD">
          <w:rPr>
            <w:rStyle w:val="aff8"/>
            <w:rFonts w:ascii="Times New Roman" w:hAnsi="Times New Roman"/>
            <w:noProof/>
            <w:szCs w:val="20"/>
          </w:rPr>
          <w:t>Таблица 22 – Рейтинг муниципальных районов Хабаровского края по социально-экономическому положению 2019-2024гг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90</w:t>
        </w:r>
        <w:r w:rsidR="00EB25B9" w:rsidRPr="00AA6EDD">
          <w:rPr>
            <w:rFonts w:ascii="Times New Roman" w:hAnsi="Times New Roman"/>
            <w:noProof/>
            <w:webHidden/>
            <w:szCs w:val="20"/>
          </w:rPr>
          <w:fldChar w:fldCharType="end"/>
        </w:r>
      </w:hyperlink>
    </w:p>
    <w:p w14:paraId="4E925510" w14:textId="34599DCF" w:rsidR="00EB25B9" w:rsidRPr="00AA6EDD" w:rsidRDefault="00634891">
      <w:pPr>
        <w:pStyle w:val="afffffffff5"/>
        <w:tabs>
          <w:tab w:val="right" w:leader="dot" w:pos="9823"/>
        </w:tabs>
        <w:rPr>
          <w:rFonts w:ascii="Times New Roman" w:eastAsiaTheme="minorEastAsia" w:hAnsi="Times New Roman"/>
          <w:noProof/>
          <w:szCs w:val="20"/>
        </w:rPr>
      </w:pPr>
      <w:hyperlink w:anchor="_Toc231552214" w:history="1">
        <w:r w:rsidR="00EB25B9" w:rsidRPr="00AA6EDD">
          <w:rPr>
            <w:rStyle w:val="aff8"/>
            <w:rFonts w:ascii="Times New Roman" w:hAnsi="Times New Roman"/>
            <w:noProof/>
            <w:szCs w:val="20"/>
          </w:rPr>
          <w:t>Таблица 23 – Основные социально-экономические показатели Хабаровского края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90</w:t>
        </w:r>
        <w:r w:rsidR="00EB25B9" w:rsidRPr="00AA6EDD">
          <w:rPr>
            <w:rFonts w:ascii="Times New Roman" w:hAnsi="Times New Roman"/>
            <w:noProof/>
            <w:webHidden/>
            <w:szCs w:val="20"/>
          </w:rPr>
          <w:fldChar w:fldCharType="end"/>
        </w:r>
      </w:hyperlink>
    </w:p>
    <w:p w14:paraId="5ED633AF" w14:textId="017B573A" w:rsidR="00EB25B9" w:rsidRPr="00AA6EDD" w:rsidRDefault="00634891">
      <w:pPr>
        <w:pStyle w:val="afffffffff5"/>
        <w:tabs>
          <w:tab w:val="right" w:leader="dot" w:pos="9823"/>
        </w:tabs>
        <w:rPr>
          <w:rFonts w:ascii="Times New Roman" w:eastAsiaTheme="minorEastAsia" w:hAnsi="Times New Roman"/>
          <w:noProof/>
          <w:szCs w:val="20"/>
        </w:rPr>
      </w:pPr>
      <w:hyperlink w:anchor="_Toc231552215" w:history="1">
        <w:r w:rsidR="00EB25B9" w:rsidRPr="00AA6EDD">
          <w:rPr>
            <w:rStyle w:val="aff8"/>
            <w:rFonts w:ascii="Times New Roman" w:hAnsi="Times New Roman"/>
            <w:noProof/>
            <w:szCs w:val="20"/>
          </w:rPr>
          <w:t>Таблица 24 - Цены (тарифы) на электрическую энергию для населения по Хабаровскому краю на 2025 г. Установлены Постановлениями Комитета по ценам и тарифам Правительства Хабаровского края от 09.12.2024 № 37/1</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98</w:t>
        </w:r>
        <w:r w:rsidR="00EB25B9" w:rsidRPr="00AA6EDD">
          <w:rPr>
            <w:rFonts w:ascii="Times New Roman" w:hAnsi="Times New Roman"/>
            <w:noProof/>
            <w:webHidden/>
            <w:szCs w:val="20"/>
          </w:rPr>
          <w:fldChar w:fldCharType="end"/>
        </w:r>
      </w:hyperlink>
    </w:p>
    <w:p w14:paraId="5A89977D" w14:textId="1B3C9336" w:rsidR="00EB25B9" w:rsidRPr="00AA6EDD" w:rsidRDefault="00634891">
      <w:pPr>
        <w:pStyle w:val="afffffffff5"/>
        <w:tabs>
          <w:tab w:val="right" w:leader="dot" w:pos="9823"/>
        </w:tabs>
        <w:rPr>
          <w:rFonts w:ascii="Times New Roman" w:eastAsiaTheme="minorEastAsia" w:hAnsi="Times New Roman"/>
          <w:noProof/>
          <w:szCs w:val="20"/>
        </w:rPr>
      </w:pPr>
      <w:hyperlink w:anchor="_Toc231552216" w:history="1">
        <w:r w:rsidR="00EB25B9" w:rsidRPr="00AA6EDD">
          <w:rPr>
            <w:rStyle w:val="aff8"/>
            <w:rFonts w:ascii="Times New Roman" w:hAnsi="Times New Roman"/>
            <w:noProof/>
            <w:szCs w:val="20"/>
          </w:rPr>
          <w:t>Таблица 25 - Тарифы на холодное водоснабжение и водоотведение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98</w:t>
        </w:r>
        <w:r w:rsidR="00EB25B9" w:rsidRPr="00AA6EDD">
          <w:rPr>
            <w:rFonts w:ascii="Times New Roman" w:hAnsi="Times New Roman"/>
            <w:noProof/>
            <w:webHidden/>
            <w:szCs w:val="20"/>
          </w:rPr>
          <w:fldChar w:fldCharType="end"/>
        </w:r>
      </w:hyperlink>
    </w:p>
    <w:p w14:paraId="6B858B39" w14:textId="1B608641" w:rsidR="00EB25B9" w:rsidRPr="00AA6EDD" w:rsidRDefault="00634891">
      <w:pPr>
        <w:pStyle w:val="afffffffff5"/>
        <w:tabs>
          <w:tab w:val="right" w:leader="dot" w:pos="9823"/>
        </w:tabs>
        <w:rPr>
          <w:rFonts w:ascii="Times New Roman" w:eastAsiaTheme="minorEastAsia" w:hAnsi="Times New Roman"/>
          <w:noProof/>
          <w:szCs w:val="20"/>
        </w:rPr>
      </w:pPr>
      <w:hyperlink w:anchor="_Toc231552217" w:history="1">
        <w:r w:rsidR="00EB25B9" w:rsidRPr="00AA6EDD">
          <w:rPr>
            <w:rStyle w:val="aff8"/>
            <w:rFonts w:ascii="Times New Roman" w:hAnsi="Times New Roman"/>
            <w:noProof/>
            <w:szCs w:val="20"/>
          </w:rPr>
          <w:t>Таблица 26 - Тарифы на горячую воду и отопление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99</w:t>
        </w:r>
        <w:r w:rsidR="00EB25B9" w:rsidRPr="00AA6EDD">
          <w:rPr>
            <w:rFonts w:ascii="Times New Roman" w:hAnsi="Times New Roman"/>
            <w:noProof/>
            <w:webHidden/>
            <w:szCs w:val="20"/>
          </w:rPr>
          <w:fldChar w:fldCharType="end"/>
        </w:r>
      </w:hyperlink>
    </w:p>
    <w:p w14:paraId="7D3AEA5C" w14:textId="5AAB015F" w:rsidR="00EB25B9" w:rsidRPr="00AA6EDD" w:rsidRDefault="00634891">
      <w:pPr>
        <w:pStyle w:val="afffffffff5"/>
        <w:tabs>
          <w:tab w:val="right" w:leader="dot" w:pos="9823"/>
        </w:tabs>
        <w:rPr>
          <w:rFonts w:ascii="Times New Roman" w:eastAsiaTheme="minorEastAsia" w:hAnsi="Times New Roman"/>
          <w:noProof/>
          <w:szCs w:val="20"/>
        </w:rPr>
      </w:pPr>
      <w:hyperlink w:anchor="_Toc231552218" w:history="1">
        <w:r w:rsidR="00EB25B9" w:rsidRPr="00AA6EDD">
          <w:rPr>
            <w:rStyle w:val="aff8"/>
            <w:rFonts w:ascii="Times New Roman" w:hAnsi="Times New Roman"/>
            <w:noProof/>
            <w:szCs w:val="20"/>
          </w:rPr>
          <w:t>Таблица 27 - Тарифы на отопление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99</w:t>
        </w:r>
        <w:r w:rsidR="00EB25B9" w:rsidRPr="00AA6EDD">
          <w:rPr>
            <w:rFonts w:ascii="Times New Roman" w:hAnsi="Times New Roman"/>
            <w:noProof/>
            <w:webHidden/>
            <w:szCs w:val="20"/>
          </w:rPr>
          <w:fldChar w:fldCharType="end"/>
        </w:r>
      </w:hyperlink>
    </w:p>
    <w:p w14:paraId="583DD7E9" w14:textId="03CE1214" w:rsidR="00EB25B9" w:rsidRPr="00AA6EDD" w:rsidRDefault="00634891">
      <w:pPr>
        <w:pStyle w:val="afffffffff5"/>
        <w:tabs>
          <w:tab w:val="right" w:leader="dot" w:pos="9823"/>
        </w:tabs>
        <w:rPr>
          <w:rFonts w:ascii="Times New Roman" w:eastAsiaTheme="minorEastAsia" w:hAnsi="Times New Roman"/>
          <w:noProof/>
          <w:szCs w:val="20"/>
        </w:rPr>
      </w:pPr>
      <w:hyperlink w:anchor="_Toc231552219" w:history="1">
        <w:r w:rsidR="00EB25B9" w:rsidRPr="00AA6EDD">
          <w:rPr>
            <w:rStyle w:val="aff8"/>
            <w:rFonts w:ascii="Times New Roman" w:hAnsi="Times New Roman"/>
            <w:noProof/>
            <w:szCs w:val="20"/>
          </w:rPr>
          <w:t>Таблица 28 - Тарифы на сжиженный газ. Установлены Постановлениями Комитета по ценам и тарифам Правительства Хабаровского края от 19.12.2024 № 40/11</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_Toc231552219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99</w:t>
        </w:r>
        <w:r w:rsidR="00EB25B9" w:rsidRPr="00AA6EDD">
          <w:rPr>
            <w:rFonts w:ascii="Times New Roman" w:hAnsi="Times New Roman"/>
            <w:noProof/>
            <w:webHidden/>
            <w:szCs w:val="20"/>
          </w:rPr>
          <w:fldChar w:fldCharType="end"/>
        </w:r>
      </w:hyperlink>
    </w:p>
    <w:p w14:paraId="5790F5A9" w14:textId="36D60D7D" w:rsidR="00EB25B9" w:rsidRPr="00AA6EDD" w:rsidRDefault="00634891">
      <w:pPr>
        <w:pStyle w:val="afffffffff5"/>
        <w:tabs>
          <w:tab w:val="right" w:leader="dot" w:pos="9823"/>
        </w:tabs>
        <w:rPr>
          <w:rFonts w:ascii="Times New Roman" w:eastAsiaTheme="minorEastAsia" w:hAnsi="Times New Roman"/>
          <w:noProof/>
          <w:szCs w:val="20"/>
        </w:rPr>
      </w:pPr>
      <w:hyperlink w:anchor="_Toc231552220" w:history="1">
        <w:r w:rsidR="00EB25B9" w:rsidRPr="00AA6EDD">
          <w:rPr>
            <w:rStyle w:val="aff8"/>
            <w:rFonts w:ascii="Times New Roman" w:hAnsi="Times New Roman"/>
            <w:noProof/>
            <w:szCs w:val="20"/>
          </w:rPr>
          <w:t>Таблица 29 - Тарифы на природный газ. Установлены Постановлениями Комитета по ценам и тарифам Правительства Хабаровского края от 19.12.2024 № 40/12</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100</w:t>
        </w:r>
        <w:r w:rsidR="00EB25B9" w:rsidRPr="00AA6EDD">
          <w:rPr>
            <w:rFonts w:ascii="Times New Roman" w:hAnsi="Times New Roman"/>
            <w:noProof/>
            <w:webHidden/>
            <w:szCs w:val="20"/>
          </w:rPr>
          <w:fldChar w:fldCharType="end"/>
        </w:r>
      </w:hyperlink>
    </w:p>
    <w:p w14:paraId="6F2D4370" w14:textId="79552271" w:rsidR="00EB25B9" w:rsidRPr="00AA6EDD" w:rsidRDefault="00634891">
      <w:pPr>
        <w:pStyle w:val="afffffffff5"/>
        <w:tabs>
          <w:tab w:val="right" w:leader="dot" w:pos="9823"/>
        </w:tabs>
        <w:rPr>
          <w:rFonts w:ascii="Times New Roman" w:eastAsiaTheme="minorEastAsia" w:hAnsi="Times New Roman"/>
          <w:noProof/>
          <w:szCs w:val="20"/>
        </w:rPr>
      </w:pPr>
      <w:hyperlink w:anchor="_Toc231552221" w:history="1">
        <w:r w:rsidR="00EB25B9" w:rsidRPr="00AA6EDD">
          <w:rPr>
            <w:rStyle w:val="aff8"/>
            <w:rFonts w:ascii="Times New Roman" w:hAnsi="Times New Roman"/>
            <w:noProof/>
            <w:szCs w:val="20"/>
          </w:rPr>
          <w:t xml:space="preserve">Таблица 30 – Распределение земель Хабаровского края по категориям (на 1 января 2025 г, </w:t>
        </w:r>
        <w:r w:rsidR="00EB25B9" w:rsidRPr="00AA6EDD">
          <w:rPr>
            <w:rStyle w:val="aff8"/>
            <w:rFonts w:ascii="Times New Roman" w:hAnsi="Times New Roman"/>
            <w:iCs/>
            <w:noProof/>
            <w:szCs w:val="20"/>
          </w:rPr>
          <w:t>тыс. га)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108</w:t>
        </w:r>
        <w:r w:rsidR="00EB25B9" w:rsidRPr="00AA6EDD">
          <w:rPr>
            <w:rFonts w:ascii="Times New Roman" w:hAnsi="Times New Roman"/>
            <w:noProof/>
            <w:webHidden/>
            <w:szCs w:val="20"/>
          </w:rPr>
          <w:fldChar w:fldCharType="end"/>
        </w:r>
      </w:hyperlink>
    </w:p>
    <w:p w14:paraId="368100DF" w14:textId="74E13642" w:rsidR="00EB25B9" w:rsidRPr="00AA6EDD" w:rsidRDefault="00634891">
      <w:pPr>
        <w:pStyle w:val="afffffffff5"/>
        <w:tabs>
          <w:tab w:val="right" w:leader="dot" w:pos="9823"/>
        </w:tabs>
        <w:rPr>
          <w:rFonts w:ascii="Times New Roman" w:eastAsiaTheme="minorEastAsia" w:hAnsi="Times New Roman"/>
          <w:noProof/>
          <w:szCs w:val="20"/>
        </w:rPr>
      </w:pPr>
      <w:hyperlink w:anchor="_Toc231552222" w:history="1">
        <w:r w:rsidR="00EB25B9" w:rsidRPr="00AA6EDD">
          <w:rPr>
            <w:rStyle w:val="aff8"/>
            <w:rFonts w:ascii="Times New Roman" w:hAnsi="Times New Roman"/>
            <w:noProof/>
            <w:szCs w:val="20"/>
          </w:rPr>
          <w:t>Таблица 31 – Распределение земель Хабаровского края по формам собственности (на 1 января 2025 г, тыс. га)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108</w:t>
        </w:r>
        <w:r w:rsidR="00EB25B9" w:rsidRPr="00AA6EDD">
          <w:rPr>
            <w:rFonts w:ascii="Times New Roman" w:hAnsi="Times New Roman"/>
            <w:noProof/>
            <w:webHidden/>
            <w:szCs w:val="20"/>
          </w:rPr>
          <w:fldChar w:fldCharType="end"/>
        </w:r>
      </w:hyperlink>
    </w:p>
    <w:p w14:paraId="0E0B351F" w14:textId="264FA5B0" w:rsidR="00EB25B9" w:rsidRPr="00AA6EDD" w:rsidRDefault="00634891">
      <w:pPr>
        <w:pStyle w:val="afffffffff5"/>
        <w:tabs>
          <w:tab w:val="right" w:leader="dot" w:pos="9823"/>
        </w:tabs>
        <w:rPr>
          <w:rFonts w:ascii="Times New Roman" w:eastAsiaTheme="minorEastAsia" w:hAnsi="Times New Roman"/>
          <w:noProof/>
          <w:szCs w:val="20"/>
        </w:rPr>
      </w:pPr>
      <w:hyperlink w:anchor="_Toc231552223" w:history="1">
        <w:r w:rsidR="00EB25B9" w:rsidRPr="00AA6EDD">
          <w:rPr>
            <w:rStyle w:val="aff8"/>
            <w:rFonts w:ascii="Times New Roman" w:hAnsi="Times New Roman"/>
            <w:noProof/>
            <w:szCs w:val="20"/>
          </w:rPr>
          <w:t>Таблица 32 – Распределение земель Хабаровского края по угодьям (на 1 января 2025 г., млн. га)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108</w:t>
        </w:r>
        <w:r w:rsidR="00EB25B9" w:rsidRPr="00AA6EDD">
          <w:rPr>
            <w:rFonts w:ascii="Times New Roman" w:hAnsi="Times New Roman"/>
            <w:noProof/>
            <w:webHidden/>
            <w:szCs w:val="20"/>
          </w:rPr>
          <w:fldChar w:fldCharType="end"/>
        </w:r>
      </w:hyperlink>
    </w:p>
    <w:p w14:paraId="5F018C06" w14:textId="2BE47606" w:rsidR="00EB25B9" w:rsidRPr="00AA6EDD" w:rsidRDefault="00634891">
      <w:pPr>
        <w:pStyle w:val="afffffffff5"/>
        <w:tabs>
          <w:tab w:val="right" w:leader="dot" w:pos="9823"/>
        </w:tabs>
        <w:rPr>
          <w:rFonts w:ascii="Times New Roman" w:eastAsiaTheme="minorEastAsia" w:hAnsi="Times New Roman"/>
          <w:noProof/>
          <w:szCs w:val="20"/>
        </w:rPr>
      </w:pPr>
      <w:hyperlink w:anchor="_Toc231552224" w:history="1">
        <w:r w:rsidR="00EB25B9" w:rsidRPr="00AA6EDD">
          <w:rPr>
            <w:rStyle w:val="aff8"/>
            <w:rFonts w:ascii="Times New Roman" w:hAnsi="Times New Roman"/>
            <w:noProof/>
            <w:szCs w:val="20"/>
          </w:rPr>
          <w:t xml:space="preserve">Таблица 33 – </w:t>
        </w:r>
        <w:r w:rsidR="00EB25B9" w:rsidRPr="00AA6EDD">
          <w:rPr>
            <w:rStyle w:val="aff8"/>
            <w:rFonts w:ascii="Times New Roman" w:hAnsi="Times New Roman"/>
            <w:iCs/>
            <w:noProof/>
            <w:szCs w:val="20"/>
          </w:rPr>
          <w:t>Распределение объема сделок земельных участков на первичном рынке в зависимости от статуса торгов в разрезе территорий Хабаровского края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118</w:t>
        </w:r>
        <w:r w:rsidR="00EB25B9" w:rsidRPr="00AA6EDD">
          <w:rPr>
            <w:rFonts w:ascii="Times New Roman" w:hAnsi="Times New Roman"/>
            <w:noProof/>
            <w:webHidden/>
            <w:szCs w:val="20"/>
          </w:rPr>
          <w:fldChar w:fldCharType="end"/>
        </w:r>
      </w:hyperlink>
    </w:p>
    <w:p w14:paraId="5965B0FF" w14:textId="73EFFFDA" w:rsidR="00EB25B9" w:rsidRPr="00AA6EDD" w:rsidRDefault="00634891">
      <w:pPr>
        <w:pStyle w:val="afffffffff5"/>
        <w:tabs>
          <w:tab w:val="right" w:leader="dot" w:pos="9823"/>
        </w:tabs>
        <w:rPr>
          <w:rFonts w:ascii="Times New Roman" w:eastAsiaTheme="minorEastAsia" w:hAnsi="Times New Roman"/>
          <w:noProof/>
          <w:szCs w:val="20"/>
        </w:rPr>
      </w:pPr>
      <w:hyperlink w:anchor="_Toc231552225" w:history="1">
        <w:r w:rsidR="00EB25B9" w:rsidRPr="00AA6EDD">
          <w:rPr>
            <w:rStyle w:val="aff8"/>
            <w:rFonts w:ascii="Times New Roman" w:hAnsi="Times New Roman"/>
            <w:noProof/>
            <w:szCs w:val="20"/>
          </w:rPr>
          <w:t xml:space="preserve">Таблица 34 – </w:t>
        </w:r>
        <w:r w:rsidR="00EB25B9" w:rsidRPr="00AA6EDD">
          <w:rPr>
            <w:rStyle w:val="aff8"/>
            <w:rFonts w:ascii="Times New Roman" w:hAnsi="Times New Roman"/>
            <w:iCs/>
            <w:noProof/>
            <w:szCs w:val="20"/>
          </w:rPr>
          <w:t>Основные показатели цен по аренде земельных участков Хабаровского края на первичном рынке в разрезе оценочных групп (по видам разрешенного использования) в зависимости от местоположения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119</w:t>
        </w:r>
        <w:r w:rsidR="00EB25B9" w:rsidRPr="00AA6EDD">
          <w:rPr>
            <w:rFonts w:ascii="Times New Roman" w:hAnsi="Times New Roman"/>
            <w:noProof/>
            <w:webHidden/>
            <w:szCs w:val="20"/>
          </w:rPr>
          <w:fldChar w:fldCharType="end"/>
        </w:r>
      </w:hyperlink>
    </w:p>
    <w:p w14:paraId="2D441947" w14:textId="3DBFC85C" w:rsidR="00EB25B9" w:rsidRPr="00AA6EDD" w:rsidRDefault="00634891">
      <w:pPr>
        <w:pStyle w:val="afffffffff5"/>
        <w:tabs>
          <w:tab w:val="right" w:leader="dot" w:pos="9823"/>
        </w:tabs>
        <w:rPr>
          <w:rFonts w:ascii="Times New Roman" w:eastAsiaTheme="minorEastAsia" w:hAnsi="Times New Roman"/>
          <w:noProof/>
          <w:szCs w:val="20"/>
        </w:rPr>
      </w:pPr>
      <w:hyperlink w:anchor="_Toc231552226" w:history="1">
        <w:r w:rsidR="00EB25B9" w:rsidRPr="00AA6EDD">
          <w:rPr>
            <w:rStyle w:val="aff8"/>
            <w:rFonts w:ascii="Times New Roman" w:hAnsi="Times New Roman"/>
            <w:noProof/>
            <w:szCs w:val="20"/>
          </w:rPr>
          <w:t xml:space="preserve">Таблица 35 – </w:t>
        </w:r>
        <w:r w:rsidR="00EB25B9" w:rsidRPr="00AA6EDD">
          <w:rPr>
            <w:rStyle w:val="aff8"/>
            <w:rFonts w:ascii="Times New Roman" w:hAnsi="Times New Roman"/>
            <w:iCs/>
            <w:noProof/>
            <w:szCs w:val="20"/>
          </w:rPr>
          <w:t>Основные показатели цен по продаже земельных участков Хабаровского края на первичном рынке в разрезе оценочных групп (по видам разрешенного использования) в зависимости от местоположения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121</w:t>
        </w:r>
        <w:r w:rsidR="00EB25B9" w:rsidRPr="00AA6EDD">
          <w:rPr>
            <w:rFonts w:ascii="Times New Roman" w:hAnsi="Times New Roman"/>
            <w:noProof/>
            <w:webHidden/>
            <w:szCs w:val="20"/>
          </w:rPr>
          <w:fldChar w:fldCharType="end"/>
        </w:r>
      </w:hyperlink>
    </w:p>
    <w:p w14:paraId="288A8F30" w14:textId="6EB4E793" w:rsidR="00EB25B9" w:rsidRPr="00AA6EDD" w:rsidRDefault="00634891">
      <w:pPr>
        <w:pStyle w:val="afffffffff5"/>
        <w:tabs>
          <w:tab w:val="right" w:leader="dot" w:pos="9823"/>
        </w:tabs>
        <w:rPr>
          <w:rFonts w:ascii="Times New Roman" w:eastAsiaTheme="minorEastAsia" w:hAnsi="Times New Roman"/>
          <w:noProof/>
          <w:szCs w:val="20"/>
        </w:rPr>
      </w:pPr>
      <w:hyperlink w:anchor="_Toc231552227" w:history="1">
        <w:r w:rsidR="00EB25B9" w:rsidRPr="00AA6EDD">
          <w:rPr>
            <w:rStyle w:val="aff8"/>
            <w:rFonts w:ascii="Times New Roman" w:hAnsi="Times New Roman"/>
            <w:noProof/>
            <w:szCs w:val="20"/>
          </w:rPr>
          <w:t xml:space="preserve">Таблица 36 - </w:t>
        </w:r>
        <w:r w:rsidR="00EB25B9" w:rsidRPr="00AA6EDD">
          <w:rPr>
            <w:rStyle w:val="aff8"/>
            <w:rFonts w:ascii="Times New Roman" w:hAnsi="Times New Roman"/>
            <w:iCs/>
            <w:noProof/>
            <w:szCs w:val="20"/>
          </w:rPr>
          <w:t>Распределение объема предложений земельных участков на вторичном рынке в разрезе функционального назначения и территориального деления в 2025г.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122</w:t>
        </w:r>
        <w:r w:rsidR="00EB25B9" w:rsidRPr="00AA6EDD">
          <w:rPr>
            <w:rFonts w:ascii="Times New Roman" w:hAnsi="Times New Roman"/>
            <w:noProof/>
            <w:webHidden/>
            <w:szCs w:val="20"/>
          </w:rPr>
          <w:fldChar w:fldCharType="end"/>
        </w:r>
      </w:hyperlink>
    </w:p>
    <w:p w14:paraId="66A3E878" w14:textId="7E555235" w:rsidR="00EB25B9" w:rsidRPr="00AA6EDD" w:rsidRDefault="00634891">
      <w:pPr>
        <w:pStyle w:val="afffffffff5"/>
        <w:tabs>
          <w:tab w:val="right" w:leader="dot" w:pos="9823"/>
        </w:tabs>
        <w:rPr>
          <w:rFonts w:ascii="Times New Roman" w:eastAsiaTheme="minorEastAsia" w:hAnsi="Times New Roman"/>
          <w:noProof/>
          <w:szCs w:val="20"/>
        </w:rPr>
      </w:pPr>
      <w:hyperlink w:anchor="_Toc231552228" w:history="1">
        <w:r w:rsidR="00EB25B9" w:rsidRPr="00AA6EDD">
          <w:rPr>
            <w:rStyle w:val="aff8"/>
            <w:rFonts w:ascii="Times New Roman" w:hAnsi="Times New Roman"/>
            <w:noProof/>
            <w:szCs w:val="20"/>
          </w:rPr>
          <w:t>Таблица 37 – Диапазоны цен сделок рынка продажи земельных участков под индивидуальную жилую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126</w:t>
        </w:r>
        <w:r w:rsidR="00EB25B9" w:rsidRPr="00AA6EDD">
          <w:rPr>
            <w:rFonts w:ascii="Times New Roman" w:hAnsi="Times New Roman"/>
            <w:noProof/>
            <w:webHidden/>
            <w:szCs w:val="20"/>
          </w:rPr>
          <w:fldChar w:fldCharType="end"/>
        </w:r>
      </w:hyperlink>
    </w:p>
    <w:p w14:paraId="391A4119" w14:textId="6E360AC9" w:rsidR="00EB25B9" w:rsidRPr="00AA6EDD" w:rsidRDefault="00634891">
      <w:pPr>
        <w:pStyle w:val="afffffffff5"/>
        <w:tabs>
          <w:tab w:val="right" w:leader="dot" w:pos="9823"/>
        </w:tabs>
        <w:rPr>
          <w:rFonts w:ascii="Times New Roman" w:eastAsiaTheme="minorEastAsia" w:hAnsi="Times New Roman"/>
          <w:noProof/>
          <w:szCs w:val="20"/>
        </w:rPr>
      </w:pPr>
      <w:hyperlink w:anchor="_Toc231552229" w:history="1">
        <w:r w:rsidR="00EB25B9" w:rsidRPr="00AA6EDD">
          <w:rPr>
            <w:rStyle w:val="aff8"/>
            <w:rFonts w:ascii="Times New Roman" w:hAnsi="Times New Roman"/>
            <w:noProof/>
            <w:szCs w:val="20"/>
          </w:rPr>
          <w:t>Таблица 38 – Диапазоны цен предложения рынка продажи земельных участков под индивидуальную жилую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_Toc231552229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126</w:t>
        </w:r>
        <w:r w:rsidR="00EB25B9" w:rsidRPr="00AA6EDD">
          <w:rPr>
            <w:rFonts w:ascii="Times New Roman" w:hAnsi="Times New Roman"/>
            <w:noProof/>
            <w:webHidden/>
            <w:szCs w:val="20"/>
          </w:rPr>
          <w:fldChar w:fldCharType="end"/>
        </w:r>
      </w:hyperlink>
    </w:p>
    <w:p w14:paraId="3F403F70" w14:textId="68E6928A" w:rsidR="00EB25B9" w:rsidRPr="00AA6EDD" w:rsidRDefault="00634891">
      <w:pPr>
        <w:pStyle w:val="afffffffff5"/>
        <w:tabs>
          <w:tab w:val="right" w:leader="dot" w:pos="9823"/>
        </w:tabs>
        <w:rPr>
          <w:rFonts w:ascii="Times New Roman" w:eastAsiaTheme="minorEastAsia" w:hAnsi="Times New Roman"/>
          <w:noProof/>
          <w:szCs w:val="20"/>
        </w:rPr>
      </w:pPr>
      <w:hyperlink w:anchor="_Toc231552230" w:history="1">
        <w:r w:rsidR="00EB25B9" w:rsidRPr="00AA6EDD">
          <w:rPr>
            <w:rStyle w:val="aff8"/>
            <w:rFonts w:ascii="Times New Roman" w:hAnsi="Times New Roman"/>
            <w:noProof/>
            <w:szCs w:val="20"/>
          </w:rPr>
          <w:t>Таблица 39 – Цены сделок по земельным участкам под индивидуальную жилую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129</w:t>
        </w:r>
        <w:r w:rsidR="00EB25B9" w:rsidRPr="00AA6EDD">
          <w:rPr>
            <w:rFonts w:ascii="Times New Roman" w:hAnsi="Times New Roman"/>
            <w:noProof/>
            <w:webHidden/>
            <w:szCs w:val="20"/>
          </w:rPr>
          <w:fldChar w:fldCharType="end"/>
        </w:r>
      </w:hyperlink>
    </w:p>
    <w:p w14:paraId="1ECE7FFC" w14:textId="188D6605" w:rsidR="00EB25B9" w:rsidRPr="00AA6EDD" w:rsidRDefault="00634891">
      <w:pPr>
        <w:pStyle w:val="afffffffff5"/>
        <w:tabs>
          <w:tab w:val="right" w:leader="dot" w:pos="9823"/>
        </w:tabs>
        <w:rPr>
          <w:rFonts w:ascii="Times New Roman" w:eastAsiaTheme="minorEastAsia" w:hAnsi="Times New Roman"/>
          <w:noProof/>
          <w:szCs w:val="20"/>
        </w:rPr>
      </w:pPr>
      <w:hyperlink w:anchor="_Toc231552231" w:history="1">
        <w:r w:rsidR="00EB25B9" w:rsidRPr="00AA6EDD">
          <w:rPr>
            <w:rStyle w:val="aff8"/>
            <w:rFonts w:ascii="Times New Roman" w:hAnsi="Times New Roman"/>
            <w:noProof/>
            <w:szCs w:val="20"/>
          </w:rPr>
          <w:t>Таблица 40 – Цены предложения земельных участков под индивидуальную жилую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129</w:t>
        </w:r>
        <w:r w:rsidR="00EB25B9" w:rsidRPr="00AA6EDD">
          <w:rPr>
            <w:rFonts w:ascii="Times New Roman" w:hAnsi="Times New Roman"/>
            <w:noProof/>
            <w:webHidden/>
            <w:szCs w:val="20"/>
          </w:rPr>
          <w:fldChar w:fldCharType="end"/>
        </w:r>
      </w:hyperlink>
    </w:p>
    <w:p w14:paraId="7310A748" w14:textId="046D97B6" w:rsidR="00EB25B9" w:rsidRPr="00AA6EDD" w:rsidRDefault="00634891">
      <w:pPr>
        <w:pStyle w:val="afffffffff5"/>
        <w:tabs>
          <w:tab w:val="right" w:leader="dot" w:pos="9823"/>
        </w:tabs>
        <w:rPr>
          <w:rFonts w:ascii="Times New Roman" w:eastAsiaTheme="minorEastAsia" w:hAnsi="Times New Roman"/>
          <w:noProof/>
          <w:szCs w:val="20"/>
        </w:rPr>
      </w:pPr>
      <w:hyperlink w:anchor="_Toc231552232" w:history="1">
        <w:r w:rsidR="00EB25B9" w:rsidRPr="00AA6EDD">
          <w:rPr>
            <w:rStyle w:val="aff8"/>
            <w:rFonts w:ascii="Times New Roman" w:hAnsi="Times New Roman"/>
            <w:noProof/>
            <w:szCs w:val="20"/>
          </w:rPr>
          <w:t>Таблица 41 – Цены сделок по земельным участкам под индивидуальную жилую застройку в зависимости от ценовой зоны в г. Комсомольск-на-Амуре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133</w:t>
        </w:r>
        <w:r w:rsidR="00EB25B9" w:rsidRPr="00AA6EDD">
          <w:rPr>
            <w:rFonts w:ascii="Times New Roman" w:hAnsi="Times New Roman"/>
            <w:noProof/>
            <w:webHidden/>
            <w:szCs w:val="20"/>
          </w:rPr>
          <w:fldChar w:fldCharType="end"/>
        </w:r>
      </w:hyperlink>
    </w:p>
    <w:p w14:paraId="60EE72F6" w14:textId="38BF0600" w:rsidR="00EB25B9" w:rsidRPr="00AA6EDD" w:rsidRDefault="00634891">
      <w:pPr>
        <w:pStyle w:val="afffffffff5"/>
        <w:tabs>
          <w:tab w:val="right" w:leader="dot" w:pos="9823"/>
        </w:tabs>
        <w:rPr>
          <w:rFonts w:ascii="Times New Roman" w:eastAsiaTheme="minorEastAsia" w:hAnsi="Times New Roman"/>
          <w:noProof/>
          <w:szCs w:val="20"/>
        </w:rPr>
      </w:pPr>
      <w:hyperlink w:anchor="_Toc231552233" w:history="1">
        <w:r w:rsidR="00EB25B9" w:rsidRPr="00AA6EDD">
          <w:rPr>
            <w:rStyle w:val="aff8"/>
            <w:rFonts w:ascii="Times New Roman" w:hAnsi="Times New Roman"/>
            <w:noProof/>
            <w:szCs w:val="20"/>
          </w:rPr>
          <w:t>Таблица 42 – Цены предложения земельных участков под индивидуальную жилую застройку в зависимости от ценовой зоны в г. Комсомольске-на-Амуре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133</w:t>
        </w:r>
        <w:r w:rsidR="00EB25B9" w:rsidRPr="00AA6EDD">
          <w:rPr>
            <w:rFonts w:ascii="Times New Roman" w:hAnsi="Times New Roman"/>
            <w:noProof/>
            <w:webHidden/>
            <w:szCs w:val="20"/>
          </w:rPr>
          <w:fldChar w:fldCharType="end"/>
        </w:r>
      </w:hyperlink>
    </w:p>
    <w:p w14:paraId="36BD204F" w14:textId="586C51D2" w:rsidR="00EB25B9" w:rsidRPr="00AA6EDD" w:rsidRDefault="00634891">
      <w:pPr>
        <w:pStyle w:val="afffffffff5"/>
        <w:tabs>
          <w:tab w:val="right" w:leader="dot" w:pos="9823"/>
        </w:tabs>
        <w:rPr>
          <w:rFonts w:ascii="Times New Roman" w:eastAsiaTheme="minorEastAsia" w:hAnsi="Times New Roman"/>
          <w:noProof/>
          <w:szCs w:val="20"/>
        </w:rPr>
      </w:pPr>
      <w:hyperlink w:anchor="_Toc231552234" w:history="1">
        <w:r w:rsidR="00EB25B9" w:rsidRPr="00AA6EDD">
          <w:rPr>
            <w:rStyle w:val="aff8"/>
            <w:rFonts w:ascii="Times New Roman" w:hAnsi="Times New Roman"/>
            <w:noProof/>
            <w:szCs w:val="20"/>
          </w:rPr>
          <w:t>Таблица 43 – Цены сделок по земельным участкам под индивидуальную жилую застройку в зависимости от ценовой зоны в Хабаровском МР</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136</w:t>
        </w:r>
        <w:r w:rsidR="00EB25B9" w:rsidRPr="00AA6EDD">
          <w:rPr>
            <w:rFonts w:ascii="Times New Roman" w:hAnsi="Times New Roman"/>
            <w:noProof/>
            <w:webHidden/>
            <w:szCs w:val="20"/>
          </w:rPr>
          <w:fldChar w:fldCharType="end"/>
        </w:r>
      </w:hyperlink>
    </w:p>
    <w:p w14:paraId="108D417B" w14:textId="72B55BA6" w:rsidR="00EB25B9" w:rsidRPr="00AA6EDD" w:rsidRDefault="00634891">
      <w:pPr>
        <w:pStyle w:val="afffffffff5"/>
        <w:tabs>
          <w:tab w:val="right" w:leader="dot" w:pos="9823"/>
        </w:tabs>
        <w:rPr>
          <w:rFonts w:ascii="Times New Roman" w:eastAsiaTheme="minorEastAsia" w:hAnsi="Times New Roman"/>
          <w:noProof/>
          <w:szCs w:val="20"/>
        </w:rPr>
      </w:pPr>
      <w:hyperlink w:anchor="_Toc231552235" w:history="1">
        <w:r w:rsidR="00EB25B9" w:rsidRPr="00AA6EDD">
          <w:rPr>
            <w:rStyle w:val="aff8"/>
            <w:rFonts w:ascii="Times New Roman" w:hAnsi="Times New Roman"/>
            <w:noProof/>
            <w:szCs w:val="20"/>
          </w:rPr>
          <w:t>Таблица 44 – Цены предложения земельных участков под индивидуальную жилую застройку в зависимости от ценовой зоны в Хабаровском МР</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136</w:t>
        </w:r>
        <w:r w:rsidR="00EB25B9" w:rsidRPr="00AA6EDD">
          <w:rPr>
            <w:rFonts w:ascii="Times New Roman" w:hAnsi="Times New Roman"/>
            <w:noProof/>
            <w:webHidden/>
            <w:szCs w:val="20"/>
          </w:rPr>
          <w:fldChar w:fldCharType="end"/>
        </w:r>
      </w:hyperlink>
    </w:p>
    <w:p w14:paraId="1615C9CD" w14:textId="57D7CC34" w:rsidR="00EB25B9" w:rsidRPr="00AA6EDD" w:rsidRDefault="00634891">
      <w:pPr>
        <w:pStyle w:val="afffffffff5"/>
        <w:tabs>
          <w:tab w:val="right" w:leader="dot" w:pos="9823"/>
        </w:tabs>
        <w:rPr>
          <w:rFonts w:ascii="Times New Roman" w:eastAsiaTheme="minorEastAsia" w:hAnsi="Times New Roman"/>
          <w:noProof/>
          <w:szCs w:val="20"/>
        </w:rPr>
      </w:pPr>
      <w:hyperlink w:anchor="_Toc231552236" w:history="1">
        <w:r w:rsidR="00EB25B9" w:rsidRPr="00AA6EDD">
          <w:rPr>
            <w:rStyle w:val="aff8"/>
            <w:rFonts w:ascii="Times New Roman" w:hAnsi="Times New Roman"/>
            <w:noProof/>
            <w:szCs w:val="20"/>
          </w:rPr>
          <w:t>Таблица 45 – Цены предложения земельных участков под индивидуальную жилую застройку в зависимости от местоположения относительно центров населенных пунктов с учетом их численности (направление)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137</w:t>
        </w:r>
        <w:r w:rsidR="00EB25B9" w:rsidRPr="00AA6EDD">
          <w:rPr>
            <w:rFonts w:ascii="Times New Roman" w:hAnsi="Times New Roman"/>
            <w:noProof/>
            <w:webHidden/>
            <w:szCs w:val="20"/>
          </w:rPr>
          <w:fldChar w:fldCharType="end"/>
        </w:r>
      </w:hyperlink>
    </w:p>
    <w:p w14:paraId="5CEB8733" w14:textId="7CD355A6" w:rsidR="00EB25B9" w:rsidRPr="00AA6EDD" w:rsidRDefault="00634891">
      <w:pPr>
        <w:pStyle w:val="afffffffff5"/>
        <w:tabs>
          <w:tab w:val="right" w:leader="dot" w:pos="9823"/>
        </w:tabs>
        <w:rPr>
          <w:rFonts w:ascii="Times New Roman" w:eastAsiaTheme="minorEastAsia" w:hAnsi="Times New Roman"/>
          <w:noProof/>
          <w:szCs w:val="20"/>
        </w:rPr>
      </w:pPr>
      <w:hyperlink w:anchor="_Toc231552237" w:history="1">
        <w:r w:rsidR="00EB25B9" w:rsidRPr="00AA6EDD">
          <w:rPr>
            <w:rStyle w:val="aff8"/>
            <w:rFonts w:ascii="Times New Roman" w:hAnsi="Times New Roman"/>
            <w:noProof/>
            <w:szCs w:val="20"/>
          </w:rPr>
          <w:t>Таблица 46 – Цены сделок по земельным участкам под индивидуальную жилую застройку в зависимости от ценовой зоны в районах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137</w:t>
        </w:r>
        <w:r w:rsidR="00EB25B9" w:rsidRPr="00AA6EDD">
          <w:rPr>
            <w:rFonts w:ascii="Times New Roman" w:hAnsi="Times New Roman"/>
            <w:noProof/>
            <w:webHidden/>
            <w:szCs w:val="20"/>
          </w:rPr>
          <w:fldChar w:fldCharType="end"/>
        </w:r>
      </w:hyperlink>
    </w:p>
    <w:p w14:paraId="52AEA58A" w14:textId="3FA2A09B" w:rsidR="00EB25B9" w:rsidRPr="00AA6EDD" w:rsidRDefault="00634891">
      <w:pPr>
        <w:pStyle w:val="afffffffff5"/>
        <w:tabs>
          <w:tab w:val="right" w:leader="dot" w:pos="9823"/>
        </w:tabs>
        <w:rPr>
          <w:rFonts w:ascii="Times New Roman" w:eastAsiaTheme="minorEastAsia" w:hAnsi="Times New Roman"/>
          <w:noProof/>
          <w:szCs w:val="20"/>
        </w:rPr>
      </w:pPr>
      <w:hyperlink w:anchor="_Toc231552238" w:history="1">
        <w:r w:rsidR="00EB25B9" w:rsidRPr="00AA6EDD">
          <w:rPr>
            <w:rStyle w:val="aff8"/>
            <w:rFonts w:ascii="Times New Roman" w:hAnsi="Times New Roman"/>
            <w:noProof/>
            <w:szCs w:val="20"/>
          </w:rPr>
          <w:t>Таблица 47 – Цены предложения земельных участков под индивидуальную жилую застройку в зависимости от ценовой зоны в районах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137</w:t>
        </w:r>
        <w:r w:rsidR="00EB25B9" w:rsidRPr="00AA6EDD">
          <w:rPr>
            <w:rFonts w:ascii="Times New Roman" w:hAnsi="Times New Roman"/>
            <w:noProof/>
            <w:webHidden/>
            <w:szCs w:val="20"/>
          </w:rPr>
          <w:fldChar w:fldCharType="end"/>
        </w:r>
      </w:hyperlink>
    </w:p>
    <w:p w14:paraId="11117C32" w14:textId="4FC9A024" w:rsidR="00EB25B9" w:rsidRPr="00AA6EDD" w:rsidRDefault="00634891">
      <w:pPr>
        <w:pStyle w:val="afffffffff5"/>
        <w:tabs>
          <w:tab w:val="right" w:leader="dot" w:pos="9823"/>
        </w:tabs>
        <w:rPr>
          <w:rFonts w:ascii="Times New Roman" w:eastAsiaTheme="minorEastAsia" w:hAnsi="Times New Roman"/>
          <w:noProof/>
          <w:szCs w:val="20"/>
        </w:rPr>
      </w:pPr>
      <w:hyperlink w:anchor="_Toc231552239" w:history="1">
        <w:r w:rsidR="00EB25B9" w:rsidRPr="00AA6EDD">
          <w:rPr>
            <w:rStyle w:val="aff8"/>
            <w:rFonts w:ascii="Times New Roman" w:hAnsi="Times New Roman"/>
            <w:noProof/>
            <w:szCs w:val="20"/>
          </w:rPr>
          <w:t>Таблица 48 – Диапазоны цен предложения рынка продажи земельных участков под садоводство и огородничество в 2025г.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_Toc231552239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139</w:t>
        </w:r>
        <w:r w:rsidR="00EB25B9" w:rsidRPr="00AA6EDD">
          <w:rPr>
            <w:rFonts w:ascii="Times New Roman" w:hAnsi="Times New Roman"/>
            <w:noProof/>
            <w:webHidden/>
            <w:szCs w:val="20"/>
          </w:rPr>
          <w:fldChar w:fldCharType="end"/>
        </w:r>
      </w:hyperlink>
    </w:p>
    <w:p w14:paraId="66D65491" w14:textId="70548199" w:rsidR="00EB25B9" w:rsidRPr="00AA6EDD" w:rsidRDefault="00634891">
      <w:pPr>
        <w:pStyle w:val="afffffffff5"/>
        <w:tabs>
          <w:tab w:val="right" w:leader="dot" w:pos="9823"/>
        </w:tabs>
        <w:rPr>
          <w:rFonts w:ascii="Times New Roman" w:eastAsiaTheme="minorEastAsia" w:hAnsi="Times New Roman"/>
          <w:noProof/>
          <w:szCs w:val="20"/>
        </w:rPr>
      </w:pPr>
      <w:hyperlink w:anchor="_Toc231552240" w:history="1">
        <w:r w:rsidR="00EB25B9" w:rsidRPr="00AA6EDD">
          <w:rPr>
            <w:rStyle w:val="aff8"/>
            <w:rFonts w:ascii="Times New Roman" w:hAnsi="Times New Roman"/>
            <w:noProof/>
            <w:szCs w:val="20"/>
          </w:rPr>
          <w:t>Таблица 49 – Цены предложения земельных участков под садоводство и огородничество под садоводство и огородничество г. Хабаровска в зависимости от местоположения относительно центров населенных пунктов с учетом их численности (направление)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141</w:t>
        </w:r>
        <w:r w:rsidR="00EB25B9" w:rsidRPr="00AA6EDD">
          <w:rPr>
            <w:rFonts w:ascii="Times New Roman" w:hAnsi="Times New Roman"/>
            <w:noProof/>
            <w:webHidden/>
            <w:szCs w:val="20"/>
          </w:rPr>
          <w:fldChar w:fldCharType="end"/>
        </w:r>
      </w:hyperlink>
    </w:p>
    <w:p w14:paraId="477726AD" w14:textId="3E14F12E" w:rsidR="00EB25B9" w:rsidRPr="00AA6EDD" w:rsidRDefault="00634891">
      <w:pPr>
        <w:pStyle w:val="afffffffff5"/>
        <w:tabs>
          <w:tab w:val="right" w:leader="dot" w:pos="9823"/>
        </w:tabs>
        <w:rPr>
          <w:rFonts w:ascii="Times New Roman" w:eastAsiaTheme="minorEastAsia" w:hAnsi="Times New Roman"/>
          <w:noProof/>
          <w:szCs w:val="20"/>
        </w:rPr>
      </w:pPr>
      <w:hyperlink w:anchor="_Toc231552241" w:history="1">
        <w:r w:rsidR="00EB25B9" w:rsidRPr="00AA6EDD">
          <w:rPr>
            <w:rStyle w:val="aff8"/>
            <w:rFonts w:ascii="Times New Roman" w:hAnsi="Times New Roman"/>
            <w:noProof/>
            <w:szCs w:val="20"/>
          </w:rPr>
          <w:t>Таблица 50 – Цены предложения земельных участков под садоводство и огородничество под садоводство и огородничество Хабаровского МР в зависимости от местоположения относительно центров населенных пунктов с учетом их численности (направление)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147</w:t>
        </w:r>
        <w:r w:rsidR="00EB25B9" w:rsidRPr="00AA6EDD">
          <w:rPr>
            <w:rFonts w:ascii="Times New Roman" w:hAnsi="Times New Roman"/>
            <w:noProof/>
            <w:webHidden/>
            <w:szCs w:val="20"/>
          </w:rPr>
          <w:fldChar w:fldCharType="end"/>
        </w:r>
      </w:hyperlink>
    </w:p>
    <w:p w14:paraId="4113992F" w14:textId="290705CC" w:rsidR="00EB25B9" w:rsidRPr="00AA6EDD" w:rsidRDefault="00634891">
      <w:pPr>
        <w:pStyle w:val="afffffffff5"/>
        <w:tabs>
          <w:tab w:val="right" w:leader="dot" w:pos="9823"/>
        </w:tabs>
        <w:rPr>
          <w:rFonts w:ascii="Times New Roman" w:eastAsiaTheme="minorEastAsia" w:hAnsi="Times New Roman"/>
          <w:noProof/>
          <w:szCs w:val="20"/>
        </w:rPr>
      </w:pPr>
      <w:hyperlink w:anchor="_Toc231552242" w:history="1">
        <w:r w:rsidR="00EB25B9" w:rsidRPr="00AA6EDD">
          <w:rPr>
            <w:rStyle w:val="aff8"/>
            <w:rFonts w:ascii="Times New Roman" w:hAnsi="Times New Roman"/>
            <w:noProof/>
            <w:szCs w:val="20"/>
          </w:rPr>
          <w:t>Таблица 51 – Диапазоны цен сделок рынка продажи земельных участков под коммерческую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151</w:t>
        </w:r>
        <w:r w:rsidR="00EB25B9" w:rsidRPr="00AA6EDD">
          <w:rPr>
            <w:rFonts w:ascii="Times New Roman" w:hAnsi="Times New Roman"/>
            <w:noProof/>
            <w:webHidden/>
            <w:szCs w:val="20"/>
          </w:rPr>
          <w:fldChar w:fldCharType="end"/>
        </w:r>
      </w:hyperlink>
    </w:p>
    <w:p w14:paraId="27E86DDA" w14:textId="2E98CE0B" w:rsidR="00EB25B9" w:rsidRPr="00AA6EDD" w:rsidRDefault="00634891">
      <w:pPr>
        <w:pStyle w:val="afffffffff5"/>
        <w:tabs>
          <w:tab w:val="right" w:leader="dot" w:pos="9823"/>
        </w:tabs>
        <w:rPr>
          <w:rFonts w:ascii="Times New Roman" w:eastAsiaTheme="minorEastAsia" w:hAnsi="Times New Roman"/>
          <w:noProof/>
          <w:szCs w:val="20"/>
        </w:rPr>
      </w:pPr>
      <w:hyperlink w:anchor="_Toc231552243" w:history="1">
        <w:r w:rsidR="00EB25B9" w:rsidRPr="00AA6EDD">
          <w:rPr>
            <w:rStyle w:val="aff8"/>
            <w:rFonts w:ascii="Times New Roman" w:hAnsi="Times New Roman"/>
            <w:noProof/>
            <w:szCs w:val="20"/>
          </w:rPr>
          <w:t>Таблица 52 – Диапазоны цен предложения рынка продажи земельных участков под коммерческую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152</w:t>
        </w:r>
        <w:r w:rsidR="00EB25B9" w:rsidRPr="00AA6EDD">
          <w:rPr>
            <w:rFonts w:ascii="Times New Roman" w:hAnsi="Times New Roman"/>
            <w:noProof/>
            <w:webHidden/>
            <w:szCs w:val="20"/>
          </w:rPr>
          <w:fldChar w:fldCharType="end"/>
        </w:r>
      </w:hyperlink>
    </w:p>
    <w:p w14:paraId="1ACB0C81" w14:textId="1535DCCD" w:rsidR="00EB25B9" w:rsidRPr="00AA6EDD" w:rsidRDefault="00634891">
      <w:pPr>
        <w:pStyle w:val="afffffffff5"/>
        <w:tabs>
          <w:tab w:val="right" w:leader="dot" w:pos="9823"/>
        </w:tabs>
        <w:rPr>
          <w:rFonts w:ascii="Times New Roman" w:eastAsiaTheme="minorEastAsia" w:hAnsi="Times New Roman"/>
          <w:noProof/>
          <w:szCs w:val="20"/>
        </w:rPr>
      </w:pPr>
      <w:hyperlink w:anchor="_Toc231552244" w:history="1">
        <w:r w:rsidR="00EB25B9" w:rsidRPr="00AA6EDD">
          <w:rPr>
            <w:rStyle w:val="aff8"/>
            <w:rFonts w:ascii="Times New Roman" w:hAnsi="Times New Roman"/>
            <w:noProof/>
            <w:szCs w:val="20"/>
          </w:rPr>
          <w:t>Таблица 53 – Цены сделок по земельным участкам под коммерческую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153</w:t>
        </w:r>
        <w:r w:rsidR="00EB25B9" w:rsidRPr="00AA6EDD">
          <w:rPr>
            <w:rFonts w:ascii="Times New Roman" w:hAnsi="Times New Roman"/>
            <w:noProof/>
            <w:webHidden/>
            <w:szCs w:val="20"/>
          </w:rPr>
          <w:fldChar w:fldCharType="end"/>
        </w:r>
      </w:hyperlink>
    </w:p>
    <w:p w14:paraId="7AAB6F33" w14:textId="26A2AB0E" w:rsidR="00EB25B9" w:rsidRPr="00AA6EDD" w:rsidRDefault="00634891">
      <w:pPr>
        <w:pStyle w:val="afffffffff5"/>
        <w:tabs>
          <w:tab w:val="right" w:leader="dot" w:pos="9823"/>
        </w:tabs>
        <w:rPr>
          <w:rFonts w:ascii="Times New Roman" w:eastAsiaTheme="minorEastAsia" w:hAnsi="Times New Roman"/>
          <w:noProof/>
          <w:szCs w:val="20"/>
        </w:rPr>
      </w:pPr>
      <w:hyperlink w:anchor="_Toc231552245" w:history="1">
        <w:r w:rsidR="00EB25B9" w:rsidRPr="00AA6EDD">
          <w:rPr>
            <w:rStyle w:val="aff8"/>
            <w:rFonts w:ascii="Times New Roman" w:hAnsi="Times New Roman"/>
            <w:noProof/>
            <w:szCs w:val="20"/>
          </w:rPr>
          <w:t>Таблица 54 – Цены предложения земельных участков под коммерческую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154</w:t>
        </w:r>
        <w:r w:rsidR="00EB25B9" w:rsidRPr="00AA6EDD">
          <w:rPr>
            <w:rFonts w:ascii="Times New Roman" w:hAnsi="Times New Roman"/>
            <w:noProof/>
            <w:webHidden/>
            <w:szCs w:val="20"/>
          </w:rPr>
          <w:fldChar w:fldCharType="end"/>
        </w:r>
      </w:hyperlink>
    </w:p>
    <w:p w14:paraId="1DD5FC87" w14:textId="67FD98B6" w:rsidR="00EB25B9" w:rsidRPr="00AA6EDD" w:rsidRDefault="00634891">
      <w:pPr>
        <w:pStyle w:val="afffffffff5"/>
        <w:tabs>
          <w:tab w:val="right" w:leader="dot" w:pos="9823"/>
        </w:tabs>
        <w:rPr>
          <w:rFonts w:ascii="Times New Roman" w:eastAsiaTheme="minorEastAsia" w:hAnsi="Times New Roman"/>
          <w:noProof/>
          <w:szCs w:val="20"/>
        </w:rPr>
      </w:pPr>
      <w:hyperlink w:anchor="_Toc231552246" w:history="1">
        <w:r w:rsidR="00EB25B9" w:rsidRPr="00AA6EDD">
          <w:rPr>
            <w:rStyle w:val="aff8"/>
            <w:rFonts w:ascii="Times New Roman" w:hAnsi="Times New Roman"/>
            <w:noProof/>
            <w:szCs w:val="20"/>
          </w:rPr>
          <w:t>Таблица 55 – Цены предложения земельных участков под коммерческую застройку в зависимости от зоны градостроительной ценности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156</w:t>
        </w:r>
        <w:r w:rsidR="00EB25B9" w:rsidRPr="00AA6EDD">
          <w:rPr>
            <w:rFonts w:ascii="Times New Roman" w:hAnsi="Times New Roman"/>
            <w:noProof/>
            <w:webHidden/>
            <w:szCs w:val="20"/>
          </w:rPr>
          <w:fldChar w:fldCharType="end"/>
        </w:r>
      </w:hyperlink>
    </w:p>
    <w:p w14:paraId="35458A68" w14:textId="295AD5C4" w:rsidR="00EB25B9" w:rsidRPr="00AA6EDD" w:rsidRDefault="00634891">
      <w:pPr>
        <w:pStyle w:val="afffffffff5"/>
        <w:tabs>
          <w:tab w:val="right" w:leader="dot" w:pos="9823"/>
        </w:tabs>
        <w:rPr>
          <w:rFonts w:ascii="Times New Roman" w:eastAsiaTheme="minorEastAsia" w:hAnsi="Times New Roman"/>
          <w:noProof/>
          <w:szCs w:val="20"/>
        </w:rPr>
      </w:pPr>
      <w:hyperlink w:anchor="_Toc231552247" w:history="1">
        <w:r w:rsidR="00EB25B9" w:rsidRPr="00AA6EDD">
          <w:rPr>
            <w:rStyle w:val="aff8"/>
            <w:rFonts w:ascii="Times New Roman" w:hAnsi="Times New Roman"/>
            <w:noProof/>
            <w:szCs w:val="20"/>
          </w:rPr>
          <w:t>Таблица 56 – Цены сделок по земельным участкам под коммерческую застройку в зависимости от ценовой зоны в г. Комсомольск-на-Амуре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158</w:t>
        </w:r>
        <w:r w:rsidR="00EB25B9" w:rsidRPr="00AA6EDD">
          <w:rPr>
            <w:rFonts w:ascii="Times New Roman" w:hAnsi="Times New Roman"/>
            <w:noProof/>
            <w:webHidden/>
            <w:szCs w:val="20"/>
          </w:rPr>
          <w:fldChar w:fldCharType="end"/>
        </w:r>
      </w:hyperlink>
    </w:p>
    <w:p w14:paraId="47DB7692" w14:textId="2C202C6F" w:rsidR="00EB25B9" w:rsidRPr="00AA6EDD" w:rsidRDefault="00634891">
      <w:pPr>
        <w:pStyle w:val="afffffffff5"/>
        <w:tabs>
          <w:tab w:val="right" w:leader="dot" w:pos="9823"/>
        </w:tabs>
        <w:rPr>
          <w:rFonts w:ascii="Times New Roman" w:eastAsiaTheme="minorEastAsia" w:hAnsi="Times New Roman"/>
          <w:noProof/>
          <w:szCs w:val="20"/>
        </w:rPr>
      </w:pPr>
      <w:hyperlink w:anchor="_Toc231552248" w:history="1">
        <w:r w:rsidR="00EB25B9" w:rsidRPr="00AA6EDD">
          <w:rPr>
            <w:rStyle w:val="aff8"/>
            <w:rFonts w:ascii="Times New Roman" w:hAnsi="Times New Roman"/>
            <w:noProof/>
            <w:szCs w:val="20"/>
          </w:rPr>
          <w:t>Таблица 57 – Цены предложения земельных участков под коммерческую застройку в зависимости от ценовой зоны в г. Комсомольске-на-Амуре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158</w:t>
        </w:r>
        <w:r w:rsidR="00EB25B9" w:rsidRPr="00AA6EDD">
          <w:rPr>
            <w:rFonts w:ascii="Times New Roman" w:hAnsi="Times New Roman"/>
            <w:noProof/>
            <w:webHidden/>
            <w:szCs w:val="20"/>
          </w:rPr>
          <w:fldChar w:fldCharType="end"/>
        </w:r>
      </w:hyperlink>
    </w:p>
    <w:p w14:paraId="4960A11F" w14:textId="1D050C13" w:rsidR="00EB25B9" w:rsidRPr="00AA6EDD" w:rsidRDefault="00634891">
      <w:pPr>
        <w:pStyle w:val="afffffffff5"/>
        <w:tabs>
          <w:tab w:val="right" w:leader="dot" w:pos="9823"/>
        </w:tabs>
        <w:rPr>
          <w:rFonts w:ascii="Times New Roman" w:eastAsiaTheme="minorEastAsia" w:hAnsi="Times New Roman"/>
          <w:noProof/>
          <w:szCs w:val="20"/>
        </w:rPr>
      </w:pPr>
      <w:hyperlink w:anchor="_Toc231552249" w:history="1">
        <w:r w:rsidR="00EB25B9" w:rsidRPr="00AA6EDD">
          <w:rPr>
            <w:rStyle w:val="aff8"/>
            <w:rFonts w:ascii="Times New Roman" w:hAnsi="Times New Roman"/>
            <w:noProof/>
            <w:szCs w:val="20"/>
          </w:rPr>
          <w:t>Таблица 58 – Цены сделок по земельным участкам под коммерческую застройку в зависимости от ценовой зоны в Хабаровском МР</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_Toc231552249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161</w:t>
        </w:r>
        <w:r w:rsidR="00EB25B9" w:rsidRPr="00AA6EDD">
          <w:rPr>
            <w:rFonts w:ascii="Times New Roman" w:hAnsi="Times New Roman"/>
            <w:noProof/>
            <w:webHidden/>
            <w:szCs w:val="20"/>
          </w:rPr>
          <w:fldChar w:fldCharType="end"/>
        </w:r>
      </w:hyperlink>
    </w:p>
    <w:p w14:paraId="1B11F330" w14:textId="53D89327" w:rsidR="00EB25B9" w:rsidRPr="00AA6EDD" w:rsidRDefault="00634891">
      <w:pPr>
        <w:pStyle w:val="afffffffff5"/>
        <w:tabs>
          <w:tab w:val="right" w:leader="dot" w:pos="9823"/>
        </w:tabs>
        <w:rPr>
          <w:rFonts w:ascii="Times New Roman" w:eastAsiaTheme="minorEastAsia" w:hAnsi="Times New Roman"/>
          <w:noProof/>
          <w:szCs w:val="20"/>
        </w:rPr>
      </w:pPr>
      <w:hyperlink w:anchor="_Toc231552250" w:history="1">
        <w:r w:rsidR="00EB25B9" w:rsidRPr="00AA6EDD">
          <w:rPr>
            <w:rStyle w:val="aff8"/>
            <w:rFonts w:ascii="Times New Roman" w:hAnsi="Times New Roman"/>
            <w:noProof/>
            <w:szCs w:val="20"/>
          </w:rPr>
          <w:t>Таблица 59 – Цены предложения земельных участков под коммерческую застройку в зависимости от ценовой зоны в Хабаровском МР</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161</w:t>
        </w:r>
        <w:r w:rsidR="00EB25B9" w:rsidRPr="00AA6EDD">
          <w:rPr>
            <w:rFonts w:ascii="Times New Roman" w:hAnsi="Times New Roman"/>
            <w:noProof/>
            <w:webHidden/>
            <w:szCs w:val="20"/>
          </w:rPr>
          <w:fldChar w:fldCharType="end"/>
        </w:r>
      </w:hyperlink>
    </w:p>
    <w:p w14:paraId="1AAB3282" w14:textId="5235B949" w:rsidR="00EB25B9" w:rsidRPr="00AA6EDD" w:rsidRDefault="00634891">
      <w:pPr>
        <w:pStyle w:val="afffffffff5"/>
        <w:tabs>
          <w:tab w:val="right" w:leader="dot" w:pos="9823"/>
        </w:tabs>
        <w:rPr>
          <w:rFonts w:ascii="Times New Roman" w:eastAsiaTheme="minorEastAsia" w:hAnsi="Times New Roman"/>
          <w:noProof/>
          <w:szCs w:val="20"/>
        </w:rPr>
      </w:pPr>
      <w:hyperlink w:anchor="_Toc231552251" w:history="1">
        <w:r w:rsidR="00EB25B9" w:rsidRPr="00AA6EDD">
          <w:rPr>
            <w:rStyle w:val="aff8"/>
            <w:rFonts w:ascii="Times New Roman" w:hAnsi="Times New Roman"/>
            <w:noProof/>
            <w:szCs w:val="20"/>
          </w:rPr>
          <w:t>Таблица 60 – Цены сделок по земельным участкам под коммерческую застройку в зависимости от ценовой зоны в районах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162</w:t>
        </w:r>
        <w:r w:rsidR="00EB25B9" w:rsidRPr="00AA6EDD">
          <w:rPr>
            <w:rFonts w:ascii="Times New Roman" w:hAnsi="Times New Roman"/>
            <w:noProof/>
            <w:webHidden/>
            <w:szCs w:val="20"/>
          </w:rPr>
          <w:fldChar w:fldCharType="end"/>
        </w:r>
      </w:hyperlink>
    </w:p>
    <w:p w14:paraId="34BD764D" w14:textId="7182790F" w:rsidR="00EB25B9" w:rsidRPr="00AA6EDD" w:rsidRDefault="00634891">
      <w:pPr>
        <w:pStyle w:val="afffffffff5"/>
        <w:tabs>
          <w:tab w:val="right" w:leader="dot" w:pos="9823"/>
        </w:tabs>
        <w:rPr>
          <w:rFonts w:ascii="Times New Roman" w:eastAsiaTheme="minorEastAsia" w:hAnsi="Times New Roman"/>
          <w:noProof/>
          <w:szCs w:val="20"/>
        </w:rPr>
      </w:pPr>
      <w:hyperlink w:anchor="_Toc231552252" w:history="1">
        <w:r w:rsidR="00EB25B9" w:rsidRPr="00AA6EDD">
          <w:rPr>
            <w:rStyle w:val="aff8"/>
            <w:rFonts w:ascii="Times New Roman" w:hAnsi="Times New Roman"/>
            <w:noProof/>
            <w:szCs w:val="20"/>
          </w:rPr>
          <w:t>Таблица 61 – Цены предложения земельных участков под коммерческую застройку в зависимости от ценовой зоны в районах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162</w:t>
        </w:r>
        <w:r w:rsidR="00EB25B9" w:rsidRPr="00AA6EDD">
          <w:rPr>
            <w:rFonts w:ascii="Times New Roman" w:hAnsi="Times New Roman"/>
            <w:noProof/>
            <w:webHidden/>
            <w:szCs w:val="20"/>
          </w:rPr>
          <w:fldChar w:fldCharType="end"/>
        </w:r>
      </w:hyperlink>
    </w:p>
    <w:p w14:paraId="63702FFA" w14:textId="664C8784" w:rsidR="00EB25B9" w:rsidRPr="00AA6EDD" w:rsidRDefault="00634891">
      <w:pPr>
        <w:pStyle w:val="afffffffff5"/>
        <w:tabs>
          <w:tab w:val="right" w:leader="dot" w:pos="9823"/>
        </w:tabs>
        <w:rPr>
          <w:rFonts w:ascii="Times New Roman" w:eastAsiaTheme="minorEastAsia" w:hAnsi="Times New Roman"/>
          <w:noProof/>
          <w:szCs w:val="20"/>
        </w:rPr>
      </w:pPr>
      <w:hyperlink w:anchor="_Toc231552253" w:history="1">
        <w:r w:rsidR="00EB25B9" w:rsidRPr="00AA6EDD">
          <w:rPr>
            <w:rStyle w:val="aff8"/>
            <w:rFonts w:ascii="Times New Roman" w:hAnsi="Times New Roman"/>
            <w:noProof/>
            <w:szCs w:val="20"/>
          </w:rPr>
          <w:t>Таблица 62 – Диапазоны цен сделок рынка продажи земельных участков под производственную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164</w:t>
        </w:r>
        <w:r w:rsidR="00EB25B9" w:rsidRPr="00AA6EDD">
          <w:rPr>
            <w:rFonts w:ascii="Times New Roman" w:hAnsi="Times New Roman"/>
            <w:noProof/>
            <w:webHidden/>
            <w:szCs w:val="20"/>
          </w:rPr>
          <w:fldChar w:fldCharType="end"/>
        </w:r>
      </w:hyperlink>
    </w:p>
    <w:p w14:paraId="61ED7903" w14:textId="5211C97B" w:rsidR="00EB25B9" w:rsidRPr="00AA6EDD" w:rsidRDefault="00634891">
      <w:pPr>
        <w:pStyle w:val="afffffffff5"/>
        <w:tabs>
          <w:tab w:val="right" w:leader="dot" w:pos="9823"/>
        </w:tabs>
        <w:rPr>
          <w:rFonts w:ascii="Times New Roman" w:eastAsiaTheme="minorEastAsia" w:hAnsi="Times New Roman"/>
          <w:noProof/>
          <w:szCs w:val="20"/>
        </w:rPr>
      </w:pPr>
      <w:hyperlink w:anchor="_Toc231552254" w:history="1">
        <w:r w:rsidR="00EB25B9" w:rsidRPr="00AA6EDD">
          <w:rPr>
            <w:rStyle w:val="aff8"/>
            <w:rFonts w:ascii="Times New Roman" w:hAnsi="Times New Roman"/>
            <w:noProof/>
            <w:szCs w:val="20"/>
          </w:rPr>
          <w:t>Таблица 63 – Диапазоны цен предложения рынка продажи земельных участков под производственную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165</w:t>
        </w:r>
        <w:r w:rsidR="00EB25B9" w:rsidRPr="00AA6EDD">
          <w:rPr>
            <w:rFonts w:ascii="Times New Roman" w:hAnsi="Times New Roman"/>
            <w:noProof/>
            <w:webHidden/>
            <w:szCs w:val="20"/>
          </w:rPr>
          <w:fldChar w:fldCharType="end"/>
        </w:r>
      </w:hyperlink>
    </w:p>
    <w:p w14:paraId="6E485735" w14:textId="77F84C1C" w:rsidR="00EB25B9" w:rsidRPr="00AA6EDD" w:rsidRDefault="00634891">
      <w:pPr>
        <w:pStyle w:val="afffffffff5"/>
        <w:tabs>
          <w:tab w:val="right" w:leader="dot" w:pos="9823"/>
        </w:tabs>
        <w:rPr>
          <w:rFonts w:ascii="Times New Roman" w:eastAsiaTheme="minorEastAsia" w:hAnsi="Times New Roman"/>
          <w:noProof/>
          <w:szCs w:val="20"/>
        </w:rPr>
      </w:pPr>
      <w:hyperlink w:anchor="_Toc231552255" w:history="1">
        <w:r w:rsidR="00EB25B9" w:rsidRPr="00AA6EDD">
          <w:rPr>
            <w:rStyle w:val="aff8"/>
            <w:rFonts w:ascii="Times New Roman" w:hAnsi="Times New Roman"/>
            <w:noProof/>
            <w:szCs w:val="20"/>
          </w:rPr>
          <w:t>Таблица 64 – Средние цены предложения рынка продажи земельных участков под производственную застройку в Хабаровском МР в разрезе населенных пунктов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165</w:t>
        </w:r>
        <w:r w:rsidR="00EB25B9" w:rsidRPr="00AA6EDD">
          <w:rPr>
            <w:rFonts w:ascii="Times New Roman" w:hAnsi="Times New Roman"/>
            <w:noProof/>
            <w:webHidden/>
            <w:szCs w:val="20"/>
          </w:rPr>
          <w:fldChar w:fldCharType="end"/>
        </w:r>
      </w:hyperlink>
    </w:p>
    <w:p w14:paraId="68467467" w14:textId="0F752D55" w:rsidR="00EB25B9" w:rsidRPr="00AA6EDD" w:rsidRDefault="00634891">
      <w:pPr>
        <w:pStyle w:val="afffffffff5"/>
        <w:tabs>
          <w:tab w:val="right" w:leader="dot" w:pos="9823"/>
        </w:tabs>
        <w:rPr>
          <w:rFonts w:ascii="Times New Roman" w:eastAsiaTheme="minorEastAsia" w:hAnsi="Times New Roman"/>
          <w:noProof/>
          <w:szCs w:val="20"/>
        </w:rPr>
      </w:pPr>
      <w:hyperlink w:anchor="_Toc231552256" w:history="1">
        <w:r w:rsidR="00EB25B9" w:rsidRPr="00AA6EDD">
          <w:rPr>
            <w:rStyle w:val="aff8"/>
            <w:rFonts w:ascii="Times New Roman" w:hAnsi="Times New Roman"/>
            <w:noProof/>
            <w:szCs w:val="20"/>
          </w:rPr>
          <w:t>Таблица 65 – Цены сделок по земельным участкам под производственную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166</w:t>
        </w:r>
        <w:r w:rsidR="00EB25B9" w:rsidRPr="00AA6EDD">
          <w:rPr>
            <w:rFonts w:ascii="Times New Roman" w:hAnsi="Times New Roman"/>
            <w:noProof/>
            <w:webHidden/>
            <w:szCs w:val="20"/>
          </w:rPr>
          <w:fldChar w:fldCharType="end"/>
        </w:r>
      </w:hyperlink>
    </w:p>
    <w:p w14:paraId="71EC7FD6" w14:textId="7794C195" w:rsidR="00EB25B9" w:rsidRPr="00AA6EDD" w:rsidRDefault="00634891">
      <w:pPr>
        <w:pStyle w:val="afffffffff5"/>
        <w:tabs>
          <w:tab w:val="right" w:leader="dot" w:pos="9823"/>
        </w:tabs>
        <w:rPr>
          <w:rFonts w:ascii="Times New Roman" w:eastAsiaTheme="minorEastAsia" w:hAnsi="Times New Roman"/>
          <w:noProof/>
          <w:szCs w:val="20"/>
        </w:rPr>
      </w:pPr>
      <w:hyperlink w:anchor="_Toc231552257" w:history="1">
        <w:r w:rsidR="00EB25B9" w:rsidRPr="00AA6EDD">
          <w:rPr>
            <w:rStyle w:val="aff8"/>
            <w:rFonts w:ascii="Times New Roman" w:hAnsi="Times New Roman"/>
            <w:noProof/>
            <w:szCs w:val="20"/>
          </w:rPr>
          <w:t>Таблица 66 – Цены предложения земельных участков под производственную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166</w:t>
        </w:r>
        <w:r w:rsidR="00EB25B9" w:rsidRPr="00AA6EDD">
          <w:rPr>
            <w:rFonts w:ascii="Times New Roman" w:hAnsi="Times New Roman"/>
            <w:noProof/>
            <w:webHidden/>
            <w:szCs w:val="20"/>
          </w:rPr>
          <w:fldChar w:fldCharType="end"/>
        </w:r>
      </w:hyperlink>
    </w:p>
    <w:p w14:paraId="18F12E94" w14:textId="430043E3" w:rsidR="00EB25B9" w:rsidRPr="00AA6EDD" w:rsidRDefault="00634891">
      <w:pPr>
        <w:pStyle w:val="afffffffff5"/>
        <w:tabs>
          <w:tab w:val="right" w:leader="dot" w:pos="9823"/>
        </w:tabs>
        <w:rPr>
          <w:rFonts w:ascii="Times New Roman" w:eastAsiaTheme="minorEastAsia" w:hAnsi="Times New Roman"/>
          <w:noProof/>
          <w:szCs w:val="20"/>
        </w:rPr>
      </w:pPr>
      <w:hyperlink w:anchor="_Toc231552258" w:history="1">
        <w:r w:rsidR="00EB25B9" w:rsidRPr="00AA6EDD">
          <w:rPr>
            <w:rStyle w:val="aff8"/>
            <w:rFonts w:ascii="Times New Roman" w:hAnsi="Times New Roman"/>
            <w:noProof/>
            <w:szCs w:val="20"/>
          </w:rPr>
          <w:t>Таблица 67 – Цены предложения земельных участков под производственную застройку в зависимости от зоны градостроительной ценности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167</w:t>
        </w:r>
        <w:r w:rsidR="00EB25B9" w:rsidRPr="00AA6EDD">
          <w:rPr>
            <w:rFonts w:ascii="Times New Roman" w:hAnsi="Times New Roman"/>
            <w:noProof/>
            <w:webHidden/>
            <w:szCs w:val="20"/>
          </w:rPr>
          <w:fldChar w:fldCharType="end"/>
        </w:r>
      </w:hyperlink>
    </w:p>
    <w:p w14:paraId="7794A4BA" w14:textId="3607F17B" w:rsidR="00EB25B9" w:rsidRPr="00AA6EDD" w:rsidRDefault="00634891">
      <w:pPr>
        <w:pStyle w:val="afffffffff5"/>
        <w:tabs>
          <w:tab w:val="right" w:leader="dot" w:pos="9823"/>
        </w:tabs>
        <w:rPr>
          <w:rFonts w:ascii="Times New Roman" w:eastAsiaTheme="minorEastAsia" w:hAnsi="Times New Roman"/>
          <w:noProof/>
          <w:szCs w:val="20"/>
        </w:rPr>
      </w:pPr>
      <w:hyperlink w:anchor="_Toc231552259" w:history="1">
        <w:r w:rsidR="00EB25B9" w:rsidRPr="00AA6EDD">
          <w:rPr>
            <w:rStyle w:val="aff8"/>
            <w:rFonts w:ascii="Times New Roman" w:hAnsi="Times New Roman"/>
            <w:noProof/>
            <w:szCs w:val="20"/>
          </w:rPr>
          <w:t>Таблица 68 – Цены сделок по земельным участкам под производственную застройку в зависимости от ценовой зоны в г. Комсомольск-на-Амуре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_Toc231552259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170</w:t>
        </w:r>
        <w:r w:rsidR="00EB25B9" w:rsidRPr="00AA6EDD">
          <w:rPr>
            <w:rFonts w:ascii="Times New Roman" w:hAnsi="Times New Roman"/>
            <w:noProof/>
            <w:webHidden/>
            <w:szCs w:val="20"/>
          </w:rPr>
          <w:fldChar w:fldCharType="end"/>
        </w:r>
      </w:hyperlink>
    </w:p>
    <w:p w14:paraId="1C805FEB" w14:textId="2E9EEEA1" w:rsidR="00EB25B9" w:rsidRPr="00AA6EDD" w:rsidRDefault="00634891">
      <w:pPr>
        <w:pStyle w:val="afffffffff5"/>
        <w:tabs>
          <w:tab w:val="right" w:leader="dot" w:pos="9823"/>
        </w:tabs>
        <w:rPr>
          <w:rFonts w:ascii="Times New Roman" w:eastAsiaTheme="minorEastAsia" w:hAnsi="Times New Roman"/>
          <w:noProof/>
          <w:szCs w:val="20"/>
        </w:rPr>
      </w:pPr>
      <w:hyperlink w:anchor="_Toc231552260" w:history="1">
        <w:r w:rsidR="00EB25B9" w:rsidRPr="00AA6EDD">
          <w:rPr>
            <w:rStyle w:val="aff8"/>
            <w:rFonts w:ascii="Times New Roman" w:hAnsi="Times New Roman"/>
            <w:noProof/>
            <w:szCs w:val="20"/>
          </w:rPr>
          <w:t>Таблица 69 – Цены предложения земельных участков под производственную застройку в зависимости от ценовой зоны в г. Комсомольске-на-Амуре</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170</w:t>
        </w:r>
        <w:r w:rsidR="00EB25B9" w:rsidRPr="00AA6EDD">
          <w:rPr>
            <w:rFonts w:ascii="Times New Roman" w:hAnsi="Times New Roman"/>
            <w:noProof/>
            <w:webHidden/>
            <w:szCs w:val="20"/>
          </w:rPr>
          <w:fldChar w:fldCharType="end"/>
        </w:r>
      </w:hyperlink>
    </w:p>
    <w:p w14:paraId="03EC8707" w14:textId="734D3900" w:rsidR="00EB25B9" w:rsidRPr="00AA6EDD" w:rsidRDefault="00634891">
      <w:pPr>
        <w:pStyle w:val="afffffffff5"/>
        <w:tabs>
          <w:tab w:val="right" w:leader="dot" w:pos="9823"/>
        </w:tabs>
        <w:rPr>
          <w:rFonts w:ascii="Times New Roman" w:eastAsiaTheme="minorEastAsia" w:hAnsi="Times New Roman"/>
          <w:noProof/>
          <w:szCs w:val="20"/>
        </w:rPr>
      </w:pPr>
      <w:hyperlink w:anchor="_Toc231552261" w:history="1">
        <w:r w:rsidR="00EB25B9" w:rsidRPr="00AA6EDD">
          <w:rPr>
            <w:rStyle w:val="aff8"/>
            <w:rFonts w:ascii="Times New Roman" w:hAnsi="Times New Roman"/>
            <w:noProof/>
            <w:szCs w:val="20"/>
          </w:rPr>
          <w:t>Таблица 70 – Цены сделок по земельным участкам под производственную застройку в зависимости от ценовой зоны в Хабаровском МР</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173</w:t>
        </w:r>
        <w:r w:rsidR="00EB25B9" w:rsidRPr="00AA6EDD">
          <w:rPr>
            <w:rFonts w:ascii="Times New Roman" w:hAnsi="Times New Roman"/>
            <w:noProof/>
            <w:webHidden/>
            <w:szCs w:val="20"/>
          </w:rPr>
          <w:fldChar w:fldCharType="end"/>
        </w:r>
      </w:hyperlink>
    </w:p>
    <w:p w14:paraId="2404C40D" w14:textId="16667B8C" w:rsidR="00EB25B9" w:rsidRPr="00AA6EDD" w:rsidRDefault="00634891">
      <w:pPr>
        <w:pStyle w:val="afffffffff5"/>
        <w:tabs>
          <w:tab w:val="right" w:leader="dot" w:pos="9823"/>
        </w:tabs>
        <w:rPr>
          <w:rFonts w:ascii="Times New Roman" w:eastAsiaTheme="minorEastAsia" w:hAnsi="Times New Roman"/>
          <w:noProof/>
          <w:szCs w:val="20"/>
        </w:rPr>
      </w:pPr>
      <w:hyperlink w:anchor="_Toc231552262" w:history="1">
        <w:r w:rsidR="00EB25B9" w:rsidRPr="00AA6EDD">
          <w:rPr>
            <w:rStyle w:val="aff8"/>
            <w:rFonts w:ascii="Times New Roman" w:hAnsi="Times New Roman"/>
            <w:noProof/>
            <w:szCs w:val="20"/>
          </w:rPr>
          <w:t>Таблица 71 – Цены предложения земельных участков под производственную застройку в зависимости от ценовой зоны в Хабаровском МР</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173</w:t>
        </w:r>
        <w:r w:rsidR="00EB25B9" w:rsidRPr="00AA6EDD">
          <w:rPr>
            <w:rFonts w:ascii="Times New Roman" w:hAnsi="Times New Roman"/>
            <w:noProof/>
            <w:webHidden/>
            <w:szCs w:val="20"/>
          </w:rPr>
          <w:fldChar w:fldCharType="end"/>
        </w:r>
      </w:hyperlink>
    </w:p>
    <w:p w14:paraId="65E1FC83" w14:textId="3A2BE4BC" w:rsidR="00EB25B9" w:rsidRPr="00AA6EDD" w:rsidRDefault="00634891">
      <w:pPr>
        <w:pStyle w:val="afffffffff5"/>
        <w:tabs>
          <w:tab w:val="right" w:leader="dot" w:pos="9823"/>
        </w:tabs>
        <w:rPr>
          <w:rFonts w:ascii="Times New Roman" w:eastAsiaTheme="minorEastAsia" w:hAnsi="Times New Roman"/>
          <w:noProof/>
          <w:szCs w:val="20"/>
        </w:rPr>
      </w:pPr>
      <w:hyperlink w:anchor="_Toc231552263" w:history="1">
        <w:r w:rsidR="00EB25B9" w:rsidRPr="00AA6EDD">
          <w:rPr>
            <w:rStyle w:val="aff8"/>
            <w:rFonts w:ascii="Times New Roman" w:hAnsi="Times New Roman"/>
            <w:noProof/>
            <w:szCs w:val="20"/>
          </w:rPr>
          <w:t>Таблица 72 – Цены сделок по земельным участкам под производственную застройку в зависимости от ценовой зоны в районах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173</w:t>
        </w:r>
        <w:r w:rsidR="00EB25B9" w:rsidRPr="00AA6EDD">
          <w:rPr>
            <w:rFonts w:ascii="Times New Roman" w:hAnsi="Times New Roman"/>
            <w:noProof/>
            <w:webHidden/>
            <w:szCs w:val="20"/>
          </w:rPr>
          <w:fldChar w:fldCharType="end"/>
        </w:r>
      </w:hyperlink>
    </w:p>
    <w:p w14:paraId="29A12CF8" w14:textId="18DAC468" w:rsidR="00EB25B9" w:rsidRPr="00AA6EDD" w:rsidRDefault="00634891">
      <w:pPr>
        <w:pStyle w:val="afffffffff5"/>
        <w:tabs>
          <w:tab w:val="right" w:leader="dot" w:pos="9823"/>
        </w:tabs>
        <w:rPr>
          <w:rFonts w:ascii="Times New Roman" w:eastAsiaTheme="minorEastAsia" w:hAnsi="Times New Roman"/>
          <w:noProof/>
          <w:szCs w:val="20"/>
        </w:rPr>
      </w:pPr>
      <w:hyperlink w:anchor="_Toc231552264" w:history="1">
        <w:r w:rsidR="00EB25B9" w:rsidRPr="00AA6EDD">
          <w:rPr>
            <w:rStyle w:val="aff8"/>
            <w:rFonts w:ascii="Times New Roman" w:hAnsi="Times New Roman"/>
            <w:noProof/>
            <w:szCs w:val="20"/>
          </w:rPr>
          <w:t>Таблица 73 – Цены предложения земельных участков под производственную застройку в зависимости от ценовой зоны в районах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173</w:t>
        </w:r>
        <w:r w:rsidR="00EB25B9" w:rsidRPr="00AA6EDD">
          <w:rPr>
            <w:rFonts w:ascii="Times New Roman" w:hAnsi="Times New Roman"/>
            <w:noProof/>
            <w:webHidden/>
            <w:szCs w:val="20"/>
          </w:rPr>
          <w:fldChar w:fldCharType="end"/>
        </w:r>
      </w:hyperlink>
    </w:p>
    <w:p w14:paraId="2746F7D8" w14:textId="2A9CB445" w:rsidR="00EB25B9" w:rsidRPr="00AA6EDD" w:rsidRDefault="00634891">
      <w:pPr>
        <w:pStyle w:val="afffffffff5"/>
        <w:tabs>
          <w:tab w:val="right" w:leader="dot" w:pos="9823"/>
        </w:tabs>
        <w:rPr>
          <w:rFonts w:ascii="Times New Roman" w:eastAsiaTheme="minorEastAsia" w:hAnsi="Times New Roman"/>
          <w:noProof/>
          <w:szCs w:val="20"/>
        </w:rPr>
      </w:pPr>
      <w:hyperlink w:anchor="_Toc231552265" w:history="1">
        <w:r w:rsidR="00EB25B9" w:rsidRPr="00AA6EDD">
          <w:rPr>
            <w:rStyle w:val="aff8"/>
            <w:rFonts w:ascii="Times New Roman" w:hAnsi="Times New Roman"/>
            <w:noProof/>
            <w:szCs w:val="20"/>
          </w:rPr>
          <w:t>Таблица 74 – Диапазоны цен сделок рынка продажи земельных участков под жилую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175</w:t>
        </w:r>
        <w:r w:rsidR="00EB25B9" w:rsidRPr="00AA6EDD">
          <w:rPr>
            <w:rFonts w:ascii="Times New Roman" w:hAnsi="Times New Roman"/>
            <w:noProof/>
            <w:webHidden/>
            <w:szCs w:val="20"/>
          </w:rPr>
          <w:fldChar w:fldCharType="end"/>
        </w:r>
      </w:hyperlink>
    </w:p>
    <w:p w14:paraId="689ED376" w14:textId="232FF6BB" w:rsidR="00EB25B9" w:rsidRPr="00AA6EDD" w:rsidRDefault="00634891">
      <w:pPr>
        <w:pStyle w:val="afffffffff5"/>
        <w:tabs>
          <w:tab w:val="right" w:leader="dot" w:pos="9823"/>
        </w:tabs>
        <w:rPr>
          <w:rFonts w:ascii="Times New Roman" w:eastAsiaTheme="minorEastAsia" w:hAnsi="Times New Roman"/>
          <w:noProof/>
          <w:szCs w:val="20"/>
        </w:rPr>
      </w:pPr>
      <w:hyperlink w:anchor="_Toc231552266" w:history="1">
        <w:r w:rsidR="00EB25B9" w:rsidRPr="00AA6EDD">
          <w:rPr>
            <w:rStyle w:val="aff8"/>
            <w:rFonts w:ascii="Times New Roman" w:hAnsi="Times New Roman"/>
            <w:noProof/>
            <w:szCs w:val="20"/>
          </w:rPr>
          <w:t>Таблица 75 – Диапазоны цен предложения рынка продажи земельных участков под жилую застройку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175</w:t>
        </w:r>
        <w:r w:rsidR="00EB25B9" w:rsidRPr="00AA6EDD">
          <w:rPr>
            <w:rFonts w:ascii="Times New Roman" w:hAnsi="Times New Roman"/>
            <w:noProof/>
            <w:webHidden/>
            <w:szCs w:val="20"/>
          </w:rPr>
          <w:fldChar w:fldCharType="end"/>
        </w:r>
      </w:hyperlink>
    </w:p>
    <w:p w14:paraId="30234656" w14:textId="6B7B2196" w:rsidR="00EB25B9" w:rsidRPr="00AA6EDD" w:rsidRDefault="00634891">
      <w:pPr>
        <w:pStyle w:val="afffffffff5"/>
        <w:tabs>
          <w:tab w:val="right" w:leader="dot" w:pos="9823"/>
        </w:tabs>
        <w:rPr>
          <w:rFonts w:ascii="Times New Roman" w:eastAsiaTheme="minorEastAsia" w:hAnsi="Times New Roman"/>
          <w:noProof/>
          <w:szCs w:val="20"/>
        </w:rPr>
      </w:pPr>
      <w:hyperlink w:anchor="_Toc231552267" w:history="1">
        <w:r w:rsidR="00EB25B9" w:rsidRPr="00AA6EDD">
          <w:rPr>
            <w:rStyle w:val="aff8"/>
            <w:rFonts w:ascii="Times New Roman" w:hAnsi="Times New Roman"/>
            <w:noProof/>
            <w:szCs w:val="20"/>
          </w:rPr>
          <w:t>Таблица 76 – Цены сделок по земельным участкам под жилую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176</w:t>
        </w:r>
        <w:r w:rsidR="00EB25B9" w:rsidRPr="00AA6EDD">
          <w:rPr>
            <w:rFonts w:ascii="Times New Roman" w:hAnsi="Times New Roman"/>
            <w:noProof/>
            <w:webHidden/>
            <w:szCs w:val="20"/>
          </w:rPr>
          <w:fldChar w:fldCharType="end"/>
        </w:r>
      </w:hyperlink>
    </w:p>
    <w:p w14:paraId="544E1D5E" w14:textId="497751EC" w:rsidR="00EB25B9" w:rsidRPr="00AA6EDD" w:rsidRDefault="00634891">
      <w:pPr>
        <w:pStyle w:val="afffffffff5"/>
        <w:tabs>
          <w:tab w:val="right" w:leader="dot" w:pos="9823"/>
        </w:tabs>
        <w:rPr>
          <w:rFonts w:ascii="Times New Roman" w:eastAsiaTheme="minorEastAsia" w:hAnsi="Times New Roman"/>
          <w:noProof/>
          <w:szCs w:val="20"/>
        </w:rPr>
      </w:pPr>
      <w:hyperlink w:anchor="_Toc231552268" w:history="1">
        <w:r w:rsidR="00EB25B9" w:rsidRPr="00AA6EDD">
          <w:rPr>
            <w:rStyle w:val="aff8"/>
            <w:rFonts w:ascii="Times New Roman" w:hAnsi="Times New Roman"/>
            <w:noProof/>
            <w:szCs w:val="20"/>
          </w:rPr>
          <w:t>Таблица 77 – Цены предложения земельных участков под жилую застройку в зависимости от ценовой зоны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_Toc231552268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176</w:t>
        </w:r>
        <w:r w:rsidR="00EB25B9" w:rsidRPr="00AA6EDD">
          <w:rPr>
            <w:rFonts w:ascii="Times New Roman" w:hAnsi="Times New Roman"/>
            <w:noProof/>
            <w:webHidden/>
            <w:szCs w:val="20"/>
          </w:rPr>
          <w:fldChar w:fldCharType="end"/>
        </w:r>
      </w:hyperlink>
    </w:p>
    <w:p w14:paraId="53C98DF7" w14:textId="664F3F39" w:rsidR="00EB25B9" w:rsidRPr="00AA6EDD" w:rsidRDefault="00634891">
      <w:pPr>
        <w:pStyle w:val="afffffffff5"/>
        <w:tabs>
          <w:tab w:val="right" w:leader="dot" w:pos="9823"/>
        </w:tabs>
        <w:rPr>
          <w:rFonts w:ascii="Times New Roman" w:eastAsiaTheme="minorEastAsia" w:hAnsi="Times New Roman"/>
          <w:noProof/>
          <w:szCs w:val="20"/>
        </w:rPr>
      </w:pPr>
      <w:hyperlink w:anchor="_Toc231552269" w:history="1">
        <w:r w:rsidR="00EB25B9" w:rsidRPr="00AA6EDD">
          <w:rPr>
            <w:rStyle w:val="aff8"/>
            <w:rFonts w:ascii="Times New Roman" w:hAnsi="Times New Roman"/>
            <w:noProof/>
            <w:szCs w:val="20"/>
          </w:rPr>
          <w:t>Таблица 78 – Цены предложения земельных участков под жилую застройку в зависимости от зоны градостроительной ценности в г. Хабаровск</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_Toc231552269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178</w:t>
        </w:r>
        <w:r w:rsidR="00EB25B9" w:rsidRPr="00AA6EDD">
          <w:rPr>
            <w:rFonts w:ascii="Times New Roman" w:hAnsi="Times New Roman"/>
            <w:noProof/>
            <w:webHidden/>
            <w:szCs w:val="20"/>
          </w:rPr>
          <w:fldChar w:fldCharType="end"/>
        </w:r>
      </w:hyperlink>
    </w:p>
    <w:p w14:paraId="76582F5E" w14:textId="73321AAE" w:rsidR="00EB25B9" w:rsidRPr="00AA6EDD" w:rsidRDefault="00634891">
      <w:pPr>
        <w:pStyle w:val="afffffffff5"/>
        <w:tabs>
          <w:tab w:val="right" w:leader="dot" w:pos="9823"/>
        </w:tabs>
        <w:rPr>
          <w:rFonts w:ascii="Times New Roman" w:eastAsiaTheme="minorEastAsia" w:hAnsi="Times New Roman"/>
          <w:noProof/>
          <w:szCs w:val="20"/>
        </w:rPr>
      </w:pPr>
      <w:hyperlink w:anchor="_Toc231552270" w:history="1">
        <w:r w:rsidR="00EB25B9" w:rsidRPr="00AA6EDD">
          <w:rPr>
            <w:rStyle w:val="aff8"/>
            <w:rFonts w:ascii="Times New Roman" w:hAnsi="Times New Roman"/>
            <w:noProof/>
            <w:szCs w:val="20"/>
          </w:rPr>
          <w:t>Таблица 79 – Диапазоны цен сделок рынка продажи земельных участков сельскохозяйственного использования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_Toc231552270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179</w:t>
        </w:r>
        <w:r w:rsidR="00EB25B9" w:rsidRPr="00AA6EDD">
          <w:rPr>
            <w:rFonts w:ascii="Times New Roman" w:hAnsi="Times New Roman"/>
            <w:noProof/>
            <w:webHidden/>
            <w:szCs w:val="20"/>
          </w:rPr>
          <w:fldChar w:fldCharType="end"/>
        </w:r>
      </w:hyperlink>
    </w:p>
    <w:p w14:paraId="301E25E8" w14:textId="52A681F6" w:rsidR="00EB25B9" w:rsidRPr="00AA6EDD" w:rsidRDefault="00634891">
      <w:pPr>
        <w:pStyle w:val="afffffffff5"/>
        <w:tabs>
          <w:tab w:val="right" w:leader="dot" w:pos="9823"/>
        </w:tabs>
        <w:rPr>
          <w:rFonts w:ascii="Times New Roman" w:eastAsiaTheme="minorEastAsia" w:hAnsi="Times New Roman"/>
          <w:noProof/>
          <w:szCs w:val="20"/>
        </w:rPr>
      </w:pPr>
      <w:hyperlink w:anchor="_Toc231552271" w:history="1">
        <w:r w:rsidR="00EB25B9" w:rsidRPr="00AA6EDD">
          <w:rPr>
            <w:rStyle w:val="aff8"/>
            <w:rFonts w:ascii="Times New Roman" w:hAnsi="Times New Roman"/>
            <w:noProof/>
            <w:szCs w:val="20"/>
          </w:rPr>
          <w:t>Таблица 80 – Диапазоны цен предложения рынка продажи земельных участков сельскохозяйственного использования в 2025 г.</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_Toc231552271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179</w:t>
        </w:r>
        <w:r w:rsidR="00EB25B9" w:rsidRPr="00AA6EDD">
          <w:rPr>
            <w:rFonts w:ascii="Times New Roman" w:hAnsi="Times New Roman"/>
            <w:noProof/>
            <w:webHidden/>
            <w:szCs w:val="20"/>
          </w:rPr>
          <w:fldChar w:fldCharType="end"/>
        </w:r>
      </w:hyperlink>
    </w:p>
    <w:p w14:paraId="0FA0F965" w14:textId="7340F2F0" w:rsidR="00EB25B9" w:rsidRPr="00AA6EDD" w:rsidRDefault="00634891">
      <w:pPr>
        <w:pStyle w:val="afffffffff5"/>
        <w:tabs>
          <w:tab w:val="right" w:leader="dot" w:pos="9823"/>
        </w:tabs>
        <w:rPr>
          <w:rFonts w:ascii="Times New Roman" w:eastAsiaTheme="minorEastAsia" w:hAnsi="Times New Roman"/>
          <w:noProof/>
          <w:szCs w:val="20"/>
        </w:rPr>
      </w:pPr>
      <w:hyperlink w:anchor="_Toc231552272" w:history="1">
        <w:r w:rsidR="00EB25B9" w:rsidRPr="00AA6EDD">
          <w:rPr>
            <w:rStyle w:val="aff8"/>
            <w:rFonts w:ascii="Times New Roman" w:eastAsia="Calibri" w:hAnsi="Times New Roman"/>
            <w:noProof/>
            <w:szCs w:val="20"/>
          </w:rPr>
          <w:t xml:space="preserve">Таблица 81 – </w:t>
        </w:r>
        <w:r w:rsidR="00EB25B9" w:rsidRPr="00AA6EDD">
          <w:rPr>
            <w:rStyle w:val="aff8"/>
            <w:rFonts w:ascii="Times New Roman" w:hAnsi="Times New Roman"/>
            <w:noProof/>
            <w:szCs w:val="20"/>
          </w:rPr>
          <w:t>Коэффициент на наличие строений/улучшений на земельном участке для г. Хабаровска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_Toc231552272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181</w:t>
        </w:r>
        <w:r w:rsidR="00EB25B9" w:rsidRPr="00AA6EDD">
          <w:rPr>
            <w:rFonts w:ascii="Times New Roman" w:hAnsi="Times New Roman"/>
            <w:noProof/>
            <w:webHidden/>
            <w:szCs w:val="20"/>
          </w:rPr>
          <w:fldChar w:fldCharType="end"/>
        </w:r>
      </w:hyperlink>
    </w:p>
    <w:p w14:paraId="2D8C4F71" w14:textId="1151565B" w:rsidR="00EB25B9" w:rsidRPr="00AA6EDD" w:rsidRDefault="00634891">
      <w:pPr>
        <w:pStyle w:val="afffffffff5"/>
        <w:tabs>
          <w:tab w:val="right" w:leader="dot" w:pos="9823"/>
        </w:tabs>
        <w:rPr>
          <w:rFonts w:ascii="Times New Roman" w:eastAsiaTheme="minorEastAsia" w:hAnsi="Times New Roman"/>
          <w:noProof/>
          <w:szCs w:val="20"/>
        </w:rPr>
      </w:pPr>
      <w:hyperlink w:anchor="_Toc231552273" w:history="1">
        <w:r w:rsidR="00EB25B9" w:rsidRPr="00AA6EDD">
          <w:rPr>
            <w:rStyle w:val="aff8"/>
            <w:rFonts w:ascii="Times New Roman" w:eastAsia="Calibri" w:hAnsi="Times New Roman"/>
            <w:noProof/>
            <w:szCs w:val="20"/>
          </w:rPr>
          <w:t xml:space="preserve">Таблица 81 – </w:t>
        </w:r>
        <w:r w:rsidR="00EB25B9" w:rsidRPr="00AA6EDD">
          <w:rPr>
            <w:rStyle w:val="aff8"/>
            <w:rFonts w:ascii="Times New Roman" w:hAnsi="Times New Roman"/>
            <w:noProof/>
            <w:szCs w:val="20"/>
          </w:rPr>
          <w:t>Коэффициент на наличие строений/улучшений на земельном участке для г. Комсомольска-на-Амуре, районов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_Toc231552273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181</w:t>
        </w:r>
        <w:r w:rsidR="00EB25B9" w:rsidRPr="00AA6EDD">
          <w:rPr>
            <w:rFonts w:ascii="Times New Roman" w:hAnsi="Times New Roman"/>
            <w:noProof/>
            <w:webHidden/>
            <w:szCs w:val="20"/>
          </w:rPr>
          <w:fldChar w:fldCharType="end"/>
        </w:r>
      </w:hyperlink>
    </w:p>
    <w:p w14:paraId="7AD05AEB" w14:textId="715743B6" w:rsidR="00EB25B9" w:rsidRPr="00AA6EDD" w:rsidRDefault="00634891">
      <w:pPr>
        <w:pStyle w:val="afffffffff5"/>
        <w:tabs>
          <w:tab w:val="right" w:leader="dot" w:pos="9823"/>
        </w:tabs>
        <w:rPr>
          <w:rFonts w:ascii="Times New Roman" w:eastAsiaTheme="minorEastAsia" w:hAnsi="Times New Roman"/>
          <w:noProof/>
          <w:szCs w:val="20"/>
        </w:rPr>
      </w:pPr>
      <w:hyperlink w:anchor="_Toc231552274" w:history="1">
        <w:r w:rsidR="00EB25B9" w:rsidRPr="00AA6EDD">
          <w:rPr>
            <w:rStyle w:val="aff8"/>
            <w:rFonts w:ascii="Times New Roman" w:eastAsia="Calibri" w:hAnsi="Times New Roman"/>
            <w:noProof/>
            <w:szCs w:val="20"/>
          </w:rPr>
          <w:t xml:space="preserve">Таблица 83 – </w:t>
        </w:r>
        <w:r w:rsidR="00EB25B9" w:rsidRPr="00AA6EDD">
          <w:rPr>
            <w:rStyle w:val="aff8"/>
            <w:rFonts w:ascii="Times New Roman" w:hAnsi="Times New Roman"/>
            <w:noProof/>
            <w:szCs w:val="20"/>
          </w:rPr>
          <w:t>Классификация садовых строений на земельных участках для территории Хабаровского края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_Toc231552274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182</w:t>
        </w:r>
        <w:r w:rsidR="00EB25B9" w:rsidRPr="00AA6EDD">
          <w:rPr>
            <w:rFonts w:ascii="Times New Roman" w:hAnsi="Times New Roman"/>
            <w:noProof/>
            <w:webHidden/>
            <w:szCs w:val="20"/>
          </w:rPr>
          <w:fldChar w:fldCharType="end"/>
        </w:r>
      </w:hyperlink>
    </w:p>
    <w:p w14:paraId="263CE468" w14:textId="263EC9AE" w:rsidR="00EB25B9" w:rsidRPr="00AA6EDD" w:rsidRDefault="00634891">
      <w:pPr>
        <w:pStyle w:val="afffffffff5"/>
        <w:tabs>
          <w:tab w:val="right" w:leader="dot" w:pos="9823"/>
        </w:tabs>
        <w:rPr>
          <w:rFonts w:ascii="Times New Roman" w:eastAsiaTheme="minorEastAsia" w:hAnsi="Times New Roman"/>
          <w:noProof/>
          <w:szCs w:val="20"/>
        </w:rPr>
      </w:pPr>
      <w:hyperlink w:anchor="_Toc231552275" w:history="1">
        <w:r w:rsidR="00EB25B9" w:rsidRPr="00AA6EDD">
          <w:rPr>
            <w:rStyle w:val="aff8"/>
            <w:rFonts w:ascii="Times New Roman" w:eastAsia="Calibri" w:hAnsi="Times New Roman"/>
            <w:noProof/>
            <w:szCs w:val="20"/>
          </w:rPr>
          <w:t>Таблица 83 – Коэффициент, отражающий д</w:t>
        </w:r>
        <w:r w:rsidR="00EB25B9" w:rsidRPr="00AA6EDD">
          <w:rPr>
            <w:rStyle w:val="aff8"/>
            <w:rFonts w:ascii="Times New Roman" w:hAnsi="Times New Roman"/>
            <w:iCs/>
            <w:noProof/>
            <w:szCs w:val="20"/>
          </w:rPr>
          <w:t>олю земельных участков в рыночной цене предложения единых объектов недвижимости сегмента СОД</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_Toc231552275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182</w:t>
        </w:r>
        <w:r w:rsidR="00EB25B9" w:rsidRPr="00AA6EDD">
          <w:rPr>
            <w:rFonts w:ascii="Times New Roman" w:hAnsi="Times New Roman"/>
            <w:noProof/>
            <w:webHidden/>
            <w:szCs w:val="20"/>
          </w:rPr>
          <w:fldChar w:fldCharType="end"/>
        </w:r>
      </w:hyperlink>
    </w:p>
    <w:p w14:paraId="09132727" w14:textId="038C2107" w:rsidR="00EB25B9" w:rsidRPr="00AA6EDD" w:rsidRDefault="00634891">
      <w:pPr>
        <w:pStyle w:val="afffffffff5"/>
        <w:tabs>
          <w:tab w:val="right" w:leader="dot" w:pos="9823"/>
        </w:tabs>
        <w:rPr>
          <w:rFonts w:ascii="Times New Roman" w:eastAsiaTheme="minorEastAsia" w:hAnsi="Times New Roman"/>
          <w:noProof/>
          <w:szCs w:val="20"/>
        </w:rPr>
      </w:pPr>
      <w:hyperlink w:anchor="_Toc231552276" w:history="1">
        <w:r w:rsidR="00EB25B9" w:rsidRPr="00AA6EDD">
          <w:rPr>
            <w:rStyle w:val="aff8"/>
            <w:rFonts w:ascii="Times New Roman" w:eastAsia="Calibri" w:hAnsi="Times New Roman"/>
            <w:noProof/>
            <w:szCs w:val="20"/>
          </w:rPr>
          <w:t>Таблица 83 – Оценка технического состояния объектов капитального строительства</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_Toc231552276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183</w:t>
        </w:r>
        <w:r w:rsidR="00EB25B9" w:rsidRPr="00AA6EDD">
          <w:rPr>
            <w:rFonts w:ascii="Times New Roman" w:hAnsi="Times New Roman"/>
            <w:noProof/>
            <w:webHidden/>
            <w:szCs w:val="20"/>
          </w:rPr>
          <w:fldChar w:fldCharType="end"/>
        </w:r>
      </w:hyperlink>
    </w:p>
    <w:p w14:paraId="3ED1AD94" w14:textId="247E668B" w:rsidR="00EB25B9" w:rsidRPr="00AA6EDD" w:rsidRDefault="00634891">
      <w:pPr>
        <w:pStyle w:val="afffffffff5"/>
        <w:tabs>
          <w:tab w:val="right" w:leader="dot" w:pos="9823"/>
        </w:tabs>
        <w:rPr>
          <w:rFonts w:ascii="Times New Roman" w:eastAsiaTheme="minorEastAsia" w:hAnsi="Times New Roman"/>
          <w:noProof/>
          <w:szCs w:val="20"/>
        </w:rPr>
      </w:pPr>
      <w:hyperlink w:anchor="_Toc231552277" w:history="1">
        <w:r w:rsidR="00EB25B9" w:rsidRPr="00AA6EDD">
          <w:rPr>
            <w:rStyle w:val="aff8"/>
            <w:rFonts w:ascii="Times New Roman" w:eastAsia="Calibri" w:hAnsi="Times New Roman"/>
            <w:noProof/>
            <w:szCs w:val="20"/>
          </w:rPr>
          <w:t>Таблица 86 – Коэффициенты, выражающие отношения цен предложения объектов капитального строительства зависимости от их технического состояния</w:t>
        </w:r>
        <w:r w:rsidR="00EB25B9" w:rsidRPr="00AA6EDD">
          <w:rPr>
            <w:rFonts w:ascii="Times New Roman" w:hAnsi="Times New Roman"/>
            <w:noProof/>
            <w:webHidden/>
            <w:szCs w:val="20"/>
          </w:rPr>
          <w:tab/>
        </w:r>
        <w:r w:rsidR="00EB25B9" w:rsidRPr="00AA6EDD">
          <w:rPr>
            <w:rFonts w:ascii="Times New Roman" w:hAnsi="Times New Roman"/>
            <w:noProof/>
            <w:webHidden/>
            <w:szCs w:val="20"/>
          </w:rPr>
          <w:fldChar w:fldCharType="begin"/>
        </w:r>
        <w:r w:rsidR="00EB25B9" w:rsidRPr="00AA6EDD">
          <w:rPr>
            <w:rFonts w:ascii="Times New Roman" w:hAnsi="Times New Roman"/>
            <w:noProof/>
            <w:webHidden/>
            <w:szCs w:val="20"/>
          </w:rPr>
          <w:instrText xml:space="preserve"> PAGEREF _Toc231552277 \h </w:instrText>
        </w:r>
        <w:r w:rsidR="00EB25B9" w:rsidRPr="00AA6EDD">
          <w:rPr>
            <w:rFonts w:ascii="Times New Roman" w:hAnsi="Times New Roman"/>
            <w:noProof/>
            <w:webHidden/>
            <w:szCs w:val="20"/>
          </w:rPr>
        </w:r>
        <w:r w:rsidR="00EB25B9" w:rsidRPr="00AA6EDD">
          <w:rPr>
            <w:rFonts w:ascii="Times New Roman" w:hAnsi="Times New Roman"/>
            <w:noProof/>
            <w:webHidden/>
            <w:szCs w:val="20"/>
          </w:rPr>
          <w:fldChar w:fldCharType="separate"/>
        </w:r>
        <w:r w:rsidR="00717D55">
          <w:rPr>
            <w:rFonts w:ascii="Times New Roman" w:hAnsi="Times New Roman"/>
            <w:noProof/>
            <w:webHidden/>
            <w:szCs w:val="20"/>
          </w:rPr>
          <w:t>183</w:t>
        </w:r>
        <w:r w:rsidR="00EB25B9" w:rsidRPr="00AA6EDD">
          <w:rPr>
            <w:rFonts w:ascii="Times New Roman" w:hAnsi="Times New Roman"/>
            <w:noProof/>
            <w:webHidden/>
            <w:szCs w:val="20"/>
          </w:rPr>
          <w:fldChar w:fldCharType="end"/>
        </w:r>
      </w:hyperlink>
    </w:p>
    <w:p w14:paraId="51846EF1" w14:textId="108D1F78" w:rsidR="00162B47" w:rsidRPr="00AA6EDD" w:rsidRDefault="002F5704" w:rsidP="00817435">
      <w:pPr>
        <w:pStyle w:val="Title1"/>
        <w:numPr>
          <w:ilvl w:val="0"/>
          <w:numId w:val="0"/>
        </w:numPr>
        <w:ind w:left="525" w:hanging="525"/>
        <w:jc w:val="both"/>
      </w:pPr>
      <w:r w:rsidRPr="00AA6EDD">
        <w:fldChar w:fldCharType="end"/>
      </w:r>
    </w:p>
    <w:p w14:paraId="177835BF" w14:textId="5AAC2F95" w:rsidR="0032539E" w:rsidRPr="00790935" w:rsidRDefault="00AC465E" w:rsidP="00DE7460">
      <w:pPr>
        <w:pStyle w:val="17"/>
        <w:pageBreakBefore/>
        <w:numPr>
          <w:ilvl w:val="0"/>
          <w:numId w:val="14"/>
        </w:numPr>
        <w:spacing w:before="120" w:after="120"/>
        <w:ind w:left="714" w:hanging="357"/>
        <w:jc w:val="center"/>
        <w:rPr>
          <w:rFonts w:eastAsiaTheme="majorEastAsia"/>
          <w:b/>
          <w:bCs/>
          <w:i w:val="0"/>
        </w:rPr>
      </w:pPr>
      <w:bookmarkStart w:id="10" w:name="_Toc231552042"/>
      <w:r w:rsidRPr="00790935">
        <w:rPr>
          <w:rFonts w:eastAsiaTheme="majorEastAsia"/>
          <w:b/>
          <w:bCs/>
          <w:i w:val="0"/>
        </w:rPr>
        <w:lastRenderedPageBreak/>
        <w:t>ОСНОВНЫЕ ТЕРМИНЫ И СОКРАЩЕНИЯ, ИСПОЛЬЗУЕМЫЕ В ОТЧЕТЕ</w:t>
      </w:r>
      <w:bookmarkEnd w:id="10"/>
    </w:p>
    <w:p w14:paraId="79B29CDA" w14:textId="77777777" w:rsidR="002F5704" w:rsidRPr="00790935" w:rsidRDefault="002F5704" w:rsidP="00DE7460">
      <w:pPr>
        <w:pStyle w:val="24"/>
        <w:keepLines/>
        <w:numPr>
          <w:ilvl w:val="1"/>
          <w:numId w:val="14"/>
        </w:numPr>
        <w:spacing w:before="120" w:after="120"/>
        <w:ind w:left="714" w:hanging="357"/>
        <w:rPr>
          <w:rFonts w:eastAsiaTheme="majorEastAsia"/>
          <w:bCs/>
          <w:sz w:val="20"/>
        </w:rPr>
      </w:pPr>
      <w:bookmarkStart w:id="11" w:name="_Toc511662247"/>
      <w:bookmarkStart w:id="12" w:name="_Toc231552043"/>
      <w:r w:rsidRPr="00790935">
        <w:rPr>
          <w:rFonts w:eastAsiaTheme="majorEastAsia"/>
          <w:bCs/>
          <w:sz w:val="20"/>
        </w:rPr>
        <w:t>Определения применяемых терминов</w:t>
      </w:r>
      <w:bookmarkEnd w:id="11"/>
      <w:bookmarkEnd w:id="12"/>
    </w:p>
    <w:p w14:paraId="54384770" w14:textId="1ABCF514" w:rsidR="00D01678" w:rsidRPr="00790935" w:rsidRDefault="00D01678" w:rsidP="00D01678">
      <w:pPr>
        <w:widowControl w:val="0"/>
        <w:ind w:firstLine="720"/>
        <w:jc w:val="both"/>
      </w:pPr>
      <w:r w:rsidRPr="00790935">
        <w:rPr>
          <w:b/>
        </w:rPr>
        <w:t xml:space="preserve">Единый государственный реестр недвижимости (ЕГРН) </w:t>
      </w:r>
      <w:r w:rsidR="00C955B4" w:rsidRPr="00790935">
        <w:t>–</w:t>
      </w:r>
      <w:r w:rsidRPr="00790935">
        <w:t xml:space="preserve"> свод достоверных систематизированных сведений об учтенном в соответствии с Федеральным законом от 13.07.2015 г. № 218-ФЗ </w:t>
      </w:r>
      <w:r w:rsidR="000702A2" w:rsidRPr="00790935">
        <w:t>«</w:t>
      </w:r>
      <w:r w:rsidRPr="00790935">
        <w:t>О государственной регистрации недвижимости</w:t>
      </w:r>
      <w:r w:rsidR="000702A2" w:rsidRPr="00790935">
        <w:t>»</w:t>
      </w:r>
      <w:r w:rsidR="008A1554" w:rsidRPr="00790935">
        <w:t xml:space="preserve"> </w:t>
      </w:r>
      <w:r w:rsidRPr="00790935">
        <w:t>недвижимом имуществе, о зарегистрированных правах на такое недвижимое имущество, основаниях их возникновения, правообладателях, а также иных установленных в соответствии с Федеральным законом № 218-ФЗ сведений.</w:t>
      </w:r>
    </w:p>
    <w:p w14:paraId="0E19716D" w14:textId="508CF002" w:rsidR="00D01678" w:rsidRPr="00790935" w:rsidRDefault="00D01678" w:rsidP="00D01678">
      <w:pPr>
        <w:widowControl w:val="0"/>
        <w:ind w:firstLine="720"/>
        <w:jc w:val="both"/>
      </w:pPr>
      <w:r w:rsidRPr="00790935">
        <w:rPr>
          <w:b/>
        </w:rPr>
        <w:t xml:space="preserve">Государственная кадастровая оценка (ГКО) </w:t>
      </w:r>
      <w:r w:rsidRPr="00790935">
        <w:t xml:space="preserve">– совокупность установленных частью 3 статьи 6 Федерального закона от 03.07.2016 г. № 237-ФЗ </w:t>
      </w:r>
      <w:r w:rsidR="000702A2" w:rsidRPr="00790935">
        <w:t>«</w:t>
      </w:r>
      <w:r w:rsidRPr="00790935">
        <w:t>О государственной кадастровой оценке</w:t>
      </w:r>
      <w:r w:rsidR="000702A2" w:rsidRPr="00790935">
        <w:t>»</w:t>
      </w:r>
      <w:r w:rsidR="00DF0522" w:rsidRPr="00790935">
        <w:t xml:space="preserve"> </w:t>
      </w:r>
      <w:r w:rsidRPr="00790935">
        <w:t xml:space="preserve">процедур, направленных на определение кадастровой стоимости и осуществляемых в порядке, установленном Федеральным законом </w:t>
      </w:r>
      <w:r w:rsidR="00A15AD4">
        <w:br/>
      </w:r>
      <w:r w:rsidRPr="00790935">
        <w:t>№ 237-ФЗ.</w:t>
      </w:r>
    </w:p>
    <w:p w14:paraId="01211EFE" w14:textId="535AE1E1" w:rsidR="00DF0522" w:rsidRPr="00790935" w:rsidRDefault="00D01678" w:rsidP="00DF0522">
      <w:pPr>
        <w:pStyle w:val="ConsPlusNormal"/>
        <w:jc w:val="both"/>
        <w:rPr>
          <w:rFonts w:ascii="Times New Roman" w:hAnsi="Times New Roman" w:cs="Times New Roman"/>
        </w:rPr>
      </w:pPr>
      <w:r w:rsidRPr="00790935">
        <w:rPr>
          <w:rFonts w:ascii="Times New Roman" w:hAnsi="Times New Roman" w:cs="Times New Roman"/>
          <w:b/>
        </w:rPr>
        <w:t>Кадастровая стоимость (</w:t>
      </w:r>
      <w:r w:rsidR="00FF6346" w:rsidRPr="00790935">
        <w:rPr>
          <w:rFonts w:ascii="Times New Roman" w:hAnsi="Times New Roman" w:cs="Times New Roman"/>
          <w:b/>
        </w:rPr>
        <w:t xml:space="preserve">КС) </w:t>
      </w:r>
      <w:r w:rsidR="00FF6346" w:rsidRPr="00790935">
        <w:rPr>
          <w:rFonts w:ascii="Times New Roman" w:hAnsi="Times New Roman" w:cs="Times New Roman"/>
        </w:rPr>
        <w:t>–</w:t>
      </w:r>
      <w:r w:rsidRPr="00790935">
        <w:rPr>
          <w:rFonts w:ascii="Times New Roman" w:hAnsi="Times New Roman" w:cs="Times New Roman"/>
        </w:rPr>
        <w:t xml:space="preserve"> </w:t>
      </w:r>
      <w:r w:rsidR="00DF0522" w:rsidRPr="00790935">
        <w:rPr>
          <w:rFonts w:ascii="Times New Roman" w:hAnsi="Times New Roman" w:cs="Times New Roman"/>
        </w:rPr>
        <w:t xml:space="preserve">полученный на определенную дату результат оценки объекта недвижимости, определяемый на основе ценообразующих факторов в соответствии с настоящим Федеральным законом №237-ФЗ и </w:t>
      </w:r>
      <w:r w:rsidR="00111043" w:rsidRPr="00790935">
        <w:rPr>
          <w:rFonts w:ascii="Times New Roman" w:hAnsi="Times New Roman" w:cs="Times New Roman"/>
        </w:rPr>
        <w:t>М</w:t>
      </w:r>
      <w:r w:rsidR="00DF0522" w:rsidRPr="00790935">
        <w:rPr>
          <w:rFonts w:ascii="Times New Roman" w:hAnsi="Times New Roman" w:cs="Times New Roman"/>
        </w:rPr>
        <w:t>етодическими указаниями о государственной кадастровой оценке (</w:t>
      </w:r>
      <w:r w:rsidR="00D26090" w:rsidRPr="00790935">
        <w:rPr>
          <w:rFonts w:ascii="Times New Roman" w:hAnsi="Times New Roman" w:cs="Times New Roman"/>
        </w:rPr>
        <w:t>статья 5 п. 2 в</w:t>
      </w:r>
      <w:r w:rsidR="00DF0522" w:rsidRPr="00790935">
        <w:rPr>
          <w:rFonts w:ascii="Times New Roman" w:hAnsi="Times New Roman" w:cs="Times New Roman"/>
        </w:rPr>
        <w:t xml:space="preserve"> ред. Федерального </w:t>
      </w:r>
      <w:hyperlink r:id="rId9" w:history="1">
        <w:r w:rsidR="00DF0522" w:rsidRPr="00790935">
          <w:rPr>
            <w:rFonts w:ascii="Times New Roman" w:hAnsi="Times New Roman" w:cs="Times New Roman"/>
          </w:rPr>
          <w:t>закона</w:t>
        </w:r>
      </w:hyperlink>
      <w:r w:rsidR="00DF0522" w:rsidRPr="00790935">
        <w:rPr>
          <w:rFonts w:ascii="Times New Roman" w:hAnsi="Times New Roman" w:cs="Times New Roman"/>
        </w:rPr>
        <w:t xml:space="preserve"> от 31.07.2020 </w:t>
      </w:r>
      <w:r w:rsidR="003C49DA" w:rsidRPr="00790935">
        <w:rPr>
          <w:rFonts w:ascii="Times New Roman" w:hAnsi="Times New Roman" w:cs="Times New Roman"/>
        </w:rPr>
        <w:t>№</w:t>
      </w:r>
      <w:r w:rsidR="00DF0522" w:rsidRPr="00790935">
        <w:rPr>
          <w:rFonts w:ascii="Times New Roman" w:hAnsi="Times New Roman" w:cs="Times New Roman"/>
        </w:rPr>
        <w:t xml:space="preserve"> 269-ФЗ).</w:t>
      </w:r>
    </w:p>
    <w:p w14:paraId="6EAEB92F" w14:textId="77777777" w:rsidR="00D01678" w:rsidRPr="00790935" w:rsidRDefault="00D01678" w:rsidP="00D01678">
      <w:pPr>
        <w:widowControl w:val="0"/>
        <w:ind w:firstLine="720"/>
        <w:jc w:val="both"/>
      </w:pPr>
      <w:r w:rsidRPr="00790935">
        <w:rPr>
          <w:b/>
        </w:rPr>
        <w:t xml:space="preserve">Удельный показатель кадастровой стоимости (УПКС) </w:t>
      </w:r>
      <w:r w:rsidRPr="00790935">
        <w:t>– кадастровая стоимость в расчете на единицу площади объекта недвижимости (</w:t>
      </w:r>
      <w:proofErr w:type="spellStart"/>
      <w:proofErr w:type="gramStart"/>
      <w:r w:rsidRPr="00790935">
        <w:t>кв.м</w:t>
      </w:r>
      <w:proofErr w:type="spellEnd"/>
      <w:proofErr w:type="gramEnd"/>
      <w:r w:rsidRPr="00790935">
        <w:t xml:space="preserve">). </w:t>
      </w:r>
    </w:p>
    <w:p w14:paraId="400321C8" w14:textId="77777777" w:rsidR="00D01678" w:rsidRPr="00790935" w:rsidRDefault="00D01678" w:rsidP="00D01678">
      <w:pPr>
        <w:widowControl w:val="0"/>
        <w:ind w:firstLine="720"/>
        <w:jc w:val="both"/>
      </w:pPr>
      <w:r w:rsidRPr="00790935">
        <w:rPr>
          <w:b/>
        </w:rPr>
        <w:t>Дата определения кадастровой стоимости</w:t>
      </w:r>
      <w:r w:rsidRPr="00790935">
        <w:t xml:space="preserve"> – дата, по состоянию на которую осуществляется определение кадастровой стоимости при проведении государственной кадастровой оценки.</w:t>
      </w:r>
    </w:p>
    <w:p w14:paraId="5333D5A3" w14:textId="77777777" w:rsidR="00D01678" w:rsidRPr="00790935" w:rsidRDefault="00D01678" w:rsidP="00D01678">
      <w:pPr>
        <w:widowControl w:val="0"/>
        <w:ind w:firstLine="720"/>
        <w:jc w:val="both"/>
      </w:pPr>
      <w:bookmarkStart w:id="13" w:name="_Toc304275576"/>
      <w:bookmarkStart w:id="14" w:name="_Toc304278372"/>
      <w:bookmarkStart w:id="15" w:name="_Toc304278636"/>
      <w:bookmarkStart w:id="16" w:name="_Toc304913408"/>
      <w:bookmarkStart w:id="17" w:name="_Toc305765419"/>
      <w:bookmarkStart w:id="18" w:name="_Toc306185762"/>
      <w:bookmarkStart w:id="19" w:name="_Toc309199174"/>
      <w:bookmarkStart w:id="20" w:name="_Toc309892611"/>
      <w:r w:rsidRPr="00790935">
        <w:rPr>
          <w:b/>
        </w:rPr>
        <w:t xml:space="preserve">Объект недвижимости (ОН) – </w:t>
      </w:r>
      <w:r w:rsidRPr="00790935">
        <w:t>к недвижимым вещам (недвижимое имущество, недвижимость) относятся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 К недвижимым вещам относятся также подлежащие государственной регистрации воздушные и морские суда, суда внутреннего плавания, космические объекты. Законом к недвижимым вещам может быть отнесено и иное имущество.</w:t>
      </w:r>
      <w:bookmarkEnd w:id="13"/>
      <w:bookmarkEnd w:id="14"/>
      <w:bookmarkEnd w:id="15"/>
      <w:bookmarkEnd w:id="16"/>
      <w:bookmarkEnd w:id="17"/>
      <w:bookmarkEnd w:id="18"/>
      <w:bookmarkEnd w:id="19"/>
      <w:bookmarkEnd w:id="20"/>
    </w:p>
    <w:p w14:paraId="0697C235" w14:textId="77777777" w:rsidR="00D01678" w:rsidRPr="00790935" w:rsidRDefault="00D01678" w:rsidP="00D01678">
      <w:pPr>
        <w:widowControl w:val="0"/>
        <w:ind w:firstLine="720"/>
        <w:jc w:val="both"/>
      </w:pPr>
      <w:r w:rsidRPr="00790935">
        <w:rPr>
          <w:b/>
        </w:rPr>
        <w:t xml:space="preserve">Вид объекта недвижимости – </w:t>
      </w:r>
      <w:r w:rsidR="003C49DA" w:rsidRPr="00790935">
        <w:t>земельный участок, здание, сооружение, помещение, машино-место, объект незавершенного строительства, единый недвижимый комплекс, предприятие как имущественный комплекс или иной вид (Федеральный закон №218-ФЗ).</w:t>
      </w:r>
    </w:p>
    <w:p w14:paraId="070225A0" w14:textId="49E059F0" w:rsidR="001727B6" w:rsidRPr="00790935" w:rsidRDefault="003C49DA" w:rsidP="001727B6">
      <w:pPr>
        <w:widowControl w:val="0"/>
        <w:ind w:firstLine="720"/>
        <w:jc w:val="both"/>
      </w:pPr>
      <w:r w:rsidRPr="00790935">
        <w:rPr>
          <w:b/>
        </w:rPr>
        <w:t xml:space="preserve">Земельный участок (ЗУ) – </w:t>
      </w:r>
      <w:r w:rsidR="001727B6" w:rsidRPr="00790935">
        <w:t xml:space="preserve">как </w:t>
      </w:r>
      <w:r w:rsidRPr="00790935">
        <w:t xml:space="preserve">объект права собственности и иных прав на землю является недвижимой вещью, которая представляет собой часть земной поверхности и имеет характеристики, позволяющие определить ее в качестве индивидуально определенной вещи (Земельный кодекс Российской Федерации от 25.10.2001 </w:t>
      </w:r>
      <w:r w:rsidR="00A15AD4">
        <w:br/>
      </w:r>
      <w:r w:rsidRPr="00790935">
        <w:t>№ 136-ФЗ</w:t>
      </w:r>
      <w:r w:rsidR="00E34899" w:rsidRPr="00790935">
        <w:t>).</w:t>
      </w:r>
    </w:p>
    <w:p w14:paraId="786A31B4" w14:textId="12C2AC25" w:rsidR="001727B6" w:rsidRPr="00790935" w:rsidRDefault="001727B6" w:rsidP="001727B6">
      <w:pPr>
        <w:widowControl w:val="0"/>
        <w:ind w:firstLine="720"/>
        <w:jc w:val="both"/>
      </w:pPr>
      <w:r w:rsidRPr="00790935">
        <w:rPr>
          <w:b/>
        </w:rPr>
        <w:t xml:space="preserve">Вид </w:t>
      </w:r>
      <w:r w:rsidR="00FD3134" w:rsidRPr="00790935">
        <w:rPr>
          <w:b/>
        </w:rPr>
        <w:t>разрешённ</w:t>
      </w:r>
      <w:r w:rsidRPr="00790935">
        <w:rPr>
          <w:b/>
        </w:rPr>
        <w:t>ого использования (ВРИ)</w:t>
      </w:r>
      <w:r w:rsidRPr="00790935">
        <w:t xml:space="preserve"> –</w:t>
      </w:r>
      <w:r w:rsidR="00A12C2F" w:rsidRPr="00790935">
        <w:t xml:space="preserve"> </w:t>
      </w:r>
      <w:r w:rsidRPr="00790935">
        <w:t>установленное нормативным актом допустимое функциональное использование земельного участка, существующих и возводимых на нем капитальных объектов в пределах целевого назначения земельного участка в соответствии с территориальным зонированием.</w:t>
      </w:r>
    </w:p>
    <w:p w14:paraId="1D01CAA4" w14:textId="62EDADED" w:rsidR="00D01678" w:rsidRPr="00790935" w:rsidRDefault="00D01678" w:rsidP="00D01678">
      <w:pPr>
        <w:widowControl w:val="0"/>
        <w:ind w:firstLine="720"/>
        <w:jc w:val="both"/>
      </w:pPr>
      <w:r w:rsidRPr="00790935">
        <w:rPr>
          <w:b/>
        </w:rPr>
        <w:t xml:space="preserve">Муниципальное образование (МО) </w:t>
      </w:r>
      <w:r w:rsidR="00C955B4" w:rsidRPr="00790935">
        <w:t>–</w:t>
      </w:r>
      <w:r w:rsidRPr="00790935">
        <w:t xml:space="preserve"> городское или сельское поселение, муниципальный район, городской округ либо внутригородская территория города федерального значения.</w:t>
      </w:r>
    </w:p>
    <w:p w14:paraId="68C7BFFB" w14:textId="59EB7D4B" w:rsidR="00D01678" w:rsidRPr="00790935" w:rsidRDefault="00D01678" w:rsidP="00D01678">
      <w:pPr>
        <w:widowControl w:val="0"/>
        <w:ind w:firstLine="720"/>
        <w:jc w:val="both"/>
      </w:pPr>
      <w:r w:rsidRPr="00790935">
        <w:rPr>
          <w:b/>
        </w:rPr>
        <w:t xml:space="preserve">Муниципальный район (МР) </w:t>
      </w:r>
      <w:r w:rsidR="00C955B4" w:rsidRPr="00790935">
        <w:rPr>
          <w:b/>
        </w:rPr>
        <w:t>–</w:t>
      </w:r>
      <w:r w:rsidRPr="00790935">
        <w:t xml:space="preserve"> несколько поселений или поселений 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w:t>
      </w:r>
      <w:proofErr w:type="spellStart"/>
      <w:r w:rsidRPr="00790935">
        <w:t>межпоселенческого</w:t>
      </w:r>
      <w:proofErr w:type="spellEnd"/>
      <w:r w:rsidRPr="00790935">
        <w:t xml:space="preserve">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521CE82F" w14:textId="5079D1FC" w:rsidR="00D01678" w:rsidRPr="00790935" w:rsidRDefault="00D01678" w:rsidP="00D01678">
      <w:pPr>
        <w:widowControl w:val="0"/>
        <w:ind w:firstLine="720"/>
        <w:jc w:val="both"/>
      </w:pPr>
      <w:r w:rsidRPr="00790935">
        <w:rPr>
          <w:b/>
        </w:rPr>
        <w:t xml:space="preserve">Городской округ (ГО) </w:t>
      </w:r>
      <w:r w:rsidR="00C955B4" w:rsidRPr="00790935">
        <w:t xml:space="preserve">– </w:t>
      </w:r>
      <w:r w:rsidRPr="00790935">
        <w:t>один или несколько объединенных общей территорией населенных пунктов,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3A043169" w14:textId="52C68D63" w:rsidR="00D01678" w:rsidRPr="00790935" w:rsidRDefault="00D01678" w:rsidP="00D01678">
      <w:pPr>
        <w:widowControl w:val="0"/>
        <w:ind w:firstLine="720"/>
        <w:jc w:val="both"/>
      </w:pPr>
      <w:r w:rsidRPr="00790935">
        <w:rPr>
          <w:b/>
        </w:rPr>
        <w:t xml:space="preserve">Сельское поселение </w:t>
      </w:r>
      <w:r w:rsidR="00C955B4" w:rsidRPr="00790935">
        <w:rPr>
          <w:b/>
        </w:rPr>
        <w:t>–</w:t>
      </w:r>
      <w:r w:rsidR="00C955B4" w:rsidRPr="00790935">
        <w:t xml:space="preserve"> </w:t>
      </w:r>
      <w:r w:rsidRPr="00790935">
        <w:t>один или несколько объединенных общей территорией сельских населенных пунктов (</w:t>
      </w:r>
      <w:r w:rsidR="002E5FE9" w:rsidRPr="00790935">
        <w:t>посёлк</w:t>
      </w:r>
      <w:r w:rsidRPr="00790935">
        <w:t>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4DE856EB" w14:textId="5A14B745" w:rsidR="00D01678" w:rsidRPr="00790935" w:rsidRDefault="00D01678" w:rsidP="00D01678">
      <w:pPr>
        <w:widowControl w:val="0"/>
        <w:ind w:firstLine="720"/>
        <w:jc w:val="both"/>
      </w:pPr>
      <w:bookmarkStart w:id="21" w:name="dst100934"/>
      <w:bookmarkEnd w:id="21"/>
      <w:r w:rsidRPr="00790935">
        <w:rPr>
          <w:b/>
        </w:rPr>
        <w:t>Городское поселение</w:t>
      </w:r>
      <w:r w:rsidR="00111043" w:rsidRPr="00790935">
        <w:rPr>
          <w:b/>
        </w:rPr>
        <w:t xml:space="preserve"> </w:t>
      </w:r>
      <w:r w:rsidR="00C955B4" w:rsidRPr="00790935">
        <w:t>–</w:t>
      </w:r>
      <w:r w:rsidRPr="00790935">
        <w:t xml:space="preserve">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655B640A" w14:textId="790971B0" w:rsidR="00D01678" w:rsidRPr="00790935" w:rsidRDefault="00D01678" w:rsidP="00D01678">
      <w:pPr>
        <w:widowControl w:val="0"/>
        <w:ind w:firstLine="720"/>
        <w:jc w:val="both"/>
      </w:pPr>
      <w:r w:rsidRPr="00790935">
        <w:rPr>
          <w:b/>
        </w:rPr>
        <w:t>Населенный пункт</w:t>
      </w:r>
      <w:r w:rsidRPr="00790935">
        <w:t xml:space="preserve"> </w:t>
      </w:r>
      <w:r w:rsidRPr="00790935">
        <w:rPr>
          <w:b/>
        </w:rPr>
        <w:t xml:space="preserve">(НП) </w:t>
      </w:r>
      <w:r w:rsidR="00C955B4" w:rsidRPr="00790935">
        <w:t>–</w:t>
      </w:r>
      <w:r w:rsidRPr="00790935">
        <w:t xml:space="preserve"> часть территории, имеющая сосредоточенную застройку в пределах установленной границы и служащая постоянным местом проживания и жизнедеятельности людей.</w:t>
      </w:r>
    </w:p>
    <w:p w14:paraId="7E19B855" w14:textId="20DE4B2C" w:rsidR="00D01678" w:rsidRPr="00790935" w:rsidRDefault="00D01678" w:rsidP="00D01678">
      <w:pPr>
        <w:widowControl w:val="0"/>
        <w:ind w:firstLine="720"/>
        <w:jc w:val="both"/>
      </w:pPr>
      <w:r w:rsidRPr="00790935">
        <w:rPr>
          <w:b/>
        </w:rPr>
        <w:t>Городской населенный пункт (ГНП)</w:t>
      </w:r>
      <w:r w:rsidRPr="00790935">
        <w:t xml:space="preserve"> </w:t>
      </w:r>
      <w:r w:rsidR="00C955B4" w:rsidRPr="00790935">
        <w:t>–</w:t>
      </w:r>
      <w:r w:rsidRPr="00790935">
        <w:t xml:space="preserve"> административно-территориальная единица, большинство населения которого занято в несельскохозяйственных сферах производственной деятельности. Городские населенные пункты подразделяются на города, </w:t>
      </w:r>
      <w:r w:rsidR="002E5FE9" w:rsidRPr="00790935">
        <w:t>посёлк</w:t>
      </w:r>
      <w:r w:rsidRPr="00790935">
        <w:t>и городского типа (рабочие, курортные, дачные).</w:t>
      </w:r>
    </w:p>
    <w:p w14:paraId="3BC199E1" w14:textId="52ECFF89" w:rsidR="00D01678" w:rsidRPr="00790935" w:rsidRDefault="00D01678" w:rsidP="00D01678">
      <w:pPr>
        <w:widowControl w:val="0"/>
        <w:ind w:firstLine="720"/>
        <w:jc w:val="both"/>
      </w:pPr>
      <w:r w:rsidRPr="00790935">
        <w:rPr>
          <w:b/>
        </w:rPr>
        <w:lastRenderedPageBreak/>
        <w:t>Сельский населенный пункт (СНП)</w:t>
      </w:r>
      <w:r w:rsidRPr="00790935">
        <w:t xml:space="preserve"> </w:t>
      </w:r>
      <w:r w:rsidR="00C955B4" w:rsidRPr="00790935">
        <w:t>–</w:t>
      </w:r>
      <w:r w:rsidRPr="00790935">
        <w:t xml:space="preserve"> административно-территориальная единица, большинство населения которой занято в сельскохозяйственной сфере производственной деятельности и (или) является в соответствии с федеральным законодательством сельскохозяйственными товаропроизводителями, и (или) занято добычей (сбором, заготовкой, выловом) биологических ресурсов, лесным хозяйством, промысловой охотой и иными видами сельскохозяйственной деятельности. Видами сельских населенных пунктов являются (независимо от численности населения): села, деревни, </w:t>
      </w:r>
      <w:r w:rsidR="002E5FE9" w:rsidRPr="00790935">
        <w:t>посёлк</w:t>
      </w:r>
      <w:r w:rsidRPr="00790935">
        <w:t>и, хутора, иные населенные пункты, соответствующие определению сельского населенного пункта.</w:t>
      </w:r>
    </w:p>
    <w:p w14:paraId="0D39101A" w14:textId="77777777" w:rsidR="00D01678" w:rsidRPr="00790935" w:rsidRDefault="00D01678" w:rsidP="00D01678">
      <w:pPr>
        <w:widowControl w:val="0"/>
        <w:ind w:firstLine="720"/>
        <w:jc w:val="both"/>
      </w:pPr>
      <w:bookmarkStart w:id="22" w:name="dst100018"/>
      <w:bookmarkStart w:id="23" w:name="dst714"/>
      <w:bookmarkEnd w:id="22"/>
      <w:bookmarkEnd w:id="23"/>
      <w:r w:rsidRPr="00790935">
        <w:rPr>
          <w:b/>
        </w:rPr>
        <w:t>Рыночная информация</w:t>
      </w:r>
      <w:r w:rsidRPr="00790935">
        <w:t xml:space="preserve"> – информация о ценах сделок, спросе и предложениях по объектам, близким по характеристикам к оцениваемым, о рыночной стоимости объектов, установленной в отчетах об оценке, информация об иных показателях, используемых для определения рыночной стоимости объектов недвижимости.</w:t>
      </w:r>
    </w:p>
    <w:p w14:paraId="612B743C" w14:textId="77777777" w:rsidR="00D01678" w:rsidRPr="00790935" w:rsidRDefault="00D01678" w:rsidP="00D01678">
      <w:pPr>
        <w:widowControl w:val="0"/>
        <w:ind w:firstLine="720"/>
        <w:jc w:val="both"/>
      </w:pPr>
      <w:bookmarkStart w:id="24" w:name="_Toc304275579"/>
      <w:bookmarkStart w:id="25" w:name="_Toc304278375"/>
      <w:bookmarkStart w:id="26" w:name="_Toc304278639"/>
      <w:bookmarkStart w:id="27" w:name="_Toc304913411"/>
      <w:bookmarkStart w:id="28" w:name="_Toc305765423"/>
      <w:bookmarkStart w:id="29" w:name="_Toc306185766"/>
      <w:bookmarkStart w:id="30" w:name="_Toc309199178"/>
      <w:bookmarkStart w:id="31" w:name="_Toc309892615"/>
      <w:r w:rsidRPr="00790935">
        <w:rPr>
          <w:b/>
        </w:rPr>
        <w:t xml:space="preserve">Группировка объектов недвижимости – </w:t>
      </w:r>
      <w:r w:rsidRPr="00790935">
        <w:t>процесс разбиения на группы объектов оценки на основании анализа информации о рынке объектов оценки, обоснования модели оценки кадастровой стоимости, состава ценообразующих факторов и сведений о значениях ценообразующих факторов объектов оценки для каждого исследуемого вида объектов оценки.</w:t>
      </w:r>
      <w:bookmarkEnd w:id="24"/>
      <w:bookmarkEnd w:id="25"/>
      <w:bookmarkEnd w:id="26"/>
      <w:bookmarkEnd w:id="27"/>
      <w:bookmarkEnd w:id="28"/>
      <w:bookmarkEnd w:id="29"/>
      <w:bookmarkEnd w:id="30"/>
      <w:bookmarkEnd w:id="31"/>
    </w:p>
    <w:p w14:paraId="5B1703E0" w14:textId="33715317" w:rsidR="00D01678" w:rsidRPr="00790935" w:rsidRDefault="00D01678" w:rsidP="00D01678">
      <w:pPr>
        <w:widowControl w:val="0"/>
        <w:ind w:firstLine="720"/>
        <w:jc w:val="both"/>
      </w:pPr>
      <w:r w:rsidRPr="00790935">
        <w:rPr>
          <w:b/>
        </w:rPr>
        <w:t>Ценообразующий фактор (Ц</w:t>
      </w:r>
      <w:r w:rsidR="00111043" w:rsidRPr="00790935">
        <w:rPr>
          <w:b/>
        </w:rPr>
        <w:t>О</w:t>
      </w:r>
      <w:r w:rsidRPr="00790935">
        <w:rPr>
          <w:b/>
        </w:rPr>
        <w:t>Ф)</w:t>
      </w:r>
      <w:r w:rsidRPr="00790935">
        <w:t xml:space="preserve"> </w:t>
      </w:r>
      <w:r w:rsidR="00C955B4" w:rsidRPr="00790935">
        <w:t>–</w:t>
      </w:r>
      <w:r w:rsidRPr="00790935">
        <w:t xml:space="preserve"> качественная или количественная характеристика, влияющая на стоимость объекта недвижимости. </w:t>
      </w:r>
    </w:p>
    <w:p w14:paraId="1CFC9FAA" w14:textId="10352DAF" w:rsidR="00D01678" w:rsidRPr="00790935" w:rsidRDefault="00D01678" w:rsidP="00D01678">
      <w:pPr>
        <w:widowControl w:val="0"/>
        <w:ind w:firstLine="720"/>
        <w:jc w:val="both"/>
      </w:pPr>
      <w:r w:rsidRPr="00790935">
        <w:rPr>
          <w:b/>
        </w:rPr>
        <w:t xml:space="preserve">Кадастровые карты </w:t>
      </w:r>
      <w:r w:rsidR="00A15AD4">
        <w:t>–</w:t>
      </w:r>
      <w:r w:rsidRPr="00790935">
        <w:t xml:space="preserve"> составленные на картографической основе тематические карты, на которых в графической форме и текстовой форме воспроизводятся сведения, содержащиеся в ЕГРН:</w:t>
      </w:r>
    </w:p>
    <w:p w14:paraId="2285F6D4" w14:textId="77777777" w:rsidR="00D01678" w:rsidRPr="00790935" w:rsidRDefault="00D01678" w:rsidP="00D01678">
      <w:pPr>
        <w:widowControl w:val="0"/>
        <w:ind w:firstLine="720"/>
        <w:jc w:val="both"/>
      </w:pPr>
      <w:bookmarkStart w:id="32" w:name="dst100179"/>
      <w:bookmarkEnd w:id="32"/>
      <w:r w:rsidRPr="00790935">
        <w:t>1) публичные кадастровые карты - кадастровые карты, предназначенные для использования неограниченным кругом лиц;</w:t>
      </w:r>
    </w:p>
    <w:p w14:paraId="085AF417" w14:textId="77777777" w:rsidR="00D01678" w:rsidRPr="00790935" w:rsidRDefault="00D01678" w:rsidP="00D01678">
      <w:pPr>
        <w:widowControl w:val="0"/>
        <w:ind w:firstLine="720"/>
        <w:jc w:val="both"/>
      </w:pPr>
      <w:bookmarkStart w:id="33" w:name="dst100180"/>
      <w:bookmarkEnd w:id="33"/>
      <w:r w:rsidRPr="00790935">
        <w:t>2) дежурные кадастровые карты (ДКК) - кадастровые карты, предназначенные исключительно для использования органом регистрации прав при ведении Единого государственного реестра недвижимости.</w:t>
      </w:r>
    </w:p>
    <w:p w14:paraId="2452DE5D" w14:textId="526024A9" w:rsidR="00D01678" w:rsidRPr="00790935" w:rsidRDefault="00D01678" w:rsidP="00D01678">
      <w:pPr>
        <w:widowControl w:val="0"/>
        <w:ind w:firstLine="720"/>
        <w:jc w:val="both"/>
        <w:rPr>
          <w:bCs/>
        </w:rPr>
      </w:pPr>
      <w:r w:rsidRPr="00790935">
        <w:rPr>
          <w:b/>
        </w:rPr>
        <w:t>Квадратный метр (кв. м)</w:t>
      </w:r>
      <w:r w:rsidR="00C955B4" w:rsidRPr="00790935">
        <w:t xml:space="preserve"> </w:t>
      </w:r>
      <w:r w:rsidR="00C955B4" w:rsidRPr="00790935">
        <w:rPr>
          <w:b/>
        </w:rPr>
        <w:t xml:space="preserve">– </w:t>
      </w:r>
      <w:r w:rsidRPr="00790935">
        <w:rPr>
          <w:bCs/>
        </w:rPr>
        <w:t>единица измерения площади.</w:t>
      </w:r>
    </w:p>
    <w:p w14:paraId="1A295E9E" w14:textId="77777777" w:rsidR="00A12C2F" w:rsidRPr="00790935" w:rsidRDefault="00A12C2F" w:rsidP="00A12C2F">
      <w:pPr>
        <w:widowControl w:val="0"/>
        <w:ind w:firstLine="720"/>
        <w:jc w:val="both"/>
      </w:pPr>
      <w:r w:rsidRPr="00790935">
        <w:rPr>
          <w:b/>
        </w:rPr>
        <w:t xml:space="preserve">Допущение – </w:t>
      </w:r>
      <w:r w:rsidRPr="00790935">
        <w:t>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w:t>
      </w:r>
    </w:p>
    <w:p w14:paraId="401F9C27" w14:textId="49CE2AB2" w:rsidR="00A12C2F" w:rsidRPr="00790935" w:rsidRDefault="00A12C2F" w:rsidP="00A12C2F">
      <w:pPr>
        <w:widowControl w:val="0"/>
        <w:ind w:firstLine="720"/>
        <w:jc w:val="both"/>
        <w:rPr>
          <w:b/>
        </w:rPr>
      </w:pPr>
      <w:r w:rsidRPr="00790935">
        <w:rPr>
          <w:b/>
        </w:rPr>
        <w:t xml:space="preserve">Массовая оценка недвижимости </w:t>
      </w:r>
      <w:r w:rsidR="00C955B4" w:rsidRPr="00790935">
        <w:rPr>
          <w:b/>
        </w:rPr>
        <w:t>–</w:t>
      </w:r>
      <w:r w:rsidRPr="00790935">
        <w:rPr>
          <w:b/>
        </w:rPr>
        <w:t xml:space="preserve"> </w:t>
      </w:r>
      <w:r w:rsidRPr="00790935">
        <w:t>процесс определения стоимости при группировке объектов оценки, имеющих схожие характеристики, в рамках которого используются математические и иные методы моделирования стоимости на основе подходов к оценке.</w:t>
      </w:r>
    </w:p>
    <w:p w14:paraId="17B66C52" w14:textId="77777777" w:rsidR="00A12C2F" w:rsidRPr="00790935" w:rsidRDefault="00A12C2F" w:rsidP="00A12C2F">
      <w:pPr>
        <w:widowControl w:val="0"/>
        <w:ind w:firstLine="720"/>
        <w:jc w:val="both"/>
        <w:rPr>
          <w:b/>
        </w:rPr>
      </w:pPr>
      <w:r w:rsidRPr="00790935">
        <w:rPr>
          <w:b/>
        </w:rPr>
        <w:t xml:space="preserve">Подход к оценке – </w:t>
      </w:r>
      <w:r w:rsidRPr="00790935">
        <w:t>совокупность методов оценки, объединенных общей методологией. Метод проведения оценки объекта оценки –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14:paraId="4C664BB2" w14:textId="77777777" w:rsidR="00D01678" w:rsidRPr="00790935" w:rsidRDefault="00D01678" w:rsidP="00D01678">
      <w:pPr>
        <w:widowControl w:val="0"/>
        <w:ind w:firstLine="720"/>
        <w:jc w:val="both"/>
      </w:pPr>
      <w:r w:rsidRPr="00790935">
        <w:rPr>
          <w:b/>
        </w:rPr>
        <w:t xml:space="preserve">Объект аналог </w:t>
      </w:r>
      <w:r w:rsidRPr="00790935">
        <w:t xml:space="preserve">– это объект недвижимости, сходный по основным экономическим, эксплуатационным, техническим и другим характеристикам с оцениваемым объектом недвижимости, цена которого известна из сделки, состоявшейся при идентичных условиях, либо из цены публичной оферты. </w:t>
      </w:r>
    </w:p>
    <w:p w14:paraId="0B72D790" w14:textId="3F5CEA43" w:rsidR="00D01678" w:rsidRPr="00790935" w:rsidRDefault="00D01678" w:rsidP="00D01678">
      <w:pPr>
        <w:widowControl w:val="0"/>
        <w:ind w:firstLine="720"/>
        <w:jc w:val="both"/>
      </w:pPr>
      <w:r w:rsidRPr="00790935">
        <w:rPr>
          <w:b/>
        </w:rPr>
        <w:t xml:space="preserve">Оценка объекта недвижимости </w:t>
      </w:r>
      <w:r w:rsidR="00C955B4" w:rsidRPr="00790935">
        <w:rPr>
          <w:b/>
        </w:rPr>
        <w:t>–</w:t>
      </w:r>
      <w:r w:rsidR="00C955B4" w:rsidRPr="00790935">
        <w:t xml:space="preserve"> </w:t>
      </w:r>
      <w:r w:rsidRPr="00790935">
        <w:t xml:space="preserve">анализ или расчет стоимости, природы, качества, ценности, полезности, специфических преимуществ определенной недвижимости. </w:t>
      </w:r>
    </w:p>
    <w:p w14:paraId="4FC4785E" w14:textId="49032C96" w:rsidR="00D01678" w:rsidRPr="00790935" w:rsidRDefault="00D01678" w:rsidP="00D01678">
      <w:pPr>
        <w:widowControl w:val="0"/>
        <w:ind w:firstLine="720"/>
        <w:jc w:val="both"/>
      </w:pPr>
      <w:r w:rsidRPr="00790935">
        <w:rPr>
          <w:b/>
        </w:rPr>
        <w:t xml:space="preserve">Цифровая тематическая карта </w:t>
      </w:r>
      <w:r w:rsidR="00C955B4" w:rsidRPr="00790935">
        <w:t>–</w:t>
      </w:r>
      <w:r w:rsidRPr="00790935">
        <w:t xml:space="preserve"> карта, сформированная в целях, определения значений ценообразующих факторов по объектам недвижимости, и отображения результатов. </w:t>
      </w:r>
    </w:p>
    <w:p w14:paraId="3F4A8BCF" w14:textId="77777777" w:rsidR="00D01678" w:rsidRPr="00790935" w:rsidRDefault="00D01678" w:rsidP="00D01678">
      <w:pPr>
        <w:widowControl w:val="0"/>
        <w:ind w:firstLine="720"/>
        <w:jc w:val="both"/>
        <w:rPr>
          <w:b/>
        </w:rPr>
      </w:pPr>
      <w:r w:rsidRPr="00790935">
        <w:rPr>
          <w:b/>
        </w:rPr>
        <w:t xml:space="preserve">Модель оценки кадастровой стоимости </w:t>
      </w:r>
      <w:r w:rsidRPr="00790935">
        <w:t>– уравнение, отражающее зависимость кадастровой стоимости объекта недвижимости от ценообразующего фактора.</w:t>
      </w:r>
      <w:r w:rsidRPr="00790935">
        <w:rPr>
          <w:b/>
        </w:rPr>
        <w:t xml:space="preserve"> </w:t>
      </w:r>
    </w:p>
    <w:p w14:paraId="29E25FFD" w14:textId="77777777" w:rsidR="00D01678" w:rsidRPr="00790935" w:rsidRDefault="00D01678" w:rsidP="00D01678">
      <w:pPr>
        <w:widowControl w:val="0"/>
        <w:ind w:firstLine="720"/>
        <w:jc w:val="both"/>
        <w:rPr>
          <w:b/>
        </w:rPr>
      </w:pPr>
      <w:r w:rsidRPr="00790935">
        <w:rPr>
          <w:b/>
        </w:rPr>
        <w:t xml:space="preserve">Контрольная выборка </w:t>
      </w:r>
      <w:r w:rsidRPr="00790935">
        <w:t>– выборка объектов аналогов, не входящих в состав обучающей выборки, на основе которой проводится проверка качества статистической модели оценки кадастровой стоимости.</w:t>
      </w:r>
      <w:r w:rsidRPr="00790935">
        <w:rPr>
          <w:b/>
        </w:rPr>
        <w:t xml:space="preserve"> </w:t>
      </w:r>
    </w:p>
    <w:p w14:paraId="6C8933F1" w14:textId="77777777" w:rsidR="00D01678" w:rsidRPr="00790935" w:rsidRDefault="00D01678" w:rsidP="00D01678">
      <w:pPr>
        <w:widowControl w:val="0"/>
        <w:ind w:firstLine="720"/>
        <w:jc w:val="both"/>
      </w:pPr>
      <w:r w:rsidRPr="00790935">
        <w:rPr>
          <w:b/>
        </w:rPr>
        <w:t xml:space="preserve">Обучающая выборка </w:t>
      </w:r>
      <w:r w:rsidRPr="00790935">
        <w:t xml:space="preserve">– выборка объектов аналогов, на основе которой проводится калибровка статистической модели оценки кадастровой стоимости. </w:t>
      </w:r>
    </w:p>
    <w:p w14:paraId="669A85E1" w14:textId="1376009E" w:rsidR="00D01678" w:rsidRPr="00790935" w:rsidRDefault="00D01678" w:rsidP="00D01678">
      <w:pPr>
        <w:widowControl w:val="0"/>
        <w:ind w:firstLine="720"/>
        <w:jc w:val="both"/>
      </w:pPr>
      <w:r w:rsidRPr="00790935">
        <w:rPr>
          <w:b/>
        </w:rPr>
        <w:t>Классификатор адресов Российской Федерации (КЛАДР)</w:t>
      </w:r>
      <w:r w:rsidR="00C955B4" w:rsidRPr="00790935">
        <w:rPr>
          <w:b/>
        </w:rPr>
        <w:t xml:space="preserve"> –</w:t>
      </w:r>
      <w:r w:rsidRPr="00790935">
        <w:t xml:space="preserve"> ведомственный классификатор федеральной налоговой службы, созданный для распределения территорий между налоговыми инспекциями и автоматизированной рассылки корреспонденции. </w:t>
      </w:r>
    </w:p>
    <w:p w14:paraId="510F0724" w14:textId="77777777" w:rsidR="00D01678" w:rsidRPr="00790935" w:rsidRDefault="00634891" w:rsidP="00D01678">
      <w:pPr>
        <w:widowControl w:val="0"/>
        <w:ind w:firstLine="720"/>
        <w:jc w:val="both"/>
      </w:pPr>
      <w:hyperlink r:id="rId10" w:history="1">
        <w:r w:rsidR="00D01678" w:rsidRPr="00790935">
          <w:rPr>
            <w:b/>
          </w:rPr>
          <w:t>Федеральная информационная адресная система (ФИАС)</w:t>
        </w:r>
      </w:hyperlink>
      <w:r w:rsidR="008A76C7" w:rsidRPr="00790935">
        <w:rPr>
          <w:b/>
        </w:rPr>
        <w:t xml:space="preserve"> </w:t>
      </w:r>
      <w:r w:rsidR="00D01678" w:rsidRPr="00790935">
        <w:t>– федеральная государственная информационная система, обеспечивающая формирование, ведение и использование содержащихся в государственном адресном реестре сведений об адресах.</w:t>
      </w:r>
    </w:p>
    <w:p w14:paraId="4891DA54" w14:textId="41CA1460" w:rsidR="00D01678" w:rsidRPr="00790935" w:rsidRDefault="00D01678" w:rsidP="00D01678">
      <w:pPr>
        <w:widowControl w:val="0"/>
        <w:ind w:firstLine="720"/>
        <w:jc w:val="both"/>
      </w:pPr>
      <w:r w:rsidRPr="00790935">
        <w:rPr>
          <w:b/>
        </w:rPr>
        <w:t xml:space="preserve">Общероссийский классификатор территорий муниципальных образований (ОКТМО) </w:t>
      </w:r>
      <w:r w:rsidR="00C955B4" w:rsidRPr="00790935">
        <w:rPr>
          <w:b/>
        </w:rPr>
        <w:t>–</w:t>
      </w:r>
      <w:r w:rsidRPr="00790935">
        <w:rPr>
          <w:b/>
        </w:rPr>
        <w:t xml:space="preserve"> </w:t>
      </w:r>
      <w:r w:rsidRPr="00790935">
        <w:t>предназначен для обеспечения систематизации и однозначной идентификации на всей территории Российской Федерации муниципальных образований и населенных пунктов, входящих в их состав, с отражением структуры и уровней территориальной организации местного самоуправления для решения задач сбора, автоматизированной обработки, представления и анализа информации в разрезе муниципальных образований в различных областях экономики, включая статистику, прогнозирование, налогообложение.</w:t>
      </w:r>
    </w:p>
    <w:p w14:paraId="1E7191B9" w14:textId="4822576A" w:rsidR="00D01678" w:rsidRDefault="00D01678" w:rsidP="00D01678">
      <w:pPr>
        <w:widowControl w:val="0"/>
        <w:ind w:firstLine="720"/>
        <w:jc w:val="both"/>
      </w:pPr>
      <w:r w:rsidRPr="00790935">
        <w:rPr>
          <w:b/>
        </w:rPr>
        <w:t xml:space="preserve">XML </w:t>
      </w:r>
      <w:r w:rsidR="00C955B4" w:rsidRPr="00790935">
        <w:t xml:space="preserve">– </w:t>
      </w:r>
      <w:r w:rsidRPr="00790935">
        <w:t>пригодный для любой операционной системы и любого аппаратного обеспечения, не зависящий от программного и аппаратного обеспечения инструмент передачи информации, формат данных, в котором осуществляется передача сведени</w:t>
      </w:r>
      <w:r w:rsidRPr="00F263B5">
        <w:t>й из Единого государственного реестра недвижимости.</w:t>
      </w:r>
    </w:p>
    <w:p w14:paraId="05F02B72" w14:textId="77777777" w:rsidR="00EA45DB" w:rsidRPr="00111043" w:rsidRDefault="00EA45DB" w:rsidP="00EA45DB">
      <w:pPr>
        <w:widowControl w:val="0"/>
        <w:ind w:firstLine="720"/>
        <w:jc w:val="both"/>
      </w:pPr>
      <w:r w:rsidRPr="00111043">
        <w:rPr>
          <w:b/>
        </w:rPr>
        <w:lastRenderedPageBreak/>
        <w:t>Земли сельскохозяйственного назначения</w:t>
      </w:r>
      <w:r w:rsidRPr="00111043">
        <w:rPr>
          <w:bCs/>
          <w:i/>
        </w:rPr>
        <w:t xml:space="preserve"> –</w:t>
      </w:r>
      <w:r w:rsidRPr="00111043">
        <w:t xml:space="preserve"> определены ст</w:t>
      </w:r>
      <w:r w:rsidR="00A548E2" w:rsidRPr="00111043">
        <w:t>.</w:t>
      </w:r>
      <w:r w:rsidRPr="00111043">
        <w:t xml:space="preserve">77 главы XIV Земельного кодекса РФ.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 </w:t>
      </w:r>
    </w:p>
    <w:p w14:paraId="69BF6198" w14:textId="77777777" w:rsidR="00EA45DB" w:rsidRPr="00111043" w:rsidRDefault="00EA45DB" w:rsidP="00EA45DB">
      <w:pPr>
        <w:widowControl w:val="0"/>
        <w:ind w:firstLine="720"/>
        <w:jc w:val="both"/>
      </w:pPr>
      <w:r w:rsidRPr="00111043">
        <w:rPr>
          <w:b/>
        </w:rPr>
        <w:t>Земли населенных пунктов</w:t>
      </w:r>
      <w:r w:rsidRPr="00111043">
        <w:rPr>
          <w:bCs/>
          <w:i/>
        </w:rPr>
        <w:t xml:space="preserve"> – </w:t>
      </w:r>
      <w:r w:rsidRPr="00111043">
        <w:t>согласно ст.83 Земельного кодекса РФ, землями населенных пунктов признаются земли, используемые и предназначенные для застройки и развития населенных пунктов.</w:t>
      </w:r>
    </w:p>
    <w:p w14:paraId="6E0FF25C" w14:textId="58B29DC7" w:rsidR="00EA45DB" w:rsidRPr="00111043" w:rsidRDefault="00EA45DB" w:rsidP="00483558">
      <w:pPr>
        <w:widowControl w:val="0"/>
        <w:ind w:firstLine="720"/>
        <w:jc w:val="both"/>
      </w:pPr>
      <w:r w:rsidRPr="00111043">
        <w:rPr>
          <w:b/>
        </w:rPr>
        <w:t>Земли промышленности и иного специального назначения</w:t>
      </w:r>
      <w:r w:rsidRPr="00111043">
        <w:rPr>
          <w:bCs/>
          <w:i/>
        </w:rPr>
        <w:t xml:space="preserve"> –</w:t>
      </w:r>
      <w:r w:rsidR="00483558">
        <w:rPr>
          <w:bCs/>
          <w:i/>
        </w:rPr>
        <w:t xml:space="preserve"> </w:t>
      </w:r>
      <w:r w:rsidRPr="00111043">
        <w:t xml:space="preserve">это сокращённое название категории земель </w:t>
      </w:r>
      <w:r w:rsidR="000702A2">
        <w:t>«</w:t>
      </w:r>
      <w:r w:rsidRPr="00111043">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0702A2">
        <w:t>»</w:t>
      </w:r>
      <w:r w:rsidRPr="00111043">
        <w:t xml:space="preserve"> </w:t>
      </w:r>
      <w:r w:rsidR="00DF571D" w:rsidRPr="00DF571D">
        <w:t>признаются земли, которые расположены за границами населенных пунктов и используются или предназначены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 безопасности, осуществления иных специальных задач и права на которые возникли у участников земельных отношений по основаниям, предусмо</w:t>
      </w:r>
      <w:r w:rsidR="00DF571D" w:rsidRPr="00483558">
        <w:t>тренным Земельным кодексом РФ, федеральными законами и законами субъектов Российской Федерации.</w:t>
      </w:r>
      <w:r w:rsidR="00483558" w:rsidRPr="00483558">
        <w:t xml:space="preserve"> Земли промышленности и иного специального назначения </w:t>
      </w:r>
      <w:r w:rsidRPr="00483558">
        <w:t xml:space="preserve">на территории Российской </w:t>
      </w:r>
      <w:r w:rsidRPr="00111043">
        <w:t>Федерации, определены</w:t>
      </w:r>
      <w:r w:rsidR="00483558" w:rsidRPr="00483558">
        <w:t xml:space="preserve"> ст. 87 главы XVI Земельного кодекса РФ</w:t>
      </w:r>
      <w:r w:rsidR="00483558">
        <w:t>.</w:t>
      </w:r>
    </w:p>
    <w:p w14:paraId="74D1B412" w14:textId="35A5AD7D" w:rsidR="00EA45DB" w:rsidRPr="00111043" w:rsidRDefault="00EA45DB" w:rsidP="00EA45DB">
      <w:pPr>
        <w:widowControl w:val="0"/>
        <w:ind w:firstLine="720"/>
        <w:jc w:val="both"/>
      </w:pPr>
      <w:r w:rsidRPr="00111043">
        <w:rPr>
          <w:b/>
        </w:rPr>
        <w:t>Земли особо охраняемых территорий и объектов</w:t>
      </w:r>
      <w:r w:rsidRPr="00111043">
        <w:rPr>
          <w:bCs/>
          <w:i/>
        </w:rPr>
        <w:t xml:space="preserve"> –</w:t>
      </w:r>
      <w:r w:rsidRPr="00111043">
        <w:t xml:space="preserve">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r w:rsidR="00483558">
        <w:t>,</w:t>
      </w:r>
      <w:r w:rsidR="00483558" w:rsidRPr="00483558">
        <w:t xml:space="preserve"> ст. </w:t>
      </w:r>
      <w:r w:rsidR="00483558">
        <w:t>94</w:t>
      </w:r>
      <w:r w:rsidR="00483558" w:rsidRPr="00483558">
        <w:t xml:space="preserve"> главы XVII Земельного кодекса РФ.</w:t>
      </w:r>
    </w:p>
    <w:p w14:paraId="2C54C5B9" w14:textId="38A5C51C" w:rsidR="00483558" w:rsidRPr="00FA1401" w:rsidRDefault="00EA45DB" w:rsidP="00FA1401">
      <w:pPr>
        <w:widowControl w:val="0"/>
        <w:ind w:firstLine="720"/>
        <w:jc w:val="both"/>
      </w:pPr>
      <w:r w:rsidRPr="00111043">
        <w:rPr>
          <w:b/>
        </w:rPr>
        <w:t>Земли лесного фонда</w:t>
      </w:r>
      <w:r w:rsidRPr="00111043">
        <w:rPr>
          <w:bCs/>
          <w:i/>
        </w:rPr>
        <w:t xml:space="preserve"> –</w:t>
      </w:r>
      <w:r w:rsidR="00483558">
        <w:t xml:space="preserve"> определены ст.</w:t>
      </w:r>
      <w:r w:rsidRPr="00111043">
        <w:t xml:space="preserve"> 101 главы XVIII Земельного кодекса РФ.</w:t>
      </w:r>
      <w:r w:rsidR="00FA1401">
        <w:t xml:space="preserve"> </w:t>
      </w:r>
      <w:r w:rsidR="00483558" w:rsidRPr="00483558">
        <w:rPr>
          <w:bCs/>
        </w:rPr>
        <w:t>К землям лесного фонда относятся лесные земли и нелесные земли, состав которых устанавливается лесным законодательством.</w:t>
      </w:r>
    </w:p>
    <w:p w14:paraId="2F7088DA" w14:textId="1AE09830" w:rsidR="00483558" w:rsidRPr="00FA1401" w:rsidRDefault="00EA45DB" w:rsidP="00FA1401">
      <w:pPr>
        <w:widowControl w:val="0"/>
        <w:ind w:firstLine="720"/>
        <w:jc w:val="both"/>
      </w:pPr>
      <w:r w:rsidRPr="00111043">
        <w:rPr>
          <w:b/>
        </w:rPr>
        <w:t>Земли водного фонда</w:t>
      </w:r>
      <w:r w:rsidRPr="00111043">
        <w:rPr>
          <w:bCs/>
          <w:i/>
        </w:rPr>
        <w:t xml:space="preserve"> –</w:t>
      </w:r>
      <w:r w:rsidRPr="00111043">
        <w:t xml:space="preserve"> определены ст</w:t>
      </w:r>
      <w:r w:rsidR="00483558">
        <w:t>.</w:t>
      </w:r>
      <w:r w:rsidRPr="00111043">
        <w:t xml:space="preserve"> 102 главы XVIII Земельного кодекса РФ.</w:t>
      </w:r>
      <w:r w:rsidR="00FA1401">
        <w:t xml:space="preserve"> </w:t>
      </w:r>
      <w:r w:rsidR="00483558" w:rsidRPr="00483558">
        <w:rPr>
          <w:bCs/>
        </w:rPr>
        <w:t>Землями водного фонда являются земли, на которых находятся поверхностные водные объекты.</w:t>
      </w:r>
    </w:p>
    <w:p w14:paraId="68889500" w14:textId="17B5610F" w:rsidR="00EA45DB" w:rsidRPr="00FA1401" w:rsidRDefault="00EA45DB" w:rsidP="00FA1401">
      <w:pPr>
        <w:widowControl w:val="0"/>
        <w:ind w:firstLine="720"/>
        <w:jc w:val="both"/>
      </w:pPr>
      <w:r w:rsidRPr="00111043">
        <w:rPr>
          <w:b/>
        </w:rPr>
        <w:t>Земли запаса</w:t>
      </w:r>
      <w:r w:rsidRPr="00111043">
        <w:rPr>
          <w:bCs/>
          <w:i/>
        </w:rPr>
        <w:t xml:space="preserve"> –</w:t>
      </w:r>
      <w:r w:rsidRPr="00111043">
        <w:t xml:space="preserve"> определены ст</w:t>
      </w:r>
      <w:r w:rsidR="00483558">
        <w:t>.</w:t>
      </w:r>
      <w:r w:rsidRPr="00111043">
        <w:t>103 главы XVIII Земельного кодекса РФ.</w:t>
      </w:r>
      <w:r w:rsidR="00FA1401">
        <w:t xml:space="preserve"> </w:t>
      </w:r>
      <w:r w:rsidRPr="00111043">
        <w:rPr>
          <w:bCs/>
        </w:rPr>
        <w:t>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w:t>
      </w:r>
      <w:r w:rsidR="00483558">
        <w:rPr>
          <w:bCs/>
        </w:rPr>
        <w:t>.</w:t>
      </w:r>
      <w:r w:rsidRPr="00111043">
        <w:rPr>
          <w:bCs/>
        </w:rPr>
        <w:t xml:space="preserve"> 80 </w:t>
      </w:r>
      <w:r w:rsidRPr="00111043">
        <w:t>Земельного кодекса РФ</w:t>
      </w:r>
      <w:r w:rsidRPr="00111043">
        <w:rPr>
          <w:bCs/>
        </w:rPr>
        <w:t>.</w:t>
      </w:r>
    </w:p>
    <w:p w14:paraId="6D936186" w14:textId="77777777" w:rsidR="00E01665" w:rsidRPr="00F263B5" w:rsidRDefault="00E01665" w:rsidP="00DE7460">
      <w:pPr>
        <w:pStyle w:val="24"/>
        <w:keepLines/>
        <w:numPr>
          <w:ilvl w:val="1"/>
          <w:numId w:val="14"/>
        </w:numPr>
        <w:spacing w:before="120" w:after="120"/>
        <w:ind w:left="714" w:hanging="357"/>
        <w:rPr>
          <w:rFonts w:eastAsiaTheme="majorEastAsia"/>
          <w:bCs/>
          <w:sz w:val="20"/>
        </w:rPr>
      </w:pPr>
      <w:bookmarkStart w:id="34" w:name="_Toc231552044"/>
      <w:bookmarkEnd w:id="6"/>
      <w:bookmarkEnd w:id="7"/>
      <w:bookmarkEnd w:id="8"/>
      <w:r w:rsidRPr="00F263B5">
        <w:rPr>
          <w:rFonts w:eastAsiaTheme="majorEastAsia"/>
          <w:bCs/>
          <w:sz w:val="20"/>
        </w:rPr>
        <w:t>Сокращения, используемые в отчете</w:t>
      </w:r>
      <w:bookmarkEnd w:id="34"/>
    </w:p>
    <w:p w14:paraId="4A11327D" w14:textId="77777777" w:rsidR="00E01665" w:rsidRPr="00F263B5" w:rsidRDefault="00E01665" w:rsidP="004A4036">
      <w:pPr>
        <w:ind w:firstLine="709"/>
        <w:jc w:val="both"/>
      </w:pPr>
      <w:r w:rsidRPr="00F263B5">
        <w:t>В данном Отчете применяются следующие обозначения и сокращения:</w:t>
      </w:r>
    </w:p>
    <w:p w14:paraId="10CAB2F7" w14:textId="77777777" w:rsidR="00E01665" w:rsidRPr="00F263B5" w:rsidRDefault="00E01665" w:rsidP="004A4036">
      <w:pPr>
        <w:numPr>
          <w:ilvl w:val="0"/>
          <w:numId w:val="5"/>
        </w:numPr>
        <w:ind w:left="681" w:hanging="397"/>
        <w:jc w:val="both"/>
      </w:pPr>
      <w:r w:rsidRPr="00F263B5">
        <w:t>ГКН – госуд</w:t>
      </w:r>
      <w:r w:rsidR="00A131A6" w:rsidRPr="00F263B5">
        <w:t>арственный кадастр недвижимости.</w:t>
      </w:r>
    </w:p>
    <w:p w14:paraId="4B406122" w14:textId="77777777" w:rsidR="000F631A" w:rsidRPr="00F263B5" w:rsidRDefault="000F631A" w:rsidP="000F631A">
      <w:pPr>
        <w:numPr>
          <w:ilvl w:val="0"/>
          <w:numId w:val="5"/>
        </w:numPr>
        <w:ind w:left="681" w:hanging="397"/>
        <w:jc w:val="both"/>
      </w:pPr>
      <w:r w:rsidRPr="00F263B5">
        <w:t>ГКО – государственная кадастровая оценка.</w:t>
      </w:r>
    </w:p>
    <w:p w14:paraId="7FDB200D" w14:textId="77777777" w:rsidR="00E01665" w:rsidRPr="00F263B5" w:rsidRDefault="00E01665" w:rsidP="004A4036">
      <w:pPr>
        <w:numPr>
          <w:ilvl w:val="0"/>
          <w:numId w:val="5"/>
        </w:numPr>
        <w:ind w:left="681" w:hanging="397"/>
        <w:jc w:val="both"/>
      </w:pPr>
      <w:r w:rsidRPr="00F263B5">
        <w:t>ГКОЗ – государств</w:t>
      </w:r>
      <w:r w:rsidR="00A131A6" w:rsidRPr="00F263B5">
        <w:t>енная кадастровая оценка земель.</w:t>
      </w:r>
    </w:p>
    <w:p w14:paraId="14699699" w14:textId="77777777" w:rsidR="00A131A6" w:rsidRPr="00F263B5" w:rsidRDefault="00FA2E1C" w:rsidP="00A131A6">
      <w:pPr>
        <w:numPr>
          <w:ilvl w:val="0"/>
          <w:numId w:val="5"/>
        </w:numPr>
        <w:ind w:left="681" w:hanging="397"/>
        <w:jc w:val="both"/>
      </w:pPr>
      <w:r w:rsidRPr="00F263B5">
        <w:t>ГКО</w:t>
      </w:r>
      <w:r w:rsidR="006B6E08" w:rsidRPr="00F263B5">
        <w:t xml:space="preserve"> </w:t>
      </w:r>
      <w:r w:rsidRPr="00F263B5">
        <w:t>ОН</w:t>
      </w:r>
      <w:r w:rsidR="00E01665" w:rsidRPr="00F263B5">
        <w:t xml:space="preserve"> – государственная кадастровая оценка </w:t>
      </w:r>
      <w:r w:rsidR="003C6DA8" w:rsidRPr="00F263B5">
        <w:t>объе</w:t>
      </w:r>
      <w:r w:rsidR="00A131A6" w:rsidRPr="00F263B5">
        <w:t xml:space="preserve">ктов </w:t>
      </w:r>
      <w:r w:rsidRPr="00F263B5">
        <w:t>недвижимости</w:t>
      </w:r>
      <w:r w:rsidR="00A131A6" w:rsidRPr="00F263B5">
        <w:t>.</w:t>
      </w:r>
    </w:p>
    <w:p w14:paraId="31C3396F" w14:textId="77777777" w:rsidR="00A131A6" w:rsidRPr="00F263B5" w:rsidRDefault="00A131A6" w:rsidP="00A131A6">
      <w:pPr>
        <w:numPr>
          <w:ilvl w:val="0"/>
          <w:numId w:val="5"/>
        </w:numPr>
        <w:ind w:left="681" w:hanging="397"/>
        <w:jc w:val="both"/>
      </w:pPr>
      <w:r w:rsidRPr="00F263B5">
        <w:t>ЕГРН – Единый Государственный реестр недвижимости.</w:t>
      </w:r>
    </w:p>
    <w:p w14:paraId="297F269A" w14:textId="77777777" w:rsidR="00E01665" w:rsidRDefault="00E01665" w:rsidP="004A4036">
      <w:pPr>
        <w:numPr>
          <w:ilvl w:val="0"/>
          <w:numId w:val="5"/>
        </w:numPr>
        <w:ind w:left="681" w:hanging="397"/>
        <w:jc w:val="both"/>
      </w:pPr>
      <w:r w:rsidRPr="00F263B5">
        <w:t>ЕИС – Единая Информационная Система.</w:t>
      </w:r>
    </w:p>
    <w:p w14:paraId="143D5C72" w14:textId="21B45429" w:rsidR="005B0C18" w:rsidRPr="00F263B5" w:rsidRDefault="005B0C18" w:rsidP="004A4036">
      <w:pPr>
        <w:numPr>
          <w:ilvl w:val="0"/>
          <w:numId w:val="5"/>
        </w:numPr>
        <w:ind w:left="681" w:hanging="397"/>
        <w:jc w:val="both"/>
      </w:pPr>
      <w:r>
        <w:rPr>
          <w:color w:val="000000"/>
        </w:rPr>
        <w:t>ЕОН - Единый объект недвижимости.</w:t>
      </w:r>
    </w:p>
    <w:p w14:paraId="0DF89C2B" w14:textId="77777777" w:rsidR="00E01665" w:rsidRPr="00F263B5" w:rsidRDefault="00E01665" w:rsidP="004A4036">
      <w:pPr>
        <w:numPr>
          <w:ilvl w:val="0"/>
          <w:numId w:val="5"/>
        </w:numPr>
        <w:ind w:left="681" w:hanging="397"/>
        <w:jc w:val="both"/>
      </w:pPr>
      <w:r w:rsidRPr="00F263B5">
        <w:t>ЗУ – земельные участки.</w:t>
      </w:r>
    </w:p>
    <w:p w14:paraId="158BD645" w14:textId="77777777" w:rsidR="00D8565C" w:rsidRPr="00F263B5" w:rsidRDefault="00E01665" w:rsidP="00D8565C">
      <w:pPr>
        <w:numPr>
          <w:ilvl w:val="0"/>
          <w:numId w:val="5"/>
        </w:numPr>
        <w:ind w:left="681" w:hanging="397"/>
        <w:jc w:val="both"/>
      </w:pPr>
      <w:r w:rsidRPr="00F263B5">
        <w:t>ЗК РФ – Земельный кодекс Российской Федерации.</w:t>
      </w:r>
    </w:p>
    <w:p w14:paraId="30A7D4D5" w14:textId="715792D2" w:rsidR="008F1F73" w:rsidRPr="00F263B5" w:rsidRDefault="008F1F73" w:rsidP="008F1F73">
      <w:pPr>
        <w:numPr>
          <w:ilvl w:val="0"/>
          <w:numId w:val="5"/>
        </w:numPr>
        <w:ind w:left="681" w:hanging="397"/>
        <w:jc w:val="both"/>
      </w:pPr>
      <w:r w:rsidRPr="00F263B5">
        <w:t xml:space="preserve">ВРИ – вид </w:t>
      </w:r>
      <w:r w:rsidR="00FD3134">
        <w:t>разрешённ</w:t>
      </w:r>
      <w:r w:rsidRPr="00F263B5">
        <w:t>ого использования.</w:t>
      </w:r>
    </w:p>
    <w:p w14:paraId="319CB8F6" w14:textId="77777777" w:rsidR="00D8565C" w:rsidRPr="00F263B5" w:rsidRDefault="00D8565C" w:rsidP="00D8565C">
      <w:pPr>
        <w:numPr>
          <w:ilvl w:val="0"/>
          <w:numId w:val="5"/>
        </w:numPr>
        <w:ind w:left="681" w:hanging="397"/>
        <w:jc w:val="both"/>
      </w:pPr>
      <w:r w:rsidRPr="00F263B5">
        <w:t>ИЖС – индивидуальное жилищное строительство.</w:t>
      </w:r>
    </w:p>
    <w:p w14:paraId="64707714" w14:textId="77777777" w:rsidR="000F631A" w:rsidRPr="00F263B5" w:rsidRDefault="000F631A" w:rsidP="00D8565C">
      <w:pPr>
        <w:numPr>
          <w:ilvl w:val="0"/>
          <w:numId w:val="5"/>
        </w:numPr>
        <w:ind w:left="681" w:hanging="397"/>
        <w:jc w:val="both"/>
      </w:pPr>
      <w:r w:rsidRPr="00F263B5">
        <w:t>ЛПХ – личное подсобное хозяйство.</w:t>
      </w:r>
    </w:p>
    <w:p w14:paraId="49951F92" w14:textId="77777777" w:rsidR="00E01665" w:rsidRDefault="00E01665" w:rsidP="004A4036">
      <w:pPr>
        <w:numPr>
          <w:ilvl w:val="0"/>
          <w:numId w:val="5"/>
        </w:numPr>
        <w:ind w:left="681" w:hanging="397"/>
        <w:jc w:val="both"/>
      </w:pPr>
      <w:r w:rsidRPr="00F263B5">
        <w:t>КЛАДР – общероссийский адресный классификатор.</w:t>
      </w:r>
    </w:p>
    <w:p w14:paraId="353464C6" w14:textId="7524453A" w:rsidR="00211013" w:rsidRPr="00211013" w:rsidRDefault="00211013" w:rsidP="00211013">
      <w:pPr>
        <w:numPr>
          <w:ilvl w:val="0"/>
          <w:numId w:val="5"/>
        </w:numPr>
        <w:ind w:left="681" w:hanging="397"/>
        <w:jc w:val="both"/>
      </w:pPr>
      <w:r w:rsidRPr="00211013">
        <w:t xml:space="preserve">ОКТМО – </w:t>
      </w:r>
      <w:r>
        <w:t>о</w:t>
      </w:r>
      <w:r w:rsidRPr="00211013">
        <w:t>бщероссийский классификатор терри</w:t>
      </w:r>
      <w:r>
        <w:t>торий муниципальных образований.</w:t>
      </w:r>
    </w:p>
    <w:p w14:paraId="78E8EDB1" w14:textId="77777777" w:rsidR="00E01665" w:rsidRPr="00F263B5" w:rsidRDefault="00E01665" w:rsidP="004A4036">
      <w:pPr>
        <w:numPr>
          <w:ilvl w:val="0"/>
          <w:numId w:val="5"/>
        </w:numPr>
        <w:ind w:left="681" w:hanging="397"/>
        <w:jc w:val="both"/>
      </w:pPr>
      <w:r w:rsidRPr="00F263B5">
        <w:t>КПТ – кадастровый план территории.</w:t>
      </w:r>
    </w:p>
    <w:p w14:paraId="1AF38E59" w14:textId="77777777" w:rsidR="00E01665" w:rsidRPr="00F263B5" w:rsidRDefault="00E01665" w:rsidP="004A4036">
      <w:pPr>
        <w:numPr>
          <w:ilvl w:val="0"/>
          <w:numId w:val="5"/>
        </w:numPr>
        <w:ind w:left="681" w:hanging="397"/>
        <w:jc w:val="both"/>
      </w:pPr>
      <w:r w:rsidRPr="00F263B5">
        <w:t>КС – кадастровая стоимость.</w:t>
      </w:r>
    </w:p>
    <w:p w14:paraId="0CA8A74E" w14:textId="77777777" w:rsidR="00FB4B8F" w:rsidRPr="00F263B5" w:rsidRDefault="00FB4B8F" w:rsidP="00FB4B8F">
      <w:pPr>
        <w:numPr>
          <w:ilvl w:val="0"/>
          <w:numId w:val="5"/>
        </w:numPr>
        <w:ind w:left="681" w:hanging="397"/>
        <w:jc w:val="both"/>
      </w:pPr>
      <w:r w:rsidRPr="00F263B5">
        <w:t xml:space="preserve">РС – </w:t>
      </w:r>
      <w:r w:rsidR="00C41F81">
        <w:t>рыночная</w:t>
      </w:r>
      <w:r w:rsidRPr="00F263B5">
        <w:t xml:space="preserve"> стоимость.</w:t>
      </w:r>
    </w:p>
    <w:p w14:paraId="3D270CF0" w14:textId="77777777" w:rsidR="00DF4C3F" w:rsidRPr="00F263B5" w:rsidRDefault="000F631A" w:rsidP="004A4036">
      <w:pPr>
        <w:numPr>
          <w:ilvl w:val="0"/>
          <w:numId w:val="5"/>
        </w:numPr>
        <w:ind w:left="681" w:hanging="397"/>
        <w:jc w:val="both"/>
      </w:pPr>
      <w:r w:rsidRPr="00F263B5">
        <w:t>З</w:t>
      </w:r>
      <w:r w:rsidR="00DF4C3F" w:rsidRPr="00F263B5">
        <w:t>НП</w:t>
      </w:r>
      <w:r w:rsidR="00FF6346" w:rsidRPr="00F263B5">
        <w:t xml:space="preserve"> </w:t>
      </w:r>
      <w:r w:rsidR="00DF4C3F" w:rsidRPr="00F263B5">
        <w:t>–</w:t>
      </w:r>
      <w:r w:rsidR="00C26AFE" w:rsidRPr="00F263B5">
        <w:t xml:space="preserve"> зем</w:t>
      </w:r>
      <w:r w:rsidRPr="00F263B5">
        <w:t>ли</w:t>
      </w:r>
      <w:r w:rsidR="00DF4C3F" w:rsidRPr="00F263B5">
        <w:t xml:space="preserve"> населенных пунктов.</w:t>
      </w:r>
    </w:p>
    <w:p w14:paraId="1E283678" w14:textId="4C08A31C" w:rsidR="000F631A" w:rsidRDefault="000F631A" w:rsidP="000F631A">
      <w:pPr>
        <w:numPr>
          <w:ilvl w:val="0"/>
          <w:numId w:val="5"/>
        </w:numPr>
        <w:ind w:left="681" w:hanging="397"/>
        <w:jc w:val="both"/>
      </w:pPr>
      <w:proofErr w:type="spellStart"/>
      <w:r w:rsidRPr="00F263B5">
        <w:t>ООТиО</w:t>
      </w:r>
      <w:proofErr w:type="spellEnd"/>
      <w:r w:rsidR="00B7607F">
        <w:t xml:space="preserve"> </w:t>
      </w:r>
      <w:r w:rsidRPr="00F263B5">
        <w:t>– особо охраняемые территории и объекты</w:t>
      </w:r>
      <w:r w:rsidR="00B7607F">
        <w:t>.</w:t>
      </w:r>
    </w:p>
    <w:p w14:paraId="68ECF3A0" w14:textId="02663647" w:rsidR="00B7607F" w:rsidRDefault="00B7607F" w:rsidP="000F631A">
      <w:pPr>
        <w:numPr>
          <w:ilvl w:val="0"/>
          <w:numId w:val="5"/>
        </w:numPr>
        <w:ind w:left="681" w:hanging="397"/>
        <w:jc w:val="both"/>
      </w:pPr>
      <w:proofErr w:type="spellStart"/>
      <w:r w:rsidRPr="00B7607F">
        <w:t>ЗООТиО</w:t>
      </w:r>
      <w:proofErr w:type="spellEnd"/>
      <w:r>
        <w:t xml:space="preserve"> - </w:t>
      </w:r>
      <w:r w:rsidRPr="00F263B5">
        <w:t>земли особо охраняемых территорий и объектов.</w:t>
      </w:r>
    </w:p>
    <w:p w14:paraId="250AD534" w14:textId="587C813B" w:rsidR="005B0C18" w:rsidRDefault="005B0C18" w:rsidP="000F631A">
      <w:pPr>
        <w:numPr>
          <w:ilvl w:val="0"/>
          <w:numId w:val="5"/>
        </w:numPr>
        <w:ind w:left="681" w:hanging="397"/>
        <w:jc w:val="both"/>
      </w:pPr>
      <w:r w:rsidRPr="005B0C18">
        <w:t>ЗОУИТ</w:t>
      </w:r>
      <w:r>
        <w:t xml:space="preserve"> - </w:t>
      </w:r>
      <w:r w:rsidRPr="005B0C18">
        <w:t>зоны с особыми условиями использования территории</w:t>
      </w:r>
      <w:r>
        <w:t>.</w:t>
      </w:r>
    </w:p>
    <w:p w14:paraId="07BE66EC" w14:textId="0B6C53C0" w:rsidR="00C41F81" w:rsidRDefault="00C41F81" w:rsidP="00C41F81">
      <w:pPr>
        <w:numPr>
          <w:ilvl w:val="0"/>
          <w:numId w:val="5"/>
        </w:numPr>
        <w:ind w:left="681" w:hanging="397"/>
        <w:jc w:val="both"/>
      </w:pPr>
      <w:r>
        <w:t xml:space="preserve">ПРОМ – </w:t>
      </w:r>
      <w:r w:rsidR="00211013" w:rsidRPr="00211013">
        <w:t>земли промышленности, энергетики, транспорта, связи, радиовещания, телевидения, информатики, обеспечения космической деятельности, земли обороны, безопасности и земли иного специ</w:t>
      </w:r>
      <w:r w:rsidR="00211013">
        <w:t>ального назначения.</w:t>
      </w:r>
    </w:p>
    <w:p w14:paraId="2E7F3098" w14:textId="77777777" w:rsidR="00C41F81" w:rsidRDefault="00C41F81" w:rsidP="00C41F81">
      <w:pPr>
        <w:numPr>
          <w:ilvl w:val="0"/>
          <w:numId w:val="5"/>
        </w:numPr>
        <w:ind w:left="681" w:hanging="397"/>
        <w:jc w:val="both"/>
      </w:pPr>
      <w:r>
        <w:t>ЛФ – лесной фонд.</w:t>
      </w:r>
    </w:p>
    <w:p w14:paraId="60780E49" w14:textId="77777777" w:rsidR="00C41F81" w:rsidRDefault="00C41F81" w:rsidP="00C41F81">
      <w:pPr>
        <w:numPr>
          <w:ilvl w:val="0"/>
          <w:numId w:val="5"/>
        </w:numPr>
        <w:ind w:left="681" w:hanging="397"/>
        <w:jc w:val="both"/>
      </w:pPr>
      <w:r>
        <w:t>ВФ – водный фонд.</w:t>
      </w:r>
    </w:p>
    <w:p w14:paraId="78C8E2E7" w14:textId="77777777" w:rsidR="008F1F73" w:rsidRPr="00F263B5" w:rsidRDefault="008F1F73" w:rsidP="008F1F73">
      <w:pPr>
        <w:numPr>
          <w:ilvl w:val="0"/>
          <w:numId w:val="5"/>
        </w:numPr>
        <w:ind w:left="681" w:hanging="397"/>
        <w:jc w:val="both"/>
      </w:pPr>
      <w:r w:rsidRPr="00F263B5">
        <w:lastRenderedPageBreak/>
        <w:t>СНТ – садоводческие некоммерческие товарищества.</w:t>
      </w:r>
    </w:p>
    <w:p w14:paraId="4DB5B6B2" w14:textId="77777777" w:rsidR="008F1F73" w:rsidRDefault="008F1F73" w:rsidP="008F1F73">
      <w:pPr>
        <w:numPr>
          <w:ilvl w:val="0"/>
          <w:numId w:val="5"/>
        </w:numPr>
        <w:ind w:left="681" w:hanging="397"/>
        <w:jc w:val="both"/>
      </w:pPr>
      <w:r w:rsidRPr="00F263B5">
        <w:t>СОД – садоводческие, огороднические и дачные объединения.</w:t>
      </w:r>
    </w:p>
    <w:p w14:paraId="78F0B14E" w14:textId="0EDE237D" w:rsidR="00211013" w:rsidRPr="00211013" w:rsidRDefault="00211013" w:rsidP="00211013">
      <w:pPr>
        <w:numPr>
          <w:ilvl w:val="0"/>
          <w:numId w:val="5"/>
        </w:numPr>
        <w:ind w:left="681" w:hanging="397"/>
        <w:jc w:val="both"/>
      </w:pPr>
      <w:r w:rsidRPr="00211013">
        <w:t>СХ – земли с</w:t>
      </w:r>
      <w:r>
        <w:t>ельскохозяйственного назначения.</w:t>
      </w:r>
    </w:p>
    <w:p w14:paraId="4F2EB164" w14:textId="77777777" w:rsidR="008F1F73" w:rsidRPr="00F263B5" w:rsidRDefault="008F1F73" w:rsidP="008F1F73">
      <w:pPr>
        <w:numPr>
          <w:ilvl w:val="0"/>
          <w:numId w:val="5"/>
        </w:numPr>
        <w:ind w:left="681" w:hanging="397"/>
        <w:jc w:val="both"/>
      </w:pPr>
      <w:r w:rsidRPr="00F263B5">
        <w:t>СХИ – сельскохозяйственное использование.</w:t>
      </w:r>
    </w:p>
    <w:p w14:paraId="4D58244A" w14:textId="77777777" w:rsidR="008F1F73" w:rsidRPr="00F263B5" w:rsidRDefault="008F1F73" w:rsidP="008F1F73">
      <w:pPr>
        <w:numPr>
          <w:ilvl w:val="0"/>
          <w:numId w:val="5"/>
        </w:numPr>
        <w:ind w:left="681" w:hanging="397"/>
        <w:jc w:val="both"/>
      </w:pPr>
      <w:r w:rsidRPr="00F263B5">
        <w:t>СХН, ЗСХН – сельскохозяйственное назначение, земли сельскохозяйственного назначения.</w:t>
      </w:r>
    </w:p>
    <w:p w14:paraId="4975185A" w14:textId="77777777" w:rsidR="008F1F73" w:rsidRPr="00F263B5" w:rsidRDefault="008F1F73" w:rsidP="008F1F73">
      <w:pPr>
        <w:numPr>
          <w:ilvl w:val="0"/>
          <w:numId w:val="5"/>
        </w:numPr>
        <w:ind w:left="681" w:hanging="397"/>
        <w:jc w:val="both"/>
      </w:pPr>
      <w:r w:rsidRPr="00F263B5">
        <w:t>СХП – сельскохозяйственное производство.</w:t>
      </w:r>
    </w:p>
    <w:p w14:paraId="2C341CFF" w14:textId="77777777" w:rsidR="000F631A" w:rsidRPr="00F263B5" w:rsidRDefault="000F631A" w:rsidP="000F631A">
      <w:pPr>
        <w:numPr>
          <w:ilvl w:val="0"/>
          <w:numId w:val="5"/>
        </w:numPr>
        <w:ind w:left="681" w:hanging="397"/>
        <w:jc w:val="both"/>
      </w:pPr>
      <w:r w:rsidRPr="00F263B5">
        <w:t>МР – муниципальный район.</w:t>
      </w:r>
    </w:p>
    <w:p w14:paraId="6649367B" w14:textId="3BF63E85" w:rsidR="000F631A" w:rsidRDefault="000F631A" w:rsidP="000F631A">
      <w:pPr>
        <w:numPr>
          <w:ilvl w:val="0"/>
          <w:numId w:val="5"/>
        </w:numPr>
        <w:ind w:left="681" w:hanging="397"/>
        <w:jc w:val="both"/>
      </w:pPr>
      <w:r w:rsidRPr="00F263B5">
        <w:t>НП – населенный пункт</w:t>
      </w:r>
      <w:r w:rsidR="00B7607F">
        <w:t>.</w:t>
      </w:r>
    </w:p>
    <w:p w14:paraId="59913AD3" w14:textId="7207B408" w:rsidR="00B7607F" w:rsidRDefault="00B7607F" w:rsidP="00B7607F">
      <w:pPr>
        <w:numPr>
          <w:ilvl w:val="0"/>
          <w:numId w:val="5"/>
        </w:numPr>
        <w:ind w:left="681" w:hanging="397"/>
        <w:jc w:val="both"/>
      </w:pPr>
      <w:r w:rsidRPr="00B7607F">
        <w:t>ГНП –городской населенный пункт</w:t>
      </w:r>
      <w:r>
        <w:t>.</w:t>
      </w:r>
    </w:p>
    <w:p w14:paraId="6D88694C" w14:textId="601E582A" w:rsidR="00B7607F" w:rsidRPr="00F263B5" w:rsidRDefault="00B7607F" w:rsidP="00B7607F">
      <w:pPr>
        <w:numPr>
          <w:ilvl w:val="0"/>
          <w:numId w:val="5"/>
        </w:numPr>
        <w:ind w:left="681" w:hanging="397"/>
        <w:jc w:val="both"/>
      </w:pPr>
      <w:r w:rsidRPr="00B7607F">
        <w:t>СНП –</w:t>
      </w:r>
      <w:r>
        <w:t xml:space="preserve"> </w:t>
      </w:r>
      <w:r w:rsidRPr="00B7607F">
        <w:t>сельский населенный пункт.</w:t>
      </w:r>
    </w:p>
    <w:p w14:paraId="21BBF057" w14:textId="77777777" w:rsidR="00E01665" w:rsidRPr="00F263B5" w:rsidRDefault="00E01665" w:rsidP="004A4036">
      <w:pPr>
        <w:numPr>
          <w:ilvl w:val="0"/>
          <w:numId w:val="5"/>
        </w:numPr>
        <w:ind w:left="681" w:hanging="397"/>
        <w:jc w:val="both"/>
      </w:pPr>
      <w:r w:rsidRPr="00F263B5">
        <w:t>ГК РФ – Гражданский кодекс РФ.</w:t>
      </w:r>
    </w:p>
    <w:p w14:paraId="42000369" w14:textId="77777777" w:rsidR="00E01665" w:rsidRPr="00F263B5" w:rsidRDefault="00E01665" w:rsidP="004A4036">
      <w:pPr>
        <w:numPr>
          <w:ilvl w:val="0"/>
          <w:numId w:val="5"/>
        </w:numPr>
        <w:ind w:left="681" w:hanging="397"/>
        <w:jc w:val="both"/>
      </w:pPr>
      <w:r w:rsidRPr="00F263B5">
        <w:t xml:space="preserve">ЗК РФ – Земельный кодекс РФ. </w:t>
      </w:r>
    </w:p>
    <w:p w14:paraId="158FA9C4" w14:textId="77777777" w:rsidR="00E01665" w:rsidRPr="00F263B5" w:rsidRDefault="00E01665" w:rsidP="004A4036">
      <w:pPr>
        <w:numPr>
          <w:ilvl w:val="0"/>
          <w:numId w:val="5"/>
        </w:numPr>
        <w:ind w:left="681" w:hanging="397"/>
        <w:jc w:val="both"/>
      </w:pPr>
      <w:r w:rsidRPr="00F263B5">
        <w:t>НК РФ – Налоговый кодекс РФ.</w:t>
      </w:r>
    </w:p>
    <w:p w14:paraId="437076C8" w14:textId="77777777" w:rsidR="00E01665" w:rsidRPr="00F263B5" w:rsidRDefault="00E01665" w:rsidP="004A4036">
      <w:pPr>
        <w:numPr>
          <w:ilvl w:val="0"/>
          <w:numId w:val="5"/>
        </w:numPr>
        <w:ind w:left="681" w:hanging="397"/>
        <w:jc w:val="both"/>
      </w:pPr>
      <w:r w:rsidRPr="00F263B5">
        <w:t>ОА – объект-аналог.</w:t>
      </w:r>
    </w:p>
    <w:p w14:paraId="4C89A16F" w14:textId="77777777" w:rsidR="00E01665" w:rsidRPr="00F263B5" w:rsidRDefault="00E01665" w:rsidP="004A4036">
      <w:pPr>
        <w:numPr>
          <w:ilvl w:val="0"/>
          <w:numId w:val="5"/>
        </w:numPr>
        <w:ind w:left="681" w:hanging="397"/>
        <w:jc w:val="both"/>
      </w:pPr>
      <w:r w:rsidRPr="00F263B5">
        <w:t>ОО – объект оценки.</w:t>
      </w:r>
    </w:p>
    <w:p w14:paraId="570303CD" w14:textId="77777777" w:rsidR="00FA2E1C" w:rsidRDefault="00FA2E1C" w:rsidP="00FA2E1C">
      <w:pPr>
        <w:numPr>
          <w:ilvl w:val="0"/>
          <w:numId w:val="5"/>
        </w:numPr>
        <w:ind w:left="681" w:hanging="397"/>
        <w:jc w:val="both"/>
      </w:pPr>
      <w:r w:rsidRPr="00F263B5">
        <w:t>ОН – объект недвижимости.</w:t>
      </w:r>
    </w:p>
    <w:p w14:paraId="31B1D9FD" w14:textId="09D7630E" w:rsidR="005B0C18" w:rsidRPr="00F263B5" w:rsidRDefault="005B0C18" w:rsidP="00FA2E1C">
      <w:pPr>
        <w:numPr>
          <w:ilvl w:val="0"/>
          <w:numId w:val="5"/>
        </w:numPr>
        <w:ind w:left="681" w:hanging="397"/>
        <w:jc w:val="both"/>
      </w:pPr>
      <w:r>
        <w:rPr>
          <w:color w:val="000000"/>
        </w:rPr>
        <w:t>ОКС - объект капитального строительства.</w:t>
      </w:r>
    </w:p>
    <w:p w14:paraId="29B5BF91" w14:textId="77777777" w:rsidR="00E01665" w:rsidRDefault="00E01665" w:rsidP="004A4036">
      <w:pPr>
        <w:numPr>
          <w:ilvl w:val="0"/>
          <w:numId w:val="5"/>
        </w:numPr>
        <w:ind w:left="681" w:hanging="397"/>
        <w:jc w:val="both"/>
      </w:pPr>
      <w:r w:rsidRPr="00F263B5">
        <w:t>УПКС – удельный показатель кадастровой стоимости.</w:t>
      </w:r>
    </w:p>
    <w:p w14:paraId="6F7052D2" w14:textId="68DFA8F3" w:rsidR="00B7607F" w:rsidRPr="00F263B5" w:rsidRDefault="00B7607F" w:rsidP="004A4036">
      <w:pPr>
        <w:numPr>
          <w:ilvl w:val="0"/>
          <w:numId w:val="5"/>
        </w:numPr>
        <w:ind w:left="681" w:hanging="397"/>
        <w:jc w:val="both"/>
      </w:pPr>
      <w:r>
        <w:rPr>
          <w:color w:val="000000"/>
        </w:rPr>
        <w:t>УПРС - удельный показатель рыночной стоимости.</w:t>
      </w:r>
    </w:p>
    <w:p w14:paraId="3C82ED53" w14:textId="77777777" w:rsidR="00C26AFE" w:rsidRDefault="00C26AFE" w:rsidP="004A4036">
      <w:pPr>
        <w:numPr>
          <w:ilvl w:val="0"/>
          <w:numId w:val="5"/>
        </w:numPr>
        <w:ind w:left="681" w:hanging="397"/>
        <w:jc w:val="both"/>
      </w:pPr>
      <w:r w:rsidRPr="00F263B5">
        <w:t>ОМСУ – органы местного самоуправления.</w:t>
      </w:r>
    </w:p>
    <w:p w14:paraId="0351F449" w14:textId="446EBC7E" w:rsidR="005B0C18" w:rsidRPr="005B0C18" w:rsidRDefault="005B0C18" w:rsidP="004A4036">
      <w:pPr>
        <w:numPr>
          <w:ilvl w:val="0"/>
          <w:numId w:val="5"/>
        </w:numPr>
        <w:ind w:left="681" w:hanging="397"/>
        <w:jc w:val="both"/>
      </w:pPr>
      <w:r>
        <w:rPr>
          <w:color w:val="000000"/>
        </w:rPr>
        <w:t>ОНС - объект незавершенного строительства.</w:t>
      </w:r>
    </w:p>
    <w:p w14:paraId="6B7C7666" w14:textId="4B8DC723" w:rsidR="005B0C18" w:rsidRPr="00F263B5" w:rsidRDefault="005B0C18" w:rsidP="004A4036">
      <w:pPr>
        <w:numPr>
          <w:ilvl w:val="0"/>
          <w:numId w:val="5"/>
        </w:numPr>
        <w:ind w:left="681" w:hanging="397"/>
        <w:jc w:val="both"/>
      </w:pPr>
      <w:r>
        <w:rPr>
          <w:color w:val="000000"/>
        </w:rPr>
        <w:t>ОПТ - охраняемые природные территории.</w:t>
      </w:r>
    </w:p>
    <w:p w14:paraId="05D76638" w14:textId="77777777" w:rsidR="00FB4B8F" w:rsidRDefault="00FB4B8F" w:rsidP="00FB4B8F">
      <w:pPr>
        <w:numPr>
          <w:ilvl w:val="0"/>
          <w:numId w:val="5"/>
        </w:numPr>
        <w:ind w:left="681" w:hanging="397"/>
        <w:jc w:val="both"/>
      </w:pPr>
      <w:r w:rsidRPr="00F263B5">
        <w:t>СНИП – строительные нормы и правила.</w:t>
      </w:r>
    </w:p>
    <w:p w14:paraId="5068450C" w14:textId="194E0A8A" w:rsidR="00EA13CB" w:rsidRPr="00E329B1" w:rsidRDefault="00EA13CB" w:rsidP="00FB4B8F">
      <w:pPr>
        <w:numPr>
          <w:ilvl w:val="0"/>
          <w:numId w:val="5"/>
        </w:numPr>
        <w:ind w:left="681" w:hanging="397"/>
        <w:jc w:val="both"/>
      </w:pPr>
      <w:r>
        <w:rPr>
          <w:color w:val="000000"/>
        </w:rPr>
        <w:t>СМИ - средства массовой информации.</w:t>
      </w:r>
    </w:p>
    <w:p w14:paraId="1E921552" w14:textId="09A9DAFF" w:rsidR="00E329B1" w:rsidRDefault="00E329B1" w:rsidP="00FB4B8F">
      <w:pPr>
        <w:numPr>
          <w:ilvl w:val="0"/>
          <w:numId w:val="5"/>
        </w:numPr>
        <w:ind w:left="681" w:hanging="397"/>
        <w:jc w:val="both"/>
      </w:pPr>
      <w:r w:rsidRPr="00E329B1">
        <w:t>ФГИС ЕЦП НСПД</w:t>
      </w:r>
      <w:r>
        <w:t xml:space="preserve"> - </w:t>
      </w:r>
      <w:r w:rsidRPr="00E329B1">
        <w:t xml:space="preserve">Федеральная государственная информационная система «Единая цифровая платформа </w:t>
      </w:r>
      <w:r>
        <w:t>«</w:t>
      </w:r>
      <w:r w:rsidRPr="00E329B1">
        <w:t>Национальная система пространственных данных</w:t>
      </w:r>
      <w:r>
        <w:t>»».</w:t>
      </w:r>
    </w:p>
    <w:p w14:paraId="598C617D" w14:textId="789DAB1D" w:rsidR="005B0C18" w:rsidRPr="0097644F" w:rsidRDefault="005B0C18" w:rsidP="00FB4B8F">
      <w:pPr>
        <w:numPr>
          <w:ilvl w:val="0"/>
          <w:numId w:val="5"/>
        </w:numPr>
        <w:ind w:left="681" w:hanging="397"/>
        <w:jc w:val="both"/>
      </w:pPr>
      <w:r>
        <w:rPr>
          <w:color w:val="000000"/>
        </w:rPr>
        <w:t>НСПД - национальная система пространственных данных.</w:t>
      </w:r>
    </w:p>
    <w:p w14:paraId="5CECC96A" w14:textId="58F678FB" w:rsidR="0097644F" w:rsidRPr="005B0C18" w:rsidRDefault="0097644F" w:rsidP="00FB4B8F">
      <w:pPr>
        <w:numPr>
          <w:ilvl w:val="0"/>
          <w:numId w:val="5"/>
        </w:numPr>
        <w:ind w:left="681" w:hanging="397"/>
        <w:jc w:val="both"/>
      </w:pPr>
      <w:r>
        <w:rPr>
          <w:color w:val="000000"/>
        </w:rPr>
        <w:t xml:space="preserve">Портал ПД НСПД - </w:t>
      </w:r>
      <w:r w:rsidRPr="00791247">
        <w:t xml:space="preserve">Портал </w:t>
      </w:r>
      <w:r>
        <w:t>пространственных данных Национальная система пространственных данных.</w:t>
      </w:r>
    </w:p>
    <w:p w14:paraId="2D97D88C" w14:textId="41C03937" w:rsidR="005B0C18" w:rsidRPr="00EA13CB" w:rsidRDefault="005B0C18" w:rsidP="00FB4B8F">
      <w:pPr>
        <w:numPr>
          <w:ilvl w:val="0"/>
          <w:numId w:val="5"/>
        </w:numPr>
        <w:ind w:left="681" w:hanging="397"/>
        <w:jc w:val="both"/>
      </w:pPr>
      <w:r>
        <w:rPr>
          <w:color w:val="000000"/>
        </w:rPr>
        <w:t>НДС - налог на добавленную стоимость.</w:t>
      </w:r>
    </w:p>
    <w:p w14:paraId="0CE2912F" w14:textId="1F2890F0" w:rsidR="00EA13CB" w:rsidRDefault="00EA13CB" w:rsidP="00FB4B8F">
      <w:pPr>
        <w:numPr>
          <w:ilvl w:val="0"/>
          <w:numId w:val="5"/>
        </w:numPr>
        <w:ind w:left="681" w:hanging="397"/>
        <w:jc w:val="both"/>
      </w:pPr>
      <w:r>
        <w:rPr>
          <w:color w:val="000000"/>
        </w:rPr>
        <w:t>ПЗЗ - правила землепользования и застройки.</w:t>
      </w:r>
    </w:p>
    <w:p w14:paraId="76F7F6B5" w14:textId="78037EC1" w:rsidR="00211013" w:rsidRDefault="00211013" w:rsidP="00211013">
      <w:pPr>
        <w:numPr>
          <w:ilvl w:val="0"/>
          <w:numId w:val="5"/>
        </w:numPr>
        <w:ind w:left="681" w:hanging="397"/>
        <w:jc w:val="both"/>
      </w:pPr>
      <w:r>
        <w:t>ЦОФ – ценообразующие факторы.</w:t>
      </w:r>
    </w:p>
    <w:p w14:paraId="21C07FD5" w14:textId="77777777" w:rsidR="00211013" w:rsidRDefault="00211013" w:rsidP="00211013">
      <w:pPr>
        <w:numPr>
          <w:ilvl w:val="0"/>
          <w:numId w:val="5"/>
        </w:numPr>
        <w:ind w:left="681" w:hanging="397"/>
        <w:jc w:val="both"/>
      </w:pPr>
      <w:r>
        <w:t>ЦТК – цифровые тематические карты.</w:t>
      </w:r>
    </w:p>
    <w:p w14:paraId="6E34BC1C" w14:textId="2F6225EC" w:rsidR="00B7607F" w:rsidRPr="00B7607F" w:rsidRDefault="00B7607F" w:rsidP="00211013">
      <w:pPr>
        <w:numPr>
          <w:ilvl w:val="0"/>
          <w:numId w:val="5"/>
        </w:numPr>
        <w:ind w:left="681" w:hanging="397"/>
        <w:jc w:val="both"/>
      </w:pPr>
      <w:r>
        <w:rPr>
          <w:color w:val="000000"/>
        </w:rPr>
        <w:t xml:space="preserve">ТОР - </w:t>
      </w:r>
      <w:r w:rsidRPr="00B7607F">
        <w:rPr>
          <w:color w:val="000000"/>
        </w:rPr>
        <w:t>территория опережающего развития</w:t>
      </w:r>
      <w:r>
        <w:rPr>
          <w:color w:val="000000"/>
        </w:rPr>
        <w:t>.</w:t>
      </w:r>
    </w:p>
    <w:p w14:paraId="64C70863" w14:textId="4BC867BB" w:rsidR="00B7607F" w:rsidRPr="00B7607F" w:rsidRDefault="00B7607F" w:rsidP="00211013">
      <w:pPr>
        <w:numPr>
          <w:ilvl w:val="0"/>
          <w:numId w:val="5"/>
        </w:numPr>
        <w:ind w:left="681" w:hanging="397"/>
        <w:jc w:val="both"/>
      </w:pPr>
      <w:r>
        <w:rPr>
          <w:color w:val="000000"/>
        </w:rPr>
        <w:t>ТОСЭР - территория опережающего социально-экономического развития.</w:t>
      </w:r>
    </w:p>
    <w:p w14:paraId="460ADDD1" w14:textId="60AEC0B0" w:rsidR="00B7607F" w:rsidRDefault="00B7607F" w:rsidP="00211013">
      <w:pPr>
        <w:numPr>
          <w:ilvl w:val="0"/>
          <w:numId w:val="5"/>
        </w:numPr>
        <w:ind w:left="681" w:hanging="397"/>
        <w:jc w:val="both"/>
      </w:pPr>
      <w:r>
        <w:rPr>
          <w:color w:val="000000"/>
        </w:rPr>
        <w:t>ЭЦП - электронно-цифровая подпись.</w:t>
      </w:r>
    </w:p>
    <w:p w14:paraId="33791663" w14:textId="77777777" w:rsidR="008F1F73" w:rsidRPr="00F263B5" w:rsidRDefault="008F1F73" w:rsidP="008F1F73">
      <w:pPr>
        <w:numPr>
          <w:ilvl w:val="0"/>
          <w:numId w:val="5"/>
        </w:numPr>
        <w:ind w:left="681" w:hanging="397"/>
        <w:jc w:val="both"/>
      </w:pPr>
      <w:r w:rsidRPr="00F263B5">
        <w:t>Минэкономразвития, МЭР или МЭРТ – Министерство экономического развития Российской Федерации.</w:t>
      </w:r>
    </w:p>
    <w:p w14:paraId="475C959A" w14:textId="41B88609" w:rsidR="008F1F73" w:rsidRPr="00C41F81" w:rsidRDefault="008F1F73" w:rsidP="00C41F81">
      <w:pPr>
        <w:numPr>
          <w:ilvl w:val="0"/>
          <w:numId w:val="5"/>
        </w:numPr>
        <w:ind w:left="681" w:hanging="397"/>
        <w:jc w:val="both"/>
      </w:pPr>
      <w:r w:rsidRPr="00C41F81">
        <w:t xml:space="preserve">МУ ГКО – Методические указания о государственной кадастровой оценке, утверждены приказом </w:t>
      </w:r>
      <w:r w:rsidR="00C41F81" w:rsidRPr="00C41F81">
        <w:t>Федеральной службы государственной регистрации, кадастра и картографии от 4 августа 2021 года № П/0336</w:t>
      </w:r>
      <w:r w:rsidR="005B0C18">
        <w:t xml:space="preserve"> (ред. от 15.09.2025)</w:t>
      </w:r>
      <w:r w:rsidR="00C41F81" w:rsidRPr="00C41F81">
        <w:t>.</w:t>
      </w:r>
    </w:p>
    <w:p w14:paraId="45E41348" w14:textId="3280795D" w:rsidR="00E01665" w:rsidRPr="00C41F81" w:rsidRDefault="005B0C18" w:rsidP="004A4036">
      <w:pPr>
        <w:numPr>
          <w:ilvl w:val="0"/>
          <w:numId w:val="5"/>
        </w:numPr>
        <w:ind w:left="681" w:hanging="397"/>
        <w:jc w:val="both"/>
      </w:pPr>
      <w:r w:rsidRPr="005B0C18">
        <w:t>Закон № 237-ФЗ</w:t>
      </w:r>
      <w:r>
        <w:t xml:space="preserve"> </w:t>
      </w:r>
      <w:r w:rsidR="00E01665" w:rsidRPr="00C41F81">
        <w:t xml:space="preserve">– Федеральный Закон от </w:t>
      </w:r>
      <w:r w:rsidR="00BD6C45" w:rsidRPr="00C41F81">
        <w:t>03.07.2016</w:t>
      </w:r>
      <w:r w:rsidR="00E01665" w:rsidRPr="00C41F81">
        <w:t xml:space="preserve"> № </w:t>
      </w:r>
      <w:r w:rsidR="00BD6C45" w:rsidRPr="00C41F81">
        <w:t>237</w:t>
      </w:r>
      <w:r w:rsidR="00E01665" w:rsidRPr="00C41F81">
        <w:t xml:space="preserve">-ФЗ </w:t>
      </w:r>
      <w:r w:rsidR="000702A2">
        <w:t>«</w:t>
      </w:r>
      <w:r w:rsidR="00BD6C45" w:rsidRPr="00C41F81">
        <w:t>О государственной кадастровой оценке</w:t>
      </w:r>
      <w:r w:rsidR="000702A2">
        <w:t>»</w:t>
      </w:r>
      <w:r>
        <w:t>.</w:t>
      </w:r>
    </w:p>
    <w:p w14:paraId="59C47EEE" w14:textId="77777777" w:rsidR="00FA2E1C" w:rsidRPr="00C41F81" w:rsidRDefault="00FA2E1C" w:rsidP="00FA2E1C">
      <w:pPr>
        <w:numPr>
          <w:ilvl w:val="0"/>
          <w:numId w:val="5"/>
        </w:numPr>
        <w:ind w:left="681" w:hanging="397"/>
        <w:jc w:val="both"/>
      </w:pPr>
      <w:r w:rsidRPr="00C41F81">
        <w:t>Росреестр – Федеральная служба государственной реги</w:t>
      </w:r>
      <w:r w:rsidR="004333FE" w:rsidRPr="00C41F81">
        <w:t>страции, кадастра и картографии.</w:t>
      </w:r>
    </w:p>
    <w:p w14:paraId="62465F21" w14:textId="7F91F12A" w:rsidR="00FD6666" w:rsidRPr="00A64F98" w:rsidRDefault="00FD6666" w:rsidP="004A4036">
      <w:pPr>
        <w:numPr>
          <w:ilvl w:val="0"/>
          <w:numId w:val="5"/>
        </w:numPr>
        <w:ind w:left="681" w:hanging="397"/>
        <w:jc w:val="both"/>
      </w:pPr>
      <w:r w:rsidRPr="00C41F81">
        <w:t>Перечень</w:t>
      </w:r>
      <w:r w:rsidR="00EA13CB">
        <w:t xml:space="preserve"> </w:t>
      </w:r>
      <w:r w:rsidRPr="00C41F81">
        <w:t xml:space="preserve">– </w:t>
      </w:r>
      <w:r w:rsidRPr="00A64F98">
        <w:t>перечень объектов недвижимости, подлежащих государственной кадастровой оценке.</w:t>
      </w:r>
    </w:p>
    <w:p w14:paraId="40BC59B1" w14:textId="166BC203" w:rsidR="006D50B6" w:rsidRPr="00A64F98" w:rsidRDefault="00FD6666" w:rsidP="006D50B6">
      <w:pPr>
        <w:numPr>
          <w:ilvl w:val="0"/>
          <w:numId w:val="5"/>
        </w:numPr>
        <w:ind w:left="681" w:hanging="397"/>
        <w:jc w:val="both"/>
      </w:pPr>
      <w:r w:rsidRPr="00A64F98">
        <w:t xml:space="preserve">Порядок выгрузки Перечня </w:t>
      </w:r>
      <w:r w:rsidR="00EA13CB">
        <w:t>о</w:t>
      </w:r>
      <w:r w:rsidRPr="00A64F98">
        <w:t xml:space="preserve">бъектов оценки </w:t>
      </w:r>
      <w:r w:rsidR="007D1815" w:rsidRPr="00A64F98">
        <w:t>–</w:t>
      </w:r>
      <w:r w:rsidRPr="00A64F98">
        <w:t xml:space="preserve"> </w:t>
      </w:r>
      <w:r w:rsidR="00107BDC" w:rsidRPr="00A64F98">
        <w:t xml:space="preserve">Порядок формирования и предоставления перечней объектов недвижимости, </w:t>
      </w:r>
      <w:r w:rsidRPr="00A64F98">
        <w:t xml:space="preserve">утвержденный приказом </w:t>
      </w:r>
      <w:r w:rsidR="007D1815" w:rsidRPr="00A64F98">
        <w:t xml:space="preserve">Росреестра </w:t>
      </w:r>
      <w:r w:rsidRPr="00A64F98">
        <w:t xml:space="preserve">№ </w:t>
      </w:r>
      <w:r w:rsidR="007D1815" w:rsidRPr="00A64F98">
        <w:t>П/028</w:t>
      </w:r>
      <w:r w:rsidR="006B7A7F" w:rsidRPr="00A64F98">
        <w:t>3</w:t>
      </w:r>
      <w:r w:rsidRPr="00A64F98">
        <w:t xml:space="preserve"> от </w:t>
      </w:r>
      <w:r w:rsidR="007D1815" w:rsidRPr="00A64F98">
        <w:t>06</w:t>
      </w:r>
      <w:r w:rsidRPr="00A64F98">
        <w:t>.0</w:t>
      </w:r>
      <w:r w:rsidR="007D1815" w:rsidRPr="00A64F98">
        <w:t>8</w:t>
      </w:r>
      <w:r w:rsidRPr="00A64F98">
        <w:t>.20</w:t>
      </w:r>
      <w:r w:rsidR="007D1815" w:rsidRPr="00A64F98">
        <w:t>20</w:t>
      </w:r>
      <w:r w:rsidR="00C41F81" w:rsidRPr="00A64F98">
        <w:t>г</w:t>
      </w:r>
      <w:r w:rsidR="00EA13CB">
        <w:t>.</w:t>
      </w:r>
    </w:p>
    <w:p w14:paraId="19EEEF7A" w14:textId="77777777" w:rsidR="00106BBF" w:rsidRPr="00F263B5" w:rsidRDefault="004333FE" w:rsidP="004333FE">
      <w:pPr>
        <w:ind w:firstLine="709"/>
        <w:jc w:val="both"/>
      </w:pPr>
      <w:r w:rsidRPr="00F263B5">
        <w:t>В Отчете также встречаются общепринятые сокращения или сокращения, расшифровки которых указаны непосредственно по тексту Отчета.</w:t>
      </w:r>
    </w:p>
    <w:p w14:paraId="7E65D323" w14:textId="77777777" w:rsidR="00EF09FF" w:rsidRPr="00AC465E" w:rsidRDefault="00AC465E" w:rsidP="00DE7460">
      <w:pPr>
        <w:pStyle w:val="17"/>
        <w:pageBreakBefore/>
        <w:numPr>
          <w:ilvl w:val="0"/>
          <w:numId w:val="14"/>
        </w:numPr>
        <w:spacing w:before="120" w:after="120"/>
        <w:ind w:left="714" w:hanging="357"/>
        <w:jc w:val="center"/>
        <w:rPr>
          <w:rFonts w:eastAsiaTheme="majorEastAsia"/>
          <w:b/>
          <w:bCs/>
          <w:i w:val="0"/>
        </w:rPr>
      </w:pPr>
      <w:bookmarkStart w:id="35" w:name="_Toc231552045"/>
      <w:r w:rsidRPr="00AC465E">
        <w:rPr>
          <w:rFonts w:eastAsiaTheme="majorEastAsia"/>
          <w:b/>
          <w:bCs/>
          <w:i w:val="0"/>
        </w:rPr>
        <w:lastRenderedPageBreak/>
        <w:t>ВВОДНАЯ ГЛАВА</w:t>
      </w:r>
      <w:bookmarkEnd w:id="35"/>
    </w:p>
    <w:p w14:paraId="2361F248" w14:textId="77777777" w:rsidR="00383351" w:rsidRPr="00AC465E" w:rsidRDefault="00383351" w:rsidP="00DE7460">
      <w:pPr>
        <w:pStyle w:val="24"/>
        <w:keepLines/>
        <w:numPr>
          <w:ilvl w:val="1"/>
          <w:numId w:val="14"/>
        </w:numPr>
        <w:spacing w:before="120" w:after="120"/>
        <w:ind w:left="714" w:hanging="357"/>
        <w:rPr>
          <w:rFonts w:eastAsiaTheme="majorEastAsia"/>
          <w:bCs/>
          <w:sz w:val="20"/>
        </w:rPr>
      </w:pPr>
      <w:bookmarkStart w:id="36" w:name="_Toc231552046"/>
      <w:r w:rsidRPr="00AC465E">
        <w:rPr>
          <w:rFonts w:eastAsiaTheme="majorEastAsia"/>
          <w:bCs/>
          <w:sz w:val="20"/>
        </w:rPr>
        <w:t>Реквизиты</w:t>
      </w:r>
      <w:r w:rsidRPr="00AC465E">
        <w:rPr>
          <w:rFonts w:eastAsiaTheme="majorEastAsia"/>
          <w:b w:val="0"/>
          <w:bCs/>
          <w:sz w:val="20"/>
        </w:rPr>
        <w:t xml:space="preserve"> </w:t>
      </w:r>
      <w:r w:rsidRPr="00AC465E">
        <w:rPr>
          <w:rFonts w:eastAsiaTheme="majorEastAsia"/>
          <w:bCs/>
          <w:sz w:val="20"/>
        </w:rPr>
        <w:t>Отчета (наименование, дата подписания (утверждения), номер)</w:t>
      </w:r>
      <w:bookmarkEnd w:id="36"/>
      <w:r w:rsidRPr="00AC465E">
        <w:rPr>
          <w:rFonts w:eastAsiaTheme="majorEastAsia"/>
          <w:bCs/>
          <w:sz w:val="20"/>
        </w:rPr>
        <w:t xml:space="preserve"> </w:t>
      </w:r>
    </w:p>
    <w:p w14:paraId="7F9884B3" w14:textId="5D2EAB0C" w:rsidR="00383351" w:rsidRPr="00AC465E" w:rsidRDefault="002B253B" w:rsidP="00383351">
      <w:pPr>
        <w:pStyle w:val="ceos-0"/>
        <w:spacing w:before="0" w:after="0" w:line="240" w:lineRule="auto"/>
        <w:ind w:firstLine="709"/>
        <w:rPr>
          <w:noProof/>
          <w:sz w:val="20"/>
          <w:szCs w:val="20"/>
        </w:rPr>
      </w:pPr>
      <w:r>
        <w:rPr>
          <w:noProof/>
          <w:sz w:val="20"/>
          <w:szCs w:val="20"/>
        </w:rPr>
        <w:t>Проект О</w:t>
      </w:r>
      <w:r w:rsidR="00FA7DCD">
        <w:rPr>
          <w:noProof/>
          <w:sz w:val="20"/>
          <w:szCs w:val="20"/>
        </w:rPr>
        <w:t>тчет</w:t>
      </w:r>
      <w:r>
        <w:rPr>
          <w:noProof/>
          <w:sz w:val="20"/>
          <w:szCs w:val="20"/>
        </w:rPr>
        <w:t>а</w:t>
      </w:r>
      <w:r w:rsidR="00383351" w:rsidRPr="00AC465E">
        <w:rPr>
          <w:noProof/>
          <w:sz w:val="20"/>
          <w:szCs w:val="20"/>
        </w:rPr>
        <w:t xml:space="preserve"> № 01</w:t>
      </w:r>
      <w:r w:rsidR="00EA45DB">
        <w:rPr>
          <w:noProof/>
          <w:sz w:val="20"/>
          <w:szCs w:val="20"/>
        </w:rPr>
        <w:t>-ГКО</w:t>
      </w:r>
      <w:r w:rsidR="00383351" w:rsidRPr="00AC465E">
        <w:rPr>
          <w:noProof/>
          <w:sz w:val="20"/>
          <w:szCs w:val="20"/>
        </w:rPr>
        <w:t>/202</w:t>
      </w:r>
      <w:r>
        <w:rPr>
          <w:noProof/>
          <w:sz w:val="20"/>
          <w:szCs w:val="20"/>
        </w:rPr>
        <w:t>6</w:t>
      </w:r>
      <w:r w:rsidR="00383351" w:rsidRPr="00AC465E">
        <w:rPr>
          <w:noProof/>
          <w:sz w:val="20"/>
          <w:szCs w:val="20"/>
        </w:rPr>
        <w:t xml:space="preserve"> </w:t>
      </w:r>
      <w:r w:rsidR="00B90DD3" w:rsidRPr="00B90DD3">
        <w:rPr>
          <w:noProof/>
          <w:sz w:val="20"/>
          <w:szCs w:val="20"/>
        </w:rPr>
        <w:t xml:space="preserve">Об итогах государственной кадастровой оценки в отношении всех учтенных в Едином </w:t>
      </w:r>
      <w:r w:rsidR="00B90DD3" w:rsidRPr="00717D55">
        <w:rPr>
          <w:noProof/>
          <w:sz w:val="20"/>
          <w:szCs w:val="20"/>
        </w:rPr>
        <w:t>государственном реестре недвижимости на территории Хабаровского края земельных участков</w:t>
      </w:r>
      <w:r w:rsidR="00383351" w:rsidRPr="00717D55">
        <w:rPr>
          <w:noProof/>
          <w:sz w:val="20"/>
          <w:szCs w:val="20"/>
        </w:rPr>
        <w:t xml:space="preserve">, дата подписания </w:t>
      </w:r>
      <w:r w:rsidR="00774776" w:rsidRPr="00717D55">
        <w:rPr>
          <w:noProof/>
          <w:sz w:val="20"/>
          <w:szCs w:val="20"/>
        </w:rPr>
        <w:t>(утверждения)</w:t>
      </w:r>
      <w:r w:rsidR="00383351" w:rsidRPr="00717D55">
        <w:rPr>
          <w:noProof/>
          <w:sz w:val="20"/>
          <w:szCs w:val="20"/>
        </w:rPr>
        <w:t xml:space="preserve"> </w:t>
      </w:r>
      <w:r w:rsidR="006C16F3" w:rsidRPr="00717D55">
        <w:rPr>
          <w:noProof/>
          <w:sz w:val="20"/>
          <w:szCs w:val="20"/>
        </w:rPr>
        <w:t>–</w:t>
      </w:r>
      <w:r w:rsidR="00383351" w:rsidRPr="00717D55">
        <w:rPr>
          <w:noProof/>
          <w:sz w:val="20"/>
          <w:szCs w:val="20"/>
        </w:rPr>
        <w:t xml:space="preserve"> </w:t>
      </w:r>
      <w:r w:rsidR="00717D55" w:rsidRPr="00717D55">
        <w:rPr>
          <w:noProof/>
          <w:sz w:val="20"/>
          <w:szCs w:val="20"/>
        </w:rPr>
        <w:t>2</w:t>
      </w:r>
      <w:r w:rsidR="0013573B" w:rsidRPr="00717D55">
        <w:rPr>
          <w:noProof/>
          <w:sz w:val="20"/>
          <w:szCs w:val="20"/>
        </w:rPr>
        <w:t>5</w:t>
      </w:r>
      <w:r w:rsidR="00255037" w:rsidRPr="00717D55">
        <w:rPr>
          <w:noProof/>
          <w:sz w:val="20"/>
          <w:szCs w:val="20"/>
        </w:rPr>
        <w:t>.0</w:t>
      </w:r>
      <w:r w:rsidRPr="00717D55">
        <w:rPr>
          <w:noProof/>
          <w:sz w:val="20"/>
          <w:szCs w:val="20"/>
        </w:rPr>
        <w:t>6</w:t>
      </w:r>
      <w:r w:rsidR="00255037" w:rsidRPr="00717D55">
        <w:rPr>
          <w:noProof/>
          <w:sz w:val="20"/>
          <w:szCs w:val="20"/>
        </w:rPr>
        <w:t>.</w:t>
      </w:r>
      <w:r w:rsidR="00DD2BFD" w:rsidRPr="00717D55">
        <w:rPr>
          <w:noProof/>
          <w:sz w:val="20"/>
          <w:szCs w:val="20"/>
        </w:rPr>
        <w:t>202</w:t>
      </w:r>
      <w:r w:rsidRPr="00717D55">
        <w:rPr>
          <w:noProof/>
          <w:sz w:val="20"/>
          <w:szCs w:val="20"/>
        </w:rPr>
        <w:t>6</w:t>
      </w:r>
      <w:r w:rsidR="00DD2BFD" w:rsidRPr="00717D55">
        <w:rPr>
          <w:noProof/>
          <w:sz w:val="20"/>
          <w:szCs w:val="20"/>
        </w:rPr>
        <w:t xml:space="preserve"> </w:t>
      </w:r>
      <w:r w:rsidR="00383351" w:rsidRPr="00717D55">
        <w:rPr>
          <w:noProof/>
          <w:sz w:val="20"/>
          <w:szCs w:val="20"/>
        </w:rPr>
        <w:t>г.</w:t>
      </w:r>
    </w:p>
    <w:p w14:paraId="1927D159" w14:textId="77777777" w:rsidR="006B6E08" w:rsidRPr="00AC465E" w:rsidRDefault="006B6E08" w:rsidP="00DE7460">
      <w:pPr>
        <w:pStyle w:val="24"/>
        <w:keepLines/>
        <w:numPr>
          <w:ilvl w:val="1"/>
          <w:numId w:val="14"/>
        </w:numPr>
        <w:spacing w:before="120" w:after="120"/>
        <w:ind w:left="697" w:hanging="357"/>
        <w:rPr>
          <w:rFonts w:eastAsiaTheme="majorEastAsia"/>
          <w:bCs/>
          <w:sz w:val="20"/>
        </w:rPr>
      </w:pPr>
      <w:bookmarkStart w:id="37" w:name="_Toc231552047"/>
      <w:r w:rsidRPr="00AC465E">
        <w:rPr>
          <w:rFonts w:eastAsiaTheme="majorEastAsia"/>
          <w:bCs/>
          <w:sz w:val="20"/>
        </w:rPr>
        <w:t>Наименование субъекта Российской Федерации, на территории которого проводи</w:t>
      </w:r>
      <w:r w:rsidR="00225FBE" w:rsidRPr="00AC465E">
        <w:rPr>
          <w:rFonts w:eastAsiaTheme="majorEastAsia"/>
          <w:bCs/>
          <w:sz w:val="20"/>
        </w:rPr>
        <w:t>тся</w:t>
      </w:r>
      <w:r w:rsidRPr="00AC465E">
        <w:rPr>
          <w:rFonts w:eastAsiaTheme="majorEastAsia"/>
          <w:bCs/>
          <w:sz w:val="20"/>
        </w:rPr>
        <w:t xml:space="preserve"> государственная кадастровая оценка</w:t>
      </w:r>
      <w:bookmarkEnd w:id="37"/>
    </w:p>
    <w:p w14:paraId="279702CC" w14:textId="77777777" w:rsidR="006B6E08" w:rsidRDefault="00225FBE" w:rsidP="00225FBE">
      <w:pPr>
        <w:ind w:firstLine="709"/>
        <w:rPr>
          <w:noProof/>
        </w:rPr>
      </w:pPr>
      <w:r w:rsidRPr="00AC465E">
        <w:t xml:space="preserve">Субъект Российской Федерации – </w:t>
      </w:r>
      <w:r w:rsidR="006B6E08" w:rsidRPr="00AC465E">
        <w:rPr>
          <w:noProof/>
        </w:rPr>
        <w:t>Хабаровск</w:t>
      </w:r>
      <w:r w:rsidRPr="00AC465E">
        <w:rPr>
          <w:noProof/>
        </w:rPr>
        <w:t>ий</w:t>
      </w:r>
      <w:r w:rsidR="006B6E08" w:rsidRPr="00AC465E">
        <w:rPr>
          <w:noProof/>
        </w:rPr>
        <w:t xml:space="preserve"> кра</w:t>
      </w:r>
      <w:r w:rsidRPr="00AC465E">
        <w:rPr>
          <w:noProof/>
        </w:rPr>
        <w:t>й</w:t>
      </w:r>
      <w:r w:rsidR="006B6E08" w:rsidRPr="00AC465E">
        <w:rPr>
          <w:noProof/>
        </w:rPr>
        <w:t>.</w:t>
      </w:r>
    </w:p>
    <w:p w14:paraId="3009CE04" w14:textId="77777777" w:rsidR="002B253B" w:rsidRPr="00AC465E" w:rsidRDefault="002B253B" w:rsidP="002B253B">
      <w:pPr>
        <w:pStyle w:val="24"/>
        <w:keepLines/>
        <w:numPr>
          <w:ilvl w:val="1"/>
          <w:numId w:val="14"/>
        </w:numPr>
        <w:spacing w:before="120" w:after="120"/>
        <w:rPr>
          <w:rFonts w:eastAsiaTheme="majorEastAsia"/>
          <w:bCs/>
          <w:sz w:val="20"/>
        </w:rPr>
      </w:pPr>
      <w:bookmarkStart w:id="38" w:name="_Toc231552048"/>
      <w:r w:rsidRPr="00AC465E">
        <w:rPr>
          <w:rFonts w:eastAsiaTheme="majorEastAsia"/>
          <w:bCs/>
          <w:sz w:val="20"/>
        </w:rPr>
        <w:t>Реквизиты решения о проведении государственной кадастровой оценки (наименование, дата подписания (утверждения), номер)</w:t>
      </w:r>
      <w:bookmarkEnd w:id="38"/>
      <w:r w:rsidRPr="00AC465E">
        <w:rPr>
          <w:rFonts w:eastAsiaTheme="majorEastAsia"/>
          <w:bCs/>
          <w:sz w:val="20"/>
        </w:rPr>
        <w:t xml:space="preserve"> </w:t>
      </w:r>
    </w:p>
    <w:p w14:paraId="0331445A" w14:textId="2D9CC012" w:rsidR="002B253B" w:rsidRDefault="002B253B" w:rsidP="002B253B">
      <w:pPr>
        <w:pStyle w:val="avg-1"/>
        <w:spacing w:before="0" w:after="0"/>
        <w:ind w:firstLine="720"/>
        <w:rPr>
          <w:sz w:val="20"/>
          <w:szCs w:val="20"/>
        </w:rPr>
      </w:pPr>
      <w:r>
        <w:rPr>
          <w:sz w:val="20"/>
          <w:szCs w:val="20"/>
        </w:rPr>
        <w:t>Р</w:t>
      </w:r>
      <w:r w:rsidRPr="0090071A">
        <w:rPr>
          <w:sz w:val="20"/>
          <w:szCs w:val="20"/>
        </w:rPr>
        <w:t xml:space="preserve">аспоряжение </w:t>
      </w:r>
      <w:r>
        <w:rPr>
          <w:sz w:val="20"/>
          <w:szCs w:val="20"/>
        </w:rPr>
        <w:t>М</w:t>
      </w:r>
      <w:r w:rsidRPr="0090071A">
        <w:rPr>
          <w:sz w:val="20"/>
          <w:szCs w:val="20"/>
        </w:rPr>
        <w:t>инистерства имущест</w:t>
      </w:r>
      <w:r>
        <w:rPr>
          <w:sz w:val="20"/>
          <w:szCs w:val="20"/>
        </w:rPr>
        <w:t>ва</w:t>
      </w:r>
      <w:r w:rsidRPr="0090071A">
        <w:rPr>
          <w:sz w:val="20"/>
          <w:szCs w:val="20"/>
        </w:rPr>
        <w:t xml:space="preserve"> Хабаровского края от </w:t>
      </w:r>
      <w:r>
        <w:rPr>
          <w:sz w:val="20"/>
          <w:szCs w:val="20"/>
        </w:rPr>
        <w:t>06</w:t>
      </w:r>
      <w:r w:rsidRPr="0090071A">
        <w:rPr>
          <w:sz w:val="20"/>
          <w:szCs w:val="20"/>
        </w:rPr>
        <w:t>.0</w:t>
      </w:r>
      <w:r>
        <w:rPr>
          <w:sz w:val="20"/>
          <w:szCs w:val="20"/>
        </w:rPr>
        <w:t>2</w:t>
      </w:r>
      <w:r w:rsidRPr="0090071A">
        <w:rPr>
          <w:sz w:val="20"/>
          <w:szCs w:val="20"/>
        </w:rPr>
        <w:t>.202</w:t>
      </w:r>
      <w:r>
        <w:rPr>
          <w:sz w:val="20"/>
          <w:szCs w:val="20"/>
        </w:rPr>
        <w:t>5</w:t>
      </w:r>
      <w:r w:rsidRPr="0090071A">
        <w:rPr>
          <w:sz w:val="20"/>
          <w:szCs w:val="20"/>
        </w:rPr>
        <w:t>г. №1</w:t>
      </w:r>
      <w:r>
        <w:rPr>
          <w:sz w:val="20"/>
          <w:szCs w:val="20"/>
        </w:rPr>
        <w:t>61</w:t>
      </w:r>
      <w:r w:rsidRPr="0090071A">
        <w:rPr>
          <w:sz w:val="20"/>
          <w:szCs w:val="20"/>
        </w:rPr>
        <w:t xml:space="preserve"> </w:t>
      </w:r>
      <w:r>
        <w:rPr>
          <w:sz w:val="20"/>
          <w:szCs w:val="20"/>
        </w:rPr>
        <w:t>«</w:t>
      </w:r>
      <w:r w:rsidRPr="0090071A">
        <w:rPr>
          <w:sz w:val="20"/>
          <w:szCs w:val="20"/>
        </w:rPr>
        <w:t>О проведении государственной кадастровой оценки объектов недвижимости</w:t>
      </w:r>
      <w:r>
        <w:rPr>
          <w:sz w:val="20"/>
          <w:szCs w:val="20"/>
        </w:rPr>
        <w:t>».</w:t>
      </w:r>
    </w:p>
    <w:p w14:paraId="111EE1A2" w14:textId="77777777" w:rsidR="002B253B" w:rsidRDefault="002B253B" w:rsidP="002B253B">
      <w:pPr>
        <w:pStyle w:val="24"/>
        <w:keepLines/>
        <w:numPr>
          <w:ilvl w:val="1"/>
          <w:numId w:val="14"/>
        </w:numPr>
        <w:spacing w:before="120" w:after="120"/>
        <w:ind w:left="714" w:hanging="357"/>
        <w:rPr>
          <w:rFonts w:eastAsiaTheme="majorEastAsia"/>
          <w:bCs/>
          <w:sz w:val="20"/>
        </w:rPr>
      </w:pPr>
      <w:bookmarkStart w:id="39" w:name="_Toc231552049"/>
      <w:r w:rsidRPr="00AC465E">
        <w:rPr>
          <w:rFonts w:eastAsiaTheme="majorEastAsia"/>
          <w:bCs/>
          <w:sz w:val="20"/>
        </w:rPr>
        <w:t>Перечень документов, которые использовались при определении кадастровой стоимости объектов недвижимости</w:t>
      </w:r>
      <w:r w:rsidRPr="0027025A">
        <w:rPr>
          <w:rFonts w:eastAsiaTheme="majorEastAsia"/>
          <w:bCs/>
          <w:sz w:val="20"/>
        </w:rPr>
        <w:t>, содержащий их наименования и иные реквизиты (дата подписания (утверждения), номер)</w:t>
      </w:r>
      <w:bookmarkEnd w:id="39"/>
    </w:p>
    <w:p w14:paraId="4D25B025" w14:textId="44A35A1E" w:rsidR="000115F5" w:rsidRDefault="000115F5" w:rsidP="002B253B">
      <w:pPr>
        <w:pStyle w:val="avg-1"/>
        <w:spacing w:before="0" w:after="0"/>
        <w:ind w:firstLine="720"/>
        <w:rPr>
          <w:sz w:val="20"/>
          <w:szCs w:val="20"/>
        </w:rPr>
      </w:pPr>
      <w:r w:rsidRPr="000115F5">
        <w:rPr>
          <w:sz w:val="20"/>
          <w:szCs w:val="20"/>
        </w:rPr>
        <w:t>При определении кадастровой стоимости объектов оценки используются нормативно-правовые акты, методические и нормативно-технические документы, а также интернет-ресурсы, актуальные на дату проведения оценки.</w:t>
      </w:r>
    </w:p>
    <w:p w14:paraId="10450B99" w14:textId="65417898" w:rsidR="002B253B" w:rsidRPr="00367D39" w:rsidRDefault="002B253B" w:rsidP="002B253B">
      <w:pPr>
        <w:pStyle w:val="30"/>
        <w:keepLines/>
        <w:numPr>
          <w:ilvl w:val="2"/>
          <w:numId w:val="14"/>
        </w:numPr>
        <w:spacing w:before="120" w:after="120"/>
        <w:jc w:val="center"/>
        <w:rPr>
          <w:rFonts w:eastAsiaTheme="majorEastAsia"/>
          <w:b/>
          <w:bCs/>
          <w:i w:val="0"/>
          <w:sz w:val="20"/>
        </w:rPr>
      </w:pPr>
      <w:bookmarkStart w:id="40" w:name="_Toc231552050"/>
      <w:r w:rsidRPr="00367D39">
        <w:rPr>
          <w:rFonts w:eastAsiaTheme="majorEastAsia"/>
          <w:b/>
          <w:bCs/>
          <w:i w:val="0"/>
          <w:sz w:val="20"/>
        </w:rPr>
        <w:t>Применяемые нормативно-правовые акты</w:t>
      </w:r>
      <w:r w:rsidR="00A01C83">
        <w:rPr>
          <w:rFonts w:eastAsiaTheme="majorEastAsia"/>
          <w:b/>
          <w:bCs/>
          <w:i w:val="0"/>
          <w:sz w:val="20"/>
        </w:rPr>
        <w:t xml:space="preserve"> и документы</w:t>
      </w:r>
      <w:bookmarkEnd w:id="40"/>
    </w:p>
    <w:p w14:paraId="7D5DF0F5" w14:textId="50E16BE2" w:rsidR="00A01C83" w:rsidRPr="0083085A" w:rsidRDefault="004550AA" w:rsidP="00A01C83">
      <w:pPr>
        <w:tabs>
          <w:tab w:val="left" w:pos="993"/>
        </w:tabs>
        <w:ind w:left="709"/>
        <w:jc w:val="both"/>
        <w:rPr>
          <w:i/>
          <w:iCs/>
        </w:rPr>
      </w:pPr>
      <w:r w:rsidRPr="0083085A">
        <w:rPr>
          <w:i/>
          <w:iCs/>
        </w:rPr>
        <w:t>Кодексы Российской Федерации:</w:t>
      </w:r>
    </w:p>
    <w:p w14:paraId="6EB6555D" w14:textId="504EE2C1" w:rsidR="00A01C83" w:rsidRDefault="00A01C83" w:rsidP="00543FAD">
      <w:pPr>
        <w:numPr>
          <w:ilvl w:val="0"/>
          <w:numId w:val="72"/>
        </w:numPr>
        <w:tabs>
          <w:tab w:val="left" w:pos="993"/>
        </w:tabs>
        <w:ind w:left="142" w:firstLine="567"/>
        <w:jc w:val="both"/>
      </w:pPr>
      <w:r>
        <w:t>Гражданский кодекс Российской Федерации (часть первая) от 30.11.1994 № 51‑ФЗ.</w:t>
      </w:r>
    </w:p>
    <w:p w14:paraId="63F5B6C3" w14:textId="7ECCD9FE" w:rsidR="00A01C83" w:rsidRDefault="00A01C83" w:rsidP="00543FAD">
      <w:pPr>
        <w:numPr>
          <w:ilvl w:val="0"/>
          <w:numId w:val="72"/>
        </w:numPr>
        <w:tabs>
          <w:tab w:val="left" w:pos="993"/>
        </w:tabs>
        <w:ind w:left="142" w:firstLine="567"/>
        <w:jc w:val="both"/>
      </w:pPr>
      <w:r>
        <w:t>Гражданский кодекс Российской Федерации (часть вторая) от 26.01.1996 № 14‑ФЗ.</w:t>
      </w:r>
    </w:p>
    <w:p w14:paraId="647138EB" w14:textId="3F6AC3BA" w:rsidR="00A01C83" w:rsidRDefault="00A01C83" w:rsidP="00543FAD">
      <w:pPr>
        <w:numPr>
          <w:ilvl w:val="0"/>
          <w:numId w:val="72"/>
        </w:numPr>
        <w:tabs>
          <w:tab w:val="left" w:pos="993"/>
        </w:tabs>
        <w:ind w:left="142" w:firstLine="567"/>
        <w:jc w:val="both"/>
      </w:pPr>
      <w:r>
        <w:t>Земельный кодекс Российской Федерации от 25.10.2001 № 136‑ФЗ.</w:t>
      </w:r>
    </w:p>
    <w:p w14:paraId="66A186A8" w14:textId="1FA7D4B3" w:rsidR="00A01C83" w:rsidRDefault="00A01C83" w:rsidP="00543FAD">
      <w:pPr>
        <w:numPr>
          <w:ilvl w:val="0"/>
          <w:numId w:val="72"/>
        </w:numPr>
        <w:tabs>
          <w:tab w:val="left" w:pos="993"/>
        </w:tabs>
        <w:ind w:left="142" w:firstLine="567"/>
        <w:jc w:val="both"/>
      </w:pPr>
      <w:r>
        <w:t>Лесной кодекс Российской Федерации от 04.12.2006 № 200‑ФЗ.</w:t>
      </w:r>
    </w:p>
    <w:p w14:paraId="5DB7BB76" w14:textId="6ED6251C" w:rsidR="00A01C83" w:rsidRDefault="00A01C83" w:rsidP="00543FAD">
      <w:pPr>
        <w:numPr>
          <w:ilvl w:val="0"/>
          <w:numId w:val="72"/>
        </w:numPr>
        <w:tabs>
          <w:tab w:val="left" w:pos="993"/>
        </w:tabs>
        <w:ind w:left="142" w:firstLine="567"/>
        <w:jc w:val="both"/>
      </w:pPr>
      <w:r>
        <w:t>Налоговый кодекс Российской Федерации (часть первая) от 31.07.1998 № 146‑ФЗ.</w:t>
      </w:r>
    </w:p>
    <w:p w14:paraId="241B8A1E" w14:textId="6AC27329" w:rsidR="00A01C83" w:rsidRPr="004550AA" w:rsidRDefault="00A01C83" w:rsidP="00543FAD">
      <w:pPr>
        <w:numPr>
          <w:ilvl w:val="0"/>
          <w:numId w:val="72"/>
        </w:numPr>
        <w:tabs>
          <w:tab w:val="left" w:pos="993"/>
        </w:tabs>
        <w:ind w:left="142" w:firstLine="567"/>
        <w:jc w:val="both"/>
        <w:rPr>
          <w:color w:val="000000" w:themeColor="text1"/>
        </w:rPr>
      </w:pPr>
      <w:r w:rsidRPr="004550AA">
        <w:rPr>
          <w:color w:val="000000" w:themeColor="text1"/>
        </w:rPr>
        <w:t>Налоговый кодекс Российской Федерации (часть вторая) от 05.08.2000 № 117‑ФЗ.</w:t>
      </w:r>
    </w:p>
    <w:p w14:paraId="2EFB8E72" w14:textId="4FFC3E4C" w:rsidR="004550AA" w:rsidRPr="0083085A" w:rsidRDefault="004550AA" w:rsidP="004550AA">
      <w:pPr>
        <w:tabs>
          <w:tab w:val="left" w:pos="993"/>
        </w:tabs>
        <w:ind w:left="709"/>
        <w:jc w:val="both"/>
        <w:rPr>
          <w:i/>
          <w:iCs/>
          <w:color w:val="000000" w:themeColor="text1"/>
        </w:rPr>
      </w:pPr>
      <w:r w:rsidRPr="0083085A">
        <w:rPr>
          <w:i/>
          <w:iCs/>
          <w:color w:val="000000" w:themeColor="text1"/>
        </w:rPr>
        <w:t>Федеральные законы:</w:t>
      </w:r>
    </w:p>
    <w:p w14:paraId="72818767" w14:textId="77777777" w:rsidR="00102E40" w:rsidRPr="004550AA" w:rsidRDefault="00102E40" w:rsidP="00543FAD">
      <w:pPr>
        <w:numPr>
          <w:ilvl w:val="0"/>
          <w:numId w:val="72"/>
        </w:numPr>
        <w:tabs>
          <w:tab w:val="left" w:pos="993"/>
        </w:tabs>
        <w:ind w:left="142" w:firstLine="567"/>
        <w:jc w:val="both"/>
        <w:rPr>
          <w:color w:val="000000" w:themeColor="text1"/>
        </w:rPr>
      </w:pPr>
      <w:r w:rsidRPr="004550AA">
        <w:rPr>
          <w:color w:val="000000" w:themeColor="text1"/>
        </w:rPr>
        <w:t>Федеральный закон от 13.07.2015 № 218-ФЗ «О государственной регистрации недвижимости».</w:t>
      </w:r>
    </w:p>
    <w:p w14:paraId="7A48520B" w14:textId="77777777" w:rsidR="004550AA" w:rsidRPr="004550AA" w:rsidRDefault="004550AA" w:rsidP="00543FAD">
      <w:pPr>
        <w:numPr>
          <w:ilvl w:val="0"/>
          <w:numId w:val="72"/>
        </w:numPr>
        <w:tabs>
          <w:tab w:val="left" w:pos="993"/>
        </w:tabs>
        <w:ind w:left="142" w:firstLine="567"/>
        <w:jc w:val="both"/>
        <w:rPr>
          <w:color w:val="000000" w:themeColor="text1"/>
        </w:rPr>
      </w:pPr>
      <w:r w:rsidRPr="004550AA">
        <w:rPr>
          <w:color w:val="000000" w:themeColor="text1"/>
        </w:rPr>
        <w:t>Федеральный закон от 03.07.2016г №237-ФЗ «О государственной кадастровой оценке».</w:t>
      </w:r>
    </w:p>
    <w:p w14:paraId="02568CE5" w14:textId="4D67D14E" w:rsidR="004550AA" w:rsidRPr="0083085A" w:rsidRDefault="004550AA" w:rsidP="004550AA">
      <w:pPr>
        <w:tabs>
          <w:tab w:val="left" w:pos="993"/>
        </w:tabs>
        <w:ind w:left="709"/>
        <w:jc w:val="both"/>
        <w:rPr>
          <w:i/>
          <w:iCs/>
          <w:color w:val="000000" w:themeColor="text1"/>
        </w:rPr>
      </w:pPr>
      <w:r w:rsidRPr="0083085A">
        <w:rPr>
          <w:i/>
          <w:iCs/>
          <w:color w:val="000000" w:themeColor="text1"/>
        </w:rPr>
        <w:t>Приказы Федеральной службы государственной регистрации, кадастра и картографии (Росреестр):</w:t>
      </w:r>
    </w:p>
    <w:p w14:paraId="4AECB2AD" w14:textId="31F643AF" w:rsidR="004550AA" w:rsidRPr="004550AA" w:rsidRDefault="004550AA" w:rsidP="00543FAD">
      <w:pPr>
        <w:numPr>
          <w:ilvl w:val="0"/>
          <w:numId w:val="72"/>
        </w:numPr>
        <w:tabs>
          <w:tab w:val="left" w:pos="993"/>
        </w:tabs>
        <w:ind w:left="142" w:firstLine="567"/>
        <w:jc w:val="both"/>
      </w:pPr>
      <w:r w:rsidRPr="004550AA">
        <w:rPr>
          <w:color w:val="000000" w:themeColor="text1"/>
        </w:rPr>
        <w:t>Приказ Росреестра от 08.06.2020 № П/0283 «Об утверждении порядка формирования и предоставления перечней объектов недвижимости</w:t>
      </w:r>
      <w:r w:rsidRPr="004550AA">
        <w:t>».</w:t>
      </w:r>
    </w:p>
    <w:p w14:paraId="758F74A8" w14:textId="75B19C27" w:rsidR="004550AA" w:rsidRPr="004550AA" w:rsidRDefault="004550AA" w:rsidP="00543FAD">
      <w:pPr>
        <w:numPr>
          <w:ilvl w:val="0"/>
          <w:numId w:val="72"/>
        </w:numPr>
        <w:tabs>
          <w:tab w:val="left" w:pos="993"/>
        </w:tabs>
        <w:ind w:left="142" w:firstLine="567"/>
        <w:jc w:val="both"/>
      </w:pPr>
      <w:r w:rsidRPr="004550AA">
        <w:t>Приказ Росреестра от 06.08.2020 № П/0278 «Об утверждении Порядка ведения фонда данных государственной кадастровой оценки и предоставления сведений, включённых в этот фонд, а также Перечня иных сведений о кадастровой стоимости, о порядке и об основаниях её определения, требований по их включению в фонд данных государственной кадастровой оценки».</w:t>
      </w:r>
    </w:p>
    <w:p w14:paraId="1B7B3AC2" w14:textId="5DDE1614" w:rsidR="004550AA" w:rsidRPr="004550AA" w:rsidRDefault="004550AA" w:rsidP="00543FAD">
      <w:pPr>
        <w:numPr>
          <w:ilvl w:val="0"/>
          <w:numId w:val="72"/>
        </w:numPr>
        <w:tabs>
          <w:tab w:val="left" w:pos="993"/>
        </w:tabs>
        <w:ind w:left="142" w:firstLine="567"/>
        <w:jc w:val="both"/>
      </w:pPr>
      <w:r w:rsidRPr="004550AA">
        <w:t>Приказ Росреестра от 06.08.2020 № П/0280 «Об утверждении Порядка рассмотрения обращений о предоставлении разъяснений, связанных с определением кадастровой стоимости, в том числе формы предоставления таких разъяснений».</w:t>
      </w:r>
    </w:p>
    <w:p w14:paraId="6189E357" w14:textId="193D4B5B" w:rsidR="004550AA" w:rsidRPr="004550AA" w:rsidRDefault="004550AA" w:rsidP="00543FAD">
      <w:pPr>
        <w:numPr>
          <w:ilvl w:val="0"/>
          <w:numId w:val="72"/>
        </w:numPr>
        <w:tabs>
          <w:tab w:val="left" w:pos="993"/>
        </w:tabs>
        <w:ind w:left="142" w:firstLine="567"/>
        <w:jc w:val="both"/>
      </w:pPr>
      <w:r w:rsidRPr="004550AA">
        <w:t>Приказ Росреестра от 06.08.2020 № П/0282 «Об утверждении состава сведений, содержащихся в Едином государственном реестре недвижимости, предоставляемом в исполнительные органы государственной власти субъектов Российской Федерации, сроков, порядка и требований к формату их предоставления в электронной форме».</w:t>
      </w:r>
    </w:p>
    <w:p w14:paraId="01E369A9" w14:textId="13379B39" w:rsidR="004550AA" w:rsidRPr="004550AA" w:rsidRDefault="004550AA" w:rsidP="00543FAD">
      <w:pPr>
        <w:numPr>
          <w:ilvl w:val="0"/>
          <w:numId w:val="72"/>
        </w:numPr>
        <w:tabs>
          <w:tab w:val="left" w:pos="993"/>
        </w:tabs>
        <w:ind w:left="142" w:firstLine="567"/>
        <w:jc w:val="both"/>
      </w:pPr>
      <w:r w:rsidRPr="004550AA">
        <w:t>Приказ Росреестра от 06.08.2020 № П/0286 «Об утверждении формы заявления об исправлении ошибок, допущенных при определении кадастровой стоимости, требований к заполнению заявления об исправлении ошибок, допущенных при определении кадастровой стоимости».</w:t>
      </w:r>
    </w:p>
    <w:p w14:paraId="0C591ED6" w14:textId="3EB8983A" w:rsidR="004550AA" w:rsidRPr="004550AA" w:rsidRDefault="004550AA" w:rsidP="00543FAD">
      <w:pPr>
        <w:numPr>
          <w:ilvl w:val="0"/>
          <w:numId w:val="72"/>
        </w:numPr>
        <w:tabs>
          <w:tab w:val="left" w:pos="993"/>
        </w:tabs>
        <w:ind w:left="142" w:firstLine="567"/>
        <w:jc w:val="both"/>
      </w:pPr>
      <w:r w:rsidRPr="004550AA">
        <w:t>Приказ Росреестра от 14.06.2022 № П/0225 «Об установлении требований к отчёту об итогах государственной кадастровой оценки».</w:t>
      </w:r>
    </w:p>
    <w:p w14:paraId="5200B230" w14:textId="7AE18B26" w:rsidR="004550AA" w:rsidRPr="004550AA" w:rsidRDefault="004550AA" w:rsidP="00543FAD">
      <w:pPr>
        <w:numPr>
          <w:ilvl w:val="0"/>
          <w:numId w:val="72"/>
        </w:numPr>
        <w:tabs>
          <w:tab w:val="left" w:pos="993"/>
        </w:tabs>
        <w:ind w:left="142" w:firstLine="567"/>
        <w:jc w:val="both"/>
      </w:pPr>
      <w:r w:rsidRPr="004550AA">
        <w:t>Приказ Росреестра от 14.06.2022 № П/0226 «Об установлении критериев соответствия методическим указаниям о государственной кадастровой оценке проекта отчёта, обновлённой версии проекта отчёта, составленных учреждением, созданным субъектом Российской Федерации и наделённым полномочиями, связанными с определением кадастровой стоимости».</w:t>
      </w:r>
    </w:p>
    <w:p w14:paraId="7FC0BFFA" w14:textId="24248F86" w:rsidR="004550AA" w:rsidRPr="004550AA" w:rsidRDefault="004550AA" w:rsidP="00543FAD">
      <w:pPr>
        <w:numPr>
          <w:ilvl w:val="0"/>
          <w:numId w:val="72"/>
        </w:numPr>
        <w:tabs>
          <w:tab w:val="left" w:pos="993"/>
        </w:tabs>
        <w:ind w:left="142" w:firstLine="567"/>
        <w:jc w:val="both"/>
      </w:pPr>
      <w:r w:rsidRPr="004550AA">
        <w:t>Приказ Росреестра от 10.11.2020 № П/0412 «Об утверждении классификатора видов разрешённого использования земельных участков».</w:t>
      </w:r>
    </w:p>
    <w:p w14:paraId="2091E7F6" w14:textId="353B332C" w:rsidR="004550AA" w:rsidRPr="004550AA" w:rsidRDefault="004550AA" w:rsidP="00543FAD">
      <w:pPr>
        <w:numPr>
          <w:ilvl w:val="0"/>
          <w:numId w:val="72"/>
        </w:numPr>
        <w:tabs>
          <w:tab w:val="left" w:pos="993"/>
        </w:tabs>
        <w:ind w:left="142" w:firstLine="567"/>
        <w:jc w:val="both"/>
      </w:pPr>
      <w:r w:rsidRPr="004550AA">
        <w:lastRenderedPageBreak/>
        <w:t>Приказ Росреестра от 15.09.2021 № П/0411 «Об утверждении Перечня областей, в которых работники бюджетного учреждения, созданного субъектом Российской Федерации и наделённого полномочиями, связанными с определением кадастровой стоимости, привлекаемые к определению кадастровой стоимости, должны иметь высшее образование и (или) профессиональную переподготовку, и Порядка подтверждения соответствия требованиям, предъявляемым к работникам бюджетного учреждения, созданного субъектом Российской Федерации и наделённого полномочиями, связанными с определением кадастровой стоимости, привлекаемым к определению кадастровой стоимости».</w:t>
      </w:r>
    </w:p>
    <w:p w14:paraId="187C91E0" w14:textId="0BC67C90" w:rsidR="004550AA" w:rsidRPr="004550AA" w:rsidRDefault="004550AA" w:rsidP="00543FAD">
      <w:pPr>
        <w:numPr>
          <w:ilvl w:val="0"/>
          <w:numId w:val="72"/>
        </w:numPr>
        <w:tabs>
          <w:tab w:val="left" w:pos="993"/>
        </w:tabs>
        <w:ind w:left="142" w:firstLine="567"/>
        <w:jc w:val="both"/>
      </w:pPr>
      <w:r w:rsidRPr="004550AA">
        <w:t>Приказ Росреестра от 24.05.2021 № П/0216 «Об утверждении Порядка рассмотрения декларации о характеристиках объекта недвижимости, в том числе её формы».</w:t>
      </w:r>
    </w:p>
    <w:p w14:paraId="75747D8D" w14:textId="4E7CBF37" w:rsidR="004550AA" w:rsidRDefault="004550AA" w:rsidP="00543FAD">
      <w:pPr>
        <w:numPr>
          <w:ilvl w:val="0"/>
          <w:numId w:val="72"/>
        </w:numPr>
        <w:tabs>
          <w:tab w:val="left" w:pos="993"/>
        </w:tabs>
        <w:ind w:left="142" w:firstLine="567"/>
        <w:jc w:val="both"/>
      </w:pPr>
      <w:r w:rsidRPr="004550AA">
        <w:t>Приказ Росреестра от 04.08.2021 № П/0336 «Об утверждении Методических указаний о государственной кадастровой оценке».</w:t>
      </w:r>
    </w:p>
    <w:p w14:paraId="62CA24B7" w14:textId="009367B8" w:rsidR="004550AA" w:rsidRPr="0083085A" w:rsidRDefault="004550AA" w:rsidP="004550AA">
      <w:pPr>
        <w:tabs>
          <w:tab w:val="left" w:pos="993"/>
        </w:tabs>
        <w:ind w:left="709"/>
        <w:jc w:val="both"/>
        <w:rPr>
          <w:i/>
          <w:iCs/>
        </w:rPr>
      </w:pPr>
      <w:r w:rsidRPr="0083085A">
        <w:rPr>
          <w:i/>
          <w:iCs/>
        </w:rPr>
        <w:t>Нормативные акты субъекта Российской Федерации (Хабаровский край):</w:t>
      </w:r>
    </w:p>
    <w:p w14:paraId="4CD6743D" w14:textId="77777777" w:rsidR="004550AA" w:rsidRPr="004550AA" w:rsidRDefault="004550AA" w:rsidP="00543FAD">
      <w:pPr>
        <w:numPr>
          <w:ilvl w:val="0"/>
          <w:numId w:val="72"/>
        </w:numPr>
        <w:tabs>
          <w:tab w:val="left" w:pos="993"/>
        </w:tabs>
        <w:ind w:left="142" w:firstLine="567"/>
        <w:jc w:val="both"/>
      </w:pPr>
      <w:r w:rsidRPr="004550AA">
        <w:t>Закон Хабаровского края «Об административно-территориальном устройстве Хабаровского края» от 28.03.2007 №109.</w:t>
      </w:r>
    </w:p>
    <w:p w14:paraId="4CD976B1" w14:textId="10A68255" w:rsidR="002B253B" w:rsidRDefault="00E115C5" w:rsidP="00543FAD">
      <w:pPr>
        <w:numPr>
          <w:ilvl w:val="0"/>
          <w:numId w:val="72"/>
        </w:numPr>
        <w:tabs>
          <w:tab w:val="left" w:pos="993"/>
        </w:tabs>
        <w:ind w:left="142" w:firstLine="567"/>
        <w:jc w:val="both"/>
      </w:pPr>
      <w:r w:rsidRPr="00E115C5">
        <w:t xml:space="preserve">Распоряжение министерства имущества Хабаровского края </w:t>
      </w:r>
      <w:r>
        <w:t>«</w:t>
      </w:r>
      <w:r w:rsidRPr="00E115C5">
        <w:t>О проведении государственной кадастровой оценки объектов недвижимости</w:t>
      </w:r>
      <w:r>
        <w:t xml:space="preserve">» </w:t>
      </w:r>
      <w:r w:rsidR="002B253B" w:rsidRPr="003B6D8A">
        <w:t xml:space="preserve">от </w:t>
      </w:r>
      <w:r>
        <w:t>06</w:t>
      </w:r>
      <w:r w:rsidR="002B253B" w:rsidRPr="003B6D8A">
        <w:t>.0</w:t>
      </w:r>
      <w:r>
        <w:t>2</w:t>
      </w:r>
      <w:r w:rsidR="002B253B" w:rsidRPr="003B6D8A">
        <w:t>.202</w:t>
      </w:r>
      <w:r>
        <w:t>5</w:t>
      </w:r>
      <w:r w:rsidR="002B253B" w:rsidRPr="003B6D8A">
        <w:t>г. №1</w:t>
      </w:r>
      <w:r>
        <w:t>61.</w:t>
      </w:r>
    </w:p>
    <w:p w14:paraId="7CF9EDA8" w14:textId="398FB5C2" w:rsidR="00B3506B" w:rsidRDefault="00B3506B" w:rsidP="00543FAD">
      <w:pPr>
        <w:numPr>
          <w:ilvl w:val="0"/>
          <w:numId w:val="72"/>
        </w:numPr>
        <w:tabs>
          <w:tab w:val="left" w:pos="993"/>
        </w:tabs>
        <w:ind w:left="142" w:firstLine="567"/>
        <w:jc w:val="both"/>
      </w:pPr>
      <w:r w:rsidRPr="00B3506B">
        <w:t xml:space="preserve">Закон Хабаровского края от 28 марта 2007 года № 109 «Об административно-территориальном устройстве Хабаровского края». </w:t>
      </w:r>
    </w:p>
    <w:p w14:paraId="5CFA3F7D" w14:textId="3EF0B8C0" w:rsidR="00B3506B" w:rsidRPr="00B84264" w:rsidRDefault="00B3506B" w:rsidP="00543FAD">
      <w:pPr>
        <w:numPr>
          <w:ilvl w:val="0"/>
          <w:numId w:val="72"/>
        </w:numPr>
        <w:tabs>
          <w:tab w:val="left" w:pos="993"/>
        </w:tabs>
        <w:ind w:left="142" w:firstLine="567"/>
        <w:jc w:val="both"/>
      </w:pPr>
      <w:r w:rsidRPr="00B3506B">
        <w:t xml:space="preserve">Постановление Правительства Хабаровского края от 18 июля 2007 года </w:t>
      </w:r>
      <w:r w:rsidR="00B167E2">
        <w:t>№</w:t>
      </w:r>
      <w:r w:rsidRPr="00B3506B">
        <w:t xml:space="preserve"> 143-пр «Об утверждении Реестра </w:t>
      </w:r>
      <w:r w:rsidRPr="00B84264">
        <w:t xml:space="preserve">административно-территориальных и территориальных единиц Хабаровского края». </w:t>
      </w:r>
    </w:p>
    <w:p w14:paraId="6052DC4E" w14:textId="6420F859" w:rsidR="00E501EF" w:rsidRDefault="00E501EF" w:rsidP="00543FAD">
      <w:pPr>
        <w:numPr>
          <w:ilvl w:val="0"/>
          <w:numId w:val="72"/>
        </w:numPr>
        <w:tabs>
          <w:tab w:val="left" w:pos="993"/>
        </w:tabs>
        <w:ind w:left="142" w:firstLine="567"/>
        <w:jc w:val="both"/>
      </w:pPr>
      <w:r w:rsidRPr="00B84264">
        <w:t>Закон Хабаровского края от 23.05.2024 года № 495 «О преобразовании поселений, входящих в состав Бикинского муниципального района Хабаровского края, путем их объединения во вновь образованное муниципальное образование Хабаровского края и наделении его статусом муниципального округа».</w:t>
      </w:r>
    </w:p>
    <w:p w14:paraId="63BB2FE6" w14:textId="03572D32" w:rsidR="00A26DD4" w:rsidRPr="00B84264" w:rsidRDefault="00A26DD4" w:rsidP="00543FAD">
      <w:pPr>
        <w:numPr>
          <w:ilvl w:val="0"/>
          <w:numId w:val="72"/>
        </w:numPr>
        <w:tabs>
          <w:tab w:val="left" w:pos="993"/>
        </w:tabs>
        <w:ind w:left="142" w:firstLine="567"/>
        <w:jc w:val="both"/>
      </w:pPr>
      <w:r w:rsidRPr="00A26DD4">
        <w:t xml:space="preserve">Постановление Правительства Хабаровского края от 23 ноября 2018 г. </w:t>
      </w:r>
      <w:r>
        <w:t>№</w:t>
      </w:r>
      <w:r w:rsidRPr="00A26DD4">
        <w:t xml:space="preserve"> 426-пр</w:t>
      </w:r>
      <w:r>
        <w:t xml:space="preserve"> «О внесении изменений в постановление правительства Хабаровского края от 18 июля 2007 г. № 143-пр "об утверждении реестра административно-территориальных и территориальных единиц Хабаровского края".</w:t>
      </w:r>
    </w:p>
    <w:p w14:paraId="384E4BD4" w14:textId="63CD0050" w:rsidR="00B3506B" w:rsidRPr="00B84264" w:rsidRDefault="005912B2" w:rsidP="00543FAD">
      <w:pPr>
        <w:numPr>
          <w:ilvl w:val="0"/>
          <w:numId w:val="72"/>
        </w:numPr>
        <w:tabs>
          <w:tab w:val="left" w:pos="993"/>
        </w:tabs>
        <w:ind w:left="142" w:firstLine="567"/>
        <w:jc w:val="both"/>
      </w:pPr>
      <w:r w:rsidRPr="00B84264">
        <w:t xml:space="preserve">Закон Хабаровского края от </w:t>
      </w:r>
      <w:r w:rsidR="00687900" w:rsidRPr="00B84264">
        <w:t>02.06.</w:t>
      </w:r>
      <w:r w:rsidRPr="00B84264">
        <w:t xml:space="preserve">2025 года </w:t>
      </w:r>
      <w:r w:rsidR="00E501EF" w:rsidRPr="00B84264">
        <w:t>№</w:t>
      </w:r>
      <w:r w:rsidRPr="00B84264">
        <w:t xml:space="preserve"> 65 «О преобразовании поселений, входящих в состав Ванинского муниципального района Хабаровского края, путем их объединения во вновь образованное муниципальное образование Хабаровского края и наделении его статусом муниципального округа» (действует с 01.01.2026г).</w:t>
      </w:r>
    </w:p>
    <w:p w14:paraId="22A8374B" w14:textId="4801DE22" w:rsidR="00E501EF" w:rsidRPr="00B84264" w:rsidRDefault="00E501EF" w:rsidP="00543FAD">
      <w:pPr>
        <w:numPr>
          <w:ilvl w:val="0"/>
          <w:numId w:val="72"/>
        </w:numPr>
        <w:tabs>
          <w:tab w:val="left" w:pos="993"/>
        </w:tabs>
        <w:ind w:left="142" w:firstLine="567"/>
        <w:jc w:val="both"/>
      </w:pPr>
      <w:r w:rsidRPr="00B84264">
        <w:t xml:space="preserve">Закон Хабаровского края от </w:t>
      </w:r>
      <w:r w:rsidR="00687900" w:rsidRPr="00B84264">
        <w:t>02.06.</w:t>
      </w:r>
      <w:r w:rsidRPr="00B84264">
        <w:t>2025 г. № 71 «О преобразовании поселений, входящих в состав Вяземского муниципального района Хабаровского края, путем их объединения во вновь образованное муниципальное образование Хабаровского края и наделении его статусом муниципального округа» (действует с 01.01.2026г).</w:t>
      </w:r>
    </w:p>
    <w:p w14:paraId="1B05ECBE" w14:textId="1596E001" w:rsidR="00E501EF" w:rsidRPr="00B84264" w:rsidRDefault="008A4D6D" w:rsidP="00543FAD">
      <w:pPr>
        <w:numPr>
          <w:ilvl w:val="0"/>
          <w:numId w:val="72"/>
        </w:numPr>
        <w:tabs>
          <w:tab w:val="left" w:pos="993"/>
        </w:tabs>
        <w:ind w:left="142" w:firstLine="567"/>
        <w:jc w:val="both"/>
      </w:pPr>
      <w:r w:rsidRPr="00B84264">
        <w:t>Закон Хабаровского края от 26</w:t>
      </w:r>
      <w:r w:rsidR="00687900" w:rsidRPr="00B84264">
        <w:t>.05.</w:t>
      </w:r>
      <w:r w:rsidRPr="00B84264">
        <w:t>2023 года № 399 «О преобразовании поселений, входящих в состав Охотского муниципального района Хабаровского края, путем их объединения во вновь образованное муниципальное образование Хабаровского края и наделении его статусом муниципального округа».</w:t>
      </w:r>
    </w:p>
    <w:p w14:paraId="241A7FCB" w14:textId="2D0A24C2" w:rsidR="008A4D6D" w:rsidRPr="00B84264" w:rsidRDefault="008A4D6D" w:rsidP="00543FAD">
      <w:pPr>
        <w:numPr>
          <w:ilvl w:val="0"/>
          <w:numId w:val="72"/>
        </w:numPr>
        <w:tabs>
          <w:tab w:val="left" w:pos="993"/>
        </w:tabs>
        <w:ind w:left="142" w:firstLine="567"/>
        <w:jc w:val="both"/>
      </w:pPr>
      <w:r w:rsidRPr="00B84264">
        <w:t>Закон Хабаровского края от 26</w:t>
      </w:r>
      <w:r w:rsidR="00687900" w:rsidRPr="00B84264">
        <w:t>.05.</w:t>
      </w:r>
      <w:r w:rsidRPr="00B84264">
        <w:t>2025 года № 64 «О преобразовании поселений, входящих в состав Солнечного муниципального района Хабаровского края, путем их объединения во вновь образованное муниципальное образование Хабаровского края и наделении его статусом муниципального округа».</w:t>
      </w:r>
    </w:p>
    <w:p w14:paraId="5A53DBF7" w14:textId="51B1CD46" w:rsidR="008A4D6D" w:rsidRDefault="00687900" w:rsidP="00543FAD">
      <w:pPr>
        <w:numPr>
          <w:ilvl w:val="0"/>
          <w:numId w:val="72"/>
        </w:numPr>
        <w:tabs>
          <w:tab w:val="left" w:pos="993"/>
        </w:tabs>
        <w:ind w:left="142" w:firstLine="567"/>
        <w:jc w:val="both"/>
      </w:pPr>
      <w:r w:rsidRPr="00B84264">
        <w:t>Закон Хабаровского края от 02.06.2025 года № 66 «О преобразовании поселений, входящих в состав Советско-Гаванского муниципального района Хабаровского края, путем их объединения во вновь образованное муниципальное образование Хабаровского края и наделении его статусом муниципального округа» (действует с 01.01.2026г).</w:t>
      </w:r>
    </w:p>
    <w:p w14:paraId="4DAB30A7" w14:textId="77777777" w:rsidR="002B253B" w:rsidRPr="00367D39" w:rsidRDefault="002B253B" w:rsidP="002B253B">
      <w:pPr>
        <w:pStyle w:val="30"/>
        <w:keepLines/>
        <w:numPr>
          <w:ilvl w:val="2"/>
          <w:numId w:val="14"/>
        </w:numPr>
        <w:spacing w:before="120" w:after="120"/>
        <w:ind w:left="1077"/>
        <w:jc w:val="center"/>
        <w:rPr>
          <w:rFonts w:eastAsiaTheme="majorEastAsia"/>
          <w:b/>
          <w:bCs/>
          <w:i w:val="0"/>
          <w:sz w:val="20"/>
        </w:rPr>
      </w:pPr>
      <w:bookmarkStart w:id="41" w:name="_Toc231552051"/>
      <w:r w:rsidRPr="00367D39">
        <w:rPr>
          <w:rFonts w:eastAsiaTheme="majorEastAsia"/>
          <w:b/>
          <w:bCs/>
          <w:i w:val="0"/>
          <w:sz w:val="20"/>
        </w:rPr>
        <w:t>Иные источники информации, в том числе книги, справочники, методические указания, пособия, публикации, письма, разъяснения, ресурсы Интернет и др.</w:t>
      </w:r>
      <w:bookmarkEnd w:id="41"/>
    </w:p>
    <w:p w14:paraId="407B1FE0" w14:textId="4B26638A" w:rsidR="007E1F09" w:rsidRPr="007E1F09" w:rsidRDefault="007E1F09" w:rsidP="007E1F09">
      <w:pPr>
        <w:tabs>
          <w:tab w:val="left" w:pos="993"/>
        </w:tabs>
        <w:ind w:left="709"/>
        <w:jc w:val="both"/>
        <w:rPr>
          <w:i/>
          <w:iCs/>
        </w:rPr>
      </w:pPr>
      <w:r w:rsidRPr="007E1F09">
        <w:rPr>
          <w:i/>
          <w:iCs/>
        </w:rPr>
        <w:t>Учебные пособия и монографии</w:t>
      </w:r>
    </w:p>
    <w:p w14:paraId="78C43AFC" w14:textId="17AF9496" w:rsidR="007E1F09" w:rsidRDefault="007E1F09" w:rsidP="00543FAD">
      <w:pPr>
        <w:numPr>
          <w:ilvl w:val="0"/>
          <w:numId w:val="71"/>
        </w:numPr>
        <w:tabs>
          <w:tab w:val="left" w:pos="993"/>
        </w:tabs>
        <w:ind w:left="142" w:firstLine="567"/>
        <w:jc w:val="both"/>
      </w:pPr>
      <w:r>
        <w:t xml:space="preserve">Грибовский, С. В. Математические методы оценки стоимости недвижимости / С. В. Грибовский, С. А. Сивец. </w:t>
      </w:r>
      <w:r w:rsidR="00A15AD4">
        <w:t>–</w:t>
      </w:r>
      <w:r>
        <w:t xml:space="preserve"> Москва: Финансы и статистика, 2008. </w:t>
      </w:r>
      <w:r w:rsidR="00A15AD4">
        <w:t>–</w:t>
      </w:r>
      <w:r>
        <w:t xml:space="preserve"> 114 с.</w:t>
      </w:r>
    </w:p>
    <w:p w14:paraId="78738654" w14:textId="58D43A14" w:rsidR="007E1F09" w:rsidRDefault="007E1F09" w:rsidP="00543FAD">
      <w:pPr>
        <w:numPr>
          <w:ilvl w:val="0"/>
          <w:numId w:val="71"/>
        </w:numPr>
        <w:tabs>
          <w:tab w:val="left" w:pos="993"/>
        </w:tabs>
        <w:ind w:left="142" w:firstLine="567"/>
        <w:jc w:val="both"/>
      </w:pPr>
      <w:r>
        <w:t xml:space="preserve">Зорин, И. В. Туризм как вид деятельности: учебник / И. В. Зорин, Т. П. Каверина, В. А. Квартальнов. </w:t>
      </w:r>
      <w:r w:rsidR="00A15AD4">
        <w:t>–</w:t>
      </w:r>
      <w:r>
        <w:t xml:space="preserve"> Москва: Финансы и статистика, 2005.</w:t>
      </w:r>
    </w:p>
    <w:p w14:paraId="170F3085" w14:textId="7A696823" w:rsidR="007E1F09" w:rsidRDefault="007E1F09" w:rsidP="00543FAD">
      <w:pPr>
        <w:numPr>
          <w:ilvl w:val="0"/>
          <w:numId w:val="71"/>
        </w:numPr>
        <w:tabs>
          <w:tab w:val="left" w:pos="993"/>
        </w:tabs>
        <w:ind w:left="142" w:firstLine="567"/>
        <w:jc w:val="both"/>
      </w:pPr>
      <w:r>
        <w:t xml:space="preserve">Коростелев, С. П. Кадастровая оценка, налогообложение и устойчивое развитие территорий: учебное пособие. </w:t>
      </w:r>
      <w:r w:rsidR="00A15AD4">
        <w:t>–</w:t>
      </w:r>
      <w:r>
        <w:t xml:space="preserve"> 2‑е изд., </w:t>
      </w:r>
      <w:proofErr w:type="spellStart"/>
      <w:r>
        <w:t>испр</w:t>
      </w:r>
      <w:proofErr w:type="spellEnd"/>
      <w:proofErr w:type="gramStart"/>
      <w:r>
        <w:t>.</w:t>
      </w:r>
      <w:proofErr w:type="gramEnd"/>
      <w:r>
        <w:t xml:space="preserve"> и доп. </w:t>
      </w:r>
      <w:r w:rsidR="00A15AD4">
        <w:t>–</w:t>
      </w:r>
      <w:r>
        <w:t xml:space="preserve"> Москва: ООО «Про‑</w:t>
      </w:r>
      <w:proofErr w:type="spellStart"/>
      <w:r>
        <w:t>Аппрайзер</w:t>
      </w:r>
      <w:proofErr w:type="spellEnd"/>
      <w:r>
        <w:t xml:space="preserve">», 2017. </w:t>
      </w:r>
      <w:r w:rsidR="00A15AD4">
        <w:t>–</w:t>
      </w:r>
      <w:r>
        <w:t xml:space="preserve"> 336 с.</w:t>
      </w:r>
    </w:p>
    <w:p w14:paraId="72A3FAC0" w14:textId="31F32240" w:rsidR="007E1F09" w:rsidRDefault="007E1F09" w:rsidP="00543FAD">
      <w:pPr>
        <w:numPr>
          <w:ilvl w:val="0"/>
          <w:numId w:val="71"/>
        </w:numPr>
        <w:tabs>
          <w:tab w:val="left" w:pos="993"/>
        </w:tabs>
        <w:ind w:left="142" w:firstLine="567"/>
        <w:jc w:val="both"/>
      </w:pPr>
      <w:r>
        <w:t xml:space="preserve">Петров, В. И. Оценка стоимости земельных участков: учебное пособие / В. И. Петров; под ред. д‑ра экон. наук, проф. М. А. Федотовой. </w:t>
      </w:r>
      <w:r w:rsidR="00A15AD4">
        <w:t>–</w:t>
      </w:r>
      <w:r>
        <w:t xml:space="preserve"> Москва: КНОРУС, 2007. </w:t>
      </w:r>
      <w:r w:rsidR="00A15AD4">
        <w:t>–</w:t>
      </w:r>
      <w:r>
        <w:t xml:space="preserve"> 208 с.</w:t>
      </w:r>
    </w:p>
    <w:p w14:paraId="50F74637" w14:textId="6E072C68" w:rsidR="007E1F09" w:rsidRDefault="007E1F09" w:rsidP="00543FAD">
      <w:pPr>
        <w:numPr>
          <w:ilvl w:val="0"/>
          <w:numId w:val="71"/>
        </w:numPr>
        <w:tabs>
          <w:tab w:val="left" w:pos="993"/>
        </w:tabs>
        <w:ind w:left="142" w:firstLine="567"/>
        <w:jc w:val="both"/>
      </w:pPr>
      <w:r>
        <w:t xml:space="preserve">Пылаева, А. В. Модели и методы кадастровой оценки недвижимости: учебное пособие для академического бакалавриата / А. В. Пылаева. </w:t>
      </w:r>
      <w:r w:rsidR="00A15AD4">
        <w:t>–</w:t>
      </w:r>
      <w:r>
        <w:t xml:space="preserve"> 2‑е изд., </w:t>
      </w:r>
      <w:proofErr w:type="spellStart"/>
      <w:r>
        <w:t>испр</w:t>
      </w:r>
      <w:proofErr w:type="spellEnd"/>
      <w:proofErr w:type="gramStart"/>
      <w:r>
        <w:t>.</w:t>
      </w:r>
      <w:proofErr w:type="gramEnd"/>
      <w:r>
        <w:t xml:space="preserve"> и доп. </w:t>
      </w:r>
      <w:r w:rsidR="00A15AD4">
        <w:t>–</w:t>
      </w:r>
      <w:r>
        <w:t xml:space="preserve"> Москва: Издательство </w:t>
      </w:r>
      <w:proofErr w:type="spellStart"/>
      <w:r>
        <w:t>Юрайт</w:t>
      </w:r>
      <w:proofErr w:type="spellEnd"/>
      <w:r>
        <w:t xml:space="preserve">, 2018. </w:t>
      </w:r>
      <w:r w:rsidR="00A15AD4">
        <w:t>–</w:t>
      </w:r>
      <w:r>
        <w:t xml:space="preserve"> 173 с. </w:t>
      </w:r>
      <w:r w:rsidR="00A15AD4">
        <w:t>–</w:t>
      </w:r>
      <w:r>
        <w:t xml:space="preserve"> (Серия: Университеты России).</w:t>
      </w:r>
    </w:p>
    <w:p w14:paraId="6BF88030" w14:textId="2C72FAC0" w:rsidR="007E1F09" w:rsidRPr="007E1F09" w:rsidRDefault="007E1F09" w:rsidP="00A15AD4">
      <w:pPr>
        <w:keepNext/>
        <w:keepLines/>
        <w:tabs>
          <w:tab w:val="left" w:pos="993"/>
        </w:tabs>
        <w:ind w:left="709"/>
        <w:jc w:val="both"/>
        <w:rPr>
          <w:i/>
          <w:iCs/>
        </w:rPr>
      </w:pPr>
      <w:r w:rsidRPr="007E1F09">
        <w:rPr>
          <w:i/>
          <w:iCs/>
        </w:rPr>
        <w:lastRenderedPageBreak/>
        <w:t>Научные статьи и материалы конференций</w:t>
      </w:r>
    </w:p>
    <w:p w14:paraId="1324F898" w14:textId="6823685A" w:rsidR="007E1F09" w:rsidRDefault="007E1F09" w:rsidP="00A15AD4">
      <w:pPr>
        <w:keepNext/>
        <w:keepLines/>
        <w:numPr>
          <w:ilvl w:val="0"/>
          <w:numId w:val="71"/>
        </w:numPr>
        <w:tabs>
          <w:tab w:val="left" w:pos="993"/>
        </w:tabs>
        <w:ind w:left="142" w:firstLine="567"/>
        <w:jc w:val="both"/>
      </w:pPr>
      <w:r>
        <w:t xml:space="preserve">Анисимова, И. Н. Учёт разнотипных ценообразующих факторов в многомерных регрессионных моделях оценки недвижимости / И. Н. Анисимова, Н. П. Баринов, С. В. Грибовский // Вопросы оценки. </w:t>
      </w:r>
      <w:r w:rsidR="00A15AD4">
        <w:t>–</w:t>
      </w:r>
      <w:r>
        <w:t xml:space="preserve"> Санкт‑Петербург, 2004. </w:t>
      </w:r>
      <w:r w:rsidR="00A15AD4">
        <w:t>–</w:t>
      </w:r>
      <w:r>
        <w:t xml:space="preserve"> № 2. </w:t>
      </w:r>
      <w:r w:rsidR="00A15AD4">
        <w:t>–</w:t>
      </w:r>
      <w:r>
        <w:t xml:space="preserve"> С. 2–15.</w:t>
      </w:r>
    </w:p>
    <w:p w14:paraId="7E3BE6E7" w14:textId="2724FE61" w:rsidR="007E1F09" w:rsidRPr="00030FA3" w:rsidRDefault="007E1F09" w:rsidP="00543FAD">
      <w:pPr>
        <w:numPr>
          <w:ilvl w:val="0"/>
          <w:numId w:val="71"/>
        </w:numPr>
        <w:tabs>
          <w:tab w:val="left" w:pos="993"/>
        </w:tabs>
        <w:ind w:left="142" w:firstLine="567"/>
        <w:jc w:val="both"/>
      </w:pPr>
      <w:r>
        <w:t>Баринов, Н. П. Линеаризация нелинейных связей в регрессионной модели, или ещё раз об оцифровке влияющих переменных / Н. П. Баринов, М. Зельдин, Н. Ситников // Материалы IV Поволжской научно‑практической конференции «</w:t>
      </w:r>
      <w:r w:rsidRPr="00030FA3">
        <w:t xml:space="preserve">Статистические методы массовой и индивидуальной оценки. Проблемы точности и неопределённости». </w:t>
      </w:r>
      <w:r w:rsidR="00A15AD4">
        <w:t>–</w:t>
      </w:r>
      <w:r w:rsidRPr="00030FA3">
        <w:t xml:space="preserve"> Нижний Новгород, 31 марта </w:t>
      </w:r>
      <w:r w:rsidR="00A15AD4">
        <w:t>–</w:t>
      </w:r>
      <w:r w:rsidRPr="00030FA3">
        <w:t xml:space="preserve"> 1 апреля 2011 г.</w:t>
      </w:r>
    </w:p>
    <w:p w14:paraId="73DD14BC" w14:textId="6922F88D" w:rsidR="007E1F09" w:rsidRPr="00030FA3" w:rsidRDefault="007E1F09" w:rsidP="00543FAD">
      <w:pPr>
        <w:numPr>
          <w:ilvl w:val="0"/>
          <w:numId w:val="71"/>
        </w:numPr>
        <w:tabs>
          <w:tab w:val="left" w:pos="993"/>
        </w:tabs>
        <w:ind w:left="142" w:firstLine="567"/>
        <w:jc w:val="both"/>
      </w:pPr>
      <w:r w:rsidRPr="00030FA3">
        <w:t xml:space="preserve">Сутягин, В. Ю. Учёт влияния охранных зон на стоимость земельного участка // Имущественные отношения в Российской Федерации. </w:t>
      </w:r>
      <w:r w:rsidR="00A15AD4">
        <w:t>–</w:t>
      </w:r>
      <w:r w:rsidRPr="00030FA3">
        <w:t xml:space="preserve"> 2017. </w:t>
      </w:r>
      <w:r w:rsidR="00A15AD4">
        <w:t>–</w:t>
      </w:r>
      <w:r w:rsidRPr="00030FA3">
        <w:t xml:space="preserve"> № 12(195). </w:t>
      </w:r>
      <w:r w:rsidR="00A15AD4">
        <w:t>–</w:t>
      </w:r>
      <w:r w:rsidRPr="00030FA3">
        <w:t xml:space="preserve"> С. 82–98.</w:t>
      </w:r>
    </w:p>
    <w:p w14:paraId="0D57A9EE" w14:textId="42D9C5F8" w:rsidR="007E1F09" w:rsidRPr="00030FA3" w:rsidRDefault="007E1F09" w:rsidP="007E1F09">
      <w:pPr>
        <w:tabs>
          <w:tab w:val="left" w:pos="993"/>
        </w:tabs>
        <w:ind w:left="709"/>
        <w:jc w:val="both"/>
        <w:rPr>
          <w:i/>
          <w:iCs/>
        </w:rPr>
      </w:pPr>
      <w:r w:rsidRPr="00030FA3">
        <w:rPr>
          <w:i/>
          <w:iCs/>
        </w:rPr>
        <w:t>Нормативные и методические документы</w:t>
      </w:r>
    </w:p>
    <w:p w14:paraId="64829428" w14:textId="32300320" w:rsidR="007E1F09" w:rsidRPr="00030FA3" w:rsidRDefault="007E1F09" w:rsidP="00543FAD">
      <w:pPr>
        <w:numPr>
          <w:ilvl w:val="0"/>
          <w:numId w:val="71"/>
        </w:numPr>
        <w:tabs>
          <w:tab w:val="left" w:pos="993"/>
        </w:tabs>
        <w:ind w:left="142" w:firstLine="567"/>
        <w:jc w:val="both"/>
      </w:pPr>
      <w:r w:rsidRPr="00030FA3">
        <w:t>Рекомендации Министерства сельского хозяйства Российской Федерации «Фермерская аквакультура» (2007 год).</w:t>
      </w:r>
    </w:p>
    <w:p w14:paraId="0E0BBDA4" w14:textId="366E4962" w:rsidR="007E1F09" w:rsidRPr="00030FA3" w:rsidRDefault="007E1F09" w:rsidP="00543FAD">
      <w:pPr>
        <w:numPr>
          <w:ilvl w:val="0"/>
          <w:numId w:val="71"/>
        </w:numPr>
        <w:tabs>
          <w:tab w:val="left" w:pos="993"/>
        </w:tabs>
        <w:ind w:left="142" w:firstLine="567"/>
        <w:jc w:val="both"/>
      </w:pPr>
      <w:r w:rsidRPr="00030FA3">
        <w:t xml:space="preserve">Материалы Федерального агентства по рыболовству </w:t>
      </w:r>
      <w:proofErr w:type="spellStart"/>
      <w:r w:rsidRPr="00030FA3">
        <w:t>ХфТИНРО</w:t>
      </w:r>
      <w:proofErr w:type="spellEnd"/>
      <w:r w:rsidRPr="00030FA3">
        <w:t xml:space="preserve"> «Общий допустимый улов водных биологических ресурсов во внутренних водах Хабаровского края, Амурской области и ЕАО на 2017 г.».</w:t>
      </w:r>
    </w:p>
    <w:p w14:paraId="4316BF3B" w14:textId="74956EE9" w:rsidR="007E1F09" w:rsidRPr="00030FA3" w:rsidRDefault="007E1F09" w:rsidP="007E1F09">
      <w:pPr>
        <w:tabs>
          <w:tab w:val="left" w:pos="993"/>
        </w:tabs>
        <w:ind w:left="709"/>
        <w:jc w:val="both"/>
        <w:rPr>
          <w:i/>
          <w:iCs/>
        </w:rPr>
      </w:pPr>
      <w:r w:rsidRPr="00030FA3">
        <w:rPr>
          <w:i/>
          <w:iCs/>
        </w:rPr>
        <w:t>Интернет‑ресурсы</w:t>
      </w:r>
    </w:p>
    <w:p w14:paraId="5FA2E252" w14:textId="7C3B775B" w:rsidR="002B253B" w:rsidRDefault="002B253B" w:rsidP="00543FAD">
      <w:pPr>
        <w:numPr>
          <w:ilvl w:val="0"/>
          <w:numId w:val="71"/>
        </w:numPr>
        <w:tabs>
          <w:tab w:val="left" w:pos="993"/>
        </w:tabs>
        <w:ind w:left="142" w:firstLine="567"/>
        <w:jc w:val="both"/>
      </w:pPr>
      <w:r w:rsidRPr="00030FA3">
        <w:t>Ассоциации развития рынка недвижимости «</w:t>
      </w:r>
      <w:proofErr w:type="spellStart"/>
      <w:r w:rsidRPr="00030FA3">
        <w:t>СтатРиелт</w:t>
      </w:r>
      <w:proofErr w:type="spellEnd"/>
      <w:r w:rsidRPr="00030FA3">
        <w:t xml:space="preserve">» </w:t>
      </w:r>
      <w:hyperlink r:id="rId11" w:history="1">
        <w:r w:rsidRPr="00030FA3">
          <w:t>www.statrielt.ru</w:t>
        </w:r>
      </w:hyperlink>
      <w:r w:rsidRPr="00030FA3">
        <w:t xml:space="preserve">, </w:t>
      </w:r>
      <w:r>
        <w:t>раздел «Статистика рынка»</w:t>
      </w:r>
      <w:r w:rsidR="007E1F09">
        <w:t>.</w:t>
      </w:r>
    </w:p>
    <w:p w14:paraId="6BE4D91D" w14:textId="65E67FAA" w:rsidR="002B253B" w:rsidRDefault="002B253B" w:rsidP="00543FAD">
      <w:pPr>
        <w:numPr>
          <w:ilvl w:val="0"/>
          <w:numId w:val="71"/>
        </w:numPr>
        <w:tabs>
          <w:tab w:val="left" w:pos="993"/>
        </w:tabs>
        <w:ind w:left="142" w:firstLine="567"/>
        <w:jc w:val="both"/>
      </w:pPr>
      <w:r w:rsidRPr="00791247">
        <w:t xml:space="preserve">Официальный сайт Правительства </w:t>
      </w:r>
      <w:r>
        <w:t>Хабаровского</w:t>
      </w:r>
      <w:r w:rsidRPr="00791247">
        <w:t xml:space="preserve"> края: </w:t>
      </w:r>
      <w:hyperlink r:id="rId12" w:history="1">
        <w:r w:rsidRPr="00791247">
          <w:t>https://khabkrai.ru/</w:t>
        </w:r>
      </w:hyperlink>
      <w:r w:rsidR="0097644F">
        <w:t>.</w:t>
      </w:r>
    </w:p>
    <w:p w14:paraId="456A2126" w14:textId="1ADBD231" w:rsidR="002B253B" w:rsidRPr="00791247" w:rsidRDefault="002B253B" w:rsidP="00543FAD">
      <w:pPr>
        <w:numPr>
          <w:ilvl w:val="0"/>
          <w:numId w:val="71"/>
        </w:numPr>
        <w:tabs>
          <w:tab w:val="left" w:pos="993"/>
        </w:tabs>
        <w:ind w:left="142" w:firstLine="567"/>
        <w:jc w:val="both"/>
      </w:pPr>
      <w:r w:rsidRPr="00791247">
        <w:t>Официальный сайт Минэкономразвития России: http://economy.gov.ru</w:t>
      </w:r>
      <w:r w:rsidR="0097644F">
        <w:t>.</w:t>
      </w:r>
    </w:p>
    <w:p w14:paraId="13869323" w14:textId="5AC0D68F" w:rsidR="002B253B" w:rsidRPr="00791247" w:rsidRDefault="002B253B" w:rsidP="00543FAD">
      <w:pPr>
        <w:numPr>
          <w:ilvl w:val="0"/>
          <w:numId w:val="71"/>
        </w:numPr>
        <w:tabs>
          <w:tab w:val="left" w:pos="993"/>
        </w:tabs>
        <w:ind w:left="142" w:firstLine="567"/>
        <w:jc w:val="both"/>
      </w:pPr>
      <w:r w:rsidRPr="00791247">
        <w:t>Портал открытых данных министерства культуры Российской Федерации: Единый государственный реестр объектов культурного наследия (памятников истории и культуры) народов Российской Федерации https://opendata.mkrf.ru/opendata/7705851331-egrkn</w:t>
      </w:r>
      <w:r w:rsidR="0097644F">
        <w:t>.</w:t>
      </w:r>
    </w:p>
    <w:p w14:paraId="2CC76182" w14:textId="0275C873" w:rsidR="002B253B" w:rsidRPr="00791247" w:rsidRDefault="002B253B" w:rsidP="00543FAD">
      <w:pPr>
        <w:numPr>
          <w:ilvl w:val="0"/>
          <w:numId w:val="71"/>
        </w:numPr>
        <w:tabs>
          <w:tab w:val="left" w:pos="993"/>
        </w:tabs>
        <w:ind w:left="142" w:firstLine="567"/>
        <w:jc w:val="both"/>
      </w:pPr>
      <w:r w:rsidRPr="00791247">
        <w:t>Официальный сайт Федеральной службы государственной статистики: https://rosstat.gov.ru/</w:t>
      </w:r>
      <w:r w:rsidR="0097644F">
        <w:t>.</w:t>
      </w:r>
    </w:p>
    <w:p w14:paraId="77F4901D" w14:textId="450FB630" w:rsidR="002B253B" w:rsidRDefault="002B253B" w:rsidP="00543FAD">
      <w:pPr>
        <w:numPr>
          <w:ilvl w:val="0"/>
          <w:numId w:val="71"/>
        </w:numPr>
        <w:tabs>
          <w:tab w:val="left" w:pos="993"/>
        </w:tabs>
        <w:ind w:left="142" w:firstLine="567"/>
        <w:jc w:val="both"/>
      </w:pPr>
      <w:r w:rsidRPr="00791247">
        <w:t xml:space="preserve">Официальный сайт федеральной службы государственной статистики </w:t>
      </w:r>
      <w:r w:rsidRPr="007A4C62">
        <w:t xml:space="preserve">по </w:t>
      </w:r>
      <w:r>
        <w:t>Х</w:t>
      </w:r>
      <w:r w:rsidRPr="007A4C62">
        <w:t xml:space="preserve">абаровскому краю, </w:t>
      </w:r>
      <w:r>
        <w:t>М</w:t>
      </w:r>
      <w:r w:rsidRPr="007A4C62">
        <w:t xml:space="preserve">агаданской области, </w:t>
      </w:r>
      <w:r>
        <w:t>Е</w:t>
      </w:r>
      <w:r w:rsidRPr="007A4C62">
        <w:t xml:space="preserve">врейской автономной области и </w:t>
      </w:r>
      <w:r>
        <w:t>Ч</w:t>
      </w:r>
      <w:r w:rsidRPr="007A4C62">
        <w:t>укотскому автономному округу</w:t>
      </w:r>
      <w:r w:rsidRPr="00791247">
        <w:t xml:space="preserve">: </w:t>
      </w:r>
      <w:hyperlink r:id="rId13" w:history="1">
        <w:r w:rsidR="00D677FE" w:rsidRPr="00D677FE">
          <w:t>https://habstat.gks.ru/</w:t>
        </w:r>
      </w:hyperlink>
      <w:r w:rsidR="0097644F">
        <w:t>.</w:t>
      </w:r>
    </w:p>
    <w:p w14:paraId="457F39AB" w14:textId="772B8F72" w:rsidR="00D677FE" w:rsidRDefault="00D677FE" w:rsidP="00543FAD">
      <w:pPr>
        <w:numPr>
          <w:ilvl w:val="0"/>
          <w:numId w:val="71"/>
        </w:numPr>
        <w:tabs>
          <w:tab w:val="left" w:pos="993"/>
        </w:tabs>
        <w:ind w:left="142" w:firstLine="567"/>
        <w:jc w:val="both"/>
      </w:pPr>
      <w:r w:rsidRPr="00D677FE">
        <w:t xml:space="preserve">Официальный сайт Минстроя России: </w:t>
      </w:r>
      <w:hyperlink r:id="rId14" w:history="1">
        <w:r w:rsidRPr="00D677FE">
          <w:t>https://www.minstroyrf.gov.ru/</w:t>
        </w:r>
      </w:hyperlink>
      <w:r>
        <w:t>.</w:t>
      </w:r>
    </w:p>
    <w:p w14:paraId="7710D30F" w14:textId="4C8376B8" w:rsidR="00D677FE" w:rsidRDefault="00D677FE" w:rsidP="00543FAD">
      <w:pPr>
        <w:numPr>
          <w:ilvl w:val="0"/>
          <w:numId w:val="71"/>
        </w:numPr>
        <w:tabs>
          <w:tab w:val="left" w:pos="993"/>
        </w:tabs>
        <w:ind w:left="142" w:firstLine="567"/>
        <w:jc w:val="both"/>
      </w:pPr>
      <w:r w:rsidRPr="00D677FE">
        <w:t xml:space="preserve">Официальный сайт Федерального агентства лесного хозяйства России: </w:t>
      </w:r>
      <w:hyperlink r:id="rId15" w:history="1">
        <w:r w:rsidRPr="00D677FE">
          <w:t>https://rosleshoz.gov.ru/</w:t>
        </w:r>
      </w:hyperlink>
      <w:r>
        <w:t>.</w:t>
      </w:r>
    </w:p>
    <w:p w14:paraId="3C0B1A8E" w14:textId="76866BC0" w:rsidR="00D677FE" w:rsidRDefault="00D677FE" w:rsidP="00543FAD">
      <w:pPr>
        <w:numPr>
          <w:ilvl w:val="0"/>
          <w:numId w:val="71"/>
        </w:numPr>
        <w:tabs>
          <w:tab w:val="left" w:pos="993"/>
        </w:tabs>
        <w:ind w:left="142" w:firstLine="567"/>
        <w:jc w:val="both"/>
      </w:pPr>
      <w:r w:rsidRPr="00D677FE">
        <w:t>Научная электронная библиотека «</w:t>
      </w:r>
      <w:proofErr w:type="spellStart"/>
      <w:r w:rsidRPr="00D677FE">
        <w:t>КиберЛенинка</w:t>
      </w:r>
      <w:proofErr w:type="spellEnd"/>
      <w:r w:rsidRPr="00D677FE">
        <w:t xml:space="preserve">»: </w:t>
      </w:r>
      <w:hyperlink r:id="rId16" w:history="1">
        <w:r w:rsidRPr="00D677FE">
          <w:t>https://cyberleninka.ru/</w:t>
        </w:r>
      </w:hyperlink>
      <w:r>
        <w:t>.</w:t>
      </w:r>
    </w:p>
    <w:p w14:paraId="3102420D" w14:textId="3BF940D1" w:rsidR="00D677FE" w:rsidRPr="00791247" w:rsidRDefault="00D677FE" w:rsidP="00543FAD">
      <w:pPr>
        <w:numPr>
          <w:ilvl w:val="0"/>
          <w:numId w:val="71"/>
        </w:numPr>
        <w:tabs>
          <w:tab w:val="left" w:pos="993"/>
        </w:tabs>
        <w:ind w:left="142" w:firstLine="567"/>
        <w:jc w:val="both"/>
      </w:pPr>
      <w:r w:rsidRPr="00D677FE">
        <w:t>Официальный сайт Наш ДОМ.РФ: https://наш.дом.рф/</w:t>
      </w:r>
      <w:r>
        <w:t>.</w:t>
      </w:r>
    </w:p>
    <w:p w14:paraId="313A0811" w14:textId="028C2C53" w:rsidR="002B253B" w:rsidRPr="00791247" w:rsidRDefault="002B253B" w:rsidP="00543FAD">
      <w:pPr>
        <w:numPr>
          <w:ilvl w:val="0"/>
          <w:numId w:val="71"/>
        </w:numPr>
        <w:tabs>
          <w:tab w:val="left" w:pos="993"/>
        </w:tabs>
        <w:ind w:left="142" w:firstLine="567"/>
        <w:jc w:val="both"/>
      </w:pPr>
      <w:r w:rsidRPr="00791247">
        <w:t xml:space="preserve">Портал </w:t>
      </w:r>
      <w:r w:rsidR="0097644F">
        <w:t>ПД НСПД</w:t>
      </w:r>
      <w:r w:rsidRPr="00791247">
        <w:t xml:space="preserve">: </w:t>
      </w:r>
      <w:r w:rsidR="0097644F" w:rsidRPr="0097644F">
        <w:t>https://nspd.gov.ru/#top_section</w:t>
      </w:r>
      <w:r w:rsidR="0097644F">
        <w:t>.</w:t>
      </w:r>
    </w:p>
    <w:p w14:paraId="2C1165DB" w14:textId="77777777" w:rsidR="002B253B" w:rsidRPr="00791247" w:rsidRDefault="002B253B" w:rsidP="00543FAD">
      <w:pPr>
        <w:numPr>
          <w:ilvl w:val="0"/>
          <w:numId w:val="71"/>
        </w:numPr>
        <w:tabs>
          <w:tab w:val="left" w:pos="993"/>
        </w:tabs>
        <w:ind w:left="142" w:firstLine="567"/>
        <w:jc w:val="both"/>
      </w:pPr>
      <w:r w:rsidRPr="00791247">
        <w:t xml:space="preserve">Яндекс. Карты: https://yandex.ru/maps; </w:t>
      </w:r>
    </w:p>
    <w:p w14:paraId="327D4911" w14:textId="77777777" w:rsidR="002B253B" w:rsidRPr="00791247" w:rsidRDefault="002B253B" w:rsidP="00543FAD">
      <w:pPr>
        <w:numPr>
          <w:ilvl w:val="0"/>
          <w:numId w:val="71"/>
        </w:numPr>
        <w:tabs>
          <w:tab w:val="left" w:pos="993"/>
        </w:tabs>
        <w:ind w:left="142" w:firstLine="567"/>
        <w:jc w:val="both"/>
      </w:pPr>
      <w:r w:rsidRPr="00791247">
        <w:t xml:space="preserve">Google. Карты: https://www.google.ru/maps; </w:t>
      </w:r>
    </w:p>
    <w:p w14:paraId="0B68E819" w14:textId="77777777" w:rsidR="002B253B" w:rsidRPr="00791247" w:rsidRDefault="002B253B" w:rsidP="00543FAD">
      <w:pPr>
        <w:numPr>
          <w:ilvl w:val="0"/>
          <w:numId w:val="71"/>
        </w:numPr>
        <w:tabs>
          <w:tab w:val="left" w:pos="993"/>
        </w:tabs>
        <w:ind w:left="142" w:firstLine="567"/>
        <w:jc w:val="both"/>
      </w:pPr>
      <w:r w:rsidRPr="00791247">
        <w:t>2Gis. Карты: https://2gis.ru;</w:t>
      </w:r>
    </w:p>
    <w:p w14:paraId="529CAF2B" w14:textId="77777777" w:rsidR="002B253B" w:rsidRPr="00791247" w:rsidRDefault="002B253B" w:rsidP="00543FAD">
      <w:pPr>
        <w:numPr>
          <w:ilvl w:val="0"/>
          <w:numId w:val="71"/>
        </w:numPr>
        <w:tabs>
          <w:tab w:val="left" w:pos="993"/>
        </w:tabs>
        <w:ind w:left="142" w:firstLine="567"/>
        <w:jc w:val="both"/>
      </w:pPr>
      <w:r w:rsidRPr="00791247">
        <w:t xml:space="preserve">Международный бесплатный веб-сайт </w:t>
      </w:r>
      <w:proofErr w:type="spellStart"/>
      <w:r w:rsidRPr="00791247">
        <w:t>Викимапия</w:t>
      </w:r>
      <w:proofErr w:type="spellEnd"/>
      <w:r w:rsidRPr="00791247">
        <w:t xml:space="preserve">: https://wikimapia.org/; </w:t>
      </w:r>
    </w:p>
    <w:p w14:paraId="5FF8E547" w14:textId="77777777" w:rsidR="002B253B" w:rsidRPr="00791247" w:rsidRDefault="002B253B" w:rsidP="00543FAD">
      <w:pPr>
        <w:numPr>
          <w:ilvl w:val="0"/>
          <w:numId w:val="71"/>
        </w:numPr>
        <w:tabs>
          <w:tab w:val="left" w:pos="993"/>
        </w:tabs>
        <w:ind w:left="142" w:firstLine="567"/>
        <w:jc w:val="both"/>
      </w:pPr>
      <w:r w:rsidRPr="00791247">
        <w:t>Официальный интернет-сайт Центрального банка РФ, http://www.cbr.ru;</w:t>
      </w:r>
    </w:p>
    <w:p w14:paraId="6A80BAC5" w14:textId="77777777" w:rsidR="002B253B" w:rsidRPr="00791247" w:rsidRDefault="002B253B" w:rsidP="00543FAD">
      <w:pPr>
        <w:numPr>
          <w:ilvl w:val="0"/>
          <w:numId w:val="71"/>
        </w:numPr>
        <w:tabs>
          <w:tab w:val="left" w:pos="993"/>
        </w:tabs>
        <w:ind w:left="142" w:firstLine="567"/>
        <w:jc w:val="both"/>
      </w:pPr>
      <w:r w:rsidRPr="00791247">
        <w:t xml:space="preserve">Википедия: https://ru.wikipedia.org/wiki; </w:t>
      </w:r>
    </w:p>
    <w:p w14:paraId="6789F992" w14:textId="77777777" w:rsidR="002B253B" w:rsidRPr="00791247" w:rsidRDefault="002B253B" w:rsidP="00543FAD">
      <w:pPr>
        <w:numPr>
          <w:ilvl w:val="0"/>
          <w:numId w:val="71"/>
        </w:numPr>
        <w:tabs>
          <w:tab w:val="left" w:pos="993"/>
        </w:tabs>
        <w:ind w:left="142" w:firstLine="567"/>
        <w:jc w:val="both"/>
      </w:pPr>
      <w:r w:rsidRPr="00791247">
        <w:t xml:space="preserve">Сайт Госконтрактов: https://goscontract.info; </w:t>
      </w:r>
    </w:p>
    <w:p w14:paraId="3338465C" w14:textId="77777777" w:rsidR="002B253B" w:rsidRPr="00791247" w:rsidRDefault="002B253B" w:rsidP="00543FAD">
      <w:pPr>
        <w:numPr>
          <w:ilvl w:val="0"/>
          <w:numId w:val="71"/>
        </w:numPr>
        <w:tabs>
          <w:tab w:val="left" w:pos="993"/>
        </w:tabs>
        <w:ind w:left="142" w:firstLine="567"/>
        <w:jc w:val="both"/>
      </w:pPr>
      <w:r w:rsidRPr="00791247">
        <w:t xml:space="preserve">Официальный сайт Администрации г. </w:t>
      </w:r>
      <w:r>
        <w:t>Хабаровска</w:t>
      </w:r>
      <w:r w:rsidRPr="00791247">
        <w:t xml:space="preserve">: </w:t>
      </w:r>
      <w:r w:rsidRPr="007A4C62">
        <w:t>https://khv27.ru/</w:t>
      </w:r>
      <w:r w:rsidRPr="00791247">
        <w:t xml:space="preserve">; </w:t>
      </w:r>
    </w:p>
    <w:p w14:paraId="10EFF59E" w14:textId="77777777" w:rsidR="002B253B" w:rsidRPr="00791247" w:rsidRDefault="002B253B" w:rsidP="00543FAD">
      <w:pPr>
        <w:numPr>
          <w:ilvl w:val="0"/>
          <w:numId w:val="71"/>
        </w:numPr>
        <w:tabs>
          <w:tab w:val="left" w:pos="993"/>
        </w:tabs>
        <w:ind w:left="142" w:firstLine="567"/>
        <w:jc w:val="both"/>
      </w:pPr>
      <w:r w:rsidRPr="00791247">
        <w:t xml:space="preserve">Официальные сайты прочих муниципальных образований </w:t>
      </w:r>
      <w:r>
        <w:t>Хабаровског</w:t>
      </w:r>
      <w:r w:rsidRPr="00791247">
        <w:t>о края;</w:t>
      </w:r>
    </w:p>
    <w:p w14:paraId="60AE58BB" w14:textId="4C0DA6C2" w:rsidR="002B253B" w:rsidRPr="00791247" w:rsidRDefault="002B253B" w:rsidP="00543FAD">
      <w:pPr>
        <w:numPr>
          <w:ilvl w:val="0"/>
          <w:numId w:val="71"/>
        </w:numPr>
        <w:tabs>
          <w:tab w:val="left" w:pos="993"/>
        </w:tabs>
        <w:ind w:left="142" w:firstLine="567"/>
        <w:jc w:val="both"/>
      </w:pPr>
      <w:r w:rsidRPr="00791247">
        <w:t>Интернет-сайты бесплатных объявлений: https://www.farpost.ru, https://www.avito.ru, https://www.cian.ru и другие.</w:t>
      </w:r>
    </w:p>
    <w:p w14:paraId="1B8EEFD4" w14:textId="77777777" w:rsidR="002B253B" w:rsidRPr="00791247" w:rsidRDefault="002B253B" w:rsidP="00543FAD">
      <w:pPr>
        <w:numPr>
          <w:ilvl w:val="0"/>
          <w:numId w:val="71"/>
        </w:numPr>
        <w:tabs>
          <w:tab w:val="left" w:pos="993"/>
        </w:tabs>
        <w:ind w:left="142" w:firstLine="567"/>
        <w:jc w:val="both"/>
      </w:pPr>
      <w:r w:rsidRPr="00791247">
        <w:t>Прочие интернет-ресурсы, использованные в качестве источников информации, приведены в разделах Отчета, в которых они были использованы.</w:t>
      </w:r>
    </w:p>
    <w:p w14:paraId="55934F16" w14:textId="77777777" w:rsidR="002B253B" w:rsidRDefault="002B253B" w:rsidP="002B253B">
      <w:pPr>
        <w:pStyle w:val="24"/>
        <w:keepLines/>
        <w:numPr>
          <w:ilvl w:val="1"/>
          <w:numId w:val="14"/>
        </w:numPr>
        <w:spacing w:before="120" w:after="120"/>
        <w:ind w:left="714" w:hanging="357"/>
        <w:rPr>
          <w:rFonts w:eastAsiaTheme="majorEastAsia"/>
          <w:bCs/>
          <w:sz w:val="20"/>
        </w:rPr>
      </w:pPr>
      <w:bookmarkStart w:id="42" w:name="_Toc231552052"/>
      <w:r w:rsidRPr="00AC465E">
        <w:rPr>
          <w:rFonts w:eastAsiaTheme="majorEastAsia"/>
          <w:bCs/>
          <w:sz w:val="20"/>
        </w:rPr>
        <w:t>Сведения о работниках бюджетного учреждения, непосредственно осуществивших определение кадастровой стоимости, о руководителе такого бюджетного учреждения</w:t>
      </w:r>
      <w:bookmarkEnd w:id="42"/>
    </w:p>
    <w:p w14:paraId="0F4DEC3E" w14:textId="01AB6187" w:rsidR="002B253B" w:rsidRPr="00E3538A" w:rsidRDefault="002B253B" w:rsidP="002B253B">
      <w:pPr>
        <w:ind w:firstLine="709"/>
        <w:jc w:val="both"/>
        <w:rPr>
          <w:rFonts w:eastAsia="Calibri"/>
          <w:lang w:eastAsia="en-US"/>
        </w:rPr>
      </w:pPr>
      <w:r w:rsidRPr="00E3538A">
        <w:rPr>
          <w:rFonts w:eastAsia="Calibri"/>
          <w:lang w:eastAsia="en-US"/>
        </w:rPr>
        <w:t xml:space="preserve">В соответствии с ч. 1 ст. 10 Федерального закона № 237-ФЗ </w:t>
      </w:r>
      <w:r w:rsidR="00187064">
        <w:rPr>
          <w:rFonts w:eastAsia="Calibri"/>
          <w:lang w:eastAsia="en-US"/>
        </w:rPr>
        <w:t>работники</w:t>
      </w:r>
      <w:r w:rsidRPr="00E3538A">
        <w:rPr>
          <w:rFonts w:eastAsia="Calibri"/>
          <w:lang w:eastAsia="en-US"/>
        </w:rPr>
        <w:t xml:space="preserve"> </w:t>
      </w:r>
      <w:r>
        <w:rPr>
          <w:rFonts w:eastAsia="Calibri"/>
          <w:lang w:eastAsia="en-US"/>
        </w:rPr>
        <w:t>бюджетного учреждения,</w:t>
      </w:r>
      <w:r w:rsidRPr="00E3538A">
        <w:rPr>
          <w:rFonts w:eastAsia="Calibri"/>
          <w:lang w:eastAsia="en-US"/>
        </w:rPr>
        <w:t xml:space="preserve"> привлекаемые к определению кадастровой стоимости, должны отвечать следующим требованиям:</w:t>
      </w:r>
    </w:p>
    <w:p w14:paraId="3B6CB38E" w14:textId="77777777" w:rsidR="002B253B" w:rsidRPr="00E3538A" w:rsidRDefault="002B253B" w:rsidP="00543FAD">
      <w:pPr>
        <w:numPr>
          <w:ilvl w:val="0"/>
          <w:numId w:val="73"/>
        </w:numPr>
        <w:tabs>
          <w:tab w:val="left" w:pos="993"/>
        </w:tabs>
        <w:spacing w:after="160" w:line="259" w:lineRule="auto"/>
        <w:ind w:left="0" w:firstLine="709"/>
        <w:contextualSpacing/>
        <w:jc w:val="both"/>
        <w:rPr>
          <w:rFonts w:eastAsia="Calibri"/>
          <w:lang w:eastAsia="en-US"/>
        </w:rPr>
      </w:pPr>
      <w:r w:rsidRPr="00E3538A">
        <w:rPr>
          <w:rFonts w:eastAsia="Calibri"/>
          <w:lang w:eastAsia="en-US"/>
        </w:rPr>
        <w:t>иметь высшее образование и (или) профессиональную переподготовку в областях, перечень которых устанавливается федеральным органом, осуществляющим функции по нормативно-правовому регулированию в сфере ГКО;</w:t>
      </w:r>
    </w:p>
    <w:p w14:paraId="54312ECB" w14:textId="77777777" w:rsidR="002B253B" w:rsidRPr="00E3538A" w:rsidRDefault="002B253B" w:rsidP="00543FAD">
      <w:pPr>
        <w:numPr>
          <w:ilvl w:val="0"/>
          <w:numId w:val="73"/>
        </w:numPr>
        <w:tabs>
          <w:tab w:val="left" w:pos="993"/>
        </w:tabs>
        <w:spacing w:after="160" w:line="259" w:lineRule="auto"/>
        <w:ind w:left="0" w:firstLine="709"/>
        <w:contextualSpacing/>
        <w:jc w:val="both"/>
        <w:rPr>
          <w:rFonts w:eastAsia="Calibri"/>
          <w:lang w:eastAsia="en-US"/>
        </w:rPr>
      </w:pPr>
      <w:r w:rsidRPr="00E3538A">
        <w:rPr>
          <w:rFonts w:eastAsia="Calibri"/>
          <w:lang w:eastAsia="en-US"/>
        </w:rPr>
        <w:t>не иметь непогашенной или неснятой судимости за преступления в сфере экономики, а также за преступления средней тяжести, тяжкие и особо тяжкие преступления.</w:t>
      </w:r>
    </w:p>
    <w:p w14:paraId="7DDD0446" w14:textId="3FCC1DC9" w:rsidR="002B253B" w:rsidRPr="00E3538A" w:rsidRDefault="00187064" w:rsidP="002B253B">
      <w:pPr>
        <w:ind w:firstLine="709"/>
        <w:jc w:val="both"/>
        <w:rPr>
          <w:rFonts w:eastAsia="Calibri"/>
          <w:lang w:eastAsia="en-US"/>
        </w:rPr>
      </w:pPr>
      <w:r>
        <w:rPr>
          <w:rFonts w:eastAsia="Calibri"/>
          <w:lang w:eastAsia="en-US"/>
        </w:rPr>
        <w:t>Работники</w:t>
      </w:r>
      <w:r w:rsidR="002B253B" w:rsidRPr="00E3538A">
        <w:rPr>
          <w:rFonts w:eastAsia="Calibri"/>
          <w:lang w:eastAsia="en-US"/>
        </w:rPr>
        <w:t xml:space="preserve"> бюджетного учреждения</w:t>
      </w:r>
      <w:r w:rsidR="002B253B">
        <w:rPr>
          <w:rFonts w:eastAsia="Calibri"/>
          <w:lang w:eastAsia="en-US"/>
        </w:rPr>
        <w:t>,</w:t>
      </w:r>
      <w:r w:rsidR="002B253B" w:rsidRPr="00E3538A">
        <w:rPr>
          <w:rFonts w:eastAsia="Calibri"/>
          <w:lang w:eastAsia="en-US"/>
        </w:rPr>
        <w:t xml:space="preserve"> непосредственно осуществляющие определение кадастровой стоимости, подписывающие Отчет, должны иметь основное место работы в бюджетном учреждении, являться гражданами РФ, отвечать требованиям, предусмотренным ч. 1 ст. 10 Федерального закона № 237-ФЗ, а также отвечать одному из следующих основных требований:</w:t>
      </w:r>
    </w:p>
    <w:p w14:paraId="22F9EC2A" w14:textId="77777777" w:rsidR="002B253B" w:rsidRPr="00E3538A" w:rsidRDefault="002B253B" w:rsidP="00543FAD">
      <w:pPr>
        <w:numPr>
          <w:ilvl w:val="0"/>
          <w:numId w:val="74"/>
        </w:numPr>
        <w:tabs>
          <w:tab w:val="left" w:pos="993"/>
        </w:tabs>
        <w:spacing w:after="160" w:line="259" w:lineRule="auto"/>
        <w:ind w:left="0" w:firstLine="709"/>
        <w:contextualSpacing/>
        <w:jc w:val="both"/>
        <w:rPr>
          <w:rFonts w:eastAsia="Calibri"/>
          <w:lang w:eastAsia="en-US"/>
        </w:rPr>
      </w:pPr>
      <w:r w:rsidRPr="00E3538A">
        <w:rPr>
          <w:rFonts w:eastAsia="Calibri"/>
          <w:lang w:eastAsia="en-US"/>
        </w:rPr>
        <w:t xml:space="preserve">иметь опыт работы, связанный с определением кадастровой и (или) иных видов стоимости объектов недвижимости, не менее трех лет на день приема на работу в бюджетное учреждение и осуществлять </w:t>
      </w:r>
      <w:r w:rsidRPr="00E3538A">
        <w:rPr>
          <w:rFonts w:eastAsia="Calibri"/>
          <w:lang w:eastAsia="en-US"/>
        </w:rPr>
        <w:lastRenderedPageBreak/>
        <w:t>профессиональную деятельность, связанную с определением стоимости объектов недвижимости, в течение трех лет на день приема на работу в бюджетное учреждение;</w:t>
      </w:r>
    </w:p>
    <w:p w14:paraId="68E5CF1D" w14:textId="77777777" w:rsidR="002B253B" w:rsidRPr="00E3538A" w:rsidRDefault="002B253B" w:rsidP="00543FAD">
      <w:pPr>
        <w:numPr>
          <w:ilvl w:val="0"/>
          <w:numId w:val="74"/>
        </w:numPr>
        <w:tabs>
          <w:tab w:val="left" w:pos="993"/>
        </w:tabs>
        <w:spacing w:after="160" w:line="259" w:lineRule="auto"/>
        <w:ind w:left="0" w:firstLine="709"/>
        <w:contextualSpacing/>
        <w:jc w:val="both"/>
        <w:rPr>
          <w:rFonts w:eastAsia="Calibri"/>
          <w:lang w:eastAsia="en-US"/>
        </w:rPr>
      </w:pPr>
      <w:r w:rsidRPr="00E3538A">
        <w:rPr>
          <w:rFonts w:eastAsia="Calibri"/>
          <w:lang w:eastAsia="en-US"/>
        </w:rPr>
        <w:t>иметь опыт работы в бюджетном учреждении, связанный с определением кадастровой стоимости, не менее трех лет.</w:t>
      </w:r>
    </w:p>
    <w:p w14:paraId="53476CCB" w14:textId="568EA68E" w:rsidR="002B253B" w:rsidRPr="00E3538A" w:rsidRDefault="002B253B" w:rsidP="002B253B">
      <w:pPr>
        <w:ind w:firstLine="709"/>
        <w:jc w:val="both"/>
        <w:rPr>
          <w:rFonts w:eastAsia="Calibri"/>
          <w:lang w:eastAsia="en-US"/>
        </w:rPr>
      </w:pPr>
      <w:r w:rsidRPr="00E3538A">
        <w:rPr>
          <w:rFonts w:eastAsia="Calibri"/>
          <w:lang w:eastAsia="en-US"/>
        </w:rPr>
        <w:t xml:space="preserve">Сведения о руководителе, специалистах, непосредственно осуществивших определение кадастровой стоимости, приведены в </w:t>
      </w:r>
      <w:r>
        <w:rPr>
          <w:rFonts w:eastAsia="Calibri"/>
          <w:lang w:eastAsia="en-US"/>
        </w:rPr>
        <w:t>п.3.</w:t>
      </w:r>
      <w:r w:rsidR="00187064">
        <w:rPr>
          <w:rFonts w:eastAsia="Calibri"/>
          <w:lang w:eastAsia="en-US"/>
        </w:rPr>
        <w:t>5</w:t>
      </w:r>
      <w:r>
        <w:rPr>
          <w:rFonts w:eastAsia="Calibri"/>
          <w:lang w:eastAsia="en-US"/>
        </w:rPr>
        <w:t xml:space="preserve">.1 и </w:t>
      </w:r>
      <w:r w:rsidRPr="00E3538A">
        <w:rPr>
          <w:rFonts w:eastAsia="Calibri"/>
          <w:lang w:eastAsia="en-US"/>
        </w:rPr>
        <w:t>п.3.</w:t>
      </w:r>
      <w:r w:rsidR="00187064">
        <w:rPr>
          <w:rFonts w:eastAsia="Calibri"/>
          <w:lang w:eastAsia="en-US"/>
        </w:rPr>
        <w:t>5</w:t>
      </w:r>
      <w:r w:rsidRPr="00E3538A">
        <w:rPr>
          <w:rFonts w:eastAsia="Calibri"/>
          <w:lang w:eastAsia="en-US"/>
        </w:rPr>
        <w:t>.</w:t>
      </w:r>
      <w:r>
        <w:rPr>
          <w:rFonts w:eastAsia="Calibri"/>
          <w:lang w:eastAsia="en-US"/>
        </w:rPr>
        <w:t>2.</w:t>
      </w:r>
    </w:p>
    <w:p w14:paraId="762578BE" w14:textId="77777777" w:rsidR="002B253B" w:rsidRPr="00D96D29" w:rsidRDefault="002B253B" w:rsidP="002B253B">
      <w:pPr>
        <w:pStyle w:val="30"/>
        <w:keepLines/>
        <w:numPr>
          <w:ilvl w:val="2"/>
          <w:numId w:val="14"/>
        </w:numPr>
        <w:spacing w:before="120" w:after="120"/>
        <w:ind w:left="1077"/>
        <w:jc w:val="center"/>
        <w:rPr>
          <w:rFonts w:eastAsiaTheme="majorEastAsia"/>
          <w:b/>
          <w:bCs/>
          <w:i w:val="0"/>
          <w:sz w:val="20"/>
        </w:rPr>
      </w:pPr>
      <w:bookmarkStart w:id="43" w:name="_Toc231552053"/>
      <w:r w:rsidRPr="00D96D29">
        <w:rPr>
          <w:rFonts w:eastAsiaTheme="majorEastAsia"/>
          <w:b/>
          <w:bCs/>
          <w:i w:val="0"/>
          <w:sz w:val="20"/>
        </w:rPr>
        <w:t>Сведения о руководителе бюджетного учреждения</w:t>
      </w:r>
      <w:bookmarkEnd w:id="43"/>
    </w:p>
    <w:p w14:paraId="09D5F709" w14:textId="78473D9A" w:rsidR="00C03251" w:rsidRDefault="002B253B" w:rsidP="00C03251">
      <w:pPr>
        <w:rPr>
          <w:rFonts w:eastAsiaTheme="majorEastAsia"/>
        </w:rPr>
      </w:pPr>
      <w:bookmarkStart w:id="44" w:name="_Toc231552192"/>
      <w:r w:rsidRPr="00AC465E">
        <w:t xml:space="preserve">Таблица </w:t>
      </w:r>
      <w:r w:rsidRPr="00AC465E">
        <w:rPr>
          <w:noProof/>
        </w:rPr>
        <w:fldChar w:fldCharType="begin"/>
      </w:r>
      <w:r w:rsidRPr="00AC465E">
        <w:rPr>
          <w:noProof/>
        </w:rPr>
        <w:instrText xml:space="preserve"> SEQ Таблица \* ARABIC </w:instrText>
      </w:r>
      <w:r w:rsidRPr="00AC465E">
        <w:rPr>
          <w:noProof/>
        </w:rPr>
        <w:fldChar w:fldCharType="separate"/>
      </w:r>
      <w:r w:rsidR="00EB25B9">
        <w:rPr>
          <w:noProof/>
        </w:rPr>
        <w:t>1</w:t>
      </w:r>
      <w:r w:rsidRPr="00AC465E">
        <w:rPr>
          <w:noProof/>
        </w:rPr>
        <w:fldChar w:fldCharType="end"/>
      </w:r>
      <w:r w:rsidRPr="00AC465E">
        <w:rPr>
          <w:b/>
        </w:rPr>
        <w:t xml:space="preserve"> </w:t>
      </w:r>
      <w:r>
        <w:rPr>
          <w:b/>
        </w:rPr>
        <w:t xml:space="preserve">– </w:t>
      </w:r>
      <w:r w:rsidRPr="00AC465E">
        <w:rPr>
          <w:bCs/>
        </w:rPr>
        <w:t>Сведения о руководителе бюджетного</w:t>
      </w:r>
      <w:r w:rsidRPr="008B7E7D">
        <w:rPr>
          <w:bCs/>
        </w:rPr>
        <w:t xml:space="preserve"> учреждения</w:t>
      </w:r>
      <w:bookmarkEnd w:id="44"/>
    </w:p>
    <w:tbl>
      <w:tblPr>
        <w:tblW w:w="5000" w:type="pct"/>
        <w:tblCellMar>
          <w:left w:w="10" w:type="dxa"/>
          <w:right w:w="10" w:type="dxa"/>
        </w:tblCellMar>
        <w:tblLook w:val="04A0" w:firstRow="1" w:lastRow="0" w:firstColumn="1" w:lastColumn="0" w:noHBand="0" w:noVBand="1"/>
      </w:tblPr>
      <w:tblGrid>
        <w:gridCol w:w="3124"/>
        <w:gridCol w:w="6699"/>
      </w:tblGrid>
      <w:tr w:rsidR="00514EA5" w14:paraId="6C608887" w14:textId="77777777" w:rsidTr="00325771">
        <w:trPr>
          <w:trHeight w:val="113"/>
          <w:tblHeader/>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B8E6EF" w14:textId="77777777" w:rsidR="00514EA5" w:rsidRDefault="00514EA5" w:rsidP="001C3389">
            <w:pPr>
              <w:jc w:val="center"/>
              <w:rPr>
                <w:sz w:val="18"/>
                <w:szCs w:val="18"/>
              </w:rPr>
            </w:pPr>
            <w:r>
              <w:rPr>
                <w:sz w:val="18"/>
                <w:szCs w:val="18"/>
              </w:rPr>
              <w:t>Наименование</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0483F" w14:textId="77777777" w:rsidR="00514EA5" w:rsidRDefault="00514EA5" w:rsidP="001C3389">
            <w:pPr>
              <w:jc w:val="center"/>
              <w:rPr>
                <w:sz w:val="18"/>
                <w:szCs w:val="18"/>
              </w:rPr>
            </w:pPr>
            <w:r>
              <w:rPr>
                <w:sz w:val="18"/>
                <w:szCs w:val="18"/>
              </w:rPr>
              <w:t>Описание</w:t>
            </w:r>
          </w:p>
        </w:tc>
      </w:tr>
      <w:tr w:rsidR="00514EA5" w14:paraId="314DA7E4"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6295C2" w14:textId="77777777" w:rsidR="00514EA5" w:rsidRDefault="00514EA5" w:rsidP="001C3389">
            <w:pPr>
              <w:rPr>
                <w:sz w:val="18"/>
                <w:szCs w:val="18"/>
              </w:rPr>
            </w:pPr>
            <w:r>
              <w:rPr>
                <w:sz w:val="18"/>
                <w:szCs w:val="18"/>
              </w:rPr>
              <w:t>Гражданство</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1810EA" w14:textId="77777777" w:rsidR="00514EA5" w:rsidRDefault="00514EA5" w:rsidP="001C3389">
            <w:r>
              <w:rPr>
                <w:bCs/>
                <w:sz w:val="18"/>
                <w:szCs w:val="18"/>
              </w:rPr>
              <w:t>Российская Федерация</w:t>
            </w:r>
          </w:p>
        </w:tc>
      </w:tr>
      <w:tr w:rsidR="00514EA5" w14:paraId="711B2689"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2EA93A" w14:textId="77777777" w:rsidR="00514EA5" w:rsidRDefault="00514EA5" w:rsidP="001C3389">
            <w:pPr>
              <w:rPr>
                <w:sz w:val="18"/>
                <w:szCs w:val="18"/>
              </w:rPr>
            </w:pPr>
            <w:r>
              <w:rPr>
                <w:sz w:val="18"/>
                <w:szCs w:val="18"/>
              </w:rPr>
              <w:t>Руководитель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1ECFEB" w14:textId="77777777" w:rsidR="00514EA5" w:rsidRDefault="00514EA5" w:rsidP="001C3389">
            <w:pPr>
              <w:rPr>
                <w:sz w:val="18"/>
                <w:szCs w:val="18"/>
              </w:rPr>
            </w:pPr>
            <w:r>
              <w:rPr>
                <w:sz w:val="18"/>
                <w:szCs w:val="18"/>
              </w:rPr>
              <w:t xml:space="preserve">Директор </w:t>
            </w:r>
            <w:proofErr w:type="spellStart"/>
            <w:r>
              <w:rPr>
                <w:sz w:val="18"/>
                <w:szCs w:val="18"/>
              </w:rPr>
              <w:t>Вакульчик</w:t>
            </w:r>
            <w:proofErr w:type="spellEnd"/>
            <w:r>
              <w:rPr>
                <w:sz w:val="18"/>
                <w:szCs w:val="18"/>
              </w:rPr>
              <w:t xml:space="preserve"> Роман Юрьевич, действующий на основании Устава</w:t>
            </w:r>
          </w:p>
        </w:tc>
      </w:tr>
      <w:tr w:rsidR="00514EA5" w14:paraId="3D886671"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A25081" w14:textId="77777777" w:rsidR="00514EA5" w:rsidRDefault="00514EA5" w:rsidP="001C3389">
            <w:pPr>
              <w:rPr>
                <w:sz w:val="18"/>
                <w:szCs w:val="18"/>
              </w:rPr>
            </w:pPr>
            <w:r>
              <w:rPr>
                <w:sz w:val="18"/>
                <w:szCs w:val="18"/>
              </w:rPr>
              <w:t>Номер и дата выдачи документа, подтверждающего получение профессиональных знаний</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F72CB9" w14:textId="77777777" w:rsidR="00514EA5" w:rsidRDefault="00514EA5" w:rsidP="001C3389">
            <w:pPr>
              <w:rPr>
                <w:bCs/>
                <w:sz w:val="18"/>
                <w:szCs w:val="18"/>
              </w:rPr>
            </w:pPr>
            <w:r>
              <w:rPr>
                <w:bCs/>
                <w:sz w:val="18"/>
                <w:szCs w:val="18"/>
              </w:rPr>
              <w:t>-Диплом о высшем образовании выдан Хабаровским государственным техническим университетом № ДВС 1320754, регистрационный номер 1357 от 20 июня 2001г;</w:t>
            </w:r>
          </w:p>
          <w:p w14:paraId="7F7B7019" w14:textId="77777777" w:rsidR="00514EA5" w:rsidRDefault="00514EA5" w:rsidP="001C3389">
            <w:r>
              <w:rPr>
                <w:bCs/>
                <w:sz w:val="18"/>
                <w:szCs w:val="18"/>
              </w:rPr>
              <w:t>-Диплом о профессиональной переподготовке НОУ ДПО «ИПО» по программе «Государственная кадастровая оценка», №772407696813 от 29.03.2019г., г. Москва</w:t>
            </w:r>
          </w:p>
        </w:tc>
      </w:tr>
      <w:tr w:rsidR="00514EA5" w14:paraId="2F0CE1FE"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CEE487" w14:textId="77777777" w:rsidR="00514EA5" w:rsidRDefault="00514EA5" w:rsidP="001C3389">
            <w:pPr>
              <w:rPr>
                <w:sz w:val="18"/>
                <w:szCs w:val="18"/>
              </w:rPr>
            </w:pPr>
            <w:r>
              <w:rPr>
                <w:sz w:val="18"/>
                <w:szCs w:val="18"/>
              </w:rPr>
              <w:t>Отсутствие непогашенной или неснятой судимости</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21E2F8" w14:textId="77777777" w:rsidR="00514EA5" w:rsidRDefault="00514EA5" w:rsidP="001C3389">
            <w:r>
              <w:rPr>
                <w:bCs/>
                <w:sz w:val="18"/>
                <w:szCs w:val="18"/>
              </w:rPr>
              <w:t>Отсутствует</w:t>
            </w:r>
          </w:p>
        </w:tc>
      </w:tr>
      <w:tr w:rsidR="00514EA5" w14:paraId="147BCE3A"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4692F6" w14:textId="77777777" w:rsidR="00514EA5" w:rsidRDefault="00514EA5" w:rsidP="001C3389">
            <w:pPr>
              <w:rPr>
                <w:sz w:val="18"/>
                <w:szCs w:val="18"/>
              </w:rPr>
            </w:pPr>
            <w:r>
              <w:rPr>
                <w:sz w:val="18"/>
                <w:szCs w:val="18"/>
              </w:rPr>
              <w:t>Организационно-правовая форма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80A661" w14:textId="77777777" w:rsidR="00514EA5" w:rsidRDefault="00514EA5" w:rsidP="001C3389">
            <w:pPr>
              <w:rPr>
                <w:sz w:val="18"/>
                <w:szCs w:val="18"/>
              </w:rPr>
            </w:pPr>
            <w:r>
              <w:rPr>
                <w:sz w:val="18"/>
                <w:szCs w:val="18"/>
              </w:rPr>
              <w:t>Краевое государственное бюджетное учреждение</w:t>
            </w:r>
          </w:p>
        </w:tc>
      </w:tr>
      <w:tr w:rsidR="00514EA5" w14:paraId="45613004"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A34BA1" w14:textId="77777777" w:rsidR="00514EA5" w:rsidRDefault="00514EA5" w:rsidP="001C3389">
            <w:pPr>
              <w:rPr>
                <w:sz w:val="18"/>
                <w:szCs w:val="18"/>
              </w:rPr>
            </w:pPr>
            <w:r>
              <w:rPr>
                <w:sz w:val="18"/>
                <w:szCs w:val="18"/>
              </w:rPr>
              <w:t>Полное наименование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99410B" w14:textId="77777777" w:rsidR="00514EA5" w:rsidRDefault="00514EA5" w:rsidP="001C3389">
            <w:pPr>
              <w:rPr>
                <w:sz w:val="18"/>
                <w:szCs w:val="18"/>
              </w:rPr>
            </w:pPr>
            <w:r>
              <w:rPr>
                <w:sz w:val="18"/>
                <w:szCs w:val="18"/>
              </w:rPr>
              <w:t>Краевое государственное бюджетное учреждение «Хабаровский краевой центр государственной кадастровой оценки и учёта недвижимости» (КГБУ «Хабкрайкадастр»)</w:t>
            </w:r>
          </w:p>
        </w:tc>
      </w:tr>
      <w:tr w:rsidR="00514EA5" w14:paraId="284C2FB1"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7BEE4F" w14:textId="77777777" w:rsidR="00514EA5" w:rsidRDefault="00514EA5" w:rsidP="001C3389">
            <w:pPr>
              <w:rPr>
                <w:sz w:val="18"/>
                <w:szCs w:val="18"/>
              </w:rPr>
            </w:pPr>
            <w:r>
              <w:rPr>
                <w:sz w:val="18"/>
                <w:szCs w:val="18"/>
              </w:rPr>
              <w:t>Место нахождение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7212E7" w14:textId="77777777" w:rsidR="00514EA5" w:rsidRDefault="00514EA5" w:rsidP="001C3389">
            <w:pPr>
              <w:rPr>
                <w:sz w:val="18"/>
                <w:szCs w:val="18"/>
              </w:rPr>
            </w:pPr>
            <w:r>
              <w:rPr>
                <w:sz w:val="18"/>
                <w:szCs w:val="18"/>
              </w:rPr>
              <w:t>680000, г. Хабаровск, ул. Воронежская, 47а, тел. (4212) 75-23-33</w:t>
            </w:r>
          </w:p>
        </w:tc>
      </w:tr>
      <w:tr w:rsidR="00514EA5" w14:paraId="71AAE0AF"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CE51E0" w14:textId="77777777" w:rsidR="00514EA5" w:rsidRDefault="00514EA5" w:rsidP="001C3389">
            <w:pPr>
              <w:rPr>
                <w:sz w:val="18"/>
                <w:szCs w:val="18"/>
              </w:rPr>
            </w:pPr>
            <w:r>
              <w:rPr>
                <w:sz w:val="18"/>
                <w:szCs w:val="18"/>
              </w:rPr>
              <w:t>Контактный телефон:</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27B72C" w14:textId="77777777" w:rsidR="00514EA5" w:rsidRDefault="00514EA5" w:rsidP="001C3389">
            <w:pPr>
              <w:rPr>
                <w:bCs/>
                <w:sz w:val="18"/>
                <w:szCs w:val="18"/>
              </w:rPr>
            </w:pPr>
            <w:r>
              <w:rPr>
                <w:bCs/>
                <w:sz w:val="18"/>
                <w:szCs w:val="18"/>
              </w:rPr>
              <w:t>+7 (4212) 75-23-33</w:t>
            </w:r>
          </w:p>
        </w:tc>
      </w:tr>
      <w:tr w:rsidR="00514EA5" w14:paraId="1726F2E0"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7A8146" w14:textId="77777777" w:rsidR="00514EA5" w:rsidRDefault="00514EA5" w:rsidP="001C3389">
            <w:pPr>
              <w:rPr>
                <w:sz w:val="18"/>
                <w:szCs w:val="18"/>
              </w:rPr>
            </w:pPr>
            <w:r>
              <w:rPr>
                <w:sz w:val="18"/>
                <w:szCs w:val="18"/>
              </w:rPr>
              <w:t>Почтовый адрес:</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BE4341" w14:textId="77777777" w:rsidR="00514EA5" w:rsidRDefault="00514EA5" w:rsidP="001C3389">
            <w:pPr>
              <w:rPr>
                <w:bCs/>
                <w:sz w:val="18"/>
                <w:szCs w:val="18"/>
              </w:rPr>
            </w:pPr>
            <w:r>
              <w:rPr>
                <w:bCs/>
                <w:sz w:val="18"/>
                <w:szCs w:val="18"/>
              </w:rPr>
              <w:t>680000, г. Хабаровск, ул. Воронежская, 47а</w:t>
            </w:r>
          </w:p>
        </w:tc>
      </w:tr>
      <w:tr w:rsidR="00514EA5" w14:paraId="706CFFD4"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40422F" w14:textId="77777777" w:rsidR="00514EA5" w:rsidRDefault="00514EA5" w:rsidP="001C3389">
            <w:pPr>
              <w:rPr>
                <w:sz w:val="18"/>
                <w:szCs w:val="18"/>
              </w:rPr>
            </w:pPr>
            <w:r>
              <w:rPr>
                <w:sz w:val="18"/>
                <w:szCs w:val="18"/>
              </w:rPr>
              <w:t>Адрес электронной почты:</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37D180" w14:textId="77777777" w:rsidR="00514EA5" w:rsidRDefault="00514EA5" w:rsidP="001C3389">
            <w:r>
              <w:rPr>
                <w:bCs/>
                <w:sz w:val="18"/>
                <w:szCs w:val="18"/>
                <w:lang w:val="en-US"/>
              </w:rPr>
              <w:t>bti@khvbti.ru</w:t>
            </w:r>
          </w:p>
        </w:tc>
      </w:tr>
    </w:tbl>
    <w:p w14:paraId="19ED5207" w14:textId="2BDA3341" w:rsidR="00514EA5" w:rsidRDefault="00514EA5" w:rsidP="00514EA5">
      <w:pPr>
        <w:spacing w:before="120"/>
        <w:rPr>
          <w:rFonts w:eastAsiaTheme="majorEastAsia"/>
        </w:rPr>
      </w:pPr>
      <w:bookmarkStart w:id="45" w:name="_Toc231552193"/>
      <w:r w:rsidRPr="00AC465E">
        <w:t xml:space="preserve">Таблица </w:t>
      </w:r>
      <w:r w:rsidRPr="00AC465E">
        <w:rPr>
          <w:noProof/>
        </w:rPr>
        <w:fldChar w:fldCharType="begin"/>
      </w:r>
      <w:r w:rsidRPr="00AC465E">
        <w:rPr>
          <w:noProof/>
        </w:rPr>
        <w:instrText xml:space="preserve"> SEQ Таблица \* ARABIC </w:instrText>
      </w:r>
      <w:r w:rsidRPr="00AC465E">
        <w:rPr>
          <w:noProof/>
        </w:rPr>
        <w:fldChar w:fldCharType="separate"/>
      </w:r>
      <w:r w:rsidR="00EB25B9">
        <w:rPr>
          <w:noProof/>
        </w:rPr>
        <w:t>2</w:t>
      </w:r>
      <w:r w:rsidRPr="00AC465E">
        <w:rPr>
          <w:noProof/>
        </w:rPr>
        <w:fldChar w:fldCharType="end"/>
      </w:r>
      <w:r w:rsidRPr="00AC465E">
        <w:rPr>
          <w:b/>
        </w:rPr>
        <w:t xml:space="preserve"> </w:t>
      </w:r>
      <w:r>
        <w:rPr>
          <w:b/>
        </w:rPr>
        <w:t xml:space="preserve">– </w:t>
      </w:r>
      <w:r w:rsidRPr="00AC465E">
        <w:rPr>
          <w:bCs/>
        </w:rPr>
        <w:t xml:space="preserve">Сведения о </w:t>
      </w:r>
      <w:r>
        <w:rPr>
          <w:bCs/>
        </w:rPr>
        <w:t xml:space="preserve">заместителе </w:t>
      </w:r>
      <w:r w:rsidRPr="00AC465E">
        <w:rPr>
          <w:bCs/>
        </w:rPr>
        <w:t>руководителе бюджетного</w:t>
      </w:r>
      <w:r w:rsidRPr="008B7E7D">
        <w:rPr>
          <w:bCs/>
        </w:rPr>
        <w:t xml:space="preserve"> учреждения</w:t>
      </w:r>
      <w:bookmarkEnd w:id="45"/>
    </w:p>
    <w:tbl>
      <w:tblPr>
        <w:tblW w:w="5000" w:type="pct"/>
        <w:tblCellMar>
          <w:left w:w="10" w:type="dxa"/>
          <w:right w:w="10" w:type="dxa"/>
        </w:tblCellMar>
        <w:tblLook w:val="04A0" w:firstRow="1" w:lastRow="0" w:firstColumn="1" w:lastColumn="0" w:noHBand="0" w:noVBand="1"/>
      </w:tblPr>
      <w:tblGrid>
        <w:gridCol w:w="3124"/>
        <w:gridCol w:w="6699"/>
      </w:tblGrid>
      <w:tr w:rsidR="00E63128" w14:paraId="02B5936E" w14:textId="77777777" w:rsidTr="00325771">
        <w:trPr>
          <w:trHeight w:val="113"/>
          <w:tblHeader/>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A96A77" w14:textId="77777777" w:rsidR="00E63128" w:rsidRDefault="00E63128" w:rsidP="00B62607">
            <w:pPr>
              <w:jc w:val="center"/>
              <w:rPr>
                <w:sz w:val="18"/>
                <w:szCs w:val="18"/>
              </w:rPr>
            </w:pPr>
            <w:r>
              <w:rPr>
                <w:sz w:val="18"/>
                <w:szCs w:val="18"/>
              </w:rPr>
              <w:t>Наименование</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660AB5" w14:textId="77777777" w:rsidR="00E63128" w:rsidRDefault="00E63128" w:rsidP="00B62607">
            <w:pPr>
              <w:jc w:val="center"/>
              <w:rPr>
                <w:sz w:val="18"/>
                <w:szCs w:val="18"/>
              </w:rPr>
            </w:pPr>
            <w:r>
              <w:rPr>
                <w:sz w:val="18"/>
                <w:szCs w:val="18"/>
              </w:rPr>
              <w:t>Описание</w:t>
            </w:r>
          </w:p>
        </w:tc>
      </w:tr>
      <w:tr w:rsidR="00E63128" w14:paraId="3C11F676"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E595FE" w14:textId="77777777" w:rsidR="00E63128" w:rsidRDefault="00E63128" w:rsidP="00B62607">
            <w:pPr>
              <w:rPr>
                <w:sz w:val="18"/>
                <w:szCs w:val="18"/>
              </w:rPr>
            </w:pPr>
            <w:r>
              <w:rPr>
                <w:sz w:val="18"/>
                <w:szCs w:val="18"/>
              </w:rPr>
              <w:t>Гражданство</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B7D924" w14:textId="77777777" w:rsidR="00E63128" w:rsidRDefault="00E63128" w:rsidP="00B62607">
            <w:r>
              <w:rPr>
                <w:bCs/>
                <w:sz w:val="18"/>
                <w:szCs w:val="18"/>
              </w:rPr>
              <w:t>Российская Федерация</w:t>
            </w:r>
          </w:p>
        </w:tc>
      </w:tr>
      <w:tr w:rsidR="00E63128" w14:paraId="3DFEEAC7"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28E6E5" w14:textId="77777777" w:rsidR="00E63128" w:rsidRDefault="00E63128" w:rsidP="00B62607">
            <w:pPr>
              <w:rPr>
                <w:sz w:val="18"/>
                <w:szCs w:val="18"/>
              </w:rPr>
            </w:pPr>
            <w:r>
              <w:rPr>
                <w:sz w:val="18"/>
                <w:szCs w:val="18"/>
              </w:rPr>
              <w:t>Руководитель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2EAF10" w14:textId="64BB024E" w:rsidR="00E63128" w:rsidRDefault="00514EA5" w:rsidP="00B62607">
            <w:pPr>
              <w:rPr>
                <w:sz w:val="18"/>
                <w:szCs w:val="18"/>
              </w:rPr>
            </w:pPr>
            <w:r>
              <w:rPr>
                <w:sz w:val="18"/>
                <w:szCs w:val="18"/>
              </w:rPr>
              <w:t>Первый заместитель д</w:t>
            </w:r>
            <w:r w:rsidR="00E63128">
              <w:rPr>
                <w:sz w:val="18"/>
                <w:szCs w:val="18"/>
              </w:rPr>
              <w:t>иректор</w:t>
            </w:r>
            <w:r>
              <w:rPr>
                <w:sz w:val="18"/>
                <w:szCs w:val="18"/>
              </w:rPr>
              <w:t>а</w:t>
            </w:r>
            <w:r w:rsidR="00E63128">
              <w:rPr>
                <w:sz w:val="18"/>
                <w:szCs w:val="18"/>
              </w:rPr>
              <w:t xml:space="preserve"> </w:t>
            </w:r>
            <w:r w:rsidRPr="00514EA5">
              <w:rPr>
                <w:sz w:val="18"/>
                <w:szCs w:val="18"/>
              </w:rPr>
              <w:t>Габова Антонина Сергеевна</w:t>
            </w:r>
          </w:p>
        </w:tc>
      </w:tr>
      <w:tr w:rsidR="00E63128" w14:paraId="6E1AAF0E"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81B8C5" w14:textId="77777777" w:rsidR="00E63128" w:rsidRDefault="00E63128" w:rsidP="00B62607">
            <w:pPr>
              <w:rPr>
                <w:sz w:val="18"/>
                <w:szCs w:val="18"/>
              </w:rPr>
            </w:pPr>
            <w:r>
              <w:rPr>
                <w:sz w:val="18"/>
                <w:szCs w:val="18"/>
              </w:rPr>
              <w:t>Номер и дата выдачи документа, подтверждающего получение профессиональных знаний</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6DA6D8" w14:textId="3A84B824" w:rsidR="00514EA5" w:rsidRPr="005D5FCE" w:rsidRDefault="00514EA5" w:rsidP="00914533">
            <w:pPr>
              <w:jc w:val="both"/>
              <w:rPr>
                <w:bCs/>
                <w:color w:val="000000" w:themeColor="text1"/>
                <w:sz w:val="18"/>
                <w:szCs w:val="18"/>
              </w:rPr>
            </w:pPr>
            <w:r w:rsidRPr="005D5FCE">
              <w:rPr>
                <w:bCs/>
                <w:color w:val="000000" w:themeColor="text1"/>
                <w:sz w:val="18"/>
                <w:szCs w:val="18"/>
              </w:rPr>
              <w:t>-Диплом о высшем образовании</w:t>
            </w:r>
            <w:r w:rsidR="00914533" w:rsidRPr="005D5FCE">
              <w:rPr>
                <w:bCs/>
                <w:color w:val="000000" w:themeColor="text1"/>
                <w:sz w:val="18"/>
                <w:szCs w:val="18"/>
              </w:rPr>
              <w:t xml:space="preserve"> выдан Хабаровским государственным педагогическим университетом № ДВС 0026723, регистрационный номер 104 от 31 мая 2001г;</w:t>
            </w:r>
          </w:p>
          <w:p w14:paraId="14A654DC" w14:textId="77777777" w:rsidR="00514EA5" w:rsidRPr="005D5FCE" w:rsidRDefault="00514EA5" w:rsidP="00514EA5">
            <w:pPr>
              <w:rPr>
                <w:bCs/>
                <w:color w:val="000000" w:themeColor="text1"/>
                <w:sz w:val="18"/>
                <w:szCs w:val="18"/>
              </w:rPr>
            </w:pPr>
            <w:r w:rsidRPr="005D5FCE">
              <w:rPr>
                <w:bCs/>
                <w:color w:val="000000" w:themeColor="text1"/>
                <w:sz w:val="18"/>
                <w:szCs w:val="18"/>
              </w:rPr>
              <w:t>- Диплом о профессиональной переподготовке Института повышения квалификации Дальневосточного государственного университета путей сообщения по программе «Оценка стоимости предприятия (бизнеса)», ПП № 810063 от 27.09.2005г., Хабаровск;</w:t>
            </w:r>
          </w:p>
          <w:p w14:paraId="28A21C0C" w14:textId="13D84D70" w:rsidR="00972084" w:rsidRPr="005D5FCE" w:rsidRDefault="00514EA5" w:rsidP="00514EA5">
            <w:pPr>
              <w:rPr>
                <w:bCs/>
                <w:sz w:val="18"/>
                <w:szCs w:val="18"/>
              </w:rPr>
            </w:pPr>
            <w:r w:rsidRPr="005D5FCE">
              <w:rPr>
                <w:bCs/>
                <w:color w:val="000000" w:themeColor="text1"/>
                <w:sz w:val="18"/>
                <w:szCs w:val="18"/>
              </w:rPr>
              <w:t>- Диплом о профессиональной переподготовке ФГБОУВО «РЭУ им. Г.В. Плеханова» по программе «Государственная кадастровая оценка», №771800136039 от 26.06.2017г., г. Москва</w:t>
            </w:r>
            <w:r w:rsidR="005D5FCE" w:rsidRPr="005D5FCE">
              <w:rPr>
                <w:bCs/>
                <w:color w:val="000000" w:themeColor="text1"/>
                <w:sz w:val="18"/>
                <w:szCs w:val="18"/>
              </w:rPr>
              <w:t>.</w:t>
            </w:r>
          </w:p>
        </w:tc>
      </w:tr>
      <w:tr w:rsidR="00E63128" w14:paraId="0A281F60"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BA9CDB" w14:textId="77777777" w:rsidR="00E63128" w:rsidRDefault="00E63128" w:rsidP="00B62607">
            <w:pPr>
              <w:rPr>
                <w:sz w:val="18"/>
                <w:szCs w:val="18"/>
              </w:rPr>
            </w:pPr>
            <w:r>
              <w:rPr>
                <w:sz w:val="18"/>
                <w:szCs w:val="18"/>
              </w:rPr>
              <w:t>Отсутствие непогашенной или неснятой судимости</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203F45" w14:textId="77777777" w:rsidR="00E63128" w:rsidRDefault="00E63128" w:rsidP="00B62607">
            <w:r>
              <w:rPr>
                <w:bCs/>
                <w:sz w:val="18"/>
                <w:szCs w:val="18"/>
              </w:rPr>
              <w:t>Отсутствует</w:t>
            </w:r>
          </w:p>
        </w:tc>
      </w:tr>
      <w:tr w:rsidR="00E63128" w14:paraId="1956CE28"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48492B" w14:textId="77777777" w:rsidR="00E63128" w:rsidRDefault="00E63128" w:rsidP="00B62607">
            <w:pPr>
              <w:rPr>
                <w:sz w:val="18"/>
                <w:szCs w:val="18"/>
              </w:rPr>
            </w:pPr>
            <w:r>
              <w:rPr>
                <w:sz w:val="18"/>
                <w:szCs w:val="18"/>
              </w:rPr>
              <w:t>Организационно-правовая форма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BBF4E" w14:textId="77777777" w:rsidR="00E63128" w:rsidRDefault="00E63128" w:rsidP="00B62607">
            <w:pPr>
              <w:rPr>
                <w:sz w:val="18"/>
                <w:szCs w:val="18"/>
              </w:rPr>
            </w:pPr>
            <w:r>
              <w:rPr>
                <w:sz w:val="18"/>
                <w:szCs w:val="18"/>
              </w:rPr>
              <w:t>Краевое государственное бюджетное учреждение</w:t>
            </w:r>
          </w:p>
        </w:tc>
      </w:tr>
      <w:tr w:rsidR="00E63128" w14:paraId="00D8518A"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2F9E90" w14:textId="77777777" w:rsidR="00E63128" w:rsidRDefault="00E63128" w:rsidP="00B62607">
            <w:pPr>
              <w:rPr>
                <w:sz w:val="18"/>
                <w:szCs w:val="18"/>
              </w:rPr>
            </w:pPr>
            <w:r>
              <w:rPr>
                <w:sz w:val="18"/>
                <w:szCs w:val="18"/>
              </w:rPr>
              <w:t>Полное наименование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E2BF78" w14:textId="77777777" w:rsidR="00E63128" w:rsidRDefault="00E63128" w:rsidP="00B62607">
            <w:pPr>
              <w:rPr>
                <w:sz w:val="18"/>
                <w:szCs w:val="18"/>
              </w:rPr>
            </w:pPr>
            <w:r>
              <w:rPr>
                <w:sz w:val="18"/>
                <w:szCs w:val="18"/>
              </w:rPr>
              <w:t>Краевое государственное бюджетное учреждение «Хабаровский краевой центр государственной кадастровой оценки и учёта недвижимости» (КГБУ «Хабкрайкадастр»)</w:t>
            </w:r>
          </w:p>
        </w:tc>
      </w:tr>
      <w:tr w:rsidR="00E63128" w14:paraId="4ED70D31"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BCC0AD" w14:textId="77777777" w:rsidR="00E63128" w:rsidRDefault="00E63128" w:rsidP="00B62607">
            <w:pPr>
              <w:rPr>
                <w:sz w:val="18"/>
                <w:szCs w:val="18"/>
              </w:rPr>
            </w:pPr>
            <w:r>
              <w:rPr>
                <w:sz w:val="18"/>
                <w:szCs w:val="18"/>
              </w:rPr>
              <w:t>Место нахождение бюджетного учреждения</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86067" w14:textId="77777777" w:rsidR="00E63128" w:rsidRDefault="00E63128" w:rsidP="00B62607">
            <w:pPr>
              <w:rPr>
                <w:sz w:val="18"/>
                <w:szCs w:val="18"/>
              </w:rPr>
            </w:pPr>
            <w:r>
              <w:rPr>
                <w:sz w:val="18"/>
                <w:szCs w:val="18"/>
              </w:rPr>
              <w:t>680000, г. Хабаровск, ул. Воронежская, 47а, тел. (4212) 75-23-33</w:t>
            </w:r>
          </w:p>
        </w:tc>
      </w:tr>
      <w:tr w:rsidR="00E63128" w14:paraId="01FBDD28"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21ED14" w14:textId="77777777" w:rsidR="00E63128" w:rsidRDefault="00E63128" w:rsidP="00B62607">
            <w:pPr>
              <w:rPr>
                <w:sz w:val="18"/>
                <w:szCs w:val="18"/>
              </w:rPr>
            </w:pPr>
            <w:r>
              <w:rPr>
                <w:sz w:val="18"/>
                <w:szCs w:val="18"/>
              </w:rPr>
              <w:t>Контактный телефон:</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90D302" w14:textId="77777777" w:rsidR="00E63128" w:rsidRDefault="00E63128" w:rsidP="00B62607">
            <w:pPr>
              <w:rPr>
                <w:bCs/>
                <w:sz w:val="18"/>
                <w:szCs w:val="18"/>
              </w:rPr>
            </w:pPr>
            <w:r>
              <w:rPr>
                <w:bCs/>
                <w:sz w:val="18"/>
                <w:szCs w:val="18"/>
              </w:rPr>
              <w:t>+7 (4212) 75-23-33</w:t>
            </w:r>
          </w:p>
        </w:tc>
      </w:tr>
      <w:tr w:rsidR="00E63128" w14:paraId="0135C89D"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FEA73" w14:textId="77777777" w:rsidR="00E63128" w:rsidRDefault="00E63128" w:rsidP="00B62607">
            <w:pPr>
              <w:rPr>
                <w:sz w:val="18"/>
                <w:szCs w:val="18"/>
              </w:rPr>
            </w:pPr>
            <w:r>
              <w:rPr>
                <w:sz w:val="18"/>
                <w:szCs w:val="18"/>
              </w:rPr>
              <w:t>Почтовый адрес:</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B209FC" w14:textId="77777777" w:rsidR="00E63128" w:rsidRDefault="00E63128" w:rsidP="00B62607">
            <w:pPr>
              <w:rPr>
                <w:bCs/>
                <w:sz w:val="18"/>
                <w:szCs w:val="18"/>
              </w:rPr>
            </w:pPr>
            <w:r>
              <w:rPr>
                <w:bCs/>
                <w:sz w:val="18"/>
                <w:szCs w:val="18"/>
              </w:rPr>
              <w:t>680000, г. Хабаровск, ул. Воронежская, 47а</w:t>
            </w:r>
          </w:p>
        </w:tc>
      </w:tr>
      <w:tr w:rsidR="00E63128" w14:paraId="42254549" w14:textId="77777777" w:rsidTr="00325771">
        <w:trPr>
          <w:trHeight w:val="113"/>
        </w:trPr>
        <w:tc>
          <w:tcPr>
            <w:tcW w:w="15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5DEE21" w14:textId="77777777" w:rsidR="00E63128" w:rsidRDefault="00E63128" w:rsidP="00B62607">
            <w:pPr>
              <w:rPr>
                <w:sz w:val="18"/>
                <w:szCs w:val="18"/>
              </w:rPr>
            </w:pPr>
            <w:r>
              <w:rPr>
                <w:sz w:val="18"/>
                <w:szCs w:val="18"/>
              </w:rPr>
              <w:t>Адрес электронной почты:</w:t>
            </w:r>
          </w:p>
        </w:tc>
        <w:tc>
          <w:tcPr>
            <w:tcW w:w="34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851938" w14:textId="77777777" w:rsidR="00E63128" w:rsidRDefault="00E63128" w:rsidP="00B62607">
            <w:r>
              <w:rPr>
                <w:bCs/>
                <w:sz w:val="18"/>
                <w:szCs w:val="18"/>
                <w:lang w:val="en-US"/>
              </w:rPr>
              <w:t>bti@khvbti.ru</w:t>
            </w:r>
          </w:p>
        </w:tc>
      </w:tr>
    </w:tbl>
    <w:p w14:paraId="653F50A4" w14:textId="77777777" w:rsidR="002B253B" w:rsidRDefault="002B253B" w:rsidP="002B253B">
      <w:pPr>
        <w:pStyle w:val="30"/>
        <w:keepLines/>
        <w:numPr>
          <w:ilvl w:val="2"/>
          <w:numId w:val="14"/>
        </w:numPr>
        <w:spacing w:before="120" w:after="120"/>
        <w:ind w:left="1077"/>
        <w:jc w:val="center"/>
        <w:rPr>
          <w:rFonts w:eastAsiaTheme="majorEastAsia"/>
          <w:b/>
          <w:bCs/>
          <w:i w:val="0"/>
          <w:sz w:val="20"/>
        </w:rPr>
      </w:pPr>
      <w:bookmarkStart w:id="46" w:name="_Toc231552054"/>
      <w:r w:rsidRPr="00D96D29">
        <w:rPr>
          <w:rFonts w:eastAsiaTheme="majorEastAsia"/>
          <w:b/>
          <w:bCs/>
          <w:i w:val="0"/>
          <w:sz w:val="20"/>
        </w:rPr>
        <w:lastRenderedPageBreak/>
        <w:t>Сведения о работниках бюджетного учреждения, непосредственно осуществивших определение кадастровой стоимости</w:t>
      </w:r>
      <w:bookmarkEnd w:id="46"/>
    </w:p>
    <w:p w14:paraId="49058822" w14:textId="71912313" w:rsidR="002B253B" w:rsidRDefault="00790935" w:rsidP="002B253B">
      <w:pPr>
        <w:keepNext/>
        <w:keepLines/>
        <w:spacing w:before="120"/>
        <w:jc w:val="both"/>
      </w:pPr>
      <w:bookmarkStart w:id="47" w:name="_Toc231552194"/>
      <w:r w:rsidRPr="00AC465E">
        <w:t xml:space="preserve">Таблица </w:t>
      </w:r>
      <w:r w:rsidRPr="00AC465E">
        <w:rPr>
          <w:noProof/>
        </w:rPr>
        <w:fldChar w:fldCharType="begin"/>
      </w:r>
      <w:r w:rsidRPr="00AC465E">
        <w:rPr>
          <w:noProof/>
        </w:rPr>
        <w:instrText xml:space="preserve"> SEQ Таблица \* ARABIC </w:instrText>
      </w:r>
      <w:r w:rsidRPr="00AC465E">
        <w:rPr>
          <w:noProof/>
        </w:rPr>
        <w:fldChar w:fldCharType="separate"/>
      </w:r>
      <w:r w:rsidR="00EB25B9">
        <w:rPr>
          <w:noProof/>
        </w:rPr>
        <w:t>3</w:t>
      </w:r>
      <w:r w:rsidRPr="00AC465E">
        <w:rPr>
          <w:noProof/>
        </w:rPr>
        <w:fldChar w:fldCharType="end"/>
      </w:r>
      <w:r w:rsidRPr="00AC465E">
        <w:rPr>
          <w:b/>
        </w:rPr>
        <w:t xml:space="preserve"> </w:t>
      </w:r>
      <w:r>
        <w:rPr>
          <w:b/>
        </w:rPr>
        <w:t xml:space="preserve">– </w:t>
      </w:r>
      <w:r w:rsidR="002B253B" w:rsidRPr="00AC465E">
        <w:t>Сведения о работниках бюджетного учреждения, непосредственно</w:t>
      </w:r>
      <w:r w:rsidR="002B253B" w:rsidRPr="008B7E7D">
        <w:t xml:space="preserve"> осуществивших определение кадастровой стоимости</w:t>
      </w:r>
      <w:bookmarkEnd w:id="47"/>
    </w:p>
    <w:tbl>
      <w:tblPr>
        <w:tblW w:w="5000" w:type="pct"/>
        <w:tblCellMar>
          <w:left w:w="10" w:type="dxa"/>
          <w:right w:w="10" w:type="dxa"/>
        </w:tblCellMar>
        <w:tblLook w:val="04A0" w:firstRow="1" w:lastRow="0" w:firstColumn="1" w:lastColumn="0" w:noHBand="0" w:noVBand="1"/>
      </w:tblPr>
      <w:tblGrid>
        <w:gridCol w:w="3126"/>
        <w:gridCol w:w="6697"/>
      </w:tblGrid>
      <w:tr w:rsidR="00E63128" w:rsidRPr="009560A2" w14:paraId="206C3C59" w14:textId="77777777" w:rsidTr="00325771">
        <w:trPr>
          <w:trHeight w:val="113"/>
          <w:tblHeader/>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06B954" w14:textId="77777777" w:rsidR="00E63128" w:rsidRPr="009560A2" w:rsidRDefault="00E63128" w:rsidP="00B62607">
            <w:pPr>
              <w:jc w:val="center"/>
              <w:rPr>
                <w:sz w:val="18"/>
                <w:szCs w:val="18"/>
              </w:rPr>
            </w:pPr>
            <w:r w:rsidRPr="009560A2">
              <w:rPr>
                <w:sz w:val="18"/>
                <w:szCs w:val="18"/>
              </w:rPr>
              <w:t>Наименование</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00BD54" w14:textId="77777777" w:rsidR="00E63128" w:rsidRPr="009560A2" w:rsidRDefault="00E63128" w:rsidP="00B62607">
            <w:pPr>
              <w:jc w:val="center"/>
              <w:rPr>
                <w:sz w:val="18"/>
                <w:szCs w:val="18"/>
              </w:rPr>
            </w:pPr>
            <w:r w:rsidRPr="009560A2">
              <w:rPr>
                <w:sz w:val="18"/>
                <w:szCs w:val="18"/>
              </w:rPr>
              <w:t>Описание</w:t>
            </w:r>
          </w:p>
        </w:tc>
      </w:tr>
      <w:tr w:rsidR="00E63128" w:rsidRPr="009560A2" w14:paraId="67CB6A3E"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FE089" w14:textId="77777777" w:rsidR="00E63128" w:rsidRPr="009560A2" w:rsidRDefault="00E63128" w:rsidP="00B62607">
            <w:pPr>
              <w:rPr>
                <w:sz w:val="18"/>
                <w:szCs w:val="18"/>
              </w:rPr>
            </w:pPr>
            <w:r w:rsidRPr="009560A2">
              <w:rPr>
                <w:sz w:val="18"/>
                <w:szCs w:val="18"/>
              </w:rPr>
              <w:t xml:space="preserve">Фамилия, имя, отчество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45B207" w14:textId="77777777" w:rsidR="00E63128" w:rsidRPr="009560A2" w:rsidRDefault="00E63128" w:rsidP="00B62607">
            <w:pPr>
              <w:rPr>
                <w:bCs/>
                <w:sz w:val="18"/>
                <w:szCs w:val="18"/>
              </w:rPr>
            </w:pPr>
            <w:proofErr w:type="spellStart"/>
            <w:r w:rsidRPr="009560A2">
              <w:rPr>
                <w:bCs/>
                <w:sz w:val="18"/>
                <w:szCs w:val="18"/>
              </w:rPr>
              <w:t>Кутрунова</w:t>
            </w:r>
            <w:proofErr w:type="spellEnd"/>
            <w:r w:rsidRPr="009560A2">
              <w:rPr>
                <w:bCs/>
                <w:sz w:val="18"/>
                <w:szCs w:val="18"/>
              </w:rPr>
              <w:t xml:space="preserve"> Жанна Юрьевна</w:t>
            </w:r>
          </w:p>
        </w:tc>
      </w:tr>
      <w:tr w:rsidR="00E63128" w:rsidRPr="009560A2" w14:paraId="6FFE264E"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B7B31B" w14:textId="77777777" w:rsidR="00E63128" w:rsidRPr="009560A2" w:rsidRDefault="00E63128" w:rsidP="00B62607">
            <w:pPr>
              <w:rPr>
                <w:sz w:val="18"/>
                <w:szCs w:val="18"/>
              </w:rPr>
            </w:pPr>
            <w:r w:rsidRPr="009560A2">
              <w:rPr>
                <w:sz w:val="18"/>
                <w:szCs w:val="18"/>
              </w:rPr>
              <w:t>Должность</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5EB978" w14:textId="77777777" w:rsidR="00E63128" w:rsidRPr="009560A2" w:rsidRDefault="00E63128" w:rsidP="00B62607">
            <w:pPr>
              <w:rPr>
                <w:bCs/>
                <w:sz w:val="18"/>
                <w:szCs w:val="18"/>
              </w:rPr>
            </w:pPr>
            <w:r w:rsidRPr="009560A2">
              <w:rPr>
                <w:bCs/>
                <w:sz w:val="18"/>
                <w:szCs w:val="18"/>
              </w:rPr>
              <w:t>Начальник управления государственной кадастровой оценки</w:t>
            </w:r>
          </w:p>
        </w:tc>
      </w:tr>
      <w:tr w:rsidR="001D2571" w:rsidRPr="009560A2" w14:paraId="52552E75"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2994B8" w14:textId="752E8535" w:rsidR="001D2571" w:rsidRPr="009560A2" w:rsidRDefault="001D2571" w:rsidP="001D2571">
            <w:pPr>
              <w:rPr>
                <w:sz w:val="18"/>
                <w:szCs w:val="18"/>
              </w:rPr>
            </w:pPr>
            <w:r w:rsidRPr="009560A2">
              <w:rPr>
                <w:sz w:val="18"/>
                <w:szCs w:val="18"/>
              </w:rPr>
              <w:t>Гражданство</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B1304" w14:textId="14B93C04" w:rsidR="001D2571" w:rsidRPr="009560A2" w:rsidRDefault="001D2571" w:rsidP="001D2571">
            <w:pPr>
              <w:rPr>
                <w:bCs/>
                <w:sz w:val="18"/>
                <w:szCs w:val="18"/>
              </w:rPr>
            </w:pPr>
            <w:r w:rsidRPr="009560A2">
              <w:rPr>
                <w:sz w:val="18"/>
                <w:szCs w:val="18"/>
              </w:rPr>
              <w:t>Российская Федерация</w:t>
            </w:r>
          </w:p>
        </w:tc>
      </w:tr>
      <w:tr w:rsidR="00E63128" w:rsidRPr="009560A2" w14:paraId="551F8F80"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107CE5" w14:textId="77777777" w:rsidR="00E63128" w:rsidRPr="009560A2" w:rsidRDefault="00E63128" w:rsidP="00B62607">
            <w:pPr>
              <w:rPr>
                <w:sz w:val="18"/>
                <w:szCs w:val="18"/>
              </w:rPr>
            </w:pPr>
            <w:r w:rsidRPr="009560A2">
              <w:rPr>
                <w:sz w:val="18"/>
                <w:szCs w:val="18"/>
              </w:rPr>
              <w:t>Местонахождение специалиста</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9408BB" w14:textId="77777777" w:rsidR="00E63128" w:rsidRPr="009560A2" w:rsidRDefault="00E63128" w:rsidP="00B62607">
            <w:pPr>
              <w:rPr>
                <w:bCs/>
                <w:sz w:val="18"/>
                <w:szCs w:val="18"/>
              </w:rPr>
            </w:pPr>
            <w:r w:rsidRPr="009560A2">
              <w:rPr>
                <w:bCs/>
                <w:sz w:val="18"/>
                <w:szCs w:val="18"/>
              </w:rPr>
              <w:t>г. Хабаровск</w:t>
            </w:r>
          </w:p>
        </w:tc>
      </w:tr>
      <w:tr w:rsidR="00E63128" w:rsidRPr="009560A2" w14:paraId="17318A31"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109BA" w14:textId="77777777" w:rsidR="00E63128" w:rsidRPr="009560A2" w:rsidRDefault="00E63128" w:rsidP="00B62607">
            <w:pPr>
              <w:rPr>
                <w:sz w:val="18"/>
                <w:szCs w:val="18"/>
              </w:rPr>
            </w:pPr>
            <w:r w:rsidRPr="009560A2">
              <w:rPr>
                <w:sz w:val="18"/>
                <w:szCs w:val="18"/>
              </w:rPr>
              <w:t>Контактный телефон:</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EF173" w14:textId="77777777" w:rsidR="00E63128" w:rsidRPr="009560A2" w:rsidRDefault="00E63128" w:rsidP="00B62607">
            <w:pPr>
              <w:rPr>
                <w:bCs/>
                <w:sz w:val="18"/>
                <w:szCs w:val="18"/>
              </w:rPr>
            </w:pPr>
            <w:r w:rsidRPr="009560A2">
              <w:rPr>
                <w:bCs/>
                <w:sz w:val="18"/>
                <w:szCs w:val="18"/>
              </w:rPr>
              <w:t>+7 (4212) 70-45-15</w:t>
            </w:r>
          </w:p>
        </w:tc>
      </w:tr>
      <w:tr w:rsidR="00E63128" w:rsidRPr="009560A2" w14:paraId="4E3CB695"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8F433B" w14:textId="77777777" w:rsidR="00E63128" w:rsidRPr="009560A2" w:rsidRDefault="00E63128" w:rsidP="00B62607">
            <w:pPr>
              <w:rPr>
                <w:sz w:val="18"/>
                <w:szCs w:val="18"/>
              </w:rPr>
            </w:pPr>
            <w:r w:rsidRPr="009560A2">
              <w:rPr>
                <w:sz w:val="18"/>
                <w:szCs w:val="18"/>
              </w:rPr>
              <w:t>Почтовый адрес:</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130893" w14:textId="77777777" w:rsidR="00E63128" w:rsidRPr="009560A2" w:rsidRDefault="00E63128" w:rsidP="00B62607">
            <w:pPr>
              <w:rPr>
                <w:bCs/>
                <w:sz w:val="18"/>
                <w:szCs w:val="18"/>
              </w:rPr>
            </w:pPr>
            <w:r w:rsidRPr="009560A2">
              <w:rPr>
                <w:bCs/>
                <w:sz w:val="18"/>
                <w:szCs w:val="18"/>
              </w:rPr>
              <w:t>680000, г. Хабаровск, ул. Воронежская, 47а</w:t>
            </w:r>
          </w:p>
        </w:tc>
      </w:tr>
      <w:tr w:rsidR="00E63128" w:rsidRPr="009560A2" w14:paraId="6B759752"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356167" w14:textId="77777777" w:rsidR="00E63128" w:rsidRPr="009560A2" w:rsidRDefault="00E63128" w:rsidP="00B62607">
            <w:pPr>
              <w:rPr>
                <w:sz w:val="18"/>
                <w:szCs w:val="18"/>
              </w:rPr>
            </w:pPr>
            <w:r w:rsidRPr="009560A2">
              <w:rPr>
                <w:sz w:val="18"/>
                <w:szCs w:val="18"/>
              </w:rPr>
              <w:t>Адрес электронной почты:</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E655C7" w14:textId="77777777" w:rsidR="00E63128" w:rsidRPr="009560A2" w:rsidRDefault="00E63128" w:rsidP="00B62607">
            <w:pPr>
              <w:rPr>
                <w:sz w:val="18"/>
                <w:szCs w:val="18"/>
              </w:rPr>
            </w:pPr>
            <w:r w:rsidRPr="009560A2">
              <w:rPr>
                <w:bCs/>
                <w:sz w:val="18"/>
                <w:szCs w:val="18"/>
                <w:lang w:val="en-US"/>
              </w:rPr>
              <w:t>kadastr@khvbti.ru</w:t>
            </w:r>
          </w:p>
        </w:tc>
      </w:tr>
      <w:tr w:rsidR="00E63128" w:rsidRPr="009560A2" w14:paraId="07EE1442"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3B1170" w14:textId="77777777" w:rsidR="00E63128" w:rsidRPr="009560A2" w:rsidRDefault="00E63128" w:rsidP="00B62607">
            <w:pPr>
              <w:rPr>
                <w:sz w:val="18"/>
                <w:szCs w:val="18"/>
              </w:rPr>
            </w:pPr>
            <w:r w:rsidRPr="009560A2">
              <w:rPr>
                <w:sz w:val="18"/>
                <w:szCs w:val="18"/>
              </w:rPr>
              <w:t xml:space="preserve">Номер и дата выдачи документа, подтверждающего получение профессиональных знаний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18B7DA" w14:textId="77777777" w:rsidR="00E63128" w:rsidRPr="009560A2" w:rsidRDefault="00E63128" w:rsidP="00B62607">
            <w:pPr>
              <w:rPr>
                <w:bCs/>
                <w:sz w:val="18"/>
                <w:szCs w:val="18"/>
              </w:rPr>
            </w:pPr>
            <w:r w:rsidRPr="009560A2">
              <w:rPr>
                <w:bCs/>
                <w:sz w:val="18"/>
                <w:szCs w:val="18"/>
              </w:rPr>
              <w:t>-Диплом о высшем образовании выдан ГОУВПО «Тихоокеанский государственный университет», регистрационный номер 3890 от 27 января 2007г;</w:t>
            </w:r>
          </w:p>
          <w:p w14:paraId="7151E894" w14:textId="77777777" w:rsidR="00E63128" w:rsidRPr="009560A2" w:rsidRDefault="00E63128" w:rsidP="00B62607">
            <w:pPr>
              <w:rPr>
                <w:bCs/>
                <w:sz w:val="18"/>
                <w:szCs w:val="18"/>
              </w:rPr>
            </w:pPr>
            <w:r w:rsidRPr="009560A2">
              <w:rPr>
                <w:bCs/>
                <w:sz w:val="18"/>
                <w:szCs w:val="18"/>
              </w:rPr>
              <w:t>-Удостоверение о повышении квалификации НОУ ДПО «ИПО» по программе «Теория оценки недвижимости», №772406518216 от 02.11.2018г., г. Москва;</w:t>
            </w:r>
          </w:p>
          <w:p w14:paraId="6E54736B" w14:textId="77777777" w:rsidR="00E63128" w:rsidRPr="009560A2" w:rsidRDefault="00E63128" w:rsidP="00B62607">
            <w:pPr>
              <w:rPr>
                <w:bCs/>
                <w:sz w:val="18"/>
                <w:szCs w:val="18"/>
              </w:rPr>
            </w:pPr>
            <w:r w:rsidRPr="009560A2">
              <w:rPr>
                <w:bCs/>
                <w:sz w:val="18"/>
                <w:szCs w:val="18"/>
              </w:rPr>
              <w:t>-Удостоверение о повышении квалификации НОУ ДПО «ИПО» по программе «Специальное программное обеспечение для проведения государственной кадастровой оценки», №772406518182 от 13.07.2018г., г. Москва;</w:t>
            </w:r>
          </w:p>
          <w:p w14:paraId="38DCC13D" w14:textId="77777777" w:rsidR="00E63128" w:rsidRPr="009560A2" w:rsidRDefault="00E63128" w:rsidP="00B62607">
            <w:pPr>
              <w:rPr>
                <w:bCs/>
                <w:sz w:val="18"/>
                <w:szCs w:val="18"/>
              </w:rPr>
            </w:pPr>
            <w:r w:rsidRPr="009560A2">
              <w:rPr>
                <w:bCs/>
                <w:sz w:val="18"/>
                <w:szCs w:val="18"/>
              </w:rPr>
              <w:t>-Диплом о профессиональной переподготовке НОУ ДПО «ИПО» по программе «Государственная кадастровая оценка», №772407696817 от 29.03.2019г., г. Москва.</w:t>
            </w:r>
          </w:p>
        </w:tc>
      </w:tr>
      <w:tr w:rsidR="00E63128" w:rsidRPr="009560A2" w14:paraId="1B17905B"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8BEC4F" w14:textId="799C2585" w:rsidR="00E63128" w:rsidRPr="009560A2" w:rsidRDefault="00487B93" w:rsidP="00B62607">
            <w:pPr>
              <w:rPr>
                <w:sz w:val="18"/>
                <w:szCs w:val="18"/>
              </w:rPr>
            </w:pPr>
            <w:r w:rsidRPr="009560A2">
              <w:rPr>
                <w:sz w:val="18"/>
                <w:szCs w:val="18"/>
              </w:rPr>
              <w:t>Опыт</w:t>
            </w:r>
            <w:r w:rsidR="00E63128" w:rsidRPr="009560A2">
              <w:rPr>
                <w:sz w:val="18"/>
                <w:szCs w:val="18"/>
              </w:rPr>
              <w:t xml:space="preserve"> </w:t>
            </w:r>
            <w:r w:rsidRPr="009560A2">
              <w:rPr>
                <w:sz w:val="18"/>
                <w:szCs w:val="18"/>
              </w:rPr>
              <w:t>работы в бюджетном учреждении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585B7" w14:textId="0A50570A" w:rsidR="00E63128" w:rsidRPr="009560A2" w:rsidRDefault="00E63128" w:rsidP="00B62607">
            <w:pPr>
              <w:rPr>
                <w:bCs/>
                <w:sz w:val="18"/>
                <w:szCs w:val="18"/>
              </w:rPr>
            </w:pPr>
            <w:r w:rsidRPr="009560A2">
              <w:rPr>
                <w:bCs/>
                <w:sz w:val="18"/>
                <w:szCs w:val="18"/>
              </w:rPr>
              <w:t>9 лет</w:t>
            </w:r>
          </w:p>
        </w:tc>
      </w:tr>
      <w:tr w:rsidR="00E63128" w:rsidRPr="009560A2" w14:paraId="29B81D59"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9A27C" w14:textId="77777777" w:rsidR="00E63128" w:rsidRPr="009560A2" w:rsidRDefault="00E63128" w:rsidP="00B62607">
            <w:pPr>
              <w:rPr>
                <w:sz w:val="18"/>
                <w:szCs w:val="18"/>
              </w:rPr>
            </w:pPr>
            <w:r w:rsidRPr="009560A2">
              <w:rPr>
                <w:sz w:val="18"/>
                <w:szCs w:val="18"/>
              </w:rPr>
              <w:t>Отсутствие непогашенной или неснятой судимости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B6E6C" w14:textId="77777777" w:rsidR="00E63128" w:rsidRPr="009560A2" w:rsidRDefault="00E63128" w:rsidP="00B62607">
            <w:pPr>
              <w:rPr>
                <w:bCs/>
                <w:sz w:val="18"/>
                <w:szCs w:val="18"/>
              </w:rPr>
            </w:pPr>
            <w:r w:rsidRPr="009560A2">
              <w:rPr>
                <w:bCs/>
                <w:sz w:val="18"/>
                <w:szCs w:val="18"/>
              </w:rPr>
              <w:t>Отсутствует</w:t>
            </w:r>
          </w:p>
        </w:tc>
      </w:tr>
      <w:tr w:rsidR="00E63128" w:rsidRPr="009560A2" w14:paraId="6C0EE268"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C637C" w14:textId="77777777" w:rsidR="00E63128" w:rsidRPr="009560A2" w:rsidRDefault="00E63128" w:rsidP="00B62607">
            <w:pPr>
              <w:rPr>
                <w:sz w:val="18"/>
                <w:szCs w:val="18"/>
              </w:rPr>
            </w:pPr>
            <w:r w:rsidRPr="009560A2">
              <w:rPr>
                <w:sz w:val="18"/>
                <w:szCs w:val="18"/>
              </w:rPr>
              <w:t xml:space="preserve">Фамилия, имя, отчество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F17B2B" w14:textId="77777777" w:rsidR="00E63128" w:rsidRPr="009560A2" w:rsidRDefault="00E63128" w:rsidP="00B62607">
            <w:pPr>
              <w:rPr>
                <w:bCs/>
                <w:sz w:val="18"/>
                <w:szCs w:val="18"/>
              </w:rPr>
            </w:pPr>
            <w:r w:rsidRPr="009560A2">
              <w:rPr>
                <w:bCs/>
                <w:sz w:val="18"/>
                <w:szCs w:val="18"/>
              </w:rPr>
              <w:t>Евдокимова Татьяна Владимировна</w:t>
            </w:r>
          </w:p>
        </w:tc>
      </w:tr>
      <w:tr w:rsidR="00E63128" w:rsidRPr="009560A2" w14:paraId="7AB89EAF"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109C0E" w14:textId="77777777" w:rsidR="00E63128" w:rsidRPr="009560A2" w:rsidRDefault="00E63128" w:rsidP="00B62607">
            <w:pPr>
              <w:rPr>
                <w:sz w:val="18"/>
                <w:szCs w:val="18"/>
              </w:rPr>
            </w:pPr>
            <w:r w:rsidRPr="009560A2">
              <w:rPr>
                <w:sz w:val="18"/>
                <w:szCs w:val="18"/>
              </w:rPr>
              <w:t>Должность</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3F8AB2" w14:textId="4727C724" w:rsidR="00E63128" w:rsidRPr="009560A2" w:rsidRDefault="00E63128" w:rsidP="00B62607">
            <w:pPr>
              <w:rPr>
                <w:bCs/>
                <w:sz w:val="18"/>
                <w:szCs w:val="18"/>
              </w:rPr>
            </w:pPr>
            <w:r w:rsidRPr="009560A2">
              <w:rPr>
                <w:bCs/>
                <w:sz w:val="18"/>
                <w:szCs w:val="18"/>
              </w:rPr>
              <w:t xml:space="preserve">Заместитель начальника управления государственной кадастровой оценки </w:t>
            </w:r>
          </w:p>
        </w:tc>
      </w:tr>
      <w:tr w:rsidR="001D2571" w:rsidRPr="009560A2" w14:paraId="2E78C4BD"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96857" w14:textId="7962C91B" w:rsidR="001D2571" w:rsidRPr="009560A2" w:rsidRDefault="001D2571" w:rsidP="001D2571">
            <w:pPr>
              <w:rPr>
                <w:sz w:val="18"/>
                <w:szCs w:val="18"/>
              </w:rPr>
            </w:pPr>
            <w:r w:rsidRPr="009560A2">
              <w:rPr>
                <w:sz w:val="18"/>
                <w:szCs w:val="18"/>
              </w:rPr>
              <w:t>Гражданство</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499AF" w14:textId="5DCA0D30" w:rsidR="001D2571" w:rsidRPr="009560A2" w:rsidRDefault="001D2571" w:rsidP="001D2571">
            <w:pPr>
              <w:rPr>
                <w:bCs/>
                <w:sz w:val="18"/>
                <w:szCs w:val="18"/>
              </w:rPr>
            </w:pPr>
            <w:r w:rsidRPr="009560A2">
              <w:rPr>
                <w:sz w:val="18"/>
                <w:szCs w:val="18"/>
              </w:rPr>
              <w:t>Российская Федерация</w:t>
            </w:r>
          </w:p>
        </w:tc>
      </w:tr>
      <w:tr w:rsidR="00E63128" w:rsidRPr="009560A2" w14:paraId="3DB6236E"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AC9F7B" w14:textId="77777777" w:rsidR="00E63128" w:rsidRPr="009560A2" w:rsidRDefault="00E63128" w:rsidP="00B62607">
            <w:pPr>
              <w:rPr>
                <w:sz w:val="18"/>
                <w:szCs w:val="18"/>
              </w:rPr>
            </w:pPr>
            <w:r w:rsidRPr="009560A2">
              <w:rPr>
                <w:sz w:val="18"/>
                <w:szCs w:val="18"/>
              </w:rPr>
              <w:t>Местонахождение специалиста</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EE78E" w14:textId="77777777" w:rsidR="00E63128" w:rsidRPr="009560A2" w:rsidRDefault="00E63128" w:rsidP="00B62607">
            <w:pPr>
              <w:rPr>
                <w:bCs/>
                <w:sz w:val="18"/>
                <w:szCs w:val="18"/>
              </w:rPr>
            </w:pPr>
            <w:r w:rsidRPr="009560A2">
              <w:rPr>
                <w:bCs/>
                <w:sz w:val="18"/>
                <w:szCs w:val="18"/>
              </w:rPr>
              <w:t>г. Хабаровск</w:t>
            </w:r>
          </w:p>
        </w:tc>
      </w:tr>
      <w:tr w:rsidR="00E63128" w:rsidRPr="009560A2" w14:paraId="12CBCFFB"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9FB92" w14:textId="77777777" w:rsidR="00E63128" w:rsidRPr="009560A2" w:rsidRDefault="00E63128" w:rsidP="00B62607">
            <w:pPr>
              <w:rPr>
                <w:sz w:val="18"/>
                <w:szCs w:val="18"/>
              </w:rPr>
            </w:pPr>
            <w:r w:rsidRPr="009560A2">
              <w:rPr>
                <w:sz w:val="18"/>
                <w:szCs w:val="18"/>
              </w:rPr>
              <w:t>Контактный телефон:</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B4C3E3" w14:textId="77777777" w:rsidR="00E63128" w:rsidRPr="009560A2" w:rsidRDefault="00E63128" w:rsidP="00B62607">
            <w:pPr>
              <w:rPr>
                <w:bCs/>
                <w:sz w:val="18"/>
                <w:szCs w:val="18"/>
              </w:rPr>
            </w:pPr>
            <w:r w:rsidRPr="009560A2">
              <w:rPr>
                <w:bCs/>
                <w:sz w:val="18"/>
                <w:szCs w:val="18"/>
              </w:rPr>
              <w:t>+7 (4212) 70-45-15</w:t>
            </w:r>
          </w:p>
        </w:tc>
      </w:tr>
      <w:tr w:rsidR="00E63128" w:rsidRPr="009560A2" w14:paraId="07363E50"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694F8" w14:textId="77777777" w:rsidR="00E63128" w:rsidRPr="009560A2" w:rsidRDefault="00E63128" w:rsidP="00B62607">
            <w:pPr>
              <w:rPr>
                <w:sz w:val="18"/>
                <w:szCs w:val="18"/>
              </w:rPr>
            </w:pPr>
            <w:r w:rsidRPr="009560A2">
              <w:rPr>
                <w:sz w:val="18"/>
                <w:szCs w:val="18"/>
              </w:rPr>
              <w:t>Почтовый адрес:</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BDBE32" w14:textId="77777777" w:rsidR="00E63128" w:rsidRPr="009560A2" w:rsidRDefault="00E63128" w:rsidP="00B62607">
            <w:pPr>
              <w:rPr>
                <w:bCs/>
                <w:sz w:val="18"/>
                <w:szCs w:val="18"/>
              </w:rPr>
            </w:pPr>
            <w:r w:rsidRPr="009560A2">
              <w:rPr>
                <w:bCs/>
                <w:sz w:val="18"/>
                <w:szCs w:val="18"/>
              </w:rPr>
              <w:t>680000, г. Хабаровск, ул. Воронежская, 47а</w:t>
            </w:r>
          </w:p>
        </w:tc>
      </w:tr>
      <w:tr w:rsidR="00E63128" w:rsidRPr="009560A2" w14:paraId="076853DA"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0134BD" w14:textId="77777777" w:rsidR="00E63128" w:rsidRPr="009560A2" w:rsidRDefault="00E63128" w:rsidP="00B62607">
            <w:pPr>
              <w:rPr>
                <w:sz w:val="18"/>
                <w:szCs w:val="18"/>
              </w:rPr>
            </w:pPr>
            <w:r w:rsidRPr="009560A2">
              <w:rPr>
                <w:sz w:val="18"/>
                <w:szCs w:val="18"/>
              </w:rPr>
              <w:t>Адрес электронной почты:</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120E9" w14:textId="77777777" w:rsidR="00E63128" w:rsidRPr="009560A2" w:rsidRDefault="00E63128" w:rsidP="00B62607">
            <w:pPr>
              <w:rPr>
                <w:sz w:val="18"/>
                <w:szCs w:val="18"/>
              </w:rPr>
            </w:pPr>
            <w:r w:rsidRPr="009560A2">
              <w:rPr>
                <w:bCs/>
                <w:sz w:val="18"/>
                <w:szCs w:val="18"/>
                <w:lang w:val="en-US"/>
              </w:rPr>
              <w:t>kadastr@khvbti.ru</w:t>
            </w:r>
          </w:p>
        </w:tc>
      </w:tr>
      <w:tr w:rsidR="00E63128" w:rsidRPr="009560A2" w14:paraId="626BC650" w14:textId="77777777" w:rsidTr="00325771">
        <w:trPr>
          <w:trHeight w:val="2045"/>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65976E" w14:textId="77777777" w:rsidR="00E63128" w:rsidRPr="009560A2" w:rsidRDefault="00E63128" w:rsidP="00B62607">
            <w:pPr>
              <w:rPr>
                <w:sz w:val="18"/>
                <w:szCs w:val="18"/>
              </w:rPr>
            </w:pPr>
            <w:r w:rsidRPr="009560A2">
              <w:rPr>
                <w:sz w:val="18"/>
                <w:szCs w:val="18"/>
              </w:rPr>
              <w:t xml:space="preserve">Номер и дата выдачи документа, подтверждающего получение профессиональных знаний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6F2A81" w14:textId="77777777" w:rsidR="00E63128" w:rsidRPr="009560A2" w:rsidRDefault="00E63128" w:rsidP="00B62607">
            <w:pPr>
              <w:rPr>
                <w:bCs/>
                <w:sz w:val="18"/>
                <w:szCs w:val="18"/>
              </w:rPr>
            </w:pPr>
            <w:r w:rsidRPr="009560A2">
              <w:rPr>
                <w:bCs/>
                <w:sz w:val="18"/>
                <w:szCs w:val="18"/>
              </w:rPr>
              <w:t>-Диплом о высшем образовании выдан ГОУВПО «Тихоокеанский государственный университет», регистрационный номер 2946 от 27.01.2006г;</w:t>
            </w:r>
          </w:p>
          <w:p w14:paraId="4FBE8502" w14:textId="77777777" w:rsidR="00E63128" w:rsidRPr="009560A2" w:rsidRDefault="00E63128" w:rsidP="00B62607">
            <w:pPr>
              <w:rPr>
                <w:sz w:val="18"/>
                <w:szCs w:val="18"/>
              </w:rPr>
            </w:pPr>
            <w:r w:rsidRPr="009560A2">
              <w:rPr>
                <w:bCs/>
                <w:sz w:val="18"/>
                <w:szCs w:val="18"/>
              </w:rPr>
              <w:t>-Диплом ПП-</w:t>
            </w:r>
            <w:r w:rsidRPr="009560A2">
              <w:rPr>
                <w:bCs/>
                <w:sz w:val="18"/>
                <w:szCs w:val="18"/>
                <w:lang w:val="en-US"/>
              </w:rPr>
              <w:t>I</w:t>
            </w:r>
            <w:r w:rsidRPr="009560A2">
              <w:rPr>
                <w:bCs/>
                <w:sz w:val="18"/>
                <w:szCs w:val="18"/>
              </w:rPr>
              <w:t xml:space="preserve"> № 157907 регистрационный номер 3589 о профессиональной переподготовке с 01 ноября 2010г. по 20 июля 2011г. в Дальневосточном государственном университете путей сообщения (ДВГУПС) по программе «Оценка стоимости предприятия (бизнеса)»;</w:t>
            </w:r>
          </w:p>
          <w:p w14:paraId="1957BBC3" w14:textId="08597F41" w:rsidR="00E63128" w:rsidRPr="009560A2" w:rsidRDefault="00E63128" w:rsidP="00B62607">
            <w:pPr>
              <w:rPr>
                <w:bCs/>
                <w:sz w:val="18"/>
                <w:szCs w:val="18"/>
              </w:rPr>
            </w:pPr>
            <w:r w:rsidRPr="009560A2">
              <w:rPr>
                <w:bCs/>
                <w:sz w:val="18"/>
                <w:szCs w:val="18"/>
              </w:rPr>
              <w:t>-Диплом о профессиональной переподготовке НОУ ДПО «ИПО» по программе «Государственная кадастровая оценка», №772407696728 от 31.07.2018г., г. Москва</w:t>
            </w:r>
            <w:r w:rsidR="00B96989" w:rsidRPr="009560A2">
              <w:rPr>
                <w:bCs/>
                <w:sz w:val="18"/>
                <w:szCs w:val="18"/>
              </w:rPr>
              <w:t>;</w:t>
            </w:r>
          </w:p>
          <w:p w14:paraId="5B01782A" w14:textId="0D6A05A0" w:rsidR="00487B93" w:rsidRPr="009560A2" w:rsidRDefault="00487B93" w:rsidP="00B62607">
            <w:pPr>
              <w:rPr>
                <w:bCs/>
                <w:sz w:val="18"/>
                <w:szCs w:val="18"/>
              </w:rPr>
            </w:pPr>
            <w:r w:rsidRPr="009560A2">
              <w:rPr>
                <w:bCs/>
                <w:sz w:val="18"/>
                <w:szCs w:val="18"/>
              </w:rPr>
              <w:t>-</w:t>
            </w:r>
            <w:r w:rsidRPr="009560A2">
              <w:rPr>
                <w:sz w:val="18"/>
                <w:szCs w:val="18"/>
              </w:rPr>
              <w:t xml:space="preserve"> </w:t>
            </w:r>
            <w:r w:rsidRPr="009560A2">
              <w:rPr>
                <w:bCs/>
                <w:sz w:val="18"/>
                <w:szCs w:val="18"/>
              </w:rPr>
              <w:t>Квалификационный аттестат №047782-1 от 06.06.2025 г. выданный Федеральным бюджетным учреждением «Федеральный ресурсный центр» по направлению оценочной деятельности «Оценка недвижимости», срок действия до 06.06.2028г.</w:t>
            </w:r>
          </w:p>
        </w:tc>
      </w:tr>
      <w:tr w:rsidR="00E63128" w:rsidRPr="009560A2" w14:paraId="736EC05B"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297CFF" w14:textId="747428EE" w:rsidR="00E63128" w:rsidRPr="009560A2" w:rsidRDefault="00487B93" w:rsidP="00B62607">
            <w:pPr>
              <w:rPr>
                <w:sz w:val="18"/>
                <w:szCs w:val="18"/>
              </w:rPr>
            </w:pPr>
            <w:r w:rsidRPr="009560A2">
              <w:rPr>
                <w:sz w:val="18"/>
                <w:szCs w:val="18"/>
              </w:rPr>
              <w:t>Опыт работы в бюджетном учреждении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AD3248" w14:textId="3AA699B7" w:rsidR="00E63128" w:rsidRPr="009560A2" w:rsidRDefault="00E63128" w:rsidP="00B62607">
            <w:pPr>
              <w:rPr>
                <w:bCs/>
                <w:sz w:val="18"/>
                <w:szCs w:val="18"/>
              </w:rPr>
            </w:pPr>
            <w:r w:rsidRPr="009560A2">
              <w:rPr>
                <w:bCs/>
                <w:sz w:val="18"/>
                <w:szCs w:val="18"/>
              </w:rPr>
              <w:t>1</w:t>
            </w:r>
            <w:r w:rsidR="00487B93" w:rsidRPr="009560A2">
              <w:rPr>
                <w:bCs/>
                <w:sz w:val="18"/>
                <w:szCs w:val="18"/>
              </w:rPr>
              <w:t>8</w:t>
            </w:r>
            <w:r w:rsidRPr="009560A2">
              <w:rPr>
                <w:bCs/>
                <w:sz w:val="18"/>
                <w:szCs w:val="18"/>
              </w:rPr>
              <w:t xml:space="preserve"> лет</w:t>
            </w:r>
          </w:p>
        </w:tc>
      </w:tr>
      <w:tr w:rsidR="001D2571" w:rsidRPr="009560A2" w14:paraId="7C77716F"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70508A" w14:textId="6C77082C" w:rsidR="001D2571" w:rsidRPr="009560A2" w:rsidRDefault="001D2571" w:rsidP="001D2571">
            <w:pPr>
              <w:rPr>
                <w:sz w:val="18"/>
                <w:szCs w:val="18"/>
              </w:rPr>
            </w:pPr>
            <w:r w:rsidRPr="009560A2">
              <w:rPr>
                <w:sz w:val="18"/>
                <w:szCs w:val="18"/>
              </w:rPr>
              <w:t>Отсутствие непогашенной или неснятой судимости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EB160" w14:textId="2D815E05" w:rsidR="001D2571" w:rsidRPr="009560A2" w:rsidRDefault="001D2571" w:rsidP="001D2571">
            <w:pPr>
              <w:rPr>
                <w:sz w:val="18"/>
                <w:szCs w:val="18"/>
              </w:rPr>
            </w:pPr>
            <w:r w:rsidRPr="009560A2">
              <w:rPr>
                <w:sz w:val="18"/>
                <w:szCs w:val="18"/>
              </w:rPr>
              <w:t>Отсутствует</w:t>
            </w:r>
          </w:p>
        </w:tc>
      </w:tr>
      <w:tr w:rsidR="00E63128" w:rsidRPr="009560A2" w14:paraId="5266A597"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CEEBEB" w14:textId="77777777" w:rsidR="00E63128" w:rsidRPr="009560A2" w:rsidRDefault="00E63128" w:rsidP="00B62607">
            <w:pPr>
              <w:rPr>
                <w:sz w:val="18"/>
                <w:szCs w:val="18"/>
              </w:rPr>
            </w:pPr>
            <w:bookmarkStart w:id="48" w:name="_GoBack"/>
            <w:bookmarkEnd w:id="48"/>
            <w:r w:rsidRPr="009560A2">
              <w:rPr>
                <w:sz w:val="18"/>
                <w:szCs w:val="18"/>
              </w:rPr>
              <w:t xml:space="preserve">Фамилия, имя, отчество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3D4401" w14:textId="49E498F6" w:rsidR="00E63128" w:rsidRPr="009560A2" w:rsidRDefault="001D2571" w:rsidP="00B62607">
            <w:pPr>
              <w:rPr>
                <w:bCs/>
                <w:sz w:val="18"/>
                <w:szCs w:val="18"/>
              </w:rPr>
            </w:pPr>
            <w:proofErr w:type="spellStart"/>
            <w:r w:rsidRPr="009560A2">
              <w:rPr>
                <w:bCs/>
                <w:sz w:val="18"/>
                <w:szCs w:val="18"/>
              </w:rPr>
              <w:t>Камеева</w:t>
            </w:r>
            <w:proofErr w:type="spellEnd"/>
            <w:r w:rsidRPr="009560A2">
              <w:rPr>
                <w:bCs/>
                <w:sz w:val="18"/>
                <w:szCs w:val="18"/>
              </w:rPr>
              <w:t xml:space="preserve"> Наталья Анатольевна</w:t>
            </w:r>
          </w:p>
        </w:tc>
      </w:tr>
      <w:tr w:rsidR="00E63128" w:rsidRPr="009560A2" w14:paraId="41EC373B"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EB8548" w14:textId="77777777" w:rsidR="00E63128" w:rsidRPr="009560A2" w:rsidRDefault="00E63128" w:rsidP="00B62607">
            <w:pPr>
              <w:rPr>
                <w:sz w:val="18"/>
                <w:szCs w:val="18"/>
              </w:rPr>
            </w:pPr>
            <w:r w:rsidRPr="009560A2">
              <w:rPr>
                <w:sz w:val="18"/>
                <w:szCs w:val="18"/>
              </w:rPr>
              <w:t>Должность</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50135" w14:textId="19AA5855" w:rsidR="00E63128" w:rsidRPr="009560A2" w:rsidRDefault="001D2571" w:rsidP="00B62607">
            <w:pPr>
              <w:rPr>
                <w:bCs/>
                <w:sz w:val="18"/>
                <w:szCs w:val="18"/>
              </w:rPr>
            </w:pPr>
            <w:r w:rsidRPr="009560A2">
              <w:rPr>
                <w:bCs/>
                <w:sz w:val="18"/>
                <w:szCs w:val="18"/>
              </w:rPr>
              <w:t xml:space="preserve">Главный специалист по определению кадастровой стоимости </w:t>
            </w:r>
          </w:p>
        </w:tc>
      </w:tr>
      <w:tr w:rsidR="001D2571" w:rsidRPr="009560A2" w14:paraId="24E16D54"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5E70" w14:textId="47187C19" w:rsidR="001D2571" w:rsidRPr="009560A2" w:rsidRDefault="001D2571" w:rsidP="001D2571">
            <w:pPr>
              <w:rPr>
                <w:sz w:val="18"/>
                <w:szCs w:val="18"/>
              </w:rPr>
            </w:pPr>
            <w:r w:rsidRPr="009560A2">
              <w:rPr>
                <w:sz w:val="18"/>
                <w:szCs w:val="18"/>
              </w:rPr>
              <w:t>Гражданство</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99F1E3" w14:textId="115D9E55" w:rsidR="001D2571" w:rsidRPr="009560A2" w:rsidRDefault="001D2571" w:rsidP="001D2571">
            <w:pPr>
              <w:rPr>
                <w:bCs/>
                <w:sz w:val="18"/>
                <w:szCs w:val="18"/>
              </w:rPr>
            </w:pPr>
            <w:r w:rsidRPr="009560A2">
              <w:rPr>
                <w:sz w:val="18"/>
                <w:szCs w:val="18"/>
              </w:rPr>
              <w:t>Российская Федерация</w:t>
            </w:r>
          </w:p>
        </w:tc>
      </w:tr>
      <w:tr w:rsidR="00E63128" w:rsidRPr="009560A2" w14:paraId="651C0D07"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0F9845" w14:textId="77777777" w:rsidR="00E63128" w:rsidRPr="009560A2" w:rsidRDefault="00E63128" w:rsidP="00B62607">
            <w:pPr>
              <w:rPr>
                <w:sz w:val="18"/>
                <w:szCs w:val="18"/>
              </w:rPr>
            </w:pPr>
            <w:r w:rsidRPr="009560A2">
              <w:rPr>
                <w:sz w:val="18"/>
                <w:szCs w:val="18"/>
              </w:rPr>
              <w:t>Местонахождение специалиста</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514DA1" w14:textId="77777777" w:rsidR="00E63128" w:rsidRPr="009560A2" w:rsidRDefault="00E63128" w:rsidP="00B62607">
            <w:pPr>
              <w:rPr>
                <w:bCs/>
                <w:sz w:val="18"/>
                <w:szCs w:val="18"/>
              </w:rPr>
            </w:pPr>
            <w:r w:rsidRPr="009560A2">
              <w:rPr>
                <w:bCs/>
                <w:sz w:val="18"/>
                <w:szCs w:val="18"/>
              </w:rPr>
              <w:t>г. Хабаровск</w:t>
            </w:r>
          </w:p>
        </w:tc>
      </w:tr>
      <w:tr w:rsidR="00E63128" w:rsidRPr="009560A2" w14:paraId="0F4E11CB"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2CA2D5" w14:textId="77777777" w:rsidR="00E63128" w:rsidRPr="009560A2" w:rsidRDefault="00E63128" w:rsidP="00B62607">
            <w:pPr>
              <w:rPr>
                <w:sz w:val="18"/>
                <w:szCs w:val="18"/>
              </w:rPr>
            </w:pPr>
            <w:r w:rsidRPr="009560A2">
              <w:rPr>
                <w:sz w:val="18"/>
                <w:szCs w:val="18"/>
              </w:rPr>
              <w:t>Контактный телефон:</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6F7E53" w14:textId="77777777" w:rsidR="00E63128" w:rsidRPr="009560A2" w:rsidRDefault="00E63128" w:rsidP="00B62607">
            <w:pPr>
              <w:rPr>
                <w:bCs/>
                <w:sz w:val="18"/>
                <w:szCs w:val="18"/>
              </w:rPr>
            </w:pPr>
            <w:r w:rsidRPr="009560A2">
              <w:rPr>
                <w:bCs/>
                <w:sz w:val="18"/>
                <w:szCs w:val="18"/>
              </w:rPr>
              <w:t>+7 (4212) 70-45-15</w:t>
            </w:r>
          </w:p>
        </w:tc>
      </w:tr>
      <w:tr w:rsidR="00E63128" w:rsidRPr="009560A2" w14:paraId="3982EB6F"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D603A" w14:textId="77777777" w:rsidR="00E63128" w:rsidRPr="009560A2" w:rsidRDefault="00E63128" w:rsidP="00B62607">
            <w:pPr>
              <w:rPr>
                <w:sz w:val="18"/>
                <w:szCs w:val="18"/>
              </w:rPr>
            </w:pPr>
            <w:r w:rsidRPr="009560A2">
              <w:rPr>
                <w:sz w:val="18"/>
                <w:szCs w:val="18"/>
              </w:rPr>
              <w:t>Почтовый адрес:</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3175D9" w14:textId="77777777" w:rsidR="00E63128" w:rsidRPr="009560A2" w:rsidRDefault="00E63128" w:rsidP="00B62607">
            <w:pPr>
              <w:rPr>
                <w:bCs/>
                <w:sz w:val="18"/>
                <w:szCs w:val="18"/>
              </w:rPr>
            </w:pPr>
            <w:r w:rsidRPr="009560A2">
              <w:rPr>
                <w:bCs/>
                <w:sz w:val="18"/>
                <w:szCs w:val="18"/>
              </w:rPr>
              <w:t>680000, г. Хабаровск, ул. Воронежская, 47а</w:t>
            </w:r>
          </w:p>
        </w:tc>
      </w:tr>
      <w:tr w:rsidR="00E63128" w:rsidRPr="009560A2" w14:paraId="250B29F2"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8EE6D9" w14:textId="77777777" w:rsidR="00E63128" w:rsidRPr="009560A2" w:rsidRDefault="00E63128" w:rsidP="00B62607">
            <w:pPr>
              <w:rPr>
                <w:sz w:val="18"/>
                <w:szCs w:val="18"/>
              </w:rPr>
            </w:pPr>
            <w:r w:rsidRPr="009560A2">
              <w:rPr>
                <w:sz w:val="18"/>
                <w:szCs w:val="18"/>
              </w:rPr>
              <w:t>Адрес электронной почты:</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B17C0" w14:textId="77777777" w:rsidR="00E63128" w:rsidRPr="009560A2" w:rsidRDefault="00E63128" w:rsidP="00B62607">
            <w:pPr>
              <w:rPr>
                <w:sz w:val="18"/>
                <w:szCs w:val="18"/>
              </w:rPr>
            </w:pPr>
            <w:r w:rsidRPr="009560A2">
              <w:rPr>
                <w:bCs/>
                <w:sz w:val="18"/>
                <w:szCs w:val="18"/>
                <w:lang w:val="en-US"/>
              </w:rPr>
              <w:t>kadastr@khvbti.ru</w:t>
            </w:r>
          </w:p>
        </w:tc>
      </w:tr>
      <w:tr w:rsidR="00E63128" w:rsidRPr="009560A2" w14:paraId="2544DB0A"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4F2DE" w14:textId="77777777" w:rsidR="00E63128" w:rsidRPr="009560A2" w:rsidRDefault="00E63128" w:rsidP="00B62607">
            <w:pPr>
              <w:rPr>
                <w:sz w:val="18"/>
                <w:szCs w:val="18"/>
              </w:rPr>
            </w:pPr>
            <w:r w:rsidRPr="009560A2">
              <w:rPr>
                <w:sz w:val="18"/>
                <w:szCs w:val="18"/>
              </w:rPr>
              <w:t xml:space="preserve">Номер и дата выдачи документа, подтверждающего получение профессиональных знаний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9A270D" w14:textId="21852B7E" w:rsidR="0099253A" w:rsidRPr="009560A2" w:rsidRDefault="0099253A" w:rsidP="0099253A">
            <w:pPr>
              <w:rPr>
                <w:bCs/>
                <w:sz w:val="18"/>
                <w:szCs w:val="18"/>
              </w:rPr>
            </w:pPr>
            <w:r w:rsidRPr="009560A2">
              <w:rPr>
                <w:bCs/>
                <w:sz w:val="18"/>
                <w:szCs w:val="18"/>
              </w:rPr>
              <w:t>-Диплом о высшем образовании выдан ГОУВПО «Тихоокеанский государственный университет», регистрационный номер 3121 от 23.01.2008г;</w:t>
            </w:r>
          </w:p>
          <w:p w14:paraId="79F2DB2F" w14:textId="77777777" w:rsidR="001D2571" w:rsidRPr="009560A2" w:rsidRDefault="001D2571" w:rsidP="00B62607">
            <w:pPr>
              <w:rPr>
                <w:bCs/>
                <w:sz w:val="18"/>
                <w:szCs w:val="18"/>
              </w:rPr>
            </w:pPr>
            <w:r w:rsidRPr="009560A2">
              <w:rPr>
                <w:bCs/>
                <w:sz w:val="18"/>
                <w:szCs w:val="18"/>
              </w:rPr>
              <w:t xml:space="preserve">-Диплом ПП № 698409 регистрационный номер 184 БП о профессиональной переподготовке с 22 сентября 2009г. по 02 июля 2010г. в ГОУ ВПО «Хабаровская академия экономики и права» по программе «Оценка стоимости предприятия (бизнеса)»; </w:t>
            </w:r>
          </w:p>
          <w:p w14:paraId="6FDDA661" w14:textId="6CF479D5" w:rsidR="00E63128" w:rsidRPr="009560A2" w:rsidRDefault="001D2571" w:rsidP="00B62607">
            <w:pPr>
              <w:rPr>
                <w:bCs/>
                <w:sz w:val="18"/>
                <w:szCs w:val="18"/>
              </w:rPr>
            </w:pPr>
            <w:r w:rsidRPr="009560A2">
              <w:rPr>
                <w:bCs/>
                <w:sz w:val="18"/>
                <w:szCs w:val="18"/>
              </w:rPr>
              <w:t>-Диплом о профессиональной переподготовке НОУ ДПО «ИПО» по программе «Государственная кадастровая оценка», №772416139229 регистрационный номер 423 от 27.07.2022г., г. Москва.</w:t>
            </w:r>
          </w:p>
        </w:tc>
      </w:tr>
      <w:tr w:rsidR="00E63128" w:rsidRPr="009560A2" w14:paraId="438E2C6E"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93D597" w14:textId="7A2A4806" w:rsidR="00E63128" w:rsidRPr="009560A2" w:rsidRDefault="001D2571" w:rsidP="00B62607">
            <w:pPr>
              <w:rPr>
                <w:sz w:val="18"/>
                <w:szCs w:val="18"/>
              </w:rPr>
            </w:pPr>
            <w:r w:rsidRPr="009560A2">
              <w:rPr>
                <w:sz w:val="18"/>
                <w:szCs w:val="18"/>
              </w:rPr>
              <w:lastRenderedPageBreak/>
              <w:t>Опыт работы в бюджетном учреждении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75DC39" w14:textId="74CF8F2F" w:rsidR="00E63128" w:rsidRPr="009560A2" w:rsidRDefault="00E63128" w:rsidP="00B62607">
            <w:pPr>
              <w:rPr>
                <w:bCs/>
                <w:sz w:val="18"/>
                <w:szCs w:val="18"/>
              </w:rPr>
            </w:pPr>
            <w:r w:rsidRPr="009560A2">
              <w:rPr>
                <w:bCs/>
                <w:sz w:val="18"/>
                <w:szCs w:val="18"/>
              </w:rPr>
              <w:t>5 лет</w:t>
            </w:r>
          </w:p>
        </w:tc>
      </w:tr>
      <w:tr w:rsidR="00E63128" w:rsidRPr="009560A2" w14:paraId="14972C9B"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4B5ADE" w14:textId="77777777" w:rsidR="00E63128" w:rsidRPr="009560A2" w:rsidRDefault="00E63128" w:rsidP="00B62607">
            <w:pPr>
              <w:rPr>
                <w:sz w:val="18"/>
                <w:szCs w:val="18"/>
              </w:rPr>
            </w:pPr>
            <w:r w:rsidRPr="009560A2">
              <w:rPr>
                <w:sz w:val="18"/>
                <w:szCs w:val="18"/>
              </w:rPr>
              <w:t>Отсутствие непогашенной или неснятой судимости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E9C77F" w14:textId="77777777" w:rsidR="00E63128" w:rsidRPr="009560A2" w:rsidRDefault="00E63128" w:rsidP="00B62607">
            <w:pPr>
              <w:rPr>
                <w:bCs/>
                <w:sz w:val="18"/>
                <w:szCs w:val="18"/>
              </w:rPr>
            </w:pPr>
            <w:r w:rsidRPr="009560A2">
              <w:rPr>
                <w:bCs/>
                <w:sz w:val="18"/>
                <w:szCs w:val="18"/>
              </w:rPr>
              <w:t>Отсутствует</w:t>
            </w:r>
          </w:p>
        </w:tc>
      </w:tr>
      <w:tr w:rsidR="00E63128" w:rsidRPr="009560A2" w14:paraId="11D4DB79"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96E525" w14:textId="77777777" w:rsidR="00E63128" w:rsidRPr="009560A2" w:rsidRDefault="00E63128" w:rsidP="00B62607">
            <w:pPr>
              <w:rPr>
                <w:sz w:val="18"/>
                <w:szCs w:val="18"/>
              </w:rPr>
            </w:pPr>
            <w:r w:rsidRPr="009560A2">
              <w:rPr>
                <w:sz w:val="18"/>
                <w:szCs w:val="18"/>
              </w:rPr>
              <w:t xml:space="preserve">Фамилия, имя, отчество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E15DB5" w14:textId="77777777" w:rsidR="00E63128" w:rsidRPr="009560A2" w:rsidRDefault="00E63128" w:rsidP="00B62607">
            <w:pPr>
              <w:rPr>
                <w:sz w:val="18"/>
                <w:szCs w:val="18"/>
              </w:rPr>
            </w:pPr>
            <w:r w:rsidRPr="009560A2">
              <w:rPr>
                <w:bCs/>
                <w:sz w:val="18"/>
                <w:szCs w:val="18"/>
              </w:rPr>
              <w:t>Волошин Александр Олегович</w:t>
            </w:r>
          </w:p>
        </w:tc>
      </w:tr>
      <w:tr w:rsidR="00E63128" w:rsidRPr="009560A2" w14:paraId="319BCBE3"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F467F5" w14:textId="77777777" w:rsidR="00E63128" w:rsidRPr="009560A2" w:rsidRDefault="00E63128" w:rsidP="00B62607">
            <w:pPr>
              <w:rPr>
                <w:sz w:val="18"/>
                <w:szCs w:val="18"/>
              </w:rPr>
            </w:pPr>
            <w:r w:rsidRPr="009560A2">
              <w:rPr>
                <w:sz w:val="18"/>
                <w:szCs w:val="18"/>
              </w:rPr>
              <w:t>Должность</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44E1EC" w14:textId="77777777" w:rsidR="00E63128" w:rsidRPr="009560A2" w:rsidRDefault="00E63128" w:rsidP="00B62607">
            <w:pPr>
              <w:rPr>
                <w:sz w:val="18"/>
                <w:szCs w:val="18"/>
              </w:rPr>
            </w:pPr>
            <w:r w:rsidRPr="009560A2">
              <w:rPr>
                <w:sz w:val="18"/>
                <w:szCs w:val="18"/>
              </w:rPr>
              <w:t>Главный специалист по определению кадастровой стоимости</w:t>
            </w:r>
          </w:p>
        </w:tc>
      </w:tr>
      <w:tr w:rsidR="00B16ECE" w:rsidRPr="009560A2" w14:paraId="19EA7202"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1A4E" w14:textId="0CAA0E7F" w:rsidR="00B16ECE" w:rsidRPr="009560A2" w:rsidRDefault="00B16ECE" w:rsidP="00B16ECE">
            <w:pPr>
              <w:rPr>
                <w:sz w:val="18"/>
                <w:szCs w:val="18"/>
              </w:rPr>
            </w:pPr>
            <w:r w:rsidRPr="009560A2">
              <w:rPr>
                <w:sz w:val="18"/>
                <w:szCs w:val="18"/>
              </w:rPr>
              <w:t>Гражданство</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CEF71" w14:textId="72FAC6D2" w:rsidR="00B16ECE" w:rsidRPr="009560A2" w:rsidRDefault="00B16ECE" w:rsidP="00B16ECE">
            <w:pPr>
              <w:rPr>
                <w:bCs/>
                <w:sz w:val="18"/>
                <w:szCs w:val="18"/>
              </w:rPr>
            </w:pPr>
            <w:r w:rsidRPr="009560A2">
              <w:rPr>
                <w:sz w:val="18"/>
                <w:szCs w:val="18"/>
              </w:rPr>
              <w:t>Российская Федерация</w:t>
            </w:r>
          </w:p>
        </w:tc>
      </w:tr>
      <w:tr w:rsidR="00E63128" w:rsidRPr="009560A2" w14:paraId="1F96BC5F"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E9A34C" w14:textId="77777777" w:rsidR="00E63128" w:rsidRPr="009560A2" w:rsidRDefault="00E63128" w:rsidP="00B62607">
            <w:pPr>
              <w:rPr>
                <w:sz w:val="18"/>
                <w:szCs w:val="18"/>
              </w:rPr>
            </w:pPr>
            <w:r w:rsidRPr="009560A2">
              <w:rPr>
                <w:sz w:val="18"/>
                <w:szCs w:val="18"/>
              </w:rPr>
              <w:t>Местонахождение специалиста</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A80A9" w14:textId="77777777" w:rsidR="00E63128" w:rsidRPr="009560A2" w:rsidRDefault="00E63128" w:rsidP="00B62607">
            <w:pPr>
              <w:rPr>
                <w:sz w:val="18"/>
                <w:szCs w:val="18"/>
              </w:rPr>
            </w:pPr>
            <w:r w:rsidRPr="009560A2">
              <w:rPr>
                <w:bCs/>
                <w:sz w:val="18"/>
                <w:szCs w:val="18"/>
              </w:rPr>
              <w:t>г. Хабаровск</w:t>
            </w:r>
          </w:p>
        </w:tc>
      </w:tr>
      <w:tr w:rsidR="00E63128" w:rsidRPr="009560A2" w14:paraId="5E20C6CE"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C54E58" w14:textId="77777777" w:rsidR="00E63128" w:rsidRPr="009560A2" w:rsidRDefault="00E63128" w:rsidP="00B62607">
            <w:pPr>
              <w:rPr>
                <w:sz w:val="18"/>
                <w:szCs w:val="18"/>
              </w:rPr>
            </w:pPr>
            <w:r w:rsidRPr="009560A2">
              <w:rPr>
                <w:sz w:val="18"/>
                <w:szCs w:val="18"/>
              </w:rPr>
              <w:t>Контактный телефон:</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5B6AE6" w14:textId="77777777" w:rsidR="00E63128" w:rsidRPr="009560A2" w:rsidRDefault="00E63128" w:rsidP="00B62607">
            <w:pPr>
              <w:rPr>
                <w:sz w:val="18"/>
                <w:szCs w:val="18"/>
              </w:rPr>
            </w:pPr>
            <w:r w:rsidRPr="009560A2">
              <w:rPr>
                <w:bCs/>
                <w:sz w:val="18"/>
                <w:szCs w:val="18"/>
              </w:rPr>
              <w:t>+7 (4212) 70-45-15</w:t>
            </w:r>
          </w:p>
        </w:tc>
      </w:tr>
      <w:tr w:rsidR="00E63128" w:rsidRPr="009560A2" w14:paraId="2022A283"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7B117" w14:textId="77777777" w:rsidR="00E63128" w:rsidRPr="009560A2" w:rsidRDefault="00E63128" w:rsidP="00B62607">
            <w:pPr>
              <w:rPr>
                <w:sz w:val="18"/>
                <w:szCs w:val="18"/>
              </w:rPr>
            </w:pPr>
            <w:r w:rsidRPr="009560A2">
              <w:rPr>
                <w:sz w:val="18"/>
                <w:szCs w:val="18"/>
              </w:rPr>
              <w:t>Почтовый адрес:</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D19A8B" w14:textId="77777777" w:rsidR="00E63128" w:rsidRPr="009560A2" w:rsidRDefault="00E63128" w:rsidP="00B62607">
            <w:pPr>
              <w:rPr>
                <w:sz w:val="18"/>
                <w:szCs w:val="18"/>
              </w:rPr>
            </w:pPr>
            <w:r w:rsidRPr="009560A2">
              <w:rPr>
                <w:bCs/>
                <w:sz w:val="18"/>
                <w:szCs w:val="18"/>
              </w:rPr>
              <w:t>680000, г. Хабаровск, ул. Воронежская, 47а</w:t>
            </w:r>
          </w:p>
        </w:tc>
      </w:tr>
      <w:tr w:rsidR="00E63128" w:rsidRPr="009560A2" w14:paraId="12A4A350"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13129" w14:textId="77777777" w:rsidR="00E63128" w:rsidRPr="009560A2" w:rsidRDefault="00E63128" w:rsidP="00B62607">
            <w:pPr>
              <w:rPr>
                <w:sz w:val="18"/>
                <w:szCs w:val="18"/>
              </w:rPr>
            </w:pPr>
            <w:r w:rsidRPr="009560A2">
              <w:rPr>
                <w:sz w:val="18"/>
                <w:szCs w:val="18"/>
              </w:rPr>
              <w:t>Адрес электронной почты:</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7ED39" w14:textId="77777777" w:rsidR="00E63128" w:rsidRPr="009560A2" w:rsidRDefault="00E63128" w:rsidP="00B62607">
            <w:pPr>
              <w:rPr>
                <w:sz w:val="18"/>
                <w:szCs w:val="18"/>
              </w:rPr>
            </w:pPr>
            <w:r w:rsidRPr="009560A2">
              <w:rPr>
                <w:bCs/>
                <w:sz w:val="18"/>
                <w:szCs w:val="18"/>
                <w:lang w:val="en-US"/>
              </w:rPr>
              <w:t>kadastr@khvbti.ru</w:t>
            </w:r>
          </w:p>
        </w:tc>
      </w:tr>
      <w:tr w:rsidR="00E63128" w:rsidRPr="009560A2" w14:paraId="5CF66FB3"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19F46D" w14:textId="77777777" w:rsidR="00E63128" w:rsidRPr="009560A2" w:rsidRDefault="00E63128" w:rsidP="00B62607">
            <w:pPr>
              <w:rPr>
                <w:sz w:val="18"/>
                <w:szCs w:val="18"/>
              </w:rPr>
            </w:pPr>
            <w:r w:rsidRPr="009560A2">
              <w:rPr>
                <w:sz w:val="18"/>
                <w:szCs w:val="18"/>
              </w:rPr>
              <w:t xml:space="preserve">Номер и дата выдачи документа, подтверждающего получение профессиональных знаний </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2D48F" w14:textId="51B67FBB" w:rsidR="00E63128" w:rsidRPr="009560A2" w:rsidRDefault="00E63128" w:rsidP="00B62607">
            <w:pPr>
              <w:jc w:val="both"/>
              <w:rPr>
                <w:bCs/>
                <w:sz w:val="18"/>
                <w:szCs w:val="18"/>
              </w:rPr>
            </w:pPr>
            <w:r w:rsidRPr="009560A2">
              <w:rPr>
                <w:bCs/>
                <w:sz w:val="18"/>
                <w:szCs w:val="18"/>
              </w:rPr>
              <w:t>-</w:t>
            </w:r>
            <w:r w:rsidR="0099253A" w:rsidRPr="009560A2">
              <w:rPr>
                <w:bCs/>
                <w:sz w:val="18"/>
                <w:szCs w:val="18"/>
              </w:rPr>
              <w:t>Диплом бакалавра выдан ФГБОУВО «Тихоокеанский государственный университет», регистрационный номер 1031 от30.06.2016г;</w:t>
            </w:r>
          </w:p>
          <w:p w14:paraId="56335C1C" w14:textId="2ED31698" w:rsidR="0099253A" w:rsidRPr="009560A2" w:rsidRDefault="0099253A" w:rsidP="0099253A">
            <w:pPr>
              <w:jc w:val="both"/>
              <w:rPr>
                <w:bCs/>
                <w:sz w:val="18"/>
                <w:szCs w:val="18"/>
              </w:rPr>
            </w:pPr>
            <w:r w:rsidRPr="009560A2">
              <w:rPr>
                <w:bCs/>
                <w:sz w:val="18"/>
                <w:szCs w:val="18"/>
              </w:rPr>
              <w:t>-Диплом магистра выдан ФГБОУВО «Тихоокеанский государственный университет», регистрационный номер 1284 от 28.06.2018г;</w:t>
            </w:r>
          </w:p>
          <w:p w14:paraId="2C615F6C" w14:textId="77777777" w:rsidR="00E63128" w:rsidRPr="009560A2" w:rsidRDefault="00E63128" w:rsidP="00B62607">
            <w:pPr>
              <w:jc w:val="both"/>
              <w:rPr>
                <w:sz w:val="18"/>
                <w:szCs w:val="18"/>
              </w:rPr>
            </w:pPr>
            <w:r w:rsidRPr="009560A2">
              <w:rPr>
                <w:sz w:val="18"/>
                <w:szCs w:val="18"/>
              </w:rPr>
              <w:t>-Диплом ПП № 272404958177 регистрационный номер О-0001-18 о профессиональной переподготовке с 28 сентября 2017г. по 28 июня 2018г. в Хабаровском государственном университете экономики и права по программе «Оценка стоимости предприятия (бизнеса)»;</w:t>
            </w:r>
          </w:p>
          <w:p w14:paraId="2E96743F" w14:textId="77777777" w:rsidR="00E63128" w:rsidRPr="009560A2" w:rsidRDefault="00E63128" w:rsidP="00B62607">
            <w:pPr>
              <w:jc w:val="both"/>
              <w:rPr>
                <w:bCs/>
                <w:sz w:val="18"/>
                <w:szCs w:val="18"/>
              </w:rPr>
            </w:pPr>
            <w:r w:rsidRPr="009560A2">
              <w:rPr>
                <w:bCs/>
                <w:sz w:val="18"/>
                <w:szCs w:val="18"/>
              </w:rPr>
              <w:t>-Диплом о профессиональной переподготовке НОУ ДПО «ИПО» по программе «Государственная кадастровая оценка», №772413062732 от 30.07.2021г., г. Москва.</w:t>
            </w:r>
          </w:p>
        </w:tc>
      </w:tr>
      <w:tr w:rsidR="00E63128" w:rsidRPr="009560A2" w14:paraId="53ACC805"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28058F" w14:textId="77777777" w:rsidR="00E63128" w:rsidRPr="009560A2" w:rsidRDefault="00E63128" w:rsidP="00B62607">
            <w:pPr>
              <w:rPr>
                <w:sz w:val="18"/>
                <w:szCs w:val="18"/>
              </w:rPr>
            </w:pPr>
            <w:r w:rsidRPr="009560A2">
              <w:rPr>
                <w:sz w:val="18"/>
                <w:szCs w:val="18"/>
              </w:rPr>
              <w:t>Стаж работы в оценочной деятельности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A2F7E" w14:textId="2A13F84F" w:rsidR="00E63128" w:rsidRPr="009560A2" w:rsidRDefault="00B16ECE" w:rsidP="00B62607">
            <w:pPr>
              <w:rPr>
                <w:sz w:val="18"/>
                <w:szCs w:val="18"/>
              </w:rPr>
            </w:pPr>
            <w:r w:rsidRPr="009560A2">
              <w:rPr>
                <w:bCs/>
                <w:sz w:val="18"/>
                <w:szCs w:val="18"/>
              </w:rPr>
              <w:t>6</w:t>
            </w:r>
            <w:r w:rsidR="00E63128" w:rsidRPr="009560A2">
              <w:rPr>
                <w:bCs/>
                <w:sz w:val="18"/>
                <w:szCs w:val="18"/>
              </w:rPr>
              <w:t xml:space="preserve"> </w:t>
            </w:r>
            <w:r w:rsidRPr="009560A2">
              <w:rPr>
                <w:bCs/>
                <w:sz w:val="18"/>
                <w:szCs w:val="18"/>
              </w:rPr>
              <w:t>лет</w:t>
            </w:r>
          </w:p>
        </w:tc>
      </w:tr>
      <w:tr w:rsidR="00E63128" w:rsidRPr="009560A2" w14:paraId="7F235AD2" w14:textId="77777777" w:rsidTr="00325771">
        <w:trPr>
          <w:trHeight w:val="113"/>
        </w:trPr>
        <w:tc>
          <w:tcPr>
            <w:tcW w:w="159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823A17" w14:textId="77777777" w:rsidR="00E63128" w:rsidRPr="009560A2" w:rsidRDefault="00E63128" w:rsidP="00B62607">
            <w:pPr>
              <w:rPr>
                <w:sz w:val="18"/>
                <w:szCs w:val="18"/>
              </w:rPr>
            </w:pPr>
            <w:r w:rsidRPr="009560A2">
              <w:rPr>
                <w:sz w:val="18"/>
                <w:szCs w:val="18"/>
              </w:rPr>
              <w:t>Отсутствие непогашенной или неснятой судимости</w:t>
            </w:r>
          </w:p>
        </w:tc>
        <w:tc>
          <w:tcPr>
            <w:tcW w:w="34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FB48C3" w14:textId="77777777" w:rsidR="00E63128" w:rsidRPr="009560A2" w:rsidRDefault="00E63128" w:rsidP="00B62607">
            <w:pPr>
              <w:rPr>
                <w:bCs/>
                <w:sz w:val="18"/>
                <w:szCs w:val="18"/>
              </w:rPr>
            </w:pPr>
            <w:r w:rsidRPr="009560A2">
              <w:rPr>
                <w:bCs/>
                <w:sz w:val="18"/>
                <w:szCs w:val="18"/>
              </w:rPr>
              <w:t>Отсутствует</w:t>
            </w:r>
          </w:p>
        </w:tc>
      </w:tr>
    </w:tbl>
    <w:p w14:paraId="6753202D" w14:textId="1399E56E" w:rsidR="00AC4723" w:rsidRPr="00AC465E" w:rsidRDefault="00AC4723" w:rsidP="00DE7460">
      <w:pPr>
        <w:pStyle w:val="24"/>
        <w:keepLines/>
        <w:numPr>
          <w:ilvl w:val="1"/>
          <w:numId w:val="14"/>
        </w:numPr>
        <w:spacing w:before="120" w:after="120"/>
        <w:ind w:left="714" w:hanging="357"/>
        <w:rPr>
          <w:rFonts w:eastAsiaTheme="majorEastAsia"/>
          <w:bCs/>
          <w:sz w:val="20"/>
        </w:rPr>
      </w:pPr>
      <w:bookmarkStart w:id="49" w:name="_Toc231552055"/>
      <w:r w:rsidRPr="00AC465E">
        <w:rPr>
          <w:rFonts w:eastAsiaTheme="majorEastAsia"/>
          <w:bCs/>
          <w:sz w:val="20"/>
        </w:rPr>
        <w:t xml:space="preserve">Виды объектов недвижимости, </w:t>
      </w:r>
      <w:r w:rsidR="0085671A">
        <w:rPr>
          <w:rFonts w:eastAsiaTheme="majorEastAsia"/>
          <w:bCs/>
          <w:sz w:val="20"/>
        </w:rPr>
        <w:t xml:space="preserve">категория земель, </w:t>
      </w:r>
      <w:r w:rsidRPr="00AC465E">
        <w:rPr>
          <w:rFonts w:eastAsiaTheme="majorEastAsia"/>
          <w:bCs/>
          <w:sz w:val="20"/>
        </w:rPr>
        <w:t>в отношении которых проводится государственная кадастровая оценка</w:t>
      </w:r>
      <w:bookmarkEnd w:id="49"/>
      <w:r w:rsidR="00B542AF">
        <w:rPr>
          <w:rFonts w:eastAsiaTheme="majorEastAsia"/>
          <w:bCs/>
          <w:sz w:val="20"/>
        </w:rPr>
        <w:t xml:space="preserve"> </w:t>
      </w:r>
    </w:p>
    <w:p w14:paraId="2390529F" w14:textId="77777777" w:rsidR="0085671A" w:rsidRDefault="0085671A" w:rsidP="0085671A">
      <w:pPr>
        <w:ind w:firstLine="709"/>
        <w:rPr>
          <w:noProof/>
        </w:rPr>
      </w:pPr>
      <w:r>
        <w:rPr>
          <w:noProof/>
        </w:rPr>
        <w:t>Вид объектов недвижимости - земельные участки.</w:t>
      </w:r>
    </w:p>
    <w:p w14:paraId="611CECC4" w14:textId="570A8A6A" w:rsidR="0085671A" w:rsidRDefault="0085671A" w:rsidP="00406D98">
      <w:pPr>
        <w:autoSpaceDE w:val="0"/>
        <w:autoSpaceDN w:val="0"/>
        <w:adjustRightInd w:val="0"/>
        <w:ind w:firstLine="709"/>
        <w:jc w:val="both"/>
        <w:rPr>
          <w:noProof/>
        </w:rPr>
      </w:pPr>
      <w:r w:rsidRPr="0085671A">
        <w:rPr>
          <w:noProof/>
        </w:rPr>
        <w:t xml:space="preserve">Категории земель </w:t>
      </w:r>
      <w:r w:rsidR="00A15AD4">
        <w:rPr>
          <w:noProof/>
        </w:rPr>
        <w:t>–</w:t>
      </w:r>
      <w:r w:rsidRPr="0085671A">
        <w:rPr>
          <w:noProof/>
        </w:rPr>
        <w:t xml:space="preserve"> земли сельскохозяйственного назначения</w:t>
      </w:r>
      <w:r w:rsidR="00406D98">
        <w:rPr>
          <w:noProof/>
        </w:rPr>
        <w:t>;</w:t>
      </w:r>
      <w:r w:rsidRPr="0085671A">
        <w:rPr>
          <w:noProof/>
        </w:rPr>
        <w:t xml:space="preserve"> земли насел</w:t>
      </w:r>
      <w:r w:rsidR="00D1307B">
        <w:rPr>
          <w:noProof/>
        </w:rPr>
        <w:t>е</w:t>
      </w:r>
      <w:r w:rsidRPr="0085671A">
        <w:rPr>
          <w:noProof/>
        </w:rPr>
        <w:t>нных пунктов</w:t>
      </w:r>
      <w:r w:rsidR="00406D98">
        <w:rPr>
          <w:noProof/>
        </w:rPr>
        <w:t>;</w:t>
      </w:r>
      <w:r w:rsidRPr="0085671A">
        <w:rPr>
          <w:noProof/>
        </w:rPr>
        <w:t xml:space="preserve"> </w:t>
      </w:r>
      <w:hyperlink r:id="rId17" w:history="1">
        <w:r w:rsidR="00406D98" w:rsidRPr="00406D98">
          <w:rPr>
            <w:noProof/>
          </w:rPr>
          <w:t>земли</w:t>
        </w:r>
      </w:hyperlink>
      <w:r w:rsidR="00406D98" w:rsidRPr="00406D98">
        <w:rPr>
          <w:noProof/>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406D98">
        <w:rPr>
          <w:noProof/>
        </w:rPr>
        <w:t>;</w:t>
      </w:r>
      <w:r w:rsidRPr="0085671A">
        <w:rPr>
          <w:noProof/>
        </w:rPr>
        <w:t xml:space="preserve"> земли особо охраняемых территорий и объектов</w:t>
      </w:r>
      <w:r w:rsidR="00406D98">
        <w:rPr>
          <w:noProof/>
        </w:rPr>
        <w:t>;</w:t>
      </w:r>
      <w:r w:rsidRPr="0085671A">
        <w:rPr>
          <w:noProof/>
        </w:rPr>
        <w:t xml:space="preserve"> земли лесного фонда</w:t>
      </w:r>
      <w:r w:rsidR="00406D98">
        <w:rPr>
          <w:noProof/>
        </w:rPr>
        <w:t>;</w:t>
      </w:r>
      <w:r w:rsidRPr="0085671A">
        <w:rPr>
          <w:noProof/>
        </w:rPr>
        <w:t xml:space="preserve"> земли водного фонда</w:t>
      </w:r>
      <w:r w:rsidR="00406D98">
        <w:rPr>
          <w:noProof/>
        </w:rPr>
        <w:t>;</w:t>
      </w:r>
      <w:r w:rsidRPr="0085671A">
        <w:rPr>
          <w:noProof/>
        </w:rPr>
        <w:t xml:space="preserve"> земли запаса</w:t>
      </w:r>
      <w:r w:rsidR="00406D98">
        <w:rPr>
          <w:noProof/>
        </w:rPr>
        <w:t>;</w:t>
      </w:r>
      <w:r w:rsidRPr="0085671A">
        <w:rPr>
          <w:noProof/>
        </w:rPr>
        <w:t xml:space="preserve"> земельные участки со статусом «категория не установлена»</w:t>
      </w:r>
      <w:r w:rsidR="00406D98">
        <w:rPr>
          <w:noProof/>
        </w:rPr>
        <w:t>.</w:t>
      </w:r>
    </w:p>
    <w:p w14:paraId="7A62A2A9" w14:textId="77777777" w:rsidR="000F5111" w:rsidRPr="000930CE" w:rsidRDefault="000F5111" w:rsidP="00DE7460">
      <w:pPr>
        <w:pStyle w:val="24"/>
        <w:keepLines/>
        <w:numPr>
          <w:ilvl w:val="1"/>
          <w:numId w:val="14"/>
        </w:numPr>
        <w:spacing w:before="120" w:after="120"/>
        <w:ind w:left="714" w:hanging="357"/>
        <w:rPr>
          <w:rFonts w:eastAsiaTheme="majorEastAsia"/>
          <w:bCs/>
          <w:sz w:val="20"/>
        </w:rPr>
      </w:pPr>
      <w:bookmarkStart w:id="50" w:name="_Toc231552056"/>
      <w:r w:rsidRPr="000930CE">
        <w:rPr>
          <w:rFonts w:eastAsiaTheme="majorEastAsia"/>
          <w:bCs/>
          <w:sz w:val="20"/>
        </w:rPr>
        <w:t xml:space="preserve">Сведения об общем количестве объектов недвижимости, содержащихся в перечне объектов недвижимости, подлежащих государственной кадастровой оценке (далее – </w:t>
      </w:r>
      <w:r w:rsidR="00CF36EE" w:rsidRPr="000930CE">
        <w:rPr>
          <w:rFonts w:eastAsiaTheme="majorEastAsia"/>
          <w:bCs/>
          <w:sz w:val="20"/>
        </w:rPr>
        <w:t>П</w:t>
      </w:r>
      <w:r w:rsidRPr="000930CE">
        <w:rPr>
          <w:rFonts w:eastAsiaTheme="majorEastAsia"/>
          <w:bCs/>
          <w:sz w:val="20"/>
        </w:rPr>
        <w:t>еречень), а также о количестве объектов недвижимости, содержащихся в перечне, в разрезе видов объектов недвижимости, категорий земель</w:t>
      </w:r>
      <w:bookmarkEnd w:id="50"/>
    </w:p>
    <w:p w14:paraId="44017768" w14:textId="57879DD8" w:rsidR="0085671A" w:rsidRDefault="0085671A" w:rsidP="000930CE">
      <w:pPr>
        <w:tabs>
          <w:tab w:val="left" w:pos="567"/>
        </w:tabs>
        <w:ind w:firstLine="709"/>
        <w:jc w:val="both"/>
      </w:pPr>
      <w:r w:rsidRPr="0085671A">
        <w:t xml:space="preserve">Перечень объектов недвижимости, подлежащих государственной кадастровой оценке, содержит записи о </w:t>
      </w:r>
      <w:r>
        <w:t>349 853</w:t>
      </w:r>
      <w:r w:rsidRPr="0085671A">
        <w:t xml:space="preserve"> земельных участках в разрезе категорий земель,</w:t>
      </w:r>
      <w:r>
        <w:t xml:space="preserve"> представленных в</w:t>
      </w:r>
      <w:r w:rsidR="00790935">
        <w:t xml:space="preserve"> таблице</w:t>
      </w:r>
      <w:r>
        <w:t xml:space="preserve"> </w:t>
      </w:r>
      <w:r w:rsidR="00790935">
        <w:t>(</w:t>
      </w:r>
      <w:r w:rsidRPr="00790935">
        <w:rPr>
          <w:i/>
          <w:iCs/>
        </w:rPr>
        <w:fldChar w:fldCharType="begin"/>
      </w:r>
      <w:r w:rsidRPr="00790935">
        <w:rPr>
          <w:i/>
          <w:iCs/>
        </w:rPr>
        <w:instrText xml:space="preserve"> REF _Ref230096076 \h  \* MERGEFORMAT </w:instrText>
      </w:r>
      <w:r w:rsidRPr="00790935">
        <w:rPr>
          <w:i/>
          <w:iCs/>
        </w:rPr>
      </w:r>
      <w:r w:rsidRPr="00790935">
        <w:rPr>
          <w:i/>
          <w:iCs/>
        </w:rPr>
        <w:fldChar w:fldCharType="separate"/>
      </w:r>
      <w:r w:rsidR="00EB25B9" w:rsidRPr="00EB25B9">
        <w:rPr>
          <w:i/>
          <w:iCs/>
        </w:rPr>
        <w:t xml:space="preserve">Таблица </w:t>
      </w:r>
      <w:r w:rsidR="00EB25B9" w:rsidRPr="00EB25B9">
        <w:rPr>
          <w:i/>
          <w:iCs/>
          <w:noProof/>
        </w:rPr>
        <w:t>4</w:t>
      </w:r>
      <w:r w:rsidRPr="00790935">
        <w:rPr>
          <w:i/>
          <w:iCs/>
        </w:rPr>
        <w:fldChar w:fldCharType="end"/>
      </w:r>
      <w:r w:rsidR="00790935">
        <w:rPr>
          <w:i/>
          <w:iCs/>
        </w:rPr>
        <w:t>)</w:t>
      </w:r>
      <w:r w:rsidRPr="00790935">
        <w:rPr>
          <w:i/>
          <w:iCs/>
        </w:rPr>
        <w:t>.</w:t>
      </w:r>
    </w:p>
    <w:p w14:paraId="2D296297" w14:textId="2A8DCACC" w:rsidR="00D82FC0" w:rsidRDefault="00D82FC0" w:rsidP="00A45AFF">
      <w:pPr>
        <w:pStyle w:val="afff0"/>
        <w:spacing w:before="120"/>
        <w:rPr>
          <w:b w:val="0"/>
        </w:rPr>
      </w:pPr>
      <w:bookmarkStart w:id="51" w:name="_Ref230096076"/>
      <w:bookmarkStart w:id="52" w:name="_Toc231552195"/>
      <w:bookmarkStart w:id="53" w:name="_Hlk230269838"/>
      <w:r w:rsidRPr="00F263B5">
        <w:rPr>
          <w:b w:val="0"/>
        </w:rPr>
        <w:t xml:space="preserve">Таблица </w:t>
      </w:r>
      <w:r w:rsidR="00C91658" w:rsidRPr="00F263B5">
        <w:rPr>
          <w:b w:val="0"/>
          <w:noProof/>
        </w:rPr>
        <w:fldChar w:fldCharType="begin"/>
      </w:r>
      <w:r w:rsidR="00C91658" w:rsidRPr="00F263B5">
        <w:rPr>
          <w:b w:val="0"/>
          <w:noProof/>
        </w:rPr>
        <w:instrText xml:space="preserve"> SEQ Таблица \* ARABIC </w:instrText>
      </w:r>
      <w:r w:rsidR="00C91658" w:rsidRPr="00F263B5">
        <w:rPr>
          <w:b w:val="0"/>
          <w:noProof/>
        </w:rPr>
        <w:fldChar w:fldCharType="separate"/>
      </w:r>
      <w:r w:rsidR="00EB25B9">
        <w:rPr>
          <w:b w:val="0"/>
          <w:noProof/>
        </w:rPr>
        <w:t>4</w:t>
      </w:r>
      <w:r w:rsidR="00C91658" w:rsidRPr="00F263B5">
        <w:rPr>
          <w:b w:val="0"/>
          <w:noProof/>
        </w:rPr>
        <w:fldChar w:fldCharType="end"/>
      </w:r>
      <w:bookmarkEnd w:id="51"/>
      <w:r w:rsidRPr="00F263B5">
        <w:rPr>
          <w:b w:val="0"/>
        </w:rPr>
        <w:t xml:space="preserve"> – Сводные данные по предоставленному Перечню</w:t>
      </w:r>
      <w:bookmarkEnd w:id="52"/>
    </w:p>
    <w:tbl>
      <w:tblPr>
        <w:tblW w:w="5000" w:type="pct"/>
        <w:tblLook w:val="04A0" w:firstRow="1" w:lastRow="0" w:firstColumn="1" w:lastColumn="0" w:noHBand="0" w:noVBand="1"/>
      </w:tblPr>
      <w:tblGrid>
        <w:gridCol w:w="947"/>
        <w:gridCol w:w="5884"/>
        <w:gridCol w:w="1568"/>
        <w:gridCol w:w="1424"/>
      </w:tblGrid>
      <w:tr w:rsidR="00DE552F" w:rsidRPr="00DE552F" w14:paraId="3D02369E" w14:textId="77777777" w:rsidTr="00325771">
        <w:trPr>
          <w:trHeight w:val="113"/>
          <w:tblHeader/>
        </w:trPr>
        <w:tc>
          <w:tcPr>
            <w:tcW w:w="482" w:type="pct"/>
            <w:vMerge w:val="restart"/>
            <w:tcBorders>
              <w:top w:val="single" w:sz="4" w:space="0" w:color="auto"/>
              <w:left w:val="single" w:sz="4" w:space="0" w:color="auto"/>
              <w:right w:val="single" w:sz="4" w:space="0" w:color="auto"/>
            </w:tcBorders>
            <w:vAlign w:val="center"/>
            <w:hideMark/>
          </w:tcPr>
          <w:p w14:paraId="0F328732" w14:textId="77777777" w:rsidR="00DE552F" w:rsidRPr="00DE552F" w:rsidRDefault="00DE552F" w:rsidP="00DE552F">
            <w:pPr>
              <w:jc w:val="center"/>
              <w:rPr>
                <w:sz w:val="18"/>
                <w:szCs w:val="18"/>
              </w:rPr>
            </w:pPr>
            <w:r w:rsidRPr="00DE552F">
              <w:rPr>
                <w:sz w:val="18"/>
                <w:szCs w:val="18"/>
              </w:rPr>
              <w:t>№</w:t>
            </w:r>
          </w:p>
        </w:tc>
        <w:tc>
          <w:tcPr>
            <w:tcW w:w="2995" w:type="pct"/>
            <w:vMerge w:val="restart"/>
            <w:tcBorders>
              <w:top w:val="single" w:sz="4" w:space="0" w:color="auto"/>
              <w:left w:val="nil"/>
              <w:right w:val="single" w:sz="4" w:space="0" w:color="auto"/>
            </w:tcBorders>
            <w:vAlign w:val="center"/>
            <w:hideMark/>
          </w:tcPr>
          <w:p w14:paraId="207949AE" w14:textId="77777777" w:rsidR="00DE552F" w:rsidRPr="00DE552F" w:rsidRDefault="00DE552F" w:rsidP="00DE552F">
            <w:pPr>
              <w:jc w:val="center"/>
              <w:rPr>
                <w:sz w:val="18"/>
                <w:szCs w:val="18"/>
              </w:rPr>
            </w:pPr>
            <w:r w:rsidRPr="00DE552F">
              <w:rPr>
                <w:sz w:val="18"/>
                <w:szCs w:val="18"/>
              </w:rPr>
              <w:t>Категория земель</w:t>
            </w:r>
          </w:p>
        </w:tc>
        <w:tc>
          <w:tcPr>
            <w:tcW w:w="1523" w:type="pct"/>
            <w:gridSpan w:val="2"/>
            <w:tcBorders>
              <w:top w:val="single" w:sz="4" w:space="0" w:color="auto"/>
              <w:left w:val="nil"/>
              <w:bottom w:val="single" w:sz="4" w:space="0" w:color="auto"/>
              <w:right w:val="single" w:sz="4" w:space="0" w:color="000000"/>
            </w:tcBorders>
            <w:vAlign w:val="center"/>
            <w:hideMark/>
          </w:tcPr>
          <w:p w14:paraId="680C5ABF" w14:textId="77777777" w:rsidR="00DE552F" w:rsidRPr="00DE552F" w:rsidRDefault="00DE552F" w:rsidP="00DE552F">
            <w:pPr>
              <w:jc w:val="center"/>
              <w:rPr>
                <w:sz w:val="18"/>
                <w:szCs w:val="18"/>
              </w:rPr>
            </w:pPr>
            <w:r w:rsidRPr="00DE552F">
              <w:rPr>
                <w:sz w:val="18"/>
                <w:szCs w:val="18"/>
              </w:rPr>
              <w:t>Количество объектов недвижимости</w:t>
            </w:r>
          </w:p>
        </w:tc>
      </w:tr>
      <w:tr w:rsidR="00DE552F" w:rsidRPr="00DE552F" w14:paraId="08404B7C" w14:textId="77777777" w:rsidTr="00325771">
        <w:trPr>
          <w:trHeight w:val="113"/>
          <w:tblHeader/>
        </w:trPr>
        <w:tc>
          <w:tcPr>
            <w:tcW w:w="482" w:type="pct"/>
            <w:vMerge/>
            <w:tcBorders>
              <w:left w:val="single" w:sz="4" w:space="0" w:color="auto"/>
              <w:bottom w:val="single" w:sz="4" w:space="0" w:color="auto"/>
              <w:right w:val="single" w:sz="4" w:space="0" w:color="auto"/>
            </w:tcBorders>
            <w:vAlign w:val="center"/>
            <w:hideMark/>
          </w:tcPr>
          <w:p w14:paraId="18F60E16" w14:textId="43022A93" w:rsidR="00DE552F" w:rsidRPr="00DE552F" w:rsidRDefault="00DE552F" w:rsidP="00DE552F">
            <w:pPr>
              <w:jc w:val="center"/>
              <w:rPr>
                <w:sz w:val="18"/>
                <w:szCs w:val="18"/>
              </w:rPr>
            </w:pPr>
          </w:p>
        </w:tc>
        <w:tc>
          <w:tcPr>
            <w:tcW w:w="2995" w:type="pct"/>
            <w:vMerge/>
            <w:tcBorders>
              <w:left w:val="nil"/>
              <w:bottom w:val="single" w:sz="4" w:space="0" w:color="auto"/>
              <w:right w:val="single" w:sz="4" w:space="0" w:color="auto"/>
            </w:tcBorders>
            <w:vAlign w:val="center"/>
            <w:hideMark/>
          </w:tcPr>
          <w:p w14:paraId="32872ECB" w14:textId="4528172E" w:rsidR="00DE552F" w:rsidRPr="00DE552F" w:rsidRDefault="00DE552F" w:rsidP="00DE552F">
            <w:pPr>
              <w:jc w:val="center"/>
              <w:rPr>
                <w:sz w:val="18"/>
                <w:szCs w:val="18"/>
              </w:rPr>
            </w:pPr>
          </w:p>
        </w:tc>
        <w:tc>
          <w:tcPr>
            <w:tcW w:w="798" w:type="pct"/>
            <w:tcBorders>
              <w:top w:val="nil"/>
              <w:left w:val="nil"/>
              <w:bottom w:val="single" w:sz="4" w:space="0" w:color="auto"/>
              <w:right w:val="single" w:sz="4" w:space="0" w:color="auto"/>
            </w:tcBorders>
            <w:vAlign w:val="center"/>
            <w:hideMark/>
          </w:tcPr>
          <w:p w14:paraId="071B028F" w14:textId="77777777" w:rsidR="00DE552F" w:rsidRPr="00DE552F" w:rsidRDefault="00DE552F" w:rsidP="00DE552F">
            <w:pPr>
              <w:jc w:val="center"/>
              <w:rPr>
                <w:sz w:val="18"/>
                <w:szCs w:val="18"/>
              </w:rPr>
            </w:pPr>
            <w:r w:rsidRPr="00DE552F">
              <w:rPr>
                <w:sz w:val="18"/>
                <w:szCs w:val="18"/>
              </w:rPr>
              <w:t>ед.</w:t>
            </w:r>
          </w:p>
        </w:tc>
        <w:tc>
          <w:tcPr>
            <w:tcW w:w="725" w:type="pct"/>
            <w:tcBorders>
              <w:top w:val="nil"/>
              <w:left w:val="nil"/>
              <w:bottom w:val="single" w:sz="4" w:space="0" w:color="auto"/>
              <w:right w:val="single" w:sz="4" w:space="0" w:color="auto"/>
            </w:tcBorders>
            <w:vAlign w:val="center"/>
            <w:hideMark/>
          </w:tcPr>
          <w:p w14:paraId="323DCF23" w14:textId="77777777" w:rsidR="00DE552F" w:rsidRPr="00DE552F" w:rsidRDefault="00DE552F" w:rsidP="00DE552F">
            <w:pPr>
              <w:jc w:val="center"/>
              <w:rPr>
                <w:sz w:val="18"/>
                <w:szCs w:val="18"/>
              </w:rPr>
            </w:pPr>
            <w:r w:rsidRPr="00DE552F">
              <w:rPr>
                <w:sz w:val="18"/>
                <w:szCs w:val="18"/>
              </w:rPr>
              <w:t>% от общего</w:t>
            </w:r>
          </w:p>
        </w:tc>
      </w:tr>
      <w:tr w:rsidR="00DE552F" w:rsidRPr="00DE552F" w14:paraId="587ECC6E"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259C7864" w14:textId="77777777" w:rsidR="00DE552F" w:rsidRPr="00DE552F" w:rsidRDefault="00DE552F" w:rsidP="00DE552F">
            <w:pPr>
              <w:jc w:val="center"/>
              <w:rPr>
                <w:sz w:val="18"/>
                <w:szCs w:val="18"/>
              </w:rPr>
            </w:pPr>
            <w:r w:rsidRPr="00DE552F">
              <w:rPr>
                <w:sz w:val="18"/>
                <w:szCs w:val="18"/>
              </w:rPr>
              <w:t>1</w:t>
            </w:r>
          </w:p>
        </w:tc>
        <w:tc>
          <w:tcPr>
            <w:tcW w:w="2995" w:type="pct"/>
            <w:tcBorders>
              <w:top w:val="nil"/>
              <w:left w:val="nil"/>
              <w:bottom w:val="single" w:sz="4" w:space="0" w:color="auto"/>
              <w:right w:val="single" w:sz="4" w:space="0" w:color="auto"/>
            </w:tcBorders>
            <w:vAlign w:val="center"/>
            <w:hideMark/>
          </w:tcPr>
          <w:p w14:paraId="7EC34B79" w14:textId="77777777" w:rsidR="00DE552F" w:rsidRPr="00DE552F" w:rsidRDefault="00DE552F" w:rsidP="00DE552F">
            <w:pPr>
              <w:rPr>
                <w:sz w:val="18"/>
                <w:szCs w:val="18"/>
              </w:rPr>
            </w:pPr>
            <w:r w:rsidRPr="00DE552F">
              <w:rPr>
                <w:sz w:val="18"/>
                <w:szCs w:val="18"/>
              </w:rPr>
              <w:t>Земли сельскохозяйственного назначения</w:t>
            </w:r>
          </w:p>
        </w:tc>
        <w:tc>
          <w:tcPr>
            <w:tcW w:w="798" w:type="pct"/>
            <w:tcBorders>
              <w:top w:val="nil"/>
              <w:left w:val="nil"/>
              <w:bottom w:val="single" w:sz="4" w:space="0" w:color="auto"/>
              <w:right w:val="single" w:sz="4" w:space="0" w:color="auto"/>
            </w:tcBorders>
            <w:vAlign w:val="center"/>
            <w:hideMark/>
          </w:tcPr>
          <w:p w14:paraId="2533552C" w14:textId="1498D770" w:rsidR="00DE552F" w:rsidRPr="00DE552F" w:rsidRDefault="00DE552F" w:rsidP="00DE552F">
            <w:pPr>
              <w:jc w:val="center"/>
              <w:rPr>
                <w:sz w:val="18"/>
                <w:szCs w:val="18"/>
              </w:rPr>
            </w:pPr>
            <w:r w:rsidRPr="00DE552F">
              <w:rPr>
                <w:sz w:val="18"/>
                <w:szCs w:val="18"/>
              </w:rPr>
              <w:t>73 767</w:t>
            </w:r>
          </w:p>
        </w:tc>
        <w:tc>
          <w:tcPr>
            <w:tcW w:w="725" w:type="pct"/>
            <w:tcBorders>
              <w:top w:val="nil"/>
              <w:left w:val="nil"/>
              <w:bottom w:val="single" w:sz="4" w:space="0" w:color="auto"/>
              <w:right w:val="single" w:sz="4" w:space="0" w:color="auto"/>
            </w:tcBorders>
            <w:vAlign w:val="center"/>
            <w:hideMark/>
          </w:tcPr>
          <w:p w14:paraId="3D574855" w14:textId="77777777" w:rsidR="00DE552F" w:rsidRPr="00DE552F" w:rsidRDefault="00DE552F" w:rsidP="00DE552F">
            <w:pPr>
              <w:jc w:val="center"/>
              <w:rPr>
                <w:sz w:val="18"/>
                <w:szCs w:val="18"/>
              </w:rPr>
            </w:pPr>
            <w:r w:rsidRPr="00DE552F">
              <w:rPr>
                <w:sz w:val="18"/>
                <w:szCs w:val="18"/>
              </w:rPr>
              <w:t>21,085</w:t>
            </w:r>
          </w:p>
        </w:tc>
      </w:tr>
      <w:tr w:rsidR="00DE552F" w:rsidRPr="00DE552F" w14:paraId="78EB7939"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137572DA" w14:textId="77777777" w:rsidR="00DE552F" w:rsidRPr="00DE552F" w:rsidRDefault="00DE552F" w:rsidP="00DE552F">
            <w:pPr>
              <w:jc w:val="center"/>
              <w:rPr>
                <w:sz w:val="18"/>
                <w:szCs w:val="18"/>
              </w:rPr>
            </w:pPr>
            <w:r w:rsidRPr="00DE552F">
              <w:rPr>
                <w:sz w:val="18"/>
                <w:szCs w:val="18"/>
              </w:rPr>
              <w:t>2</w:t>
            </w:r>
          </w:p>
        </w:tc>
        <w:tc>
          <w:tcPr>
            <w:tcW w:w="2995" w:type="pct"/>
            <w:tcBorders>
              <w:top w:val="nil"/>
              <w:left w:val="nil"/>
              <w:bottom w:val="single" w:sz="4" w:space="0" w:color="auto"/>
              <w:right w:val="single" w:sz="4" w:space="0" w:color="auto"/>
            </w:tcBorders>
            <w:vAlign w:val="center"/>
            <w:hideMark/>
          </w:tcPr>
          <w:p w14:paraId="1BC3D556" w14:textId="77777777" w:rsidR="00DE552F" w:rsidRPr="00DE552F" w:rsidRDefault="00DE552F" w:rsidP="00DE552F">
            <w:pPr>
              <w:rPr>
                <w:sz w:val="18"/>
                <w:szCs w:val="18"/>
              </w:rPr>
            </w:pPr>
            <w:r w:rsidRPr="00DE552F">
              <w:rPr>
                <w:sz w:val="18"/>
                <w:szCs w:val="18"/>
              </w:rPr>
              <w:t>Земли населенных пунктов</w:t>
            </w:r>
          </w:p>
        </w:tc>
        <w:tc>
          <w:tcPr>
            <w:tcW w:w="798" w:type="pct"/>
            <w:tcBorders>
              <w:top w:val="nil"/>
              <w:left w:val="nil"/>
              <w:bottom w:val="single" w:sz="4" w:space="0" w:color="auto"/>
              <w:right w:val="single" w:sz="4" w:space="0" w:color="auto"/>
            </w:tcBorders>
            <w:vAlign w:val="center"/>
            <w:hideMark/>
          </w:tcPr>
          <w:p w14:paraId="42DC0A4D" w14:textId="43F51503" w:rsidR="00DE552F" w:rsidRPr="00DE552F" w:rsidRDefault="00DE552F" w:rsidP="00DE552F">
            <w:pPr>
              <w:jc w:val="center"/>
              <w:rPr>
                <w:sz w:val="18"/>
                <w:szCs w:val="18"/>
              </w:rPr>
            </w:pPr>
            <w:r w:rsidRPr="00DE552F">
              <w:rPr>
                <w:sz w:val="18"/>
                <w:szCs w:val="18"/>
              </w:rPr>
              <w:t>264 063</w:t>
            </w:r>
          </w:p>
        </w:tc>
        <w:tc>
          <w:tcPr>
            <w:tcW w:w="725" w:type="pct"/>
            <w:tcBorders>
              <w:top w:val="nil"/>
              <w:left w:val="nil"/>
              <w:bottom w:val="single" w:sz="4" w:space="0" w:color="auto"/>
              <w:right w:val="single" w:sz="4" w:space="0" w:color="auto"/>
            </w:tcBorders>
            <w:vAlign w:val="center"/>
            <w:hideMark/>
          </w:tcPr>
          <w:p w14:paraId="0E83FF72" w14:textId="77777777" w:rsidR="00DE552F" w:rsidRPr="00DE552F" w:rsidRDefault="00DE552F" w:rsidP="00DE552F">
            <w:pPr>
              <w:jc w:val="center"/>
              <w:rPr>
                <w:sz w:val="18"/>
                <w:szCs w:val="18"/>
              </w:rPr>
            </w:pPr>
            <w:r w:rsidRPr="00DE552F">
              <w:rPr>
                <w:sz w:val="18"/>
                <w:szCs w:val="18"/>
              </w:rPr>
              <w:t>75,478</w:t>
            </w:r>
          </w:p>
        </w:tc>
      </w:tr>
      <w:tr w:rsidR="00DE552F" w:rsidRPr="00DE552F" w14:paraId="30E33652"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7C96847A" w14:textId="77777777" w:rsidR="00DE552F" w:rsidRPr="00DE552F" w:rsidRDefault="00DE552F" w:rsidP="00DE552F">
            <w:pPr>
              <w:jc w:val="center"/>
              <w:rPr>
                <w:sz w:val="18"/>
                <w:szCs w:val="18"/>
              </w:rPr>
            </w:pPr>
            <w:r w:rsidRPr="00DE552F">
              <w:rPr>
                <w:sz w:val="18"/>
                <w:szCs w:val="18"/>
              </w:rPr>
              <w:t>3</w:t>
            </w:r>
          </w:p>
        </w:tc>
        <w:tc>
          <w:tcPr>
            <w:tcW w:w="2995" w:type="pct"/>
            <w:tcBorders>
              <w:top w:val="nil"/>
              <w:left w:val="nil"/>
              <w:bottom w:val="single" w:sz="4" w:space="0" w:color="auto"/>
              <w:right w:val="single" w:sz="4" w:space="0" w:color="auto"/>
            </w:tcBorders>
            <w:vAlign w:val="center"/>
            <w:hideMark/>
          </w:tcPr>
          <w:p w14:paraId="3565376E" w14:textId="268C5C11" w:rsidR="00DE552F" w:rsidRPr="00DE552F" w:rsidRDefault="00D1307B" w:rsidP="00DE552F">
            <w:pPr>
              <w:rPr>
                <w:sz w:val="18"/>
                <w:szCs w:val="18"/>
              </w:rPr>
            </w:pPr>
            <w:r w:rsidRPr="00D1307B">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98" w:type="pct"/>
            <w:tcBorders>
              <w:top w:val="nil"/>
              <w:left w:val="nil"/>
              <w:bottom w:val="single" w:sz="4" w:space="0" w:color="auto"/>
              <w:right w:val="single" w:sz="4" w:space="0" w:color="auto"/>
            </w:tcBorders>
            <w:vAlign w:val="center"/>
            <w:hideMark/>
          </w:tcPr>
          <w:p w14:paraId="070C3B39" w14:textId="5F24962A" w:rsidR="00DE552F" w:rsidRPr="00DE552F" w:rsidRDefault="00DE552F" w:rsidP="00DE552F">
            <w:pPr>
              <w:jc w:val="center"/>
              <w:rPr>
                <w:sz w:val="18"/>
                <w:szCs w:val="18"/>
              </w:rPr>
            </w:pPr>
            <w:r w:rsidRPr="00DE552F">
              <w:rPr>
                <w:sz w:val="18"/>
                <w:szCs w:val="18"/>
              </w:rPr>
              <w:t>9 284</w:t>
            </w:r>
          </w:p>
        </w:tc>
        <w:tc>
          <w:tcPr>
            <w:tcW w:w="725" w:type="pct"/>
            <w:tcBorders>
              <w:top w:val="nil"/>
              <w:left w:val="nil"/>
              <w:bottom w:val="single" w:sz="4" w:space="0" w:color="auto"/>
              <w:right w:val="single" w:sz="4" w:space="0" w:color="auto"/>
            </w:tcBorders>
            <w:vAlign w:val="center"/>
            <w:hideMark/>
          </w:tcPr>
          <w:p w14:paraId="7B48BF63" w14:textId="77777777" w:rsidR="00DE552F" w:rsidRPr="00DE552F" w:rsidRDefault="00DE552F" w:rsidP="00DE552F">
            <w:pPr>
              <w:jc w:val="center"/>
              <w:rPr>
                <w:sz w:val="18"/>
                <w:szCs w:val="18"/>
              </w:rPr>
            </w:pPr>
            <w:r w:rsidRPr="00DE552F">
              <w:rPr>
                <w:sz w:val="18"/>
                <w:szCs w:val="18"/>
              </w:rPr>
              <w:t>2,654</w:t>
            </w:r>
          </w:p>
        </w:tc>
      </w:tr>
      <w:tr w:rsidR="00DE552F" w:rsidRPr="00DE552F" w14:paraId="0B605EBE"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17A7BD49" w14:textId="77777777" w:rsidR="00DE552F" w:rsidRPr="00DE552F" w:rsidRDefault="00DE552F" w:rsidP="00DE552F">
            <w:pPr>
              <w:jc w:val="center"/>
              <w:rPr>
                <w:sz w:val="18"/>
                <w:szCs w:val="18"/>
              </w:rPr>
            </w:pPr>
            <w:r w:rsidRPr="00DE552F">
              <w:rPr>
                <w:sz w:val="18"/>
                <w:szCs w:val="18"/>
              </w:rPr>
              <w:t>4</w:t>
            </w:r>
          </w:p>
        </w:tc>
        <w:tc>
          <w:tcPr>
            <w:tcW w:w="2995" w:type="pct"/>
            <w:tcBorders>
              <w:top w:val="nil"/>
              <w:left w:val="nil"/>
              <w:bottom w:val="single" w:sz="4" w:space="0" w:color="auto"/>
              <w:right w:val="single" w:sz="4" w:space="0" w:color="auto"/>
            </w:tcBorders>
            <w:vAlign w:val="center"/>
            <w:hideMark/>
          </w:tcPr>
          <w:p w14:paraId="191556AA" w14:textId="77777777" w:rsidR="00DE552F" w:rsidRPr="00DE552F" w:rsidRDefault="00DE552F" w:rsidP="00DE552F">
            <w:pPr>
              <w:rPr>
                <w:sz w:val="18"/>
                <w:szCs w:val="18"/>
              </w:rPr>
            </w:pPr>
            <w:r w:rsidRPr="00DE552F">
              <w:rPr>
                <w:sz w:val="18"/>
                <w:szCs w:val="18"/>
              </w:rPr>
              <w:t>Земли особо охраняемых территорий и объектов</w:t>
            </w:r>
          </w:p>
        </w:tc>
        <w:tc>
          <w:tcPr>
            <w:tcW w:w="798" w:type="pct"/>
            <w:tcBorders>
              <w:top w:val="nil"/>
              <w:left w:val="nil"/>
              <w:bottom w:val="single" w:sz="4" w:space="0" w:color="auto"/>
              <w:right w:val="single" w:sz="4" w:space="0" w:color="auto"/>
            </w:tcBorders>
            <w:vAlign w:val="center"/>
            <w:hideMark/>
          </w:tcPr>
          <w:p w14:paraId="62AA73A0" w14:textId="6DDA4FA0" w:rsidR="00DE552F" w:rsidRPr="00DE552F" w:rsidRDefault="00DE552F" w:rsidP="00DE552F">
            <w:pPr>
              <w:jc w:val="center"/>
              <w:rPr>
                <w:sz w:val="18"/>
                <w:szCs w:val="18"/>
              </w:rPr>
            </w:pPr>
            <w:r w:rsidRPr="00DE552F">
              <w:rPr>
                <w:sz w:val="18"/>
                <w:szCs w:val="18"/>
              </w:rPr>
              <w:t>361</w:t>
            </w:r>
          </w:p>
        </w:tc>
        <w:tc>
          <w:tcPr>
            <w:tcW w:w="725" w:type="pct"/>
            <w:tcBorders>
              <w:top w:val="nil"/>
              <w:left w:val="nil"/>
              <w:bottom w:val="single" w:sz="4" w:space="0" w:color="auto"/>
              <w:right w:val="single" w:sz="4" w:space="0" w:color="auto"/>
            </w:tcBorders>
            <w:vAlign w:val="center"/>
            <w:hideMark/>
          </w:tcPr>
          <w:p w14:paraId="40229FFC" w14:textId="77777777" w:rsidR="00DE552F" w:rsidRPr="00DE552F" w:rsidRDefault="00DE552F" w:rsidP="00DE552F">
            <w:pPr>
              <w:jc w:val="center"/>
              <w:rPr>
                <w:sz w:val="18"/>
                <w:szCs w:val="18"/>
              </w:rPr>
            </w:pPr>
            <w:r w:rsidRPr="00DE552F">
              <w:rPr>
                <w:sz w:val="18"/>
                <w:szCs w:val="18"/>
              </w:rPr>
              <w:t>0,103</w:t>
            </w:r>
          </w:p>
        </w:tc>
      </w:tr>
      <w:tr w:rsidR="00DE552F" w:rsidRPr="00DE552F" w14:paraId="19DE24B8"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0B1F4A7C" w14:textId="77777777" w:rsidR="00DE552F" w:rsidRPr="00DE552F" w:rsidRDefault="00DE552F" w:rsidP="00DE552F">
            <w:pPr>
              <w:jc w:val="center"/>
              <w:rPr>
                <w:sz w:val="18"/>
                <w:szCs w:val="18"/>
              </w:rPr>
            </w:pPr>
            <w:r w:rsidRPr="00DE552F">
              <w:rPr>
                <w:sz w:val="18"/>
                <w:szCs w:val="18"/>
              </w:rPr>
              <w:t>5</w:t>
            </w:r>
          </w:p>
        </w:tc>
        <w:tc>
          <w:tcPr>
            <w:tcW w:w="2995" w:type="pct"/>
            <w:tcBorders>
              <w:top w:val="nil"/>
              <w:left w:val="nil"/>
              <w:bottom w:val="single" w:sz="4" w:space="0" w:color="auto"/>
              <w:right w:val="single" w:sz="4" w:space="0" w:color="auto"/>
            </w:tcBorders>
            <w:vAlign w:val="center"/>
            <w:hideMark/>
          </w:tcPr>
          <w:p w14:paraId="4A793802" w14:textId="77777777" w:rsidR="00DE552F" w:rsidRPr="00DE552F" w:rsidRDefault="00DE552F" w:rsidP="00DE552F">
            <w:pPr>
              <w:rPr>
                <w:sz w:val="18"/>
                <w:szCs w:val="18"/>
              </w:rPr>
            </w:pPr>
            <w:r w:rsidRPr="00DE552F">
              <w:rPr>
                <w:sz w:val="18"/>
                <w:szCs w:val="18"/>
              </w:rPr>
              <w:t>Земли лесного фонда</w:t>
            </w:r>
          </w:p>
        </w:tc>
        <w:tc>
          <w:tcPr>
            <w:tcW w:w="798" w:type="pct"/>
            <w:tcBorders>
              <w:top w:val="nil"/>
              <w:left w:val="nil"/>
              <w:bottom w:val="single" w:sz="4" w:space="0" w:color="auto"/>
              <w:right w:val="single" w:sz="4" w:space="0" w:color="auto"/>
            </w:tcBorders>
            <w:vAlign w:val="center"/>
            <w:hideMark/>
          </w:tcPr>
          <w:p w14:paraId="27669113" w14:textId="4EBBEB2A" w:rsidR="00DE552F" w:rsidRPr="00DE552F" w:rsidRDefault="00DE552F" w:rsidP="00DE552F">
            <w:pPr>
              <w:jc w:val="center"/>
              <w:rPr>
                <w:sz w:val="18"/>
                <w:szCs w:val="18"/>
              </w:rPr>
            </w:pPr>
            <w:r w:rsidRPr="00DE552F">
              <w:rPr>
                <w:sz w:val="18"/>
                <w:szCs w:val="18"/>
              </w:rPr>
              <w:t>1 849</w:t>
            </w:r>
          </w:p>
        </w:tc>
        <w:tc>
          <w:tcPr>
            <w:tcW w:w="725" w:type="pct"/>
            <w:tcBorders>
              <w:top w:val="nil"/>
              <w:left w:val="nil"/>
              <w:bottom w:val="single" w:sz="4" w:space="0" w:color="auto"/>
              <w:right w:val="single" w:sz="4" w:space="0" w:color="auto"/>
            </w:tcBorders>
            <w:vAlign w:val="center"/>
            <w:hideMark/>
          </w:tcPr>
          <w:p w14:paraId="24D85268" w14:textId="77777777" w:rsidR="00DE552F" w:rsidRPr="00DE552F" w:rsidRDefault="00DE552F" w:rsidP="00DE552F">
            <w:pPr>
              <w:jc w:val="center"/>
              <w:rPr>
                <w:sz w:val="18"/>
                <w:szCs w:val="18"/>
              </w:rPr>
            </w:pPr>
            <w:r w:rsidRPr="00DE552F">
              <w:rPr>
                <w:sz w:val="18"/>
                <w:szCs w:val="18"/>
              </w:rPr>
              <w:t>0,529</w:t>
            </w:r>
          </w:p>
        </w:tc>
      </w:tr>
      <w:tr w:rsidR="00DE552F" w:rsidRPr="00790935" w14:paraId="0093FA18"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7A335E83" w14:textId="77777777" w:rsidR="00DE552F" w:rsidRPr="00790935" w:rsidRDefault="00DE552F" w:rsidP="00DE552F">
            <w:pPr>
              <w:jc w:val="center"/>
              <w:rPr>
                <w:sz w:val="18"/>
                <w:szCs w:val="18"/>
              </w:rPr>
            </w:pPr>
            <w:r w:rsidRPr="00790935">
              <w:rPr>
                <w:sz w:val="18"/>
                <w:szCs w:val="18"/>
              </w:rPr>
              <w:t>6</w:t>
            </w:r>
          </w:p>
        </w:tc>
        <w:tc>
          <w:tcPr>
            <w:tcW w:w="2995" w:type="pct"/>
            <w:tcBorders>
              <w:top w:val="nil"/>
              <w:left w:val="nil"/>
              <w:bottom w:val="single" w:sz="4" w:space="0" w:color="auto"/>
              <w:right w:val="single" w:sz="4" w:space="0" w:color="auto"/>
            </w:tcBorders>
            <w:vAlign w:val="center"/>
            <w:hideMark/>
          </w:tcPr>
          <w:p w14:paraId="1FBDC639" w14:textId="77777777" w:rsidR="00DE552F" w:rsidRPr="00790935" w:rsidRDefault="00DE552F" w:rsidP="00DE552F">
            <w:pPr>
              <w:rPr>
                <w:sz w:val="18"/>
                <w:szCs w:val="18"/>
              </w:rPr>
            </w:pPr>
            <w:r w:rsidRPr="00790935">
              <w:rPr>
                <w:sz w:val="18"/>
                <w:szCs w:val="18"/>
              </w:rPr>
              <w:t>Земли водного фонда</w:t>
            </w:r>
          </w:p>
        </w:tc>
        <w:tc>
          <w:tcPr>
            <w:tcW w:w="798" w:type="pct"/>
            <w:tcBorders>
              <w:top w:val="nil"/>
              <w:left w:val="nil"/>
              <w:bottom w:val="single" w:sz="4" w:space="0" w:color="auto"/>
              <w:right w:val="single" w:sz="4" w:space="0" w:color="auto"/>
            </w:tcBorders>
            <w:vAlign w:val="center"/>
            <w:hideMark/>
          </w:tcPr>
          <w:p w14:paraId="4E6A2B48" w14:textId="2B6B064F" w:rsidR="00DE552F" w:rsidRPr="00790935" w:rsidRDefault="00DE552F" w:rsidP="00DE552F">
            <w:pPr>
              <w:jc w:val="center"/>
              <w:rPr>
                <w:sz w:val="18"/>
                <w:szCs w:val="18"/>
              </w:rPr>
            </w:pPr>
            <w:r w:rsidRPr="00790935">
              <w:rPr>
                <w:sz w:val="18"/>
                <w:szCs w:val="18"/>
              </w:rPr>
              <w:t>14</w:t>
            </w:r>
          </w:p>
        </w:tc>
        <w:tc>
          <w:tcPr>
            <w:tcW w:w="725" w:type="pct"/>
            <w:tcBorders>
              <w:top w:val="nil"/>
              <w:left w:val="nil"/>
              <w:bottom w:val="single" w:sz="4" w:space="0" w:color="auto"/>
              <w:right w:val="single" w:sz="4" w:space="0" w:color="auto"/>
            </w:tcBorders>
            <w:vAlign w:val="center"/>
            <w:hideMark/>
          </w:tcPr>
          <w:p w14:paraId="5A0B5A4C" w14:textId="77777777" w:rsidR="00DE552F" w:rsidRPr="00790935" w:rsidRDefault="00DE552F" w:rsidP="00DE552F">
            <w:pPr>
              <w:jc w:val="center"/>
              <w:rPr>
                <w:sz w:val="18"/>
                <w:szCs w:val="18"/>
              </w:rPr>
            </w:pPr>
            <w:r w:rsidRPr="00790935">
              <w:rPr>
                <w:sz w:val="18"/>
                <w:szCs w:val="18"/>
              </w:rPr>
              <w:t>0,004</w:t>
            </w:r>
          </w:p>
        </w:tc>
      </w:tr>
      <w:tr w:rsidR="00DE552F" w:rsidRPr="00790935" w14:paraId="0E217C76"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47EE0E16" w14:textId="77777777" w:rsidR="00DE552F" w:rsidRPr="00790935" w:rsidRDefault="00DE552F" w:rsidP="00DE552F">
            <w:pPr>
              <w:jc w:val="center"/>
              <w:rPr>
                <w:sz w:val="18"/>
                <w:szCs w:val="18"/>
              </w:rPr>
            </w:pPr>
            <w:r w:rsidRPr="00790935">
              <w:rPr>
                <w:sz w:val="18"/>
                <w:szCs w:val="18"/>
              </w:rPr>
              <w:t>7</w:t>
            </w:r>
          </w:p>
        </w:tc>
        <w:tc>
          <w:tcPr>
            <w:tcW w:w="2995" w:type="pct"/>
            <w:tcBorders>
              <w:top w:val="nil"/>
              <w:left w:val="nil"/>
              <w:bottom w:val="single" w:sz="4" w:space="0" w:color="auto"/>
              <w:right w:val="single" w:sz="4" w:space="0" w:color="auto"/>
            </w:tcBorders>
            <w:vAlign w:val="center"/>
            <w:hideMark/>
          </w:tcPr>
          <w:p w14:paraId="129F31A5" w14:textId="77777777" w:rsidR="00DE552F" w:rsidRPr="00790935" w:rsidRDefault="00DE552F" w:rsidP="00DE552F">
            <w:pPr>
              <w:rPr>
                <w:sz w:val="18"/>
                <w:szCs w:val="18"/>
              </w:rPr>
            </w:pPr>
            <w:r w:rsidRPr="00790935">
              <w:rPr>
                <w:sz w:val="18"/>
                <w:szCs w:val="18"/>
              </w:rPr>
              <w:t>Земли запаса</w:t>
            </w:r>
          </w:p>
        </w:tc>
        <w:tc>
          <w:tcPr>
            <w:tcW w:w="798" w:type="pct"/>
            <w:tcBorders>
              <w:top w:val="nil"/>
              <w:left w:val="nil"/>
              <w:bottom w:val="single" w:sz="4" w:space="0" w:color="auto"/>
              <w:right w:val="single" w:sz="4" w:space="0" w:color="auto"/>
            </w:tcBorders>
            <w:vAlign w:val="center"/>
            <w:hideMark/>
          </w:tcPr>
          <w:p w14:paraId="0040491B" w14:textId="2D8795A8" w:rsidR="00DE552F" w:rsidRPr="00790935" w:rsidRDefault="00DE552F" w:rsidP="00DE552F">
            <w:pPr>
              <w:jc w:val="center"/>
              <w:rPr>
                <w:sz w:val="18"/>
                <w:szCs w:val="18"/>
              </w:rPr>
            </w:pPr>
            <w:r w:rsidRPr="00790935">
              <w:rPr>
                <w:sz w:val="18"/>
                <w:szCs w:val="18"/>
              </w:rPr>
              <w:t>76</w:t>
            </w:r>
          </w:p>
        </w:tc>
        <w:tc>
          <w:tcPr>
            <w:tcW w:w="725" w:type="pct"/>
            <w:tcBorders>
              <w:top w:val="nil"/>
              <w:left w:val="nil"/>
              <w:bottom w:val="single" w:sz="4" w:space="0" w:color="auto"/>
              <w:right w:val="single" w:sz="4" w:space="0" w:color="auto"/>
            </w:tcBorders>
            <w:vAlign w:val="center"/>
            <w:hideMark/>
          </w:tcPr>
          <w:p w14:paraId="3D415332" w14:textId="77777777" w:rsidR="00DE552F" w:rsidRPr="00790935" w:rsidRDefault="00DE552F" w:rsidP="00DE552F">
            <w:pPr>
              <w:jc w:val="center"/>
              <w:rPr>
                <w:sz w:val="18"/>
                <w:szCs w:val="18"/>
              </w:rPr>
            </w:pPr>
            <w:r w:rsidRPr="00790935">
              <w:rPr>
                <w:sz w:val="18"/>
                <w:szCs w:val="18"/>
              </w:rPr>
              <w:t>0,022</w:t>
            </w:r>
          </w:p>
        </w:tc>
      </w:tr>
      <w:tr w:rsidR="00DE552F" w:rsidRPr="00790935" w14:paraId="7A5DE8F5"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35B06DD2" w14:textId="77777777" w:rsidR="00DE552F" w:rsidRPr="00790935" w:rsidRDefault="00DE552F" w:rsidP="00DE552F">
            <w:pPr>
              <w:jc w:val="center"/>
              <w:rPr>
                <w:sz w:val="18"/>
                <w:szCs w:val="18"/>
              </w:rPr>
            </w:pPr>
            <w:r w:rsidRPr="00790935">
              <w:rPr>
                <w:sz w:val="18"/>
                <w:szCs w:val="18"/>
              </w:rPr>
              <w:t>8</w:t>
            </w:r>
          </w:p>
        </w:tc>
        <w:tc>
          <w:tcPr>
            <w:tcW w:w="2995" w:type="pct"/>
            <w:tcBorders>
              <w:top w:val="nil"/>
              <w:left w:val="nil"/>
              <w:bottom w:val="single" w:sz="4" w:space="0" w:color="auto"/>
              <w:right w:val="single" w:sz="4" w:space="0" w:color="auto"/>
            </w:tcBorders>
            <w:vAlign w:val="center"/>
            <w:hideMark/>
          </w:tcPr>
          <w:p w14:paraId="4C71D88C" w14:textId="77777777" w:rsidR="00DE552F" w:rsidRPr="00790935" w:rsidRDefault="00DE552F" w:rsidP="00DE552F">
            <w:pPr>
              <w:rPr>
                <w:sz w:val="18"/>
                <w:szCs w:val="18"/>
              </w:rPr>
            </w:pPr>
            <w:r w:rsidRPr="00790935">
              <w:rPr>
                <w:sz w:val="18"/>
                <w:szCs w:val="18"/>
              </w:rPr>
              <w:t>Категория не установлена</w:t>
            </w:r>
          </w:p>
        </w:tc>
        <w:tc>
          <w:tcPr>
            <w:tcW w:w="798" w:type="pct"/>
            <w:tcBorders>
              <w:top w:val="nil"/>
              <w:left w:val="nil"/>
              <w:bottom w:val="single" w:sz="4" w:space="0" w:color="auto"/>
              <w:right w:val="single" w:sz="4" w:space="0" w:color="auto"/>
            </w:tcBorders>
            <w:vAlign w:val="center"/>
            <w:hideMark/>
          </w:tcPr>
          <w:p w14:paraId="468D42BC" w14:textId="1ED07946" w:rsidR="00DE552F" w:rsidRPr="00790935" w:rsidRDefault="00DE552F" w:rsidP="00DE552F">
            <w:pPr>
              <w:jc w:val="center"/>
              <w:rPr>
                <w:sz w:val="18"/>
                <w:szCs w:val="18"/>
              </w:rPr>
            </w:pPr>
            <w:r w:rsidRPr="00790935">
              <w:rPr>
                <w:sz w:val="18"/>
                <w:szCs w:val="18"/>
              </w:rPr>
              <w:t>439</w:t>
            </w:r>
          </w:p>
        </w:tc>
        <w:tc>
          <w:tcPr>
            <w:tcW w:w="725" w:type="pct"/>
            <w:tcBorders>
              <w:top w:val="nil"/>
              <w:left w:val="nil"/>
              <w:bottom w:val="single" w:sz="4" w:space="0" w:color="auto"/>
              <w:right w:val="single" w:sz="4" w:space="0" w:color="auto"/>
            </w:tcBorders>
            <w:vAlign w:val="center"/>
            <w:hideMark/>
          </w:tcPr>
          <w:p w14:paraId="3445F1E7" w14:textId="77777777" w:rsidR="00DE552F" w:rsidRPr="00790935" w:rsidRDefault="00DE552F" w:rsidP="00DE552F">
            <w:pPr>
              <w:jc w:val="center"/>
              <w:rPr>
                <w:sz w:val="18"/>
                <w:szCs w:val="18"/>
              </w:rPr>
            </w:pPr>
            <w:r w:rsidRPr="00790935">
              <w:rPr>
                <w:sz w:val="18"/>
                <w:szCs w:val="18"/>
              </w:rPr>
              <w:t>0,125</w:t>
            </w:r>
          </w:p>
        </w:tc>
      </w:tr>
      <w:tr w:rsidR="00DE552F" w:rsidRPr="00790935" w14:paraId="35209869" w14:textId="77777777" w:rsidTr="00325771">
        <w:trPr>
          <w:trHeight w:val="113"/>
        </w:trPr>
        <w:tc>
          <w:tcPr>
            <w:tcW w:w="482" w:type="pct"/>
            <w:tcBorders>
              <w:top w:val="nil"/>
              <w:left w:val="single" w:sz="4" w:space="0" w:color="auto"/>
              <w:bottom w:val="single" w:sz="4" w:space="0" w:color="auto"/>
              <w:right w:val="single" w:sz="4" w:space="0" w:color="auto"/>
            </w:tcBorders>
            <w:vAlign w:val="center"/>
            <w:hideMark/>
          </w:tcPr>
          <w:p w14:paraId="7FBEE820" w14:textId="2E0E0805" w:rsidR="00DE552F" w:rsidRPr="00790935" w:rsidRDefault="00DE552F" w:rsidP="00DE552F">
            <w:pPr>
              <w:jc w:val="center"/>
              <w:rPr>
                <w:sz w:val="18"/>
                <w:szCs w:val="18"/>
              </w:rPr>
            </w:pPr>
          </w:p>
        </w:tc>
        <w:tc>
          <w:tcPr>
            <w:tcW w:w="2995" w:type="pct"/>
            <w:tcBorders>
              <w:top w:val="nil"/>
              <w:left w:val="nil"/>
              <w:bottom w:val="single" w:sz="4" w:space="0" w:color="auto"/>
              <w:right w:val="single" w:sz="4" w:space="0" w:color="auto"/>
            </w:tcBorders>
            <w:vAlign w:val="center"/>
            <w:hideMark/>
          </w:tcPr>
          <w:p w14:paraId="59DC0DD5" w14:textId="56DA7A3E" w:rsidR="00DE552F" w:rsidRPr="00790935" w:rsidRDefault="00DE552F" w:rsidP="00DE552F">
            <w:pPr>
              <w:rPr>
                <w:sz w:val="18"/>
                <w:szCs w:val="18"/>
              </w:rPr>
            </w:pPr>
            <w:r w:rsidRPr="00790935">
              <w:rPr>
                <w:sz w:val="18"/>
                <w:szCs w:val="18"/>
              </w:rPr>
              <w:t>Всего, подлежащих ГКО в 2026 году</w:t>
            </w:r>
          </w:p>
        </w:tc>
        <w:tc>
          <w:tcPr>
            <w:tcW w:w="798" w:type="pct"/>
            <w:tcBorders>
              <w:top w:val="nil"/>
              <w:left w:val="nil"/>
              <w:bottom w:val="single" w:sz="4" w:space="0" w:color="auto"/>
              <w:right w:val="single" w:sz="4" w:space="0" w:color="auto"/>
            </w:tcBorders>
            <w:vAlign w:val="center"/>
            <w:hideMark/>
          </w:tcPr>
          <w:p w14:paraId="6A0B881B" w14:textId="492F9F61" w:rsidR="00DE552F" w:rsidRPr="00790935" w:rsidRDefault="00DE552F" w:rsidP="00DE552F">
            <w:pPr>
              <w:jc w:val="center"/>
              <w:rPr>
                <w:sz w:val="18"/>
                <w:szCs w:val="18"/>
              </w:rPr>
            </w:pPr>
            <w:r w:rsidRPr="00790935">
              <w:rPr>
                <w:sz w:val="18"/>
                <w:szCs w:val="18"/>
              </w:rPr>
              <w:t>349 853</w:t>
            </w:r>
          </w:p>
        </w:tc>
        <w:tc>
          <w:tcPr>
            <w:tcW w:w="725" w:type="pct"/>
            <w:tcBorders>
              <w:top w:val="nil"/>
              <w:left w:val="nil"/>
              <w:bottom w:val="single" w:sz="4" w:space="0" w:color="auto"/>
              <w:right w:val="single" w:sz="4" w:space="0" w:color="auto"/>
            </w:tcBorders>
            <w:vAlign w:val="center"/>
            <w:hideMark/>
          </w:tcPr>
          <w:p w14:paraId="57716AF2" w14:textId="0920C412" w:rsidR="00DE552F" w:rsidRPr="00790935" w:rsidRDefault="00DE552F" w:rsidP="00DE552F">
            <w:pPr>
              <w:jc w:val="center"/>
              <w:rPr>
                <w:sz w:val="18"/>
                <w:szCs w:val="18"/>
              </w:rPr>
            </w:pPr>
            <w:r w:rsidRPr="00790935">
              <w:rPr>
                <w:sz w:val="18"/>
                <w:szCs w:val="18"/>
              </w:rPr>
              <w:t>100</w:t>
            </w:r>
          </w:p>
        </w:tc>
      </w:tr>
    </w:tbl>
    <w:bookmarkEnd w:id="53"/>
    <w:p w14:paraId="746DF23F" w14:textId="6DAE363F" w:rsidR="00790935" w:rsidRPr="00790935" w:rsidRDefault="00790935" w:rsidP="00790935">
      <w:pPr>
        <w:tabs>
          <w:tab w:val="left" w:pos="567"/>
        </w:tabs>
        <w:spacing w:before="120"/>
        <w:ind w:firstLine="709"/>
        <w:jc w:val="both"/>
      </w:pPr>
      <w:r w:rsidRPr="00790935">
        <w:t>В соответствии с ч.</w:t>
      </w:r>
      <w:r>
        <w:t xml:space="preserve"> </w:t>
      </w:r>
      <w:r w:rsidRPr="00790935">
        <w:t>8 ст. 12 Федерального закона №237-ФЗ, также предоставлен Реестр границ, включающий файлы в формате MIF/MID или SHP, содержащие следующие сведения ЕГРН о границах:</w:t>
      </w:r>
    </w:p>
    <w:p w14:paraId="38F348CF" w14:textId="77777777" w:rsidR="00790935" w:rsidRPr="00790935" w:rsidRDefault="00790935" w:rsidP="00790935">
      <w:pPr>
        <w:tabs>
          <w:tab w:val="left" w:pos="567"/>
        </w:tabs>
        <w:ind w:firstLine="709"/>
        <w:jc w:val="both"/>
      </w:pPr>
      <w:r w:rsidRPr="00790935">
        <w:t>- зон с особыми условиями использования территорий;</w:t>
      </w:r>
    </w:p>
    <w:p w14:paraId="683CF2A8" w14:textId="77777777" w:rsidR="00790935" w:rsidRPr="00790935" w:rsidRDefault="00790935" w:rsidP="00790935">
      <w:pPr>
        <w:tabs>
          <w:tab w:val="left" w:pos="567"/>
        </w:tabs>
        <w:ind w:firstLine="709"/>
        <w:jc w:val="both"/>
      </w:pPr>
      <w:r w:rsidRPr="00790935">
        <w:t>- территориальных зон;</w:t>
      </w:r>
    </w:p>
    <w:p w14:paraId="0535FF7C" w14:textId="77777777" w:rsidR="00790935" w:rsidRPr="00790935" w:rsidRDefault="00790935" w:rsidP="00790935">
      <w:pPr>
        <w:tabs>
          <w:tab w:val="left" w:pos="567"/>
        </w:tabs>
        <w:ind w:firstLine="709"/>
        <w:jc w:val="both"/>
      </w:pPr>
      <w:r w:rsidRPr="00790935">
        <w:lastRenderedPageBreak/>
        <w:t>- границах публичных сервитутов;</w:t>
      </w:r>
    </w:p>
    <w:p w14:paraId="0396F378" w14:textId="77777777" w:rsidR="00790935" w:rsidRPr="00790935" w:rsidRDefault="00790935" w:rsidP="00790935">
      <w:pPr>
        <w:tabs>
          <w:tab w:val="left" w:pos="567"/>
        </w:tabs>
        <w:ind w:firstLine="709"/>
        <w:jc w:val="both"/>
      </w:pPr>
      <w:r w:rsidRPr="00790935">
        <w:t>- границах территорий объектов культурного наследия;</w:t>
      </w:r>
    </w:p>
    <w:p w14:paraId="5106F7A4" w14:textId="77777777" w:rsidR="00790935" w:rsidRPr="00790935" w:rsidRDefault="00790935" w:rsidP="00790935">
      <w:pPr>
        <w:tabs>
          <w:tab w:val="left" w:pos="567"/>
        </w:tabs>
        <w:ind w:firstLine="709"/>
        <w:jc w:val="both"/>
      </w:pPr>
      <w:r w:rsidRPr="00790935">
        <w:t>- особо охраняемых природных территорий;</w:t>
      </w:r>
    </w:p>
    <w:p w14:paraId="13573F80" w14:textId="77777777" w:rsidR="00790935" w:rsidRPr="00790935" w:rsidRDefault="00790935" w:rsidP="00790935">
      <w:pPr>
        <w:tabs>
          <w:tab w:val="left" w:pos="567"/>
        </w:tabs>
        <w:ind w:firstLine="709"/>
        <w:jc w:val="both"/>
      </w:pPr>
      <w:r w:rsidRPr="00790935">
        <w:t>- особых экономических зон;</w:t>
      </w:r>
    </w:p>
    <w:p w14:paraId="152BBAB7" w14:textId="77777777" w:rsidR="00790935" w:rsidRPr="00790935" w:rsidRDefault="00790935" w:rsidP="00790935">
      <w:pPr>
        <w:tabs>
          <w:tab w:val="left" w:pos="567"/>
        </w:tabs>
        <w:ind w:firstLine="709"/>
        <w:jc w:val="both"/>
      </w:pPr>
      <w:r w:rsidRPr="00790935">
        <w:t>- охотничьих угодий;</w:t>
      </w:r>
    </w:p>
    <w:p w14:paraId="49A6AE36" w14:textId="77777777" w:rsidR="00790935" w:rsidRPr="00790935" w:rsidRDefault="00790935" w:rsidP="00790935">
      <w:pPr>
        <w:tabs>
          <w:tab w:val="left" w:pos="567"/>
        </w:tabs>
        <w:ind w:firstLine="709"/>
        <w:jc w:val="both"/>
      </w:pPr>
      <w:r w:rsidRPr="00790935">
        <w:t>- территорий опережающего социально-экономического развития;</w:t>
      </w:r>
    </w:p>
    <w:p w14:paraId="1A761C25" w14:textId="77777777" w:rsidR="00790935" w:rsidRPr="00790935" w:rsidRDefault="00790935" w:rsidP="00790935">
      <w:pPr>
        <w:tabs>
          <w:tab w:val="left" w:pos="567"/>
        </w:tabs>
        <w:ind w:firstLine="709"/>
        <w:jc w:val="both"/>
      </w:pPr>
      <w:r w:rsidRPr="00790935">
        <w:t>- зон территориального развития в Российской Федерации;</w:t>
      </w:r>
    </w:p>
    <w:p w14:paraId="402278B4" w14:textId="77777777" w:rsidR="00790935" w:rsidRPr="00790935" w:rsidRDefault="00790935" w:rsidP="00790935">
      <w:pPr>
        <w:tabs>
          <w:tab w:val="left" w:pos="567"/>
        </w:tabs>
        <w:ind w:firstLine="709"/>
        <w:jc w:val="both"/>
      </w:pPr>
      <w:r w:rsidRPr="00790935">
        <w:t>- игорных зон;</w:t>
      </w:r>
    </w:p>
    <w:p w14:paraId="057D7340" w14:textId="77777777" w:rsidR="00790935" w:rsidRPr="00790935" w:rsidRDefault="00790935" w:rsidP="00790935">
      <w:pPr>
        <w:tabs>
          <w:tab w:val="left" w:pos="567"/>
        </w:tabs>
        <w:ind w:firstLine="709"/>
        <w:jc w:val="both"/>
      </w:pPr>
      <w:r w:rsidRPr="00790935">
        <w:t>- лесничеств;</w:t>
      </w:r>
    </w:p>
    <w:p w14:paraId="38BB1A45" w14:textId="77777777" w:rsidR="00790935" w:rsidRPr="00790935" w:rsidRDefault="00790935" w:rsidP="00790935">
      <w:pPr>
        <w:tabs>
          <w:tab w:val="left" w:pos="567"/>
        </w:tabs>
        <w:ind w:firstLine="709"/>
        <w:jc w:val="both"/>
      </w:pPr>
      <w:r w:rsidRPr="00790935">
        <w:t>- государственной границе Российской Федерации;</w:t>
      </w:r>
    </w:p>
    <w:p w14:paraId="7CEB8F7F" w14:textId="77777777" w:rsidR="00790935" w:rsidRPr="00790935" w:rsidRDefault="00790935" w:rsidP="00790935">
      <w:pPr>
        <w:tabs>
          <w:tab w:val="left" w:pos="567"/>
        </w:tabs>
        <w:ind w:firstLine="709"/>
        <w:jc w:val="both"/>
      </w:pPr>
      <w:r w:rsidRPr="00790935">
        <w:t>- границах между субъектами Российской Федерации;</w:t>
      </w:r>
    </w:p>
    <w:p w14:paraId="73ECF172" w14:textId="77777777" w:rsidR="00790935" w:rsidRPr="00790935" w:rsidRDefault="00790935" w:rsidP="00790935">
      <w:pPr>
        <w:tabs>
          <w:tab w:val="left" w:pos="567"/>
        </w:tabs>
        <w:ind w:firstLine="709"/>
        <w:jc w:val="both"/>
      </w:pPr>
      <w:r w:rsidRPr="00790935">
        <w:t>- границах муниципальных образований;</w:t>
      </w:r>
    </w:p>
    <w:p w14:paraId="63F79B6C" w14:textId="77777777" w:rsidR="00790935" w:rsidRPr="00790935" w:rsidRDefault="00790935" w:rsidP="00790935">
      <w:pPr>
        <w:tabs>
          <w:tab w:val="left" w:pos="567"/>
        </w:tabs>
        <w:ind w:firstLine="709"/>
        <w:jc w:val="both"/>
      </w:pPr>
      <w:r w:rsidRPr="00790935">
        <w:t>- границах населенных пунктов;</w:t>
      </w:r>
    </w:p>
    <w:p w14:paraId="2D126590" w14:textId="77777777" w:rsidR="00790935" w:rsidRPr="00790935" w:rsidRDefault="00790935" w:rsidP="00790935">
      <w:pPr>
        <w:tabs>
          <w:tab w:val="left" w:pos="567"/>
        </w:tabs>
        <w:ind w:firstLine="709"/>
        <w:jc w:val="both"/>
      </w:pPr>
      <w:r w:rsidRPr="00790935">
        <w:t>- о береговых линиях (границах водных объектов);</w:t>
      </w:r>
    </w:p>
    <w:p w14:paraId="35CF0B4C" w14:textId="77777777" w:rsidR="00790935" w:rsidRPr="00790935" w:rsidRDefault="00790935" w:rsidP="00790935">
      <w:pPr>
        <w:tabs>
          <w:tab w:val="left" w:pos="567"/>
        </w:tabs>
        <w:ind w:firstLine="709"/>
        <w:jc w:val="both"/>
      </w:pPr>
      <w:r w:rsidRPr="00790935">
        <w:t>- сведения о проектах межевания территорий о границах кадастровых кварталов, включая сведения об учётных номерах кадастровых кварталов.</w:t>
      </w:r>
    </w:p>
    <w:p w14:paraId="62F12F1C" w14:textId="77777777" w:rsidR="00790935" w:rsidRPr="00790935" w:rsidRDefault="00790935" w:rsidP="00790935">
      <w:pPr>
        <w:tabs>
          <w:tab w:val="left" w:pos="567"/>
        </w:tabs>
        <w:ind w:firstLine="709"/>
        <w:jc w:val="both"/>
      </w:pPr>
      <w:r w:rsidRPr="00790935">
        <w:t>Анализ графической части Перечня Объектов оценки проведён, по состоянию на 01.01.2026г. В результате анализа несоответствия требованиям п. 9, ч.3 Приказа Росреестра от 06.08.2020г. № П/0283 «Об утверждении Порядка формирования и предоставления перечней объектов недвижимости», несоответствия сведений в перечне не выявлены.</w:t>
      </w:r>
    </w:p>
    <w:p w14:paraId="59A93078" w14:textId="129B2331" w:rsidR="00790935" w:rsidRPr="00790935" w:rsidRDefault="00790935" w:rsidP="00790935">
      <w:pPr>
        <w:pStyle w:val="afff0"/>
        <w:spacing w:before="120"/>
        <w:rPr>
          <w:b w:val="0"/>
        </w:rPr>
      </w:pPr>
      <w:bookmarkStart w:id="54" w:name="_Toc231552196"/>
      <w:r w:rsidRPr="00790935">
        <w:rPr>
          <w:b w:val="0"/>
        </w:rPr>
        <w:t xml:space="preserve">Таблица </w:t>
      </w:r>
      <w:r w:rsidRPr="00790935">
        <w:rPr>
          <w:b w:val="0"/>
        </w:rPr>
        <w:fldChar w:fldCharType="begin"/>
      </w:r>
      <w:r w:rsidRPr="00790935">
        <w:rPr>
          <w:b w:val="0"/>
        </w:rPr>
        <w:instrText xml:space="preserve"> SEQ Таблица \* ARABIC </w:instrText>
      </w:r>
      <w:r w:rsidRPr="00790935">
        <w:rPr>
          <w:b w:val="0"/>
        </w:rPr>
        <w:fldChar w:fldCharType="separate"/>
      </w:r>
      <w:r w:rsidR="00EB25B9">
        <w:rPr>
          <w:b w:val="0"/>
          <w:noProof/>
        </w:rPr>
        <w:t>5</w:t>
      </w:r>
      <w:r w:rsidRPr="00790935">
        <w:rPr>
          <w:b w:val="0"/>
        </w:rPr>
        <w:fldChar w:fldCharType="end"/>
      </w:r>
      <w:r w:rsidRPr="00790935">
        <w:rPr>
          <w:b w:val="0"/>
        </w:rPr>
        <w:t xml:space="preserve"> – Обоснования несоответствия сведений в перечне</w:t>
      </w:r>
      <w:bookmarkEnd w:id="54"/>
    </w:p>
    <w:tbl>
      <w:tblPr>
        <w:tblStyle w:val="aff6"/>
        <w:tblW w:w="5000" w:type="pct"/>
        <w:tblLook w:val="04A0" w:firstRow="1" w:lastRow="0" w:firstColumn="1" w:lastColumn="0" w:noHBand="0" w:noVBand="1"/>
      </w:tblPr>
      <w:tblGrid>
        <w:gridCol w:w="564"/>
        <w:gridCol w:w="6159"/>
        <w:gridCol w:w="3100"/>
      </w:tblGrid>
      <w:tr w:rsidR="00790935" w:rsidRPr="00790935" w14:paraId="1124DA20" w14:textId="77777777" w:rsidTr="00325771">
        <w:trPr>
          <w:trHeight w:val="113"/>
          <w:tblHeader/>
        </w:trPr>
        <w:tc>
          <w:tcPr>
            <w:tcW w:w="287" w:type="pct"/>
            <w:vAlign w:val="center"/>
          </w:tcPr>
          <w:p w14:paraId="4AB549A1" w14:textId="77777777" w:rsidR="00790935" w:rsidRPr="00790935" w:rsidRDefault="00790935" w:rsidP="00240EBE">
            <w:pPr>
              <w:jc w:val="center"/>
              <w:rPr>
                <w:rFonts w:eastAsiaTheme="majorEastAsia"/>
                <w:sz w:val="18"/>
                <w:szCs w:val="18"/>
              </w:rPr>
            </w:pPr>
            <w:r w:rsidRPr="00790935">
              <w:rPr>
                <w:rFonts w:eastAsiaTheme="majorEastAsia"/>
                <w:sz w:val="18"/>
                <w:szCs w:val="18"/>
              </w:rPr>
              <w:t>№</w:t>
            </w:r>
          </w:p>
        </w:tc>
        <w:tc>
          <w:tcPr>
            <w:tcW w:w="3135" w:type="pct"/>
            <w:vAlign w:val="center"/>
          </w:tcPr>
          <w:p w14:paraId="27D67DC1" w14:textId="77777777" w:rsidR="00790935" w:rsidRPr="00790935" w:rsidRDefault="00790935" w:rsidP="00240EBE">
            <w:pPr>
              <w:jc w:val="center"/>
              <w:rPr>
                <w:rFonts w:eastAsiaTheme="majorEastAsia"/>
                <w:sz w:val="18"/>
                <w:szCs w:val="18"/>
              </w:rPr>
            </w:pPr>
            <w:r w:rsidRPr="00790935">
              <w:rPr>
                <w:rFonts w:eastAsiaTheme="majorEastAsia"/>
                <w:sz w:val="18"/>
                <w:szCs w:val="18"/>
              </w:rPr>
              <w:t>Обязательные сведения</w:t>
            </w:r>
          </w:p>
        </w:tc>
        <w:tc>
          <w:tcPr>
            <w:tcW w:w="1578" w:type="pct"/>
            <w:vAlign w:val="center"/>
          </w:tcPr>
          <w:p w14:paraId="6AA32DE7" w14:textId="77777777" w:rsidR="00790935" w:rsidRPr="00790935" w:rsidRDefault="00790935" w:rsidP="00240EBE">
            <w:pPr>
              <w:jc w:val="center"/>
              <w:rPr>
                <w:rFonts w:eastAsiaTheme="majorEastAsia"/>
                <w:sz w:val="18"/>
                <w:szCs w:val="18"/>
              </w:rPr>
            </w:pPr>
            <w:r w:rsidRPr="00790935">
              <w:rPr>
                <w:rFonts w:eastAsiaTheme="majorEastAsia"/>
                <w:sz w:val="18"/>
                <w:szCs w:val="18"/>
              </w:rPr>
              <w:t>Наличие/отсутствие в Перечне</w:t>
            </w:r>
          </w:p>
        </w:tc>
      </w:tr>
      <w:tr w:rsidR="00790935" w:rsidRPr="00790935" w14:paraId="5529F434" w14:textId="77777777" w:rsidTr="00325771">
        <w:trPr>
          <w:trHeight w:val="113"/>
        </w:trPr>
        <w:tc>
          <w:tcPr>
            <w:tcW w:w="287" w:type="pct"/>
            <w:vAlign w:val="center"/>
          </w:tcPr>
          <w:p w14:paraId="4DD0C3FB" w14:textId="77777777" w:rsidR="00790935" w:rsidRPr="00790935" w:rsidRDefault="00790935" w:rsidP="00240EBE">
            <w:pPr>
              <w:jc w:val="center"/>
              <w:rPr>
                <w:rFonts w:eastAsiaTheme="majorEastAsia"/>
                <w:sz w:val="18"/>
                <w:szCs w:val="18"/>
              </w:rPr>
            </w:pPr>
            <w:r w:rsidRPr="00790935">
              <w:rPr>
                <w:rFonts w:eastAsiaTheme="majorEastAsia"/>
                <w:sz w:val="18"/>
                <w:szCs w:val="18"/>
              </w:rPr>
              <w:t>1</w:t>
            </w:r>
          </w:p>
        </w:tc>
        <w:tc>
          <w:tcPr>
            <w:tcW w:w="3135" w:type="pct"/>
            <w:vAlign w:val="center"/>
          </w:tcPr>
          <w:p w14:paraId="5CFB6387" w14:textId="77777777" w:rsidR="00790935" w:rsidRPr="00790935" w:rsidRDefault="00790935" w:rsidP="00240EBE">
            <w:pPr>
              <w:rPr>
                <w:rFonts w:eastAsiaTheme="majorEastAsia"/>
                <w:sz w:val="18"/>
                <w:szCs w:val="18"/>
              </w:rPr>
            </w:pPr>
            <w:r w:rsidRPr="00790935">
              <w:rPr>
                <w:rFonts w:eastAsiaTheme="majorEastAsia"/>
                <w:sz w:val="18"/>
                <w:szCs w:val="18"/>
              </w:rPr>
              <w:t>о границах кадастровых кварталов, включая сведения об учётных номерах кадастровых кварталов</w:t>
            </w:r>
          </w:p>
        </w:tc>
        <w:tc>
          <w:tcPr>
            <w:tcW w:w="1578" w:type="pct"/>
            <w:vAlign w:val="center"/>
          </w:tcPr>
          <w:p w14:paraId="332608BC" w14:textId="77777777" w:rsidR="00790935" w:rsidRPr="00790935" w:rsidRDefault="00790935" w:rsidP="00240EBE">
            <w:pPr>
              <w:jc w:val="center"/>
              <w:rPr>
                <w:rFonts w:eastAsiaTheme="majorEastAsia"/>
                <w:sz w:val="18"/>
                <w:szCs w:val="18"/>
              </w:rPr>
            </w:pPr>
            <w:r w:rsidRPr="00790935">
              <w:rPr>
                <w:rFonts w:eastAsiaTheme="majorEastAsia"/>
                <w:sz w:val="18"/>
                <w:szCs w:val="18"/>
              </w:rPr>
              <w:t>есть</w:t>
            </w:r>
          </w:p>
        </w:tc>
      </w:tr>
      <w:tr w:rsidR="00790935" w:rsidRPr="00790935" w14:paraId="3D23F329" w14:textId="77777777" w:rsidTr="00325771">
        <w:trPr>
          <w:trHeight w:val="113"/>
        </w:trPr>
        <w:tc>
          <w:tcPr>
            <w:tcW w:w="287" w:type="pct"/>
            <w:vAlign w:val="center"/>
          </w:tcPr>
          <w:p w14:paraId="458A5BE9" w14:textId="77777777" w:rsidR="00790935" w:rsidRPr="00790935" w:rsidRDefault="00790935" w:rsidP="00240EBE">
            <w:pPr>
              <w:jc w:val="center"/>
              <w:rPr>
                <w:rFonts w:eastAsiaTheme="majorEastAsia"/>
                <w:sz w:val="18"/>
                <w:szCs w:val="18"/>
              </w:rPr>
            </w:pPr>
            <w:r w:rsidRPr="00790935">
              <w:rPr>
                <w:rFonts w:eastAsiaTheme="majorEastAsia"/>
                <w:sz w:val="18"/>
                <w:szCs w:val="18"/>
              </w:rPr>
              <w:t>2</w:t>
            </w:r>
          </w:p>
        </w:tc>
        <w:tc>
          <w:tcPr>
            <w:tcW w:w="3135" w:type="pct"/>
            <w:vAlign w:val="center"/>
          </w:tcPr>
          <w:p w14:paraId="67F4DE7F" w14:textId="77777777" w:rsidR="00790935" w:rsidRPr="00790935" w:rsidRDefault="00790935" w:rsidP="00240EBE">
            <w:pPr>
              <w:rPr>
                <w:rFonts w:eastAsiaTheme="majorEastAsia"/>
                <w:sz w:val="18"/>
                <w:szCs w:val="18"/>
              </w:rPr>
            </w:pPr>
            <w:r w:rsidRPr="00790935">
              <w:rPr>
                <w:rFonts w:eastAsiaTheme="majorEastAsia"/>
                <w:sz w:val="18"/>
                <w:szCs w:val="18"/>
              </w:rPr>
              <w:t>о границах населенных пунктов</w:t>
            </w:r>
          </w:p>
        </w:tc>
        <w:tc>
          <w:tcPr>
            <w:tcW w:w="1578" w:type="pct"/>
            <w:vAlign w:val="center"/>
          </w:tcPr>
          <w:p w14:paraId="38089AB5" w14:textId="77777777" w:rsidR="00790935" w:rsidRPr="00790935" w:rsidRDefault="00790935" w:rsidP="00240EBE">
            <w:pPr>
              <w:jc w:val="center"/>
              <w:rPr>
                <w:rFonts w:eastAsiaTheme="majorEastAsia"/>
                <w:sz w:val="18"/>
                <w:szCs w:val="18"/>
              </w:rPr>
            </w:pPr>
            <w:r w:rsidRPr="00790935">
              <w:rPr>
                <w:rFonts w:eastAsiaTheme="majorEastAsia"/>
                <w:sz w:val="18"/>
                <w:szCs w:val="18"/>
              </w:rPr>
              <w:t>есть</w:t>
            </w:r>
          </w:p>
        </w:tc>
      </w:tr>
      <w:tr w:rsidR="00790935" w:rsidRPr="00790935" w14:paraId="1AE6C610" w14:textId="77777777" w:rsidTr="00325771">
        <w:trPr>
          <w:trHeight w:val="113"/>
        </w:trPr>
        <w:tc>
          <w:tcPr>
            <w:tcW w:w="287" w:type="pct"/>
            <w:vAlign w:val="center"/>
          </w:tcPr>
          <w:p w14:paraId="27344AD5" w14:textId="77777777" w:rsidR="00790935" w:rsidRPr="00790935" w:rsidRDefault="00790935" w:rsidP="00240EBE">
            <w:pPr>
              <w:jc w:val="center"/>
              <w:rPr>
                <w:rFonts w:eastAsiaTheme="majorEastAsia"/>
                <w:sz w:val="18"/>
                <w:szCs w:val="18"/>
              </w:rPr>
            </w:pPr>
            <w:r w:rsidRPr="00790935">
              <w:rPr>
                <w:rFonts w:eastAsiaTheme="majorEastAsia"/>
                <w:sz w:val="18"/>
                <w:szCs w:val="18"/>
              </w:rPr>
              <w:t>3</w:t>
            </w:r>
          </w:p>
        </w:tc>
        <w:tc>
          <w:tcPr>
            <w:tcW w:w="3135" w:type="pct"/>
            <w:vAlign w:val="center"/>
          </w:tcPr>
          <w:p w14:paraId="1C27862D" w14:textId="77777777" w:rsidR="00790935" w:rsidRPr="00790935" w:rsidRDefault="00790935" w:rsidP="00240EBE">
            <w:pPr>
              <w:rPr>
                <w:rFonts w:eastAsiaTheme="majorEastAsia"/>
                <w:sz w:val="18"/>
                <w:szCs w:val="18"/>
              </w:rPr>
            </w:pPr>
            <w:r w:rsidRPr="00790935">
              <w:rPr>
                <w:rFonts w:eastAsiaTheme="majorEastAsia"/>
                <w:sz w:val="18"/>
                <w:szCs w:val="18"/>
              </w:rPr>
              <w:t>о границах муниципальных образований</w:t>
            </w:r>
          </w:p>
        </w:tc>
        <w:tc>
          <w:tcPr>
            <w:tcW w:w="1578" w:type="pct"/>
            <w:vAlign w:val="center"/>
          </w:tcPr>
          <w:p w14:paraId="33533A0D" w14:textId="77777777" w:rsidR="00790935" w:rsidRPr="00790935" w:rsidRDefault="00790935" w:rsidP="00240EBE">
            <w:pPr>
              <w:jc w:val="center"/>
              <w:rPr>
                <w:rFonts w:eastAsiaTheme="majorEastAsia"/>
                <w:sz w:val="18"/>
                <w:szCs w:val="18"/>
              </w:rPr>
            </w:pPr>
            <w:r w:rsidRPr="00790935">
              <w:rPr>
                <w:rFonts w:eastAsiaTheme="majorEastAsia"/>
                <w:sz w:val="18"/>
                <w:szCs w:val="18"/>
              </w:rPr>
              <w:t>есть</w:t>
            </w:r>
          </w:p>
        </w:tc>
      </w:tr>
      <w:tr w:rsidR="00790935" w:rsidRPr="00790935" w14:paraId="1CE8D89A" w14:textId="77777777" w:rsidTr="00325771">
        <w:trPr>
          <w:trHeight w:val="113"/>
        </w:trPr>
        <w:tc>
          <w:tcPr>
            <w:tcW w:w="287" w:type="pct"/>
            <w:vAlign w:val="center"/>
          </w:tcPr>
          <w:p w14:paraId="22491647" w14:textId="77777777" w:rsidR="00790935" w:rsidRPr="00790935" w:rsidRDefault="00790935" w:rsidP="00240EBE">
            <w:pPr>
              <w:jc w:val="center"/>
              <w:rPr>
                <w:rFonts w:eastAsiaTheme="majorEastAsia"/>
                <w:sz w:val="18"/>
                <w:szCs w:val="18"/>
              </w:rPr>
            </w:pPr>
            <w:r w:rsidRPr="00790935">
              <w:rPr>
                <w:rFonts w:eastAsiaTheme="majorEastAsia"/>
                <w:sz w:val="18"/>
                <w:szCs w:val="18"/>
              </w:rPr>
              <w:t>4</w:t>
            </w:r>
          </w:p>
        </w:tc>
        <w:tc>
          <w:tcPr>
            <w:tcW w:w="3135" w:type="pct"/>
            <w:vAlign w:val="center"/>
          </w:tcPr>
          <w:p w14:paraId="68E859B0" w14:textId="77777777" w:rsidR="00790935" w:rsidRPr="00790935" w:rsidRDefault="00790935" w:rsidP="00240EBE">
            <w:pPr>
              <w:rPr>
                <w:rFonts w:eastAsiaTheme="majorEastAsia"/>
                <w:sz w:val="18"/>
                <w:szCs w:val="18"/>
              </w:rPr>
            </w:pPr>
            <w:r w:rsidRPr="00790935">
              <w:rPr>
                <w:rFonts w:eastAsiaTheme="majorEastAsia"/>
                <w:sz w:val="18"/>
                <w:szCs w:val="18"/>
              </w:rPr>
              <w:t>о границах земельных участков, включая сведения о кадастровых номерах земельных участков</w:t>
            </w:r>
          </w:p>
        </w:tc>
        <w:tc>
          <w:tcPr>
            <w:tcW w:w="1578" w:type="pct"/>
            <w:vAlign w:val="center"/>
          </w:tcPr>
          <w:p w14:paraId="34C5A21C" w14:textId="77777777" w:rsidR="00790935" w:rsidRPr="00790935" w:rsidRDefault="00790935" w:rsidP="00240EBE">
            <w:pPr>
              <w:jc w:val="center"/>
              <w:rPr>
                <w:rFonts w:eastAsiaTheme="majorEastAsia"/>
                <w:sz w:val="18"/>
                <w:szCs w:val="18"/>
              </w:rPr>
            </w:pPr>
            <w:r w:rsidRPr="00790935">
              <w:rPr>
                <w:rFonts w:eastAsiaTheme="majorEastAsia"/>
                <w:sz w:val="18"/>
                <w:szCs w:val="18"/>
              </w:rPr>
              <w:t>есть</w:t>
            </w:r>
          </w:p>
        </w:tc>
      </w:tr>
      <w:tr w:rsidR="00790935" w:rsidRPr="00790935" w14:paraId="566CB519" w14:textId="77777777" w:rsidTr="00325771">
        <w:trPr>
          <w:trHeight w:val="113"/>
        </w:trPr>
        <w:tc>
          <w:tcPr>
            <w:tcW w:w="287" w:type="pct"/>
            <w:vAlign w:val="center"/>
          </w:tcPr>
          <w:p w14:paraId="2BCA49EA" w14:textId="77777777" w:rsidR="00790935" w:rsidRPr="00790935" w:rsidRDefault="00790935" w:rsidP="00240EBE">
            <w:pPr>
              <w:jc w:val="center"/>
              <w:rPr>
                <w:rFonts w:eastAsiaTheme="majorEastAsia"/>
                <w:sz w:val="18"/>
                <w:szCs w:val="18"/>
              </w:rPr>
            </w:pPr>
            <w:r w:rsidRPr="00790935">
              <w:rPr>
                <w:rFonts w:eastAsiaTheme="majorEastAsia"/>
                <w:sz w:val="18"/>
                <w:szCs w:val="18"/>
              </w:rPr>
              <w:t>5</w:t>
            </w:r>
          </w:p>
        </w:tc>
        <w:tc>
          <w:tcPr>
            <w:tcW w:w="3135" w:type="pct"/>
            <w:vAlign w:val="center"/>
          </w:tcPr>
          <w:p w14:paraId="0A8251CE" w14:textId="77777777" w:rsidR="00790935" w:rsidRPr="00790935" w:rsidRDefault="00790935" w:rsidP="00240EBE">
            <w:pPr>
              <w:rPr>
                <w:rFonts w:eastAsiaTheme="majorEastAsia"/>
                <w:sz w:val="18"/>
                <w:szCs w:val="18"/>
              </w:rPr>
            </w:pPr>
            <w:r w:rsidRPr="00790935">
              <w:rPr>
                <w:rFonts w:eastAsiaTheme="majorEastAsia"/>
                <w:sz w:val="18"/>
                <w:szCs w:val="18"/>
              </w:rPr>
              <w:t>о контурах зданий, сооружений, объектов незавершенного строительства на земельных участках, включая сведения о кадастровых номерах зданий, сооружений, объектов незавершенного строительства</w:t>
            </w:r>
          </w:p>
        </w:tc>
        <w:tc>
          <w:tcPr>
            <w:tcW w:w="1578" w:type="pct"/>
            <w:vAlign w:val="center"/>
          </w:tcPr>
          <w:p w14:paraId="4488FD5D" w14:textId="77777777" w:rsidR="00790935" w:rsidRPr="00790935" w:rsidRDefault="00790935" w:rsidP="00240EBE">
            <w:pPr>
              <w:jc w:val="center"/>
              <w:rPr>
                <w:rFonts w:eastAsiaTheme="majorEastAsia"/>
                <w:sz w:val="18"/>
                <w:szCs w:val="18"/>
              </w:rPr>
            </w:pPr>
            <w:r w:rsidRPr="00790935">
              <w:rPr>
                <w:rFonts w:eastAsiaTheme="majorEastAsia"/>
                <w:sz w:val="18"/>
                <w:szCs w:val="18"/>
              </w:rPr>
              <w:t>нет*</w:t>
            </w:r>
          </w:p>
        </w:tc>
      </w:tr>
      <w:tr w:rsidR="00790935" w:rsidRPr="00790935" w14:paraId="69AC467F" w14:textId="77777777" w:rsidTr="00325771">
        <w:trPr>
          <w:trHeight w:val="113"/>
        </w:trPr>
        <w:tc>
          <w:tcPr>
            <w:tcW w:w="287" w:type="pct"/>
            <w:vAlign w:val="center"/>
          </w:tcPr>
          <w:p w14:paraId="236C5188" w14:textId="77777777" w:rsidR="00790935" w:rsidRPr="00790935" w:rsidRDefault="00790935" w:rsidP="00240EBE">
            <w:pPr>
              <w:jc w:val="center"/>
              <w:rPr>
                <w:rFonts w:eastAsiaTheme="majorEastAsia"/>
                <w:sz w:val="18"/>
                <w:szCs w:val="18"/>
              </w:rPr>
            </w:pPr>
            <w:r w:rsidRPr="00790935">
              <w:rPr>
                <w:rFonts w:eastAsiaTheme="majorEastAsia"/>
                <w:sz w:val="18"/>
                <w:szCs w:val="18"/>
              </w:rPr>
              <w:t>6</w:t>
            </w:r>
          </w:p>
        </w:tc>
        <w:tc>
          <w:tcPr>
            <w:tcW w:w="3135" w:type="pct"/>
            <w:vAlign w:val="center"/>
          </w:tcPr>
          <w:p w14:paraId="0D8092E5" w14:textId="77777777" w:rsidR="00790935" w:rsidRPr="00790935" w:rsidRDefault="00790935" w:rsidP="00240EBE">
            <w:pPr>
              <w:rPr>
                <w:rFonts w:eastAsiaTheme="majorEastAsia"/>
                <w:sz w:val="18"/>
                <w:szCs w:val="18"/>
              </w:rPr>
            </w:pPr>
            <w:r w:rsidRPr="00790935">
              <w:rPr>
                <w:rFonts w:eastAsiaTheme="majorEastAsia"/>
                <w:sz w:val="18"/>
                <w:szCs w:val="18"/>
              </w:rPr>
              <w:t>о границах зон с особыми условиями использования территорий, территориальных зонах, территорий объектов культурного наследия, территорий опережающего социально-экономического развития, зонах территориального развития в Российской Федерации, об игорных зонах, о лесничествах, лесопарках, об особо охраняемых природных территориях, особых экономических зонах, охотничьих угодьях</w:t>
            </w:r>
          </w:p>
        </w:tc>
        <w:tc>
          <w:tcPr>
            <w:tcW w:w="1578" w:type="pct"/>
            <w:vAlign w:val="center"/>
          </w:tcPr>
          <w:p w14:paraId="18900F6B" w14:textId="77777777" w:rsidR="00790935" w:rsidRPr="00790935" w:rsidRDefault="00790935" w:rsidP="00240EBE">
            <w:pPr>
              <w:jc w:val="center"/>
              <w:rPr>
                <w:rFonts w:eastAsiaTheme="majorEastAsia"/>
                <w:sz w:val="18"/>
                <w:szCs w:val="18"/>
              </w:rPr>
            </w:pPr>
            <w:r w:rsidRPr="00790935">
              <w:rPr>
                <w:rFonts w:eastAsiaTheme="majorEastAsia"/>
                <w:sz w:val="18"/>
                <w:szCs w:val="18"/>
              </w:rPr>
              <w:t>есть</w:t>
            </w:r>
          </w:p>
        </w:tc>
      </w:tr>
      <w:tr w:rsidR="00790935" w:rsidRPr="00790935" w14:paraId="1CB7BA61" w14:textId="77777777" w:rsidTr="00325771">
        <w:trPr>
          <w:trHeight w:val="113"/>
        </w:trPr>
        <w:tc>
          <w:tcPr>
            <w:tcW w:w="287" w:type="pct"/>
            <w:vAlign w:val="center"/>
          </w:tcPr>
          <w:p w14:paraId="1119730C" w14:textId="77777777" w:rsidR="00790935" w:rsidRPr="00790935" w:rsidRDefault="00790935" w:rsidP="00240EBE">
            <w:pPr>
              <w:jc w:val="center"/>
              <w:rPr>
                <w:rFonts w:eastAsiaTheme="majorEastAsia"/>
                <w:sz w:val="18"/>
                <w:szCs w:val="18"/>
              </w:rPr>
            </w:pPr>
            <w:r w:rsidRPr="00790935">
              <w:rPr>
                <w:rFonts w:eastAsiaTheme="majorEastAsia"/>
                <w:sz w:val="18"/>
                <w:szCs w:val="18"/>
              </w:rPr>
              <w:t>7</w:t>
            </w:r>
          </w:p>
        </w:tc>
        <w:tc>
          <w:tcPr>
            <w:tcW w:w="3135" w:type="pct"/>
            <w:vAlign w:val="center"/>
          </w:tcPr>
          <w:p w14:paraId="185F3EF8" w14:textId="77777777" w:rsidR="00790935" w:rsidRPr="00790935" w:rsidRDefault="00790935" w:rsidP="00240EBE">
            <w:pPr>
              <w:rPr>
                <w:rFonts w:eastAsiaTheme="majorEastAsia"/>
                <w:sz w:val="18"/>
                <w:szCs w:val="18"/>
              </w:rPr>
            </w:pPr>
            <w:r w:rsidRPr="00790935">
              <w:rPr>
                <w:rFonts w:eastAsiaTheme="majorEastAsia"/>
                <w:sz w:val="18"/>
                <w:szCs w:val="18"/>
              </w:rPr>
              <w:t>о береговых линиях (границах водных объектов)</w:t>
            </w:r>
          </w:p>
        </w:tc>
        <w:tc>
          <w:tcPr>
            <w:tcW w:w="1578" w:type="pct"/>
            <w:vAlign w:val="center"/>
          </w:tcPr>
          <w:p w14:paraId="18FF7EFF" w14:textId="77777777" w:rsidR="00790935" w:rsidRPr="00790935" w:rsidRDefault="00790935" w:rsidP="00240EBE">
            <w:pPr>
              <w:jc w:val="center"/>
              <w:rPr>
                <w:rFonts w:eastAsiaTheme="majorEastAsia"/>
                <w:sz w:val="18"/>
                <w:szCs w:val="18"/>
              </w:rPr>
            </w:pPr>
            <w:r w:rsidRPr="00790935">
              <w:rPr>
                <w:rFonts w:eastAsiaTheme="majorEastAsia"/>
                <w:sz w:val="18"/>
                <w:szCs w:val="18"/>
              </w:rPr>
              <w:t>есть</w:t>
            </w:r>
          </w:p>
        </w:tc>
      </w:tr>
    </w:tbl>
    <w:p w14:paraId="4F75E87D" w14:textId="77777777" w:rsidR="00790935" w:rsidRPr="00790935" w:rsidRDefault="00790935" w:rsidP="00790935">
      <w:pPr>
        <w:tabs>
          <w:tab w:val="left" w:pos="567"/>
        </w:tabs>
        <w:jc w:val="both"/>
        <w:rPr>
          <w:sz w:val="18"/>
          <w:szCs w:val="18"/>
        </w:rPr>
      </w:pPr>
      <w:r w:rsidRPr="00790935">
        <w:rPr>
          <w:sz w:val="18"/>
          <w:szCs w:val="18"/>
        </w:rPr>
        <w:t>*</w:t>
      </w:r>
      <w:r w:rsidRPr="00790935">
        <w:rPr>
          <w:rFonts w:eastAsiaTheme="majorEastAsia"/>
          <w:sz w:val="18"/>
          <w:szCs w:val="18"/>
        </w:rPr>
        <w:t xml:space="preserve">Сведения </w:t>
      </w:r>
      <w:r w:rsidRPr="00790935">
        <w:rPr>
          <w:sz w:val="18"/>
          <w:szCs w:val="18"/>
        </w:rPr>
        <w:t>о контурах зданий, сооружений, объектов незавершенного строительства на земельных участках, включая сведения о кадастровых номерах зданий, сооружений, объектов незавершенного строительства отсутствуют, т.к. объектами недвижимости являются земельные участки.</w:t>
      </w:r>
    </w:p>
    <w:p w14:paraId="7964E7A9" w14:textId="77777777" w:rsidR="00790935" w:rsidRPr="00790935" w:rsidRDefault="00790935" w:rsidP="00790935">
      <w:pPr>
        <w:tabs>
          <w:tab w:val="left" w:pos="567"/>
        </w:tabs>
        <w:spacing w:before="120"/>
        <w:ind w:firstLine="709"/>
        <w:jc w:val="both"/>
      </w:pPr>
      <w:r w:rsidRPr="00790935">
        <w:t>Описание текстовой части Перечня.</w:t>
      </w:r>
    </w:p>
    <w:p w14:paraId="2F183FF2" w14:textId="77777777" w:rsidR="00790935" w:rsidRPr="00790935" w:rsidRDefault="00790935" w:rsidP="00790935">
      <w:pPr>
        <w:tabs>
          <w:tab w:val="left" w:pos="567"/>
        </w:tabs>
        <w:ind w:firstLine="709"/>
        <w:jc w:val="both"/>
      </w:pPr>
      <w:r w:rsidRPr="00790935">
        <w:t>Перечень Объектов оценки предоставлен в формате XML-файлов по земельным участкам в общем количестве 349 853 объектов. Из них:</w:t>
      </w:r>
    </w:p>
    <w:p w14:paraId="505A0300" w14:textId="77777777" w:rsidR="00790935" w:rsidRPr="00790935" w:rsidRDefault="00790935" w:rsidP="00790935">
      <w:pPr>
        <w:tabs>
          <w:tab w:val="left" w:pos="567"/>
        </w:tabs>
        <w:ind w:firstLine="709"/>
        <w:jc w:val="both"/>
      </w:pPr>
      <w:r w:rsidRPr="00790935">
        <w:t>- Земли сельскохозяйственного назначения- 73 767 единиц;</w:t>
      </w:r>
    </w:p>
    <w:p w14:paraId="2831F9E8" w14:textId="77777777" w:rsidR="00790935" w:rsidRPr="00790935" w:rsidRDefault="00790935" w:rsidP="00790935">
      <w:pPr>
        <w:tabs>
          <w:tab w:val="left" w:pos="567"/>
        </w:tabs>
        <w:ind w:firstLine="709"/>
        <w:jc w:val="both"/>
      </w:pPr>
      <w:r w:rsidRPr="00790935">
        <w:t>- Земли населенных пунктов – 264 063 единиц;</w:t>
      </w:r>
    </w:p>
    <w:p w14:paraId="204D0A22" w14:textId="77777777" w:rsidR="00790935" w:rsidRPr="00790935" w:rsidRDefault="00790935" w:rsidP="00790935">
      <w:pPr>
        <w:tabs>
          <w:tab w:val="left" w:pos="567"/>
        </w:tabs>
        <w:ind w:firstLine="709"/>
        <w:jc w:val="both"/>
      </w:pPr>
      <w:r w:rsidRPr="00790935">
        <w:t xml:space="preserve">- </w:t>
      </w:r>
      <w:hyperlink r:id="rId18" w:anchor="dst100705" w:history="1">
        <w:r w:rsidRPr="00790935">
          <w:t>Земли</w:t>
        </w:r>
      </w:hyperlink>
      <w:r w:rsidRPr="00790935">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 9 284 единиц;</w:t>
      </w:r>
    </w:p>
    <w:p w14:paraId="468A6D74" w14:textId="77777777" w:rsidR="00790935" w:rsidRPr="00790935" w:rsidRDefault="00790935" w:rsidP="00790935">
      <w:pPr>
        <w:tabs>
          <w:tab w:val="left" w:pos="567"/>
        </w:tabs>
        <w:ind w:firstLine="709"/>
        <w:jc w:val="both"/>
      </w:pPr>
      <w:r w:rsidRPr="00790935">
        <w:t>- Земли особо охраняемых территорий и объектов – 361 единиц;</w:t>
      </w:r>
    </w:p>
    <w:p w14:paraId="4795D055" w14:textId="77777777" w:rsidR="00790935" w:rsidRPr="00790935" w:rsidRDefault="00790935" w:rsidP="00790935">
      <w:pPr>
        <w:tabs>
          <w:tab w:val="left" w:pos="567"/>
        </w:tabs>
        <w:ind w:firstLine="709"/>
        <w:jc w:val="both"/>
      </w:pPr>
      <w:r w:rsidRPr="00790935">
        <w:t>- Земли лесного фонда – 1 849 единиц;</w:t>
      </w:r>
    </w:p>
    <w:p w14:paraId="59663ADF" w14:textId="77777777" w:rsidR="00790935" w:rsidRPr="00790935" w:rsidRDefault="00790935" w:rsidP="00790935">
      <w:pPr>
        <w:tabs>
          <w:tab w:val="left" w:pos="567"/>
        </w:tabs>
        <w:ind w:firstLine="709"/>
        <w:jc w:val="both"/>
      </w:pPr>
      <w:r w:rsidRPr="00790935">
        <w:t>- Земли водного фонда – 14 единиц;</w:t>
      </w:r>
    </w:p>
    <w:p w14:paraId="41ED6FBA" w14:textId="77777777" w:rsidR="00790935" w:rsidRPr="00790935" w:rsidRDefault="00790935" w:rsidP="00790935">
      <w:pPr>
        <w:tabs>
          <w:tab w:val="left" w:pos="567"/>
        </w:tabs>
        <w:ind w:firstLine="709"/>
        <w:jc w:val="both"/>
      </w:pPr>
      <w:r w:rsidRPr="00790935">
        <w:t>- Земли запаса – 76 единицы;</w:t>
      </w:r>
    </w:p>
    <w:p w14:paraId="4CE40FEE" w14:textId="77777777" w:rsidR="00790935" w:rsidRPr="00790935" w:rsidRDefault="00790935" w:rsidP="00790935">
      <w:pPr>
        <w:tabs>
          <w:tab w:val="left" w:pos="567"/>
        </w:tabs>
        <w:ind w:firstLine="709"/>
        <w:jc w:val="both"/>
      </w:pPr>
      <w:r w:rsidRPr="00790935">
        <w:t>- Категория не установлена - 439 единиц.</w:t>
      </w:r>
    </w:p>
    <w:p w14:paraId="644403BC" w14:textId="77777777" w:rsidR="00790935" w:rsidRPr="00790935" w:rsidRDefault="00790935" w:rsidP="00790935">
      <w:pPr>
        <w:tabs>
          <w:tab w:val="left" w:pos="567"/>
        </w:tabs>
        <w:ind w:firstLine="709"/>
        <w:jc w:val="both"/>
      </w:pPr>
      <w:r w:rsidRPr="00790935">
        <w:t>По результатам проведенного анализа на соответствие Перечня Объектов оценки Порядку выгрузки, и Распоряжению № 161 было установлено:</w:t>
      </w:r>
    </w:p>
    <w:p w14:paraId="2050412E" w14:textId="77777777" w:rsidR="00790935" w:rsidRPr="00790935" w:rsidRDefault="00790935" w:rsidP="00790935">
      <w:pPr>
        <w:tabs>
          <w:tab w:val="left" w:pos="567"/>
        </w:tabs>
        <w:ind w:firstLine="709"/>
        <w:jc w:val="both"/>
      </w:pPr>
      <w:r w:rsidRPr="00790935">
        <w:t>1) количество земельных участков, соответствующих Порядку выгрузки Перечня Объектов оценки и Распоряжению № 161, составляет 349 853 единиц. Из них:</w:t>
      </w:r>
    </w:p>
    <w:p w14:paraId="41E13B2E" w14:textId="729B607A" w:rsidR="00790935" w:rsidRPr="00790935" w:rsidRDefault="00790935" w:rsidP="00790935">
      <w:pPr>
        <w:tabs>
          <w:tab w:val="left" w:pos="567"/>
        </w:tabs>
        <w:ind w:firstLine="709"/>
        <w:jc w:val="both"/>
      </w:pPr>
      <w:r w:rsidRPr="00790935">
        <w:t>- Земли сельскохозяйственного назначения</w:t>
      </w:r>
      <w:r w:rsidR="00A15AD4">
        <w:t xml:space="preserve"> –</w:t>
      </w:r>
      <w:r w:rsidRPr="00790935">
        <w:t xml:space="preserve"> 73 767 единиц;</w:t>
      </w:r>
    </w:p>
    <w:p w14:paraId="78A839C3" w14:textId="77777777" w:rsidR="00790935" w:rsidRPr="0025458D" w:rsidRDefault="00790935" w:rsidP="00790935">
      <w:pPr>
        <w:tabs>
          <w:tab w:val="left" w:pos="567"/>
        </w:tabs>
        <w:ind w:firstLine="709"/>
        <w:jc w:val="both"/>
      </w:pPr>
      <w:r w:rsidRPr="00790935">
        <w:t xml:space="preserve">- Земли населенных </w:t>
      </w:r>
      <w:r w:rsidRPr="0025458D">
        <w:t>пунктов – 264 063 единиц;</w:t>
      </w:r>
    </w:p>
    <w:p w14:paraId="68BCD6D0" w14:textId="77777777" w:rsidR="00790935" w:rsidRPr="0025458D" w:rsidRDefault="00790935" w:rsidP="00790935">
      <w:pPr>
        <w:tabs>
          <w:tab w:val="left" w:pos="567"/>
        </w:tabs>
        <w:ind w:firstLine="709"/>
        <w:jc w:val="both"/>
      </w:pPr>
      <w:r w:rsidRPr="0025458D">
        <w:lastRenderedPageBreak/>
        <w:t xml:space="preserve">- </w:t>
      </w:r>
      <w:hyperlink r:id="rId19" w:anchor="dst100705" w:history="1">
        <w:r w:rsidRPr="0025458D">
          <w:t>Земли</w:t>
        </w:r>
      </w:hyperlink>
      <w:r w:rsidRPr="0025458D">
        <w:t>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 9 284 единиц;</w:t>
      </w:r>
    </w:p>
    <w:p w14:paraId="2F89D5D6" w14:textId="7DB6479C" w:rsidR="00790935" w:rsidRPr="0025458D" w:rsidRDefault="00790935" w:rsidP="00790935">
      <w:pPr>
        <w:tabs>
          <w:tab w:val="left" w:pos="567"/>
        </w:tabs>
        <w:ind w:firstLine="709"/>
        <w:jc w:val="both"/>
      </w:pPr>
      <w:r w:rsidRPr="0025458D">
        <w:t>- Земли особо охраняемых территорий и объектов – 3</w:t>
      </w:r>
      <w:r w:rsidR="0025458D" w:rsidRPr="0025458D">
        <w:t>61</w:t>
      </w:r>
      <w:r w:rsidRPr="0025458D">
        <w:t xml:space="preserve"> единиц;</w:t>
      </w:r>
    </w:p>
    <w:p w14:paraId="55DD3846" w14:textId="77777777" w:rsidR="00790935" w:rsidRPr="0025458D" w:rsidRDefault="00790935" w:rsidP="00790935">
      <w:pPr>
        <w:tabs>
          <w:tab w:val="left" w:pos="567"/>
        </w:tabs>
        <w:ind w:firstLine="709"/>
        <w:jc w:val="both"/>
      </w:pPr>
      <w:r w:rsidRPr="0025458D">
        <w:t>- Земли лесного фонда – 1 849 единиц;</w:t>
      </w:r>
    </w:p>
    <w:p w14:paraId="22C4C4DA" w14:textId="77777777" w:rsidR="00790935" w:rsidRPr="0025458D" w:rsidRDefault="00790935" w:rsidP="00790935">
      <w:pPr>
        <w:tabs>
          <w:tab w:val="left" w:pos="567"/>
        </w:tabs>
        <w:ind w:firstLine="709"/>
        <w:jc w:val="both"/>
      </w:pPr>
      <w:r w:rsidRPr="0025458D">
        <w:t>- Земли водного фонда – 14 единиц;</w:t>
      </w:r>
    </w:p>
    <w:p w14:paraId="71C0967D" w14:textId="1AF7BBAD" w:rsidR="00790935" w:rsidRPr="0025458D" w:rsidRDefault="00790935" w:rsidP="00790935">
      <w:pPr>
        <w:tabs>
          <w:tab w:val="left" w:pos="567"/>
        </w:tabs>
        <w:ind w:firstLine="709"/>
        <w:jc w:val="both"/>
      </w:pPr>
      <w:r w:rsidRPr="0025458D">
        <w:t>- Земли запаса – 7</w:t>
      </w:r>
      <w:r w:rsidR="0025458D" w:rsidRPr="0025458D">
        <w:t>6</w:t>
      </w:r>
      <w:r w:rsidRPr="0025458D">
        <w:t xml:space="preserve"> единицы;</w:t>
      </w:r>
    </w:p>
    <w:p w14:paraId="045A3B91" w14:textId="15D0611D" w:rsidR="00790935" w:rsidRPr="0025458D" w:rsidRDefault="00790935" w:rsidP="00790935">
      <w:pPr>
        <w:tabs>
          <w:tab w:val="left" w:pos="567"/>
        </w:tabs>
        <w:ind w:firstLine="709"/>
        <w:jc w:val="both"/>
      </w:pPr>
      <w:r w:rsidRPr="0025458D">
        <w:t xml:space="preserve">- Категория не установлена </w:t>
      </w:r>
      <w:r w:rsidR="00A15AD4" w:rsidRPr="0025458D">
        <w:t>–</w:t>
      </w:r>
      <w:r w:rsidRPr="0025458D">
        <w:t xml:space="preserve"> 439 единиц.</w:t>
      </w:r>
    </w:p>
    <w:p w14:paraId="14ABCA6C" w14:textId="77777777" w:rsidR="00790935" w:rsidRPr="00790935" w:rsidRDefault="00790935" w:rsidP="00790935">
      <w:pPr>
        <w:tabs>
          <w:tab w:val="left" w:pos="567"/>
        </w:tabs>
        <w:ind w:firstLine="709"/>
        <w:jc w:val="both"/>
      </w:pPr>
      <w:r w:rsidRPr="0025458D">
        <w:t>2) количество земельных участков, не соответствующих Порядку выгрузки Перечня Объектов оценки и Распоряжению №161 составляет 0 единиц</w:t>
      </w:r>
      <w:r w:rsidRPr="00790935">
        <w:t xml:space="preserve">. </w:t>
      </w:r>
    </w:p>
    <w:p w14:paraId="1D81532C" w14:textId="77777777" w:rsidR="00790935" w:rsidRPr="00790935" w:rsidRDefault="00790935" w:rsidP="00790935">
      <w:pPr>
        <w:tabs>
          <w:tab w:val="left" w:pos="567"/>
        </w:tabs>
        <w:ind w:firstLine="709"/>
        <w:jc w:val="both"/>
      </w:pPr>
      <w:r w:rsidRPr="00790935">
        <w:t>Таким образом, количество земельных участков, подлежащих государственной кадастровой оценке в Хабаровском крае в 2026г., составляет 349 853 единиц.</w:t>
      </w:r>
    </w:p>
    <w:p w14:paraId="056092D5" w14:textId="77777777" w:rsidR="00790935" w:rsidRPr="00790935" w:rsidRDefault="00790935" w:rsidP="00790935">
      <w:pPr>
        <w:tabs>
          <w:tab w:val="left" w:pos="567"/>
        </w:tabs>
        <w:ind w:firstLine="709"/>
        <w:jc w:val="both"/>
      </w:pPr>
      <w:r w:rsidRPr="00790935">
        <w:t xml:space="preserve">Для целей дальнейшей работы бюджетным учреждением произведена конвертация Перечня из формата </w:t>
      </w:r>
      <w:r w:rsidRPr="00790935">
        <w:rPr>
          <w:lang w:val="en-US"/>
        </w:rPr>
        <w:t>XML</w:t>
      </w:r>
      <w:r w:rsidRPr="00790935">
        <w:t xml:space="preserve"> в форматы, удобные для работы (</w:t>
      </w:r>
      <w:r w:rsidRPr="00790935">
        <w:rPr>
          <w:lang w:val="en-US"/>
        </w:rPr>
        <w:t>MS</w:t>
      </w:r>
      <w:r w:rsidRPr="00790935">
        <w:t xml:space="preserve"> </w:t>
      </w:r>
      <w:r w:rsidRPr="00790935">
        <w:rPr>
          <w:lang w:val="en-US"/>
        </w:rPr>
        <w:t>Excel</w:t>
      </w:r>
      <w:r w:rsidRPr="00790935">
        <w:t>).</w:t>
      </w:r>
    </w:p>
    <w:p w14:paraId="64EDB2AB" w14:textId="77777777" w:rsidR="00790935" w:rsidRPr="00790935" w:rsidRDefault="00790935" w:rsidP="00790935">
      <w:pPr>
        <w:pStyle w:val="30"/>
        <w:keepLines/>
        <w:numPr>
          <w:ilvl w:val="2"/>
          <w:numId w:val="14"/>
        </w:numPr>
        <w:spacing w:before="120" w:after="120"/>
        <w:ind w:left="1077"/>
        <w:jc w:val="center"/>
        <w:rPr>
          <w:rFonts w:eastAsiaTheme="majorEastAsia"/>
          <w:b/>
          <w:bCs/>
          <w:i w:val="0"/>
          <w:sz w:val="20"/>
        </w:rPr>
      </w:pPr>
      <w:bookmarkStart w:id="55" w:name="_Toc231552057"/>
      <w:r w:rsidRPr="00790935">
        <w:rPr>
          <w:rFonts w:eastAsiaTheme="majorEastAsia"/>
          <w:b/>
          <w:bCs/>
          <w:i w:val="0"/>
          <w:sz w:val="20"/>
        </w:rPr>
        <w:t>Анализ сведений Перечня земельных участков из состава земель сельскохозяйственного назначения</w:t>
      </w:r>
      <w:bookmarkEnd w:id="55"/>
    </w:p>
    <w:p w14:paraId="0DEC3A4B" w14:textId="77777777" w:rsidR="00790935" w:rsidRPr="00790935" w:rsidRDefault="00790935" w:rsidP="00790935">
      <w:pPr>
        <w:tabs>
          <w:tab w:val="left" w:pos="567"/>
        </w:tabs>
        <w:ind w:firstLine="709"/>
        <w:jc w:val="both"/>
      </w:pPr>
      <w:r w:rsidRPr="00790935">
        <w:t xml:space="preserve">В Перечне категории земель сельскохозяйственного назначения содержатся сведения о 73 767 земельных участках общей площадью 3 947 641 151 кв.м. </w:t>
      </w:r>
    </w:p>
    <w:p w14:paraId="3A84FF80" w14:textId="77777777" w:rsidR="00790935" w:rsidRPr="00790935" w:rsidRDefault="00790935" w:rsidP="00790935">
      <w:pPr>
        <w:tabs>
          <w:tab w:val="left" w:pos="567"/>
        </w:tabs>
        <w:ind w:firstLine="709"/>
        <w:jc w:val="both"/>
      </w:pPr>
      <w:r w:rsidRPr="00790935">
        <w:t>В составе Перечня земель сельскохозяйственного назначения присутствуют земельные участки, представляющие собой единое землепользование и многоконтурные земельные участки.</w:t>
      </w:r>
    </w:p>
    <w:p w14:paraId="1B4AAA71" w14:textId="77777777" w:rsidR="00790935" w:rsidRPr="00790935" w:rsidRDefault="00790935" w:rsidP="00790935">
      <w:pPr>
        <w:tabs>
          <w:tab w:val="left" w:pos="567"/>
        </w:tabs>
        <w:ind w:firstLine="709"/>
        <w:jc w:val="both"/>
      </w:pPr>
      <w:r w:rsidRPr="00790935">
        <w:t>Многоконтурный земельный участок – это часть земной поверхности, границы которой определены в соответствии с действующим законодательством и представляют собой несколько замкнутых контуров</w:t>
      </w:r>
      <w:r w:rsidRPr="00790935">
        <w:rPr>
          <w:vertAlign w:val="superscript"/>
        </w:rPr>
        <w:footnoteReference w:id="1"/>
      </w:r>
      <w:r w:rsidRPr="00790935">
        <w:t>. Многоконтурные земельные участки представляют собой два и более двух земельных участков, имеющих единый кадастровый номер.</w:t>
      </w:r>
    </w:p>
    <w:p w14:paraId="1A797BD5" w14:textId="77777777" w:rsidR="00790935" w:rsidRPr="00790935" w:rsidRDefault="00790935" w:rsidP="00790935">
      <w:pPr>
        <w:tabs>
          <w:tab w:val="left" w:pos="567"/>
        </w:tabs>
        <w:ind w:firstLine="709"/>
        <w:jc w:val="both"/>
      </w:pPr>
      <w:r w:rsidRPr="00790935">
        <w:t>Единое землепользование – земельные участки, состоящие из 2-х и более участков, имеющие обособленные контуры и собственные кадастровые номера.</w:t>
      </w:r>
    </w:p>
    <w:p w14:paraId="4190587F" w14:textId="1651E5E7" w:rsidR="00790935" w:rsidRPr="00790935" w:rsidRDefault="00790935" w:rsidP="00790935">
      <w:pPr>
        <w:spacing w:before="120"/>
        <w:jc w:val="both"/>
        <w:rPr>
          <w:bCs/>
          <w:color w:val="000000"/>
        </w:rPr>
      </w:pPr>
      <w:bookmarkStart w:id="56" w:name="_Toc231552197"/>
      <w:r w:rsidRPr="00790935">
        <w:rPr>
          <w:bCs/>
          <w:color w:val="000000"/>
        </w:rPr>
        <w:t xml:space="preserve">Таблица </w:t>
      </w:r>
      <w:r w:rsidRPr="00790935">
        <w:rPr>
          <w:bCs/>
          <w:color w:val="000000"/>
        </w:rPr>
        <w:fldChar w:fldCharType="begin"/>
      </w:r>
      <w:r w:rsidRPr="00790935">
        <w:rPr>
          <w:bCs/>
          <w:color w:val="000000"/>
        </w:rPr>
        <w:instrText xml:space="preserve"> SEQ Таблица \* ARABIC </w:instrText>
      </w:r>
      <w:r w:rsidRPr="00790935">
        <w:rPr>
          <w:bCs/>
          <w:color w:val="000000"/>
        </w:rPr>
        <w:fldChar w:fldCharType="separate"/>
      </w:r>
      <w:r w:rsidR="00EB25B9">
        <w:rPr>
          <w:bCs/>
          <w:noProof/>
          <w:color w:val="000000"/>
        </w:rPr>
        <w:t>6</w:t>
      </w:r>
      <w:r w:rsidRPr="00790935">
        <w:rPr>
          <w:bCs/>
          <w:color w:val="000000"/>
        </w:rPr>
        <w:fldChar w:fldCharType="end"/>
      </w:r>
      <w:r w:rsidRPr="00790935">
        <w:rPr>
          <w:bCs/>
          <w:color w:val="000000"/>
        </w:rPr>
        <w:t xml:space="preserve"> –</w:t>
      </w:r>
      <w:r w:rsidRPr="00790935">
        <w:rPr>
          <w:b/>
          <w:bCs/>
          <w:color w:val="000000"/>
        </w:rPr>
        <w:t xml:space="preserve"> </w:t>
      </w:r>
      <w:r w:rsidRPr="00790935">
        <w:rPr>
          <w:bCs/>
          <w:color w:val="000000"/>
        </w:rPr>
        <w:t>Результаты анализа Перечня земель сельскохозяйственного назначения на полноту сведений</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151"/>
        <w:gridCol w:w="2316"/>
        <w:gridCol w:w="2088"/>
      </w:tblGrid>
      <w:tr w:rsidR="00790935" w:rsidRPr="00790935" w14:paraId="148E71E4" w14:textId="77777777" w:rsidTr="00325771">
        <w:trPr>
          <w:trHeight w:val="113"/>
          <w:tblHeader/>
        </w:trPr>
        <w:tc>
          <w:tcPr>
            <w:tcW w:w="1154" w:type="pct"/>
            <w:vMerge w:val="restart"/>
            <w:vAlign w:val="center"/>
          </w:tcPr>
          <w:p w14:paraId="599FC9DD" w14:textId="77777777" w:rsidR="00790935" w:rsidRPr="00790935" w:rsidRDefault="00790935" w:rsidP="00240EBE">
            <w:pPr>
              <w:jc w:val="center"/>
              <w:rPr>
                <w:sz w:val="18"/>
                <w:szCs w:val="18"/>
              </w:rPr>
            </w:pPr>
            <w:r w:rsidRPr="00790935">
              <w:rPr>
                <w:bCs/>
                <w:sz w:val="18"/>
                <w:szCs w:val="18"/>
              </w:rPr>
              <w:t>Код поля в Перечне</w:t>
            </w:r>
          </w:p>
        </w:tc>
        <w:tc>
          <w:tcPr>
            <w:tcW w:w="1604" w:type="pct"/>
            <w:vMerge w:val="restart"/>
            <w:vAlign w:val="center"/>
          </w:tcPr>
          <w:p w14:paraId="6210194C" w14:textId="77777777" w:rsidR="00790935" w:rsidRPr="00790935" w:rsidRDefault="00790935" w:rsidP="00240EBE">
            <w:pPr>
              <w:jc w:val="center"/>
              <w:rPr>
                <w:sz w:val="18"/>
                <w:szCs w:val="18"/>
              </w:rPr>
            </w:pPr>
            <w:r w:rsidRPr="00790935">
              <w:rPr>
                <w:bCs/>
                <w:sz w:val="18"/>
                <w:szCs w:val="18"/>
              </w:rPr>
              <w:t>Название характеристики</w:t>
            </w:r>
          </w:p>
        </w:tc>
        <w:tc>
          <w:tcPr>
            <w:tcW w:w="2242" w:type="pct"/>
            <w:gridSpan w:val="2"/>
            <w:vAlign w:val="center"/>
          </w:tcPr>
          <w:p w14:paraId="1EA755AC" w14:textId="77777777" w:rsidR="00790935" w:rsidRPr="00790935" w:rsidRDefault="00790935" w:rsidP="00240EBE">
            <w:pPr>
              <w:jc w:val="center"/>
              <w:rPr>
                <w:sz w:val="18"/>
                <w:szCs w:val="18"/>
              </w:rPr>
            </w:pPr>
            <w:r w:rsidRPr="00790935">
              <w:rPr>
                <w:bCs/>
                <w:sz w:val="18"/>
                <w:szCs w:val="18"/>
              </w:rPr>
              <w:t>Количество Объектов, имеющих значение показателя</w:t>
            </w:r>
          </w:p>
        </w:tc>
      </w:tr>
      <w:tr w:rsidR="00790935" w:rsidRPr="00790935" w14:paraId="4362CC1E" w14:textId="77777777" w:rsidTr="00325771">
        <w:trPr>
          <w:trHeight w:val="113"/>
          <w:tblHeader/>
        </w:trPr>
        <w:tc>
          <w:tcPr>
            <w:tcW w:w="1154" w:type="pct"/>
            <w:vMerge/>
            <w:vAlign w:val="center"/>
          </w:tcPr>
          <w:p w14:paraId="37B3F977" w14:textId="77777777" w:rsidR="00790935" w:rsidRPr="00790935" w:rsidRDefault="00790935" w:rsidP="00240EBE">
            <w:pPr>
              <w:rPr>
                <w:sz w:val="18"/>
                <w:szCs w:val="18"/>
              </w:rPr>
            </w:pPr>
          </w:p>
        </w:tc>
        <w:tc>
          <w:tcPr>
            <w:tcW w:w="1604" w:type="pct"/>
            <w:vMerge/>
            <w:vAlign w:val="center"/>
          </w:tcPr>
          <w:p w14:paraId="0E762892" w14:textId="77777777" w:rsidR="00790935" w:rsidRPr="00790935" w:rsidRDefault="00790935" w:rsidP="00240EBE">
            <w:pPr>
              <w:rPr>
                <w:sz w:val="18"/>
                <w:szCs w:val="18"/>
              </w:rPr>
            </w:pPr>
          </w:p>
        </w:tc>
        <w:tc>
          <w:tcPr>
            <w:tcW w:w="1179" w:type="pct"/>
            <w:vAlign w:val="center"/>
          </w:tcPr>
          <w:p w14:paraId="65FF1073" w14:textId="77777777" w:rsidR="00790935" w:rsidRPr="00790935" w:rsidRDefault="00790935" w:rsidP="00240EBE">
            <w:pPr>
              <w:jc w:val="center"/>
              <w:rPr>
                <w:sz w:val="18"/>
                <w:szCs w:val="18"/>
              </w:rPr>
            </w:pPr>
            <w:r w:rsidRPr="00790935">
              <w:rPr>
                <w:bCs/>
                <w:sz w:val="18"/>
                <w:szCs w:val="18"/>
              </w:rPr>
              <w:t>единиц</w:t>
            </w:r>
          </w:p>
        </w:tc>
        <w:tc>
          <w:tcPr>
            <w:tcW w:w="1062" w:type="pct"/>
            <w:vAlign w:val="center"/>
          </w:tcPr>
          <w:p w14:paraId="0526FA73" w14:textId="77777777" w:rsidR="00790935" w:rsidRPr="00790935" w:rsidRDefault="00790935" w:rsidP="00240EBE">
            <w:pPr>
              <w:jc w:val="center"/>
              <w:rPr>
                <w:sz w:val="18"/>
                <w:szCs w:val="18"/>
              </w:rPr>
            </w:pPr>
            <w:r w:rsidRPr="00790935">
              <w:rPr>
                <w:bCs/>
                <w:sz w:val="18"/>
                <w:szCs w:val="18"/>
              </w:rPr>
              <w:t>% заполненности</w:t>
            </w:r>
          </w:p>
        </w:tc>
      </w:tr>
      <w:tr w:rsidR="00790935" w:rsidRPr="00790935" w14:paraId="22CE7F9E" w14:textId="77777777" w:rsidTr="00325771">
        <w:trPr>
          <w:trHeight w:val="113"/>
        </w:trPr>
        <w:tc>
          <w:tcPr>
            <w:tcW w:w="1154" w:type="pct"/>
            <w:vAlign w:val="center"/>
          </w:tcPr>
          <w:p w14:paraId="403D7988" w14:textId="77777777" w:rsidR="00790935" w:rsidRPr="00790935" w:rsidRDefault="00790935" w:rsidP="00240EBE">
            <w:pPr>
              <w:rPr>
                <w:sz w:val="18"/>
                <w:szCs w:val="18"/>
              </w:rPr>
            </w:pPr>
            <w:proofErr w:type="spellStart"/>
            <w:r w:rsidRPr="00790935">
              <w:rPr>
                <w:sz w:val="18"/>
                <w:szCs w:val="18"/>
              </w:rPr>
              <w:t>CadastralNumber</w:t>
            </w:r>
            <w:proofErr w:type="spellEnd"/>
          </w:p>
        </w:tc>
        <w:tc>
          <w:tcPr>
            <w:tcW w:w="1604" w:type="pct"/>
            <w:vAlign w:val="center"/>
          </w:tcPr>
          <w:p w14:paraId="116C400F" w14:textId="77777777" w:rsidR="00790935" w:rsidRPr="00790935" w:rsidRDefault="00790935" w:rsidP="00240EBE">
            <w:pPr>
              <w:rPr>
                <w:sz w:val="18"/>
                <w:szCs w:val="18"/>
              </w:rPr>
            </w:pPr>
            <w:r w:rsidRPr="00790935">
              <w:rPr>
                <w:sz w:val="18"/>
                <w:szCs w:val="18"/>
              </w:rPr>
              <w:t>Кадастровый номер</w:t>
            </w:r>
          </w:p>
        </w:tc>
        <w:tc>
          <w:tcPr>
            <w:tcW w:w="1179" w:type="pct"/>
            <w:vAlign w:val="center"/>
          </w:tcPr>
          <w:p w14:paraId="00E23746" w14:textId="77777777" w:rsidR="00790935" w:rsidRPr="00790935" w:rsidRDefault="00790935" w:rsidP="00240EBE">
            <w:pPr>
              <w:jc w:val="center"/>
              <w:rPr>
                <w:sz w:val="18"/>
                <w:szCs w:val="18"/>
              </w:rPr>
            </w:pPr>
            <w:r w:rsidRPr="00790935">
              <w:rPr>
                <w:sz w:val="18"/>
                <w:szCs w:val="18"/>
              </w:rPr>
              <w:t>73 767</w:t>
            </w:r>
          </w:p>
        </w:tc>
        <w:tc>
          <w:tcPr>
            <w:tcW w:w="1062" w:type="pct"/>
            <w:vAlign w:val="center"/>
          </w:tcPr>
          <w:p w14:paraId="016F3846" w14:textId="77777777" w:rsidR="00790935" w:rsidRPr="00790935" w:rsidRDefault="00790935" w:rsidP="00240EBE">
            <w:pPr>
              <w:jc w:val="center"/>
              <w:rPr>
                <w:sz w:val="18"/>
                <w:szCs w:val="18"/>
              </w:rPr>
            </w:pPr>
            <w:r w:rsidRPr="00790935">
              <w:rPr>
                <w:sz w:val="18"/>
                <w:szCs w:val="18"/>
              </w:rPr>
              <w:t>100%</w:t>
            </w:r>
          </w:p>
        </w:tc>
      </w:tr>
      <w:tr w:rsidR="00790935" w:rsidRPr="00790935" w14:paraId="750C6B55" w14:textId="77777777" w:rsidTr="00325771">
        <w:trPr>
          <w:trHeight w:val="113"/>
        </w:trPr>
        <w:tc>
          <w:tcPr>
            <w:tcW w:w="1154" w:type="pct"/>
            <w:vAlign w:val="center"/>
          </w:tcPr>
          <w:p w14:paraId="6702997D" w14:textId="77777777" w:rsidR="00790935" w:rsidRPr="00790935" w:rsidRDefault="00790935" w:rsidP="00240EBE">
            <w:pPr>
              <w:rPr>
                <w:sz w:val="18"/>
                <w:szCs w:val="18"/>
              </w:rPr>
            </w:pPr>
            <w:proofErr w:type="spellStart"/>
            <w:r w:rsidRPr="00790935">
              <w:rPr>
                <w:sz w:val="18"/>
                <w:szCs w:val="18"/>
              </w:rPr>
              <w:t>CadastralBlock</w:t>
            </w:r>
            <w:proofErr w:type="spellEnd"/>
          </w:p>
        </w:tc>
        <w:tc>
          <w:tcPr>
            <w:tcW w:w="1604" w:type="pct"/>
            <w:vAlign w:val="center"/>
          </w:tcPr>
          <w:p w14:paraId="69C72DBB" w14:textId="77777777" w:rsidR="00790935" w:rsidRPr="00790935" w:rsidRDefault="00790935" w:rsidP="00240EBE">
            <w:pPr>
              <w:rPr>
                <w:sz w:val="18"/>
                <w:szCs w:val="18"/>
              </w:rPr>
            </w:pPr>
            <w:r w:rsidRPr="00790935">
              <w:rPr>
                <w:sz w:val="18"/>
                <w:szCs w:val="18"/>
              </w:rPr>
              <w:t>Номер кадастрового квартала</w:t>
            </w:r>
          </w:p>
        </w:tc>
        <w:tc>
          <w:tcPr>
            <w:tcW w:w="1179" w:type="pct"/>
            <w:vAlign w:val="center"/>
          </w:tcPr>
          <w:p w14:paraId="193254E0" w14:textId="77777777" w:rsidR="00790935" w:rsidRPr="00790935" w:rsidRDefault="00790935" w:rsidP="00240EBE">
            <w:pPr>
              <w:jc w:val="center"/>
              <w:rPr>
                <w:sz w:val="18"/>
                <w:szCs w:val="18"/>
              </w:rPr>
            </w:pPr>
            <w:r w:rsidRPr="00790935">
              <w:rPr>
                <w:sz w:val="18"/>
                <w:szCs w:val="18"/>
              </w:rPr>
              <w:t>73 767</w:t>
            </w:r>
          </w:p>
        </w:tc>
        <w:tc>
          <w:tcPr>
            <w:tcW w:w="1062" w:type="pct"/>
            <w:vAlign w:val="center"/>
          </w:tcPr>
          <w:p w14:paraId="3AEEC51B" w14:textId="77777777" w:rsidR="00790935" w:rsidRPr="00790935" w:rsidRDefault="00790935" w:rsidP="00240EBE">
            <w:pPr>
              <w:jc w:val="center"/>
              <w:rPr>
                <w:sz w:val="18"/>
                <w:szCs w:val="18"/>
              </w:rPr>
            </w:pPr>
            <w:r w:rsidRPr="00790935">
              <w:rPr>
                <w:sz w:val="18"/>
                <w:szCs w:val="18"/>
              </w:rPr>
              <w:t>100%</w:t>
            </w:r>
          </w:p>
        </w:tc>
      </w:tr>
      <w:tr w:rsidR="00790935" w:rsidRPr="00790935" w14:paraId="691CF80E" w14:textId="77777777" w:rsidTr="00325771">
        <w:trPr>
          <w:trHeight w:val="113"/>
        </w:trPr>
        <w:tc>
          <w:tcPr>
            <w:tcW w:w="1154" w:type="pct"/>
            <w:vAlign w:val="center"/>
          </w:tcPr>
          <w:p w14:paraId="787E8380" w14:textId="77777777" w:rsidR="00790935" w:rsidRPr="00790935" w:rsidRDefault="00790935" w:rsidP="00240EBE">
            <w:pPr>
              <w:rPr>
                <w:sz w:val="18"/>
                <w:szCs w:val="18"/>
              </w:rPr>
            </w:pPr>
            <w:r w:rsidRPr="00790935">
              <w:rPr>
                <w:sz w:val="18"/>
                <w:szCs w:val="18"/>
              </w:rPr>
              <w:t>Area</w:t>
            </w:r>
          </w:p>
        </w:tc>
        <w:tc>
          <w:tcPr>
            <w:tcW w:w="1604" w:type="pct"/>
            <w:vAlign w:val="center"/>
          </w:tcPr>
          <w:p w14:paraId="2887CDCC" w14:textId="77777777" w:rsidR="00790935" w:rsidRPr="00790935" w:rsidRDefault="00790935" w:rsidP="00240EBE">
            <w:pPr>
              <w:rPr>
                <w:sz w:val="18"/>
                <w:szCs w:val="18"/>
              </w:rPr>
            </w:pPr>
            <w:r w:rsidRPr="00790935">
              <w:rPr>
                <w:sz w:val="18"/>
                <w:szCs w:val="18"/>
              </w:rPr>
              <w:t>Площадь</w:t>
            </w:r>
          </w:p>
        </w:tc>
        <w:tc>
          <w:tcPr>
            <w:tcW w:w="1179" w:type="pct"/>
            <w:vAlign w:val="center"/>
          </w:tcPr>
          <w:p w14:paraId="7CEECE2B" w14:textId="77777777" w:rsidR="00790935" w:rsidRPr="00790935" w:rsidRDefault="00790935" w:rsidP="00240EBE">
            <w:pPr>
              <w:jc w:val="center"/>
              <w:rPr>
                <w:sz w:val="18"/>
                <w:szCs w:val="18"/>
              </w:rPr>
            </w:pPr>
            <w:r w:rsidRPr="00790935">
              <w:rPr>
                <w:sz w:val="18"/>
                <w:szCs w:val="18"/>
              </w:rPr>
              <w:t>73 767</w:t>
            </w:r>
          </w:p>
        </w:tc>
        <w:tc>
          <w:tcPr>
            <w:tcW w:w="1062" w:type="pct"/>
            <w:vAlign w:val="center"/>
          </w:tcPr>
          <w:p w14:paraId="70683743" w14:textId="77777777" w:rsidR="00790935" w:rsidRPr="00790935" w:rsidRDefault="00790935" w:rsidP="00240EBE">
            <w:pPr>
              <w:jc w:val="center"/>
              <w:rPr>
                <w:sz w:val="18"/>
                <w:szCs w:val="18"/>
              </w:rPr>
            </w:pPr>
            <w:r w:rsidRPr="00790935">
              <w:rPr>
                <w:sz w:val="18"/>
                <w:szCs w:val="18"/>
              </w:rPr>
              <w:t>100%</w:t>
            </w:r>
          </w:p>
        </w:tc>
      </w:tr>
      <w:tr w:rsidR="00790935" w:rsidRPr="00790935" w14:paraId="2B7FF6E6" w14:textId="77777777" w:rsidTr="00325771">
        <w:trPr>
          <w:trHeight w:val="113"/>
        </w:trPr>
        <w:tc>
          <w:tcPr>
            <w:tcW w:w="1154" w:type="pct"/>
            <w:vAlign w:val="center"/>
          </w:tcPr>
          <w:p w14:paraId="17650E86" w14:textId="77777777" w:rsidR="00790935" w:rsidRPr="00790935" w:rsidRDefault="00790935" w:rsidP="00240EBE">
            <w:pPr>
              <w:rPr>
                <w:sz w:val="18"/>
                <w:szCs w:val="18"/>
              </w:rPr>
            </w:pPr>
            <w:proofErr w:type="spellStart"/>
            <w:r w:rsidRPr="00790935">
              <w:rPr>
                <w:sz w:val="18"/>
                <w:szCs w:val="18"/>
              </w:rPr>
              <w:t>DateCrt</w:t>
            </w:r>
            <w:proofErr w:type="spellEnd"/>
          </w:p>
        </w:tc>
        <w:tc>
          <w:tcPr>
            <w:tcW w:w="1604" w:type="pct"/>
            <w:vAlign w:val="center"/>
          </w:tcPr>
          <w:p w14:paraId="1AEAF190" w14:textId="77777777" w:rsidR="00790935" w:rsidRPr="00790935" w:rsidRDefault="00790935" w:rsidP="00240EBE">
            <w:pPr>
              <w:rPr>
                <w:sz w:val="18"/>
                <w:szCs w:val="18"/>
              </w:rPr>
            </w:pPr>
            <w:r w:rsidRPr="00790935">
              <w:rPr>
                <w:sz w:val="18"/>
                <w:szCs w:val="18"/>
              </w:rPr>
              <w:t>Дата постановки на учёт</w:t>
            </w:r>
          </w:p>
        </w:tc>
        <w:tc>
          <w:tcPr>
            <w:tcW w:w="1179" w:type="pct"/>
            <w:vAlign w:val="center"/>
          </w:tcPr>
          <w:p w14:paraId="4241F4B5" w14:textId="77777777" w:rsidR="00790935" w:rsidRPr="00790935" w:rsidRDefault="00790935" w:rsidP="00240EBE">
            <w:pPr>
              <w:jc w:val="center"/>
              <w:rPr>
                <w:sz w:val="18"/>
                <w:szCs w:val="18"/>
              </w:rPr>
            </w:pPr>
            <w:r w:rsidRPr="00790935">
              <w:rPr>
                <w:sz w:val="18"/>
                <w:szCs w:val="18"/>
              </w:rPr>
              <w:t>73 767</w:t>
            </w:r>
          </w:p>
        </w:tc>
        <w:tc>
          <w:tcPr>
            <w:tcW w:w="1062" w:type="pct"/>
            <w:vAlign w:val="center"/>
          </w:tcPr>
          <w:p w14:paraId="7755A3F5" w14:textId="77777777" w:rsidR="00790935" w:rsidRPr="00790935" w:rsidRDefault="00790935" w:rsidP="00240EBE">
            <w:pPr>
              <w:jc w:val="center"/>
              <w:rPr>
                <w:sz w:val="18"/>
                <w:szCs w:val="18"/>
              </w:rPr>
            </w:pPr>
            <w:r w:rsidRPr="00790935">
              <w:rPr>
                <w:sz w:val="18"/>
                <w:szCs w:val="18"/>
              </w:rPr>
              <w:t>100%</w:t>
            </w:r>
          </w:p>
        </w:tc>
      </w:tr>
      <w:tr w:rsidR="00790935" w:rsidRPr="00790935" w14:paraId="47B79096" w14:textId="77777777" w:rsidTr="00325771">
        <w:trPr>
          <w:trHeight w:val="113"/>
        </w:trPr>
        <w:tc>
          <w:tcPr>
            <w:tcW w:w="1154" w:type="pct"/>
            <w:vAlign w:val="center"/>
          </w:tcPr>
          <w:p w14:paraId="672FA9FF" w14:textId="77777777" w:rsidR="00790935" w:rsidRPr="00790935" w:rsidRDefault="00790935" w:rsidP="00240EBE">
            <w:pPr>
              <w:rPr>
                <w:sz w:val="18"/>
                <w:szCs w:val="18"/>
              </w:rPr>
            </w:pPr>
            <w:r w:rsidRPr="00790935">
              <w:rPr>
                <w:sz w:val="18"/>
                <w:szCs w:val="18"/>
              </w:rPr>
              <w:t>Address</w:t>
            </w:r>
          </w:p>
        </w:tc>
        <w:tc>
          <w:tcPr>
            <w:tcW w:w="1604" w:type="pct"/>
            <w:vAlign w:val="center"/>
          </w:tcPr>
          <w:p w14:paraId="2A9990AD" w14:textId="77777777" w:rsidR="00790935" w:rsidRPr="00790935" w:rsidRDefault="00790935" w:rsidP="00240EBE">
            <w:pPr>
              <w:rPr>
                <w:sz w:val="18"/>
                <w:szCs w:val="18"/>
              </w:rPr>
            </w:pPr>
            <w:r w:rsidRPr="00790935">
              <w:rPr>
                <w:sz w:val="18"/>
                <w:szCs w:val="18"/>
              </w:rPr>
              <w:t>Адрес объекта</w:t>
            </w:r>
          </w:p>
        </w:tc>
        <w:tc>
          <w:tcPr>
            <w:tcW w:w="1179" w:type="pct"/>
            <w:vAlign w:val="center"/>
          </w:tcPr>
          <w:p w14:paraId="60500C0C" w14:textId="77777777" w:rsidR="00790935" w:rsidRPr="00790935" w:rsidRDefault="00790935" w:rsidP="00240EBE">
            <w:pPr>
              <w:jc w:val="center"/>
              <w:rPr>
                <w:sz w:val="18"/>
                <w:szCs w:val="18"/>
              </w:rPr>
            </w:pPr>
            <w:r w:rsidRPr="00790935">
              <w:rPr>
                <w:sz w:val="18"/>
                <w:szCs w:val="18"/>
              </w:rPr>
              <w:t>73 707</w:t>
            </w:r>
          </w:p>
        </w:tc>
        <w:tc>
          <w:tcPr>
            <w:tcW w:w="1062" w:type="pct"/>
            <w:vAlign w:val="center"/>
          </w:tcPr>
          <w:p w14:paraId="79EB01F8" w14:textId="77777777" w:rsidR="00790935" w:rsidRPr="00790935" w:rsidRDefault="00790935" w:rsidP="00240EBE">
            <w:pPr>
              <w:jc w:val="center"/>
              <w:rPr>
                <w:sz w:val="18"/>
                <w:szCs w:val="18"/>
              </w:rPr>
            </w:pPr>
            <w:r w:rsidRPr="00790935">
              <w:rPr>
                <w:sz w:val="18"/>
                <w:szCs w:val="18"/>
              </w:rPr>
              <w:t>99,9%</w:t>
            </w:r>
          </w:p>
        </w:tc>
      </w:tr>
      <w:tr w:rsidR="00790935" w:rsidRPr="00790935" w14:paraId="63742600" w14:textId="77777777" w:rsidTr="00325771">
        <w:trPr>
          <w:trHeight w:val="113"/>
        </w:trPr>
        <w:tc>
          <w:tcPr>
            <w:tcW w:w="1154" w:type="pct"/>
            <w:vAlign w:val="center"/>
          </w:tcPr>
          <w:p w14:paraId="6832B051" w14:textId="77777777" w:rsidR="00790935" w:rsidRPr="00790935" w:rsidRDefault="00790935" w:rsidP="00240EBE">
            <w:pPr>
              <w:rPr>
                <w:sz w:val="18"/>
                <w:szCs w:val="18"/>
              </w:rPr>
            </w:pPr>
            <w:proofErr w:type="spellStart"/>
            <w:r w:rsidRPr="00790935">
              <w:rPr>
                <w:sz w:val="18"/>
                <w:szCs w:val="18"/>
              </w:rPr>
              <w:t>Category</w:t>
            </w:r>
            <w:proofErr w:type="spellEnd"/>
          </w:p>
        </w:tc>
        <w:tc>
          <w:tcPr>
            <w:tcW w:w="1604" w:type="pct"/>
            <w:vAlign w:val="center"/>
          </w:tcPr>
          <w:p w14:paraId="7BA30DDB" w14:textId="77777777" w:rsidR="00790935" w:rsidRPr="00790935" w:rsidRDefault="00790935" w:rsidP="00240EBE">
            <w:pPr>
              <w:rPr>
                <w:sz w:val="18"/>
                <w:szCs w:val="18"/>
              </w:rPr>
            </w:pPr>
            <w:r w:rsidRPr="00790935">
              <w:rPr>
                <w:sz w:val="18"/>
                <w:szCs w:val="18"/>
              </w:rPr>
              <w:t>Категория</w:t>
            </w:r>
          </w:p>
        </w:tc>
        <w:tc>
          <w:tcPr>
            <w:tcW w:w="1179" w:type="pct"/>
            <w:vAlign w:val="center"/>
          </w:tcPr>
          <w:p w14:paraId="3957831E" w14:textId="77777777" w:rsidR="00790935" w:rsidRPr="00790935" w:rsidRDefault="00790935" w:rsidP="00240EBE">
            <w:pPr>
              <w:jc w:val="center"/>
              <w:rPr>
                <w:sz w:val="18"/>
                <w:szCs w:val="18"/>
              </w:rPr>
            </w:pPr>
            <w:r w:rsidRPr="00790935">
              <w:rPr>
                <w:sz w:val="18"/>
                <w:szCs w:val="18"/>
              </w:rPr>
              <w:t>73 767</w:t>
            </w:r>
          </w:p>
        </w:tc>
        <w:tc>
          <w:tcPr>
            <w:tcW w:w="1062" w:type="pct"/>
            <w:vAlign w:val="center"/>
          </w:tcPr>
          <w:p w14:paraId="6D4DF9C7" w14:textId="77777777" w:rsidR="00790935" w:rsidRPr="00790935" w:rsidRDefault="00790935" w:rsidP="00240EBE">
            <w:pPr>
              <w:jc w:val="center"/>
              <w:rPr>
                <w:sz w:val="18"/>
                <w:szCs w:val="18"/>
              </w:rPr>
            </w:pPr>
            <w:r w:rsidRPr="00790935">
              <w:rPr>
                <w:sz w:val="18"/>
                <w:szCs w:val="18"/>
              </w:rPr>
              <w:t>100%</w:t>
            </w:r>
          </w:p>
        </w:tc>
      </w:tr>
      <w:tr w:rsidR="00790935" w:rsidRPr="00790935" w14:paraId="1DD36A2F" w14:textId="77777777" w:rsidTr="00325771">
        <w:trPr>
          <w:trHeight w:val="113"/>
        </w:trPr>
        <w:tc>
          <w:tcPr>
            <w:tcW w:w="1154" w:type="pct"/>
            <w:vAlign w:val="center"/>
          </w:tcPr>
          <w:p w14:paraId="79E2BE9D" w14:textId="77777777" w:rsidR="00790935" w:rsidRPr="00790935" w:rsidRDefault="00790935" w:rsidP="00240EBE">
            <w:pPr>
              <w:rPr>
                <w:sz w:val="18"/>
                <w:szCs w:val="18"/>
              </w:rPr>
            </w:pPr>
            <w:proofErr w:type="spellStart"/>
            <w:r w:rsidRPr="00790935">
              <w:rPr>
                <w:sz w:val="18"/>
                <w:szCs w:val="18"/>
              </w:rPr>
              <w:t>ByDoc</w:t>
            </w:r>
            <w:proofErr w:type="spellEnd"/>
          </w:p>
        </w:tc>
        <w:tc>
          <w:tcPr>
            <w:tcW w:w="1604" w:type="pct"/>
            <w:vAlign w:val="center"/>
          </w:tcPr>
          <w:p w14:paraId="0AB78D77" w14:textId="77777777" w:rsidR="00790935" w:rsidRPr="00790935" w:rsidRDefault="00790935" w:rsidP="00240EBE">
            <w:pPr>
              <w:rPr>
                <w:sz w:val="18"/>
                <w:szCs w:val="18"/>
              </w:rPr>
            </w:pPr>
            <w:r w:rsidRPr="00790935">
              <w:rPr>
                <w:sz w:val="18"/>
                <w:szCs w:val="18"/>
              </w:rPr>
              <w:t>Вид разрешённого использования по документам</w:t>
            </w:r>
          </w:p>
        </w:tc>
        <w:tc>
          <w:tcPr>
            <w:tcW w:w="1179" w:type="pct"/>
            <w:vAlign w:val="center"/>
          </w:tcPr>
          <w:p w14:paraId="3EBACE98" w14:textId="77777777" w:rsidR="00790935" w:rsidRPr="00790935" w:rsidRDefault="00790935" w:rsidP="00240EBE">
            <w:pPr>
              <w:jc w:val="center"/>
              <w:rPr>
                <w:sz w:val="18"/>
                <w:szCs w:val="18"/>
              </w:rPr>
            </w:pPr>
            <w:r w:rsidRPr="00790935">
              <w:rPr>
                <w:sz w:val="18"/>
                <w:szCs w:val="18"/>
              </w:rPr>
              <w:t>73 705</w:t>
            </w:r>
          </w:p>
        </w:tc>
        <w:tc>
          <w:tcPr>
            <w:tcW w:w="1062" w:type="pct"/>
            <w:vAlign w:val="center"/>
          </w:tcPr>
          <w:p w14:paraId="1F94782F" w14:textId="77777777" w:rsidR="00790935" w:rsidRPr="00790935" w:rsidRDefault="00790935" w:rsidP="00240EBE">
            <w:pPr>
              <w:jc w:val="center"/>
              <w:rPr>
                <w:sz w:val="18"/>
                <w:szCs w:val="18"/>
              </w:rPr>
            </w:pPr>
            <w:r w:rsidRPr="00790935">
              <w:rPr>
                <w:sz w:val="18"/>
                <w:szCs w:val="18"/>
              </w:rPr>
              <w:t>99,9%</w:t>
            </w:r>
          </w:p>
        </w:tc>
      </w:tr>
      <w:tr w:rsidR="00790935" w:rsidRPr="00790935" w14:paraId="6716DAC4" w14:textId="77777777" w:rsidTr="00325771">
        <w:trPr>
          <w:trHeight w:val="113"/>
        </w:trPr>
        <w:tc>
          <w:tcPr>
            <w:tcW w:w="1154" w:type="pct"/>
            <w:vAlign w:val="center"/>
          </w:tcPr>
          <w:p w14:paraId="529D4F03" w14:textId="77777777" w:rsidR="00790935" w:rsidRPr="00790935" w:rsidRDefault="00790935" w:rsidP="00240EBE">
            <w:pPr>
              <w:rPr>
                <w:sz w:val="18"/>
                <w:szCs w:val="18"/>
              </w:rPr>
            </w:pPr>
            <w:r w:rsidRPr="00790935">
              <w:rPr>
                <w:sz w:val="18"/>
                <w:szCs w:val="18"/>
              </w:rPr>
              <w:t>Cost</w:t>
            </w:r>
          </w:p>
        </w:tc>
        <w:tc>
          <w:tcPr>
            <w:tcW w:w="1604" w:type="pct"/>
            <w:vAlign w:val="center"/>
          </w:tcPr>
          <w:p w14:paraId="77ECF9EE" w14:textId="137D7471" w:rsidR="00790935" w:rsidRPr="00790935" w:rsidRDefault="00790935" w:rsidP="00240EBE">
            <w:pPr>
              <w:rPr>
                <w:sz w:val="18"/>
                <w:szCs w:val="18"/>
              </w:rPr>
            </w:pPr>
            <w:r w:rsidRPr="00790935">
              <w:rPr>
                <w:sz w:val="18"/>
                <w:szCs w:val="18"/>
              </w:rPr>
              <w:t xml:space="preserve">Кадастровая стоимость </w:t>
            </w:r>
            <w:r w:rsidR="00A15AD4">
              <w:rPr>
                <w:sz w:val="18"/>
                <w:szCs w:val="18"/>
              </w:rPr>
              <w:t>–</w:t>
            </w:r>
            <w:r w:rsidRPr="00790935">
              <w:rPr>
                <w:sz w:val="18"/>
                <w:szCs w:val="18"/>
              </w:rPr>
              <w:t xml:space="preserve"> актуальная на дату выгрузки Перечня</w:t>
            </w:r>
          </w:p>
        </w:tc>
        <w:tc>
          <w:tcPr>
            <w:tcW w:w="1179" w:type="pct"/>
            <w:vAlign w:val="center"/>
          </w:tcPr>
          <w:p w14:paraId="593D297A" w14:textId="77777777" w:rsidR="00790935" w:rsidRPr="00790935" w:rsidRDefault="00790935" w:rsidP="00240EBE">
            <w:pPr>
              <w:jc w:val="center"/>
              <w:rPr>
                <w:sz w:val="18"/>
                <w:szCs w:val="18"/>
              </w:rPr>
            </w:pPr>
            <w:r w:rsidRPr="00790935">
              <w:rPr>
                <w:sz w:val="18"/>
                <w:szCs w:val="18"/>
              </w:rPr>
              <w:t>73 751</w:t>
            </w:r>
          </w:p>
        </w:tc>
        <w:tc>
          <w:tcPr>
            <w:tcW w:w="1062" w:type="pct"/>
            <w:vAlign w:val="center"/>
          </w:tcPr>
          <w:p w14:paraId="1A6D1DA4" w14:textId="77777777" w:rsidR="00790935" w:rsidRPr="00790935" w:rsidRDefault="00790935" w:rsidP="00240EBE">
            <w:pPr>
              <w:jc w:val="center"/>
              <w:rPr>
                <w:sz w:val="18"/>
                <w:szCs w:val="18"/>
              </w:rPr>
            </w:pPr>
            <w:r w:rsidRPr="00790935">
              <w:rPr>
                <w:sz w:val="18"/>
                <w:szCs w:val="18"/>
              </w:rPr>
              <w:t>99,9%</w:t>
            </w:r>
          </w:p>
        </w:tc>
      </w:tr>
      <w:tr w:rsidR="00790935" w:rsidRPr="00790935" w14:paraId="76E83995" w14:textId="77777777" w:rsidTr="00325771">
        <w:trPr>
          <w:trHeight w:val="113"/>
        </w:trPr>
        <w:tc>
          <w:tcPr>
            <w:tcW w:w="1154" w:type="pct"/>
            <w:vAlign w:val="center"/>
          </w:tcPr>
          <w:p w14:paraId="72D38843" w14:textId="77777777" w:rsidR="00790935" w:rsidRPr="00790935" w:rsidRDefault="00790935" w:rsidP="00240EBE">
            <w:pPr>
              <w:rPr>
                <w:sz w:val="18"/>
                <w:szCs w:val="18"/>
              </w:rPr>
            </w:pPr>
            <w:r w:rsidRPr="00790935">
              <w:rPr>
                <w:sz w:val="18"/>
                <w:szCs w:val="18"/>
              </w:rPr>
              <w:t>KLADR</w:t>
            </w:r>
          </w:p>
        </w:tc>
        <w:tc>
          <w:tcPr>
            <w:tcW w:w="1604" w:type="pct"/>
            <w:vAlign w:val="center"/>
          </w:tcPr>
          <w:p w14:paraId="381F643B" w14:textId="77777777" w:rsidR="00790935" w:rsidRPr="00790935" w:rsidRDefault="00790935" w:rsidP="00240EBE">
            <w:pPr>
              <w:rPr>
                <w:sz w:val="18"/>
                <w:szCs w:val="18"/>
              </w:rPr>
            </w:pPr>
            <w:r w:rsidRPr="00790935">
              <w:rPr>
                <w:sz w:val="18"/>
                <w:szCs w:val="18"/>
              </w:rPr>
              <w:t>КЛАДР</w:t>
            </w:r>
          </w:p>
        </w:tc>
        <w:tc>
          <w:tcPr>
            <w:tcW w:w="1179" w:type="pct"/>
            <w:vAlign w:val="center"/>
          </w:tcPr>
          <w:p w14:paraId="275508DF" w14:textId="77777777" w:rsidR="00790935" w:rsidRPr="00790935" w:rsidRDefault="00790935" w:rsidP="00240EBE">
            <w:pPr>
              <w:jc w:val="center"/>
              <w:rPr>
                <w:sz w:val="18"/>
                <w:szCs w:val="18"/>
              </w:rPr>
            </w:pPr>
            <w:r w:rsidRPr="00790935">
              <w:rPr>
                <w:sz w:val="18"/>
                <w:szCs w:val="18"/>
              </w:rPr>
              <w:t>73 767</w:t>
            </w:r>
          </w:p>
        </w:tc>
        <w:tc>
          <w:tcPr>
            <w:tcW w:w="1062" w:type="pct"/>
            <w:vAlign w:val="center"/>
          </w:tcPr>
          <w:p w14:paraId="044219E6" w14:textId="77777777" w:rsidR="00790935" w:rsidRPr="00790935" w:rsidRDefault="00790935" w:rsidP="00240EBE">
            <w:pPr>
              <w:jc w:val="center"/>
              <w:rPr>
                <w:sz w:val="18"/>
                <w:szCs w:val="18"/>
              </w:rPr>
            </w:pPr>
            <w:r w:rsidRPr="00790935">
              <w:rPr>
                <w:sz w:val="18"/>
                <w:szCs w:val="18"/>
              </w:rPr>
              <w:t>100%</w:t>
            </w:r>
          </w:p>
        </w:tc>
      </w:tr>
    </w:tbl>
    <w:p w14:paraId="45F60FB3"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57" w:name="_Toc231552058"/>
      <w:r w:rsidRPr="00790935">
        <w:rPr>
          <w:rFonts w:eastAsiaTheme="majorEastAsia"/>
          <w:b/>
          <w:bCs/>
          <w:i w:val="0"/>
          <w:sz w:val="20"/>
        </w:rPr>
        <w:t>Анализ сведений Перечня земельных участков из состава земель населенных пунктов</w:t>
      </w:r>
      <w:bookmarkEnd w:id="57"/>
    </w:p>
    <w:p w14:paraId="0BC52890" w14:textId="77777777" w:rsidR="00790935" w:rsidRPr="00790935" w:rsidRDefault="00790935" w:rsidP="00790935">
      <w:pPr>
        <w:tabs>
          <w:tab w:val="left" w:pos="567"/>
        </w:tabs>
        <w:ind w:firstLine="709"/>
        <w:jc w:val="both"/>
      </w:pPr>
      <w:r w:rsidRPr="00790935">
        <w:t xml:space="preserve">В Перечне категории земель населенных пунктов содержатся сведения о 264 063 земельных участках общей площадью 948 713 169,7 кв.м. </w:t>
      </w:r>
    </w:p>
    <w:p w14:paraId="25B1CA52" w14:textId="77777777" w:rsidR="00790935" w:rsidRPr="00790935" w:rsidRDefault="00790935" w:rsidP="00790935">
      <w:pPr>
        <w:tabs>
          <w:tab w:val="left" w:pos="567"/>
        </w:tabs>
        <w:ind w:firstLine="709"/>
        <w:jc w:val="both"/>
      </w:pPr>
      <w:r w:rsidRPr="00790935">
        <w:t>В составе Перечня земель населенных пунктов присутствуют земельные участки, представляющие собой единое землепользование и многоконтурные земельные участки.</w:t>
      </w:r>
    </w:p>
    <w:p w14:paraId="30AB737F" w14:textId="2A945A8B" w:rsidR="00790935" w:rsidRPr="00790935" w:rsidRDefault="00790935" w:rsidP="00790935">
      <w:pPr>
        <w:tabs>
          <w:tab w:val="left" w:pos="567"/>
        </w:tabs>
        <w:spacing w:before="120"/>
        <w:jc w:val="both"/>
        <w:rPr>
          <w:bCs/>
        </w:rPr>
      </w:pPr>
      <w:bookmarkStart w:id="58" w:name="_Toc231552198"/>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7</w:t>
      </w:r>
      <w:r w:rsidRPr="00790935">
        <w:rPr>
          <w:noProof/>
        </w:rPr>
        <w:fldChar w:fldCharType="end"/>
      </w:r>
      <w:r w:rsidRPr="00790935">
        <w:t xml:space="preserve"> – </w:t>
      </w:r>
      <w:r w:rsidRPr="00790935">
        <w:rPr>
          <w:bCs/>
        </w:rPr>
        <w:t>Результаты анализа Перечня земель населенных пунктов на полноту сведений</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3136"/>
        <w:gridCol w:w="2136"/>
        <w:gridCol w:w="2279"/>
      </w:tblGrid>
      <w:tr w:rsidR="00790935" w:rsidRPr="00A15AD4" w14:paraId="37B496D8" w14:textId="77777777" w:rsidTr="00325771">
        <w:trPr>
          <w:trHeight w:val="113"/>
          <w:tblHeader/>
        </w:trPr>
        <w:tc>
          <w:tcPr>
            <w:tcW w:w="1157" w:type="pct"/>
            <w:vMerge w:val="restart"/>
            <w:vAlign w:val="center"/>
          </w:tcPr>
          <w:p w14:paraId="3C7AA275" w14:textId="77777777" w:rsidR="00790935" w:rsidRPr="00A15AD4" w:rsidRDefault="00790935" w:rsidP="00240EBE">
            <w:pPr>
              <w:jc w:val="center"/>
              <w:rPr>
                <w:sz w:val="18"/>
                <w:szCs w:val="18"/>
              </w:rPr>
            </w:pPr>
            <w:r w:rsidRPr="00A15AD4">
              <w:rPr>
                <w:bCs/>
                <w:sz w:val="18"/>
                <w:szCs w:val="18"/>
              </w:rPr>
              <w:t>Код поля в Перечне</w:t>
            </w:r>
          </w:p>
        </w:tc>
        <w:tc>
          <w:tcPr>
            <w:tcW w:w="1596" w:type="pct"/>
            <w:vMerge w:val="restart"/>
            <w:vAlign w:val="center"/>
          </w:tcPr>
          <w:p w14:paraId="47B73BBE" w14:textId="77777777" w:rsidR="00790935" w:rsidRPr="00A15AD4" w:rsidRDefault="00790935" w:rsidP="00240EBE">
            <w:pPr>
              <w:jc w:val="center"/>
              <w:rPr>
                <w:sz w:val="18"/>
                <w:szCs w:val="18"/>
              </w:rPr>
            </w:pPr>
            <w:r w:rsidRPr="00A15AD4">
              <w:rPr>
                <w:bCs/>
                <w:sz w:val="18"/>
                <w:szCs w:val="18"/>
              </w:rPr>
              <w:t>Название характеристики</w:t>
            </w:r>
          </w:p>
        </w:tc>
        <w:tc>
          <w:tcPr>
            <w:tcW w:w="2247" w:type="pct"/>
            <w:gridSpan w:val="2"/>
            <w:vAlign w:val="center"/>
          </w:tcPr>
          <w:p w14:paraId="5B7BCEAD" w14:textId="77777777" w:rsidR="00790935" w:rsidRPr="00A15AD4" w:rsidRDefault="00790935" w:rsidP="00240EBE">
            <w:pPr>
              <w:jc w:val="center"/>
              <w:rPr>
                <w:sz w:val="18"/>
                <w:szCs w:val="18"/>
              </w:rPr>
            </w:pPr>
            <w:r w:rsidRPr="00A15AD4">
              <w:rPr>
                <w:bCs/>
                <w:sz w:val="18"/>
                <w:szCs w:val="18"/>
              </w:rPr>
              <w:t>Количество Объектов, имеющих значение показателя</w:t>
            </w:r>
          </w:p>
        </w:tc>
      </w:tr>
      <w:tr w:rsidR="00790935" w:rsidRPr="00A15AD4" w14:paraId="3319E151" w14:textId="77777777" w:rsidTr="00325771">
        <w:trPr>
          <w:trHeight w:val="113"/>
          <w:tblHeader/>
        </w:trPr>
        <w:tc>
          <w:tcPr>
            <w:tcW w:w="1157" w:type="pct"/>
            <w:vMerge/>
            <w:vAlign w:val="center"/>
          </w:tcPr>
          <w:p w14:paraId="260BA7B3" w14:textId="77777777" w:rsidR="00790935" w:rsidRPr="00A15AD4" w:rsidRDefault="00790935" w:rsidP="00240EBE">
            <w:pPr>
              <w:rPr>
                <w:sz w:val="18"/>
                <w:szCs w:val="18"/>
              </w:rPr>
            </w:pPr>
          </w:p>
        </w:tc>
        <w:tc>
          <w:tcPr>
            <w:tcW w:w="1596" w:type="pct"/>
            <w:vMerge/>
            <w:vAlign w:val="center"/>
          </w:tcPr>
          <w:p w14:paraId="282D3F97" w14:textId="77777777" w:rsidR="00790935" w:rsidRPr="00A15AD4" w:rsidRDefault="00790935" w:rsidP="00240EBE">
            <w:pPr>
              <w:rPr>
                <w:sz w:val="18"/>
                <w:szCs w:val="18"/>
              </w:rPr>
            </w:pPr>
          </w:p>
        </w:tc>
        <w:tc>
          <w:tcPr>
            <w:tcW w:w="1087" w:type="pct"/>
            <w:vAlign w:val="center"/>
          </w:tcPr>
          <w:p w14:paraId="6AED5B38" w14:textId="77777777" w:rsidR="00790935" w:rsidRPr="00A15AD4" w:rsidRDefault="00790935" w:rsidP="00240EBE">
            <w:pPr>
              <w:jc w:val="center"/>
              <w:rPr>
                <w:sz w:val="18"/>
                <w:szCs w:val="18"/>
              </w:rPr>
            </w:pPr>
            <w:r w:rsidRPr="00A15AD4">
              <w:rPr>
                <w:bCs/>
                <w:sz w:val="18"/>
                <w:szCs w:val="18"/>
              </w:rPr>
              <w:t>единиц</w:t>
            </w:r>
          </w:p>
        </w:tc>
        <w:tc>
          <w:tcPr>
            <w:tcW w:w="1160" w:type="pct"/>
            <w:vAlign w:val="center"/>
          </w:tcPr>
          <w:p w14:paraId="2ED16B9B" w14:textId="77777777" w:rsidR="00790935" w:rsidRPr="00A15AD4" w:rsidRDefault="00790935" w:rsidP="00240EBE">
            <w:pPr>
              <w:jc w:val="center"/>
              <w:rPr>
                <w:sz w:val="18"/>
                <w:szCs w:val="18"/>
              </w:rPr>
            </w:pPr>
            <w:r w:rsidRPr="00A15AD4">
              <w:rPr>
                <w:bCs/>
                <w:sz w:val="18"/>
                <w:szCs w:val="18"/>
              </w:rPr>
              <w:t>% заполненности</w:t>
            </w:r>
          </w:p>
        </w:tc>
      </w:tr>
      <w:tr w:rsidR="00790935" w:rsidRPr="00A15AD4" w14:paraId="59263BBF" w14:textId="77777777" w:rsidTr="00325771">
        <w:trPr>
          <w:trHeight w:val="113"/>
        </w:trPr>
        <w:tc>
          <w:tcPr>
            <w:tcW w:w="1157" w:type="pct"/>
            <w:vAlign w:val="center"/>
          </w:tcPr>
          <w:p w14:paraId="02E5A943" w14:textId="77777777" w:rsidR="00790935" w:rsidRPr="00A15AD4" w:rsidRDefault="00790935" w:rsidP="00240EBE">
            <w:pPr>
              <w:rPr>
                <w:sz w:val="18"/>
                <w:szCs w:val="18"/>
              </w:rPr>
            </w:pPr>
            <w:proofErr w:type="spellStart"/>
            <w:r w:rsidRPr="00A15AD4">
              <w:rPr>
                <w:sz w:val="18"/>
                <w:szCs w:val="18"/>
              </w:rPr>
              <w:t>CadastralNumber</w:t>
            </w:r>
            <w:proofErr w:type="spellEnd"/>
          </w:p>
        </w:tc>
        <w:tc>
          <w:tcPr>
            <w:tcW w:w="1596" w:type="pct"/>
            <w:vAlign w:val="center"/>
          </w:tcPr>
          <w:p w14:paraId="3F9B11BB" w14:textId="77777777" w:rsidR="00790935" w:rsidRPr="00A15AD4" w:rsidRDefault="00790935" w:rsidP="00240EBE">
            <w:pPr>
              <w:rPr>
                <w:sz w:val="18"/>
                <w:szCs w:val="18"/>
              </w:rPr>
            </w:pPr>
            <w:r w:rsidRPr="00A15AD4">
              <w:rPr>
                <w:sz w:val="18"/>
                <w:szCs w:val="18"/>
              </w:rPr>
              <w:t>Кадастровый номер</w:t>
            </w:r>
          </w:p>
        </w:tc>
        <w:tc>
          <w:tcPr>
            <w:tcW w:w="1087" w:type="pct"/>
            <w:vAlign w:val="center"/>
          </w:tcPr>
          <w:p w14:paraId="3B041B16" w14:textId="77777777" w:rsidR="00790935" w:rsidRPr="00A15AD4" w:rsidRDefault="00790935" w:rsidP="00240EBE">
            <w:pPr>
              <w:jc w:val="center"/>
              <w:rPr>
                <w:sz w:val="18"/>
                <w:szCs w:val="18"/>
              </w:rPr>
            </w:pPr>
            <w:r w:rsidRPr="00A15AD4">
              <w:rPr>
                <w:sz w:val="18"/>
                <w:szCs w:val="18"/>
              </w:rPr>
              <w:t>264 063</w:t>
            </w:r>
          </w:p>
        </w:tc>
        <w:tc>
          <w:tcPr>
            <w:tcW w:w="1160" w:type="pct"/>
            <w:vAlign w:val="center"/>
          </w:tcPr>
          <w:p w14:paraId="278FF7E8" w14:textId="77777777" w:rsidR="00790935" w:rsidRPr="00A15AD4" w:rsidRDefault="00790935" w:rsidP="00240EBE">
            <w:pPr>
              <w:jc w:val="center"/>
              <w:rPr>
                <w:sz w:val="18"/>
                <w:szCs w:val="18"/>
              </w:rPr>
            </w:pPr>
            <w:r w:rsidRPr="00A15AD4">
              <w:rPr>
                <w:sz w:val="18"/>
                <w:szCs w:val="18"/>
              </w:rPr>
              <w:t>100%</w:t>
            </w:r>
          </w:p>
        </w:tc>
      </w:tr>
      <w:tr w:rsidR="00790935" w:rsidRPr="00A15AD4" w14:paraId="24CAC762" w14:textId="77777777" w:rsidTr="00325771">
        <w:trPr>
          <w:trHeight w:val="113"/>
        </w:trPr>
        <w:tc>
          <w:tcPr>
            <w:tcW w:w="1157" w:type="pct"/>
            <w:vAlign w:val="center"/>
          </w:tcPr>
          <w:p w14:paraId="2ACEFEA2" w14:textId="77777777" w:rsidR="00790935" w:rsidRPr="00A15AD4" w:rsidRDefault="00790935" w:rsidP="00240EBE">
            <w:pPr>
              <w:rPr>
                <w:sz w:val="18"/>
                <w:szCs w:val="18"/>
              </w:rPr>
            </w:pPr>
            <w:proofErr w:type="spellStart"/>
            <w:r w:rsidRPr="00A15AD4">
              <w:rPr>
                <w:sz w:val="18"/>
                <w:szCs w:val="18"/>
              </w:rPr>
              <w:t>CadastralBlock</w:t>
            </w:r>
            <w:proofErr w:type="spellEnd"/>
          </w:p>
        </w:tc>
        <w:tc>
          <w:tcPr>
            <w:tcW w:w="1596" w:type="pct"/>
            <w:vAlign w:val="center"/>
          </w:tcPr>
          <w:p w14:paraId="620B4412" w14:textId="77777777" w:rsidR="00790935" w:rsidRPr="00A15AD4" w:rsidRDefault="00790935" w:rsidP="00240EBE">
            <w:pPr>
              <w:rPr>
                <w:sz w:val="18"/>
                <w:szCs w:val="18"/>
              </w:rPr>
            </w:pPr>
            <w:r w:rsidRPr="00A15AD4">
              <w:rPr>
                <w:sz w:val="18"/>
                <w:szCs w:val="18"/>
              </w:rPr>
              <w:t>Номер кадастрового квартала</w:t>
            </w:r>
          </w:p>
        </w:tc>
        <w:tc>
          <w:tcPr>
            <w:tcW w:w="1087" w:type="pct"/>
            <w:vAlign w:val="center"/>
          </w:tcPr>
          <w:p w14:paraId="653F61B8" w14:textId="77777777" w:rsidR="00790935" w:rsidRPr="00A15AD4" w:rsidRDefault="00790935" w:rsidP="00240EBE">
            <w:pPr>
              <w:jc w:val="center"/>
              <w:rPr>
                <w:sz w:val="18"/>
                <w:szCs w:val="18"/>
              </w:rPr>
            </w:pPr>
            <w:r w:rsidRPr="00A15AD4">
              <w:rPr>
                <w:sz w:val="18"/>
                <w:szCs w:val="18"/>
              </w:rPr>
              <w:t>264 063</w:t>
            </w:r>
          </w:p>
        </w:tc>
        <w:tc>
          <w:tcPr>
            <w:tcW w:w="1160" w:type="pct"/>
            <w:vAlign w:val="center"/>
          </w:tcPr>
          <w:p w14:paraId="4B94C15C" w14:textId="77777777" w:rsidR="00790935" w:rsidRPr="00A15AD4" w:rsidRDefault="00790935" w:rsidP="00240EBE">
            <w:pPr>
              <w:jc w:val="center"/>
              <w:rPr>
                <w:sz w:val="18"/>
                <w:szCs w:val="18"/>
              </w:rPr>
            </w:pPr>
            <w:r w:rsidRPr="00A15AD4">
              <w:rPr>
                <w:sz w:val="18"/>
                <w:szCs w:val="18"/>
              </w:rPr>
              <w:t>100%</w:t>
            </w:r>
          </w:p>
        </w:tc>
      </w:tr>
      <w:tr w:rsidR="00790935" w:rsidRPr="00A15AD4" w14:paraId="60BDFB24" w14:textId="77777777" w:rsidTr="00325771">
        <w:trPr>
          <w:trHeight w:val="113"/>
        </w:trPr>
        <w:tc>
          <w:tcPr>
            <w:tcW w:w="1157" w:type="pct"/>
            <w:vAlign w:val="center"/>
          </w:tcPr>
          <w:p w14:paraId="124FAFBB" w14:textId="77777777" w:rsidR="00790935" w:rsidRPr="00A15AD4" w:rsidRDefault="00790935" w:rsidP="00240EBE">
            <w:pPr>
              <w:rPr>
                <w:sz w:val="18"/>
                <w:szCs w:val="18"/>
              </w:rPr>
            </w:pPr>
            <w:r w:rsidRPr="00A15AD4">
              <w:rPr>
                <w:sz w:val="18"/>
                <w:szCs w:val="18"/>
              </w:rPr>
              <w:t>Area</w:t>
            </w:r>
          </w:p>
        </w:tc>
        <w:tc>
          <w:tcPr>
            <w:tcW w:w="1596" w:type="pct"/>
            <w:vAlign w:val="center"/>
          </w:tcPr>
          <w:p w14:paraId="16154418" w14:textId="77777777" w:rsidR="00790935" w:rsidRPr="00A15AD4" w:rsidRDefault="00790935" w:rsidP="00240EBE">
            <w:pPr>
              <w:rPr>
                <w:sz w:val="18"/>
                <w:szCs w:val="18"/>
              </w:rPr>
            </w:pPr>
            <w:r w:rsidRPr="00A15AD4">
              <w:rPr>
                <w:sz w:val="18"/>
                <w:szCs w:val="18"/>
              </w:rPr>
              <w:t>Площадь</w:t>
            </w:r>
          </w:p>
        </w:tc>
        <w:tc>
          <w:tcPr>
            <w:tcW w:w="1087" w:type="pct"/>
            <w:vAlign w:val="center"/>
          </w:tcPr>
          <w:p w14:paraId="48E2182C" w14:textId="77777777" w:rsidR="00790935" w:rsidRPr="00A15AD4" w:rsidRDefault="00790935" w:rsidP="00240EBE">
            <w:pPr>
              <w:jc w:val="center"/>
              <w:rPr>
                <w:sz w:val="18"/>
                <w:szCs w:val="18"/>
              </w:rPr>
            </w:pPr>
            <w:r w:rsidRPr="00A15AD4">
              <w:rPr>
                <w:sz w:val="18"/>
                <w:szCs w:val="18"/>
              </w:rPr>
              <w:t>264 063</w:t>
            </w:r>
          </w:p>
        </w:tc>
        <w:tc>
          <w:tcPr>
            <w:tcW w:w="1160" w:type="pct"/>
            <w:vAlign w:val="center"/>
          </w:tcPr>
          <w:p w14:paraId="24C62674" w14:textId="77777777" w:rsidR="00790935" w:rsidRPr="00A15AD4" w:rsidRDefault="00790935" w:rsidP="00240EBE">
            <w:pPr>
              <w:jc w:val="center"/>
              <w:rPr>
                <w:sz w:val="18"/>
                <w:szCs w:val="18"/>
              </w:rPr>
            </w:pPr>
            <w:r w:rsidRPr="00A15AD4">
              <w:rPr>
                <w:sz w:val="18"/>
                <w:szCs w:val="18"/>
              </w:rPr>
              <w:t>100%</w:t>
            </w:r>
          </w:p>
        </w:tc>
      </w:tr>
      <w:tr w:rsidR="00790935" w:rsidRPr="00A15AD4" w14:paraId="6F6830CA" w14:textId="77777777" w:rsidTr="00325771">
        <w:trPr>
          <w:trHeight w:val="113"/>
        </w:trPr>
        <w:tc>
          <w:tcPr>
            <w:tcW w:w="1157" w:type="pct"/>
            <w:vAlign w:val="center"/>
          </w:tcPr>
          <w:p w14:paraId="73588D76" w14:textId="77777777" w:rsidR="00790935" w:rsidRPr="00A15AD4" w:rsidRDefault="00790935" w:rsidP="00240EBE">
            <w:pPr>
              <w:rPr>
                <w:sz w:val="18"/>
                <w:szCs w:val="18"/>
              </w:rPr>
            </w:pPr>
            <w:proofErr w:type="spellStart"/>
            <w:r w:rsidRPr="00A15AD4">
              <w:rPr>
                <w:sz w:val="18"/>
                <w:szCs w:val="18"/>
              </w:rPr>
              <w:t>DateCrt</w:t>
            </w:r>
            <w:proofErr w:type="spellEnd"/>
          </w:p>
        </w:tc>
        <w:tc>
          <w:tcPr>
            <w:tcW w:w="1596" w:type="pct"/>
            <w:vAlign w:val="center"/>
          </w:tcPr>
          <w:p w14:paraId="2737CB99" w14:textId="77777777" w:rsidR="00790935" w:rsidRPr="00A15AD4" w:rsidRDefault="00790935" w:rsidP="00240EBE">
            <w:pPr>
              <w:rPr>
                <w:sz w:val="18"/>
                <w:szCs w:val="18"/>
              </w:rPr>
            </w:pPr>
            <w:r w:rsidRPr="00A15AD4">
              <w:rPr>
                <w:sz w:val="18"/>
                <w:szCs w:val="18"/>
              </w:rPr>
              <w:t>Дата постановки на учёт</w:t>
            </w:r>
          </w:p>
        </w:tc>
        <w:tc>
          <w:tcPr>
            <w:tcW w:w="1087" w:type="pct"/>
            <w:vAlign w:val="center"/>
          </w:tcPr>
          <w:p w14:paraId="228A7D6F" w14:textId="77777777" w:rsidR="00790935" w:rsidRPr="00A15AD4" w:rsidRDefault="00790935" w:rsidP="00240EBE">
            <w:pPr>
              <w:jc w:val="center"/>
              <w:rPr>
                <w:sz w:val="18"/>
                <w:szCs w:val="18"/>
              </w:rPr>
            </w:pPr>
            <w:r w:rsidRPr="00A15AD4">
              <w:rPr>
                <w:sz w:val="18"/>
                <w:szCs w:val="18"/>
              </w:rPr>
              <w:t>264 063</w:t>
            </w:r>
          </w:p>
        </w:tc>
        <w:tc>
          <w:tcPr>
            <w:tcW w:w="1160" w:type="pct"/>
            <w:vAlign w:val="center"/>
          </w:tcPr>
          <w:p w14:paraId="35FABE6D" w14:textId="77777777" w:rsidR="00790935" w:rsidRPr="00A15AD4" w:rsidRDefault="00790935" w:rsidP="00240EBE">
            <w:pPr>
              <w:jc w:val="center"/>
              <w:rPr>
                <w:sz w:val="18"/>
                <w:szCs w:val="18"/>
              </w:rPr>
            </w:pPr>
            <w:r w:rsidRPr="00A15AD4">
              <w:rPr>
                <w:sz w:val="18"/>
                <w:szCs w:val="18"/>
              </w:rPr>
              <w:t>100%</w:t>
            </w:r>
          </w:p>
        </w:tc>
      </w:tr>
      <w:tr w:rsidR="00790935" w:rsidRPr="00A15AD4" w14:paraId="416F7991" w14:textId="77777777" w:rsidTr="00325771">
        <w:trPr>
          <w:trHeight w:val="113"/>
        </w:trPr>
        <w:tc>
          <w:tcPr>
            <w:tcW w:w="1157" w:type="pct"/>
            <w:vAlign w:val="center"/>
          </w:tcPr>
          <w:p w14:paraId="0B24A362" w14:textId="77777777" w:rsidR="00790935" w:rsidRPr="00A15AD4" w:rsidRDefault="00790935" w:rsidP="00240EBE">
            <w:pPr>
              <w:rPr>
                <w:sz w:val="18"/>
                <w:szCs w:val="18"/>
              </w:rPr>
            </w:pPr>
            <w:r w:rsidRPr="00A15AD4">
              <w:rPr>
                <w:sz w:val="18"/>
                <w:szCs w:val="18"/>
              </w:rPr>
              <w:t>Address</w:t>
            </w:r>
          </w:p>
        </w:tc>
        <w:tc>
          <w:tcPr>
            <w:tcW w:w="1596" w:type="pct"/>
            <w:vAlign w:val="center"/>
          </w:tcPr>
          <w:p w14:paraId="179C8C98" w14:textId="77777777" w:rsidR="00790935" w:rsidRPr="00A15AD4" w:rsidRDefault="00790935" w:rsidP="00240EBE">
            <w:pPr>
              <w:rPr>
                <w:sz w:val="18"/>
                <w:szCs w:val="18"/>
              </w:rPr>
            </w:pPr>
            <w:r w:rsidRPr="00A15AD4">
              <w:rPr>
                <w:sz w:val="18"/>
                <w:szCs w:val="18"/>
              </w:rPr>
              <w:t>Адрес объекта</w:t>
            </w:r>
          </w:p>
        </w:tc>
        <w:tc>
          <w:tcPr>
            <w:tcW w:w="1087" w:type="pct"/>
            <w:vAlign w:val="center"/>
          </w:tcPr>
          <w:p w14:paraId="6BCA5A37" w14:textId="77777777" w:rsidR="00790935" w:rsidRPr="00A15AD4" w:rsidRDefault="00790935" w:rsidP="00240EBE">
            <w:pPr>
              <w:jc w:val="center"/>
              <w:rPr>
                <w:sz w:val="18"/>
                <w:szCs w:val="18"/>
              </w:rPr>
            </w:pPr>
            <w:r w:rsidRPr="00A15AD4">
              <w:rPr>
                <w:sz w:val="18"/>
                <w:szCs w:val="18"/>
              </w:rPr>
              <w:t>263 939</w:t>
            </w:r>
          </w:p>
        </w:tc>
        <w:tc>
          <w:tcPr>
            <w:tcW w:w="1160" w:type="pct"/>
            <w:vAlign w:val="center"/>
          </w:tcPr>
          <w:p w14:paraId="4CF3D642" w14:textId="77777777" w:rsidR="00790935" w:rsidRPr="00A15AD4" w:rsidRDefault="00790935" w:rsidP="00240EBE">
            <w:pPr>
              <w:jc w:val="center"/>
              <w:rPr>
                <w:sz w:val="18"/>
                <w:szCs w:val="18"/>
              </w:rPr>
            </w:pPr>
            <w:r w:rsidRPr="00A15AD4">
              <w:rPr>
                <w:sz w:val="18"/>
                <w:szCs w:val="18"/>
              </w:rPr>
              <w:t>99,9%</w:t>
            </w:r>
          </w:p>
        </w:tc>
      </w:tr>
      <w:tr w:rsidR="00790935" w:rsidRPr="00A15AD4" w14:paraId="7BD7A430" w14:textId="77777777" w:rsidTr="00325771">
        <w:trPr>
          <w:trHeight w:val="113"/>
        </w:trPr>
        <w:tc>
          <w:tcPr>
            <w:tcW w:w="1157" w:type="pct"/>
            <w:vAlign w:val="center"/>
          </w:tcPr>
          <w:p w14:paraId="6C97967A" w14:textId="77777777" w:rsidR="00790935" w:rsidRPr="00A15AD4" w:rsidRDefault="00790935" w:rsidP="00240EBE">
            <w:pPr>
              <w:rPr>
                <w:sz w:val="18"/>
                <w:szCs w:val="18"/>
              </w:rPr>
            </w:pPr>
            <w:proofErr w:type="spellStart"/>
            <w:r w:rsidRPr="00A15AD4">
              <w:rPr>
                <w:sz w:val="18"/>
                <w:szCs w:val="18"/>
              </w:rPr>
              <w:t>Category</w:t>
            </w:r>
            <w:proofErr w:type="spellEnd"/>
          </w:p>
        </w:tc>
        <w:tc>
          <w:tcPr>
            <w:tcW w:w="1596" w:type="pct"/>
            <w:vAlign w:val="center"/>
          </w:tcPr>
          <w:p w14:paraId="0E74A841" w14:textId="77777777" w:rsidR="00790935" w:rsidRPr="00A15AD4" w:rsidRDefault="00790935" w:rsidP="00240EBE">
            <w:pPr>
              <w:rPr>
                <w:sz w:val="18"/>
                <w:szCs w:val="18"/>
              </w:rPr>
            </w:pPr>
            <w:r w:rsidRPr="00A15AD4">
              <w:rPr>
                <w:sz w:val="18"/>
                <w:szCs w:val="18"/>
              </w:rPr>
              <w:t>Категория</w:t>
            </w:r>
          </w:p>
        </w:tc>
        <w:tc>
          <w:tcPr>
            <w:tcW w:w="1087" w:type="pct"/>
            <w:vAlign w:val="center"/>
          </w:tcPr>
          <w:p w14:paraId="2C6788AD" w14:textId="77777777" w:rsidR="00790935" w:rsidRPr="00A15AD4" w:rsidRDefault="00790935" w:rsidP="00240EBE">
            <w:pPr>
              <w:jc w:val="center"/>
              <w:rPr>
                <w:sz w:val="18"/>
                <w:szCs w:val="18"/>
              </w:rPr>
            </w:pPr>
            <w:r w:rsidRPr="00A15AD4">
              <w:rPr>
                <w:sz w:val="18"/>
                <w:szCs w:val="18"/>
              </w:rPr>
              <w:t>264 063</w:t>
            </w:r>
          </w:p>
        </w:tc>
        <w:tc>
          <w:tcPr>
            <w:tcW w:w="1160" w:type="pct"/>
            <w:vAlign w:val="center"/>
          </w:tcPr>
          <w:p w14:paraId="1AF31E21" w14:textId="77777777" w:rsidR="00790935" w:rsidRPr="00A15AD4" w:rsidRDefault="00790935" w:rsidP="00240EBE">
            <w:pPr>
              <w:jc w:val="center"/>
              <w:rPr>
                <w:sz w:val="18"/>
                <w:szCs w:val="18"/>
              </w:rPr>
            </w:pPr>
            <w:r w:rsidRPr="00A15AD4">
              <w:rPr>
                <w:sz w:val="18"/>
                <w:szCs w:val="18"/>
              </w:rPr>
              <w:t>100%</w:t>
            </w:r>
          </w:p>
        </w:tc>
      </w:tr>
      <w:tr w:rsidR="00790935" w:rsidRPr="00A15AD4" w14:paraId="2407B560" w14:textId="77777777" w:rsidTr="00325771">
        <w:trPr>
          <w:trHeight w:val="113"/>
        </w:trPr>
        <w:tc>
          <w:tcPr>
            <w:tcW w:w="1157" w:type="pct"/>
            <w:vAlign w:val="center"/>
          </w:tcPr>
          <w:p w14:paraId="1AC2BB3A" w14:textId="77777777" w:rsidR="00790935" w:rsidRPr="00A15AD4" w:rsidRDefault="00790935" w:rsidP="00240EBE">
            <w:pPr>
              <w:rPr>
                <w:sz w:val="18"/>
                <w:szCs w:val="18"/>
              </w:rPr>
            </w:pPr>
            <w:proofErr w:type="spellStart"/>
            <w:r w:rsidRPr="00A15AD4">
              <w:rPr>
                <w:sz w:val="18"/>
                <w:szCs w:val="18"/>
              </w:rPr>
              <w:t>ByDoc</w:t>
            </w:r>
            <w:proofErr w:type="spellEnd"/>
          </w:p>
        </w:tc>
        <w:tc>
          <w:tcPr>
            <w:tcW w:w="1596" w:type="pct"/>
            <w:vAlign w:val="center"/>
          </w:tcPr>
          <w:p w14:paraId="3B95683A" w14:textId="77777777" w:rsidR="00790935" w:rsidRPr="00A15AD4" w:rsidRDefault="00790935" w:rsidP="00240EBE">
            <w:pPr>
              <w:rPr>
                <w:sz w:val="18"/>
                <w:szCs w:val="18"/>
              </w:rPr>
            </w:pPr>
            <w:r w:rsidRPr="00A15AD4">
              <w:rPr>
                <w:sz w:val="18"/>
                <w:szCs w:val="18"/>
              </w:rPr>
              <w:t>Вид разрешённого использования по документам</w:t>
            </w:r>
          </w:p>
        </w:tc>
        <w:tc>
          <w:tcPr>
            <w:tcW w:w="1087" w:type="pct"/>
            <w:vAlign w:val="center"/>
          </w:tcPr>
          <w:p w14:paraId="6DCC4FD6" w14:textId="77777777" w:rsidR="00790935" w:rsidRPr="00A15AD4" w:rsidRDefault="00790935" w:rsidP="00790935">
            <w:pPr>
              <w:jc w:val="center"/>
              <w:rPr>
                <w:sz w:val="18"/>
                <w:szCs w:val="18"/>
              </w:rPr>
            </w:pPr>
            <w:r w:rsidRPr="00A15AD4">
              <w:rPr>
                <w:sz w:val="18"/>
                <w:szCs w:val="18"/>
              </w:rPr>
              <w:t>262 479</w:t>
            </w:r>
          </w:p>
        </w:tc>
        <w:tc>
          <w:tcPr>
            <w:tcW w:w="1160" w:type="pct"/>
            <w:vAlign w:val="center"/>
          </w:tcPr>
          <w:p w14:paraId="521FAB9E" w14:textId="77777777" w:rsidR="00790935" w:rsidRPr="00A15AD4" w:rsidRDefault="00790935" w:rsidP="00240EBE">
            <w:pPr>
              <w:jc w:val="center"/>
              <w:rPr>
                <w:sz w:val="18"/>
                <w:szCs w:val="18"/>
              </w:rPr>
            </w:pPr>
            <w:r w:rsidRPr="00A15AD4">
              <w:rPr>
                <w:sz w:val="18"/>
                <w:szCs w:val="18"/>
              </w:rPr>
              <w:t>99,4%</w:t>
            </w:r>
          </w:p>
        </w:tc>
      </w:tr>
      <w:tr w:rsidR="00790935" w:rsidRPr="00A15AD4" w14:paraId="0171FF70" w14:textId="77777777" w:rsidTr="00325771">
        <w:trPr>
          <w:trHeight w:val="113"/>
        </w:trPr>
        <w:tc>
          <w:tcPr>
            <w:tcW w:w="1157" w:type="pct"/>
            <w:vAlign w:val="center"/>
          </w:tcPr>
          <w:p w14:paraId="56C5E9B5" w14:textId="77777777" w:rsidR="00790935" w:rsidRPr="00A15AD4" w:rsidRDefault="00790935" w:rsidP="00240EBE">
            <w:pPr>
              <w:rPr>
                <w:sz w:val="18"/>
                <w:szCs w:val="18"/>
              </w:rPr>
            </w:pPr>
            <w:r w:rsidRPr="00A15AD4">
              <w:rPr>
                <w:sz w:val="18"/>
                <w:szCs w:val="18"/>
              </w:rPr>
              <w:lastRenderedPageBreak/>
              <w:t>Cost</w:t>
            </w:r>
          </w:p>
        </w:tc>
        <w:tc>
          <w:tcPr>
            <w:tcW w:w="1596" w:type="pct"/>
            <w:vAlign w:val="center"/>
          </w:tcPr>
          <w:p w14:paraId="01A3A9B0" w14:textId="6211631B" w:rsidR="00790935" w:rsidRPr="00A15AD4" w:rsidRDefault="00790935" w:rsidP="00240EBE">
            <w:pPr>
              <w:rPr>
                <w:sz w:val="18"/>
                <w:szCs w:val="18"/>
              </w:rPr>
            </w:pPr>
            <w:r w:rsidRPr="00A15AD4">
              <w:rPr>
                <w:sz w:val="18"/>
                <w:szCs w:val="18"/>
              </w:rPr>
              <w:t xml:space="preserve">Кадастровая стоимость </w:t>
            </w:r>
            <w:r w:rsidR="00A15AD4">
              <w:rPr>
                <w:sz w:val="18"/>
                <w:szCs w:val="18"/>
              </w:rPr>
              <w:t>–</w:t>
            </w:r>
            <w:r w:rsidRPr="00A15AD4">
              <w:rPr>
                <w:sz w:val="18"/>
                <w:szCs w:val="18"/>
              </w:rPr>
              <w:t xml:space="preserve"> актуальная на дату выгрузки Перечня</w:t>
            </w:r>
          </w:p>
        </w:tc>
        <w:tc>
          <w:tcPr>
            <w:tcW w:w="1087" w:type="pct"/>
            <w:vAlign w:val="center"/>
          </w:tcPr>
          <w:p w14:paraId="777F8209" w14:textId="77777777" w:rsidR="00790935" w:rsidRPr="00A15AD4" w:rsidRDefault="00790935" w:rsidP="00790935">
            <w:pPr>
              <w:jc w:val="center"/>
              <w:rPr>
                <w:sz w:val="18"/>
                <w:szCs w:val="18"/>
              </w:rPr>
            </w:pPr>
            <w:r w:rsidRPr="00A15AD4">
              <w:rPr>
                <w:sz w:val="18"/>
                <w:szCs w:val="18"/>
              </w:rPr>
              <w:t>263 794</w:t>
            </w:r>
          </w:p>
        </w:tc>
        <w:tc>
          <w:tcPr>
            <w:tcW w:w="1160" w:type="pct"/>
            <w:vAlign w:val="center"/>
          </w:tcPr>
          <w:p w14:paraId="71AC7E31" w14:textId="77777777" w:rsidR="00790935" w:rsidRPr="00A15AD4" w:rsidRDefault="00790935" w:rsidP="00240EBE">
            <w:pPr>
              <w:jc w:val="center"/>
              <w:rPr>
                <w:sz w:val="18"/>
                <w:szCs w:val="18"/>
              </w:rPr>
            </w:pPr>
            <w:r w:rsidRPr="00A15AD4">
              <w:rPr>
                <w:sz w:val="18"/>
                <w:szCs w:val="18"/>
              </w:rPr>
              <w:t>99,8%</w:t>
            </w:r>
          </w:p>
        </w:tc>
      </w:tr>
      <w:tr w:rsidR="00790935" w:rsidRPr="00A15AD4" w14:paraId="6A989B9F" w14:textId="77777777" w:rsidTr="00325771">
        <w:trPr>
          <w:trHeight w:val="113"/>
        </w:trPr>
        <w:tc>
          <w:tcPr>
            <w:tcW w:w="1157" w:type="pct"/>
            <w:vAlign w:val="center"/>
          </w:tcPr>
          <w:p w14:paraId="0D6112E1" w14:textId="77777777" w:rsidR="00790935" w:rsidRPr="00A15AD4" w:rsidRDefault="00790935" w:rsidP="00240EBE">
            <w:pPr>
              <w:rPr>
                <w:sz w:val="18"/>
                <w:szCs w:val="18"/>
              </w:rPr>
            </w:pPr>
            <w:r w:rsidRPr="00A15AD4">
              <w:rPr>
                <w:sz w:val="18"/>
                <w:szCs w:val="18"/>
              </w:rPr>
              <w:t>KLADR</w:t>
            </w:r>
          </w:p>
        </w:tc>
        <w:tc>
          <w:tcPr>
            <w:tcW w:w="1596" w:type="pct"/>
            <w:vAlign w:val="center"/>
          </w:tcPr>
          <w:p w14:paraId="601DF523" w14:textId="77777777" w:rsidR="00790935" w:rsidRPr="00A15AD4" w:rsidRDefault="00790935" w:rsidP="00240EBE">
            <w:pPr>
              <w:rPr>
                <w:sz w:val="18"/>
                <w:szCs w:val="18"/>
              </w:rPr>
            </w:pPr>
            <w:r w:rsidRPr="00A15AD4">
              <w:rPr>
                <w:sz w:val="18"/>
                <w:szCs w:val="18"/>
              </w:rPr>
              <w:t>КЛАДР</w:t>
            </w:r>
          </w:p>
        </w:tc>
        <w:tc>
          <w:tcPr>
            <w:tcW w:w="1087" w:type="pct"/>
            <w:vAlign w:val="center"/>
          </w:tcPr>
          <w:p w14:paraId="78523C48" w14:textId="77777777" w:rsidR="00790935" w:rsidRPr="00A15AD4" w:rsidRDefault="00790935" w:rsidP="00790935">
            <w:pPr>
              <w:jc w:val="center"/>
              <w:rPr>
                <w:sz w:val="18"/>
                <w:szCs w:val="18"/>
              </w:rPr>
            </w:pPr>
            <w:r w:rsidRPr="00A15AD4">
              <w:rPr>
                <w:sz w:val="18"/>
                <w:szCs w:val="18"/>
              </w:rPr>
              <w:t>264 063</w:t>
            </w:r>
          </w:p>
        </w:tc>
        <w:tc>
          <w:tcPr>
            <w:tcW w:w="1160" w:type="pct"/>
            <w:vAlign w:val="center"/>
          </w:tcPr>
          <w:p w14:paraId="05DF825B" w14:textId="77777777" w:rsidR="00790935" w:rsidRPr="00A15AD4" w:rsidRDefault="00790935" w:rsidP="00240EBE">
            <w:pPr>
              <w:jc w:val="center"/>
              <w:rPr>
                <w:sz w:val="18"/>
                <w:szCs w:val="18"/>
              </w:rPr>
            </w:pPr>
            <w:r w:rsidRPr="00A15AD4">
              <w:rPr>
                <w:sz w:val="18"/>
                <w:szCs w:val="18"/>
              </w:rPr>
              <w:t>100%</w:t>
            </w:r>
          </w:p>
        </w:tc>
      </w:tr>
    </w:tbl>
    <w:p w14:paraId="7B97164C"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59" w:name="_Toc231552059"/>
      <w:r w:rsidRPr="00790935">
        <w:rPr>
          <w:rFonts w:eastAsiaTheme="majorEastAsia"/>
          <w:b/>
          <w:bCs/>
          <w:i w:val="0"/>
          <w:sz w:val="20"/>
        </w:rPr>
        <w:t>Анализ сведений Перечня земельных участков из состава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bookmarkEnd w:id="59"/>
    </w:p>
    <w:p w14:paraId="6E3F6542" w14:textId="77777777" w:rsidR="00790935" w:rsidRPr="00790935" w:rsidRDefault="00790935" w:rsidP="00790935">
      <w:pPr>
        <w:tabs>
          <w:tab w:val="left" w:pos="567"/>
        </w:tabs>
        <w:ind w:firstLine="709"/>
        <w:jc w:val="both"/>
      </w:pPr>
      <w:r w:rsidRPr="00790935">
        <w:t xml:space="preserve">В Перечне категории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содержатся сведения о 9 284 земельных участках общей площадью 3 102 208 039 кв.м. </w:t>
      </w:r>
    </w:p>
    <w:p w14:paraId="111C745D" w14:textId="77777777" w:rsidR="00790935" w:rsidRPr="00790935" w:rsidRDefault="00790935" w:rsidP="00790935">
      <w:pPr>
        <w:tabs>
          <w:tab w:val="left" w:pos="567"/>
        </w:tabs>
        <w:ind w:firstLine="709"/>
        <w:jc w:val="both"/>
      </w:pPr>
      <w:r w:rsidRPr="00790935">
        <w:t>В составе Перечня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присутствуют земельные участки, представляющие собой единое землепользование и многоконтурные земельные участки.</w:t>
      </w:r>
    </w:p>
    <w:p w14:paraId="0BA8D01B" w14:textId="4D4DE177" w:rsidR="00790935" w:rsidRPr="00790935" w:rsidRDefault="00790935" w:rsidP="00790935">
      <w:pPr>
        <w:spacing w:before="120"/>
        <w:jc w:val="both"/>
        <w:rPr>
          <w:bCs/>
          <w:color w:val="000000"/>
        </w:rPr>
      </w:pPr>
      <w:bookmarkStart w:id="60" w:name="_Toc231552199"/>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8</w:t>
      </w:r>
      <w:r w:rsidRPr="00790935">
        <w:rPr>
          <w:noProof/>
        </w:rPr>
        <w:fldChar w:fldCharType="end"/>
      </w:r>
      <w:r w:rsidRPr="00790935">
        <w:t xml:space="preserve"> –</w:t>
      </w:r>
      <w:r w:rsidRPr="00790935">
        <w:rPr>
          <w:b/>
        </w:rPr>
        <w:t xml:space="preserve"> </w:t>
      </w:r>
      <w:r w:rsidRPr="00790935">
        <w:rPr>
          <w:bCs/>
          <w:color w:val="000000"/>
        </w:rPr>
        <w:t>Результаты анализа Перечня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на полноту сведений</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2874"/>
        <w:gridCol w:w="1709"/>
        <w:gridCol w:w="2849"/>
      </w:tblGrid>
      <w:tr w:rsidR="00790935" w:rsidRPr="00A15AD4" w14:paraId="6D4E36F0" w14:textId="77777777" w:rsidTr="00325771">
        <w:trPr>
          <w:tblHeader/>
        </w:trPr>
        <w:tc>
          <w:tcPr>
            <w:tcW w:w="1217" w:type="pct"/>
            <w:vMerge w:val="restart"/>
            <w:vAlign w:val="center"/>
          </w:tcPr>
          <w:p w14:paraId="664457C0" w14:textId="77777777" w:rsidR="00790935" w:rsidRPr="00A15AD4" w:rsidRDefault="00790935" w:rsidP="00A15AD4">
            <w:pPr>
              <w:jc w:val="center"/>
              <w:rPr>
                <w:sz w:val="18"/>
                <w:szCs w:val="18"/>
              </w:rPr>
            </w:pPr>
            <w:r w:rsidRPr="00A15AD4">
              <w:rPr>
                <w:bCs/>
                <w:sz w:val="18"/>
                <w:szCs w:val="18"/>
              </w:rPr>
              <w:t>Код поля в Перечне</w:t>
            </w:r>
          </w:p>
        </w:tc>
        <w:tc>
          <w:tcPr>
            <w:tcW w:w="1463" w:type="pct"/>
            <w:vMerge w:val="restart"/>
            <w:vAlign w:val="center"/>
          </w:tcPr>
          <w:p w14:paraId="66E74693" w14:textId="77777777" w:rsidR="00790935" w:rsidRPr="00A15AD4" w:rsidRDefault="00790935" w:rsidP="00A15AD4">
            <w:pPr>
              <w:jc w:val="center"/>
              <w:rPr>
                <w:sz w:val="18"/>
                <w:szCs w:val="18"/>
              </w:rPr>
            </w:pPr>
            <w:r w:rsidRPr="00A15AD4">
              <w:rPr>
                <w:bCs/>
                <w:sz w:val="18"/>
                <w:szCs w:val="18"/>
              </w:rPr>
              <w:t>Название характеристики</w:t>
            </w:r>
          </w:p>
        </w:tc>
        <w:tc>
          <w:tcPr>
            <w:tcW w:w="2320" w:type="pct"/>
            <w:gridSpan w:val="2"/>
            <w:vAlign w:val="center"/>
          </w:tcPr>
          <w:p w14:paraId="518B6FD6" w14:textId="77777777" w:rsidR="00790935" w:rsidRPr="00A15AD4" w:rsidRDefault="00790935" w:rsidP="00A15AD4">
            <w:pPr>
              <w:jc w:val="center"/>
              <w:rPr>
                <w:sz w:val="18"/>
                <w:szCs w:val="18"/>
              </w:rPr>
            </w:pPr>
            <w:r w:rsidRPr="00A15AD4">
              <w:rPr>
                <w:bCs/>
                <w:sz w:val="18"/>
                <w:szCs w:val="18"/>
              </w:rPr>
              <w:t>Количество Объектов, имеющих значение показателя</w:t>
            </w:r>
          </w:p>
        </w:tc>
      </w:tr>
      <w:tr w:rsidR="00790935" w:rsidRPr="00A15AD4" w14:paraId="788F1260" w14:textId="77777777" w:rsidTr="00325771">
        <w:trPr>
          <w:tblHeader/>
        </w:trPr>
        <w:tc>
          <w:tcPr>
            <w:tcW w:w="1217" w:type="pct"/>
            <w:vMerge/>
            <w:vAlign w:val="center"/>
          </w:tcPr>
          <w:p w14:paraId="6C9E78FD" w14:textId="77777777" w:rsidR="00790935" w:rsidRPr="00A15AD4" w:rsidRDefault="00790935" w:rsidP="00A15AD4">
            <w:pPr>
              <w:rPr>
                <w:sz w:val="18"/>
                <w:szCs w:val="18"/>
              </w:rPr>
            </w:pPr>
          </w:p>
        </w:tc>
        <w:tc>
          <w:tcPr>
            <w:tcW w:w="1463" w:type="pct"/>
            <w:vMerge/>
            <w:vAlign w:val="center"/>
          </w:tcPr>
          <w:p w14:paraId="16948004" w14:textId="77777777" w:rsidR="00790935" w:rsidRPr="00A15AD4" w:rsidRDefault="00790935" w:rsidP="00A15AD4">
            <w:pPr>
              <w:rPr>
                <w:sz w:val="18"/>
                <w:szCs w:val="18"/>
              </w:rPr>
            </w:pPr>
          </w:p>
        </w:tc>
        <w:tc>
          <w:tcPr>
            <w:tcW w:w="870" w:type="pct"/>
            <w:vAlign w:val="center"/>
          </w:tcPr>
          <w:p w14:paraId="59FFE7E7" w14:textId="77777777" w:rsidR="00790935" w:rsidRPr="00A15AD4" w:rsidRDefault="00790935" w:rsidP="00A15AD4">
            <w:pPr>
              <w:jc w:val="center"/>
              <w:rPr>
                <w:sz w:val="18"/>
                <w:szCs w:val="18"/>
              </w:rPr>
            </w:pPr>
            <w:r w:rsidRPr="00A15AD4">
              <w:rPr>
                <w:bCs/>
                <w:sz w:val="18"/>
                <w:szCs w:val="18"/>
              </w:rPr>
              <w:t>единиц</w:t>
            </w:r>
          </w:p>
        </w:tc>
        <w:tc>
          <w:tcPr>
            <w:tcW w:w="1450" w:type="pct"/>
            <w:vAlign w:val="center"/>
          </w:tcPr>
          <w:p w14:paraId="49706993" w14:textId="77777777" w:rsidR="00790935" w:rsidRPr="00A15AD4" w:rsidRDefault="00790935" w:rsidP="00A15AD4">
            <w:pPr>
              <w:jc w:val="center"/>
              <w:rPr>
                <w:sz w:val="18"/>
                <w:szCs w:val="18"/>
              </w:rPr>
            </w:pPr>
            <w:r w:rsidRPr="00A15AD4">
              <w:rPr>
                <w:bCs/>
                <w:sz w:val="18"/>
                <w:szCs w:val="18"/>
              </w:rPr>
              <w:t>% заполненности</w:t>
            </w:r>
          </w:p>
        </w:tc>
      </w:tr>
      <w:tr w:rsidR="00790935" w:rsidRPr="00A15AD4" w14:paraId="4F349B3F" w14:textId="77777777" w:rsidTr="00325771">
        <w:trPr>
          <w:tblHeader/>
        </w:trPr>
        <w:tc>
          <w:tcPr>
            <w:tcW w:w="1217" w:type="pct"/>
            <w:vAlign w:val="center"/>
          </w:tcPr>
          <w:p w14:paraId="23C0F53F" w14:textId="77777777" w:rsidR="00790935" w:rsidRPr="00A15AD4" w:rsidRDefault="00790935" w:rsidP="00A15AD4">
            <w:pPr>
              <w:rPr>
                <w:sz w:val="18"/>
                <w:szCs w:val="18"/>
              </w:rPr>
            </w:pPr>
            <w:proofErr w:type="spellStart"/>
            <w:r w:rsidRPr="00A15AD4">
              <w:rPr>
                <w:sz w:val="18"/>
                <w:szCs w:val="18"/>
              </w:rPr>
              <w:t>CadastralNumber</w:t>
            </w:r>
            <w:proofErr w:type="spellEnd"/>
          </w:p>
        </w:tc>
        <w:tc>
          <w:tcPr>
            <w:tcW w:w="1463" w:type="pct"/>
            <w:vAlign w:val="center"/>
          </w:tcPr>
          <w:p w14:paraId="3C8D3BD7" w14:textId="77777777" w:rsidR="00790935" w:rsidRPr="00A15AD4" w:rsidRDefault="00790935" w:rsidP="00A15AD4">
            <w:pPr>
              <w:rPr>
                <w:sz w:val="18"/>
                <w:szCs w:val="18"/>
              </w:rPr>
            </w:pPr>
            <w:r w:rsidRPr="00A15AD4">
              <w:rPr>
                <w:sz w:val="18"/>
                <w:szCs w:val="18"/>
              </w:rPr>
              <w:t>Кадастровый номер</w:t>
            </w:r>
          </w:p>
        </w:tc>
        <w:tc>
          <w:tcPr>
            <w:tcW w:w="870" w:type="pct"/>
            <w:vAlign w:val="center"/>
          </w:tcPr>
          <w:p w14:paraId="113D8BAA" w14:textId="77777777" w:rsidR="00790935" w:rsidRPr="00A15AD4" w:rsidRDefault="00790935" w:rsidP="00A15AD4">
            <w:pPr>
              <w:jc w:val="center"/>
              <w:rPr>
                <w:sz w:val="18"/>
                <w:szCs w:val="18"/>
              </w:rPr>
            </w:pPr>
            <w:r w:rsidRPr="00A15AD4">
              <w:rPr>
                <w:sz w:val="18"/>
                <w:szCs w:val="18"/>
              </w:rPr>
              <w:t xml:space="preserve">9 284 </w:t>
            </w:r>
          </w:p>
        </w:tc>
        <w:tc>
          <w:tcPr>
            <w:tcW w:w="1450" w:type="pct"/>
            <w:vAlign w:val="center"/>
          </w:tcPr>
          <w:p w14:paraId="0123A319" w14:textId="77777777" w:rsidR="00790935" w:rsidRPr="00A15AD4" w:rsidRDefault="00790935" w:rsidP="00A15AD4">
            <w:pPr>
              <w:jc w:val="center"/>
              <w:rPr>
                <w:sz w:val="18"/>
                <w:szCs w:val="18"/>
              </w:rPr>
            </w:pPr>
            <w:r w:rsidRPr="00A15AD4">
              <w:rPr>
                <w:sz w:val="18"/>
                <w:szCs w:val="18"/>
              </w:rPr>
              <w:t>100%</w:t>
            </w:r>
          </w:p>
        </w:tc>
      </w:tr>
      <w:tr w:rsidR="00790935" w:rsidRPr="00A15AD4" w14:paraId="6029B606" w14:textId="77777777" w:rsidTr="00325771">
        <w:trPr>
          <w:tblHeader/>
        </w:trPr>
        <w:tc>
          <w:tcPr>
            <w:tcW w:w="1217" w:type="pct"/>
            <w:vAlign w:val="center"/>
          </w:tcPr>
          <w:p w14:paraId="30349D53" w14:textId="77777777" w:rsidR="00790935" w:rsidRPr="00A15AD4" w:rsidRDefault="00790935" w:rsidP="00A15AD4">
            <w:pPr>
              <w:rPr>
                <w:sz w:val="18"/>
                <w:szCs w:val="18"/>
              </w:rPr>
            </w:pPr>
            <w:proofErr w:type="spellStart"/>
            <w:r w:rsidRPr="00A15AD4">
              <w:rPr>
                <w:sz w:val="18"/>
                <w:szCs w:val="18"/>
              </w:rPr>
              <w:t>CadastralBlock</w:t>
            </w:r>
            <w:proofErr w:type="spellEnd"/>
          </w:p>
        </w:tc>
        <w:tc>
          <w:tcPr>
            <w:tcW w:w="1463" w:type="pct"/>
            <w:vAlign w:val="center"/>
          </w:tcPr>
          <w:p w14:paraId="6D844B7F" w14:textId="77777777" w:rsidR="00790935" w:rsidRPr="00A15AD4" w:rsidRDefault="00790935" w:rsidP="00A15AD4">
            <w:pPr>
              <w:rPr>
                <w:sz w:val="18"/>
                <w:szCs w:val="18"/>
              </w:rPr>
            </w:pPr>
            <w:r w:rsidRPr="00A15AD4">
              <w:rPr>
                <w:sz w:val="18"/>
                <w:szCs w:val="18"/>
              </w:rPr>
              <w:t>Номер кадастрового квартала</w:t>
            </w:r>
          </w:p>
        </w:tc>
        <w:tc>
          <w:tcPr>
            <w:tcW w:w="870" w:type="pct"/>
            <w:vAlign w:val="center"/>
          </w:tcPr>
          <w:p w14:paraId="075138E2" w14:textId="77777777" w:rsidR="00790935" w:rsidRPr="00A15AD4" w:rsidRDefault="00790935" w:rsidP="00A15AD4">
            <w:pPr>
              <w:jc w:val="center"/>
              <w:rPr>
                <w:sz w:val="18"/>
                <w:szCs w:val="18"/>
              </w:rPr>
            </w:pPr>
            <w:r w:rsidRPr="00A15AD4">
              <w:rPr>
                <w:sz w:val="18"/>
                <w:szCs w:val="18"/>
              </w:rPr>
              <w:t xml:space="preserve">9 284 </w:t>
            </w:r>
          </w:p>
        </w:tc>
        <w:tc>
          <w:tcPr>
            <w:tcW w:w="1450" w:type="pct"/>
            <w:vAlign w:val="center"/>
          </w:tcPr>
          <w:p w14:paraId="51FFDF63" w14:textId="77777777" w:rsidR="00790935" w:rsidRPr="00A15AD4" w:rsidRDefault="00790935" w:rsidP="00A15AD4">
            <w:pPr>
              <w:jc w:val="center"/>
              <w:rPr>
                <w:sz w:val="18"/>
                <w:szCs w:val="18"/>
              </w:rPr>
            </w:pPr>
            <w:r w:rsidRPr="00A15AD4">
              <w:rPr>
                <w:sz w:val="18"/>
                <w:szCs w:val="18"/>
              </w:rPr>
              <w:t>100%</w:t>
            </w:r>
          </w:p>
        </w:tc>
      </w:tr>
      <w:tr w:rsidR="00790935" w:rsidRPr="00A15AD4" w14:paraId="027702B2" w14:textId="77777777" w:rsidTr="00325771">
        <w:trPr>
          <w:tblHeader/>
        </w:trPr>
        <w:tc>
          <w:tcPr>
            <w:tcW w:w="1217" w:type="pct"/>
            <w:vAlign w:val="center"/>
          </w:tcPr>
          <w:p w14:paraId="3B38F4F3" w14:textId="77777777" w:rsidR="00790935" w:rsidRPr="00A15AD4" w:rsidRDefault="00790935" w:rsidP="00A15AD4">
            <w:pPr>
              <w:rPr>
                <w:sz w:val="18"/>
                <w:szCs w:val="18"/>
              </w:rPr>
            </w:pPr>
            <w:r w:rsidRPr="00A15AD4">
              <w:rPr>
                <w:sz w:val="18"/>
                <w:szCs w:val="18"/>
              </w:rPr>
              <w:t>Area</w:t>
            </w:r>
          </w:p>
        </w:tc>
        <w:tc>
          <w:tcPr>
            <w:tcW w:w="1463" w:type="pct"/>
            <w:vAlign w:val="center"/>
          </w:tcPr>
          <w:p w14:paraId="1319CFEB" w14:textId="77777777" w:rsidR="00790935" w:rsidRPr="00A15AD4" w:rsidRDefault="00790935" w:rsidP="00A15AD4">
            <w:pPr>
              <w:rPr>
                <w:sz w:val="18"/>
                <w:szCs w:val="18"/>
              </w:rPr>
            </w:pPr>
            <w:r w:rsidRPr="00A15AD4">
              <w:rPr>
                <w:sz w:val="18"/>
                <w:szCs w:val="18"/>
              </w:rPr>
              <w:t>Площадь</w:t>
            </w:r>
          </w:p>
        </w:tc>
        <w:tc>
          <w:tcPr>
            <w:tcW w:w="870" w:type="pct"/>
            <w:vAlign w:val="center"/>
          </w:tcPr>
          <w:p w14:paraId="604A2257" w14:textId="77777777" w:rsidR="00790935" w:rsidRPr="00A15AD4" w:rsidRDefault="00790935" w:rsidP="00A15AD4">
            <w:pPr>
              <w:jc w:val="center"/>
              <w:rPr>
                <w:sz w:val="18"/>
                <w:szCs w:val="18"/>
              </w:rPr>
            </w:pPr>
            <w:r w:rsidRPr="00A15AD4">
              <w:rPr>
                <w:sz w:val="18"/>
                <w:szCs w:val="18"/>
              </w:rPr>
              <w:t xml:space="preserve">9 284 </w:t>
            </w:r>
          </w:p>
        </w:tc>
        <w:tc>
          <w:tcPr>
            <w:tcW w:w="1450" w:type="pct"/>
            <w:vAlign w:val="center"/>
          </w:tcPr>
          <w:p w14:paraId="171457BF" w14:textId="77777777" w:rsidR="00790935" w:rsidRPr="00A15AD4" w:rsidRDefault="00790935" w:rsidP="00A15AD4">
            <w:pPr>
              <w:jc w:val="center"/>
              <w:rPr>
                <w:sz w:val="18"/>
                <w:szCs w:val="18"/>
              </w:rPr>
            </w:pPr>
            <w:r w:rsidRPr="00A15AD4">
              <w:rPr>
                <w:sz w:val="18"/>
                <w:szCs w:val="18"/>
              </w:rPr>
              <w:t>100%</w:t>
            </w:r>
          </w:p>
        </w:tc>
      </w:tr>
      <w:tr w:rsidR="00790935" w:rsidRPr="00A15AD4" w14:paraId="22D81B07" w14:textId="77777777" w:rsidTr="00325771">
        <w:trPr>
          <w:tblHeader/>
        </w:trPr>
        <w:tc>
          <w:tcPr>
            <w:tcW w:w="1217" w:type="pct"/>
            <w:vAlign w:val="center"/>
          </w:tcPr>
          <w:p w14:paraId="2AAF2502" w14:textId="77777777" w:rsidR="00790935" w:rsidRPr="00A15AD4" w:rsidRDefault="00790935" w:rsidP="00A15AD4">
            <w:pPr>
              <w:rPr>
                <w:sz w:val="18"/>
                <w:szCs w:val="18"/>
              </w:rPr>
            </w:pPr>
            <w:proofErr w:type="spellStart"/>
            <w:r w:rsidRPr="00A15AD4">
              <w:rPr>
                <w:sz w:val="18"/>
                <w:szCs w:val="18"/>
              </w:rPr>
              <w:t>DateCrt</w:t>
            </w:r>
            <w:proofErr w:type="spellEnd"/>
          </w:p>
        </w:tc>
        <w:tc>
          <w:tcPr>
            <w:tcW w:w="1463" w:type="pct"/>
            <w:vAlign w:val="center"/>
          </w:tcPr>
          <w:p w14:paraId="1C2B7601" w14:textId="77777777" w:rsidR="00790935" w:rsidRPr="00A15AD4" w:rsidRDefault="00790935" w:rsidP="00A15AD4">
            <w:pPr>
              <w:rPr>
                <w:sz w:val="18"/>
                <w:szCs w:val="18"/>
              </w:rPr>
            </w:pPr>
            <w:r w:rsidRPr="00A15AD4">
              <w:rPr>
                <w:sz w:val="18"/>
                <w:szCs w:val="18"/>
              </w:rPr>
              <w:t>Дата постановки на учёт</w:t>
            </w:r>
          </w:p>
        </w:tc>
        <w:tc>
          <w:tcPr>
            <w:tcW w:w="870" w:type="pct"/>
            <w:vAlign w:val="center"/>
          </w:tcPr>
          <w:p w14:paraId="4A5AB84A" w14:textId="77777777" w:rsidR="00790935" w:rsidRPr="00A15AD4" w:rsidRDefault="00790935" w:rsidP="00A15AD4">
            <w:pPr>
              <w:jc w:val="center"/>
              <w:rPr>
                <w:sz w:val="18"/>
                <w:szCs w:val="18"/>
              </w:rPr>
            </w:pPr>
            <w:r w:rsidRPr="00A15AD4">
              <w:rPr>
                <w:sz w:val="18"/>
                <w:szCs w:val="18"/>
              </w:rPr>
              <w:t xml:space="preserve">9 284 </w:t>
            </w:r>
          </w:p>
        </w:tc>
        <w:tc>
          <w:tcPr>
            <w:tcW w:w="1450" w:type="pct"/>
            <w:vAlign w:val="center"/>
          </w:tcPr>
          <w:p w14:paraId="155CC401" w14:textId="77777777" w:rsidR="00790935" w:rsidRPr="00A15AD4" w:rsidRDefault="00790935" w:rsidP="00A15AD4">
            <w:pPr>
              <w:jc w:val="center"/>
              <w:rPr>
                <w:sz w:val="18"/>
                <w:szCs w:val="18"/>
              </w:rPr>
            </w:pPr>
            <w:r w:rsidRPr="00A15AD4">
              <w:rPr>
                <w:sz w:val="18"/>
                <w:szCs w:val="18"/>
              </w:rPr>
              <w:t>100%</w:t>
            </w:r>
          </w:p>
        </w:tc>
      </w:tr>
      <w:tr w:rsidR="00790935" w:rsidRPr="00A15AD4" w14:paraId="0EFAA896" w14:textId="77777777" w:rsidTr="00325771">
        <w:trPr>
          <w:tblHeader/>
        </w:trPr>
        <w:tc>
          <w:tcPr>
            <w:tcW w:w="1217" w:type="pct"/>
            <w:vAlign w:val="center"/>
          </w:tcPr>
          <w:p w14:paraId="5791AC04" w14:textId="77777777" w:rsidR="00790935" w:rsidRPr="00A15AD4" w:rsidRDefault="00790935" w:rsidP="00A15AD4">
            <w:pPr>
              <w:rPr>
                <w:sz w:val="18"/>
                <w:szCs w:val="18"/>
              </w:rPr>
            </w:pPr>
            <w:r w:rsidRPr="00A15AD4">
              <w:rPr>
                <w:sz w:val="18"/>
                <w:szCs w:val="18"/>
              </w:rPr>
              <w:t>Address</w:t>
            </w:r>
          </w:p>
        </w:tc>
        <w:tc>
          <w:tcPr>
            <w:tcW w:w="1463" w:type="pct"/>
            <w:vAlign w:val="center"/>
          </w:tcPr>
          <w:p w14:paraId="0A80F271" w14:textId="77777777" w:rsidR="00790935" w:rsidRPr="00A15AD4" w:rsidRDefault="00790935" w:rsidP="00A15AD4">
            <w:pPr>
              <w:rPr>
                <w:sz w:val="18"/>
                <w:szCs w:val="18"/>
              </w:rPr>
            </w:pPr>
            <w:r w:rsidRPr="00A15AD4">
              <w:rPr>
                <w:sz w:val="18"/>
                <w:szCs w:val="18"/>
              </w:rPr>
              <w:t>Адрес объекта</w:t>
            </w:r>
          </w:p>
        </w:tc>
        <w:tc>
          <w:tcPr>
            <w:tcW w:w="870" w:type="pct"/>
            <w:vAlign w:val="center"/>
          </w:tcPr>
          <w:p w14:paraId="0FE19C7D" w14:textId="77777777" w:rsidR="00790935" w:rsidRPr="00A15AD4" w:rsidRDefault="00790935" w:rsidP="00A15AD4">
            <w:pPr>
              <w:jc w:val="center"/>
              <w:rPr>
                <w:sz w:val="18"/>
                <w:szCs w:val="18"/>
              </w:rPr>
            </w:pPr>
            <w:r w:rsidRPr="00A15AD4">
              <w:rPr>
                <w:sz w:val="18"/>
                <w:szCs w:val="18"/>
              </w:rPr>
              <w:t xml:space="preserve">9 267 </w:t>
            </w:r>
          </w:p>
        </w:tc>
        <w:tc>
          <w:tcPr>
            <w:tcW w:w="1450" w:type="pct"/>
            <w:vAlign w:val="center"/>
          </w:tcPr>
          <w:p w14:paraId="5D3D2D2B" w14:textId="77777777" w:rsidR="00790935" w:rsidRPr="00A15AD4" w:rsidRDefault="00790935" w:rsidP="00A15AD4">
            <w:pPr>
              <w:jc w:val="center"/>
              <w:rPr>
                <w:sz w:val="18"/>
                <w:szCs w:val="18"/>
              </w:rPr>
            </w:pPr>
            <w:r w:rsidRPr="00A15AD4">
              <w:rPr>
                <w:sz w:val="18"/>
                <w:szCs w:val="18"/>
              </w:rPr>
              <w:t>99,8%</w:t>
            </w:r>
          </w:p>
        </w:tc>
      </w:tr>
      <w:tr w:rsidR="00790935" w:rsidRPr="00A15AD4" w14:paraId="18593E1B" w14:textId="77777777" w:rsidTr="00325771">
        <w:trPr>
          <w:tblHeader/>
        </w:trPr>
        <w:tc>
          <w:tcPr>
            <w:tcW w:w="1217" w:type="pct"/>
            <w:vAlign w:val="center"/>
          </w:tcPr>
          <w:p w14:paraId="41222D6D" w14:textId="77777777" w:rsidR="00790935" w:rsidRPr="00A15AD4" w:rsidRDefault="00790935" w:rsidP="00A15AD4">
            <w:pPr>
              <w:rPr>
                <w:sz w:val="18"/>
                <w:szCs w:val="18"/>
              </w:rPr>
            </w:pPr>
            <w:proofErr w:type="spellStart"/>
            <w:r w:rsidRPr="00A15AD4">
              <w:rPr>
                <w:sz w:val="18"/>
                <w:szCs w:val="18"/>
              </w:rPr>
              <w:t>Category</w:t>
            </w:r>
            <w:proofErr w:type="spellEnd"/>
          </w:p>
        </w:tc>
        <w:tc>
          <w:tcPr>
            <w:tcW w:w="1463" w:type="pct"/>
            <w:vAlign w:val="center"/>
          </w:tcPr>
          <w:p w14:paraId="57358B82" w14:textId="77777777" w:rsidR="00790935" w:rsidRPr="00A15AD4" w:rsidRDefault="00790935" w:rsidP="00A15AD4">
            <w:pPr>
              <w:rPr>
                <w:sz w:val="18"/>
                <w:szCs w:val="18"/>
              </w:rPr>
            </w:pPr>
            <w:r w:rsidRPr="00A15AD4">
              <w:rPr>
                <w:sz w:val="18"/>
                <w:szCs w:val="18"/>
              </w:rPr>
              <w:t>Категория</w:t>
            </w:r>
          </w:p>
        </w:tc>
        <w:tc>
          <w:tcPr>
            <w:tcW w:w="870" w:type="pct"/>
            <w:vAlign w:val="center"/>
          </w:tcPr>
          <w:p w14:paraId="3C35DD0F" w14:textId="77777777" w:rsidR="00790935" w:rsidRPr="00A15AD4" w:rsidRDefault="00790935" w:rsidP="00A15AD4">
            <w:pPr>
              <w:jc w:val="center"/>
              <w:rPr>
                <w:sz w:val="18"/>
                <w:szCs w:val="18"/>
              </w:rPr>
            </w:pPr>
            <w:r w:rsidRPr="00A15AD4">
              <w:rPr>
                <w:sz w:val="18"/>
                <w:szCs w:val="18"/>
              </w:rPr>
              <w:t xml:space="preserve">9 284 </w:t>
            </w:r>
          </w:p>
        </w:tc>
        <w:tc>
          <w:tcPr>
            <w:tcW w:w="1450" w:type="pct"/>
            <w:vAlign w:val="center"/>
          </w:tcPr>
          <w:p w14:paraId="796E5253" w14:textId="77777777" w:rsidR="00790935" w:rsidRPr="00A15AD4" w:rsidRDefault="00790935" w:rsidP="00A15AD4">
            <w:pPr>
              <w:jc w:val="center"/>
              <w:rPr>
                <w:sz w:val="18"/>
                <w:szCs w:val="18"/>
              </w:rPr>
            </w:pPr>
            <w:r w:rsidRPr="00A15AD4">
              <w:rPr>
                <w:sz w:val="18"/>
                <w:szCs w:val="18"/>
              </w:rPr>
              <w:t>100%</w:t>
            </w:r>
          </w:p>
        </w:tc>
      </w:tr>
      <w:tr w:rsidR="00790935" w:rsidRPr="00A15AD4" w14:paraId="5E45B817" w14:textId="77777777" w:rsidTr="00325771">
        <w:trPr>
          <w:tblHeader/>
        </w:trPr>
        <w:tc>
          <w:tcPr>
            <w:tcW w:w="1217" w:type="pct"/>
            <w:vAlign w:val="center"/>
          </w:tcPr>
          <w:p w14:paraId="32B04057" w14:textId="77777777" w:rsidR="00790935" w:rsidRPr="00A15AD4" w:rsidRDefault="00790935" w:rsidP="00A15AD4">
            <w:pPr>
              <w:rPr>
                <w:sz w:val="18"/>
                <w:szCs w:val="18"/>
              </w:rPr>
            </w:pPr>
            <w:proofErr w:type="spellStart"/>
            <w:r w:rsidRPr="00A15AD4">
              <w:rPr>
                <w:sz w:val="18"/>
                <w:szCs w:val="18"/>
              </w:rPr>
              <w:t>ByDoc</w:t>
            </w:r>
            <w:proofErr w:type="spellEnd"/>
          </w:p>
        </w:tc>
        <w:tc>
          <w:tcPr>
            <w:tcW w:w="1463" w:type="pct"/>
            <w:vAlign w:val="center"/>
          </w:tcPr>
          <w:p w14:paraId="2EA11BBA" w14:textId="77777777" w:rsidR="00790935" w:rsidRPr="00A15AD4" w:rsidRDefault="00790935" w:rsidP="00A15AD4">
            <w:pPr>
              <w:rPr>
                <w:sz w:val="18"/>
                <w:szCs w:val="18"/>
              </w:rPr>
            </w:pPr>
            <w:r w:rsidRPr="00A15AD4">
              <w:rPr>
                <w:sz w:val="18"/>
                <w:szCs w:val="18"/>
              </w:rPr>
              <w:t>Вид разрешённого использования по документам</w:t>
            </w:r>
          </w:p>
        </w:tc>
        <w:tc>
          <w:tcPr>
            <w:tcW w:w="870" w:type="pct"/>
            <w:vAlign w:val="center"/>
          </w:tcPr>
          <w:p w14:paraId="75B18B67" w14:textId="77777777" w:rsidR="00790935" w:rsidRPr="00A15AD4" w:rsidRDefault="00790935" w:rsidP="00A15AD4">
            <w:pPr>
              <w:jc w:val="center"/>
              <w:rPr>
                <w:sz w:val="18"/>
                <w:szCs w:val="18"/>
              </w:rPr>
            </w:pPr>
            <w:r w:rsidRPr="00A15AD4">
              <w:rPr>
                <w:sz w:val="18"/>
                <w:szCs w:val="18"/>
              </w:rPr>
              <w:t xml:space="preserve">9 244 </w:t>
            </w:r>
          </w:p>
        </w:tc>
        <w:tc>
          <w:tcPr>
            <w:tcW w:w="1450" w:type="pct"/>
            <w:vAlign w:val="center"/>
          </w:tcPr>
          <w:p w14:paraId="373DF0A5" w14:textId="77777777" w:rsidR="00790935" w:rsidRPr="00A15AD4" w:rsidRDefault="00790935" w:rsidP="00A15AD4">
            <w:pPr>
              <w:jc w:val="center"/>
              <w:rPr>
                <w:sz w:val="18"/>
                <w:szCs w:val="18"/>
              </w:rPr>
            </w:pPr>
            <w:r w:rsidRPr="00A15AD4">
              <w:rPr>
                <w:sz w:val="18"/>
                <w:szCs w:val="18"/>
              </w:rPr>
              <w:t>99,6%</w:t>
            </w:r>
          </w:p>
        </w:tc>
      </w:tr>
      <w:tr w:rsidR="00790935" w:rsidRPr="00A15AD4" w14:paraId="1B584FC2" w14:textId="77777777" w:rsidTr="00325771">
        <w:trPr>
          <w:tblHeader/>
        </w:trPr>
        <w:tc>
          <w:tcPr>
            <w:tcW w:w="1217" w:type="pct"/>
            <w:vAlign w:val="center"/>
          </w:tcPr>
          <w:p w14:paraId="33B43581" w14:textId="77777777" w:rsidR="00790935" w:rsidRPr="00A15AD4" w:rsidRDefault="00790935" w:rsidP="00A15AD4">
            <w:pPr>
              <w:rPr>
                <w:sz w:val="18"/>
                <w:szCs w:val="18"/>
              </w:rPr>
            </w:pPr>
            <w:r w:rsidRPr="00A15AD4">
              <w:rPr>
                <w:sz w:val="18"/>
                <w:szCs w:val="18"/>
              </w:rPr>
              <w:t>Cost</w:t>
            </w:r>
          </w:p>
        </w:tc>
        <w:tc>
          <w:tcPr>
            <w:tcW w:w="1463" w:type="pct"/>
            <w:vAlign w:val="center"/>
          </w:tcPr>
          <w:p w14:paraId="237565F7" w14:textId="77777777" w:rsidR="00790935" w:rsidRPr="00A15AD4" w:rsidRDefault="00790935" w:rsidP="00A15AD4">
            <w:pPr>
              <w:rPr>
                <w:sz w:val="18"/>
                <w:szCs w:val="18"/>
              </w:rPr>
            </w:pPr>
            <w:r w:rsidRPr="00A15AD4">
              <w:rPr>
                <w:sz w:val="18"/>
                <w:szCs w:val="18"/>
              </w:rPr>
              <w:t>Кадастровая стоимость - актуальная на дату выгрузки Перечня</w:t>
            </w:r>
          </w:p>
        </w:tc>
        <w:tc>
          <w:tcPr>
            <w:tcW w:w="870" w:type="pct"/>
            <w:vAlign w:val="center"/>
          </w:tcPr>
          <w:p w14:paraId="69D56EDF" w14:textId="77777777" w:rsidR="00790935" w:rsidRPr="00A15AD4" w:rsidRDefault="00790935" w:rsidP="00A15AD4">
            <w:pPr>
              <w:jc w:val="center"/>
              <w:rPr>
                <w:sz w:val="18"/>
                <w:szCs w:val="18"/>
              </w:rPr>
            </w:pPr>
            <w:r w:rsidRPr="00A15AD4">
              <w:rPr>
                <w:sz w:val="18"/>
                <w:szCs w:val="18"/>
              </w:rPr>
              <w:t xml:space="preserve">9 283 </w:t>
            </w:r>
          </w:p>
        </w:tc>
        <w:tc>
          <w:tcPr>
            <w:tcW w:w="1450" w:type="pct"/>
            <w:vAlign w:val="center"/>
          </w:tcPr>
          <w:p w14:paraId="3C0B5F6B" w14:textId="77777777" w:rsidR="00790935" w:rsidRPr="00A15AD4" w:rsidRDefault="00790935" w:rsidP="00A15AD4">
            <w:pPr>
              <w:jc w:val="center"/>
              <w:rPr>
                <w:sz w:val="18"/>
                <w:szCs w:val="18"/>
              </w:rPr>
            </w:pPr>
            <w:r w:rsidRPr="00A15AD4">
              <w:rPr>
                <w:sz w:val="18"/>
                <w:szCs w:val="18"/>
              </w:rPr>
              <w:t>99,9%</w:t>
            </w:r>
          </w:p>
        </w:tc>
      </w:tr>
      <w:tr w:rsidR="00790935" w:rsidRPr="00A15AD4" w14:paraId="138D32EA" w14:textId="77777777" w:rsidTr="00325771">
        <w:trPr>
          <w:tblHeader/>
        </w:trPr>
        <w:tc>
          <w:tcPr>
            <w:tcW w:w="1217" w:type="pct"/>
            <w:vAlign w:val="center"/>
          </w:tcPr>
          <w:p w14:paraId="25F88EAF" w14:textId="77777777" w:rsidR="00790935" w:rsidRPr="00A15AD4" w:rsidRDefault="00790935" w:rsidP="00A15AD4">
            <w:pPr>
              <w:rPr>
                <w:sz w:val="18"/>
                <w:szCs w:val="18"/>
              </w:rPr>
            </w:pPr>
            <w:r w:rsidRPr="00A15AD4">
              <w:rPr>
                <w:sz w:val="18"/>
                <w:szCs w:val="18"/>
              </w:rPr>
              <w:t>KLADR</w:t>
            </w:r>
          </w:p>
        </w:tc>
        <w:tc>
          <w:tcPr>
            <w:tcW w:w="1463" w:type="pct"/>
            <w:vAlign w:val="center"/>
          </w:tcPr>
          <w:p w14:paraId="4B8694CF" w14:textId="77777777" w:rsidR="00790935" w:rsidRPr="00A15AD4" w:rsidRDefault="00790935" w:rsidP="00A15AD4">
            <w:pPr>
              <w:rPr>
                <w:sz w:val="18"/>
                <w:szCs w:val="18"/>
              </w:rPr>
            </w:pPr>
            <w:r w:rsidRPr="00A15AD4">
              <w:rPr>
                <w:sz w:val="18"/>
                <w:szCs w:val="18"/>
              </w:rPr>
              <w:t>КЛАДР</w:t>
            </w:r>
          </w:p>
        </w:tc>
        <w:tc>
          <w:tcPr>
            <w:tcW w:w="870" w:type="pct"/>
            <w:vAlign w:val="center"/>
          </w:tcPr>
          <w:p w14:paraId="05079CC0" w14:textId="77777777" w:rsidR="00790935" w:rsidRPr="00A15AD4" w:rsidRDefault="00790935" w:rsidP="00A15AD4">
            <w:pPr>
              <w:jc w:val="center"/>
              <w:rPr>
                <w:sz w:val="18"/>
                <w:szCs w:val="18"/>
              </w:rPr>
            </w:pPr>
            <w:r w:rsidRPr="00A15AD4">
              <w:rPr>
                <w:sz w:val="18"/>
                <w:szCs w:val="18"/>
              </w:rPr>
              <w:t xml:space="preserve">9 284 </w:t>
            </w:r>
          </w:p>
        </w:tc>
        <w:tc>
          <w:tcPr>
            <w:tcW w:w="1450" w:type="pct"/>
            <w:vAlign w:val="center"/>
          </w:tcPr>
          <w:p w14:paraId="1015132C" w14:textId="77777777" w:rsidR="00790935" w:rsidRPr="00A15AD4" w:rsidRDefault="00790935" w:rsidP="00A15AD4">
            <w:pPr>
              <w:jc w:val="center"/>
              <w:rPr>
                <w:sz w:val="18"/>
                <w:szCs w:val="18"/>
              </w:rPr>
            </w:pPr>
            <w:r w:rsidRPr="00A15AD4">
              <w:rPr>
                <w:sz w:val="18"/>
                <w:szCs w:val="18"/>
              </w:rPr>
              <w:t>100%</w:t>
            </w:r>
          </w:p>
        </w:tc>
      </w:tr>
    </w:tbl>
    <w:p w14:paraId="2AE6E9C4"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61" w:name="_Toc231552060"/>
      <w:r w:rsidRPr="00790935">
        <w:rPr>
          <w:rFonts w:eastAsiaTheme="majorEastAsia"/>
          <w:b/>
          <w:bCs/>
          <w:i w:val="0"/>
          <w:sz w:val="20"/>
        </w:rPr>
        <w:t>Анализ сведений Перечня земельных участков из состава земель особо охраняемых </w:t>
      </w:r>
      <w:hyperlink r:id="rId20" w:anchor="dst100800" w:history="1">
        <w:r w:rsidRPr="00790935">
          <w:rPr>
            <w:rFonts w:eastAsiaTheme="majorEastAsia"/>
            <w:b/>
            <w:bCs/>
            <w:i w:val="0"/>
            <w:sz w:val="20"/>
          </w:rPr>
          <w:t>территорий и объектов</w:t>
        </w:r>
        <w:bookmarkEnd w:id="61"/>
      </w:hyperlink>
    </w:p>
    <w:p w14:paraId="77A2C4DD" w14:textId="77777777" w:rsidR="00790935" w:rsidRPr="00790935" w:rsidRDefault="00790935" w:rsidP="00790935">
      <w:pPr>
        <w:tabs>
          <w:tab w:val="left" w:pos="567"/>
        </w:tabs>
        <w:ind w:firstLine="709"/>
        <w:jc w:val="both"/>
      </w:pPr>
      <w:r w:rsidRPr="00790935">
        <w:t xml:space="preserve">В Перечне категории земель особо охраняемых территорий содержатся сведения о 361 земельных участках общей площадью 23 188 468 417 кв.м. </w:t>
      </w:r>
    </w:p>
    <w:p w14:paraId="3A67491F" w14:textId="77777777" w:rsidR="00790935" w:rsidRPr="00790935" w:rsidRDefault="00790935" w:rsidP="00790935">
      <w:pPr>
        <w:tabs>
          <w:tab w:val="left" w:pos="567"/>
        </w:tabs>
        <w:ind w:firstLine="709"/>
        <w:jc w:val="both"/>
      </w:pPr>
      <w:r w:rsidRPr="00790935">
        <w:t>В составе Перечня земель особо охраняемых территорий присутствуют земельные участки, представляющие собой единое землепользование и многоконтурные земельные участки.</w:t>
      </w:r>
    </w:p>
    <w:p w14:paraId="276D0766" w14:textId="27AC5A26" w:rsidR="00790935" w:rsidRPr="00790935" w:rsidRDefault="00790935" w:rsidP="00790935">
      <w:pPr>
        <w:spacing w:before="120"/>
        <w:jc w:val="both"/>
        <w:rPr>
          <w:bCs/>
          <w:color w:val="000000"/>
        </w:rPr>
      </w:pPr>
      <w:bookmarkStart w:id="62" w:name="_Toc231552200"/>
      <w:r w:rsidRPr="00790935">
        <w:rPr>
          <w:bCs/>
          <w:color w:val="000000"/>
        </w:rPr>
        <w:t xml:space="preserve">Таблица </w:t>
      </w:r>
      <w:r w:rsidRPr="00790935">
        <w:rPr>
          <w:bCs/>
          <w:color w:val="000000"/>
        </w:rPr>
        <w:fldChar w:fldCharType="begin"/>
      </w:r>
      <w:r w:rsidRPr="00790935">
        <w:rPr>
          <w:bCs/>
          <w:color w:val="000000"/>
        </w:rPr>
        <w:instrText xml:space="preserve"> SEQ Таблица \* ARABIC </w:instrText>
      </w:r>
      <w:r w:rsidRPr="00790935">
        <w:rPr>
          <w:bCs/>
          <w:color w:val="000000"/>
        </w:rPr>
        <w:fldChar w:fldCharType="separate"/>
      </w:r>
      <w:r w:rsidR="00EB25B9">
        <w:rPr>
          <w:bCs/>
          <w:noProof/>
          <w:color w:val="000000"/>
        </w:rPr>
        <w:t>9</w:t>
      </w:r>
      <w:r w:rsidRPr="00790935">
        <w:rPr>
          <w:color w:val="000000"/>
        </w:rPr>
        <w:fldChar w:fldCharType="end"/>
      </w:r>
      <w:r w:rsidRPr="00790935">
        <w:rPr>
          <w:bCs/>
          <w:color w:val="000000"/>
        </w:rPr>
        <w:t xml:space="preserve"> – Результаты анализа Перечня земель особо охраняемых территорий на полноту сведений</w:t>
      </w:r>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3086"/>
        <w:gridCol w:w="2246"/>
        <w:gridCol w:w="2391"/>
      </w:tblGrid>
      <w:tr w:rsidR="00790935" w:rsidRPr="00A15AD4" w14:paraId="50E02229" w14:textId="77777777" w:rsidTr="00325771">
        <w:trPr>
          <w:trHeight w:val="113"/>
          <w:tblHeader/>
        </w:trPr>
        <w:tc>
          <w:tcPr>
            <w:tcW w:w="1069" w:type="pct"/>
            <w:vMerge w:val="restart"/>
            <w:vAlign w:val="center"/>
          </w:tcPr>
          <w:p w14:paraId="1CC1A56E" w14:textId="77777777" w:rsidR="00790935" w:rsidRPr="00A15AD4" w:rsidRDefault="00790935" w:rsidP="00240EBE">
            <w:pPr>
              <w:jc w:val="center"/>
              <w:rPr>
                <w:sz w:val="18"/>
                <w:szCs w:val="18"/>
              </w:rPr>
            </w:pPr>
            <w:r w:rsidRPr="00A15AD4">
              <w:rPr>
                <w:bCs/>
                <w:sz w:val="18"/>
                <w:szCs w:val="18"/>
              </w:rPr>
              <w:t>Код поля в Перечне</w:t>
            </w:r>
          </w:p>
        </w:tc>
        <w:tc>
          <w:tcPr>
            <w:tcW w:w="1571" w:type="pct"/>
            <w:vMerge w:val="restart"/>
            <w:vAlign w:val="center"/>
          </w:tcPr>
          <w:p w14:paraId="4BF42A7A" w14:textId="77777777" w:rsidR="00790935" w:rsidRPr="00A15AD4" w:rsidRDefault="00790935" w:rsidP="00240EBE">
            <w:pPr>
              <w:jc w:val="center"/>
              <w:rPr>
                <w:sz w:val="18"/>
                <w:szCs w:val="18"/>
              </w:rPr>
            </w:pPr>
            <w:r w:rsidRPr="00A15AD4">
              <w:rPr>
                <w:bCs/>
                <w:sz w:val="18"/>
                <w:szCs w:val="18"/>
              </w:rPr>
              <w:t>Название характеристики</w:t>
            </w:r>
          </w:p>
        </w:tc>
        <w:tc>
          <w:tcPr>
            <w:tcW w:w="2360" w:type="pct"/>
            <w:gridSpan w:val="2"/>
            <w:vAlign w:val="center"/>
          </w:tcPr>
          <w:p w14:paraId="710E6907" w14:textId="77777777" w:rsidR="00790935" w:rsidRPr="00A15AD4" w:rsidRDefault="00790935" w:rsidP="00240EBE">
            <w:pPr>
              <w:jc w:val="center"/>
              <w:rPr>
                <w:sz w:val="18"/>
                <w:szCs w:val="18"/>
              </w:rPr>
            </w:pPr>
            <w:r w:rsidRPr="00A15AD4">
              <w:rPr>
                <w:bCs/>
                <w:sz w:val="18"/>
                <w:szCs w:val="18"/>
              </w:rPr>
              <w:t>Количество Объектов, имеющих значение показателя</w:t>
            </w:r>
          </w:p>
        </w:tc>
      </w:tr>
      <w:tr w:rsidR="00790935" w:rsidRPr="00A15AD4" w14:paraId="63CEC1A8" w14:textId="77777777" w:rsidTr="00325771">
        <w:trPr>
          <w:trHeight w:val="113"/>
          <w:tblHeader/>
        </w:trPr>
        <w:tc>
          <w:tcPr>
            <w:tcW w:w="1069" w:type="pct"/>
            <w:vMerge/>
            <w:vAlign w:val="center"/>
          </w:tcPr>
          <w:p w14:paraId="418B5909" w14:textId="77777777" w:rsidR="00790935" w:rsidRPr="00A15AD4" w:rsidRDefault="00790935" w:rsidP="00240EBE">
            <w:pPr>
              <w:rPr>
                <w:sz w:val="18"/>
                <w:szCs w:val="18"/>
              </w:rPr>
            </w:pPr>
          </w:p>
        </w:tc>
        <w:tc>
          <w:tcPr>
            <w:tcW w:w="1571" w:type="pct"/>
            <w:vMerge/>
            <w:vAlign w:val="center"/>
          </w:tcPr>
          <w:p w14:paraId="19E37574" w14:textId="77777777" w:rsidR="00790935" w:rsidRPr="00A15AD4" w:rsidRDefault="00790935" w:rsidP="00240EBE">
            <w:pPr>
              <w:rPr>
                <w:sz w:val="18"/>
                <w:szCs w:val="18"/>
              </w:rPr>
            </w:pPr>
          </w:p>
        </w:tc>
        <w:tc>
          <w:tcPr>
            <w:tcW w:w="1143" w:type="pct"/>
            <w:vAlign w:val="center"/>
          </w:tcPr>
          <w:p w14:paraId="461DAC0C" w14:textId="77777777" w:rsidR="00790935" w:rsidRPr="00A15AD4" w:rsidRDefault="00790935" w:rsidP="00240EBE">
            <w:pPr>
              <w:jc w:val="center"/>
              <w:rPr>
                <w:sz w:val="18"/>
                <w:szCs w:val="18"/>
              </w:rPr>
            </w:pPr>
            <w:r w:rsidRPr="00A15AD4">
              <w:rPr>
                <w:bCs/>
                <w:sz w:val="18"/>
                <w:szCs w:val="18"/>
              </w:rPr>
              <w:t>единиц</w:t>
            </w:r>
          </w:p>
        </w:tc>
        <w:tc>
          <w:tcPr>
            <w:tcW w:w="1217" w:type="pct"/>
            <w:vAlign w:val="center"/>
          </w:tcPr>
          <w:p w14:paraId="7B5E1814" w14:textId="77777777" w:rsidR="00790935" w:rsidRPr="00A15AD4" w:rsidRDefault="00790935" w:rsidP="00240EBE">
            <w:pPr>
              <w:jc w:val="center"/>
              <w:rPr>
                <w:sz w:val="18"/>
                <w:szCs w:val="18"/>
              </w:rPr>
            </w:pPr>
            <w:r w:rsidRPr="00A15AD4">
              <w:rPr>
                <w:bCs/>
                <w:sz w:val="18"/>
                <w:szCs w:val="18"/>
              </w:rPr>
              <w:t>% заполненности</w:t>
            </w:r>
          </w:p>
        </w:tc>
      </w:tr>
      <w:tr w:rsidR="00790935" w:rsidRPr="00A15AD4" w14:paraId="3AFC51BE" w14:textId="77777777" w:rsidTr="00325771">
        <w:trPr>
          <w:trHeight w:val="113"/>
          <w:tblHeader/>
        </w:trPr>
        <w:tc>
          <w:tcPr>
            <w:tcW w:w="1069" w:type="pct"/>
            <w:vAlign w:val="center"/>
          </w:tcPr>
          <w:p w14:paraId="0DE836C1" w14:textId="77777777" w:rsidR="00790935" w:rsidRPr="00A15AD4" w:rsidRDefault="00790935" w:rsidP="00240EBE">
            <w:pPr>
              <w:rPr>
                <w:sz w:val="18"/>
                <w:szCs w:val="18"/>
              </w:rPr>
            </w:pPr>
            <w:proofErr w:type="spellStart"/>
            <w:r w:rsidRPr="00A15AD4">
              <w:rPr>
                <w:sz w:val="18"/>
                <w:szCs w:val="18"/>
              </w:rPr>
              <w:t>CadastralNumber</w:t>
            </w:r>
            <w:proofErr w:type="spellEnd"/>
          </w:p>
        </w:tc>
        <w:tc>
          <w:tcPr>
            <w:tcW w:w="1571" w:type="pct"/>
            <w:vAlign w:val="center"/>
          </w:tcPr>
          <w:p w14:paraId="20895318" w14:textId="77777777" w:rsidR="00790935" w:rsidRPr="00A15AD4" w:rsidRDefault="00790935" w:rsidP="00240EBE">
            <w:pPr>
              <w:rPr>
                <w:sz w:val="18"/>
                <w:szCs w:val="18"/>
              </w:rPr>
            </w:pPr>
            <w:r w:rsidRPr="00A15AD4">
              <w:rPr>
                <w:sz w:val="18"/>
                <w:szCs w:val="18"/>
              </w:rPr>
              <w:t>Кадастровый номер</w:t>
            </w:r>
          </w:p>
        </w:tc>
        <w:tc>
          <w:tcPr>
            <w:tcW w:w="1143" w:type="pct"/>
            <w:vAlign w:val="center"/>
          </w:tcPr>
          <w:p w14:paraId="4F459669"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3BA81A0E" w14:textId="77777777" w:rsidR="00790935" w:rsidRPr="00A15AD4" w:rsidRDefault="00790935" w:rsidP="00240EBE">
            <w:pPr>
              <w:jc w:val="center"/>
              <w:rPr>
                <w:sz w:val="18"/>
                <w:szCs w:val="18"/>
              </w:rPr>
            </w:pPr>
            <w:r w:rsidRPr="00A15AD4">
              <w:rPr>
                <w:sz w:val="18"/>
                <w:szCs w:val="18"/>
              </w:rPr>
              <w:t>100%</w:t>
            </w:r>
          </w:p>
        </w:tc>
      </w:tr>
      <w:tr w:rsidR="00790935" w:rsidRPr="00A15AD4" w14:paraId="213CF242" w14:textId="77777777" w:rsidTr="00325771">
        <w:trPr>
          <w:trHeight w:val="113"/>
          <w:tblHeader/>
        </w:trPr>
        <w:tc>
          <w:tcPr>
            <w:tcW w:w="1069" w:type="pct"/>
            <w:vAlign w:val="center"/>
          </w:tcPr>
          <w:p w14:paraId="7CD8CAE0" w14:textId="77777777" w:rsidR="00790935" w:rsidRPr="00A15AD4" w:rsidRDefault="00790935" w:rsidP="00240EBE">
            <w:pPr>
              <w:rPr>
                <w:sz w:val="18"/>
                <w:szCs w:val="18"/>
              </w:rPr>
            </w:pPr>
            <w:proofErr w:type="spellStart"/>
            <w:r w:rsidRPr="00A15AD4">
              <w:rPr>
                <w:sz w:val="18"/>
                <w:szCs w:val="18"/>
              </w:rPr>
              <w:t>CadastralBlock</w:t>
            </w:r>
            <w:proofErr w:type="spellEnd"/>
          </w:p>
        </w:tc>
        <w:tc>
          <w:tcPr>
            <w:tcW w:w="1571" w:type="pct"/>
            <w:vAlign w:val="center"/>
          </w:tcPr>
          <w:p w14:paraId="23EBDFF3" w14:textId="77777777" w:rsidR="00790935" w:rsidRPr="00A15AD4" w:rsidRDefault="00790935" w:rsidP="00240EBE">
            <w:pPr>
              <w:rPr>
                <w:sz w:val="18"/>
                <w:szCs w:val="18"/>
              </w:rPr>
            </w:pPr>
            <w:r w:rsidRPr="00A15AD4">
              <w:rPr>
                <w:sz w:val="18"/>
                <w:szCs w:val="18"/>
              </w:rPr>
              <w:t>Номер кадастрового квартала</w:t>
            </w:r>
          </w:p>
        </w:tc>
        <w:tc>
          <w:tcPr>
            <w:tcW w:w="1143" w:type="pct"/>
            <w:vAlign w:val="center"/>
          </w:tcPr>
          <w:p w14:paraId="2AFB2866"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00499099" w14:textId="77777777" w:rsidR="00790935" w:rsidRPr="00A15AD4" w:rsidRDefault="00790935" w:rsidP="00240EBE">
            <w:pPr>
              <w:jc w:val="center"/>
              <w:rPr>
                <w:sz w:val="18"/>
                <w:szCs w:val="18"/>
              </w:rPr>
            </w:pPr>
            <w:r w:rsidRPr="00A15AD4">
              <w:rPr>
                <w:sz w:val="18"/>
                <w:szCs w:val="18"/>
              </w:rPr>
              <w:t>100%</w:t>
            </w:r>
          </w:p>
        </w:tc>
      </w:tr>
      <w:tr w:rsidR="00790935" w:rsidRPr="00A15AD4" w14:paraId="0AA07954" w14:textId="77777777" w:rsidTr="00325771">
        <w:trPr>
          <w:trHeight w:val="113"/>
          <w:tblHeader/>
        </w:trPr>
        <w:tc>
          <w:tcPr>
            <w:tcW w:w="1069" w:type="pct"/>
            <w:vAlign w:val="center"/>
          </w:tcPr>
          <w:p w14:paraId="3A269C0E" w14:textId="77777777" w:rsidR="00790935" w:rsidRPr="00A15AD4" w:rsidRDefault="00790935" w:rsidP="00240EBE">
            <w:pPr>
              <w:rPr>
                <w:sz w:val="18"/>
                <w:szCs w:val="18"/>
              </w:rPr>
            </w:pPr>
            <w:r w:rsidRPr="00A15AD4">
              <w:rPr>
                <w:sz w:val="18"/>
                <w:szCs w:val="18"/>
              </w:rPr>
              <w:t>Area</w:t>
            </w:r>
          </w:p>
        </w:tc>
        <w:tc>
          <w:tcPr>
            <w:tcW w:w="1571" w:type="pct"/>
            <w:vAlign w:val="center"/>
          </w:tcPr>
          <w:p w14:paraId="763D9149" w14:textId="77777777" w:rsidR="00790935" w:rsidRPr="00A15AD4" w:rsidRDefault="00790935" w:rsidP="00240EBE">
            <w:pPr>
              <w:rPr>
                <w:sz w:val="18"/>
                <w:szCs w:val="18"/>
              </w:rPr>
            </w:pPr>
            <w:r w:rsidRPr="00A15AD4">
              <w:rPr>
                <w:sz w:val="18"/>
                <w:szCs w:val="18"/>
              </w:rPr>
              <w:t>Площадь</w:t>
            </w:r>
          </w:p>
        </w:tc>
        <w:tc>
          <w:tcPr>
            <w:tcW w:w="1143" w:type="pct"/>
            <w:vAlign w:val="center"/>
          </w:tcPr>
          <w:p w14:paraId="32FB934F"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784F05DA" w14:textId="77777777" w:rsidR="00790935" w:rsidRPr="00A15AD4" w:rsidRDefault="00790935" w:rsidP="00240EBE">
            <w:pPr>
              <w:jc w:val="center"/>
              <w:rPr>
                <w:sz w:val="18"/>
                <w:szCs w:val="18"/>
              </w:rPr>
            </w:pPr>
            <w:r w:rsidRPr="00A15AD4">
              <w:rPr>
                <w:sz w:val="18"/>
                <w:szCs w:val="18"/>
              </w:rPr>
              <w:t>100%</w:t>
            </w:r>
          </w:p>
        </w:tc>
      </w:tr>
      <w:tr w:rsidR="00790935" w:rsidRPr="00A15AD4" w14:paraId="777EFF01" w14:textId="77777777" w:rsidTr="00325771">
        <w:trPr>
          <w:trHeight w:val="113"/>
          <w:tblHeader/>
        </w:trPr>
        <w:tc>
          <w:tcPr>
            <w:tcW w:w="1069" w:type="pct"/>
            <w:vAlign w:val="center"/>
          </w:tcPr>
          <w:p w14:paraId="495B4C2E" w14:textId="77777777" w:rsidR="00790935" w:rsidRPr="00A15AD4" w:rsidRDefault="00790935" w:rsidP="00240EBE">
            <w:pPr>
              <w:rPr>
                <w:sz w:val="18"/>
                <w:szCs w:val="18"/>
              </w:rPr>
            </w:pPr>
            <w:proofErr w:type="spellStart"/>
            <w:r w:rsidRPr="00A15AD4">
              <w:rPr>
                <w:sz w:val="18"/>
                <w:szCs w:val="18"/>
              </w:rPr>
              <w:t>DateCrt</w:t>
            </w:r>
            <w:proofErr w:type="spellEnd"/>
          </w:p>
        </w:tc>
        <w:tc>
          <w:tcPr>
            <w:tcW w:w="1571" w:type="pct"/>
            <w:vAlign w:val="center"/>
          </w:tcPr>
          <w:p w14:paraId="4E86512F" w14:textId="77777777" w:rsidR="00790935" w:rsidRPr="00A15AD4" w:rsidRDefault="00790935" w:rsidP="00240EBE">
            <w:pPr>
              <w:rPr>
                <w:sz w:val="18"/>
                <w:szCs w:val="18"/>
              </w:rPr>
            </w:pPr>
            <w:r w:rsidRPr="00A15AD4">
              <w:rPr>
                <w:sz w:val="18"/>
                <w:szCs w:val="18"/>
              </w:rPr>
              <w:t>Дата постановки на учёт</w:t>
            </w:r>
          </w:p>
        </w:tc>
        <w:tc>
          <w:tcPr>
            <w:tcW w:w="1143" w:type="pct"/>
            <w:vAlign w:val="center"/>
          </w:tcPr>
          <w:p w14:paraId="11E55510"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25FD0A40" w14:textId="77777777" w:rsidR="00790935" w:rsidRPr="00A15AD4" w:rsidRDefault="00790935" w:rsidP="00240EBE">
            <w:pPr>
              <w:jc w:val="center"/>
              <w:rPr>
                <w:sz w:val="18"/>
                <w:szCs w:val="18"/>
              </w:rPr>
            </w:pPr>
            <w:r w:rsidRPr="00A15AD4">
              <w:rPr>
                <w:sz w:val="18"/>
                <w:szCs w:val="18"/>
              </w:rPr>
              <w:t>100%</w:t>
            </w:r>
          </w:p>
        </w:tc>
      </w:tr>
      <w:tr w:rsidR="00790935" w:rsidRPr="00A15AD4" w14:paraId="5C321AC7" w14:textId="77777777" w:rsidTr="00325771">
        <w:trPr>
          <w:trHeight w:val="113"/>
          <w:tblHeader/>
        </w:trPr>
        <w:tc>
          <w:tcPr>
            <w:tcW w:w="1069" w:type="pct"/>
            <w:vAlign w:val="center"/>
          </w:tcPr>
          <w:p w14:paraId="5E09CDAF" w14:textId="77777777" w:rsidR="00790935" w:rsidRPr="00A15AD4" w:rsidRDefault="00790935" w:rsidP="00240EBE">
            <w:pPr>
              <w:rPr>
                <w:sz w:val="18"/>
                <w:szCs w:val="18"/>
              </w:rPr>
            </w:pPr>
            <w:r w:rsidRPr="00A15AD4">
              <w:rPr>
                <w:sz w:val="18"/>
                <w:szCs w:val="18"/>
              </w:rPr>
              <w:t>Address</w:t>
            </w:r>
          </w:p>
        </w:tc>
        <w:tc>
          <w:tcPr>
            <w:tcW w:w="1571" w:type="pct"/>
            <w:vAlign w:val="center"/>
          </w:tcPr>
          <w:p w14:paraId="3924AA63" w14:textId="77777777" w:rsidR="00790935" w:rsidRPr="00A15AD4" w:rsidRDefault="00790935" w:rsidP="00240EBE">
            <w:pPr>
              <w:rPr>
                <w:sz w:val="18"/>
                <w:szCs w:val="18"/>
              </w:rPr>
            </w:pPr>
            <w:r w:rsidRPr="00A15AD4">
              <w:rPr>
                <w:sz w:val="18"/>
                <w:szCs w:val="18"/>
              </w:rPr>
              <w:t>Адрес объекта</w:t>
            </w:r>
          </w:p>
        </w:tc>
        <w:tc>
          <w:tcPr>
            <w:tcW w:w="1143" w:type="pct"/>
            <w:vAlign w:val="center"/>
          </w:tcPr>
          <w:p w14:paraId="4EA95C73" w14:textId="77777777" w:rsidR="00790935" w:rsidRPr="00A15AD4" w:rsidRDefault="00790935" w:rsidP="00240EBE">
            <w:pPr>
              <w:jc w:val="center"/>
              <w:rPr>
                <w:sz w:val="18"/>
                <w:szCs w:val="18"/>
              </w:rPr>
            </w:pPr>
            <w:r w:rsidRPr="00A15AD4">
              <w:rPr>
                <w:sz w:val="18"/>
                <w:szCs w:val="18"/>
              </w:rPr>
              <w:t>359</w:t>
            </w:r>
          </w:p>
        </w:tc>
        <w:tc>
          <w:tcPr>
            <w:tcW w:w="1217" w:type="pct"/>
            <w:vAlign w:val="center"/>
          </w:tcPr>
          <w:p w14:paraId="524C825D" w14:textId="77777777" w:rsidR="00790935" w:rsidRPr="00A15AD4" w:rsidRDefault="00790935" w:rsidP="00240EBE">
            <w:pPr>
              <w:jc w:val="center"/>
              <w:rPr>
                <w:sz w:val="18"/>
                <w:szCs w:val="18"/>
              </w:rPr>
            </w:pPr>
            <w:r w:rsidRPr="00A15AD4">
              <w:rPr>
                <w:sz w:val="18"/>
                <w:szCs w:val="18"/>
              </w:rPr>
              <w:t>99,4%</w:t>
            </w:r>
          </w:p>
        </w:tc>
      </w:tr>
      <w:tr w:rsidR="00790935" w:rsidRPr="00A15AD4" w14:paraId="6C819238" w14:textId="77777777" w:rsidTr="00325771">
        <w:trPr>
          <w:trHeight w:val="113"/>
          <w:tblHeader/>
        </w:trPr>
        <w:tc>
          <w:tcPr>
            <w:tcW w:w="1069" w:type="pct"/>
            <w:vAlign w:val="center"/>
          </w:tcPr>
          <w:p w14:paraId="093A1AD7" w14:textId="77777777" w:rsidR="00790935" w:rsidRPr="00A15AD4" w:rsidRDefault="00790935" w:rsidP="00240EBE">
            <w:pPr>
              <w:rPr>
                <w:sz w:val="18"/>
                <w:szCs w:val="18"/>
              </w:rPr>
            </w:pPr>
            <w:proofErr w:type="spellStart"/>
            <w:r w:rsidRPr="00A15AD4">
              <w:rPr>
                <w:sz w:val="18"/>
                <w:szCs w:val="18"/>
              </w:rPr>
              <w:t>Category</w:t>
            </w:r>
            <w:proofErr w:type="spellEnd"/>
          </w:p>
        </w:tc>
        <w:tc>
          <w:tcPr>
            <w:tcW w:w="1571" w:type="pct"/>
            <w:vAlign w:val="center"/>
          </w:tcPr>
          <w:p w14:paraId="152455B7" w14:textId="77777777" w:rsidR="00790935" w:rsidRPr="00A15AD4" w:rsidRDefault="00790935" w:rsidP="00240EBE">
            <w:pPr>
              <w:rPr>
                <w:sz w:val="18"/>
                <w:szCs w:val="18"/>
              </w:rPr>
            </w:pPr>
            <w:r w:rsidRPr="00A15AD4">
              <w:rPr>
                <w:sz w:val="18"/>
                <w:szCs w:val="18"/>
              </w:rPr>
              <w:t>Категория</w:t>
            </w:r>
          </w:p>
        </w:tc>
        <w:tc>
          <w:tcPr>
            <w:tcW w:w="1143" w:type="pct"/>
            <w:vAlign w:val="center"/>
          </w:tcPr>
          <w:p w14:paraId="2DF91C62"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48C29958" w14:textId="77777777" w:rsidR="00790935" w:rsidRPr="00A15AD4" w:rsidRDefault="00790935" w:rsidP="00240EBE">
            <w:pPr>
              <w:jc w:val="center"/>
              <w:rPr>
                <w:sz w:val="18"/>
                <w:szCs w:val="18"/>
              </w:rPr>
            </w:pPr>
            <w:r w:rsidRPr="00A15AD4">
              <w:rPr>
                <w:sz w:val="18"/>
                <w:szCs w:val="18"/>
              </w:rPr>
              <w:t>100%</w:t>
            </w:r>
          </w:p>
        </w:tc>
      </w:tr>
      <w:tr w:rsidR="00790935" w:rsidRPr="00A15AD4" w14:paraId="052AB6C5" w14:textId="77777777" w:rsidTr="00325771">
        <w:trPr>
          <w:trHeight w:val="113"/>
          <w:tblHeader/>
        </w:trPr>
        <w:tc>
          <w:tcPr>
            <w:tcW w:w="1069" w:type="pct"/>
            <w:vAlign w:val="center"/>
          </w:tcPr>
          <w:p w14:paraId="41D35299" w14:textId="77777777" w:rsidR="00790935" w:rsidRPr="00A15AD4" w:rsidRDefault="00790935" w:rsidP="00240EBE">
            <w:pPr>
              <w:rPr>
                <w:sz w:val="18"/>
                <w:szCs w:val="18"/>
              </w:rPr>
            </w:pPr>
            <w:proofErr w:type="spellStart"/>
            <w:r w:rsidRPr="00A15AD4">
              <w:rPr>
                <w:sz w:val="18"/>
                <w:szCs w:val="18"/>
              </w:rPr>
              <w:t>ByDoc</w:t>
            </w:r>
            <w:proofErr w:type="spellEnd"/>
          </w:p>
        </w:tc>
        <w:tc>
          <w:tcPr>
            <w:tcW w:w="1571" w:type="pct"/>
            <w:vAlign w:val="center"/>
          </w:tcPr>
          <w:p w14:paraId="631492EB" w14:textId="77777777" w:rsidR="00790935" w:rsidRPr="00A15AD4" w:rsidRDefault="00790935" w:rsidP="00240EBE">
            <w:pPr>
              <w:rPr>
                <w:sz w:val="18"/>
                <w:szCs w:val="18"/>
              </w:rPr>
            </w:pPr>
            <w:r w:rsidRPr="00A15AD4">
              <w:rPr>
                <w:sz w:val="18"/>
                <w:szCs w:val="18"/>
              </w:rPr>
              <w:t>Вид разрешённого использования по документам</w:t>
            </w:r>
          </w:p>
        </w:tc>
        <w:tc>
          <w:tcPr>
            <w:tcW w:w="1143" w:type="pct"/>
            <w:vAlign w:val="center"/>
          </w:tcPr>
          <w:p w14:paraId="27552B52" w14:textId="77777777" w:rsidR="00790935" w:rsidRPr="00A15AD4" w:rsidRDefault="00790935" w:rsidP="00240EBE">
            <w:pPr>
              <w:jc w:val="center"/>
              <w:rPr>
                <w:sz w:val="18"/>
                <w:szCs w:val="18"/>
              </w:rPr>
            </w:pPr>
            <w:r w:rsidRPr="00A15AD4">
              <w:rPr>
                <w:sz w:val="18"/>
                <w:szCs w:val="18"/>
              </w:rPr>
              <w:t>355</w:t>
            </w:r>
          </w:p>
        </w:tc>
        <w:tc>
          <w:tcPr>
            <w:tcW w:w="1217" w:type="pct"/>
            <w:vAlign w:val="center"/>
          </w:tcPr>
          <w:p w14:paraId="096BBC7D" w14:textId="77777777" w:rsidR="00790935" w:rsidRPr="00A15AD4" w:rsidRDefault="00790935" w:rsidP="00240EBE">
            <w:pPr>
              <w:jc w:val="center"/>
              <w:rPr>
                <w:sz w:val="18"/>
                <w:szCs w:val="18"/>
              </w:rPr>
            </w:pPr>
            <w:r w:rsidRPr="00A15AD4">
              <w:rPr>
                <w:sz w:val="18"/>
                <w:szCs w:val="18"/>
              </w:rPr>
              <w:t>98,3%</w:t>
            </w:r>
          </w:p>
        </w:tc>
      </w:tr>
      <w:tr w:rsidR="00790935" w:rsidRPr="00A15AD4" w14:paraId="227B4D4E" w14:textId="77777777" w:rsidTr="00325771">
        <w:trPr>
          <w:trHeight w:val="113"/>
          <w:tblHeader/>
        </w:trPr>
        <w:tc>
          <w:tcPr>
            <w:tcW w:w="1069" w:type="pct"/>
            <w:vAlign w:val="center"/>
          </w:tcPr>
          <w:p w14:paraId="52B24F40" w14:textId="77777777" w:rsidR="00790935" w:rsidRPr="00A15AD4" w:rsidRDefault="00790935" w:rsidP="00240EBE">
            <w:pPr>
              <w:rPr>
                <w:sz w:val="18"/>
                <w:szCs w:val="18"/>
              </w:rPr>
            </w:pPr>
            <w:r w:rsidRPr="00A15AD4">
              <w:rPr>
                <w:sz w:val="18"/>
                <w:szCs w:val="18"/>
              </w:rPr>
              <w:t>Cost</w:t>
            </w:r>
          </w:p>
        </w:tc>
        <w:tc>
          <w:tcPr>
            <w:tcW w:w="1571" w:type="pct"/>
            <w:vAlign w:val="center"/>
          </w:tcPr>
          <w:p w14:paraId="1D97201F" w14:textId="3074B844" w:rsidR="00790935" w:rsidRPr="00A15AD4" w:rsidRDefault="00790935" w:rsidP="00240EBE">
            <w:pPr>
              <w:rPr>
                <w:sz w:val="18"/>
                <w:szCs w:val="18"/>
              </w:rPr>
            </w:pPr>
            <w:r w:rsidRPr="00A15AD4">
              <w:rPr>
                <w:sz w:val="18"/>
                <w:szCs w:val="18"/>
              </w:rPr>
              <w:t xml:space="preserve">Кадастровая стоимость </w:t>
            </w:r>
            <w:r w:rsidR="00A15AD4">
              <w:rPr>
                <w:sz w:val="18"/>
                <w:szCs w:val="18"/>
              </w:rPr>
              <w:t>–</w:t>
            </w:r>
            <w:r w:rsidRPr="00A15AD4">
              <w:rPr>
                <w:sz w:val="18"/>
                <w:szCs w:val="18"/>
              </w:rPr>
              <w:t xml:space="preserve"> актуальная на дату выгрузки Перечня</w:t>
            </w:r>
          </w:p>
        </w:tc>
        <w:tc>
          <w:tcPr>
            <w:tcW w:w="1143" w:type="pct"/>
            <w:vAlign w:val="center"/>
          </w:tcPr>
          <w:p w14:paraId="49B7FEE2"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32B9F1BA" w14:textId="77777777" w:rsidR="00790935" w:rsidRPr="00A15AD4" w:rsidRDefault="00790935" w:rsidP="00240EBE">
            <w:pPr>
              <w:jc w:val="center"/>
              <w:rPr>
                <w:sz w:val="18"/>
                <w:szCs w:val="18"/>
              </w:rPr>
            </w:pPr>
            <w:r w:rsidRPr="00A15AD4">
              <w:rPr>
                <w:sz w:val="18"/>
                <w:szCs w:val="18"/>
              </w:rPr>
              <w:t>100%</w:t>
            </w:r>
          </w:p>
        </w:tc>
      </w:tr>
      <w:tr w:rsidR="00790935" w:rsidRPr="00A15AD4" w14:paraId="4895B57F" w14:textId="77777777" w:rsidTr="00325771">
        <w:trPr>
          <w:trHeight w:val="113"/>
          <w:tblHeader/>
        </w:trPr>
        <w:tc>
          <w:tcPr>
            <w:tcW w:w="1069" w:type="pct"/>
            <w:vAlign w:val="center"/>
          </w:tcPr>
          <w:p w14:paraId="6F516FEA" w14:textId="77777777" w:rsidR="00790935" w:rsidRPr="00A15AD4" w:rsidRDefault="00790935" w:rsidP="00240EBE">
            <w:pPr>
              <w:rPr>
                <w:sz w:val="18"/>
                <w:szCs w:val="18"/>
              </w:rPr>
            </w:pPr>
            <w:r w:rsidRPr="00A15AD4">
              <w:rPr>
                <w:sz w:val="18"/>
                <w:szCs w:val="18"/>
              </w:rPr>
              <w:t>KLADR</w:t>
            </w:r>
          </w:p>
        </w:tc>
        <w:tc>
          <w:tcPr>
            <w:tcW w:w="1571" w:type="pct"/>
            <w:vAlign w:val="center"/>
          </w:tcPr>
          <w:p w14:paraId="223F6842" w14:textId="77777777" w:rsidR="00790935" w:rsidRPr="00A15AD4" w:rsidRDefault="00790935" w:rsidP="00240EBE">
            <w:pPr>
              <w:rPr>
                <w:sz w:val="18"/>
                <w:szCs w:val="18"/>
              </w:rPr>
            </w:pPr>
            <w:r w:rsidRPr="00A15AD4">
              <w:rPr>
                <w:sz w:val="18"/>
                <w:szCs w:val="18"/>
              </w:rPr>
              <w:t>КЛАДР</w:t>
            </w:r>
          </w:p>
        </w:tc>
        <w:tc>
          <w:tcPr>
            <w:tcW w:w="1143" w:type="pct"/>
            <w:vAlign w:val="center"/>
          </w:tcPr>
          <w:p w14:paraId="758F7661" w14:textId="77777777" w:rsidR="00790935" w:rsidRPr="00A15AD4" w:rsidRDefault="00790935" w:rsidP="00240EBE">
            <w:pPr>
              <w:jc w:val="center"/>
              <w:rPr>
                <w:sz w:val="18"/>
                <w:szCs w:val="18"/>
              </w:rPr>
            </w:pPr>
            <w:r w:rsidRPr="00A15AD4">
              <w:rPr>
                <w:sz w:val="18"/>
                <w:szCs w:val="18"/>
              </w:rPr>
              <w:t>361</w:t>
            </w:r>
          </w:p>
        </w:tc>
        <w:tc>
          <w:tcPr>
            <w:tcW w:w="1217" w:type="pct"/>
            <w:vAlign w:val="center"/>
          </w:tcPr>
          <w:p w14:paraId="1BBD4F3E" w14:textId="77777777" w:rsidR="00790935" w:rsidRPr="00A15AD4" w:rsidRDefault="00790935" w:rsidP="00240EBE">
            <w:pPr>
              <w:jc w:val="center"/>
              <w:rPr>
                <w:sz w:val="18"/>
                <w:szCs w:val="18"/>
              </w:rPr>
            </w:pPr>
            <w:r w:rsidRPr="00A15AD4">
              <w:rPr>
                <w:sz w:val="18"/>
                <w:szCs w:val="18"/>
              </w:rPr>
              <w:t>100%</w:t>
            </w:r>
          </w:p>
        </w:tc>
      </w:tr>
    </w:tbl>
    <w:p w14:paraId="326096EA"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63" w:name="_Toc231552061"/>
      <w:r w:rsidRPr="00790935">
        <w:rPr>
          <w:rFonts w:eastAsiaTheme="majorEastAsia"/>
          <w:b/>
          <w:bCs/>
          <w:i w:val="0"/>
          <w:sz w:val="20"/>
        </w:rPr>
        <w:t xml:space="preserve">Анализ сведений Перечня земельных участков из состава земель </w:t>
      </w:r>
      <w:hyperlink r:id="rId21" w:anchor="dst100864" w:history="1">
        <w:r w:rsidRPr="00790935">
          <w:rPr>
            <w:rFonts w:eastAsiaTheme="majorEastAsia"/>
            <w:b/>
            <w:bCs/>
            <w:i w:val="0"/>
            <w:sz w:val="20"/>
          </w:rPr>
          <w:t>лесного фонда</w:t>
        </w:r>
        <w:bookmarkEnd w:id="63"/>
      </w:hyperlink>
    </w:p>
    <w:p w14:paraId="3E8A5750" w14:textId="77777777" w:rsidR="00790935" w:rsidRPr="00790935" w:rsidRDefault="00790935" w:rsidP="00790935">
      <w:pPr>
        <w:tabs>
          <w:tab w:val="left" w:pos="567"/>
        </w:tabs>
        <w:ind w:firstLine="709"/>
        <w:jc w:val="both"/>
      </w:pPr>
      <w:r w:rsidRPr="00790935">
        <w:t xml:space="preserve">В Перечне категории земель лесного фонда содержатся сведения о 1 849 земельных участках общей площадью 729 801 567 514,65 кв.м. </w:t>
      </w:r>
    </w:p>
    <w:p w14:paraId="5C447CC4" w14:textId="77777777" w:rsidR="00790935" w:rsidRPr="00790935" w:rsidRDefault="00790935" w:rsidP="00790935">
      <w:pPr>
        <w:tabs>
          <w:tab w:val="left" w:pos="567"/>
        </w:tabs>
        <w:ind w:firstLine="709"/>
        <w:jc w:val="both"/>
      </w:pPr>
      <w:r w:rsidRPr="00790935">
        <w:t>В составе Перечня земель лесного фонда присутствуют земельные участки, представляющие собой единое землепользование и многоконтурные земельные участки.</w:t>
      </w:r>
    </w:p>
    <w:p w14:paraId="4A7349D6" w14:textId="694D4D2F" w:rsidR="00790935" w:rsidRPr="00790935" w:rsidRDefault="00790935" w:rsidP="00790935">
      <w:pPr>
        <w:spacing w:before="120"/>
        <w:jc w:val="both"/>
        <w:rPr>
          <w:bCs/>
          <w:color w:val="000000"/>
        </w:rPr>
      </w:pPr>
      <w:bookmarkStart w:id="64" w:name="_Toc231552201"/>
      <w:r w:rsidRPr="00790935">
        <w:rPr>
          <w:bCs/>
          <w:color w:val="000000"/>
        </w:rPr>
        <w:lastRenderedPageBreak/>
        <w:t xml:space="preserve">Таблица </w:t>
      </w:r>
      <w:r w:rsidRPr="00790935">
        <w:rPr>
          <w:bCs/>
          <w:color w:val="000000"/>
        </w:rPr>
        <w:fldChar w:fldCharType="begin"/>
      </w:r>
      <w:r w:rsidRPr="00790935">
        <w:rPr>
          <w:bCs/>
          <w:color w:val="000000"/>
        </w:rPr>
        <w:instrText xml:space="preserve"> SEQ Таблица \* ARABIC </w:instrText>
      </w:r>
      <w:r w:rsidRPr="00790935">
        <w:rPr>
          <w:bCs/>
          <w:color w:val="000000"/>
        </w:rPr>
        <w:fldChar w:fldCharType="separate"/>
      </w:r>
      <w:r w:rsidR="00EB25B9">
        <w:rPr>
          <w:bCs/>
          <w:noProof/>
          <w:color w:val="000000"/>
        </w:rPr>
        <w:t>10</w:t>
      </w:r>
      <w:r w:rsidRPr="00790935">
        <w:rPr>
          <w:color w:val="000000"/>
        </w:rPr>
        <w:fldChar w:fldCharType="end"/>
      </w:r>
      <w:r w:rsidRPr="00790935">
        <w:rPr>
          <w:bCs/>
          <w:color w:val="000000"/>
        </w:rPr>
        <w:t xml:space="preserve"> – Результаты анализа Перечня земель лесного фонда на полноту сведений</w:t>
      </w:r>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088"/>
        <w:gridCol w:w="2387"/>
        <w:gridCol w:w="2387"/>
      </w:tblGrid>
      <w:tr w:rsidR="00790935" w:rsidRPr="00790935" w14:paraId="204CF14C" w14:textId="77777777" w:rsidTr="00325771">
        <w:trPr>
          <w:trHeight w:val="113"/>
          <w:tblHeader/>
        </w:trPr>
        <w:tc>
          <w:tcPr>
            <w:tcW w:w="998" w:type="pct"/>
            <w:vMerge w:val="restart"/>
            <w:vAlign w:val="center"/>
          </w:tcPr>
          <w:p w14:paraId="43E48064" w14:textId="77777777" w:rsidR="00790935" w:rsidRPr="00790935" w:rsidRDefault="00790935" w:rsidP="00240EBE">
            <w:pPr>
              <w:jc w:val="center"/>
              <w:rPr>
                <w:sz w:val="18"/>
                <w:szCs w:val="18"/>
              </w:rPr>
            </w:pPr>
            <w:r w:rsidRPr="00790935">
              <w:rPr>
                <w:bCs/>
                <w:sz w:val="18"/>
                <w:szCs w:val="18"/>
              </w:rPr>
              <w:t>Код поля в Перечне</w:t>
            </w:r>
          </w:p>
        </w:tc>
        <w:tc>
          <w:tcPr>
            <w:tcW w:w="1572" w:type="pct"/>
            <w:vMerge w:val="restart"/>
            <w:vAlign w:val="center"/>
          </w:tcPr>
          <w:p w14:paraId="301E5A84" w14:textId="77777777" w:rsidR="00790935" w:rsidRPr="00790935" w:rsidRDefault="00790935" w:rsidP="00240EBE">
            <w:pPr>
              <w:jc w:val="center"/>
              <w:rPr>
                <w:sz w:val="18"/>
                <w:szCs w:val="18"/>
              </w:rPr>
            </w:pPr>
            <w:r w:rsidRPr="00790935">
              <w:rPr>
                <w:bCs/>
                <w:sz w:val="18"/>
                <w:szCs w:val="18"/>
              </w:rPr>
              <w:t>Название характеристики</w:t>
            </w:r>
          </w:p>
        </w:tc>
        <w:tc>
          <w:tcPr>
            <w:tcW w:w="2430" w:type="pct"/>
            <w:gridSpan w:val="2"/>
            <w:vAlign w:val="center"/>
          </w:tcPr>
          <w:p w14:paraId="178339CB" w14:textId="77777777" w:rsidR="00790935" w:rsidRPr="00790935" w:rsidRDefault="00790935" w:rsidP="00240EBE">
            <w:pPr>
              <w:jc w:val="center"/>
              <w:rPr>
                <w:sz w:val="18"/>
                <w:szCs w:val="18"/>
              </w:rPr>
            </w:pPr>
            <w:r w:rsidRPr="00790935">
              <w:rPr>
                <w:bCs/>
                <w:sz w:val="18"/>
                <w:szCs w:val="18"/>
              </w:rPr>
              <w:t>Количество Объектов, имеющих значение показателя</w:t>
            </w:r>
          </w:p>
        </w:tc>
      </w:tr>
      <w:tr w:rsidR="00790935" w:rsidRPr="00790935" w14:paraId="2311BCFA" w14:textId="77777777" w:rsidTr="00325771">
        <w:trPr>
          <w:trHeight w:val="113"/>
          <w:tblHeader/>
        </w:trPr>
        <w:tc>
          <w:tcPr>
            <w:tcW w:w="998" w:type="pct"/>
            <w:vMerge/>
            <w:vAlign w:val="center"/>
          </w:tcPr>
          <w:p w14:paraId="42D1AE33" w14:textId="77777777" w:rsidR="00790935" w:rsidRPr="00790935" w:rsidRDefault="00790935" w:rsidP="00240EBE">
            <w:pPr>
              <w:rPr>
                <w:sz w:val="18"/>
                <w:szCs w:val="18"/>
              </w:rPr>
            </w:pPr>
          </w:p>
        </w:tc>
        <w:tc>
          <w:tcPr>
            <w:tcW w:w="1572" w:type="pct"/>
            <w:vMerge/>
            <w:vAlign w:val="center"/>
          </w:tcPr>
          <w:p w14:paraId="0114C036" w14:textId="77777777" w:rsidR="00790935" w:rsidRPr="00790935" w:rsidRDefault="00790935" w:rsidP="00240EBE">
            <w:pPr>
              <w:rPr>
                <w:sz w:val="18"/>
                <w:szCs w:val="18"/>
              </w:rPr>
            </w:pPr>
          </w:p>
        </w:tc>
        <w:tc>
          <w:tcPr>
            <w:tcW w:w="1215" w:type="pct"/>
            <w:vAlign w:val="center"/>
          </w:tcPr>
          <w:p w14:paraId="141E7764" w14:textId="77777777" w:rsidR="00790935" w:rsidRPr="00790935" w:rsidRDefault="00790935" w:rsidP="00240EBE">
            <w:pPr>
              <w:jc w:val="center"/>
              <w:rPr>
                <w:sz w:val="18"/>
                <w:szCs w:val="18"/>
              </w:rPr>
            </w:pPr>
            <w:r w:rsidRPr="00790935">
              <w:rPr>
                <w:bCs/>
                <w:sz w:val="18"/>
                <w:szCs w:val="18"/>
              </w:rPr>
              <w:t>единиц</w:t>
            </w:r>
          </w:p>
        </w:tc>
        <w:tc>
          <w:tcPr>
            <w:tcW w:w="1215" w:type="pct"/>
            <w:vAlign w:val="center"/>
          </w:tcPr>
          <w:p w14:paraId="6FD6EB67" w14:textId="77777777" w:rsidR="00790935" w:rsidRPr="00790935" w:rsidRDefault="00790935" w:rsidP="00240EBE">
            <w:pPr>
              <w:jc w:val="center"/>
              <w:rPr>
                <w:sz w:val="18"/>
                <w:szCs w:val="18"/>
              </w:rPr>
            </w:pPr>
            <w:r w:rsidRPr="00790935">
              <w:rPr>
                <w:bCs/>
                <w:sz w:val="18"/>
                <w:szCs w:val="18"/>
              </w:rPr>
              <w:t>% заполненности</w:t>
            </w:r>
          </w:p>
        </w:tc>
      </w:tr>
      <w:tr w:rsidR="00790935" w:rsidRPr="00790935" w14:paraId="20E4E16C" w14:textId="77777777" w:rsidTr="00325771">
        <w:trPr>
          <w:trHeight w:val="113"/>
        </w:trPr>
        <w:tc>
          <w:tcPr>
            <w:tcW w:w="998" w:type="pct"/>
            <w:vAlign w:val="center"/>
          </w:tcPr>
          <w:p w14:paraId="7A8B89ED" w14:textId="77777777" w:rsidR="00790935" w:rsidRPr="00790935" w:rsidRDefault="00790935" w:rsidP="00240EBE">
            <w:pPr>
              <w:rPr>
                <w:sz w:val="18"/>
                <w:szCs w:val="18"/>
              </w:rPr>
            </w:pPr>
            <w:proofErr w:type="spellStart"/>
            <w:r w:rsidRPr="00790935">
              <w:rPr>
                <w:sz w:val="18"/>
                <w:szCs w:val="18"/>
              </w:rPr>
              <w:t>CadastralNumber</w:t>
            </w:r>
            <w:proofErr w:type="spellEnd"/>
          </w:p>
        </w:tc>
        <w:tc>
          <w:tcPr>
            <w:tcW w:w="1572" w:type="pct"/>
            <w:vAlign w:val="center"/>
          </w:tcPr>
          <w:p w14:paraId="56373166" w14:textId="77777777" w:rsidR="00790935" w:rsidRPr="00790935" w:rsidRDefault="00790935" w:rsidP="00240EBE">
            <w:pPr>
              <w:rPr>
                <w:sz w:val="18"/>
                <w:szCs w:val="18"/>
              </w:rPr>
            </w:pPr>
            <w:r w:rsidRPr="00790935">
              <w:rPr>
                <w:sz w:val="18"/>
                <w:szCs w:val="18"/>
              </w:rPr>
              <w:t>Кадастровый номер</w:t>
            </w:r>
          </w:p>
        </w:tc>
        <w:tc>
          <w:tcPr>
            <w:tcW w:w="1215" w:type="pct"/>
            <w:vAlign w:val="center"/>
          </w:tcPr>
          <w:p w14:paraId="1E6EE9E7" w14:textId="77777777" w:rsidR="00790935" w:rsidRPr="00790935" w:rsidRDefault="00790935" w:rsidP="00240EBE">
            <w:pPr>
              <w:jc w:val="center"/>
              <w:rPr>
                <w:sz w:val="18"/>
                <w:szCs w:val="18"/>
              </w:rPr>
            </w:pPr>
            <w:r w:rsidRPr="00790935">
              <w:rPr>
                <w:sz w:val="18"/>
                <w:szCs w:val="18"/>
              </w:rPr>
              <w:t>1 849</w:t>
            </w:r>
          </w:p>
        </w:tc>
        <w:tc>
          <w:tcPr>
            <w:tcW w:w="1215" w:type="pct"/>
            <w:vAlign w:val="center"/>
          </w:tcPr>
          <w:p w14:paraId="20100036" w14:textId="77777777" w:rsidR="00790935" w:rsidRPr="00790935" w:rsidRDefault="00790935" w:rsidP="00240EBE">
            <w:pPr>
              <w:jc w:val="center"/>
              <w:rPr>
                <w:sz w:val="18"/>
                <w:szCs w:val="18"/>
              </w:rPr>
            </w:pPr>
            <w:r w:rsidRPr="00790935">
              <w:rPr>
                <w:sz w:val="18"/>
                <w:szCs w:val="18"/>
              </w:rPr>
              <w:t>100%</w:t>
            </w:r>
          </w:p>
        </w:tc>
      </w:tr>
      <w:tr w:rsidR="00790935" w:rsidRPr="00790935" w14:paraId="3FB13C16" w14:textId="77777777" w:rsidTr="00325771">
        <w:trPr>
          <w:trHeight w:val="113"/>
        </w:trPr>
        <w:tc>
          <w:tcPr>
            <w:tcW w:w="998" w:type="pct"/>
            <w:vAlign w:val="center"/>
          </w:tcPr>
          <w:p w14:paraId="07A8C2DB" w14:textId="77777777" w:rsidR="00790935" w:rsidRPr="00790935" w:rsidRDefault="00790935" w:rsidP="00240EBE">
            <w:pPr>
              <w:rPr>
                <w:sz w:val="18"/>
                <w:szCs w:val="18"/>
              </w:rPr>
            </w:pPr>
            <w:proofErr w:type="spellStart"/>
            <w:r w:rsidRPr="00790935">
              <w:rPr>
                <w:sz w:val="18"/>
                <w:szCs w:val="18"/>
              </w:rPr>
              <w:t>CadastralBlock</w:t>
            </w:r>
            <w:proofErr w:type="spellEnd"/>
          </w:p>
        </w:tc>
        <w:tc>
          <w:tcPr>
            <w:tcW w:w="1572" w:type="pct"/>
            <w:vAlign w:val="center"/>
          </w:tcPr>
          <w:p w14:paraId="7047FE22" w14:textId="77777777" w:rsidR="00790935" w:rsidRPr="00790935" w:rsidRDefault="00790935" w:rsidP="00240EBE">
            <w:pPr>
              <w:rPr>
                <w:sz w:val="18"/>
                <w:szCs w:val="18"/>
              </w:rPr>
            </w:pPr>
            <w:r w:rsidRPr="00790935">
              <w:rPr>
                <w:sz w:val="18"/>
                <w:szCs w:val="18"/>
              </w:rPr>
              <w:t>Номер кадастрового квартала</w:t>
            </w:r>
          </w:p>
        </w:tc>
        <w:tc>
          <w:tcPr>
            <w:tcW w:w="1215" w:type="pct"/>
            <w:vAlign w:val="center"/>
          </w:tcPr>
          <w:p w14:paraId="14ED4F7F" w14:textId="77777777" w:rsidR="00790935" w:rsidRPr="00790935" w:rsidRDefault="00790935" w:rsidP="00240EBE">
            <w:pPr>
              <w:jc w:val="center"/>
              <w:rPr>
                <w:sz w:val="18"/>
                <w:szCs w:val="18"/>
              </w:rPr>
            </w:pPr>
            <w:r w:rsidRPr="00790935">
              <w:rPr>
                <w:sz w:val="18"/>
                <w:szCs w:val="18"/>
              </w:rPr>
              <w:t>1 849</w:t>
            </w:r>
          </w:p>
        </w:tc>
        <w:tc>
          <w:tcPr>
            <w:tcW w:w="1215" w:type="pct"/>
            <w:vAlign w:val="center"/>
          </w:tcPr>
          <w:p w14:paraId="6F0F7966" w14:textId="77777777" w:rsidR="00790935" w:rsidRPr="00790935" w:rsidRDefault="00790935" w:rsidP="00240EBE">
            <w:pPr>
              <w:jc w:val="center"/>
              <w:rPr>
                <w:sz w:val="18"/>
                <w:szCs w:val="18"/>
              </w:rPr>
            </w:pPr>
            <w:r w:rsidRPr="00790935">
              <w:rPr>
                <w:sz w:val="18"/>
                <w:szCs w:val="18"/>
              </w:rPr>
              <w:t>100%</w:t>
            </w:r>
          </w:p>
        </w:tc>
      </w:tr>
      <w:tr w:rsidR="00790935" w:rsidRPr="00790935" w14:paraId="6AB60A80" w14:textId="77777777" w:rsidTr="00325771">
        <w:trPr>
          <w:trHeight w:val="113"/>
        </w:trPr>
        <w:tc>
          <w:tcPr>
            <w:tcW w:w="998" w:type="pct"/>
            <w:vAlign w:val="center"/>
          </w:tcPr>
          <w:p w14:paraId="0D5ADF8D" w14:textId="77777777" w:rsidR="00790935" w:rsidRPr="00790935" w:rsidRDefault="00790935" w:rsidP="00240EBE">
            <w:pPr>
              <w:rPr>
                <w:sz w:val="18"/>
                <w:szCs w:val="18"/>
              </w:rPr>
            </w:pPr>
            <w:r w:rsidRPr="00790935">
              <w:rPr>
                <w:sz w:val="18"/>
                <w:szCs w:val="18"/>
              </w:rPr>
              <w:t>Area</w:t>
            </w:r>
          </w:p>
        </w:tc>
        <w:tc>
          <w:tcPr>
            <w:tcW w:w="1572" w:type="pct"/>
            <w:vAlign w:val="center"/>
          </w:tcPr>
          <w:p w14:paraId="723EE99B" w14:textId="77777777" w:rsidR="00790935" w:rsidRPr="00790935" w:rsidRDefault="00790935" w:rsidP="00240EBE">
            <w:pPr>
              <w:rPr>
                <w:sz w:val="18"/>
                <w:szCs w:val="18"/>
              </w:rPr>
            </w:pPr>
            <w:r w:rsidRPr="00790935">
              <w:rPr>
                <w:sz w:val="18"/>
                <w:szCs w:val="18"/>
              </w:rPr>
              <w:t>Площадь</w:t>
            </w:r>
          </w:p>
        </w:tc>
        <w:tc>
          <w:tcPr>
            <w:tcW w:w="1215" w:type="pct"/>
            <w:vAlign w:val="center"/>
          </w:tcPr>
          <w:p w14:paraId="7294C0CA" w14:textId="77777777" w:rsidR="00790935" w:rsidRPr="00790935" w:rsidRDefault="00790935" w:rsidP="00240EBE">
            <w:pPr>
              <w:jc w:val="center"/>
              <w:rPr>
                <w:sz w:val="18"/>
                <w:szCs w:val="18"/>
              </w:rPr>
            </w:pPr>
            <w:r w:rsidRPr="00790935">
              <w:rPr>
                <w:sz w:val="18"/>
                <w:szCs w:val="18"/>
              </w:rPr>
              <w:t>1 849</w:t>
            </w:r>
          </w:p>
        </w:tc>
        <w:tc>
          <w:tcPr>
            <w:tcW w:w="1215" w:type="pct"/>
            <w:vAlign w:val="center"/>
          </w:tcPr>
          <w:p w14:paraId="4FB4EB5C" w14:textId="77777777" w:rsidR="00790935" w:rsidRPr="00790935" w:rsidRDefault="00790935" w:rsidP="00240EBE">
            <w:pPr>
              <w:jc w:val="center"/>
              <w:rPr>
                <w:sz w:val="18"/>
                <w:szCs w:val="18"/>
              </w:rPr>
            </w:pPr>
            <w:r w:rsidRPr="00790935">
              <w:rPr>
                <w:sz w:val="18"/>
                <w:szCs w:val="18"/>
              </w:rPr>
              <w:t>100%</w:t>
            </w:r>
          </w:p>
        </w:tc>
      </w:tr>
      <w:tr w:rsidR="00790935" w:rsidRPr="00790935" w14:paraId="7A0000BD" w14:textId="77777777" w:rsidTr="00325771">
        <w:trPr>
          <w:trHeight w:val="113"/>
        </w:trPr>
        <w:tc>
          <w:tcPr>
            <w:tcW w:w="998" w:type="pct"/>
            <w:vAlign w:val="center"/>
          </w:tcPr>
          <w:p w14:paraId="64BDC7C9" w14:textId="77777777" w:rsidR="00790935" w:rsidRPr="00790935" w:rsidRDefault="00790935" w:rsidP="00240EBE">
            <w:pPr>
              <w:rPr>
                <w:sz w:val="18"/>
                <w:szCs w:val="18"/>
              </w:rPr>
            </w:pPr>
            <w:proofErr w:type="spellStart"/>
            <w:r w:rsidRPr="00790935">
              <w:rPr>
                <w:sz w:val="18"/>
                <w:szCs w:val="18"/>
              </w:rPr>
              <w:t>DateCrt</w:t>
            </w:r>
            <w:proofErr w:type="spellEnd"/>
          </w:p>
        </w:tc>
        <w:tc>
          <w:tcPr>
            <w:tcW w:w="1572" w:type="pct"/>
            <w:vAlign w:val="center"/>
          </w:tcPr>
          <w:p w14:paraId="5FA64A73" w14:textId="77777777" w:rsidR="00790935" w:rsidRPr="00790935" w:rsidRDefault="00790935" w:rsidP="00240EBE">
            <w:pPr>
              <w:rPr>
                <w:sz w:val="18"/>
                <w:szCs w:val="18"/>
              </w:rPr>
            </w:pPr>
            <w:r w:rsidRPr="00790935">
              <w:rPr>
                <w:sz w:val="18"/>
                <w:szCs w:val="18"/>
              </w:rPr>
              <w:t>Дата постановки на учёт</w:t>
            </w:r>
          </w:p>
        </w:tc>
        <w:tc>
          <w:tcPr>
            <w:tcW w:w="1215" w:type="pct"/>
            <w:vAlign w:val="center"/>
          </w:tcPr>
          <w:p w14:paraId="09831537" w14:textId="77777777" w:rsidR="00790935" w:rsidRPr="00790935" w:rsidRDefault="00790935" w:rsidP="00240EBE">
            <w:pPr>
              <w:jc w:val="center"/>
              <w:rPr>
                <w:sz w:val="18"/>
                <w:szCs w:val="18"/>
              </w:rPr>
            </w:pPr>
            <w:r w:rsidRPr="00790935">
              <w:rPr>
                <w:sz w:val="18"/>
                <w:szCs w:val="18"/>
              </w:rPr>
              <w:t>1 849</w:t>
            </w:r>
          </w:p>
        </w:tc>
        <w:tc>
          <w:tcPr>
            <w:tcW w:w="1215" w:type="pct"/>
            <w:vAlign w:val="center"/>
          </w:tcPr>
          <w:p w14:paraId="04D1A6FE" w14:textId="77777777" w:rsidR="00790935" w:rsidRPr="00790935" w:rsidRDefault="00790935" w:rsidP="00240EBE">
            <w:pPr>
              <w:jc w:val="center"/>
              <w:rPr>
                <w:sz w:val="18"/>
                <w:szCs w:val="18"/>
              </w:rPr>
            </w:pPr>
            <w:r w:rsidRPr="00790935">
              <w:rPr>
                <w:sz w:val="18"/>
                <w:szCs w:val="18"/>
              </w:rPr>
              <w:t>100%</w:t>
            </w:r>
          </w:p>
        </w:tc>
      </w:tr>
      <w:tr w:rsidR="00790935" w:rsidRPr="00790935" w14:paraId="6BDACA3C" w14:textId="77777777" w:rsidTr="00325771">
        <w:trPr>
          <w:trHeight w:val="113"/>
        </w:trPr>
        <w:tc>
          <w:tcPr>
            <w:tcW w:w="998" w:type="pct"/>
            <w:vAlign w:val="center"/>
          </w:tcPr>
          <w:p w14:paraId="6D2941C7" w14:textId="77777777" w:rsidR="00790935" w:rsidRPr="00790935" w:rsidRDefault="00790935" w:rsidP="00240EBE">
            <w:pPr>
              <w:rPr>
                <w:sz w:val="18"/>
                <w:szCs w:val="18"/>
              </w:rPr>
            </w:pPr>
            <w:r w:rsidRPr="00790935">
              <w:rPr>
                <w:sz w:val="18"/>
                <w:szCs w:val="18"/>
              </w:rPr>
              <w:t>Address</w:t>
            </w:r>
          </w:p>
        </w:tc>
        <w:tc>
          <w:tcPr>
            <w:tcW w:w="1572" w:type="pct"/>
            <w:vAlign w:val="center"/>
          </w:tcPr>
          <w:p w14:paraId="62CD5784" w14:textId="77777777" w:rsidR="00790935" w:rsidRPr="00790935" w:rsidRDefault="00790935" w:rsidP="00240EBE">
            <w:pPr>
              <w:rPr>
                <w:sz w:val="18"/>
                <w:szCs w:val="18"/>
              </w:rPr>
            </w:pPr>
            <w:r w:rsidRPr="00790935">
              <w:rPr>
                <w:sz w:val="18"/>
                <w:szCs w:val="18"/>
              </w:rPr>
              <w:t>Адрес объекта</w:t>
            </w:r>
          </w:p>
        </w:tc>
        <w:tc>
          <w:tcPr>
            <w:tcW w:w="1215" w:type="pct"/>
            <w:vAlign w:val="center"/>
          </w:tcPr>
          <w:p w14:paraId="7AA35644" w14:textId="77777777" w:rsidR="00790935" w:rsidRPr="00790935" w:rsidRDefault="00790935" w:rsidP="00240EBE">
            <w:pPr>
              <w:jc w:val="center"/>
              <w:rPr>
                <w:sz w:val="18"/>
                <w:szCs w:val="18"/>
              </w:rPr>
            </w:pPr>
            <w:r w:rsidRPr="00790935">
              <w:rPr>
                <w:sz w:val="18"/>
                <w:szCs w:val="18"/>
              </w:rPr>
              <w:t>1 845</w:t>
            </w:r>
          </w:p>
        </w:tc>
        <w:tc>
          <w:tcPr>
            <w:tcW w:w="1215" w:type="pct"/>
            <w:vAlign w:val="center"/>
          </w:tcPr>
          <w:p w14:paraId="67315D72" w14:textId="77777777" w:rsidR="00790935" w:rsidRPr="00790935" w:rsidRDefault="00790935" w:rsidP="00240EBE">
            <w:pPr>
              <w:jc w:val="center"/>
              <w:rPr>
                <w:sz w:val="18"/>
                <w:szCs w:val="18"/>
              </w:rPr>
            </w:pPr>
            <w:r w:rsidRPr="00790935">
              <w:rPr>
                <w:sz w:val="18"/>
                <w:szCs w:val="18"/>
              </w:rPr>
              <w:t>99,8%</w:t>
            </w:r>
          </w:p>
        </w:tc>
      </w:tr>
      <w:tr w:rsidR="00790935" w:rsidRPr="00790935" w14:paraId="79CD9F21" w14:textId="77777777" w:rsidTr="00325771">
        <w:trPr>
          <w:trHeight w:val="113"/>
        </w:trPr>
        <w:tc>
          <w:tcPr>
            <w:tcW w:w="998" w:type="pct"/>
            <w:vAlign w:val="center"/>
          </w:tcPr>
          <w:p w14:paraId="438D483F" w14:textId="77777777" w:rsidR="00790935" w:rsidRPr="00790935" w:rsidRDefault="00790935" w:rsidP="00240EBE">
            <w:pPr>
              <w:rPr>
                <w:sz w:val="18"/>
                <w:szCs w:val="18"/>
              </w:rPr>
            </w:pPr>
            <w:proofErr w:type="spellStart"/>
            <w:r w:rsidRPr="00790935">
              <w:rPr>
                <w:sz w:val="18"/>
                <w:szCs w:val="18"/>
              </w:rPr>
              <w:t>Category</w:t>
            </w:r>
            <w:proofErr w:type="spellEnd"/>
          </w:p>
        </w:tc>
        <w:tc>
          <w:tcPr>
            <w:tcW w:w="1572" w:type="pct"/>
            <w:vAlign w:val="center"/>
          </w:tcPr>
          <w:p w14:paraId="1E197AD2" w14:textId="77777777" w:rsidR="00790935" w:rsidRPr="00790935" w:rsidRDefault="00790935" w:rsidP="00240EBE">
            <w:pPr>
              <w:rPr>
                <w:sz w:val="18"/>
                <w:szCs w:val="18"/>
              </w:rPr>
            </w:pPr>
            <w:r w:rsidRPr="00790935">
              <w:rPr>
                <w:sz w:val="18"/>
                <w:szCs w:val="18"/>
              </w:rPr>
              <w:t>Категория</w:t>
            </w:r>
          </w:p>
        </w:tc>
        <w:tc>
          <w:tcPr>
            <w:tcW w:w="1215" w:type="pct"/>
            <w:vAlign w:val="center"/>
          </w:tcPr>
          <w:p w14:paraId="52898D46" w14:textId="77777777" w:rsidR="00790935" w:rsidRPr="00790935" w:rsidRDefault="00790935" w:rsidP="00240EBE">
            <w:pPr>
              <w:jc w:val="center"/>
              <w:rPr>
                <w:sz w:val="18"/>
                <w:szCs w:val="18"/>
              </w:rPr>
            </w:pPr>
            <w:r w:rsidRPr="00790935">
              <w:rPr>
                <w:sz w:val="18"/>
                <w:szCs w:val="18"/>
              </w:rPr>
              <w:t>1 849</w:t>
            </w:r>
          </w:p>
        </w:tc>
        <w:tc>
          <w:tcPr>
            <w:tcW w:w="1215" w:type="pct"/>
            <w:vAlign w:val="center"/>
          </w:tcPr>
          <w:p w14:paraId="01FD9F1C" w14:textId="77777777" w:rsidR="00790935" w:rsidRPr="00790935" w:rsidRDefault="00790935" w:rsidP="00240EBE">
            <w:pPr>
              <w:jc w:val="center"/>
              <w:rPr>
                <w:sz w:val="18"/>
                <w:szCs w:val="18"/>
              </w:rPr>
            </w:pPr>
            <w:r w:rsidRPr="00790935">
              <w:rPr>
                <w:sz w:val="18"/>
                <w:szCs w:val="18"/>
              </w:rPr>
              <w:t>100%</w:t>
            </w:r>
          </w:p>
        </w:tc>
      </w:tr>
      <w:tr w:rsidR="00790935" w:rsidRPr="00790935" w14:paraId="7937FBD0" w14:textId="77777777" w:rsidTr="00325771">
        <w:trPr>
          <w:trHeight w:val="113"/>
        </w:trPr>
        <w:tc>
          <w:tcPr>
            <w:tcW w:w="998" w:type="pct"/>
            <w:vAlign w:val="center"/>
          </w:tcPr>
          <w:p w14:paraId="605EAA67" w14:textId="77777777" w:rsidR="00790935" w:rsidRPr="00790935" w:rsidRDefault="00790935" w:rsidP="00240EBE">
            <w:pPr>
              <w:rPr>
                <w:sz w:val="18"/>
                <w:szCs w:val="18"/>
              </w:rPr>
            </w:pPr>
            <w:proofErr w:type="spellStart"/>
            <w:r w:rsidRPr="00790935">
              <w:rPr>
                <w:sz w:val="18"/>
                <w:szCs w:val="18"/>
              </w:rPr>
              <w:t>ByDoc</w:t>
            </w:r>
            <w:proofErr w:type="spellEnd"/>
          </w:p>
        </w:tc>
        <w:tc>
          <w:tcPr>
            <w:tcW w:w="1572" w:type="pct"/>
            <w:vAlign w:val="center"/>
          </w:tcPr>
          <w:p w14:paraId="2ABC141A" w14:textId="77777777" w:rsidR="00790935" w:rsidRPr="00790935" w:rsidRDefault="00790935" w:rsidP="00240EBE">
            <w:pPr>
              <w:rPr>
                <w:sz w:val="18"/>
                <w:szCs w:val="18"/>
              </w:rPr>
            </w:pPr>
            <w:r w:rsidRPr="00790935">
              <w:rPr>
                <w:sz w:val="18"/>
                <w:szCs w:val="18"/>
              </w:rPr>
              <w:t>Вид разрешённого использования по документам</w:t>
            </w:r>
          </w:p>
        </w:tc>
        <w:tc>
          <w:tcPr>
            <w:tcW w:w="1215" w:type="pct"/>
            <w:vAlign w:val="center"/>
          </w:tcPr>
          <w:p w14:paraId="0C5BE564" w14:textId="77777777" w:rsidR="00790935" w:rsidRPr="00790935" w:rsidRDefault="00790935" w:rsidP="00240EBE">
            <w:pPr>
              <w:jc w:val="center"/>
              <w:rPr>
                <w:sz w:val="18"/>
                <w:szCs w:val="18"/>
              </w:rPr>
            </w:pPr>
            <w:r w:rsidRPr="00790935">
              <w:rPr>
                <w:sz w:val="18"/>
                <w:szCs w:val="18"/>
              </w:rPr>
              <w:t>1 666</w:t>
            </w:r>
          </w:p>
        </w:tc>
        <w:tc>
          <w:tcPr>
            <w:tcW w:w="1215" w:type="pct"/>
            <w:vAlign w:val="center"/>
          </w:tcPr>
          <w:p w14:paraId="3C7BECCB" w14:textId="77777777" w:rsidR="00790935" w:rsidRPr="00790935" w:rsidRDefault="00790935" w:rsidP="00240EBE">
            <w:pPr>
              <w:jc w:val="center"/>
              <w:rPr>
                <w:sz w:val="18"/>
                <w:szCs w:val="18"/>
              </w:rPr>
            </w:pPr>
            <w:r w:rsidRPr="00790935">
              <w:rPr>
                <w:sz w:val="18"/>
                <w:szCs w:val="18"/>
              </w:rPr>
              <w:t>90,1%</w:t>
            </w:r>
          </w:p>
        </w:tc>
      </w:tr>
      <w:tr w:rsidR="00790935" w:rsidRPr="00790935" w14:paraId="0C242F2C" w14:textId="77777777" w:rsidTr="00325771">
        <w:trPr>
          <w:trHeight w:val="113"/>
        </w:trPr>
        <w:tc>
          <w:tcPr>
            <w:tcW w:w="998" w:type="pct"/>
            <w:vAlign w:val="center"/>
          </w:tcPr>
          <w:p w14:paraId="73C4531F" w14:textId="77777777" w:rsidR="00790935" w:rsidRPr="00790935" w:rsidRDefault="00790935" w:rsidP="00240EBE">
            <w:pPr>
              <w:rPr>
                <w:sz w:val="18"/>
                <w:szCs w:val="18"/>
              </w:rPr>
            </w:pPr>
            <w:r w:rsidRPr="00790935">
              <w:rPr>
                <w:sz w:val="18"/>
                <w:szCs w:val="18"/>
              </w:rPr>
              <w:t>Cost</w:t>
            </w:r>
          </w:p>
        </w:tc>
        <w:tc>
          <w:tcPr>
            <w:tcW w:w="1572" w:type="pct"/>
            <w:vAlign w:val="center"/>
          </w:tcPr>
          <w:p w14:paraId="4DB5B024" w14:textId="553EB48C" w:rsidR="00790935" w:rsidRPr="00790935" w:rsidRDefault="00790935" w:rsidP="00240EBE">
            <w:pPr>
              <w:rPr>
                <w:sz w:val="18"/>
                <w:szCs w:val="18"/>
              </w:rPr>
            </w:pPr>
            <w:r w:rsidRPr="00790935">
              <w:rPr>
                <w:sz w:val="18"/>
                <w:szCs w:val="18"/>
              </w:rPr>
              <w:t xml:space="preserve">Кадастровая стоимость </w:t>
            </w:r>
            <w:r w:rsidR="00A15AD4">
              <w:rPr>
                <w:sz w:val="18"/>
                <w:szCs w:val="18"/>
              </w:rPr>
              <w:t>–</w:t>
            </w:r>
            <w:r w:rsidRPr="00790935">
              <w:rPr>
                <w:sz w:val="18"/>
                <w:szCs w:val="18"/>
              </w:rPr>
              <w:t xml:space="preserve"> актуальная на дату выгрузки Перечня</w:t>
            </w:r>
          </w:p>
        </w:tc>
        <w:tc>
          <w:tcPr>
            <w:tcW w:w="1215" w:type="pct"/>
            <w:vAlign w:val="center"/>
          </w:tcPr>
          <w:p w14:paraId="4E3333DD" w14:textId="77777777" w:rsidR="00790935" w:rsidRPr="00790935" w:rsidRDefault="00790935" w:rsidP="00240EBE">
            <w:pPr>
              <w:jc w:val="center"/>
              <w:rPr>
                <w:sz w:val="18"/>
                <w:szCs w:val="18"/>
              </w:rPr>
            </w:pPr>
            <w:r w:rsidRPr="00790935">
              <w:rPr>
                <w:sz w:val="18"/>
                <w:szCs w:val="18"/>
              </w:rPr>
              <w:t>1 848</w:t>
            </w:r>
          </w:p>
        </w:tc>
        <w:tc>
          <w:tcPr>
            <w:tcW w:w="1215" w:type="pct"/>
            <w:vAlign w:val="center"/>
          </w:tcPr>
          <w:p w14:paraId="1D597683" w14:textId="77777777" w:rsidR="00790935" w:rsidRPr="00790935" w:rsidRDefault="00790935" w:rsidP="00240EBE">
            <w:pPr>
              <w:jc w:val="center"/>
              <w:rPr>
                <w:sz w:val="18"/>
                <w:szCs w:val="18"/>
              </w:rPr>
            </w:pPr>
            <w:r w:rsidRPr="00790935">
              <w:rPr>
                <w:sz w:val="18"/>
                <w:szCs w:val="18"/>
              </w:rPr>
              <w:t>99,9%</w:t>
            </w:r>
          </w:p>
        </w:tc>
      </w:tr>
      <w:tr w:rsidR="00790935" w:rsidRPr="00790935" w14:paraId="0228209D" w14:textId="77777777" w:rsidTr="00325771">
        <w:trPr>
          <w:trHeight w:val="113"/>
        </w:trPr>
        <w:tc>
          <w:tcPr>
            <w:tcW w:w="998" w:type="pct"/>
            <w:vAlign w:val="center"/>
          </w:tcPr>
          <w:p w14:paraId="63326B92" w14:textId="77777777" w:rsidR="00790935" w:rsidRPr="00790935" w:rsidRDefault="00790935" w:rsidP="00240EBE">
            <w:pPr>
              <w:rPr>
                <w:sz w:val="18"/>
                <w:szCs w:val="18"/>
              </w:rPr>
            </w:pPr>
            <w:r w:rsidRPr="00790935">
              <w:rPr>
                <w:sz w:val="18"/>
                <w:szCs w:val="18"/>
              </w:rPr>
              <w:t>KLADR</w:t>
            </w:r>
          </w:p>
        </w:tc>
        <w:tc>
          <w:tcPr>
            <w:tcW w:w="1572" w:type="pct"/>
            <w:vAlign w:val="center"/>
          </w:tcPr>
          <w:p w14:paraId="2055AFE9" w14:textId="77777777" w:rsidR="00790935" w:rsidRPr="00790935" w:rsidRDefault="00790935" w:rsidP="00240EBE">
            <w:pPr>
              <w:rPr>
                <w:sz w:val="18"/>
                <w:szCs w:val="18"/>
              </w:rPr>
            </w:pPr>
            <w:r w:rsidRPr="00790935">
              <w:rPr>
                <w:sz w:val="18"/>
                <w:szCs w:val="18"/>
              </w:rPr>
              <w:t>КЛАДР</w:t>
            </w:r>
          </w:p>
        </w:tc>
        <w:tc>
          <w:tcPr>
            <w:tcW w:w="1215" w:type="pct"/>
            <w:vAlign w:val="center"/>
          </w:tcPr>
          <w:p w14:paraId="124A3864" w14:textId="77777777" w:rsidR="00790935" w:rsidRPr="00790935" w:rsidRDefault="00790935" w:rsidP="00240EBE">
            <w:pPr>
              <w:jc w:val="center"/>
              <w:rPr>
                <w:sz w:val="18"/>
                <w:szCs w:val="18"/>
              </w:rPr>
            </w:pPr>
            <w:r w:rsidRPr="00790935">
              <w:rPr>
                <w:sz w:val="18"/>
                <w:szCs w:val="18"/>
              </w:rPr>
              <w:t>1 849</w:t>
            </w:r>
          </w:p>
        </w:tc>
        <w:tc>
          <w:tcPr>
            <w:tcW w:w="1215" w:type="pct"/>
            <w:vAlign w:val="center"/>
          </w:tcPr>
          <w:p w14:paraId="44621764" w14:textId="77777777" w:rsidR="00790935" w:rsidRPr="00790935" w:rsidRDefault="00790935" w:rsidP="00240EBE">
            <w:pPr>
              <w:jc w:val="center"/>
              <w:rPr>
                <w:sz w:val="18"/>
                <w:szCs w:val="18"/>
              </w:rPr>
            </w:pPr>
            <w:r w:rsidRPr="00790935">
              <w:rPr>
                <w:sz w:val="18"/>
                <w:szCs w:val="18"/>
              </w:rPr>
              <w:t>100%</w:t>
            </w:r>
          </w:p>
        </w:tc>
      </w:tr>
    </w:tbl>
    <w:p w14:paraId="5877CCDF"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65" w:name="_Toc231552062"/>
      <w:r w:rsidRPr="00790935">
        <w:rPr>
          <w:rFonts w:eastAsiaTheme="majorEastAsia"/>
          <w:b/>
          <w:bCs/>
          <w:i w:val="0"/>
          <w:sz w:val="20"/>
        </w:rPr>
        <w:t xml:space="preserve">Анализ сведений Перечня земельных участков из состава земель </w:t>
      </w:r>
      <w:hyperlink r:id="rId22" w:anchor="dst18" w:history="1">
        <w:r w:rsidRPr="00790935">
          <w:rPr>
            <w:rFonts w:eastAsiaTheme="majorEastAsia"/>
            <w:b/>
            <w:bCs/>
            <w:i w:val="0"/>
            <w:sz w:val="20"/>
          </w:rPr>
          <w:t>водного фонда</w:t>
        </w:r>
        <w:bookmarkEnd w:id="65"/>
      </w:hyperlink>
    </w:p>
    <w:p w14:paraId="06FB7CCE" w14:textId="77777777" w:rsidR="00790935" w:rsidRPr="00790935" w:rsidRDefault="00790935" w:rsidP="00790935">
      <w:pPr>
        <w:tabs>
          <w:tab w:val="left" w:pos="567"/>
        </w:tabs>
        <w:ind w:firstLine="709"/>
        <w:jc w:val="both"/>
      </w:pPr>
      <w:r w:rsidRPr="00790935">
        <w:t xml:space="preserve">В Перечне категории земель водного фонда содержатся сведения о 14 земельных участках общей площадью 18 611 889 кв.м. </w:t>
      </w:r>
    </w:p>
    <w:p w14:paraId="78EFA3A1" w14:textId="24033651" w:rsidR="00790935" w:rsidRPr="00790935" w:rsidRDefault="00790935" w:rsidP="00790935">
      <w:pPr>
        <w:spacing w:before="120"/>
        <w:jc w:val="both"/>
        <w:rPr>
          <w:bCs/>
          <w:color w:val="000000"/>
        </w:rPr>
      </w:pPr>
      <w:bookmarkStart w:id="66" w:name="_Toc231552202"/>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11</w:t>
      </w:r>
      <w:r w:rsidRPr="00790935">
        <w:rPr>
          <w:noProof/>
        </w:rPr>
        <w:fldChar w:fldCharType="end"/>
      </w:r>
      <w:r w:rsidRPr="00790935">
        <w:t xml:space="preserve"> –</w:t>
      </w:r>
      <w:r w:rsidRPr="00790935">
        <w:rPr>
          <w:b/>
        </w:rPr>
        <w:t xml:space="preserve"> </w:t>
      </w:r>
      <w:r w:rsidRPr="00790935">
        <w:rPr>
          <w:bCs/>
          <w:color w:val="000000"/>
        </w:rPr>
        <w:t>Результаты анализа Перечня земель водного фонда на полноту сведений</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gridCol w:w="3161"/>
        <w:gridCol w:w="2251"/>
        <w:gridCol w:w="2279"/>
      </w:tblGrid>
      <w:tr w:rsidR="00790935" w:rsidRPr="00790935" w14:paraId="7B88E319" w14:textId="77777777" w:rsidTr="00325771">
        <w:trPr>
          <w:trHeight w:val="113"/>
          <w:tblHeader/>
        </w:trPr>
        <w:tc>
          <w:tcPr>
            <w:tcW w:w="1085" w:type="pct"/>
            <w:vMerge w:val="restart"/>
            <w:vAlign w:val="center"/>
          </w:tcPr>
          <w:p w14:paraId="1C654B8E" w14:textId="77777777" w:rsidR="00790935" w:rsidRPr="00790935" w:rsidRDefault="00790935" w:rsidP="00240EBE">
            <w:pPr>
              <w:jc w:val="center"/>
              <w:rPr>
                <w:sz w:val="18"/>
                <w:szCs w:val="18"/>
              </w:rPr>
            </w:pPr>
            <w:r w:rsidRPr="00790935">
              <w:rPr>
                <w:bCs/>
                <w:sz w:val="18"/>
                <w:szCs w:val="18"/>
              </w:rPr>
              <w:t>Код поля в Перечне</w:t>
            </w:r>
          </w:p>
        </w:tc>
        <w:tc>
          <w:tcPr>
            <w:tcW w:w="1609" w:type="pct"/>
            <w:vMerge w:val="restart"/>
            <w:vAlign w:val="center"/>
          </w:tcPr>
          <w:p w14:paraId="751047FF" w14:textId="77777777" w:rsidR="00790935" w:rsidRPr="00790935" w:rsidRDefault="00790935" w:rsidP="00240EBE">
            <w:pPr>
              <w:jc w:val="center"/>
              <w:rPr>
                <w:sz w:val="18"/>
                <w:szCs w:val="18"/>
              </w:rPr>
            </w:pPr>
            <w:r w:rsidRPr="00790935">
              <w:rPr>
                <w:bCs/>
                <w:sz w:val="18"/>
                <w:szCs w:val="18"/>
              </w:rPr>
              <w:t>Название характеристики</w:t>
            </w:r>
          </w:p>
        </w:tc>
        <w:tc>
          <w:tcPr>
            <w:tcW w:w="2306" w:type="pct"/>
            <w:gridSpan w:val="2"/>
            <w:vAlign w:val="center"/>
          </w:tcPr>
          <w:p w14:paraId="0CA6F16F" w14:textId="77777777" w:rsidR="00790935" w:rsidRPr="00790935" w:rsidRDefault="00790935" w:rsidP="00240EBE">
            <w:pPr>
              <w:jc w:val="center"/>
              <w:rPr>
                <w:sz w:val="18"/>
                <w:szCs w:val="18"/>
              </w:rPr>
            </w:pPr>
            <w:r w:rsidRPr="00790935">
              <w:rPr>
                <w:bCs/>
                <w:sz w:val="18"/>
                <w:szCs w:val="18"/>
              </w:rPr>
              <w:t>Количество Объектов, имеющих значение показателя</w:t>
            </w:r>
          </w:p>
        </w:tc>
      </w:tr>
      <w:tr w:rsidR="00790935" w:rsidRPr="00790935" w14:paraId="1E2C24D3" w14:textId="77777777" w:rsidTr="00325771">
        <w:trPr>
          <w:trHeight w:val="113"/>
          <w:tblHeader/>
        </w:trPr>
        <w:tc>
          <w:tcPr>
            <w:tcW w:w="1085" w:type="pct"/>
            <w:vMerge/>
            <w:vAlign w:val="center"/>
          </w:tcPr>
          <w:p w14:paraId="4D7D23A0" w14:textId="77777777" w:rsidR="00790935" w:rsidRPr="00790935" w:rsidRDefault="00790935" w:rsidP="00240EBE">
            <w:pPr>
              <w:rPr>
                <w:sz w:val="18"/>
                <w:szCs w:val="18"/>
              </w:rPr>
            </w:pPr>
          </w:p>
        </w:tc>
        <w:tc>
          <w:tcPr>
            <w:tcW w:w="1609" w:type="pct"/>
            <w:vMerge/>
            <w:vAlign w:val="center"/>
          </w:tcPr>
          <w:p w14:paraId="54CCA08B" w14:textId="77777777" w:rsidR="00790935" w:rsidRPr="00790935" w:rsidRDefault="00790935" w:rsidP="00240EBE">
            <w:pPr>
              <w:rPr>
                <w:sz w:val="18"/>
                <w:szCs w:val="18"/>
              </w:rPr>
            </w:pPr>
          </w:p>
        </w:tc>
        <w:tc>
          <w:tcPr>
            <w:tcW w:w="1146" w:type="pct"/>
            <w:vAlign w:val="center"/>
          </w:tcPr>
          <w:p w14:paraId="4937D228" w14:textId="77777777" w:rsidR="00790935" w:rsidRPr="00790935" w:rsidRDefault="00790935" w:rsidP="00240EBE">
            <w:pPr>
              <w:jc w:val="center"/>
              <w:rPr>
                <w:sz w:val="18"/>
                <w:szCs w:val="18"/>
              </w:rPr>
            </w:pPr>
            <w:r w:rsidRPr="00790935">
              <w:rPr>
                <w:bCs/>
                <w:sz w:val="18"/>
                <w:szCs w:val="18"/>
              </w:rPr>
              <w:t>единиц</w:t>
            </w:r>
          </w:p>
        </w:tc>
        <w:tc>
          <w:tcPr>
            <w:tcW w:w="1160" w:type="pct"/>
            <w:vAlign w:val="center"/>
          </w:tcPr>
          <w:p w14:paraId="7D862451" w14:textId="77777777" w:rsidR="00790935" w:rsidRPr="00790935" w:rsidRDefault="00790935" w:rsidP="00240EBE">
            <w:pPr>
              <w:jc w:val="center"/>
              <w:rPr>
                <w:sz w:val="18"/>
                <w:szCs w:val="18"/>
              </w:rPr>
            </w:pPr>
            <w:r w:rsidRPr="00790935">
              <w:rPr>
                <w:bCs/>
                <w:sz w:val="18"/>
                <w:szCs w:val="18"/>
              </w:rPr>
              <w:t>% заполненности</w:t>
            </w:r>
          </w:p>
        </w:tc>
      </w:tr>
      <w:tr w:rsidR="00790935" w:rsidRPr="00790935" w14:paraId="79501789" w14:textId="77777777" w:rsidTr="00325771">
        <w:trPr>
          <w:trHeight w:val="113"/>
        </w:trPr>
        <w:tc>
          <w:tcPr>
            <w:tcW w:w="1085" w:type="pct"/>
            <w:vAlign w:val="center"/>
          </w:tcPr>
          <w:p w14:paraId="1E8D6DA0" w14:textId="77777777" w:rsidR="00790935" w:rsidRPr="00790935" w:rsidRDefault="00790935" w:rsidP="00240EBE">
            <w:pPr>
              <w:rPr>
                <w:sz w:val="18"/>
                <w:szCs w:val="18"/>
              </w:rPr>
            </w:pPr>
            <w:proofErr w:type="spellStart"/>
            <w:r w:rsidRPr="00790935">
              <w:rPr>
                <w:sz w:val="18"/>
                <w:szCs w:val="18"/>
              </w:rPr>
              <w:t>CadastralNumber</w:t>
            </w:r>
            <w:proofErr w:type="spellEnd"/>
          </w:p>
        </w:tc>
        <w:tc>
          <w:tcPr>
            <w:tcW w:w="1609" w:type="pct"/>
            <w:vAlign w:val="center"/>
          </w:tcPr>
          <w:p w14:paraId="32B344BB" w14:textId="77777777" w:rsidR="00790935" w:rsidRPr="00790935" w:rsidRDefault="00790935" w:rsidP="00240EBE">
            <w:pPr>
              <w:rPr>
                <w:sz w:val="18"/>
                <w:szCs w:val="18"/>
              </w:rPr>
            </w:pPr>
            <w:r w:rsidRPr="00790935">
              <w:rPr>
                <w:sz w:val="18"/>
                <w:szCs w:val="18"/>
              </w:rPr>
              <w:t>Кадастровый номер</w:t>
            </w:r>
          </w:p>
        </w:tc>
        <w:tc>
          <w:tcPr>
            <w:tcW w:w="1146" w:type="pct"/>
            <w:vAlign w:val="center"/>
          </w:tcPr>
          <w:p w14:paraId="226076DA"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69BC5685" w14:textId="77777777" w:rsidR="00790935" w:rsidRPr="00790935" w:rsidRDefault="00790935" w:rsidP="00240EBE">
            <w:pPr>
              <w:jc w:val="center"/>
              <w:rPr>
                <w:sz w:val="18"/>
                <w:szCs w:val="18"/>
              </w:rPr>
            </w:pPr>
            <w:r w:rsidRPr="00790935">
              <w:rPr>
                <w:sz w:val="18"/>
                <w:szCs w:val="18"/>
              </w:rPr>
              <w:t>100%</w:t>
            </w:r>
          </w:p>
        </w:tc>
      </w:tr>
      <w:tr w:rsidR="00790935" w:rsidRPr="00790935" w14:paraId="6B720A7A" w14:textId="77777777" w:rsidTr="00325771">
        <w:trPr>
          <w:trHeight w:val="113"/>
        </w:trPr>
        <w:tc>
          <w:tcPr>
            <w:tcW w:w="1085" w:type="pct"/>
            <w:vAlign w:val="center"/>
          </w:tcPr>
          <w:p w14:paraId="10A3E034" w14:textId="77777777" w:rsidR="00790935" w:rsidRPr="00790935" w:rsidRDefault="00790935" w:rsidP="00240EBE">
            <w:pPr>
              <w:rPr>
                <w:sz w:val="18"/>
                <w:szCs w:val="18"/>
              </w:rPr>
            </w:pPr>
            <w:proofErr w:type="spellStart"/>
            <w:r w:rsidRPr="00790935">
              <w:rPr>
                <w:sz w:val="18"/>
                <w:szCs w:val="18"/>
              </w:rPr>
              <w:t>CadastralBlock</w:t>
            </w:r>
            <w:proofErr w:type="spellEnd"/>
          </w:p>
        </w:tc>
        <w:tc>
          <w:tcPr>
            <w:tcW w:w="1609" w:type="pct"/>
            <w:vAlign w:val="center"/>
          </w:tcPr>
          <w:p w14:paraId="79DCE110" w14:textId="77777777" w:rsidR="00790935" w:rsidRPr="00790935" w:rsidRDefault="00790935" w:rsidP="00240EBE">
            <w:pPr>
              <w:rPr>
                <w:sz w:val="18"/>
                <w:szCs w:val="18"/>
              </w:rPr>
            </w:pPr>
            <w:r w:rsidRPr="00790935">
              <w:rPr>
                <w:sz w:val="18"/>
                <w:szCs w:val="18"/>
              </w:rPr>
              <w:t>Номер кадастрового квартала</w:t>
            </w:r>
          </w:p>
        </w:tc>
        <w:tc>
          <w:tcPr>
            <w:tcW w:w="1146" w:type="pct"/>
            <w:vAlign w:val="center"/>
          </w:tcPr>
          <w:p w14:paraId="29B3092B"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54736EE4" w14:textId="77777777" w:rsidR="00790935" w:rsidRPr="00790935" w:rsidRDefault="00790935" w:rsidP="00240EBE">
            <w:pPr>
              <w:jc w:val="center"/>
              <w:rPr>
                <w:sz w:val="18"/>
                <w:szCs w:val="18"/>
              </w:rPr>
            </w:pPr>
            <w:r w:rsidRPr="00790935">
              <w:rPr>
                <w:sz w:val="18"/>
                <w:szCs w:val="18"/>
              </w:rPr>
              <w:t>100%</w:t>
            </w:r>
          </w:p>
        </w:tc>
      </w:tr>
      <w:tr w:rsidR="00790935" w:rsidRPr="00790935" w14:paraId="04C60EC7" w14:textId="77777777" w:rsidTr="00325771">
        <w:trPr>
          <w:trHeight w:val="113"/>
        </w:trPr>
        <w:tc>
          <w:tcPr>
            <w:tcW w:w="1085" w:type="pct"/>
            <w:vAlign w:val="center"/>
          </w:tcPr>
          <w:p w14:paraId="1108C882" w14:textId="77777777" w:rsidR="00790935" w:rsidRPr="00790935" w:rsidRDefault="00790935" w:rsidP="00240EBE">
            <w:pPr>
              <w:rPr>
                <w:sz w:val="18"/>
                <w:szCs w:val="18"/>
              </w:rPr>
            </w:pPr>
            <w:r w:rsidRPr="00790935">
              <w:rPr>
                <w:sz w:val="18"/>
                <w:szCs w:val="18"/>
              </w:rPr>
              <w:t>Area</w:t>
            </w:r>
          </w:p>
        </w:tc>
        <w:tc>
          <w:tcPr>
            <w:tcW w:w="1609" w:type="pct"/>
            <w:vAlign w:val="center"/>
          </w:tcPr>
          <w:p w14:paraId="1900E325" w14:textId="77777777" w:rsidR="00790935" w:rsidRPr="00790935" w:rsidRDefault="00790935" w:rsidP="00240EBE">
            <w:pPr>
              <w:rPr>
                <w:sz w:val="18"/>
                <w:szCs w:val="18"/>
              </w:rPr>
            </w:pPr>
            <w:r w:rsidRPr="00790935">
              <w:rPr>
                <w:sz w:val="18"/>
                <w:szCs w:val="18"/>
              </w:rPr>
              <w:t>Площадь</w:t>
            </w:r>
          </w:p>
        </w:tc>
        <w:tc>
          <w:tcPr>
            <w:tcW w:w="1146" w:type="pct"/>
            <w:vAlign w:val="center"/>
          </w:tcPr>
          <w:p w14:paraId="5216B398"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4BF4AE0D" w14:textId="77777777" w:rsidR="00790935" w:rsidRPr="00790935" w:rsidRDefault="00790935" w:rsidP="00240EBE">
            <w:pPr>
              <w:jc w:val="center"/>
              <w:rPr>
                <w:sz w:val="18"/>
                <w:szCs w:val="18"/>
              </w:rPr>
            </w:pPr>
            <w:r w:rsidRPr="00790935">
              <w:rPr>
                <w:sz w:val="18"/>
                <w:szCs w:val="18"/>
              </w:rPr>
              <w:t>100%</w:t>
            </w:r>
          </w:p>
        </w:tc>
      </w:tr>
      <w:tr w:rsidR="00790935" w:rsidRPr="00790935" w14:paraId="198AAE12" w14:textId="77777777" w:rsidTr="00325771">
        <w:trPr>
          <w:trHeight w:val="113"/>
        </w:trPr>
        <w:tc>
          <w:tcPr>
            <w:tcW w:w="1085" w:type="pct"/>
            <w:vAlign w:val="center"/>
          </w:tcPr>
          <w:p w14:paraId="3D31AAE8" w14:textId="77777777" w:rsidR="00790935" w:rsidRPr="00790935" w:rsidRDefault="00790935" w:rsidP="00240EBE">
            <w:pPr>
              <w:rPr>
                <w:sz w:val="18"/>
                <w:szCs w:val="18"/>
              </w:rPr>
            </w:pPr>
            <w:proofErr w:type="spellStart"/>
            <w:r w:rsidRPr="00790935">
              <w:rPr>
                <w:sz w:val="18"/>
                <w:szCs w:val="18"/>
              </w:rPr>
              <w:t>DateCrt</w:t>
            </w:r>
            <w:proofErr w:type="spellEnd"/>
          </w:p>
        </w:tc>
        <w:tc>
          <w:tcPr>
            <w:tcW w:w="1609" w:type="pct"/>
            <w:vAlign w:val="center"/>
          </w:tcPr>
          <w:p w14:paraId="35764C1E" w14:textId="77777777" w:rsidR="00790935" w:rsidRPr="00790935" w:rsidRDefault="00790935" w:rsidP="00240EBE">
            <w:pPr>
              <w:rPr>
                <w:sz w:val="18"/>
                <w:szCs w:val="18"/>
              </w:rPr>
            </w:pPr>
            <w:r w:rsidRPr="00790935">
              <w:rPr>
                <w:sz w:val="18"/>
                <w:szCs w:val="18"/>
              </w:rPr>
              <w:t>Дата постановки на учёт</w:t>
            </w:r>
          </w:p>
        </w:tc>
        <w:tc>
          <w:tcPr>
            <w:tcW w:w="1146" w:type="pct"/>
            <w:vAlign w:val="center"/>
          </w:tcPr>
          <w:p w14:paraId="1652D977"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036D7769" w14:textId="77777777" w:rsidR="00790935" w:rsidRPr="00790935" w:rsidRDefault="00790935" w:rsidP="00240EBE">
            <w:pPr>
              <w:jc w:val="center"/>
              <w:rPr>
                <w:sz w:val="18"/>
                <w:szCs w:val="18"/>
              </w:rPr>
            </w:pPr>
            <w:r w:rsidRPr="00790935">
              <w:rPr>
                <w:sz w:val="18"/>
                <w:szCs w:val="18"/>
              </w:rPr>
              <w:t>100%</w:t>
            </w:r>
          </w:p>
        </w:tc>
      </w:tr>
      <w:tr w:rsidR="00790935" w:rsidRPr="00790935" w14:paraId="1FC3FDAA" w14:textId="77777777" w:rsidTr="00325771">
        <w:trPr>
          <w:trHeight w:val="113"/>
        </w:trPr>
        <w:tc>
          <w:tcPr>
            <w:tcW w:w="1085" w:type="pct"/>
            <w:vAlign w:val="center"/>
          </w:tcPr>
          <w:p w14:paraId="7844A17B" w14:textId="77777777" w:rsidR="00790935" w:rsidRPr="00790935" w:rsidRDefault="00790935" w:rsidP="00240EBE">
            <w:pPr>
              <w:rPr>
                <w:sz w:val="18"/>
                <w:szCs w:val="18"/>
              </w:rPr>
            </w:pPr>
            <w:r w:rsidRPr="00790935">
              <w:rPr>
                <w:sz w:val="18"/>
                <w:szCs w:val="18"/>
              </w:rPr>
              <w:t>Address</w:t>
            </w:r>
          </w:p>
        </w:tc>
        <w:tc>
          <w:tcPr>
            <w:tcW w:w="1609" w:type="pct"/>
            <w:vAlign w:val="center"/>
          </w:tcPr>
          <w:p w14:paraId="7BF3EDAE" w14:textId="77777777" w:rsidR="00790935" w:rsidRPr="00790935" w:rsidRDefault="00790935" w:rsidP="00240EBE">
            <w:pPr>
              <w:rPr>
                <w:sz w:val="18"/>
                <w:szCs w:val="18"/>
              </w:rPr>
            </w:pPr>
            <w:r w:rsidRPr="00790935">
              <w:rPr>
                <w:sz w:val="18"/>
                <w:szCs w:val="18"/>
              </w:rPr>
              <w:t>Адрес объекта</w:t>
            </w:r>
          </w:p>
        </w:tc>
        <w:tc>
          <w:tcPr>
            <w:tcW w:w="1146" w:type="pct"/>
            <w:vAlign w:val="center"/>
          </w:tcPr>
          <w:p w14:paraId="57F2321B"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0179266E" w14:textId="77777777" w:rsidR="00790935" w:rsidRPr="00790935" w:rsidRDefault="00790935" w:rsidP="00240EBE">
            <w:pPr>
              <w:jc w:val="center"/>
              <w:rPr>
                <w:sz w:val="18"/>
                <w:szCs w:val="18"/>
              </w:rPr>
            </w:pPr>
            <w:r w:rsidRPr="00790935">
              <w:rPr>
                <w:sz w:val="18"/>
                <w:szCs w:val="18"/>
              </w:rPr>
              <w:t>100%</w:t>
            </w:r>
          </w:p>
        </w:tc>
      </w:tr>
      <w:tr w:rsidR="00790935" w:rsidRPr="00790935" w14:paraId="425D8097" w14:textId="77777777" w:rsidTr="00325771">
        <w:trPr>
          <w:trHeight w:val="113"/>
        </w:trPr>
        <w:tc>
          <w:tcPr>
            <w:tcW w:w="1085" w:type="pct"/>
            <w:vAlign w:val="center"/>
          </w:tcPr>
          <w:p w14:paraId="3CE722F9" w14:textId="77777777" w:rsidR="00790935" w:rsidRPr="00790935" w:rsidRDefault="00790935" w:rsidP="00240EBE">
            <w:pPr>
              <w:rPr>
                <w:sz w:val="18"/>
                <w:szCs w:val="18"/>
              </w:rPr>
            </w:pPr>
            <w:proofErr w:type="spellStart"/>
            <w:r w:rsidRPr="00790935">
              <w:rPr>
                <w:sz w:val="18"/>
                <w:szCs w:val="18"/>
              </w:rPr>
              <w:t>Category</w:t>
            </w:r>
            <w:proofErr w:type="spellEnd"/>
          </w:p>
        </w:tc>
        <w:tc>
          <w:tcPr>
            <w:tcW w:w="1609" w:type="pct"/>
            <w:vAlign w:val="center"/>
          </w:tcPr>
          <w:p w14:paraId="0A3582FD" w14:textId="77777777" w:rsidR="00790935" w:rsidRPr="00790935" w:rsidRDefault="00790935" w:rsidP="00240EBE">
            <w:pPr>
              <w:rPr>
                <w:sz w:val="18"/>
                <w:szCs w:val="18"/>
              </w:rPr>
            </w:pPr>
            <w:r w:rsidRPr="00790935">
              <w:rPr>
                <w:sz w:val="18"/>
                <w:szCs w:val="18"/>
              </w:rPr>
              <w:t>Категория</w:t>
            </w:r>
          </w:p>
        </w:tc>
        <w:tc>
          <w:tcPr>
            <w:tcW w:w="1146" w:type="pct"/>
            <w:vAlign w:val="center"/>
          </w:tcPr>
          <w:p w14:paraId="41EEDB82"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0367DB87" w14:textId="77777777" w:rsidR="00790935" w:rsidRPr="00790935" w:rsidRDefault="00790935" w:rsidP="00240EBE">
            <w:pPr>
              <w:jc w:val="center"/>
              <w:rPr>
                <w:sz w:val="18"/>
                <w:szCs w:val="18"/>
              </w:rPr>
            </w:pPr>
            <w:r w:rsidRPr="00790935">
              <w:rPr>
                <w:sz w:val="18"/>
                <w:szCs w:val="18"/>
              </w:rPr>
              <w:t>100%</w:t>
            </w:r>
          </w:p>
        </w:tc>
      </w:tr>
      <w:tr w:rsidR="00790935" w:rsidRPr="00790935" w14:paraId="23DD8C4D" w14:textId="77777777" w:rsidTr="00325771">
        <w:trPr>
          <w:trHeight w:val="113"/>
        </w:trPr>
        <w:tc>
          <w:tcPr>
            <w:tcW w:w="1085" w:type="pct"/>
            <w:vAlign w:val="center"/>
          </w:tcPr>
          <w:p w14:paraId="181B03B0" w14:textId="77777777" w:rsidR="00790935" w:rsidRPr="00790935" w:rsidRDefault="00790935" w:rsidP="00240EBE">
            <w:pPr>
              <w:rPr>
                <w:sz w:val="18"/>
                <w:szCs w:val="18"/>
              </w:rPr>
            </w:pPr>
            <w:proofErr w:type="spellStart"/>
            <w:r w:rsidRPr="00790935">
              <w:rPr>
                <w:sz w:val="18"/>
                <w:szCs w:val="18"/>
              </w:rPr>
              <w:t>ByDoc</w:t>
            </w:r>
            <w:proofErr w:type="spellEnd"/>
          </w:p>
        </w:tc>
        <w:tc>
          <w:tcPr>
            <w:tcW w:w="1609" w:type="pct"/>
            <w:vAlign w:val="center"/>
          </w:tcPr>
          <w:p w14:paraId="5F6940D1" w14:textId="77777777" w:rsidR="00790935" w:rsidRPr="00790935" w:rsidRDefault="00790935" w:rsidP="00240EBE">
            <w:pPr>
              <w:rPr>
                <w:sz w:val="18"/>
                <w:szCs w:val="18"/>
              </w:rPr>
            </w:pPr>
            <w:r w:rsidRPr="00790935">
              <w:rPr>
                <w:sz w:val="18"/>
                <w:szCs w:val="18"/>
              </w:rPr>
              <w:t>Вид разрешённого использования по документам</w:t>
            </w:r>
          </w:p>
        </w:tc>
        <w:tc>
          <w:tcPr>
            <w:tcW w:w="1146" w:type="pct"/>
            <w:vAlign w:val="center"/>
          </w:tcPr>
          <w:p w14:paraId="63E86F82"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670AC968" w14:textId="77777777" w:rsidR="00790935" w:rsidRPr="00790935" w:rsidRDefault="00790935" w:rsidP="00240EBE">
            <w:pPr>
              <w:jc w:val="center"/>
              <w:rPr>
                <w:sz w:val="18"/>
                <w:szCs w:val="18"/>
              </w:rPr>
            </w:pPr>
            <w:r w:rsidRPr="00790935">
              <w:rPr>
                <w:sz w:val="18"/>
                <w:szCs w:val="18"/>
              </w:rPr>
              <w:t>100%</w:t>
            </w:r>
          </w:p>
        </w:tc>
      </w:tr>
      <w:tr w:rsidR="00790935" w:rsidRPr="00790935" w14:paraId="345246A4" w14:textId="77777777" w:rsidTr="00325771">
        <w:trPr>
          <w:trHeight w:val="113"/>
        </w:trPr>
        <w:tc>
          <w:tcPr>
            <w:tcW w:w="1085" w:type="pct"/>
            <w:vAlign w:val="center"/>
          </w:tcPr>
          <w:p w14:paraId="055C2092" w14:textId="77777777" w:rsidR="00790935" w:rsidRPr="00790935" w:rsidRDefault="00790935" w:rsidP="00240EBE">
            <w:pPr>
              <w:rPr>
                <w:sz w:val="18"/>
                <w:szCs w:val="18"/>
              </w:rPr>
            </w:pPr>
            <w:r w:rsidRPr="00790935">
              <w:rPr>
                <w:sz w:val="18"/>
                <w:szCs w:val="18"/>
              </w:rPr>
              <w:t>Cost</w:t>
            </w:r>
          </w:p>
        </w:tc>
        <w:tc>
          <w:tcPr>
            <w:tcW w:w="1609" w:type="pct"/>
            <w:vAlign w:val="center"/>
          </w:tcPr>
          <w:p w14:paraId="3A5A362A" w14:textId="4484267F" w:rsidR="00790935" w:rsidRPr="00790935" w:rsidRDefault="00790935" w:rsidP="00240EBE">
            <w:pPr>
              <w:rPr>
                <w:sz w:val="18"/>
                <w:szCs w:val="18"/>
              </w:rPr>
            </w:pPr>
            <w:r w:rsidRPr="00790935">
              <w:rPr>
                <w:sz w:val="18"/>
                <w:szCs w:val="18"/>
              </w:rPr>
              <w:t xml:space="preserve">Кадастровая стоимость </w:t>
            </w:r>
            <w:r w:rsidR="00A15AD4">
              <w:rPr>
                <w:sz w:val="18"/>
                <w:szCs w:val="18"/>
              </w:rPr>
              <w:t>–</w:t>
            </w:r>
            <w:r w:rsidRPr="00790935">
              <w:rPr>
                <w:sz w:val="18"/>
                <w:szCs w:val="18"/>
              </w:rPr>
              <w:t xml:space="preserve"> актуальная на дату выгрузки Перечня</w:t>
            </w:r>
          </w:p>
        </w:tc>
        <w:tc>
          <w:tcPr>
            <w:tcW w:w="1146" w:type="pct"/>
            <w:vAlign w:val="center"/>
          </w:tcPr>
          <w:p w14:paraId="31DCBAC8"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7BF6561B" w14:textId="77777777" w:rsidR="00790935" w:rsidRPr="00790935" w:rsidRDefault="00790935" w:rsidP="00240EBE">
            <w:pPr>
              <w:jc w:val="center"/>
              <w:rPr>
                <w:sz w:val="18"/>
                <w:szCs w:val="18"/>
              </w:rPr>
            </w:pPr>
            <w:r w:rsidRPr="00790935">
              <w:rPr>
                <w:sz w:val="18"/>
                <w:szCs w:val="18"/>
              </w:rPr>
              <w:t>100%</w:t>
            </w:r>
          </w:p>
        </w:tc>
      </w:tr>
      <w:tr w:rsidR="00790935" w:rsidRPr="00790935" w14:paraId="203699BB" w14:textId="77777777" w:rsidTr="00325771">
        <w:trPr>
          <w:trHeight w:val="113"/>
        </w:trPr>
        <w:tc>
          <w:tcPr>
            <w:tcW w:w="1085" w:type="pct"/>
            <w:vAlign w:val="center"/>
          </w:tcPr>
          <w:p w14:paraId="536CCCBB" w14:textId="77777777" w:rsidR="00790935" w:rsidRPr="00790935" w:rsidRDefault="00790935" w:rsidP="00240EBE">
            <w:pPr>
              <w:rPr>
                <w:sz w:val="18"/>
                <w:szCs w:val="18"/>
              </w:rPr>
            </w:pPr>
            <w:r w:rsidRPr="00790935">
              <w:rPr>
                <w:sz w:val="18"/>
                <w:szCs w:val="18"/>
              </w:rPr>
              <w:t>KLADR</w:t>
            </w:r>
          </w:p>
        </w:tc>
        <w:tc>
          <w:tcPr>
            <w:tcW w:w="1609" w:type="pct"/>
            <w:vAlign w:val="center"/>
          </w:tcPr>
          <w:p w14:paraId="0FF702E5" w14:textId="77777777" w:rsidR="00790935" w:rsidRPr="00790935" w:rsidRDefault="00790935" w:rsidP="00240EBE">
            <w:pPr>
              <w:rPr>
                <w:sz w:val="18"/>
                <w:szCs w:val="18"/>
              </w:rPr>
            </w:pPr>
            <w:r w:rsidRPr="00790935">
              <w:rPr>
                <w:sz w:val="18"/>
                <w:szCs w:val="18"/>
              </w:rPr>
              <w:t>КЛАДР</w:t>
            </w:r>
          </w:p>
        </w:tc>
        <w:tc>
          <w:tcPr>
            <w:tcW w:w="1146" w:type="pct"/>
            <w:vAlign w:val="center"/>
          </w:tcPr>
          <w:p w14:paraId="1236C052" w14:textId="77777777" w:rsidR="00790935" w:rsidRPr="00790935" w:rsidRDefault="00790935" w:rsidP="00240EBE">
            <w:pPr>
              <w:jc w:val="center"/>
              <w:rPr>
                <w:sz w:val="18"/>
                <w:szCs w:val="18"/>
              </w:rPr>
            </w:pPr>
            <w:r w:rsidRPr="00790935">
              <w:rPr>
                <w:sz w:val="18"/>
                <w:szCs w:val="18"/>
              </w:rPr>
              <w:t>14</w:t>
            </w:r>
          </w:p>
        </w:tc>
        <w:tc>
          <w:tcPr>
            <w:tcW w:w="1160" w:type="pct"/>
            <w:vAlign w:val="center"/>
          </w:tcPr>
          <w:p w14:paraId="597CB4F2" w14:textId="77777777" w:rsidR="00790935" w:rsidRPr="00790935" w:rsidRDefault="00790935" w:rsidP="00240EBE">
            <w:pPr>
              <w:jc w:val="center"/>
              <w:rPr>
                <w:sz w:val="18"/>
                <w:szCs w:val="18"/>
              </w:rPr>
            </w:pPr>
            <w:r w:rsidRPr="00790935">
              <w:rPr>
                <w:sz w:val="18"/>
                <w:szCs w:val="18"/>
              </w:rPr>
              <w:t>100%</w:t>
            </w:r>
          </w:p>
        </w:tc>
      </w:tr>
    </w:tbl>
    <w:p w14:paraId="69B47166"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67" w:name="_Toc231552063"/>
      <w:r w:rsidRPr="00790935">
        <w:rPr>
          <w:rFonts w:eastAsiaTheme="majorEastAsia"/>
          <w:b/>
          <w:bCs/>
          <w:i w:val="0"/>
          <w:sz w:val="20"/>
        </w:rPr>
        <w:t>Анализ сведений Перечня земельных участков из состава земель запаса</w:t>
      </w:r>
      <w:bookmarkEnd w:id="67"/>
    </w:p>
    <w:p w14:paraId="4A6F476C" w14:textId="77777777" w:rsidR="00790935" w:rsidRPr="00790935" w:rsidRDefault="00790935" w:rsidP="00790935">
      <w:pPr>
        <w:tabs>
          <w:tab w:val="left" w:pos="567"/>
        </w:tabs>
        <w:ind w:firstLine="709"/>
        <w:jc w:val="both"/>
      </w:pPr>
      <w:r w:rsidRPr="00790935">
        <w:t xml:space="preserve">В Перечне категории земель запаса содержатся сведения о 76 земельных участках общей площадью 421 009 786,9 кв.м. </w:t>
      </w:r>
    </w:p>
    <w:p w14:paraId="2A13CD42" w14:textId="77777777" w:rsidR="00790935" w:rsidRPr="00790935" w:rsidRDefault="00790935" w:rsidP="00790935">
      <w:pPr>
        <w:tabs>
          <w:tab w:val="left" w:pos="567"/>
        </w:tabs>
        <w:ind w:firstLine="709"/>
        <w:jc w:val="both"/>
      </w:pPr>
      <w:r w:rsidRPr="00790935">
        <w:t>В составе Перечня земель запаса присутствуют земельные участки, представляющие собой единое землепользование и многоконтурные земельные участки.</w:t>
      </w:r>
    </w:p>
    <w:p w14:paraId="54B61A58" w14:textId="29C8E249" w:rsidR="00790935" w:rsidRPr="00790935" w:rsidRDefault="00790935" w:rsidP="00790935">
      <w:pPr>
        <w:spacing w:before="120"/>
        <w:jc w:val="both"/>
        <w:rPr>
          <w:bCs/>
          <w:color w:val="000000"/>
        </w:rPr>
      </w:pPr>
      <w:bookmarkStart w:id="68" w:name="_Toc231552203"/>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12</w:t>
      </w:r>
      <w:r w:rsidRPr="00790935">
        <w:rPr>
          <w:noProof/>
        </w:rPr>
        <w:fldChar w:fldCharType="end"/>
      </w:r>
      <w:r w:rsidRPr="00790935">
        <w:t xml:space="preserve"> –</w:t>
      </w:r>
      <w:r w:rsidRPr="00790935">
        <w:rPr>
          <w:b/>
        </w:rPr>
        <w:t xml:space="preserve"> </w:t>
      </w:r>
      <w:r w:rsidRPr="00790935">
        <w:rPr>
          <w:bCs/>
          <w:color w:val="000000"/>
        </w:rPr>
        <w:t>Результаты анализа Перечня земель запаса на полноту сведений</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3134"/>
        <w:gridCol w:w="2136"/>
        <w:gridCol w:w="2422"/>
      </w:tblGrid>
      <w:tr w:rsidR="00790935" w:rsidRPr="00790935" w14:paraId="1D05761C" w14:textId="77777777" w:rsidTr="00325771">
        <w:trPr>
          <w:trHeight w:val="113"/>
          <w:tblHeader/>
        </w:trPr>
        <w:tc>
          <w:tcPr>
            <w:tcW w:w="1085" w:type="pct"/>
            <w:vMerge w:val="restart"/>
            <w:vAlign w:val="center"/>
          </w:tcPr>
          <w:p w14:paraId="691D72BD" w14:textId="77777777" w:rsidR="00790935" w:rsidRPr="00790935" w:rsidRDefault="00790935" w:rsidP="00240EBE">
            <w:pPr>
              <w:jc w:val="center"/>
              <w:rPr>
                <w:sz w:val="18"/>
                <w:szCs w:val="18"/>
              </w:rPr>
            </w:pPr>
            <w:r w:rsidRPr="00790935">
              <w:rPr>
                <w:bCs/>
                <w:sz w:val="18"/>
                <w:szCs w:val="18"/>
              </w:rPr>
              <w:t>Код поля в Перечне</w:t>
            </w:r>
          </w:p>
        </w:tc>
        <w:tc>
          <w:tcPr>
            <w:tcW w:w="1595" w:type="pct"/>
            <w:vMerge w:val="restart"/>
            <w:vAlign w:val="center"/>
          </w:tcPr>
          <w:p w14:paraId="29C7B585" w14:textId="77777777" w:rsidR="00790935" w:rsidRPr="00790935" w:rsidRDefault="00790935" w:rsidP="00240EBE">
            <w:pPr>
              <w:jc w:val="center"/>
              <w:rPr>
                <w:sz w:val="18"/>
                <w:szCs w:val="18"/>
              </w:rPr>
            </w:pPr>
            <w:r w:rsidRPr="00790935">
              <w:rPr>
                <w:bCs/>
                <w:sz w:val="18"/>
                <w:szCs w:val="18"/>
              </w:rPr>
              <w:t>Название характеристики</w:t>
            </w:r>
          </w:p>
        </w:tc>
        <w:tc>
          <w:tcPr>
            <w:tcW w:w="2320" w:type="pct"/>
            <w:gridSpan w:val="2"/>
            <w:vAlign w:val="center"/>
          </w:tcPr>
          <w:p w14:paraId="6D8B88A1" w14:textId="77777777" w:rsidR="00790935" w:rsidRPr="00790935" w:rsidRDefault="00790935" w:rsidP="00240EBE">
            <w:pPr>
              <w:jc w:val="center"/>
              <w:rPr>
                <w:sz w:val="18"/>
                <w:szCs w:val="18"/>
              </w:rPr>
            </w:pPr>
            <w:r w:rsidRPr="00790935">
              <w:rPr>
                <w:bCs/>
                <w:sz w:val="18"/>
                <w:szCs w:val="18"/>
              </w:rPr>
              <w:t>Количество Объектов, имеющих значение показателя</w:t>
            </w:r>
          </w:p>
        </w:tc>
      </w:tr>
      <w:tr w:rsidR="00790935" w:rsidRPr="00790935" w14:paraId="6548575E" w14:textId="77777777" w:rsidTr="00325771">
        <w:trPr>
          <w:trHeight w:val="113"/>
          <w:tblHeader/>
        </w:trPr>
        <w:tc>
          <w:tcPr>
            <w:tcW w:w="1085" w:type="pct"/>
            <w:vMerge/>
            <w:vAlign w:val="center"/>
          </w:tcPr>
          <w:p w14:paraId="7590E01E" w14:textId="77777777" w:rsidR="00790935" w:rsidRPr="00790935" w:rsidRDefault="00790935" w:rsidP="00240EBE">
            <w:pPr>
              <w:rPr>
                <w:sz w:val="18"/>
                <w:szCs w:val="18"/>
              </w:rPr>
            </w:pPr>
          </w:p>
        </w:tc>
        <w:tc>
          <w:tcPr>
            <w:tcW w:w="1595" w:type="pct"/>
            <w:vMerge/>
            <w:vAlign w:val="center"/>
          </w:tcPr>
          <w:p w14:paraId="51F2D7D5" w14:textId="77777777" w:rsidR="00790935" w:rsidRPr="00790935" w:rsidRDefault="00790935" w:rsidP="00240EBE">
            <w:pPr>
              <w:rPr>
                <w:sz w:val="18"/>
                <w:szCs w:val="18"/>
              </w:rPr>
            </w:pPr>
          </w:p>
        </w:tc>
        <w:tc>
          <w:tcPr>
            <w:tcW w:w="1087" w:type="pct"/>
            <w:vAlign w:val="center"/>
          </w:tcPr>
          <w:p w14:paraId="6C4EE6CF" w14:textId="77777777" w:rsidR="00790935" w:rsidRPr="00790935" w:rsidRDefault="00790935" w:rsidP="00240EBE">
            <w:pPr>
              <w:jc w:val="center"/>
              <w:rPr>
                <w:sz w:val="18"/>
                <w:szCs w:val="18"/>
              </w:rPr>
            </w:pPr>
            <w:r w:rsidRPr="00790935">
              <w:rPr>
                <w:bCs/>
                <w:sz w:val="18"/>
                <w:szCs w:val="18"/>
              </w:rPr>
              <w:t>единиц</w:t>
            </w:r>
          </w:p>
        </w:tc>
        <w:tc>
          <w:tcPr>
            <w:tcW w:w="1233" w:type="pct"/>
            <w:vAlign w:val="center"/>
          </w:tcPr>
          <w:p w14:paraId="29F98AA3" w14:textId="77777777" w:rsidR="00790935" w:rsidRPr="00790935" w:rsidRDefault="00790935" w:rsidP="00240EBE">
            <w:pPr>
              <w:jc w:val="center"/>
              <w:rPr>
                <w:sz w:val="18"/>
                <w:szCs w:val="18"/>
              </w:rPr>
            </w:pPr>
            <w:r w:rsidRPr="00790935">
              <w:rPr>
                <w:bCs/>
                <w:sz w:val="18"/>
                <w:szCs w:val="18"/>
              </w:rPr>
              <w:t>% заполненности</w:t>
            </w:r>
          </w:p>
        </w:tc>
      </w:tr>
      <w:tr w:rsidR="00790935" w:rsidRPr="00790935" w14:paraId="05C9D10D" w14:textId="77777777" w:rsidTr="00325771">
        <w:trPr>
          <w:trHeight w:val="113"/>
          <w:tblHeader/>
        </w:trPr>
        <w:tc>
          <w:tcPr>
            <w:tcW w:w="1085" w:type="pct"/>
            <w:vAlign w:val="center"/>
          </w:tcPr>
          <w:p w14:paraId="234CAE48" w14:textId="77777777" w:rsidR="00790935" w:rsidRPr="00790935" w:rsidRDefault="00790935" w:rsidP="00240EBE">
            <w:pPr>
              <w:rPr>
                <w:sz w:val="18"/>
                <w:szCs w:val="18"/>
              </w:rPr>
            </w:pPr>
            <w:proofErr w:type="spellStart"/>
            <w:r w:rsidRPr="00790935">
              <w:rPr>
                <w:sz w:val="18"/>
                <w:szCs w:val="18"/>
              </w:rPr>
              <w:t>CadastralNumber</w:t>
            </w:r>
            <w:proofErr w:type="spellEnd"/>
          </w:p>
        </w:tc>
        <w:tc>
          <w:tcPr>
            <w:tcW w:w="1595" w:type="pct"/>
            <w:vAlign w:val="center"/>
          </w:tcPr>
          <w:p w14:paraId="4FC6C0AB" w14:textId="77777777" w:rsidR="00790935" w:rsidRPr="00790935" w:rsidRDefault="00790935" w:rsidP="00240EBE">
            <w:pPr>
              <w:rPr>
                <w:sz w:val="18"/>
                <w:szCs w:val="18"/>
              </w:rPr>
            </w:pPr>
            <w:r w:rsidRPr="00790935">
              <w:rPr>
                <w:sz w:val="18"/>
                <w:szCs w:val="18"/>
              </w:rPr>
              <w:t>Кадастровый номер</w:t>
            </w:r>
          </w:p>
        </w:tc>
        <w:tc>
          <w:tcPr>
            <w:tcW w:w="1087" w:type="pct"/>
            <w:vAlign w:val="center"/>
          </w:tcPr>
          <w:p w14:paraId="16DA4906"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4F302A0B" w14:textId="77777777" w:rsidR="00790935" w:rsidRPr="00790935" w:rsidRDefault="00790935" w:rsidP="00240EBE">
            <w:pPr>
              <w:jc w:val="center"/>
              <w:rPr>
                <w:sz w:val="18"/>
                <w:szCs w:val="18"/>
              </w:rPr>
            </w:pPr>
            <w:r w:rsidRPr="00790935">
              <w:rPr>
                <w:sz w:val="18"/>
                <w:szCs w:val="18"/>
              </w:rPr>
              <w:t>100%</w:t>
            </w:r>
          </w:p>
        </w:tc>
      </w:tr>
      <w:tr w:rsidR="00790935" w:rsidRPr="00790935" w14:paraId="62089E47" w14:textId="77777777" w:rsidTr="00325771">
        <w:trPr>
          <w:trHeight w:val="113"/>
          <w:tblHeader/>
        </w:trPr>
        <w:tc>
          <w:tcPr>
            <w:tcW w:w="1085" w:type="pct"/>
            <w:vAlign w:val="center"/>
          </w:tcPr>
          <w:p w14:paraId="2A65862A" w14:textId="77777777" w:rsidR="00790935" w:rsidRPr="00790935" w:rsidRDefault="00790935" w:rsidP="00240EBE">
            <w:pPr>
              <w:rPr>
                <w:sz w:val="18"/>
                <w:szCs w:val="18"/>
              </w:rPr>
            </w:pPr>
            <w:proofErr w:type="spellStart"/>
            <w:r w:rsidRPr="00790935">
              <w:rPr>
                <w:sz w:val="18"/>
                <w:szCs w:val="18"/>
              </w:rPr>
              <w:t>CadastralBlock</w:t>
            </w:r>
            <w:proofErr w:type="spellEnd"/>
          </w:p>
        </w:tc>
        <w:tc>
          <w:tcPr>
            <w:tcW w:w="1595" w:type="pct"/>
            <w:vAlign w:val="center"/>
          </w:tcPr>
          <w:p w14:paraId="13D8B3B4" w14:textId="77777777" w:rsidR="00790935" w:rsidRPr="00790935" w:rsidRDefault="00790935" w:rsidP="00240EBE">
            <w:pPr>
              <w:rPr>
                <w:sz w:val="18"/>
                <w:szCs w:val="18"/>
              </w:rPr>
            </w:pPr>
            <w:r w:rsidRPr="00790935">
              <w:rPr>
                <w:sz w:val="18"/>
                <w:szCs w:val="18"/>
              </w:rPr>
              <w:t>Номер кадастрового квартала</w:t>
            </w:r>
          </w:p>
        </w:tc>
        <w:tc>
          <w:tcPr>
            <w:tcW w:w="1087" w:type="pct"/>
            <w:vAlign w:val="center"/>
          </w:tcPr>
          <w:p w14:paraId="7B72CDF0"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7E537050" w14:textId="77777777" w:rsidR="00790935" w:rsidRPr="00790935" w:rsidRDefault="00790935" w:rsidP="00240EBE">
            <w:pPr>
              <w:jc w:val="center"/>
              <w:rPr>
                <w:sz w:val="18"/>
                <w:szCs w:val="18"/>
              </w:rPr>
            </w:pPr>
            <w:r w:rsidRPr="00790935">
              <w:rPr>
                <w:sz w:val="18"/>
                <w:szCs w:val="18"/>
              </w:rPr>
              <w:t>100%</w:t>
            </w:r>
          </w:p>
        </w:tc>
      </w:tr>
      <w:tr w:rsidR="00790935" w:rsidRPr="00790935" w14:paraId="5A23B2D2" w14:textId="77777777" w:rsidTr="00325771">
        <w:trPr>
          <w:trHeight w:val="113"/>
          <w:tblHeader/>
        </w:trPr>
        <w:tc>
          <w:tcPr>
            <w:tcW w:w="1085" w:type="pct"/>
            <w:vAlign w:val="center"/>
          </w:tcPr>
          <w:p w14:paraId="7FACF550" w14:textId="77777777" w:rsidR="00790935" w:rsidRPr="00790935" w:rsidRDefault="00790935" w:rsidP="00240EBE">
            <w:pPr>
              <w:rPr>
                <w:sz w:val="18"/>
                <w:szCs w:val="18"/>
              </w:rPr>
            </w:pPr>
            <w:r w:rsidRPr="00790935">
              <w:rPr>
                <w:sz w:val="18"/>
                <w:szCs w:val="18"/>
              </w:rPr>
              <w:t>Area</w:t>
            </w:r>
          </w:p>
        </w:tc>
        <w:tc>
          <w:tcPr>
            <w:tcW w:w="1595" w:type="pct"/>
            <w:vAlign w:val="center"/>
          </w:tcPr>
          <w:p w14:paraId="294BF101" w14:textId="77777777" w:rsidR="00790935" w:rsidRPr="00790935" w:rsidRDefault="00790935" w:rsidP="00240EBE">
            <w:pPr>
              <w:rPr>
                <w:sz w:val="18"/>
                <w:szCs w:val="18"/>
              </w:rPr>
            </w:pPr>
            <w:r w:rsidRPr="00790935">
              <w:rPr>
                <w:sz w:val="18"/>
                <w:szCs w:val="18"/>
              </w:rPr>
              <w:t>Площадь</w:t>
            </w:r>
          </w:p>
        </w:tc>
        <w:tc>
          <w:tcPr>
            <w:tcW w:w="1087" w:type="pct"/>
            <w:vAlign w:val="center"/>
          </w:tcPr>
          <w:p w14:paraId="61697F6A"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2749ED5C" w14:textId="77777777" w:rsidR="00790935" w:rsidRPr="00790935" w:rsidRDefault="00790935" w:rsidP="00240EBE">
            <w:pPr>
              <w:jc w:val="center"/>
              <w:rPr>
                <w:sz w:val="18"/>
                <w:szCs w:val="18"/>
              </w:rPr>
            </w:pPr>
            <w:r w:rsidRPr="00790935">
              <w:rPr>
                <w:sz w:val="18"/>
                <w:szCs w:val="18"/>
              </w:rPr>
              <w:t>100%</w:t>
            </w:r>
          </w:p>
        </w:tc>
      </w:tr>
      <w:tr w:rsidR="00790935" w:rsidRPr="00790935" w14:paraId="64ED448F" w14:textId="77777777" w:rsidTr="00325771">
        <w:trPr>
          <w:trHeight w:val="113"/>
          <w:tblHeader/>
        </w:trPr>
        <w:tc>
          <w:tcPr>
            <w:tcW w:w="1085" w:type="pct"/>
            <w:vAlign w:val="center"/>
          </w:tcPr>
          <w:p w14:paraId="268FF84F" w14:textId="77777777" w:rsidR="00790935" w:rsidRPr="00790935" w:rsidRDefault="00790935" w:rsidP="00240EBE">
            <w:pPr>
              <w:rPr>
                <w:sz w:val="18"/>
                <w:szCs w:val="18"/>
              </w:rPr>
            </w:pPr>
            <w:proofErr w:type="spellStart"/>
            <w:r w:rsidRPr="00790935">
              <w:rPr>
                <w:sz w:val="18"/>
                <w:szCs w:val="18"/>
              </w:rPr>
              <w:t>DateCrt</w:t>
            </w:r>
            <w:proofErr w:type="spellEnd"/>
          </w:p>
        </w:tc>
        <w:tc>
          <w:tcPr>
            <w:tcW w:w="1595" w:type="pct"/>
            <w:vAlign w:val="center"/>
          </w:tcPr>
          <w:p w14:paraId="7C35B641" w14:textId="77777777" w:rsidR="00790935" w:rsidRPr="00790935" w:rsidRDefault="00790935" w:rsidP="00240EBE">
            <w:pPr>
              <w:rPr>
                <w:sz w:val="18"/>
                <w:szCs w:val="18"/>
              </w:rPr>
            </w:pPr>
            <w:r w:rsidRPr="00790935">
              <w:rPr>
                <w:sz w:val="18"/>
                <w:szCs w:val="18"/>
              </w:rPr>
              <w:t>Дата постановки на учёт</w:t>
            </w:r>
          </w:p>
        </w:tc>
        <w:tc>
          <w:tcPr>
            <w:tcW w:w="1087" w:type="pct"/>
            <w:vAlign w:val="center"/>
          </w:tcPr>
          <w:p w14:paraId="339DC75C"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46F5F60E" w14:textId="77777777" w:rsidR="00790935" w:rsidRPr="00790935" w:rsidRDefault="00790935" w:rsidP="00240EBE">
            <w:pPr>
              <w:jc w:val="center"/>
              <w:rPr>
                <w:sz w:val="18"/>
                <w:szCs w:val="18"/>
              </w:rPr>
            </w:pPr>
            <w:r w:rsidRPr="00790935">
              <w:rPr>
                <w:sz w:val="18"/>
                <w:szCs w:val="18"/>
              </w:rPr>
              <w:t>100%</w:t>
            </w:r>
          </w:p>
        </w:tc>
      </w:tr>
      <w:tr w:rsidR="00790935" w:rsidRPr="00790935" w14:paraId="18AACCDB" w14:textId="77777777" w:rsidTr="00325771">
        <w:trPr>
          <w:trHeight w:val="113"/>
          <w:tblHeader/>
        </w:trPr>
        <w:tc>
          <w:tcPr>
            <w:tcW w:w="1085" w:type="pct"/>
            <w:vAlign w:val="center"/>
          </w:tcPr>
          <w:p w14:paraId="7D6C1B1B" w14:textId="77777777" w:rsidR="00790935" w:rsidRPr="00790935" w:rsidRDefault="00790935" w:rsidP="00240EBE">
            <w:pPr>
              <w:rPr>
                <w:sz w:val="18"/>
                <w:szCs w:val="18"/>
              </w:rPr>
            </w:pPr>
            <w:r w:rsidRPr="00790935">
              <w:rPr>
                <w:sz w:val="18"/>
                <w:szCs w:val="18"/>
              </w:rPr>
              <w:t>Address</w:t>
            </w:r>
          </w:p>
        </w:tc>
        <w:tc>
          <w:tcPr>
            <w:tcW w:w="1595" w:type="pct"/>
            <w:vAlign w:val="center"/>
          </w:tcPr>
          <w:p w14:paraId="3758CFFF" w14:textId="77777777" w:rsidR="00790935" w:rsidRPr="00790935" w:rsidRDefault="00790935" w:rsidP="00240EBE">
            <w:pPr>
              <w:rPr>
                <w:sz w:val="18"/>
                <w:szCs w:val="18"/>
              </w:rPr>
            </w:pPr>
            <w:r w:rsidRPr="00790935">
              <w:rPr>
                <w:sz w:val="18"/>
                <w:szCs w:val="18"/>
              </w:rPr>
              <w:t>Адрес объекта</w:t>
            </w:r>
          </w:p>
        </w:tc>
        <w:tc>
          <w:tcPr>
            <w:tcW w:w="1087" w:type="pct"/>
            <w:vAlign w:val="center"/>
          </w:tcPr>
          <w:p w14:paraId="653046C5"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0817EB4E" w14:textId="77777777" w:rsidR="00790935" w:rsidRPr="00790935" w:rsidRDefault="00790935" w:rsidP="00240EBE">
            <w:pPr>
              <w:jc w:val="center"/>
              <w:rPr>
                <w:sz w:val="18"/>
                <w:szCs w:val="18"/>
              </w:rPr>
            </w:pPr>
            <w:r w:rsidRPr="00790935">
              <w:rPr>
                <w:sz w:val="18"/>
                <w:szCs w:val="18"/>
              </w:rPr>
              <w:t>100%</w:t>
            </w:r>
          </w:p>
        </w:tc>
      </w:tr>
      <w:tr w:rsidR="00790935" w:rsidRPr="00790935" w14:paraId="27B07EEC" w14:textId="77777777" w:rsidTr="00325771">
        <w:trPr>
          <w:trHeight w:val="113"/>
          <w:tblHeader/>
        </w:trPr>
        <w:tc>
          <w:tcPr>
            <w:tcW w:w="1085" w:type="pct"/>
            <w:vAlign w:val="center"/>
          </w:tcPr>
          <w:p w14:paraId="6B81A5E7" w14:textId="77777777" w:rsidR="00790935" w:rsidRPr="00790935" w:rsidRDefault="00790935" w:rsidP="00240EBE">
            <w:pPr>
              <w:rPr>
                <w:sz w:val="18"/>
                <w:szCs w:val="18"/>
              </w:rPr>
            </w:pPr>
            <w:proofErr w:type="spellStart"/>
            <w:r w:rsidRPr="00790935">
              <w:rPr>
                <w:sz w:val="18"/>
                <w:szCs w:val="18"/>
              </w:rPr>
              <w:t>Category</w:t>
            </w:r>
            <w:proofErr w:type="spellEnd"/>
          </w:p>
        </w:tc>
        <w:tc>
          <w:tcPr>
            <w:tcW w:w="1595" w:type="pct"/>
            <w:vAlign w:val="center"/>
          </w:tcPr>
          <w:p w14:paraId="67C67F88" w14:textId="77777777" w:rsidR="00790935" w:rsidRPr="00790935" w:rsidRDefault="00790935" w:rsidP="00240EBE">
            <w:pPr>
              <w:rPr>
                <w:sz w:val="18"/>
                <w:szCs w:val="18"/>
              </w:rPr>
            </w:pPr>
            <w:r w:rsidRPr="00790935">
              <w:rPr>
                <w:sz w:val="18"/>
                <w:szCs w:val="18"/>
              </w:rPr>
              <w:t>Категория</w:t>
            </w:r>
          </w:p>
        </w:tc>
        <w:tc>
          <w:tcPr>
            <w:tcW w:w="1087" w:type="pct"/>
            <w:vAlign w:val="center"/>
          </w:tcPr>
          <w:p w14:paraId="451784E9"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3252A5D4" w14:textId="77777777" w:rsidR="00790935" w:rsidRPr="00790935" w:rsidRDefault="00790935" w:rsidP="00240EBE">
            <w:pPr>
              <w:jc w:val="center"/>
              <w:rPr>
                <w:sz w:val="18"/>
                <w:szCs w:val="18"/>
              </w:rPr>
            </w:pPr>
            <w:r w:rsidRPr="00790935">
              <w:rPr>
                <w:sz w:val="18"/>
                <w:szCs w:val="18"/>
              </w:rPr>
              <w:t>100%</w:t>
            </w:r>
          </w:p>
        </w:tc>
      </w:tr>
      <w:tr w:rsidR="00790935" w:rsidRPr="00790935" w14:paraId="3D08E5F8" w14:textId="77777777" w:rsidTr="00325771">
        <w:trPr>
          <w:trHeight w:val="113"/>
          <w:tblHeader/>
        </w:trPr>
        <w:tc>
          <w:tcPr>
            <w:tcW w:w="1085" w:type="pct"/>
            <w:vAlign w:val="center"/>
          </w:tcPr>
          <w:p w14:paraId="3901F375" w14:textId="77777777" w:rsidR="00790935" w:rsidRPr="00790935" w:rsidRDefault="00790935" w:rsidP="00240EBE">
            <w:pPr>
              <w:rPr>
                <w:sz w:val="18"/>
                <w:szCs w:val="18"/>
              </w:rPr>
            </w:pPr>
            <w:proofErr w:type="spellStart"/>
            <w:r w:rsidRPr="00790935">
              <w:rPr>
                <w:sz w:val="18"/>
                <w:szCs w:val="18"/>
              </w:rPr>
              <w:t>ByDoc</w:t>
            </w:r>
            <w:proofErr w:type="spellEnd"/>
          </w:p>
        </w:tc>
        <w:tc>
          <w:tcPr>
            <w:tcW w:w="1595" w:type="pct"/>
            <w:vAlign w:val="center"/>
          </w:tcPr>
          <w:p w14:paraId="1AE5B389" w14:textId="77777777" w:rsidR="00790935" w:rsidRPr="00790935" w:rsidRDefault="00790935" w:rsidP="00240EBE">
            <w:pPr>
              <w:rPr>
                <w:sz w:val="18"/>
                <w:szCs w:val="18"/>
              </w:rPr>
            </w:pPr>
            <w:r w:rsidRPr="00790935">
              <w:rPr>
                <w:sz w:val="18"/>
                <w:szCs w:val="18"/>
              </w:rPr>
              <w:t>Вид разрешённого использования по документам</w:t>
            </w:r>
          </w:p>
        </w:tc>
        <w:tc>
          <w:tcPr>
            <w:tcW w:w="1087" w:type="pct"/>
            <w:vAlign w:val="center"/>
          </w:tcPr>
          <w:p w14:paraId="7925550D" w14:textId="77777777" w:rsidR="00790935" w:rsidRPr="00790935" w:rsidRDefault="00790935" w:rsidP="00240EBE">
            <w:pPr>
              <w:jc w:val="center"/>
              <w:rPr>
                <w:sz w:val="18"/>
                <w:szCs w:val="18"/>
              </w:rPr>
            </w:pPr>
            <w:r w:rsidRPr="00790935">
              <w:rPr>
                <w:sz w:val="18"/>
                <w:szCs w:val="18"/>
              </w:rPr>
              <w:t>28</w:t>
            </w:r>
          </w:p>
        </w:tc>
        <w:tc>
          <w:tcPr>
            <w:tcW w:w="1233" w:type="pct"/>
            <w:vAlign w:val="center"/>
          </w:tcPr>
          <w:p w14:paraId="283CBC19" w14:textId="77777777" w:rsidR="00790935" w:rsidRPr="00790935" w:rsidRDefault="00790935" w:rsidP="00240EBE">
            <w:pPr>
              <w:jc w:val="center"/>
              <w:rPr>
                <w:sz w:val="18"/>
                <w:szCs w:val="18"/>
              </w:rPr>
            </w:pPr>
            <w:r w:rsidRPr="00790935">
              <w:rPr>
                <w:sz w:val="18"/>
                <w:szCs w:val="18"/>
              </w:rPr>
              <w:t>36,8%</w:t>
            </w:r>
          </w:p>
        </w:tc>
      </w:tr>
      <w:tr w:rsidR="00790935" w:rsidRPr="00790935" w14:paraId="60B4DC2D" w14:textId="77777777" w:rsidTr="00325771">
        <w:trPr>
          <w:trHeight w:val="113"/>
          <w:tblHeader/>
        </w:trPr>
        <w:tc>
          <w:tcPr>
            <w:tcW w:w="1085" w:type="pct"/>
            <w:vAlign w:val="center"/>
          </w:tcPr>
          <w:p w14:paraId="196B4199" w14:textId="77777777" w:rsidR="00790935" w:rsidRPr="00790935" w:rsidRDefault="00790935" w:rsidP="00240EBE">
            <w:pPr>
              <w:rPr>
                <w:sz w:val="18"/>
                <w:szCs w:val="18"/>
              </w:rPr>
            </w:pPr>
            <w:r w:rsidRPr="00790935">
              <w:rPr>
                <w:sz w:val="18"/>
                <w:szCs w:val="18"/>
              </w:rPr>
              <w:t>Cost</w:t>
            </w:r>
          </w:p>
        </w:tc>
        <w:tc>
          <w:tcPr>
            <w:tcW w:w="1595" w:type="pct"/>
            <w:vAlign w:val="center"/>
          </w:tcPr>
          <w:p w14:paraId="42C050A4" w14:textId="77777777" w:rsidR="00790935" w:rsidRPr="00790935" w:rsidRDefault="00790935" w:rsidP="00240EBE">
            <w:pPr>
              <w:rPr>
                <w:sz w:val="18"/>
                <w:szCs w:val="18"/>
              </w:rPr>
            </w:pPr>
            <w:r w:rsidRPr="00790935">
              <w:rPr>
                <w:sz w:val="18"/>
                <w:szCs w:val="18"/>
              </w:rPr>
              <w:t>Кадастровая стоимость - актуальная на дату выгрузки Перечня</w:t>
            </w:r>
          </w:p>
        </w:tc>
        <w:tc>
          <w:tcPr>
            <w:tcW w:w="1087" w:type="pct"/>
            <w:vAlign w:val="center"/>
          </w:tcPr>
          <w:p w14:paraId="66E2770C"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18FDEE8A" w14:textId="77777777" w:rsidR="00790935" w:rsidRPr="00790935" w:rsidRDefault="00790935" w:rsidP="00240EBE">
            <w:pPr>
              <w:jc w:val="center"/>
              <w:rPr>
                <w:sz w:val="18"/>
                <w:szCs w:val="18"/>
              </w:rPr>
            </w:pPr>
            <w:r w:rsidRPr="00790935">
              <w:rPr>
                <w:sz w:val="18"/>
                <w:szCs w:val="18"/>
              </w:rPr>
              <w:t>100%</w:t>
            </w:r>
          </w:p>
        </w:tc>
      </w:tr>
      <w:tr w:rsidR="00790935" w:rsidRPr="00790935" w14:paraId="1B86F198" w14:textId="77777777" w:rsidTr="00325771">
        <w:trPr>
          <w:trHeight w:val="113"/>
          <w:tblHeader/>
        </w:trPr>
        <w:tc>
          <w:tcPr>
            <w:tcW w:w="1085" w:type="pct"/>
            <w:vAlign w:val="center"/>
          </w:tcPr>
          <w:p w14:paraId="156FA575" w14:textId="77777777" w:rsidR="00790935" w:rsidRPr="00790935" w:rsidRDefault="00790935" w:rsidP="00240EBE">
            <w:pPr>
              <w:rPr>
                <w:sz w:val="18"/>
                <w:szCs w:val="18"/>
              </w:rPr>
            </w:pPr>
            <w:r w:rsidRPr="00790935">
              <w:rPr>
                <w:sz w:val="18"/>
                <w:szCs w:val="18"/>
              </w:rPr>
              <w:t>KLADR</w:t>
            </w:r>
          </w:p>
        </w:tc>
        <w:tc>
          <w:tcPr>
            <w:tcW w:w="1595" w:type="pct"/>
            <w:vAlign w:val="center"/>
          </w:tcPr>
          <w:p w14:paraId="772B3DB0" w14:textId="77777777" w:rsidR="00790935" w:rsidRPr="00790935" w:rsidRDefault="00790935" w:rsidP="00240EBE">
            <w:pPr>
              <w:rPr>
                <w:sz w:val="18"/>
                <w:szCs w:val="18"/>
              </w:rPr>
            </w:pPr>
            <w:r w:rsidRPr="00790935">
              <w:rPr>
                <w:sz w:val="18"/>
                <w:szCs w:val="18"/>
              </w:rPr>
              <w:t>КЛАДР</w:t>
            </w:r>
          </w:p>
        </w:tc>
        <w:tc>
          <w:tcPr>
            <w:tcW w:w="1087" w:type="pct"/>
            <w:vAlign w:val="center"/>
          </w:tcPr>
          <w:p w14:paraId="50EA6E04" w14:textId="77777777" w:rsidR="00790935" w:rsidRPr="00790935" w:rsidRDefault="00790935" w:rsidP="00240EBE">
            <w:pPr>
              <w:jc w:val="center"/>
              <w:rPr>
                <w:sz w:val="18"/>
                <w:szCs w:val="18"/>
              </w:rPr>
            </w:pPr>
            <w:r w:rsidRPr="00790935">
              <w:rPr>
                <w:sz w:val="18"/>
                <w:szCs w:val="18"/>
              </w:rPr>
              <w:t>76</w:t>
            </w:r>
          </w:p>
        </w:tc>
        <w:tc>
          <w:tcPr>
            <w:tcW w:w="1233" w:type="pct"/>
            <w:vAlign w:val="center"/>
          </w:tcPr>
          <w:p w14:paraId="4C8B6AA4" w14:textId="77777777" w:rsidR="00790935" w:rsidRPr="00790935" w:rsidRDefault="00790935" w:rsidP="00240EBE">
            <w:pPr>
              <w:jc w:val="center"/>
              <w:rPr>
                <w:sz w:val="18"/>
                <w:szCs w:val="18"/>
              </w:rPr>
            </w:pPr>
            <w:r w:rsidRPr="00790935">
              <w:rPr>
                <w:sz w:val="18"/>
                <w:szCs w:val="18"/>
              </w:rPr>
              <w:t>100%</w:t>
            </w:r>
          </w:p>
        </w:tc>
      </w:tr>
    </w:tbl>
    <w:p w14:paraId="22EF09CB" w14:textId="77777777"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69" w:name="_Toc231552064"/>
      <w:r w:rsidRPr="00790935">
        <w:rPr>
          <w:rFonts w:eastAsiaTheme="majorEastAsia"/>
          <w:b/>
          <w:bCs/>
          <w:i w:val="0"/>
          <w:sz w:val="20"/>
        </w:rPr>
        <w:t>Анализ сведений Перечня земельных участков из состава земель категория не установлена</w:t>
      </w:r>
      <w:bookmarkEnd w:id="69"/>
    </w:p>
    <w:p w14:paraId="475785B7" w14:textId="77777777" w:rsidR="00790935" w:rsidRPr="00790935" w:rsidRDefault="00790935" w:rsidP="00790935">
      <w:pPr>
        <w:tabs>
          <w:tab w:val="left" w:pos="567"/>
        </w:tabs>
        <w:ind w:firstLine="709"/>
        <w:jc w:val="both"/>
      </w:pPr>
      <w:r w:rsidRPr="00790935">
        <w:t xml:space="preserve">В Перечне земельных участков, категория которых не установлена, содержатся сведения о 439 земельных участках общей площадью 8 632 324 кв.м. </w:t>
      </w:r>
    </w:p>
    <w:p w14:paraId="03B19693" w14:textId="77777777" w:rsidR="00790935" w:rsidRPr="00790935" w:rsidRDefault="00790935" w:rsidP="00790935">
      <w:pPr>
        <w:tabs>
          <w:tab w:val="left" w:pos="567"/>
        </w:tabs>
        <w:ind w:firstLine="709"/>
        <w:jc w:val="both"/>
      </w:pPr>
      <w:r w:rsidRPr="00790935">
        <w:t>В составе Перечня земельных участков, категория которых не установлена присутствуют земельные участки, представляющие собой единое землепользование и многоконтурные земельные участки.</w:t>
      </w:r>
    </w:p>
    <w:p w14:paraId="4EEA37C1" w14:textId="6FEDEDAC" w:rsidR="00790935" w:rsidRPr="00790935" w:rsidRDefault="00790935" w:rsidP="00790935">
      <w:pPr>
        <w:spacing w:before="120"/>
        <w:jc w:val="both"/>
        <w:rPr>
          <w:bCs/>
          <w:color w:val="000000"/>
        </w:rPr>
      </w:pPr>
      <w:bookmarkStart w:id="70" w:name="_Toc231552204"/>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13</w:t>
      </w:r>
      <w:r w:rsidRPr="00790935">
        <w:rPr>
          <w:noProof/>
        </w:rPr>
        <w:fldChar w:fldCharType="end"/>
      </w:r>
      <w:r w:rsidRPr="00790935">
        <w:t xml:space="preserve"> –</w:t>
      </w:r>
      <w:r w:rsidRPr="00790935">
        <w:rPr>
          <w:b/>
        </w:rPr>
        <w:t xml:space="preserve"> </w:t>
      </w:r>
      <w:r w:rsidRPr="00790935">
        <w:rPr>
          <w:bCs/>
          <w:color w:val="000000"/>
        </w:rPr>
        <w:t>Результаты анализа Перечня земель категория не установлена</w:t>
      </w:r>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2"/>
        <w:gridCol w:w="3088"/>
        <w:gridCol w:w="2246"/>
        <w:gridCol w:w="2387"/>
      </w:tblGrid>
      <w:tr w:rsidR="00790935" w:rsidRPr="004C10D8" w14:paraId="0BA2A6DC" w14:textId="77777777" w:rsidTr="00325771">
        <w:trPr>
          <w:trHeight w:val="113"/>
          <w:tblHeader/>
        </w:trPr>
        <w:tc>
          <w:tcPr>
            <w:tcW w:w="1070" w:type="pct"/>
            <w:vMerge w:val="restart"/>
            <w:vAlign w:val="center"/>
          </w:tcPr>
          <w:p w14:paraId="0A69C35B" w14:textId="77777777" w:rsidR="00790935" w:rsidRPr="004C10D8" w:rsidRDefault="00790935" w:rsidP="00240EBE">
            <w:pPr>
              <w:jc w:val="center"/>
              <w:rPr>
                <w:sz w:val="18"/>
                <w:szCs w:val="18"/>
              </w:rPr>
            </w:pPr>
            <w:r w:rsidRPr="004C10D8">
              <w:rPr>
                <w:bCs/>
                <w:sz w:val="18"/>
                <w:szCs w:val="18"/>
              </w:rPr>
              <w:lastRenderedPageBreak/>
              <w:t>Код поля в Перечне</w:t>
            </w:r>
          </w:p>
        </w:tc>
        <w:tc>
          <w:tcPr>
            <w:tcW w:w="1572" w:type="pct"/>
            <w:vMerge w:val="restart"/>
            <w:vAlign w:val="center"/>
          </w:tcPr>
          <w:p w14:paraId="16781E2D" w14:textId="77777777" w:rsidR="00790935" w:rsidRPr="004C10D8" w:rsidRDefault="00790935" w:rsidP="00240EBE">
            <w:pPr>
              <w:jc w:val="center"/>
              <w:rPr>
                <w:sz w:val="18"/>
                <w:szCs w:val="18"/>
              </w:rPr>
            </w:pPr>
            <w:r w:rsidRPr="004C10D8">
              <w:rPr>
                <w:bCs/>
                <w:sz w:val="18"/>
                <w:szCs w:val="18"/>
              </w:rPr>
              <w:t>Название характеристики</w:t>
            </w:r>
          </w:p>
        </w:tc>
        <w:tc>
          <w:tcPr>
            <w:tcW w:w="2358" w:type="pct"/>
            <w:gridSpan w:val="2"/>
            <w:vAlign w:val="center"/>
          </w:tcPr>
          <w:p w14:paraId="192A6CF5" w14:textId="77777777" w:rsidR="00790935" w:rsidRPr="004C10D8" w:rsidRDefault="00790935" w:rsidP="00240EBE">
            <w:pPr>
              <w:jc w:val="center"/>
              <w:rPr>
                <w:sz w:val="18"/>
                <w:szCs w:val="18"/>
              </w:rPr>
            </w:pPr>
            <w:r w:rsidRPr="004C10D8">
              <w:rPr>
                <w:bCs/>
                <w:sz w:val="18"/>
                <w:szCs w:val="18"/>
              </w:rPr>
              <w:t>Количество Объектов, имеющих значение показателя</w:t>
            </w:r>
          </w:p>
        </w:tc>
      </w:tr>
      <w:tr w:rsidR="00790935" w:rsidRPr="004C10D8" w14:paraId="3E588B31" w14:textId="77777777" w:rsidTr="00325771">
        <w:trPr>
          <w:trHeight w:val="113"/>
          <w:tblHeader/>
        </w:trPr>
        <w:tc>
          <w:tcPr>
            <w:tcW w:w="1070" w:type="pct"/>
            <w:vMerge/>
            <w:vAlign w:val="center"/>
          </w:tcPr>
          <w:p w14:paraId="79E7EDB5" w14:textId="77777777" w:rsidR="00790935" w:rsidRPr="004C10D8" w:rsidRDefault="00790935" w:rsidP="00240EBE">
            <w:pPr>
              <w:rPr>
                <w:sz w:val="18"/>
                <w:szCs w:val="18"/>
              </w:rPr>
            </w:pPr>
          </w:p>
        </w:tc>
        <w:tc>
          <w:tcPr>
            <w:tcW w:w="1572" w:type="pct"/>
            <w:vMerge/>
            <w:vAlign w:val="center"/>
          </w:tcPr>
          <w:p w14:paraId="519723E7" w14:textId="77777777" w:rsidR="00790935" w:rsidRPr="004C10D8" w:rsidRDefault="00790935" w:rsidP="00240EBE">
            <w:pPr>
              <w:rPr>
                <w:sz w:val="18"/>
                <w:szCs w:val="18"/>
              </w:rPr>
            </w:pPr>
          </w:p>
        </w:tc>
        <w:tc>
          <w:tcPr>
            <w:tcW w:w="1143" w:type="pct"/>
            <w:vAlign w:val="center"/>
          </w:tcPr>
          <w:p w14:paraId="2E49252B" w14:textId="77777777" w:rsidR="00790935" w:rsidRPr="004C10D8" w:rsidRDefault="00790935" w:rsidP="00240EBE">
            <w:pPr>
              <w:jc w:val="center"/>
              <w:rPr>
                <w:sz w:val="18"/>
                <w:szCs w:val="18"/>
              </w:rPr>
            </w:pPr>
            <w:r w:rsidRPr="004C10D8">
              <w:rPr>
                <w:bCs/>
                <w:sz w:val="18"/>
                <w:szCs w:val="18"/>
              </w:rPr>
              <w:t>единиц</w:t>
            </w:r>
          </w:p>
        </w:tc>
        <w:tc>
          <w:tcPr>
            <w:tcW w:w="1215" w:type="pct"/>
            <w:vAlign w:val="center"/>
          </w:tcPr>
          <w:p w14:paraId="4723AAB4" w14:textId="77777777" w:rsidR="00790935" w:rsidRPr="004C10D8" w:rsidRDefault="00790935" w:rsidP="00240EBE">
            <w:pPr>
              <w:jc w:val="center"/>
              <w:rPr>
                <w:sz w:val="18"/>
                <w:szCs w:val="18"/>
              </w:rPr>
            </w:pPr>
            <w:r w:rsidRPr="004C10D8">
              <w:rPr>
                <w:bCs/>
                <w:sz w:val="18"/>
                <w:szCs w:val="18"/>
              </w:rPr>
              <w:t>% заполненности</w:t>
            </w:r>
          </w:p>
        </w:tc>
      </w:tr>
      <w:tr w:rsidR="00790935" w:rsidRPr="004C10D8" w14:paraId="268E2AE8" w14:textId="77777777" w:rsidTr="00325771">
        <w:trPr>
          <w:trHeight w:val="113"/>
          <w:tblHeader/>
        </w:trPr>
        <w:tc>
          <w:tcPr>
            <w:tcW w:w="1070" w:type="pct"/>
            <w:vAlign w:val="center"/>
          </w:tcPr>
          <w:p w14:paraId="65E09B6F" w14:textId="77777777" w:rsidR="00790935" w:rsidRPr="004C10D8" w:rsidRDefault="00790935" w:rsidP="00240EBE">
            <w:pPr>
              <w:rPr>
                <w:sz w:val="18"/>
                <w:szCs w:val="18"/>
              </w:rPr>
            </w:pPr>
            <w:proofErr w:type="spellStart"/>
            <w:r w:rsidRPr="004C10D8">
              <w:rPr>
                <w:sz w:val="18"/>
                <w:szCs w:val="18"/>
              </w:rPr>
              <w:t>CadastralNumber</w:t>
            </w:r>
            <w:proofErr w:type="spellEnd"/>
          </w:p>
        </w:tc>
        <w:tc>
          <w:tcPr>
            <w:tcW w:w="1572" w:type="pct"/>
            <w:vAlign w:val="center"/>
          </w:tcPr>
          <w:p w14:paraId="74B7D9D9" w14:textId="77777777" w:rsidR="00790935" w:rsidRPr="004C10D8" w:rsidRDefault="00790935" w:rsidP="00240EBE">
            <w:pPr>
              <w:rPr>
                <w:sz w:val="18"/>
                <w:szCs w:val="18"/>
              </w:rPr>
            </w:pPr>
            <w:r w:rsidRPr="004C10D8">
              <w:rPr>
                <w:sz w:val="18"/>
                <w:szCs w:val="18"/>
              </w:rPr>
              <w:t>Кадастровый номер</w:t>
            </w:r>
          </w:p>
        </w:tc>
        <w:tc>
          <w:tcPr>
            <w:tcW w:w="1143" w:type="pct"/>
            <w:vAlign w:val="center"/>
          </w:tcPr>
          <w:p w14:paraId="4C2D4295"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7F602591" w14:textId="77777777" w:rsidR="00790935" w:rsidRPr="004C10D8" w:rsidRDefault="00790935" w:rsidP="00240EBE">
            <w:pPr>
              <w:jc w:val="center"/>
              <w:rPr>
                <w:sz w:val="18"/>
                <w:szCs w:val="18"/>
              </w:rPr>
            </w:pPr>
            <w:r w:rsidRPr="004C10D8">
              <w:rPr>
                <w:sz w:val="18"/>
                <w:szCs w:val="18"/>
              </w:rPr>
              <w:t>100%</w:t>
            </w:r>
          </w:p>
        </w:tc>
      </w:tr>
      <w:tr w:rsidR="00790935" w:rsidRPr="004C10D8" w14:paraId="4B321942" w14:textId="77777777" w:rsidTr="00325771">
        <w:trPr>
          <w:trHeight w:val="113"/>
          <w:tblHeader/>
        </w:trPr>
        <w:tc>
          <w:tcPr>
            <w:tcW w:w="1070" w:type="pct"/>
            <w:vAlign w:val="center"/>
          </w:tcPr>
          <w:p w14:paraId="3710CA3E" w14:textId="77777777" w:rsidR="00790935" w:rsidRPr="004C10D8" w:rsidRDefault="00790935" w:rsidP="00240EBE">
            <w:pPr>
              <w:rPr>
                <w:sz w:val="18"/>
                <w:szCs w:val="18"/>
              </w:rPr>
            </w:pPr>
            <w:proofErr w:type="spellStart"/>
            <w:r w:rsidRPr="004C10D8">
              <w:rPr>
                <w:sz w:val="18"/>
                <w:szCs w:val="18"/>
              </w:rPr>
              <w:t>CadastralBlock</w:t>
            </w:r>
            <w:proofErr w:type="spellEnd"/>
          </w:p>
        </w:tc>
        <w:tc>
          <w:tcPr>
            <w:tcW w:w="1572" w:type="pct"/>
            <w:vAlign w:val="center"/>
          </w:tcPr>
          <w:p w14:paraId="1A2B7CB3" w14:textId="77777777" w:rsidR="00790935" w:rsidRPr="004C10D8" w:rsidRDefault="00790935" w:rsidP="00240EBE">
            <w:pPr>
              <w:rPr>
                <w:sz w:val="18"/>
                <w:szCs w:val="18"/>
              </w:rPr>
            </w:pPr>
            <w:r w:rsidRPr="004C10D8">
              <w:rPr>
                <w:sz w:val="18"/>
                <w:szCs w:val="18"/>
              </w:rPr>
              <w:t>Номер кадастрового квартала</w:t>
            </w:r>
          </w:p>
        </w:tc>
        <w:tc>
          <w:tcPr>
            <w:tcW w:w="1143" w:type="pct"/>
            <w:vAlign w:val="center"/>
          </w:tcPr>
          <w:p w14:paraId="115BA025"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031B5900" w14:textId="77777777" w:rsidR="00790935" w:rsidRPr="004C10D8" w:rsidRDefault="00790935" w:rsidP="00240EBE">
            <w:pPr>
              <w:jc w:val="center"/>
              <w:rPr>
                <w:sz w:val="18"/>
                <w:szCs w:val="18"/>
              </w:rPr>
            </w:pPr>
            <w:r w:rsidRPr="004C10D8">
              <w:rPr>
                <w:sz w:val="18"/>
                <w:szCs w:val="18"/>
              </w:rPr>
              <w:t>100%</w:t>
            </w:r>
          </w:p>
        </w:tc>
      </w:tr>
      <w:tr w:rsidR="00790935" w:rsidRPr="004C10D8" w14:paraId="43D23652" w14:textId="77777777" w:rsidTr="00325771">
        <w:trPr>
          <w:trHeight w:val="113"/>
          <w:tblHeader/>
        </w:trPr>
        <w:tc>
          <w:tcPr>
            <w:tcW w:w="1070" w:type="pct"/>
            <w:vAlign w:val="center"/>
          </w:tcPr>
          <w:p w14:paraId="5BFFE506" w14:textId="77777777" w:rsidR="00790935" w:rsidRPr="004C10D8" w:rsidRDefault="00790935" w:rsidP="00240EBE">
            <w:pPr>
              <w:rPr>
                <w:sz w:val="18"/>
                <w:szCs w:val="18"/>
              </w:rPr>
            </w:pPr>
            <w:r w:rsidRPr="004C10D8">
              <w:rPr>
                <w:sz w:val="18"/>
                <w:szCs w:val="18"/>
              </w:rPr>
              <w:t>Area</w:t>
            </w:r>
          </w:p>
        </w:tc>
        <w:tc>
          <w:tcPr>
            <w:tcW w:w="1572" w:type="pct"/>
            <w:vAlign w:val="center"/>
          </w:tcPr>
          <w:p w14:paraId="0302052E" w14:textId="77777777" w:rsidR="00790935" w:rsidRPr="004C10D8" w:rsidRDefault="00790935" w:rsidP="00240EBE">
            <w:pPr>
              <w:rPr>
                <w:sz w:val="18"/>
                <w:szCs w:val="18"/>
              </w:rPr>
            </w:pPr>
            <w:r w:rsidRPr="004C10D8">
              <w:rPr>
                <w:sz w:val="18"/>
                <w:szCs w:val="18"/>
              </w:rPr>
              <w:t>Площадь</w:t>
            </w:r>
          </w:p>
        </w:tc>
        <w:tc>
          <w:tcPr>
            <w:tcW w:w="1143" w:type="pct"/>
            <w:vAlign w:val="center"/>
          </w:tcPr>
          <w:p w14:paraId="7F8D5BB2"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6D03BF63" w14:textId="77777777" w:rsidR="00790935" w:rsidRPr="004C10D8" w:rsidRDefault="00790935" w:rsidP="00240EBE">
            <w:pPr>
              <w:jc w:val="center"/>
              <w:rPr>
                <w:sz w:val="18"/>
                <w:szCs w:val="18"/>
              </w:rPr>
            </w:pPr>
            <w:r w:rsidRPr="004C10D8">
              <w:rPr>
                <w:sz w:val="18"/>
                <w:szCs w:val="18"/>
              </w:rPr>
              <w:t>100%</w:t>
            </w:r>
          </w:p>
        </w:tc>
      </w:tr>
      <w:tr w:rsidR="00790935" w:rsidRPr="004C10D8" w14:paraId="16A35EE4" w14:textId="77777777" w:rsidTr="00325771">
        <w:trPr>
          <w:trHeight w:val="113"/>
          <w:tblHeader/>
        </w:trPr>
        <w:tc>
          <w:tcPr>
            <w:tcW w:w="1070" w:type="pct"/>
            <w:vAlign w:val="center"/>
          </w:tcPr>
          <w:p w14:paraId="727ABD48" w14:textId="77777777" w:rsidR="00790935" w:rsidRPr="004C10D8" w:rsidRDefault="00790935" w:rsidP="00240EBE">
            <w:pPr>
              <w:rPr>
                <w:sz w:val="18"/>
                <w:szCs w:val="18"/>
              </w:rPr>
            </w:pPr>
            <w:proofErr w:type="spellStart"/>
            <w:r w:rsidRPr="004C10D8">
              <w:rPr>
                <w:sz w:val="18"/>
                <w:szCs w:val="18"/>
              </w:rPr>
              <w:t>DateCrt</w:t>
            </w:r>
            <w:proofErr w:type="spellEnd"/>
          </w:p>
        </w:tc>
        <w:tc>
          <w:tcPr>
            <w:tcW w:w="1572" w:type="pct"/>
            <w:vAlign w:val="center"/>
          </w:tcPr>
          <w:p w14:paraId="69BC56A9" w14:textId="77777777" w:rsidR="00790935" w:rsidRPr="004C10D8" w:rsidRDefault="00790935" w:rsidP="00240EBE">
            <w:pPr>
              <w:rPr>
                <w:sz w:val="18"/>
                <w:szCs w:val="18"/>
              </w:rPr>
            </w:pPr>
            <w:r w:rsidRPr="004C10D8">
              <w:rPr>
                <w:sz w:val="18"/>
                <w:szCs w:val="18"/>
              </w:rPr>
              <w:t>Дата постановки на учёт</w:t>
            </w:r>
          </w:p>
        </w:tc>
        <w:tc>
          <w:tcPr>
            <w:tcW w:w="1143" w:type="pct"/>
            <w:vAlign w:val="center"/>
          </w:tcPr>
          <w:p w14:paraId="7955739F"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5E419FFC" w14:textId="77777777" w:rsidR="00790935" w:rsidRPr="004C10D8" w:rsidRDefault="00790935" w:rsidP="00240EBE">
            <w:pPr>
              <w:jc w:val="center"/>
              <w:rPr>
                <w:sz w:val="18"/>
                <w:szCs w:val="18"/>
              </w:rPr>
            </w:pPr>
            <w:r w:rsidRPr="004C10D8">
              <w:rPr>
                <w:sz w:val="18"/>
                <w:szCs w:val="18"/>
              </w:rPr>
              <w:t>100%</w:t>
            </w:r>
          </w:p>
        </w:tc>
      </w:tr>
      <w:tr w:rsidR="00790935" w:rsidRPr="004C10D8" w14:paraId="4BB1AA87" w14:textId="77777777" w:rsidTr="00325771">
        <w:trPr>
          <w:trHeight w:val="113"/>
          <w:tblHeader/>
        </w:trPr>
        <w:tc>
          <w:tcPr>
            <w:tcW w:w="1070" w:type="pct"/>
            <w:vAlign w:val="center"/>
          </w:tcPr>
          <w:p w14:paraId="147C0A3A" w14:textId="77777777" w:rsidR="00790935" w:rsidRPr="004C10D8" w:rsidRDefault="00790935" w:rsidP="00240EBE">
            <w:pPr>
              <w:rPr>
                <w:sz w:val="18"/>
                <w:szCs w:val="18"/>
              </w:rPr>
            </w:pPr>
            <w:r w:rsidRPr="004C10D8">
              <w:rPr>
                <w:sz w:val="18"/>
                <w:szCs w:val="18"/>
              </w:rPr>
              <w:t>Address</w:t>
            </w:r>
          </w:p>
        </w:tc>
        <w:tc>
          <w:tcPr>
            <w:tcW w:w="1572" w:type="pct"/>
            <w:vAlign w:val="center"/>
          </w:tcPr>
          <w:p w14:paraId="75A10BCA" w14:textId="77777777" w:rsidR="00790935" w:rsidRPr="004C10D8" w:rsidRDefault="00790935" w:rsidP="00240EBE">
            <w:pPr>
              <w:rPr>
                <w:sz w:val="18"/>
                <w:szCs w:val="18"/>
              </w:rPr>
            </w:pPr>
            <w:r w:rsidRPr="004C10D8">
              <w:rPr>
                <w:sz w:val="18"/>
                <w:szCs w:val="18"/>
              </w:rPr>
              <w:t>Адрес объекта</w:t>
            </w:r>
          </w:p>
        </w:tc>
        <w:tc>
          <w:tcPr>
            <w:tcW w:w="1143" w:type="pct"/>
            <w:vAlign w:val="center"/>
          </w:tcPr>
          <w:p w14:paraId="3E4E317B"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58CD0124" w14:textId="77777777" w:rsidR="00790935" w:rsidRPr="004C10D8" w:rsidRDefault="00790935" w:rsidP="00240EBE">
            <w:pPr>
              <w:jc w:val="center"/>
              <w:rPr>
                <w:sz w:val="18"/>
                <w:szCs w:val="18"/>
              </w:rPr>
            </w:pPr>
            <w:r w:rsidRPr="004C10D8">
              <w:rPr>
                <w:sz w:val="18"/>
                <w:szCs w:val="18"/>
              </w:rPr>
              <w:t>97,8%</w:t>
            </w:r>
          </w:p>
        </w:tc>
      </w:tr>
      <w:tr w:rsidR="00790935" w:rsidRPr="004C10D8" w14:paraId="29E8D852" w14:textId="77777777" w:rsidTr="00325771">
        <w:trPr>
          <w:trHeight w:val="113"/>
          <w:tblHeader/>
        </w:trPr>
        <w:tc>
          <w:tcPr>
            <w:tcW w:w="1070" w:type="pct"/>
            <w:vAlign w:val="center"/>
          </w:tcPr>
          <w:p w14:paraId="79E7DED2" w14:textId="77777777" w:rsidR="00790935" w:rsidRPr="004C10D8" w:rsidRDefault="00790935" w:rsidP="00240EBE">
            <w:pPr>
              <w:rPr>
                <w:sz w:val="18"/>
                <w:szCs w:val="18"/>
              </w:rPr>
            </w:pPr>
            <w:proofErr w:type="spellStart"/>
            <w:r w:rsidRPr="004C10D8">
              <w:rPr>
                <w:sz w:val="18"/>
                <w:szCs w:val="18"/>
              </w:rPr>
              <w:t>Category</w:t>
            </w:r>
            <w:proofErr w:type="spellEnd"/>
          </w:p>
        </w:tc>
        <w:tc>
          <w:tcPr>
            <w:tcW w:w="1572" w:type="pct"/>
            <w:vAlign w:val="center"/>
          </w:tcPr>
          <w:p w14:paraId="4F5C2010" w14:textId="77777777" w:rsidR="00790935" w:rsidRPr="004C10D8" w:rsidRDefault="00790935" w:rsidP="00240EBE">
            <w:pPr>
              <w:rPr>
                <w:sz w:val="18"/>
                <w:szCs w:val="18"/>
              </w:rPr>
            </w:pPr>
            <w:r w:rsidRPr="004C10D8">
              <w:rPr>
                <w:sz w:val="18"/>
                <w:szCs w:val="18"/>
              </w:rPr>
              <w:t>Категория не установлена</w:t>
            </w:r>
          </w:p>
        </w:tc>
        <w:tc>
          <w:tcPr>
            <w:tcW w:w="1143" w:type="pct"/>
            <w:vAlign w:val="center"/>
          </w:tcPr>
          <w:p w14:paraId="1C46F6BB"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69743381" w14:textId="77777777" w:rsidR="00790935" w:rsidRPr="004C10D8" w:rsidRDefault="00790935" w:rsidP="00240EBE">
            <w:pPr>
              <w:jc w:val="center"/>
              <w:rPr>
                <w:sz w:val="18"/>
                <w:szCs w:val="18"/>
              </w:rPr>
            </w:pPr>
            <w:r w:rsidRPr="004C10D8">
              <w:rPr>
                <w:sz w:val="18"/>
                <w:szCs w:val="18"/>
              </w:rPr>
              <w:t>100%</w:t>
            </w:r>
          </w:p>
        </w:tc>
      </w:tr>
      <w:tr w:rsidR="00790935" w:rsidRPr="004C10D8" w14:paraId="6C211B6B" w14:textId="77777777" w:rsidTr="00325771">
        <w:trPr>
          <w:trHeight w:val="113"/>
          <w:tblHeader/>
        </w:trPr>
        <w:tc>
          <w:tcPr>
            <w:tcW w:w="1070" w:type="pct"/>
            <w:vAlign w:val="center"/>
          </w:tcPr>
          <w:p w14:paraId="64BF9050" w14:textId="77777777" w:rsidR="00790935" w:rsidRPr="004C10D8" w:rsidRDefault="00790935" w:rsidP="00240EBE">
            <w:pPr>
              <w:rPr>
                <w:sz w:val="18"/>
                <w:szCs w:val="18"/>
              </w:rPr>
            </w:pPr>
            <w:proofErr w:type="spellStart"/>
            <w:r w:rsidRPr="004C10D8">
              <w:rPr>
                <w:sz w:val="18"/>
                <w:szCs w:val="18"/>
              </w:rPr>
              <w:t>ByDoc</w:t>
            </w:r>
            <w:proofErr w:type="spellEnd"/>
          </w:p>
        </w:tc>
        <w:tc>
          <w:tcPr>
            <w:tcW w:w="1572" w:type="pct"/>
            <w:vAlign w:val="center"/>
          </w:tcPr>
          <w:p w14:paraId="241034B1" w14:textId="77777777" w:rsidR="00790935" w:rsidRPr="004C10D8" w:rsidRDefault="00790935" w:rsidP="00240EBE">
            <w:pPr>
              <w:rPr>
                <w:sz w:val="18"/>
                <w:szCs w:val="18"/>
              </w:rPr>
            </w:pPr>
            <w:r w:rsidRPr="004C10D8">
              <w:rPr>
                <w:sz w:val="18"/>
                <w:szCs w:val="18"/>
              </w:rPr>
              <w:t>Вид разрешённого использования по документам</w:t>
            </w:r>
          </w:p>
        </w:tc>
        <w:tc>
          <w:tcPr>
            <w:tcW w:w="1143" w:type="pct"/>
            <w:vAlign w:val="center"/>
          </w:tcPr>
          <w:p w14:paraId="1CC225CC" w14:textId="77777777" w:rsidR="00790935" w:rsidRPr="004C10D8" w:rsidRDefault="00790935" w:rsidP="00240EBE">
            <w:pPr>
              <w:jc w:val="center"/>
              <w:rPr>
                <w:sz w:val="18"/>
                <w:szCs w:val="18"/>
              </w:rPr>
            </w:pPr>
            <w:r w:rsidRPr="004C10D8">
              <w:rPr>
                <w:sz w:val="18"/>
                <w:szCs w:val="18"/>
              </w:rPr>
              <w:t>56</w:t>
            </w:r>
          </w:p>
        </w:tc>
        <w:tc>
          <w:tcPr>
            <w:tcW w:w="1215" w:type="pct"/>
            <w:vAlign w:val="center"/>
          </w:tcPr>
          <w:p w14:paraId="5F30BF20" w14:textId="77777777" w:rsidR="00790935" w:rsidRPr="004C10D8" w:rsidRDefault="00790935" w:rsidP="00240EBE">
            <w:pPr>
              <w:jc w:val="center"/>
              <w:rPr>
                <w:sz w:val="18"/>
                <w:szCs w:val="18"/>
              </w:rPr>
            </w:pPr>
            <w:r w:rsidRPr="004C10D8">
              <w:rPr>
                <w:sz w:val="18"/>
                <w:szCs w:val="18"/>
              </w:rPr>
              <w:t>12,8%</w:t>
            </w:r>
          </w:p>
        </w:tc>
      </w:tr>
      <w:tr w:rsidR="00790935" w:rsidRPr="004C10D8" w14:paraId="42669EB4" w14:textId="77777777" w:rsidTr="00325771">
        <w:trPr>
          <w:trHeight w:val="113"/>
          <w:tblHeader/>
        </w:trPr>
        <w:tc>
          <w:tcPr>
            <w:tcW w:w="1070" w:type="pct"/>
            <w:vAlign w:val="center"/>
          </w:tcPr>
          <w:p w14:paraId="4D25CE2F" w14:textId="77777777" w:rsidR="00790935" w:rsidRPr="004C10D8" w:rsidRDefault="00790935" w:rsidP="00240EBE">
            <w:pPr>
              <w:rPr>
                <w:sz w:val="18"/>
                <w:szCs w:val="18"/>
              </w:rPr>
            </w:pPr>
            <w:r w:rsidRPr="004C10D8">
              <w:rPr>
                <w:sz w:val="18"/>
                <w:szCs w:val="18"/>
              </w:rPr>
              <w:t>Cost</w:t>
            </w:r>
          </w:p>
        </w:tc>
        <w:tc>
          <w:tcPr>
            <w:tcW w:w="1572" w:type="pct"/>
            <w:vAlign w:val="center"/>
          </w:tcPr>
          <w:p w14:paraId="3E63B3B8" w14:textId="77777777" w:rsidR="00790935" w:rsidRPr="004C10D8" w:rsidRDefault="00790935" w:rsidP="00240EBE">
            <w:pPr>
              <w:rPr>
                <w:sz w:val="18"/>
                <w:szCs w:val="18"/>
              </w:rPr>
            </w:pPr>
            <w:r w:rsidRPr="004C10D8">
              <w:rPr>
                <w:sz w:val="18"/>
                <w:szCs w:val="18"/>
              </w:rPr>
              <w:t>Кадастровая стоимость - актуальная на дату выгрузки Перечня</w:t>
            </w:r>
          </w:p>
        </w:tc>
        <w:tc>
          <w:tcPr>
            <w:tcW w:w="1143" w:type="pct"/>
            <w:vAlign w:val="center"/>
          </w:tcPr>
          <w:p w14:paraId="11F28119" w14:textId="77777777" w:rsidR="00790935" w:rsidRPr="004C10D8" w:rsidRDefault="00790935" w:rsidP="00240EBE">
            <w:pPr>
              <w:jc w:val="center"/>
              <w:rPr>
                <w:sz w:val="18"/>
                <w:szCs w:val="18"/>
              </w:rPr>
            </w:pPr>
            <w:r w:rsidRPr="004C10D8">
              <w:rPr>
                <w:sz w:val="18"/>
                <w:szCs w:val="18"/>
              </w:rPr>
              <w:t>431</w:t>
            </w:r>
          </w:p>
        </w:tc>
        <w:tc>
          <w:tcPr>
            <w:tcW w:w="1215" w:type="pct"/>
            <w:vAlign w:val="center"/>
          </w:tcPr>
          <w:p w14:paraId="1F4F5B19" w14:textId="77777777" w:rsidR="00790935" w:rsidRPr="004C10D8" w:rsidRDefault="00790935" w:rsidP="00240EBE">
            <w:pPr>
              <w:jc w:val="center"/>
              <w:rPr>
                <w:sz w:val="18"/>
                <w:szCs w:val="18"/>
              </w:rPr>
            </w:pPr>
            <w:r w:rsidRPr="004C10D8">
              <w:rPr>
                <w:sz w:val="18"/>
                <w:szCs w:val="18"/>
              </w:rPr>
              <w:t>98,2%</w:t>
            </w:r>
          </w:p>
        </w:tc>
      </w:tr>
      <w:tr w:rsidR="00790935" w:rsidRPr="004C10D8" w14:paraId="5B8968C7" w14:textId="77777777" w:rsidTr="00325771">
        <w:trPr>
          <w:trHeight w:val="113"/>
          <w:tblHeader/>
        </w:trPr>
        <w:tc>
          <w:tcPr>
            <w:tcW w:w="1070" w:type="pct"/>
            <w:vAlign w:val="center"/>
          </w:tcPr>
          <w:p w14:paraId="75E34A4F" w14:textId="77777777" w:rsidR="00790935" w:rsidRPr="004C10D8" w:rsidRDefault="00790935" w:rsidP="00240EBE">
            <w:pPr>
              <w:rPr>
                <w:sz w:val="18"/>
                <w:szCs w:val="18"/>
              </w:rPr>
            </w:pPr>
            <w:r w:rsidRPr="004C10D8">
              <w:rPr>
                <w:sz w:val="18"/>
                <w:szCs w:val="18"/>
              </w:rPr>
              <w:t>KLADR</w:t>
            </w:r>
          </w:p>
        </w:tc>
        <w:tc>
          <w:tcPr>
            <w:tcW w:w="1572" w:type="pct"/>
            <w:vAlign w:val="center"/>
          </w:tcPr>
          <w:p w14:paraId="2BA6C09F" w14:textId="77777777" w:rsidR="00790935" w:rsidRPr="004C10D8" w:rsidRDefault="00790935" w:rsidP="00240EBE">
            <w:pPr>
              <w:rPr>
                <w:sz w:val="18"/>
                <w:szCs w:val="18"/>
              </w:rPr>
            </w:pPr>
            <w:r w:rsidRPr="004C10D8">
              <w:rPr>
                <w:sz w:val="18"/>
                <w:szCs w:val="18"/>
              </w:rPr>
              <w:t>КЛАДР</w:t>
            </w:r>
          </w:p>
        </w:tc>
        <w:tc>
          <w:tcPr>
            <w:tcW w:w="1143" w:type="pct"/>
            <w:vAlign w:val="center"/>
          </w:tcPr>
          <w:p w14:paraId="37385A6C" w14:textId="77777777" w:rsidR="00790935" w:rsidRPr="004C10D8" w:rsidRDefault="00790935" w:rsidP="00240EBE">
            <w:pPr>
              <w:jc w:val="center"/>
              <w:rPr>
                <w:sz w:val="18"/>
                <w:szCs w:val="18"/>
              </w:rPr>
            </w:pPr>
            <w:r w:rsidRPr="004C10D8">
              <w:rPr>
                <w:sz w:val="18"/>
                <w:szCs w:val="18"/>
              </w:rPr>
              <w:t>439</w:t>
            </w:r>
          </w:p>
        </w:tc>
        <w:tc>
          <w:tcPr>
            <w:tcW w:w="1215" w:type="pct"/>
            <w:vAlign w:val="center"/>
          </w:tcPr>
          <w:p w14:paraId="07F19FBA" w14:textId="77777777" w:rsidR="00790935" w:rsidRPr="004C10D8" w:rsidRDefault="00790935" w:rsidP="00240EBE">
            <w:pPr>
              <w:jc w:val="center"/>
              <w:rPr>
                <w:sz w:val="18"/>
                <w:szCs w:val="18"/>
              </w:rPr>
            </w:pPr>
            <w:r w:rsidRPr="004C10D8">
              <w:rPr>
                <w:sz w:val="18"/>
                <w:szCs w:val="18"/>
              </w:rPr>
              <w:t>100%</w:t>
            </w:r>
          </w:p>
        </w:tc>
      </w:tr>
    </w:tbl>
    <w:p w14:paraId="41857BB3" w14:textId="013BC99E" w:rsidR="00790935" w:rsidRPr="00790935" w:rsidRDefault="00790935" w:rsidP="00790935">
      <w:pPr>
        <w:pStyle w:val="30"/>
        <w:keepLines/>
        <w:numPr>
          <w:ilvl w:val="2"/>
          <w:numId w:val="14"/>
        </w:numPr>
        <w:spacing w:before="120" w:after="120"/>
        <w:jc w:val="center"/>
        <w:rPr>
          <w:rFonts w:eastAsiaTheme="majorEastAsia"/>
          <w:b/>
          <w:bCs/>
          <w:i w:val="0"/>
          <w:sz w:val="20"/>
        </w:rPr>
      </w:pPr>
      <w:bookmarkStart w:id="71" w:name="_Toc231552065"/>
      <w:r w:rsidRPr="00790935">
        <w:rPr>
          <w:rFonts w:eastAsiaTheme="majorEastAsia"/>
          <w:b/>
          <w:bCs/>
          <w:i w:val="0"/>
          <w:sz w:val="20"/>
        </w:rPr>
        <w:t>Анализ сведений Перечня земельных участков, подлежащих государственной кадастровой оценке</w:t>
      </w:r>
      <w:bookmarkEnd w:id="71"/>
      <w:r w:rsidRPr="00790935">
        <w:rPr>
          <w:rFonts w:eastAsiaTheme="majorEastAsia"/>
          <w:b/>
          <w:bCs/>
          <w:i w:val="0"/>
          <w:sz w:val="20"/>
        </w:rPr>
        <w:t xml:space="preserve"> </w:t>
      </w:r>
    </w:p>
    <w:p w14:paraId="38E760F6" w14:textId="15C3C491" w:rsidR="00790935" w:rsidRPr="00790935" w:rsidRDefault="00790935" w:rsidP="00790935">
      <w:pPr>
        <w:tabs>
          <w:tab w:val="left" w:pos="567"/>
        </w:tabs>
        <w:spacing w:before="120"/>
        <w:ind w:firstLine="567"/>
        <w:jc w:val="both"/>
        <w:rPr>
          <w:color w:val="000000"/>
        </w:rPr>
      </w:pPr>
      <w:r w:rsidRPr="00790935">
        <w:rPr>
          <w:color w:val="000000"/>
        </w:rPr>
        <w:t>В Перечне содержатся сведения о 349 853 земельных участка общей площадью 761 436 852 291,74 кв.м.</w:t>
      </w:r>
    </w:p>
    <w:p w14:paraId="1F7F9C87" w14:textId="77777777" w:rsidR="00790935" w:rsidRPr="00790935" w:rsidRDefault="00790935" w:rsidP="00790935">
      <w:pPr>
        <w:ind w:firstLine="567"/>
        <w:jc w:val="both"/>
        <w:rPr>
          <w:color w:val="000000"/>
        </w:rPr>
      </w:pPr>
      <w:r w:rsidRPr="00790935">
        <w:rPr>
          <w:color w:val="000000"/>
        </w:rPr>
        <w:t>В составе Перечня присутствуют земельные участки, представляющие собой многоконтурные участки, также единые землепользования.</w:t>
      </w:r>
    </w:p>
    <w:p w14:paraId="7DA4B4BD" w14:textId="77777777" w:rsidR="00790935" w:rsidRPr="00790935" w:rsidRDefault="00790935" w:rsidP="00790935">
      <w:pPr>
        <w:ind w:firstLine="567"/>
        <w:jc w:val="both"/>
        <w:rPr>
          <w:color w:val="000000"/>
        </w:rPr>
      </w:pPr>
      <w:r w:rsidRPr="00790935">
        <w:rPr>
          <w:color w:val="000000"/>
        </w:rPr>
        <w:t>Многоконтурный земельный участок – это часть земной поверхности, границы которой определены в соответствии с действующим законодательством и представляют собой несколько замкнутых контуров. Многоконтурные земельные участки представляют собой два и более двух земельных участков, имеющих единый кадастровый номер.</w:t>
      </w:r>
    </w:p>
    <w:p w14:paraId="32B6C4BA" w14:textId="77777777" w:rsidR="00790935" w:rsidRPr="00790935" w:rsidRDefault="00790935" w:rsidP="00790935">
      <w:pPr>
        <w:ind w:firstLine="567"/>
        <w:jc w:val="both"/>
        <w:rPr>
          <w:color w:val="000000"/>
        </w:rPr>
      </w:pPr>
      <w:r w:rsidRPr="00790935">
        <w:rPr>
          <w:color w:val="000000"/>
        </w:rPr>
        <w:t>Единое землепользование – земельные участки, состоящие из 2-х и более участков, имеющие обособленные, условные контуры и собственные кадастровые номера.</w:t>
      </w:r>
    </w:p>
    <w:p w14:paraId="28A5D609" w14:textId="26198217" w:rsidR="00790935" w:rsidRPr="00790935" w:rsidRDefault="00790935" w:rsidP="004C10D8">
      <w:pPr>
        <w:keepNext/>
        <w:keepLines/>
        <w:spacing w:before="120"/>
        <w:jc w:val="both"/>
        <w:rPr>
          <w:iCs/>
          <w:color w:val="000000"/>
        </w:rPr>
      </w:pPr>
      <w:bookmarkStart w:id="72" w:name="_Toc231552205"/>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14</w:t>
      </w:r>
      <w:r w:rsidRPr="00790935">
        <w:rPr>
          <w:noProof/>
        </w:rPr>
        <w:fldChar w:fldCharType="end"/>
      </w:r>
      <w:r w:rsidRPr="00790935">
        <w:t xml:space="preserve"> –</w:t>
      </w:r>
      <w:r w:rsidRPr="00790935">
        <w:rPr>
          <w:b/>
        </w:rPr>
        <w:t xml:space="preserve"> </w:t>
      </w:r>
      <w:r w:rsidRPr="00790935">
        <w:rPr>
          <w:iCs/>
          <w:color w:val="000000"/>
        </w:rPr>
        <w:t>Результаты анализа Перечня на полноту сведений</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3118"/>
        <w:gridCol w:w="2126"/>
        <w:gridCol w:w="2458"/>
      </w:tblGrid>
      <w:tr w:rsidR="00790935" w:rsidRPr="00790935" w14:paraId="37ECC52A" w14:textId="77777777" w:rsidTr="00325771">
        <w:trPr>
          <w:trHeight w:val="113"/>
          <w:tblHeader/>
        </w:trPr>
        <w:tc>
          <w:tcPr>
            <w:tcW w:w="1080" w:type="pct"/>
            <w:vMerge w:val="restart"/>
            <w:vAlign w:val="center"/>
          </w:tcPr>
          <w:p w14:paraId="7D10CF2A" w14:textId="77777777" w:rsidR="00790935" w:rsidRPr="00790935" w:rsidRDefault="00790935" w:rsidP="004C10D8">
            <w:pPr>
              <w:keepNext/>
              <w:keepLines/>
              <w:jc w:val="center"/>
              <w:rPr>
                <w:sz w:val="18"/>
                <w:szCs w:val="18"/>
              </w:rPr>
            </w:pPr>
            <w:r w:rsidRPr="00790935">
              <w:rPr>
                <w:bCs/>
                <w:color w:val="000000"/>
                <w:sz w:val="18"/>
                <w:szCs w:val="18"/>
              </w:rPr>
              <w:t>Код поля в Перечне</w:t>
            </w:r>
          </w:p>
        </w:tc>
        <w:tc>
          <w:tcPr>
            <w:tcW w:w="1587" w:type="pct"/>
            <w:vMerge w:val="restart"/>
            <w:vAlign w:val="center"/>
          </w:tcPr>
          <w:p w14:paraId="08E86B6F" w14:textId="77777777" w:rsidR="00790935" w:rsidRPr="00790935" w:rsidRDefault="00790935" w:rsidP="004C10D8">
            <w:pPr>
              <w:keepNext/>
              <w:keepLines/>
              <w:jc w:val="center"/>
              <w:rPr>
                <w:sz w:val="18"/>
                <w:szCs w:val="18"/>
              </w:rPr>
            </w:pPr>
            <w:r w:rsidRPr="00790935">
              <w:rPr>
                <w:bCs/>
                <w:color w:val="000000"/>
                <w:sz w:val="18"/>
                <w:szCs w:val="18"/>
              </w:rPr>
              <w:t>Название характеристики</w:t>
            </w:r>
          </w:p>
        </w:tc>
        <w:tc>
          <w:tcPr>
            <w:tcW w:w="2333" w:type="pct"/>
            <w:gridSpan w:val="2"/>
            <w:vAlign w:val="center"/>
          </w:tcPr>
          <w:p w14:paraId="576E2776" w14:textId="77777777" w:rsidR="00790935" w:rsidRPr="00790935" w:rsidRDefault="00790935" w:rsidP="004C10D8">
            <w:pPr>
              <w:keepNext/>
              <w:keepLines/>
              <w:jc w:val="center"/>
              <w:rPr>
                <w:sz w:val="18"/>
                <w:szCs w:val="18"/>
              </w:rPr>
            </w:pPr>
            <w:r w:rsidRPr="00790935">
              <w:rPr>
                <w:bCs/>
                <w:color w:val="000000"/>
                <w:sz w:val="18"/>
                <w:szCs w:val="18"/>
              </w:rPr>
              <w:t>Количество Объектов, имеющих значение показателя</w:t>
            </w:r>
          </w:p>
        </w:tc>
      </w:tr>
      <w:tr w:rsidR="00790935" w:rsidRPr="00790935" w14:paraId="769304B7" w14:textId="77777777" w:rsidTr="00325771">
        <w:trPr>
          <w:trHeight w:val="113"/>
          <w:tblHeader/>
        </w:trPr>
        <w:tc>
          <w:tcPr>
            <w:tcW w:w="1080" w:type="pct"/>
            <w:vMerge/>
            <w:vAlign w:val="center"/>
          </w:tcPr>
          <w:p w14:paraId="1154BA4C" w14:textId="77777777" w:rsidR="00790935" w:rsidRPr="00790935" w:rsidRDefault="00790935" w:rsidP="004C10D8">
            <w:pPr>
              <w:keepNext/>
              <w:keepLines/>
              <w:jc w:val="both"/>
              <w:rPr>
                <w:sz w:val="18"/>
                <w:szCs w:val="18"/>
              </w:rPr>
            </w:pPr>
          </w:p>
        </w:tc>
        <w:tc>
          <w:tcPr>
            <w:tcW w:w="1587" w:type="pct"/>
            <w:vMerge/>
            <w:vAlign w:val="center"/>
          </w:tcPr>
          <w:p w14:paraId="7A7BA782" w14:textId="77777777" w:rsidR="00790935" w:rsidRPr="00790935" w:rsidRDefault="00790935" w:rsidP="004C10D8">
            <w:pPr>
              <w:keepNext/>
              <w:keepLines/>
              <w:jc w:val="both"/>
              <w:rPr>
                <w:sz w:val="18"/>
                <w:szCs w:val="18"/>
              </w:rPr>
            </w:pPr>
          </w:p>
        </w:tc>
        <w:tc>
          <w:tcPr>
            <w:tcW w:w="1082" w:type="pct"/>
            <w:vAlign w:val="center"/>
          </w:tcPr>
          <w:p w14:paraId="74D62561" w14:textId="77777777" w:rsidR="00790935" w:rsidRPr="00790935" w:rsidRDefault="00790935" w:rsidP="004C10D8">
            <w:pPr>
              <w:keepNext/>
              <w:keepLines/>
              <w:jc w:val="center"/>
              <w:rPr>
                <w:sz w:val="18"/>
                <w:szCs w:val="18"/>
              </w:rPr>
            </w:pPr>
            <w:r w:rsidRPr="00790935">
              <w:rPr>
                <w:bCs/>
                <w:color w:val="000000"/>
                <w:sz w:val="18"/>
                <w:szCs w:val="18"/>
              </w:rPr>
              <w:t>единиц</w:t>
            </w:r>
          </w:p>
        </w:tc>
        <w:tc>
          <w:tcPr>
            <w:tcW w:w="1251" w:type="pct"/>
            <w:vAlign w:val="center"/>
          </w:tcPr>
          <w:p w14:paraId="5664DD84" w14:textId="77777777" w:rsidR="00790935" w:rsidRPr="00790935" w:rsidRDefault="00790935" w:rsidP="004C10D8">
            <w:pPr>
              <w:keepNext/>
              <w:keepLines/>
              <w:jc w:val="center"/>
              <w:rPr>
                <w:sz w:val="18"/>
                <w:szCs w:val="18"/>
              </w:rPr>
            </w:pPr>
            <w:r w:rsidRPr="00790935">
              <w:rPr>
                <w:bCs/>
                <w:color w:val="000000"/>
                <w:sz w:val="18"/>
                <w:szCs w:val="18"/>
              </w:rPr>
              <w:t>% заполненности</w:t>
            </w:r>
          </w:p>
        </w:tc>
      </w:tr>
      <w:tr w:rsidR="00790935" w:rsidRPr="00790935" w14:paraId="04B610D5" w14:textId="77777777" w:rsidTr="00325771">
        <w:trPr>
          <w:trHeight w:val="113"/>
          <w:tblHeader/>
        </w:trPr>
        <w:tc>
          <w:tcPr>
            <w:tcW w:w="1080" w:type="pct"/>
            <w:vAlign w:val="center"/>
          </w:tcPr>
          <w:p w14:paraId="0128D2AD" w14:textId="77777777" w:rsidR="00790935" w:rsidRPr="00790935" w:rsidRDefault="00790935" w:rsidP="004C10D8">
            <w:pPr>
              <w:keepNext/>
              <w:keepLines/>
              <w:jc w:val="both"/>
              <w:rPr>
                <w:sz w:val="18"/>
                <w:szCs w:val="18"/>
              </w:rPr>
            </w:pPr>
            <w:proofErr w:type="spellStart"/>
            <w:r w:rsidRPr="00790935">
              <w:rPr>
                <w:sz w:val="18"/>
                <w:szCs w:val="18"/>
              </w:rPr>
              <w:t>CadastralNumber</w:t>
            </w:r>
            <w:proofErr w:type="spellEnd"/>
          </w:p>
        </w:tc>
        <w:tc>
          <w:tcPr>
            <w:tcW w:w="1587" w:type="pct"/>
            <w:vAlign w:val="center"/>
          </w:tcPr>
          <w:p w14:paraId="1626E36F" w14:textId="77777777" w:rsidR="00790935" w:rsidRPr="00790935" w:rsidRDefault="00790935" w:rsidP="004C10D8">
            <w:pPr>
              <w:keepNext/>
              <w:keepLines/>
              <w:jc w:val="both"/>
              <w:rPr>
                <w:sz w:val="18"/>
                <w:szCs w:val="18"/>
              </w:rPr>
            </w:pPr>
            <w:r w:rsidRPr="00790935">
              <w:rPr>
                <w:sz w:val="18"/>
                <w:szCs w:val="18"/>
              </w:rPr>
              <w:t>Кадастровый номер</w:t>
            </w:r>
          </w:p>
        </w:tc>
        <w:tc>
          <w:tcPr>
            <w:tcW w:w="1082" w:type="pct"/>
            <w:vAlign w:val="center"/>
          </w:tcPr>
          <w:p w14:paraId="6CEFCFB9" w14:textId="77777777" w:rsidR="00790935" w:rsidRPr="00790935" w:rsidRDefault="00790935" w:rsidP="004C10D8">
            <w:pPr>
              <w:keepNext/>
              <w:keepLines/>
              <w:jc w:val="center"/>
              <w:rPr>
                <w:sz w:val="18"/>
                <w:szCs w:val="18"/>
              </w:rPr>
            </w:pPr>
            <w:r w:rsidRPr="00790935">
              <w:rPr>
                <w:sz w:val="18"/>
                <w:szCs w:val="18"/>
              </w:rPr>
              <w:t>349 853</w:t>
            </w:r>
          </w:p>
        </w:tc>
        <w:tc>
          <w:tcPr>
            <w:tcW w:w="1251" w:type="pct"/>
            <w:vAlign w:val="center"/>
          </w:tcPr>
          <w:p w14:paraId="4700CC9A" w14:textId="77777777" w:rsidR="00790935" w:rsidRPr="00790935" w:rsidRDefault="00790935" w:rsidP="004C10D8">
            <w:pPr>
              <w:keepNext/>
              <w:keepLines/>
              <w:jc w:val="center"/>
              <w:rPr>
                <w:sz w:val="18"/>
                <w:szCs w:val="18"/>
              </w:rPr>
            </w:pPr>
            <w:r w:rsidRPr="00790935">
              <w:rPr>
                <w:sz w:val="18"/>
                <w:szCs w:val="18"/>
              </w:rPr>
              <w:t>100%</w:t>
            </w:r>
          </w:p>
        </w:tc>
      </w:tr>
      <w:tr w:rsidR="00790935" w:rsidRPr="00790935" w14:paraId="2E3D314B" w14:textId="77777777" w:rsidTr="00325771">
        <w:trPr>
          <w:trHeight w:val="113"/>
          <w:tblHeader/>
        </w:trPr>
        <w:tc>
          <w:tcPr>
            <w:tcW w:w="1080" w:type="pct"/>
            <w:vAlign w:val="center"/>
          </w:tcPr>
          <w:p w14:paraId="57B06989" w14:textId="77777777" w:rsidR="00790935" w:rsidRPr="00790935" w:rsidRDefault="00790935" w:rsidP="00240EBE">
            <w:pPr>
              <w:jc w:val="both"/>
              <w:rPr>
                <w:sz w:val="18"/>
                <w:szCs w:val="18"/>
              </w:rPr>
            </w:pPr>
            <w:proofErr w:type="spellStart"/>
            <w:r w:rsidRPr="00790935">
              <w:rPr>
                <w:sz w:val="18"/>
                <w:szCs w:val="18"/>
              </w:rPr>
              <w:t>CadastralBlock</w:t>
            </w:r>
            <w:proofErr w:type="spellEnd"/>
          </w:p>
        </w:tc>
        <w:tc>
          <w:tcPr>
            <w:tcW w:w="1587" w:type="pct"/>
            <w:vAlign w:val="center"/>
          </w:tcPr>
          <w:p w14:paraId="25CD826A" w14:textId="77777777" w:rsidR="00790935" w:rsidRPr="00790935" w:rsidRDefault="00790935" w:rsidP="00240EBE">
            <w:pPr>
              <w:jc w:val="both"/>
              <w:rPr>
                <w:sz w:val="18"/>
                <w:szCs w:val="18"/>
              </w:rPr>
            </w:pPr>
            <w:r w:rsidRPr="00790935">
              <w:rPr>
                <w:sz w:val="18"/>
                <w:szCs w:val="18"/>
              </w:rPr>
              <w:t>Номер кадастрового квартала</w:t>
            </w:r>
          </w:p>
        </w:tc>
        <w:tc>
          <w:tcPr>
            <w:tcW w:w="1082" w:type="pct"/>
            <w:vAlign w:val="center"/>
          </w:tcPr>
          <w:p w14:paraId="5810E796" w14:textId="77777777" w:rsidR="00790935" w:rsidRPr="00790935" w:rsidRDefault="00790935" w:rsidP="00240EBE">
            <w:pPr>
              <w:jc w:val="center"/>
              <w:rPr>
                <w:sz w:val="18"/>
                <w:szCs w:val="18"/>
              </w:rPr>
            </w:pPr>
            <w:r w:rsidRPr="00790935">
              <w:rPr>
                <w:sz w:val="18"/>
                <w:szCs w:val="18"/>
              </w:rPr>
              <w:t>349 853</w:t>
            </w:r>
          </w:p>
        </w:tc>
        <w:tc>
          <w:tcPr>
            <w:tcW w:w="1251" w:type="pct"/>
            <w:vAlign w:val="center"/>
          </w:tcPr>
          <w:p w14:paraId="1B913F7C" w14:textId="77777777" w:rsidR="00790935" w:rsidRPr="00790935" w:rsidRDefault="00790935" w:rsidP="00240EBE">
            <w:pPr>
              <w:jc w:val="center"/>
              <w:rPr>
                <w:sz w:val="18"/>
                <w:szCs w:val="18"/>
              </w:rPr>
            </w:pPr>
            <w:r w:rsidRPr="00790935">
              <w:rPr>
                <w:sz w:val="18"/>
                <w:szCs w:val="18"/>
              </w:rPr>
              <w:t>100%</w:t>
            </w:r>
          </w:p>
        </w:tc>
      </w:tr>
      <w:tr w:rsidR="00790935" w:rsidRPr="00790935" w14:paraId="56569BA3" w14:textId="77777777" w:rsidTr="00325771">
        <w:trPr>
          <w:trHeight w:val="113"/>
          <w:tblHeader/>
        </w:trPr>
        <w:tc>
          <w:tcPr>
            <w:tcW w:w="1080" w:type="pct"/>
            <w:vAlign w:val="center"/>
          </w:tcPr>
          <w:p w14:paraId="7C98DB64" w14:textId="77777777" w:rsidR="00790935" w:rsidRPr="00790935" w:rsidRDefault="00790935" w:rsidP="00240EBE">
            <w:pPr>
              <w:jc w:val="both"/>
              <w:rPr>
                <w:sz w:val="18"/>
                <w:szCs w:val="18"/>
              </w:rPr>
            </w:pPr>
            <w:r w:rsidRPr="00790935">
              <w:rPr>
                <w:sz w:val="18"/>
                <w:szCs w:val="18"/>
              </w:rPr>
              <w:t>Area</w:t>
            </w:r>
          </w:p>
        </w:tc>
        <w:tc>
          <w:tcPr>
            <w:tcW w:w="1587" w:type="pct"/>
            <w:vAlign w:val="center"/>
          </w:tcPr>
          <w:p w14:paraId="0F2580AB" w14:textId="77777777" w:rsidR="00790935" w:rsidRPr="00790935" w:rsidRDefault="00790935" w:rsidP="00240EBE">
            <w:pPr>
              <w:jc w:val="both"/>
              <w:rPr>
                <w:sz w:val="18"/>
                <w:szCs w:val="18"/>
              </w:rPr>
            </w:pPr>
            <w:r w:rsidRPr="00790935">
              <w:rPr>
                <w:sz w:val="18"/>
                <w:szCs w:val="18"/>
              </w:rPr>
              <w:t>Площадь</w:t>
            </w:r>
          </w:p>
        </w:tc>
        <w:tc>
          <w:tcPr>
            <w:tcW w:w="1082" w:type="pct"/>
            <w:vAlign w:val="center"/>
          </w:tcPr>
          <w:p w14:paraId="2CC5E4FB" w14:textId="77777777" w:rsidR="00790935" w:rsidRPr="00790935" w:rsidRDefault="00790935" w:rsidP="00240EBE">
            <w:pPr>
              <w:jc w:val="center"/>
              <w:rPr>
                <w:sz w:val="18"/>
                <w:szCs w:val="18"/>
              </w:rPr>
            </w:pPr>
            <w:r w:rsidRPr="00790935">
              <w:rPr>
                <w:sz w:val="18"/>
                <w:szCs w:val="18"/>
              </w:rPr>
              <w:t>349 853</w:t>
            </w:r>
          </w:p>
        </w:tc>
        <w:tc>
          <w:tcPr>
            <w:tcW w:w="1251" w:type="pct"/>
            <w:vAlign w:val="center"/>
          </w:tcPr>
          <w:p w14:paraId="3EEE4840" w14:textId="77777777" w:rsidR="00790935" w:rsidRPr="00790935" w:rsidRDefault="00790935" w:rsidP="00240EBE">
            <w:pPr>
              <w:jc w:val="center"/>
              <w:rPr>
                <w:sz w:val="18"/>
                <w:szCs w:val="18"/>
              </w:rPr>
            </w:pPr>
            <w:r w:rsidRPr="00790935">
              <w:rPr>
                <w:sz w:val="18"/>
                <w:szCs w:val="18"/>
              </w:rPr>
              <w:t>100%</w:t>
            </w:r>
          </w:p>
        </w:tc>
      </w:tr>
      <w:tr w:rsidR="00790935" w:rsidRPr="00790935" w14:paraId="662B761D" w14:textId="77777777" w:rsidTr="00325771">
        <w:trPr>
          <w:trHeight w:val="113"/>
          <w:tblHeader/>
        </w:trPr>
        <w:tc>
          <w:tcPr>
            <w:tcW w:w="1080" w:type="pct"/>
            <w:vAlign w:val="center"/>
          </w:tcPr>
          <w:p w14:paraId="539D94A1" w14:textId="77777777" w:rsidR="00790935" w:rsidRPr="00790935" w:rsidRDefault="00790935" w:rsidP="00240EBE">
            <w:pPr>
              <w:jc w:val="both"/>
              <w:rPr>
                <w:sz w:val="18"/>
                <w:szCs w:val="18"/>
              </w:rPr>
            </w:pPr>
            <w:proofErr w:type="spellStart"/>
            <w:r w:rsidRPr="00790935">
              <w:rPr>
                <w:sz w:val="18"/>
                <w:szCs w:val="18"/>
              </w:rPr>
              <w:t>DateCrt</w:t>
            </w:r>
            <w:proofErr w:type="spellEnd"/>
          </w:p>
        </w:tc>
        <w:tc>
          <w:tcPr>
            <w:tcW w:w="1587" w:type="pct"/>
            <w:vAlign w:val="center"/>
          </w:tcPr>
          <w:p w14:paraId="5F5BCB37" w14:textId="77777777" w:rsidR="00790935" w:rsidRPr="00790935" w:rsidRDefault="00790935" w:rsidP="00240EBE">
            <w:pPr>
              <w:jc w:val="both"/>
              <w:rPr>
                <w:sz w:val="18"/>
                <w:szCs w:val="18"/>
              </w:rPr>
            </w:pPr>
            <w:r w:rsidRPr="00790935">
              <w:rPr>
                <w:sz w:val="18"/>
                <w:szCs w:val="18"/>
              </w:rPr>
              <w:t>Дата постановки на учёт</w:t>
            </w:r>
          </w:p>
        </w:tc>
        <w:tc>
          <w:tcPr>
            <w:tcW w:w="1082" w:type="pct"/>
            <w:vAlign w:val="center"/>
          </w:tcPr>
          <w:p w14:paraId="5F8FD7F1" w14:textId="77777777" w:rsidR="00790935" w:rsidRPr="00790935" w:rsidRDefault="00790935" w:rsidP="00240EBE">
            <w:pPr>
              <w:jc w:val="center"/>
              <w:rPr>
                <w:sz w:val="18"/>
                <w:szCs w:val="18"/>
              </w:rPr>
            </w:pPr>
            <w:r w:rsidRPr="00790935">
              <w:rPr>
                <w:sz w:val="18"/>
                <w:szCs w:val="18"/>
              </w:rPr>
              <w:t>349 853</w:t>
            </w:r>
          </w:p>
        </w:tc>
        <w:tc>
          <w:tcPr>
            <w:tcW w:w="1251" w:type="pct"/>
            <w:vAlign w:val="center"/>
          </w:tcPr>
          <w:p w14:paraId="2C5C2606" w14:textId="77777777" w:rsidR="00790935" w:rsidRPr="00790935" w:rsidRDefault="00790935" w:rsidP="00240EBE">
            <w:pPr>
              <w:jc w:val="center"/>
              <w:rPr>
                <w:sz w:val="18"/>
                <w:szCs w:val="18"/>
              </w:rPr>
            </w:pPr>
            <w:r w:rsidRPr="00790935">
              <w:rPr>
                <w:sz w:val="18"/>
                <w:szCs w:val="18"/>
              </w:rPr>
              <w:t>100%</w:t>
            </w:r>
          </w:p>
        </w:tc>
      </w:tr>
      <w:tr w:rsidR="00790935" w:rsidRPr="00790935" w14:paraId="04F2BC7C" w14:textId="77777777" w:rsidTr="00325771">
        <w:trPr>
          <w:trHeight w:val="113"/>
          <w:tblHeader/>
        </w:trPr>
        <w:tc>
          <w:tcPr>
            <w:tcW w:w="1080" w:type="pct"/>
            <w:vAlign w:val="center"/>
          </w:tcPr>
          <w:p w14:paraId="2C5F30BF" w14:textId="77777777" w:rsidR="00790935" w:rsidRPr="00790935" w:rsidRDefault="00790935" w:rsidP="00240EBE">
            <w:pPr>
              <w:jc w:val="both"/>
              <w:rPr>
                <w:sz w:val="18"/>
                <w:szCs w:val="18"/>
              </w:rPr>
            </w:pPr>
            <w:r w:rsidRPr="00790935">
              <w:rPr>
                <w:sz w:val="18"/>
                <w:szCs w:val="18"/>
              </w:rPr>
              <w:t>Address</w:t>
            </w:r>
          </w:p>
        </w:tc>
        <w:tc>
          <w:tcPr>
            <w:tcW w:w="1587" w:type="pct"/>
            <w:vAlign w:val="center"/>
          </w:tcPr>
          <w:p w14:paraId="5ADDCCAD" w14:textId="77777777" w:rsidR="00790935" w:rsidRPr="00790935" w:rsidRDefault="00790935" w:rsidP="00240EBE">
            <w:pPr>
              <w:jc w:val="both"/>
              <w:rPr>
                <w:color w:val="000000"/>
                <w:sz w:val="18"/>
                <w:szCs w:val="18"/>
              </w:rPr>
            </w:pPr>
            <w:r w:rsidRPr="00790935">
              <w:rPr>
                <w:color w:val="000000"/>
                <w:sz w:val="18"/>
                <w:szCs w:val="18"/>
              </w:rPr>
              <w:t>Адрес объекта</w:t>
            </w:r>
          </w:p>
        </w:tc>
        <w:tc>
          <w:tcPr>
            <w:tcW w:w="1082" w:type="pct"/>
            <w:vAlign w:val="center"/>
          </w:tcPr>
          <w:p w14:paraId="0A01F905" w14:textId="77777777" w:rsidR="00790935" w:rsidRPr="00790935" w:rsidRDefault="00790935" w:rsidP="00240EBE">
            <w:pPr>
              <w:jc w:val="center"/>
              <w:rPr>
                <w:sz w:val="18"/>
                <w:szCs w:val="18"/>
              </w:rPr>
            </w:pPr>
            <w:r w:rsidRPr="00790935">
              <w:rPr>
                <w:sz w:val="18"/>
                <w:szCs w:val="18"/>
              </w:rPr>
              <w:t>349 647</w:t>
            </w:r>
          </w:p>
        </w:tc>
        <w:tc>
          <w:tcPr>
            <w:tcW w:w="1251" w:type="pct"/>
            <w:vAlign w:val="center"/>
          </w:tcPr>
          <w:p w14:paraId="08BAE513" w14:textId="77777777" w:rsidR="00790935" w:rsidRPr="00790935" w:rsidRDefault="00790935" w:rsidP="00240EBE">
            <w:pPr>
              <w:jc w:val="center"/>
              <w:rPr>
                <w:sz w:val="18"/>
                <w:szCs w:val="18"/>
              </w:rPr>
            </w:pPr>
            <w:r w:rsidRPr="00790935">
              <w:rPr>
                <w:sz w:val="18"/>
                <w:szCs w:val="18"/>
              </w:rPr>
              <w:t>99,9%</w:t>
            </w:r>
          </w:p>
        </w:tc>
      </w:tr>
      <w:tr w:rsidR="00790935" w:rsidRPr="00790935" w14:paraId="1794AAB1" w14:textId="77777777" w:rsidTr="00325771">
        <w:trPr>
          <w:trHeight w:val="113"/>
          <w:tblHeader/>
        </w:trPr>
        <w:tc>
          <w:tcPr>
            <w:tcW w:w="1080" w:type="pct"/>
            <w:vAlign w:val="center"/>
          </w:tcPr>
          <w:p w14:paraId="6F358576" w14:textId="77777777" w:rsidR="00790935" w:rsidRPr="00790935" w:rsidRDefault="00790935" w:rsidP="00240EBE">
            <w:pPr>
              <w:jc w:val="both"/>
              <w:rPr>
                <w:sz w:val="18"/>
                <w:szCs w:val="18"/>
              </w:rPr>
            </w:pPr>
            <w:proofErr w:type="spellStart"/>
            <w:r w:rsidRPr="00790935">
              <w:rPr>
                <w:sz w:val="18"/>
                <w:szCs w:val="18"/>
              </w:rPr>
              <w:t>Category</w:t>
            </w:r>
            <w:proofErr w:type="spellEnd"/>
          </w:p>
        </w:tc>
        <w:tc>
          <w:tcPr>
            <w:tcW w:w="1587" w:type="pct"/>
            <w:vAlign w:val="center"/>
          </w:tcPr>
          <w:p w14:paraId="734DE458" w14:textId="77777777" w:rsidR="00790935" w:rsidRPr="00790935" w:rsidRDefault="00790935" w:rsidP="00240EBE">
            <w:pPr>
              <w:jc w:val="both"/>
              <w:rPr>
                <w:color w:val="000000"/>
                <w:sz w:val="18"/>
                <w:szCs w:val="18"/>
              </w:rPr>
            </w:pPr>
            <w:r w:rsidRPr="00790935">
              <w:rPr>
                <w:color w:val="000000"/>
                <w:sz w:val="18"/>
                <w:szCs w:val="18"/>
              </w:rPr>
              <w:t>Категория</w:t>
            </w:r>
          </w:p>
        </w:tc>
        <w:tc>
          <w:tcPr>
            <w:tcW w:w="1082" w:type="pct"/>
            <w:vAlign w:val="center"/>
          </w:tcPr>
          <w:p w14:paraId="0E3DF424" w14:textId="77777777" w:rsidR="00790935" w:rsidRPr="00790935" w:rsidRDefault="00790935" w:rsidP="00240EBE">
            <w:pPr>
              <w:jc w:val="center"/>
              <w:rPr>
                <w:sz w:val="18"/>
                <w:szCs w:val="18"/>
              </w:rPr>
            </w:pPr>
            <w:r w:rsidRPr="00790935">
              <w:rPr>
                <w:sz w:val="18"/>
                <w:szCs w:val="18"/>
              </w:rPr>
              <w:t>349 853</w:t>
            </w:r>
          </w:p>
        </w:tc>
        <w:tc>
          <w:tcPr>
            <w:tcW w:w="1251" w:type="pct"/>
            <w:vAlign w:val="center"/>
          </w:tcPr>
          <w:p w14:paraId="79CBB967" w14:textId="77777777" w:rsidR="00790935" w:rsidRPr="00790935" w:rsidRDefault="00790935" w:rsidP="00240EBE">
            <w:pPr>
              <w:jc w:val="center"/>
              <w:rPr>
                <w:sz w:val="18"/>
                <w:szCs w:val="18"/>
              </w:rPr>
            </w:pPr>
            <w:r w:rsidRPr="00790935">
              <w:rPr>
                <w:sz w:val="18"/>
                <w:szCs w:val="18"/>
              </w:rPr>
              <w:t>100%</w:t>
            </w:r>
          </w:p>
        </w:tc>
      </w:tr>
      <w:tr w:rsidR="00790935" w:rsidRPr="00790935" w14:paraId="064A4BA1" w14:textId="77777777" w:rsidTr="00325771">
        <w:trPr>
          <w:trHeight w:val="113"/>
          <w:tblHeader/>
        </w:trPr>
        <w:tc>
          <w:tcPr>
            <w:tcW w:w="1080" w:type="pct"/>
            <w:vAlign w:val="center"/>
          </w:tcPr>
          <w:p w14:paraId="3D650EF5" w14:textId="77777777" w:rsidR="00790935" w:rsidRPr="00790935" w:rsidRDefault="00790935" w:rsidP="00240EBE">
            <w:pPr>
              <w:jc w:val="both"/>
              <w:rPr>
                <w:sz w:val="18"/>
                <w:szCs w:val="18"/>
              </w:rPr>
            </w:pPr>
            <w:proofErr w:type="spellStart"/>
            <w:r w:rsidRPr="00790935">
              <w:rPr>
                <w:sz w:val="18"/>
                <w:szCs w:val="18"/>
              </w:rPr>
              <w:t>ByDoc</w:t>
            </w:r>
            <w:proofErr w:type="spellEnd"/>
          </w:p>
        </w:tc>
        <w:tc>
          <w:tcPr>
            <w:tcW w:w="1587" w:type="pct"/>
            <w:vAlign w:val="center"/>
          </w:tcPr>
          <w:p w14:paraId="68FBB1DB" w14:textId="77777777" w:rsidR="00790935" w:rsidRPr="00790935" w:rsidRDefault="00790935" w:rsidP="00240EBE">
            <w:pPr>
              <w:rPr>
                <w:sz w:val="18"/>
                <w:szCs w:val="18"/>
              </w:rPr>
            </w:pPr>
            <w:r w:rsidRPr="00790935">
              <w:rPr>
                <w:sz w:val="18"/>
                <w:szCs w:val="18"/>
              </w:rPr>
              <w:t>Вид разрешённого использования по документам</w:t>
            </w:r>
          </w:p>
        </w:tc>
        <w:tc>
          <w:tcPr>
            <w:tcW w:w="1082" w:type="pct"/>
            <w:vAlign w:val="center"/>
          </w:tcPr>
          <w:p w14:paraId="1AE30B22" w14:textId="77777777" w:rsidR="00790935" w:rsidRPr="00790935" w:rsidRDefault="00790935" w:rsidP="00240EBE">
            <w:pPr>
              <w:jc w:val="center"/>
              <w:rPr>
                <w:sz w:val="18"/>
                <w:szCs w:val="18"/>
              </w:rPr>
            </w:pPr>
            <w:r w:rsidRPr="00790935">
              <w:rPr>
                <w:sz w:val="18"/>
                <w:szCs w:val="18"/>
              </w:rPr>
              <w:t>347 545</w:t>
            </w:r>
          </w:p>
        </w:tc>
        <w:tc>
          <w:tcPr>
            <w:tcW w:w="1251" w:type="pct"/>
            <w:vAlign w:val="center"/>
          </w:tcPr>
          <w:p w14:paraId="132ED266" w14:textId="77777777" w:rsidR="00790935" w:rsidRPr="00790935" w:rsidRDefault="00790935" w:rsidP="00240EBE">
            <w:pPr>
              <w:jc w:val="center"/>
              <w:rPr>
                <w:sz w:val="18"/>
                <w:szCs w:val="18"/>
              </w:rPr>
            </w:pPr>
            <w:r w:rsidRPr="00790935">
              <w:rPr>
                <w:sz w:val="18"/>
                <w:szCs w:val="18"/>
              </w:rPr>
              <w:t>99,3%</w:t>
            </w:r>
          </w:p>
        </w:tc>
      </w:tr>
      <w:tr w:rsidR="00790935" w:rsidRPr="00790935" w14:paraId="5DCB5070" w14:textId="77777777" w:rsidTr="00325771">
        <w:trPr>
          <w:trHeight w:val="113"/>
          <w:tblHeader/>
        </w:trPr>
        <w:tc>
          <w:tcPr>
            <w:tcW w:w="1080" w:type="pct"/>
            <w:vAlign w:val="center"/>
          </w:tcPr>
          <w:p w14:paraId="6B441848" w14:textId="77777777" w:rsidR="00790935" w:rsidRPr="00790935" w:rsidRDefault="00790935" w:rsidP="00240EBE">
            <w:pPr>
              <w:jc w:val="both"/>
              <w:rPr>
                <w:sz w:val="18"/>
                <w:szCs w:val="18"/>
              </w:rPr>
            </w:pPr>
            <w:r w:rsidRPr="00790935">
              <w:rPr>
                <w:sz w:val="18"/>
                <w:szCs w:val="18"/>
              </w:rPr>
              <w:t>Cost</w:t>
            </w:r>
          </w:p>
        </w:tc>
        <w:tc>
          <w:tcPr>
            <w:tcW w:w="1587" w:type="pct"/>
            <w:vAlign w:val="center"/>
          </w:tcPr>
          <w:p w14:paraId="2E647639" w14:textId="77777777" w:rsidR="00790935" w:rsidRPr="00790935" w:rsidRDefault="00790935" w:rsidP="00240EBE">
            <w:pPr>
              <w:jc w:val="both"/>
              <w:rPr>
                <w:sz w:val="18"/>
                <w:szCs w:val="18"/>
              </w:rPr>
            </w:pPr>
            <w:r w:rsidRPr="00790935">
              <w:rPr>
                <w:sz w:val="18"/>
                <w:szCs w:val="18"/>
              </w:rPr>
              <w:t>Кадастровая стоимость – актуальная на дату выгрузки Перечня</w:t>
            </w:r>
          </w:p>
        </w:tc>
        <w:tc>
          <w:tcPr>
            <w:tcW w:w="1082" w:type="pct"/>
            <w:vAlign w:val="center"/>
          </w:tcPr>
          <w:p w14:paraId="5F182A1E" w14:textId="77777777" w:rsidR="00790935" w:rsidRPr="00790935" w:rsidRDefault="00790935" w:rsidP="00240EBE">
            <w:pPr>
              <w:jc w:val="center"/>
              <w:rPr>
                <w:sz w:val="18"/>
                <w:szCs w:val="18"/>
              </w:rPr>
            </w:pPr>
            <w:r w:rsidRPr="00790935">
              <w:rPr>
                <w:sz w:val="18"/>
                <w:szCs w:val="18"/>
              </w:rPr>
              <w:t>349 556</w:t>
            </w:r>
          </w:p>
        </w:tc>
        <w:tc>
          <w:tcPr>
            <w:tcW w:w="1251" w:type="pct"/>
            <w:vAlign w:val="center"/>
          </w:tcPr>
          <w:p w14:paraId="3D14B0B1" w14:textId="77777777" w:rsidR="00790935" w:rsidRPr="00790935" w:rsidRDefault="00790935" w:rsidP="00240EBE">
            <w:pPr>
              <w:jc w:val="center"/>
              <w:rPr>
                <w:sz w:val="18"/>
                <w:szCs w:val="18"/>
              </w:rPr>
            </w:pPr>
            <w:r w:rsidRPr="00790935">
              <w:rPr>
                <w:sz w:val="18"/>
                <w:szCs w:val="18"/>
              </w:rPr>
              <w:t>99,9%</w:t>
            </w:r>
          </w:p>
        </w:tc>
      </w:tr>
      <w:tr w:rsidR="00790935" w:rsidRPr="00790935" w14:paraId="3F80A1F5" w14:textId="77777777" w:rsidTr="00325771">
        <w:trPr>
          <w:trHeight w:val="113"/>
          <w:tblHeader/>
        </w:trPr>
        <w:tc>
          <w:tcPr>
            <w:tcW w:w="1080" w:type="pct"/>
            <w:vAlign w:val="center"/>
          </w:tcPr>
          <w:p w14:paraId="5BD9C63B" w14:textId="77777777" w:rsidR="00790935" w:rsidRPr="00790935" w:rsidRDefault="00790935" w:rsidP="00240EBE">
            <w:pPr>
              <w:jc w:val="both"/>
              <w:rPr>
                <w:sz w:val="18"/>
                <w:szCs w:val="18"/>
              </w:rPr>
            </w:pPr>
            <w:r w:rsidRPr="00790935">
              <w:rPr>
                <w:sz w:val="18"/>
                <w:szCs w:val="18"/>
              </w:rPr>
              <w:t>KLADR</w:t>
            </w:r>
          </w:p>
        </w:tc>
        <w:tc>
          <w:tcPr>
            <w:tcW w:w="1587" w:type="pct"/>
            <w:vAlign w:val="center"/>
          </w:tcPr>
          <w:p w14:paraId="4C96B4B4" w14:textId="77777777" w:rsidR="00790935" w:rsidRPr="00790935" w:rsidRDefault="00790935" w:rsidP="00240EBE">
            <w:pPr>
              <w:jc w:val="both"/>
              <w:rPr>
                <w:sz w:val="18"/>
                <w:szCs w:val="18"/>
              </w:rPr>
            </w:pPr>
            <w:r w:rsidRPr="00790935">
              <w:rPr>
                <w:sz w:val="18"/>
                <w:szCs w:val="18"/>
              </w:rPr>
              <w:t>КЛАДР</w:t>
            </w:r>
          </w:p>
        </w:tc>
        <w:tc>
          <w:tcPr>
            <w:tcW w:w="1082" w:type="pct"/>
            <w:vAlign w:val="center"/>
          </w:tcPr>
          <w:p w14:paraId="4C9F2D1D" w14:textId="77777777" w:rsidR="00790935" w:rsidRPr="00790935" w:rsidRDefault="00790935" w:rsidP="00240EBE">
            <w:pPr>
              <w:jc w:val="center"/>
              <w:rPr>
                <w:sz w:val="18"/>
                <w:szCs w:val="18"/>
              </w:rPr>
            </w:pPr>
            <w:r w:rsidRPr="00790935">
              <w:rPr>
                <w:sz w:val="18"/>
                <w:szCs w:val="18"/>
              </w:rPr>
              <w:t>349 853</w:t>
            </w:r>
          </w:p>
        </w:tc>
        <w:tc>
          <w:tcPr>
            <w:tcW w:w="1251" w:type="pct"/>
            <w:vAlign w:val="center"/>
          </w:tcPr>
          <w:p w14:paraId="11929591" w14:textId="77777777" w:rsidR="00790935" w:rsidRPr="00790935" w:rsidRDefault="00790935" w:rsidP="00240EBE">
            <w:pPr>
              <w:jc w:val="center"/>
              <w:rPr>
                <w:sz w:val="18"/>
                <w:szCs w:val="18"/>
              </w:rPr>
            </w:pPr>
            <w:r w:rsidRPr="00790935">
              <w:rPr>
                <w:sz w:val="18"/>
                <w:szCs w:val="18"/>
              </w:rPr>
              <w:t>100%</w:t>
            </w:r>
          </w:p>
        </w:tc>
      </w:tr>
    </w:tbl>
    <w:p w14:paraId="44D21C61" w14:textId="466B8FB2" w:rsidR="00790935" w:rsidRPr="00790935" w:rsidRDefault="00790935" w:rsidP="00790935">
      <w:pPr>
        <w:spacing w:before="120"/>
        <w:ind w:firstLine="567"/>
        <w:jc w:val="both"/>
        <w:rPr>
          <w:color w:val="000000"/>
        </w:rPr>
      </w:pPr>
      <w:r w:rsidRPr="00790935">
        <w:rPr>
          <w:color w:val="000000"/>
        </w:rPr>
        <w:t>Анализ описания Объектов оценки в Перечне выявил ряд проблем, которые влияют на качество кадастровой оценки. В частности, неполнота сведений, описывающих Объекты, не всегда позволяла отнести Объект к определенной функциональной группе и установить значения показателей, необходимых для определения кадастровой стоимости. При заполнении поля «</w:t>
      </w:r>
      <w:proofErr w:type="spellStart"/>
      <w:r w:rsidRPr="00790935">
        <w:rPr>
          <w:color w:val="000000"/>
        </w:rPr>
        <w:t>ByDoc</w:t>
      </w:r>
      <w:proofErr w:type="spellEnd"/>
      <w:r w:rsidRPr="00790935">
        <w:rPr>
          <w:color w:val="000000"/>
        </w:rPr>
        <w:t xml:space="preserve">» (Вид использования по документам) не применялась единая типология наименований (много записей по смыслу одинаковых названы по-разному), содержалось довольно много неточностей (ошибки в написании. Результаты анализа Перечня представлены в таблице </w:t>
      </w:r>
      <w:r w:rsidR="00954D2E" w:rsidRPr="00954D2E">
        <w:rPr>
          <w:i/>
          <w:iCs/>
          <w:color w:val="000000"/>
        </w:rPr>
        <w:t>(</w:t>
      </w:r>
      <w:r w:rsidR="00954D2E" w:rsidRPr="00954D2E">
        <w:rPr>
          <w:i/>
          <w:iCs/>
          <w:color w:val="000000"/>
        </w:rPr>
        <w:fldChar w:fldCharType="begin"/>
      </w:r>
      <w:r w:rsidR="00954D2E" w:rsidRPr="00954D2E">
        <w:rPr>
          <w:i/>
          <w:iCs/>
          <w:color w:val="000000"/>
        </w:rPr>
        <w:instrText xml:space="preserve"> REF _Ref231430079 \h </w:instrText>
      </w:r>
      <w:r w:rsidR="00954D2E">
        <w:rPr>
          <w:i/>
          <w:iCs/>
          <w:color w:val="000000"/>
        </w:rPr>
        <w:instrText xml:space="preserve"> \* MERGEFORMAT </w:instrText>
      </w:r>
      <w:r w:rsidR="00954D2E" w:rsidRPr="00954D2E">
        <w:rPr>
          <w:i/>
          <w:iCs/>
          <w:color w:val="000000"/>
        </w:rPr>
      </w:r>
      <w:r w:rsidR="00954D2E" w:rsidRPr="00954D2E">
        <w:rPr>
          <w:i/>
          <w:iCs/>
          <w:color w:val="000000"/>
        </w:rPr>
        <w:fldChar w:fldCharType="separate"/>
      </w:r>
      <w:r w:rsidR="00EB25B9" w:rsidRPr="00EB25B9">
        <w:rPr>
          <w:i/>
          <w:iCs/>
        </w:rPr>
        <w:t xml:space="preserve">Таблица </w:t>
      </w:r>
      <w:r w:rsidR="00EB25B9" w:rsidRPr="00EB25B9">
        <w:rPr>
          <w:i/>
          <w:iCs/>
          <w:noProof/>
        </w:rPr>
        <w:t>15</w:t>
      </w:r>
      <w:r w:rsidR="00954D2E" w:rsidRPr="00954D2E">
        <w:rPr>
          <w:i/>
          <w:iCs/>
          <w:color w:val="000000"/>
        </w:rPr>
        <w:fldChar w:fldCharType="end"/>
      </w:r>
      <w:r w:rsidR="00954D2E" w:rsidRPr="00954D2E">
        <w:rPr>
          <w:i/>
          <w:iCs/>
          <w:color w:val="000000"/>
        </w:rPr>
        <w:t>).</w:t>
      </w:r>
    </w:p>
    <w:p w14:paraId="1DFE9575" w14:textId="070A9926" w:rsidR="00790935" w:rsidRPr="00790935" w:rsidRDefault="00790935" w:rsidP="00790935">
      <w:pPr>
        <w:spacing w:before="120"/>
        <w:jc w:val="both"/>
        <w:rPr>
          <w:color w:val="000000"/>
        </w:rPr>
      </w:pPr>
      <w:bookmarkStart w:id="73" w:name="_Ref231430079"/>
      <w:bookmarkStart w:id="74" w:name="_Toc231552206"/>
      <w:r w:rsidRPr="00790935">
        <w:t xml:space="preserve">Таблица </w:t>
      </w:r>
      <w:r w:rsidRPr="00790935">
        <w:rPr>
          <w:noProof/>
        </w:rPr>
        <w:fldChar w:fldCharType="begin"/>
      </w:r>
      <w:r w:rsidRPr="00790935">
        <w:rPr>
          <w:noProof/>
        </w:rPr>
        <w:instrText xml:space="preserve"> SEQ Таблица \* ARABIC </w:instrText>
      </w:r>
      <w:r w:rsidRPr="00790935">
        <w:rPr>
          <w:noProof/>
        </w:rPr>
        <w:fldChar w:fldCharType="separate"/>
      </w:r>
      <w:r w:rsidR="00EB25B9">
        <w:rPr>
          <w:noProof/>
        </w:rPr>
        <w:t>15</w:t>
      </w:r>
      <w:r w:rsidRPr="00790935">
        <w:rPr>
          <w:noProof/>
        </w:rPr>
        <w:fldChar w:fldCharType="end"/>
      </w:r>
      <w:bookmarkEnd w:id="73"/>
      <w:r w:rsidRPr="00790935">
        <w:t xml:space="preserve"> –</w:t>
      </w:r>
      <w:r w:rsidRPr="00790935">
        <w:rPr>
          <w:b/>
        </w:rPr>
        <w:t xml:space="preserve"> </w:t>
      </w:r>
      <w:r w:rsidRPr="00790935">
        <w:rPr>
          <w:color w:val="000000"/>
        </w:rPr>
        <w:t>Результаты анализа Перечня по состоянию на 01.01.2026г.</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3236"/>
        <w:gridCol w:w="1018"/>
        <w:gridCol w:w="3874"/>
      </w:tblGrid>
      <w:tr w:rsidR="00790935" w:rsidRPr="00790935" w14:paraId="488E82A1" w14:textId="77777777" w:rsidTr="00325771">
        <w:trPr>
          <w:trHeight w:val="113"/>
          <w:tblHeader/>
        </w:trPr>
        <w:tc>
          <w:tcPr>
            <w:tcW w:w="863" w:type="pct"/>
            <w:vAlign w:val="center"/>
          </w:tcPr>
          <w:p w14:paraId="4AB86C6A" w14:textId="77777777" w:rsidR="00790935" w:rsidRPr="00790935" w:rsidRDefault="00790935" w:rsidP="00240EBE">
            <w:pPr>
              <w:tabs>
                <w:tab w:val="left" w:pos="567"/>
              </w:tabs>
              <w:jc w:val="center"/>
              <w:rPr>
                <w:sz w:val="16"/>
                <w:szCs w:val="16"/>
              </w:rPr>
            </w:pPr>
            <w:r w:rsidRPr="00790935">
              <w:rPr>
                <w:sz w:val="16"/>
                <w:szCs w:val="16"/>
              </w:rPr>
              <w:lastRenderedPageBreak/>
              <w:t>Тип ошибки</w:t>
            </w:r>
          </w:p>
        </w:tc>
        <w:tc>
          <w:tcPr>
            <w:tcW w:w="1647" w:type="pct"/>
            <w:vAlign w:val="center"/>
          </w:tcPr>
          <w:p w14:paraId="20240037" w14:textId="77777777" w:rsidR="00790935" w:rsidRPr="00790935" w:rsidRDefault="00790935" w:rsidP="00240EBE">
            <w:pPr>
              <w:tabs>
                <w:tab w:val="left" w:pos="567"/>
              </w:tabs>
              <w:jc w:val="center"/>
              <w:rPr>
                <w:sz w:val="16"/>
                <w:szCs w:val="16"/>
              </w:rPr>
            </w:pPr>
            <w:r w:rsidRPr="00790935">
              <w:rPr>
                <w:sz w:val="16"/>
                <w:szCs w:val="16"/>
              </w:rPr>
              <w:t>Характеристика ошибки</w:t>
            </w:r>
          </w:p>
        </w:tc>
        <w:tc>
          <w:tcPr>
            <w:tcW w:w="518" w:type="pct"/>
            <w:vAlign w:val="center"/>
          </w:tcPr>
          <w:p w14:paraId="2029126D" w14:textId="77777777" w:rsidR="00790935" w:rsidRPr="00790935" w:rsidRDefault="00790935" w:rsidP="00240EBE">
            <w:pPr>
              <w:tabs>
                <w:tab w:val="left" w:pos="567"/>
              </w:tabs>
              <w:jc w:val="center"/>
              <w:rPr>
                <w:sz w:val="16"/>
                <w:szCs w:val="16"/>
              </w:rPr>
            </w:pPr>
            <w:r w:rsidRPr="00790935">
              <w:rPr>
                <w:sz w:val="16"/>
                <w:szCs w:val="16"/>
              </w:rPr>
              <w:t>Количество ошибок в перечне</w:t>
            </w:r>
          </w:p>
        </w:tc>
        <w:tc>
          <w:tcPr>
            <w:tcW w:w="1972" w:type="pct"/>
            <w:vAlign w:val="center"/>
          </w:tcPr>
          <w:p w14:paraId="62B4AE45" w14:textId="77777777" w:rsidR="00790935" w:rsidRPr="00790935" w:rsidRDefault="00790935" w:rsidP="00240EBE">
            <w:pPr>
              <w:tabs>
                <w:tab w:val="left" w:pos="567"/>
              </w:tabs>
              <w:jc w:val="center"/>
              <w:rPr>
                <w:sz w:val="16"/>
                <w:szCs w:val="16"/>
              </w:rPr>
            </w:pPr>
            <w:r w:rsidRPr="00790935">
              <w:rPr>
                <w:sz w:val="16"/>
                <w:szCs w:val="16"/>
              </w:rPr>
              <w:t>Описание возможного решения ошибки</w:t>
            </w:r>
          </w:p>
        </w:tc>
      </w:tr>
      <w:tr w:rsidR="00790935" w:rsidRPr="00790935" w14:paraId="464E8DE0" w14:textId="77777777" w:rsidTr="00325771">
        <w:trPr>
          <w:trHeight w:val="113"/>
          <w:tblHeader/>
        </w:trPr>
        <w:tc>
          <w:tcPr>
            <w:tcW w:w="863" w:type="pct"/>
            <w:vAlign w:val="center"/>
          </w:tcPr>
          <w:p w14:paraId="1E36341B" w14:textId="77777777" w:rsidR="00790935" w:rsidRPr="00790935" w:rsidRDefault="00790935" w:rsidP="00240EBE">
            <w:pPr>
              <w:tabs>
                <w:tab w:val="left" w:pos="567"/>
              </w:tabs>
              <w:rPr>
                <w:sz w:val="16"/>
                <w:szCs w:val="16"/>
              </w:rPr>
            </w:pPr>
            <w:r w:rsidRPr="00790935">
              <w:rPr>
                <w:sz w:val="16"/>
                <w:szCs w:val="16"/>
              </w:rPr>
              <w:t>Не указан вид разрешённого использования</w:t>
            </w:r>
          </w:p>
        </w:tc>
        <w:tc>
          <w:tcPr>
            <w:tcW w:w="1647" w:type="pct"/>
            <w:vAlign w:val="center"/>
          </w:tcPr>
          <w:p w14:paraId="2079AC94" w14:textId="77777777" w:rsidR="00790935" w:rsidRPr="00790935" w:rsidRDefault="00790935" w:rsidP="00240EBE">
            <w:pPr>
              <w:tabs>
                <w:tab w:val="left" w:pos="567"/>
              </w:tabs>
              <w:rPr>
                <w:sz w:val="16"/>
                <w:szCs w:val="16"/>
              </w:rPr>
            </w:pPr>
            <w:r w:rsidRPr="00790935">
              <w:rPr>
                <w:sz w:val="16"/>
                <w:szCs w:val="16"/>
              </w:rPr>
              <w:t>Не заполнено поле «Вид разрешённого использования по документам»</w:t>
            </w:r>
          </w:p>
        </w:tc>
        <w:tc>
          <w:tcPr>
            <w:tcW w:w="518" w:type="pct"/>
            <w:vAlign w:val="center"/>
          </w:tcPr>
          <w:p w14:paraId="76DE6927" w14:textId="77777777" w:rsidR="00790935" w:rsidRPr="00790935" w:rsidRDefault="00790935" w:rsidP="00240EBE">
            <w:pPr>
              <w:tabs>
                <w:tab w:val="left" w:pos="567"/>
              </w:tabs>
              <w:jc w:val="center"/>
              <w:rPr>
                <w:sz w:val="16"/>
                <w:szCs w:val="16"/>
              </w:rPr>
            </w:pPr>
            <w:r w:rsidRPr="00790935">
              <w:rPr>
                <w:sz w:val="16"/>
                <w:szCs w:val="16"/>
              </w:rPr>
              <w:t>2 308</w:t>
            </w:r>
          </w:p>
        </w:tc>
        <w:tc>
          <w:tcPr>
            <w:tcW w:w="1972" w:type="pct"/>
            <w:vMerge w:val="restart"/>
            <w:vAlign w:val="center"/>
          </w:tcPr>
          <w:p w14:paraId="4D74F0A2" w14:textId="77777777" w:rsidR="00790935" w:rsidRPr="00790935" w:rsidRDefault="00790935" w:rsidP="00240EBE">
            <w:pPr>
              <w:tabs>
                <w:tab w:val="left" w:pos="567"/>
              </w:tabs>
              <w:rPr>
                <w:sz w:val="16"/>
                <w:szCs w:val="16"/>
              </w:rPr>
            </w:pPr>
            <w:r w:rsidRPr="00790935">
              <w:rPr>
                <w:sz w:val="16"/>
                <w:szCs w:val="16"/>
              </w:rPr>
              <w:t>В случае невозможности однозначного определения кода вида разрешённого использования земельного участка, использовалась информация о фактическом использовании земельного участка, уточненная у ОМСУ. А в случае отсутствия или не предоставления информации о фактическом использовании, использовалась информация публичной кадастровой карты, размещенной на сайте Росреестра, Яндекс карт и других открытых источников.</w:t>
            </w:r>
          </w:p>
          <w:p w14:paraId="1A404D3F" w14:textId="77777777" w:rsidR="00790935" w:rsidRPr="00790935" w:rsidRDefault="00790935" w:rsidP="00240EBE">
            <w:pPr>
              <w:tabs>
                <w:tab w:val="left" w:pos="567"/>
              </w:tabs>
              <w:rPr>
                <w:sz w:val="16"/>
                <w:szCs w:val="16"/>
              </w:rPr>
            </w:pPr>
          </w:p>
          <w:p w14:paraId="2FE02DEC" w14:textId="77777777" w:rsidR="00790935" w:rsidRPr="00790935" w:rsidRDefault="00790935" w:rsidP="00240EBE">
            <w:pPr>
              <w:tabs>
                <w:tab w:val="left" w:pos="567"/>
              </w:tabs>
              <w:rPr>
                <w:sz w:val="16"/>
                <w:szCs w:val="16"/>
              </w:rPr>
            </w:pPr>
            <w:r w:rsidRPr="00790935">
              <w:rPr>
                <w:sz w:val="16"/>
                <w:szCs w:val="16"/>
              </w:rPr>
              <w:t>В случае отсутствия сведений о координатах границ данных участков, объекты отнесены в сегмент использования «Иное»</w:t>
            </w:r>
          </w:p>
        </w:tc>
      </w:tr>
      <w:tr w:rsidR="00790935" w:rsidRPr="00790935" w14:paraId="0ECC5877" w14:textId="77777777" w:rsidTr="00325771">
        <w:trPr>
          <w:trHeight w:val="113"/>
          <w:tblHeader/>
        </w:trPr>
        <w:tc>
          <w:tcPr>
            <w:tcW w:w="863" w:type="pct"/>
            <w:vAlign w:val="center"/>
          </w:tcPr>
          <w:p w14:paraId="4EA5ADBB" w14:textId="77777777" w:rsidR="00790935" w:rsidRPr="00790935" w:rsidRDefault="00790935" w:rsidP="00240EBE">
            <w:pPr>
              <w:tabs>
                <w:tab w:val="left" w:pos="567"/>
              </w:tabs>
              <w:rPr>
                <w:sz w:val="16"/>
                <w:szCs w:val="16"/>
              </w:rPr>
            </w:pPr>
            <w:r w:rsidRPr="00790935">
              <w:rPr>
                <w:sz w:val="16"/>
                <w:szCs w:val="16"/>
              </w:rPr>
              <w:t>Некорректно заполнено поле «Вид использования по документам»</w:t>
            </w:r>
          </w:p>
        </w:tc>
        <w:tc>
          <w:tcPr>
            <w:tcW w:w="1647" w:type="pct"/>
            <w:vAlign w:val="center"/>
          </w:tcPr>
          <w:p w14:paraId="4506B33A" w14:textId="77777777" w:rsidR="00790935" w:rsidRPr="00790935" w:rsidRDefault="00790935" w:rsidP="00240EBE">
            <w:pPr>
              <w:tabs>
                <w:tab w:val="left" w:pos="567"/>
              </w:tabs>
              <w:rPr>
                <w:sz w:val="16"/>
                <w:szCs w:val="16"/>
              </w:rPr>
            </w:pPr>
            <w:r w:rsidRPr="00790935">
              <w:rPr>
                <w:sz w:val="16"/>
                <w:szCs w:val="16"/>
              </w:rPr>
              <w:t xml:space="preserve">Некорректно заполнено поле «Вид использования по документам», например, «Строительство», «Участок», «Эксплуатация здания», «свободный участок», «Фонд перераспределения», «Для иных целей», «Жилой дом», «Для жилищного строительства», «для нужд», «Земельный участок», «Для эксплуатации и обслуживания жилого дома», «Для размещения собственной базы», «Под </w:t>
            </w:r>
            <w:proofErr w:type="spellStart"/>
            <w:r w:rsidRPr="00790935">
              <w:rPr>
                <w:sz w:val="16"/>
                <w:szCs w:val="16"/>
              </w:rPr>
              <w:t>жд</w:t>
            </w:r>
            <w:proofErr w:type="spellEnd"/>
            <w:r w:rsidRPr="00790935">
              <w:rPr>
                <w:sz w:val="16"/>
                <w:szCs w:val="16"/>
              </w:rPr>
              <w:t>», «ЖД» и другие.</w:t>
            </w:r>
          </w:p>
        </w:tc>
        <w:tc>
          <w:tcPr>
            <w:tcW w:w="518" w:type="pct"/>
            <w:vAlign w:val="center"/>
          </w:tcPr>
          <w:p w14:paraId="2D169F2C" w14:textId="77777777" w:rsidR="00790935" w:rsidRPr="00790935" w:rsidRDefault="00790935" w:rsidP="00240EBE">
            <w:pPr>
              <w:tabs>
                <w:tab w:val="left" w:pos="567"/>
              </w:tabs>
              <w:jc w:val="center"/>
              <w:rPr>
                <w:sz w:val="16"/>
                <w:szCs w:val="16"/>
              </w:rPr>
            </w:pPr>
            <w:r w:rsidRPr="00790935">
              <w:rPr>
                <w:sz w:val="16"/>
                <w:szCs w:val="16"/>
              </w:rPr>
              <w:t>11 616</w:t>
            </w:r>
          </w:p>
        </w:tc>
        <w:tc>
          <w:tcPr>
            <w:tcW w:w="1972" w:type="pct"/>
            <w:vMerge/>
            <w:vAlign w:val="center"/>
          </w:tcPr>
          <w:p w14:paraId="57E5326D" w14:textId="77777777" w:rsidR="00790935" w:rsidRPr="00790935" w:rsidRDefault="00790935" w:rsidP="00240EBE">
            <w:pPr>
              <w:tabs>
                <w:tab w:val="left" w:pos="567"/>
              </w:tabs>
              <w:rPr>
                <w:sz w:val="16"/>
                <w:szCs w:val="16"/>
              </w:rPr>
            </w:pPr>
          </w:p>
        </w:tc>
      </w:tr>
      <w:tr w:rsidR="00790935" w:rsidRPr="00790935" w14:paraId="2F279BE9" w14:textId="77777777" w:rsidTr="00325771">
        <w:trPr>
          <w:trHeight w:val="113"/>
          <w:tblHeader/>
        </w:trPr>
        <w:tc>
          <w:tcPr>
            <w:tcW w:w="863" w:type="pct"/>
            <w:vAlign w:val="center"/>
          </w:tcPr>
          <w:p w14:paraId="506A910A" w14:textId="77777777" w:rsidR="00790935" w:rsidRPr="00790935" w:rsidRDefault="00790935" w:rsidP="00240EBE">
            <w:pPr>
              <w:tabs>
                <w:tab w:val="left" w:pos="567"/>
              </w:tabs>
              <w:rPr>
                <w:sz w:val="16"/>
                <w:szCs w:val="16"/>
              </w:rPr>
            </w:pPr>
            <w:r w:rsidRPr="00790935">
              <w:rPr>
                <w:sz w:val="16"/>
                <w:szCs w:val="16"/>
              </w:rPr>
              <w:t>Отсутствует графическая информация</w:t>
            </w:r>
          </w:p>
        </w:tc>
        <w:tc>
          <w:tcPr>
            <w:tcW w:w="1647" w:type="pct"/>
            <w:vAlign w:val="center"/>
          </w:tcPr>
          <w:p w14:paraId="234B153C" w14:textId="77777777" w:rsidR="00790935" w:rsidRPr="00790935" w:rsidRDefault="00790935" w:rsidP="00240EBE">
            <w:pPr>
              <w:tabs>
                <w:tab w:val="left" w:pos="567"/>
              </w:tabs>
              <w:rPr>
                <w:sz w:val="16"/>
                <w:szCs w:val="16"/>
              </w:rPr>
            </w:pPr>
            <w:r w:rsidRPr="00790935">
              <w:rPr>
                <w:sz w:val="16"/>
                <w:szCs w:val="16"/>
              </w:rPr>
              <w:t>В графической части перечня представлена информация в отношении 232242 ЗУ, границы которых установлены в соответствии с требованиями действующего законодательства. В отношении остальных ЗУ графическая информация отсутствует</w:t>
            </w:r>
          </w:p>
        </w:tc>
        <w:tc>
          <w:tcPr>
            <w:tcW w:w="518" w:type="pct"/>
            <w:vAlign w:val="center"/>
          </w:tcPr>
          <w:p w14:paraId="127A6828" w14:textId="77777777" w:rsidR="00790935" w:rsidRPr="00790935" w:rsidRDefault="00790935" w:rsidP="00240EBE">
            <w:pPr>
              <w:tabs>
                <w:tab w:val="left" w:pos="567"/>
              </w:tabs>
              <w:jc w:val="center"/>
              <w:rPr>
                <w:sz w:val="16"/>
                <w:szCs w:val="16"/>
              </w:rPr>
            </w:pPr>
            <w:r w:rsidRPr="00790935">
              <w:rPr>
                <w:sz w:val="16"/>
                <w:szCs w:val="16"/>
              </w:rPr>
              <w:t>170 762</w:t>
            </w:r>
          </w:p>
        </w:tc>
        <w:tc>
          <w:tcPr>
            <w:tcW w:w="1972" w:type="pct"/>
            <w:vAlign w:val="center"/>
          </w:tcPr>
          <w:p w14:paraId="7CFA7356" w14:textId="77777777" w:rsidR="00790935" w:rsidRPr="00790935" w:rsidRDefault="00790935" w:rsidP="00240EBE">
            <w:pPr>
              <w:tabs>
                <w:tab w:val="left" w:pos="567"/>
              </w:tabs>
              <w:rPr>
                <w:sz w:val="16"/>
                <w:szCs w:val="16"/>
              </w:rPr>
            </w:pPr>
            <w:r w:rsidRPr="00790935">
              <w:rPr>
                <w:sz w:val="16"/>
                <w:szCs w:val="16"/>
              </w:rPr>
              <w:t>Расчет кадастровой стоимости земельных участков с отсутствующими сведениями о координатах границ данных участков, произведен по средним значениям кадастровой стоимости, рассчитанной по району</w:t>
            </w:r>
          </w:p>
        </w:tc>
      </w:tr>
      <w:tr w:rsidR="00790935" w:rsidRPr="00790935" w14:paraId="1AE17BF0" w14:textId="77777777" w:rsidTr="00325771">
        <w:trPr>
          <w:trHeight w:val="113"/>
          <w:tblHeader/>
        </w:trPr>
        <w:tc>
          <w:tcPr>
            <w:tcW w:w="863" w:type="pct"/>
            <w:vAlign w:val="center"/>
          </w:tcPr>
          <w:p w14:paraId="1D950241" w14:textId="48343B1B" w:rsidR="00790935" w:rsidRPr="00790935" w:rsidRDefault="00790935" w:rsidP="00240EBE">
            <w:pPr>
              <w:tabs>
                <w:tab w:val="left" w:pos="567"/>
              </w:tabs>
              <w:rPr>
                <w:sz w:val="16"/>
                <w:szCs w:val="16"/>
              </w:rPr>
            </w:pPr>
            <w:r w:rsidRPr="00790935">
              <w:rPr>
                <w:sz w:val="16"/>
                <w:szCs w:val="16"/>
              </w:rPr>
              <w:t>Итого</w:t>
            </w:r>
          </w:p>
        </w:tc>
        <w:tc>
          <w:tcPr>
            <w:tcW w:w="1647" w:type="pct"/>
            <w:vAlign w:val="center"/>
          </w:tcPr>
          <w:p w14:paraId="78842B76" w14:textId="77777777" w:rsidR="00790935" w:rsidRPr="00790935" w:rsidRDefault="00790935" w:rsidP="00240EBE">
            <w:pPr>
              <w:tabs>
                <w:tab w:val="left" w:pos="567"/>
              </w:tabs>
              <w:rPr>
                <w:sz w:val="16"/>
                <w:szCs w:val="16"/>
              </w:rPr>
            </w:pPr>
          </w:p>
        </w:tc>
        <w:tc>
          <w:tcPr>
            <w:tcW w:w="518" w:type="pct"/>
            <w:vAlign w:val="center"/>
          </w:tcPr>
          <w:p w14:paraId="01844263" w14:textId="77777777" w:rsidR="00790935" w:rsidRPr="00790935" w:rsidRDefault="00790935" w:rsidP="00240EBE">
            <w:pPr>
              <w:tabs>
                <w:tab w:val="left" w:pos="567"/>
              </w:tabs>
              <w:jc w:val="center"/>
              <w:rPr>
                <w:sz w:val="16"/>
                <w:szCs w:val="16"/>
              </w:rPr>
            </w:pPr>
            <w:r w:rsidRPr="00790935">
              <w:rPr>
                <w:sz w:val="16"/>
                <w:szCs w:val="16"/>
              </w:rPr>
              <w:t>212 785</w:t>
            </w:r>
          </w:p>
        </w:tc>
        <w:tc>
          <w:tcPr>
            <w:tcW w:w="1972" w:type="pct"/>
            <w:vAlign w:val="center"/>
          </w:tcPr>
          <w:p w14:paraId="49F36E76" w14:textId="77777777" w:rsidR="00790935" w:rsidRPr="00790935" w:rsidRDefault="00790935" w:rsidP="00240EBE">
            <w:pPr>
              <w:tabs>
                <w:tab w:val="left" w:pos="567"/>
              </w:tabs>
              <w:rPr>
                <w:sz w:val="16"/>
                <w:szCs w:val="16"/>
              </w:rPr>
            </w:pPr>
          </w:p>
        </w:tc>
      </w:tr>
    </w:tbl>
    <w:p w14:paraId="575C67AC" w14:textId="77777777" w:rsidR="00790935" w:rsidRPr="00790935" w:rsidRDefault="00790935" w:rsidP="00790935">
      <w:pPr>
        <w:spacing w:before="120"/>
        <w:ind w:firstLine="567"/>
        <w:jc w:val="both"/>
        <w:rPr>
          <w:color w:val="000000"/>
        </w:rPr>
      </w:pPr>
      <w:r w:rsidRPr="00790935">
        <w:rPr>
          <w:color w:val="000000"/>
        </w:rPr>
        <w:t xml:space="preserve">Так же существенной проблемой являлось отсутствие графической информации, обеспечивающей </w:t>
      </w:r>
      <w:proofErr w:type="spellStart"/>
      <w:r w:rsidRPr="00790935">
        <w:rPr>
          <w:color w:val="000000"/>
        </w:rPr>
        <w:t>геопривязку</w:t>
      </w:r>
      <w:proofErr w:type="spellEnd"/>
      <w:r w:rsidRPr="00790935">
        <w:rPr>
          <w:color w:val="000000"/>
        </w:rPr>
        <w:t xml:space="preserve"> земельных участков на территории Хабаровского края. Анализ семантической информации, которая может служить основанием для </w:t>
      </w:r>
      <w:proofErr w:type="spellStart"/>
      <w:r w:rsidRPr="00790935">
        <w:rPr>
          <w:color w:val="000000"/>
        </w:rPr>
        <w:t>геопривязки</w:t>
      </w:r>
      <w:proofErr w:type="spellEnd"/>
      <w:r w:rsidRPr="00790935">
        <w:rPr>
          <w:color w:val="000000"/>
        </w:rPr>
        <w:t xml:space="preserve"> объектов, а также графической информации, предоставленной Росреестром одновременно с Перечнем (слои в обменном формате </w:t>
      </w:r>
      <w:proofErr w:type="spellStart"/>
      <w:r w:rsidRPr="00790935">
        <w:rPr>
          <w:color w:val="000000"/>
        </w:rPr>
        <w:t>Mapinfo</w:t>
      </w:r>
      <w:proofErr w:type="spellEnd"/>
      <w:r w:rsidRPr="00790935">
        <w:rPr>
          <w:color w:val="000000"/>
        </w:rPr>
        <w:t>), показал, что количество земельных участков, которые имеют графику в слоях, предоставленных Росреестром одновременно с Перечнем, (57,62% от общего количества ЗУ).</w:t>
      </w:r>
    </w:p>
    <w:p w14:paraId="1B8BA065" w14:textId="77777777" w:rsidR="00956695" w:rsidRPr="009560A2" w:rsidRDefault="00956695" w:rsidP="00BC038F">
      <w:pPr>
        <w:pStyle w:val="30"/>
        <w:keepLines/>
        <w:numPr>
          <w:ilvl w:val="2"/>
          <w:numId w:val="14"/>
        </w:numPr>
        <w:spacing w:before="120" w:after="120"/>
        <w:ind w:left="1077"/>
        <w:jc w:val="center"/>
        <w:rPr>
          <w:rFonts w:eastAsiaTheme="majorEastAsia"/>
          <w:b/>
          <w:bCs/>
          <w:i w:val="0"/>
          <w:color w:val="000000" w:themeColor="text1"/>
          <w:sz w:val="20"/>
        </w:rPr>
      </w:pPr>
      <w:bookmarkStart w:id="75" w:name="_Toc231552066"/>
      <w:r w:rsidRPr="009560A2">
        <w:rPr>
          <w:rFonts w:eastAsiaTheme="majorEastAsia"/>
          <w:b/>
          <w:bCs/>
          <w:i w:val="0"/>
          <w:color w:val="000000" w:themeColor="text1"/>
          <w:sz w:val="20"/>
        </w:rPr>
        <w:t>Первичная группировка объектов недвижимости на основе сегментации объектов недвижимости, предусмотренной Методическими указаниями</w:t>
      </w:r>
      <w:bookmarkEnd w:id="75"/>
    </w:p>
    <w:p w14:paraId="04233BDE" w14:textId="51D764C5" w:rsidR="00044D69" w:rsidRPr="00B823C4" w:rsidRDefault="00956695" w:rsidP="0090071A">
      <w:pPr>
        <w:ind w:firstLine="709"/>
        <w:jc w:val="both"/>
        <w:rPr>
          <w:rFonts w:eastAsiaTheme="minorHAnsi"/>
          <w:color w:val="000000" w:themeColor="text1"/>
          <w:lang w:eastAsia="en-US"/>
        </w:rPr>
      </w:pPr>
      <w:r w:rsidRPr="009560A2">
        <w:rPr>
          <w:rFonts w:eastAsiaTheme="minorHAnsi"/>
          <w:color w:val="000000" w:themeColor="text1"/>
          <w:lang w:eastAsia="en-US"/>
        </w:rPr>
        <w:t>Группировка земельных участков, представленных в Перечне, регламентирована и производилась согласно Методическим</w:t>
      </w:r>
      <w:r w:rsidR="0064136C" w:rsidRPr="009560A2">
        <w:rPr>
          <w:rFonts w:eastAsiaTheme="minorHAnsi"/>
          <w:color w:val="000000" w:themeColor="text1"/>
          <w:lang w:eastAsia="en-US"/>
        </w:rPr>
        <w:t xml:space="preserve"> указаниям. В соответствии с п.</w:t>
      </w:r>
      <w:r w:rsidR="009C5AA7" w:rsidRPr="009560A2">
        <w:rPr>
          <w:rFonts w:eastAsiaTheme="minorHAnsi"/>
          <w:color w:val="000000" w:themeColor="text1"/>
          <w:lang w:eastAsia="en-US"/>
        </w:rPr>
        <w:t xml:space="preserve"> </w:t>
      </w:r>
      <w:r w:rsidR="007D1815" w:rsidRPr="009560A2">
        <w:rPr>
          <w:rFonts w:eastAsiaTheme="minorHAnsi"/>
          <w:color w:val="000000" w:themeColor="text1"/>
          <w:lang w:eastAsia="en-US"/>
        </w:rPr>
        <w:t>2</w:t>
      </w:r>
      <w:r w:rsidRPr="009560A2">
        <w:rPr>
          <w:rFonts w:eastAsiaTheme="minorHAnsi"/>
          <w:color w:val="000000" w:themeColor="text1"/>
          <w:lang w:eastAsia="en-US"/>
        </w:rPr>
        <w:t xml:space="preserve"> Методических указаний </w:t>
      </w:r>
      <w:r w:rsidR="00044D69" w:rsidRPr="009560A2">
        <w:rPr>
          <w:rFonts w:eastAsiaTheme="minorHAnsi"/>
          <w:color w:val="000000" w:themeColor="text1"/>
          <w:lang w:eastAsia="en-US"/>
        </w:rPr>
        <w:t xml:space="preserve">в случае подтверждения информации о фактическом использовании объекта недвижимости, соответствующем виду (видам) разрешенного использования, определенному (установленному) в отношении такого объекта недвижимости и содержащемуся в ЕГРН по состоянию на дату проведения государственной кадастровой оценки, для целей Указаний в качестве вида </w:t>
      </w:r>
      <w:r w:rsidR="00044D69" w:rsidRPr="00B823C4">
        <w:rPr>
          <w:rFonts w:eastAsiaTheme="minorHAnsi"/>
          <w:color w:val="000000" w:themeColor="text1"/>
          <w:lang w:eastAsia="en-US"/>
        </w:rPr>
        <w:t>использования принимается такое фактическое использование объекта недвижимости.</w:t>
      </w:r>
    </w:p>
    <w:p w14:paraId="52AC4D59" w14:textId="77777777" w:rsidR="0099441D"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t>В остальных случаях в качестве вида использования принимаются вид (виды) разрешенного использования или назначение объекта недвижимости, определенные (установленные) в отношении такого объекта недвижимости и содержащиеся в ЕГРН по состоянию на дату определения кадастровой стоимости.</w:t>
      </w:r>
    </w:p>
    <w:p w14:paraId="6A287403" w14:textId="71CA8ABA" w:rsidR="0099441D"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t xml:space="preserve">В качестве вида использования для целей </w:t>
      </w:r>
      <w:r w:rsidR="00B823C4" w:rsidRPr="00B823C4">
        <w:rPr>
          <w:rFonts w:eastAsiaTheme="minorHAnsi"/>
          <w:color w:val="000000" w:themeColor="text1"/>
          <w:lang w:eastAsia="en-US"/>
        </w:rPr>
        <w:t>Методических указаний</w:t>
      </w:r>
      <w:r w:rsidRPr="00B823C4">
        <w:rPr>
          <w:rFonts w:eastAsiaTheme="minorHAnsi"/>
          <w:color w:val="000000" w:themeColor="text1"/>
          <w:lang w:eastAsia="en-US"/>
        </w:rPr>
        <w:t xml:space="preserve"> может быть принято фактическое использование объекта недвижимости:</w:t>
      </w:r>
    </w:p>
    <w:p w14:paraId="4313EDA2" w14:textId="7C65FB9D" w:rsidR="0099441D"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t>–</w:t>
      </w:r>
      <w:r w:rsidRPr="00B823C4">
        <w:rPr>
          <w:rFonts w:eastAsiaTheme="minorHAnsi"/>
          <w:color w:val="000000" w:themeColor="text1"/>
          <w:lang w:eastAsia="en-US"/>
        </w:rPr>
        <w:tab/>
        <w:t>информация о котором предоставлена на основании поданной в бюджетное учреждение декларации о характеристиках объекта недвижимости;</w:t>
      </w:r>
    </w:p>
    <w:p w14:paraId="6E903977" w14:textId="1D3685D0" w:rsidR="0099441D"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t>–</w:t>
      </w:r>
      <w:r w:rsidRPr="00B823C4">
        <w:rPr>
          <w:rFonts w:eastAsiaTheme="minorHAnsi"/>
          <w:color w:val="000000" w:themeColor="text1"/>
          <w:lang w:eastAsia="en-US"/>
        </w:rPr>
        <w:tab/>
        <w:t>информация о котором предоставлена органами государственной власти или органами местного самоуправления, в том числе уполномоченными на утверждение правил землепользования и застройки (внесение изменений в них);</w:t>
      </w:r>
    </w:p>
    <w:p w14:paraId="7B119351" w14:textId="3D5211C3" w:rsidR="0099441D"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t>–</w:t>
      </w:r>
      <w:r w:rsidRPr="00B823C4">
        <w:rPr>
          <w:rFonts w:eastAsiaTheme="minorHAnsi"/>
          <w:color w:val="000000" w:themeColor="text1"/>
          <w:lang w:eastAsia="en-US"/>
        </w:rPr>
        <w:tab/>
        <w:t>информация о котором получена бюджетным учреждением при подготовке к проведению государственной кадастровой оценки, а также согласована уполномоченными органами государственной власти субъекта Российской Федерации или органами местного самоуправления, уполномоченные на утверждение правил землепользования и застройки</w:t>
      </w:r>
    </w:p>
    <w:p w14:paraId="6C4D82FC" w14:textId="68A33D3E" w:rsidR="0099441D" w:rsidRPr="00B823C4" w:rsidRDefault="00B910D2" w:rsidP="0099441D">
      <w:pPr>
        <w:ind w:firstLine="709"/>
        <w:jc w:val="both"/>
        <w:rPr>
          <w:rFonts w:eastAsiaTheme="minorHAnsi"/>
          <w:color w:val="000000" w:themeColor="text1"/>
          <w:lang w:eastAsia="en-US"/>
        </w:rPr>
      </w:pPr>
      <w:r w:rsidRPr="00B823C4">
        <w:rPr>
          <w:rFonts w:eastAsiaTheme="minorHAnsi"/>
          <w:color w:val="000000" w:themeColor="text1"/>
          <w:lang w:eastAsia="en-US"/>
        </w:rPr>
        <w:t>–</w:t>
      </w:r>
      <w:r w:rsidRPr="00B823C4">
        <w:rPr>
          <w:rFonts w:eastAsiaTheme="minorHAnsi"/>
          <w:color w:val="000000" w:themeColor="text1"/>
          <w:lang w:eastAsia="en-US"/>
        </w:rPr>
        <w:tab/>
      </w:r>
      <w:r w:rsidR="0099441D" w:rsidRPr="00B823C4">
        <w:rPr>
          <w:rFonts w:eastAsiaTheme="minorHAnsi"/>
          <w:color w:val="000000" w:themeColor="text1"/>
          <w:lang w:eastAsia="en-US"/>
        </w:rPr>
        <w:t>информация о котором содержится в отчете об определении рыночной стоимости объекта недвижимости, а также заключении эксперта, подготовленном в ходе судопроизводства, представленных в бюджетное учреждение правообладателем соответствующего объекта недвижимости, в случае если на основании таких отчета или заключения кадастровая стоимость объекта недвижимости была установлена в размере рыночной стоимости.</w:t>
      </w:r>
    </w:p>
    <w:p w14:paraId="4122F162" w14:textId="09E09BFF" w:rsidR="0099441D"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t xml:space="preserve">В качестве вида использования для целей </w:t>
      </w:r>
      <w:r w:rsidR="00B823C4" w:rsidRPr="00B823C4">
        <w:rPr>
          <w:rFonts w:eastAsiaTheme="minorHAnsi"/>
          <w:color w:val="000000" w:themeColor="text1"/>
          <w:lang w:eastAsia="en-US"/>
        </w:rPr>
        <w:t>Методических указаний</w:t>
      </w:r>
      <w:r w:rsidRPr="00B823C4">
        <w:rPr>
          <w:rFonts w:eastAsiaTheme="minorHAnsi"/>
          <w:color w:val="000000" w:themeColor="text1"/>
          <w:lang w:eastAsia="en-US"/>
        </w:rPr>
        <w:t xml:space="preserve"> может быть принято наименование объекта недвижимости в случае отсутствия в ЕГРН информации о виде (видах) разрешенного использования, определенного (установленного) в отношении такого объекта недвижимости, по состоянию на дату проведения государственной кадастровой оценки, а также отсутствия сведений о его фактическом использовании, полученных в соответствии с настоящим пунктом.</w:t>
      </w:r>
    </w:p>
    <w:p w14:paraId="151D84AE" w14:textId="7B30D6BE" w:rsidR="00044D69" w:rsidRPr="00B823C4" w:rsidRDefault="0099441D" w:rsidP="0099441D">
      <w:pPr>
        <w:ind w:firstLine="709"/>
        <w:jc w:val="both"/>
        <w:rPr>
          <w:rFonts w:eastAsiaTheme="minorHAnsi"/>
          <w:color w:val="000000" w:themeColor="text1"/>
          <w:lang w:eastAsia="en-US"/>
        </w:rPr>
      </w:pPr>
      <w:r w:rsidRPr="00B823C4">
        <w:rPr>
          <w:rFonts w:eastAsiaTheme="minorHAnsi"/>
          <w:color w:val="000000" w:themeColor="text1"/>
          <w:lang w:eastAsia="en-US"/>
        </w:rPr>
        <w:lastRenderedPageBreak/>
        <w:t xml:space="preserve">Для целей </w:t>
      </w:r>
      <w:r w:rsidR="00B823C4" w:rsidRPr="00B823C4">
        <w:rPr>
          <w:rFonts w:eastAsiaTheme="minorHAnsi"/>
          <w:color w:val="000000" w:themeColor="text1"/>
          <w:lang w:eastAsia="en-US"/>
        </w:rPr>
        <w:t>Методических указаний</w:t>
      </w:r>
      <w:r w:rsidRPr="00B823C4">
        <w:rPr>
          <w:rFonts w:eastAsiaTheme="minorHAnsi"/>
          <w:color w:val="000000" w:themeColor="text1"/>
          <w:lang w:eastAsia="en-US"/>
        </w:rPr>
        <w:t xml:space="preserve"> бюджетным учреждением при определении кадастровой стоимости объекта недвижимости могут быть использованы сведения, содержащиеся в актах, постановлениях, предписаниях, составленных органами, осуществляющими государственный земельный надзор, муниципальный земельный контроль, по результатам контрольных (надзорных) мероприятий</w:t>
      </w:r>
    </w:p>
    <w:p w14:paraId="0214A87F" w14:textId="03612562" w:rsidR="00956695" w:rsidRPr="00B823C4" w:rsidRDefault="00B910D2" w:rsidP="0067005B">
      <w:pPr>
        <w:ind w:firstLine="709"/>
        <w:jc w:val="both"/>
        <w:rPr>
          <w:rFonts w:eastAsiaTheme="minorHAnsi"/>
          <w:color w:val="000000" w:themeColor="text1"/>
          <w:lang w:eastAsia="en-US"/>
        </w:rPr>
      </w:pPr>
      <w:r w:rsidRPr="00B823C4">
        <w:rPr>
          <w:rFonts w:eastAsiaTheme="minorHAnsi"/>
          <w:color w:val="000000" w:themeColor="text1"/>
          <w:lang w:eastAsia="en-US"/>
        </w:rPr>
        <w:t>Код расчета в</w:t>
      </w:r>
      <w:r w:rsidR="00956695" w:rsidRPr="00B823C4">
        <w:rPr>
          <w:rFonts w:eastAsiaTheme="minorHAnsi"/>
          <w:color w:val="000000" w:themeColor="text1"/>
          <w:lang w:eastAsia="en-US"/>
        </w:rPr>
        <w:t>ид</w:t>
      </w:r>
      <w:r w:rsidRPr="00B823C4">
        <w:rPr>
          <w:rFonts w:eastAsiaTheme="minorHAnsi"/>
          <w:color w:val="000000" w:themeColor="text1"/>
          <w:lang w:eastAsia="en-US"/>
        </w:rPr>
        <w:t>а</w:t>
      </w:r>
      <w:r w:rsidR="00956695" w:rsidRPr="00B823C4">
        <w:rPr>
          <w:rFonts w:eastAsiaTheme="minorHAnsi"/>
          <w:color w:val="000000" w:themeColor="text1"/>
          <w:lang w:eastAsia="en-US"/>
        </w:rPr>
        <w:t xml:space="preserve"> использования земельных участков определялся с </w:t>
      </w:r>
      <w:r w:rsidR="002E5FE9" w:rsidRPr="00B823C4">
        <w:rPr>
          <w:rFonts w:eastAsiaTheme="minorHAnsi"/>
          <w:color w:val="000000" w:themeColor="text1"/>
          <w:lang w:eastAsia="en-US"/>
        </w:rPr>
        <w:t>учёт</w:t>
      </w:r>
      <w:r w:rsidR="00956695" w:rsidRPr="00B823C4">
        <w:rPr>
          <w:rFonts w:eastAsiaTheme="minorHAnsi"/>
          <w:color w:val="000000" w:themeColor="text1"/>
          <w:lang w:eastAsia="en-US"/>
        </w:rPr>
        <w:t>ом:</w:t>
      </w:r>
    </w:p>
    <w:p w14:paraId="6D90CB07" w14:textId="7FEFAD90" w:rsidR="00956695" w:rsidRPr="00B823C4" w:rsidRDefault="00956695" w:rsidP="00F83E2E">
      <w:pPr>
        <w:tabs>
          <w:tab w:val="left" w:pos="1560"/>
        </w:tabs>
        <w:ind w:firstLine="709"/>
        <w:jc w:val="both"/>
        <w:rPr>
          <w:rFonts w:eastAsiaTheme="minorHAnsi"/>
          <w:color w:val="000000" w:themeColor="text1"/>
          <w:lang w:eastAsia="en-US"/>
        </w:rPr>
      </w:pPr>
      <w:r w:rsidRPr="00B823C4">
        <w:rPr>
          <w:rFonts w:eastAsiaTheme="minorHAnsi"/>
          <w:color w:val="000000" w:themeColor="text1"/>
          <w:lang w:eastAsia="en-US"/>
        </w:rPr>
        <w:t>1.</w:t>
      </w:r>
      <w:r w:rsidRPr="00B823C4">
        <w:rPr>
          <w:rFonts w:eastAsiaTheme="minorHAnsi"/>
          <w:color w:val="000000" w:themeColor="text1"/>
          <w:lang w:eastAsia="en-US"/>
        </w:rPr>
        <w:tab/>
        <w:t xml:space="preserve">вида </w:t>
      </w:r>
      <w:r w:rsidR="00FD3134" w:rsidRPr="00B823C4">
        <w:rPr>
          <w:rFonts w:eastAsiaTheme="minorHAnsi"/>
          <w:color w:val="000000" w:themeColor="text1"/>
          <w:lang w:eastAsia="en-US"/>
        </w:rPr>
        <w:t>разрешённ</w:t>
      </w:r>
      <w:r w:rsidRPr="00B823C4">
        <w:rPr>
          <w:rFonts w:eastAsiaTheme="minorHAnsi"/>
          <w:color w:val="000000" w:themeColor="text1"/>
          <w:lang w:eastAsia="en-US"/>
        </w:rPr>
        <w:t xml:space="preserve">ого использования земельного участка, зарегистрированного в ЕГРН и приведенного в Перечне в полях </w:t>
      </w:r>
      <w:r w:rsidR="000702A2" w:rsidRPr="00B823C4">
        <w:rPr>
          <w:rFonts w:eastAsiaTheme="minorHAnsi"/>
          <w:color w:val="000000" w:themeColor="text1"/>
          <w:lang w:eastAsia="en-US"/>
        </w:rPr>
        <w:t>«</w:t>
      </w:r>
      <w:proofErr w:type="spellStart"/>
      <w:r w:rsidRPr="00B823C4">
        <w:rPr>
          <w:rFonts w:eastAsiaTheme="minorHAnsi"/>
          <w:color w:val="000000" w:themeColor="text1"/>
          <w:lang w:eastAsia="en-US"/>
        </w:rPr>
        <w:t>Utilization</w:t>
      </w:r>
      <w:proofErr w:type="spellEnd"/>
      <w:r w:rsidR="000702A2" w:rsidRPr="00B823C4">
        <w:rPr>
          <w:rFonts w:eastAsiaTheme="minorHAnsi"/>
          <w:color w:val="000000" w:themeColor="text1"/>
          <w:lang w:eastAsia="en-US"/>
        </w:rPr>
        <w:t>»</w:t>
      </w:r>
      <w:r w:rsidRPr="00B823C4">
        <w:rPr>
          <w:rFonts w:eastAsiaTheme="minorHAnsi"/>
          <w:color w:val="000000" w:themeColor="text1"/>
          <w:lang w:eastAsia="en-US"/>
        </w:rPr>
        <w:t xml:space="preserve"> (классификатор видов использования Росреестра), </w:t>
      </w:r>
      <w:r w:rsidR="000702A2" w:rsidRPr="00B823C4">
        <w:rPr>
          <w:rFonts w:eastAsiaTheme="minorHAnsi"/>
          <w:color w:val="000000" w:themeColor="text1"/>
          <w:lang w:eastAsia="en-US"/>
        </w:rPr>
        <w:t>«</w:t>
      </w:r>
      <w:proofErr w:type="spellStart"/>
      <w:r w:rsidRPr="00B823C4">
        <w:rPr>
          <w:rFonts w:eastAsiaTheme="minorHAnsi"/>
          <w:color w:val="000000" w:themeColor="text1"/>
          <w:lang w:eastAsia="en-US"/>
        </w:rPr>
        <w:t>LandUse</w:t>
      </w:r>
      <w:proofErr w:type="spellEnd"/>
      <w:r w:rsidR="000702A2" w:rsidRPr="00B823C4">
        <w:rPr>
          <w:rFonts w:eastAsiaTheme="minorHAnsi"/>
          <w:color w:val="000000" w:themeColor="text1"/>
          <w:lang w:eastAsia="en-US"/>
        </w:rPr>
        <w:t>»</w:t>
      </w:r>
      <w:r w:rsidRPr="00B823C4">
        <w:rPr>
          <w:rFonts w:eastAsiaTheme="minorHAnsi"/>
          <w:color w:val="000000" w:themeColor="text1"/>
          <w:lang w:eastAsia="en-US"/>
        </w:rPr>
        <w:t xml:space="preserve"> (</w:t>
      </w:r>
      <w:r w:rsidR="00C7015D" w:rsidRPr="00B823C4">
        <w:rPr>
          <w:rFonts w:eastAsiaTheme="minorHAnsi"/>
          <w:color w:val="000000" w:themeColor="text1"/>
          <w:lang w:eastAsia="en-US"/>
        </w:rPr>
        <w:t xml:space="preserve">Классификатор видов </w:t>
      </w:r>
      <w:r w:rsidR="00FD3134" w:rsidRPr="00B823C4">
        <w:rPr>
          <w:rFonts w:eastAsiaTheme="minorHAnsi"/>
          <w:color w:val="000000" w:themeColor="text1"/>
          <w:lang w:eastAsia="en-US"/>
        </w:rPr>
        <w:t>разрешённ</w:t>
      </w:r>
      <w:r w:rsidR="00C7015D" w:rsidRPr="00B823C4">
        <w:rPr>
          <w:rFonts w:eastAsiaTheme="minorHAnsi"/>
          <w:color w:val="000000" w:themeColor="text1"/>
          <w:lang w:eastAsia="en-US"/>
        </w:rPr>
        <w:t>ого использования, утвержденный Приказом Росреестра от 10.11.2020 г. №</w:t>
      </w:r>
      <w:r w:rsidR="00B910D2" w:rsidRPr="00B823C4">
        <w:rPr>
          <w:rFonts w:eastAsiaTheme="minorHAnsi"/>
          <w:color w:val="000000" w:themeColor="text1"/>
          <w:lang w:eastAsia="en-US"/>
        </w:rPr>
        <w:t> </w:t>
      </w:r>
      <w:r w:rsidR="00C7015D" w:rsidRPr="00B823C4">
        <w:rPr>
          <w:rFonts w:eastAsiaTheme="minorHAnsi"/>
          <w:color w:val="000000" w:themeColor="text1"/>
          <w:lang w:eastAsia="en-US"/>
        </w:rPr>
        <w:t xml:space="preserve">П/0412 (ред. от 16.09.2021) </w:t>
      </w:r>
      <w:r w:rsidRPr="00B823C4">
        <w:rPr>
          <w:rFonts w:eastAsiaTheme="minorHAnsi"/>
          <w:color w:val="000000" w:themeColor="text1"/>
          <w:lang w:eastAsia="en-US"/>
        </w:rPr>
        <w:t xml:space="preserve">и </w:t>
      </w:r>
      <w:proofErr w:type="spellStart"/>
      <w:r w:rsidRPr="00B823C4">
        <w:rPr>
          <w:rFonts w:eastAsiaTheme="minorHAnsi"/>
          <w:color w:val="000000" w:themeColor="text1"/>
          <w:lang w:eastAsia="en-US"/>
        </w:rPr>
        <w:t>ByDoc</w:t>
      </w:r>
      <w:proofErr w:type="spellEnd"/>
      <w:r w:rsidRPr="00B823C4">
        <w:rPr>
          <w:rFonts w:eastAsiaTheme="minorHAnsi"/>
          <w:color w:val="000000" w:themeColor="text1"/>
          <w:lang w:eastAsia="en-US"/>
        </w:rPr>
        <w:t xml:space="preserve"> (вид использования по документам);</w:t>
      </w:r>
    </w:p>
    <w:p w14:paraId="66C9C2E7" w14:textId="1BBC542D" w:rsidR="00956695" w:rsidRPr="00B823C4" w:rsidRDefault="00956695" w:rsidP="00F83E2E">
      <w:pPr>
        <w:tabs>
          <w:tab w:val="left" w:pos="1560"/>
        </w:tabs>
        <w:ind w:firstLine="709"/>
        <w:jc w:val="both"/>
        <w:rPr>
          <w:rFonts w:eastAsiaTheme="minorHAnsi"/>
          <w:color w:val="000000" w:themeColor="text1"/>
          <w:lang w:eastAsia="en-US"/>
        </w:rPr>
      </w:pPr>
      <w:r w:rsidRPr="00B823C4">
        <w:rPr>
          <w:rFonts w:eastAsiaTheme="minorHAnsi"/>
          <w:color w:val="000000" w:themeColor="text1"/>
          <w:lang w:eastAsia="en-US"/>
        </w:rPr>
        <w:t>2.</w:t>
      </w:r>
      <w:r w:rsidRPr="00B823C4">
        <w:rPr>
          <w:rFonts w:eastAsiaTheme="minorHAnsi"/>
          <w:color w:val="000000" w:themeColor="text1"/>
          <w:lang w:eastAsia="en-US"/>
        </w:rPr>
        <w:tab/>
        <w:t xml:space="preserve">вида </w:t>
      </w:r>
      <w:r w:rsidR="00FD3134" w:rsidRPr="00B823C4">
        <w:rPr>
          <w:rFonts w:eastAsiaTheme="minorHAnsi"/>
          <w:color w:val="000000" w:themeColor="text1"/>
          <w:lang w:eastAsia="en-US"/>
        </w:rPr>
        <w:t>разрешённ</w:t>
      </w:r>
      <w:r w:rsidRPr="00B823C4">
        <w:rPr>
          <w:rFonts w:eastAsiaTheme="minorHAnsi"/>
          <w:color w:val="000000" w:themeColor="text1"/>
          <w:lang w:eastAsia="en-US"/>
        </w:rPr>
        <w:t>ого использования ОКС, расположенных на земельном участке, в том числе на основе технической документации на ОКС;</w:t>
      </w:r>
    </w:p>
    <w:p w14:paraId="65471652" w14:textId="1BAB253F" w:rsidR="00956695" w:rsidRPr="00B823C4" w:rsidRDefault="00956695" w:rsidP="00F83E2E">
      <w:pPr>
        <w:tabs>
          <w:tab w:val="left" w:pos="1560"/>
        </w:tabs>
        <w:ind w:firstLine="709"/>
        <w:jc w:val="both"/>
        <w:rPr>
          <w:rFonts w:eastAsiaTheme="minorHAnsi"/>
          <w:color w:val="000000" w:themeColor="text1"/>
          <w:lang w:eastAsia="en-US"/>
        </w:rPr>
      </w:pPr>
      <w:r w:rsidRPr="00B823C4">
        <w:rPr>
          <w:rFonts w:eastAsiaTheme="minorHAnsi"/>
          <w:color w:val="000000" w:themeColor="text1"/>
          <w:lang w:eastAsia="en-US"/>
        </w:rPr>
        <w:t>3.</w:t>
      </w:r>
      <w:r w:rsidR="00F83E2E" w:rsidRPr="00B823C4">
        <w:rPr>
          <w:rFonts w:eastAsiaTheme="minorHAnsi"/>
          <w:color w:val="000000" w:themeColor="text1"/>
          <w:lang w:eastAsia="en-US"/>
        </w:rPr>
        <w:tab/>
      </w:r>
      <w:r w:rsidRPr="00B823C4">
        <w:rPr>
          <w:rFonts w:eastAsiaTheme="minorHAnsi"/>
          <w:color w:val="000000" w:themeColor="text1"/>
          <w:lang w:eastAsia="en-US"/>
        </w:rPr>
        <w:t>фактического использования земельного участка и</w:t>
      </w:r>
      <w:r w:rsidR="00B823C4">
        <w:rPr>
          <w:rFonts w:eastAsiaTheme="minorHAnsi"/>
          <w:color w:val="000000" w:themeColor="text1"/>
          <w:lang w:eastAsia="en-US"/>
        </w:rPr>
        <w:t xml:space="preserve"> </w:t>
      </w:r>
      <w:r w:rsidRPr="00B823C4">
        <w:rPr>
          <w:rFonts w:eastAsiaTheme="minorHAnsi"/>
          <w:color w:val="000000" w:themeColor="text1"/>
          <w:lang w:eastAsia="en-US"/>
        </w:rPr>
        <w:t>(или) расположенных на них ОКС, установленных на основе информации, предоставленной ОМСУ и</w:t>
      </w:r>
      <w:r w:rsidR="008826BE" w:rsidRPr="00B823C4">
        <w:rPr>
          <w:rFonts w:eastAsiaTheme="minorHAnsi"/>
          <w:color w:val="000000" w:themeColor="text1"/>
          <w:lang w:eastAsia="en-US"/>
        </w:rPr>
        <w:t xml:space="preserve"> открытых источников информации;</w:t>
      </w:r>
    </w:p>
    <w:p w14:paraId="73303209" w14:textId="2B0040E7" w:rsidR="008826BE" w:rsidRPr="00B823C4" w:rsidRDefault="008826BE" w:rsidP="0067005B">
      <w:pPr>
        <w:tabs>
          <w:tab w:val="left" w:pos="1560"/>
        </w:tabs>
        <w:ind w:firstLine="709"/>
        <w:jc w:val="both"/>
        <w:rPr>
          <w:rFonts w:eastAsiaTheme="minorHAnsi"/>
          <w:color w:val="000000" w:themeColor="text1"/>
          <w:lang w:eastAsia="en-US"/>
        </w:rPr>
      </w:pPr>
      <w:r w:rsidRPr="00B823C4">
        <w:rPr>
          <w:rFonts w:eastAsiaTheme="minorHAnsi"/>
          <w:color w:val="000000" w:themeColor="text1"/>
          <w:lang w:eastAsia="en-US"/>
        </w:rPr>
        <w:t>4.</w:t>
      </w:r>
      <w:r w:rsidR="00F83E2E" w:rsidRPr="00B823C4">
        <w:rPr>
          <w:rFonts w:eastAsiaTheme="minorHAnsi"/>
          <w:color w:val="000000" w:themeColor="text1"/>
          <w:lang w:eastAsia="en-US"/>
        </w:rPr>
        <w:tab/>
      </w:r>
      <w:r w:rsidRPr="00B823C4">
        <w:rPr>
          <w:rFonts w:eastAsiaTheme="minorHAnsi"/>
          <w:color w:val="000000" w:themeColor="text1"/>
          <w:lang w:eastAsia="en-US"/>
        </w:rPr>
        <w:t>результатов группировки преды</w:t>
      </w:r>
      <w:r w:rsidR="0090071A" w:rsidRPr="00B823C4">
        <w:rPr>
          <w:rFonts w:eastAsiaTheme="minorHAnsi"/>
          <w:color w:val="000000" w:themeColor="text1"/>
          <w:lang w:eastAsia="en-US"/>
        </w:rPr>
        <w:t>д</w:t>
      </w:r>
      <w:r w:rsidRPr="00B823C4">
        <w:rPr>
          <w:rFonts w:eastAsiaTheme="minorHAnsi"/>
          <w:color w:val="000000" w:themeColor="text1"/>
          <w:lang w:eastAsia="en-US"/>
        </w:rPr>
        <w:t>ущего тура кадастровой оценки.</w:t>
      </w:r>
    </w:p>
    <w:p w14:paraId="1AFC72D7" w14:textId="77777777" w:rsidR="00956695" w:rsidRPr="00B823C4" w:rsidRDefault="00956695" w:rsidP="0067005B">
      <w:pPr>
        <w:ind w:firstLine="709"/>
        <w:jc w:val="both"/>
        <w:rPr>
          <w:rFonts w:eastAsiaTheme="minorHAnsi"/>
          <w:color w:val="000000" w:themeColor="text1"/>
          <w:lang w:eastAsia="en-US"/>
        </w:rPr>
      </w:pPr>
      <w:r w:rsidRPr="00B823C4">
        <w:rPr>
          <w:rFonts w:eastAsiaTheme="minorHAnsi"/>
          <w:color w:val="000000" w:themeColor="text1"/>
          <w:lang w:eastAsia="en-US"/>
        </w:rPr>
        <w:t>В соответствии с Приложением № 1 к Методическим указаниям каждому земельному участку был присвоен код расчета вида использования на основе сведений Перечня, анализа расположения в границах земельных участков объектов капитального строительства, технической документации, геоинформационных систем, информации ОМСУ, результатов предыдущей ГКО.</w:t>
      </w:r>
    </w:p>
    <w:p w14:paraId="61CE676A" w14:textId="77777777" w:rsidR="00956695" w:rsidRPr="00B823C4" w:rsidRDefault="00956695" w:rsidP="0067005B">
      <w:pPr>
        <w:ind w:firstLine="709"/>
        <w:jc w:val="both"/>
        <w:rPr>
          <w:rFonts w:eastAsiaTheme="minorHAnsi"/>
          <w:color w:val="000000" w:themeColor="text1"/>
          <w:lang w:eastAsia="en-US"/>
        </w:rPr>
      </w:pPr>
      <w:r w:rsidRPr="00B823C4">
        <w:rPr>
          <w:rFonts w:eastAsiaTheme="minorHAnsi"/>
          <w:color w:val="000000" w:themeColor="text1"/>
          <w:lang w:eastAsia="en-US"/>
        </w:rPr>
        <w:t>Для целей определения кадастровой стоимости земельные участки в соответствии с кодом расчета вида использования отнесены к одному из 14 основных сегментов, приведенных в Приложении № 1 Методических указаний:</w:t>
      </w:r>
    </w:p>
    <w:p w14:paraId="46622805" w14:textId="000CABD6"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1)</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1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Сельскохозяйственное использование</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3EA631D7" w14:textId="460221F0"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2)</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2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Жилая застройка (среднеэтажная и многоэтажная)</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08D2DFC6" w14:textId="7F6CAE57"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3)</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3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Общественное использование</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1CDF5A2A" w14:textId="434D1954"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4)</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4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Предпринимательство</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3F92CFAE" w14:textId="1C8CD57F"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5)</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5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Отдых (рекреация)</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7E36188E" w14:textId="17DEB050"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6)</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6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Производственная деятельность</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7C58F153" w14:textId="291EB594"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7)</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7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Транспорт</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7B2EF329" w14:textId="0C5BE309"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8)</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8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Обеспечение обороны и безопасности</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53336F65" w14:textId="2B863CCE"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9)</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9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Охраняемые природные территории и благоустройство</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77454723" w14:textId="0EAC4648"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10)</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10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Использование лесов</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37C6F490" w14:textId="6C203C07"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11)</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11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Водные объекты</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66A1130C" w14:textId="4B9459EA"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12)</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12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Специальное, ритуальное использование, запас</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4C64B24A" w14:textId="4A2FA5BC"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13)</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13 сегмент </w:t>
      </w:r>
      <w:r w:rsidR="000702A2" w:rsidRPr="00B823C4">
        <w:rPr>
          <w:rFonts w:eastAsiaTheme="minorHAnsi"/>
          <w:color w:val="000000" w:themeColor="text1"/>
          <w:lang w:eastAsia="en-US"/>
        </w:rPr>
        <w:t>«</w:t>
      </w:r>
      <w:r w:rsidRPr="00B823C4">
        <w:rPr>
          <w:rFonts w:eastAsiaTheme="minorHAnsi"/>
          <w:color w:val="000000" w:themeColor="text1"/>
          <w:lang w:eastAsia="en-US"/>
        </w:rPr>
        <w:t>Садоводческое и огородническое, малоэтажная жилая застройка</w:t>
      </w:r>
      <w:r w:rsidR="000702A2" w:rsidRPr="00B823C4">
        <w:rPr>
          <w:rFonts w:eastAsiaTheme="minorHAnsi"/>
          <w:color w:val="000000" w:themeColor="text1"/>
          <w:lang w:eastAsia="en-US"/>
        </w:rPr>
        <w:t>»</w:t>
      </w:r>
      <w:r w:rsidRPr="00B823C4">
        <w:rPr>
          <w:rFonts w:eastAsiaTheme="minorHAnsi"/>
          <w:color w:val="000000" w:themeColor="text1"/>
          <w:lang w:eastAsia="en-US"/>
        </w:rPr>
        <w:t>;</w:t>
      </w:r>
    </w:p>
    <w:p w14:paraId="4E188F2F" w14:textId="4899ECE8" w:rsidR="00956695" w:rsidRPr="00B823C4" w:rsidRDefault="00956695" w:rsidP="00F83E2E">
      <w:pPr>
        <w:tabs>
          <w:tab w:val="left" w:pos="1276"/>
        </w:tabs>
        <w:ind w:firstLine="709"/>
        <w:jc w:val="both"/>
        <w:rPr>
          <w:rFonts w:eastAsiaTheme="minorHAnsi"/>
          <w:color w:val="000000" w:themeColor="text1"/>
          <w:lang w:eastAsia="en-US"/>
        </w:rPr>
      </w:pPr>
      <w:r w:rsidRPr="00B823C4">
        <w:rPr>
          <w:rFonts w:eastAsiaTheme="minorHAnsi"/>
          <w:color w:val="000000" w:themeColor="text1"/>
          <w:lang w:eastAsia="en-US"/>
        </w:rPr>
        <w:t>14)</w:t>
      </w:r>
      <w:r w:rsidR="00F83E2E" w:rsidRPr="00B823C4">
        <w:rPr>
          <w:rFonts w:eastAsiaTheme="minorHAnsi"/>
          <w:color w:val="000000" w:themeColor="text1"/>
          <w:lang w:eastAsia="en-US"/>
        </w:rPr>
        <w:tab/>
      </w:r>
      <w:r w:rsidRPr="00B823C4">
        <w:rPr>
          <w:rFonts w:eastAsiaTheme="minorHAnsi"/>
          <w:color w:val="000000" w:themeColor="text1"/>
          <w:lang w:eastAsia="en-US"/>
        </w:rPr>
        <w:t xml:space="preserve">14 сегмент </w:t>
      </w:r>
      <w:r w:rsidR="000702A2" w:rsidRPr="00B823C4">
        <w:rPr>
          <w:rFonts w:eastAsiaTheme="minorHAnsi"/>
          <w:color w:val="000000" w:themeColor="text1"/>
          <w:sz w:val="18"/>
          <w:szCs w:val="18"/>
          <w:lang w:eastAsia="en-US"/>
        </w:rPr>
        <w:t>«</w:t>
      </w:r>
      <w:r w:rsidRPr="00B823C4">
        <w:rPr>
          <w:rFonts w:eastAsiaTheme="minorHAnsi"/>
          <w:color w:val="000000" w:themeColor="text1"/>
          <w:lang w:eastAsia="en-US"/>
        </w:rPr>
        <w:t>Иное использование</w:t>
      </w:r>
      <w:r w:rsidR="000702A2" w:rsidRPr="00B823C4">
        <w:rPr>
          <w:rFonts w:eastAsiaTheme="minorHAnsi"/>
          <w:color w:val="000000" w:themeColor="text1"/>
          <w:lang w:eastAsia="en-US"/>
        </w:rPr>
        <w:t>»</w:t>
      </w:r>
      <w:r w:rsidRPr="00B823C4">
        <w:rPr>
          <w:rFonts w:eastAsiaTheme="minorHAnsi"/>
          <w:color w:val="000000" w:themeColor="text1"/>
          <w:lang w:eastAsia="en-US"/>
        </w:rPr>
        <w:t xml:space="preserve"> – вид использования земельных участков, не указанный в предыдущих 13 сегментах. При отнесении в эту группу информация на установление фактического использования проверялась и уточнялась во всех доступных источниках. </w:t>
      </w:r>
    </w:p>
    <w:p w14:paraId="0031F03C" w14:textId="44F672DE" w:rsidR="00554E9D" w:rsidRPr="00B823C4" w:rsidRDefault="00554E9D" w:rsidP="0067005B">
      <w:pPr>
        <w:ind w:firstLine="709"/>
        <w:jc w:val="both"/>
        <w:rPr>
          <w:color w:val="000000" w:themeColor="text1"/>
        </w:rPr>
      </w:pPr>
      <w:r w:rsidRPr="00B823C4">
        <w:rPr>
          <w:color w:val="000000" w:themeColor="text1"/>
        </w:rPr>
        <w:t xml:space="preserve">В рамках проведения группировки Перечень объектов оценки был проанализирован. Кроме того, были проанализированы виды </w:t>
      </w:r>
      <w:r w:rsidR="00FD3134" w:rsidRPr="00B823C4">
        <w:rPr>
          <w:color w:val="000000" w:themeColor="text1"/>
        </w:rPr>
        <w:t>разрешённ</w:t>
      </w:r>
      <w:r w:rsidRPr="00B823C4">
        <w:rPr>
          <w:color w:val="000000" w:themeColor="text1"/>
        </w:rPr>
        <w:t>ого использования, приведенные в Перечнях земельных участков, различных категорий земель, кадастровая оценка которых была выполнена в рамках проведения предыдущих туров кадастровой оценки. В случае отсутствия данных для присвоения объектам оценки кодов расчета, использовались сведения предыдущих туров кадастровой оценки земельных участков. Помимо использования этой информации были учтены данные, предоставленные органами местного самоуправления об уточненных характеристиках объектов оценки.</w:t>
      </w:r>
    </w:p>
    <w:p w14:paraId="16D9D909" w14:textId="77777777" w:rsidR="00554E9D" w:rsidRPr="00B823C4" w:rsidRDefault="00554E9D" w:rsidP="0067005B">
      <w:pPr>
        <w:ind w:firstLine="709"/>
        <w:jc w:val="both"/>
        <w:rPr>
          <w:color w:val="000000" w:themeColor="text1"/>
        </w:rPr>
      </w:pPr>
      <w:r w:rsidRPr="00B823C4">
        <w:rPr>
          <w:color w:val="000000" w:themeColor="text1"/>
        </w:rPr>
        <w:t>При присвоении объектам оценки кодов расчета применялась многоуровневая группировка. Для соблюдения принципа однозначности при многоуровневой группировке объекты оценки подразделялись на первый и второй уровни. Первый уровень представляет собой разделение на сегменты объектов оценки. Второй уровень группировки представляет собой разделение групп вышестоящего уровня.</w:t>
      </w:r>
    </w:p>
    <w:p w14:paraId="17646622" w14:textId="628B1842" w:rsidR="005B1ACF" w:rsidRPr="00B823C4" w:rsidRDefault="005B1ACF" w:rsidP="00011939">
      <w:pPr>
        <w:ind w:firstLine="709"/>
        <w:jc w:val="both"/>
        <w:rPr>
          <w:rFonts w:eastAsiaTheme="minorHAnsi"/>
          <w:color w:val="000000" w:themeColor="text1"/>
          <w:lang w:eastAsia="en-US"/>
        </w:rPr>
      </w:pPr>
      <w:r w:rsidRPr="00B823C4">
        <w:rPr>
          <w:rFonts w:eastAsiaTheme="minorHAnsi"/>
          <w:color w:val="000000" w:themeColor="text1"/>
          <w:lang w:eastAsia="en-US"/>
        </w:rPr>
        <w:t>В таблицах (</w:t>
      </w:r>
      <w:r w:rsidR="00011939" w:rsidRPr="00B823C4">
        <w:rPr>
          <w:rFonts w:eastAsiaTheme="minorHAnsi"/>
          <w:i/>
          <w:color w:val="000000" w:themeColor="text1"/>
          <w:lang w:eastAsia="en-US"/>
        </w:rPr>
        <w:fldChar w:fldCharType="begin"/>
      </w:r>
      <w:r w:rsidR="00011939" w:rsidRPr="00B823C4">
        <w:rPr>
          <w:rFonts w:eastAsiaTheme="minorHAnsi"/>
          <w:i/>
          <w:color w:val="000000" w:themeColor="text1"/>
          <w:lang w:eastAsia="en-US"/>
        </w:rPr>
        <w:instrText xml:space="preserve"> REF _Ref107817937 \h </w:instrText>
      </w:r>
      <w:r w:rsidR="009B4C89" w:rsidRPr="00B823C4">
        <w:rPr>
          <w:rFonts w:eastAsiaTheme="minorHAnsi"/>
          <w:i/>
          <w:color w:val="000000" w:themeColor="text1"/>
          <w:lang w:eastAsia="en-US"/>
        </w:rPr>
        <w:instrText xml:space="preserve"> \* MERGEFORMAT </w:instrText>
      </w:r>
      <w:r w:rsidR="00011939" w:rsidRPr="00B823C4">
        <w:rPr>
          <w:rFonts w:eastAsiaTheme="minorHAnsi"/>
          <w:i/>
          <w:color w:val="000000" w:themeColor="text1"/>
          <w:lang w:eastAsia="en-US"/>
        </w:rPr>
      </w:r>
      <w:r w:rsidR="00011939" w:rsidRPr="00B823C4">
        <w:rPr>
          <w:rFonts w:eastAsiaTheme="minorHAnsi"/>
          <w:i/>
          <w:color w:val="000000" w:themeColor="text1"/>
          <w:lang w:eastAsia="en-US"/>
        </w:rPr>
        <w:fldChar w:fldCharType="separate"/>
      </w:r>
      <w:r w:rsidR="00EB25B9" w:rsidRPr="00EB25B9">
        <w:rPr>
          <w:i/>
          <w:color w:val="000000" w:themeColor="text1"/>
        </w:rPr>
        <w:t xml:space="preserve">Таблица </w:t>
      </w:r>
      <w:r w:rsidR="00EB25B9" w:rsidRPr="00EB25B9">
        <w:rPr>
          <w:i/>
          <w:noProof/>
          <w:color w:val="000000" w:themeColor="text1"/>
        </w:rPr>
        <w:t>16</w:t>
      </w:r>
      <w:r w:rsidR="00011939" w:rsidRPr="00B823C4">
        <w:rPr>
          <w:rFonts w:eastAsiaTheme="minorHAnsi"/>
          <w:i/>
          <w:color w:val="000000" w:themeColor="text1"/>
          <w:lang w:eastAsia="en-US"/>
        </w:rPr>
        <w:fldChar w:fldCharType="end"/>
      </w:r>
      <w:r w:rsidR="00011939" w:rsidRPr="00B823C4">
        <w:rPr>
          <w:rFonts w:eastAsiaTheme="minorHAnsi"/>
          <w:i/>
          <w:color w:val="000000" w:themeColor="text1"/>
          <w:lang w:eastAsia="en-US"/>
        </w:rPr>
        <w:t xml:space="preserve">, </w:t>
      </w:r>
      <w:r w:rsidR="00011939" w:rsidRPr="00B823C4">
        <w:rPr>
          <w:rFonts w:eastAsiaTheme="minorHAnsi"/>
          <w:i/>
          <w:color w:val="000000" w:themeColor="text1"/>
          <w:lang w:eastAsia="en-US"/>
        </w:rPr>
        <w:fldChar w:fldCharType="begin"/>
      </w:r>
      <w:r w:rsidR="00011939" w:rsidRPr="00B823C4">
        <w:rPr>
          <w:rFonts w:eastAsiaTheme="minorHAnsi"/>
          <w:i/>
          <w:color w:val="000000" w:themeColor="text1"/>
          <w:lang w:eastAsia="en-US"/>
        </w:rPr>
        <w:instrText xml:space="preserve"> REF _Ref107817910 \h </w:instrText>
      </w:r>
      <w:r w:rsidR="009B4C89" w:rsidRPr="00B823C4">
        <w:rPr>
          <w:rFonts w:eastAsiaTheme="minorHAnsi"/>
          <w:i/>
          <w:color w:val="000000" w:themeColor="text1"/>
          <w:lang w:eastAsia="en-US"/>
        </w:rPr>
        <w:instrText xml:space="preserve"> \* MERGEFORMAT </w:instrText>
      </w:r>
      <w:r w:rsidR="00011939" w:rsidRPr="00B823C4">
        <w:rPr>
          <w:rFonts w:eastAsiaTheme="minorHAnsi"/>
          <w:i/>
          <w:color w:val="000000" w:themeColor="text1"/>
          <w:lang w:eastAsia="en-US"/>
        </w:rPr>
      </w:r>
      <w:r w:rsidR="00011939" w:rsidRPr="00B823C4">
        <w:rPr>
          <w:rFonts w:eastAsiaTheme="minorHAnsi"/>
          <w:i/>
          <w:color w:val="000000" w:themeColor="text1"/>
          <w:lang w:eastAsia="en-US"/>
        </w:rPr>
        <w:fldChar w:fldCharType="separate"/>
      </w:r>
      <w:r w:rsidR="00EB25B9" w:rsidRPr="00EB25B9">
        <w:rPr>
          <w:i/>
          <w:color w:val="000000" w:themeColor="text1"/>
        </w:rPr>
        <w:t xml:space="preserve">Таблица </w:t>
      </w:r>
      <w:r w:rsidR="00EB25B9" w:rsidRPr="00EB25B9">
        <w:rPr>
          <w:i/>
          <w:noProof/>
          <w:color w:val="000000" w:themeColor="text1"/>
        </w:rPr>
        <w:t>17</w:t>
      </w:r>
      <w:r w:rsidR="00011939" w:rsidRPr="00B823C4">
        <w:rPr>
          <w:rFonts w:eastAsiaTheme="minorHAnsi"/>
          <w:i/>
          <w:color w:val="000000" w:themeColor="text1"/>
          <w:lang w:eastAsia="en-US"/>
        </w:rPr>
        <w:fldChar w:fldCharType="end"/>
      </w:r>
      <w:r w:rsidR="00011939" w:rsidRPr="00B823C4">
        <w:rPr>
          <w:rFonts w:eastAsiaTheme="minorHAnsi"/>
          <w:color w:val="000000" w:themeColor="text1"/>
          <w:lang w:eastAsia="en-US"/>
        </w:rPr>
        <w:t>)</w:t>
      </w:r>
      <w:r w:rsidRPr="00B823C4">
        <w:rPr>
          <w:rFonts w:eastAsiaTheme="minorHAnsi"/>
          <w:color w:val="000000" w:themeColor="text1"/>
          <w:lang w:eastAsia="en-US"/>
        </w:rPr>
        <w:t xml:space="preserve"> приведена группировка земельных участков по сегментам, кодам видов использования объектов недвижимости в соответствии с Приложением № 1 к Методическим</w:t>
      </w:r>
      <w:r w:rsidR="009B4C89" w:rsidRPr="00B823C4">
        <w:rPr>
          <w:rFonts w:eastAsiaTheme="minorHAnsi"/>
          <w:color w:val="000000" w:themeColor="text1"/>
          <w:lang w:eastAsia="en-US"/>
        </w:rPr>
        <w:t xml:space="preserve"> указаниям</w:t>
      </w:r>
      <w:r w:rsidRPr="00B823C4">
        <w:rPr>
          <w:rFonts w:eastAsiaTheme="minorHAnsi"/>
          <w:color w:val="000000" w:themeColor="text1"/>
          <w:lang w:eastAsia="en-US"/>
        </w:rPr>
        <w:t xml:space="preserve"> в разрезе категорий.</w:t>
      </w:r>
    </w:p>
    <w:p w14:paraId="01AEE4EC" w14:textId="714BD0C5" w:rsidR="005B1ACF" w:rsidRPr="00B823C4" w:rsidRDefault="005B1ACF" w:rsidP="009B4C89">
      <w:pPr>
        <w:suppressAutoHyphens/>
        <w:autoSpaceDN w:val="0"/>
        <w:ind w:firstLine="709"/>
        <w:jc w:val="both"/>
        <w:textAlignment w:val="baseline"/>
        <w:rPr>
          <w:color w:val="000000" w:themeColor="text1"/>
          <w:spacing w:val="-5"/>
          <w:lang w:eastAsia="en-US"/>
        </w:rPr>
      </w:pPr>
      <w:r w:rsidRPr="00B823C4">
        <w:rPr>
          <w:color w:val="000000" w:themeColor="text1"/>
          <w:spacing w:val="-5"/>
          <w:lang w:eastAsia="en-US"/>
        </w:rPr>
        <w:t>Проведение данной группировки позволило объединить Объекты оценки: земельные участки всех категорий на территории Хабаровского края по кодам расчета вида разрешенного использования.</w:t>
      </w:r>
    </w:p>
    <w:p w14:paraId="2D90D88C" w14:textId="17B81CBF" w:rsidR="005B1ACF" w:rsidRPr="00B823C4" w:rsidRDefault="005B1ACF" w:rsidP="00B823C4">
      <w:pPr>
        <w:pStyle w:val="af2"/>
        <w:pageBreakBefore/>
        <w:spacing w:before="120"/>
        <w:ind w:firstLine="0"/>
        <w:rPr>
          <w:color w:val="000000" w:themeColor="text1"/>
          <w:sz w:val="20"/>
        </w:rPr>
      </w:pPr>
      <w:bookmarkStart w:id="76" w:name="_Ref107817937"/>
      <w:bookmarkStart w:id="77" w:name="_Toc231552207"/>
      <w:r w:rsidRPr="00B823C4">
        <w:rPr>
          <w:color w:val="000000" w:themeColor="text1"/>
          <w:sz w:val="20"/>
        </w:rPr>
        <w:lastRenderedPageBreak/>
        <w:t xml:space="preserve">Таблица </w:t>
      </w:r>
      <w:r w:rsidRPr="00B823C4">
        <w:rPr>
          <w:color w:val="000000" w:themeColor="text1"/>
          <w:sz w:val="20"/>
        </w:rPr>
        <w:fldChar w:fldCharType="begin"/>
      </w:r>
      <w:r w:rsidRPr="00B823C4">
        <w:rPr>
          <w:color w:val="000000" w:themeColor="text1"/>
          <w:sz w:val="20"/>
        </w:rPr>
        <w:instrText xml:space="preserve"> SEQ Таблица \* ARABIC </w:instrText>
      </w:r>
      <w:r w:rsidRPr="00B823C4">
        <w:rPr>
          <w:color w:val="000000" w:themeColor="text1"/>
          <w:sz w:val="20"/>
        </w:rPr>
        <w:fldChar w:fldCharType="separate"/>
      </w:r>
      <w:r w:rsidR="00EB25B9">
        <w:rPr>
          <w:noProof/>
          <w:color w:val="000000" w:themeColor="text1"/>
          <w:sz w:val="20"/>
        </w:rPr>
        <w:t>16</w:t>
      </w:r>
      <w:r w:rsidRPr="00B823C4">
        <w:rPr>
          <w:color w:val="000000" w:themeColor="text1"/>
          <w:sz w:val="20"/>
        </w:rPr>
        <w:fldChar w:fldCharType="end"/>
      </w:r>
      <w:bookmarkEnd w:id="76"/>
      <w:r w:rsidRPr="00B823C4">
        <w:rPr>
          <w:color w:val="000000" w:themeColor="text1"/>
          <w:sz w:val="20"/>
        </w:rPr>
        <w:t xml:space="preserve"> – Группировка Объектов оценки по сегментам</w:t>
      </w:r>
      <w:bookmarkEnd w:id="77"/>
    </w:p>
    <w:tbl>
      <w:tblPr>
        <w:tblW w:w="5000" w:type="pct"/>
        <w:tblLook w:val="04A0" w:firstRow="1" w:lastRow="0" w:firstColumn="1" w:lastColumn="0" w:noHBand="0" w:noVBand="1"/>
      </w:tblPr>
      <w:tblGrid>
        <w:gridCol w:w="2828"/>
        <w:gridCol w:w="853"/>
        <w:gridCol w:w="851"/>
        <w:gridCol w:w="851"/>
        <w:gridCol w:w="707"/>
        <w:gridCol w:w="1022"/>
        <w:gridCol w:w="682"/>
        <w:gridCol w:w="707"/>
        <w:gridCol w:w="609"/>
        <w:gridCol w:w="713"/>
      </w:tblGrid>
      <w:tr w:rsidR="00B823C4" w:rsidRPr="00B823C4" w14:paraId="0DC36711" w14:textId="77777777" w:rsidTr="00325771">
        <w:trPr>
          <w:cantSplit/>
          <w:trHeight w:val="2640"/>
          <w:tblHeader/>
        </w:trPr>
        <w:tc>
          <w:tcPr>
            <w:tcW w:w="1439" w:type="pct"/>
            <w:tcBorders>
              <w:top w:val="single" w:sz="4" w:space="0" w:color="auto"/>
              <w:left w:val="single" w:sz="4" w:space="0" w:color="auto"/>
              <w:bottom w:val="single" w:sz="4" w:space="0" w:color="auto"/>
              <w:right w:val="single" w:sz="4" w:space="0" w:color="auto"/>
            </w:tcBorders>
            <w:vAlign w:val="center"/>
            <w:hideMark/>
          </w:tcPr>
          <w:p w14:paraId="32F40C13" w14:textId="77777777" w:rsidR="00285111" w:rsidRPr="00B823C4" w:rsidRDefault="00285111" w:rsidP="00285111">
            <w:pPr>
              <w:jc w:val="center"/>
              <w:rPr>
                <w:color w:val="000000" w:themeColor="text1"/>
                <w:sz w:val="18"/>
                <w:szCs w:val="18"/>
              </w:rPr>
            </w:pPr>
            <w:r w:rsidRPr="00B823C4">
              <w:rPr>
                <w:color w:val="000000" w:themeColor="text1"/>
                <w:sz w:val="18"/>
                <w:szCs w:val="18"/>
              </w:rPr>
              <w:t>Сегмент</w:t>
            </w:r>
          </w:p>
        </w:tc>
        <w:tc>
          <w:tcPr>
            <w:tcW w:w="434" w:type="pct"/>
            <w:tcBorders>
              <w:top w:val="single" w:sz="4" w:space="0" w:color="auto"/>
              <w:left w:val="nil"/>
              <w:bottom w:val="single" w:sz="4" w:space="0" w:color="auto"/>
              <w:right w:val="single" w:sz="4" w:space="0" w:color="auto"/>
            </w:tcBorders>
            <w:textDirection w:val="btLr"/>
            <w:vAlign w:val="center"/>
            <w:hideMark/>
          </w:tcPr>
          <w:p w14:paraId="57800C45"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Общее количество ЗУ, подлежащих ГКО</w:t>
            </w:r>
          </w:p>
        </w:tc>
        <w:tc>
          <w:tcPr>
            <w:tcW w:w="433" w:type="pct"/>
            <w:tcBorders>
              <w:top w:val="single" w:sz="4" w:space="0" w:color="auto"/>
              <w:left w:val="nil"/>
              <w:bottom w:val="nil"/>
              <w:right w:val="single" w:sz="4" w:space="0" w:color="auto"/>
            </w:tcBorders>
            <w:textDirection w:val="btLr"/>
            <w:vAlign w:val="center"/>
            <w:hideMark/>
          </w:tcPr>
          <w:p w14:paraId="66639BF7"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населенных пунктов</w:t>
            </w:r>
          </w:p>
        </w:tc>
        <w:tc>
          <w:tcPr>
            <w:tcW w:w="433" w:type="pct"/>
            <w:tcBorders>
              <w:top w:val="single" w:sz="4" w:space="0" w:color="auto"/>
              <w:left w:val="nil"/>
              <w:bottom w:val="nil"/>
              <w:right w:val="single" w:sz="4" w:space="0" w:color="auto"/>
            </w:tcBorders>
            <w:textDirection w:val="btLr"/>
            <w:vAlign w:val="center"/>
            <w:hideMark/>
          </w:tcPr>
          <w:p w14:paraId="166337F6"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сельскохозяйственного назначения</w:t>
            </w:r>
          </w:p>
        </w:tc>
        <w:tc>
          <w:tcPr>
            <w:tcW w:w="360" w:type="pct"/>
            <w:tcBorders>
              <w:top w:val="single" w:sz="4" w:space="0" w:color="auto"/>
              <w:left w:val="nil"/>
              <w:bottom w:val="nil"/>
              <w:right w:val="single" w:sz="4" w:space="0" w:color="auto"/>
            </w:tcBorders>
            <w:textDirection w:val="btLr"/>
            <w:vAlign w:val="center"/>
            <w:hideMark/>
          </w:tcPr>
          <w:p w14:paraId="77669B0D"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особо охраняемых территорий и объектов</w:t>
            </w:r>
          </w:p>
        </w:tc>
        <w:tc>
          <w:tcPr>
            <w:tcW w:w="520" w:type="pct"/>
            <w:tcBorders>
              <w:top w:val="single" w:sz="4" w:space="0" w:color="auto"/>
              <w:left w:val="nil"/>
              <w:bottom w:val="nil"/>
              <w:right w:val="single" w:sz="4" w:space="0" w:color="auto"/>
            </w:tcBorders>
            <w:textDirection w:val="btLr"/>
            <w:vAlign w:val="center"/>
            <w:hideMark/>
          </w:tcPr>
          <w:p w14:paraId="365734E3" w14:textId="7E1A234E"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промышленности</w:t>
            </w:r>
          </w:p>
        </w:tc>
        <w:tc>
          <w:tcPr>
            <w:tcW w:w="347" w:type="pct"/>
            <w:tcBorders>
              <w:top w:val="single" w:sz="4" w:space="0" w:color="auto"/>
              <w:left w:val="nil"/>
              <w:bottom w:val="nil"/>
              <w:right w:val="single" w:sz="4" w:space="0" w:color="auto"/>
            </w:tcBorders>
            <w:textDirection w:val="btLr"/>
            <w:vAlign w:val="center"/>
            <w:hideMark/>
          </w:tcPr>
          <w:p w14:paraId="4A94C959"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лесного фонда</w:t>
            </w:r>
          </w:p>
        </w:tc>
        <w:tc>
          <w:tcPr>
            <w:tcW w:w="360" w:type="pct"/>
            <w:tcBorders>
              <w:top w:val="single" w:sz="4" w:space="0" w:color="auto"/>
              <w:left w:val="nil"/>
              <w:bottom w:val="nil"/>
              <w:right w:val="single" w:sz="4" w:space="0" w:color="auto"/>
            </w:tcBorders>
            <w:textDirection w:val="btLr"/>
            <w:vAlign w:val="center"/>
            <w:hideMark/>
          </w:tcPr>
          <w:p w14:paraId="48FD2FDA"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Категория не установлена</w:t>
            </w:r>
          </w:p>
        </w:tc>
        <w:tc>
          <w:tcPr>
            <w:tcW w:w="310" w:type="pct"/>
            <w:tcBorders>
              <w:top w:val="single" w:sz="4" w:space="0" w:color="auto"/>
              <w:left w:val="nil"/>
              <w:bottom w:val="nil"/>
              <w:right w:val="single" w:sz="4" w:space="0" w:color="auto"/>
            </w:tcBorders>
            <w:textDirection w:val="btLr"/>
            <w:vAlign w:val="center"/>
            <w:hideMark/>
          </w:tcPr>
          <w:p w14:paraId="342193D7"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запаса</w:t>
            </w:r>
          </w:p>
        </w:tc>
        <w:tc>
          <w:tcPr>
            <w:tcW w:w="363" w:type="pct"/>
            <w:tcBorders>
              <w:top w:val="single" w:sz="4" w:space="0" w:color="auto"/>
              <w:left w:val="nil"/>
              <w:bottom w:val="nil"/>
              <w:right w:val="single" w:sz="4" w:space="0" w:color="auto"/>
            </w:tcBorders>
            <w:textDirection w:val="btLr"/>
            <w:vAlign w:val="center"/>
            <w:hideMark/>
          </w:tcPr>
          <w:p w14:paraId="07316A30" w14:textId="77777777" w:rsidR="00285111" w:rsidRPr="00B823C4" w:rsidRDefault="00285111" w:rsidP="00285111">
            <w:pPr>
              <w:ind w:left="113" w:right="113"/>
              <w:jc w:val="center"/>
              <w:rPr>
                <w:color w:val="000000" w:themeColor="text1"/>
                <w:sz w:val="18"/>
                <w:szCs w:val="18"/>
              </w:rPr>
            </w:pPr>
            <w:r w:rsidRPr="00B823C4">
              <w:rPr>
                <w:color w:val="000000" w:themeColor="text1"/>
                <w:sz w:val="18"/>
                <w:szCs w:val="18"/>
              </w:rPr>
              <w:t>Земли водного фонда</w:t>
            </w:r>
          </w:p>
        </w:tc>
      </w:tr>
      <w:tr w:rsidR="00B823C4" w:rsidRPr="00B823C4" w14:paraId="4B5C93CE"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1C55B06C" w14:textId="77777777" w:rsidR="00285111" w:rsidRPr="00B823C4" w:rsidRDefault="00285111" w:rsidP="00285111">
            <w:pPr>
              <w:rPr>
                <w:color w:val="000000" w:themeColor="text1"/>
                <w:sz w:val="18"/>
                <w:szCs w:val="18"/>
              </w:rPr>
            </w:pPr>
            <w:r w:rsidRPr="00B823C4">
              <w:rPr>
                <w:color w:val="000000" w:themeColor="text1"/>
                <w:sz w:val="18"/>
                <w:szCs w:val="18"/>
              </w:rPr>
              <w:t>1. СЕГМЕНТ "Сельскохозяйственное использование"</w:t>
            </w:r>
          </w:p>
        </w:tc>
        <w:tc>
          <w:tcPr>
            <w:tcW w:w="434" w:type="pct"/>
            <w:tcBorders>
              <w:top w:val="nil"/>
              <w:left w:val="nil"/>
              <w:bottom w:val="single" w:sz="4" w:space="0" w:color="auto"/>
              <w:right w:val="single" w:sz="4" w:space="0" w:color="auto"/>
            </w:tcBorders>
            <w:vAlign w:val="center"/>
            <w:hideMark/>
          </w:tcPr>
          <w:p w14:paraId="1E5DF062" w14:textId="48EF0F75" w:rsidR="00285111" w:rsidRPr="00B823C4" w:rsidRDefault="00285111" w:rsidP="00285111">
            <w:pPr>
              <w:jc w:val="center"/>
              <w:rPr>
                <w:color w:val="000000" w:themeColor="text1"/>
                <w:sz w:val="18"/>
                <w:szCs w:val="18"/>
              </w:rPr>
            </w:pPr>
            <w:r w:rsidRPr="00B823C4">
              <w:rPr>
                <w:color w:val="000000" w:themeColor="text1"/>
                <w:sz w:val="18"/>
                <w:szCs w:val="18"/>
              </w:rPr>
              <w:t>7 845</w:t>
            </w:r>
          </w:p>
        </w:tc>
        <w:tc>
          <w:tcPr>
            <w:tcW w:w="433" w:type="pct"/>
            <w:tcBorders>
              <w:top w:val="single" w:sz="4" w:space="0" w:color="auto"/>
              <w:left w:val="nil"/>
              <w:bottom w:val="single" w:sz="4" w:space="0" w:color="auto"/>
              <w:right w:val="single" w:sz="4" w:space="0" w:color="auto"/>
            </w:tcBorders>
            <w:vAlign w:val="center"/>
            <w:hideMark/>
          </w:tcPr>
          <w:p w14:paraId="14DBAE94" w14:textId="6AA080B3" w:rsidR="00285111" w:rsidRPr="00B823C4" w:rsidRDefault="00285111" w:rsidP="00285111">
            <w:pPr>
              <w:jc w:val="center"/>
              <w:rPr>
                <w:color w:val="000000" w:themeColor="text1"/>
                <w:sz w:val="18"/>
                <w:szCs w:val="18"/>
              </w:rPr>
            </w:pPr>
            <w:r w:rsidRPr="00B823C4">
              <w:rPr>
                <w:color w:val="000000" w:themeColor="text1"/>
                <w:sz w:val="18"/>
                <w:szCs w:val="18"/>
              </w:rPr>
              <w:t>1 874</w:t>
            </w:r>
          </w:p>
        </w:tc>
        <w:tc>
          <w:tcPr>
            <w:tcW w:w="433" w:type="pct"/>
            <w:tcBorders>
              <w:top w:val="single" w:sz="4" w:space="0" w:color="auto"/>
              <w:left w:val="nil"/>
              <w:bottom w:val="single" w:sz="4" w:space="0" w:color="auto"/>
              <w:right w:val="single" w:sz="4" w:space="0" w:color="auto"/>
            </w:tcBorders>
            <w:vAlign w:val="center"/>
            <w:hideMark/>
          </w:tcPr>
          <w:p w14:paraId="4AC52879" w14:textId="14CED95D" w:rsidR="00285111" w:rsidRPr="00B823C4" w:rsidRDefault="00285111" w:rsidP="00285111">
            <w:pPr>
              <w:jc w:val="center"/>
              <w:rPr>
                <w:color w:val="000000" w:themeColor="text1"/>
                <w:sz w:val="18"/>
                <w:szCs w:val="18"/>
              </w:rPr>
            </w:pPr>
            <w:r w:rsidRPr="00B823C4">
              <w:rPr>
                <w:color w:val="000000" w:themeColor="text1"/>
                <w:sz w:val="18"/>
                <w:szCs w:val="18"/>
              </w:rPr>
              <w:t>5 814</w:t>
            </w:r>
          </w:p>
        </w:tc>
        <w:tc>
          <w:tcPr>
            <w:tcW w:w="360" w:type="pct"/>
            <w:tcBorders>
              <w:top w:val="single" w:sz="4" w:space="0" w:color="auto"/>
              <w:left w:val="nil"/>
              <w:bottom w:val="single" w:sz="4" w:space="0" w:color="auto"/>
              <w:right w:val="single" w:sz="4" w:space="0" w:color="auto"/>
            </w:tcBorders>
            <w:vAlign w:val="center"/>
            <w:hideMark/>
          </w:tcPr>
          <w:p w14:paraId="08AE9974" w14:textId="5D0C0312"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520" w:type="pct"/>
            <w:tcBorders>
              <w:top w:val="single" w:sz="4" w:space="0" w:color="auto"/>
              <w:left w:val="nil"/>
              <w:bottom w:val="single" w:sz="4" w:space="0" w:color="auto"/>
              <w:right w:val="single" w:sz="4" w:space="0" w:color="auto"/>
            </w:tcBorders>
            <w:vAlign w:val="center"/>
            <w:hideMark/>
          </w:tcPr>
          <w:p w14:paraId="2D41B568" w14:textId="67B2F778" w:rsidR="00285111" w:rsidRPr="00B823C4" w:rsidRDefault="00285111" w:rsidP="00285111">
            <w:pPr>
              <w:jc w:val="center"/>
              <w:rPr>
                <w:color w:val="000000" w:themeColor="text1"/>
                <w:sz w:val="18"/>
                <w:szCs w:val="18"/>
              </w:rPr>
            </w:pPr>
            <w:r w:rsidRPr="00B823C4">
              <w:rPr>
                <w:color w:val="000000" w:themeColor="text1"/>
                <w:sz w:val="18"/>
                <w:szCs w:val="18"/>
              </w:rPr>
              <w:t>22</w:t>
            </w:r>
          </w:p>
        </w:tc>
        <w:tc>
          <w:tcPr>
            <w:tcW w:w="347" w:type="pct"/>
            <w:tcBorders>
              <w:top w:val="single" w:sz="4" w:space="0" w:color="auto"/>
              <w:left w:val="nil"/>
              <w:bottom w:val="single" w:sz="4" w:space="0" w:color="auto"/>
              <w:right w:val="single" w:sz="4" w:space="0" w:color="auto"/>
            </w:tcBorders>
            <w:vAlign w:val="center"/>
            <w:hideMark/>
          </w:tcPr>
          <w:p w14:paraId="4CD92E72" w14:textId="614BBBC6" w:rsidR="00285111" w:rsidRPr="00B823C4" w:rsidRDefault="00285111" w:rsidP="00285111">
            <w:pPr>
              <w:jc w:val="center"/>
              <w:rPr>
                <w:color w:val="000000" w:themeColor="text1"/>
                <w:sz w:val="18"/>
                <w:szCs w:val="18"/>
              </w:rPr>
            </w:pPr>
            <w:r w:rsidRPr="00B823C4">
              <w:rPr>
                <w:color w:val="000000" w:themeColor="text1"/>
                <w:sz w:val="18"/>
                <w:szCs w:val="18"/>
              </w:rPr>
              <w:t>123</w:t>
            </w:r>
          </w:p>
        </w:tc>
        <w:tc>
          <w:tcPr>
            <w:tcW w:w="360" w:type="pct"/>
            <w:tcBorders>
              <w:top w:val="single" w:sz="4" w:space="0" w:color="auto"/>
              <w:left w:val="nil"/>
              <w:bottom w:val="single" w:sz="4" w:space="0" w:color="auto"/>
              <w:right w:val="single" w:sz="4" w:space="0" w:color="auto"/>
            </w:tcBorders>
            <w:vAlign w:val="center"/>
            <w:hideMark/>
          </w:tcPr>
          <w:p w14:paraId="42D7B92F" w14:textId="1F3534D5" w:rsidR="00285111" w:rsidRPr="00B823C4" w:rsidRDefault="00285111" w:rsidP="00285111">
            <w:pPr>
              <w:jc w:val="center"/>
              <w:rPr>
                <w:color w:val="000000" w:themeColor="text1"/>
                <w:sz w:val="18"/>
                <w:szCs w:val="18"/>
              </w:rPr>
            </w:pPr>
            <w:r w:rsidRPr="00B823C4">
              <w:rPr>
                <w:color w:val="000000" w:themeColor="text1"/>
                <w:sz w:val="18"/>
                <w:szCs w:val="18"/>
              </w:rPr>
              <w:t>6</w:t>
            </w:r>
          </w:p>
        </w:tc>
        <w:tc>
          <w:tcPr>
            <w:tcW w:w="310" w:type="pct"/>
            <w:tcBorders>
              <w:top w:val="single" w:sz="4" w:space="0" w:color="auto"/>
              <w:left w:val="nil"/>
              <w:bottom w:val="single" w:sz="4" w:space="0" w:color="auto"/>
              <w:right w:val="single" w:sz="4" w:space="0" w:color="auto"/>
            </w:tcBorders>
            <w:vAlign w:val="center"/>
            <w:hideMark/>
          </w:tcPr>
          <w:p w14:paraId="68E81DE2" w14:textId="2E7C77AC" w:rsidR="00285111" w:rsidRPr="00B823C4" w:rsidRDefault="00285111" w:rsidP="00285111">
            <w:pPr>
              <w:jc w:val="center"/>
              <w:rPr>
                <w:color w:val="000000" w:themeColor="text1"/>
                <w:sz w:val="18"/>
                <w:szCs w:val="18"/>
              </w:rPr>
            </w:pPr>
            <w:r w:rsidRPr="00B823C4">
              <w:rPr>
                <w:color w:val="000000" w:themeColor="text1"/>
                <w:sz w:val="18"/>
                <w:szCs w:val="18"/>
              </w:rPr>
              <w:t>5</w:t>
            </w:r>
          </w:p>
        </w:tc>
        <w:tc>
          <w:tcPr>
            <w:tcW w:w="363" w:type="pct"/>
            <w:tcBorders>
              <w:top w:val="single" w:sz="4" w:space="0" w:color="auto"/>
              <w:left w:val="nil"/>
              <w:bottom w:val="single" w:sz="4" w:space="0" w:color="auto"/>
              <w:right w:val="single" w:sz="4" w:space="0" w:color="auto"/>
            </w:tcBorders>
            <w:vAlign w:val="center"/>
            <w:hideMark/>
          </w:tcPr>
          <w:p w14:paraId="2BCF50D4" w14:textId="5CD55A98"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51EA4A3E"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399F27EB" w14:textId="77777777" w:rsidR="00285111" w:rsidRPr="00B823C4" w:rsidRDefault="00285111" w:rsidP="00285111">
            <w:pPr>
              <w:rPr>
                <w:color w:val="000000" w:themeColor="text1"/>
                <w:sz w:val="18"/>
                <w:szCs w:val="18"/>
              </w:rPr>
            </w:pPr>
            <w:r w:rsidRPr="00B823C4">
              <w:rPr>
                <w:color w:val="000000" w:themeColor="text1"/>
                <w:sz w:val="18"/>
                <w:szCs w:val="18"/>
              </w:rPr>
              <w:t>2. СЕГМЕНТ "Жилая застройка (среднеэтажная и многоэтажная)"</w:t>
            </w:r>
          </w:p>
        </w:tc>
        <w:tc>
          <w:tcPr>
            <w:tcW w:w="434" w:type="pct"/>
            <w:tcBorders>
              <w:top w:val="nil"/>
              <w:left w:val="nil"/>
              <w:bottom w:val="single" w:sz="4" w:space="0" w:color="auto"/>
              <w:right w:val="single" w:sz="4" w:space="0" w:color="auto"/>
            </w:tcBorders>
            <w:vAlign w:val="center"/>
            <w:hideMark/>
          </w:tcPr>
          <w:p w14:paraId="29CB334C" w14:textId="4AC95BBA" w:rsidR="00285111" w:rsidRPr="00B823C4" w:rsidRDefault="00285111" w:rsidP="00285111">
            <w:pPr>
              <w:jc w:val="center"/>
              <w:rPr>
                <w:color w:val="000000" w:themeColor="text1"/>
                <w:sz w:val="18"/>
                <w:szCs w:val="18"/>
              </w:rPr>
            </w:pPr>
            <w:r w:rsidRPr="00B823C4">
              <w:rPr>
                <w:color w:val="000000" w:themeColor="text1"/>
                <w:sz w:val="18"/>
                <w:szCs w:val="18"/>
              </w:rPr>
              <w:t>5 529</w:t>
            </w:r>
          </w:p>
        </w:tc>
        <w:tc>
          <w:tcPr>
            <w:tcW w:w="433" w:type="pct"/>
            <w:tcBorders>
              <w:top w:val="nil"/>
              <w:left w:val="nil"/>
              <w:bottom w:val="single" w:sz="4" w:space="0" w:color="auto"/>
              <w:right w:val="single" w:sz="4" w:space="0" w:color="auto"/>
            </w:tcBorders>
            <w:vAlign w:val="center"/>
            <w:hideMark/>
          </w:tcPr>
          <w:p w14:paraId="737BA4AD" w14:textId="4B854038" w:rsidR="00285111" w:rsidRPr="00B823C4" w:rsidRDefault="00285111" w:rsidP="00285111">
            <w:pPr>
              <w:jc w:val="center"/>
              <w:rPr>
                <w:color w:val="000000" w:themeColor="text1"/>
                <w:sz w:val="18"/>
                <w:szCs w:val="18"/>
              </w:rPr>
            </w:pPr>
            <w:r w:rsidRPr="00B823C4">
              <w:rPr>
                <w:color w:val="000000" w:themeColor="text1"/>
                <w:sz w:val="18"/>
                <w:szCs w:val="18"/>
              </w:rPr>
              <w:t>5 514</w:t>
            </w:r>
          </w:p>
        </w:tc>
        <w:tc>
          <w:tcPr>
            <w:tcW w:w="433" w:type="pct"/>
            <w:tcBorders>
              <w:top w:val="nil"/>
              <w:left w:val="nil"/>
              <w:bottom w:val="single" w:sz="4" w:space="0" w:color="auto"/>
              <w:right w:val="single" w:sz="4" w:space="0" w:color="auto"/>
            </w:tcBorders>
            <w:vAlign w:val="center"/>
            <w:hideMark/>
          </w:tcPr>
          <w:p w14:paraId="69697848" w14:textId="05267F84"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0E3850AE" w14:textId="01E63F97"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520" w:type="pct"/>
            <w:tcBorders>
              <w:top w:val="nil"/>
              <w:left w:val="nil"/>
              <w:bottom w:val="single" w:sz="4" w:space="0" w:color="auto"/>
              <w:right w:val="single" w:sz="4" w:space="0" w:color="auto"/>
            </w:tcBorders>
            <w:vAlign w:val="center"/>
            <w:hideMark/>
          </w:tcPr>
          <w:p w14:paraId="217BD39E" w14:textId="32A2D32E" w:rsidR="00285111" w:rsidRPr="00B823C4" w:rsidRDefault="00285111" w:rsidP="00285111">
            <w:pPr>
              <w:jc w:val="center"/>
              <w:rPr>
                <w:color w:val="000000" w:themeColor="text1"/>
                <w:sz w:val="18"/>
                <w:szCs w:val="18"/>
              </w:rPr>
            </w:pPr>
            <w:r w:rsidRPr="00B823C4">
              <w:rPr>
                <w:color w:val="000000" w:themeColor="text1"/>
                <w:sz w:val="18"/>
                <w:szCs w:val="18"/>
              </w:rPr>
              <w:t>15</w:t>
            </w:r>
          </w:p>
        </w:tc>
        <w:tc>
          <w:tcPr>
            <w:tcW w:w="347" w:type="pct"/>
            <w:tcBorders>
              <w:top w:val="nil"/>
              <w:left w:val="nil"/>
              <w:bottom w:val="single" w:sz="4" w:space="0" w:color="auto"/>
              <w:right w:val="single" w:sz="4" w:space="0" w:color="auto"/>
            </w:tcBorders>
            <w:vAlign w:val="center"/>
            <w:hideMark/>
          </w:tcPr>
          <w:p w14:paraId="267214EA" w14:textId="442663A3"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0199178C" w14:textId="3510FFC3"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10" w:type="pct"/>
            <w:tcBorders>
              <w:top w:val="nil"/>
              <w:left w:val="nil"/>
              <w:bottom w:val="single" w:sz="4" w:space="0" w:color="auto"/>
              <w:right w:val="single" w:sz="4" w:space="0" w:color="auto"/>
            </w:tcBorders>
            <w:vAlign w:val="center"/>
            <w:hideMark/>
          </w:tcPr>
          <w:p w14:paraId="692914B9" w14:textId="2C8C0A5B"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680CE641" w14:textId="316A5ED2"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545852DF"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242F0551" w14:textId="77777777" w:rsidR="00285111" w:rsidRPr="00B823C4" w:rsidRDefault="00285111" w:rsidP="00285111">
            <w:pPr>
              <w:rPr>
                <w:color w:val="000000" w:themeColor="text1"/>
                <w:sz w:val="18"/>
                <w:szCs w:val="18"/>
              </w:rPr>
            </w:pPr>
            <w:r w:rsidRPr="00B823C4">
              <w:rPr>
                <w:color w:val="000000" w:themeColor="text1"/>
                <w:sz w:val="18"/>
                <w:szCs w:val="18"/>
              </w:rPr>
              <w:t>3. СЕГМЕНТ "Общественное использование"</w:t>
            </w:r>
          </w:p>
        </w:tc>
        <w:tc>
          <w:tcPr>
            <w:tcW w:w="434" w:type="pct"/>
            <w:tcBorders>
              <w:top w:val="nil"/>
              <w:left w:val="nil"/>
              <w:bottom w:val="single" w:sz="4" w:space="0" w:color="auto"/>
              <w:right w:val="single" w:sz="4" w:space="0" w:color="auto"/>
            </w:tcBorders>
            <w:vAlign w:val="center"/>
            <w:hideMark/>
          </w:tcPr>
          <w:p w14:paraId="3AEBB145" w14:textId="017E3B7A" w:rsidR="00285111" w:rsidRPr="00B823C4" w:rsidRDefault="00285111" w:rsidP="00285111">
            <w:pPr>
              <w:jc w:val="center"/>
              <w:rPr>
                <w:color w:val="000000" w:themeColor="text1"/>
                <w:sz w:val="18"/>
                <w:szCs w:val="18"/>
              </w:rPr>
            </w:pPr>
            <w:r w:rsidRPr="00B823C4">
              <w:rPr>
                <w:color w:val="000000" w:themeColor="text1"/>
                <w:sz w:val="18"/>
                <w:szCs w:val="18"/>
              </w:rPr>
              <w:t>5 128</w:t>
            </w:r>
          </w:p>
        </w:tc>
        <w:tc>
          <w:tcPr>
            <w:tcW w:w="433" w:type="pct"/>
            <w:tcBorders>
              <w:top w:val="nil"/>
              <w:left w:val="nil"/>
              <w:bottom w:val="single" w:sz="4" w:space="0" w:color="auto"/>
              <w:right w:val="single" w:sz="4" w:space="0" w:color="auto"/>
            </w:tcBorders>
            <w:vAlign w:val="center"/>
            <w:hideMark/>
          </w:tcPr>
          <w:p w14:paraId="7EFC6A6C" w14:textId="73BB4A5D" w:rsidR="00285111" w:rsidRPr="00B823C4" w:rsidRDefault="00285111" w:rsidP="00285111">
            <w:pPr>
              <w:jc w:val="center"/>
              <w:rPr>
                <w:color w:val="000000" w:themeColor="text1"/>
                <w:sz w:val="18"/>
                <w:szCs w:val="18"/>
              </w:rPr>
            </w:pPr>
            <w:r w:rsidRPr="00B823C4">
              <w:rPr>
                <w:color w:val="000000" w:themeColor="text1"/>
                <w:sz w:val="18"/>
                <w:szCs w:val="18"/>
              </w:rPr>
              <w:t>4 977</w:t>
            </w:r>
          </w:p>
        </w:tc>
        <w:tc>
          <w:tcPr>
            <w:tcW w:w="433" w:type="pct"/>
            <w:tcBorders>
              <w:top w:val="nil"/>
              <w:left w:val="nil"/>
              <w:bottom w:val="single" w:sz="4" w:space="0" w:color="auto"/>
              <w:right w:val="single" w:sz="4" w:space="0" w:color="auto"/>
            </w:tcBorders>
            <w:vAlign w:val="center"/>
            <w:hideMark/>
          </w:tcPr>
          <w:p w14:paraId="348BA094" w14:textId="4A58E8EF" w:rsidR="00285111" w:rsidRPr="00B823C4" w:rsidRDefault="00285111" w:rsidP="00285111">
            <w:pPr>
              <w:jc w:val="center"/>
              <w:rPr>
                <w:color w:val="000000" w:themeColor="text1"/>
                <w:sz w:val="18"/>
                <w:szCs w:val="18"/>
              </w:rPr>
            </w:pPr>
            <w:r w:rsidRPr="00B823C4">
              <w:rPr>
                <w:color w:val="000000" w:themeColor="text1"/>
                <w:sz w:val="18"/>
                <w:szCs w:val="18"/>
              </w:rPr>
              <w:t>12</w:t>
            </w:r>
          </w:p>
        </w:tc>
        <w:tc>
          <w:tcPr>
            <w:tcW w:w="360" w:type="pct"/>
            <w:tcBorders>
              <w:top w:val="nil"/>
              <w:left w:val="nil"/>
              <w:bottom w:val="single" w:sz="4" w:space="0" w:color="auto"/>
              <w:right w:val="single" w:sz="4" w:space="0" w:color="auto"/>
            </w:tcBorders>
            <w:vAlign w:val="center"/>
            <w:hideMark/>
          </w:tcPr>
          <w:p w14:paraId="6B9C249B" w14:textId="50BBAEB4" w:rsidR="00285111" w:rsidRPr="00B823C4" w:rsidRDefault="00285111" w:rsidP="00285111">
            <w:pPr>
              <w:jc w:val="center"/>
              <w:rPr>
                <w:color w:val="000000" w:themeColor="text1"/>
                <w:sz w:val="18"/>
                <w:szCs w:val="18"/>
              </w:rPr>
            </w:pPr>
            <w:r w:rsidRPr="00B823C4">
              <w:rPr>
                <w:color w:val="000000" w:themeColor="text1"/>
                <w:sz w:val="18"/>
                <w:szCs w:val="18"/>
              </w:rPr>
              <w:t>34</w:t>
            </w:r>
          </w:p>
        </w:tc>
        <w:tc>
          <w:tcPr>
            <w:tcW w:w="520" w:type="pct"/>
            <w:tcBorders>
              <w:top w:val="nil"/>
              <w:left w:val="nil"/>
              <w:bottom w:val="single" w:sz="4" w:space="0" w:color="auto"/>
              <w:right w:val="single" w:sz="4" w:space="0" w:color="auto"/>
            </w:tcBorders>
            <w:vAlign w:val="center"/>
            <w:hideMark/>
          </w:tcPr>
          <w:p w14:paraId="60353C27" w14:textId="29011377" w:rsidR="00285111" w:rsidRPr="00B823C4" w:rsidRDefault="00285111" w:rsidP="00285111">
            <w:pPr>
              <w:jc w:val="center"/>
              <w:rPr>
                <w:color w:val="000000" w:themeColor="text1"/>
                <w:sz w:val="18"/>
                <w:szCs w:val="18"/>
              </w:rPr>
            </w:pPr>
            <w:r w:rsidRPr="00B823C4">
              <w:rPr>
                <w:color w:val="000000" w:themeColor="text1"/>
                <w:sz w:val="18"/>
                <w:szCs w:val="18"/>
              </w:rPr>
              <w:t>94</w:t>
            </w:r>
          </w:p>
        </w:tc>
        <w:tc>
          <w:tcPr>
            <w:tcW w:w="347" w:type="pct"/>
            <w:tcBorders>
              <w:top w:val="nil"/>
              <w:left w:val="nil"/>
              <w:bottom w:val="single" w:sz="4" w:space="0" w:color="auto"/>
              <w:right w:val="single" w:sz="4" w:space="0" w:color="auto"/>
            </w:tcBorders>
            <w:vAlign w:val="center"/>
            <w:hideMark/>
          </w:tcPr>
          <w:p w14:paraId="75518918" w14:textId="2C3F0B86" w:rsidR="00285111" w:rsidRPr="00B823C4" w:rsidRDefault="00285111" w:rsidP="00285111">
            <w:pPr>
              <w:jc w:val="center"/>
              <w:rPr>
                <w:color w:val="000000" w:themeColor="text1"/>
                <w:sz w:val="18"/>
                <w:szCs w:val="18"/>
              </w:rPr>
            </w:pPr>
            <w:r w:rsidRPr="00B823C4">
              <w:rPr>
                <w:color w:val="000000" w:themeColor="text1"/>
                <w:sz w:val="18"/>
                <w:szCs w:val="18"/>
              </w:rPr>
              <w:t>3</w:t>
            </w:r>
          </w:p>
        </w:tc>
        <w:tc>
          <w:tcPr>
            <w:tcW w:w="360" w:type="pct"/>
            <w:tcBorders>
              <w:top w:val="nil"/>
              <w:left w:val="nil"/>
              <w:bottom w:val="single" w:sz="4" w:space="0" w:color="auto"/>
              <w:right w:val="single" w:sz="4" w:space="0" w:color="auto"/>
            </w:tcBorders>
            <w:vAlign w:val="center"/>
            <w:hideMark/>
          </w:tcPr>
          <w:p w14:paraId="54055142" w14:textId="5571AB5A" w:rsidR="00285111" w:rsidRPr="00B823C4" w:rsidRDefault="00285111" w:rsidP="00285111">
            <w:pPr>
              <w:jc w:val="center"/>
              <w:rPr>
                <w:color w:val="000000" w:themeColor="text1"/>
                <w:sz w:val="18"/>
                <w:szCs w:val="18"/>
              </w:rPr>
            </w:pPr>
            <w:r w:rsidRPr="00B823C4">
              <w:rPr>
                <w:color w:val="000000" w:themeColor="text1"/>
                <w:sz w:val="18"/>
                <w:szCs w:val="18"/>
              </w:rPr>
              <w:t>7</w:t>
            </w:r>
          </w:p>
        </w:tc>
        <w:tc>
          <w:tcPr>
            <w:tcW w:w="310" w:type="pct"/>
            <w:tcBorders>
              <w:top w:val="nil"/>
              <w:left w:val="nil"/>
              <w:bottom w:val="single" w:sz="4" w:space="0" w:color="auto"/>
              <w:right w:val="single" w:sz="4" w:space="0" w:color="auto"/>
            </w:tcBorders>
            <w:vAlign w:val="center"/>
            <w:hideMark/>
          </w:tcPr>
          <w:p w14:paraId="6B0B2E69" w14:textId="74594A67"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63" w:type="pct"/>
            <w:tcBorders>
              <w:top w:val="nil"/>
              <w:left w:val="nil"/>
              <w:bottom w:val="single" w:sz="4" w:space="0" w:color="auto"/>
              <w:right w:val="single" w:sz="4" w:space="0" w:color="auto"/>
            </w:tcBorders>
            <w:vAlign w:val="center"/>
            <w:hideMark/>
          </w:tcPr>
          <w:p w14:paraId="27005F64" w14:textId="26C7687F"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5D924911" w14:textId="77777777" w:rsidTr="00325771">
        <w:trPr>
          <w:trHeight w:val="240"/>
          <w:tblHeader/>
        </w:trPr>
        <w:tc>
          <w:tcPr>
            <w:tcW w:w="1439" w:type="pct"/>
            <w:tcBorders>
              <w:top w:val="nil"/>
              <w:left w:val="single" w:sz="4" w:space="0" w:color="auto"/>
              <w:bottom w:val="single" w:sz="4" w:space="0" w:color="auto"/>
              <w:right w:val="single" w:sz="4" w:space="0" w:color="auto"/>
            </w:tcBorders>
            <w:vAlign w:val="center"/>
            <w:hideMark/>
          </w:tcPr>
          <w:p w14:paraId="5B702328" w14:textId="77777777" w:rsidR="00285111" w:rsidRPr="00B823C4" w:rsidRDefault="00285111" w:rsidP="00285111">
            <w:pPr>
              <w:rPr>
                <w:color w:val="000000" w:themeColor="text1"/>
                <w:sz w:val="18"/>
                <w:szCs w:val="18"/>
              </w:rPr>
            </w:pPr>
            <w:r w:rsidRPr="00B823C4">
              <w:rPr>
                <w:color w:val="000000" w:themeColor="text1"/>
                <w:sz w:val="18"/>
                <w:szCs w:val="18"/>
              </w:rPr>
              <w:t>4. СЕГМЕНТ "Предпринимательство"</w:t>
            </w:r>
          </w:p>
        </w:tc>
        <w:tc>
          <w:tcPr>
            <w:tcW w:w="434" w:type="pct"/>
            <w:tcBorders>
              <w:top w:val="nil"/>
              <w:left w:val="nil"/>
              <w:bottom w:val="single" w:sz="4" w:space="0" w:color="auto"/>
              <w:right w:val="single" w:sz="4" w:space="0" w:color="auto"/>
            </w:tcBorders>
            <w:vAlign w:val="center"/>
            <w:hideMark/>
          </w:tcPr>
          <w:p w14:paraId="78018FD1" w14:textId="70413320" w:rsidR="00285111" w:rsidRPr="00B823C4" w:rsidRDefault="00285111" w:rsidP="00285111">
            <w:pPr>
              <w:jc w:val="center"/>
              <w:rPr>
                <w:color w:val="000000" w:themeColor="text1"/>
                <w:sz w:val="18"/>
                <w:szCs w:val="18"/>
              </w:rPr>
            </w:pPr>
            <w:r w:rsidRPr="00B823C4">
              <w:rPr>
                <w:color w:val="000000" w:themeColor="text1"/>
                <w:sz w:val="18"/>
                <w:szCs w:val="18"/>
              </w:rPr>
              <w:t>7 241</w:t>
            </w:r>
          </w:p>
        </w:tc>
        <w:tc>
          <w:tcPr>
            <w:tcW w:w="433" w:type="pct"/>
            <w:tcBorders>
              <w:top w:val="nil"/>
              <w:left w:val="nil"/>
              <w:bottom w:val="single" w:sz="4" w:space="0" w:color="auto"/>
              <w:right w:val="single" w:sz="4" w:space="0" w:color="auto"/>
            </w:tcBorders>
            <w:vAlign w:val="center"/>
            <w:hideMark/>
          </w:tcPr>
          <w:p w14:paraId="6EF74068" w14:textId="634AB2A0" w:rsidR="00285111" w:rsidRPr="00B823C4" w:rsidRDefault="00285111" w:rsidP="00285111">
            <w:pPr>
              <w:jc w:val="center"/>
              <w:rPr>
                <w:color w:val="000000" w:themeColor="text1"/>
                <w:sz w:val="18"/>
                <w:szCs w:val="18"/>
              </w:rPr>
            </w:pPr>
            <w:r w:rsidRPr="00B823C4">
              <w:rPr>
                <w:color w:val="000000" w:themeColor="text1"/>
                <w:sz w:val="18"/>
                <w:szCs w:val="18"/>
              </w:rPr>
              <w:t>7 188</w:t>
            </w:r>
          </w:p>
        </w:tc>
        <w:tc>
          <w:tcPr>
            <w:tcW w:w="433" w:type="pct"/>
            <w:tcBorders>
              <w:top w:val="nil"/>
              <w:left w:val="nil"/>
              <w:bottom w:val="single" w:sz="4" w:space="0" w:color="auto"/>
              <w:right w:val="single" w:sz="4" w:space="0" w:color="auto"/>
            </w:tcBorders>
            <w:vAlign w:val="center"/>
            <w:hideMark/>
          </w:tcPr>
          <w:p w14:paraId="1E6EBCCF" w14:textId="5C07AF75" w:rsidR="00285111" w:rsidRPr="00B823C4" w:rsidRDefault="00285111" w:rsidP="00285111">
            <w:pPr>
              <w:jc w:val="center"/>
              <w:rPr>
                <w:color w:val="000000" w:themeColor="text1"/>
                <w:sz w:val="18"/>
                <w:szCs w:val="18"/>
              </w:rPr>
            </w:pPr>
            <w:r w:rsidRPr="00B823C4">
              <w:rPr>
                <w:color w:val="000000" w:themeColor="text1"/>
                <w:sz w:val="18"/>
                <w:szCs w:val="18"/>
              </w:rPr>
              <w:t>4</w:t>
            </w:r>
          </w:p>
        </w:tc>
        <w:tc>
          <w:tcPr>
            <w:tcW w:w="360" w:type="pct"/>
            <w:tcBorders>
              <w:top w:val="nil"/>
              <w:left w:val="nil"/>
              <w:bottom w:val="single" w:sz="4" w:space="0" w:color="auto"/>
              <w:right w:val="single" w:sz="4" w:space="0" w:color="auto"/>
            </w:tcBorders>
            <w:vAlign w:val="center"/>
            <w:hideMark/>
          </w:tcPr>
          <w:p w14:paraId="194E21C0" w14:textId="76E26307"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520" w:type="pct"/>
            <w:tcBorders>
              <w:top w:val="nil"/>
              <w:left w:val="nil"/>
              <w:bottom w:val="single" w:sz="4" w:space="0" w:color="auto"/>
              <w:right w:val="single" w:sz="4" w:space="0" w:color="auto"/>
            </w:tcBorders>
            <w:vAlign w:val="center"/>
            <w:hideMark/>
          </w:tcPr>
          <w:p w14:paraId="65718057" w14:textId="58EBD5DC" w:rsidR="00285111" w:rsidRPr="00B823C4" w:rsidRDefault="00285111" w:rsidP="00285111">
            <w:pPr>
              <w:jc w:val="center"/>
              <w:rPr>
                <w:color w:val="000000" w:themeColor="text1"/>
                <w:sz w:val="18"/>
                <w:szCs w:val="18"/>
              </w:rPr>
            </w:pPr>
            <w:r w:rsidRPr="00B823C4">
              <w:rPr>
                <w:color w:val="000000" w:themeColor="text1"/>
                <w:sz w:val="18"/>
                <w:szCs w:val="18"/>
              </w:rPr>
              <w:t>46</w:t>
            </w:r>
          </w:p>
        </w:tc>
        <w:tc>
          <w:tcPr>
            <w:tcW w:w="347" w:type="pct"/>
            <w:tcBorders>
              <w:top w:val="nil"/>
              <w:left w:val="nil"/>
              <w:bottom w:val="single" w:sz="4" w:space="0" w:color="auto"/>
              <w:right w:val="single" w:sz="4" w:space="0" w:color="auto"/>
            </w:tcBorders>
            <w:vAlign w:val="center"/>
            <w:hideMark/>
          </w:tcPr>
          <w:p w14:paraId="4E556F48" w14:textId="21CFC28A"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3E9B09A7" w14:textId="17571D99" w:rsidR="00285111" w:rsidRPr="00B823C4" w:rsidRDefault="00285111" w:rsidP="00285111">
            <w:pPr>
              <w:jc w:val="center"/>
              <w:rPr>
                <w:color w:val="000000" w:themeColor="text1"/>
                <w:sz w:val="18"/>
                <w:szCs w:val="18"/>
              </w:rPr>
            </w:pPr>
            <w:r w:rsidRPr="00B823C4">
              <w:rPr>
                <w:color w:val="000000" w:themeColor="text1"/>
                <w:sz w:val="18"/>
                <w:szCs w:val="18"/>
              </w:rPr>
              <w:t>2</w:t>
            </w:r>
          </w:p>
        </w:tc>
        <w:tc>
          <w:tcPr>
            <w:tcW w:w="310" w:type="pct"/>
            <w:tcBorders>
              <w:top w:val="nil"/>
              <w:left w:val="nil"/>
              <w:bottom w:val="single" w:sz="4" w:space="0" w:color="auto"/>
              <w:right w:val="single" w:sz="4" w:space="0" w:color="auto"/>
            </w:tcBorders>
            <w:vAlign w:val="center"/>
            <w:hideMark/>
          </w:tcPr>
          <w:p w14:paraId="5CCE261B" w14:textId="06FA7B88"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6B98BCDD" w14:textId="0B7968B8"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72FDDBEB" w14:textId="77777777" w:rsidTr="00325771">
        <w:trPr>
          <w:trHeight w:val="240"/>
          <w:tblHeader/>
        </w:trPr>
        <w:tc>
          <w:tcPr>
            <w:tcW w:w="1439" w:type="pct"/>
            <w:tcBorders>
              <w:top w:val="nil"/>
              <w:left w:val="single" w:sz="4" w:space="0" w:color="auto"/>
              <w:bottom w:val="single" w:sz="4" w:space="0" w:color="auto"/>
              <w:right w:val="single" w:sz="4" w:space="0" w:color="auto"/>
            </w:tcBorders>
            <w:vAlign w:val="center"/>
            <w:hideMark/>
          </w:tcPr>
          <w:p w14:paraId="500A08D6" w14:textId="77777777" w:rsidR="00285111" w:rsidRPr="00B823C4" w:rsidRDefault="00285111" w:rsidP="00285111">
            <w:pPr>
              <w:rPr>
                <w:color w:val="000000" w:themeColor="text1"/>
                <w:sz w:val="18"/>
                <w:szCs w:val="18"/>
              </w:rPr>
            </w:pPr>
            <w:r w:rsidRPr="00B823C4">
              <w:rPr>
                <w:color w:val="000000" w:themeColor="text1"/>
                <w:sz w:val="18"/>
                <w:szCs w:val="18"/>
              </w:rPr>
              <w:t>5. СЕГМЕНТ "Отдых (рекреация)"</w:t>
            </w:r>
          </w:p>
        </w:tc>
        <w:tc>
          <w:tcPr>
            <w:tcW w:w="434" w:type="pct"/>
            <w:tcBorders>
              <w:top w:val="nil"/>
              <w:left w:val="nil"/>
              <w:bottom w:val="single" w:sz="4" w:space="0" w:color="auto"/>
              <w:right w:val="single" w:sz="4" w:space="0" w:color="auto"/>
            </w:tcBorders>
            <w:vAlign w:val="center"/>
            <w:hideMark/>
          </w:tcPr>
          <w:p w14:paraId="2C01D6A8" w14:textId="2CEBEBF9" w:rsidR="00285111" w:rsidRPr="00B823C4" w:rsidRDefault="00285111" w:rsidP="00285111">
            <w:pPr>
              <w:jc w:val="center"/>
              <w:rPr>
                <w:color w:val="000000" w:themeColor="text1"/>
                <w:sz w:val="18"/>
                <w:szCs w:val="18"/>
              </w:rPr>
            </w:pPr>
            <w:r w:rsidRPr="00B823C4">
              <w:rPr>
                <w:color w:val="000000" w:themeColor="text1"/>
                <w:sz w:val="18"/>
                <w:szCs w:val="18"/>
              </w:rPr>
              <w:t>1 419</w:t>
            </w:r>
          </w:p>
        </w:tc>
        <w:tc>
          <w:tcPr>
            <w:tcW w:w="433" w:type="pct"/>
            <w:tcBorders>
              <w:top w:val="nil"/>
              <w:left w:val="nil"/>
              <w:bottom w:val="single" w:sz="4" w:space="0" w:color="auto"/>
              <w:right w:val="single" w:sz="4" w:space="0" w:color="auto"/>
            </w:tcBorders>
            <w:vAlign w:val="center"/>
            <w:hideMark/>
          </w:tcPr>
          <w:p w14:paraId="5D94A77F" w14:textId="355659A3" w:rsidR="00285111" w:rsidRPr="00B823C4" w:rsidRDefault="00285111" w:rsidP="00285111">
            <w:pPr>
              <w:jc w:val="center"/>
              <w:rPr>
                <w:color w:val="000000" w:themeColor="text1"/>
                <w:sz w:val="18"/>
                <w:szCs w:val="18"/>
              </w:rPr>
            </w:pPr>
            <w:r w:rsidRPr="00B823C4">
              <w:rPr>
                <w:color w:val="000000" w:themeColor="text1"/>
                <w:sz w:val="18"/>
                <w:szCs w:val="18"/>
              </w:rPr>
              <w:t>838</w:t>
            </w:r>
          </w:p>
        </w:tc>
        <w:tc>
          <w:tcPr>
            <w:tcW w:w="433" w:type="pct"/>
            <w:tcBorders>
              <w:top w:val="nil"/>
              <w:left w:val="nil"/>
              <w:bottom w:val="single" w:sz="4" w:space="0" w:color="auto"/>
              <w:right w:val="single" w:sz="4" w:space="0" w:color="auto"/>
            </w:tcBorders>
            <w:vAlign w:val="center"/>
            <w:hideMark/>
          </w:tcPr>
          <w:p w14:paraId="2AEAA362" w14:textId="047FBAF9" w:rsidR="00285111" w:rsidRPr="00B823C4" w:rsidRDefault="00285111" w:rsidP="00285111">
            <w:pPr>
              <w:jc w:val="center"/>
              <w:rPr>
                <w:color w:val="000000" w:themeColor="text1"/>
                <w:sz w:val="18"/>
                <w:szCs w:val="18"/>
              </w:rPr>
            </w:pPr>
            <w:r w:rsidRPr="00B823C4">
              <w:rPr>
                <w:color w:val="000000" w:themeColor="text1"/>
                <w:sz w:val="18"/>
                <w:szCs w:val="18"/>
              </w:rPr>
              <w:t>83</w:t>
            </w:r>
          </w:p>
        </w:tc>
        <w:tc>
          <w:tcPr>
            <w:tcW w:w="360" w:type="pct"/>
            <w:tcBorders>
              <w:top w:val="nil"/>
              <w:left w:val="nil"/>
              <w:bottom w:val="single" w:sz="4" w:space="0" w:color="auto"/>
              <w:right w:val="single" w:sz="4" w:space="0" w:color="auto"/>
            </w:tcBorders>
            <w:vAlign w:val="center"/>
            <w:hideMark/>
          </w:tcPr>
          <w:p w14:paraId="068A9DD4" w14:textId="03CA7F1A" w:rsidR="00285111" w:rsidRPr="00B823C4" w:rsidRDefault="00285111" w:rsidP="00285111">
            <w:pPr>
              <w:jc w:val="center"/>
              <w:rPr>
                <w:color w:val="000000" w:themeColor="text1"/>
                <w:sz w:val="18"/>
                <w:szCs w:val="18"/>
              </w:rPr>
            </w:pPr>
            <w:r w:rsidRPr="00B823C4">
              <w:rPr>
                <w:color w:val="000000" w:themeColor="text1"/>
                <w:sz w:val="18"/>
                <w:szCs w:val="18"/>
              </w:rPr>
              <w:t>253</w:t>
            </w:r>
          </w:p>
        </w:tc>
        <w:tc>
          <w:tcPr>
            <w:tcW w:w="520" w:type="pct"/>
            <w:tcBorders>
              <w:top w:val="nil"/>
              <w:left w:val="nil"/>
              <w:bottom w:val="single" w:sz="4" w:space="0" w:color="auto"/>
              <w:right w:val="single" w:sz="4" w:space="0" w:color="auto"/>
            </w:tcBorders>
            <w:vAlign w:val="center"/>
            <w:hideMark/>
          </w:tcPr>
          <w:p w14:paraId="0ED57C79" w14:textId="2376882A" w:rsidR="00285111" w:rsidRPr="00B823C4" w:rsidRDefault="00285111" w:rsidP="00285111">
            <w:pPr>
              <w:jc w:val="center"/>
              <w:rPr>
                <w:color w:val="000000" w:themeColor="text1"/>
                <w:sz w:val="18"/>
                <w:szCs w:val="18"/>
              </w:rPr>
            </w:pPr>
            <w:r w:rsidRPr="00B823C4">
              <w:rPr>
                <w:color w:val="000000" w:themeColor="text1"/>
                <w:sz w:val="18"/>
                <w:szCs w:val="18"/>
              </w:rPr>
              <w:t>28</w:t>
            </w:r>
          </w:p>
        </w:tc>
        <w:tc>
          <w:tcPr>
            <w:tcW w:w="347" w:type="pct"/>
            <w:tcBorders>
              <w:top w:val="nil"/>
              <w:left w:val="nil"/>
              <w:bottom w:val="single" w:sz="4" w:space="0" w:color="auto"/>
              <w:right w:val="single" w:sz="4" w:space="0" w:color="auto"/>
            </w:tcBorders>
            <w:vAlign w:val="center"/>
            <w:hideMark/>
          </w:tcPr>
          <w:p w14:paraId="2F14F91D" w14:textId="182D2A17" w:rsidR="00285111" w:rsidRPr="00B823C4" w:rsidRDefault="00285111" w:rsidP="00285111">
            <w:pPr>
              <w:jc w:val="center"/>
              <w:rPr>
                <w:color w:val="000000" w:themeColor="text1"/>
                <w:sz w:val="18"/>
                <w:szCs w:val="18"/>
              </w:rPr>
            </w:pPr>
            <w:r w:rsidRPr="00B823C4">
              <w:rPr>
                <w:color w:val="000000" w:themeColor="text1"/>
                <w:sz w:val="18"/>
                <w:szCs w:val="18"/>
              </w:rPr>
              <w:t>198</w:t>
            </w:r>
          </w:p>
        </w:tc>
        <w:tc>
          <w:tcPr>
            <w:tcW w:w="360" w:type="pct"/>
            <w:tcBorders>
              <w:top w:val="nil"/>
              <w:left w:val="nil"/>
              <w:bottom w:val="single" w:sz="4" w:space="0" w:color="auto"/>
              <w:right w:val="single" w:sz="4" w:space="0" w:color="auto"/>
            </w:tcBorders>
            <w:vAlign w:val="center"/>
            <w:hideMark/>
          </w:tcPr>
          <w:p w14:paraId="52A58821" w14:textId="7E1A3265" w:rsidR="00285111" w:rsidRPr="00B823C4" w:rsidRDefault="00285111" w:rsidP="00285111">
            <w:pPr>
              <w:jc w:val="center"/>
              <w:rPr>
                <w:color w:val="000000" w:themeColor="text1"/>
                <w:sz w:val="18"/>
                <w:szCs w:val="18"/>
              </w:rPr>
            </w:pPr>
            <w:r w:rsidRPr="00B823C4">
              <w:rPr>
                <w:color w:val="000000" w:themeColor="text1"/>
                <w:sz w:val="18"/>
                <w:szCs w:val="18"/>
              </w:rPr>
              <w:t>19</w:t>
            </w:r>
          </w:p>
        </w:tc>
        <w:tc>
          <w:tcPr>
            <w:tcW w:w="310" w:type="pct"/>
            <w:tcBorders>
              <w:top w:val="nil"/>
              <w:left w:val="nil"/>
              <w:bottom w:val="single" w:sz="4" w:space="0" w:color="auto"/>
              <w:right w:val="single" w:sz="4" w:space="0" w:color="auto"/>
            </w:tcBorders>
            <w:vAlign w:val="center"/>
            <w:hideMark/>
          </w:tcPr>
          <w:p w14:paraId="3364357A" w14:textId="46879A9D"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26645AD8" w14:textId="41B80292"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1E6539CE"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0FEAC334" w14:textId="77777777" w:rsidR="00285111" w:rsidRPr="00B823C4" w:rsidRDefault="00285111" w:rsidP="00285111">
            <w:pPr>
              <w:rPr>
                <w:color w:val="000000" w:themeColor="text1"/>
                <w:sz w:val="18"/>
                <w:szCs w:val="18"/>
              </w:rPr>
            </w:pPr>
            <w:r w:rsidRPr="00B823C4">
              <w:rPr>
                <w:color w:val="000000" w:themeColor="text1"/>
                <w:sz w:val="18"/>
                <w:szCs w:val="18"/>
              </w:rPr>
              <w:t>6. СЕГМЕНТ "Производственная деятельность"</w:t>
            </w:r>
          </w:p>
        </w:tc>
        <w:tc>
          <w:tcPr>
            <w:tcW w:w="434" w:type="pct"/>
            <w:tcBorders>
              <w:top w:val="nil"/>
              <w:left w:val="nil"/>
              <w:bottom w:val="single" w:sz="4" w:space="0" w:color="auto"/>
              <w:right w:val="single" w:sz="4" w:space="0" w:color="auto"/>
            </w:tcBorders>
            <w:vAlign w:val="center"/>
            <w:hideMark/>
          </w:tcPr>
          <w:p w14:paraId="3C4F6D0B" w14:textId="11023A67" w:rsidR="00285111" w:rsidRPr="00B823C4" w:rsidRDefault="00285111" w:rsidP="00285111">
            <w:pPr>
              <w:jc w:val="center"/>
              <w:rPr>
                <w:color w:val="000000" w:themeColor="text1"/>
                <w:sz w:val="18"/>
                <w:szCs w:val="18"/>
              </w:rPr>
            </w:pPr>
            <w:r w:rsidRPr="00B823C4">
              <w:rPr>
                <w:color w:val="000000" w:themeColor="text1"/>
                <w:sz w:val="18"/>
                <w:szCs w:val="18"/>
              </w:rPr>
              <w:t>34 976</w:t>
            </w:r>
          </w:p>
        </w:tc>
        <w:tc>
          <w:tcPr>
            <w:tcW w:w="433" w:type="pct"/>
            <w:tcBorders>
              <w:top w:val="nil"/>
              <w:left w:val="nil"/>
              <w:bottom w:val="single" w:sz="4" w:space="0" w:color="auto"/>
              <w:right w:val="single" w:sz="4" w:space="0" w:color="auto"/>
            </w:tcBorders>
            <w:vAlign w:val="center"/>
            <w:hideMark/>
          </w:tcPr>
          <w:p w14:paraId="4E171FF4" w14:textId="682759CD" w:rsidR="00285111" w:rsidRPr="00B823C4" w:rsidRDefault="00285111" w:rsidP="00285111">
            <w:pPr>
              <w:jc w:val="center"/>
              <w:rPr>
                <w:color w:val="000000" w:themeColor="text1"/>
                <w:sz w:val="18"/>
                <w:szCs w:val="18"/>
              </w:rPr>
            </w:pPr>
            <w:r w:rsidRPr="00B823C4">
              <w:rPr>
                <w:color w:val="000000" w:themeColor="text1"/>
                <w:sz w:val="18"/>
                <w:szCs w:val="18"/>
              </w:rPr>
              <w:t>24 891</w:t>
            </w:r>
          </w:p>
        </w:tc>
        <w:tc>
          <w:tcPr>
            <w:tcW w:w="433" w:type="pct"/>
            <w:tcBorders>
              <w:top w:val="nil"/>
              <w:left w:val="nil"/>
              <w:bottom w:val="single" w:sz="4" w:space="0" w:color="auto"/>
              <w:right w:val="single" w:sz="4" w:space="0" w:color="auto"/>
            </w:tcBorders>
            <w:vAlign w:val="center"/>
            <w:hideMark/>
          </w:tcPr>
          <w:p w14:paraId="6831AF20" w14:textId="2CFED08E" w:rsidR="00285111" w:rsidRPr="00B823C4" w:rsidRDefault="00285111" w:rsidP="00285111">
            <w:pPr>
              <w:jc w:val="center"/>
              <w:rPr>
                <w:color w:val="000000" w:themeColor="text1"/>
                <w:sz w:val="18"/>
                <w:szCs w:val="18"/>
              </w:rPr>
            </w:pPr>
            <w:r w:rsidRPr="00B823C4">
              <w:rPr>
                <w:color w:val="000000" w:themeColor="text1"/>
                <w:sz w:val="18"/>
                <w:szCs w:val="18"/>
              </w:rPr>
              <w:t>637</w:t>
            </w:r>
          </w:p>
        </w:tc>
        <w:tc>
          <w:tcPr>
            <w:tcW w:w="360" w:type="pct"/>
            <w:tcBorders>
              <w:top w:val="nil"/>
              <w:left w:val="nil"/>
              <w:bottom w:val="single" w:sz="4" w:space="0" w:color="auto"/>
              <w:right w:val="single" w:sz="4" w:space="0" w:color="auto"/>
            </w:tcBorders>
            <w:vAlign w:val="center"/>
            <w:hideMark/>
          </w:tcPr>
          <w:p w14:paraId="55185682" w14:textId="275E7E90" w:rsidR="00285111" w:rsidRPr="00B823C4" w:rsidRDefault="00285111" w:rsidP="00285111">
            <w:pPr>
              <w:jc w:val="center"/>
              <w:rPr>
                <w:color w:val="000000" w:themeColor="text1"/>
                <w:sz w:val="18"/>
                <w:szCs w:val="18"/>
              </w:rPr>
            </w:pPr>
            <w:r w:rsidRPr="00B823C4">
              <w:rPr>
                <w:color w:val="000000" w:themeColor="text1"/>
                <w:sz w:val="18"/>
                <w:szCs w:val="18"/>
              </w:rPr>
              <w:t>14</w:t>
            </w:r>
          </w:p>
        </w:tc>
        <w:tc>
          <w:tcPr>
            <w:tcW w:w="520" w:type="pct"/>
            <w:tcBorders>
              <w:top w:val="nil"/>
              <w:left w:val="nil"/>
              <w:bottom w:val="single" w:sz="4" w:space="0" w:color="auto"/>
              <w:right w:val="single" w:sz="4" w:space="0" w:color="auto"/>
            </w:tcBorders>
            <w:vAlign w:val="center"/>
            <w:hideMark/>
          </w:tcPr>
          <w:p w14:paraId="21BBAB0B" w14:textId="3C09686D" w:rsidR="00285111" w:rsidRPr="00B823C4" w:rsidRDefault="00285111" w:rsidP="00285111">
            <w:pPr>
              <w:jc w:val="center"/>
              <w:rPr>
                <w:color w:val="000000" w:themeColor="text1"/>
                <w:sz w:val="18"/>
                <w:szCs w:val="18"/>
              </w:rPr>
            </w:pPr>
            <w:r w:rsidRPr="00B823C4">
              <w:rPr>
                <w:color w:val="000000" w:themeColor="text1"/>
                <w:sz w:val="18"/>
                <w:szCs w:val="18"/>
              </w:rPr>
              <w:t>8 436</w:t>
            </w:r>
          </w:p>
        </w:tc>
        <w:tc>
          <w:tcPr>
            <w:tcW w:w="347" w:type="pct"/>
            <w:tcBorders>
              <w:top w:val="nil"/>
              <w:left w:val="nil"/>
              <w:bottom w:val="single" w:sz="4" w:space="0" w:color="auto"/>
              <w:right w:val="single" w:sz="4" w:space="0" w:color="auto"/>
            </w:tcBorders>
            <w:vAlign w:val="center"/>
            <w:hideMark/>
          </w:tcPr>
          <w:p w14:paraId="379D9B77" w14:textId="74DCAC60" w:rsidR="00285111" w:rsidRPr="00B823C4" w:rsidRDefault="00285111" w:rsidP="00285111">
            <w:pPr>
              <w:jc w:val="center"/>
              <w:rPr>
                <w:color w:val="000000" w:themeColor="text1"/>
                <w:sz w:val="18"/>
                <w:szCs w:val="18"/>
              </w:rPr>
            </w:pPr>
            <w:r w:rsidRPr="00B823C4">
              <w:rPr>
                <w:color w:val="000000" w:themeColor="text1"/>
                <w:sz w:val="18"/>
                <w:szCs w:val="18"/>
              </w:rPr>
              <w:t>968</w:t>
            </w:r>
          </w:p>
        </w:tc>
        <w:tc>
          <w:tcPr>
            <w:tcW w:w="360" w:type="pct"/>
            <w:tcBorders>
              <w:top w:val="nil"/>
              <w:left w:val="nil"/>
              <w:bottom w:val="single" w:sz="4" w:space="0" w:color="auto"/>
              <w:right w:val="single" w:sz="4" w:space="0" w:color="auto"/>
            </w:tcBorders>
            <w:vAlign w:val="center"/>
            <w:hideMark/>
          </w:tcPr>
          <w:p w14:paraId="3461EF3C" w14:textId="0594CCC6" w:rsidR="00285111" w:rsidRPr="00B823C4" w:rsidRDefault="00285111" w:rsidP="00285111">
            <w:pPr>
              <w:jc w:val="center"/>
              <w:rPr>
                <w:color w:val="000000" w:themeColor="text1"/>
                <w:sz w:val="18"/>
                <w:szCs w:val="18"/>
              </w:rPr>
            </w:pPr>
            <w:r w:rsidRPr="00B823C4">
              <w:rPr>
                <w:color w:val="000000" w:themeColor="text1"/>
                <w:sz w:val="18"/>
                <w:szCs w:val="18"/>
              </w:rPr>
              <w:t>9</w:t>
            </w:r>
          </w:p>
        </w:tc>
        <w:tc>
          <w:tcPr>
            <w:tcW w:w="310" w:type="pct"/>
            <w:tcBorders>
              <w:top w:val="nil"/>
              <w:left w:val="nil"/>
              <w:bottom w:val="single" w:sz="4" w:space="0" w:color="auto"/>
              <w:right w:val="single" w:sz="4" w:space="0" w:color="auto"/>
            </w:tcBorders>
            <w:vAlign w:val="center"/>
            <w:hideMark/>
          </w:tcPr>
          <w:p w14:paraId="2C23A3D2" w14:textId="34EE2C3D" w:rsidR="00285111" w:rsidRPr="00B823C4" w:rsidRDefault="00285111" w:rsidP="00285111">
            <w:pPr>
              <w:jc w:val="center"/>
              <w:rPr>
                <w:color w:val="000000" w:themeColor="text1"/>
                <w:sz w:val="18"/>
                <w:szCs w:val="18"/>
              </w:rPr>
            </w:pPr>
            <w:r w:rsidRPr="00B823C4">
              <w:rPr>
                <w:color w:val="000000" w:themeColor="text1"/>
                <w:sz w:val="18"/>
                <w:szCs w:val="18"/>
              </w:rPr>
              <w:t>17</w:t>
            </w:r>
          </w:p>
        </w:tc>
        <w:tc>
          <w:tcPr>
            <w:tcW w:w="363" w:type="pct"/>
            <w:tcBorders>
              <w:top w:val="nil"/>
              <w:left w:val="nil"/>
              <w:bottom w:val="single" w:sz="4" w:space="0" w:color="auto"/>
              <w:right w:val="single" w:sz="4" w:space="0" w:color="auto"/>
            </w:tcBorders>
            <w:vAlign w:val="center"/>
            <w:hideMark/>
          </w:tcPr>
          <w:p w14:paraId="6E506CA7" w14:textId="6C5DA4A6" w:rsidR="00285111" w:rsidRPr="00B823C4" w:rsidRDefault="00285111" w:rsidP="00285111">
            <w:pPr>
              <w:jc w:val="center"/>
              <w:rPr>
                <w:color w:val="000000" w:themeColor="text1"/>
                <w:sz w:val="18"/>
                <w:szCs w:val="18"/>
              </w:rPr>
            </w:pPr>
            <w:r w:rsidRPr="00B823C4">
              <w:rPr>
                <w:color w:val="000000" w:themeColor="text1"/>
                <w:sz w:val="18"/>
                <w:szCs w:val="18"/>
              </w:rPr>
              <w:t>4</w:t>
            </w:r>
          </w:p>
        </w:tc>
      </w:tr>
      <w:tr w:rsidR="00B823C4" w:rsidRPr="00B823C4" w14:paraId="56A11D34" w14:textId="77777777" w:rsidTr="00325771">
        <w:trPr>
          <w:trHeight w:val="240"/>
          <w:tblHeader/>
        </w:trPr>
        <w:tc>
          <w:tcPr>
            <w:tcW w:w="1439" w:type="pct"/>
            <w:tcBorders>
              <w:top w:val="nil"/>
              <w:left w:val="single" w:sz="4" w:space="0" w:color="auto"/>
              <w:bottom w:val="single" w:sz="4" w:space="0" w:color="auto"/>
              <w:right w:val="single" w:sz="4" w:space="0" w:color="auto"/>
            </w:tcBorders>
            <w:vAlign w:val="center"/>
            <w:hideMark/>
          </w:tcPr>
          <w:p w14:paraId="2C67667C" w14:textId="77777777" w:rsidR="00285111" w:rsidRPr="00B823C4" w:rsidRDefault="00285111" w:rsidP="00285111">
            <w:pPr>
              <w:rPr>
                <w:color w:val="000000" w:themeColor="text1"/>
                <w:sz w:val="18"/>
                <w:szCs w:val="18"/>
              </w:rPr>
            </w:pPr>
            <w:r w:rsidRPr="00B823C4">
              <w:rPr>
                <w:color w:val="000000" w:themeColor="text1"/>
                <w:sz w:val="18"/>
                <w:szCs w:val="18"/>
              </w:rPr>
              <w:t>7. СЕГМЕНТ "Транспорт"</w:t>
            </w:r>
          </w:p>
        </w:tc>
        <w:tc>
          <w:tcPr>
            <w:tcW w:w="434" w:type="pct"/>
            <w:tcBorders>
              <w:top w:val="nil"/>
              <w:left w:val="nil"/>
              <w:bottom w:val="single" w:sz="4" w:space="0" w:color="auto"/>
              <w:right w:val="single" w:sz="4" w:space="0" w:color="auto"/>
            </w:tcBorders>
            <w:vAlign w:val="center"/>
            <w:hideMark/>
          </w:tcPr>
          <w:p w14:paraId="15D363F0" w14:textId="272D3A0C" w:rsidR="00285111" w:rsidRPr="00B823C4" w:rsidRDefault="00285111" w:rsidP="00285111">
            <w:pPr>
              <w:jc w:val="center"/>
              <w:rPr>
                <w:color w:val="000000" w:themeColor="text1"/>
                <w:sz w:val="18"/>
                <w:szCs w:val="18"/>
              </w:rPr>
            </w:pPr>
            <w:r w:rsidRPr="00B823C4">
              <w:rPr>
                <w:color w:val="000000" w:themeColor="text1"/>
                <w:sz w:val="18"/>
                <w:szCs w:val="18"/>
              </w:rPr>
              <w:t>20 448</w:t>
            </w:r>
          </w:p>
        </w:tc>
        <w:tc>
          <w:tcPr>
            <w:tcW w:w="433" w:type="pct"/>
            <w:tcBorders>
              <w:top w:val="nil"/>
              <w:left w:val="nil"/>
              <w:bottom w:val="single" w:sz="4" w:space="0" w:color="auto"/>
              <w:right w:val="single" w:sz="4" w:space="0" w:color="auto"/>
            </w:tcBorders>
            <w:vAlign w:val="center"/>
            <w:hideMark/>
          </w:tcPr>
          <w:p w14:paraId="69ADAD33" w14:textId="04F295A6" w:rsidR="00285111" w:rsidRPr="00B823C4" w:rsidRDefault="00285111" w:rsidP="00285111">
            <w:pPr>
              <w:jc w:val="center"/>
              <w:rPr>
                <w:color w:val="000000" w:themeColor="text1"/>
                <w:sz w:val="18"/>
                <w:szCs w:val="18"/>
              </w:rPr>
            </w:pPr>
            <w:r w:rsidRPr="00B823C4">
              <w:rPr>
                <w:color w:val="000000" w:themeColor="text1"/>
                <w:sz w:val="18"/>
                <w:szCs w:val="18"/>
              </w:rPr>
              <w:t>20 389</w:t>
            </w:r>
          </w:p>
        </w:tc>
        <w:tc>
          <w:tcPr>
            <w:tcW w:w="433" w:type="pct"/>
            <w:tcBorders>
              <w:top w:val="nil"/>
              <w:left w:val="nil"/>
              <w:bottom w:val="single" w:sz="4" w:space="0" w:color="auto"/>
              <w:right w:val="single" w:sz="4" w:space="0" w:color="auto"/>
            </w:tcBorders>
            <w:vAlign w:val="center"/>
            <w:hideMark/>
          </w:tcPr>
          <w:p w14:paraId="46DA7483" w14:textId="2FAE1EC1" w:rsidR="00285111" w:rsidRPr="00B823C4" w:rsidRDefault="00285111" w:rsidP="00285111">
            <w:pPr>
              <w:jc w:val="center"/>
              <w:rPr>
                <w:color w:val="000000" w:themeColor="text1"/>
                <w:sz w:val="18"/>
                <w:szCs w:val="18"/>
              </w:rPr>
            </w:pPr>
            <w:r w:rsidRPr="00B823C4">
              <w:rPr>
                <w:color w:val="000000" w:themeColor="text1"/>
                <w:sz w:val="18"/>
                <w:szCs w:val="18"/>
              </w:rPr>
              <w:t>3</w:t>
            </w:r>
          </w:p>
        </w:tc>
        <w:tc>
          <w:tcPr>
            <w:tcW w:w="360" w:type="pct"/>
            <w:tcBorders>
              <w:top w:val="nil"/>
              <w:left w:val="nil"/>
              <w:bottom w:val="single" w:sz="4" w:space="0" w:color="auto"/>
              <w:right w:val="single" w:sz="4" w:space="0" w:color="auto"/>
            </w:tcBorders>
            <w:vAlign w:val="center"/>
            <w:hideMark/>
          </w:tcPr>
          <w:p w14:paraId="45B4B083" w14:textId="085839C2"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520" w:type="pct"/>
            <w:tcBorders>
              <w:top w:val="nil"/>
              <w:left w:val="nil"/>
              <w:bottom w:val="single" w:sz="4" w:space="0" w:color="auto"/>
              <w:right w:val="single" w:sz="4" w:space="0" w:color="auto"/>
            </w:tcBorders>
            <w:vAlign w:val="center"/>
            <w:hideMark/>
          </w:tcPr>
          <w:p w14:paraId="3FE47326" w14:textId="64A2010A" w:rsidR="00285111" w:rsidRPr="00B823C4" w:rsidRDefault="00285111" w:rsidP="00285111">
            <w:pPr>
              <w:jc w:val="center"/>
              <w:rPr>
                <w:color w:val="000000" w:themeColor="text1"/>
                <w:sz w:val="18"/>
                <w:szCs w:val="18"/>
              </w:rPr>
            </w:pPr>
            <w:r w:rsidRPr="00B823C4">
              <w:rPr>
                <w:color w:val="000000" w:themeColor="text1"/>
                <w:sz w:val="18"/>
                <w:szCs w:val="18"/>
              </w:rPr>
              <w:t>56</w:t>
            </w:r>
          </w:p>
        </w:tc>
        <w:tc>
          <w:tcPr>
            <w:tcW w:w="347" w:type="pct"/>
            <w:tcBorders>
              <w:top w:val="nil"/>
              <w:left w:val="nil"/>
              <w:bottom w:val="single" w:sz="4" w:space="0" w:color="auto"/>
              <w:right w:val="single" w:sz="4" w:space="0" w:color="auto"/>
            </w:tcBorders>
            <w:vAlign w:val="center"/>
            <w:hideMark/>
          </w:tcPr>
          <w:p w14:paraId="3A223F50" w14:textId="7320F093"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4EE3B6FB" w14:textId="6FB1E9F4"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10" w:type="pct"/>
            <w:tcBorders>
              <w:top w:val="nil"/>
              <w:left w:val="nil"/>
              <w:bottom w:val="single" w:sz="4" w:space="0" w:color="auto"/>
              <w:right w:val="single" w:sz="4" w:space="0" w:color="auto"/>
            </w:tcBorders>
            <w:vAlign w:val="center"/>
            <w:hideMark/>
          </w:tcPr>
          <w:p w14:paraId="10EF89A3" w14:textId="3727351D"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507FEC82" w14:textId="494E146F"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4B24FCA5"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7DEA35E5" w14:textId="77777777" w:rsidR="00285111" w:rsidRPr="00B823C4" w:rsidRDefault="00285111" w:rsidP="00285111">
            <w:pPr>
              <w:rPr>
                <w:color w:val="000000" w:themeColor="text1"/>
                <w:sz w:val="18"/>
                <w:szCs w:val="18"/>
              </w:rPr>
            </w:pPr>
            <w:r w:rsidRPr="00B823C4">
              <w:rPr>
                <w:color w:val="000000" w:themeColor="text1"/>
                <w:sz w:val="18"/>
                <w:szCs w:val="18"/>
              </w:rPr>
              <w:t>8. СЕГМЕНТ "Обеспечение обороны и безопасности"</w:t>
            </w:r>
          </w:p>
        </w:tc>
        <w:tc>
          <w:tcPr>
            <w:tcW w:w="434" w:type="pct"/>
            <w:tcBorders>
              <w:top w:val="nil"/>
              <w:left w:val="nil"/>
              <w:bottom w:val="single" w:sz="4" w:space="0" w:color="auto"/>
              <w:right w:val="single" w:sz="4" w:space="0" w:color="auto"/>
            </w:tcBorders>
            <w:vAlign w:val="center"/>
            <w:hideMark/>
          </w:tcPr>
          <w:p w14:paraId="1D228283" w14:textId="74BB977F" w:rsidR="00285111" w:rsidRPr="00B823C4" w:rsidRDefault="00285111" w:rsidP="00285111">
            <w:pPr>
              <w:jc w:val="center"/>
              <w:rPr>
                <w:color w:val="000000" w:themeColor="text1"/>
                <w:sz w:val="18"/>
                <w:szCs w:val="18"/>
              </w:rPr>
            </w:pPr>
            <w:r w:rsidRPr="00B823C4">
              <w:rPr>
                <w:color w:val="000000" w:themeColor="text1"/>
                <w:sz w:val="18"/>
                <w:szCs w:val="18"/>
              </w:rPr>
              <w:t>362</w:t>
            </w:r>
          </w:p>
        </w:tc>
        <w:tc>
          <w:tcPr>
            <w:tcW w:w="433" w:type="pct"/>
            <w:tcBorders>
              <w:top w:val="nil"/>
              <w:left w:val="nil"/>
              <w:bottom w:val="single" w:sz="4" w:space="0" w:color="auto"/>
              <w:right w:val="single" w:sz="4" w:space="0" w:color="auto"/>
            </w:tcBorders>
            <w:vAlign w:val="center"/>
            <w:hideMark/>
          </w:tcPr>
          <w:p w14:paraId="4FF599DB" w14:textId="02AEF504" w:rsidR="00285111" w:rsidRPr="00B823C4" w:rsidRDefault="00285111" w:rsidP="00285111">
            <w:pPr>
              <w:jc w:val="center"/>
              <w:rPr>
                <w:color w:val="000000" w:themeColor="text1"/>
                <w:sz w:val="18"/>
                <w:szCs w:val="18"/>
              </w:rPr>
            </w:pPr>
            <w:r w:rsidRPr="00B823C4">
              <w:rPr>
                <w:color w:val="000000" w:themeColor="text1"/>
                <w:sz w:val="18"/>
                <w:szCs w:val="18"/>
              </w:rPr>
              <w:t>65</w:t>
            </w:r>
          </w:p>
        </w:tc>
        <w:tc>
          <w:tcPr>
            <w:tcW w:w="433" w:type="pct"/>
            <w:tcBorders>
              <w:top w:val="nil"/>
              <w:left w:val="nil"/>
              <w:bottom w:val="single" w:sz="4" w:space="0" w:color="auto"/>
              <w:right w:val="single" w:sz="4" w:space="0" w:color="auto"/>
            </w:tcBorders>
            <w:vAlign w:val="center"/>
            <w:hideMark/>
          </w:tcPr>
          <w:p w14:paraId="1C1C3E3A" w14:textId="795017D9"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60" w:type="pct"/>
            <w:tcBorders>
              <w:top w:val="nil"/>
              <w:left w:val="nil"/>
              <w:bottom w:val="single" w:sz="4" w:space="0" w:color="auto"/>
              <w:right w:val="single" w:sz="4" w:space="0" w:color="auto"/>
            </w:tcBorders>
            <w:vAlign w:val="center"/>
            <w:hideMark/>
          </w:tcPr>
          <w:p w14:paraId="028BFE7B" w14:textId="454C395A"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520" w:type="pct"/>
            <w:tcBorders>
              <w:top w:val="nil"/>
              <w:left w:val="nil"/>
              <w:bottom w:val="single" w:sz="4" w:space="0" w:color="auto"/>
              <w:right w:val="single" w:sz="4" w:space="0" w:color="auto"/>
            </w:tcBorders>
            <w:vAlign w:val="center"/>
            <w:hideMark/>
          </w:tcPr>
          <w:p w14:paraId="4FAE6C21" w14:textId="10B80BB7" w:rsidR="00285111" w:rsidRPr="00B823C4" w:rsidRDefault="00285111" w:rsidP="00285111">
            <w:pPr>
              <w:jc w:val="center"/>
              <w:rPr>
                <w:color w:val="000000" w:themeColor="text1"/>
                <w:sz w:val="18"/>
                <w:szCs w:val="18"/>
              </w:rPr>
            </w:pPr>
            <w:r w:rsidRPr="00B823C4">
              <w:rPr>
                <w:color w:val="000000" w:themeColor="text1"/>
                <w:sz w:val="18"/>
                <w:szCs w:val="18"/>
              </w:rPr>
              <w:t>295</w:t>
            </w:r>
          </w:p>
        </w:tc>
        <w:tc>
          <w:tcPr>
            <w:tcW w:w="347" w:type="pct"/>
            <w:tcBorders>
              <w:top w:val="nil"/>
              <w:left w:val="nil"/>
              <w:bottom w:val="single" w:sz="4" w:space="0" w:color="auto"/>
              <w:right w:val="single" w:sz="4" w:space="0" w:color="auto"/>
            </w:tcBorders>
            <w:vAlign w:val="center"/>
            <w:hideMark/>
          </w:tcPr>
          <w:p w14:paraId="717717B6" w14:textId="22F5CF11"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00D59D47" w14:textId="12A82DA7"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10" w:type="pct"/>
            <w:tcBorders>
              <w:top w:val="nil"/>
              <w:left w:val="nil"/>
              <w:bottom w:val="single" w:sz="4" w:space="0" w:color="auto"/>
              <w:right w:val="single" w:sz="4" w:space="0" w:color="auto"/>
            </w:tcBorders>
            <w:vAlign w:val="center"/>
            <w:hideMark/>
          </w:tcPr>
          <w:p w14:paraId="1DFF5F86" w14:textId="7282114D"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69004A08" w14:textId="34D58EB7"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03920AE4"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64FD1F1B" w14:textId="77777777" w:rsidR="00285111" w:rsidRPr="00B823C4" w:rsidRDefault="00285111" w:rsidP="00285111">
            <w:pPr>
              <w:rPr>
                <w:color w:val="000000" w:themeColor="text1"/>
                <w:sz w:val="18"/>
                <w:szCs w:val="18"/>
              </w:rPr>
            </w:pPr>
            <w:r w:rsidRPr="00B823C4">
              <w:rPr>
                <w:color w:val="000000" w:themeColor="text1"/>
                <w:sz w:val="18"/>
                <w:szCs w:val="18"/>
              </w:rPr>
              <w:t>9. СЕГМЕНТ "Охраняемые природные территории и благоустройство"</w:t>
            </w:r>
          </w:p>
        </w:tc>
        <w:tc>
          <w:tcPr>
            <w:tcW w:w="434" w:type="pct"/>
            <w:tcBorders>
              <w:top w:val="nil"/>
              <w:left w:val="nil"/>
              <w:bottom w:val="single" w:sz="4" w:space="0" w:color="auto"/>
              <w:right w:val="single" w:sz="4" w:space="0" w:color="auto"/>
            </w:tcBorders>
            <w:vAlign w:val="center"/>
            <w:hideMark/>
          </w:tcPr>
          <w:p w14:paraId="5D9F2E7E" w14:textId="0BA6B2B3" w:rsidR="00285111" w:rsidRPr="00B823C4" w:rsidRDefault="00285111" w:rsidP="00285111">
            <w:pPr>
              <w:jc w:val="center"/>
              <w:rPr>
                <w:color w:val="000000" w:themeColor="text1"/>
                <w:sz w:val="18"/>
                <w:szCs w:val="18"/>
              </w:rPr>
            </w:pPr>
            <w:r w:rsidRPr="00B823C4">
              <w:rPr>
                <w:color w:val="000000" w:themeColor="text1"/>
                <w:sz w:val="18"/>
                <w:szCs w:val="18"/>
              </w:rPr>
              <w:t>872</w:t>
            </w:r>
          </w:p>
        </w:tc>
        <w:tc>
          <w:tcPr>
            <w:tcW w:w="433" w:type="pct"/>
            <w:tcBorders>
              <w:top w:val="nil"/>
              <w:left w:val="nil"/>
              <w:bottom w:val="single" w:sz="4" w:space="0" w:color="auto"/>
              <w:right w:val="single" w:sz="4" w:space="0" w:color="auto"/>
            </w:tcBorders>
            <w:vAlign w:val="center"/>
            <w:hideMark/>
          </w:tcPr>
          <w:p w14:paraId="3EC76FE4" w14:textId="5B891816" w:rsidR="00285111" w:rsidRPr="00B823C4" w:rsidRDefault="00285111" w:rsidP="00285111">
            <w:pPr>
              <w:jc w:val="center"/>
              <w:rPr>
                <w:color w:val="000000" w:themeColor="text1"/>
                <w:sz w:val="18"/>
                <w:szCs w:val="18"/>
              </w:rPr>
            </w:pPr>
            <w:r w:rsidRPr="00B823C4">
              <w:rPr>
                <w:color w:val="000000" w:themeColor="text1"/>
                <w:sz w:val="18"/>
                <w:szCs w:val="18"/>
              </w:rPr>
              <w:t>796</w:t>
            </w:r>
          </w:p>
        </w:tc>
        <w:tc>
          <w:tcPr>
            <w:tcW w:w="433" w:type="pct"/>
            <w:tcBorders>
              <w:top w:val="nil"/>
              <w:left w:val="nil"/>
              <w:bottom w:val="single" w:sz="4" w:space="0" w:color="auto"/>
              <w:right w:val="single" w:sz="4" w:space="0" w:color="auto"/>
            </w:tcBorders>
            <w:vAlign w:val="center"/>
            <w:hideMark/>
          </w:tcPr>
          <w:p w14:paraId="041C48AF" w14:textId="547C33B0" w:rsidR="00285111" w:rsidRPr="00B823C4" w:rsidRDefault="00285111" w:rsidP="00285111">
            <w:pPr>
              <w:jc w:val="center"/>
              <w:rPr>
                <w:color w:val="000000" w:themeColor="text1"/>
                <w:sz w:val="18"/>
                <w:szCs w:val="18"/>
              </w:rPr>
            </w:pPr>
            <w:r w:rsidRPr="00B823C4">
              <w:rPr>
                <w:color w:val="000000" w:themeColor="text1"/>
                <w:sz w:val="18"/>
                <w:szCs w:val="18"/>
              </w:rPr>
              <w:t>9</w:t>
            </w:r>
          </w:p>
        </w:tc>
        <w:tc>
          <w:tcPr>
            <w:tcW w:w="360" w:type="pct"/>
            <w:tcBorders>
              <w:top w:val="nil"/>
              <w:left w:val="nil"/>
              <w:bottom w:val="single" w:sz="4" w:space="0" w:color="auto"/>
              <w:right w:val="single" w:sz="4" w:space="0" w:color="auto"/>
            </w:tcBorders>
            <w:vAlign w:val="center"/>
            <w:hideMark/>
          </w:tcPr>
          <w:p w14:paraId="4C1D26A8" w14:textId="5D84758D" w:rsidR="00285111" w:rsidRPr="00B823C4" w:rsidRDefault="00285111" w:rsidP="00285111">
            <w:pPr>
              <w:jc w:val="center"/>
              <w:rPr>
                <w:color w:val="000000" w:themeColor="text1"/>
                <w:sz w:val="18"/>
                <w:szCs w:val="18"/>
              </w:rPr>
            </w:pPr>
            <w:r w:rsidRPr="00B823C4">
              <w:rPr>
                <w:color w:val="000000" w:themeColor="text1"/>
                <w:sz w:val="18"/>
                <w:szCs w:val="18"/>
              </w:rPr>
              <w:t>36</w:t>
            </w:r>
          </w:p>
        </w:tc>
        <w:tc>
          <w:tcPr>
            <w:tcW w:w="520" w:type="pct"/>
            <w:tcBorders>
              <w:top w:val="nil"/>
              <w:left w:val="nil"/>
              <w:bottom w:val="single" w:sz="4" w:space="0" w:color="auto"/>
              <w:right w:val="single" w:sz="4" w:space="0" w:color="auto"/>
            </w:tcBorders>
            <w:vAlign w:val="center"/>
            <w:hideMark/>
          </w:tcPr>
          <w:p w14:paraId="1560E701" w14:textId="0779DBEA" w:rsidR="00285111" w:rsidRPr="00B823C4" w:rsidRDefault="00285111" w:rsidP="00285111">
            <w:pPr>
              <w:jc w:val="center"/>
              <w:rPr>
                <w:color w:val="000000" w:themeColor="text1"/>
                <w:sz w:val="18"/>
                <w:szCs w:val="18"/>
              </w:rPr>
            </w:pPr>
            <w:r w:rsidRPr="00B823C4">
              <w:rPr>
                <w:color w:val="000000" w:themeColor="text1"/>
                <w:sz w:val="18"/>
                <w:szCs w:val="18"/>
              </w:rPr>
              <w:t>15</w:t>
            </w:r>
          </w:p>
        </w:tc>
        <w:tc>
          <w:tcPr>
            <w:tcW w:w="347" w:type="pct"/>
            <w:tcBorders>
              <w:top w:val="nil"/>
              <w:left w:val="nil"/>
              <w:bottom w:val="single" w:sz="4" w:space="0" w:color="auto"/>
              <w:right w:val="single" w:sz="4" w:space="0" w:color="auto"/>
            </w:tcBorders>
            <w:vAlign w:val="center"/>
            <w:hideMark/>
          </w:tcPr>
          <w:p w14:paraId="418AE163" w14:textId="4D9A05F5" w:rsidR="00285111" w:rsidRPr="00B823C4" w:rsidRDefault="00285111" w:rsidP="00285111">
            <w:pPr>
              <w:jc w:val="center"/>
              <w:rPr>
                <w:color w:val="000000" w:themeColor="text1"/>
                <w:sz w:val="18"/>
                <w:szCs w:val="18"/>
              </w:rPr>
            </w:pPr>
            <w:r w:rsidRPr="00B823C4">
              <w:rPr>
                <w:color w:val="000000" w:themeColor="text1"/>
                <w:sz w:val="18"/>
                <w:szCs w:val="18"/>
              </w:rPr>
              <w:t>13</w:t>
            </w:r>
          </w:p>
        </w:tc>
        <w:tc>
          <w:tcPr>
            <w:tcW w:w="360" w:type="pct"/>
            <w:tcBorders>
              <w:top w:val="nil"/>
              <w:left w:val="nil"/>
              <w:bottom w:val="single" w:sz="4" w:space="0" w:color="auto"/>
              <w:right w:val="single" w:sz="4" w:space="0" w:color="auto"/>
            </w:tcBorders>
            <w:vAlign w:val="center"/>
            <w:hideMark/>
          </w:tcPr>
          <w:p w14:paraId="07F56C82" w14:textId="394C8930"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10" w:type="pct"/>
            <w:tcBorders>
              <w:top w:val="nil"/>
              <w:left w:val="nil"/>
              <w:bottom w:val="single" w:sz="4" w:space="0" w:color="auto"/>
              <w:right w:val="single" w:sz="4" w:space="0" w:color="auto"/>
            </w:tcBorders>
            <w:vAlign w:val="center"/>
            <w:hideMark/>
          </w:tcPr>
          <w:p w14:paraId="6D506D06" w14:textId="20F5FD31" w:rsidR="00285111" w:rsidRPr="00B823C4" w:rsidRDefault="00285111" w:rsidP="00285111">
            <w:pPr>
              <w:jc w:val="center"/>
              <w:rPr>
                <w:color w:val="000000" w:themeColor="text1"/>
                <w:sz w:val="18"/>
                <w:szCs w:val="18"/>
              </w:rPr>
            </w:pPr>
            <w:r w:rsidRPr="00B823C4">
              <w:rPr>
                <w:color w:val="000000" w:themeColor="text1"/>
                <w:sz w:val="18"/>
                <w:szCs w:val="18"/>
              </w:rPr>
              <w:t>2</w:t>
            </w:r>
          </w:p>
        </w:tc>
        <w:tc>
          <w:tcPr>
            <w:tcW w:w="363" w:type="pct"/>
            <w:tcBorders>
              <w:top w:val="nil"/>
              <w:left w:val="nil"/>
              <w:bottom w:val="single" w:sz="4" w:space="0" w:color="auto"/>
              <w:right w:val="single" w:sz="4" w:space="0" w:color="auto"/>
            </w:tcBorders>
            <w:vAlign w:val="center"/>
            <w:hideMark/>
          </w:tcPr>
          <w:p w14:paraId="4173690E" w14:textId="2B94D1F7"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2C114A67" w14:textId="77777777" w:rsidTr="00325771">
        <w:trPr>
          <w:trHeight w:val="240"/>
          <w:tblHeader/>
        </w:trPr>
        <w:tc>
          <w:tcPr>
            <w:tcW w:w="1439" w:type="pct"/>
            <w:tcBorders>
              <w:top w:val="nil"/>
              <w:left w:val="single" w:sz="4" w:space="0" w:color="auto"/>
              <w:bottom w:val="single" w:sz="4" w:space="0" w:color="auto"/>
              <w:right w:val="single" w:sz="4" w:space="0" w:color="auto"/>
            </w:tcBorders>
            <w:vAlign w:val="center"/>
            <w:hideMark/>
          </w:tcPr>
          <w:p w14:paraId="14B88746" w14:textId="77777777" w:rsidR="00285111" w:rsidRPr="00B823C4" w:rsidRDefault="00285111" w:rsidP="00285111">
            <w:pPr>
              <w:rPr>
                <w:color w:val="000000" w:themeColor="text1"/>
                <w:sz w:val="18"/>
                <w:szCs w:val="18"/>
              </w:rPr>
            </w:pPr>
            <w:r w:rsidRPr="00B823C4">
              <w:rPr>
                <w:color w:val="000000" w:themeColor="text1"/>
                <w:sz w:val="18"/>
                <w:szCs w:val="18"/>
              </w:rPr>
              <w:t>10. СЕГМЕНТ "Использование лесов"</w:t>
            </w:r>
          </w:p>
        </w:tc>
        <w:tc>
          <w:tcPr>
            <w:tcW w:w="434" w:type="pct"/>
            <w:tcBorders>
              <w:top w:val="nil"/>
              <w:left w:val="nil"/>
              <w:bottom w:val="single" w:sz="4" w:space="0" w:color="auto"/>
              <w:right w:val="single" w:sz="4" w:space="0" w:color="auto"/>
            </w:tcBorders>
            <w:vAlign w:val="center"/>
            <w:hideMark/>
          </w:tcPr>
          <w:p w14:paraId="062A55FC" w14:textId="66CEA4BF" w:rsidR="00285111" w:rsidRPr="00B823C4" w:rsidRDefault="00285111" w:rsidP="00285111">
            <w:pPr>
              <w:jc w:val="center"/>
              <w:rPr>
                <w:color w:val="000000" w:themeColor="text1"/>
                <w:sz w:val="18"/>
                <w:szCs w:val="18"/>
              </w:rPr>
            </w:pPr>
            <w:r w:rsidRPr="00B823C4">
              <w:rPr>
                <w:color w:val="000000" w:themeColor="text1"/>
                <w:sz w:val="18"/>
                <w:szCs w:val="18"/>
              </w:rPr>
              <w:t>534</w:t>
            </w:r>
          </w:p>
        </w:tc>
        <w:tc>
          <w:tcPr>
            <w:tcW w:w="433" w:type="pct"/>
            <w:tcBorders>
              <w:top w:val="nil"/>
              <w:left w:val="nil"/>
              <w:bottom w:val="single" w:sz="4" w:space="0" w:color="auto"/>
              <w:right w:val="single" w:sz="4" w:space="0" w:color="auto"/>
            </w:tcBorders>
            <w:vAlign w:val="center"/>
            <w:hideMark/>
          </w:tcPr>
          <w:p w14:paraId="213157F3" w14:textId="4635674F" w:rsidR="00285111" w:rsidRPr="00B823C4" w:rsidRDefault="00285111" w:rsidP="00285111">
            <w:pPr>
              <w:jc w:val="center"/>
              <w:rPr>
                <w:color w:val="000000" w:themeColor="text1"/>
                <w:sz w:val="18"/>
                <w:szCs w:val="18"/>
              </w:rPr>
            </w:pPr>
            <w:r w:rsidRPr="00B823C4">
              <w:rPr>
                <w:color w:val="000000" w:themeColor="text1"/>
                <w:sz w:val="18"/>
                <w:szCs w:val="18"/>
              </w:rPr>
              <w:t>15</w:t>
            </w:r>
          </w:p>
        </w:tc>
        <w:tc>
          <w:tcPr>
            <w:tcW w:w="433" w:type="pct"/>
            <w:tcBorders>
              <w:top w:val="nil"/>
              <w:left w:val="nil"/>
              <w:bottom w:val="single" w:sz="4" w:space="0" w:color="auto"/>
              <w:right w:val="single" w:sz="4" w:space="0" w:color="auto"/>
            </w:tcBorders>
            <w:vAlign w:val="center"/>
            <w:hideMark/>
          </w:tcPr>
          <w:p w14:paraId="7D07CFFA" w14:textId="03494DC6" w:rsidR="00285111" w:rsidRPr="00B823C4" w:rsidRDefault="00285111" w:rsidP="00285111">
            <w:pPr>
              <w:jc w:val="center"/>
              <w:rPr>
                <w:color w:val="000000" w:themeColor="text1"/>
                <w:sz w:val="18"/>
                <w:szCs w:val="18"/>
              </w:rPr>
            </w:pPr>
            <w:r w:rsidRPr="00B823C4">
              <w:rPr>
                <w:color w:val="000000" w:themeColor="text1"/>
                <w:sz w:val="18"/>
                <w:szCs w:val="18"/>
              </w:rPr>
              <w:t>4</w:t>
            </w:r>
          </w:p>
        </w:tc>
        <w:tc>
          <w:tcPr>
            <w:tcW w:w="360" w:type="pct"/>
            <w:tcBorders>
              <w:top w:val="nil"/>
              <w:left w:val="nil"/>
              <w:bottom w:val="single" w:sz="4" w:space="0" w:color="auto"/>
              <w:right w:val="single" w:sz="4" w:space="0" w:color="auto"/>
            </w:tcBorders>
            <w:vAlign w:val="center"/>
            <w:hideMark/>
          </w:tcPr>
          <w:p w14:paraId="2FC2ADB2" w14:textId="69BF16EB"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520" w:type="pct"/>
            <w:tcBorders>
              <w:top w:val="nil"/>
              <w:left w:val="nil"/>
              <w:bottom w:val="single" w:sz="4" w:space="0" w:color="auto"/>
              <w:right w:val="single" w:sz="4" w:space="0" w:color="auto"/>
            </w:tcBorders>
            <w:vAlign w:val="center"/>
            <w:hideMark/>
          </w:tcPr>
          <w:p w14:paraId="5A8E5383" w14:textId="25345B50" w:rsidR="00285111" w:rsidRPr="00B823C4" w:rsidRDefault="00285111" w:rsidP="00285111">
            <w:pPr>
              <w:jc w:val="center"/>
              <w:rPr>
                <w:color w:val="000000" w:themeColor="text1"/>
                <w:sz w:val="18"/>
                <w:szCs w:val="18"/>
              </w:rPr>
            </w:pPr>
            <w:r w:rsidRPr="00B823C4">
              <w:rPr>
                <w:color w:val="000000" w:themeColor="text1"/>
                <w:sz w:val="18"/>
                <w:szCs w:val="18"/>
              </w:rPr>
              <w:t>11</w:t>
            </w:r>
          </w:p>
        </w:tc>
        <w:tc>
          <w:tcPr>
            <w:tcW w:w="347" w:type="pct"/>
            <w:tcBorders>
              <w:top w:val="nil"/>
              <w:left w:val="nil"/>
              <w:bottom w:val="single" w:sz="4" w:space="0" w:color="auto"/>
              <w:right w:val="single" w:sz="4" w:space="0" w:color="auto"/>
            </w:tcBorders>
            <w:vAlign w:val="center"/>
            <w:hideMark/>
          </w:tcPr>
          <w:p w14:paraId="2126BE3B" w14:textId="62F09B5C" w:rsidR="00285111" w:rsidRPr="00B823C4" w:rsidRDefault="00285111" w:rsidP="00285111">
            <w:pPr>
              <w:jc w:val="center"/>
              <w:rPr>
                <w:color w:val="000000" w:themeColor="text1"/>
                <w:sz w:val="18"/>
                <w:szCs w:val="18"/>
              </w:rPr>
            </w:pPr>
            <w:r w:rsidRPr="00B823C4">
              <w:rPr>
                <w:color w:val="000000" w:themeColor="text1"/>
                <w:sz w:val="18"/>
                <w:szCs w:val="18"/>
              </w:rPr>
              <w:t>503</w:t>
            </w:r>
          </w:p>
        </w:tc>
        <w:tc>
          <w:tcPr>
            <w:tcW w:w="360" w:type="pct"/>
            <w:tcBorders>
              <w:top w:val="nil"/>
              <w:left w:val="nil"/>
              <w:bottom w:val="single" w:sz="4" w:space="0" w:color="auto"/>
              <w:right w:val="single" w:sz="4" w:space="0" w:color="auto"/>
            </w:tcBorders>
            <w:vAlign w:val="center"/>
            <w:hideMark/>
          </w:tcPr>
          <w:p w14:paraId="665C97A7" w14:textId="5F995723"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10" w:type="pct"/>
            <w:tcBorders>
              <w:top w:val="nil"/>
              <w:left w:val="nil"/>
              <w:bottom w:val="single" w:sz="4" w:space="0" w:color="auto"/>
              <w:right w:val="single" w:sz="4" w:space="0" w:color="auto"/>
            </w:tcBorders>
            <w:vAlign w:val="center"/>
            <w:hideMark/>
          </w:tcPr>
          <w:p w14:paraId="0932C0AE" w14:textId="518B563A"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7B1692F9" w14:textId="33D37F46"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508BAFD9" w14:textId="77777777" w:rsidTr="00325771">
        <w:trPr>
          <w:trHeight w:val="240"/>
          <w:tblHeader/>
        </w:trPr>
        <w:tc>
          <w:tcPr>
            <w:tcW w:w="1439" w:type="pct"/>
            <w:tcBorders>
              <w:top w:val="nil"/>
              <w:left w:val="single" w:sz="4" w:space="0" w:color="auto"/>
              <w:bottom w:val="single" w:sz="4" w:space="0" w:color="auto"/>
              <w:right w:val="single" w:sz="4" w:space="0" w:color="auto"/>
            </w:tcBorders>
            <w:vAlign w:val="center"/>
            <w:hideMark/>
          </w:tcPr>
          <w:p w14:paraId="2E601348" w14:textId="77777777" w:rsidR="00285111" w:rsidRPr="00B823C4" w:rsidRDefault="00285111" w:rsidP="00285111">
            <w:pPr>
              <w:rPr>
                <w:color w:val="000000" w:themeColor="text1"/>
                <w:sz w:val="18"/>
                <w:szCs w:val="18"/>
              </w:rPr>
            </w:pPr>
            <w:r w:rsidRPr="00B823C4">
              <w:rPr>
                <w:color w:val="000000" w:themeColor="text1"/>
                <w:sz w:val="18"/>
                <w:szCs w:val="18"/>
              </w:rPr>
              <w:t>11. СЕГМЕНТ "Водные объекты"</w:t>
            </w:r>
          </w:p>
        </w:tc>
        <w:tc>
          <w:tcPr>
            <w:tcW w:w="434" w:type="pct"/>
            <w:tcBorders>
              <w:top w:val="nil"/>
              <w:left w:val="nil"/>
              <w:bottom w:val="single" w:sz="4" w:space="0" w:color="auto"/>
              <w:right w:val="single" w:sz="4" w:space="0" w:color="auto"/>
            </w:tcBorders>
            <w:vAlign w:val="center"/>
            <w:hideMark/>
          </w:tcPr>
          <w:p w14:paraId="36D07E09" w14:textId="7F25680E" w:rsidR="00285111" w:rsidRPr="00B823C4" w:rsidRDefault="00285111" w:rsidP="00285111">
            <w:pPr>
              <w:jc w:val="center"/>
              <w:rPr>
                <w:color w:val="000000" w:themeColor="text1"/>
                <w:sz w:val="18"/>
                <w:szCs w:val="18"/>
              </w:rPr>
            </w:pPr>
            <w:r w:rsidRPr="00B823C4">
              <w:rPr>
                <w:color w:val="000000" w:themeColor="text1"/>
                <w:sz w:val="18"/>
                <w:szCs w:val="18"/>
              </w:rPr>
              <w:t>13</w:t>
            </w:r>
          </w:p>
        </w:tc>
        <w:tc>
          <w:tcPr>
            <w:tcW w:w="433" w:type="pct"/>
            <w:tcBorders>
              <w:top w:val="nil"/>
              <w:left w:val="nil"/>
              <w:bottom w:val="single" w:sz="4" w:space="0" w:color="auto"/>
              <w:right w:val="single" w:sz="4" w:space="0" w:color="auto"/>
            </w:tcBorders>
            <w:vAlign w:val="center"/>
            <w:hideMark/>
          </w:tcPr>
          <w:p w14:paraId="777FE0AE" w14:textId="37BE4237" w:rsidR="00285111" w:rsidRPr="00B823C4" w:rsidRDefault="00285111" w:rsidP="00285111">
            <w:pPr>
              <w:jc w:val="center"/>
              <w:rPr>
                <w:color w:val="000000" w:themeColor="text1"/>
                <w:sz w:val="18"/>
                <w:szCs w:val="18"/>
              </w:rPr>
            </w:pPr>
            <w:r w:rsidRPr="00B823C4">
              <w:rPr>
                <w:color w:val="000000" w:themeColor="text1"/>
                <w:sz w:val="18"/>
                <w:szCs w:val="18"/>
              </w:rPr>
              <w:t>3</w:t>
            </w:r>
          </w:p>
        </w:tc>
        <w:tc>
          <w:tcPr>
            <w:tcW w:w="433" w:type="pct"/>
            <w:tcBorders>
              <w:top w:val="nil"/>
              <w:left w:val="nil"/>
              <w:bottom w:val="single" w:sz="4" w:space="0" w:color="auto"/>
              <w:right w:val="single" w:sz="4" w:space="0" w:color="auto"/>
            </w:tcBorders>
            <w:vAlign w:val="center"/>
            <w:hideMark/>
          </w:tcPr>
          <w:p w14:paraId="7FDB6300" w14:textId="0933BB4E"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1E71F781" w14:textId="02669BBA"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520" w:type="pct"/>
            <w:tcBorders>
              <w:top w:val="nil"/>
              <w:left w:val="nil"/>
              <w:bottom w:val="single" w:sz="4" w:space="0" w:color="auto"/>
              <w:right w:val="single" w:sz="4" w:space="0" w:color="auto"/>
            </w:tcBorders>
            <w:vAlign w:val="center"/>
            <w:hideMark/>
          </w:tcPr>
          <w:p w14:paraId="1530D71F" w14:textId="49123BB6"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47" w:type="pct"/>
            <w:tcBorders>
              <w:top w:val="nil"/>
              <w:left w:val="nil"/>
              <w:bottom w:val="single" w:sz="4" w:space="0" w:color="auto"/>
              <w:right w:val="single" w:sz="4" w:space="0" w:color="auto"/>
            </w:tcBorders>
            <w:vAlign w:val="center"/>
            <w:hideMark/>
          </w:tcPr>
          <w:p w14:paraId="0DB99024" w14:textId="479A1A8A"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0" w:type="pct"/>
            <w:tcBorders>
              <w:top w:val="nil"/>
              <w:left w:val="nil"/>
              <w:bottom w:val="single" w:sz="4" w:space="0" w:color="auto"/>
              <w:right w:val="single" w:sz="4" w:space="0" w:color="auto"/>
            </w:tcBorders>
            <w:vAlign w:val="center"/>
            <w:hideMark/>
          </w:tcPr>
          <w:p w14:paraId="22DB5A52" w14:textId="510574E0"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10" w:type="pct"/>
            <w:tcBorders>
              <w:top w:val="nil"/>
              <w:left w:val="nil"/>
              <w:bottom w:val="single" w:sz="4" w:space="0" w:color="auto"/>
              <w:right w:val="single" w:sz="4" w:space="0" w:color="auto"/>
            </w:tcBorders>
            <w:vAlign w:val="center"/>
            <w:hideMark/>
          </w:tcPr>
          <w:p w14:paraId="5424B9D4" w14:textId="0CFF96D5"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63" w:type="pct"/>
            <w:tcBorders>
              <w:top w:val="nil"/>
              <w:left w:val="nil"/>
              <w:bottom w:val="single" w:sz="4" w:space="0" w:color="auto"/>
              <w:right w:val="single" w:sz="4" w:space="0" w:color="auto"/>
            </w:tcBorders>
            <w:vAlign w:val="center"/>
            <w:hideMark/>
          </w:tcPr>
          <w:p w14:paraId="1FF9E324" w14:textId="68CC200A" w:rsidR="00285111" w:rsidRPr="00B823C4" w:rsidRDefault="00285111" w:rsidP="00285111">
            <w:pPr>
              <w:jc w:val="center"/>
              <w:rPr>
                <w:color w:val="000000" w:themeColor="text1"/>
                <w:sz w:val="18"/>
                <w:szCs w:val="18"/>
              </w:rPr>
            </w:pPr>
            <w:r w:rsidRPr="00B823C4">
              <w:rPr>
                <w:color w:val="000000" w:themeColor="text1"/>
                <w:sz w:val="18"/>
                <w:szCs w:val="18"/>
              </w:rPr>
              <w:t>10</w:t>
            </w:r>
          </w:p>
        </w:tc>
      </w:tr>
      <w:tr w:rsidR="00B823C4" w:rsidRPr="00B823C4" w14:paraId="0786F38A" w14:textId="77777777" w:rsidTr="00325771">
        <w:trPr>
          <w:trHeight w:val="480"/>
          <w:tblHeader/>
        </w:trPr>
        <w:tc>
          <w:tcPr>
            <w:tcW w:w="1439" w:type="pct"/>
            <w:tcBorders>
              <w:top w:val="nil"/>
              <w:left w:val="single" w:sz="4" w:space="0" w:color="auto"/>
              <w:bottom w:val="single" w:sz="4" w:space="0" w:color="auto"/>
              <w:right w:val="single" w:sz="4" w:space="0" w:color="auto"/>
            </w:tcBorders>
            <w:vAlign w:val="center"/>
            <w:hideMark/>
          </w:tcPr>
          <w:p w14:paraId="19E5F485" w14:textId="77777777" w:rsidR="00285111" w:rsidRPr="00B823C4" w:rsidRDefault="00285111" w:rsidP="00285111">
            <w:pPr>
              <w:rPr>
                <w:color w:val="000000" w:themeColor="text1"/>
                <w:sz w:val="18"/>
                <w:szCs w:val="18"/>
              </w:rPr>
            </w:pPr>
            <w:r w:rsidRPr="00B823C4">
              <w:rPr>
                <w:color w:val="000000" w:themeColor="text1"/>
                <w:sz w:val="18"/>
                <w:szCs w:val="18"/>
              </w:rPr>
              <w:t>12. СЕГМЕНТ "Специальное, ритуальное использование, запас"</w:t>
            </w:r>
          </w:p>
        </w:tc>
        <w:tc>
          <w:tcPr>
            <w:tcW w:w="434" w:type="pct"/>
            <w:tcBorders>
              <w:top w:val="nil"/>
              <w:left w:val="nil"/>
              <w:bottom w:val="single" w:sz="4" w:space="0" w:color="auto"/>
              <w:right w:val="single" w:sz="4" w:space="0" w:color="auto"/>
            </w:tcBorders>
            <w:vAlign w:val="center"/>
            <w:hideMark/>
          </w:tcPr>
          <w:p w14:paraId="25E2603E" w14:textId="71EB2984" w:rsidR="00285111" w:rsidRPr="00B823C4" w:rsidRDefault="00285111" w:rsidP="00285111">
            <w:pPr>
              <w:jc w:val="center"/>
              <w:rPr>
                <w:color w:val="000000" w:themeColor="text1"/>
                <w:sz w:val="18"/>
                <w:szCs w:val="18"/>
              </w:rPr>
            </w:pPr>
            <w:r w:rsidRPr="00B823C4">
              <w:rPr>
                <w:color w:val="000000" w:themeColor="text1"/>
                <w:sz w:val="18"/>
                <w:szCs w:val="18"/>
              </w:rPr>
              <w:t>732</w:t>
            </w:r>
          </w:p>
        </w:tc>
        <w:tc>
          <w:tcPr>
            <w:tcW w:w="433" w:type="pct"/>
            <w:tcBorders>
              <w:top w:val="nil"/>
              <w:left w:val="nil"/>
              <w:bottom w:val="single" w:sz="4" w:space="0" w:color="auto"/>
              <w:right w:val="single" w:sz="4" w:space="0" w:color="auto"/>
            </w:tcBorders>
            <w:vAlign w:val="center"/>
            <w:hideMark/>
          </w:tcPr>
          <w:p w14:paraId="789300C3" w14:textId="771B45BA" w:rsidR="00285111" w:rsidRPr="00B823C4" w:rsidRDefault="00285111" w:rsidP="00285111">
            <w:pPr>
              <w:jc w:val="center"/>
              <w:rPr>
                <w:color w:val="000000" w:themeColor="text1"/>
                <w:sz w:val="18"/>
                <w:szCs w:val="18"/>
              </w:rPr>
            </w:pPr>
            <w:r w:rsidRPr="00B823C4">
              <w:rPr>
                <w:color w:val="000000" w:themeColor="text1"/>
                <w:sz w:val="18"/>
                <w:szCs w:val="18"/>
              </w:rPr>
              <w:t>471</w:t>
            </w:r>
          </w:p>
        </w:tc>
        <w:tc>
          <w:tcPr>
            <w:tcW w:w="433" w:type="pct"/>
            <w:tcBorders>
              <w:top w:val="nil"/>
              <w:left w:val="nil"/>
              <w:bottom w:val="single" w:sz="4" w:space="0" w:color="auto"/>
              <w:right w:val="single" w:sz="4" w:space="0" w:color="auto"/>
            </w:tcBorders>
            <w:vAlign w:val="center"/>
            <w:hideMark/>
          </w:tcPr>
          <w:p w14:paraId="3A913BAA" w14:textId="2A555AD1"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60" w:type="pct"/>
            <w:tcBorders>
              <w:top w:val="nil"/>
              <w:left w:val="nil"/>
              <w:bottom w:val="single" w:sz="4" w:space="0" w:color="auto"/>
              <w:right w:val="single" w:sz="4" w:space="0" w:color="auto"/>
            </w:tcBorders>
            <w:vAlign w:val="center"/>
            <w:hideMark/>
          </w:tcPr>
          <w:p w14:paraId="70AAC84A" w14:textId="6A78AEA3" w:rsidR="00285111" w:rsidRPr="00B823C4" w:rsidRDefault="00285111" w:rsidP="00285111">
            <w:pPr>
              <w:jc w:val="center"/>
              <w:rPr>
                <w:color w:val="000000" w:themeColor="text1"/>
                <w:sz w:val="18"/>
                <w:szCs w:val="18"/>
              </w:rPr>
            </w:pPr>
            <w:r w:rsidRPr="00B823C4">
              <w:rPr>
                <w:color w:val="000000" w:themeColor="text1"/>
                <w:sz w:val="18"/>
                <w:szCs w:val="18"/>
              </w:rPr>
              <w:t>2</w:t>
            </w:r>
          </w:p>
        </w:tc>
        <w:tc>
          <w:tcPr>
            <w:tcW w:w="520" w:type="pct"/>
            <w:tcBorders>
              <w:top w:val="nil"/>
              <w:left w:val="nil"/>
              <w:bottom w:val="single" w:sz="4" w:space="0" w:color="auto"/>
              <w:right w:val="single" w:sz="4" w:space="0" w:color="auto"/>
            </w:tcBorders>
            <w:vAlign w:val="center"/>
            <w:hideMark/>
          </w:tcPr>
          <w:p w14:paraId="62D2AF6C" w14:textId="080BDDB4" w:rsidR="00285111" w:rsidRPr="00B823C4" w:rsidRDefault="00285111" w:rsidP="00285111">
            <w:pPr>
              <w:jc w:val="center"/>
              <w:rPr>
                <w:color w:val="000000" w:themeColor="text1"/>
                <w:sz w:val="18"/>
                <w:szCs w:val="18"/>
              </w:rPr>
            </w:pPr>
            <w:r w:rsidRPr="00B823C4">
              <w:rPr>
                <w:color w:val="000000" w:themeColor="text1"/>
                <w:sz w:val="18"/>
                <w:szCs w:val="18"/>
              </w:rPr>
              <w:t>209</w:t>
            </w:r>
          </w:p>
        </w:tc>
        <w:tc>
          <w:tcPr>
            <w:tcW w:w="347" w:type="pct"/>
            <w:tcBorders>
              <w:top w:val="nil"/>
              <w:left w:val="nil"/>
              <w:bottom w:val="single" w:sz="4" w:space="0" w:color="auto"/>
              <w:right w:val="single" w:sz="4" w:space="0" w:color="auto"/>
            </w:tcBorders>
            <w:vAlign w:val="center"/>
            <w:hideMark/>
          </w:tcPr>
          <w:p w14:paraId="47A0BBD8" w14:textId="531791A1" w:rsidR="00285111" w:rsidRPr="00B823C4" w:rsidRDefault="00285111" w:rsidP="00285111">
            <w:pPr>
              <w:jc w:val="center"/>
              <w:rPr>
                <w:color w:val="000000" w:themeColor="text1"/>
                <w:sz w:val="18"/>
                <w:szCs w:val="18"/>
              </w:rPr>
            </w:pPr>
            <w:r w:rsidRPr="00B823C4">
              <w:rPr>
                <w:color w:val="000000" w:themeColor="text1"/>
                <w:sz w:val="18"/>
                <w:szCs w:val="18"/>
              </w:rPr>
              <w:t>2</w:t>
            </w:r>
          </w:p>
        </w:tc>
        <w:tc>
          <w:tcPr>
            <w:tcW w:w="360" w:type="pct"/>
            <w:tcBorders>
              <w:top w:val="nil"/>
              <w:left w:val="nil"/>
              <w:bottom w:val="single" w:sz="4" w:space="0" w:color="auto"/>
              <w:right w:val="single" w:sz="4" w:space="0" w:color="auto"/>
            </w:tcBorders>
            <w:vAlign w:val="center"/>
            <w:hideMark/>
          </w:tcPr>
          <w:p w14:paraId="7C531FBD" w14:textId="48B341DC" w:rsidR="00285111" w:rsidRPr="00B823C4" w:rsidRDefault="00285111" w:rsidP="00285111">
            <w:pPr>
              <w:jc w:val="center"/>
              <w:rPr>
                <w:color w:val="000000" w:themeColor="text1"/>
                <w:sz w:val="18"/>
                <w:szCs w:val="18"/>
              </w:rPr>
            </w:pPr>
            <w:r w:rsidRPr="00B823C4">
              <w:rPr>
                <w:color w:val="000000" w:themeColor="text1"/>
                <w:sz w:val="18"/>
                <w:szCs w:val="18"/>
              </w:rPr>
              <w:t>-</w:t>
            </w:r>
          </w:p>
        </w:tc>
        <w:tc>
          <w:tcPr>
            <w:tcW w:w="310" w:type="pct"/>
            <w:tcBorders>
              <w:top w:val="nil"/>
              <w:left w:val="nil"/>
              <w:bottom w:val="single" w:sz="4" w:space="0" w:color="auto"/>
              <w:right w:val="single" w:sz="4" w:space="0" w:color="auto"/>
            </w:tcBorders>
            <w:vAlign w:val="center"/>
            <w:hideMark/>
          </w:tcPr>
          <w:p w14:paraId="1BF5806F" w14:textId="303A1B6A" w:rsidR="00285111" w:rsidRPr="00B823C4" w:rsidRDefault="00285111" w:rsidP="00285111">
            <w:pPr>
              <w:jc w:val="center"/>
              <w:rPr>
                <w:color w:val="000000" w:themeColor="text1"/>
                <w:sz w:val="18"/>
                <w:szCs w:val="18"/>
              </w:rPr>
            </w:pPr>
            <w:r w:rsidRPr="00B823C4">
              <w:rPr>
                <w:color w:val="000000" w:themeColor="text1"/>
                <w:sz w:val="18"/>
                <w:szCs w:val="18"/>
              </w:rPr>
              <w:t>47</w:t>
            </w:r>
          </w:p>
        </w:tc>
        <w:tc>
          <w:tcPr>
            <w:tcW w:w="363" w:type="pct"/>
            <w:tcBorders>
              <w:top w:val="nil"/>
              <w:left w:val="nil"/>
              <w:bottom w:val="single" w:sz="4" w:space="0" w:color="auto"/>
              <w:right w:val="single" w:sz="4" w:space="0" w:color="auto"/>
            </w:tcBorders>
            <w:vAlign w:val="center"/>
            <w:hideMark/>
          </w:tcPr>
          <w:p w14:paraId="344CF605" w14:textId="1D29933C"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5A195E2E" w14:textId="77777777" w:rsidTr="00325771">
        <w:trPr>
          <w:trHeight w:val="720"/>
          <w:tblHeader/>
        </w:trPr>
        <w:tc>
          <w:tcPr>
            <w:tcW w:w="1439" w:type="pct"/>
            <w:tcBorders>
              <w:top w:val="nil"/>
              <w:left w:val="single" w:sz="4" w:space="0" w:color="auto"/>
              <w:bottom w:val="single" w:sz="4" w:space="0" w:color="auto"/>
              <w:right w:val="single" w:sz="4" w:space="0" w:color="auto"/>
            </w:tcBorders>
            <w:vAlign w:val="center"/>
            <w:hideMark/>
          </w:tcPr>
          <w:p w14:paraId="5F39A0D0" w14:textId="77777777" w:rsidR="00285111" w:rsidRPr="00B823C4" w:rsidRDefault="00285111" w:rsidP="00285111">
            <w:pPr>
              <w:rPr>
                <w:color w:val="000000" w:themeColor="text1"/>
                <w:sz w:val="18"/>
                <w:szCs w:val="18"/>
              </w:rPr>
            </w:pPr>
            <w:r w:rsidRPr="00B823C4">
              <w:rPr>
                <w:color w:val="000000" w:themeColor="text1"/>
                <w:sz w:val="18"/>
                <w:szCs w:val="18"/>
              </w:rPr>
              <w:t>13. СЕГМЕНТ "Садоводство и огородничество, малоэтажная жилая застройка"</w:t>
            </w:r>
          </w:p>
        </w:tc>
        <w:tc>
          <w:tcPr>
            <w:tcW w:w="434" w:type="pct"/>
            <w:tcBorders>
              <w:top w:val="nil"/>
              <w:left w:val="nil"/>
              <w:bottom w:val="single" w:sz="4" w:space="0" w:color="auto"/>
              <w:right w:val="single" w:sz="4" w:space="0" w:color="auto"/>
            </w:tcBorders>
            <w:vAlign w:val="center"/>
            <w:hideMark/>
          </w:tcPr>
          <w:p w14:paraId="40DB47CB" w14:textId="729756FD" w:rsidR="00285111" w:rsidRPr="00B823C4" w:rsidRDefault="00285111" w:rsidP="00285111">
            <w:pPr>
              <w:jc w:val="center"/>
              <w:rPr>
                <w:color w:val="000000" w:themeColor="text1"/>
                <w:sz w:val="18"/>
                <w:szCs w:val="18"/>
              </w:rPr>
            </w:pPr>
            <w:r w:rsidRPr="00B823C4">
              <w:rPr>
                <w:color w:val="000000" w:themeColor="text1"/>
                <w:sz w:val="18"/>
                <w:szCs w:val="18"/>
              </w:rPr>
              <w:t>262 764</w:t>
            </w:r>
          </w:p>
        </w:tc>
        <w:tc>
          <w:tcPr>
            <w:tcW w:w="433" w:type="pct"/>
            <w:tcBorders>
              <w:top w:val="nil"/>
              <w:left w:val="nil"/>
              <w:bottom w:val="single" w:sz="4" w:space="0" w:color="auto"/>
              <w:right w:val="single" w:sz="4" w:space="0" w:color="auto"/>
            </w:tcBorders>
            <w:vAlign w:val="center"/>
            <w:hideMark/>
          </w:tcPr>
          <w:p w14:paraId="375E16BB" w14:textId="68C4F078" w:rsidR="00285111" w:rsidRPr="00B823C4" w:rsidRDefault="00285111" w:rsidP="00285111">
            <w:pPr>
              <w:jc w:val="center"/>
              <w:rPr>
                <w:color w:val="000000" w:themeColor="text1"/>
                <w:sz w:val="18"/>
                <w:szCs w:val="18"/>
              </w:rPr>
            </w:pPr>
            <w:r w:rsidRPr="00B823C4">
              <w:rPr>
                <w:color w:val="000000" w:themeColor="text1"/>
                <w:sz w:val="18"/>
                <w:szCs w:val="18"/>
              </w:rPr>
              <w:t>195 543</w:t>
            </w:r>
          </w:p>
        </w:tc>
        <w:tc>
          <w:tcPr>
            <w:tcW w:w="433" w:type="pct"/>
            <w:tcBorders>
              <w:top w:val="nil"/>
              <w:left w:val="nil"/>
              <w:bottom w:val="single" w:sz="4" w:space="0" w:color="auto"/>
              <w:right w:val="single" w:sz="4" w:space="0" w:color="auto"/>
            </w:tcBorders>
            <w:vAlign w:val="center"/>
            <w:hideMark/>
          </w:tcPr>
          <w:p w14:paraId="2F9AD190" w14:textId="449378E5" w:rsidR="00285111" w:rsidRPr="00B823C4" w:rsidRDefault="00285111" w:rsidP="00285111">
            <w:pPr>
              <w:jc w:val="center"/>
              <w:rPr>
                <w:color w:val="000000" w:themeColor="text1"/>
                <w:sz w:val="18"/>
                <w:szCs w:val="18"/>
              </w:rPr>
            </w:pPr>
            <w:r w:rsidRPr="00B823C4">
              <w:rPr>
                <w:color w:val="000000" w:themeColor="text1"/>
                <w:sz w:val="18"/>
                <w:szCs w:val="18"/>
              </w:rPr>
              <w:t>67 169</w:t>
            </w:r>
          </w:p>
        </w:tc>
        <w:tc>
          <w:tcPr>
            <w:tcW w:w="360" w:type="pct"/>
            <w:tcBorders>
              <w:top w:val="nil"/>
              <w:left w:val="nil"/>
              <w:bottom w:val="single" w:sz="4" w:space="0" w:color="auto"/>
              <w:right w:val="single" w:sz="4" w:space="0" w:color="auto"/>
            </w:tcBorders>
            <w:vAlign w:val="center"/>
            <w:hideMark/>
          </w:tcPr>
          <w:p w14:paraId="61663BAE" w14:textId="3D01E3E9" w:rsidR="00285111" w:rsidRPr="00B823C4" w:rsidRDefault="00285111" w:rsidP="00285111">
            <w:pPr>
              <w:jc w:val="center"/>
              <w:rPr>
                <w:color w:val="000000" w:themeColor="text1"/>
                <w:sz w:val="18"/>
                <w:szCs w:val="18"/>
              </w:rPr>
            </w:pPr>
            <w:r w:rsidRPr="00B823C4">
              <w:rPr>
                <w:color w:val="000000" w:themeColor="text1"/>
                <w:sz w:val="18"/>
                <w:szCs w:val="18"/>
              </w:rPr>
              <w:t>17</w:t>
            </w:r>
          </w:p>
        </w:tc>
        <w:tc>
          <w:tcPr>
            <w:tcW w:w="520" w:type="pct"/>
            <w:tcBorders>
              <w:top w:val="nil"/>
              <w:left w:val="nil"/>
              <w:bottom w:val="single" w:sz="4" w:space="0" w:color="auto"/>
              <w:right w:val="single" w:sz="4" w:space="0" w:color="auto"/>
            </w:tcBorders>
            <w:vAlign w:val="center"/>
            <w:hideMark/>
          </w:tcPr>
          <w:p w14:paraId="2A0C6F29" w14:textId="3C899FDD" w:rsidR="00285111" w:rsidRPr="00B823C4" w:rsidRDefault="00285111" w:rsidP="00285111">
            <w:pPr>
              <w:jc w:val="center"/>
              <w:rPr>
                <w:color w:val="000000" w:themeColor="text1"/>
                <w:sz w:val="18"/>
                <w:szCs w:val="18"/>
              </w:rPr>
            </w:pPr>
            <w:r w:rsidRPr="00B823C4">
              <w:rPr>
                <w:color w:val="000000" w:themeColor="text1"/>
                <w:sz w:val="18"/>
                <w:szCs w:val="18"/>
              </w:rPr>
              <w:t>22</w:t>
            </w:r>
          </w:p>
        </w:tc>
        <w:tc>
          <w:tcPr>
            <w:tcW w:w="347" w:type="pct"/>
            <w:tcBorders>
              <w:top w:val="nil"/>
              <w:left w:val="nil"/>
              <w:bottom w:val="single" w:sz="4" w:space="0" w:color="auto"/>
              <w:right w:val="single" w:sz="4" w:space="0" w:color="auto"/>
            </w:tcBorders>
            <w:vAlign w:val="center"/>
            <w:hideMark/>
          </w:tcPr>
          <w:p w14:paraId="3A112F6B" w14:textId="1011374B" w:rsidR="00285111" w:rsidRPr="00B823C4" w:rsidRDefault="00285111" w:rsidP="00285111">
            <w:pPr>
              <w:jc w:val="center"/>
              <w:rPr>
                <w:color w:val="000000" w:themeColor="text1"/>
                <w:sz w:val="18"/>
                <w:szCs w:val="18"/>
              </w:rPr>
            </w:pPr>
            <w:r w:rsidRPr="00B823C4">
              <w:rPr>
                <w:color w:val="000000" w:themeColor="text1"/>
                <w:sz w:val="18"/>
                <w:szCs w:val="18"/>
              </w:rPr>
              <w:t>3</w:t>
            </w:r>
          </w:p>
        </w:tc>
        <w:tc>
          <w:tcPr>
            <w:tcW w:w="360" w:type="pct"/>
            <w:tcBorders>
              <w:top w:val="nil"/>
              <w:left w:val="nil"/>
              <w:bottom w:val="single" w:sz="4" w:space="0" w:color="auto"/>
              <w:right w:val="single" w:sz="4" w:space="0" w:color="auto"/>
            </w:tcBorders>
            <w:vAlign w:val="center"/>
            <w:hideMark/>
          </w:tcPr>
          <w:p w14:paraId="4054E633" w14:textId="5D4941FD" w:rsidR="00285111" w:rsidRPr="00B823C4" w:rsidRDefault="00285111" w:rsidP="00285111">
            <w:pPr>
              <w:jc w:val="center"/>
              <w:rPr>
                <w:color w:val="000000" w:themeColor="text1"/>
                <w:sz w:val="18"/>
                <w:szCs w:val="18"/>
              </w:rPr>
            </w:pPr>
            <w:r w:rsidRPr="00B823C4">
              <w:rPr>
                <w:color w:val="000000" w:themeColor="text1"/>
                <w:sz w:val="18"/>
                <w:szCs w:val="18"/>
              </w:rPr>
              <w:t>9</w:t>
            </w:r>
          </w:p>
        </w:tc>
        <w:tc>
          <w:tcPr>
            <w:tcW w:w="310" w:type="pct"/>
            <w:tcBorders>
              <w:top w:val="nil"/>
              <w:left w:val="nil"/>
              <w:bottom w:val="single" w:sz="4" w:space="0" w:color="auto"/>
              <w:right w:val="single" w:sz="4" w:space="0" w:color="auto"/>
            </w:tcBorders>
            <w:vAlign w:val="center"/>
            <w:hideMark/>
          </w:tcPr>
          <w:p w14:paraId="14101390" w14:textId="5A915A74" w:rsidR="00285111" w:rsidRPr="00B823C4" w:rsidRDefault="00285111" w:rsidP="00285111">
            <w:pPr>
              <w:jc w:val="center"/>
              <w:rPr>
                <w:color w:val="000000" w:themeColor="text1"/>
                <w:sz w:val="18"/>
                <w:szCs w:val="18"/>
              </w:rPr>
            </w:pPr>
            <w:r w:rsidRPr="00B823C4">
              <w:rPr>
                <w:color w:val="000000" w:themeColor="text1"/>
                <w:sz w:val="18"/>
                <w:szCs w:val="18"/>
              </w:rPr>
              <w:t>1</w:t>
            </w:r>
          </w:p>
        </w:tc>
        <w:tc>
          <w:tcPr>
            <w:tcW w:w="363" w:type="pct"/>
            <w:tcBorders>
              <w:top w:val="nil"/>
              <w:left w:val="nil"/>
              <w:bottom w:val="single" w:sz="4" w:space="0" w:color="auto"/>
              <w:right w:val="single" w:sz="4" w:space="0" w:color="auto"/>
            </w:tcBorders>
            <w:vAlign w:val="center"/>
            <w:hideMark/>
          </w:tcPr>
          <w:p w14:paraId="47CB3768" w14:textId="03144CC6"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2C683883" w14:textId="77777777" w:rsidTr="00325771">
        <w:trPr>
          <w:trHeight w:val="240"/>
          <w:tblHeader/>
        </w:trPr>
        <w:tc>
          <w:tcPr>
            <w:tcW w:w="1439" w:type="pct"/>
            <w:tcBorders>
              <w:top w:val="single" w:sz="4" w:space="0" w:color="auto"/>
              <w:left w:val="single" w:sz="4" w:space="0" w:color="auto"/>
              <w:bottom w:val="single" w:sz="4" w:space="0" w:color="auto"/>
              <w:right w:val="single" w:sz="4" w:space="0" w:color="auto"/>
            </w:tcBorders>
            <w:vAlign w:val="center"/>
            <w:hideMark/>
          </w:tcPr>
          <w:p w14:paraId="1A3EFCE7" w14:textId="77777777" w:rsidR="00285111" w:rsidRPr="00B823C4" w:rsidRDefault="00285111" w:rsidP="00285111">
            <w:pPr>
              <w:rPr>
                <w:color w:val="000000" w:themeColor="text1"/>
                <w:sz w:val="18"/>
                <w:szCs w:val="18"/>
              </w:rPr>
            </w:pPr>
            <w:r w:rsidRPr="00B823C4">
              <w:rPr>
                <w:color w:val="000000" w:themeColor="text1"/>
                <w:sz w:val="18"/>
                <w:szCs w:val="18"/>
              </w:rPr>
              <w:t>14. СЕГМЕНТ "Иное использование"</w:t>
            </w:r>
          </w:p>
        </w:tc>
        <w:tc>
          <w:tcPr>
            <w:tcW w:w="434" w:type="pct"/>
            <w:tcBorders>
              <w:top w:val="single" w:sz="4" w:space="0" w:color="auto"/>
              <w:left w:val="nil"/>
              <w:bottom w:val="single" w:sz="4" w:space="0" w:color="auto"/>
              <w:right w:val="single" w:sz="4" w:space="0" w:color="auto"/>
            </w:tcBorders>
            <w:vAlign w:val="center"/>
            <w:hideMark/>
          </w:tcPr>
          <w:p w14:paraId="7D78FCDC" w14:textId="5F0E11CC" w:rsidR="00285111" w:rsidRPr="00B823C4" w:rsidRDefault="00285111" w:rsidP="00285111">
            <w:pPr>
              <w:jc w:val="center"/>
              <w:rPr>
                <w:color w:val="000000" w:themeColor="text1"/>
                <w:sz w:val="18"/>
                <w:szCs w:val="18"/>
              </w:rPr>
            </w:pPr>
            <w:r w:rsidRPr="00B823C4">
              <w:rPr>
                <w:color w:val="000000" w:themeColor="text1"/>
                <w:sz w:val="18"/>
                <w:szCs w:val="18"/>
              </w:rPr>
              <w:t>1 990</w:t>
            </w:r>
          </w:p>
        </w:tc>
        <w:tc>
          <w:tcPr>
            <w:tcW w:w="433" w:type="pct"/>
            <w:tcBorders>
              <w:top w:val="single" w:sz="4" w:space="0" w:color="auto"/>
              <w:left w:val="nil"/>
              <w:bottom w:val="single" w:sz="4" w:space="0" w:color="auto"/>
              <w:right w:val="single" w:sz="4" w:space="0" w:color="auto"/>
            </w:tcBorders>
            <w:vAlign w:val="center"/>
            <w:hideMark/>
          </w:tcPr>
          <w:p w14:paraId="2589870C" w14:textId="2396243B" w:rsidR="00285111" w:rsidRPr="00B823C4" w:rsidRDefault="00285111" w:rsidP="00285111">
            <w:pPr>
              <w:jc w:val="center"/>
              <w:rPr>
                <w:color w:val="000000" w:themeColor="text1"/>
                <w:sz w:val="18"/>
                <w:szCs w:val="18"/>
              </w:rPr>
            </w:pPr>
            <w:r w:rsidRPr="00B823C4">
              <w:rPr>
                <w:color w:val="000000" w:themeColor="text1"/>
                <w:sz w:val="18"/>
                <w:szCs w:val="18"/>
              </w:rPr>
              <w:t>1 499</w:t>
            </w:r>
          </w:p>
        </w:tc>
        <w:tc>
          <w:tcPr>
            <w:tcW w:w="433" w:type="pct"/>
            <w:tcBorders>
              <w:top w:val="single" w:sz="4" w:space="0" w:color="auto"/>
              <w:left w:val="nil"/>
              <w:bottom w:val="single" w:sz="4" w:space="0" w:color="auto"/>
              <w:right w:val="single" w:sz="4" w:space="0" w:color="auto"/>
            </w:tcBorders>
            <w:vAlign w:val="center"/>
            <w:hideMark/>
          </w:tcPr>
          <w:p w14:paraId="280EAC68" w14:textId="4BF7AB2B" w:rsidR="00285111" w:rsidRPr="00B823C4" w:rsidRDefault="00285111" w:rsidP="00285111">
            <w:pPr>
              <w:jc w:val="center"/>
              <w:rPr>
                <w:color w:val="000000" w:themeColor="text1"/>
                <w:sz w:val="18"/>
                <w:szCs w:val="18"/>
              </w:rPr>
            </w:pPr>
            <w:r w:rsidRPr="00B823C4">
              <w:rPr>
                <w:color w:val="000000" w:themeColor="text1"/>
                <w:sz w:val="18"/>
                <w:szCs w:val="18"/>
              </w:rPr>
              <w:t>30</w:t>
            </w:r>
          </w:p>
        </w:tc>
        <w:tc>
          <w:tcPr>
            <w:tcW w:w="360" w:type="pct"/>
            <w:tcBorders>
              <w:top w:val="single" w:sz="4" w:space="0" w:color="auto"/>
              <w:left w:val="nil"/>
              <w:bottom w:val="single" w:sz="4" w:space="0" w:color="auto"/>
              <w:right w:val="single" w:sz="4" w:space="0" w:color="auto"/>
            </w:tcBorders>
            <w:vAlign w:val="center"/>
            <w:hideMark/>
          </w:tcPr>
          <w:p w14:paraId="55F8CB7A" w14:textId="60957272" w:rsidR="00285111" w:rsidRPr="00B823C4" w:rsidRDefault="00285111" w:rsidP="00285111">
            <w:pPr>
              <w:jc w:val="center"/>
              <w:rPr>
                <w:color w:val="000000" w:themeColor="text1"/>
                <w:sz w:val="18"/>
                <w:szCs w:val="18"/>
              </w:rPr>
            </w:pPr>
            <w:r w:rsidRPr="00B823C4">
              <w:rPr>
                <w:color w:val="000000" w:themeColor="text1"/>
                <w:sz w:val="18"/>
                <w:szCs w:val="18"/>
              </w:rPr>
              <w:t>3</w:t>
            </w:r>
          </w:p>
        </w:tc>
        <w:tc>
          <w:tcPr>
            <w:tcW w:w="520" w:type="pct"/>
            <w:tcBorders>
              <w:top w:val="single" w:sz="4" w:space="0" w:color="auto"/>
              <w:left w:val="nil"/>
              <w:bottom w:val="single" w:sz="4" w:space="0" w:color="auto"/>
              <w:right w:val="single" w:sz="4" w:space="0" w:color="auto"/>
            </w:tcBorders>
            <w:vAlign w:val="center"/>
            <w:hideMark/>
          </w:tcPr>
          <w:p w14:paraId="44A2DBEA" w14:textId="201BD6D6" w:rsidR="00285111" w:rsidRPr="00B823C4" w:rsidRDefault="00285111" w:rsidP="00285111">
            <w:pPr>
              <w:jc w:val="center"/>
              <w:rPr>
                <w:color w:val="000000" w:themeColor="text1"/>
                <w:sz w:val="18"/>
                <w:szCs w:val="18"/>
              </w:rPr>
            </w:pPr>
            <w:r w:rsidRPr="00B823C4">
              <w:rPr>
                <w:color w:val="000000" w:themeColor="text1"/>
                <w:sz w:val="18"/>
                <w:szCs w:val="18"/>
              </w:rPr>
              <w:t>35</w:t>
            </w:r>
          </w:p>
        </w:tc>
        <w:tc>
          <w:tcPr>
            <w:tcW w:w="347" w:type="pct"/>
            <w:tcBorders>
              <w:top w:val="single" w:sz="4" w:space="0" w:color="auto"/>
              <w:left w:val="nil"/>
              <w:bottom w:val="single" w:sz="4" w:space="0" w:color="auto"/>
              <w:right w:val="single" w:sz="4" w:space="0" w:color="auto"/>
            </w:tcBorders>
            <w:vAlign w:val="center"/>
            <w:hideMark/>
          </w:tcPr>
          <w:p w14:paraId="36DB7C9F" w14:textId="112156F6" w:rsidR="00285111" w:rsidRPr="00B823C4" w:rsidRDefault="00285111" w:rsidP="00285111">
            <w:pPr>
              <w:jc w:val="center"/>
              <w:rPr>
                <w:color w:val="000000" w:themeColor="text1"/>
                <w:sz w:val="18"/>
                <w:szCs w:val="18"/>
              </w:rPr>
            </w:pPr>
            <w:r w:rsidRPr="00B823C4">
              <w:rPr>
                <w:color w:val="000000" w:themeColor="text1"/>
                <w:sz w:val="18"/>
                <w:szCs w:val="18"/>
              </w:rPr>
              <w:t>36</w:t>
            </w:r>
          </w:p>
        </w:tc>
        <w:tc>
          <w:tcPr>
            <w:tcW w:w="360" w:type="pct"/>
            <w:tcBorders>
              <w:top w:val="single" w:sz="4" w:space="0" w:color="auto"/>
              <w:left w:val="nil"/>
              <w:bottom w:val="single" w:sz="4" w:space="0" w:color="auto"/>
              <w:right w:val="single" w:sz="4" w:space="0" w:color="auto"/>
            </w:tcBorders>
            <w:vAlign w:val="center"/>
            <w:hideMark/>
          </w:tcPr>
          <w:p w14:paraId="1D48A6B9" w14:textId="11B78074" w:rsidR="00285111" w:rsidRPr="00B823C4" w:rsidRDefault="00285111" w:rsidP="00285111">
            <w:pPr>
              <w:jc w:val="center"/>
              <w:rPr>
                <w:color w:val="000000" w:themeColor="text1"/>
                <w:sz w:val="18"/>
                <w:szCs w:val="18"/>
              </w:rPr>
            </w:pPr>
            <w:r w:rsidRPr="00B823C4">
              <w:rPr>
                <w:color w:val="000000" w:themeColor="text1"/>
                <w:sz w:val="18"/>
                <w:szCs w:val="18"/>
              </w:rPr>
              <w:t>384</w:t>
            </w:r>
          </w:p>
        </w:tc>
        <w:tc>
          <w:tcPr>
            <w:tcW w:w="310" w:type="pct"/>
            <w:tcBorders>
              <w:top w:val="single" w:sz="4" w:space="0" w:color="auto"/>
              <w:left w:val="nil"/>
              <w:bottom w:val="single" w:sz="4" w:space="0" w:color="auto"/>
              <w:right w:val="single" w:sz="4" w:space="0" w:color="auto"/>
            </w:tcBorders>
            <w:vAlign w:val="center"/>
            <w:hideMark/>
          </w:tcPr>
          <w:p w14:paraId="0730BB36" w14:textId="5044CEBD" w:rsidR="00285111" w:rsidRPr="00B823C4" w:rsidRDefault="00285111" w:rsidP="00285111">
            <w:pPr>
              <w:jc w:val="center"/>
              <w:rPr>
                <w:color w:val="000000" w:themeColor="text1"/>
                <w:sz w:val="18"/>
                <w:szCs w:val="18"/>
              </w:rPr>
            </w:pPr>
            <w:r w:rsidRPr="00B823C4">
              <w:rPr>
                <w:color w:val="000000" w:themeColor="text1"/>
                <w:sz w:val="18"/>
                <w:szCs w:val="18"/>
              </w:rPr>
              <w:t>3</w:t>
            </w:r>
          </w:p>
        </w:tc>
        <w:tc>
          <w:tcPr>
            <w:tcW w:w="363" w:type="pct"/>
            <w:tcBorders>
              <w:top w:val="single" w:sz="4" w:space="0" w:color="auto"/>
              <w:left w:val="nil"/>
              <w:bottom w:val="single" w:sz="4" w:space="0" w:color="auto"/>
              <w:right w:val="single" w:sz="4" w:space="0" w:color="auto"/>
            </w:tcBorders>
            <w:vAlign w:val="center"/>
            <w:hideMark/>
          </w:tcPr>
          <w:p w14:paraId="738ABC57" w14:textId="1D2292DC" w:rsidR="00285111" w:rsidRPr="00B823C4" w:rsidRDefault="00285111" w:rsidP="00285111">
            <w:pPr>
              <w:jc w:val="center"/>
              <w:rPr>
                <w:color w:val="000000" w:themeColor="text1"/>
                <w:sz w:val="18"/>
                <w:szCs w:val="18"/>
              </w:rPr>
            </w:pPr>
            <w:r w:rsidRPr="00B823C4">
              <w:rPr>
                <w:color w:val="000000" w:themeColor="text1"/>
                <w:sz w:val="18"/>
                <w:szCs w:val="18"/>
              </w:rPr>
              <w:t>-</w:t>
            </w:r>
          </w:p>
        </w:tc>
      </w:tr>
      <w:tr w:rsidR="00B823C4" w:rsidRPr="00B823C4" w14:paraId="7115B437" w14:textId="77777777" w:rsidTr="00325771">
        <w:trPr>
          <w:trHeight w:val="330"/>
          <w:tblHeader/>
        </w:trPr>
        <w:tc>
          <w:tcPr>
            <w:tcW w:w="1439" w:type="pct"/>
            <w:tcBorders>
              <w:top w:val="single" w:sz="4" w:space="0" w:color="auto"/>
              <w:left w:val="single" w:sz="4" w:space="0" w:color="auto"/>
              <w:bottom w:val="single" w:sz="4" w:space="0" w:color="auto"/>
              <w:right w:val="single" w:sz="4" w:space="0" w:color="auto"/>
            </w:tcBorders>
            <w:vAlign w:val="center"/>
            <w:hideMark/>
          </w:tcPr>
          <w:p w14:paraId="354CCA70" w14:textId="77777777" w:rsidR="00285111" w:rsidRPr="00B823C4" w:rsidRDefault="00285111" w:rsidP="00285111">
            <w:pPr>
              <w:rPr>
                <w:i/>
                <w:iCs/>
                <w:color w:val="000000" w:themeColor="text1"/>
                <w:sz w:val="18"/>
                <w:szCs w:val="18"/>
              </w:rPr>
            </w:pPr>
            <w:r w:rsidRPr="00B823C4">
              <w:rPr>
                <w:i/>
                <w:iCs/>
                <w:color w:val="000000" w:themeColor="text1"/>
                <w:sz w:val="18"/>
                <w:szCs w:val="18"/>
              </w:rPr>
              <w:t>Общее количество ЗУ, подлежащих ГКО</w:t>
            </w:r>
          </w:p>
        </w:tc>
        <w:tc>
          <w:tcPr>
            <w:tcW w:w="434" w:type="pct"/>
            <w:tcBorders>
              <w:top w:val="single" w:sz="4" w:space="0" w:color="auto"/>
              <w:left w:val="nil"/>
              <w:bottom w:val="single" w:sz="4" w:space="0" w:color="auto"/>
              <w:right w:val="single" w:sz="4" w:space="0" w:color="auto"/>
            </w:tcBorders>
            <w:vAlign w:val="center"/>
            <w:hideMark/>
          </w:tcPr>
          <w:p w14:paraId="5DFF0426" w14:textId="17F2457C" w:rsidR="00285111" w:rsidRPr="00B823C4" w:rsidRDefault="00285111" w:rsidP="00285111">
            <w:pPr>
              <w:jc w:val="center"/>
              <w:rPr>
                <w:i/>
                <w:iCs/>
                <w:color w:val="000000" w:themeColor="text1"/>
                <w:sz w:val="18"/>
                <w:szCs w:val="18"/>
              </w:rPr>
            </w:pPr>
            <w:r w:rsidRPr="00B823C4">
              <w:rPr>
                <w:i/>
                <w:iCs/>
                <w:color w:val="000000" w:themeColor="text1"/>
                <w:sz w:val="18"/>
                <w:szCs w:val="18"/>
              </w:rPr>
              <w:t>349 853</w:t>
            </w:r>
          </w:p>
        </w:tc>
        <w:tc>
          <w:tcPr>
            <w:tcW w:w="433" w:type="pct"/>
            <w:tcBorders>
              <w:top w:val="single" w:sz="4" w:space="0" w:color="auto"/>
              <w:left w:val="nil"/>
              <w:bottom w:val="single" w:sz="4" w:space="0" w:color="auto"/>
              <w:right w:val="single" w:sz="4" w:space="0" w:color="auto"/>
            </w:tcBorders>
            <w:vAlign w:val="center"/>
            <w:hideMark/>
          </w:tcPr>
          <w:p w14:paraId="1B4F215D" w14:textId="42485978" w:rsidR="00285111" w:rsidRPr="00B823C4" w:rsidRDefault="00285111" w:rsidP="00285111">
            <w:pPr>
              <w:jc w:val="center"/>
              <w:rPr>
                <w:i/>
                <w:iCs/>
                <w:color w:val="000000" w:themeColor="text1"/>
                <w:sz w:val="18"/>
                <w:szCs w:val="18"/>
              </w:rPr>
            </w:pPr>
            <w:r w:rsidRPr="00B823C4">
              <w:rPr>
                <w:i/>
                <w:iCs/>
                <w:color w:val="000000" w:themeColor="text1"/>
                <w:sz w:val="18"/>
                <w:szCs w:val="18"/>
              </w:rPr>
              <w:t>264 063</w:t>
            </w:r>
          </w:p>
        </w:tc>
        <w:tc>
          <w:tcPr>
            <w:tcW w:w="433" w:type="pct"/>
            <w:tcBorders>
              <w:top w:val="single" w:sz="4" w:space="0" w:color="auto"/>
              <w:left w:val="nil"/>
              <w:bottom w:val="single" w:sz="4" w:space="0" w:color="auto"/>
              <w:right w:val="single" w:sz="4" w:space="0" w:color="auto"/>
            </w:tcBorders>
            <w:vAlign w:val="center"/>
            <w:hideMark/>
          </w:tcPr>
          <w:p w14:paraId="45BFB46B" w14:textId="638BC057" w:rsidR="00285111" w:rsidRPr="00B823C4" w:rsidRDefault="00285111" w:rsidP="00285111">
            <w:pPr>
              <w:jc w:val="center"/>
              <w:rPr>
                <w:i/>
                <w:iCs/>
                <w:color w:val="000000" w:themeColor="text1"/>
                <w:sz w:val="18"/>
                <w:szCs w:val="18"/>
              </w:rPr>
            </w:pPr>
            <w:r w:rsidRPr="00B823C4">
              <w:rPr>
                <w:i/>
                <w:iCs/>
                <w:color w:val="000000" w:themeColor="text1"/>
                <w:sz w:val="18"/>
                <w:szCs w:val="18"/>
              </w:rPr>
              <w:t>73 767</w:t>
            </w:r>
          </w:p>
        </w:tc>
        <w:tc>
          <w:tcPr>
            <w:tcW w:w="360" w:type="pct"/>
            <w:tcBorders>
              <w:top w:val="single" w:sz="4" w:space="0" w:color="auto"/>
              <w:left w:val="nil"/>
              <w:bottom w:val="single" w:sz="4" w:space="0" w:color="auto"/>
              <w:right w:val="single" w:sz="4" w:space="0" w:color="auto"/>
            </w:tcBorders>
            <w:vAlign w:val="center"/>
            <w:hideMark/>
          </w:tcPr>
          <w:p w14:paraId="66793939" w14:textId="640F7749" w:rsidR="00285111" w:rsidRPr="00B823C4" w:rsidRDefault="00285111" w:rsidP="00285111">
            <w:pPr>
              <w:jc w:val="center"/>
              <w:rPr>
                <w:i/>
                <w:iCs/>
                <w:color w:val="000000" w:themeColor="text1"/>
                <w:sz w:val="18"/>
                <w:szCs w:val="18"/>
              </w:rPr>
            </w:pPr>
            <w:r w:rsidRPr="00B823C4">
              <w:rPr>
                <w:i/>
                <w:iCs/>
                <w:color w:val="000000" w:themeColor="text1"/>
                <w:sz w:val="18"/>
                <w:szCs w:val="18"/>
              </w:rPr>
              <w:t>361</w:t>
            </w:r>
          </w:p>
        </w:tc>
        <w:tc>
          <w:tcPr>
            <w:tcW w:w="520" w:type="pct"/>
            <w:tcBorders>
              <w:top w:val="single" w:sz="4" w:space="0" w:color="auto"/>
              <w:left w:val="nil"/>
              <w:bottom w:val="single" w:sz="4" w:space="0" w:color="auto"/>
              <w:right w:val="single" w:sz="4" w:space="0" w:color="auto"/>
            </w:tcBorders>
            <w:vAlign w:val="center"/>
            <w:hideMark/>
          </w:tcPr>
          <w:p w14:paraId="53951D11" w14:textId="431B79A8" w:rsidR="00285111" w:rsidRPr="00B823C4" w:rsidRDefault="00285111" w:rsidP="00285111">
            <w:pPr>
              <w:jc w:val="center"/>
              <w:rPr>
                <w:i/>
                <w:iCs/>
                <w:color w:val="000000" w:themeColor="text1"/>
                <w:sz w:val="18"/>
                <w:szCs w:val="18"/>
              </w:rPr>
            </w:pPr>
            <w:r w:rsidRPr="00B823C4">
              <w:rPr>
                <w:i/>
                <w:iCs/>
                <w:color w:val="000000" w:themeColor="text1"/>
                <w:sz w:val="18"/>
                <w:szCs w:val="18"/>
              </w:rPr>
              <w:t>9 284</w:t>
            </w:r>
          </w:p>
        </w:tc>
        <w:tc>
          <w:tcPr>
            <w:tcW w:w="347" w:type="pct"/>
            <w:tcBorders>
              <w:top w:val="single" w:sz="4" w:space="0" w:color="auto"/>
              <w:left w:val="nil"/>
              <w:bottom w:val="single" w:sz="4" w:space="0" w:color="auto"/>
              <w:right w:val="single" w:sz="4" w:space="0" w:color="auto"/>
            </w:tcBorders>
            <w:vAlign w:val="center"/>
            <w:hideMark/>
          </w:tcPr>
          <w:p w14:paraId="1A88FB75" w14:textId="5D536579" w:rsidR="00285111" w:rsidRPr="00B823C4" w:rsidRDefault="00285111" w:rsidP="00285111">
            <w:pPr>
              <w:jc w:val="center"/>
              <w:rPr>
                <w:i/>
                <w:iCs/>
                <w:color w:val="000000" w:themeColor="text1"/>
                <w:sz w:val="18"/>
                <w:szCs w:val="18"/>
              </w:rPr>
            </w:pPr>
            <w:r w:rsidRPr="00B823C4">
              <w:rPr>
                <w:i/>
                <w:iCs/>
                <w:color w:val="000000" w:themeColor="text1"/>
                <w:sz w:val="18"/>
                <w:szCs w:val="18"/>
              </w:rPr>
              <w:t>1 849</w:t>
            </w:r>
          </w:p>
        </w:tc>
        <w:tc>
          <w:tcPr>
            <w:tcW w:w="360" w:type="pct"/>
            <w:tcBorders>
              <w:top w:val="single" w:sz="4" w:space="0" w:color="auto"/>
              <w:left w:val="nil"/>
              <w:bottom w:val="single" w:sz="4" w:space="0" w:color="auto"/>
              <w:right w:val="single" w:sz="4" w:space="0" w:color="auto"/>
            </w:tcBorders>
            <w:vAlign w:val="center"/>
            <w:hideMark/>
          </w:tcPr>
          <w:p w14:paraId="142368A9" w14:textId="468268B0" w:rsidR="00285111" w:rsidRPr="00B823C4" w:rsidRDefault="00285111" w:rsidP="00285111">
            <w:pPr>
              <w:jc w:val="center"/>
              <w:rPr>
                <w:i/>
                <w:iCs/>
                <w:color w:val="000000" w:themeColor="text1"/>
                <w:sz w:val="18"/>
                <w:szCs w:val="18"/>
              </w:rPr>
            </w:pPr>
            <w:r w:rsidRPr="00B823C4">
              <w:rPr>
                <w:i/>
                <w:iCs/>
                <w:color w:val="000000" w:themeColor="text1"/>
                <w:sz w:val="18"/>
                <w:szCs w:val="18"/>
              </w:rPr>
              <w:t>439</w:t>
            </w:r>
          </w:p>
        </w:tc>
        <w:tc>
          <w:tcPr>
            <w:tcW w:w="310" w:type="pct"/>
            <w:tcBorders>
              <w:top w:val="single" w:sz="4" w:space="0" w:color="auto"/>
              <w:left w:val="nil"/>
              <w:bottom w:val="single" w:sz="4" w:space="0" w:color="auto"/>
              <w:right w:val="single" w:sz="4" w:space="0" w:color="auto"/>
            </w:tcBorders>
            <w:vAlign w:val="center"/>
            <w:hideMark/>
          </w:tcPr>
          <w:p w14:paraId="2D72D4DE" w14:textId="075971F7" w:rsidR="00285111" w:rsidRPr="00B823C4" w:rsidRDefault="00285111" w:rsidP="00285111">
            <w:pPr>
              <w:jc w:val="center"/>
              <w:rPr>
                <w:i/>
                <w:iCs/>
                <w:color w:val="000000" w:themeColor="text1"/>
                <w:sz w:val="18"/>
                <w:szCs w:val="18"/>
              </w:rPr>
            </w:pPr>
            <w:r w:rsidRPr="00B823C4">
              <w:rPr>
                <w:i/>
                <w:iCs/>
                <w:color w:val="000000" w:themeColor="text1"/>
                <w:sz w:val="18"/>
                <w:szCs w:val="18"/>
              </w:rPr>
              <w:t>76</w:t>
            </w:r>
          </w:p>
        </w:tc>
        <w:tc>
          <w:tcPr>
            <w:tcW w:w="363" w:type="pct"/>
            <w:tcBorders>
              <w:top w:val="single" w:sz="4" w:space="0" w:color="auto"/>
              <w:left w:val="nil"/>
              <w:bottom w:val="single" w:sz="4" w:space="0" w:color="auto"/>
              <w:right w:val="single" w:sz="4" w:space="0" w:color="auto"/>
            </w:tcBorders>
            <w:vAlign w:val="center"/>
            <w:hideMark/>
          </w:tcPr>
          <w:p w14:paraId="295D0857" w14:textId="7CFD1401" w:rsidR="00285111" w:rsidRPr="00B823C4" w:rsidRDefault="00285111" w:rsidP="00285111">
            <w:pPr>
              <w:jc w:val="center"/>
              <w:rPr>
                <w:i/>
                <w:iCs/>
                <w:color w:val="000000" w:themeColor="text1"/>
                <w:sz w:val="18"/>
                <w:szCs w:val="18"/>
              </w:rPr>
            </w:pPr>
            <w:r w:rsidRPr="00B823C4">
              <w:rPr>
                <w:i/>
                <w:iCs/>
                <w:color w:val="000000" w:themeColor="text1"/>
                <w:sz w:val="18"/>
                <w:szCs w:val="18"/>
              </w:rPr>
              <w:t>14</w:t>
            </w:r>
          </w:p>
        </w:tc>
      </w:tr>
    </w:tbl>
    <w:p w14:paraId="2C0A04BC" w14:textId="77777777" w:rsidR="005B1ACF" w:rsidRPr="00814729" w:rsidRDefault="005B1ACF" w:rsidP="0067005B">
      <w:pPr>
        <w:ind w:firstLine="709"/>
        <w:jc w:val="both"/>
        <w:rPr>
          <w:rFonts w:eastAsiaTheme="minorHAnsi"/>
          <w:highlight w:val="yellow"/>
          <w:lang w:eastAsia="en-US"/>
        </w:rPr>
      </w:pPr>
    </w:p>
    <w:p w14:paraId="148DE02D" w14:textId="77777777" w:rsidR="005B1ACF" w:rsidRPr="00814729" w:rsidRDefault="005B1ACF" w:rsidP="00BD73FB">
      <w:pPr>
        <w:pStyle w:val="af2"/>
        <w:spacing w:before="120"/>
        <w:ind w:firstLine="0"/>
        <w:rPr>
          <w:sz w:val="20"/>
          <w:highlight w:val="yellow"/>
        </w:rPr>
        <w:sectPr w:rsidR="005B1ACF" w:rsidRPr="00814729" w:rsidSect="000D3012">
          <w:headerReference w:type="default" r:id="rId23"/>
          <w:footerReference w:type="default" r:id="rId24"/>
          <w:footerReference w:type="first" r:id="rId25"/>
          <w:pgSz w:w="11906" w:h="16838" w:code="9"/>
          <w:pgMar w:top="1440" w:right="1080" w:bottom="1440" w:left="993" w:header="720" w:footer="720" w:gutter="0"/>
          <w:pgBorders w:offsetFrom="page">
            <w:top w:val="double" w:sz="4" w:space="24" w:color="auto"/>
            <w:left w:val="double" w:sz="4" w:space="24" w:color="auto"/>
            <w:bottom w:val="double" w:sz="4" w:space="24" w:color="auto"/>
            <w:right w:val="double" w:sz="4" w:space="24" w:color="auto"/>
          </w:pgBorders>
          <w:cols w:space="720"/>
          <w:titlePg/>
          <w:docGrid w:linePitch="272"/>
        </w:sectPr>
      </w:pPr>
      <w:bookmarkStart w:id="78" w:name="_Ref2604141"/>
      <w:bookmarkStart w:id="79" w:name="_Toc18676912"/>
    </w:p>
    <w:p w14:paraId="312FA93B" w14:textId="646A555E" w:rsidR="002326CA" w:rsidRPr="00B823C4" w:rsidRDefault="00956695" w:rsidP="00BD73FB">
      <w:pPr>
        <w:pStyle w:val="af2"/>
        <w:spacing w:before="120"/>
        <w:ind w:firstLine="0"/>
        <w:rPr>
          <w:color w:val="000000" w:themeColor="text1"/>
          <w:sz w:val="20"/>
        </w:rPr>
      </w:pPr>
      <w:bookmarkStart w:id="80" w:name="_Ref107817910"/>
      <w:bookmarkStart w:id="81" w:name="_Toc231552208"/>
      <w:r w:rsidRPr="00B823C4">
        <w:rPr>
          <w:color w:val="000000" w:themeColor="text1"/>
          <w:sz w:val="20"/>
        </w:rPr>
        <w:lastRenderedPageBreak/>
        <w:t xml:space="preserve">Таблица </w:t>
      </w:r>
      <w:r w:rsidRPr="00B823C4">
        <w:rPr>
          <w:color w:val="000000" w:themeColor="text1"/>
          <w:sz w:val="20"/>
        </w:rPr>
        <w:fldChar w:fldCharType="begin"/>
      </w:r>
      <w:r w:rsidRPr="00B823C4">
        <w:rPr>
          <w:color w:val="000000" w:themeColor="text1"/>
          <w:sz w:val="20"/>
        </w:rPr>
        <w:instrText xml:space="preserve"> SEQ Таблица \* ARABIC </w:instrText>
      </w:r>
      <w:r w:rsidRPr="00B823C4">
        <w:rPr>
          <w:color w:val="000000" w:themeColor="text1"/>
          <w:sz w:val="20"/>
        </w:rPr>
        <w:fldChar w:fldCharType="separate"/>
      </w:r>
      <w:r w:rsidR="00EB25B9">
        <w:rPr>
          <w:noProof/>
          <w:color w:val="000000" w:themeColor="text1"/>
          <w:sz w:val="20"/>
        </w:rPr>
        <w:t>17</w:t>
      </w:r>
      <w:r w:rsidRPr="00B823C4">
        <w:rPr>
          <w:color w:val="000000" w:themeColor="text1"/>
          <w:sz w:val="20"/>
        </w:rPr>
        <w:fldChar w:fldCharType="end"/>
      </w:r>
      <w:bookmarkEnd w:id="78"/>
      <w:bookmarkEnd w:id="80"/>
      <w:r w:rsidRPr="00B823C4">
        <w:rPr>
          <w:color w:val="000000" w:themeColor="text1"/>
          <w:sz w:val="20"/>
        </w:rPr>
        <w:t xml:space="preserve"> – Группировка Объектов оценки по видам </w:t>
      </w:r>
      <w:r w:rsidR="00FD3134" w:rsidRPr="00B823C4">
        <w:rPr>
          <w:color w:val="000000" w:themeColor="text1"/>
          <w:sz w:val="20"/>
        </w:rPr>
        <w:t>разрешённ</w:t>
      </w:r>
      <w:r w:rsidRPr="00B823C4">
        <w:rPr>
          <w:color w:val="000000" w:themeColor="text1"/>
          <w:sz w:val="20"/>
        </w:rPr>
        <w:t>ого использования</w:t>
      </w:r>
      <w:bookmarkEnd w:id="79"/>
      <w:bookmarkEnd w:id="81"/>
    </w:p>
    <w:tbl>
      <w:tblPr>
        <w:tblW w:w="14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3"/>
        <w:gridCol w:w="4792"/>
        <w:gridCol w:w="851"/>
        <w:gridCol w:w="1437"/>
        <w:gridCol w:w="709"/>
        <w:gridCol w:w="838"/>
        <w:gridCol w:w="712"/>
        <w:gridCol w:w="576"/>
        <w:gridCol w:w="709"/>
        <w:gridCol w:w="709"/>
        <w:gridCol w:w="536"/>
        <w:gridCol w:w="504"/>
        <w:gridCol w:w="531"/>
        <w:gridCol w:w="955"/>
      </w:tblGrid>
      <w:tr w:rsidR="00B773C8" w:rsidRPr="00B823C4" w14:paraId="7D13319B" w14:textId="77777777" w:rsidTr="009D4A45">
        <w:trPr>
          <w:cantSplit/>
          <w:trHeight w:val="2763"/>
          <w:tblHeader/>
        </w:trPr>
        <w:tc>
          <w:tcPr>
            <w:tcW w:w="873" w:type="dxa"/>
            <w:vAlign w:val="center"/>
            <w:hideMark/>
          </w:tcPr>
          <w:p w14:paraId="2F558896" w14:textId="0AD8F5ED" w:rsidR="00B773C8" w:rsidRPr="00B823C4" w:rsidRDefault="00B773C8" w:rsidP="00B773C8">
            <w:pPr>
              <w:jc w:val="center"/>
              <w:rPr>
                <w:sz w:val="18"/>
                <w:szCs w:val="18"/>
              </w:rPr>
            </w:pPr>
            <w:r w:rsidRPr="00B823C4">
              <w:rPr>
                <w:sz w:val="18"/>
                <w:szCs w:val="18"/>
              </w:rPr>
              <w:t>Код расчета ВРИ</w:t>
            </w:r>
          </w:p>
        </w:tc>
        <w:tc>
          <w:tcPr>
            <w:tcW w:w="4792" w:type="dxa"/>
            <w:vAlign w:val="center"/>
            <w:hideMark/>
          </w:tcPr>
          <w:p w14:paraId="7F65A33A" w14:textId="77777777" w:rsidR="00B773C8" w:rsidRPr="00B823C4" w:rsidRDefault="00B773C8" w:rsidP="00B773C8">
            <w:pPr>
              <w:jc w:val="center"/>
              <w:rPr>
                <w:sz w:val="18"/>
                <w:szCs w:val="18"/>
              </w:rPr>
            </w:pPr>
            <w:r w:rsidRPr="00B823C4">
              <w:rPr>
                <w:sz w:val="18"/>
                <w:szCs w:val="18"/>
              </w:rPr>
              <w:t>Наименование вида использования</w:t>
            </w:r>
          </w:p>
        </w:tc>
        <w:tc>
          <w:tcPr>
            <w:tcW w:w="851" w:type="dxa"/>
            <w:vAlign w:val="center"/>
            <w:hideMark/>
          </w:tcPr>
          <w:p w14:paraId="7933E5DF" w14:textId="77777777" w:rsidR="00B773C8" w:rsidRPr="00B823C4" w:rsidRDefault="00B773C8" w:rsidP="00B773C8">
            <w:pPr>
              <w:jc w:val="center"/>
              <w:rPr>
                <w:sz w:val="18"/>
                <w:szCs w:val="18"/>
              </w:rPr>
            </w:pPr>
            <w:r w:rsidRPr="00B823C4">
              <w:rPr>
                <w:sz w:val="18"/>
                <w:szCs w:val="18"/>
              </w:rPr>
              <w:t>Сегмент</w:t>
            </w:r>
          </w:p>
        </w:tc>
        <w:tc>
          <w:tcPr>
            <w:tcW w:w="1437" w:type="dxa"/>
            <w:vAlign w:val="center"/>
            <w:hideMark/>
          </w:tcPr>
          <w:p w14:paraId="57069B50" w14:textId="2EA015D4" w:rsidR="00B773C8" w:rsidRPr="00B823C4" w:rsidRDefault="00B773C8" w:rsidP="00B773C8">
            <w:pPr>
              <w:jc w:val="center"/>
              <w:rPr>
                <w:sz w:val="18"/>
                <w:szCs w:val="18"/>
              </w:rPr>
            </w:pPr>
            <w:r w:rsidRPr="00B823C4">
              <w:rPr>
                <w:sz w:val="18"/>
                <w:szCs w:val="18"/>
              </w:rPr>
              <w:t>Код расчета ВРИ (пользовательский код)</w:t>
            </w:r>
          </w:p>
        </w:tc>
        <w:tc>
          <w:tcPr>
            <w:tcW w:w="709" w:type="dxa"/>
            <w:vAlign w:val="center"/>
            <w:hideMark/>
          </w:tcPr>
          <w:p w14:paraId="33813D48" w14:textId="7BC07DA4" w:rsidR="00B773C8" w:rsidRPr="00B823C4" w:rsidRDefault="00B773C8" w:rsidP="00B773C8">
            <w:pPr>
              <w:jc w:val="center"/>
              <w:rPr>
                <w:sz w:val="18"/>
                <w:szCs w:val="18"/>
              </w:rPr>
            </w:pPr>
            <w:r w:rsidRPr="00B823C4">
              <w:rPr>
                <w:sz w:val="18"/>
                <w:szCs w:val="18"/>
              </w:rPr>
              <w:t>Код ВРИ</w:t>
            </w:r>
          </w:p>
        </w:tc>
        <w:tc>
          <w:tcPr>
            <w:tcW w:w="838" w:type="dxa"/>
            <w:textDirection w:val="btLr"/>
            <w:vAlign w:val="center"/>
            <w:hideMark/>
          </w:tcPr>
          <w:p w14:paraId="0018B83F" w14:textId="77777777" w:rsidR="00B773C8" w:rsidRPr="00B823C4" w:rsidRDefault="00B773C8" w:rsidP="00B773C8">
            <w:pPr>
              <w:ind w:left="113" w:right="113"/>
              <w:jc w:val="center"/>
              <w:rPr>
                <w:sz w:val="18"/>
                <w:szCs w:val="18"/>
              </w:rPr>
            </w:pPr>
            <w:r w:rsidRPr="00B823C4">
              <w:rPr>
                <w:sz w:val="18"/>
                <w:szCs w:val="18"/>
              </w:rPr>
              <w:t>Земли населенных пунктов</w:t>
            </w:r>
          </w:p>
        </w:tc>
        <w:tc>
          <w:tcPr>
            <w:tcW w:w="712" w:type="dxa"/>
            <w:textDirection w:val="btLr"/>
            <w:vAlign w:val="center"/>
            <w:hideMark/>
          </w:tcPr>
          <w:p w14:paraId="4F60E822" w14:textId="77777777" w:rsidR="00B773C8" w:rsidRPr="00B823C4" w:rsidRDefault="00B773C8" w:rsidP="00B773C8">
            <w:pPr>
              <w:ind w:left="113" w:right="113"/>
              <w:jc w:val="center"/>
              <w:rPr>
                <w:sz w:val="18"/>
                <w:szCs w:val="18"/>
              </w:rPr>
            </w:pPr>
            <w:r w:rsidRPr="00B823C4">
              <w:rPr>
                <w:sz w:val="18"/>
                <w:szCs w:val="18"/>
              </w:rPr>
              <w:t>Земли сельскохозяйственного назначения</w:t>
            </w:r>
          </w:p>
        </w:tc>
        <w:tc>
          <w:tcPr>
            <w:tcW w:w="576" w:type="dxa"/>
            <w:textDirection w:val="btLr"/>
            <w:vAlign w:val="center"/>
            <w:hideMark/>
          </w:tcPr>
          <w:p w14:paraId="53B63060" w14:textId="77777777" w:rsidR="00B773C8" w:rsidRPr="00B823C4" w:rsidRDefault="00B773C8" w:rsidP="00B773C8">
            <w:pPr>
              <w:ind w:left="113" w:right="113"/>
              <w:jc w:val="center"/>
              <w:rPr>
                <w:sz w:val="18"/>
                <w:szCs w:val="18"/>
              </w:rPr>
            </w:pPr>
            <w:r w:rsidRPr="00B823C4">
              <w:rPr>
                <w:sz w:val="18"/>
                <w:szCs w:val="18"/>
              </w:rPr>
              <w:t>Земли особо охраняемых территорий и объектов</w:t>
            </w:r>
          </w:p>
        </w:tc>
        <w:tc>
          <w:tcPr>
            <w:tcW w:w="709" w:type="dxa"/>
            <w:textDirection w:val="btLr"/>
            <w:vAlign w:val="center"/>
            <w:hideMark/>
          </w:tcPr>
          <w:p w14:paraId="0F6ABA0E" w14:textId="70AA97B8" w:rsidR="00B773C8" w:rsidRPr="00B823C4" w:rsidRDefault="00B773C8" w:rsidP="00B773C8">
            <w:pPr>
              <w:ind w:left="113" w:right="113"/>
              <w:jc w:val="center"/>
              <w:rPr>
                <w:sz w:val="18"/>
                <w:szCs w:val="18"/>
              </w:rPr>
            </w:pPr>
            <w:r w:rsidRPr="00B823C4">
              <w:rPr>
                <w:sz w:val="18"/>
                <w:szCs w:val="18"/>
              </w:rPr>
              <w:t>Земли промышленности и иного специального назначения</w:t>
            </w:r>
          </w:p>
        </w:tc>
        <w:tc>
          <w:tcPr>
            <w:tcW w:w="709" w:type="dxa"/>
            <w:textDirection w:val="btLr"/>
            <w:vAlign w:val="center"/>
            <w:hideMark/>
          </w:tcPr>
          <w:p w14:paraId="0C706323" w14:textId="77777777" w:rsidR="00B773C8" w:rsidRPr="00B823C4" w:rsidRDefault="00B773C8" w:rsidP="00B773C8">
            <w:pPr>
              <w:ind w:left="113" w:right="113"/>
              <w:jc w:val="center"/>
              <w:rPr>
                <w:sz w:val="18"/>
                <w:szCs w:val="18"/>
              </w:rPr>
            </w:pPr>
            <w:r w:rsidRPr="00B823C4">
              <w:rPr>
                <w:sz w:val="18"/>
                <w:szCs w:val="18"/>
              </w:rPr>
              <w:t>Земли лесного фонда</w:t>
            </w:r>
          </w:p>
        </w:tc>
        <w:tc>
          <w:tcPr>
            <w:tcW w:w="536" w:type="dxa"/>
            <w:textDirection w:val="btLr"/>
            <w:vAlign w:val="center"/>
            <w:hideMark/>
          </w:tcPr>
          <w:p w14:paraId="4E97E418" w14:textId="77777777" w:rsidR="00B773C8" w:rsidRPr="00B823C4" w:rsidRDefault="00B773C8" w:rsidP="00B773C8">
            <w:pPr>
              <w:ind w:left="113" w:right="113"/>
              <w:jc w:val="center"/>
              <w:rPr>
                <w:sz w:val="18"/>
                <w:szCs w:val="18"/>
              </w:rPr>
            </w:pPr>
            <w:r w:rsidRPr="00B823C4">
              <w:rPr>
                <w:sz w:val="18"/>
                <w:szCs w:val="18"/>
              </w:rPr>
              <w:t>Категория не установлена</w:t>
            </w:r>
          </w:p>
        </w:tc>
        <w:tc>
          <w:tcPr>
            <w:tcW w:w="504" w:type="dxa"/>
            <w:textDirection w:val="btLr"/>
            <w:vAlign w:val="center"/>
            <w:hideMark/>
          </w:tcPr>
          <w:p w14:paraId="34165745" w14:textId="77777777" w:rsidR="00B773C8" w:rsidRPr="00B823C4" w:rsidRDefault="00B773C8" w:rsidP="00B773C8">
            <w:pPr>
              <w:ind w:left="113" w:right="113"/>
              <w:jc w:val="center"/>
              <w:rPr>
                <w:sz w:val="18"/>
                <w:szCs w:val="18"/>
              </w:rPr>
            </w:pPr>
            <w:r w:rsidRPr="00B823C4">
              <w:rPr>
                <w:sz w:val="18"/>
                <w:szCs w:val="18"/>
              </w:rPr>
              <w:t>Земли запаса</w:t>
            </w:r>
          </w:p>
        </w:tc>
        <w:tc>
          <w:tcPr>
            <w:tcW w:w="531" w:type="dxa"/>
            <w:textDirection w:val="btLr"/>
            <w:vAlign w:val="center"/>
            <w:hideMark/>
          </w:tcPr>
          <w:p w14:paraId="581EB0C8" w14:textId="77777777" w:rsidR="00B773C8" w:rsidRPr="00B823C4" w:rsidRDefault="00B773C8" w:rsidP="00B773C8">
            <w:pPr>
              <w:ind w:left="113" w:right="113"/>
              <w:jc w:val="center"/>
              <w:rPr>
                <w:sz w:val="18"/>
                <w:szCs w:val="18"/>
              </w:rPr>
            </w:pPr>
            <w:r w:rsidRPr="00B823C4">
              <w:rPr>
                <w:sz w:val="18"/>
                <w:szCs w:val="18"/>
              </w:rPr>
              <w:t>Земли водного фонда</w:t>
            </w:r>
          </w:p>
        </w:tc>
        <w:tc>
          <w:tcPr>
            <w:tcW w:w="955" w:type="dxa"/>
            <w:textDirection w:val="btLr"/>
            <w:vAlign w:val="center"/>
            <w:hideMark/>
          </w:tcPr>
          <w:p w14:paraId="2C70C3C5" w14:textId="77777777" w:rsidR="00B773C8" w:rsidRPr="00B823C4" w:rsidRDefault="00B773C8" w:rsidP="00B773C8">
            <w:pPr>
              <w:ind w:left="113" w:right="113"/>
              <w:jc w:val="center"/>
              <w:rPr>
                <w:sz w:val="18"/>
                <w:szCs w:val="18"/>
              </w:rPr>
            </w:pPr>
            <w:r w:rsidRPr="00B823C4">
              <w:rPr>
                <w:sz w:val="18"/>
                <w:szCs w:val="18"/>
              </w:rPr>
              <w:t>Общее количество ЗУ, подлежащих ГКО</w:t>
            </w:r>
          </w:p>
        </w:tc>
      </w:tr>
      <w:tr w:rsidR="00B773C8" w:rsidRPr="00B823C4" w14:paraId="778DC871" w14:textId="77777777" w:rsidTr="009D4A45">
        <w:trPr>
          <w:trHeight w:val="225"/>
        </w:trPr>
        <w:tc>
          <w:tcPr>
            <w:tcW w:w="873" w:type="dxa"/>
            <w:noWrap/>
            <w:vAlign w:val="center"/>
            <w:hideMark/>
          </w:tcPr>
          <w:p w14:paraId="64630DBA" w14:textId="77777777" w:rsidR="00B773C8" w:rsidRPr="00B823C4" w:rsidRDefault="00B773C8" w:rsidP="00B773C8">
            <w:pPr>
              <w:rPr>
                <w:b/>
                <w:bCs/>
                <w:sz w:val="18"/>
                <w:szCs w:val="18"/>
              </w:rPr>
            </w:pPr>
            <w:r w:rsidRPr="00B823C4">
              <w:rPr>
                <w:b/>
                <w:bCs/>
                <w:sz w:val="18"/>
                <w:szCs w:val="18"/>
              </w:rPr>
              <w:t> </w:t>
            </w:r>
          </w:p>
        </w:tc>
        <w:tc>
          <w:tcPr>
            <w:tcW w:w="4792" w:type="dxa"/>
            <w:noWrap/>
            <w:vAlign w:val="center"/>
            <w:hideMark/>
          </w:tcPr>
          <w:p w14:paraId="471293AD" w14:textId="77777777" w:rsidR="00B773C8" w:rsidRPr="004C10D8" w:rsidRDefault="00B773C8" w:rsidP="00B773C8">
            <w:pPr>
              <w:rPr>
                <w:i/>
                <w:iCs/>
                <w:sz w:val="18"/>
                <w:szCs w:val="18"/>
              </w:rPr>
            </w:pPr>
            <w:r w:rsidRPr="004C10D8">
              <w:rPr>
                <w:i/>
                <w:iCs/>
                <w:sz w:val="18"/>
                <w:szCs w:val="18"/>
              </w:rPr>
              <w:t>1. СЕГМЕНТ "Сельскохозяйственное использование"</w:t>
            </w:r>
          </w:p>
        </w:tc>
        <w:tc>
          <w:tcPr>
            <w:tcW w:w="851" w:type="dxa"/>
            <w:noWrap/>
            <w:vAlign w:val="center"/>
            <w:hideMark/>
          </w:tcPr>
          <w:p w14:paraId="2EB83E66" w14:textId="77777777" w:rsidR="00B773C8" w:rsidRPr="00B823C4" w:rsidRDefault="00B773C8" w:rsidP="00B773C8">
            <w:pPr>
              <w:rPr>
                <w:b/>
                <w:bCs/>
                <w:sz w:val="18"/>
                <w:szCs w:val="18"/>
              </w:rPr>
            </w:pPr>
            <w:r w:rsidRPr="00B823C4">
              <w:rPr>
                <w:b/>
                <w:bCs/>
                <w:sz w:val="18"/>
                <w:szCs w:val="18"/>
              </w:rPr>
              <w:t> </w:t>
            </w:r>
          </w:p>
        </w:tc>
        <w:tc>
          <w:tcPr>
            <w:tcW w:w="1437" w:type="dxa"/>
            <w:noWrap/>
            <w:vAlign w:val="center"/>
            <w:hideMark/>
          </w:tcPr>
          <w:p w14:paraId="6D3E8DC4" w14:textId="77777777" w:rsidR="00B773C8" w:rsidRPr="00B823C4" w:rsidRDefault="00B773C8" w:rsidP="00B773C8">
            <w:pPr>
              <w:rPr>
                <w:b/>
                <w:bCs/>
                <w:sz w:val="18"/>
                <w:szCs w:val="18"/>
              </w:rPr>
            </w:pPr>
            <w:r w:rsidRPr="00B823C4">
              <w:rPr>
                <w:b/>
                <w:bCs/>
                <w:sz w:val="18"/>
                <w:szCs w:val="18"/>
              </w:rPr>
              <w:t> </w:t>
            </w:r>
          </w:p>
        </w:tc>
        <w:tc>
          <w:tcPr>
            <w:tcW w:w="709" w:type="dxa"/>
            <w:vAlign w:val="center"/>
            <w:hideMark/>
          </w:tcPr>
          <w:p w14:paraId="13D199AF" w14:textId="77777777" w:rsidR="00B773C8" w:rsidRPr="00B823C4" w:rsidRDefault="00B773C8" w:rsidP="00B773C8">
            <w:pPr>
              <w:jc w:val="center"/>
              <w:rPr>
                <w:b/>
                <w:bCs/>
                <w:sz w:val="18"/>
                <w:szCs w:val="18"/>
              </w:rPr>
            </w:pPr>
            <w:r w:rsidRPr="00B823C4">
              <w:rPr>
                <w:b/>
                <w:bCs/>
                <w:sz w:val="18"/>
                <w:szCs w:val="18"/>
              </w:rPr>
              <w:t> </w:t>
            </w:r>
          </w:p>
        </w:tc>
        <w:tc>
          <w:tcPr>
            <w:tcW w:w="838" w:type="dxa"/>
            <w:noWrap/>
            <w:vAlign w:val="center"/>
            <w:hideMark/>
          </w:tcPr>
          <w:p w14:paraId="6B017D41" w14:textId="77777777" w:rsidR="00B773C8" w:rsidRPr="00B823C4" w:rsidRDefault="00B773C8" w:rsidP="00B773C8">
            <w:pPr>
              <w:rPr>
                <w:sz w:val="18"/>
                <w:szCs w:val="18"/>
              </w:rPr>
            </w:pPr>
            <w:r w:rsidRPr="00B823C4">
              <w:rPr>
                <w:sz w:val="18"/>
                <w:szCs w:val="18"/>
              </w:rPr>
              <w:t> </w:t>
            </w:r>
          </w:p>
        </w:tc>
        <w:tc>
          <w:tcPr>
            <w:tcW w:w="712" w:type="dxa"/>
            <w:noWrap/>
            <w:vAlign w:val="center"/>
            <w:hideMark/>
          </w:tcPr>
          <w:p w14:paraId="332F06AC" w14:textId="77777777" w:rsidR="00B773C8" w:rsidRPr="00B823C4" w:rsidRDefault="00B773C8" w:rsidP="00B773C8">
            <w:pPr>
              <w:rPr>
                <w:sz w:val="18"/>
                <w:szCs w:val="18"/>
              </w:rPr>
            </w:pPr>
            <w:r w:rsidRPr="00B823C4">
              <w:rPr>
                <w:sz w:val="18"/>
                <w:szCs w:val="18"/>
              </w:rPr>
              <w:t> </w:t>
            </w:r>
          </w:p>
        </w:tc>
        <w:tc>
          <w:tcPr>
            <w:tcW w:w="576" w:type="dxa"/>
            <w:noWrap/>
            <w:vAlign w:val="center"/>
            <w:hideMark/>
          </w:tcPr>
          <w:p w14:paraId="2E1FC93B" w14:textId="77777777" w:rsidR="00B773C8" w:rsidRPr="00B823C4" w:rsidRDefault="00B773C8" w:rsidP="00B773C8">
            <w:pPr>
              <w:rPr>
                <w:sz w:val="18"/>
                <w:szCs w:val="18"/>
              </w:rPr>
            </w:pPr>
            <w:r w:rsidRPr="00B823C4">
              <w:rPr>
                <w:sz w:val="18"/>
                <w:szCs w:val="18"/>
              </w:rPr>
              <w:t> </w:t>
            </w:r>
          </w:p>
        </w:tc>
        <w:tc>
          <w:tcPr>
            <w:tcW w:w="709" w:type="dxa"/>
            <w:noWrap/>
            <w:vAlign w:val="center"/>
            <w:hideMark/>
          </w:tcPr>
          <w:p w14:paraId="1477A09F" w14:textId="77777777" w:rsidR="00B773C8" w:rsidRPr="00B823C4" w:rsidRDefault="00B773C8" w:rsidP="00B773C8">
            <w:pPr>
              <w:rPr>
                <w:sz w:val="18"/>
                <w:szCs w:val="18"/>
              </w:rPr>
            </w:pPr>
            <w:r w:rsidRPr="00B823C4">
              <w:rPr>
                <w:sz w:val="18"/>
                <w:szCs w:val="18"/>
              </w:rPr>
              <w:t> </w:t>
            </w:r>
          </w:p>
        </w:tc>
        <w:tc>
          <w:tcPr>
            <w:tcW w:w="709" w:type="dxa"/>
            <w:noWrap/>
            <w:vAlign w:val="center"/>
            <w:hideMark/>
          </w:tcPr>
          <w:p w14:paraId="4C59B27A" w14:textId="77777777" w:rsidR="00B773C8" w:rsidRPr="00B823C4" w:rsidRDefault="00B773C8" w:rsidP="00B773C8">
            <w:pPr>
              <w:rPr>
                <w:sz w:val="18"/>
                <w:szCs w:val="18"/>
              </w:rPr>
            </w:pPr>
            <w:r w:rsidRPr="00B823C4">
              <w:rPr>
                <w:sz w:val="18"/>
                <w:szCs w:val="18"/>
              </w:rPr>
              <w:t> </w:t>
            </w:r>
          </w:p>
        </w:tc>
        <w:tc>
          <w:tcPr>
            <w:tcW w:w="536" w:type="dxa"/>
            <w:noWrap/>
            <w:vAlign w:val="center"/>
            <w:hideMark/>
          </w:tcPr>
          <w:p w14:paraId="2820CD6F" w14:textId="77777777" w:rsidR="00B773C8" w:rsidRPr="00B823C4" w:rsidRDefault="00B773C8" w:rsidP="00B773C8">
            <w:pPr>
              <w:rPr>
                <w:sz w:val="18"/>
                <w:szCs w:val="18"/>
              </w:rPr>
            </w:pPr>
            <w:r w:rsidRPr="00B823C4">
              <w:rPr>
                <w:sz w:val="18"/>
                <w:szCs w:val="18"/>
              </w:rPr>
              <w:t> </w:t>
            </w:r>
          </w:p>
        </w:tc>
        <w:tc>
          <w:tcPr>
            <w:tcW w:w="504" w:type="dxa"/>
            <w:noWrap/>
            <w:vAlign w:val="center"/>
            <w:hideMark/>
          </w:tcPr>
          <w:p w14:paraId="0D75F05F" w14:textId="77777777" w:rsidR="00B773C8" w:rsidRPr="00B823C4" w:rsidRDefault="00B773C8" w:rsidP="00B773C8">
            <w:pPr>
              <w:rPr>
                <w:sz w:val="18"/>
                <w:szCs w:val="18"/>
              </w:rPr>
            </w:pPr>
            <w:r w:rsidRPr="00B823C4">
              <w:rPr>
                <w:sz w:val="18"/>
                <w:szCs w:val="18"/>
              </w:rPr>
              <w:t> </w:t>
            </w:r>
          </w:p>
        </w:tc>
        <w:tc>
          <w:tcPr>
            <w:tcW w:w="531" w:type="dxa"/>
            <w:noWrap/>
            <w:vAlign w:val="center"/>
            <w:hideMark/>
          </w:tcPr>
          <w:p w14:paraId="00932636" w14:textId="77777777" w:rsidR="00B773C8" w:rsidRPr="00B823C4" w:rsidRDefault="00B773C8" w:rsidP="00B773C8">
            <w:pPr>
              <w:rPr>
                <w:sz w:val="18"/>
                <w:szCs w:val="18"/>
              </w:rPr>
            </w:pPr>
            <w:r w:rsidRPr="00B823C4">
              <w:rPr>
                <w:sz w:val="18"/>
                <w:szCs w:val="18"/>
              </w:rPr>
              <w:t> </w:t>
            </w:r>
          </w:p>
        </w:tc>
        <w:tc>
          <w:tcPr>
            <w:tcW w:w="955" w:type="dxa"/>
            <w:noWrap/>
            <w:vAlign w:val="center"/>
            <w:hideMark/>
          </w:tcPr>
          <w:p w14:paraId="282D93DA" w14:textId="77777777" w:rsidR="00B773C8" w:rsidRPr="00B823C4" w:rsidRDefault="00B773C8" w:rsidP="00B773C8">
            <w:pPr>
              <w:rPr>
                <w:sz w:val="18"/>
                <w:szCs w:val="18"/>
              </w:rPr>
            </w:pPr>
            <w:r w:rsidRPr="00B823C4">
              <w:rPr>
                <w:sz w:val="18"/>
                <w:szCs w:val="18"/>
              </w:rPr>
              <w:t> </w:t>
            </w:r>
          </w:p>
        </w:tc>
      </w:tr>
      <w:tr w:rsidR="00B773C8" w:rsidRPr="00B823C4" w14:paraId="462FA24A" w14:textId="77777777" w:rsidTr="009D4A45">
        <w:trPr>
          <w:trHeight w:val="225"/>
        </w:trPr>
        <w:tc>
          <w:tcPr>
            <w:tcW w:w="873" w:type="dxa"/>
            <w:vAlign w:val="center"/>
            <w:hideMark/>
          </w:tcPr>
          <w:p w14:paraId="154F8FE0" w14:textId="77777777" w:rsidR="00B773C8" w:rsidRPr="00B823C4" w:rsidRDefault="00B773C8" w:rsidP="00B773C8">
            <w:pPr>
              <w:jc w:val="center"/>
              <w:rPr>
                <w:sz w:val="18"/>
                <w:szCs w:val="18"/>
              </w:rPr>
            </w:pPr>
            <w:r w:rsidRPr="00B823C4">
              <w:rPr>
                <w:sz w:val="18"/>
                <w:szCs w:val="18"/>
              </w:rPr>
              <w:t>01:010</w:t>
            </w:r>
          </w:p>
        </w:tc>
        <w:tc>
          <w:tcPr>
            <w:tcW w:w="4792" w:type="dxa"/>
            <w:noWrap/>
            <w:vAlign w:val="center"/>
            <w:hideMark/>
          </w:tcPr>
          <w:p w14:paraId="284F4723" w14:textId="77777777" w:rsidR="00B773C8" w:rsidRPr="00B823C4" w:rsidRDefault="00B773C8" w:rsidP="00B773C8">
            <w:pPr>
              <w:rPr>
                <w:sz w:val="18"/>
                <w:szCs w:val="18"/>
              </w:rPr>
            </w:pPr>
            <w:r w:rsidRPr="00B823C4">
              <w:rPr>
                <w:sz w:val="18"/>
                <w:szCs w:val="18"/>
              </w:rPr>
              <w:t>Растениеводство в целом. Включает коды расчета вида использования 01.020 - 01.060</w:t>
            </w:r>
          </w:p>
        </w:tc>
        <w:tc>
          <w:tcPr>
            <w:tcW w:w="851" w:type="dxa"/>
            <w:vAlign w:val="center"/>
            <w:hideMark/>
          </w:tcPr>
          <w:p w14:paraId="0468DD7D"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4605BABC" w14:textId="77777777" w:rsidR="00B773C8" w:rsidRPr="00B823C4" w:rsidRDefault="00B773C8" w:rsidP="00B773C8">
            <w:pPr>
              <w:jc w:val="center"/>
              <w:rPr>
                <w:sz w:val="18"/>
                <w:szCs w:val="18"/>
              </w:rPr>
            </w:pPr>
            <w:r w:rsidRPr="00B823C4">
              <w:rPr>
                <w:sz w:val="18"/>
                <w:szCs w:val="18"/>
              </w:rPr>
              <w:t>01:010</w:t>
            </w:r>
          </w:p>
        </w:tc>
        <w:tc>
          <w:tcPr>
            <w:tcW w:w="709" w:type="dxa"/>
            <w:vAlign w:val="center"/>
            <w:hideMark/>
          </w:tcPr>
          <w:p w14:paraId="64D98C38" w14:textId="77777777" w:rsidR="00B773C8" w:rsidRPr="00B823C4" w:rsidRDefault="00B773C8" w:rsidP="00B773C8">
            <w:pPr>
              <w:jc w:val="center"/>
              <w:rPr>
                <w:sz w:val="18"/>
                <w:szCs w:val="18"/>
              </w:rPr>
            </w:pPr>
            <w:r w:rsidRPr="00B823C4">
              <w:rPr>
                <w:sz w:val="18"/>
                <w:szCs w:val="18"/>
              </w:rPr>
              <w:t>1.1</w:t>
            </w:r>
          </w:p>
        </w:tc>
        <w:tc>
          <w:tcPr>
            <w:tcW w:w="838" w:type="dxa"/>
            <w:noWrap/>
            <w:vAlign w:val="center"/>
            <w:hideMark/>
          </w:tcPr>
          <w:p w14:paraId="08E53CF4" w14:textId="0BB5838D" w:rsidR="00B773C8" w:rsidRPr="00B823C4" w:rsidRDefault="00B773C8" w:rsidP="00B773C8">
            <w:pPr>
              <w:jc w:val="center"/>
              <w:rPr>
                <w:sz w:val="18"/>
                <w:szCs w:val="18"/>
              </w:rPr>
            </w:pPr>
            <w:r w:rsidRPr="00B823C4">
              <w:rPr>
                <w:sz w:val="18"/>
                <w:szCs w:val="18"/>
              </w:rPr>
              <w:t>428</w:t>
            </w:r>
          </w:p>
        </w:tc>
        <w:tc>
          <w:tcPr>
            <w:tcW w:w="712" w:type="dxa"/>
            <w:noWrap/>
            <w:vAlign w:val="center"/>
            <w:hideMark/>
          </w:tcPr>
          <w:p w14:paraId="5D6012BD" w14:textId="6CE7FAE7" w:rsidR="00B773C8" w:rsidRPr="00B823C4" w:rsidRDefault="00B773C8" w:rsidP="00B773C8">
            <w:pPr>
              <w:jc w:val="center"/>
              <w:rPr>
                <w:sz w:val="18"/>
                <w:szCs w:val="18"/>
              </w:rPr>
            </w:pPr>
            <w:r w:rsidRPr="00B823C4">
              <w:rPr>
                <w:sz w:val="18"/>
                <w:szCs w:val="18"/>
              </w:rPr>
              <w:t>442</w:t>
            </w:r>
          </w:p>
        </w:tc>
        <w:tc>
          <w:tcPr>
            <w:tcW w:w="576" w:type="dxa"/>
            <w:noWrap/>
            <w:vAlign w:val="center"/>
            <w:hideMark/>
          </w:tcPr>
          <w:p w14:paraId="49BBBC0B" w14:textId="56B57BF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229D49A" w14:textId="30254D40"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59CDF348" w14:textId="0E54063C"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4CFAFB1B" w14:textId="6B21438F" w:rsidR="00B773C8" w:rsidRPr="00B823C4" w:rsidRDefault="00B773C8" w:rsidP="00B773C8">
            <w:pPr>
              <w:jc w:val="center"/>
              <w:rPr>
                <w:sz w:val="18"/>
                <w:szCs w:val="18"/>
              </w:rPr>
            </w:pPr>
            <w:r w:rsidRPr="00B823C4">
              <w:rPr>
                <w:sz w:val="18"/>
                <w:szCs w:val="18"/>
              </w:rPr>
              <w:t>2</w:t>
            </w:r>
          </w:p>
        </w:tc>
        <w:tc>
          <w:tcPr>
            <w:tcW w:w="504" w:type="dxa"/>
            <w:noWrap/>
            <w:vAlign w:val="center"/>
            <w:hideMark/>
          </w:tcPr>
          <w:p w14:paraId="53800E81" w14:textId="388EFCBF"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72B94094" w14:textId="19EB7C1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7EF662D" w14:textId="169DE679" w:rsidR="00B773C8" w:rsidRPr="00B823C4" w:rsidRDefault="00B773C8" w:rsidP="00B773C8">
            <w:pPr>
              <w:jc w:val="center"/>
              <w:rPr>
                <w:sz w:val="18"/>
                <w:szCs w:val="18"/>
              </w:rPr>
            </w:pPr>
            <w:r w:rsidRPr="00B823C4">
              <w:rPr>
                <w:sz w:val="18"/>
                <w:szCs w:val="18"/>
              </w:rPr>
              <w:t>875</w:t>
            </w:r>
          </w:p>
        </w:tc>
      </w:tr>
      <w:tr w:rsidR="00B773C8" w:rsidRPr="00B823C4" w14:paraId="7D979898" w14:textId="77777777" w:rsidTr="009D4A45">
        <w:trPr>
          <w:trHeight w:val="225"/>
        </w:trPr>
        <w:tc>
          <w:tcPr>
            <w:tcW w:w="873" w:type="dxa"/>
            <w:vAlign w:val="center"/>
            <w:hideMark/>
          </w:tcPr>
          <w:p w14:paraId="2C71D7D6" w14:textId="77777777" w:rsidR="00B773C8" w:rsidRPr="00B823C4" w:rsidRDefault="00B773C8" w:rsidP="00B773C8">
            <w:pPr>
              <w:jc w:val="center"/>
              <w:rPr>
                <w:sz w:val="18"/>
                <w:szCs w:val="18"/>
              </w:rPr>
            </w:pPr>
            <w:r w:rsidRPr="00B823C4">
              <w:rPr>
                <w:sz w:val="18"/>
                <w:szCs w:val="18"/>
              </w:rPr>
              <w:t>01:020</w:t>
            </w:r>
          </w:p>
        </w:tc>
        <w:tc>
          <w:tcPr>
            <w:tcW w:w="4792" w:type="dxa"/>
            <w:noWrap/>
            <w:vAlign w:val="center"/>
            <w:hideMark/>
          </w:tcPr>
          <w:p w14:paraId="2671F640" w14:textId="77777777" w:rsidR="00B773C8" w:rsidRPr="00B823C4" w:rsidRDefault="00B773C8" w:rsidP="00B773C8">
            <w:pPr>
              <w:rPr>
                <w:sz w:val="18"/>
                <w:szCs w:val="18"/>
              </w:rPr>
            </w:pPr>
            <w:r w:rsidRPr="00B823C4">
              <w:rPr>
                <w:sz w:val="18"/>
                <w:szCs w:val="18"/>
              </w:rPr>
              <w:t>Выращивание зерновых, бобовых, кормовых, технических, масличных, эфиромасличных и иных сельскохозяйственных культур</w:t>
            </w:r>
          </w:p>
        </w:tc>
        <w:tc>
          <w:tcPr>
            <w:tcW w:w="851" w:type="dxa"/>
            <w:vAlign w:val="center"/>
            <w:hideMark/>
          </w:tcPr>
          <w:p w14:paraId="7D00AFFE"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1E6C8CB3" w14:textId="77777777" w:rsidR="00B773C8" w:rsidRPr="00B823C4" w:rsidRDefault="00B773C8" w:rsidP="00B773C8">
            <w:pPr>
              <w:jc w:val="center"/>
              <w:rPr>
                <w:sz w:val="18"/>
                <w:szCs w:val="18"/>
              </w:rPr>
            </w:pPr>
            <w:r w:rsidRPr="00B823C4">
              <w:rPr>
                <w:sz w:val="18"/>
                <w:szCs w:val="18"/>
              </w:rPr>
              <w:t>01:020</w:t>
            </w:r>
          </w:p>
        </w:tc>
        <w:tc>
          <w:tcPr>
            <w:tcW w:w="709" w:type="dxa"/>
            <w:vAlign w:val="center"/>
            <w:hideMark/>
          </w:tcPr>
          <w:p w14:paraId="455E7862" w14:textId="77777777" w:rsidR="00B773C8" w:rsidRPr="00B823C4" w:rsidRDefault="00B773C8" w:rsidP="00B773C8">
            <w:pPr>
              <w:jc w:val="center"/>
              <w:rPr>
                <w:sz w:val="18"/>
                <w:szCs w:val="18"/>
              </w:rPr>
            </w:pPr>
            <w:r w:rsidRPr="00B823C4">
              <w:rPr>
                <w:sz w:val="18"/>
                <w:szCs w:val="18"/>
              </w:rPr>
              <w:t>1.2</w:t>
            </w:r>
          </w:p>
        </w:tc>
        <w:tc>
          <w:tcPr>
            <w:tcW w:w="838" w:type="dxa"/>
            <w:noWrap/>
            <w:vAlign w:val="center"/>
            <w:hideMark/>
          </w:tcPr>
          <w:p w14:paraId="543D1AC5" w14:textId="7948D8E3" w:rsidR="00B773C8" w:rsidRPr="00B823C4" w:rsidRDefault="00B773C8" w:rsidP="00B773C8">
            <w:pPr>
              <w:jc w:val="center"/>
              <w:rPr>
                <w:sz w:val="18"/>
                <w:szCs w:val="18"/>
              </w:rPr>
            </w:pPr>
            <w:r w:rsidRPr="00B823C4">
              <w:rPr>
                <w:sz w:val="18"/>
                <w:szCs w:val="18"/>
              </w:rPr>
              <w:t>42</w:t>
            </w:r>
          </w:p>
        </w:tc>
        <w:tc>
          <w:tcPr>
            <w:tcW w:w="712" w:type="dxa"/>
            <w:noWrap/>
            <w:vAlign w:val="center"/>
            <w:hideMark/>
          </w:tcPr>
          <w:p w14:paraId="4738E93C" w14:textId="1F31C13C" w:rsidR="00B773C8" w:rsidRPr="00B823C4" w:rsidRDefault="00B773C8" w:rsidP="00B773C8">
            <w:pPr>
              <w:jc w:val="center"/>
              <w:rPr>
                <w:sz w:val="18"/>
                <w:szCs w:val="18"/>
              </w:rPr>
            </w:pPr>
            <w:r w:rsidRPr="00B823C4">
              <w:rPr>
                <w:sz w:val="18"/>
                <w:szCs w:val="18"/>
              </w:rPr>
              <w:t>187</w:t>
            </w:r>
          </w:p>
        </w:tc>
        <w:tc>
          <w:tcPr>
            <w:tcW w:w="576" w:type="dxa"/>
            <w:noWrap/>
            <w:vAlign w:val="center"/>
            <w:hideMark/>
          </w:tcPr>
          <w:p w14:paraId="6D586B53" w14:textId="6298676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41A48C2" w14:textId="15B24F52"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F663330" w14:textId="48AF9F7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EC683E3" w14:textId="08748A8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0BE984C" w14:textId="09A03C4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AE566C3" w14:textId="2CE13DC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DA427CC" w14:textId="3B18634A" w:rsidR="00B773C8" w:rsidRPr="00B823C4" w:rsidRDefault="00B773C8" w:rsidP="00B773C8">
            <w:pPr>
              <w:jc w:val="center"/>
              <w:rPr>
                <w:sz w:val="18"/>
                <w:szCs w:val="18"/>
              </w:rPr>
            </w:pPr>
            <w:r w:rsidRPr="00B823C4">
              <w:rPr>
                <w:sz w:val="18"/>
                <w:szCs w:val="18"/>
              </w:rPr>
              <w:t>230</w:t>
            </w:r>
          </w:p>
        </w:tc>
      </w:tr>
      <w:tr w:rsidR="00B773C8" w:rsidRPr="00B823C4" w14:paraId="169148FB" w14:textId="77777777" w:rsidTr="009D4A45">
        <w:trPr>
          <w:trHeight w:val="225"/>
        </w:trPr>
        <w:tc>
          <w:tcPr>
            <w:tcW w:w="873" w:type="dxa"/>
            <w:vAlign w:val="center"/>
            <w:hideMark/>
          </w:tcPr>
          <w:p w14:paraId="3BC5F71B" w14:textId="77777777" w:rsidR="00B773C8" w:rsidRPr="00B823C4" w:rsidRDefault="00B773C8" w:rsidP="00B773C8">
            <w:pPr>
              <w:jc w:val="center"/>
              <w:rPr>
                <w:sz w:val="18"/>
                <w:szCs w:val="18"/>
              </w:rPr>
            </w:pPr>
            <w:r w:rsidRPr="00B823C4">
              <w:rPr>
                <w:sz w:val="18"/>
                <w:szCs w:val="18"/>
              </w:rPr>
              <w:t>01:030</w:t>
            </w:r>
          </w:p>
        </w:tc>
        <w:tc>
          <w:tcPr>
            <w:tcW w:w="4792" w:type="dxa"/>
            <w:noWrap/>
            <w:vAlign w:val="center"/>
            <w:hideMark/>
          </w:tcPr>
          <w:p w14:paraId="34A59243" w14:textId="77777777" w:rsidR="00B773C8" w:rsidRPr="00B823C4" w:rsidRDefault="00B773C8" w:rsidP="00B773C8">
            <w:pPr>
              <w:rPr>
                <w:sz w:val="18"/>
                <w:szCs w:val="18"/>
              </w:rPr>
            </w:pPr>
            <w:r w:rsidRPr="00B823C4">
              <w:rPr>
                <w:sz w:val="18"/>
                <w:szCs w:val="18"/>
              </w:rPr>
              <w:t>Овощеводство в целом, связанное с производством картофеля, листовых, плодовых, луковичных и бахчевых сельскохозяйственных культур, в том числе с использованием теплиц</w:t>
            </w:r>
          </w:p>
        </w:tc>
        <w:tc>
          <w:tcPr>
            <w:tcW w:w="851" w:type="dxa"/>
            <w:vAlign w:val="center"/>
            <w:hideMark/>
          </w:tcPr>
          <w:p w14:paraId="4EE8EACE"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5884D234" w14:textId="77777777" w:rsidR="00B773C8" w:rsidRPr="00B823C4" w:rsidRDefault="00B773C8" w:rsidP="00B773C8">
            <w:pPr>
              <w:jc w:val="center"/>
              <w:rPr>
                <w:sz w:val="18"/>
                <w:szCs w:val="18"/>
              </w:rPr>
            </w:pPr>
            <w:r w:rsidRPr="00B823C4">
              <w:rPr>
                <w:sz w:val="18"/>
                <w:szCs w:val="18"/>
              </w:rPr>
              <w:t>01:030</w:t>
            </w:r>
          </w:p>
        </w:tc>
        <w:tc>
          <w:tcPr>
            <w:tcW w:w="709" w:type="dxa"/>
            <w:vAlign w:val="center"/>
            <w:hideMark/>
          </w:tcPr>
          <w:p w14:paraId="7A80E7E8" w14:textId="77777777" w:rsidR="00B773C8" w:rsidRPr="00B823C4" w:rsidRDefault="00B773C8" w:rsidP="00B773C8">
            <w:pPr>
              <w:jc w:val="center"/>
              <w:rPr>
                <w:sz w:val="18"/>
                <w:szCs w:val="18"/>
              </w:rPr>
            </w:pPr>
            <w:r w:rsidRPr="00B823C4">
              <w:rPr>
                <w:sz w:val="18"/>
                <w:szCs w:val="18"/>
              </w:rPr>
              <w:t>1.3</w:t>
            </w:r>
          </w:p>
        </w:tc>
        <w:tc>
          <w:tcPr>
            <w:tcW w:w="838" w:type="dxa"/>
            <w:noWrap/>
            <w:vAlign w:val="center"/>
            <w:hideMark/>
          </w:tcPr>
          <w:p w14:paraId="3E4DB960" w14:textId="4466F980" w:rsidR="00B773C8" w:rsidRPr="00B823C4" w:rsidRDefault="00B773C8" w:rsidP="00B773C8">
            <w:pPr>
              <w:jc w:val="center"/>
              <w:rPr>
                <w:sz w:val="18"/>
                <w:szCs w:val="18"/>
              </w:rPr>
            </w:pPr>
            <w:r w:rsidRPr="00B823C4">
              <w:rPr>
                <w:sz w:val="18"/>
                <w:szCs w:val="18"/>
              </w:rPr>
              <w:t>110</w:t>
            </w:r>
          </w:p>
        </w:tc>
        <w:tc>
          <w:tcPr>
            <w:tcW w:w="712" w:type="dxa"/>
            <w:noWrap/>
            <w:vAlign w:val="center"/>
            <w:hideMark/>
          </w:tcPr>
          <w:p w14:paraId="46CD68B9" w14:textId="38958489" w:rsidR="00B773C8" w:rsidRPr="00B823C4" w:rsidRDefault="00B773C8" w:rsidP="00B773C8">
            <w:pPr>
              <w:jc w:val="center"/>
              <w:rPr>
                <w:sz w:val="18"/>
                <w:szCs w:val="18"/>
              </w:rPr>
            </w:pPr>
            <w:r w:rsidRPr="00B823C4">
              <w:rPr>
                <w:sz w:val="18"/>
                <w:szCs w:val="18"/>
              </w:rPr>
              <w:t>59</w:t>
            </w:r>
          </w:p>
        </w:tc>
        <w:tc>
          <w:tcPr>
            <w:tcW w:w="576" w:type="dxa"/>
            <w:noWrap/>
            <w:vAlign w:val="center"/>
            <w:hideMark/>
          </w:tcPr>
          <w:p w14:paraId="51375AAC" w14:textId="37AE05E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39E4DAD" w14:textId="66D75CB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B16D3D7" w14:textId="725EF4B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5C9D1D2" w14:textId="4A98570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A8342BA" w14:textId="69DCDD9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8A3A074" w14:textId="46E26D1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84F5588" w14:textId="6B3016AF" w:rsidR="00B773C8" w:rsidRPr="00B823C4" w:rsidRDefault="00B773C8" w:rsidP="00B773C8">
            <w:pPr>
              <w:jc w:val="center"/>
              <w:rPr>
                <w:sz w:val="18"/>
                <w:szCs w:val="18"/>
              </w:rPr>
            </w:pPr>
            <w:r w:rsidRPr="00B823C4">
              <w:rPr>
                <w:sz w:val="18"/>
                <w:szCs w:val="18"/>
              </w:rPr>
              <w:t>169</w:t>
            </w:r>
          </w:p>
        </w:tc>
      </w:tr>
      <w:tr w:rsidR="00B773C8" w:rsidRPr="00B823C4" w14:paraId="1656564C" w14:textId="77777777" w:rsidTr="009D4A45">
        <w:trPr>
          <w:trHeight w:val="401"/>
        </w:trPr>
        <w:tc>
          <w:tcPr>
            <w:tcW w:w="873" w:type="dxa"/>
            <w:vAlign w:val="center"/>
            <w:hideMark/>
          </w:tcPr>
          <w:p w14:paraId="5EA98159" w14:textId="77777777" w:rsidR="00B773C8" w:rsidRPr="00B823C4" w:rsidRDefault="00B773C8" w:rsidP="00B773C8">
            <w:pPr>
              <w:jc w:val="center"/>
              <w:rPr>
                <w:sz w:val="18"/>
                <w:szCs w:val="18"/>
              </w:rPr>
            </w:pPr>
            <w:r w:rsidRPr="00B823C4">
              <w:rPr>
                <w:sz w:val="18"/>
                <w:szCs w:val="18"/>
              </w:rPr>
              <w:t>01:031</w:t>
            </w:r>
          </w:p>
        </w:tc>
        <w:tc>
          <w:tcPr>
            <w:tcW w:w="4792" w:type="dxa"/>
            <w:noWrap/>
            <w:vAlign w:val="center"/>
            <w:hideMark/>
          </w:tcPr>
          <w:p w14:paraId="27D42E11" w14:textId="77777777" w:rsidR="00B773C8" w:rsidRPr="00B823C4" w:rsidRDefault="00B773C8" w:rsidP="00B773C8">
            <w:pPr>
              <w:rPr>
                <w:sz w:val="18"/>
                <w:szCs w:val="18"/>
              </w:rPr>
            </w:pPr>
            <w:r w:rsidRPr="00B823C4">
              <w:rPr>
                <w:sz w:val="18"/>
                <w:szCs w:val="18"/>
              </w:rPr>
              <w:t>Овощеводство в открытом грунте</w:t>
            </w:r>
          </w:p>
        </w:tc>
        <w:tc>
          <w:tcPr>
            <w:tcW w:w="851" w:type="dxa"/>
            <w:vAlign w:val="center"/>
            <w:hideMark/>
          </w:tcPr>
          <w:p w14:paraId="11F809E3"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739FF66B" w14:textId="77777777" w:rsidR="00B773C8" w:rsidRPr="00B823C4" w:rsidRDefault="00B773C8" w:rsidP="00B773C8">
            <w:pPr>
              <w:jc w:val="center"/>
              <w:rPr>
                <w:sz w:val="18"/>
                <w:szCs w:val="18"/>
              </w:rPr>
            </w:pPr>
            <w:r w:rsidRPr="00B823C4">
              <w:rPr>
                <w:sz w:val="18"/>
                <w:szCs w:val="18"/>
              </w:rPr>
              <w:t>01:031</w:t>
            </w:r>
          </w:p>
        </w:tc>
        <w:tc>
          <w:tcPr>
            <w:tcW w:w="709" w:type="dxa"/>
            <w:vAlign w:val="center"/>
            <w:hideMark/>
          </w:tcPr>
          <w:p w14:paraId="5ABD6679" w14:textId="77777777" w:rsidR="00B773C8" w:rsidRPr="00B823C4" w:rsidRDefault="00B773C8" w:rsidP="00B773C8">
            <w:pPr>
              <w:jc w:val="center"/>
              <w:rPr>
                <w:sz w:val="18"/>
                <w:szCs w:val="18"/>
              </w:rPr>
            </w:pPr>
            <w:r w:rsidRPr="00B823C4">
              <w:rPr>
                <w:sz w:val="18"/>
                <w:szCs w:val="18"/>
              </w:rPr>
              <w:t>1.3</w:t>
            </w:r>
          </w:p>
        </w:tc>
        <w:tc>
          <w:tcPr>
            <w:tcW w:w="838" w:type="dxa"/>
            <w:noWrap/>
            <w:vAlign w:val="center"/>
            <w:hideMark/>
          </w:tcPr>
          <w:p w14:paraId="2F1116AF" w14:textId="59451410" w:rsidR="00B773C8" w:rsidRPr="00B823C4" w:rsidRDefault="00B773C8" w:rsidP="00B773C8">
            <w:pPr>
              <w:jc w:val="center"/>
              <w:rPr>
                <w:sz w:val="18"/>
                <w:szCs w:val="18"/>
              </w:rPr>
            </w:pPr>
            <w:r w:rsidRPr="00B823C4">
              <w:rPr>
                <w:sz w:val="18"/>
                <w:szCs w:val="18"/>
              </w:rPr>
              <w:t>6</w:t>
            </w:r>
          </w:p>
        </w:tc>
        <w:tc>
          <w:tcPr>
            <w:tcW w:w="712" w:type="dxa"/>
            <w:noWrap/>
            <w:vAlign w:val="center"/>
            <w:hideMark/>
          </w:tcPr>
          <w:p w14:paraId="3DA0128A" w14:textId="3743C13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0F3FF3D" w14:textId="25C86BF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B93AF75" w14:textId="5743F76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BBF15B7" w14:textId="305323B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CB0CADA" w14:textId="6EAFD50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562B79A" w14:textId="3308BA9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72A87CD" w14:textId="1FEF3C5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5A8C339" w14:textId="296ECD8D" w:rsidR="00B773C8" w:rsidRPr="00B823C4" w:rsidRDefault="00B773C8" w:rsidP="00B773C8">
            <w:pPr>
              <w:jc w:val="center"/>
              <w:rPr>
                <w:sz w:val="18"/>
                <w:szCs w:val="18"/>
              </w:rPr>
            </w:pPr>
            <w:r w:rsidRPr="00B823C4">
              <w:rPr>
                <w:sz w:val="18"/>
                <w:szCs w:val="18"/>
              </w:rPr>
              <w:t>6</w:t>
            </w:r>
          </w:p>
        </w:tc>
      </w:tr>
      <w:tr w:rsidR="00B773C8" w:rsidRPr="00B823C4" w14:paraId="3BD3FA18" w14:textId="77777777" w:rsidTr="009D4A45">
        <w:trPr>
          <w:trHeight w:val="320"/>
        </w:trPr>
        <w:tc>
          <w:tcPr>
            <w:tcW w:w="873" w:type="dxa"/>
            <w:vAlign w:val="center"/>
            <w:hideMark/>
          </w:tcPr>
          <w:p w14:paraId="09396D5E" w14:textId="77777777" w:rsidR="00B773C8" w:rsidRPr="00B823C4" w:rsidRDefault="00B773C8" w:rsidP="00B773C8">
            <w:pPr>
              <w:jc w:val="center"/>
              <w:rPr>
                <w:sz w:val="18"/>
                <w:szCs w:val="18"/>
              </w:rPr>
            </w:pPr>
            <w:r w:rsidRPr="00B823C4">
              <w:rPr>
                <w:sz w:val="18"/>
                <w:szCs w:val="18"/>
              </w:rPr>
              <w:t>01:032</w:t>
            </w:r>
          </w:p>
        </w:tc>
        <w:tc>
          <w:tcPr>
            <w:tcW w:w="4792" w:type="dxa"/>
            <w:noWrap/>
            <w:vAlign w:val="center"/>
            <w:hideMark/>
          </w:tcPr>
          <w:p w14:paraId="7B2554C2" w14:textId="77777777" w:rsidR="00B773C8" w:rsidRPr="00B823C4" w:rsidRDefault="00B773C8" w:rsidP="00B773C8">
            <w:pPr>
              <w:rPr>
                <w:sz w:val="18"/>
                <w:szCs w:val="18"/>
              </w:rPr>
            </w:pPr>
            <w:r w:rsidRPr="00B823C4">
              <w:rPr>
                <w:sz w:val="18"/>
                <w:szCs w:val="18"/>
              </w:rPr>
              <w:t>Овощеводство тепличное</w:t>
            </w:r>
          </w:p>
        </w:tc>
        <w:tc>
          <w:tcPr>
            <w:tcW w:w="851" w:type="dxa"/>
            <w:vAlign w:val="center"/>
            <w:hideMark/>
          </w:tcPr>
          <w:p w14:paraId="62319DB8"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247C96CE" w14:textId="77777777" w:rsidR="00B773C8" w:rsidRPr="00B823C4" w:rsidRDefault="00B773C8" w:rsidP="00B773C8">
            <w:pPr>
              <w:jc w:val="center"/>
              <w:rPr>
                <w:sz w:val="18"/>
                <w:szCs w:val="18"/>
              </w:rPr>
            </w:pPr>
            <w:r w:rsidRPr="00B823C4">
              <w:rPr>
                <w:sz w:val="18"/>
                <w:szCs w:val="18"/>
              </w:rPr>
              <w:t>01:032</w:t>
            </w:r>
          </w:p>
        </w:tc>
        <w:tc>
          <w:tcPr>
            <w:tcW w:w="709" w:type="dxa"/>
            <w:vAlign w:val="center"/>
            <w:hideMark/>
          </w:tcPr>
          <w:p w14:paraId="5AB21315" w14:textId="77777777" w:rsidR="00B773C8" w:rsidRPr="00B823C4" w:rsidRDefault="00B773C8" w:rsidP="00B773C8">
            <w:pPr>
              <w:jc w:val="center"/>
              <w:rPr>
                <w:sz w:val="18"/>
                <w:szCs w:val="18"/>
              </w:rPr>
            </w:pPr>
            <w:r w:rsidRPr="00B823C4">
              <w:rPr>
                <w:sz w:val="18"/>
                <w:szCs w:val="18"/>
              </w:rPr>
              <w:t>1.3</w:t>
            </w:r>
          </w:p>
        </w:tc>
        <w:tc>
          <w:tcPr>
            <w:tcW w:w="838" w:type="dxa"/>
            <w:noWrap/>
            <w:vAlign w:val="center"/>
            <w:hideMark/>
          </w:tcPr>
          <w:p w14:paraId="7C92F9F2" w14:textId="48D668EF" w:rsidR="00B773C8" w:rsidRPr="00B823C4" w:rsidRDefault="00B773C8" w:rsidP="00B773C8">
            <w:pPr>
              <w:jc w:val="center"/>
              <w:rPr>
                <w:sz w:val="18"/>
                <w:szCs w:val="18"/>
              </w:rPr>
            </w:pPr>
            <w:r w:rsidRPr="00B823C4">
              <w:rPr>
                <w:sz w:val="18"/>
                <w:szCs w:val="18"/>
              </w:rPr>
              <w:t>24</w:t>
            </w:r>
          </w:p>
        </w:tc>
        <w:tc>
          <w:tcPr>
            <w:tcW w:w="712" w:type="dxa"/>
            <w:noWrap/>
            <w:vAlign w:val="center"/>
            <w:hideMark/>
          </w:tcPr>
          <w:p w14:paraId="2D8BB9A4" w14:textId="491B6AD3" w:rsidR="00B773C8" w:rsidRPr="00B823C4" w:rsidRDefault="00B773C8" w:rsidP="00B773C8">
            <w:pPr>
              <w:jc w:val="center"/>
              <w:rPr>
                <w:sz w:val="18"/>
                <w:szCs w:val="18"/>
              </w:rPr>
            </w:pPr>
            <w:r w:rsidRPr="00B823C4">
              <w:rPr>
                <w:sz w:val="18"/>
                <w:szCs w:val="18"/>
              </w:rPr>
              <w:t>7</w:t>
            </w:r>
          </w:p>
        </w:tc>
        <w:tc>
          <w:tcPr>
            <w:tcW w:w="576" w:type="dxa"/>
            <w:noWrap/>
            <w:vAlign w:val="center"/>
            <w:hideMark/>
          </w:tcPr>
          <w:p w14:paraId="645DA4D0" w14:textId="4EE7F98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788B067" w14:textId="7A7C62B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1E44E63" w14:textId="12356F2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EA00641" w14:textId="185B2A9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C1CC0BC" w14:textId="4FC4C74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61AACF6" w14:textId="7AD35AC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86A29D8" w14:textId="6BAF706D" w:rsidR="00B773C8" w:rsidRPr="00B823C4" w:rsidRDefault="00B773C8" w:rsidP="00B773C8">
            <w:pPr>
              <w:jc w:val="center"/>
              <w:rPr>
                <w:sz w:val="18"/>
                <w:szCs w:val="18"/>
              </w:rPr>
            </w:pPr>
            <w:r w:rsidRPr="00B823C4">
              <w:rPr>
                <w:sz w:val="18"/>
                <w:szCs w:val="18"/>
              </w:rPr>
              <w:t>31</w:t>
            </w:r>
          </w:p>
        </w:tc>
      </w:tr>
      <w:tr w:rsidR="00B773C8" w:rsidRPr="00B823C4" w14:paraId="72CA7D7D" w14:textId="77777777" w:rsidTr="009D4A45">
        <w:trPr>
          <w:trHeight w:val="225"/>
        </w:trPr>
        <w:tc>
          <w:tcPr>
            <w:tcW w:w="873" w:type="dxa"/>
            <w:vAlign w:val="center"/>
            <w:hideMark/>
          </w:tcPr>
          <w:p w14:paraId="4E2E2E27" w14:textId="77777777" w:rsidR="00B773C8" w:rsidRPr="00B823C4" w:rsidRDefault="00B773C8" w:rsidP="00B773C8">
            <w:pPr>
              <w:jc w:val="center"/>
              <w:rPr>
                <w:sz w:val="18"/>
                <w:szCs w:val="18"/>
              </w:rPr>
            </w:pPr>
            <w:r w:rsidRPr="00B823C4">
              <w:rPr>
                <w:sz w:val="18"/>
                <w:szCs w:val="18"/>
              </w:rPr>
              <w:t>01:040</w:t>
            </w:r>
          </w:p>
        </w:tc>
        <w:tc>
          <w:tcPr>
            <w:tcW w:w="4792" w:type="dxa"/>
            <w:noWrap/>
            <w:vAlign w:val="center"/>
            <w:hideMark/>
          </w:tcPr>
          <w:p w14:paraId="5CAD7A4A" w14:textId="77777777" w:rsidR="00B773C8" w:rsidRPr="00B823C4" w:rsidRDefault="00B773C8" w:rsidP="00B773C8">
            <w:pPr>
              <w:rPr>
                <w:sz w:val="18"/>
                <w:szCs w:val="18"/>
              </w:rPr>
            </w:pPr>
            <w:r w:rsidRPr="00B823C4">
              <w:rPr>
                <w:sz w:val="18"/>
                <w:szCs w:val="18"/>
              </w:rPr>
              <w:t>Выращивание тонизирующих, лекарственных, цветочных культур в целом</w:t>
            </w:r>
          </w:p>
        </w:tc>
        <w:tc>
          <w:tcPr>
            <w:tcW w:w="851" w:type="dxa"/>
            <w:vAlign w:val="center"/>
            <w:hideMark/>
          </w:tcPr>
          <w:p w14:paraId="063946D9"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5E5F9DC4" w14:textId="77777777" w:rsidR="00B773C8" w:rsidRPr="00B823C4" w:rsidRDefault="00B773C8" w:rsidP="00B773C8">
            <w:pPr>
              <w:jc w:val="center"/>
              <w:rPr>
                <w:sz w:val="18"/>
                <w:szCs w:val="18"/>
              </w:rPr>
            </w:pPr>
            <w:r w:rsidRPr="00B823C4">
              <w:rPr>
                <w:sz w:val="18"/>
                <w:szCs w:val="18"/>
              </w:rPr>
              <w:t>01:040</w:t>
            </w:r>
          </w:p>
        </w:tc>
        <w:tc>
          <w:tcPr>
            <w:tcW w:w="709" w:type="dxa"/>
            <w:vAlign w:val="center"/>
            <w:hideMark/>
          </w:tcPr>
          <w:p w14:paraId="1534451E" w14:textId="77777777" w:rsidR="00B773C8" w:rsidRPr="00B823C4" w:rsidRDefault="00B773C8" w:rsidP="00B773C8">
            <w:pPr>
              <w:jc w:val="center"/>
              <w:rPr>
                <w:sz w:val="18"/>
                <w:szCs w:val="18"/>
              </w:rPr>
            </w:pPr>
            <w:r w:rsidRPr="00B823C4">
              <w:rPr>
                <w:sz w:val="18"/>
                <w:szCs w:val="18"/>
              </w:rPr>
              <w:t>1.4</w:t>
            </w:r>
          </w:p>
        </w:tc>
        <w:tc>
          <w:tcPr>
            <w:tcW w:w="838" w:type="dxa"/>
            <w:noWrap/>
            <w:vAlign w:val="center"/>
            <w:hideMark/>
          </w:tcPr>
          <w:p w14:paraId="114C4C5E" w14:textId="7205B976"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371A7C07" w14:textId="47E99364" w:rsidR="00B773C8" w:rsidRPr="00B823C4" w:rsidRDefault="00B773C8" w:rsidP="00B773C8">
            <w:pPr>
              <w:jc w:val="center"/>
              <w:rPr>
                <w:sz w:val="18"/>
                <w:szCs w:val="18"/>
              </w:rPr>
            </w:pPr>
            <w:r w:rsidRPr="00B823C4">
              <w:rPr>
                <w:sz w:val="18"/>
                <w:szCs w:val="18"/>
              </w:rPr>
              <w:t>9</w:t>
            </w:r>
          </w:p>
        </w:tc>
        <w:tc>
          <w:tcPr>
            <w:tcW w:w="576" w:type="dxa"/>
            <w:noWrap/>
            <w:vAlign w:val="center"/>
            <w:hideMark/>
          </w:tcPr>
          <w:p w14:paraId="0E14F622" w14:textId="29BD195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53324CE" w14:textId="693560F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617E45B" w14:textId="7F89C44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DA031A6" w14:textId="6E8E3DB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59DAF29" w14:textId="30970EC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D556322" w14:textId="162BAA4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FC8BB69" w14:textId="0F672D00" w:rsidR="00B773C8" w:rsidRPr="00B823C4" w:rsidRDefault="00B773C8" w:rsidP="00B773C8">
            <w:pPr>
              <w:jc w:val="center"/>
              <w:rPr>
                <w:sz w:val="18"/>
                <w:szCs w:val="18"/>
              </w:rPr>
            </w:pPr>
            <w:r w:rsidRPr="00B823C4">
              <w:rPr>
                <w:sz w:val="18"/>
                <w:szCs w:val="18"/>
              </w:rPr>
              <w:t>13</w:t>
            </w:r>
          </w:p>
        </w:tc>
      </w:tr>
      <w:tr w:rsidR="00B773C8" w:rsidRPr="00B823C4" w14:paraId="581C0562" w14:textId="77777777" w:rsidTr="009D4A45">
        <w:trPr>
          <w:trHeight w:val="225"/>
        </w:trPr>
        <w:tc>
          <w:tcPr>
            <w:tcW w:w="873" w:type="dxa"/>
            <w:vAlign w:val="center"/>
            <w:hideMark/>
          </w:tcPr>
          <w:p w14:paraId="1A88E64F" w14:textId="77777777" w:rsidR="00B773C8" w:rsidRPr="00B823C4" w:rsidRDefault="00B773C8" w:rsidP="00B773C8">
            <w:pPr>
              <w:jc w:val="center"/>
              <w:rPr>
                <w:sz w:val="18"/>
                <w:szCs w:val="18"/>
              </w:rPr>
            </w:pPr>
            <w:r w:rsidRPr="00B823C4">
              <w:rPr>
                <w:sz w:val="18"/>
                <w:szCs w:val="18"/>
              </w:rPr>
              <w:t>01:050</w:t>
            </w:r>
          </w:p>
        </w:tc>
        <w:tc>
          <w:tcPr>
            <w:tcW w:w="4792" w:type="dxa"/>
            <w:noWrap/>
            <w:vAlign w:val="center"/>
            <w:hideMark/>
          </w:tcPr>
          <w:p w14:paraId="10F8230B" w14:textId="77777777" w:rsidR="00B773C8" w:rsidRPr="00B823C4" w:rsidRDefault="00B773C8" w:rsidP="00B773C8">
            <w:pPr>
              <w:rPr>
                <w:sz w:val="18"/>
                <w:szCs w:val="18"/>
              </w:rPr>
            </w:pPr>
            <w:r w:rsidRPr="00B823C4">
              <w:rPr>
                <w:sz w:val="18"/>
                <w:szCs w:val="18"/>
              </w:rPr>
              <w:t>Садоводство в целом, связанное с выращиванием многолетних плодовых и ягодных культур, винограда и иных многолетних культур</w:t>
            </w:r>
          </w:p>
        </w:tc>
        <w:tc>
          <w:tcPr>
            <w:tcW w:w="851" w:type="dxa"/>
            <w:vAlign w:val="center"/>
            <w:hideMark/>
          </w:tcPr>
          <w:p w14:paraId="1A651545"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32EDBB5A" w14:textId="77777777" w:rsidR="00B773C8" w:rsidRPr="00B823C4" w:rsidRDefault="00B773C8" w:rsidP="00B773C8">
            <w:pPr>
              <w:jc w:val="center"/>
              <w:rPr>
                <w:sz w:val="18"/>
                <w:szCs w:val="18"/>
              </w:rPr>
            </w:pPr>
            <w:r w:rsidRPr="00B823C4">
              <w:rPr>
                <w:sz w:val="18"/>
                <w:szCs w:val="18"/>
              </w:rPr>
              <w:t>01:050</w:t>
            </w:r>
          </w:p>
        </w:tc>
        <w:tc>
          <w:tcPr>
            <w:tcW w:w="709" w:type="dxa"/>
            <w:vAlign w:val="center"/>
            <w:hideMark/>
          </w:tcPr>
          <w:p w14:paraId="653949E1" w14:textId="77777777" w:rsidR="00B773C8" w:rsidRPr="00B823C4" w:rsidRDefault="00B773C8" w:rsidP="00B773C8">
            <w:pPr>
              <w:jc w:val="center"/>
              <w:rPr>
                <w:sz w:val="18"/>
                <w:szCs w:val="18"/>
              </w:rPr>
            </w:pPr>
            <w:r w:rsidRPr="00B823C4">
              <w:rPr>
                <w:sz w:val="18"/>
                <w:szCs w:val="18"/>
              </w:rPr>
              <w:t>1.5</w:t>
            </w:r>
          </w:p>
        </w:tc>
        <w:tc>
          <w:tcPr>
            <w:tcW w:w="838" w:type="dxa"/>
            <w:noWrap/>
            <w:vAlign w:val="center"/>
            <w:hideMark/>
          </w:tcPr>
          <w:p w14:paraId="61D422F0" w14:textId="226E1A76" w:rsidR="00B773C8" w:rsidRPr="00B823C4" w:rsidRDefault="00B773C8" w:rsidP="00B773C8">
            <w:pPr>
              <w:jc w:val="center"/>
              <w:rPr>
                <w:sz w:val="18"/>
                <w:szCs w:val="18"/>
              </w:rPr>
            </w:pPr>
            <w:r w:rsidRPr="00B823C4">
              <w:rPr>
                <w:sz w:val="18"/>
                <w:szCs w:val="18"/>
              </w:rPr>
              <w:t>155</w:t>
            </w:r>
          </w:p>
        </w:tc>
        <w:tc>
          <w:tcPr>
            <w:tcW w:w="712" w:type="dxa"/>
            <w:noWrap/>
            <w:vAlign w:val="center"/>
            <w:hideMark/>
          </w:tcPr>
          <w:p w14:paraId="224D481A" w14:textId="34674B30" w:rsidR="00B773C8" w:rsidRPr="00B823C4" w:rsidRDefault="00B773C8" w:rsidP="00B773C8">
            <w:pPr>
              <w:jc w:val="center"/>
              <w:rPr>
                <w:sz w:val="18"/>
                <w:szCs w:val="18"/>
              </w:rPr>
            </w:pPr>
            <w:r w:rsidRPr="00B823C4">
              <w:rPr>
                <w:sz w:val="18"/>
                <w:szCs w:val="18"/>
              </w:rPr>
              <w:t>55</w:t>
            </w:r>
          </w:p>
        </w:tc>
        <w:tc>
          <w:tcPr>
            <w:tcW w:w="576" w:type="dxa"/>
            <w:noWrap/>
            <w:vAlign w:val="center"/>
            <w:hideMark/>
          </w:tcPr>
          <w:p w14:paraId="09D3CB0A" w14:textId="443E7CB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D20FDF3" w14:textId="2792AC5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5BB196A" w14:textId="6E08381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5CAAB95" w14:textId="12F82A4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B255630" w14:textId="4D957C2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26827DC" w14:textId="1103599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0CDF424" w14:textId="48FD3D5D" w:rsidR="00B773C8" w:rsidRPr="00B823C4" w:rsidRDefault="00B773C8" w:rsidP="00B773C8">
            <w:pPr>
              <w:jc w:val="center"/>
              <w:rPr>
                <w:sz w:val="18"/>
                <w:szCs w:val="18"/>
              </w:rPr>
            </w:pPr>
            <w:r w:rsidRPr="00B823C4">
              <w:rPr>
                <w:sz w:val="18"/>
                <w:szCs w:val="18"/>
              </w:rPr>
              <w:t>210</w:t>
            </w:r>
          </w:p>
        </w:tc>
      </w:tr>
      <w:tr w:rsidR="00B773C8" w:rsidRPr="00B823C4" w14:paraId="4657F28E" w14:textId="77777777" w:rsidTr="009D4A45">
        <w:trPr>
          <w:trHeight w:val="296"/>
        </w:trPr>
        <w:tc>
          <w:tcPr>
            <w:tcW w:w="873" w:type="dxa"/>
            <w:vAlign w:val="center"/>
            <w:hideMark/>
          </w:tcPr>
          <w:p w14:paraId="4607678E" w14:textId="77777777" w:rsidR="00B773C8" w:rsidRPr="00B823C4" w:rsidRDefault="00B773C8" w:rsidP="00B773C8">
            <w:pPr>
              <w:jc w:val="center"/>
              <w:rPr>
                <w:sz w:val="18"/>
                <w:szCs w:val="18"/>
              </w:rPr>
            </w:pPr>
            <w:r w:rsidRPr="00B823C4">
              <w:rPr>
                <w:sz w:val="18"/>
                <w:szCs w:val="18"/>
              </w:rPr>
              <w:t>01:051</w:t>
            </w:r>
          </w:p>
        </w:tc>
        <w:tc>
          <w:tcPr>
            <w:tcW w:w="4792" w:type="dxa"/>
            <w:noWrap/>
            <w:vAlign w:val="center"/>
            <w:hideMark/>
          </w:tcPr>
          <w:p w14:paraId="251C7C18" w14:textId="77777777" w:rsidR="00B773C8" w:rsidRPr="00B823C4" w:rsidRDefault="00B773C8" w:rsidP="00B773C8">
            <w:pPr>
              <w:rPr>
                <w:sz w:val="18"/>
                <w:szCs w:val="18"/>
              </w:rPr>
            </w:pPr>
            <w:r w:rsidRPr="00B823C4">
              <w:rPr>
                <w:sz w:val="18"/>
                <w:szCs w:val="18"/>
              </w:rPr>
              <w:t>Садоводство плодовое</w:t>
            </w:r>
          </w:p>
        </w:tc>
        <w:tc>
          <w:tcPr>
            <w:tcW w:w="851" w:type="dxa"/>
            <w:vAlign w:val="center"/>
            <w:hideMark/>
          </w:tcPr>
          <w:p w14:paraId="50D15F76"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0B481B4B" w14:textId="77777777" w:rsidR="00B773C8" w:rsidRPr="00B823C4" w:rsidRDefault="00B773C8" w:rsidP="00B773C8">
            <w:pPr>
              <w:jc w:val="center"/>
              <w:rPr>
                <w:sz w:val="18"/>
                <w:szCs w:val="18"/>
              </w:rPr>
            </w:pPr>
            <w:r w:rsidRPr="00B823C4">
              <w:rPr>
                <w:sz w:val="18"/>
                <w:szCs w:val="18"/>
              </w:rPr>
              <w:t>01:051</w:t>
            </w:r>
          </w:p>
        </w:tc>
        <w:tc>
          <w:tcPr>
            <w:tcW w:w="709" w:type="dxa"/>
            <w:vAlign w:val="center"/>
            <w:hideMark/>
          </w:tcPr>
          <w:p w14:paraId="684BD586" w14:textId="77777777" w:rsidR="00B773C8" w:rsidRPr="00B823C4" w:rsidRDefault="00B773C8" w:rsidP="00B773C8">
            <w:pPr>
              <w:jc w:val="center"/>
              <w:rPr>
                <w:sz w:val="18"/>
                <w:szCs w:val="18"/>
              </w:rPr>
            </w:pPr>
            <w:r w:rsidRPr="00B823C4">
              <w:rPr>
                <w:sz w:val="18"/>
                <w:szCs w:val="18"/>
              </w:rPr>
              <w:t>1.5</w:t>
            </w:r>
          </w:p>
        </w:tc>
        <w:tc>
          <w:tcPr>
            <w:tcW w:w="838" w:type="dxa"/>
            <w:noWrap/>
            <w:vAlign w:val="center"/>
            <w:hideMark/>
          </w:tcPr>
          <w:p w14:paraId="404B683F" w14:textId="3714E478"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27EB0850" w14:textId="4E53F3E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EAAAD37" w14:textId="44CC189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4C4141C" w14:textId="594AF83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1445D33" w14:textId="219BD48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6B83E13" w14:textId="5A52D4F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53242DB" w14:textId="451E4B2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43BB13D" w14:textId="40EC86D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10B375F" w14:textId="49D9ECEA" w:rsidR="00B773C8" w:rsidRPr="00B823C4" w:rsidRDefault="00B773C8" w:rsidP="00B773C8">
            <w:pPr>
              <w:jc w:val="center"/>
              <w:rPr>
                <w:sz w:val="18"/>
                <w:szCs w:val="18"/>
              </w:rPr>
            </w:pPr>
            <w:r w:rsidRPr="00B823C4">
              <w:rPr>
                <w:sz w:val="18"/>
                <w:szCs w:val="18"/>
              </w:rPr>
              <w:t>1</w:t>
            </w:r>
          </w:p>
        </w:tc>
      </w:tr>
      <w:tr w:rsidR="00B773C8" w:rsidRPr="00B823C4" w14:paraId="3C02489D" w14:textId="77777777" w:rsidTr="009D4A45">
        <w:trPr>
          <w:trHeight w:val="225"/>
        </w:trPr>
        <w:tc>
          <w:tcPr>
            <w:tcW w:w="873" w:type="dxa"/>
            <w:vAlign w:val="center"/>
            <w:hideMark/>
          </w:tcPr>
          <w:p w14:paraId="1ED1C2B9" w14:textId="77777777" w:rsidR="00B773C8" w:rsidRPr="00B823C4" w:rsidRDefault="00B773C8" w:rsidP="00B773C8">
            <w:pPr>
              <w:jc w:val="center"/>
              <w:rPr>
                <w:sz w:val="18"/>
                <w:szCs w:val="18"/>
              </w:rPr>
            </w:pPr>
            <w:r w:rsidRPr="00B823C4">
              <w:rPr>
                <w:sz w:val="18"/>
                <w:szCs w:val="18"/>
              </w:rPr>
              <w:t>01:070</w:t>
            </w:r>
          </w:p>
        </w:tc>
        <w:tc>
          <w:tcPr>
            <w:tcW w:w="4792" w:type="dxa"/>
            <w:noWrap/>
            <w:vAlign w:val="center"/>
            <w:hideMark/>
          </w:tcPr>
          <w:p w14:paraId="7027EABA" w14:textId="77777777" w:rsidR="00B773C8" w:rsidRPr="00B823C4" w:rsidRDefault="00B773C8" w:rsidP="00B773C8">
            <w:pPr>
              <w:rPr>
                <w:sz w:val="18"/>
                <w:szCs w:val="18"/>
              </w:rPr>
            </w:pPr>
            <w:r w:rsidRPr="00B823C4">
              <w:rPr>
                <w:sz w:val="18"/>
                <w:szCs w:val="18"/>
              </w:rPr>
              <w:t>Животноводство в целом, связанное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Включает коды расчета вида использования 01.080 - 01.086</w:t>
            </w:r>
          </w:p>
        </w:tc>
        <w:tc>
          <w:tcPr>
            <w:tcW w:w="851" w:type="dxa"/>
            <w:vAlign w:val="center"/>
            <w:hideMark/>
          </w:tcPr>
          <w:p w14:paraId="4664D243"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24E33560" w14:textId="77777777" w:rsidR="00B773C8" w:rsidRPr="00B823C4" w:rsidRDefault="00B773C8" w:rsidP="00B773C8">
            <w:pPr>
              <w:jc w:val="center"/>
              <w:rPr>
                <w:sz w:val="18"/>
                <w:szCs w:val="18"/>
              </w:rPr>
            </w:pPr>
            <w:r w:rsidRPr="00B823C4">
              <w:rPr>
                <w:sz w:val="18"/>
                <w:szCs w:val="18"/>
              </w:rPr>
              <w:t>01:070</w:t>
            </w:r>
          </w:p>
        </w:tc>
        <w:tc>
          <w:tcPr>
            <w:tcW w:w="709" w:type="dxa"/>
            <w:vAlign w:val="center"/>
            <w:hideMark/>
          </w:tcPr>
          <w:p w14:paraId="3B835FF8" w14:textId="77777777" w:rsidR="00B773C8" w:rsidRPr="00B823C4" w:rsidRDefault="00B773C8" w:rsidP="00B773C8">
            <w:pPr>
              <w:jc w:val="center"/>
              <w:rPr>
                <w:sz w:val="18"/>
                <w:szCs w:val="18"/>
              </w:rPr>
            </w:pPr>
            <w:r w:rsidRPr="00B823C4">
              <w:rPr>
                <w:sz w:val="18"/>
                <w:szCs w:val="18"/>
              </w:rPr>
              <w:t>1.7</w:t>
            </w:r>
          </w:p>
        </w:tc>
        <w:tc>
          <w:tcPr>
            <w:tcW w:w="838" w:type="dxa"/>
            <w:noWrap/>
            <w:vAlign w:val="center"/>
            <w:hideMark/>
          </w:tcPr>
          <w:p w14:paraId="3A057A7F" w14:textId="189CC062" w:rsidR="00B773C8" w:rsidRPr="00B823C4" w:rsidRDefault="00B773C8" w:rsidP="00B773C8">
            <w:pPr>
              <w:jc w:val="center"/>
              <w:rPr>
                <w:sz w:val="18"/>
                <w:szCs w:val="18"/>
              </w:rPr>
            </w:pPr>
            <w:r w:rsidRPr="00B823C4">
              <w:rPr>
                <w:sz w:val="18"/>
                <w:szCs w:val="18"/>
              </w:rPr>
              <w:t>268</w:t>
            </w:r>
          </w:p>
        </w:tc>
        <w:tc>
          <w:tcPr>
            <w:tcW w:w="712" w:type="dxa"/>
            <w:noWrap/>
            <w:vAlign w:val="center"/>
            <w:hideMark/>
          </w:tcPr>
          <w:p w14:paraId="7F3925F6" w14:textId="538FD087" w:rsidR="00B773C8" w:rsidRPr="00B823C4" w:rsidRDefault="00B773C8" w:rsidP="00B773C8">
            <w:pPr>
              <w:jc w:val="center"/>
              <w:rPr>
                <w:sz w:val="18"/>
                <w:szCs w:val="18"/>
              </w:rPr>
            </w:pPr>
            <w:r w:rsidRPr="00B823C4">
              <w:rPr>
                <w:sz w:val="18"/>
                <w:szCs w:val="18"/>
              </w:rPr>
              <w:t>116</w:t>
            </w:r>
          </w:p>
        </w:tc>
        <w:tc>
          <w:tcPr>
            <w:tcW w:w="576" w:type="dxa"/>
            <w:noWrap/>
            <w:vAlign w:val="center"/>
            <w:hideMark/>
          </w:tcPr>
          <w:p w14:paraId="4E7247AD" w14:textId="5AC73FB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13494B0" w14:textId="31AD6C96"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2938D970" w14:textId="536C7D21" w:rsidR="00B773C8" w:rsidRPr="00B823C4" w:rsidRDefault="00B773C8" w:rsidP="00B773C8">
            <w:pPr>
              <w:jc w:val="center"/>
              <w:rPr>
                <w:sz w:val="18"/>
                <w:szCs w:val="18"/>
              </w:rPr>
            </w:pPr>
            <w:r w:rsidRPr="00B823C4">
              <w:rPr>
                <w:sz w:val="18"/>
                <w:szCs w:val="18"/>
              </w:rPr>
              <w:t>4</w:t>
            </w:r>
          </w:p>
        </w:tc>
        <w:tc>
          <w:tcPr>
            <w:tcW w:w="536" w:type="dxa"/>
            <w:noWrap/>
            <w:vAlign w:val="center"/>
            <w:hideMark/>
          </w:tcPr>
          <w:p w14:paraId="04FA6BB1" w14:textId="6F1FE77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6021C27" w14:textId="4FD9DFD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9FEB625" w14:textId="75C6815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B9E8933" w14:textId="6A339E17" w:rsidR="00B773C8" w:rsidRPr="00B823C4" w:rsidRDefault="00B773C8" w:rsidP="00B773C8">
            <w:pPr>
              <w:jc w:val="center"/>
              <w:rPr>
                <w:sz w:val="18"/>
                <w:szCs w:val="18"/>
              </w:rPr>
            </w:pPr>
            <w:r w:rsidRPr="00B823C4">
              <w:rPr>
                <w:sz w:val="18"/>
                <w:szCs w:val="18"/>
              </w:rPr>
              <w:t>391</w:t>
            </w:r>
          </w:p>
        </w:tc>
      </w:tr>
      <w:tr w:rsidR="00B773C8" w:rsidRPr="00B823C4" w14:paraId="19B74F5A" w14:textId="77777777" w:rsidTr="009D4A45">
        <w:trPr>
          <w:trHeight w:val="225"/>
        </w:trPr>
        <w:tc>
          <w:tcPr>
            <w:tcW w:w="873" w:type="dxa"/>
            <w:vAlign w:val="center"/>
            <w:hideMark/>
          </w:tcPr>
          <w:p w14:paraId="3EA875D8" w14:textId="77777777" w:rsidR="00B773C8" w:rsidRPr="00B823C4" w:rsidRDefault="00B773C8" w:rsidP="00B773C8">
            <w:pPr>
              <w:jc w:val="center"/>
              <w:rPr>
                <w:sz w:val="18"/>
                <w:szCs w:val="18"/>
              </w:rPr>
            </w:pPr>
            <w:r w:rsidRPr="00B823C4">
              <w:rPr>
                <w:sz w:val="18"/>
                <w:szCs w:val="18"/>
              </w:rPr>
              <w:lastRenderedPageBreak/>
              <w:t>01:080</w:t>
            </w:r>
          </w:p>
        </w:tc>
        <w:tc>
          <w:tcPr>
            <w:tcW w:w="4792" w:type="dxa"/>
            <w:noWrap/>
            <w:vAlign w:val="center"/>
            <w:hideMark/>
          </w:tcPr>
          <w:p w14:paraId="5FBDABE5" w14:textId="77777777" w:rsidR="00B773C8" w:rsidRPr="00B823C4" w:rsidRDefault="00B773C8" w:rsidP="00B773C8">
            <w:pPr>
              <w:rPr>
                <w:sz w:val="18"/>
                <w:szCs w:val="18"/>
              </w:rPr>
            </w:pPr>
            <w:r w:rsidRPr="00B823C4">
              <w:rPr>
                <w:sz w:val="18"/>
                <w:szCs w:val="18"/>
              </w:rPr>
              <w:t>Скотоводство. Хозяйственная деятельность, связанная с разведением сельскохозяйственных животных (крупного рогатого скота, овец, коз, лошадей, верблюдов, оленей)</w:t>
            </w:r>
          </w:p>
        </w:tc>
        <w:tc>
          <w:tcPr>
            <w:tcW w:w="851" w:type="dxa"/>
            <w:vAlign w:val="center"/>
            <w:hideMark/>
          </w:tcPr>
          <w:p w14:paraId="0A785486"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454F5479" w14:textId="77777777" w:rsidR="00B773C8" w:rsidRPr="00B823C4" w:rsidRDefault="00B773C8" w:rsidP="00B773C8">
            <w:pPr>
              <w:jc w:val="center"/>
              <w:rPr>
                <w:sz w:val="18"/>
                <w:szCs w:val="18"/>
              </w:rPr>
            </w:pPr>
            <w:r w:rsidRPr="00B823C4">
              <w:rPr>
                <w:sz w:val="18"/>
                <w:szCs w:val="18"/>
              </w:rPr>
              <w:t>01:080</w:t>
            </w:r>
          </w:p>
        </w:tc>
        <w:tc>
          <w:tcPr>
            <w:tcW w:w="709" w:type="dxa"/>
            <w:vAlign w:val="center"/>
            <w:hideMark/>
          </w:tcPr>
          <w:p w14:paraId="0F687DDA" w14:textId="77777777" w:rsidR="00B773C8" w:rsidRPr="00B823C4" w:rsidRDefault="00B773C8" w:rsidP="00B773C8">
            <w:pPr>
              <w:jc w:val="center"/>
              <w:rPr>
                <w:sz w:val="18"/>
                <w:szCs w:val="18"/>
              </w:rPr>
            </w:pPr>
            <w:r w:rsidRPr="00B823C4">
              <w:rPr>
                <w:sz w:val="18"/>
                <w:szCs w:val="18"/>
              </w:rPr>
              <w:t>1.8</w:t>
            </w:r>
          </w:p>
        </w:tc>
        <w:tc>
          <w:tcPr>
            <w:tcW w:w="838" w:type="dxa"/>
            <w:noWrap/>
            <w:vAlign w:val="center"/>
            <w:hideMark/>
          </w:tcPr>
          <w:p w14:paraId="36B0CA25" w14:textId="3FD32787" w:rsidR="00B773C8" w:rsidRPr="00B823C4" w:rsidRDefault="00B773C8" w:rsidP="00B773C8">
            <w:pPr>
              <w:jc w:val="center"/>
              <w:rPr>
                <w:sz w:val="18"/>
                <w:szCs w:val="18"/>
              </w:rPr>
            </w:pPr>
            <w:r w:rsidRPr="00B823C4">
              <w:rPr>
                <w:sz w:val="18"/>
                <w:szCs w:val="18"/>
              </w:rPr>
              <w:t>13</w:t>
            </w:r>
          </w:p>
        </w:tc>
        <w:tc>
          <w:tcPr>
            <w:tcW w:w="712" w:type="dxa"/>
            <w:noWrap/>
            <w:vAlign w:val="center"/>
            <w:hideMark/>
          </w:tcPr>
          <w:p w14:paraId="3747BEE4" w14:textId="79E7A573" w:rsidR="00B773C8" w:rsidRPr="00B823C4" w:rsidRDefault="00B773C8" w:rsidP="00B773C8">
            <w:pPr>
              <w:jc w:val="center"/>
              <w:rPr>
                <w:sz w:val="18"/>
                <w:szCs w:val="18"/>
              </w:rPr>
            </w:pPr>
            <w:r w:rsidRPr="00B823C4">
              <w:rPr>
                <w:sz w:val="18"/>
                <w:szCs w:val="18"/>
              </w:rPr>
              <w:t>15</w:t>
            </w:r>
          </w:p>
        </w:tc>
        <w:tc>
          <w:tcPr>
            <w:tcW w:w="576" w:type="dxa"/>
            <w:noWrap/>
            <w:vAlign w:val="center"/>
            <w:hideMark/>
          </w:tcPr>
          <w:p w14:paraId="5672F550" w14:textId="48314FE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339D8A7" w14:textId="0961FC9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D39494C" w14:textId="7B1ABC0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9BDBF28" w14:textId="23F0FB2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F5B0D24" w14:textId="123A007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313ECFA" w14:textId="3340AFD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E7716EC" w14:textId="5D7A1D54" w:rsidR="00B773C8" w:rsidRPr="00B823C4" w:rsidRDefault="00B773C8" w:rsidP="00B773C8">
            <w:pPr>
              <w:jc w:val="center"/>
              <w:rPr>
                <w:sz w:val="18"/>
                <w:szCs w:val="18"/>
              </w:rPr>
            </w:pPr>
            <w:r w:rsidRPr="00B823C4">
              <w:rPr>
                <w:sz w:val="18"/>
                <w:szCs w:val="18"/>
              </w:rPr>
              <w:t>28</w:t>
            </w:r>
          </w:p>
        </w:tc>
      </w:tr>
      <w:tr w:rsidR="00B773C8" w:rsidRPr="00B823C4" w14:paraId="3BABA98B" w14:textId="77777777" w:rsidTr="009D4A45">
        <w:trPr>
          <w:trHeight w:val="225"/>
        </w:trPr>
        <w:tc>
          <w:tcPr>
            <w:tcW w:w="873" w:type="dxa"/>
            <w:vAlign w:val="center"/>
            <w:hideMark/>
          </w:tcPr>
          <w:p w14:paraId="286BED96" w14:textId="77777777" w:rsidR="00B773C8" w:rsidRPr="00B823C4" w:rsidRDefault="00B773C8" w:rsidP="00B773C8">
            <w:pPr>
              <w:jc w:val="center"/>
              <w:rPr>
                <w:sz w:val="18"/>
                <w:szCs w:val="18"/>
              </w:rPr>
            </w:pPr>
            <w:r w:rsidRPr="00B823C4">
              <w:rPr>
                <w:sz w:val="18"/>
                <w:szCs w:val="18"/>
              </w:rPr>
              <w:t>01:081</w:t>
            </w:r>
          </w:p>
        </w:tc>
        <w:tc>
          <w:tcPr>
            <w:tcW w:w="4792" w:type="dxa"/>
            <w:noWrap/>
            <w:vAlign w:val="center"/>
            <w:hideMark/>
          </w:tcPr>
          <w:p w14:paraId="4F866EAE" w14:textId="77777777" w:rsidR="00B773C8" w:rsidRPr="00B823C4" w:rsidRDefault="00B773C8" w:rsidP="00B773C8">
            <w:pPr>
              <w:rPr>
                <w:sz w:val="18"/>
                <w:szCs w:val="18"/>
              </w:rPr>
            </w:pPr>
            <w:r w:rsidRPr="00B823C4">
              <w:rPr>
                <w:sz w:val="18"/>
                <w:szCs w:val="18"/>
              </w:rPr>
              <w:t>Скотоводство. Сенокошение, выпас, производство кормов, за исключением кодов расчета вида использования 01.082 - 01.084</w:t>
            </w:r>
          </w:p>
        </w:tc>
        <w:tc>
          <w:tcPr>
            <w:tcW w:w="851" w:type="dxa"/>
            <w:vAlign w:val="center"/>
            <w:hideMark/>
          </w:tcPr>
          <w:p w14:paraId="7350E538"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017697A6" w14:textId="77777777" w:rsidR="00B773C8" w:rsidRPr="00B823C4" w:rsidRDefault="00B773C8" w:rsidP="00B773C8">
            <w:pPr>
              <w:jc w:val="center"/>
              <w:rPr>
                <w:sz w:val="18"/>
                <w:szCs w:val="18"/>
              </w:rPr>
            </w:pPr>
            <w:r w:rsidRPr="00B823C4">
              <w:rPr>
                <w:sz w:val="18"/>
                <w:szCs w:val="18"/>
              </w:rPr>
              <w:t>01:081</w:t>
            </w:r>
          </w:p>
        </w:tc>
        <w:tc>
          <w:tcPr>
            <w:tcW w:w="709" w:type="dxa"/>
            <w:vAlign w:val="center"/>
            <w:hideMark/>
          </w:tcPr>
          <w:p w14:paraId="3DA469FC" w14:textId="77777777" w:rsidR="00B773C8" w:rsidRPr="00B823C4" w:rsidRDefault="00B773C8" w:rsidP="00B773C8">
            <w:pPr>
              <w:jc w:val="center"/>
              <w:rPr>
                <w:sz w:val="18"/>
                <w:szCs w:val="18"/>
              </w:rPr>
            </w:pPr>
            <w:r w:rsidRPr="00B823C4">
              <w:rPr>
                <w:sz w:val="18"/>
                <w:szCs w:val="18"/>
              </w:rPr>
              <w:t>1.8</w:t>
            </w:r>
          </w:p>
        </w:tc>
        <w:tc>
          <w:tcPr>
            <w:tcW w:w="838" w:type="dxa"/>
            <w:noWrap/>
            <w:vAlign w:val="center"/>
            <w:hideMark/>
          </w:tcPr>
          <w:p w14:paraId="6782C89B" w14:textId="6E21719A" w:rsidR="00B773C8" w:rsidRPr="00B823C4" w:rsidRDefault="00B773C8" w:rsidP="00B773C8">
            <w:pPr>
              <w:jc w:val="center"/>
              <w:rPr>
                <w:sz w:val="18"/>
                <w:szCs w:val="18"/>
              </w:rPr>
            </w:pPr>
            <w:r w:rsidRPr="00B823C4">
              <w:rPr>
                <w:sz w:val="18"/>
                <w:szCs w:val="18"/>
              </w:rPr>
              <w:t>142</w:t>
            </w:r>
          </w:p>
        </w:tc>
        <w:tc>
          <w:tcPr>
            <w:tcW w:w="712" w:type="dxa"/>
            <w:noWrap/>
            <w:vAlign w:val="center"/>
            <w:hideMark/>
          </w:tcPr>
          <w:p w14:paraId="1F56C25E" w14:textId="46312A74" w:rsidR="00B773C8" w:rsidRPr="00B823C4" w:rsidRDefault="00B773C8" w:rsidP="00B773C8">
            <w:pPr>
              <w:jc w:val="center"/>
              <w:rPr>
                <w:sz w:val="18"/>
                <w:szCs w:val="18"/>
              </w:rPr>
            </w:pPr>
            <w:r w:rsidRPr="00B823C4">
              <w:rPr>
                <w:sz w:val="18"/>
                <w:szCs w:val="18"/>
              </w:rPr>
              <w:t>1 071</w:t>
            </w:r>
          </w:p>
        </w:tc>
        <w:tc>
          <w:tcPr>
            <w:tcW w:w="576" w:type="dxa"/>
            <w:noWrap/>
            <w:vAlign w:val="center"/>
            <w:hideMark/>
          </w:tcPr>
          <w:p w14:paraId="5E6B64BE" w14:textId="3066798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904A9A2" w14:textId="5BAAB6DD"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22EC992D" w14:textId="1DBB8498"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69BD0758" w14:textId="02FD300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3CFBD6C" w14:textId="65667E0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3A294C7" w14:textId="748D10C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F326724" w14:textId="08BD2DBA" w:rsidR="00B773C8" w:rsidRPr="00B823C4" w:rsidRDefault="00B773C8" w:rsidP="00B773C8">
            <w:pPr>
              <w:jc w:val="center"/>
              <w:rPr>
                <w:sz w:val="18"/>
                <w:szCs w:val="18"/>
              </w:rPr>
            </w:pPr>
            <w:r w:rsidRPr="00B823C4">
              <w:rPr>
                <w:sz w:val="18"/>
                <w:szCs w:val="18"/>
              </w:rPr>
              <w:t>1 216</w:t>
            </w:r>
          </w:p>
        </w:tc>
      </w:tr>
      <w:tr w:rsidR="00B773C8" w:rsidRPr="00B823C4" w14:paraId="227B23C0" w14:textId="77777777" w:rsidTr="009D4A45">
        <w:trPr>
          <w:trHeight w:val="225"/>
        </w:trPr>
        <w:tc>
          <w:tcPr>
            <w:tcW w:w="873" w:type="dxa"/>
            <w:vAlign w:val="center"/>
            <w:hideMark/>
          </w:tcPr>
          <w:p w14:paraId="79FCEE4E" w14:textId="77777777" w:rsidR="00B773C8" w:rsidRPr="00B823C4" w:rsidRDefault="00B773C8" w:rsidP="00B773C8">
            <w:pPr>
              <w:jc w:val="center"/>
              <w:rPr>
                <w:sz w:val="18"/>
                <w:szCs w:val="18"/>
              </w:rPr>
            </w:pPr>
            <w:r w:rsidRPr="00B823C4">
              <w:rPr>
                <w:sz w:val="18"/>
                <w:szCs w:val="18"/>
              </w:rPr>
              <w:t>01:084</w:t>
            </w:r>
          </w:p>
        </w:tc>
        <w:tc>
          <w:tcPr>
            <w:tcW w:w="4792" w:type="dxa"/>
            <w:noWrap/>
            <w:vAlign w:val="center"/>
            <w:hideMark/>
          </w:tcPr>
          <w:p w14:paraId="774F28C8" w14:textId="77777777" w:rsidR="00B773C8" w:rsidRPr="00B823C4" w:rsidRDefault="00B773C8" w:rsidP="00B773C8">
            <w:pPr>
              <w:rPr>
                <w:sz w:val="18"/>
                <w:szCs w:val="18"/>
              </w:rPr>
            </w:pPr>
            <w:r w:rsidRPr="00B823C4">
              <w:rPr>
                <w:sz w:val="18"/>
                <w:szCs w:val="18"/>
              </w:rPr>
              <w:t>Скотоводство. Коневодство</w:t>
            </w:r>
          </w:p>
        </w:tc>
        <w:tc>
          <w:tcPr>
            <w:tcW w:w="851" w:type="dxa"/>
            <w:vAlign w:val="center"/>
            <w:hideMark/>
          </w:tcPr>
          <w:p w14:paraId="32DC8A00"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51A6F9E4" w14:textId="77777777" w:rsidR="00B773C8" w:rsidRPr="00B823C4" w:rsidRDefault="00B773C8" w:rsidP="00B773C8">
            <w:pPr>
              <w:jc w:val="center"/>
              <w:rPr>
                <w:sz w:val="18"/>
                <w:szCs w:val="18"/>
              </w:rPr>
            </w:pPr>
            <w:r w:rsidRPr="00B823C4">
              <w:rPr>
                <w:sz w:val="18"/>
                <w:szCs w:val="18"/>
              </w:rPr>
              <w:t>01:084</w:t>
            </w:r>
          </w:p>
        </w:tc>
        <w:tc>
          <w:tcPr>
            <w:tcW w:w="709" w:type="dxa"/>
            <w:vAlign w:val="center"/>
            <w:hideMark/>
          </w:tcPr>
          <w:p w14:paraId="0DCD7C25" w14:textId="77777777" w:rsidR="00B773C8" w:rsidRPr="00B823C4" w:rsidRDefault="00B773C8" w:rsidP="00B773C8">
            <w:pPr>
              <w:jc w:val="center"/>
              <w:rPr>
                <w:sz w:val="18"/>
                <w:szCs w:val="18"/>
              </w:rPr>
            </w:pPr>
            <w:r w:rsidRPr="00B823C4">
              <w:rPr>
                <w:sz w:val="18"/>
                <w:szCs w:val="18"/>
              </w:rPr>
              <w:t>1.8</w:t>
            </w:r>
          </w:p>
        </w:tc>
        <w:tc>
          <w:tcPr>
            <w:tcW w:w="838" w:type="dxa"/>
            <w:noWrap/>
            <w:vAlign w:val="center"/>
            <w:hideMark/>
          </w:tcPr>
          <w:p w14:paraId="1F204287" w14:textId="39ABD64F"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33A4F987" w14:textId="6DE5C17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B058AA1" w14:textId="1F83644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EA4337A" w14:textId="4D947ED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C57CC39" w14:textId="4DF1906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F429F1E" w14:textId="10FF250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9DF17D7" w14:textId="32F355B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EA27A0F" w14:textId="732CB2E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A315AF5" w14:textId="640CBFA0" w:rsidR="00B773C8" w:rsidRPr="00B823C4" w:rsidRDefault="00B773C8" w:rsidP="00B773C8">
            <w:pPr>
              <w:jc w:val="center"/>
              <w:rPr>
                <w:sz w:val="18"/>
                <w:szCs w:val="18"/>
              </w:rPr>
            </w:pPr>
            <w:r w:rsidRPr="00B823C4">
              <w:rPr>
                <w:sz w:val="18"/>
                <w:szCs w:val="18"/>
              </w:rPr>
              <w:t>2</w:t>
            </w:r>
          </w:p>
        </w:tc>
      </w:tr>
      <w:tr w:rsidR="00B773C8" w:rsidRPr="00B823C4" w14:paraId="3DA53BB0" w14:textId="77777777" w:rsidTr="009D4A45">
        <w:trPr>
          <w:trHeight w:val="225"/>
        </w:trPr>
        <w:tc>
          <w:tcPr>
            <w:tcW w:w="873" w:type="dxa"/>
            <w:vAlign w:val="center"/>
            <w:hideMark/>
          </w:tcPr>
          <w:p w14:paraId="79C7FC78" w14:textId="77777777" w:rsidR="00B773C8" w:rsidRPr="00B823C4" w:rsidRDefault="00B773C8" w:rsidP="00B773C8">
            <w:pPr>
              <w:jc w:val="center"/>
              <w:rPr>
                <w:sz w:val="18"/>
                <w:szCs w:val="18"/>
              </w:rPr>
            </w:pPr>
            <w:r w:rsidRPr="00B823C4">
              <w:rPr>
                <w:sz w:val="18"/>
                <w:szCs w:val="18"/>
              </w:rPr>
              <w:t>01:086</w:t>
            </w:r>
          </w:p>
        </w:tc>
        <w:tc>
          <w:tcPr>
            <w:tcW w:w="4792" w:type="dxa"/>
            <w:noWrap/>
            <w:vAlign w:val="center"/>
            <w:hideMark/>
          </w:tcPr>
          <w:p w14:paraId="082D82DB" w14:textId="77777777" w:rsidR="00B773C8" w:rsidRPr="00B823C4" w:rsidRDefault="00B773C8" w:rsidP="00B773C8">
            <w:pPr>
              <w:rPr>
                <w:sz w:val="18"/>
                <w:szCs w:val="18"/>
              </w:rPr>
            </w:pPr>
            <w:r w:rsidRPr="00B823C4">
              <w:rPr>
                <w:sz w:val="18"/>
                <w:szCs w:val="18"/>
              </w:rPr>
              <w:t>Скотоводство мясное, за исключением кодов расчета вида использования 01:082 - 01:084. Выращивание скота для получения мясной продукции</w:t>
            </w:r>
          </w:p>
        </w:tc>
        <w:tc>
          <w:tcPr>
            <w:tcW w:w="851" w:type="dxa"/>
            <w:vAlign w:val="center"/>
            <w:hideMark/>
          </w:tcPr>
          <w:p w14:paraId="5501B764"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3DE55B22" w14:textId="77777777" w:rsidR="00B773C8" w:rsidRPr="00B823C4" w:rsidRDefault="00B773C8" w:rsidP="00B773C8">
            <w:pPr>
              <w:jc w:val="center"/>
              <w:rPr>
                <w:sz w:val="18"/>
                <w:szCs w:val="18"/>
              </w:rPr>
            </w:pPr>
            <w:r w:rsidRPr="00B823C4">
              <w:rPr>
                <w:sz w:val="18"/>
                <w:szCs w:val="18"/>
              </w:rPr>
              <w:t>01:086</w:t>
            </w:r>
          </w:p>
        </w:tc>
        <w:tc>
          <w:tcPr>
            <w:tcW w:w="709" w:type="dxa"/>
            <w:vAlign w:val="center"/>
            <w:hideMark/>
          </w:tcPr>
          <w:p w14:paraId="22E5FF18" w14:textId="77777777" w:rsidR="00B773C8" w:rsidRPr="00B823C4" w:rsidRDefault="00B773C8" w:rsidP="00B773C8">
            <w:pPr>
              <w:jc w:val="center"/>
              <w:rPr>
                <w:sz w:val="18"/>
                <w:szCs w:val="18"/>
              </w:rPr>
            </w:pPr>
            <w:r w:rsidRPr="00B823C4">
              <w:rPr>
                <w:sz w:val="18"/>
                <w:szCs w:val="18"/>
              </w:rPr>
              <w:t>1.8</w:t>
            </w:r>
          </w:p>
        </w:tc>
        <w:tc>
          <w:tcPr>
            <w:tcW w:w="838" w:type="dxa"/>
            <w:noWrap/>
            <w:vAlign w:val="center"/>
            <w:hideMark/>
          </w:tcPr>
          <w:p w14:paraId="6C780A17" w14:textId="6984C6B3"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54281468" w14:textId="7AB46CF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0A3C3F5" w14:textId="7ADE7F0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5A1503E" w14:textId="5D22328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89023E1" w14:textId="0FC8296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CBD41E9" w14:textId="7AB17B8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39652F2" w14:textId="35E8C94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8F8FCCE" w14:textId="2957985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3076472" w14:textId="641EDED4" w:rsidR="00B773C8" w:rsidRPr="00B823C4" w:rsidRDefault="00B773C8" w:rsidP="00B773C8">
            <w:pPr>
              <w:jc w:val="center"/>
              <w:rPr>
                <w:sz w:val="18"/>
                <w:szCs w:val="18"/>
              </w:rPr>
            </w:pPr>
            <w:r w:rsidRPr="00B823C4">
              <w:rPr>
                <w:sz w:val="18"/>
                <w:szCs w:val="18"/>
              </w:rPr>
              <w:t>1</w:t>
            </w:r>
          </w:p>
        </w:tc>
      </w:tr>
      <w:tr w:rsidR="00B773C8" w:rsidRPr="00B823C4" w14:paraId="2057B877" w14:textId="77777777" w:rsidTr="009D4A45">
        <w:trPr>
          <w:trHeight w:val="225"/>
        </w:trPr>
        <w:tc>
          <w:tcPr>
            <w:tcW w:w="873" w:type="dxa"/>
            <w:vAlign w:val="center"/>
            <w:hideMark/>
          </w:tcPr>
          <w:p w14:paraId="06EF935A" w14:textId="77777777" w:rsidR="00B773C8" w:rsidRPr="00B823C4" w:rsidRDefault="00B773C8" w:rsidP="00B773C8">
            <w:pPr>
              <w:jc w:val="center"/>
              <w:rPr>
                <w:sz w:val="18"/>
                <w:szCs w:val="18"/>
              </w:rPr>
            </w:pPr>
            <w:r w:rsidRPr="00B823C4">
              <w:rPr>
                <w:sz w:val="18"/>
                <w:szCs w:val="18"/>
              </w:rPr>
              <w:t>01:120</w:t>
            </w:r>
          </w:p>
        </w:tc>
        <w:tc>
          <w:tcPr>
            <w:tcW w:w="4792" w:type="dxa"/>
            <w:noWrap/>
            <w:vAlign w:val="center"/>
            <w:hideMark/>
          </w:tcPr>
          <w:p w14:paraId="2FF490F4" w14:textId="77777777" w:rsidR="00B773C8" w:rsidRPr="00B823C4" w:rsidRDefault="00B773C8" w:rsidP="00B773C8">
            <w:pPr>
              <w:rPr>
                <w:sz w:val="18"/>
                <w:szCs w:val="18"/>
              </w:rPr>
            </w:pPr>
            <w:r w:rsidRPr="00B823C4">
              <w:rPr>
                <w:sz w:val="18"/>
                <w:szCs w:val="18"/>
              </w:rPr>
              <w:t>Пчеловодство в целом. Разведение, содержание и использование пчел и иных полезных насекомых</w:t>
            </w:r>
          </w:p>
        </w:tc>
        <w:tc>
          <w:tcPr>
            <w:tcW w:w="851" w:type="dxa"/>
            <w:vAlign w:val="center"/>
            <w:hideMark/>
          </w:tcPr>
          <w:p w14:paraId="5469AF64"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757A657E" w14:textId="77777777" w:rsidR="00B773C8" w:rsidRPr="00B823C4" w:rsidRDefault="00B773C8" w:rsidP="00B773C8">
            <w:pPr>
              <w:jc w:val="center"/>
              <w:rPr>
                <w:sz w:val="18"/>
                <w:szCs w:val="18"/>
              </w:rPr>
            </w:pPr>
            <w:r w:rsidRPr="00B823C4">
              <w:rPr>
                <w:sz w:val="18"/>
                <w:szCs w:val="18"/>
              </w:rPr>
              <w:t>01:120</w:t>
            </w:r>
          </w:p>
        </w:tc>
        <w:tc>
          <w:tcPr>
            <w:tcW w:w="709" w:type="dxa"/>
            <w:vAlign w:val="center"/>
            <w:hideMark/>
          </w:tcPr>
          <w:p w14:paraId="73948EA1" w14:textId="77777777" w:rsidR="00B773C8" w:rsidRPr="00B823C4" w:rsidRDefault="00B773C8" w:rsidP="00B773C8">
            <w:pPr>
              <w:jc w:val="center"/>
              <w:rPr>
                <w:sz w:val="18"/>
                <w:szCs w:val="18"/>
              </w:rPr>
            </w:pPr>
            <w:r w:rsidRPr="00B823C4">
              <w:rPr>
                <w:sz w:val="18"/>
                <w:szCs w:val="18"/>
              </w:rPr>
              <w:t>1.12</w:t>
            </w:r>
          </w:p>
        </w:tc>
        <w:tc>
          <w:tcPr>
            <w:tcW w:w="838" w:type="dxa"/>
            <w:noWrap/>
            <w:vAlign w:val="center"/>
            <w:hideMark/>
          </w:tcPr>
          <w:p w14:paraId="25309A12" w14:textId="2668C426" w:rsidR="00B773C8" w:rsidRPr="00B823C4" w:rsidRDefault="00B773C8" w:rsidP="00B773C8">
            <w:pPr>
              <w:jc w:val="center"/>
              <w:rPr>
                <w:sz w:val="18"/>
                <w:szCs w:val="18"/>
              </w:rPr>
            </w:pPr>
            <w:r w:rsidRPr="00B823C4">
              <w:rPr>
                <w:sz w:val="18"/>
                <w:szCs w:val="18"/>
              </w:rPr>
              <w:t>36</w:t>
            </w:r>
          </w:p>
        </w:tc>
        <w:tc>
          <w:tcPr>
            <w:tcW w:w="712" w:type="dxa"/>
            <w:noWrap/>
            <w:vAlign w:val="center"/>
            <w:hideMark/>
          </w:tcPr>
          <w:p w14:paraId="54936773" w14:textId="6BED6BF8" w:rsidR="00B773C8" w:rsidRPr="00B823C4" w:rsidRDefault="00B773C8" w:rsidP="00B773C8">
            <w:pPr>
              <w:jc w:val="center"/>
              <w:rPr>
                <w:sz w:val="18"/>
                <w:szCs w:val="18"/>
              </w:rPr>
            </w:pPr>
            <w:r w:rsidRPr="00B823C4">
              <w:rPr>
                <w:sz w:val="18"/>
                <w:szCs w:val="18"/>
              </w:rPr>
              <w:t>93</w:t>
            </w:r>
          </w:p>
        </w:tc>
        <w:tc>
          <w:tcPr>
            <w:tcW w:w="576" w:type="dxa"/>
            <w:noWrap/>
            <w:vAlign w:val="center"/>
            <w:hideMark/>
          </w:tcPr>
          <w:p w14:paraId="35F4887C" w14:textId="455AC3F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124D17F" w14:textId="38950CC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C859D72" w14:textId="3AAC2A23" w:rsidR="00B773C8" w:rsidRPr="00B823C4" w:rsidRDefault="00B773C8" w:rsidP="00B773C8">
            <w:pPr>
              <w:jc w:val="center"/>
              <w:rPr>
                <w:sz w:val="18"/>
                <w:szCs w:val="18"/>
              </w:rPr>
            </w:pPr>
            <w:r w:rsidRPr="00B823C4">
              <w:rPr>
                <w:sz w:val="18"/>
                <w:szCs w:val="18"/>
              </w:rPr>
              <w:t>65</w:t>
            </w:r>
          </w:p>
        </w:tc>
        <w:tc>
          <w:tcPr>
            <w:tcW w:w="536" w:type="dxa"/>
            <w:noWrap/>
            <w:vAlign w:val="center"/>
            <w:hideMark/>
          </w:tcPr>
          <w:p w14:paraId="2CF613FB" w14:textId="1F3510A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769430C" w14:textId="181145A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C3E0C69" w14:textId="2C73DAB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36EE519" w14:textId="7C6A792E" w:rsidR="00B773C8" w:rsidRPr="00B823C4" w:rsidRDefault="00B773C8" w:rsidP="00B773C8">
            <w:pPr>
              <w:jc w:val="center"/>
              <w:rPr>
                <w:sz w:val="18"/>
                <w:szCs w:val="18"/>
              </w:rPr>
            </w:pPr>
            <w:r w:rsidRPr="00B823C4">
              <w:rPr>
                <w:sz w:val="18"/>
                <w:szCs w:val="18"/>
              </w:rPr>
              <w:t>194</w:t>
            </w:r>
          </w:p>
        </w:tc>
      </w:tr>
      <w:tr w:rsidR="00B773C8" w:rsidRPr="00B823C4" w14:paraId="3C772213" w14:textId="77777777" w:rsidTr="009D4A45">
        <w:trPr>
          <w:trHeight w:val="225"/>
        </w:trPr>
        <w:tc>
          <w:tcPr>
            <w:tcW w:w="873" w:type="dxa"/>
            <w:vAlign w:val="center"/>
            <w:hideMark/>
          </w:tcPr>
          <w:p w14:paraId="604C728A" w14:textId="77777777" w:rsidR="00B773C8" w:rsidRPr="00B823C4" w:rsidRDefault="00B773C8" w:rsidP="00B773C8">
            <w:pPr>
              <w:jc w:val="center"/>
              <w:rPr>
                <w:sz w:val="18"/>
                <w:szCs w:val="18"/>
              </w:rPr>
            </w:pPr>
            <w:r w:rsidRPr="00B823C4">
              <w:rPr>
                <w:sz w:val="18"/>
                <w:szCs w:val="18"/>
              </w:rPr>
              <w:t>01:121</w:t>
            </w:r>
          </w:p>
        </w:tc>
        <w:tc>
          <w:tcPr>
            <w:tcW w:w="4792" w:type="dxa"/>
            <w:noWrap/>
            <w:vAlign w:val="center"/>
            <w:hideMark/>
          </w:tcPr>
          <w:p w14:paraId="6FD2F2A5" w14:textId="77777777" w:rsidR="00B773C8" w:rsidRPr="00B823C4" w:rsidRDefault="00B773C8" w:rsidP="00B773C8">
            <w:pPr>
              <w:rPr>
                <w:sz w:val="18"/>
                <w:szCs w:val="18"/>
              </w:rPr>
            </w:pPr>
            <w:r w:rsidRPr="00B823C4">
              <w:rPr>
                <w:sz w:val="18"/>
                <w:szCs w:val="18"/>
              </w:rPr>
              <w:t>Пчеловодство. Размещение ульев, иных объектов и оборудования, необходимого для пчеловодства и разведения иных полезных насекомых, за исключением кода расчета вида использования 01:122</w:t>
            </w:r>
          </w:p>
        </w:tc>
        <w:tc>
          <w:tcPr>
            <w:tcW w:w="851" w:type="dxa"/>
            <w:vAlign w:val="center"/>
            <w:hideMark/>
          </w:tcPr>
          <w:p w14:paraId="0AB38DF8"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255A1778" w14:textId="77777777" w:rsidR="00B773C8" w:rsidRPr="00B823C4" w:rsidRDefault="00B773C8" w:rsidP="00B773C8">
            <w:pPr>
              <w:jc w:val="center"/>
              <w:rPr>
                <w:sz w:val="18"/>
                <w:szCs w:val="18"/>
              </w:rPr>
            </w:pPr>
            <w:r w:rsidRPr="00B823C4">
              <w:rPr>
                <w:sz w:val="18"/>
                <w:szCs w:val="18"/>
              </w:rPr>
              <w:t>01:121</w:t>
            </w:r>
          </w:p>
        </w:tc>
        <w:tc>
          <w:tcPr>
            <w:tcW w:w="709" w:type="dxa"/>
            <w:vAlign w:val="center"/>
            <w:hideMark/>
          </w:tcPr>
          <w:p w14:paraId="0C432F2A" w14:textId="77777777" w:rsidR="00B773C8" w:rsidRPr="00B823C4" w:rsidRDefault="00B773C8" w:rsidP="00B773C8">
            <w:pPr>
              <w:jc w:val="center"/>
              <w:rPr>
                <w:sz w:val="18"/>
                <w:szCs w:val="18"/>
              </w:rPr>
            </w:pPr>
            <w:r w:rsidRPr="00B823C4">
              <w:rPr>
                <w:sz w:val="18"/>
                <w:szCs w:val="18"/>
              </w:rPr>
              <w:t>1.12</w:t>
            </w:r>
          </w:p>
        </w:tc>
        <w:tc>
          <w:tcPr>
            <w:tcW w:w="838" w:type="dxa"/>
            <w:noWrap/>
            <w:vAlign w:val="center"/>
            <w:hideMark/>
          </w:tcPr>
          <w:p w14:paraId="08750633" w14:textId="778BB39D"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0C7B7EE3" w14:textId="6EB1BDB2" w:rsidR="00B773C8" w:rsidRPr="00B823C4" w:rsidRDefault="00B773C8" w:rsidP="00B773C8">
            <w:pPr>
              <w:jc w:val="center"/>
              <w:rPr>
                <w:sz w:val="18"/>
                <w:szCs w:val="18"/>
              </w:rPr>
            </w:pPr>
            <w:r w:rsidRPr="00B823C4">
              <w:rPr>
                <w:sz w:val="18"/>
                <w:szCs w:val="18"/>
              </w:rPr>
              <w:t>88</w:t>
            </w:r>
          </w:p>
        </w:tc>
        <w:tc>
          <w:tcPr>
            <w:tcW w:w="576" w:type="dxa"/>
            <w:noWrap/>
            <w:vAlign w:val="center"/>
            <w:hideMark/>
          </w:tcPr>
          <w:p w14:paraId="78BF9251" w14:textId="019A92F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85D350B" w14:textId="121D23D2" w:rsidR="00B773C8" w:rsidRPr="00B823C4" w:rsidRDefault="00B773C8" w:rsidP="00B773C8">
            <w:pPr>
              <w:jc w:val="center"/>
              <w:rPr>
                <w:sz w:val="18"/>
                <w:szCs w:val="18"/>
              </w:rPr>
            </w:pPr>
            <w:r w:rsidRPr="00B823C4">
              <w:rPr>
                <w:sz w:val="18"/>
                <w:szCs w:val="18"/>
              </w:rPr>
              <w:t>6</w:t>
            </w:r>
          </w:p>
        </w:tc>
        <w:tc>
          <w:tcPr>
            <w:tcW w:w="709" w:type="dxa"/>
            <w:noWrap/>
            <w:vAlign w:val="center"/>
            <w:hideMark/>
          </w:tcPr>
          <w:p w14:paraId="5AC8DE81" w14:textId="5FCF8C2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70CF033" w14:textId="0D5A0D5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667BF99" w14:textId="5EDEB7E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52E4014" w14:textId="2BD170D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A5CFD88" w14:textId="4C7D5C41" w:rsidR="00B773C8" w:rsidRPr="00B823C4" w:rsidRDefault="00B773C8" w:rsidP="00B773C8">
            <w:pPr>
              <w:jc w:val="center"/>
              <w:rPr>
                <w:sz w:val="18"/>
                <w:szCs w:val="18"/>
              </w:rPr>
            </w:pPr>
            <w:r w:rsidRPr="00B823C4">
              <w:rPr>
                <w:sz w:val="18"/>
                <w:szCs w:val="18"/>
              </w:rPr>
              <w:t>102</w:t>
            </w:r>
          </w:p>
        </w:tc>
      </w:tr>
      <w:tr w:rsidR="00B773C8" w:rsidRPr="00B823C4" w14:paraId="0EFB4B39" w14:textId="77777777" w:rsidTr="009D4A45">
        <w:trPr>
          <w:trHeight w:val="225"/>
        </w:trPr>
        <w:tc>
          <w:tcPr>
            <w:tcW w:w="873" w:type="dxa"/>
            <w:vAlign w:val="center"/>
            <w:hideMark/>
          </w:tcPr>
          <w:p w14:paraId="4162FA4F" w14:textId="77777777" w:rsidR="00B773C8" w:rsidRPr="00B823C4" w:rsidRDefault="00B773C8" w:rsidP="00B773C8">
            <w:pPr>
              <w:jc w:val="center"/>
              <w:rPr>
                <w:sz w:val="18"/>
                <w:szCs w:val="18"/>
              </w:rPr>
            </w:pPr>
            <w:r w:rsidRPr="00B823C4">
              <w:rPr>
                <w:sz w:val="18"/>
                <w:szCs w:val="18"/>
              </w:rPr>
              <w:t>01:130</w:t>
            </w:r>
          </w:p>
        </w:tc>
        <w:tc>
          <w:tcPr>
            <w:tcW w:w="4792" w:type="dxa"/>
            <w:noWrap/>
            <w:vAlign w:val="center"/>
            <w:hideMark/>
          </w:tcPr>
          <w:p w14:paraId="0D298683" w14:textId="77777777" w:rsidR="00B773C8" w:rsidRPr="00B823C4" w:rsidRDefault="00B773C8" w:rsidP="00B773C8">
            <w:pPr>
              <w:rPr>
                <w:sz w:val="18"/>
                <w:szCs w:val="18"/>
              </w:rPr>
            </w:pPr>
            <w:r w:rsidRPr="00B823C4">
              <w:rPr>
                <w:sz w:val="18"/>
                <w:szCs w:val="18"/>
              </w:rPr>
              <w:t>Рыбоводство в целом. Разведение и (или) содержание, выращивание объектов рыбоводства (аквакультуры), за исключением кода расчета вида использования 01:132</w:t>
            </w:r>
          </w:p>
        </w:tc>
        <w:tc>
          <w:tcPr>
            <w:tcW w:w="851" w:type="dxa"/>
            <w:vAlign w:val="center"/>
            <w:hideMark/>
          </w:tcPr>
          <w:p w14:paraId="0D1A12F4"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3C55D96E" w14:textId="77777777" w:rsidR="00B773C8" w:rsidRPr="00B823C4" w:rsidRDefault="00B773C8" w:rsidP="00B773C8">
            <w:pPr>
              <w:jc w:val="center"/>
              <w:rPr>
                <w:sz w:val="18"/>
                <w:szCs w:val="18"/>
              </w:rPr>
            </w:pPr>
            <w:r w:rsidRPr="00B823C4">
              <w:rPr>
                <w:sz w:val="18"/>
                <w:szCs w:val="18"/>
              </w:rPr>
              <w:t>01:130</w:t>
            </w:r>
          </w:p>
        </w:tc>
        <w:tc>
          <w:tcPr>
            <w:tcW w:w="709" w:type="dxa"/>
            <w:vAlign w:val="center"/>
            <w:hideMark/>
          </w:tcPr>
          <w:p w14:paraId="4483330B" w14:textId="77777777" w:rsidR="00B773C8" w:rsidRPr="00B823C4" w:rsidRDefault="00B773C8" w:rsidP="00B773C8">
            <w:pPr>
              <w:jc w:val="center"/>
              <w:rPr>
                <w:sz w:val="18"/>
                <w:szCs w:val="18"/>
              </w:rPr>
            </w:pPr>
            <w:r w:rsidRPr="00B823C4">
              <w:rPr>
                <w:sz w:val="18"/>
                <w:szCs w:val="18"/>
              </w:rPr>
              <w:t>1.13</w:t>
            </w:r>
          </w:p>
        </w:tc>
        <w:tc>
          <w:tcPr>
            <w:tcW w:w="838" w:type="dxa"/>
            <w:noWrap/>
            <w:vAlign w:val="center"/>
            <w:hideMark/>
          </w:tcPr>
          <w:p w14:paraId="7849FDEA" w14:textId="0A58BEDD" w:rsidR="00B773C8" w:rsidRPr="00B823C4" w:rsidRDefault="00B773C8" w:rsidP="00B773C8">
            <w:pPr>
              <w:jc w:val="center"/>
              <w:rPr>
                <w:sz w:val="18"/>
                <w:szCs w:val="18"/>
              </w:rPr>
            </w:pPr>
            <w:r w:rsidRPr="00B823C4">
              <w:rPr>
                <w:sz w:val="18"/>
                <w:szCs w:val="18"/>
              </w:rPr>
              <w:t>3</w:t>
            </w:r>
          </w:p>
        </w:tc>
        <w:tc>
          <w:tcPr>
            <w:tcW w:w="712" w:type="dxa"/>
            <w:noWrap/>
            <w:vAlign w:val="center"/>
            <w:hideMark/>
          </w:tcPr>
          <w:p w14:paraId="499F00CE" w14:textId="2BB46BD1" w:rsidR="00B773C8" w:rsidRPr="00B823C4" w:rsidRDefault="00B773C8" w:rsidP="00B773C8">
            <w:pPr>
              <w:jc w:val="center"/>
              <w:rPr>
                <w:sz w:val="18"/>
                <w:szCs w:val="18"/>
              </w:rPr>
            </w:pPr>
            <w:r w:rsidRPr="00B823C4">
              <w:rPr>
                <w:sz w:val="18"/>
                <w:szCs w:val="18"/>
              </w:rPr>
              <w:t>16</w:t>
            </w:r>
          </w:p>
        </w:tc>
        <w:tc>
          <w:tcPr>
            <w:tcW w:w="576" w:type="dxa"/>
            <w:noWrap/>
            <w:vAlign w:val="center"/>
            <w:hideMark/>
          </w:tcPr>
          <w:p w14:paraId="73EEAFFB" w14:textId="5D7172AD"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6E22586" w14:textId="6916C800"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4CC64A8A" w14:textId="67BAB72F"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6E266732" w14:textId="3B97076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251EBEA" w14:textId="4017461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BD44880" w14:textId="0A690A0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9EE1DD6" w14:textId="1D800911" w:rsidR="00B773C8" w:rsidRPr="00B823C4" w:rsidRDefault="00B773C8" w:rsidP="00B773C8">
            <w:pPr>
              <w:jc w:val="center"/>
              <w:rPr>
                <w:sz w:val="18"/>
                <w:szCs w:val="18"/>
              </w:rPr>
            </w:pPr>
            <w:r w:rsidRPr="00B823C4">
              <w:rPr>
                <w:sz w:val="18"/>
                <w:szCs w:val="18"/>
              </w:rPr>
              <w:t>26</w:t>
            </w:r>
          </w:p>
        </w:tc>
      </w:tr>
      <w:tr w:rsidR="00B773C8" w:rsidRPr="00B823C4" w14:paraId="1977F84D" w14:textId="77777777" w:rsidTr="009D4A45">
        <w:trPr>
          <w:trHeight w:val="225"/>
        </w:trPr>
        <w:tc>
          <w:tcPr>
            <w:tcW w:w="873" w:type="dxa"/>
            <w:vAlign w:val="center"/>
            <w:hideMark/>
          </w:tcPr>
          <w:p w14:paraId="6D23B97D" w14:textId="77777777" w:rsidR="00B773C8" w:rsidRPr="00B823C4" w:rsidRDefault="00B773C8" w:rsidP="00B773C8">
            <w:pPr>
              <w:jc w:val="center"/>
              <w:rPr>
                <w:sz w:val="18"/>
                <w:szCs w:val="18"/>
              </w:rPr>
            </w:pPr>
            <w:r w:rsidRPr="00B823C4">
              <w:rPr>
                <w:sz w:val="18"/>
                <w:szCs w:val="18"/>
              </w:rPr>
              <w:t>01:140</w:t>
            </w:r>
          </w:p>
        </w:tc>
        <w:tc>
          <w:tcPr>
            <w:tcW w:w="4792" w:type="dxa"/>
            <w:noWrap/>
            <w:vAlign w:val="center"/>
            <w:hideMark/>
          </w:tcPr>
          <w:p w14:paraId="0E8FF051" w14:textId="77777777" w:rsidR="00B773C8" w:rsidRPr="00B823C4" w:rsidRDefault="00B773C8" w:rsidP="00B773C8">
            <w:pPr>
              <w:rPr>
                <w:sz w:val="18"/>
                <w:szCs w:val="18"/>
              </w:rPr>
            </w:pPr>
            <w:r w:rsidRPr="00B823C4">
              <w:rPr>
                <w:sz w:val="18"/>
                <w:szCs w:val="18"/>
              </w:rPr>
              <w:t>Научное обеспечение сельского хозяйства в целом</w:t>
            </w:r>
          </w:p>
        </w:tc>
        <w:tc>
          <w:tcPr>
            <w:tcW w:w="851" w:type="dxa"/>
            <w:vAlign w:val="center"/>
            <w:hideMark/>
          </w:tcPr>
          <w:p w14:paraId="4303094D"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66889973" w14:textId="77777777" w:rsidR="00B773C8" w:rsidRPr="00B823C4" w:rsidRDefault="00B773C8" w:rsidP="00B773C8">
            <w:pPr>
              <w:jc w:val="center"/>
              <w:rPr>
                <w:sz w:val="18"/>
                <w:szCs w:val="18"/>
              </w:rPr>
            </w:pPr>
            <w:r w:rsidRPr="00B823C4">
              <w:rPr>
                <w:sz w:val="18"/>
                <w:szCs w:val="18"/>
              </w:rPr>
              <w:t>01:140</w:t>
            </w:r>
          </w:p>
        </w:tc>
        <w:tc>
          <w:tcPr>
            <w:tcW w:w="709" w:type="dxa"/>
            <w:vAlign w:val="center"/>
            <w:hideMark/>
          </w:tcPr>
          <w:p w14:paraId="2173BFC0" w14:textId="77777777" w:rsidR="00B773C8" w:rsidRPr="00B823C4" w:rsidRDefault="00B773C8" w:rsidP="00B773C8">
            <w:pPr>
              <w:jc w:val="center"/>
              <w:rPr>
                <w:sz w:val="18"/>
                <w:szCs w:val="18"/>
              </w:rPr>
            </w:pPr>
            <w:r w:rsidRPr="00B823C4">
              <w:rPr>
                <w:sz w:val="18"/>
                <w:szCs w:val="18"/>
              </w:rPr>
              <w:t>1.14</w:t>
            </w:r>
          </w:p>
        </w:tc>
        <w:tc>
          <w:tcPr>
            <w:tcW w:w="838" w:type="dxa"/>
            <w:noWrap/>
            <w:vAlign w:val="center"/>
            <w:hideMark/>
          </w:tcPr>
          <w:p w14:paraId="708FDC99" w14:textId="2099D0FB"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5A0ECE18" w14:textId="5058CEC0" w:rsidR="00B773C8" w:rsidRPr="00B823C4" w:rsidRDefault="00B773C8" w:rsidP="00B773C8">
            <w:pPr>
              <w:jc w:val="center"/>
              <w:rPr>
                <w:sz w:val="18"/>
                <w:szCs w:val="18"/>
              </w:rPr>
            </w:pPr>
            <w:r w:rsidRPr="00B823C4">
              <w:rPr>
                <w:sz w:val="18"/>
                <w:szCs w:val="18"/>
              </w:rPr>
              <w:t>12</w:t>
            </w:r>
          </w:p>
        </w:tc>
        <w:tc>
          <w:tcPr>
            <w:tcW w:w="576" w:type="dxa"/>
            <w:noWrap/>
            <w:vAlign w:val="center"/>
            <w:hideMark/>
          </w:tcPr>
          <w:p w14:paraId="050559F2" w14:textId="7DEE3C0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958499E" w14:textId="39D5D23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B0D0ECA" w14:textId="2DAEDFD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EFD0D70" w14:textId="2759AE3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CF9420E" w14:textId="2050703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167C7B0" w14:textId="3728060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564720C" w14:textId="5C7E852F" w:rsidR="00B773C8" w:rsidRPr="00B823C4" w:rsidRDefault="00B773C8" w:rsidP="00B773C8">
            <w:pPr>
              <w:jc w:val="center"/>
              <w:rPr>
                <w:sz w:val="18"/>
                <w:szCs w:val="18"/>
              </w:rPr>
            </w:pPr>
            <w:r w:rsidRPr="00B823C4">
              <w:rPr>
                <w:sz w:val="18"/>
                <w:szCs w:val="18"/>
              </w:rPr>
              <w:t>12</w:t>
            </w:r>
          </w:p>
        </w:tc>
      </w:tr>
      <w:tr w:rsidR="00B773C8" w:rsidRPr="00B823C4" w14:paraId="24A70BF9" w14:textId="77777777" w:rsidTr="009D4A45">
        <w:trPr>
          <w:trHeight w:val="225"/>
        </w:trPr>
        <w:tc>
          <w:tcPr>
            <w:tcW w:w="873" w:type="dxa"/>
            <w:vAlign w:val="center"/>
            <w:hideMark/>
          </w:tcPr>
          <w:p w14:paraId="2A7D4F75" w14:textId="77777777" w:rsidR="00B773C8" w:rsidRPr="00B823C4" w:rsidRDefault="00B773C8" w:rsidP="00B773C8">
            <w:pPr>
              <w:jc w:val="center"/>
              <w:rPr>
                <w:sz w:val="18"/>
                <w:szCs w:val="18"/>
              </w:rPr>
            </w:pPr>
            <w:r w:rsidRPr="00B823C4">
              <w:rPr>
                <w:sz w:val="18"/>
                <w:szCs w:val="18"/>
              </w:rPr>
              <w:t>01:141</w:t>
            </w:r>
          </w:p>
        </w:tc>
        <w:tc>
          <w:tcPr>
            <w:tcW w:w="4792" w:type="dxa"/>
            <w:noWrap/>
            <w:vAlign w:val="center"/>
            <w:hideMark/>
          </w:tcPr>
          <w:p w14:paraId="245DF8CC" w14:textId="77777777" w:rsidR="00B773C8" w:rsidRPr="00B823C4" w:rsidRDefault="00B773C8" w:rsidP="00B773C8">
            <w:pPr>
              <w:rPr>
                <w:sz w:val="18"/>
                <w:szCs w:val="18"/>
              </w:rPr>
            </w:pPr>
            <w:r w:rsidRPr="00B823C4">
              <w:rPr>
                <w:sz w:val="18"/>
                <w:szCs w:val="18"/>
              </w:rPr>
              <w:t>Научное обеспечение сельского хозяйства. Растениеводство. Выращивание опытных образцов</w:t>
            </w:r>
          </w:p>
        </w:tc>
        <w:tc>
          <w:tcPr>
            <w:tcW w:w="851" w:type="dxa"/>
            <w:vAlign w:val="center"/>
            <w:hideMark/>
          </w:tcPr>
          <w:p w14:paraId="441E73EA"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5F51AEA0" w14:textId="77777777" w:rsidR="00B773C8" w:rsidRPr="00B823C4" w:rsidRDefault="00B773C8" w:rsidP="00B773C8">
            <w:pPr>
              <w:jc w:val="center"/>
              <w:rPr>
                <w:sz w:val="18"/>
                <w:szCs w:val="18"/>
              </w:rPr>
            </w:pPr>
            <w:r w:rsidRPr="00B823C4">
              <w:rPr>
                <w:sz w:val="18"/>
                <w:szCs w:val="18"/>
              </w:rPr>
              <w:t>01:141</w:t>
            </w:r>
          </w:p>
        </w:tc>
        <w:tc>
          <w:tcPr>
            <w:tcW w:w="709" w:type="dxa"/>
            <w:vAlign w:val="center"/>
            <w:hideMark/>
          </w:tcPr>
          <w:p w14:paraId="5BA50910" w14:textId="77777777" w:rsidR="00B773C8" w:rsidRPr="00B823C4" w:rsidRDefault="00B773C8" w:rsidP="00B773C8">
            <w:pPr>
              <w:jc w:val="center"/>
              <w:rPr>
                <w:sz w:val="18"/>
                <w:szCs w:val="18"/>
              </w:rPr>
            </w:pPr>
            <w:r w:rsidRPr="00B823C4">
              <w:rPr>
                <w:sz w:val="18"/>
                <w:szCs w:val="18"/>
              </w:rPr>
              <w:t>1.14</w:t>
            </w:r>
          </w:p>
        </w:tc>
        <w:tc>
          <w:tcPr>
            <w:tcW w:w="838" w:type="dxa"/>
            <w:noWrap/>
            <w:vAlign w:val="center"/>
            <w:hideMark/>
          </w:tcPr>
          <w:p w14:paraId="65599BF4" w14:textId="28C8F82C"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39C0C41F" w14:textId="3D9DDB16" w:rsidR="00B773C8" w:rsidRPr="00B823C4" w:rsidRDefault="00B773C8" w:rsidP="00B773C8">
            <w:pPr>
              <w:jc w:val="center"/>
              <w:rPr>
                <w:sz w:val="18"/>
                <w:szCs w:val="18"/>
              </w:rPr>
            </w:pPr>
            <w:r w:rsidRPr="00B823C4">
              <w:rPr>
                <w:sz w:val="18"/>
                <w:szCs w:val="18"/>
              </w:rPr>
              <w:t>4</w:t>
            </w:r>
          </w:p>
        </w:tc>
        <w:tc>
          <w:tcPr>
            <w:tcW w:w="576" w:type="dxa"/>
            <w:noWrap/>
            <w:vAlign w:val="center"/>
            <w:hideMark/>
          </w:tcPr>
          <w:p w14:paraId="3330A2FE" w14:textId="2833498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BE9B9EB" w14:textId="2ED930A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08E6FCD" w14:textId="18EB5B2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363AFA9" w14:textId="06A3ADE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256DC55" w14:textId="0B41773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94F8A82" w14:textId="7824C4E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B819111" w14:textId="19CF5465" w:rsidR="00B773C8" w:rsidRPr="00B823C4" w:rsidRDefault="00B773C8" w:rsidP="00B773C8">
            <w:pPr>
              <w:jc w:val="center"/>
              <w:rPr>
                <w:sz w:val="18"/>
                <w:szCs w:val="18"/>
              </w:rPr>
            </w:pPr>
            <w:r w:rsidRPr="00B823C4">
              <w:rPr>
                <w:sz w:val="18"/>
                <w:szCs w:val="18"/>
              </w:rPr>
              <w:t>8</w:t>
            </w:r>
          </w:p>
        </w:tc>
      </w:tr>
      <w:tr w:rsidR="00B773C8" w:rsidRPr="00B823C4" w14:paraId="297347A7" w14:textId="77777777" w:rsidTr="009D4A45">
        <w:trPr>
          <w:trHeight w:val="225"/>
        </w:trPr>
        <w:tc>
          <w:tcPr>
            <w:tcW w:w="873" w:type="dxa"/>
            <w:vAlign w:val="center"/>
            <w:hideMark/>
          </w:tcPr>
          <w:p w14:paraId="37831E48" w14:textId="77777777" w:rsidR="00B773C8" w:rsidRPr="00B823C4" w:rsidRDefault="00B773C8" w:rsidP="00B773C8">
            <w:pPr>
              <w:jc w:val="center"/>
              <w:rPr>
                <w:sz w:val="18"/>
                <w:szCs w:val="18"/>
              </w:rPr>
            </w:pPr>
            <w:r w:rsidRPr="00B823C4">
              <w:rPr>
                <w:sz w:val="18"/>
                <w:szCs w:val="18"/>
              </w:rPr>
              <w:t>01:142</w:t>
            </w:r>
          </w:p>
        </w:tc>
        <w:tc>
          <w:tcPr>
            <w:tcW w:w="4792" w:type="dxa"/>
            <w:noWrap/>
            <w:vAlign w:val="center"/>
            <w:hideMark/>
          </w:tcPr>
          <w:p w14:paraId="3C2D8D4B" w14:textId="77777777" w:rsidR="00B773C8" w:rsidRPr="00B823C4" w:rsidRDefault="00B773C8" w:rsidP="00B773C8">
            <w:pPr>
              <w:rPr>
                <w:sz w:val="18"/>
                <w:szCs w:val="18"/>
              </w:rPr>
            </w:pPr>
            <w:r w:rsidRPr="00B823C4">
              <w:rPr>
                <w:sz w:val="18"/>
                <w:szCs w:val="18"/>
              </w:rPr>
              <w:t>Научное обеспечение сельского хозяйства. Животноводство. Сенокошение, выпас, производство кормов</w:t>
            </w:r>
          </w:p>
        </w:tc>
        <w:tc>
          <w:tcPr>
            <w:tcW w:w="851" w:type="dxa"/>
            <w:vAlign w:val="center"/>
            <w:hideMark/>
          </w:tcPr>
          <w:p w14:paraId="3A92479E"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18D25C48" w14:textId="77777777" w:rsidR="00B773C8" w:rsidRPr="00B823C4" w:rsidRDefault="00B773C8" w:rsidP="00B773C8">
            <w:pPr>
              <w:jc w:val="center"/>
              <w:rPr>
                <w:sz w:val="18"/>
                <w:szCs w:val="18"/>
              </w:rPr>
            </w:pPr>
            <w:r w:rsidRPr="00B823C4">
              <w:rPr>
                <w:sz w:val="18"/>
                <w:szCs w:val="18"/>
              </w:rPr>
              <w:t>01:142</w:t>
            </w:r>
          </w:p>
        </w:tc>
        <w:tc>
          <w:tcPr>
            <w:tcW w:w="709" w:type="dxa"/>
            <w:vAlign w:val="center"/>
            <w:hideMark/>
          </w:tcPr>
          <w:p w14:paraId="592AEE80" w14:textId="77777777" w:rsidR="00B773C8" w:rsidRPr="00B823C4" w:rsidRDefault="00B773C8" w:rsidP="00B773C8">
            <w:pPr>
              <w:jc w:val="center"/>
              <w:rPr>
                <w:sz w:val="18"/>
                <w:szCs w:val="18"/>
              </w:rPr>
            </w:pPr>
            <w:r w:rsidRPr="00B823C4">
              <w:rPr>
                <w:sz w:val="18"/>
                <w:szCs w:val="18"/>
              </w:rPr>
              <w:t>1.14</w:t>
            </w:r>
          </w:p>
        </w:tc>
        <w:tc>
          <w:tcPr>
            <w:tcW w:w="838" w:type="dxa"/>
            <w:noWrap/>
            <w:vAlign w:val="center"/>
            <w:hideMark/>
          </w:tcPr>
          <w:p w14:paraId="5F0C951E" w14:textId="1902BB4D"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00C179F7" w14:textId="3A758F3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970B8F2" w14:textId="596C8B0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473E8F2" w14:textId="70629D7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DBC4067" w14:textId="43516F3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9FF7F40" w14:textId="738C755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9C1BBE0" w14:textId="7CE6D46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8516381" w14:textId="2A0857F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563319D" w14:textId="5A3B9D15" w:rsidR="00B773C8" w:rsidRPr="00B823C4" w:rsidRDefault="00B773C8" w:rsidP="00B773C8">
            <w:pPr>
              <w:jc w:val="center"/>
              <w:rPr>
                <w:sz w:val="18"/>
                <w:szCs w:val="18"/>
              </w:rPr>
            </w:pPr>
            <w:r w:rsidRPr="00B823C4">
              <w:rPr>
                <w:sz w:val="18"/>
                <w:szCs w:val="18"/>
              </w:rPr>
              <w:t>2</w:t>
            </w:r>
          </w:p>
        </w:tc>
      </w:tr>
      <w:tr w:rsidR="00B773C8" w:rsidRPr="00B823C4" w14:paraId="0F334879" w14:textId="77777777" w:rsidTr="009D4A45">
        <w:trPr>
          <w:trHeight w:val="225"/>
        </w:trPr>
        <w:tc>
          <w:tcPr>
            <w:tcW w:w="873" w:type="dxa"/>
            <w:vAlign w:val="center"/>
            <w:hideMark/>
          </w:tcPr>
          <w:p w14:paraId="46908F8F" w14:textId="77777777" w:rsidR="00B773C8" w:rsidRPr="00B823C4" w:rsidRDefault="00B773C8" w:rsidP="00B773C8">
            <w:pPr>
              <w:jc w:val="center"/>
              <w:rPr>
                <w:sz w:val="18"/>
                <w:szCs w:val="18"/>
              </w:rPr>
            </w:pPr>
            <w:r w:rsidRPr="00B823C4">
              <w:rPr>
                <w:sz w:val="18"/>
                <w:szCs w:val="18"/>
              </w:rPr>
              <w:t>01:160</w:t>
            </w:r>
          </w:p>
        </w:tc>
        <w:tc>
          <w:tcPr>
            <w:tcW w:w="4792" w:type="dxa"/>
            <w:noWrap/>
            <w:vAlign w:val="center"/>
            <w:hideMark/>
          </w:tcPr>
          <w:p w14:paraId="32E03C23" w14:textId="77777777" w:rsidR="00B773C8" w:rsidRPr="00B823C4" w:rsidRDefault="00B773C8" w:rsidP="00B773C8">
            <w:pPr>
              <w:rPr>
                <w:sz w:val="18"/>
                <w:szCs w:val="18"/>
              </w:rPr>
            </w:pPr>
            <w:r w:rsidRPr="00B823C4">
              <w:rPr>
                <w:sz w:val="18"/>
                <w:szCs w:val="18"/>
              </w:rPr>
              <w:t>Ведение личного подсобного хозяйства на полевых земельных участках. Производство сельскохозяйственной продукции без права возведения зданий, сооружений</w:t>
            </w:r>
          </w:p>
        </w:tc>
        <w:tc>
          <w:tcPr>
            <w:tcW w:w="851" w:type="dxa"/>
            <w:vAlign w:val="center"/>
            <w:hideMark/>
          </w:tcPr>
          <w:p w14:paraId="5F6FE6BA"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62F34981" w14:textId="77777777" w:rsidR="00B773C8" w:rsidRPr="00B823C4" w:rsidRDefault="00B773C8" w:rsidP="00B773C8">
            <w:pPr>
              <w:jc w:val="center"/>
              <w:rPr>
                <w:sz w:val="18"/>
                <w:szCs w:val="18"/>
              </w:rPr>
            </w:pPr>
            <w:r w:rsidRPr="00B823C4">
              <w:rPr>
                <w:sz w:val="18"/>
                <w:szCs w:val="18"/>
              </w:rPr>
              <w:t>01:160</w:t>
            </w:r>
          </w:p>
        </w:tc>
        <w:tc>
          <w:tcPr>
            <w:tcW w:w="709" w:type="dxa"/>
            <w:vAlign w:val="center"/>
            <w:hideMark/>
          </w:tcPr>
          <w:p w14:paraId="2A57D532" w14:textId="77777777" w:rsidR="00B773C8" w:rsidRPr="00B823C4" w:rsidRDefault="00B773C8" w:rsidP="00B773C8">
            <w:pPr>
              <w:jc w:val="center"/>
              <w:rPr>
                <w:sz w:val="18"/>
                <w:szCs w:val="18"/>
              </w:rPr>
            </w:pPr>
            <w:r w:rsidRPr="00B823C4">
              <w:rPr>
                <w:sz w:val="18"/>
                <w:szCs w:val="18"/>
              </w:rPr>
              <w:t>1.16</w:t>
            </w:r>
          </w:p>
        </w:tc>
        <w:tc>
          <w:tcPr>
            <w:tcW w:w="838" w:type="dxa"/>
            <w:noWrap/>
            <w:vAlign w:val="center"/>
            <w:hideMark/>
          </w:tcPr>
          <w:p w14:paraId="069AB842" w14:textId="51347619" w:rsidR="00B773C8" w:rsidRPr="00B823C4" w:rsidRDefault="00B773C8" w:rsidP="00B773C8">
            <w:pPr>
              <w:jc w:val="center"/>
              <w:rPr>
                <w:sz w:val="18"/>
                <w:szCs w:val="18"/>
              </w:rPr>
            </w:pPr>
            <w:r w:rsidRPr="00B823C4">
              <w:rPr>
                <w:sz w:val="18"/>
                <w:szCs w:val="18"/>
              </w:rPr>
              <w:t>115</w:t>
            </w:r>
          </w:p>
        </w:tc>
        <w:tc>
          <w:tcPr>
            <w:tcW w:w="712" w:type="dxa"/>
            <w:noWrap/>
            <w:vAlign w:val="center"/>
            <w:hideMark/>
          </w:tcPr>
          <w:p w14:paraId="789B6E53" w14:textId="6EA8A6CF" w:rsidR="00B773C8" w:rsidRPr="00B823C4" w:rsidRDefault="00B773C8" w:rsidP="00B773C8">
            <w:pPr>
              <w:jc w:val="center"/>
              <w:rPr>
                <w:sz w:val="18"/>
                <w:szCs w:val="18"/>
              </w:rPr>
            </w:pPr>
            <w:r w:rsidRPr="00B823C4">
              <w:rPr>
                <w:sz w:val="18"/>
                <w:szCs w:val="18"/>
              </w:rPr>
              <w:t>1 016</w:t>
            </w:r>
          </w:p>
        </w:tc>
        <w:tc>
          <w:tcPr>
            <w:tcW w:w="576" w:type="dxa"/>
            <w:noWrap/>
            <w:vAlign w:val="center"/>
            <w:hideMark/>
          </w:tcPr>
          <w:p w14:paraId="7DE468C0" w14:textId="3EFEE88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E937EAB" w14:textId="40CDB1B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B6F35C5" w14:textId="432B35D8" w:rsidR="00B773C8" w:rsidRPr="00B823C4" w:rsidRDefault="00B773C8" w:rsidP="00B773C8">
            <w:pPr>
              <w:jc w:val="center"/>
              <w:rPr>
                <w:sz w:val="18"/>
                <w:szCs w:val="18"/>
              </w:rPr>
            </w:pPr>
            <w:r w:rsidRPr="00B823C4">
              <w:rPr>
                <w:sz w:val="18"/>
                <w:szCs w:val="18"/>
              </w:rPr>
              <w:t>8</w:t>
            </w:r>
          </w:p>
        </w:tc>
        <w:tc>
          <w:tcPr>
            <w:tcW w:w="536" w:type="dxa"/>
            <w:noWrap/>
            <w:vAlign w:val="center"/>
            <w:hideMark/>
          </w:tcPr>
          <w:p w14:paraId="346EA3A1" w14:textId="5E794228"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38821E5" w14:textId="2DBE9A8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8890FD4" w14:textId="5011EBC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D311659" w14:textId="668CC6A3" w:rsidR="00B773C8" w:rsidRPr="00B823C4" w:rsidRDefault="00B773C8" w:rsidP="00B773C8">
            <w:pPr>
              <w:jc w:val="center"/>
              <w:rPr>
                <w:sz w:val="18"/>
                <w:szCs w:val="18"/>
              </w:rPr>
            </w:pPr>
            <w:r w:rsidRPr="00B823C4">
              <w:rPr>
                <w:sz w:val="18"/>
                <w:szCs w:val="18"/>
              </w:rPr>
              <w:t>1 139</w:t>
            </w:r>
          </w:p>
        </w:tc>
      </w:tr>
      <w:tr w:rsidR="00B773C8" w:rsidRPr="00B823C4" w14:paraId="384AE50A" w14:textId="77777777" w:rsidTr="009D4A45">
        <w:trPr>
          <w:trHeight w:val="225"/>
        </w:trPr>
        <w:tc>
          <w:tcPr>
            <w:tcW w:w="873" w:type="dxa"/>
            <w:vAlign w:val="center"/>
            <w:hideMark/>
          </w:tcPr>
          <w:p w14:paraId="3D70126A" w14:textId="77777777" w:rsidR="00B773C8" w:rsidRPr="00B823C4" w:rsidRDefault="00B773C8" w:rsidP="00B773C8">
            <w:pPr>
              <w:jc w:val="center"/>
              <w:rPr>
                <w:sz w:val="18"/>
                <w:szCs w:val="18"/>
              </w:rPr>
            </w:pPr>
            <w:r w:rsidRPr="00B823C4">
              <w:rPr>
                <w:sz w:val="18"/>
                <w:szCs w:val="18"/>
              </w:rPr>
              <w:t>01:170</w:t>
            </w:r>
          </w:p>
        </w:tc>
        <w:tc>
          <w:tcPr>
            <w:tcW w:w="4792" w:type="dxa"/>
            <w:noWrap/>
            <w:vAlign w:val="center"/>
            <w:hideMark/>
          </w:tcPr>
          <w:p w14:paraId="0F7F38CA" w14:textId="77777777" w:rsidR="00B773C8" w:rsidRPr="00B823C4" w:rsidRDefault="00B773C8" w:rsidP="00B773C8">
            <w:pPr>
              <w:rPr>
                <w:sz w:val="18"/>
                <w:szCs w:val="18"/>
              </w:rPr>
            </w:pPr>
            <w:r w:rsidRPr="00B823C4">
              <w:rPr>
                <w:sz w:val="18"/>
                <w:szCs w:val="18"/>
              </w:rPr>
              <w:t>Питомники в целом</w:t>
            </w:r>
          </w:p>
        </w:tc>
        <w:tc>
          <w:tcPr>
            <w:tcW w:w="851" w:type="dxa"/>
            <w:vAlign w:val="center"/>
            <w:hideMark/>
          </w:tcPr>
          <w:p w14:paraId="1EB24D6A"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39509F8B" w14:textId="77777777" w:rsidR="00B773C8" w:rsidRPr="00B823C4" w:rsidRDefault="00B773C8" w:rsidP="00B773C8">
            <w:pPr>
              <w:jc w:val="center"/>
              <w:rPr>
                <w:sz w:val="18"/>
                <w:szCs w:val="18"/>
              </w:rPr>
            </w:pPr>
            <w:r w:rsidRPr="00B823C4">
              <w:rPr>
                <w:sz w:val="18"/>
                <w:szCs w:val="18"/>
              </w:rPr>
              <w:t>01:170</w:t>
            </w:r>
          </w:p>
        </w:tc>
        <w:tc>
          <w:tcPr>
            <w:tcW w:w="709" w:type="dxa"/>
            <w:vAlign w:val="center"/>
            <w:hideMark/>
          </w:tcPr>
          <w:p w14:paraId="65056EA3" w14:textId="77777777" w:rsidR="00B773C8" w:rsidRPr="00B823C4" w:rsidRDefault="00B773C8" w:rsidP="00B773C8">
            <w:pPr>
              <w:jc w:val="center"/>
              <w:rPr>
                <w:sz w:val="18"/>
                <w:szCs w:val="18"/>
              </w:rPr>
            </w:pPr>
            <w:r w:rsidRPr="00B823C4">
              <w:rPr>
                <w:sz w:val="18"/>
                <w:szCs w:val="18"/>
              </w:rPr>
              <w:t>1.17</w:t>
            </w:r>
          </w:p>
        </w:tc>
        <w:tc>
          <w:tcPr>
            <w:tcW w:w="838" w:type="dxa"/>
            <w:noWrap/>
            <w:vAlign w:val="center"/>
            <w:hideMark/>
          </w:tcPr>
          <w:p w14:paraId="1C724692" w14:textId="2E999796" w:rsidR="00B773C8" w:rsidRPr="00B823C4" w:rsidRDefault="00B773C8" w:rsidP="00B773C8">
            <w:pPr>
              <w:jc w:val="center"/>
              <w:rPr>
                <w:sz w:val="18"/>
                <w:szCs w:val="18"/>
              </w:rPr>
            </w:pPr>
            <w:r w:rsidRPr="00B823C4">
              <w:rPr>
                <w:sz w:val="18"/>
                <w:szCs w:val="18"/>
              </w:rPr>
              <w:t>27</w:t>
            </w:r>
          </w:p>
        </w:tc>
        <w:tc>
          <w:tcPr>
            <w:tcW w:w="712" w:type="dxa"/>
            <w:noWrap/>
            <w:vAlign w:val="center"/>
            <w:hideMark/>
          </w:tcPr>
          <w:p w14:paraId="670A2355" w14:textId="550D1481" w:rsidR="00B773C8" w:rsidRPr="00B823C4" w:rsidRDefault="00B773C8" w:rsidP="00B773C8">
            <w:pPr>
              <w:jc w:val="center"/>
              <w:rPr>
                <w:sz w:val="18"/>
                <w:szCs w:val="18"/>
              </w:rPr>
            </w:pPr>
            <w:r w:rsidRPr="00B823C4">
              <w:rPr>
                <w:sz w:val="18"/>
                <w:szCs w:val="18"/>
              </w:rPr>
              <w:t>3</w:t>
            </w:r>
          </w:p>
        </w:tc>
        <w:tc>
          <w:tcPr>
            <w:tcW w:w="576" w:type="dxa"/>
            <w:noWrap/>
            <w:vAlign w:val="center"/>
            <w:hideMark/>
          </w:tcPr>
          <w:p w14:paraId="0AFA5AFC" w14:textId="1981205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18126A0" w14:textId="3317F94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2B3A0FE" w14:textId="27D4C71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033F416" w14:textId="24AFBBA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427B23B" w14:textId="51245C7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1ED4AC9" w14:textId="4875EF1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75AFA8E" w14:textId="13F43860" w:rsidR="00B773C8" w:rsidRPr="00B823C4" w:rsidRDefault="00B773C8" w:rsidP="00B773C8">
            <w:pPr>
              <w:jc w:val="center"/>
              <w:rPr>
                <w:sz w:val="18"/>
                <w:szCs w:val="18"/>
              </w:rPr>
            </w:pPr>
            <w:r w:rsidRPr="00B823C4">
              <w:rPr>
                <w:sz w:val="18"/>
                <w:szCs w:val="18"/>
              </w:rPr>
              <w:t>30</w:t>
            </w:r>
          </w:p>
        </w:tc>
      </w:tr>
      <w:tr w:rsidR="00B773C8" w:rsidRPr="00B823C4" w14:paraId="6013A181" w14:textId="77777777" w:rsidTr="009D4A45">
        <w:trPr>
          <w:trHeight w:val="225"/>
        </w:trPr>
        <w:tc>
          <w:tcPr>
            <w:tcW w:w="873" w:type="dxa"/>
            <w:vAlign w:val="center"/>
            <w:hideMark/>
          </w:tcPr>
          <w:p w14:paraId="2C41871A" w14:textId="77777777" w:rsidR="00B773C8" w:rsidRPr="00B823C4" w:rsidRDefault="00B773C8" w:rsidP="00B773C8">
            <w:pPr>
              <w:jc w:val="center"/>
              <w:rPr>
                <w:sz w:val="18"/>
                <w:szCs w:val="18"/>
              </w:rPr>
            </w:pPr>
            <w:r w:rsidRPr="00B823C4">
              <w:rPr>
                <w:sz w:val="18"/>
                <w:szCs w:val="18"/>
              </w:rPr>
              <w:t>01:171</w:t>
            </w:r>
          </w:p>
        </w:tc>
        <w:tc>
          <w:tcPr>
            <w:tcW w:w="4792" w:type="dxa"/>
            <w:noWrap/>
            <w:vAlign w:val="center"/>
            <w:hideMark/>
          </w:tcPr>
          <w:p w14:paraId="68E8BB72" w14:textId="77777777" w:rsidR="00B773C8" w:rsidRPr="00B823C4" w:rsidRDefault="00B773C8" w:rsidP="00B773C8">
            <w:pPr>
              <w:rPr>
                <w:sz w:val="18"/>
                <w:szCs w:val="18"/>
              </w:rPr>
            </w:pPr>
            <w:r w:rsidRPr="00B823C4">
              <w:rPr>
                <w:sz w:val="18"/>
                <w:szCs w:val="18"/>
              </w:rPr>
              <w:t xml:space="preserve">Питомники. Выращивание и реализация подроста деревьев и кустарников, используемых в сельском хозяйстве, а </w:t>
            </w:r>
            <w:r w:rsidRPr="00B823C4">
              <w:rPr>
                <w:sz w:val="18"/>
                <w:szCs w:val="18"/>
              </w:rPr>
              <w:lastRenderedPageBreak/>
              <w:t>также иных сельскохозяйственных культур для получения рассады и семян</w:t>
            </w:r>
          </w:p>
        </w:tc>
        <w:tc>
          <w:tcPr>
            <w:tcW w:w="851" w:type="dxa"/>
            <w:vAlign w:val="center"/>
            <w:hideMark/>
          </w:tcPr>
          <w:p w14:paraId="436BFDCC" w14:textId="77777777" w:rsidR="00B773C8" w:rsidRPr="00B823C4" w:rsidRDefault="00B773C8" w:rsidP="00B773C8">
            <w:pPr>
              <w:jc w:val="center"/>
              <w:rPr>
                <w:sz w:val="18"/>
                <w:szCs w:val="18"/>
              </w:rPr>
            </w:pPr>
            <w:r w:rsidRPr="00B823C4">
              <w:rPr>
                <w:sz w:val="18"/>
                <w:szCs w:val="18"/>
              </w:rPr>
              <w:lastRenderedPageBreak/>
              <w:t>1</w:t>
            </w:r>
          </w:p>
        </w:tc>
        <w:tc>
          <w:tcPr>
            <w:tcW w:w="1437" w:type="dxa"/>
            <w:vAlign w:val="center"/>
            <w:hideMark/>
          </w:tcPr>
          <w:p w14:paraId="20F45ED7" w14:textId="77777777" w:rsidR="00B773C8" w:rsidRPr="00B823C4" w:rsidRDefault="00B773C8" w:rsidP="00B773C8">
            <w:pPr>
              <w:jc w:val="center"/>
              <w:rPr>
                <w:sz w:val="18"/>
                <w:szCs w:val="18"/>
              </w:rPr>
            </w:pPr>
            <w:r w:rsidRPr="00B823C4">
              <w:rPr>
                <w:sz w:val="18"/>
                <w:szCs w:val="18"/>
              </w:rPr>
              <w:t>01:171</w:t>
            </w:r>
          </w:p>
        </w:tc>
        <w:tc>
          <w:tcPr>
            <w:tcW w:w="709" w:type="dxa"/>
            <w:vAlign w:val="center"/>
            <w:hideMark/>
          </w:tcPr>
          <w:p w14:paraId="59E72EE0" w14:textId="77777777" w:rsidR="00B773C8" w:rsidRPr="00B823C4" w:rsidRDefault="00B773C8" w:rsidP="00B773C8">
            <w:pPr>
              <w:jc w:val="center"/>
              <w:rPr>
                <w:sz w:val="18"/>
                <w:szCs w:val="18"/>
              </w:rPr>
            </w:pPr>
            <w:r w:rsidRPr="00B823C4">
              <w:rPr>
                <w:sz w:val="18"/>
                <w:szCs w:val="18"/>
              </w:rPr>
              <w:t>1.17</w:t>
            </w:r>
          </w:p>
        </w:tc>
        <w:tc>
          <w:tcPr>
            <w:tcW w:w="838" w:type="dxa"/>
            <w:noWrap/>
            <w:vAlign w:val="center"/>
            <w:hideMark/>
          </w:tcPr>
          <w:p w14:paraId="14FE403D" w14:textId="3C21A3C7"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78F3171C" w14:textId="7761A67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0CA7ACB" w14:textId="220912D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2D58DB3" w14:textId="6B9D832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5A9B83D" w14:textId="5999161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B0DB614" w14:textId="08554D4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80F06C3" w14:textId="5000A00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3835D73" w14:textId="28EEEC7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A4F338" w14:textId="3C48320F" w:rsidR="00B773C8" w:rsidRPr="00B823C4" w:rsidRDefault="00B773C8" w:rsidP="00B773C8">
            <w:pPr>
              <w:jc w:val="center"/>
              <w:rPr>
                <w:sz w:val="18"/>
                <w:szCs w:val="18"/>
              </w:rPr>
            </w:pPr>
            <w:r w:rsidRPr="00B823C4">
              <w:rPr>
                <w:sz w:val="18"/>
                <w:szCs w:val="18"/>
              </w:rPr>
              <w:t>4</w:t>
            </w:r>
          </w:p>
        </w:tc>
      </w:tr>
      <w:tr w:rsidR="00B773C8" w:rsidRPr="00B823C4" w14:paraId="3AEAB49B" w14:textId="77777777" w:rsidTr="009D4A45">
        <w:trPr>
          <w:trHeight w:val="225"/>
        </w:trPr>
        <w:tc>
          <w:tcPr>
            <w:tcW w:w="873" w:type="dxa"/>
            <w:vAlign w:val="center"/>
            <w:hideMark/>
          </w:tcPr>
          <w:p w14:paraId="6C27BCEF" w14:textId="77777777" w:rsidR="00B773C8" w:rsidRPr="00B823C4" w:rsidRDefault="00B773C8" w:rsidP="00B773C8">
            <w:pPr>
              <w:jc w:val="center"/>
              <w:rPr>
                <w:sz w:val="18"/>
                <w:szCs w:val="18"/>
              </w:rPr>
            </w:pPr>
            <w:r w:rsidRPr="00B823C4">
              <w:rPr>
                <w:sz w:val="18"/>
                <w:szCs w:val="18"/>
              </w:rPr>
              <w:t>02:012</w:t>
            </w:r>
          </w:p>
        </w:tc>
        <w:tc>
          <w:tcPr>
            <w:tcW w:w="4792" w:type="dxa"/>
            <w:noWrap/>
            <w:vAlign w:val="center"/>
            <w:hideMark/>
          </w:tcPr>
          <w:p w14:paraId="4B880C51" w14:textId="77777777" w:rsidR="00B773C8" w:rsidRPr="00B823C4" w:rsidRDefault="00B773C8" w:rsidP="00B773C8">
            <w:pPr>
              <w:rPr>
                <w:sz w:val="18"/>
                <w:szCs w:val="18"/>
              </w:rPr>
            </w:pPr>
            <w:r w:rsidRPr="00B823C4">
              <w:rPr>
                <w:sz w:val="18"/>
                <w:szCs w:val="18"/>
              </w:rPr>
              <w:t>Выращивание плодовых, ягодных, овощных, бахчевых или иных декоративных или сельскохозяйственных культур</w:t>
            </w:r>
          </w:p>
        </w:tc>
        <w:tc>
          <w:tcPr>
            <w:tcW w:w="851" w:type="dxa"/>
            <w:vAlign w:val="center"/>
            <w:hideMark/>
          </w:tcPr>
          <w:p w14:paraId="3D4D640E"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5D0444C0" w14:textId="77777777" w:rsidR="00B773C8" w:rsidRPr="00B823C4" w:rsidRDefault="00B773C8" w:rsidP="00B773C8">
            <w:pPr>
              <w:jc w:val="center"/>
              <w:rPr>
                <w:sz w:val="18"/>
                <w:szCs w:val="18"/>
              </w:rPr>
            </w:pPr>
            <w:r w:rsidRPr="00B823C4">
              <w:rPr>
                <w:sz w:val="18"/>
                <w:szCs w:val="18"/>
              </w:rPr>
              <w:t>02:012</w:t>
            </w:r>
          </w:p>
        </w:tc>
        <w:tc>
          <w:tcPr>
            <w:tcW w:w="709" w:type="dxa"/>
            <w:vAlign w:val="center"/>
            <w:hideMark/>
          </w:tcPr>
          <w:p w14:paraId="07CE6786" w14:textId="77777777" w:rsidR="00B773C8" w:rsidRPr="00B823C4" w:rsidRDefault="00B773C8" w:rsidP="00B773C8">
            <w:pPr>
              <w:jc w:val="center"/>
              <w:rPr>
                <w:sz w:val="18"/>
                <w:szCs w:val="18"/>
              </w:rPr>
            </w:pPr>
            <w:r w:rsidRPr="00B823C4">
              <w:rPr>
                <w:sz w:val="18"/>
                <w:szCs w:val="18"/>
              </w:rPr>
              <w:t>2.1</w:t>
            </w:r>
          </w:p>
        </w:tc>
        <w:tc>
          <w:tcPr>
            <w:tcW w:w="838" w:type="dxa"/>
            <w:noWrap/>
            <w:vAlign w:val="center"/>
            <w:hideMark/>
          </w:tcPr>
          <w:p w14:paraId="14663721" w14:textId="1C8D0370" w:rsidR="00B773C8" w:rsidRPr="00B823C4" w:rsidRDefault="00B773C8" w:rsidP="00B773C8">
            <w:pPr>
              <w:jc w:val="center"/>
              <w:rPr>
                <w:sz w:val="18"/>
                <w:szCs w:val="18"/>
              </w:rPr>
            </w:pPr>
            <w:r w:rsidRPr="00B823C4">
              <w:rPr>
                <w:sz w:val="18"/>
                <w:szCs w:val="18"/>
              </w:rPr>
              <w:t>28</w:t>
            </w:r>
          </w:p>
        </w:tc>
        <w:tc>
          <w:tcPr>
            <w:tcW w:w="712" w:type="dxa"/>
            <w:noWrap/>
            <w:vAlign w:val="center"/>
            <w:hideMark/>
          </w:tcPr>
          <w:p w14:paraId="305DB05A" w14:textId="1955F5F7" w:rsidR="00B773C8" w:rsidRPr="00B823C4" w:rsidRDefault="00B773C8" w:rsidP="00B773C8">
            <w:pPr>
              <w:jc w:val="center"/>
              <w:rPr>
                <w:sz w:val="18"/>
                <w:szCs w:val="18"/>
              </w:rPr>
            </w:pPr>
            <w:r w:rsidRPr="00B823C4">
              <w:rPr>
                <w:sz w:val="18"/>
                <w:szCs w:val="18"/>
              </w:rPr>
              <w:t>3</w:t>
            </w:r>
          </w:p>
        </w:tc>
        <w:tc>
          <w:tcPr>
            <w:tcW w:w="576" w:type="dxa"/>
            <w:noWrap/>
            <w:vAlign w:val="center"/>
            <w:hideMark/>
          </w:tcPr>
          <w:p w14:paraId="15432B7D" w14:textId="04E5C15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CE81621" w14:textId="23BC44C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EA5C0E8" w14:textId="2085E94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7E68B14" w14:textId="3B8D03E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2724F6A" w14:textId="4ED06A8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65D647C" w14:textId="0B22D0A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7E4ADC2" w14:textId="5C1BE8E2" w:rsidR="00B773C8" w:rsidRPr="00B823C4" w:rsidRDefault="00B773C8" w:rsidP="00B773C8">
            <w:pPr>
              <w:jc w:val="center"/>
              <w:rPr>
                <w:sz w:val="18"/>
                <w:szCs w:val="18"/>
              </w:rPr>
            </w:pPr>
            <w:r w:rsidRPr="00B823C4">
              <w:rPr>
                <w:sz w:val="18"/>
                <w:szCs w:val="18"/>
              </w:rPr>
              <w:t>31</w:t>
            </w:r>
          </w:p>
        </w:tc>
      </w:tr>
      <w:tr w:rsidR="00B773C8" w:rsidRPr="00B823C4" w14:paraId="7C20F0DC" w14:textId="77777777" w:rsidTr="009D4A45">
        <w:trPr>
          <w:trHeight w:val="225"/>
        </w:trPr>
        <w:tc>
          <w:tcPr>
            <w:tcW w:w="873" w:type="dxa"/>
            <w:vAlign w:val="center"/>
            <w:hideMark/>
          </w:tcPr>
          <w:p w14:paraId="591F82F0" w14:textId="77777777" w:rsidR="00B773C8" w:rsidRPr="00B823C4" w:rsidRDefault="00B773C8" w:rsidP="00B773C8">
            <w:pPr>
              <w:jc w:val="center"/>
              <w:rPr>
                <w:sz w:val="18"/>
                <w:szCs w:val="18"/>
              </w:rPr>
            </w:pPr>
            <w:r w:rsidRPr="00B823C4">
              <w:rPr>
                <w:sz w:val="18"/>
                <w:szCs w:val="18"/>
              </w:rPr>
              <w:t>02:015</w:t>
            </w:r>
          </w:p>
        </w:tc>
        <w:tc>
          <w:tcPr>
            <w:tcW w:w="4792" w:type="dxa"/>
            <w:noWrap/>
            <w:vAlign w:val="center"/>
            <w:hideMark/>
          </w:tcPr>
          <w:p w14:paraId="28EF08DB" w14:textId="77777777" w:rsidR="00B773C8" w:rsidRPr="00B823C4" w:rsidRDefault="00B773C8" w:rsidP="00B773C8">
            <w:pPr>
              <w:rPr>
                <w:sz w:val="18"/>
                <w:szCs w:val="18"/>
              </w:rPr>
            </w:pPr>
            <w:r w:rsidRPr="00B823C4">
              <w:rPr>
                <w:sz w:val="18"/>
                <w:szCs w:val="18"/>
              </w:rPr>
              <w:t>Разведение декоративных и плодовых, ягодных, овощных культур</w:t>
            </w:r>
          </w:p>
        </w:tc>
        <w:tc>
          <w:tcPr>
            <w:tcW w:w="851" w:type="dxa"/>
            <w:vAlign w:val="center"/>
            <w:hideMark/>
          </w:tcPr>
          <w:p w14:paraId="753380F6"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53E7618A" w14:textId="77777777" w:rsidR="00B773C8" w:rsidRPr="00B823C4" w:rsidRDefault="00B773C8" w:rsidP="00B773C8">
            <w:pPr>
              <w:jc w:val="center"/>
              <w:rPr>
                <w:sz w:val="18"/>
                <w:szCs w:val="18"/>
              </w:rPr>
            </w:pPr>
            <w:r w:rsidRPr="00B823C4">
              <w:rPr>
                <w:sz w:val="18"/>
                <w:szCs w:val="18"/>
              </w:rPr>
              <w:t>02:015</w:t>
            </w:r>
          </w:p>
        </w:tc>
        <w:tc>
          <w:tcPr>
            <w:tcW w:w="709" w:type="dxa"/>
            <w:vAlign w:val="center"/>
            <w:hideMark/>
          </w:tcPr>
          <w:p w14:paraId="6E95D4DB" w14:textId="77777777" w:rsidR="00B773C8" w:rsidRPr="00B823C4" w:rsidRDefault="00B773C8" w:rsidP="00B773C8">
            <w:pPr>
              <w:jc w:val="center"/>
              <w:rPr>
                <w:sz w:val="18"/>
                <w:szCs w:val="18"/>
              </w:rPr>
            </w:pPr>
            <w:r w:rsidRPr="00B823C4">
              <w:rPr>
                <w:sz w:val="18"/>
                <w:szCs w:val="18"/>
              </w:rPr>
              <w:t>2.1.1</w:t>
            </w:r>
          </w:p>
        </w:tc>
        <w:tc>
          <w:tcPr>
            <w:tcW w:w="838" w:type="dxa"/>
            <w:noWrap/>
            <w:vAlign w:val="center"/>
            <w:hideMark/>
          </w:tcPr>
          <w:p w14:paraId="0513BAB7" w14:textId="70D4B794"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60EEBA59" w14:textId="59F70D2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16FC731" w14:textId="714923B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8397AFD" w14:textId="1F9668A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0303418" w14:textId="0270698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44B640B" w14:textId="27C5939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B49E658" w14:textId="25B686B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D168A79" w14:textId="6343609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4CB08E5" w14:textId="2F98F2F0" w:rsidR="00B773C8" w:rsidRPr="00B823C4" w:rsidRDefault="00B773C8" w:rsidP="00B773C8">
            <w:pPr>
              <w:jc w:val="center"/>
              <w:rPr>
                <w:sz w:val="18"/>
                <w:szCs w:val="18"/>
              </w:rPr>
            </w:pPr>
            <w:r w:rsidRPr="00B823C4">
              <w:rPr>
                <w:sz w:val="18"/>
                <w:szCs w:val="18"/>
              </w:rPr>
              <w:t>-</w:t>
            </w:r>
          </w:p>
        </w:tc>
      </w:tr>
      <w:tr w:rsidR="00B773C8" w:rsidRPr="00B823C4" w14:paraId="7CFF0372" w14:textId="77777777" w:rsidTr="009D4A45">
        <w:trPr>
          <w:trHeight w:val="225"/>
        </w:trPr>
        <w:tc>
          <w:tcPr>
            <w:tcW w:w="873" w:type="dxa"/>
            <w:vAlign w:val="center"/>
            <w:hideMark/>
          </w:tcPr>
          <w:p w14:paraId="16C5268E" w14:textId="77777777" w:rsidR="00B773C8" w:rsidRPr="00B823C4" w:rsidRDefault="00B773C8" w:rsidP="00B773C8">
            <w:pPr>
              <w:jc w:val="center"/>
              <w:rPr>
                <w:sz w:val="18"/>
                <w:szCs w:val="18"/>
              </w:rPr>
            </w:pPr>
            <w:r w:rsidRPr="00B823C4">
              <w:rPr>
                <w:sz w:val="18"/>
                <w:szCs w:val="18"/>
              </w:rPr>
              <w:t>02:022</w:t>
            </w:r>
          </w:p>
        </w:tc>
        <w:tc>
          <w:tcPr>
            <w:tcW w:w="4792" w:type="dxa"/>
            <w:noWrap/>
            <w:vAlign w:val="center"/>
            <w:hideMark/>
          </w:tcPr>
          <w:p w14:paraId="2464C82A" w14:textId="77777777" w:rsidR="00B773C8" w:rsidRPr="00B823C4" w:rsidRDefault="00B773C8" w:rsidP="00B773C8">
            <w:pPr>
              <w:rPr>
                <w:sz w:val="18"/>
                <w:szCs w:val="18"/>
              </w:rPr>
            </w:pPr>
            <w:r w:rsidRPr="00B823C4">
              <w:rPr>
                <w:sz w:val="18"/>
                <w:szCs w:val="18"/>
              </w:rPr>
              <w:t>Ведение личного подсобного хозяйства. Производство (выращивание) сельскохозяйственной продукции, кормов, выпаса скота</w:t>
            </w:r>
          </w:p>
        </w:tc>
        <w:tc>
          <w:tcPr>
            <w:tcW w:w="851" w:type="dxa"/>
            <w:vAlign w:val="center"/>
            <w:hideMark/>
          </w:tcPr>
          <w:p w14:paraId="495FBE09"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790A43BF" w14:textId="77777777" w:rsidR="00B773C8" w:rsidRPr="00B823C4" w:rsidRDefault="00B773C8" w:rsidP="00B773C8">
            <w:pPr>
              <w:jc w:val="center"/>
              <w:rPr>
                <w:sz w:val="18"/>
                <w:szCs w:val="18"/>
              </w:rPr>
            </w:pPr>
            <w:r w:rsidRPr="00B823C4">
              <w:rPr>
                <w:sz w:val="18"/>
                <w:szCs w:val="18"/>
              </w:rPr>
              <w:t>02:022</w:t>
            </w:r>
          </w:p>
        </w:tc>
        <w:tc>
          <w:tcPr>
            <w:tcW w:w="709" w:type="dxa"/>
            <w:vAlign w:val="center"/>
            <w:hideMark/>
          </w:tcPr>
          <w:p w14:paraId="19D5E67B" w14:textId="77777777" w:rsidR="00B773C8" w:rsidRPr="00B823C4" w:rsidRDefault="00B773C8" w:rsidP="00B773C8">
            <w:pPr>
              <w:jc w:val="center"/>
              <w:rPr>
                <w:sz w:val="18"/>
                <w:szCs w:val="18"/>
              </w:rPr>
            </w:pPr>
            <w:r w:rsidRPr="00B823C4">
              <w:rPr>
                <w:sz w:val="18"/>
                <w:szCs w:val="18"/>
              </w:rPr>
              <w:t>2.2</w:t>
            </w:r>
          </w:p>
        </w:tc>
        <w:tc>
          <w:tcPr>
            <w:tcW w:w="838" w:type="dxa"/>
            <w:noWrap/>
            <w:vAlign w:val="center"/>
            <w:hideMark/>
          </w:tcPr>
          <w:p w14:paraId="3DF7CC55" w14:textId="12B80B68" w:rsidR="00B773C8" w:rsidRPr="00B823C4" w:rsidRDefault="00B773C8" w:rsidP="00B773C8">
            <w:pPr>
              <w:jc w:val="center"/>
              <w:rPr>
                <w:sz w:val="18"/>
                <w:szCs w:val="18"/>
              </w:rPr>
            </w:pPr>
            <w:r w:rsidRPr="00B823C4">
              <w:rPr>
                <w:sz w:val="18"/>
                <w:szCs w:val="18"/>
              </w:rPr>
              <w:t>29</w:t>
            </w:r>
          </w:p>
        </w:tc>
        <w:tc>
          <w:tcPr>
            <w:tcW w:w="712" w:type="dxa"/>
            <w:noWrap/>
            <w:vAlign w:val="center"/>
            <w:hideMark/>
          </w:tcPr>
          <w:p w14:paraId="6666B5F0" w14:textId="719BBD93" w:rsidR="00B773C8" w:rsidRPr="00B823C4" w:rsidRDefault="00B773C8" w:rsidP="00B773C8">
            <w:pPr>
              <w:jc w:val="center"/>
              <w:rPr>
                <w:sz w:val="18"/>
                <w:szCs w:val="18"/>
              </w:rPr>
            </w:pPr>
            <w:r w:rsidRPr="00B823C4">
              <w:rPr>
                <w:sz w:val="18"/>
                <w:szCs w:val="18"/>
              </w:rPr>
              <w:t>23</w:t>
            </w:r>
          </w:p>
        </w:tc>
        <w:tc>
          <w:tcPr>
            <w:tcW w:w="576" w:type="dxa"/>
            <w:noWrap/>
            <w:vAlign w:val="center"/>
            <w:hideMark/>
          </w:tcPr>
          <w:p w14:paraId="0D5EA8F5" w14:textId="56F7E74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38480A5" w14:textId="6E776CA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D47F1EB" w14:textId="24012566"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C186BC9" w14:textId="56632FA0"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6FEBC653" w14:textId="0F828BDE" w:rsidR="00B773C8" w:rsidRPr="00B823C4" w:rsidRDefault="00B773C8" w:rsidP="00B773C8">
            <w:pPr>
              <w:jc w:val="center"/>
              <w:rPr>
                <w:sz w:val="18"/>
                <w:szCs w:val="18"/>
              </w:rPr>
            </w:pPr>
            <w:r w:rsidRPr="00B823C4">
              <w:rPr>
                <w:sz w:val="18"/>
                <w:szCs w:val="18"/>
              </w:rPr>
              <w:t>3</w:t>
            </w:r>
          </w:p>
        </w:tc>
        <w:tc>
          <w:tcPr>
            <w:tcW w:w="531" w:type="dxa"/>
            <w:noWrap/>
            <w:vAlign w:val="center"/>
            <w:hideMark/>
          </w:tcPr>
          <w:p w14:paraId="432442DB" w14:textId="1336BB5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125AA31" w14:textId="3C92BCA5" w:rsidR="00B773C8" w:rsidRPr="00B823C4" w:rsidRDefault="00B773C8" w:rsidP="00B773C8">
            <w:pPr>
              <w:jc w:val="center"/>
              <w:rPr>
                <w:sz w:val="18"/>
                <w:szCs w:val="18"/>
              </w:rPr>
            </w:pPr>
            <w:r w:rsidRPr="00B823C4">
              <w:rPr>
                <w:sz w:val="18"/>
                <w:szCs w:val="18"/>
              </w:rPr>
              <w:t>56</w:t>
            </w:r>
          </w:p>
        </w:tc>
      </w:tr>
      <w:tr w:rsidR="00B773C8" w:rsidRPr="00B823C4" w14:paraId="52B97D57" w14:textId="77777777" w:rsidTr="009D4A45">
        <w:trPr>
          <w:trHeight w:val="225"/>
        </w:trPr>
        <w:tc>
          <w:tcPr>
            <w:tcW w:w="873" w:type="dxa"/>
            <w:vAlign w:val="center"/>
            <w:hideMark/>
          </w:tcPr>
          <w:p w14:paraId="5E3430F6" w14:textId="77777777" w:rsidR="00B773C8" w:rsidRPr="00B823C4" w:rsidRDefault="00B773C8" w:rsidP="00B773C8">
            <w:pPr>
              <w:jc w:val="center"/>
              <w:rPr>
                <w:sz w:val="18"/>
                <w:szCs w:val="18"/>
              </w:rPr>
            </w:pPr>
            <w:r w:rsidRPr="00B823C4">
              <w:rPr>
                <w:sz w:val="18"/>
                <w:szCs w:val="18"/>
              </w:rPr>
              <w:t>02:033</w:t>
            </w:r>
          </w:p>
        </w:tc>
        <w:tc>
          <w:tcPr>
            <w:tcW w:w="4792" w:type="dxa"/>
            <w:noWrap/>
            <w:vAlign w:val="center"/>
            <w:hideMark/>
          </w:tcPr>
          <w:p w14:paraId="134733A6" w14:textId="77777777" w:rsidR="00B773C8" w:rsidRPr="00B823C4" w:rsidRDefault="00B773C8" w:rsidP="00B773C8">
            <w:pPr>
              <w:rPr>
                <w:sz w:val="18"/>
                <w:szCs w:val="18"/>
              </w:rPr>
            </w:pPr>
            <w:r w:rsidRPr="00B823C4">
              <w:rPr>
                <w:sz w:val="18"/>
                <w:szCs w:val="18"/>
              </w:rPr>
              <w:t>Блокированная жилая застройка. Разведение декоративных и плодовых, ягодных, овощных культур</w:t>
            </w:r>
          </w:p>
        </w:tc>
        <w:tc>
          <w:tcPr>
            <w:tcW w:w="851" w:type="dxa"/>
            <w:vAlign w:val="center"/>
            <w:hideMark/>
          </w:tcPr>
          <w:p w14:paraId="2D951876"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4BD82056" w14:textId="77777777" w:rsidR="00B773C8" w:rsidRPr="00B823C4" w:rsidRDefault="00B773C8" w:rsidP="00B773C8">
            <w:pPr>
              <w:jc w:val="center"/>
              <w:rPr>
                <w:sz w:val="18"/>
                <w:szCs w:val="18"/>
              </w:rPr>
            </w:pPr>
            <w:r w:rsidRPr="00B823C4">
              <w:rPr>
                <w:sz w:val="18"/>
                <w:szCs w:val="18"/>
              </w:rPr>
              <w:t>02:033</w:t>
            </w:r>
          </w:p>
        </w:tc>
        <w:tc>
          <w:tcPr>
            <w:tcW w:w="709" w:type="dxa"/>
            <w:vAlign w:val="center"/>
            <w:hideMark/>
          </w:tcPr>
          <w:p w14:paraId="3D5D694C" w14:textId="77777777" w:rsidR="00B773C8" w:rsidRPr="00B823C4" w:rsidRDefault="00B773C8" w:rsidP="00B773C8">
            <w:pPr>
              <w:jc w:val="center"/>
              <w:rPr>
                <w:sz w:val="18"/>
                <w:szCs w:val="18"/>
              </w:rPr>
            </w:pPr>
            <w:r w:rsidRPr="00B823C4">
              <w:rPr>
                <w:sz w:val="18"/>
                <w:szCs w:val="18"/>
              </w:rPr>
              <w:t>2.3</w:t>
            </w:r>
          </w:p>
        </w:tc>
        <w:tc>
          <w:tcPr>
            <w:tcW w:w="838" w:type="dxa"/>
            <w:noWrap/>
            <w:vAlign w:val="center"/>
            <w:hideMark/>
          </w:tcPr>
          <w:p w14:paraId="439D4B39" w14:textId="340C48AC"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045B8F8B" w14:textId="5B6021C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79E8610" w14:textId="4F1269C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789E0FE" w14:textId="69BC920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F892731" w14:textId="425A1A7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BB18878" w14:textId="6C9A09A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4CD6598" w14:textId="76BCEE9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6BF57C1" w14:textId="136A73A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596514A" w14:textId="4B2ACDC3" w:rsidR="00B773C8" w:rsidRPr="00B823C4" w:rsidRDefault="00B773C8" w:rsidP="00B773C8">
            <w:pPr>
              <w:jc w:val="center"/>
              <w:rPr>
                <w:sz w:val="18"/>
                <w:szCs w:val="18"/>
              </w:rPr>
            </w:pPr>
            <w:r w:rsidRPr="00B823C4">
              <w:rPr>
                <w:sz w:val="18"/>
                <w:szCs w:val="18"/>
              </w:rPr>
              <w:t>1</w:t>
            </w:r>
          </w:p>
        </w:tc>
      </w:tr>
      <w:tr w:rsidR="00B773C8" w:rsidRPr="00B823C4" w14:paraId="799EB534" w14:textId="77777777" w:rsidTr="009D4A45">
        <w:trPr>
          <w:trHeight w:val="225"/>
        </w:trPr>
        <w:tc>
          <w:tcPr>
            <w:tcW w:w="873" w:type="dxa"/>
            <w:vAlign w:val="center"/>
            <w:hideMark/>
          </w:tcPr>
          <w:p w14:paraId="310A5D4E" w14:textId="77777777" w:rsidR="00B773C8" w:rsidRPr="00B823C4" w:rsidRDefault="00B773C8" w:rsidP="00B773C8">
            <w:pPr>
              <w:jc w:val="center"/>
              <w:rPr>
                <w:sz w:val="18"/>
                <w:szCs w:val="18"/>
              </w:rPr>
            </w:pPr>
            <w:r w:rsidRPr="00B823C4">
              <w:rPr>
                <w:sz w:val="18"/>
                <w:szCs w:val="18"/>
              </w:rPr>
              <w:t>01:000</w:t>
            </w:r>
          </w:p>
        </w:tc>
        <w:tc>
          <w:tcPr>
            <w:tcW w:w="4792" w:type="dxa"/>
            <w:noWrap/>
            <w:vAlign w:val="center"/>
            <w:hideMark/>
          </w:tcPr>
          <w:p w14:paraId="75AA45FC" w14:textId="77777777" w:rsidR="00B773C8" w:rsidRPr="00B823C4" w:rsidRDefault="00B773C8" w:rsidP="00B773C8">
            <w:pPr>
              <w:rPr>
                <w:sz w:val="18"/>
                <w:szCs w:val="18"/>
              </w:rPr>
            </w:pPr>
            <w:r w:rsidRPr="00B823C4">
              <w:rPr>
                <w:sz w:val="18"/>
                <w:szCs w:val="18"/>
              </w:rPr>
              <w:t>Иной вид использования в сегменте "Сельскохозяйственное использование"</w:t>
            </w:r>
          </w:p>
        </w:tc>
        <w:tc>
          <w:tcPr>
            <w:tcW w:w="851" w:type="dxa"/>
            <w:vAlign w:val="center"/>
            <w:hideMark/>
          </w:tcPr>
          <w:p w14:paraId="204BCDC8" w14:textId="77777777" w:rsidR="00B773C8" w:rsidRPr="00B823C4" w:rsidRDefault="00B773C8" w:rsidP="00B773C8">
            <w:pPr>
              <w:jc w:val="center"/>
              <w:rPr>
                <w:sz w:val="18"/>
                <w:szCs w:val="18"/>
              </w:rPr>
            </w:pPr>
            <w:r w:rsidRPr="00B823C4">
              <w:rPr>
                <w:sz w:val="18"/>
                <w:szCs w:val="18"/>
              </w:rPr>
              <w:t>1</w:t>
            </w:r>
          </w:p>
        </w:tc>
        <w:tc>
          <w:tcPr>
            <w:tcW w:w="1437" w:type="dxa"/>
            <w:vAlign w:val="center"/>
            <w:hideMark/>
          </w:tcPr>
          <w:p w14:paraId="1722479A" w14:textId="77777777" w:rsidR="00B773C8" w:rsidRPr="00B823C4" w:rsidRDefault="00B773C8" w:rsidP="00B773C8">
            <w:pPr>
              <w:jc w:val="center"/>
              <w:rPr>
                <w:sz w:val="18"/>
                <w:szCs w:val="18"/>
              </w:rPr>
            </w:pPr>
            <w:r w:rsidRPr="00B823C4">
              <w:rPr>
                <w:sz w:val="18"/>
                <w:szCs w:val="18"/>
              </w:rPr>
              <w:t>01:000</w:t>
            </w:r>
          </w:p>
        </w:tc>
        <w:tc>
          <w:tcPr>
            <w:tcW w:w="709" w:type="dxa"/>
            <w:vAlign w:val="center"/>
            <w:hideMark/>
          </w:tcPr>
          <w:p w14:paraId="19219F89" w14:textId="77777777" w:rsidR="00B773C8" w:rsidRPr="00B823C4" w:rsidRDefault="00B773C8" w:rsidP="00B773C8">
            <w:pPr>
              <w:jc w:val="center"/>
              <w:rPr>
                <w:sz w:val="18"/>
                <w:szCs w:val="18"/>
              </w:rPr>
            </w:pPr>
            <w:r w:rsidRPr="00B823C4">
              <w:rPr>
                <w:sz w:val="18"/>
                <w:szCs w:val="18"/>
              </w:rPr>
              <w:t>1.0</w:t>
            </w:r>
          </w:p>
        </w:tc>
        <w:tc>
          <w:tcPr>
            <w:tcW w:w="838" w:type="dxa"/>
            <w:noWrap/>
            <w:vAlign w:val="center"/>
            <w:hideMark/>
          </w:tcPr>
          <w:p w14:paraId="39F21446" w14:textId="49939DEF" w:rsidR="00B773C8" w:rsidRPr="00B823C4" w:rsidRDefault="00B773C8" w:rsidP="00B773C8">
            <w:pPr>
              <w:jc w:val="center"/>
              <w:rPr>
                <w:sz w:val="18"/>
                <w:szCs w:val="18"/>
              </w:rPr>
            </w:pPr>
            <w:r w:rsidRPr="00B823C4">
              <w:rPr>
                <w:sz w:val="18"/>
                <w:szCs w:val="18"/>
              </w:rPr>
              <w:t>421</w:t>
            </w:r>
          </w:p>
        </w:tc>
        <w:tc>
          <w:tcPr>
            <w:tcW w:w="712" w:type="dxa"/>
            <w:noWrap/>
            <w:vAlign w:val="center"/>
            <w:hideMark/>
          </w:tcPr>
          <w:p w14:paraId="1700A28A" w14:textId="18244F54" w:rsidR="00B773C8" w:rsidRPr="00B823C4" w:rsidRDefault="00B773C8" w:rsidP="00B773C8">
            <w:pPr>
              <w:jc w:val="center"/>
              <w:rPr>
                <w:sz w:val="18"/>
                <w:szCs w:val="18"/>
              </w:rPr>
            </w:pPr>
            <w:r w:rsidRPr="00B823C4">
              <w:rPr>
                <w:sz w:val="18"/>
                <w:szCs w:val="18"/>
              </w:rPr>
              <w:t>2 595</w:t>
            </w:r>
          </w:p>
        </w:tc>
        <w:tc>
          <w:tcPr>
            <w:tcW w:w="576" w:type="dxa"/>
            <w:noWrap/>
            <w:vAlign w:val="center"/>
            <w:hideMark/>
          </w:tcPr>
          <w:p w14:paraId="0E684B32" w14:textId="6A6912C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2198671" w14:textId="69DB6724" w:rsidR="00B773C8" w:rsidRPr="00B823C4" w:rsidRDefault="00B773C8" w:rsidP="00B773C8">
            <w:pPr>
              <w:jc w:val="center"/>
              <w:rPr>
                <w:sz w:val="18"/>
                <w:szCs w:val="18"/>
              </w:rPr>
            </w:pPr>
            <w:r w:rsidRPr="00B823C4">
              <w:rPr>
                <w:sz w:val="18"/>
                <w:szCs w:val="18"/>
              </w:rPr>
              <w:t>5</w:t>
            </w:r>
          </w:p>
        </w:tc>
        <w:tc>
          <w:tcPr>
            <w:tcW w:w="709" w:type="dxa"/>
            <w:noWrap/>
            <w:vAlign w:val="center"/>
            <w:hideMark/>
          </w:tcPr>
          <w:p w14:paraId="38478F9E" w14:textId="195E9682" w:rsidR="00B773C8" w:rsidRPr="00B823C4" w:rsidRDefault="00B773C8" w:rsidP="00B773C8">
            <w:pPr>
              <w:jc w:val="center"/>
              <w:rPr>
                <w:sz w:val="18"/>
                <w:szCs w:val="18"/>
              </w:rPr>
            </w:pPr>
            <w:r w:rsidRPr="00B823C4">
              <w:rPr>
                <w:sz w:val="18"/>
                <w:szCs w:val="18"/>
              </w:rPr>
              <w:t>42</w:t>
            </w:r>
          </w:p>
        </w:tc>
        <w:tc>
          <w:tcPr>
            <w:tcW w:w="536" w:type="dxa"/>
            <w:noWrap/>
            <w:vAlign w:val="center"/>
            <w:hideMark/>
          </w:tcPr>
          <w:p w14:paraId="2C5D6FD3" w14:textId="69322A17" w:rsidR="00B773C8" w:rsidRPr="00B823C4" w:rsidRDefault="00B773C8" w:rsidP="00B773C8">
            <w:pPr>
              <w:jc w:val="center"/>
              <w:rPr>
                <w:sz w:val="18"/>
                <w:szCs w:val="18"/>
              </w:rPr>
            </w:pPr>
            <w:r w:rsidRPr="00B823C4">
              <w:rPr>
                <w:sz w:val="18"/>
                <w:szCs w:val="18"/>
              </w:rPr>
              <w:t>3</w:t>
            </w:r>
          </w:p>
        </w:tc>
        <w:tc>
          <w:tcPr>
            <w:tcW w:w="504" w:type="dxa"/>
            <w:noWrap/>
            <w:vAlign w:val="center"/>
            <w:hideMark/>
          </w:tcPr>
          <w:p w14:paraId="1797B9D0" w14:textId="57FF6889"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32C010F8" w14:textId="2A6292B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D57BA9C" w14:textId="46C6F2B0" w:rsidR="00B773C8" w:rsidRPr="00B823C4" w:rsidRDefault="00B773C8" w:rsidP="00B773C8">
            <w:pPr>
              <w:jc w:val="center"/>
              <w:rPr>
                <w:sz w:val="18"/>
                <w:szCs w:val="18"/>
              </w:rPr>
            </w:pPr>
            <w:r w:rsidRPr="00B823C4">
              <w:rPr>
                <w:sz w:val="18"/>
                <w:szCs w:val="18"/>
              </w:rPr>
              <w:t>3 067</w:t>
            </w:r>
          </w:p>
        </w:tc>
      </w:tr>
      <w:tr w:rsidR="00B773C8" w:rsidRPr="00B823C4" w14:paraId="745EFEF4" w14:textId="77777777" w:rsidTr="009D4A45">
        <w:trPr>
          <w:trHeight w:val="225"/>
        </w:trPr>
        <w:tc>
          <w:tcPr>
            <w:tcW w:w="873" w:type="dxa"/>
            <w:noWrap/>
            <w:vAlign w:val="center"/>
            <w:hideMark/>
          </w:tcPr>
          <w:p w14:paraId="589A977B"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3DB232CF" w14:textId="77777777" w:rsidR="00B773C8" w:rsidRPr="004C10D8" w:rsidRDefault="00B773C8" w:rsidP="00B773C8">
            <w:pPr>
              <w:rPr>
                <w:i/>
                <w:iCs/>
                <w:sz w:val="18"/>
                <w:szCs w:val="18"/>
              </w:rPr>
            </w:pPr>
            <w:r w:rsidRPr="004C10D8">
              <w:rPr>
                <w:i/>
                <w:iCs/>
                <w:sz w:val="18"/>
                <w:szCs w:val="18"/>
              </w:rPr>
              <w:t>2. СЕГМЕНТ "Жилая застройка (среднеэтажная и многоэтажная)"</w:t>
            </w:r>
          </w:p>
        </w:tc>
        <w:tc>
          <w:tcPr>
            <w:tcW w:w="851" w:type="dxa"/>
            <w:noWrap/>
            <w:vAlign w:val="center"/>
            <w:hideMark/>
          </w:tcPr>
          <w:p w14:paraId="785402F7"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4A02C0C8"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66AA86A8"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36FCB83E" w14:textId="5959281F" w:rsidR="00B773C8" w:rsidRPr="004C10D8" w:rsidRDefault="00B773C8" w:rsidP="00B773C8">
            <w:pPr>
              <w:jc w:val="center"/>
              <w:rPr>
                <w:i/>
                <w:iCs/>
                <w:sz w:val="18"/>
                <w:szCs w:val="18"/>
              </w:rPr>
            </w:pPr>
          </w:p>
        </w:tc>
        <w:tc>
          <w:tcPr>
            <w:tcW w:w="712" w:type="dxa"/>
            <w:noWrap/>
            <w:vAlign w:val="center"/>
            <w:hideMark/>
          </w:tcPr>
          <w:p w14:paraId="1834FADE" w14:textId="4C651377" w:rsidR="00B773C8" w:rsidRPr="004C10D8" w:rsidRDefault="00B773C8" w:rsidP="00B773C8">
            <w:pPr>
              <w:jc w:val="center"/>
              <w:rPr>
                <w:i/>
                <w:iCs/>
                <w:sz w:val="18"/>
                <w:szCs w:val="18"/>
              </w:rPr>
            </w:pPr>
          </w:p>
        </w:tc>
        <w:tc>
          <w:tcPr>
            <w:tcW w:w="576" w:type="dxa"/>
            <w:noWrap/>
            <w:vAlign w:val="center"/>
            <w:hideMark/>
          </w:tcPr>
          <w:p w14:paraId="4388D00B" w14:textId="5CA88CC7" w:rsidR="00B773C8" w:rsidRPr="004C10D8" w:rsidRDefault="00B773C8" w:rsidP="00B773C8">
            <w:pPr>
              <w:jc w:val="center"/>
              <w:rPr>
                <w:i/>
                <w:iCs/>
                <w:sz w:val="18"/>
                <w:szCs w:val="18"/>
              </w:rPr>
            </w:pPr>
          </w:p>
        </w:tc>
        <w:tc>
          <w:tcPr>
            <w:tcW w:w="709" w:type="dxa"/>
            <w:noWrap/>
            <w:vAlign w:val="center"/>
            <w:hideMark/>
          </w:tcPr>
          <w:p w14:paraId="72A21514" w14:textId="492D923F" w:rsidR="00B773C8" w:rsidRPr="004C10D8" w:rsidRDefault="00B773C8" w:rsidP="00B773C8">
            <w:pPr>
              <w:jc w:val="center"/>
              <w:rPr>
                <w:i/>
                <w:iCs/>
                <w:sz w:val="18"/>
                <w:szCs w:val="18"/>
              </w:rPr>
            </w:pPr>
          </w:p>
        </w:tc>
        <w:tc>
          <w:tcPr>
            <w:tcW w:w="709" w:type="dxa"/>
            <w:noWrap/>
            <w:vAlign w:val="center"/>
            <w:hideMark/>
          </w:tcPr>
          <w:p w14:paraId="4F0F8D5C" w14:textId="74506090" w:rsidR="00B773C8" w:rsidRPr="004C10D8" w:rsidRDefault="00B773C8" w:rsidP="00B773C8">
            <w:pPr>
              <w:jc w:val="center"/>
              <w:rPr>
                <w:i/>
                <w:iCs/>
                <w:sz w:val="18"/>
                <w:szCs w:val="18"/>
              </w:rPr>
            </w:pPr>
          </w:p>
        </w:tc>
        <w:tc>
          <w:tcPr>
            <w:tcW w:w="536" w:type="dxa"/>
            <w:noWrap/>
            <w:vAlign w:val="center"/>
            <w:hideMark/>
          </w:tcPr>
          <w:p w14:paraId="22AEEE3F" w14:textId="4A9560CF" w:rsidR="00B773C8" w:rsidRPr="004C10D8" w:rsidRDefault="00B773C8" w:rsidP="00B773C8">
            <w:pPr>
              <w:jc w:val="center"/>
              <w:rPr>
                <w:i/>
                <w:iCs/>
                <w:sz w:val="18"/>
                <w:szCs w:val="18"/>
              </w:rPr>
            </w:pPr>
          </w:p>
        </w:tc>
        <w:tc>
          <w:tcPr>
            <w:tcW w:w="504" w:type="dxa"/>
            <w:noWrap/>
            <w:vAlign w:val="center"/>
            <w:hideMark/>
          </w:tcPr>
          <w:p w14:paraId="2BF6A8FA" w14:textId="5FAFBFA3" w:rsidR="00B773C8" w:rsidRPr="004C10D8" w:rsidRDefault="00B773C8" w:rsidP="00B773C8">
            <w:pPr>
              <w:jc w:val="center"/>
              <w:rPr>
                <w:i/>
                <w:iCs/>
                <w:sz w:val="18"/>
                <w:szCs w:val="18"/>
              </w:rPr>
            </w:pPr>
          </w:p>
        </w:tc>
        <w:tc>
          <w:tcPr>
            <w:tcW w:w="531" w:type="dxa"/>
            <w:noWrap/>
            <w:vAlign w:val="center"/>
            <w:hideMark/>
          </w:tcPr>
          <w:p w14:paraId="30BD3A3D" w14:textId="7457B344" w:rsidR="00B773C8" w:rsidRPr="004C10D8" w:rsidRDefault="00B773C8" w:rsidP="00B773C8">
            <w:pPr>
              <w:jc w:val="center"/>
              <w:rPr>
                <w:i/>
                <w:iCs/>
                <w:sz w:val="18"/>
                <w:szCs w:val="18"/>
              </w:rPr>
            </w:pPr>
          </w:p>
        </w:tc>
        <w:tc>
          <w:tcPr>
            <w:tcW w:w="955" w:type="dxa"/>
            <w:noWrap/>
            <w:vAlign w:val="center"/>
            <w:hideMark/>
          </w:tcPr>
          <w:p w14:paraId="66701192" w14:textId="63853CD9" w:rsidR="00B773C8" w:rsidRPr="004C10D8" w:rsidRDefault="00B773C8" w:rsidP="00B773C8">
            <w:pPr>
              <w:jc w:val="center"/>
              <w:rPr>
                <w:i/>
                <w:iCs/>
                <w:sz w:val="18"/>
                <w:szCs w:val="18"/>
              </w:rPr>
            </w:pPr>
          </w:p>
        </w:tc>
      </w:tr>
      <w:tr w:rsidR="00B773C8" w:rsidRPr="00B823C4" w14:paraId="487EDCFC" w14:textId="77777777" w:rsidTr="009D4A45">
        <w:trPr>
          <w:trHeight w:val="225"/>
        </w:trPr>
        <w:tc>
          <w:tcPr>
            <w:tcW w:w="873" w:type="dxa"/>
            <w:vAlign w:val="center"/>
            <w:hideMark/>
          </w:tcPr>
          <w:p w14:paraId="7B67CC93" w14:textId="77777777" w:rsidR="00B773C8" w:rsidRPr="00B823C4" w:rsidRDefault="00B773C8" w:rsidP="00B773C8">
            <w:pPr>
              <w:jc w:val="center"/>
              <w:rPr>
                <w:sz w:val="18"/>
                <w:szCs w:val="18"/>
              </w:rPr>
            </w:pPr>
            <w:r w:rsidRPr="00B823C4">
              <w:rPr>
                <w:sz w:val="18"/>
                <w:szCs w:val="18"/>
              </w:rPr>
              <w:t>02:050</w:t>
            </w:r>
          </w:p>
        </w:tc>
        <w:tc>
          <w:tcPr>
            <w:tcW w:w="4792" w:type="dxa"/>
            <w:noWrap/>
            <w:vAlign w:val="center"/>
            <w:hideMark/>
          </w:tcPr>
          <w:p w14:paraId="58202002" w14:textId="77777777" w:rsidR="00B773C8" w:rsidRPr="00B823C4" w:rsidRDefault="00B773C8" w:rsidP="00B773C8">
            <w:pPr>
              <w:rPr>
                <w:sz w:val="18"/>
                <w:szCs w:val="18"/>
              </w:rPr>
            </w:pPr>
            <w:r w:rsidRPr="00B823C4">
              <w:rPr>
                <w:sz w:val="18"/>
                <w:szCs w:val="18"/>
              </w:rPr>
              <w:t>Среднеэтажная жилая застройка в целом</w:t>
            </w:r>
          </w:p>
        </w:tc>
        <w:tc>
          <w:tcPr>
            <w:tcW w:w="851" w:type="dxa"/>
            <w:vAlign w:val="center"/>
            <w:hideMark/>
          </w:tcPr>
          <w:p w14:paraId="6378C943" w14:textId="77777777" w:rsidR="00B773C8" w:rsidRPr="00B823C4" w:rsidRDefault="00B773C8" w:rsidP="00B773C8">
            <w:pPr>
              <w:jc w:val="center"/>
              <w:rPr>
                <w:sz w:val="18"/>
                <w:szCs w:val="18"/>
              </w:rPr>
            </w:pPr>
            <w:r w:rsidRPr="00B823C4">
              <w:rPr>
                <w:sz w:val="18"/>
                <w:szCs w:val="18"/>
              </w:rPr>
              <w:t>2</w:t>
            </w:r>
          </w:p>
        </w:tc>
        <w:tc>
          <w:tcPr>
            <w:tcW w:w="1437" w:type="dxa"/>
            <w:vAlign w:val="center"/>
            <w:hideMark/>
          </w:tcPr>
          <w:p w14:paraId="2BCDF5B2" w14:textId="77777777" w:rsidR="00B773C8" w:rsidRPr="00B823C4" w:rsidRDefault="00B773C8" w:rsidP="00B773C8">
            <w:pPr>
              <w:jc w:val="center"/>
              <w:rPr>
                <w:sz w:val="18"/>
                <w:szCs w:val="18"/>
              </w:rPr>
            </w:pPr>
            <w:r w:rsidRPr="00B823C4">
              <w:rPr>
                <w:sz w:val="18"/>
                <w:szCs w:val="18"/>
              </w:rPr>
              <w:t>02:050</w:t>
            </w:r>
          </w:p>
        </w:tc>
        <w:tc>
          <w:tcPr>
            <w:tcW w:w="709" w:type="dxa"/>
            <w:vAlign w:val="center"/>
            <w:hideMark/>
          </w:tcPr>
          <w:p w14:paraId="175765CA" w14:textId="77777777" w:rsidR="00B773C8" w:rsidRPr="00B823C4" w:rsidRDefault="00B773C8" w:rsidP="00B773C8">
            <w:pPr>
              <w:jc w:val="center"/>
              <w:rPr>
                <w:sz w:val="18"/>
                <w:szCs w:val="18"/>
              </w:rPr>
            </w:pPr>
            <w:r w:rsidRPr="00B823C4">
              <w:rPr>
                <w:sz w:val="18"/>
                <w:szCs w:val="18"/>
              </w:rPr>
              <w:t>2.5</w:t>
            </w:r>
          </w:p>
        </w:tc>
        <w:tc>
          <w:tcPr>
            <w:tcW w:w="838" w:type="dxa"/>
            <w:noWrap/>
            <w:vAlign w:val="center"/>
            <w:hideMark/>
          </w:tcPr>
          <w:p w14:paraId="0EE8ABBC" w14:textId="7FF5E6AE" w:rsidR="00B773C8" w:rsidRPr="00B823C4" w:rsidRDefault="00B773C8" w:rsidP="00B773C8">
            <w:pPr>
              <w:jc w:val="center"/>
              <w:rPr>
                <w:sz w:val="18"/>
                <w:szCs w:val="18"/>
              </w:rPr>
            </w:pPr>
            <w:r w:rsidRPr="00B823C4">
              <w:rPr>
                <w:sz w:val="18"/>
                <w:szCs w:val="18"/>
              </w:rPr>
              <w:t>3 269</w:t>
            </w:r>
          </w:p>
        </w:tc>
        <w:tc>
          <w:tcPr>
            <w:tcW w:w="712" w:type="dxa"/>
            <w:noWrap/>
            <w:vAlign w:val="center"/>
            <w:hideMark/>
          </w:tcPr>
          <w:p w14:paraId="0F110B5D" w14:textId="635921B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BEDADE1" w14:textId="7ED034E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83441F8" w14:textId="0D4D503A" w:rsidR="00B773C8" w:rsidRPr="00B823C4" w:rsidRDefault="00B773C8" w:rsidP="00B773C8">
            <w:pPr>
              <w:jc w:val="center"/>
              <w:rPr>
                <w:sz w:val="18"/>
                <w:szCs w:val="18"/>
              </w:rPr>
            </w:pPr>
            <w:r w:rsidRPr="00B823C4">
              <w:rPr>
                <w:sz w:val="18"/>
                <w:szCs w:val="18"/>
              </w:rPr>
              <w:t>15</w:t>
            </w:r>
          </w:p>
        </w:tc>
        <w:tc>
          <w:tcPr>
            <w:tcW w:w="709" w:type="dxa"/>
            <w:noWrap/>
            <w:vAlign w:val="center"/>
            <w:hideMark/>
          </w:tcPr>
          <w:p w14:paraId="57D38788" w14:textId="57D8AA1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9034E56" w14:textId="4E60EE8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EE12297" w14:textId="355949D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DF8E387" w14:textId="5D0A6EE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03DA8BB" w14:textId="7739E66F" w:rsidR="00B773C8" w:rsidRPr="00B823C4" w:rsidRDefault="00B773C8" w:rsidP="00B773C8">
            <w:pPr>
              <w:jc w:val="center"/>
              <w:rPr>
                <w:sz w:val="18"/>
                <w:szCs w:val="18"/>
              </w:rPr>
            </w:pPr>
            <w:r w:rsidRPr="00B823C4">
              <w:rPr>
                <w:sz w:val="18"/>
                <w:szCs w:val="18"/>
              </w:rPr>
              <w:t>3 284</w:t>
            </w:r>
          </w:p>
        </w:tc>
      </w:tr>
      <w:tr w:rsidR="00B773C8" w:rsidRPr="00B823C4" w14:paraId="5F3E734E" w14:textId="77777777" w:rsidTr="009D4A45">
        <w:trPr>
          <w:trHeight w:val="225"/>
        </w:trPr>
        <w:tc>
          <w:tcPr>
            <w:tcW w:w="873" w:type="dxa"/>
            <w:vAlign w:val="center"/>
            <w:hideMark/>
          </w:tcPr>
          <w:p w14:paraId="0E33C8B8" w14:textId="77777777" w:rsidR="00B773C8" w:rsidRPr="00B823C4" w:rsidRDefault="00B773C8" w:rsidP="00B773C8">
            <w:pPr>
              <w:jc w:val="center"/>
              <w:rPr>
                <w:sz w:val="18"/>
                <w:szCs w:val="18"/>
              </w:rPr>
            </w:pPr>
            <w:r w:rsidRPr="00B823C4">
              <w:rPr>
                <w:sz w:val="18"/>
                <w:szCs w:val="18"/>
              </w:rPr>
              <w:t>02:060</w:t>
            </w:r>
          </w:p>
        </w:tc>
        <w:tc>
          <w:tcPr>
            <w:tcW w:w="4792" w:type="dxa"/>
            <w:noWrap/>
            <w:vAlign w:val="center"/>
            <w:hideMark/>
          </w:tcPr>
          <w:p w14:paraId="73A7E94C" w14:textId="77777777" w:rsidR="00B773C8" w:rsidRPr="00B823C4" w:rsidRDefault="00B773C8" w:rsidP="00B773C8">
            <w:pPr>
              <w:rPr>
                <w:sz w:val="18"/>
                <w:szCs w:val="18"/>
              </w:rPr>
            </w:pPr>
            <w:r w:rsidRPr="00B823C4">
              <w:rPr>
                <w:sz w:val="18"/>
                <w:szCs w:val="18"/>
              </w:rPr>
              <w:t>Многоэтажная жилая застройка (высотная застройка) в целом</w:t>
            </w:r>
          </w:p>
        </w:tc>
        <w:tc>
          <w:tcPr>
            <w:tcW w:w="851" w:type="dxa"/>
            <w:vAlign w:val="center"/>
            <w:hideMark/>
          </w:tcPr>
          <w:p w14:paraId="0BADFA21" w14:textId="77777777" w:rsidR="00B773C8" w:rsidRPr="00B823C4" w:rsidRDefault="00B773C8" w:rsidP="00B773C8">
            <w:pPr>
              <w:jc w:val="center"/>
              <w:rPr>
                <w:sz w:val="18"/>
                <w:szCs w:val="18"/>
              </w:rPr>
            </w:pPr>
            <w:r w:rsidRPr="00B823C4">
              <w:rPr>
                <w:sz w:val="18"/>
                <w:szCs w:val="18"/>
              </w:rPr>
              <w:t>2</w:t>
            </w:r>
          </w:p>
        </w:tc>
        <w:tc>
          <w:tcPr>
            <w:tcW w:w="1437" w:type="dxa"/>
            <w:vAlign w:val="center"/>
            <w:hideMark/>
          </w:tcPr>
          <w:p w14:paraId="2C617EA9" w14:textId="77777777" w:rsidR="00B773C8" w:rsidRPr="00B823C4" w:rsidRDefault="00B773C8" w:rsidP="00B773C8">
            <w:pPr>
              <w:jc w:val="center"/>
              <w:rPr>
                <w:sz w:val="18"/>
                <w:szCs w:val="18"/>
              </w:rPr>
            </w:pPr>
            <w:r w:rsidRPr="00B823C4">
              <w:rPr>
                <w:sz w:val="18"/>
                <w:szCs w:val="18"/>
              </w:rPr>
              <w:t>02:060</w:t>
            </w:r>
          </w:p>
        </w:tc>
        <w:tc>
          <w:tcPr>
            <w:tcW w:w="709" w:type="dxa"/>
            <w:vAlign w:val="center"/>
            <w:hideMark/>
          </w:tcPr>
          <w:p w14:paraId="3344D57D" w14:textId="77777777" w:rsidR="00B773C8" w:rsidRPr="00B823C4" w:rsidRDefault="00B773C8" w:rsidP="00B773C8">
            <w:pPr>
              <w:jc w:val="center"/>
              <w:rPr>
                <w:sz w:val="18"/>
                <w:szCs w:val="18"/>
              </w:rPr>
            </w:pPr>
            <w:r w:rsidRPr="00B823C4">
              <w:rPr>
                <w:sz w:val="18"/>
                <w:szCs w:val="18"/>
              </w:rPr>
              <w:t>2.6</w:t>
            </w:r>
          </w:p>
        </w:tc>
        <w:tc>
          <w:tcPr>
            <w:tcW w:w="838" w:type="dxa"/>
            <w:noWrap/>
            <w:vAlign w:val="center"/>
            <w:hideMark/>
          </w:tcPr>
          <w:p w14:paraId="72BEE9CF" w14:textId="737CD570" w:rsidR="00B773C8" w:rsidRPr="00B823C4" w:rsidRDefault="00B773C8" w:rsidP="00B773C8">
            <w:pPr>
              <w:jc w:val="center"/>
              <w:rPr>
                <w:sz w:val="18"/>
                <w:szCs w:val="18"/>
              </w:rPr>
            </w:pPr>
            <w:r w:rsidRPr="00B823C4">
              <w:rPr>
                <w:sz w:val="18"/>
                <w:szCs w:val="18"/>
              </w:rPr>
              <w:t>2 241</w:t>
            </w:r>
          </w:p>
        </w:tc>
        <w:tc>
          <w:tcPr>
            <w:tcW w:w="712" w:type="dxa"/>
            <w:noWrap/>
            <w:vAlign w:val="center"/>
            <w:hideMark/>
          </w:tcPr>
          <w:p w14:paraId="211C9C64" w14:textId="1F657F1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1A87B46" w14:textId="078C28B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8E0932" w14:textId="2F3C6DC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F0371B2" w14:textId="5DB8B6C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22D8BCA" w14:textId="28B9F26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8587ADC" w14:textId="7F6D79F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56DFF6C" w14:textId="14FBE22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7ECB73D" w14:textId="3121FDE2" w:rsidR="00B773C8" w:rsidRPr="00B823C4" w:rsidRDefault="00B773C8" w:rsidP="00B773C8">
            <w:pPr>
              <w:jc w:val="center"/>
              <w:rPr>
                <w:sz w:val="18"/>
                <w:szCs w:val="18"/>
              </w:rPr>
            </w:pPr>
            <w:r w:rsidRPr="00B823C4">
              <w:rPr>
                <w:sz w:val="18"/>
                <w:szCs w:val="18"/>
              </w:rPr>
              <w:t>2 241</w:t>
            </w:r>
          </w:p>
        </w:tc>
      </w:tr>
      <w:tr w:rsidR="00B773C8" w:rsidRPr="00B823C4" w14:paraId="2502F7E8" w14:textId="77777777" w:rsidTr="009D4A45">
        <w:trPr>
          <w:trHeight w:val="225"/>
        </w:trPr>
        <w:tc>
          <w:tcPr>
            <w:tcW w:w="873" w:type="dxa"/>
            <w:vAlign w:val="center"/>
            <w:hideMark/>
          </w:tcPr>
          <w:p w14:paraId="4D151FAE" w14:textId="77777777" w:rsidR="00B773C8" w:rsidRPr="00B823C4" w:rsidRDefault="00B773C8" w:rsidP="00B773C8">
            <w:pPr>
              <w:jc w:val="center"/>
              <w:rPr>
                <w:sz w:val="18"/>
                <w:szCs w:val="18"/>
              </w:rPr>
            </w:pPr>
            <w:r w:rsidRPr="00B823C4">
              <w:rPr>
                <w:sz w:val="18"/>
                <w:szCs w:val="18"/>
              </w:rPr>
              <w:t>02:000</w:t>
            </w:r>
          </w:p>
        </w:tc>
        <w:tc>
          <w:tcPr>
            <w:tcW w:w="4792" w:type="dxa"/>
            <w:noWrap/>
            <w:vAlign w:val="center"/>
            <w:hideMark/>
          </w:tcPr>
          <w:p w14:paraId="3E6D433B" w14:textId="77777777" w:rsidR="00B773C8" w:rsidRPr="00B823C4" w:rsidRDefault="00B773C8" w:rsidP="00B773C8">
            <w:pPr>
              <w:rPr>
                <w:sz w:val="18"/>
                <w:szCs w:val="18"/>
              </w:rPr>
            </w:pPr>
            <w:r w:rsidRPr="00B823C4">
              <w:rPr>
                <w:sz w:val="18"/>
                <w:szCs w:val="18"/>
              </w:rPr>
              <w:t>Иной вид использования в сегменте "Жилая застройка (среднеэтажная и многоэтажная)"</w:t>
            </w:r>
          </w:p>
        </w:tc>
        <w:tc>
          <w:tcPr>
            <w:tcW w:w="851" w:type="dxa"/>
            <w:vAlign w:val="center"/>
            <w:hideMark/>
          </w:tcPr>
          <w:p w14:paraId="00B9134B" w14:textId="77777777" w:rsidR="00B773C8" w:rsidRPr="00B823C4" w:rsidRDefault="00B773C8" w:rsidP="00B773C8">
            <w:pPr>
              <w:jc w:val="center"/>
              <w:rPr>
                <w:sz w:val="18"/>
                <w:szCs w:val="18"/>
              </w:rPr>
            </w:pPr>
            <w:r w:rsidRPr="00B823C4">
              <w:rPr>
                <w:sz w:val="18"/>
                <w:szCs w:val="18"/>
              </w:rPr>
              <w:t>2</w:t>
            </w:r>
          </w:p>
        </w:tc>
        <w:tc>
          <w:tcPr>
            <w:tcW w:w="1437" w:type="dxa"/>
            <w:vAlign w:val="center"/>
            <w:hideMark/>
          </w:tcPr>
          <w:p w14:paraId="5725C417" w14:textId="77777777" w:rsidR="00B773C8" w:rsidRPr="00B823C4" w:rsidRDefault="00B773C8" w:rsidP="00B773C8">
            <w:pPr>
              <w:jc w:val="center"/>
              <w:rPr>
                <w:sz w:val="18"/>
                <w:szCs w:val="18"/>
              </w:rPr>
            </w:pPr>
            <w:r w:rsidRPr="00B823C4">
              <w:rPr>
                <w:sz w:val="18"/>
                <w:szCs w:val="18"/>
              </w:rPr>
              <w:t>02:000</w:t>
            </w:r>
          </w:p>
        </w:tc>
        <w:tc>
          <w:tcPr>
            <w:tcW w:w="709" w:type="dxa"/>
            <w:vAlign w:val="center"/>
            <w:hideMark/>
          </w:tcPr>
          <w:p w14:paraId="5EE087C3" w14:textId="77777777" w:rsidR="00B773C8" w:rsidRPr="00B823C4" w:rsidRDefault="00B773C8" w:rsidP="00B773C8">
            <w:pPr>
              <w:jc w:val="center"/>
              <w:rPr>
                <w:sz w:val="18"/>
                <w:szCs w:val="18"/>
              </w:rPr>
            </w:pPr>
            <w:r w:rsidRPr="00B823C4">
              <w:rPr>
                <w:sz w:val="18"/>
                <w:szCs w:val="18"/>
              </w:rPr>
              <w:t>2.0</w:t>
            </w:r>
          </w:p>
        </w:tc>
        <w:tc>
          <w:tcPr>
            <w:tcW w:w="838" w:type="dxa"/>
            <w:noWrap/>
            <w:vAlign w:val="center"/>
            <w:hideMark/>
          </w:tcPr>
          <w:p w14:paraId="66C52E3C" w14:textId="07D535D9"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358BB14D" w14:textId="48FC0D4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B1DBA54" w14:textId="06E2C93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E81FCCF" w14:textId="4F0521A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BCC784C" w14:textId="05CC6C5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E2FF96B" w14:textId="5F6D39C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1803073" w14:textId="61CC76B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DCF768F" w14:textId="65A0F65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B040A11" w14:textId="5042B935" w:rsidR="00B773C8" w:rsidRPr="00B823C4" w:rsidRDefault="00B773C8" w:rsidP="00B773C8">
            <w:pPr>
              <w:jc w:val="center"/>
              <w:rPr>
                <w:sz w:val="18"/>
                <w:szCs w:val="18"/>
              </w:rPr>
            </w:pPr>
            <w:r w:rsidRPr="00B823C4">
              <w:rPr>
                <w:sz w:val="18"/>
                <w:szCs w:val="18"/>
              </w:rPr>
              <w:t>4</w:t>
            </w:r>
          </w:p>
        </w:tc>
      </w:tr>
      <w:tr w:rsidR="00B773C8" w:rsidRPr="00B823C4" w14:paraId="0C297C76" w14:textId="77777777" w:rsidTr="009D4A45">
        <w:trPr>
          <w:trHeight w:val="225"/>
        </w:trPr>
        <w:tc>
          <w:tcPr>
            <w:tcW w:w="873" w:type="dxa"/>
            <w:noWrap/>
            <w:vAlign w:val="center"/>
            <w:hideMark/>
          </w:tcPr>
          <w:p w14:paraId="7DED4EED"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13F9DD86" w14:textId="77777777" w:rsidR="00B773C8" w:rsidRPr="004C10D8" w:rsidRDefault="00B773C8" w:rsidP="00B773C8">
            <w:pPr>
              <w:rPr>
                <w:i/>
                <w:iCs/>
                <w:sz w:val="18"/>
                <w:szCs w:val="18"/>
              </w:rPr>
            </w:pPr>
            <w:r w:rsidRPr="004C10D8">
              <w:rPr>
                <w:i/>
                <w:iCs/>
                <w:sz w:val="18"/>
                <w:szCs w:val="18"/>
              </w:rPr>
              <w:t>3. СЕГМЕНТ "Общественное использование"</w:t>
            </w:r>
          </w:p>
        </w:tc>
        <w:tc>
          <w:tcPr>
            <w:tcW w:w="851" w:type="dxa"/>
            <w:noWrap/>
            <w:vAlign w:val="center"/>
            <w:hideMark/>
          </w:tcPr>
          <w:p w14:paraId="73B4283B"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6178555E"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606FF3C1"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41E70F93" w14:textId="2AC80317" w:rsidR="00B773C8" w:rsidRPr="004C10D8" w:rsidRDefault="00B773C8" w:rsidP="00B773C8">
            <w:pPr>
              <w:jc w:val="center"/>
              <w:rPr>
                <w:i/>
                <w:iCs/>
                <w:sz w:val="18"/>
                <w:szCs w:val="18"/>
              </w:rPr>
            </w:pPr>
          </w:p>
        </w:tc>
        <w:tc>
          <w:tcPr>
            <w:tcW w:w="712" w:type="dxa"/>
            <w:noWrap/>
            <w:vAlign w:val="center"/>
            <w:hideMark/>
          </w:tcPr>
          <w:p w14:paraId="584D59C9" w14:textId="562B6537" w:rsidR="00B773C8" w:rsidRPr="004C10D8" w:rsidRDefault="00B773C8" w:rsidP="00B773C8">
            <w:pPr>
              <w:jc w:val="center"/>
              <w:rPr>
                <w:i/>
                <w:iCs/>
                <w:sz w:val="18"/>
                <w:szCs w:val="18"/>
              </w:rPr>
            </w:pPr>
          </w:p>
        </w:tc>
        <w:tc>
          <w:tcPr>
            <w:tcW w:w="576" w:type="dxa"/>
            <w:noWrap/>
            <w:vAlign w:val="center"/>
            <w:hideMark/>
          </w:tcPr>
          <w:p w14:paraId="2A7A56A0" w14:textId="59D6E358" w:rsidR="00B773C8" w:rsidRPr="004C10D8" w:rsidRDefault="00B773C8" w:rsidP="00B773C8">
            <w:pPr>
              <w:jc w:val="center"/>
              <w:rPr>
                <w:i/>
                <w:iCs/>
                <w:sz w:val="18"/>
                <w:szCs w:val="18"/>
              </w:rPr>
            </w:pPr>
          </w:p>
        </w:tc>
        <w:tc>
          <w:tcPr>
            <w:tcW w:w="709" w:type="dxa"/>
            <w:noWrap/>
            <w:vAlign w:val="center"/>
            <w:hideMark/>
          </w:tcPr>
          <w:p w14:paraId="325A1377" w14:textId="23DC842E" w:rsidR="00B773C8" w:rsidRPr="004C10D8" w:rsidRDefault="00B773C8" w:rsidP="00B773C8">
            <w:pPr>
              <w:jc w:val="center"/>
              <w:rPr>
                <w:i/>
                <w:iCs/>
                <w:sz w:val="18"/>
                <w:szCs w:val="18"/>
              </w:rPr>
            </w:pPr>
          </w:p>
        </w:tc>
        <w:tc>
          <w:tcPr>
            <w:tcW w:w="709" w:type="dxa"/>
            <w:noWrap/>
            <w:vAlign w:val="center"/>
            <w:hideMark/>
          </w:tcPr>
          <w:p w14:paraId="44A97FD1" w14:textId="5DC7B10D" w:rsidR="00B773C8" w:rsidRPr="004C10D8" w:rsidRDefault="00B773C8" w:rsidP="00B773C8">
            <w:pPr>
              <w:jc w:val="center"/>
              <w:rPr>
                <w:i/>
                <w:iCs/>
                <w:sz w:val="18"/>
                <w:szCs w:val="18"/>
              </w:rPr>
            </w:pPr>
          </w:p>
        </w:tc>
        <w:tc>
          <w:tcPr>
            <w:tcW w:w="536" w:type="dxa"/>
            <w:noWrap/>
            <w:vAlign w:val="center"/>
            <w:hideMark/>
          </w:tcPr>
          <w:p w14:paraId="3599489F" w14:textId="50E01F7B" w:rsidR="00B773C8" w:rsidRPr="004C10D8" w:rsidRDefault="00B773C8" w:rsidP="00B773C8">
            <w:pPr>
              <w:jc w:val="center"/>
              <w:rPr>
                <w:i/>
                <w:iCs/>
                <w:sz w:val="18"/>
                <w:szCs w:val="18"/>
              </w:rPr>
            </w:pPr>
          </w:p>
        </w:tc>
        <w:tc>
          <w:tcPr>
            <w:tcW w:w="504" w:type="dxa"/>
            <w:noWrap/>
            <w:vAlign w:val="center"/>
            <w:hideMark/>
          </w:tcPr>
          <w:p w14:paraId="5483D17B" w14:textId="412490C5" w:rsidR="00B773C8" w:rsidRPr="004C10D8" w:rsidRDefault="00B773C8" w:rsidP="00B773C8">
            <w:pPr>
              <w:jc w:val="center"/>
              <w:rPr>
                <w:i/>
                <w:iCs/>
                <w:sz w:val="18"/>
                <w:szCs w:val="18"/>
              </w:rPr>
            </w:pPr>
          </w:p>
        </w:tc>
        <w:tc>
          <w:tcPr>
            <w:tcW w:w="531" w:type="dxa"/>
            <w:noWrap/>
            <w:vAlign w:val="center"/>
            <w:hideMark/>
          </w:tcPr>
          <w:p w14:paraId="60082DBA" w14:textId="32D29C4D" w:rsidR="00B773C8" w:rsidRPr="004C10D8" w:rsidRDefault="00B773C8" w:rsidP="00B773C8">
            <w:pPr>
              <w:jc w:val="center"/>
              <w:rPr>
                <w:i/>
                <w:iCs/>
                <w:sz w:val="18"/>
                <w:szCs w:val="18"/>
              </w:rPr>
            </w:pPr>
          </w:p>
        </w:tc>
        <w:tc>
          <w:tcPr>
            <w:tcW w:w="955" w:type="dxa"/>
            <w:noWrap/>
            <w:vAlign w:val="center"/>
            <w:hideMark/>
          </w:tcPr>
          <w:p w14:paraId="34CF34CD" w14:textId="54C2FB6E" w:rsidR="00B773C8" w:rsidRPr="004C10D8" w:rsidRDefault="00B773C8" w:rsidP="00B773C8">
            <w:pPr>
              <w:jc w:val="center"/>
              <w:rPr>
                <w:i/>
                <w:iCs/>
                <w:sz w:val="18"/>
                <w:szCs w:val="18"/>
              </w:rPr>
            </w:pPr>
          </w:p>
        </w:tc>
      </w:tr>
      <w:tr w:rsidR="00B773C8" w:rsidRPr="00B823C4" w14:paraId="0086F965" w14:textId="77777777" w:rsidTr="009D4A45">
        <w:trPr>
          <w:trHeight w:val="225"/>
        </w:trPr>
        <w:tc>
          <w:tcPr>
            <w:tcW w:w="873" w:type="dxa"/>
            <w:vAlign w:val="center"/>
            <w:hideMark/>
          </w:tcPr>
          <w:p w14:paraId="2E986222" w14:textId="77777777" w:rsidR="00B773C8" w:rsidRPr="00B823C4" w:rsidRDefault="00B773C8" w:rsidP="00B773C8">
            <w:pPr>
              <w:jc w:val="center"/>
              <w:rPr>
                <w:sz w:val="18"/>
                <w:szCs w:val="18"/>
              </w:rPr>
            </w:pPr>
            <w:r w:rsidRPr="00B823C4">
              <w:rPr>
                <w:sz w:val="18"/>
                <w:szCs w:val="18"/>
              </w:rPr>
              <w:t>01:143</w:t>
            </w:r>
          </w:p>
        </w:tc>
        <w:tc>
          <w:tcPr>
            <w:tcW w:w="4792" w:type="dxa"/>
            <w:noWrap/>
            <w:vAlign w:val="center"/>
            <w:hideMark/>
          </w:tcPr>
          <w:p w14:paraId="26F96CB9" w14:textId="77777777" w:rsidR="00B773C8" w:rsidRPr="00B823C4" w:rsidRDefault="00B773C8" w:rsidP="00B773C8">
            <w:pPr>
              <w:rPr>
                <w:sz w:val="18"/>
                <w:szCs w:val="18"/>
              </w:rPr>
            </w:pPr>
            <w:r w:rsidRPr="00B823C4">
              <w:rPr>
                <w:sz w:val="18"/>
                <w:szCs w:val="18"/>
              </w:rPr>
              <w:t>Научное обеспечение сельского хозяйства. Размещение зданий, сооружений, оборудования, необходимых для осуществления научного обеспечения сельского хозяйства, включая размещение коллекций генетических ресурсов растений</w:t>
            </w:r>
          </w:p>
        </w:tc>
        <w:tc>
          <w:tcPr>
            <w:tcW w:w="851" w:type="dxa"/>
            <w:vAlign w:val="center"/>
            <w:hideMark/>
          </w:tcPr>
          <w:p w14:paraId="49CCBBCA"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E4D1244" w14:textId="77777777" w:rsidR="00B773C8" w:rsidRPr="00B823C4" w:rsidRDefault="00B773C8" w:rsidP="00B773C8">
            <w:pPr>
              <w:jc w:val="center"/>
              <w:rPr>
                <w:sz w:val="18"/>
                <w:szCs w:val="18"/>
              </w:rPr>
            </w:pPr>
            <w:r w:rsidRPr="00B823C4">
              <w:rPr>
                <w:sz w:val="18"/>
                <w:szCs w:val="18"/>
              </w:rPr>
              <w:t>01:143</w:t>
            </w:r>
          </w:p>
        </w:tc>
        <w:tc>
          <w:tcPr>
            <w:tcW w:w="709" w:type="dxa"/>
            <w:vAlign w:val="center"/>
            <w:hideMark/>
          </w:tcPr>
          <w:p w14:paraId="7DC2AB64" w14:textId="77777777" w:rsidR="00B773C8" w:rsidRPr="00B823C4" w:rsidRDefault="00B773C8" w:rsidP="00B773C8">
            <w:pPr>
              <w:jc w:val="center"/>
              <w:rPr>
                <w:sz w:val="18"/>
                <w:szCs w:val="18"/>
              </w:rPr>
            </w:pPr>
            <w:r w:rsidRPr="00B823C4">
              <w:rPr>
                <w:sz w:val="18"/>
                <w:szCs w:val="18"/>
              </w:rPr>
              <w:t>1.14</w:t>
            </w:r>
          </w:p>
        </w:tc>
        <w:tc>
          <w:tcPr>
            <w:tcW w:w="838" w:type="dxa"/>
            <w:noWrap/>
            <w:vAlign w:val="center"/>
            <w:hideMark/>
          </w:tcPr>
          <w:p w14:paraId="303622BA" w14:textId="170804EE"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27DEF5BD" w14:textId="260C132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F862808" w14:textId="20BC698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8BA829D" w14:textId="1EAB0D3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631945B" w14:textId="359B855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715404D" w14:textId="7C3C6D0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5508A42" w14:textId="1B1729A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DD50056" w14:textId="3881041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F7AAE8B" w14:textId="0ABAF02A" w:rsidR="00B773C8" w:rsidRPr="00B823C4" w:rsidRDefault="00B773C8" w:rsidP="00B773C8">
            <w:pPr>
              <w:jc w:val="center"/>
              <w:rPr>
                <w:sz w:val="18"/>
                <w:szCs w:val="18"/>
              </w:rPr>
            </w:pPr>
            <w:r w:rsidRPr="00B823C4">
              <w:rPr>
                <w:sz w:val="18"/>
                <w:szCs w:val="18"/>
              </w:rPr>
              <w:t>1</w:t>
            </w:r>
          </w:p>
        </w:tc>
      </w:tr>
      <w:tr w:rsidR="00B773C8" w:rsidRPr="00B823C4" w14:paraId="534D2B53" w14:textId="77777777" w:rsidTr="009D4A45">
        <w:trPr>
          <w:trHeight w:val="225"/>
        </w:trPr>
        <w:tc>
          <w:tcPr>
            <w:tcW w:w="873" w:type="dxa"/>
            <w:vAlign w:val="center"/>
            <w:hideMark/>
          </w:tcPr>
          <w:p w14:paraId="551A4493" w14:textId="77777777" w:rsidR="00B773C8" w:rsidRPr="00B823C4" w:rsidRDefault="00B773C8" w:rsidP="00B773C8">
            <w:pPr>
              <w:jc w:val="center"/>
              <w:rPr>
                <w:sz w:val="18"/>
                <w:szCs w:val="18"/>
              </w:rPr>
            </w:pPr>
            <w:r w:rsidRPr="00B823C4">
              <w:rPr>
                <w:sz w:val="18"/>
                <w:szCs w:val="18"/>
              </w:rPr>
              <w:t>03:010</w:t>
            </w:r>
          </w:p>
        </w:tc>
        <w:tc>
          <w:tcPr>
            <w:tcW w:w="4792" w:type="dxa"/>
            <w:noWrap/>
            <w:vAlign w:val="center"/>
            <w:hideMark/>
          </w:tcPr>
          <w:p w14:paraId="6BC58DAC" w14:textId="77777777" w:rsidR="00B773C8" w:rsidRPr="00B823C4" w:rsidRDefault="00B773C8" w:rsidP="00B773C8">
            <w:pPr>
              <w:rPr>
                <w:sz w:val="18"/>
                <w:szCs w:val="18"/>
              </w:rPr>
            </w:pPr>
            <w:r w:rsidRPr="00B823C4">
              <w:rPr>
                <w:sz w:val="18"/>
                <w:szCs w:val="18"/>
              </w:rPr>
              <w:t>Коммунальное обслуживание в целом</w:t>
            </w:r>
          </w:p>
        </w:tc>
        <w:tc>
          <w:tcPr>
            <w:tcW w:w="851" w:type="dxa"/>
            <w:vAlign w:val="center"/>
            <w:hideMark/>
          </w:tcPr>
          <w:p w14:paraId="14D8F5B9"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25785F5" w14:textId="77777777" w:rsidR="00B773C8" w:rsidRPr="00B823C4" w:rsidRDefault="00B773C8" w:rsidP="00B773C8">
            <w:pPr>
              <w:jc w:val="center"/>
              <w:rPr>
                <w:sz w:val="18"/>
                <w:szCs w:val="18"/>
              </w:rPr>
            </w:pPr>
            <w:r w:rsidRPr="00B823C4">
              <w:rPr>
                <w:sz w:val="18"/>
                <w:szCs w:val="18"/>
              </w:rPr>
              <w:t>03:010</w:t>
            </w:r>
          </w:p>
        </w:tc>
        <w:tc>
          <w:tcPr>
            <w:tcW w:w="709" w:type="dxa"/>
            <w:vAlign w:val="center"/>
            <w:hideMark/>
          </w:tcPr>
          <w:p w14:paraId="52BAFA58" w14:textId="77777777" w:rsidR="00B773C8" w:rsidRPr="00B823C4" w:rsidRDefault="00B773C8" w:rsidP="00B773C8">
            <w:pPr>
              <w:jc w:val="center"/>
              <w:rPr>
                <w:sz w:val="18"/>
                <w:szCs w:val="18"/>
              </w:rPr>
            </w:pPr>
            <w:r w:rsidRPr="00B823C4">
              <w:rPr>
                <w:sz w:val="18"/>
                <w:szCs w:val="18"/>
              </w:rPr>
              <w:t>3.1</w:t>
            </w:r>
          </w:p>
        </w:tc>
        <w:tc>
          <w:tcPr>
            <w:tcW w:w="838" w:type="dxa"/>
            <w:noWrap/>
            <w:vAlign w:val="center"/>
            <w:hideMark/>
          </w:tcPr>
          <w:p w14:paraId="6A22E2D9" w14:textId="40836D72" w:rsidR="00B773C8" w:rsidRPr="00B823C4" w:rsidRDefault="00B773C8" w:rsidP="00B773C8">
            <w:pPr>
              <w:jc w:val="center"/>
              <w:rPr>
                <w:sz w:val="18"/>
                <w:szCs w:val="18"/>
              </w:rPr>
            </w:pPr>
            <w:r w:rsidRPr="00B823C4">
              <w:rPr>
                <w:sz w:val="18"/>
                <w:szCs w:val="18"/>
              </w:rPr>
              <w:t>80</w:t>
            </w:r>
          </w:p>
        </w:tc>
        <w:tc>
          <w:tcPr>
            <w:tcW w:w="712" w:type="dxa"/>
            <w:noWrap/>
            <w:vAlign w:val="center"/>
            <w:hideMark/>
          </w:tcPr>
          <w:p w14:paraId="576599B7" w14:textId="68F74D5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FC6D71F" w14:textId="295BCC7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A37B1B4" w14:textId="101ED4DA"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05A92089" w14:textId="4C5CBD0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451C897" w14:textId="633737E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08911C4" w14:textId="5E7FAA1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57B3590" w14:textId="2FFE9BF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2C2B958" w14:textId="3DA18ABA" w:rsidR="00B773C8" w:rsidRPr="00B823C4" w:rsidRDefault="00B773C8" w:rsidP="00B773C8">
            <w:pPr>
              <w:jc w:val="center"/>
              <w:rPr>
                <w:sz w:val="18"/>
                <w:szCs w:val="18"/>
              </w:rPr>
            </w:pPr>
            <w:r w:rsidRPr="00B823C4">
              <w:rPr>
                <w:sz w:val="18"/>
                <w:szCs w:val="18"/>
              </w:rPr>
              <w:t>81</w:t>
            </w:r>
          </w:p>
        </w:tc>
      </w:tr>
      <w:tr w:rsidR="00B773C8" w:rsidRPr="00B823C4" w14:paraId="75AB426B" w14:textId="77777777" w:rsidTr="009D4A45">
        <w:trPr>
          <w:trHeight w:val="225"/>
        </w:trPr>
        <w:tc>
          <w:tcPr>
            <w:tcW w:w="873" w:type="dxa"/>
            <w:vAlign w:val="center"/>
            <w:hideMark/>
          </w:tcPr>
          <w:p w14:paraId="5283FE7F" w14:textId="77777777" w:rsidR="00B773C8" w:rsidRPr="00B823C4" w:rsidRDefault="00B773C8" w:rsidP="00B773C8">
            <w:pPr>
              <w:jc w:val="center"/>
              <w:rPr>
                <w:sz w:val="18"/>
                <w:szCs w:val="18"/>
              </w:rPr>
            </w:pPr>
            <w:r w:rsidRPr="00B823C4">
              <w:rPr>
                <w:sz w:val="18"/>
                <w:szCs w:val="18"/>
              </w:rPr>
              <w:t>03:013</w:t>
            </w:r>
          </w:p>
        </w:tc>
        <w:tc>
          <w:tcPr>
            <w:tcW w:w="4792" w:type="dxa"/>
            <w:noWrap/>
            <w:vAlign w:val="center"/>
            <w:hideMark/>
          </w:tcPr>
          <w:p w14:paraId="2CC724D5" w14:textId="77777777" w:rsidR="00B773C8" w:rsidRPr="00B823C4" w:rsidRDefault="00B773C8" w:rsidP="00B773C8">
            <w:pPr>
              <w:rPr>
                <w:sz w:val="18"/>
                <w:szCs w:val="18"/>
              </w:rPr>
            </w:pPr>
            <w:r w:rsidRPr="00B823C4">
              <w:rPr>
                <w:sz w:val="18"/>
                <w:szCs w:val="18"/>
              </w:rPr>
              <w:t xml:space="preserve">Коммунальное обслуживание. Здания, сооружения, помещения, предназначенные для обеспечения физических и юридических лиц коммунальными услугами, в частности зданий или помещений, предназначенных для </w:t>
            </w:r>
            <w:r w:rsidRPr="00B823C4">
              <w:rPr>
                <w:sz w:val="18"/>
                <w:szCs w:val="18"/>
              </w:rPr>
              <w:lastRenderedPageBreak/>
              <w:t>приема физических и юридических лиц в связи с предоставлением им коммунальных услуг</w:t>
            </w:r>
          </w:p>
        </w:tc>
        <w:tc>
          <w:tcPr>
            <w:tcW w:w="851" w:type="dxa"/>
            <w:vAlign w:val="center"/>
            <w:hideMark/>
          </w:tcPr>
          <w:p w14:paraId="6EDCB8EC" w14:textId="77777777" w:rsidR="00B773C8" w:rsidRPr="00B823C4" w:rsidRDefault="00B773C8" w:rsidP="00B773C8">
            <w:pPr>
              <w:jc w:val="center"/>
              <w:rPr>
                <w:sz w:val="18"/>
                <w:szCs w:val="18"/>
              </w:rPr>
            </w:pPr>
            <w:r w:rsidRPr="00B823C4">
              <w:rPr>
                <w:sz w:val="18"/>
                <w:szCs w:val="18"/>
              </w:rPr>
              <w:lastRenderedPageBreak/>
              <w:t>3</w:t>
            </w:r>
          </w:p>
        </w:tc>
        <w:tc>
          <w:tcPr>
            <w:tcW w:w="1437" w:type="dxa"/>
            <w:vAlign w:val="center"/>
            <w:hideMark/>
          </w:tcPr>
          <w:p w14:paraId="24AF22C2" w14:textId="77777777" w:rsidR="00B773C8" w:rsidRPr="00B823C4" w:rsidRDefault="00B773C8" w:rsidP="00B773C8">
            <w:pPr>
              <w:jc w:val="center"/>
              <w:rPr>
                <w:sz w:val="18"/>
                <w:szCs w:val="18"/>
              </w:rPr>
            </w:pPr>
            <w:r w:rsidRPr="00B823C4">
              <w:rPr>
                <w:sz w:val="18"/>
                <w:szCs w:val="18"/>
              </w:rPr>
              <w:t>03:013</w:t>
            </w:r>
          </w:p>
        </w:tc>
        <w:tc>
          <w:tcPr>
            <w:tcW w:w="709" w:type="dxa"/>
            <w:vAlign w:val="center"/>
            <w:hideMark/>
          </w:tcPr>
          <w:p w14:paraId="6DD52B0A" w14:textId="77777777" w:rsidR="00B773C8" w:rsidRPr="00B823C4" w:rsidRDefault="00B773C8" w:rsidP="00B773C8">
            <w:pPr>
              <w:jc w:val="center"/>
              <w:rPr>
                <w:sz w:val="18"/>
                <w:szCs w:val="18"/>
              </w:rPr>
            </w:pPr>
            <w:r w:rsidRPr="00B823C4">
              <w:rPr>
                <w:sz w:val="18"/>
                <w:szCs w:val="18"/>
              </w:rPr>
              <w:t>3.1</w:t>
            </w:r>
          </w:p>
        </w:tc>
        <w:tc>
          <w:tcPr>
            <w:tcW w:w="838" w:type="dxa"/>
            <w:noWrap/>
            <w:vAlign w:val="center"/>
            <w:hideMark/>
          </w:tcPr>
          <w:p w14:paraId="25E1122D" w14:textId="1FCD6B90" w:rsidR="00B773C8" w:rsidRPr="00B823C4" w:rsidRDefault="00B773C8" w:rsidP="00B773C8">
            <w:pPr>
              <w:jc w:val="center"/>
              <w:rPr>
                <w:sz w:val="18"/>
                <w:szCs w:val="18"/>
              </w:rPr>
            </w:pPr>
            <w:r w:rsidRPr="00B823C4">
              <w:rPr>
                <w:sz w:val="18"/>
                <w:szCs w:val="18"/>
              </w:rPr>
              <w:t>35</w:t>
            </w:r>
          </w:p>
        </w:tc>
        <w:tc>
          <w:tcPr>
            <w:tcW w:w="712" w:type="dxa"/>
            <w:noWrap/>
            <w:vAlign w:val="center"/>
            <w:hideMark/>
          </w:tcPr>
          <w:p w14:paraId="4682FF6B" w14:textId="03C9D58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A8D991E" w14:textId="51F365E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537E74C" w14:textId="470B92C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CB10875" w14:textId="1BB8CC3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E9E2CAC" w14:textId="769857A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52496DB" w14:textId="7419A23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7BC1745" w14:textId="1405D55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5D55F06" w14:textId="25DCC625" w:rsidR="00B773C8" w:rsidRPr="00B823C4" w:rsidRDefault="00B773C8" w:rsidP="00B773C8">
            <w:pPr>
              <w:jc w:val="center"/>
              <w:rPr>
                <w:sz w:val="18"/>
                <w:szCs w:val="18"/>
              </w:rPr>
            </w:pPr>
            <w:r w:rsidRPr="00B823C4">
              <w:rPr>
                <w:sz w:val="18"/>
                <w:szCs w:val="18"/>
              </w:rPr>
              <w:t>35</w:t>
            </w:r>
          </w:p>
        </w:tc>
      </w:tr>
      <w:tr w:rsidR="00B773C8" w:rsidRPr="00B823C4" w14:paraId="6C11D350" w14:textId="77777777" w:rsidTr="009D4A45">
        <w:trPr>
          <w:trHeight w:val="336"/>
        </w:trPr>
        <w:tc>
          <w:tcPr>
            <w:tcW w:w="873" w:type="dxa"/>
            <w:vAlign w:val="center"/>
            <w:hideMark/>
          </w:tcPr>
          <w:p w14:paraId="461FE986" w14:textId="77777777" w:rsidR="00B773C8" w:rsidRPr="00B823C4" w:rsidRDefault="00B773C8" w:rsidP="00B773C8">
            <w:pPr>
              <w:jc w:val="center"/>
              <w:rPr>
                <w:sz w:val="18"/>
                <w:szCs w:val="18"/>
              </w:rPr>
            </w:pPr>
            <w:r w:rsidRPr="00B823C4">
              <w:rPr>
                <w:sz w:val="18"/>
                <w:szCs w:val="18"/>
              </w:rPr>
              <w:t>03:020</w:t>
            </w:r>
          </w:p>
        </w:tc>
        <w:tc>
          <w:tcPr>
            <w:tcW w:w="4792" w:type="dxa"/>
            <w:noWrap/>
            <w:vAlign w:val="center"/>
            <w:hideMark/>
          </w:tcPr>
          <w:p w14:paraId="514E8DD3" w14:textId="77777777" w:rsidR="00B773C8" w:rsidRPr="00B823C4" w:rsidRDefault="00B773C8" w:rsidP="00B773C8">
            <w:pPr>
              <w:rPr>
                <w:sz w:val="18"/>
                <w:szCs w:val="18"/>
              </w:rPr>
            </w:pPr>
            <w:r w:rsidRPr="00B823C4">
              <w:rPr>
                <w:sz w:val="18"/>
                <w:szCs w:val="18"/>
              </w:rPr>
              <w:t>Социальное обслуживание в целом</w:t>
            </w:r>
          </w:p>
        </w:tc>
        <w:tc>
          <w:tcPr>
            <w:tcW w:w="851" w:type="dxa"/>
            <w:vAlign w:val="center"/>
            <w:hideMark/>
          </w:tcPr>
          <w:p w14:paraId="4DA3B0D1"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1BC3219D" w14:textId="77777777" w:rsidR="00B773C8" w:rsidRPr="00B823C4" w:rsidRDefault="00B773C8" w:rsidP="00B773C8">
            <w:pPr>
              <w:jc w:val="center"/>
              <w:rPr>
                <w:sz w:val="18"/>
                <w:szCs w:val="18"/>
              </w:rPr>
            </w:pPr>
            <w:r w:rsidRPr="00B823C4">
              <w:rPr>
                <w:sz w:val="18"/>
                <w:szCs w:val="18"/>
              </w:rPr>
              <w:t>03:020</w:t>
            </w:r>
          </w:p>
        </w:tc>
        <w:tc>
          <w:tcPr>
            <w:tcW w:w="709" w:type="dxa"/>
            <w:vAlign w:val="center"/>
            <w:hideMark/>
          </w:tcPr>
          <w:p w14:paraId="27ED35CA" w14:textId="77777777" w:rsidR="00B773C8" w:rsidRPr="00B823C4" w:rsidRDefault="00B773C8" w:rsidP="00B773C8">
            <w:pPr>
              <w:jc w:val="center"/>
              <w:rPr>
                <w:sz w:val="18"/>
                <w:szCs w:val="18"/>
              </w:rPr>
            </w:pPr>
            <w:r w:rsidRPr="00B823C4">
              <w:rPr>
                <w:sz w:val="18"/>
                <w:szCs w:val="18"/>
              </w:rPr>
              <w:t>3.2</w:t>
            </w:r>
          </w:p>
        </w:tc>
        <w:tc>
          <w:tcPr>
            <w:tcW w:w="838" w:type="dxa"/>
            <w:noWrap/>
            <w:vAlign w:val="center"/>
            <w:hideMark/>
          </w:tcPr>
          <w:p w14:paraId="5235513C" w14:textId="1D38AF1E" w:rsidR="00B773C8" w:rsidRPr="00B823C4" w:rsidRDefault="00B773C8" w:rsidP="00B773C8">
            <w:pPr>
              <w:jc w:val="center"/>
              <w:rPr>
                <w:sz w:val="18"/>
                <w:szCs w:val="18"/>
              </w:rPr>
            </w:pPr>
            <w:r w:rsidRPr="00B823C4">
              <w:rPr>
                <w:sz w:val="18"/>
                <w:szCs w:val="18"/>
              </w:rPr>
              <w:t>53</w:t>
            </w:r>
          </w:p>
        </w:tc>
        <w:tc>
          <w:tcPr>
            <w:tcW w:w="712" w:type="dxa"/>
            <w:noWrap/>
            <w:vAlign w:val="center"/>
            <w:hideMark/>
          </w:tcPr>
          <w:p w14:paraId="627A563E" w14:textId="5A9758B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A4B7480" w14:textId="22311A8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BC0FC2A" w14:textId="7DCDEE7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5968A70" w14:textId="068F2DF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B49A07C" w14:textId="3496746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29E9EEB" w14:textId="217130E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A43908A" w14:textId="4E2C875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D0CB893" w14:textId="5026FADB" w:rsidR="00B773C8" w:rsidRPr="00B823C4" w:rsidRDefault="00B773C8" w:rsidP="00B773C8">
            <w:pPr>
              <w:jc w:val="center"/>
              <w:rPr>
                <w:sz w:val="18"/>
                <w:szCs w:val="18"/>
              </w:rPr>
            </w:pPr>
            <w:r w:rsidRPr="00B823C4">
              <w:rPr>
                <w:sz w:val="18"/>
                <w:szCs w:val="18"/>
              </w:rPr>
              <w:t>53</w:t>
            </w:r>
          </w:p>
        </w:tc>
      </w:tr>
      <w:tr w:rsidR="00B773C8" w:rsidRPr="00B823C4" w14:paraId="0F9463EE" w14:textId="77777777" w:rsidTr="009D4A45">
        <w:trPr>
          <w:trHeight w:val="225"/>
        </w:trPr>
        <w:tc>
          <w:tcPr>
            <w:tcW w:w="873" w:type="dxa"/>
            <w:vAlign w:val="center"/>
            <w:hideMark/>
          </w:tcPr>
          <w:p w14:paraId="02E4A445" w14:textId="77777777" w:rsidR="00B773C8" w:rsidRPr="00B823C4" w:rsidRDefault="00B773C8" w:rsidP="00B773C8">
            <w:pPr>
              <w:jc w:val="center"/>
              <w:rPr>
                <w:sz w:val="18"/>
                <w:szCs w:val="18"/>
              </w:rPr>
            </w:pPr>
            <w:r w:rsidRPr="00B823C4">
              <w:rPr>
                <w:sz w:val="18"/>
                <w:szCs w:val="18"/>
              </w:rPr>
              <w:t>03:021</w:t>
            </w:r>
          </w:p>
        </w:tc>
        <w:tc>
          <w:tcPr>
            <w:tcW w:w="4792" w:type="dxa"/>
            <w:noWrap/>
            <w:vAlign w:val="center"/>
            <w:hideMark/>
          </w:tcPr>
          <w:p w14:paraId="187E9674" w14:textId="77777777" w:rsidR="00B773C8" w:rsidRPr="00B823C4" w:rsidRDefault="00B773C8" w:rsidP="00B773C8">
            <w:pPr>
              <w:rPr>
                <w:sz w:val="18"/>
                <w:szCs w:val="18"/>
              </w:rPr>
            </w:pPr>
            <w:r w:rsidRPr="00B823C4">
              <w:rPr>
                <w:sz w:val="18"/>
                <w:szCs w:val="18"/>
              </w:rPr>
              <w:t>Социальное обслуживание. Здания, сооружения, помещения, предназначенные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tc>
        <w:tc>
          <w:tcPr>
            <w:tcW w:w="851" w:type="dxa"/>
            <w:vAlign w:val="center"/>
            <w:hideMark/>
          </w:tcPr>
          <w:p w14:paraId="4B5E9A23"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074C11D3" w14:textId="77777777" w:rsidR="00B773C8" w:rsidRPr="00B823C4" w:rsidRDefault="00B773C8" w:rsidP="00B773C8">
            <w:pPr>
              <w:jc w:val="center"/>
              <w:rPr>
                <w:sz w:val="18"/>
                <w:szCs w:val="18"/>
              </w:rPr>
            </w:pPr>
            <w:r w:rsidRPr="00B823C4">
              <w:rPr>
                <w:sz w:val="18"/>
                <w:szCs w:val="18"/>
              </w:rPr>
              <w:t>03:021</w:t>
            </w:r>
          </w:p>
        </w:tc>
        <w:tc>
          <w:tcPr>
            <w:tcW w:w="709" w:type="dxa"/>
            <w:vAlign w:val="center"/>
            <w:hideMark/>
          </w:tcPr>
          <w:p w14:paraId="0C548EB7" w14:textId="77777777" w:rsidR="00B773C8" w:rsidRPr="00B823C4" w:rsidRDefault="00B773C8" w:rsidP="00B773C8">
            <w:pPr>
              <w:jc w:val="center"/>
              <w:rPr>
                <w:sz w:val="18"/>
                <w:szCs w:val="18"/>
              </w:rPr>
            </w:pPr>
            <w:r w:rsidRPr="00B823C4">
              <w:rPr>
                <w:sz w:val="18"/>
                <w:szCs w:val="18"/>
              </w:rPr>
              <w:t>3.2</w:t>
            </w:r>
          </w:p>
        </w:tc>
        <w:tc>
          <w:tcPr>
            <w:tcW w:w="838" w:type="dxa"/>
            <w:noWrap/>
            <w:vAlign w:val="center"/>
            <w:hideMark/>
          </w:tcPr>
          <w:p w14:paraId="22F3CBC3" w14:textId="7C307002" w:rsidR="00B773C8" w:rsidRPr="00B823C4" w:rsidRDefault="00B773C8" w:rsidP="00B773C8">
            <w:pPr>
              <w:jc w:val="center"/>
              <w:rPr>
                <w:sz w:val="18"/>
                <w:szCs w:val="18"/>
              </w:rPr>
            </w:pPr>
            <w:r w:rsidRPr="00B823C4">
              <w:rPr>
                <w:sz w:val="18"/>
                <w:szCs w:val="18"/>
              </w:rPr>
              <w:t>80</w:t>
            </w:r>
          </w:p>
        </w:tc>
        <w:tc>
          <w:tcPr>
            <w:tcW w:w="712" w:type="dxa"/>
            <w:noWrap/>
            <w:vAlign w:val="center"/>
            <w:hideMark/>
          </w:tcPr>
          <w:p w14:paraId="7DDCC40A" w14:textId="3E21B26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959A96C" w14:textId="258986A6"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FC55C65" w14:textId="09B8E2B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1763F18" w14:textId="46C26DE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05F6298" w14:textId="5FF6B1A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6564A31" w14:textId="4D81740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76925FF" w14:textId="1A633DE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7E38C91" w14:textId="5B2731EA" w:rsidR="00B773C8" w:rsidRPr="00B823C4" w:rsidRDefault="00B773C8" w:rsidP="00B773C8">
            <w:pPr>
              <w:jc w:val="center"/>
              <w:rPr>
                <w:sz w:val="18"/>
                <w:szCs w:val="18"/>
              </w:rPr>
            </w:pPr>
            <w:r w:rsidRPr="00B823C4">
              <w:rPr>
                <w:sz w:val="18"/>
                <w:szCs w:val="18"/>
              </w:rPr>
              <w:t>81</w:t>
            </w:r>
          </w:p>
        </w:tc>
      </w:tr>
      <w:tr w:rsidR="00B773C8" w:rsidRPr="00B823C4" w14:paraId="38D0982E" w14:textId="77777777" w:rsidTr="009D4A45">
        <w:trPr>
          <w:trHeight w:val="225"/>
        </w:trPr>
        <w:tc>
          <w:tcPr>
            <w:tcW w:w="873" w:type="dxa"/>
            <w:vAlign w:val="center"/>
            <w:hideMark/>
          </w:tcPr>
          <w:p w14:paraId="4ACA5F5A" w14:textId="77777777" w:rsidR="00B773C8" w:rsidRPr="00B823C4" w:rsidRDefault="00B773C8" w:rsidP="00B773C8">
            <w:pPr>
              <w:jc w:val="center"/>
              <w:rPr>
                <w:sz w:val="18"/>
                <w:szCs w:val="18"/>
              </w:rPr>
            </w:pPr>
            <w:r w:rsidRPr="00B823C4">
              <w:rPr>
                <w:sz w:val="18"/>
                <w:szCs w:val="18"/>
              </w:rPr>
              <w:t>03:022</w:t>
            </w:r>
          </w:p>
        </w:tc>
        <w:tc>
          <w:tcPr>
            <w:tcW w:w="4792" w:type="dxa"/>
            <w:noWrap/>
            <w:vAlign w:val="center"/>
            <w:hideMark/>
          </w:tcPr>
          <w:p w14:paraId="50B8DAE2" w14:textId="77777777" w:rsidR="00B773C8" w:rsidRPr="00B823C4" w:rsidRDefault="00B773C8" w:rsidP="00B773C8">
            <w:pPr>
              <w:rPr>
                <w:sz w:val="18"/>
                <w:szCs w:val="18"/>
              </w:rPr>
            </w:pPr>
            <w:r w:rsidRPr="00B823C4">
              <w:rPr>
                <w:sz w:val="18"/>
                <w:szCs w:val="18"/>
              </w:rPr>
              <w:t>Социальное обслуживание. Здания, сооружения, помещения, предназначенные для размещения отделений почты и телеграфа</w:t>
            </w:r>
          </w:p>
        </w:tc>
        <w:tc>
          <w:tcPr>
            <w:tcW w:w="851" w:type="dxa"/>
            <w:vAlign w:val="center"/>
            <w:hideMark/>
          </w:tcPr>
          <w:p w14:paraId="5EB1EC1D"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ABBF078" w14:textId="77777777" w:rsidR="00B773C8" w:rsidRPr="00B823C4" w:rsidRDefault="00B773C8" w:rsidP="00B773C8">
            <w:pPr>
              <w:jc w:val="center"/>
              <w:rPr>
                <w:sz w:val="18"/>
                <w:szCs w:val="18"/>
              </w:rPr>
            </w:pPr>
            <w:r w:rsidRPr="00B823C4">
              <w:rPr>
                <w:sz w:val="18"/>
                <w:szCs w:val="18"/>
              </w:rPr>
              <w:t>03:022</w:t>
            </w:r>
          </w:p>
        </w:tc>
        <w:tc>
          <w:tcPr>
            <w:tcW w:w="709" w:type="dxa"/>
            <w:vAlign w:val="center"/>
            <w:hideMark/>
          </w:tcPr>
          <w:p w14:paraId="470526ED" w14:textId="77777777" w:rsidR="00B773C8" w:rsidRPr="00B823C4" w:rsidRDefault="00B773C8" w:rsidP="00B773C8">
            <w:pPr>
              <w:jc w:val="center"/>
              <w:rPr>
                <w:sz w:val="18"/>
                <w:szCs w:val="18"/>
              </w:rPr>
            </w:pPr>
            <w:r w:rsidRPr="00B823C4">
              <w:rPr>
                <w:sz w:val="18"/>
                <w:szCs w:val="18"/>
              </w:rPr>
              <w:t>3.2</w:t>
            </w:r>
          </w:p>
        </w:tc>
        <w:tc>
          <w:tcPr>
            <w:tcW w:w="838" w:type="dxa"/>
            <w:noWrap/>
            <w:vAlign w:val="center"/>
            <w:hideMark/>
          </w:tcPr>
          <w:p w14:paraId="2BB32B30" w14:textId="28FBC93B" w:rsidR="00B773C8" w:rsidRPr="00B823C4" w:rsidRDefault="00B773C8" w:rsidP="00B773C8">
            <w:pPr>
              <w:jc w:val="center"/>
              <w:rPr>
                <w:sz w:val="18"/>
                <w:szCs w:val="18"/>
              </w:rPr>
            </w:pPr>
            <w:r w:rsidRPr="00B823C4">
              <w:rPr>
                <w:sz w:val="18"/>
                <w:szCs w:val="18"/>
              </w:rPr>
              <w:t>83</w:t>
            </w:r>
          </w:p>
        </w:tc>
        <w:tc>
          <w:tcPr>
            <w:tcW w:w="712" w:type="dxa"/>
            <w:noWrap/>
            <w:vAlign w:val="center"/>
            <w:hideMark/>
          </w:tcPr>
          <w:p w14:paraId="138CA928" w14:textId="2D3B67D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6421968" w14:textId="3EE23EE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0D57544" w14:textId="3DC0744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80053F3" w14:textId="1891101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FA14521" w14:textId="00BD450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8E5DCA4" w14:textId="3EC3476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54E530D" w14:textId="3A77326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8D4DA8A" w14:textId="78A8FAA0" w:rsidR="00B773C8" w:rsidRPr="00B823C4" w:rsidRDefault="00B773C8" w:rsidP="00B773C8">
            <w:pPr>
              <w:jc w:val="center"/>
              <w:rPr>
                <w:sz w:val="18"/>
                <w:szCs w:val="18"/>
              </w:rPr>
            </w:pPr>
            <w:r w:rsidRPr="00B823C4">
              <w:rPr>
                <w:sz w:val="18"/>
                <w:szCs w:val="18"/>
              </w:rPr>
              <w:t>83</w:t>
            </w:r>
          </w:p>
        </w:tc>
      </w:tr>
      <w:tr w:rsidR="00B773C8" w:rsidRPr="00B823C4" w14:paraId="63A77E95" w14:textId="77777777" w:rsidTr="009D4A45">
        <w:trPr>
          <w:trHeight w:val="225"/>
        </w:trPr>
        <w:tc>
          <w:tcPr>
            <w:tcW w:w="873" w:type="dxa"/>
            <w:vAlign w:val="center"/>
            <w:hideMark/>
          </w:tcPr>
          <w:p w14:paraId="356AF175" w14:textId="77777777" w:rsidR="00B773C8" w:rsidRPr="00B823C4" w:rsidRDefault="00B773C8" w:rsidP="00B773C8">
            <w:pPr>
              <w:jc w:val="center"/>
              <w:rPr>
                <w:sz w:val="18"/>
                <w:szCs w:val="18"/>
              </w:rPr>
            </w:pPr>
            <w:r w:rsidRPr="00B823C4">
              <w:rPr>
                <w:sz w:val="18"/>
                <w:szCs w:val="18"/>
              </w:rPr>
              <w:t>03:023</w:t>
            </w:r>
          </w:p>
        </w:tc>
        <w:tc>
          <w:tcPr>
            <w:tcW w:w="4792" w:type="dxa"/>
            <w:noWrap/>
            <w:vAlign w:val="center"/>
            <w:hideMark/>
          </w:tcPr>
          <w:p w14:paraId="62BDD9B0" w14:textId="77777777" w:rsidR="00B773C8" w:rsidRPr="00B823C4" w:rsidRDefault="00B773C8" w:rsidP="00B773C8">
            <w:pPr>
              <w:rPr>
                <w:sz w:val="18"/>
                <w:szCs w:val="18"/>
              </w:rPr>
            </w:pPr>
            <w:r w:rsidRPr="00B823C4">
              <w:rPr>
                <w:sz w:val="18"/>
                <w:szCs w:val="18"/>
              </w:rPr>
              <w:t>Социальное обслуживание. Здания, сооружения, помещения, предназначенные для размещения общественных некоммерческих организаций: благотворительных организаций, клубов по интересам</w:t>
            </w:r>
          </w:p>
        </w:tc>
        <w:tc>
          <w:tcPr>
            <w:tcW w:w="851" w:type="dxa"/>
            <w:vAlign w:val="center"/>
            <w:hideMark/>
          </w:tcPr>
          <w:p w14:paraId="28551A04"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3D3E690" w14:textId="77777777" w:rsidR="00B773C8" w:rsidRPr="00B823C4" w:rsidRDefault="00B773C8" w:rsidP="00B773C8">
            <w:pPr>
              <w:jc w:val="center"/>
              <w:rPr>
                <w:sz w:val="18"/>
                <w:szCs w:val="18"/>
              </w:rPr>
            </w:pPr>
            <w:r w:rsidRPr="00B823C4">
              <w:rPr>
                <w:sz w:val="18"/>
                <w:szCs w:val="18"/>
              </w:rPr>
              <w:t>03:023</w:t>
            </w:r>
          </w:p>
        </w:tc>
        <w:tc>
          <w:tcPr>
            <w:tcW w:w="709" w:type="dxa"/>
            <w:vAlign w:val="center"/>
            <w:hideMark/>
          </w:tcPr>
          <w:p w14:paraId="53411DB8" w14:textId="77777777" w:rsidR="00B773C8" w:rsidRPr="00B823C4" w:rsidRDefault="00B773C8" w:rsidP="00B773C8">
            <w:pPr>
              <w:jc w:val="center"/>
              <w:rPr>
                <w:sz w:val="18"/>
                <w:szCs w:val="18"/>
              </w:rPr>
            </w:pPr>
            <w:r w:rsidRPr="00B823C4">
              <w:rPr>
                <w:sz w:val="18"/>
                <w:szCs w:val="18"/>
              </w:rPr>
              <w:t>3.2</w:t>
            </w:r>
          </w:p>
        </w:tc>
        <w:tc>
          <w:tcPr>
            <w:tcW w:w="838" w:type="dxa"/>
            <w:noWrap/>
            <w:vAlign w:val="center"/>
            <w:hideMark/>
          </w:tcPr>
          <w:p w14:paraId="041DFBE8" w14:textId="750E24D9" w:rsidR="00B773C8" w:rsidRPr="00B823C4" w:rsidRDefault="00B773C8" w:rsidP="00B773C8">
            <w:pPr>
              <w:jc w:val="center"/>
              <w:rPr>
                <w:sz w:val="18"/>
                <w:szCs w:val="18"/>
              </w:rPr>
            </w:pPr>
            <w:r w:rsidRPr="00B823C4">
              <w:rPr>
                <w:sz w:val="18"/>
                <w:szCs w:val="18"/>
              </w:rPr>
              <w:t>12</w:t>
            </w:r>
          </w:p>
        </w:tc>
        <w:tc>
          <w:tcPr>
            <w:tcW w:w="712" w:type="dxa"/>
            <w:noWrap/>
            <w:vAlign w:val="center"/>
            <w:hideMark/>
          </w:tcPr>
          <w:p w14:paraId="0D55A184" w14:textId="7265502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921FB34" w14:textId="33A99DA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AEC0DA" w14:textId="7BE2E658"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6291F33" w14:textId="3A71C6B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29E9D41" w14:textId="29EFF07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A038327" w14:textId="0F7B5C4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3CB6662" w14:textId="56F2D69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D2370B4" w14:textId="6352BD2A" w:rsidR="00B773C8" w:rsidRPr="00B823C4" w:rsidRDefault="00B773C8" w:rsidP="00B773C8">
            <w:pPr>
              <w:jc w:val="center"/>
              <w:rPr>
                <w:sz w:val="18"/>
                <w:szCs w:val="18"/>
              </w:rPr>
            </w:pPr>
            <w:r w:rsidRPr="00B823C4">
              <w:rPr>
                <w:sz w:val="18"/>
                <w:szCs w:val="18"/>
              </w:rPr>
              <w:t>13</w:t>
            </w:r>
          </w:p>
        </w:tc>
      </w:tr>
      <w:tr w:rsidR="00B773C8" w:rsidRPr="00B823C4" w14:paraId="7307C665" w14:textId="77777777" w:rsidTr="009D4A45">
        <w:trPr>
          <w:trHeight w:val="406"/>
        </w:trPr>
        <w:tc>
          <w:tcPr>
            <w:tcW w:w="873" w:type="dxa"/>
            <w:vAlign w:val="center"/>
            <w:hideMark/>
          </w:tcPr>
          <w:p w14:paraId="2BB00820" w14:textId="77777777" w:rsidR="00B773C8" w:rsidRPr="00B823C4" w:rsidRDefault="00B773C8" w:rsidP="00B773C8">
            <w:pPr>
              <w:jc w:val="center"/>
              <w:rPr>
                <w:sz w:val="18"/>
                <w:szCs w:val="18"/>
              </w:rPr>
            </w:pPr>
            <w:r w:rsidRPr="00B823C4">
              <w:rPr>
                <w:sz w:val="18"/>
                <w:szCs w:val="18"/>
              </w:rPr>
              <w:t>03:030</w:t>
            </w:r>
          </w:p>
        </w:tc>
        <w:tc>
          <w:tcPr>
            <w:tcW w:w="4792" w:type="dxa"/>
            <w:noWrap/>
            <w:vAlign w:val="center"/>
            <w:hideMark/>
          </w:tcPr>
          <w:p w14:paraId="1B347FFB" w14:textId="77777777" w:rsidR="00B773C8" w:rsidRPr="00B823C4" w:rsidRDefault="00B773C8" w:rsidP="00B773C8">
            <w:pPr>
              <w:rPr>
                <w:sz w:val="18"/>
                <w:szCs w:val="18"/>
              </w:rPr>
            </w:pPr>
            <w:r w:rsidRPr="00B823C4">
              <w:rPr>
                <w:sz w:val="18"/>
                <w:szCs w:val="18"/>
              </w:rPr>
              <w:t>Бытовое обслуживание в целом</w:t>
            </w:r>
          </w:p>
        </w:tc>
        <w:tc>
          <w:tcPr>
            <w:tcW w:w="851" w:type="dxa"/>
            <w:vAlign w:val="center"/>
            <w:hideMark/>
          </w:tcPr>
          <w:p w14:paraId="481E772E"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3CF05FD" w14:textId="77777777" w:rsidR="00B773C8" w:rsidRPr="00B823C4" w:rsidRDefault="00B773C8" w:rsidP="00B773C8">
            <w:pPr>
              <w:jc w:val="center"/>
              <w:rPr>
                <w:sz w:val="18"/>
                <w:szCs w:val="18"/>
              </w:rPr>
            </w:pPr>
            <w:r w:rsidRPr="00B823C4">
              <w:rPr>
                <w:sz w:val="18"/>
                <w:szCs w:val="18"/>
              </w:rPr>
              <w:t>03:030</w:t>
            </w:r>
          </w:p>
        </w:tc>
        <w:tc>
          <w:tcPr>
            <w:tcW w:w="709" w:type="dxa"/>
            <w:vAlign w:val="center"/>
            <w:hideMark/>
          </w:tcPr>
          <w:p w14:paraId="4825926D" w14:textId="77777777" w:rsidR="00B773C8" w:rsidRPr="00B823C4" w:rsidRDefault="00B773C8" w:rsidP="00B773C8">
            <w:pPr>
              <w:jc w:val="center"/>
              <w:rPr>
                <w:sz w:val="18"/>
                <w:szCs w:val="18"/>
              </w:rPr>
            </w:pPr>
            <w:r w:rsidRPr="00B823C4">
              <w:rPr>
                <w:sz w:val="18"/>
                <w:szCs w:val="18"/>
              </w:rPr>
              <w:t>3.3</w:t>
            </w:r>
          </w:p>
        </w:tc>
        <w:tc>
          <w:tcPr>
            <w:tcW w:w="838" w:type="dxa"/>
            <w:noWrap/>
            <w:vAlign w:val="center"/>
            <w:hideMark/>
          </w:tcPr>
          <w:p w14:paraId="646F3F6E" w14:textId="603E4182" w:rsidR="00B773C8" w:rsidRPr="00B823C4" w:rsidRDefault="00B773C8" w:rsidP="00B773C8">
            <w:pPr>
              <w:jc w:val="center"/>
              <w:rPr>
                <w:sz w:val="18"/>
                <w:szCs w:val="18"/>
              </w:rPr>
            </w:pPr>
            <w:r w:rsidRPr="00B823C4">
              <w:rPr>
                <w:sz w:val="18"/>
                <w:szCs w:val="18"/>
              </w:rPr>
              <w:t>239</w:t>
            </w:r>
          </w:p>
        </w:tc>
        <w:tc>
          <w:tcPr>
            <w:tcW w:w="712" w:type="dxa"/>
            <w:noWrap/>
            <w:vAlign w:val="center"/>
            <w:hideMark/>
          </w:tcPr>
          <w:p w14:paraId="1AE14504" w14:textId="489AC43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F216D10" w14:textId="249A039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061EB02" w14:textId="0664DC2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78190A7" w14:textId="2C0D31A6"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0974A36" w14:textId="722AFC4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706B08A" w14:textId="62D0E7C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6AF7D72" w14:textId="6834C29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56C33B1" w14:textId="62FD7602" w:rsidR="00B773C8" w:rsidRPr="00B823C4" w:rsidRDefault="00B773C8" w:rsidP="00B773C8">
            <w:pPr>
              <w:jc w:val="center"/>
              <w:rPr>
                <w:sz w:val="18"/>
                <w:szCs w:val="18"/>
              </w:rPr>
            </w:pPr>
            <w:r w:rsidRPr="00B823C4">
              <w:rPr>
                <w:sz w:val="18"/>
                <w:szCs w:val="18"/>
              </w:rPr>
              <w:t>239</w:t>
            </w:r>
          </w:p>
        </w:tc>
      </w:tr>
      <w:tr w:rsidR="00B773C8" w:rsidRPr="00B823C4" w14:paraId="155CB16C" w14:textId="77777777" w:rsidTr="009D4A45">
        <w:trPr>
          <w:trHeight w:val="225"/>
        </w:trPr>
        <w:tc>
          <w:tcPr>
            <w:tcW w:w="873" w:type="dxa"/>
            <w:vAlign w:val="center"/>
            <w:hideMark/>
          </w:tcPr>
          <w:p w14:paraId="0C52FA45" w14:textId="77777777" w:rsidR="00B773C8" w:rsidRPr="00B823C4" w:rsidRDefault="00B773C8" w:rsidP="00B773C8">
            <w:pPr>
              <w:jc w:val="center"/>
              <w:rPr>
                <w:sz w:val="18"/>
                <w:szCs w:val="18"/>
              </w:rPr>
            </w:pPr>
            <w:r w:rsidRPr="00B823C4">
              <w:rPr>
                <w:sz w:val="18"/>
                <w:szCs w:val="18"/>
              </w:rPr>
              <w:t>03:031</w:t>
            </w:r>
          </w:p>
        </w:tc>
        <w:tc>
          <w:tcPr>
            <w:tcW w:w="4792" w:type="dxa"/>
            <w:noWrap/>
            <w:vAlign w:val="center"/>
            <w:hideMark/>
          </w:tcPr>
          <w:p w14:paraId="6657D9FE" w14:textId="77777777" w:rsidR="00B773C8" w:rsidRPr="00B823C4" w:rsidRDefault="00B773C8" w:rsidP="00B773C8">
            <w:pPr>
              <w:rPr>
                <w:sz w:val="18"/>
                <w:szCs w:val="18"/>
              </w:rPr>
            </w:pPr>
            <w:r w:rsidRPr="00B823C4">
              <w:rPr>
                <w:sz w:val="18"/>
                <w:szCs w:val="18"/>
              </w:rPr>
              <w:t>Бытовое обслуживание. Здания, сооружения, помещения, предназначенные для оказания населению или организациям бытовых услуг. Мастерские мелкого ремонта, ателье</w:t>
            </w:r>
          </w:p>
        </w:tc>
        <w:tc>
          <w:tcPr>
            <w:tcW w:w="851" w:type="dxa"/>
            <w:vAlign w:val="center"/>
            <w:hideMark/>
          </w:tcPr>
          <w:p w14:paraId="5352D690"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2BFE44BB" w14:textId="77777777" w:rsidR="00B773C8" w:rsidRPr="00B823C4" w:rsidRDefault="00B773C8" w:rsidP="00B773C8">
            <w:pPr>
              <w:jc w:val="center"/>
              <w:rPr>
                <w:sz w:val="18"/>
                <w:szCs w:val="18"/>
              </w:rPr>
            </w:pPr>
            <w:r w:rsidRPr="00B823C4">
              <w:rPr>
                <w:sz w:val="18"/>
                <w:szCs w:val="18"/>
              </w:rPr>
              <w:t>03:031</w:t>
            </w:r>
          </w:p>
        </w:tc>
        <w:tc>
          <w:tcPr>
            <w:tcW w:w="709" w:type="dxa"/>
            <w:vAlign w:val="center"/>
            <w:hideMark/>
          </w:tcPr>
          <w:p w14:paraId="549F7B6C" w14:textId="77777777" w:rsidR="00B773C8" w:rsidRPr="00B823C4" w:rsidRDefault="00B773C8" w:rsidP="00B773C8">
            <w:pPr>
              <w:jc w:val="center"/>
              <w:rPr>
                <w:sz w:val="18"/>
                <w:szCs w:val="18"/>
              </w:rPr>
            </w:pPr>
            <w:r w:rsidRPr="00B823C4">
              <w:rPr>
                <w:sz w:val="18"/>
                <w:szCs w:val="18"/>
              </w:rPr>
              <w:t>3.3</w:t>
            </w:r>
          </w:p>
        </w:tc>
        <w:tc>
          <w:tcPr>
            <w:tcW w:w="838" w:type="dxa"/>
            <w:noWrap/>
            <w:vAlign w:val="center"/>
            <w:hideMark/>
          </w:tcPr>
          <w:p w14:paraId="054EAEA3" w14:textId="46DDB2A4" w:rsidR="00B773C8" w:rsidRPr="00B823C4" w:rsidRDefault="00B773C8" w:rsidP="00B773C8">
            <w:pPr>
              <w:jc w:val="center"/>
              <w:rPr>
                <w:sz w:val="18"/>
                <w:szCs w:val="18"/>
              </w:rPr>
            </w:pPr>
            <w:r w:rsidRPr="00B823C4">
              <w:rPr>
                <w:sz w:val="18"/>
                <w:szCs w:val="18"/>
              </w:rPr>
              <w:t>11</w:t>
            </w:r>
          </w:p>
        </w:tc>
        <w:tc>
          <w:tcPr>
            <w:tcW w:w="712" w:type="dxa"/>
            <w:noWrap/>
            <w:vAlign w:val="center"/>
            <w:hideMark/>
          </w:tcPr>
          <w:p w14:paraId="368E52DF" w14:textId="2213CFE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D0DFC92" w14:textId="7B615F5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C9F326C" w14:textId="59DFE63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25E3AB8" w14:textId="18ABBBC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3FF6475" w14:textId="6396122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7BDBE82" w14:textId="46E2BA7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542718C" w14:textId="3EAB5CE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10AC60E" w14:textId="4038FD5F" w:rsidR="00B773C8" w:rsidRPr="00B823C4" w:rsidRDefault="00B773C8" w:rsidP="00B773C8">
            <w:pPr>
              <w:jc w:val="center"/>
              <w:rPr>
                <w:sz w:val="18"/>
                <w:szCs w:val="18"/>
              </w:rPr>
            </w:pPr>
            <w:r w:rsidRPr="00B823C4">
              <w:rPr>
                <w:sz w:val="18"/>
                <w:szCs w:val="18"/>
              </w:rPr>
              <w:t>11</w:t>
            </w:r>
          </w:p>
        </w:tc>
      </w:tr>
      <w:tr w:rsidR="00B773C8" w:rsidRPr="00B823C4" w14:paraId="5F491EC2" w14:textId="77777777" w:rsidTr="009D4A45">
        <w:trPr>
          <w:trHeight w:val="225"/>
        </w:trPr>
        <w:tc>
          <w:tcPr>
            <w:tcW w:w="873" w:type="dxa"/>
            <w:vAlign w:val="center"/>
            <w:hideMark/>
          </w:tcPr>
          <w:p w14:paraId="200F47C4" w14:textId="77777777" w:rsidR="00B773C8" w:rsidRPr="00B823C4" w:rsidRDefault="00B773C8" w:rsidP="00B773C8">
            <w:pPr>
              <w:jc w:val="center"/>
              <w:rPr>
                <w:sz w:val="18"/>
                <w:szCs w:val="18"/>
              </w:rPr>
            </w:pPr>
            <w:r w:rsidRPr="00B823C4">
              <w:rPr>
                <w:sz w:val="18"/>
                <w:szCs w:val="18"/>
              </w:rPr>
              <w:t>03:032</w:t>
            </w:r>
          </w:p>
        </w:tc>
        <w:tc>
          <w:tcPr>
            <w:tcW w:w="4792" w:type="dxa"/>
            <w:noWrap/>
            <w:vAlign w:val="center"/>
            <w:hideMark/>
          </w:tcPr>
          <w:p w14:paraId="0540ECC8" w14:textId="77777777" w:rsidR="00B773C8" w:rsidRPr="00B823C4" w:rsidRDefault="00B773C8" w:rsidP="00B773C8">
            <w:pPr>
              <w:rPr>
                <w:sz w:val="18"/>
                <w:szCs w:val="18"/>
              </w:rPr>
            </w:pPr>
            <w:r w:rsidRPr="00B823C4">
              <w:rPr>
                <w:sz w:val="18"/>
                <w:szCs w:val="18"/>
              </w:rPr>
              <w:t>Бытовое обслуживание. Здания, сооружения, помещения, предназначенные для оказания населению или организациям бытовых услуг. Бани</w:t>
            </w:r>
          </w:p>
        </w:tc>
        <w:tc>
          <w:tcPr>
            <w:tcW w:w="851" w:type="dxa"/>
            <w:vAlign w:val="center"/>
            <w:hideMark/>
          </w:tcPr>
          <w:p w14:paraId="26C863D3"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70AA6975" w14:textId="77777777" w:rsidR="00B773C8" w:rsidRPr="00B823C4" w:rsidRDefault="00B773C8" w:rsidP="00B773C8">
            <w:pPr>
              <w:jc w:val="center"/>
              <w:rPr>
                <w:sz w:val="18"/>
                <w:szCs w:val="18"/>
              </w:rPr>
            </w:pPr>
            <w:r w:rsidRPr="00B823C4">
              <w:rPr>
                <w:sz w:val="18"/>
                <w:szCs w:val="18"/>
              </w:rPr>
              <w:t>03:032</w:t>
            </w:r>
          </w:p>
        </w:tc>
        <w:tc>
          <w:tcPr>
            <w:tcW w:w="709" w:type="dxa"/>
            <w:vAlign w:val="center"/>
            <w:hideMark/>
          </w:tcPr>
          <w:p w14:paraId="549CA0DB" w14:textId="77777777" w:rsidR="00B773C8" w:rsidRPr="00B823C4" w:rsidRDefault="00B773C8" w:rsidP="00B773C8">
            <w:pPr>
              <w:jc w:val="center"/>
              <w:rPr>
                <w:sz w:val="18"/>
                <w:szCs w:val="18"/>
              </w:rPr>
            </w:pPr>
            <w:r w:rsidRPr="00B823C4">
              <w:rPr>
                <w:sz w:val="18"/>
                <w:szCs w:val="18"/>
              </w:rPr>
              <w:t>3.3</w:t>
            </w:r>
          </w:p>
        </w:tc>
        <w:tc>
          <w:tcPr>
            <w:tcW w:w="838" w:type="dxa"/>
            <w:noWrap/>
            <w:vAlign w:val="center"/>
            <w:hideMark/>
          </w:tcPr>
          <w:p w14:paraId="17D3D0A5" w14:textId="3BEDCF2B" w:rsidR="00B773C8" w:rsidRPr="00B823C4" w:rsidRDefault="00B773C8" w:rsidP="00B773C8">
            <w:pPr>
              <w:jc w:val="center"/>
              <w:rPr>
                <w:sz w:val="18"/>
                <w:szCs w:val="18"/>
              </w:rPr>
            </w:pPr>
            <w:r w:rsidRPr="00B823C4">
              <w:rPr>
                <w:sz w:val="18"/>
                <w:szCs w:val="18"/>
              </w:rPr>
              <w:t>110</w:t>
            </w:r>
          </w:p>
        </w:tc>
        <w:tc>
          <w:tcPr>
            <w:tcW w:w="712" w:type="dxa"/>
            <w:noWrap/>
            <w:vAlign w:val="center"/>
            <w:hideMark/>
          </w:tcPr>
          <w:p w14:paraId="33F810AD" w14:textId="5FBBDBC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EA4824E" w14:textId="37F0E4B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827D2CA" w14:textId="7068617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ACE4ACD" w14:textId="4C1B07B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71875E2" w14:textId="50374F9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06F5005" w14:textId="2D4BE9F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95D9F64" w14:textId="332E7A0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7B8956B" w14:textId="5C8C698D" w:rsidR="00B773C8" w:rsidRPr="00B823C4" w:rsidRDefault="00B773C8" w:rsidP="00B773C8">
            <w:pPr>
              <w:jc w:val="center"/>
              <w:rPr>
                <w:sz w:val="18"/>
                <w:szCs w:val="18"/>
              </w:rPr>
            </w:pPr>
            <w:r w:rsidRPr="00B823C4">
              <w:rPr>
                <w:sz w:val="18"/>
                <w:szCs w:val="18"/>
              </w:rPr>
              <w:t>110</w:t>
            </w:r>
          </w:p>
        </w:tc>
      </w:tr>
      <w:tr w:rsidR="00B773C8" w:rsidRPr="00B823C4" w14:paraId="2607346C" w14:textId="77777777" w:rsidTr="009D4A45">
        <w:trPr>
          <w:trHeight w:val="225"/>
        </w:trPr>
        <w:tc>
          <w:tcPr>
            <w:tcW w:w="873" w:type="dxa"/>
            <w:vAlign w:val="center"/>
            <w:hideMark/>
          </w:tcPr>
          <w:p w14:paraId="132DE01B" w14:textId="77777777" w:rsidR="00B773C8" w:rsidRPr="00B823C4" w:rsidRDefault="00B773C8" w:rsidP="00B773C8">
            <w:pPr>
              <w:jc w:val="center"/>
              <w:rPr>
                <w:sz w:val="18"/>
                <w:szCs w:val="18"/>
              </w:rPr>
            </w:pPr>
            <w:r w:rsidRPr="00B823C4">
              <w:rPr>
                <w:sz w:val="18"/>
                <w:szCs w:val="18"/>
              </w:rPr>
              <w:lastRenderedPageBreak/>
              <w:t>03:033</w:t>
            </w:r>
          </w:p>
        </w:tc>
        <w:tc>
          <w:tcPr>
            <w:tcW w:w="4792" w:type="dxa"/>
            <w:noWrap/>
            <w:vAlign w:val="center"/>
            <w:hideMark/>
          </w:tcPr>
          <w:p w14:paraId="61FB274D" w14:textId="77777777" w:rsidR="00B773C8" w:rsidRPr="00B823C4" w:rsidRDefault="00B773C8" w:rsidP="00B773C8">
            <w:pPr>
              <w:rPr>
                <w:sz w:val="18"/>
                <w:szCs w:val="18"/>
              </w:rPr>
            </w:pPr>
            <w:r w:rsidRPr="00B823C4">
              <w:rPr>
                <w:sz w:val="18"/>
                <w:szCs w:val="18"/>
              </w:rPr>
              <w:t>Бытовое обслуживание. Здания, сооружения, помещения, предназначенные для оказания населению или организациям бытовых услуг. Прачечные, химчистки</w:t>
            </w:r>
          </w:p>
        </w:tc>
        <w:tc>
          <w:tcPr>
            <w:tcW w:w="851" w:type="dxa"/>
            <w:vAlign w:val="center"/>
            <w:hideMark/>
          </w:tcPr>
          <w:p w14:paraId="7B1F975A"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05FE447F" w14:textId="77777777" w:rsidR="00B773C8" w:rsidRPr="00B823C4" w:rsidRDefault="00B773C8" w:rsidP="00B773C8">
            <w:pPr>
              <w:jc w:val="center"/>
              <w:rPr>
                <w:sz w:val="18"/>
                <w:szCs w:val="18"/>
              </w:rPr>
            </w:pPr>
            <w:r w:rsidRPr="00B823C4">
              <w:rPr>
                <w:sz w:val="18"/>
                <w:szCs w:val="18"/>
              </w:rPr>
              <w:t>03:033</w:t>
            </w:r>
          </w:p>
        </w:tc>
        <w:tc>
          <w:tcPr>
            <w:tcW w:w="709" w:type="dxa"/>
            <w:vAlign w:val="center"/>
            <w:hideMark/>
          </w:tcPr>
          <w:p w14:paraId="069665BA" w14:textId="77777777" w:rsidR="00B773C8" w:rsidRPr="00B823C4" w:rsidRDefault="00B773C8" w:rsidP="00B773C8">
            <w:pPr>
              <w:jc w:val="center"/>
              <w:rPr>
                <w:sz w:val="18"/>
                <w:szCs w:val="18"/>
              </w:rPr>
            </w:pPr>
            <w:r w:rsidRPr="00B823C4">
              <w:rPr>
                <w:sz w:val="18"/>
                <w:szCs w:val="18"/>
              </w:rPr>
              <w:t>3.3</w:t>
            </w:r>
          </w:p>
        </w:tc>
        <w:tc>
          <w:tcPr>
            <w:tcW w:w="838" w:type="dxa"/>
            <w:noWrap/>
            <w:vAlign w:val="center"/>
            <w:hideMark/>
          </w:tcPr>
          <w:p w14:paraId="52C93CC7" w14:textId="30102D96" w:rsidR="00B773C8" w:rsidRPr="00B823C4" w:rsidRDefault="00B773C8" w:rsidP="00B773C8">
            <w:pPr>
              <w:jc w:val="center"/>
              <w:rPr>
                <w:sz w:val="18"/>
                <w:szCs w:val="18"/>
              </w:rPr>
            </w:pPr>
            <w:r w:rsidRPr="00B823C4">
              <w:rPr>
                <w:sz w:val="18"/>
                <w:szCs w:val="18"/>
              </w:rPr>
              <w:t>18</w:t>
            </w:r>
          </w:p>
        </w:tc>
        <w:tc>
          <w:tcPr>
            <w:tcW w:w="712" w:type="dxa"/>
            <w:noWrap/>
            <w:vAlign w:val="center"/>
            <w:hideMark/>
          </w:tcPr>
          <w:p w14:paraId="0D2D7E94" w14:textId="71A1DD9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55DB6E7" w14:textId="7284119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3E8C2B" w14:textId="443703D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59415B3" w14:textId="1B15F1A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D116A31" w14:textId="79A3FF5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0239E70" w14:textId="3109FF4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181F0D9" w14:textId="0DCB8CE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1019D95" w14:textId="13568CA6" w:rsidR="00B773C8" w:rsidRPr="00B823C4" w:rsidRDefault="00B773C8" w:rsidP="00B773C8">
            <w:pPr>
              <w:jc w:val="center"/>
              <w:rPr>
                <w:sz w:val="18"/>
                <w:szCs w:val="18"/>
              </w:rPr>
            </w:pPr>
            <w:r w:rsidRPr="00B823C4">
              <w:rPr>
                <w:sz w:val="18"/>
                <w:szCs w:val="18"/>
              </w:rPr>
              <w:t>18</w:t>
            </w:r>
          </w:p>
        </w:tc>
      </w:tr>
      <w:tr w:rsidR="00B773C8" w:rsidRPr="00B823C4" w14:paraId="440496E4" w14:textId="77777777" w:rsidTr="009D4A45">
        <w:trPr>
          <w:trHeight w:val="225"/>
        </w:trPr>
        <w:tc>
          <w:tcPr>
            <w:tcW w:w="873" w:type="dxa"/>
            <w:vAlign w:val="center"/>
            <w:hideMark/>
          </w:tcPr>
          <w:p w14:paraId="7D72DE29" w14:textId="77777777" w:rsidR="00B773C8" w:rsidRPr="00B823C4" w:rsidRDefault="00B773C8" w:rsidP="00B773C8">
            <w:pPr>
              <w:jc w:val="center"/>
              <w:rPr>
                <w:sz w:val="18"/>
                <w:szCs w:val="18"/>
              </w:rPr>
            </w:pPr>
            <w:r w:rsidRPr="00B823C4">
              <w:rPr>
                <w:sz w:val="18"/>
                <w:szCs w:val="18"/>
              </w:rPr>
              <w:t>03:034</w:t>
            </w:r>
          </w:p>
        </w:tc>
        <w:tc>
          <w:tcPr>
            <w:tcW w:w="4792" w:type="dxa"/>
            <w:noWrap/>
            <w:vAlign w:val="center"/>
            <w:hideMark/>
          </w:tcPr>
          <w:p w14:paraId="3AC1BD50" w14:textId="77777777" w:rsidR="00B773C8" w:rsidRPr="00B823C4" w:rsidRDefault="00B773C8" w:rsidP="00B773C8">
            <w:pPr>
              <w:rPr>
                <w:sz w:val="18"/>
                <w:szCs w:val="18"/>
              </w:rPr>
            </w:pPr>
            <w:r w:rsidRPr="00B823C4">
              <w:rPr>
                <w:sz w:val="18"/>
                <w:szCs w:val="18"/>
              </w:rPr>
              <w:t>Бытовое обслуживание. Здания, сооружения, помещения, предназначенные для оказания населению или организациям бытовых услуг. Парикмахерские</w:t>
            </w:r>
          </w:p>
        </w:tc>
        <w:tc>
          <w:tcPr>
            <w:tcW w:w="851" w:type="dxa"/>
            <w:vAlign w:val="center"/>
            <w:hideMark/>
          </w:tcPr>
          <w:p w14:paraId="358867A0"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CFC3C7E" w14:textId="77777777" w:rsidR="00B773C8" w:rsidRPr="00B823C4" w:rsidRDefault="00B773C8" w:rsidP="00B773C8">
            <w:pPr>
              <w:jc w:val="center"/>
              <w:rPr>
                <w:sz w:val="18"/>
                <w:szCs w:val="18"/>
              </w:rPr>
            </w:pPr>
            <w:r w:rsidRPr="00B823C4">
              <w:rPr>
                <w:sz w:val="18"/>
                <w:szCs w:val="18"/>
              </w:rPr>
              <w:t>03:034</w:t>
            </w:r>
          </w:p>
        </w:tc>
        <w:tc>
          <w:tcPr>
            <w:tcW w:w="709" w:type="dxa"/>
            <w:vAlign w:val="center"/>
            <w:hideMark/>
          </w:tcPr>
          <w:p w14:paraId="03A97FAD" w14:textId="77777777" w:rsidR="00B773C8" w:rsidRPr="00B823C4" w:rsidRDefault="00B773C8" w:rsidP="00B773C8">
            <w:pPr>
              <w:jc w:val="center"/>
              <w:rPr>
                <w:sz w:val="18"/>
                <w:szCs w:val="18"/>
              </w:rPr>
            </w:pPr>
            <w:r w:rsidRPr="00B823C4">
              <w:rPr>
                <w:sz w:val="18"/>
                <w:szCs w:val="18"/>
              </w:rPr>
              <w:t>3.3</w:t>
            </w:r>
          </w:p>
        </w:tc>
        <w:tc>
          <w:tcPr>
            <w:tcW w:w="838" w:type="dxa"/>
            <w:noWrap/>
            <w:vAlign w:val="center"/>
            <w:hideMark/>
          </w:tcPr>
          <w:p w14:paraId="1893B16B" w14:textId="12DC49E0"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750A17BB" w14:textId="434A26B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F3D542D" w14:textId="575D477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ED303EA" w14:textId="4BA3CE2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049D903" w14:textId="60F8DC2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C1719FD" w14:textId="27680FF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D4CC6D7" w14:textId="4CBCC27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5750E54" w14:textId="7A0E561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6B39FC1" w14:textId="1A289839" w:rsidR="00B773C8" w:rsidRPr="00B823C4" w:rsidRDefault="00B773C8" w:rsidP="00B773C8">
            <w:pPr>
              <w:jc w:val="center"/>
              <w:rPr>
                <w:sz w:val="18"/>
                <w:szCs w:val="18"/>
              </w:rPr>
            </w:pPr>
            <w:r w:rsidRPr="00B823C4">
              <w:rPr>
                <w:sz w:val="18"/>
                <w:szCs w:val="18"/>
              </w:rPr>
              <w:t>2</w:t>
            </w:r>
          </w:p>
        </w:tc>
      </w:tr>
      <w:tr w:rsidR="00B773C8" w:rsidRPr="00B823C4" w14:paraId="129F36C5" w14:textId="77777777" w:rsidTr="009D4A45">
        <w:trPr>
          <w:trHeight w:val="225"/>
        </w:trPr>
        <w:tc>
          <w:tcPr>
            <w:tcW w:w="873" w:type="dxa"/>
            <w:vAlign w:val="center"/>
            <w:hideMark/>
          </w:tcPr>
          <w:p w14:paraId="7F1D7241" w14:textId="77777777" w:rsidR="00B773C8" w:rsidRPr="00B823C4" w:rsidRDefault="00B773C8" w:rsidP="00B773C8">
            <w:pPr>
              <w:jc w:val="center"/>
              <w:rPr>
                <w:sz w:val="18"/>
                <w:szCs w:val="18"/>
              </w:rPr>
            </w:pPr>
            <w:r w:rsidRPr="00B823C4">
              <w:rPr>
                <w:sz w:val="18"/>
                <w:szCs w:val="18"/>
              </w:rPr>
              <w:t>03:035</w:t>
            </w:r>
          </w:p>
        </w:tc>
        <w:tc>
          <w:tcPr>
            <w:tcW w:w="4792" w:type="dxa"/>
            <w:noWrap/>
            <w:vAlign w:val="center"/>
            <w:hideMark/>
          </w:tcPr>
          <w:p w14:paraId="27B5281E" w14:textId="77777777" w:rsidR="00B773C8" w:rsidRPr="00B823C4" w:rsidRDefault="00B773C8" w:rsidP="00B773C8">
            <w:pPr>
              <w:rPr>
                <w:sz w:val="18"/>
                <w:szCs w:val="18"/>
              </w:rPr>
            </w:pPr>
            <w:r w:rsidRPr="00B823C4">
              <w:rPr>
                <w:sz w:val="18"/>
                <w:szCs w:val="18"/>
              </w:rPr>
              <w:t>Бытовое обслуживание. Здания, сооружения, помещения, предназначенные для оказания населению или организациям бытовых услуг. Похоронные бюро</w:t>
            </w:r>
          </w:p>
        </w:tc>
        <w:tc>
          <w:tcPr>
            <w:tcW w:w="851" w:type="dxa"/>
            <w:vAlign w:val="center"/>
            <w:hideMark/>
          </w:tcPr>
          <w:p w14:paraId="6BD0CE27"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481A468" w14:textId="77777777" w:rsidR="00B773C8" w:rsidRPr="00B823C4" w:rsidRDefault="00B773C8" w:rsidP="00B773C8">
            <w:pPr>
              <w:jc w:val="center"/>
              <w:rPr>
                <w:sz w:val="18"/>
                <w:szCs w:val="18"/>
              </w:rPr>
            </w:pPr>
            <w:r w:rsidRPr="00B823C4">
              <w:rPr>
                <w:sz w:val="18"/>
                <w:szCs w:val="18"/>
              </w:rPr>
              <w:t>03:035</w:t>
            </w:r>
          </w:p>
        </w:tc>
        <w:tc>
          <w:tcPr>
            <w:tcW w:w="709" w:type="dxa"/>
            <w:vAlign w:val="center"/>
            <w:hideMark/>
          </w:tcPr>
          <w:p w14:paraId="3C8CF589" w14:textId="77777777" w:rsidR="00B773C8" w:rsidRPr="00B823C4" w:rsidRDefault="00B773C8" w:rsidP="00B773C8">
            <w:pPr>
              <w:jc w:val="center"/>
              <w:rPr>
                <w:sz w:val="18"/>
                <w:szCs w:val="18"/>
              </w:rPr>
            </w:pPr>
            <w:r w:rsidRPr="00B823C4">
              <w:rPr>
                <w:sz w:val="18"/>
                <w:szCs w:val="18"/>
              </w:rPr>
              <w:t>3.3</w:t>
            </w:r>
          </w:p>
        </w:tc>
        <w:tc>
          <w:tcPr>
            <w:tcW w:w="838" w:type="dxa"/>
            <w:noWrap/>
            <w:vAlign w:val="center"/>
            <w:hideMark/>
          </w:tcPr>
          <w:p w14:paraId="06B454C0" w14:textId="03A3946A"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4F240445" w14:textId="3CD09C7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3C49F96" w14:textId="19ACB0E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92B1323" w14:textId="2926797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489F0CC" w14:textId="2AAF14E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AE775BC" w14:textId="527945B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C9C8CE7" w14:textId="1269BF0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CD6716E" w14:textId="1698768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9CA5802" w14:textId="2A83DDF2" w:rsidR="00B773C8" w:rsidRPr="00B823C4" w:rsidRDefault="00B773C8" w:rsidP="00B773C8">
            <w:pPr>
              <w:jc w:val="center"/>
              <w:rPr>
                <w:sz w:val="18"/>
                <w:szCs w:val="18"/>
              </w:rPr>
            </w:pPr>
            <w:r w:rsidRPr="00B823C4">
              <w:rPr>
                <w:sz w:val="18"/>
                <w:szCs w:val="18"/>
              </w:rPr>
              <w:t>2</w:t>
            </w:r>
          </w:p>
        </w:tc>
      </w:tr>
      <w:tr w:rsidR="00B773C8" w:rsidRPr="00B823C4" w14:paraId="7BC4E6F9" w14:textId="77777777" w:rsidTr="009D4A45">
        <w:trPr>
          <w:trHeight w:val="225"/>
        </w:trPr>
        <w:tc>
          <w:tcPr>
            <w:tcW w:w="873" w:type="dxa"/>
            <w:vAlign w:val="center"/>
            <w:hideMark/>
          </w:tcPr>
          <w:p w14:paraId="0104E894" w14:textId="77777777" w:rsidR="00B773C8" w:rsidRPr="00B823C4" w:rsidRDefault="00B773C8" w:rsidP="00B773C8">
            <w:pPr>
              <w:jc w:val="center"/>
              <w:rPr>
                <w:sz w:val="18"/>
                <w:szCs w:val="18"/>
              </w:rPr>
            </w:pPr>
            <w:r w:rsidRPr="00B823C4">
              <w:rPr>
                <w:sz w:val="18"/>
                <w:szCs w:val="18"/>
              </w:rPr>
              <w:t>03:040</w:t>
            </w:r>
          </w:p>
        </w:tc>
        <w:tc>
          <w:tcPr>
            <w:tcW w:w="4792" w:type="dxa"/>
            <w:noWrap/>
            <w:vAlign w:val="center"/>
            <w:hideMark/>
          </w:tcPr>
          <w:p w14:paraId="345B3468" w14:textId="77777777" w:rsidR="00B773C8" w:rsidRPr="00B823C4" w:rsidRDefault="00B773C8" w:rsidP="00B773C8">
            <w:pPr>
              <w:rPr>
                <w:sz w:val="18"/>
                <w:szCs w:val="18"/>
              </w:rPr>
            </w:pPr>
            <w:r w:rsidRPr="00B823C4">
              <w:rPr>
                <w:sz w:val="18"/>
                <w:szCs w:val="18"/>
              </w:rPr>
              <w:t>Здравоохранение в целом. Здания, сооружения, помещения, предназначенные для оказания гражданам медицинской помощи. Включает коды расчета вида использования 03:041 - 03:042</w:t>
            </w:r>
          </w:p>
        </w:tc>
        <w:tc>
          <w:tcPr>
            <w:tcW w:w="851" w:type="dxa"/>
            <w:vAlign w:val="center"/>
            <w:hideMark/>
          </w:tcPr>
          <w:p w14:paraId="29F64DEE"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91861C3" w14:textId="77777777" w:rsidR="00B773C8" w:rsidRPr="00B823C4" w:rsidRDefault="00B773C8" w:rsidP="00B773C8">
            <w:pPr>
              <w:jc w:val="center"/>
              <w:rPr>
                <w:sz w:val="18"/>
                <w:szCs w:val="18"/>
              </w:rPr>
            </w:pPr>
            <w:r w:rsidRPr="00B823C4">
              <w:rPr>
                <w:sz w:val="18"/>
                <w:szCs w:val="18"/>
              </w:rPr>
              <w:t>03:040</w:t>
            </w:r>
          </w:p>
        </w:tc>
        <w:tc>
          <w:tcPr>
            <w:tcW w:w="709" w:type="dxa"/>
            <w:vAlign w:val="center"/>
            <w:hideMark/>
          </w:tcPr>
          <w:p w14:paraId="676B642B" w14:textId="77777777" w:rsidR="00B773C8" w:rsidRPr="00B823C4" w:rsidRDefault="00B773C8" w:rsidP="00B773C8">
            <w:pPr>
              <w:jc w:val="center"/>
              <w:rPr>
                <w:sz w:val="18"/>
                <w:szCs w:val="18"/>
              </w:rPr>
            </w:pPr>
            <w:r w:rsidRPr="00B823C4">
              <w:rPr>
                <w:sz w:val="18"/>
                <w:szCs w:val="18"/>
              </w:rPr>
              <w:t>3.4</w:t>
            </w:r>
          </w:p>
        </w:tc>
        <w:tc>
          <w:tcPr>
            <w:tcW w:w="838" w:type="dxa"/>
            <w:noWrap/>
            <w:vAlign w:val="center"/>
            <w:hideMark/>
          </w:tcPr>
          <w:p w14:paraId="1DEEC48D" w14:textId="63B35AC9" w:rsidR="00B773C8" w:rsidRPr="00B823C4" w:rsidRDefault="00B773C8" w:rsidP="00B773C8">
            <w:pPr>
              <w:jc w:val="center"/>
              <w:rPr>
                <w:sz w:val="18"/>
                <w:szCs w:val="18"/>
              </w:rPr>
            </w:pPr>
            <w:r w:rsidRPr="00B823C4">
              <w:rPr>
                <w:sz w:val="18"/>
                <w:szCs w:val="18"/>
              </w:rPr>
              <w:t>331</w:t>
            </w:r>
          </w:p>
        </w:tc>
        <w:tc>
          <w:tcPr>
            <w:tcW w:w="712" w:type="dxa"/>
            <w:noWrap/>
            <w:vAlign w:val="center"/>
            <w:hideMark/>
          </w:tcPr>
          <w:p w14:paraId="6BF72385" w14:textId="3472ADD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31A9E68" w14:textId="22F6808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F3B9D47" w14:textId="57F1CF28"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D0D67B1" w14:textId="431371C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64FB2F1" w14:textId="12CDD73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A907F85" w14:textId="095B488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4790574" w14:textId="504426B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1D321CF" w14:textId="1AEEF8B3" w:rsidR="00B773C8" w:rsidRPr="00B823C4" w:rsidRDefault="00B773C8" w:rsidP="00B773C8">
            <w:pPr>
              <w:jc w:val="center"/>
              <w:rPr>
                <w:sz w:val="18"/>
                <w:szCs w:val="18"/>
              </w:rPr>
            </w:pPr>
            <w:r w:rsidRPr="00B823C4">
              <w:rPr>
                <w:sz w:val="18"/>
                <w:szCs w:val="18"/>
              </w:rPr>
              <w:t>332</w:t>
            </w:r>
          </w:p>
        </w:tc>
      </w:tr>
      <w:tr w:rsidR="00B773C8" w:rsidRPr="00B823C4" w14:paraId="57C3CDE3" w14:textId="77777777" w:rsidTr="009D4A45">
        <w:trPr>
          <w:trHeight w:val="225"/>
        </w:trPr>
        <w:tc>
          <w:tcPr>
            <w:tcW w:w="873" w:type="dxa"/>
            <w:vAlign w:val="center"/>
            <w:hideMark/>
          </w:tcPr>
          <w:p w14:paraId="4BDDEA6C" w14:textId="77777777" w:rsidR="00B773C8" w:rsidRPr="00B823C4" w:rsidRDefault="00B773C8" w:rsidP="00B773C8">
            <w:pPr>
              <w:jc w:val="center"/>
              <w:rPr>
                <w:sz w:val="18"/>
                <w:szCs w:val="18"/>
              </w:rPr>
            </w:pPr>
            <w:r w:rsidRPr="00B823C4">
              <w:rPr>
                <w:sz w:val="18"/>
                <w:szCs w:val="18"/>
              </w:rPr>
              <w:t>03:041</w:t>
            </w:r>
          </w:p>
        </w:tc>
        <w:tc>
          <w:tcPr>
            <w:tcW w:w="4792" w:type="dxa"/>
            <w:noWrap/>
            <w:vAlign w:val="center"/>
            <w:hideMark/>
          </w:tcPr>
          <w:p w14:paraId="1B7716C4" w14:textId="77777777" w:rsidR="00B773C8" w:rsidRPr="00B823C4" w:rsidRDefault="00B773C8" w:rsidP="00B773C8">
            <w:pPr>
              <w:rPr>
                <w:sz w:val="18"/>
                <w:szCs w:val="18"/>
              </w:rPr>
            </w:pPr>
            <w:r w:rsidRPr="00B823C4">
              <w:rPr>
                <w:sz w:val="18"/>
                <w:szCs w:val="18"/>
              </w:rPr>
              <w:t>Амбулаторно-поликлиническое обслуживание. Здания, сооружения, помещения, предназначенные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1" w:type="dxa"/>
            <w:vAlign w:val="center"/>
            <w:hideMark/>
          </w:tcPr>
          <w:p w14:paraId="42B11566"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1E8ECCBD" w14:textId="77777777" w:rsidR="00B773C8" w:rsidRPr="00B823C4" w:rsidRDefault="00B773C8" w:rsidP="00B773C8">
            <w:pPr>
              <w:jc w:val="center"/>
              <w:rPr>
                <w:sz w:val="18"/>
                <w:szCs w:val="18"/>
              </w:rPr>
            </w:pPr>
            <w:r w:rsidRPr="00B823C4">
              <w:rPr>
                <w:sz w:val="18"/>
                <w:szCs w:val="18"/>
              </w:rPr>
              <w:t>03:041</w:t>
            </w:r>
          </w:p>
        </w:tc>
        <w:tc>
          <w:tcPr>
            <w:tcW w:w="709" w:type="dxa"/>
            <w:vAlign w:val="center"/>
            <w:hideMark/>
          </w:tcPr>
          <w:p w14:paraId="67512A9A" w14:textId="77777777" w:rsidR="00B773C8" w:rsidRPr="00B823C4" w:rsidRDefault="00B773C8" w:rsidP="00B773C8">
            <w:pPr>
              <w:jc w:val="center"/>
              <w:rPr>
                <w:sz w:val="18"/>
                <w:szCs w:val="18"/>
              </w:rPr>
            </w:pPr>
            <w:r w:rsidRPr="00B823C4">
              <w:rPr>
                <w:sz w:val="18"/>
                <w:szCs w:val="18"/>
              </w:rPr>
              <w:t>3.4.1</w:t>
            </w:r>
          </w:p>
        </w:tc>
        <w:tc>
          <w:tcPr>
            <w:tcW w:w="838" w:type="dxa"/>
            <w:noWrap/>
            <w:vAlign w:val="center"/>
            <w:hideMark/>
          </w:tcPr>
          <w:p w14:paraId="2FDC3BC6" w14:textId="71B9854A" w:rsidR="00B773C8" w:rsidRPr="00B823C4" w:rsidRDefault="00B773C8" w:rsidP="00B773C8">
            <w:pPr>
              <w:jc w:val="center"/>
              <w:rPr>
                <w:sz w:val="18"/>
                <w:szCs w:val="18"/>
              </w:rPr>
            </w:pPr>
            <w:r w:rsidRPr="00B823C4">
              <w:rPr>
                <w:sz w:val="18"/>
                <w:szCs w:val="18"/>
              </w:rPr>
              <w:t>166</w:t>
            </w:r>
          </w:p>
        </w:tc>
        <w:tc>
          <w:tcPr>
            <w:tcW w:w="712" w:type="dxa"/>
            <w:noWrap/>
            <w:vAlign w:val="center"/>
            <w:hideMark/>
          </w:tcPr>
          <w:p w14:paraId="2EEDEF00" w14:textId="02ECA78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8F6A531" w14:textId="1BE65AF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92C52F8" w14:textId="7287708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477CBD6" w14:textId="7B151D8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2D39F1F" w14:textId="52FB91D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B8C1B97" w14:textId="505CAD1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90B3397" w14:textId="0EF3BC3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DC7097C" w14:textId="19BA6286" w:rsidR="00B773C8" w:rsidRPr="00B823C4" w:rsidRDefault="00B773C8" w:rsidP="00B773C8">
            <w:pPr>
              <w:jc w:val="center"/>
              <w:rPr>
                <w:sz w:val="18"/>
                <w:szCs w:val="18"/>
              </w:rPr>
            </w:pPr>
            <w:r w:rsidRPr="00B823C4">
              <w:rPr>
                <w:sz w:val="18"/>
                <w:szCs w:val="18"/>
              </w:rPr>
              <w:t>166</w:t>
            </w:r>
          </w:p>
        </w:tc>
      </w:tr>
      <w:tr w:rsidR="00B773C8" w:rsidRPr="00B823C4" w14:paraId="2989346F" w14:textId="77777777" w:rsidTr="009D4A45">
        <w:trPr>
          <w:trHeight w:val="225"/>
        </w:trPr>
        <w:tc>
          <w:tcPr>
            <w:tcW w:w="873" w:type="dxa"/>
            <w:vAlign w:val="center"/>
            <w:hideMark/>
          </w:tcPr>
          <w:p w14:paraId="0DBE506A" w14:textId="77777777" w:rsidR="00B773C8" w:rsidRPr="00B823C4" w:rsidRDefault="00B773C8" w:rsidP="00B773C8">
            <w:pPr>
              <w:jc w:val="center"/>
              <w:rPr>
                <w:sz w:val="18"/>
                <w:szCs w:val="18"/>
              </w:rPr>
            </w:pPr>
            <w:r w:rsidRPr="00B823C4">
              <w:rPr>
                <w:sz w:val="18"/>
                <w:szCs w:val="18"/>
              </w:rPr>
              <w:t>03:042</w:t>
            </w:r>
          </w:p>
        </w:tc>
        <w:tc>
          <w:tcPr>
            <w:tcW w:w="4792" w:type="dxa"/>
            <w:noWrap/>
            <w:vAlign w:val="center"/>
            <w:hideMark/>
          </w:tcPr>
          <w:p w14:paraId="591FA8E8" w14:textId="77777777" w:rsidR="00B773C8" w:rsidRPr="00B823C4" w:rsidRDefault="00B773C8" w:rsidP="00B773C8">
            <w:pPr>
              <w:rPr>
                <w:sz w:val="18"/>
                <w:szCs w:val="18"/>
              </w:rPr>
            </w:pPr>
            <w:r w:rsidRPr="00B823C4">
              <w:rPr>
                <w:sz w:val="18"/>
                <w:szCs w:val="18"/>
              </w:rPr>
              <w:t>Стационарное медицинское обслуживание. Здания, сооружения, помещения, предназначенные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851" w:type="dxa"/>
            <w:vAlign w:val="center"/>
            <w:hideMark/>
          </w:tcPr>
          <w:p w14:paraId="2E9FA12D"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CF70D78" w14:textId="77777777" w:rsidR="00B773C8" w:rsidRPr="00B823C4" w:rsidRDefault="00B773C8" w:rsidP="00B773C8">
            <w:pPr>
              <w:jc w:val="center"/>
              <w:rPr>
                <w:sz w:val="18"/>
                <w:szCs w:val="18"/>
              </w:rPr>
            </w:pPr>
            <w:r w:rsidRPr="00B823C4">
              <w:rPr>
                <w:sz w:val="18"/>
                <w:szCs w:val="18"/>
              </w:rPr>
              <w:t>03:042</w:t>
            </w:r>
          </w:p>
        </w:tc>
        <w:tc>
          <w:tcPr>
            <w:tcW w:w="709" w:type="dxa"/>
            <w:vAlign w:val="center"/>
            <w:hideMark/>
          </w:tcPr>
          <w:p w14:paraId="6CCC916D" w14:textId="77777777" w:rsidR="00B773C8" w:rsidRPr="00B823C4" w:rsidRDefault="00B773C8" w:rsidP="00B773C8">
            <w:pPr>
              <w:jc w:val="center"/>
              <w:rPr>
                <w:sz w:val="18"/>
                <w:szCs w:val="18"/>
              </w:rPr>
            </w:pPr>
            <w:r w:rsidRPr="00B823C4">
              <w:rPr>
                <w:sz w:val="18"/>
                <w:szCs w:val="18"/>
              </w:rPr>
              <w:t>3.4.2</w:t>
            </w:r>
          </w:p>
        </w:tc>
        <w:tc>
          <w:tcPr>
            <w:tcW w:w="838" w:type="dxa"/>
            <w:noWrap/>
            <w:vAlign w:val="center"/>
            <w:hideMark/>
          </w:tcPr>
          <w:p w14:paraId="7EF404D2" w14:textId="40A41B76" w:rsidR="00B773C8" w:rsidRPr="00B823C4" w:rsidRDefault="00B773C8" w:rsidP="00B773C8">
            <w:pPr>
              <w:jc w:val="center"/>
              <w:rPr>
                <w:sz w:val="18"/>
                <w:szCs w:val="18"/>
              </w:rPr>
            </w:pPr>
            <w:r w:rsidRPr="00B823C4">
              <w:rPr>
                <w:sz w:val="18"/>
                <w:szCs w:val="18"/>
              </w:rPr>
              <w:t>63</w:t>
            </w:r>
          </w:p>
        </w:tc>
        <w:tc>
          <w:tcPr>
            <w:tcW w:w="712" w:type="dxa"/>
            <w:noWrap/>
            <w:vAlign w:val="center"/>
            <w:hideMark/>
          </w:tcPr>
          <w:p w14:paraId="7269E0CD" w14:textId="09BC1D8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2E203B1" w14:textId="5B45BF1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3B49ACF" w14:textId="23E03454"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2A3B432" w14:textId="34D5963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D449019" w14:textId="2B794AE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A58CFD2" w14:textId="55EFF67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C2982BA" w14:textId="5320BF7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F8918CC" w14:textId="25E5A579" w:rsidR="00B773C8" w:rsidRPr="00B823C4" w:rsidRDefault="00B773C8" w:rsidP="00B773C8">
            <w:pPr>
              <w:jc w:val="center"/>
              <w:rPr>
                <w:sz w:val="18"/>
                <w:szCs w:val="18"/>
              </w:rPr>
            </w:pPr>
            <w:r w:rsidRPr="00B823C4">
              <w:rPr>
                <w:sz w:val="18"/>
                <w:szCs w:val="18"/>
              </w:rPr>
              <w:t>64</w:t>
            </w:r>
          </w:p>
        </w:tc>
      </w:tr>
      <w:tr w:rsidR="00B773C8" w:rsidRPr="00B823C4" w14:paraId="1CDB925A" w14:textId="77777777" w:rsidTr="009D4A45">
        <w:trPr>
          <w:trHeight w:val="225"/>
        </w:trPr>
        <w:tc>
          <w:tcPr>
            <w:tcW w:w="873" w:type="dxa"/>
            <w:vAlign w:val="center"/>
            <w:hideMark/>
          </w:tcPr>
          <w:p w14:paraId="0FAD5680" w14:textId="77777777" w:rsidR="00B773C8" w:rsidRPr="00B823C4" w:rsidRDefault="00B773C8" w:rsidP="00B773C8">
            <w:pPr>
              <w:jc w:val="center"/>
              <w:rPr>
                <w:sz w:val="18"/>
                <w:szCs w:val="18"/>
              </w:rPr>
            </w:pPr>
            <w:r w:rsidRPr="00B823C4">
              <w:rPr>
                <w:sz w:val="18"/>
                <w:szCs w:val="18"/>
              </w:rPr>
              <w:t>03:050</w:t>
            </w:r>
          </w:p>
        </w:tc>
        <w:tc>
          <w:tcPr>
            <w:tcW w:w="4792" w:type="dxa"/>
            <w:noWrap/>
            <w:vAlign w:val="center"/>
            <w:hideMark/>
          </w:tcPr>
          <w:p w14:paraId="07DC2D9E" w14:textId="77777777" w:rsidR="00B773C8" w:rsidRPr="00B823C4" w:rsidRDefault="00B773C8" w:rsidP="00B773C8">
            <w:pPr>
              <w:rPr>
                <w:sz w:val="18"/>
                <w:szCs w:val="18"/>
              </w:rPr>
            </w:pPr>
            <w:r w:rsidRPr="00B823C4">
              <w:rPr>
                <w:sz w:val="18"/>
                <w:szCs w:val="18"/>
              </w:rPr>
              <w:t xml:space="preserve">Образование и просвещение в целом. Здания, сооружения, помещения, предназначенные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w:t>
            </w:r>
            <w:r w:rsidRPr="00B823C4">
              <w:rPr>
                <w:sz w:val="18"/>
                <w:szCs w:val="18"/>
              </w:rPr>
              <w:lastRenderedPageBreak/>
              <w:t>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Включает коды расчета вида использования 03.051 - 03.052</w:t>
            </w:r>
          </w:p>
        </w:tc>
        <w:tc>
          <w:tcPr>
            <w:tcW w:w="851" w:type="dxa"/>
            <w:vAlign w:val="center"/>
            <w:hideMark/>
          </w:tcPr>
          <w:p w14:paraId="24CEB3F5" w14:textId="77777777" w:rsidR="00B773C8" w:rsidRPr="00B823C4" w:rsidRDefault="00B773C8" w:rsidP="00B773C8">
            <w:pPr>
              <w:jc w:val="center"/>
              <w:rPr>
                <w:sz w:val="18"/>
                <w:szCs w:val="18"/>
              </w:rPr>
            </w:pPr>
            <w:r w:rsidRPr="00B823C4">
              <w:rPr>
                <w:sz w:val="18"/>
                <w:szCs w:val="18"/>
              </w:rPr>
              <w:lastRenderedPageBreak/>
              <w:t>3</w:t>
            </w:r>
          </w:p>
        </w:tc>
        <w:tc>
          <w:tcPr>
            <w:tcW w:w="1437" w:type="dxa"/>
            <w:vAlign w:val="center"/>
            <w:hideMark/>
          </w:tcPr>
          <w:p w14:paraId="28DA8244" w14:textId="77777777" w:rsidR="00B773C8" w:rsidRPr="00B823C4" w:rsidRDefault="00B773C8" w:rsidP="00B773C8">
            <w:pPr>
              <w:jc w:val="center"/>
              <w:rPr>
                <w:sz w:val="18"/>
                <w:szCs w:val="18"/>
              </w:rPr>
            </w:pPr>
            <w:r w:rsidRPr="00B823C4">
              <w:rPr>
                <w:sz w:val="18"/>
                <w:szCs w:val="18"/>
              </w:rPr>
              <w:t>03:050</w:t>
            </w:r>
          </w:p>
        </w:tc>
        <w:tc>
          <w:tcPr>
            <w:tcW w:w="709" w:type="dxa"/>
            <w:vAlign w:val="center"/>
            <w:hideMark/>
          </w:tcPr>
          <w:p w14:paraId="61C43062" w14:textId="77777777" w:rsidR="00B773C8" w:rsidRPr="00B823C4" w:rsidRDefault="00B773C8" w:rsidP="00B773C8">
            <w:pPr>
              <w:jc w:val="center"/>
              <w:rPr>
                <w:sz w:val="18"/>
                <w:szCs w:val="18"/>
              </w:rPr>
            </w:pPr>
            <w:r w:rsidRPr="00B823C4">
              <w:rPr>
                <w:sz w:val="18"/>
                <w:szCs w:val="18"/>
              </w:rPr>
              <w:t>3.5</w:t>
            </w:r>
          </w:p>
        </w:tc>
        <w:tc>
          <w:tcPr>
            <w:tcW w:w="838" w:type="dxa"/>
            <w:noWrap/>
            <w:vAlign w:val="center"/>
            <w:hideMark/>
          </w:tcPr>
          <w:p w14:paraId="3E811CF5" w14:textId="750AA893" w:rsidR="00B773C8" w:rsidRPr="00B823C4" w:rsidRDefault="00B773C8" w:rsidP="00B773C8">
            <w:pPr>
              <w:jc w:val="center"/>
              <w:rPr>
                <w:sz w:val="18"/>
                <w:szCs w:val="18"/>
              </w:rPr>
            </w:pPr>
            <w:r w:rsidRPr="00B823C4">
              <w:rPr>
                <w:sz w:val="18"/>
                <w:szCs w:val="18"/>
              </w:rPr>
              <w:t>419</w:t>
            </w:r>
          </w:p>
        </w:tc>
        <w:tc>
          <w:tcPr>
            <w:tcW w:w="712" w:type="dxa"/>
            <w:noWrap/>
            <w:vAlign w:val="center"/>
            <w:hideMark/>
          </w:tcPr>
          <w:p w14:paraId="7A40B86B" w14:textId="4142AD9D"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1FEFE3C6" w14:textId="66CF428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101E2FE" w14:textId="5216FC8D"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506E0FBA" w14:textId="7225DDF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95E2A2A" w14:textId="4FC2560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C844DB3" w14:textId="280AE48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AA58799" w14:textId="0C6FB5E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B4FBB91" w14:textId="47720C55" w:rsidR="00B773C8" w:rsidRPr="00B823C4" w:rsidRDefault="00B773C8" w:rsidP="00B773C8">
            <w:pPr>
              <w:jc w:val="center"/>
              <w:rPr>
                <w:sz w:val="18"/>
                <w:szCs w:val="18"/>
              </w:rPr>
            </w:pPr>
            <w:r w:rsidRPr="00B823C4">
              <w:rPr>
                <w:sz w:val="18"/>
                <w:szCs w:val="18"/>
              </w:rPr>
              <w:t>421</w:t>
            </w:r>
          </w:p>
        </w:tc>
      </w:tr>
      <w:tr w:rsidR="00B773C8" w:rsidRPr="00B823C4" w14:paraId="5DB0784D" w14:textId="77777777" w:rsidTr="009D4A45">
        <w:trPr>
          <w:trHeight w:val="225"/>
        </w:trPr>
        <w:tc>
          <w:tcPr>
            <w:tcW w:w="873" w:type="dxa"/>
            <w:vAlign w:val="center"/>
            <w:hideMark/>
          </w:tcPr>
          <w:p w14:paraId="2E8A5705" w14:textId="77777777" w:rsidR="00B773C8" w:rsidRPr="00B823C4" w:rsidRDefault="00B773C8" w:rsidP="00B773C8">
            <w:pPr>
              <w:jc w:val="center"/>
              <w:rPr>
                <w:sz w:val="18"/>
                <w:szCs w:val="18"/>
              </w:rPr>
            </w:pPr>
            <w:r w:rsidRPr="00B823C4">
              <w:rPr>
                <w:sz w:val="18"/>
                <w:szCs w:val="18"/>
              </w:rPr>
              <w:t>03:051</w:t>
            </w:r>
          </w:p>
        </w:tc>
        <w:tc>
          <w:tcPr>
            <w:tcW w:w="4792" w:type="dxa"/>
            <w:noWrap/>
            <w:vAlign w:val="center"/>
            <w:hideMark/>
          </w:tcPr>
          <w:p w14:paraId="0C3929DF" w14:textId="77777777" w:rsidR="00B773C8" w:rsidRPr="00B823C4" w:rsidRDefault="00B773C8" w:rsidP="00B773C8">
            <w:pPr>
              <w:rPr>
                <w:sz w:val="18"/>
                <w:szCs w:val="18"/>
              </w:rPr>
            </w:pPr>
            <w:r w:rsidRPr="00B823C4">
              <w:rPr>
                <w:sz w:val="18"/>
                <w:szCs w:val="18"/>
              </w:rPr>
              <w:t>Дошкольное, начальное и среднее общее образование. Здания, сооружения, помещения, предназначенные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851" w:type="dxa"/>
            <w:vAlign w:val="center"/>
            <w:hideMark/>
          </w:tcPr>
          <w:p w14:paraId="0807F554"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45B5C87" w14:textId="77777777" w:rsidR="00B773C8" w:rsidRPr="00B823C4" w:rsidRDefault="00B773C8" w:rsidP="00B773C8">
            <w:pPr>
              <w:jc w:val="center"/>
              <w:rPr>
                <w:sz w:val="18"/>
                <w:szCs w:val="18"/>
              </w:rPr>
            </w:pPr>
            <w:r w:rsidRPr="00B823C4">
              <w:rPr>
                <w:sz w:val="18"/>
                <w:szCs w:val="18"/>
              </w:rPr>
              <w:t>03:051</w:t>
            </w:r>
          </w:p>
        </w:tc>
        <w:tc>
          <w:tcPr>
            <w:tcW w:w="709" w:type="dxa"/>
            <w:vAlign w:val="center"/>
            <w:hideMark/>
          </w:tcPr>
          <w:p w14:paraId="2FF965AF" w14:textId="77777777" w:rsidR="00B773C8" w:rsidRPr="00B823C4" w:rsidRDefault="00B773C8" w:rsidP="00B773C8">
            <w:pPr>
              <w:jc w:val="center"/>
              <w:rPr>
                <w:sz w:val="18"/>
                <w:szCs w:val="18"/>
              </w:rPr>
            </w:pPr>
            <w:r w:rsidRPr="00B823C4">
              <w:rPr>
                <w:sz w:val="18"/>
                <w:szCs w:val="18"/>
              </w:rPr>
              <w:t>3.5.1</w:t>
            </w:r>
          </w:p>
        </w:tc>
        <w:tc>
          <w:tcPr>
            <w:tcW w:w="838" w:type="dxa"/>
            <w:noWrap/>
            <w:vAlign w:val="center"/>
            <w:hideMark/>
          </w:tcPr>
          <w:p w14:paraId="0DBEBEB9" w14:textId="7CC3A9AC" w:rsidR="00B773C8" w:rsidRPr="00B823C4" w:rsidRDefault="00B773C8" w:rsidP="00B773C8">
            <w:pPr>
              <w:jc w:val="center"/>
              <w:rPr>
                <w:sz w:val="18"/>
                <w:szCs w:val="18"/>
              </w:rPr>
            </w:pPr>
            <w:r w:rsidRPr="00B823C4">
              <w:rPr>
                <w:sz w:val="18"/>
                <w:szCs w:val="18"/>
              </w:rPr>
              <w:t>925</w:t>
            </w:r>
          </w:p>
        </w:tc>
        <w:tc>
          <w:tcPr>
            <w:tcW w:w="712" w:type="dxa"/>
            <w:noWrap/>
            <w:vAlign w:val="center"/>
            <w:hideMark/>
          </w:tcPr>
          <w:p w14:paraId="69A77202" w14:textId="376AEEB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7CD9669" w14:textId="521530C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5101244" w14:textId="18772C3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54995F31" w14:textId="1F5A5FB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AE5C640" w14:textId="557C6E0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BF34ADB" w14:textId="1E5CA7A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F8BA9F2" w14:textId="7E8BCF5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C038273" w14:textId="51EC4CD9" w:rsidR="00B773C8" w:rsidRPr="00B823C4" w:rsidRDefault="00B773C8" w:rsidP="00B773C8">
            <w:pPr>
              <w:jc w:val="center"/>
              <w:rPr>
                <w:sz w:val="18"/>
                <w:szCs w:val="18"/>
              </w:rPr>
            </w:pPr>
            <w:r w:rsidRPr="00B823C4">
              <w:rPr>
                <w:sz w:val="18"/>
                <w:szCs w:val="18"/>
              </w:rPr>
              <w:t>926</w:t>
            </w:r>
          </w:p>
        </w:tc>
      </w:tr>
      <w:tr w:rsidR="00B773C8" w:rsidRPr="00B823C4" w14:paraId="647DB893" w14:textId="77777777" w:rsidTr="009D4A45">
        <w:trPr>
          <w:trHeight w:val="225"/>
        </w:trPr>
        <w:tc>
          <w:tcPr>
            <w:tcW w:w="873" w:type="dxa"/>
            <w:vAlign w:val="center"/>
            <w:hideMark/>
          </w:tcPr>
          <w:p w14:paraId="56040BFF" w14:textId="77777777" w:rsidR="00B773C8" w:rsidRPr="00B823C4" w:rsidRDefault="00B773C8" w:rsidP="00B773C8">
            <w:pPr>
              <w:jc w:val="center"/>
              <w:rPr>
                <w:sz w:val="18"/>
                <w:szCs w:val="18"/>
              </w:rPr>
            </w:pPr>
            <w:r w:rsidRPr="00B823C4">
              <w:rPr>
                <w:sz w:val="18"/>
                <w:szCs w:val="18"/>
              </w:rPr>
              <w:t>03:052</w:t>
            </w:r>
          </w:p>
        </w:tc>
        <w:tc>
          <w:tcPr>
            <w:tcW w:w="4792" w:type="dxa"/>
            <w:noWrap/>
            <w:vAlign w:val="center"/>
            <w:hideMark/>
          </w:tcPr>
          <w:p w14:paraId="744D104C" w14:textId="77777777" w:rsidR="00B773C8" w:rsidRPr="00B823C4" w:rsidRDefault="00B773C8" w:rsidP="00B773C8">
            <w:pPr>
              <w:rPr>
                <w:sz w:val="18"/>
                <w:szCs w:val="18"/>
              </w:rPr>
            </w:pPr>
            <w:r w:rsidRPr="00B823C4">
              <w:rPr>
                <w:sz w:val="18"/>
                <w:szCs w:val="18"/>
              </w:rPr>
              <w:t>Среднее и высшее профессиональное образование. Здания, сооружения, помещения, предназначенные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размещение зданий военных училищ, военных институтов, военных университетов, военных академий</w:t>
            </w:r>
          </w:p>
        </w:tc>
        <w:tc>
          <w:tcPr>
            <w:tcW w:w="851" w:type="dxa"/>
            <w:vAlign w:val="center"/>
            <w:hideMark/>
          </w:tcPr>
          <w:p w14:paraId="4B772B92"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5CF5289" w14:textId="77777777" w:rsidR="00B773C8" w:rsidRPr="00B823C4" w:rsidRDefault="00B773C8" w:rsidP="00B773C8">
            <w:pPr>
              <w:jc w:val="center"/>
              <w:rPr>
                <w:sz w:val="18"/>
                <w:szCs w:val="18"/>
              </w:rPr>
            </w:pPr>
            <w:r w:rsidRPr="00B823C4">
              <w:rPr>
                <w:sz w:val="18"/>
                <w:szCs w:val="18"/>
              </w:rPr>
              <w:t>03:052</w:t>
            </w:r>
          </w:p>
        </w:tc>
        <w:tc>
          <w:tcPr>
            <w:tcW w:w="709" w:type="dxa"/>
            <w:vAlign w:val="center"/>
            <w:hideMark/>
          </w:tcPr>
          <w:p w14:paraId="6D9E2B15" w14:textId="77777777" w:rsidR="00B773C8" w:rsidRPr="00B823C4" w:rsidRDefault="00B773C8" w:rsidP="00B773C8">
            <w:pPr>
              <w:jc w:val="center"/>
              <w:rPr>
                <w:sz w:val="18"/>
                <w:szCs w:val="18"/>
              </w:rPr>
            </w:pPr>
            <w:r w:rsidRPr="00B823C4">
              <w:rPr>
                <w:sz w:val="18"/>
                <w:szCs w:val="18"/>
              </w:rPr>
              <w:t>3.5.2</w:t>
            </w:r>
          </w:p>
        </w:tc>
        <w:tc>
          <w:tcPr>
            <w:tcW w:w="838" w:type="dxa"/>
            <w:noWrap/>
            <w:vAlign w:val="center"/>
            <w:hideMark/>
          </w:tcPr>
          <w:p w14:paraId="67E7B23F" w14:textId="31140BD7" w:rsidR="00B773C8" w:rsidRPr="00B823C4" w:rsidRDefault="00B773C8" w:rsidP="00B773C8">
            <w:pPr>
              <w:jc w:val="center"/>
              <w:rPr>
                <w:sz w:val="18"/>
                <w:szCs w:val="18"/>
              </w:rPr>
            </w:pPr>
            <w:r w:rsidRPr="00B823C4">
              <w:rPr>
                <w:sz w:val="18"/>
                <w:szCs w:val="18"/>
              </w:rPr>
              <w:t>67</w:t>
            </w:r>
          </w:p>
        </w:tc>
        <w:tc>
          <w:tcPr>
            <w:tcW w:w="712" w:type="dxa"/>
            <w:noWrap/>
            <w:vAlign w:val="center"/>
            <w:hideMark/>
          </w:tcPr>
          <w:p w14:paraId="3EAE1133" w14:textId="316B4E3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6D6A419" w14:textId="2CB940A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362335D" w14:textId="413C0C2A"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49596049" w14:textId="476DC5C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4CFA0C6" w14:textId="178B036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C576DA6" w14:textId="57A2388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116491B" w14:textId="5BF4D7C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EFF5571" w14:textId="13A3A576" w:rsidR="00B773C8" w:rsidRPr="00B823C4" w:rsidRDefault="00B773C8" w:rsidP="00B773C8">
            <w:pPr>
              <w:jc w:val="center"/>
              <w:rPr>
                <w:sz w:val="18"/>
                <w:szCs w:val="18"/>
              </w:rPr>
            </w:pPr>
            <w:r w:rsidRPr="00B823C4">
              <w:rPr>
                <w:sz w:val="18"/>
                <w:szCs w:val="18"/>
              </w:rPr>
              <w:t>68</w:t>
            </w:r>
          </w:p>
        </w:tc>
      </w:tr>
      <w:tr w:rsidR="00B773C8" w:rsidRPr="00B823C4" w14:paraId="5613D0CC" w14:textId="77777777" w:rsidTr="009D4A45">
        <w:trPr>
          <w:trHeight w:val="369"/>
        </w:trPr>
        <w:tc>
          <w:tcPr>
            <w:tcW w:w="873" w:type="dxa"/>
            <w:vAlign w:val="center"/>
            <w:hideMark/>
          </w:tcPr>
          <w:p w14:paraId="461EC827" w14:textId="77777777" w:rsidR="00B773C8" w:rsidRPr="00B823C4" w:rsidRDefault="00B773C8" w:rsidP="00B773C8">
            <w:pPr>
              <w:jc w:val="center"/>
              <w:rPr>
                <w:sz w:val="18"/>
                <w:szCs w:val="18"/>
              </w:rPr>
            </w:pPr>
            <w:r w:rsidRPr="00B823C4">
              <w:rPr>
                <w:sz w:val="18"/>
                <w:szCs w:val="18"/>
              </w:rPr>
              <w:t>03:060</w:t>
            </w:r>
          </w:p>
        </w:tc>
        <w:tc>
          <w:tcPr>
            <w:tcW w:w="4792" w:type="dxa"/>
            <w:noWrap/>
            <w:vAlign w:val="center"/>
            <w:hideMark/>
          </w:tcPr>
          <w:p w14:paraId="25F15776" w14:textId="77777777" w:rsidR="00B773C8" w:rsidRPr="00B823C4" w:rsidRDefault="00B773C8" w:rsidP="00B773C8">
            <w:pPr>
              <w:rPr>
                <w:sz w:val="18"/>
                <w:szCs w:val="18"/>
              </w:rPr>
            </w:pPr>
            <w:r w:rsidRPr="00B823C4">
              <w:rPr>
                <w:sz w:val="18"/>
                <w:szCs w:val="18"/>
              </w:rPr>
              <w:t>Культурное развитие в целом</w:t>
            </w:r>
          </w:p>
        </w:tc>
        <w:tc>
          <w:tcPr>
            <w:tcW w:w="851" w:type="dxa"/>
            <w:vAlign w:val="center"/>
            <w:hideMark/>
          </w:tcPr>
          <w:p w14:paraId="36B514CC"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BEBA229" w14:textId="77777777" w:rsidR="00B773C8" w:rsidRPr="00B823C4" w:rsidRDefault="00B773C8" w:rsidP="00B773C8">
            <w:pPr>
              <w:jc w:val="center"/>
              <w:rPr>
                <w:sz w:val="18"/>
                <w:szCs w:val="18"/>
              </w:rPr>
            </w:pPr>
            <w:r w:rsidRPr="00B823C4">
              <w:rPr>
                <w:sz w:val="18"/>
                <w:szCs w:val="18"/>
              </w:rPr>
              <w:t>03:060</w:t>
            </w:r>
          </w:p>
        </w:tc>
        <w:tc>
          <w:tcPr>
            <w:tcW w:w="709" w:type="dxa"/>
            <w:vAlign w:val="center"/>
            <w:hideMark/>
          </w:tcPr>
          <w:p w14:paraId="79B8E6BE" w14:textId="77777777" w:rsidR="00B773C8" w:rsidRPr="00B823C4" w:rsidRDefault="00B773C8" w:rsidP="00B773C8">
            <w:pPr>
              <w:jc w:val="center"/>
              <w:rPr>
                <w:sz w:val="18"/>
                <w:szCs w:val="18"/>
              </w:rPr>
            </w:pPr>
            <w:r w:rsidRPr="00B823C4">
              <w:rPr>
                <w:sz w:val="18"/>
                <w:szCs w:val="18"/>
              </w:rPr>
              <w:t>3.6</w:t>
            </w:r>
          </w:p>
        </w:tc>
        <w:tc>
          <w:tcPr>
            <w:tcW w:w="838" w:type="dxa"/>
            <w:noWrap/>
            <w:vAlign w:val="center"/>
            <w:hideMark/>
          </w:tcPr>
          <w:p w14:paraId="4578FDC9" w14:textId="4E2E31F4" w:rsidR="00B773C8" w:rsidRPr="00B823C4" w:rsidRDefault="00B773C8" w:rsidP="00B773C8">
            <w:pPr>
              <w:jc w:val="center"/>
              <w:rPr>
                <w:sz w:val="18"/>
                <w:szCs w:val="18"/>
              </w:rPr>
            </w:pPr>
            <w:r w:rsidRPr="00B823C4">
              <w:rPr>
                <w:sz w:val="18"/>
                <w:szCs w:val="18"/>
              </w:rPr>
              <w:t>204</w:t>
            </w:r>
          </w:p>
        </w:tc>
        <w:tc>
          <w:tcPr>
            <w:tcW w:w="712" w:type="dxa"/>
            <w:noWrap/>
            <w:vAlign w:val="center"/>
            <w:hideMark/>
          </w:tcPr>
          <w:p w14:paraId="4DACDE1D" w14:textId="5BA80DB8"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7BD1CD0F" w14:textId="35CDEC3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AB4A013" w14:textId="6581892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3E6DDAD6" w14:textId="500CC46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77106BB" w14:textId="3C8B083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61BF63E" w14:textId="49E3AE1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9C29F35" w14:textId="3400B5F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A62A9AB" w14:textId="65CAC453" w:rsidR="00B773C8" w:rsidRPr="00B823C4" w:rsidRDefault="00B773C8" w:rsidP="00B773C8">
            <w:pPr>
              <w:jc w:val="center"/>
              <w:rPr>
                <w:sz w:val="18"/>
                <w:szCs w:val="18"/>
              </w:rPr>
            </w:pPr>
            <w:r w:rsidRPr="00B823C4">
              <w:rPr>
                <w:sz w:val="18"/>
                <w:szCs w:val="18"/>
              </w:rPr>
              <w:t>206</w:t>
            </w:r>
          </w:p>
        </w:tc>
      </w:tr>
      <w:tr w:rsidR="00B773C8" w:rsidRPr="00B823C4" w14:paraId="456BD831" w14:textId="77777777" w:rsidTr="009D4A45">
        <w:trPr>
          <w:trHeight w:val="225"/>
        </w:trPr>
        <w:tc>
          <w:tcPr>
            <w:tcW w:w="873" w:type="dxa"/>
            <w:vAlign w:val="center"/>
            <w:hideMark/>
          </w:tcPr>
          <w:p w14:paraId="513E0D7B" w14:textId="77777777" w:rsidR="00B773C8" w:rsidRPr="00B823C4" w:rsidRDefault="00B773C8" w:rsidP="00B773C8">
            <w:pPr>
              <w:jc w:val="center"/>
              <w:rPr>
                <w:sz w:val="18"/>
                <w:szCs w:val="18"/>
              </w:rPr>
            </w:pPr>
            <w:r w:rsidRPr="00B823C4">
              <w:rPr>
                <w:sz w:val="18"/>
                <w:szCs w:val="18"/>
              </w:rPr>
              <w:t>03:061</w:t>
            </w:r>
          </w:p>
        </w:tc>
        <w:tc>
          <w:tcPr>
            <w:tcW w:w="4792" w:type="dxa"/>
            <w:noWrap/>
            <w:vAlign w:val="center"/>
            <w:hideMark/>
          </w:tcPr>
          <w:p w14:paraId="54980CB0" w14:textId="77777777" w:rsidR="00B773C8" w:rsidRPr="00B823C4" w:rsidRDefault="00B773C8" w:rsidP="00B773C8">
            <w:pPr>
              <w:rPr>
                <w:sz w:val="18"/>
                <w:szCs w:val="18"/>
              </w:rPr>
            </w:pPr>
            <w:r w:rsidRPr="00B823C4">
              <w:rPr>
                <w:sz w:val="18"/>
                <w:szCs w:val="18"/>
              </w:rPr>
              <w:t>Культурное развитие. Здания, сооружения, помещения, предназначенные для размещения в них музеев, выставочных залов, художественных галерей, библиотек, планетариев</w:t>
            </w:r>
          </w:p>
        </w:tc>
        <w:tc>
          <w:tcPr>
            <w:tcW w:w="851" w:type="dxa"/>
            <w:vAlign w:val="center"/>
            <w:hideMark/>
          </w:tcPr>
          <w:p w14:paraId="682B9014"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A434ECB" w14:textId="77777777" w:rsidR="00B773C8" w:rsidRPr="00B823C4" w:rsidRDefault="00B773C8" w:rsidP="00B773C8">
            <w:pPr>
              <w:jc w:val="center"/>
              <w:rPr>
                <w:sz w:val="18"/>
                <w:szCs w:val="18"/>
              </w:rPr>
            </w:pPr>
            <w:r w:rsidRPr="00B823C4">
              <w:rPr>
                <w:sz w:val="18"/>
                <w:szCs w:val="18"/>
              </w:rPr>
              <w:t>03:061</w:t>
            </w:r>
          </w:p>
        </w:tc>
        <w:tc>
          <w:tcPr>
            <w:tcW w:w="709" w:type="dxa"/>
            <w:vAlign w:val="center"/>
            <w:hideMark/>
          </w:tcPr>
          <w:p w14:paraId="3332A16E" w14:textId="77777777" w:rsidR="00B773C8" w:rsidRPr="00B823C4" w:rsidRDefault="00B773C8" w:rsidP="00B773C8">
            <w:pPr>
              <w:jc w:val="center"/>
              <w:rPr>
                <w:sz w:val="18"/>
                <w:szCs w:val="18"/>
              </w:rPr>
            </w:pPr>
            <w:r w:rsidRPr="00B823C4">
              <w:rPr>
                <w:sz w:val="18"/>
                <w:szCs w:val="18"/>
              </w:rPr>
              <w:t>3.6</w:t>
            </w:r>
          </w:p>
        </w:tc>
        <w:tc>
          <w:tcPr>
            <w:tcW w:w="838" w:type="dxa"/>
            <w:noWrap/>
            <w:vAlign w:val="center"/>
            <w:hideMark/>
          </w:tcPr>
          <w:p w14:paraId="3867D114" w14:textId="1095FA23" w:rsidR="00B773C8" w:rsidRPr="00B823C4" w:rsidRDefault="00B773C8" w:rsidP="00B773C8">
            <w:pPr>
              <w:jc w:val="center"/>
              <w:rPr>
                <w:sz w:val="18"/>
                <w:szCs w:val="18"/>
              </w:rPr>
            </w:pPr>
            <w:r w:rsidRPr="00B823C4">
              <w:rPr>
                <w:sz w:val="18"/>
                <w:szCs w:val="18"/>
              </w:rPr>
              <w:t>61</w:t>
            </w:r>
          </w:p>
        </w:tc>
        <w:tc>
          <w:tcPr>
            <w:tcW w:w="712" w:type="dxa"/>
            <w:noWrap/>
            <w:vAlign w:val="center"/>
            <w:hideMark/>
          </w:tcPr>
          <w:p w14:paraId="01CCB720" w14:textId="5FFADBE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599E559" w14:textId="16BB1AF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C004CF2" w14:textId="69B3B53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294A094" w14:textId="75A47F8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AE11E3D" w14:textId="4BA8CE6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951E726" w14:textId="420BFB2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61D603D" w14:textId="0FF7AC1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001F048" w14:textId="2B25FE8E" w:rsidR="00B773C8" w:rsidRPr="00B823C4" w:rsidRDefault="00B773C8" w:rsidP="00B773C8">
            <w:pPr>
              <w:jc w:val="center"/>
              <w:rPr>
                <w:sz w:val="18"/>
                <w:szCs w:val="18"/>
              </w:rPr>
            </w:pPr>
            <w:r w:rsidRPr="00B823C4">
              <w:rPr>
                <w:sz w:val="18"/>
                <w:szCs w:val="18"/>
              </w:rPr>
              <w:t>61</w:t>
            </w:r>
          </w:p>
        </w:tc>
      </w:tr>
      <w:tr w:rsidR="00B773C8" w:rsidRPr="00B823C4" w14:paraId="6A2752FB" w14:textId="77777777" w:rsidTr="009D4A45">
        <w:trPr>
          <w:trHeight w:val="225"/>
        </w:trPr>
        <w:tc>
          <w:tcPr>
            <w:tcW w:w="873" w:type="dxa"/>
            <w:vAlign w:val="center"/>
            <w:hideMark/>
          </w:tcPr>
          <w:p w14:paraId="5551A811" w14:textId="77777777" w:rsidR="00B773C8" w:rsidRPr="00B823C4" w:rsidRDefault="00B773C8" w:rsidP="00B773C8">
            <w:pPr>
              <w:jc w:val="center"/>
              <w:rPr>
                <w:sz w:val="18"/>
                <w:szCs w:val="18"/>
              </w:rPr>
            </w:pPr>
            <w:r w:rsidRPr="00B823C4">
              <w:rPr>
                <w:sz w:val="18"/>
                <w:szCs w:val="18"/>
              </w:rPr>
              <w:lastRenderedPageBreak/>
              <w:t>03:062</w:t>
            </w:r>
          </w:p>
        </w:tc>
        <w:tc>
          <w:tcPr>
            <w:tcW w:w="4792" w:type="dxa"/>
            <w:noWrap/>
            <w:vAlign w:val="center"/>
            <w:hideMark/>
          </w:tcPr>
          <w:p w14:paraId="38A96CF7" w14:textId="77777777" w:rsidR="00B773C8" w:rsidRPr="00B823C4" w:rsidRDefault="00B773C8" w:rsidP="00B773C8">
            <w:pPr>
              <w:rPr>
                <w:sz w:val="18"/>
                <w:szCs w:val="18"/>
              </w:rPr>
            </w:pPr>
            <w:r w:rsidRPr="00B823C4">
              <w:rPr>
                <w:sz w:val="18"/>
                <w:szCs w:val="18"/>
              </w:rPr>
              <w:t>Культурное развитие. Здания, сооружения, помещения, предназначенные для размещения в них домов культуры, театров, филармоний, цирков</w:t>
            </w:r>
          </w:p>
        </w:tc>
        <w:tc>
          <w:tcPr>
            <w:tcW w:w="851" w:type="dxa"/>
            <w:vAlign w:val="center"/>
            <w:hideMark/>
          </w:tcPr>
          <w:p w14:paraId="56C622EF"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0A37178C" w14:textId="77777777" w:rsidR="00B773C8" w:rsidRPr="00B823C4" w:rsidRDefault="00B773C8" w:rsidP="00B773C8">
            <w:pPr>
              <w:jc w:val="center"/>
              <w:rPr>
                <w:sz w:val="18"/>
                <w:szCs w:val="18"/>
              </w:rPr>
            </w:pPr>
            <w:r w:rsidRPr="00B823C4">
              <w:rPr>
                <w:sz w:val="18"/>
                <w:szCs w:val="18"/>
              </w:rPr>
              <w:t>03:062</w:t>
            </w:r>
          </w:p>
        </w:tc>
        <w:tc>
          <w:tcPr>
            <w:tcW w:w="709" w:type="dxa"/>
            <w:vAlign w:val="center"/>
            <w:hideMark/>
          </w:tcPr>
          <w:p w14:paraId="7E8F1ED6" w14:textId="77777777" w:rsidR="00B773C8" w:rsidRPr="00B823C4" w:rsidRDefault="00B773C8" w:rsidP="00B773C8">
            <w:pPr>
              <w:jc w:val="center"/>
              <w:rPr>
                <w:sz w:val="18"/>
                <w:szCs w:val="18"/>
              </w:rPr>
            </w:pPr>
            <w:r w:rsidRPr="00B823C4">
              <w:rPr>
                <w:sz w:val="18"/>
                <w:szCs w:val="18"/>
              </w:rPr>
              <w:t>3.6</w:t>
            </w:r>
          </w:p>
        </w:tc>
        <w:tc>
          <w:tcPr>
            <w:tcW w:w="838" w:type="dxa"/>
            <w:noWrap/>
            <w:vAlign w:val="center"/>
            <w:hideMark/>
          </w:tcPr>
          <w:p w14:paraId="539EF4CC" w14:textId="73009D97" w:rsidR="00B773C8" w:rsidRPr="00B823C4" w:rsidRDefault="00B773C8" w:rsidP="00B773C8">
            <w:pPr>
              <w:jc w:val="center"/>
              <w:rPr>
                <w:sz w:val="18"/>
                <w:szCs w:val="18"/>
              </w:rPr>
            </w:pPr>
            <w:r w:rsidRPr="00B823C4">
              <w:rPr>
                <w:sz w:val="18"/>
                <w:szCs w:val="18"/>
              </w:rPr>
              <w:t>170</w:t>
            </w:r>
          </w:p>
        </w:tc>
        <w:tc>
          <w:tcPr>
            <w:tcW w:w="712" w:type="dxa"/>
            <w:noWrap/>
            <w:vAlign w:val="center"/>
            <w:hideMark/>
          </w:tcPr>
          <w:p w14:paraId="14221618" w14:textId="232854C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AB66457" w14:textId="3070CD3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23464B4" w14:textId="5F926D9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F08140C" w14:textId="2CA9A99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3F5F537" w14:textId="5170430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DCD0557" w14:textId="3E3DEA3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D52A396" w14:textId="1D70119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65A882F" w14:textId="5FA0E792" w:rsidR="00B773C8" w:rsidRPr="00B823C4" w:rsidRDefault="00B773C8" w:rsidP="00B773C8">
            <w:pPr>
              <w:jc w:val="center"/>
              <w:rPr>
                <w:sz w:val="18"/>
                <w:szCs w:val="18"/>
              </w:rPr>
            </w:pPr>
            <w:r w:rsidRPr="00B823C4">
              <w:rPr>
                <w:sz w:val="18"/>
                <w:szCs w:val="18"/>
              </w:rPr>
              <w:t>170</w:t>
            </w:r>
          </w:p>
        </w:tc>
      </w:tr>
      <w:tr w:rsidR="00B773C8" w:rsidRPr="00B823C4" w14:paraId="2070D54C" w14:textId="77777777" w:rsidTr="009D4A45">
        <w:trPr>
          <w:trHeight w:val="225"/>
        </w:trPr>
        <w:tc>
          <w:tcPr>
            <w:tcW w:w="873" w:type="dxa"/>
            <w:vAlign w:val="center"/>
            <w:hideMark/>
          </w:tcPr>
          <w:p w14:paraId="01A75435" w14:textId="77777777" w:rsidR="00B773C8" w:rsidRPr="00B823C4" w:rsidRDefault="00B773C8" w:rsidP="00B773C8">
            <w:pPr>
              <w:jc w:val="center"/>
              <w:rPr>
                <w:sz w:val="18"/>
                <w:szCs w:val="18"/>
              </w:rPr>
            </w:pPr>
            <w:r w:rsidRPr="00B823C4">
              <w:rPr>
                <w:sz w:val="18"/>
                <w:szCs w:val="18"/>
              </w:rPr>
              <w:t>03:065</w:t>
            </w:r>
          </w:p>
        </w:tc>
        <w:tc>
          <w:tcPr>
            <w:tcW w:w="4792" w:type="dxa"/>
            <w:noWrap/>
            <w:vAlign w:val="center"/>
            <w:hideMark/>
          </w:tcPr>
          <w:p w14:paraId="0B5633BF" w14:textId="77777777" w:rsidR="00B773C8" w:rsidRPr="00B823C4" w:rsidRDefault="00B773C8" w:rsidP="00B773C8">
            <w:pPr>
              <w:rPr>
                <w:sz w:val="18"/>
                <w:szCs w:val="18"/>
              </w:rPr>
            </w:pPr>
            <w:r w:rsidRPr="00B823C4">
              <w:rPr>
                <w:sz w:val="18"/>
                <w:szCs w:val="18"/>
              </w:rPr>
              <w:t>Культурное развитие. Размещение зданий и сооружений для размещения зверинцев, зоопарков, океанариумов</w:t>
            </w:r>
          </w:p>
        </w:tc>
        <w:tc>
          <w:tcPr>
            <w:tcW w:w="851" w:type="dxa"/>
            <w:vAlign w:val="center"/>
            <w:hideMark/>
          </w:tcPr>
          <w:p w14:paraId="050BEC9A"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5807021" w14:textId="77777777" w:rsidR="00B773C8" w:rsidRPr="00B823C4" w:rsidRDefault="00B773C8" w:rsidP="00B773C8">
            <w:pPr>
              <w:jc w:val="center"/>
              <w:rPr>
                <w:sz w:val="18"/>
                <w:szCs w:val="18"/>
              </w:rPr>
            </w:pPr>
            <w:r w:rsidRPr="00B823C4">
              <w:rPr>
                <w:sz w:val="18"/>
                <w:szCs w:val="18"/>
              </w:rPr>
              <w:t>03:065</w:t>
            </w:r>
          </w:p>
        </w:tc>
        <w:tc>
          <w:tcPr>
            <w:tcW w:w="709" w:type="dxa"/>
            <w:vAlign w:val="center"/>
            <w:hideMark/>
          </w:tcPr>
          <w:p w14:paraId="1B5A6936" w14:textId="77777777" w:rsidR="00B773C8" w:rsidRPr="00B823C4" w:rsidRDefault="00B773C8" w:rsidP="00B773C8">
            <w:pPr>
              <w:jc w:val="center"/>
              <w:rPr>
                <w:sz w:val="18"/>
                <w:szCs w:val="18"/>
              </w:rPr>
            </w:pPr>
            <w:r w:rsidRPr="00B823C4">
              <w:rPr>
                <w:sz w:val="18"/>
                <w:szCs w:val="18"/>
              </w:rPr>
              <w:t>3.6</w:t>
            </w:r>
          </w:p>
        </w:tc>
        <w:tc>
          <w:tcPr>
            <w:tcW w:w="838" w:type="dxa"/>
            <w:noWrap/>
            <w:vAlign w:val="center"/>
            <w:hideMark/>
          </w:tcPr>
          <w:p w14:paraId="7682F5DC" w14:textId="5B75CA4D"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191EF06F" w14:textId="0D7FCC6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2FAA15F" w14:textId="6DADFB8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40DAB8D" w14:textId="0DDB3F1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B7B2B98" w14:textId="02FC16B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F444B4C" w14:textId="29BAF71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A097DBA" w14:textId="5F635F2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928F741" w14:textId="5ABCDBC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3A2324F" w14:textId="5FF4B151" w:rsidR="00B773C8" w:rsidRPr="00B823C4" w:rsidRDefault="00B773C8" w:rsidP="00B773C8">
            <w:pPr>
              <w:jc w:val="center"/>
              <w:rPr>
                <w:sz w:val="18"/>
                <w:szCs w:val="18"/>
              </w:rPr>
            </w:pPr>
            <w:r w:rsidRPr="00B823C4">
              <w:rPr>
                <w:sz w:val="18"/>
                <w:szCs w:val="18"/>
              </w:rPr>
              <w:t>2</w:t>
            </w:r>
          </w:p>
        </w:tc>
      </w:tr>
      <w:tr w:rsidR="00B773C8" w:rsidRPr="00B823C4" w14:paraId="0957FD92" w14:textId="77777777" w:rsidTr="009D4A45">
        <w:trPr>
          <w:trHeight w:val="336"/>
        </w:trPr>
        <w:tc>
          <w:tcPr>
            <w:tcW w:w="873" w:type="dxa"/>
            <w:vAlign w:val="center"/>
            <w:hideMark/>
          </w:tcPr>
          <w:p w14:paraId="23B37ADC" w14:textId="77777777" w:rsidR="00B773C8" w:rsidRPr="00B823C4" w:rsidRDefault="00B773C8" w:rsidP="00B773C8">
            <w:pPr>
              <w:jc w:val="center"/>
              <w:rPr>
                <w:sz w:val="18"/>
                <w:szCs w:val="18"/>
              </w:rPr>
            </w:pPr>
            <w:r w:rsidRPr="00B823C4">
              <w:rPr>
                <w:sz w:val="18"/>
                <w:szCs w:val="18"/>
              </w:rPr>
              <w:t>03:070</w:t>
            </w:r>
          </w:p>
        </w:tc>
        <w:tc>
          <w:tcPr>
            <w:tcW w:w="4792" w:type="dxa"/>
            <w:noWrap/>
            <w:vAlign w:val="center"/>
            <w:hideMark/>
          </w:tcPr>
          <w:p w14:paraId="377D10E1" w14:textId="77777777" w:rsidR="00B773C8" w:rsidRPr="00B823C4" w:rsidRDefault="00B773C8" w:rsidP="00B773C8">
            <w:pPr>
              <w:rPr>
                <w:sz w:val="18"/>
                <w:szCs w:val="18"/>
              </w:rPr>
            </w:pPr>
            <w:r w:rsidRPr="00B823C4">
              <w:rPr>
                <w:sz w:val="18"/>
                <w:szCs w:val="18"/>
              </w:rPr>
              <w:t>Религиозное использование в целом</w:t>
            </w:r>
          </w:p>
        </w:tc>
        <w:tc>
          <w:tcPr>
            <w:tcW w:w="851" w:type="dxa"/>
            <w:vAlign w:val="center"/>
            <w:hideMark/>
          </w:tcPr>
          <w:p w14:paraId="53FD621A"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AA95B88" w14:textId="77777777" w:rsidR="00B773C8" w:rsidRPr="00B823C4" w:rsidRDefault="00B773C8" w:rsidP="00B773C8">
            <w:pPr>
              <w:jc w:val="center"/>
              <w:rPr>
                <w:sz w:val="18"/>
                <w:szCs w:val="18"/>
              </w:rPr>
            </w:pPr>
            <w:r w:rsidRPr="00B823C4">
              <w:rPr>
                <w:sz w:val="18"/>
                <w:szCs w:val="18"/>
              </w:rPr>
              <w:t>03:070</w:t>
            </w:r>
          </w:p>
        </w:tc>
        <w:tc>
          <w:tcPr>
            <w:tcW w:w="709" w:type="dxa"/>
            <w:vAlign w:val="center"/>
            <w:hideMark/>
          </w:tcPr>
          <w:p w14:paraId="0E295351" w14:textId="77777777" w:rsidR="00B773C8" w:rsidRPr="00B823C4" w:rsidRDefault="00B773C8" w:rsidP="00B773C8">
            <w:pPr>
              <w:jc w:val="center"/>
              <w:rPr>
                <w:sz w:val="18"/>
                <w:szCs w:val="18"/>
              </w:rPr>
            </w:pPr>
            <w:r w:rsidRPr="00B823C4">
              <w:rPr>
                <w:sz w:val="18"/>
                <w:szCs w:val="18"/>
              </w:rPr>
              <w:t>3.7</w:t>
            </w:r>
          </w:p>
        </w:tc>
        <w:tc>
          <w:tcPr>
            <w:tcW w:w="838" w:type="dxa"/>
            <w:noWrap/>
            <w:vAlign w:val="center"/>
            <w:hideMark/>
          </w:tcPr>
          <w:p w14:paraId="626DF4E9" w14:textId="3A44CDAC" w:rsidR="00B773C8" w:rsidRPr="00B823C4" w:rsidRDefault="00B773C8" w:rsidP="00B773C8">
            <w:pPr>
              <w:jc w:val="center"/>
              <w:rPr>
                <w:sz w:val="18"/>
                <w:szCs w:val="18"/>
              </w:rPr>
            </w:pPr>
            <w:r w:rsidRPr="00B823C4">
              <w:rPr>
                <w:sz w:val="18"/>
                <w:szCs w:val="18"/>
              </w:rPr>
              <w:t>92</w:t>
            </w:r>
          </w:p>
        </w:tc>
        <w:tc>
          <w:tcPr>
            <w:tcW w:w="712" w:type="dxa"/>
            <w:noWrap/>
            <w:vAlign w:val="center"/>
            <w:hideMark/>
          </w:tcPr>
          <w:p w14:paraId="2F59681C" w14:textId="2FA754B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3FBCF5E" w14:textId="7A651340"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3E4F10C8" w14:textId="30934BB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A439501" w14:textId="66D981C6"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0DB84B17" w14:textId="5F26FCA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225716B" w14:textId="3AC1E1B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17CFB54" w14:textId="6F707F6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2C276E4" w14:textId="51DFC99E" w:rsidR="00B773C8" w:rsidRPr="00B823C4" w:rsidRDefault="00B773C8" w:rsidP="00B773C8">
            <w:pPr>
              <w:jc w:val="center"/>
              <w:rPr>
                <w:sz w:val="18"/>
                <w:szCs w:val="18"/>
              </w:rPr>
            </w:pPr>
            <w:r w:rsidRPr="00B823C4">
              <w:rPr>
                <w:sz w:val="18"/>
                <w:szCs w:val="18"/>
              </w:rPr>
              <w:t>94</w:t>
            </w:r>
          </w:p>
        </w:tc>
      </w:tr>
      <w:tr w:rsidR="00B773C8" w:rsidRPr="00B823C4" w14:paraId="55E51F0F" w14:textId="77777777" w:rsidTr="009D4A45">
        <w:trPr>
          <w:trHeight w:val="225"/>
        </w:trPr>
        <w:tc>
          <w:tcPr>
            <w:tcW w:w="873" w:type="dxa"/>
            <w:vAlign w:val="center"/>
            <w:hideMark/>
          </w:tcPr>
          <w:p w14:paraId="0FA77D5E" w14:textId="77777777" w:rsidR="00B773C8" w:rsidRPr="00B823C4" w:rsidRDefault="00B773C8" w:rsidP="00B773C8">
            <w:pPr>
              <w:jc w:val="center"/>
              <w:rPr>
                <w:sz w:val="18"/>
                <w:szCs w:val="18"/>
              </w:rPr>
            </w:pPr>
            <w:r w:rsidRPr="00B823C4">
              <w:rPr>
                <w:sz w:val="18"/>
                <w:szCs w:val="18"/>
              </w:rPr>
              <w:t>03:071</w:t>
            </w:r>
          </w:p>
        </w:tc>
        <w:tc>
          <w:tcPr>
            <w:tcW w:w="4792" w:type="dxa"/>
            <w:noWrap/>
            <w:vAlign w:val="center"/>
            <w:hideMark/>
          </w:tcPr>
          <w:p w14:paraId="278142E3" w14:textId="77777777" w:rsidR="00B773C8" w:rsidRPr="00B823C4" w:rsidRDefault="00B773C8" w:rsidP="00B773C8">
            <w:pPr>
              <w:rPr>
                <w:sz w:val="18"/>
                <w:szCs w:val="18"/>
              </w:rPr>
            </w:pPr>
            <w:r w:rsidRPr="00B823C4">
              <w:rPr>
                <w:sz w:val="18"/>
                <w:szCs w:val="18"/>
              </w:rPr>
              <w:t>Религиозное использование. Здания, сооружения, помещения, предназначенные для отправления религиозных обрядов (церкви, соборы, храмы, часовни, монастыри, скиты, мечети, синагоги, молельные дома)</w:t>
            </w:r>
          </w:p>
        </w:tc>
        <w:tc>
          <w:tcPr>
            <w:tcW w:w="851" w:type="dxa"/>
            <w:vAlign w:val="center"/>
            <w:hideMark/>
          </w:tcPr>
          <w:p w14:paraId="24EFB9BC"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1BB52EC6" w14:textId="77777777" w:rsidR="00B773C8" w:rsidRPr="00B823C4" w:rsidRDefault="00B773C8" w:rsidP="00B773C8">
            <w:pPr>
              <w:jc w:val="center"/>
              <w:rPr>
                <w:sz w:val="18"/>
                <w:szCs w:val="18"/>
              </w:rPr>
            </w:pPr>
            <w:r w:rsidRPr="00B823C4">
              <w:rPr>
                <w:sz w:val="18"/>
                <w:szCs w:val="18"/>
              </w:rPr>
              <w:t>03:071</w:t>
            </w:r>
          </w:p>
        </w:tc>
        <w:tc>
          <w:tcPr>
            <w:tcW w:w="709" w:type="dxa"/>
            <w:vAlign w:val="center"/>
            <w:hideMark/>
          </w:tcPr>
          <w:p w14:paraId="10D034BB" w14:textId="77777777" w:rsidR="00B773C8" w:rsidRPr="00B823C4" w:rsidRDefault="00B773C8" w:rsidP="00B773C8">
            <w:pPr>
              <w:jc w:val="center"/>
              <w:rPr>
                <w:sz w:val="18"/>
                <w:szCs w:val="18"/>
              </w:rPr>
            </w:pPr>
            <w:r w:rsidRPr="00B823C4">
              <w:rPr>
                <w:sz w:val="18"/>
                <w:szCs w:val="18"/>
              </w:rPr>
              <w:t>3.7</w:t>
            </w:r>
          </w:p>
        </w:tc>
        <w:tc>
          <w:tcPr>
            <w:tcW w:w="838" w:type="dxa"/>
            <w:noWrap/>
            <w:vAlign w:val="center"/>
            <w:hideMark/>
          </w:tcPr>
          <w:p w14:paraId="1E839266" w14:textId="5A5F3341" w:rsidR="00B773C8" w:rsidRPr="00B823C4" w:rsidRDefault="00B773C8" w:rsidP="00B773C8">
            <w:pPr>
              <w:jc w:val="center"/>
              <w:rPr>
                <w:sz w:val="18"/>
                <w:szCs w:val="18"/>
              </w:rPr>
            </w:pPr>
            <w:r w:rsidRPr="00B823C4">
              <w:rPr>
                <w:sz w:val="18"/>
                <w:szCs w:val="18"/>
              </w:rPr>
              <w:t>55</w:t>
            </w:r>
          </w:p>
        </w:tc>
        <w:tc>
          <w:tcPr>
            <w:tcW w:w="712" w:type="dxa"/>
            <w:noWrap/>
            <w:vAlign w:val="center"/>
            <w:hideMark/>
          </w:tcPr>
          <w:p w14:paraId="389409D4" w14:textId="181D2E9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249DB64" w14:textId="5CB9B58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67248D9" w14:textId="33D4134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961652D" w14:textId="3FC23D3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8735FF7" w14:textId="253690A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D3560CB" w14:textId="2BC4F8B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3CF3252" w14:textId="4977A0E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CA672E" w14:textId="0BD37863" w:rsidR="00B773C8" w:rsidRPr="00B823C4" w:rsidRDefault="00B773C8" w:rsidP="00B773C8">
            <w:pPr>
              <w:jc w:val="center"/>
              <w:rPr>
                <w:sz w:val="18"/>
                <w:szCs w:val="18"/>
              </w:rPr>
            </w:pPr>
            <w:r w:rsidRPr="00B823C4">
              <w:rPr>
                <w:sz w:val="18"/>
                <w:szCs w:val="18"/>
              </w:rPr>
              <w:t>55</w:t>
            </w:r>
          </w:p>
        </w:tc>
      </w:tr>
      <w:tr w:rsidR="00B773C8" w:rsidRPr="00B823C4" w14:paraId="2FACA069" w14:textId="77777777" w:rsidTr="009D4A45">
        <w:trPr>
          <w:trHeight w:val="225"/>
        </w:trPr>
        <w:tc>
          <w:tcPr>
            <w:tcW w:w="873" w:type="dxa"/>
            <w:vAlign w:val="center"/>
            <w:hideMark/>
          </w:tcPr>
          <w:p w14:paraId="0ED88E31" w14:textId="77777777" w:rsidR="00B773C8" w:rsidRPr="00B823C4" w:rsidRDefault="00B773C8" w:rsidP="00B773C8">
            <w:pPr>
              <w:jc w:val="center"/>
              <w:rPr>
                <w:sz w:val="18"/>
                <w:szCs w:val="18"/>
              </w:rPr>
            </w:pPr>
            <w:r w:rsidRPr="00B823C4">
              <w:rPr>
                <w:sz w:val="18"/>
                <w:szCs w:val="18"/>
              </w:rPr>
              <w:t>03:073</w:t>
            </w:r>
          </w:p>
        </w:tc>
        <w:tc>
          <w:tcPr>
            <w:tcW w:w="4792" w:type="dxa"/>
            <w:noWrap/>
            <w:vAlign w:val="center"/>
            <w:hideMark/>
          </w:tcPr>
          <w:p w14:paraId="24D39B6F" w14:textId="77777777" w:rsidR="00B773C8" w:rsidRPr="00B823C4" w:rsidRDefault="00B773C8" w:rsidP="00B773C8">
            <w:pPr>
              <w:rPr>
                <w:sz w:val="18"/>
                <w:szCs w:val="18"/>
              </w:rPr>
            </w:pPr>
            <w:r w:rsidRPr="00B823C4">
              <w:rPr>
                <w:sz w:val="18"/>
                <w:szCs w:val="18"/>
              </w:rPr>
              <w:t>Религиозное использование. Здания, сооружения, помещения, предназначенные для осуществления благотворительной и религиозной образовательной деятельности (воскресные школы, семинарии, духовные училища)</w:t>
            </w:r>
          </w:p>
        </w:tc>
        <w:tc>
          <w:tcPr>
            <w:tcW w:w="851" w:type="dxa"/>
            <w:vAlign w:val="center"/>
            <w:hideMark/>
          </w:tcPr>
          <w:p w14:paraId="64FEBC8D"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1B945527" w14:textId="77777777" w:rsidR="00B773C8" w:rsidRPr="00B823C4" w:rsidRDefault="00B773C8" w:rsidP="00B773C8">
            <w:pPr>
              <w:jc w:val="center"/>
              <w:rPr>
                <w:sz w:val="18"/>
                <w:szCs w:val="18"/>
              </w:rPr>
            </w:pPr>
            <w:r w:rsidRPr="00B823C4">
              <w:rPr>
                <w:sz w:val="18"/>
                <w:szCs w:val="18"/>
              </w:rPr>
              <w:t>03:073</w:t>
            </w:r>
          </w:p>
        </w:tc>
        <w:tc>
          <w:tcPr>
            <w:tcW w:w="709" w:type="dxa"/>
            <w:vAlign w:val="center"/>
            <w:hideMark/>
          </w:tcPr>
          <w:p w14:paraId="24936A2C" w14:textId="77777777" w:rsidR="00B773C8" w:rsidRPr="00B823C4" w:rsidRDefault="00B773C8" w:rsidP="00B773C8">
            <w:pPr>
              <w:jc w:val="center"/>
              <w:rPr>
                <w:sz w:val="18"/>
                <w:szCs w:val="18"/>
              </w:rPr>
            </w:pPr>
            <w:r w:rsidRPr="00B823C4">
              <w:rPr>
                <w:sz w:val="18"/>
                <w:szCs w:val="18"/>
              </w:rPr>
              <w:t>3.7</w:t>
            </w:r>
          </w:p>
        </w:tc>
        <w:tc>
          <w:tcPr>
            <w:tcW w:w="838" w:type="dxa"/>
            <w:noWrap/>
            <w:vAlign w:val="center"/>
            <w:hideMark/>
          </w:tcPr>
          <w:p w14:paraId="465CEBE2" w14:textId="2DC2D8E1"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75D20508" w14:textId="528335E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517EC22" w14:textId="3089C01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1CAA14D" w14:textId="12933AA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59AF5B7" w14:textId="223471E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4D15928" w14:textId="0DB10DC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E5607AE" w14:textId="60AC4FE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571883B" w14:textId="210F032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F84408A" w14:textId="6DFEFECA" w:rsidR="00B773C8" w:rsidRPr="00B823C4" w:rsidRDefault="00B773C8" w:rsidP="00B773C8">
            <w:pPr>
              <w:jc w:val="center"/>
              <w:rPr>
                <w:sz w:val="18"/>
                <w:szCs w:val="18"/>
              </w:rPr>
            </w:pPr>
            <w:r w:rsidRPr="00B823C4">
              <w:rPr>
                <w:sz w:val="18"/>
                <w:szCs w:val="18"/>
              </w:rPr>
              <w:t>2</w:t>
            </w:r>
          </w:p>
        </w:tc>
      </w:tr>
      <w:tr w:rsidR="00B773C8" w:rsidRPr="00B823C4" w14:paraId="286F4D65" w14:textId="77777777" w:rsidTr="009D4A45">
        <w:trPr>
          <w:trHeight w:val="382"/>
        </w:trPr>
        <w:tc>
          <w:tcPr>
            <w:tcW w:w="873" w:type="dxa"/>
            <w:vAlign w:val="center"/>
            <w:hideMark/>
          </w:tcPr>
          <w:p w14:paraId="0C92B16B" w14:textId="77777777" w:rsidR="00B773C8" w:rsidRPr="00B823C4" w:rsidRDefault="00B773C8" w:rsidP="00B773C8">
            <w:pPr>
              <w:jc w:val="center"/>
              <w:rPr>
                <w:sz w:val="18"/>
                <w:szCs w:val="18"/>
              </w:rPr>
            </w:pPr>
            <w:r w:rsidRPr="00B823C4">
              <w:rPr>
                <w:sz w:val="18"/>
                <w:szCs w:val="18"/>
              </w:rPr>
              <w:t>03:080</w:t>
            </w:r>
          </w:p>
        </w:tc>
        <w:tc>
          <w:tcPr>
            <w:tcW w:w="4792" w:type="dxa"/>
            <w:noWrap/>
            <w:vAlign w:val="center"/>
            <w:hideMark/>
          </w:tcPr>
          <w:p w14:paraId="72ACFE1B" w14:textId="77777777" w:rsidR="00B773C8" w:rsidRPr="00B823C4" w:rsidRDefault="00B773C8" w:rsidP="00B773C8">
            <w:pPr>
              <w:rPr>
                <w:sz w:val="18"/>
                <w:szCs w:val="18"/>
              </w:rPr>
            </w:pPr>
            <w:r w:rsidRPr="00B823C4">
              <w:rPr>
                <w:sz w:val="18"/>
                <w:szCs w:val="18"/>
              </w:rPr>
              <w:t>Общественное управление в целом</w:t>
            </w:r>
          </w:p>
        </w:tc>
        <w:tc>
          <w:tcPr>
            <w:tcW w:w="851" w:type="dxa"/>
            <w:vAlign w:val="center"/>
            <w:hideMark/>
          </w:tcPr>
          <w:p w14:paraId="719D4066"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8BC8D27" w14:textId="77777777" w:rsidR="00B773C8" w:rsidRPr="00B823C4" w:rsidRDefault="00B773C8" w:rsidP="00B773C8">
            <w:pPr>
              <w:jc w:val="center"/>
              <w:rPr>
                <w:sz w:val="18"/>
                <w:szCs w:val="18"/>
              </w:rPr>
            </w:pPr>
            <w:r w:rsidRPr="00B823C4">
              <w:rPr>
                <w:sz w:val="18"/>
                <w:szCs w:val="18"/>
              </w:rPr>
              <w:t>03:080</w:t>
            </w:r>
          </w:p>
        </w:tc>
        <w:tc>
          <w:tcPr>
            <w:tcW w:w="709" w:type="dxa"/>
            <w:vAlign w:val="center"/>
            <w:hideMark/>
          </w:tcPr>
          <w:p w14:paraId="347FF400" w14:textId="77777777" w:rsidR="00B773C8" w:rsidRPr="00B823C4" w:rsidRDefault="00B773C8" w:rsidP="00B773C8">
            <w:pPr>
              <w:jc w:val="center"/>
              <w:rPr>
                <w:sz w:val="18"/>
                <w:szCs w:val="18"/>
              </w:rPr>
            </w:pPr>
            <w:r w:rsidRPr="00B823C4">
              <w:rPr>
                <w:sz w:val="18"/>
                <w:szCs w:val="18"/>
              </w:rPr>
              <w:t>3.8</w:t>
            </w:r>
          </w:p>
        </w:tc>
        <w:tc>
          <w:tcPr>
            <w:tcW w:w="838" w:type="dxa"/>
            <w:noWrap/>
            <w:vAlign w:val="center"/>
            <w:hideMark/>
          </w:tcPr>
          <w:p w14:paraId="2BC06DE1" w14:textId="04C6C2D6" w:rsidR="00B773C8" w:rsidRPr="00B823C4" w:rsidRDefault="00B773C8" w:rsidP="00B773C8">
            <w:pPr>
              <w:jc w:val="center"/>
              <w:rPr>
                <w:sz w:val="18"/>
                <w:szCs w:val="18"/>
              </w:rPr>
            </w:pPr>
            <w:r w:rsidRPr="00B823C4">
              <w:rPr>
                <w:sz w:val="18"/>
                <w:szCs w:val="18"/>
              </w:rPr>
              <w:t>332</w:t>
            </w:r>
          </w:p>
        </w:tc>
        <w:tc>
          <w:tcPr>
            <w:tcW w:w="712" w:type="dxa"/>
            <w:noWrap/>
            <w:vAlign w:val="center"/>
            <w:hideMark/>
          </w:tcPr>
          <w:p w14:paraId="10442E54" w14:textId="58D6D06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2B1FAF9" w14:textId="4EA682FE"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0F5ED9D" w14:textId="396F4DC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5A95AA2" w14:textId="0E1361E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D06ADFA" w14:textId="58C2C0D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44D2158" w14:textId="6557303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E04F86C" w14:textId="5D1CE21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FBB1DB3" w14:textId="137D26C3" w:rsidR="00B773C8" w:rsidRPr="00B823C4" w:rsidRDefault="00B773C8" w:rsidP="00B773C8">
            <w:pPr>
              <w:jc w:val="center"/>
              <w:rPr>
                <w:sz w:val="18"/>
                <w:szCs w:val="18"/>
              </w:rPr>
            </w:pPr>
            <w:r w:rsidRPr="00B823C4">
              <w:rPr>
                <w:sz w:val="18"/>
                <w:szCs w:val="18"/>
              </w:rPr>
              <w:t>333</w:t>
            </w:r>
          </w:p>
        </w:tc>
      </w:tr>
      <w:tr w:rsidR="00B773C8" w:rsidRPr="00B823C4" w14:paraId="3588E156" w14:textId="77777777" w:rsidTr="009D4A45">
        <w:trPr>
          <w:trHeight w:val="225"/>
        </w:trPr>
        <w:tc>
          <w:tcPr>
            <w:tcW w:w="873" w:type="dxa"/>
            <w:vAlign w:val="center"/>
            <w:hideMark/>
          </w:tcPr>
          <w:p w14:paraId="50F8EEB6" w14:textId="77777777" w:rsidR="00B773C8" w:rsidRPr="00B823C4" w:rsidRDefault="00B773C8" w:rsidP="00B773C8">
            <w:pPr>
              <w:jc w:val="center"/>
              <w:rPr>
                <w:sz w:val="18"/>
                <w:szCs w:val="18"/>
              </w:rPr>
            </w:pPr>
            <w:r w:rsidRPr="00B823C4">
              <w:rPr>
                <w:sz w:val="18"/>
                <w:szCs w:val="18"/>
              </w:rPr>
              <w:t>03:081</w:t>
            </w:r>
          </w:p>
        </w:tc>
        <w:tc>
          <w:tcPr>
            <w:tcW w:w="4792" w:type="dxa"/>
            <w:noWrap/>
            <w:vAlign w:val="center"/>
            <w:hideMark/>
          </w:tcPr>
          <w:p w14:paraId="78EA9FD8" w14:textId="77777777" w:rsidR="00B773C8" w:rsidRPr="00B823C4" w:rsidRDefault="00B773C8" w:rsidP="00B773C8">
            <w:pPr>
              <w:rPr>
                <w:sz w:val="18"/>
                <w:szCs w:val="18"/>
              </w:rPr>
            </w:pPr>
            <w:r w:rsidRPr="00B823C4">
              <w:rPr>
                <w:sz w:val="18"/>
                <w:szCs w:val="18"/>
              </w:rPr>
              <w:t>Общественное управление. Здания, сооружения, помещения, предназначенные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tc>
        <w:tc>
          <w:tcPr>
            <w:tcW w:w="851" w:type="dxa"/>
            <w:vAlign w:val="center"/>
            <w:hideMark/>
          </w:tcPr>
          <w:p w14:paraId="5C03189A"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7DD3C4F3" w14:textId="77777777" w:rsidR="00B773C8" w:rsidRPr="00B823C4" w:rsidRDefault="00B773C8" w:rsidP="00B773C8">
            <w:pPr>
              <w:jc w:val="center"/>
              <w:rPr>
                <w:sz w:val="18"/>
                <w:szCs w:val="18"/>
              </w:rPr>
            </w:pPr>
            <w:r w:rsidRPr="00B823C4">
              <w:rPr>
                <w:sz w:val="18"/>
                <w:szCs w:val="18"/>
              </w:rPr>
              <w:t>03:081</w:t>
            </w:r>
          </w:p>
        </w:tc>
        <w:tc>
          <w:tcPr>
            <w:tcW w:w="709" w:type="dxa"/>
            <w:vAlign w:val="center"/>
            <w:hideMark/>
          </w:tcPr>
          <w:p w14:paraId="4037ABE4" w14:textId="77777777" w:rsidR="00B773C8" w:rsidRPr="00B823C4" w:rsidRDefault="00B773C8" w:rsidP="00B773C8">
            <w:pPr>
              <w:jc w:val="center"/>
              <w:rPr>
                <w:sz w:val="18"/>
                <w:szCs w:val="18"/>
              </w:rPr>
            </w:pPr>
            <w:r w:rsidRPr="00B823C4">
              <w:rPr>
                <w:sz w:val="18"/>
                <w:szCs w:val="18"/>
              </w:rPr>
              <w:t>3.8</w:t>
            </w:r>
          </w:p>
        </w:tc>
        <w:tc>
          <w:tcPr>
            <w:tcW w:w="838" w:type="dxa"/>
            <w:noWrap/>
            <w:vAlign w:val="center"/>
            <w:hideMark/>
          </w:tcPr>
          <w:p w14:paraId="32CA2F5B" w14:textId="3F58FF57" w:rsidR="00B773C8" w:rsidRPr="00B823C4" w:rsidRDefault="00B773C8" w:rsidP="00B773C8">
            <w:pPr>
              <w:jc w:val="center"/>
              <w:rPr>
                <w:sz w:val="18"/>
                <w:szCs w:val="18"/>
              </w:rPr>
            </w:pPr>
            <w:r w:rsidRPr="00B823C4">
              <w:rPr>
                <w:sz w:val="18"/>
                <w:szCs w:val="18"/>
              </w:rPr>
              <w:t>175</w:t>
            </w:r>
          </w:p>
        </w:tc>
        <w:tc>
          <w:tcPr>
            <w:tcW w:w="712" w:type="dxa"/>
            <w:noWrap/>
            <w:vAlign w:val="center"/>
            <w:hideMark/>
          </w:tcPr>
          <w:p w14:paraId="1187949F" w14:textId="7AB9F358"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195D5415" w14:textId="48D59C7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C6F6593" w14:textId="3B85665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89877DE" w14:textId="0AAD2A2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C3B53B8" w14:textId="17ED834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B078C0B" w14:textId="24A3A96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B943F70" w14:textId="3BDE3E0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152836D" w14:textId="4DC60289" w:rsidR="00B773C8" w:rsidRPr="00B823C4" w:rsidRDefault="00B773C8" w:rsidP="00B773C8">
            <w:pPr>
              <w:jc w:val="center"/>
              <w:rPr>
                <w:sz w:val="18"/>
                <w:szCs w:val="18"/>
              </w:rPr>
            </w:pPr>
            <w:r w:rsidRPr="00B823C4">
              <w:rPr>
                <w:sz w:val="18"/>
                <w:szCs w:val="18"/>
              </w:rPr>
              <w:t>176</w:t>
            </w:r>
          </w:p>
        </w:tc>
      </w:tr>
      <w:tr w:rsidR="00B773C8" w:rsidRPr="00B823C4" w14:paraId="5CE6F782" w14:textId="77777777" w:rsidTr="009D4A45">
        <w:trPr>
          <w:trHeight w:val="225"/>
        </w:trPr>
        <w:tc>
          <w:tcPr>
            <w:tcW w:w="873" w:type="dxa"/>
            <w:vAlign w:val="center"/>
            <w:hideMark/>
          </w:tcPr>
          <w:p w14:paraId="5F3979EE" w14:textId="77777777" w:rsidR="00B773C8" w:rsidRPr="00B823C4" w:rsidRDefault="00B773C8" w:rsidP="00B773C8">
            <w:pPr>
              <w:jc w:val="center"/>
              <w:rPr>
                <w:sz w:val="18"/>
                <w:szCs w:val="18"/>
              </w:rPr>
            </w:pPr>
            <w:r w:rsidRPr="00B823C4">
              <w:rPr>
                <w:sz w:val="18"/>
                <w:szCs w:val="18"/>
              </w:rPr>
              <w:t>03:082</w:t>
            </w:r>
          </w:p>
        </w:tc>
        <w:tc>
          <w:tcPr>
            <w:tcW w:w="4792" w:type="dxa"/>
            <w:noWrap/>
            <w:vAlign w:val="center"/>
            <w:hideMark/>
          </w:tcPr>
          <w:p w14:paraId="3B07898F" w14:textId="77777777" w:rsidR="00B773C8" w:rsidRPr="00B823C4" w:rsidRDefault="00B773C8" w:rsidP="00B773C8">
            <w:pPr>
              <w:rPr>
                <w:sz w:val="18"/>
                <w:szCs w:val="18"/>
              </w:rPr>
            </w:pPr>
            <w:r w:rsidRPr="00B823C4">
              <w:rPr>
                <w:sz w:val="18"/>
                <w:szCs w:val="18"/>
              </w:rPr>
              <w:t>Общественное управление. Здания, сооружения, помещения, предназначенные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c>
          <w:tcPr>
            <w:tcW w:w="851" w:type="dxa"/>
            <w:vAlign w:val="center"/>
            <w:hideMark/>
          </w:tcPr>
          <w:p w14:paraId="2B351495"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2E63659B" w14:textId="77777777" w:rsidR="00B773C8" w:rsidRPr="00B823C4" w:rsidRDefault="00B773C8" w:rsidP="00B773C8">
            <w:pPr>
              <w:jc w:val="center"/>
              <w:rPr>
                <w:sz w:val="18"/>
                <w:szCs w:val="18"/>
              </w:rPr>
            </w:pPr>
            <w:r w:rsidRPr="00B823C4">
              <w:rPr>
                <w:sz w:val="18"/>
                <w:szCs w:val="18"/>
              </w:rPr>
              <w:t>03:082</w:t>
            </w:r>
          </w:p>
        </w:tc>
        <w:tc>
          <w:tcPr>
            <w:tcW w:w="709" w:type="dxa"/>
            <w:vAlign w:val="center"/>
            <w:hideMark/>
          </w:tcPr>
          <w:p w14:paraId="363DBE1B" w14:textId="77777777" w:rsidR="00B773C8" w:rsidRPr="00B823C4" w:rsidRDefault="00B773C8" w:rsidP="00B773C8">
            <w:pPr>
              <w:jc w:val="center"/>
              <w:rPr>
                <w:sz w:val="18"/>
                <w:szCs w:val="18"/>
              </w:rPr>
            </w:pPr>
            <w:r w:rsidRPr="00B823C4">
              <w:rPr>
                <w:sz w:val="18"/>
                <w:szCs w:val="18"/>
              </w:rPr>
              <w:t>3.8</w:t>
            </w:r>
          </w:p>
        </w:tc>
        <w:tc>
          <w:tcPr>
            <w:tcW w:w="838" w:type="dxa"/>
            <w:noWrap/>
            <w:vAlign w:val="center"/>
            <w:hideMark/>
          </w:tcPr>
          <w:p w14:paraId="79B2E0A1" w14:textId="292E9AC0"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5E6083FC" w14:textId="47539FF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7B4525C" w14:textId="6352488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BC857E9" w14:textId="4F75183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FE139DE" w14:textId="5FF90F6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E75EAA4" w14:textId="1795CAD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CB76C1E" w14:textId="56250E9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3BBB33C" w14:textId="3FAE26D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2D7D3D8" w14:textId="1AEAEA08" w:rsidR="00B773C8" w:rsidRPr="00B823C4" w:rsidRDefault="00B773C8" w:rsidP="00B773C8">
            <w:pPr>
              <w:jc w:val="center"/>
              <w:rPr>
                <w:sz w:val="18"/>
                <w:szCs w:val="18"/>
              </w:rPr>
            </w:pPr>
            <w:r w:rsidRPr="00B823C4">
              <w:rPr>
                <w:sz w:val="18"/>
                <w:szCs w:val="18"/>
              </w:rPr>
              <w:t>2</w:t>
            </w:r>
          </w:p>
        </w:tc>
      </w:tr>
      <w:tr w:rsidR="00B773C8" w:rsidRPr="00B823C4" w14:paraId="7C40CFF8" w14:textId="77777777" w:rsidTr="009D4A45">
        <w:trPr>
          <w:trHeight w:val="225"/>
        </w:trPr>
        <w:tc>
          <w:tcPr>
            <w:tcW w:w="873" w:type="dxa"/>
            <w:vAlign w:val="center"/>
            <w:hideMark/>
          </w:tcPr>
          <w:p w14:paraId="23B221C0" w14:textId="77777777" w:rsidR="00B773C8" w:rsidRPr="00B823C4" w:rsidRDefault="00B773C8" w:rsidP="00B773C8">
            <w:pPr>
              <w:jc w:val="center"/>
              <w:rPr>
                <w:sz w:val="18"/>
                <w:szCs w:val="18"/>
              </w:rPr>
            </w:pPr>
            <w:r w:rsidRPr="00B823C4">
              <w:rPr>
                <w:sz w:val="18"/>
                <w:szCs w:val="18"/>
              </w:rPr>
              <w:t>03:083</w:t>
            </w:r>
          </w:p>
        </w:tc>
        <w:tc>
          <w:tcPr>
            <w:tcW w:w="4792" w:type="dxa"/>
            <w:noWrap/>
            <w:vAlign w:val="center"/>
            <w:hideMark/>
          </w:tcPr>
          <w:p w14:paraId="03C58F55" w14:textId="77777777" w:rsidR="00B773C8" w:rsidRPr="00B823C4" w:rsidRDefault="00B773C8" w:rsidP="00B773C8">
            <w:pPr>
              <w:rPr>
                <w:sz w:val="18"/>
                <w:szCs w:val="18"/>
              </w:rPr>
            </w:pPr>
            <w:r w:rsidRPr="00B823C4">
              <w:rPr>
                <w:sz w:val="18"/>
                <w:szCs w:val="18"/>
              </w:rPr>
              <w:t>Общественное управление. Здания, сооружения, помещения, предназначенные для дипломатических представительств иностранных государств и консульских учреждений в Российской Федерации</w:t>
            </w:r>
          </w:p>
        </w:tc>
        <w:tc>
          <w:tcPr>
            <w:tcW w:w="851" w:type="dxa"/>
            <w:vAlign w:val="center"/>
            <w:hideMark/>
          </w:tcPr>
          <w:p w14:paraId="4D18556B"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991C3C9" w14:textId="77777777" w:rsidR="00B773C8" w:rsidRPr="00B823C4" w:rsidRDefault="00B773C8" w:rsidP="00B773C8">
            <w:pPr>
              <w:jc w:val="center"/>
              <w:rPr>
                <w:sz w:val="18"/>
                <w:szCs w:val="18"/>
              </w:rPr>
            </w:pPr>
            <w:r w:rsidRPr="00B823C4">
              <w:rPr>
                <w:sz w:val="18"/>
                <w:szCs w:val="18"/>
              </w:rPr>
              <w:t>03:083</w:t>
            </w:r>
          </w:p>
        </w:tc>
        <w:tc>
          <w:tcPr>
            <w:tcW w:w="709" w:type="dxa"/>
            <w:vAlign w:val="center"/>
            <w:hideMark/>
          </w:tcPr>
          <w:p w14:paraId="2810CEA9" w14:textId="77777777" w:rsidR="00B773C8" w:rsidRPr="00B823C4" w:rsidRDefault="00B773C8" w:rsidP="00B773C8">
            <w:pPr>
              <w:jc w:val="center"/>
              <w:rPr>
                <w:sz w:val="18"/>
                <w:szCs w:val="18"/>
              </w:rPr>
            </w:pPr>
            <w:r w:rsidRPr="00B823C4">
              <w:rPr>
                <w:sz w:val="18"/>
                <w:szCs w:val="18"/>
              </w:rPr>
              <w:t>3.8</w:t>
            </w:r>
          </w:p>
        </w:tc>
        <w:tc>
          <w:tcPr>
            <w:tcW w:w="838" w:type="dxa"/>
            <w:noWrap/>
            <w:vAlign w:val="center"/>
            <w:hideMark/>
          </w:tcPr>
          <w:p w14:paraId="27D4FEAA" w14:textId="28517453"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313A8E5C" w14:textId="086F165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E7427A7" w14:textId="78CD669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9220F67" w14:textId="3C44E91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AB5C52C" w14:textId="3C40AB4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A5A1242" w14:textId="3A3CAC7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C7B4FAF" w14:textId="77F75ED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1ACC105" w14:textId="3EC0DF9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B75AB7E" w14:textId="215BEFEA" w:rsidR="00B773C8" w:rsidRPr="00B823C4" w:rsidRDefault="00B773C8" w:rsidP="00B773C8">
            <w:pPr>
              <w:jc w:val="center"/>
              <w:rPr>
                <w:sz w:val="18"/>
                <w:szCs w:val="18"/>
              </w:rPr>
            </w:pPr>
            <w:r w:rsidRPr="00B823C4">
              <w:rPr>
                <w:sz w:val="18"/>
                <w:szCs w:val="18"/>
              </w:rPr>
              <w:t>1</w:t>
            </w:r>
          </w:p>
        </w:tc>
      </w:tr>
      <w:tr w:rsidR="00B773C8" w:rsidRPr="00B823C4" w14:paraId="397CF271" w14:textId="77777777" w:rsidTr="009D4A45">
        <w:trPr>
          <w:trHeight w:val="225"/>
        </w:trPr>
        <w:tc>
          <w:tcPr>
            <w:tcW w:w="873" w:type="dxa"/>
            <w:vAlign w:val="center"/>
            <w:hideMark/>
          </w:tcPr>
          <w:p w14:paraId="5D775D12" w14:textId="77777777" w:rsidR="00B773C8" w:rsidRPr="00B823C4" w:rsidRDefault="00B773C8" w:rsidP="00B773C8">
            <w:pPr>
              <w:jc w:val="center"/>
              <w:rPr>
                <w:sz w:val="18"/>
                <w:szCs w:val="18"/>
              </w:rPr>
            </w:pPr>
            <w:r w:rsidRPr="00B823C4">
              <w:rPr>
                <w:sz w:val="18"/>
                <w:szCs w:val="18"/>
              </w:rPr>
              <w:lastRenderedPageBreak/>
              <w:t>03:090</w:t>
            </w:r>
          </w:p>
        </w:tc>
        <w:tc>
          <w:tcPr>
            <w:tcW w:w="4792" w:type="dxa"/>
            <w:noWrap/>
            <w:vAlign w:val="center"/>
            <w:hideMark/>
          </w:tcPr>
          <w:p w14:paraId="473A5EAB" w14:textId="77777777" w:rsidR="00B773C8" w:rsidRPr="00B823C4" w:rsidRDefault="00B773C8" w:rsidP="00B773C8">
            <w:pPr>
              <w:rPr>
                <w:sz w:val="18"/>
                <w:szCs w:val="18"/>
              </w:rPr>
            </w:pPr>
            <w:r w:rsidRPr="00B823C4">
              <w:rPr>
                <w:sz w:val="18"/>
                <w:szCs w:val="18"/>
              </w:rPr>
              <w:t>Обеспечение научной деятельности в целом</w:t>
            </w:r>
          </w:p>
        </w:tc>
        <w:tc>
          <w:tcPr>
            <w:tcW w:w="851" w:type="dxa"/>
            <w:vAlign w:val="center"/>
            <w:hideMark/>
          </w:tcPr>
          <w:p w14:paraId="254EABE0"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6247D7A" w14:textId="77777777" w:rsidR="00B773C8" w:rsidRPr="00B823C4" w:rsidRDefault="00B773C8" w:rsidP="00B773C8">
            <w:pPr>
              <w:jc w:val="center"/>
              <w:rPr>
                <w:sz w:val="18"/>
                <w:szCs w:val="18"/>
              </w:rPr>
            </w:pPr>
            <w:r w:rsidRPr="00B823C4">
              <w:rPr>
                <w:sz w:val="18"/>
                <w:szCs w:val="18"/>
              </w:rPr>
              <w:t>03:090</w:t>
            </w:r>
          </w:p>
        </w:tc>
        <w:tc>
          <w:tcPr>
            <w:tcW w:w="709" w:type="dxa"/>
            <w:vAlign w:val="center"/>
            <w:hideMark/>
          </w:tcPr>
          <w:p w14:paraId="50EE87A3" w14:textId="77777777" w:rsidR="00B773C8" w:rsidRPr="00B823C4" w:rsidRDefault="00B773C8" w:rsidP="00B773C8">
            <w:pPr>
              <w:jc w:val="center"/>
              <w:rPr>
                <w:sz w:val="18"/>
                <w:szCs w:val="18"/>
              </w:rPr>
            </w:pPr>
            <w:r w:rsidRPr="00B823C4">
              <w:rPr>
                <w:sz w:val="18"/>
                <w:szCs w:val="18"/>
              </w:rPr>
              <w:t>3.9</w:t>
            </w:r>
          </w:p>
        </w:tc>
        <w:tc>
          <w:tcPr>
            <w:tcW w:w="838" w:type="dxa"/>
            <w:noWrap/>
            <w:vAlign w:val="center"/>
            <w:hideMark/>
          </w:tcPr>
          <w:p w14:paraId="69D65BA4" w14:textId="77F63664" w:rsidR="00B773C8" w:rsidRPr="00B823C4" w:rsidRDefault="00B773C8" w:rsidP="00B773C8">
            <w:pPr>
              <w:jc w:val="center"/>
              <w:rPr>
                <w:sz w:val="18"/>
                <w:szCs w:val="18"/>
              </w:rPr>
            </w:pPr>
            <w:r w:rsidRPr="00B823C4">
              <w:rPr>
                <w:sz w:val="18"/>
                <w:szCs w:val="18"/>
              </w:rPr>
              <w:t>29</w:t>
            </w:r>
          </w:p>
        </w:tc>
        <w:tc>
          <w:tcPr>
            <w:tcW w:w="712" w:type="dxa"/>
            <w:noWrap/>
            <w:vAlign w:val="center"/>
            <w:hideMark/>
          </w:tcPr>
          <w:p w14:paraId="5F86A434" w14:textId="5BE504F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B5641DF" w14:textId="0223D077"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4729DFD4" w14:textId="497D07B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C7C9D5C" w14:textId="096047F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3ADA7FD" w14:textId="6A95C6B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8127F61" w14:textId="6D753B8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8ADB0B5" w14:textId="5DBD553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A61155A" w14:textId="4BD6E638" w:rsidR="00B773C8" w:rsidRPr="00B823C4" w:rsidRDefault="00B773C8" w:rsidP="00B773C8">
            <w:pPr>
              <w:jc w:val="center"/>
              <w:rPr>
                <w:sz w:val="18"/>
                <w:szCs w:val="18"/>
              </w:rPr>
            </w:pPr>
            <w:r w:rsidRPr="00B823C4">
              <w:rPr>
                <w:sz w:val="18"/>
                <w:szCs w:val="18"/>
              </w:rPr>
              <w:t>30</w:t>
            </w:r>
          </w:p>
        </w:tc>
      </w:tr>
      <w:tr w:rsidR="00B773C8" w:rsidRPr="00B823C4" w14:paraId="4CFC6C4C" w14:textId="77777777" w:rsidTr="009D4A45">
        <w:trPr>
          <w:trHeight w:val="225"/>
        </w:trPr>
        <w:tc>
          <w:tcPr>
            <w:tcW w:w="873" w:type="dxa"/>
            <w:vAlign w:val="center"/>
            <w:hideMark/>
          </w:tcPr>
          <w:p w14:paraId="096D9D3D" w14:textId="77777777" w:rsidR="00B773C8" w:rsidRPr="00B823C4" w:rsidRDefault="00B773C8" w:rsidP="00B773C8">
            <w:pPr>
              <w:jc w:val="center"/>
              <w:rPr>
                <w:sz w:val="18"/>
                <w:szCs w:val="18"/>
              </w:rPr>
            </w:pPr>
            <w:r w:rsidRPr="00B823C4">
              <w:rPr>
                <w:sz w:val="18"/>
                <w:szCs w:val="18"/>
              </w:rPr>
              <w:t>03:091</w:t>
            </w:r>
          </w:p>
        </w:tc>
        <w:tc>
          <w:tcPr>
            <w:tcW w:w="4792" w:type="dxa"/>
            <w:noWrap/>
            <w:vAlign w:val="center"/>
            <w:hideMark/>
          </w:tcPr>
          <w:p w14:paraId="4D35EBE0" w14:textId="77777777" w:rsidR="00B773C8" w:rsidRPr="00B823C4" w:rsidRDefault="00B773C8" w:rsidP="00B773C8">
            <w:pPr>
              <w:rPr>
                <w:sz w:val="18"/>
                <w:szCs w:val="18"/>
              </w:rPr>
            </w:pPr>
            <w:r w:rsidRPr="00B823C4">
              <w:rPr>
                <w:sz w:val="18"/>
                <w:szCs w:val="18"/>
              </w:rPr>
              <w:t>Обеспечение научной деятельности. Здания, сооружения, помещения, предназначенные для проведения научных исследований и изысканий, испытаний опытных промышленных образцов,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 - производственные, лабораторные и иные подобные здания, необходимые для обеспечения научной деятельности</w:t>
            </w:r>
          </w:p>
        </w:tc>
        <w:tc>
          <w:tcPr>
            <w:tcW w:w="851" w:type="dxa"/>
            <w:vAlign w:val="center"/>
            <w:hideMark/>
          </w:tcPr>
          <w:p w14:paraId="28A6CB7D"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21D94F75" w14:textId="77777777" w:rsidR="00B773C8" w:rsidRPr="00B823C4" w:rsidRDefault="00B773C8" w:rsidP="00B773C8">
            <w:pPr>
              <w:jc w:val="center"/>
              <w:rPr>
                <w:sz w:val="18"/>
                <w:szCs w:val="18"/>
              </w:rPr>
            </w:pPr>
            <w:r w:rsidRPr="00B823C4">
              <w:rPr>
                <w:sz w:val="18"/>
                <w:szCs w:val="18"/>
              </w:rPr>
              <w:t>03:091</w:t>
            </w:r>
          </w:p>
        </w:tc>
        <w:tc>
          <w:tcPr>
            <w:tcW w:w="709" w:type="dxa"/>
            <w:vAlign w:val="center"/>
            <w:hideMark/>
          </w:tcPr>
          <w:p w14:paraId="28C9F533" w14:textId="77777777" w:rsidR="00B773C8" w:rsidRPr="00B823C4" w:rsidRDefault="00B773C8" w:rsidP="00B773C8">
            <w:pPr>
              <w:jc w:val="center"/>
              <w:rPr>
                <w:sz w:val="18"/>
                <w:szCs w:val="18"/>
              </w:rPr>
            </w:pPr>
            <w:r w:rsidRPr="00B823C4">
              <w:rPr>
                <w:sz w:val="18"/>
                <w:szCs w:val="18"/>
              </w:rPr>
              <w:t>3.9</w:t>
            </w:r>
          </w:p>
        </w:tc>
        <w:tc>
          <w:tcPr>
            <w:tcW w:w="838" w:type="dxa"/>
            <w:noWrap/>
            <w:vAlign w:val="center"/>
            <w:hideMark/>
          </w:tcPr>
          <w:p w14:paraId="66D07A1F" w14:textId="69E931D1" w:rsidR="00B773C8" w:rsidRPr="00B823C4" w:rsidRDefault="00B773C8" w:rsidP="00B773C8">
            <w:pPr>
              <w:jc w:val="center"/>
              <w:rPr>
                <w:sz w:val="18"/>
                <w:szCs w:val="18"/>
              </w:rPr>
            </w:pPr>
            <w:r w:rsidRPr="00B823C4">
              <w:rPr>
                <w:sz w:val="18"/>
                <w:szCs w:val="18"/>
              </w:rPr>
              <w:t>13</w:t>
            </w:r>
          </w:p>
        </w:tc>
        <w:tc>
          <w:tcPr>
            <w:tcW w:w="712" w:type="dxa"/>
            <w:noWrap/>
            <w:vAlign w:val="center"/>
            <w:hideMark/>
          </w:tcPr>
          <w:p w14:paraId="66E9D3DF" w14:textId="6C9F3D8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371FF55" w14:textId="5DBC2B5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75D3A3E" w14:textId="7B03C01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E90389D" w14:textId="1B945ABA"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4DD89B94" w14:textId="53E0BFA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9D54D9E" w14:textId="508A3CF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70F5980" w14:textId="7039AAD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2E958B3" w14:textId="41773D84" w:rsidR="00B773C8" w:rsidRPr="00B823C4" w:rsidRDefault="00B773C8" w:rsidP="00B773C8">
            <w:pPr>
              <w:jc w:val="center"/>
              <w:rPr>
                <w:sz w:val="18"/>
                <w:szCs w:val="18"/>
              </w:rPr>
            </w:pPr>
            <w:r w:rsidRPr="00B823C4">
              <w:rPr>
                <w:sz w:val="18"/>
                <w:szCs w:val="18"/>
              </w:rPr>
              <w:t>15</w:t>
            </w:r>
          </w:p>
        </w:tc>
      </w:tr>
      <w:tr w:rsidR="00B773C8" w:rsidRPr="00B823C4" w14:paraId="72D13DA1" w14:textId="77777777" w:rsidTr="009D4A45">
        <w:trPr>
          <w:trHeight w:val="225"/>
        </w:trPr>
        <w:tc>
          <w:tcPr>
            <w:tcW w:w="873" w:type="dxa"/>
            <w:vAlign w:val="center"/>
            <w:hideMark/>
          </w:tcPr>
          <w:p w14:paraId="0AD36BF8" w14:textId="77777777" w:rsidR="00B773C8" w:rsidRPr="00B823C4" w:rsidRDefault="00B773C8" w:rsidP="00B773C8">
            <w:pPr>
              <w:jc w:val="center"/>
              <w:rPr>
                <w:sz w:val="18"/>
                <w:szCs w:val="18"/>
              </w:rPr>
            </w:pPr>
            <w:r w:rsidRPr="00B823C4">
              <w:rPr>
                <w:sz w:val="18"/>
                <w:szCs w:val="18"/>
              </w:rPr>
              <w:t>03:092</w:t>
            </w:r>
          </w:p>
        </w:tc>
        <w:tc>
          <w:tcPr>
            <w:tcW w:w="4792" w:type="dxa"/>
            <w:noWrap/>
            <w:vAlign w:val="center"/>
            <w:hideMark/>
          </w:tcPr>
          <w:p w14:paraId="6BE1B0BA" w14:textId="77777777" w:rsidR="00B773C8" w:rsidRPr="00B823C4" w:rsidRDefault="00B773C8" w:rsidP="00B773C8">
            <w:pPr>
              <w:rPr>
                <w:sz w:val="18"/>
                <w:szCs w:val="18"/>
              </w:rPr>
            </w:pPr>
            <w:r w:rsidRPr="00B823C4">
              <w:rPr>
                <w:sz w:val="18"/>
                <w:szCs w:val="18"/>
              </w:rPr>
              <w:t>Обеспечение научной деятельности. Здания, сооружения, помещения, предназначенные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 административных зданий научно-исследовательских организаций</w:t>
            </w:r>
          </w:p>
        </w:tc>
        <w:tc>
          <w:tcPr>
            <w:tcW w:w="851" w:type="dxa"/>
            <w:vAlign w:val="center"/>
            <w:hideMark/>
          </w:tcPr>
          <w:p w14:paraId="4C45D325"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2DC20AC9" w14:textId="77777777" w:rsidR="00B773C8" w:rsidRPr="00B823C4" w:rsidRDefault="00B773C8" w:rsidP="00B773C8">
            <w:pPr>
              <w:jc w:val="center"/>
              <w:rPr>
                <w:sz w:val="18"/>
                <w:szCs w:val="18"/>
              </w:rPr>
            </w:pPr>
            <w:r w:rsidRPr="00B823C4">
              <w:rPr>
                <w:sz w:val="18"/>
                <w:szCs w:val="18"/>
              </w:rPr>
              <w:t>03:092</w:t>
            </w:r>
          </w:p>
        </w:tc>
        <w:tc>
          <w:tcPr>
            <w:tcW w:w="709" w:type="dxa"/>
            <w:vAlign w:val="center"/>
            <w:hideMark/>
          </w:tcPr>
          <w:p w14:paraId="08247A6B" w14:textId="77777777" w:rsidR="00B773C8" w:rsidRPr="00B823C4" w:rsidRDefault="00B773C8" w:rsidP="00B773C8">
            <w:pPr>
              <w:jc w:val="center"/>
              <w:rPr>
                <w:sz w:val="18"/>
                <w:szCs w:val="18"/>
              </w:rPr>
            </w:pPr>
            <w:r w:rsidRPr="00B823C4">
              <w:rPr>
                <w:sz w:val="18"/>
                <w:szCs w:val="18"/>
              </w:rPr>
              <w:t>3.9</w:t>
            </w:r>
          </w:p>
        </w:tc>
        <w:tc>
          <w:tcPr>
            <w:tcW w:w="838" w:type="dxa"/>
            <w:noWrap/>
            <w:vAlign w:val="center"/>
            <w:hideMark/>
          </w:tcPr>
          <w:p w14:paraId="7A791397" w14:textId="41E3C4C7"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11F174F4" w14:textId="6DD4535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7207A19" w14:textId="2DDB9DB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3F8F988" w14:textId="5F64051B"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7189B856" w14:textId="6E65431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B71A497" w14:textId="57D9333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1C41DAE" w14:textId="61EBA53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BB37A79" w14:textId="0F8FC75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F6E3AC3" w14:textId="220E3CB3" w:rsidR="00B773C8" w:rsidRPr="00B823C4" w:rsidRDefault="00B773C8" w:rsidP="00B773C8">
            <w:pPr>
              <w:jc w:val="center"/>
              <w:rPr>
                <w:sz w:val="18"/>
                <w:szCs w:val="18"/>
              </w:rPr>
            </w:pPr>
            <w:r w:rsidRPr="00B823C4">
              <w:rPr>
                <w:sz w:val="18"/>
                <w:szCs w:val="18"/>
              </w:rPr>
              <w:t>5</w:t>
            </w:r>
          </w:p>
        </w:tc>
      </w:tr>
      <w:tr w:rsidR="00B773C8" w:rsidRPr="00B823C4" w14:paraId="06C541BE" w14:textId="77777777" w:rsidTr="009D4A45">
        <w:trPr>
          <w:trHeight w:val="225"/>
        </w:trPr>
        <w:tc>
          <w:tcPr>
            <w:tcW w:w="873" w:type="dxa"/>
            <w:vAlign w:val="center"/>
            <w:hideMark/>
          </w:tcPr>
          <w:p w14:paraId="60362DD1" w14:textId="77777777" w:rsidR="00B773C8" w:rsidRPr="00B823C4" w:rsidRDefault="00B773C8" w:rsidP="00B773C8">
            <w:pPr>
              <w:jc w:val="center"/>
              <w:rPr>
                <w:sz w:val="18"/>
                <w:szCs w:val="18"/>
              </w:rPr>
            </w:pPr>
            <w:r w:rsidRPr="00B823C4">
              <w:rPr>
                <w:sz w:val="18"/>
                <w:szCs w:val="18"/>
              </w:rPr>
              <w:t>03:100</w:t>
            </w:r>
          </w:p>
        </w:tc>
        <w:tc>
          <w:tcPr>
            <w:tcW w:w="4792" w:type="dxa"/>
            <w:noWrap/>
            <w:vAlign w:val="center"/>
            <w:hideMark/>
          </w:tcPr>
          <w:p w14:paraId="19888D29" w14:textId="77777777" w:rsidR="00B773C8" w:rsidRPr="00B823C4" w:rsidRDefault="00B773C8" w:rsidP="00B773C8">
            <w:pPr>
              <w:rPr>
                <w:sz w:val="18"/>
                <w:szCs w:val="18"/>
              </w:rPr>
            </w:pPr>
            <w:r w:rsidRPr="00B823C4">
              <w:rPr>
                <w:sz w:val="18"/>
                <w:szCs w:val="18"/>
              </w:rPr>
              <w:t>Ветеринарное обслуживание в целом. Здания, сооружения, помещения, предназначенные для оказания ветеринарных услуг, содержания или разведения животных, не являющихся сельскохозяйственными, под надзором человека. Включает коды расчета вида использования 03:101 - 03:104</w:t>
            </w:r>
          </w:p>
        </w:tc>
        <w:tc>
          <w:tcPr>
            <w:tcW w:w="851" w:type="dxa"/>
            <w:vAlign w:val="center"/>
            <w:hideMark/>
          </w:tcPr>
          <w:p w14:paraId="269C1664"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D13D285" w14:textId="77777777" w:rsidR="00B773C8" w:rsidRPr="00B823C4" w:rsidRDefault="00B773C8" w:rsidP="00B773C8">
            <w:pPr>
              <w:jc w:val="center"/>
              <w:rPr>
                <w:sz w:val="18"/>
                <w:szCs w:val="18"/>
              </w:rPr>
            </w:pPr>
            <w:r w:rsidRPr="00B823C4">
              <w:rPr>
                <w:sz w:val="18"/>
                <w:szCs w:val="18"/>
              </w:rPr>
              <w:t>03:100</w:t>
            </w:r>
          </w:p>
        </w:tc>
        <w:tc>
          <w:tcPr>
            <w:tcW w:w="709" w:type="dxa"/>
            <w:vAlign w:val="center"/>
            <w:hideMark/>
          </w:tcPr>
          <w:p w14:paraId="0C800A24" w14:textId="77777777" w:rsidR="00B773C8" w:rsidRPr="00B823C4" w:rsidRDefault="00B773C8" w:rsidP="00B773C8">
            <w:pPr>
              <w:jc w:val="center"/>
              <w:rPr>
                <w:sz w:val="18"/>
                <w:szCs w:val="18"/>
              </w:rPr>
            </w:pPr>
            <w:r w:rsidRPr="00B823C4">
              <w:rPr>
                <w:sz w:val="18"/>
                <w:szCs w:val="18"/>
              </w:rPr>
              <w:t>3.10</w:t>
            </w:r>
          </w:p>
        </w:tc>
        <w:tc>
          <w:tcPr>
            <w:tcW w:w="838" w:type="dxa"/>
            <w:noWrap/>
            <w:vAlign w:val="center"/>
            <w:hideMark/>
          </w:tcPr>
          <w:p w14:paraId="2711C80B" w14:textId="5DAD246F" w:rsidR="00B773C8" w:rsidRPr="00B823C4" w:rsidRDefault="00B773C8" w:rsidP="00B773C8">
            <w:pPr>
              <w:jc w:val="center"/>
              <w:rPr>
                <w:sz w:val="18"/>
                <w:szCs w:val="18"/>
              </w:rPr>
            </w:pPr>
            <w:r w:rsidRPr="00B823C4">
              <w:rPr>
                <w:sz w:val="18"/>
                <w:szCs w:val="18"/>
              </w:rPr>
              <w:t>28</w:t>
            </w:r>
          </w:p>
        </w:tc>
        <w:tc>
          <w:tcPr>
            <w:tcW w:w="712" w:type="dxa"/>
            <w:noWrap/>
            <w:vAlign w:val="center"/>
            <w:hideMark/>
          </w:tcPr>
          <w:p w14:paraId="703413FA" w14:textId="13C4754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8EF50B0" w14:textId="34C3318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FF734F3" w14:textId="75A7F7A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9B70CEB" w14:textId="2B70E40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E776784" w14:textId="3A8680F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5CB0C1F" w14:textId="3AAE8CC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99CBA95" w14:textId="2D69784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CAEBE3E" w14:textId="50795629" w:rsidR="00B773C8" w:rsidRPr="00B823C4" w:rsidRDefault="00B773C8" w:rsidP="00B773C8">
            <w:pPr>
              <w:jc w:val="center"/>
              <w:rPr>
                <w:sz w:val="18"/>
                <w:szCs w:val="18"/>
              </w:rPr>
            </w:pPr>
            <w:r w:rsidRPr="00B823C4">
              <w:rPr>
                <w:sz w:val="18"/>
                <w:szCs w:val="18"/>
              </w:rPr>
              <w:t>28</w:t>
            </w:r>
          </w:p>
        </w:tc>
      </w:tr>
      <w:tr w:rsidR="00B773C8" w:rsidRPr="00B823C4" w14:paraId="4D60971C" w14:textId="77777777" w:rsidTr="009D4A45">
        <w:trPr>
          <w:trHeight w:val="225"/>
        </w:trPr>
        <w:tc>
          <w:tcPr>
            <w:tcW w:w="873" w:type="dxa"/>
            <w:vAlign w:val="center"/>
            <w:hideMark/>
          </w:tcPr>
          <w:p w14:paraId="5877DB2E" w14:textId="77777777" w:rsidR="00B773C8" w:rsidRPr="00B823C4" w:rsidRDefault="00B773C8" w:rsidP="00B773C8">
            <w:pPr>
              <w:jc w:val="center"/>
              <w:rPr>
                <w:sz w:val="18"/>
                <w:szCs w:val="18"/>
              </w:rPr>
            </w:pPr>
            <w:r w:rsidRPr="00B823C4">
              <w:rPr>
                <w:sz w:val="18"/>
                <w:szCs w:val="18"/>
              </w:rPr>
              <w:t>03:101</w:t>
            </w:r>
          </w:p>
        </w:tc>
        <w:tc>
          <w:tcPr>
            <w:tcW w:w="4792" w:type="dxa"/>
            <w:noWrap/>
            <w:vAlign w:val="center"/>
            <w:hideMark/>
          </w:tcPr>
          <w:p w14:paraId="092066A8" w14:textId="77777777" w:rsidR="00B773C8" w:rsidRPr="00B823C4" w:rsidRDefault="00B773C8" w:rsidP="00B773C8">
            <w:pPr>
              <w:rPr>
                <w:sz w:val="18"/>
                <w:szCs w:val="18"/>
              </w:rPr>
            </w:pPr>
            <w:r w:rsidRPr="00B823C4">
              <w:rPr>
                <w:sz w:val="18"/>
                <w:szCs w:val="18"/>
              </w:rPr>
              <w:t>Амбулаторное ветеринарное обслуживание. Здания, сооружения, помещения, предназначенные для оказания ветеринарных услуг, без содержания животных</w:t>
            </w:r>
          </w:p>
        </w:tc>
        <w:tc>
          <w:tcPr>
            <w:tcW w:w="851" w:type="dxa"/>
            <w:vAlign w:val="center"/>
            <w:hideMark/>
          </w:tcPr>
          <w:p w14:paraId="3B0EE092"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4CA1AF4" w14:textId="77777777" w:rsidR="00B773C8" w:rsidRPr="00B823C4" w:rsidRDefault="00B773C8" w:rsidP="00B773C8">
            <w:pPr>
              <w:jc w:val="center"/>
              <w:rPr>
                <w:sz w:val="18"/>
                <w:szCs w:val="18"/>
              </w:rPr>
            </w:pPr>
            <w:r w:rsidRPr="00B823C4">
              <w:rPr>
                <w:sz w:val="18"/>
                <w:szCs w:val="18"/>
              </w:rPr>
              <w:t>03:101</w:t>
            </w:r>
          </w:p>
        </w:tc>
        <w:tc>
          <w:tcPr>
            <w:tcW w:w="709" w:type="dxa"/>
            <w:vAlign w:val="center"/>
            <w:hideMark/>
          </w:tcPr>
          <w:p w14:paraId="1878DB49" w14:textId="77777777" w:rsidR="00B773C8" w:rsidRPr="00B823C4" w:rsidRDefault="00B773C8" w:rsidP="00B773C8">
            <w:pPr>
              <w:jc w:val="center"/>
              <w:rPr>
                <w:sz w:val="18"/>
                <w:szCs w:val="18"/>
              </w:rPr>
            </w:pPr>
            <w:r w:rsidRPr="00B823C4">
              <w:rPr>
                <w:sz w:val="18"/>
                <w:szCs w:val="18"/>
              </w:rPr>
              <w:t>3.10.1</w:t>
            </w:r>
          </w:p>
        </w:tc>
        <w:tc>
          <w:tcPr>
            <w:tcW w:w="838" w:type="dxa"/>
            <w:noWrap/>
            <w:vAlign w:val="center"/>
            <w:hideMark/>
          </w:tcPr>
          <w:p w14:paraId="6F812E6C" w14:textId="33460A49" w:rsidR="00B773C8" w:rsidRPr="00B823C4" w:rsidRDefault="00B773C8" w:rsidP="00B773C8">
            <w:pPr>
              <w:jc w:val="center"/>
              <w:rPr>
                <w:sz w:val="18"/>
                <w:szCs w:val="18"/>
              </w:rPr>
            </w:pPr>
            <w:r w:rsidRPr="00B823C4">
              <w:rPr>
                <w:sz w:val="18"/>
                <w:szCs w:val="18"/>
              </w:rPr>
              <w:t>7</w:t>
            </w:r>
          </w:p>
        </w:tc>
        <w:tc>
          <w:tcPr>
            <w:tcW w:w="712" w:type="dxa"/>
            <w:noWrap/>
            <w:vAlign w:val="center"/>
            <w:hideMark/>
          </w:tcPr>
          <w:p w14:paraId="49DEDA32" w14:textId="66350CF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5659ED6" w14:textId="2A63472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68B3616" w14:textId="21FAAAF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5A6A243" w14:textId="18794CF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4ABCDFE" w14:textId="42F4E14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E0A4118" w14:textId="073BAD7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A701BEC" w14:textId="7C880B1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9EBFD48" w14:textId="71A36651" w:rsidR="00B773C8" w:rsidRPr="00B823C4" w:rsidRDefault="00B773C8" w:rsidP="00B773C8">
            <w:pPr>
              <w:jc w:val="center"/>
              <w:rPr>
                <w:sz w:val="18"/>
                <w:szCs w:val="18"/>
              </w:rPr>
            </w:pPr>
            <w:r w:rsidRPr="00B823C4">
              <w:rPr>
                <w:sz w:val="18"/>
                <w:szCs w:val="18"/>
              </w:rPr>
              <w:t>7</w:t>
            </w:r>
          </w:p>
        </w:tc>
      </w:tr>
      <w:tr w:rsidR="00B773C8" w:rsidRPr="00B823C4" w14:paraId="6584433E" w14:textId="77777777" w:rsidTr="009D4A45">
        <w:trPr>
          <w:trHeight w:val="225"/>
        </w:trPr>
        <w:tc>
          <w:tcPr>
            <w:tcW w:w="873" w:type="dxa"/>
            <w:vAlign w:val="center"/>
            <w:hideMark/>
          </w:tcPr>
          <w:p w14:paraId="0D91F2DA" w14:textId="77777777" w:rsidR="00B773C8" w:rsidRPr="00B823C4" w:rsidRDefault="00B773C8" w:rsidP="00B773C8">
            <w:pPr>
              <w:jc w:val="center"/>
              <w:rPr>
                <w:sz w:val="18"/>
                <w:szCs w:val="18"/>
              </w:rPr>
            </w:pPr>
            <w:r w:rsidRPr="00B823C4">
              <w:rPr>
                <w:sz w:val="18"/>
                <w:szCs w:val="18"/>
              </w:rPr>
              <w:t>03:102</w:t>
            </w:r>
          </w:p>
        </w:tc>
        <w:tc>
          <w:tcPr>
            <w:tcW w:w="4792" w:type="dxa"/>
            <w:noWrap/>
            <w:vAlign w:val="center"/>
            <w:hideMark/>
          </w:tcPr>
          <w:p w14:paraId="331E5B54" w14:textId="77777777" w:rsidR="00B773C8" w:rsidRPr="00B823C4" w:rsidRDefault="00B773C8" w:rsidP="00B773C8">
            <w:pPr>
              <w:rPr>
                <w:sz w:val="18"/>
                <w:szCs w:val="18"/>
              </w:rPr>
            </w:pPr>
            <w:r w:rsidRPr="00B823C4">
              <w:rPr>
                <w:sz w:val="18"/>
                <w:szCs w:val="18"/>
              </w:rPr>
              <w:t>Приюты для животных. Здания, сооружения, помещения, предназначенные для оказания ветеринарных услуг в стационаре</w:t>
            </w:r>
          </w:p>
        </w:tc>
        <w:tc>
          <w:tcPr>
            <w:tcW w:w="851" w:type="dxa"/>
            <w:vAlign w:val="center"/>
            <w:hideMark/>
          </w:tcPr>
          <w:p w14:paraId="2EA27FF5"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2B1396B3" w14:textId="77777777" w:rsidR="00B773C8" w:rsidRPr="00B823C4" w:rsidRDefault="00B773C8" w:rsidP="00B773C8">
            <w:pPr>
              <w:jc w:val="center"/>
              <w:rPr>
                <w:sz w:val="18"/>
                <w:szCs w:val="18"/>
              </w:rPr>
            </w:pPr>
            <w:r w:rsidRPr="00B823C4">
              <w:rPr>
                <w:sz w:val="18"/>
                <w:szCs w:val="18"/>
              </w:rPr>
              <w:t>03:102</w:t>
            </w:r>
          </w:p>
        </w:tc>
        <w:tc>
          <w:tcPr>
            <w:tcW w:w="709" w:type="dxa"/>
            <w:vAlign w:val="center"/>
            <w:hideMark/>
          </w:tcPr>
          <w:p w14:paraId="29890973" w14:textId="77777777" w:rsidR="00B773C8" w:rsidRPr="00B823C4" w:rsidRDefault="00B773C8" w:rsidP="00B773C8">
            <w:pPr>
              <w:jc w:val="center"/>
              <w:rPr>
                <w:sz w:val="18"/>
                <w:szCs w:val="18"/>
              </w:rPr>
            </w:pPr>
            <w:r w:rsidRPr="00B823C4">
              <w:rPr>
                <w:sz w:val="18"/>
                <w:szCs w:val="18"/>
              </w:rPr>
              <w:t>3.10.2</w:t>
            </w:r>
          </w:p>
        </w:tc>
        <w:tc>
          <w:tcPr>
            <w:tcW w:w="838" w:type="dxa"/>
            <w:noWrap/>
            <w:vAlign w:val="center"/>
            <w:hideMark/>
          </w:tcPr>
          <w:p w14:paraId="093C5201" w14:textId="2037CB85" w:rsidR="00B773C8" w:rsidRPr="00B823C4" w:rsidRDefault="00B773C8" w:rsidP="00B773C8">
            <w:pPr>
              <w:jc w:val="center"/>
              <w:rPr>
                <w:sz w:val="18"/>
                <w:szCs w:val="18"/>
              </w:rPr>
            </w:pPr>
            <w:r w:rsidRPr="00B823C4">
              <w:rPr>
                <w:sz w:val="18"/>
                <w:szCs w:val="18"/>
              </w:rPr>
              <w:t>7</w:t>
            </w:r>
          </w:p>
        </w:tc>
        <w:tc>
          <w:tcPr>
            <w:tcW w:w="712" w:type="dxa"/>
            <w:noWrap/>
            <w:vAlign w:val="center"/>
            <w:hideMark/>
          </w:tcPr>
          <w:p w14:paraId="6A229FF1" w14:textId="44648632"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4D5EC780" w14:textId="5B0B7E2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818695E" w14:textId="28513DF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B8F1C41" w14:textId="2A8F313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C3BD309" w14:textId="50482EC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E1BEFFD" w14:textId="10E5942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0D29028" w14:textId="771F34B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8F120CD" w14:textId="567FD2C9" w:rsidR="00B773C8" w:rsidRPr="00B823C4" w:rsidRDefault="00B773C8" w:rsidP="00B773C8">
            <w:pPr>
              <w:jc w:val="center"/>
              <w:rPr>
                <w:sz w:val="18"/>
                <w:szCs w:val="18"/>
              </w:rPr>
            </w:pPr>
            <w:r w:rsidRPr="00B823C4">
              <w:rPr>
                <w:sz w:val="18"/>
                <w:szCs w:val="18"/>
              </w:rPr>
              <w:t>8</w:t>
            </w:r>
          </w:p>
        </w:tc>
      </w:tr>
      <w:tr w:rsidR="00B773C8" w:rsidRPr="00B823C4" w14:paraId="4E8BD8D7" w14:textId="77777777" w:rsidTr="009D4A45">
        <w:trPr>
          <w:trHeight w:val="225"/>
        </w:trPr>
        <w:tc>
          <w:tcPr>
            <w:tcW w:w="873" w:type="dxa"/>
            <w:vAlign w:val="center"/>
            <w:hideMark/>
          </w:tcPr>
          <w:p w14:paraId="1E149B82" w14:textId="77777777" w:rsidR="00B773C8" w:rsidRPr="00B823C4" w:rsidRDefault="00B773C8" w:rsidP="00B773C8">
            <w:pPr>
              <w:jc w:val="center"/>
              <w:rPr>
                <w:sz w:val="18"/>
                <w:szCs w:val="18"/>
              </w:rPr>
            </w:pPr>
            <w:r w:rsidRPr="00B823C4">
              <w:rPr>
                <w:sz w:val="18"/>
                <w:szCs w:val="18"/>
              </w:rPr>
              <w:lastRenderedPageBreak/>
              <w:t>03:103</w:t>
            </w:r>
          </w:p>
        </w:tc>
        <w:tc>
          <w:tcPr>
            <w:tcW w:w="4792" w:type="dxa"/>
            <w:noWrap/>
            <w:vAlign w:val="center"/>
            <w:hideMark/>
          </w:tcPr>
          <w:p w14:paraId="179E98FB" w14:textId="77777777" w:rsidR="00B773C8" w:rsidRPr="00B823C4" w:rsidRDefault="00B773C8" w:rsidP="00B773C8">
            <w:pPr>
              <w:rPr>
                <w:sz w:val="18"/>
                <w:szCs w:val="18"/>
              </w:rPr>
            </w:pPr>
            <w:r w:rsidRPr="00B823C4">
              <w:rPr>
                <w:sz w:val="18"/>
                <w:szCs w:val="18"/>
              </w:rPr>
              <w:t>Приюты для животных. Здания, сооружения, помещения, предназначенные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tc>
        <w:tc>
          <w:tcPr>
            <w:tcW w:w="851" w:type="dxa"/>
            <w:vAlign w:val="center"/>
            <w:hideMark/>
          </w:tcPr>
          <w:p w14:paraId="3A5F84FD"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7D7DB366" w14:textId="77777777" w:rsidR="00B773C8" w:rsidRPr="00B823C4" w:rsidRDefault="00B773C8" w:rsidP="00B773C8">
            <w:pPr>
              <w:jc w:val="center"/>
              <w:rPr>
                <w:sz w:val="18"/>
                <w:szCs w:val="18"/>
              </w:rPr>
            </w:pPr>
            <w:r w:rsidRPr="00B823C4">
              <w:rPr>
                <w:sz w:val="18"/>
                <w:szCs w:val="18"/>
              </w:rPr>
              <w:t>03:103</w:t>
            </w:r>
          </w:p>
        </w:tc>
        <w:tc>
          <w:tcPr>
            <w:tcW w:w="709" w:type="dxa"/>
            <w:vAlign w:val="center"/>
            <w:hideMark/>
          </w:tcPr>
          <w:p w14:paraId="5A5859EC" w14:textId="77777777" w:rsidR="00B773C8" w:rsidRPr="00B823C4" w:rsidRDefault="00B773C8" w:rsidP="00B773C8">
            <w:pPr>
              <w:jc w:val="center"/>
              <w:rPr>
                <w:sz w:val="18"/>
                <w:szCs w:val="18"/>
              </w:rPr>
            </w:pPr>
            <w:r w:rsidRPr="00B823C4">
              <w:rPr>
                <w:sz w:val="18"/>
                <w:szCs w:val="18"/>
              </w:rPr>
              <w:t>3.10.2</w:t>
            </w:r>
          </w:p>
        </w:tc>
        <w:tc>
          <w:tcPr>
            <w:tcW w:w="838" w:type="dxa"/>
            <w:noWrap/>
            <w:vAlign w:val="center"/>
            <w:hideMark/>
          </w:tcPr>
          <w:p w14:paraId="0A7E94F8" w14:textId="5175B54B"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3525A697" w14:textId="6F464A1B"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0074C70D" w14:textId="6EE1B16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B04E92F" w14:textId="585E461E"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672710A" w14:textId="3DA87F4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F675E1F" w14:textId="547F856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B92800D" w14:textId="44E9FA0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E473812" w14:textId="55C89E8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D3ED55A" w14:textId="446716C0" w:rsidR="00B773C8" w:rsidRPr="00B823C4" w:rsidRDefault="00B773C8" w:rsidP="00B773C8">
            <w:pPr>
              <w:jc w:val="center"/>
              <w:rPr>
                <w:sz w:val="18"/>
                <w:szCs w:val="18"/>
              </w:rPr>
            </w:pPr>
            <w:r w:rsidRPr="00B823C4">
              <w:rPr>
                <w:sz w:val="18"/>
                <w:szCs w:val="18"/>
              </w:rPr>
              <w:t>4</w:t>
            </w:r>
          </w:p>
        </w:tc>
      </w:tr>
      <w:tr w:rsidR="00B773C8" w:rsidRPr="00B823C4" w14:paraId="0A02F1D8" w14:textId="77777777" w:rsidTr="009D4A45">
        <w:trPr>
          <w:trHeight w:val="225"/>
        </w:trPr>
        <w:tc>
          <w:tcPr>
            <w:tcW w:w="873" w:type="dxa"/>
            <w:vAlign w:val="center"/>
            <w:hideMark/>
          </w:tcPr>
          <w:p w14:paraId="65559B61" w14:textId="77777777" w:rsidR="00B773C8" w:rsidRPr="00B823C4" w:rsidRDefault="00B773C8" w:rsidP="00B773C8">
            <w:pPr>
              <w:jc w:val="center"/>
              <w:rPr>
                <w:sz w:val="18"/>
                <w:szCs w:val="18"/>
              </w:rPr>
            </w:pPr>
            <w:r w:rsidRPr="00B823C4">
              <w:rPr>
                <w:sz w:val="18"/>
                <w:szCs w:val="18"/>
              </w:rPr>
              <w:t>05:010</w:t>
            </w:r>
          </w:p>
        </w:tc>
        <w:tc>
          <w:tcPr>
            <w:tcW w:w="4792" w:type="dxa"/>
            <w:noWrap/>
            <w:vAlign w:val="center"/>
            <w:hideMark/>
          </w:tcPr>
          <w:p w14:paraId="2036D05A" w14:textId="77777777" w:rsidR="00B773C8" w:rsidRPr="00B823C4" w:rsidRDefault="00B773C8" w:rsidP="00B773C8">
            <w:pPr>
              <w:rPr>
                <w:sz w:val="18"/>
                <w:szCs w:val="18"/>
              </w:rPr>
            </w:pPr>
            <w:r w:rsidRPr="00B823C4">
              <w:rPr>
                <w:sz w:val="18"/>
                <w:szCs w:val="18"/>
              </w:rPr>
              <w:t>Спорт в целом. Здания, сооружения, помещения, используемые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спортом (причалы и сооружения, необходимые для водных видов спорта и хранения соответствующего инвентаря)</w:t>
            </w:r>
          </w:p>
        </w:tc>
        <w:tc>
          <w:tcPr>
            <w:tcW w:w="851" w:type="dxa"/>
            <w:vAlign w:val="center"/>
            <w:hideMark/>
          </w:tcPr>
          <w:p w14:paraId="71E3C6B0"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A4A3E68" w14:textId="77777777" w:rsidR="00B773C8" w:rsidRPr="00B823C4" w:rsidRDefault="00B773C8" w:rsidP="00B773C8">
            <w:pPr>
              <w:jc w:val="center"/>
              <w:rPr>
                <w:sz w:val="18"/>
                <w:szCs w:val="18"/>
              </w:rPr>
            </w:pPr>
            <w:r w:rsidRPr="00B823C4">
              <w:rPr>
                <w:sz w:val="18"/>
                <w:szCs w:val="18"/>
              </w:rPr>
              <w:t>05:010</w:t>
            </w:r>
          </w:p>
        </w:tc>
        <w:tc>
          <w:tcPr>
            <w:tcW w:w="709" w:type="dxa"/>
            <w:vAlign w:val="center"/>
            <w:hideMark/>
          </w:tcPr>
          <w:p w14:paraId="1D48E7FC" w14:textId="77777777" w:rsidR="00B773C8" w:rsidRPr="00B823C4" w:rsidRDefault="00B773C8" w:rsidP="00B773C8">
            <w:pPr>
              <w:jc w:val="center"/>
              <w:rPr>
                <w:sz w:val="18"/>
                <w:szCs w:val="18"/>
              </w:rPr>
            </w:pPr>
            <w:r w:rsidRPr="00B823C4">
              <w:rPr>
                <w:sz w:val="18"/>
                <w:szCs w:val="18"/>
              </w:rPr>
              <w:t>5.1</w:t>
            </w:r>
          </w:p>
        </w:tc>
        <w:tc>
          <w:tcPr>
            <w:tcW w:w="838" w:type="dxa"/>
            <w:noWrap/>
            <w:vAlign w:val="center"/>
            <w:hideMark/>
          </w:tcPr>
          <w:p w14:paraId="10F87DF9" w14:textId="0DB3CA76" w:rsidR="00B773C8" w:rsidRPr="00B823C4" w:rsidRDefault="00B773C8" w:rsidP="00B773C8">
            <w:pPr>
              <w:jc w:val="center"/>
              <w:rPr>
                <w:sz w:val="18"/>
                <w:szCs w:val="18"/>
              </w:rPr>
            </w:pPr>
            <w:r w:rsidRPr="00B823C4">
              <w:rPr>
                <w:sz w:val="18"/>
                <w:szCs w:val="18"/>
              </w:rPr>
              <w:t>326</w:t>
            </w:r>
          </w:p>
        </w:tc>
        <w:tc>
          <w:tcPr>
            <w:tcW w:w="712" w:type="dxa"/>
            <w:noWrap/>
            <w:vAlign w:val="center"/>
            <w:hideMark/>
          </w:tcPr>
          <w:p w14:paraId="2805819D" w14:textId="2A5D484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64A3ACD" w14:textId="3442B41F"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18BEB15A" w14:textId="1BAEB7F3"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66A68C4E" w14:textId="097DEB7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E617889" w14:textId="1C920F98" w:rsidR="00B773C8" w:rsidRPr="00B823C4" w:rsidRDefault="00B773C8" w:rsidP="00B773C8">
            <w:pPr>
              <w:jc w:val="center"/>
              <w:rPr>
                <w:sz w:val="18"/>
                <w:szCs w:val="18"/>
              </w:rPr>
            </w:pPr>
            <w:r w:rsidRPr="00B823C4">
              <w:rPr>
                <w:sz w:val="18"/>
                <w:szCs w:val="18"/>
              </w:rPr>
              <w:t>2</w:t>
            </w:r>
          </w:p>
        </w:tc>
        <w:tc>
          <w:tcPr>
            <w:tcW w:w="504" w:type="dxa"/>
            <w:noWrap/>
            <w:vAlign w:val="center"/>
            <w:hideMark/>
          </w:tcPr>
          <w:p w14:paraId="1C59DE56" w14:textId="3191043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EB3566B" w14:textId="6DD54E1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1072429" w14:textId="3EDD6906" w:rsidR="00B773C8" w:rsidRPr="00B823C4" w:rsidRDefault="00B773C8" w:rsidP="00B773C8">
            <w:pPr>
              <w:jc w:val="center"/>
              <w:rPr>
                <w:sz w:val="18"/>
                <w:szCs w:val="18"/>
              </w:rPr>
            </w:pPr>
            <w:r w:rsidRPr="00B823C4">
              <w:rPr>
                <w:sz w:val="18"/>
                <w:szCs w:val="18"/>
              </w:rPr>
              <w:t>333</w:t>
            </w:r>
          </w:p>
        </w:tc>
      </w:tr>
      <w:tr w:rsidR="00B773C8" w:rsidRPr="00B823C4" w14:paraId="1BC547E7" w14:textId="77777777" w:rsidTr="009D4A45">
        <w:trPr>
          <w:trHeight w:val="225"/>
        </w:trPr>
        <w:tc>
          <w:tcPr>
            <w:tcW w:w="873" w:type="dxa"/>
            <w:vAlign w:val="center"/>
            <w:hideMark/>
          </w:tcPr>
          <w:p w14:paraId="2E04A0BF" w14:textId="77777777" w:rsidR="00B773C8" w:rsidRPr="00B823C4" w:rsidRDefault="00B773C8" w:rsidP="00B773C8">
            <w:pPr>
              <w:jc w:val="center"/>
              <w:rPr>
                <w:sz w:val="18"/>
                <w:szCs w:val="18"/>
              </w:rPr>
            </w:pPr>
            <w:r w:rsidRPr="00B823C4">
              <w:rPr>
                <w:sz w:val="18"/>
                <w:szCs w:val="18"/>
              </w:rPr>
              <w:t>05:011</w:t>
            </w:r>
          </w:p>
        </w:tc>
        <w:tc>
          <w:tcPr>
            <w:tcW w:w="4792" w:type="dxa"/>
            <w:noWrap/>
            <w:vAlign w:val="center"/>
            <w:hideMark/>
          </w:tcPr>
          <w:p w14:paraId="029783FD" w14:textId="77777777" w:rsidR="00B773C8" w:rsidRPr="00B823C4" w:rsidRDefault="00B773C8" w:rsidP="00B773C8">
            <w:pPr>
              <w:rPr>
                <w:sz w:val="18"/>
                <w:szCs w:val="18"/>
              </w:rPr>
            </w:pPr>
            <w:r w:rsidRPr="00B823C4">
              <w:rPr>
                <w:sz w:val="18"/>
                <w:szCs w:val="18"/>
              </w:rPr>
              <w:t>Спорт. Здания, сооружения, помещения, используемые в качестве спортивных клубов, спортивных залов, бассейнов</w:t>
            </w:r>
          </w:p>
        </w:tc>
        <w:tc>
          <w:tcPr>
            <w:tcW w:w="851" w:type="dxa"/>
            <w:vAlign w:val="center"/>
            <w:hideMark/>
          </w:tcPr>
          <w:p w14:paraId="09AF2C69"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2047696A" w14:textId="77777777" w:rsidR="00B773C8" w:rsidRPr="00B823C4" w:rsidRDefault="00B773C8" w:rsidP="00B773C8">
            <w:pPr>
              <w:jc w:val="center"/>
              <w:rPr>
                <w:sz w:val="18"/>
                <w:szCs w:val="18"/>
              </w:rPr>
            </w:pPr>
            <w:r w:rsidRPr="00B823C4">
              <w:rPr>
                <w:sz w:val="18"/>
                <w:szCs w:val="18"/>
              </w:rPr>
              <w:t>05:011</w:t>
            </w:r>
          </w:p>
        </w:tc>
        <w:tc>
          <w:tcPr>
            <w:tcW w:w="709" w:type="dxa"/>
            <w:vAlign w:val="center"/>
            <w:hideMark/>
          </w:tcPr>
          <w:p w14:paraId="6EA3CF3D" w14:textId="77777777" w:rsidR="00B773C8" w:rsidRPr="00B823C4" w:rsidRDefault="00B773C8" w:rsidP="00B773C8">
            <w:pPr>
              <w:jc w:val="center"/>
              <w:rPr>
                <w:sz w:val="18"/>
                <w:szCs w:val="18"/>
              </w:rPr>
            </w:pPr>
            <w:r w:rsidRPr="00B823C4">
              <w:rPr>
                <w:sz w:val="18"/>
                <w:szCs w:val="18"/>
              </w:rPr>
              <w:t>5.1</w:t>
            </w:r>
          </w:p>
        </w:tc>
        <w:tc>
          <w:tcPr>
            <w:tcW w:w="838" w:type="dxa"/>
            <w:noWrap/>
            <w:vAlign w:val="center"/>
            <w:hideMark/>
          </w:tcPr>
          <w:p w14:paraId="1D525844" w14:textId="208FFD85" w:rsidR="00B773C8" w:rsidRPr="00B823C4" w:rsidRDefault="00B773C8" w:rsidP="00B773C8">
            <w:pPr>
              <w:jc w:val="center"/>
              <w:rPr>
                <w:sz w:val="18"/>
                <w:szCs w:val="18"/>
              </w:rPr>
            </w:pPr>
            <w:r w:rsidRPr="00B823C4">
              <w:rPr>
                <w:sz w:val="18"/>
                <w:szCs w:val="18"/>
              </w:rPr>
              <w:t>50</w:t>
            </w:r>
          </w:p>
        </w:tc>
        <w:tc>
          <w:tcPr>
            <w:tcW w:w="712" w:type="dxa"/>
            <w:noWrap/>
            <w:vAlign w:val="center"/>
            <w:hideMark/>
          </w:tcPr>
          <w:p w14:paraId="7B10DAFA" w14:textId="7249225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0ADA474" w14:textId="44F3075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08AC4E4" w14:textId="0F6D088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6B034FF" w14:textId="04662FB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0EDF021" w14:textId="4F0B1BF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322057F" w14:textId="606C749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B399501" w14:textId="150A929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B162639" w14:textId="0E0C653A" w:rsidR="00B773C8" w:rsidRPr="00B823C4" w:rsidRDefault="00B773C8" w:rsidP="00B773C8">
            <w:pPr>
              <w:jc w:val="center"/>
              <w:rPr>
                <w:sz w:val="18"/>
                <w:szCs w:val="18"/>
              </w:rPr>
            </w:pPr>
            <w:r w:rsidRPr="00B823C4">
              <w:rPr>
                <w:sz w:val="18"/>
                <w:szCs w:val="18"/>
              </w:rPr>
              <w:t>50</w:t>
            </w:r>
          </w:p>
        </w:tc>
      </w:tr>
      <w:tr w:rsidR="00B773C8" w:rsidRPr="00B823C4" w14:paraId="371B52AC" w14:textId="77777777" w:rsidTr="009D4A45">
        <w:trPr>
          <w:trHeight w:val="225"/>
        </w:trPr>
        <w:tc>
          <w:tcPr>
            <w:tcW w:w="873" w:type="dxa"/>
            <w:vAlign w:val="center"/>
            <w:hideMark/>
          </w:tcPr>
          <w:p w14:paraId="7A6431AC" w14:textId="77777777" w:rsidR="00B773C8" w:rsidRPr="00B823C4" w:rsidRDefault="00B773C8" w:rsidP="00B773C8">
            <w:pPr>
              <w:jc w:val="center"/>
              <w:rPr>
                <w:sz w:val="18"/>
                <w:szCs w:val="18"/>
              </w:rPr>
            </w:pPr>
            <w:r w:rsidRPr="00B823C4">
              <w:rPr>
                <w:sz w:val="18"/>
                <w:szCs w:val="18"/>
              </w:rPr>
              <w:t>05:012</w:t>
            </w:r>
          </w:p>
        </w:tc>
        <w:tc>
          <w:tcPr>
            <w:tcW w:w="4792" w:type="dxa"/>
            <w:noWrap/>
            <w:vAlign w:val="center"/>
            <w:hideMark/>
          </w:tcPr>
          <w:p w14:paraId="70D27BA2" w14:textId="77777777" w:rsidR="00B773C8" w:rsidRPr="00B823C4" w:rsidRDefault="00B773C8" w:rsidP="00B773C8">
            <w:pPr>
              <w:rPr>
                <w:sz w:val="18"/>
                <w:szCs w:val="18"/>
              </w:rPr>
            </w:pPr>
            <w:r w:rsidRPr="00B823C4">
              <w:rPr>
                <w:sz w:val="18"/>
                <w:szCs w:val="18"/>
              </w:rPr>
              <w:t>Спорт.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сооружения для хранения соответствующего инвентаря</w:t>
            </w:r>
          </w:p>
        </w:tc>
        <w:tc>
          <w:tcPr>
            <w:tcW w:w="851" w:type="dxa"/>
            <w:vAlign w:val="center"/>
            <w:hideMark/>
          </w:tcPr>
          <w:p w14:paraId="55DDE246"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3C3E6AFA" w14:textId="77777777" w:rsidR="00B773C8" w:rsidRPr="00B823C4" w:rsidRDefault="00B773C8" w:rsidP="00B773C8">
            <w:pPr>
              <w:jc w:val="center"/>
              <w:rPr>
                <w:sz w:val="18"/>
                <w:szCs w:val="18"/>
              </w:rPr>
            </w:pPr>
            <w:r w:rsidRPr="00B823C4">
              <w:rPr>
                <w:sz w:val="18"/>
                <w:szCs w:val="18"/>
              </w:rPr>
              <w:t>05:012</w:t>
            </w:r>
          </w:p>
        </w:tc>
        <w:tc>
          <w:tcPr>
            <w:tcW w:w="709" w:type="dxa"/>
            <w:vAlign w:val="center"/>
            <w:hideMark/>
          </w:tcPr>
          <w:p w14:paraId="419AC09A" w14:textId="77777777" w:rsidR="00B773C8" w:rsidRPr="00B823C4" w:rsidRDefault="00B773C8" w:rsidP="00B773C8">
            <w:pPr>
              <w:jc w:val="center"/>
              <w:rPr>
                <w:sz w:val="18"/>
                <w:szCs w:val="18"/>
              </w:rPr>
            </w:pPr>
            <w:r w:rsidRPr="00B823C4">
              <w:rPr>
                <w:sz w:val="18"/>
                <w:szCs w:val="18"/>
              </w:rPr>
              <w:t>5.1</w:t>
            </w:r>
          </w:p>
        </w:tc>
        <w:tc>
          <w:tcPr>
            <w:tcW w:w="838" w:type="dxa"/>
            <w:noWrap/>
            <w:vAlign w:val="center"/>
            <w:hideMark/>
          </w:tcPr>
          <w:p w14:paraId="68DBAE3B" w14:textId="2B97C4AA" w:rsidR="00B773C8" w:rsidRPr="00B823C4" w:rsidRDefault="00B773C8" w:rsidP="00B773C8">
            <w:pPr>
              <w:jc w:val="center"/>
              <w:rPr>
                <w:sz w:val="18"/>
                <w:szCs w:val="18"/>
              </w:rPr>
            </w:pPr>
            <w:r w:rsidRPr="00B823C4">
              <w:rPr>
                <w:sz w:val="18"/>
                <w:szCs w:val="18"/>
              </w:rPr>
              <w:t>41</w:t>
            </w:r>
          </w:p>
        </w:tc>
        <w:tc>
          <w:tcPr>
            <w:tcW w:w="712" w:type="dxa"/>
            <w:noWrap/>
            <w:vAlign w:val="center"/>
            <w:hideMark/>
          </w:tcPr>
          <w:p w14:paraId="4EB808EA" w14:textId="2A7E076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53AE00A" w14:textId="51A94E0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EB189BE" w14:textId="6E159997"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3BFE1B03" w14:textId="448C605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E5F0587" w14:textId="60405EB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E63D1CD" w14:textId="47128BD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6748370" w14:textId="368D4F0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EE30AA0" w14:textId="013A0325" w:rsidR="00B773C8" w:rsidRPr="00B823C4" w:rsidRDefault="00B773C8" w:rsidP="00B773C8">
            <w:pPr>
              <w:jc w:val="center"/>
              <w:rPr>
                <w:sz w:val="18"/>
                <w:szCs w:val="18"/>
              </w:rPr>
            </w:pPr>
            <w:r w:rsidRPr="00B823C4">
              <w:rPr>
                <w:sz w:val="18"/>
                <w:szCs w:val="18"/>
              </w:rPr>
              <w:t>43</w:t>
            </w:r>
          </w:p>
        </w:tc>
      </w:tr>
      <w:tr w:rsidR="00B773C8" w:rsidRPr="00B823C4" w14:paraId="16CF7BF4" w14:textId="77777777" w:rsidTr="009D4A45">
        <w:trPr>
          <w:trHeight w:val="225"/>
        </w:trPr>
        <w:tc>
          <w:tcPr>
            <w:tcW w:w="873" w:type="dxa"/>
            <w:vAlign w:val="center"/>
            <w:hideMark/>
          </w:tcPr>
          <w:p w14:paraId="2E3F7351" w14:textId="77777777" w:rsidR="00B773C8" w:rsidRPr="00B823C4" w:rsidRDefault="00B773C8" w:rsidP="00B773C8">
            <w:pPr>
              <w:jc w:val="center"/>
              <w:rPr>
                <w:sz w:val="18"/>
                <w:szCs w:val="18"/>
              </w:rPr>
            </w:pPr>
            <w:r w:rsidRPr="00B823C4">
              <w:rPr>
                <w:sz w:val="18"/>
                <w:szCs w:val="18"/>
              </w:rPr>
              <w:t>05:020</w:t>
            </w:r>
          </w:p>
        </w:tc>
        <w:tc>
          <w:tcPr>
            <w:tcW w:w="4792" w:type="dxa"/>
            <w:noWrap/>
            <w:vAlign w:val="center"/>
            <w:hideMark/>
          </w:tcPr>
          <w:p w14:paraId="5337B44E" w14:textId="77777777" w:rsidR="00B773C8" w:rsidRPr="00B823C4" w:rsidRDefault="00B773C8" w:rsidP="00B773C8">
            <w:pPr>
              <w:rPr>
                <w:sz w:val="18"/>
                <w:szCs w:val="18"/>
              </w:rPr>
            </w:pPr>
            <w:r w:rsidRPr="00B823C4">
              <w:rPr>
                <w:sz w:val="18"/>
                <w:szCs w:val="18"/>
              </w:rPr>
              <w:t>Природно-познавательный туризм. Размещение баз и палаточных лагерей для проведения походов и экскурсий по ознакомлению с природой, пеших и конных прогулок</w:t>
            </w:r>
          </w:p>
        </w:tc>
        <w:tc>
          <w:tcPr>
            <w:tcW w:w="851" w:type="dxa"/>
            <w:vAlign w:val="center"/>
            <w:hideMark/>
          </w:tcPr>
          <w:p w14:paraId="1B0CF1ED"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AA9BF8D" w14:textId="77777777" w:rsidR="00B773C8" w:rsidRPr="00B823C4" w:rsidRDefault="00B773C8" w:rsidP="00B773C8">
            <w:pPr>
              <w:jc w:val="center"/>
              <w:rPr>
                <w:sz w:val="18"/>
                <w:szCs w:val="18"/>
              </w:rPr>
            </w:pPr>
            <w:r w:rsidRPr="00B823C4">
              <w:rPr>
                <w:sz w:val="18"/>
                <w:szCs w:val="18"/>
              </w:rPr>
              <w:t>05:020</w:t>
            </w:r>
          </w:p>
        </w:tc>
        <w:tc>
          <w:tcPr>
            <w:tcW w:w="709" w:type="dxa"/>
            <w:vAlign w:val="center"/>
            <w:hideMark/>
          </w:tcPr>
          <w:p w14:paraId="3D2675BD" w14:textId="77777777" w:rsidR="00B773C8" w:rsidRPr="00B823C4" w:rsidRDefault="00B773C8" w:rsidP="00B773C8">
            <w:pPr>
              <w:jc w:val="center"/>
              <w:rPr>
                <w:sz w:val="18"/>
                <w:szCs w:val="18"/>
              </w:rPr>
            </w:pPr>
            <w:r w:rsidRPr="00B823C4">
              <w:rPr>
                <w:sz w:val="18"/>
                <w:szCs w:val="18"/>
              </w:rPr>
              <w:t>5.2</w:t>
            </w:r>
          </w:p>
        </w:tc>
        <w:tc>
          <w:tcPr>
            <w:tcW w:w="838" w:type="dxa"/>
            <w:noWrap/>
            <w:vAlign w:val="center"/>
            <w:hideMark/>
          </w:tcPr>
          <w:p w14:paraId="077FB49F" w14:textId="2F9C74F7" w:rsidR="00B773C8" w:rsidRPr="00B823C4" w:rsidRDefault="00B773C8" w:rsidP="00B773C8">
            <w:pPr>
              <w:jc w:val="center"/>
              <w:rPr>
                <w:sz w:val="18"/>
                <w:szCs w:val="18"/>
              </w:rPr>
            </w:pPr>
            <w:r w:rsidRPr="00B823C4">
              <w:rPr>
                <w:sz w:val="18"/>
                <w:szCs w:val="18"/>
              </w:rPr>
              <w:t>41</w:t>
            </w:r>
          </w:p>
        </w:tc>
        <w:tc>
          <w:tcPr>
            <w:tcW w:w="712" w:type="dxa"/>
            <w:noWrap/>
            <w:vAlign w:val="center"/>
            <w:hideMark/>
          </w:tcPr>
          <w:p w14:paraId="4940ECE3" w14:textId="5142CE63" w:rsidR="00B773C8" w:rsidRPr="00B823C4" w:rsidRDefault="00B773C8" w:rsidP="00B773C8">
            <w:pPr>
              <w:jc w:val="center"/>
              <w:rPr>
                <w:sz w:val="18"/>
                <w:szCs w:val="18"/>
              </w:rPr>
            </w:pPr>
            <w:r w:rsidRPr="00B823C4">
              <w:rPr>
                <w:sz w:val="18"/>
                <w:szCs w:val="18"/>
              </w:rPr>
              <w:t>6</w:t>
            </w:r>
          </w:p>
        </w:tc>
        <w:tc>
          <w:tcPr>
            <w:tcW w:w="576" w:type="dxa"/>
            <w:noWrap/>
            <w:vAlign w:val="center"/>
            <w:hideMark/>
          </w:tcPr>
          <w:p w14:paraId="5ACC91FC" w14:textId="65A7C466" w:rsidR="00B773C8" w:rsidRPr="00B823C4" w:rsidRDefault="00B773C8" w:rsidP="00B773C8">
            <w:pPr>
              <w:jc w:val="center"/>
              <w:rPr>
                <w:sz w:val="18"/>
                <w:szCs w:val="18"/>
              </w:rPr>
            </w:pPr>
            <w:r w:rsidRPr="00B823C4">
              <w:rPr>
                <w:sz w:val="18"/>
                <w:szCs w:val="18"/>
              </w:rPr>
              <w:t>20</w:t>
            </w:r>
          </w:p>
        </w:tc>
        <w:tc>
          <w:tcPr>
            <w:tcW w:w="709" w:type="dxa"/>
            <w:noWrap/>
            <w:vAlign w:val="center"/>
            <w:hideMark/>
          </w:tcPr>
          <w:p w14:paraId="7509625C" w14:textId="0C86C25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040F6042" w14:textId="5FEE85A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CEC68C4" w14:textId="522EE155" w:rsidR="00B773C8" w:rsidRPr="00B823C4" w:rsidRDefault="00B773C8" w:rsidP="00B773C8">
            <w:pPr>
              <w:jc w:val="center"/>
              <w:rPr>
                <w:sz w:val="18"/>
                <w:szCs w:val="18"/>
              </w:rPr>
            </w:pPr>
            <w:r w:rsidRPr="00B823C4">
              <w:rPr>
                <w:sz w:val="18"/>
                <w:szCs w:val="18"/>
              </w:rPr>
              <w:t>4</w:t>
            </w:r>
          </w:p>
        </w:tc>
        <w:tc>
          <w:tcPr>
            <w:tcW w:w="504" w:type="dxa"/>
            <w:noWrap/>
            <w:vAlign w:val="center"/>
            <w:hideMark/>
          </w:tcPr>
          <w:p w14:paraId="747C0828" w14:textId="44A5E8D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551E862" w14:textId="3DCB544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24CC933" w14:textId="3BD641AE" w:rsidR="00B773C8" w:rsidRPr="00B823C4" w:rsidRDefault="00B773C8" w:rsidP="00B773C8">
            <w:pPr>
              <w:jc w:val="center"/>
              <w:rPr>
                <w:sz w:val="18"/>
                <w:szCs w:val="18"/>
              </w:rPr>
            </w:pPr>
            <w:r w:rsidRPr="00B823C4">
              <w:rPr>
                <w:sz w:val="18"/>
                <w:szCs w:val="18"/>
              </w:rPr>
              <w:t>72</w:t>
            </w:r>
          </w:p>
        </w:tc>
      </w:tr>
      <w:tr w:rsidR="00B773C8" w:rsidRPr="00B823C4" w14:paraId="05F16EDE" w14:textId="77777777" w:rsidTr="009D4A45">
        <w:trPr>
          <w:trHeight w:val="225"/>
        </w:trPr>
        <w:tc>
          <w:tcPr>
            <w:tcW w:w="873" w:type="dxa"/>
            <w:vAlign w:val="center"/>
            <w:hideMark/>
          </w:tcPr>
          <w:p w14:paraId="59A1A51E" w14:textId="77777777" w:rsidR="00B773C8" w:rsidRPr="00B823C4" w:rsidRDefault="00B773C8" w:rsidP="00B773C8">
            <w:pPr>
              <w:jc w:val="center"/>
              <w:rPr>
                <w:sz w:val="18"/>
                <w:szCs w:val="18"/>
              </w:rPr>
            </w:pPr>
            <w:r w:rsidRPr="00B823C4">
              <w:rPr>
                <w:sz w:val="18"/>
                <w:szCs w:val="18"/>
              </w:rPr>
              <w:t>05:051</w:t>
            </w:r>
          </w:p>
        </w:tc>
        <w:tc>
          <w:tcPr>
            <w:tcW w:w="4792" w:type="dxa"/>
            <w:noWrap/>
            <w:vAlign w:val="center"/>
            <w:hideMark/>
          </w:tcPr>
          <w:p w14:paraId="29485C9F" w14:textId="77777777" w:rsidR="00B773C8" w:rsidRPr="00B823C4" w:rsidRDefault="00B773C8" w:rsidP="00B773C8">
            <w:pPr>
              <w:rPr>
                <w:sz w:val="18"/>
                <w:szCs w:val="18"/>
              </w:rPr>
            </w:pPr>
            <w:r w:rsidRPr="00B823C4">
              <w:rPr>
                <w:sz w:val="18"/>
                <w:szCs w:val="18"/>
              </w:rPr>
              <w:t>Поля для гольфа или конных прогулок. Размещение конноспортивных манежей, не предусматривающих устройство трибун</w:t>
            </w:r>
          </w:p>
        </w:tc>
        <w:tc>
          <w:tcPr>
            <w:tcW w:w="851" w:type="dxa"/>
            <w:vAlign w:val="center"/>
            <w:hideMark/>
          </w:tcPr>
          <w:p w14:paraId="581608BE"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05A37B7" w14:textId="77777777" w:rsidR="00B773C8" w:rsidRPr="00B823C4" w:rsidRDefault="00B773C8" w:rsidP="00B773C8">
            <w:pPr>
              <w:jc w:val="center"/>
              <w:rPr>
                <w:sz w:val="18"/>
                <w:szCs w:val="18"/>
              </w:rPr>
            </w:pPr>
            <w:r w:rsidRPr="00B823C4">
              <w:rPr>
                <w:sz w:val="18"/>
                <w:szCs w:val="18"/>
              </w:rPr>
              <w:t>05:051</w:t>
            </w:r>
          </w:p>
        </w:tc>
        <w:tc>
          <w:tcPr>
            <w:tcW w:w="709" w:type="dxa"/>
            <w:vAlign w:val="center"/>
            <w:hideMark/>
          </w:tcPr>
          <w:p w14:paraId="00184765" w14:textId="77777777" w:rsidR="00B773C8" w:rsidRPr="00B823C4" w:rsidRDefault="00B773C8" w:rsidP="00B773C8">
            <w:pPr>
              <w:jc w:val="center"/>
              <w:rPr>
                <w:sz w:val="18"/>
                <w:szCs w:val="18"/>
              </w:rPr>
            </w:pPr>
            <w:r w:rsidRPr="00B823C4">
              <w:rPr>
                <w:sz w:val="18"/>
                <w:szCs w:val="18"/>
              </w:rPr>
              <w:t>5.5</w:t>
            </w:r>
          </w:p>
        </w:tc>
        <w:tc>
          <w:tcPr>
            <w:tcW w:w="838" w:type="dxa"/>
            <w:noWrap/>
            <w:vAlign w:val="center"/>
            <w:hideMark/>
          </w:tcPr>
          <w:p w14:paraId="3E778DFC" w14:textId="4CB5A923" w:rsidR="00B773C8" w:rsidRPr="00B823C4" w:rsidRDefault="00B773C8" w:rsidP="00B773C8">
            <w:pPr>
              <w:jc w:val="center"/>
              <w:rPr>
                <w:sz w:val="18"/>
                <w:szCs w:val="18"/>
              </w:rPr>
            </w:pPr>
            <w:r w:rsidRPr="00B823C4">
              <w:rPr>
                <w:sz w:val="18"/>
                <w:szCs w:val="18"/>
              </w:rPr>
              <w:t>3</w:t>
            </w:r>
          </w:p>
        </w:tc>
        <w:tc>
          <w:tcPr>
            <w:tcW w:w="712" w:type="dxa"/>
            <w:noWrap/>
            <w:vAlign w:val="center"/>
            <w:hideMark/>
          </w:tcPr>
          <w:p w14:paraId="0B8EE168" w14:textId="0E0D94E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36A0044" w14:textId="622741E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498EDFF" w14:textId="26C9775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9EF1971" w14:textId="4AD28CF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4AFDAAA" w14:textId="638C486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964AB10" w14:textId="14557E2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6034FAA" w14:textId="39BAE49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8141835" w14:textId="4CA70E25" w:rsidR="00B773C8" w:rsidRPr="00B823C4" w:rsidRDefault="00B773C8" w:rsidP="00B773C8">
            <w:pPr>
              <w:jc w:val="center"/>
              <w:rPr>
                <w:sz w:val="18"/>
                <w:szCs w:val="18"/>
              </w:rPr>
            </w:pPr>
            <w:r w:rsidRPr="00B823C4">
              <w:rPr>
                <w:sz w:val="18"/>
                <w:szCs w:val="18"/>
              </w:rPr>
              <w:t>3</w:t>
            </w:r>
          </w:p>
        </w:tc>
      </w:tr>
      <w:tr w:rsidR="00B773C8" w:rsidRPr="00B823C4" w14:paraId="74ACB5AA" w14:textId="77777777" w:rsidTr="009D4A45">
        <w:trPr>
          <w:trHeight w:val="225"/>
        </w:trPr>
        <w:tc>
          <w:tcPr>
            <w:tcW w:w="873" w:type="dxa"/>
            <w:vAlign w:val="center"/>
            <w:hideMark/>
          </w:tcPr>
          <w:p w14:paraId="1A36E450" w14:textId="77777777" w:rsidR="00B773C8" w:rsidRPr="00B823C4" w:rsidRDefault="00B773C8" w:rsidP="00B773C8">
            <w:pPr>
              <w:jc w:val="center"/>
              <w:rPr>
                <w:sz w:val="18"/>
                <w:szCs w:val="18"/>
              </w:rPr>
            </w:pPr>
            <w:r w:rsidRPr="00B823C4">
              <w:rPr>
                <w:sz w:val="18"/>
                <w:szCs w:val="18"/>
              </w:rPr>
              <w:t>07:021</w:t>
            </w:r>
          </w:p>
        </w:tc>
        <w:tc>
          <w:tcPr>
            <w:tcW w:w="4792" w:type="dxa"/>
            <w:noWrap/>
            <w:vAlign w:val="center"/>
            <w:hideMark/>
          </w:tcPr>
          <w:p w14:paraId="46E1843D" w14:textId="77777777" w:rsidR="00B773C8" w:rsidRPr="00B823C4" w:rsidRDefault="00B773C8" w:rsidP="00B773C8">
            <w:pPr>
              <w:rPr>
                <w:sz w:val="18"/>
                <w:szCs w:val="18"/>
              </w:rPr>
            </w:pPr>
            <w:r w:rsidRPr="00B823C4">
              <w:rPr>
                <w:sz w:val="18"/>
                <w:szCs w:val="18"/>
              </w:rPr>
              <w:t>Автомобильный транспорт. Размещение зданий и сооружений, предназначенных для обслуживания пассажиров</w:t>
            </w:r>
          </w:p>
        </w:tc>
        <w:tc>
          <w:tcPr>
            <w:tcW w:w="851" w:type="dxa"/>
            <w:vAlign w:val="center"/>
            <w:hideMark/>
          </w:tcPr>
          <w:p w14:paraId="549AF452"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79BD7A9" w14:textId="77777777" w:rsidR="00B773C8" w:rsidRPr="00B823C4" w:rsidRDefault="00B773C8" w:rsidP="00B773C8">
            <w:pPr>
              <w:jc w:val="center"/>
              <w:rPr>
                <w:sz w:val="18"/>
                <w:szCs w:val="18"/>
              </w:rPr>
            </w:pPr>
            <w:r w:rsidRPr="00B823C4">
              <w:rPr>
                <w:sz w:val="18"/>
                <w:szCs w:val="18"/>
              </w:rPr>
              <w:t>07:021</w:t>
            </w:r>
          </w:p>
        </w:tc>
        <w:tc>
          <w:tcPr>
            <w:tcW w:w="709" w:type="dxa"/>
            <w:vAlign w:val="center"/>
            <w:hideMark/>
          </w:tcPr>
          <w:p w14:paraId="10AD617D" w14:textId="77777777" w:rsidR="00B773C8" w:rsidRPr="00B823C4" w:rsidRDefault="00B773C8" w:rsidP="00B773C8">
            <w:pPr>
              <w:jc w:val="center"/>
              <w:rPr>
                <w:sz w:val="18"/>
                <w:szCs w:val="18"/>
              </w:rPr>
            </w:pPr>
            <w:r w:rsidRPr="00B823C4">
              <w:rPr>
                <w:sz w:val="18"/>
                <w:szCs w:val="18"/>
              </w:rPr>
              <w:t>7.2</w:t>
            </w:r>
          </w:p>
        </w:tc>
        <w:tc>
          <w:tcPr>
            <w:tcW w:w="838" w:type="dxa"/>
            <w:noWrap/>
            <w:vAlign w:val="center"/>
            <w:hideMark/>
          </w:tcPr>
          <w:p w14:paraId="6681ABE2" w14:textId="20AC1D32" w:rsidR="00B773C8" w:rsidRPr="00B823C4" w:rsidRDefault="00B773C8" w:rsidP="00B773C8">
            <w:pPr>
              <w:jc w:val="center"/>
              <w:rPr>
                <w:sz w:val="18"/>
                <w:szCs w:val="18"/>
              </w:rPr>
            </w:pPr>
            <w:r w:rsidRPr="00B823C4">
              <w:rPr>
                <w:sz w:val="18"/>
                <w:szCs w:val="18"/>
              </w:rPr>
              <w:t>24</w:t>
            </w:r>
          </w:p>
        </w:tc>
        <w:tc>
          <w:tcPr>
            <w:tcW w:w="712" w:type="dxa"/>
            <w:noWrap/>
            <w:vAlign w:val="center"/>
            <w:hideMark/>
          </w:tcPr>
          <w:p w14:paraId="17ABF524" w14:textId="4DB1673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AE8191B" w14:textId="63ABD9F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517EF08" w14:textId="4FE1973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239F806" w14:textId="1937DB5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4ECCA3B" w14:textId="2215E1B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B172149" w14:textId="2DA81C6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164BE12" w14:textId="762CB1C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0DC7622" w14:textId="1614D4EF" w:rsidR="00B773C8" w:rsidRPr="00B823C4" w:rsidRDefault="00B773C8" w:rsidP="00B773C8">
            <w:pPr>
              <w:jc w:val="center"/>
              <w:rPr>
                <w:sz w:val="18"/>
                <w:szCs w:val="18"/>
              </w:rPr>
            </w:pPr>
            <w:r w:rsidRPr="00B823C4">
              <w:rPr>
                <w:sz w:val="18"/>
                <w:szCs w:val="18"/>
              </w:rPr>
              <w:t>24</w:t>
            </w:r>
          </w:p>
        </w:tc>
      </w:tr>
      <w:tr w:rsidR="00B773C8" w:rsidRPr="00B823C4" w14:paraId="760205F0" w14:textId="77777777" w:rsidTr="009D4A45">
        <w:trPr>
          <w:trHeight w:val="225"/>
        </w:trPr>
        <w:tc>
          <w:tcPr>
            <w:tcW w:w="873" w:type="dxa"/>
            <w:vAlign w:val="center"/>
            <w:hideMark/>
          </w:tcPr>
          <w:p w14:paraId="20C232C2" w14:textId="77777777" w:rsidR="00B773C8" w:rsidRPr="00B823C4" w:rsidRDefault="00B773C8" w:rsidP="00B773C8">
            <w:pPr>
              <w:jc w:val="center"/>
              <w:rPr>
                <w:sz w:val="18"/>
                <w:szCs w:val="18"/>
              </w:rPr>
            </w:pPr>
            <w:r w:rsidRPr="00B823C4">
              <w:rPr>
                <w:sz w:val="18"/>
                <w:szCs w:val="18"/>
              </w:rPr>
              <w:lastRenderedPageBreak/>
              <w:t>07:022</w:t>
            </w:r>
          </w:p>
        </w:tc>
        <w:tc>
          <w:tcPr>
            <w:tcW w:w="4792" w:type="dxa"/>
            <w:noWrap/>
            <w:vAlign w:val="center"/>
            <w:hideMark/>
          </w:tcPr>
          <w:p w14:paraId="5521FF3D" w14:textId="77777777" w:rsidR="00B773C8" w:rsidRPr="00B823C4" w:rsidRDefault="00B773C8" w:rsidP="00B773C8">
            <w:pPr>
              <w:rPr>
                <w:sz w:val="18"/>
                <w:szCs w:val="18"/>
              </w:rPr>
            </w:pPr>
            <w:r w:rsidRPr="00B823C4">
              <w:rPr>
                <w:sz w:val="18"/>
                <w:szCs w:val="18"/>
              </w:rPr>
              <w:t>Автомобильный транспорт. Размещение зданий и сооружений, обеспечивающих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851" w:type="dxa"/>
            <w:vAlign w:val="center"/>
            <w:hideMark/>
          </w:tcPr>
          <w:p w14:paraId="14499AEF"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66C97925" w14:textId="77777777" w:rsidR="00B773C8" w:rsidRPr="00B823C4" w:rsidRDefault="00B773C8" w:rsidP="00B773C8">
            <w:pPr>
              <w:jc w:val="center"/>
              <w:rPr>
                <w:sz w:val="18"/>
                <w:szCs w:val="18"/>
              </w:rPr>
            </w:pPr>
            <w:r w:rsidRPr="00B823C4">
              <w:rPr>
                <w:sz w:val="18"/>
                <w:szCs w:val="18"/>
              </w:rPr>
              <w:t>07:022</w:t>
            </w:r>
          </w:p>
        </w:tc>
        <w:tc>
          <w:tcPr>
            <w:tcW w:w="709" w:type="dxa"/>
            <w:vAlign w:val="center"/>
            <w:hideMark/>
          </w:tcPr>
          <w:p w14:paraId="5A3974BB" w14:textId="77777777" w:rsidR="00B773C8" w:rsidRPr="00B823C4" w:rsidRDefault="00B773C8" w:rsidP="00B773C8">
            <w:pPr>
              <w:jc w:val="center"/>
              <w:rPr>
                <w:sz w:val="18"/>
                <w:szCs w:val="18"/>
              </w:rPr>
            </w:pPr>
            <w:r w:rsidRPr="00B823C4">
              <w:rPr>
                <w:sz w:val="18"/>
                <w:szCs w:val="18"/>
              </w:rPr>
              <w:t>7.2</w:t>
            </w:r>
          </w:p>
        </w:tc>
        <w:tc>
          <w:tcPr>
            <w:tcW w:w="838" w:type="dxa"/>
            <w:noWrap/>
            <w:vAlign w:val="center"/>
            <w:hideMark/>
          </w:tcPr>
          <w:p w14:paraId="6940002D" w14:textId="135C9611" w:rsidR="00B773C8" w:rsidRPr="00B823C4" w:rsidRDefault="00B773C8" w:rsidP="00B773C8">
            <w:pPr>
              <w:jc w:val="center"/>
              <w:rPr>
                <w:sz w:val="18"/>
                <w:szCs w:val="18"/>
              </w:rPr>
            </w:pPr>
            <w:r w:rsidRPr="00B823C4">
              <w:rPr>
                <w:sz w:val="18"/>
                <w:szCs w:val="18"/>
              </w:rPr>
              <w:t>6</w:t>
            </w:r>
          </w:p>
        </w:tc>
        <w:tc>
          <w:tcPr>
            <w:tcW w:w="712" w:type="dxa"/>
            <w:noWrap/>
            <w:vAlign w:val="center"/>
            <w:hideMark/>
          </w:tcPr>
          <w:p w14:paraId="57539ACF" w14:textId="2F8CF26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D66D695" w14:textId="0DFF217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D42F4BC" w14:textId="7CA60BA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CB3ABA2" w14:textId="3A59783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3CC4FCE" w14:textId="56CF07C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01E3F52" w14:textId="1F833FA8"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436FEA15" w14:textId="40CE090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773F16F" w14:textId="5D982965" w:rsidR="00B773C8" w:rsidRPr="00B823C4" w:rsidRDefault="00B773C8" w:rsidP="00B773C8">
            <w:pPr>
              <w:jc w:val="center"/>
              <w:rPr>
                <w:sz w:val="18"/>
                <w:szCs w:val="18"/>
              </w:rPr>
            </w:pPr>
            <w:r w:rsidRPr="00B823C4">
              <w:rPr>
                <w:sz w:val="18"/>
                <w:szCs w:val="18"/>
              </w:rPr>
              <w:t>7</w:t>
            </w:r>
          </w:p>
        </w:tc>
      </w:tr>
      <w:tr w:rsidR="00B773C8" w:rsidRPr="00B823C4" w14:paraId="44FAD17F" w14:textId="77777777" w:rsidTr="009D4A45">
        <w:trPr>
          <w:trHeight w:val="225"/>
        </w:trPr>
        <w:tc>
          <w:tcPr>
            <w:tcW w:w="873" w:type="dxa"/>
            <w:vAlign w:val="center"/>
            <w:hideMark/>
          </w:tcPr>
          <w:p w14:paraId="46AAC77E" w14:textId="77777777" w:rsidR="00B773C8" w:rsidRPr="00B823C4" w:rsidRDefault="00B773C8" w:rsidP="00B773C8">
            <w:pPr>
              <w:jc w:val="center"/>
              <w:rPr>
                <w:sz w:val="18"/>
                <w:szCs w:val="18"/>
              </w:rPr>
            </w:pPr>
            <w:r w:rsidRPr="00B823C4">
              <w:rPr>
                <w:sz w:val="18"/>
                <w:szCs w:val="18"/>
              </w:rPr>
              <w:t>08:022</w:t>
            </w:r>
          </w:p>
        </w:tc>
        <w:tc>
          <w:tcPr>
            <w:tcW w:w="4792" w:type="dxa"/>
            <w:noWrap/>
            <w:vAlign w:val="center"/>
            <w:hideMark/>
          </w:tcPr>
          <w:p w14:paraId="20B3F7A1" w14:textId="77777777" w:rsidR="00B773C8" w:rsidRPr="00B823C4" w:rsidRDefault="00B773C8" w:rsidP="00B773C8">
            <w:pPr>
              <w:rPr>
                <w:sz w:val="18"/>
                <w:szCs w:val="18"/>
              </w:rPr>
            </w:pPr>
            <w:r w:rsidRPr="00B823C4">
              <w:rPr>
                <w:sz w:val="18"/>
                <w:szCs w:val="18"/>
              </w:rPr>
              <w:t>Обеспечение вооруженных сил, охрана Государственной границы Российской Федерации. Размещение зданий для размещения воинских частей, в том числе пограничных, и органов управления ими</w:t>
            </w:r>
          </w:p>
        </w:tc>
        <w:tc>
          <w:tcPr>
            <w:tcW w:w="851" w:type="dxa"/>
            <w:vAlign w:val="center"/>
            <w:hideMark/>
          </w:tcPr>
          <w:p w14:paraId="332FA093"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52FED03" w14:textId="77777777" w:rsidR="00B773C8" w:rsidRPr="00B823C4" w:rsidRDefault="00B773C8" w:rsidP="00B773C8">
            <w:pPr>
              <w:jc w:val="center"/>
              <w:rPr>
                <w:sz w:val="18"/>
                <w:szCs w:val="18"/>
              </w:rPr>
            </w:pPr>
            <w:r w:rsidRPr="00B823C4">
              <w:rPr>
                <w:sz w:val="18"/>
                <w:szCs w:val="18"/>
              </w:rPr>
              <w:t>08:022</w:t>
            </w:r>
          </w:p>
        </w:tc>
        <w:tc>
          <w:tcPr>
            <w:tcW w:w="709" w:type="dxa"/>
            <w:vAlign w:val="center"/>
            <w:hideMark/>
          </w:tcPr>
          <w:p w14:paraId="5AA45C1D" w14:textId="77777777" w:rsidR="00B773C8" w:rsidRPr="00B823C4" w:rsidRDefault="00B773C8" w:rsidP="00B773C8">
            <w:pPr>
              <w:jc w:val="center"/>
              <w:rPr>
                <w:sz w:val="18"/>
                <w:szCs w:val="18"/>
              </w:rPr>
            </w:pPr>
            <w:r w:rsidRPr="00B823C4">
              <w:rPr>
                <w:sz w:val="18"/>
                <w:szCs w:val="18"/>
              </w:rPr>
              <w:t>8.2</w:t>
            </w:r>
          </w:p>
        </w:tc>
        <w:tc>
          <w:tcPr>
            <w:tcW w:w="838" w:type="dxa"/>
            <w:noWrap/>
            <w:vAlign w:val="center"/>
            <w:hideMark/>
          </w:tcPr>
          <w:p w14:paraId="6E6E9E12" w14:textId="0A6A56CA" w:rsidR="00B773C8" w:rsidRPr="00B823C4" w:rsidRDefault="00B773C8" w:rsidP="00B773C8">
            <w:pPr>
              <w:jc w:val="center"/>
              <w:rPr>
                <w:sz w:val="18"/>
                <w:szCs w:val="18"/>
              </w:rPr>
            </w:pPr>
            <w:r w:rsidRPr="00B823C4">
              <w:rPr>
                <w:sz w:val="18"/>
                <w:szCs w:val="18"/>
              </w:rPr>
              <w:t>223</w:t>
            </w:r>
          </w:p>
        </w:tc>
        <w:tc>
          <w:tcPr>
            <w:tcW w:w="712" w:type="dxa"/>
            <w:noWrap/>
            <w:vAlign w:val="center"/>
            <w:hideMark/>
          </w:tcPr>
          <w:p w14:paraId="24B31B11" w14:textId="35E2AD1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6221ED7" w14:textId="0B4A677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605D267" w14:textId="2693E280" w:rsidR="00B773C8" w:rsidRPr="00B823C4" w:rsidRDefault="00B773C8" w:rsidP="00B773C8">
            <w:pPr>
              <w:jc w:val="center"/>
              <w:rPr>
                <w:sz w:val="18"/>
                <w:szCs w:val="18"/>
              </w:rPr>
            </w:pPr>
            <w:r w:rsidRPr="00B823C4">
              <w:rPr>
                <w:sz w:val="18"/>
                <w:szCs w:val="18"/>
              </w:rPr>
              <w:t>78</w:t>
            </w:r>
          </w:p>
        </w:tc>
        <w:tc>
          <w:tcPr>
            <w:tcW w:w="709" w:type="dxa"/>
            <w:noWrap/>
            <w:vAlign w:val="center"/>
            <w:hideMark/>
          </w:tcPr>
          <w:p w14:paraId="0865B162" w14:textId="48400AB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052A8A9" w14:textId="44927B8F"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3E1D2DBE" w14:textId="4B5CB33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0709D68" w14:textId="140ADE4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B5347EA" w14:textId="7647E0CF" w:rsidR="00B773C8" w:rsidRPr="00B823C4" w:rsidRDefault="00B773C8" w:rsidP="00B773C8">
            <w:pPr>
              <w:jc w:val="center"/>
              <w:rPr>
                <w:sz w:val="18"/>
                <w:szCs w:val="18"/>
              </w:rPr>
            </w:pPr>
            <w:r w:rsidRPr="00B823C4">
              <w:rPr>
                <w:sz w:val="18"/>
                <w:szCs w:val="18"/>
              </w:rPr>
              <w:t>302</w:t>
            </w:r>
          </w:p>
        </w:tc>
      </w:tr>
      <w:tr w:rsidR="00B773C8" w:rsidRPr="00B823C4" w14:paraId="167C0646" w14:textId="77777777" w:rsidTr="009D4A45">
        <w:trPr>
          <w:trHeight w:val="225"/>
        </w:trPr>
        <w:tc>
          <w:tcPr>
            <w:tcW w:w="873" w:type="dxa"/>
            <w:vAlign w:val="center"/>
            <w:hideMark/>
          </w:tcPr>
          <w:p w14:paraId="6543D352" w14:textId="77777777" w:rsidR="00B773C8" w:rsidRPr="00B823C4" w:rsidRDefault="00B773C8" w:rsidP="00B773C8">
            <w:pPr>
              <w:jc w:val="center"/>
              <w:rPr>
                <w:sz w:val="18"/>
                <w:szCs w:val="18"/>
              </w:rPr>
            </w:pPr>
            <w:r w:rsidRPr="00B823C4">
              <w:rPr>
                <w:sz w:val="18"/>
                <w:szCs w:val="18"/>
              </w:rPr>
              <w:t>08:030</w:t>
            </w:r>
          </w:p>
        </w:tc>
        <w:tc>
          <w:tcPr>
            <w:tcW w:w="4792" w:type="dxa"/>
            <w:noWrap/>
            <w:vAlign w:val="center"/>
            <w:hideMark/>
          </w:tcPr>
          <w:p w14:paraId="760ED6FD" w14:textId="77777777" w:rsidR="00B773C8" w:rsidRPr="00B823C4" w:rsidRDefault="00B773C8" w:rsidP="00B773C8">
            <w:pPr>
              <w:rPr>
                <w:sz w:val="18"/>
                <w:szCs w:val="18"/>
              </w:rPr>
            </w:pPr>
            <w:r w:rsidRPr="00B823C4">
              <w:rPr>
                <w:sz w:val="18"/>
                <w:szCs w:val="18"/>
              </w:rPr>
              <w:t>Обеспечение внутреннего правопорядка. Здания, сооружения, помещения, необходимые для подготовки и поддержания в готовности органов внутренних дел и спасательных служб, в которых существует военизированная служба</w:t>
            </w:r>
          </w:p>
        </w:tc>
        <w:tc>
          <w:tcPr>
            <w:tcW w:w="851" w:type="dxa"/>
            <w:vAlign w:val="center"/>
            <w:hideMark/>
          </w:tcPr>
          <w:p w14:paraId="325A9ED3"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98BC251" w14:textId="77777777" w:rsidR="00B773C8" w:rsidRPr="00B823C4" w:rsidRDefault="00B773C8" w:rsidP="00B773C8">
            <w:pPr>
              <w:jc w:val="center"/>
              <w:rPr>
                <w:sz w:val="18"/>
                <w:szCs w:val="18"/>
              </w:rPr>
            </w:pPr>
            <w:r w:rsidRPr="00B823C4">
              <w:rPr>
                <w:sz w:val="18"/>
                <w:szCs w:val="18"/>
              </w:rPr>
              <w:t>08:030</w:t>
            </w:r>
          </w:p>
        </w:tc>
        <w:tc>
          <w:tcPr>
            <w:tcW w:w="709" w:type="dxa"/>
            <w:vAlign w:val="center"/>
            <w:hideMark/>
          </w:tcPr>
          <w:p w14:paraId="61AA8A12" w14:textId="77777777" w:rsidR="00B773C8" w:rsidRPr="00B823C4" w:rsidRDefault="00B773C8" w:rsidP="00B773C8">
            <w:pPr>
              <w:jc w:val="center"/>
              <w:rPr>
                <w:sz w:val="18"/>
                <w:szCs w:val="18"/>
              </w:rPr>
            </w:pPr>
            <w:r w:rsidRPr="00B823C4">
              <w:rPr>
                <w:sz w:val="18"/>
                <w:szCs w:val="18"/>
              </w:rPr>
              <w:t>8.3</w:t>
            </w:r>
          </w:p>
        </w:tc>
        <w:tc>
          <w:tcPr>
            <w:tcW w:w="838" w:type="dxa"/>
            <w:noWrap/>
            <w:vAlign w:val="center"/>
            <w:hideMark/>
          </w:tcPr>
          <w:p w14:paraId="667FBCEA" w14:textId="108D3ED8" w:rsidR="00B773C8" w:rsidRPr="00B823C4" w:rsidRDefault="00B773C8" w:rsidP="00B773C8">
            <w:pPr>
              <w:jc w:val="center"/>
              <w:rPr>
                <w:sz w:val="18"/>
                <w:szCs w:val="18"/>
              </w:rPr>
            </w:pPr>
            <w:r w:rsidRPr="00B823C4">
              <w:rPr>
                <w:sz w:val="18"/>
                <w:szCs w:val="18"/>
              </w:rPr>
              <w:t>148</w:t>
            </w:r>
          </w:p>
        </w:tc>
        <w:tc>
          <w:tcPr>
            <w:tcW w:w="712" w:type="dxa"/>
            <w:noWrap/>
            <w:vAlign w:val="center"/>
            <w:hideMark/>
          </w:tcPr>
          <w:p w14:paraId="4D7F37D2" w14:textId="310464A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48D52D3" w14:textId="4E96B3E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CAF32D4" w14:textId="03FFD58D"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483DE879" w14:textId="68D29F2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A0C54A9" w14:textId="4861682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6187DB0" w14:textId="0BE8830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49A7572" w14:textId="35B3107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4986C34" w14:textId="2C3DBE55" w:rsidR="00B773C8" w:rsidRPr="00B823C4" w:rsidRDefault="00B773C8" w:rsidP="00B773C8">
            <w:pPr>
              <w:jc w:val="center"/>
              <w:rPr>
                <w:sz w:val="18"/>
                <w:szCs w:val="18"/>
              </w:rPr>
            </w:pPr>
            <w:r w:rsidRPr="00B823C4">
              <w:rPr>
                <w:sz w:val="18"/>
                <w:szCs w:val="18"/>
              </w:rPr>
              <w:t>149</w:t>
            </w:r>
          </w:p>
        </w:tc>
      </w:tr>
      <w:tr w:rsidR="00B773C8" w:rsidRPr="00B823C4" w14:paraId="30D98B4D" w14:textId="77777777" w:rsidTr="009D4A45">
        <w:trPr>
          <w:trHeight w:val="225"/>
        </w:trPr>
        <w:tc>
          <w:tcPr>
            <w:tcW w:w="873" w:type="dxa"/>
            <w:vAlign w:val="center"/>
            <w:hideMark/>
          </w:tcPr>
          <w:p w14:paraId="2F0956D1" w14:textId="77777777" w:rsidR="00B773C8" w:rsidRPr="00B823C4" w:rsidRDefault="00B773C8" w:rsidP="00B773C8">
            <w:pPr>
              <w:jc w:val="center"/>
              <w:rPr>
                <w:sz w:val="18"/>
                <w:szCs w:val="18"/>
              </w:rPr>
            </w:pPr>
            <w:r w:rsidRPr="00B823C4">
              <w:rPr>
                <w:sz w:val="18"/>
                <w:szCs w:val="18"/>
              </w:rPr>
              <w:t>08:041</w:t>
            </w:r>
          </w:p>
        </w:tc>
        <w:tc>
          <w:tcPr>
            <w:tcW w:w="4792" w:type="dxa"/>
            <w:noWrap/>
            <w:vAlign w:val="center"/>
            <w:hideMark/>
          </w:tcPr>
          <w:p w14:paraId="145449EC" w14:textId="77777777" w:rsidR="00B773C8" w:rsidRPr="00B823C4" w:rsidRDefault="00B773C8" w:rsidP="00B773C8">
            <w:pPr>
              <w:rPr>
                <w:sz w:val="18"/>
                <w:szCs w:val="18"/>
              </w:rPr>
            </w:pPr>
            <w:r w:rsidRPr="00B823C4">
              <w:rPr>
                <w:sz w:val="18"/>
                <w:szCs w:val="18"/>
              </w:rPr>
              <w:t>Обеспечение деятельности по исполнению наказаний. Здания, сооружения, помещения, используемые для создания мест лишения свободы (поселения)</w:t>
            </w:r>
          </w:p>
        </w:tc>
        <w:tc>
          <w:tcPr>
            <w:tcW w:w="851" w:type="dxa"/>
            <w:vAlign w:val="center"/>
            <w:hideMark/>
          </w:tcPr>
          <w:p w14:paraId="00A4ACD8"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4887803B" w14:textId="77777777" w:rsidR="00B773C8" w:rsidRPr="00B823C4" w:rsidRDefault="00B773C8" w:rsidP="00B773C8">
            <w:pPr>
              <w:jc w:val="center"/>
              <w:rPr>
                <w:sz w:val="18"/>
                <w:szCs w:val="18"/>
              </w:rPr>
            </w:pPr>
            <w:r w:rsidRPr="00B823C4">
              <w:rPr>
                <w:sz w:val="18"/>
                <w:szCs w:val="18"/>
              </w:rPr>
              <w:t>08:041</w:t>
            </w:r>
          </w:p>
        </w:tc>
        <w:tc>
          <w:tcPr>
            <w:tcW w:w="709" w:type="dxa"/>
            <w:vAlign w:val="center"/>
            <w:hideMark/>
          </w:tcPr>
          <w:p w14:paraId="114F4642" w14:textId="77777777" w:rsidR="00B773C8" w:rsidRPr="00B823C4" w:rsidRDefault="00B773C8" w:rsidP="00B773C8">
            <w:pPr>
              <w:jc w:val="center"/>
              <w:rPr>
                <w:sz w:val="18"/>
                <w:szCs w:val="18"/>
              </w:rPr>
            </w:pPr>
            <w:r w:rsidRPr="00B823C4">
              <w:rPr>
                <w:sz w:val="18"/>
                <w:szCs w:val="18"/>
              </w:rPr>
              <w:t>8.4</w:t>
            </w:r>
          </w:p>
        </w:tc>
        <w:tc>
          <w:tcPr>
            <w:tcW w:w="838" w:type="dxa"/>
            <w:noWrap/>
            <w:vAlign w:val="center"/>
            <w:hideMark/>
          </w:tcPr>
          <w:p w14:paraId="2947035B" w14:textId="4E9888A4" w:rsidR="00B773C8" w:rsidRPr="00B823C4" w:rsidRDefault="00B773C8" w:rsidP="00B773C8">
            <w:pPr>
              <w:jc w:val="center"/>
              <w:rPr>
                <w:sz w:val="18"/>
                <w:szCs w:val="18"/>
              </w:rPr>
            </w:pPr>
            <w:r w:rsidRPr="00B823C4">
              <w:rPr>
                <w:sz w:val="18"/>
                <w:szCs w:val="18"/>
              </w:rPr>
              <w:t>12</w:t>
            </w:r>
          </w:p>
        </w:tc>
        <w:tc>
          <w:tcPr>
            <w:tcW w:w="712" w:type="dxa"/>
            <w:noWrap/>
            <w:vAlign w:val="center"/>
            <w:hideMark/>
          </w:tcPr>
          <w:p w14:paraId="24588870" w14:textId="538F133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376E403" w14:textId="5CD5BDF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3163130" w14:textId="051DA7E0"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7569E011" w14:textId="5D0E743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9C5E003" w14:textId="38BE464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72FCC66" w14:textId="07FF07C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FC141E4" w14:textId="3DA3ADD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409A3B0" w14:textId="6FE0CFDB" w:rsidR="00B773C8" w:rsidRPr="00B823C4" w:rsidRDefault="00B773C8" w:rsidP="00B773C8">
            <w:pPr>
              <w:jc w:val="center"/>
              <w:rPr>
                <w:sz w:val="18"/>
                <w:szCs w:val="18"/>
              </w:rPr>
            </w:pPr>
            <w:r w:rsidRPr="00B823C4">
              <w:rPr>
                <w:sz w:val="18"/>
                <w:szCs w:val="18"/>
              </w:rPr>
              <w:t>13</w:t>
            </w:r>
          </w:p>
        </w:tc>
      </w:tr>
      <w:tr w:rsidR="00B773C8" w:rsidRPr="00B823C4" w14:paraId="01FF8734" w14:textId="77777777" w:rsidTr="009D4A45">
        <w:trPr>
          <w:trHeight w:val="225"/>
        </w:trPr>
        <w:tc>
          <w:tcPr>
            <w:tcW w:w="873" w:type="dxa"/>
            <w:vAlign w:val="center"/>
            <w:hideMark/>
          </w:tcPr>
          <w:p w14:paraId="24C1E643" w14:textId="77777777" w:rsidR="00B773C8" w:rsidRPr="00B823C4" w:rsidRDefault="00B773C8" w:rsidP="00B773C8">
            <w:pPr>
              <w:jc w:val="center"/>
              <w:rPr>
                <w:sz w:val="18"/>
                <w:szCs w:val="18"/>
              </w:rPr>
            </w:pPr>
            <w:r w:rsidRPr="00B823C4">
              <w:rPr>
                <w:sz w:val="18"/>
                <w:szCs w:val="18"/>
              </w:rPr>
              <w:t>09:030</w:t>
            </w:r>
          </w:p>
        </w:tc>
        <w:tc>
          <w:tcPr>
            <w:tcW w:w="4792" w:type="dxa"/>
            <w:noWrap/>
            <w:vAlign w:val="center"/>
            <w:hideMark/>
          </w:tcPr>
          <w:p w14:paraId="3DAB5149" w14:textId="77777777" w:rsidR="00B773C8" w:rsidRPr="00B823C4" w:rsidRDefault="00B773C8" w:rsidP="00B773C8">
            <w:pPr>
              <w:rPr>
                <w:sz w:val="18"/>
                <w:szCs w:val="18"/>
              </w:rPr>
            </w:pPr>
            <w:r w:rsidRPr="00B823C4">
              <w:rPr>
                <w:sz w:val="18"/>
                <w:szCs w:val="18"/>
              </w:rPr>
              <w:t>Историко-культурная деятельность. 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w:t>
            </w:r>
          </w:p>
        </w:tc>
        <w:tc>
          <w:tcPr>
            <w:tcW w:w="851" w:type="dxa"/>
            <w:vAlign w:val="center"/>
            <w:hideMark/>
          </w:tcPr>
          <w:p w14:paraId="705A3927"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504F92FD" w14:textId="77777777" w:rsidR="00B773C8" w:rsidRPr="00B823C4" w:rsidRDefault="00B773C8" w:rsidP="00B773C8">
            <w:pPr>
              <w:jc w:val="center"/>
              <w:rPr>
                <w:sz w:val="18"/>
                <w:szCs w:val="18"/>
              </w:rPr>
            </w:pPr>
            <w:r w:rsidRPr="00B823C4">
              <w:rPr>
                <w:sz w:val="18"/>
                <w:szCs w:val="18"/>
              </w:rPr>
              <w:t>09:030</w:t>
            </w:r>
          </w:p>
        </w:tc>
        <w:tc>
          <w:tcPr>
            <w:tcW w:w="709" w:type="dxa"/>
            <w:vAlign w:val="center"/>
            <w:hideMark/>
          </w:tcPr>
          <w:p w14:paraId="17C6DDA3" w14:textId="77777777" w:rsidR="00B773C8" w:rsidRPr="00B823C4" w:rsidRDefault="00B773C8" w:rsidP="00B773C8">
            <w:pPr>
              <w:jc w:val="center"/>
              <w:rPr>
                <w:sz w:val="18"/>
                <w:szCs w:val="18"/>
              </w:rPr>
            </w:pPr>
            <w:r w:rsidRPr="00B823C4">
              <w:rPr>
                <w:sz w:val="18"/>
                <w:szCs w:val="18"/>
              </w:rPr>
              <w:t>9.3</w:t>
            </w:r>
          </w:p>
        </w:tc>
        <w:tc>
          <w:tcPr>
            <w:tcW w:w="838" w:type="dxa"/>
            <w:noWrap/>
            <w:vAlign w:val="center"/>
            <w:hideMark/>
          </w:tcPr>
          <w:p w14:paraId="43317501" w14:textId="088985D5" w:rsidR="00B773C8" w:rsidRPr="00B823C4" w:rsidRDefault="00B773C8" w:rsidP="00B773C8">
            <w:pPr>
              <w:jc w:val="center"/>
              <w:rPr>
                <w:sz w:val="18"/>
                <w:szCs w:val="18"/>
              </w:rPr>
            </w:pPr>
            <w:r w:rsidRPr="00B823C4">
              <w:rPr>
                <w:sz w:val="18"/>
                <w:szCs w:val="18"/>
              </w:rPr>
              <w:t>123</w:t>
            </w:r>
          </w:p>
        </w:tc>
        <w:tc>
          <w:tcPr>
            <w:tcW w:w="712" w:type="dxa"/>
            <w:noWrap/>
            <w:vAlign w:val="center"/>
            <w:hideMark/>
          </w:tcPr>
          <w:p w14:paraId="5B628971" w14:textId="111289F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E3FAB56" w14:textId="12C2C625" w:rsidR="00B773C8" w:rsidRPr="00B823C4" w:rsidRDefault="00B773C8" w:rsidP="00B773C8">
            <w:pPr>
              <w:jc w:val="center"/>
              <w:rPr>
                <w:sz w:val="18"/>
                <w:szCs w:val="18"/>
              </w:rPr>
            </w:pPr>
            <w:r w:rsidRPr="00B823C4">
              <w:rPr>
                <w:sz w:val="18"/>
                <w:szCs w:val="18"/>
              </w:rPr>
              <w:t>6</w:t>
            </w:r>
          </w:p>
        </w:tc>
        <w:tc>
          <w:tcPr>
            <w:tcW w:w="709" w:type="dxa"/>
            <w:noWrap/>
            <w:vAlign w:val="center"/>
            <w:hideMark/>
          </w:tcPr>
          <w:p w14:paraId="1B9CE2AD" w14:textId="669EAAD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CB0D7FE" w14:textId="58A49B1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75B209C" w14:textId="7C1D3BA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DFEEBE5" w14:textId="17734C6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7AC8743" w14:textId="7F9A86D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0CDCB5D" w14:textId="55440B7B" w:rsidR="00B773C8" w:rsidRPr="00B823C4" w:rsidRDefault="00B773C8" w:rsidP="00B773C8">
            <w:pPr>
              <w:jc w:val="center"/>
              <w:rPr>
                <w:sz w:val="18"/>
                <w:szCs w:val="18"/>
              </w:rPr>
            </w:pPr>
            <w:r w:rsidRPr="00B823C4">
              <w:rPr>
                <w:sz w:val="18"/>
                <w:szCs w:val="18"/>
              </w:rPr>
              <w:t>129</w:t>
            </w:r>
          </w:p>
        </w:tc>
      </w:tr>
      <w:tr w:rsidR="00B773C8" w:rsidRPr="00B823C4" w14:paraId="63F2D1FC" w14:textId="77777777" w:rsidTr="009D4A45">
        <w:trPr>
          <w:trHeight w:val="225"/>
        </w:trPr>
        <w:tc>
          <w:tcPr>
            <w:tcW w:w="873" w:type="dxa"/>
            <w:vAlign w:val="center"/>
            <w:hideMark/>
          </w:tcPr>
          <w:p w14:paraId="42F29641" w14:textId="77777777" w:rsidR="00B773C8" w:rsidRPr="00B823C4" w:rsidRDefault="00B773C8" w:rsidP="00B773C8">
            <w:pPr>
              <w:jc w:val="center"/>
              <w:rPr>
                <w:sz w:val="18"/>
                <w:szCs w:val="18"/>
              </w:rPr>
            </w:pPr>
            <w:r w:rsidRPr="00B823C4">
              <w:rPr>
                <w:sz w:val="18"/>
                <w:szCs w:val="18"/>
              </w:rPr>
              <w:t>03:000</w:t>
            </w:r>
          </w:p>
        </w:tc>
        <w:tc>
          <w:tcPr>
            <w:tcW w:w="4792" w:type="dxa"/>
            <w:noWrap/>
            <w:vAlign w:val="center"/>
            <w:hideMark/>
          </w:tcPr>
          <w:p w14:paraId="6F7B1693" w14:textId="77777777" w:rsidR="00B773C8" w:rsidRPr="00B823C4" w:rsidRDefault="00B773C8" w:rsidP="00B773C8">
            <w:pPr>
              <w:rPr>
                <w:sz w:val="18"/>
                <w:szCs w:val="18"/>
              </w:rPr>
            </w:pPr>
            <w:r w:rsidRPr="00B823C4">
              <w:rPr>
                <w:sz w:val="18"/>
                <w:szCs w:val="18"/>
              </w:rPr>
              <w:t>Иной вид использования в сегменте "Общественное использование"</w:t>
            </w:r>
          </w:p>
        </w:tc>
        <w:tc>
          <w:tcPr>
            <w:tcW w:w="851" w:type="dxa"/>
            <w:vAlign w:val="center"/>
            <w:hideMark/>
          </w:tcPr>
          <w:p w14:paraId="601E09E0" w14:textId="77777777" w:rsidR="00B773C8" w:rsidRPr="00B823C4" w:rsidRDefault="00B773C8" w:rsidP="00B773C8">
            <w:pPr>
              <w:jc w:val="center"/>
              <w:rPr>
                <w:sz w:val="18"/>
                <w:szCs w:val="18"/>
              </w:rPr>
            </w:pPr>
            <w:r w:rsidRPr="00B823C4">
              <w:rPr>
                <w:sz w:val="18"/>
                <w:szCs w:val="18"/>
              </w:rPr>
              <w:t>3</w:t>
            </w:r>
          </w:p>
        </w:tc>
        <w:tc>
          <w:tcPr>
            <w:tcW w:w="1437" w:type="dxa"/>
            <w:vAlign w:val="center"/>
            <w:hideMark/>
          </w:tcPr>
          <w:p w14:paraId="7B6DB59B" w14:textId="77777777" w:rsidR="00B773C8" w:rsidRPr="00B823C4" w:rsidRDefault="00B773C8" w:rsidP="00B773C8">
            <w:pPr>
              <w:jc w:val="center"/>
              <w:rPr>
                <w:sz w:val="18"/>
                <w:szCs w:val="18"/>
              </w:rPr>
            </w:pPr>
            <w:r w:rsidRPr="00B823C4">
              <w:rPr>
                <w:sz w:val="18"/>
                <w:szCs w:val="18"/>
              </w:rPr>
              <w:t>03:000</w:t>
            </w:r>
          </w:p>
        </w:tc>
        <w:tc>
          <w:tcPr>
            <w:tcW w:w="709" w:type="dxa"/>
            <w:vAlign w:val="center"/>
            <w:hideMark/>
          </w:tcPr>
          <w:p w14:paraId="3ADCF657" w14:textId="77777777" w:rsidR="00B773C8" w:rsidRPr="00B823C4" w:rsidRDefault="00B773C8" w:rsidP="00B773C8">
            <w:pPr>
              <w:jc w:val="center"/>
              <w:rPr>
                <w:sz w:val="18"/>
                <w:szCs w:val="18"/>
              </w:rPr>
            </w:pPr>
            <w:r w:rsidRPr="00B823C4">
              <w:rPr>
                <w:sz w:val="18"/>
                <w:szCs w:val="18"/>
              </w:rPr>
              <w:t>3.0</w:t>
            </w:r>
          </w:p>
        </w:tc>
        <w:tc>
          <w:tcPr>
            <w:tcW w:w="838" w:type="dxa"/>
            <w:noWrap/>
            <w:vAlign w:val="center"/>
            <w:hideMark/>
          </w:tcPr>
          <w:p w14:paraId="49E34B56" w14:textId="7D9FD283" w:rsidR="00B773C8" w:rsidRPr="00B823C4" w:rsidRDefault="00B773C8" w:rsidP="00B773C8">
            <w:pPr>
              <w:jc w:val="center"/>
              <w:rPr>
                <w:sz w:val="18"/>
                <w:szCs w:val="18"/>
              </w:rPr>
            </w:pPr>
            <w:r w:rsidRPr="00B823C4">
              <w:rPr>
                <w:sz w:val="18"/>
                <w:szCs w:val="18"/>
              </w:rPr>
              <w:t>97</w:t>
            </w:r>
          </w:p>
        </w:tc>
        <w:tc>
          <w:tcPr>
            <w:tcW w:w="712" w:type="dxa"/>
            <w:noWrap/>
            <w:vAlign w:val="center"/>
            <w:hideMark/>
          </w:tcPr>
          <w:p w14:paraId="2FCDF304" w14:textId="1C2F7F65"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0AF0B2F4" w14:textId="0BA819C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F0DED97" w14:textId="2FB4A14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460A779" w14:textId="74BBE3B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B05C331" w14:textId="494A4CD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71E20C4" w14:textId="62E770C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9DBE3AF" w14:textId="4A2125C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3BA7A4E" w14:textId="4649ABF7" w:rsidR="00B773C8" w:rsidRPr="00B823C4" w:rsidRDefault="00B773C8" w:rsidP="00B773C8">
            <w:pPr>
              <w:jc w:val="center"/>
              <w:rPr>
                <w:sz w:val="18"/>
                <w:szCs w:val="18"/>
              </w:rPr>
            </w:pPr>
            <w:r w:rsidRPr="00B823C4">
              <w:rPr>
                <w:sz w:val="18"/>
                <w:szCs w:val="18"/>
              </w:rPr>
              <w:t>98</w:t>
            </w:r>
          </w:p>
        </w:tc>
      </w:tr>
      <w:tr w:rsidR="00B773C8" w:rsidRPr="00B823C4" w14:paraId="6B9C2451" w14:textId="77777777" w:rsidTr="009D4A45">
        <w:trPr>
          <w:trHeight w:val="225"/>
        </w:trPr>
        <w:tc>
          <w:tcPr>
            <w:tcW w:w="873" w:type="dxa"/>
            <w:noWrap/>
            <w:vAlign w:val="center"/>
            <w:hideMark/>
          </w:tcPr>
          <w:p w14:paraId="756E8D9B"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2D3B6414" w14:textId="77777777" w:rsidR="00B773C8" w:rsidRPr="004C10D8" w:rsidRDefault="00B773C8" w:rsidP="00B773C8">
            <w:pPr>
              <w:rPr>
                <w:i/>
                <w:iCs/>
                <w:sz w:val="18"/>
                <w:szCs w:val="18"/>
              </w:rPr>
            </w:pPr>
            <w:r w:rsidRPr="004C10D8">
              <w:rPr>
                <w:i/>
                <w:iCs/>
                <w:sz w:val="18"/>
                <w:szCs w:val="18"/>
              </w:rPr>
              <w:t>4. СЕГМЕНТ "Предпринимательство"</w:t>
            </w:r>
          </w:p>
        </w:tc>
        <w:tc>
          <w:tcPr>
            <w:tcW w:w="851" w:type="dxa"/>
            <w:noWrap/>
            <w:vAlign w:val="center"/>
            <w:hideMark/>
          </w:tcPr>
          <w:p w14:paraId="5A7B14FA"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3EE0A020"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4A6BB547"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211653D7" w14:textId="135706C3" w:rsidR="00B773C8" w:rsidRPr="004C10D8" w:rsidRDefault="00B773C8" w:rsidP="00B773C8">
            <w:pPr>
              <w:jc w:val="center"/>
              <w:rPr>
                <w:i/>
                <w:iCs/>
                <w:sz w:val="18"/>
                <w:szCs w:val="18"/>
              </w:rPr>
            </w:pPr>
          </w:p>
        </w:tc>
        <w:tc>
          <w:tcPr>
            <w:tcW w:w="712" w:type="dxa"/>
            <w:noWrap/>
            <w:vAlign w:val="center"/>
            <w:hideMark/>
          </w:tcPr>
          <w:p w14:paraId="709B19EC" w14:textId="0CAB2D20" w:rsidR="00B773C8" w:rsidRPr="004C10D8" w:rsidRDefault="00B773C8" w:rsidP="00B773C8">
            <w:pPr>
              <w:jc w:val="center"/>
              <w:rPr>
                <w:i/>
                <w:iCs/>
                <w:sz w:val="18"/>
                <w:szCs w:val="18"/>
              </w:rPr>
            </w:pPr>
          </w:p>
        </w:tc>
        <w:tc>
          <w:tcPr>
            <w:tcW w:w="576" w:type="dxa"/>
            <w:noWrap/>
            <w:vAlign w:val="center"/>
            <w:hideMark/>
          </w:tcPr>
          <w:p w14:paraId="093E6321" w14:textId="1DEEE6A4" w:rsidR="00B773C8" w:rsidRPr="004C10D8" w:rsidRDefault="00B773C8" w:rsidP="00B773C8">
            <w:pPr>
              <w:jc w:val="center"/>
              <w:rPr>
                <w:i/>
                <w:iCs/>
                <w:sz w:val="18"/>
                <w:szCs w:val="18"/>
              </w:rPr>
            </w:pPr>
          </w:p>
        </w:tc>
        <w:tc>
          <w:tcPr>
            <w:tcW w:w="709" w:type="dxa"/>
            <w:noWrap/>
            <w:vAlign w:val="center"/>
            <w:hideMark/>
          </w:tcPr>
          <w:p w14:paraId="396DAE26" w14:textId="7112D606" w:rsidR="00B773C8" w:rsidRPr="004C10D8" w:rsidRDefault="00B773C8" w:rsidP="00B773C8">
            <w:pPr>
              <w:jc w:val="center"/>
              <w:rPr>
                <w:i/>
                <w:iCs/>
                <w:sz w:val="18"/>
                <w:szCs w:val="18"/>
              </w:rPr>
            </w:pPr>
          </w:p>
        </w:tc>
        <w:tc>
          <w:tcPr>
            <w:tcW w:w="709" w:type="dxa"/>
            <w:noWrap/>
            <w:vAlign w:val="center"/>
            <w:hideMark/>
          </w:tcPr>
          <w:p w14:paraId="3FBEB462" w14:textId="7AA9AA13" w:rsidR="00B773C8" w:rsidRPr="004C10D8" w:rsidRDefault="00B773C8" w:rsidP="00B773C8">
            <w:pPr>
              <w:jc w:val="center"/>
              <w:rPr>
                <w:i/>
                <w:iCs/>
                <w:sz w:val="18"/>
                <w:szCs w:val="18"/>
              </w:rPr>
            </w:pPr>
          </w:p>
        </w:tc>
        <w:tc>
          <w:tcPr>
            <w:tcW w:w="536" w:type="dxa"/>
            <w:noWrap/>
            <w:vAlign w:val="center"/>
            <w:hideMark/>
          </w:tcPr>
          <w:p w14:paraId="121ADF82" w14:textId="59EE8B85" w:rsidR="00B773C8" w:rsidRPr="004C10D8" w:rsidRDefault="00B773C8" w:rsidP="00B773C8">
            <w:pPr>
              <w:jc w:val="center"/>
              <w:rPr>
                <w:i/>
                <w:iCs/>
                <w:sz w:val="18"/>
                <w:szCs w:val="18"/>
              </w:rPr>
            </w:pPr>
          </w:p>
        </w:tc>
        <w:tc>
          <w:tcPr>
            <w:tcW w:w="504" w:type="dxa"/>
            <w:noWrap/>
            <w:vAlign w:val="center"/>
            <w:hideMark/>
          </w:tcPr>
          <w:p w14:paraId="2BFD31C7" w14:textId="2F6B4775" w:rsidR="00B773C8" w:rsidRPr="004C10D8" w:rsidRDefault="00B773C8" w:rsidP="00B773C8">
            <w:pPr>
              <w:jc w:val="center"/>
              <w:rPr>
                <w:i/>
                <w:iCs/>
                <w:sz w:val="18"/>
                <w:szCs w:val="18"/>
              </w:rPr>
            </w:pPr>
          </w:p>
        </w:tc>
        <w:tc>
          <w:tcPr>
            <w:tcW w:w="531" w:type="dxa"/>
            <w:noWrap/>
            <w:vAlign w:val="center"/>
            <w:hideMark/>
          </w:tcPr>
          <w:p w14:paraId="2B6B77EF" w14:textId="41A11AB0" w:rsidR="00B773C8" w:rsidRPr="004C10D8" w:rsidRDefault="00B773C8" w:rsidP="00B773C8">
            <w:pPr>
              <w:jc w:val="center"/>
              <w:rPr>
                <w:i/>
                <w:iCs/>
                <w:sz w:val="18"/>
                <w:szCs w:val="18"/>
              </w:rPr>
            </w:pPr>
          </w:p>
        </w:tc>
        <w:tc>
          <w:tcPr>
            <w:tcW w:w="955" w:type="dxa"/>
            <w:noWrap/>
            <w:vAlign w:val="center"/>
            <w:hideMark/>
          </w:tcPr>
          <w:p w14:paraId="54E4E117" w14:textId="5C899AD7" w:rsidR="00B773C8" w:rsidRPr="004C10D8" w:rsidRDefault="00B773C8" w:rsidP="00B773C8">
            <w:pPr>
              <w:jc w:val="center"/>
              <w:rPr>
                <w:i/>
                <w:iCs/>
                <w:sz w:val="18"/>
                <w:szCs w:val="18"/>
              </w:rPr>
            </w:pPr>
          </w:p>
        </w:tc>
      </w:tr>
      <w:tr w:rsidR="00B773C8" w:rsidRPr="00B823C4" w14:paraId="457169DA" w14:textId="77777777" w:rsidTr="009D4A45">
        <w:trPr>
          <w:trHeight w:val="225"/>
        </w:trPr>
        <w:tc>
          <w:tcPr>
            <w:tcW w:w="873" w:type="dxa"/>
            <w:vAlign w:val="center"/>
            <w:hideMark/>
          </w:tcPr>
          <w:p w14:paraId="25284FA7" w14:textId="77777777" w:rsidR="00B773C8" w:rsidRPr="00B823C4" w:rsidRDefault="00B773C8" w:rsidP="00B773C8">
            <w:pPr>
              <w:jc w:val="center"/>
              <w:rPr>
                <w:sz w:val="18"/>
                <w:szCs w:val="18"/>
              </w:rPr>
            </w:pPr>
            <w:r w:rsidRPr="00B823C4">
              <w:rPr>
                <w:sz w:val="18"/>
                <w:szCs w:val="18"/>
              </w:rPr>
              <w:t>02:017</w:t>
            </w:r>
          </w:p>
        </w:tc>
        <w:tc>
          <w:tcPr>
            <w:tcW w:w="4792" w:type="dxa"/>
            <w:noWrap/>
            <w:vAlign w:val="center"/>
            <w:hideMark/>
          </w:tcPr>
          <w:p w14:paraId="16846D26" w14:textId="77777777" w:rsidR="00B773C8" w:rsidRPr="00B823C4" w:rsidRDefault="00B773C8" w:rsidP="00B773C8">
            <w:pPr>
              <w:rPr>
                <w:sz w:val="18"/>
                <w:szCs w:val="18"/>
              </w:rPr>
            </w:pPr>
            <w:r w:rsidRPr="00B823C4">
              <w:rPr>
                <w:sz w:val="18"/>
                <w:szCs w:val="18"/>
              </w:rPr>
              <w:t xml:space="preserve">Размещение объектов обслуживания жилой застройки во встроенных, пристроенных и встроенно-пристроенных помещениях малоэтажного многоквартирного дома на </w:t>
            </w:r>
            <w:r w:rsidRPr="00B823C4">
              <w:rPr>
                <w:sz w:val="18"/>
                <w:szCs w:val="18"/>
              </w:rPr>
              <w:lastRenderedPageBreak/>
              <w:t>территории малоэтажной многоквартирной жилой застройки</w:t>
            </w:r>
          </w:p>
        </w:tc>
        <w:tc>
          <w:tcPr>
            <w:tcW w:w="851" w:type="dxa"/>
            <w:vAlign w:val="center"/>
            <w:hideMark/>
          </w:tcPr>
          <w:p w14:paraId="715C0D1D" w14:textId="77777777" w:rsidR="00B773C8" w:rsidRPr="00B823C4" w:rsidRDefault="00B773C8" w:rsidP="00B773C8">
            <w:pPr>
              <w:jc w:val="center"/>
              <w:rPr>
                <w:sz w:val="18"/>
                <w:szCs w:val="18"/>
              </w:rPr>
            </w:pPr>
            <w:r w:rsidRPr="00B823C4">
              <w:rPr>
                <w:sz w:val="18"/>
                <w:szCs w:val="18"/>
              </w:rPr>
              <w:lastRenderedPageBreak/>
              <w:t>4</w:t>
            </w:r>
          </w:p>
        </w:tc>
        <w:tc>
          <w:tcPr>
            <w:tcW w:w="1437" w:type="dxa"/>
            <w:vAlign w:val="center"/>
            <w:hideMark/>
          </w:tcPr>
          <w:p w14:paraId="73700838" w14:textId="77777777" w:rsidR="00B773C8" w:rsidRPr="00B823C4" w:rsidRDefault="00B773C8" w:rsidP="00B773C8">
            <w:pPr>
              <w:jc w:val="center"/>
              <w:rPr>
                <w:sz w:val="18"/>
                <w:szCs w:val="18"/>
              </w:rPr>
            </w:pPr>
            <w:r w:rsidRPr="00B823C4">
              <w:rPr>
                <w:sz w:val="18"/>
                <w:szCs w:val="18"/>
              </w:rPr>
              <w:t>02:017</w:t>
            </w:r>
          </w:p>
        </w:tc>
        <w:tc>
          <w:tcPr>
            <w:tcW w:w="709" w:type="dxa"/>
            <w:vAlign w:val="center"/>
            <w:hideMark/>
          </w:tcPr>
          <w:p w14:paraId="2BF841C2" w14:textId="77777777" w:rsidR="00B773C8" w:rsidRPr="00B823C4" w:rsidRDefault="00B773C8" w:rsidP="00B773C8">
            <w:pPr>
              <w:jc w:val="center"/>
              <w:rPr>
                <w:sz w:val="18"/>
                <w:szCs w:val="18"/>
              </w:rPr>
            </w:pPr>
            <w:r w:rsidRPr="00B823C4">
              <w:rPr>
                <w:sz w:val="18"/>
                <w:szCs w:val="18"/>
              </w:rPr>
              <w:t>2.1.1</w:t>
            </w:r>
          </w:p>
        </w:tc>
        <w:tc>
          <w:tcPr>
            <w:tcW w:w="838" w:type="dxa"/>
            <w:noWrap/>
            <w:vAlign w:val="center"/>
            <w:hideMark/>
          </w:tcPr>
          <w:p w14:paraId="6DFF7B3A" w14:textId="270D880E" w:rsidR="00B773C8" w:rsidRPr="00B823C4" w:rsidRDefault="00B773C8" w:rsidP="00B773C8">
            <w:pPr>
              <w:jc w:val="center"/>
              <w:rPr>
                <w:sz w:val="18"/>
                <w:szCs w:val="18"/>
              </w:rPr>
            </w:pPr>
            <w:r w:rsidRPr="00B823C4">
              <w:rPr>
                <w:sz w:val="18"/>
                <w:szCs w:val="18"/>
              </w:rPr>
              <w:t>27</w:t>
            </w:r>
          </w:p>
        </w:tc>
        <w:tc>
          <w:tcPr>
            <w:tcW w:w="712" w:type="dxa"/>
            <w:noWrap/>
            <w:vAlign w:val="center"/>
            <w:hideMark/>
          </w:tcPr>
          <w:p w14:paraId="7D275268" w14:textId="424DB8E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891672D" w14:textId="4F151D2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D300BE1" w14:textId="2DB5DDF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7448B1C" w14:textId="71A4D6C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B9978E2" w14:textId="14908E3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9BF2310" w14:textId="6F7EF9B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4B0CFB0" w14:textId="30B717F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1C7997" w14:textId="17FE17CF" w:rsidR="00B773C8" w:rsidRPr="00B823C4" w:rsidRDefault="00B773C8" w:rsidP="00B773C8">
            <w:pPr>
              <w:jc w:val="center"/>
              <w:rPr>
                <w:sz w:val="18"/>
                <w:szCs w:val="18"/>
              </w:rPr>
            </w:pPr>
            <w:r w:rsidRPr="00B823C4">
              <w:rPr>
                <w:sz w:val="18"/>
                <w:szCs w:val="18"/>
              </w:rPr>
              <w:t>27</w:t>
            </w:r>
          </w:p>
        </w:tc>
      </w:tr>
      <w:tr w:rsidR="00B773C8" w:rsidRPr="00B823C4" w14:paraId="0DB5A2B0" w14:textId="77777777" w:rsidTr="009D4A45">
        <w:trPr>
          <w:trHeight w:val="225"/>
        </w:trPr>
        <w:tc>
          <w:tcPr>
            <w:tcW w:w="873" w:type="dxa"/>
            <w:vAlign w:val="center"/>
            <w:hideMark/>
          </w:tcPr>
          <w:p w14:paraId="2AF69B6D" w14:textId="77777777" w:rsidR="00B773C8" w:rsidRPr="00B823C4" w:rsidRDefault="00B773C8" w:rsidP="00B773C8">
            <w:pPr>
              <w:jc w:val="center"/>
              <w:rPr>
                <w:sz w:val="18"/>
                <w:szCs w:val="18"/>
              </w:rPr>
            </w:pPr>
            <w:r w:rsidRPr="00B823C4">
              <w:rPr>
                <w:sz w:val="18"/>
                <w:szCs w:val="18"/>
              </w:rPr>
              <w:t>02:053</w:t>
            </w:r>
          </w:p>
        </w:tc>
        <w:tc>
          <w:tcPr>
            <w:tcW w:w="4792" w:type="dxa"/>
            <w:noWrap/>
            <w:vAlign w:val="center"/>
            <w:hideMark/>
          </w:tcPr>
          <w:p w14:paraId="51B56629" w14:textId="77777777" w:rsidR="00B773C8" w:rsidRPr="00B823C4" w:rsidRDefault="00B773C8" w:rsidP="00B773C8">
            <w:pPr>
              <w:rPr>
                <w:sz w:val="18"/>
                <w:szCs w:val="18"/>
              </w:rPr>
            </w:pPr>
            <w:r w:rsidRPr="00B823C4">
              <w:rPr>
                <w:sz w:val="18"/>
                <w:szCs w:val="18"/>
              </w:rPr>
              <w:t>Среднеэтажная жилая застройка. Размещение объектов обслуживания жилой застройки во встроенных, пристроенных и встроенно-пристроенных помещениях многоквартирного дома</w:t>
            </w:r>
          </w:p>
        </w:tc>
        <w:tc>
          <w:tcPr>
            <w:tcW w:w="851" w:type="dxa"/>
            <w:vAlign w:val="center"/>
            <w:hideMark/>
          </w:tcPr>
          <w:p w14:paraId="371D0A43"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701F7E3C" w14:textId="77777777" w:rsidR="00B773C8" w:rsidRPr="00B823C4" w:rsidRDefault="00B773C8" w:rsidP="00B773C8">
            <w:pPr>
              <w:jc w:val="center"/>
              <w:rPr>
                <w:sz w:val="18"/>
                <w:szCs w:val="18"/>
              </w:rPr>
            </w:pPr>
            <w:r w:rsidRPr="00B823C4">
              <w:rPr>
                <w:sz w:val="18"/>
                <w:szCs w:val="18"/>
              </w:rPr>
              <w:t>02:053</w:t>
            </w:r>
          </w:p>
        </w:tc>
        <w:tc>
          <w:tcPr>
            <w:tcW w:w="709" w:type="dxa"/>
            <w:vAlign w:val="center"/>
            <w:hideMark/>
          </w:tcPr>
          <w:p w14:paraId="033AB218" w14:textId="77777777" w:rsidR="00B773C8" w:rsidRPr="00B823C4" w:rsidRDefault="00B773C8" w:rsidP="00B773C8">
            <w:pPr>
              <w:jc w:val="center"/>
              <w:rPr>
                <w:sz w:val="18"/>
                <w:szCs w:val="18"/>
              </w:rPr>
            </w:pPr>
            <w:r w:rsidRPr="00B823C4">
              <w:rPr>
                <w:sz w:val="18"/>
                <w:szCs w:val="18"/>
              </w:rPr>
              <w:t>2.5</w:t>
            </w:r>
          </w:p>
        </w:tc>
        <w:tc>
          <w:tcPr>
            <w:tcW w:w="838" w:type="dxa"/>
            <w:noWrap/>
            <w:vAlign w:val="center"/>
            <w:hideMark/>
          </w:tcPr>
          <w:p w14:paraId="7DCF0494" w14:textId="0D49ABBB" w:rsidR="00B773C8" w:rsidRPr="00B823C4" w:rsidRDefault="00B773C8" w:rsidP="00B773C8">
            <w:pPr>
              <w:jc w:val="center"/>
              <w:rPr>
                <w:sz w:val="18"/>
                <w:szCs w:val="18"/>
              </w:rPr>
            </w:pPr>
            <w:r w:rsidRPr="00B823C4">
              <w:rPr>
                <w:sz w:val="18"/>
                <w:szCs w:val="18"/>
              </w:rPr>
              <w:t>47</w:t>
            </w:r>
          </w:p>
        </w:tc>
        <w:tc>
          <w:tcPr>
            <w:tcW w:w="712" w:type="dxa"/>
            <w:noWrap/>
            <w:vAlign w:val="center"/>
            <w:hideMark/>
          </w:tcPr>
          <w:p w14:paraId="09EF9503" w14:textId="6C48BC3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7344637" w14:textId="3D5EACB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B7699AD" w14:textId="728E2B2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FF258B0" w14:textId="5AC708A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F4145C9" w14:textId="3912ED6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61EEE70" w14:textId="18B6571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BADFDEE" w14:textId="37A1EAA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CF352A1" w14:textId="740E59BA" w:rsidR="00B773C8" w:rsidRPr="00B823C4" w:rsidRDefault="00B773C8" w:rsidP="00B773C8">
            <w:pPr>
              <w:jc w:val="center"/>
              <w:rPr>
                <w:sz w:val="18"/>
                <w:szCs w:val="18"/>
              </w:rPr>
            </w:pPr>
            <w:r w:rsidRPr="00B823C4">
              <w:rPr>
                <w:sz w:val="18"/>
                <w:szCs w:val="18"/>
              </w:rPr>
              <w:t>47</w:t>
            </w:r>
          </w:p>
        </w:tc>
      </w:tr>
      <w:tr w:rsidR="00B773C8" w:rsidRPr="00B823C4" w14:paraId="16BBC623" w14:textId="77777777" w:rsidTr="009D4A45">
        <w:trPr>
          <w:trHeight w:val="225"/>
        </w:trPr>
        <w:tc>
          <w:tcPr>
            <w:tcW w:w="873" w:type="dxa"/>
            <w:vAlign w:val="center"/>
            <w:hideMark/>
          </w:tcPr>
          <w:p w14:paraId="0C2EF642" w14:textId="77777777" w:rsidR="00B773C8" w:rsidRPr="00B823C4" w:rsidRDefault="00B773C8" w:rsidP="00B773C8">
            <w:pPr>
              <w:jc w:val="center"/>
              <w:rPr>
                <w:sz w:val="18"/>
                <w:szCs w:val="18"/>
              </w:rPr>
            </w:pPr>
            <w:r w:rsidRPr="00B823C4">
              <w:rPr>
                <w:sz w:val="18"/>
                <w:szCs w:val="18"/>
              </w:rPr>
              <w:t>02:063</w:t>
            </w:r>
          </w:p>
        </w:tc>
        <w:tc>
          <w:tcPr>
            <w:tcW w:w="4792" w:type="dxa"/>
            <w:noWrap/>
            <w:vAlign w:val="center"/>
            <w:hideMark/>
          </w:tcPr>
          <w:p w14:paraId="00A9FDEC" w14:textId="77777777" w:rsidR="00B773C8" w:rsidRPr="00B823C4" w:rsidRDefault="00B773C8" w:rsidP="00B773C8">
            <w:pPr>
              <w:rPr>
                <w:sz w:val="18"/>
                <w:szCs w:val="18"/>
              </w:rPr>
            </w:pPr>
            <w:r w:rsidRPr="00B823C4">
              <w:rPr>
                <w:sz w:val="18"/>
                <w:szCs w:val="18"/>
              </w:rPr>
              <w:t>Многоэтажная жилая застройка. Размещение объектов обслуживания жилой застройки во встроенных, пристроенных и встроенно-пристроенных помещениях многоквартирного дома</w:t>
            </w:r>
          </w:p>
        </w:tc>
        <w:tc>
          <w:tcPr>
            <w:tcW w:w="851" w:type="dxa"/>
            <w:vAlign w:val="center"/>
            <w:hideMark/>
          </w:tcPr>
          <w:p w14:paraId="147F0634"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681DA699" w14:textId="77777777" w:rsidR="00B773C8" w:rsidRPr="00B823C4" w:rsidRDefault="00B773C8" w:rsidP="00B773C8">
            <w:pPr>
              <w:jc w:val="center"/>
              <w:rPr>
                <w:sz w:val="18"/>
                <w:szCs w:val="18"/>
              </w:rPr>
            </w:pPr>
            <w:r w:rsidRPr="00B823C4">
              <w:rPr>
                <w:sz w:val="18"/>
                <w:szCs w:val="18"/>
              </w:rPr>
              <w:t>02:063</w:t>
            </w:r>
          </w:p>
        </w:tc>
        <w:tc>
          <w:tcPr>
            <w:tcW w:w="709" w:type="dxa"/>
            <w:vAlign w:val="center"/>
            <w:hideMark/>
          </w:tcPr>
          <w:p w14:paraId="548D1947" w14:textId="77777777" w:rsidR="00B773C8" w:rsidRPr="00B823C4" w:rsidRDefault="00B773C8" w:rsidP="00B773C8">
            <w:pPr>
              <w:jc w:val="center"/>
              <w:rPr>
                <w:sz w:val="18"/>
                <w:szCs w:val="18"/>
              </w:rPr>
            </w:pPr>
            <w:r w:rsidRPr="00B823C4">
              <w:rPr>
                <w:sz w:val="18"/>
                <w:szCs w:val="18"/>
              </w:rPr>
              <w:t>2.6</w:t>
            </w:r>
          </w:p>
        </w:tc>
        <w:tc>
          <w:tcPr>
            <w:tcW w:w="838" w:type="dxa"/>
            <w:noWrap/>
            <w:vAlign w:val="center"/>
            <w:hideMark/>
          </w:tcPr>
          <w:p w14:paraId="440FAB49" w14:textId="28F3B7A5" w:rsidR="00B773C8" w:rsidRPr="00B823C4" w:rsidRDefault="00B773C8" w:rsidP="00B773C8">
            <w:pPr>
              <w:jc w:val="center"/>
              <w:rPr>
                <w:sz w:val="18"/>
                <w:szCs w:val="18"/>
              </w:rPr>
            </w:pPr>
            <w:r w:rsidRPr="00B823C4">
              <w:rPr>
                <w:sz w:val="18"/>
                <w:szCs w:val="18"/>
              </w:rPr>
              <w:t>25</w:t>
            </w:r>
          </w:p>
        </w:tc>
        <w:tc>
          <w:tcPr>
            <w:tcW w:w="712" w:type="dxa"/>
            <w:noWrap/>
            <w:vAlign w:val="center"/>
            <w:hideMark/>
          </w:tcPr>
          <w:p w14:paraId="282AD7FA" w14:textId="2878131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EAC5E1A" w14:textId="6695581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5A2BB7A" w14:textId="672D9EB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EFEFB5B" w14:textId="176D29F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6FDA934" w14:textId="71FA7B6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C50ECE1" w14:textId="4F96FF4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79C6E65" w14:textId="043DF4F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743FFDE" w14:textId="618E3803" w:rsidR="00B773C8" w:rsidRPr="00B823C4" w:rsidRDefault="00B773C8" w:rsidP="00B773C8">
            <w:pPr>
              <w:jc w:val="center"/>
              <w:rPr>
                <w:sz w:val="18"/>
                <w:szCs w:val="18"/>
              </w:rPr>
            </w:pPr>
            <w:r w:rsidRPr="00B823C4">
              <w:rPr>
                <w:sz w:val="18"/>
                <w:szCs w:val="18"/>
              </w:rPr>
              <w:t>25</w:t>
            </w:r>
          </w:p>
        </w:tc>
      </w:tr>
      <w:tr w:rsidR="00B773C8" w:rsidRPr="00B823C4" w14:paraId="7A849334" w14:textId="77777777" w:rsidTr="009D4A45">
        <w:trPr>
          <w:trHeight w:val="225"/>
        </w:trPr>
        <w:tc>
          <w:tcPr>
            <w:tcW w:w="873" w:type="dxa"/>
            <w:vAlign w:val="center"/>
            <w:hideMark/>
          </w:tcPr>
          <w:p w14:paraId="3CACE210" w14:textId="77777777" w:rsidR="00B773C8" w:rsidRPr="00B823C4" w:rsidRDefault="00B773C8" w:rsidP="00B773C8">
            <w:pPr>
              <w:jc w:val="center"/>
              <w:rPr>
                <w:sz w:val="18"/>
                <w:szCs w:val="18"/>
              </w:rPr>
            </w:pPr>
            <w:r w:rsidRPr="00B823C4">
              <w:rPr>
                <w:sz w:val="18"/>
                <w:szCs w:val="18"/>
              </w:rPr>
              <w:t>03:063</w:t>
            </w:r>
          </w:p>
        </w:tc>
        <w:tc>
          <w:tcPr>
            <w:tcW w:w="4792" w:type="dxa"/>
            <w:noWrap/>
            <w:vAlign w:val="center"/>
            <w:hideMark/>
          </w:tcPr>
          <w:p w14:paraId="4F69663D" w14:textId="77777777" w:rsidR="00B773C8" w:rsidRPr="00B823C4" w:rsidRDefault="00B773C8" w:rsidP="00B773C8">
            <w:pPr>
              <w:rPr>
                <w:sz w:val="18"/>
                <w:szCs w:val="18"/>
              </w:rPr>
            </w:pPr>
            <w:r w:rsidRPr="00B823C4">
              <w:rPr>
                <w:sz w:val="18"/>
                <w:szCs w:val="18"/>
              </w:rPr>
              <w:t>Культурное развитие. Здания, сооружения, помещения, предназначенные для размещения в них кинотеатров и кинозалов</w:t>
            </w:r>
          </w:p>
        </w:tc>
        <w:tc>
          <w:tcPr>
            <w:tcW w:w="851" w:type="dxa"/>
            <w:vAlign w:val="center"/>
            <w:hideMark/>
          </w:tcPr>
          <w:p w14:paraId="1984179E"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7B8AB99F" w14:textId="77777777" w:rsidR="00B773C8" w:rsidRPr="00B823C4" w:rsidRDefault="00B773C8" w:rsidP="00B773C8">
            <w:pPr>
              <w:jc w:val="center"/>
              <w:rPr>
                <w:sz w:val="18"/>
                <w:szCs w:val="18"/>
              </w:rPr>
            </w:pPr>
            <w:r w:rsidRPr="00B823C4">
              <w:rPr>
                <w:sz w:val="18"/>
                <w:szCs w:val="18"/>
              </w:rPr>
              <w:t>03:063</w:t>
            </w:r>
          </w:p>
        </w:tc>
        <w:tc>
          <w:tcPr>
            <w:tcW w:w="709" w:type="dxa"/>
            <w:vAlign w:val="center"/>
            <w:hideMark/>
          </w:tcPr>
          <w:p w14:paraId="140015EE" w14:textId="77777777" w:rsidR="00B773C8" w:rsidRPr="00B823C4" w:rsidRDefault="00B773C8" w:rsidP="00B773C8">
            <w:pPr>
              <w:jc w:val="center"/>
              <w:rPr>
                <w:sz w:val="18"/>
                <w:szCs w:val="18"/>
              </w:rPr>
            </w:pPr>
            <w:r w:rsidRPr="00B823C4">
              <w:rPr>
                <w:sz w:val="18"/>
                <w:szCs w:val="18"/>
              </w:rPr>
              <w:t>3.6</w:t>
            </w:r>
          </w:p>
        </w:tc>
        <w:tc>
          <w:tcPr>
            <w:tcW w:w="838" w:type="dxa"/>
            <w:noWrap/>
            <w:vAlign w:val="center"/>
            <w:hideMark/>
          </w:tcPr>
          <w:p w14:paraId="62560707" w14:textId="49D5FE8B" w:rsidR="00B773C8" w:rsidRPr="00B823C4" w:rsidRDefault="00B773C8" w:rsidP="00B773C8">
            <w:pPr>
              <w:jc w:val="center"/>
              <w:rPr>
                <w:sz w:val="18"/>
                <w:szCs w:val="18"/>
              </w:rPr>
            </w:pPr>
            <w:r w:rsidRPr="00B823C4">
              <w:rPr>
                <w:sz w:val="18"/>
                <w:szCs w:val="18"/>
              </w:rPr>
              <w:t>13</w:t>
            </w:r>
          </w:p>
        </w:tc>
        <w:tc>
          <w:tcPr>
            <w:tcW w:w="712" w:type="dxa"/>
            <w:noWrap/>
            <w:vAlign w:val="center"/>
            <w:hideMark/>
          </w:tcPr>
          <w:p w14:paraId="195880E5" w14:textId="6FE1FFD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3559380" w14:textId="07A5F8B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5088C30" w14:textId="62106E5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3F6DC7D" w14:textId="1DE6A4E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0757316" w14:textId="31CA670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4CCFE5D" w14:textId="02A62B2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7471ACB" w14:textId="6B07C3A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DDB8B87" w14:textId="0491C8E2" w:rsidR="00B773C8" w:rsidRPr="00B823C4" w:rsidRDefault="00B773C8" w:rsidP="00B773C8">
            <w:pPr>
              <w:jc w:val="center"/>
              <w:rPr>
                <w:sz w:val="18"/>
                <w:szCs w:val="18"/>
              </w:rPr>
            </w:pPr>
            <w:r w:rsidRPr="00B823C4">
              <w:rPr>
                <w:sz w:val="18"/>
                <w:szCs w:val="18"/>
              </w:rPr>
              <w:t>13</w:t>
            </w:r>
          </w:p>
        </w:tc>
      </w:tr>
      <w:tr w:rsidR="00B773C8" w:rsidRPr="00B823C4" w14:paraId="735EBF5D" w14:textId="77777777" w:rsidTr="009D4A45">
        <w:trPr>
          <w:trHeight w:val="225"/>
        </w:trPr>
        <w:tc>
          <w:tcPr>
            <w:tcW w:w="873" w:type="dxa"/>
            <w:vAlign w:val="center"/>
            <w:hideMark/>
          </w:tcPr>
          <w:p w14:paraId="4B1037F0" w14:textId="77777777" w:rsidR="00B773C8" w:rsidRPr="00B823C4" w:rsidRDefault="00B773C8" w:rsidP="00B773C8">
            <w:pPr>
              <w:jc w:val="center"/>
              <w:rPr>
                <w:sz w:val="18"/>
                <w:szCs w:val="18"/>
              </w:rPr>
            </w:pPr>
            <w:r w:rsidRPr="00B823C4">
              <w:rPr>
                <w:sz w:val="18"/>
                <w:szCs w:val="18"/>
              </w:rPr>
              <w:t>03:064</w:t>
            </w:r>
          </w:p>
        </w:tc>
        <w:tc>
          <w:tcPr>
            <w:tcW w:w="4792" w:type="dxa"/>
            <w:noWrap/>
            <w:vAlign w:val="center"/>
            <w:hideMark/>
          </w:tcPr>
          <w:p w14:paraId="483ECA61" w14:textId="77777777" w:rsidR="00B773C8" w:rsidRPr="00B823C4" w:rsidRDefault="00B773C8" w:rsidP="00B773C8">
            <w:pPr>
              <w:rPr>
                <w:sz w:val="18"/>
                <w:szCs w:val="18"/>
              </w:rPr>
            </w:pPr>
            <w:r w:rsidRPr="00B823C4">
              <w:rPr>
                <w:sz w:val="18"/>
                <w:szCs w:val="18"/>
              </w:rPr>
              <w:t>Культурное развитие. Устройство площадок для празднеств и гуляний</w:t>
            </w:r>
          </w:p>
        </w:tc>
        <w:tc>
          <w:tcPr>
            <w:tcW w:w="851" w:type="dxa"/>
            <w:vAlign w:val="center"/>
            <w:hideMark/>
          </w:tcPr>
          <w:p w14:paraId="2BE6BD10"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4DEFCFC6" w14:textId="77777777" w:rsidR="00B773C8" w:rsidRPr="00B823C4" w:rsidRDefault="00B773C8" w:rsidP="00B773C8">
            <w:pPr>
              <w:jc w:val="center"/>
              <w:rPr>
                <w:sz w:val="18"/>
                <w:szCs w:val="18"/>
              </w:rPr>
            </w:pPr>
            <w:r w:rsidRPr="00B823C4">
              <w:rPr>
                <w:sz w:val="18"/>
                <w:szCs w:val="18"/>
              </w:rPr>
              <w:t>03:064</w:t>
            </w:r>
          </w:p>
        </w:tc>
        <w:tc>
          <w:tcPr>
            <w:tcW w:w="709" w:type="dxa"/>
            <w:vAlign w:val="center"/>
            <w:hideMark/>
          </w:tcPr>
          <w:p w14:paraId="0402CB48" w14:textId="77777777" w:rsidR="00B773C8" w:rsidRPr="00B823C4" w:rsidRDefault="00B773C8" w:rsidP="00B773C8">
            <w:pPr>
              <w:jc w:val="center"/>
              <w:rPr>
                <w:sz w:val="18"/>
                <w:szCs w:val="18"/>
              </w:rPr>
            </w:pPr>
            <w:r w:rsidRPr="00B823C4">
              <w:rPr>
                <w:sz w:val="18"/>
                <w:szCs w:val="18"/>
              </w:rPr>
              <w:t>3.6</w:t>
            </w:r>
          </w:p>
        </w:tc>
        <w:tc>
          <w:tcPr>
            <w:tcW w:w="838" w:type="dxa"/>
            <w:noWrap/>
            <w:vAlign w:val="center"/>
            <w:hideMark/>
          </w:tcPr>
          <w:p w14:paraId="7A3D2F4B" w14:textId="519DEC5D" w:rsidR="00B773C8" w:rsidRPr="00B823C4" w:rsidRDefault="00B773C8" w:rsidP="00B773C8">
            <w:pPr>
              <w:jc w:val="center"/>
              <w:rPr>
                <w:sz w:val="18"/>
                <w:szCs w:val="18"/>
              </w:rPr>
            </w:pPr>
            <w:r w:rsidRPr="00B823C4">
              <w:rPr>
                <w:sz w:val="18"/>
                <w:szCs w:val="18"/>
              </w:rPr>
              <w:t>3</w:t>
            </w:r>
          </w:p>
        </w:tc>
        <w:tc>
          <w:tcPr>
            <w:tcW w:w="712" w:type="dxa"/>
            <w:noWrap/>
            <w:vAlign w:val="center"/>
            <w:hideMark/>
          </w:tcPr>
          <w:p w14:paraId="184C3B8C" w14:textId="2D2405F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F952188" w14:textId="3BCF995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73436AC" w14:textId="1BC99BC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9223D47" w14:textId="15738DF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19589A4" w14:textId="629DDE0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0CDF892" w14:textId="3890B5F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8C5E862" w14:textId="16E67AB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B70D9C2" w14:textId="1DD85FEF" w:rsidR="00B773C8" w:rsidRPr="00B823C4" w:rsidRDefault="00B773C8" w:rsidP="00B773C8">
            <w:pPr>
              <w:jc w:val="center"/>
              <w:rPr>
                <w:sz w:val="18"/>
                <w:szCs w:val="18"/>
              </w:rPr>
            </w:pPr>
            <w:r w:rsidRPr="00B823C4">
              <w:rPr>
                <w:sz w:val="18"/>
                <w:szCs w:val="18"/>
              </w:rPr>
              <w:t>3</w:t>
            </w:r>
          </w:p>
        </w:tc>
      </w:tr>
      <w:tr w:rsidR="00B773C8" w:rsidRPr="00B823C4" w14:paraId="4FA36114" w14:textId="77777777" w:rsidTr="009D4A45">
        <w:trPr>
          <w:trHeight w:val="225"/>
        </w:trPr>
        <w:tc>
          <w:tcPr>
            <w:tcW w:w="873" w:type="dxa"/>
            <w:vAlign w:val="center"/>
            <w:hideMark/>
          </w:tcPr>
          <w:p w14:paraId="14E05577" w14:textId="77777777" w:rsidR="00B773C8" w:rsidRPr="00B823C4" w:rsidRDefault="00B773C8" w:rsidP="00B773C8">
            <w:pPr>
              <w:jc w:val="center"/>
              <w:rPr>
                <w:sz w:val="18"/>
                <w:szCs w:val="18"/>
              </w:rPr>
            </w:pPr>
            <w:r w:rsidRPr="00B823C4">
              <w:rPr>
                <w:sz w:val="18"/>
                <w:szCs w:val="18"/>
              </w:rPr>
              <w:t>04:010</w:t>
            </w:r>
          </w:p>
        </w:tc>
        <w:tc>
          <w:tcPr>
            <w:tcW w:w="4792" w:type="dxa"/>
            <w:noWrap/>
            <w:vAlign w:val="center"/>
            <w:hideMark/>
          </w:tcPr>
          <w:p w14:paraId="7D3B6150" w14:textId="77777777" w:rsidR="00B773C8" w:rsidRPr="00B823C4" w:rsidRDefault="00B773C8" w:rsidP="00B773C8">
            <w:pPr>
              <w:rPr>
                <w:sz w:val="18"/>
                <w:szCs w:val="18"/>
              </w:rPr>
            </w:pPr>
            <w:r w:rsidRPr="00B823C4">
              <w:rPr>
                <w:sz w:val="18"/>
                <w:szCs w:val="18"/>
              </w:rPr>
              <w:t>Деловое управление. Здания, сооружения, помещения, используемые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1" w:type="dxa"/>
            <w:vAlign w:val="center"/>
            <w:hideMark/>
          </w:tcPr>
          <w:p w14:paraId="6A1124E8"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2EC1D962" w14:textId="77777777" w:rsidR="00B773C8" w:rsidRPr="00B823C4" w:rsidRDefault="00B773C8" w:rsidP="00B773C8">
            <w:pPr>
              <w:jc w:val="center"/>
              <w:rPr>
                <w:sz w:val="18"/>
                <w:szCs w:val="18"/>
              </w:rPr>
            </w:pPr>
            <w:r w:rsidRPr="00B823C4">
              <w:rPr>
                <w:sz w:val="18"/>
                <w:szCs w:val="18"/>
              </w:rPr>
              <w:t>04:010</w:t>
            </w:r>
          </w:p>
        </w:tc>
        <w:tc>
          <w:tcPr>
            <w:tcW w:w="709" w:type="dxa"/>
            <w:vAlign w:val="center"/>
            <w:hideMark/>
          </w:tcPr>
          <w:p w14:paraId="5DBD5D2A" w14:textId="77777777" w:rsidR="00B773C8" w:rsidRPr="00B823C4" w:rsidRDefault="00B773C8" w:rsidP="00B773C8">
            <w:pPr>
              <w:jc w:val="center"/>
              <w:rPr>
                <w:sz w:val="18"/>
                <w:szCs w:val="18"/>
              </w:rPr>
            </w:pPr>
            <w:r w:rsidRPr="00B823C4">
              <w:rPr>
                <w:sz w:val="18"/>
                <w:szCs w:val="18"/>
              </w:rPr>
              <w:t>4.1</w:t>
            </w:r>
          </w:p>
        </w:tc>
        <w:tc>
          <w:tcPr>
            <w:tcW w:w="838" w:type="dxa"/>
            <w:noWrap/>
            <w:vAlign w:val="center"/>
            <w:hideMark/>
          </w:tcPr>
          <w:p w14:paraId="44AC08EC" w14:textId="41BF93D2" w:rsidR="00B773C8" w:rsidRPr="00B823C4" w:rsidRDefault="00B773C8" w:rsidP="00B773C8">
            <w:pPr>
              <w:jc w:val="center"/>
              <w:rPr>
                <w:sz w:val="18"/>
                <w:szCs w:val="18"/>
              </w:rPr>
            </w:pPr>
            <w:r w:rsidRPr="00B823C4">
              <w:rPr>
                <w:sz w:val="18"/>
                <w:szCs w:val="18"/>
              </w:rPr>
              <w:t>1 134</w:t>
            </w:r>
          </w:p>
        </w:tc>
        <w:tc>
          <w:tcPr>
            <w:tcW w:w="712" w:type="dxa"/>
            <w:noWrap/>
            <w:vAlign w:val="center"/>
            <w:hideMark/>
          </w:tcPr>
          <w:p w14:paraId="16DF1875" w14:textId="48F8A7C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7BA085D" w14:textId="5B15D96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6DF92AF" w14:textId="23D750B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A0AEE35" w14:textId="2E3086C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0614EA8" w14:textId="43012B7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0134FFB" w14:textId="3CC5E04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FF03EEE" w14:textId="6CCD6B2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EAAF5C6" w14:textId="414CDDBD" w:rsidR="00B773C8" w:rsidRPr="00B823C4" w:rsidRDefault="00B773C8" w:rsidP="00B773C8">
            <w:pPr>
              <w:jc w:val="center"/>
              <w:rPr>
                <w:sz w:val="18"/>
                <w:szCs w:val="18"/>
              </w:rPr>
            </w:pPr>
            <w:r w:rsidRPr="00B823C4">
              <w:rPr>
                <w:sz w:val="18"/>
                <w:szCs w:val="18"/>
              </w:rPr>
              <w:t>1 134</w:t>
            </w:r>
          </w:p>
        </w:tc>
      </w:tr>
      <w:tr w:rsidR="00B773C8" w:rsidRPr="00B823C4" w14:paraId="3F0C7328" w14:textId="77777777" w:rsidTr="009D4A45">
        <w:trPr>
          <w:trHeight w:val="225"/>
        </w:trPr>
        <w:tc>
          <w:tcPr>
            <w:tcW w:w="873" w:type="dxa"/>
            <w:vAlign w:val="center"/>
            <w:hideMark/>
          </w:tcPr>
          <w:p w14:paraId="49D0264A" w14:textId="77777777" w:rsidR="00B773C8" w:rsidRPr="00B823C4" w:rsidRDefault="00B773C8" w:rsidP="00B773C8">
            <w:pPr>
              <w:jc w:val="center"/>
              <w:rPr>
                <w:sz w:val="18"/>
                <w:szCs w:val="18"/>
              </w:rPr>
            </w:pPr>
            <w:r w:rsidRPr="00B823C4">
              <w:rPr>
                <w:sz w:val="18"/>
                <w:szCs w:val="18"/>
              </w:rPr>
              <w:t>04:020</w:t>
            </w:r>
          </w:p>
        </w:tc>
        <w:tc>
          <w:tcPr>
            <w:tcW w:w="4792" w:type="dxa"/>
            <w:noWrap/>
            <w:vAlign w:val="center"/>
            <w:hideMark/>
          </w:tcPr>
          <w:p w14:paraId="5159BF8C" w14:textId="77777777" w:rsidR="00B773C8" w:rsidRPr="00B823C4" w:rsidRDefault="00B773C8" w:rsidP="00B773C8">
            <w:pPr>
              <w:rPr>
                <w:sz w:val="18"/>
                <w:szCs w:val="18"/>
              </w:rPr>
            </w:pPr>
            <w:r w:rsidRPr="00B823C4">
              <w:rPr>
                <w:sz w:val="18"/>
                <w:szCs w:val="18"/>
              </w:rPr>
              <w:t>Объекты торговли (торговые центры, торгово-развлекательные центры (комплексы). Здания, сооружения, помещения, общей площадью свыше 5 000 кв. м с целью размещения одной или нескольких организаций, осуществляющих продажу товаров и (или) оказание услуг. Включает коды расчета вида использования 04.050 - 04.096</w:t>
            </w:r>
          </w:p>
        </w:tc>
        <w:tc>
          <w:tcPr>
            <w:tcW w:w="851" w:type="dxa"/>
            <w:vAlign w:val="center"/>
            <w:hideMark/>
          </w:tcPr>
          <w:p w14:paraId="7B162F74"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1D276DED" w14:textId="77777777" w:rsidR="00B773C8" w:rsidRPr="00B823C4" w:rsidRDefault="00B773C8" w:rsidP="00B773C8">
            <w:pPr>
              <w:jc w:val="center"/>
              <w:rPr>
                <w:sz w:val="18"/>
                <w:szCs w:val="18"/>
              </w:rPr>
            </w:pPr>
            <w:r w:rsidRPr="00B823C4">
              <w:rPr>
                <w:sz w:val="18"/>
                <w:szCs w:val="18"/>
              </w:rPr>
              <w:t>04:020</w:t>
            </w:r>
          </w:p>
        </w:tc>
        <w:tc>
          <w:tcPr>
            <w:tcW w:w="709" w:type="dxa"/>
            <w:vAlign w:val="center"/>
            <w:hideMark/>
          </w:tcPr>
          <w:p w14:paraId="0CB0EF73" w14:textId="77777777" w:rsidR="00B773C8" w:rsidRPr="00B823C4" w:rsidRDefault="00B773C8" w:rsidP="00B773C8">
            <w:pPr>
              <w:jc w:val="center"/>
              <w:rPr>
                <w:sz w:val="18"/>
                <w:szCs w:val="18"/>
              </w:rPr>
            </w:pPr>
            <w:r w:rsidRPr="00B823C4">
              <w:rPr>
                <w:sz w:val="18"/>
                <w:szCs w:val="18"/>
              </w:rPr>
              <w:t>4.2</w:t>
            </w:r>
          </w:p>
        </w:tc>
        <w:tc>
          <w:tcPr>
            <w:tcW w:w="838" w:type="dxa"/>
            <w:noWrap/>
            <w:vAlign w:val="center"/>
            <w:hideMark/>
          </w:tcPr>
          <w:p w14:paraId="7ADEB3CA" w14:textId="7F5007F3" w:rsidR="00B773C8" w:rsidRPr="00B823C4" w:rsidRDefault="00B773C8" w:rsidP="00B773C8">
            <w:pPr>
              <w:jc w:val="center"/>
              <w:rPr>
                <w:sz w:val="18"/>
                <w:szCs w:val="18"/>
              </w:rPr>
            </w:pPr>
            <w:r w:rsidRPr="00B823C4">
              <w:rPr>
                <w:sz w:val="18"/>
                <w:szCs w:val="18"/>
              </w:rPr>
              <w:t>109</w:t>
            </w:r>
          </w:p>
        </w:tc>
        <w:tc>
          <w:tcPr>
            <w:tcW w:w="712" w:type="dxa"/>
            <w:noWrap/>
            <w:vAlign w:val="center"/>
            <w:hideMark/>
          </w:tcPr>
          <w:p w14:paraId="4CA4423F" w14:textId="160B9EA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48E3A16" w14:textId="491EB34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F57379B" w14:textId="76CC08E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FFD186F" w14:textId="73DF750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B9F6684" w14:textId="430DD3A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D2CAA1A" w14:textId="5A212D4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5865A3F" w14:textId="74870D6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410293" w14:textId="0477F026" w:rsidR="00B773C8" w:rsidRPr="00B823C4" w:rsidRDefault="00B773C8" w:rsidP="00B773C8">
            <w:pPr>
              <w:jc w:val="center"/>
              <w:rPr>
                <w:sz w:val="18"/>
                <w:szCs w:val="18"/>
              </w:rPr>
            </w:pPr>
            <w:r w:rsidRPr="00B823C4">
              <w:rPr>
                <w:sz w:val="18"/>
                <w:szCs w:val="18"/>
              </w:rPr>
              <w:t>109</w:t>
            </w:r>
          </w:p>
        </w:tc>
      </w:tr>
      <w:tr w:rsidR="00B773C8" w:rsidRPr="00B823C4" w14:paraId="077839DA" w14:textId="77777777" w:rsidTr="009D4A45">
        <w:trPr>
          <w:trHeight w:val="225"/>
        </w:trPr>
        <w:tc>
          <w:tcPr>
            <w:tcW w:w="873" w:type="dxa"/>
            <w:vAlign w:val="center"/>
            <w:hideMark/>
          </w:tcPr>
          <w:p w14:paraId="5BAA9062" w14:textId="77777777" w:rsidR="00B773C8" w:rsidRPr="00B823C4" w:rsidRDefault="00B773C8" w:rsidP="00B773C8">
            <w:pPr>
              <w:jc w:val="center"/>
              <w:rPr>
                <w:sz w:val="18"/>
                <w:szCs w:val="18"/>
              </w:rPr>
            </w:pPr>
            <w:r w:rsidRPr="00B823C4">
              <w:rPr>
                <w:sz w:val="18"/>
                <w:szCs w:val="18"/>
              </w:rPr>
              <w:lastRenderedPageBreak/>
              <w:t>04:030</w:t>
            </w:r>
          </w:p>
        </w:tc>
        <w:tc>
          <w:tcPr>
            <w:tcW w:w="4792" w:type="dxa"/>
            <w:noWrap/>
            <w:vAlign w:val="center"/>
            <w:hideMark/>
          </w:tcPr>
          <w:p w14:paraId="3971EB0D" w14:textId="77777777" w:rsidR="00B773C8" w:rsidRPr="00B823C4" w:rsidRDefault="00B773C8" w:rsidP="00B773C8">
            <w:pPr>
              <w:rPr>
                <w:sz w:val="18"/>
                <w:szCs w:val="18"/>
              </w:rPr>
            </w:pPr>
            <w:r w:rsidRPr="00B823C4">
              <w:rPr>
                <w:sz w:val="18"/>
                <w:szCs w:val="18"/>
              </w:rPr>
              <w:t>Рынки. Здания, сооружения, помещения, предназначенные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tc>
        <w:tc>
          <w:tcPr>
            <w:tcW w:w="851" w:type="dxa"/>
            <w:vAlign w:val="center"/>
            <w:hideMark/>
          </w:tcPr>
          <w:p w14:paraId="62531754"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28B2E7E7" w14:textId="77777777" w:rsidR="00B773C8" w:rsidRPr="00B823C4" w:rsidRDefault="00B773C8" w:rsidP="00B773C8">
            <w:pPr>
              <w:jc w:val="center"/>
              <w:rPr>
                <w:sz w:val="18"/>
                <w:szCs w:val="18"/>
              </w:rPr>
            </w:pPr>
            <w:r w:rsidRPr="00B823C4">
              <w:rPr>
                <w:sz w:val="18"/>
                <w:szCs w:val="18"/>
              </w:rPr>
              <w:t>04:030</w:t>
            </w:r>
          </w:p>
        </w:tc>
        <w:tc>
          <w:tcPr>
            <w:tcW w:w="709" w:type="dxa"/>
            <w:vAlign w:val="center"/>
            <w:hideMark/>
          </w:tcPr>
          <w:p w14:paraId="72776274" w14:textId="77777777" w:rsidR="00B773C8" w:rsidRPr="00B823C4" w:rsidRDefault="00B773C8" w:rsidP="00B773C8">
            <w:pPr>
              <w:jc w:val="center"/>
              <w:rPr>
                <w:sz w:val="18"/>
                <w:szCs w:val="18"/>
              </w:rPr>
            </w:pPr>
            <w:r w:rsidRPr="00B823C4">
              <w:rPr>
                <w:sz w:val="18"/>
                <w:szCs w:val="18"/>
              </w:rPr>
              <w:t>4.3</w:t>
            </w:r>
          </w:p>
        </w:tc>
        <w:tc>
          <w:tcPr>
            <w:tcW w:w="838" w:type="dxa"/>
            <w:noWrap/>
            <w:vAlign w:val="center"/>
            <w:hideMark/>
          </w:tcPr>
          <w:p w14:paraId="6908FEAA" w14:textId="4C53237B" w:rsidR="00B773C8" w:rsidRPr="00B823C4" w:rsidRDefault="00B773C8" w:rsidP="00B773C8">
            <w:pPr>
              <w:jc w:val="center"/>
              <w:rPr>
                <w:sz w:val="18"/>
                <w:szCs w:val="18"/>
              </w:rPr>
            </w:pPr>
            <w:r w:rsidRPr="00B823C4">
              <w:rPr>
                <w:sz w:val="18"/>
                <w:szCs w:val="18"/>
              </w:rPr>
              <w:t>70</w:t>
            </w:r>
          </w:p>
        </w:tc>
        <w:tc>
          <w:tcPr>
            <w:tcW w:w="712" w:type="dxa"/>
            <w:noWrap/>
            <w:vAlign w:val="center"/>
            <w:hideMark/>
          </w:tcPr>
          <w:p w14:paraId="191EA9C9" w14:textId="04E9CDC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8643852" w14:textId="0FB6425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7D17363" w14:textId="55A2093D"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49446F63" w14:textId="4C9E860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171FB4F" w14:textId="14D780F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CC2F770" w14:textId="377106E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E9B798E" w14:textId="2408B3C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D92E56B" w14:textId="30C61B16" w:rsidR="00B773C8" w:rsidRPr="00B823C4" w:rsidRDefault="00B773C8" w:rsidP="00B773C8">
            <w:pPr>
              <w:jc w:val="center"/>
              <w:rPr>
                <w:sz w:val="18"/>
                <w:szCs w:val="18"/>
              </w:rPr>
            </w:pPr>
            <w:r w:rsidRPr="00B823C4">
              <w:rPr>
                <w:sz w:val="18"/>
                <w:szCs w:val="18"/>
              </w:rPr>
              <w:t>72</w:t>
            </w:r>
          </w:p>
        </w:tc>
      </w:tr>
      <w:tr w:rsidR="00B773C8" w:rsidRPr="00B823C4" w14:paraId="1CBA4B7D" w14:textId="77777777" w:rsidTr="009D4A45">
        <w:trPr>
          <w:trHeight w:val="225"/>
        </w:trPr>
        <w:tc>
          <w:tcPr>
            <w:tcW w:w="873" w:type="dxa"/>
            <w:vAlign w:val="center"/>
            <w:hideMark/>
          </w:tcPr>
          <w:p w14:paraId="2A501CF7" w14:textId="77777777" w:rsidR="00B773C8" w:rsidRPr="00B823C4" w:rsidRDefault="00B773C8" w:rsidP="00B773C8">
            <w:pPr>
              <w:jc w:val="center"/>
              <w:rPr>
                <w:sz w:val="18"/>
                <w:szCs w:val="18"/>
              </w:rPr>
            </w:pPr>
            <w:r w:rsidRPr="00B823C4">
              <w:rPr>
                <w:sz w:val="18"/>
                <w:szCs w:val="18"/>
              </w:rPr>
              <w:t>04:040</w:t>
            </w:r>
          </w:p>
        </w:tc>
        <w:tc>
          <w:tcPr>
            <w:tcW w:w="4792" w:type="dxa"/>
            <w:noWrap/>
            <w:vAlign w:val="center"/>
            <w:hideMark/>
          </w:tcPr>
          <w:p w14:paraId="5E73EF1E" w14:textId="77777777" w:rsidR="00B773C8" w:rsidRPr="00B823C4" w:rsidRDefault="00B773C8" w:rsidP="00B773C8">
            <w:pPr>
              <w:rPr>
                <w:sz w:val="18"/>
                <w:szCs w:val="18"/>
              </w:rPr>
            </w:pPr>
            <w:r w:rsidRPr="00B823C4">
              <w:rPr>
                <w:sz w:val="18"/>
                <w:szCs w:val="18"/>
              </w:rPr>
              <w:t>Магазины. Здания, сооружения, помещения, предназначенные для продажи товаров, торговая площадь которых составляет до 5 000 кв. м</w:t>
            </w:r>
          </w:p>
        </w:tc>
        <w:tc>
          <w:tcPr>
            <w:tcW w:w="851" w:type="dxa"/>
            <w:vAlign w:val="center"/>
            <w:hideMark/>
          </w:tcPr>
          <w:p w14:paraId="20A9455D"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18D6D71B" w14:textId="77777777" w:rsidR="00B773C8" w:rsidRPr="00B823C4" w:rsidRDefault="00B773C8" w:rsidP="00B773C8">
            <w:pPr>
              <w:jc w:val="center"/>
              <w:rPr>
                <w:sz w:val="18"/>
                <w:szCs w:val="18"/>
              </w:rPr>
            </w:pPr>
            <w:r w:rsidRPr="00B823C4">
              <w:rPr>
                <w:sz w:val="18"/>
                <w:szCs w:val="18"/>
              </w:rPr>
              <w:t>04:040</w:t>
            </w:r>
          </w:p>
        </w:tc>
        <w:tc>
          <w:tcPr>
            <w:tcW w:w="709" w:type="dxa"/>
            <w:vAlign w:val="center"/>
            <w:hideMark/>
          </w:tcPr>
          <w:p w14:paraId="0506E3E1" w14:textId="77777777" w:rsidR="00B773C8" w:rsidRPr="00B823C4" w:rsidRDefault="00B773C8" w:rsidP="00B773C8">
            <w:pPr>
              <w:jc w:val="center"/>
              <w:rPr>
                <w:sz w:val="18"/>
                <w:szCs w:val="18"/>
              </w:rPr>
            </w:pPr>
            <w:r w:rsidRPr="00B823C4">
              <w:rPr>
                <w:sz w:val="18"/>
                <w:szCs w:val="18"/>
              </w:rPr>
              <w:t>4.4</w:t>
            </w:r>
          </w:p>
        </w:tc>
        <w:tc>
          <w:tcPr>
            <w:tcW w:w="838" w:type="dxa"/>
            <w:noWrap/>
            <w:vAlign w:val="center"/>
            <w:hideMark/>
          </w:tcPr>
          <w:p w14:paraId="7460E3A3" w14:textId="07D46320" w:rsidR="00B773C8" w:rsidRPr="00B823C4" w:rsidRDefault="00B773C8" w:rsidP="00B773C8">
            <w:pPr>
              <w:jc w:val="center"/>
              <w:rPr>
                <w:sz w:val="18"/>
                <w:szCs w:val="18"/>
              </w:rPr>
            </w:pPr>
            <w:r w:rsidRPr="00B823C4">
              <w:rPr>
                <w:sz w:val="18"/>
                <w:szCs w:val="18"/>
              </w:rPr>
              <w:t>4 517</w:t>
            </w:r>
          </w:p>
        </w:tc>
        <w:tc>
          <w:tcPr>
            <w:tcW w:w="712" w:type="dxa"/>
            <w:noWrap/>
            <w:vAlign w:val="center"/>
            <w:hideMark/>
          </w:tcPr>
          <w:p w14:paraId="4409C732" w14:textId="576F6884" w:rsidR="00B773C8" w:rsidRPr="00B823C4" w:rsidRDefault="00B773C8" w:rsidP="00B773C8">
            <w:pPr>
              <w:jc w:val="center"/>
              <w:rPr>
                <w:sz w:val="18"/>
                <w:szCs w:val="18"/>
              </w:rPr>
            </w:pPr>
            <w:r w:rsidRPr="00B823C4">
              <w:rPr>
                <w:sz w:val="18"/>
                <w:szCs w:val="18"/>
              </w:rPr>
              <w:t>2</w:t>
            </w:r>
          </w:p>
        </w:tc>
        <w:tc>
          <w:tcPr>
            <w:tcW w:w="576" w:type="dxa"/>
            <w:noWrap/>
            <w:vAlign w:val="center"/>
            <w:hideMark/>
          </w:tcPr>
          <w:p w14:paraId="462BA10E" w14:textId="4CC1DBB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2CE7267" w14:textId="1AD42F1D" w:rsidR="00B773C8" w:rsidRPr="00B823C4" w:rsidRDefault="00B773C8" w:rsidP="00B773C8">
            <w:pPr>
              <w:jc w:val="center"/>
              <w:rPr>
                <w:sz w:val="18"/>
                <w:szCs w:val="18"/>
              </w:rPr>
            </w:pPr>
            <w:r w:rsidRPr="00B823C4">
              <w:rPr>
                <w:sz w:val="18"/>
                <w:szCs w:val="18"/>
              </w:rPr>
              <w:t>16</w:t>
            </w:r>
          </w:p>
        </w:tc>
        <w:tc>
          <w:tcPr>
            <w:tcW w:w="709" w:type="dxa"/>
            <w:noWrap/>
            <w:vAlign w:val="center"/>
            <w:hideMark/>
          </w:tcPr>
          <w:p w14:paraId="15078481" w14:textId="3F83911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C730D59" w14:textId="720AA00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4D3E9EC" w14:textId="71260D9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0C1CD5E" w14:textId="61826D3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5F03F53" w14:textId="54F46A0F" w:rsidR="00B773C8" w:rsidRPr="00B823C4" w:rsidRDefault="00B773C8" w:rsidP="00B773C8">
            <w:pPr>
              <w:jc w:val="center"/>
              <w:rPr>
                <w:sz w:val="18"/>
                <w:szCs w:val="18"/>
              </w:rPr>
            </w:pPr>
            <w:r w:rsidRPr="00B823C4">
              <w:rPr>
                <w:sz w:val="18"/>
                <w:szCs w:val="18"/>
              </w:rPr>
              <w:t>4 535</w:t>
            </w:r>
          </w:p>
        </w:tc>
      </w:tr>
      <w:tr w:rsidR="00B773C8" w:rsidRPr="00B823C4" w14:paraId="12D3D52B" w14:textId="77777777" w:rsidTr="009D4A45">
        <w:trPr>
          <w:trHeight w:val="225"/>
        </w:trPr>
        <w:tc>
          <w:tcPr>
            <w:tcW w:w="873" w:type="dxa"/>
            <w:vAlign w:val="center"/>
            <w:hideMark/>
          </w:tcPr>
          <w:p w14:paraId="31EEC976" w14:textId="77777777" w:rsidR="00B773C8" w:rsidRPr="00B823C4" w:rsidRDefault="00B773C8" w:rsidP="00B773C8">
            <w:pPr>
              <w:jc w:val="center"/>
              <w:rPr>
                <w:sz w:val="18"/>
                <w:szCs w:val="18"/>
              </w:rPr>
            </w:pPr>
            <w:r w:rsidRPr="00B823C4">
              <w:rPr>
                <w:sz w:val="18"/>
                <w:szCs w:val="18"/>
              </w:rPr>
              <w:t>04:050</w:t>
            </w:r>
          </w:p>
        </w:tc>
        <w:tc>
          <w:tcPr>
            <w:tcW w:w="4792" w:type="dxa"/>
            <w:noWrap/>
            <w:vAlign w:val="center"/>
            <w:hideMark/>
          </w:tcPr>
          <w:p w14:paraId="30B37F8C" w14:textId="77777777" w:rsidR="00B773C8" w:rsidRPr="00B823C4" w:rsidRDefault="00B773C8" w:rsidP="00B773C8">
            <w:pPr>
              <w:rPr>
                <w:sz w:val="18"/>
                <w:szCs w:val="18"/>
              </w:rPr>
            </w:pPr>
            <w:r w:rsidRPr="00B823C4">
              <w:rPr>
                <w:sz w:val="18"/>
                <w:szCs w:val="18"/>
              </w:rPr>
              <w:t>Банковская и страховая деятельность. Здания, сооружения, помещения, предназначенные для размещения организаций, оказывающих банковские и страховые услуги</w:t>
            </w:r>
          </w:p>
        </w:tc>
        <w:tc>
          <w:tcPr>
            <w:tcW w:w="851" w:type="dxa"/>
            <w:vAlign w:val="center"/>
            <w:hideMark/>
          </w:tcPr>
          <w:p w14:paraId="7130E2DE"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7B7C43A6" w14:textId="77777777" w:rsidR="00B773C8" w:rsidRPr="00B823C4" w:rsidRDefault="00B773C8" w:rsidP="00B773C8">
            <w:pPr>
              <w:jc w:val="center"/>
              <w:rPr>
                <w:sz w:val="18"/>
                <w:szCs w:val="18"/>
              </w:rPr>
            </w:pPr>
            <w:r w:rsidRPr="00B823C4">
              <w:rPr>
                <w:sz w:val="18"/>
                <w:szCs w:val="18"/>
              </w:rPr>
              <w:t>04:050</w:t>
            </w:r>
          </w:p>
        </w:tc>
        <w:tc>
          <w:tcPr>
            <w:tcW w:w="709" w:type="dxa"/>
            <w:vAlign w:val="center"/>
            <w:hideMark/>
          </w:tcPr>
          <w:p w14:paraId="693C31CF" w14:textId="77777777" w:rsidR="00B773C8" w:rsidRPr="00B823C4" w:rsidRDefault="00B773C8" w:rsidP="00B773C8">
            <w:pPr>
              <w:jc w:val="center"/>
              <w:rPr>
                <w:sz w:val="18"/>
                <w:szCs w:val="18"/>
              </w:rPr>
            </w:pPr>
            <w:r w:rsidRPr="00B823C4">
              <w:rPr>
                <w:sz w:val="18"/>
                <w:szCs w:val="18"/>
              </w:rPr>
              <w:t>4.5</w:t>
            </w:r>
          </w:p>
        </w:tc>
        <w:tc>
          <w:tcPr>
            <w:tcW w:w="838" w:type="dxa"/>
            <w:noWrap/>
            <w:vAlign w:val="center"/>
            <w:hideMark/>
          </w:tcPr>
          <w:p w14:paraId="454FD1CD" w14:textId="6D97E7D5" w:rsidR="00B773C8" w:rsidRPr="00B823C4" w:rsidRDefault="00B773C8" w:rsidP="00B773C8">
            <w:pPr>
              <w:jc w:val="center"/>
              <w:rPr>
                <w:sz w:val="18"/>
                <w:szCs w:val="18"/>
              </w:rPr>
            </w:pPr>
            <w:r w:rsidRPr="00B823C4">
              <w:rPr>
                <w:sz w:val="18"/>
                <w:szCs w:val="18"/>
              </w:rPr>
              <w:t>38</w:t>
            </w:r>
          </w:p>
        </w:tc>
        <w:tc>
          <w:tcPr>
            <w:tcW w:w="712" w:type="dxa"/>
            <w:noWrap/>
            <w:vAlign w:val="center"/>
            <w:hideMark/>
          </w:tcPr>
          <w:p w14:paraId="22308C20" w14:textId="2C68AF0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B7C7B9F" w14:textId="272934A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19F4DFE" w14:textId="7D48000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77FCAD6" w14:textId="1A6E968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C954B1D" w14:textId="2BCE7B8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66F4311" w14:textId="7A3DE51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56CD179" w14:textId="6658B1C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AACD0D2" w14:textId="55C67ECC" w:rsidR="00B773C8" w:rsidRPr="00B823C4" w:rsidRDefault="00B773C8" w:rsidP="00B773C8">
            <w:pPr>
              <w:jc w:val="center"/>
              <w:rPr>
                <w:sz w:val="18"/>
                <w:szCs w:val="18"/>
              </w:rPr>
            </w:pPr>
            <w:r w:rsidRPr="00B823C4">
              <w:rPr>
                <w:sz w:val="18"/>
                <w:szCs w:val="18"/>
              </w:rPr>
              <w:t>38</w:t>
            </w:r>
          </w:p>
        </w:tc>
      </w:tr>
      <w:tr w:rsidR="00B773C8" w:rsidRPr="00B823C4" w14:paraId="6EF28291" w14:textId="77777777" w:rsidTr="009D4A45">
        <w:trPr>
          <w:trHeight w:val="225"/>
        </w:trPr>
        <w:tc>
          <w:tcPr>
            <w:tcW w:w="873" w:type="dxa"/>
            <w:vAlign w:val="center"/>
            <w:hideMark/>
          </w:tcPr>
          <w:p w14:paraId="63A59408" w14:textId="77777777" w:rsidR="00B773C8" w:rsidRPr="00B823C4" w:rsidRDefault="00B773C8" w:rsidP="00B773C8">
            <w:pPr>
              <w:jc w:val="center"/>
              <w:rPr>
                <w:sz w:val="18"/>
                <w:szCs w:val="18"/>
              </w:rPr>
            </w:pPr>
            <w:r w:rsidRPr="00B823C4">
              <w:rPr>
                <w:sz w:val="18"/>
                <w:szCs w:val="18"/>
              </w:rPr>
              <w:t>04:060</w:t>
            </w:r>
          </w:p>
        </w:tc>
        <w:tc>
          <w:tcPr>
            <w:tcW w:w="4792" w:type="dxa"/>
            <w:noWrap/>
            <w:vAlign w:val="center"/>
            <w:hideMark/>
          </w:tcPr>
          <w:p w14:paraId="622CE6B3" w14:textId="77777777" w:rsidR="00B773C8" w:rsidRPr="00B823C4" w:rsidRDefault="00B773C8" w:rsidP="00B773C8">
            <w:pPr>
              <w:rPr>
                <w:sz w:val="18"/>
                <w:szCs w:val="18"/>
              </w:rPr>
            </w:pPr>
            <w:r w:rsidRPr="00B823C4">
              <w:rPr>
                <w:sz w:val="18"/>
                <w:szCs w:val="18"/>
              </w:rPr>
              <w:t>Общественное питание. Здания, сооружения, помещения, используемые в целях устройства мест общественного питания (рестораны, кафе, столовые, закусочные, бары)</w:t>
            </w:r>
          </w:p>
        </w:tc>
        <w:tc>
          <w:tcPr>
            <w:tcW w:w="851" w:type="dxa"/>
            <w:vAlign w:val="center"/>
            <w:hideMark/>
          </w:tcPr>
          <w:p w14:paraId="6F9B3B2A"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3139A7CE" w14:textId="77777777" w:rsidR="00B773C8" w:rsidRPr="00B823C4" w:rsidRDefault="00B773C8" w:rsidP="00B773C8">
            <w:pPr>
              <w:jc w:val="center"/>
              <w:rPr>
                <w:sz w:val="18"/>
                <w:szCs w:val="18"/>
              </w:rPr>
            </w:pPr>
            <w:r w:rsidRPr="00B823C4">
              <w:rPr>
                <w:sz w:val="18"/>
                <w:szCs w:val="18"/>
              </w:rPr>
              <w:t>04:060</w:t>
            </w:r>
          </w:p>
        </w:tc>
        <w:tc>
          <w:tcPr>
            <w:tcW w:w="709" w:type="dxa"/>
            <w:vAlign w:val="center"/>
            <w:hideMark/>
          </w:tcPr>
          <w:p w14:paraId="0BE752E5" w14:textId="77777777" w:rsidR="00B773C8" w:rsidRPr="00B823C4" w:rsidRDefault="00B773C8" w:rsidP="00B773C8">
            <w:pPr>
              <w:jc w:val="center"/>
              <w:rPr>
                <w:sz w:val="18"/>
                <w:szCs w:val="18"/>
              </w:rPr>
            </w:pPr>
            <w:r w:rsidRPr="00B823C4">
              <w:rPr>
                <w:sz w:val="18"/>
                <w:szCs w:val="18"/>
              </w:rPr>
              <w:t>4.6</w:t>
            </w:r>
          </w:p>
        </w:tc>
        <w:tc>
          <w:tcPr>
            <w:tcW w:w="838" w:type="dxa"/>
            <w:noWrap/>
            <w:vAlign w:val="center"/>
            <w:hideMark/>
          </w:tcPr>
          <w:p w14:paraId="4463D27D" w14:textId="50CC538E" w:rsidR="00B773C8" w:rsidRPr="00B823C4" w:rsidRDefault="00B773C8" w:rsidP="00B773C8">
            <w:pPr>
              <w:jc w:val="center"/>
              <w:rPr>
                <w:sz w:val="18"/>
                <w:szCs w:val="18"/>
              </w:rPr>
            </w:pPr>
            <w:r w:rsidRPr="00B823C4">
              <w:rPr>
                <w:sz w:val="18"/>
                <w:szCs w:val="18"/>
              </w:rPr>
              <w:t>335</w:t>
            </w:r>
          </w:p>
        </w:tc>
        <w:tc>
          <w:tcPr>
            <w:tcW w:w="712" w:type="dxa"/>
            <w:noWrap/>
            <w:vAlign w:val="center"/>
            <w:hideMark/>
          </w:tcPr>
          <w:p w14:paraId="448EE133" w14:textId="3CF25CB8"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3862288F" w14:textId="660038A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8BAD748" w14:textId="0E6FDFA6"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22E1BD20" w14:textId="5AB7815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921318B" w14:textId="455C587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9766ED3" w14:textId="404B891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F865982" w14:textId="6D71D4A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024CDA9" w14:textId="4A2BD270" w:rsidR="00B773C8" w:rsidRPr="00B823C4" w:rsidRDefault="00B773C8" w:rsidP="00B773C8">
            <w:pPr>
              <w:jc w:val="center"/>
              <w:rPr>
                <w:sz w:val="18"/>
                <w:szCs w:val="18"/>
              </w:rPr>
            </w:pPr>
            <w:r w:rsidRPr="00B823C4">
              <w:rPr>
                <w:sz w:val="18"/>
                <w:szCs w:val="18"/>
              </w:rPr>
              <w:t>340</w:t>
            </w:r>
          </w:p>
        </w:tc>
      </w:tr>
      <w:tr w:rsidR="00B773C8" w:rsidRPr="00B823C4" w14:paraId="4767E247" w14:textId="77777777" w:rsidTr="009D4A45">
        <w:trPr>
          <w:trHeight w:val="225"/>
        </w:trPr>
        <w:tc>
          <w:tcPr>
            <w:tcW w:w="873" w:type="dxa"/>
            <w:vAlign w:val="center"/>
            <w:hideMark/>
          </w:tcPr>
          <w:p w14:paraId="6887DB07" w14:textId="77777777" w:rsidR="00B773C8" w:rsidRPr="00B823C4" w:rsidRDefault="00B773C8" w:rsidP="00B773C8">
            <w:pPr>
              <w:jc w:val="center"/>
              <w:rPr>
                <w:sz w:val="18"/>
                <w:szCs w:val="18"/>
              </w:rPr>
            </w:pPr>
            <w:r w:rsidRPr="00B823C4">
              <w:rPr>
                <w:sz w:val="18"/>
                <w:szCs w:val="18"/>
              </w:rPr>
              <w:t>04:080</w:t>
            </w:r>
          </w:p>
        </w:tc>
        <w:tc>
          <w:tcPr>
            <w:tcW w:w="4792" w:type="dxa"/>
            <w:noWrap/>
            <w:vAlign w:val="center"/>
            <w:hideMark/>
          </w:tcPr>
          <w:p w14:paraId="3EEA7A2E" w14:textId="77777777" w:rsidR="00B773C8" w:rsidRPr="00B823C4" w:rsidRDefault="00B773C8" w:rsidP="00B773C8">
            <w:pPr>
              <w:rPr>
                <w:sz w:val="18"/>
                <w:szCs w:val="18"/>
              </w:rPr>
            </w:pPr>
            <w:r w:rsidRPr="00B823C4">
              <w:rPr>
                <w:sz w:val="18"/>
                <w:szCs w:val="18"/>
              </w:rPr>
              <w:t>Развлечения. Здания, сооружения, помещения, предназначенные для размещения дискотек и танцевальных площадок, ночных клубов</w:t>
            </w:r>
          </w:p>
        </w:tc>
        <w:tc>
          <w:tcPr>
            <w:tcW w:w="851" w:type="dxa"/>
            <w:vAlign w:val="center"/>
            <w:hideMark/>
          </w:tcPr>
          <w:p w14:paraId="445DF9FF"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644C89D2" w14:textId="77777777" w:rsidR="00B773C8" w:rsidRPr="00B823C4" w:rsidRDefault="00B773C8" w:rsidP="00B773C8">
            <w:pPr>
              <w:jc w:val="center"/>
              <w:rPr>
                <w:sz w:val="18"/>
                <w:szCs w:val="18"/>
              </w:rPr>
            </w:pPr>
            <w:r w:rsidRPr="00B823C4">
              <w:rPr>
                <w:sz w:val="18"/>
                <w:szCs w:val="18"/>
              </w:rPr>
              <w:t>04:080</w:t>
            </w:r>
          </w:p>
        </w:tc>
        <w:tc>
          <w:tcPr>
            <w:tcW w:w="709" w:type="dxa"/>
            <w:vAlign w:val="center"/>
            <w:hideMark/>
          </w:tcPr>
          <w:p w14:paraId="6750237D" w14:textId="77777777" w:rsidR="00B773C8" w:rsidRPr="00B823C4" w:rsidRDefault="00B773C8" w:rsidP="00B773C8">
            <w:pPr>
              <w:jc w:val="center"/>
              <w:rPr>
                <w:sz w:val="18"/>
                <w:szCs w:val="18"/>
              </w:rPr>
            </w:pPr>
            <w:r w:rsidRPr="00B823C4">
              <w:rPr>
                <w:sz w:val="18"/>
                <w:szCs w:val="18"/>
              </w:rPr>
              <w:t>4.8</w:t>
            </w:r>
          </w:p>
        </w:tc>
        <w:tc>
          <w:tcPr>
            <w:tcW w:w="838" w:type="dxa"/>
            <w:noWrap/>
            <w:vAlign w:val="center"/>
            <w:hideMark/>
          </w:tcPr>
          <w:p w14:paraId="086E6953" w14:textId="1FD2E3AC"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0ECB52BF" w14:textId="3DE48A2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93228B4" w14:textId="7467233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4504787" w14:textId="2E74E5C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6D4BA1F" w14:textId="559BCDE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9F4F3F3" w14:textId="63363F8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53FB66D" w14:textId="532E404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84644E5" w14:textId="4231037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ACDE219" w14:textId="40C594A7" w:rsidR="00B773C8" w:rsidRPr="00B823C4" w:rsidRDefault="00B773C8" w:rsidP="00B773C8">
            <w:pPr>
              <w:jc w:val="center"/>
              <w:rPr>
                <w:sz w:val="18"/>
                <w:szCs w:val="18"/>
              </w:rPr>
            </w:pPr>
            <w:r w:rsidRPr="00B823C4">
              <w:rPr>
                <w:sz w:val="18"/>
                <w:szCs w:val="18"/>
              </w:rPr>
              <w:t>4</w:t>
            </w:r>
          </w:p>
        </w:tc>
      </w:tr>
      <w:tr w:rsidR="00B773C8" w:rsidRPr="00B823C4" w14:paraId="14E4C76A" w14:textId="77777777" w:rsidTr="009D4A45">
        <w:trPr>
          <w:trHeight w:val="225"/>
        </w:trPr>
        <w:tc>
          <w:tcPr>
            <w:tcW w:w="873" w:type="dxa"/>
            <w:vAlign w:val="center"/>
            <w:hideMark/>
          </w:tcPr>
          <w:p w14:paraId="776087BE" w14:textId="77777777" w:rsidR="00B773C8" w:rsidRPr="00B823C4" w:rsidRDefault="00B773C8" w:rsidP="00B773C8">
            <w:pPr>
              <w:jc w:val="center"/>
              <w:rPr>
                <w:sz w:val="18"/>
                <w:szCs w:val="18"/>
              </w:rPr>
            </w:pPr>
            <w:r w:rsidRPr="00B823C4">
              <w:rPr>
                <w:sz w:val="18"/>
                <w:szCs w:val="18"/>
              </w:rPr>
              <w:t>04:081</w:t>
            </w:r>
          </w:p>
        </w:tc>
        <w:tc>
          <w:tcPr>
            <w:tcW w:w="4792" w:type="dxa"/>
            <w:noWrap/>
            <w:vAlign w:val="center"/>
            <w:hideMark/>
          </w:tcPr>
          <w:p w14:paraId="4D448EF1" w14:textId="77777777" w:rsidR="00B773C8" w:rsidRPr="00B823C4" w:rsidRDefault="00B773C8" w:rsidP="00B773C8">
            <w:pPr>
              <w:rPr>
                <w:sz w:val="18"/>
                <w:szCs w:val="18"/>
              </w:rPr>
            </w:pPr>
            <w:r w:rsidRPr="00B823C4">
              <w:rPr>
                <w:sz w:val="18"/>
                <w:szCs w:val="18"/>
              </w:rPr>
              <w:t>Развлечения. Здания, сооружения, помещения, предназначенные для размещения аквапарков</w:t>
            </w:r>
          </w:p>
        </w:tc>
        <w:tc>
          <w:tcPr>
            <w:tcW w:w="851" w:type="dxa"/>
            <w:vAlign w:val="center"/>
            <w:hideMark/>
          </w:tcPr>
          <w:p w14:paraId="5A2C8466"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78E01684" w14:textId="77777777" w:rsidR="00B773C8" w:rsidRPr="00B823C4" w:rsidRDefault="00B773C8" w:rsidP="00B773C8">
            <w:pPr>
              <w:jc w:val="center"/>
              <w:rPr>
                <w:sz w:val="18"/>
                <w:szCs w:val="18"/>
              </w:rPr>
            </w:pPr>
            <w:r w:rsidRPr="00B823C4">
              <w:rPr>
                <w:sz w:val="18"/>
                <w:szCs w:val="18"/>
              </w:rPr>
              <w:t>04:081</w:t>
            </w:r>
          </w:p>
        </w:tc>
        <w:tc>
          <w:tcPr>
            <w:tcW w:w="709" w:type="dxa"/>
            <w:vAlign w:val="center"/>
            <w:hideMark/>
          </w:tcPr>
          <w:p w14:paraId="47CCC182" w14:textId="77777777" w:rsidR="00B773C8" w:rsidRPr="00B823C4" w:rsidRDefault="00B773C8" w:rsidP="00B773C8">
            <w:pPr>
              <w:jc w:val="center"/>
              <w:rPr>
                <w:sz w:val="18"/>
                <w:szCs w:val="18"/>
              </w:rPr>
            </w:pPr>
            <w:r w:rsidRPr="00B823C4">
              <w:rPr>
                <w:sz w:val="18"/>
                <w:szCs w:val="18"/>
              </w:rPr>
              <w:t>4.8</w:t>
            </w:r>
          </w:p>
        </w:tc>
        <w:tc>
          <w:tcPr>
            <w:tcW w:w="838" w:type="dxa"/>
            <w:noWrap/>
            <w:vAlign w:val="center"/>
            <w:hideMark/>
          </w:tcPr>
          <w:p w14:paraId="1528864D" w14:textId="3D56D796"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4EB4E4EE" w14:textId="65CC507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CBF57B4" w14:textId="0D8F2B0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39454AE" w14:textId="69AAF25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C816B36" w14:textId="0E76B43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BFA9B7B" w14:textId="70E097E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82BA59C" w14:textId="4E54975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D7D2909" w14:textId="5BE579C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59C3688" w14:textId="3DD12738" w:rsidR="00B773C8" w:rsidRPr="00B823C4" w:rsidRDefault="00B773C8" w:rsidP="00B773C8">
            <w:pPr>
              <w:jc w:val="center"/>
              <w:rPr>
                <w:sz w:val="18"/>
                <w:szCs w:val="18"/>
              </w:rPr>
            </w:pPr>
            <w:r w:rsidRPr="00B823C4">
              <w:rPr>
                <w:sz w:val="18"/>
                <w:szCs w:val="18"/>
              </w:rPr>
              <w:t>1</w:t>
            </w:r>
          </w:p>
        </w:tc>
      </w:tr>
      <w:tr w:rsidR="00B773C8" w:rsidRPr="00B823C4" w14:paraId="558079C3" w14:textId="77777777" w:rsidTr="009D4A45">
        <w:trPr>
          <w:trHeight w:val="225"/>
        </w:trPr>
        <w:tc>
          <w:tcPr>
            <w:tcW w:w="873" w:type="dxa"/>
            <w:vAlign w:val="center"/>
            <w:hideMark/>
          </w:tcPr>
          <w:p w14:paraId="27C2F657" w14:textId="77777777" w:rsidR="00B773C8" w:rsidRPr="00B823C4" w:rsidRDefault="00B773C8" w:rsidP="00B773C8">
            <w:pPr>
              <w:jc w:val="center"/>
              <w:rPr>
                <w:sz w:val="18"/>
                <w:szCs w:val="18"/>
              </w:rPr>
            </w:pPr>
            <w:r w:rsidRPr="00B823C4">
              <w:rPr>
                <w:sz w:val="18"/>
                <w:szCs w:val="18"/>
              </w:rPr>
              <w:t>04:082</w:t>
            </w:r>
          </w:p>
        </w:tc>
        <w:tc>
          <w:tcPr>
            <w:tcW w:w="4792" w:type="dxa"/>
            <w:noWrap/>
            <w:vAlign w:val="center"/>
            <w:hideMark/>
          </w:tcPr>
          <w:p w14:paraId="7D71305B" w14:textId="77777777" w:rsidR="00B773C8" w:rsidRPr="00B823C4" w:rsidRDefault="00B773C8" w:rsidP="00B773C8">
            <w:pPr>
              <w:rPr>
                <w:sz w:val="18"/>
                <w:szCs w:val="18"/>
              </w:rPr>
            </w:pPr>
            <w:r w:rsidRPr="00B823C4">
              <w:rPr>
                <w:sz w:val="18"/>
                <w:szCs w:val="18"/>
              </w:rPr>
              <w:t>Развлечения. Здания, сооружения, помещения, предназначенные для размещения боулинга, аттракционов, игровых автоматов (кроме игрового оборудования, используемого для проведения азартных игр) и игровых площадок, за исключением площадок игорных зон</w:t>
            </w:r>
          </w:p>
        </w:tc>
        <w:tc>
          <w:tcPr>
            <w:tcW w:w="851" w:type="dxa"/>
            <w:vAlign w:val="center"/>
            <w:hideMark/>
          </w:tcPr>
          <w:p w14:paraId="7A592192"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4869CA76" w14:textId="77777777" w:rsidR="00B773C8" w:rsidRPr="00B823C4" w:rsidRDefault="00B773C8" w:rsidP="00B773C8">
            <w:pPr>
              <w:jc w:val="center"/>
              <w:rPr>
                <w:sz w:val="18"/>
                <w:szCs w:val="18"/>
              </w:rPr>
            </w:pPr>
            <w:r w:rsidRPr="00B823C4">
              <w:rPr>
                <w:sz w:val="18"/>
                <w:szCs w:val="18"/>
              </w:rPr>
              <w:t>04:082</w:t>
            </w:r>
          </w:p>
        </w:tc>
        <w:tc>
          <w:tcPr>
            <w:tcW w:w="709" w:type="dxa"/>
            <w:vAlign w:val="center"/>
            <w:hideMark/>
          </w:tcPr>
          <w:p w14:paraId="1D88E46A" w14:textId="77777777" w:rsidR="00B773C8" w:rsidRPr="00B823C4" w:rsidRDefault="00B773C8" w:rsidP="00B773C8">
            <w:pPr>
              <w:jc w:val="center"/>
              <w:rPr>
                <w:sz w:val="18"/>
                <w:szCs w:val="18"/>
              </w:rPr>
            </w:pPr>
            <w:r w:rsidRPr="00B823C4">
              <w:rPr>
                <w:sz w:val="18"/>
                <w:szCs w:val="18"/>
              </w:rPr>
              <w:t>4.8</w:t>
            </w:r>
          </w:p>
        </w:tc>
        <w:tc>
          <w:tcPr>
            <w:tcW w:w="838" w:type="dxa"/>
            <w:noWrap/>
            <w:vAlign w:val="center"/>
            <w:hideMark/>
          </w:tcPr>
          <w:p w14:paraId="27AF7E4A" w14:textId="222DA257"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128CB72D" w14:textId="2A3C0E6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B5BE81B" w14:textId="3415FD1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FE41479" w14:textId="446216A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BF2366D" w14:textId="091F50D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61EF6F3" w14:textId="07DA9F3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CF48BCA" w14:textId="1B4C7B1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CA3911D" w14:textId="7EF6B17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A02B902" w14:textId="71AD0228" w:rsidR="00B773C8" w:rsidRPr="00B823C4" w:rsidRDefault="00B773C8" w:rsidP="00B773C8">
            <w:pPr>
              <w:jc w:val="center"/>
              <w:rPr>
                <w:sz w:val="18"/>
                <w:szCs w:val="18"/>
              </w:rPr>
            </w:pPr>
            <w:r w:rsidRPr="00B823C4">
              <w:rPr>
                <w:sz w:val="18"/>
                <w:szCs w:val="18"/>
              </w:rPr>
              <w:t>8</w:t>
            </w:r>
          </w:p>
        </w:tc>
      </w:tr>
      <w:tr w:rsidR="00B773C8" w:rsidRPr="00B823C4" w14:paraId="6B09441A" w14:textId="77777777" w:rsidTr="009D4A45">
        <w:trPr>
          <w:trHeight w:val="225"/>
        </w:trPr>
        <w:tc>
          <w:tcPr>
            <w:tcW w:w="873" w:type="dxa"/>
            <w:vAlign w:val="center"/>
            <w:hideMark/>
          </w:tcPr>
          <w:p w14:paraId="44A8504D" w14:textId="77777777" w:rsidR="00B773C8" w:rsidRPr="00B823C4" w:rsidRDefault="00B773C8" w:rsidP="00B773C8">
            <w:pPr>
              <w:jc w:val="center"/>
              <w:rPr>
                <w:sz w:val="18"/>
                <w:szCs w:val="18"/>
              </w:rPr>
            </w:pPr>
            <w:r w:rsidRPr="00B823C4">
              <w:rPr>
                <w:sz w:val="18"/>
                <w:szCs w:val="18"/>
              </w:rPr>
              <w:t>04:084</w:t>
            </w:r>
          </w:p>
        </w:tc>
        <w:tc>
          <w:tcPr>
            <w:tcW w:w="4792" w:type="dxa"/>
            <w:noWrap/>
            <w:vAlign w:val="center"/>
            <w:hideMark/>
          </w:tcPr>
          <w:p w14:paraId="081D8188" w14:textId="77777777" w:rsidR="00B773C8" w:rsidRPr="00B823C4" w:rsidRDefault="00B773C8" w:rsidP="00B773C8">
            <w:pPr>
              <w:rPr>
                <w:sz w:val="18"/>
                <w:szCs w:val="18"/>
              </w:rPr>
            </w:pPr>
            <w:r w:rsidRPr="00B823C4">
              <w:rPr>
                <w:sz w:val="18"/>
                <w:szCs w:val="18"/>
              </w:rPr>
              <w:t xml:space="preserve">Развлечения. Здания, сооружения, помещения, предназначенные для размещения в игорных зонах игорных заведений, залов игровых автоматов, используемых для проведения азартных игр, и игровых столов, включая размещение гостиниц и заведений общественного питания для посетителей игорных зон, в </w:t>
            </w:r>
            <w:r w:rsidRPr="00B823C4">
              <w:rPr>
                <w:sz w:val="18"/>
                <w:szCs w:val="18"/>
              </w:rPr>
              <w:lastRenderedPageBreak/>
              <w:t>случае расположения этих объектов на одном земельном участке</w:t>
            </w:r>
          </w:p>
        </w:tc>
        <w:tc>
          <w:tcPr>
            <w:tcW w:w="851" w:type="dxa"/>
            <w:vAlign w:val="center"/>
            <w:hideMark/>
          </w:tcPr>
          <w:p w14:paraId="6EFEE391" w14:textId="77777777" w:rsidR="00B773C8" w:rsidRPr="00B823C4" w:rsidRDefault="00B773C8" w:rsidP="00B773C8">
            <w:pPr>
              <w:jc w:val="center"/>
              <w:rPr>
                <w:sz w:val="18"/>
                <w:szCs w:val="18"/>
              </w:rPr>
            </w:pPr>
            <w:r w:rsidRPr="00B823C4">
              <w:rPr>
                <w:sz w:val="18"/>
                <w:szCs w:val="18"/>
              </w:rPr>
              <w:lastRenderedPageBreak/>
              <w:t>4</w:t>
            </w:r>
          </w:p>
        </w:tc>
        <w:tc>
          <w:tcPr>
            <w:tcW w:w="1437" w:type="dxa"/>
            <w:vAlign w:val="center"/>
            <w:hideMark/>
          </w:tcPr>
          <w:p w14:paraId="436D357A" w14:textId="77777777" w:rsidR="00B773C8" w:rsidRPr="00B823C4" w:rsidRDefault="00B773C8" w:rsidP="00B773C8">
            <w:pPr>
              <w:jc w:val="center"/>
              <w:rPr>
                <w:sz w:val="18"/>
                <w:szCs w:val="18"/>
              </w:rPr>
            </w:pPr>
            <w:r w:rsidRPr="00B823C4">
              <w:rPr>
                <w:sz w:val="18"/>
                <w:szCs w:val="18"/>
              </w:rPr>
              <w:t>04:084</w:t>
            </w:r>
          </w:p>
        </w:tc>
        <w:tc>
          <w:tcPr>
            <w:tcW w:w="709" w:type="dxa"/>
            <w:vAlign w:val="center"/>
            <w:hideMark/>
          </w:tcPr>
          <w:p w14:paraId="4FA95047" w14:textId="77777777" w:rsidR="00B773C8" w:rsidRPr="00B823C4" w:rsidRDefault="00B773C8" w:rsidP="00B773C8">
            <w:pPr>
              <w:jc w:val="center"/>
              <w:rPr>
                <w:sz w:val="18"/>
                <w:szCs w:val="18"/>
              </w:rPr>
            </w:pPr>
            <w:r w:rsidRPr="00B823C4">
              <w:rPr>
                <w:sz w:val="18"/>
                <w:szCs w:val="18"/>
              </w:rPr>
              <w:t>4.8</w:t>
            </w:r>
          </w:p>
        </w:tc>
        <w:tc>
          <w:tcPr>
            <w:tcW w:w="838" w:type="dxa"/>
            <w:noWrap/>
            <w:vAlign w:val="center"/>
            <w:hideMark/>
          </w:tcPr>
          <w:p w14:paraId="2D798E28" w14:textId="1C7BBCCF" w:rsidR="00B773C8" w:rsidRPr="00B823C4" w:rsidRDefault="00B773C8" w:rsidP="00B773C8">
            <w:pPr>
              <w:jc w:val="center"/>
              <w:rPr>
                <w:sz w:val="18"/>
                <w:szCs w:val="18"/>
              </w:rPr>
            </w:pPr>
            <w:r w:rsidRPr="00B823C4">
              <w:rPr>
                <w:sz w:val="18"/>
                <w:szCs w:val="18"/>
              </w:rPr>
              <w:t>3</w:t>
            </w:r>
          </w:p>
        </w:tc>
        <w:tc>
          <w:tcPr>
            <w:tcW w:w="712" w:type="dxa"/>
            <w:noWrap/>
            <w:vAlign w:val="center"/>
            <w:hideMark/>
          </w:tcPr>
          <w:p w14:paraId="2B4F709F" w14:textId="7276509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1A0404E" w14:textId="14072E0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BCFC130" w14:textId="4DDE40C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C33018B" w14:textId="3062F45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BCEE054" w14:textId="3DAEA07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A80BE25" w14:textId="57384E0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80B8428" w14:textId="335B48E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CD9CFE5" w14:textId="7F9377AA" w:rsidR="00B773C8" w:rsidRPr="00B823C4" w:rsidRDefault="00B773C8" w:rsidP="00B773C8">
            <w:pPr>
              <w:jc w:val="center"/>
              <w:rPr>
                <w:sz w:val="18"/>
                <w:szCs w:val="18"/>
              </w:rPr>
            </w:pPr>
            <w:r w:rsidRPr="00B823C4">
              <w:rPr>
                <w:sz w:val="18"/>
                <w:szCs w:val="18"/>
              </w:rPr>
              <w:t>3</w:t>
            </w:r>
          </w:p>
        </w:tc>
      </w:tr>
      <w:tr w:rsidR="00B773C8" w:rsidRPr="00B823C4" w14:paraId="04D934DA" w14:textId="77777777" w:rsidTr="009D4A45">
        <w:trPr>
          <w:trHeight w:val="225"/>
        </w:trPr>
        <w:tc>
          <w:tcPr>
            <w:tcW w:w="873" w:type="dxa"/>
            <w:vAlign w:val="center"/>
            <w:hideMark/>
          </w:tcPr>
          <w:p w14:paraId="5D869753" w14:textId="77777777" w:rsidR="00B773C8" w:rsidRPr="00B823C4" w:rsidRDefault="00B773C8" w:rsidP="00B773C8">
            <w:pPr>
              <w:jc w:val="center"/>
              <w:rPr>
                <w:sz w:val="18"/>
                <w:szCs w:val="18"/>
              </w:rPr>
            </w:pPr>
            <w:r w:rsidRPr="00B823C4">
              <w:rPr>
                <w:sz w:val="18"/>
                <w:szCs w:val="18"/>
              </w:rPr>
              <w:t>04:096</w:t>
            </w:r>
          </w:p>
        </w:tc>
        <w:tc>
          <w:tcPr>
            <w:tcW w:w="4792" w:type="dxa"/>
            <w:noWrap/>
            <w:vAlign w:val="center"/>
            <w:hideMark/>
          </w:tcPr>
          <w:p w14:paraId="0F682AFD" w14:textId="77777777" w:rsidR="00B773C8" w:rsidRPr="00B823C4" w:rsidRDefault="00B773C8" w:rsidP="00B773C8">
            <w:pPr>
              <w:rPr>
                <w:sz w:val="18"/>
                <w:szCs w:val="18"/>
              </w:rPr>
            </w:pPr>
            <w:r w:rsidRPr="00B823C4">
              <w:rPr>
                <w:sz w:val="18"/>
                <w:szCs w:val="18"/>
              </w:rPr>
              <w:t>Объекты придорожного сервиса. Размещение магазинов сопутствующей торговли, зданий для организации общественного питания в качестве объектов придорожного сервиса</w:t>
            </w:r>
          </w:p>
        </w:tc>
        <w:tc>
          <w:tcPr>
            <w:tcW w:w="851" w:type="dxa"/>
            <w:vAlign w:val="center"/>
            <w:hideMark/>
          </w:tcPr>
          <w:p w14:paraId="2A45EB9A"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576C358E" w14:textId="77777777" w:rsidR="00B773C8" w:rsidRPr="00B823C4" w:rsidRDefault="00B773C8" w:rsidP="00B773C8">
            <w:pPr>
              <w:jc w:val="center"/>
              <w:rPr>
                <w:sz w:val="18"/>
                <w:szCs w:val="18"/>
              </w:rPr>
            </w:pPr>
            <w:r w:rsidRPr="00B823C4">
              <w:rPr>
                <w:sz w:val="18"/>
                <w:szCs w:val="18"/>
              </w:rPr>
              <w:t>04:096</w:t>
            </w:r>
          </w:p>
        </w:tc>
        <w:tc>
          <w:tcPr>
            <w:tcW w:w="709" w:type="dxa"/>
            <w:vAlign w:val="center"/>
            <w:hideMark/>
          </w:tcPr>
          <w:p w14:paraId="6D4F74C8" w14:textId="77777777" w:rsidR="00B773C8" w:rsidRPr="00B823C4" w:rsidRDefault="00B773C8" w:rsidP="00B773C8">
            <w:pPr>
              <w:jc w:val="center"/>
              <w:rPr>
                <w:sz w:val="18"/>
                <w:szCs w:val="18"/>
              </w:rPr>
            </w:pPr>
            <w:r w:rsidRPr="00B823C4">
              <w:rPr>
                <w:sz w:val="18"/>
                <w:szCs w:val="18"/>
              </w:rPr>
              <w:t>4.9.1</w:t>
            </w:r>
          </w:p>
        </w:tc>
        <w:tc>
          <w:tcPr>
            <w:tcW w:w="838" w:type="dxa"/>
            <w:noWrap/>
            <w:vAlign w:val="center"/>
            <w:hideMark/>
          </w:tcPr>
          <w:p w14:paraId="1C400196" w14:textId="0303F941" w:rsidR="00B773C8" w:rsidRPr="00B823C4" w:rsidRDefault="00B773C8" w:rsidP="00B773C8">
            <w:pPr>
              <w:jc w:val="center"/>
              <w:rPr>
                <w:sz w:val="18"/>
                <w:szCs w:val="18"/>
              </w:rPr>
            </w:pPr>
            <w:r w:rsidRPr="00B823C4">
              <w:rPr>
                <w:sz w:val="18"/>
                <w:szCs w:val="18"/>
              </w:rPr>
              <w:t>43</w:t>
            </w:r>
          </w:p>
        </w:tc>
        <w:tc>
          <w:tcPr>
            <w:tcW w:w="712" w:type="dxa"/>
            <w:noWrap/>
            <w:vAlign w:val="center"/>
            <w:hideMark/>
          </w:tcPr>
          <w:p w14:paraId="5E89A4BE" w14:textId="592206DA"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6181F147" w14:textId="4FCDB9B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1120BFB" w14:textId="6FB8F69B" w:rsidR="00B773C8" w:rsidRPr="00B823C4" w:rsidRDefault="00B773C8" w:rsidP="00B773C8">
            <w:pPr>
              <w:jc w:val="center"/>
              <w:rPr>
                <w:sz w:val="18"/>
                <w:szCs w:val="18"/>
              </w:rPr>
            </w:pPr>
            <w:r w:rsidRPr="00B823C4">
              <w:rPr>
                <w:sz w:val="18"/>
                <w:szCs w:val="18"/>
              </w:rPr>
              <w:t>13</w:t>
            </w:r>
          </w:p>
        </w:tc>
        <w:tc>
          <w:tcPr>
            <w:tcW w:w="709" w:type="dxa"/>
            <w:noWrap/>
            <w:vAlign w:val="center"/>
            <w:hideMark/>
          </w:tcPr>
          <w:p w14:paraId="3C627832" w14:textId="288BA20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8A9F21A" w14:textId="464986A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AB9A46B" w14:textId="033C02E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EE54F99" w14:textId="6ED77FC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2B794D" w14:textId="286D750B" w:rsidR="00B773C8" w:rsidRPr="00B823C4" w:rsidRDefault="00B773C8" w:rsidP="00B773C8">
            <w:pPr>
              <w:jc w:val="center"/>
              <w:rPr>
                <w:sz w:val="18"/>
                <w:szCs w:val="18"/>
              </w:rPr>
            </w:pPr>
            <w:r w:rsidRPr="00B823C4">
              <w:rPr>
                <w:sz w:val="18"/>
                <w:szCs w:val="18"/>
              </w:rPr>
              <w:t>57</w:t>
            </w:r>
          </w:p>
        </w:tc>
      </w:tr>
      <w:tr w:rsidR="00B773C8" w:rsidRPr="00B823C4" w14:paraId="4843700F" w14:textId="77777777" w:rsidTr="009D4A45">
        <w:trPr>
          <w:trHeight w:val="225"/>
        </w:trPr>
        <w:tc>
          <w:tcPr>
            <w:tcW w:w="873" w:type="dxa"/>
            <w:vAlign w:val="center"/>
            <w:hideMark/>
          </w:tcPr>
          <w:p w14:paraId="1BCD3350" w14:textId="77777777" w:rsidR="00B773C8" w:rsidRPr="00B823C4" w:rsidRDefault="00B773C8" w:rsidP="00B773C8">
            <w:pPr>
              <w:jc w:val="center"/>
              <w:rPr>
                <w:sz w:val="18"/>
                <w:szCs w:val="18"/>
              </w:rPr>
            </w:pPr>
            <w:r w:rsidRPr="00B823C4">
              <w:rPr>
                <w:sz w:val="18"/>
                <w:szCs w:val="18"/>
              </w:rPr>
              <w:t>04:100</w:t>
            </w:r>
          </w:p>
        </w:tc>
        <w:tc>
          <w:tcPr>
            <w:tcW w:w="4792" w:type="dxa"/>
            <w:noWrap/>
            <w:vAlign w:val="center"/>
            <w:hideMark/>
          </w:tcPr>
          <w:p w14:paraId="2A364CAB" w14:textId="77777777" w:rsidR="00B773C8" w:rsidRPr="00B823C4" w:rsidRDefault="00B773C8" w:rsidP="00B773C8">
            <w:pPr>
              <w:rPr>
                <w:sz w:val="18"/>
                <w:szCs w:val="18"/>
              </w:rPr>
            </w:pPr>
            <w:r w:rsidRPr="00B823C4">
              <w:rPr>
                <w:sz w:val="18"/>
                <w:szCs w:val="18"/>
              </w:rPr>
              <w:t>Выставочно-ярмарочная деятельность. Размещение ОКС,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1" w:type="dxa"/>
            <w:vAlign w:val="center"/>
            <w:hideMark/>
          </w:tcPr>
          <w:p w14:paraId="00281657"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1CEDAF65" w14:textId="77777777" w:rsidR="00B773C8" w:rsidRPr="00B823C4" w:rsidRDefault="00B773C8" w:rsidP="00B773C8">
            <w:pPr>
              <w:jc w:val="center"/>
              <w:rPr>
                <w:sz w:val="18"/>
                <w:szCs w:val="18"/>
              </w:rPr>
            </w:pPr>
            <w:r w:rsidRPr="00B823C4">
              <w:rPr>
                <w:sz w:val="18"/>
                <w:szCs w:val="18"/>
              </w:rPr>
              <w:t>04:100</w:t>
            </w:r>
          </w:p>
        </w:tc>
        <w:tc>
          <w:tcPr>
            <w:tcW w:w="709" w:type="dxa"/>
            <w:vAlign w:val="center"/>
            <w:hideMark/>
          </w:tcPr>
          <w:p w14:paraId="656E7A7A" w14:textId="77777777" w:rsidR="00B773C8" w:rsidRPr="00B823C4" w:rsidRDefault="00B773C8" w:rsidP="00B773C8">
            <w:pPr>
              <w:jc w:val="center"/>
              <w:rPr>
                <w:sz w:val="18"/>
                <w:szCs w:val="18"/>
              </w:rPr>
            </w:pPr>
            <w:r w:rsidRPr="00B823C4">
              <w:rPr>
                <w:sz w:val="18"/>
                <w:szCs w:val="18"/>
              </w:rPr>
              <w:t>4.10</w:t>
            </w:r>
          </w:p>
        </w:tc>
        <w:tc>
          <w:tcPr>
            <w:tcW w:w="838" w:type="dxa"/>
            <w:noWrap/>
            <w:vAlign w:val="center"/>
            <w:hideMark/>
          </w:tcPr>
          <w:p w14:paraId="5A5D78CE" w14:textId="6A1C3745"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4EF0528C" w14:textId="179CCE7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49BAB49" w14:textId="0BAF15A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306F4FA" w14:textId="1D974AA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CF0CC34" w14:textId="4FC0D2B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CD68EE8" w14:textId="328F16F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E350D9C" w14:textId="1EBBEEB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457DD67" w14:textId="67848EE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9D5C069" w14:textId="094F7FBB" w:rsidR="00B773C8" w:rsidRPr="00B823C4" w:rsidRDefault="00B773C8" w:rsidP="00B773C8">
            <w:pPr>
              <w:jc w:val="center"/>
              <w:rPr>
                <w:sz w:val="18"/>
                <w:szCs w:val="18"/>
              </w:rPr>
            </w:pPr>
            <w:r w:rsidRPr="00B823C4">
              <w:rPr>
                <w:sz w:val="18"/>
                <w:szCs w:val="18"/>
              </w:rPr>
              <w:t>8</w:t>
            </w:r>
          </w:p>
        </w:tc>
      </w:tr>
      <w:tr w:rsidR="00B773C8" w:rsidRPr="00B823C4" w14:paraId="3E1E3644" w14:textId="77777777" w:rsidTr="009D4A45">
        <w:trPr>
          <w:trHeight w:val="225"/>
        </w:trPr>
        <w:tc>
          <w:tcPr>
            <w:tcW w:w="873" w:type="dxa"/>
            <w:vAlign w:val="center"/>
            <w:hideMark/>
          </w:tcPr>
          <w:p w14:paraId="5E2EC936" w14:textId="77777777" w:rsidR="00B773C8" w:rsidRPr="00B823C4" w:rsidRDefault="00B773C8" w:rsidP="00B773C8">
            <w:pPr>
              <w:jc w:val="center"/>
              <w:rPr>
                <w:sz w:val="18"/>
                <w:szCs w:val="18"/>
              </w:rPr>
            </w:pPr>
            <w:r w:rsidRPr="00B823C4">
              <w:rPr>
                <w:sz w:val="18"/>
                <w:szCs w:val="18"/>
              </w:rPr>
              <w:t>05:013</w:t>
            </w:r>
          </w:p>
        </w:tc>
        <w:tc>
          <w:tcPr>
            <w:tcW w:w="4792" w:type="dxa"/>
            <w:noWrap/>
            <w:vAlign w:val="center"/>
            <w:hideMark/>
          </w:tcPr>
          <w:p w14:paraId="43EA0DAF" w14:textId="77777777" w:rsidR="00B773C8" w:rsidRPr="00B823C4" w:rsidRDefault="00B773C8" w:rsidP="00B773C8">
            <w:pPr>
              <w:rPr>
                <w:sz w:val="18"/>
                <w:szCs w:val="18"/>
              </w:rPr>
            </w:pPr>
            <w:r w:rsidRPr="00B823C4">
              <w:rPr>
                <w:sz w:val="18"/>
                <w:szCs w:val="18"/>
              </w:rPr>
              <w:t>Спорт. Здания, сооружения, помещения, используемые для водных видов спорта (причалы и сооружения, необходимые для водных видов спорта и хранения соответствующего инвентаря)</w:t>
            </w:r>
          </w:p>
        </w:tc>
        <w:tc>
          <w:tcPr>
            <w:tcW w:w="851" w:type="dxa"/>
            <w:vAlign w:val="center"/>
            <w:hideMark/>
          </w:tcPr>
          <w:p w14:paraId="051BD017"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170AA9D8" w14:textId="77777777" w:rsidR="00B773C8" w:rsidRPr="00B823C4" w:rsidRDefault="00B773C8" w:rsidP="00B773C8">
            <w:pPr>
              <w:jc w:val="center"/>
              <w:rPr>
                <w:sz w:val="18"/>
                <w:szCs w:val="18"/>
              </w:rPr>
            </w:pPr>
            <w:r w:rsidRPr="00B823C4">
              <w:rPr>
                <w:sz w:val="18"/>
                <w:szCs w:val="18"/>
              </w:rPr>
              <w:t>05:013</w:t>
            </w:r>
          </w:p>
        </w:tc>
        <w:tc>
          <w:tcPr>
            <w:tcW w:w="709" w:type="dxa"/>
            <w:vAlign w:val="center"/>
            <w:hideMark/>
          </w:tcPr>
          <w:p w14:paraId="0F2292BF" w14:textId="77777777" w:rsidR="00B773C8" w:rsidRPr="00B823C4" w:rsidRDefault="00B773C8" w:rsidP="00B773C8">
            <w:pPr>
              <w:jc w:val="center"/>
              <w:rPr>
                <w:sz w:val="18"/>
                <w:szCs w:val="18"/>
              </w:rPr>
            </w:pPr>
            <w:r w:rsidRPr="00B823C4">
              <w:rPr>
                <w:sz w:val="18"/>
                <w:szCs w:val="18"/>
              </w:rPr>
              <w:t>5.1</w:t>
            </w:r>
          </w:p>
        </w:tc>
        <w:tc>
          <w:tcPr>
            <w:tcW w:w="838" w:type="dxa"/>
            <w:noWrap/>
            <w:vAlign w:val="center"/>
            <w:hideMark/>
          </w:tcPr>
          <w:p w14:paraId="3C64639B" w14:textId="46A52D24"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724E1051" w14:textId="25944586"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7D4D98E" w14:textId="4AAFBB0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BAAE63D" w14:textId="7C25DB7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64FA134" w14:textId="6FA6929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7E8293A" w14:textId="6B18F48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08247AC" w14:textId="538657B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10474C3" w14:textId="17454F8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3005088" w14:textId="148BD9BE" w:rsidR="00B773C8" w:rsidRPr="00B823C4" w:rsidRDefault="00B773C8" w:rsidP="00B773C8">
            <w:pPr>
              <w:jc w:val="center"/>
              <w:rPr>
                <w:sz w:val="18"/>
                <w:szCs w:val="18"/>
              </w:rPr>
            </w:pPr>
            <w:r w:rsidRPr="00B823C4">
              <w:rPr>
                <w:sz w:val="18"/>
                <w:szCs w:val="18"/>
              </w:rPr>
              <w:t>8</w:t>
            </w:r>
          </w:p>
        </w:tc>
      </w:tr>
      <w:tr w:rsidR="00B773C8" w:rsidRPr="00B823C4" w14:paraId="34057C90" w14:textId="77777777" w:rsidTr="009D4A45">
        <w:trPr>
          <w:trHeight w:val="225"/>
        </w:trPr>
        <w:tc>
          <w:tcPr>
            <w:tcW w:w="873" w:type="dxa"/>
            <w:vAlign w:val="center"/>
            <w:hideMark/>
          </w:tcPr>
          <w:p w14:paraId="4351C3CE" w14:textId="77777777" w:rsidR="00B773C8" w:rsidRPr="00B823C4" w:rsidRDefault="00B773C8" w:rsidP="00B773C8">
            <w:pPr>
              <w:jc w:val="center"/>
              <w:rPr>
                <w:sz w:val="18"/>
                <w:szCs w:val="18"/>
              </w:rPr>
            </w:pPr>
            <w:r w:rsidRPr="00B823C4">
              <w:rPr>
                <w:sz w:val="18"/>
                <w:szCs w:val="18"/>
              </w:rPr>
              <w:t>08:021</w:t>
            </w:r>
          </w:p>
        </w:tc>
        <w:tc>
          <w:tcPr>
            <w:tcW w:w="4792" w:type="dxa"/>
            <w:noWrap/>
            <w:vAlign w:val="center"/>
            <w:hideMark/>
          </w:tcPr>
          <w:p w14:paraId="32D19F09" w14:textId="77777777" w:rsidR="00B773C8" w:rsidRPr="00B823C4" w:rsidRDefault="00B773C8" w:rsidP="00B773C8">
            <w:pPr>
              <w:rPr>
                <w:sz w:val="18"/>
                <w:szCs w:val="18"/>
              </w:rPr>
            </w:pPr>
            <w:r w:rsidRPr="00B823C4">
              <w:rPr>
                <w:sz w:val="18"/>
                <w:szCs w:val="18"/>
              </w:rPr>
              <w:t>Охрана Государственной границы Российской Федерации. Размещение зданий для размещения пунктов пропуска через Государственную границу Российской Федерации, размещение объектов, обеспечивающих осуществление таможенной деятельности</w:t>
            </w:r>
          </w:p>
        </w:tc>
        <w:tc>
          <w:tcPr>
            <w:tcW w:w="851" w:type="dxa"/>
            <w:vAlign w:val="center"/>
            <w:hideMark/>
          </w:tcPr>
          <w:p w14:paraId="2ECEF702"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54E6E04A" w14:textId="77777777" w:rsidR="00B773C8" w:rsidRPr="00B823C4" w:rsidRDefault="00B773C8" w:rsidP="00B773C8">
            <w:pPr>
              <w:jc w:val="center"/>
              <w:rPr>
                <w:sz w:val="18"/>
                <w:szCs w:val="18"/>
              </w:rPr>
            </w:pPr>
            <w:r w:rsidRPr="00B823C4">
              <w:rPr>
                <w:sz w:val="18"/>
                <w:szCs w:val="18"/>
              </w:rPr>
              <w:t>08:021</w:t>
            </w:r>
          </w:p>
        </w:tc>
        <w:tc>
          <w:tcPr>
            <w:tcW w:w="709" w:type="dxa"/>
            <w:vAlign w:val="center"/>
            <w:hideMark/>
          </w:tcPr>
          <w:p w14:paraId="38376B8C" w14:textId="77777777" w:rsidR="00B773C8" w:rsidRPr="00B823C4" w:rsidRDefault="00B773C8" w:rsidP="00B773C8">
            <w:pPr>
              <w:jc w:val="center"/>
              <w:rPr>
                <w:sz w:val="18"/>
                <w:szCs w:val="18"/>
              </w:rPr>
            </w:pPr>
            <w:r w:rsidRPr="00B823C4">
              <w:rPr>
                <w:sz w:val="18"/>
                <w:szCs w:val="18"/>
              </w:rPr>
              <w:t>8.2</w:t>
            </w:r>
          </w:p>
        </w:tc>
        <w:tc>
          <w:tcPr>
            <w:tcW w:w="838" w:type="dxa"/>
            <w:noWrap/>
            <w:vAlign w:val="center"/>
            <w:hideMark/>
          </w:tcPr>
          <w:p w14:paraId="4125AC95" w14:textId="593A7EBA"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5D5A97FC" w14:textId="47E8876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7857FCD" w14:textId="2D35018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784D2D5" w14:textId="4B80A746"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1D991CDB" w14:textId="44B02F6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5F4D17B" w14:textId="47B17B1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C151FF1" w14:textId="5F0F1E0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1774C9A" w14:textId="5219759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8C260B9" w14:textId="593121C7" w:rsidR="00B773C8" w:rsidRPr="00B823C4" w:rsidRDefault="00B773C8" w:rsidP="00B773C8">
            <w:pPr>
              <w:jc w:val="center"/>
              <w:rPr>
                <w:sz w:val="18"/>
                <w:szCs w:val="18"/>
              </w:rPr>
            </w:pPr>
            <w:r w:rsidRPr="00B823C4">
              <w:rPr>
                <w:sz w:val="18"/>
                <w:szCs w:val="18"/>
              </w:rPr>
              <w:t>11</w:t>
            </w:r>
          </w:p>
        </w:tc>
      </w:tr>
      <w:tr w:rsidR="00B773C8" w:rsidRPr="00B823C4" w14:paraId="0C3BBB3E" w14:textId="77777777" w:rsidTr="009D4A45">
        <w:trPr>
          <w:trHeight w:val="225"/>
        </w:trPr>
        <w:tc>
          <w:tcPr>
            <w:tcW w:w="873" w:type="dxa"/>
            <w:vAlign w:val="center"/>
            <w:hideMark/>
          </w:tcPr>
          <w:p w14:paraId="51888012" w14:textId="77777777" w:rsidR="00B773C8" w:rsidRPr="00B823C4" w:rsidRDefault="00B773C8" w:rsidP="00B773C8">
            <w:pPr>
              <w:jc w:val="center"/>
              <w:rPr>
                <w:sz w:val="18"/>
                <w:szCs w:val="18"/>
              </w:rPr>
            </w:pPr>
            <w:r w:rsidRPr="00B823C4">
              <w:rPr>
                <w:sz w:val="18"/>
                <w:szCs w:val="18"/>
              </w:rPr>
              <w:t>04:000</w:t>
            </w:r>
          </w:p>
        </w:tc>
        <w:tc>
          <w:tcPr>
            <w:tcW w:w="4792" w:type="dxa"/>
            <w:noWrap/>
            <w:vAlign w:val="center"/>
            <w:hideMark/>
          </w:tcPr>
          <w:p w14:paraId="7CA6119F" w14:textId="77777777" w:rsidR="00B773C8" w:rsidRPr="00B823C4" w:rsidRDefault="00B773C8" w:rsidP="00B773C8">
            <w:pPr>
              <w:rPr>
                <w:sz w:val="18"/>
                <w:szCs w:val="18"/>
              </w:rPr>
            </w:pPr>
            <w:r w:rsidRPr="00B823C4">
              <w:rPr>
                <w:sz w:val="18"/>
                <w:szCs w:val="18"/>
              </w:rPr>
              <w:t>Иной вид использования в сегменте "Предпринимательство"</w:t>
            </w:r>
          </w:p>
        </w:tc>
        <w:tc>
          <w:tcPr>
            <w:tcW w:w="851" w:type="dxa"/>
            <w:vAlign w:val="center"/>
            <w:hideMark/>
          </w:tcPr>
          <w:p w14:paraId="09FEEDDC" w14:textId="77777777" w:rsidR="00B773C8" w:rsidRPr="00B823C4" w:rsidRDefault="00B773C8" w:rsidP="00B773C8">
            <w:pPr>
              <w:jc w:val="center"/>
              <w:rPr>
                <w:sz w:val="18"/>
                <w:szCs w:val="18"/>
              </w:rPr>
            </w:pPr>
            <w:r w:rsidRPr="00B823C4">
              <w:rPr>
                <w:sz w:val="18"/>
                <w:szCs w:val="18"/>
              </w:rPr>
              <w:t>4</w:t>
            </w:r>
          </w:p>
        </w:tc>
        <w:tc>
          <w:tcPr>
            <w:tcW w:w="1437" w:type="dxa"/>
            <w:vAlign w:val="center"/>
            <w:hideMark/>
          </w:tcPr>
          <w:p w14:paraId="13F7D662" w14:textId="77777777" w:rsidR="00B773C8" w:rsidRPr="00B823C4" w:rsidRDefault="00B773C8" w:rsidP="00B773C8">
            <w:pPr>
              <w:jc w:val="center"/>
              <w:rPr>
                <w:sz w:val="18"/>
                <w:szCs w:val="18"/>
              </w:rPr>
            </w:pPr>
            <w:r w:rsidRPr="00B823C4">
              <w:rPr>
                <w:sz w:val="18"/>
                <w:szCs w:val="18"/>
              </w:rPr>
              <w:t>04:000</w:t>
            </w:r>
          </w:p>
        </w:tc>
        <w:tc>
          <w:tcPr>
            <w:tcW w:w="709" w:type="dxa"/>
            <w:vAlign w:val="center"/>
            <w:hideMark/>
          </w:tcPr>
          <w:p w14:paraId="25E82FB1" w14:textId="77777777" w:rsidR="00B773C8" w:rsidRPr="00B823C4" w:rsidRDefault="00B773C8" w:rsidP="00B773C8">
            <w:pPr>
              <w:jc w:val="center"/>
              <w:rPr>
                <w:sz w:val="18"/>
                <w:szCs w:val="18"/>
              </w:rPr>
            </w:pPr>
            <w:r w:rsidRPr="00B823C4">
              <w:rPr>
                <w:sz w:val="18"/>
                <w:szCs w:val="18"/>
              </w:rPr>
              <w:t>4.0</w:t>
            </w:r>
          </w:p>
        </w:tc>
        <w:tc>
          <w:tcPr>
            <w:tcW w:w="838" w:type="dxa"/>
            <w:noWrap/>
            <w:vAlign w:val="center"/>
            <w:hideMark/>
          </w:tcPr>
          <w:p w14:paraId="577A54B8" w14:textId="3A80553B" w:rsidR="00B773C8" w:rsidRPr="00B823C4" w:rsidRDefault="00B773C8" w:rsidP="00B773C8">
            <w:pPr>
              <w:jc w:val="center"/>
              <w:rPr>
                <w:sz w:val="18"/>
                <w:szCs w:val="18"/>
              </w:rPr>
            </w:pPr>
            <w:r w:rsidRPr="00B823C4">
              <w:rPr>
                <w:sz w:val="18"/>
                <w:szCs w:val="18"/>
              </w:rPr>
              <w:t>791</w:t>
            </w:r>
          </w:p>
        </w:tc>
        <w:tc>
          <w:tcPr>
            <w:tcW w:w="712" w:type="dxa"/>
            <w:noWrap/>
            <w:vAlign w:val="center"/>
            <w:hideMark/>
          </w:tcPr>
          <w:p w14:paraId="0B10F243" w14:textId="43970F8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42A9888" w14:textId="2DD1F5F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12A68FC" w14:textId="345C1EE3"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230A3B47" w14:textId="6F61C37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A90E151" w14:textId="16546C1D" w:rsidR="00B773C8" w:rsidRPr="00B823C4" w:rsidRDefault="00B773C8" w:rsidP="00B773C8">
            <w:pPr>
              <w:jc w:val="center"/>
              <w:rPr>
                <w:sz w:val="18"/>
                <w:szCs w:val="18"/>
              </w:rPr>
            </w:pPr>
            <w:r w:rsidRPr="00B823C4">
              <w:rPr>
                <w:sz w:val="18"/>
                <w:szCs w:val="18"/>
              </w:rPr>
              <w:t>2</w:t>
            </w:r>
          </w:p>
        </w:tc>
        <w:tc>
          <w:tcPr>
            <w:tcW w:w="504" w:type="dxa"/>
            <w:noWrap/>
            <w:vAlign w:val="center"/>
            <w:hideMark/>
          </w:tcPr>
          <w:p w14:paraId="0320C80E" w14:textId="6A1F34D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BA77C95" w14:textId="4DE3F12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3631C27" w14:textId="11E52D7A" w:rsidR="00B773C8" w:rsidRPr="00B823C4" w:rsidRDefault="00B773C8" w:rsidP="00B773C8">
            <w:pPr>
              <w:jc w:val="center"/>
              <w:rPr>
                <w:sz w:val="18"/>
                <w:szCs w:val="18"/>
              </w:rPr>
            </w:pPr>
            <w:r w:rsidRPr="00B823C4">
              <w:rPr>
                <w:sz w:val="18"/>
                <w:szCs w:val="18"/>
              </w:rPr>
              <w:t>798</w:t>
            </w:r>
          </w:p>
        </w:tc>
      </w:tr>
      <w:tr w:rsidR="00B773C8" w:rsidRPr="00B823C4" w14:paraId="762B33E9" w14:textId="77777777" w:rsidTr="009D4A45">
        <w:trPr>
          <w:trHeight w:val="225"/>
        </w:trPr>
        <w:tc>
          <w:tcPr>
            <w:tcW w:w="873" w:type="dxa"/>
            <w:noWrap/>
            <w:vAlign w:val="center"/>
            <w:hideMark/>
          </w:tcPr>
          <w:p w14:paraId="6A8B0067"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719B692C" w14:textId="77777777" w:rsidR="00B773C8" w:rsidRPr="004C10D8" w:rsidRDefault="00B773C8" w:rsidP="00B773C8">
            <w:pPr>
              <w:rPr>
                <w:i/>
                <w:iCs/>
                <w:sz w:val="18"/>
                <w:szCs w:val="18"/>
              </w:rPr>
            </w:pPr>
            <w:r w:rsidRPr="004C10D8">
              <w:rPr>
                <w:i/>
                <w:iCs/>
                <w:sz w:val="18"/>
                <w:szCs w:val="18"/>
              </w:rPr>
              <w:t>5. СЕГМЕНТ "Отдых (рекреация)"</w:t>
            </w:r>
          </w:p>
        </w:tc>
        <w:tc>
          <w:tcPr>
            <w:tcW w:w="851" w:type="dxa"/>
            <w:noWrap/>
            <w:vAlign w:val="center"/>
            <w:hideMark/>
          </w:tcPr>
          <w:p w14:paraId="721EC38E"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2141011E"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55D4B057"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5B7DEEA4" w14:textId="200E5D1E" w:rsidR="00B773C8" w:rsidRPr="004C10D8" w:rsidRDefault="00B773C8" w:rsidP="00B773C8">
            <w:pPr>
              <w:jc w:val="center"/>
              <w:rPr>
                <w:i/>
                <w:iCs/>
                <w:sz w:val="18"/>
                <w:szCs w:val="18"/>
              </w:rPr>
            </w:pPr>
          </w:p>
        </w:tc>
        <w:tc>
          <w:tcPr>
            <w:tcW w:w="712" w:type="dxa"/>
            <w:noWrap/>
            <w:vAlign w:val="center"/>
            <w:hideMark/>
          </w:tcPr>
          <w:p w14:paraId="0938FF25" w14:textId="6216F96D" w:rsidR="00B773C8" w:rsidRPr="004C10D8" w:rsidRDefault="00B773C8" w:rsidP="00B773C8">
            <w:pPr>
              <w:jc w:val="center"/>
              <w:rPr>
                <w:i/>
                <w:iCs/>
                <w:sz w:val="18"/>
                <w:szCs w:val="18"/>
              </w:rPr>
            </w:pPr>
          </w:p>
        </w:tc>
        <w:tc>
          <w:tcPr>
            <w:tcW w:w="576" w:type="dxa"/>
            <w:noWrap/>
            <w:vAlign w:val="center"/>
            <w:hideMark/>
          </w:tcPr>
          <w:p w14:paraId="6AA0E1B1" w14:textId="266BA6E9" w:rsidR="00B773C8" w:rsidRPr="004C10D8" w:rsidRDefault="00B773C8" w:rsidP="00B773C8">
            <w:pPr>
              <w:jc w:val="center"/>
              <w:rPr>
                <w:i/>
                <w:iCs/>
                <w:sz w:val="18"/>
                <w:szCs w:val="18"/>
              </w:rPr>
            </w:pPr>
          </w:p>
        </w:tc>
        <w:tc>
          <w:tcPr>
            <w:tcW w:w="709" w:type="dxa"/>
            <w:noWrap/>
            <w:vAlign w:val="center"/>
            <w:hideMark/>
          </w:tcPr>
          <w:p w14:paraId="38FF266F" w14:textId="0AEF0A18" w:rsidR="00B773C8" w:rsidRPr="004C10D8" w:rsidRDefault="00B773C8" w:rsidP="00B773C8">
            <w:pPr>
              <w:jc w:val="center"/>
              <w:rPr>
                <w:i/>
                <w:iCs/>
                <w:sz w:val="18"/>
                <w:szCs w:val="18"/>
              </w:rPr>
            </w:pPr>
          </w:p>
        </w:tc>
        <w:tc>
          <w:tcPr>
            <w:tcW w:w="709" w:type="dxa"/>
            <w:noWrap/>
            <w:vAlign w:val="center"/>
            <w:hideMark/>
          </w:tcPr>
          <w:p w14:paraId="2F722FB7" w14:textId="0F62FF35" w:rsidR="00B773C8" w:rsidRPr="004C10D8" w:rsidRDefault="00B773C8" w:rsidP="00B773C8">
            <w:pPr>
              <w:jc w:val="center"/>
              <w:rPr>
                <w:i/>
                <w:iCs/>
                <w:sz w:val="18"/>
                <w:szCs w:val="18"/>
              </w:rPr>
            </w:pPr>
          </w:p>
        </w:tc>
        <w:tc>
          <w:tcPr>
            <w:tcW w:w="536" w:type="dxa"/>
            <w:noWrap/>
            <w:vAlign w:val="center"/>
            <w:hideMark/>
          </w:tcPr>
          <w:p w14:paraId="4A9D4C95" w14:textId="63E5487A" w:rsidR="00B773C8" w:rsidRPr="004C10D8" w:rsidRDefault="00B773C8" w:rsidP="00B773C8">
            <w:pPr>
              <w:jc w:val="center"/>
              <w:rPr>
                <w:i/>
                <w:iCs/>
                <w:sz w:val="18"/>
                <w:szCs w:val="18"/>
              </w:rPr>
            </w:pPr>
          </w:p>
        </w:tc>
        <w:tc>
          <w:tcPr>
            <w:tcW w:w="504" w:type="dxa"/>
            <w:noWrap/>
            <w:vAlign w:val="center"/>
            <w:hideMark/>
          </w:tcPr>
          <w:p w14:paraId="0F8FC673" w14:textId="6E1A614F" w:rsidR="00B773C8" w:rsidRPr="004C10D8" w:rsidRDefault="00B773C8" w:rsidP="00B773C8">
            <w:pPr>
              <w:jc w:val="center"/>
              <w:rPr>
                <w:i/>
                <w:iCs/>
                <w:sz w:val="18"/>
                <w:szCs w:val="18"/>
              </w:rPr>
            </w:pPr>
          </w:p>
        </w:tc>
        <w:tc>
          <w:tcPr>
            <w:tcW w:w="531" w:type="dxa"/>
            <w:noWrap/>
            <w:vAlign w:val="center"/>
            <w:hideMark/>
          </w:tcPr>
          <w:p w14:paraId="19BCE6D9" w14:textId="0514109C" w:rsidR="00B773C8" w:rsidRPr="004C10D8" w:rsidRDefault="00B773C8" w:rsidP="00B773C8">
            <w:pPr>
              <w:jc w:val="center"/>
              <w:rPr>
                <w:i/>
                <w:iCs/>
                <w:sz w:val="18"/>
                <w:szCs w:val="18"/>
              </w:rPr>
            </w:pPr>
          </w:p>
        </w:tc>
        <w:tc>
          <w:tcPr>
            <w:tcW w:w="955" w:type="dxa"/>
            <w:noWrap/>
            <w:vAlign w:val="center"/>
            <w:hideMark/>
          </w:tcPr>
          <w:p w14:paraId="7EF0C7BA" w14:textId="6DCDDC5A" w:rsidR="00B773C8" w:rsidRPr="004C10D8" w:rsidRDefault="00B773C8" w:rsidP="00B773C8">
            <w:pPr>
              <w:jc w:val="center"/>
              <w:rPr>
                <w:i/>
                <w:iCs/>
                <w:sz w:val="18"/>
                <w:szCs w:val="18"/>
              </w:rPr>
            </w:pPr>
          </w:p>
        </w:tc>
      </w:tr>
      <w:tr w:rsidR="00B773C8" w:rsidRPr="00B823C4" w14:paraId="1F049CEF" w14:textId="77777777" w:rsidTr="009D4A45">
        <w:trPr>
          <w:trHeight w:val="225"/>
        </w:trPr>
        <w:tc>
          <w:tcPr>
            <w:tcW w:w="873" w:type="dxa"/>
            <w:vAlign w:val="center"/>
            <w:hideMark/>
          </w:tcPr>
          <w:p w14:paraId="72736FE5" w14:textId="77777777" w:rsidR="00B773C8" w:rsidRPr="00B823C4" w:rsidRDefault="00B773C8" w:rsidP="00B773C8">
            <w:pPr>
              <w:jc w:val="center"/>
              <w:rPr>
                <w:sz w:val="18"/>
                <w:szCs w:val="18"/>
              </w:rPr>
            </w:pPr>
            <w:r w:rsidRPr="00B823C4">
              <w:rPr>
                <w:sz w:val="18"/>
                <w:szCs w:val="18"/>
              </w:rPr>
              <w:t>02:040</w:t>
            </w:r>
          </w:p>
        </w:tc>
        <w:tc>
          <w:tcPr>
            <w:tcW w:w="4792" w:type="dxa"/>
            <w:noWrap/>
            <w:vAlign w:val="center"/>
            <w:hideMark/>
          </w:tcPr>
          <w:p w14:paraId="5198A6F1" w14:textId="77777777" w:rsidR="00B773C8" w:rsidRPr="00B823C4" w:rsidRDefault="00B773C8" w:rsidP="00B773C8">
            <w:pPr>
              <w:rPr>
                <w:sz w:val="18"/>
                <w:szCs w:val="18"/>
              </w:rPr>
            </w:pPr>
            <w:r w:rsidRPr="00B823C4">
              <w:rPr>
                <w:sz w:val="18"/>
                <w:szCs w:val="18"/>
              </w:rPr>
              <w:t>Передвижное жилье.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предназначенные для общего пользования</w:t>
            </w:r>
          </w:p>
        </w:tc>
        <w:tc>
          <w:tcPr>
            <w:tcW w:w="851" w:type="dxa"/>
            <w:vAlign w:val="center"/>
            <w:hideMark/>
          </w:tcPr>
          <w:p w14:paraId="6849440A"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5DC42154" w14:textId="77777777" w:rsidR="00B773C8" w:rsidRPr="00B823C4" w:rsidRDefault="00B773C8" w:rsidP="00B773C8">
            <w:pPr>
              <w:jc w:val="center"/>
              <w:rPr>
                <w:sz w:val="18"/>
                <w:szCs w:val="18"/>
              </w:rPr>
            </w:pPr>
            <w:r w:rsidRPr="00B823C4">
              <w:rPr>
                <w:sz w:val="18"/>
                <w:szCs w:val="18"/>
              </w:rPr>
              <w:t>02:040</w:t>
            </w:r>
          </w:p>
        </w:tc>
        <w:tc>
          <w:tcPr>
            <w:tcW w:w="709" w:type="dxa"/>
            <w:vAlign w:val="center"/>
            <w:hideMark/>
          </w:tcPr>
          <w:p w14:paraId="483F6A5B" w14:textId="77777777" w:rsidR="00B773C8" w:rsidRPr="00B823C4" w:rsidRDefault="00B773C8" w:rsidP="00B773C8">
            <w:pPr>
              <w:jc w:val="center"/>
              <w:rPr>
                <w:sz w:val="18"/>
                <w:szCs w:val="18"/>
              </w:rPr>
            </w:pPr>
            <w:r w:rsidRPr="00B823C4">
              <w:rPr>
                <w:sz w:val="18"/>
                <w:szCs w:val="18"/>
              </w:rPr>
              <w:t>2.4</w:t>
            </w:r>
          </w:p>
        </w:tc>
        <w:tc>
          <w:tcPr>
            <w:tcW w:w="838" w:type="dxa"/>
            <w:noWrap/>
            <w:vAlign w:val="center"/>
            <w:hideMark/>
          </w:tcPr>
          <w:p w14:paraId="43E012E7" w14:textId="37ABB83B" w:rsidR="00B773C8" w:rsidRPr="00B823C4" w:rsidRDefault="00B773C8" w:rsidP="00B773C8">
            <w:pPr>
              <w:jc w:val="center"/>
              <w:rPr>
                <w:sz w:val="18"/>
                <w:szCs w:val="18"/>
              </w:rPr>
            </w:pPr>
            <w:r w:rsidRPr="00B823C4">
              <w:rPr>
                <w:sz w:val="18"/>
                <w:szCs w:val="18"/>
              </w:rPr>
              <w:t>38</w:t>
            </w:r>
          </w:p>
        </w:tc>
        <w:tc>
          <w:tcPr>
            <w:tcW w:w="712" w:type="dxa"/>
            <w:noWrap/>
            <w:vAlign w:val="center"/>
            <w:hideMark/>
          </w:tcPr>
          <w:p w14:paraId="06420CB3" w14:textId="6F2C3120" w:rsidR="00B773C8" w:rsidRPr="00B823C4" w:rsidRDefault="00B773C8" w:rsidP="00B773C8">
            <w:pPr>
              <w:jc w:val="center"/>
              <w:rPr>
                <w:sz w:val="18"/>
                <w:szCs w:val="18"/>
              </w:rPr>
            </w:pPr>
            <w:r w:rsidRPr="00B823C4">
              <w:rPr>
                <w:sz w:val="18"/>
                <w:szCs w:val="18"/>
              </w:rPr>
              <w:t>3</w:t>
            </w:r>
          </w:p>
        </w:tc>
        <w:tc>
          <w:tcPr>
            <w:tcW w:w="576" w:type="dxa"/>
            <w:noWrap/>
            <w:vAlign w:val="center"/>
            <w:hideMark/>
          </w:tcPr>
          <w:p w14:paraId="2EEDEE45" w14:textId="0ADECEA2"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78DA8C3A" w14:textId="30A975A9"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734291FE" w14:textId="3A13936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BE7A01A" w14:textId="3F522AA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FF5F5C3" w14:textId="59CDDAF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9E21E64" w14:textId="09FB738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2B4D963" w14:textId="2E052820" w:rsidR="00B773C8" w:rsidRPr="00B823C4" w:rsidRDefault="00B773C8" w:rsidP="00B773C8">
            <w:pPr>
              <w:jc w:val="center"/>
              <w:rPr>
                <w:sz w:val="18"/>
                <w:szCs w:val="18"/>
              </w:rPr>
            </w:pPr>
            <w:r w:rsidRPr="00B823C4">
              <w:rPr>
                <w:sz w:val="18"/>
                <w:szCs w:val="18"/>
              </w:rPr>
              <w:t>46</w:t>
            </w:r>
          </w:p>
        </w:tc>
      </w:tr>
      <w:tr w:rsidR="00B773C8" w:rsidRPr="00B823C4" w14:paraId="4F2DAE37" w14:textId="77777777" w:rsidTr="009D4A45">
        <w:trPr>
          <w:trHeight w:val="225"/>
        </w:trPr>
        <w:tc>
          <w:tcPr>
            <w:tcW w:w="873" w:type="dxa"/>
            <w:vAlign w:val="center"/>
            <w:hideMark/>
          </w:tcPr>
          <w:p w14:paraId="0F053AF1" w14:textId="77777777" w:rsidR="00B773C8" w:rsidRPr="00B823C4" w:rsidRDefault="00B773C8" w:rsidP="00B773C8">
            <w:pPr>
              <w:jc w:val="center"/>
              <w:rPr>
                <w:sz w:val="18"/>
                <w:szCs w:val="18"/>
              </w:rPr>
            </w:pPr>
            <w:r w:rsidRPr="00B823C4">
              <w:rPr>
                <w:sz w:val="18"/>
                <w:szCs w:val="18"/>
              </w:rPr>
              <w:lastRenderedPageBreak/>
              <w:t>04:070</w:t>
            </w:r>
          </w:p>
        </w:tc>
        <w:tc>
          <w:tcPr>
            <w:tcW w:w="4792" w:type="dxa"/>
            <w:noWrap/>
            <w:vAlign w:val="center"/>
            <w:hideMark/>
          </w:tcPr>
          <w:p w14:paraId="56B2F947" w14:textId="77777777" w:rsidR="00B773C8" w:rsidRPr="00B823C4" w:rsidRDefault="00B773C8" w:rsidP="00B773C8">
            <w:pPr>
              <w:rPr>
                <w:sz w:val="18"/>
                <w:szCs w:val="18"/>
              </w:rPr>
            </w:pPr>
            <w:r w:rsidRPr="00B823C4">
              <w:rPr>
                <w:sz w:val="18"/>
                <w:szCs w:val="18"/>
              </w:rPr>
              <w:t>Гостиничное обслуживание. Размещение гостиниц, а также иных зданий, используемых с целью извлечения предпринимательской выгоды из предоставления помещения для временного проживания в них, за исключением кодов расчета видов использования 04:097, 05:020, 05:022, 05:030</w:t>
            </w:r>
          </w:p>
        </w:tc>
        <w:tc>
          <w:tcPr>
            <w:tcW w:w="851" w:type="dxa"/>
            <w:vAlign w:val="center"/>
            <w:hideMark/>
          </w:tcPr>
          <w:p w14:paraId="2B120ECE"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6ECED1E5" w14:textId="77777777" w:rsidR="00B773C8" w:rsidRPr="00B823C4" w:rsidRDefault="00B773C8" w:rsidP="00B773C8">
            <w:pPr>
              <w:jc w:val="center"/>
              <w:rPr>
                <w:sz w:val="18"/>
                <w:szCs w:val="18"/>
              </w:rPr>
            </w:pPr>
            <w:r w:rsidRPr="00B823C4">
              <w:rPr>
                <w:sz w:val="18"/>
                <w:szCs w:val="18"/>
              </w:rPr>
              <w:t>04:070</w:t>
            </w:r>
          </w:p>
        </w:tc>
        <w:tc>
          <w:tcPr>
            <w:tcW w:w="709" w:type="dxa"/>
            <w:vAlign w:val="center"/>
            <w:hideMark/>
          </w:tcPr>
          <w:p w14:paraId="0F572EF6" w14:textId="77777777" w:rsidR="00B773C8" w:rsidRPr="00B823C4" w:rsidRDefault="00B773C8" w:rsidP="00B773C8">
            <w:pPr>
              <w:jc w:val="center"/>
              <w:rPr>
                <w:sz w:val="18"/>
                <w:szCs w:val="18"/>
              </w:rPr>
            </w:pPr>
            <w:r w:rsidRPr="00B823C4">
              <w:rPr>
                <w:sz w:val="18"/>
                <w:szCs w:val="18"/>
              </w:rPr>
              <w:t>4.7</w:t>
            </w:r>
          </w:p>
        </w:tc>
        <w:tc>
          <w:tcPr>
            <w:tcW w:w="838" w:type="dxa"/>
            <w:noWrap/>
            <w:vAlign w:val="center"/>
            <w:hideMark/>
          </w:tcPr>
          <w:p w14:paraId="1EB15515" w14:textId="57B0FEDE" w:rsidR="00B773C8" w:rsidRPr="00B823C4" w:rsidRDefault="00B773C8" w:rsidP="00B773C8">
            <w:pPr>
              <w:jc w:val="center"/>
              <w:rPr>
                <w:sz w:val="18"/>
                <w:szCs w:val="18"/>
              </w:rPr>
            </w:pPr>
            <w:r w:rsidRPr="00B823C4">
              <w:rPr>
                <w:sz w:val="18"/>
                <w:szCs w:val="18"/>
              </w:rPr>
              <w:t>158</w:t>
            </w:r>
          </w:p>
        </w:tc>
        <w:tc>
          <w:tcPr>
            <w:tcW w:w="712" w:type="dxa"/>
            <w:noWrap/>
            <w:vAlign w:val="center"/>
            <w:hideMark/>
          </w:tcPr>
          <w:p w14:paraId="1419C592" w14:textId="5B8F988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BBD3BB2" w14:textId="4A4A876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5A7E458" w14:textId="5A6E088D"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74EFE526" w14:textId="384B9396"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236D333" w14:textId="5F39551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C5110AF" w14:textId="5B66475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CF9FC84" w14:textId="22E33DB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D592002" w14:textId="2BC6D660" w:rsidR="00B773C8" w:rsidRPr="00B823C4" w:rsidRDefault="00B773C8" w:rsidP="00B773C8">
            <w:pPr>
              <w:jc w:val="center"/>
              <w:rPr>
                <w:sz w:val="18"/>
                <w:szCs w:val="18"/>
              </w:rPr>
            </w:pPr>
            <w:r w:rsidRPr="00B823C4">
              <w:rPr>
                <w:sz w:val="18"/>
                <w:szCs w:val="18"/>
              </w:rPr>
              <w:t>159</w:t>
            </w:r>
          </w:p>
        </w:tc>
      </w:tr>
      <w:tr w:rsidR="00B773C8" w:rsidRPr="00B823C4" w14:paraId="501DBBC5" w14:textId="77777777" w:rsidTr="009D4A45">
        <w:trPr>
          <w:trHeight w:val="225"/>
        </w:trPr>
        <w:tc>
          <w:tcPr>
            <w:tcW w:w="873" w:type="dxa"/>
            <w:vAlign w:val="center"/>
            <w:hideMark/>
          </w:tcPr>
          <w:p w14:paraId="26814461" w14:textId="77777777" w:rsidR="00B773C8" w:rsidRPr="00B823C4" w:rsidRDefault="00B773C8" w:rsidP="00B773C8">
            <w:pPr>
              <w:jc w:val="center"/>
              <w:rPr>
                <w:sz w:val="18"/>
                <w:szCs w:val="18"/>
              </w:rPr>
            </w:pPr>
            <w:r w:rsidRPr="00B823C4">
              <w:rPr>
                <w:sz w:val="18"/>
                <w:szCs w:val="18"/>
              </w:rPr>
              <w:t>04:097</w:t>
            </w:r>
          </w:p>
        </w:tc>
        <w:tc>
          <w:tcPr>
            <w:tcW w:w="4792" w:type="dxa"/>
            <w:noWrap/>
            <w:vAlign w:val="center"/>
            <w:hideMark/>
          </w:tcPr>
          <w:p w14:paraId="48291341" w14:textId="77777777" w:rsidR="00B773C8" w:rsidRPr="00B823C4" w:rsidRDefault="00B773C8" w:rsidP="00B773C8">
            <w:pPr>
              <w:rPr>
                <w:sz w:val="18"/>
                <w:szCs w:val="18"/>
              </w:rPr>
            </w:pPr>
            <w:r w:rsidRPr="00B823C4">
              <w:rPr>
                <w:sz w:val="18"/>
                <w:szCs w:val="18"/>
              </w:rPr>
              <w:t>Объекты придорожного сервиса. Предоставление гостиничных услуг в качестве придорожного сервиса</w:t>
            </w:r>
          </w:p>
        </w:tc>
        <w:tc>
          <w:tcPr>
            <w:tcW w:w="851" w:type="dxa"/>
            <w:vAlign w:val="center"/>
            <w:hideMark/>
          </w:tcPr>
          <w:p w14:paraId="6AD49288"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78065726" w14:textId="77777777" w:rsidR="00B773C8" w:rsidRPr="00B823C4" w:rsidRDefault="00B773C8" w:rsidP="00B773C8">
            <w:pPr>
              <w:jc w:val="center"/>
              <w:rPr>
                <w:sz w:val="18"/>
                <w:szCs w:val="18"/>
              </w:rPr>
            </w:pPr>
            <w:r w:rsidRPr="00B823C4">
              <w:rPr>
                <w:sz w:val="18"/>
                <w:szCs w:val="18"/>
              </w:rPr>
              <w:t>04:097</w:t>
            </w:r>
          </w:p>
        </w:tc>
        <w:tc>
          <w:tcPr>
            <w:tcW w:w="709" w:type="dxa"/>
            <w:vAlign w:val="center"/>
            <w:hideMark/>
          </w:tcPr>
          <w:p w14:paraId="264A54CD" w14:textId="77777777" w:rsidR="00B773C8" w:rsidRPr="00B823C4" w:rsidRDefault="00B773C8" w:rsidP="00B773C8">
            <w:pPr>
              <w:jc w:val="center"/>
              <w:rPr>
                <w:sz w:val="18"/>
                <w:szCs w:val="18"/>
              </w:rPr>
            </w:pPr>
            <w:r w:rsidRPr="00B823C4">
              <w:rPr>
                <w:sz w:val="18"/>
                <w:szCs w:val="18"/>
              </w:rPr>
              <w:t>4.9.1</w:t>
            </w:r>
          </w:p>
        </w:tc>
        <w:tc>
          <w:tcPr>
            <w:tcW w:w="838" w:type="dxa"/>
            <w:noWrap/>
            <w:vAlign w:val="center"/>
            <w:hideMark/>
          </w:tcPr>
          <w:p w14:paraId="0CA40A07" w14:textId="521CFDA8" w:rsidR="00B773C8" w:rsidRPr="00B823C4" w:rsidRDefault="00B773C8" w:rsidP="00B773C8">
            <w:pPr>
              <w:jc w:val="center"/>
              <w:rPr>
                <w:sz w:val="18"/>
                <w:szCs w:val="18"/>
              </w:rPr>
            </w:pPr>
            <w:r w:rsidRPr="00B823C4">
              <w:rPr>
                <w:sz w:val="18"/>
                <w:szCs w:val="18"/>
              </w:rPr>
              <w:t>18</w:t>
            </w:r>
          </w:p>
        </w:tc>
        <w:tc>
          <w:tcPr>
            <w:tcW w:w="712" w:type="dxa"/>
            <w:noWrap/>
            <w:vAlign w:val="center"/>
            <w:hideMark/>
          </w:tcPr>
          <w:p w14:paraId="0C2161F3" w14:textId="41FA925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7B74B9D" w14:textId="713740F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DDCC9E9" w14:textId="6D401E5D"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A3ABD7F" w14:textId="70D6B4F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A84806A" w14:textId="525E957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83F1CBA" w14:textId="2A3A44D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83DEA94" w14:textId="0F778FB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A5D15E5" w14:textId="08AB88DA" w:rsidR="00B773C8" w:rsidRPr="00B823C4" w:rsidRDefault="00B773C8" w:rsidP="00B773C8">
            <w:pPr>
              <w:jc w:val="center"/>
              <w:rPr>
                <w:sz w:val="18"/>
                <w:szCs w:val="18"/>
              </w:rPr>
            </w:pPr>
            <w:r w:rsidRPr="00B823C4">
              <w:rPr>
                <w:sz w:val="18"/>
                <w:szCs w:val="18"/>
              </w:rPr>
              <w:t>19</w:t>
            </w:r>
          </w:p>
        </w:tc>
      </w:tr>
      <w:tr w:rsidR="00B773C8" w:rsidRPr="00B823C4" w14:paraId="24F0ED6B" w14:textId="77777777" w:rsidTr="009D4A45">
        <w:trPr>
          <w:trHeight w:val="225"/>
        </w:trPr>
        <w:tc>
          <w:tcPr>
            <w:tcW w:w="873" w:type="dxa"/>
            <w:vAlign w:val="center"/>
            <w:hideMark/>
          </w:tcPr>
          <w:p w14:paraId="1FB95CA5" w14:textId="77777777" w:rsidR="00B773C8" w:rsidRPr="00B823C4" w:rsidRDefault="00B773C8" w:rsidP="00B773C8">
            <w:pPr>
              <w:jc w:val="center"/>
              <w:rPr>
                <w:sz w:val="18"/>
                <w:szCs w:val="18"/>
              </w:rPr>
            </w:pPr>
            <w:r w:rsidRPr="00B823C4">
              <w:rPr>
                <w:sz w:val="18"/>
                <w:szCs w:val="18"/>
              </w:rPr>
              <w:t>05:014</w:t>
            </w:r>
          </w:p>
        </w:tc>
        <w:tc>
          <w:tcPr>
            <w:tcW w:w="4792" w:type="dxa"/>
            <w:noWrap/>
            <w:vAlign w:val="center"/>
            <w:hideMark/>
          </w:tcPr>
          <w:p w14:paraId="2523E4E2" w14:textId="77777777" w:rsidR="00B773C8" w:rsidRPr="00B823C4" w:rsidRDefault="00B773C8" w:rsidP="00B773C8">
            <w:pPr>
              <w:rPr>
                <w:sz w:val="18"/>
                <w:szCs w:val="18"/>
              </w:rPr>
            </w:pPr>
            <w:r w:rsidRPr="00B823C4">
              <w:rPr>
                <w:sz w:val="18"/>
                <w:szCs w:val="18"/>
              </w:rPr>
              <w:t>Спорт. Размещение спортивных баз и лагерей - зданий, сооружений, помещений для временного проживания, питания спортсменов, для бытовых нужд</w:t>
            </w:r>
          </w:p>
        </w:tc>
        <w:tc>
          <w:tcPr>
            <w:tcW w:w="851" w:type="dxa"/>
            <w:vAlign w:val="center"/>
            <w:hideMark/>
          </w:tcPr>
          <w:p w14:paraId="6D107BC1"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2C688A29" w14:textId="77777777" w:rsidR="00B773C8" w:rsidRPr="00B823C4" w:rsidRDefault="00B773C8" w:rsidP="00B773C8">
            <w:pPr>
              <w:jc w:val="center"/>
              <w:rPr>
                <w:sz w:val="18"/>
                <w:szCs w:val="18"/>
              </w:rPr>
            </w:pPr>
            <w:r w:rsidRPr="00B823C4">
              <w:rPr>
                <w:sz w:val="18"/>
                <w:szCs w:val="18"/>
              </w:rPr>
              <w:t>05:014</w:t>
            </w:r>
          </w:p>
        </w:tc>
        <w:tc>
          <w:tcPr>
            <w:tcW w:w="709" w:type="dxa"/>
            <w:vAlign w:val="center"/>
            <w:hideMark/>
          </w:tcPr>
          <w:p w14:paraId="418901DD" w14:textId="77777777" w:rsidR="00B773C8" w:rsidRPr="00B823C4" w:rsidRDefault="00B773C8" w:rsidP="00B773C8">
            <w:pPr>
              <w:jc w:val="center"/>
              <w:rPr>
                <w:sz w:val="18"/>
                <w:szCs w:val="18"/>
              </w:rPr>
            </w:pPr>
            <w:r w:rsidRPr="00B823C4">
              <w:rPr>
                <w:sz w:val="18"/>
                <w:szCs w:val="18"/>
              </w:rPr>
              <w:t>5.1</w:t>
            </w:r>
          </w:p>
        </w:tc>
        <w:tc>
          <w:tcPr>
            <w:tcW w:w="838" w:type="dxa"/>
            <w:noWrap/>
            <w:vAlign w:val="center"/>
            <w:hideMark/>
          </w:tcPr>
          <w:p w14:paraId="40195340" w14:textId="1FAE918A" w:rsidR="00B773C8" w:rsidRPr="00B823C4" w:rsidRDefault="00B773C8" w:rsidP="00B773C8">
            <w:pPr>
              <w:jc w:val="center"/>
              <w:rPr>
                <w:sz w:val="18"/>
                <w:szCs w:val="18"/>
              </w:rPr>
            </w:pPr>
            <w:r w:rsidRPr="00B823C4">
              <w:rPr>
                <w:sz w:val="18"/>
                <w:szCs w:val="18"/>
              </w:rPr>
              <w:t>10</w:t>
            </w:r>
          </w:p>
        </w:tc>
        <w:tc>
          <w:tcPr>
            <w:tcW w:w="712" w:type="dxa"/>
            <w:noWrap/>
            <w:vAlign w:val="center"/>
            <w:hideMark/>
          </w:tcPr>
          <w:p w14:paraId="269BA188" w14:textId="5D50EB1D"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3B90ABBC" w14:textId="58E43279" w:rsidR="00B773C8" w:rsidRPr="00B823C4" w:rsidRDefault="00B773C8" w:rsidP="00B773C8">
            <w:pPr>
              <w:jc w:val="center"/>
              <w:rPr>
                <w:sz w:val="18"/>
                <w:szCs w:val="18"/>
              </w:rPr>
            </w:pPr>
            <w:r w:rsidRPr="00B823C4">
              <w:rPr>
                <w:sz w:val="18"/>
                <w:szCs w:val="18"/>
              </w:rPr>
              <w:t>12</w:t>
            </w:r>
          </w:p>
        </w:tc>
        <w:tc>
          <w:tcPr>
            <w:tcW w:w="709" w:type="dxa"/>
            <w:noWrap/>
            <w:vAlign w:val="center"/>
            <w:hideMark/>
          </w:tcPr>
          <w:p w14:paraId="38191028" w14:textId="201D1C49" w:rsidR="00B773C8" w:rsidRPr="00B823C4" w:rsidRDefault="00B773C8" w:rsidP="00B773C8">
            <w:pPr>
              <w:jc w:val="center"/>
              <w:rPr>
                <w:sz w:val="18"/>
                <w:szCs w:val="18"/>
              </w:rPr>
            </w:pPr>
            <w:r w:rsidRPr="00B823C4">
              <w:rPr>
                <w:sz w:val="18"/>
                <w:szCs w:val="18"/>
              </w:rPr>
              <w:t>9</w:t>
            </w:r>
          </w:p>
        </w:tc>
        <w:tc>
          <w:tcPr>
            <w:tcW w:w="709" w:type="dxa"/>
            <w:noWrap/>
            <w:vAlign w:val="center"/>
            <w:hideMark/>
          </w:tcPr>
          <w:p w14:paraId="348DA599" w14:textId="0EC42CD4"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3916BAF8" w14:textId="545A9A4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80F9483" w14:textId="07550D9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8C125F4" w14:textId="09C695B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4D9DC9B" w14:textId="61EBC16F" w:rsidR="00B773C8" w:rsidRPr="00B823C4" w:rsidRDefault="00B773C8" w:rsidP="00B773C8">
            <w:pPr>
              <w:jc w:val="center"/>
              <w:rPr>
                <w:sz w:val="18"/>
                <w:szCs w:val="18"/>
              </w:rPr>
            </w:pPr>
            <w:r w:rsidRPr="00B823C4">
              <w:rPr>
                <w:sz w:val="18"/>
                <w:szCs w:val="18"/>
              </w:rPr>
              <w:t>34</w:t>
            </w:r>
          </w:p>
        </w:tc>
      </w:tr>
      <w:tr w:rsidR="00B773C8" w:rsidRPr="00B823C4" w14:paraId="62866E32" w14:textId="77777777" w:rsidTr="009D4A45">
        <w:trPr>
          <w:trHeight w:val="225"/>
        </w:trPr>
        <w:tc>
          <w:tcPr>
            <w:tcW w:w="873" w:type="dxa"/>
            <w:vAlign w:val="center"/>
            <w:hideMark/>
          </w:tcPr>
          <w:p w14:paraId="49D0E3CF" w14:textId="77777777" w:rsidR="00B773C8" w:rsidRPr="00B823C4" w:rsidRDefault="00B773C8" w:rsidP="00B773C8">
            <w:pPr>
              <w:jc w:val="center"/>
              <w:rPr>
                <w:sz w:val="18"/>
                <w:szCs w:val="18"/>
              </w:rPr>
            </w:pPr>
            <w:r w:rsidRPr="00B823C4">
              <w:rPr>
                <w:sz w:val="18"/>
                <w:szCs w:val="18"/>
              </w:rPr>
              <w:t>05:022</w:t>
            </w:r>
          </w:p>
        </w:tc>
        <w:tc>
          <w:tcPr>
            <w:tcW w:w="4792" w:type="dxa"/>
            <w:noWrap/>
            <w:vAlign w:val="center"/>
            <w:hideMark/>
          </w:tcPr>
          <w:p w14:paraId="6DC0500B" w14:textId="77777777" w:rsidR="00B773C8" w:rsidRPr="00B823C4" w:rsidRDefault="00B773C8" w:rsidP="00B773C8">
            <w:pPr>
              <w:rPr>
                <w:sz w:val="18"/>
                <w:szCs w:val="18"/>
              </w:rPr>
            </w:pPr>
            <w:r w:rsidRPr="00B823C4">
              <w:rPr>
                <w:sz w:val="18"/>
                <w:szCs w:val="18"/>
              </w:rPr>
              <w:t>Туристическое обслуживание. 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помещения для временного проживания в них, размещение детских лагерей</w:t>
            </w:r>
          </w:p>
        </w:tc>
        <w:tc>
          <w:tcPr>
            <w:tcW w:w="851" w:type="dxa"/>
            <w:vAlign w:val="center"/>
            <w:hideMark/>
          </w:tcPr>
          <w:p w14:paraId="05CB99A8"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6ED2659F" w14:textId="77777777" w:rsidR="00B773C8" w:rsidRPr="00B823C4" w:rsidRDefault="00B773C8" w:rsidP="00B773C8">
            <w:pPr>
              <w:jc w:val="center"/>
              <w:rPr>
                <w:sz w:val="18"/>
                <w:szCs w:val="18"/>
              </w:rPr>
            </w:pPr>
            <w:r w:rsidRPr="00B823C4">
              <w:rPr>
                <w:sz w:val="18"/>
                <w:szCs w:val="18"/>
              </w:rPr>
              <w:t>05:022</w:t>
            </w:r>
          </w:p>
        </w:tc>
        <w:tc>
          <w:tcPr>
            <w:tcW w:w="709" w:type="dxa"/>
            <w:vAlign w:val="center"/>
            <w:hideMark/>
          </w:tcPr>
          <w:p w14:paraId="18916951" w14:textId="77777777" w:rsidR="00B773C8" w:rsidRPr="00B823C4" w:rsidRDefault="00B773C8" w:rsidP="00B773C8">
            <w:pPr>
              <w:jc w:val="center"/>
              <w:rPr>
                <w:sz w:val="18"/>
                <w:szCs w:val="18"/>
              </w:rPr>
            </w:pPr>
            <w:r w:rsidRPr="00B823C4">
              <w:rPr>
                <w:sz w:val="18"/>
                <w:szCs w:val="18"/>
              </w:rPr>
              <w:t>5.2.1</w:t>
            </w:r>
          </w:p>
        </w:tc>
        <w:tc>
          <w:tcPr>
            <w:tcW w:w="838" w:type="dxa"/>
            <w:noWrap/>
            <w:vAlign w:val="center"/>
            <w:hideMark/>
          </w:tcPr>
          <w:p w14:paraId="1D821947" w14:textId="43A073BE" w:rsidR="00B773C8" w:rsidRPr="00B823C4" w:rsidRDefault="00B773C8" w:rsidP="00B773C8">
            <w:pPr>
              <w:jc w:val="center"/>
              <w:rPr>
                <w:sz w:val="18"/>
                <w:szCs w:val="18"/>
              </w:rPr>
            </w:pPr>
            <w:r w:rsidRPr="00B823C4">
              <w:rPr>
                <w:sz w:val="18"/>
                <w:szCs w:val="18"/>
              </w:rPr>
              <w:t>182</w:t>
            </w:r>
          </w:p>
        </w:tc>
        <w:tc>
          <w:tcPr>
            <w:tcW w:w="712" w:type="dxa"/>
            <w:noWrap/>
            <w:vAlign w:val="center"/>
            <w:hideMark/>
          </w:tcPr>
          <w:p w14:paraId="23106BE5" w14:textId="7352A694" w:rsidR="00B773C8" w:rsidRPr="00B823C4" w:rsidRDefault="00B773C8" w:rsidP="00B773C8">
            <w:pPr>
              <w:jc w:val="center"/>
              <w:rPr>
                <w:sz w:val="18"/>
                <w:szCs w:val="18"/>
              </w:rPr>
            </w:pPr>
            <w:r w:rsidRPr="00B823C4">
              <w:rPr>
                <w:sz w:val="18"/>
                <w:szCs w:val="18"/>
              </w:rPr>
              <w:t>5</w:t>
            </w:r>
          </w:p>
        </w:tc>
        <w:tc>
          <w:tcPr>
            <w:tcW w:w="576" w:type="dxa"/>
            <w:noWrap/>
            <w:vAlign w:val="center"/>
            <w:hideMark/>
          </w:tcPr>
          <w:p w14:paraId="48080562" w14:textId="19A6B004" w:rsidR="00B773C8" w:rsidRPr="00B823C4" w:rsidRDefault="00B773C8" w:rsidP="00B773C8">
            <w:pPr>
              <w:jc w:val="center"/>
              <w:rPr>
                <w:sz w:val="18"/>
                <w:szCs w:val="18"/>
              </w:rPr>
            </w:pPr>
            <w:r w:rsidRPr="00B823C4">
              <w:rPr>
                <w:sz w:val="18"/>
                <w:szCs w:val="18"/>
              </w:rPr>
              <w:t>57</w:t>
            </w:r>
          </w:p>
        </w:tc>
        <w:tc>
          <w:tcPr>
            <w:tcW w:w="709" w:type="dxa"/>
            <w:noWrap/>
            <w:vAlign w:val="center"/>
            <w:hideMark/>
          </w:tcPr>
          <w:p w14:paraId="76C36E98" w14:textId="6ECC4939"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4276AFEF" w14:textId="67D83CB5" w:rsidR="00B773C8" w:rsidRPr="00B823C4" w:rsidRDefault="00B773C8" w:rsidP="00B773C8">
            <w:pPr>
              <w:jc w:val="center"/>
              <w:rPr>
                <w:sz w:val="18"/>
                <w:szCs w:val="18"/>
              </w:rPr>
            </w:pPr>
            <w:r w:rsidRPr="00B823C4">
              <w:rPr>
                <w:sz w:val="18"/>
                <w:szCs w:val="18"/>
              </w:rPr>
              <w:t>3</w:t>
            </w:r>
          </w:p>
        </w:tc>
        <w:tc>
          <w:tcPr>
            <w:tcW w:w="536" w:type="dxa"/>
            <w:noWrap/>
            <w:vAlign w:val="center"/>
            <w:hideMark/>
          </w:tcPr>
          <w:p w14:paraId="5E484142" w14:textId="5CAE9BFA"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14FC6E3A" w14:textId="4BBEEF6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31D541A" w14:textId="03F29AB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73049A8" w14:textId="0B04193A" w:rsidR="00B773C8" w:rsidRPr="00B823C4" w:rsidRDefault="00B773C8" w:rsidP="00B773C8">
            <w:pPr>
              <w:jc w:val="center"/>
              <w:rPr>
                <w:sz w:val="18"/>
                <w:szCs w:val="18"/>
              </w:rPr>
            </w:pPr>
            <w:r w:rsidRPr="00B823C4">
              <w:rPr>
                <w:sz w:val="18"/>
                <w:szCs w:val="18"/>
              </w:rPr>
              <w:t>255</w:t>
            </w:r>
          </w:p>
        </w:tc>
      </w:tr>
      <w:tr w:rsidR="00B773C8" w:rsidRPr="00B823C4" w14:paraId="3F99452D" w14:textId="77777777" w:rsidTr="009D4A45">
        <w:trPr>
          <w:trHeight w:val="225"/>
        </w:trPr>
        <w:tc>
          <w:tcPr>
            <w:tcW w:w="873" w:type="dxa"/>
            <w:vAlign w:val="center"/>
            <w:hideMark/>
          </w:tcPr>
          <w:p w14:paraId="5A3E6EE5" w14:textId="77777777" w:rsidR="00B773C8" w:rsidRPr="00B823C4" w:rsidRDefault="00B773C8" w:rsidP="00B773C8">
            <w:pPr>
              <w:jc w:val="center"/>
              <w:rPr>
                <w:sz w:val="18"/>
                <w:szCs w:val="18"/>
              </w:rPr>
            </w:pPr>
            <w:r w:rsidRPr="00B823C4">
              <w:rPr>
                <w:sz w:val="18"/>
                <w:szCs w:val="18"/>
              </w:rPr>
              <w:t>05:030</w:t>
            </w:r>
          </w:p>
        </w:tc>
        <w:tc>
          <w:tcPr>
            <w:tcW w:w="4792" w:type="dxa"/>
            <w:noWrap/>
            <w:vAlign w:val="center"/>
            <w:hideMark/>
          </w:tcPr>
          <w:p w14:paraId="28313543" w14:textId="77777777" w:rsidR="00B773C8" w:rsidRPr="00B823C4" w:rsidRDefault="00B773C8" w:rsidP="00B773C8">
            <w:pPr>
              <w:rPr>
                <w:sz w:val="18"/>
                <w:szCs w:val="18"/>
              </w:rPr>
            </w:pPr>
            <w:r w:rsidRPr="00B823C4">
              <w:rPr>
                <w:sz w:val="18"/>
                <w:szCs w:val="18"/>
              </w:rPr>
              <w:t>Охота и рыбалка. Размещение дома охотника или рыболова</w:t>
            </w:r>
          </w:p>
        </w:tc>
        <w:tc>
          <w:tcPr>
            <w:tcW w:w="851" w:type="dxa"/>
            <w:vAlign w:val="center"/>
            <w:hideMark/>
          </w:tcPr>
          <w:p w14:paraId="02D51EAA"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450612A2" w14:textId="77777777" w:rsidR="00B773C8" w:rsidRPr="00B823C4" w:rsidRDefault="00B773C8" w:rsidP="00B773C8">
            <w:pPr>
              <w:jc w:val="center"/>
              <w:rPr>
                <w:sz w:val="18"/>
                <w:szCs w:val="18"/>
              </w:rPr>
            </w:pPr>
            <w:r w:rsidRPr="00B823C4">
              <w:rPr>
                <w:sz w:val="18"/>
                <w:szCs w:val="18"/>
              </w:rPr>
              <w:t>05:030</w:t>
            </w:r>
          </w:p>
        </w:tc>
        <w:tc>
          <w:tcPr>
            <w:tcW w:w="709" w:type="dxa"/>
            <w:vAlign w:val="center"/>
            <w:hideMark/>
          </w:tcPr>
          <w:p w14:paraId="1505B782" w14:textId="77777777" w:rsidR="00B773C8" w:rsidRPr="00B823C4" w:rsidRDefault="00B773C8" w:rsidP="00B773C8">
            <w:pPr>
              <w:jc w:val="center"/>
              <w:rPr>
                <w:sz w:val="18"/>
                <w:szCs w:val="18"/>
              </w:rPr>
            </w:pPr>
            <w:r w:rsidRPr="00B823C4">
              <w:rPr>
                <w:sz w:val="18"/>
                <w:szCs w:val="18"/>
              </w:rPr>
              <w:t>5.3</w:t>
            </w:r>
          </w:p>
        </w:tc>
        <w:tc>
          <w:tcPr>
            <w:tcW w:w="838" w:type="dxa"/>
            <w:noWrap/>
            <w:vAlign w:val="center"/>
            <w:hideMark/>
          </w:tcPr>
          <w:p w14:paraId="175DBADD" w14:textId="7476E9FE" w:rsidR="00B773C8" w:rsidRPr="00B823C4" w:rsidRDefault="00B773C8" w:rsidP="00B773C8">
            <w:pPr>
              <w:jc w:val="center"/>
              <w:rPr>
                <w:sz w:val="18"/>
                <w:szCs w:val="18"/>
              </w:rPr>
            </w:pPr>
            <w:r w:rsidRPr="00B823C4">
              <w:rPr>
                <w:sz w:val="18"/>
                <w:szCs w:val="18"/>
              </w:rPr>
              <w:t>36</w:t>
            </w:r>
          </w:p>
        </w:tc>
        <w:tc>
          <w:tcPr>
            <w:tcW w:w="712" w:type="dxa"/>
            <w:noWrap/>
            <w:vAlign w:val="center"/>
            <w:hideMark/>
          </w:tcPr>
          <w:p w14:paraId="01D67273" w14:textId="20320051" w:rsidR="00B773C8" w:rsidRPr="00B823C4" w:rsidRDefault="00B773C8" w:rsidP="00B773C8">
            <w:pPr>
              <w:jc w:val="center"/>
              <w:rPr>
                <w:sz w:val="18"/>
                <w:szCs w:val="18"/>
              </w:rPr>
            </w:pPr>
            <w:r w:rsidRPr="00B823C4">
              <w:rPr>
                <w:sz w:val="18"/>
                <w:szCs w:val="18"/>
              </w:rPr>
              <w:t>39</w:t>
            </w:r>
          </w:p>
        </w:tc>
        <w:tc>
          <w:tcPr>
            <w:tcW w:w="576" w:type="dxa"/>
            <w:noWrap/>
            <w:vAlign w:val="center"/>
            <w:hideMark/>
          </w:tcPr>
          <w:p w14:paraId="1AF1682B" w14:textId="54D9467A" w:rsidR="00B773C8" w:rsidRPr="00B823C4" w:rsidRDefault="00B773C8" w:rsidP="00B773C8">
            <w:pPr>
              <w:jc w:val="center"/>
              <w:rPr>
                <w:sz w:val="18"/>
                <w:szCs w:val="18"/>
              </w:rPr>
            </w:pPr>
            <w:r w:rsidRPr="00B823C4">
              <w:rPr>
                <w:sz w:val="18"/>
                <w:szCs w:val="18"/>
              </w:rPr>
              <w:t>40</w:t>
            </w:r>
          </w:p>
        </w:tc>
        <w:tc>
          <w:tcPr>
            <w:tcW w:w="709" w:type="dxa"/>
            <w:noWrap/>
            <w:vAlign w:val="center"/>
            <w:hideMark/>
          </w:tcPr>
          <w:p w14:paraId="3A35EA8D" w14:textId="562A2143"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41740527" w14:textId="3C08ECB7" w:rsidR="00B773C8" w:rsidRPr="00B823C4" w:rsidRDefault="00B773C8" w:rsidP="00B773C8">
            <w:pPr>
              <w:jc w:val="center"/>
              <w:rPr>
                <w:sz w:val="18"/>
                <w:szCs w:val="18"/>
              </w:rPr>
            </w:pPr>
            <w:r w:rsidRPr="00B823C4">
              <w:rPr>
                <w:sz w:val="18"/>
                <w:szCs w:val="18"/>
              </w:rPr>
              <w:t>10</w:t>
            </w:r>
          </w:p>
        </w:tc>
        <w:tc>
          <w:tcPr>
            <w:tcW w:w="536" w:type="dxa"/>
            <w:noWrap/>
            <w:vAlign w:val="center"/>
            <w:hideMark/>
          </w:tcPr>
          <w:p w14:paraId="1AF69285" w14:textId="3F9B3E20" w:rsidR="00B773C8" w:rsidRPr="00B823C4" w:rsidRDefault="00B773C8" w:rsidP="00B773C8">
            <w:pPr>
              <w:jc w:val="center"/>
              <w:rPr>
                <w:sz w:val="18"/>
                <w:szCs w:val="18"/>
              </w:rPr>
            </w:pPr>
            <w:r w:rsidRPr="00B823C4">
              <w:rPr>
                <w:sz w:val="18"/>
                <w:szCs w:val="18"/>
              </w:rPr>
              <w:t>3</w:t>
            </w:r>
          </w:p>
        </w:tc>
        <w:tc>
          <w:tcPr>
            <w:tcW w:w="504" w:type="dxa"/>
            <w:noWrap/>
            <w:vAlign w:val="center"/>
            <w:hideMark/>
          </w:tcPr>
          <w:p w14:paraId="005FBAA2" w14:textId="5FC0599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38782CF" w14:textId="78E0D02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0B2349D" w14:textId="7C964A3A" w:rsidR="00B773C8" w:rsidRPr="00B823C4" w:rsidRDefault="00B773C8" w:rsidP="00B773C8">
            <w:pPr>
              <w:jc w:val="center"/>
              <w:rPr>
                <w:sz w:val="18"/>
                <w:szCs w:val="18"/>
              </w:rPr>
            </w:pPr>
            <w:r w:rsidRPr="00B823C4">
              <w:rPr>
                <w:sz w:val="18"/>
                <w:szCs w:val="18"/>
              </w:rPr>
              <w:t>131</w:t>
            </w:r>
          </w:p>
        </w:tc>
      </w:tr>
      <w:tr w:rsidR="00B773C8" w:rsidRPr="00B823C4" w14:paraId="4DDF4218" w14:textId="77777777" w:rsidTr="009D4A45">
        <w:trPr>
          <w:trHeight w:val="225"/>
        </w:trPr>
        <w:tc>
          <w:tcPr>
            <w:tcW w:w="873" w:type="dxa"/>
            <w:vAlign w:val="center"/>
            <w:hideMark/>
          </w:tcPr>
          <w:p w14:paraId="75FF9687" w14:textId="77777777" w:rsidR="00B773C8" w:rsidRPr="00B823C4" w:rsidRDefault="00B773C8" w:rsidP="00B773C8">
            <w:pPr>
              <w:jc w:val="center"/>
              <w:rPr>
                <w:sz w:val="18"/>
                <w:szCs w:val="18"/>
              </w:rPr>
            </w:pPr>
            <w:r w:rsidRPr="00B823C4">
              <w:rPr>
                <w:sz w:val="18"/>
                <w:szCs w:val="18"/>
              </w:rPr>
              <w:t>08:040</w:t>
            </w:r>
          </w:p>
        </w:tc>
        <w:tc>
          <w:tcPr>
            <w:tcW w:w="4792" w:type="dxa"/>
            <w:noWrap/>
            <w:vAlign w:val="center"/>
            <w:hideMark/>
          </w:tcPr>
          <w:p w14:paraId="693EA84F" w14:textId="77777777" w:rsidR="00B773C8" w:rsidRPr="00B823C4" w:rsidRDefault="00B773C8" w:rsidP="00B773C8">
            <w:pPr>
              <w:rPr>
                <w:sz w:val="18"/>
                <w:szCs w:val="18"/>
              </w:rPr>
            </w:pPr>
            <w:r w:rsidRPr="00B823C4">
              <w:rPr>
                <w:sz w:val="18"/>
                <w:szCs w:val="18"/>
              </w:rPr>
              <w:t>Обеспечение деятельности по исполнению наказаний. Здания, сооружения, помещения, предназначенные для создания мест лишения свободы (следственные изоляторы, тюрьмы)</w:t>
            </w:r>
          </w:p>
        </w:tc>
        <w:tc>
          <w:tcPr>
            <w:tcW w:w="851" w:type="dxa"/>
            <w:vAlign w:val="center"/>
            <w:hideMark/>
          </w:tcPr>
          <w:p w14:paraId="23CBD4DD"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5DB1E6EB" w14:textId="77777777" w:rsidR="00B773C8" w:rsidRPr="00B823C4" w:rsidRDefault="00B773C8" w:rsidP="00B773C8">
            <w:pPr>
              <w:jc w:val="center"/>
              <w:rPr>
                <w:sz w:val="18"/>
                <w:szCs w:val="18"/>
              </w:rPr>
            </w:pPr>
            <w:r w:rsidRPr="00B823C4">
              <w:rPr>
                <w:sz w:val="18"/>
                <w:szCs w:val="18"/>
              </w:rPr>
              <w:t>08:040</w:t>
            </w:r>
          </w:p>
        </w:tc>
        <w:tc>
          <w:tcPr>
            <w:tcW w:w="709" w:type="dxa"/>
            <w:vAlign w:val="center"/>
            <w:hideMark/>
          </w:tcPr>
          <w:p w14:paraId="0CF4ADE6" w14:textId="77777777" w:rsidR="00B773C8" w:rsidRPr="00B823C4" w:rsidRDefault="00B773C8" w:rsidP="00B773C8">
            <w:pPr>
              <w:jc w:val="center"/>
              <w:rPr>
                <w:sz w:val="18"/>
                <w:szCs w:val="18"/>
              </w:rPr>
            </w:pPr>
            <w:r w:rsidRPr="00B823C4">
              <w:rPr>
                <w:sz w:val="18"/>
                <w:szCs w:val="18"/>
              </w:rPr>
              <w:t>8.4</w:t>
            </w:r>
          </w:p>
        </w:tc>
        <w:tc>
          <w:tcPr>
            <w:tcW w:w="838" w:type="dxa"/>
            <w:noWrap/>
            <w:vAlign w:val="center"/>
            <w:hideMark/>
          </w:tcPr>
          <w:p w14:paraId="21C012F1" w14:textId="26485D1C" w:rsidR="00B773C8" w:rsidRPr="00B823C4" w:rsidRDefault="00B773C8" w:rsidP="00B773C8">
            <w:pPr>
              <w:jc w:val="center"/>
              <w:rPr>
                <w:sz w:val="18"/>
                <w:szCs w:val="18"/>
              </w:rPr>
            </w:pPr>
            <w:r w:rsidRPr="00B823C4">
              <w:rPr>
                <w:sz w:val="18"/>
                <w:szCs w:val="18"/>
              </w:rPr>
              <w:t>12</w:t>
            </w:r>
          </w:p>
        </w:tc>
        <w:tc>
          <w:tcPr>
            <w:tcW w:w="712" w:type="dxa"/>
            <w:noWrap/>
            <w:vAlign w:val="center"/>
            <w:hideMark/>
          </w:tcPr>
          <w:p w14:paraId="60A37ED7" w14:textId="5103050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B45EF65" w14:textId="6B17898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4FDE81B" w14:textId="6C4E6F7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BBE3BBC" w14:textId="592709E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C0672AA" w14:textId="7872581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E69B5A8" w14:textId="12A20D8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86AB5F7" w14:textId="6DF0C08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0D38699" w14:textId="5FF7BF36" w:rsidR="00B773C8" w:rsidRPr="00B823C4" w:rsidRDefault="00B773C8" w:rsidP="00B773C8">
            <w:pPr>
              <w:jc w:val="center"/>
              <w:rPr>
                <w:sz w:val="18"/>
                <w:szCs w:val="18"/>
              </w:rPr>
            </w:pPr>
            <w:r w:rsidRPr="00B823C4">
              <w:rPr>
                <w:sz w:val="18"/>
                <w:szCs w:val="18"/>
              </w:rPr>
              <w:t>12</w:t>
            </w:r>
          </w:p>
        </w:tc>
      </w:tr>
      <w:tr w:rsidR="00B773C8" w:rsidRPr="00B823C4" w14:paraId="41FF6DBB" w14:textId="77777777" w:rsidTr="009D4A45">
        <w:trPr>
          <w:trHeight w:val="225"/>
        </w:trPr>
        <w:tc>
          <w:tcPr>
            <w:tcW w:w="873" w:type="dxa"/>
            <w:vAlign w:val="center"/>
            <w:hideMark/>
          </w:tcPr>
          <w:p w14:paraId="08F77A80" w14:textId="77777777" w:rsidR="00B773C8" w:rsidRPr="00B823C4" w:rsidRDefault="00B773C8" w:rsidP="00B773C8">
            <w:pPr>
              <w:jc w:val="center"/>
              <w:rPr>
                <w:sz w:val="18"/>
                <w:szCs w:val="18"/>
              </w:rPr>
            </w:pPr>
            <w:r w:rsidRPr="00B823C4">
              <w:rPr>
                <w:sz w:val="18"/>
                <w:szCs w:val="18"/>
              </w:rPr>
              <w:t>09:021</w:t>
            </w:r>
          </w:p>
        </w:tc>
        <w:tc>
          <w:tcPr>
            <w:tcW w:w="4792" w:type="dxa"/>
            <w:noWrap/>
            <w:vAlign w:val="center"/>
            <w:hideMark/>
          </w:tcPr>
          <w:p w14:paraId="19232F08" w14:textId="77777777" w:rsidR="00B773C8" w:rsidRPr="00B823C4" w:rsidRDefault="00B773C8" w:rsidP="00B773C8">
            <w:pPr>
              <w:rPr>
                <w:sz w:val="18"/>
                <w:szCs w:val="18"/>
              </w:rPr>
            </w:pPr>
            <w:r w:rsidRPr="00B823C4">
              <w:rPr>
                <w:sz w:val="18"/>
                <w:szCs w:val="18"/>
              </w:rPr>
              <w:t>Санаторная деятельность. Размещение санаториев и профилакториев, обеспечивающих оказание услуги по лечению и оздоровлению населения</w:t>
            </w:r>
          </w:p>
        </w:tc>
        <w:tc>
          <w:tcPr>
            <w:tcW w:w="851" w:type="dxa"/>
            <w:vAlign w:val="center"/>
            <w:hideMark/>
          </w:tcPr>
          <w:p w14:paraId="75D01806"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4B36A161" w14:textId="77777777" w:rsidR="00B773C8" w:rsidRPr="00B823C4" w:rsidRDefault="00B773C8" w:rsidP="00B773C8">
            <w:pPr>
              <w:jc w:val="center"/>
              <w:rPr>
                <w:sz w:val="18"/>
                <w:szCs w:val="18"/>
              </w:rPr>
            </w:pPr>
            <w:r w:rsidRPr="00B823C4">
              <w:rPr>
                <w:sz w:val="18"/>
                <w:szCs w:val="18"/>
              </w:rPr>
              <w:t>09:021</w:t>
            </w:r>
          </w:p>
        </w:tc>
        <w:tc>
          <w:tcPr>
            <w:tcW w:w="709" w:type="dxa"/>
            <w:vAlign w:val="center"/>
            <w:hideMark/>
          </w:tcPr>
          <w:p w14:paraId="09D9E22E" w14:textId="77777777" w:rsidR="00B773C8" w:rsidRPr="00B823C4" w:rsidRDefault="00B773C8" w:rsidP="00B773C8">
            <w:pPr>
              <w:jc w:val="center"/>
              <w:rPr>
                <w:sz w:val="18"/>
                <w:szCs w:val="18"/>
              </w:rPr>
            </w:pPr>
            <w:r w:rsidRPr="00B823C4">
              <w:rPr>
                <w:sz w:val="18"/>
                <w:szCs w:val="18"/>
              </w:rPr>
              <w:t>9.2.1</w:t>
            </w:r>
          </w:p>
        </w:tc>
        <w:tc>
          <w:tcPr>
            <w:tcW w:w="838" w:type="dxa"/>
            <w:noWrap/>
            <w:vAlign w:val="center"/>
            <w:hideMark/>
          </w:tcPr>
          <w:p w14:paraId="06C6AD52" w14:textId="50FC332F" w:rsidR="00B773C8" w:rsidRPr="00B823C4" w:rsidRDefault="00B773C8" w:rsidP="00B773C8">
            <w:pPr>
              <w:jc w:val="center"/>
              <w:rPr>
                <w:sz w:val="18"/>
                <w:szCs w:val="18"/>
              </w:rPr>
            </w:pPr>
            <w:r w:rsidRPr="00B823C4">
              <w:rPr>
                <w:sz w:val="18"/>
                <w:szCs w:val="18"/>
              </w:rPr>
              <w:t>37</w:t>
            </w:r>
          </w:p>
        </w:tc>
        <w:tc>
          <w:tcPr>
            <w:tcW w:w="712" w:type="dxa"/>
            <w:noWrap/>
            <w:vAlign w:val="center"/>
            <w:hideMark/>
          </w:tcPr>
          <w:p w14:paraId="0EF3D585" w14:textId="391AEB1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B5301AB" w14:textId="12F0283E" w:rsidR="00B773C8" w:rsidRPr="00B823C4" w:rsidRDefault="00B773C8" w:rsidP="00B773C8">
            <w:pPr>
              <w:jc w:val="center"/>
              <w:rPr>
                <w:sz w:val="18"/>
                <w:szCs w:val="18"/>
              </w:rPr>
            </w:pPr>
            <w:r w:rsidRPr="00B823C4">
              <w:rPr>
                <w:sz w:val="18"/>
                <w:szCs w:val="18"/>
              </w:rPr>
              <w:t>28</w:t>
            </w:r>
          </w:p>
        </w:tc>
        <w:tc>
          <w:tcPr>
            <w:tcW w:w="709" w:type="dxa"/>
            <w:noWrap/>
            <w:vAlign w:val="center"/>
            <w:hideMark/>
          </w:tcPr>
          <w:p w14:paraId="7A73D95B" w14:textId="3B22F0AC"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496668E6" w14:textId="7AC8311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8D32EAC" w14:textId="4B8A543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8B264A2" w14:textId="404CD03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ECB8746" w14:textId="24A9916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115BE6" w14:textId="44D50D37" w:rsidR="00B773C8" w:rsidRPr="00B823C4" w:rsidRDefault="00B773C8" w:rsidP="00B773C8">
            <w:pPr>
              <w:jc w:val="center"/>
              <w:rPr>
                <w:sz w:val="18"/>
                <w:szCs w:val="18"/>
              </w:rPr>
            </w:pPr>
            <w:r w:rsidRPr="00B823C4">
              <w:rPr>
                <w:sz w:val="18"/>
                <w:szCs w:val="18"/>
              </w:rPr>
              <w:t>66</w:t>
            </w:r>
          </w:p>
        </w:tc>
      </w:tr>
      <w:tr w:rsidR="00B773C8" w:rsidRPr="00B823C4" w14:paraId="4C496E48" w14:textId="77777777" w:rsidTr="009D4A45">
        <w:trPr>
          <w:trHeight w:val="225"/>
        </w:trPr>
        <w:tc>
          <w:tcPr>
            <w:tcW w:w="873" w:type="dxa"/>
            <w:vAlign w:val="center"/>
            <w:hideMark/>
          </w:tcPr>
          <w:p w14:paraId="7F217D6A" w14:textId="77777777" w:rsidR="00B773C8" w:rsidRPr="00B823C4" w:rsidRDefault="00B773C8" w:rsidP="00B773C8">
            <w:pPr>
              <w:jc w:val="center"/>
              <w:rPr>
                <w:sz w:val="18"/>
                <w:szCs w:val="18"/>
              </w:rPr>
            </w:pPr>
            <w:r w:rsidRPr="00B823C4">
              <w:rPr>
                <w:sz w:val="18"/>
                <w:szCs w:val="18"/>
              </w:rPr>
              <w:t>09:023</w:t>
            </w:r>
          </w:p>
        </w:tc>
        <w:tc>
          <w:tcPr>
            <w:tcW w:w="4792" w:type="dxa"/>
            <w:noWrap/>
            <w:vAlign w:val="center"/>
            <w:hideMark/>
          </w:tcPr>
          <w:p w14:paraId="42D54D95" w14:textId="77777777" w:rsidR="00B773C8" w:rsidRPr="00B823C4" w:rsidRDefault="00B773C8" w:rsidP="00B773C8">
            <w:pPr>
              <w:rPr>
                <w:sz w:val="18"/>
                <w:szCs w:val="18"/>
              </w:rPr>
            </w:pPr>
            <w:r w:rsidRPr="00B823C4">
              <w:rPr>
                <w:sz w:val="18"/>
                <w:szCs w:val="18"/>
              </w:rPr>
              <w:t>Санаторная деятельность. Размещение лечебно-оздоровительных лагерей</w:t>
            </w:r>
          </w:p>
        </w:tc>
        <w:tc>
          <w:tcPr>
            <w:tcW w:w="851" w:type="dxa"/>
            <w:vAlign w:val="center"/>
            <w:hideMark/>
          </w:tcPr>
          <w:p w14:paraId="0C0E338F"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17DCB40B" w14:textId="77777777" w:rsidR="00B773C8" w:rsidRPr="00B823C4" w:rsidRDefault="00B773C8" w:rsidP="00B773C8">
            <w:pPr>
              <w:jc w:val="center"/>
              <w:rPr>
                <w:sz w:val="18"/>
                <w:szCs w:val="18"/>
              </w:rPr>
            </w:pPr>
            <w:r w:rsidRPr="00B823C4">
              <w:rPr>
                <w:sz w:val="18"/>
                <w:szCs w:val="18"/>
              </w:rPr>
              <w:t>09:023</w:t>
            </w:r>
          </w:p>
        </w:tc>
        <w:tc>
          <w:tcPr>
            <w:tcW w:w="709" w:type="dxa"/>
            <w:vAlign w:val="center"/>
            <w:hideMark/>
          </w:tcPr>
          <w:p w14:paraId="08F3BB3A" w14:textId="77777777" w:rsidR="00B773C8" w:rsidRPr="00B823C4" w:rsidRDefault="00B773C8" w:rsidP="00B773C8">
            <w:pPr>
              <w:jc w:val="center"/>
              <w:rPr>
                <w:sz w:val="18"/>
                <w:szCs w:val="18"/>
              </w:rPr>
            </w:pPr>
            <w:r w:rsidRPr="00B823C4">
              <w:rPr>
                <w:sz w:val="18"/>
                <w:szCs w:val="18"/>
              </w:rPr>
              <w:t>9.2.1</w:t>
            </w:r>
          </w:p>
        </w:tc>
        <w:tc>
          <w:tcPr>
            <w:tcW w:w="838" w:type="dxa"/>
            <w:noWrap/>
            <w:vAlign w:val="center"/>
            <w:hideMark/>
          </w:tcPr>
          <w:p w14:paraId="09626083" w14:textId="1BEC1C4B" w:rsidR="00B773C8" w:rsidRPr="00B823C4" w:rsidRDefault="00B773C8" w:rsidP="00B773C8">
            <w:pPr>
              <w:jc w:val="center"/>
              <w:rPr>
                <w:sz w:val="18"/>
                <w:szCs w:val="18"/>
              </w:rPr>
            </w:pPr>
            <w:r w:rsidRPr="00B823C4">
              <w:rPr>
                <w:sz w:val="18"/>
                <w:szCs w:val="18"/>
              </w:rPr>
              <w:t>16</w:t>
            </w:r>
          </w:p>
        </w:tc>
        <w:tc>
          <w:tcPr>
            <w:tcW w:w="712" w:type="dxa"/>
            <w:noWrap/>
            <w:vAlign w:val="center"/>
            <w:hideMark/>
          </w:tcPr>
          <w:p w14:paraId="1E1D3D29" w14:textId="2115BC0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2C010E1" w14:textId="6D4ACB1A" w:rsidR="00B773C8" w:rsidRPr="00B823C4" w:rsidRDefault="00B773C8" w:rsidP="00B773C8">
            <w:pPr>
              <w:jc w:val="center"/>
              <w:rPr>
                <w:sz w:val="18"/>
                <w:szCs w:val="18"/>
              </w:rPr>
            </w:pPr>
            <w:r w:rsidRPr="00B823C4">
              <w:rPr>
                <w:sz w:val="18"/>
                <w:szCs w:val="18"/>
              </w:rPr>
              <w:t>26</w:t>
            </w:r>
          </w:p>
        </w:tc>
        <w:tc>
          <w:tcPr>
            <w:tcW w:w="709" w:type="dxa"/>
            <w:noWrap/>
            <w:vAlign w:val="center"/>
            <w:hideMark/>
          </w:tcPr>
          <w:p w14:paraId="7D547069" w14:textId="6ADFF41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B6962D5" w14:textId="2AA104B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501546F" w14:textId="2EB0EB2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F10CBA4" w14:textId="430FBF2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2611796" w14:textId="0CE3A6C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1D2BA7F" w14:textId="71B7E3E7" w:rsidR="00B773C8" w:rsidRPr="00B823C4" w:rsidRDefault="00B773C8" w:rsidP="00B773C8">
            <w:pPr>
              <w:jc w:val="center"/>
              <w:rPr>
                <w:sz w:val="18"/>
                <w:szCs w:val="18"/>
              </w:rPr>
            </w:pPr>
            <w:r w:rsidRPr="00B823C4">
              <w:rPr>
                <w:sz w:val="18"/>
                <w:szCs w:val="18"/>
              </w:rPr>
              <w:t>42</w:t>
            </w:r>
          </w:p>
        </w:tc>
      </w:tr>
      <w:tr w:rsidR="00B773C8" w:rsidRPr="00B823C4" w14:paraId="32985B5C" w14:textId="77777777" w:rsidTr="009D4A45">
        <w:trPr>
          <w:trHeight w:val="225"/>
        </w:trPr>
        <w:tc>
          <w:tcPr>
            <w:tcW w:w="873" w:type="dxa"/>
            <w:vAlign w:val="center"/>
            <w:hideMark/>
          </w:tcPr>
          <w:p w14:paraId="38189952" w14:textId="77777777" w:rsidR="00B773C8" w:rsidRPr="00B823C4" w:rsidRDefault="00B773C8" w:rsidP="00B773C8">
            <w:pPr>
              <w:jc w:val="center"/>
              <w:rPr>
                <w:sz w:val="18"/>
                <w:szCs w:val="18"/>
              </w:rPr>
            </w:pPr>
            <w:r w:rsidRPr="00B823C4">
              <w:rPr>
                <w:sz w:val="18"/>
                <w:szCs w:val="18"/>
              </w:rPr>
              <w:t>05:000</w:t>
            </w:r>
          </w:p>
        </w:tc>
        <w:tc>
          <w:tcPr>
            <w:tcW w:w="4792" w:type="dxa"/>
            <w:noWrap/>
            <w:vAlign w:val="center"/>
            <w:hideMark/>
          </w:tcPr>
          <w:p w14:paraId="22BEBE79" w14:textId="77777777" w:rsidR="00B773C8" w:rsidRPr="00B823C4" w:rsidRDefault="00B773C8" w:rsidP="00B773C8">
            <w:pPr>
              <w:rPr>
                <w:sz w:val="18"/>
                <w:szCs w:val="18"/>
              </w:rPr>
            </w:pPr>
            <w:r w:rsidRPr="00B823C4">
              <w:rPr>
                <w:sz w:val="18"/>
                <w:szCs w:val="18"/>
              </w:rPr>
              <w:t>Иной вид использования в сегменте "Отдых (рекреация)"</w:t>
            </w:r>
          </w:p>
        </w:tc>
        <w:tc>
          <w:tcPr>
            <w:tcW w:w="851" w:type="dxa"/>
            <w:vAlign w:val="center"/>
            <w:hideMark/>
          </w:tcPr>
          <w:p w14:paraId="0A9E0014" w14:textId="77777777" w:rsidR="00B773C8" w:rsidRPr="00B823C4" w:rsidRDefault="00B773C8" w:rsidP="00B773C8">
            <w:pPr>
              <w:jc w:val="center"/>
              <w:rPr>
                <w:sz w:val="18"/>
                <w:szCs w:val="18"/>
              </w:rPr>
            </w:pPr>
            <w:r w:rsidRPr="00B823C4">
              <w:rPr>
                <w:sz w:val="18"/>
                <w:szCs w:val="18"/>
              </w:rPr>
              <w:t>5</w:t>
            </w:r>
          </w:p>
        </w:tc>
        <w:tc>
          <w:tcPr>
            <w:tcW w:w="1437" w:type="dxa"/>
            <w:vAlign w:val="center"/>
            <w:hideMark/>
          </w:tcPr>
          <w:p w14:paraId="6A75A3C1" w14:textId="77777777" w:rsidR="00B773C8" w:rsidRPr="00B823C4" w:rsidRDefault="00B773C8" w:rsidP="00B773C8">
            <w:pPr>
              <w:jc w:val="center"/>
              <w:rPr>
                <w:sz w:val="18"/>
                <w:szCs w:val="18"/>
              </w:rPr>
            </w:pPr>
            <w:r w:rsidRPr="00B823C4">
              <w:rPr>
                <w:sz w:val="18"/>
                <w:szCs w:val="18"/>
              </w:rPr>
              <w:t>05:000</w:t>
            </w:r>
          </w:p>
        </w:tc>
        <w:tc>
          <w:tcPr>
            <w:tcW w:w="709" w:type="dxa"/>
            <w:vAlign w:val="center"/>
            <w:hideMark/>
          </w:tcPr>
          <w:p w14:paraId="3E180E90" w14:textId="77777777" w:rsidR="00B773C8" w:rsidRPr="00B823C4" w:rsidRDefault="00B773C8" w:rsidP="00B773C8">
            <w:pPr>
              <w:jc w:val="center"/>
              <w:rPr>
                <w:sz w:val="18"/>
                <w:szCs w:val="18"/>
              </w:rPr>
            </w:pPr>
            <w:r w:rsidRPr="00B823C4">
              <w:rPr>
                <w:sz w:val="18"/>
                <w:szCs w:val="18"/>
              </w:rPr>
              <w:t>5.0</w:t>
            </w:r>
          </w:p>
        </w:tc>
        <w:tc>
          <w:tcPr>
            <w:tcW w:w="838" w:type="dxa"/>
            <w:noWrap/>
            <w:vAlign w:val="center"/>
            <w:hideMark/>
          </w:tcPr>
          <w:p w14:paraId="3BF36FEC" w14:textId="71D64587" w:rsidR="00B773C8" w:rsidRPr="00B823C4" w:rsidRDefault="00B773C8" w:rsidP="00B773C8">
            <w:pPr>
              <w:jc w:val="center"/>
              <w:rPr>
                <w:sz w:val="18"/>
                <w:szCs w:val="18"/>
              </w:rPr>
            </w:pPr>
            <w:r w:rsidRPr="00B823C4">
              <w:rPr>
                <w:sz w:val="18"/>
                <w:szCs w:val="18"/>
              </w:rPr>
              <w:t>331</w:t>
            </w:r>
          </w:p>
        </w:tc>
        <w:tc>
          <w:tcPr>
            <w:tcW w:w="712" w:type="dxa"/>
            <w:noWrap/>
            <w:vAlign w:val="center"/>
            <w:hideMark/>
          </w:tcPr>
          <w:p w14:paraId="051980C3" w14:textId="71FDFFDF" w:rsidR="00B773C8" w:rsidRPr="00B823C4" w:rsidRDefault="00B773C8" w:rsidP="00B773C8">
            <w:pPr>
              <w:jc w:val="center"/>
              <w:rPr>
                <w:sz w:val="18"/>
                <w:szCs w:val="18"/>
              </w:rPr>
            </w:pPr>
            <w:r w:rsidRPr="00B823C4">
              <w:rPr>
                <w:sz w:val="18"/>
                <w:szCs w:val="18"/>
              </w:rPr>
              <w:t>35</w:t>
            </w:r>
          </w:p>
        </w:tc>
        <w:tc>
          <w:tcPr>
            <w:tcW w:w="576" w:type="dxa"/>
            <w:noWrap/>
            <w:vAlign w:val="center"/>
            <w:hideMark/>
          </w:tcPr>
          <w:p w14:paraId="3E6D6C04" w14:textId="2198F2F0" w:rsidR="00B773C8" w:rsidRPr="00B823C4" w:rsidRDefault="00B773C8" w:rsidP="00B773C8">
            <w:pPr>
              <w:jc w:val="center"/>
              <w:rPr>
                <w:sz w:val="18"/>
                <w:szCs w:val="18"/>
              </w:rPr>
            </w:pPr>
            <w:r w:rsidRPr="00B823C4">
              <w:rPr>
                <w:sz w:val="18"/>
                <w:szCs w:val="18"/>
              </w:rPr>
              <w:t>89</w:t>
            </w:r>
          </w:p>
        </w:tc>
        <w:tc>
          <w:tcPr>
            <w:tcW w:w="709" w:type="dxa"/>
            <w:noWrap/>
            <w:vAlign w:val="center"/>
            <w:hideMark/>
          </w:tcPr>
          <w:p w14:paraId="06D5B19E" w14:textId="13A6F7B1"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4F0BBDE9" w14:textId="4A49FA50" w:rsidR="00B773C8" w:rsidRPr="00B823C4" w:rsidRDefault="00B773C8" w:rsidP="00B773C8">
            <w:pPr>
              <w:jc w:val="center"/>
              <w:rPr>
                <w:sz w:val="18"/>
                <w:szCs w:val="18"/>
              </w:rPr>
            </w:pPr>
            <w:r w:rsidRPr="00B823C4">
              <w:rPr>
                <w:sz w:val="18"/>
                <w:szCs w:val="18"/>
              </w:rPr>
              <w:t>183</w:t>
            </w:r>
          </w:p>
        </w:tc>
        <w:tc>
          <w:tcPr>
            <w:tcW w:w="536" w:type="dxa"/>
            <w:noWrap/>
            <w:vAlign w:val="center"/>
            <w:hideMark/>
          </w:tcPr>
          <w:p w14:paraId="10816060" w14:textId="1B051311" w:rsidR="00B773C8" w:rsidRPr="00B823C4" w:rsidRDefault="00B773C8" w:rsidP="00B773C8">
            <w:pPr>
              <w:jc w:val="center"/>
              <w:rPr>
                <w:sz w:val="18"/>
                <w:szCs w:val="18"/>
              </w:rPr>
            </w:pPr>
            <w:r w:rsidRPr="00B823C4">
              <w:rPr>
                <w:sz w:val="18"/>
                <w:szCs w:val="18"/>
              </w:rPr>
              <w:t>15</w:t>
            </w:r>
          </w:p>
        </w:tc>
        <w:tc>
          <w:tcPr>
            <w:tcW w:w="504" w:type="dxa"/>
            <w:noWrap/>
            <w:vAlign w:val="center"/>
            <w:hideMark/>
          </w:tcPr>
          <w:p w14:paraId="4E5AF65A" w14:textId="575CF73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2A9AC5F" w14:textId="0D831C9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2466B8A" w14:textId="0065F5AB" w:rsidR="00B773C8" w:rsidRPr="00B823C4" w:rsidRDefault="00B773C8" w:rsidP="00B773C8">
            <w:pPr>
              <w:jc w:val="center"/>
              <w:rPr>
                <w:sz w:val="18"/>
                <w:szCs w:val="18"/>
              </w:rPr>
            </w:pPr>
            <w:r w:rsidRPr="00B823C4">
              <w:rPr>
                <w:sz w:val="18"/>
                <w:szCs w:val="18"/>
              </w:rPr>
              <w:t>655</w:t>
            </w:r>
          </w:p>
        </w:tc>
      </w:tr>
      <w:tr w:rsidR="00B773C8" w:rsidRPr="00B823C4" w14:paraId="6040120F" w14:textId="77777777" w:rsidTr="009D4A45">
        <w:trPr>
          <w:trHeight w:val="225"/>
        </w:trPr>
        <w:tc>
          <w:tcPr>
            <w:tcW w:w="873" w:type="dxa"/>
            <w:noWrap/>
            <w:vAlign w:val="center"/>
            <w:hideMark/>
          </w:tcPr>
          <w:p w14:paraId="19F5A42D"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7FA81E52" w14:textId="77777777" w:rsidR="00B773C8" w:rsidRPr="004C10D8" w:rsidRDefault="00B773C8" w:rsidP="00B773C8">
            <w:pPr>
              <w:rPr>
                <w:i/>
                <w:iCs/>
                <w:sz w:val="18"/>
                <w:szCs w:val="18"/>
              </w:rPr>
            </w:pPr>
            <w:r w:rsidRPr="004C10D8">
              <w:rPr>
                <w:i/>
                <w:iCs/>
                <w:sz w:val="18"/>
                <w:szCs w:val="18"/>
              </w:rPr>
              <w:t>6. СЕГМЕНТ "Производственная деятельность"</w:t>
            </w:r>
          </w:p>
        </w:tc>
        <w:tc>
          <w:tcPr>
            <w:tcW w:w="851" w:type="dxa"/>
            <w:noWrap/>
            <w:vAlign w:val="center"/>
            <w:hideMark/>
          </w:tcPr>
          <w:p w14:paraId="6FA03708"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706C28DC"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006882FA"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44755875" w14:textId="628E50B3" w:rsidR="00B773C8" w:rsidRPr="004C10D8" w:rsidRDefault="00B773C8" w:rsidP="00B773C8">
            <w:pPr>
              <w:jc w:val="center"/>
              <w:rPr>
                <w:i/>
                <w:iCs/>
                <w:sz w:val="18"/>
                <w:szCs w:val="18"/>
              </w:rPr>
            </w:pPr>
          </w:p>
        </w:tc>
        <w:tc>
          <w:tcPr>
            <w:tcW w:w="712" w:type="dxa"/>
            <w:noWrap/>
            <w:vAlign w:val="center"/>
            <w:hideMark/>
          </w:tcPr>
          <w:p w14:paraId="64CF5DB7" w14:textId="08BAC9FC" w:rsidR="00B773C8" w:rsidRPr="004C10D8" w:rsidRDefault="00B773C8" w:rsidP="00B773C8">
            <w:pPr>
              <w:jc w:val="center"/>
              <w:rPr>
                <w:i/>
                <w:iCs/>
                <w:sz w:val="18"/>
                <w:szCs w:val="18"/>
              </w:rPr>
            </w:pPr>
          </w:p>
        </w:tc>
        <w:tc>
          <w:tcPr>
            <w:tcW w:w="576" w:type="dxa"/>
            <w:noWrap/>
            <w:vAlign w:val="center"/>
            <w:hideMark/>
          </w:tcPr>
          <w:p w14:paraId="024B1C36" w14:textId="00E37A14" w:rsidR="00B773C8" w:rsidRPr="004C10D8" w:rsidRDefault="00B773C8" w:rsidP="00B773C8">
            <w:pPr>
              <w:jc w:val="center"/>
              <w:rPr>
                <w:i/>
                <w:iCs/>
                <w:sz w:val="18"/>
                <w:szCs w:val="18"/>
              </w:rPr>
            </w:pPr>
          </w:p>
        </w:tc>
        <w:tc>
          <w:tcPr>
            <w:tcW w:w="709" w:type="dxa"/>
            <w:noWrap/>
            <w:vAlign w:val="center"/>
            <w:hideMark/>
          </w:tcPr>
          <w:p w14:paraId="1685F838" w14:textId="31CF0737" w:rsidR="00B773C8" w:rsidRPr="004C10D8" w:rsidRDefault="00B773C8" w:rsidP="00B773C8">
            <w:pPr>
              <w:jc w:val="center"/>
              <w:rPr>
                <w:i/>
                <w:iCs/>
                <w:sz w:val="18"/>
                <w:szCs w:val="18"/>
              </w:rPr>
            </w:pPr>
          </w:p>
        </w:tc>
        <w:tc>
          <w:tcPr>
            <w:tcW w:w="709" w:type="dxa"/>
            <w:noWrap/>
            <w:vAlign w:val="center"/>
            <w:hideMark/>
          </w:tcPr>
          <w:p w14:paraId="2C904374" w14:textId="6E549A6D" w:rsidR="00B773C8" w:rsidRPr="004C10D8" w:rsidRDefault="00B773C8" w:rsidP="00B773C8">
            <w:pPr>
              <w:jc w:val="center"/>
              <w:rPr>
                <w:i/>
                <w:iCs/>
                <w:sz w:val="18"/>
                <w:szCs w:val="18"/>
              </w:rPr>
            </w:pPr>
          </w:p>
        </w:tc>
        <w:tc>
          <w:tcPr>
            <w:tcW w:w="536" w:type="dxa"/>
            <w:noWrap/>
            <w:vAlign w:val="center"/>
            <w:hideMark/>
          </w:tcPr>
          <w:p w14:paraId="35789215" w14:textId="3EB53DF3" w:rsidR="00B773C8" w:rsidRPr="004C10D8" w:rsidRDefault="00B773C8" w:rsidP="00B773C8">
            <w:pPr>
              <w:jc w:val="center"/>
              <w:rPr>
                <w:i/>
                <w:iCs/>
                <w:sz w:val="18"/>
                <w:szCs w:val="18"/>
              </w:rPr>
            </w:pPr>
          </w:p>
        </w:tc>
        <w:tc>
          <w:tcPr>
            <w:tcW w:w="504" w:type="dxa"/>
            <w:noWrap/>
            <w:vAlign w:val="center"/>
            <w:hideMark/>
          </w:tcPr>
          <w:p w14:paraId="6D88FA68" w14:textId="4A165630" w:rsidR="00B773C8" w:rsidRPr="004C10D8" w:rsidRDefault="00B773C8" w:rsidP="00B773C8">
            <w:pPr>
              <w:jc w:val="center"/>
              <w:rPr>
                <w:i/>
                <w:iCs/>
                <w:sz w:val="18"/>
                <w:szCs w:val="18"/>
              </w:rPr>
            </w:pPr>
          </w:p>
        </w:tc>
        <w:tc>
          <w:tcPr>
            <w:tcW w:w="531" w:type="dxa"/>
            <w:noWrap/>
            <w:vAlign w:val="center"/>
            <w:hideMark/>
          </w:tcPr>
          <w:p w14:paraId="3AFB4C43" w14:textId="55F55125" w:rsidR="00B773C8" w:rsidRPr="004C10D8" w:rsidRDefault="00B773C8" w:rsidP="00B773C8">
            <w:pPr>
              <w:jc w:val="center"/>
              <w:rPr>
                <w:i/>
                <w:iCs/>
                <w:sz w:val="18"/>
                <w:szCs w:val="18"/>
              </w:rPr>
            </w:pPr>
          </w:p>
        </w:tc>
        <w:tc>
          <w:tcPr>
            <w:tcW w:w="955" w:type="dxa"/>
            <w:noWrap/>
            <w:vAlign w:val="center"/>
            <w:hideMark/>
          </w:tcPr>
          <w:p w14:paraId="55A97025" w14:textId="3F36CCE3" w:rsidR="00B773C8" w:rsidRPr="004C10D8" w:rsidRDefault="00B773C8" w:rsidP="00B773C8">
            <w:pPr>
              <w:jc w:val="center"/>
              <w:rPr>
                <w:i/>
                <w:iCs/>
                <w:sz w:val="18"/>
                <w:szCs w:val="18"/>
              </w:rPr>
            </w:pPr>
          </w:p>
        </w:tc>
      </w:tr>
      <w:tr w:rsidR="00B773C8" w:rsidRPr="00B823C4" w14:paraId="33AB6C32" w14:textId="77777777" w:rsidTr="009D4A45">
        <w:trPr>
          <w:trHeight w:val="225"/>
        </w:trPr>
        <w:tc>
          <w:tcPr>
            <w:tcW w:w="873" w:type="dxa"/>
            <w:vAlign w:val="center"/>
            <w:hideMark/>
          </w:tcPr>
          <w:p w14:paraId="1501A264" w14:textId="77777777" w:rsidR="00B773C8" w:rsidRPr="00B823C4" w:rsidRDefault="00B773C8" w:rsidP="00B773C8">
            <w:pPr>
              <w:jc w:val="center"/>
              <w:rPr>
                <w:sz w:val="18"/>
                <w:szCs w:val="18"/>
              </w:rPr>
            </w:pPr>
            <w:r w:rsidRPr="00B823C4">
              <w:rPr>
                <w:sz w:val="18"/>
                <w:szCs w:val="18"/>
              </w:rPr>
              <w:lastRenderedPageBreak/>
              <w:t>01:087</w:t>
            </w:r>
          </w:p>
        </w:tc>
        <w:tc>
          <w:tcPr>
            <w:tcW w:w="4792" w:type="dxa"/>
            <w:noWrap/>
            <w:vAlign w:val="center"/>
            <w:hideMark/>
          </w:tcPr>
          <w:p w14:paraId="7ABFA11A" w14:textId="77777777" w:rsidR="00B773C8" w:rsidRPr="00B823C4" w:rsidRDefault="00B773C8" w:rsidP="00B773C8">
            <w:pPr>
              <w:rPr>
                <w:sz w:val="18"/>
                <w:szCs w:val="18"/>
              </w:rPr>
            </w:pPr>
            <w:r w:rsidRPr="00B823C4">
              <w:rPr>
                <w:sz w:val="18"/>
                <w:szCs w:val="18"/>
              </w:rPr>
              <w:t>Скотоводство. Размещение зданий, сооружений, используемых для содержания и разведения скота, хранения кормов</w:t>
            </w:r>
          </w:p>
        </w:tc>
        <w:tc>
          <w:tcPr>
            <w:tcW w:w="851" w:type="dxa"/>
            <w:vAlign w:val="center"/>
            <w:hideMark/>
          </w:tcPr>
          <w:p w14:paraId="24946D4A"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6D3179AF" w14:textId="77777777" w:rsidR="00B773C8" w:rsidRPr="00B823C4" w:rsidRDefault="00B773C8" w:rsidP="00B773C8">
            <w:pPr>
              <w:jc w:val="center"/>
              <w:rPr>
                <w:sz w:val="18"/>
                <w:szCs w:val="18"/>
              </w:rPr>
            </w:pPr>
            <w:r w:rsidRPr="00B823C4">
              <w:rPr>
                <w:sz w:val="18"/>
                <w:szCs w:val="18"/>
              </w:rPr>
              <w:t>01:087</w:t>
            </w:r>
          </w:p>
        </w:tc>
        <w:tc>
          <w:tcPr>
            <w:tcW w:w="709" w:type="dxa"/>
            <w:vAlign w:val="center"/>
            <w:hideMark/>
          </w:tcPr>
          <w:p w14:paraId="1E162B8F" w14:textId="77777777" w:rsidR="00B773C8" w:rsidRPr="00B823C4" w:rsidRDefault="00B773C8" w:rsidP="00B773C8">
            <w:pPr>
              <w:jc w:val="center"/>
              <w:rPr>
                <w:sz w:val="18"/>
                <w:szCs w:val="18"/>
              </w:rPr>
            </w:pPr>
            <w:r w:rsidRPr="00B823C4">
              <w:rPr>
                <w:sz w:val="18"/>
                <w:szCs w:val="18"/>
              </w:rPr>
              <w:t>1.8</w:t>
            </w:r>
          </w:p>
        </w:tc>
        <w:tc>
          <w:tcPr>
            <w:tcW w:w="838" w:type="dxa"/>
            <w:noWrap/>
            <w:vAlign w:val="center"/>
            <w:hideMark/>
          </w:tcPr>
          <w:p w14:paraId="5391BF86" w14:textId="39090747" w:rsidR="00B773C8" w:rsidRPr="00B823C4" w:rsidRDefault="00B773C8" w:rsidP="00B773C8">
            <w:pPr>
              <w:jc w:val="center"/>
              <w:rPr>
                <w:sz w:val="18"/>
                <w:szCs w:val="18"/>
              </w:rPr>
            </w:pPr>
            <w:r w:rsidRPr="00B823C4">
              <w:rPr>
                <w:sz w:val="18"/>
                <w:szCs w:val="18"/>
              </w:rPr>
              <w:t>107</w:t>
            </w:r>
          </w:p>
        </w:tc>
        <w:tc>
          <w:tcPr>
            <w:tcW w:w="712" w:type="dxa"/>
            <w:noWrap/>
            <w:vAlign w:val="center"/>
            <w:hideMark/>
          </w:tcPr>
          <w:p w14:paraId="196D68D3" w14:textId="1A7460EA" w:rsidR="00B773C8" w:rsidRPr="00B823C4" w:rsidRDefault="00B773C8" w:rsidP="00B773C8">
            <w:pPr>
              <w:jc w:val="center"/>
              <w:rPr>
                <w:sz w:val="18"/>
                <w:szCs w:val="18"/>
              </w:rPr>
            </w:pPr>
            <w:r w:rsidRPr="00B823C4">
              <w:rPr>
                <w:sz w:val="18"/>
                <w:szCs w:val="18"/>
              </w:rPr>
              <w:t>18</w:t>
            </w:r>
          </w:p>
        </w:tc>
        <w:tc>
          <w:tcPr>
            <w:tcW w:w="576" w:type="dxa"/>
            <w:noWrap/>
            <w:vAlign w:val="center"/>
            <w:hideMark/>
          </w:tcPr>
          <w:p w14:paraId="155B24C5" w14:textId="649A062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49E634B" w14:textId="69DC022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B542A42" w14:textId="23552A2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6E60309" w14:textId="07D0994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10F6109" w14:textId="1CDDF1B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60A7E45" w14:textId="667F1B3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B9AFB66" w14:textId="69C3BF7C" w:rsidR="00B773C8" w:rsidRPr="00B823C4" w:rsidRDefault="00B773C8" w:rsidP="00B773C8">
            <w:pPr>
              <w:jc w:val="center"/>
              <w:rPr>
                <w:sz w:val="18"/>
                <w:szCs w:val="18"/>
              </w:rPr>
            </w:pPr>
            <w:r w:rsidRPr="00B823C4">
              <w:rPr>
                <w:sz w:val="18"/>
                <w:szCs w:val="18"/>
              </w:rPr>
              <w:t>125</w:t>
            </w:r>
          </w:p>
        </w:tc>
      </w:tr>
      <w:tr w:rsidR="00B773C8" w:rsidRPr="00B823C4" w14:paraId="63DA0ED2" w14:textId="77777777" w:rsidTr="009D4A45">
        <w:trPr>
          <w:trHeight w:val="225"/>
        </w:trPr>
        <w:tc>
          <w:tcPr>
            <w:tcW w:w="873" w:type="dxa"/>
            <w:vAlign w:val="center"/>
            <w:hideMark/>
          </w:tcPr>
          <w:p w14:paraId="5262829E" w14:textId="77777777" w:rsidR="00B773C8" w:rsidRPr="00B823C4" w:rsidRDefault="00B773C8" w:rsidP="00B773C8">
            <w:pPr>
              <w:jc w:val="center"/>
              <w:rPr>
                <w:sz w:val="18"/>
                <w:szCs w:val="18"/>
              </w:rPr>
            </w:pPr>
            <w:r w:rsidRPr="00B823C4">
              <w:rPr>
                <w:sz w:val="18"/>
                <w:szCs w:val="18"/>
              </w:rPr>
              <w:t>01:088</w:t>
            </w:r>
          </w:p>
        </w:tc>
        <w:tc>
          <w:tcPr>
            <w:tcW w:w="4792" w:type="dxa"/>
            <w:noWrap/>
            <w:vAlign w:val="center"/>
            <w:hideMark/>
          </w:tcPr>
          <w:p w14:paraId="2839DA0A" w14:textId="77777777" w:rsidR="00B773C8" w:rsidRPr="00B823C4" w:rsidRDefault="00B773C8" w:rsidP="00B773C8">
            <w:pPr>
              <w:rPr>
                <w:sz w:val="18"/>
                <w:szCs w:val="18"/>
              </w:rPr>
            </w:pPr>
            <w:r w:rsidRPr="00B823C4">
              <w:rPr>
                <w:sz w:val="18"/>
                <w:szCs w:val="18"/>
              </w:rPr>
              <w:t>Скотоводство. Размещение зданий, сооружений, используемых для переработки продукции</w:t>
            </w:r>
          </w:p>
        </w:tc>
        <w:tc>
          <w:tcPr>
            <w:tcW w:w="851" w:type="dxa"/>
            <w:vAlign w:val="center"/>
            <w:hideMark/>
          </w:tcPr>
          <w:p w14:paraId="4E6E8806"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1653895" w14:textId="77777777" w:rsidR="00B773C8" w:rsidRPr="00B823C4" w:rsidRDefault="00B773C8" w:rsidP="00B773C8">
            <w:pPr>
              <w:jc w:val="center"/>
              <w:rPr>
                <w:sz w:val="18"/>
                <w:szCs w:val="18"/>
              </w:rPr>
            </w:pPr>
            <w:r w:rsidRPr="00B823C4">
              <w:rPr>
                <w:sz w:val="18"/>
                <w:szCs w:val="18"/>
              </w:rPr>
              <w:t>01:088</w:t>
            </w:r>
          </w:p>
        </w:tc>
        <w:tc>
          <w:tcPr>
            <w:tcW w:w="709" w:type="dxa"/>
            <w:vAlign w:val="center"/>
            <w:hideMark/>
          </w:tcPr>
          <w:p w14:paraId="23385CE9" w14:textId="77777777" w:rsidR="00B773C8" w:rsidRPr="00B823C4" w:rsidRDefault="00B773C8" w:rsidP="00B773C8">
            <w:pPr>
              <w:jc w:val="center"/>
              <w:rPr>
                <w:sz w:val="18"/>
                <w:szCs w:val="18"/>
              </w:rPr>
            </w:pPr>
            <w:r w:rsidRPr="00B823C4">
              <w:rPr>
                <w:sz w:val="18"/>
                <w:szCs w:val="18"/>
              </w:rPr>
              <w:t>1.8</w:t>
            </w:r>
          </w:p>
        </w:tc>
        <w:tc>
          <w:tcPr>
            <w:tcW w:w="838" w:type="dxa"/>
            <w:noWrap/>
            <w:vAlign w:val="center"/>
            <w:hideMark/>
          </w:tcPr>
          <w:p w14:paraId="445113A3" w14:textId="3333DA03" w:rsidR="00B773C8" w:rsidRPr="00B823C4" w:rsidRDefault="00B773C8" w:rsidP="00B773C8">
            <w:pPr>
              <w:jc w:val="center"/>
              <w:rPr>
                <w:sz w:val="18"/>
                <w:szCs w:val="18"/>
              </w:rPr>
            </w:pPr>
            <w:r w:rsidRPr="00B823C4">
              <w:rPr>
                <w:sz w:val="18"/>
                <w:szCs w:val="18"/>
              </w:rPr>
              <w:t>7</w:t>
            </w:r>
          </w:p>
        </w:tc>
        <w:tc>
          <w:tcPr>
            <w:tcW w:w="712" w:type="dxa"/>
            <w:noWrap/>
            <w:vAlign w:val="center"/>
            <w:hideMark/>
          </w:tcPr>
          <w:p w14:paraId="756B3402" w14:textId="08F84D84" w:rsidR="00B773C8" w:rsidRPr="00B823C4" w:rsidRDefault="00B773C8" w:rsidP="00B773C8">
            <w:pPr>
              <w:jc w:val="center"/>
              <w:rPr>
                <w:sz w:val="18"/>
                <w:szCs w:val="18"/>
              </w:rPr>
            </w:pPr>
            <w:r w:rsidRPr="00B823C4">
              <w:rPr>
                <w:sz w:val="18"/>
                <w:szCs w:val="18"/>
              </w:rPr>
              <w:t>9</w:t>
            </w:r>
          </w:p>
        </w:tc>
        <w:tc>
          <w:tcPr>
            <w:tcW w:w="576" w:type="dxa"/>
            <w:noWrap/>
            <w:vAlign w:val="center"/>
            <w:hideMark/>
          </w:tcPr>
          <w:p w14:paraId="2CB72684" w14:textId="1983146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94D5E1D" w14:textId="64F83F9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8202EF0" w14:textId="31ED97B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5B59411" w14:textId="1CA8550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1FE12CA" w14:textId="537718D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B239538" w14:textId="7D7A42D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F2043EA" w14:textId="3ED73301" w:rsidR="00B773C8" w:rsidRPr="00B823C4" w:rsidRDefault="00B773C8" w:rsidP="00B773C8">
            <w:pPr>
              <w:jc w:val="center"/>
              <w:rPr>
                <w:sz w:val="18"/>
                <w:szCs w:val="18"/>
              </w:rPr>
            </w:pPr>
            <w:r w:rsidRPr="00B823C4">
              <w:rPr>
                <w:sz w:val="18"/>
                <w:szCs w:val="18"/>
              </w:rPr>
              <w:t>16</w:t>
            </w:r>
          </w:p>
        </w:tc>
      </w:tr>
      <w:tr w:rsidR="00B773C8" w:rsidRPr="00B823C4" w14:paraId="4FFA2F7E" w14:textId="77777777" w:rsidTr="009D4A45">
        <w:trPr>
          <w:trHeight w:val="225"/>
        </w:trPr>
        <w:tc>
          <w:tcPr>
            <w:tcW w:w="873" w:type="dxa"/>
            <w:vAlign w:val="center"/>
            <w:hideMark/>
          </w:tcPr>
          <w:p w14:paraId="3F776B93" w14:textId="77777777" w:rsidR="00B773C8" w:rsidRPr="00B823C4" w:rsidRDefault="00B773C8" w:rsidP="00B773C8">
            <w:pPr>
              <w:jc w:val="center"/>
              <w:rPr>
                <w:sz w:val="18"/>
                <w:szCs w:val="18"/>
              </w:rPr>
            </w:pPr>
            <w:r w:rsidRPr="00B823C4">
              <w:rPr>
                <w:sz w:val="18"/>
                <w:szCs w:val="18"/>
              </w:rPr>
              <w:t>01:090</w:t>
            </w:r>
          </w:p>
        </w:tc>
        <w:tc>
          <w:tcPr>
            <w:tcW w:w="4792" w:type="dxa"/>
            <w:noWrap/>
            <w:vAlign w:val="center"/>
            <w:hideMark/>
          </w:tcPr>
          <w:p w14:paraId="6366C5B6" w14:textId="77777777" w:rsidR="00B773C8" w:rsidRPr="00B823C4" w:rsidRDefault="00B773C8" w:rsidP="00B773C8">
            <w:pPr>
              <w:rPr>
                <w:sz w:val="18"/>
                <w:szCs w:val="18"/>
              </w:rPr>
            </w:pPr>
            <w:r w:rsidRPr="00B823C4">
              <w:rPr>
                <w:sz w:val="18"/>
                <w:szCs w:val="18"/>
              </w:rPr>
              <w:t>Звероводство в целом. Разведение в неволе ценных пушных зверей.</w:t>
            </w:r>
          </w:p>
        </w:tc>
        <w:tc>
          <w:tcPr>
            <w:tcW w:w="851" w:type="dxa"/>
            <w:vAlign w:val="center"/>
            <w:hideMark/>
          </w:tcPr>
          <w:p w14:paraId="78BBB2C0"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3C57592" w14:textId="77777777" w:rsidR="00B773C8" w:rsidRPr="00B823C4" w:rsidRDefault="00B773C8" w:rsidP="00B773C8">
            <w:pPr>
              <w:jc w:val="center"/>
              <w:rPr>
                <w:sz w:val="18"/>
                <w:szCs w:val="18"/>
              </w:rPr>
            </w:pPr>
            <w:r w:rsidRPr="00B823C4">
              <w:rPr>
                <w:sz w:val="18"/>
                <w:szCs w:val="18"/>
              </w:rPr>
              <w:t>01:090</w:t>
            </w:r>
          </w:p>
        </w:tc>
        <w:tc>
          <w:tcPr>
            <w:tcW w:w="709" w:type="dxa"/>
            <w:vAlign w:val="center"/>
            <w:hideMark/>
          </w:tcPr>
          <w:p w14:paraId="593C4BC3" w14:textId="77777777" w:rsidR="00B773C8" w:rsidRPr="00B823C4" w:rsidRDefault="00B773C8" w:rsidP="00B773C8">
            <w:pPr>
              <w:jc w:val="center"/>
              <w:rPr>
                <w:sz w:val="18"/>
                <w:szCs w:val="18"/>
              </w:rPr>
            </w:pPr>
            <w:r w:rsidRPr="00B823C4">
              <w:rPr>
                <w:sz w:val="18"/>
                <w:szCs w:val="18"/>
              </w:rPr>
              <w:t>1.9</w:t>
            </w:r>
          </w:p>
        </w:tc>
        <w:tc>
          <w:tcPr>
            <w:tcW w:w="838" w:type="dxa"/>
            <w:noWrap/>
            <w:vAlign w:val="center"/>
            <w:hideMark/>
          </w:tcPr>
          <w:p w14:paraId="79335CFD" w14:textId="20CD8EAD"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42835E5B" w14:textId="2E43447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4C79A0E" w14:textId="395EF04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86DF27D" w14:textId="361229E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CFC725C" w14:textId="78464AE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BBC222B" w14:textId="2930A15D"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B779114" w14:textId="4914ED1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50594B7" w14:textId="6027EE8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227126A" w14:textId="5604E612" w:rsidR="00B773C8" w:rsidRPr="00B823C4" w:rsidRDefault="00B773C8" w:rsidP="00B773C8">
            <w:pPr>
              <w:jc w:val="center"/>
              <w:rPr>
                <w:sz w:val="18"/>
                <w:szCs w:val="18"/>
              </w:rPr>
            </w:pPr>
            <w:r w:rsidRPr="00B823C4">
              <w:rPr>
                <w:sz w:val="18"/>
                <w:szCs w:val="18"/>
              </w:rPr>
              <w:t>2</w:t>
            </w:r>
          </w:p>
        </w:tc>
      </w:tr>
      <w:tr w:rsidR="00B773C8" w:rsidRPr="00B823C4" w14:paraId="018D2D2D" w14:textId="77777777" w:rsidTr="009D4A45">
        <w:trPr>
          <w:trHeight w:val="225"/>
        </w:trPr>
        <w:tc>
          <w:tcPr>
            <w:tcW w:w="873" w:type="dxa"/>
            <w:vAlign w:val="center"/>
            <w:hideMark/>
          </w:tcPr>
          <w:p w14:paraId="08E10DC9" w14:textId="77777777" w:rsidR="00B773C8" w:rsidRPr="00B823C4" w:rsidRDefault="00B773C8" w:rsidP="00B773C8">
            <w:pPr>
              <w:jc w:val="center"/>
              <w:rPr>
                <w:sz w:val="18"/>
                <w:szCs w:val="18"/>
              </w:rPr>
            </w:pPr>
            <w:r w:rsidRPr="00B823C4">
              <w:rPr>
                <w:sz w:val="18"/>
                <w:szCs w:val="18"/>
              </w:rPr>
              <w:t>01:100</w:t>
            </w:r>
          </w:p>
        </w:tc>
        <w:tc>
          <w:tcPr>
            <w:tcW w:w="4792" w:type="dxa"/>
            <w:noWrap/>
            <w:vAlign w:val="center"/>
            <w:hideMark/>
          </w:tcPr>
          <w:p w14:paraId="3CDA9E9A" w14:textId="77777777" w:rsidR="00B773C8" w:rsidRPr="00B823C4" w:rsidRDefault="00B773C8" w:rsidP="00B773C8">
            <w:pPr>
              <w:rPr>
                <w:sz w:val="18"/>
                <w:szCs w:val="18"/>
              </w:rPr>
            </w:pPr>
            <w:r w:rsidRPr="00B823C4">
              <w:rPr>
                <w:sz w:val="18"/>
                <w:szCs w:val="18"/>
              </w:rPr>
              <w:t>Птицеводство в целом. Разведение домашних пород птиц, в том числе водоплавающих</w:t>
            </w:r>
          </w:p>
        </w:tc>
        <w:tc>
          <w:tcPr>
            <w:tcW w:w="851" w:type="dxa"/>
            <w:vAlign w:val="center"/>
            <w:hideMark/>
          </w:tcPr>
          <w:p w14:paraId="2A0357D5"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D4D50B5" w14:textId="77777777" w:rsidR="00B773C8" w:rsidRPr="00B823C4" w:rsidRDefault="00B773C8" w:rsidP="00B773C8">
            <w:pPr>
              <w:jc w:val="center"/>
              <w:rPr>
                <w:sz w:val="18"/>
                <w:szCs w:val="18"/>
              </w:rPr>
            </w:pPr>
            <w:r w:rsidRPr="00B823C4">
              <w:rPr>
                <w:sz w:val="18"/>
                <w:szCs w:val="18"/>
              </w:rPr>
              <w:t>01:100</w:t>
            </w:r>
          </w:p>
        </w:tc>
        <w:tc>
          <w:tcPr>
            <w:tcW w:w="709" w:type="dxa"/>
            <w:vAlign w:val="center"/>
            <w:hideMark/>
          </w:tcPr>
          <w:p w14:paraId="7A1E10C8" w14:textId="77777777" w:rsidR="00B773C8" w:rsidRPr="00B823C4" w:rsidRDefault="00B773C8" w:rsidP="00B773C8">
            <w:pPr>
              <w:jc w:val="center"/>
              <w:rPr>
                <w:sz w:val="18"/>
                <w:szCs w:val="18"/>
              </w:rPr>
            </w:pPr>
            <w:r w:rsidRPr="00B823C4">
              <w:rPr>
                <w:sz w:val="18"/>
                <w:szCs w:val="18"/>
              </w:rPr>
              <w:t>1.10</w:t>
            </w:r>
          </w:p>
        </w:tc>
        <w:tc>
          <w:tcPr>
            <w:tcW w:w="838" w:type="dxa"/>
            <w:noWrap/>
            <w:vAlign w:val="center"/>
            <w:hideMark/>
          </w:tcPr>
          <w:p w14:paraId="6E76D179" w14:textId="118F1CA8" w:rsidR="00B773C8" w:rsidRPr="00B823C4" w:rsidRDefault="00B773C8" w:rsidP="00B773C8">
            <w:pPr>
              <w:jc w:val="center"/>
              <w:rPr>
                <w:sz w:val="18"/>
                <w:szCs w:val="18"/>
              </w:rPr>
            </w:pPr>
            <w:r w:rsidRPr="00B823C4">
              <w:rPr>
                <w:sz w:val="18"/>
                <w:szCs w:val="18"/>
              </w:rPr>
              <w:t>13</w:t>
            </w:r>
          </w:p>
        </w:tc>
        <w:tc>
          <w:tcPr>
            <w:tcW w:w="712" w:type="dxa"/>
            <w:noWrap/>
            <w:vAlign w:val="center"/>
            <w:hideMark/>
          </w:tcPr>
          <w:p w14:paraId="5F4F02DF" w14:textId="6E846DDE" w:rsidR="00B773C8" w:rsidRPr="00B823C4" w:rsidRDefault="00B773C8" w:rsidP="00B773C8">
            <w:pPr>
              <w:jc w:val="center"/>
              <w:rPr>
                <w:sz w:val="18"/>
                <w:szCs w:val="18"/>
              </w:rPr>
            </w:pPr>
            <w:r w:rsidRPr="00B823C4">
              <w:rPr>
                <w:sz w:val="18"/>
                <w:szCs w:val="18"/>
              </w:rPr>
              <w:t>9</w:t>
            </w:r>
          </w:p>
        </w:tc>
        <w:tc>
          <w:tcPr>
            <w:tcW w:w="576" w:type="dxa"/>
            <w:noWrap/>
            <w:vAlign w:val="center"/>
            <w:hideMark/>
          </w:tcPr>
          <w:p w14:paraId="752DFED9" w14:textId="33DD84A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096C2DF" w14:textId="6C6B7495"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32BE9830" w14:textId="33022DB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4E14599" w14:textId="4DE4EFB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137F3F5" w14:textId="50CCA6F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A96D96B" w14:textId="67417EF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81FA86D" w14:textId="76BBBCDD" w:rsidR="00B773C8" w:rsidRPr="00B823C4" w:rsidRDefault="00B773C8" w:rsidP="00B773C8">
            <w:pPr>
              <w:jc w:val="center"/>
              <w:rPr>
                <w:sz w:val="18"/>
                <w:szCs w:val="18"/>
              </w:rPr>
            </w:pPr>
            <w:r w:rsidRPr="00B823C4">
              <w:rPr>
                <w:sz w:val="18"/>
                <w:szCs w:val="18"/>
              </w:rPr>
              <w:t>23</w:t>
            </w:r>
          </w:p>
        </w:tc>
      </w:tr>
      <w:tr w:rsidR="00B773C8" w:rsidRPr="00B823C4" w14:paraId="4244E7EE" w14:textId="77777777" w:rsidTr="009D4A45">
        <w:trPr>
          <w:trHeight w:val="225"/>
        </w:trPr>
        <w:tc>
          <w:tcPr>
            <w:tcW w:w="873" w:type="dxa"/>
            <w:vAlign w:val="center"/>
            <w:hideMark/>
          </w:tcPr>
          <w:p w14:paraId="200AC714" w14:textId="77777777" w:rsidR="00B773C8" w:rsidRPr="00B823C4" w:rsidRDefault="00B773C8" w:rsidP="00B773C8">
            <w:pPr>
              <w:jc w:val="center"/>
              <w:rPr>
                <w:sz w:val="18"/>
                <w:szCs w:val="18"/>
              </w:rPr>
            </w:pPr>
            <w:r w:rsidRPr="00B823C4">
              <w:rPr>
                <w:sz w:val="18"/>
                <w:szCs w:val="18"/>
              </w:rPr>
              <w:t>01:101</w:t>
            </w:r>
          </w:p>
        </w:tc>
        <w:tc>
          <w:tcPr>
            <w:tcW w:w="4792" w:type="dxa"/>
            <w:noWrap/>
            <w:vAlign w:val="center"/>
            <w:hideMark/>
          </w:tcPr>
          <w:p w14:paraId="588418CA" w14:textId="77777777" w:rsidR="00B773C8" w:rsidRPr="00B823C4" w:rsidRDefault="00B773C8" w:rsidP="00B773C8">
            <w:pPr>
              <w:rPr>
                <w:sz w:val="18"/>
                <w:szCs w:val="18"/>
              </w:rPr>
            </w:pPr>
            <w:r w:rsidRPr="00B823C4">
              <w:rPr>
                <w:sz w:val="18"/>
                <w:szCs w:val="18"/>
              </w:rPr>
              <w:t>Птицеводство. Размещение зданий, сооружений, используемых для содержания и разведения животных, хранения кормов</w:t>
            </w:r>
          </w:p>
        </w:tc>
        <w:tc>
          <w:tcPr>
            <w:tcW w:w="851" w:type="dxa"/>
            <w:vAlign w:val="center"/>
            <w:hideMark/>
          </w:tcPr>
          <w:p w14:paraId="5EB7F082"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1929BC5" w14:textId="77777777" w:rsidR="00B773C8" w:rsidRPr="00B823C4" w:rsidRDefault="00B773C8" w:rsidP="00B773C8">
            <w:pPr>
              <w:jc w:val="center"/>
              <w:rPr>
                <w:sz w:val="18"/>
                <w:szCs w:val="18"/>
              </w:rPr>
            </w:pPr>
            <w:r w:rsidRPr="00B823C4">
              <w:rPr>
                <w:sz w:val="18"/>
                <w:szCs w:val="18"/>
              </w:rPr>
              <w:t>01:101</w:t>
            </w:r>
          </w:p>
        </w:tc>
        <w:tc>
          <w:tcPr>
            <w:tcW w:w="709" w:type="dxa"/>
            <w:vAlign w:val="center"/>
            <w:hideMark/>
          </w:tcPr>
          <w:p w14:paraId="006EA7AB" w14:textId="77777777" w:rsidR="00B773C8" w:rsidRPr="00B823C4" w:rsidRDefault="00B773C8" w:rsidP="00B773C8">
            <w:pPr>
              <w:jc w:val="center"/>
              <w:rPr>
                <w:sz w:val="18"/>
                <w:szCs w:val="18"/>
              </w:rPr>
            </w:pPr>
            <w:r w:rsidRPr="00B823C4">
              <w:rPr>
                <w:sz w:val="18"/>
                <w:szCs w:val="18"/>
              </w:rPr>
              <w:t>1.10</w:t>
            </w:r>
          </w:p>
        </w:tc>
        <w:tc>
          <w:tcPr>
            <w:tcW w:w="838" w:type="dxa"/>
            <w:noWrap/>
            <w:vAlign w:val="center"/>
            <w:hideMark/>
          </w:tcPr>
          <w:p w14:paraId="3022E918" w14:textId="693F5DE6" w:rsidR="00B773C8" w:rsidRPr="00B823C4" w:rsidRDefault="00B773C8" w:rsidP="00B773C8">
            <w:pPr>
              <w:jc w:val="center"/>
              <w:rPr>
                <w:sz w:val="18"/>
                <w:szCs w:val="18"/>
              </w:rPr>
            </w:pPr>
            <w:r w:rsidRPr="00B823C4">
              <w:rPr>
                <w:sz w:val="18"/>
                <w:szCs w:val="18"/>
              </w:rPr>
              <w:t>5</w:t>
            </w:r>
          </w:p>
        </w:tc>
        <w:tc>
          <w:tcPr>
            <w:tcW w:w="712" w:type="dxa"/>
            <w:noWrap/>
            <w:vAlign w:val="center"/>
            <w:hideMark/>
          </w:tcPr>
          <w:p w14:paraId="46550A5F" w14:textId="511FAAD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77BBCE2" w14:textId="719462C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10A0E81" w14:textId="106C3B9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9DB53FD" w14:textId="7ECC634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E31E4C1" w14:textId="72C9514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B21A3C5" w14:textId="7DABD29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4948660" w14:textId="04881B7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0F3C122" w14:textId="21463629" w:rsidR="00B773C8" w:rsidRPr="00B823C4" w:rsidRDefault="00B773C8" w:rsidP="00B773C8">
            <w:pPr>
              <w:jc w:val="center"/>
              <w:rPr>
                <w:sz w:val="18"/>
                <w:szCs w:val="18"/>
              </w:rPr>
            </w:pPr>
            <w:r w:rsidRPr="00B823C4">
              <w:rPr>
                <w:sz w:val="18"/>
                <w:szCs w:val="18"/>
              </w:rPr>
              <w:t>5</w:t>
            </w:r>
          </w:p>
        </w:tc>
      </w:tr>
      <w:tr w:rsidR="00B773C8" w:rsidRPr="00B823C4" w14:paraId="5650F088" w14:textId="77777777" w:rsidTr="009D4A45">
        <w:trPr>
          <w:trHeight w:val="225"/>
        </w:trPr>
        <w:tc>
          <w:tcPr>
            <w:tcW w:w="873" w:type="dxa"/>
            <w:vAlign w:val="center"/>
            <w:hideMark/>
          </w:tcPr>
          <w:p w14:paraId="6882603D" w14:textId="77777777" w:rsidR="00B773C8" w:rsidRPr="00B823C4" w:rsidRDefault="00B773C8" w:rsidP="00B773C8">
            <w:pPr>
              <w:jc w:val="center"/>
              <w:rPr>
                <w:sz w:val="18"/>
                <w:szCs w:val="18"/>
              </w:rPr>
            </w:pPr>
            <w:r w:rsidRPr="00B823C4">
              <w:rPr>
                <w:sz w:val="18"/>
                <w:szCs w:val="18"/>
              </w:rPr>
              <w:t>01:102</w:t>
            </w:r>
          </w:p>
        </w:tc>
        <w:tc>
          <w:tcPr>
            <w:tcW w:w="4792" w:type="dxa"/>
            <w:noWrap/>
            <w:vAlign w:val="center"/>
            <w:hideMark/>
          </w:tcPr>
          <w:p w14:paraId="6CB2E8A3" w14:textId="77777777" w:rsidR="00B773C8" w:rsidRPr="00B823C4" w:rsidRDefault="00B773C8" w:rsidP="00B773C8">
            <w:pPr>
              <w:rPr>
                <w:sz w:val="18"/>
                <w:szCs w:val="18"/>
              </w:rPr>
            </w:pPr>
            <w:r w:rsidRPr="00B823C4">
              <w:rPr>
                <w:sz w:val="18"/>
                <w:szCs w:val="18"/>
              </w:rPr>
              <w:t>Птицеводство. Размещение зданий, сооружений, используемых для производства, хранения и первичной переработки продукции</w:t>
            </w:r>
          </w:p>
        </w:tc>
        <w:tc>
          <w:tcPr>
            <w:tcW w:w="851" w:type="dxa"/>
            <w:vAlign w:val="center"/>
            <w:hideMark/>
          </w:tcPr>
          <w:p w14:paraId="2693A54F"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939975A" w14:textId="77777777" w:rsidR="00B773C8" w:rsidRPr="00B823C4" w:rsidRDefault="00B773C8" w:rsidP="00B773C8">
            <w:pPr>
              <w:jc w:val="center"/>
              <w:rPr>
                <w:sz w:val="18"/>
                <w:szCs w:val="18"/>
              </w:rPr>
            </w:pPr>
            <w:r w:rsidRPr="00B823C4">
              <w:rPr>
                <w:sz w:val="18"/>
                <w:szCs w:val="18"/>
              </w:rPr>
              <w:t>01:102</w:t>
            </w:r>
          </w:p>
        </w:tc>
        <w:tc>
          <w:tcPr>
            <w:tcW w:w="709" w:type="dxa"/>
            <w:vAlign w:val="center"/>
            <w:hideMark/>
          </w:tcPr>
          <w:p w14:paraId="01700E66" w14:textId="77777777" w:rsidR="00B773C8" w:rsidRPr="00B823C4" w:rsidRDefault="00B773C8" w:rsidP="00B773C8">
            <w:pPr>
              <w:jc w:val="center"/>
              <w:rPr>
                <w:sz w:val="18"/>
                <w:szCs w:val="18"/>
              </w:rPr>
            </w:pPr>
            <w:r w:rsidRPr="00B823C4">
              <w:rPr>
                <w:sz w:val="18"/>
                <w:szCs w:val="18"/>
              </w:rPr>
              <w:t>1.10</w:t>
            </w:r>
          </w:p>
        </w:tc>
        <w:tc>
          <w:tcPr>
            <w:tcW w:w="838" w:type="dxa"/>
            <w:noWrap/>
            <w:vAlign w:val="center"/>
            <w:hideMark/>
          </w:tcPr>
          <w:p w14:paraId="42E50318" w14:textId="7F46920E"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66B497B8" w14:textId="25260C7E"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392D57A5" w14:textId="5CF883F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B881AB4" w14:textId="7B787E0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F7522FD" w14:textId="72B1A166"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BCC1535" w14:textId="73B36FE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F566F2A" w14:textId="230DA9A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1F38116" w14:textId="6DF45B8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5AC193D" w14:textId="02F5A718" w:rsidR="00B773C8" w:rsidRPr="00B823C4" w:rsidRDefault="00B773C8" w:rsidP="00B773C8">
            <w:pPr>
              <w:jc w:val="center"/>
              <w:rPr>
                <w:sz w:val="18"/>
                <w:szCs w:val="18"/>
              </w:rPr>
            </w:pPr>
            <w:r w:rsidRPr="00B823C4">
              <w:rPr>
                <w:sz w:val="18"/>
                <w:szCs w:val="18"/>
              </w:rPr>
              <w:t>2</w:t>
            </w:r>
          </w:p>
        </w:tc>
      </w:tr>
      <w:tr w:rsidR="00B773C8" w:rsidRPr="00B823C4" w14:paraId="6186D9DE" w14:textId="77777777" w:rsidTr="009D4A45">
        <w:trPr>
          <w:trHeight w:val="225"/>
        </w:trPr>
        <w:tc>
          <w:tcPr>
            <w:tcW w:w="873" w:type="dxa"/>
            <w:vAlign w:val="center"/>
            <w:hideMark/>
          </w:tcPr>
          <w:p w14:paraId="7A287429" w14:textId="77777777" w:rsidR="00B773C8" w:rsidRPr="00B823C4" w:rsidRDefault="00B773C8" w:rsidP="00B773C8">
            <w:pPr>
              <w:jc w:val="center"/>
              <w:rPr>
                <w:sz w:val="18"/>
                <w:szCs w:val="18"/>
              </w:rPr>
            </w:pPr>
            <w:r w:rsidRPr="00B823C4">
              <w:rPr>
                <w:sz w:val="18"/>
                <w:szCs w:val="18"/>
              </w:rPr>
              <w:t>01:110</w:t>
            </w:r>
          </w:p>
        </w:tc>
        <w:tc>
          <w:tcPr>
            <w:tcW w:w="4792" w:type="dxa"/>
            <w:noWrap/>
            <w:vAlign w:val="center"/>
            <w:hideMark/>
          </w:tcPr>
          <w:p w14:paraId="7CFD322A" w14:textId="77777777" w:rsidR="00B773C8" w:rsidRPr="00B823C4" w:rsidRDefault="00B773C8" w:rsidP="00B773C8">
            <w:pPr>
              <w:rPr>
                <w:sz w:val="18"/>
                <w:szCs w:val="18"/>
              </w:rPr>
            </w:pPr>
            <w:r w:rsidRPr="00B823C4">
              <w:rPr>
                <w:sz w:val="18"/>
                <w:szCs w:val="18"/>
              </w:rPr>
              <w:t>Свиноводство в целом</w:t>
            </w:r>
          </w:p>
        </w:tc>
        <w:tc>
          <w:tcPr>
            <w:tcW w:w="851" w:type="dxa"/>
            <w:vAlign w:val="center"/>
            <w:hideMark/>
          </w:tcPr>
          <w:p w14:paraId="187A7D68"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2E29B3E8" w14:textId="77777777" w:rsidR="00B773C8" w:rsidRPr="00B823C4" w:rsidRDefault="00B773C8" w:rsidP="00B773C8">
            <w:pPr>
              <w:jc w:val="center"/>
              <w:rPr>
                <w:sz w:val="18"/>
                <w:szCs w:val="18"/>
              </w:rPr>
            </w:pPr>
            <w:r w:rsidRPr="00B823C4">
              <w:rPr>
                <w:sz w:val="18"/>
                <w:szCs w:val="18"/>
              </w:rPr>
              <w:t>01:110</w:t>
            </w:r>
          </w:p>
        </w:tc>
        <w:tc>
          <w:tcPr>
            <w:tcW w:w="709" w:type="dxa"/>
            <w:vAlign w:val="center"/>
            <w:hideMark/>
          </w:tcPr>
          <w:p w14:paraId="10E79CCE" w14:textId="77777777" w:rsidR="00B773C8" w:rsidRPr="00B823C4" w:rsidRDefault="00B773C8" w:rsidP="00B773C8">
            <w:pPr>
              <w:jc w:val="center"/>
              <w:rPr>
                <w:sz w:val="18"/>
                <w:szCs w:val="18"/>
              </w:rPr>
            </w:pPr>
            <w:r w:rsidRPr="00B823C4">
              <w:rPr>
                <w:sz w:val="18"/>
                <w:szCs w:val="18"/>
              </w:rPr>
              <w:t>1.11</w:t>
            </w:r>
          </w:p>
        </w:tc>
        <w:tc>
          <w:tcPr>
            <w:tcW w:w="838" w:type="dxa"/>
            <w:noWrap/>
            <w:vAlign w:val="center"/>
            <w:hideMark/>
          </w:tcPr>
          <w:p w14:paraId="2077564A" w14:textId="218D40B2" w:rsidR="00B773C8" w:rsidRPr="00B823C4" w:rsidRDefault="00B773C8" w:rsidP="00B773C8">
            <w:pPr>
              <w:jc w:val="center"/>
              <w:rPr>
                <w:sz w:val="18"/>
                <w:szCs w:val="18"/>
              </w:rPr>
            </w:pPr>
            <w:r w:rsidRPr="00B823C4">
              <w:rPr>
                <w:sz w:val="18"/>
                <w:szCs w:val="18"/>
              </w:rPr>
              <w:t>15</w:t>
            </w:r>
          </w:p>
        </w:tc>
        <w:tc>
          <w:tcPr>
            <w:tcW w:w="712" w:type="dxa"/>
            <w:noWrap/>
            <w:vAlign w:val="center"/>
            <w:hideMark/>
          </w:tcPr>
          <w:p w14:paraId="1D362B5A" w14:textId="350BA59B"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4229E6B3" w14:textId="2D12895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C84340C" w14:textId="2A78F6C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6CD9416" w14:textId="03F01B2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7B70721" w14:textId="22EC6AE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3994F7C" w14:textId="1E11191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B8B215D" w14:textId="6356D52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38BB40B" w14:textId="18C962FC" w:rsidR="00B773C8" w:rsidRPr="00B823C4" w:rsidRDefault="00B773C8" w:rsidP="00B773C8">
            <w:pPr>
              <w:jc w:val="center"/>
              <w:rPr>
                <w:sz w:val="18"/>
                <w:szCs w:val="18"/>
              </w:rPr>
            </w:pPr>
            <w:r w:rsidRPr="00B823C4">
              <w:rPr>
                <w:sz w:val="18"/>
                <w:szCs w:val="18"/>
              </w:rPr>
              <w:t>16</w:t>
            </w:r>
          </w:p>
        </w:tc>
      </w:tr>
      <w:tr w:rsidR="00B773C8" w:rsidRPr="00B823C4" w14:paraId="0E25386A" w14:textId="77777777" w:rsidTr="009D4A45">
        <w:trPr>
          <w:trHeight w:val="225"/>
        </w:trPr>
        <w:tc>
          <w:tcPr>
            <w:tcW w:w="873" w:type="dxa"/>
            <w:vAlign w:val="center"/>
            <w:hideMark/>
          </w:tcPr>
          <w:p w14:paraId="0D610B9E" w14:textId="77777777" w:rsidR="00B773C8" w:rsidRPr="00B823C4" w:rsidRDefault="00B773C8" w:rsidP="00B773C8">
            <w:pPr>
              <w:jc w:val="center"/>
              <w:rPr>
                <w:sz w:val="18"/>
                <w:szCs w:val="18"/>
              </w:rPr>
            </w:pPr>
            <w:r w:rsidRPr="00B823C4">
              <w:rPr>
                <w:sz w:val="18"/>
                <w:szCs w:val="18"/>
              </w:rPr>
              <w:t>01:111</w:t>
            </w:r>
          </w:p>
        </w:tc>
        <w:tc>
          <w:tcPr>
            <w:tcW w:w="4792" w:type="dxa"/>
            <w:noWrap/>
            <w:vAlign w:val="center"/>
            <w:hideMark/>
          </w:tcPr>
          <w:p w14:paraId="5F076A70" w14:textId="77777777" w:rsidR="00B773C8" w:rsidRPr="00B823C4" w:rsidRDefault="00B773C8" w:rsidP="00B773C8">
            <w:pPr>
              <w:rPr>
                <w:sz w:val="18"/>
                <w:szCs w:val="18"/>
              </w:rPr>
            </w:pPr>
            <w:r w:rsidRPr="00B823C4">
              <w:rPr>
                <w:sz w:val="18"/>
                <w:szCs w:val="18"/>
              </w:rPr>
              <w:t>Свиноводство. Размещение зданий, сооружений, используемых для содержания и разведения животных, хранения кормов</w:t>
            </w:r>
          </w:p>
        </w:tc>
        <w:tc>
          <w:tcPr>
            <w:tcW w:w="851" w:type="dxa"/>
            <w:vAlign w:val="center"/>
            <w:hideMark/>
          </w:tcPr>
          <w:p w14:paraId="3A8B33D0"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94F8656" w14:textId="77777777" w:rsidR="00B773C8" w:rsidRPr="00B823C4" w:rsidRDefault="00B773C8" w:rsidP="00B773C8">
            <w:pPr>
              <w:jc w:val="center"/>
              <w:rPr>
                <w:sz w:val="18"/>
                <w:szCs w:val="18"/>
              </w:rPr>
            </w:pPr>
            <w:r w:rsidRPr="00B823C4">
              <w:rPr>
                <w:sz w:val="18"/>
                <w:szCs w:val="18"/>
              </w:rPr>
              <w:t>01:111</w:t>
            </w:r>
          </w:p>
        </w:tc>
        <w:tc>
          <w:tcPr>
            <w:tcW w:w="709" w:type="dxa"/>
            <w:vAlign w:val="center"/>
            <w:hideMark/>
          </w:tcPr>
          <w:p w14:paraId="4AE14791" w14:textId="77777777" w:rsidR="00B773C8" w:rsidRPr="00B823C4" w:rsidRDefault="00B773C8" w:rsidP="00B773C8">
            <w:pPr>
              <w:jc w:val="center"/>
              <w:rPr>
                <w:sz w:val="18"/>
                <w:szCs w:val="18"/>
              </w:rPr>
            </w:pPr>
            <w:r w:rsidRPr="00B823C4">
              <w:rPr>
                <w:sz w:val="18"/>
                <w:szCs w:val="18"/>
              </w:rPr>
              <w:t>1.11</w:t>
            </w:r>
          </w:p>
        </w:tc>
        <w:tc>
          <w:tcPr>
            <w:tcW w:w="838" w:type="dxa"/>
            <w:noWrap/>
            <w:vAlign w:val="center"/>
            <w:hideMark/>
          </w:tcPr>
          <w:p w14:paraId="3F83539A" w14:textId="3E874231" w:rsidR="00B773C8" w:rsidRPr="00B823C4" w:rsidRDefault="00B773C8" w:rsidP="00B773C8">
            <w:pPr>
              <w:jc w:val="center"/>
              <w:rPr>
                <w:sz w:val="18"/>
                <w:szCs w:val="18"/>
              </w:rPr>
            </w:pPr>
            <w:r w:rsidRPr="00B823C4">
              <w:rPr>
                <w:sz w:val="18"/>
                <w:szCs w:val="18"/>
              </w:rPr>
              <w:t>5</w:t>
            </w:r>
          </w:p>
        </w:tc>
        <w:tc>
          <w:tcPr>
            <w:tcW w:w="712" w:type="dxa"/>
            <w:noWrap/>
            <w:vAlign w:val="center"/>
            <w:hideMark/>
          </w:tcPr>
          <w:p w14:paraId="2C2B1130" w14:textId="23D34286"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0B3F3AE7" w14:textId="2EFE73C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3C368F1" w14:textId="3EB20B9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A9DA1CB" w14:textId="43A22B9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C54C416" w14:textId="26B7B6A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AF34393" w14:textId="414F591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1745875" w14:textId="1FC53BC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7727CA9" w14:textId="502BCC57" w:rsidR="00B773C8" w:rsidRPr="00B823C4" w:rsidRDefault="00B773C8" w:rsidP="00B773C8">
            <w:pPr>
              <w:jc w:val="center"/>
              <w:rPr>
                <w:sz w:val="18"/>
                <w:szCs w:val="18"/>
              </w:rPr>
            </w:pPr>
            <w:r w:rsidRPr="00B823C4">
              <w:rPr>
                <w:sz w:val="18"/>
                <w:szCs w:val="18"/>
              </w:rPr>
              <w:t>6</w:t>
            </w:r>
          </w:p>
        </w:tc>
      </w:tr>
      <w:tr w:rsidR="00B773C8" w:rsidRPr="00B823C4" w14:paraId="110EE312" w14:textId="77777777" w:rsidTr="009D4A45">
        <w:trPr>
          <w:trHeight w:val="225"/>
        </w:trPr>
        <w:tc>
          <w:tcPr>
            <w:tcW w:w="873" w:type="dxa"/>
            <w:vAlign w:val="center"/>
            <w:hideMark/>
          </w:tcPr>
          <w:p w14:paraId="3924CE56" w14:textId="77777777" w:rsidR="00B773C8" w:rsidRPr="00B823C4" w:rsidRDefault="00B773C8" w:rsidP="00B773C8">
            <w:pPr>
              <w:jc w:val="center"/>
              <w:rPr>
                <w:sz w:val="18"/>
                <w:szCs w:val="18"/>
              </w:rPr>
            </w:pPr>
            <w:r w:rsidRPr="00B823C4">
              <w:rPr>
                <w:sz w:val="18"/>
                <w:szCs w:val="18"/>
              </w:rPr>
              <w:t>01:122</w:t>
            </w:r>
          </w:p>
        </w:tc>
        <w:tc>
          <w:tcPr>
            <w:tcW w:w="4792" w:type="dxa"/>
            <w:noWrap/>
            <w:vAlign w:val="center"/>
            <w:hideMark/>
          </w:tcPr>
          <w:p w14:paraId="540C830C" w14:textId="77777777" w:rsidR="00B773C8" w:rsidRPr="00B823C4" w:rsidRDefault="00B773C8" w:rsidP="00B773C8">
            <w:pPr>
              <w:rPr>
                <w:sz w:val="18"/>
                <w:szCs w:val="18"/>
              </w:rPr>
            </w:pPr>
            <w:r w:rsidRPr="00B823C4">
              <w:rPr>
                <w:sz w:val="18"/>
                <w:szCs w:val="18"/>
              </w:rPr>
              <w:t>Пчеловодство. Размещение сооружений, используемых для хранения и первичной переработки продукции пчеловодства</w:t>
            </w:r>
          </w:p>
        </w:tc>
        <w:tc>
          <w:tcPr>
            <w:tcW w:w="851" w:type="dxa"/>
            <w:vAlign w:val="center"/>
            <w:hideMark/>
          </w:tcPr>
          <w:p w14:paraId="7F0C39F9"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31904C3" w14:textId="77777777" w:rsidR="00B773C8" w:rsidRPr="00B823C4" w:rsidRDefault="00B773C8" w:rsidP="00B773C8">
            <w:pPr>
              <w:jc w:val="center"/>
              <w:rPr>
                <w:sz w:val="18"/>
                <w:szCs w:val="18"/>
              </w:rPr>
            </w:pPr>
            <w:r w:rsidRPr="00B823C4">
              <w:rPr>
                <w:sz w:val="18"/>
                <w:szCs w:val="18"/>
              </w:rPr>
              <w:t>01:122</w:t>
            </w:r>
          </w:p>
        </w:tc>
        <w:tc>
          <w:tcPr>
            <w:tcW w:w="709" w:type="dxa"/>
            <w:vAlign w:val="center"/>
            <w:hideMark/>
          </w:tcPr>
          <w:p w14:paraId="41D877B2" w14:textId="77777777" w:rsidR="00B773C8" w:rsidRPr="00B823C4" w:rsidRDefault="00B773C8" w:rsidP="00B773C8">
            <w:pPr>
              <w:jc w:val="center"/>
              <w:rPr>
                <w:sz w:val="18"/>
                <w:szCs w:val="18"/>
              </w:rPr>
            </w:pPr>
            <w:r w:rsidRPr="00B823C4">
              <w:rPr>
                <w:sz w:val="18"/>
                <w:szCs w:val="18"/>
              </w:rPr>
              <w:t>1.12</w:t>
            </w:r>
          </w:p>
        </w:tc>
        <w:tc>
          <w:tcPr>
            <w:tcW w:w="838" w:type="dxa"/>
            <w:noWrap/>
            <w:vAlign w:val="center"/>
            <w:hideMark/>
          </w:tcPr>
          <w:p w14:paraId="2874ACC0" w14:textId="7D5DC5D7" w:rsidR="00B773C8" w:rsidRPr="00B823C4" w:rsidRDefault="00B773C8" w:rsidP="00B773C8">
            <w:pPr>
              <w:jc w:val="center"/>
              <w:rPr>
                <w:sz w:val="18"/>
                <w:szCs w:val="18"/>
              </w:rPr>
            </w:pPr>
            <w:r w:rsidRPr="00B823C4">
              <w:rPr>
                <w:sz w:val="18"/>
                <w:szCs w:val="18"/>
              </w:rPr>
              <w:t>6</w:t>
            </w:r>
          </w:p>
        </w:tc>
        <w:tc>
          <w:tcPr>
            <w:tcW w:w="712" w:type="dxa"/>
            <w:noWrap/>
            <w:vAlign w:val="center"/>
            <w:hideMark/>
          </w:tcPr>
          <w:p w14:paraId="1F14075C" w14:textId="53A4BBEE"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5E6B2472" w14:textId="7FDE355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F6202F4" w14:textId="3163C8F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E1826CD" w14:textId="6082E4BF"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7F957058" w14:textId="26F6131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303D323" w14:textId="39110B5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4C7A03B" w14:textId="43FF8E6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95AF251" w14:textId="538BAB03" w:rsidR="00B773C8" w:rsidRPr="00B823C4" w:rsidRDefault="00B773C8" w:rsidP="00B773C8">
            <w:pPr>
              <w:jc w:val="center"/>
              <w:rPr>
                <w:sz w:val="18"/>
                <w:szCs w:val="18"/>
              </w:rPr>
            </w:pPr>
            <w:r w:rsidRPr="00B823C4">
              <w:rPr>
                <w:sz w:val="18"/>
                <w:szCs w:val="18"/>
              </w:rPr>
              <w:t>8</w:t>
            </w:r>
          </w:p>
        </w:tc>
      </w:tr>
      <w:tr w:rsidR="00B773C8" w:rsidRPr="00B823C4" w14:paraId="4F75A679" w14:textId="77777777" w:rsidTr="009D4A45">
        <w:trPr>
          <w:trHeight w:val="225"/>
        </w:trPr>
        <w:tc>
          <w:tcPr>
            <w:tcW w:w="873" w:type="dxa"/>
            <w:vAlign w:val="center"/>
            <w:hideMark/>
          </w:tcPr>
          <w:p w14:paraId="0329F49F" w14:textId="77777777" w:rsidR="00B773C8" w:rsidRPr="00B823C4" w:rsidRDefault="00B773C8" w:rsidP="00B773C8">
            <w:pPr>
              <w:jc w:val="center"/>
              <w:rPr>
                <w:sz w:val="18"/>
                <w:szCs w:val="18"/>
              </w:rPr>
            </w:pPr>
            <w:r w:rsidRPr="00B823C4">
              <w:rPr>
                <w:sz w:val="18"/>
                <w:szCs w:val="18"/>
              </w:rPr>
              <w:t>01:132</w:t>
            </w:r>
          </w:p>
        </w:tc>
        <w:tc>
          <w:tcPr>
            <w:tcW w:w="4792" w:type="dxa"/>
            <w:noWrap/>
            <w:vAlign w:val="center"/>
            <w:hideMark/>
          </w:tcPr>
          <w:p w14:paraId="7B9A2B62" w14:textId="77777777" w:rsidR="00B773C8" w:rsidRPr="00B823C4" w:rsidRDefault="00B773C8" w:rsidP="00B773C8">
            <w:pPr>
              <w:rPr>
                <w:sz w:val="18"/>
                <w:szCs w:val="18"/>
              </w:rPr>
            </w:pPr>
            <w:r w:rsidRPr="00B823C4">
              <w:rPr>
                <w:sz w:val="18"/>
                <w:szCs w:val="18"/>
              </w:rPr>
              <w:t>Рыбоводство. Размещение зданий, сооружений, оборудования, необходимых для осуществления рыбоводства (аквакультуры), зданий и сооружений, используемых для хранения и первичной переработки продукции рыбоводства</w:t>
            </w:r>
          </w:p>
        </w:tc>
        <w:tc>
          <w:tcPr>
            <w:tcW w:w="851" w:type="dxa"/>
            <w:vAlign w:val="center"/>
            <w:hideMark/>
          </w:tcPr>
          <w:p w14:paraId="647F5493"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3DC73A2" w14:textId="77777777" w:rsidR="00B773C8" w:rsidRPr="00B823C4" w:rsidRDefault="00B773C8" w:rsidP="00B773C8">
            <w:pPr>
              <w:jc w:val="center"/>
              <w:rPr>
                <w:sz w:val="18"/>
                <w:szCs w:val="18"/>
              </w:rPr>
            </w:pPr>
            <w:r w:rsidRPr="00B823C4">
              <w:rPr>
                <w:sz w:val="18"/>
                <w:szCs w:val="18"/>
              </w:rPr>
              <w:t>01:132</w:t>
            </w:r>
          </w:p>
        </w:tc>
        <w:tc>
          <w:tcPr>
            <w:tcW w:w="709" w:type="dxa"/>
            <w:vAlign w:val="center"/>
            <w:hideMark/>
          </w:tcPr>
          <w:p w14:paraId="3B4CB45E" w14:textId="77777777" w:rsidR="00B773C8" w:rsidRPr="00B823C4" w:rsidRDefault="00B773C8" w:rsidP="00B773C8">
            <w:pPr>
              <w:jc w:val="center"/>
              <w:rPr>
                <w:sz w:val="18"/>
                <w:szCs w:val="18"/>
              </w:rPr>
            </w:pPr>
            <w:r w:rsidRPr="00B823C4">
              <w:rPr>
                <w:sz w:val="18"/>
                <w:szCs w:val="18"/>
              </w:rPr>
              <w:t>1.13</w:t>
            </w:r>
          </w:p>
        </w:tc>
        <w:tc>
          <w:tcPr>
            <w:tcW w:w="838" w:type="dxa"/>
            <w:noWrap/>
            <w:vAlign w:val="center"/>
            <w:hideMark/>
          </w:tcPr>
          <w:p w14:paraId="08B03B91" w14:textId="32F8FDDA" w:rsidR="00B773C8" w:rsidRPr="00B823C4" w:rsidRDefault="00B773C8" w:rsidP="00B773C8">
            <w:pPr>
              <w:jc w:val="center"/>
              <w:rPr>
                <w:sz w:val="18"/>
                <w:szCs w:val="18"/>
              </w:rPr>
            </w:pPr>
            <w:r w:rsidRPr="00B823C4">
              <w:rPr>
                <w:sz w:val="18"/>
                <w:szCs w:val="18"/>
              </w:rPr>
              <w:t>91</w:t>
            </w:r>
          </w:p>
        </w:tc>
        <w:tc>
          <w:tcPr>
            <w:tcW w:w="712" w:type="dxa"/>
            <w:noWrap/>
            <w:vAlign w:val="center"/>
            <w:hideMark/>
          </w:tcPr>
          <w:p w14:paraId="6BE9CCBD" w14:textId="5344B2FD" w:rsidR="00B773C8" w:rsidRPr="00B823C4" w:rsidRDefault="00B773C8" w:rsidP="00B773C8">
            <w:pPr>
              <w:jc w:val="center"/>
              <w:rPr>
                <w:sz w:val="18"/>
                <w:szCs w:val="18"/>
              </w:rPr>
            </w:pPr>
            <w:r w:rsidRPr="00B823C4">
              <w:rPr>
                <w:sz w:val="18"/>
                <w:szCs w:val="18"/>
              </w:rPr>
              <w:t>14</w:t>
            </w:r>
          </w:p>
        </w:tc>
        <w:tc>
          <w:tcPr>
            <w:tcW w:w="576" w:type="dxa"/>
            <w:noWrap/>
            <w:vAlign w:val="center"/>
            <w:hideMark/>
          </w:tcPr>
          <w:p w14:paraId="03606F2B" w14:textId="6F1F2B4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5956584" w14:textId="6F9A4A8B" w:rsidR="00B773C8" w:rsidRPr="00B823C4" w:rsidRDefault="00B773C8" w:rsidP="00B773C8">
            <w:pPr>
              <w:jc w:val="center"/>
              <w:rPr>
                <w:sz w:val="18"/>
                <w:szCs w:val="18"/>
              </w:rPr>
            </w:pPr>
            <w:r w:rsidRPr="00B823C4">
              <w:rPr>
                <w:sz w:val="18"/>
                <w:szCs w:val="18"/>
              </w:rPr>
              <w:t>40</w:t>
            </w:r>
          </w:p>
        </w:tc>
        <w:tc>
          <w:tcPr>
            <w:tcW w:w="709" w:type="dxa"/>
            <w:noWrap/>
            <w:vAlign w:val="center"/>
            <w:hideMark/>
          </w:tcPr>
          <w:p w14:paraId="6F6448D3" w14:textId="3696920E" w:rsidR="00B773C8" w:rsidRPr="00B823C4" w:rsidRDefault="00B773C8" w:rsidP="00B773C8">
            <w:pPr>
              <w:jc w:val="center"/>
              <w:rPr>
                <w:sz w:val="18"/>
                <w:szCs w:val="18"/>
              </w:rPr>
            </w:pPr>
            <w:r w:rsidRPr="00B823C4">
              <w:rPr>
                <w:sz w:val="18"/>
                <w:szCs w:val="18"/>
              </w:rPr>
              <w:t>4</w:t>
            </w:r>
          </w:p>
        </w:tc>
        <w:tc>
          <w:tcPr>
            <w:tcW w:w="536" w:type="dxa"/>
            <w:noWrap/>
            <w:vAlign w:val="center"/>
            <w:hideMark/>
          </w:tcPr>
          <w:p w14:paraId="754AB89E" w14:textId="19061EDF"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4E9969E0" w14:textId="6030D69B"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6E7FA68A" w14:textId="12225A7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224F91D" w14:textId="43BC1426" w:rsidR="00B773C8" w:rsidRPr="00B823C4" w:rsidRDefault="00B773C8" w:rsidP="00B773C8">
            <w:pPr>
              <w:jc w:val="center"/>
              <w:rPr>
                <w:sz w:val="18"/>
                <w:szCs w:val="18"/>
              </w:rPr>
            </w:pPr>
            <w:r w:rsidRPr="00B823C4">
              <w:rPr>
                <w:sz w:val="18"/>
                <w:szCs w:val="18"/>
              </w:rPr>
              <w:t>151</w:t>
            </w:r>
          </w:p>
        </w:tc>
      </w:tr>
      <w:tr w:rsidR="00B773C8" w:rsidRPr="00B823C4" w14:paraId="7F084CA9" w14:textId="77777777" w:rsidTr="009D4A45">
        <w:trPr>
          <w:trHeight w:val="225"/>
        </w:trPr>
        <w:tc>
          <w:tcPr>
            <w:tcW w:w="873" w:type="dxa"/>
            <w:vAlign w:val="center"/>
            <w:hideMark/>
          </w:tcPr>
          <w:p w14:paraId="6F806119" w14:textId="77777777" w:rsidR="00B773C8" w:rsidRPr="00B823C4" w:rsidRDefault="00B773C8" w:rsidP="00B773C8">
            <w:pPr>
              <w:jc w:val="center"/>
              <w:rPr>
                <w:sz w:val="18"/>
                <w:szCs w:val="18"/>
              </w:rPr>
            </w:pPr>
            <w:r w:rsidRPr="00B823C4">
              <w:rPr>
                <w:sz w:val="18"/>
                <w:szCs w:val="18"/>
              </w:rPr>
              <w:t>01:150</w:t>
            </w:r>
          </w:p>
        </w:tc>
        <w:tc>
          <w:tcPr>
            <w:tcW w:w="4792" w:type="dxa"/>
            <w:noWrap/>
            <w:vAlign w:val="center"/>
            <w:hideMark/>
          </w:tcPr>
          <w:p w14:paraId="2B19E090" w14:textId="77777777" w:rsidR="00B773C8" w:rsidRPr="00B823C4" w:rsidRDefault="00B773C8" w:rsidP="00B773C8">
            <w:pPr>
              <w:rPr>
                <w:sz w:val="18"/>
                <w:szCs w:val="18"/>
              </w:rPr>
            </w:pPr>
            <w:r w:rsidRPr="00B823C4">
              <w:rPr>
                <w:sz w:val="18"/>
                <w:szCs w:val="18"/>
              </w:rPr>
              <w:t>Хранение и переработка сельскохозяйственной продукции. 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1" w:type="dxa"/>
            <w:vAlign w:val="center"/>
            <w:hideMark/>
          </w:tcPr>
          <w:p w14:paraId="1AC8BE1F"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22325B85" w14:textId="77777777" w:rsidR="00B773C8" w:rsidRPr="00B823C4" w:rsidRDefault="00B773C8" w:rsidP="00B773C8">
            <w:pPr>
              <w:jc w:val="center"/>
              <w:rPr>
                <w:sz w:val="18"/>
                <w:szCs w:val="18"/>
              </w:rPr>
            </w:pPr>
            <w:r w:rsidRPr="00B823C4">
              <w:rPr>
                <w:sz w:val="18"/>
                <w:szCs w:val="18"/>
              </w:rPr>
              <w:t>01:150</w:t>
            </w:r>
          </w:p>
        </w:tc>
        <w:tc>
          <w:tcPr>
            <w:tcW w:w="709" w:type="dxa"/>
            <w:vAlign w:val="center"/>
            <w:hideMark/>
          </w:tcPr>
          <w:p w14:paraId="00EDAFE6" w14:textId="77777777" w:rsidR="00B773C8" w:rsidRPr="00B823C4" w:rsidRDefault="00B773C8" w:rsidP="00B773C8">
            <w:pPr>
              <w:jc w:val="center"/>
              <w:rPr>
                <w:sz w:val="18"/>
                <w:szCs w:val="18"/>
              </w:rPr>
            </w:pPr>
            <w:r w:rsidRPr="00B823C4">
              <w:rPr>
                <w:sz w:val="18"/>
                <w:szCs w:val="18"/>
              </w:rPr>
              <w:t>1.15</w:t>
            </w:r>
          </w:p>
        </w:tc>
        <w:tc>
          <w:tcPr>
            <w:tcW w:w="838" w:type="dxa"/>
            <w:noWrap/>
            <w:vAlign w:val="center"/>
            <w:hideMark/>
          </w:tcPr>
          <w:p w14:paraId="3981AEF8" w14:textId="27BFD56F" w:rsidR="00B773C8" w:rsidRPr="00B823C4" w:rsidRDefault="00B773C8" w:rsidP="00B773C8">
            <w:pPr>
              <w:jc w:val="center"/>
              <w:rPr>
                <w:sz w:val="18"/>
                <w:szCs w:val="18"/>
              </w:rPr>
            </w:pPr>
            <w:r w:rsidRPr="00B823C4">
              <w:rPr>
                <w:sz w:val="18"/>
                <w:szCs w:val="18"/>
              </w:rPr>
              <w:t>477</w:t>
            </w:r>
          </w:p>
        </w:tc>
        <w:tc>
          <w:tcPr>
            <w:tcW w:w="712" w:type="dxa"/>
            <w:noWrap/>
            <w:vAlign w:val="center"/>
            <w:hideMark/>
          </w:tcPr>
          <w:p w14:paraId="3F224493" w14:textId="12647039" w:rsidR="00B773C8" w:rsidRPr="00B823C4" w:rsidRDefault="00B773C8" w:rsidP="00B773C8">
            <w:pPr>
              <w:jc w:val="center"/>
              <w:rPr>
                <w:sz w:val="18"/>
                <w:szCs w:val="18"/>
              </w:rPr>
            </w:pPr>
            <w:r w:rsidRPr="00B823C4">
              <w:rPr>
                <w:sz w:val="18"/>
                <w:szCs w:val="18"/>
              </w:rPr>
              <w:t>51</w:t>
            </w:r>
          </w:p>
        </w:tc>
        <w:tc>
          <w:tcPr>
            <w:tcW w:w="576" w:type="dxa"/>
            <w:noWrap/>
            <w:vAlign w:val="center"/>
            <w:hideMark/>
          </w:tcPr>
          <w:p w14:paraId="20AD9099" w14:textId="4134EB1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D910537" w14:textId="1A8F167C"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7F81DB54" w14:textId="0303660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3C8293E" w14:textId="4BA8F29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0E2EF97" w14:textId="7697722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D0E32F2" w14:textId="5125BC0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4C54581" w14:textId="4847E614" w:rsidR="00B773C8" w:rsidRPr="00B823C4" w:rsidRDefault="00B773C8" w:rsidP="00B773C8">
            <w:pPr>
              <w:jc w:val="center"/>
              <w:rPr>
                <w:sz w:val="18"/>
                <w:szCs w:val="18"/>
              </w:rPr>
            </w:pPr>
            <w:r w:rsidRPr="00B823C4">
              <w:rPr>
                <w:sz w:val="18"/>
                <w:szCs w:val="18"/>
              </w:rPr>
              <w:t>532</w:t>
            </w:r>
          </w:p>
        </w:tc>
      </w:tr>
      <w:tr w:rsidR="00B773C8" w:rsidRPr="00B823C4" w14:paraId="702662E3" w14:textId="77777777" w:rsidTr="009D4A45">
        <w:trPr>
          <w:trHeight w:val="225"/>
        </w:trPr>
        <w:tc>
          <w:tcPr>
            <w:tcW w:w="873" w:type="dxa"/>
            <w:vAlign w:val="center"/>
            <w:hideMark/>
          </w:tcPr>
          <w:p w14:paraId="7C71F7B0" w14:textId="77777777" w:rsidR="00B773C8" w:rsidRPr="00B823C4" w:rsidRDefault="00B773C8" w:rsidP="00B773C8">
            <w:pPr>
              <w:jc w:val="center"/>
              <w:rPr>
                <w:sz w:val="18"/>
                <w:szCs w:val="18"/>
              </w:rPr>
            </w:pPr>
            <w:r w:rsidRPr="00B823C4">
              <w:rPr>
                <w:sz w:val="18"/>
                <w:szCs w:val="18"/>
              </w:rPr>
              <w:lastRenderedPageBreak/>
              <w:t>01:172</w:t>
            </w:r>
          </w:p>
        </w:tc>
        <w:tc>
          <w:tcPr>
            <w:tcW w:w="4792" w:type="dxa"/>
            <w:noWrap/>
            <w:vAlign w:val="center"/>
            <w:hideMark/>
          </w:tcPr>
          <w:p w14:paraId="3B38045D" w14:textId="77777777" w:rsidR="00B773C8" w:rsidRPr="00B823C4" w:rsidRDefault="00B773C8" w:rsidP="00B773C8">
            <w:pPr>
              <w:rPr>
                <w:sz w:val="18"/>
                <w:szCs w:val="18"/>
              </w:rPr>
            </w:pPr>
            <w:r w:rsidRPr="00B823C4">
              <w:rPr>
                <w:sz w:val="18"/>
                <w:szCs w:val="18"/>
              </w:rPr>
              <w:t>Питомники. Размещение сооружений, необходимых для выращивания и реализации продукции, указанной в коде расчета вида использования 01:171</w:t>
            </w:r>
          </w:p>
        </w:tc>
        <w:tc>
          <w:tcPr>
            <w:tcW w:w="851" w:type="dxa"/>
            <w:vAlign w:val="center"/>
            <w:hideMark/>
          </w:tcPr>
          <w:p w14:paraId="6F0C2D23"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12C9140" w14:textId="77777777" w:rsidR="00B773C8" w:rsidRPr="00B823C4" w:rsidRDefault="00B773C8" w:rsidP="00B773C8">
            <w:pPr>
              <w:jc w:val="center"/>
              <w:rPr>
                <w:sz w:val="18"/>
                <w:szCs w:val="18"/>
              </w:rPr>
            </w:pPr>
            <w:r w:rsidRPr="00B823C4">
              <w:rPr>
                <w:sz w:val="18"/>
                <w:szCs w:val="18"/>
              </w:rPr>
              <w:t>01:172</w:t>
            </w:r>
          </w:p>
        </w:tc>
        <w:tc>
          <w:tcPr>
            <w:tcW w:w="709" w:type="dxa"/>
            <w:vAlign w:val="center"/>
            <w:hideMark/>
          </w:tcPr>
          <w:p w14:paraId="65CD0FB3" w14:textId="77777777" w:rsidR="00B773C8" w:rsidRPr="00B823C4" w:rsidRDefault="00B773C8" w:rsidP="00B773C8">
            <w:pPr>
              <w:jc w:val="center"/>
              <w:rPr>
                <w:sz w:val="18"/>
                <w:szCs w:val="18"/>
              </w:rPr>
            </w:pPr>
            <w:r w:rsidRPr="00B823C4">
              <w:rPr>
                <w:sz w:val="18"/>
                <w:szCs w:val="18"/>
              </w:rPr>
              <w:t>1.17</w:t>
            </w:r>
          </w:p>
        </w:tc>
        <w:tc>
          <w:tcPr>
            <w:tcW w:w="838" w:type="dxa"/>
            <w:noWrap/>
            <w:vAlign w:val="center"/>
            <w:hideMark/>
          </w:tcPr>
          <w:p w14:paraId="06E042DD" w14:textId="36D4C4CE"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6471BCEC" w14:textId="524EBAB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A69A31D" w14:textId="023C007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1A399A1" w14:textId="359B097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C498656" w14:textId="4466410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BB36AB4" w14:textId="4557E90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D1176F2" w14:textId="2552F3A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20D0FFD" w14:textId="51D20FA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A2B09DE" w14:textId="129AD630" w:rsidR="00B773C8" w:rsidRPr="00B823C4" w:rsidRDefault="00B773C8" w:rsidP="00B773C8">
            <w:pPr>
              <w:jc w:val="center"/>
              <w:rPr>
                <w:sz w:val="18"/>
                <w:szCs w:val="18"/>
              </w:rPr>
            </w:pPr>
            <w:r w:rsidRPr="00B823C4">
              <w:rPr>
                <w:sz w:val="18"/>
                <w:szCs w:val="18"/>
              </w:rPr>
              <w:t>4</w:t>
            </w:r>
          </w:p>
        </w:tc>
      </w:tr>
      <w:tr w:rsidR="00B773C8" w:rsidRPr="00B823C4" w14:paraId="3926CAC3" w14:textId="77777777" w:rsidTr="009D4A45">
        <w:trPr>
          <w:trHeight w:val="225"/>
        </w:trPr>
        <w:tc>
          <w:tcPr>
            <w:tcW w:w="873" w:type="dxa"/>
            <w:vAlign w:val="center"/>
            <w:hideMark/>
          </w:tcPr>
          <w:p w14:paraId="0BAC9C20" w14:textId="77777777" w:rsidR="00B773C8" w:rsidRPr="00B823C4" w:rsidRDefault="00B773C8" w:rsidP="00B773C8">
            <w:pPr>
              <w:jc w:val="center"/>
              <w:rPr>
                <w:sz w:val="18"/>
                <w:szCs w:val="18"/>
              </w:rPr>
            </w:pPr>
            <w:r w:rsidRPr="00B823C4">
              <w:rPr>
                <w:sz w:val="18"/>
                <w:szCs w:val="18"/>
              </w:rPr>
              <w:t>01:180</w:t>
            </w:r>
          </w:p>
        </w:tc>
        <w:tc>
          <w:tcPr>
            <w:tcW w:w="4792" w:type="dxa"/>
            <w:noWrap/>
            <w:vAlign w:val="center"/>
            <w:hideMark/>
          </w:tcPr>
          <w:p w14:paraId="77EE1C43" w14:textId="77777777" w:rsidR="00B773C8" w:rsidRPr="00B823C4" w:rsidRDefault="00B773C8" w:rsidP="00B773C8">
            <w:pPr>
              <w:rPr>
                <w:sz w:val="18"/>
                <w:szCs w:val="18"/>
              </w:rPr>
            </w:pPr>
            <w:r w:rsidRPr="00B823C4">
              <w:rPr>
                <w:sz w:val="18"/>
                <w:szCs w:val="18"/>
              </w:rPr>
              <w:t>Обеспечение сельскохозяйственного производства в целом. Включает коды расчета вида использования 01:181, 01:182</w:t>
            </w:r>
          </w:p>
        </w:tc>
        <w:tc>
          <w:tcPr>
            <w:tcW w:w="851" w:type="dxa"/>
            <w:vAlign w:val="center"/>
            <w:hideMark/>
          </w:tcPr>
          <w:p w14:paraId="04BF2FBA"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596AFF0" w14:textId="77777777" w:rsidR="00B773C8" w:rsidRPr="00B823C4" w:rsidRDefault="00B773C8" w:rsidP="00B773C8">
            <w:pPr>
              <w:jc w:val="center"/>
              <w:rPr>
                <w:sz w:val="18"/>
                <w:szCs w:val="18"/>
              </w:rPr>
            </w:pPr>
            <w:r w:rsidRPr="00B823C4">
              <w:rPr>
                <w:sz w:val="18"/>
                <w:szCs w:val="18"/>
              </w:rPr>
              <w:t>01:180</w:t>
            </w:r>
          </w:p>
        </w:tc>
        <w:tc>
          <w:tcPr>
            <w:tcW w:w="709" w:type="dxa"/>
            <w:vAlign w:val="center"/>
            <w:hideMark/>
          </w:tcPr>
          <w:p w14:paraId="70E85AF5" w14:textId="77777777" w:rsidR="00B773C8" w:rsidRPr="00B823C4" w:rsidRDefault="00B773C8" w:rsidP="00B773C8">
            <w:pPr>
              <w:jc w:val="center"/>
              <w:rPr>
                <w:sz w:val="18"/>
                <w:szCs w:val="18"/>
              </w:rPr>
            </w:pPr>
            <w:r w:rsidRPr="00B823C4">
              <w:rPr>
                <w:sz w:val="18"/>
                <w:szCs w:val="18"/>
              </w:rPr>
              <w:t>1.18</w:t>
            </w:r>
          </w:p>
        </w:tc>
        <w:tc>
          <w:tcPr>
            <w:tcW w:w="838" w:type="dxa"/>
            <w:noWrap/>
            <w:vAlign w:val="center"/>
            <w:hideMark/>
          </w:tcPr>
          <w:p w14:paraId="1CF661DE" w14:textId="7E6F6A09" w:rsidR="00B773C8" w:rsidRPr="00B823C4" w:rsidRDefault="00B773C8" w:rsidP="00B773C8">
            <w:pPr>
              <w:jc w:val="center"/>
              <w:rPr>
                <w:sz w:val="18"/>
                <w:szCs w:val="18"/>
              </w:rPr>
            </w:pPr>
            <w:r w:rsidRPr="00B823C4">
              <w:rPr>
                <w:sz w:val="18"/>
                <w:szCs w:val="18"/>
              </w:rPr>
              <w:t>139</w:t>
            </w:r>
          </w:p>
        </w:tc>
        <w:tc>
          <w:tcPr>
            <w:tcW w:w="712" w:type="dxa"/>
            <w:noWrap/>
            <w:vAlign w:val="center"/>
            <w:hideMark/>
          </w:tcPr>
          <w:p w14:paraId="331534AD" w14:textId="2E36180C" w:rsidR="00B773C8" w:rsidRPr="00B823C4" w:rsidRDefault="00B773C8" w:rsidP="00B773C8">
            <w:pPr>
              <w:jc w:val="center"/>
              <w:rPr>
                <w:sz w:val="18"/>
                <w:szCs w:val="18"/>
              </w:rPr>
            </w:pPr>
            <w:r w:rsidRPr="00B823C4">
              <w:rPr>
                <w:sz w:val="18"/>
                <w:szCs w:val="18"/>
              </w:rPr>
              <w:t>28</w:t>
            </w:r>
          </w:p>
        </w:tc>
        <w:tc>
          <w:tcPr>
            <w:tcW w:w="576" w:type="dxa"/>
            <w:noWrap/>
            <w:vAlign w:val="center"/>
            <w:hideMark/>
          </w:tcPr>
          <w:p w14:paraId="4F929F12" w14:textId="38FCE19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6ED67A8" w14:textId="74053FDD"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1CAE6403" w14:textId="4C46668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93F819B" w14:textId="622D1A9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45C1231" w14:textId="1FEB4A7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B32B772" w14:textId="0FE4698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3B45B7F" w14:textId="5883DA06" w:rsidR="00B773C8" w:rsidRPr="00B823C4" w:rsidRDefault="00B773C8" w:rsidP="00B773C8">
            <w:pPr>
              <w:jc w:val="center"/>
              <w:rPr>
                <w:sz w:val="18"/>
                <w:szCs w:val="18"/>
              </w:rPr>
            </w:pPr>
            <w:r w:rsidRPr="00B823C4">
              <w:rPr>
                <w:sz w:val="18"/>
                <w:szCs w:val="18"/>
              </w:rPr>
              <w:t>169</w:t>
            </w:r>
          </w:p>
        </w:tc>
      </w:tr>
      <w:tr w:rsidR="00B773C8" w:rsidRPr="00B823C4" w14:paraId="5DD6A4BD" w14:textId="77777777" w:rsidTr="009D4A45">
        <w:trPr>
          <w:trHeight w:val="225"/>
        </w:trPr>
        <w:tc>
          <w:tcPr>
            <w:tcW w:w="873" w:type="dxa"/>
            <w:vAlign w:val="center"/>
            <w:hideMark/>
          </w:tcPr>
          <w:p w14:paraId="203D7A73" w14:textId="77777777" w:rsidR="00B773C8" w:rsidRPr="00B823C4" w:rsidRDefault="00B773C8" w:rsidP="00B773C8">
            <w:pPr>
              <w:jc w:val="center"/>
              <w:rPr>
                <w:sz w:val="18"/>
                <w:szCs w:val="18"/>
              </w:rPr>
            </w:pPr>
            <w:r w:rsidRPr="00B823C4">
              <w:rPr>
                <w:sz w:val="18"/>
                <w:szCs w:val="18"/>
              </w:rPr>
              <w:t>01:181</w:t>
            </w:r>
          </w:p>
        </w:tc>
        <w:tc>
          <w:tcPr>
            <w:tcW w:w="4792" w:type="dxa"/>
            <w:noWrap/>
            <w:vAlign w:val="center"/>
            <w:hideMark/>
          </w:tcPr>
          <w:p w14:paraId="718F5EEC" w14:textId="77777777" w:rsidR="00B773C8" w:rsidRPr="00B823C4" w:rsidRDefault="00B773C8" w:rsidP="00B773C8">
            <w:pPr>
              <w:rPr>
                <w:sz w:val="18"/>
                <w:szCs w:val="18"/>
              </w:rPr>
            </w:pPr>
            <w:r w:rsidRPr="00B823C4">
              <w:rPr>
                <w:sz w:val="18"/>
                <w:szCs w:val="18"/>
              </w:rPr>
              <w:t>Обеспечение сельскохозяйственного производства. Размещение машинно-транспортных и ремонтных станций, ангаров и гаражей для сельскохозяйственной техники</w:t>
            </w:r>
          </w:p>
        </w:tc>
        <w:tc>
          <w:tcPr>
            <w:tcW w:w="851" w:type="dxa"/>
            <w:vAlign w:val="center"/>
            <w:hideMark/>
          </w:tcPr>
          <w:p w14:paraId="24397913"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BE692C3" w14:textId="77777777" w:rsidR="00B773C8" w:rsidRPr="00B823C4" w:rsidRDefault="00B773C8" w:rsidP="00B773C8">
            <w:pPr>
              <w:jc w:val="center"/>
              <w:rPr>
                <w:sz w:val="18"/>
                <w:szCs w:val="18"/>
              </w:rPr>
            </w:pPr>
            <w:r w:rsidRPr="00B823C4">
              <w:rPr>
                <w:sz w:val="18"/>
                <w:szCs w:val="18"/>
              </w:rPr>
              <w:t>01:181</w:t>
            </w:r>
          </w:p>
        </w:tc>
        <w:tc>
          <w:tcPr>
            <w:tcW w:w="709" w:type="dxa"/>
            <w:vAlign w:val="center"/>
            <w:hideMark/>
          </w:tcPr>
          <w:p w14:paraId="679919E8" w14:textId="77777777" w:rsidR="00B773C8" w:rsidRPr="00B823C4" w:rsidRDefault="00B773C8" w:rsidP="00B773C8">
            <w:pPr>
              <w:jc w:val="center"/>
              <w:rPr>
                <w:sz w:val="18"/>
                <w:szCs w:val="18"/>
              </w:rPr>
            </w:pPr>
            <w:r w:rsidRPr="00B823C4">
              <w:rPr>
                <w:sz w:val="18"/>
                <w:szCs w:val="18"/>
              </w:rPr>
              <w:t>1.18</w:t>
            </w:r>
          </w:p>
        </w:tc>
        <w:tc>
          <w:tcPr>
            <w:tcW w:w="838" w:type="dxa"/>
            <w:noWrap/>
            <w:vAlign w:val="center"/>
            <w:hideMark/>
          </w:tcPr>
          <w:p w14:paraId="7783B5AA" w14:textId="766F0236" w:rsidR="00B773C8" w:rsidRPr="00B823C4" w:rsidRDefault="00B773C8" w:rsidP="00B773C8">
            <w:pPr>
              <w:jc w:val="center"/>
              <w:rPr>
                <w:sz w:val="18"/>
                <w:szCs w:val="18"/>
              </w:rPr>
            </w:pPr>
            <w:r w:rsidRPr="00B823C4">
              <w:rPr>
                <w:sz w:val="18"/>
                <w:szCs w:val="18"/>
              </w:rPr>
              <w:t>3</w:t>
            </w:r>
          </w:p>
        </w:tc>
        <w:tc>
          <w:tcPr>
            <w:tcW w:w="712" w:type="dxa"/>
            <w:noWrap/>
            <w:vAlign w:val="center"/>
            <w:hideMark/>
          </w:tcPr>
          <w:p w14:paraId="12DD398A" w14:textId="006F933C"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4BF5237F" w14:textId="0C01826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65F9A1A" w14:textId="1DD8166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CA79E8D" w14:textId="7FDC9F9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57A6F85" w14:textId="09D23B2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5153B86" w14:textId="0C40F9A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A996769" w14:textId="0E026DA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A20F7FD" w14:textId="1526CB1C" w:rsidR="00B773C8" w:rsidRPr="00B823C4" w:rsidRDefault="00B773C8" w:rsidP="00B773C8">
            <w:pPr>
              <w:jc w:val="center"/>
              <w:rPr>
                <w:sz w:val="18"/>
                <w:szCs w:val="18"/>
              </w:rPr>
            </w:pPr>
            <w:r w:rsidRPr="00B823C4">
              <w:rPr>
                <w:sz w:val="18"/>
                <w:szCs w:val="18"/>
              </w:rPr>
              <w:t>4</w:t>
            </w:r>
          </w:p>
        </w:tc>
      </w:tr>
      <w:tr w:rsidR="00B773C8" w:rsidRPr="00B823C4" w14:paraId="02F7C602" w14:textId="77777777" w:rsidTr="009D4A45">
        <w:trPr>
          <w:trHeight w:val="225"/>
        </w:trPr>
        <w:tc>
          <w:tcPr>
            <w:tcW w:w="873" w:type="dxa"/>
            <w:vAlign w:val="center"/>
            <w:hideMark/>
          </w:tcPr>
          <w:p w14:paraId="0E7ABC02" w14:textId="77777777" w:rsidR="00B773C8" w:rsidRPr="00B823C4" w:rsidRDefault="00B773C8" w:rsidP="00B773C8">
            <w:pPr>
              <w:jc w:val="center"/>
              <w:rPr>
                <w:sz w:val="18"/>
                <w:szCs w:val="18"/>
              </w:rPr>
            </w:pPr>
            <w:r w:rsidRPr="00B823C4">
              <w:rPr>
                <w:sz w:val="18"/>
                <w:szCs w:val="18"/>
              </w:rPr>
              <w:t>01:182</w:t>
            </w:r>
          </w:p>
        </w:tc>
        <w:tc>
          <w:tcPr>
            <w:tcW w:w="4792" w:type="dxa"/>
            <w:noWrap/>
            <w:vAlign w:val="center"/>
            <w:hideMark/>
          </w:tcPr>
          <w:p w14:paraId="158B47EF" w14:textId="77777777" w:rsidR="00B773C8" w:rsidRPr="00B823C4" w:rsidRDefault="00B773C8" w:rsidP="00B773C8">
            <w:pPr>
              <w:rPr>
                <w:sz w:val="18"/>
                <w:szCs w:val="18"/>
              </w:rPr>
            </w:pPr>
            <w:r w:rsidRPr="00B823C4">
              <w:rPr>
                <w:sz w:val="18"/>
                <w:szCs w:val="18"/>
              </w:rPr>
              <w:t>Обеспечение сельскохозяйственного производства. Размещение водонапорных башен, трансформаторных станций и иного технического оборудования, используемого для ведения сельского хозяйства</w:t>
            </w:r>
          </w:p>
        </w:tc>
        <w:tc>
          <w:tcPr>
            <w:tcW w:w="851" w:type="dxa"/>
            <w:vAlign w:val="center"/>
            <w:hideMark/>
          </w:tcPr>
          <w:p w14:paraId="1B535FF0"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689431EF" w14:textId="77777777" w:rsidR="00B773C8" w:rsidRPr="00B823C4" w:rsidRDefault="00B773C8" w:rsidP="00B773C8">
            <w:pPr>
              <w:jc w:val="center"/>
              <w:rPr>
                <w:sz w:val="18"/>
                <w:szCs w:val="18"/>
              </w:rPr>
            </w:pPr>
            <w:r w:rsidRPr="00B823C4">
              <w:rPr>
                <w:sz w:val="18"/>
                <w:szCs w:val="18"/>
              </w:rPr>
              <w:t>01:182</w:t>
            </w:r>
          </w:p>
        </w:tc>
        <w:tc>
          <w:tcPr>
            <w:tcW w:w="709" w:type="dxa"/>
            <w:vAlign w:val="center"/>
            <w:hideMark/>
          </w:tcPr>
          <w:p w14:paraId="184C7D10" w14:textId="77777777" w:rsidR="00B773C8" w:rsidRPr="00B823C4" w:rsidRDefault="00B773C8" w:rsidP="00B773C8">
            <w:pPr>
              <w:jc w:val="center"/>
              <w:rPr>
                <w:sz w:val="18"/>
                <w:szCs w:val="18"/>
              </w:rPr>
            </w:pPr>
            <w:r w:rsidRPr="00B823C4">
              <w:rPr>
                <w:sz w:val="18"/>
                <w:szCs w:val="18"/>
              </w:rPr>
              <w:t>1.18</w:t>
            </w:r>
          </w:p>
        </w:tc>
        <w:tc>
          <w:tcPr>
            <w:tcW w:w="838" w:type="dxa"/>
            <w:noWrap/>
            <w:vAlign w:val="center"/>
            <w:hideMark/>
          </w:tcPr>
          <w:p w14:paraId="49667D1E" w14:textId="26B524D1" w:rsidR="00B773C8" w:rsidRPr="00B823C4" w:rsidRDefault="00B773C8" w:rsidP="00B773C8">
            <w:pPr>
              <w:jc w:val="center"/>
              <w:rPr>
                <w:sz w:val="18"/>
                <w:szCs w:val="18"/>
              </w:rPr>
            </w:pPr>
            <w:r w:rsidRPr="00B823C4">
              <w:rPr>
                <w:sz w:val="18"/>
                <w:szCs w:val="18"/>
              </w:rPr>
              <w:t>6</w:t>
            </w:r>
          </w:p>
        </w:tc>
        <w:tc>
          <w:tcPr>
            <w:tcW w:w="712" w:type="dxa"/>
            <w:noWrap/>
            <w:vAlign w:val="center"/>
            <w:hideMark/>
          </w:tcPr>
          <w:p w14:paraId="7BDACB7A" w14:textId="7EC4F4AA" w:rsidR="00B773C8" w:rsidRPr="00B823C4" w:rsidRDefault="00B773C8" w:rsidP="00B773C8">
            <w:pPr>
              <w:jc w:val="center"/>
              <w:rPr>
                <w:sz w:val="18"/>
                <w:szCs w:val="18"/>
              </w:rPr>
            </w:pPr>
            <w:r w:rsidRPr="00B823C4">
              <w:rPr>
                <w:sz w:val="18"/>
                <w:szCs w:val="18"/>
              </w:rPr>
              <w:t>15</w:t>
            </w:r>
          </w:p>
        </w:tc>
        <w:tc>
          <w:tcPr>
            <w:tcW w:w="576" w:type="dxa"/>
            <w:noWrap/>
            <w:vAlign w:val="center"/>
            <w:hideMark/>
          </w:tcPr>
          <w:p w14:paraId="13BCF086" w14:textId="29CCA4D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263F90E" w14:textId="716BFD5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05666A6" w14:textId="48AF7A0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DACE2F7" w14:textId="0968AD3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C8C16D1" w14:textId="38C7F2B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55417C8" w14:textId="462CD77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62134EA" w14:textId="4DACB989" w:rsidR="00B773C8" w:rsidRPr="00B823C4" w:rsidRDefault="00B773C8" w:rsidP="00B773C8">
            <w:pPr>
              <w:jc w:val="center"/>
              <w:rPr>
                <w:sz w:val="18"/>
                <w:szCs w:val="18"/>
              </w:rPr>
            </w:pPr>
            <w:r w:rsidRPr="00B823C4">
              <w:rPr>
                <w:sz w:val="18"/>
                <w:szCs w:val="18"/>
              </w:rPr>
              <w:t>21</w:t>
            </w:r>
          </w:p>
        </w:tc>
      </w:tr>
      <w:tr w:rsidR="00B773C8" w:rsidRPr="00B823C4" w14:paraId="362BC5B5" w14:textId="77777777" w:rsidTr="009D4A45">
        <w:trPr>
          <w:trHeight w:val="225"/>
        </w:trPr>
        <w:tc>
          <w:tcPr>
            <w:tcW w:w="873" w:type="dxa"/>
            <w:vAlign w:val="center"/>
            <w:hideMark/>
          </w:tcPr>
          <w:p w14:paraId="7673FBC3" w14:textId="77777777" w:rsidR="00B773C8" w:rsidRPr="00B823C4" w:rsidRDefault="00B773C8" w:rsidP="00B773C8">
            <w:pPr>
              <w:jc w:val="center"/>
              <w:rPr>
                <w:sz w:val="18"/>
                <w:szCs w:val="18"/>
              </w:rPr>
            </w:pPr>
            <w:r w:rsidRPr="00B823C4">
              <w:rPr>
                <w:sz w:val="18"/>
                <w:szCs w:val="18"/>
              </w:rPr>
              <w:t>03:011</w:t>
            </w:r>
          </w:p>
        </w:tc>
        <w:tc>
          <w:tcPr>
            <w:tcW w:w="4792" w:type="dxa"/>
            <w:noWrap/>
            <w:vAlign w:val="center"/>
            <w:hideMark/>
          </w:tcPr>
          <w:p w14:paraId="5A8E5B28" w14:textId="77777777" w:rsidR="00B773C8" w:rsidRPr="00B823C4" w:rsidRDefault="00B773C8" w:rsidP="00B773C8">
            <w:pPr>
              <w:rPr>
                <w:sz w:val="18"/>
                <w:szCs w:val="18"/>
              </w:rPr>
            </w:pPr>
            <w:r w:rsidRPr="00B823C4">
              <w:rPr>
                <w:sz w:val="18"/>
                <w:szCs w:val="18"/>
              </w:rPr>
              <w:t>Коммунальное обслуживание. Здания, сооружения, помещения, используемые в целях обеспечения физических и юридических лиц коммунальными услугами, в частности поставка воды, тепла, электричества, газа, предоставление услуг связи (отвод канализационных стоков, водопроводы, линии электропередач, газопроводы, линии связи и подобные линейные объекты)</w:t>
            </w:r>
          </w:p>
        </w:tc>
        <w:tc>
          <w:tcPr>
            <w:tcW w:w="851" w:type="dxa"/>
            <w:vAlign w:val="center"/>
            <w:hideMark/>
          </w:tcPr>
          <w:p w14:paraId="224BECEB"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5CCAF9D" w14:textId="77777777" w:rsidR="00B773C8" w:rsidRPr="00B823C4" w:rsidRDefault="00B773C8" w:rsidP="00B773C8">
            <w:pPr>
              <w:jc w:val="center"/>
              <w:rPr>
                <w:sz w:val="18"/>
                <w:szCs w:val="18"/>
              </w:rPr>
            </w:pPr>
            <w:r w:rsidRPr="00B823C4">
              <w:rPr>
                <w:sz w:val="18"/>
                <w:szCs w:val="18"/>
              </w:rPr>
              <w:t>03:011</w:t>
            </w:r>
          </w:p>
        </w:tc>
        <w:tc>
          <w:tcPr>
            <w:tcW w:w="709" w:type="dxa"/>
            <w:vAlign w:val="center"/>
            <w:hideMark/>
          </w:tcPr>
          <w:p w14:paraId="2879F560" w14:textId="77777777" w:rsidR="00B773C8" w:rsidRPr="00B823C4" w:rsidRDefault="00B773C8" w:rsidP="00B773C8">
            <w:pPr>
              <w:jc w:val="center"/>
              <w:rPr>
                <w:sz w:val="18"/>
                <w:szCs w:val="18"/>
              </w:rPr>
            </w:pPr>
            <w:r w:rsidRPr="00B823C4">
              <w:rPr>
                <w:sz w:val="18"/>
                <w:szCs w:val="18"/>
              </w:rPr>
              <w:t>3.1</w:t>
            </w:r>
          </w:p>
        </w:tc>
        <w:tc>
          <w:tcPr>
            <w:tcW w:w="838" w:type="dxa"/>
            <w:noWrap/>
            <w:vAlign w:val="center"/>
            <w:hideMark/>
          </w:tcPr>
          <w:p w14:paraId="69C72775" w14:textId="73E24492" w:rsidR="00B773C8" w:rsidRPr="00B823C4" w:rsidRDefault="00B773C8" w:rsidP="00B773C8">
            <w:pPr>
              <w:jc w:val="center"/>
              <w:rPr>
                <w:sz w:val="18"/>
                <w:szCs w:val="18"/>
              </w:rPr>
            </w:pPr>
            <w:r w:rsidRPr="00B823C4">
              <w:rPr>
                <w:sz w:val="18"/>
                <w:szCs w:val="18"/>
              </w:rPr>
              <w:t>4 224</w:t>
            </w:r>
          </w:p>
        </w:tc>
        <w:tc>
          <w:tcPr>
            <w:tcW w:w="712" w:type="dxa"/>
            <w:noWrap/>
            <w:vAlign w:val="center"/>
            <w:hideMark/>
          </w:tcPr>
          <w:p w14:paraId="1841AD91" w14:textId="6A3F6F0B" w:rsidR="00B773C8" w:rsidRPr="00B823C4" w:rsidRDefault="00B773C8" w:rsidP="00B773C8">
            <w:pPr>
              <w:jc w:val="center"/>
              <w:rPr>
                <w:sz w:val="18"/>
                <w:szCs w:val="18"/>
              </w:rPr>
            </w:pPr>
            <w:r w:rsidRPr="00B823C4">
              <w:rPr>
                <w:sz w:val="18"/>
                <w:szCs w:val="18"/>
              </w:rPr>
              <w:t>89</w:t>
            </w:r>
          </w:p>
        </w:tc>
        <w:tc>
          <w:tcPr>
            <w:tcW w:w="576" w:type="dxa"/>
            <w:noWrap/>
            <w:vAlign w:val="center"/>
            <w:hideMark/>
          </w:tcPr>
          <w:p w14:paraId="2AAC4308" w14:textId="2A147602"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2D945BF4" w14:textId="0F1E3E7C" w:rsidR="00B773C8" w:rsidRPr="00B823C4" w:rsidRDefault="00B773C8" w:rsidP="00B773C8">
            <w:pPr>
              <w:jc w:val="center"/>
              <w:rPr>
                <w:sz w:val="18"/>
                <w:szCs w:val="18"/>
              </w:rPr>
            </w:pPr>
            <w:r w:rsidRPr="00B823C4">
              <w:rPr>
                <w:sz w:val="18"/>
                <w:szCs w:val="18"/>
              </w:rPr>
              <w:t>1 115</w:t>
            </w:r>
          </w:p>
        </w:tc>
        <w:tc>
          <w:tcPr>
            <w:tcW w:w="709" w:type="dxa"/>
            <w:noWrap/>
            <w:vAlign w:val="center"/>
            <w:hideMark/>
          </w:tcPr>
          <w:p w14:paraId="2F987583" w14:textId="0ECF7B10" w:rsidR="00B773C8" w:rsidRPr="00B823C4" w:rsidRDefault="00B773C8" w:rsidP="00B773C8">
            <w:pPr>
              <w:jc w:val="center"/>
              <w:rPr>
                <w:sz w:val="18"/>
                <w:szCs w:val="18"/>
              </w:rPr>
            </w:pPr>
            <w:r w:rsidRPr="00B823C4">
              <w:rPr>
                <w:sz w:val="18"/>
                <w:szCs w:val="18"/>
              </w:rPr>
              <w:t>111</w:t>
            </w:r>
          </w:p>
        </w:tc>
        <w:tc>
          <w:tcPr>
            <w:tcW w:w="536" w:type="dxa"/>
            <w:noWrap/>
            <w:vAlign w:val="center"/>
            <w:hideMark/>
          </w:tcPr>
          <w:p w14:paraId="06E0DC37" w14:textId="4082163F" w:rsidR="00B773C8" w:rsidRPr="00B823C4" w:rsidRDefault="00B773C8" w:rsidP="00B773C8">
            <w:pPr>
              <w:jc w:val="center"/>
              <w:rPr>
                <w:sz w:val="18"/>
                <w:szCs w:val="18"/>
              </w:rPr>
            </w:pPr>
            <w:r w:rsidRPr="00B823C4">
              <w:rPr>
                <w:sz w:val="18"/>
                <w:szCs w:val="18"/>
              </w:rPr>
              <w:t>2</w:t>
            </w:r>
          </w:p>
        </w:tc>
        <w:tc>
          <w:tcPr>
            <w:tcW w:w="504" w:type="dxa"/>
            <w:noWrap/>
            <w:vAlign w:val="center"/>
            <w:hideMark/>
          </w:tcPr>
          <w:p w14:paraId="7B6CD13D" w14:textId="59FB2C1F"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18A41842" w14:textId="76D439A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A4362A2" w14:textId="768DB8EE" w:rsidR="00B773C8" w:rsidRPr="00B823C4" w:rsidRDefault="00B773C8" w:rsidP="00B773C8">
            <w:pPr>
              <w:jc w:val="center"/>
              <w:rPr>
                <w:sz w:val="18"/>
                <w:szCs w:val="18"/>
              </w:rPr>
            </w:pPr>
            <w:r w:rsidRPr="00B823C4">
              <w:rPr>
                <w:sz w:val="18"/>
                <w:szCs w:val="18"/>
              </w:rPr>
              <w:t>5 545</w:t>
            </w:r>
          </w:p>
        </w:tc>
      </w:tr>
      <w:tr w:rsidR="00B773C8" w:rsidRPr="00B823C4" w14:paraId="3E38ED98" w14:textId="77777777" w:rsidTr="009D4A45">
        <w:trPr>
          <w:trHeight w:val="225"/>
        </w:trPr>
        <w:tc>
          <w:tcPr>
            <w:tcW w:w="873" w:type="dxa"/>
            <w:vAlign w:val="center"/>
            <w:hideMark/>
          </w:tcPr>
          <w:p w14:paraId="484C76F6" w14:textId="77777777" w:rsidR="00B773C8" w:rsidRPr="00B823C4" w:rsidRDefault="00B773C8" w:rsidP="00B773C8">
            <w:pPr>
              <w:jc w:val="center"/>
              <w:rPr>
                <w:sz w:val="18"/>
                <w:szCs w:val="18"/>
              </w:rPr>
            </w:pPr>
            <w:r w:rsidRPr="00B823C4">
              <w:rPr>
                <w:sz w:val="18"/>
                <w:szCs w:val="18"/>
              </w:rPr>
              <w:t>03:012</w:t>
            </w:r>
          </w:p>
        </w:tc>
        <w:tc>
          <w:tcPr>
            <w:tcW w:w="4792" w:type="dxa"/>
            <w:noWrap/>
            <w:vAlign w:val="center"/>
            <w:hideMark/>
          </w:tcPr>
          <w:p w14:paraId="387C9CC6" w14:textId="77777777" w:rsidR="00B773C8" w:rsidRPr="00B823C4" w:rsidRDefault="00B773C8" w:rsidP="00B773C8">
            <w:pPr>
              <w:rPr>
                <w:sz w:val="18"/>
                <w:szCs w:val="18"/>
              </w:rPr>
            </w:pPr>
            <w:r w:rsidRPr="00B823C4">
              <w:rPr>
                <w:sz w:val="18"/>
                <w:szCs w:val="18"/>
              </w:rPr>
              <w:t>Коммунальное обслуживание. Здания, сооружения, помещения, предназначенные в целях обеспечения физических и юридических лиц коммунальными услугами, в частности котельные, водозаборы, очистные сооружения, насосные станции, трансформаторные подстанции, телефонные станции, стоянки, гаражи и мастерские для обслуживания уборочной и аварийной техники</w:t>
            </w:r>
          </w:p>
        </w:tc>
        <w:tc>
          <w:tcPr>
            <w:tcW w:w="851" w:type="dxa"/>
            <w:vAlign w:val="center"/>
            <w:hideMark/>
          </w:tcPr>
          <w:p w14:paraId="1F9736DE"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7209B73" w14:textId="77777777" w:rsidR="00B773C8" w:rsidRPr="00B823C4" w:rsidRDefault="00B773C8" w:rsidP="00B773C8">
            <w:pPr>
              <w:jc w:val="center"/>
              <w:rPr>
                <w:sz w:val="18"/>
                <w:szCs w:val="18"/>
              </w:rPr>
            </w:pPr>
            <w:r w:rsidRPr="00B823C4">
              <w:rPr>
                <w:sz w:val="18"/>
                <w:szCs w:val="18"/>
              </w:rPr>
              <w:t>03:012</w:t>
            </w:r>
          </w:p>
        </w:tc>
        <w:tc>
          <w:tcPr>
            <w:tcW w:w="709" w:type="dxa"/>
            <w:vAlign w:val="center"/>
            <w:hideMark/>
          </w:tcPr>
          <w:p w14:paraId="08F8321E" w14:textId="77777777" w:rsidR="00B773C8" w:rsidRPr="00B823C4" w:rsidRDefault="00B773C8" w:rsidP="00B773C8">
            <w:pPr>
              <w:jc w:val="center"/>
              <w:rPr>
                <w:sz w:val="18"/>
                <w:szCs w:val="18"/>
              </w:rPr>
            </w:pPr>
            <w:r w:rsidRPr="00B823C4">
              <w:rPr>
                <w:sz w:val="18"/>
                <w:szCs w:val="18"/>
              </w:rPr>
              <w:t>3.1</w:t>
            </w:r>
          </w:p>
        </w:tc>
        <w:tc>
          <w:tcPr>
            <w:tcW w:w="838" w:type="dxa"/>
            <w:noWrap/>
            <w:vAlign w:val="center"/>
            <w:hideMark/>
          </w:tcPr>
          <w:p w14:paraId="34A76A3D" w14:textId="348955C8" w:rsidR="00B773C8" w:rsidRPr="00B823C4" w:rsidRDefault="00B773C8" w:rsidP="00B773C8">
            <w:pPr>
              <w:jc w:val="center"/>
              <w:rPr>
                <w:sz w:val="18"/>
                <w:szCs w:val="18"/>
              </w:rPr>
            </w:pPr>
            <w:r w:rsidRPr="00B823C4">
              <w:rPr>
                <w:sz w:val="18"/>
                <w:szCs w:val="18"/>
              </w:rPr>
              <w:t>4 466</w:t>
            </w:r>
          </w:p>
        </w:tc>
        <w:tc>
          <w:tcPr>
            <w:tcW w:w="712" w:type="dxa"/>
            <w:noWrap/>
            <w:vAlign w:val="center"/>
            <w:hideMark/>
          </w:tcPr>
          <w:p w14:paraId="15A368A0" w14:textId="63608174" w:rsidR="00B773C8" w:rsidRPr="00B823C4" w:rsidRDefault="00B773C8" w:rsidP="00B773C8">
            <w:pPr>
              <w:jc w:val="center"/>
              <w:rPr>
                <w:sz w:val="18"/>
                <w:szCs w:val="18"/>
              </w:rPr>
            </w:pPr>
            <w:r w:rsidRPr="00B823C4">
              <w:rPr>
                <w:sz w:val="18"/>
                <w:szCs w:val="18"/>
              </w:rPr>
              <w:t>15</w:t>
            </w:r>
          </w:p>
        </w:tc>
        <w:tc>
          <w:tcPr>
            <w:tcW w:w="576" w:type="dxa"/>
            <w:noWrap/>
            <w:vAlign w:val="center"/>
            <w:hideMark/>
          </w:tcPr>
          <w:p w14:paraId="38F17A06" w14:textId="79F76410"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22E2FEFD" w14:textId="3D621732" w:rsidR="00B773C8" w:rsidRPr="00B823C4" w:rsidRDefault="00B773C8" w:rsidP="00B773C8">
            <w:pPr>
              <w:jc w:val="center"/>
              <w:rPr>
                <w:sz w:val="18"/>
                <w:szCs w:val="18"/>
              </w:rPr>
            </w:pPr>
            <w:r w:rsidRPr="00B823C4">
              <w:rPr>
                <w:sz w:val="18"/>
                <w:szCs w:val="18"/>
              </w:rPr>
              <w:t>185</w:t>
            </w:r>
          </w:p>
        </w:tc>
        <w:tc>
          <w:tcPr>
            <w:tcW w:w="709" w:type="dxa"/>
            <w:noWrap/>
            <w:vAlign w:val="center"/>
            <w:hideMark/>
          </w:tcPr>
          <w:p w14:paraId="795CFC55" w14:textId="3E3D8AFD" w:rsidR="00B773C8" w:rsidRPr="00B823C4" w:rsidRDefault="00B773C8" w:rsidP="00B773C8">
            <w:pPr>
              <w:jc w:val="center"/>
              <w:rPr>
                <w:sz w:val="18"/>
                <w:szCs w:val="18"/>
              </w:rPr>
            </w:pPr>
            <w:r w:rsidRPr="00B823C4">
              <w:rPr>
                <w:sz w:val="18"/>
                <w:szCs w:val="18"/>
              </w:rPr>
              <w:t>10</w:t>
            </w:r>
          </w:p>
        </w:tc>
        <w:tc>
          <w:tcPr>
            <w:tcW w:w="536" w:type="dxa"/>
            <w:noWrap/>
            <w:vAlign w:val="center"/>
            <w:hideMark/>
          </w:tcPr>
          <w:p w14:paraId="7F495391" w14:textId="4AB3F1EB"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3B17EA45" w14:textId="6EFB3BA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F833801" w14:textId="1B45E14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808372A" w14:textId="642CD912" w:rsidR="00B773C8" w:rsidRPr="00B823C4" w:rsidRDefault="00B773C8" w:rsidP="00B773C8">
            <w:pPr>
              <w:jc w:val="center"/>
              <w:rPr>
                <w:sz w:val="18"/>
                <w:szCs w:val="18"/>
              </w:rPr>
            </w:pPr>
            <w:r w:rsidRPr="00B823C4">
              <w:rPr>
                <w:sz w:val="18"/>
                <w:szCs w:val="18"/>
              </w:rPr>
              <w:t>4 681</w:t>
            </w:r>
          </w:p>
        </w:tc>
      </w:tr>
      <w:tr w:rsidR="00B773C8" w:rsidRPr="00B823C4" w14:paraId="0A00E363" w14:textId="77777777" w:rsidTr="009D4A45">
        <w:trPr>
          <w:trHeight w:val="225"/>
        </w:trPr>
        <w:tc>
          <w:tcPr>
            <w:tcW w:w="873" w:type="dxa"/>
            <w:vAlign w:val="center"/>
            <w:hideMark/>
          </w:tcPr>
          <w:p w14:paraId="28FFC7EC" w14:textId="77777777" w:rsidR="00B773C8" w:rsidRPr="00B823C4" w:rsidRDefault="00B773C8" w:rsidP="00B773C8">
            <w:pPr>
              <w:jc w:val="center"/>
              <w:rPr>
                <w:sz w:val="18"/>
                <w:szCs w:val="18"/>
              </w:rPr>
            </w:pPr>
            <w:r w:rsidRPr="00B823C4">
              <w:rPr>
                <w:sz w:val="18"/>
                <w:szCs w:val="18"/>
              </w:rPr>
              <w:t>03:093</w:t>
            </w:r>
          </w:p>
        </w:tc>
        <w:tc>
          <w:tcPr>
            <w:tcW w:w="4792" w:type="dxa"/>
            <w:noWrap/>
            <w:vAlign w:val="center"/>
            <w:hideMark/>
          </w:tcPr>
          <w:p w14:paraId="77A56B31" w14:textId="77777777" w:rsidR="00B773C8" w:rsidRPr="00B823C4" w:rsidRDefault="00B773C8" w:rsidP="00B773C8">
            <w:pPr>
              <w:rPr>
                <w:sz w:val="18"/>
                <w:szCs w:val="18"/>
              </w:rPr>
            </w:pPr>
            <w:r w:rsidRPr="00B823C4">
              <w:rPr>
                <w:sz w:val="18"/>
                <w:szCs w:val="18"/>
              </w:rPr>
              <w:t xml:space="preserve">Обеспечение деятельности в области гидрометеорологии и смежных с ней областях. Здания, сооружения, помещения, предназначенные для наблюдений за физическими и химическими процессами, происходящими в окружающей </w:t>
            </w:r>
            <w:r w:rsidRPr="00B823C4">
              <w:rPr>
                <w:sz w:val="18"/>
                <w:szCs w:val="18"/>
              </w:rPr>
              <w:lastRenderedPageBreak/>
              <w:t>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1" w:type="dxa"/>
            <w:vAlign w:val="center"/>
            <w:hideMark/>
          </w:tcPr>
          <w:p w14:paraId="200E3B6D" w14:textId="77777777" w:rsidR="00B773C8" w:rsidRPr="00B823C4" w:rsidRDefault="00B773C8" w:rsidP="00B773C8">
            <w:pPr>
              <w:jc w:val="center"/>
              <w:rPr>
                <w:sz w:val="18"/>
                <w:szCs w:val="18"/>
              </w:rPr>
            </w:pPr>
            <w:r w:rsidRPr="00B823C4">
              <w:rPr>
                <w:sz w:val="18"/>
                <w:szCs w:val="18"/>
              </w:rPr>
              <w:lastRenderedPageBreak/>
              <w:t>6</w:t>
            </w:r>
          </w:p>
        </w:tc>
        <w:tc>
          <w:tcPr>
            <w:tcW w:w="1437" w:type="dxa"/>
            <w:vAlign w:val="center"/>
            <w:hideMark/>
          </w:tcPr>
          <w:p w14:paraId="5D0A8B8E" w14:textId="77777777" w:rsidR="00B773C8" w:rsidRPr="00B823C4" w:rsidRDefault="00B773C8" w:rsidP="00B773C8">
            <w:pPr>
              <w:jc w:val="center"/>
              <w:rPr>
                <w:sz w:val="18"/>
                <w:szCs w:val="18"/>
              </w:rPr>
            </w:pPr>
            <w:r w:rsidRPr="00B823C4">
              <w:rPr>
                <w:sz w:val="18"/>
                <w:szCs w:val="18"/>
              </w:rPr>
              <w:t>03:093</w:t>
            </w:r>
          </w:p>
        </w:tc>
        <w:tc>
          <w:tcPr>
            <w:tcW w:w="709" w:type="dxa"/>
            <w:vAlign w:val="center"/>
            <w:hideMark/>
          </w:tcPr>
          <w:p w14:paraId="7898A0F2" w14:textId="77777777" w:rsidR="00B773C8" w:rsidRPr="00B823C4" w:rsidRDefault="00B773C8" w:rsidP="00B773C8">
            <w:pPr>
              <w:jc w:val="center"/>
              <w:rPr>
                <w:sz w:val="18"/>
                <w:szCs w:val="18"/>
              </w:rPr>
            </w:pPr>
            <w:r w:rsidRPr="00B823C4">
              <w:rPr>
                <w:sz w:val="18"/>
                <w:szCs w:val="18"/>
              </w:rPr>
              <w:t>3.9.1</w:t>
            </w:r>
          </w:p>
        </w:tc>
        <w:tc>
          <w:tcPr>
            <w:tcW w:w="838" w:type="dxa"/>
            <w:noWrap/>
            <w:vAlign w:val="center"/>
            <w:hideMark/>
          </w:tcPr>
          <w:p w14:paraId="1263665E" w14:textId="6B6FDB54" w:rsidR="00B773C8" w:rsidRPr="00B823C4" w:rsidRDefault="00B773C8" w:rsidP="00B773C8">
            <w:pPr>
              <w:jc w:val="center"/>
              <w:rPr>
                <w:sz w:val="18"/>
                <w:szCs w:val="18"/>
              </w:rPr>
            </w:pPr>
            <w:r w:rsidRPr="00B823C4">
              <w:rPr>
                <w:sz w:val="18"/>
                <w:szCs w:val="18"/>
              </w:rPr>
              <w:t>86</w:t>
            </w:r>
          </w:p>
        </w:tc>
        <w:tc>
          <w:tcPr>
            <w:tcW w:w="712" w:type="dxa"/>
            <w:noWrap/>
            <w:vAlign w:val="center"/>
            <w:hideMark/>
          </w:tcPr>
          <w:p w14:paraId="0A5AE0C5" w14:textId="0FE72776"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B6D9705" w14:textId="334BEDE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647702A" w14:textId="3A1F101B" w:rsidR="00B773C8" w:rsidRPr="00B823C4" w:rsidRDefault="00B773C8" w:rsidP="00B773C8">
            <w:pPr>
              <w:jc w:val="center"/>
              <w:rPr>
                <w:sz w:val="18"/>
                <w:szCs w:val="18"/>
              </w:rPr>
            </w:pPr>
            <w:r w:rsidRPr="00B823C4">
              <w:rPr>
                <w:sz w:val="18"/>
                <w:szCs w:val="18"/>
              </w:rPr>
              <w:t>46</w:t>
            </w:r>
          </w:p>
        </w:tc>
        <w:tc>
          <w:tcPr>
            <w:tcW w:w="709" w:type="dxa"/>
            <w:noWrap/>
            <w:vAlign w:val="center"/>
            <w:hideMark/>
          </w:tcPr>
          <w:p w14:paraId="4DA6AA76" w14:textId="7543956A" w:rsidR="00B773C8" w:rsidRPr="00B823C4" w:rsidRDefault="00B773C8" w:rsidP="00B773C8">
            <w:pPr>
              <w:jc w:val="center"/>
              <w:rPr>
                <w:sz w:val="18"/>
                <w:szCs w:val="18"/>
              </w:rPr>
            </w:pPr>
            <w:r w:rsidRPr="00B823C4">
              <w:rPr>
                <w:sz w:val="18"/>
                <w:szCs w:val="18"/>
              </w:rPr>
              <w:t>14</w:t>
            </w:r>
          </w:p>
        </w:tc>
        <w:tc>
          <w:tcPr>
            <w:tcW w:w="536" w:type="dxa"/>
            <w:noWrap/>
            <w:vAlign w:val="center"/>
            <w:hideMark/>
          </w:tcPr>
          <w:p w14:paraId="0DE65B58" w14:textId="5E60449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94AF6B7" w14:textId="242F45F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BE7A9B7" w14:textId="4479FB9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66A626" w14:textId="4948EA69" w:rsidR="00B773C8" w:rsidRPr="00B823C4" w:rsidRDefault="00B773C8" w:rsidP="00B773C8">
            <w:pPr>
              <w:jc w:val="center"/>
              <w:rPr>
                <w:sz w:val="18"/>
                <w:szCs w:val="18"/>
              </w:rPr>
            </w:pPr>
            <w:r w:rsidRPr="00B823C4">
              <w:rPr>
                <w:sz w:val="18"/>
                <w:szCs w:val="18"/>
              </w:rPr>
              <w:t>147</w:t>
            </w:r>
          </w:p>
        </w:tc>
      </w:tr>
      <w:tr w:rsidR="00B773C8" w:rsidRPr="00B823C4" w14:paraId="7102D4CB" w14:textId="77777777" w:rsidTr="009D4A45">
        <w:trPr>
          <w:trHeight w:val="225"/>
        </w:trPr>
        <w:tc>
          <w:tcPr>
            <w:tcW w:w="873" w:type="dxa"/>
            <w:vAlign w:val="center"/>
            <w:hideMark/>
          </w:tcPr>
          <w:p w14:paraId="5F200FE0" w14:textId="77777777" w:rsidR="00B773C8" w:rsidRPr="00B823C4" w:rsidRDefault="00B773C8" w:rsidP="00B773C8">
            <w:pPr>
              <w:jc w:val="center"/>
              <w:rPr>
                <w:sz w:val="18"/>
                <w:szCs w:val="18"/>
              </w:rPr>
            </w:pPr>
            <w:r w:rsidRPr="00B823C4">
              <w:rPr>
                <w:sz w:val="18"/>
                <w:szCs w:val="18"/>
              </w:rPr>
              <w:t>04:095</w:t>
            </w:r>
          </w:p>
        </w:tc>
        <w:tc>
          <w:tcPr>
            <w:tcW w:w="4792" w:type="dxa"/>
            <w:noWrap/>
            <w:vAlign w:val="center"/>
            <w:hideMark/>
          </w:tcPr>
          <w:p w14:paraId="6C0DE614" w14:textId="77777777" w:rsidR="00B773C8" w:rsidRPr="00B823C4" w:rsidRDefault="00B773C8" w:rsidP="00B773C8">
            <w:pPr>
              <w:rPr>
                <w:sz w:val="18"/>
                <w:szCs w:val="18"/>
              </w:rPr>
            </w:pPr>
            <w:r w:rsidRPr="00B823C4">
              <w:rPr>
                <w:sz w:val="18"/>
                <w:szCs w:val="18"/>
              </w:rPr>
              <w:t>Объекты придорожного сервиса. Размещение автозаправочных станций (бензиновых, газовых)</w:t>
            </w:r>
          </w:p>
        </w:tc>
        <w:tc>
          <w:tcPr>
            <w:tcW w:w="851" w:type="dxa"/>
            <w:vAlign w:val="center"/>
            <w:hideMark/>
          </w:tcPr>
          <w:p w14:paraId="6C408812"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2B10FA8" w14:textId="77777777" w:rsidR="00B773C8" w:rsidRPr="00B823C4" w:rsidRDefault="00B773C8" w:rsidP="00B773C8">
            <w:pPr>
              <w:jc w:val="center"/>
              <w:rPr>
                <w:sz w:val="18"/>
                <w:szCs w:val="18"/>
              </w:rPr>
            </w:pPr>
            <w:r w:rsidRPr="00B823C4">
              <w:rPr>
                <w:sz w:val="18"/>
                <w:szCs w:val="18"/>
              </w:rPr>
              <w:t>04:095</w:t>
            </w:r>
          </w:p>
        </w:tc>
        <w:tc>
          <w:tcPr>
            <w:tcW w:w="709" w:type="dxa"/>
            <w:vAlign w:val="center"/>
            <w:hideMark/>
          </w:tcPr>
          <w:p w14:paraId="5DB24FE9" w14:textId="77777777" w:rsidR="00B773C8" w:rsidRPr="00B823C4" w:rsidRDefault="00B773C8" w:rsidP="00B773C8">
            <w:pPr>
              <w:jc w:val="center"/>
              <w:rPr>
                <w:sz w:val="18"/>
                <w:szCs w:val="18"/>
              </w:rPr>
            </w:pPr>
            <w:r w:rsidRPr="00B823C4">
              <w:rPr>
                <w:sz w:val="18"/>
                <w:szCs w:val="18"/>
              </w:rPr>
              <w:t>4.9.1</w:t>
            </w:r>
          </w:p>
        </w:tc>
        <w:tc>
          <w:tcPr>
            <w:tcW w:w="838" w:type="dxa"/>
            <w:noWrap/>
            <w:vAlign w:val="center"/>
            <w:hideMark/>
          </w:tcPr>
          <w:p w14:paraId="1CB07A1C" w14:textId="256CEA79" w:rsidR="00B773C8" w:rsidRPr="00B823C4" w:rsidRDefault="00B773C8" w:rsidP="00B773C8">
            <w:pPr>
              <w:jc w:val="center"/>
              <w:rPr>
                <w:sz w:val="18"/>
                <w:szCs w:val="18"/>
              </w:rPr>
            </w:pPr>
            <w:r w:rsidRPr="00B823C4">
              <w:rPr>
                <w:sz w:val="18"/>
                <w:szCs w:val="18"/>
              </w:rPr>
              <w:t>259</w:t>
            </w:r>
          </w:p>
        </w:tc>
        <w:tc>
          <w:tcPr>
            <w:tcW w:w="712" w:type="dxa"/>
            <w:noWrap/>
            <w:vAlign w:val="center"/>
            <w:hideMark/>
          </w:tcPr>
          <w:p w14:paraId="39495432" w14:textId="6EC67A5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D2FDBB4" w14:textId="7167AB4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00C648E" w14:textId="306E49D7" w:rsidR="00B773C8" w:rsidRPr="00B823C4" w:rsidRDefault="00B773C8" w:rsidP="00B773C8">
            <w:pPr>
              <w:jc w:val="center"/>
              <w:rPr>
                <w:sz w:val="18"/>
                <w:szCs w:val="18"/>
              </w:rPr>
            </w:pPr>
            <w:r w:rsidRPr="00B823C4">
              <w:rPr>
                <w:sz w:val="18"/>
                <w:szCs w:val="18"/>
              </w:rPr>
              <w:t>20</w:t>
            </w:r>
          </w:p>
        </w:tc>
        <w:tc>
          <w:tcPr>
            <w:tcW w:w="709" w:type="dxa"/>
            <w:noWrap/>
            <w:vAlign w:val="center"/>
            <w:hideMark/>
          </w:tcPr>
          <w:p w14:paraId="367A5F19" w14:textId="113CDA0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F9F0ED0" w14:textId="6C69321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407F509" w14:textId="0830CBF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050524F" w14:textId="637D72E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47253BA" w14:textId="2A762E62" w:rsidR="00B773C8" w:rsidRPr="00B823C4" w:rsidRDefault="00B773C8" w:rsidP="00B773C8">
            <w:pPr>
              <w:jc w:val="center"/>
              <w:rPr>
                <w:sz w:val="18"/>
                <w:szCs w:val="18"/>
              </w:rPr>
            </w:pPr>
            <w:r w:rsidRPr="00B823C4">
              <w:rPr>
                <w:sz w:val="18"/>
                <w:szCs w:val="18"/>
              </w:rPr>
              <w:t>279</w:t>
            </w:r>
          </w:p>
        </w:tc>
      </w:tr>
      <w:tr w:rsidR="00B773C8" w:rsidRPr="00B823C4" w14:paraId="358F04D7" w14:textId="77777777" w:rsidTr="009D4A45">
        <w:trPr>
          <w:trHeight w:val="225"/>
        </w:trPr>
        <w:tc>
          <w:tcPr>
            <w:tcW w:w="873" w:type="dxa"/>
            <w:vAlign w:val="center"/>
            <w:hideMark/>
          </w:tcPr>
          <w:p w14:paraId="14AA61DD" w14:textId="77777777" w:rsidR="00B773C8" w:rsidRPr="00B823C4" w:rsidRDefault="00B773C8" w:rsidP="00B773C8">
            <w:pPr>
              <w:jc w:val="center"/>
              <w:rPr>
                <w:sz w:val="18"/>
                <w:szCs w:val="18"/>
              </w:rPr>
            </w:pPr>
            <w:r w:rsidRPr="00B823C4">
              <w:rPr>
                <w:sz w:val="18"/>
                <w:szCs w:val="18"/>
              </w:rPr>
              <w:t>04:098</w:t>
            </w:r>
          </w:p>
        </w:tc>
        <w:tc>
          <w:tcPr>
            <w:tcW w:w="4792" w:type="dxa"/>
            <w:noWrap/>
            <w:vAlign w:val="center"/>
            <w:hideMark/>
          </w:tcPr>
          <w:p w14:paraId="67792756" w14:textId="77777777" w:rsidR="00B773C8" w:rsidRPr="00B823C4" w:rsidRDefault="00B773C8" w:rsidP="00B773C8">
            <w:pPr>
              <w:rPr>
                <w:sz w:val="18"/>
                <w:szCs w:val="18"/>
              </w:rPr>
            </w:pPr>
            <w:r w:rsidRPr="00B823C4">
              <w:rPr>
                <w:sz w:val="18"/>
                <w:szCs w:val="18"/>
              </w:rPr>
              <w:t>Объекты придорожного сервиса. Размещение автомобильных моек и прачечных для автомобильных принадлежностей</w:t>
            </w:r>
          </w:p>
        </w:tc>
        <w:tc>
          <w:tcPr>
            <w:tcW w:w="851" w:type="dxa"/>
            <w:vAlign w:val="center"/>
            <w:hideMark/>
          </w:tcPr>
          <w:p w14:paraId="2DE6F618"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07BC71F" w14:textId="77777777" w:rsidR="00B773C8" w:rsidRPr="00B823C4" w:rsidRDefault="00B773C8" w:rsidP="00B773C8">
            <w:pPr>
              <w:jc w:val="center"/>
              <w:rPr>
                <w:sz w:val="18"/>
                <w:szCs w:val="18"/>
              </w:rPr>
            </w:pPr>
            <w:r w:rsidRPr="00B823C4">
              <w:rPr>
                <w:sz w:val="18"/>
                <w:szCs w:val="18"/>
              </w:rPr>
              <w:t>04:098</w:t>
            </w:r>
          </w:p>
        </w:tc>
        <w:tc>
          <w:tcPr>
            <w:tcW w:w="709" w:type="dxa"/>
            <w:vAlign w:val="center"/>
            <w:hideMark/>
          </w:tcPr>
          <w:p w14:paraId="77929FEA" w14:textId="77777777" w:rsidR="00B773C8" w:rsidRPr="00B823C4" w:rsidRDefault="00B773C8" w:rsidP="00B773C8">
            <w:pPr>
              <w:jc w:val="center"/>
              <w:rPr>
                <w:sz w:val="18"/>
                <w:szCs w:val="18"/>
              </w:rPr>
            </w:pPr>
            <w:r w:rsidRPr="00B823C4">
              <w:rPr>
                <w:sz w:val="18"/>
                <w:szCs w:val="18"/>
              </w:rPr>
              <w:t>4.9.1</w:t>
            </w:r>
          </w:p>
        </w:tc>
        <w:tc>
          <w:tcPr>
            <w:tcW w:w="838" w:type="dxa"/>
            <w:noWrap/>
            <w:vAlign w:val="center"/>
            <w:hideMark/>
          </w:tcPr>
          <w:p w14:paraId="4F0DC1ED" w14:textId="70746368" w:rsidR="00B773C8" w:rsidRPr="00B823C4" w:rsidRDefault="00B773C8" w:rsidP="00B773C8">
            <w:pPr>
              <w:jc w:val="center"/>
              <w:rPr>
                <w:sz w:val="18"/>
                <w:szCs w:val="18"/>
              </w:rPr>
            </w:pPr>
            <w:r w:rsidRPr="00B823C4">
              <w:rPr>
                <w:sz w:val="18"/>
                <w:szCs w:val="18"/>
              </w:rPr>
              <w:t>72</w:t>
            </w:r>
          </w:p>
        </w:tc>
        <w:tc>
          <w:tcPr>
            <w:tcW w:w="712" w:type="dxa"/>
            <w:noWrap/>
            <w:vAlign w:val="center"/>
            <w:hideMark/>
          </w:tcPr>
          <w:p w14:paraId="5DD58CEB" w14:textId="442EFF2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48BFBD2" w14:textId="11A3A48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9488911" w14:textId="773EC283"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1EBF52F4" w14:textId="008EB68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CDE2532" w14:textId="736B12B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145BEBC" w14:textId="295ADEE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BB32EC1" w14:textId="4223707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41570A4" w14:textId="3E6F63DB" w:rsidR="00B773C8" w:rsidRPr="00B823C4" w:rsidRDefault="00B773C8" w:rsidP="00B773C8">
            <w:pPr>
              <w:jc w:val="center"/>
              <w:rPr>
                <w:sz w:val="18"/>
                <w:szCs w:val="18"/>
              </w:rPr>
            </w:pPr>
            <w:r w:rsidRPr="00B823C4">
              <w:rPr>
                <w:sz w:val="18"/>
                <w:szCs w:val="18"/>
              </w:rPr>
              <w:t>76</w:t>
            </w:r>
          </w:p>
        </w:tc>
      </w:tr>
      <w:tr w:rsidR="00B773C8" w:rsidRPr="00B823C4" w14:paraId="41F80208" w14:textId="77777777" w:rsidTr="009D4A45">
        <w:trPr>
          <w:trHeight w:val="225"/>
        </w:trPr>
        <w:tc>
          <w:tcPr>
            <w:tcW w:w="873" w:type="dxa"/>
            <w:vAlign w:val="center"/>
            <w:hideMark/>
          </w:tcPr>
          <w:p w14:paraId="4AB98DF6" w14:textId="77777777" w:rsidR="00B773C8" w:rsidRPr="00B823C4" w:rsidRDefault="00B773C8" w:rsidP="00B773C8">
            <w:pPr>
              <w:jc w:val="center"/>
              <w:rPr>
                <w:sz w:val="18"/>
                <w:szCs w:val="18"/>
              </w:rPr>
            </w:pPr>
            <w:r w:rsidRPr="00B823C4">
              <w:rPr>
                <w:sz w:val="18"/>
                <w:szCs w:val="18"/>
              </w:rPr>
              <w:t>04:099</w:t>
            </w:r>
          </w:p>
        </w:tc>
        <w:tc>
          <w:tcPr>
            <w:tcW w:w="4792" w:type="dxa"/>
            <w:noWrap/>
            <w:vAlign w:val="center"/>
            <w:hideMark/>
          </w:tcPr>
          <w:p w14:paraId="4B87F8BF" w14:textId="77777777" w:rsidR="00B773C8" w:rsidRPr="00B823C4" w:rsidRDefault="00B773C8" w:rsidP="00B773C8">
            <w:pPr>
              <w:rPr>
                <w:sz w:val="18"/>
                <w:szCs w:val="18"/>
              </w:rPr>
            </w:pPr>
            <w:r w:rsidRPr="00B823C4">
              <w:rPr>
                <w:sz w:val="18"/>
                <w:szCs w:val="18"/>
              </w:rPr>
              <w:t>Объекты придорожного сервиса. Размещение мастерских, предназначенных для ремонта и обслуживания автомобилей, и прочих объектов придорожного сервиса</w:t>
            </w:r>
          </w:p>
        </w:tc>
        <w:tc>
          <w:tcPr>
            <w:tcW w:w="851" w:type="dxa"/>
            <w:vAlign w:val="center"/>
            <w:hideMark/>
          </w:tcPr>
          <w:p w14:paraId="3A5EA42F"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BCD6F05" w14:textId="77777777" w:rsidR="00B773C8" w:rsidRPr="00B823C4" w:rsidRDefault="00B773C8" w:rsidP="00B773C8">
            <w:pPr>
              <w:jc w:val="center"/>
              <w:rPr>
                <w:sz w:val="18"/>
                <w:szCs w:val="18"/>
              </w:rPr>
            </w:pPr>
            <w:r w:rsidRPr="00B823C4">
              <w:rPr>
                <w:sz w:val="18"/>
                <w:szCs w:val="18"/>
              </w:rPr>
              <w:t>04:099</w:t>
            </w:r>
          </w:p>
        </w:tc>
        <w:tc>
          <w:tcPr>
            <w:tcW w:w="709" w:type="dxa"/>
            <w:vAlign w:val="center"/>
            <w:hideMark/>
          </w:tcPr>
          <w:p w14:paraId="73290BBF" w14:textId="77777777" w:rsidR="00B773C8" w:rsidRPr="00B823C4" w:rsidRDefault="00B773C8" w:rsidP="00B773C8">
            <w:pPr>
              <w:jc w:val="center"/>
              <w:rPr>
                <w:sz w:val="18"/>
                <w:szCs w:val="18"/>
              </w:rPr>
            </w:pPr>
            <w:r w:rsidRPr="00B823C4">
              <w:rPr>
                <w:sz w:val="18"/>
                <w:szCs w:val="18"/>
              </w:rPr>
              <w:t>4.9.1</w:t>
            </w:r>
          </w:p>
        </w:tc>
        <w:tc>
          <w:tcPr>
            <w:tcW w:w="838" w:type="dxa"/>
            <w:noWrap/>
            <w:vAlign w:val="center"/>
            <w:hideMark/>
          </w:tcPr>
          <w:p w14:paraId="08B4A509" w14:textId="616FEB6A" w:rsidR="00B773C8" w:rsidRPr="00B823C4" w:rsidRDefault="00B773C8" w:rsidP="00B773C8">
            <w:pPr>
              <w:jc w:val="center"/>
              <w:rPr>
                <w:sz w:val="18"/>
                <w:szCs w:val="18"/>
              </w:rPr>
            </w:pPr>
            <w:r w:rsidRPr="00B823C4">
              <w:rPr>
                <w:sz w:val="18"/>
                <w:szCs w:val="18"/>
              </w:rPr>
              <w:t>515</w:t>
            </w:r>
          </w:p>
        </w:tc>
        <w:tc>
          <w:tcPr>
            <w:tcW w:w="712" w:type="dxa"/>
            <w:noWrap/>
            <w:vAlign w:val="center"/>
            <w:hideMark/>
          </w:tcPr>
          <w:p w14:paraId="152C0D7C" w14:textId="3046A63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60DFEE6" w14:textId="5AEA06B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1F8A7E0" w14:textId="7C919C3C" w:rsidR="00B773C8" w:rsidRPr="00B823C4" w:rsidRDefault="00B773C8" w:rsidP="00B773C8">
            <w:pPr>
              <w:jc w:val="center"/>
              <w:rPr>
                <w:sz w:val="18"/>
                <w:szCs w:val="18"/>
              </w:rPr>
            </w:pPr>
            <w:r w:rsidRPr="00B823C4">
              <w:rPr>
                <w:sz w:val="18"/>
                <w:szCs w:val="18"/>
              </w:rPr>
              <w:t>21</w:t>
            </w:r>
          </w:p>
        </w:tc>
        <w:tc>
          <w:tcPr>
            <w:tcW w:w="709" w:type="dxa"/>
            <w:noWrap/>
            <w:vAlign w:val="center"/>
            <w:hideMark/>
          </w:tcPr>
          <w:p w14:paraId="6B4D32E9" w14:textId="658BB2C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BA6FC46" w14:textId="056DA6B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028C500" w14:textId="6A46C50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71A53FC" w14:textId="301C04E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814D339" w14:textId="14D5374D" w:rsidR="00B773C8" w:rsidRPr="00B823C4" w:rsidRDefault="00B773C8" w:rsidP="00B773C8">
            <w:pPr>
              <w:jc w:val="center"/>
              <w:rPr>
                <w:sz w:val="18"/>
                <w:szCs w:val="18"/>
              </w:rPr>
            </w:pPr>
            <w:r w:rsidRPr="00B823C4">
              <w:rPr>
                <w:sz w:val="18"/>
                <w:szCs w:val="18"/>
              </w:rPr>
              <w:t>536</w:t>
            </w:r>
          </w:p>
        </w:tc>
      </w:tr>
      <w:tr w:rsidR="00B773C8" w:rsidRPr="00B823C4" w14:paraId="265DCF78" w14:textId="77777777" w:rsidTr="009D4A45">
        <w:trPr>
          <w:trHeight w:val="225"/>
        </w:trPr>
        <w:tc>
          <w:tcPr>
            <w:tcW w:w="873" w:type="dxa"/>
            <w:vAlign w:val="center"/>
            <w:hideMark/>
          </w:tcPr>
          <w:p w14:paraId="6272BBF4" w14:textId="77777777" w:rsidR="00B773C8" w:rsidRPr="00B823C4" w:rsidRDefault="00B773C8" w:rsidP="00B773C8">
            <w:pPr>
              <w:jc w:val="center"/>
              <w:rPr>
                <w:sz w:val="18"/>
                <w:szCs w:val="18"/>
              </w:rPr>
            </w:pPr>
            <w:r w:rsidRPr="00B823C4">
              <w:rPr>
                <w:sz w:val="18"/>
                <w:szCs w:val="18"/>
              </w:rPr>
              <w:t>05:040</w:t>
            </w:r>
          </w:p>
        </w:tc>
        <w:tc>
          <w:tcPr>
            <w:tcW w:w="4792" w:type="dxa"/>
            <w:noWrap/>
            <w:vAlign w:val="center"/>
            <w:hideMark/>
          </w:tcPr>
          <w:p w14:paraId="66A171AE" w14:textId="77777777" w:rsidR="00B773C8" w:rsidRPr="00B823C4" w:rsidRDefault="00B773C8" w:rsidP="00B773C8">
            <w:pPr>
              <w:rPr>
                <w:sz w:val="18"/>
                <w:szCs w:val="18"/>
              </w:rPr>
            </w:pPr>
            <w:r w:rsidRPr="00B823C4">
              <w:rPr>
                <w:sz w:val="18"/>
                <w:szCs w:val="18"/>
              </w:rPr>
              <w:t>Причалы для маломерных судов. Размещение сооружений, предназначенных для причаливания, хранения и обслуживания яхт, катеров, лодок и других маломерных судов</w:t>
            </w:r>
          </w:p>
        </w:tc>
        <w:tc>
          <w:tcPr>
            <w:tcW w:w="851" w:type="dxa"/>
            <w:vAlign w:val="center"/>
            <w:hideMark/>
          </w:tcPr>
          <w:p w14:paraId="5A930B95"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6303822" w14:textId="77777777" w:rsidR="00B773C8" w:rsidRPr="00B823C4" w:rsidRDefault="00B773C8" w:rsidP="00B773C8">
            <w:pPr>
              <w:jc w:val="center"/>
              <w:rPr>
                <w:sz w:val="18"/>
                <w:szCs w:val="18"/>
              </w:rPr>
            </w:pPr>
            <w:r w:rsidRPr="00B823C4">
              <w:rPr>
                <w:sz w:val="18"/>
                <w:szCs w:val="18"/>
              </w:rPr>
              <w:t>05:040</w:t>
            </w:r>
          </w:p>
        </w:tc>
        <w:tc>
          <w:tcPr>
            <w:tcW w:w="709" w:type="dxa"/>
            <w:vAlign w:val="center"/>
            <w:hideMark/>
          </w:tcPr>
          <w:p w14:paraId="12E64480" w14:textId="77777777" w:rsidR="00B773C8" w:rsidRPr="00B823C4" w:rsidRDefault="00B773C8" w:rsidP="00B773C8">
            <w:pPr>
              <w:jc w:val="center"/>
              <w:rPr>
                <w:sz w:val="18"/>
                <w:szCs w:val="18"/>
              </w:rPr>
            </w:pPr>
            <w:r w:rsidRPr="00B823C4">
              <w:rPr>
                <w:sz w:val="18"/>
                <w:szCs w:val="18"/>
              </w:rPr>
              <w:t>5.4</w:t>
            </w:r>
          </w:p>
        </w:tc>
        <w:tc>
          <w:tcPr>
            <w:tcW w:w="838" w:type="dxa"/>
            <w:noWrap/>
            <w:vAlign w:val="center"/>
            <w:hideMark/>
          </w:tcPr>
          <w:p w14:paraId="26DE954E" w14:textId="5BF74EB0" w:rsidR="00B773C8" w:rsidRPr="00B823C4" w:rsidRDefault="00B773C8" w:rsidP="00B773C8">
            <w:pPr>
              <w:jc w:val="center"/>
              <w:rPr>
                <w:sz w:val="18"/>
                <w:szCs w:val="18"/>
              </w:rPr>
            </w:pPr>
            <w:r w:rsidRPr="00B823C4">
              <w:rPr>
                <w:sz w:val="18"/>
                <w:szCs w:val="18"/>
              </w:rPr>
              <w:t>59</w:t>
            </w:r>
          </w:p>
        </w:tc>
        <w:tc>
          <w:tcPr>
            <w:tcW w:w="712" w:type="dxa"/>
            <w:noWrap/>
            <w:vAlign w:val="center"/>
            <w:hideMark/>
          </w:tcPr>
          <w:p w14:paraId="44128AA8" w14:textId="471B518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65E2726" w14:textId="55E7AB0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510A7A9" w14:textId="6CAFEE0B"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5AFCC37A" w14:textId="66FF60F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DE40B4B" w14:textId="02FC2C8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0920C46" w14:textId="24D3D88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DED8C9C" w14:textId="55D28479" w:rsidR="00B773C8" w:rsidRPr="00B823C4" w:rsidRDefault="00B773C8" w:rsidP="00B773C8">
            <w:pPr>
              <w:jc w:val="center"/>
              <w:rPr>
                <w:sz w:val="18"/>
                <w:szCs w:val="18"/>
              </w:rPr>
            </w:pPr>
            <w:r w:rsidRPr="00B823C4">
              <w:rPr>
                <w:sz w:val="18"/>
                <w:szCs w:val="18"/>
              </w:rPr>
              <w:t>2</w:t>
            </w:r>
          </w:p>
        </w:tc>
        <w:tc>
          <w:tcPr>
            <w:tcW w:w="955" w:type="dxa"/>
            <w:noWrap/>
            <w:vAlign w:val="center"/>
            <w:hideMark/>
          </w:tcPr>
          <w:p w14:paraId="3D37F279" w14:textId="5B579528" w:rsidR="00B773C8" w:rsidRPr="00B823C4" w:rsidRDefault="00B773C8" w:rsidP="00B773C8">
            <w:pPr>
              <w:jc w:val="center"/>
              <w:rPr>
                <w:sz w:val="18"/>
                <w:szCs w:val="18"/>
              </w:rPr>
            </w:pPr>
            <w:r w:rsidRPr="00B823C4">
              <w:rPr>
                <w:sz w:val="18"/>
                <w:szCs w:val="18"/>
              </w:rPr>
              <w:t>63</w:t>
            </w:r>
          </w:p>
        </w:tc>
      </w:tr>
      <w:tr w:rsidR="00B773C8" w:rsidRPr="00B823C4" w14:paraId="1B6F4584" w14:textId="77777777" w:rsidTr="009D4A45">
        <w:trPr>
          <w:trHeight w:val="225"/>
        </w:trPr>
        <w:tc>
          <w:tcPr>
            <w:tcW w:w="873" w:type="dxa"/>
            <w:vAlign w:val="center"/>
            <w:hideMark/>
          </w:tcPr>
          <w:p w14:paraId="77ECFB51" w14:textId="77777777" w:rsidR="00B773C8" w:rsidRPr="00B823C4" w:rsidRDefault="00B773C8" w:rsidP="00B773C8">
            <w:pPr>
              <w:jc w:val="center"/>
              <w:rPr>
                <w:sz w:val="18"/>
                <w:szCs w:val="18"/>
              </w:rPr>
            </w:pPr>
            <w:r w:rsidRPr="00B823C4">
              <w:rPr>
                <w:sz w:val="18"/>
                <w:szCs w:val="18"/>
              </w:rPr>
              <w:t>06:010</w:t>
            </w:r>
          </w:p>
        </w:tc>
        <w:tc>
          <w:tcPr>
            <w:tcW w:w="4792" w:type="dxa"/>
            <w:noWrap/>
            <w:vAlign w:val="center"/>
            <w:hideMark/>
          </w:tcPr>
          <w:p w14:paraId="597252A0" w14:textId="77777777" w:rsidR="00B773C8" w:rsidRPr="00B823C4" w:rsidRDefault="00B773C8" w:rsidP="00B773C8">
            <w:pPr>
              <w:rPr>
                <w:sz w:val="18"/>
                <w:szCs w:val="18"/>
              </w:rPr>
            </w:pPr>
            <w:r w:rsidRPr="00B823C4">
              <w:rPr>
                <w:sz w:val="18"/>
                <w:szCs w:val="18"/>
              </w:rPr>
              <w:t>Недропользование. Осуществление геологических изысканий, разведка и добыча полезных ископаемых открытым (карьеры, отвалы) способом</w:t>
            </w:r>
          </w:p>
        </w:tc>
        <w:tc>
          <w:tcPr>
            <w:tcW w:w="851" w:type="dxa"/>
            <w:vAlign w:val="center"/>
            <w:hideMark/>
          </w:tcPr>
          <w:p w14:paraId="11D8BC3D"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2BA2A28" w14:textId="77777777" w:rsidR="00B773C8" w:rsidRPr="00B823C4" w:rsidRDefault="00B773C8" w:rsidP="00B773C8">
            <w:pPr>
              <w:jc w:val="center"/>
              <w:rPr>
                <w:sz w:val="18"/>
                <w:szCs w:val="18"/>
              </w:rPr>
            </w:pPr>
            <w:r w:rsidRPr="00B823C4">
              <w:rPr>
                <w:sz w:val="18"/>
                <w:szCs w:val="18"/>
              </w:rPr>
              <w:t>06:010</w:t>
            </w:r>
          </w:p>
        </w:tc>
        <w:tc>
          <w:tcPr>
            <w:tcW w:w="709" w:type="dxa"/>
            <w:vAlign w:val="center"/>
            <w:hideMark/>
          </w:tcPr>
          <w:p w14:paraId="7AF00AA2" w14:textId="77777777" w:rsidR="00B773C8" w:rsidRPr="00B823C4" w:rsidRDefault="00B773C8" w:rsidP="00B773C8">
            <w:pPr>
              <w:jc w:val="center"/>
              <w:rPr>
                <w:sz w:val="18"/>
                <w:szCs w:val="18"/>
              </w:rPr>
            </w:pPr>
            <w:r w:rsidRPr="00B823C4">
              <w:rPr>
                <w:sz w:val="18"/>
                <w:szCs w:val="18"/>
              </w:rPr>
              <w:t>6.1</w:t>
            </w:r>
          </w:p>
        </w:tc>
        <w:tc>
          <w:tcPr>
            <w:tcW w:w="838" w:type="dxa"/>
            <w:noWrap/>
            <w:vAlign w:val="center"/>
            <w:hideMark/>
          </w:tcPr>
          <w:p w14:paraId="65D4DB57" w14:textId="491EBF4E" w:rsidR="00B773C8" w:rsidRPr="00B823C4" w:rsidRDefault="00B773C8" w:rsidP="00B773C8">
            <w:pPr>
              <w:jc w:val="center"/>
              <w:rPr>
                <w:sz w:val="18"/>
                <w:szCs w:val="18"/>
              </w:rPr>
            </w:pPr>
            <w:r w:rsidRPr="00B823C4">
              <w:rPr>
                <w:sz w:val="18"/>
                <w:szCs w:val="18"/>
              </w:rPr>
              <w:t>82</w:t>
            </w:r>
          </w:p>
        </w:tc>
        <w:tc>
          <w:tcPr>
            <w:tcW w:w="712" w:type="dxa"/>
            <w:noWrap/>
            <w:vAlign w:val="center"/>
            <w:hideMark/>
          </w:tcPr>
          <w:p w14:paraId="31EF876D" w14:textId="3347B88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D2B2CE0" w14:textId="6DDF6D2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C6563C5" w14:textId="3A6436F8" w:rsidR="00B773C8" w:rsidRPr="00B823C4" w:rsidRDefault="00B773C8" w:rsidP="00B773C8">
            <w:pPr>
              <w:jc w:val="center"/>
              <w:rPr>
                <w:sz w:val="18"/>
                <w:szCs w:val="18"/>
              </w:rPr>
            </w:pPr>
            <w:r w:rsidRPr="00B823C4">
              <w:rPr>
                <w:sz w:val="18"/>
                <w:szCs w:val="18"/>
              </w:rPr>
              <w:t>173</w:t>
            </w:r>
          </w:p>
        </w:tc>
        <w:tc>
          <w:tcPr>
            <w:tcW w:w="709" w:type="dxa"/>
            <w:noWrap/>
            <w:vAlign w:val="center"/>
            <w:hideMark/>
          </w:tcPr>
          <w:p w14:paraId="28B1409A" w14:textId="0482E038" w:rsidR="00B773C8" w:rsidRPr="00B823C4" w:rsidRDefault="00B773C8" w:rsidP="00B773C8">
            <w:pPr>
              <w:jc w:val="center"/>
              <w:rPr>
                <w:sz w:val="18"/>
                <w:szCs w:val="18"/>
              </w:rPr>
            </w:pPr>
            <w:r w:rsidRPr="00B823C4">
              <w:rPr>
                <w:sz w:val="18"/>
                <w:szCs w:val="18"/>
              </w:rPr>
              <w:t>135</w:t>
            </w:r>
          </w:p>
        </w:tc>
        <w:tc>
          <w:tcPr>
            <w:tcW w:w="536" w:type="dxa"/>
            <w:noWrap/>
            <w:vAlign w:val="center"/>
            <w:hideMark/>
          </w:tcPr>
          <w:p w14:paraId="33082B17" w14:textId="5E55D9F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B69CE59" w14:textId="419843F0" w:rsidR="00B773C8" w:rsidRPr="00B823C4" w:rsidRDefault="00B773C8" w:rsidP="00B773C8">
            <w:pPr>
              <w:jc w:val="center"/>
              <w:rPr>
                <w:sz w:val="18"/>
                <w:szCs w:val="18"/>
              </w:rPr>
            </w:pPr>
            <w:r w:rsidRPr="00B823C4">
              <w:rPr>
                <w:sz w:val="18"/>
                <w:szCs w:val="18"/>
              </w:rPr>
              <w:t>9</w:t>
            </w:r>
          </w:p>
        </w:tc>
        <w:tc>
          <w:tcPr>
            <w:tcW w:w="531" w:type="dxa"/>
            <w:noWrap/>
            <w:vAlign w:val="center"/>
            <w:hideMark/>
          </w:tcPr>
          <w:p w14:paraId="051E00A1" w14:textId="20D9517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B0AE139" w14:textId="2F883A19" w:rsidR="00B773C8" w:rsidRPr="00B823C4" w:rsidRDefault="00B773C8" w:rsidP="00B773C8">
            <w:pPr>
              <w:jc w:val="center"/>
              <w:rPr>
                <w:sz w:val="18"/>
                <w:szCs w:val="18"/>
              </w:rPr>
            </w:pPr>
            <w:r w:rsidRPr="00B823C4">
              <w:rPr>
                <w:sz w:val="18"/>
                <w:szCs w:val="18"/>
              </w:rPr>
              <w:t>399</w:t>
            </w:r>
          </w:p>
        </w:tc>
      </w:tr>
      <w:tr w:rsidR="00B773C8" w:rsidRPr="00B823C4" w14:paraId="0C0B5CCB" w14:textId="77777777" w:rsidTr="009D4A45">
        <w:trPr>
          <w:trHeight w:val="225"/>
        </w:trPr>
        <w:tc>
          <w:tcPr>
            <w:tcW w:w="873" w:type="dxa"/>
            <w:vAlign w:val="center"/>
            <w:hideMark/>
          </w:tcPr>
          <w:p w14:paraId="16CA8B88" w14:textId="77777777" w:rsidR="00B773C8" w:rsidRPr="00B823C4" w:rsidRDefault="00B773C8" w:rsidP="00B773C8">
            <w:pPr>
              <w:jc w:val="center"/>
              <w:rPr>
                <w:sz w:val="18"/>
                <w:szCs w:val="18"/>
              </w:rPr>
            </w:pPr>
            <w:r w:rsidRPr="00B823C4">
              <w:rPr>
                <w:sz w:val="18"/>
                <w:szCs w:val="18"/>
              </w:rPr>
              <w:t>06:011</w:t>
            </w:r>
          </w:p>
        </w:tc>
        <w:tc>
          <w:tcPr>
            <w:tcW w:w="4792" w:type="dxa"/>
            <w:noWrap/>
            <w:vAlign w:val="center"/>
            <w:hideMark/>
          </w:tcPr>
          <w:p w14:paraId="7357AB2F" w14:textId="77777777" w:rsidR="00B773C8" w:rsidRPr="00B823C4" w:rsidRDefault="00B773C8" w:rsidP="00B773C8">
            <w:pPr>
              <w:rPr>
                <w:sz w:val="18"/>
                <w:szCs w:val="18"/>
              </w:rPr>
            </w:pPr>
            <w:r w:rsidRPr="00B823C4">
              <w:rPr>
                <w:sz w:val="18"/>
                <w:szCs w:val="18"/>
              </w:rPr>
              <w:t>Недропользование. Осуществление геологических изысканий, разведка и добыча полезных ископаемых закрытым (шахты, скважины) способом</w:t>
            </w:r>
          </w:p>
        </w:tc>
        <w:tc>
          <w:tcPr>
            <w:tcW w:w="851" w:type="dxa"/>
            <w:vAlign w:val="center"/>
            <w:hideMark/>
          </w:tcPr>
          <w:p w14:paraId="054F0E8F"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4EE2764" w14:textId="77777777" w:rsidR="00B773C8" w:rsidRPr="00B823C4" w:rsidRDefault="00B773C8" w:rsidP="00B773C8">
            <w:pPr>
              <w:jc w:val="center"/>
              <w:rPr>
                <w:sz w:val="18"/>
                <w:szCs w:val="18"/>
              </w:rPr>
            </w:pPr>
            <w:r w:rsidRPr="00B823C4">
              <w:rPr>
                <w:sz w:val="18"/>
                <w:szCs w:val="18"/>
              </w:rPr>
              <w:t>06:011</w:t>
            </w:r>
          </w:p>
        </w:tc>
        <w:tc>
          <w:tcPr>
            <w:tcW w:w="709" w:type="dxa"/>
            <w:vAlign w:val="center"/>
            <w:hideMark/>
          </w:tcPr>
          <w:p w14:paraId="7F69FDF1" w14:textId="77777777" w:rsidR="00B773C8" w:rsidRPr="00B823C4" w:rsidRDefault="00B773C8" w:rsidP="00B773C8">
            <w:pPr>
              <w:jc w:val="center"/>
              <w:rPr>
                <w:sz w:val="18"/>
                <w:szCs w:val="18"/>
              </w:rPr>
            </w:pPr>
            <w:r w:rsidRPr="00B823C4">
              <w:rPr>
                <w:sz w:val="18"/>
                <w:szCs w:val="18"/>
              </w:rPr>
              <w:t>6.1</w:t>
            </w:r>
          </w:p>
        </w:tc>
        <w:tc>
          <w:tcPr>
            <w:tcW w:w="838" w:type="dxa"/>
            <w:noWrap/>
            <w:vAlign w:val="center"/>
            <w:hideMark/>
          </w:tcPr>
          <w:p w14:paraId="204005DB" w14:textId="0F5E6AA1"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532D6D69" w14:textId="49E8DAA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0CB4098" w14:textId="47F78AB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079CCD3" w14:textId="46294EC3" w:rsidR="00B773C8" w:rsidRPr="00B823C4" w:rsidRDefault="00B773C8" w:rsidP="00B773C8">
            <w:pPr>
              <w:jc w:val="center"/>
              <w:rPr>
                <w:sz w:val="18"/>
                <w:szCs w:val="18"/>
              </w:rPr>
            </w:pPr>
            <w:r w:rsidRPr="00B823C4">
              <w:rPr>
                <w:sz w:val="18"/>
                <w:szCs w:val="18"/>
              </w:rPr>
              <w:t>10</w:t>
            </w:r>
          </w:p>
        </w:tc>
        <w:tc>
          <w:tcPr>
            <w:tcW w:w="709" w:type="dxa"/>
            <w:noWrap/>
            <w:vAlign w:val="center"/>
            <w:hideMark/>
          </w:tcPr>
          <w:p w14:paraId="3BB3B10A" w14:textId="7CAD0913" w:rsidR="00B773C8" w:rsidRPr="00B823C4" w:rsidRDefault="00B773C8" w:rsidP="00B773C8">
            <w:pPr>
              <w:jc w:val="center"/>
              <w:rPr>
                <w:sz w:val="18"/>
                <w:szCs w:val="18"/>
              </w:rPr>
            </w:pPr>
            <w:r w:rsidRPr="00B823C4">
              <w:rPr>
                <w:sz w:val="18"/>
                <w:szCs w:val="18"/>
              </w:rPr>
              <w:t>4</w:t>
            </w:r>
          </w:p>
        </w:tc>
        <w:tc>
          <w:tcPr>
            <w:tcW w:w="536" w:type="dxa"/>
            <w:noWrap/>
            <w:vAlign w:val="center"/>
            <w:hideMark/>
          </w:tcPr>
          <w:p w14:paraId="779BA62B" w14:textId="211FEAD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942C226" w14:textId="7FE5166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11EEF78" w14:textId="78390BC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AD582E5" w14:textId="389E624D" w:rsidR="00B773C8" w:rsidRPr="00B823C4" w:rsidRDefault="00B773C8" w:rsidP="00B773C8">
            <w:pPr>
              <w:jc w:val="center"/>
              <w:rPr>
                <w:sz w:val="18"/>
                <w:szCs w:val="18"/>
              </w:rPr>
            </w:pPr>
            <w:r w:rsidRPr="00B823C4">
              <w:rPr>
                <w:sz w:val="18"/>
                <w:szCs w:val="18"/>
              </w:rPr>
              <w:t>18</w:t>
            </w:r>
          </w:p>
        </w:tc>
      </w:tr>
      <w:tr w:rsidR="00B773C8" w:rsidRPr="00B823C4" w14:paraId="04C074BB" w14:textId="77777777" w:rsidTr="009D4A45">
        <w:trPr>
          <w:trHeight w:val="225"/>
        </w:trPr>
        <w:tc>
          <w:tcPr>
            <w:tcW w:w="873" w:type="dxa"/>
            <w:vAlign w:val="center"/>
            <w:hideMark/>
          </w:tcPr>
          <w:p w14:paraId="2AF38F4F" w14:textId="77777777" w:rsidR="00B773C8" w:rsidRPr="00B823C4" w:rsidRDefault="00B773C8" w:rsidP="00B773C8">
            <w:pPr>
              <w:jc w:val="center"/>
              <w:rPr>
                <w:sz w:val="18"/>
                <w:szCs w:val="18"/>
              </w:rPr>
            </w:pPr>
            <w:r w:rsidRPr="00B823C4">
              <w:rPr>
                <w:sz w:val="18"/>
                <w:szCs w:val="18"/>
              </w:rPr>
              <w:t>06:012</w:t>
            </w:r>
          </w:p>
        </w:tc>
        <w:tc>
          <w:tcPr>
            <w:tcW w:w="4792" w:type="dxa"/>
            <w:noWrap/>
            <w:vAlign w:val="center"/>
            <w:hideMark/>
          </w:tcPr>
          <w:p w14:paraId="5CCD8454" w14:textId="77777777" w:rsidR="00B773C8" w:rsidRPr="00B823C4" w:rsidRDefault="00B773C8" w:rsidP="00B773C8">
            <w:pPr>
              <w:rPr>
                <w:sz w:val="18"/>
                <w:szCs w:val="18"/>
              </w:rPr>
            </w:pPr>
            <w:r w:rsidRPr="00B823C4">
              <w:rPr>
                <w:sz w:val="18"/>
                <w:szCs w:val="18"/>
              </w:rPr>
              <w:t>Недропользование. Размещение зданий, сооружений, в том числе подземных, в целях разведки и добычи недр</w:t>
            </w:r>
          </w:p>
        </w:tc>
        <w:tc>
          <w:tcPr>
            <w:tcW w:w="851" w:type="dxa"/>
            <w:vAlign w:val="center"/>
            <w:hideMark/>
          </w:tcPr>
          <w:p w14:paraId="535A7CAB"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16D8EBA" w14:textId="77777777" w:rsidR="00B773C8" w:rsidRPr="00B823C4" w:rsidRDefault="00B773C8" w:rsidP="00B773C8">
            <w:pPr>
              <w:jc w:val="center"/>
              <w:rPr>
                <w:sz w:val="18"/>
                <w:szCs w:val="18"/>
              </w:rPr>
            </w:pPr>
            <w:r w:rsidRPr="00B823C4">
              <w:rPr>
                <w:sz w:val="18"/>
                <w:szCs w:val="18"/>
              </w:rPr>
              <w:t>06:012</w:t>
            </w:r>
          </w:p>
        </w:tc>
        <w:tc>
          <w:tcPr>
            <w:tcW w:w="709" w:type="dxa"/>
            <w:vAlign w:val="center"/>
            <w:hideMark/>
          </w:tcPr>
          <w:p w14:paraId="730950E8" w14:textId="77777777" w:rsidR="00B773C8" w:rsidRPr="00B823C4" w:rsidRDefault="00B773C8" w:rsidP="00B773C8">
            <w:pPr>
              <w:jc w:val="center"/>
              <w:rPr>
                <w:sz w:val="18"/>
                <w:szCs w:val="18"/>
              </w:rPr>
            </w:pPr>
            <w:r w:rsidRPr="00B823C4">
              <w:rPr>
                <w:sz w:val="18"/>
                <w:szCs w:val="18"/>
              </w:rPr>
              <w:t>6.1</w:t>
            </w:r>
          </w:p>
        </w:tc>
        <w:tc>
          <w:tcPr>
            <w:tcW w:w="838" w:type="dxa"/>
            <w:noWrap/>
            <w:vAlign w:val="center"/>
            <w:hideMark/>
          </w:tcPr>
          <w:p w14:paraId="4771BE3B" w14:textId="1396F8EB"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719BB147" w14:textId="7681F58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CECD472" w14:textId="45D99A1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49F09BC" w14:textId="31E77633" w:rsidR="00B773C8" w:rsidRPr="00B823C4" w:rsidRDefault="00B773C8" w:rsidP="00B773C8">
            <w:pPr>
              <w:jc w:val="center"/>
              <w:rPr>
                <w:sz w:val="18"/>
                <w:szCs w:val="18"/>
              </w:rPr>
            </w:pPr>
            <w:r w:rsidRPr="00B823C4">
              <w:rPr>
                <w:sz w:val="18"/>
                <w:szCs w:val="18"/>
              </w:rPr>
              <w:t>10</w:t>
            </w:r>
          </w:p>
        </w:tc>
        <w:tc>
          <w:tcPr>
            <w:tcW w:w="709" w:type="dxa"/>
            <w:noWrap/>
            <w:vAlign w:val="center"/>
            <w:hideMark/>
          </w:tcPr>
          <w:p w14:paraId="04452F91" w14:textId="18340726"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6D3E7EFA" w14:textId="516F2D4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19A2A98" w14:textId="32A61CD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260C0BD" w14:textId="12BEF59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4CF035A" w14:textId="2BC7852B" w:rsidR="00B773C8" w:rsidRPr="00B823C4" w:rsidRDefault="00B773C8" w:rsidP="00B773C8">
            <w:pPr>
              <w:jc w:val="center"/>
              <w:rPr>
                <w:sz w:val="18"/>
                <w:szCs w:val="18"/>
              </w:rPr>
            </w:pPr>
            <w:r w:rsidRPr="00B823C4">
              <w:rPr>
                <w:sz w:val="18"/>
                <w:szCs w:val="18"/>
              </w:rPr>
              <w:t>13</w:t>
            </w:r>
          </w:p>
        </w:tc>
      </w:tr>
      <w:tr w:rsidR="00B773C8" w:rsidRPr="00B823C4" w14:paraId="4A5C7982" w14:textId="77777777" w:rsidTr="009D4A45">
        <w:trPr>
          <w:trHeight w:val="225"/>
        </w:trPr>
        <w:tc>
          <w:tcPr>
            <w:tcW w:w="873" w:type="dxa"/>
            <w:vAlign w:val="center"/>
            <w:hideMark/>
          </w:tcPr>
          <w:p w14:paraId="664AE606" w14:textId="77777777" w:rsidR="00B773C8" w:rsidRPr="00B823C4" w:rsidRDefault="00B773C8" w:rsidP="00B773C8">
            <w:pPr>
              <w:jc w:val="center"/>
              <w:rPr>
                <w:sz w:val="18"/>
                <w:szCs w:val="18"/>
              </w:rPr>
            </w:pPr>
            <w:r w:rsidRPr="00B823C4">
              <w:rPr>
                <w:sz w:val="18"/>
                <w:szCs w:val="18"/>
              </w:rPr>
              <w:t>06:013</w:t>
            </w:r>
          </w:p>
        </w:tc>
        <w:tc>
          <w:tcPr>
            <w:tcW w:w="4792" w:type="dxa"/>
            <w:noWrap/>
            <w:vAlign w:val="center"/>
            <w:hideMark/>
          </w:tcPr>
          <w:p w14:paraId="626767F1" w14:textId="77777777" w:rsidR="00B773C8" w:rsidRPr="00B823C4" w:rsidRDefault="00B773C8" w:rsidP="00B773C8">
            <w:pPr>
              <w:rPr>
                <w:sz w:val="18"/>
                <w:szCs w:val="18"/>
              </w:rPr>
            </w:pPr>
            <w:r w:rsidRPr="00B823C4">
              <w:rPr>
                <w:sz w:val="18"/>
                <w:szCs w:val="18"/>
              </w:rPr>
              <w:t>Недропользование. Размещение зданий, сооружений, необходимых для подготовки сырья к транспортировке и (или) промышленной переработке</w:t>
            </w:r>
          </w:p>
        </w:tc>
        <w:tc>
          <w:tcPr>
            <w:tcW w:w="851" w:type="dxa"/>
            <w:vAlign w:val="center"/>
            <w:hideMark/>
          </w:tcPr>
          <w:p w14:paraId="340B7ABE"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7709DF8" w14:textId="77777777" w:rsidR="00B773C8" w:rsidRPr="00B823C4" w:rsidRDefault="00B773C8" w:rsidP="00B773C8">
            <w:pPr>
              <w:jc w:val="center"/>
              <w:rPr>
                <w:sz w:val="18"/>
                <w:szCs w:val="18"/>
              </w:rPr>
            </w:pPr>
            <w:r w:rsidRPr="00B823C4">
              <w:rPr>
                <w:sz w:val="18"/>
                <w:szCs w:val="18"/>
              </w:rPr>
              <w:t>06:013</w:t>
            </w:r>
          </w:p>
        </w:tc>
        <w:tc>
          <w:tcPr>
            <w:tcW w:w="709" w:type="dxa"/>
            <w:vAlign w:val="center"/>
            <w:hideMark/>
          </w:tcPr>
          <w:p w14:paraId="76690FDA" w14:textId="77777777" w:rsidR="00B773C8" w:rsidRPr="00B823C4" w:rsidRDefault="00B773C8" w:rsidP="00B773C8">
            <w:pPr>
              <w:jc w:val="center"/>
              <w:rPr>
                <w:sz w:val="18"/>
                <w:szCs w:val="18"/>
              </w:rPr>
            </w:pPr>
            <w:r w:rsidRPr="00B823C4">
              <w:rPr>
                <w:sz w:val="18"/>
                <w:szCs w:val="18"/>
              </w:rPr>
              <w:t>6.1</w:t>
            </w:r>
          </w:p>
        </w:tc>
        <w:tc>
          <w:tcPr>
            <w:tcW w:w="838" w:type="dxa"/>
            <w:noWrap/>
            <w:vAlign w:val="center"/>
            <w:hideMark/>
          </w:tcPr>
          <w:p w14:paraId="37921974" w14:textId="30F0E808" w:rsidR="00B773C8" w:rsidRPr="00B823C4" w:rsidRDefault="00B773C8" w:rsidP="00B773C8">
            <w:pPr>
              <w:jc w:val="center"/>
              <w:rPr>
                <w:sz w:val="18"/>
                <w:szCs w:val="18"/>
              </w:rPr>
            </w:pPr>
            <w:r w:rsidRPr="00B823C4">
              <w:rPr>
                <w:sz w:val="18"/>
                <w:szCs w:val="18"/>
              </w:rPr>
              <w:t>30</w:t>
            </w:r>
          </w:p>
        </w:tc>
        <w:tc>
          <w:tcPr>
            <w:tcW w:w="712" w:type="dxa"/>
            <w:noWrap/>
            <w:vAlign w:val="center"/>
            <w:hideMark/>
          </w:tcPr>
          <w:p w14:paraId="7AE74955" w14:textId="620A5CA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5F54C0D" w14:textId="3DA33D4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E734019" w14:textId="6556B475" w:rsidR="00B773C8" w:rsidRPr="00B823C4" w:rsidRDefault="00B773C8" w:rsidP="00B773C8">
            <w:pPr>
              <w:jc w:val="center"/>
              <w:rPr>
                <w:sz w:val="18"/>
                <w:szCs w:val="18"/>
              </w:rPr>
            </w:pPr>
            <w:r w:rsidRPr="00B823C4">
              <w:rPr>
                <w:sz w:val="18"/>
                <w:szCs w:val="18"/>
              </w:rPr>
              <w:t>48</w:t>
            </w:r>
          </w:p>
        </w:tc>
        <w:tc>
          <w:tcPr>
            <w:tcW w:w="709" w:type="dxa"/>
            <w:noWrap/>
            <w:vAlign w:val="center"/>
            <w:hideMark/>
          </w:tcPr>
          <w:p w14:paraId="266EF3D2" w14:textId="590B5F9A" w:rsidR="00B773C8" w:rsidRPr="00B823C4" w:rsidRDefault="00B773C8" w:rsidP="00B773C8">
            <w:pPr>
              <w:jc w:val="center"/>
              <w:rPr>
                <w:sz w:val="18"/>
                <w:szCs w:val="18"/>
              </w:rPr>
            </w:pPr>
            <w:r w:rsidRPr="00B823C4">
              <w:rPr>
                <w:sz w:val="18"/>
                <w:szCs w:val="18"/>
              </w:rPr>
              <w:t>10</w:t>
            </w:r>
          </w:p>
        </w:tc>
        <w:tc>
          <w:tcPr>
            <w:tcW w:w="536" w:type="dxa"/>
            <w:noWrap/>
            <w:vAlign w:val="center"/>
            <w:hideMark/>
          </w:tcPr>
          <w:p w14:paraId="098C9922" w14:textId="004DB47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1DB58A8" w14:textId="65C59CD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6E524CA" w14:textId="0CEE444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FC10152" w14:textId="1F3F9F87" w:rsidR="00B773C8" w:rsidRPr="00B823C4" w:rsidRDefault="00B773C8" w:rsidP="00B773C8">
            <w:pPr>
              <w:jc w:val="center"/>
              <w:rPr>
                <w:sz w:val="18"/>
                <w:szCs w:val="18"/>
              </w:rPr>
            </w:pPr>
            <w:r w:rsidRPr="00B823C4">
              <w:rPr>
                <w:sz w:val="18"/>
                <w:szCs w:val="18"/>
              </w:rPr>
              <w:t>88</w:t>
            </w:r>
          </w:p>
        </w:tc>
      </w:tr>
      <w:tr w:rsidR="00B773C8" w:rsidRPr="00B823C4" w14:paraId="3937A033" w14:textId="77777777" w:rsidTr="009D4A45">
        <w:trPr>
          <w:trHeight w:val="225"/>
        </w:trPr>
        <w:tc>
          <w:tcPr>
            <w:tcW w:w="873" w:type="dxa"/>
            <w:vAlign w:val="center"/>
            <w:hideMark/>
          </w:tcPr>
          <w:p w14:paraId="58AE5E72" w14:textId="77777777" w:rsidR="00B773C8" w:rsidRPr="00B823C4" w:rsidRDefault="00B773C8" w:rsidP="00B773C8">
            <w:pPr>
              <w:jc w:val="center"/>
              <w:rPr>
                <w:sz w:val="18"/>
                <w:szCs w:val="18"/>
              </w:rPr>
            </w:pPr>
            <w:r w:rsidRPr="00B823C4">
              <w:rPr>
                <w:sz w:val="18"/>
                <w:szCs w:val="18"/>
              </w:rPr>
              <w:lastRenderedPageBreak/>
              <w:t>06:014</w:t>
            </w:r>
          </w:p>
        </w:tc>
        <w:tc>
          <w:tcPr>
            <w:tcW w:w="4792" w:type="dxa"/>
            <w:noWrap/>
            <w:vAlign w:val="center"/>
            <w:hideMark/>
          </w:tcPr>
          <w:p w14:paraId="346A1CAC" w14:textId="77777777" w:rsidR="00B773C8" w:rsidRPr="00B823C4" w:rsidRDefault="00B773C8" w:rsidP="00B773C8">
            <w:pPr>
              <w:rPr>
                <w:sz w:val="18"/>
                <w:szCs w:val="18"/>
              </w:rPr>
            </w:pPr>
            <w:r w:rsidRPr="00B823C4">
              <w:rPr>
                <w:sz w:val="18"/>
                <w:szCs w:val="18"/>
              </w:rPr>
              <w:t>Недропользование. Здания, сооружения, помещения, предназначенные для проживания в них сотрудников, осуществляющих обслуживание зданий и сооружений, необходимых для целей недропользования, если разведка и добыча недр происходят на межселенной территории</w:t>
            </w:r>
          </w:p>
        </w:tc>
        <w:tc>
          <w:tcPr>
            <w:tcW w:w="851" w:type="dxa"/>
            <w:vAlign w:val="center"/>
            <w:hideMark/>
          </w:tcPr>
          <w:p w14:paraId="65DAC37B"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48A2D16" w14:textId="77777777" w:rsidR="00B773C8" w:rsidRPr="00B823C4" w:rsidRDefault="00B773C8" w:rsidP="00B773C8">
            <w:pPr>
              <w:jc w:val="center"/>
              <w:rPr>
                <w:sz w:val="18"/>
                <w:szCs w:val="18"/>
              </w:rPr>
            </w:pPr>
            <w:r w:rsidRPr="00B823C4">
              <w:rPr>
                <w:sz w:val="18"/>
                <w:szCs w:val="18"/>
              </w:rPr>
              <w:t>06:014</w:t>
            </w:r>
          </w:p>
        </w:tc>
        <w:tc>
          <w:tcPr>
            <w:tcW w:w="709" w:type="dxa"/>
            <w:vAlign w:val="center"/>
            <w:hideMark/>
          </w:tcPr>
          <w:p w14:paraId="13F071F2" w14:textId="77777777" w:rsidR="00B773C8" w:rsidRPr="00B823C4" w:rsidRDefault="00B773C8" w:rsidP="00B773C8">
            <w:pPr>
              <w:jc w:val="center"/>
              <w:rPr>
                <w:sz w:val="18"/>
                <w:szCs w:val="18"/>
              </w:rPr>
            </w:pPr>
            <w:r w:rsidRPr="00B823C4">
              <w:rPr>
                <w:sz w:val="18"/>
                <w:szCs w:val="18"/>
              </w:rPr>
              <w:t>6.1</w:t>
            </w:r>
          </w:p>
        </w:tc>
        <w:tc>
          <w:tcPr>
            <w:tcW w:w="838" w:type="dxa"/>
            <w:noWrap/>
            <w:vAlign w:val="center"/>
            <w:hideMark/>
          </w:tcPr>
          <w:p w14:paraId="0A50194C" w14:textId="00681774"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3DE73DEB" w14:textId="3D1C4F2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B3F3AE2" w14:textId="7E57139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3C2DA1F" w14:textId="457FAC6A"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536D85E" w14:textId="60E8B1C7"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7417406C" w14:textId="407753A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B0F6ADE" w14:textId="2BEE3B1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9839566" w14:textId="5A12913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8074039" w14:textId="60A74C2B" w:rsidR="00B773C8" w:rsidRPr="00B823C4" w:rsidRDefault="00B773C8" w:rsidP="00B773C8">
            <w:pPr>
              <w:jc w:val="center"/>
              <w:rPr>
                <w:sz w:val="18"/>
                <w:szCs w:val="18"/>
              </w:rPr>
            </w:pPr>
            <w:r w:rsidRPr="00B823C4">
              <w:rPr>
                <w:sz w:val="18"/>
                <w:szCs w:val="18"/>
              </w:rPr>
              <w:t>4</w:t>
            </w:r>
          </w:p>
        </w:tc>
      </w:tr>
      <w:tr w:rsidR="00B773C8" w:rsidRPr="00B823C4" w14:paraId="304C7769" w14:textId="77777777" w:rsidTr="009D4A45">
        <w:trPr>
          <w:trHeight w:val="225"/>
        </w:trPr>
        <w:tc>
          <w:tcPr>
            <w:tcW w:w="873" w:type="dxa"/>
            <w:vAlign w:val="center"/>
            <w:hideMark/>
          </w:tcPr>
          <w:p w14:paraId="2609A809" w14:textId="77777777" w:rsidR="00B773C8" w:rsidRPr="00B823C4" w:rsidRDefault="00B773C8" w:rsidP="00B773C8">
            <w:pPr>
              <w:jc w:val="center"/>
              <w:rPr>
                <w:sz w:val="18"/>
                <w:szCs w:val="18"/>
              </w:rPr>
            </w:pPr>
            <w:r w:rsidRPr="00B823C4">
              <w:rPr>
                <w:sz w:val="18"/>
                <w:szCs w:val="18"/>
              </w:rPr>
              <w:t>06:020</w:t>
            </w:r>
          </w:p>
        </w:tc>
        <w:tc>
          <w:tcPr>
            <w:tcW w:w="4792" w:type="dxa"/>
            <w:noWrap/>
            <w:vAlign w:val="center"/>
            <w:hideMark/>
          </w:tcPr>
          <w:p w14:paraId="5B801D23" w14:textId="77777777" w:rsidR="00B773C8" w:rsidRPr="00B823C4" w:rsidRDefault="00B773C8" w:rsidP="00B773C8">
            <w:pPr>
              <w:rPr>
                <w:sz w:val="18"/>
                <w:szCs w:val="18"/>
              </w:rPr>
            </w:pPr>
            <w:r w:rsidRPr="00B823C4">
              <w:rPr>
                <w:sz w:val="18"/>
                <w:szCs w:val="18"/>
              </w:rPr>
              <w:t>Тяжелая промышленность. Размещение зданий, сооружений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других подобных промышленных предприятий,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использования</w:t>
            </w:r>
          </w:p>
        </w:tc>
        <w:tc>
          <w:tcPr>
            <w:tcW w:w="851" w:type="dxa"/>
            <w:vAlign w:val="center"/>
            <w:hideMark/>
          </w:tcPr>
          <w:p w14:paraId="5CEAA693"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1052D98" w14:textId="77777777" w:rsidR="00B773C8" w:rsidRPr="00B823C4" w:rsidRDefault="00B773C8" w:rsidP="00B773C8">
            <w:pPr>
              <w:jc w:val="center"/>
              <w:rPr>
                <w:sz w:val="18"/>
                <w:szCs w:val="18"/>
              </w:rPr>
            </w:pPr>
            <w:r w:rsidRPr="00B823C4">
              <w:rPr>
                <w:sz w:val="18"/>
                <w:szCs w:val="18"/>
              </w:rPr>
              <w:t>06:020</w:t>
            </w:r>
          </w:p>
        </w:tc>
        <w:tc>
          <w:tcPr>
            <w:tcW w:w="709" w:type="dxa"/>
            <w:vAlign w:val="center"/>
            <w:hideMark/>
          </w:tcPr>
          <w:p w14:paraId="2EB2F20B" w14:textId="77777777" w:rsidR="00B773C8" w:rsidRPr="00B823C4" w:rsidRDefault="00B773C8" w:rsidP="00B773C8">
            <w:pPr>
              <w:jc w:val="center"/>
              <w:rPr>
                <w:sz w:val="18"/>
                <w:szCs w:val="18"/>
              </w:rPr>
            </w:pPr>
            <w:r w:rsidRPr="00B823C4">
              <w:rPr>
                <w:sz w:val="18"/>
                <w:szCs w:val="18"/>
              </w:rPr>
              <w:t>6.2</w:t>
            </w:r>
          </w:p>
        </w:tc>
        <w:tc>
          <w:tcPr>
            <w:tcW w:w="838" w:type="dxa"/>
            <w:noWrap/>
            <w:vAlign w:val="center"/>
            <w:hideMark/>
          </w:tcPr>
          <w:p w14:paraId="21FC50F6" w14:textId="6AB91484" w:rsidR="00B773C8" w:rsidRPr="00B823C4" w:rsidRDefault="00B773C8" w:rsidP="00B773C8">
            <w:pPr>
              <w:jc w:val="center"/>
              <w:rPr>
                <w:sz w:val="18"/>
                <w:szCs w:val="18"/>
              </w:rPr>
            </w:pPr>
            <w:r w:rsidRPr="00B823C4">
              <w:rPr>
                <w:sz w:val="18"/>
                <w:szCs w:val="18"/>
              </w:rPr>
              <w:t>127</w:t>
            </w:r>
          </w:p>
        </w:tc>
        <w:tc>
          <w:tcPr>
            <w:tcW w:w="712" w:type="dxa"/>
            <w:noWrap/>
            <w:vAlign w:val="center"/>
            <w:hideMark/>
          </w:tcPr>
          <w:p w14:paraId="67BAB359" w14:textId="2DFCB50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07F5034" w14:textId="0B086A9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F347976" w14:textId="360BD066" w:rsidR="00B773C8" w:rsidRPr="00B823C4" w:rsidRDefault="00B773C8" w:rsidP="00B773C8">
            <w:pPr>
              <w:jc w:val="center"/>
              <w:rPr>
                <w:sz w:val="18"/>
                <w:szCs w:val="18"/>
              </w:rPr>
            </w:pPr>
            <w:r w:rsidRPr="00B823C4">
              <w:rPr>
                <w:sz w:val="18"/>
                <w:szCs w:val="18"/>
              </w:rPr>
              <w:t>37</w:t>
            </w:r>
          </w:p>
        </w:tc>
        <w:tc>
          <w:tcPr>
            <w:tcW w:w="709" w:type="dxa"/>
            <w:noWrap/>
            <w:vAlign w:val="center"/>
            <w:hideMark/>
          </w:tcPr>
          <w:p w14:paraId="0B2481E8" w14:textId="788095EA"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12985EB0" w14:textId="5132B3F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A754702" w14:textId="0F28BD5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03221B6" w14:textId="2A15642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43F64C" w14:textId="1ED3C047" w:rsidR="00B773C8" w:rsidRPr="00B823C4" w:rsidRDefault="00B773C8" w:rsidP="00B773C8">
            <w:pPr>
              <w:jc w:val="center"/>
              <w:rPr>
                <w:sz w:val="18"/>
                <w:szCs w:val="18"/>
              </w:rPr>
            </w:pPr>
            <w:r w:rsidRPr="00B823C4">
              <w:rPr>
                <w:sz w:val="18"/>
                <w:szCs w:val="18"/>
              </w:rPr>
              <w:t>165</w:t>
            </w:r>
          </w:p>
        </w:tc>
      </w:tr>
      <w:tr w:rsidR="00B773C8" w:rsidRPr="00B823C4" w14:paraId="70BA9AB7" w14:textId="77777777" w:rsidTr="009D4A45">
        <w:trPr>
          <w:trHeight w:val="225"/>
        </w:trPr>
        <w:tc>
          <w:tcPr>
            <w:tcW w:w="873" w:type="dxa"/>
            <w:vAlign w:val="center"/>
            <w:hideMark/>
          </w:tcPr>
          <w:p w14:paraId="008DC90C" w14:textId="77777777" w:rsidR="00B773C8" w:rsidRPr="00B823C4" w:rsidRDefault="00B773C8" w:rsidP="00B773C8">
            <w:pPr>
              <w:jc w:val="center"/>
              <w:rPr>
                <w:sz w:val="18"/>
                <w:szCs w:val="18"/>
              </w:rPr>
            </w:pPr>
            <w:r w:rsidRPr="00B823C4">
              <w:rPr>
                <w:sz w:val="18"/>
                <w:szCs w:val="18"/>
              </w:rPr>
              <w:t>06:021</w:t>
            </w:r>
          </w:p>
        </w:tc>
        <w:tc>
          <w:tcPr>
            <w:tcW w:w="4792" w:type="dxa"/>
            <w:noWrap/>
            <w:vAlign w:val="center"/>
            <w:hideMark/>
          </w:tcPr>
          <w:p w14:paraId="5A6672ED" w14:textId="77777777" w:rsidR="00B773C8" w:rsidRPr="00B823C4" w:rsidRDefault="00B773C8" w:rsidP="00B773C8">
            <w:pPr>
              <w:rPr>
                <w:sz w:val="18"/>
                <w:szCs w:val="18"/>
              </w:rPr>
            </w:pPr>
            <w:r w:rsidRPr="00B823C4">
              <w:rPr>
                <w:sz w:val="18"/>
                <w:szCs w:val="18"/>
              </w:rPr>
              <w:t>Автомобилестроительная промышленность. Размещение зданий, сооружений,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51" w:type="dxa"/>
            <w:vAlign w:val="center"/>
            <w:hideMark/>
          </w:tcPr>
          <w:p w14:paraId="2753D653"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652067E" w14:textId="77777777" w:rsidR="00B773C8" w:rsidRPr="00B823C4" w:rsidRDefault="00B773C8" w:rsidP="00B773C8">
            <w:pPr>
              <w:jc w:val="center"/>
              <w:rPr>
                <w:sz w:val="18"/>
                <w:szCs w:val="18"/>
              </w:rPr>
            </w:pPr>
            <w:r w:rsidRPr="00B823C4">
              <w:rPr>
                <w:sz w:val="18"/>
                <w:szCs w:val="18"/>
              </w:rPr>
              <w:t>06:021</w:t>
            </w:r>
          </w:p>
        </w:tc>
        <w:tc>
          <w:tcPr>
            <w:tcW w:w="709" w:type="dxa"/>
            <w:vAlign w:val="center"/>
            <w:hideMark/>
          </w:tcPr>
          <w:p w14:paraId="23CFEF89" w14:textId="77777777" w:rsidR="00B773C8" w:rsidRPr="00B823C4" w:rsidRDefault="00B773C8" w:rsidP="00B773C8">
            <w:pPr>
              <w:jc w:val="center"/>
              <w:rPr>
                <w:sz w:val="18"/>
                <w:szCs w:val="18"/>
              </w:rPr>
            </w:pPr>
            <w:r w:rsidRPr="00B823C4">
              <w:rPr>
                <w:sz w:val="18"/>
                <w:szCs w:val="18"/>
              </w:rPr>
              <w:t>6.2.1</w:t>
            </w:r>
          </w:p>
        </w:tc>
        <w:tc>
          <w:tcPr>
            <w:tcW w:w="838" w:type="dxa"/>
            <w:noWrap/>
            <w:vAlign w:val="center"/>
            <w:hideMark/>
          </w:tcPr>
          <w:p w14:paraId="7B25137D" w14:textId="33DC33F6"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58698F81" w14:textId="332CD0B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4B333AF" w14:textId="3B5E0E7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9D2A906" w14:textId="08ECC9B0"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31AB2CF6" w14:textId="0FE51B5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EE8B4C8" w14:textId="38694008"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06C2737" w14:textId="423460F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0291231" w14:textId="379AB41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2ABB7E4" w14:textId="1C54C5FB" w:rsidR="00B773C8" w:rsidRPr="00B823C4" w:rsidRDefault="00B773C8" w:rsidP="00B773C8">
            <w:pPr>
              <w:jc w:val="center"/>
              <w:rPr>
                <w:sz w:val="18"/>
                <w:szCs w:val="18"/>
              </w:rPr>
            </w:pPr>
            <w:r w:rsidRPr="00B823C4">
              <w:rPr>
                <w:sz w:val="18"/>
                <w:szCs w:val="18"/>
              </w:rPr>
              <w:t>2</w:t>
            </w:r>
          </w:p>
        </w:tc>
      </w:tr>
      <w:tr w:rsidR="00B773C8" w:rsidRPr="00B823C4" w14:paraId="7323D936" w14:textId="77777777" w:rsidTr="009D4A45">
        <w:trPr>
          <w:trHeight w:val="225"/>
        </w:trPr>
        <w:tc>
          <w:tcPr>
            <w:tcW w:w="873" w:type="dxa"/>
            <w:vAlign w:val="center"/>
            <w:hideMark/>
          </w:tcPr>
          <w:p w14:paraId="41CE461B" w14:textId="77777777" w:rsidR="00B773C8" w:rsidRPr="00B823C4" w:rsidRDefault="00B773C8" w:rsidP="00B773C8">
            <w:pPr>
              <w:jc w:val="center"/>
              <w:rPr>
                <w:sz w:val="18"/>
                <w:szCs w:val="18"/>
              </w:rPr>
            </w:pPr>
            <w:r w:rsidRPr="00B823C4">
              <w:rPr>
                <w:sz w:val="18"/>
                <w:szCs w:val="18"/>
              </w:rPr>
              <w:t>06:030</w:t>
            </w:r>
          </w:p>
        </w:tc>
        <w:tc>
          <w:tcPr>
            <w:tcW w:w="4792" w:type="dxa"/>
            <w:noWrap/>
            <w:vAlign w:val="center"/>
            <w:hideMark/>
          </w:tcPr>
          <w:p w14:paraId="21645BBE" w14:textId="77777777" w:rsidR="00B773C8" w:rsidRPr="00B823C4" w:rsidRDefault="00B773C8" w:rsidP="00B773C8">
            <w:pPr>
              <w:rPr>
                <w:sz w:val="18"/>
                <w:szCs w:val="18"/>
              </w:rPr>
            </w:pPr>
            <w:r w:rsidRPr="00B823C4">
              <w:rPr>
                <w:sz w:val="18"/>
                <w:szCs w:val="18"/>
              </w:rPr>
              <w:t>Легкая промышленность. Здания, сооружения, помещения, предназначенные для текстильной, фарфорово-фаянсовой, электронной промышленности</w:t>
            </w:r>
          </w:p>
        </w:tc>
        <w:tc>
          <w:tcPr>
            <w:tcW w:w="851" w:type="dxa"/>
            <w:vAlign w:val="center"/>
            <w:hideMark/>
          </w:tcPr>
          <w:p w14:paraId="22204B03"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BEA7467" w14:textId="77777777" w:rsidR="00B773C8" w:rsidRPr="00B823C4" w:rsidRDefault="00B773C8" w:rsidP="00B773C8">
            <w:pPr>
              <w:jc w:val="center"/>
              <w:rPr>
                <w:sz w:val="18"/>
                <w:szCs w:val="18"/>
              </w:rPr>
            </w:pPr>
            <w:r w:rsidRPr="00B823C4">
              <w:rPr>
                <w:sz w:val="18"/>
                <w:szCs w:val="18"/>
              </w:rPr>
              <w:t>06:030</w:t>
            </w:r>
          </w:p>
        </w:tc>
        <w:tc>
          <w:tcPr>
            <w:tcW w:w="709" w:type="dxa"/>
            <w:vAlign w:val="center"/>
            <w:hideMark/>
          </w:tcPr>
          <w:p w14:paraId="7C8063BD" w14:textId="77777777" w:rsidR="00B773C8" w:rsidRPr="00B823C4" w:rsidRDefault="00B773C8" w:rsidP="00B773C8">
            <w:pPr>
              <w:jc w:val="center"/>
              <w:rPr>
                <w:sz w:val="18"/>
                <w:szCs w:val="18"/>
              </w:rPr>
            </w:pPr>
            <w:r w:rsidRPr="00B823C4">
              <w:rPr>
                <w:sz w:val="18"/>
                <w:szCs w:val="18"/>
              </w:rPr>
              <w:t>6.3</w:t>
            </w:r>
          </w:p>
        </w:tc>
        <w:tc>
          <w:tcPr>
            <w:tcW w:w="838" w:type="dxa"/>
            <w:noWrap/>
            <w:vAlign w:val="center"/>
            <w:hideMark/>
          </w:tcPr>
          <w:p w14:paraId="647F3F12" w14:textId="45E20452" w:rsidR="00B773C8" w:rsidRPr="00B823C4" w:rsidRDefault="00B773C8" w:rsidP="00B773C8">
            <w:pPr>
              <w:jc w:val="center"/>
              <w:rPr>
                <w:sz w:val="18"/>
                <w:szCs w:val="18"/>
              </w:rPr>
            </w:pPr>
            <w:r w:rsidRPr="00B823C4">
              <w:rPr>
                <w:sz w:val="18"/>
                <w:szCs w:val="18"/>
              </w:rPr>
              <w:t>10</w:t>
            </w:r>
          </w:p>
        </w:tc>
        <w:tc>
          <w:tcPr>
            <w:tcW w:w="712" w:type="dxa"/>
            <w:noWrap/>
            <w:vAlign w:val="center"/>
            <w:hideMark/>
          </w:tcPr>
          <w:p w14:paraId="00A387A9" w14:textId="677FBA8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C980403" w14:textId="434216F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EDEA19D" w14:textId="46123395"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0DEABDB2" w14:textId="31D4918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17C1399" w14:textId="2F59FAC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00879B6" w14:textId="45675E4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03201E4" w14:textId="0B38DB4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97F4918" w14:textId="3190CE11" w:rsidR="00B773C8" w:rsidRPr="00B823C4" w:rsidRDefault="00B773C8" w:rsidP="00B773C8">
            <w:pPr>
              <w:jc w:val="center"/>
              <w:rPr>
                <w:sz w:val="18"/>
                <w:szCs w:val="18"/>
              </w:rPr>
            </w:pPr>
            <w:r w:rsidRPr="00B823C4">
              <w:rPr>
                <w:sz w:val="18"/>
                <w:szCs w:val="18"/>
              </w:rPr>
              <w:t>11</w:t>
            </w:r>
          </w:p>
        </w:tc>
      </w:tr>
      <w:tr w:rsidR="00B773C8" w:rsidRPr="00B823C4" w14:paraId="7EBD7380" w14:textId="77777777" w:rsidTr="009D4A45">
        <w:trPr>
          <w:trHeight w:val="225"/>
        </w:trPr>
        <w:tc>
          <w:tcPr>
            <w:tcW w:w="873" w:type="dxa"/>
            <w:vAlign w:val="center"/>
            <w:hideMark/>
          </w:tcPr>
          <w:p w14:paraId="4150CF00" w14:textId="77777777" w:rsidR="00B773C8" w:rsidRPr="00B823C4" w:rsidRDefault="00B773C8" w:rsidP="00B773C8">
            <w:pPr>
              <w:jc w:val="center"/>
              <w:rPr>
                <w:sz w:val="18"/>
                <w:szCs w:val="18"/>
              </w:rPr>
            </w:pPr>
            <w:r w:rsidRPr="00B823C4">
              <w:rPr>
                <w:sz w:val="18"/>
                <w:szCs w:val="18"/>
              </w:rPr>
              <w:t>06:031</w:t>
            </w:r>
          </w:p>
        </w:tc>
        <w:tc>
          <w:tcPr>
            <w:tcW w:w="4792" w:type="dxa"/>
            <w:noWrap/>
            <w:vAlign w:val="center"/>
            <w:hideMark/>
          </w:tcPr>
          <w:p w14:paraId="5421F982" w14:textId="77777777" w:rsidR="00B773C8" w:rsidRPr="00B823C4" w:rsidRDefault="00B773C8" w:rsidP="00B773C8">
            <w:pPr>
              <w:rPr>
                <w:sz w:val="18"/>
                <w:szCs w:val="18"/>
              </w:rPr>
            </w:pPr>
            <w:r w:rsidRPr="00B823C4">
              <w:rPr>
                <w:sz w:val="18"/>
                <w:szCs w:val="18"/>
              </w:rPr>
              <w:t xml:space="preserve">Фармацевтическая промышленность. Здания, сооружения, помещения, предназначенные для фармацевтического производства, в том числе объектов, в отношении которых </w:t>
            </w:r>
            <w:r w:rsidRPr="00B823C4">
              <w:rPr>
                <w:sz w:val="18"/>
                <w:szCs w:val="18"/>
              </w:rPr>
              <w:lastRenderedPageBreak/>
              <w:t>предусматривается установление охранных или санитарно-защитных зон</w:t>
            </w:r>
          </w:p>
        </w:tc>
        <w:tc>
          <w:tcPr>
            <w:tcW w:w="851" w:type="dxa"/>
            <w:vAlign w:val="center"/>
            <w:hideMark/>
          </w:tcPr>
          <w:p w14:paraId="366DC725" w14:textId="77777777" w:rsidR="00B773C8" w:rsidRPr="00B823C4" w:rsidRDefault="00B773C8" w:rsidP="00B773C8">
            <w:pPr>
              <w:jc w:val="center"/>
              <w:rPr>
                <w:sz w:val="18"/>
                <w:szCs w:val="18"/>
              </w:rPr>
            </w:pPr>
            <w:r w:rsidRPr="00B823C4">
              <w:rPr>
                <w:sz w:val="18"/>
                <w:szCs w:val="18"/>
              </w:rPr>
              <w:lastRenderedPageBreak/>
              <w:t>6</w:t>
            </w:r>
          </w:p>
        </w:tc>
        <w:tc>
          <w:tcPr>
            <w:tcW w:w="1437" w:type="dxa"/>
            <w:vAlign w:val="center"/>
            <w:hideMark/>
          </w:tcPr>
          <w:p w14:paraId="2C7DA4E5" w14:textId="77777777" w:rsidR="00B773C8" w:rsidRPr="00B823C4" w:rsidRDefault="00B773C8" w:rsidP="00B773C8">
            <w:pPr>
              <w:jc w:val="center"/>
              <w:rPr>
                <w:sz w:val="18"/>
                <w:szCs w:val="18"/>
              </w:rPr>
            </w:pPr>
            <w:r w:rsidRPr="00B823C4">
              <w:rPr>
                <w:sz w:val="18"/>
                <w:szCs w:val="18"/>
              </w:rPr>
              <w:t>06:031</w:t>
            </w:r>
          </w:p>
        </w:tc>
        <w:tc>
          <w:tcPr>
            <w:tcW w:w="709" w:type="dxa"/>
            <w:vAlign w:val="center"/>
            <w:hideMark/>
          </w:tcPr>
          <w:p w14:paraId="6B2B9F7C" w14:textId="77777777" w:rsidR="00B773C8" w:rsidRPr="00B823C4" w:rsidRDefault="00B773C8" w:rsidP="00B773C8">
            <w:pPr>
              <w:jc w:val="center"/>
              <w:rPr>
                <w:sz w:val="18"/>
                <w:szCs w:val="18"/>
              </w:rPr>
            </w:pPr>
            <w:r w:rsidRPr="00B823C4">
              <w:rPr>
                <w:sz w:val="18"/>
                <w:szCs w:val="18"/>
              </w:rPr>
              <w:t>6.3.1</w:t>
            </w:r>
          </w:p>
        </w:tc>
        <w:tc>
          <w:tcPr>
            <w:tcW w:w="838" w:type="dxa"/>
            <w:noWrap/>
            <w:vAlign w:val="center"/>
            <w:hideMark/>
          </w:tcPr>
          <w:p w14:paraId="03923E07" w14:textId="3B0D5418"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1C624E43" w14:textId="41CD5A4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2613144" w14:textId="3F49E9A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5ABB7C5" w14:textId="42DEC6B3"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07B5F802" w14:textId="1095B88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AF81D5F" w14:textId="4BE2EAA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B8BABA3" w14:textId="684B3F1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8447C3C" w14:textId="702CCC3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65ED27B" w14:textId="0B3C3527" w:rsidR="00B773C8" w:rsidRPr="00B823C4" w:rsidRDefault="00B773C8" w:rsidP="00B773C8">
            <w:pPr>
              <w:jc w:val="center"/>
              <w:rPr>
                <w:sz w:val="18"/>
                <w:szCs w:val="18"/>
              </w:rPr>
            </w:pPr>
            <w:r w:rsidRPr="00B823C4">
              <w:rPr>
                <w:sz w:val="18"/>
                <w:szCs w:val="18"/>
              </w:rPr>
              <w:t>1</w:t>
            </w:r>
          </w:p>
        </w:tc>
      </w:tr>
      <w:tr w:rsidR="00B773C8" w:rsidRPr="00B823C4" w14:paraId="3B3E1108" w14:textId="77777777" w:rsidTr="009D4A45">
        <w:trPr>
          <w:trHeight w:val="225"/>
        </w:trPr>
        <w:tc>
          <w:tcPr>
            <w:tcW w:w="873" w:type="dxa"/>
            <w:vAlign w:val="center"/>
            <w:hideMark/>
          </w:tcPr>
          <w:p w14:paraId="4504E5E4" w14:textId="77777777" w:rsidR="00B773C8" w:rsidRPr="00B823C4" w:rsidRDefault="00B773C8" w:rsidP="00B773C8">
            <w:pPr>
              <w:jc w:val="center"/>
              <w:rPr>
                <w:sz w:val="18"/>
                <w:szCs w:val="18"/>
              </w:rPr>
            </w:pPr>
            <w:r w:rsidRPr="00B823C4">
              <w:rPr>
                <w:sz w:val="18"/>
                <w:szCs w:val="18"/>
              </w:rPr>
              <w:t>06:040</w:t>
            </w:r>
          </w:p>
        </w:tc>
        <w:tc>
          <w:tcPr>
            <w:tcW w:w="4792" w:type="dxa"/>
            <w:noWrap/>
            <w:vAlign w:val="center"/>
            <w:hideMark/>
          </w:tcPr>
          <w:p w14:paraId="67F44759" w14:textId="77777777" w:rsidR="00B773C8" w:rsidRPr="00B823C4" w:rsidRDefault="00B773C8" w:rsidP="00B773C8">
            <w:pPr>
              <w:rPr>
                <w:sz w:val="18"/>
                <w:szCs w:val="18"/>
              </w:rPr>
            </w:pPr>
            <w:r w:rsidRPr="00B823C4">
              <w:rPr>
                <w:sz w:val="18"/>
                <w:szCs w:val="18"/>
              </w:rPr>
              <w:t>Пищевая промышленность. 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51" w:type="dxa"/>
            <w:vAlign w:val="center"/>
            <w:hideMark/>
          </w:tcPr>
          <w:p w14:paraId="21621446"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AB08D55" w14:textId="77777777" w:rsidR="00B773C8" w:rsidRPr="00B823C4" w:rsidRDefault="00B773C8" w:rsidP="00B773C8">
            <w:pPr>
              <w:jc w:val="center"/>
              <w:rPr>
                <w:sz w:val="18"/>
                <w:szCs w:val="18"/>
              </w:rPr>
            </w:pPr>
            <w:r w:rsidRPr="00B823C4">
              <w:rPr>
                <w:sz w:val="18"/>
                <w:szCs w:val="18"/>
              </w:rPr>
              <w:t>06:040</w:t>
            </w:r>
          </w:p>
        </w:tc>
        <w:tc>
          <w:tcPr>
            <w:tcW w:w="709" w:type="dxa"/>
            <w:vAlign w:val="center"/>
            <w:hideMark/>
          </w:tcPr>
          <w:p w14:paraId="722ACFCA" w14:textId="77777777" w:rsidR="00B773C8" w:rsidRPr="00B823C4" w:rsidRDefault="00B773C8" w:rsidP="00B773C8">
            <w:pPr>
              <w:jc w:val="center"/>
              <w:rPr>
                <w:sz w:val="18"/>
                <w:szCs w:val="18"/>
              </w:rPr>
            </w:pPr>
            <w:r w:rsidRPr="00B823C4">
              <w:rPr>
                <w:sz w:val="18"/>
                <w:szCs w:val="18"/>
              </w:rPr>
              <w:t>6.4</w:t>
            </w:r>
          </w:p>
        </w:tc>
        <w:tc>
          <w:tcPr>
            <w:tcW w:w="838" w:type="dxa"/>
            <w:noWrap/>
            <w:vAlign w:val="center"/>
            <w:hideMark/>
          </w:tcPr>
          <w:p w14:paraId="6F727762" w14:textId="0318858A" w:rsidR="00B773C8" w:rsidRPr="00B823C4" w:rsidRDefault="00B773C8" w:rsidP="00B773C8">
            <w:pPr>
              <w:jc w:val="center"/>
              <w:rPr>
                <w:sz w:val="18"/>
                <w:szCs w:val="18"/>
              </w:rPr>
            </w:pPr>
            <w:r w:rsidRPr="00B823C4">
              <w:rPr>
                <w:sz w:val="18"/>
                <w:szCs w:val="18"/>
              </w:rPr>
              <w:t>172</w:t>
            </w:r>
          </w:p>
        </w:tc>
        <w:tc>
          <w:tcPr>
            <w:tcW w:w="712" w:type="dxa"/>
            <w:noWrap/>
            <w:vAlign w:val="center"/>
            <w:hideMark/>
          </w:tcPr>
          <w:p w14:paraId="155AE650" w14:textId="2EA18655"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5B423A57" w14:textId="16FF327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6C50D0D" w14:textId="1EE00CBA"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20925F5A" w14:textId="1B37FBF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A60B8F1" w14:textId="471257E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BA3C6B2" w14:textId="2ECEACD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50A9001" w14:textId="77A797D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433B12" w14:textId="18FD5F2E" w:rsidR="00B773C8" w:rsidRPr="00B823C4" w:rsidRDefault="00B773C8" w:rsidP="00B773C8">
            <w:pPr>
              <w:jc w:val="center"/>
              <w:rPr>
                <w:sz w:val="18"/>
                <w:szCs w:val="18"/>
              </w:rPr>
            </w:pPr>
            <w:r w:rsidRPr="00B823C4">
              <w:rPr>
                <w:sz w:val="18"/>
                <w:szCs w:val="18"/>
              </w:rPr>
              <w:t>180</w:t>
            </w:r>
          </w:p>
        </w:tc>
      </w:tr>
      <w:tr w:rsidR="00B773C8" w:rsidRPr="00B823C4" w14:paraId="429C776E" w14:textId="77777777" w:rsidTr="009D4A45">
        <w:trPr>
          <w:trHeight w:val="225"/>
        </w:trPr>
        <w:tc>
          <w:tcPr>
            <w:tcW w:w="873" w:type="dxa"/>
            <w:vAlign w:val="center"/>
            <w:hideMark/>
          </w:tcPr>
          <w:p w14:paraId="57204489" w14:textId="77777777" w:rsidR="00B773C8" w:rsidRPr="00B823C4" w:rsidRDefault="00B773C8" w:rsidP="00B773C8">
            <w:pPr>
              <w:jc w:val="center"/>
              <w:rPr>
                <w:sz w:val="18"/>
                <w:szCs w:val="18"/>
              </w:rPr>
            </w:pPr>
            <w:r w:rsidRPr="00B823C4">
              <w:rPr>
                <w:sz w:val="18"/>
                <w:szCs w:val="18"/>
              </w:rPr>
              <w:t>06:050</w:t>
            </w:r>
          </w:p>
        </w:tc>
        <w:tc>
          <w:tcPr>
            <w:tcW w:w="4792" w:type="dxa"/>
            <w:noWrap/>
            <w:vAlign w:val="center"/>
            <w:hideMark/>
          </w:tcPr>
          <w:p w14:paraId="0BF21370" w14:textId="77777777" w:rsidR="00B773C8" w:rsidRPr="00B823C4" w:rsidRDefault="00B773C8" w:rsidP="00B773C8">
            <w:pPr>
              <w:rPr>
                <w:sz w:val="18"/>
                <w:szCs w:val="18"/>
              </w:rPr>
            </w:pPr>
            <w:r w:rsidRPr="00B823C4">
              <w:rPr>
                <w:sz w:val="18"/>
                <w:szCs w:val="18"/>
              </w:rPr>
              <w:t>Нефтехимическая промышленность. Здания, сооружения, помещения, предназначенные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51" w:type="dxa"/>
            <w:vAlign w:val="center"/>
            <w:hideMark/>
          </w:tcPr>
          <w:p w14:paraId="60E07718"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E45B188" w14:textId="77777777" w:rsidR="00B773C8" w:rsidRPr="00B823C4" w:rsidRDefault="00B773C8" w:rsidP="00B773C8">
            <w:pPr>
              <w:jc w:val="center"/>
              <w:rPr>
                <w:sz w:val="18"/>
                <w:szCs w:val="18"/>
              </w:rPr>
            </w:pPr>
            <w:r w:rsidRPr="00B823C4">
              <w:rPr>
                <w:sz w:val="18"/>
                <w:szCs w:val="18"/>
              </w:rPr>
              <w:t>06:050</w:t>
            </w:r>
          </w:p>
        </w:tc>
        <w:tc>
          <w:tcPr>
            <w:tcW w:w="709" w:type="dxa"/>
            <w:vAlign w:val="center"/>
            <w:hideMark/>
          </w:tcPr>
          <w:p w14:paraId="72B871C4" w14:textId="77777777" w:rsidR="00B773C8" w:rsidRPr="00B823C4" w:rsidRDefault="00B773C8" w:rsidP="00B773C8">
            <w:pPr>
              <w:jc w:val="center"/>
              <w:rPr>
                <w:sz w:val="18"/>
                <w:szCs w:val="18"/>
              </w:rPr>
            </w:pPr>
            <w:r w:rsidRPr="00B823C4">
              <w:rPr>
                <w:sz w:val="18"/>
                <w:szCs w:val="18"/>
              </w:rPr>
              <w:t>6.5</w:t>
            </w:r>
          </w:p>
        </w:tc>
        <w:tc>
          <w:tcPr>
            <w:tcW w:w="838" w:type="dxa"/>
            <w:noWrap/>
            <w:vAlign w:val="center"/>
            <w:hideMark/>
          </w:tcPr>
          <w:p w14:paraId="28F1515C" w14:textId="6A89BE73" w:rsidR="00B773C8" w:rsidRPr="00B823C4" w:rsidRDefault="00B773C8" w:rsidP="00B773C8">
            <w:pPr>
              <w:jc w:val="center"/>
              <w:rPr>
                <w:sz w:val="18"/>
                <w:szCs w:val="18"/>
              </w:rPr>
            </w:pPr>
            <w:r w:rsidRPr="00B823C4">
              <w:rPr>
                <w:sz w:val="18"/>
                <w:szCs w:val="18"/>
              </w:rPr>
              <w:t>21</w:t>
            </w:r>
          </w:p>
        </w:tc>
        <w:tc>
          <w:tcPr>
            <w:tcW w:w="712" w:type="dxa"/>
            <w:noWrap/>
            <w:vAlign w:val="center"/>
            <w:hideMark/>
          </w:tcPr>
          <w:p w14:paraId="4CCAF24A" w14:textId="0967E25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0BDDFBF" w14:textId="18891A3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F3D5437" w14:textId="7E57A465" w:rsidR="00B773C8" w:rsidRPr="00B823C4" w:rsidRDefault="00B773C8" w:rsidP="00B773C8">
            <w:pPr>
              <w:jc w:val="center"/>
              <w:rPr>
                <w:sz w:val="18"/>
                <w:szCs w:val="18"/>
              </w:rPr>
            </w:pPr>
            <w:r w:rsidRPr="00B823C4">
              <w:rPr>
                <w:sz w:val="18"/>
                <w:szCs w:val="18"/>
              </w:rPr>
              <w:t>5</w:t>
            </w:r>
          </w:p>
        </w:tc>
        <w:tc>
          <w:tcPr>
            <w:tcW w:w="709" w:type="dxa"/>
            <w:noWrap/>
            <w:vAlign w:val="center"/>
            <w:hideMark/>
          </w:tcPr>
          <w:p w14:paraId="5ED493CD" w14:textId="614F23D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C3706CD" w14:textId="340EA038"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60CAC76" w14:textId="25B4B61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F40D102" w14:textId="10707E6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49EFEA9" w14:textId="0B36475A" w:rsidR="00B773C8" w:rsidRPr="00B823C4" w:rsidRDefault="00B773C8" w:rsidP="00B773C8">
            <w:pPr>
              <w:jc w:val="center"/>
              <w:rPr>
                <w:sz w:val="18"/>
                <w:szCs w:val="18"/>
              </w:rPr>
            </w:pPr>
            <w:r w:rsidRPr="00B823C4">
              <w:rPr>
                <w:sz w:val="18"/>
                <w:szCs w:val="18"/>
              </w:rPr>
              <w:t>26</w:t>
            </w:r>
          </w:p>
        </w:tc>
      </w:tr>
      <w:tr w:rsidR="00B773C8" w:rsidRPr="00B823C4" w14:paraId="0BA8AB51" w14:textId="77777777" w:rsidTr="009D4A45">
        <w:trPr>
          <w:trHeight w:val="225"/>
        </w:trPr>
        <w:tc>
          <w:tcPr>
            <w:tcW w:w="873" w:type="dxa"/>
            <w:vAlign w:val="center"/>
            <w:hideMark/>
          </w:tcPr>
          <w:p w14:paraId="079E8F3B" w14:textId="77777777" w:rsidR="00B773C8" w:rsidRPr="00B823C4" w:rsidRDefault="00B773C8" w:rsidP="00B773C8">
            <w:pPr>
              <w:jc w:val="center"/>
              <w:rPr>
                <w:sz w:val="18"/>
                <w:szCs w:val="18"/>
              </w:rPr>
            </w:pPr>
            <w:r w:rsidRPr="00B823C4">
              <w:rPr>
                <w:sz w:val="18"/>
                <w:szCs w:val="18"/>
              </w:rPr>
              <w:t>06:060</w:t>
            </w:r>
          </w:p>
        </w:tc>
        <w:tc>
          <w:tcPr>
            <w:tcW w:w="4792" w:type="dxa"/>
            <w:noWrap/>
            <w:vAlign w:val="center"/>
            <w:hideMark/>
          </w:tcPr>
          <w:p w14:paraId="68E97CDC" w14:textId="77777777" w:rsidR="00B773C8" w:rsidRPr="00B823C4" w:rsidRDefault="00B773C8" w:rsidP="00B773C8">
            <w:pPr>
              <w:rPr>
                <w:sz w:val="18"/>
                <w:szCs w:val="18"/>
              </w:rPr>
            </w:pPr>
            <w:r w:rsidRPr="00B823C4">
              <w:rPr>
                <w:sz w:val="18"/>
                <w:szCs w:val="18"/>
              </w:rPr>
              <w:t>Строительная промышленность. Размещение зданий, сооружений,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1" w:type="dxa"/>
            <w:vAlign w:val="center"/>
            <w:hideMark/>
          </w:tcPr>
          <w:p w14:paraId="6067E720"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D1AA359" w14:textId="77777777" w:rsidR="00B773C8" w:rsidRPr="00B823C4" w:rsidRDefault="00B773C8" w:rsidP="00B773C8">
            <w:pPr>
              <w:jc w:val="center"/>
              <w:rPr>
                <w:sz w:val="18"/>
                <w:szCs w:val="18"/>
              </w:rPr>
            </w:pPr>
            <w:r w:rsidRPr="00B823C4">
              <w:rPr>
                <w:sz w:val="18"/>
                <w:szCs w:val="18"/>
              </w:rPr>
              <w:t>06:060</w:t>
            </w:r>
          </w:p>
        </w:tc>
        <w:tc>
          <w:tcPr>
            <w:tcW w:w="709" w:type="dxa"/>
            <w:vAlign w:val="center"/>
            <w:hideMark/>
          </w:tcPr>
          <w:p w14:paraId="51F95650" w14:textId="77777777" w:rsidR="00B773C8" w:rsidRPr="00B823C4" w:rsidRDefault="00B773C8" w:rsidP="00B773C8">
            <w:pPr>
              <w:jc w:val="center"/>
              <w:rPr>
                <w:sz w:val="18"/>
                <w:szCs w:val="18"/>
              </w:rPr>
            </w:pPr>
            <w:r w:rsidRPr="00B823C4">
              <w:rPr>
                <w:sz w:val="18"/>
                <w:szCs w:val="18"/>
              </w:rPr>
              <w:t>6.6</w:t>
            </w:r>
          </w:p>
        </w:tc>
        <w:tc>
          <w:tcPr>
            <w:tcW w:w="838" w:type="dxa"/>
            <w:noWrap/>
            <w:vAlign w:val="center"/>
            <w:hideMark/>
          </w:tcPr>
          <w:p w14:paraId="657111C1" w14:textId="2F919ABA" w:rsidR="00B773C8" w:rsidRPr="00B823C4" w:rsidRDefault="00B773C8" w:rsidP="00B773C8">
            <w:pPr>
              <w:jc w:val="center"/>
              <w:rPr>
                <w:sz w:val="18"/>
                <w:szCs w:val="18"/>
              </w:rPr>
            </w:pPr>
            <w:r w:rsidRPr="00B823C4">
              <w:rPr>
                <w:sz w:val="18"/>
                <w:szCs w:val="18"/>
              </w:rPr>
              <w:t>248</w:t>
            </w:r>
          </w:p>
        </w:tc>
        <w:tc>
          <w:tcPr>
            <w:tcW w:w="712" w:type="dxa"/>
            <w:noWrap/>
            <w:vAlign w:val="center"/>
            <w:hideMark/>
          </w:tcPr>
          <w:p w14:paraId="3DC2F906" w14:textId="40B2803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BD821D5" w14:textId="287B9E3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D96F399" w14:textId="21038D3F" w:rsidR="00B773C8" w:rsidRPr="00B823C4" w:rsidRDefault="00B773C8" w:rsidP="00B773C8">
            <w:pPr>
              <w:jc w:val="center"/>
              <w:rPr>
                <w:sz w:val="18"/>
                <w:szCs w:val="18"/>
              </w:rPr>
            </w:pPr>
            <w:r w:rsidRPr="00B823C4">
              <w:rPr>
                <w:sz w:val="18"/>
                <w:szCs w:val="18"/>
              </w:rPr>
              <w:t>65</w:t>
            </w:r>
          </w:p>
        </w:tc>
        <w:tc>
          <w:tcPr>
            <w:tcW w:w="709" w:type="dxa"/>
            <w:noWrap/>
            <w:vAlign w:val="center"/>
            <w:hideMark/>
          </w:tcPr>
          <w:p w14:paraId="130BFAF1" w14:textId="7E51518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DA6B888" w14:textId="2B768FB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002101A" w14:textId="42B818D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A306EFE" w14:textId="4C42767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F1ECCEE" w14:textId="59B8A49F" w:rsidR="00B773C8" w:rsidRPr="00B823C4" w:rsidRDefault="00B773C8" w:rsidP="00B773C8">
            <w:pPr>
              <w:jc w:val="center"/>
              <w:rPr>
                <w:sz w:val="18"/>
                <w:szCs w:val="18"/>
              </w:rPr>
            </w:pPr>
            <w:r w:rsidRPr="00B823C4">
              <w:rPr>
                <w:sz w:val="18"/>
                <w:szCs w:val="18"/>
              </w:rPr>
              <w:t>313</w:t>
            </w:r>
          </w:p>
        </w:tc>
      </w:tr>
      <w:tr w:rsidR="00B773C8" w:rsidRPr="00B823C4" w14:paraId="7D122566" w14:textId="77777777" w:rsidTr="009D4A45">
        <w:trPr>
          <w:trHeight w:val="225"/>
        </w:trPr>
        <w:tc>
          <w:tcPr>
            <w:tcW w:w="873" w:type="dxa"/>
            <w:vAlign w:val="center"/>
            <w:hideMark/>
          </w:tcPr>
          <w:p w14:paraId="60C108C8" w14:textId="77777777" w:rsidR="00B773C8" w:rsidRPr="00B823C4" w:rsidRDefault="00B773C8" w:rsidP="00B773C8">
            <w:pPr>
              <w:jc w:val="center"/>
              <w:rPr>
                <w:sz w:val="18"/>
                <w:szCs w:val="18"/>
              </w:rPr>
            </w:pPr>
            <w:r w:rsidRPr="00B823C4">
              <w:rPr>
                <w:sz w:val="18"/>
                <w:szCs w:val="18"/>
              </w:rPr>
              <w:t>06:070</w:t>
            </w:r>
          </w:p>
        </w:tc>
        <w:tc>
          <w:tcPr>
            <w:tcW w:w="4792" w:type="dxa"/>
            <w:noWrap/>
            <w:vAlign w:val="center"/>
            <w:hideMark/>
          </w:tcPr>
          <w:p w14:paraId="687ACFFF" w14:textId="77777777" w:rsidR="00B773C8" w:rsidRPr="00B823C4" w:rsidRDefault="00B773C8" w:rsidP="00B773C8">
            <w:pPr>
              <w:rPr>
                <w:sz w:val="18"/>
                <w:szCs w:val="18"/>
              </w:rPr>
            </w:pPr>
            <w:r w:rsidRPr="00B823C4">
              <w:rPr>
                <w:sz w:val="18"/>
                <w:szCs w:val="18"/>
              </w:rPr>
              <w:t>Энергетика. Размещение объектов гидроэнергетики, обслуживающих и вспомогательных для электростанций сооружений (гидротехнических сооружений)</w:t>
            </w:r>
          </w:p>
        </w:tc>
        <w:tc>
          <w:tcPr>
            <w:tcW w:w="851" w:type="dxa"/>
            <w:vAlign w:val="center"/>
            <w:hideMark/>
          </w:tcPr>
          <w:p w14:paraId="4A8A66B1"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A927436" w14:textId="77777777" w:rsidR="00B773C8" w:rsidRPr="00B823C4" w:rsidRDefault="00B773C8" w:rsidP="00B773C8">
            <w:pPr>
              <w:jc w:val="center"/>
              <w:rPr>
                <w:sz w:val="18"/>
                <w:szCs w:val="18"/>
              </w:rPr>
            </w:pPr>
            <w:r w:rsidRPr="00B823C4">
              <w:rPr>
                <w:sz w:val="18"/>
                <w:szCs w:val="18"/>
              </w:rPr>
              <w:t>06:070</w:t>
            </w:r>
          </w:p>
        </w:tc>
        <w:tc>
          <w:tcPr>
            <w:tcW w:w="709" w:type="dxa"/>
            <w:vAlign w:val="center"/>
            <w:hideMark/>
          </w:tcPr>
          <w:p w14:paraId="1F810247" w14:textId="77777777" w:rsidR="00B773C8" w:rsidRPr="00B823C4" w:rsidRDefault="00B773C8" w:rsidP="00B773C8">
            <w:pPr>
              <w:jc w:val="center"/>
              <w:rPr>
                <w:sz w:val="18"/>
                <w:szCs w:val="18"/>
              </w:rPr>
            </w:pPr>
            <w:r w:rsidRPr="00B823C4">
              <w:rPr>
                <w:sz w:val="18"/>
                <w:szCs w:val="18"/>
              </w:rPr>
              <w:t>6.7</w:t>
            </w:r>
          </w:p>
        </w:tc>
        <w:tc>
          <w:tcPr>
            <w:tcW w:w="838" w:type="dxa"/>
            <w:noWrap/>
            <w:vAlign w:val="center"/>
            <w:hideMark/>
          </w:tcPr>
          <w:p w14:paraId="33411C49" w14:textId="0C255519" w:rsidR="00B773C8" w:rsidRPr="00B823C4" w:rsidRDefault="00B773C8" w:rsidP="00B773C8">
            <w:pPr>
              <w:jc w:val="center"/>
              <w:rPr>
                <w:sz w:val="18"/>
                <w:szCs w:val="18"/>
              </w:rPr>
            </w:pPr>
            <w:r w:rsidRPr="00B823C4">
              <w:rPr>
                <w:sz w:val="18"/>
                <w:szCs w:val="18"/>
              </w:rPr>
              <w:t>7</w:t>
            </w:r>
          </w:p>
        </w:tc>
        <w:tc>
          <w:tcPr>
            <w:tcW w:w="712" w:type="dxa"/>
            <w:noWrap/>
            <w:vAlign w:val="center"/>
            <w:hideMark/>
          </w:tcPr>
          <w:p w14:paraId="63E6E2BA" w14:textId="661B1AF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B94DAFB" w14:textId="0F5DC7A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8A187C2" w14:textId="4D91D9F8"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37E1D646" w14:textId="67D8F437"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6DE60921" w14:textId="55DAAC0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CF91EB1" w14:textId="2E634AF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C1B2EC3" w14:textId="667F311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9DDCD19" w14:textId="2375EFF2" w:rsidR="00B773C8" w:rsidRPr="00B823C4" w:rsidRDefault="00B773C8" w:rsidP="00B773C8">
            <w:pPr>
              <w:jc w:val="center"/>
              <w:rPr>
                <w:sz w:val="18"/>
                <w:szCs w:val="18"/>
              </w:rPr>
            </w:pPr>
            <w:r w:rsidRPr="00B823C4">
              <w:rPr>
                <w:sz w:val="18"/>
                <w:szCs w:val="18"/>
              </w:rPr>
              <w:t>9</w:t>
            </w:r>
          </w:p>
        </w:tc>
      </w:tr>
      <w:tr w:rsidR="00B773C8" w:rsidRPr="00B823C4" w14:paraId="39A29BF7" w14:textId="77777777" w:rsidTr="009D4A45">
        <w:trPr>
          <w:trHeight w:val="225"/>
        </w:trPr>
        <w:tc>
          <w:tcPr>
            <w:tcW w:w="873" w:type="dxa"/>
            <w:vAlign w:val="center"/>
            <w:hideMark/>
          </w:tcPr>
          <w:p w14:paraId="3C31BAC8" w14:textId="77777777" w:rsidR="00B773C8" w:rsidRPr="00B823C4" w:rsidRDefault="00B773C8" w:rsidP="00B773C8">
            <w:pPr>
              <w:jc w:val="center"/>
              <w:rPr>
                <w:sz w:val="18"/>
                <w:szCs w:val="18"/>
              </w:rPr>
            </w:pPr>
            <w:r w:rsidRPr="00B823C4">
              <w:rPr>
                <w:sz w:val="18"/>
                <w:szCs w:val="18"/>
              </w:rPr>
              <w:t>06:071</w:t>
            </w:r>
          </w:p>
        </w:tc>
        <w:tc>
          <w:tcPr>
            <w:tcW w:w="4792" w:type="dxa"/>
            <w:noWrap/>
            <w:vAlign w:val="center"/>
            <w:hideMark/>
          </w:tcPr>
          <w:p w14:paraId="5AD766E4" w14:textId="77777777" w:rsidR="00B773C8" w:rsidRPr="00B823C4" w:rsidRDefault="00B773C8" w:rsidP="00B773C8">
            <w:pPr>
              <w:rPr>
                <w:sz w:val="18"/>
                <w:szCs w:val="18"/>
              </w:rPr>
            </w:pPr>
            <w:r w:rsidRPr="00B823C4">
              <w:rPr>
                <w:sz w:val="18"/>
                <w:szCs w:val="18"/>
              </w:rPr>
              <w:t>Энергетика. Размещение объектов тепловых станций и других электростанций, за исключением кода расчета вида использования 06:073, размещение обслуживающих и вспомогательных для электростанций сооружений (золоотвалов)</w:t>
            </w:r>
          </w:p>
        </w:tc>
        <w:tc>
          <w:tcPr>
            <w:tcW w:w="851" w:type="dxa"/>
            <w:vAlign w:val="center"/>
            <w:hideMark/>
          </w:tcPr>
          <w:p w14:paraId="149329AC"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6CB27416" w14:textId="77777777" w:rsidR="00B773C8" w:rsidRPr="00B823C4" w:rsidRDefault="00B773C8" w:rsidP="00B773C8">
            <w:pPr>
              <w:jc w:val="center"/>
              <w:rPr>
                <w:sz w:val="18"/>
                <w:szCs w:val="18"/>
              </w:rPr>
            </w:pPr>
            <w:r w:rsidRPr="00B823C4">
              <w:rPr>
                <w:sz w:val="18"/>
                <w:szCs w:val="18"/>
              </w:rPr>
              <w:t>06:071</w:t>
            </w:r>
          </w:p>
        </w:tc>
        <w:tc>
          <w:tcPr>
            <w:tcW w:w="709" w:type="dxa"/>
            <w:vAlign w:val="center"/>
            <w:hideMark/>
          </w:tcPr>
          <w:p w14:paraId="151C7092" w14:textId="77777777" w:rsidR="00B773C8" w:rsidRPr="00B823C4" w:rsidRDefault="00B773C8" w:rsidP="00B773C8">
            <w:pPr>
              <w:jc w:val="center"/>
              <w:rPr>
                <w:sz w:val="18"/>
                <w:szCs w:val="18"/>
              </w:rPr>
            </w:pPr>
            <w:r w:rsidRPr="00B823C4">
              <w:rPr>
                <w:sz w:val="18"/>
                <w:szCs w:val="18"/>
              </w:rPr>
              <w:t>6.7</w:t>
            </w:r>
          </w:p>
        </w:tc>
        <w:tc>
          <w:tcPr>
            <w:tcW w:w="838" w:type="dxa"/>
            <w:noWrap/>
            <w:vAlign w:val="center"/>
            <w:hideMark/>
          </w:tcPr>
          <w:p w14:paraId="7F175F30" w14:textId="7C8999C1" w:rsidR="00B773C8" w:rsidRPr="00B823C4" w:rsidRDefault="00B773C8" w:rsidP="00B773C8">
            <w:pPr>
              <w:jc w:val="center"/>
              <w:rPr>
                <w:sz w:val="18"/>
                <w:szCs w:val="18"/>
              </w:rPr>
            </w:pPr>
            <w:r w:rsidRPr="00B823C4">
              <w:rPr>
                <w:sz w:val="18"/>
                <w:szCs w:val="18"/>
              </w:rPr>
              <w:t>75</w:t>
            </w:r>
          </w:p>
        </w:tc>
        <w:tc>
          <w:tcPr>
            <w:tcW w:w="712" w:type="dxa"/>
            <w:noWrap/>
            <w:vAlign w:val="center"/>
            <w:hideMark/>
          </w:tcPr>
          <w:p w14:paraId="3EAB9F96" w14:textId="3490F23F"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59160DBD" w14:textId="169EC1C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E19FA1B" w14:textId="53152F90" w:rsidR="00B773C8" w:rsidRPr="00B823C4" w:rsidRDefault="00B773C8" w:rsidP="00B773C8">
            <w:pPr>
              <w:jc w:val="center"/>
              <w:rPr>
                <w:sz w:val="18"/>
                <w:szCs w:val="18"/>
              </w:rPr>
            </w:pPr>
            <w:r w:rsidRPr="00B823C4">
              <w:rPr>
                <w:sz w:val="18"/>
                <w:szCs w:val="18"/>
              </w:rPr>
              <w:t>41</w:t>
            </w:r>
          </w:p>
        </w:tc>
        <w:tc>
          <w:tcPr>
            <w:tcW w:w="709" w:type="dxa"/>
            <w:noWrap/>
            <w:vAlign w:val="center"/>
            <w:hideMark/>
          </w:tcPr>
          <w:p w14:paraId="059CAD9C" w14:textId="06540347"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66BCFE4E" w14:textId="273E40F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B74DEDC" w14:textId="120A599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D9686AC" w14:textId="6778D35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2B94BEE" w14:textId="4EBBE061" w:rsidR="00B773C8" w:rsidRPr="00B823C4" w:rsidRDefault="00B773C8" w:rsidP="00B773C8">
            <w:pPr>
              <w:jc w:val="center"/>
              <w:rPr>
                <w:sz w:val="18"/>
                <w:szCs w:val="18"/>
              </w:rPr>
            </w:pPr>
            <w:r w:rsidRPr="00B823C4">
              <w:rPr>
                <w:sz w:val="18"/>
                <w:szCs w:val="18"/>
              </w:rPr>
              <w:t>119</w:t>
            </w:r>
          </w:p>
        </w:tc>
      </w:tr>
      <w:tr w:rsidR="00B773C8" w:rsidRPr="00B823C4" w14:paraId="70822634" w14:textId="77777777" w:rsidTr="009D4A45">
        <w:trPr>
          <w:trHeight w:val="225"/>
        </w:trPr>
        <w:tc>
          <w:tcPr>
            <w:tcW w:w="873" w:type="dxa"/>
            <w:vAlign w:val="center"/>
            <w:hideMark/>
          </w:tcPr>
          <w:p w14:paraId="2E46168B" w14:textId="77777777" w:rsidR="00B773C8" w:rsidRPr="00B823C4" w:rsidRDefault="00B773C8" w:rsidP="00B773C8">
            <w:pPr>
              <w:jc w:val="center"/>
              <w:rPr>
                <w:sz w:val="18"/>
                <w:szCs w:val="18"/>
              </w:rPr>
            </w:pPr>
            <w:r w:rsidRPr="00B823C4">
              <w:rPr>
                <w:sz w:val="18"/>
                <w:szCs w:val="18"/>
              </w:rPr>
              <w:t>06:072</w:t>
            </w:r>
          </w:p>
        </w:tc>
        <w:tc>
          <w:tcPr>
            <w:tcW w:w="4792" w:type="dxa"/>
            <w:noWrap/>
            <w:vAlign w:val="center"/>
            <w:hideMark/>
          </w:tcPr>
          <w:p w14:paraId="51DB94BB" w14:textId="77777777" w:rsidR="00B773C8" w:rsidRPr="00B823C4" w:rsidRDefault="00B773C8" w:rsidP="00B773C8">
            <w:pPr>
              <w:rPr>
                <w:sz w:val="18"/>
                <w:szCs w:val="18"/>
              </w:rPr>
            </w:pPr>
            <w:r w:rsidRPr="00B823C4">
              <w:rPr>
                <w:sz w:val="18"/>
                <w:szCs w:val="18"/>
              </w:rPr>
              <w:t>Энергетика. Размещение объектов электросетевого хозяйства, за исключением объектов энергетики, размещение которых предусмотрено кодом расчета вида использования 03:012</w:t>
            </w:r>
          </w:p>
        </w:tc>
        <w:tc>
          <w:tcPr>
            <w:tcW w:w="851" w:type="dxa"/>
            <w:vAlign w:val="center"/>
            <w:hideMark/>
          </w:tcPr>
          <w:p w14:paraId="6FE5B9A6"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B100ED6" w14:textId="77777777" w:rsidR="00B773C8" w:rsidRPr="00B823C4" w:rsidRDefault="00B773C8" w:rsidP="00B773C8">
            <w:pPr>
              <w:jc w:val="center"/>
              <w:rPr>
                <w:sz w:val="18"/>
                <w:szCs w:val="18"/>
              </w:rPr>
            </w:pPr>
            <w:r w:rsidRPr="00B823C4">
              <w:rPr>
                <w:sz w:val="18"/>
                <w:szCs w:val="18"/>
              </w:rPr>
              <w:t>06:072</w:t>
            </w:r>
          </w:p>
        </w:tc>
        <w:tc>
          <w:tcPr>
            <w:tcW w:w="709" w:type="dxa"/>
            <w:vAlign w:val="center"/>
            <w:hideMark/>
          </w:tcPr>
          <w:p w14:paraId="12161990" w14:textId="77777777" w:rsidR="00B773C8" w:rsidRPr="00B823C4" w:rsidRDefault="00B773C8" w:rsidP="00B773C8">
            <w:pPr>
              <w:jc w:val="center"/>
              <w:rPr>
                <w:sz w:val="18"/>
                <w:szCs w:val="18"/>
              </w:rPr>
            </w:pPr>
            <w:r w:rsidRPr="00B823C4">
              <w:rPr>
                <w:sz w:val="18"/>
                <w:szCs w:val="18"/>
              </w:rPr>
              <w:t>6.7</w:t>
            </w:r>
          </w:p>
        </w:tc>
        <w:tc>
          <w:tcPr>
            <w:tcW w:w="838" w:type="dxa"/>
            <w:noWrap/>
            <w:vAlign w:val="center"/>
            <w:hideMark/>
          </w:tcPr>
          <w:p w14:paraId="74DF596A" w14:textId="2BD3D9B7" w:rsidR="00B773C8" w:rsidRPr="00B823C4" w:rsidRDefault="00B773C8" w:rsidP="00B773C8">
            <w:pPr>
              <w:jc w:val="center"/>
              <w:rPr>
                <w:sz w:val="18"/>
                <w:szCs w:val="18"/>
              </w:rPr>
            </w:pPr>
            <w:r w:rsidRPr="00B823C4">
              <w:rPr>
                <w:sz w:val="18"/>
                <w:szCs w:val="18"/>
              </w:rPr>
              <w:t>119</w:t>
            </w:r>
          </w:p>
        </w:tc>
        <w:tc>
          <w:tcPr>
            <w:tcW w:w="712" w:type="dxa"/>
            <w:noWrap/>
            <w:vAlign w:val="center"/>
            <w:hideMark/>
          </w:tcPr>
          <w:p w14:paraId="377628E0" w14:textId="25E6214C" w:rsidR="00B773C8" w:rsidRPr="00B823C4" w:rsidRDefault="00B773C8" w:rsidP="00B773C8">
            <w:pPr>
              <w:jc w:val="center"/>
              <w:rPr>
                <w:sz w:val="18"/>
                <w:szCs w:val="18"/>
              </w:rPr>
            </w:pPr>
            <w:r w:rsidRPr="00B823C4">
              <w:rPr>
                <w:sz w:val="18"/>
                <w:szCs w:val="18"/>
              </w:rPr>
              <w:t>2</w:t>
            </w:r>
          </w:p>
        </w:tc>
        <w:tc>
          <w:tcPr>
            <w:tcW w:w="576" w:type="dxa"/>
            <w:noWrap/>
            <w:vAlign w:val="center"/>
            <w:hideMark/>
          </w:tcPr>
          <w:p w14:paraId="4B0AEC78" w14:textId="5060BDF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D1EA24A" w14:textId="753F47FE" w:rsidR="00B773C8" w:rsidRPr="00B823C4" w:rsidRDefault="00B773C8" w:rsidP="00B773C8">
            <w:pPr>
              <w:jc w:val="center"/>
              <w:rPr>
                <w:sz w:val="18"/>
                <w:szCs w:val="18"/>
              </w:rPr>
            </w:pPr>
            <w:r w:rsidRPr="00B823C4">
              <w:rPr>
                <w:sz w:val="18"/>
                <w:szCs w:val="18"/>
              </w:rPr>
              <w:t>35</w:t>
            </w:r>
          </w:p>
        </w:tc>
        <w:tc>
          <w:tcPr>
            <w:tcW w:w="709" w:type="dxa"/>
            <w:noWrap/>
            <w:vAlign w:val="center"/>
            <w:hideMark/>
          </w:tcPr>
          <w:p w14:paraId="1B44E3E6" w14:textId="4C1AD7A0"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3CE7C180" w14:textId="68C975E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1F72843" w14:textId="2F587E0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1D0673C" w14:textId="5AF3684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3153AEB" w14:textId="7D3529C3" w:rsidR="00B773C8" w:rsidRPr="00B823C4" w:rsidRDefault="00B773C8" w:rsidP="00B773C8">
            <w:pPr>
              <w:jc w:val="center"/>
              <w:rPr>
                <w:sz w:val="18"/>
                <w:szCs w:val="18"/>
              </w:rPr>
            </w:pPr>
            <w:r w:rsidRPr="00B823C4">
              <w:rPr>
                <w:sz w:val="18"/>
                <w:szCs w:val="18"/>
              </w:rPr>
              <w:t>158</w:t>
            </w:r>
          </w:p>
        </w:tc>
      </w:tr>
      <w:tr w:rsidR="00B773C8" w:rsidRPr="00B823C4" w14:paraId="21BFD49B" w14:textId="77777777" w:rsidTr="009D4A45">
        <w:trPr>
          <w:trHeight w:val="225"/>
        </w:trPr>
        <w:tc>
          <w:tcPr>
            <w:tcW w:w="873" w:type="dxa"/>
            <w:vAlign w:val="center"/>
            <w:hideMark/>
          </w:tcPr>
          <w:p w14:paraId="42A72C57" w14:textId="77777777" w:rsidR="00B773C8" w:rsidRPr="00B823C4" w:rsidRDefault="00B773C8" w:rsidP="00B773C8">
            <w:pPr>
              <w:jc w:val="center"/>
              <w:rPr>
                <w:sz w:val="18"/>
                <w:szCs w:val="18"/>
              </w:rPr>
            </w:pPr>
            <w:r w:rsidRPr="00B823C4">
              <w:rPr>
                <w:sz w:val="18"/>
                <w:szCs w:val="18"/>
              </w:rPr>
              <w:t>06:080</w:t>
            </w:r>
          </w:p>
        </w:tc>
        <w:tc>
          <w:tcPr>
            <w:tcW w:w="4792" w:type="dxa"/>
            <w:noWrap/>
            <w:vAlign w:val="center"/>
            <w:hideMark/>
          </w:tcPr>
          <w:p w14:paraId="225CD28F" w14:textId="77777777" w:rsidR="00B773C8" w:rsidRPr="00B823C4" w:rsidRDefault="00B773C8" w:rsidP="00B773C8">
            <w:pPr>
              <w:rPr>
                <w:sz w:val="18"/>
                <w:szCs w:val="18"/>
              </w:rPr>
            </w:pPr>
            <w:r w:rsidRPr="00B823C4">
              <w:rPr>
                <w:sz w:val="18"/>
                <w:szCs w:val="18"/>
              </w:rPr>
              <w:t>Связь. 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инфраструктуры спутниковой связи и телерадиовещания, за исключением объектов связи, размещение которых предусмотрено кодом расчета вида использования 03:011</w:t>
            </w:r>
          </w:p>
        </w:tc>
        <w:tc>
          <w:tcPr>
            <w:tcW w:w="851" w:type="dxa"/>
            <w:vAlign w:val="center"/>
            <w:hideMark/>
          </w:tcPr>
          <w:p w14:paraId="5E068054"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A760230" w14:textId="77777777" w:rsidR="00B773C8" w:rsidRPr="00B823C4" w:rsidRDefault="00B773C8" w:rsidP="00B773C8">
            <w:pPr>
              <w:jc w:val="center"/>
              <w:rPr>
                <w:sz w:val="18"/>
                <w:szCs w:val="18"/>
              </w:rPr>
            </w:pPr>
            <w:r w:rsidRPr="00B823C4">
              <w:rPr>
                <w:sz w:val="18"/>
                <w:szCs w:val="18"/>
              </w:rPr>
              <w:t>06:080</w:t>
            </w:r>
          </w:p>
        </w:tc>
        <w:tc>
          <w:tcPr>
            <w:tcW w:w="709" w:type="dxa"/>
            <w:vAlign w:val="center"/>
            <w:hideMark/>
          </w:tcPr>
          <w:p w14:paraId="5C3EC5F3" w14:textId="77777777" w:rsidR="00B773C8" w:rsidRPr="00B823C4" w:rsidRDefault="00B773C8" w:rsidP="00B773C8">
            <w:pPr>
              <w:jc w:val="center"/>
              <w:rPr>
                <w:sz w:val="18"/>
                <w:szCs w:val="18"/>
              </w:rPr>
            </w:pPr>
            <w:r w:rsidRPr="00B823C4">
              <w:rPr>
                <w:sz w:val="18"/>
                <w:szCs w:val="18"/>
              </w:rPr>
              <w:t>6.8</w:t>
            </w:r>
          </w:p>
        </w:tc>
        <w:tc>
          <w:tcPr>
            <w:tcW w:w="838" w:type="dxa"/>
            <w:noWrap/>
            <w:vAlign w:val="center"/>
            <w:hideMark/>
          </w:tcPr>
          <w:p w14:paraId="6F3CE54C" w14:textId="7CDE97A0" w:rsidR="00B773C8" w:rsidRPr="00B823C4" w:rsidRDefault="00B773C8" w:rsidP="00B773C8">
            <w:pPr>
              <w:jc w:val="center"/>
              <w:rPr>
                <w:sz w:val="18"/>
                <w:szCs w:val="18"/>
              </w:rPr>
            </w:pPr>
            <w:r w:rsidRPr="00B823C4">
              <w:rPr>
                <w:sz w:val="18"/>
                <w:szCs w:val="18"/>
              </w:rPr>
              <w:t>245</w:t>
            </w:r>
          </w:p>
        </w:tc>
        <w:tc>
          <w:tcPr>
            <w:tcW w:w="712" w:type="dxa"/>
            <w:noWrap/>
            <w:vAlign w:val="center"/>
            <w:hideMark/>
          </w:tcPr>
          <w:p w14:paraId="0E3595A4" w14:textId="7AE16BEB" w:rsidR="00B773C8" w:rsidRPr="00B823C4" w:rsidRDefault="00B773C8" w:rsidP="00B773C8">
            <w:pPr>
              <w:jc w:val="center"/>
              <w:rPr>
                <w:sz w:val="18"/>
                <w:szCs w:val="18"/>
              </w:rPr>
            </w:pPr>
            <w:r w:rsidRPr="00B823C4">
              <w:rPr>
                <w:sz w:val="18"/>
                <w:szCs w:val="18"/>
              </w:rPr>
              <w:t>18</w:t>
            </w:r>
          </w:p>
        </w:tc>
        <w:tc>
          <w:tcPr>
            <w:tcW w:w="576" w:type="dxa"/>
            <w:noWrap/>
            <w:vAlign w:val="center"/>
            <w:hideMark/>
          </w:tcPr>
          <w:p w14:paraId="38BA5FF6" w14:textId="5F9090DE"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610040B9" w14:textId="073C568B" w:rsidR="00B773C8" w:rsidRPr="00B823C4" w:rsidRDefault="00B773C8" w:rsidP="00B773C8">
            <w:pPr>
              <w:jc w:val="center"/>
              <w:rPr>
                <w:sz w:val="18"/>
                <w:szCs w:val="18"/>
              </w:rPr>
            </w:pPr>
            <w:r w:rsidRPr="00B823C4">
              <w:rPr>
                <w:sz w:val="18"/>
                <w:szCs w:val="18"/>
              </w:rPr>
              <w:t>166</w:t>
            </w:r>
          </w:p>
        </w:tc>
        <w:tc>
          <w:tcPr>
            <w:tcW w:w="709" w:type="dxa"/>
            <w:noWrap/>
            <w:vAlign w:val="center"/>
            <w:hideMark/>
          </w:tcPr>
          <w:p w14:paraId="61BFE9AC" w14:textId="51CC6FB6"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1A745DFA" w14:textId="644564A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D460846" w14:textId="27FC563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2B85813" w14:textId="591FF9D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5178114" w14:textId="724E5230" w:rsidR="00B773C8" w:rsidRPr="00B823C4" w:rsidRDefault="00B773C8" w:rsidP="00B773C8">
            <w:pPr>
              <w:jc w:val="center"/>
              <w:rPr>
                <w:sz w:val="18"/>
                <w:szCs w:val="18"/>
              </w:rPr>
            </w:pPr>
            <w:r w:rsidRPr="00B823C4">
              <w:rPr>
                <w:sz w:val="18"/>
                <w:szCs w:val="18"/>
              </w:rPr>
              <w:t>432</w:t>
            </w:r>
          </w:p>
        </w:tc>
      </w:tr>
      <w:tr w:rsidR="00B773C8" w:rsidRPr="00B823C4" w14:paraId="1EE4AD18" w14:textId="77777777" w:rsidTr="009D4A45">
        <w:trPr>
          <w:trHeight w:val="225"/>
        </w:trPr>
        <w:tc>
          <w:tcPr>
            <w:tcW w:w="873" w:type="dxa"/>
            <w:vAlign w:val="center"/>
            <w:hideMark/>
          </w:tcPr>
          <w:p w14:paraId="574BFDEC" w14:textId="5306A100" w:rsidR="00B773C8" w:rsidRPr="004C10D8" w:rsidRDefault="004C10D8" w:rsidP="004C10D8">
            <w:pPr>
              <w:jc w:val="center"/>
              <w:rPr>
                <w:sz w:val="18"/>
                <w:szCs w:val="18"/>
              </w:rPr>
            </w:pPr>
            <w:r w:rsidRPr="004C10D8">
              <w:rPr>
                <w:sz w:val="18"/>
                <w:szCs w:val="18"/>
              </w:rPr>
              <w:t>06:080</w:t>
            </w:r>
          </w:p>
        </w:tc>
        <w:tc>
          <w:tcPr>
            <w:tcW w:w="4792" w:type="dxa"/>
            <w:noWrap/>
            <w:vAlign w:val="center"/>
            <w:hideMark/>
          </w:tcPr>
          <w:p w14:paraId="195928BE" w14:textId="77777777" w:rsidR="00B773C8" w:rsidRPr="004C10D8" w:rsidRDefault="00B773C8" w:rsidP="00B773C8">
            <w:pPr>
              <w:rPr>
                <w:sz w:val="18"/>
                <w:szCs w:val="18"/>
              </w:rPr>
            </w:pPr>
            <w:r w:rsidRPr="004C10D8">
              <w:rPr>
                <w:sz w:val="18"/>
                <w:szCs w:val="18"/>
              </w:rPr>
              <w:t>Связь. Размещение объектов связи, радиовещания, телевидения (не линейные объекты)</w:t>
            </w:r>
          </w:p>
        </w:tc>
        <w:tc>
          <w:tcPr>
            <w:tcW w:w="851" w:type="dxa"/>
            <w:vAlign w:val="center"/>
            <w:hideMark/>
          </w:tcPr>
          <w:p w14:paraId="0C7CCAFB"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2A83BD60" w14:textId="77777777" w:rsidR="00B773C8" w:rsidRPr="00B823C4" w:rsidRDefault="00B773C8" w:rsidP="00B773C8">
            <w:pPr>
              <w:jc w:val="center"/>
              <w:rPr>
                <w:sz w:val="18"/>
                <w:szCs w:val="18"/>
              </w:rPr>
            </w:pPr>
            <w:r w:rsidRPr="00B823C4">
              <w:rPr>
                <w:sz w:val="18"/>
                <w:szCs w:val="18"/>
              </w:rPr>
              <w:t>06:080.1</w:t>
            </w:r>
          </w:p>
        </w:tc>
        <w:tc>
          <w:tcPr>
            <w:tcW w:w="709" w:type="dxa"/>
            <w:vAlign w:val="center"/>
            <w:hideMark/>
          </w:tcPr>
          <w:p w14:paraId="1B04DC93" w14:textId="77777777" w:rsidR="00B773C8" w:rsidRPr="00B823C4" w:rsidRDefault="00B773C8" w:rsidP="00B773C8">
            <w:pPr>
              <w:jc w:val="center"/>
              <w:rPr>
                <w:sz w:val="18"/>
                <w:szCs w:val="18"/>
              </w:rPr>
            </w:pPr>
            <w:r w:rsidRPr="00B823C4">
              <w:rPr>
                <w:sz w:val="18"/>
                <w:szCs w:val="18"/>
              </w:rPr>
              <w:t>6.8</w:t>
            </w:r>
          </w:p>
        </w:tc>
        <w:tc>
          <w:tcPr>
            <w:tcW w:w="838" w:type="dxa"/>
            <w:noWrap/>
            <w:vAlign w:val="center"/>
            <w:hideMark/>
          </w:tcPr>
          <w:p w14:paraId="248EBEEF" w14:textId="31D4E839" w:rsidR="00B773C8" w:rsidRPr="00B823C4" w:rsidRDefault="00B773C8" w:rsidP="00B773C8">
            <w:pPr>
              <w:jc w:val="center"/>
              <w:rPr>
                <w:sz w:val="18"/>
                <w:szCs w:val="18"/>
              </w:rPr>
            </w:pPr>
            <w:r w:rsidRPr="00B823C4">
              <w:rPr>
                <w:sz w:val="18"/>
                <w:szCs w:val="18"/>
              </w:rPr>
              <w:t>512</w:t>
            </w:r>
          </w:p>
        </w:tc>
        <w:tc>
          <w:tcPr>
            <w:tcW w:w="712" w:type="dxa"/>
            <w:noWrap/>
            <w:vAlign w:val="center"/>
            <w:hideMark/>
          </w:tcPr>
          <w:p w14:paraId="133F8DE6" w14:textId="062E68AA" w:rsidR="00B773C8" w:rsidRPr="00B823C4" w:rsidRDefault="00B773C8" w:rsidP="00B773C8">
            <w:pPr>
              <w:jc w:val="center"/>
              <w:rPr>
                <w:sz w:val="18"/>
                <w:szCs w:val="18"/>
              </w:rPr>
            </w:pPr>
            <w:r w:rsidRPr="00B823C4">
              <w:rPr>
                <w:sz w:val="18"/>
                <w:szCs w:val="18"/>
              </w:rPr>
              <w:t>3</w:t>
            </w:r>
          </w:p>
        </w:tc>
        <w:tc>
          <w:tcPr>
            <w:tcW w:w="576" w:type="dxa"/>
            <w:noWrap/>
            <w:vAlign w:val="center"/>
            <w:hideMark/>
          </w:tcPr>
          <w:p w14:paraId="08337771" w14:textId="5866AA2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979D715" w14:textId="230D3FB6" w:rsidR="00B773C8" w:rsidRPr="00B823C4" w:rsidRDefault="00B773C8" w:rsidP="00B773C8">
            <w:pPr>
              <w:jc w:val="center"/>
              <w:rPr>
                <w:sz w:val="18"/>
                <w:szCs w:val="18"/>
              </w:rPr>
            </w:pPr>
            <w:r w:rsidRPr="00B823C4">
              <w:rPr>
                <w:sz w:val="18"/>
                <w:szCs w:val="18"/>
              </w:rPr>
              <w:t>51</w:t>
            </w:r>
          </w:p>
        </w:tc>
        <w:tc>
          <w:tcPr>
            <w:tcW w:w="709" w:type="dxa"/>
            <w:noWrap/>
            <w:vAlign w:val="center"/>
            <w:hideMark/>
          </w:tcPr>
          <w:p w14:paraId="123D20D7" w14:textId="3651BBD7" w:rsidR="00B773C8" w:rsidRPr="00B823C4" w:rsidRDefault="00B773C8" w:rsidP="00B773C8">
            <w:pPr>
              <w:jc w:val="center"/>
              <w:rPr>
                <w:sz w:val="18"/>
                <w:szCs w:val="18"/>
              </w:rPr>
            </w:pPr>
            <w:r w:rsidRPr="00B823C4">
              <w:rPr>
                <w:sz w:val="18"/>
                <w:szCs w:val="18"/>
              </w:rPr>
              <w:t>7</w:t>
            </w:r>
          </w:p>
        </w:tc>
        <w:tc>
          <w:tcPr>
            <w:tcW w:w="536" w:type="dxa"/>
            <w:noWrap/>
            <w:vAlign w:val="center"/>
            <w:hideMark/>
          </w:tcPr>
          <w:p w14:paraId="4E219446" w14:textId="2A4338C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94215CC" w14:textId="5070D8E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74B212D" w14:textId="3AA1D6A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844B51C" w14:textId="31185A65" w:rsidR="00B773C8" w:rsidRPr="00B823C4" w:rsidRDefault="00B773C8" w:rsidP="00B773C8">
            <w:pPr>
              <w:jc w:val="center"/>
              <w:rPr>
                <w:sz w:val="18"/>
                <w:szCs w:val="18"/>
              </w:rPr>
            </w:pPr>
            <w:r w:rsidRPr="00B823C4">
              <w:rPr>
                <w:sz w:val="18"/>
                <w:szCs w:val="18"/>
              </w:rPr>
              <w:t>573</w:t>
            </w:r>
          </w:p>
        </w:tc>
      </w:tr>
      <w:tr w:rsidR="00B773C8" w:rsidRPr="00B823C4" w14:paraId="5514ACBB" w14:textId="77777777" w:rsidTr="009D4A45">
        <w:trPr>
          <w:trHeight w:val="225"/>
        </w:trPr>
        <w:tc>
          <w:tcPr>
            <w:tcW w:w="873" w:type="dxa"/>
            <w:vAlign w:val="center"/>
            <w:hideMark/>
          </w:tcPr>
          <w:p w14:paraId="45D134DB" w14:textId="77777777" w:rsidR="00B773C8" w:rsidRPr="00B823C4" w:rsidRDefault="00B773C8" w:rsidP="00B773C8">
            <w:pPr>
              <w:jc w:val="center"/>
              <w:rPr>
                <w:sz w:val="18"/>
                <w:szCs w:val="18"/>
              </w:rPr>
            </w:pPr>
            <w:r w:rsidRPr="00B823C4">
              <w:rPr>
                <w:sz w:val="18"/>
                <w:szCs w:val="18"/>
              </w:rPr>
              <w:t>06:090</w:t>
            </w:r>
          </w:p>
        </w:tc>
        <w:tc>
          <w:tcPr>
            <w:tcW w:w="4792" w:type="dxa"/>
            <w:noWrap/>
            <w:vAlign w:val="center"/>
            <w:hideMark/>
          </w:tcPr>
          <w:p w14:paraId="05E585D0" w14:textId="77777777" w:rsidR="00B773C8" w:rsidRPr="00B823C4" w:rsidRDefault="00B773C8" w:rsidP="00B773C8">
            <w:pPr>
              <w:rPr>
                <w:sz w:val="18"/>
                <w:szCs w:val="18"/>
              </w:rPr>
            </w:pPr>
            <w:r w:rsidRPr="00B823C4">
              <w:rPr>
                <w:sz w:val="18"/>
                <w:szCs w:val="18"/>
              </w:rPr>
              <w:t>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за исключением железнодорожных перевалочных складов</w:t>
            </w:r>
          </w:p>
        </w:tc>
        <w:tc>
          <w:tcPr>
            <w:tcW w:w="851" w:type="dxa"/>
            <w:vAlign w:val="center"/>
            <w:hideMark/>
          </w:tcPr>
          <w:p w14:paraId="514B1E48"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9D57FF4" w14:textId="77777777" w:rsidR="00B773C8" w:rsidRPr="00B823C4" w:rsidRDefault="00B773C8" w:rsidP="00B773C8">
            <w:pPr>
              <w:jc w:val="center"/>
              <w:rPr>
                <w:sz w:val="18"/>
                <w:szCs w:val="18"/>
              </w:rPr>
            </w:pPr>
            <w:r w:rsidRPr="00B823C4">
              <w:rPr>
                <w:sz w:val="18"/>
                <w:szCs w:val="18"/>
              </w:rPr>
              <w:t>06:090</w:t>
            </w:r>
          </w:p>
        </w:tc>
        <w:tc>
          <w:tcPr>
            <w:tcW w:w="709" w:type="dxa"/>
            <w:vAlign w:val="center"/>
            <w:hideMark/>
          </w:tcPr>
          <w:p w14:paraId="1E9A9EA4" w14:textId="77777777" w:rsidR="00B773C8" w:rsidRPr="00B823C4" w:rsidRDefault="00B773C8" w:rsidP="00B773C8">
            <w:pPr>
              <w:jc w:val="center"/>
              <w:rPr>
                <w:sz w:val="18"/>
                <w:szCs w:val="18"/>
              </w:rPr>
            </w:pPr>
            <w:r w:rsidRPr="00B823C4">
              <w:rPr>
                <w:sz w:val="18"/>
                <w:szCs w:val="18"/>
              </w:rPr>
              <w:t>6.9</w:t>
            </w:r>
          </w:p>
        </w:tc>
        <w:tc>
          <w:tcPr>
            <w:tcW w:w="838" w:type="dxa"/>
            <w:noWrap/>
            <w:vAlign w:val="center"/>
            <w:hideMark/>
          </w:tcPr>
          <w:p w14:paraId="2CC4BBBE" w14:textId="44171930" w:rsidR="00B773C8" w:rsidRPr="00B823C4" w:rsidRDefault="00B773C8" w:rsidP="00B773C8">
            <w:pPr>
              <w:jc w:val="center"/>
              <w:rPr>
                <w:sz w:val="18"/>
                <w:szCs w:val="18"/>
              </w:rPr>
            </w:pPr>
            <w:r w:rsidRPr="00B823C4">
              <w:rPr>
                <w:sz w:val="18"/>
                <w:szCs w:val="18"/>
              </w:rPr>
              <w:t>2 217</w:t>
            </w:r>
          </w:p>
        </w:tc>
        <w:tc>
          <w:tcPr>
            <w:tcW w:w="712" w:type="dxa"/>
            <w:noWrap/>
            <w:vAlign w:val="center"/>
            <w:hideMark/>
          </w:tcPr>
          <w:p w14:paraId="12632A6A" w14:textId="154E58D5" w:rsidR="00B773C8" w:rsidRPr="00B823C4" w:rsidRDefault="00B773C8" w:rsidP="00B773C8">
            <w:pPr>
              <w:jc w:val="center"/>
              <w:rPr>
                <w:sz w:val="18"/>
                <w:szCs w:val="18"/>
              </w:rPr>
            </w:pPr>
            <w:r w:rsidRPr="00B823C4">
              <w:rPr>
                <w:sz w:val="18"/>
                <w:szCs w:val="18"/>
              </w:rPr>
              <w:t>11</w:t>
            </w:r>
          </w:p>
        </w:tc>
        <w:tc>
          <w:tcPr>
            <w:tcW w:w="576" w:type="dxa"/>
            <w:noWrap/>
            <w:vAlign w:val="center"/>
            <w:hideMark/>
          </w:tcPr>
          <w:p w14:paraId="015ED571" w14:textId="52102FB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E2EF49E" w14:textId="65A8EEE8" w:rsidR="00B773C8" w:rsidRPr="00B823C4" w:rsidRDefault="00B773C8" w:rsidP="00B773C8">
            <w:pPr>
              <w:jc w:val="center"/>
              <w:rPr>
                <w:sz w:val="18"/>
                <w:szCs w:val="18"/>
              </w:rPr>
            </w:pPr>
            <w:r w:rsidRPr="00B823C4">
              <w:rPr>
                <w:sz w:val="18"/>
                <w:szCs w:val="18"/>
              </w:rPr>
              <w:t>90</w:t>
            </w:r>
          </w:p>
        </w:tc>
        <w:tc>
          <w:tcPr>
            <w:tcW w:w="709" w:type="dxa"/>
            <w:noWrap/>
            <w:vAlign w:val="center"/>
            <w:hideMark/>
          </w:tcPr>
          <w:p w14:paraId="5A6B1D73" w14:textId="2C2FCCA3"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5A55B821" w14:textId="2C9500C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585A900" w14:textId="6C82EA3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3B124C4" w14:textId="7B1D377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DDC3CC9" w14:textId="73B2CBD8" w:rsidR="00B773C8" w:rsidRPr="00B823C4" w:rsidRDefault="00B773C8" w:rsidP="00B773C8">
            <w:pPr>
              <w:jc w:val="center"/>
              <w:rPr>
                <w:sz w:val="18"/>
                <w:szCs w:val="18"/>
              </w:rPr>
            </w:pPr>
            <w:r w:rsidRPr="00B823C4">
              <w:rPr>
                <w:sz w:val="18"/>
                <w:szCs w:val="18"/>
              </w:rPr>
              <w:t>2 319</w:t>
            </w:r>
          </w:p>
        </w:tc>
      </w:tr>
      <w:tr w:rsidR="00B773C8" w:rsidRPr="00B823C4" w14:paraId="3CF7774B" w14:textId="77777777" w:rsidTr="009D4A45">
        <w:trPr>
          <w:trHeight w:val="225"/>
        </w:trPr>
        <w:tc>
          <w:tcPr>
            <w:tcW w:w="873" w:type="dxa"/>
            <w:vAlign w:val="center"/>
            <w:hideMark/>
          </w:tcPr>
          <w:p w14:paraId="1533673D" w14:textId="77777777" w:rsidR="00B773C8" w:rsidRPr="00B823C4" w:rsidRDefault="00B773C8" w:rsidP="00B773C8">
            <w:pPr>
              <w:jc w:val="center"/>
              <w:rPr>
                <w:sz w:val="18"/>
                <w:szCs w:val="18"/>
              </w:rPr>
            </w:pPr>
            <w:r w:rsidRPr="00B823C4">
              <w:rPr>
                <w:sz w:val="18"/>
                <w:szCs w:val="18"/>
              </w:rPr>
              <w:t>06:091</w:t>
            </w:r>
          </w:p>
        </w:tc>
        <w:tc>
          <w:tcPr>
            <w:tcW w:w="4792" w:type="dxa"/>
            <w:noWrap/>
            <w:vAlign w:val="center"/>
            <w:hideMark/>
          </w:tcPr>
          <w:p w14:paraId="700C58D0" w14:textId="77777777" w:rsidR="00B773C8" w:rsidRPr="00B823C4" w:rsidRDefault="00B773C8" w:rsidP="00B773C8">
            <w:pPr>
              <w:rPr>
                <w:sz w:val="18"/>
                <w:szCs w:val="18"/>
              </w:rPr>
            </w:pPr>
            <w:r w:rsidRPr="00B823C4">
              <w:rPr>
                <w:sz w:val="18"/>
                <w:szCs w:val="18"/>
              </w:rPr>
              <w:t>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нефтехранилища и нефтеналивные станции, газовые хранилища и обслуживающие их газоконденсатные и газоперекачивающие станции</w:t>
            </w:r>
          </w:p>
        </w:tc>
        <w:tc>
          <w:tcPr>
            <w:tcW w:w="851" w:type="dxa"/>
            <w:vAlign w:val="center"/>
            <w:hideMark/>
          </w:tcPr>
          <w:p w14:paraId="24B8129C"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4AEA5A4" w14:textId="77777777" w:rsidR="00B773C8" w:rsidRPr="00B823C4" w:rsidRDefault="00B773C8" w:rsidP="00B773C8">
            <w:pPr>
              <w:jc w:val="center"/>
              <w:rPr>
                <w:sz w:val="18"/>
                <w:szCs w:val="18"/>
              </w:rPr>
            </w:pPr>
            <w:r w:rsidRPr="00B823C4">
              <w:rPr>
                <w:sz w:val="18"/>
                <w:szCs w:val="18"/>
              </w:rPr>
              <w:t>06:091</w:t>
            </w:r>
          </w:p>
        </w:tc>
        <w:tc>
          <w:tcPr>
            <w:tcW w:w="709" w:type="dxa"/>
            <w:vAlign w:val="center"/>
            <w:hideMark/>
          </w:tcPr>
          <w:p w14:paraId="7B155C8A" w14:textId="77777777" w:rsidR="00B773C8" w:rsidRPr="00B823C4" w:rsidRDefault="00B773C8" w:rsidP="00B773C8">
            <w:pPr>
              <w:jc w:val="center"/>
              <w:rPr>
                <w:sz w:val="18"/>
                <w:szCs w:val="18"/>
              </w:rPr>
            </w:pPr>
            <w:r w:rsidRPr="00B823C4">
              <w:rPr>
                <w:sz w:val="18"/>
                <w:szCs w:val="18"/>
              </w:rPr>
              <w:t>6.9</w:t>
            </w:r>
          </w:p>
        </w:tc>
        <w:tc>
          <w:tcPr>
            <w:tcW w:w="838" w:type="dxa"/>
            <w:noWrap/>
            <w:vAlign w:val="center"/>
            <w:hideMark/>
          </w:tcPr>
          <w:p w14:paraId="7D8C23C6" w14:textId="7FFEE206" w:rsidR="00B773C8" w:rsidRPr="00B823C4" w:rsidRDefault="00B773C8" w:rsidP="00B773C8">
            <w:pPr>
              <w:jc w:val="center"/>
              <w:rPr>
                <w:sz w:val="18"/>
                <w:szCs w:val="18"/>
              </w:rPr>
            </w:pPr>
            <w:r w:rsidRPr="00B823C4">
              <w:rPr>
                <w:sz w:val="18"/>
                <w:szCs w:val="18"/>
              </w:rPr>
              <w:t>94</w:t>
            </w:r>
          </w:p>
        </w:tc>
        <w:tc>
          <w:tcPr>
            <w:tcW w:w="712" w:type="dxa"/>
            <w:noWrap/>
            <w:vAlign w:val="center"/>
            <w:hideMark/>
          </w:tcPr>
          <w:p w14:paraId="044556B3" w14:textId="4690C097" w:rsidR="00B773C8" w:rsidRPr="00B823C4" w:rsidRDefault="00B773C8" w:rsidP="00B773C8">
            <w:pPr>
              <w:jc w:val="center"/>
              <w:rPr>
                <w:sz w:val="18"/>
                <w:szCs w:val="18"/>
              </w:rPr>
            </w:pPr>
            <w:r w:rsidRPr="00B823C4">
              <w:rPr>
                <w:sz w:val="18"/>
                <w:szCs w:val="18"/>
              </w:rPr>
              <w:t>2</w:t>
            </w:r>
          </w:p>
        </w:tc>
        <w:tc>
          <w:tcPr>
            <w:tcW w:w="576" w:type="dxa"/>
            <w:noWrap/>
            <w:vAlign w:val="center"/>
            <w:hideMark/>
          </w:tcPr>
          <w:p w14:paraId="731BB690" w14:textId="41F2004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937B298" w14:textId="00D34A39" w:rsidR="00B773C8" w:rsidRPr="00B823C4" w:rsidRDefault="00B773C8" w:rsidP="00B773C8">
            <w:pPr>
              <w:jc w:val="center"/>
              <w:rPr>
                <w:sz w:val="18"/>
                <w:szCs w:val="18"/>
              </w:rPr>
            </w:pPr>
            <w:r w:rsidRPr="00B823C4">
              <w:rPr>
                <w:sz w:val="18"/>
                <w:szCs w:val="18"/>
              </w:rPr>
              <w:t>38</w:t>
            </w:r>
          </w:p>
        </w:tc>
        <w:tc>
          <w:tcPr>
            <w:tcW w:w="709" w:type="dxa"/>
            <w:noWrap/>
            <w:vAlign w:val="center"/>
            <w:hideMark/>
          </w:tcPr>
          <w:p w14:paraId="38CB237F" w14:textId="73F66C3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41D9467" w14:textId="020E7AD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DD32861" w14:textId="77AF7B5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8C0FFD6" w14:textId="2258B2A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F236C1D" w14:textId="7090F621" w:rsidR="00B773C8" w:rsidRPr="00B823C4" w:rsidRDefault="00B773C8" w:rsidP="00B773C8">
            <w:pPr>
              <w:jc w:val="center"/>
              <w:rPr>
                <w:sz w:val="18"/>
                <w:szCs w:val="18"/>
              </w:rPr>
            </w:pPr>
            <w:r w:rsidRPr="00B823C4">
              <w:rPr>
                <w:sz w:val="18"/>
                <w:szCs w:val="18"/>
              </w:rPr>
              <w:t>134</w:t>
            </w:r>
          </w:p>
        </w:tc>
      </w:tr>
      <w:tr w:rsidR="00B773C8" w:rsidRPr="00B823C4" w14:paraId="692DD002" w14:textId="77777777" w:rsidTr="009D4A45">
        <w:trPr>
          <w:trHeight w:val="225"/>
        </w:trPr>
        <w:tc>
          <w:tcPr>
            <w:tcW w:w="873" w:type="dxa"/>
            <w:vAlign w:val="center"/>
            <w:hideMark/>
          </w:tcPr>
          <w:p w14:paraId="7CA83B4E" w14:textId="77777777" w:rsidR="00B773C8" w:rsidRPr="00B823C4" w:rsidRDefault="00B773C8" w:rsidP="00B773C8">
            <w:pPr>
              <w:jc w:val="center"/>
              <w:rPr>
                <w:sz w:val="18"/>
                <w:szCs w:val="18"/>
              </w:rPr>
            </w:pPr>
            <w:r w:rsidRPr="00B823C4">
              <w:rPr>
                <w:sz w:val="18"/>
                <w:szCs w:val="18"/>
              </w:rPr>
              <w:t>06:092</w:t>
            </w:r>
          </w:p>
        </w:tc>
        <w:tc>
          <w:tcPr>
            <w:tcW w:w="4792" w:type="dxa"/>
            <w:noWrap/>
            <w:vAlign w:val="center"/>
            <w:hideMark/>
          </w:tcPr>
          <w:p w14:paraId="5CF80EFA" w14:textId="77777777" w:rsidR="00B773C8" w:rsidRPr="00B823C4" w:rsidRDefault="00B773C8" w:rsidP="00B773C8">
            <w:pPr>
              <w:rPr>
                <w:sz w:val="18"/>
                <w:szCs w:val="18"/>
              </w:rPr>
            </w:pPr>
            <w:r w:rsidRPr="00B823C4">
              <w:rPr>
                <w:sz w:val="18"/>
                <w:szCs w:val="18"/>
              </w:rPr>
              <w:t>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элеваторы и продовольственные склады, за исключением железнодорожных перевалочных складов</w:t>
            </w:r>
          </w:p>
        </w:tc>
        <w:tc>
          <w:tcPr>
            <w:tcW w:w="851" w:type="dxa"/>
            <w:vAlign w:val="center"/>
            <w:hideMark/>
          </w:tcPr>
          <w:p w14:paraId="33637F89"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B208822" w14:textId="77777777" w:rsidR="00B773C8" w:rsidRPr="00B823C4" w:rsidRDefault="00B773C8" w:rsidP="00B773C8">
            <w:pPr>
              <w:jc w:val="center"/>
              <w:rPr>
                <w:sz w:val="18"/>
                <w:szCs w:val="18"/>
              </w:rPr>
            </w:pPr>
            <w:r w:rsidRPr="00B823C4">
              <w:rPr>
                <w:sz w:val="18"/>
                <w:szCs w:val="18"/>
              </w:rPr>
              <w:t>06:092</w:t>
            </w:r>
          </w:p>
        </w:tc>
        <w:tc>
          <w:tcPr>
            <w:tcW w:w="709" w:type="dxa"/>
            <w:vAlign w:val="center"/>
            <w:hideMark/>
          </w:tcPr>
          <w:p w14:paraId="7A134043" w14:textId="77777777" w:rsidR="00B773C8" w:rsidRPr="00B823C4" w:rsidRDefault="00B773C8" w:rsidP="00B773C8">
            <w:pPr>
              <w:jc w:val="center"/>
              <w:rPr>
                <w:sz w:val="18"/>
                <w:szCs w:val="18"/>
              </w:rPr>
            </w:pPr>
            <w:r w:rsidRPr="00B823C4">
              <w:rPr>
                <w:sz w:val="18"/>
                <w:szCs w:val="18"/>
              </w:rPr>
              <w:t>6.9</w:t>
            </w:r>
          </w:p>
        </w:tc>
        <w:tc>
          <w:tcPr>
            <w:tcW w:w="838" w:type="dxa"/>
            <w:noWrap/>
            <w:vAlign w:val="center"/>
            <w:hideMark/>
          </w:tcPr>
          <w:p w14:paraId="4F954838" w14:textId="0AA9A859"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2D006C2E" w14:textId="4B2B0D3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442E067" w14:textId="373B202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4A79208" w14:textId="7656324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B9A02BC" w14:textId="3CC699E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E67F196" w14:textId="5CAE700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4ABFB1B" w14:textId="2FFA441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4CD1F10" w14:textId="63F5C33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C2D8400" w14:textId="6C242425" w:rsidR="00B773C8" w:rsidRPr="00B823C4" w:rsidRDefault="00B773C8" w:rsidP="00B773C8">
            <w:pPr>
              <w:jc w:val="center"/>
              <w:rPr>
                <w:sz w:val="18"/>
                <w:szCs w:val="18"/>
              </w:rPr>
            </w:pPr>
            <w:r w:rsidRPr="00B823C4">
              <w:rPr>
                <w:sz w:val="18"/>
                <w:szCs w:val="18"/>
              </w:rPr>
              <w:t>1</w:t>
            </w:r>
          </w:p>
        </w:tc>
      </w:tr>
      <w:tr w:rsidR="00B773C8" w:rsidRPr="00B823C4" w14:paraId="1BC9B521" w14:textId="77777777" w:rsidTr="009D4A45">
        <w:trPr>
          <w:trHeight w:val="225"/>
        </w:trPr>
        <w:tc>
          <w:tcPr>
            <w:tcW w:w="873" w:type="dxa"/>
            <w:vAlign w:val="center"/>
            <w:hideMark/>
          </w:tcPr>
          <w:p w14:paraId="1D91DF07" w14:textId="77777777" w:rsidR="00B773C8" w:rsidRPr="00B823C4" w:rsidRDefault="00B773C8" w:rsidP="00B773C8">
            <w:pPr>
              <w:jc w:val="center"/>
              <w:rPr>
                <w:sz w:val="18"/>
                <w:szCs w:val="18"/>
              </w:rPr>
            </w:pPr>
            <w:r w:rsidRPr="00B823C4">
              <w:rPr>
                <w:sz w:val="18"/>
                <w:szCs w:val="18"/>
              </w:rPr>
              <w:t>06:093</w:t>
            </w:r>
          </w:p>
        </w:tc>
        <w:tc>
          <w:tcPr>
            <w:tcW w:w="4792" w:type="dxa"/>
            <w:noWrap/>
            <w:vAlign w:val="center"/>
            <w:hideMark/>
          </w:tcPr>
          <w:p w14:paraId="0025E484" w14:textId="77777777" w:rsidR="00B773C8" w:rsidRPr="00B823C4" w:rsidRDefault="00B773C8" w:rsidP="00B773C8">
            <w:pPr>
              <w:rPr>
                <w:sz w:val="18"/>
                <w:szCs w:val="18"/>
              </w:rPr>
            </w:pPr>
            <w:r w:rsidRPr="00B823C4">
              <w:rPr>
                <w:sz w:val="18"/>
                <w:szCs w:val="18"/>
              </w:rPr>
              <w:t>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1" w:type="dxa"/>
            <w:vAlign w:val="center"/>
            <w:hideMark/>
          </w:tcPr>
          <w:p w14:paraId="48BC4EAE"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7B2341ED" w14:textId="77777777" w:rsidR="00B773C8" w:rsidRPr="00B823C4" w:rsidRDefault="00B773C8" w:rsidP="00B773C8">
            <w:pPr>
              <w:jc w:val="center"/>
              <w:rPr>
                <w:sz w:val="18"/>
                <w:szCs w:val="18"/>
              </w:rPr>
            </w:pPr>
            <w:r w:rsidRPr="00B823C4">
              <w:rPr>
                <w:sz w:val="18"/>
                <w:szCs w:val="18"/>
              </w:rPr>
              <w:t>06:093</w:t>
            </w:r>
          </w:p>
        </w:tc>
        <w:tc>
          <w:tcPr>
            <w:tcW w:w="709" w:type="dxa"/>
            <w:vAlign w:val="center"/>
            <w:hideMark/>
          </w:tcPr>
          <w:p w14:paraId="12A50BB9" w14:textId="77777777" w:rsidR="00B773C8" w:rsidRPr="00B823C4" w:rsidRDefault="00B773C8" w:rsidP="00B773C8">
            <w:pPr>
              <w:jc w:val="center"/>
              <w:rPr>
                <w:sz w:val="18"/>
                <w:szCs w:val="18"/>
              </w:rPr>
            </w:pPr>
            <w:r w:rsidRPr="00B823C4">
              <w:rPr>
                <w:sz w:val="18"/>
                <w:szCs w:val="18"/>
              </w:rPr>
              <w:t>6.9</w:t>
            </w:r>
          </w:p>
        </w:tc>
        <w:tc>
          <w:tcPr>
            <w:tcW w:w="838" w:type="dxa"/>
            <w:noWrap/>
            <w:vAlign w:val="center"/>
            <w:hideMark/>
          </w:tcPr>
          <w:p w14:paraId="60BF7DF7" w14:textId="242AB21B"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2D504AB1" w14:textId="2A92CC5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C4E3998" w14:textId="5938DE4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0047F7E" w14:textId="2580F40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79BE79B" w14:textId="22C08F47"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310EF31" w14:textId="122FD1D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BB4E206" w14:textId="2796702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54FD500" w14:textId="7FB561B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2AB2C28" w14:textId="03FBC64F" w:rsidR="00B773C8" w:rsidRPr="00B823C4" w:rsidRDefault="00B773C8" w:rsidP="00B773C8">
            <w:pPr>
              <w:jc w:val="center"/>
              <w:rPr>
                <w:sz w:val="18"/>
                <w:szCs w:val="18"/>
              </w:rPr>
            </w:pPr>
            <w:r w:rsidRPr="00B823C4">
              <w:rPr>
                <w:sz w:val="18"/>
                <w:szCs w:val="18"/>
              </w:rPr>
              <w:t>8</w:t>
            </w:r>
          </w:p>
        </w:tc>
      </w:tr>
      <w:tr w:rsidR="00B773C8" w:rsidRPr="00B823C4" w14:paraId="23996BD3" w14:textId="77777777" w:rsidTr="009D4A45">
        <w:trPr>
          <w:trHeight w:val="225"/>
        </w:trPr>
        <w:tc>
          <w:tcPr>
            <w:tcW w:w="873" w:type="dxa"/>
            <w:vAlign w:val="center"/>
            <w:hideMark/>
          </w:tcPr>
          <w:p w14:paraId="430DBF1A" w14:textId="77777777" w:rsidR="00B773C8" w:rsidRPr="00B823C4" w:rsidRDefault="00B773C8" w:rsidP="00B773C8">
            <w:pPr>
              <w:jc w:val="center"/>
              <w:rPr>
                <w:sz w:val="18"/>
                <w:szCs w:val="18"/>
              </w:rPr>
            </w:pPr>
            <w:r w:rsidRPr="00B823C4">
              <w:rPr>
                <w:sz w:val="18"/>
                <w:szCs w:val="18"/>
              </w:rPr>
              <w:t>06:101</w:t>
            </w:r>
          </w:p>
        </w:tc>
        <w:tc>
          <w:tcPr>
            <w:tcW w:w="4792" w:type="dxa"/>
            <w:noWrap/>
            <w:vAlign w:val="center"/>
            <w:hideMark/>
          </w:tcPr>
          <w:p w14:paraId="01692E80" w14:textId="77777777" w:rsidR="00B773C8" w:rsidRPr="00B823C4" w:rsidRDefault="00B773C8" w:rsidP="00B773C8">
            <w:pPr>
              <w:rPr>
                <w:sz w:val="18"/>
                <w:szCs w:val="18"/>
              </w:rPr>
            </w:pPr>
            <w:r w:rsidRPr="00B823C4">
              <w:rPr>
                <w:sz w:val="18"/>
                <w:szCs w:val="18"/>
              </w:rPr>
              <w:t>Обеспечение космической деятельности. Размещение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851" w:type="dxa"/>
            <w:vAlign w:val="center"/>
            <w:hideMark/>
          </w:tcPr>
          <w:p w14:paraId="3B29A71D"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7FCC95F" w14:textId="77777777" w:rsidR="00B773C8" w:rsidRPr="00B823C4" w:rsidRDefault="00B773C8" w:rsidP="00B773C8">
            <w:pPr>
              <w:jc w:val="center"/>
              <w:rPr>
                <w:sz w:val="18"/>
                <w:szCs w:val="18"/>
              </w:rPr>
            </w:pPr>
            <w:r w:rsidRPr="00B823C4">
              <w:rPr>
                <w:sz w:val="18"/>
                <w:szCs w:val="18"/>
              </w:rPr>
              <w:t>06:101</w:t>
            </w:r>
          </w:p>
        </w:tc>
        <w:tc>
          <w:tcPr>
            <w:tcW w:w="709" w:type="dxa"/>
            <w:vAlign w:val="center"/>
            <w:hideMark/>
          </w:tcPr>
          <w:p w14:paraId="47C60B8A" w14:textId="77777777" w:rsidR="00B773C8" w:rsidRPr="00B823C4" w:rsidRDefault="00B773C8" w:rsidP="00B773C8">
            <w:pPr>
              <w:jc w:val="center"/>
              <w:rPr>
                <w:sz w:val="18"/>
                <w:szCs w:val="18"/>
              </w:rPr>
            </w:pPr>
            <w:r w:rsidRPr="00B823C4">
              <w:rPr>
                <w:sz w:val="18"/>
                <w:szCs w:val="18"/>
              </w:rPr>
              <w:t>6.10</w:t>
            </w:r>
          </w:p>
        </w:tc>
        <w:tc>
          <w:tcPr>
            <w:tcW w:w="838" w:type="dxa"/>
            <w:noWrap/>
            <w:vAlign w:val="center"/>
            <w:hideMark/>
          </w:tcPr>
          <w:p w14:paraId="13B598A8" w14:textId="3322D87B"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38AE319C" w14:textId="20413A8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DB1F994" w14:textId="1EBDCE9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FC05650" w14:textId="2B3EDF28"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10BC3A12" w14:textId="7CB8E08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00C7385" w14:textId="052F974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8B88AE3" w14:textId="317D6E4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AB4EA92" w14:textId="767CC49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997E784" w14:textId="7A57D601" w:rsidR="00B773C8" w:rsidRPr="00B823C4" w:rsidRDefault="00B773C8" w:rsidP="00B773C8">
            <w:pPr>
              <w:jc w:val="center"/>
              <w:rPr>
                <w:sz w:val="18"/>
                <w:szCs w:val="18"/>
              </w:rPr>
            </w:pPr>
            <w:r w:rsidRPr="00B823C4">
              <w:rPr>
                <w:sz w:val="18"/>
                <w:szCs w:val="18"/>
              </w:rPr>
              <w:t>4</w:t>
            </w:r>
          </w:p>
        </w:tc>
      </w:tr>
      <w:tr w:rsidR="00B773C8" w:rsidRPr="00B823C4" w14:paraId="14A80EE4" w14:textId="77777777" w:rsidTr="009D4A45">
        <w:trPr>
          <w:trHeight w:val="225"/>
        </w:trPr>
        <w:tc>
          <w:tcPr>
            <w:tcW w:w="873" w:type="dxa"/>
            <w:vAlign w:val="center"/>
            <w:hideMark/>
          </w:tcPr>
          <w:p w14:paraId="4FCA5252" w14:textId="77777777" w:rsidR="00B773C8" w:rsidRPr="00B823C4" w:rsidRDefault="00B773C8" w:rsidP="00B773C8">
            <w:pPr>
              <w:jc w:val="center"/>
              <w:rPr>
                <w:sz w:val="18"/>
                <w:szCs w:val="18"/>
              </w:rPr>
            </w:pPr>
            <w:r w:rsidRPr="00B823C4">
              <w:rPr>
                <w:sz w:val="18"/>
                <w:szCs w:val="18"/>
              </w:rPr>
              <w:t>06:110</w:t>
            </w:r>
          </w:p>
        </w:tc>
        <w:tc>
          <w:tcPr>
            <w:tcW w:w="4792" w:type="dxa"/>
            <w:noWrap/>
            <w:vAlign w:val="center"/>
            <w:hideMark/>
          </w:tcPr>
          <w:p w14:paraId="1FC4F75F" w14:textId="77777777" w:rsidR="00B773C8" w:rsidRPr="00B823C4" w:rsidRDefault="00B773C8" w:rsidP="00B773C8">
            <w:pPr>
              <w:rPr>
                <w:sz w:val="18"/>
                <w:szCs w:val="18"/>
              </w:rPr>
            </w:pPr>
            <w:r w:rsidRPr="00B823C4">
              <w:rPr>
                <w:sz w:val="18"/>
                <w:szCs w:val="18"/>
              </w:rPr>
              <w:t>Целлюлозно-бумажная промышленность. Размещение зданий, сооружений, предназначенных для целлюлозно-бумажного производства, производства целлюлозы, древесной массы, бумаги, картона и изделий из них</w:t>
            </w:r>
          </w:p>
        </w:tc>
        <w:tc>
          <w:tcPr>
            <w:tcW w:w="851" w:type="dxa"/>
            <w:vAlign w:val="center"/>
            <w:hideMark/>
          </w:tcPr>
          <w:p w14:paraId="6252BA59"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AC3C313" w14:textId="77777777" w:rsidR="00B773C8" w:rsidRPr="00B823C4" w:rsidRDefault="00B773C8" w:rsidP="00B773C8">
            <w:pPr>
              <w:jc w:val="center"/>
              <w:rPr>
                <w:sz w:val="18"/>
                <w:szCs w:val="18"/>
              </w:rPr>
            </w:pPr>
            <w:r w:rsidRPr="00B823C4">
              <w:rPr>
                <w:sz w:val="18"/>
                <w:szCs w:val="18"/>
              </w:rPr>
              <w:t>06:110</w:t>
            </w:r>
          </w:p>
        </w:tc>
        <w:tc>
          <w:tcPr>
            <w:tcW w:w="709" w:type="dxa"/>
            <w:vAlign w:val="center"/>
            <w:hideMark/>
          </w:tcPr>
          <w:p w14:paraId="631F621A" w14:textId="77777777" w:rsidR="00B773C8" w:rsidRPr="00B823C4" w:rsidRDefault="00B773C8" w:rsidP="00B773C8">
            <w:pPr>
              <w:jc w:val="center"/>
              <w:rPr>
                <w:sz w:val="18"/>
                <w:szCs w:val="18"/>
              </w:rPr>
            </w:pPr>
            <w:r w:rsidRPr="00B823C4">
              <w:rPr>
                <w:sz w:val="18"/>
                <w:szCs w:val="18"/>
              </w:rPr>
              <w:t>6.11</w:t>
            </w:r>
          </w:p>
        </w:tc>
        <w:tc>
          <w:tcPr>
            <w:tcW w:w="838" w:type="dxa"/>
            <w:noWrap/>
            <w:vAlign w:val="center"/>
            <w:hideMark/>
          </w:tcPr>
          <w:p w14:paraId="4603741C" w14:textId="72129C8F"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0D8A28E5" w14:textId="42BFD25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84FA10D" w14:textId="21FCD71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1E22A9D" w14:textId="795A470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C89C066" w14:textId="7029E02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BA6CA2B" w14:textId="61BB994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8A6A78A" w14:textId="050B7C2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C7643C1" w14:textId="445FC9B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0122F29" w14:textId="2F2B5CE3" w:rsidR="00B773C8" w:rsidRPr="00B823C4" w:rsidRDefault="00B773C8" w:rsidP="00B773C8">
            <w:pPr>
              <w:jc w:val="center"/>
              <w:rPr>
                <w:sz w:val="18"/>
                <w:szCs w:val="18"/>
              </w:rPr>
            </w:pPr>
            <w:r w:rsidRPr="00B823C4">
              <w:rPr>
                <w:sz w:val="18"/>
                <w:szCs w:val="18"/>
              </w:rPr>
              <w:t>1</w:t>
            </w:r>
          </w:p>
        </w:tc>
      </w:tr>
      <w:tr w:rsidR="00B773C8" w:rsidRPr="00B823C4" w14:paraId="29324AC3" w14:textId="77777777" w:rsidTr="009D4A45">
        <w:trPr>
          <w:trHeight w:val="225"/>
        </w:trPr>
        <w:tc>
          <w:tcPr>
            <w:tcW w:w="873" w:type="dxa"/>
            <w:vAlign w:val="center"/>
            <w:hideMark/>
          </w:tcPr>
          <w:p w14:paraId="0E4FEFE3" w14:textId="77777777" w:rsidR="00B773C8" w:rsidRPr="00B823C4" w:rsidRDefault="00B773C8" w:rsidP="00B773C8">
            <w:pPr>
              <w:jc w:val="center"/>
              <w:rPr>
                <w:sz w:val="18"/>
                <w:szCs w:val="18"/>
              </w:rPr>
            </w:pPr>
            <w:r w:rsidRPr="00B823C4">
              <w:rPr>
                <w:sz w:val="18"/>
                <w:szCs w:val="18"/>
              </w:rPr>
              <w:t>06:111</w:t>
            </w:r>
          </w:p>
        </w:tc>
        <w:tc>
          <w:tcPr>
            <w:tcW w:w="4792" w:type="dxa"/>
            <w:noWrap/>
            <w:vAlign w:val="center"/>
            <w:hideMark/>
          </w:tcPr>
          <w:p w14:paraId="2BB28DA4" w14:textId="77777777" w:rsidR="00B773C8" w:rsidRPr="00B823C4" w:rsidRDefault="00B773C8" w:rsidP="00B773C8">
            <w:pPr>
              <w:rPr>
                <w:sz w:val="18"/>
                <w:szCs w:val="18"/>
              </w:rPr>
            </w:pPr>
            <w:r w:rsidRPr="00B823C4">
              <w:rPr>
                <w:sz w:val="18"/>
                <w:szCs w:val="18"/>
              </w:rPr>
              <w:t>Целлюлозно-бумажная промышленность. Размещение зданий, сооружений, помещений, предназначенных для издательской и полиграфической деятельности, тиражирования записанных носителей информации</w:t>
            </w:r>
          </w:p>
        </w:tc>
        <w:tc>
          <w:tcPr>
            <w:tcW w:w="851" w:type="dxa"/>
            <w:vAlign w:val="center"/>
            <w:hideMark/>
          </w:tcPr>
          <w:p w14:paraId="7BF08C90"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64D7529" w14:textId="77777777" w:rsidR="00B773C8" w:rsidRPr="00B823C4" w:rsidRDefault="00B773C8" w:rsidP="00B773C8">
            <w:pPr>
              <w:jc w:val="center"/>
              <w:rPr>
                <w:sz w:val="18"/>
                <w:szCs w:val="18"/>
              </w:rPr>
            </w:pPr>
            <w:r w:rsidRPr="00B823C4">
              <w:rPr>
                <w:sz w:val="18"/>
                <w:szCs w:val="18"/>
              </w:rPr>
              <w:t>06:111</w:t>
            </w:r>
          </w:p>
        </w:tc>
        <w:tc>
          <w:tcPr>
            <w:tcW w:w="709" w:type="dxa"/>
            <w:vAlign w:val="center"/>
            <w:hideMark/>
          </w:tcPr>
          <w:p w14:paraId="749481AE" w14:textId="77777777" w:rsidR="00B773C8" w:rsidRPr="00B823C4" w:rsidRDefault="00B773C8" w:rsidP="00B773C8">
            <w:pPr>
              <w:jc w:val="center"/>
              <w:rPr>
                <w:sz w:val="18"/>
                <w:szCs w:val="18"/>
              </w:rPr>
            </w:pPr>
            <w:r w:rsidRPr="00B823C4">
              <w:rPr>
                <w:sz w:val="18"/>
                <w:szCs w:val="18"/>
              </w:rPr>
              <w:t>6.11</w:t>
            </w:r>
          </w:p>
        </w:tc>
        <w:tc>
          <w:tcPr>
            <w:tcW w:w="838" w:type="dxa"/>
            <w:noWrap/>
            <w:vAlign w:val="center"/>
            <w:hideMark/>
          </w:tcPr>
          <w:p w14:paraId="003FDD9C" w14:textId="1FD6A657" w:rsidR="00B773C8" w:rsidRPr="00B823C4" w:rsidRDefault="00B773C8" w:rsidP="00B773C8">
            <w:pPr>
              <w:jc w:val="center"/>
              <w:rPr>
                <w:sz w:val="18"/>
                <w:szCs w:val="18"/>
              </w:rPr>
            </w:pPr>
            <w:r w:rsidRPr="00B823C4">
              <w:rPr>
                <w:sz w:val="18"/>
                <w:szCs w:val="18"/>
              </w:rPr>
              <w:t>14</w:t>
            </w:r>
          </w:p>
        </w:tc>
        <w:tc>
          <w:tcPr>
            <w:tcW w:w="712" w:type="dxa"/>
            <w:noWrap/>
            <w:vAlign w:val="center"/>
            <w:hideMark/>
          </w:tcPr>
          <w:p w14:paraId="2D2564A4" w14:textId="171AFB7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E92BF8C" w14:textId="64D052E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ECB292A" w14:textId="252D3AA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2F6F8CA" w14:textId="7196D57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7B330A2" w14:textId="08FFFA6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05D62C2" w14:textId="0997CF5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9A29740" w14:textId="45619E3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D9145DE" w14:textId="0E0CB763" w:rsidR="00B773C8" w:rsidRPr="00B823C4" w:rsidRDefault="00B773C8" w:rsidP="00B773C8">
            <w:pPr>
              <w:jc w:val="center"/>
              <w:rPr>
                <w:sz w:val="18"/>
                <w:szCs w:val="18"/>
              </w:rPr>
            </w:pPr>
            <w:r w:rsidRPr="00B823C4">
              <w:rPr>
                <w:sz w:val="18"/>
                <w:szCs w:val="18"/>
              </w:rPr>
              <w:t>14</w:t>
            </w:r>
          </w:p>
        </w:tc>
      </w:tr>
      <w:tr w:rsidR="00B773C8" w:rsidRPr="00B823C4" w14:paraId="26F7D9A2" w14:textId="77777777" w:rsidTr="009D4A45">
        <w:trPr>
          <w:trHeight w:val="225"/>
        </w:trPr>
        <w:tc>
          <w:tcPr>
            <w:tcW w:w="873" w:type="dxa"/>
            <w:vAlign w:val="center"/>
            <w:hideMark/>
          </w:tcPr>
          <w:p w14:paraId="096AF103" w14:textId="77777777" w:rsidR="00B773C8" w:rsidRPr="00B823C4" w:rsidRDefault="00B773C8" w:rsidP="00B773C8">
            <w:pPr>
              <w:jc w:val="center"/>
              <w:rPr>
                <w:sz w:val="18"/>
                <w:szCs w:val="18"/>
              </w:rPr>
            </w:pPr>
            <w:r w:rsidRPr="00B823C4">
              <w:rPr>
                <w:sz w:val="18"/>
                <w:szCs w:val="18"/>
              </w:rPr>
              <w:t>07:010</w:t>
            </w:r>
          </w:p>
        </w:tc>
        <w:tc>
          <w:tcPr>
            <w:tcW w:w="4792" w:type="dxa"/>
            <w:noWrap/>
            <w:vAlign w:val="center"/>
            <w:hideMark/>
          </w:tcPr>
          <w:p w14:paraId="66ACAF38" w14:textId="77777777" w:rsidR="00B773C8" w:rsidRPr="00B823C4" w:rsidRDefault="00B773C8" w:rsidP="00B773C8">
            <w:pPr>
              <w:rPr>
                <w:sz w:val="18"/>
                <w:szCs w:val="18"/>
              </w:rPr>
            </w:pPr>
            <w:r w:rsidRPr="00B823C4">
              <w:rPr>
                <w:sz w:val="18"/>
                <w:szCs w:val="18"/>
              </w:rPr>
              <w:t>Железнодорожный транспорт. Размещение железнодорожных путей</w:t>
            </w:r>
          </w:p>
        </w:tc>
        <w:tc>
          <w:tcPr>
            <w:tcW w:w="851" w:type="dxa"/>
            <w:vAlign w:val="center"/>
            <w:hideMark/>
          </w:tcPr>
          <w:p w14:paraId="09CADADA"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63A9910" w14:textId="77777777" w:rsidR="00B773C8" w:rsidRPr="00B823C4" w:rsidRDefault="00B773C8" w:rsidP="00B773C8">
            <w:pPr>
              <w:jc w:val="center"/>
              <w:rPr>
                <w:sz w:val="18"/>
                <w:szCs w:val="18"/>
              </w:rPr>
            </w:pPr>
            <w:r w:rsidRPr="00B823C4">
              <w:rPr>
                <w:sz w:val="18"/>
                <w:szCs w:val="18"/>
              </w:rPr>
              <w:t>07:010</w:t>
            </w:r>
          </w:p>
        </w:tc>
        <w:tc>
          <w:tcPr>
            <w:tcW w:w="709" w:type="dxa"/>
            <w:vAlign w:val="center"/>
            <w:hideMark/>
          </w:tcPr>
          <w:p w14:paraId="510ED9AC" w14:textId="77777777" w:rsidR="00B773C8" w:rsidRPr="00B823C4" w:rsidRDefault="00B773C8" w:rsidP="00B773C8">
            <w:pPr>
              <w:jc w:val="center"/>
              <w:rPr>
                <w:sz w:val="18"/>
                <w:szCs w:val="18"/>
              </w:rPr>
            </w:pPr>
            <w:r w:rsidRPr="00B823C4">
              <w:rPr>
                <w:sz w:val="18"/>
                <w:szCs w:val="18"/>
              </w:rPr>
              <w:t>7.1</w:t>
            </w:r>
          </w:p>
        </w:tc>
        <w:tc>
          <w:tcPr>
            <w:tcW w:w="838" w:type="dxa"/>
            <w:noWrap/>
            <w:vAlign w:val="center"/>
            <w:hideMark/>
          </w:tcPr>
          <w:p w14:paraId="41C173AD" w14:textId="7D29A4A0" w:rsidR="00B773C8" w:rsidRPr="00B823C4" w:rsidRDefault="00B773C8" w:rsidP="00B773C8">
            <w:pPr>
              <w:jc w:val="center"/>
              <w:rPr>
                <w:sz w:val="18"/>
                <w:szCs w:val="18"/>
              </w:rPr>
            </w:pPr>
            <w:r w:rsidRPr="00B823C4">
              <w:rPr>
                <w:sz w:val="18"/>
                <w:szCs w:val="18"/>
              </w:rPr>
              <w:t>1 399</w:t>
            </w:r>
          </w:p>
        </w:tc>
        <w:tc>
          <w:tcPr>
            <w:tcW w:w="712" w:type="dxa"/>
            <w:noWrap/>
            <w:vAlign w:val="center"/>
            <w:hideMark/>
          </w:tcPr>
          <w:p w14:paraId="357F85AC" w14:textId="55921104" w:rsidR="00B773C8" w:rsidRPr="00B823C4" w:rsidRDefault="00B773C8" w:rsidP="00B773C8">
            <w:pPr>
              <w:jc w:val="center"/>
              <w:rPr>
                <w:sz w:val="18"/>
                <w:szCs w:val="18"/>
              </w:rPr>
            </w:pPr>
            <w:r w:rsidRPr="00B823C4">
              <w:rPr>
                <w:sz w:val="18"/>
                <w:szCs w:val="18"/>
              </w:rPr>
              <w:t>142</w:t>
            </w:r>
          </w:p>
        </w:tc>
        <w:tc>
          <w:tcPr>
            <w:tcW w:w="576" w:type="dxa"/>
            <w:noWrap/>
            <w:vAlign w:val="center"/>
            <w:hideMark/>
          </w:tcPr>
          <w:p w14:paraId="7837D872" w14:textId="24EFBBE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17779C3" w14:textId="103D02E0" w:rsidR="00B773C8" w:rsidRPr="00B823C4" w:rsidRDefault="00B773C8" w:rsidP="00B773C8">
            <w:pPr>
              <w:jc w:val="center"/>
              <w:rPr>
                <w:sz w:val="18"/>
                <w:szCs w:val="18"/>
              </w:rPr>
            </w:pPr>
            <w:r w:rsidRPr="00B823C4">
              <w:rPr>
                <w:sz w:val="18"/>
                <w:szCs w:val="18"/>
              </w:rPr>
              <w:t>3 051</w:t>
            </w:r>
          </w:p>
        </w:tc>
        <w:tc>
          <w:tcPr>
            <w:tcW w:w="709" w:type="dxa"/>
            <w:noWrap/>
            <w:vAlign w:val="center"/>
            <w:hideMark/>
          </w:tcPr>
          <w:p w14:paraId="2F86FA7E" w14:textId="2240D9B0" w:rsidR="00B773C8" w:rsidRPr="00B823C4" w:rsidRDefault="00B773C8" w:rsidP="00B773C8">
            <w:pPr>
              <w:jc w:val="center"/>
              <w:rPr>
                <w:sz w:val="18"/>
                <w:szCs w:val="18"/>
              </w:rPr>
            </w:pPr>
            <w:r w:rsidRPr="00B823C4">
              <w:rPr>
                <w:sz w:val="18"/>
                <w:szCs w:val="18"/>
              </w:rPr>
              <w:t>133</w:t>
            </w:r>
          </w:p>
        </w:tc>
        <w:tc>
          <w:tcPr>
            <w:tcW w:w="536" w:type="dxa"/>
            <w:noWrap/>
            <w:vAlign w:val="center"/>
            <w:hideMark/>
          </w:tcPr>
          <w:p w14:paraId="684486A4" w14:textId="7353C44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7EE3DBC" w14:textId="6DDF8B5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9C32E4F" w14:textId="42F2048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FD484CF" w14:textId="422B53B5" w:rsidR="00B773C8" w:rsidRPr="00B823C4" w:rsidRDefault="00B773C8" w:rsidP="00B773C8">
            <w:pPr>
              <w:jc w:val="center"/>
              <w:rPr>
                <w:sz w:val="18"/>
                <w:szCs w:val="18"/>
              </w:rPr>
            </w:pPr>
            <w:r w:rsidRPr="00B823C4">
              <w:rPr>
                <w:sz w:val="18"/>
                <w:szCs w:val="18"/>
              </w:rPr>
              <w:t>4 725</w:t>
            </w:r>
          </w:p>
        </w:tc>
      </w:tr>
      <w:tr w:rsidR="00B773C8" w:rsidRPr="00B823C4" w14:paraId="028353D9" w14:textId="77777777" w:rsidTr="009D4A45">
        <w:trPr>
          <w:trHeight w:val="225"/>
        </w:trPr>
        <w:tc>
          <w:tcPr>
            <w:tcW w:w="873" w:type="dxa"/>
            <w:vAlign w:val="center"/>
            <w:hideMark/>
          </w:tcPr>
          <w:p w14:paraId="0D64ECED" w14:textId="77777777" w:rsidR="00B773C8" w:rsidRPr="00B823C4" w:rsidRDefault="00B773C8" w:rsidP="00B773C8">
            <w:pPr>
              <w:jc w:val="center"/>
              <w:rPr>
                <w:sz w:val="18"/>
                <w:szCs w:val="18"/>
              </w:rPr>
            </w:pPr>
            <w:r w:rsidRPr="00B823C4">
              <w:rPr>
                <w:sz w:val="18"/>
                <w:szCs w:val="18"/>
              </w:rPr>
              <w:t>07:011</w:t>
            </w:r>
          </w:p>
        </w:tc>
        <w:tc>
          <w:tcPr>
            <w:tcW w:w="4792" w:type="dxa"/>
            <w:noWrap/>
            <w:vAlign w:val="center"/>
            <w:hideMark/>
          </w:tcPr>
          <w:p w14:paraId="73E2081A" w14:textId="77777777" w:rsidR="00B773C8" w:rsidRPr="00B823C4" w:rsidRDefault="00B773C8" w:rsidP="00B773C8">
            <w:pPr>
              <w:rPr>
                <w:sz w:val="18"/>
                <w:szCs w:val="18"/>
              </w:rPr>
            </w:pPr>
            <w:r w:rsidRPr="00B823C4">
              <w:rPr>
                <w:sz w:val="18"/>
                <w:szCs w:val="18"/>
              </w:rPr>
              <w:t>Железнодорожный транспорт. Размещение зданий и сооружений, в том числе железнодорожных вокзалов и станций</w:t>
            </w:r>
          </w:p>
        </w:tc>
        <w:tc>
          <w:tcPr>
            <w:tcW w:w="851" w:type="dxa"/>
            <w:vAlign w:val="center"/>
            <w:hideMark/>
          </w:tcPr>
          <w:p w14:paraId="415DBCA4"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41AA855" w14:textId="77777777" w:rsidR="00B773C8" w:rsidRPr="00B823C4" w:rsidRDefault="00B773C8" w:rsidP="00B773C8">
            <w:pPr>
              <w:jc w:val="center"/>
              <w:rPr>
                <w:sz w:val="18"/>
                <w:szCs w:val="18"/>
              </w:rPr>
            </w:pPr>
            <w:r w:rsidRPr="00B823C4">
              <w:rPr>
                <w:sz w:val="18"/>
                <w:szCs w:val="18"/>
              </w:rPr>
              <w:t>07:011</w:t>
            </w:r>
          </w:p>
        </w:tc>
        <w:tc>
          <w:tcPr>
            <w:tcW w:w="709" w:type="dxa"/>
            <w:vAlign w:val="center"/>
            <w:hideMark/>
          </w:tcPr>
          <w:p w14:paraId="4DB8AD07" w14:textId="77777777" w:rsidR="00B773C8" w:rsidRPr="00B823C4" w:rsidRDefault="00B773C8" w:rsidP="00B773C8">
            <w:pPr>
              <w:jc w:val="center"/>
              <w:rPr>
                <w:sz w:val="18"/>
                <w:szCs w:val="18"/>
              </w:rPr>
            </w:pPr>
            <w:r w:rsidRPr="00B823C4">
              <w:rPr>
                <w:sz w:val="18"/>
                <w:szCs w:val="18"/>
              </w:rPr>
              <w:t>7.1</w:t>
            </w:r>
          </w:p>
        </w:tc>
        <w:tc>
          <w:tcPr>
            <w:tcW w:w="838" w:type="dxa"/>
            <w:noWrap/>
            <w:vAlign w:val="center"/>
            <w:hideMark/>
          </w:tcPr>
          <w:p w14:paraId="40D2D1D1" w14:textId="44631EF8" w:rsidR="00B773C8" w:rsidRPr="00B823C4" w:rsidRDefault="00B773C8" w:rsidP="00B773C8">
            <w:pPr>
              <w:jc w:val="center"/>
              <w:rPr>
                <w:sz w:val="18"/>
                <w:szCs w:val="18"/>
              </w:rPr>
            </w:pPr>
            <w:r w:rsidRPr="00B823C4">
              <w:rPr>
                <w:sz w:val="18"/>
                <w:szCs w:val="18"/>
              </w:rPr>
              <w:t>14</w:t>
            </w:r>
          </w:p>
        </w:tc>
        <w:tc>
          <w:tcPr>
            <w:tcW w:w="712" w:type="dxa"/>
            <w:noWrap/>
            <w:vAlign w:val="center"/>
            <w:hideMark/>
          </w:tcPr>
          <w:p w14:paraId="72C80475" w14:textId="29FCE50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E5FEBEB" w14:textId="17DE792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0EA9A78" w14:textId="4CA4027D"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0334D06E" w14:textId="6690F48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C2CAF7B" w14:textId="18D6A36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954B8E8" w14:textId="431D38E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246881A" w14:textId="2FEBCE2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6E035F9" w14:textId="134FDE3B" w:rsidR="00B773C8" w:rsidRPr="00B823C4" w:rsidRDefault="00B773C8" w:rsidP="00B773C8">
            <w:pPr>
              <w:jc w:val="center"/>
              <w:rPr>
                <w:sz w:val="18"/>
                <w:szCs w:val="18"/>
              </w:rPr>
            </w:pPr>
            <w:r w:rsidRPr="00B823C4">
              <w:rPr>
                <w:sz w:val="18"/>
                <w:szCs w:val="18"/>
              </w:rPr>
              <w:t>16</w:t>
            </w:r>
          </w:p>
        </w:tc>
      </w:tr>
      <w:tr w:rsidR="00B773C8" w:rsidRPr="00B823C4" w14:paraId="0B12435D" w14:textId="77777777" w:rsidTr="009D4A45">
        <w:trPr>
          <w:trHeight w:val="225"/>
        </w:trPr>
        <w:tc>
          <w:tcPr>
            <w:tcW w:w="873" w:type="dxa"/>
            <w:vAlign w:val="center"/>
            <w:hideMark/>
          </w:tcPr>
          <w:p w14:paraId="03345CC4" w14:textId="77777777" w:rsidR="00B773C8" w:rsidRPr="00B823C4" w:rsidRDefault="00B773C8" w:rsidP="00B773C8">
            <w:pPr>
              <w:jc w:val="center"/>
              <w:rPr>
                <w:sz w:val="18"/>
                <w:szCs w:val="18"/>
              </w:rPr>
            </w:pPr>
            <w:r w:rsidRPr="00B823C4">
              <w:rPr>
                <w:sz w:val="18"/>
                <w:szCs w:val="18"/>
              </w:rPr>
              <w:t>07:012</w:t>
            </w:r>
          </w:p>
        </w:tc>
        <w:tc>
          <w:tcPr>
            <w:tcW w:w="4792" w:type="dxa"/>
            <w:noWrap/>
            <w:vAlign w:val="center"/>
            <w:hideMark/>
          </w:tcPr>
          <w:p w14:paraId="0AD76FC6" w14:textId="77777777" w:rsidR="00B773C8" w:rsidRPr="00B823C4" w:rsidRDefault="00B773C8" w:rsidP="00B773C8">
            <w:pPr>
              <w:rPr>
                <w:sz w:val="18"/>
                <w:szCs w:val="18"/>
              </w:rPr>
            </w:pPr>
            <w:r w:rsidRPr="00B823C4">
              <w:rPr>
                <w:sz w:val="18"/>
                <w:szCs w:val="18"/>
              </w:rPr>
              <w:t>Железнодорожный транспорт. Размещение зданий и сооружений, в том числе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tc>
        <w:tc>
          <w:tcPr>
            <w:tcW w:w="851" w:type="dxa"/>
            <w:vAlign w:val="center"/>
            <w:hideMark/>
          </w:tcPr>
          <w:p w14:paraId="05E7BB9F"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26157390" w14:textId="77777777" w:rsidR="00B773C8" w:rsidRPr="00B823C4" w:rsidRDefault="00B773C8" w:rsidP="00B773C8">
            <w:pPr>
              <w:jc w:val="center"/>
              <w:rPr>
                <w:sz w:val="18"/>
                <w:szCs w:val="18"/>
              </w:rPr>
            </w:pPr>
            <w:r w:rsidRPr="00B823C4">
              <w:rPr>
                <w:sz w:val="18"/>
                <w:szCs w:val="18"/>
              </w:rPr>
              <w:t>07:012</w:t>
            </w:r>
          </w:p>
        </w:tc>
        <w:tc>
          <w:tcPr>
            <w:tcW w:w="709" w:type="dxa"/>
            <w:vAlign w:val="center"/>
            <w:hideMark/>
          </w:tcPr>
          <w:p w14:paraId="1FFF1075" w14:textId="77777777" w:rsidR="00B773C8" w:rsidRPr="00B823C4" w:rsidRDefault="00B773C8" w:rsidP="00B773C8">
            <w:pPr>
              <w:jc w:val="center"/>
              <w:rPr>
                <w:sz w:val="18"/>
                <w:szCs w:val="18"/>
              </w:rPr>
            </w:pPr>
            <w:r w:rsidRPr="00B823C4">
              <w:rPr>
                <w:sz w:val="18"/>
                <w:szCs w:val="18"/>
              </w:rPr>
              <w:t>7.1</w:t>
            </w:r>
          </w:p>
        </w:tc>
        <w:tc>
          <w:tcPr>
            <w:tcW w:w="838" w:type="dxa"/>
            <w:noWrap/>
            <w:vAlign w:val="center"/>
            <w:hideMark/>
          </w:tcPr>
          <w:p w14:paraId="17272229" w14:textId="67AFA597" w:rsidR="00B773C8" w:rsidRPr="00B823C4" w:rsidRDefault="00B773C8" w:rsidP="00B773C8">
            <w:pPr>
              <w:jc w:val="center"/>
              <w:rPr>
                <w:sz w:val="18"/>
                <w:szCs w:val="18"/>
              </w:rPr>
            </w:pPr>
            <w:r w:rsidRPr="00B823C4">
              <w:rPr>
                <w:sz w:val="18"/>
                <w:szCs w:val="18"/>
              </w:rPr>
              <w:t>130</w:t>
            </w:r>
          </w:p>
        </w:tc>
        <w:tc>
          <w:tcPr>
            <w:tcW w:w="712" w:type="dxa"/>
            <w:noWrap/>
            <w:vAlign w:val="center"/>
            <w:hideMark/>
          </w:tcPr>
          <w:p w14:paraId="53564793" w14:textId="6E36426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004B396" w14:textId="2E39905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F6A4B86" w14:textId="72DF2739" w:rsidR="00B773C8" w:rsidRPr="00B823C4" w:rsidRDefault="00B773C8" w:rsidP="00B773C8">
            <w:pPr>
              <w:jc w:val="center"/>
              <w:rPr>
                <w:sz w:val="18"/>
                <w:szCs w:val="18"/>
              </w:rPr>
            </w:pPr>
            <w:r w:rsidRPr="00B823C4">
              <w:rPr>
                <w:sz w:val="18"/>
                <w:szCs w:val="18"/>
              </w:rPr>
              <w:t>128</w:t>
            </w:r>
          </w:p>
        </w:tc>
        <w:tc>
          <w:tcPr>
            <w:tcW w:w="709" w:type="dxa"/>
            <w:noWrap/>
            <w:vAlign w:val="center"/>
            <w:hideMark/>
          </w:tcPr>
          <w:p w14:paraId="6BE018D6" w14:textId="2AC52854"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0F25BCAF" w14:textId="345B1798"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5C451A1" w14:textId="4577DC5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77C4EFA" w14:textId="7F78C11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6EE9D39" w14:textId="33CBE468" w:rsidR="00B773C8" w:rsidRPr="00B823C4" w:rsidRDefault="00B773C8" w:rsidP="00B773C8">
            <w:pPr>
              <w:jc w:val="center"/>
              <w:rPr>
                <w:sz w:val="18"/>
                <w:szCs w:val="18"/>
              </w:rPr>
            </w:pPr>
            <w:r w:rsidRPr="00B823C4">
              <w:rPr>
                <w:sz w:val="18"/>
                <w:szCs w:val="18"/>
              </w:rPr>
              <w:t>259</w:t>
            </w:r>
          </w:p>
        </w:tc>
      </w:tr>
      <w:tr w:rsidR="00B773C8" w:rsidRPr="00B823C4" w14:paraId="775B9EF6" w14:textId="77777777" w:rsidTr="009D4A45">
        <w:trPr>
          <w:trHeight w:val="225"/>
        </w:trPr>
        <w:tc>
          <w:tcPr>
            <w:tcW w:w="873" w:type="dxa"/>
            <w:vAlign w:val="center"/>
            <w:hideMark/>
          </w:tcPr>
          <w:p w14:paraId="56AF0E57" w14:textId="77777777" w:rsidR="00B773C8" w:rsidRPr="00B823C4" w:rsidRDefault="00B773C8" w:rsidP="00B773C8">
            <w:pPr>
              <w:jc w:val="center"/>
              <w:rPr>
                <w:sz w:val="18"/>
                <w:szCs w:val="18"/>
              </w:rPr>
            </w:pPr>
            <w:r w:rsidRPr="00B823C4">
              <w:rPr>
                <w:sz w:val="18"/>
                <w:szCs w:val="18"/>
              </w:rPr>
              <w:t>07:013</w:t>
            </w:r>
          </w:p>
        </w:tc>
        <w:tc>
          <w:tcPr>
            <w:tcW w:w="4792" w:type="dxa"/>
            <w:noWrap/>
            <w:vAlign w:val="center"/>
            <w:hideMark/>
          </w:tcPr>
          <w:p w14:paraId="14C60B5B" w14:textId="77777777" w:rsidR="00B773C8" w:rsidRPr="00B823C4" w:rsidRDefault="00B773C8" w:rsidP="00B773C8">
            <w:pPr>
              <w:rPr>
                <w:sz w:val="18"/>
                <w:szCs w:val="18"/>
              </w:rPr>
            </w:pPr>
            <w:r w:rsidRPr="00B823C4">
              <w:rPr>
                <w:sz w:val="18"/>
                <w:szCs w:val="18"/>
              </w:rPr>
              <w:t>Железнодорожный транспорт.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851" w:type="dxa"/>
            <w:vAlign w:val="center"/>
            <w:hideMark/>
          </w:tcPr>
          <w:p w14:paraId="0CAE5D2E"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8396D41" w14:textId="77777777" w:rsidR="00B773C8" w:rsidRPr="00B823C4" w:rsidRDefault="00B773C8" w:rsidP="00B773C8">
            <w:pPr>
              <w:jc w:val="center"/>
              <w:rPr>
                <w:sz w:val="18"/>
                <w:szCs w:val="18"/>
              </w:rPr>
            </w:pPr>
            <w:r w:rsidRPr="00B823C4">
              <w:rPr>
                <w:sz w:val="18"/>
                <w:szCs w:val="18"/>
              </w:rPr>
              <w:t>07:013</w:t>
            </w:r>
          </w:p>
        </w:tc>
        <w:tc>
          <w:tcPr>
            <w:tcW w:w="709" w:type="dxa"/>
            <w:vAlign w:val="center"/>
            <w:hideMark/>
          </w:tcPr>
          <w:p w14:paraId="6E210B49" w14:textId="77777777" w:rsidR="00B773C8" w:rsidRPr="00B823C4" w:rsidRDefault="00B773C8" w:rsidP="00B773C8">
            <w:pPr>
              <w:jc w:val="center"/>
              <w:rPr>
                <w:sz w:val="18"/>
                <w:szCs w:val="18"/>
              </w:rPr>
            </w:pPr>
            <w:r w:rsidRPr="00B823C4">
              <w:rPr>
                <w:sz w:val="18"/>
                <w:szCs w:val="18"/>
              </w:rPr>
              <w:t>7.1</w:t>
            </w:r>
          </w:p>
        </w:tc>
        <w:tc>
          <w:tcPr>
            <w:tcW w:w="838" w:type="dxa"/>
            <w:noWrap/>
            <w:vAlign w:val="center"/>
            <w:hideMark/>
          </w:tcPr>
          <w:p w14:paraId="04BAE3F6" w14:textId="7965F310" w:rsidR="00B773C8" w:rsidRPr="00B823C4" w:rsidRDefault="00B773C8" w:rsidP="00B773C8">
            <w:pPr>
              <w:jc w:val="center"/>
              <w:rPr>
                <w:sz w:val="18"/>
                <w:szCs w:val="18"/>
              </w:rPr>
            </w:pPr>
            <w:r w:rsidRPr="00B823C4">
              <w:rPr>
                <w:sz w:val="18"/>
                <w:szCs w:val="18"/>
              </w:rPr>
              <w:t>101</w:t>
            </w:r>
          </w:p>
        </w:tc>
        <w:tc>
          <w:tcPr>
            <w:tcW w:w="712" w:type="dxa"/>
            <w:noWrap/>
            <w:vAlign w:val="center"/>
            <w:hideMark/>
          </w:tcPr>
          <w:p w14:paraId="10C81256" w14:textId="1A02F260"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66742908" w14:textId="20886A5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157162A" w14:textId="3D5F2384" w:rsidR="00B773C8" w:rsidRPr="00B823C4" w:rsidRDefault="00B773C8" w:rsidP="00B773C8">
            <w:pPr>
              <w:jc w:val="center"/>
              <w:rPr>
                <w:sz w:val="18"/>
                <w:szCs w:val="18"/>
              </w:rPr>
            </w:pPr>
            <w:r w:rsidRPr="00B823C4">
              <w:rPr>
                <w:sz w:val="18"/>
                <w:szCs w:val="18"/>
              </w:rPr>
              <w:t>22</w:t>
            </w:r>
          </w:p>
        </w:tc>
        <w:tc>
          <w:tcPr>
            <w:tcW w:w="709" w:type="dxa"/>
            <w:noWrap/>
            <w:vAlign w:val="center"/>
            <w:hideMark/>
          </w:tcPr>
          <w:p w14:paraId="54F9FF35" w14:textId="559DCAA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5C065B4" w14:textId="5F652E4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10A6EE1" w14:textId="0C94604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84C61F6" w14:textId="015D53A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5570B5D" w14:textId="158639D5" w:rsidR="00B773C8" w:rsidRPr="00B823C4" w:rsidRDefault="00B773C8" w:rsidP="00B773C8">
            <w:pPr>
              <w:jc w:val="center"/>
              <w:rPr>
                <w:sz w:val="18"/>
                <w:szCs w:val="18"/>
              </w:rPr>
            </w:pPr>
            <w:r w:rsidRPr="00B823C4">
              <w:rPr>
                <w:sz w:val="18"/>
                <w:szCs w:val="18"/>
              </w:rPr>
              <w:t>124</w:t>
            </w:r>
          </w:p>
        </w:tc>
      </w:tr>
      <w:tr w:rsidR="00B773C8" w:rsidRPr="00B823C4" w14:paraId="50D7ECA2" w14:textId="77777777" w:rsidTr="009D4A45">
        <w:trPr>
          <w:trHeight w:val="225"/>
        </w:trPr>
        <w:tc>
          <w:tcPr>
            <w:tcW w:w="873" w:type="dxa"/>
            <w:vAlign w:val="center"/>
            <w:hideMark/>
          </w:tcPr>
          <w:p w14:paraId="32CA345F" w14:textId="77777777" w:rsidR="00B773C8" w:rsidRPr="00B823C4" w:rsidRDefault="00B773C8" w:rsidP="00B773C8">
            <w:pPr>
              <w:jc w:val="center"/>
              <w:rPr>
                <w:sz w:val="18"/>
                <w:szCs w:val="18"/>
              </w:rPr>
            </w:pPr>
            <w:r w:rsidRPr="00B823C4">
              <w:rPr>
                <w:sz w:val="18"/>
                <w:szCs w:val="18"/>
              </w:rPr>
              <w:t>07:015</w:t>
            </w:r>
          </w:p>
        </w:tc>
        <w:tc>
          <w:tcPr>
            <w:tcW w:w="4792" w:type="dxa"/>
            <w:noWrap/>
            <w:vAlign w:val="center"/>
            <w:hideMark/>
          </w:tcPr>
          <w:p w14:paraId="1247E4B3" w14:textId="77777777" w:rsidR="00B773C8" w:rsidRPr="00B823C4" w:rsidRDefault="00B773C8" w:rsidP="00B773C8">
            <w:pPr>
              <w:rPr>
                <w:sz w:val="18"/>
                <w:szCs w:val="18"/>
              </w:rPr>
            </w:pPr>
            <w:r w:rsidRPr="00B823C4">
              <w:rPr>
                <w:sz w:val="18"/>
                <w:szCs w:val="18"/>
              </w:rPr>
              <w:t>Железнодорожный транспорт. Размещение наземных сооружений для трамвайного сообщения и иных специальных дорог (канатных, монорельсовых, фуникулеров)</w:t>
            </w:r>
          </w:p>
        </w:tc>
        <w:tc>
          <w:tcPr>
            <w:tcW w:w="851" w:type="dxa"/>
            <w:vAlign w:val="center"/>
            <w:hideMark/>
          </w:tcPr>
          <w:p w14:paraId="6B1D65BD"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61D50522" w14:textId="77777777" w:rsidR="00B773C8" w:rsidRPr="00B823C4" w:rsidRDefault="00B773C8" w:rsidP="00B773C8">
            <w:pPr>
              <w:jc w:val="center"/>
              <w:rPr>
                <w:sz w:val="18"/>
                <w:szCs w:val="18"/>
              </w:rPr>
            </w:pPr>
            <w:r w:rsidRPr="00B823C4">
              <w:rPr>
                <w:sz w:val="18"/>
                <w:szCs w:val="18"/>
              </w:rPr>
              <w:t>07:015</w:t>
            </w:r>
          </w:p>
        </w:tc>
        <w:tc>
          <w:tcPr>
            <w:tcW w:w="709" w:type="dxa"/>
            <w:vAlign w:val="center"/>
            <w:hideMark/>
          </w:tcPr>
          <w:p w14:paraId="4432E4C2" w14:textId="77777777" w:rsidR="00B773C8" w:rsidRPr="00B823C4" w:rsidRDefault="00B773C8" w:rsidP="00B773C8">
            <w:pPr>
              <w:jc w:val="center"/>
              <w:rPr>
                <w:sz w:val="18"/>
                <w:szCs w:val="18"/>
              </w:rPr>
            </w:pPr>
            <w:r w:rsidRPr="00B823C4">
              <w:rPr>
                <w:sz w:val="18"/>
                <w:szCs w:val="18"/>
              </w:rPr>
              <w:t>7.1</w:t>
            </w:r>
          </w:p>
        </w:tc>
        <w:tc>
          <w:tcPr>
            <w:tcW w:w="838" w:type="dxa"/>
            <w:noWrap/>
            <w:vAlign w:val="center"/>
            <w:hideMark/>
          </w:tcPr>
          <w:p w14:paraId="6F7EC688" w14:textId="460FF533" w:rsidR="00B773C8" w:rsidRPr="00B823C4" w:rsidRDefault="00B773C8" w:rsidP="00B773C8">
            <w:pPr>
              <w:jc w:val="center"/>
              <w:rPr>
                <w:sz w:val="18"/>
                <w:szCs w:val="18"/>
              </w:rPr>
            </w:pPr>
            <w:r w:rsidRPr="00B823C4">
              <w:rPr>
                <w:sz w:val="18"/>
                <w:szCs w:val="18"/>
              </w:rPr>
              <w:t>22</w:t>
            </w:r>
          </w:p>
        </w:tc>
        <w:tc>
          <w:tcPr>
            <w:tcW w:w="712" w:type="dxa"/>
            <w:noWrap/>
            <w:vAlign w:val="center"/>
            <w:hideMark/>
          </w:tcPr>
          <w:p w14:paraId="6D934A5C" w14:textId="13BCD2E6"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698AE79" w14:textId="1089FDD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A6A25F5" w14:textId="2AD790E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53F0538" w14:textId="5D18DBC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DB7E752" w14:textId="43B2C67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332148B" w14:textId="4857261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34B1DF1" w14:textId="7187E48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3C893B8" w14:textId="0946EDF5" w:rsidR="00B773C8" w:rsidRPr="00B823C4" w:rsidRDefault="00B773C8" w:rsidP="00B773C8">
            <w:pPr>
              <w:jc w:val="center"/>
              <w:rPr>
                <w:sz w:val="18"/>
                <w:szCs w:val="18"/>
              </w:rPr>
            </w:pPr>
            <w:r w:rsidRPr="00B823C4">
              <w:rPr>
                <w:sz w:val="18"/>
                <w:szCs w:val="18"/>
              </w:rPr>
              <w:t>22</w:t>
            </w:r>
          </w:p>
        </w:tc>
      </w:tr>
      <w:tr w:rsidR="00B773C8" w:rsidRPr="00B823C4" w14:paraId="3F867414" w14:textId="77777777" w:rsidTr="009D4A45">
        <w:trPr>
          <w:trHeight w:val="225"/>
        </w:trPr>
        <w:tc>
          <w:tcPr>
            <w:tcW w:w="873" w:type="dxa"/>
            <w:vAlign w:val="center"/>
            <w:hideMark/>
          </w:tcPr>
          <w:p w14:paraId="069DE72F" w14:textId="77777777" w:rsidR="00B773C8" w:rsidRPr="00B823C4" w:rsidRDefault="00B773C8" w:rsidP="00B773C8">
            <w:pPr>
              <w:jc w:val="center"/>
              <w:rPr>
                <w:sz w:val="18"/>
                <w:szCs w:val="18"/>
              </w:rPr>
            </w:pPr>
            <w:r w:rsidRPr="00B823C4">
              <w:rPr>
                <w:sz w:val="18"/>
                <w:szCs w:val="18"/>
              </w:rPr>
              <w:t>07:020</w:t>
            </w:r>
          </w:p>
        </w:tc>
        <w:tc>
          <w:tcPr>
            <w:tcW w:w="4792" w:type="dxa"/>
            <w:noWrap/>
            <w:vAlign w:val="center"/>
            <w:hideMark/>
          </w:tcPr>
          <w:p w14:paraId="72BAB1DD" w14:textId="77777777" w:rsidR="00B773C8" w:rsidRPr="00B823C4" w:rsidRDefault="00B773C8" w:rsidP="00B773C8">
            <w:pPr>
              <w:rPr>
                <w:sz w:val="18"/>
                <w:szCs w:val="18"/>
              </w:rPr>
            </w:pPr>
            <w:r w:rsidRPr="00B823C4">
              <w:rPr>
                <w:sz w:val="18"/>
                <w:szCs w:val="18"/>
              </w:rPr>
              <w:t>Автомобильный транспорт. Размещение автомобильных дорог и технически связанных с ними сооружений</w:t>
            </w:r>
          </w:p>
        </w:tc>
        <w:tc>
          <w:tcPr>
            <w:tcW w:w="851" w:type="dxa"/>
            <w:vAlign w:val="center"/>
            <w:hideMark/>
          </w:tcPr>
          <w:p w14:paraId="7F466989"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B4BAF85" w14:textId="77777777" w:rsidR="00B773C8" w:rsidRPr="00B823C4" w:rsidRDefault="00B773C8" w:rsidP="00B773C8">
            <w:pPr>
              <w:jc w:val="center"/>
              <w:rPr>
                <w:sz w:val="18"/>
                <w:szCs w:val="18"/>
              </w:rPr>
            </w:pPr>
            <w:r w:rsidRPr="00B823C4">
              <w:rPr>
                <w:sz w:val="18"/>
                <w:szCs w:val="18"/>
              </w:rPr>
              <w:t>07:020</w:t>
            </w:r>
          </w:p>
        </w:tc>
        <w:tc>
          <w:tcPr>
            <w:tcW w:w="709" w:type="dxa"/>
            <w:vAlign w:val="center"/>
            <w:hideMark/>
          </w:tcPr>
          <w:p w14:paraId="319959CF" w14:textId="77777777" w:rsidR="00B773C8" w:rsidRPr="00B823C4" w:rsidRDefault="00B773C8" w:rsidP="00B773C8">
            <w:pPr>
              <w:jc w:val="center"/>
              <w:rPr>
                <w:sz w:val="18"/>
                <w:szCs w:val="18"/>
              </w:rPr>
            </w:pPr>
            <w:r w:rsidRPr="00B823C4">
              <w:rPr>
                <w:sz w:val="18"/>
                <w:szCs w:val="18"/>
              </w:rPr>
              <w:t>7.2</w:t>
            </w:r>
          </w:p>
        </w:tc>
        <w:tc>
          <w:tcPr>
            <w:tcW w:w="838" w:type="dxa"/>
            <w:noWrap/>
            <w:vAlign w:val="center"/>
            <w:hideMark/>
          </w:tcPr>
          <w:p w14:paraId="63172187" w14:textId="4C40E2CB" w:rsidR="00B773C8" w:rsidRPr="00B823C4" w:rsidRDefault="00B773C8" w:rsidP="00B773C8">
            <w:pPr>
              <w:jc w:val="center"/>
              <w:rPr>
                <w:sz w:val="18"/>
                <w:szCs w:val="18"/>
              </w:rPr>
            </w:pPr>
            <w:r w:rsidRPr="00B823C4">
              <w:rPr>
                <w:sz w:val="18"/>
                <w:szCs w:val="18"/>
              </w:rPr>
              <w:t>154</w:t>
            </w:r>
          </w:p>
        </w:tc>
        <w:tc>
          <w:tcPr>
            <w:tcW w:w="712" w:type="dxa"/>
            <w:noWrap/>
            <w:vAlign w:val="center"/>
            <w:hideMark/>
          </w:tcPr>
          <w:p w14:paraId="096E3540" w14:textId="495DC0B5" w:rsidR="00B773C8" w:rsidRPr="00B823C4" w:rsidRDefault="00B773C8" w:rsidP="00B773C8">
            <w:pPr>
              <w:jc w:val="center"/>
              <w:rPr>
                <w:sz w:val="18"/>
                <w:szCs w:val="18"/>
              </w:rPr>
            </w:pPr>
            <w:r w:rsidRPr="00B823C4">
              <w:rPr>
                <w:sz w:val="18"/>
                <w:szCs w:val="18"/>
              </w:rPr>
              <w:t>94</w:t>
            </w:r>
          </w:p>
        </w:tc>
        <w:tc>
          <w:tcPr>
            <w:tcW w:w="576" w:type="dxa"/>
            <w:noWrap/>
            <w:vAlign w:val="center"/>
            <w:hideMark/>
          </w:tcPr>
          <w:p w14:paraId="63FD9FBB" w14:textId="77FDD945"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13E5ADB7" w14:textId="6CCA09CC" w:rsidR="00B773C8" w:rsidRPr="00B823C4" w:rsidRDefault="00B773C8" w:rsidP="00B773C8">
            <w:pPr>
              <w:jc w:val="center"/>
              <w:rPr>
                <w:sz w:val="18"/>
                <w:szCs w:val="18"/>
              </w:rPr>
            </w:pPr>
            <w:r w:rsidRPr="00B823C4">
              <w:rPr>
                <w:sz w:val="18"/>
                <w:szCs w:val="18"/>
              </w:rPr>
              <w:t>1 730</w:t>
            </w:r>
          </w:p>
        </w:tc>
        <w:tc>
          <w:tcPr>
            <w:tcW w:w="709" w:type="dxa"/>
            <w:noWrap/>
            <w:vAlign w:val="center"/>
            <w:hideMark/>
          </w:tcPr>
          <w:p w14:paraId="6D4604B8" w14:textId="3B40D0D9" w:rsidR="00B773C8" w:rsidRPr="00B823C4" w:rsidRDefault="00B773C8" w:rsidP="00B773C8">
            <w:pPr>
              <w:jc w:val="center"/>
              <w:rPr>
                <w:sz w:val="18"/>
                <w:szCs w:val="18"/>
              </w:rPr>
            </w:pPr>
            <w:r w:rsidRPr="00B823C4">
              <w:rPr>
                <w:sz w:val="18"/>
                <w:szCs w:val="18"/>
              </w:rPr>
              <w:t>327</w:t>
            </w:r>
          </w:p>
        </w:tc>
        <w:tc>
          <w:tcPr>
            <w:tcW w:w="536" w:type="dxa"/>
            <w:noWrap/>
            <w:vAlign w:val="center"/>
            <w:hideMark/>
          </w:tcPr>
          <w:p w14:paraId="322FEC5F" w14:textId="4570B503" w:rsidR="00B773C8" w:rsidRPr="00B823C4" w:rsidRDefault="00B773C8" w:rsidP="00B773C8">
            <w:pPr>
              <w:jc w:val="center"/>
              <w:rPr>
                <w:sz w:val="18"/>
                <w:szCs w:val="18"/>
              </w:rPr>
            </w:pPr>
            <w:r w:rsidRPr="00B823C4">
              <w:rPr>
                <w:sz w:val="18"/>
                <w:szCs w:val="18"/>
              </w:rPr>
              <w:t>4</w:t>
            </w:r>
          </w:p>
        </w:tc>
        <w:tc>
          <w:tcPr>
            <w:tcW w:w="504" w:type="dxa"/>
            <w:noWrap/>
            <w:vAlign w:val="center"/>
            <w:hideMark/>
          </w:tcPr>
          <w:p w14:paraId="738BD725" w14:textId="2C97AA37"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56C99017" w14:textId="61F3603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DA9A0B2" w14:textId="2FE40898" w:rsidR="00B773C8" w:rsidRPr="00B823C4" w:rsidRDefault="00B773C8" w:rsidP="00B773C8">
            <w:pPr>
              <w:jc w:val="center"/>
              <w:rPr>
                <w:sz w:val="18"/>
                <w:szCs w:val="18"/>
              </w:rPr>
            </w:pPr>
            <w:r w:rsidRPr="00B823C4">
              <w:rPr>
                <w:sz w:val="18"/>
                <w:szCs w:val="18"/>
              </w:rPr>
              <w:t>2 312</w:t>
            </w:r>
          </w:p>
        </w:tc>
      </w:tr>
      <w:tr w:rsidR="00B773C8" w:rsidRPr="00B823C4" w14:paraId="03F186A9" w14:textId="77777777" w:rsidTr="009D4A45">
        <w:trPr>
          <w:trHeight w:val="225"/>
        </w:trPr>
        <w:tc>
          <w:tcPr>
            <w:tcW w:w="873" w:type="dxa"/>
            <w:vAlign w:val="center"/>
            <w:hideMark/>
          </w:tcPr>
          <w:p w14:paraId="241FEB93" w14:textId="77777777" w:rsidR="00B773C8" w:rsidRPr="00B823C4" w:rsidRDefault="00B773C8" w:rsidP="00B773C8">
            <w:pPr>
              <w:jc w:val="center"/>
              <w:rPr>
                <w:sz w:val="18"/>
                <w:szCs w:val="18"/>
              </w:rPr>
            </w:pPr>
            <w:r w:rsidRPr="00B823C4">
              <w:rPr>
                <w:sz w:val="18"/>
                <w:szCs w:val="18"/>
              </w:rPr>
              <w:t>07:030</w:t>
            </w:r>
          </w:p>
        </w:tc>
        <w:tc>
          <w:tcPr>
            <w:tcW w:w="4792" w:type="dxa"/>
            <w:noWrap/>
            <w:vAlign w:val="center"/>
            <w:hideMark/>
          </w:tcPr>
          <w:p w14:paraId="779D24BD" w14:textId="77777777" w:rsidR="00B773C8" w:rsidRPr="00B823C4" w:rsidRDefault="00B773C8" w:rsidP="00B773C8">
            <w:pPr>
              <w:rPr>
                <w:sz w:val="18"/>
                <w:szCs w:val="18"/>
              </w:rPr>
            </w:pPr>
            <w:r w:rsidRPr="00B823C4">
              <w:rPr>
                <w:sz w:val="18"/>
                <w:szCs w:val="18"/>
              </w:rPr>
              <w:t>Водный транспорт. Размещение искусственно созданных для судоходства внутренних водных путей, сооружений внутренних водных путей, навигационного оборудования и других объектов, необходимых для обеспечения судоходства и водных перевозок</w:t>
            </w:r>
          </w:p>
        </w:tc>
        <w:tc>
          <w:tcPr>
            <w:tcW w:w="851" w:type="dxa"/>
            <w:vAlign w:val="center"/>
            <w:hideMark/>
          </w:tcPr>
          <w:p w14:paraId="62976BA8"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6609F5C1" w14:textId="77777777" w:rsidR="00B773C8" w:rsidRPr="00B823C4" w:rsidRDefault="00B773C8" w:rsidP="00B773C8">
            <w:pPr>
              <w:jc w:val="center"/>
              <w:rPr>
                <w:sz w:val="18"/>
                <w:szCs w:val="18"/>
              </w:rPr>
            </w:pPr>
            <w:r w:rsidRPr="00B823C4">
              <w:rPr>
                <w:sz w:val="18"/>
                <w:szCs w:val="18"/>
              </w:rPr>
              <w:t>07:030</w:t>
            </w:r>
          </w:p>
        </w:tc>
        <w:tc>
          <w:tcPr>
            <w:tcW w:w="709" w:type="dxa"/>
            <w:vAlign w:val="center"/>
            <w:hideMark/>
          </w:tcPr>
          <w:p w14:paraId="2725D245" w14:textId="77777777" w:rsidR="00B773C8" w:rsidRPr="00B823C4" w:rsidRDefault="00B773C8" w:rsidP="00B773C8">
            <w:pPr>
              <w:jc w:val="center"/>
              <w:rPr>
                <w:sz w:val="18"/>
                <w:szCs w:val="18"/>
              </w:rPr>
            </w:pPr>
            <w:r w:rsidRPr="00B823C4">
              <w:rPr>
                <w:sz w:val="18"/>
                <w:szCs w:val="18"/>
              </w:rPr>
              <w:t>7.3</w:t>
            </w:r>
          </w:p>
        </w:tc>
        <w:tc>
          <w:tcPr>
            <w:tcW w:w="838" w:type="dxa"/>
            <w:noWrap/>
            <w:vAlign w:val="center"/>
            <w:hideMark/>
          </w:tcPr>
          <w:p w14:paraId="71005CC8" w14:textId="2863A977" w:rsidR="00B773C8" w:rsidRPr="00B823C4" w:rsidRDefault="00B773C8" w:rsidP="00B773C8">
            <w:pPr>
              <w:jc w:val="center"/>
              <w:rPr>
                <w:sz w:val="18"/>
                <w:szCs w:val="18"/>
              </w:rPr>
            </w:pPr>
            <w:r w:rsidRPr="00B823C4">
              <w:rPr>
                <w:sz w:val="18"/>
                <w:szCs w:val="18"/>
              </w:rPr>
              <w:t>27</w:t>
            </w:r>
          </w:p>
        </w:tc>
        <w:tc>
          <w:tcPr>
            <w:tcW w:w="712" w:type="dxa"/>
            <w:noWrap/>
            <w:vAlign w:val="center"/>
            <w:hideMark/>
          </w:tcPr>
          <w:p w14:paraId="35F45BF1" w14:textId="621A406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A780CFB" w14:textId="44001A0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A96F09E" w14:textId="66E9E22A" w:rsidR="00B773C8" w:rsidRPr="00B823C4" w:rsidRDefault="00B773C8" w:rsidP="00B773C8">
            <w:pPr>
              <w:jc w:val="center"/>
              <w:rPr>
                <w:sz w:val="18"/>
                <w:szCs w:val="18"/>
              </w:rPr>
            </w:pPr>
            <w:r w:rsidRPr="00B823C4">
              <w:rPr>
                <w:sz w:val="18"/>
                <w:szCs w:val="18"/>
              </w:rPr>
              <w:t>33</w:t>
            </w:r>
          </w:p>
        </w:tc>
        <w:tc>
          <w:tcPr>
            <w:tcW w:w="709" w:type="dxa"/>
            <w:noWrap/>
            <w:vAlign w:val="center"/>
            <w:hideMark/>
          </w:tcPr>
          <w:p w14:paraId="3B99CBEB" w14:textId="604D1043" w:rsidR="00B773C8" w:rsidRPr="00B823C4" w:rsidRDefault="00B773C8" w:rsidP="00B773C8">
            <w:pPr>
              <w:jc w:val="center"/>
              <w:rPr>
                <w:sz w:val="18"/>
                <w:szCs w:val="18"/>
              </w:rPr>
            </w:pPr>
            <w:r w:rsidRPr="00B823C4">
              <w:rPr>
                <w:sz w:val="18"/>
                <w:szCs w:val="18"/>
              </w:rPr>
              <w:t>3</w:t>
            </w:r>
          </w:p>
        </w:tc>
        <w:tc>
          <w:tcPr>
            <w:tcW w:w="536" w:type="dxa"/>
            <w:noWrap/>
            <w:vAlign w:val="center"/>
            <w:hideMark/>
          </w:tcPr>
          <w:p w14:paraId="1630CD24" w14:textId="4A0F749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93A9E97" w14:textId="2E91C9A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8E2EFC2" w14:textId="14E34E6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514A458" w14:textId="6FF38CB7" w:rsidR="00B773C8" w:rsidRPr="00B823C4" w:rsidRDefault="00B773C8" w:rsidP="00B773C8">
            <w:pPr>
              <w:jc w:val="center"/>
              <w:rPr>
                <w:sz w:val="18"/>
                <w:szCs w:val="18"/>
              </w:rPr>
            </w:pPr>
            <w:r w:rsidRPr="00B823C4">
              <w:rPr>
                <w:sz w:val="18"/>
                <w:szCs w:val="18"/>
              </w:rPr>
              <w:t>63</w:t>
            </w:r>
          </w:p>
        </w:tc>
      </w:tr>
      <w:tr w:rsidR="00B773C8" w:rsidRPr="00B823C4" w14:paraId="14863063" w14:textId="77777777" w:rsidTr="009D4A45">
        <w:trPr>
          <w:trHeight w:val="225"/>
        </w:trPr>
        <w:tc>
          <w:tcPr>
            <w:tcW w:w="873" w:type="dxa"/>
            <w:vAlign w:val="center"/>
            <w:hideMark/>
          </w:tcPr>
          <w:p w14:paraId="63C7A7D5" w14:textId="77777777" w:rsidR="00B773C8" w:rsidRPr="00B823C4" w:rsidRDefault="00B773C8" w:rsidP="00B773C8">
            <w:pPr>
              <w:jc w:val="center"/>
              <w:rPr>
                <w:sz w:val="18"/>
                <w:szCs w:val="18"/>
              </w:rPr>
            </w:pPr>
            <w:r w:rsidRPr="00B823C4">
              <w:rPr>
                <w:sz w:val="18"/>
                <w:szCs w:val="18"/>
              </w:rPr>
              <w:t>07:031</w:t>
            </w:r>
          </w:p>
        </w:tc>
        <w:tc>
          <w:tcPr>
            <w:tcW w:w="4792" w:type="dxa"/>
            <w:noWrap/>
            <w:vAlign w:val="center"/>
            <w:hideMark/>
          </w:tcPr>
          <w:p w14:paraId="7D7E772F" w14:textId="77777777" w:rsidR="00B773C8" w:rsidRPr="00B823C4" w:rsidRDefault="00B773C8" w:rsidP="00B773C8">
            <w:pPr>
              <w:rPr>
                <w:sz w:val="18"/>
                <w:szCs w:val="18"/>
              </w:rPr>
            </w:pPr>
            <w:r w:rsidRPr="00B823C4">
              <w:rPr>
                <w:sz w:val="18"/>
                <w:szCs w:val="18"/>
              </w:rPr>
              <w:t>Водный транспорт. Размещение зданий, сооружений, помещений, предназначенных для морских и речных портов, причалов, пристаней, гидротехнических сооружений</w:t>
            </w:r>
          </w:p>
        </w:tc>
        <w:tc>
          <w:tcPr>
            <w:tcW w:w="851" w:type="dxa"/>
            <w:vAlign w:val="center"/>
            <w:hideMark/>
          </w:tcPr>
          <w:p w14:paraId="77AF39FC"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85078C0" w14:textId="77777777" w:rsidR="00B773C8" w:rsidRPr="00B823C4" w:rsidRDefault="00B773C8" w:rsidP="00B773C8">
            <w:pPr>
              <w:jc w:val="center"/>
              <w:rPr>
                <w:sz w:val="18"/>
                <w:szCs w:val="18"/>
              </w:rPr>
            </w:pPr>
            <w:r w:rsidRPr="00B823C4">
              <w:rPr>
                <w:sz w:val="18"/>
                <w:szCs w:val="18"/>
              </w:rPr>
              <w:t>07:031</w:t>
            </w:r>
          </w:p>
        </w:tc>
        <w:tc>
          <w:tcPr>
            <w:tcW w:w="709" w:type="dxa"/>
            <w:vAlign w:val="center"/>
            <w:hideMark/>
          </w:tcPr>
          <w:p w14:paraId="62352F7F" w14:textId="77777777" w:rsidR="00B773C8" w:rsidRPr="00B823C4" w:rsidRDefault="00B773C8" w:rsidP="00B773C8">
            <w:pPr>
              <w:jc w:val="center"/>
              <w:rPr>
                <w:sz w:val="18"/>
                <w:szCs w:val="18"/>
              </w:rPr>
            </w:pPr>
            <w:r w:rsidRPr="00B823C4">
              <w:rPr>
                <w:sz w:val="18"/>
                <w:szCs w:val="18"/>
              </w:rPr>
              <w:t>7.3</w:t>
            </w:r>
          </w:p>
        </w:tc>
        <w:tc>
          <w:tcPr>
            <w:tcW w:w="838" w:type="dxa"/>
            <w:noWrap/>
            <w:vAlign w:val="center"/>
            <w:hideMark/>
          </w:tcPr>
          <w:p w14:paraId="2D6BFB7F" w14:textId="21B2707A" w:rsidR="00B773C8" w:rsidRPr="00B823C4" w:rsidRDefault="00B773C8" w:rsidP="00B773C8">
            <w:pPr>
              <w:jc w:val="center"/>
              <w:rPr>
                <w:sz w:val="18"/>
                <w:szCs w:val="18"/>
              </w:rPr>
            </w:pPr>
            <w:r w:rsidRPr="00B823C4">
              <w:rPr>
                <w:sz w:val="18"/>
                <w:szCs w:val="18"/>
              </w:rPr>
              <w:t>129</w:t>
            </w:r>
          </w:p>
        </w:tc>
        <w:tc>
          <w:tcPr>
            <w:tcW w:w="712" w:type="dxa"/>
            <w:noWrap/>
            <w:vAlign w:val="center"/>
            <w:hideMark/>
          </w:tcPr>
          <w:p w14:paraId="229C013E" w14:textId="551E8D3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5E873A6" w14:textId="4ECAAA8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1A9961F" w14:textId="356A0422" w:rsidR="00B773C8" w:rsidRPr="00B823C4" w:rsidRDefault="00B773C8" w:rsidP="00B773C8">
            <w:pPr>
              <w:jc w:val="center"/>
              <w:rPr>
                <w:sz w:val="18"/>
                <w:szCs w:val="18"/>
              </w:rPr>
            </w:pPr>
            <w:r w:rsidRPr="00B823C4">
              <w:rPr>
                <w:sz w:val="18"/>
                <w:szCs w:val="18"/>
              </w:rPr>
              <w:t>69</w:t>
            </w:r>
          </w:p>
        </w:tc>
        <w:tc>
          <w:tcPr>
            <w:tcW w:w="709" w:type="dxa"/>
            <w:noWrap/>
            <w:vAlign w:val="center"/>
            <w:hideMark/>
          </w:tcPr>
          <w:p w14:paraId="71F115E6" w14:textId="4840DF4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8E2154F" w14:textId="1879041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458622D" w14:textId="7CB50D2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DBB1018" w14:textId="2DDC61E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C6547F4" w14:textId="3E3E5A79" w:rsidR="00B773C8" w:rsidRPr="00B823C4" w:rsidRDefault="00B773C8" w:rsidP="00B773C8">
            <w:pPr>
              <w:jc w:val="center"/>
              <w:rPr>
                <w:sz w:val="18"/>
                <w:szCs w:val="18"/>
              </w:rPr>
            </w:pPr>
            <w:r w:rsidRPr="00B823C4">
              <w:rPr>
                <w:sz w:val="18"/>
                <w:szCs w:val="18"/>
              </w:rPr>
              <w:t>198</w:t>
            </w:r>
          </w:p>
        </w:tc>
      </w:tr>
      <w:tr w:rsidR="00B773C8" w:rsidRPr="00B823C4" w14:paraId="75F7C04A" w14:textId="77777777" w:rsidTr="009D4A45">
        <w:trPr>
          <w:trHeight w:val="225"/>
        </w:trPr>
        <w:tc>
          <w:tcPr>
            <w:tcW w:w="873" w:type="dxa"/>
            <w:vAlign w:val="center"/>
            <w:hideMark/>
          </w:tcPr>
          <w:p w14:paraId="7AFB0A25" w14:textId="77777777" w:rsidR="00B773C8" w:rsidRPr="00B823C4" w:rsidRDefault="00B773C8" w:rsidP="00B773C8">
            <w:pPr>
              <w:jc w:val="center"/>
              <w:rPr>
                <w:sz w:val="18"/>
                <w:szCs w:val="18"/>
              </w:rPr>
            </w:pPr>
            <w:r w:rsidRPr="00B823C4">
              <w:rPr>
                <w:sz w:val="18"/>
                <w:szCs w:val="18"/>
              </w:rPr>
              <w:t>07:032</w:t>
            </w:r>
          </w:p>
        </w:tc>
        <w:tc>
          <w:tcPr>
            <w:tcW w:w="4792" w:type="dxa"/>
            <w:noWrap/>
            <w:vAlign w:val="center"/>
            <w:hideMark/>
          </w:tcPr>
          <w:p w14:paraId="0BC138E3" w14:textId="77777777" w:rsidR="00B773C8" w:rsidRPr="00B823C4" w:rsidRDefault="00B773C8" w:rsidP="00B773C8">
            <w:pPr>
              <w:rPr>
                <w:sz w:val="18"/>
                <w:szCs w:val="18"/>
              </w:rPr>
            </w:pPr>
            <w:r w:rsidRPr="00B823C4">
              <w:rPr>
                <w:sz w:val="18"/>
                <w:szCs w:val="18"/>
              </w:rPr>
              <w:t>Водный транспорт. Размещение гидротехнических сооружений, за исключением кодов расчета вида использования 07:030, 07:031</w:t>
            </w:r>
          </w:p>
        </w:tc>
        <w:tc>
          <w:tcPr>
            <w:tcW w:w="851" w:type="dxa"/>
            <w:vAlign w:val="center"/>
            <w:hideMark/>
          </w:tcPr>
          <w:p w14:paraId="0EB0114B"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3941FE6" w14:textId="77777777" w:rsidR="00B773C8" w:rsidRPr="00B823C4" w:rsidRDefault="00B773C8" w:rsidP="00B773C8">
            <w:pPr>
              <w:jc w:val="center"/>
              <w:rPr>
                <w:sz w:val="18"/>
                <w:szCs w:val="18"/>
              </w:rPr>
            </w:pPr>
            <w:r w:rsidRPr="00B823C4">
              <w:rPr>
                <w:sz w:val="18"/>
                <w:szCs w:val="18"/>
              </w:rPr>
              <w:t>07:032</w:t>
            </w:r>
          </w:p>
        </w:tc>
        <w:tc>
          <w:tcPr>
            <w:tcW w:w="709" w:type="dxa"/>
            <w:vAlign w:val="center"/>
            <w:hideMark/>
          </w:tcPr>
          <w:p w14:paraId="34987021" w14:textId="77777777" w:rsidR="00B773C8" w:rsidRPr="00B823C4" w:rsidRDefault="00B773C8" w:rsidP="00B773C8">
            <w:pPr>
              <w:jc w:val="center"/>
              <w:rPr>
                <w:sz w:val="18"/>
                <w:szCs w:val="18"/>
              </w:rPr>
            </w:pPr>
            <w:r w:rsidRPr="00B823C4">
              <w:rPr>
                <w:sz w:val="18"/>
                <w:szCs w:val="18"/>
              </w:rPr>
              <w:t>7.3</w:t>
            </w:r>
          </w:p>
        </w:tc>
        <w:tc>
          <w:tcPr>
            <w:tcW w:w="838" w:type="dxa"/>
            <w:noWrap/>
            <w:vAlign w:val="center"/>
            <w:hideMark/>
          </w:tcPr>
          <w:p w14:paraId="571276F5" w14:textId="1A2C92C5" w:rsidR="00B773C8" w:rsidRPr="00B823C4" w:rsidRDefault="00B773C8" w:rsidP="00B773C8">
            <w:pPr>
              <w:jc w:val="center"/>
              <w:rPr>
                <w:sz w:val="18"/>
                <w:szCs w:val="18"/>
              </w:rPr>
            </w:pPr>
            <w:r w:rsidRPr="00B823C4">
              <w:rPr>
                <w:sz w:val="18"/>
                <w:szCs w:val="18"/>
              </w:rPr>
              <w:t>10</w:t>
            </w:r>
          </w:p>
        </w:tc>
        <w:tc>
          <w:tcPr>
            <w:tcW w:w="712" w:type="dxa"/>
            <w:noWrap/>
            <w:vAlign w:val="center"/>
            <w:hideMark/>
          </w:tcPr>
          <w:p w14:paraId="7A6A6E17" w14:textId="2213BE1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00E676F" w14:textId="15EB3CC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3A2E990" w14:textId="67EC8E3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BE703CB" w14:textId="3F95483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8894B5A" w14:textId="61B6360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61C95E9" w14:textId="232473C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1AFD9CD" w14:textId="10C4399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2432BE5" w14:textId="4CBF3524" w:rsidR="00B773C8" w:rsidRPr="00B823C4" w:rsidRDefault="00B773C8" w:rsidP="00B773C8">
            <w:pPr>
              <w:jc w:val="center"/>
              <w:rPr>
                <w:sz w:val="18"/>
                <w:szCs w:val="18"/>
              </w:rPr>
            </w:pPr>
            <w:r w:rsidRPr="00B823C4">
              <w:rPr>
                <w:sz w:val="18"/>
                <w:szCs w:val="18"/>
              </w:rPr>
              <w:t>10</w:t>
            </w:r>
          </w:p>
        </w:tc>
      </w:tr>
      <w:tr w:rsidR="00B773C8" w:rsidRPr="00B823C4" w14:paraId="6F325CAD" w14:textId="77777777" w:rsidTr="009D4A45">
        <w:trPr>
          <w:trHeight w:val="225"/>
        </w:trPr>
        <w:tc>
          <w:tcPr>
            <w:tcW w:w="873" w:type="dxa"/>
            <w:vAlign w:val="center"/>
            <w:hideMark/>
          </w:tcPr>
          <w:p w14:paraId="3C98CE65" w14:textId="77777777" w:rsidR="00B773C8" w:rsidRPr="00B823C4" w:rsidRDefault="00B773C8" w:rsidP="00B773C8">
            <w:pPr>
              <w:jc w:val="center"/>
              <w:rPr>
                <w:sz w:val="18"/>
                <w:szCs w:val="18"/>
              </w:rPr>
            </w:pPr>
            <w:r w:rsidRPr="00B823C4">
              <w:rPr>
                <w:sz w:val="18"/>
                <w:szCs w:val="18"/>
              </w:rPr>
              <w:t>07:040</w:t>
            </w:r>
          </w:p>
        </w:tc>
        <w:tc>
          <w:tcPr>
            <w:tcW w:w="4792" w:type="dxa"/>
            <w:noWrap/>
            <w:vAlign w:val="center"/>
            <w:hideMark/>
          </w:tcPr>
          <w:p w14:paraId="4D32C7BE" w14:textId="77777777" w:rsidR="00B773C8" w:rsidRPr="00B823C4" w:rsidRDefault="00B773C8" w:rsidP="00B773C8">
            <w:pPr>
              <w:rPr>
                <w:sz w:val="18"/>
                <w:szCs w:val="18"/>
              </w:rPr>
            </w:pPr>
            <w:r w:rsidRPr="00B823C4">
              <w:rPr>
                <w:sz w:val="18"/>
                <w:szCs w:val="18"/>
              </w:rPr>
              <w:t>Воздушный транспорт. Размещение аэродромов, вертолетных площадок (вертодромов), обустройство мест для приводнения и причаливания гидросамолетов,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tc>
        <w:tc>
          <w:tcPr>
            <w:tcW w:w="851" w:type="dxa"/>
            <w:vAlign w:val="center"/>
            <w:hideMark/>
          </w:tcPr>
          <w:p w14:paraId="30258FB4"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2C06B167" w14:textId="77777777" w:rsidR="00B773C8" w:rsidRPr="00B823C4" w:rsidRDefault="00B773C8" w:rsidP="00B773C8">
            <w:pPr>
              <w:jc w:val="center"/>
              <w:rPr>
                <w:sz w:val="18"/>
                <w:szCs w:val="18"/>
              </w:rPr>
            </w:pPr>
            <w:r w:rsidRPr="00B823C4">
              <w:rPr>
                <w:sz w:val="18"/>
                <w:szCs w:val="18"/>
              </w:rPr>
              <w:t>07:040</w:t>
            </w:r>
          </w:p>
        </w:tc>
        <w:tc>
          <w:tcPr>
            <w:tcW w:w="709" w:type="dxa"/>
            <w:vAlign w:val="center"/>
            <w:hideMark/>
          </w:tcPr>
          <w:p w14:paraId="17D07B10" w14:textId="77777777" w:rsidR="00B773C8" w:rsidRPr="00B823C4" w:rsidRDefault="00B773C8" w:rsidP="00B773C8">
            <w:pPr>
              <w:jc w:val="center"/>
              <w:rPr>
                <w:sz w:val="18"/>
                <w:szCs w:val="18"/>
              </w:rPr>
            </w:pPr>
            <w:r w:rsidRPr="00B823C4">
              <w:rPr>
                <w:sz w:val="18"/>
                <w:szCs w:val="18"/>
              </w:rPr>
              <w:t>7.4</w:t>
            </w:r>
          </w:p>
        </w:tc>
        <w:tc>
          <w:tcPr>
            <w:tcW w:w="838" w:type="dxa"/>
            <w:noWrap/>
            <w:vAlign w:val="center"/>
            <w:hideMark/>
          </w:tcPr>
          <w:p w14:paraId="340DC298" w14:textId="208D8648" w:rsidR="00B773C8" w:rsidRPr="00B823C4" w:rsidRDefault="00B773C8" w:rsidP="00B773C8">
            <w:pPr>
              <w:jc w:val="center"/>
              <w:rPr>
                <w:sz w:val="18"/>
                <w:szCs w:val="18"/>
              </w:rPr>
            </w:pPr>
            <w:r w:rsidRPr="00B823C4">
              <w:rPr>
                <w:sz w:val="18"/>
                <w:szCs w:val="18"/>
              </w:rPr>
              <w:t>133</w:t>
            </w:r>
          </w:p>
        </w:tc>
        <w:tc>
          <w:tcPr>
            <w:tcW w:w="712" w:type="dxa"/>
            <w:noWrap/>
            <w:vAlign w:val="center"/>
            <w:hideMark/>
          </w:tcPr>
          <w:p w14:paraId="0EEF1A63" w14:textId="77D9CE6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5D4014A" w14:textId="398F465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14225A3" w14:textId="5E7CB7FD" w:rsidR="00B773C8" w:rsidRPr="00B823C4" w:rsidRDefault="00B773C8" w:rsidP="00B773C8">
            <w:pPr>
              <w:jc w:val="center"/>
              <w:rPr>
                <w:sz w:val="18"/>
                <w:szCs w:val="18"/>
              </w:rPr>
            </w:pPr>
            <w:r w:rsidRPr="00B823C4">
              <w:rPr>
                <w:sz w:val="18"/>
                <w:szCs w:val="18"/>
              </w:rPr>
              <w:t>56</w:t>
            </w:r>
          </w:p>
        </w:tc>
        <w:tc>
          <w:tcPr>
            <w:tcW w:w="709" w:type="dxa"/>
            <w:noWrap/>
            <w:vAlign w:val="center"/>
            <w:hideMark/>
          </w:tcPr>
          <w:p w14:paraId="51AAA911" w14:textId="5519B4D0"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1B24DCA0" w14:textId="1B65D505"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7030ABBB" w14:textId="0EE81D61"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16391B53" w14:textId="3693AD0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7D9F255" w14:textId="59DC8572" w:rsidR="00B773C8" w:rsidRPr="00B823C4" w:rsidRDefault="00B773C8" w:rsidP="00B773C8">
            <w:pPr>
              <w:jc w:val="center"/>
              <w:rPr>
                <w:sz w:val="18"/>
                <w:szCs w:val="18"/>
              </w:rPr>
            </w:pPr>
            <w:r w:rsidRPr="00B823C4">
              <w:rPr>
                <w:sz w:val="18"/>
                <w:szCs w:val="18"/>
              </w:rPr>
              <w:t>192</w:t>
            </w:r>
          </w:p>
        </w:tc>
      </w:tr>
      <w:tr w:rsidR="00B773C8" w:rsidRPr="00B823C4" w14:paraId="06A723AB" w14:textId="77777777" w:rsidTr="009D4A45">
        <w:trPr>
          <w:trHeight w:val="225"/>
        </w:trPr>
        <w:tc>
          <w:tcPr>
            <w:tcW w:w="873" w:type="dxa"/>
            <w:vAlign w:val="center"/>
            <w:hideMark/>
          </w:tcPr>
          <w:p w14:paraId="7A1A42B8" w14:textId="77777777" w:rsidR="00B773C8" w:rsidRPr="00B823C4" w:rsidRDefault="00B773C8" w:rsidP="00B773C8">
            <w:pPr>
              <w:jc w:val="center"/>
              <w:rPr>
                <w:sz w:val="18"/>
                <w:szCs w:val="18"/>
              </w:rPr>
            </w:pPr>
            <w:r w:rsidRPr="00B823C4">
              <w:rPr>
                <w:sz w:val="18"/>
                <w:szCs w:val="18"/>
              </w:rPr>
              <w:t>07:041</w:t>
            </w:r>
          </w:p>
        </w:tc>
        <w:tc>
          <w:tcPr>
            <w:tcW w:w="4792" w:type="dxa"/>
            <w:noWrap/>
            <w:vAlign w:val="center"/>
            <w:hideMark/>
          </w:tcPr>
          <w:p w14:paraId="5C7E8002" w14:textId="77777777" w:rsidR="00B773C8" w:rsidRPr="00B823C4" w:rsidRDefault="00B773C8" w:rsidP="00B773C8">
            <w:pPr>
              <w:rPr>
                <w:sz w:val="18"/>
                <w:szCs w:val="18"/>
              </w:rPr>
            </w:pPr>
            <w:r w:rsidRPr="00B823C4">
              <w:rPr>
                <w:sz w:val="18"/>
                <w:szCs w:val="18"/>
              </w:rPr>
              <w:t>Воздушный транспорт.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w:t>
            </w:r>
          </w:p>
        </w:tc>
        <w:tc>
          <w:tcPr>
            <w:tcW w:w="851" w:type="dxa"/>
            <w:vAlign w:val="center"/>
            <w:hideMark/>
          </w:tcPr>
          <w:p w14:paraId="7C01AD9B"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676E0E30" w14:textId="77777777" w:rsidR="00B773C8" w:rsidRPr="00B823C4" w:rsidRDefault="00B773C8" w:rsidP="00B773C8">
            <w:pPr>
              <w:jc w:val="center"/>
              <w:rPr>
                <w:sz w:val="18"/>
                <w:szCs w:val="18"/>
              </w:rPr>
            </w:pPr>
            <w:r w:rsidRPr="00B823C4">
              <w:rPr>
                <w:sz w:val="18"/>
                <w:szCs w:val="18"/>
              </w:rPr>
              <w:t>07:041</w:t>
            </w:r>
          </w:p>
        </w:tc>
        <w:tc>
          <w:tcPr>
            <w:tcW w:w="709" w:type="dxa"/>
            <w:vAlign w:val="center"/>
            <w:hideMark/>
          </w:tcPr>
          <w:p w14:paraId="04234373" w14:textId="77777777" w:rsidR="00B773C8" w:rsidRPr="00B823C4" w:rsidRDefault="00B773C8" w:rsidP="00B773C8">
            <w:pPr>
              <w:jc w:val="center"/>
              <w:rPr>
                <w:sz w:val="18"/>
                <w:szCs w:val="18"/>
              </w:rPr>
            </w:pPr>
            <w:r w:rsidRPr="00B823C4">
              <w:rPr>
                <w:sz w:val="18"/>
                <w:szCs w:val="18"/>
              </w:rPr>
              <w:t>7.4</w:t>
            </w:r>
          </w:p>
        </w:tc>
        <w:tc>
          <w:tcPr>
            <w:tcW w:w="838" w:type="dxa"/>
            <w:noWrap/>
            <w:vAlign w:val="center"/>
            <w:hideMark/>
          </w:tcPr>
          <w:p w14:paraId="57DF377E" w14:textId="7ED40320"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2960B6C4" w14:textId="6BD1B80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E503672" w14:textId="2260286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645AAEC" w14:textId="1D90ABAA"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19BB1526" w14:textId="3C12CFFF"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9271E7C" w14:textId="0E30A1A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CC9400F" w14:textId="62C972D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FAB3E17" w14:textId="6E292DE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779CC80" w14:textId="6C18899C" w:rsidR="00B773C8" w:rsidRPr="00B823C4" w:rsidRDefault="00B773C8" w:rsidP="00B773C8">
            <w:pPr>
              <w:jc w:val="center"/>
              <w:rPr>
                <w:sz w:val="18"/>
                <w:szCs w:val="18"/>
              </w:rPr>
            </w:pPr>
            <w:r w:rsidRPr="00B823C4">
              <w:rPr>
                <w:sz w:val="18"/>
                <w:szCs w:val="18"/>
              </w:rPr>
              <w:t>11</w:t>
            </w:r>
          </w:p>
        </w:tc>
      </w:tr>
      <w:tr w:rsidR="00B773C8" w:rsidRPr="00B823C4" w14:paraId="54E3F036" w14:textId="77777777" w:rsidTr="009D4A45">
        <w:trPr>
          <w:trHeight w:val="225"/>
        </w:trPr>
        <w:tc>
          <w:tcPr>
            <w:tcW w:w="873" w:type="dxa"/>
            <w:vAlign w:val="center"/>
            <w:hideMark/>
          </w:tcPr>
          <w:p w14:paraId="55101071" w14:textId="77777777" w:rsidR="00B773C8" w:rsidRPr="00B823C4" w:rsidRDefault="00B773C8" w:rsidP="00B773C8">
            <w:pPr>
              <w:jc w:val="center"/>
              <w:rPr>
                <w:sz w:val="18"/>
                <w:szCs w:val="18"/>
              </w:rPr>
            </w:pPr>
            <w:r w:rsidRPr="00B823C4">
              <w:rPr>
                <w:sz w:val="18"/>
                <w:szCs w:val="18"/>
              </w:rPr>
              <w:t>07:042</w:t>
            </w:r>
          </w:p>
        </w:tc>
        <w:tc>
          <w:tcPr>
            <w:tcW w:w="4792" w:type="dxa"/>
            <w:noWrap/>
            <w:vAlign w:val="center"/>
            <w:hideMark/>
          </w:tcPr>
          <w:p w14:paraId="6453972A" w14:textId="77777777" w:rsidR="00B773C8" w:rsidRPr="00B823C4" w:rsidRDefault="00B773C8" w:rsidP="00B773C8">
            <w:pPr>
              <w:rPr>
                <w:sz w:val="18"/>
                <w:szCs w:val="18"/>
              </w:rPr>
            </w:pPr>
            <w:r w:rsidRPr="00B823C4">
              <w:rPr>
                <w:sz w:val="18"/>
                <w:szCs w:val="18"/>
              </w:rPr>
              <w:t>Воздушный транспорт. Размещение объектов, предназначенных для технического обслуживания и ремонта воздушных судов</w:t>
            </w:r>
          </w:p>
        </w:tc>
        <w:tc>
          <w:tcPr>
            <w:tcW w:w="851" w:type="dxa"/>
            <w:vAlign w:val="center"/>
            <w:hideMark/>
          </w:tcPr>
          <w:p w14:paraId="75DB1779"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71206867" w14:textId="77777777" w:rsidR="00B773C8" w:rsidRPr="00B823C4" w:rsidRDefault="00B773C8" w:rsidP="00B773C8">
            <w:pPr>
              <w:jc w:val="center"/>
              <w:rPr>
                <w:sz w:val="18"/>
                <w:szCs w:val="18"/>
              </w:rPr>
            </w:pPr>
            <w:r w:rsidRPr="00B823C4">
              <w:rPr>
                <w:sz w:val="18"/>
                <w:szCs w:val="18"/>
              </w:rPr>
              <w:t>07:042</w:t>
            </w:r>
          </w:p>
        </w:tc>
        <w:tc>
          <w:tcPr>
            <w:tcW w:w="709" w:type="dxa"/>
            <w:vAlign w:val="center"/>
            <w:hideMark/>
          </w:tcPr>
          <w:p w14:paraId="0352238B" w14:textId="77777777" w:rsidR="00B773C8" w:rsidRPr="00B823C4" w:rsidRDefault="00B773C8" w:rsidP="00B773C8">
            <w:pPr>
              <w:jc w:val="center"/>
              <w:rPr>
                <w:sz w:val="18"/>
                <w:szCs w:val="18"/>
              </w:rPr>
            </w:pPr>
            <w:r w:rsidRPr="00B823C4">
              <w:rPr>
                <w:sz w:val="18"/>
                <w:szCs w:val="18"/>
              </w:rPr>
              <w:t>7.4</w:t>
            </w:r>
          </w:p>
        </w:tc>
        <w:tc>
          <w:tcPr>
            <w:tcW w:w="838" w:type="dxa"/>
            <w:noWrap/>
            <w:vAlign w:val="center"/>
            <w:hideMark/>
          </w:tcPr>
          <w:p w14:paraId="012A432C" w14:textId="0DB25AB8"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4D5FA0E3" w14:textId="07374C5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8AC1440" w14:textId="08B3605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C91C8A6" w14:textId="428B50A5"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6FCB4345" w14:textId="53B6511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3E0AC65" w14:textId="35C375C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D42821F" w14:textId="117B929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B86BA86" w14:textId="0844EC3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AAE89A9" w14:textId="68229B54" w:rsidR="00B773C8" w:rsidRPr="00B823C4" w:rsidRDefault="00B773C8" w:rsidP="00B773C8">
            <w:pPr>
              <w:jc w:val="center"/>
              <w:rPr>
                <w:sz w:val="18"/>
                <w:szCs w:val="18"/>
              </w:rPr>
            </w:pPr>
            <w:r w:rsidRPr="00B823C4">
              <w:rPr>
                <w:sz w:val="18"/>
                <w:szCs w:val="18"/>
              </w:rPr>
              <w:t>5</w:t>
            </w:r>
          </w:p>
        </w:tc>
      </w:tr>
      <w:tr w:rsidR="00B773C8" w:rsidRPr="00B823C4" w14:paraId="123A09AC" w14:textId="77777777" w:rsidTr="009D4A45">
        <w:trPr>
          <w:trHeight w:val="225"/>
        </w:trPr>
        <w:tc>
          <w:tcPr>
            <w:tcW w:w="873" w:type="dxa"/>
            <w:vAlign w:val="center"/>
            <w:hideMark/>
          </w:tcPr>
          <w:p w14:paraId="47831CF6" w14:textId="77777777" w:rsidR="00B773C8" w:rsidRPr="00B823C4" w:rsidRDefault="00B773C8" w:rsidP="00B773C8">
            <w:pPr>
              <w:jc w:val="center"/>
              <w:rPr>
                <w:sz w:val="18"/>
                <w:szCs w:val="18"/>
              </w:rPr>
            </w:pPr>
            <w:r w:rsidRPr="00B823C4">
              <w:rPr>
                <w:sz w:val="18"/>
                <w:szCs w:val="18"/>
              </w:rPr>
              <w:t>07:050</w:t>
            </w:r>
          </w:p>
        </w:tc>
        <w:tc>
          <w:tcPr>
            <w:tcW w:w="4792" w:type="dxa"/>
            <w:noWrap/>
            <w:vAlign w:val="center"/>
            <w:hideMark/>
          </w:tcPr>
          <w:p w14:paraId="0BFADEF0" w14:textId="77777777" w:rsidR="00B773C8" w:rsidRPr="00B823C4" w:rsidRDefault="00B773C8" w:rsidP="00B773C8">
            <w:pPr>
              <w:rPr>
                <w:sz w:val="18"/>
                <w:szCs w:val="18"/>
              </w:rPr>
            </w:pPr>
            <w:r w:rsidRPr="00B823C4">
              <w:rPr>
                <w:sz w:val="18"/>
                <w:szCs w:val="18"/>
              </w:rPr>
              <w:t>Трубопроводный транспорт. Размещение магистральных нефтепроводов, водопроводов, газопроводов и иных трубопроводов</w:t>
            </w:r>
          </w:p>
        </w:tc>
        <w:tc>
          <w:tcPr>
            <w:tcW w:w="851" w:type="dxa"/>
            <w:vAlign w:val="center"/>
            <w:hideMark/>
          </w:tcPr>
          <w:p w14:paraId="3247614C"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776C7EB7" w14:textId="77777777" w:rsidR="00B773C8" w:rsidRPr="00B823C4" w:rsidRDefault="00B773C8" w:rsidP="00B773C8">
            <w:pPr>
              <w:jc w:val="center"/>
              <w:rPr>
                <w:sz w:val="18"/>
                <w:szCs w:val="18"/>
              </w:rPr>
            </w:pPr>
            <w:r w:rsidRPr="00B823C4">
              <w:rPr>
                <w:sz w:val="18"/>
                <w:szCs w:val="18"/>
              </w:rPr>
              <w:t>07:050</w:t>
            </w:r>
          </w:p>
        </w:tc>
        <w:tc>
          <w:tcPr>
            <w:tcW w:w="709" w:type="dxa"/>
            <w:vAlign w:val="center"/>
            <w:hideMark/>
          </w:tcPr>
          <w:p w14:paraId="18463815" w14:textId="77777777" w:rsidR="00B773C8" w:rsidRPr="00B823C4" w:rsidRDefault="00B773C8" w:rsidP="00B773C8">
            <w:pPr>
              <w:jc w:val="center"/>
              <w:rPr>
                <w:sz w:val="18"/>
                <w:szCs w:val="18"/>
              </w:rPr>
            </w:pPr>
            <w:r w:rsidRPr="00B823C4">
              <w:rPr>
                <w:sz w:val="18"/>
                <w:szCs w:val="18"/>
              </w:rPr>
              <w:t>7.5</w:t>
            </w:r>
          </w:p>
        </w:tc>
        <w:tc>
          <w:tcPr>
            <w:tcW w:w="838" w:type="dxa"/>
            <w:noWrap/>
            <w:vAlign w:val="center"/>
            <w:hideMark/>
          </w:tcPr>
          <w:p w14:paraId="58E22C02" w14:textId="343B968D" w:rsidR="00B773C8" w:rsidRPr="00B823C4" w:rsidRDefault="00B773C8" w:rsidP="00B773C8">
            <w:pPr>
              <w:jc w:val="center"/>
              <w:rPr>
                <w:sz w:val="18"/>
                <w:szCs w:val="18"/>
              </w:rPr>
            </w:pPr>
            <w:r w:rsidRPr="00B823C4">
              <w:rPr>
                <w:sz w:val="18"/>
                <w:szCs w:val="18"/>
              </w:rPr>
              <w:t>1 130</w:t>
            </w:r>
          </w:p>
        </w:tc>
        <w:tc>
          <w:tcPr>
            <w:tcW w:w="712" w:type="dxa"/>
            <w:noWrap/>
            <w:vAlign w:val="center"/>
            <w:hideMark/>
          </w:tcPr>
          <w:p w14:paraId="77BF3346" w14:textId="6B4FF692" w:rsidR="00B773C8" w:rsidRPr="00B823C4" w:rsidRDefault="00B773C8" w:rsidP="00B773C8">
            <w:pPr>
              <w:jc w:val="center"/>
              <w:rPr>
                <w:sz w:val="18"/>
                <w:szCs w:val="18"/>
              </w:rPr>
            </w:pPr>
            <w:r w:rsidRPr="00B823C4">
              <w:rPr>
                <w:sz w:val="18"/>
                <w:szCs w:val="18"/>
              </w:rPr>
              <w:t>86</w:t>
            </w:r>
          </w:p>
        </w:tc>
        <w:tc>
          <w:tcPr>
            <w:tcW w:w="576" w:type="dxa"/>
            <w:noWrap/>
            <w:vAlign w:val="center"/>
            <w:hideMark/>
          </w:tcPr>
          <w:p w14:paraId="7D1EE981" w14:textId="74EAA92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5F0FB6B" w14:textId="75E3AFF3" w:rsidR="00B773C8" w:rsidRPr="00B823C4" w:rsidRDefault="00B773C8" w:rsidP="00B773C8">
            <w:pPr>
              <w:jc w:val="center"/>
              <w:rPr>
                <w:sz w:val="18"/>
                <w:szCs w:val="18"/>
              </w:rPr>
            </w:pPr>
            <w:r w:rsidRPr="00B823C4">
              <w:rPr>
                <w:sz w:val="18"/>
                <w:szCs w:val="18"/>
              </w:rPr>
              <w:t>753</w:t>
            </w:r>
          </w:p>
        </w:tc>
        <w:tc>
          <w:tcPr>
            <w:tcW w:w="709" w:type="dxa"/>
            <w:noWrap/>
            <w:vAlign w:val="center"/>
            <w:hideMark/>
          </w:tcPr>
          <w:p w14:paraId="28E9ED99" w14:textId="07A9ED55" w:rsidR="00B773C8" w:rsidRPr="00B823C4" w:rsidRDefault="00B773C8" w:rsidP="00B773C8">
            <w:pPr>
              <w:jc w:val="center"/>
              <w:rPr>
                <w:sz w:val="18"/>
                <w:szCs w:val="18"/>
              </w:rPr>
            </w:pPr>
            <w:r w:rsidRPr="00B823C4">
              <w:rPr>
                <w:sz w:val="18"/>
                <w:szCs w:val="18"/>
              </w:rPr>
              <w:t>138</w:t>
            </w:r>
          </w:p>
        </w:tc>
        <w:tc>
          <w:tcPr>
            <w:tcW w:w="536" w:type="dxa"/>
            <w:noWrap/>
            <w:vAlign w:val="center"/>
            <w:hideMark/>
          </w:tcPr>
          <w:p w14:paraId="314CC320" w14:textId="05FA529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8E67378" w14:textId="11EF3D88"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6BE8C26B" w14:textId="1A6931FA" w:rsidR="00B773C8" w:rsidRPr="00B823C4" w:rsidRDefault="00B773C8" w:rsidP="00B773C8">
            <w:pPr>
              <w:jc w:val="center"/>
              <w:rPr>
                <w:sz w:val="18"/>
                <w:szCs w:val="18"/>
              </w:rPr>
            </w:pPr>
            <w:r w:rsidRPr="00B823C4">
              <w:rPr>
                <w:sz w:val="18"/>
                <w:szCs w:val="18"/>
              </w:rPr>
              <w:t>1</w:t>
            </w:r>
          </w:p>
        </w:tc>
        <w:tc>
          <w:tcPr>
            <w:tcW w:w="955" w:type="dxa"/>
            <w:noWrap/>
            <w:vAlign w:val="center"/>
            <w:hideMark/>
          </w:tcPr>
          <w:p w14:paraId="5B777E6D" w14:textId="67B2FDD8" w:rsidR="00B773C8" w:rsidRPr="00B823C4" w:rsidRDefault="00B773C8" w:rsidP="00B773C8">
            <w:pPr>
              <w:jc w:val="center"/>
              <w:rPr>
                <w:sz w:val="18"/>
                <w:szCs w:val="18"/>
              </w:rPr>
            </w:pPr>
            <w:r w:rsidRPr="00B823C4">
              <w:rPr>
                <w:sz w:val="18"/>
                <w:szCs w:val="18"/>
              </w:rPr>
              <w:t>2 109</w:t>
            </w:r>
          </w:p>
        </w:tc>
      </w:tr>
      <w:tr w:rsidR="00B773C8" w:rsidRPr="00B823C4" w14:paraId="28D72278" w14:textId="77777777" w:rsidTr="009D4A45">
        <w:trPr>
          <w:trHeight w:val="225"/>
        </w:trPr>
        <w:tc>
          <w:tcPr>
            <w:tcW w:w="873" w:type="dxa"/>
            <w:vAlign w:val="center"/>
            <w:hideMark/>
          </w:tcPr>
          <w:p w14:paraId="5791B871" w14:textId="77777777" w:rsidR="00B773C8" w:rsidRPr="00B823C4" w:rsidRDefault="00B773C8" w:rsidP="00B773C8">
            <w:pPr>
              <w:jc w:val="center"/>
              <w:rPr>
                <w:sz w:val="18"/>
                <w:szCs w:val="18"/>
              </w:rPr>
            </w:pPr>
            <w:r w:rsidRPr="00B823C4">
              <w:rPr>
                <w:sz w:val="18"/>
                <w:szCs w:val="18"/>
              </w:rPr>
              <w:t>07:051</w:t>
            </w:r>
          </w:p>
        </w:tc>
        <w:tc>
          <w:tcPr>
            <w:tcW w:w="4792" w:type="dxa"/>
            <w:noWrap/>
            <w:vAlign w:val="center"/>
            <w:hideMark/>
          </w:tcPr>
          <w:p w14:paraId="0C5DA04B" w14:textId="77777777" w:rsidR="00B773C8" w:rsidRPr="00B823C4" w:rsidRDefault="00B773C8" w:rsidP="00B773C8">
            <w:pPr>
              <w:rPr>
                <w:sz w:val="18"/>
                <w:szCs w:val="18"/>
              </w:rPr>
            </w:pPr>
            <w:r w:rsidRPr="00B823C4">
              <w:rPr>
                <w:sz w:val="18"/>
                <w:szCs w:val="18"/>
              </w:rPr>
              <w:t>Трубопроводный транспорт. Размещение зданий и сооружений, необходимых для эксплуатации трубопроводов, предусмотренных кодом расчета вида использования 07:050</w:t>
            </w:r>
          </w:p>
        </w:tc>
        <w:tc>
          <w:tcPr>
            <w:tcW w:w="851" w:type="dxa"/>
            <w:vAlign w:val="center"/>
            <w:hideMark/>
          </w:tcPr>
          <w:p w14:paraId="7EDB1D88"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708E4C4" w14:textId="77777777" w:rsidR="00B773C8" w:rsidRPr="00B823C4" w:rsidRDefault="00B773C8" w:rsidP="00B773C8">
            <w:pPr>
              <w:jc w:val="center"/>
              <w:rPr>
                <w:sz w:val="18"/>
                <w:szCs w:val="18"/>
              </w:rPr>
            </w:pPr>
            <w:r w:rsidRPr="00B823C4">
              <w:rPr>
                <w:sz w:val="18"/>
                <w:szCs w:val="18"/>
              </w:rPr>
              <w:t>07:051</w:t>
            </w:r>
          </w:p>
        </w:tc>
        <w:tc>
          <w:tcPr>
            <w:tcW w:w="709" w:type="dxa"/>
            <w:vAlign w:val="center"/>
            <w:hideMark/>
          </w:tcPr>
          <w:p w14:paraId="6B3CFE81" w14:textId="77777777" w:rsidR="00B773C8" w:rsidRPr="00B823C4" w:rsidRDefault="00B773C8" w:rsidP="00B773C8">
            <w:pPr>
              <w:jc w:val="center"/>
              <w:rPr>
                <w:sz w:val="18"/>
                <w:szCs w:val="18"/>
              </w:rPr>
            </w:pPr>
            <w:r w:rsidRPr="00B823C4">
              <w:rPr>
                <w:sz w:val="18"/>
                <w:szCs w:val="18"/>
              </w:rPr>
              <w:t>7.5</w:t>
            </w:r>
          </w:p>
        </w:tc>
        <w:tc>
          <w:tcPr>
            <w:tcW w:w="838" w:type="dxa"/>
            <w:noWrap/>
            <w:vAlign w:val="center"/>
            <w:hideMark/>
          </w:tcPr>
          <w:p w14:paraId="1DFC89C2" w14:textId="04B19F2B" w:rsidR="00B773C8" w:rsidRPr="00B823C4" w:rsidRDefault="00B773C8" w:rsidP="00B773C8">
            <w:pPr>
              <w:jc w:val="center"/>
              <w:rPr>
                <w:sz w:val="18"/>
                <w:szCs w:val="18"/>
              </w:rPr>
            </w:pPr>
            <w:r w:rsidRPr="00B823C4">
              <w:rPr>
                <w:sz w:val="18"/>
                <w:szCs w:val="18"/>
              </w:rPr>
              <w:t>61</w:t>
            </w:r>
          </w:p>
        </w:tc>
        <w:tc>
          <w:tcPr>
            <w:tcW w:w="712" w:type="dxa"/>
            <w:noWrap/>
            <w:vAlign w:val="center"/>
            <w:hideMark/>
          </w:tcPr>
          <w:p w14:paraId="7C3DAAB8" w14:textId="3A64A3E0"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64CB4D7A" w14:textId="227C5AA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6682C3E" w14:textId="1C7FB633" w:rsidR="00B773C8" w:rsidRPr="00B823C4" w:rsidRDefault="00B773C8" w:rsidP="00B773C8">
            <w:pPr>
              <w:jc w:val="center"/>
              <w:rPr>
                <w:sz w:val="18"/>
                <w:szCs w:val="18"/>
              </w:rPr>
            </w:pPr>
            <w:r w:rsidRPr="00B823C4">
              <w:rPr>
                <w:sz w:val="18"/>
                <w:szCs w:val="18"/>
              </w:rPr>
              <w:t>59</w:t>
            </w:r>
          </w:p>
        </w:tc>
        <w:tc>
          <w:tcPr>
            <w:tcW w:w="709" w:type="dxa"/>
            <w:noWrap/>
            <w:vAlign w:val="center"/>
            <w:hideMark/>
          </w:tcPr>
          <w:p w14:paraId="45762814" w14:textId="6A0DD711" w:rsidR="00B773C8" w:rsidRPr="00B823C4" w:rsidRDefault="00B773C8" w:rsidP="00B773C8">
            <w:pPr>
              <w:jc w:val="center"/>
              <w:rPr>
                <w:sz w:val="18"/>
                <w:szCs w:val="18"/>
              </w:rPr>
            </w:pPr>
            <w:r w:rsidRPr="00B823C4">
              <w:rPr>
                <w:sz w:val="18"/>
                <w:szCs w:val="18"/>
              </w:rPr>
              <w:t>3</w:t>
            </w:r>
          </w:p>
        </w:tc>
        <w:tc>
          <w:tcPr>
            <w:tcW w:w="536" w:type="dxa"/>
            <w:noWrap/>
            <w:vAlign w:val="center"/>
            <w:hideMark/>
          </w:tcPr>
          <w:p w14:paraId="60EC7422" w14:textId="2341D00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A3039A1" w14:textId="48A6D8A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71FCA4D" w14:textId="1EA7C31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9A0CCA1" w14:textId="585E275C" w:rsidR="00B773C8" w:rsidRPr="00B823C4" w:rsidRDefault="00B773C8" w:rsidP="00B773C8">
            <w:pPr>
              <w:jc w:val="center"/>
              <w:rPr>
                <w:sz w:val="18"/>
                <w:szCs w:val="18"/>
              </w:rPr>
            </w:pPr>
            <w:r w:rsidRPr="00B823C4">
              <w:rPr>
                <w:sz w:val="18"/>
                <w:szCs w:val="18"/>
              </w:rPr>
              <w:t>124</w:t>
            </w:r>
          </w:p>
        </w:tc>
      </w:tr>
      <w:tr w:rsidR="00B773C8" w:rsidRPr="00B823C4" w14:paraId="0980541A" w14:textId="77777777" w:rsidTr="009D4A45">
        <w:trPr>
          <w:trHeight w:val="225"/>
        </w:trPr>
        <w:tc>
          <w:tcPr>
            <w:tcW w:w="873" w:type="dxa"/>
            <w:vAlign w:val="center"/>
            <w:hideMark/>
          </w:tcPr>
          <w:p w14:paraId="6052114F" w14:textId="77777777" w:rsidR="00B773C8" w:rsidRPr="00B823C4" w:rsidRDefault="00B773C8" w:rsidP="00B773C8">
            <w:pPr>
              <w:jc w:val="center"/>
              <w:rPr>
                <w:sz w:val="18"/>
                <w:szCs w:val="18"/>
              </w:rPr>
            </w:pPr>
            <w:r w:rsidRPr="00B823C4">
              <w:rPr>
                <w:sz w:val="18"/>
                <w:szCs w:val="18"/>
              </w:rPr>
              <w:t>08:010</w:t>
            </w:r>
          </w:p>
        </w:tc>
        <w:tc>
          <w:tcPr>
            <w:tcW w:w="4792" w:type="dxa"/>
            <w:noWrap/>
            <w:vAlign w:val="center"/>
            <w:hideMark/>
          </w:tcPr>
          <w:p w14:paraId="476EFAFC" w14:textId="77777777" w:rsidR="00B773C8" w:rsidRPr="00B823C4" w:rsidRDefault="00B773C8" w:rsidP="00B773C8">
            <w:pPr>
              <w:rPr>
                <w:sz w:val="18"/>
                <w:szCs w:val="18"/>
              </w:rPr>
            </w:pPr>
            <w:r w:rsidRPr="00B823C4">
              <w:rPr>
                <w:sz w:val="18"/>
                <w:szCs w:val="18"/>
              </w:rPr>
              <w:t>Обеспечение вооруженных сил. Здания, сооружения, помещения, предназначенные для разработки, испытания, производства ремонта или уничтожения вооружения, техники военного назначения и боеприпасов</w:t>
            </w:r>
          </w:p>
        </w:tc>
        <w:tc>
          <w:tcPr>
            <w:tcW w:w="851" w:type="dxa"/>
            <w:vAlign w:val="center"/>
            <w:hideMark/>
          </w:tcPr>
          <w:p w14:paraId="079F75FC"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B7DEF42" w14:textId="77777777" w:rsidR="00B773C8" w:rsidRPr="00B823C4" w:rsidRDefault="00B773C8" w:rsidP="00B773C8">
            <w:pPr>
              <w:jc w:val="center"/>
              <w:rPr>
                <w:sz w:val="18"/>
                <w:szCs w:val="18"/>
              </w:rPr>
            </w:pPr>
            <w:r w:rsidRPr="00B823C4">
              <w:rPr>
                <w:sz w:val="18"/>
                <w:szCs w:val="18"/>
              </w:rPr>
              <w:t>08:010</w:t>
            </w:r>
          </w:p>
        </w:tc>
        <w:tc>
          <w:tcPr>
            <w:tcW w:w="709" w:type="dxa"/>
            <w:vAlign w:val="center"/>
            <w:hideMark/>
          </w:tcPr>
          <w:p w14:paraId="79507EFB" w14:textId="77777777" w:rsidR="00B773C8" w:rsidRPr="00B823C4" w:rsidRDefault="00B773C8" w:rsidP="00B773C8">
            <w:pPr>
              <w:jc w:val="center"/>
              <w:rPr>
                <w:sz w:val="18"/>
                <w:szCs w:val="18"/>
              </w:rPr>
            </w:pPr>
            <w:r w:rsidRPr="00B823C4">
              <w:rPr>
                <w:sz w:val="18"/>
                <w:szCs w:val="18"/>
              </w:rPr>
              <w:t>8.1</w:t>
            </w:r>
          </w:p>
        </w:tc>
        <w:tc>
          <w:tcPr>
            <w:tcW w:w="838" w:type="dxa"/>
            <w:noWrap/>
            <w:vAlign w:val="center"/>
            <w:hideMark/>
          </w:tcPr>
          <w:p w14:paraId="20245261" w14:textId="67C459F4" w:rsidR="00B773C8" w:rsidRPr="00B823C4" w:rsidRDefault="00B773C8" w:rsidP="00B773C8">
            <w:pPr>
              <w:jc w:val="center"/>
              <w:rPr>
                <w:sz w:val="18"/>
                <w:szCs w:val="18"/>
              </w:rPr>
            </w:pPr>
            <w:r w:rsidRPr="00B823C4">
              <w:rPr>
                <w:sz w:val="18"/>
                <w:szCs w:val="18"/>
              </w:rPr>
              <w:t>16</w:t>
            </w:r>
          </w:p>
        </w:tc>
        <w:tc>
          <w:tcPr>
            <w:tcW w:w="712" w:type="dxa"/>
            <w:noWrap/>
            <w:vAlign w:val="center"/>
            <w:hideMark/>
          </w:tcPr>
          <w:p w14:paraId="2C791BFF" w14:textId="2D78E0A0"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D33C76D" w14:textId="7DA8795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6766682" w14:textId="4B1C0A14" w:rsidR="00B773C8" w:rsidRPr="00B823C4" w:rsidRDefault="00B773C8" w:rsidP="00B773C8">
            <w:pPr>
              <w:jc w:val="center"/>
              <w:rPr>
                <w:sz w:val="18"/>
                <w:szCs w:val="18"/>
              </w:rPr>
            </w:pPr>
            <w:r w:rsidRPr="00B823C4">
              <w:rPr>
                <w:sz w:val="18"/>
                <w:szCs w:val="18"/>
              </w:rPr>
              <w:t>5</w:t>
            </w:r>
          </w:p>
        </w:tc>
        <w:tc>
          <w:tcPr>
            <w:tcW w:w="709" w:type="dxa"/>
            <w:noWrap/>
            <w:vAlign w:val="center"/>
            <w:hideMark/>
          </w:tcPr>
          <w:p w14:paraId="07474EC4" w14:textId="6E99538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5A557E5" w14:textId="4ACD326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329C9DA" w14:textId="3B5405B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5318BFC" w14:textId="59E1A88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8D40994" w14:textId="540920EC" w:rsidR="00B773C8" w:rsidRPr="00B823C4" w:rsidRDefault="00B773C8" w:rsidP="00B773C8">
            <w:pPr>
              <w:jc w:val="center"/>
              <w:rPr>
                <w:sz w:val="18"/>
                <w:szCs w:val="18"/>
              </w:rPr>
            </w:pPr>
            <w:r w:rsidRPr="00B823C4">
              <w:rPr>
                <w:sz w:val="18"/>
                <w:szCs w:val="18"/>
              </w:rPr>
              <w:t>21</w:t>
            </w:r>
          </w:p>
        </w:tc>
      </w:tr>
      <w:tr w:rsidR="00B773C8" w:rsidRPr="00B823C4" w14:paraId="7F91D96D" w14:textId="77777777" w:rsidTr="009D4A45">
        <w:trPr>
          <w:trHeight w:val="225"/>
        </w:trPr>
        <w:tc>
          <w:tcPr>
            <w:tcW w:w="873" w:type="dxa"/>
            <w:vAlign w:val="center"/>
            <w:hideMark/>
          </w:tcPr>
          <w:p w14:paraId="1B271B0D" w14:textId="77777777" w:rsidR="00B773C8" w:rsidRPr="00B823C4" w:rsidRDefault="00B773C8" w:rsidP="00B773C8">
            <w:pPr>
              <w:jc w:val="center"/>
              <w:rPr>
                <w:sz w:val="18"/>
                <w:szCs w:val="18"/>
              </w:rPr>
            </w:pPr>
            <w:r w:rsidRPr="00B823C4">
              <w:rPr>
                <w:sz w:val="18"/>
                <w:szCs w:val="18"/>
              </w:rPr>
              <w:t>08:012</w:t>
            </w:r>
          </w:p>
        </w:tc>
        <w:tc>
          <w:tcPr>
            <w:tcW w:w="4792" w:type="dxa"/>
            <w:noWrap/>
            <w:vAlign w:val="center"/>
            <w:hideMark/>
          </w:tcPr>
          <w:p w14:paraId="46457EA4" w14:textId="77777777" w:rsidR="00B773C8" w:rsidRPr="00B823C4" w:rsidRDefault="00B773C8" w:rsidP="00B773C8">
            <w:pPr>
              <w:rPr>
                <w:sz w:val="18"/>
                <w:szCs w:val="18"/>
              </w:rPr>
            </w:pPr>
            <w:r w:rsidRPr="00B823C4">
              <w:rPr>
                <w:sz w:val="18"/>
                <w:szCs w:val="18"/>
              </w:rPr>
              <w:t>Обеспечение вооруженных сил. Здания, сооружения, помещения, предназначенные для создания и хранения запасов материальных ценностей в государственном и мобилизационном резервах (хранилища, склады и другие объекты)</w:t>
            </w:r>
          </w:p>
        </w:tc>
        <w:tc>
          <w:tcPr>
            <w:tcW w:w="851" w:type="dxa"/>
            <w:vAlign w:val="center"/>
            <w:hideMark/>
          </w:tcPr>
          <w:p w14:paraId="731826E7"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00995725" w14:textId="77777777" w:rsidR="00B773C8" w:rsidRPr="00B823C4" w:rsidRDefault="00B773C8" w:rsidP="00B773C8">
            <w:pPr>
              <w:jc w:val="center"/>
              <w:rPr>
                <w:sz w:val="18"/>
                <w:szCs w:val="18"/>
              </w:rPr>
            </w:pPr>
            <w:r w:rsidRPr="00B823C4">
              <w:rPr>
                <w:sz w:val="18"/>
                <w:szCs w:val="18"/>
              </w:rPr>
              <w:t>08:012</w:t>
            </w:r>
          </w:p>
        </w:tc>
        <w:tc>
          <w:tcPr>
            <w:tcW w:w="709" w:type="dxa"/>
            <w:vAlign w:val="center"/>
            <w:hideMark/>
          </w:tcPr>
          <w:p w14:paraId="15B0D739" w14:textId="77777777" w:rsidR="00B773C8" w:rsidRPr="00B823C4" w:rsidRDefault="00B773C8" w:rsidP="00B773C8">
            <w:pPr>
              <w:jc w:val="center"/>
              <w:rPr>
                <w:sz w:val="18"/>
                <w:szCs w:val="18"/>
              </w:rPr>
            </w:pPr>
            <w:r w:rsidRPr="00B823C4">
              <w:rPr>
                <w:sz w:val="18"/>
                <w:szCs w:val="18"/>
              </w:rPr>
              <w:t>8.1</w:t>
            </w:r>
          </w:p>
        </w:tc>
        <w:tc>
          <w:tcPr>
            <w:tcW w:w="838" w:type="dxa"/>
            <w:noWrap/>
            <w:vAlign w:val="center"/>
            <w:hideMark/>
          </w:tcPr>
          <w:p w14:paraId="3C3D62B3" w14:textId="3C8F4915" w:rsidR="00B773C8" w:rsidRPr="00B823C4" w:rsidRDefault="00B773C8" w:rsidP="00B773C8">
            <w:pPr>
              <w:jc w:val="center"/>
              <w:rPr>
                <w:sz w:val="18"/>
                <w:szCs w:val="18"/>
              </w:rPr>
            </w:pPr>
            <w:r w:rsidRPr="00B823C4">
              <w:rPr>
                <w:sz w:val="18"/>
                <w:szCs w:val="18"/>
              </w:rPr>
              <w:t>56</w:t>
            </w:r>
          </w:p>
        </w:tc>
        <w:tc>
          <w:tcPr>
            <w:tcW w:w="712" w:type="dxa"/>
            <w:noWrap/>
            <w:vAlign w:val="center"/>
            <w:hideMark/>
          </w:tcPr>
          <w:p w14:paraId="1A004CD3" w14:textId="1B5ECA9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8900A14" w14:textId="56DE035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8DF696B" w14:textId="2BE2E6D6" w:rsidR="00B773C8" w:rsidRPr="00B823C4" w:rsidRDefault="00B773C8" w:rsidP="00B773C8">
            <w:pPr>
              <w:jc w:val="center"/>
              <w:rPr>
                <w:sz w:val="18"/>
                <w:szCs w:val="18"/>
              </w:rPr>
            </w:pPr>
            <w:r w:rsidRPr="00B823C4">
              <w:rPr>
                <w:sz w:val="18"/>
                <w:szCs w:val="18"/>
              </w:rPr>
              <w:t>9</w:t>
            </w:r>
          </w:p>
        </w:tc>
        <w:tc>
          <w:tcPr>
            <w:tcW w:w="709" w:type="dxa"/>
            <w:noWrap/>
            <w:vAlign w:val="center"/>
            <w:hideMark/>
          </w:tcPr>
          <w:p w14:paraId="5DDC2B00" w14:textId="366270C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26A85E0" w14:textId="4C03C10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B9ECB47" w14:textId="055F419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5E921A9" w14:textId="48C4ED1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BBD1314" w14:textId="4C4DE76C" w:rsidR="00B773C8" w:rsidRPr="00B823C4" w:rsidRDefault="00B773C8" w:rsidP="00B773C8">
            <w:pPr>
              <w:jc w:val="center"/>
              <w:rPr>
                <w:sz w:val="18"/>
                <w:szCs w:val="18"/>
              </w:rPr>
            </w:pPr>
            <w:r w:rsidRPr="00B823C4">
              <w:rPr>
                <w:sz w:val="18"/>
                <w:szCs w:val="18"/>
              </w:rPr>
              <w:t>65</w:t>
            </w:r>
          </w:p>
        </w:tc>
      </w:tr>
      <w:tr w:rsidR="00B773C8" w:rsidRPr="00B823C4" w14:paraId="59B78173" w14:textId="77777777" w:rsidTr="009D4A45">
        <w:trPr>
          <w:trHeight w:val="225"/>
        </w:trPr>
        <w:tc>
          <w:tcPr>
            <w:tcW w:w="873" w:type="dxa"/>
            <w:vAlign w:val="center"/>
            <w:hideMark/>
          </w:tcPr>
          <w:p w14:paraId="194F31C5" w14:textId="77777777" w:rsidR="00B773C8" w:rsidRPr="00B823C4" w:rsidRDefault="00B773C8" w:rsidP="00B773C8">
            <w:pPr>
              <w:jc w:val="center"/>
              <w:rPr>
                <w:sz w:val="18"/>
                <w:szCs w:val="18"/>
              </w:rPr>
            </w:pPr>
            <w:r w:rsidRPr="00B823C4">
              <w:rPr>
                <w:sz w:val="18"/>
                <w:szCs w:val="18"/>
              </w:rPr>
              <w:t>08:013</w:t>
            </w:r>
          </w:p>
        </w:tc>
        <w:tc>
          <w:tcPr>
            <w:tcW w:w="4792" w:type="dxa"/>
            <w:noWrap/>
            <w:vAlign w:val="center"/>
            <w:hideMark/>
          </w:tcPr>
          <w:p w14:paraId="0E35201F" w14:textId="77777777" w:rsidR="00B773C8" w:rsidRPr="00B823C4" w:rsidRDefault="00B773C8" w:rsidP="00B773C8">
            <w:pPr>
              <w:rPr>
                <w:sz w:val="18"/>
                <w:szCs w:val="18"/>
              </w:rPr>
            </w:pPr>
            <w:r w:rsidRPr="00B823C4">
              <w:rPr>
                <w:sz w:val="18"/>
                <w:szCs w:val="18"/>
              </w:rPr>
              <w:t>Обеспечение вооруженных сил. Размещение объектов, для обеспечения безопасности которых были созданы закрытые административно-территориальные образования</w:t>
            </w:r>
          </w:p>
        </w:tc>
        <w:tc>
          <w:tcPr>
            <w:tcW w:w="851" w:type="dxa"/>
            <w:vAlign w:val="center"/>
            <w:hideMark/>
          </w:tcPr>
          <w:p w14:paraId="271DF8AA"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3D95C76" w14:textId="77777777" w:rsidR="00B773C8" w:rsidRPr="00B823C4" w:rsidRDefault="00B773C8" w:rsidP="00B773C8">
            <w:pPr>
              <w:jc w:val="center"/>
              <w:rPr>
                <w:sz w:val="18"/>
                <w:szCs w:val="18"/>
              </w:rPr>
            </w:pPr>
            <w:r w:rsidRPr="00B823C4">
              <w:rPr>
                <w:sz w:val="18"/>
                <w:szCs w:val="18"/>
              </w:rPr>
              <w:t>08:013</w:t>
            </w:r>
          </w:p>
        </w:tc>
        <w:tc>
          <w:tcPr>
            <w:tcW w:w="709" w:type="dxa"/>
            <w:vAlign w:val="center"/>
            <w:hideMark/>
          </w:tcPr>
          <w:p w14:paraId="04BCF862" w14:textId="77777777" w:rsidR="00B773C8" w:rsidRPr="00B823C4" w:rsidRDefault="00B773C8" w:rsidP="00B773C8">
            <w:pPr>
              <w:jc w:val="center"/>
              <w:rPr>
                <w:sz w:val="18"/>
                <w:szCs w:val="18"/>
              </w:rPr>
            </w:pPr>
            <w:r w:rsidRPr="00B823C4">
              <w:rPr>
                <w:sz w:val="18"/>
                <w:szCs w:val="18"/>
              </w:rPr>
              <w:t>8.1</w:t>
            </w:r>
          </w:p>
        </w:tc>
        <w:tc>
          <w:tcPr>
            <w:tcW w:w="838" w:type="dxa"/>
            <w:noWrap/>
            <w:vAlign w:val="center"/>
            <w:hideMark/>
          </w:tcPr>
          <w:p w14:paraId="60916F16" w14:textId="0B05FECD" w:rsidR="00B773C8" w:rsidRPr="00B823C4" w:rsidRDefault="00B773C8" w:rsidP="00B773C8">
            <w:pPr>
              <w:jc w:val="center"/>
              <w:rPr>
                <w:sz w:val="18"/>
                <w:szCs w:val="18"/>
              </w:rPr>
            </w:pPr>
            <w:r w:rsidRPr="00B823C4">
              <w:rPr>
                <w:sz w:val="18"/>
                <w:szCs w:val="18"/>
              </w:rPr>
              <w:t>120</w:t>
            </w:r>
          </w:p>
        </w:tc>
        <w:tc>
          <w:tcPr>
            <w:tcW w:w="712" w:type="dxa"/>
            <w:noWrap/>
            <w:vAlign w:val="center"/>
            <w:hideMark/>
          </w:tcPr>
          <w:p w14:paraId="465F94A1" w14:textId="016710B6"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BD5C512" w14:textId="0AD8CED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2F6228D" w14:textId="69E5D6F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7983AFD" w14:textId="714A8BE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61BC57E" w14:textId="1574D29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274347C" w14:textId="27B5138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F0E5E59" w14:textId="563B8FA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5466C59" w14:textId="5B74BF8C" w:rsidR="00B773C8" w:rsidRPr="00B823C4" w:rsidRDefault="00B773C8" w:rsidP="00B773C8">
            <w:pPr>
              <w:jc w:val="center"/>
              <w:rPr>
                <w:sz w:val="18"/>
                <w:szCs w:val="18"/>
              </w:rPr>
            </w:pPr>
            <w:r w:rsidRPr="00B823C4">
              <w:rPr>
                <w:sz w:val="18"/>
                <w:szCs w:val="18"/>
              </w:rPr>
              <w:t>120</w:t>
            </w:r>
          </w:p>
        </w:tc>
      </w:tr>
      <w:tr w:rsidR="00B773C8" w:rsidRPr="00B823C4" w14:paraId="04C5B58D" w14:textId="77777777" w:rsidTr="009D4A45">
        <w:trPr>
          <w:trHeight w:val="225"/>
        </w:trPr>
        <w:tc>
          <w:tcPr>
            <w:tcW w:w="873" w:type="dxa"/>
            <w:vAlign w:val="center"/>
            <w:hideMark/>
          </w:tcPr>
          <w:p w14:paraId="6FEE00ED" w14:textId="77777777" w:rsidR="00B773C8" w:rsidRPr="00B823C4" w:rsidRDefault="00B773C8" w:rsidP="00B773C8">
            <w:pPr>
              <w:jc w:val="center"/>
              <w:rPr>
                <w:sz w:val="18"/>
                <w:szCs w:val="18"/>
              </w:rPr>
            </w:pPr>
            <w:r w:rsidRPr="00B823C4">
              <w:rPr>
                <w:sz w:val="18"/>
                <w:szCs w:val="18"/>
              </w:rPr>
              <w:t>08:031</w:t>
            </w:r>
          </w:p>
        </w:tc>
        <w:tc>
          <w:tcPr>
            <w:tcW w:w="4792" w:type="dxa"/>
            <w:noWrap/>
            <w:vAlign w:val="center"/>
            <w:hideMark/>
          </w:tcPr>
          <w:p w14:paraId="18A6705F" w14:textId="77777777" w:rsidR="00B773C8" w:rsidRPr="00B823C4" w:rsidRDefault="00B773C8" w:rsidP="00B773C8">
            <w:pPr>
              <w:rPr>
                <w:sz w:val="18"/>
                <w:szCs w:val="18"/>
              </w:rPr>
            </w:pPr>
            <w:r w:rsidRPr="00B823C4">
              <w:rPr>
                <w:sz w:val="18"/>
                <w:szCs w:val="18"/>
              </w:rPr>
              <w:t>Обеспечение внутреннего правопорядка. Размещение объектов гражданской обороны, за исключением объектов гражданской обороны, являющихся частями производственных зданий</w:t>
            </w:r>
          </w:p>
        </w:tc>
        <w:tc>
          <w:tcPr>
            <w:tcW w:w="851" w:type="dxa"/>
            <w:vAlign w:val="center"/>
            <w:hideMark/>
          </w:tcPr>
          <w:p w14:paraId="4431B21F"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18B1F49" w14:textId="77777777" w:rsidR="00B773C8" w:rsidRPr="00B823C4" w:rsidRDefault="00B773C8" w:rsidP="00B773C8">
            <w:pPr>
              <w:jc w:val="center"/>
              <w:rPr>
                <w:sz w:val="18"/>
                <w:szCs w:val="18"/>
              </w:rPr>
            </w:pPr>
            <w:r w:rsidRPr="00B823C4">
              <w:rPr>
                <w:sz w:val="18"/>
                <w:szCs w:val="18"/>
              </w:rPr>
              <w:t>08:031</w:t>
            </w:r>
          </w:p>
        </w:tc>
        <w:tc>
          <w:tcPr>
            <w:tcW w:w="709" w:type="dxa"/>
            <w:vAlign w:val="center"/>
            <w:hideMark/>
          </w:tcPr>
          <w:p w14:paraId="113C0D10" w14:textId="77777777" w:rsidR="00B773C8" w:rsidRPr="00B823C4" w:rsidRDefault="00B773C8" w:rsidP="00B773C8">
            <w:pPr>
              <w:jc w:val="center"/>
              <w:rPr>
                <w:sz w:val="18"/>
                <w:szCs w:val="18"/>
              </w:rPr>
            </w:pPr>
            <w:r w:rsidRPr="00B823C4">
              <w:rPr>
                <w:sz w:val="18"/>
                <w:szCs w:val="18"/>
              </w:rPr>
              <w:t>8.3</w:t>
            </w:r>
          </w:p>
        </w:tc>
        <w:tc>
          <w:tcPr>
            <w:tcW w:w="838" w:type="dxa"/>
            <w:noWrap/>
            <w:vAlign w:val="center"/>
            <w:hideMark/>
          </w:tcPr>
          <w:p w14:paraId="47CDD49C" w14:textId="7BED0753" w:rsidR="00B773C8" w:rsidRPr="00B823C4" w:rsidRDefault="00B773C8" w:rsidP="00B773C8">
            <w:pPr>
              <w:jc w:val="center"/>
              <w:rPr>
                <w:sz w:val="18"/>
                <w:szCs w:val="18"/>
              </w:rPr>
            </w:pPr>
            <w:r w:rsidRPr="00B823C4">
              <w:rPr>
                <w:sz w:val="18"/>
                <w:szCs w:val="18"/>
              </w:rPr>
              <w:t>116</w:t>
            </w:r>
          </w:p>
        </w:tc>
        <w:tc>
          <w:tcPr>
            <w:tcW w:w="712" w:type="dxa"/>
            <w:noWrap/>
            <w:vAlign w:val="center"/>
            <w:hideMark/>
          </w:tcPr>
          <w:p w14:paraId="3E624E8C" w14:textId="401DAE4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C6C1D96" w14:textId="0A1D620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AB7DD55" w14:textId="3612D05E"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3AB2D78D" w14:textId="778F2F56"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A04159C" w14:textId="6E62471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9BDF644" w14:textId="1ABDB6A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79D3417" w14:textId="6A80EBE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4E448B2" w14:textId="531E7A97" w:rsidR="00B773C8" w:rsidRPr="00B823C4" w:rsidRDefault="00B773C8" w:rsidP="00B773C8">
            <w:pPr>
              <w:jc w:val="center"/>
              <w:rPr>
                <w:sz w:val="18"/>
                <w:szCs w:val="18"/>
              </w:rPr>
            </w:pPr>
            <w:r w:rsidRPr="00B823C4">
              <w:rPr>
                <w:sz w:val="18"/>
                <w:szCs w:val="18"/>
              </w:rPr>
              <w:t>119</w:t>
            </w:r>
          </w:p>
        </w:tc>
      </w:tr>
      <w:tr w:rsidR="00B773C8" w:rsidRPr="00B823C4" w14:paraId="55C63247" w14:textId="77777777" w:rsidTr="009D4A45">
        <w:trPr>
          <w:trHeight w:val="225"/>
        </w:trPr>
        <w:tc>
          <w:tcPr>
            <w:tcW w:w="873" w:type="dxa"/>
            <w:vAlign w:val="center"/>
            <w:hideMark/>
          </w:tcPr>
          <w:p w14:paraId="2FD29061" w14:textId="77777777" w:rsidR="00B773C8" w:rsidRPr="00B823C4" w:rsidRDefault="00B773C8" w:rsidP="00B773C8">
            <w:pPr>
              <w:jc w:val="center"/>
              <w:rPr>
                <w:sz w:val="18"/>
                <w:szCs w:val="18"/>
              </w:rPr>
            </w:pPr>
            <w:r w:rsidRPr="00B823C4">
              <w:rPr>
                <w:sz w:val="18"/>
                <w:szCs w:val="18"/>
              </w:rPr>
              <w:t>10:011</w:t>
            </w:r>
          </w:p>
        </w:tc>
        <w:tc>
          <w:tcPr>
            <w:tcW w:w="4792" w:type="dxa"/>
            <w:noWrap/>
            <w:vAlign w:val="center"/>
            <w:hideMark/>
          </w:tcPr>
          <w:p w14:paraId="3BF9AEE2" w14:textId="77777777" w:rsidR="00B773C8" w:rsidRPr="00B823C4" w:rsidRDefault="00B773C8" w:rsidP="00B773C8">
            <w:pPr>
              <w:rPr>
                <w:sz w:val="18"/>
                <w:szCs w:val="18"/>
              </w:rPr>
            </w:pPr>
            <w:r w:rsidRPr="00B823C4">
              <w:rPr>
                <w:sz w:val="18"/>
                <w:szCs w:val="18"/>
              </w:rPr>
              <w:t>Заготовка древесины. Частичная переработка и хранение древесины, размещение сооружений, необходимых для обработки и хранения древесины (лесных складов, лесопилен)</w:t>
            </w:r>
          </w:p>
        </w:tc>
        <w:tc>
          <w:tcPr>
            <w:tcW w:w="851" w:type="dxa"/>
            <w:vAlign w:val="center"/>
            <w:hideMark/>
          </w:tcPr>
          <w:p w14:paraId="74B6DF2D"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269CC1B4" w14:textId="77777777" w:rsidR="00B773C8" w:rsidRPr="00B823C4" w:rsidRDefault="00B773C8" w:rsidP="00B773C8">
            <w:pPr>
              <w:jc w:val="center"/>
              <w:rPr>
                <w:sz w:val="18"/>
                <w:szCs w:val="18"/>
              </w:rPr>
            </w:pPr>
            <w:r w:rsidRPr="00B823C4">
              <w:rPr>
                <w:sz w:val="18"/>
                <w:szCs w:val="18"/>
              </w:rPr>
              <w:t>10:011</w:t>
            </w:r>
          </w:p>
        </w:tc>
        <w:tc>
          <w:tcPr>
            <w:tcW w:w="709" w:type="dxa"/>
            <w:vAlign w:val="center"/>
            <w:hideMark/>
          </w:tcPr>
          <w:p w14:paraId="66BFCFB5" w14:textId="77777777" w:rsidR="00B773C8" w:rsidRPr="00B823C4" w:rsidRDefault="00B773C8" w:rsidP="00B773C8">
            <w:pPr>
              <w:jc w:val="center"/>
              <w:rPr>
                <w:sz w:val="18"/>
                <w:szCs w:val="18"/>
              </w:rPr>
            </w:pPr>
            <w:r w:rsidRPr="00B823C4">
              <w:rPr>
                <w:sz w:val="18"/>
                <w:szCs w:val="18"/>
              </w:rPr>
              <w:t>10.1</w:t>
            </w:r>
          </w:p>
        </w:tc>
        <w:tc>
          <w:tcPr>
            <w:tcW w:w="838" w:type="dxa"/>
            <w:noWrap/>
            <w:vAlign w:val="center"/>
            <w:hideMark/>
          </w:tcPr>
          <w:p w14:paraId="6790513B" w14:textId="043219D3" w:rsidR="00B773C8" w:rsidRPr="00B823C4" w:rsidRDefault="00B773C8" w:rsidP="00B773C8">
            <w:pPr>
              <w:jc w:val="center"/>
              <w:rPr>
                <w:sz w:val="18"/>
                <w:szCs w:val="18"/>
              </w:rPr>
            </w:pPr>
            <w:r w:rsidRPr="00B823C4">
              <w:rPr>
                <w:sz w:val="18"/>
                <w:szCs w:val="18"/>
              </w:rPr>
              <w:t>171</w:t>
            </w:r>
          </w:p>
        </w:tc>
        <w:tc>
          <w:tcPr>
            <w:tcW w:w="712" w:type="dxa"/>
            <w:noWrap/>
            <w:vAlign w:val="center"/>
            <w:hideMark/>
          </w:tcPr>
          <w:p w14:paraId="268935A7" w14:textId="7A988BE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8DC0CC0" w14:textId="06FE3980"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CE20DB9" w14:textId="63560397" w:rsidR="00B773C8" w:rsidRPr="00B823C4" w:rsidRDefault="00B773C8" w:rsidP="00B773C8">
            <w:pPr>
              <w:jc w:val="center"/>
              <w:rPr>
                <w:sz w:val="18"/>
                <w:szCs w:val="18"/>
              </w:rPr>
            </w:pPr>
            <w:r w:rsidRPr="00B823C4">
              <w:rPr>
                <w:sz w:val="18"/>
                <w:szCs w:val="18"/>
              </w:rPr>
              <w:t>15</w:t>
            </w:r>
          </w:p>
        </w:tc>
        <w:tc>
          <w:tcPr>
            <w:tcW w:w="709" w:type="dxa"/>
            <w:noWrap/>
            <w:vAlign w:val="center"/>
            <w:hideMark/>
          </w:tcPr>
          <w:p w14:paraId="7735424D" w14:textId="77CF00DC" w:rsidR="00B773C8" w:rsidRPr="00B823C4" w:rsidRDefault="00B773C8" w:rsidP="00B773C8">
            <w:pPr>
              <w:jc w:val="center"/>
              <w:rPr>
                <w:sz w:val="18"/>
                <w:szCs w:val="18"/>
              </w:rPr>
            </w:pPr>
            <w:r w:rsidRPr="00B823C4">
              <w:rPr>
                <w:sz w:val="18"/>
                <w:szCs w:val="18"/>
              </w:rPr>
              <w:t>4</w:t>
            </w:r>
          </w:p>
        </w:tc>
        <w:tc>
          <w:tcPr>
            <w:tcW w:w="536" w:type="dxa"/>
            <w:noWrap/>
            <w:vAlign w:val="center"/>
            <w:hideMark/>
          </w:tcPr>
          <w:p w14:paraId="513D8AD8" w14:textId="2E05647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1045882" w14:textId="210F745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EC45D79" w14:textId="0752E00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E42DA87" w14:textId="3641482D" w:rsidR="00B773C8" w:rsidRPr="00B823C4" w:rsidRDefault="00B773C8" w:rsidP="00B773C8">
            <w:pPr>
              <w:jc w:val="center"/>
              <w:rPr>
                <w:sz w:val="18"/>
                <w:szCs w:val="18"/>
              </w:rPr>
            </w:pPr>
            <w:r w:rsidRPr="00B823C4">
              <w:rPr>
                <w:sz w:val="18"/>
                <w:szCs w:val="18"/>
              </w:rPr>
              <w:t>190</w:t>
            </w:r>
          </w:p>
        </w:tc>
      </w:tr>
      <w:tr w:rsidR="00B773C8" w:rsidRPr="00B823C4" w14:paraId="33003C69" w14:textId="77777777" w:rsidTr="009D4A45">
        <w:trPr>
          <w:trHeight w:val="225"/>
        </w:trPr>
        <w:tc>
          <w:tcPr>
            <w:tcW w:w="873" w:type="dxa"/>
            <w:vAlign w:val="center"/>
            <w:hideMark/>
          </w:tcPr>
          <w:p w14:paraId="2F83A157" w14:textId="77777777" w:rsidR="00B773C8" w:rsidRPr="00B823C4" w:rsidRDefault="00B773C8" w:rsidP="00B773C8">
            <w:pPr>
              <w:jc w:val="center"/>
              <w:rPr>
                <w:sz w:val="18"/>
                <w:szCs w:val="18"/>
              </w:rPr>
            </w:pPr>
            <w:r w:rsidRPr="00B823C4">
              <w:rPr>
                <w:sz w:val="18"/>
                <w:szCs w:val="18"/>
              </w:rPr>
              <w:t>10:012</w:t>
            </w:r>
          </w:p>
        </w:tc>
        <w:tc>
          <w:tcPr>
            <w:tcW w:w="4792" w:type="dxa"/>
            <w:noWrap/>
            <w:vAlign w:val="center"/>
            <w:hideMark/>
          </w:tcPr>
          <w:p w14:paraId="67D14E62" w14:textId="77777777" w:rsidR="00B773C8" w:rsidRPr="00B823C4" w:rsidRDefault="00B773C8" w:rsidP="00B773C8">
            <w:pPr>
              <w:rPr>
                <w:sz w:val="18"/>
                <w:szCs w:val="18"/>
              </w:rPr>
            </w:pPr>
            <w:r w:rsidRPr="00B823C4">
              <w:rPr>
                <w:sz w:val="18"/>
                <w:szCs w:val="18"/>
              </w:rPr>
              <w:t>Заготовка древесины. Создание лесных дорог</w:t>
            </w:r>
          </w:p>
        </w:tc>
        <w:tc>
          <w:tcPr>
            <w:tcW w:w="851" w:type="dxa"/>
            <w:vAlign w:val="center"/>
            <w:hideMark/>
          </w:tcPr>
          <w:p w14:paraId="63B90640"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4C31C0BB" w14:textId="77777777" w:rsidR="00B773C8" w:rsidRPr="00B823C4" w:rsidRDefault="00B773C8" w:rsidP="00B773C8">
            <w:pPr>
              <w:jc w:val="center"/>
              <w:rPr>
                <w:sz w:val="18"/>
                <w:szCs w:val="18"/>
              </w:rPr>
            </w:pPr>
            <w:r w:rsidRPr="00B823C4">
              <w:rPr>
                <w:sz w:val="18"/>
                <w:szCs w:val="18"/>
              </w:rPr>
              <w:t>10:012</w:t>
            </w:r>
          </w:p>
        </w:tc>
        <w:tc>
          <w:tcPr>
            <w:tcW w:w="709" w:type="dxa"/>
            <w:vAlign w:val="center"/>
            <w:hideMark/>
          </w:tcPr>
          <w:p w14:paraId="2BBBACF6" w14:textId="77777777" w:rsidR="00B773C8" w:rsidRPr="00B823C4" w:rsidRDefault="00B773C8" w:rsidP="00B773C8">
            <w:pPr>
              <w:jc w:val="center"/>
              <w:rPr>
                <w:sz w:val="18"/>
                <w:szCs w:val="18"/>
              </w:rPr>
            </w:pPr>
            <w:r w:rsidRPr="00B823C4">
              <w:rPr>
                <w:sz w:val="18"/>
                <w:szCs w:val="18"/>
              </w:rPr>
              <w:t>10.1</w:t>
            </w:r>
          </w:p>
        </w:tc>
        <w:tc>
          <w:tcPr>
            <w:tcW w:w="838" w:type="dxa"/>
            <w:noWrap/>
            <w:vAlign w:val="center"/>
            <w:hideMark/>
          </w:tcPr>
          <w:p w14:paraId="59E729D7" w14:textId="5D00A50C"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143CFA18" w14:textId="39CFD4F6"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2532E29" w14:textId="5BE03ED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C1E7A4A" w14:textId="3924B71A" w:rsidR="00B773C8" w:rsidRPr="00B823C4" w:rsidRDefault="00B773C8" w:rsidP="00B773C8">
            <w:pPr>
              <w:jc w:val="center"/>
              <w:rPr>
                <w:sz w:val="18"/>
                <w:szCs w:val="18"/>
              </w:rPr>
            </w:pPr>
            <w:r w:rsidRPr="00B823C4">
              <w:rPr>
                <w:sz w:val="18"/>
                <w:szCs w:val="18"/>
              </w:rPr>
              <w:t>11</w:t>
            </w:r>
          </w:p>
        </w:tc>
        <w:tc>
          <w:tcPr>
            <w:tcW w:w="709" w:type="dxa"/>
            <w:noWrap/>
            <w:vAlign w:val="center"/>
            <w:hideMark/>
          </w:tcPr>
          <w:p w14:paraId="484646D8" w14:textId="6C25AED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B18B4C5" w14:textId="2D4EDD5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DDBBD6A" w14:textId="6D39F99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1FE48CD" w14:textId="3FA67DE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33BAA47" w14:textId="0F690557" w:rsidR="00B773C8" w:rsidRPr="00B823C4" w:rsidRDefault="00B773C8" w:rsidP="00B773C8">
            <w:pPr>
              <w:jc w:val="center"/>
              <w:rPr>
                <w:sz w:val="18"/>
                <w:szCs w:val="18"/>
              </w:rPr>
            </w:pPr>
            <w:r w:rsidRPr="00B823C4">
              <w:rPr>
                <w:sz w:val="18"/>
                <w:szCs w:val="18"/>
              </w:rPr>
              <w:t>12</w:t>
            </w:r>
          </w:p>
        </w:tc>
      </w:tr>
      <w:tr w:rsidR="00B773C8" w:rsidRPr="00B823C4" w14:paraId="2F31331B" w14:textId="77777777" w:rsidTr="009D4A45">
        <w:trPr>
          <w:trHeight w:val="225"/>
        </w:trPr>
        <w:tc>
          <w:tcPr>
            <w:tcW w:w="873" w:type="dxa"/>
            <w:vAlign w:val="center"/>
            <w:hideMark/>
          </w:tcPr>
          <w:p w14:paraId="2B1A6116" w14:textId="77777777" w:rsidR="00B773C8" w:rsidRPr="00B823C4" w:rsidRDefault="00B773C8" w:rsidP="00B773C8">
            <w:pPr>
              <w:jc w:val="center"/>
              <w:rPr>
                <w:sz w:val="18"/>
                <w:szCs w:val="18"/>
              </w:rPr>
            </w:pPr>
            <w:r w:rsidRPr="00B823C4">
              <w:rPr>
                <w:sz w:val="18"/>
                <w:szCs w:val="18"/>
              </w:rPr>
              <w:t>11:030</w:t>
            </w:r>
          </w:p>
        </w:tc>
        <w:tc>
          <w:tcPr>
            <w:tcW w:w="4792" w:type="dxa"/>
            <w:noWrap/>
            <w:vAlign w:val="center"/>
            <w:hideMark/>
          </w:tcPr>
          <w:p w14:paraId="2E0B53C6" w14:textId="77777777" w:rsidR="00B773C8" w:rsidRPr="00B823C4" w:rsidRDefault="00B773C8" w:rsidP="00B773C8">
            <w:pPr>
              <w:rPr>
                <w:sz w:val="18"/>
                <w:szCs w:val="18"/>
              </w:rPr>
            </w:pPr>
            <w:r w:rsidRPr="00B823C4">
              <w:rPr>
                <w:sz w:val="18"/>
                <w:szCs w:val="18"/>
              </w:rPr>
              <w:t>Гидротехнические сооружения. 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за исключением кодов расчета вида использования 06:070, 07:030 - 07:032</w:t>
            </w:r>
          </w:p>
        </w:tc>
        <w:tc>
          <w:tcPr>
            <w:tcW w:w="851" w:type="dxa"/>
            <w:vAlign w:val="center"/>
            <w:hideMark/>
          </w:tcPr>
          <w:p w14:paraId="0399910D"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355E4317" w14:textId="77777777" w:rsidR="00B773C8" w:rsidRPr="00B823C4" w:rsidRDefault="00B773C8" w:rsidP="00B773C8">
            <w:pPr>
              <w:jc w:val="center"/>
              <w:rPr>
                <w:sz w:val="18"/>
                <w:szCs w:val="18"/>
              </w:rPr>
            </w:pPr>
            <w:r w:rsidRPr="00B823C4">
              <w:rPr>
                <w:sz w:val="18"/>
                <w:szCs w:val="18"/>
              </w:rPr>
              <w:t>11:030</w:t>
            </w:r>
          </w:p>
        </w:tc>
        <w:tc>
          <w:tcPr>
            <w:tcW w:w="709" w:type="dxa"/>
            <w:vAlign w:val="center"/>
            <w:hideMark/>
          </w:tcPr>
          <w:p w14:paraId="7C409900" w14:textId="77777777" w:rsidR="00B773C8" w:rsidRPr="00B823C4" w:rsidRDefault="00B773C8" w:rsidP="00B773C8">
            <w:pPr>
              <w:jc w:val="center"/>
              <w:rPr>
                <w:sz w:val="18"/>
                <w:szCs w:val="18"/>
              </w:rPr>
            </w:pPr>
            <w:r w:rsidRPr="00B823C4">
              <w:rPr>
                <w:sz w:val="18"/>
                <w:szCs w:val="18"/>
              </w:rPr>
              <w:t>11.3</w:t>
            </w:r>
          </w:p>
        </w:tc>
        <w:tc>
          <w:tcPr>
            <w:tcW w:w="838" w:type="dxa"/>
            <w:noWrap/>
            <w:vAlign w:val="center"/>
            <w:hideMark/>
          </w:tcPr>
          <w:p w14:paraId="553A986C" w14:textId="24AE7582" w:rsidR="00B773C8" w:rsidRPr="00B823C4" w:rsidRDefault="00B773C8" w:rsidP="00B773C8">
            <w:pPr>
              <w:jc w:val="center"/>
              <w:rPr>
                <w:sz w:val="18"/>
                <w:szCs w:val="18"/>
              </w:rPr>
            </w:pPr>
            <w:r w:rsidRPr="00B823C4">
              <w:rPr>
                <w:sz w:val="18"/>
                <w:szCs w:val="18"/>
              </w:rPr>
              <w:t>92</w:t>
            </w:r>
          </w:p>
        </w:tc>
        <w:tc>
          <w:tcPr>
            <w:tcW w:w="712" w:type="dxa"/>
            <w:noWrap/>
            <w:vAlign w:val="center"/>
            <w:hideMark/>
          </w:tcPr>
          <w:p w14:paraId="43F65827" w14:textId="224F0F52" w:rsidR="00B773C8" w:rsidRPr="00B823C4" w:rsidRDefault="00B773C8" w:rsidP="00B773C8">
            <w:pPr>
              <w:jc w:val="center"/>
              <w:rPr>
                <w:sz w:val="18"/>
                <w:szCs w:val="18"/>
              </w:rPr>
            </w:pPr>
            <w:r w:rsidRPr="00B823C4">
              <w:rPr>
                <w:sz w:val="18"/>
                <w:szCs w:val="18"/>
              </w:rPr>
              <w:t>17</w:t>
            </w:r>
          </w:p>
        </w:tc>
        <w:tc>
          <w:tcPr>
            <w:tcW w:w="576" w:type="dxa"/>
            <w:noWrap/>
            <w:vAlign w:val="center"/>
            <w:hideMark/>
          </w:tcPr>
          <w:p w14:paraId="5CA09FBE" w14:textId="2C23013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91D121E" w14:textId="696E99FA" w:rsidR="00B773C8" w:rsidRPr="00B823C4" w:rsidRDefault="00B773C8" w:rsidP="00B773C8">
            <w:pPr>
              <w:jc w:val="center"/>
              <w:rPr>
                <w:sz w:val="18"/>
                <w:szCs w:val="18"/>
              </w:rPr>
            </w:pPr>
            <w:r w:rsidRPr="00B823C4">
              <w:rPr>
                <w:sz w:val="18"/>
                <w:szCs w:val="18"/>
              </w:rPr>
              <w:t>36</w:t>
            </w:r>
          </w:p>
        </w:tc>
        <w:tc>
          <w:tcPr>
            <w:tcW w:w="709" w:type="dxa"/>
            <w:noWrap/>
            <w:vAlign w:val="center"/>
            <w:hideMark/>
          </w:tcPr>
          <w:p w14:paraId="0B4CD76D" w14:textId="0E682469" w:rsidR="00B773C8" w:rsidRPr="00B823C4" w:rsidRDefault="00B773C8" w:rsidP="00B773C8">
            <w:pPr>
              <w:jc w:val="center"/>
              <w:rPr>
                <w:sz w:val="18"/>
                <w:szCs w:val="18"/>
              </w:rPr>
            </w:pPr>
            <w:r w:rsidRPr="00B823C4">
              <w:rPr>
                <w:sz w:val="18"/>
                <w:szCs w:val="18"/>
              </w:rPr>
              <w:t>42</w:t>
            </w:r>
          </w:p>
        </w:tc>
        <w:tc>
          <w:tcPr>
            <w:tcW w:w="536" w:type="dxa"/>
            <w:noWrap/>
            <w:vAlign w:val="center"/>
            <w:hideMark/>
          </w:tcPr>
          <w:p w14:paraId="1DF131DD" w14:textId="39CA0DC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912A6C7" w14:textId="788C0A8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B9502AC" w14:textId="699E8DD0" w:rsidR="00B773C8" w:rsidRPr="00B823C4" w:rsidRDefault="00B773C8" w:rsidP="00B773C8">
            <w:pPr>
              <w:jc w:val="center"/>
              <w:rPr>
                <w:sz w:val="18"/>
                <w:szCs w:val="18"/>
              </w:rPr>
            </w:pPr>
            <w:r w:rsidRPr="00B823C4">
              <w:rPr>
                <w:sz w:val="18"/>
                <w:szCs w:val="18"/>
              </w:rPr>
              <w:t>1</w:t>
            </w:r>
          </w:p>
        </w:tc>
        <w:tc>
          <w:tcPr>
            <w:tcW w:w="955" w:type="dxa"/>
            <w:noWrap/>
            <w:vAlign w:val="center"/>
            <w:hideMark/>
          </w:tcPr>
          <w:p w14:paraId="4E946D48" w14:textId="3627F0A5" w:rsidR="00B773C8" w:rsidRPr="00B823C4" w:rsidRDefault="00B773C8" w:rsidP="00B773C8">
            <w:pPr>
              <w:jc w:val="center"/>
              <w:rPr>
                <w:sz w:val="18"/>
                <w:szCs w:val="18"/>
              </w:rPr>
            </w:pPr>
            <w:r w:rsidRPr="00B823C4">
              <w:rPr>
                <w:sz w:val="18"/>
                <w:szCs w:val="18"/>
              </w:rPr>
              <w:t>188</w:t>
            </w:r>
          </w:p>
        </w:tc>
      </w:tr>
      <w:tr w:rsidR="00B773C8" w:rsidRPr="00B823C4" w14:paraId="6AF5C2CF" w14:textId="77777777" w:rsidTr="009D4A45">
        <w:trPr>
          <w:trHeight w:val="225"/>
        </w:trPr>
        <w:tc>
          <w:tcPr>
            <w:tcW w:w="873" w:type="dxa"/>
            <w:vAlign w:val="center"/>
            <w:hideMark/>
          </w:tcPr>
          <w:p w14:paraId="0D826562" w14:textId="77777777" w:rsidR="00B773C8" w:rsidRPr="00B823C4" w:rsidRDefault="00B773C8" w:rsidP="00B773C8">
            <w:pPr>
              <w:jc w:val="center"/>
              <w:rPr>
                <w:sz w:val="18"/>
                <w:szCs w:val="18"/>
              </w:rPr>
            </w:pPr>
            <w:r w:rsidRPr="00B823C4">
              <w:rPr>
                <w:sz w:val="18"/>
                <w:szCs w:val="18"/>
              </w:rPr>
              <w:t>12:001</w:t>
            </w:r>
          </w:p>
        </w:tc>
        <w:tc>
          <w:tcPr>
            <w:tcW w:w="4792" w:type="dxa"/>
            <w:noWrap/>
            <w:vAlign w:val="center"/>
            <w:hideMark/>
          </w:tcPr>
          <w:p w14:paraId="5E781A85" w14:textId="77777777" w:rsidR="00B773C8" w:rsidRPr="00B823C4" w:rsidRDefault="00B773C8" w:rsidP="00B773C8">
            <w:pPr>
              <w:rPr>
                <w:sz w:val="18"/>
                <w:szCs w:val="18"/>
              </w:rPr>
            </w:pPr>
            <w:r w:rsidRPr="00B823C4">
              <w:rPr>
                <w:sz w:val="18"/>
                <w:szCs w:val="18"/>
              </w:rPr>
              <w:t>Размещение объектов улично-дорожной сети, автомобильных дорог и пешеходных тротуаров в границах населенных пунктов, пешеходных переходов, площадей, проездов</w:t>
            </w:r>
          </w:p>
        </w:tc>
        <w:tc>
          <w:tcPr>
            <w:tcW w:w="851" w:type="dxa"/>
            <w:vAlign w:val="center"/>
            <w:hideMark/>
          </w:tcPr>
          <w:p w14:paraId="409E49D1"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1382A72D" w14:textId="77777777" w:rsidR="00B773C8" w:rsidRPr="00B823C4" w:rsidRDefault="00B773C8" w:rsidP="00B773C8">
            <w:pPr>
              <w:jc w:val="center"/>
              <w:rPr>
                <w:sz w:val="18"/>
                <w:szCs w:val="18"/>
              </w:rPr>
            </w:pPr>
            <w:r w:rsidRPr="00B823C4">
              <w:rPr>
                <w:sz w:val="18"/>
                <w:szCs w:val="18"/>
              </w:rPr>
              <w:t>12:001</w:t>
            </w:r>
          </w:p>
        </w:tc>
        <w:tc>
          <w:tcPr>
            <w:tcW w:w="709" w:type="dxa"/>
            <w:vAlign w:val="center"/>
            <w:hideMark/>
          </w:tcPr>
          <w:p w14:paraId="1654316E" w14:textId="77777777" w:rsidR="00B773C8" w:rsidRPr="00B823C4" w:rsidRDefault="00B773C8" w:rsidP="00B773C8">
            <w:pPr>
              <w:jc w:val="center"/>
              <w:rPr>
                <w:sz w:val="18"/>
                <w:szCs w:val="18"/>
              </w:rPr>
            </w:pPr>
            <w:r w:rsidRPr="00B823C4">
              <w:rPr>
                <w:sz w:val="18"/>
                <w:szCs w:val="18"/>
              </w:rPr>
              <w:t>12.0</w:t>
            </w:r>
          </w:p>
        </w:tc>
        <w:tc>
          <w:tcPr>
            <w:tcW w:w="838" w:type="dxa"/>
            <w:noWrap/>
            <w:vAlign w:val="center"/>
            <w:hideMark/>
          </w:tcPr>
          <w:p w14:paraId="36F918C3" w14:textId="1BD2E7FB" w:rsidR="00B773C8" w:rsidRPr="00B823C4" w:rsidRDefault="00B773C8" w:rsidP="00B773C8">
            <w:pPr>
              <w:jc w:val="center"/>
              <w:rPr>
                <w:sz w:val="18"/>
                <w:szCs w:val="18"/>
              </w:rPr>
            </w:pPr>
            <w:r w:rsidRPr="00B823C4">
              <w:rPr>
                <w:sz w:val="18"/>
                <w:szCs w:val="18"/>
              </w:rPr>
              <w:t>3 351</w:t>
            </w:r>
          </w:p>
        </w:tc>
        <w:tc>
          <w:tcPr>
            <w:tcW w:w="712" w:type="dxa"/>
            <w:noWrap/>
            <w:vAlign w:val="center"/>
            <w:hideMark/>
          </w:tcPr>
          <w:p w14:paraId="0D37B57A" w14:textId="5EBF6267"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2D39CB7C" w14:textId="790FBBC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D401670" w14:textId="69B7A89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EA9779E" w14:textId="48CCE58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65EB355" w14:textId="02FCAC5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A126991" w14:textId="6C4F6AA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F68C787" w14:textId="73D70ED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1BB5697" w14:textId="4F41B190" w:rsidR="00B773C8" w:rsidRPr="00B823C4" w:rsidRDefault="00B773C8" w:rsidP="00B773C8">
            <w:pPr>
              <w:jc w:val="center"/>
              <w:rPr>
                <w:sz w:val="18"/>
                <w:szCs w:val="18"/>
              </w:rPr>
            </w:pPr>
            <w:r w:rsidRPr="00B823C4">
              <w:rPr>
                <w:sz w:val="18"/>
                <w:szCs w:val="18"/>
              </w:rPr>
              <w:t>3 351</w:t>
            </w:r>
          </w:p>
        </w:tc>
      </w:tr>
      <w:tr w:rsidR="00B773C8" w:rsidRPr="00B823C4" w14:paraId="6D2EB081" w14:textId="77777777" w:rsidTr="009D4A45">
        <w:trPr>
          <w:trHeight w:val="225"/>
        </w:trPr>
        <w:tc>
          <w:tcPr>
            <w:tcW w:w="873" w:type="dxa"/>
            <w:vAlign w:val="center"/>
            <w:hideMark/>
          </w:tcPr>
          <w:p w14:paraId="713F64E0" w14:textId="77777777" w:rsidR="00B773C8" w:rsidRPr="00B823C4" w:rsidRDefault="00B773C8" w:rsidP="00B773C8">
            <w:pPr>
              <w:jc w:val="center"/>
              <w:rPr>
                <w:sz w:val="18"/>
                <w:szCs w:val="18"/>
              </w:rPr>
            </w:pPr>
            <w:r w:rsidRPr="00B823C4">
              <w:rPr>
                <w:sz w:val="18"/>
                <w:szCs w:val="18"/>
              </w:rPr>
              <w:t>06:000</w:t>
            </w:r>
          </w:p>
        </w:tc>
        <w:tc>
          <w:tcPr>
            <w:tcW w:w="4792" w:type="dxa"/>
            <w:noWrap/>
            <w:vAlign w:val="center"/>
            <w:hideMark/>
          </w:tcPr>
          <w:p w14:paraId="280DD1F3" w14:textId="77777777" w:rsidR="00B773C8" w:rsidRPr="00B823C4" w:rsidRDefault="00B773C8" w:rsidP="00B773C8">
            <w:pPr>
              <w:rPr>
                <w:sz w:val="18"/>
                <w:szCs w:val="18"/>
              </w:rPr>
            </w:pPr>
            <w:r w:rsidRPr="00B823C4">
              <w:rPr>
                <w:sz w:val="18"/>
                <w:szCs w:val="18"/>
              </w:rPr>
              <w:t>Иной вид использования в сегменте "Производственная деятельность"</w:t>
            </w:r>
          </w:p>
        </w:tc>
        <w:tc>
          <w:tcPr>
            <w:tcW w:w="851" w:type="dxa"/>
            <w:vAlign w:val="center"/>
            <w:hideMark/>
          </w:tcPr>
          <w:p w14:paraId="353C1266" w14:textId="77777777" w:rsidR="00B773C8" w:rsidRPr="00B823C4" w:rsidRDefault="00B773C8" w:rsidP="00B773C8">
            <w:pPr>
              <w:jc w:val="center"/>
              <w:rPr>
                <w:sz w:val="18"/>
                <w:szCs w:val="18"/>
              </w:rPr>
            </w:pPr>
            <w:r w:rsidRPr="00B823C4">
              <w:rPr>
                <w:sz w:val="18"/>
                <w:szCs w:val="18"/>
              </w:rPr>
              <w:t>6</w:t>
            </w:r>
          </w:p>
        </w:tc>
        <w:tc>
          <w:tcPr>
            <w:tcW w:w="1437" w:type="dxa"/>
            <w:vAlign w:val="center"/>
            <w:hideMark/>
          </w:tcPr>
          <w:p w14:paraId="5C9A9298" w14:textId="77777777" w:rsidR="00B773C8" w:rsidRPr="00B823C4" w:rsidRDefault="00B773C8" w:rsidP="00B773C8">
            <w:pPr>
              <w:jc w:val="center"/>
              <w:rPr>
                <w:sz w:val="18"/>
                <w:szCs w:val="18"/>
              </w:rPr>
            </w:pPr>
            <w:r w:rsidRPr="00B823C4">
              <w:rPr>
                <w:sz w:val="18"/>
                <w:szCs w:val="18"/>
              </w:rPr>
              <w:t>06:000</w:t>
            </w:r>
          </w:p>
        </w:tc>
        <w:tc>
          <w:tcPr>
            <w:tcW w:w="709" w:type="dxa"/>
            <w:vAlign w:val="center"/>
            <w:hideMark/>
          </w:tcPr>
          <w:p w14:paraId="30F6AC42" w14:textId="77777777" w:rsidR="00B773C8" w:rsidRPr="00B823C4" w:rsidRDefault="00B773C8" w:rsidP="00B773C8">
            <w:pPr>
              <w:jc w:val="center"/>
              <w:rPr>
                <w:sz w:val="18"/>
                <w:szCs w:val="18"/>
              </w:rPr>
            </w:pPr>
            <w:r w:rsidRPr="00B823C4">
              <w:rPr>
                <w:sz w:val="18"/>
                <w:szCs w:val="18"/>
              </w:rPr>
              <w:t>6.0</w:t>
            </w:r>
          </w:p>
        </w:tc>
        <w:tc>
          <w:tcPr>
            <w:tcW w:w="838" w:type="dxa"/>
            <w:noWrap/>
            <w:vAlign w:val="center"/>
            <w:hideMark/>
          </w:tcPr>
          <w:p w14:paraId="023B2E0E" w14:textId="5EFB1861" w:rsidR="00B773C8" w:rsidRPr="00B823C4" w:rsidRDefault="00B773C8" w:rsidP="00B773C8">
            <w:pPr>
              <w:jc w:val="center"/>
              <w:rPr>
                <w:sz w:val="18"/>
                <w:szCs w:val="18"/>
              </w:rPr>
            </w:pPr>
            <w:r w:rsidRPr="00B823C4">
              <w:rPr>
                <w:sz w:val="18"/>
                <w:szCs w:val="18"/>
              </w:rPr>
              <w:t>3 101</w:t>
            </w:r>
          </w:p>
        </w:tc>
        <w:tc>
          <w:tcPr>
            <w:tcW w:w="712" w:type="dxa"/>
            <w:noWrap/>
            <w:vAlign w:val="center"/>
            <w:hideMark/>
          </w:tcPr>
          <w:p w14:paraId="33628CE7" w14:textId="60B7FE41" w:rsidR="00B773C8" w:rsidRPr="00B823C4" w:rsidRDefault="00B773C8" w:rsidP="00B773C8">
            <w:pPr>
              <w:jc w:val="center"/>
              <w:rPr>
                <w:sz w:val="18"/>
                <w:szCs w:val="18"/>
              </w:rPr>
            </w:pPr>
            <w:r w:rsidRPr="00B823C4">
              <w:rPr>
                <w:sz w:val="18"/>
                <w:szCs w:val="18"/>
              </w:rPr>
              <w:t>5</w:t>
            </w:r>
          </w:p>
        </w:tc>
        <w:tc>
          <w:tcPr>
            <w:tcW w:w="576" w:type="dxa"/>
            <w:noWrap/>
            <w:vAlign w:val="center"/>
            <w:hideMark/>
          </w:tcPr>
          <w:p w14:paraId="66C44E23" w14:textId="192075A1"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13F68BDB" w14:textId="6D481C4D" w:rsidR="00B773C8" w:rsidRPr="00B823C4" w:rsidRDefault="00B773C8" w:rsidP="00B773C8">
            <w:pPr>
              <w:jc w:val="center"/>
              <w:rPr>
                <w:sz w:val="18"/>
                <w:szCs w:val="18"/>
              </w:rPr>
            </w:pPr>
            <w:r w:rsidRPr="00B823C4">
              <w:rPr>
                <w:sz w:val="18"/>
                <w:szCs w:val="18"/>
              </w:rPr>
              <w:t>218</w:t>
            </w:r>
          </w:p>
        </w:tc>
        <w:tc>
          <w:tcPr>
            <w:tcW w:w="709" w:type="dxa"/>
            <w:noWrap/>
            <w:vAlign w:val="center"/>
            <w:hideMark/>
          </w:tcPr>
          <w:p w14:paraId="745FFCB0" w14:textId="04B85A33" w:rsidR="00B773C8" w:rsidRPr="00B823C4" w:rsidRDefault="00B773C8" w:rsidP="00B773C8">
            <w:pPr>
              <w:jc w:val="center"/>
              <w:rPr>
                <w:sz w:val="18"/>
                <w:szCs w:val="18"/>
              </w:rPr>
            </w:pPr>
            <w:r w:rsidRPr="00B823C4">
              <w:rPr>
                <w:sz w:val="18"/>
                <w:szCs w:val="18"/>
              </w:rPr>
              <w:t>7</w:t>
            </w:r>
          </w:p>
        </w:tc>
        <w:tc>
          <w:tcPr>
            <w:tcW w:w="536" w:type="dxa"/>
            <w:noWrap/>
            <w:vAlign w:val="center"/>
            <w:hideMark/>
          </w:tcPr>
          <w:p w14:paraId="216DEB9E" w14:textId="6DA8BA6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0F4D3A9" w14:textId="0FB19453" w:rsidR="00B773C8" w:rsidRPr="00B823C4" w:rsidRDefault="00B773C8" w:rsidP="00B773C8">
            <w:pPr>
              <w:jc w:val="center"/>
              <w:rPr>
                <w:sz w:val="18"/>
                <w:szCs w:val="18"/>
              </w:rPr>
            </w:pPr>
            <w:r w:rsidRPr="00B823C4">
              <w:rPr>
                <w:sz w:val="18"/>
                <w:szCs w:val="18"/>
              </w:rPr>
              <w:t>3</w:t>
            </w:r>
          </w:p>
        </w:tc>
        <w:tc>
          <w:tcPr>
            <w:tcW w:w="531" w:type="dxa"/>
            <w:noWrap/>
            <w:vAlign w:val="center"/>
            <w:hideMark/>
          </w:tcPr>
          <w:p w14:paraId="1B68A3E8" w14:textId="0A267AC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864C6E3" w14:textId="1B04DFAF" w:rsidR="00B773C8" w:rsidRPr="00B823C4" w:rsidRDefault="00B773C8" w:rsidP="00B773C8">
            <w:pPr>
              <w:jc w:val="center"/>
              <w:rPr>
                <w:sz w:val="18"/>
                <w:szCs w:val="18"/>
              </w:rPr>
            </w:pPr>
            <w:r w:rsidRPr="00B823C4">
              <w:rPr>
                <w:sz w:val="18"/>
                <w:szCs w:val="18"/>
              </w:rPr>
              <w:t>3 337</w:t>
            </w:r>
          </w:p>
        </w:tc>
      </w:tr>
      <w:tr w:rsidR="00B773C8" w:rsidRPr="00B823C4" w14:paraId="5D6EAFDB" w14:textId="77777777" w:rsidTr="009D4A45">
        <w:trPr>
          <w:trHeight w:val="225"/>
        </w:trPr>
        <w:tc>
          <w:tcPr>
            <w:tcW w:w="873" w:type="dxa"/>
            <w:noWrap/>
            <w:vAlign w:val="center"/>
            <w:hideMark/>
          </w:tcPr>
          <w:p w14:paraId="33362DFD"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408F16C1" w14:textId="77777777" w:rsidR="00B773C8" w:rsidRPr="004C10D8" w:rsidRDefault="00B773C8" w:rsidP="00B773C8">
            <w:pPr>
              <w:rPr>
                <w:i/>
                <w:iCs/>
                <w:sz w:val="18"/>
                <w:szCs w:val="18"/>
              </w:rPr>
            </w:pPr>
            <w:r w:rsidRPr="004C10D8">
              <w:rPr>
                <w:i/>
                <w:iCs/>
                <w:sz w:val="18"/>
                <w:szCs w:val="18"/>
              </w:rPr>
              <w:t>7. СЕГМЕНТ "Транспорт"</w:t>
            </w:r>
          </w:p>
        </w:tc>
        <w:tc>
          <w:tcPr>
            <w:tcW w:w="851" w:type="dxa"/>
            <w:noWrap/>
            <w:vAlign w:val="center"/>
            <w:hideMark/>
          </w:tcPr>
          <w:p w14:paraId="4C68CDC4"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6BAAC85E"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11D5BB22"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4F78B9ED" w14:textId="2505F84C" w:rsidR="00B773C8" w:rsidRPr="004C10D8" w:rsidRDefault="00B773C8" w:rsidP="00B773C8">
            <w:pPr>
              <w:jc w:val="center"/>
              <w:rPr>
                <w:i/>
                <w:iCs/>
                <w:sz w:val="18"/>
                <w:szCs w:val="18"/>
              </w:rPr>
            </w:pPr>
          </w:p>
        </w:tc>
        <w:tc>
          <w:tcPr>
            <w:tcW w:w="712" w:type="dxa"/>
            <w:noWrap/>
            <w:vAlign w:val="center"/>
            <w:hideMark/>
          </w:tcPr>
          <w:p w14:paraId="6581AA3D" w14:textId="711331AB" w:rsidR="00B773C8" w:rsidRPr="004C10D8" w:rsidRDefault="00B773C8" w:rsidP="00B773C8">
            <w:pPr>
              <w:jc w:val="center"/>
              <w:rPr>
                <w:i/>
                <w:iCs/>
                <w:sz w:val="18"/>
                <w:szCs w:val="18"/>
              </w:rPr>
            </w:pPr>
          </w:p>
        </w:tc>
        <w:tc>
          <w:tcPr>
            <w:tcW w:w="576" w:type="dxa"/>
            <w:noWrap/>
            <w:vAlign w:val="center"/>
            <w:hideMark/>
          </w:tcPr>
          <w:p w14:paraId="3A6CCAA4" w14:textId="08655C35" w:rsidR="00B773C8" w:rsidRPr="004C10D8" w:rsidRDefault="00B773C8" w:rsidP="00B773C8">
            <w:pPr>
              <w:jc w:val="center"/>
              <w:rPr>
                <w:i/>
                <w:iCs/>
                <w:sz w:val="18"/>
                <w:szCs w:val="18"/>
              </w:rPr>
            </w:pPr>
          </w:p>
        </w:tc>
        <w:tc>
          <w:tcPr>
            <w:tcW w:w="709" w:type="dxa"/>
            <w:noWrap/>
            <w:vAlign w:val="center"/>
            <w:hideMark/>
          </w:tcPr>
          <w:p w14:paraId="7AA6BF4E" w14:textId="338F087D" w:rsidR="00B773C8" w:rsidRPr="004C10D8" w:rsidRDefault="00B773C8" w:rsidP="00B773C8">
            <w:pPr>
              <w:jc w:val="center"/>
              <w:rPr>
                <w:i/>
                <w:iCs/>
                <w:sz w:val="18"/>
                <w:szCs w:val="18"/>
              </w:rPr>
            </w:pPr>
          </w:p>
        </w:tc>
        <w:tc>
          <w:tcPr>
            <w:tcW w:w="709" w:type="dxa"/>
            <w:noWrap/>
            <w:vAlign w:val="center"/>
            <w:hideMark/>
          </w:tcPr>
          <w:p w14:paraId="6A060959" w14:textId="114575D6" w:rsidR="00B773C8" w:rsidRPr="004C10D8" w:rsidRDefault="00B773C8" w:rsidP="00B773C8">
            <w:pPr>
              <w:jc w:val="center"/>
              <w:rPr>
                <w:i/>
                <w:iCs/>
                <w:sz w:val="18"/>
                <w:szCs w:val="18"/>
              </w:rPr>
            </w:pPr>
          </w:p>
        </w:tc>
        <w:tc>
          <w:tcPr>
            <w:tcW w:w="536" w:type="dxa"/>
            <w:noWrap/>
            <w:vAlign w:val="center"/>
            <w:hideMark/>
          </w:tcPr>
          <w:p w14:paraId="04A17879" w14:textId="30C63EBA" w:rsidR="00B773C8" w:rsidRPr="004C10D8" w:rsidRDefault="00B773C8" w:rsidP="00B773C8">
            <w:pPr>
              <w:jc w:val="center"/>
              <w:rPr>
                <w:i/>
                <w:iCs/>
                <w:sz w:val="18"/>
                <w:szCs w:val="18"/>
              </w:rPr>
            </w:pPr>
          </w:p>
        </w:tc>
        <w:tc>
          <w:tcPr>
            <w:tcW w:w="504" w:type="dxa"/>
            <w:noWrap/>
            <w:vAlign w:val="center"/>
            <w:hideMark/>
          </w:tcPr>
          <w:p w14:paraId="419764F7" w14:textId="406130F3" w:rsidR="00B773C8" w:rsidRPr="004C10D8" w:rsidRDefault="00B773C8" w:rsidP="00B773C8">
            <w:pPr>
              <w:jc w:val="center"/>
              <w:rPr>
                <w:i/>
                <w:iCs/>
                <w:sz w:val="18"/>
                <w:szCs w:val="18"/>
              </w:rPr>
            </w:pPr>
          </w:p>
        </w:tc>
        <w:tc>
          <w:tcPr>
            <w:tcW w:w="531" w:type="dxa"/>
            <w:noWrap/>
            <w:vAlign w:val="center"/>
            <w:hideMark/>
          </w:tcPr>
          <w:p w14:paraId="68093B9C" w14:textId="6B9FA9C6" w:rsidR="00B773C8" w:rsidRPr="004C10D8" w:rsidRDefault="00B773C8" w:rsidP="00B773C8">
            <w:pPr>
              <w:jc w:val="center"/>
              <w:rPr>
                <w:i/>
                <w:iCs/>
                <w:sz w:val="18"/>
                <w:szCs w:val="18"/>
              </w:rPr>
            </w:pPr>
          </w:p>
        </w:tc>
        <w:tc>
          <w:tcPr>
            <w:tcW w:w="955" w:type="dxa"/>
            <w:noWrap/>
            <w:vAlign w:val="center"/>
            <w:hideMark/>
          </w:tcPr>
          <w:p w14:paraId="4540AE62" w14:textId="6741066A" w:rsidR="00B773C8" w:rsidRPr="004C10D8" w:rsidRDefault="00B773C8" w:rsidP="00B773C8">
            <w:pPr>
              <w:jc w:val="center"/>
              <w:rPr>
                <w:i/>
                <w:iCs/>
                <w:sz w:val="18"/>
                <w:szCs w:val="18"/>
              </w:rPr>
            </w:pPr>
          </w:p>
        </w:tc>
      </w:tr>
      <w:tr w:rsidR="00B773C8" w:rsidRPr="00B823C4" w14:paraId="4A1FB68F" w14:textId="77777777" w:rsidTr="009D4A45">
        <w:trPr>
          <w:trHeight w:val="225"/>
        </w:trPr>
        <w:tc>
          <w:tcPr>
            <w:tcW w:w="873" w:type="dxa"/>
            <w:vAlign w:val="center"/>
            <w:hideMark/>
          </w:tcPr>
          <w:p w14:paraId="7A5D3E9F" w14:textId="77777777" w:rsidR="00B773C8" w:rsidRPr="00B823C4" w:rsidRDefault="00B773C8" w:rsidP="00B773C8">
            <w:pPr>
              <w:jc w:val="center"/>
              <w:rPr>
                <w:sz w:val="18"/>
                <w:szCs w:val="18"/>
              </w:rPr>
            </w:pPr>
            <w:r w:rsidRPr="00B823C4">
              <w:rPr>
                <w:sz w:val="18"/>
                <w:szCs w:val="18"/>
              </w:rPr>
              <w:t>02:071</w:t>
            </w:r>
          </w:p>
        </w:tc>
        <w:tc>
          <w:tcPr>
            <w:tcW w:w="4792" w:type="dxa"/>
            <w:noWrap/>
            <w:vAlign w:val="center"/>
            <w:hideMark/>
          </w:tcPr>
          <w:p w14:paraId="66384056" w14:textId="77777777" w:rsidR="00B773C8" w:rsidRPr="00B823C4" w:rsidRDefault="00B773C8" w:rsidP="00B773C8">
            <w:pPr>
              <w:rPr>
                <w:sz w:val="18"/>
                <w:szCs w:val="18"/>
              </w:rPr>
            </w:pPr>
            <w:r w:rsidRPr="00B823C4">
              <w:rPr>
                <w:sz w:val="18"/>
                <w:szCs w:val="18"/>
              </w:rPr>
              <w:t>Объекты гаражного назначения. Размещение отдельно стоящих и пристроенных одноэтажных гаражей надземных, предназначенных для хранения личного автотранспорта граждан (в том числе в квартальной жилой застройке)</w:t>
            </w:r>
          </w:p>
        </w:tc>
        <w:tc>
          <w:tcPr>
            <w:tcW w:w="851" w:type="dxa"/>
            <w:vAlign w:val="center"/>
            <w:hideMark/>
          </w:tcPr>
          <w:p w14:paraId="170916B6"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52B8F412" w14:textId="77777777" w:rsidR="00B773C8" w:rsidRPr="00B823C4" w:rsidRDefault="00B773C8" w:rsidP="00B773C8">
            <w:pPr>
              <w:jc w:val="center"/>
              <w:rPr>
                <w:sz w:val="18"/>
                <w:szCs w:val="18"/>
              </w:rPr>
            </w:pPr>
            <w:r w:rsidRPr="00B823C4">
              <w:rPr>
                <w:sz w:val="18"/>
                <w:szCs w:val="18"/>
              </w:rPr>
              <w:t>02:071</w:t>
            </w:r>
          </w:p>
        </w:tc>
        <w:tc>
          <w:tcPr>
            <w:tcW w:w="709" w:type="dxa"/>
            <w:vAlign w:val="center"/>
            <w:hideMark/>
          </w:tcPr>
          <w:p w14:paraId="1C7839F9" w14:textId="77777777" w:rsidR="00B773C8" w:rsidRPr="00B823C4" w:rsidRDefault="00B773C8" w:rsidP="00B773C8">
            <w:pPr>
              <w:jc w:val="center"/>
              <w:rPr>
                <w:sz w:val="18"/>
                <w:szCs w:val="18"/>
              </w:rPr>
            </w:pPr>
            <w:r w:rsidRPr="00B823C4">
              <w:rPr>
                <w:sz w:val="18"/>
                <w:szCs w:val="18"/>
              </w:rPr>
              <w:t>2.7.1</w:t>
            </w:r>
          </w:p>
        </w:tc>
        <w:tc>
          <w:tcPr>
            <w:tcW w:w="838" w:type="dxa"/>
            <w:noWrap/>
            <w:vAlign w:val="center"/>
            <w:hideMark/>
          </w:tcPr>
          <w:p w14:paraId="4B54BA5B" w14:textId="4A99F434" w:rsidR="00B773C8" w:rsidRPr="00B823C4" w:rsidRDefault="00B773C8" w:rsidP="00B773C8">
            <w:pPr>
              <w:jc w:val="center"/>
              <w:rPr>
                <w:sz w:val="18"/>
                <w:szCs w:val="18"/>
              </w:rPr>
            </w:pPr>
            <w:r w:rsidRPr="00B823C4">
              <w:rPr>
                <w:sz w:val="18"/>
                <w:szCs w:val="18"/>
              </w:rPr>
              <w:t>17 952</w:t>
            </w:r>
          </w:p>
        </w:tc>
        <w:tc>
          <w:tcPr>
            <w:tcW w:w="712" w:type="dxa"/>
            <w:noWrap/>
            <w:vAlign w:val="center"/>
            <w:hideMark/>
          </w:tcPr>
          <w:p w14:paraId="0C7E180B" w14:textId="4BBFABB0" w:rsidR="00B773C8" w:rsidRPr="00B823C4" w:rsidRDefault="00B773C8" w:rsidP="00B773C8">
            <w:pPr>
              <w:jc w:val="center"/>
              <w:rPr>
                <w:sz w:val="18"/>
                <w:szCs w:val="18"/>
              </w:rPr>
            </w:pPr>
            <w:r w:rsidRPr="00B823C4">
              <w:rPr>
                <w:sz w:val="18"/>
                <w:szCs w:val="18"/>
              </w:rPr>
              <w:t>2</w:t>
            </w:r>
          </w:p>
        </w:tc>
        <w:tc>
          <w:tcPr>
            <w:tcW w:w="576" w:type="dxa"/>
            <w:noWrap/>
            <w:vAlign w:val="center"/>
            <w:hideMark/>
          </w:tcPr>
          <w:p w14:paraId="5C6D0F73" w14:textId="5D2BFE7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EF6841E" w14:textId="3B58DDB8" w:rsidR="00B773C8" w:rsidRPr="00B823C4" w:rsidRDefault="00B773C8" w:rsidP="00B773C8">
            <w:pPr>
              <w:jc w:val="center"/>
              <w:rPr>
                <w:sz w:val="18"/>
                <w:szCs w:val="18"/>
              </w:rPr>
            </w:pPr>
            <w:r w:rsidRPr="00B823C4">
              <w:rPr>
                <w:sz w:val="18"/>
                <w:szCs w:val="18"/>
              </w:rPr>
              <w:t>15</w:t>
            </w:r>
          </w:p>
        </w:tc>
        <w:tc>
          <w:tcPr>
            <w:tcW w:w="709" w:type="dxa"/>
            <w:noWrap/>
            <w:vAlign w:val="center"/>
            <w:hideMark/>
          </w:tcPr>
          <w:p w14:paraId="32376ED5" w14:textId="0E17DFE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3A3A57E" w14:textId="1A44E13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8108A86" w14:textId="5310F23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D9EEF8C" w14:textId="7D57697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558C8E4" w14:textId="35E08AF0" w:rsidR="00B773C8" w:rsidRPr="00B823C4" w:rsidRDefault="00B773C8" w:rsidP="00B773C8">
            <w:pPr>
              <w:jc w:val="center"/>
              <w:rPr>
                <w:sz w:val="18"/>
                <w:szCs w:val="18"/>
              </w:rPr>
            </w:pPr>
            <w:r w:rsidRPr="00B823C4">
              <w:rPr>
                <w:sz w:val="18"/>
                <w:szCs w:val="18"/>
              </w:rPr>
              <w:t>17 969</w:t>
            </w:r>
          </w:p>
        </w:tc>
      </w:tr>
      <w:tr w:rsidR="00B773C8" w:rsidRPr="00B823C4" w14:paraId="007D24A4" w14:textId="77777777" w:rsidTr="009D4A45">
        <w:trPr>
          <w:trHeight w:val="225"/>
        </w:trPr>
        <w:tc>
          <w:tcPr>
            <w:tcW w:w="873" w:type="dxa"/>
            <w:vAlign w:val="center"/>
            <w:hideMark/>
          </w:tcPr>
          <w:p w14:paraId="3DAB5CB9" w14:textId="77777777" w:rsidR="00B773C8" w:rsidRPr="00B823C4" w:rsidRDefault="00B773C8" w:rsidP="00B773C8">
            <w:pPr>
              <w:jc w:val="center"/>
              <w:rPr>
                <w:sz w:val="18"/>
                <w:szCs w:val="18"/>
              </w:rPr>
            </w:pPr>
            <w:r w:rsidRPr="00B823C4">
              <w:rPr>
                <w:sz w:val="18"/>
                <w:szCs w:val="18"/>
              </w:rPr>
              <w:t> </w:t>
            </w:r>
          </w:p>
        </w:tc>
        <w:tc>
          <w:tcPr>
            <w:tcW w:w="4792" w:type="dxa"/>
            <w:noWrap/>
            <w:vAlign w:val="center"/>
            <w:hideMark/>
          </w:tcPr>
          <w:p w14:paraId="7210F7B3" w14:textId="77777777" w:rsidR="00B773C8" w:rsidRPr="00B823C4" w:rsidRDefault="00B773C8" w:rsidP="00B773C8">
            <w:pPr>
              <w:rPr>
                <w:sz w:val="18"/>
                <w:szCs w:val="18"/>
              </w:rPr>
            </w:pPr>
            <w:r w:rsidRPr="00B823C4">
              <w:rPr>
                <w:sz w:val="18"/>
                <w:szCs w:val="18"/>
              </w:rPr>
              <w:t>Объекты гаражного назначения. Территория ГСК</w:t>
            </w:r>
          </w:p>
        </w:tc>
        <w:tc>
          <w:tcPr>
            <w:tcW w:w="851" w:type="dxa"/>
            <w:vAlign w:val="center"/>
            <w:hideMark/>
          </w:tcPr>
          <w:p w14:paraId="0FFB8DB5"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40782003" w14:textId="77777777" w:rsidR="00B773C8" w:rsidRPr="00B823C4" w:rsidRDefault="00B773C8" w:rsidP="00B773C8">
            <w:pPr>
              <w:jc w:val="center"/>
              <w:rPr>
                <w:sz w:val="18"/>
                <w:szCs w:val="18"/>
              </w:rPr>
            </w:pPr>
            <w:r w:rsidRPr="00B823C4">
              <w:rPr>
                <w:sz w:val="18"/>
                <w:szCs w:val="18"/>
              </w:rPr>
              <w:t>02:071.1</w:t>
            </w:r>
          </w:p>
        </w:tc>
        <w:tc>
          <w:tcPr>
            <w:tcW w:w="709" w:type="dxa"/>
            <w:vAlign w:val="center"/>
            <w:hideMark/>
          </w:tcPr>
          <w:p w14:paraId="5B70E2F6" w14:textId="77777777" w:rsidR="00B773C8" w:rsidRPr="00B823C4" w:rsidRDefault="00B773C8" w:rsidP="00B773C8">
            <w:pPr>
              <w:jc w:val="center"/>
              <w:rPr>
                <w:sz w:val="18"/>
                <w:szCs w:val="18"/>
              </w:rPr>
            </w:pPr>
            <w:r w:rsidRPr="00B823C4">
              <w:rPr>
                <w:sz w:val="18"/>
                <w:szCs w:val="18"/>
              </w:rPr>
              <w:t>2.7.1</w:t>
            </w:r>
          </w:p>
        </w:tc>
        <w:tc>
          <w:tcPr>
            <w:tcW w:w="838" w:type="dxa"/>
            <w:noWrap/>
            <w:vAlign w:val="center"/>
            <w:hideMark/>
          </w:tcPr>
          <w:p w14:paraId="14BFE956" w14:textId="4412444F" w:rsidR="00B773C8" w:rsidRPr="00B823C4" w:rsidRDefault="00B773C8" w:rsidP="00B773C8">
            <w:pPr>
              <w:jc w:val="center"/>
              <w:rPr>
                <w:sz w:val="18"/>
                <w:szCs w:val="18"/>
              </w:rPr>
            </w:pPr>
            <w:r w:rsidRPr="00B823C4">
              <w:rPr>
                <w:sz w:val="18"/>
                <w:szCs w:val="18"/>
              </w:rPr>
              <w:t>1 039</w:t>
            </w:r>
          </w:p>
        </w:tc>
        <w:tc>
          <w:tcPr>
            <w:tcW w:w="712" w:type="dxa"/>
            <w:noWrap/>
            <w:vAlign w:val="center"/>
            <w:hideMark/>
          </w:tcPr>
          <w:p w14:paraId="21674649" w14:textId="4920BB2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2002149" w14:textId="5B1AE74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A099AEE" w14:textId="18E946B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D8952C9" w14:textId="01992DD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839B6F2" w14:textId="15C1958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92C3828" w14:textId="7C3211A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07332FE" w14:textId="43911CD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7819A9" w14:textId="493F1982" w:rsidR="00B773C8" w:rsidRPr="00B823C4" w:rsidRDefault="00B773C8" w:rsidP="00B773C8">
            <w:pPr>
              <w:jc w:val="center"/>
              <w:rPr>
                <w:sz w:val="18"/>
                <w:szCs w:val="18"/>
              </w:rPr>
            </w:pPr>
            <w:r w:rsidRPr="00B823C4">
              <w:rPr>
                <w:sz w:val="18"/>
                <w:szCs w:val="18"/>
              </w:rPr>
              <w:t>1 039</w:t>
            </w:r>
          </w:p>
        </w:tc>
      </w:tr>
      <w:tr w:rsidR="00B773C8" w:rsidRPr="00B823C4" w14:paraId="2E11EB70" w14:textId="77777777" w:rsidTr="009D4A45">
        <w:trPr>
          <w:trHeight w:val="225"/>
        </w:trPr>
        <w:tc>
          <w:tcPr>
            <w:tcW w:w="873" w:type="dxa"/>
            <w:vAlign w:val="center"/>
            <w:hideMark/>
          </w:tcPr>
          <w:p w14:paraId="5BF35C8D" w14:textId="77777777" w:rsidR="00B773C8" w:rsidRPr="00B823C4" w:rsidRDefault="00B773C8" w:rsidP="00B773C8">
            <w:pPr>
              <w:jc w:val="center"/>
              <w:rPr>
                <w:sz w:val="18"/>
                <w:szCs w:val="18"/>
              </w:rPr>
            </w:pPr>
            <w:r w:rsidRPr="00B823C4">
              <w:rPr>
                <w:sz w:val="18"/>
                <w:szCs w:val="18"/>
              </w:rPr>
              <w:t>04:021</w:t>
            </w:r>
          </w:p>
        </w:tc>
        <w:tc>
          <w:tcPr>
            <w:tcW w:w="4792" w:type="dxa"/>
            <w:noWrap/>
            <w:vAlign w:val="center"/>
            <w:hideMark/>
          </w:tcPr>
          <w:p w14:paraId="2232772D" w14:textId="77777777" w:rsidR="00B773C8" w:rsidRPr="00B823C4" w:rsidRDefault="00B773C8" w:rsidP="00B773C8">
            <w:pPr>
              <w:rPr>
                <w:sz w:val="18"/>
                <w:szCs w:val="18"/>
              </w:rPr>
            </w:pPr>
            <w:r w:rsidRPr="00B823C4">
              <w:rPr>
                <w:sz w:val="18"/>
                <w:szCs w:val="18"/>
              </w:rPr>
              <w:t>Объекты торговли (торговые центры, торгово-развлекательные центры (комплексы). Размещение гаражей и (или) стоянок для автомобилей сотрудников и посетителей торгового центра</w:t>
            </w:r>
          </w:p>
        </w:tc>
        <w:tc>
          <w:tcPr>
            <w:tcW w:w="851" w:type="dxa"/>
            <w:vAlign w:val="center"/>
            <w:hideMark/>
          </w:tcPr>
          <w:p w14:paraId="0512B226"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39490325" w14:textId="77777777" w:rsidR="00B773C8" w:rsidRPr="00B823C4" w:rsidRDefault="00B773C8" w:rsidP="00B773C8">
            <w:pPr>
              <w:jc w:val="center"/>
              <w:rPr>
                <w:sz w:val="18"/>
                <w:szCs w:val="18"/>
              </w:rPr>
            </w:pPr>
            <w:r w:rsidRPr="00B823C4">
              <w:rPr>
                <w:sz w:val="18"/>
                <w:szCs w:val="18"/>
              </w:rPr>
              <w:t>04:021</w:t>
            </w:r>
          </w:p>
        </w:tc>
        <w:tc>
          <w:tcPr>
            <w:tcW w:w="709" w:type="dxa"/>
            <w:vAlign w:val="center"/>
            <w:hideMark/>
          </w:tcPr>
          <w:p w14:paraId="410A63C7" w14:textId="77777777" w:rsidR="00B773C8" w:rsidRPr="00B823C4" w:rsidRDefault="00B773C8" w:rsidP="00B773C8">
            <w:pPr>
              <w:jc w:val="center"/>
              <w:rPr>
                <w:sz w:val="18"/>
                <w:szCs w:val="18"/>
              </w:rPr>
            </w:pPr>
            <w:r w:rsidRPr="00B823C4">
              <w:rPr>
                <w:sz w:val="18"/>
                <w:szCs w:val="18"/>
              </w:rPr>
              <w:t>4.2</w:t>
            </w:r>
          </w:p>
        </w:tc>
        <w:tc>
          <w:tcPr>
            <w:tcW w:w="838" w:type="dxa"/>
            <w:noWrap/>
            <w:vAlign w:val="center"/>
            <w:hideMark/>
          </w:tcPr>
          <w:p w14:paraId="46A2B21E" w14:textId="0403E1FA" w:rsidR="00B773C8" w:rsidRPr="00B823C4" w:rsidRDefault="00B773C8" w:rsidP="00B773C8">
            <w:pPr>
              <w:jc w:val="center"/>
              <w:rPr>
                <w:sz w:val="18"/>
                <w:szCs w:val="18"/>
              </w:rPr>
            </w:pPr>
            <w:r w:rsidRPr="00B823C4">
              <w:rPr>
                <w:sz w:val="18"/>
                <w:szCs w:val="18"/>
              </w:rPr>
              <w:t>20</w:t>
            </w:r>
          </w:p>
        </w:tc>
        <w:tc>
          <w:tcPr>
            <w:tcW w:w="712" w:type="dxa"/>
            <w:noWrap/>
            <w:vAlign w:val="center"/>
            <w:hideMark/>
          </w:tcPr>
          <w:p w14:paraId="6A980728" w14:textId="52B5F4C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55776B3" w14:textId="1811022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771A3D1" w14:textId="0943290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DA66D42" w14:textId="7FD6B8C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44BA38C5" w14:textId="18955B0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720B575" w14:textId="0BC7448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CDE25D0" w14:textId="04A0445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5D945F" w14:textId="7E4E9EE8" w:rsidR="00B773C8" w:rsidRPr="00B823C4" w:rsidRDefault="00B773C8" w:rsidP="00B773C8">
            <w:pPr>
              <w:jc w:val="center"/>
              <w:rPr>
                <w:sz w:val="18"/>
                <w:szCs w:val="18"/>
              </w:rPr>
            </w:pPr>
            <w:r w:rsidRPr="00B823C4">
              <w:rPr>
                <w:sz w:val="18"/>
                <w:szCs w:val="18"/>
              </w:rPr>
              <w:t>20</w:t>
            </w:r>
          </w:p>
        </w:tc>
      </w:tr>
      <w:tr w:rsidR="00B773C8" w:rsidRPr="00B823C4" w14:paraId="721F0B7A" w14:textId="77777777" w:rsidTr="009D4A45">
        <w:trPr>
          <w:trHeight w:val="225"/>
        </w:trPr>
        <w:tc>
          <w:tcPr>
            <w:tcW w:w="873" w:type="dxa"/>
            <w:vAlign w:val="center"/>
            <w:hideMark/>
          </w:tcPr>
          <w:p w14:paraId="0081E2F6" w14:textId="77777777" w:rsidR="00B773C8" w:rsidRPr="00B823C4" w:rsidRDefault="00B773C8" w:rsidP="00B773C8">
            <w:pPr>
              <w:jc w:val="center"/>
              <w:rPr>
                <w:sz w:val="18"/>
                <w:szCs w:val="18"/>
              </w:rPr>
            </w:pPr>
            <w:r w:rsidRPr="00B823C4">
              <w:rPr>
                <w:sz w:val="18"/>
                <w:szCs w:val="18"/>
              </w:rPr>
              <w:t>04:031</w:t>
            </w:r>
          </w:p>
        </w:tc>
        <w:tc>
          <w:tcPr>
            <w:tcW w:w="4792" w:type="dxa"/>
            <w:noWrap/>
            <w:vAlign w:val="center"/>
            <w:hideMark/>
          </w:tcPr>
          <w:p w14:paraId="11EC9E7C" w14:textId="77777777" w:rsidR="00B773C8" w:rsidRPr="00B823C4" w:rsidRDefault="00B773C8" w:rsidP="00B773C8">
            <w:pPr>
              <w:rPr>
                <w:sz w:val="18"/>
                <w:szCs w:val="18"/>
              </w:rPr>
            </w:pPr>
            <w:r w:rsidRPr="00B823C4">
              <w:rPr>
                <w:sz w:val="18"/>
                <w:szCs w:val="18"/>
              </w:rPr>
              <w:t>Рынки. Размещение гаражей и (или) стоянок для автомобилей сотрудников и посетителей рынка</w:t>
            </w:r>
          </w:p>
        </w:tc>
        <w:tc>
          <w:tcPr>
            <w:tcW w:w="851" w:type="dxa"/>
            <w:vAlign w:val="center"/>
            <w:hideMark/>
          </w:tcPr>
          <w:p w14:paraId="3D88A77B"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3E8DF403" w14:textId="77777777" w:rsidR="00B773C8" w:rsidRPr="00B823C4" w:rsidRDefault="00B773C8" w:rsidP="00B773C8">
            <w:pPr>
              <w:jc w:val="center"/>
              <w:rPr>
                <w:sz w:val="18"/>
                <w:szCs w:val="18"/>
              </w:rPr>
            </w:pPr>
            <w:r w:rsidRPr="00B823C4">
              <w:rPr>
                <w:sz w:val="18"/>
                <w:szCs w:val="18"/>
              </w:rPr>
              <w:t>04:031</w:t>
            </w:r>
          </w:p>
        </w:tc>
        <w:tc>
          <w:tcPr>
            <w:tcW w:w="709" w:type="dxa"/>
            <w:vAlign w:val="center"/>
            <w:hideMark/>
          </w:tcPr>
          <w:p w14:paraId="66D6DC79" w14:textId="77777777" w:rsidR="00B773C8" w:rsidRPr="00B823C4" w:rsidRDefault="00B773C8" w:rsidP="00B773C8">
            <w:pPr>
              <w:jc w:val="center"/>
              <w:rPr>
                <w:sz w:val="18"/>
                <w:szCs w:val="18"/>
              </w:rPr>
            </w:pPr>
            <w:r w:rsidRPr="00B823C4">
              <w:rPr>
                <w:sz w:val="18"/>
                <w:szCs w:val="18"/>
              </w:rPr>
              <w:t>4.3</w:t>
            </w:r>
          </w:p>
        </w:tc>
        <w:tc>
          <w:tcPr>
            <w:tcW w:w="838" w:type="dxa"/>
            <w:noWrap/>
            <w:vAlign w:val="center"/>
            <w:hideMark/>
          </w:tcPr>
          <w:p w14:paraId="5BD4EF70" w14:textId="299E780E"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12F28198" w14:textId="5AAB61F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C6258E4" w14:textId="18B35A3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3F91744" w14:textId="011CD8A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5FE7008" w14:textId="0E00A92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D1CC50F" w14:textId="22C7D7F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3C0CEB5" w14:textId="1E75727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6C6ABC8" w14:textId="50CC45E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EB8C9B5" w14:textId="55FA3F18" w:rsidR="00B773C8" w:rsidRPr="00B823C4" w:rsidRDefault="00B773C8" w:rsidP="00B773C8">
            <w:pPr>
              <w:jc w:val="center"/>
              <w:rPr>
                <w:sz w:val="18"/>
                <w:szCs w:val="18"/>
              </w:rPr>
            </w:pPr>
            <w:r w:rsidRPr="00B823C4">
              <w:rPr>
                <w:sz w:val="18"/>
                <w:szCs w:val="18"/>
              </w:rPr>
              <w:t>2</w:t>
            </w:r>
          </w:p>
        </w:tc>
      </w:tr>
      <w:tr w:rsidR="00B773C8" w:rsidRPr="00B823C4" w14:paraId="0A703BD1" w14:textId="77777777" w:rsidTr="009D4A45">
        <w:trPr>
          <w:trHeight w:val="225"/>
        </w:trPr>
        <w:tc>
          <w:tcPr>
            <w:tcW w:w="873" w:type="dxa"/>
            <w:vAlign w:val="center"/>
            <w:hideMark/>
          </w:tcPr>
          <w:p w14:paraId="2C0848A6" w14:textId="77777777" w:rsidR="00B773C8" w:rsidRPr="00B823C4" w:rsidRDefault="00B773C8" w:rsidP="00B773C8">
            <w:pPr>
              <w:jc w:val="center"/>
              <w:rPr>
                <w:sz w:val="18"/>
                <w:szCs w:val="18"/>
              </w:rPr>
            </w:pPr>
            <w:r w:rsidRPr="00B823C4">
              <w:rPr>
                <w:sz w:val="18"/>
                <w:szCs w:val="18"/>
              </w:rPr>
              <w:t>04:090</w:t>
            </w:r>
          </w:p>
        </w:tc>
        <w:tc>
          <w:tcPr>
            <w:tcW w:w="4792" w:type="dxa"/>
            <w:noWrap/>
            <w:vAlign w:val="center"/>
            <w:hideMark/>
          </w:tcPr>
          <w:p w14:paraId="54D7CF90" w14:textId="77777777" w:rsidR="00B773C8" w:rsidRPr="00B823C4" w:rsidRDefault="00B773C8" w:rsidP="00B773C8">
            <w:pPr>
              <w:rPr>
                <w:sz w:val="18"/>
                <w:szCs w:val="18"/>
              </w:rPr>
            </w:pPr>
            <w:r w:rsidRPr="00B823C4">
              <w:rPr>
                <w:sz w:val="18"/>
                <w:szCs w:val="18"/>
              </w:rPr>
              <w:t>Обслуживание автотранспорта в целом. Размещение постоянных или временных гаражей с несколькими стояночными местами, стоянок (парковок), гаражей, в том числе многоярусных, не указанных в кодах расчета вида использования 02:071, 03:012, 04:021, 04:031</w:t>
            </w:r>
          </w:p>
        </w:tc>
        <w:tc>
          <w:tcPr>
            <w:tcW w:w="851" w:type="dxa"/>
            <w:vAlign w:val="center"/>
            <w:hideMark/>
          </w:tcPr>
          <w:p w14:paraId="7642972F"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73AED80A" w14:textId="77777777" w:rsidR="00B773C8" w:rsidRPr="00B823C4" w:rsidRDefault="00B773C8" w:rsidP="00B773C8">
            <w:pPr>
              <w:jc w:val="center"/>
              <w:rPr>
                <w:sz w:val="18"/>
                <w:szCs w:val="18"/>
              </w:rPr>
            </w:pPr>
            <w:r w:rsidRPr="00B823C4">
              <w:rPr>
                <w:sz w:val="18"/>
                <w:szCs w:val="18"/>
              </w:rPr>
              <w:t>04:090</w:t>
            </w:r>
          </w:p>
        </w:tc>
        <w:tc>
          <w:tcPr>
            <w:tcW w:w="709" w:type="dxa"/>
            <w:vAlign w:val="center"/>
            <w:hideMark/>
          </w:tcPr>
          <w:p w14:paraId="15A2DC1D" w14:textId="77777777" w:rsidR="00B773C8" w:rsidRPr="00B823C4" w:rsidRDefault="00B773C8" w:rsidP="00B773C8">
            <w:pPr>
              <w:jc w:val="center"/>
              <w:rPr>
                <w:sz w:val="18"/>
                <w:szCs w:val="18"/>
              </w:rPr>
            </w:pPr>
            <w:r w:rsidRPr="00B823C4">
              <w:rPr>
                <w:sz w:val="18"/>
                <w:szCs w:val="18"/>
              </w:rPr>
              <w:t>4.9</w:t>
            </w:r>
          </w:p>
        </w:tc>
        <w:tc>
          <w:tcPr>
            <w:tcW w:w="838" w:type="dxa"/>
            <w:noWrap/>
            <w:vAlign w:val="center"/>
            <w:hideMark/>
          </w:tcPr>
          <w:p w14:paraId="23E30E57" w14:textId="2481BB10" w:rsidR="00B773C8" w:rsidRPr="00B823C4" w:rsidRDefault="00B773C8" w:rsidP="00B773C8">
            <w:pPr>
              <w:jc w:val="center"/>
              <w:rPr>
                <w:sz w:val="18"/>
                <w:szCs w:val="18"/>
              </w:rPr>
            </w:pPr>
            <w:r w:rsidRPr="00B823C4">
              <w:rPr>
                <w:sz w:val="18"/>
                <w:szCs w:val="18"/>
              </w:rPr>
              <w:t>920</w:t>
            </w:r>
          </w:p>
        </w:tc>
        <w:tc>
          <w:tcPr>
            <w:tcW w:w="712" w:type="dxa"/>
            <w:noWrap/>
            <w:vAlign w:val="center"/>
            <w:hideMark/>
          </w:tcPr>
          <w:p w14:paraId="58A9F639" w14:textId="2556F7F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B57C1A7" w14:textId="4C02BB9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0ACC815" w14:textId="56B5A1BC" w:rsidR="00B773C8" w:rsidRPr="00B823C4" w:rsidRDefault="00B773C8" w:rsidP="00B773C8">
            <w:pPr>
              <w:jc w:val="center"/>
              <w:rPr>
                <w:sz w:val="18"/>
                <w:szCs w:val="18"/>
              </w:rPr>
            </w:pPr>
            <w:r w:rsidRPr="00B823C4">
              <w:rPr>
                <w:sz w:val="18"/>
                <w:szCs w:val="18"/>
              </w:rPr>
              <w:t>20</w:t>
            </w:r>
          </w:p>
        </w:tc>
        <w:tc>
          <w:tcPr>
            <w:tcW w:w="709" w:type="dxa"/>
            <w:noWrap/>
            <w:vAlign w:val="center"/>
            <w:hideMark/>
          </w:tcPr>
          <w:p w14:paraId="3F84B21C" w14:textId="5DFC08DD"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0B1A5E6" w14:textId="2608132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A365E92" w14:textId="1F74BE5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2D6BDBD" w14:textId="5D38262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339C610" w14:textId="147EA4F7" w:rsidR="00B773C8" w:rsidRPr="00B823C4" w:rsidRDefault="00B773C8" w:rsidP="00B773C8">
            <w:pPr>
              <w:jc w:val="center"/>
              <w:rPr>
                <w:sz w:val="18"/>
                <w:szCs w:val="18"/>
              </w:rPr>
            </w:pPr>
            <w:r w:rsidRPr="00B823C4">
              <w:rPr>
                <w:sz w:val="18"/>
                <w:szCs w:val="18"/>
              </w:rPr>
              <w:t>940</w:t>
            </w:r>
          </w:p>
        </w:tc>
      </w:tr>
      <w:tr w:rsidR="00B773C8" w:rsidRPr="00B823C4" w14:paraId="5165F13F" w14:textId="77777777" w:rsidTr="009D4A45">
        <w:trPr>
          <w:trHeight w:val="225"/>
        </w:trPr>
        <w:tc>
          <w:tcPr>
            <w:tcW w:w="873" w:type="dxa"/>
            <w:vAlign w:val="center"/>
            <w:hideMark/>
          </w:tcPr>
          <w:p w14:paraId="0EB378E7" w14:textId="77777777" w:rsidR="00B773C8" w:rsidRPr="00B823C4" w:rsidRDefault="00B773C8" w:rsidP="00B773C8">
            <w:pPr>
              <w:jc w:val="center"/>
              <w:rPr>
                <w:sz w:val="18"/>
                <w:szCs w:val="18"/>
              </w:rPr>
            </w:pPr>
            <w:r w:rsidRPr="00B823C4">
              <w:rPr>
                <w:sz w:val="18"/>
                <w:szCs w:val="18"/>
              </w:rPr>
              <w:t>04:091</w:t>
            </w:r>
          </w:p>
        </w:tc>
        <w:tc>
          <w:tcPr>
            <w:tcW w:w="4792" w:type="dxa"/>
            <w:noWrap/>
            <w:vAlign w:val="center"/>
            <w:hideMark/>
          </w:tcPr>
          <w:p w14:paraId="1631DD55" w14:textId="77777777" w:rsidR="00B773C8" w:rsidRPr="00B823C4" w:rsidRDefault="00B773C8" w:rsidP="00B773C8">
            <w:pPr>
              <w:rPr>
                <w:sz w:val="18"/>
                <w:szCs w:val="18"/>
              </w:rPr>
            </w:pPr>
            <w:r w:rsidRPr="00B823C4">
              <w:rPr>
                <w:sz w:val="18"/>
                <w:szCs w:val="18"/>
              </w:rPr>
              <w:t>Обслуживание автотранспорта. Размещение открытых площадок, предназначенных для хранения автотранспорта</w:t>
            </w:r>
          </w:p>
        </w:tc>
        <w:tc>
          <w:tcPr>
            <w:tcW w:w="851" w:type="dxa"/>
            <w:vAlign w:val="center"/>
            <w:hideMark/>
          </w:tcPr>
          <w:p w14:paraId="1204CE30"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5D66C5C7" w14:textId="77777777" w:rsidR="00B773C8" w:rsidRPr="00B823C4" w:rsidRDefault="00B773C8" w:rsidP="00B773C8">
            <w:pPr>
              <w:jc w:val="center"/>
              <w:rPr>
                <w:sz w:val="18"/>
                <w:szCs w:val="18"/>
              </w:rPr>
            </w:pPr>
            <w:r w:rsidRPr="00B823C4">
              <w:rPr>
                <w:sz w:val="18"/>
                <w:szCs w:val="18"/>
              </w:rPr>
              <w:t>04:091</w:t>
            </w:r>
          </w:p>
        </w:tc>
        <w:tc>
          <w:tcPr>
            <w:tcW w:w="709" w:type="dxa"/>
            <w:vAlign w:val="center"/>
            <w:hideMark/>
          </w:tcPr>
          <w:p w14:paraId="4ABE41ED" w14:textId="77777777" w:rsidR="00B773C8" w:rsidRPr="00B823C4" w:rsidRDefault="00B773C8" w:rsidP="00B773C8">
            <w:pPr>
              <w:jc w:val="center"/>
              <w:rPr>
                <w:sz w:val="18"/>
                <w:szCs w:val="18"/>
              </w:rPr>
            </w:pPr>
            <w:r w:rsidRPr="00B823C4">
              <w:rPr>
                <w:sz w:val="18"/>
                <w:szCs w:val="18"/>
              </w:rPr>
              <w:t>4.9</w:t>
            </w:r>
          </w:p>
        </w:tc>
        <w:tc>
          <w:tcPr>
            <w:tcW w:w="838" w:type="dxa"/>
            <w:noWrap/>
            <w:vAlign w:val="center"/>
            <w:hideMark/>
          </w:tcPr>
          <w:p w14:paraId="7FF40ABE" w14:textId="52212749" w:rsidR="00B773C8" w:rsidRPr="00B823C4" w:rsidRDefault="00B773C8" w:rsidP="00B773C8">
            <w:pPr>
              <w:jc w:val="center"/>
              <w:rPr>
                <w:sz w:val="18"/>
                <w:szCs w:val="18"/>
              </w:rPr>
            </w:pPr>
            <w:r w:rsidRPr="00B823C4">
              <w:rPr>
                <w:sz w:val="18"/>
                <w:szCs w:val="18"/>
              </w:rPr>
              <w:t>13</w:t>
            </w:r>
          </w:p>
        </w:tc>
        <w:tc>
          <w:tcPr>
            <w:tcW w:w="712" w:type="dxa"/>
            <w:noWrap/>
            <w:vAlign w:val="center"/>
            <w:hideMark/>
          </w:tcPr>
          <w:p w14:paraId="504D1F92" w14:textId="08BEA56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9C10A51" w14:textId="63DB57C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DB59CF1" w14:textId="2CAFD9EA"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7B52A961" w14:textId="66B4CF3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D38FAA8" w14:textId="3C41A08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DF4C1CA" w14:textId="6FA6A50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1BB5C84" w14:textId="4509EC0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BD910C9" w14:textId="064A6D81" w:rsidR="00B773C8" w:rsidRPr="00B823C4" w:rsidRDefault="00B773C8" w:rsidP="00B773C8">
            <w:pPr>
              <w:jc w:val="center"/>
              <w:rPr>
                <w:sz w:val="18"/>
                <w:szCs w:val="18"/>
              </w:rPr>
            </w:pPr>
            <w:r w:rsidRPr="00B823C4">
              <w:rPr>
                <w:sz w:val="18"/>
                <w:szCs w:val="18"/>
              </w:rPr>
              <w:t>14</w:t>
            </w:r>
          </w:p>
        </w:tc>
      </w:tr>
      <w:tr w:rsidR="00B773C8" w:rsidRPr="00B823C4" w14:paraId="62AAEF21" w14:textId="77777777" w:rsidTr="009D4A45">
        <w:trPr>
          <w:trHeight w:val="225"/>
        </w:trPr>
        <w:tc>
          <w:tcPr>
            <w:tcW w:w="873" w:type="dxa"/>
            <w:vAlign w:val="center"/>
            <w:hideMark/>
          </w:tcPr>
          <w:p w14:paraId="4EE4CC09" w14:textId="77777777" w:rsidR="00B773C8" w:rsidRPr="00B823C4" w:rsidRDefault="00B773C8" w:rsidP="00B773C8">
            <w:pPr>
              <w:jc w:val="center"/>
              <w:rPr>
                <w:sz w:val="18"/>
                <w:szCs w:val="18"/>
              </w:rPr>
            </w:pPr>
            <w:r w:rsidRPr="00B823C4">
              <w:rPr>
                <w:sz w:val="18"/>
                <w:szCs w:val="18"/>
              </w:rPr>
              <w:t>04:092</w:t>
            </w:r>
          </w:p>
        </w:tc>
        <w:tc>
          <w:tcPr>
            <w:tcW w:w="4792" w:type="dxa"/>
            <w:noWrap/>
            <w:vAlign w:val="center"/>
            <w:hideMark/>
          </w:tcPr>
          <w:p w14:paraId="3A74606B" w14:textId="77777777" w:rsidR="00B773C8" w:rsidRPr="00B823C4" w:rsidRDefault="00B773C8" w:rsidP="00B773C8">
            <w:pPr>
              <w:rPr>
                <w:sz w:val="18"/>
                <w:szCs w:val="18"/>
              </w:rPr>
            </w:pPr>
            <w:r w:rsidRPr="00B823C4">
              <w:rPr>
                <w:sz w:val="18"/>
                <w:szCs w:val="18"/>
              </w:rPr>
              <w:t>Обслуживание автотранспорта. Размещение отдельно стоящих и сблокированных одноэтажных гаражей, предназначенных для хранения личного автотранспорта граждан, имеющих общую внутриплощадочную транспортную и инженерную инфраструктуру (дороги, электрификацию и пр.), с возможностью размещения автомобильных моек</w:t>
            </w:r>
          </w:p>
        </w:tc>
        <w:tc>
          <w:tcPr>
            <w:tcW w:w="851" w:type="dxa"/>
            <w:vAlign w:val="center"/>
            <w:hideMark/>
          </w:tcPr>
          <w:p w14:paraId="1DA3B8F9"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2CFBE29A" w14:textId="77777777" w:rsidR="00B773C8" w:rsidRPr="00B823C4" w:rsidRDefault="00B773C8" w:rsidP="00B773C8">
            <w:pPr>
              <w:jc w:val="center"/>
              <w:rPr>
                <w:sz w:val="18"/>
                <w:szCs w:val="18"/>
              </w:rPr>
            </w:pPr>
            <w:r w:rsidRPr="00B823C4">
              <w:rPr>
                <w:sz w:val="18"/>
                <w:szCs w:val="18"/>
              </w:rPr>
              <w:t>04:092</w:t>
            </w:r>
          </w:p>
        </w:tc>
        <w:tc>
          <w:tcPr>
            <w:tcW w:w="709" w:type="dxa"/>
            <w:vAlign w:val="center"/>
            <w:hideMark/>
          </w:tcPr>
          <w:p w14:paraId="563105FC" w14:textId="77777777" w:rsidR="00B773C8" w:rsidRPr="00B823C4" w:rsidRDefault="00B773C8" w:rsidP="00B773C8">
            <w:pPr>
              <w:jc w:val="center"/>
              <w:rPr>
                <w:sz w:val="18"/>
                <w:szCs w:val="18"/>
              </w:rPr>
            </w:pPr>
            <w:r w:rsidRPr="00B823C4">
              <w:rPr>
                <w:sz w:val="18"/>
                <w:szCs w:val="18"/>
              </w:rPr>
              <w:t>4.9</w:t>
            </w:r>
          </w:p>
        </w:tc>
        <w:tc>
          <w:tcPr>
            <w:tcW w:w="838" w:type="dxa"/>
            <w:noWrap/>
            <w:vAlign w:val="center"/>
            <w:hideMark/>
          </w:tcPr>
          <w:p w14:paraId="31BF7ECC" w14:textId="6DEC2BBB"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1A702151" w14:textId="4C919DE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ABAE5A9" w14:textId="596C4A9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F0957F0" w14:textId="7661E25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47F8055" w14:textId="3C1DAB8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A6B172C" w14:textId="6440BFC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964A1BE" w14:textId="3252405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49DB6B0" w14:textId="5C69C7F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764E68" w14:textId="17842EB2" w:rsidR="00B773C8" w:rsidRPr="00B823C4" w:rsidRDefault="00B773C8" w:rsidP="00B773C8">
            <w:pPr>
              <w:jc w:val="center"/>
              <w:rPr>
                <w:sz w:val="18"/>
                <w:szCs w:val="18"/>
              </w:rPr>
            </w:pPr>
            <w:r w:rsidRPr="00B823C4">
              <w:rPr>
                <w:sz w:val="18"/>
                <w:szCs w:val="18"/>
              </w:rPr>
              <w:t>1</w:t>
            </w:r>
          </w:p>
        </w:tc>
      </w:tr>
      <w:tr w:rsidR="00B773C8" w:rsidRPr="00B823C4" w14:paraId="2FF032E6" w14:textId="77777777" w:rsidTr="009D4A45">
        <w:trPr>
          <w:trHeight w:val="225"/>
        </w:trPr>
        <w:tc>
          <w:tcPr>
            <w:tcW w:w="873" w:type="dxa"/>
            <w:vAlign w:val="center"/>
            <w:hideMark/>
          </w:tcPr>
          <w:p w14:paraId="52A4AEDC" w14:textId="77777777" w:rsidR="00B773C8" w:rsidRPr="00B823C4" w:rsidRDefault="00B773C8" w:rsidP="00B773C8">
            <w:pPr>
              <w:jc w:val="center"/>
              <w:rPr>
                <w:sz w:val="18"/>
                <w:szCs w:val="18"/>
              </w:rPr>
            </w:pPr>
            <w:r w:rsidRPr="00B823C4">
              <w:rPr>
                <w:sz w:val="18"/>
                <w:szCs w:val="18"/>
              </w:rPr>
              <w:t>04:093</w:t>
            </w:r>
          </w:p>
        </w:tc>
        <w:tc>
          <w:tcPr>
            <w:tcW w:w="4792" w:type="dxa"/>
            <w:noWrap/>
            <w:vAlign w:val="center"/>
            <w:hideMark/>
          </w:tcPr>
          <w:p w14:paraId="12D52104" w14:textId="77777777" w:rsidR="00B773C8" w:rsidRPr="00B823C4" w:rsidRDefault="00B773C8" w:rsidP="00B773C8">
            <w:pPr>
              <w:rPr>
                <w:sz w:val="18"/>
                <w:szCs w:val="18"/>
              </w:rPr>
            </w:pPr>
            <w:r w:rsidRPr="00B823C4">
              <w:rPr>
                <w:sz w:val="18"/>
                <w:szCs w:val="18"/>
              </w:rPr>
              <w:t>Обслуживание автотранспорта. Размещение отдельно стоящих и пристроенных гаражей подземных, независимо от этажности и количества парковочных мест, в том числе не разделенных на гаражные боксы, предназначенных для хранения автотранспорта, с возможностью размещения автомобильных моек</w:t>
            </w:r>
          </w:p>
        </w:tc>
        <w:tc>
          <w:tcPr>
            <w:tcW w:w="851" w:type="dxa"/>
            <w:vAlign w:val="center"/>
            <w:hideMark/>
          </w:tcPr>
          <w:p w14:paraId="156049EF"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2A010122" w14:textId="77777777" w:rsidR="00B773C8" w:rsidRPr="00B823C4" w:rsidRDefault="00B773C8" w:rsidP="00B773C8">
            <w:pPr>
              <w:jc w:val="center"/>
              <w:rPr>
                <w:sz w:val="18"/>
                <w:szCs w:val="18"/>
              </w:rPr>
            </w:pPr>
            <w:r w:rsidRPr="00B823C4">
              <w:rPr>
                <w:sz w:val="18"/>
                <w:szCs w:val="18"/>
              </w:rPr>
              <w:t>04:093</w:t>
            </w:r>
          </w:p>
        </w:tc>
        <w:tc>
          <w:tcPr>
            <w:tcW w:w="709" w:type="dxa"/>
            <w:vAlign w:val="center"/>
            <w:hideMark/>
          </w:tcPr>
          <w:p w14:paraId="03954EBF" w14:textId="77777777" w:rsidR="00B773C8" w:rsidRPr="00B823C4" w:rsidRDefault="00B773C8" w:rsidP="00B773C8">
            <w:pPr>
              <w:jc w:val="center"/>
              <w:rPr>
                <w:sz w:val="18"/>
                <w:szCs w:val="18"/>
              </w:rPr>
            </w:pPr>
            <w:r w:rsidRPr="00B823C4">
              <w:rPr>
                <w:sz w:val="18"/>
                <w:szCs w:val="18"/>
              </w:rPr>
              <w:t>4.9</w:t>
            </w:r>
          </w:p>
        </w:tc>
        <w:tc>
          <w:tcPr>
            <w:tcW w:w="838" w:type="dxa"/>
            <w:noWrap/>
            <w:vAlign w:val="center"/>
            <w:hideMark/>
          </w:tcPr>
          <w:p w14:paraId="11FA9D40" w14:textId="2F0AD880"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566F6C00" w14:textId="5080B46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B8F2E58" w14:textId="4B95500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EF1A07E" w14:textId="5F03637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6A6AFED" w14:textId="7240AAA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3B8131B" w14:textId="79153F5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7C1BDE2" w14:textId="0561918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E9E8775" w14:textId="76E32AD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2BF4CBF" w14:textId="1C7D8671" w:rsidR="00B773C8" w:rsidRPr="00B823C4" w:rsidRDefault="00B773C8" w:rsidP="00B773C8">
            <w:pPr>
              <w:jc w:val="center"/>
              <w:rPr>
                <w:sz w:val="18"/>
                <w:szCs w:val="18"/>
              </w:rPr>
            </w:pPr>
            <w:r w:rsidRPr="00B823C4">
              <w:rPr>
                <w:sz w:val="18"/>
                <w:szCs w:val="18"/>
              </w:rPr>
              <w:t>1</w:t>
            </w:r>
          </w:p>
        </w:tc>
      </w:tr>
      <w:tr w:rsidR="00B773C8" w:rsidRPr="00B823C4" w14:paraId="34E3B41D" w14:textId="77777777" w:rsidTr="009D4A45">
        <w:trPr>
          <w:trHeight w:val="225"/>
        </w:trPr>
        <w:tc>
          <w:tcPr>
            <w:tcW w:w="873" w:type="dxa"/>
            <w:vAlign w:val="center"/>
            <w:hideMark/>
          </w:tcPr>
          <w:p w14:paraId="1FFC1F81" w14:textId="77777777" w:rsidR="00B773C8" w:rsidRPr="00B823C4" w:rsidRDefault="00B773C8" w:rsidP="00B773C8">
            <w:pPr>
              <w:jc w:val="center"/>
              <w:rPr>
                <w:sz w:val="18"/>
                <w:szCs w:val="18"/>
              </w:rPr>
            </w:pPr>
            <w:r w:rsidRPr="00B823C4">
              <w:rPr>
                <w:sz w:val="18"/>
                <w:szCs w:val="18"/>
              </w:rPr>
              <w:t>07:023</w:t>
            </w:r>
          </w:p>
        </w:tc>
        <w:tc>
          <w:tcPr>
            <w:tcW w:w="4792" w:type="dxa"/>
            <w:noWrap/>
            <w:vAlign w:val="center"/>
            <w:hideMark/>
          </w:tcPr>
          <w:p w14:paraId="26514F16" w14:textId="77777777" w:rsidR="00B773C8" w:rsidRPr="00B823C4" w:rsidRDefault="00B773C8" w:rsidP="00B773C8">
            <w:pPr>
              <w:rPr>
                <w:sz w:val="18"/>
                <w:szCs w:val="18"/>
              </w:rPr>
            </w:pPr>
            <w:r w:rsidRPr="00B823C4">
              <w:rPr>
                <w:sz w:val="18"/>
                <w:szCs w:val="18"/>
              </w:rPr>
              <w:t>Автомобильный транспорт. Под оборудование для открытых стоянок автомобильного транспорта</w:t>
            </w:r>
          </w:p>
        </w:tc>
        <w:tc>
          <w:tcPr>
            <w:tcW w:w="851" w:type="dxa"/>
            <w:vAlign w:val="center"/>
            <w:hideMark/>
          </w:tcPr>
          <w:p w14:paraId="1853D3D0"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62F19DB7" w14:textId="77777777" w:rsidR="00B773C8" w:rsidRPr="00B823C4" w:rsidRDefault="00B773C8" w:rsidP="00B773C8">
            <w:pPr>
              <w:jc w:val="center"/>
              <w:rPr>
                <w:sz w:val="18"/>
                <w:szCs w:val="18"/>
              </w:rPr>
            </w:pPr>
            <w:r w:rsidRPr="00B823C4">
              <w:rPr>
                <w:sz w:val="18"/>
                <w:szCs w:val="18"/>
              </w:rPr>
              <w:t>07:023</w:t>
            </w:r>
          </w:p>
        </w:tc>
        <w:tc>
          <w:tcPr>
            <w:tcW w:w="709" w:type="dxa"/>
            <w:vAlign w:val="center"/>
            <w:hideMark/>
          </w:tcPr>
          <w:p w14:paraId="6A3C566F" w14:textId="77777777" w:rsidR="00B773C8" w:rsidRPr="00B823C4" w:rsidRDefault="00B773C8" w:rsidP="00B773C8">
            <w:pPr>
              <w:jc w:val="center"/>
              <w:rPr>
                <w:sz w:val="18"/>
                <w:szCs w:val="18"/>
              </w:rPr>
            </w:pPr>
            <w:r w:rsidRPr="00B823C4">
              <w:rPr>
                <w:sz w:val="18"/>
                <w:szCs w:val="18"/>
              </w:rPr>
              <w:t>7.2</w:t>
            </w:r>
          </w:p>
        </w:tc>
        <w:tc>
          <w:tcPr>
            <w:tcW w:w="838" w:type="dxa"/>
            <w:noWrap/>
            <w:vAlign w:val="center"/>
            <w:hideMark/>
          </w:tcPr>
          <w:p w14:paraId="27CCE22D" w14:textId="2E44CAFE" w:rsidR="00B773C8" w:rsidRPr="00B823C4" w:rsidRDefault="00B773C8" w:rsidP="00B773C8">
            <w:pPr>
              <w:jc w:val="center"/>
              <w:rPr>
                <w:sz w:val="18"/>
                <w:szCs w:val="18"/>
              </w:rPr>
            </w:pPr>
            <w:r w:rsidRPr="00B823C4">
              <w:rPr>
                <w:sz w:val="18"/>
                <w:szCs w:val="18"/>
              </w:rPr>
              <w:t>367</w:t>
            </w:r>
          </w:p>
        </w:tc>
        <w:tc>
          <w:tcPr>
            <w:tcW w:w="712" w:type="dxa"/>
            <w:noWrap/>
            <w:vAlign w:val="center"/>
            <w:hideMark/>
          </w:tcPr>
          <w:p w14:paraId="7A0DA9DE" w14:textId="5BBC0560"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793A9B76" w14:textId="0F90DF4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86AFAC6" w14:textId="1EB4BB67" w:rsidR="00B773C8" w:rsidRPr="00B823C4" w:rsidRDefault="00B773C8" w:rsidP="00B773C8">
            <w:pPr>
              <w:jc w:val="center"/>
              <w:rPr>
                <w:sz w:val="18"/>
                <w:szCs w:val="18"/>
              </w:rPr>
            </w:pPr>
            <w:r w:rsidRPr="00B823C4">
              <w:rPr>
                <w:sz w:val="18"/>
                <w:szCs w:val="18"/>
              </w:rPr>
              <w:t>5</w:t>
            </w:r>
          </w:p>
        </w:tc>
        <w:tc>
          <w:tcPr>
            <w:tcW w:w="709" w:type="dxa"/>
            <w:noWrap/>
            <w:vAlign w:val="center"/>
            <w:hideMark/>
          </w:tcPr>
          <w:p w14:paraId="1B234FFB" w14:textId="32CD945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4BFFFB0" w14:textId="3F04384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4C0E2EC" w14:textId="385A5D1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6CE455C" w14:textId="260030D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247BB28" w14:textId="4BB00AA0" w:rsidR="00B773C8" w:rsidRPr="00B823C4" w:rsidRDefault="00B773C8" w:rsidP="00B773C8">
            <w:pPr>
              <w:jc w:val="center"/>
              <w:rPr>
                <w:sz w:val="18"/>
                <w:szCs w:val="18"/>
              </w:rPr>
            </w:pPr>
            <w:r w:rsidRPr="00B823C4">
              <w:rPr>
                <w:sz w:val="18"/>
                <w:szCs w:val="18"/>
              </w:rPr>
              <w:t>373</w:t>
            </w:r>
          </w:p>
        </w:tc>
      </w:tr>
      <w:tr w:rsidR="00B773C8" w:rsidRPr="00B823C4" w14:paraId="5D2CD7D0" w14:textId="77777777" w:rsidTr="009D4A45">
        <w:trPr>
          <w:trHeight w:val="225"/>
        </w:trPr>
        <w:tc>
          <w:tcPr>
            <w:tcW w:w="873" w:type="dxa"/>
            <w:vAlign w:val="center"/>
            <w:hideMark/>
          </w:tcPr>
          <w:p w14:paraId="1E819A6C" w14:textId="77777777" w:rsidR="00B773C8" w:rsidRPr="00B823C4" w:rsidRDefault="00B773C8" w:rsidP="00B773C8">
            <w:pPr>
              <w:jc w:val="center"/>
              <w:rPr>
                <w:sz w:val="18"/>
                <w:szCs w:val="18"/>
              </w:rPr>
            </w:pPr>
            <w:r w:rsidRPr="00B823C4">
              <w:rPr>
                <w:sz w:val="18"/>
                <w:szCs w:val="18"/>
              </w:rPr>
              <w:t>07:024</w:t>
            </w:r>
          </w:p>
        </w:tc>
        <w:tc>
          <w:tcPr>
            <w:tcW w:w="4792" w:type="dxa"/>
            <w:noWrap/>
            <w:vAlign w:val="center"/>
            <w:hideMark/>
          </w:tcPr>
          <w:p w14:paraId="6D0DEB90" w14:textId="77777777" w:rsidR="00B773C8" w:rsidRPr="00B823C4" w:rsidRDefault="00B773C8" w:rsidP="00B773C8">
            <w:pPr>
              <w:rPr>
                <w:sz w:val="18"/>
                <w:szCs w:val="18"/>
              </w:rPr>
            </w:pPr>
            <w:r w:rsidRPr="00B823C4">
              <w:rPr>
                <w:sz w:val="18"/>
                <w:szCs w:val="18"/>
              </w:rPr>
              <w:t>Автомобильный транспорт. Размещение депо (устройства мест стоянок) автомобильного транспорта, осуществляющего перевозки людей по установленному маршруту</w:t>
            </w:r>
          </w:p>
        </w:tc>
        <w:tc>
          <w:tcPr>
            <w:tcW w:w="851" w:type="dxa"/>
            <w:vAlign w:val="center"/>
            <w:hideMark/>
          </w:tcPr>
          <w:p w14:paraId="4A12D458"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4F691680" w14:textId="77777777" w:rsidR="00B773C8" w:rsidRPr="00B823C4" w:rsidRDefault="00B773C8" w:rsidP="00B773C8">
            <w:pPr>
              <w:jc w:val="center"/>
              <w:rPr>
                <w:sz w:val="18"/>
                <w:szCs w:val="18"/>
              </w:rPr>
            </w:pPr>
            <w:r w:rsidRPr="00B823C4">
              <w:rPr>
                <w:sz w:val="18"/>
                <w:szCs w:val="18"/>
              </w:rPr>
              <w:t>07:024</w:t>
            </w:r>
          </w:p>
        </w:tc>
        <w:tc>
          <w:tcPr>
            <w:tcW w:w="709" w:type="dxa"/>
            <w:vAlign w:val="center"/>
            <w:hideMark/>
          </w:tcPr>
          <w:p w14:paraId="0D9100DF" w14:textId="77777777" w:rsidR="00B773C8" w:rsidRPr="00B823C4" w:rsidRDefault="00B773C8" w:rsidP="00B773C8">
            <w:pPr>
              <w:jc w:val="center"/>
              <w:rPr>
                <w:sz w:val="18"/>
                <w:szCs w:val="18"/>
              </w:rPr>
            </w:pPr>
            <w:r w:rsidRPr="00B823C4">
              <w:rPr>
                <w:sz w:val="18"/>
                <w:szCs w:val="18"/>
              </w:rPr>
              <w:t>7.2</w:t>
            </w:r>
          </w:p>
        </w:tc>
        <w:tc>
          <w:tcPr>
            <w:tcW w:w="838" w:type="dxa"/>
            <w:noWrap/>
            <w:vAlign w:val="center"/>
            <w:hideMark/>
          </w:tcPr>
          <w:p w14:paraId="0EDB32B9" w14:textId="49F1513B" w:rsidR="00B773C8" w:rsidRPr="00B823C4" w:rsidRDefault="00B773C8" w:rsidP="00B773C8">
            <w:pPr>
              <w:jc w:val="center"/>
              <w:rPr>
                <w:sz w:val="18"/>
                <w:szCs w:val="18"/>
              </w:rPr>
            </w:pPr>
            <w:r w:rsidRPr="00B823C4">
              <w:rPr>
                <w:sz w:val="18"/>
                <w:szCs w:val="18"/>
              </w:rPr>
              <w:t>10</w:t>
            </w:r>
          </w:p>
        </w:tc>
        <w:tc>
          <w:tcPr>
            <w:tcW w:w="712" w:type="dxa"/>
            <w:noWrap/>
            <w:vAlign w:val="center"/>
            <w:hideMark/>
          </w:tcPr>
          <w:p w14:paraId="0A35902B" w14:textId="4EBE098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3E8747F" w14:textId="414B02E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7CA12CA" w14:textId="527DD855"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E3FA361" w14:textId="1679E97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A6B8B77" w14:textId="63139FF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AD23C27" w14:textId="4250350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E5AA1E6" w14:textId="28066B5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601C69B" w14:textId="5C6E2FB5" w:rsidR="00B773C8" w:rsidRPr="00B823C4" w:rsidRDefault="00B773C8" w:rsidP="00B773C8">
            <w:pPr>
              <w:jc w:val="center"/>
              <w:rPr>
                <w:sz w:val="18"/>
                <w:szCs w:val="18"/>
              </w:rPr>
            </w:pPr>
            <w:r w:rsidRPr="00B823C4">
              <w:rPr>
                <w:sz w:val="18"/>
                <w:szCs w:val="18"/>
              </w:rPr>
              <w:t>11</w:t>
            </w:r>
          </w:p>
        </w:tc>
      </w:tr>
      <w:tr w:rsidR="00B773C8" w:rsidRPr="00B823C4" w14:paraId="36D31D2B" w14:textId="77777777" w:rsidTr="009D4A45">
        <w:trPr>
          <w:trHeight w:val="225"/>
        </w:trPr>
        <w:tc>
          <w:tcPr>
            <w:tcW w:w="873" w:type="dxa"/>
            <w:vAlign w:val="center"/>
            <w:hideMark/>
          </w:tcPr>
          <w:p w14:paraId="1C60268C" w14:textId="77777777" w:rsidR="00B773C8" w:rsidRPr="00B823C4" w:rsidRDefault="00B773C8" w:rsidP="00B773C8">
            <w:pPr>
              <w:jc w:val="center"/>
              <w:rPr>
                <w:sz w:val="18"/>
                <w:szCs w:val="18"/>
              </w:rPr>
            </w:pPr>
            <w:r w:rsidRPr="00B823C4">
              <w:rPr>
                <w:sz w:val="18"/>
                <w:szCs w:val="18"/>
              </w:rPr>
              <w:t>07:000</w:t>
            </w:r>
          </w:p>
        </w:tc>
        <w:tc>
          <w:tcPr>
            <w:tcW w:w="4792" w:type="dxa"/>
            <w:noWrap/>
            <w:vAlign w:val="center"/>
            <w:hideMark/>
          </w:tcPr>
          <w:p w14:paraId="2FB3967D" w14:textId="77777777" w:rsidR="00B773C8" w:rsidRPr="00B823C4" w:rsidRDefault="00B773C8" w:rsidP="00B773C8">
            <w:pPr>
              <w:rPr>
                <w:sz w:val="18"/>
                <w:szCs w:val="18"/>
              </w:rPr>
            </w:pPr>
            <w:r w:rsidRPr="00B823C4">
              <w:rPr>
                <w:sz w:val="18"/>
                <w:szCs w:val="18"/>
              </w:rPr>
              <w:t>Иной вид использования в сегменте "Транспорт"</w:t>
            </w:r>
          </w:p>
        </w:tc>
        <w:tc>
          <w:tcPr>
            <w:tcW w:w="851" w:type="dxa"/>
            <w:vAlign w:val="center"/>
            <w:hideMark/>
          </w:tcPr>
          <w:p w14:paraId="17A0F3C8" w14:textId="77777777" w:rsidR="00B773C8" w:rsidRPr="00B823C4" w:rsidRDefault="00B773C8" w:rsidP="00B773C8">
            <w:pPr>
              <w:jc w:val="center"/>
              <w:rPr>
                <w:sz w:val="18"/>
                <w:szCs w:val="18"/>
              </w:rPr>
            </w:pPr>
            <w:r w:rsidRPr="00B823C4">
              <w:rPr>
                <w:sz w:val="18"/>
                <w:szCs w:val="18"/>
              </w:rPr>
              <w:t>7</w:t>
            </w:r>
          </w:p>
        </w:tc>
        <w:tc>
          <w:tcPr>
            <w:tcW w:w="1437" w:type="dxa"/>
            <w:vAlign w:val="center"/>
            <w:hideMark/>
          </w:tcPr>
          <w:p w14:paraId="14B5063E" w14:textId="77777777" w:rsidR="00B773C8" w:rsidRPr="00B823C4" w:rsidRDefault="00B773C8" w:rsidP="00B773C8">
            <w:pPr>
              <w:jc w:val="center"/>
              <w:rPr>
                <w:sz w:val="18"/>
                <w:szCs w:val="18"/>
              </w:rPr>
            </w:pPr>
            <w:r w:rsidRPr="00B823C4">
              <w:rPr>
                <w:sz w:val="18"/>
                <w:szCs w:val="18"/>
              </w:rPr>
              <w:t>07:000</w:t>
            </w:r>
          </w:p>
        </w:tc>
        <w:tc>
          <w:tcPr>
            <w:tcW w:w="709" w:type="dxa"/>
            <w:vAlign w:val="center"/>
            <w:hideMark/>
          </w:tcPr>
          <w:p w14:paraId="7FBD300B" w14:textId="77777777" w:rsidR="00B773C8" w:rsidRPr="00B823C4" w:rsidRDefault="00B773C8" w:rsidP="00B773C8">
            <w:pPr>
              <w:jc w:val="center"/>
              <w:rPr>
                <w:sz w:val="18"/>
                <w:szCs w:val="18"/>
              </w:rPr>
            </w:pPr>
            <w:r w:rsidRPr="00B823C4">
              <w:rPr>
                <w:sz w:val="18"/>
                <w:szCs w:val="18"/>
              </w:rPr>
              <w:t>7.0</w:t>
            </w:r>
          </w:p>
        </w:tc>
        <w:tc>
          <w:tcPr>
            <w:tcW w:w="838" w:type="dxa"/>
            <w:noWrap/>
            <w:vAlign w:val="center"/>
            <w:hideMark/>
          </w:tcPr>
          <w:p w14:paraId="17E906B1" w14:textId="643F501B" w:rsidR="00B773C8" w:rsidRPr="00B823C4" w:rsidRDefault="00B773C8" w:rsidP="00B773C8">
            <w:pPr>
              <w:jc w:val="center"/>
              <w:rPr>
                <w:sz w:val="18"/>
                <w:szCs w:val="18"/>
              </w:rPr>
            </w:pPr>
            <w:r w:rsidRPr="00B823C4">
              <w:rPr>
                <w:sz w:val="18"/>
                <w:szCs w:val="18"/>
              </w:rPr>
              <w:t>64</w:t>
            </w:r>
          </w:p>
        </w:tc>
        <w:tc>
          <w:tcPr>
            <w:tcW w:w="712" w:type="dxa"/>
            <w:noWrap/>
            <w:vAlign w:val="center"/>
            <w:hideMark/>
          </w:tcPr>
          <w:p w14:paraId="61B26EF8" w14:textId="1620D21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558028D" w14:textId="08B6C92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C66A89F" w14:textId="5AC16C3B" w:rsidR="00B773C8" w:rsidRPr="00B823C4" w:rsidRDefault="00B773C8" w:rsidP="00B773C8">
            <w:pPr>
              <w:jc w:val="center"/>
              <w:rPr>
                <w:sz w:val="18"/>
                <w:szCs w:val="18"/>
              </w:rPr>
            </w:pPr>
            <w:r w:rsidRPr="00B823C4">
              <w:rPr>
                <w:sz w:val="18"/>
                <w:szCs w:val="18"/>
              </w:rPr>
              <w:t>14</w:t>
            </w:r>
          </w:p>
        </w:tc>
        <w:tc>
          <w:tcPr>
            <w:tcW w:w="709" w:type="dxa"/>
            <w:noWrap/>
            <w:vAlign w:val="center"/>
            <w:hideMark/>
          </w:tcPr>
          <w:p w14:paraId="395FCDF4" w14:textId="4F568B6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B6CDC96" w14:textId="7B551AF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A574342" w14:textId="0B860C1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0BBE982" w14:textId="760F9CF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3F9F259" w14:textId="038EE8EB" w:rsidR="00B773C8" w:rsidRPr="00B823C4" w:rsidRDefault="00B773C8" w:rsidP="00B773C8">
            <w:pPr>
              <w:jc w:val="center"/>
              <w:rPr>
                <w:sz w:val="18"/>
                <w:szCs w:val="18"/>
              </w:rPr>
            </w:pPr>
            <w:r w:rsidRPr="00B823C4">
              <w:rPr>
                <w:sz w:val="18"/>
                <w:szCs w:val="18"/>
              </w:rPr>
              <w:t>78</w:t>
            </w:r>
          </w:p>
        </w:tc>
      </w:tr>
      <w:tr w:rsidR="00B773C8" w:rsidRPr="00B823C4" w14:paraId="42A9F5CB" w14:textId="77777777" w:rsidTr="009D4A45">
        <w:trPr>
          <w:trHeight w:val="225"/>
        </w:trPr>
        <w:tc>
          <w:tcPr>
            <w:tcW w:w="873" w:type="dxa"/>
            <w:noWrap/>
            <w:vAlign w:val="center"/>
            <w:hideMark/>
          </w:tcPr>
          <w:p w14:paraId="5C12D67B"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59BB210C" w14:textId="77777777" w:rsidR="00B773C8" w:rsidRPr="004C10D8" w:rsidRDefault="00B773C8" w:rsidP="00B773C8">
            <w:pPr>
              <w:rPr>
                <w:i/>
                <w:iCs/>
                <w:sz w:val="18"/>
                <w:szCs w:val="18"/>
              </w:rPr>
            </w:pPr>
            <w:r w:rsidRPr="004C10D8">
              <w:rPr>
                <w:i/>
                <w:iCs/>
                <w:sz w:val="18"/>
                <w:szCs w:val="18"/>
              </w:rPr>
              <w:t>8. СЕГМЕНТ "Обеспечение обороны и безопасности"</w:t>
            </w:r>
          </w:p>
        </w:tc>
        <w:tc>
          <w:tcPr>
            <w:tcW w:w="851" w:type="dxa"/>
            <w:noWrap/>
            <w:vAlign w:val="center"/>
            <w:hideMark/>
          </w:tcPr>
          <w:p w14:paraId="7AEFA691"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56D60761"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6BE5F412"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6FD13C97" w14:textId="1C8A4090" w:rsidR="00B773C8" w:rsidRPr="004C10D8" w:rsidRDefault="00B773C8" w:rsidP="00B773C8">
            <w:pPr>
              <w:jc w:val="center"/>
              <w:rPr>
                <w:i/>
                <w:iCs/>
                <w:sz w:val="18"/>
                <w:szCs w:val="18"/>
              </w:rPr>
            </w:pPr>
          </w:p>
        </w:tc>
        <w:tc>
          <w:tcPr>
            <w:tcW w:w="712" w:type="dxa"/>
            <w:noWrap/>
            <w:vAlign w:val="center"/>
            <w:hideMark/>
          </w:tcPr>
          <w:p w14:paraId="490E55FB" w14:textId="7EDB88D5" w:rsidR="00B773C8" w:rsidRPr="004C10D8" w:rsidRDefault="00B773C8" w:rsidP="00B773C8">
            <w:pPr>
              <w:jc w:val="center"/>
              <w:rPr>
                <w:i/>
                <w:iCs/>
                <w:sz w:val="18"/>
                <w:szCs w:val="18"/>
              </w:rPr>
            </w:pPr>
          </w:p>
        </w:tc>
        <w:tc>
          <w:tcPr>
            <w:tcW w:w="576" w:type="dxa"/>
            <w:noWrap/>
            <w:vAlign w:val="center"/>
            <w:hideMark/>
          </w:tcPr>
          <w:p w14:paraId="46055207" w14:textId="471D603E" w:rsidR="00B773C8" w:rsidRPr="004C10D8" w:rsidRDefault="00B773C8" w:rsidP="00B773C8">
            <w:pPr>
              <w:jc w:val="center"/>
              <w:rPr>
                <w:i/>
                <w:iCs/>
                <w:sz w:val="18"/>
                <w:szCs w:val="18"/>
              </w:rPr>
            </w:pPr>
          </w:p>
        </w:tc>
        <w:tc>
          <w:tcPr>
            <w:tcW w:w="709" w:type="dxa"/>
            <w:noWrap/>
            <w:vAlign w:val="center"/>
            <w:hideMark/>
          </w:tcPr>
          <w:p w14:paraId="5528BA32" w14:textId="4D0216F2" w:rsidR="00B773C8" w:rsidRPr="004C10D8" w:rsidRDefault="00B773C8" w:rsidP="00B773C8">
            <w:pPr>
              <w:jc w:val="center"/>
              <w:rPr>
                <w:i/>
                <w:iCs/>
                <w:sz w:val="18"/>
                <w:szCs w:val="18"/>
              </w:rPr>
            </w:pPr>
          </w:p>
        </w:tc>
        <w:tc>
          <w:tcPr>
            <w:tcW w:w="709" w:type="dxa"/>
            <w:noWrap/>
            <w:vAlign w:val="center"/>
            <w:hideMark/>
          </w:tcPr>
          <w:p w14:paraId="167C0056" w14:textId="64371562" w:rsidR="00B773C8" w:rsidRPr="004C10D8" w:rsidRDefault="00B773C8" w:rsidP="00B773C8">
            <w:pPr>
              <w:jc w:val="center"/>
              <w:rPr>
                <w:i/>
                <w:iCs/>
                <w:sz w:val="18"/>
                <w:szCs w:val="18"/>
              </w:rPr>
            </w:pPr>
          </w:p>
        </w:tc>
        <w:tc>
          <w:tcPr>
            <w:tcW w:w="536" w:type="dxa"/>
            <w:noWrap/>
            <w:vAlign w:val="center"/>
            <w:hideMark/>
          </w:tcPr>
          <w:p w14:paraId="2E25937F" w14:textId="303C37C7" w:rsidR="00B773C8" w:rsidRPr="004C10D8" w:rsidRDefault="00B773C8" w:rsidP="00B773C8">
            <w:pPr>
              <w:jc w:val="center"/>
              <w:rPr>
                <w:i/>
                <w:iCs/>
                <w:sz w:val="18"/>
                <w:szCs w:val="18"/>
              </w:rPr>
            </w:pPr>
          </w:p>
        </w:tc>
        <w:tc>
          <w:tcPr>
            <w:tcW w:w="504" w:type="dxa"/>
            <w:noWrap/>
            <w:vAlign w:val="center"/>
            <w:hideMark/>
          </w:tcPr>
          <w:p w14:paraId="72984813" w14:textId="1134ABB5" w:rsidR="00B773C8" w:rsidRPr="004C10D8" w:rsidRDefault="00B773C8" w:rsidP="00B773C8">
            <w:pPr>
              <w:jc w:val="center"/>
              <w:rPr>
                <w:i/>
                <w:iCs/>
                <w:sz w:val="18"/>
                <w:szCs w:val="18"/>
              </w:rPr>
            </w:pPr>
          </w:p>
        </w:tc>
        <w:tc>
          <w:tcPr>
            <w:tcW w:w="531" w:type="dxa"/>
            <w:noWrap/>
            <w:vAlign w:val="center"/>
            <w:hideMark/>
          </w:tcPr>
          <w:p w14:paraId="5711F20B" w14:textId="2CABED23" w:rsidR="00B773C8" w:rsidRPr="004C10D8" w:rsidRDefault="00B773C8" w:rsidP="00B773C8">
            <w:pPr>
              <w:jc w:val="center"/>
              <w:rPr>
                <w:i/>
                <w:iCs/>
                <w:sz w:val="18"/>
                <w:szCs w:val="18"/>
              </w:rPr>
            </w:pPr>
          </w:p>
        </w:tc>
        <w:tc>
          <w:tcPr>
            <w:tcW w:w="955" w:type="dxa"/>
            <w:noWrap/>
            <w:vAlign w:val="center"/>
            <w:hideMark/>
          </w:tcPr>
          <w:p w14:paraId="667F749F" w14:textId="5AB51BE6" w:rsidR="00B773C8" w:rsidRPr="004C10D8" w:rsidRDefault="00B773C8" w:rsidP="00B773C8">
            <w:pPr>
              <w:jc w:val="center"/>
              <w:rPr>
                <w:i/>
                <w:iCs/>
                <w:sz w:val="18"/>
                <w:szCs w:val="18"/>
              </w:rPr>
            </w:pPr>
          </w:p>
        </w:tc>
      </w:tr>
      <w:tr w:rsidR="00B773C8" w:rsidRPr="00B823C4" w14:paraId="08B22F41" w14:textId="77777777" w:rsidTr="009D4A45">
        <w:trPr>
          <w:trHeight w:val="225"/>
        </w:trPr>
        <w:tc>
          <w:tcPr>
            <w:tcW w:w="873" w:type="dxa"/>
            <w:vAlign w:val="center"/>
            <w:hideMark/>
          </w:tcPr>
          <w:p w14:paraId="0D473428" w14:textId="77777777" w:rsidR="00B773C8" w:rsidRPr="00B823C4" w:rsidRDefault="00B773C8" w:rsidP="00B773C8">
            <w:pPr>
              <w:jc w:val="center"/>
              <w:rPr>
                <w:sz w:val="18"/>
                <w:szCs w:val="18"/>
              </w:rPr>
            </w:pPr>
            <w:r w:rsidRPr="00B823C4">
              <w:rPr>
                <w:sz w:val="18"/>
                <w:szCs w:val="18"/>
              </w:rPr>
              <w:t>08:020</w:t>
            </w:r>
          </w:p>
        </w:tc>
        <w:tc>
          <w:tcPr>
            <w:tcW w:w="4792" w:type="dxa"/>
            <w:noWrap/>
            <w:vAlign w:val="center"/>
            <w:hideMark/>
          </w:tcPr>
          <w:p w14:paraId="7FA899FA" w14:textId="77777777" w:rsidR="00B773C8" w:rsidRPr="00B823C4" w:rsidRDefault="00B773C8" w:rsidP="00B773C8">
            <w:pPr>
              <w:rPr>
                <w:sz w:val="18"/>
                <w:szCs w:val="18"/>
              </w:rPr>
            </w:pPr>
            <w:r w:rsidRPr="00B823C4">
              <w:rPr>
                <w:sz w:val="18"/>
                <w:szCs w:val="18"/>
              </w:rPr>
              <w:t>Охрана Государственной границы Российской Федерации. 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w:t>
            </w:r>
          </w:p>
        </w:tc>
        <w:tc>
          <w:tcPr>
            <w:tcW w:w="851" w:type="dxa"/>
            <w:vAlign w:val="center"/>
            <w:hideMark/>
          </w:tcPr>
          <w:p w14:paraId="0227F58C" w14:textId="77777777" w:rsidR="00B773C8" w:rsidRPr="00B823C4" w:rsidRDefault="00B773C8" w:rsidP="00B773C8">
            <w:pPr>
              <w:jc w:val="center"/>
              <w:rPr>
                <w:sz w:val="18"/>
                <w:szCs w:val="18"/>
              </w:rPr>
            </w:pPr>
            <w:r w:rsidRPr="00B823C4">
              <w:rPr>
                <w:sz w:val="18"/>
                <w:szCs w:val="18"/>
              </w:rPr>
              <w:t>8</w:t>
            </w:r>
          </w:p>
        </w:tc>
        <w:tc>
          <w:tcPr>
            <w:tcW w:w="1437" w:type="dxa"/>
            <w:vAlign w:val="center"/>
            <w:hideMark/>
          </w:tcPr>
          <w:p w14:paraId="5203BAB9" w14:textId="77777777" w:rsidR="00B773C8" w:rsidRPr="00B823C4" w:rsidRDefault="00B773C8" w:rsidP="00B773C8">
            <w:pPr>
              <w:jc w:val="center"/>
              <w:rPr>
                <w:sz w:val="18"/>
                <w:szCs w:val="18"/>
              </w:rPr>
            </w:pPr>
            <w:r w:rsidRPr="00B823C4">
              <w:rPr>
                <w:sz w:val="18"/>
                <w:szCs w:val="18"/>
              </w:rPr>
              <w:t>08:020</w:t>
            </w:r>
          </w:p>
        </w:tc>
        <w:tc>
          <w:tcPr>
            <w:tcW w:w="709" w:type="dxa"/>
            <w:vAlign w:val="center"/>
            <w:hideMark/>
          </w:tcPr>
          <w:p w14:paraId="741F3442" w14:textId="77777777" w:rsidR="00B773C8" w:rsidRPr="00B823C4" w:rsidRDefault="00B773C8" w:rsidP="00B773C8">
            <w:pPr>
              <w:jc w:val="center"/>
              <w:rPr>
                <w:sz w:val="18"/>
                <w:szCs w:val="18"/>
              </w:rPr>
            </w:pPr>
            <w:r w:rsidRPr="00B823C4">
              <w:rPr>
                <w:sz w:val="18"/>
                <w:szCs w:val="18"/>
              </w:rPr>
              <w:t>8.2</w:t>
            </w:r>
          </w:p>
        </w:tc>
        <w:tc>
          <w:tcPr>
            <w:tcW w:w="838" w:type="dxa"/>
            <w:noWrap/>
            <w:vAlign w:val="center"/>
            <w:hideMark/>
          </w:tcPr>
          <w:p w14:paraId="6C24ABC7" w14:textId="1522C0F8"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55DEEF65" w14:textId="625EC3F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492EA81" w14:textId="3427123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33B3785" w14:textId="4DE5F390" w:rsidR="00B773C8" w:rsidRPr="00B823C4" w:rsidRDefault="00B773C8" w:rsidP="00B773C8">
            <w:pPr>
              <w:jc w:val="center"/>
              <w:rPr>
                <w:sz w:val="18"/>
                <w:szCs w:val="18"/>
              </w:rPr>
            </w:pPr>
            <w:r w:rsidRPr="00B823C4">
              <w:rPr>
                <w:sz w:val="18"/>
                <w:szCs w:val="18"/>
              </w:rPr>
              <w:t>97</w:t>
            </w:r>
          </w:p>
        </w:tc>
        <w:tc>
          <w:tcPr>
            <w:tcW w:w="709" w:type="dxa"/>
            <w:noWrap/>
            <w:vAlign w:val="center"/>
            <w:hideMark/>
          </w:tcPr>
          <w:p w14:paraId="41CDCF4B" w14:textId="4D23731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F965255" w14:textId="0C793063"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4E13171" w14:textId="20F6941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E32761F" w14:textId="3FFBD78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0EA5456" w14:textId="7148D24A" w:rsidR="00B773C8" w:rsidRPr="00B823C4" w:rsidRDefault="00B773C8" w:rsidP="00B773C8">
            <w:pPr>
              <w:jc w:val="center"/>
              <w:rPr>
                <w:sz w:val="18"/>
                <w:szCs w:val="18"/>
              </w:rPr>
            </w:pPr>
            <w:r w:rsidRPr="00B823C4">
              <w:rPr>
                <w:sz w:val="18"/>
                <w:szCs w:val="18"/>
              </w:rPr>
              <w:t>101</w:t>
            </w:r>
          </w:p>
        </w:tc>
      </w:tr>
      <w:tr w:rsidR="00B773C8" w:rsidRPr="00B823C4" w14:paraId="23C87F12" w14:textId="77777777" w:rsidTr="009D4A45">
        <w:trPr>
          <w:trHeight w:val="225"/>
        </w:trPr>
        <w:tc>
          <w:tcPr>
            <w:tcW w:w="873" w:type="dxa"/>
            <w:vAlign w:val="center"/>
            <w:hideMark/>
          </w:tcPr>
          <w:p w14:paraId="36CB7315" w14:textId="77777777" w:rsidR="00B773C8" w:rsidRPr="00B823C4" w:rsidRDefault="00B773C8" w:rsidP="00B773C8">
            <w:pPr>
              <w:jc w:val="center"/>
              <w:rPr>
                <w:sz w:val="18"/>
                <w:szCs w:val="18"/>
              </w:rPr>
            </w:pPr>
            <w:r w:rsidRPr="00B823C4">
              <w:rPr>
                <w:sz w:val="18"/>
                <w:szCs w:val="18"/>
              </w:rPr>
              <w:t>08:000</w:t>
            </w:r>
          </w:p>
        </w:tc>
        <w:tc>
          <w:tcPr>
            <w:tcW w:w="4792" w:type="dxa"/>
            <w:noWrap/>
            <w:vAlign w:val="center"/>
            <w:hideMark/>
          </w:tcPr>
          <w:p w14:paraId="360AB563" w14:textId="77777777" w:rsidR="00B773C8" w:rsidRPr="00B823C4" w:rsidRDefault="00B773C8" w:rsidP="00B773C8">
            <w:pPr>
              <w:rPr>
                <w:sz w:val="18"/>
                <w:szCs w:val="18"/>
              </w:rPr>
            </w:pPr>
            <w:r w:rsidRPr="00B823C4">
              <w:rPr>
                <w:sz w:val="18"/>
                <w:szCs w:val="18"/>
              </w:rPr>
              <w:t>Иной вид использования в сегменте "Обеспечение обороны и безопасности"</w:t>
            </w:r>
          </w:p>
        </w:tc>
        <w:tc>
          <w:tcPr>
            <w:tcW w:w="851" w:type="dxa"/>
            <w:vAlign w:val="center"/>
            <w:hideMark/>
          </w:tcPr>
          <w:p w14:paraId="53DD58C0" w14:textId="77777777" w:rsidR="00B773C8" w:rsidRPr="00B823C4" w:rsidRDefault="00B773C8" w:rsidP="00B773C8">
            <w:pPr>
              <w:jc w:val="center"/>
              <w:rPr>
                <w:sz w:val="18"/>
                <w:szCs w:val="18"/>
              </w:rPr>
            </w:pPr>
            <w:r w:rsidRPr="00B823C4">
              <w:rPr>
                <w:sz w:val="18"/>
                <w:szCs w:val="18"/>
              </w:rPr>
              <w:t>8</w:t>
            </w:r>
          </w:p>
        </w:tc>
        <w:tc>
          <w:tcPr>
            <w:tcW w:w="1437" w:type="dxa"/>
            <w:vAlign w:val="center"/>
            <w:hideMark/>
          </w:tcPr>
          <w:p w14:paraId="6DA2AA05" w14:textId="77777777" w:rsidR="00B773C8" w:rsidRPr="00B823C4" w:rsidRDefault="00B773C8" w:rsidP="00B773C8">
            <w:pPr>
              <w:jc w:val="center"/>
              <w:rPr>
                <w:sz w:val="18"/>
                <w:szCs w:val="18"/>
              </w:rPr>
            </w:pPr>
            <w:r w:rsidRPr="00B823C4">
              <w:rPr>
                <w:sz w:val="18"/>
                <w:szCs w:val="18"/>
              </w:rPr>
              <w:t>08:000</w:t>
            </w:r>
          </w:p>
        </w:tc>
        <w:tc>
          <w:tcPr>
            <w:tcW w:w="709" w:type="dxa"/>
            <w:vAlign w:val="center"/>
            <w:hideMark/>
          </w:tcPr>
          <w:p w14:paraId="14616DB7" w14:textId="77777777" w:rsidR="00B773C8" w:rsidRPr="00B823C4" w:rsidRDefault="00B773C8" w:rsidP="00B773C8">
            <w:pPr>
              <w:jc w:val="center"/>
              <w:rPr>
                <w:sz w:val="18"/>
                <w:szCs w:val="18"/>
              </w:rPr>
            </w:pPr>
            <w:r w:rsidRPr="00B823C4">
              <w:rPr>
                <w:sz w:val="18"/>
                <w:szCs w:val="18"/>
              </w:rPr>
              <w:t>8.0</w:t>
            </w:r>
          </w:p>
        </w:tc>
        <w:tc>
          <w:tcPr>
            <w:tcW w:w="838" w:type="dxa"/>
            <w:noWrap/>
            <w:vAlign w:val="center"/>
            <w:hideMark/>
          </w:tcPr>
          <w:p w14:paraId="78BACE88" w14:textId="68BF22C1" w:rsidR="00B773C8" w:rsidRPr="00B823C4" w:rsidRDefault="00B773C8" w:rsidP="00B773C8">
            <w:pPr>
              <w:jc w:val="center"/>
              <w:rPr>
                <w:sz w:val="18"/>
                <w:szCs w:val="18"/>
              </w:rPr>
            </w:pPr>
            <w:r w:rsidRPr="00B823C4">
              <w:rPr>
                <w:sz w:val="18"/>
                <w:szCs w:val="18"/>
              </w:rPr>
              <w:t>61</w:t>
            </w:r>
          </w:p>
        </w:tc>
        <w:tc>
          <w:tcPr>
            <w:tcW w:w="712" w:type="dxa"/>
            <w:noWrap/>
            <w:vAlign w:val="center"/>
            <w:hideMark/>
          </w:tcPr>
          <w:p w14:paraId="31923B6E" w14:textId="698D4E59"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51FEC6E6" w14:textId="3D2AA18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6213A86" w14:textId="1251AD02" w:rsidR="00B773C8" w:rsidRPr="00B823C4" w:rsidRDefault="00B773C8" w:rsidP="00B773C8">
            <w:pPr>
              <w:jc w:val="center"/>
              <w:rPr>
                <w:sz w:val="18"/>
                <w:szCs w:val="18"/>
              </w:rPr>
            </w:pPr>
            <w:r w:rsidRPr="00B823C4">
              <w:rPr>
                <w:sz w:val="18"/>
                <w:szCs w:val="18"/>
              </w:rPr>
              <w:t>198</w:t>
            </w:r>
          </w:p>
        </w:tc>
        <w:tc>
          <w:tcPr>
            <w:tcW w:w="709" w:type="dxa"/>
            <w:noWrap/>
            <w:vAlign w:val="center"/>
            <w:hideMark/>
          </w:tcPr>
          <w:p w14:paraId="33CEFFC5" w14:textId="1DAA7CF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7370149" w14:textId="6F8087C5"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04390366" w14:textId="70463A7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A44042C" w14:textId="384A037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E60D497" w14:textId="2B28A462" w:rsidR="00B773C8" w:rsidRPr="00B823C4" w:rsidRDefault="00B773C8" w:rsidP="00B773C8">
            <w:pPr>
              <w:jc w:val="center"/>
              <w:rPr>
                <w:sz w:val="18"/>
                <w:szCs w:val="18"/>
              </w:rPr>
            </w:pPr>
            <w:r w:rsidRPr="00B823C4">
              <w:rPr>
                <w:sz w:val="18"/>
                <w:szCs w:val="18"/>
              </w:rPr>
              <w:t>261</w:t>
            </w:r>
          </w:p>
        </w:tc>
      </w:tr>
      <w:tr w:rsidR="00B773C8" w:rsidRPr="00B823C4" w14:paraId="6B9647DC" w14:textId="77777777" w:rsidTr="009D4A45">
        <w:trPr>
          <w:trHeight w:val="225"/>
        </w:trPr>
        <w:tc>
          <w:tcPr>
            <w:tcW w:w="873" w:type="dxa"/>
            <w:noWrap/>
            <w:vAlign w:val="center"/>
            <w:hideMark/>
          </w:tcPr>
          <w:p w14:paraId="5DBFA3B0"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1BF78216" w14:textId="77777777" w:rsidR="00B773C8" w:rsidRPr="004C10D8" w:rsidRDefault="00B773C8" w:rsidP="00B773C8">
            <w:pPr>
              <w:rPr>
                <w:i/>
                <w:iCs/>
                <w:sz w:val="18"/>
                <w:szCs w:val="18"/>
              </w:rPr>
            </w:pPr>
            <w:r w:rsidRPr="004C10D8">
              <w:rPr>
                <w:i/>
                <w:iCs/>
                <w:sz w:val="18"/>
                <w:szCs w:val="18"/>
              </w:rPr>
              <w:t>9. СЕГМЕНТ "Охраняемые природные территории и благоустройство"</w:t>
            </w:r>
          </w:p>
        </w:tc>
        <w:tc>
          <w:tcPr>
            <w:tcW w:w="851" w:type="dxa"/>
            <w:noWrap/>
            <w:vAlign w:val="center"/>
            <w:hideMark/>
          </w:tcPr>
          <w:p w14:paraId="01465618"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026190DE"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73FF4653"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2339D3E7" w14:textId="513707EF" w:rsidR="00B773C8" w:rsidRPr="004C10D8" w:rsidRDefault="00B773C8" w:rsidP="00B773C8">
            <w:pPr>
              <w:jc w:val="center"/>
              <w:rPr>
                <w:i/>
                <w:iCs/>
                <w:sz w:val="18"/>
                <w:szCs w:val="18"/>
              </w:rPr>
            </w:pPr>
          </w:p>
        </w:tc>
        <w:tc>
          <w:tcPr>
            <w:tcW w:w="712" w:type="dxa"/>
            <w:noWrap/>
            <w:vAlign w:val="center"/>
            <w:hideMark/>
          </w:tcPr>
          <w:p w14:paraId="7C8305E1" w14:textId="47384ED7" w:rsidR="00B773C8" w:rsidRPr="004C10D8" w:rsidRDefault="00B773C8" w:rsidP="00B773C8">
            <w:pPr>
              <w:jc w:val="center"/>
              <w:rPr>
                <w:i/>
                <w:iCs/>
                <w:sz w:val="18"/>
                <w:szCs w:val="18"/>
              </w:rPr>
            </w:pPr>
          </w:p>
        </w:tc>
        <w:tc>
          <w:tcPr>
            <w:tcW w:w="576" w:type="dxa"/>
            <w:noWrap/>
            <w:vAlign w:val="center"/>
            <w:hideMark/>
          </w:tcPr>
          <w:p w14:paraId="49857516" w14:textId="563560FA" w:rsidR="00B773C8" w:rsidRPr="004C10D8" w:rsidRDefault="00B773C8" w:rsidP="00B773C8">
            <w:pPr>
              <w:jc w:val="center"/>
              <w:rPr>
                <w:i/>
                <w:iCs/>
                <w:sz w:val="18"/>
                <w:szCs w:val="18"/>
              </w:rPr>
            </w:pPr>
          </w:p>
        </w:tc>
        <w:tc>
          <w:tcPr>
            <w:tcW w:w="709" w:type="dxa"/>
            <w:noWrap/>
            <w:vAlign w:val="center"/>
            <w:hideMark/>
          </w:tcPr>
          <w:p w14:paraId="1FE999A5" w14:textId="58D62C9D" w:rsidR="00B773C8" w:rsidRPr="004C10D8" w:rsidRDefault="00B773C8" w:rsidP="00B773C8">
            <w:pPr>
              <w:jc w:val="center"/>
              <w:rPr>
                <w:i/>
                <w:iCs/>
                <w:sz w:val="18"/>
                <w:szCs w:val="18"/>
              </w:rPr>
            </w:pPr>
          </w:p>
        </w:tc>
        <w:tc>
          <w:tcPr>
            <w:tcW w:w="709" w:type="dxa"/>
            <w:noWrap/>
            <w:vAlign w:val="center"/>
            <w:hideMark/>
          </w:tcPr>
          <w:p w14:paraId="5FB821CF" w14:textId="2B7A5C0D" w:rsidR="00B773C8" w:rsidRPr="004C10D8" w:rsidRDefault="00B773C8" w:rsidP="00B773C8">
            <w:pPr>
              <w:jc w:val="center"/>
              <w:rPr>
                <w:i/>
                <w:iCs/>
                <w:sz w:val="18"/>
                <w:szCs w:val="18"/>
              </w:rPr>
            </w:pPr>
          </w:p>
        </w:tc>
        <w:tc>
          <w:tcPr>
            <w:tcW w:w="536" w:type="dxa"/>
            <w:noWrap/>
            <w:vAlign w:val="center"/>
            <w:hideMark/>
          </w:tcPr>
          <w:p w14:paraId="35F5FE5B" w14:textId="102A3079" w:rsidR="00B773C8" w:rsidRPr="004C10D8" w:rsidRDefault="00B773C8" w:rsidP="00B773C8">
            <w:pPr>
              <w:jc w:val="center"/>
              <w:rPr>
                <w:i/>
                <w:iCs/>
                <w:sz w:val="18"/>
                <w:szCs w:val="18"/>
              </w:rPr>
            </w:pPr>
          </w:p>
        </w:tc>
        <w:tc>
          <w:tcPr>
            <w:tcW w:w="504" w:type="dxa"/>
            <w:noWrap/>
            <w:vAlign w:val="center"/>
            <w:hideMark/>
          </w:tcPr>
          <w:p w14:paraId="392BC213" w14:textId="3D924BF4" w:rsidR="00B773C8" w:rsidRPr="004C10D8" w:rsidRDefault="00B773C8" w:rsidP="00B773C8">
            <w:pPr>
              <w:jc w:val="center"/>
              <w:rPr>
                <w:i/>
                <w:iCs/>
                <w:sz w:val="18"/>
                <w:szCs w:val="18"/>
              </w:rPr>
            </w:pPr>
          </w:p>
        </w:tc>
        <w:tc>
          <w:tcPr>
            <w:tcW w:w="531" w:type="dxa"/>
            <w:noWrap/>
            <w:vAlign w:val="center"/>
            <w:hideMark/>
          </w:tcPr>
          <w:p w14:paraId="5EC124A6" w14:textId="307899BF" w:rsidR="00B773C8" w:rsidRPr="004C10D8" w:rsidRDefault="00B773C8" w:rsidP="00B773C8">
            <w:pPr>
              <w:jc w:val="center"/>
              <w:rPr>
                <w:i/>
                <w:iCs/>
                <w:sz w:val="18"/>
                <w:szCs w:val="18"/>
              </w:rPr>
            </w:pPr>
          </w:p>
        </w:tc>
        <w:tc>
          <w:tcPr>
            <w:tcW w:w="955" w:type="dxa"/>
            <w:noWrap/>
            <w:vAlign w:val="center"/>
            <w:hideMark/>
          </w:tcPr>
          <w:p w14:paraId="32A7D4AA" w14:textId="1DAF0084" w:rsidR="00B773C8" w:rsidRPr="004C10D8" w:rsidRDefault="00B773C8" w:rsidP="00B773C8">
            <w:pPr>
              <w:jc w:val="center"/>
              <w:rPr>
                <w:i/>
                <w:iCs/>
                <w:sz w:val="18"/>
                <w:szCs w:val="18"/>
              </w:rPr>
            </w:pPr>
          </w:p>
        </w:tc>
      </w:tr>
      <w:tr w:rsidR="00B773C8" w:rsidRPr="00B823C4" w14:paraId="22AF2B9C" w14:textId="77777777" w:rsidTr="009D4A45">
        <w:trPr>
          <w:trHeight w:val="225"/>
        </w:trPr>
        <w:tc>
          <w:tcPr>
            <w:tcW w:w="873" w:type="dxa"/>
            <w:vAlign w:val="center"/>
            <w:hideMark/>
          </w:tcPr>
          <w:p w14:paraId="7F4FB569" w14:textId="77777777" w:rsidR="00B773C8" w:rsidRPr="00B823C4" w:rsidRDefault="00B773C8" w:rsidP="00B773C8">
            <w:pPr>
              <w:jc w:val="center"/>
              <w:rPr>
                <w:sz w:val="18"/>
                <w:szCs w:val="18"/>
              </w:rPr>
            </w:pPr>
            <w:r w:rsidRPr="00B823C4">
              <w:rPr>
                <w:sz w:val="18"/>
                <w:szCs w:val="18"/>
              </w:rPr>
              <w:t>02:016</w:t>
            </w:r>
          </w:p>
        </w:tc>
        <w:tc>
          <w:tcPr>
            <w:tcW w:w="4792" w:type="dxa"/>
            <w:noWrap/>
            <w:vAlign w:val="center"/>
            <w:hideMark/>
          </w:tcPr>
          <w:p w14:paraId="2FEF6BF7" w14:textId="77777777" w:rsidR="00B773C8" w:rsidRPr="00B823C4" w:rsidRDefault="00B773C8" w:rsidP="00B773C8">
            <w:pPr>
              <w:rPr>
                <w:sz w:val="18"/>
                <w:szCs w:val="18"/>
              </w:rPr>
            </w:pPr>
            <w:r w:rsidRPr="00B823C4">
              <w:rPr>
                <w:sz w:val="18"/>
                <w:szCs w:val="18"/>
              </w:rPr>
              <w:t>Обустройство спортивных и детских площадок, площадок отдыха на территории малоэтажной многоквартирной жилой застройки</w:t>
            </w:r>
          </w:p>
        </w:tc>
        <w:tc>
          <w:tcPr>
            <w:tcW w:w="851" w:type="dxa"/>
            <w:vAlign w:val="center"/>
            <w:hideMark/>
          </w:tcPr>
          <w:p w14:paraId="0F0DAF16"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1B0295FE" w14:textId="77777777" w:rsidR="00B773C8" w:rsidRPr="00B823C4" w:rsidRDefault="00B773C8" w:rsidP="00B773C8">
            <w:pPr>
              <w:jc w:val="center"/>
              <w:rPr>
                <w:sz w:val="18"/>
                <w:szCs w:val="18"/>
              </w:rPr>
            </w:pPr>
            <w:r w:rsidRPr="00B823C4">
              <w:rPr>
                <w:sz w:val="18"/>
                <w:szCs w:val="18"/>
              </w:rPr>
              <w:t>02:016</w:t>
            </w:r>
          </w:p>
        </w:tc>
        <w:tc>
          <w:tcPr>
            <w:tcW w:w="709" w:type="dxa"/>
            <w:vAlign w:val="center"/>
            <w:hideMark/>
          </w:tcPr>
          <w:p w14:paraId="4D40F130" w14:textId="77777777" w:rsidR="00B773C8" w:rsidRPr="00B823C4" w:rsidRDefault="00B773C8" w:rsidP="00B773C8">
            <w:pPr>
              <w:jc w:val="center"/>
              <w:rPr>
                <w:sz w:val="18"/>
                <w:szCs w:val="18"/>
              </w:rPr>
            </w:pPr>
            <w:r w:rsidRPr="00B823C4">
              <w:rPr>
                <w:sz w:val="18"/>
                <w:szCs w:val="18"/>
              </w:rPr>
              <w:t>2.1.1</w:t>
            </w:r>
          </w:p>
        </w:tc>
        <w:tc>
          <w:tcPr>
            <w:tcW w:w="838" w:type="dxa"/>
            <w:noWrap/>
            <w:vAlign w:val="center"/>
            <w:hideMark/>
          </w:tcPr>
          <w:p w14:paraId="4F7195F4" w14:textId="4CB7D86C" w:rsidR="00B773C8" w:rsidRPr="00B823C4" w:rsidRDefault="00B773C8" w:rsidP="00B773C8">
            <w:pPr>
              <w:jc w:val="center"/>
              <w:rPr>
                <w:sz w:val="18"/>
                <w:szCs w:val="18"/>
              </w:rPr>
            </w:pPr>
            <w:r w:rsidRPr="00B823C4">
              <w:rPr>
                <w:sz w:val="18"/>
                <w:szCs w:val="18"/>
              </w:rPr>
              <w:t>23</w:t>
            </w:r>
          </w:p>
        </w:tc>
        <w:tc>
          <w:tcPr>
            <w:tcW w:w="712" w:type="dxa"/>
            <w:noWrap/>
            <w:vAlign w:val="center"/>
            <w:hideMark/>
          </w:tcPr>
          <w:p w14:paraId="53929179" w14:textId="623E4D8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8E3B503" w14:textId="6DC72FA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2A3F6B4" w14:textId="5AE561F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73C1D3A" w14:textId="04F2F86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839F8A3" w14:textId="6451BC7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3045265" w14:textId="521C378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7D9A39D" w14:textId="353D9F2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3669D58" w14:textId="23EBE0B2" w:rsidR="00B773C8" w:rsidRPr="00B823C4" w:rsidRDefault="00B773C8" w:rsidP="00B773C8">
            <w:pPr>
              <w:jc w:val="center"/>
              <w:rPr>
                <w:sz w:val="18"/>
                <w:szCs w:val="18"/>
              </w:rPr>
            </w:pPr>
            <w:r w:rsidRPr="00B823C4">
              <w:rPr>
                <w:sz w:val="18"/>
                <w:szCs w:val="18"/>
              </w:rPr>
              <w:t>23</w:t>
            </w:r>
          </w:p>
        </w:tc>
      </w:tr>
      <w:tr w:rsidR="00B773C8" w:rsidRPr="00B823C4" w14:paraId="7EA5B8C2" w14:textId="77777777" w:rsidTr="009D4A45">
        <w:trPr>
          <w:trHeight w:val="225"/>
        </w:trPr>
        <w:tc>
          <w:tcPr>
            <w:tcW w:w="873" w:type="dxa"/>
            <w:vAlign w:val="center"/>
            <w:hideMark/>
          </w:tcPr>
          <w:p w14:paraId="3528D611" w14:textId="77777777" w:rsidR="00B773C8" w:rsidRPr="00B823C4" w:rsidRDefault="00B773C8" w:rsidP="00B773C8">
            <w:pPr>
              <w:jc w:val="center"/>
              <w:rPr>
                <w:sz w:val="18"/>
                <w:szCs w:val="18"/>
              </w:rPr>
            </w:pPr>
            <w:r w:rsidRPr="00B823C4">
              <w:rPr>
                <w:sz w:val="18"/>
                <w:szCs w:val="18"/>
              </w:rPr>
              <w:t>02:032</w:t>
            </w:r>
          </w:p>
        </w:tc>
        <w:tc>
          <w:tcPr>
            <w:tcW w:w="4792" w:type="dxa"/>
            <w:noWrap/>
            <w:vAlign w:val="center"/>
            <w:hideMark/>
          </w:tcPr>
          <w:p w14:paraId="7AA90E35" w14:textId="77777777" w:rsidR="00B773C8" w:rsidRPr="00B823C4" w:rsidRDefault="00B773C8" w:rsidP="00B773C8">
            <w:pPr>
              <w:rPr>
                <w:sz w:val="18"/>
                <w:szCs w:val="18"/>
              </w:rPr>
            </w:pPr>
            <w:r w:rsidRPr="00B823C4">
              <w:rPr>
                <w:sz w:val="18"/>
                <w:szCs w:val="18"/>
              </w:rPr>
              <w:t>Блокированная жилая застройка. Обустройство спортивных и детских площадок, площадок отдыха на территории блокированной жилой застройки</w:t>
            </w:r>
          </w:p>
        </w:tc>
        <w:tc>
          <w:tcPr>
            <w:tcW w:w="851" w:type="dxa"/>
            <w:vAlign w:val="center"/>
            <w:hideMark/>
          </w:tcPr>
          <w:p w14:paraId="429304C2"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1D2A69E9" w14:textId="77777777" w:rsidR="00B773C8" w:rsidRPr="00B823C4" w:rsidRDefault="00B773C8" w:rsidP="00B773C8">
            <w:pPr>
              <w:jc w:val="center"/>
              <w:rPr>
                <w:sz w:val="18"/>
                <w:szCs w:val="18"/>
              </w:rPr>
            </w:pPr>
            <w:r w:rsidRPr="00B823C4">
              <w:rPr>
                <w:sz w:val="18"/>
                <w:szCs w:val="18"/>
              </w:rPr>
              <w:t>02:032</w:t>
            </w:r>
          </w:p>
        </w:tc>
        <w:tc>
          <w:tcPr>
            <w:tcW w:w="709" w:type="dxa"/>
            <w:vAlign w:val="center"/>
            <w:hideMark/>
          </w:tcPr>
          <w:p w14:paraId="7F2DC48A" w14:textId="77777777" w:rsidR="00B773C8" w:rsidRPr="00B823C4" w:rsidRDefault="00B773C8" w:rsidP="00B773C8">
            <w:pPr>
              <w:jc w:val="center"/>
              <w:rPr>
                <w:sz w:val="18"/>
                <w:szCs w:val="18"/>
              </w:rPr>
            </w:pPr>
            <w:r w:rsidRPr="00B823C4">
              <w:rPr>
                <w:sz w:val="18"/>
                <w:szCs w:val="18"/>
              </w:rPr>
              <w:t>2.3</w:t>
            </w:r>
          </w:p>
        </w:tc>
        <w:tc>
          <w:tcPr>
            <w:tcW w:w="838" w:type="dxa"/>
            <w:noWrap/>
            <w:vAlign w:val="center"/>
            <w:hideMark/>
          </w:tcPr>
          <w:p w14:paraId="19D9EB7B" w14:textId="498EF29C" w:rsidR="00B773C8" w:rsidRPr="00B823C4" w:rsidRDefault="00B773C8" w:rsidP="00B773C8">
            <w:pPr>
              <w:jc w:val="center"/>
              <w:rPr>
                <w:sz w:val="18"/>
                <w:szCs w:val="18"/>
              </w:rPr>
            </w:pPr>
            <w:r w:rsidRPr="00B823C4">
              <w:rPr>
                <w:sz w:val="18"/>
                <w:szCs w:val="18"/>
              </w:rPr>
              <w:t>83</w:t>
            </w:r>
          </w:p>
        </w:tc>
        <w:tc>
          <w:tcPr>
            <w:tcW w:w="712" w:type="dxa"/>
            <w:noWrap/>
            <w:vAlign w:val="center"/>
            <w:hideMark/>
          </w:tcPr>
          <w:p w14:paraId="582B7F36" w14:textId="32F622C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7BC16EE" w14:textId="7CB3A35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5C879E9" w14:textId="6F23A9F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6F9A422" w14:textId="1D187F5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21A6095" w14:textId="1485061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8F7D865" w14:textId="11E076E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735713C" w14:textId="5A59FE55"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845F3C6" w14:textId="264A6976" w:rsidR="00B773C8" w:rsidRPr="00B823C4" w:rsidRDefault="00B773C8" w:rsidP="00B773C8">
            <w:pPr>
              <w:jc w:val="center"/>
              <w:rPr>
                <w:sz w:val="18"/>
                <w:szCs w:val="18"/>
              </w:rPr>
            </w:pPr>
            <w:r w:rsidRPr="00B823C4">
              <w:rPr>
                <w:sz w:val="18"/>
                <w:szCs w:val="18"/>
              </w:rPr>
              <w:t>83</w:t>
            </w:r>
          </w:p>
        </w:tc>
      </w:tr>
      <w:tr w:rsidR="00B773C8" w:rsidRPr="00B823C4" w14:paraId="76804971" w14:textId="77777777" w:rsidTr="009D4A45">
        <w:trPr>
          <w:trHeight w:val="225"/>
        </w:trPr>
        <w:tc>
          <w:tcPr>
            <w:tcW w:w="873" w:type="dxa"/>
            <w:vAlign w:val="center"/>
            <w:hideMark/>
          </w:tcPr>
          <w:p w14:paraId="36ADF5C5" w14:textId="77777777" w:rsidR="00B773C8" w:rsidRPr="00B823C4" w:rsidRDefault="00B773C8" w:rsidP="00B773C8">
            <w:pPr>
              <w:jc w:val="center"/>
              <w:rPr>
                <w:sz w:val="18"/>
                <w:szCs w:val="18"/>
              </w:rPr>
            </w:pPr>
            <w:r w:rsidRPr="00B823C4">
              <w:rPr>
                <w:sz w:val="18"/>
                <w:szCs w:val="18"/>
              </w:rPr>
              <w:t>02:052</w:t>
            </w:r>
          </w:p>
        </w:tc>
        <w:tc>
          <w:tcPr>
            <w:tcW w:w="4792" w:type="dxa"/>
            <w:noWrap/>
            <w:vAlign w:val="center"/>
            <w:hideMark/>
          </w:tcPr>
          <w:p w14:paraId="4ABA53D1" w14:textId="77777777" w:rsidR="00B773C8" w:rsidRPr="00B823C4" w:rsidRDefault="00B773C8" w:rsidP="00B773C8">
            <w:pPr>
              <w:rPr>
                <w:sz w:val="18"/>
                <w:szCs w:val="18"/>
              </w:rPr>
            </w:pPr>
            <w:r w:rsidRPr="00B823C4">
              <w:rPr>
                <w:sz w:val="18"/>
                <w:szCs w:val="18"/>
              </w:rPr>
              <w:t>Среднеэтажная жилая застройка. Обустройство спортивных и детских площадок, площадок отдыха на территории квартальной застройки</w:t>
            </w:r>
          </w:p>
        </w:tc>
        <w:tc>
          <w:tcPr>
            <w:tcW w:w="851" w:type="dxa"/>
            <w:vAlign w:val="center"/>
            <w:hideMark/>
          </w:tcPr>
          <w:p w14:paraId="692E5D2D"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32B988E6" w14:textId="77777777" w:rsidR="00B773C8" w:rsidRPr="00B823C4" w:rsidRDefault="00B773C8" w:rsidP="00B773C8">
            <w:pPr>
              <w:jc w:val="center"/>
              <w:rPr>
                <w:sz w:val="18"/>
                <w:szCs w:val="18"/>
              </w:rPr>
            </w:pPr>
            <w:r w:rsidRPr="00B823C4">
              <w:rPr>
                <w:sz w:val="18"/>
                <w:szCs w:val="18"/>
              </w:rPr>
              <w:t>02:052</w:t>
            </w:r>
          </w:p>
        </w:tc>
        <w:tc>
          <w:tcPr>
            <w:tcW w:w="709" w:type="dxa"/>
            <w:vAlign w:val="center"/>
            <w:hideMark/>
          </w:tcPr>
          <w:p w14:paraId="12C5BB92" w14:textId="77777777" w:rsidR="00B773C8" w:rsidRPr="00B823C4" w:rsidRDefault="00B773C8" w:rsidP="00B773C8">
            <w:pPr>
              <w:jc w:val="center"/>
              <w:rPr>
                <w:sz w:val="18"/>
                <w:szCs w:val="18"/>
              </w:rPr>
            </w:pPr>
            <w:r w:rsidRPr="00B823C4">
              <w:rPr>
                <w:sz w:val="18"/>
                <w:szCs w:val="18"/>
              </w:rPr>
              <w:t>2.5</w:t>
            </w:r>
          </w:p>
        </w:tc>
        <w:tc>
          <w:tcPr>
            <w:tcW w:w="838" w:type="dxa"/>
            <w:noWrap/>
            <w:vAlign w:val="center"/>
            <w:hideMark/>
          </w:tcPr>
          <w:p w14:paraId="46B9859D" w14:textId="51C5E86E" w:rsidR="00B773C8" w:rsidRPr="00B823C4" w:rsidRDefault="00B773C8" w:rsidP="00B773C8">
            <w:pPr>
              <w:jc w:val="center"/>
              <w:rPr>
                <w:sz w:val="18"/>
                <w:szCs w:val="18"/>
              </w:rPr>
            </w:pPr>
            <w:r w:rsidRPr="00B823C4">
              <w:rPr>
                <w:sz w:val="18"/>
                <w:szCs w:val="18"/>
              </w:rPr>
              <w:t>16</w:t>
            </w:r>
          </w:p>
        </w:tc>
        <w:tc>
          <w:tcPr>
            <w:tcW w:w="712" w:type="dxa"/>
            <w:noWrap/>
            <w:vAlign w:val="center"/>
            <w:hideMark/>
          </w:tcPr>
          <w:p w14:paraId="5647AD01" w14:textId="3798591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6C4D875" w14:textId="67F30F4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8B0B2DC" w14:textId="2F50921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DCA57CB" w14:textId="70B84FC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696F796" w14:textId="38D75BF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8A52476" w14:textId="7CE5564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2749D16" w14:textId="77AAC01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EBAFCC7" w14:textId="465A135F" w:rsidR="00B773C8" w:rsidRPr="00B823C4" w:rsidRDefault="00B773C8" w:rsidP="00B773C8">
            <w:pPr>
              <w:jc w:val="center"/>
              <w:rPr>
                <w:sz w:val="18"/>
                <w:szCs w:val="18"/>
              </w:rPr>
            </w:pPr>
            <w:r w:rsidRPr="00B823C4">
              <w:rPr>
                <w:sz w:val="18"/>
                <w:szCs w:val="18"/>
              </w:rPr>
              <w:t>16</w:t>
            </w:r>
          </w:p>
        </w:tc>
      </w:tr>
      <w:tr w:rsidR="00B773C8" w:rsidRPr="00B823C4" w14:paraId="674FE4FF" w14:textId="77777777" w:rsidTr="009D4A45">
        <w:trPr>
          <w:trHeight w:val="225"/>
        </w:trPr>
        <w:tc>
          <w:tcPr>
            <w:tcW w:w="873" w:type="dxa"/>
            <w:vAlign w:val="center"/>
            <w:hideMark/>
          </w:tcPr>
          <w:p w14:paraId="328E5B27" w14:textId="77777777" w:rsidR="00B773C8" w:rsidRPr="00B823C4" w:rsidRDefault="00B773C8" w:rsidP="00B773C8">
            <w:pPr>
              <w:jc w:val="center"/>
              <w:rPr>
                <w:sz w:val="18"/>
                <w:szCs w:val="18"/>
              </w:rPr>
            </w:pPr>
            <w:r w:rsidRPr="00B823C4">
              <w:rPr>
                <w:sz w:val="18"/>
                <w:szCs w:val="18"/>
              </w:rPr>
              <w:t>02:062</w:t>
            </w:r>
          </w:p>
        </w:tc>
        <w:tc>
          <w:tcPr>
            <w:tcW w:w="4792" w:type="dxa"/>
            <w:noWrap/>
            <w:vAlign w:val="center"/>
            <w:hideMark/>
          </w:tcPr>
          <w:p w14:paraId="1A4BBE9D" w14:textId="77777777" w:rsidR="00B773C8" w:rsidRPr="00B823C4" w:rsidRDefault="00B773C8" w:rsidP="00B773C8">
            <w:pPr>
              <w:rPr>
                <w:sz w:val="18"/>
                <w:szCs w:val="18"/>
              </w:rPr>
            </w:pPr>
            <w:r w:rsidRPr="00B823C4">
              <w:rPr>
                <w:sz w:val="18"/>
                <w:szCs w:val="18"/>
              </w:rPr>
              <w:t>Многоэтажная жилая застройка. Обустройство спортивных и детских площадок, площадок отдыха на территории квартальной застройки</w:t>
            </w:r>
          </w:p>
        </w:tc>
        <w:tc>
          <w:tcPr>
            <w:tcW w:w="851" w:type="dxa"/>
            <w:vAlign w:val="center"/>
            <w:hideMark/>
          </w:tcPr>
          <w:p w14:paraId="66DC3F89"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2A7E54F2" w14:textId="77777777" w:rsidR="00B773C8" w:rsidRPr="00B823C4" w:rsidRDefault="00B773C8" w:rsidP="00B773C8">
            <w:pPr>
              <w:jc w:val="center"/>
              <w:rPr>
                <w:sz w:val="18"/>
                <w:szCs w:val="18"/>
              </w:rPr>
            </w:pPr>
            <w:r w:rsidRPr="00B823C4">
              <w:rPr>
                <w:sz w:val="18"/>
                <w:szCs w:val="18"/>
              </w:rPr>
              <w:t>02:062</w:t>
            </w:r>
          </w:p>
        </w:tc>
        <w:tc>
          <w:tcPr>
            <w:tcW w:w="709" w:type="dxa"/>
            <w:vAlign w:val="center"/>
            <w:hideMark/>
          </w:tcPr>
          <w:p w14:paraId="4B8D8A26" w14:textId="77777777" w:rsidR="00B773C8" w:rsidRPr="00B823C4" w:rsidRDefault="00B773C8" w:rsidP="00B773C8">
            <w:pPr>
              <w:jc w:val="center"/>
              <w:rPr>
                <w:sz w:val="18"/>
                <w:szCs w:val="18"/>
              </w:rPr>
            </w:pPr>
            <w:r w:rsidRPr="00B823C4">
              <w:rPr>
                <w:sz w:val="18"/>
                <w:szCs w:val="18"/>
              </w:rPr>
              <w:t>2.6</w:t>
            </w:r>
          </w:p>
        </w:tc>
        <w:tc>
          <w:tcPr>
            <w:tcW w:w="838" w:type="dxa"/>
            <w:noWrap/>
            <w:vAlign w:val="center"/>
            <w:hideMark/>
          </w:tcPr>
          <w:p w14:paraId="0FF9C387" w14:textId="65119F0D"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7BCEBED9" w14:textId="2492647B"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457C7C80" w14:textId="7D5ABBB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3C1031B" w14:textId="7F3FB96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EA0FD06" w14:textId="29A70CE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1179D54" w14:textId="6F5C0E5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1FB8AAA" w14:textId="55027A2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A036C02" w14:textId="2D5344F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05350D0" w14:textId="5362986D" w:rsidR="00B773C8" w:rsidRPr="00B823C4" w:rsidRDefault="00B773C8" w:rsidP="00B773C8">
            <w:pPr>
              <w:jc w:val="center"/>
              <w:rPr>
                <w:sz w:val="18"/>
                <w:szCs w:val="18"/>
              </w:rPr>
            </w:pPr>
            <w:r w:rsidRPr="00B823C4">
              <w:rPr>
                <w:sz w:val="18"/>
                <w:szCs w:val="18"/>
              </w:rPr>
              <w:t>8</w:t>
            </w:r>
          </w:p>
        </w:tc>
      </w:tr>
      <w:tr w:rsidR="00B773C8" w:rsidRPr="00B823C4" w14:paraId="59763EA1" w14:textId="77777777" w:rsidTr="009D4A45">
        <w:trPr>
          <w:trHeight w:val="225"/>
        </w:trPr>
        <w:tc>
          <w:tcPr>
            <w:tcW w:w="873" w:type="dxa"/>
            <w:vAlign w:val="center"/>
            <w:hideMark/>
          </w:tcPr>
          <w:p w14:paraId="7F10F5A1" w14:textId="77777777" w:rsidR="00B773C8" w:rsidRPr="00B823C4" w:rsidRDefault="00B773C8" w:rsidP="00B773C8">
            <w:pPr>
              <w:jc w:val="center"/>
              <w:rPr>
                <w:sz w:val="18"/>
                <w:szCs w:val="18"/>
              </w:rPr>
            </w:pPr>
            <w:r w:rsidRPr="00B823C4">
              <w:rPr>
                <w:sz w:val="18"/>
                <w:szCs w:val="18"/>
              </w:rPr>
              <w:t>05:031</w:t>
            </w:r>
          </w:p>
        </w:tc>
        <w:tc>
          <w:tcPr>
            <w:tcW w:w="4792" w:type="dxa"/>
            <w:noWrap/>
            <w:vAlign w:val="center"/>
            <w:hideMark/>
          </w:tcPr>
          <w:p w14:paraId="48AC3060" w14:textId="77777777" w:rsidR="00B773C8" w:rsidRPr="00B823C4" w:rsidRDefault="00B773C8" w:rsidP="00B773C8">
            <w:pPr>
              <w:rPr>
                <w:sz w:val="18"/>
                <w:szCs w:val="18"/>
              </w:rPr>
            </w:pPr>
            <w:r w:rsidRPr="00B823C4">
              <w:rPr>
                <w:sz w:val="18"/>
                <w:szCs w:val="18"/>
              </w:rPr>
              <w:t>Охота и рыбалка. Обустройство мест охоты и рыбалки, в том числе сооружений, необходимых для восстановления и поддержания поголовья зверей или количества рыбы</w:t>
            </w:r>
          </w:p>
        </w:tc>
        <w:tc>
          <w:tcPr>
            <w:tcW w:w="851" w:type="dxa"/>
            <w:vAlign w:val="center"/>
            <w:hideMark/>
          </w:tcPr>
          <w:p w14:paraId="10C8BBB4"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7FD5A049" w14:textId="77777777" w:rsidR="00B773C8" w:rsidRPr="00B823C4" w:rsidRDefault="00B773C8" w:rsidP="00B773C8">
            <w:pPr>
              <w:jc w:val="center"/>
              <w:rPr>
                <w:sz w:val="18"/>
                <w:szCs w:val="18"/>
              </w:rPr>
            </w:pPr>
            <w:r w:rsidRPr="00B823C4">
              <w:rPr>
                <w:sz w:val="18"/>
                <w:szCs w:val="18"/>
              </w:rPr>
              <w:t>05:031</w:t>
            </w:r>
          </w:p>
        </w:tc>
        <w:tc>
          <w:tcPr>
            <w:tcW w:w="709" w:type="dxa"/>
            <w:vAlign w:val="center"/>
            <w:hideMark/>
          </w:tcPr>
          <w:p w14:paraId="4172FDB1" w14:textId="77777777" w:rsidR="00B773C8" w:rsidRPr="00B823C4" w:rsidRDefault="00B773C8" w:rsidP="00B773C8">
            <w:pPr>
              <w:jc w:val="center"/>
              <w:rPr>
                <w:sz w:val="18"/>
                <w:szCs w:val="18"/>
              </w:rPr>
            </w:pPr>
            <w:r w:rsidRPr="00B823C4">
              <w:rPr>
                <w:sz w:val="18"/>
                <w:szCs w:val="18"/>
              </w:rPr>
              <w:t>5.3</w:t>
            </w:r>
          </w:p>
        </w:tc>
        <w:tc>
          <w:tcPr>
            <w:tcW w:w="838" w:type="dxa"/>
            <w:noWrap/>
            <w:vAlign w:val="center"/>
            <w:hideMark/>
          </w:tcPr>
          <w:p w14:paraId="737B3BCD" w14:textId="769D6AF9" w:rsidR="00B773C8" w:rsidRPr="00B823C4" w:rsidRDefault="00B773C8" w:rsidP="00B773C8">
            <w:pPr>
              <w:jc w:val="center"/>
              <w:rPr>
                <w:sz w:val="18"/>
                <w:szCs w:val="18"/>
              </w:rPr>
            </w:pPr>
            <w:r w:rsidRPr="00B823C4">
              <w:rPr>
                <w:sz w:val="18"/>
                <w:szCs w:val="18"/>
              </w:rPr>
              <w:t>8</w:t>
            </w:r>
          </w:p>
        </w:tc>
        <w:tc>
          <w:tcPr>
            <w:tcW w:w="712" w:type="dxa"/>
            <w:noWrap/>
            <w:vAlign w:val="center"/>
            <w:hideMark/>
          </w:tcPr>
          <w:p w14:paraId="59B212C5" w14:textId="6394AA3A"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1F86ED9B" w14:textId="6C3BB27F"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6560537" w14:textId="0D58DD6E" w:rsidR="00B773C8" w:rsidRPr="00B823C4" w:rsidRDefault="00B773C8" w:rsidP="00B773C8">
            <w:pPr>
              <w:jc w:val="center"/>
              <w:rPr>
                <w:sz w:val="18"/>
                <w:szCs w:val="18"/>
              </w:rPr>
            </w:pPr>
            <w:r w:rsidRPr="00B823C4">
              <w:rPr>
                <w:sz w:val="18"/>
                <w:szCs w:val="18"/>
              </w:rPr>
              <w:t>5</w:t>
            </w:r>
          </w:p>
        </w:tc>
        <w:tc>
          <w:tcPr>
            <w:tcW w:w="709" w:type="dxa"/>
            <w:noWrap/>
            <w:vAlign w:val="center"/>
            <w:hideMark/>
          </w:tcPr>
          <w:p w14:paraId="7D12C167" w14:textId="41D9DB48" w:rsidR="00B773C8" w:rsidRPr="00B823C4" w:rsidRDefault="00B773C8" w:rsidP="00B773C8">
            <w:pPr>
              <w:jc w:val="center"/>
              <w:rPr>
                <w:sz w:val="18"/>
                <w:szCs w:val="18"/>
              </w:rPr>
            </w:pPr>
            <w:r w:rsidRPr="00B823C4">
              <w:rPr>
                <w:sz w:val="18"/>
                <w:szCs w:val="18"/>
              </w:rPr>
              <w:t>5</w:t>
            </w:r>
          </w:p>
        </w:tc>
        <w:tc>
          <w:tcPr>
            <w:tcW w:w="536" w:type="dxa"/>
            <w:noWrap/>
            <w:vAlign w:val="center"/>
            <w:hideMark/>
          </w:tcPr>
          <w:p w14:paraId="539295FC" w14:textId="670477CB"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3990D145" w14:textId="6304AC25" w:rsidR="00B773C8" w:rsidRPr="00B823C4" w:rsidRDefault="00B773C8" w:rsidP="00B773C8">
            <w:pPr>
              <w:jc w:val="center"/>
              <w:rPr>
                <w:sz w:val="18"/>
                <w:szCs w:val="18"/>
              </w:rPr>
            </w:pPr>
            <w:r w:rsidRPr="00B823C4">
              <w:rPr>
                <w:sz w:val="18"/>
                <w:szCs w:val="18"/>
              </w:rPr>
              <w:t>2</w:t>
            </w:r>
          </w:p>
        </w:tc>
        <w:tc>
          <w:tcPr>
            <w:tcW w:w="531" w:type="dxa"/>
            <w:noWrap/>
            <w:vAlign w:val="center"/>
            <w:hideMark/>
          </w:tcPr>
          <w:p w14:paraId="03B90D0D" w14:textId="361A02E6"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D365C0D" w14:textId="2E548690" w:rsidR="00B773C8" w:rsidRPr="00B823C4" w:rsidRDefault="00B773C8" w:rsidP="00B773C8">
            <w:pPr>
              <w:jc w:val="center"/>
              <w:rPr>
                <w:sz w:val="18"/>
                <w:szCs w:val="18"/>
              </w:rPr>
            </w:pPr>
            <w:r w:rsidRPr="00B823C4">
              <w:rPr>
                <w:sz w:val="18"/>
                <w:szCs w:val="18"/>
              </w:rPr>
              <w:t>23</w:t>
            </w:r>
          </w:p>
        </w:tc>
      </w:tr>
      <w:tr w:rsidR="00B773C8" w:rsidRPr="00B823C4" w14:paraId="46AC694F" w14:textId="77777777" w:rsidTr="009D4A45">
        <w:trPr>
          <w:trHeight w:val="225"/>
        </w:trPr>
        <w:tc>
          <w:tcPr>
            <w:tcW w:w="873" w:type="dxa"/>
            <w:vAlign w:val="center"/>
            <w:hideMark/>
          </w:tcPr>
          <w:p w14:paraId="284D9383" w14:textId="77777777" w:rsidR="00B773C8" w:rsidRPr="00B823C4" w:rsidRDefault="00B773C8" w:rsidP="00B773C8">
            <w:pPr>
              <w:jc w:val="center"/>
              <w:rPr>
                <w:sz w:val="18"/>
                <w:szCs w:val="18"/>
              </w:rPr>
            </w:pPr>
            <w:r w:rsidRPr="00B823C4">
              <w:rPr>
                <w:sz w:val="18"/>
                <w:szCs w:val="18"/>
              </w:rPr>
              <w:t>09:010</w:t>
            </w:r>
          </w:p>
        </w:tc>
        <w:tc>
          <w:tcPr>
            <w:tcW w:w="4792" w:type="dxa"/>
            <w:noWrap/>
            <w:vAlign w:val="center"/>
            <w:hideMark/>
          </w:tcPr>
          <w:p w14:paraId="4320C715" w14:textId="77777777" w:rsidR="00B773C8" w:rsidRPr="00B823C4" w:rsidRDefault="00B773C8" w:rsidP="00B773C8">
            <w:pPr>
              <w:rPr>
                <w:sz w:val="18"/>
                <w:szCs w:val="18"/>
              </w:rPr>
            </w:pPr>
            <w:r w:rsidRPr="00B823C4">
              <w:rPr>
                <w:sz w:val="18"/>
                <w:szCs w:val="18"/>
              </w:rPr>
              <w:t>Охрана природных территорий. 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сохранение отдельных естественных качеств окружающей природной среды путем ограничения хозяйственной деятельности, в частности: создание и уход за запретными полосами, создание и уход за защитными лесами, в том числе городскими лесами,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51" w:type="dxa"/>
            <w:vAlign w:val="center"/>
            <w:hideMark/>
          </w:tcPr>
          <w:p w14:paraId="5B8236D6"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2D7E9127" w14:textId="77777777" w:rsidR="00B773C8" w:rsidRPr="00B823C4" w:rsidRDefault="00B773C8" w:rsidP="00B773C8">
            <w:pPr>
              <w:jc w:val="center"/>
              <w:rPr>
                <w:sz w:val="18"/>
                <w:szCs w:val="18"/>
              </w:rPr>
            </w:pPr>
            <w:r w:rsidRPr="00B823C4">
              <w:rPr>
                <w:sz w:val="18"/>
                <w:szCs w:val="18"/>
              </w:rPr>
              <w:t>09:010</w:t>
            </w:r>
          </w:p>
        </w:tc>
        <w:tc>
          <w:tcPr>
            <w:tcW w:w="709" w:type="dxa"/>
            <w:vAlign w:val="center"/>
            <w:hideMark/>
          </w:tcPr>
          <w:p w14:paraId="6B933DBD" w14:textId="77777777" w:rsidR="00B773C8" w:rsidRPr="00B823C4" w:rsidRDefault="00B773C8" w:rsidP="00B773C8">
            <w:pPr>
              <w:jc w:val="center"/>
              <w:rPr>
                <w:sz w:val="18"/>
                <w:szCs w:val="18"/>
              </w:rPr>
            </w:pPr>
            <w:r w:rsidRPr="00B823C4">
              <w:rPr>
                <w:sz w:val="18"/>
                <w:szCs w:val="18"/>
              </w:rPr>
              <w:t>9.1</w:t>
            </w:r>
          </w:p>
        </w:tc>
        <w:tc>
          <w:tcPr>
            <w:tcW w:w="838" w:type="dxa"/>
            <w:noWrap/>
            <w:vAlign w:val="center"/>
            <w:hideMark/>
          </w:tcPr>
          <w:p w14:paraId="0AB45AD3" w14:textId="507C60A5" w:rsidR="00B773C8" w:rsidRPr="00B823C4" w:rsidRDefault="00B773C8" w:rsidP="00B773C8">
            <w:pPr>
              <w:jc w:val="center"/>
              <w:rPr>
                <w:sz w:val="18"/>
                <w:szCs w:val="18"/>
              </w:rPr>
            </w:pPr>
            <w:r w:rsidRPr="00B823C4">
              <w:rPr>
                <w:sz w:val="18"/>
                <w:szCs w:val="18"/>
              </w:rPr>
              <w:t>48</w:t>
            </w:r>
          </w:p>
        </w:tc>
        <w:tc>
          <w:tcPr>
            <w:tcW w:w="712" w:type="dxa"/>
            <w:noWrap/>
            <w:vAlign w:val="center"/>
            <w:hideMark/>
          </w:tcPr>
          <w:p w14:paraId="440CF824" w14:textId="334F6D1E" w:rsidR="00B773C8" w:rsidRPr="00B823C4" w:rsidRDefault="00B773C8" w:rsidP="00B773C8">
            <w:pPr>
              <w:jc w:val="center"/>
              <w:rPr>
                <w:sz w:val="18"/>
                <w:szCs w:val="18"/>
              </w:rPr>
            </w:pPr>
            <w:r w:rsidRPr="00B823C4">
              <w:rPr>
                <w:sz w:val="18"/>
                <w:szCs w:val="18"/>
              </w:rPr>
              <w:t>4</w:t>
            </w:r>
          </w:p>
        </w:tc>
        <w:tc>
          <w:tcPr>
            <w:tcW w:w="576" w:type="dxa"/>
            <w:noWrap/>
            <w:vAlign w:val="center"/>
            <w:hideMark/>
          </w:tcPr>
          <w:p w14:paraId="40984C5A" w14:textId="42D77748" w:rsidR="00B773C8" w:rsidRPr="00B823C4" w:rsidRDefault="00B773C8" w:rsidP="00B773C8">
            <w:pPr>
              <w:jc w:val="center"/>
              <w:rPr>
                <w:sz w:val="18"/>
                <w:szCs w:val="18"/>
              </w:rPr>
            </w:pPr>
            <w:r w:rsidRPr="00B823C4">
              <w:rPr>
                <w:sz w:val="18"/>
                <w:szCs w:val="18"/>
              </w:rPr>
              <w:t>27</w:t>
            </w:r>
          </w:p>
        </w:tc>
        <w:tc>
          <w:tcPr>
            <w:tcW w:w="709" w:type="dxa"/>
            <w:noWrap/>
            <w:vAlign w:val="center"/>
            <w:hideMark/>
          </w:tcPr>
          <w:p w14:paraId="2DB5F948" w14:textId="4B9B32F7" w:rsidR="00B773C8" w:rsidRPr="00B823C4" w:rsidRDefault="00B773C8" w:rsidP="00B773C8">
            <w:pPr>
              <w:jc w:val="center"/>
              <w:rPr>
                <w:sz w:val="18"/>
                <w:szCs w:val="18"/>
              </w:rPr>
            </w:pPr>
            <w:r w:rsidRPr="00B823C4">
              <w:rPr>
                <w:sz w:val="18"/>
                <w:szCs w:val="18"/>
              </w:rPr>
              <w:t>6</w:t>
            </w:r>
          </w:p>
        </w:tc>
        <w:tc>
          <w:tcPr>
            <w:tcW w:w="709" w:type="dxa"/>
            <w:noWrap/>
            <w:vAlign w:val="center"/>
            <w:hideMark/>
          </w:tcPr>
          <w:p w14:paraId="3928F7CE" w14:textId="20FD8749" w:rsidR="00B773C8" w:rsidRPr="00B823C4" w:rsidRDefault="00B773C8" w:rsidP="00B773C8">
            <w:pPr>
              <w:jc w:val="center"/>
              <w:rPr>
                <w:sz w:val="18"/>
                <w:szCs w:val="18"/>
              </w:rPr>
            </w:pPr>
            <w:r w:rsidRPr="00B823C4">
              <w:rPr>
                <w:sz w:val="18"/>
                <w:szCs w:val="18"/>
              </w:rPr>
              <w:t>7</w:t>
            </w:r>
          </w:p>
        </w:tc>
        <w:tc>
          <w:tcPr>
            <w:tcW w:w="536" w:type="dxa"/>
            <w:noWrap/>
            <w:vAlign w:val="center"/>
            <w:hideMark/>
          </w:tcPr>
          <w:p w14:paraId="73B75999" w14:textId="4159427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BF53286" w14:textId="5BB1D81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8A026E7" w14:textId="51A9DE1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3015F28" w14:textId="6B609BC8" w:rsidR="00B773C8" w:rsidRPr="00B823C4" w:rsidRDefault="00B773C8" w:rsidP="00B773C8">
            <w:pPr>
              <w:jc w:val="center"/>
              <w:rPr>
                <w:sz w:val="18"/>
                <w:szCs w:val="18"/>
              </w:rPr>
            </w:pPr>
            <w:r w:rsidRPr="00B823C4">
              <w:rPr>
                <w:sz w:val="18"/>
                <w:szCs w:val="18"/>
              </w:rPr>
              <w:t>92</w:t>
            </w:r>
          </w:p>
        </w:tc>
      </w:tr>
      <w:tr w:rsidR="00B773C8" w:rsidRPr="00B823C4" w14:paraId="1E050B16" w14:textId="77777777" w:rsidTr="009D4A45">
        <w:trPr>
          <w:trHeight w:val="225"/>
        </w:trPr>
        <w:tc>
          <w:tcPr>
            <w:tcW w:w="873" w:type="dxa"/>
            <w:vAlign w:val="center"/>
            <w:hideMark/>
          </w:tcPr>
          <w:p w14:paraId="1AEDD192" w14:textId="77777777" w:rsidR="00B773C8" w:rsidRPr="00B823C4" w:rsidRDefault="00B773C8" w:rsidP="00B773C8">
            <w:pPr>
              <w:jc w:val="center"/>
              <w:rPr>
                <w:sz w:val="18"/>
                <w:szCs w:val="18"/>
              </w:rPr>
            </w:pPr>
            <w:r w:rsidRPr="00B823C4">
              <w:rPr>
                <w:sz w:val="18"/>
                <w:szCs w:val="18"/>
              </w:rPr>
              <w:t>12:002</w:t>
            </w:r>
          </w:p>
        </w:tc>
        <w:tc>
          <w:tcPr>
            <w:tcW w:w="4792" w:type="dxa"/>
            <w:noWrap/>
            <w:vAlign w:val="center"/>
            <w:hideMark/>
          </w:tcPr>
          <w:p w14:paraId="308D9AB1" w14:textId="77777777" w:rsidR="00B773C8" w:rsidRPr="00B823C4" w:rsidRDefault="00B773C8" w:rsidP="00B773C8">
            <w:pPr>
              <w:rPr>
                <w:sz w:val="18"/>
                <w:szCs w:val="18"/>
              </w:rPr>
            </w:pPr>
            <w:r w:rsidRPr="00B823C4">
              <w:rPr>
                <w:sz w:val="18"/>
                <w:szCs w:val="18"/>
              </w:rPr>
              <w:t>Размещение в границах населенных пунктов набережных, береговых полос водных объектов общего пользования</w:t>
            </w:r>
          </w:p>
        </w:tc>
        <w:tc>
          <w:tcPr>
            <w:tcW w:w="851" w:type="dxa"/>
            <w:vAlign w:val="center"/>
            <w:hideMark/>
          </w:tcPr>
          <w:p w14:paraId="43744B2C"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5F74ACC7" w14:textId="77777777" w:rsidR="00B773C8" w:rsidRPr="00B823C4" w:rsidRDefault="00B773C8" w:rsidP="00B773C8">
            <w:pPr>
              <w:jc w:val="center"/>
              <w:rPr>
                <w:sz w:val="18"/>
                <w:szCs w:val="18"/>
              </w:rPr>
            </w:pPr>
            <w:r w:rsidRPr="00B823C4">
              <w:rPr>
                <w:sz w:val="18"/>
                <w:szCs w:val="18"/>
              </w:rPr>
              <w:t>12:002</w:t>
            </w:r>
          </w:p>
        </w:tc>
        <w:tc>
          <w:tcPr>
            <w:tcW w:w="709" w:type="dxa"/>
            <w:vAlign w:val="center"/>
            <w:hideMark/>
          </w:tcPr>
          <w:p w14:paraId="1A15274F" w14:textId="77777777" w:rsidR="00B773C8" w:rsidRPr="00B823C4" w:rsidRDefault="00B773C8" w:rsidP="00B773C8">
            <w:pPr>
              <w:jc w:val="center"/>
              <w:rPr>
                <w:sz w:val="18"/>
                <w:szCs w:val="18"/>
              </w:rPr>
            </w:pPr>
            <w:r w:rsidRPr="00B823C4">
              <w:rPr>
                <w:sz w:val="18"/>
                <w:szCs w:val="18"/>
              </w:rPr>
              <w:t>12.0</w:t>
            </w:r>
          </w:p>
        </w:tc>
        <w:tc>
          <w:tcPr>
            <w:tcW w:w="838" w:type="dxa"/>
            <w:noWrap/>
            <w:vAlign w:val="center"/>
            <w:hideMark/>
          </w:tcPr>
          <w:p w14:paraId="3891D372" w14:textId="40EC0A45" w:rsidR="00B773C8" w:rsidRPr="00B823C4" w:rsidRDefault="00B773C8" w:rsidP="00B773C8">
            <w:pPr>
              <w:jc w:val="center"/>
              <w:rPr>
                <w:sz w:val="18"/>
                <w:szCs w:val="18"/>
              </w:rPr>
            </w:pPr>
            <w:r w:rsidRPr="00B823C4">
              <w:rPr>
                <w:sz w:val="18"/>
                <w:szCs w:val="18"/>
              </w:rPr>
              <w:t>27</w:t>
            </w:r>
          </w:p>
        </w:tc>
        <w:tc>
          <w:tcPr>
            <w:tcW w:w="712" w:type="dxa"/>
            <w:noWrap/>
            <w:vAlign w:val="center"/>
            <w:hideMark/>
          </w:tcPr>
          <w:p w14:paraId="4D699CC5" w14:textId="13E83D2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67B02208" w14:textId="7A69CC4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B167F65" w14:textId="0654850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9223482" w14:textId="7840D3B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04551F2" w14:textId="1A5A43D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E6567E9" w14:textId="6C49376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3503BEC" w14:textId="67D124F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817A440" w14:textId="15FA447E" w:rsidR="00B773C8" w:rsidRPr="00B823C4" w:rsidRDefault="00B773C8" w:rsidP="00B773C8">
            <w:pPr>
              <w:jc w:val="center"/>
              <w:rPr>
                <w:sz w:val="18"/>
                <w:szCs w:val="18"/>
              </w:rPr>
            </w:pPr>
            <w:r w:rsidRPr="00B823C4">
              <w:rPr>
                <w:sz w:val="18"/>
                <w:szCs w:val="18"/>
              </w:rPr>
              <w:t>27</w:t>
            </w:r>
          </w:p>
        </w:tc>
      </w:tr>
      <w:tr w:rsidR="00B773C8" w:rsidRPr="00B823C4" w14:paraId="0E00ACD7" w14:textId="77777777" w:rsidTr="009D4A45">
        <w:trPr>
          <w:trHeight w:val="225"/>
        </w:trPr>
        <w:tc>
          <w:tcPr>
            <w:tcW w:w="873" w:type="dxa"/>
            <w:vAlign w:val="center"/>
            <w:hideMark/>
          </w:tcPr>
          <w:p w14:paraId="42870AAE" w14:textId="77777777" w:rsidR="00B773C8" w:rsidRPr="00B823C4" w:rsidRDefault="00B773C8" w:rsidP="00B773C8">
            <w:pPr>
              <w:jc w:val="center"/>
              <w:rPr>
                <w:sz w:val="18"/>
                <w:szCs w:val="18"/>
              </w:rPr>
            </w:pPr>
            <w:r w:rsidRPr="00B823C4">
              <w:rPr>
                <w:sz w:val="18"/>
                <w:szCs w:val="18"/>
              </w:rPr>
              <w:t>12:003</w:t>
            </w:r>
          </w:p>
        </w:tc>
        <w:tc>
          <w:tcPr>
            <w:tcW w:w="4792" w:type="dxa"/>
            <w:noWrap/>
            <w:vAlign w:val="center"/>
            <w:hideMark/>
          </w:tcPr>
          <w:p w14:paraId="51B19E2F" w14:textId="77777777" w:rsidR="00B773C8" w:rsidRPr="00B823C4" w:rsidRDefault="00B773C8" w:rsidP="00B773C8">
            <w:pPr>
              <w:rPr>
                <w:sz w:val="18"/>
                <w:szCs w:val="18"/>
              </w:rPr>
            </w:pPr>
            <w:r w:rsidRPr="00B823C4">
              <w:rPr>
                <w:sz w:val="18"/>
                <w:szCs w:val="18"/>
              </w:rPr>
              <w:t>Размещение в границах населенных пунктов скверов, бульваров, малых архитектурных форм благоустройства</w:t>
            </w:r>
          </w:p>
        </w:tc>
        <w:tc>
          <w:tcPr>
            <w:tcW w:w="851" w:type="dxa"/>
            <w:vAlign w:val="center"/>
            <w:hideMark/>
          </w:tcPr>
          <w:p w14:paraId="260E5D46"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101D0500" w14:textId="77777777" w:rsidR="00B773C8" w:rsidRPr="00B823C4" w:rsidRDefault="00B773C8" w:rsidP="00B773C8">
            <w:pPr>
              <w:jc w:val="center"/>
              <w:rPr>
                <w:sz w:val="18"/>
                <w:szCs w:val="18"/>
              </w:rPr>
            </w:pPr>
            <w:r w:rsidRPr="00B823C4">
              <w:rPr>
                <w:sz w:val="18"/>
                <w:szCs w:val="18"/>
              </w:rPr>
              <w:t>12:003</w:t>
            </w:r>
          </w:p>
        </w:tc>
        <w:tc>
          <w:tcPr>
            <w:tcW w:w="709" w:type="dxa"/>
            <w:vAlign w:val="center"/>
            <w:hideMark/>
          </w:tcPr>
          <w:p w14:paraId="445577D0" w14:textId="77777777" w:rsidR="00B773C8" w:rsidRPr="00B823C4" w:rsidRDefault="00B773C8" w:rsidP="00B773C8">
            <w:pPr>
              <w:jc w:val="center"/>
              <w:rPr>
                <w:sz w:val="18"/>
                <w:szCs w:val="18"/>
              </w:rPr>
            </w:pPr>
            <w:r w:rsidRPr="00B823C4">
              <w:rPr>
                <w:sz w:val="18"/>
                <w:szCs w:val="18"/>
              </w:rPr>
              <w:t>12.0</w:t>
            </w:r>
          </w:p>
        </w:tc>
        <w:tc>
          <w:tcPr>
            <w:tcW w:w="838" w:type="dxa"/>
            <w:noWrap/>
            <w:vAlign w:val="center"/>
            <w:hideMark/>
          </w:tcPr>
          <w:p w14:paraId="1DE243DA" w14:textId="677ACCC1" w:rsidR="00B773C8" w:rsidRPr="00B823C4" w:rsidRDefault="00B773C8" w:rsidP="00B773C8">
            <w:pPr>
              <w:jc w:val="center"/>
              <w:rPr>
                <w:sz w:val="18"/>
                <w:szCs w:val="18"/>
              </w:rPr>
            </w:pPr>
            <w:r w:rsidRPr="00B823C4">
              <w:rPr>
                <w:sz w:val="18"/>
                <w:szCs w:val="18"/>
              </w:rPr>
              <w:t>581</w:t>
            </w:r>
          </w:p>
        </w:tc>
        <w:tc>
          <w:tcPr>
            <w:tcW w:w="712" w:type="dxa"/>
            <w:noWrap/>
            <w:vAlign w:val="center"/>
            <w:hideMark/>
          </w:tcPr>
          <w:p w14:paraId="0C51BB25" w14:textId="4E817BAD" w:rsidR="00B773C8" w:rsidRPr="00B823C4" w:rsidRDefault="00B773C8" w:rsidP="00B773C8">
            <w:pPr>
              <w:jc w:val="center"/>
              <w:rPr>
                <w:sz w:val="18"/>
                <w:szCs w:val="18"/>
              </w:rPr>
            </w:pPr>
            <w:r w:rsidRPr="00B823C4">
              <w:rPr>
                <w:sz w:val="18"/>
                <w:szCs w:val="18"/>
              </w:rPr>
              <w:t>4</w:t>
            </w:r>
          </w:p>
        </w:tc>
        <w:tc>
          <w:tcPr>
            <w:tcW w:w="576" w:type="dxa"/>
            <w:noWrap/>
            <w:vAlign w:val="center"/>
            <w:hideMark/>
          </w:tcPr>
          <w:p w14:paraId="36852FB7" w14:textId="38FFFF4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2E845EF1" w14:textId="7934542A"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273B06C3" w14:textId="443A8C3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E7F3E0F" w14:textId="27EB5C4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27C896A" w14:textId="22EEDC6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EB05151" w14:textId="020A04D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D2C77E6" w14:textId="3557D4C4" w:rsidR="00B773C8" w:rsidRPr="00B823C4" w:rsidRDefault="00B773C8" w:rsidP="00B773C8">
            <w:pPr>
              <w:jc w:val="center"/>
              <w:rPr>
                <w:sz w:val="18"/>
                <w:szCs w:val="18"/>
              </w:rPr>
            </w:pPr>
            <w:r w:rsidRPr="00B823C4">
              <w:rPr>
                <w:sz w:val="18"/>
                <w:szCs w:val="18"/>
              </w:rPr>
              <w:t>590</w:t>
            </w:r>
          </w:p>
        </w:tc>
      </w:tr>
      <w:tr w:rsidR="00B773C8" w:rsidRPr="00B823C4" w14:paraId="4037091B" w14:textId="77777777" w:rsidTr="009D4A45">
        <w:trPr>
          <w:trHeight w:val="225"/>
        </w:trPr>
        <w:tc>
          <w:tcPr>
            <w:tcW w:w="873" w:type="dxa"/>
            <w:vAlign w:val="center"/>
            <w:hideMark/>
          </w:tcPr>
          <w:p w14:paraId="4AF3785D" w14:textId="77777777" w:rsidR="00B773C8" w:rsidRPr="00B823C4" w:rsidRDefault="00B773C8" w:rsidP="00B773C8">
            <w:pPr>
              <w:jc w:val="center"/>
              <w:rPr>
                <w:sz w:val="18"/>
                <w:szCs w:val="18"/>
              </w:rPr>
            </w:pPr>
            <w:r w:rsidRPr="00B823C4">
              <w:rPr>
                <w:sz w:val="18"/>
                <w:szCs w:val="18"/>
              </w:rPr>
              <w:t>09:000</w:t>
            </w:r>
          </w:p>
        </w:tc>
        <w:tc>
          <w:tcPr>
            <w:tcW w:w="4792" w:type="dxa"/>
            <w:noWrap/>
            <w:vAlign w:val="center"/>
            <w:hideMark/>
          </w:tcPr>
          <w:p w14:paraId="795D73D4" w14:textId="77777777" w:rsidR="00B773C8" w:rsidRPr="00B823C4" w:rsidRDefault="00B773C8" w:rsidP="00B773C8">
            <w:pPr>
              <w:rPr>
                <w:sz w:val="18"/>
                <w:szCs w:val="18"/>
              </w:rPr>
            </w:pPr>
            <w:r w:rsidRPr="00B823C4">
              <w:rPr>
                <w:sz w:val="18"/>
                <w:szCs w:val="18"/>
              </w:rPr>
              <w:t>Иной вид использования в сегменте "Деятельность по особой охране и изучению природы"</w:t>
            </w:r>
          </w:p>
        </w:tc>
        <w:tc>
          <w:tcPr>
            <w:tcW w:w="851" w:type="dxa"/>
            <w:vAlign w:val="center"/>
            <w:hideMark/>
          </w:tcPr>
          <w:p w14:paraId="11318960" w14:textId="77777777" w:rsidR="00B773C8" w:rsidRPr="00B823C4" w:rsidRDefault="00B773C8" w:rsidP="00B773C8">
            <w:pPr>
              <w:jc w:val="center"/>
              <w:rPr>
                <w:sz w:val="18"/>
                <w:szCs w:val="18"/>
              </w:rPr>
            </w:pPr>
            <w:r w:rsidRPr="00B823C4">
              <w:rPr>
                <w:sz w:val="18"/>
                <w:szCs w:val="18"/>
              </w:rPr>
              <w:t>9</w:t>
            </w:r>
          </w:p>
        </w:tc>
        <w:tc>
          <w:tcPr>
            <w:tcW w:w="1437" w:type="dxa"/>
            <w:vAlign w:val="center"/>
            <w:hideMark/>
          </w:tcPr>
          <w:p w14:paraId="346FD702" w14:textId="77777777" w:rsidR="00B773C8" w:rsidRPr="00B823C4" w:rsidRDefault="00B773C8" w:rsidP="00B773C8">
            <w:pPr>
              <w:jc w:val="center"/>
              <w:rPr>
                <w:sz w:val="18"/>
                <w:szCs w:val="18"/>
              </w:rPr>
            </w:pPr>
            <w:r w:rsidRPr="00B823C4">
              <w:rPr>
                <w:sz w:val="18"/>
                <w:szCs w:val="18"/>
              </w:rPr>
              <w:t>09:000</w:t>
            </w:r>
          </w:p>
        </w:tc>
        <w:tc>
          <w:tcPr>
            <w:tcW w:w="709" w:type="dxa"/>
            <w:vAlign w:val="center"/>
            <w:hideMark/>
          </w:tcPr>
          <w:p w14:paraId="419824DE" w14:textId="77777777" w:rsidR="00B773C8" w:rsidRPr="00B823C4" w:rsidRDefault="00B773C8" w:rsidP="00B773C8">
            <w:pPr>
              <w:jc w:val="center"/>
              <w:rPr>
                <w:sz w:val="18"/>
                <w:szCs w:val="18"/>
              </w:rPr>
            </w:pPr>
            <w:r w:rsidRPr="00B823C4">
              <w:rPr>
                <w:sz w:val="18"/>
                <w:szCs w:val="18"/>
              </w:rPr>
              <w:t>9.0</w:t>
            </w:r>
          </w:p>
        </w:tc>
        <w:tc>
          <w:tcPr>
            <w:tcW w:w="838" w:type="dxa"/>
            <w:noWrap/>
            <w:vAlign w:val="center"/>
            <w:hideMark/>
          </w:tcPr>
          <w:p w14:paraId="04CB3AE2" w14:textId="22A8286E"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039EA89A" w14:textId="7FBF38A5"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8B6CDC5" w14:textId="53ACDDE0"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1800F6C1" w14:textId="163776D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8070B13" w14:textId="70B295E3"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4140C440" w14:textId="75F9783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CB597E6" w14:textId="60B864B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D914BCB" w14:textId="0D047BF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A155A54" w14:textId="0790994E" w:rsidR="00B773C8" w:rsidRPr="00B823C4" w:rsidRDefault="00B773C8" w:rsidP="00B773C8">
            <w:pPr>
              <w:jc w:val="center"/>
              <w:rPr>
                <w:sz w:val="18"/>
                <w:szCs w:val="18"/>
              </w:rPr>
            </w:pPr>
            <w:r w:rsidRPr="00B823C4">
              <w:rPr>
                <w:sz w:val="18"/>
                <w:szCs w:val="18"/>
              </w:rPr>
              <w:t>10</w:t>
            </w:r>
          </w:p>
        </w:tc>
      </w:tr>
      <w:tr w:rsidR="00B773C8" w:rsidRPr="00B823C4" w14:paraId="7957B355" w14:textId="77777777" w:rsidTr="009D4A45">
        <w:trPr>
          <w:trHeight w:val="225"/>
        </w:trPr>
        <w:tc>
          <w:tcPr>
            <w:tcW w:w="873" w:type="dxa"/>
            <w:noWrap/>
            <w:vAlign w:val="center"/>
            <w:hideMark/>
          </w:tcPr>
          <w:p w14:paraId="1A651A51"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33AF502C" w14:textId="77777777" w:rsidR="00B773C8" w:rsidRPr="004C10D8" w:rsidRDefault="00B773C8" w:rsidP="00B773C8">
            <w:pPr>
              <w:rPr>
                <w:i/>
                <w:iCs/>
                <w:sz w:val="18"/>
                <w:szCs w:val="18"/>
              </w:rPr>
            </w:pPr>
            <w:r w:rsidRPr="004C10D8">
              <w:rPr>
                <w:i/>
                <w:iCs/>
                <w:sz w:val="18"/>
                <w:szCs w:val="18"/>
              </w:rPr>
              <w:t>10. СЕГМЕНТ "Использование лесов"</w:t>
            </w:r>
          </w:p>
        </w:tc>
        <w:tc>
          <w:tcPr>
            <w:tcW w:w="851" w:type="dxa"/>
            <w:noWrap/>
            <w:vAlign w:val="center"/>
            <w:hideMark/>
          </w:tcPr>
          <w:p w14:paraId="67A36B0B"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034E74A5"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73DD83C7"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14155F16" w14:textId="5155F537" w:rsidR="00B773C8" w:rsidRPr="004C10D8" w:rsidRDefault="00B773C8" w:rsidP="00B773C8">
            <w:pPr>
              <w:jc w:val="center"/>
              <w:rPr>
                <w:i/>
                <w:iCs/>
                <w:sz w:val="18"/>
                <w:szCs w:val="18"/>
              </w:rPr>
            </w:pPr>
          </w:p>
        </w:tc>
        <w:tc>
          <w:tcPr>
            <w:tcW w:w="712" w:type="dxa"/>
            <w:noWrap/>
            <w:vAlign w:val="center"/>
            <w:hideMark/>
          </w:tcPr>
          <w:p w14:paraId="12ED87DE" w14:textId="69AD2918" w:rsidR="00B773C8" w:rsidRPr="004C10D8" w:rsidRDefault="00B773C8" w:rsidP="00B773C8">
            <w:pPr>
              <w:jc w:val="center"/>
              <w:rPr>
                <w:i/>
                <w:iCs/>
                <w:sz w:val="18"/>
                <w:szCs w:val="18"/>
              </w:rPr>
            </w:pPr>
          </w:p>
        </w:tc>
        <w:tc>
          <w:tcPr>
            <w:tcW w:w="576" w:type="dxa"/>
            <w:noWrap/>
            <w:vAlign w:val="center"/>
            <w:hideMark/>
          </w:tcPr>
          <w:p w14:paraId="3D81FDF4" w14:textId="330E7DD9" w:rsidR="00B773C8" w:rsidRPr="004C10D8" w:rsidRDefault="00B773C8" w:rsidP="00B773C8">
            <w:pPr>
              <w:jc w:val="center"/>
              <w:rPr>
                <w:i/>
                <w:iCs/>
                <w:sz w:val="18"/>
                <w:szCs w:val="18"/>
              </w:rPr>
            </w:pPr>
          </w:p>
        </w:tc>
        <w:tc>
          <w:tcPr>
            <w:tcW w:w="709" w:type="dxa"/>
            <w:noWrap/>
            <w:vAlign w:val="center"/>
            <w:hideMark/>
          </w:tcPr>
          <w:p w14:paraId="3EF85D39" w14:textId="4DFEB889" w:rsidR="00B773C8" w:rsidRPr="004C10D8" w:rsidRDefault="00B773C8" w:rsidP="00B773C8">
            <w:pPr>
              <w:jc w:val="center"/>
              <w:rPr>
                <w:i/>
                <w:iCs/>
                <w:sz w:val="18"/>
                <w:szCs w:val="18"/>
              </w:rPr>
            </w:pPr>
          </w:p>
        </w:tc>
        <w:tc>
          <w:tcPr>
            <w:tcW w:w="709" w:type="dxa"/>
            <w:noWrap/>
            <w:vAlign w:val="center"/>
            <w:hideMark/>
          </w:tcPr>
          <w:p w14:paraId="591D168B" w14:textId="3FFA3D48" w:rsidR="00B773C8" w:rsidRPr="004C10D8" w:rsidRDefault="00B773C8" w:rsidP="00B773C8">
            <w:pPr>
              <w:jc w:val="center"/>
              <w:rPr>
                <w:i/>
                <w:iCs/>
                <w:sz w:val="18"/>
                <w:szCs w:val="18"/>
              </w:rPr>
            </w:pPr>
          </w:p>
        </w:tc>
        <w:tc>
          <w:tcPr>
            <w:tcW w:w="536" w:type="dxa"/>
            <w:noWrap/>
            <w:vAlign w:val="center"/>
            <w:hideMark/>
          </w:tcPr>
          <w:p w14:paraId="4BF6AD3C" w14:textId="7E0DC101" w:rsidR="00B773C8" w:rsidRPr="004C10D8" w:rsidRDefault="00B773C8" w:rsidP="00B773C8">
            <w:pPr>
              <w:jc w:val="center"/>
              <w:rPr>
                <w:i/>
                <w:iCs/>
                <w:sz w:val="18"/>
                <w:szCs w:val="18"/>
              </w:rPr>
            </w:pPr>
          </w:p>
        </w:tc>
        <w:tc>
          <w:tcPr>
            <w:tcW w:w="504" w:type="dxa"/>
            <w:noWrap/>
            <w:vAlign w:val="center"/>
            <w:hideMark/>
          </w:tcPr>
          <w:p w14:paraId="5160AF5D" w14:textId="70B23900" w:rsidR="00B773C8" w:rsidRPr="004C10D8" w:rsidRDefault="00B773C8" w:rsidP="00B773C8">
            <w:pPr>
              <w:jc w:val="center"/>
              <w:rPr>
                <w:i/>
                <w:iCs/>
                <w:sz w:val="18"/>
                <w:szCs w:val="18"/>
              </w:rPr>
            </w:pPr>
          </w:p>
        </w:tc>
        <w:tc>
          <w:tcPr>
            <w:tcW w:w="531" w:type="dxa"/>
            <w:noWrap/>
            <w:vAlign w:val="center"/>
            <w:hideMark/>
          </w:tcPr>
          <w:p w14:paraId="05345117" w14:textId="004195BD" w:rsidR="00B773C8" w:rsidRPr="004C10D8" w:rsidRDefault="00B773C8" w:rsidP="00B773C8">
            <w:pPr>
              <w:jc w:val="center"/>
              <w:rPr>
                <w:i/>
                <w:iCs/>
                <w:sz w:val="18"/>
                <w:szCs w:val="18"/>
              </w:rPr>
            </w:pPr>
          </w:p>
        </w:tc>
        <w:tc>
          <w:tcPr>
            <w:tcW w:w="955" w:type="dxa"/>
            <w:noWrap/>
            <w:vAlign w:val="center"/>
            <w:hideMark/>
          </w:tcPr>
          <w:p w14:paraId="43178BB7" w14:textId="6F1A13F4" w:rsidR="00B773C8" w:rsidRPr="004C10D8" w:rsidRDefault="00B773C8" w:rsidP="00B773C8">
            <w:pPr>
              <w:jc w:val="center"/>
              <w:rPr>
                <w:i/>
                <w:iCs/>
                <w:sz w:val="18"/>
                <w:szCs w:val="18"/>
              </w:rPr>
            </w:pPr>
          </w:p>
        </w:tc>
      </w:tr>
      <w:tr w:rsidR="00B773C8" w:rsidRPr="00B823C4" w14:paraId="514355BC" w14:textId="77777777" w:rsidTr="009D4A45">
        <w:trPr>
          <w:trHeight w:val="225"/>
        </w:trPr>
        <w:tc>
          <w:tcPr>
            <w:tcW w:w="873" w:type="dxa"/>
            <w:vAlign w:val="center"/>
            <w:hideMark/>
          </w:tcPr>
          <w:p w14:paraId="3487CB80" w14:textId="77777777" w:rsidR="00B773C8" w:rsidRPr="00B823C4" w:rsidRDefault="00B773C8" w:rsidP="00B773C8">
            <w:pPr>
              <w:jc w:val="center"/>
              <w:rPr>
                <w:sz w:val="18"/>
                <w:szCs w:val="18"/>
              </w:rPr>
            </w:pPr>
            <w:r w:rsidRPr="00B823C4">
              <w:rPr>
                <w:sz w:val="18"/>
                <w:szCs w:val="18"/>
              </w:rPr>
              <w:t>10:010</w:t>
            </w:r>
          </w:p>
        </w:tc>
        <w:tc>
          <w:tcPr>
            <w:tcW w:w="4792" w:type="dxa"/>
            <w:noWrap/>
            <w:vAlign w:val="center"/>
            <w:hideMark/>
          </w:tcPr>
          <w:p w14:paraId="5896BEA5" w14:textId="77777777" w:rsidR="00B773C8" w:rsidRPr="00B823C4" w:rsidRDefault="00B773C8" w:rsidP="00B773C8">
            <w:pPr>
              <w:rPr>
                <w:sz w:val="18"/>
                <w:szCs w:val="18"/>
              </w:rPr>
            </w:pPr>
            <w:r w:rsidRPr="00B823C4">
              <w:rPr>
                <w:sz w:val="18"/>
                <w:szCs w:val="18"/>
              </w:rPr>
              <w:t>Заготовка древесины. Рубка лесных насаждений, выросших в природных условиях, а также выращенных трудом человека, в том числе гражданами для собственных нужд, охрана и восстановление лесов</w:t>
            </w:r>
          </w:p>
        </w:tc>
        <w:tc>
          <w:tcPr>
            <w:tcW w:w="851" w:type="dxa"/>
            <w:vAlign w:val="center"/>
            <w:hideMark/>
          </w:tcPr>
          <w:p w14:paraId="2A1CB548" w14:textId="77777777" w:rsidR="00B773C8" w:rsidRPr="00B823C4" w:rsidRDefault="00B773C8" w:rsidP="00B773C8">
            <w:pPr>
              <w:jc w:val="center"/>
              <w:rPr>
                <w:sz w:val="18"/>
                <w:szCs w:val="18"/>
              </w:rPr>
            </w:pPr>
            <w:r w:rsidRPr="00B823C4">
              <w:rPr>
                <w:sz w:val="18"/>
                <w:szCs w:val="18"/>
              </w:rPr>
              <w:t>10</w:t>
            </w:r>
          </w:p>
        </w:tc>
        <w:tc>
          <w:tcPr>
            <w:tcW w:w="1437" w:type="dxa"/>
            <w:vAlign w:val="center"/>
            <w:hideMark/>
          </w:tcPr>
          <w:p w14:paraId="2A634FDE" w14:textId="77777777" w:rsidR="00B773C8" w:rsidRPr="00B823C4" w:rsidRDefault="00B773C8" w:rsidP="00B773C8">
            <w:pPr>
              <w:jc w:val="center"/>
              <w:rPr>
                <w:sz w:val="18"/>
                <w:szCs w:val="18"/>
              </w:rPr>
            </w:pPr>
            <w:r w:rsidRPr="00B823C4">
              <w:rPr>
                <w:sz w:val="18"/>
                <w:szCs w:val="18"/>
              </w:rPr>
              <w:t>10:010</w:t>
            </w:r>
          </w:p>
        </w:tc>
        <w:tc>
          <w:tcPr>
            <w:tcW w:w="709" w:type="dxa"/>
            <w:vAlign w:val="center"/>
            <w:hideMark/>
          </w:tcPr>
          <w:p w14:paraId="3EFBC0C7" w14:textId="77777777" w:rsidR="00B773C8" w:rsidRPr="00B823C4" w:rsidRDefault="00B773C8" w:rsidP="00B773C8">
            <w:pPr>
              <w:jc w:val="center"/>
              <w:rPr>
                <w:sz w:val="18"/>
                <w:szCs w:val="18"/>
              </w:rPr>
            </w:pPr>
            <w:r w:rsidRPr="00B823C4">
              <w:rPr>
                <w:sz w:val="18"/>
                <w:szCs w:val="18"/>
              </w:rPr>
              <w:t>10.1</w:t>
            </w:r>
          </w:p>
        </w:tc>
        <w:tc>
          <w:tcPr>
            <w:tcW w:w="838" w:type="dxa"/>
            <w:noWrap/>
            <w:vAlign w:val="center"/>
            <w:hideMark/>
          </w:tcPr>
          <w:p w14:paraId="5B1F76EC" w14:textId="7BF548BA" w:rsidR="00B773C8" w:rsidRPr="00B823C4" w:rsidRDefault="00B773C8" w:rsidP="00B773C8">
            <w:pPr>
              <w:jc w:val="center"/>
              <w:rPr>
                <w:sz w:val="18"/>
                <w:szCs w:val="18"/>
              </w:rPr>
            </w:pPr>
            <w:r w:rsidRPr="00B823C4">
              <w:rPr>
                <w:sz w:val="18"/>
                <w:szCs w:val="18"/>
              </w:rPr>
              <w:t>5</w:t>
            </w:r>
          </w:p>
        </w:tc>
        <w:tc>
          <w:tcPr>
            <w:tcW w:w="712" w:type="dxa"/>
            <w:noWrap/>
            <w:vAlign w:val="center"/>
            <w:hideMark/>
          </w:tcPr>
          <w:p w14:paraId="61221366" w14:textId="2C4563D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34F1DD2" w14:textId="623DA9F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D380577" w14:textId="295B1AB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9366998" w14:textId="18EB3902" w:rsidR="00B773C8" w:rsidRPr="00B823C4" w:rsidRDefault="00B773C8" w:rsidP="00B773C8">
            <w:pPr>
              <w:jc w:val="center"/>
              <w:rPr>
                <w:sz w:val="18"/>
                <w:szCs w:val="18"/>
              </w:rPr>
            </w:pPr>
            <w:r w:rsidRPr="00B823C4">
              <w:rPr>
                <w:sz w:val="18"/>
                <w:szCs w:val="18"/>
              </w:rPr>
              <w:t>227</w:t>
            </w:r>
          </w:p>
        </w:tc>
        <w:tc>
          <w:tcPr>
            <w:tcW w:w="536" w:type="dxa"/>
            <w:noWrap/>
            <w:vAlign w:val="center"/>
            <w:hideMark/>
          </w:tcPr>
          <w:p w14:paraId="277DAB03" w14:textId="201080D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B164DCF" w14:textId="1898F2A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1B3CF1F" w14:textId="3ED9EB6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A1DB8B2" w14:textId="0FB00B9B" w:rsidR="00B773C8" w:rsidRPr="00B823C4" w:rsidRDefault="00B773C8" w:rsidP="00B773C8">
            <w:pPr>
              <w:jc w:val="center"/>
              <w:rPr>
                <w:sz w:val="18"/>
                <w:szCs w:val="18"/>
              </w:rPr>
            </w:pPr>
            <w:r w:rsidRPr="00B823C4">
              <w:rPr>
                <w:sz w:val="18"/>
                <w:szCs w:val="18"/>
              </w:rPr>
              <w:t>232</w:t>
            </w:r>
          </w:p>
        </w:tc>
      </w:tr>
      <w:tr w:rsidR="00B773C8" w:rsidRPr="00B823C4" w14:paraId="2B9D2571" w14:textId="77777777" w:rsidTr="009D4A45">
        <w:trPr>
          <w:trHeight w:val="225"/>
        </w:trPr>
        <w:tc>
          <w:tcPr>
            <w:tcW w:w="873" w:type="dxa"/>
            <w:vAlign w:val="center"/>
            <w:hideMark/>
          </w:tcPr>
          <w:p w14:paraId="1F3CFBAB" w14:textId="77777777" w:rsidR="00B773C8" w:rsidRPr="00B823C4" w:rsidRDefault="00B773C8" w:rsidP="00B773C8">
            <w:pPr>
              <w:jc w:val="center"/>
              <w:rPr>
                <w:sz w:val="18"/>
                <w:szCs w:val="18"/>
              </w:rPr>
            </w:pPr>
            <w:r w:rsidRPr="00B823C4">
              <w:rPr>
                <w:sz w:val="18"/>
                <w:szCs w:val="18"/>
              </w:rPr>
              <w:t>10:020</w:t>
            </w:r>
          </w:p>
        </w:tc>
        <w:tc>
          <w:tcPr>
            <w:tcW w:w="4792" w:type="dxa"/>
            <w:noWrap/>
            <w:vAlign w:val="center"/>
            <w:hideMark/>
          </w:tcPr>
          <w:p w14:paraId="018F97F5" w14:textId="77777777" w:rsidR="00B773C8" w:rsidRPr="00B823C4" w:rsidRDefault="00B773C8" w:rsidP="00B773C8">
            <w:pPr>
              <w:rPr>
                <w:sz w:val="18"/>
                <w:szCs w:val="18"/>
              </w:rPr>
            </w:pPr>
            <w:r w:rsidRPr="00B823C4">
              <w:rPr>
                <w:sz w:val="18"/>
                <w:szCs w:val="18"/>
              </w:rPr>
              <w:t>Лесные плантации. Выращивание и рубка лесных насаждений</w:t>
            </w:r>
          </w:p>
        </w:tc>
        <w:tc>
          <w:tcPr>
            <w:tcW w:w="851" w:type="dxa"/>
            <w:vAlign w:val="center"/>
            <w:hideMark/>
          </w:tcPr>
          <w:p w14:paraId="7CC53465" w14:textId="77777777" w:rsidR="00B773C8" w:rsidRPr="00B823C4" w:rsidRDefault="00B773C8" w:rsidP="00B773C8">
            <w:pPr>
              <w:jc w:val="center"/>
              <w:rPr>
                <w:sz w:val="18"/>
                <w:szCs w:val="18"/>
              </w:rPr>
            </w:pPr>
            <w:r w:rsidRPr="00B823C4">
              <w:rPr>
                <w:sz w:val="18"/>
                <w:szCs w:val="18"/>
              </w:rPr>
              <w:t>10</w:t>
            </w:r>
          </w:p>
        </w:tc>
        <w:tc>
          <w:tcPr>
            <w:tcW w:w="1437" w:type="dxa"/>
            <w:vAlign w:val="center"/>
            <w:hideMark/>
          </w:tcPr>
          <w:p w14:paraId="3477EED8" w14:textId="77777777" w:rsidR="00B773C8" w:rsidRPr="00B823C4" w:rsidRDefault="00B773C8" w:rsidP="00B773C8">
            <w:pPr>
              <w:jc w:val="center"/>
              <w:rPr>
                <w:sz w:val="18"/>
                <w:szCs w:val="18"/>
              </w:rPr>
            </w:pPr>
            <w:r w:rsidRPr="00B823C4">
              <w:rPr>
                <w:sz w:val="18"/>
                <w:szCs w:val="18"/>
              </w:rPr>
              <w:t>10:020</w:t>
            </w:r>
          </w:p>
        </w:tc>
        <w:tc>
          <w:tcPr>
            <w:tcW w:w="709" w:type="dxa"/>
            <w:vAlign w:val="center"/>
            <w:hideMark/>
          </w:tcPr>
          <w:p w14:paraId="7812A5EA" w14:textId="77777777" w:rsidR="00B773C8" w:rsidRPr="00B823C4" w:rsidRDefault="00B773C8" w:rsidP="00B773C8">
            <w:pPr>
              <w:jc w:val="center"/>
              <w:rPr>
                <w:sz w:val="18"/>
                <w:szCs w:val="18"/>
              </w:rPr>
            </w:pPr>
            <w:r w:rsidRPr="00B823C4">
              <w:rPr>
                <w:sz w:val="18"/>
                <w:szCs w:val="18"/>
              </w:rPr>
              <w:t>10.2</w:t>
            </w:r>
          </w:p>
        </w:tc>
        <w:tc>
          <w:tcPr>
            <w:tcW w:w="838" w:type="dxa"/>
            <w:noWrap/>
            <w:vAlign w:val="center"/>
            <w:hideMark/>
          </w:tcPr>
          <w:p w14:paraId="7E73ECDA" w14:textId="4903009B" w:rsidR="00B773C8" w:rsidRPr="00B823C4" w:rsidRDefault="00B773C8" w:rsidP="00B773C8">
            <w:pPr>
              <w:jc w:val="center"/>
              <w:rPr>
                <w:sz w:val="18"/>
                <w:szCs w:val="18"/>
              </w:rPr>
            </w:pPr>
            <w:r w:rsidRPr="00B823C4">
              <w:rPr>
                <w:sz w:val="18"/>
                <w:szCs w:val="18"/>
              </w:rPr>
              <w:t>9</w:t>
            </w:r>
          </w:p>
        </w:tc>
        <w:tc>
          <w:tcPr>
            <w:tcW w:w="712" w:type="dxa"/>
            <w:noWrap/>
            <w:vAlign w:val="center"/>
            <w:hideMark/>
          </w:tcPr>
          <w:p w14:paraId="4052684C" w14:textId="5F8EA44C"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34780440" w14:textId="4279877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B47E084" w14:textId="52549ABC"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0F7D1CEB" w14:textId="12A8499C" w:rsidR="00B773C8" w:rsidRPr="00B823C4" w:rsidRDefault="00B773C8" w:rsidP="00B773C8">
            <w:pPr>
              <w:jc w:val="center"/>
              <w:rPr>
                <w:sz w:val="18"/>
                <w:szCs w:val="18"/>
              </w:rPr>
            </w:pPr>
            <w:r w:rsidRPr="00B823C4">
              <w:rPr>
                <w:sz w:val="18"/>
                <w:szCs w:val="18"/>
              </w:rPr>
              <w:t>8</w:t>
            </w:r>
          </w:p>
        </w:tc>
        <w:tc>
          <w:tcPr>
            <w:tcW w:w="536" w:type="dxa"/>
            <w:noWrap/>
            <w:vAlign w:val="center"/>
            <w:hideMark/>
          </w:tcPr>
          <w:p w14:paraId="4DCB2BAD" w14:textId="2F98FC8B"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657708E" w14:textId="4A17952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385AFDB" w14:textId="656A18F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AB84E36" w14:textId="4EC55EEA" w:rsidR="00B773C8" w:rsidRPr="00B823C4" w:rsidRDefault="00B773C8" w:rsidP="00B773C8">
            <w:pPr>
              <w:jc w:val="center"/>
              <w:rPr>
                <w:sz w:val="18"/>
                <w:szCs w:val="18"/>
              </w:rPr>
            </w:pPr>
            <w:r w:rsidRPr="00B823C4">
              <w:rPr>
                <w:sz w:val="18"/>
                <w:szCs w:val="18"/>
              </w:rPr>
              <w:t>19</w:t>
            </w:r>
          </w:p>
        </w:tc>
      </w:tr>
      <w:tr w:rsidR="00B773C8" w:rsidRPr="00B823C4" w14:paraId="7ADDED7F" w14:textId="77777777" w:rsidTr="009D4A45">
        <w:trPr>
          <w:trHeight w:val="225"/>
        </w:trPr>
        <w:tc>
          <w:tcPr>
            <w:tcW w:w="873" w:type="dxa"/>
            <w:vAlign w:val="center"/>
            <w:hideMark/>
          </w:tcPr>
          <w:p w14:paraId="46B21FE4" w14:textId="77777777" w:rsidR="00B773C8" w:rsidRPr="00B823C4" w:rsidRDefault="00B773C8" w:rsidP="00B773C8">
            <w:pPr>
              <w:jc w:val="center"/>
              <w:rPr>
                <w:sz w:val="18"/>
                <w:szCs w:val="18"/>
              </w:rPr>
            </w:pPr>
            <w:r w:rsidRPr="00B823C4">
              <w:rPr>
                <w:sz w:val="18"/>
                <w:szCs w:val="18"/>
              </w:rPr>
              <w:t>10:030</w:t>
            </w:r>
          </w:p>
        </w:tc>
        <w:tc>
          <w:tcPr>
            <w:tcW w:w="4792" w:type="dxa"/>
            <w:noWrap/>
            <w:vAlign w:val="center"/>
            <w:hideMark/>
          </w:tcPr>
          <w:p w14:paraId="3A7E3E60" w14:textId="77777777" w:rsidR="00B773C8" w:rsidRPr="00B823C4" w:rsidRDefault="00B773C8" w:rsidP="00B773C8">
            <w:pPr>
              <w:rPr>
                <w:sz w:val="18"/>
                <w:szCs w:val="18"/>
              </w:rPr>
            </w:pPr>
            <w:r w:rsidRPr="00B823C4">
              <w:rPr>
                <w:sz w:val="18"/>
                <w:szCs w:val="18"/>
              </w:rPr>
              <w:t>Заготовка лесных ресурсов. 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851" w:type="dxa"/>
            <w:vAlign w:val="center"/>
            <w:hideMark/>
          </w:tcPr>
          <w:p w14:paraId="182BCCD5" w14:textId="77777777" w:rsidR="00B773C8" w:rsidRPr="00B823C4" w:rsidRDefault="00B773C8" w:rsidP="00B773C8">
            <w:pPr>
              <w:jc w:val="center"/>
              <w:rPr>
                <w:sz w:val="18"/>
                <w:szCs w:val="18"/>
              </w:rPr>
            </w:pPr>
            <w:r w:rsidRPr="00B823C4">
              <w:rPr>
                <w:sz w:val="18"/>
                <w:szCs w:val="18"/>
              </w:rPr>
              <w:t>10</w:t>
            </w:r>
          </w:p>
        </w:tc>
        <w:tc>
          <w:tcPr>
            <w:tcW w:w="1437" w:type="dxa"/>
            <w:vAlign w:val="center"/>
            <w:hideMark/>
          </w:tcPr>
          <w:p w14:paraId="635DC6B1" w14:textId="77777777" w:rsidR="00B773C8" w:rsidRPr="00B823C4" w:rsidRDefault="00B773C8" w:rsidP="00B773C8">
            <w:pPr>
              <w:jc w:val="center"/>
              <w:rPr>
                <w:sz w:val="18"/>
                <w:szCs w:val="18"/>
              </w:rPr>
            </w:pPr>
            <w:r w:rsidRPr="00B823C4">
              <w:rPr>
                <w:sz w:val="18"/>
                <w:szCs w:val="18"/>
              </w:rPr>
              <w:t>10:030</w:t>
            </w:r>
          </w:p>
        </w:tc>
        <w:tc>
          <w:tcPr>
            <w:tcW w:w="709" w:type="dxa"/>
            <w:vAlign w:val="center"/>
            <w:hideMark/>
          </w:tcPr>
          <w:p w14:paraId="1F9C60CD" w14:textId="77777777" w:rsidR="00B773C8" w:rsidRPr="00B823C4" w:rsidRDefault="00B773C8" w:rsidP="00B773C8">
            <w:pPr>
              <w:jc w:val="center"/>
              <w:rPr>
                <w:sz w:val="18"/>
                <w:szCs w:val="18"/>
              </w:rPr>
            </w:pPr>
            <w:r w:rsidRPr="00B823C4">
              <w:rPr>
                <w:sz w:val="18"/>
                <w:szCs w:val="18"/>
              </w:rPr>
              <w:t>10.3</w:t>
            </w:r>
          </w:p>
        </w:tc>
        <w:tc>
          <w:tcPr>
            <w:tcW w:w="838" w:type="dxa"/>
            <w:noWrap/>
            <w:vAlign w:val="center"/>
            <w:hideMark/>
          </w:tcPr>
          <w:p w14:paraId="4D3A4C8C" w14:textId="489A32EB"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509779EA" w14:textId="45C7045F" w:rsidR="00B773C8" w:rsidRPr="00B823C4" w:rsidRDefault="00B773C8" w:rsidP="00B773C8">
            <w:pPr>
              <w:jc w:val="center"/>
              <w:rPr>
                <w:sz w:val="18"/>
                <w:szCs w:val="18"/>
              </w:rPr>
            </w:pPr>
            <w:r w:rsidRPr="00B823C4">
              <w:rPr>
                <w:sz w:val="18"/>
                <w:szCs w:val="18"/>
              </w:rPr>
              <w:t>3</w:t>
            </w:r>
          </w:p>
        </w:tc>
        <w:tc>
          <w:tcPr>
            <w:tcW w:w="576" w:type="dxa"/>
            <w:noWrap/>
            <w:vAlign w:val="center"/>
            <w:hideMark/>
          </w:tcPr>
          <w:p w14:paraId="5E2CE4CA" w14:textId="2EFAD2E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B5210F7" w14:textId="256C6D55"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1661D00A" w14:textId="7E615965" w:rsidR="00B773C8" w:rsidRPr="00B823C4" w:rsidRDefault="00B773C8" w:rsidP="00B773C8">
            <w:pPr>
              <w:jc w:val="center"/>
              <w:rPr>
                <w:sz w:val="18"/>
                <w:szCs w:val="18"/>
              </w:rPr>
            </w:pPr>
            <w:r w:rsidRPr="00B823C4">
              <w:rPr>
                <w:sz w:val="18"/>
                <w:szCs w:val="18"/>
              </w:rPr>
              <w:t>26</w:t>
            </w:r>
          </w:p>
        </w:tc>
        <w:tc>
          <w:tcPr>
            <w:tcW w:w="536" w:type="dxa"/>
            <w:noWrap/>
            <w:vAlign w:val="center"/>
            <w:hideMark/>
          </w:tcPr>
          <w:p w14:paraId="4176D04C" w14:textId="225AD525" w:rsidR="00B773C8" w:rsidRPr="00B823C4" w:rsidRDefault="00B773C8" w:rsidP="00B773C8">
            <w:pPr>
              <w:jc w:val="center"/>
              <w:rPr>
                <w:sz w:val="18"/>
                <w:szCs w:val="18"/>
              </w:rPr>
            </w:pPr>
            <w:r w:rsidRPr="00B823C4">
              <w:rPr>
                <w:sz w:val="18"/>
                <w:szCs w:val="18"/>
              </w:rPr>
              <w:t>1</w:t>
            </w:r>
          </w:p>
        </w:tc>
        <w:tc>
          <w:tcPr>
            <w:tcW w:w="504" w:type="dxa"/>
            <w:noWrap/>
            <w:vAlign w:val="center"/>
            <w:hideMark/>
          </w:tcPr>
          <w:p w14:paraId="0621C416" w14:textId="1E9312A0"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586C369D" w14:textId="6E970D37"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A780ED5" w14:textId="2479A01A" w:rsidR="00B773C8" w:rsidRPr="00B823C4" w:rsidRDefault="00B773C8" w:rsidP="00B773C8">
            <w:pPr>
              <w:jc w:val="center"/>
              <w:rPr>
                <w:sz w:val="18"/>
                <w:szCs w:val="18"/>
              </w:rPr>
            </w:pPr>
            <w:r w:rsidRPr="00B823C4">
              <w:rPr>
                <w:sz w:val="18"/>
                <w:szCs w:val="18"/>
              </w:rPr>
              <w:t>37</w:t>
            </w:r>
          </w:p>
        </w:tc>
      </w:tr>
      <w:tr w:rsidR="00B773C8" w:rsidRPr="00B823C4" w14:paraId="5C7B65D0" w14:textId="77777777" w:rsidTr="009D4A45">
        <w:trPr>
          <w:trHeight w:val="225"/>
        </w:trPr>
        <w:tc>
          <w:tcPr>
            <w:tcW w:w="873" w:type="dxa"/>
            <w:vAlign w:val="center"/>
            <w:hideMark/>
          </w:tcPr>
          <w:p w14:paraId="2EED2576" w14:textId="77777777" w:rsidR="00B773C8" w:rsidRPr="00B823C4" w:rsidRDefault="00B773C8" w:rsidP="00B773C8">
            <w:pPr>
              <w:jc w:val="center"/>
              <w:rPr>
                <w:sz w:val="18"/>
                <w:szCs w:val="18"/>
              </w:rPr>
            </w:pPr>
            <w:r w:rsidRPr="00B823C4">
              <w:rPr>
                <w:sz w:val="18"/>
                <w:szCs w:val="18"/>
              </w:rPr>
              <w:t>10:040</w:t>
            </w:r>
          </w:p>
        </w:tc>
        <w:tc>
          <w:tcPr>
            <w:tcW w:w="4792" w:type="dxa"/>
            <w:noWrap/>
            <w:vAlign w:val="center"/>
            <w:hideMark/>
          </w:tcPr>
          <w:p w14:paraId="5AC2F150" w14:textId="77777777" w:rsidR="00B773C8" w:rsidRPr="00B823C4" w:rsidRDefault="00B773C8" w:rsidP="00B773C8">
            <w:pPr>
              <w:rPr>
                <w:sz w:val="18"/>
                <w:szCs w:val="18"/>
              </w:rPr>
            </w:pPr>
            <w:r w:rsidRPr="00B823C4">
              <w:rPr>
                <w:sz w:val="18"/>
                <w:szCs w:val="18"/>
              </w:rPr>
              <w:t>Резервные леса. Деятельность, связанная с охраной лесов</w:t>
            </w:r>
          </w:p>
        </w:tc>
        <w:tc>
          <w:tcPr>
            <w:tcW w:w="851" w:type="dxa"/>
            <w:vAlign w:val="center"/>
            <w:hideMark/>
          </w:tcPr>
          <w:p w14:paraId="03B074EA" w14:textId="77777777" w:rsidR="00B773C8" w:rsidRPr="00B823C4" w:rsidRDefault="00B773C8" w:rsidP="00B773C8">
            <w:pPr>
              <w:jc w:val="center"/>
              <w:rPr>
                <w:sz w:val="18"/>
                <w:szCs w:val="18"/>
              </w:rPr>
            </w:pPr>
            <w:r w:rsidRPr="00B823C4">
              <w:rPr>
                <w:sz w:val="18"/>
                <w:szCs w:val="18"/>
              </w:rPr>
              <w:t>10</w:t>
            </w:r>
          </w:p>
        </w:tc>
        <w:tc>
          <w:tcPr>
            <w:tcW w:w="1437" w:type="dxa"/>
            <w:vAlign w:val="center"/>
            <w:hideMark/>
          </w:tcPr>
          <w:p w14:paraId="2381E93C" w14:textId="77777777" w:rsidR="00B773C8" w:rsidRPr="00B823C4" w:rsidRDefault="00B773C8" w:rsidP="00B773C8">
            <w:pPr>
              <w:jc w:val="center"/>
              <w:rPr>
                <w:sz w:val="18"/>
                <w:szCs w:val="18"/>
              </w:rPr>
            </w:pPr>
            <w:r w:rsidRPr="00B823C4">
              <w:rPr>
                <w:sz w:val="18"/>
                <w:szCs w:val="18"/>
              </w:rPr>
              <w:t>10:040</w:t>
            </w:r>
          </w:p>
        </w:tc>
        <w:tc>
          <w:tcPr>
            <w:tcW w:w="709" w:type="dxa"/>
            <w:vAlign w:val="center"/>
            <w:hideMark/>
          </w:tcPr>
          <w:p w14:paraId="49DD6D6D" w14:textId="77777777" w:rsidR="00B773C8" w:rsidRPr="00B823C4" w:rsidRDefault="00B773C8" w:rsidP="00B773C8">
            <w:pPr>
              <w:jc w:val="center"/>
              <w:rPr>
                <w:sz w:val="18"/>
                <w:szCs w:val="18"/>
              </w:rPr>
            </w:pPr>
            <w:r w:rsidRPr="00B823C4">
              <w:rPr>
                <w:sz w:val="18"/>
                <w:szCs w:val="18"/>
              </w:rPr>
              <w:t>10.4</w:t>
            </w:r>
          </w:p>
        </w:tc>
        <w:tc>
          <w:tcPr>
            <w:tcW w:w="838" w:type="dxa"/>
            <w:noWrap/>
            <w:vAlign w:val="center"/>
            <w:hideMark/>
          </w:tcPr>
          <w:p w14:paraId="4EBBC524" w14:textId="35A8246F"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1486C80D" w14:textId="72036CD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1B569A0" w14:textId="7B7F7A7C"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7A1DCDD" w14:textId="3DF089E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A2FDE7" w14:textId="1A79A15E" w:rsidR="00B773C8" w:rsidRPr="00B823C4" w:rsidRDefault="00B773C8" w:rsidP="00B773C8">
            <w:pPr>
              <w:jc w:val="center"/>
              <w:rPr>
                <w:sz w:val="18"/>
                <w:szCs w:val="18"/>
              </w:rPr>
            </w:pPr>
            <w:r w:rsidRPr="00B823C4">
              <w:rPr>
                <w:sz w:val="18"/>
                <w:szCs w:val="18"/>
              </w:rPr>
              <w:t>10</w:t>
            </w:r>
          </w:p>
        </w:tc>
        <w:tc>
          <w:tcPr>
            <w:tcW w:w="536" w:type="dxa"/>
            <w:noWrap/>
            <w:vAlign w:val="center"/>
            <w:hideMark/>
          </w:tcPr>
          <w:p w14:paraId="62F344E2" w14:textId="23068EC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9A67442" w14:textId="3F823DF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1C6DFDD" w14:textId="639F0E2D"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58723F5" w14:textId="72E5D9FF" w:rsidR="00B773C8" w:rsidRPr="00B823C4" w:rsidRDefault="00B773C8" w:rsidP="00B773C8">
            <w:pPr>
              <w:jc w:val="center"/>
              <w:rPr>
                <w:sz w:val="18"/>
                <w:szCs w:val="18"/>
              </w:rPr>
            </w:pPr>
            <w:r w:rsidRPr="00B823C4">
              <w:rPr>
                <w:sz w:val="18"/>
                <w:szCs w:val="18"/>
              </w:rPr>
              <w:t>10</w:t>
            </w:r>
          </w:p>
        </w:tc>
      </w:tr>
      <w:tr w:rsidR="00B773C8" w:rsidRPr="00B823C4" w14:paraId="70701C74" w14:textId="77777777" w:rsidTr="009D4A45">
        <w:trPr>
          <w:trHeight w:val="225"/>
        </w:trPr>
        <w:tc>
          <w:tcPr>
            <w:tcW w:w="873" w:type="dxa"/>
            <w:vAlign w:val="center"/>
            <w:hideMark/>
          </w:tcPr>
          <w:p w14:paraId="04FDC77D" w14:textId="77777777" w:rsidR="00B773C8" w:rsidRPr="00B823C4" w:rsidRDefault="00B773C8" w:rsidP="00B773C8">
            <w:pPr>
              <w:jc w:val="center"/>
              <w:rPr>
                <w:sz w:val="18"/>
                <w:szCs w:val="18"/>
              </w:rPr>
            </w:pPr>
            <w:r w:rsidRPr="00B823C4">
              <w:rPr>
                <w:sz w:val="18"/>
                <w:szCs w:val="18"/>
              </w:rPr>
              <w:t>10:000</w:t>
            </w:r>
          </w:p>
        </w:tc>
        <w:tc>
          <w:tcPr>
            <w:tcW w:w="4792" w:type="dxa"/>
            <w:noWrap/>
            <w:vAlign w:val="center"/>
            <w:hideMark/>
          </w:tcPr>
          <w:p w14:paraId="16DAC19B" w14:textId="77777777" w:rsidR="00B773C8" w:rsidRPr="00B823C4" w:rsidRDefault="00B773C8" w:rsidP="00B773C8">
            <w:pPr>
              <w:rPr>
                <w:sz w:val="18"/>
                <w:szCs w:val="18"/>
              </w:rPr>
            </w:pPr>
            <w:r w:rsidRPr="00B823C4">
              <w:rPr>
                <w:sz w:val="18"/>
                <w:szCs w:val="18"/>
              </w:rPr>
              <w:t>Иной вид использования в сегменте "Использование лесов"</w:t>
            </w:r>
          </w:p>
        </w:tc>
        <w:tc>
          <w:tcPr>
            <w:tcW w:w="851" w:type="dxa"/>
            <w:vAlign w:val="center"/>
            <w:hideMark/>
          </w:tcPr>
          <w:p w14:paraId="61421DD0" w14:textId="77777777" w:rsidR="00B773C8" w:rsidRPr="00B823C4" w:rsidRDefault="00B773C8" w:rsidP="00B773C8">
            <w:pPr>
              <w:jc w:val="center"/>
              <w:rPr>
                <w:sz w:val="18"/>
                <w:szCs w:val="18"/>
              </w:rPr>
            </w:pPr>
            <w:r w:rsidRPr="00B823C4">
              <w:rPr>
                <w:sz w:val="18"/>
                <w:szCs w:val="18"/>
              </w:rPr>
              <w:t>10</w:t>
            </w:r>
          </w:p>
        </w:tc>
        <w:tc>
          <w:tcPr>
            <w:tcW w:w="1437" w:type="dxa"/>
            <w:vAlign w:val="center"/>
            <w:hideMark/>
          </w:tcPr>
          <w:p w14:paraId="407EB1D8" w14:textId="77777777" w:rsidR="00B773C8" w:rsidRPr="00B823C4" w:rsidRDefault="00B773C8" w:rsidP="00B773C8">
            <w:pPr>
              <w:jc w:val="center"/>
              <w:rPr>
                <w:sz w:val="18"/>
                <w:szCs w:val="18"/>
              </w:rPr>
            </w:pPr>
            <w:r w:rsidRPr="00B823C4">
              <w:rPr>
                <w:sz w:val="18"/>
                <w:szCs w:val="18"/>
              </w:rPr>
              <w:t>10:000</w:t>
            </w:r>
          </w:p>
        </w:tc>
        <w:tc>
          <w:tcPr>
            <w:tcW w:w="709" w:type="dxa"/>
            <w:vAlign w:val="center"/>
            <w:hideMark/>
          </w:tcPr>
          <w:p w14:paraId="577979EB" w14:textId="77777777" w:rsidR="00B773C8" w:rsidRPr="00B823C4" w:rsidRDefault="00B773C8" w:rsidP="00B773C8">
            <w:pPr>
              <w:jc w:val="center"/>
              <w:rPr>
                <w:sz w:val="18"/>
                <w:szCs w:val="18"/>
              </w:rPr>
            </w:pPr>
            <w:r w:rsidRPr="00B823C4">
              <w:rPr>
                <w:sz w:val="18"/>
                <w:szCs w:val="18"/>
              </w:rPr>
              <w:t>10.0</w:t>
            </w:r>
          </w:p>
        </w:tc>
        <w:tc>
          <w:tcPr>
            <w:tcW w:w="838" w:type="dxa"/>
            <w:noWrap/>
            <w:vAlign w:val="center"/>
            <w:hideMark/>
          </w:tcPr>
          <w:p w14:paraId="6A470D07" w14:textId="61EBB1B8" w:rsidR="00B773C8" w:rsidRPr="00B823C4" w:rsidRDefault="00B773C8" w:rsidP="00B773C8">
            <w:pPr>
              <w:jc w:val="center"/>
              <w:rPr>
                <w:sz w:val="18"/>
                <w:szCs w:val="18"/>
              </w:rPr>
            </w:pPr>
            <w:r w:rsidRPr="00B823C4">
              <w:rPr>
                <w:sz w:val="18"/>
                <w:szCs w:val="18"/>
              </w:rPr>
              <w:t>1</w:t>
            </w:r>
          </w:p>
        </w:tc>
        <w:tc>
          <w:tcPr>
            <w:tcW w:w="712" w:type="dxa"/>
            <w:noWrap/>
            <w:vAlign w:val="center"/>
            <w:hideMark/>
          </w:tcPr>
          <w:p w14:paraId="42CBAB85" w14:textId="6C45B87C"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A7FEF53" w14:textId="66A2604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90D0D1B" w14:textId="6A9D784B"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44BCA95D" w14:textId="062DA864" w:rsidR="00B773C8" w:rsidRPr="00B823C4" w:rsidRDefault="00B773C8" w:rsidP="00B773C8">
            <w:pPr>
              <w:jc w:val="center"/>
              <w:rPr>
                <w:sz w:val="18"/>
                <w:szCs w:val="18"/>
              </w:rPr>
            </w:pPr>
            <w:r w:rsidRPr="00B823C4">
              <w:rPr>
                <w:sz w:val="18"/>
                <w:szCs w:val="18"/>
              </w:rPr>
              <w:t>232</w:t>
            </w:r>
          </w:p>
        </w:tc>
        <w:tc>
          <w:tcPr>
            <w:tcW w:w="536" w:type="dxa"/>
            <w:noWrap/>
            <w:vAlign w:val="center"/>
            <w:hideMark/>
          </w:tcPr>
          <w:p w14:paraId="14BA257C" w14:textId="77BBE40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43CD193" w14:textId="3702EE76"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6C40D1D6" w14:textId="6786D90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DBEEBFE" w14:textId="5F67286A" w:rsidR="00B773C8" w:rsidRPr="00B823C4" w:rsidRDefault="00B773C8" w:rsidP="00B773C8">
            <w:pPr>
              <w:jc w:val="center"/>
              <w:rPr>
                <w:sz w:val="18"/>
                <w:szCs w:val="18"/>
              </w:rPr>
            </w:pPr>
            <w:r w:rsidRPr="00B823C4">
              <w:rPr>
                <w:sz w:val="18"/>
                <w:szCs w:val="18"/>
              </w:rPr>
              <w:t>236</w:t>
            </w:r>
          </w:p>
        </w:tc>
      </w:tr>
      <w:tr w:rsidR="00B773C8" w:rsidRPr="00B823C4" w14:paraId="281B3AB5" w14:textId="77777777" w:rsidTr="009D4A45">
        <w:trPr>
          <w:trHeight w:val="225"/>
        </w:trPr>
        <w:tc>
          <w:tcPr>
            <w:tcW w:w="873" w:type="dxa"/>
            <w:noWrap/>
            <w:vAlign w:val="center"/>
            <w:hideMark/>
          </w:tcPr>
          <w:p w14:paraId="18007C4A"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65ACD6F5" w14:textId="77777777" w:rsidR="00B773C8" w:rsidRPr="004C10D8" w:rsidRDefault="00B773C8" w:rsidP="00B773C8">
            <w:pPr>
              <w:rPr>
                <w:i/>
                <w:iCs/>
                <w:sz w:val="18"/>
                <w:szCs w:val="18"/>
              </w:rPr>
            </w:pPr>
            <w:r w:rsidRPr="004C10D8">
              <w:rPr>
                <w:i/>
                <w:iCs/>
                <w:sz w:val="18"/>
                <w:szCs w:val="18"/>
              </w:rPr>
              <w:t>11. СЕГМЕНТ "Водные объекты"</w:t>
            </w:r>
          </w:p>
        </w:tc>
        <w:tc>
          <w:tcPr>
            <w:tcW w:w="851" w:type="dxa"/>
            <w:noWrap/>
            <w:vAlign w:val="center"/>
            <w:hideMark/>
          </w:tcPr>
          <w:p w14:paraId="32BF580F"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71A2163B"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723BCD04"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7B350EC2" w14:textId="13865788" w:rsidR="00B773C8" w:rsidRPr="004C10D8" w:rsidRDefault="00B773C8" w:rsidP="00B773C8">
            <w:pPr>
              <w:jc w:val="center"/>
              <w:rPr>
                <w:i/>
                <w:iCs/>
                <w:sz w:val="18"/>
                <w:szCs w:val="18"/>
              </w:rPr>
            </w:pPr>
          </w:p>
        </w:tc>
        <w:tc>
          <w:tcPr>
            <w:tcW w:w="712" w:type="dxa"/>
            <w:noWrap/>
            <w:vAlign w:val="center"/>
            <w:hideMark/>
          </w:tcPr>
          <w:p w14:paraId="3D840F81" w14:textId="23D8BAE6" w:rsidR="00B773C8" w:rsidRPr="004C10D8" w:rsidRDefault="00B773C8" w:rsidP="00B773C8">
            <w:pPr>
              <w:jc w:val="center"/>
              <w:rPr>
                <w:i/>
                <w:iCs/>
                <w:sz w:val="18"/>
                <w:szCs w:val="18"/>
              </w:rPr>
            </w:pPr>
          </w:p>
        </w:tc>
        <w:tc>
          <w:tcPr>
            <w:tcW w:w="576" w:type="dxa"/>
            <w:noWrap/>
            <w:vAlign w:val="center"/>
            <w:hideMark/>
          </w:tcPr>
          <w:p w14:paraId="0E53986A" w14:textId="4C86CFC3" w:rsidR="00B773C8" w:rsidRPr="004C10D8" w:rsidRDefault="00B773C8" w:rsidP="00B773C8">
            <w:pPr>
              <w:jc w:val="center"/>
              <w:rPr>
                <w:i/>
                <w:iCs/>
                <w:sz w:val="18"/>
                <w:szCs w:val="18"/>
              </w:rPr>
            </w:pPr>
          </w:p>
        </w:tc>
        <w:tc>
          <w:tcPr>
            <w:tcW w:w="709" w:type="dxa"/>
            <w:noWrap/>
            <w:vAlign w:val="center"/>
            <w:hideMark/>
          </w:tcPr>
          <w:p w14:paraId="380AD81A" w14:textId="6ADD4D3F" w:rsidR="00B773C8" w:rsidRPr="004C10D8" w:rsidRDefault="00B773C8" w:rsidP="00B773C8">
            <w:pPr>
              <w:jc w:val="center"/>
              <w:rPr>
                <w:i/>
                <w:iCs/>
                <w:sz w:val="18"/>
                <w:szCs w:val="18"/>
              </w:rPr>
            </w:pPr>
          </w:p>
        </w:tc>
        <w:tc>
          <w:tcPr>
            <w:tcW w:w="709" w:type="dxa"/>
            <w:noWrap/>
            <w:vAlign w:val="center"/>
            <w:hideMark/>
          </w:tcPr>
          <w:p w14:paraId="13111CC3" w14:textId="46E948D2" w:rsidR="00B773C8" w:rsidRPr="004C10D8" w:rsidRDefault="00B773C8" w:rsidP="00B773C8">
            <w:pPr>
              <w:jc w:val="center"/>
              <w:rPr>
                <w:i/>
                <w:iCs/>
                <w:sz w:val="18"/>
                <w:szCs w:val="18"/>
              </w:rPr>
            </w:pPr>
          </w:p>
        </w:tc>
        <w:tc>
          <w:tcPr>
            <w:tcW w:w="536" w:type="dxa"/>
            <w:noWrap/>
            <w:vAlign w:val="center"/>
            <w:hideMark/>
          </w:tcPr>
          <w:p w14:paraId="12892AFA" w14:textId="7E9B7F85" w:rsidR="00B773C8" w:rsidRPr="004C10D8" w:rsidRDefault="00B773C8" w:rsidP="00B773C8">
            <w:pPr>
              <w:jc w:val="center"/>
              <w:rPr>
                <w:i/>
                <w:iCs/>
                <w:sz w:val="18"/>
                <w:szCs w:val="18"/>
              </w:rPr>
            </w:pPr>
          </w:p>
        </w:tc>
        <w:tc>
          <w:tcPr>
            <w:tcW w:w="504" w:type="dxa"/>
            <w:noWrap/>
            <w:vAlign w:val="center"/>
            <w:hideMark/>
          </w:tcPr>
          <w:p w14:paraId="33426CE6" w14:textId="2E780C5A" w:rsidR="00B773C8" w:rsidRPr="004C10D8" w:rsidRDefault="00B773C8" w:rsidP="00B773C8">
            <w:pPr>
              <w:jc w:val="center"/>
              <w:rPr>
                <w:i/>
                <w:iCs/>
                <w:sz w:val="18"/>
                <w:szCs w:val="18"/>
              </w:rPr>
            </w:pPr>
          </w:p>
        </w:tc>
        <w:tc>
          <w:tcPr>
            <w:tcW w:w="531" w:type="dxa"/>
            <w:noWrap/>
            <w:vAlign w:val="center"/>
            <w:hideMark/>
          </w:tcPr>
          <w:p w14:paraId="16587040" w14:textId="4E7E9610" w:rsidR="00B773C8" w:rsidRPr="004C10D8" w:rsidRDefault="00B773C8" w:rsidP="00B773C8">
            <w:pPr>
              <w:jc w:val="center"/>
              <w:rPr>
                <w:i/>
                <w:iCs/>
                <w:sz w:val="18"/>
                <w:szCs w:val="18"/>
              </w:rPr>
            </w:pPr>
          </w:p>
        </w:tc>
        <w:tc>
          <w:tcPr>
            <w:tcW w:w="955" w:type="dxa"/>
            <w:noWrap/>
            <w:vAlign w:val="center"/>
            <w:hideMark/>
          </w:tcPr>
          <w:p w14:paraId="59D6FFAB" w14:textId="694FB495" w:rsidR="00B773C8" w:rsidRPr="004C10D8" w:rsidRDefault="00B773C8" w:rsidP="00B773C8">
            <w:pPr>
              <w:jc w:val="center"/>
              <w:rPr>
                <w:i/>
                <w:iCs/>
                <w:sz w:val="18"/>
                <w:szCs w:val="18"/>
              </w:rPr>
            </w:pPr>
          </w:p>
        </w:tc>
      </w:tr>
      <w:tr w:rsidR="00B773C8" w:rsidRPr="00B823C4" w14:paraId="27AF934F" w14:textId="77777777" w:rsidTr="009D4A45">
        <w:trPr>
          <w:trHeight w:val="225"/>
        </w:trPr>
        <w:tc>
          <w:tcPr>
            <w:tcW w:w="873" w:type="dxa"/>
            <w:vAlign w:val="center"/>
            <w:hideMark/>
          </w:tcPr>
          <w:p w14:paraId="31C72894" w14:textId="77777777" w:rsidR="00B773C8" w:rsidRPr="00B823C4" w:rsidRDefault="00B773C8" w:rsidP="00B773C8">
            <w:pPr>
              <w:jc w:val="center"/>
              <w:rPr>
                <w:sz w:val="18"/>
                <w:szCs w:val="18"/>
              </w:rPr>
            </w:pPr>
            <w:r w:rsidRPr="00B823C4">
              <w:rPr>
                <w:sz w:val="18"/>
                <w:szCs w:val="18"/>
              </w:rPr>
              <w:t>11:000</w:t>
            </w:r>
          </w:p>
        </w:tc>
        <w:tc>
          <w:tcPr>
            <w:tcW w:w="4792" w:type="dxa"/>
            <w:noWrap/>
            <w:vAlign w:val="center"/>
            <w:hideMark/>
          </w:tcPr>
          <w:p w14:paraId="406C81BE" w14:textId="77777777" w:rsidR="00B773C8" w:rsidRPr="00B823C4" w:rsidRDefault="00B773C8" w:rsidP="00B773C8">
            <w:pPr>
              <w:rPr>
                <w:sz w:val="18"/>
                <w:szCs w:val="18"/>
              </w:rPr>
            </w:pPr>
            <w:r w:rsidRPr="00B823C4">
              <w:rPr>
                <w:sz w:val="18"/>
                <w:szCs w:val="18"/>
              </w:rPr>
              <w:t>Иной вид использования в сегменте "Водные объекты"</w:t>
            </w:r>
          </w:p>
        </w:tc>
        <w:tc>
          <w:tcPr>
            <w:tcW w:w="851" w:type="dxa"/>
            <w:vAlign w:val="center"/>
            <w:hideMark/>
          </w:tcPr>
          <w:p w14:paraId="1DBA36E8" w14:textId="77777777" w:rsidR="00B773C8" w:rsidRPr="00B823C4" w:rsidRDefault="00B773C8" w:rsidP="00B773C8">
            <w:pPr>
              <w:jc w:val="center"/>
              <w:rPr>
                <w:sz w:val="18"/>
                <w:szCs w:val="18"/>
              </w:rPr>
            </w:pPr>
            <w:r w:rsidRPr="00B823C4">
              <w:rPr>
                <w:sz w:val="18"/>
                <w:szCs w:val="18"/>
              </w:rPr>
              <w:t>11</w:t>
            </w:r>
          </w:p>
        </w:tc>
        <w:tc>
          <w:tcPr>
            <w:tcW w:w="1437" w:type="dxa"/>
            <w:vAlign w:val="center"/>
            <w:hideMark/>
          </w:tcPr>
          <w:p w14:paraId="0BD936CE" w14:textId="77777777" w:rsidR="00B773C8" w:rsidRPr="00B823C4" w:rsidRDefault="00B773C8" w:rsidP="00B773C8">
            <w:pPr>
              <w:jc w:val="center"/>
              <w:rPr>
                <w:sz w:val="18"/>
                <w:szCs w:val="18"/>
              </w:rPr>
            </w:pPr>
            <w:r w:rsidRPr="00B823C4">
              <w:rPr>
                <w:sz w:val="18"/>
                <w:szCs w:val="18"/>
              </w:rPr>
              <w:t>11:000</w:t>
            </w:r>
          </w:p>
        </w:tc>
        <w:tc>
          <w:tcPr>
            <w:tcW w:w="709" w:type="dxa"/>
            <w:vAlign w:val="center"/>
            <w:hideMark/>
          </w:tcPr>
          <w:p w14:paraId="27182C1E" w14:textId="77777777" w:rsidR="00B773C8" w:rsidRPr="00B823C4" w:rsidRDefault="00B773C8" w:rsidP="00B773C8">
            <w:pPr>
              <w:jc w:val="center"/>
              <w:rPr>
                <w:sz w:val="18"/>
                <w:szCs w:val="18"/>
              </w:rPr>
            </w:pPr>
            <w:r w:rsidRPr="00B823C4">
              <w:rPr>
                <w:sz w:val="18"/>
                <w:szCs w:val="18"/>
              </w:rPr>
              <w:t>11.0</w:t>
            </w:r>
          </w:p>
        </w:tc>
        <w:tc>
          <w:tcPr>
            <w:tcW w:w="838" w:type="dxa"/>
            <w:noWrap/>
            <w:vAlign w:val="center"/>
            <w:hideMark/>
          </w:tcPr>
          <w:p w14:paraId="656145FA" w14:textId="5E2C5865" w:rsidR="00B773C8" w:rsidRPr="00B823C4" w:rsidRDefault="00B773C8" w:rsidP="00B773C8">
            <w:pPr>
              <w:jc w:val="center"/>
              <w:rPr>
                <w:sz w:val="18"/>
                <w:szCs w:val="18"/>
              </w:rPr>
            </w:pPr>
            <w:r w:rsidRPr="00B823C4">
              <w:rPr>
                <w:sz w:val="18"/>
                <w:szCs w:val="18"/>
              </w:rPr>
              <w:t>3</w:t>
            </w:r>
          </w:p>
        </w:tc>
        <w:tc>
          <w:tcPr>
            <w:tcW w:w="712" w:type="dxa"/>
            <w:noWrap/>
            <w:vAlign w:val="center"/>
            <w:hideMark/>
          </w:tcPr>
          <w:p w14:paraId="5FC661CF" w14:textId="7622E189"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8A321CE" w14:textId="4E20F64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554D35A" w14:textId="25A3D41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23CCC4F" w14:textId="6847B218"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176B769" w14:textId="00D2E81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2670047" w14:textId="1CFCAA28"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4826210" w14:textId="5D1B14E0" w:rsidR="00B773C8" w:rsidRPr="00B823C4" w:rsidRDefault="00B773C8" w:rsidP="00B773C8">
            <w:pPr>
              <w:jc w:val="center"/>
              <w:rPr>
                <w:sz w:val="18"/>
                <w:szCs w:val="18"/>
              </w:rPr>
            </w:pPr>
            <w:r w:rsidRPr="00B823C4">
              <w:rPr>
                <w:sz w:val="18"/>
                <w:szCs w:val="18"/>
              </w:rPr>
              <w:t>10</w:t>
            </w:r>
          </w:p>
        </w:tc>
        <w:tc>
          <w:tcPr>
            <w:tcW w:w="955" w:type="dxa"/>
            <w:noWrap/>
            <w:vAlign w:val="center"/>
            <w:hideMark/>
          </w:tcPr>
          <w:p w14:paraId="68F8B11D" w14:textId="63DD5703" w:rsidR="00B773C8" w:rsidRPr="00B823C4" w:rsidRDefault="00B773C8" w:rsidP="00B773C8">
            <w:pPr>
              <w:jc w:val="center"/>
              <w:rPr>
                <w:sz w:val="18"/>
                <w:szCs w:val="18"/>
              </w:rPr>
            </w:pPr>
            <w:r w:rsidRPr="00B823C4">
              <w:rPr>
                <w:sz w:val="18"/>
                <w:szCs w:val="18"/>
              </w:rPr>
              <w:t>13</w:t>
            </w:r>
          </w:p>
        </w:tc>
      </w:tr>
      <w:tr w:rsidR="00B773C8" w:rsidRPr="00B823C4" w14:paraId="3D2613AC" w14:textId="77777777" w:rsidTr="009D4A45">
        <w:trPr>
          <w:trHeight w:val="225"/>
        </w:trPr>
        <w:tc>
          <w:tcPr>
            <w:tcW w:w="873" w:type="dxa"/>
            <w:noWrap/>
            <w:vAlign w:val="center"/>
            <w:hideMark/>
          </w:tcPr>
          <w:p w14:paraId="15B2F526" w14:textId="77777777" w:rsidR="00B773C8" w:rsidRPr="004C10D8" w:rsidRDefault="00B773C8" w:rsidP="00B773C8">
            <w:pPr>
              <w:rPr>
                <w:i/>
                <w:iCs/>
                <w:sz w:val="18"/>
                <w:szCs w:val="18"/>
              </w:rPr>
            </w:pPr>
            <w:r w:rsidRPr="004C10D8">
              <w:rPr>
                <w:i/>
                <w:iCs/>
                <w:sz w:val="18"/>
                <w:szCs w:val="18"/>
              </w:rPr>
              <w:t> </w:t>
            </w:r>
          </w:p>
        </w:tc>
        <w:tc>
          <w:tcPr>
            <w:tcW w:w="4792" w:type="dxa"/>
            <w:noWrap/>
            <w:vAlign w:val="center"/>
            <w:hideMark/>
          </w:tcPr>
          <w:p w14:paraId="0D73762B" w14:textId="77777777" w:rsidR="00B773C8" w:rsidRPr="004C10D8" w:rsidRDefault="00B773C8" w:rsidP="00B773C8">
            <w:pPr>
              <w:rPr>
                <w:i/>
                <w:iCs/>
                <w:sz w:val="18"/>
                <w:szCs w:val="18"/>
              </w:rPr>
            </w:pPr>
            <w:r w:rsidRPr="004C10D8">
              <w:rPr>
                <w:i/>
                <w:iCs/>
                <w:sz w:val="18"/>
                <w:szCs w:val="18"/>
              </w:rPr>
              <w:t>12. СЕГМЕНТ "Специальное, ритуальное использование, запас"</w:t>
            </w:r>
          </w:p>
        </w:tc>
        <w:tc>
          <w:tcPr>
            <w:tcW w:w="851" w:type="dxa"/>
            <w:noWrap/>
            <w:vAlign w:val="center"/>
            <w:hideMark/>
          </w:tcPr>
          <w:p w14:paraId="21890E6A" w14:textId="77777777" w:rsidR="00B773C8" w:rsidRPr="004C10D8" w:rsidRDefault="00B773C8" w:rsidP="00B773C8">
            <w:pPr>
              <w:rPr>
                <w:i/>
                <w:iCs/>
                <w:sz w:val="18"/>
                <w:szCs w:val="18"/>
              </w:rPr>
            </w:pPr>
            <w:r w:rsidRPr="004C10D8">
              <w:rPr>
                <w:i/>
                <w:iCs/>
                <w:sz w:val="18"/>
                <w:szCs w:val="18"/>
              </w:rPr>
              <w:t> </w:t>
            </w:r>
          </w:p>
        </w:tc>
        <w:tc>
          <w:tcPr>
            <w:tcW w:w="1437" w:type="dxa"/>
            <w:noWrap/>
            <w:vAlign w:val="center"/>
            <w:hideMark/>
          </w:tcPr>
          <w:p w14:paraId="21FAB43A" w14:textId="77777777" w:rsidR="00B773C8" w:rsidRPr="004C10D8" w:rsidRDefault="00B773C8" w:rsidP="00B773C8">
            <w:pPr>
              <w:rPr>
                <w:i/>
                <w:iCs/>
                <w:sz w:val="18"/>
                <w:szCs w:val="18"/>
              </w:rPr>
            </w:pPr>
            <w:r w:rsidRPr="004C10D8">
              <w:rPr>
                <w:i/>
                <w:iCs/>
                <w:sz w:val="18"/>
                <w:szCs w:val="18"/>
              </w:rPr>
              <w:t> </w:t>
            </w:r>
          </w:p>
        </w:tc>
        <w:tc>
          <w:tcPr>
            <w:tcW w:w="709" w:type="dxa"/>
            <w:vAlign w:val="center"/>
            <w:hideMark/>
          </w:tcPr>
          <w:p w14:paraId="29E0E5FF" w14:textId="77777777" w:rsidR="00B773C8" w:rsidRPr="004C10D8" w:rsidRDefault="00B773C8" w:rsidP="00B773C8">
            <w:pPr>
              <w:jc w:val="center"/>
              <w:rPr>
                <w:i/>
                <w:iCs/>
                <w:sz w:val="18"/>
                <w:szCs w:val="18"/>
              </w:rPr>
            </w:pPr>
            <w:r w:rsidRPr="004C10D8">
              <w:rPr>
                <w:i/>
                <w:iCs/>
                <w:sz w:val="18"/>
                <w:szCs w:val="18"/>
              </w:rPr>
              <w:t> </w:t>
            </w:r>
          </w:p>
        </w:tc>
        <w:tc>
          <w:tcPr>
            <w:tcW w:w="838" w:type="dxa"/>
            <w:noWrap/>
            <w:vAlign w:val="center"/>
            <w:hideMark/>
          </w:tcPr>
          <w:p w14:paraId="33E421B5" w14:textId="3D5FF438" w:rsidR="00B773C8" w:rsidRPr="004C10D8" w:rsidRDefault="00B773C8" w:rsidP="00B773C8">
            <w:pPr>
              <w:jc w:val="center"/>
              <w:rPr>
                <w:i/>
                <w:iCs/>
                <w:sz w:val="18"/>
                <w:szCs w:val="18"/>
              </w:rPr>
            </w:pPr>
          </w:p>
        </w:tc>
        <w:tc>
          <w:tcPr>
            <w:tcW w:w="712" w:type="dxa"/>
            <w:noWrap/>
            <w:vAlign w:val="center"/>
            <w:hideMark/>
          </w:tcPr>
          <w:p w14:paraId="51EDEDD3" w14:textId="2528D1ED" w:rsidR="00B773C8" w:rsidRPr="004C10D8" w:rsidRDefault="00B773C8" w:rsidP="00B773C8">
            <w:pPr>
              <w:jc w:val="center"/>
              <w:rPr>
                <w:i/>
                <w:iCs/>
                <w:sz w:val="18"/>
                <w:szCs w:val="18"/>
              </w:rPr>
            </w:pPr>
          </w:p>
        </w:tc>
        <w:tc>
          <w:tcPr>
            <w:tcW w:w="576" w:type="dxa"/>
            <w:noWrap/>
            <w:vAlign w:val="center"/>
            <w:hideMark/>
          </w:tcPr>
          <w:p w14:paraId="2FC9A606" w14:textId="2A0A32D0" w:rsidR="00B773C8" w:rsidRPr="004C10D8" w:rsidRDefault="00B773C8" w:rsidP="00B773C8">
            <w:pPr>
              <w:jc w:val="center"/>
              <w:rPr>
                <w:i/>
                <w:iCs/>
                <w:sz w:val="18"/>
                <w:szCs w:val="18"/>
              </w:rPr>
            </w:pPr>
          </w:p>
        </w:tc>
        <w:tc>
          <w:tcPr>
            <w:tcW w:w="709" w:type="dxa"/>
            <w:noWrap/>
            <w:vAlign w:val="center"/>
            <w:hideMark/>
          </w:tcPr>
          <w:p w14:paraId="65F2FD02" w14:textId="644C1480" w:rsidR="00B773C8" w:rsidRPr="004C10D8" w:rsidRDefault="00B773C8" w:rsidP="00B773C8">
            <w:pPr>
              <w:jc w:val="center"/>
              <w:rPr>
                <w:i/>
                <w:iCs/>
                <w:sz w:val="18"/>
                <w:szCs w:val="18"/>
              </w:rPr>
            </w:pPr>
          </w:p>
        </w:tc>
        <w:tc>
          <w:tcPr>
            <w:tcW w:w="709" w:type="dxa"/>
            <w:noWrap/>
            <w:vAlign w:val="center"/>
            <w:hideMark/>
          </w:tcPr>
          <w:p w14:paraId="35E124D9" w14:textId="55BB6284" w:rsidR="00B773C8" w:rsidRPr="004C10D8" w:rsidRDefault="00B773C8" w:rsidP="00B773C8">
            <w:pPr>
              <w:jc w:val="center"/>
              <w:rPr>
                <w:i/>
                <w:iCs/>
                <w:sz w:val="18"/>
                <w:szCs w:val="18"/>
              </w:rPr>
            </w:pPr>
          </w:p>
        </w:tc>
        <w:tc>
          <w:tcPr>
            <w:tcW w:w="536" w:type="dxa"/>
            <w:noWrap/>
            <w:vAlign w:val="center"/>
            <w:hideMark/>
          </w:tcPr>
          <w:p w14:paraId="194F5A9F" w14:textId="10BF5100" w:rsidR="00B773C8" w:rsidRPr="004C10D8" w:rsidRDefault="00B773C8" w:rsidP="00B773C8">
            <w:pPr>
              <w:jc w:val="center"/>
              <w:rPr>
                <w:i/>
                <w:iCs/>
                <w:sz w:val="18"/>
                <w:szCs w:val="18"/>
              </w:rPr>
            </w:pPr>
          </w:p>
        </w:tc>
        <w:tc>
          <w:tcPr>
            <w:tcW w:w="504" w:type="dxa"/>
            <w:noWrap/>
            <w:vAlign w:val="center"/>
            <w:hideMark/>
          </w:tcPr>
          <w:p w14:paraId="14544BAC" w14:textId="169327D2" w:rsidR="00B773C8" w:rsidRPr="004C10D8" w:rsidRDefault="00B773C8" w:rsidP="00B773C8">
            <w:pPr>
              <w:jc w:val="center"/>
              <w:rPr>
                <w:i/>
                <w:iCs/>
                <w:sz w:val="18"/>
                <w:szCs w:val="18"/>
              </w:rPr>
            </w:pPr>
          </w:p>
        </w:tc>
        <w:tc>
          <w:tcPr>
            <w:tcW w:w="531" w:type="dxa"/>
            <w:noWrap/>
            <w:vAlign w:val="center"/>
            <w:hideMark/>
          </w:tcPr>
          <w:p w14:paraId="00E7CB06" w14:textId="266B6D52" w:rsidR="00B773C8" w:rsidRPr="004C10D8" w:rsidRDefault="00B773C8" w:rsidP="00B773C8">
            <w:pPr>
              <w:jc w:val="center"/>
              <w:rPr>
                <w:i/>
                <w:iCs/>
                <w:sz w:val="18"/>
                <w:szCs w:val="18"/>
              </w:rPr>
            </w:pPr>
          </w:p>
        </w:tc>
        <w:tc>
          <w:tcPr>
            <w:tcW w:w="955" w:type="dxa"/>
            <w:noWrap/>
            <w:vAlign w:val="center"/>
            <w:hideMark/>
          </w:tcPr>
          <w:p w14:paraId="576447DF" w14:textId="024DA7F4" w:rsidR="00B773C8" w:rsidRPr="004C10D8" w:rsidRDefault="00B773C8" w:rsidP="00B773C8">
            <w:pPr>
              <w:jc w:val="center"/>
              <w:rPr>
                <w:i/>
                <w:iCs/>
                <w:sz w:val="18"/>
                <w:szCs w:val="18"/>
              </w:rPr>
            </w:pPr>
          </w:p>
        </w:tc>
      </w:tr>
      <w:tr w:rsidR="00B773C8" w:rsidRPr="00B823C4" w14:paraId="2CCCD277" w14:textId="77777777" w:rsidTr="009D4A45">
        <w:trPr>
          <w:trHeight w:val="225"/>
        </w:trPr>
        <w:tc>
          <w:tcPr>
            <w:tcW w:w="873" w:type="dxa"/>
            <w:vAlign w:val="center"/>
            <w:hideMark/>
          </w:tcPr>
          <w:p w14:paraId="78CD94BB" w14:textId="77777777" w:rsidR="00B773C8" w:rsidRPr="00B823C4" w:rsidRDefault="00B773C8" w:rsidP="00B773C8">
            <w:pPr>
              <w:jc w:val="center"/>
              <w:rPr>
                <w:sz w:val="18"/>
                <w:szCs w:val="18"/>
              </w:rPr>
            </w:pPr>
            <w:r w:rsidRPr="00B823C4">
              <w:rPr>
                <w:sz w:val="18"/>
                <w:szCs w:val="18"/>
              </w:rPr>
              <w:t>08:011</w:t>
            </w:r>
          </w:p>
        </w:tc>
        <w:tc>
          <w:tcPr>
            <w:tcW w:w="4792" w:type="dxa"/>
            <w:noWrap/>
            <w:vAlign w:val="center"/>
            <w:hideMark/>
          </w:tcPr>
          <w:p w14:paraId="01CFD5AE" w14:textId="77777777" w:rsidR="00B773C8" w:rsidRPr="00B823C4" w:rsidRDefault="00B773C8" w:rsidP="00B773C8">
            <w:pPr>
              <w:rPr>
                <w:sz w:val="18"/>
                <w:szCs w:val="18"/>
              </w:rPr>
            </w:pPr>
            <w:r w:rsidRPr="00B823C4">
              <w:rPr>
                <w:sz w:val="18"/>
                <w:szCs w:val="18"/>
              </w:rPr>
              <w:t>Обеспечение вооруженных сил.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tc>
        <w:tc>
          <w:tcPr>
            <w:tcW w:w="851" w:type="dxa"/>
            <w:vAlign w:val="center"/>
            <w:hideMark/>
          </w:tcPr>
          <w:p w14:paraId="1D451E8C"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7FB1AC63" w14:textId="77777777" w:rsidR="00B773C8" w:rsidRPr="00B823C4" w:rsidRDefault="00B773C8" w:rsidP="00B773C8">
            <w:pPr>
              <w:jc w:val="center"/>
              <w:rPr>
                <w:sz w:val="18"/>
                <w:szCs w:val="18"/>
              </w:rPr>
            </w:pPr>
            <w:r w:rsidRPr="00B823C4">
              <w:rPr>
                <w:sz w:val="18"/>
                <w:szCs w:val="18"/>
              </w:rPr>
              <w:t>08:011</w:t>
            </w:r>
          </w:p>
        </w:tc>
        <w:tc>
          <w:tcPr>
            <w:tcW w:w="709" w:type="dxa"/>
            <w:vAlign w:val="center"/>
            <w:hideMark/>
          </w:tcPr>
          <w:p w14:paraId="5E2F4667" w14:textId="77777777" w:rsidR="00B773C8" w:rsidRPr="00B823C4" w:rsidRDefault="00B773C8" w:rsidP="00B773C8">
            <w:pPr>
              <w:jc w:val="center"/>
              <w:rPr>
                <w:sz w:val="18"/>
                <w:szCs w:val="18"/>
              </w:rPr>
            </w:pPr>
            <w:r w:rsidRPr="00B823C4">
              <w:rPr>
                <w:sz w:val="18"/>
                <w:szCs w:val="18"/>
              </w:rPr>
              <w:t>8.1</w:t>
            </w:r>
          </w:p>
        </w:tc>
        <w:tc>
          <w:tcPr>
            <w:tcW w:w="838" w:type="dxa"/>
            <w:noWrap/>
            <w:vAlign w:val="center"/>
            <w:hideMark/>
          </w:tcPr>
          <w:p w14:paraId="56ACC1BF" w14:textId="06555A78"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3C919E8B" w14:textId="235A5B9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97C1263" w14:textId="1C77479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7DA3C46" w14:textId="1989B9C2" w:rsidR="00B773C8" w:rsidRPr="00B823C4" w:rsidRDefault="00B773C8" w:rsidP="00B773C8">
            <w:pPr>
              <w:jc w:val="center"/>
              <w:rPr>
                <w:sz w:val="18"/>
                <w:szCs w:val="18"/>
              </w:rPr>
            </w:pPr>
            <w:r w:rsidRPr="00B823C4">
              <w:rPr>
                <w:sz w:val="18"/>
                <w:szCs w:val="18"/>
              </w:rPr>
              <w:t>14</w:t>
            </w:r>
          </w:p>
        </w:tc>
        <w:tc>
          <w:tcPr>
            <w:tcW w:w="709" w:type="dxa"/>
            <w:noWrap/>
            <w:vAlign w:val="center"/>
            <w:hideMark/>
          </w:tcPr>
          <w:p w14:paraId="3A47413E" w14:textId="6F9AE591"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A9EAC02" w14:textId="739B798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439A351" w14:textId="5DD2AE4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23B250F" w14:textId="6B51BBC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20960A1" w14:textId="17DB1ADB" w:rsidR="00B773C8" w:rsidRPr="00B823C4" w:rsidRDefault="00B773C8" w:rsidP="00B773C8">
            <w:pPr>
              <w:jc w:val="center"/>
              <w:rPr>
                <w:sz w:val="18"/>
                <w:szCs w:val="18"/>
              </w:rPr>
            </w:pPr>
            <w:r w:rsidRPr="00B823C4">
              <w:rPr>
                <w:sz w:val="18"/>
                <w:szCs w:val="18"/>
              </w:rPr>
              <w:t>16</w:t>
            </w:r>
          </w:p>
        </w:tc>
      </w:tr>
      <w:tr w:rsidR="00B773C8" w:rsidRPr="00B823C4" w14:paraId="65072F77" w14:textId="77777777" w:rsidTr="009D4A45">
        <w:trPr>
          <w:trHeight w:val="225"/>
        </w:trPr>
        <w:tc>
          <w:tcPr>
            <w:tcW w:w="873" w:type="dxa"/>
            <w:vAlign w:val="center"/>
            <w:hideMark/>
          </w:tcPr>
          <w:p w14:paraId="48B2DEC5" w14:textId="77777777" w:rsidR="00B773C8" w:rsidRPr="00B823C4" w:rsidRDefault="00B773C8" w:rsidP="00B773C8">
            <w:pPr>
              <w:jc w:val="center"/>
              <w:rPr>
                <w:sz w:val="18"/>
                <w:szCs w:val="18"/>
              </w:rPr>
            </w:pPr>
            <w:r w:rsidRPr="00B823C4">
              <w:rPr>
                <w:sz w:val="18"/>
                <w:szCs w:val="18"/>
              </w:rPr>
              <w:t>07:043</w:t>
            </w:r>
          </w:p>
        </w:tc>
        <w:tc>
          <w:tcPr>
            <w:tcW w:w="4792" w:type="dxa"/>
            <w:noWrap/>
            <w:vAlign w:val="center"/>
            <w:hideMark/>
          </w:tcPr>
          <w:p w14:paraId="1119069C" w14:textId="77777777" w:rsidR="00B773C8" w:rsidRPr="00B823C4" w:rsidRDefault="00B773C8" w:rsidP="00B773C8">
            <w:pPr>
              <w:rPr>
                <w:sz w:val="18"/>
                <w:szCs w:val="18"/>
              </w:rPr>
            </w:pPr>
            <w:r w:rsidRPr="00B823C4">
              <w:rPr>
                <w:sz w:val="18"/>
                <w:szCs w:val="18"/>
              </w:rPr>
              <w:t>Воздушный транспорт. Размещение аэродромов (экспериментальной авиации)</w:t>
            </w:r>
          </w:p>
        </w:tc>
        <w:tc>
          <w:tcPr>
            <w:tcW w:w="851" w:type="dxa"/>
            <w:vAlign w:val="center"/>
            <w:hideMark/>
          </w:tcPr>
          <w:p w14:paraId="081F3663"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307631C8" w14:textId="77777777" w:rsidR="00B773C8" w:rsidRPr="00B823C4" w:rsidRDefault="00B773C8" w:rsidP="00B773C8">
            <w:pPr>
              <w:jc w:val="center"/>
              <w:rPr>
                <w:sz w:val="18"/>
                <w:szCs w:val="18"/>
              </w:rPr>
            </w:pPr>
            <w:r w:rsidRPr="00B823C4">
              <w:rPr>
                <w:sz w:val="18"/>
                <w:szCs w:val="18"/>
              </w:rPr>
              <w:t>07:043</w:t>
            </w:r>
          </w:p>
        </w:tc>
        <w:tc>
          <w:tcPr>
            <w:tcW w:w="709" w:type="dxa"/>
            <w:vAlign w:val="center"/>
            <w:hideMark/>
          </w:tcPr>
          <w:p w14:paraId="416099E0" w14:textId="77777777" w:rsidR="00B773C8" w:rsidRPr="00B823C4" w:rsidRDefault="00B773C8" w:rsidP="00B773C8">
            <w:pPr>
              <w:jc w:val="center"/>
              <w:rPr>
                <w:sz w:val="18"/>
                <w:szCs w:val="18"/>
              </w:rPr>
            </w:pPr>
            <w:r w:rsidRPr="00B823C4">
              <w:rPr>
                <w:sz w:val="18"/>
                <w:szCs w:val="18"/>
              </w:rPr>
              <w:t>7.4</w:t>
            </w:r>
          </w:p>
        </w:tc>
        <w:tc>
          <w:tcPr>
            <w:tcW w:w="838" w:type="dxa"/>
            <w:noWrap/>
            <w:vAlign w:val="center"/>
            <w:hideMark/>
          </w:tcPr>
          <w:p w14:paraId="31FC0682" w14:textId="1F1ECAFD" w:rsidR="00B773C8" w:rsidRPr="00B823C4" w:rsidRDefault="00B773C8" w:rsidP="00B773C8">
            <w:pPr>
              <w:jc w:val="center"/>
              <w:rPr>
                <w:sz w:val="18"/>
                <w:szCs w:val="18"/>
              </w:rPr>
            </w:pPr>
            <w:r w:rsidRPr="00B823C4">
              <w:rPr>
                <w:sz w:val="18"/>
                <w:szCs w:val="18"/>
              </w:rPr>
              <w:t>2</w:t>
            </w:r>
          </w:p>
        </w:tc>
        <w:tc>
          <w:tcPr>
            <w:tcW w:w="712" w:type="dxa"/>
            <w:noWrap/>
            <w:vAlign w:val="center"/>
            <w:hideMark/>
          </w:tcPr>
          <w:p w14:paraId="2C9284CA" w14:textId="6120DED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BFD11E0" w14:textId="7D44F2D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6A385B6" w14:textId="12DE306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A4D4798" w14:textId="6C34D25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1C08011" w14:textId="59FCE384"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0FDCA98" w14:textId="062AD44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351E875" w14:textId="6F01216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84FB608" w14:textId="31175719" w:rsidR="00B773C8" w:rsidRPr="00B823C4" w:rsidRDefault="00B773C8" w:rsidP="00B773C8">
            <w:pPr>
              <w:jc w:val="center"/>
              <w:rPr>
                <w:sz w:val="18"/>
                <w:szCs w:val="18"/>
              </w:rPr>
            </w:pPr>
            <w:r w:rsidRPr="00B823C4">
              <w:rPr>
                <w:sz w:val="18"/>
                <w:szCs w:val="18"/>
              </w:rPr>
              <w:t>2</w:t>
            </w:r>
          </w:p>
        </w:tc>
      </w:tr>
      <w:tr w:rsidR="00B773C8" w:rsidRPr="00B823C4" w14:paraId="2B5429E5" w14:textId="77777777" w:rsidTr="009D4A45">
        <w:trPr>
          <w:trHeight w:val="225"/>
        </w:trPr>
        <w:tc>
          <w:tcPr>
            <w:tcW w:w="873" w:type="dxa"/>
            <w:vAlign w:val="center"/>
            <w:hideMark/>
          </w:tcPr>
          <w:p w14:paraId="5FB4CAE9" w14:textId="77777777" w:rsidR="00B773C8" w:rsidRPr="00B823C4" w:rsidRDefault="00B773C8" w:rsidP="00B773C8">
            <w:pPr>
              <w:jc w:val="center"/>
              <w:rPr>
                <w:sz w:val="18"/>
                <w:szCs w:val="18"/>
              </w:rPr>
            </w:pPr>
            <w:r w:rsidRPr="00B823C4">
              <w:rPr>
                <w:sz w:val="18"/>
                <w:szCs w:val="18"/>
              </w:rPr>
              <w:t>12:010</w:t>
            </w:r>
          </w:p>
        </w:tc>
        <w:tc>
          <w:tcPr>
            <w:tcW w:w="4792" w:type="dxa"/>
            <w:noWrap/>
            <w:vAlign w:val="center"/>
            <w:hideMark/>
          </w:tcPr>
          <w:p w14:paraId="35D92EF4" w14:textId="77777777" w:rsidR="00B773C8" w:rsidRPr="00B823C4" w:rsidRDefault="00B773C8" w:rsidP="00B773C8">
            <w:pPr>
              <w:rPr>
                <w:sz w:val="18"/>
                <w:szCs w:val="18"/>
              </w:rPr>
            </w:pPr>
            <w:r w:rsidRPr="00B823C4">
              <w:rPr>
                <w:sz w:val="18"/>
                <w:szCs w:val="18"/>
              </w:rPr>
              <w:t>Ритуальная деятельность. Размещение кладбищ, крематориев и мест захоронения, культовых сооружений</w:t>
            </w:r>
          </w:p>
        </w:tc>
        <w:tc>
          <w:tcPr>
            <w:tcW w:w="851" w:type="dxa"/>
            <w:vAlign w:val="center"/>
            <w:hideMark/>
          </w:tcPr>
          <w:p w14:paraId="67EB061A"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3E560DE1" w14:textId="77777777" w:rsidR="00B773C8" w:rsidRPr="00B823C4" w:rsidRDefault="00B773C8" w:rsidP="00B773C8">
            <w:pPr>
              <w:jc w:val="center"/>
              <w:rPr>
                <w:sz w:val="18"/>
                <w:szCs w:val="18"/>
              </w:rPr>
            </w:pPr>
            <w:r w:rsidRPr="00B823C4">
              <w:rPr>
                <w:sz w:val="18"/>
                <w:szCs w:val="18"/>
              </w:rPr>
              <w:t>12:010</w:t>
            </w:r>
          </w:p>
        </w:tc>
        <w:tc>
          <w:tcPr>
            <w:tcW w:w="709" w:type="dxa"/>
            <w:vAlign w:val="center"/>
            <w:hideMark/>
          </w:tcPr>
          <w:p w14:paraId="065F42F0" w14:textId="77777777" w:rsidR="00B773C8" w:rsidRPr="00B823C4" w:rsidRDefault="00B773C8" w:rsidP="00B773C8">
            <w:pPr>
              <w:jc w:val="center"/>
              <w:rPr>
                <w:sz w:val="18"/>
                <w:szCs w:val="18"/>
              </w:rPr>
            </w:pPr>
            <w:r w:rsidRPr="00B823C4">
              <w:rPr>
                <w:sz w:val="18"/>
                <w:szCs w:val="18"/>
              </w:rPr>
              <w:t>12.1</w:t>
            </w:r>
          </w:p>
        </w:tc>
        <w:tc>
          <w:tcPr>
            <w:tcW w:w="838" w:type="dxa"/>
            <w:noWrap/>
            <w:vAlign w:val="center"/>
            <w:hideMark/>
          </w:tcPr>
          <w:p w14:paraId="0F97AEA2" w14:textId="142AEF5E" w:rsidR="00B773C8" w:rsidRPr="00B823C4" w:rsidRDefault="00B773C8" w:rsidP="00B773C8">
            <w:pPr>
              <w:jc w:val="center"/>
              <w:rPr>
                <w:sz w:val="18"/>
                <w:szCs w:val="18"/>
              </w:rPr>
            </w:pPr>
            <w:r w:rsidRPr="00B823C4">
              <w:rPr>
                <w:sz w:val="18"/>
                <w:szCs w:val="18"/>
              </w:rPr>
              <w:t>268</w:t>
            </w:r>
          </w:p>
        </w:tc>
        <w:tc>
          <w:tcPr>
            <w:tcW w:w="712" w:type="dxa"/>
            <w:noWrap/>
            <w:vAlign w:val="center"/>
            <w:hideMark/>
          </w:tcPr>
          <w:p w14:paraId="49132E3B" w14:textId="4B032813"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FE15BCE" w14:textId="584DE58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38BEDE4" w14:textId="2CC1E59C" w:rsidR="00B773C8" w:rsidRPr="00B823C4" w:rsidRDefault="00B773C8" w:rsidP="00B773C8">
            <w:pPr>
              <w:jc w:val="center"/>
              <w:rPr>
                <w:sz w:val="18"/>
                <w:szCs w:val="18"/>
              </w:rPr>
            </w:pPr>
            <w:r w:rsidRPr="00B823C4">
              <w:rPr>
                <w:sz w:val="18"/>
                <w:szCs w:val="18"/>
              </w:rPr>
              <w:t>49</w:t>
            </w:r>
          </w:p>
        </w:tc>
        <w:tc>
          <w:tcPr>
            <w:tcW w:w="709" w:type="dxa"/>
            <w:noWrap/>
            <w:vAlign w:val="center"/>
            <w:hideMark/>
          </w:tcPr>
          <w:p w14:paraId="2A3207A4" w14:textId="789BA727"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5C5BE0D0" w14:textId="72148A39"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4BCC7B48" w14:textId="5786CCB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EA24C53" w14:textId="4B21FA62"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356FDD2" w14:textId="256B9BF0" w:rsidR="00B773C8" w:rsidRPr="00B823C4" w:rsidRDefault="00B773C8" w:rsidP="00B773C8">
            <w:pPr>
              <w:jc w:val="center"/>
              <w:rPr>
                <w:sz w:val="18"/>
                <w:szCs w:val="18"/>
              </w:rPr>
            </w:pPr>
            <w:r w:rsidRPr="00B823C4">
              <w:rPr>
                <w:sz w:val="18"/>
                <w:szCs w:val="18"/>
              </w:rPr>
              <w:t>319</w:t>
            </w:r>
          </w:p>
        </w:tc>
      </w:tr>
      <w:tr w:rsidR="00B773C8" w:rsidRPr="00B823C4" w14:paraId="4074620A" w14:textId="77777777" w:rsidTr="009D4A45">
        <w:trPr>
          <w:trHeight w:val="225"/>
        </w:trPr>
        <w:tc>
          <w:tcPr>
            <w:tcW w:w="873" w:type="dxa"/>
            <w:vAlign w:val="center"/>
            <w:hideMark/>
          </w:tcPr>
          <w:p w14:paraId="56D81067" w14:textId="77777777" w:rsidR="00B773C8" w:rsidRPr="00B823C4" w:rsidRDefault="00B773C8" w:rsidP="00B773C8">
            <w:pPr>
              <w:jc w:val="center"/>
              <w:rPr>
                <w:sz w:val="18"/>
                <w:szCs w:val="18"/>
              </w:rPr>
            </w:pPr>
            <w:r w:rsidRPr="00B823C4">
              <w:rPr>
                <w:sz w:val="18"/>
                <w:szCs w:val="18"/>
              </w:rPr>
              <w:t>12:020</w:t>
            </w:r>
          </w:p>
        </w:tc>
        <w:tc>
          <w:tcPr>
            <w:tcW w:w="4792" w:type="dxa"/>
            <w:noWrap/>
            <w:vAlign w:val="center"/>
            <w:hideMark/>
          </w:tcPr>
          <w:p w14:paraId="39FA33EF" w14:textId="77777777" w:rsidR="00B773C8" w:rsidRPr="00B823C4" w:rsidRDefault="00B773C8" w:rsidP="00B773C8">
            <w:pPr>
              <w:rPr>
                <w:sz w:val="18"/>
                <w:szCs w:val="18"/>
              </w:rPr>
            </w:pPr>
            <w:r w:rsidRPr="00B823C4">
              <w:rPr>
                <w:sz w:val="18"/>
                <w:szCs w:val="18"/>
              </w:rPr>
              <w:t>Специальная деятельность. 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полигонов по захоронению бытового мусора и отходов</w:t>
            </w:r>
          </w:p>
        </w:tc>
        <w:tc>
          <w:tcPr>
            <w:tcW w:w="851" w:type="dxa"/>
            <w:vAlign w:val="center"/>
            <w:hideMark/>
          </w:tcPr>
          <w:p w14:paraId="4EA71C9C"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7C015CC4" w14:textId="77777777" w:rsidR="00B773C8" w:rsidRPr="00B823C4" w:rsidRDefault="00B773C8" w:rsidP="00B773C8">
            <w:pPr>
              <w:jc w:val="center"/>
              <w:rPr>
                <w:sz w:val="18"/>
                <w:szCs w:val="18"/>
              </w:rPr>
            </w:pPr>
            <w:r w:rsidRPr="00B823C4">
              <w:rPr>
                <w:sz w:val="18"/>
                <w:szCs w:val="18"/>
              </w:rPr>
              <w:t>12:020</w:t>
            </w:r>
          </w:p>
        </w:tc>
        <w:tc>
          <w:tcPr>
            <w:tcW w:w="709" w:type="dxa"/>
            <w:vAlign w:val="center"/>
            <w:hideMark/>
          </w:tcPr>
          <w:p w14:paraId="5B50D213" w14:textId="77777777" w:rsidR="00B773C8" w:rsidRPr="00B823C4" w:rsidRDefault="00B773C8" w:rsidP="00B773C8">
            <w:pPr>
              <w:jc w:val="center"/>
              <w:rPr>
                <w:sz w:val="18"/>
                <w:szCs w:val="18"/>
              </w:rPr>
            </w:pPr>
            <w:r w:rsidRPr="00B823C4">
              <w:rPr>
                <w:sz w:val="18"/>
                <w:szCs w:val="18"/>
              </w:rPr>
              <w:t>12.2</w:t>
            </w:r>
          </w:p>
        </w:tc>
        <w:tc>
          <w:tcPr>
            <w:tcW w:w="838" w:type="dxa"/>
            <w:noWrap/>
            <w:vAlign w:val="center"/>
            <w:hideMark/>
          </w:tcPr>
          <w:p w14:paraId="4697FAF1" w14:textId="302C1BB4" w:rsidR="00B773C8" w:rsidRPr="00B823C4" w:rsidRDefault="00B773C8" w:rsidP="00B773C8">
            <w:pPr>
              <w:jc w:val="center"/>
              <w:rPr>
                <w:sz w:val="18"/>
                <w:szCs w:val="18"/>
              </w:rPr>
            </w:pPr>
            <w:r w:rsidRPr="00B823C4">
              <w:rPr>
                <w:sz w:val="18"/>
                <w:szCs w:val="18"/>
              </w:rPr>
              <w:t>21</w:t>
            </w:r>
          </w:p>
        </w:tc>
        <w:tc>
          <w:tcPr>
            <w:tcW w:w="712" w:type="dxa"/>
            <w:noWrap/>
            <w:vAlign w:val="center"/>
            <w:hideMark/>
          </w:tcPr>
          <w:p w14:paraId="4F82D9CC" w14:textId="6672E581" w:rsidR="00B773C8" w:rsidRPr="00B823C4" w:rsidRDefault="00B773C8" w:rsidP="00B773C8">
            <w:pPr>
              <w:jc w:val="center"/>
              <w:rPr>
                <w:sz w:val="18"/>
                <w:szCs w:val="18"/>
              </w:rPr>
            </w:pPr>
            <w:r w:rsidRPr="00B823C4">
              <w:rPr>
                <w:sz w:val="18"/>
                <w:szCs w:val="18"/>
              </w:rPr>
              <w:t>1</w:t>
            </w:r>
          </w:p>
        </w:tc>
        <w:tc>
          <w:tcPr>
            <w:tcW w:w="576" w:type="dxa"/>
            <w:noWrap/>
            <w:vAlign w:val="center"/>
            <w:hideMark/>
          </w:tcPr>
          <w:p w14:paraId="69EA56AD" w14:textId="5E2F28D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5E0C1671" w14:textId="2470F484" w:rsidR="00B773C8" w:rsidRPr="00B823C4" w:rsidRDefault="00B773C8" w:rsidP="00B773C8">
            <w:pPr>
              <w:jc w:val="center"/>
              <w:rPr>
                <w:sz w:val="18"/>
                <w:szCs w:val="18"/>
              </w:rPr>
            </w:pPr>
            <w:r w:rsidRPr="00B823C4">
              <w:rPr>
                <w:sz w:val="18"/>
                <w:szCs w:val="18"/>
              </w:rPr>
              <w:t>89</w:t>
            </w:r>
          </w:p>
        </w:tc>
        <w:tc>
          <w:tcPr>
            <w:tcW w:w="709" w:type="dxa"/>
            <w:noWrap/>
            <w:vAlign w:val="center"/>
            <w:hideMark/>
          </w:tcPr>
          <w:p w14:paraId="10C5E6F6" w14:textId="561F03B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33A3327" w14:textId="1E1A1D0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AC91318" w14:textId="0910F87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EEE54D6" w14:textId="4DBFFF7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28397CC5" w14:textId="26E83D14" w:rsidR="00B773C8" w:rsidRPr="00B823C4" w:rsidRDefault="00B773C8" w:rsidP="00B773C8">
            <w:pPr>
              <w:jc w:val="center"/>
              <w:rPr>
                <w:sz w:val="18"/>
                <w:szCs w:val="18"/>
              </w:rPr>
            </w:pPr>
            <w:r w:rsidRPr="00B823C4">
              <w:rPr>
                <w:sz w:val="18"/>
                <w:szCs w:val="18"/>
              </w:rPr>
              <w:t>111</w:t>
            </w:r>
          </w:p>
        </w:tc>
      </w:tr>
      <w:tr w:rsidR="00B773C8" w:rsidRPr="00B823C4" w14:paraId="6B8F6DE0" w14:textId="77777777" w:rsidTr="009D4A45">
        <w:trPr>
          <w:trHeight w:val="225"/>
        </w:trPr>
        <w:tc>
          <w:tcPr>
            <w:tcW w:w="873" w:type="dxa"/>
            <w:vAlign w:val="center"/>
            <w:hideMark/>
          </w:tcPr>
          <w:p w14:paraId="4BE1F69E" w14:textId="77777777" w:rsidR="00B773C8" w:rsidRPr="00B823C4" w:rsidRDefault="00B773C8" w:rsidP="00B773C8">
            <w:pPr>
              <w:jc w:val="center"/>
              <w:rPr>
                <w:sz w:val="18"/>
                <w:szCs w:val="18"/>
              </w:rPr>
            </w:pPr>
            <w:r w:rsidRPr="00B823C4">
              <w:rPr>
                <w:sz w:val="18"/>
                <w:szCs w:val="18"/>
              </w:rPr>
              <w:t>12:021</w:t>
            </w:r>
          </w:p>
        </w:tc>
        <w:tc>
          <w:tcPr>
            <w:tcW w:w="4792" w:type="dxa"/>
            <w:noWrap/>
            <w:vAlign w:val="center"/>
            <w:hideMark/>
          </w:tcPr>
          <w:p w14:paraId="36BEF533" w14:textId="77777777" w:rsidR="00B773C8" w:rsidRPr="00B823C4" w:rsidRDefault="00B773C8" w:rsidP="00B773C8">
            <w:pPr>
              <w:rPr>
                <w:sz w:val="18"/>
                <w:szCs w:val="18"/>
              </w:rPr>
            </w:pPr>
            <w:r w:rsidRPr="00B823C4">
              <w:rPr>
                <w:sz w:val="18"/>
                <w:szCs w:val="18"/>
              </w:rPr>
              <w:t>Специальная деятельность. Размещение объектов размещения отходов, захоронения, хранения, обезвреживания отходов (скотомогильников, мусоросжигательных и мусороперерабатывающих заводов), объектов по сортировке бытового мусора и отходов, мест сбора вещей для их вторичной переработки</w:t>
            </w:r>
          </w:p>
        </w:tc>
        <w:tc>
          <w:tcPr>
            <w:tcW w:w="851" w:type="dxa"/>
            <w:vAlign w:val="center"/>
            <w:hideMark/>
          </w:tcPr>
          <w:p w14:paraId="56D16B49"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3B0DAD7B" w14:textId="77777777" w:rsidR="00B773C8" w:rsidRPr="00B823C4" w:rsidRDefault="00B773C8" w:rsidP="00B773C8">
            <w:pPr>
              <w:jc w:val="center"/>
              <w:rPr>
                <w:sz w:val="18"/>
                <w:szCs w:val="18"/>
              </w:rPr>
            </w:pPr>
            <w:r w:rsidRPr="00B823C4">
              <w:rPr>
                <w:sz w:val="18"/>
                <w:szCs w:val="18"/>
              </w:rPr>
              <w:t>12:021</w:t>
            </w:r>
          </w:p>
        </w:tc>
        <w:tc>
          <w:tcPr>
            <w:tcW w:w="709" w:type="dxa"/>
            <w:vAlign w:val="center"/>
            <w:hideMark/>
          </w:tcPr>
          <w:p w14:paraId="16C518FC" w14:textId="77777777" w:rsidR="00B773C8" w:rsidRPr="00B823C4" w:rsidRDefault="00B773C8" w:rsidP="00B773C8">
            <w:pPr>
              <w:jc w:val="center"/>
              <w:rPr>
                <w:sz w:val="18"/>
                <w:szCs w:val="18"/>
              </w:rPr>
            </w:pPr>
            <w:r w:rsidRPr="00B823C4">
              <w:rPr>
                <w:sz w:val="18"/>
                <w:szCs w:val="18"/>
              </w:rPr>
              <w:t>12.2</w:t>
            </w:r>
          </w:p>
        </w:tc>
        <w:tc>
          <w:tcPr>
            <w:tcW w:w="838" w:type="dxa"/>
            <w:noWrap/>
            <w:vAlign w:val="center"/>
            <w:hideMark/>
          </w:tcPr>
          <w:p w14:paraId="225C3219" w14:textId="49509232" w:rsidR="00B773C8" w:rsidRPr="00B823C4" w:rsidRDefault="00B773C8" w:rsidP="00B773C8">
            <w:pPr>
              <w:jc w:val="center"/>
              <w:rPr>
                <w:sz w:val="18"/>
                <w:szCs w:val="18"/>
              </w:rPr>
            </w:pPr>
            <w:r w:rsidRPr="00B823C4">
              <w:rPr>
                <w:sz w:val="18"/>
                <w:szCs w:val="18"/>
              </w:rPr>
              <w:t>14</w:t>
            </w:r>
          </w:p>
        </w:tc>
        <w:tc>
          <w:tcPr>
            <w:tcW w:w="712" w:type="dxa"/>
            <w:noWrap/>
            <w:vAlign w:val="center"/>
            <w:hideMark/>
          </w:tcPr>
          <w:p w14:paraId="45FAA58D" w14:textId="6F292212"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BADDC1A" w14:textId="43B5148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E1AF09" w14:textId="47BC6D6C"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48049ABA" w14:textId="07289B65"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3B09CB8" w14:textId="56587C5E"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979462A" w14:textId="172482F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C8594E6" w14:textId="6D704B81"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BADF4A6" w14:textId="077855A8" w:rsidR="00B773C8" w:rsidRPr="00B823C4" w:rsidRDefault="00B773C8" w:rsidP="00B773C8">
            <w:pPr>
              <w:jc w:val="center"/>
              <w:rPr>
                <w:sz w:val="18"/>
                <w:szCs w:val="18"/>
              </w:rPr>
            </w:pPr>
            <w:r w:rsidRPr="00B823C4">
              <w:rPr>
                <w:sz w:val="18"/>
                <w:szCs w:val="18"/>
              </w:rPr>
              <w:t>17</w:t>
            </w:r>
          </w:p>
        </w:tc>
      </w:tr>
      <w:tr w:rsidR="00B773C8" w:rsidRPr="00B823C4" w14:paraId="7737A2A6" w14:textId="77777777" w:rsidTr="009D4A45">
        <w:trPr>
          <w:trHeight w:val="225"/>
        </w:trPr>
        <w:tc>
          <w:tcPr>
            <w:tcW w:w="873" w:type="dxa"/>
            <w:vAlign w:val="center"/>
            <w:hideMark/>
          </w:tcPr>
          <w:p w14:paraId="787727F4" w14:textId="77777777" w:rsidR="00B773C8" w:rsidRPr="00B823C4" w:rsidRDefault="00B773C8" w:rsidP="00B773C8">
            <w:pPr>
              <w:jc w:val="center"/>
              <w:rPr>
                <w:sz w:val="18"/>
                <w:szCs w:val="18"/>
              </w:rPr>
            </w:pPr>
            <w:r w:rsidRPr="00B823C4">
              <w:rPr>
                <w:sz w:val="18"/>
                <w:szCs w:val="18"/>
              </w:rPr>
              <w:t>12:030</w:t>
            </w:r>
          </w:p>
        </w:tc>
        <w:tc>
          <w:tcPr>
            <w:tcW w:w="4792" w:type="dxa"/>
            <w:noWrap/>
            <w:vAlign w:val="center"/>
            <w:hideMark/>
          </w:tcPr>
          <w:p w14:paraId="0E44A5F8" w14:textId="77777777" w:rsidR="00B773C8" w:rsidRPr="00B823C4" w:rsidRDefault="00B773C8" w:rsidP="00B773C8">
            <w:pPr>
              <w:rPr>
                <w:sz w:val="18"/>
                <w:szCs w:val="18"/>
              </w:rPr>
            </w:pPr>
            <w:r w:rsidRPr="00B823C4">
              <w:rPr>
                <w:sz w:val="18"/>
                <w:szCs w:val="18"/>
              </w:rPr>
              <w:t>Запас. Отсутствие хозяйственной деятельности</w:t>
            </w:r>
          </w:p>
        </w:tc>
        <w:tc>
          <w:tcPr>
            <w:tcW w:w="851" w:type="dxa"/>
            <w:vAlign w:val="center"/>
            <w:hideMark/>
          </w:tcPr>
          <w:p w14:paraId="7A9FC4FA"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5E549943" w14:textId="77777777" w:rsidR="00B773C8" w:rsidRPr="00B823C4" w:rsidRDefault="00B773C8" w:rsidP="00B773C8">
            <w:pPr>
              <w:jc w:val="center"/>
              <w:rPr>
                <w:sz w:val="18"/>
                <w:szCs w:val="18"/>
              </w:rPr>
            </w:pPr>
            <w:r w:rsidRPr="00B823C4">
              <w:rPr>
                <w:sz w:val="18"/>
                <w:szCs w:val="18"/>
              </w:rPr>
              <w:t>12:030</w:t>
            </w:r>
          </w:p>
        </w:tc>
        <w:tc>
          <w:tcPr>
            <w:tcW w:w="709" w:type="dxa"/>
            <w:vAlign w:val="center"/>
            <w:hideMark/>
          </w:tcPr>
          <w:p w14:paraId="6E8895A6" w14:textId="77777777" w:rsidR="00B773C8" w:rsidRPr="00B823C4" w:rsidRDefault="00B773C8" w:rsidP="00B773C8">
            <w:pPr>
              <w:jc w:val="center"/>
              <w:rPr>
                <w:sz w:val="18"/>
                <w:szCs w:val="18"/>
              </w:rPr>
            </w:pPr>
            <w:r w:rsidRPr="00B823C4">
              <w:rPr>
                <w:sz w:val="18"/>
                <w:szCs w:val="18"/>
              </w:rPr>
              <w:t>12.3</w:t>
            </w:r>
          </w:p>
        </w:tc>
        <w:tc>
          <w:tcPr>
            <w:tcW w:w="838" w:type="dxa"/>
            <w:noWrap/>
            <w:vAlign w:val="center"/>
            <w:hideMark/>
          </w:tcPr>
          <w:p w14:paraId="08E1FA3E" w14:textId="372A80B8" w:rsidR="00B773C8" w:rsidRPr="00B823C4" w:rsidRDefault="00B773C8" w:rsidP="00B773C8">
            <w:pPr>
              <w:jc w:val="center"/>
              <w:rPr>
                <w:sz w:val="18"/>
                <w:szCs w:val="18"/>
              </w:rPr>
            </w:pPr>
            <w:r w:rsidRPr="00B823C4">
              <w:rPr>
                <w:sz w:val="18"/>
                <w:szCs w:val="18"/>
              </w:rPr>
              <w:t>150</w:t>
            </w:r>
          </w:p>
        </w:tc>
        <w:tc>
          <w:tcPr>
            <w:tcW w:w="712" w:type="dxa"/>
            <w:noWrap/>
            <w:vAlign w:val="center"/>
            <w:hideMark/>
          </w:tcPr>
          <w:p w14:paraId="6049D697" w14:textId="2610D18A"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0BBA564B" w14:textId="27D80096"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68D4342" w14:textId="7364308D" w:rsidR="00B773C8" w:rsidRPr="00B823C4" w:rsidRDefault="00B773C8" w:rsidP="00B773C8">
            <w:pPr>
              <w:jc w:val="center"/>
              <w:rPr>
                <w:sz w:val="18"/>
                <w:szCs w:val="18"/>
              </w:rPr>
            </w:pPr>
            <w:r w:rsidRPr="00B823C4">
              <w:rPr>
                <w:sz w:val="18"/>
                <w:szCs w:val="18"/>
              </w:rPr>
              <w:t>4</w:t>
            </w:r>
          </w:p>
        </w:tc>
        <w:tc>
          <w:tcPr>
            <w:tcW w:w="709" w:type="dxa"/>
            <w:noWrap/>
            <w:vAlign w:val="center"/>
            <w:hideMark/>
          </w:tcPr>
          <w:p w14:paraId="7459DD71" w14:textId="67FE9A4B"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691272C" w14:textId="0B773B4C"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99884D8" w14:textId="11A07497" w:rsidR="00B773C8" w:rsidRPr="00B823C4" w:rsidRDefault="00B773C8" w:rsidP="00B773C8">
            <w:pPr>
              <w:jc w:val="center"/>
              <w:rPr>
                <w:sz w:val="18"/>
                <w:szCs w:val="18"/>
              </w:rPr>
            </w:pPr>
            <w:r w:rsidRPr="00B823C4">
              <w:rPr>
                <w:sz w:val="18"/>
                <w:szCs w:val="18"/>
              </w:rPr>
              <w:t>45</w:t>
            </w:r>
          </w:p>
        </w:tc>
        <w:tc>
          <w:tcPr>
            <w:tcW w:w="531" w:type="dxa"/>
            <w:noWrap/>
            <w:vAlign w:val="center"/>
            <w:hideMark/>
          </w:tcPr>
          <w:p w14:paraId="6B2D45B5" w14:textId="10564BE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2D818AE" w14:textId="0FE28709" w:rsidR="00B773C8" w:rsidRPr="00B823C4" w:rsidRDefault="00B773C8" w:rsidP="00B773C8">
            <w:pPr>
              <w:jc w:val="center"/>
              <w:rPr>
                <w:sz w:val="18"/>
                <w:szCs w:val="18"/>
              </w:rPr>
            </w:pPr>
            <w:r w:rsidRPr="00B823C4">
              <w:rPr>
                <w:sz w:val="18"/>
                <w:szCs w:val="18"/>
              </w:rPr>
              <w:t>199</w:t>
            </w:r>
          </w:p>
        </w:tc>
      </w:tr>
      <w:tr w:rsidR="00B773C8" w:rsidRPr="00B823C4" w14:paraId="704EA5F9" w14:textId="77777777" w:rsidTr="009D4A45">
        <w:trPr>
          <w:trHeight w:val="225"/>
        </w:trPr>
        <w:tc>
          <w:tcPr>
            <w:tcW w:w="873" w:type="dxa"/>
            <w:vAlign w:val="center"/>
            <w:hideMark/>
          </w:tcPr>
          <w:p w14:paraId="2C67B989" w14:textId="77777777" w:rsidR="00B773C8" w:rsidRPr="00B823C4" w:rsidRDefault="00B773C8" w:rsidP="00B773C8">
            <w:pPr>
              <w:jc w:val="center"/>
              <w:rPr>
                <w:sz w:val="18"/>
                <w:szCs w:val="18"/>
              </w:rPr>
            </w:pPr>
            <w:r w:rsidRPr="00B823C4">
              <w:rPr>
                <w:sz w:val="18"/>
                <w:szCs w:val="18"/>
              </w:rPr>
              <w:t>12:000</w:t>
            </w:r>
          </w:p>
        </w:tc>
        <w:tc>
          <w:tcPr>
            <w:tcW w:w="4792" w:type="dxa"/>
            <w:noWrap/>
            <w:vAlign w:val="center"/>
            <w:hideMark/>
          </w:tcPr>
          <w:p w14:paraId="224580BB" w14:textId="77777777" w:rsidR="00B773C8" w:rsidRPr="00B823C4" w:rsidRDefault="00B773C8" w:rsidP="00B773C8">
            <w:pPr>
              <w:rPr>
                <w:sz w:val="18"/>
                <w:szCs w:val="18"/>
              </w:rPr>
            </w:pPr>
            <w:r w:rsidRPr="00B823C4">
              <w:rPr>
                <w:sz w:val="18"/>
                <w:szCs w:val="18"/>
              </w:rPr>
              <w:t>Иной вид использования в сегменте "Специальное, ритуальное использование, запас"</w:t>
            </w:r>
          </w:p>
        </w:tc>
        <w:tc>
          <w:tcPr>
            <w:tcW w:w="851" w:type="dxa"/>
            <w:vAlign w:val="center"/>
            <w:hideMark/>
          </w:tcPr>
          <w:p w14:paraId="5F68561B" w14:textId="77777777" w:rsidR="00B773C8" w:rsidRPr="00B823C4" w:rsidRDefault="00B773C8" w:rsidP="00B773C8">
            <w:pPr>
              <w:jc w:val="center"/>
              <w:rPr>
                <w:sz w:val="18"/>
                <w:szCs w:val="18"/>
              </w:rPr>
            </w:pPr>
            <w:r w:rsidRPr="00B823C4">
              <w:rPr>
                <w:sz w:val="18"/>
                <w:szCs w:val="18"/>
              </w:rPr>
              <w:t>12</w:t>
            </w:r>
          </w:p>
        </w:tc>
        <w:tc>
          <w:tcPr>
            <w:tcW w:w="1437" w:type="dxa"/>
            <w:vAlign w:val="center"/>
            <w:hideMark/>
          </w:tcPr>
          <w:p w14:paraId="40BC3149" w14:textId="77777777" w:rsidR="00B773C8" w:rsidRPr="00B823C4" w:rsidRDefault="00B773C8" w:rsidP="00B773C8">
            <w:pPr>
              <w:jc w:val="center"/>
              <w:rPr>
                <w:sz w:val="18"/>
                <w:szCs w:val="18"/>
              </w:rPr>
            </w:pPr>
            <w:r w:rsidRPr="00B823C4">
              <w:rPr>
                <w:sz w:val="18"/>
                <w:szCs w:val="18"/>
              </w:rPr>
              <w:t>12:000</w:t>
            </w:r>
          </w:p>
        </w:tc>
        <w:tc>
          <w:tcPr>
            <w:tcW w:w="709" w:type="dxa"/>
            <w:vAlign w:val="center"/>
            <w:hideMark/>
          </w:tcPr>
          <w:p w14:paraId="0EBB9171" w14:textId="77777777" w:rsidR="00B773C8" w:rsidRPr="00B823C4" w:rsidRDefault="00B773C8" w:rsidP="00B773C8">
            <w:pPr>
              <w:jc w:val="center"/>
              <w:rPr>
                <w:sz w:val="18"/>
                <w:szCs w:val="18"/>
              </w:rPr>
            </w:pPr>
            <w:r w:rsidRPr="00B823C4">
              <w:rPr>
                <w:sz w:val="18"/>
                <w:szCs w:val="18"/>
              </w:rPr>
              <w:t>12.0</w:t>
            </w:r>
          </w:p>
        </w:tc>
        <w:tc>
          <w:tcPr>
            <w:tcW w:w="838" w:type="dxa"/>
            <w:noWrap/>
            <w:vAlign w:val="center"/>
            <w:hideMark/>
          </w:tcPr>
          <w:p w14:paraId="4CC7604F" w14:textId="72FA9E6C" w:rsidR="00B773C8" w:rsidRPr="00B823C4" w:rsidRDefault="00B773C8" w:rsidP="00B773C8">
            <w:pPr>
              <w:jc w:val="center"/>
              <w:rPr>
                <w:sz w:val="18"/>
                <w:szCs w:val="18"/>
              </w:rPr>
            </w:pPr>
            <w:r w:rsidRPr="00B823C4">
              <w:rPr>
                <w:sz w:val="18"/>
                <w:szCs w:val="18"/>
              </w:rPr>
              <w:t>14</w:t>
            </w:r>
          </w:p>
        </w:tc>
        <w:tc>
          <w:tcPr>
            <w:tcW w:w="712" w:type="dxa"/>
            <w:noWrap/>
            <w:vAlign w:val="center"/>
            <w:hideMark/>
          </w:tcPr>
          <w:p w14:paraId="17C6A2C0" w14:textId="74C27BF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3A5E5061" w14:textId="1BB7ED2A"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4F3E6EA8" w14:textId="260257FE" w:rsidR="00B773C8" w:rsidRPr="00B823C4" w:rsidRDefault="00B773C8" w:rsidP="00B773C8">
            <w:pPr>
              <w:jc w:val="center"/>
              <w:rPr>
                <w:sz w:val="18"/>
                <w:szCs w:val="18"/>
              </w:rPr>
            </w:pPr>
            <w:r w:rsidRPr="00B823C4">
              <w:rPr>
                <w:sz w:val="18"/>
                <w:szCs w:val="18"/>
              </w:rPr>
              <w:t>50</w:t>
            </w:r>
          </w:p>
        </w:tc>
        <w:tc>
          <w:tcPr>
            <w:tcW w:w="709" w:type="dxa"/>
            <w:noWrap/>
            <w:vAlign w:val="center"/>
            <w:hideMark/>
          </w:tcPr>
          <w:p w14:paraId="2927FF92" w14:textId="040D55DA"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E844406" w14:textId="287AF366"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3329F07" w14:textId="79C2A61F" w:rsidR="00B773C8" w:rsidRPr="00B823C4" w:rsidRDefault="00B773C8" w:rsidP="00B773C8">
            <w:pPr>
              <w:jc w:val="center"/>
              <w:rPr>
                <w:sz w:val="18"/>
                <w:szCs w:val="18"/>
              </w:rPr>
            </w:pPr>
            <w:r w:rsidRPr="00B823C4">
              <w:rPr>
                <w:sz w:val="18"/>
                <w:szCs w:val="18"/>
              </w:rPr>
              <w:t>2</w:t>
            </w:r>
          </w:p>
        </w:tc>
        <w:tc>
          <w:tcPr>
            <w:tcW w:w="531" w:type="dxa"/>
            <w:noWrap/>
            <w:vAlign w:val="center"/>
            <w:hideMark/>
          </w:tcPr>
          <w:p w14:paraId="380BAB55" w14:textId="381FE5B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2B8A2E9" w14:textId="55ED6BCB" w:rsidR="00B773C8" w:rsidRPr="00B823C4" w:rsidRDefault="00B773C8" w:rsidP="00B773C8">
            <w:pPr>
              <w:jc w:val="center"/>
              <w:rPr>
                <w:sz w:val="18"/>
                <w:szCs w:val="18"/>
              </w:rPr>
            </w:pPr>
            <w:r w:rsidRPr="00B823C4">
              <w:rPr>
                <w:sz w:val="18"/>
                <w:szCs w:val="18"/>
              </w:rPr>
              <w:t>68</w:t>
            </w:r>
          </w:p>
        </w:tc>
      </w:tr>
      <w:tr w:rsidR="0053331F" w:rsidRPr="00B823C4" w14:paraId="3B93358C" w14:textId="77777777" w:rsidTr="009D4A45">
        <w:trPr>
          <w:trHeight w:val="225"/>
        </w:trPr>
        <w:tc>
          <w:tcPr>
            <w:tcW w:w="873" w:type="dxa"/>
            <w:noWrap/>
            <w:vAlign w:val="center"/>
            <w:hideMark/>
          </w:tcPr>
          <w:p w14:paraId="14423FCA" w14:textId="77777777" w:rsidR="0053331F" w:rsidRPr="004C10D8" w:rsidRDefault="0053331F" w:rsidP="00B773C8">
            <w:pPr>
              <w:rPr>
                <w:i/>
                <w:iCs/>
                <w:sz w:val="18"/>
                <w:szCs w:val="18"/>
              </w:rPr>
            </w:pPr>
            <w:r w:rsidRPr="004C10D8">
              <w:rPr>
                <w:i/>
                <w:iCs/>
                <w:sz w:val="18"/>
                <w:szCs w:val="18"/>
              </w:rPr>
              <w:t> </w:t>
            </w:r>
          </w:p>
        </w:tc>
        <w:tc>
          <w:tcPr>
            <w:tcW w:w="7080" w:type="dxa"/>
            <w:gridSpan w:val="3"/>
            <w:noWrap/>
            <w:vAlign w:val="center"/>
            <w:hideMark/>
          </w:tcPr>
          <w:p w14:paraId="13288A9E" w14:textId="707119C5" w:rsidR="0053331F" w:rsidRPr="004C10D8" w:rsidRDefault="0053331F" w:rsidP="0053331F">
            <w:pPr>
              <w:rPr>
                <w:i/>
                <w:iCs/>
                <w:sz w:val="18"/>
                <w:szCs w:val="18"/>
              </w:rPr>
            </w:pPr>
            <w:r w:rsidRPr="004C10D8">
              <w:rPr>
                <w:i/>
                <w:iCs/>
                <w:sz w:val="18"/>
                <w:szCs w:val="18"/>
              </w:rPr>
              <w:t>13. СЕГМЕНТ "Садоводство и огородничество, малоэтажная жилая застройка"  </w:t>
            </w:r>
          </w:p>
        </w:tc>
        <w:tc>
          <w:tcPr>
            <w:tcW w:w="709" w:type="dxa"/>
            <w:vAlign w:val="center"/>
            <w:hideMark/>
          </w:tcPr>
          <w:p w14:paraId="155A80DB" w14:textId="77777777" w:rsidR="0053331F" w:rsidRPr="004C10D8" w:rsidRDefault="0053331F" w:rsidP="00B773C8">
            <w:pPr>
              <w:jc w:val="center"/>
              <w:rPr>
                <w:i/>
                <w:iCs/>
                <w:sz w:val="18"/>
                <w:szCs w:val="18"/>
              </w:rPr>
            </w:pPr>
            <w:r w:rsidRPr="004C10D8">
              <w:rPr>
                <w:i/>
                <w:iCs/>
                <w:sz w:val="18"/>
                <w:szCs w:val="18"/>
              </w:rPr>
              <w:t> </w:t>
            </w:r>
          </w:p>
        </w:tc>
        <w:tc>
          <w:tcPr>
            <w:tcW w:w="838" w:type="dxa"/>
            <w:noWrap/>
            <w:vAlign w:val="center"/>
            <w:hideMark/>
          </w:tcPr>
          <w:p w14:paraId="4C0E008A" w14:textId="104D1BAC" w:rsidR="0053331F" w:rsidRPr="004C10D8" w:rsidRDefault="0053331F" w:rsidP="00B773C8">
            <w:pPr>
              <w:jc w:val="center"/>
              <w:rPr>
                <w:i/>
                <w:iCs/>
                <w:sz w:val="18"/>
                <w:szCs w:val="18"/>
              </w:rPr>
            </w:pPr>
          </w:p>
        </w:tc>
        <w:tc>
          <w:tcPr>
            <w:tcW w:w="712" w:type="dxa"/>
            <w:noWrap/>
            <w:vAlign w:val="center"/>
            <w:hideMark/>
          </w:tcPr>
          <w:p w14:paraId="503783B3" w14:textId="792B4F8D" w:rsidR="0053331F" w:rsidRPr="004C10D8" w:rsidRDefault="0053331F" w:rsidP="00B773C8">
            <w:pPr>
              <w:jc w:val="center"/>
              <w:rPr>
                <w:i/>
                <w:iCs/>
                <w:sz w:val="18"/>
                <w:szCs w:val="18"/>
              </w:rPr>
            </w:pPr>
          </w:p>
        </w:tc>
        <w:tc>
          <w:tcPr>
            <w:tcW w:w="576" w:type="dxa"/>
            <w:noWrap/>
            <w:vAlign w:val="center"/>
            <w:hideMark/>
          </w:tcPr>
          <w:p w14:paraId="7CC4547F" w14:textId="0D97CBA9" w:rsidR="0053331F" w:rsidRPr="004C10D8" w:rsidRDefault="0053331F" w:rsidP="00B773C8">
            <w:pPr>
              <w:jc w:val="center"/>
              <w:rPr>
                <w:i/>
                <w:iCs/>
                <w:sz w:val="18"/>
                <w:szCs w:val="18"/>
              </w:rPr>
            </w:pPr>
          </w:p>
        </w:tc>
        <w:tc>
          <w:tcPr>
            <w:tcW w:w="709" w:type="dxa"/>
            <w:noWrap/>
            <w:vAlign w:val="center"/>
            <w:hideMark/>
          </w:tcPr>
          <w:p w14:paraId="12EA909D" w14:textId="136CDA8E" w:rsidR="0053331F" w:rsidRPr="004C10D8" w:rsidRDefault="0053331F" w:rsidP="00B773C8">
            <w:pPr>
              <w:jc w:val="center"/>
              <w:rPr>
                <w:i/>
                <w:iCs/>
                <w:sz w:val="18"/>
                <w:szCs w:val="18"/>
              </w:rPr>
            </w:pPr>
          </w:p>
        </w:tc>
        <w:tc>
          <w:tcPr>
            <w:tcW w:w="709" w:type="dxa"/>
            <w:noWrap/>
            <w:vAlign w:val="center"/>
            <w:hideMark/>
          </w:tcPr>
          <w:p w14:paraId="4BBA8FE8" w14:textId="520929FD" w:rsidR="0053331F" w:rsidRPr="004C10D8" w:rsidRDefault="0053331F" w:rsidP="00B773C8">
            <w:pPr>
              <w:jc w:val="center"/>
              <w:rPr>
                <w:i/>
                <w:iCs/>
                <w:sz w:val="18"/>
                <w:szCs w:val="18"/>
              </w:rPr>
            </w:pPr>
          </w:p>
        </w:tc>
        <w:tc>
          <w:tcPr>
            <w:tcW w:w="536" w:type="dxa"/>
            <w:noWrap/>
            <w:vAlign w:val="center"/>
            <w:hideMark/>
          </w:tcPr>
          <w:p w14:paraId="4F2F8BF3" w14:textId="449CB5C9" w:rsidR="0053331F" w:rsidRPr="004C10D8" w:rsidRDefault="0053331F" w:rsidP="00B773C8">
            <w:pPr>
              <w:jc w:val="center"/>
              <w:rPr>
                <w:i/>
                <w:iCs/>
                <w:sz w:val="18"/>
                <w:szCs w:val="18"/>
              </w:rPr>
            </w:pPr>
          </w:p>
        </w:tc>
        <w:tc>
          <w:tcPr>
            <w:tcW w:w="504" w:type="dxa"/>
            <w:noWrap/>
            <w:vAlign w:val="center"/>
            <w:hideMark/>
          </w:tcPr>
          <w:p w14:paraId="6E18CCDB" w14:textId="4AF6C8EB" w:rsidR="0053331F" w:rsidRPr="004C10D8" w:rsidRDefault="0053331F" w:rsidP="00B773C8">
            <w:pPr>
              <w:jc w:val="center"/>
              <w:rPr>
                <w:i/>
                <w:iCs/>
                <w:sz w:val="18"/>
                <w:szCs w:val="18"/>
              </w:rPr>
            </w:pPr>
          </w:p>
        </w:tc>
        <w:tc>
          <w:tcPr>
            <w:tcW w:w="531" w:type="dxa"/>
            <w:noWrap/>
            <w:vAlign w:val="center"/>
            <w:hideMark/>
          </w:tcPr>
          <w:p w14:paraId="4877D6C2" w14:textId="7886C499" w:rsidR="0053331F" w:rsidRPr="004C10D8" w:rsidRDefault="0053331F" w:rsidP="00B773C8">
            <w:pPr>
              <w:jc w:val="center"/>
              <w:rPr>
                <w:i/>
                <w:iCs/>
                <w:sz w:val="18"/>
                <w:szCs w:val="18"/>
              </w:rPr>
            </w:pPr>
          </w:p>
        </w:tc>
        <w:tc>
          <w:tcPr>
            <w:tcW w:w="955" w:type="dxa"/>
            <w:noWrap/>
            <w:vAlign w:val="center"/>
            <w:hideMark/>
          </w:tcPr>
          <w:p w14:paraId="3876AB37" w14:textId="65310AA1" w:rsidR="0053331F" w:rsidRPr="004C10D8" w:rsidRDefault="0053331F" w:rsidP="00B773C8">
            <w:pPr>
              <w:jc w:val="center"/>
              <w:rPr>
                <w:i/>
                <w:iCs/>
                <w:sz w:val="18"/>
                <w:szCs w:val="18"/>
              </w:rPr>
            </w:pPr>
          </w:p>
        </w:tc>
      </w:tr>
      <w:tr w:rsidR="00B773C8" w:rsidRPr="00B823C4" w14:paraId="09FFDE45" w14:textId="77777777" w:rsidTr="009D4A45">
        <w:trPr>
          <w:trHeight w:val="225"/>
        </w:trPr>
        <w:tc>
          <w:tcPr>
            <w:tcW w:w="873" w:type="dxa"/>
            <w:vAlign w:val="center"/>
            <w:hideMark/>
          </w:tcPr>
          <w:p w14:paraId="197A0A2A" w14:textId="77777777" w:rsidR="00B773C8" w:rsidRPr="00B823C4" w:rsidRDefault="00B773C8" w:rsidP="00B773C8">
            <w:pPr>
              <w:jc w:val="center"/>
              <w:rPr>
                <w:sz w:val="18"/>
                <w:szCs w:val="18"/>
              </w:rPr>
            </w:pPr>
            <w:r w:rsidRPr="00B823C4">
              <w:rPr>
                <w:sz w:val="18"/>
                <w:szCs w:val="18"/>
              </w:rPr>
              <w:t>02:010</w:t>
            </w:r>
          </w:p>
        </w:tc>
        <w:tc>
          <w:tcPr>
            <w:tcW w:w="4792" w:type="dxa"/>
            <w:noWrap/>
            <w:vAlign w:val="center"/>
            <w:hideMark/>
          </w:tcPr>
          <w:p w14:paraId="79E4999D" w14:textId="77777777" w:rsidR="00B773C8" w:rsidRPr="00B823C4" w:rsidRDefault="00B773C8" w:rsidP="00B773C8">
            <w:pPr>
              <w:rPr>
                <w:sz w:val="18"/>
                <w:szCs w:val="18"/>
              </w:rPr>
            </w:pPr>
            <w:r w:rsidRPr="00B823C4">
              <w:rPr>
                <w:sz w:val="18"/>
                <w:szCs w:val="18"/>
              </w:rPr>
              <w:t>Индивидуальное жилищное строительство в целом</w:t>
            </w:r>
          </w:p>
        </w:tc>
        <w:tc>
          <w:tcPr>
            <w:tcW w:w="851" w:type="dxa"/>
            <w:vAlign w:val="center"/>
            <w:hideMark/>
          </w:tcPr>
          <w:p w14:paraId="51E60A41"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012440F3" w14:textId="77777777" w:rsidR="00B773C8" w:rsidRPr="00B823C4" w:rsidRDefault="00B773C8" w:rsidP="00B773C8">
            <w:pPr>
              <w:jc w:val="center"/>
              <w:rPr>
                <w:sz w:val="18"/>
                <w:szCs w:val="18"/>
              </w:rPr>
            </w:pPr>
            <w:r w:rsidRPr="00B823C4">
              <w:rPr>
                <w:sz w:val="18"/>
                <w:szCs w:val="18"/>
              </w:rPr>
              <w:t>02:010</w:t>
            </w:r>
          </w:p>
        </w:tc>
        <w:tc>
          <w:tcPr>
            <w:tcW w:w="709" w:type="dxa"/>
            <w:vAlign w:val="center"/>
            <w:hideMark/>
          </w:tcPr>
          <w:p w14:paraId="66DC5BE1" w14:textId="77777777" w:rsidR="00B773C8" w:rsidRPr="00B823C4" w:rsidRDefault="00B773C8" w:rsidP="00B773C8">
            <w:pPr>
              <w:jc w:val="center"/>
              <w:rPr>
                <w:sz w:val="18"/>
                <w:szCs w:val="18"/>
              </w:rPr>
            </w:pPr>
            <w:r w:rsidRPr="00B823C4">
              <w:rPr>
                <w:sz w:val="18"/>
                <w:szCs w:val="18"/>
              </w:rPr>
              <w:t>2.1</w:t>
            </w:r>
          </w:p>
        </w:tc>
        <w:tc>
          <w:tcPr>
            <w:tcW w:w="838" w:type="dxa"/>
            <w:noWrap/>
            <w:vAlign w:val="center"/>
            <w:hideMark/>
          </w:tcPr>
          <w:p w14:paraId="2EBDAA05" w14:textId="16586838" w:rsidR="00B773C8" w:rsidRPr="00B823C4" w:rsidRDefault="00B773C8" w:rsidP="00B773C8">
            <w:pPr>
              <w:jc w:val="center"/>
              <w:rPr>
                <w:sz w:val="18"/>
                <w:szCs w:val="18"/>
              </w:rPr>
            </w:pPr>
            <w:r w:rsidRPr="00B823C4">
              <w:rPr>
                <w:sz w:val="18"/>
                <w:szCs w:val="18"/>
              </w:rPr>
              <w:t>64 546</w:t>
            </w:r>
          </w:p>
        </w:tc>
        <w:tc>
          <w:tcPr>
            <w:tcW w:w="712" w:type="dxa"/>
            <w:noWrap/>
            <w:vAlign w:val="center"/>
            <w:hideMark/>
          </w:tcPr>
          <w:p w14:paraId="3D305A9B" w14:textId="7E1D6E2E" w:rsidR="00B773C8" w:rsidRPr="00B823C4" w:rsidRDefault="00B773C8" w:rsidP="00B773C8">
            <w:pPr>
              <w:jc w:val="center"/>
              <w:rPr>
                <w:sz w:val="18"/>
                <w:szCs w:val="18"/>
              </w:rPr>
            </w:pPr>
            <w:r w:rsidRPr="00B823C4">
              <w:rPr>
                <w:sz w:val="18"/>
                <w:szCs w:val="18"/>
              </w:rPr>
              <w:t>81</w:t>
            </w:r>
          </w:p>
        </w:tc>
        <w:tc>
          <w:tcPr>
            <w:tcW w:w="576" w:type="dxa"/>
            <w:noWrap/>
            <w:vAlign w:val="center"/>
            <w:hideMark/>
          </w:tcPr>
          <w:p w14:paraId="0310CF85" w14:textId="33403B09"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36F5C150" w14:textId="3898000B" w:rsidR="00B773C8" w:rsidRPr="00B823C4" w:rsidRDefault="00B773C8" w:rsidP="00B773C8">
            <w:pPr>
              <w:jc w:val="center"/>
              <w:rPr>
                <w:sz w:val="18"/>
                <w:szCs w:val="18"/>
              </w:rPr>
            </w:pPr>
            <w:r w:rsidRPr="00B823C4">
              <w:rPr>
                <w:sz w:val="18"/>
                <w:szCs w:val="18"/>
              </w:rPr>
              <w:t>7</w:t>
            </w:r>
          </w:p>
        </w:tc>
        <w:tc>
          <w:tcPr>
            <w:tcW w:w="709" w:type="dxa"/>
            <w:noWrap/>
            <w:vAlign w:val="center"/>
            <w:hideMark/>
          </w:tcPr>
          <w:p w14:paraId="0D05E30C" w14:textId="3C91F2B3"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5E40AB1" w14:textId="397D2785" w:rsidR="00B773C8" w:rsidRPr="00B823C4" w:rsidRDefault="00B773C8" w:rsidP="00B773C8">
            <w:pPr>
              <w:jc w:val="center"/>
              <w:rPr>
                <w:sz w:val="18"/>
                <w:szCs w:val="18"/>
              </w:rPr>
            </w:pPr>
            <w:r w:rsidRPr="00B823C4">
              <w:rPr>
                <w:sz w:val="18"/>
                <w:szCs w:val="18"/>
              </w:rPr>
              <w:t>5</w:t>
            </w:r>
          </w:p>
        </w:tc>
        <w:tc>
          <w:tcPr>
            <w:tcW w:w="504" w:type="dxa"/>
            <w:noWrap/>
            <w:vAlign w:val="center"/>
            <w:hideMark/>
          </w:tcPr>
          <w:p w14:paraId="087AFF25" w14:textId="7202A202" w:rsidR="00B773C8" w:rsidRPr="00B823C4" w:rsidRDefault="00B773C8" w:rsidP="00B773C8">
            <w:pPr>
              <w:jc w:val="center"/>
              <w:rPr>
                <w:sz w:val="18"/>
                <w:szCs w:val="18"/>
              </w:rPr>
            </w:pPr>
            <w:r w:rsidRPr="00B823C4">
              <w:rPr>
                <w:sz w:val="18"/>
                <w:szCs w:val="18"/>
              </w:rPr>
              <w:t>1</w:t>
            </w:r>
          </w:p>
        </w:tc>
        <w:tc>
          <w:tcPr>
            <w:tcW w:w="531" w:type="dxa"/>
            <w:noWrap/>
            <w:vAlign w:val="center"/>
            <w:hideMark/>
          </w:tcPr>
          <w:p w14:paraId="719AF5EC" w14:textId="395A886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0D94383" w14:textId="111FC2CA" w:rsidR="00B773C8" w:rsidRPr="00B823C4" w:rsidRDefault="00B773C8" w:rsidP="00B773C8">
            <w:pPr>
              <w:jc w:val="center"/>
              <w:rPr>
                <w:sz w:val="18"/>
                <w:szCs w:val="18"/>
              </w:rPr>
            </w:pPr>
            <w:r w:rsidRPr="00B823C4">
              <w:rPr>
                <w:sz w:val="18"/>
                <w:szCs w:val="18"/>
              </w:rPr>
              <w:t>64 641</w:t>
            </w:r>
          </w:p>
        </w:tc>
      </w:tr>
      <w:tr w:rsidR="00B773C8" w:rsidRPr="00B823C4" w14:paraId="1FD09866" w14:textId="77777777" w:rsidTr="009D4A45">
        <w:trPr>
          <w:trHeight w:val="225"/>
        </w:trPr>
        <w:tc>
          <w:tcPr>
            <w:tcW w:w="873" w:type="dxa"/>
            <w:vAlign w:val="center"/>
            <w:hideMark/>
          </w:tcPr>
          <w:p w14:paraId="37FEC333" w14:textId="3DE5B1FF" w:rsidR="00B773C8" w:rsidRPr="00B823C4" w:rsidRDefault="004C10D8" w:rsidP="00B773C8">
            <w:pPr>
              <w:jc w:val="center"/>
              <w:rPr>
                <w:sz w:val="18"/>
                <w:szCs w:val="18"/>
              </w:rPr>
            </w:pPr>
            <w:r w:rsidRPr="00B823C4">
              <w:rPr>
                <w:sz w:val="18"/>
                <w:szCs w:val="18"/>
              </w:rPr>
              <w:t>02:010</w:t>
            </w:r>
          </w:p>
        </w:tc>
        <w:tc>
          <w:tcPr>
            <w:tcW w:w="4792" w:type="dxa"/>
            <w:noWrap/>
            <w:vAlign w:val="center"/>
            <w:hideMark/>
          </w:tcPr>
          <w:p w14:paraId="439355F7" w14:textId="77777777" w:rsidR="00B773C8" w:rsidRPr="00B823C4" w:rsidRDefault="00B773C8" w:rsidP="00B773C8">
            <w:pPr>
              <w:rPr>
                <w:sz w:val="18"/>
                <w:szCs w:val="18"/>
              </w:rPr>
            </w:pPr>
            <w:r w:rsidRPr="00B823C4">
              <w:rPr>
                <w:sz w:val="18"/>
                <w:szCs w:val="18"/>
              </w:rPr>
              <w:t>Индивидуальное жилищное строительство в целом на территории СНТ</w:t>
            </w:r>
          </w:p>
        </w:tc>
        <w:tc>
          <w:tcPr>
            <w:tcW w:w="851" w:type="dxa"/>
            <w:vAlign w:val="center"/>
            <w:hideMark/>
          </w:tcPr>
          <w:p w14:paraId="0655C7CA"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23DE48CE" w14:textId="77777777" w:rsidR="00B773C8" w:rsidRPr="0053331F" w:rsidRDefault="00B773C8" w:rsidP="00B773C8">
            <w:pPr>
              <w:jc w:val="center"/>
              <w:rPr>
                <w:sz w:val="18"/>
                <w:szCs w:val="18"/>
              </w:rPr>
            </w:pPr>
            <w:r w:rsidRPr="0053331F">
              <w:rPr>
                <w:sz w:val="18"/>
                <w:szCs w:val="18"/>
              </w:rPr>
              <w:t>02:010_13:021</w:t>
            </w:r>
          </w:p>
        </w:tc>
        <w:tc>
          <w:tcPr>
            <w:tcW w:w="709" w:type="dxa"/>
            <w:vAlign w:val="center"/>
            <w:hideMark/>
          </w:tcPr>
          <w:p w14:paraId="219BD80F" w14:textId="77777777" w:rsidR="00B773C8" w:rsidRPr="00B823C4" w:rsidRDefault="00B773C8" w:rsidP="00B773C8">
            <w:pPr>
              <w:jc w:val="center"/>
              <w:rPr>
                <w:sz w:val="18"/>
                <w:szCs w:val="18"/>
              </w:rPr>
            </w:pPr>
            <w:r w:rsidRPr="00B823C4">
              <w:rPr>
                <w:sz w:val="18"/>
                <w:szCs w:val="18"/>
              </w:rPr>
              <w:t>2.2</w:t>
            </w:r>
          </w:p>
        </w:tc>
        <w:tc>
          <w:tcPr>
            <w:tcW w:w="838" w:type="dxa"/>
            <w:noWrap/>
            <w:vAlign w:val="center"/>
            <w:hideMark/>
          </w:tcPr>
          <w:p w14:paraId="72BC8D64" w14:textId="7CFF90E0" w:rsidR="00B773C8" w:rsidRPr="00B823C4" w:rsidRDefault="00B773C8" w:rsidP="00B773C8">
            <w:pPr>
              <w:jc w:val="center"/>
              <w:rPr>
                <w:sz w:val="18"/>
                <w:szCs w:val="18"/>
              </w:rPr>
            </w:pPr>
            <w:r w:rsidRPr="00B823C4">
              <w:rPr>
                <w:sz w:val="18"/>
                <w:szCs w:val="18"/>
              </w:rPr>
              <w:t>246</w:t>
            </w:r>
          </w:p>
        </w:tc>
        <w:tc>
          <w:tcPr>
            <w:tcW w:w="712" w:type="dxa"/>
            <w:noWrap/>
            <w:vAlign w:val="center"/>
            <w:hideMark/>
          </w:tcPr>
          <w:p w14:paraId="46891C48" w14:textId="2501EE4F"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50EBFD0" w14:textId="251B0B5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1E1573D" w14:textId="3CC2ABC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CDCC6B4" w14:textId="5314934C"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CBFD7DB" w14:textId="2452655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16C8DF20" w14:textId="6F70E3C3"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3249E20" w14:textId="6E8DD059"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D300C0" w14:textId="0BCC4E0A" w:rsidR="00B773C8" w:rsidRPr="00B823C4" w:rsidRDefault="00B773C8" w:rsidP="00B773C8">
            <w:pPr>
              <w:jc w:val="center"/>
              <w:rPr>
                <w:sz w:val="18"/>
                <w:szCs w:val="18"/>
              </w:rPr>
            </w:pPr>
            <w:r w:rsidRPr="00B823C4">
              <w:rPr>
                <w:sz w:val="18"/>
                <w:szCs w:val="18"/>
              </w:rPr>
              <w:t>246</w:t>
            </w:r>
          </w:p>
        </w:tc>
      </w:tr>
      <w:tr w:rsidR="00B773C8" w:rsidRPr="00B823C4" w14:paraId="3335175E" w14:textId="77777777" w:rsidTr="009D4A45">
        <w:trPr>
          <w:trHeight w:val="225"/>
        </w:trPr>
        <w:tc>
          <w:tcPr>
            <w:tcW w:w="873" w:type="dxa"/>
            <w:vAlign w:val="center"/>
            <w:hideMark/>
          </w:tcPr>
          <w:p w14:paraId="73260CD5" w14:textId="77777777" w:rsidR="00B773C8" w:rsidRPr="00B823C4" w:rsidRDefault="00B773C8" w:rsidP="00B773C8">
            <w:pPr>
              <w:jc w:val="center"/>
              <w:rPr>
                <w:sz w:val="18"/>
                <w:szCs w:val="18"/>
              </w:rPr>
            </w:pPr>
            <w:r w:rsidRPr="00B823C4">
              <w:rPr>
                <w:sz w:val="18"/>
                <w:szCs w:val="18"/>
              </w:rPr>
              <w:t>02:013</w:t>
            </w:r>
          </w:p>
        </w:tc>
        <w:tc>
          <w:tcPr>
            <w:tcW w:w="4792" w:type="dxa"/>
            <w:noWrap/>
            <w:vAlign w:val="center"/>
            <w:hideMark/>
          </w:tcPr>
          <w:p w14:paraId="15C74483" w14:textId="77777777" w:rsidR="00B773C8" w:rsidRPr="00B823C4" w:rsidRDefault="00B773C8" w:rsidP="00B773C8">
            <w:pPr>
              <w:rPr>
                <w:sz w:val="18"/>
                <w:szCs w:val="18"/>
              </w:rPr>
            </w:pPr>
            <w:r w:rsidRPr="00B823C4">
              <w:rPr>
                <w:sz w:val="18"/>
                <w:szCs w:val="18"/>
              </w:rPr>
              <w:t>Малоэтажная многоквартирная жилая застройка в целом</w:t>
            </w:r>
          </w:p>
        </w:tc>
        <w:tc>
          <w:tcPr>
            <w:tcW w:w="851" w:type="dxa"/>
            <w:vAlign w:val="center"/>
            <w:hideMark/>
          </w:tcPr>
          <w:p w14:paraId="189C1641"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370E8C16" w14:textId="77777777" w:rsidR="00B773C8" w:rsidRPr="0053331F" w:rsidRDefault="00B773C8" w:rsidP="00B773C8">
            <w:pPr>
              <w:jc w:val="center"/>
              <w:rPr>
                <w:sz w:val="18"/>
                <w:szCs w:val="18"/>
              </w:rPr>
            </w:pPr>
            <w:r w:rsidRPr="0053331F">
              <w:rPr>
                <w:sz w:val="18"/>
                <w:szCs w:val="18"/>
              </w:rPr>
              <w:t>02:013</w:t>
            </w:r>
          </w:p>
        </w:tc>
        <w:tc>
          <w:tcPr>
            <w:tcW w:w="709" w:type="dxa"/>
            <w:vAlign w:val="center"/>
            <w:hideMark/>
          </w:tcPr>
          <w:p w14:paraId="442104FA" w14:textId="77777777" w:rsidR="00B773C8" w:rsidRPr="00B823C4" w:rsidRDefault="00B773C8" w:rsidP="00B773C8">
            <w:pPr>
              <w:jc w:val="center"/>
              <w:rPr>
                <w:sz w:val="18"/>
                <w:szCs w:val="18"/>
              </w:rPr>
            </w:pPr>
            <w:r w:rsidRPr="00B823C4">
              <w:rPr>
                <w:sz w:val="18"/>
                <w:szCs w:val="18"/>
              </w:rPr>
              <w:t>2.1.1</w:t>
            </w:r>
          </w:p>
        </w:tc>
        <w:tc>
          <w:tcPr>
            <w:tcW w:w="838" w:type="dxa"/>
            <w:noWrap/>
            <w:vAlign w:val="center"/>
            <w:hideMark/>
          </w:tcPr>
          <w:p w14:paraId="41C8D49F" w14:textId="0C254761" w:rsidR="00B773C8" w:rsidRPr="00B823C4" w:rsidRDefault="00B773C8" w:rsidP="00B773C8">
            <w:pPr>
              <w:jc w:val="center"/>
              <w:rPr>
                <w:sz w:val="18"/>
                <w:szCs w:val="18"/>
              </w:rPr>
            </w:pPr>
            <w:r w:rsidRPr="00B823C4">
              <w:rPr>
                <w:sz w:val="18"/>
                <w:szCs w:val="18"/>
              </w:rPr>
              <w:t>3 690</w:t>
            </w:r>
          </w:p>
        </w:tc>
        <w:tc>
          <w:tcPr>
            <w:tcW w:w="712" w:type="dxa"/>
            <w:noWrap/>
            <w:vAlign w:val="center"/>
            <w:hideMark/>
          </w:tcPr>
          <w:p w14:paraId="50919D85" w14:textId="05405931"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D54D546" w14:textId="75028107"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A86D617" w14:textId="7C571518"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1D00D57" w14:textId="7E73CFC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59CAC68" w14:textId="1A0047B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668ED78A" w14:textId="6A1760A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0EFA719" w14:textId="5F1C445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4EA1504" w14:textId="27B5EF16" w:rsidR="00B773C8" w:rsidRPr="00B823C4" w:rsidRDefault="00B773C8" w:rsidP="00B773C8">
            <w:pPr>
              <w:jc w:val="center"/>
              <w:rPr>
                <w:sz w:val="18"/>
                <w:szCs w:val="18"/>
              </w:rPr>
            </w:pPr>
            <w:r w:rsidRPr="00B823C4">
              <w:rPr>
                <w:sz w:val="18"/>
                <w:szCs w:val="18"/>
              </w:rPr>
              <w:t>3 690</w:t>
            </w:r>
          </w:p>
        </w:tc>
      </w:tr>
      <w:tr w:rsidR="00B773C8" w:rsidRPr="00B823C4" w14:paraId="79166B4C" w14:textId="77777777" w:rsidTr="009D4A45">
        <w:trPr>
          <w:trHeight w:val="225"/>
        </w:trPr>
        <w:tc>
          <w:tcPr>
            <w:tcW w:w="873" w:type="dxa"/>
            <w:vAlign w:val="center"/>
            <w:hideMark/>
          </w:tcPr>
          <w:p w14:paraId="16CE2D9E" w14:textId="77777777" w:rsidR="00B773C8" w:rsidRPr="00B823C4" w:rsidRDefault="00B773C8" w:rsidP="00B773C8">
            <w:pPr>
              <w:jc w:val="center"/>
              <w:rPr>
                <w:sz w:val="18"/>
                <w:szCs w:val="18"/>
              </w:rPr>
            </w:pPr>
            <w:r w:rsidRPr="00B823C4">
              <w:rPr>
                <w:sz w:val="18"/>
                <w:szCs w:val="18"/>
              </w:rPr>
              <w:t>02:014</w:t>
            </w:r>
          </w:p>
        </w:tc>
        <w:tc>
          <w:tcPr>
            <w:tcW w:w="4792" w:type="dxa"/>
            <w:noWrap/>
            <w:vAlign w:val="center"/>
            <w:hideMark/>
          </w:tcPr>
          <w:p w14:paraId="7EB8D046" w14:textId="77777777" w:rsidR="00B773C8" w:rsidRPr="00B823C4" w:rsidRDefault="00B773C8" w:rsidP="00B773C8">
            <w:pPr>
              <w:rPr>
                <w:sz w:val="18"/>
                <w:szCs w:val="18"/>
              </w:rPr>
            </w:pPr>
            <w:r w:rsidRPr="00B823C4">
              <w:rPr>
                <w:sz w:val="18"/>
                <w:szCs w:val="18"/>
              </w:rPr>
              <w:t>Размещение малоэтажного многоквартирного дома (дом, пригодный для постоянного проживания, высотой до 4 этажей, включая мансардный), размещение индивидуальных гаражей и вспомогательных сооружений исходя из минимальных норм отвода участков для малоэтажных многоквартирных домов</w:t>
            </w:r>
          </w:p>
        </w:tc>
        <w:tc>
          <w:tcPr>
            <w:tcW w:w="851" w:type="dxa"/>
            <w:vAlign w:val="center"/>
            <w:hideMark/>
          </w:tcPr>
          <w:p w14:paraId="131B1162"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10768B23" w14:textId="77777777" w:rsidR="00B773C8" w:rsidRPr="0053331F" w:rsidRDefault="00B773C8" w:rsidP="00B773C8">
            <w:pPr>
              <w:jc w:val="center"/>
              <w:rPr>
                <w:sz w:val="18"/>
                <w:szCs w:val="18"/>
              </w:rPr>
            </w:pPr>
            <w:r w:rsidRPr="0053331F">
              <w:rPr>
                <w:sz w:val="18"/>
                <w:szCs w:val="18"/>
              </w:rPr>
              <w:t>02:014</w:t>
            </w:r>
          </w:p>
        </w:tc>
        <w:tc>
          <w:tcPr>
            <w:tcW w:w="709" w:type="dxa"/>
            <w:vAlign w:val="center"/>
            <w:hideMark/>
          </w:tcPr>
          <w:p w14:paraId="2EC46979" w14:textId="77777777" w:rsidR="00B773C8" w:rsidRPr="00B823C4" w:rsidRDefault="00B773C8" w:rsidP="00B773C8">
            <w:pPr>
              <w:jc w:val="center"/>
              <w:rPr>
                <w:sz w:val="18"/>
                <w:szCs w:val="18"/>
              </w:rPr>
            </w:pPr>
            <w:r w:rsidRPr="00B823C4">
              <w:rPr>
                <w:sz w:val="18"/>
                <w:szCs w:val="18"/>
              </w:rPr>
              <w:t>2.1.1</w:t>
            </w:r>
          </w:p>
        </w:tc>
        <w:tc>
          <w:tcPr>
            <w:tcW w:w="838" w:type="dxa"/>
            <w:noWrap/>
            <w:vAlign w:val="center"/>
            <w:hideMark/>
          </w:tcPr>
          <w:p w14:paraId="400F23CB" w14:textId="20E5EDD4" w:rsidR="00B773C8" w:rsidRPr="00B823C4" w:rsidRDefault="00B773C8" w:rsidP="00B773C8">
            <w:pPr>
              <w:jc w:val="center"/>
              <w:rPr>
                <w:sz w:val="18"/>
                <w:szCs w:val="18"/>
              </w:rPr>
            </w:pPr>
            <w:r w:rsidRPr="00B823C4">
              <w:rPr>
                <w:sz w:val="18"/>
                <w:szCs w:val="18"/>
              </w:rPr>
              <w:t>659</w:t>
            </w:r>
          </w:p>
        </w:tc>
        <w:tc>
          <w:tcPr>
            <w:tcW w:w="712" w:type="dxa"/>
            <w:noWrap/>
            <w:vAlign w:val="center"/>
            <w:hideMark/>
          </w:tcPr>
          <w:p w14:paraId="1FDCFE9C" w14:textId="7C6EF6BE"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C2074AB" w14:textId="4975024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428C7B3" w14:textId="6FA1C8A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B81D002" w14:textId="4DEEA7F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E159620" w14:textId="6BF416D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D2D0259" w14:textId="224EE75C"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2BFD711" w14:textId="6D94BEA0"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4AA6CA2" w14:textId="10FB44F5" w:rsidR="00B773C8" w:rsidRPr="00B823C4" w:rsidRDefault="00B773C8" w:rsidP="00B773C8">
            <w:pPr>
              <w:jc w:val="center"/>
              <w:rPr>
                <w:sz w:val="18"/>
                <w:szCs w:val="18"/>
              </w:rPr>
            </w:pPr>
            <w:r w:rsidRPr="00B823C4">
              <w:rPr>
                <w:sz w:val="18"/>
                <w:szCs w:val="18"/>
              </w:rPr>
              <w:t>659</w:t>
            </w:r>
          </w:p>
        </w:tc>
      </w:tr>
      <w:tr w:rsidR="00B773C8" w:rsidRPr="00B823C4" w14:paraId="54DC31A5" w14:textId="77777777" w:rsidTr="009D4A45">
        <w:trPr>
          <w:trHeight w:val="225"/>
        </w:trPr>
        <w:tc>
          <w:tcPr>
            <w:tcW w:w="873" w:type="dxa"/>
            <w:vAlign w:val="center"/>
            <w:hideMark/>
          </w:tcPr>
          <w:p w14:paraId="6C1F4AC0" w14:textId="77777777" w:rsidR="00B773C8" w:rsidRPr="00B823C4" w:rsidRDefault="00B773C8" w:rsidP="00B773C8">
            <w:pPr>
              <w:jc w:val="center"/>
              <w:rPr>
                <w:sz w:val="18"/>
                <w:szCs w:val="18"/>
              </w:rPr>
            </w:pPr>
            <w:r w:rsidRPr="00B823C4">
              <w:rPr>
                <w:sz w:val="18"/>
                <w:szCs w:val="18"/>
              </w:rPr>
              <w:t>02:020</w:t>
            </w:r>
          </w:p>
        </w:tc>
        <w:tc>
          <w:tcPr>
            <w:tcW w:w="4792" w:type="dxa"/>
            <w:noWrap/>
            <w:vAlign w:val="center"/>
            <w:hideMark/>
          </w:tcPr>
          <w:p w14:paraId="0783A99B" w14:textId="77777777" w:rsidR="00B773C8" w:rsidRPr="00B823C4" w:rsidRDefault="00B773C8" w:rsidP="00B773C8">
            <w:pPr>
              <w:rPr>
                <w:sz w:val="18"/>
                <w:szCs w:val="18"/>
              </w:rPr>
            </w:pPr>
            <w:r w:rsidRPr="00B823C4">
              <w:rPr>
                <w:sz w:val="18"/>
                <w:szCs w:val="18"/>
              </w:rPr>
              <w:t>Ведение личного подсобного хозяйства с правом застройки в целом</w:t>
            </w:r>
          </w:p>
        </w:tc>
        <w:tc>
          <w:tcPr>
            <w:tcW w:w="851" w:type="dxa"/>
            <w:vAlign w:val="center"/>
            <w:hideMark/>
          </w:tcPr>
          <w:p w14:paraId="610E4A8A"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7C4E88EA" w14:textId="77777777" w:rsidR="00B773C8" w:rsidRPr="0053331F" w:rsidRDefault="00B773C8" w:rsidP="00B773C8">
            <w:pPr>
              <w:jc w:val="center"/>
              <w:rPr>
                <w:sz w:val="18"/>
                <w:szCs w:val="18"/>
              </w:rPr>
            </w:pPr>
            <w:r w:rsidRPr="0053331F">
              <w:rPr>
                <w:sz w:val="18"/>
                <w:szCs w:val="18"/>
              </w:rPr>
              <w:t>02:020</w:t>
            </w:r>
          </w:p>
        </w:tc>
        <w:tc>
          <w:tcPr>
            <w:tcW w:w="709" w:type="dxa"/>
            <w:vAlign w:val="center"/>
            <w:hideMark/>
          </w:tcPr>
          <w:p w14:paraId="6BE771B7" w14:textId="77777777" w:rsidR="00B773C8" w:rsidRPr="00B823C4" w:rsidRDefault="00B773C8" w:rsidP="00B773C8">
            <w:pPr>
              <w:jc w:val="center"/>
              <w:rPr>
                <w:sz w:val="18"/>
                <w:szCs w:val="18"/>
              </w:rPr>
            </w:pPr>
            <w:r w:rsidRPr="00B823C4">
              <w:rPr>
                <w:sz w:val="18"/>
                <w:szCs w:val="18"/>
              </w:rPr>
              <w:t>2.2</w:t>
            </w:r>
          </w:p>
        </w:tc>
        <w:tc>
          <w:tcPr>
            <w:tcW w:w="838" w:type="dxa"/>
            <w:noWrap/>
            <w:vAlign w:val="center"/>
            <w:hideMark/>
          </w:tcPr>
          <w:p w14:paraId="29026B4C" w14:textId="660B922E" w:rsidR="00B773C8" w:rsidRPr="00B823C4" w:rsidRDefault="00B773C8" w:rsidP="00B773C8">
            <w:pPr>
              <w:jc w:val="center"/>
              <w:rPr>
                <w:sz w:val="18"/>
                <w:szCs w:val="18"/>
              </w:rPr>
            </w:pPr>
            <w:r w:rsidRPr="00B823C4">
              <w:rPr>
                <w:sz w:val="18"/>
                <w:szCs w:val="18"/>
              </w:rPr>
              <w:t>69 777</w:t>
            </w:r>
          </w:p>
        </w:tc>
        <w:tc>
          <w:tcPr>
            <w:tcW w:w="712" w:type="dxa"/>
            <w:noWrap/>
            <w:vAlign w:val="center"/>
            <w:hideMark/>
          </w:tcPr>
          <w:p w14:paraId="5CDB1926" w14:textId="78B4CBA2" w:rsidR="00B773C8" w:rsidRPr="00B823C4" w:rsidRDefault="00B773C8" w:rsidP="00B773C8">
            <w:pPr>
              <w:jc w:val="center"/>
              <w:rPr>
                <w:sz w:val="18"/>
                <w:szCs w:val="18"/>
              </w:rPr>
            </w:pPr>
            <w:r w:rsidRPr="00B823C4">
              <w:rPr>
                <w:sz w:val="18"/>
                <w:szCs w:val="18"/>
              </w:rPr>
              <w:t>506</w:t>
            </w:r>
          </w:p>
        </w:tc>
        <w:tc>
          <w:tcPr>
            <w:tcW w:w="576" w:type="dxa"/>
            <w:noWrap/>
            <w:vAlign w:val="center"/>
            <w:hideMark/>
          </w:tcPr>
          <w:p w14:paraId="5C60BF23" w14:textId="3102465B"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69196FB" w14:textId="44936C6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A59D8ED" w14:textId="582DB044" w:rsidR="00B773C8" w:rsidRPr="00B823C4" w:rsidRDefault="00B773C8" w:rsidP="00B773C8">
            <w:pPr>
              <w:jc w:val="center"/>
              <w:rPr>
                <w:sz w:val="18"/>
                <w:szCs w:val="18"/>
              </w:rPr>
            </w:pPr>
            <w:r w:rsidRPr="00B823C4">
              <w:rPr>
                <w:sz w:val="18"/>
                <w:szCs w:val="18"/>
              </w:rPr>
              <w:t>2</w:t>
            </w:r>
          </w:p>
        </w:tc>
        <w:tc>
          <w:tcPr>
            <w:tcW w:w="536" w:type="dxa"/>
            <w:noWrap/>
            <w:vAlign w:val="center"/>
            <w:hideMark/>
          </w:tcPr>
          <w:p w14:paraId="03E3C95A" w14:textId="276EF9C7" w:rsidR="00B773C8" w:rsidRPr="00B823C4" w:rsidRDefault="00B773C8" w:rsidP="00B773C8">
            <w:pPr>
              <w:jc w:val="center"/>
              <w:rPr>
                <w:sz w:val="18"/>
                <w:szCs w:val="18"/>
              </w:rPr>
            </w:pPr>
            <w:r w:rsidRPr="00B823C4">
              <w:rPr>
                <w:sz w:val="18"/>
                <w:szCs w:val="18"/>
              </w:rPr>
              <w:t>2</w:t>
            </w:r>
          </w:p>
        </w:tc>
        <w:tc>
          <w:tcPr>
            <w:tcW w:w="504" w:type="dxa"/>
            <w:noWrap/>
            <w:vAlign w:val="center"/>
            <w:hideMark/>
          </w:tcPr>
          <w:p w14:paraId="54B03F96" w14:textId="789B37D5"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88438AF" w14:textId="778AB6F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37F4739" w14:textId="06E3E97C" w:rsidR="00B773C8" w:rsidRPr="00B823C4" w:rsidRDefault="00B773C8" w:rsidP="00B773C8">
            <w:pPr>
              <w:jc w:val="center"/>
              <w:rPr>
                <w:sz w:val="18"/>
                <w:szCs w:val="18"/>
              </w:rPr>
            </w:pPr>
            <w:r w:rsidRPr="00B823C4">
              <w:rPr>
                <w:sz w:val="18"/>
                <w:szCs w:val="18"/>
              </w:rPr>
              <w:t>70 287</w:t>
            </w:r>
          </w:p>
        </w:tc>
      </w:tr>
      <w:tr w:rsidR="00B773C8" w:rsidRPr="00B823C4" w14:paraId="2E38C4E7" w14:textId="77777777" w:rsidTr="009D4A45">
        <w:trPr>
          <w:trHeight w:val="225"/>
        </w:trPr>
        <w:tc>
          <w:tcPr>
            <w:tcW w:w="873" w:type="dxa"/>
            <w:vAlign w:val="center"/>
            <w:hideMark/>
          </w:tcPr>
          <w:p w14:paraId="1E695BEA" w14:textId="720566D6" w:rsidR="00B773C8" w:rsidRPr="00B823C4" w:rsidRDefault="004C10D8" w:rsidP="00B773C8">
            <w:pPr>
              <w:jc w:val="center"/>
              <w:rPr>
                <w:sz w:val="18"/>
                <w:szCs w:val="18"/>
              </w:rPr>
            </w:pPr>
            <w:r w:rsidRPr="00B823C4">
              <w:rPr>
                <w:sz w:val="18"/>
                <w:szCs w:val="18"/>
              </w:rPr>
              <w:t>02:020</w:t>
            </w:r>
          </w:p>
        </w:tc>
        <w:tc>
          <w:tcPr>
            <w:tcW w:w="4792" w:type="dxa"/>
            <w:noWrap/>
            <w:vAlign w:val="center"/>
            <w:hideMark/>
          </w:tcPr>
          <w:p w14:paraId="4AF7D2BC" w14:textId="77777777" w:rsidR="00B773C8" w:rsidRPr="00B823C4" w:rsidRDefault="00B773C8" w:rsidP="00B773C8">
            <w:pPr>
              <w:rPr>
                <w:sz w:val="18"/>
                <w:szCs w:val="18"/>
              </w:rPr>
            </w:pPr>
            <w:r w:rsidRPr="00B823C4">
              <w:rPr>
                <w:sz w:val="18"/>
                <w:szCs w:val="18"/>
              </w:rPr>
              <w:t>Ведение личного подсобного хозяйства с правом застройки в целом. На территории СНТ</w:t>
            </w:r>
          </w:p>
        </w:tc>
        <w:tc>
          <w:tcPr>
            <w:tcW w:w="851" w:type="dxa"/>
            <w:vAlign w:val="center"/>
            <w:hideMark/>
          </w:tcPr>
          <w:p w14:paraId="205C4F04"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10500254" w14:textId="77777777" w:rsidR="00B773C8" w:rsidRPr="0053331F" w:rsidRDefault="00B773C8" w:rsidP="00B773C8">
            <w:pPr>
              <w:jc w:val="center"/>
              <w:rPr>
                <w:sz w:val="18"/>
                <w:szCs w:val="18"/>
              </w:rPr>
            </w:pPr>
            <w:r w:rsidRPr="0053331F">
              <w:rPr>
                <w:sz w:val="18"/>
                <w:szCs w:val="18"/>
              </w:rPr>
              <w:t>02:020_13:021</w:t>
            </w:r>
          </w:p>
        </w:tc>
        <w:tc>
          <w:tcPr>
            <w:tcW w:w="709" w:type="dxa"/>
            <w:vAlign w:val="center"/>
            <w:hideMark/>
          </w:tcPr>
          <w:p w14:paraId="68761AFE" w14:textId="77777777" w:rsidR="00B773C8" w:rsidRPr="00B823C4" w:rsidRDefault="00B773C8" w:rsidP="00B773C8">
            <w:pPr>
              <w:jc w:val="center"/>
              <w:rPr>
                <w:sz w:val="18"/>
                <w:szCs w:val="18"/>
              </w:rPr>
            </w:pPr>
            <w:r w:rsidRPr="00B823C4">
              <w:rPr>
                <w:sz w:val="18"/>
                <w:szCs w:val="18"/>
              </w:rPr>
              <w:t>2.2</w:t>
            </w:r>
          </w:p>
        </w:tc>
        <w:tc>
          <w:tcPr>
            <w:tcW w:w="838" w:type="dxa"/>
            <w:noWrap/>
            <w:vAlign w:val="center"/>
            <w:hideMark/>
          </w:tcPr>
          <w:p w14:paraId="15F6713F" w14:textId="1CAF24A8" w:rsidR="00B773C8" w:rsidRPr="00B823C4" w:rsidRDefault="00B773C8" w:rsidP="00B773C8">
            <w:pPr>
              <w:jc w:val="center"/>
              <w:rPr>
                <w:sz w:val="18"/>
                <w:szCs w:val="18"/>
              </w:rPr>
            </w:pPr>
            <w:r w:rsidRPr="00B823C4">
              <w:rPr>
                <w:sz w:val="18"/>
                <w:szCs w:val="18"/>
              </w:rPr>
              <w:t>4</w:t>
            </w:r>
          </w:p>
        </w:tc>
        <w:tc>
          <w:tcPr>
            <w:tcW w:w="712" w:type="dxa"/>
            <w:noWrap/>
            <w:vAlign w:val="center"/>
            <w:hideMark/>
          </w:tcPr>
          <w:p w14:paraId="2A6331BD" w14:textId="487E96C6" w:rsidR="00B773C8" w:rsidRPr="00B823C4" w:rsidRDefault="00B773C8" w:rsidP="00B773C8">
            <w:pPr>
              <w:jc w:val="center"/>
              <w:rPr>
                <w:sz w:val="18"/>
                <w:szCs w:val="18"/>
              </w:rPr>
            </w:pPr>
            <w:r w:rsidRPr="00B823C4">
              <w:rPr>
                <w:sz w:val="18"/>
                <w:szCs w:val="18"/>
              </w:rPr>
              <w:t>2</w:t>
            </w:r>
          </w:p>
        </w:tc>
        <w:tc>
          <w:tcPr>
            <w:tcW w:w="576" w:type="dxa"/>
            <w:noWrap/>
            <w:vAlign w:val="center"/>
            <w:hideMark/>
          </w:tcPr>
          <w:p w14:paraId="3A77EDD0" w14:textId="1525DB1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5EB0959" w14:textId="59B39475"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4D26B6E" w14:textId="6637CC8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7703B78" w14:textId="1471403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07A642A3" w14:textId="50E55A3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0572B1A" w14:textId="240FB0C8"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B1D4DA6" w14:textId="06DF790F" w:rsidR="00B773C8" w:rsidRPr="00B823C4" w:rsidRDefault="00B773C8" w:rsidP="00B773C8">
            <w:pPr>
              <w:jc w:val="center"/>
              <w:rPr>
                <w:sz w:val="18"/>
                <w:szCs w:val="18"/>
              </w:rPr>
            </w:pPr>
            <w:r w:rsidRPr="00B823C4">
              <w:rPr>
                <w:sz w:val="18"/>
                <w:szCs w:val="18"/>
              </w:rPr>
              <w:t>6</w:t>
            </w:r>
          </w:p>
        </w:tc>
      </w:tr>
      <w:tr w:rsidR="00B773C8" w:rsidRPr="00B823C4" w14:paraId="3FC8B816" w14:textId="77777777" w:rsidTr="009D4A45">
        <w:trPr>
          <w:trHeight w:val="225"/>
        </w:trPr>
        <w:tc>
          <w:tcPr>
            <w:tcW w:w="873" w:type="dxa"/>
            <w:vAlign w:val="center"/>
            <w:hideMark/>
          </w:tcPr>
          <w:p w14:paraId="52E6A576" w14:textId="45627287" w:rsidR="00B773C8" w:rsidRPr="00B823C4" w:rsidRDefault="004C10D8" w:rsidP="00B773C8">
            <w:pPr>
              <w:jc w:val="center"/>
              <w:rPr>
                <w:sz w:val="18"/>
                <w:szCs w:val="18"/>
              </w:rPr>
            </w:pPr>
            <w:r w:rsidRPr="00B823C4">
              <w:rPr>
                <w:sz w:val="18"/>
                <w:szCs w:val="18"/>
              </w:rPr>
              <w:t>02:020</w:t>
            </w:r>
          </w:p>
        </w:tc>
        <w:tc>
          <w:tcPr>
            <w:tcW w:w="4792" w:type="dxa"/>
            <w:noWrap/>
            <w:vAlign w:val="center"/>
            <w:hideMark/>
          </w:tcPr>
          <w:p w14:paraId="75668E02" w14:textId="77777777" w:rsidR="00B773C8" w:rsidRPr="00B823C4" w:rsidRDefault="00B773C8" w:rsidP="00B773C8">
            <w:pPr>
              <w:rPr>
                <w:sz w:val="18"/>
                <w:szCs w:val="18"/>
              </w:rPr>
            </w:pPr>
            <w:r w:rsidRPr="00B823C4">
              <w:rPr>
                <w:sz w:val="18"/>
                <w:szCs w:val="18"/>
              </w:rPr>
              <w:t>Ведение личного подсобного хозяйства с правом застройки. На территории СНТ</w:t>
            </w:r>
          </w:p>
        </w:tc>
        <w:tc>
          <w:tcPr>
            <w:tcW w:w="851" w:type="dxa"/>
            <w:vAlign w:val="center"/>
            <w:hideMark/>
          </w:tcPr>
          <w:p w14:paraId="7A62E360"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3EB9D56F" w14:textId="77777777" w:rsidR="00B773C8" w:rsidRPr="0053331F" w:rsidRDefault="00B773C8" w:rsidP="00B773C8">
            <w:pPr>
              <w:jc w:val="center"/>
              <w:rPr>
                <w:sz w:val="18"/>
                <w:szCs w:val="18"/>
              </w:rPr>
            </w:pPr>
            <w:r w:rsidRPr="0053331F">
              <w:rPr>
                <w:sz w:val="18"/>
                <w:szCs w:val="18"/>
              </w:rPr>
              <w:t>02:021_13:021</w:t>
            </w:r>
          </w:p>
        </w:tc>
        <w:tc>
          <w:tcPr>
            <w:tcW w:w="709" w:type="dxa"/>
            <w:vAlign w:val="center"/>
            <w:hideMark/>
          </w:tcPr>
          <w:p w14:paraId="7A3DCB07" w14:textId="77777777" w:rsidR="00B773C8" w:rsidRPr="00B823C4" w:rsidRDefault="00B773C8" w:rsidP="00B773C8">
            <w:pPr>
              <w:jc w:val="center"/>
              <w:rPr>
                <w:sz w:val="18"/>
                <w:szCs w:val="18"/>
              </w:rPr>
            </w:pPr>
            <w:r w:rsidRPr="00B823C4">
              <w:rPr>
                <w:sz w:val="18"/>
                <w:szCs w:val="18"/>
              </w:rPr>
              <w:t>2.2</w:t>
            </w:r>
          </w:p>
        </w:tc>
        <w:tc>
          <w:tcPr>
            <w:tcW w:w="838" w:type="dxa"/>
            <w:noWrap/>
            <w:vAlign w:val="center"/>
            <w:hideMark/>
          </w:tcPr>
          <w:p w14:paraId="2FA2C53A" w14:textId="4FE805AF" w:rsidR="00B773C8" w:rsidRPr="00B823C4" w:rsidRDefault="00B773C8" w:rsidP="00B773C8">
            <w:pPr>
              <w:jc w:val="center"/>
              <w:rPr>
                <w:sz w:val="18"/>
                <w:szCs w:val="18"/>
              </w:rPr>
            </w:pPr>
            <w:r w:rsidRPr="00B823C4">
              <w:rPr>
                <w:sz w:val="18"/>
                <w:szCs w:val="18"/>
              </w:rPr>
              <w:t>7</w:t>
            </w:r>
          </w:p>
        </w:tc>
        <w:tc>
          <w:tcPr>
            <w:tcW w:w="712" w:type="dxa"/>
            <w:noWrap/>
            <w:vAlign w:val="center"/>
            <w:hideMark/>
          </w:tcPr>
          <w:p w14:paraId="12751B50" w14:textId="09650387" w:rsidR="00B773C8" w:rsidRPr="00B823C4" w:rsidRDefault="00B773C8" w:rsidP="00B773C8">
            <w:pPr>
              <w:jc w:val="center"/>
              <w:rPr>
                <w:sz w:val="18"/>
                <w:szCs w:val="18"/>
              </w:rPr>
            </w:pPr>
            <w:r w:rsidRPr="00B823C4">
              <w:rPr>
                <w:sz w:val="18"/>
                <w:szCs w:val="18"/>
              </w:rPr>
              <w:t>8</w:t>
            </w:r>
          </w:p>
        </w:tc>
        <w:tc>
          <w:tcPr>
            <w:tcW w:w="576" w:type="dxa"/>
            <w:noWrap/>
            <w:vAlign w:val="center"/>
            <w:hideMark/>
          </w:tcPr>
          <w:p w14:paraId="31A58C5A" w14:textId="0AA3C8F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7062CB1" w14:textId="67F0C2C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02ED4D88" w14:textId="53210C9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64C41BF7" w14:textId="496B1AD5"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271D076" w14:textId="3E250267"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35727C4" w14:textId="41DE769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719D6F6E" w14:textId="526CBC46" w:rsidR="00B773C8" w:rsidRPr="00B823C4" w:rsidRDefault="00B773C8" w:rsidP="00B773C8">
            <w:pPr>
              <w:jc w:val="center"/>
              <w:rPr>
                <w:sz w:val="18"/>
                <w:szCs w:val="18"/>
              </w:rPr>
            </w:pPr>
            <w:r w:rsidRPr="00B823C4">
              <w:rPr>
                <w:sz w:val="18"/>
                <w:szCs w:val="18"/>
              </w:rPr>
              <w:t>15</w:t>
            </w:r>
          </w:p>
        </w:tc>
      </w:tr>
      <w:tr w:rsidR="00B773C8" w:rsidRPr="00B823C4" w14:paraId="75B4B35D" w14:textId="77777777" w:rsidTr="009D4A45">
        <w:trPr>
          <w:trHeight w:val="225"/>
        </w:trPr>
        <w:tc>
          <w:tcPr>
            <w:tcW w:w="873" w:type="dxa"/>
            <w:vAlign w:val="center"/>
            <w:hideMark/>
          </w:tcPr>
          <w:p w14:paraId="124AF7D7" w14:textId="77777777" w:rsidR="00B773C8" w:rsidRPr="00B823C4" w:rsidRDefault="00B773C8" w:rsidP="00B773C8">
            <w:pPr>
              <w:jc w:val="center"/>
              <w:rPr>
                <w:sz w:val="18"/>
                <w:szCs w:val="18"/>
              </w:rPr>
            </w:pPr>
            <w:r w:rsidRPr="00B823C4">
              <w:rPr>
                <w:sz w:val="18"/>
                <w:szCs w:val="18"/>
              </w:rPr>
              <w:t>02:021</w:t>
            </w:r>
          </w:p>
        </w:tc>
        <w:tc>
          <w:tcPr>
            <w:tcW w:w="4792" w:type="dxa"/>
            <w:noWrap/>
            <w:vAlign w:val="center"/>
            <w:hideMark/>
          </w:tcPr>
          <w:p w14:paraId="6112B065" w14:textId="77777777" w:rsidR="00B773C8" w:rsidRPr="00B823C4" w:rsidRDefault="00B773C8" w:rsidP="00B773C8">
            <w:pPr>
              <w:rPr>
                <w:sz w:val="18"/>
                <w:szCs w:val="18"/>
              </w:rPr>
            </w:pPr>
            <w:r w:rsidRPr="00B823C4">
              <w:rPr>
                <w:sz w:val="18"/>
                <w:szCs w:val="18"/>
              </w:rPr>
              <w:t>Ведение личного подсобного хозяйства. Размещение жилого дома, не предназначенного для раздела на квартиры (дома, пригодные для постоянного проживания и высотой не выше трех надземных этажей), размещение гаража и иных вспомогательных сооружений, в том числе зданий и сооружений для содержания сельскохозяйственных животных</w:t>
            </w:r>
          </w:p>
        </w:tc>
        <w:tc>
          <w:tcPr>
            <w:tcW w:w="851" w:type="dxa"/>
            <w:vAlign w:val="center"/>
            <w:hideMark/>
          </w:tcPr>
          <w:p w14:paraId="250602DC"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72A88889" w14:textId="77777777" w:rsidR="00B773C8" w:rsidRPr="00B823C4" w:rsidRDefault="00B773C8" w:rsidP="00B773C8">
            <w:pPr>
              <w:jc w:val="center"/>
              <w:rPr>
                <w:sz w:val="18"/>
                <w:szCs w:val="18"/>
              </w:rPr>
            </w:pPr>
            <w:r w:rsidRPr="00B823C4">
              <w:rPr>
                <w:sz w:val="18"/>
                <w:szCs w:val="18"/>
              </w:rPr>
              <w:t>02:021</w:t>
            </w:r>
          </w:p>
        </w:tc>
        <w:tc>
          <w:tcPr>
            <w:tcW w:w="709" w:type="dxa"/>
            <w:vAlign w:val="center"/>
            <w:hideMark/>
          </w:tcPr>
          <w:p w14:paraId="468AEF13" w14:textId="77777777" w:rsidR="00B773C8" w:rsidRPr="00B823C4" w:rsidRDefault="00B773C8" w:rsidP="00B773C8">
            <w:pPr>
              <w:jc w:val="center"/>
              <w:rPr>
                <w:sz w:val="18"/>
                <w:szCs w:val="18"/>
              </w:rPr>
            </w:pPr>
            <w:r w:rsidRPr="00B823C4">
              <w:rPr>
                <w:sz w:val="18"/>
                <w:szCs w:val="18"/>
              </w:rPr>
              <w:t>2.2</w:t>
            </w:r>
          </w:p>
        </w:tc>
        <w:tc>
          <w:tcPr>
            <w:tcW w:w="838" w:type="dxa"/>
            <w:noWrap/>
            <w:vAlign w:val="center"/>
            <w:hideMark/>
          </w:tcPr>
          <w:p w14:paraId="5B0276C1" w14:textId="2FAF5150" w:rsidR="00B773C8" w:rsidRPr="00B823C4" w:rsidRDefault="00B773C8" w:rsidP="00B773C8">
            <w:pPr>
              <w:jc w:val="center"/>
              <w:rPr>
                <w:sz w:val="18"/>
                <w:szCs w:val="18"/>
              </w:rPr>
            </w:pPr>
            <w:r w:rsidRPr="00B823C4">
              <w:rPr>
                <w:sz w:val="18"/>
                <w:szCs w:val="18"/>
              </w:rPr>
              <w:t>86</w:t>
            </w:r>
          </w:p>
        </w:tc>
        <w:tc>
          <w:tcPr>
            <w:tcW w:w="712" w:type="dxa"/>
            <w:noWrap/>
            <w:vAlign w:val="center"/>
            <w:hideMark/>
          </w:tcPr>
          <w:p w14:paraId="0892B590" w14:textId="6E1CCCBD"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7F4C1AEB" w14:textId="04BD7B3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5B19FC2" w14:textId="1BD9168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2A4AAF04" w14:textId="125EBE3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0E29089E" w14:textId="08F8C182"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73C58E8" w14:textId="6C25D952"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412BAF5F" w14:textId="74365E43"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43F3A95A" w14:textId="6009E4A7" w:rsidR="00B773C8" w:rsidRPr="00B823C4" w:rsidRDefault="00B773C8" w:rsidP="00B773C8">
            <w:pPr>
              <w:jc w:val="center"/>
              <w:rPr>
                <w:sz w:val="18"/>
                <w:szCs w:val="18"/>
              </w:rPr>
            </w:pPr>
            <w:r w:rsidRPr="00B823C4">
              <w:rPr>
                <w:sz w:val="18"/>
                <w:szCs w:val="18"/>
              </w:rPr>
              <w:t>86</w:t>
            </w:r>
          </w:p>
        </w:tc>
      </w:tr>
      <w:tr w:rsidR="00B773C8" w:rsidRPr="00B823C4" w14:paraId="08E5112F" w14:textId="77777777" w:rsidTr="009D4A45">
        <w:trPr>
          <w:trHeight w:val="225"/>
        </w:trPr>
        <w:tc>
          <w:tcPr>
            <w:tcW w:w="873" w:type="dxa"/>
            <w:vAlign w:val="center"/>
            <w:hideMark/>
          </w:tcPr>
          <w:p w14:paraId="3051F68A" w14:textId="77777777" w:rsidR="00B773C8" w:rsidRPr="00B823C4" w:rsidRDefault="00B773C8" w:rsidP="00B773C8">
            <w:pPr>
              <w:jc w:val="center"/>
              <w:rPr>
                <w:sz w:val="18"/>
                <w:szCs w:val="18"/>
              </w:rPr>
            </w:pPr>
            <w:r w:rsidRPr="00B823C4">
              <w:rPr>
                <w:sz w:val="18"/>
                <w:szCs w:val="18"/>
              </w:rPr>
              <w:t>02:030</w:t>
            </w:r>
          </w:p>
        </w:tc>
        <w:tc>
          <w:tcPr>
            <w:tcW w:w="4792" w:type="dxa"/>
            <w:noWrap/>
            <w:vAlign w:val="center"/>
            <w:hideMark/>
          </w:tcPr>
          <w:p w14:paraId="536BDA6F" w14:textId="77777777" w:rsidR="00B773C8" w:rsidRPr="00B823C4" w:rsidRDefault="00B773C8" w:rsidP="00B773C8">
            <w:pPr>
              <w:rPr>
                <w:sz w:val="18"/>
                <w:szCs w:val="18"/>
              </w:rPr>
            </w:pPr>
            <w:r w:rsidRPr="00B823C4">
              <w:rPr>
                <w:sz w:val="18"/>
                <w:szCs w:val="18"/>
              </w:rPr>
              <w:t>Блокированная жилая застройка в целом</w:t>
            </w:r>
          </w:p>
        </w:tc>
        <w:tc>
          <w:tcPr>
            <w:tcW w:w="851" w:type="dxa"/>
            <w:vAlign w:val="center"/>
            <w:hideMark/>
          </w:tcPr>
          <w:p w14:paraId="6BA7A70B"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19C03F38" w14:textId="77777777" w:rsidR="00B773C8" w:rsidRPr="00B823C4" w:rsidRDefault="00B773C8" w:rsidP="00B773C8">
            <w:pPr>
              <w:jc w:val="center"/>
              <w:rPr>
                <w:sz w:val="18"/>
                <w:szCs w:val="18"/>
              </w:rPr>
            </w:pPr>
            <w:r w:rsidRPr="00B823C4">
              <w:rPr>
                <w:sz w:val="18"/>
                <w:szCs w:val="18"/>
              </w:rPr>
              <w:t>02:030</w:t>
            </w:r>
          </w:p>
        </w:tc>
        <w:tc>
          <w:tcPr>
            <w:tcW w:w="709" w:type="dxa"/>
            <w:vAlign w:val="center"/>
            <w:hideMark/>
          </w:tcPr>
          <w:p w14:paraId="7F46024F" w14:textId="77777777" w:rsidR="00B773C8" w:rsidRPr="00B823C4" w:rsidRDefault="00B773C8" w:rsidP="00B773C8">
            <w:pPr>
              <w:jc w:val="center"/>
              <w:rPr>
                <w:sz w:val="18"/>
                <w:szCs w:val="18"/>
              </w:rPr>
            </w:pPr>
            <w:r w:rsidRPr="00B823C4">
              <w:rPr>
                <w:sz w:val="18"/>
                <w:szCs w:val="18"/>
              </w:rPr>
              <w:t>2.3</w:t>
            </w:r>
          </w:p>
        </w:tc>
        <w:tc>
          <w:tcPr>
            <w:tcW w:w="838" w:type="dxa"/>
            <w:noWrap/>
            <w:vAlign w:val="center"/>
            <w:hideMark/>
          </w:tcPr>
          <w:p w14:paraId="3BD38F07" w14:textId="6A6577F0" w:rsidR="00B773C8" w:rsidRPr="00B823C4" w:rsidRDefault="00B773C8" w:rsidP="00B773C8">
            <w:pPr>
              <w:jc w:val="center"/>
              <w:rPr>
                <w:sz w:val="18"/>
                <w:szCs w:val="18"/>
              </w:rPr>
            </w:pPr>
            <w:r w:rsidRPr="00B823C4">
              <w:rPr>
                <w:sz w:val="18"/>
                <w:szCs w:val="18"/>
              </w:rPr>
              <w:t>4 962</w:t>
            </w:r>
          </w:p>
        </w:tc>
        <w:tc>
          <w:tcPr>
            <w:tcW w:w="712" w:type="dxa"/>
            <w:noWrap/>
            <w:vAlign w:val="center"/>
            <w:hideMark/>
          </w:tcPr>
          <w:p w14:paraId="3E22E2F9" w14:textId="77D0A924"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5B6A45B8" w14:textId="61444A93"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0186D4" w14:textId="276A2507"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309E2478" w14:textId="67E05432"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3DE9E4F0" w14:textId="549A8B0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5100A0C1" w14:textId="158D790B"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023F697" w14:textId="36D19FA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1EB7B69B" w14:textId="203C4B73" w:rsidR="00B773C8" w:rsidRPr="00B823C4" w:rsidRDefault="00B773C8" w:rsidP="00B773C8">
            <w:pPr>
              <w:jc w:val="center"/>
              <w:rPr>
                <w:sz w:val="18"/>
                <w:szCs w:val="18"/>
              </w:rPr>
            </w:pPr>
            <w:r w:rsidRPr="00B823C4">
              <w:rPr>
                <w:sz w:val="18"/>
                <w:szCs w:val="18"/>
              </w:rPr>
              <w:t>4 964</w:t>
            </w:r>
          </w:p>
        </w:tc>
      </w:tr>
      <w:tr w:rsidR="00B773C8" w:rsidRPr="00B823C4" w14:paraId="0AEAA959" w14:textId="77777777" w:rsidTr="009D4A45">
        <w:trPr>
          <w:trHeight w:val="225"/>
        </w:trPr>
        <w:tc>
          <w:tcPr>
            <w:tcW w:w="873" w:type="dxa"/>
            <w:vAlign w:val="center"/>
            <w:hideMark/>
          </w:tcPr>
          <w:p w14:paraId="447B36E5" w14:textId="77777777" w:rsidR="00B773C8" w:rsidRPr="00B823C4" w:rsidRDefault="00B773C8" w:rsidP="00B773C8">
            <w:pPr>
              <w:jc w:val="center"/>
              <w:rPr>
                <w:sz w:val="18"/>
                <w:szCs w:val="18"/>
              </w:rPr>
            </w:pPr>
            <w:r w:rsidRPr="00B823C4">
              <w:rPr>
                <w:sz w:val="18"/>
                <w:szCs w:val="18"/>
              </w:rPr>
              <w:t>13:011</w:t>
            </w:r>
          </w:p>
        </w:tc>
        <w:tc>
          <w:tcPr>
            <w:tcW w:w="4792" w:type="dxa"/>
            <w:noWrap/>
            <w:vAlign w:val="center"/>
            <w:hideMark/>
          </w:tcPr>
          <w:p w14:paraId="45F5D64B" w14:textId="77777777" w:rsidR="00B773C8" w:rsidRPr="00B823C4" w:rsidRDefault="00B773C8" w:rsidP="00B773C8">
            <w:pPr>
              <w:rPr>
                <w:sz w:val="18"/>
                <w:szCs w:val="18"/>
              </w:rPr>
            </w:pPr>
            <w:r w:rsidRPr="00B823C4">
              <w:rPr>
                <w:sz w:val="18"/>
                <w:szCs w:val="18"/>
              </w:rPr>
              <w:t>Ведение огородничества. Осуществление отдыха и (или) деятельности, связанной с выращиванием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51" w:type="dxa"/>
            <w:vAlign w:val="center"/>
            <w:hideMark/>
          </w:tcPr>
          <w:p w14:paraId="032AD2B1"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1CE182CE" w14:textId="77777777" w:rsidR="00B773C8" w:rsidRPr="00B823C4" w:rsidRDefault="00B773C8" w:rsidP="00B773C8">
            <w:pPr>
              <w:jc w:val="center"/>
              <w:rPr>
                <w:sz w:val="18"/>
                <w:szCs w:val="18"/>
              </w:rPr>
            </w:pPr>
            <w:r w:rsidRPr="00B823C4">
              <w:rPr>
                <w:sz w:val="18"/>
                <w:szCs w:val="18"/>
              </w:rPr>
              <w:t>13:011</w:t>
            </w:r>
          </w:p>
        </w:tc>
        <w:tc>
          <w:tcPr>
            <w:tcW w:w="709" w:type="dxa"/>
            <w:vAlign w:val="center"/>
            <w:hideMark/>
          </w:tcPr>
          <w:p w14:paraId="1263DCA7" w14:textId="77777777" w:rsidR="00B773C8" w:rsidRPr="00B823C4" w:rsidRDefault="00B773C8" w:rsidP="00B773C8">
            <w:pPr>
              <w:jc w:val="center"/>
              <w:rPr>
                <w:sz w:val="18"/>
                <w:szCs w:val="18"/>
              </w:rPr>
            </w:pPr>
            <w:r w:rsidRPr="00B823C4">
              <w:rPr>
                <w:sz w:val="18"/>
                <w:szCs w:val="18"/>
              </w:rPr>
              <w:t>13.1</w:t>
            </w:r>
          </w:p>
        </w:tc>
        <w:tc>
          <w:tcPr>
            <w:tcW w:w="838" w:type="dxa"/>
            <w:noWrap/>
            <w:vAlign w:val="center"/>
            <w:hideMark/>
          </w:tcPr>
          <w:p w14:paraId="1C14A58C" w14:textId="13042EFD" w:rsidR="00B773C8" w:rsidRPr="00B823C4" w:rsidRDefault="00B773C8" w:rsidP="00B773C8">
            <w:pPr>
              <w:jc w:val="center"/>
              <w:rPr>
                <w:sz w:val="18"/>
                <w:szCs w:val="18"/>
              </w:rPr>
            </w:pPr>
            <w:r w:rsidRPr="00B823C4">
              <w:rPr>
                <w:sz w:val="18"/>
                <w:szCs w:val="18"/>
              </w:rPr>
              <w:t>7 403</w:t>
            </w:r>
          </w:p>
        </w:tc>
        <w:tc>
          <w:tcPr>
            <w:tcW w:w="712" w:type="dxa"/>
            <w:noWrap/>
            <w:vAlign w:val="center"/>
            <w:hideMark/>
          </w:tcPr>
          <w:p w14:paraId="5F1FAC25" w14:textId="55DFB093" w:rsidR="00B773C8" w:rsidRPr="00B823C4" w:rsidRDefault="00B773C8" w:rsidP="00B773C8">
            <w:pPr>
              <w:jc w:val="center"/>
              <w:rPr>
                <w:sz w:val="18"/>
                <w:szCs w:val="18"/>
              </w:rPr>
            </w:pPr>
            <w:r w:rsidRPr="00B823C4">
              <w:rPr>
                <w:sz w:val="18"/>
                <w:szCs w:val="18"/>
              </w:rPr>
              <w:t>205</w:t>
            </w:r>
          </w:p>
        </w:tc>
        <w:tc>
          <w:tcPr>
            <w:tcW w:w="576" w:type="dxa"/>
            <w:noWrap/>
            <w:vAlign w:val="center"/>
            <w:hideMark/>
          </w:tcPr>
          <w:p w14:paraId="5D1C01CC" w14:textId="092B817F"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67DE0B4" w14:textId="3BE0FB90"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76221AF3" w14:textId="73E85DD4"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570DA03" w14:textId="11602421"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56850C6" w14:textId="0C96DF11"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2DEF91CD" w14:textId="5952B02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AB91F17" w14:textId="24CF5450" w:rsidR="00B773C8" w:rsidRPr="00B823C4" w:rsidRDefault="00B773C8" w:rsidP="00B773C8">
            <w:pPr>
              <w:jc w:val="center"/>
              <w:rPr>
                <w:sz w:val="18"/>
                <w:szCs w:val="18"/>
              </w:rPr>
            </w:pPr>
            <w:r w:rsidRPr="00B823C4">
              <w:rPr>
                <w:sz w:val="18"/>
                <w:szCs w:val="18"/>
              </w:rPr>
              <w:t>7 610</w:t>
            </w:r>
          </w:p>
        </w:tc>
      </w:tr>
      <w:tr w:rsidR="00B773C8" w:rsidRPr="00B823C4" w14:paraId="181457F9" w14:textId="77777777" w:rsidTr="009D4A45">
        <w:trPr>
          <w:trHeight w:val="225"/>
        </w:trPr>
        <w:tc>
          <w:tcPr>
            <w:tcW w:w="873" w:type="dxa"/>
            <w:vAlign w:val="center"/>
            <w:hideMark/>
          </w:tcPr>
          <w:p w14:paraId="676F75B3" w14:textId="3C6D6A03" w:rsidR="00B773C8" w:rsidRPr="00B823C4" w:rsidRDefault="004C10D8" w:rsidP="00B773C8">
            <w:pPr>
              <w:jc w:val="center"/>
              <w:rPr>
                <w:sz w:val="18"/>
                <w:szCs w:val="18"/>
              </w:rPr>
            </w:pPr>
            <w:r w:rsidRPr="00B823C4">
              <w:rPr>
                <w:sz w:val="18"/>
                <w:szCs w:val="18"/>
              </w:rPr>
              <w:t>13:011</w:t>
            </w:r>
          </w:p>
        </w:tc>
        <w:tc>
          <w:tcPr>
            <w:tcW w:w="4792" w:type="dxa"/>
            <w:noWrap/>
            <w:vAlign w:val="center"/>
            <w:hideMark/>
          </w:tcPr>
          <w:p w14:paraId="3A0340F9" w14:textId="77777777" w:rsidR="00B773C8" w:rsidRPr="00B823C4" w:rsidRDefault="00B773C8" w:rsidP="00B773C8">
            <w:pPr>
              <w:rPr>
                <w:sz w:val="18"/>
                <w:szCs w:val="18"/>
              </w:rPr>
            </w:pPr>
            <w:r w:rsidRPr="00B823C4">
              <w:rPr>
                <w:sz w:val="18"/>
                <w:szCs w:val="18"/>
              </w:rPr>
              <w:t>Ведение огородничества. На территории СНТ</w:t>
            </w:r>
          </w:p>
        </w:tc>
        <w:tc>
          <w:tcPr>
            <w:tcW w:w="851" w:type="dxa"/>
            <w:vAlign w:val="center"/>
            <w:hideMark/>
          </w:tcPr>
          <w:p w14:paraId="29E06E58"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21F5F04D" w14:textId="77777777" w:rsidR="00B773C8" w:rsidRPr="00DD55BE" w:rsidRDefault="00B773C8" w:rsidP="00B773C8">
            <w:pPr>
              <w:jc w:val="center"/>
              <w:rPr>
                <w:sz w:val="18"/>
                <w:szCs w:val="18"/>
                <w:highlight w:val="yellow"/>
              </w:rPr>
            </w:pPr>
            <w:r w:rsidRPr="0053331F">
              <w:rPr>
                <w:sz w:val="18"/>
                <w:szCs w:val="18"/>
              </w:rPr>
              <w:t>13:011_13:021</w:t>
            </w:r>
          </w:p>
        </w:tc>
        <w:tc>
          <w:tcPr>
            <w:tcW w:w="709" w:type="dxa"/>
            <w:vAlign w:val="center"/>
            <w:hideMark/>
          </w:tcPr>
          <w:p w14:paraId="731074A4" w14:textId="77777777" w:rsidR="00B773C8" w:rsidRPr="00B823C4" w:rsidRDefault="00B773C8" w:rsidP="00B773C8">
            <w:pPr>
              <w:jc w:val="center"/>
              <w:rPr>
                <w:sz w:val="18"/>
                <w:szCs w:val="18"/>
              </w:rPr>
            </w:pPr>
            <w:r w:rsidRPr="00B823C4">
              <w:rPr>
                <w:sz w:val="18"/>
                <w:szCs w:val="18"/>
              </w:rPr>
              <w:t> </w:t>
            </w:r>
          </w:p>
        </w:tc>
        <w:tc>
          <w:tcPr>
            <w:tcW w:w="838" w:type="dxa"/>
            <w:noWrap/>
            <w:vAlign w:val="center"/>
            <w:hideMark/>
          </w:tcPr>
          <w:p w14:paraId="59579A08" w14:textId="4170BF05" w:rsidR="00B773C8" w:rsidRPr="00B823C4" w:rsidRDefault="00B773C8" w:rsidP="00B773C8">
            <w:pPr>
              <w:jc w:val="center"/>
              <w:rPr>
                <w:sz w:val="18"/>
                <w:szCs w:val="18"/>
              </w:rPr>
            </w:pPr>
            <w:r w:rsidRPr="00B823C4">
              <w:rPr>
                <w:sz w:val="18"/>
                <w:szCs w:val="18"/>
              </w:rPr>
              <w:t>138</w:t>
            </w:r>
          </w:p>
        </w:tc>
        <w:tc>
          <w:tcPr>
            <w:tcW w:w="712" w:type="dxa"/>
            <w:noWrap/>
            <w:vAlign w:val="center"/>
            <w:hideMark/>
          </w:tcPr>
          <w:p w14:paraId="10BD18D3" w14:textId="1369A9CD" w:rsidR="00B773C8" w:rsidRPr="00B823C4" w:rsidRDefault="00B773C8" w:rsidP="00B773C8">
            <w:pPr>
              <w:jc w:val="center"/>
              <w:rPr>
                <w:sz w:val="18"/>
                <w:szCs w:val="18"/>
              </w:rPr>
            </w:pPr>
            <w:r w:rsidRPr="00B823C4">
              <w:rPr>
                <w:sz w:val="18"/>
                <w:szCs w:val="18"/>
              </w:rPr>
              <w:t>8</w:t>
            </w:r>
          </w:p>
        </w:tc>
        <w:tc>
          <w:tcPr>
            <w:tcW w:w="576" w:type="dxa"/>
            <w:noWrap/>
            <w:vAlign w:val="center"/>
            <w:hideMark/>
          </w:tcPr>
          <w:p w14:paraId="416E0A0E" w14:textId="43EF9C4D"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58485CA" w14:textId="32F910E2"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80D73E5" w14:textId="3DF679A6"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7723E60A" w14:textId="76C40A08"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73D0345" w14:textId="7BC048D9"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3AB34ECD" w14:textId="154A8F04"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BE2D50F" w14:textId="5B81899B" w:rsidR="00B773C8" w:rsidRPr="00B823C4" w:rsidRDefault="00B773C8" w:rsidP="00B773C8">
            <w:pPr>
              <w:jc w:val="center"/>
              <w:rPr>
                <w:sz w:val="18"/>
                <w:szCs w:val="18"/>
              </w:rPr>
            </w:pPr>
            <w:r w:rsidRPr="00B823C4">
              <w:rPr>
                <w:sz w:val="18"/>
                <w:szCs w:val="18"/>
              </w:rPr>
              <w:t>146</w:t>
            </w:r>
          </w:p>
        </w:tc>
      </w:tr>
      <w:tr w:rsidR="00B773C8" w:rsidRPr="00B823C4" w14:paraId="3D7FF5E9" w14:textId="77777777" w:rsidTr="009D4A45">
        <w:trPr>
          <w:trHeight w:val="225"/>
        </w:trPr>
        <w:tc>
          <w:tcPr>
            <w:tcW w:w="873" w:type="dxa"/>
            <w:vAlign w:val="center"/>
            <w:hideMark/>
          </w:tcPr>
          <w:p w14:paraId="5F7FB5C9" w14:textId="77777777" w:rsidR="00B773C8" w:rsidRPr="00B823C4" w:rsidRDefault="00B773C8" w:rsidP="00B773C8">
            <w:pPr>
              <w:jc w:val="center"/>
              <w:rPr>
                <w:sz w:val="18"/>
                <w:szCs w:val="18"/>
              </w:rPr>
            </w:pPr>
            <w:r w:rsidRPr="00B823C4">
              <w:rPr>
                <w:sz w:val="18"/>
                <w:szCs w:val="18"/>
              </w:rPr>
              <w:t>13:021</w:t>
            </w:r>
          </w:p>
        </w:tc>
        <w:tc>
          <w:tcPr>
            <w:tcW w:w="4792" w:type="dxa"/>
            <w:noWrap/>
            <w:vAlign w:val="center"/>
            <w:hideMark/>
          </w:tcPr>
          <w:p w14:paraId="416DC10D" w14:textId="77777777" w:rsidR="00B773C8" w:rsidRPr="00B823C4" w:rsidRDefault="00B773C8" w:rsidP="00B773C8">
            <w:pPr>
              <w:rPr>
                <w:sz w:val="18"/>
                <w:szCs w:val="18"/>
              </w:rPr>
            </w:pPr>
            <w:r w:rsidRPr="00B823C4">
              <w:rPr>
                <w:sz w:val="18"/>
                <w:szCs w:val="18"/>
              </w:rPr>
              <w:t>Ведение садоводства. Осуществление отдыха и (или) деятельности, связанной с выращиванием гражданами для собственных нужд сельскохозяйственных культур; размещение садовых домов, жилых домов, размещение для собственных нужд гаражей и иных хозяйственных построек</w:t>
            </w:r>
          </w:p>
        </w:tc>
        <w:tc>
          <w:tcPr>
            <w:tcW w:w="851" w:type="dxa"/>
            <w:vAlign w:val="center"/>
            <w:hideMark/>
          </w:tcPr>
          <w:p w14:paraId="2A93F22E"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08BE9C1E" w14:textId="77777777" w:rsidR="00B773C8" w:rsidRPr="00B823C4" w:rsidRDefault="00B773C8" w:rsidP="00B773C8">
            <w:pPr>
              <w:jc w:val="center"/>
              <w:rPr>
                <w:sz w:val="18"/>
                <w:szCs w:val="18"/>
              </w:rPr>
            </w:pPr>
            <w:r w:rsidRPr="00B823C4">
              <w:rPr>
                <w:sz w:val="18"/>
                <w:szCs w:val="18"/>
              </w:rPr>
              <w:t>13:021</w:t>
            </w:r>
          </w:p>
        </w:tc>
        <w:tc>
          <w:tcPr>
            <w:tcW w:w="709" w:type="dxa"/>
            <w:vAlign w:val="center"/>
            <w:hideMark/>
          </w:tcPr>
          <w:p w14:paraId="1377D05E" w14:textId="77777777" w:rsidR="00B773C8" w:rsidRPr="00B823C4" w:rsidRDefault="00B773C8" w:rsidP="00B773C8">
            <w:pPr>
              <w:jc w:val="center"/>
              <w:rPr>
                <w:sz w:val="18"/>
                <w:szCs w:val="18"/>
              </w:rPr>
            </w:pPr>
            <w:r w:rsidRPr="00B823C4">
              <w:rPr>
                <w:sz w:val="18"/>
                <w:szCs w:val="18"/>
              </w:rPr>
              <w:t>13.2</w:t>
            </w:r>
          </w:p>
        </w:tc>
        <w:tc>
          <w:tcPr>
            <w:tcW w:w="838" w:type="dxa"/>
            <w:noWrap/>
            <w:vAlign w:val="center"/>
            <w:hideMark/>
          </w:tcPr>
          <w:p w14:paraId="768152BA" w14:textId="07F60AD4" w:rsidR="00B773C8" w:rsidRPr="00B823C4" w:rsidRDefault="00B773C8" w:rsidP="00B773C8">
            <w:pPr>
              <w:jc w:val="center"/>
              <w:rPr>
                <w:sz w:val="18"/>
                <w:szCs w:val="18"/>
              </w:rPr>
            </w:pPr>
            <w:r w:rsidRPr="00B823C4">
              <w:rPr>
                <w:sz w:val="18"/>
                <w:szCs w:val="18"/>
              </w:rPr>
              <w:t>40 783</w:t>
            </w:r>
          </w:p>
        </w:tc>
        <w:tc>
          <w:tcPr>
            <w:tcW w:w="712" w:type="dxa"/>
            <w:noWrap/>
            <w:vAlign w:val="center"/>
            <w:hideMark/>
          </w:tcPr>
          <w:p w14:paraId="5A4FACB2" w14:textId="700BC0EB" w:rsidR="00B773C8" w:rsidRPr="00B823C4" w:rsidRDefault="00B773C8" w:rsidP="00B773C8">
            <w:pPr>
              <w:jc w:val="center"/>
              <w:rPr>
                <w:sz w:val="18"/>
                <w:szCs w:val="18"/>
              </w:rPr>
            </w:pPr>
            <w:r w:rsidRPr="00B823C4">
              <w:rPr>
                <w:sz w:val="18"/>
                <w:szCs w:val="18"/>
              </w:rPr>
              <w:t>64 172</w:t>
            </w:r>
          </w:p>
        </w:tc>
        <w:tc>
          <w:tcPr>
            <w:tcW w:w="576" w:type="dxa"/>
            <w:noWrap/>
            <w:vAlign w:val="center"/>
            <w:hideMark/>
          </w:tcPr>
          <w:p w14:paraId="3DA0FDB5" w14:textId="055B2729"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6431E8CF" w14:textId="58CA2961" w:rsidR="00B773C8" w:rsidRPr="00B823C4" w:rsidRDefault="00B773C8" w:rsidP="00B773C8">
            <w:pPr>
              <w:jc w:val="center"/>
              <w:rPr>
                <w:sz w:val="18"/>
                <w:szCs w:val="18"/>
              </w:rPr>
            </w:pPr>
            <w:r w:rsidRPr="00B823C4">
              <w:rPr>
                <w:sz w:val="18"/>
                <w:szCs w:val="18"/>
              </w:rPr>
              <w:t>2</w:t>
            </w:r>
          </w:p>
        </w:tc>
        <w:tc>
          <w:tcPr>
            <w:tcW w:w="709" w:type="dxa"/>
            <w:noWrap/>
            <w:vAlign w:val="center"/>
            <w:hideMark/>
          </w:tcPr>
          <w:p w14:paraId="69BD4828" w14:textId="1215E00E"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1D860325" w14:textId="1ABF08D7"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39336966" w14:textId="2A29DF8A"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45F486C" w14:textId="526C6C7A"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566A0CF5" w14:textId="6E30BB33" w:rsidR="00B773C8" w:rsidRPr="00B823C4" w:rsidRDefault="00B773C8" w:rsidP="00B773C8">
            <w:pPr>
              <w:jc w:val="center"/>
              <w:rPr>
                <w:sz w:val="18"/>
                <w:szCs w:val="18"/>
              </w:rPr>
            </w:pPr>
            <w:r w:rsidRPr="00B823C4">
              <w:rPr>
                <w:sz w:val="18"/>
                <w:szCs w:val="18"/>
              </w:rPr>
              <w:t>104 957</w:t>
            </w:r>
          </w:p>
        </w:tc>
      </w:tr>
      <w:tr w:rsidR="00B773C8" w:rsidRPr="00B823C4" w14:paraId="470A940B" w14:textId="77777777" w:rsidTr="009D4A45">
        <w:trPr>
          <w:trHeight w:val="225"/>
        </w:trPr>
        <w:tc>
          <w:tcPr>
            <w:tcW w:w="873" w:type="dxa"/>
            <w:vAlign w:val="center"/>
            <w:hideMark/>
          </w:tcPr>
          <w:p w14:paraId="7109BC7D" w14:textId="23C20777" w:rsidR="00B773C8" w:rsidRPr="00B823C4" w:rsidRDefault="004C10D8" w:rsidP="00B773C8">
            <w:pPr>
              <w:jc w:val="center"/>
              <w:rPr>
                <w:sz w:val="18"/>
                <w:szCs w:val="18"/>
              </w:rPr>
            </w:pPr>
            <w:r w:rsidRPr="00B823C4">
              <w:rPr>
                <w:sz w:val="18"/>
                <w:szCs w:val="18"/>
              </w:rPr>
              <w:t>13:021</w:t>
            </w:r>
          </w:p>
        </w:tc>
        <w:tc>
          <w:tcPr>
            <w:tcW w:w="4792" w:type="dxa"/>
            <w:noWrap/>
            <w:vAlign w:val="center"/>
            <w:hideMark/>
          </w:tcPr>
          <w:p w14:paraId="1D91073E" w14:textId="77777777" w:rsidR="00B773C8" w:rsidRPr="00B823C4" w:rsidRDefault="00B773C8" w:rsidP="00B773C8">
            <w:pPr>
              <w:rPr>
                <w:sz w:val="18"/>
                <w:szCs w:val="18"/>
              </w:rPr>
            </w:pPr>
            <w:r w:rsidRPr="00B823C4">
              <w:rPr>
                <w:sz w:val="18"/>
                <w:szCs w:val="18"/>
              </w:rPr>
              <w:t>Ведение садоводства. В жилых зонах на территории населенных пунктов с ОКС - индивидуальный жилой дом</w:t>
            </w:r>
          </w:p>
        </w:tc>
        <w:tc>
          <w:tcPr>
            <w:tcW w:w="851" w:type="dxa"/>
            <w:vAlign w:val="center"/>
            <w:hideMark/>
          </w:tcPr>
          <w:p w14:paraId="5FCF8480"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371B1E6F" w14:textId="77777777" w:rsidR="00B773C8" w:rsidRPr="0053331F" w:rsidRDefault="00B773C8" w:rsidP="00B773C8">
            <w:pPr>
              <w:jc w:val="center"/>
              <w:rPr>
                <w:sz w:val="18"/>
                <w:szCs w:val="18"/>
              </w:rPr>
            </w:pPr>
            <w:r w:rsidRPr="0053331F">
              <w:rPr>
                <w:sz w:val="18"/>
                <w:szCs w:val="18"/>
              </w:rPr>
              <w:t>13:021_02:010</w:t>
            </w:r>
          </w:p>
        </w:tc>
        <w:tc>
          <w:tcPr>
            <w:tcW w:w="709" w:type="dxa"/>
            <w:vAlign w:val="center"/>
            <w:hideMark/>
          </w:tcPr>
          <w:p w14:paraId="266B4C70" w14:textId="77777777" w:rsidR="00B773C8" w:rsidRPr="00B823C4" w:rsidRDefault="00B773C8" w:rsidP="00B773C8">
            <w:pPr>
              <w:jc w:val="center"/>
              <w:rPr>
                <w:sz w:val="18"/>
                <w:szCs w:val="18"/>
              </w:rPr>
            </w:pPr>
            <w:r w:rsidRPr="00B823C4">
              <w:rPr>
                <w:sz w:val="18"/>
                <w:szCs w:val="18"/>
              </w:rPr>
              <w:t>13.2</w:t>
            </w:r>
          </w:p>
        </w:tc>
        <w:tc>
          <w:tcPr>
            <w:tcW w:w="838" w:type="dxa"/>
            <w:noWrap/>
            <w:vAlign w:val="center"/>
            <w:hideMark/>
          </w:tcPr>
          <w:p w14:paraId="7D601C6E" w14:textId="0124EECB" w:rsidR="00B773C8" w:rsidRPr="00B823C4" w:rsidRDefault="00B773C8" w:rsidP="00B773C8">
            <w:pPr>
              <w:jc w:val="center"/>
              <w:rPr>
                <w:sz w:val="18"/>
                <w:szCs w:val="18"/>
              </w:rPr>
            </w:pPr>
            <w:r w:rsidRPr="00B823C4">
              <w:rPr>
                <w:sz w:val="18"/>
                <w:szCs w:val="18"/>
              </w:rPr>
              <w:t>165</w:t>
            </w:r>
          </w:p>
        </w:tc>
        <w:tc>
          <w:tcPr>
            <w:tcW w:w="712" w:type="dxa"/>
            <w:noWrap/>
            <w:vAlign w:val="center"/>
            <w:hideMark/>
          </w:tcPr>
          <w:p w14:paraId="6B2FAD8E" w14:textId="1CCF14B8" w:rsidR="00B773C8" w:rsidRPr="00B823C4" w:rsidRDefault="00B773C8" w:rsidP="00B773C8">
            <w:pPr>
              <w:jc w:val="center"/>
              <w:rPr>
                <w:sz w:val="18"/>
                <w:szCs w:val="18"/>
              </w:rPr>
            </w:pPr>
            <w:r w:rsidRPr="00B823C4">
              <w:rPr>
                <w:sz w:val="18"/>
                <w:szCs w:val="18"/>
              </w:rPr>
              <w:t>-</w:t>
            </w:r>
          </w:p>
        </w:tc>
        <w:tc>
          <w:tcPr>
            <w:tcW w:w="576" w:type="dxa"/>
            <w:noWrap/>
            <w:vAlign w:val="center"/>
            <w:hideMark/>
          </w:tcPr>
          <w:p w14:paraId="1F221BB2" w14:textId="5FFED071"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A8D3FEC" w14:textId="1382244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17DA2CC9" w14:textId="1988F3B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7F4CBCD" w14:textId="3C504330"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753B3476" w14:textId="0568C4DD"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7B588D86" w14:textId="1CD34F9E"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F3A34DC" w14:textId="727C830F" w:rsidR="00B773C8" w:rsidRPr="00B823C4" w:rsidRDefault="00B773C8" w:rsidP="00B773C8">
            <w:pPr>
              <w:jc w:val="center"/>
              <w:rPr>
                <w:sz w:val="18"/>
                <w:szCs w:val="18"/>
              </w:rPr>
            </w:pPr>
            <w:r w:rsidRPr="00B823C4">
              <w:rPr>
                <w:sz w:val="18"/>
                <w:szCs w:val="18"/>
              </w:rPr>
              <w:t>165</w:t>
            </w:r>
          </w:p>
        </w:tc>
      </w:tr>
      <w:tr w:rsidR="00B773C8" w:rsidRPr="00B823C4" w14:paraId="3CAAA157" w14:textId="77777777" w:rsidTr="009D4A45">
        <w:trPr>
          <w:trHeight w:val="225"/>
        </w:trPr>
        <w:tc>
          <w:tcPr>
            <w:tcW w:w="873" w:type="dxa"/>
            <w:vAlign w:val="center"/>
            <w:hideMark/>
          </w:tcPr>
          <w:p w14:paraId="7BDE45B4" w14:textId="0A8FC5CE" w:rsidR="00B773C8" w:rsidRPr="00B823C4" w:rsidRDefault="004C10D8" w:rsidP="00B773C8">
            <w:pPr>
              <w:jc w:val="center"/>
              <w:rPr>
                <w:sz w:val="18"/>
                <w:szCs w:val="18"/>
              </w:rPr>
            </w:pPr>
            <w:r w:rsidRPr="00B823C4">
              <w:rPr>
                <w:sz w:val="18"/>
                <w:szCs w:val="18"/>
              </w:rPr>
              <w:t>13:021</w:t>
            </w:r>
          </w:p>
        </w:tc>
        <w:tc>
          <w:tcPr>
            <w:tcW w:w="4792" w:type="dxa"/>
            <w:noWrap/>
            <w:vAlign w:val="center"/>
            <w:hideMark/>
          </w:tcPr>
          <w:p w14:paraId="1925172F" w14:textId="77777777" w:rsidR="00B773C8" w:rsidRPr="00B823C4" w:rsidRDefault="00B773C8" w:rsidP="00B773C8">
            <w:pPr>
              <w:rPr>
                <w:sz w:val="18"/>
                <w:szCs w:val="18"/>
              </w:rPr>
            </w:pPr>
            <w:r w:rsidRPr="00B823C4">
              <w:rPr>
                <w:sz w:val="18"/>
                <w:szCs w:val="18"/>
              </w:rPr>
              <w:t xml:space="preserve">Ведение садоводства. Земли общего пользования (дороги, проезды, и </w:t>
            </w:r>
            <w:proofErr w:type="spellStart"/>
            <w:r w:rsidRPr="00B823C4">
              <w:rPr>
                <w:sz w:val="18"/>
                <w:szCs w:val="18"/>
              </w:rPr>
              <w:t>т.д</w:t>
            </w:r>
            <w:proofErr w:type="spellEnd"/>
            <w:r w:rsidRPr="00B823C4">
              <w:rPr>
                <w:sz w:val="18"/>
                <w:szCs w:val="18"/>
              </w:rPr>
              <w:t>) на территории СНТ</w:t>
            </w:r>
          </w:p>
        </w:tc>
        <w:tc>
          <w:tcPr>
            <w:tcW w:w="851" w:type="dxa"/>
            <w:vAlign w:val="center"/>
            <w:hideMark/>
          </w:tcPr>
          <w:p w14:paraId="3EF7253D"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2A5C73B9" w14:textId="77777777" w:rsidR="00B773C8" w:rsidRPr="0053331F" w:rsidRDefault="00B773C8" w:rsidP="00B773C8">
            <w:pPr>
              <w:jc w:val="center"/>
              <w:rPr>
                <w:sz w:val="18"/>
                <w:szCs w:val="18"/>
              </w:rPr>
            </w:pPr>
            <w:r w:rsidRPr="0053331F">
              <w:rPr>
                <w:sz w:val="18"/>
                <w:szCs w:val="18"/>
              </w:rPr>
              <w:t>13:021.1</w:t>
            </w:r>
          </w:p>
        </w:tc>
        <w:tc>
          <w:tcPr>
            <w:tcW w:w="709" w:type="dxa"/>
            <w:vAlign w:val="center"/>
            <w:hideMark/>
          </w:tcPr>
          <w:p w14:paraId="37D03C86" w14:textId="77777777" w:rsidR="00B773C8" w:rsidRPr="00B823C4" w:rsidRDefault="00B773C8" w:rsidP="00B773C8">
            <w:pPr>
              <w:jc w:val="center"/>
              <w:rPr>
                <w:sz w:val="18"/>
                <w:szCs w:val="18"/>
              </w:rPr>
            </w:pPr>
            <w:r w:rsidRPr="00B823C4">
              <w:rPr>
                <w:sz w:val="18"/>
                <w:szCs w:val="18"/>
              </w:rPr>
              <w:t>13.2</w:t>
            </w:r>
          </w:p>
        </w:tc>
        <w:tc>
          <w:tcPr>
            <w:tcW w:w="838" w:type="dxa"/>
            <w:noWrap/>
            <w:vAlign w:val="center"/>
            <w:hideMark/>
          </w:tcPr>
          <w:p w14:paraId="4AAEC2FC" w14:textId="41978A00" w:rsidR="00B773C8" w:rsidRPr="00B823C4" w:rsidRDefault="00B773C8" w:rsidP="00B773C8">
            <w:pPr>
              <w:jc w:val="center"/>
              <w:rPr>
                <w:sz w:val="18"/>
                <w:szCs w:val="18"/>
              </w:rPr>
            </w:pPr>
            <w:r w:rsidRPr="00B823C4">
              <w:rPr>
                <w:sz w:val="18"/>
                <w:szCs w:val="18"/>
              </w:rPr>
              <w:t>197</w:t>
            </w:r>
          </w:p>
        </w:tc>
        <w:tc>
          <w:tcPr>
            <w:tcW w:w="712" w:type="dxa"/>
            <w:noWrap/>
            <w:vAlign w:val="center"/>
            <w:hideMark/>
          </w:tcPr>
          <w:p w14:paraId="2D7B2360" w14:textId="2D196238" w:rsidR="00B773C8" w:rsidRPr="00B823C4" w:rsidRDefault="00B773C8" w:rsidP="00B773C8">
            <w:pPr>
              <w:jc w:val="center"/>
              <w:rPr>
                <w:sz w:val="18"/>
                <w:szCs w:val="18"/>
              </w:rPr>
            </w:pPr>
            <w:r w:rsidRPr="00B823C4">
              <w:rPr>
                <w:sz w:val="18"/>
                <w:szCs w:val="18"/>
              </w:rPr>
              <w:t>448</w:t>
            </w:r>
          </w:p>
        </w:tc>
        <w:tc>
          <w:tcPr>
            <w:tcW w:w="576" w:type="dxa"/>
            <w:noWrap/>
            <w:vAlign w:val="center"/>
            <w:hideMark/>
          </w:tcPr>
          <w:p w14:paraId="6808EDF1" w14:textId="5C501FDE"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399D2F1C" w14:textId="176D3B15" w:rsidR="00B773C8" w:rsidRPr="00B823C4" w:rsidRDefault="00B773C8" w:rsidP="00B773C8">
            <w:pPr>
              <w:jc w:val="center"/>
              <w:rPr>
                <w:sz w:val="18"/>
                <w:szCs w:val="18"/>
              </w:rPr>
            </w:pPr>
            <w:r w:rsidRPr="00B823C4">
              <w:rPr>
                <w:sz w:val="18"/>
                <w:szCs w:val="18"/>
              </w:rPr>
              <w:t>8</w:t>
            </w:r>
          </w:p>
        </w:tc>
        <w:tc>
          <w:tcPr>
            <w:tcW w:w="709" w:type="dxa"/>
            <w:noWrap/>
            <w:vAlign w:val="center"/>
            <w:hideMark/>
          </w:tcPr>
          <w:p w14:paraId="5E2528FA" w14:textId="5B632290"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52A1D68F" w14:textId="61C152DF"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5B120B0" w14:textId="06471ABE"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73FD9A1" w14:textId="69BECDD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078CB93A" w14:textId="1DD1F9F7" w:rsidR="00B773C8" w:rsidRPr="00B823C4" w:rsidRDefault="00B773C8" w:rsidP="00B773C8">
            <w:pPr>
              <w:jc w:val="center"/>
              <w:rPr>
                <w:sz w:val="18"/>
                <w:szCs w:val="18"/>
              </w:rPr>
            </w:pPr>
            <w:r w:rsidRPr="00B823C4">
              <w:rPr>
                <w:sz w:val="18"/>
                <w:szCs w:val="18"/>
              </w:rPr>
              <w:t>653</w:t>
            </w:r>
          </w:p>
        </w:tc>
      </w:tr>
      <w:tr w:rsidR="00B773C8" w:rsidRPr="00B823C4" w14:paraId="3F5BBF4D" w14:textId="77777777" w:rsidTr="009D4A45">
        <w:trPr>
          <w:trHeight w:val="225"/>
        </w:trPr>
        <w:tc>
          <w:tcPr>
            <w:tcW w:w="873" w:type="dxa"/>
            <w:vAlign w:val="center"/>
            <w:hideMark/>
          </w:tcPr>
          <w:p w14:paraId="78FC5414" w14:textId="5EE82355" w:rsidR="00B773C8" w:rsidRPr="00B823C4" w:rsidRDefault="004C10D8" w:rsidP="00B773C8">
            <w:pPr>
              <w:jc w:val="center"/>
              <w:rPr>
                <w:sz w:val="18"/>
                <w:szCs w:val="18"/>
              </w:rPr>
            </w:pPr>
            <w:r w:rsidRPr="00B823C4">
              <w:rPr>
                <w:sz w:val="18"/>
                <w:szCs w:val="18"/>
              </w:rPr>
              <w:t>13:021</w:t>
            </w:r>
          </w:p>
        </w:tc>
        <w:tc>
          <w:tcPr>
            <w:tcW w:w="4792" w:type="dxa"/>
            <w:noWrap/>
            <w:vAlign w:val="center"/>
            <w:hideMark/>
          </w:tcPr>
          <w:p w14:paraId="03327C6E" w14:textId="0BAC7C8F" w:rsidR="00B773C8" w:rsidRPr="00B823C4" w:rsidRDefault="00B773C8" w:rsidP="00B773C8">
            <w:pPr>
              <w:rPr>
                <w:sz w:val="18"/>
                <w:szCs w:val="18"/>
              </w:rPr>
            </w:pPr>
            <w:r w:rsidRPr="00B823C4">
              <w:rPr>
                <w:sz w:val="18"/>
                <w:szCs w:val="18"/>
              </w:rPr>
              <w:t>Ведение садоводства. В жилых зонах на территории населенных пунктов</w:t>
            </w:r>
            <w:r w:rsidR="009E4EC1">
              <w:rPr>
                <w:sz w:val="18"/>
                <w:szCs w:val="18"/>
              </w:rPr>
              <w:t xml:space="preserve"> (край)</w:t>
            </w:r>
          </w:p>
        </w:tc>
        <w:tc>
          <w:tcPr>
            <w:tcW w:w="851" w:type="dxa"/>
            <w:vAlign w:val="center"/>
            <w:hideMark/>
          </w:tcPr>
          <w:p w14:paraId="42DC307F"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143D5C3F" w14:textId="77777777" w:rsidR="00B773C8" w:rsidRPr="0053331F" w:rsidRDefault="00B773C8" w:rsidP="00B773C8">
            <w:pPr>
              <w:jc w:val="center"/>
              <w:rPr>
                <w:sz w:val="18"/>
                <w:szCs w:val="18"/>
              </w:rPr>
            </w:pPr>
            <w:r w:rsidRPr="0053331F">
              <w:rPr>
                <w:sz w:val="18"/>
                <w:szCs w:val="18"/>
              </w:rPr>
              <w:t>13:021.2</w:t>
            </w:r>
          </w:p>
        </w:tc>
        <w:tc>
          <w:tcPr>
            <w:tcW w:w="709" w:type="dxa"/>
            <w:vAlign w:val="center"/>
            <w:hideMark/>
          </w:tcPr>
          <w:p w14:paraId="11089AC8" w14:textId="77777777" w:rsidR="00B773C8" w:rsidRPr="00B823C4" w:rsidRDefault="00B773C8" w:rsidP="00B773C8">
            <w:pPr>
              <w:jc w:val="center"/>
              <w:rPr>
                <w:sz w:val="18"/>
                <w:szCs w:val="18"/>
              </w:rPr>
            </w:pPr>
            <w:r w:rsidRPr="00B823C4">
              <w:rPr>
                <w:sz w:val="18"/>
                <w:szCs w:val="18"/>
              </w:rPr>
              <w:t>13.2</w:t>
            </w:r>
          </w:p>
        </w:tc>
        <w:tc>
          <w:tcPr>
            <w:tcW w:w="838" w:type="dxa"/>
            <w:noWrap/>
            <w:vAlign w:val="center"/>
            <w:hideMark/>
          </w:tcPr>
          <w:p w14:paraId="12269F7C" w14:textId="13EB7453" w:rsidR="00B773C8" w:rsidRPr="00B823C4" w:rsidRDefault="00B773C8" w:rsidP="00B773C8">
            <w:pPr>
              <w:jc w:val="center"/>
              <w:rPr>
                <w:sz w:val="18"/>
                <w:szCs w:val="18"/>
              </w:rPr>
            </w:pPr>
            <w:r w:rsidRPr="00B823C4">
              <w:rPr>
                <w:sz w:val="18"/>
                <w:szCs w:val="18"/>
              </w:rPr>
              <w:t>2 880</w:t>
            </w:r>
          </w:p>
        </w:tc>
        <w:tc>
          <w:tcPr>
            <w:tcW w:w="712" w:type="dxa"/>
            <w:noWrap/>
            <w:vAlign w:val="center"/>
            <w:hideMark/>
          </w:tcPr>
          <w:p w14:paraId="6EC10DB1" w14:textId="34033143" w:rsidR="00B773C8" w:rsidRPr="00B823C4" w:rsidRDefault="00B773C8" w:rsidP="00B773C8">
            <w:pPr>
              <w:jc w:val="center"/>
              <w:rPr>
                <w:sz w:val="18"/>
                <w:szCs w:val="18"/>
              </w:rPr>
            </w:pPr>
            <w:r w:rsidRPr="00B823C4">
              <w:rPr>
                <w:sz w:val="18"/>
                <w:szCs w:val="18"/>
              </w:rPr>
              <w:t>31</w:t>
            </w:r>
          </w:p>
        </w:tc>
        <w:tc>
          <w:tcPr>
            <w:tcW w:w="576" w:type="dxa"/>
            <w:noWrap/>
            <w:vAlign w:val="center"/>
            <w:hideMark/>
          </w:tcPr>
          <w:p w14:paraId="7F374199" w14:textId="19863C67" w:rsidR="00B773C8" w:rsidRPr="00B823C4" w:rsidRDefault="00B773C8" w:rsidP="00B773C8">
            <w:pPr>
              <w:jc w:val="center"/>
              <w:rPr>
                <w:sz w:val="18"/>
                <w:szCs w:val="18"/>
              </w:rPr>
            </w:pPr>
            <w:r w:rsidRPr="00B823C4">
              <w:rPr>
                <w:sz w:val="18"/>
                <w:szCs w:val="18"/>
              </w:rPr>
              <w:t>16</w:t>
            </w:r>
          </w:p>
        </w:tc>
        <w:tc>
          <w:tcPr>
            <w:tcW w:w="709" w:type="dxa"/>
            <w:noWrap/>
            <w:vAlign w:val="center"/>
            <w:hideMark/>
          </w:tcPr>
          <w:p w14:paraId="05DC85FE" w14:textId="0B388C74"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780D1B0A" w14:textId="6D14E189" w:rsidR="00B773C8" w:rsidRPr="00B823C4" w:rsidRDefault="00B773C8" w:rsidP="00B773C8">
            <w:pPr>
              <w:jc w:val="center"/>
              <w:rPr>
                <w:sz w:val="18"/>
                <w:szCs w:val="18"/>
              </w:rPr>
            </w:pPr>
            <w:r w:rsidRPr="00B823C4">
              <w:rPr>
                <w:sz w:val="18"/>
                <w:szCs w:val="18"/>
              </w:rPr>
              <w:t>-</w:t>
            </w:r>
          </w:p>
        </w:tc>
        <w:tc>
          <w:tcPr>
            <w:tcW w:w="536" w:type="dxa"/>
            <w:noWrap/>
            <w:vAlign w:val="center"/>
            <w:hideMark/>
          </w:tcPr>
          <w:p w14:paraId="29D3508F" w14:textId="5DE3621A" w:rsidR="00B773C8" w:rsidRPr="00B823C4" w:rsidRDefault="00B773C8" w:rsidP="00B773C8">
            <w:pPr>
              <w:jc w:val="center"/>
              <w:rPr>
                <w:sz w:val="18"/>
                <w:szCs w:val="18"/>
              </w:rPr>
            </w:pPr>
            <w:r w:rsidRPr="00B823C4">
              <w:rPr>
                <w:sz w:val="18"/>
                <w:szCs w:val="18"/>
              </w:rPr>
              <w:t>-</w:t>
            </w:r>
          </w:p>
        </w:tc>
        <w:tc>
          <w:tcPr>
            <w:tcW w:w="504" w:type="dxa"/>
            <w:noWrap/>
            <w:vAlign w:val="center"/>
            <w:hideMark/>
          </w:tcPr>
          <w:p w14:paraId="2AC65697" w14:textId="21B6B3B4"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15F4B420" w14:textId="443D575F"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7AEFE39" w14:textId="3FDE9843" w:rsidR="00B773C8" w:rsidRPr="00B823C4" w:rsidRDefault="00B773C8" w:rsidP="00B773C8">
            <w:pPr>
              <w:jc w:val="center"/>
              <w:rPr>
                <w:sz w:val="18"/>
                <w:szCs w:val="18"/>
              </w:rPr>
            </w:pPr>
            <w:r w:rsidRPr="00B823C4">
              <w:rPr>
                <w:sz w:val="18"/>
                <w:szCs w:val="18"/>
              </w:rPr>
              <w:t>2 927</w:t>
            </w:r>
          </w:p>
        </w:tc>
      </w:tr>
      <w:tr w:rsidR="00B773C8" w:rsidRPr="00B823C4" w14:paraId="394FDF3D" w14:textId="77777777" w:rsidTr="009D4A45">
        <w:trPr>
          <w:trHeight w:val="225"/>
        </w:trPr>
        <w:tc>
          <w:tcPr>
            <w:tcW w:w="873" w:type="dxa"/>
            <w:vAlign w:val="center"/>
            <w:hideMark/>
          </w:tcPr>
          <w:p w14:paraId="3DC6CAB5" w14:textId="4533C219" w:rsidR="00B773C8" w:rsidRPr="00B823C4" w:rsidRDefault="004C10D8" w:rsidP="00B773C8">
            <w:pPr>
              <w:jc w:val="center"/>
              <w:rPr>
                <w:sz w:val="18"/>
                <w:szCs w:val="18"/>
              </w:rPr>
            </w:pPr>
            <w:r w:rsidRPr="00B823C4">
              <w:rPr>
                <w:sz w:val="18"/>
                <w:szCs w:val="18"/>
              </w:rPr>
              <w:t>13:021</w:t>
            </w:r>
          </w:p>
        </w:tc>
        <w:tc>
          <w:tcPr>
            <w:tcW w:w="4792" w:type="dxa"/>
            <w:noWrap/>
            <w:vAlign w:val="center"/>
            <w:hideMark/>
          </w:tcPr>
          <w:p w14:paraId="0E5B6483" w14:textId="77777777" w:rsidR="00B773C8" w:rsidRPr="00B823C4" w:rsidRDefault="00B773C8" w:rsidP="00B773C8">
            <w:pPr>
              <w:rPr>
                <w:sz w:val="18"/>
                <w:szCs w:val="18"/>
              </w:rPr>
            </w:pPr>
            <w:r w:rsidRPr="00B823C4">
              <w:rPr>
                <w:sz w:val="18"/>
                <w:szCs w:val="18"/>
              </w:rPr>
              <w:t>Ведение садоводства. Расположенные за чертой населенных пунктов, на межселенной территории, не объединенные в СНТ</w:t>
            </w:r>
          </w:p>
        </w:tc>
        <w:tc>
          <w:tcPr>
            <w:tcW w:w="851" w:type="dxa"/>
            <w:vAlign w:val="center"/>
            <w:hideMark/>
          </w:tcPr>
          <w:p w14:paraId="632BB880" w14:textId="77777777" w:rsidR="00B773C8" w:rsidRPr="00B823C4" w:rsidRDefault="00B773C8" w:rsidP="00B773C8">
            <w:pPr>
              <w:jc w:val="center"/>
              <w:rPr>
                <w:sz w:val="18"/>
                <w:szCs w:val="18"/>
              </w:rPr>
            </w:pPr>
            <w:r w:rsidRPr="00B823C4">
              <w:rPr>
                <w:sz w:val="18"/>
                <w:szCs w:val="18"/>
              </w:rPr>
              <w:t>13</w:t>
            </w:r>
          </w:p>
        </w:tc>
        <w:tc>
          <w:tcPr>
            <w:tcW w:w="1437" w:type="dxa"/>
            <w:vAlign w:val="center"/>
            <w:hideMark/>
          </w:tcPr>
          <w:p w14:paraId="1F51E835" w14:textId="77777777" w:rsidR="00B773C8" w:rsidRPr="0053331F" w:rsidRDefault="00B773C8" w:rsidP="00B773C8">
            <w:pPr>
              <w:jc w:val="center"/>
              <w:rPr>
                <w:sz w:val="18"/>
                <w:szCs w:val="18"/>
              </w:rPr>
            </w:pPr>
            <w:r w:rsidRPr="0053331F">
              <w:rPr>
                <w:sz w:val="18"/>
                <w:szCs w:val="18"/>
              </w:rPr>
              <w:t>13:021.3</w:t>
            </w:r>
          </w:p>
        </w:tc>
        <w:tc>
          <w:tcPr>
            <w:tcW w:w="709" w:type="dxa"/>
            <w:vAlign w:val="center"/>
            <w:hideMark/>
          </w:tcPr>
          <w:p w14:paraId="24460DB3" w14:textId="77777777" w:rsidR="00B773C8" w:rsidRPr="00B823C4" w:rsidRDefault="00B773C8" w:rsidP="00B773C8">
            <w:pPr>
              <w:jc w:val="center"/>
              <w:rPr>
                <w:sz w:val="18"/>
                <w:szCs w:val="18"/>
              </w:rPr>
            </w:pPr>
            <w:r w:rsidRPr="00B823C4">
              <w:rPr>
                <w:sz w:val="18"/>
                <w:szCs w:val="18"/>
              </w:rPr>
              <w:t>13.2</w:t>
            </w:r>
          </w:p>
        </w:tc>
        <w:tc>
          <w:tcPr>
            <w:tcW w:w="838" w:type="dxa"/>
            <w:noWrap/>
            <w:vAlign w:val="center"/>
            <w:hideMark/>
          </w:tcPr>
          <w:p w14:paraId="2E885AB4" w14:textId="3E95959C" w:rsidR="00B773C8" w:rsidRPr="00B823C4" w:rsidRDefault="00B773C8" w:rsidP="00B773C8">
            <w:pPr>
              <w:jc w:val="center"/>
              <w:rPr>
                <w:sz w:val="18"/>
                <w:szCs w:val="18"/>
              </w:rPr>
            </w:pPr>
            <w:r w:rsidRPr="00B823C4">
              <w:rPr>
                <w:sz w:val="18"/>
                <w:szCs w:val="18"/>
              </w:rPr>
              <w:t>-</w:t>
            </w:r>
          </w:p>
        </w:tc>
        <w:tc>
          <w:tcPr>
            <w:tcW w:w="712" w:type="dxa"/>
            <w:noWrap/>
            <w:vAlign w:val="center"/>
            <w:hideMark/>
          </w:tcPr>
          <w:p w14:paraId="400C7A97" w14:textId="1718EE17" w:rsidR="00B773C8" w:rsidRPr="00B823C4" w:rsidRDefault="00B773C8" w:rsidP="00B773C8">
            <w:pPr>
              <w:jc w:val="center"/>
              <w:rPr>
                <w:sz w:val="18"/>
                <w:szCs w:val="18"/>
              </w:rPr>
            </w:pPr>
            <w:r w:rsidRPr="00B823C4">
              <w:rPr>
                <w:sz w:val="18"/>
                <w:szCs w:val="18"/>
              </w:rPr>
              <w:t>1 708</w:t>
            </w:r>
          </w:p>
        </w:tc>
        <w:tc>
          <w:tcPr>
            <w:tcW w:w="576" w:type="dxa"/>
            <w:noWrap/>
            <w:vAlign w:val="center"/>
            <w:hideMark/>
          </w:tcPr>
          <w:p w14:paraId="39C7CC78" w14:textId="73243CCA" w:rsidR="00B773C8" w:rsidRPr="00B823C4" w:rsidRDefault="00B773C8" w:rsidP="00B773C8">
            <w:pPr>
              <w:jc w:val="center"/>
              <w:rPr>
                <w:sz w:val="18"/>
                <w:szCs w:val="18"/>
              </w:rPr>
            </w:pPr>
            <w:r w:rsidRPr="00B823C4">
              <w:rPr>
                <w:sz w:val="18"/>
                <w:szCs w:val="18"/>
              </w:rPr>
              <w:t>-</w:t>
            </w:r>
          </w:p>
        </w:tc>
        <w:tc>
          <w:tcPr>
            <w:tcW w:w="709" w:type="dxa"/>
            <w:noWrap/>
            <w:vAlign w:val="center"/>
            <w:hideMark/>
          </w:tcPr>
          <w:p w14:paraId="40FBFAB9" w14:textId="4DE4A6C3" w:rsidR="00B773C8" w:rsidRPr="00B823C4" w:rsidRDefault="00B773C8" w:rsidP="00B773C8">
            <w:pPr>
              <w:jc w:val="center"/>
              <w:rPr>
                <w:sz w:val="18"/>
                <w:szCs w:val="18"/>
              </w:rPr>
            </w:pPr>
            <w:r w:rsidRPr="00B823C4">
              <w:rPr>
                <w:sz w:val="18"/>
                <w:szCs w:val="18"/>
              </w:rPr>
              <w:t>1</w:t>
            </w:r>
          </w:p>
        </w:tc>
        <w:tc>
          <w:tcPr>
            <w:tcW w:w="709" w:type="dxa"/>
            <w:noWrap/>
            <w:vAlign w:val="center"/>
            <w:hideMark/>
          </w:tcPr>
          <w:p w14:paraId="1DCE70F6" w14:textId="0915E60D" w:rsidR="00B773C8" w:rsidRPr="00B823C4" w:rsidRDefault="00B773C8" w:rsidP="00B773C8">
            <w:pPr>
              <w:jc w:val="center"/>
              <w:rPr>
                <w:sz w:val="18"/>
                <w:szCs w:val="18"/>
              </w:rPr>
            </w:pPr>
            <w:r w:rsidRPr="00B823C4">
              <w:rPr>
                <w:sz w:val="18"/>
                <w:szCs w:val="18"/>
              </w:rPr>
              <w:t>1</w:t>
            </w:r>
          </w:p>
        </w:tc>
        <w:tc>
          <w:tcPr>
            <w:tcW w:w="536" w:type="dxa"/>
            <w:noWrap/>
            <w:vAlign w:val="center"/>
            <w:hideMark/>
          </w:tcPr>
          <w:p w14:paraId="13D05A79" w14:textId="02C83D2E" w:rsidR="00B773C8" w:rsidRPr="00B823C4" w:rsidRDefault="00B773C8" w:rsidP="00B773C8">
            <w:pPr>
              <w:jc w:val="center"/>
              <w:rPr>
                <w:sz w:val="18"/>
                <w:szCs w:val="18"/>
              </w:rPr>
            </w:pPr>
            <w:r w:rsidRPr="00B823C4">
              <w:rPr>
                <w:sz w:val="18"/>
                <w:szCs w:val="18"/>
              </w:rPr>
              <w:t>2</w:t>
            </w:r>
          </w:p>
        </w:tc>
        <w:tc>
          <w:tcPr>
            <w:tcW w:w="504" w:type="dxa"/>
            <w:noWrap/>
            <w:vAlign w:val="center"/>
            <w:hideMark/>
          </w:tcPr>
          <w:p w14:paraId="3B2B83E9" w14:textId="5DE6E3EF" w:rsidR="00B773C8" w:rsidRPr="00B823C4" w:rsidRDefault="00B773C8" w:rsidP="00B773C8">
            <w:pPr>
              <w:jc w:val="center"/>
              <w:rPr>
                <w:sz w:val="18"/>
                <w:szCs w:val="18"/>
              </w:rPr>
            </w:pPr>
            <w:r w:rsidRPr="00B823C4">
              <w:rPr>
                <w:sz w:val="18"/>
                <w:szCs w:val="18"/>
              </w:rPr>
              <w:t>-</w:t>
            </w:r>
          </w:p>
        </w:tc>
        <w:tc>
          <w:tcPr>
            <w:tcW w:w="531" w:type="dxa"/>
            <w:noWrap/>
            <w:vAlign w:val="center"/>
            <w:hideMark/>
          </w:tcPr>
          <w:p w14:paraId="0F706514" w14:textId="43E931AB"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65E2652A" w14:textId="38E49759" w:rsidR="00B773C8" w:rsidRPr="00B823C4" w:rsidRDefault="00B773C8" w:rsidP="00B773C8">
            <w:pPr>
              <w:jc w:val="center"/>
              <w:rPr>
                <w:sz w:val="18"/>
                <w:szCs w:val="18"/>
              </w:rPr>
            </w:pPr>
            <w:r w:rsidRPr="00B823C4">
              <w:rPr>
                <w:sz w:val="18"/>
                <w:szCs w:val="18"/>
              </w:rPr>
              <w:t>1 712</w:t>
            </w:r>
          </w:p>
        </w:tc>
      </w:tr>
      <w:tr w:rsidR="00B773C8" w:rsidRPr="00B823C4" w14:paraId="4B100D32" w14:textId="77777777" w:rsidTr="009D4A45">
        <w:trPr>
          <w:trHeight w:val="225"/>
        </w:trPr>
        <w:tc>
          <w:tcPr>
            <w:tcW w:w="873" w:type="dxa"/>
            <w:noWrap/>
            <w:vAlign w:val="center"/>
            <w:hideMark/>
          </w:tcPr>
          <w:p w14:paraId="46A60DD0" w14:textId="77777777" w:rsidR="00B773C8" w:rsidRPr="0053331F" w:rsidRDefault="00B773C8" w:rsidP="00B773C8">
            <w:pPr>
              <w:rPr>
                <w:i/>
                <w:iCs/>
                <w:sz w:val="18"/>
                <w:szCs w:val="18"/>
              </w:rPr>
            </w:pPr>
            <w:r w:rsidRPr="0053331F">
              <w:rPr>
                <w:i/>
                <w:iCs/>
                <w:sz w:val="18"/>
                <w:szCs w:val="18"/>
              </w:rPr>
              <w:t> </w:t>
            </w:r>
          </w:p>
        </w:tc>
        <w:tc>
          <w:tcPr>
            <w:tcW w:w="4792" w:type="dxa"/>
            <w:noWrap/>
            <w:vAlign w:val="center"/>
            <w:hideMark/>
          </w:tcPr>
          <w:p w14:paraId="6B6CCBE3" w14:textId="77777777" w:rsidR="00B773C8" w:rsidRPr="0053331F" w:rsidRDefault="00B773C8" w:rsidP="00B773C8">
            <w:pPr>
              <w:rPr>
                <w:i/>
                <w:iCs/>
                <w:sz w:val="18"/>
                <w:szCs w:val="18"/>
              </w:rPr>
            </w:pPr>
            <w:r w:rsidRPr="0053331F">
              <w:rPr>
                <w:i/>
                <w:iCs/>
                <w:sz w:val="18"/>
                <w:szCs w:val="18"/>
              </w:rPr>
              <w:t>14. СЕГМЕНТ "Иное использование"</w:t>
            </w:r>
          </w:p>
        </w:tc>
        <w:tc>
          <w:tcPr>
            <w:tcW w:w="851" w:type="dxa"/>
            <w:noWrap/>
            <w:vAlign w:val="center"/>
            <w:hideMark/>
          </w:tcPr>
          <w:p w14:paraId="47D6AFD0" w14:textId="77777777" w:rsidR="00B773C8" w:rsidRPr="0053331F" w:rsidRDefault="00B773C8" w:rsidP="00B773C8">
            <w:pPr>
              <w:rPr>
                <w:i/>
                <w:iCs/>
                <w:sz w:val="18"/>
                <w:szCs w:val="18"/>
              </w:rPr>
            </w:pPr>
            <w:r w:rsidRPr="0053331F">
              <w:rPr>
                <w:i/>
                <w:iCs/>
                <w:sz w:val="18"/>
                <w:szCs w:val="18"/>
              </w:rPr>
              <w:t> </w:t>
            </w:r>
          </w:p>
        </w:tc>
        <w:tc>
          <w:tcPr>
            <w:tcW w:w="1437" w:type="dxa"/>
            <w:noWrap/>
            <w:vAlign w:val="center"/>
            <w:hideMark/>
          </w:tcPr>
          <w:p w14:paraId="12238B38" w14:textId="77777777" w:rsidR="00B773C8" w:rsidRPr="0053331F" w:rsidRDefault="00B773C8" w:rsidP="00B773C8">
            <w:pPr>
              <w:rPr>
                <w:i/>
                <w:iCs/>
                <w:sz w:val="18"/>
                <w:szCs w:val="18"/>
              </w:rPr>
            </w:pPr>
            <w:r w:rsidRPr="0053331F">
              <w:rPr>
                <w:i/>
                <w:iCs/>
                <w:sz w:val="18"/>
                <w:szCs w:val="18"/>
              </w:rPr>
              <w:t> </w:t>
            </w:r>
          </w:p>
        </w:tc>
        <w:tc>
          <w:tcPr>
            <w:tcW w:w="709" w:type="dxa"/>
            <w:vAlign w:val="center"/>
            <w:hideMark/>
          </w:tcPr>
          <w:p w14:paraId="78A08FD9" w14:textId="77777777" w:rsidR="00B773C8" w:rsidRPr="0053331F" w:rsidRDefault="00B773C8" w:rsidP="00B773C8">
            <w:pPr>
              <w:jc w:val="center"/>
              <w:rPr>
                <w:i/>
                <w:iCs/>
                <w:sz w:val="18"/>
                <w:szCs w:val="18"/>
              </w:rPr>
            </w:pPr>
            <w:r w:rsidRPr="0053331F">
              <w:rPr>
                <w:i/>
                <w:iCs/>
                <w:sz w:val="18"/>
                <w:szCs w:val="18"/>
              </w:rPr>
              <w:t> </w:t>
            </w:r>
          </w:p>
        </w:tc>
        <w:tc>
          <w:tcPr>
            <w:tcW w:w="838" w:type="dxa"/>
            <w:noWrap/>
            <w:vAlign w:val="center"/>
            <w:hideMark/>
          </w:tcPr>
          <w:p w14:paraId="42BB73FD" w14:textId="5B4F2540" w:rsidR="00B773C8" w:rsidRPr="0053331F" w:rsidRDefault="00B773C8" w:rsidP="00B773C8">
            <w:pPr>
              <w:jc w:val="center"/>
              <w:rPr>
                <w:i/>
                <w:iCs/>
                <w:sz w:val="18"/>
                <w:szCs w:val="18"/>
              </w:rPr>
            </w:pPr>
          </w:p>
        </w:tc>
        <w:tc>
          <w:tcPr>
            <w:tcW w:w="712" w:type="dxa"/>
            <w:noWrap/>
            <w:vAlign w:val="center"/>
            <w:hideMark/>
          </w:tcPr>
          <w:p w14:paraId="2C5D8A00" w14:textId="0654E35E" w:rsidR="00B773C8" w:rsidRPr="0053331F" w:rsidRDefault="00B773C8" w:rsidP="00B773C8">
            <w:pPr>
              <w:jc w:val="center"/>
              <w:rPr>
                <w:i/>
                <w:iCs/>
                <w:sz w:val="18"/>
                <w:szCs w:val="18"/>
              </w:rPr>
            </w:pPr>
          </w:p>
        </w:tc>
        <w:tc>
          <w:tcPr>
            <w:tcW w:w="576" w:type="dxa"/>
            <w:noWrap/>
            <w:vAlign w:val="center"/>
            <w:hideMark/>
          </w:tcPr>
          <w:p w14:paraId="1B83FAB8" w14:textId="01A33BD5" w:rsidR="00B773C8" w:rsidRPr="0053331F" w:rsidRDefault="00B773C8" w:rsidP="00B773C8">
            <w:pPr>
              <w:jc w:val="center"/>
              <w:rPr>
                <w:i/>
                <w:iCs/>
                <w:sz w:val="18"/>
                <w:szCs w:val="18"/>
              </w:rPr>
            </w:pPr>
          </w:p>
        </w:tc>
        <w:tc>
          <w:tcPr>
            <w:tcW w:w="709" w:type="dxa"/>
            <w:noWrap/>
            <w:vAlign w:val="center"/>
            <w:hideMark/>
          </w:tcPr>
          <w:p w14:paraId="31361AB8" w14:textId="6E3B1412" w:rsidR="00B773C8" w:rsidRPr="0053331F" w:rsidRDefault="00B773C8" w:rsidP="00B773C8">
            <w:pPr>
              <w:jc w:val="center"/>
              <w:rPr>
                <w:i/>
                <w:iCs/>
                <w:sz w:val="18"/>
                <w:szCs w:val="18"/>
              </w:rPr>
            </w:pPr>
          </w:p>
        </w:tc>
        <w:tc>
          <w:tcPr>
            <w:tcW w:w="709" w:type="dxa"/>
            <w:noWrap/>
            <w:vAlign w:val="center"/>
            <w:hideMark/>
          </w:tcPr>
          <w:p w14:paraId="03ABCF54" w14:textId="6B7DF17F" w:rsidR="00B773C8" w:rsidRPr="0053331F" w:rsidRDefault="00B773C8" w:rsidP="00B773C8">
            <w:pPr>
              <w:jc w:val="center"/>
              <w:rPr>
                <w:i/>
                <w:iCs/>
                <w:sz w:val="18"/>
                <w:szCs w:val="18"/>
              </w:rPr>
            </w:pPr>
          </w:p>
        </w:tc>
        <w:tc>
          <w:tcPr>
            <w:tcW w:w="536" w:type="dxa"/>
            <w:noWrap/>
            <w:vAlign w:val="center"/>
            <w:hideMark/>
          </w:tcPr>
          <w:p w14:paraId="713D6BC1" w14:textId="59A67D5C" w:rsidR="00B773C8" w:rsidRPr="0053331F" w:rsidRDefault="00B773C8" w:rsidP="00B773C8">
            <w:pPr>
              <w:jc w:val="center"/>
              <w:rPr>
                <w:i/>
                <w:iCs/>
                <w:sz w:val="18"/>
                <w:szCs w:val="18"/>
              </w:rPr>
            </w:pPr>
          </w:p>
        </w:tc>
        <w:tc>
          <w:tcPr>
            <w:tcW w:w="504" w:type="dxa"/>
            <w:noWrap/>
            <w:vAlign w:val="center"/>
            <w:hideMark/>
          </w:tcPr>
          <w:p w14:paraId="5C5BCBB0" w14:textId="632425BC" w:rsidR="00B773C8" w:rsidRPr="0053331F" w:rsidRDefault="00B773C8" w:rsidP="00B773C8">
            <w:pPr>
              <w:jc w:val="center"/>
              <w:rPr>
                <w:i/>
                <w:iCs/>
                <w:sz w:val="18"/>
                <w:szCs w:val="18"/>
              </w:rPr>
            </w:pPr>
          </w:p>
        </w:tc>
        <w:tc>
          <w:tcPr>
            <w:tcW w:w="531" w:type="dxa"/>
            <w:noWrap/>
            <w:vAlign w:val="center"/>
            <w:hideMark/>
          </w:tcPr>
          <w:p w14:paraId="48A21373" w14:textId="7CC88C0A" w:rsidR="00B773C8" w:rsidRPr="0053331F" w:rsidRDefault="00B773C8" w:rsidP="00B773C8">
            <w:pPr>
              <w:jc w:val="center"/>
              <w:rPr>
                <w:i/>
                <w:iCs/>
                <w:sz w:val="18"/>
                <w:szCs w:val="18"/>
              </w:rPr>
            </w:pPr>
          </w:p>
        </w:tc>
        <w:tc>
          <w:tcPr>
            <w:tcW w:w="955" w:type="dxa"/>
            <w:noWrap/>
            <w:vAlign w:val="center"/>
            <w:hideMark/>
          </w:tcPr>
          <w:p w14:paraId="0CD10DEE" w14:textId="34B1474E" w:rsidR="00B773C8" w:rsidRPr="0053331F" w:rsidRDefault="00B773C8" w:rsidP="00B773C8">
            <w:pPr>
              <w:jc w:val="center"/>
              <w:rPr>
                <w:i/>
                <w:iCs/>
                <w:sz w:val="18"/>
                <w:szCs w:val="18"/>
              </w:rPr>
            </w:pPr>
          </w:p>
        </w:tc>
      </w:tr>
      <w:tr w:rsidR="00B773C8" w:rsidRPr="00B823C4" w14:paraId="2ADFE363" w14:textId="77777777" w:rsidTr="009D4A45">
        <w:trPr>
          <w:trHeight w:val="225"/>
        </w:trPr>
        <w:tc>
          <w:tcPr>
            <w:tcW w:w="873" w:type="dxa"/>
            <w:vAlign w:val="center"/>
            <w:hideMark/>
          </w:tcPr>
          <w:p w14:paraId="41D717AC" w14:textId="77777777" w:rsidR="00B773C8" w:rsidRPr="00B823C4" w:rsidRDefault="00B773C8" w:rsidP="00B773C8">
            <w:pPr>
              <w:jc w:val="center"/>
              <w:rPr>
                <w:sz w:val="18"/>
                <w:szCs w:val="18"/>
              </w:rPr>
            </w:pPr>
            <w:r w:rsidRPr="00B823C4">
              <w:rPr>
                <w:sz w:val="18"/>
                <w:szCs w:val="18"/>
              </w:rPr>
              <w:t>14:000</w:t>
            </w:r>
          </w:p>
        </w:tc>
        <w:tc>
          <w:tcPr>
            <w:tcW w:w="4792" w:type="dxa"/>
            <w:noWrap/>
            <w:vAlign w:val="center"/>
            <w:hideMark/>
          </w:tcPr>
          <w:p w14:paraId="73B3F986" w14:textId="77777777" w:rsidR="00B773C8" w:rsidRPr="00B823C4" w:rsidRDefault="00B773C8" w:rsidP="00B773C8">
            <w:pPr>
              <w:rPr>
                <w:sz w:val="18"/>
                <w:szCs w:val="18"/>
              </w:rPr>
            </w:pPr>
            <w:r w:rsidRPr="00B823C4">
              <w:rPr>
                <w:sz w:val="18"/>
                <w:szCs w:val="18"/>
              </w:rPr>
              <w:t>Иной вид использования</w:t>
            </w:r>
          </w:p>
        </w:tc>
        <w:tc>
          <w:tcPr>
            <w:tcW w:w="851" w:type="dxa"/>
            <w:vAlign w:val="center"/>
            <w:hideMark/>
          </w:tcPr>
          <w:p w14:paraId="5A7873ED" w14:textId="77777777" w:rsidR="00B773C8" w:rsidRPr="00B823C4" w:rsidRDefault="00B773C8" w:rsidP="00B773C8">
            <w:pPr>
              <w:jc w:val="center"/>
              <w:rPr>
                <w:sz w:val="18"/>
                <w:szCs w:val="18"/>
              </w:rPr>
            </w:pPr>
            <w:r w:rsidRPr="00B823C4">
              <w:rPr>
                <w:sz w:val="18"/>
                <w:szCs w:val="18"/>
              </w:rPr>
              <w:t>14</w:t>
            </w:r>
          </w:p>
        </w:tc>
        <w:tc>
          <w:tcPr>
            <w:tcW w:w="1437" w:type="dxa"/>
            <w:vAlign w:val="center"/>
            <w:hideMark/>
          </w:tcPr>
          <w:p w14:paraId="5A043AD1" w14:textId="77777777" w:rsidR="00B773C8" w:rsidRPr="00B823C4" w:rsidRDefault="00B773C8" w:rsidP="00B773C8">
            <w:pPr>
              <w:jc w:val="center"/>
              <w:rPr>
                <w:sz w:val="18"/>
                <w:szCs w:val="18"/>
              </w:rPr>
            </w:pPr>
            <w:r w:rsidRPr="00B823C4">
              <w:rPr>
                <w:sz w:val="18"/>
                <w:szCs w:val="18"/>
              </w:rPr>
              <w:t>14:000</w:t>
            </w:r>
          </w:p>
        </w:tc>
        <w:tc>
          <w:tcPr>
            <w:tcW w:w="709" w:type="dxa"/>
            <w:vAlign w:val="center"/>
            <w:hideMark/>
          </w:tcPr>
          <w:p w14:paraId="6F513718" w14:textId="77777777" w:rsidR="00B773C8" w:rsidRPr="00B823C4" w:rsidRDefault="00B773C8" w:rsidP="00B773C8">
            <w:pPr>
              <w:jc w:val="center"/>
              <w:rPr>
                <w:sz w:val="18"/>
                <w:szCs w:val="18"/>
              </w:rPr>
            </w:pPr>
            <w:r w:rsidRPr="00B823C4">
              <w:rPr>
                <w:sz w:val="18"/>
                <w:szCs w:val="18"/>
              </w:rPr>
              <w:t>14.0</w:t>
            </w:r>
          </w:p>
        </w:tc>
        <w:tc>
          <w:tcPr>
            <w:tcW w:w="838" w:type="dxa"/>
            <w:noWrap/>
            <w:vAlign w:val="center"/>
            <w:hideMark/>
          </w:tcPr>
          <w:p w14:paraId="19BB8563" w14:textId="51322FBA" w:rsidR="00B773C8" w:rsidRPr="00B823C4" w:rsidRDefault="00B773C8" w:rsidP="00B773C8">
            <w:pPr>
              <w:jc w:val="center"/>
              <w:rPr>
                <w:sz w:val="18"/>
                <w:szCs w:val="18"/>
              </w:rPr>
            </w:pPr>
            <w:r w:rsidRPr="00B823C4">
              <w:rPr>
                <w:sz w:val="18"/>
                <w:szCs w:val="18"/>
              </w:rPr>
              <w:t>1 499</w:t>
            </w:r>
          </w:p>
        </w:tc>
        <w:tc>
          <w:tcPr>
            <w:tcW w:w="712" w:type="dxa"/>
            <w:noWrap/>
            <w:vAlign w:val="center"/>
            <w:hideMark/>
          </w:tcPr>
          <w:p w14:paraId="49F8EF92" w14:textId="61F92F81" w:rsidR="00B773C8" w:rsidRPr="00B823C4" w:rsidRDefault="00B773C8" w:rsidP="00B773C8">
            <w:pPr>
              <w:jc w:val="center"/>
              <w:rPr>
                <w:sz w:val="18"/>
                <w:szCs w:val="18"/>
              </w:rPr>
            </w:pPr>
            <w:r w:rsidRPr="00B823C4">
              <w:rPr>
                <w:sz w:val="18"/>
                <w:szCs w:val="18"/>
              </w:rPr>
              <w:t>30</w:t>
            </w:r>
          </w:p>
        </w:tc>
        <w:tc>
          <w:tcPr>
            <w:tcW w:w="576" w:type="dxa"/>
            <w:noWrap/>
            <w:vAlign w:val="center"/>
            <w:hideMark/>
          </w:tcPr>
          <w:p w14:paraId="6E0B8E40" w14:textId="362178BB" w:rsidR="00B773C8" w:rsidRPr="00B823C4" w:rsidRDefault="00B773C8" w:rsidP="00B773C8">
            <w:pPr>
              <w:jc w:val="center"/>
              <w:rPr>
                <w:sz w:val="18"/>
                <w:szCs w:val="18"/>
              </w:rPr>
            </w:pPr>
            <w:r w:rsidRPr="00B823C4">
              <w:rPr>
                <w:sz w:val="18"/>
                <w:szCs w:val="18"/>
              </w:rPr>
              <w:t>3</w:t>
            </w:r>
          </w:p>
        </w:tc>
        <w:tc>
          <w:tcPr>
            <w:tcW w:w="709" w:type="dxa"/>
            <w:noWrap/>
            <w:vAlign w:val="center"/>
            <w:hideMark/>
          </w:tcPr>
          <w:p w14:paraId="4C5D21C3" w14:textId="4619CE54" w:rsidR="00B773C8" w:rsidRPr="00B823C4" w:rsidRDefault="00B773C8" w:rsidP="00B773C8">
            <w:pPr>
              <w:jc w:val="center"/>
              <w:rPr>
                <w:sz w:val="18"/>
                <w:szCs w:val="18"/>
              </w:rPr>
            </w:pPr>
            <w:r w:rsidRPr="00B823C4">
              <w:rPr>
                <w:sz w:val="18"/>
                <w:szCs w:val="18"/>
              </w:rPr>
              <w:t>35</w:t>
            </w:r>
          </w:p>
        </w:tc>
        <w:tc>
          <w:tcPr>
            <w:tcW w:w="709" w:type="dxa"/>
            <w:noWrap/>
            <w:vAlign w:val="center"/>
            <w:hideMark/>
          </w:tcPr>
          <w:p w14:paraId="2BE52110" w14:textId="0384A068" w:rsidR="00B773C8" w:rsidRPr="00B823C4" w:rsidRDefault="00B773C8" w:rsidP="00B773C8">
            <w:pPr>
              <w:jc w:val="center"/>
              <w:rPr>
                <w:sz w:val="18"/>
                <w:szCs w:val="18"/>
              </w:rPr>
            </w:pPr>
            <w:r w:rsidRPr="00B823C4">
              <w:rPr>
                <w:sz w:val="18"/>
                <w:szCs w:val="18"/>
              </w:rPr>
              <w:t>36</w:t>
            </w:r>
          </w:p>
        </w:tc>
        <w:tc>
          <w:tcPr>
            <w:tcW w:w="536" w:type="dxa"/>
            <w:noWrap/>
            <w:vAlign w:val="center"/>
            <w:hideMark/>
          </w:tcPr>
          <w:p w14:paraId="103239E2" w14:textId="34C55707" w:rsidR="00B773C8" w:rsidRPr="00B823C4" w:rsidRDefault="00B773C8" w:rsidP="00B773C8">
            <w:pPr>
              <w:jc w:val="center"/>
              <w:rPr>
                <w:sz w:val="18"/>
                <w:szCs w:val="18"/>
              </w:rPr>
            </w:pPr>
            <w:r w:rsidRPr="00B823C4">
              <w:rPr>
                <w:sz w:val="18"/>
                <w:szCs w:val="18"/>
              </w:rPr>
              <w:t>384</w:t>
            </w:r>
          </w:p>
        </w:tc>
        <w:tc>
          <w:tcPr>
            <w:tcW w:w="504" w:type="dxa"/>
            <w:noWrap/>
            <w:vAlign w:val="center"/>
            <w:hideMark/>
          </w:tcPr>
          <w:p w14:paraId="71E3491F" w14:textId="085B9F92" w:rsidR="00B773C8" w:rsidRPr="00B823C4" w:rsidRDefault="00B773C8" w:rsidP="00B773C8">
            <w:pPr>
              <w:jc w:val="center"/>
              <w:rPr>
                <w:sz w:val="18"/>
                <w:szCs w:val="18"/>
              </w:rPr>
            </w:pPr>
            <w:r w:rsidRPr="00B823C4">
              <w:rPr>
                <w:sz w:val="18"/>
                <w:szCs w:val="18"/>
              </w:rPr>
              <w:t>3</w:t>
            </w:r>
          </w:p>
        </w:tc>
        <w:tc>
          <w:tcPr>
            <w:tcW w:w="531" w:type="dxa"/>
            <w:noWrap/>
            <w:vAlign w:val="center"/>
            <w:hideMark/>
          </w:tcPr>
          <w:p w14:paraId="3779290B" w14:textId="6E57307C" w:rsidR="00B773C8" w:rsidRPr="00B823C4" w:rsidRDefault="00B773C8" w:rsidP="00B773C8">
            <w:pPr>
              <w:jc w:val="center"/>
              <w:rPr>
                <w:sz w:val="18"/>
                <w:szCs w:val="18"/>
              </w:rPr>
            </w:pPr>
            <w:r w:rsidRPr="00B823C4">
              <w:rPr>
                <w:sz w:val="18"/>
                <w:szCs w:val="18"/>
              </w:rPr>
              <w:t>-</w:t>
            </w:r>
          </w:p>
        </w:tc>
        <w:tc>
          <w:tcPr>
            <w:tcW w:w="955" w:type="dxa"/>
            <w:noWrap/>
            <w:vAlign w:val="center"/>
            <w:hideMark/>
          </w:tcPr>
          <w:p w14:paraId="3E284B5C" w14:textId="73FD17BD" w:rsidR="00B773C8" w:rsidRPr="00B823C4" w:rsidRDefault="00B773C8" w:rsidP="00B773C8">
            <w:pPr>
              <w:jc w:val="center"/>
              <w:rPr>
                <w:sz w:val="18"/>
                <w:szCs w:val="18"/>
              </w:rPr>
            </w:pPr>
            <w:r w:rsidRPr="00B823C4">
              <w:rPr>
                <w:sz w:val="18"/>
                <w:szCs w:val="18"/>
              </w:rPr>
              <w:t>1 990</w:t>
            </w:r>
          </w:p>
        </w:tc>
      </w:tr>
      <w:tr w:rsidR="00B773C8" w:rsidRPr="00B823C4" w14:paraId="0142BA04" w14:textId="77777777" w:rsidTr="009D4A45">
        <w:trPr>
          <w:trHeight w:val="300"/>
        </w:trPr>
        <w:tc>
          <w:tcPr>
            <w:tcW w:w="5665" w:type="dxa"/>
            <w:gridSpan w:val="2"/>
            <w:noWrap/>
            <w:vAlign w:val="center"/>
            <w:hideMark/>
          </w:tcPr>
          <w:p w14:paraId="5EC5DED6" w14:textId="0CD359B7" w:rsidR="00B773C8" w:rsidRPr="00B823C4" w:rsidRDefault="00B773C8" w:rsidP="00B773C8">
            <w:pPr>
              <w:rPr>
                <w:i/>
                <w:iCs/>
                <w:sz w:val="18"/>
                <w:szCs w:val="18"/>
              </w:rPr>
            </w:pPr>
            <w:r w:rsidRPr="00B823C4">
              <w:rPr>
                <w:i/>
                <w:iCs/>
                <w:sz w:val="18"/>
                <w:szCs w:val="18"/>
              </w:rPr>
              <w:t>Количество по категориям</w:t>
            </w:r>
          </w:p>
        </w:tc>
        <w:tc>
          <w:tcPr>
            <w:tcW w:w="851" w:type="dxa"/>
            <w:noWrap/>
            <w:vAlign w:val="center"/>
            <w:hideMark/>
          </w:tcPr>
          <w:p w14:paraId="6802B1F3" w14:textId="77777777" w:rsidR="00B773C8" w:rsidRPr="00B823C4" w:rsidRDefault="00B773C8" w:rsidP="00B773C8">
            <w:pPr>
              <w:rPr>
                <w:i/>
                <w:iCs/>
                <w:sz w:val="18"/>
                <w:szCs w:val="18"/>
              </w:rPr>
            </w:pPr>
          </w:p>
        </w:tc>
        <w:tc>
          <w:tcPr>
            <w:tcW w:w="1437" w:type="dxa"/>
            <w:noWrap/>
            <w:vAlign w:val="center"/>
            <w:hideMark/>
          </w:tcPr>
          <w:p w14:paraId="4A719AEF" w14:textId="77777777" w:rsidR="00B773C8" w:rsidRPr="00B823C4" w:rsidRDefault="00B773C8" w:rsidP="00B773C8">
            <w:pPr>
              <w:rPr>
                <w:i/>
                <w:iCs/>
                <w:sz w:val="18"/>
                <w:szCs w:val="18"/>
              </w:rPr>
            </w:pPr>
          </w:p>
        </w:tc>
        <w:tc>
          <w:tcPr>
            <w:tcW w:w="709" w:type="dxa"/>
            <w:noWrap/>
            <w:vAlign w:val="center"/>
            <w:hideMark/>
          </w:tcPr>
          <w:p w14:paraId="03518CA2" w14:textId="77777777" w:rsidR="00B773C8" w:rsidRPr="00B823C4" w:rsidRDefault="00B773C8" w:rsidP="00B773C8">
            <w:pPr>
              <w:rPr>
                <w:i/>
                <w:iCs/>
                <w:sz w:val="18"/>
                <w:szCs w:val="18"/>
              </w:rPr>
            </w:pPr>
          </w:p>
        </w:tc>
        <w:tc>
          <w:tcPr>
            <w:tcW w:w="838" w:type="dxa"/>
            <w:noWrap/>
            <w:vAlign w:val="center"/>
            <w:hideMark/>
          </w:tcPr>
          <w:p w14:paraId="6A8CD31A" w14:textId="77777777" w:rsidR="00B773C8" w:rsidRPr="00B823C4" w:rsidRDefault="00B773C8" w:rsidP="00B773C8">
            <w:pPr>
              <w:jc w:val="center"/>
              <w:rPr>
                <w:i/>
                <w:iCs/>
                <w:sz w:val="18"/>
                <w:szCs w:val="18"/>
              </w:rPr>
            </w:pPr>
            <w:r w:rsidRPr="00B823C4">
              <w:rPr>
                <w:i/>
                <w:iCs/>
                <w:sz w:val="18"/>
                <w:szCs w:val="18"/>
              </w:rPr>
              <w:t>264 063</w:t>
            </w:r>
          </w:p>
        </w:tc>
        <w:tc>
          <w:tcPr>
            <w:tcW w:w="712" w:type="dxa"/>
            <w:noWrap/>
            <w:vAlign w:val="center"/>
            <w:hideMark/>
          </w:tcPr>
          <w:p w14:paraId="378B8BC0" w14:textId="77777777" w:rsidR="00B773C8" w:rsidRPr="00B823C4" w:rsidRDefault="00B773C8" w:rsidP="00B773C8">
            <w:pPr>
              <w:jc w:val="center"/>
              <w:rPr>
                <w:i/>
                <w:iCs/>
                <w:sz w:val="18"/>
                <w:szCs w:val="18"/>
              </w:rPr>
            </w:pPr>
            <w:r w:rsidRPr="00B823C4">
              <w:rPr>
                <w:i/>
                <w:iCs/>
                <w:sz w:val="18"/>
                <w:szCs w:val="18"/>
              </w:rPr>
              <w:t>73 767</w:t>
            </w:r>
          </w:p>
        </w:tc>
        <w:tc>
          <w:tcPr>
            <w:tcW w:w="576" w:type="dxa"/>
            <w:noWrap/>
            <w:vAlign w:val="center"/>
            <w:hideMark/>
          </w:tcPr>
          <w:p w14:paraId="7F7D2687" w14:textId="77777777" w:rsidR="00B773C8" w:rsidRPr="00B823C4" w:rsidRDefault="00B773C8" w:rsidP="00B773C8">
            <w:pPr>
              <w:jc w:val="center"/>
              <w:rPr>
                <w:i/>
                <w:iCs/>
                <w:sz w:val="18"/>
                <w:szCs w:val="18"/>
              </w:rPr>
            </w:pPr>
            <w:r w:rsidRPr="00B823C4">
              <w:rPr>
                <w:i/>
                <w:iCs/>
                <w:sz w:val="18"/>
                <w:szCs w:val="18"/>
              </w:rPr>
              <w:t>361</w:t>
            </w:r>
          </w:p>
        </w:tc>
        <w:tc>
          <w:tcPr>
            <w:tcW w:w="709" w:type="dxa"/>
            <w:noWrap/>
            <w:vAlign w:val="center"/>
            <w:hideMark/>
          </w:tcPr>
          <w:p w14:paraId="7F3C0AD1" w14:textId="77777777" w:rsidR="00B773C8" w:rsidRPr="00B823C4" w:rsidRDefault="00B773C8" w:rsidP="00B773C8">
            <w:pPr>
              <w:jc w:val="center"/>
              <w:rPr>
                <w:i/>
                <w:iCs/>
                <w:sz w:val="18"/>
                <w:szCs w:val="18"/>
              </w:rPr>
            </w:pPr>
            <w:r w:rsidRPr="00B823C4">
              <w:rPr>
                <w:i/>
                <w:iCs/>
                <w:sz w:val="18"/>
                <w:szCs w:val="18"/>
              </w:rPr>
              <w:t>9 284</w:t>
            </w:r>
          </w:p>
        </w:tc>
        <w:tc>
          <w:tcPr>
            <w:tcW w:w="709" w:type="dxa"/>
            <w:noWrap/>
            <w:vAlign w:val="center"/>
            <w:hideMark/>
          </w:tcPr>
          <w:p w14:paraId="3D77E4D8" w14:textId="77777777" w:rsidR="00B773C8" w:rsidRPr="00B823C4" w:rsidRDefault="00B773C8" w:rsidP="00B773C8">
            <w:pPr>
              <w:jc w:val="center"/>
              <w:rPr>
                <w:i/>
                <w:iCs/>
                <w:sz w:val="18"/>
                <w:szCs w:val="18"/>
              </w:rPr>
            </w:pPr>
            <w:r w:rsidRPr="00B823C4">
              <w:rPr>
                <w:i/>
                <w:iCs/>
                <w:sz w:val="18"/>
                <w:szCs w:val="18"/>
              </w:rPr>
              <w:t>1 849</w:t>
            </w:r>
          </w:p>
        </w:tc>
        <w:tc>
          <w:tcPr>
            <w:tcW w:w="536" w:type="dxa"/>
            <w:noWrap/>
            <w:vAlign w:val="center"/>
            <w:hideMark/>
          </w:tcPr>
          <w:p w14:paraId="3B93021E" w14:textId="77777777" w:rsidR="00B773C8" w:rsidRPr="00B823C4" w:rsidRDefault="00B773C8" w:rsidP="00B773C8">
            <w:pPr>
              <w:jc w:val="center"/>
              <w:rPr>
                <w:i/>
                <w:iCs/>
                <w:sz w:val="18"/>
                <w:szCs w:val="18"/>
              </w:rPr>
            </w:pPr>
            <w:r w:rsidRPr="00B823C4">
              <w:rPr>
                <w:i/>
                <w:iCs/>
                <w:sz w:val="18"/>
                <w:szCs w:val="18"/>
              </w:rPr>
              <w:t>439</w:t>
            </w:r>
          </w:p>
        </w:tc>
        <w:tc>
          <w:tcPr>
            <w:tcW w:w="504" w:type="dxa"/>
            <w:noWrap/>
            <w:vAlign w:val="center"/>
            <w:hideMark/>
          </w:tcPr>
          <w:p w14:paraId="11C515F6" w14:textId="77777777" w:rsidR="00B773C8" w:rsidRPr="00B823C4" w:rsidRDefault="00B773C8" w:rsidP="00B773C8">
            <w:pPr>
              <w:jc w:val="center"/>
              <w:rPr>
                <w:i/>
                <w:iCs/>
                <w:sz w:val="18"/>
                <w:szCs w:val="18"/>
              </w:rPr>
            </w:pPr>
            <w:r w:rsidRPr="00B823C4">
              <w:rPr>
                <w:i/>
                <w:iCs/>
                <w:sz w:val="18"/>
                <w:szCs w:val="18"/>
              </w:rPr>
              <w:t>76</w:t>
            </w:r>
          </w:p>
        </w:tc>
        <w:tc>
          <w:tcPr>
            <w:tcW w:w="531" w:type="dxa"/>
            <w:noWrap/>
            <w:vAlign w:val="center"/>
            <w:hideMark/>
          </w:tcPr>
          <w:p w14:paraId="50E848C5" w14:textId="77777777" w:rsidR="00B773C8" w:rsidRPr="00B823C4" w:rsidRDefault="00B773C8" w:rsidP="00B773C8">
            <w:pPr>
              <w:jc w:val="center"/>
              <w:rPr>
                <w:i/>
                <w:iCs/>
                <w:sz w:val="18"/>
                <w:szCs w:val="18"/>
              </w:rPr>
            </w:pPr>
            <w:r w:rsidRPr="00B823C4">
              <w:rPr>
                <w:i/>
                <w:iCs/>
                <w:sz w:val="18"/>
                <w:szCs w:val="18"/>
              </w:rPr>
              <w:t>14</w:t>
            </w:r>
          </w:p>
        </w:tc>
        <w:tc>
          <w:tcPr>
            <w:tcW w:w="955" w:type="dxa"/>
            <w:noWrap/>
            <w:vAlign w:val="center"/>
            <w:hideMark/>
          </w:tcPr>
          <w:p w14:paraId="7A3C9590" w14:textId="69FF3846" w:rsidR="00B773C8" w:rsidRPr="00B823C4" w:rsidRDefault="00B773C8" w:rsidP="00B773C8">
            <w:pPr>
              <w:jc w:val="center"/>
              <w:rPr>
                <w:i/>
                <w:iCs/>
                <w:sz w:val="18"/>
                <w:szCs w:val="18"/>
              </w:rPr>
            </w:pPr>
            <w:r w:rsidRPr="00B823C4">
              <w:rPr>
                <w:i/>
                <w:iCs/>
                <w:sz w:val="18"/>
                <w:szCs w:val="18"/>
              </w:rPr>
              <w:t xml:space="preserve">349 853 </w:t>
            </w:r>
          </w:p>
        </w:tc>
      </w:tr>
    </w:tbl>
    <w:p w14:paraId="3C5C5E35" w14:textId="77777777" w:rsidR="004E2BA9" w:rsidRPr="00F83E2E" w:rsidRDefault="004E2BA9" w:rsidP="00BD73FB">
      <w:pPr>
        <w:pStyle w:val="af2"/>
        <w:spacing w:before="120"/>
        <w:ind w:firstLine="0"/>
        <w:rPr>
          <w:sz w:val="20"/>
        </w:rPr>
      </w:pPr>
    </w:p>
    <w:p w14:paraId="21DDDFE9" w14:textId="77777777" w:rsidR="005B1ACF" w:rsidRDefault="005B1ACF" w:rsidP="002326CA">
      <w:pPr>
        <w:jc w:val="center"/>
        <w:rPr>
          <w:bCs/>
          <w:color w:val="FF0000"/>
          <w:sz w:val="16"/>
          <w:szCs w:val="16"/>
        </w:rPr>
        <w:sectPr w:rsidR="005B1ACF" w:rsidSect="000D3012">
          <w:headerReference w:type="first" r:id="rId26"/>
          <w:pgSz w:w="16838" w:h="11906" w:orient="landscape" w:code="9"/>
          <w:pgMar w:top="992" w:right="1440" w:bottom="1077" w:left="1440" w:header="720" w:footer="720" w:gutter="0"/>
          <w:pgBorders w:offsetFrom="page">
            <w:top w:val="double" w:sz="4" w:space="24" w:color="auto"/>
            <w:left w:val="double" w:sz="4" w:space="24" w:color="auto"/>
            <w:bottom w:val="double" w:sz="4" w:space="24" w:color="auto"/>
            <w:right w:val="double" w:sz="4" w:space="24" w:color="auto"/>
          </w:pgBorders>
          <w:cols w:space="720"/>
          <w:titlePg/>
          <w:docGrid w:linePitch="272"/>
        </w:sectPr>
      </w:pPr>
    </w:p>
    <w:p w14:paraId="7F2E535F" w14:textId="77777777" w:rsidR="00814729" w:rsidRPr="00AC465E" w:rsidRDefault="00814729" w:rsidP="00814729">
      <w:pPr>
        <w:pStyle w:val="24"/>
        <w:keepLines/>
        <w:numPr>
          <w:ilvl w:val="1"/>
          <w:numId w:val="14"/>
        </w:numPr>
        <w:spacing w:before="120" w:after="120"/>
        <w:rPr>
          <w:rFonts w:eastAsiaTheme="majorEastAsia"/>
          <w:bCs/>
          <w:sz w:val="20"/>
        </w:rPr>
      </w:pPr>
      <w:bookmarkStart w:id="82" w:name="_Toc231552067"/>
      <w:bookmarkStart w:id="83" w:name="_Hlk230096404"/>
      <w:r w:rsidRPr="00AC465E">
        <w:rPr>
          <w:rFonts w:eastAsiaTheme="majorEastAsia"/>
          <w:bCs/>
          <w:sz w:val="20"/>
        </w:rPr>
        <w:t>Дата, по состоянию на которую определяется кадастровая стоимость объектов недвижимости</w:t>
      </w:r>
      <w:bookmarkEnd w:id="82"/>
    </w:p>
    <w:p w14:paraId="2F416B35" w14:textId="77777777" w:rsidR="00814729" w:rsidRDefault="00814729" w:rsidP="00814729">
      <w:pPr>
        <w:ind w:firstLine="709"/>
        <w:jc w:val="both"/>
      </w:pPr>
      <w:r w:rsidRPr="00BC038F">
        <w:t>В соответствии с пунктом 2. гл. I Методических указаний, датой, по состоянию на которую определяется кадастровая стоимость, является 1 января года проведения государственной кадастровой оценки, предусмотренного законодательством Российской Федерации о государственной кадастровой оценке.</w:t>
      </w:r>
    </w:p>
    <w:p w14:paraId="7BBAA84B" w14:textId="77777777" w:rsidR="00814729" w:rsidRDefault="00814729" w:rsidP="00814729">
      <w:pPr>
        <w:ind w:firstLine="709"/>
        <w:jc w:val="both"/>
      </w:pPr>
      <w:r w:rsidRPr="00BC038F">
        <w:t>Таким образом, датой, по состоянию на которую определена кадастровая стоимость объектов недвижимости, является 01.01.20</w:t>
      </w:r>
      <w:r>
        <w:t>26</w:t>
      </w:r>
      <w:r w:rsidRPr="00BC038F">
        <w:t xml:space="preserve"> г.</w:t>
      </w:r>
    </w:p>
    <w:p w14:paraId="09562A9C" w14:textId="77777777" w:rsidR="007C54F1" w:rsidRDefault="007C54F1" w:rsidP="00BC038F">
      <w:pPr>
        <w:pStyle w:val="24"/>
        <w:keepLines/>
        <w:numPr>
          <w:ilvl w:val="1"/>
          <w:numId w:val="14"/>
        </w:numPr>
        <w:spacing w:before="120" w:after="120"/>
        <w:ind w:left="714" w:hanging="357"/>
        <w:rPr>
          <w:rFonts w:eastAsiaTheme="majorEastAsia"/>
          <w:bCs/>
          <w:sz w:val="20"/>
        </w:rPr>
      </w:pPr>
      <w:bookmarkStart w:id="84" w:name="_Ref510432977"/>
      <w:bookmarkStart w:id="85" w:name="_Toc231552068"/>
      <w:bookmarkStart w:id="86" w:name="_Hlk230082017"/>
      <w:bookmarkEnd w:id="83"/>
      <w:r w:rsidRPr="00AC465E">
        <w:rPr>
          <w:rFonts w:eastAsiaTheme="majorEastAsia"/>
          <w:bCs/>
          <w:sz w:val="20"/>
        </w:rPr>
        <w:t>Сведения о допущениях, использованных при определении кадастровой стоимости</w:t>
      </w:r>
      <w:bookmarkEnd w:id="84"/>
      <w:bookmarkEnd w:id="85"/>
    </w:p>
    <w:p w14:paraId="692EBACC" w14:textId="69684A71" w:rsidR="00136DBA" w:rsidRPr="00136DBA" w:rsidRDefault="00136DBA" w:rsidP="00136DBA">
      <w:pPr>
        <w:ind w:firstLine="709"/>
        <w:jc w:val="both"/>
      </w:pPr>
      <w:r w:rsidRPr="00136DBA">
        <w:t>В данном разделе приводится перечень допущений и ограничительных условий, использованных работниками бюджетного учреждения при проведении кадастровой оценки.</w:t>
      </w:r>
    </w:p>
    <w:p w14:paraId="49AD5852" w14:textId="77777777" w:rsidR="007C54F1" w:rsidRPr="00D96D29" w:rsidRDefault="007C54F1" w:rsidP="00BC038F">
      <w:pPr>
        <w:pStyle w:val="30"/>
        <w:keepLines/>
        <w:numPr>
          <w:ilvl w:val="2"/>
          <w:numId w:val="14"/>
        </w:numPr>
        <w:spacing w:before="120" w:after="120"/>
        <w:ind w:left="1077"/>
        <w:jc w:val="center"/>
        <w:rPr>
          <w:rFonts w:eastAsiaTheme="majorEastAsia"/>
          <w:b/>
          <w:bCs/>
          <w:i w:val="0"/>
          <w:sz w:val="20"/>
        </w:rPr>
      </w:pPr>
      <w:bookmarkStart w:id="87" w:name="_Toc231552069"/>
      <w:bookmarkEnd w:id="86"/>
      <w:r w:rsidRPr="00D96D29">
        <w:rPr>
          <w:rFonts w:eastAsiaTheme="majorEastAsia"/>
          <w:b/>
          <w:bCs/>
          <w:i w:val="0"/>
          <w:sz w:val="20"/>
        </w:rPr>
        <w:t>Основные факты и допущения</w:t>
      </w:r>
      <w:bookmarkEnd w:id="87"/>
    </w:p>
    <w:p w14:paraId="1A221DBB" w14:textId="33DCCF95" w:rsidR="007C54F1" w:rsidRPr="00AC465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AC465E">
        <w:rPr>
          <w:sz w:val="20"/>
          <w:szCs w:val="20"/>
          <w:lang w:eastAsia="ru-RU"/>
        </w:rPr>
        <w:t xml:space="preserve">Отчет выполнен в соответствии с </w:t>
      </w:r>
      <w:r w:rsidR="00624822" w:rsidRPr="00AC465E">
        <w:rPr>
          <w:sz w:val="20"/>
          <w:szCs w:val="20"/>
          <w:lang w:eastAsia="ru-RU"/>
        </w:rPr>
        <w:t xml:space="preserve">Федеральным законом №237-ФЗ </w:t>
      </w:r>
      <w:r w:rsidRPr="00AC465E">
        <w:rPr>
          <w:sz w:val="20"/>
          <w:szCs w:val="20"/>
          <w:lang w:eastAsia="ru-RU"/>
        </w:rPr>
        <w:t xml:space="preserve">и достоверен лишь в полном объёме и только для указанных в нём целей. </w:t>
      </w:r>
      <w:r w:rsidR="003763DE">
        <w:rPr>
          <w:sz w:val="20"/>
          <w:szCs w:val="20"/>
          <w:lang w:eastAsia="ru-RU"/>
        </w:rPr>
        <w:t>Бюджетное учреждение</w:t>
      </w:r>
      <w:r w:rsidRPr="00AC465E">
        <w:rPr>
          <w:sz w:val="20"/>
          <w:szCs w:val="20"/>
          <w:lang w:eastAsia="ru-RU"/>
        </w:rPr>
        <w:t xml:space="preserve"> не несет ответственности за использование Отчета в иных целях.</w:t>
      </w:r>
    </w:p>
    <w:p w14:paraId="29DB3D8A" w14:textId="26731F3A"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AC465E">
        <w:rPr>
          <w:sz w:val="20"/>
          <w:szCs w:val="20"/>
          <w:lang w:eastAsia="ru-RU"/>
        </w:rPr>
        <w:t xml:space="preserve">Работники, непосредственно </w:t>
      </w:r>
      <w:r w:rsidRPr="00B2053E">
        <w:rPr>
          <w:sz w:val="20"/>
          <w:szCs w:val="20"/>
          <w:lang w:eastAsia="ru-RU"/>
        </w:rPr>
        <w:t>осуществляющие определение кадастровой стоимости, подписывающие отчет, соответствуют основным требованиям к работникам бюджетного учреждения в соответствии с частями 1 и 2 ст</w:t>
      </w:r>
      <w:r w:rsidR="002C79D7">
        <w:rPr>
          <w:sz w:val="20"/>
          <w:szCs w:val="20"/>
          <w:lang w:eastAsia="ru-RU"/>
        </w:rPr>
        <w:t>.</w:t>
      </w:r>
      <w:r w:rsidRPr="00B2053E">
        <w:rPr>
          <w:sz w:val="20"/>
          <w:szCs w:val="20"/>
          <w:lang w:eastAsia="ru-RU"/>
        </w:rPr>
        <w:t xml:space="preserve"> 10 Федерального закона №237-ФЗ.</w:t>
      </w:r>
    </w:p>
    <w:p w14:paraId="5AD4B039" w14:textId="15A77015" w:rsidR="007C54F1" w:rsidRPr="002A47F4" w:rsidRDefault="002A47F4" w:rsidP="00DE7460">
      <w:pPr>
        <w:pStyle w:val="afff3"/>
        <w:widowControl w:val="0"/>
        <w:numPr>
          <w:ilvl w:val="0"/>
          <w:numId w:val="54"/>
        </w:numPr>
        <w:tabs>
          <w:tab w:val="left" w:pos="567"/>
          <w:tab w:val="left" w:pos="993"/>
        </w:tabs>
        <w:ind w:left="0" w:firstLine="709"/>
        <w:jc w:val="both"/>
        <w:rPr>
          <w:sz w:val="20"/>
          <w:szCs w:val="20"/>
          <w:lang w:eastAsia="ru-RU"/>
        </w:rPr>
      </w:pPr>
      <w:r>
        <w:rPr>
          <w:sz w:val="20"/>
          <w:szCs w:val="20"/>
          <w:lang w:eastAsia="ru-RU"/>
        </w:rPr>
        <w:t>Кадастровая</w:t>
      </w:r>
      <w:r w:rsidRPr="002A47F4">
        <w:rPr>
          <w:sz w:val="20"/>
          <w:szCs w:val="20"/>
          <w:lang w:eastAsia="ru-RU"/>
        </w:rPr>
        <w:t xml:space="preserve"> стоимость объекта недвижимости определяется для целей, предусмотренных законодательством Российской Федерации, в том числе для налогообложения, на основе рыночной информации и иной информации, связанной с экономическими характеристиками использования объекта недвижимости, без </w:t>
      </w:r>
      <w:r w:rsidR="002E5FE9">
        <w:rPr>
          <w:sz w:val="20"/>
          <w:szCs w:val="20"/>
          <w:lang w:eastAsia="ru-RU"/>
        </w:rPr>
        <w:t>учёт</w:t>
      </w:r>
      <w:r w:rsidRPr="002A47F4">
        <w:rPr>
          <w:sz w:val="20"/>
          <w:szCs w:val="20"/>
          <w:lang w:eastAsia="ru-RU"/>
        </w:rPr>
        <w:t>а имущественных прав на данный объект, кроме права собственности</w:t>
      </w:r>
      <w:r>
        <w:rPr>
          <w:sz w:val="20"/>
          <w:szCs w:val="20"/>
          <w:lang w:eastAsia="ru-RU"/>
        </w:rPr>
        <w:t xml:space="preserve"> </w:t>
      </w:r>
      <w:r w:rsidR="007C54F1" w:rsidRPr="002A47F4">
        <w:rPr>
          <w:sz w:val="20"/>
          <w:szCs w:val="20"/>
          <w:lang w:eastAsia="ru-RU"/>
        </w:rPr>
        <w:t>в соотве</w:t>
      </w:r>
      <w:r>
        <w:rPr>
          <w:sz w:val="20"/>
          <w:szCs w:val="20"/>
          <w:lang w:eastAsia="ru-RU"/>
        </w:rPr>
        <w:t xml:space="preserve">тствии с п. </w:t>
      </w:r>
      <w:r w:rsidR="007C54F1" w:rsidRPr="002A47F4">
        <w:rPr>
          <w:sz w:val="20"/>
          <w:szCs w:val="20"/>
          <w:lang w:eastAsia="ru-RU"/>
        </w:rPr>
        <w:t xml:space="preserve">2 Методических указаний. </w:t>
      </w:r>
    </w:p>
    <w:p w14:paraId="2C79536C" w14:textId="22225602"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 xml:space="preserve">Использование </w:t>
      </w:r>
      <w:r w:rsidR="00136DBA">
        <w:rPr>
          <w:sz w:val="20"/>
          <w:szCs w:val="20"/>
          <w:lang w:eastAsia="ru-RU"/>
        </w:rPr>
        <w:t>О</w:t>
      </w:r>
      <w:r w:rsidRPr="00B2053E">
        <w:rPr>
          <w:sz w:val="20"/>
          <w:szCs w:val="20"/>
          <w:lang w:eastAsia="ru-RU"/>
        </w:rPr>
        <w:t>тчета в иных целях может привести к заблуждению и неверным выводам относительно корректности (точности и объективности) определенной стоимости.</w:t>
      </w:r>
    </w:p>
    <w:p w14:paraId="45823279" w14:textId="77777777"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Pr>
          <w:sz w:val="20"/>
          <w:szCs w:val="20"/>
          <w:lang w:eastAsia="ru-RU"/>
        </w:rPr>
        <w:t>О</w:t>
      </w:r>
      <w:r w:rsidRPr="00B2053E">
        <w:rPr>
          <w:sz w:val="20"/>
          <w:szCs w:val="20"/>
          <w:lang w:eastAsia="ru-RU"/>
        </w:rPr>
        <w:t>тчет содержит профессиональное мнение работников бюджетного учреждения, осуществивших определение кадастровой стоимости объектов оценки, без каких-либо гарантий с их стороны в отношении последующей сделки с объектами оценки.</w:t>
      </w:r>
    </w:p>
    <w:p w14:paraId="2ED71670" w14:textId="2E0499C5"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 xml:space="preserve">Отдельные части настоящего </w:t>
      </w:r>
      <w:r w:rsidR="00136DBA">
        <w:rPr>
          <w:sz w:val="20"/>
          <w:szCs w:val="20"/>
          <w:lang w:eastAsia="ru-RU"/>
        </w:rPr>
        <w:t>О</w:t>
      </w:r>
      <w:r w:rsidRPr="00B2053E">
        <w:rPr>
          <w:sz w:val="20"/>
          <w:szCs w:val="20"/>
          <w:lang w:eastAsia="ru-RU"/>
        </w:rPr>
        <w:t xml:space="preserve">тчета не могут трактоваться раздельно, а только в связи с полным текстом отчета, с </w:t>
      </w:r>
      <w:r w:rsidR="002E5FE9">
        <w:rPr>
          <w:sz w:val="20"/>
          <w:szCs w:val="20"/>
          <w:lang w:eastAsia="ru-RU"/>
        </w:rPr>
        <w:t>учёт</w:t>
      </w:r>
      <w:r w:rsidRPr="00B2053E">
        <w:rPr>
          <w:sz w:val="20"/>
          <w:szCs w:val="20"/>
          <w:lang w:eastAsia="ru-RU"/>
        </w:rPr>
        <w:t>ом всех содержащихся в нем допущений и ограничений.</w:t>
      </w:r>
    </w:p>
    <w:p w14:paraId="0C848F4C" w14:textId="6F5A6067" w:rsidR="007C54F1" w:rsidRPr="00F2798D"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 xml:space="preserve">Использование </w:t>
      </w:r>
      <w:r w:rsidR="00136DBA">
        <w:rPr>
          <w:sz w:val="20"/>
          <w:szCs w:val="20"/>
          <w:lang w:eastAsia="ru-RU"/>
        </w:rPr>
        <w:t>О</w:t>
      </w:r>
      <w:r w:rsidRPr="00B2053E">
        <w:rPr>
          <w:sz w:val="20"/>
          <w:szCs w:val="20"/>
          <w:lang w:eastAsia="ru-RU"/>
        </w:rPr>
        <w:t xml:space="preserve">тчета в </w:t>
      </w:r>
      <w:r w:rsidRPr="00F2798D">
        <w:rPr>
          <w:sz w:val="20"/>
          <w:szCs w:val="20"/>
          <w:lang w:eastAsia="ru-RU"/>
        </w:rPr>
        <w:t>целом, его фрагментов или цитат, предоставление информации третьим лицам должно проводиться с соблюдением законодательства РФ в области охраны авторских прав.</w:t>
      </w:r>
    </w:p>
    <w:p w14:paraId="547A0A75" w14:textId="77777777" w:rsidR="007C54F1" w:rsidRPr="00F2798D"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F2798D">
        <w:rPr>
          <w:sz w:val="20"/>
          <w:szCs w:val="20"/>
          <w:lang w:eastAsia="ru-RU"/>
        </w:rPr>
        <w:t>Заключение о стоимости относится к объектам оценки в целом. Любое соотнесение части стоимости с какой-либо частью объектов оценки является неправомерным, если такое не оговорено в Отчете.</w:t>
      </w:r>
    </w:p>
    <w:p w14:paraId="68F01F04" w14:textId="3B37945A" w:rsidR="007C54F1" w:rsidRPr="002605FC"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2605FC">
        <w:rPr>
          <w:sz w:val="20"/>
          <w:szCs w:val="20"/>
          <w:lang w:eastAsia="ru-RU"/>
        </w:rPr>
        <w:t>Государственная када</w:t>
      </w:r>
      <w:r w:rsidR="00136DBA">
        <w:rPr>
          <w:sz w:val="20"/>
          <w:szCs w:val="20"/>
          <w:lang w:eastAsia="ru-RU"/>
        </w:rPr>
        <w:t>стро</w:t>
      </w:r>
      <w:r w:rsidRPr="002605FC">
        <w:rPr>
          <w:sz w:val="20"/>
          <w:szCs w:val="20"/>
          <w:lang w:eastAsia="ru-RU"/>
        </w:rPr>
        <w:t>вая оценка отражает стоимость объектов оценки по состоянию на 01.01.20</w:t>
      </w:r>
      <w:r w:rsidR="00624822" w:rsidRPr="002605FC">
        <w:rPr>
          <w:sz w:val="20"/>
          <w:szCs w:val="20"/>
          <w:lang w:eastAsia="ru-RU"/>
        </w:rPr>
        <w:t>2</w:t>
      </w:r>
      <w:r w:rsidR="00136DBA">
        <w:rPr>
          <w:sz w:val="20"/>
          <w:szCs w:val="20"/>
          <w:lang w:eastAsia="ru-RU"/>
        </w:rPr>
        <w:t>6</w:t>
      </w:r>
      <w:r w:rsidRPr="002605FC">
        <w:rPr>
          <w:sz w:val="20"/>
          <w:szCs w:val="20"/>
          <w:lang w:eastAsia="ru-RU"/>
        </w:rPr>
        <w:t>г. Изменение состояния рынка недвижимости после даты оценки может привести к уменьшению или увеличению стоимости, установленной на фактическую дату оценки.</w:t>
      </w:r>
      <w:r w:rsidR="00AF6ECF" w:rsidRPr="002605FC">
        <w:rPr>
          <w:color w:val="000000"/>
          <w:szCs w:val="24"/>
        </w:rPr>
        <w:t xml:space="preserve"> </w:t>
      </w:r>
    </w:p>
    <w:p w14:paraId="5EE2C799" w14:textId="77777777" w:rsidR="007C54F1" w:rsidRPr="002605FC"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2605FC">
        <w:rPr>
          <w:sz w:val="20"/>
          <w:szCs w:val="20"/>
          <w:lang w:eastAsia="ru-RU"/>
        </w:rPr>
        <w:t>Мнение работников бюджетного учреждения, осуществивших определение кадастровой стоимости объектов оценки, относительно ее уровня действительно только на дату оценки, указанную в настоящем Отчете. Бюджетное учреждение, осуществившее определение кадастровой стоимости объектов оценки, не принимают на себя ответственность за последующие изменения социальных, экономических, юридических, технических и природных условий, которые могут повлиять на кадастровую стоимость объекта оценки.</w:t>
      </w:r>
    </w:p>
    <w:p w14:paraId="3D102F0B" w14:textId="77777777"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Содержащиеся в Отчете анализ, мнения и заключения принадлежат работникам бюджетного учреждения, осуществившим определение кадастровой стоимости объектов оценки, и действительны строго в пределах ограничительных условий и допущений, являющихся частью отчета.</w:t>
      </w:r>
    </w:p>
    <w:p w14:paraId="30E99981" w14:textId="122A75CB" w:rsidR="007C54F1" w:rsidRPr="00A34D2A"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A34D2A">
        <w:rPr>
          <w:sz w:val="20"/>
          <w:szCs w:val="20"/>
          <w:lang w:eastAsia="ru-RU"/>
        </w:rPr>
        <w:t>Государственная кадастровая оценка проводится в отношении перечня объектов недвижимости, учтенных в ЕГРН.</w:t>
      </w:r>
      <w:r w:rsidR="0076206F" w:rsidRPr="0076206F">
        <w:t xml:space="preserve"> </w:t>
      </w:r>
      <w:r w:rsidR="0076206F" w:rsidRPr="0076206F">
        <w:rPr>
          <w:sz w:val="20"/>
          <w:szCs w:val="20"/>
          <w:lang w:eastAsia="ru-RU"/>
        </w:rPr>
        <w:t>Объекты, не представленные в Перечне объектов недвижимости, подлежащих государственной кадастровой оценке, не оценивались, что не является ошибкой настоящего Отчета.</w:t>
      </w:r>
    </w:p>
    <w:p w14:paraId="0CB2C1E8" w14:textId="23441F5A" w:rsidR="007C54F1" w:rsidRPr="009A1E8F"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9A1E8F">
        <w:rPr>
          <w:sz w:val="20"/>
          <w:szCs w:val="20"/>
          <w:lang w:eastAsia="ru-RU"/>
        </w:rPr>
        <w:t xml:space="preserve">Перечень объектов недвижимости, подлежащих государственной кадастровой оценке, формируется </w:t>
      </w:r>
      <w:r w:rsidR="009A1E8F" w:rsidRPr="009A1E8F">
        <w:rPr>
          <w:sz w:val="20"/>
          <w:szCs w:val="20"/>
          <w:lang w:eastAsia="ru-RU"/>
        </w:rPr>
        <w:t>публично-правовой компанией</w:t>
      </w:r>
      <w:r w:rsidR="0076206F">
        <w:rPr>
          <w:sz w:val="20"/>
          <w:szCs w:val="20"/>
          <w:lang w:eastAsia="ru-RU"/>
        </w:rPr>
        <w:t xml:space="preserve"> «</w:t>
      </w:r>
      <w:proofErr w:type="spellStart"/>
      <w:r w:rsidR="0076206F" w:rsidRPr="0076206F">
        <w:rPr>
          <w:sz w:val="20"/>
          <w:szCs w:val="20"/>
          <w:lang w:eastAsia="ru-RU"/>
        </w:rPr>
        <w:t>Роскадастр</w:t>
      </w:r>
      <w:proofErr w:type="spellEnd"/>
      <w:r w:rsidR="0076206F">
        <w:rPr>
          <w:sz w:val="20"/>
          <w:szCs w:val="20"/>
          <w:lang w:eastAsia="ru-RU"/>
        </w:rPr>
        <w:t>»</w:t>
      </w:r>
      <w:r w:rsidR="009A1E8F" w:rsidRPr="009A1E8F">
        <w:rPr>
          <w:sz w:val="20"/>
          <w:szCs w:val="20"/>
          <w:lang w:eastAsia="ru-RU"/>
        </w:rPr>
        <w:t xml:space="preserve"> </w:t>
      </w:r>
      <w:r w:rsidRPr="009A1E8F">
        <w:rPr>
          <w:sz w:val="20"/>
          <w:szCs w:val="20"/>
          <w:lang w:eastAsia="ru-RU"/>
        </w:rPr>
        <w:t>на основании решения о проведении государственной кадастровой оценки в соответствии с</w:t>
      </w:r>
      <w:r w:rsidR="00A34D2A" w:rsidRPr="009A1E8F">
        <w:rPr>
          <w:sz w:val="20"/>
          <w:szCs w:val="20"/>
          <w:lang w:eastAsia="ru-RU"/>
        </w:rPr>
        <w:t xml:space="preserve"> частью 1</w:t>
      </w:r>
      <w:r w:rsidRPr="009A1E8F">
        <w:rPr>
          <w:sz w:val="20"/>
          <w:szCs w:val="20"/>
          <w:lang w:eastAsia="ru-RU"/>
        </w:rPr>
        <w:t xml:space="preserve"> ст</w:t>
      </w:r>
      <w:r w:rsidR="00AD4EB2" w:rsidRPr="009A1E8F">
        <w:rPr>
          <w:sz w:val="20"/>
          <w:szCs w:val="20"/>
          <w:lang w:eastAsia="ru-RU"/>
        </w:rPr>
        <w:t>.</w:t>
      </w:r>
      <w:r w:rsidR="00A34D2A" w:rsidRPr="009A1E8F">
        <w:rPr>
          <w:sz w:val="20"/>
          <w:szCs w:val="20"/>
          <w:lang w:eastAsia="ru-RU"/>
        </w:rPr>
        <w:t xml:space="preserve"> </w:t>
      </w:r>
      <w:r w:rsidRPr="009A1E8F">
        <w:rPr>
          <w:sz w:val="20"/>
          <w:szCs w:val="20"/>
          <w:lang w:eastAsia="ru-RU"/>
        </w:rPr>
        <w:t>13 Федерального закона №237-ФЗ.</w:t>
      </w:r>
    </w:p>
    <w:p w14:paraId="40C5A52B" w14:textId="494227CB" w:rsidR="007C54F1" w:rsidRPr="009A1E8F" w:rsidRDefault="00634891" w:rsidP="00DE7460">
      <w:pPr>
        <w:pStyle w:val="afff3"/>
        <w:widowControl w:val="0"/>
        <w:numPr>
          <w:ilvl w:val="0"/>
          <w:numId w:val="54"/>
        </w:numPr>
        <w:tabs>
          <w:tab w:val="left" w:pos="567"/>
          <w:tab w:val="left" w:pos="993"/>
        </w:tabs>
        <w:ind w:left="0" w:firstLine="709"/>
        <w:jc w:val="both"/>
        <w:rPr>
          <w:sz w:val="20"/>
          <w:szCs w:val="20"/>
          <w:lang w:eastAsia="ru-RU"/>
        </w:rPr>
      </w:pPr>
      <w:hyperlink r:id="rId27" w:history="1">
        <w:r w:rsidR="007C54F1" w:rsidRPr="009A1E8F">
          <w:rPr>
            <w:sz w:val="20"/>
            <w:szCs w:val="20"/>
            <w:lang w:eastAsia="ru-RU"/>
          </w:rPr>
          <w:t>Порядок</w:t>
        </w:r>
      </w:hyperlink>
      <w:r w:rsidR="007C54F1" w:rsidRPr="009A1E8F">
        <w:rPr>
          <w:sz w:val="20"/>
          <w:szCs w:val="20"/>
          <w:lang w:eastAsia="ru-RU"/>
        </w:rPr>
        <w:t xml:space="preserve"> формирования</w:t>
      </w:r>
      <w:r w:rsidR="00C20153" w:rsidRPr="009A1E8F">
        <w:rPr>
          <w:sz w:val="20"/>
          <w:szCs w:val="20"/>
          <w:lang w:eastAsia="ru-RU"/>
        </w:rPr>
        <w:t xml:space="preserve"> и предоставления перечней объектов недвижимости устанавливается федеральным органом, осуществляющим функции по нормативно-правовому регулированию в сфере государственной кадастровой оценки </w:t>
      </w:r>
      <w:r w:rsidR="007C54F1" w:rsidRPr="009A1E8F">
        <w:rPr>
          <w:sz w:val="20"/>
          <w:szCs w:val="20"/>
          <w:lang w:eastAsia="ru-RU"/>
        </w:rPr>
        <w:t>в соответствии с частью 4 ст</w:t>
      </w:r>
      <w:r w:rsidR="00AD4EB2" w:rsidRPr="009A1E8F">
        <w:rPr>
          <w:sz w:val="20"/>
          <w:szCs w:val="20"/>
          <w:lang w:eastAsia="ru-RU"/>
        </w:rPr>
        <w:t>.</w:t>
      </w:r>
      <w:r w:rsidR="007C54F1" w:rsidRPr="009A1E8F">
        <w:rPr>
          <w:sz w:val="20"/>
          <w:szCs w:val="20"/>
          <w:lang w:eastAsia="ru-RU"/>
        </w:rPr>
        <w:t xml:space="preserve"> 13 Федерального закона №237-ФЗ.</w:t>
      </w:r>
    </w:p>
    <w:p w14:paraId="795E2BD3" w14:textId="72F2F340" w:rsidR="007C54F1" w:rsidRPr="009A1E8F" w:rsidRDefault="009A1E8F" w:rsidP="00DE7460">
      <w:pPr>
        <w:pStyle w:val="afff3"/>
        <w:widowControl w:val="0"/>
        <w:numPr>
          <w:ilvl w:val="0"/>
          <w:numId w:val="54"/>
        </w:numPr>
        <w:tabs>
          <w:tab w:val="left" w:pos="567"/>
          <w:tab w:val="left" w:pos="993"/>
        </w:tabs>
        <w:ind w:left="0" w:firstLine="709"/>
        <w:jc w:val="both"/>
        <w:rPr>
          <w:sz w:val="20"/>
          <w:szCs w:val="20"/>
          <w:lang w:eastAsia="ru-RU"/>
        </w:rPr>
      </w:pPr>
      <w:r w:rsidRPr="009A1E8F">
        <w:rPr>
          <w:sz w:val="20"/>
          <w:szCs w:val="20"/>
          <w:lang w:eastAsia="ru-RU"/>
        </w:rPr>
        <w:t>Публично-правовая компания размещает в фонде данных государственной кадастровой оценки сведения об объектах недвижимости, включенных в перечень</w:t>
      </w:r>
      <w:r w:rsidR="007C54F1" w:rsidRPr="009A1E8F">
        <w:rPr>
          <w:sz w:val="20"/>
          <w:szCs w:val="20"/>
          <w:lang w:eastAsia="ru-RU"/>
        </w:rPr>
        <w:t xml:space="preserve"> в соответствии с частью </w:t>
      </w:r>
      <w:r w:rsidRPr="009A1E8F">
        <w:rPr>
          <w:sz w:val="20"/>
          <w:szCs w:val="20"/>
          <w:lang w:eastAsia="ru-RU"/>
        </w:rPr>
        <w:t>6</w:t>
      </w:r>
      <w:r w:rsidR="007C54F1" w:rsidRPr="009A1E8F">
        <w:rPr>
          <w:sz w:val="20"/>
          <w:szCs w:val="20"/>
          <w:lang w:eastAsia="ru-RU"/>
        </w:rPr>
        <w:t xml:space="preserve"> ст</w:t>
      </w:r>
      <w:r w:rsidR="00AD4EB2" w:rsidRPr="009A1E8F">
        <w:rPr>
          <w:sz w:val="20"/>
          <w:szCs w:val="20"/>
          <w:lang w:eastAsia="ru-RU"/>
        </w:rPr>
        <w:t>.</w:t>
      </w:r>
      <w:r w:rsidR="007C54F1" w:rsidRPr="009A1E8F">
        <w:rPr>
          <w:sz w:val="20"/>
          <w:szCs w:val="20"/>
          <w:lang w:eastAsia="ru-RU"/>
        </w:rPr>
        <w:t xml:space="preserve"> 13 Федерального закона №237-ФЗ.</w:t>
      </w:r>
    </w:p>
    <w:p w14:paraId="2CC42940" w14:textId="08F431AC"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bookmarkStart w:id="88" w:name="sub_135"/>
      <w:r w:rsidRPr="00B2053E">
        <w:rPr>
          <w:sz w:val="20"/>
          <w:szCs w:val="20"/>
          <w:lang w:eastAsia="ru-RU"/>
        </w:rPr>
        <w:t>В соответствии с частью 5 ст</w:t>
      </w:r>
      <w:r w:rsidR="00AD4EB2">
        <w:rPr>
          <w:sz w:val="20"/>
          <w:szCs w:val="20"/>
          <w:lang w:eastAsia="ru-RU"/>
        </w:rPr>
        <w:t>.</w:t>
      </w:r>
      <w:r w:rsidRPr="00B2053E">
        <w:rPr>
          <w:sz w:val="20"/>
          <w:szCs w:val="20"/>
          <w:lang w:eastAsia="ru-RU"/>
        </w:rPr>
        <w:t xml:space="preserve"> 13 Федерального закона №237-ФЗ в перечень объектов недвижимости включаются сведения ЕГРН, актуальные по состоянию на 1 января года определения кадастровой стоимости. В перечень также включаются иные сведения и материалы в </w:t>
      </w:r>
      <w:r w:rsidR="00C6710E">
        <w:rPr>
          <w:sz w:val="20"/>
          <w:szCs w:val="20"/>
          <w:lang w:eastAsia="ru-RU"/>
        </w:rPr>
        <w:t>объём</w:t>
      </w:r>
      <w:r w:rsidRPr="00B2053E">
        <w:rPr>
          <w:sz w:val="20"/>
          <w:szCs w:val="20"/>
          <w:lang w:eastAsia="ru-RU"/>
        </w:rPr>
        <w:t xml:space="preserve">е, определенном порядком </w:t>
      </w:r>
      <w:r w:rsidR="009A1E8F" w:rsidRPr="009A1E8F">
        <w:rPr>
          <w:sz w:val="20"/>
          <w:szCs w:val="20"/>
          <w:lang w:eastAsia="ru-RU"/>
        </w:rPr>
        <w:t>формирования и предоставления перечней объектов недвижимости.</w:t>
      </w:r>
    </w:p>
    <w:bookmarkEnd w:id="88"/>
    <w:p w14:paraId="7C6F4FCB" w14:textId="77777777"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Информация об объектах оценки, полученная в виде перечня объектов недвижимости, считается достоверной для целей проведения государственной кадастровой оценки.</w:t>
      </w:r>
    </w:p>
    <w:p w14:paraId="55550CE4" w14:textId="6DC72AD8"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Работники бюджетного учреждения, осуществившие определение кадастровой стоимости объектов оценки, не принимают на себя ответственность за достоверность качественной и количественной информации, содержащейся в ЕГРН и представленной в перечне объектов оценки</w:t>
      </w:r>
      <w:r w:rsidR="007F3B42">
        <w:rPr>
          <w:sz w:val="20"/>
          <w:szCs w:val="20"/>
          <w:lang w:eastAsia="ru-RU"/>
        </w:rPr>
        <w:t>.</w:t>
      </w:r>
    </w:p>
    <w:p w14:paraId="3ADC6144" w14:textId="630E6749" w:rsidR="007C54F1" w:rsidRPr="00030FA3"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 xml:space="preserve">При наличии ошибок и опечаток в качественных и количественных характеристиках в исходном перечне объектов оценки, в рамках данной работы, с </w:t>
      </w:r>
      <w:r w:rsidR="002E5FE9">
        <w:rPr>
          <w:sz w:val="20"/>
          <w:szCs w:val="20"/>
          <w:lang w:eastAsia="ru-RU"/>
        </w:rPr>
        <w:t>учёт</w:t>
      </w:r>
      <w:r w:rsidRPr="00B2053E">
        <w:rPr>
          <w:sz w:val="20"/>
          <w:szCs w:val="20"/>
          <w:lang w:eastAsia="ru-RU"/>
        </w:rPr>
        <w:t xml:space="preserve">ом большого количества объектов оценки, а также предполагаемого назначения результатов оценки, по причине отсутствия прав у работников бюджетного учреждения, осуществляющих определение кадастровой стоимости, на внесение изменений в ЕГРН, данные опечатки и ошибки не </w:t>
      </w:r>
      <w:r w:rsidRPr="00030FA3">
        <w:rPr>
          <w:sz w:val="20"/>
          <w:szCs w:val="20"/>
          <w:lang w:eastAsia="ru-RU"/>
        </w:rPr>
        <w:t>исправлялись.</w:t>
      </w:r>
    </w:p>
    <w:p w14:paraId="1223D6E9" w14:textId="77777777" w:rsidR="009D479E" w:rsidRDefault="009D479E" w:rsidP="00DE7460">
      <w:pPr>
        <w:pStyle w:val="afff3"/>
        <w:widowControl w:val="0"/>
        <w:numPr>
          <w:ilvl w:val="0"/>
          <w:numId w:val="54"/>
        </w:numPr>
        <w:tabs>
          <w:tab w:val="left" w:pos="567"/>
          <w:tab w:val="left" w:pos="993"/>
        </w:tabs>
        <w:ind w:left="0" w:firstLine="709"/>
        <w:jc w:val="both"/>
        <w:rPr>
          <w:sz w:val="20"/>
          <w:szCs w:val="20"/>
          <w:lang w:eastAsia="ru-RU"/>
        </w:rPr>
      </w:pPr>
      <w:r w:rsidRPr="00030FA3">
        <w:rPr>
          <w:sz w:val="20"/>
          <w:szCs w:val="20"/>
          <w:lang w:eastAsia="ru-RU"/>
        </w:rPr>
        <w:t>Кадастровая оценка, описанная в настоящем Отчете, проводилась без учета результатов предыдущих туров кадастровой оценки и результатов установления инвентаризационной стоимости объектов недвижимости. Возможные существенные отклонения результата настоящей кадастровой оценки от результата предыдущей кадастровой оценки или от инвентаризационной стоимости не являются обоснованием некорректно выполненных расчетов кадастровой стоимости.</w:t>
      </w:r>
    </w:p>
    <w:p w14:paraId="5C8B5CBB" w14:textId="77777777" w:rsidR="00FD2085" w:rsidRPr="00FD2085" w:rsidRDefault="00FD2085" w:rsidP="00FD2085">
      <w:pPr>
        <w:pStyle w:val="afff3"/>
        <w:widowControl w:val="0"/>
        <w:numPr>
          <w:ilvl w:val="0"/>
          <w:numId w:val="54"/>
        </w:numPr>
        <w:tabs>
          <w:tab w:val="left" w:pos="567"/>
          <w:tab w:val="left" w:pos="993"/>
        </w:tabs>
        <w:ind w:left="0" w:firstLine="709"/>
        <w:jc w:val="both"/>
        <w:rPr>
          <w:sz w:val="20"/>
          <w:szCs w:val="20"/>
          <w:lang w:eastAsia="ru-RU"/>
        </w:rPr>
      </w:pPr>
      <w:r w:rsidRPr="00FD2085">
        <w:rPr>
          <w:sz w:val="20"/>
          <w:szCs w:val="20"/>
          <w:lang w:eastAsia="ru-RU"/>
        </w:rPr>
        <w:t>Земельным участкам, в отношении которых, согласно документам, указано более одного вида разрешенного использования, либо вид использования которых предполагает установление более одного кода расчета вида использования, код присваивался на основе того из определенных (установленных) для него видов использования, который позволяет использовать его наиболее эффективно, что приводит к максимизации его стоимости (п. 8 Методических Указаний).</w:t>
      </w:r>
    </w:p>
    <w:p w14:paraId="338C50C2" w14:textId="26E83983" w:rsidR="007C54F1" w:rsidRPr="00F2798D"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030FA3">
        <w:rPr>
          <w:sz w:val="20"/>
          <w:szCs w:val="20"/>
          <w:lang w:eastAsia="ru-RU"/>
        </w:rPr>
        <w:t xml:space="preserve">Данные, использованные </w:t>
      </w:r>
      <w:r w:rsidRPr="00B2053E">
        <w:rPr>
          <w:sz w:val="20"/>
          <w:szCs w:val="20"/>
          <w:lang w:eastAsia="ru-RU"/>
        </w:rPr>
        <w:t xml:space="preserve">бюджетным учреждением при подготовке настоящего </w:t>
      </w:r>
      <w:r w:rsidR="0076206F">
        <w:rPr>
          <w:sz w:val="20"/>
          <w:szCs w:val="20"/>
          <w:lang w:eastAsia="ru-RU"/>
        </w:rPr>
        <w:t>О</w:t>
      </w:r>
      <w:r w:rsidRPr="00B2053E">
        <w:rPr>
          <w:sz w:val="20"/>
          <w:szCs w:val="20"/>
          <w:lang w:eastAsia="ru-RU"/>
        </w:rPr>
        <w:t xml:space="preserve">тчета, были получены из надежных источников и считаются достоверными. Тем не менее, бюджетное учреждение не может </w:t>
      </w:r>
      <w:r w:rsidR="00A2723E" w:rsidRPr="00F2798D">
        <w:rPr>
          <w:sz w:val="20"/>
          <w:szCs w:val="20"/>
          <w:lang w:eastAsia="ru-RU"/>
        </w:rPr>
        <w:t>гарантировать их абсолютную точ</w:t>
      </w:r>
      <w:r w:rsidRPr="00F2798D">
        <w:rPr>
          <w:sz w:val="20"/>
          <w:szCs w:val="20"/>
          <w:lang w:eastAsia="ru-RU"/>
        </w:rPr>
        <w:t xml:space="preserve">ность и во всех возможных случаях указывает источник информации. </w:t>
      </w:r>
    </w:p>
    <w:p w14:paraId="29030143" w14:textId="77777777" w:rsidR="007C54F1" w:rsidRPr="00F2798D"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F2798D">
        <w:rPr>
          <w:sz w:val="20"/>
          <w:szCs w:val="20"/>
          <w:lang w:eastAsia="ru-RU"/>
        </w:rPr>
        <w:t>При отсутствии уточняющих сведений о характеристиках объектов оценки и местоположении в перечне объектов оценки работники бюджетного учреждения использовали следующие источники:</w:t>
      </w:r>
    </w:p>
    <w:p w14:paraId="7354388F" w14:textId="77777777" w:rsidR="007C54F1" w:rsidRPr="00F2798D" w:rsidRDefault="007C54F1" w:rsidP="00DE7460">
      <w:pPr>
        <w:pStyle w:val="afff3"/>
        <w:widowControl w:val="0"/>
        <w:numPr>
          <w:ilvl w:val="0"/>
          <w:numId w:val="55"/>
        </w:numPr>
        <w:tabs>
          <w:tab w:val="left" w:pos="567"/>
          <w:tab w:val="left" w:pos="993"/>
        </w:tabs>
        <w:ind w:left="0" w:firstLine="709"/>
        <w:jc w:val="both"/>
        <w:rPr>
          <w:sz w:val="20"/>
          <w:szCs w:val="20"/>
          <w:lang w:eastAsia="ru-RU"/>
        </w:rPr>
      </w:pPr>
      <w:r w:rsidRPr="00F2798D">
        <w:rPr>
          <w:sz w:val="20"/>
          <w:szCs w:val="20"/>
          <w:lang w:eastAsia="ru-RU"/>
        </w:rPr>
        <w:t>сведения, полученные в рамках взаимодействия с муниципальными образованиями (запросы и ответы прилагаются)</w:t>
      </w:r>
      <w:r w:rsidR="00AE7E95" w:rsidRPr="00F2798D">
        <w:rPr>
          <w:sz w:val="20"/>
          <w:szCs w:val="20"/>
          <w:lang w:eastAsia="ru-RU"/>
        </w:rPr>
        <w:t>;</w:t>
      </w:r>
    </w:p>
    <w:p w14:paraId="010AC242" w14:textId="1F7483BB" w:rsidR="007C54F1" w:rsidRPr="00F2798D" w:rsidRDefault="007C54F1" w:rsidP="00DE7460">
      <w:pPr>
        <w:pStyle w:val="afff3"/>
        <w:widowControl w:val="0"/>
        <w:numPr>
          <w:ilvl w:val="0"/>
          <w:numId w:val="55"/>
        </w:numPr>
        <w:tabs>
          <w:tab w:val="left" w:pos="567"/>
          <w:tab w:val="left" w:pos="993"/>
        </w:tabs>
        <w:ind w:left="0" w:firstLine="709"/>
        <w:jc w:val="both"/>
        <w:rPr>
          <w:sz w:val="20"/>
          <w:szCs w:val="20"/>
          <w:lang w:eastAsia="ru-RU"/>
        </w:rPr>
      </w:pPr>
      <w:r w:rsidRPr="00F2798D">
        <w:rPr>
          <w:sz w:val="20"/>
          <w:szCs w:val="20"/>
          <w:lang w:eastAsia="ru-RU"/>
        </w:rPr>
        <w:t xml:space="preserve">информация, </w:t>
      </w:r>
      <w:r w:rsidR="0076206F" w:rsidRPr="0076206F">
        <w:rPr>
          <w:sz w:val="20"/>
          <w:szCs w:val="20"/>
          <w:lang w:eastAsia="ru-RU"/>
        </w:rPr>
        <w:t>содержащаяся во ФГИС ЕЦП НСПД https://nspd.gov.ru.</w:t>
      </w:r>
    </w:p>
    <w:p w14:paraId="4F634A0D" w14:textId="77777777" w:rsidR="00581F1B" w:rsidRPr="003763D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3763DE">
        <w:rPr>
          <w:sz w:val="20"/>
          <w:szCs w:val="20"/>
          <w:lang w:eastAsia="ru-RU"/>
        </w:rPr>
        <w:t>Работники бюджетного учреждения, осуществляющие определение кадастровой стоимости, при проведении оценки исходили из того, что информация, полученная от организаций и учреждений субъекта Российской Федерации и муниципальных образований, Росреестра и иных источников, содержащих сведения доказательного значения, после даты оценки, но отражающая информацию по состоянию на дату оценки в отношении количественных или качественных характеристик объектов оценки отраженная в Отчете, считается достаточной и достоверной для целей проведения государственной кадастровой оценки и может использоваться при проведении оценки.</w:t>
      </w:r>
    </w:p>
    <w:p w14:paraId="2F1CBD36" w14:textId="77777777" w:rsidR="00A32B93" w:rsidRPr="002605FC" w:rsidRDefault="00581F1B" w:rsidP="00DE7460">
      <w:pPr>
        <w:pStyle w:val="afff3"/>
        <w:widowControl w:val="0"/>
        <w:numPr>
          <w:ilvl w:val="0"/>
          <w:numId w:val="54"/>
        </w:numPr>
        <w:tabs>
          <w:tab w:val="left" w:pos="567"/>
          <w:tab w:val="left" w:pos="993"/>
        </w:tabs>
        <w:ind w:left="0" w:firstLine="709"/>
        <w:jc w:val="both"/>
        <w:rPr>
          <w:sz w:val="20"/>
          <w:szCs w:val="20"/>
          <w:lang w:eastAsia="ru-RU"/>
        </w:rPr>
      </w:pPr>
      <w:r w:rsidRPr="003763DE">
        <w:rPr>
          <w:sz w:val="20"/>
          <w:szCs w:val="20"/>
          <w:lang w:eastAsia="ru-RU"/>
        </w:rPr>
        <w:t xml:space="preserve">В рыночной информации, использованной при определении кадастровой стоимости, сведения о событиях, произошедших после </w:t>
      </w:r>
      <w:r w:rsidRPr="002605FC">
        <w:rPr>
          <w:sz w:val="20"/>
          <w:szCs w:val="20"/>
          <w:lang w:eastAsia="ru-RU"/>
        </w:rPr>
        <w:t>даты оценки отсутствуют.</w:t>
      </w:r>
      <w:r w:rsidRPr="002605FC">
        <w:rPr>
          <w:rFonts w:eastAsia="Times New Roman"/>
          <w:sz w:val="20"/>
          <w:szCs w:val="20"/>
          <w:lang w:eastAsia="ru-RU"/>
        </w:rPr>
        <w:t xml:space="preserve"> </w:t>
      </w:r>
    </w:p>
    <w:p w14:paraId="46B79913" w14:textId="27789B56" w:rsidR="007C54F1" w:rsidRPr="00A34D2A" w:rsidRDefault="00231B01" w:rsidP="00DE7460">
      <w:pPr>
        <w:pStyle w:val="afff3"/>
        <w:widowControl w:val="0"/>
        <w:numPr>
          <w:ilvl w:val="0"/>
          <w:numId w:val="54"/>
        </w:numPr>
        <w:tabs>
          <w:tab w:val="left" w:pos="567"/>
          <w:tab w:val="left" w:pos="993"/>
        </w:tabs>
        <w:ind w:left="0" w:firstLine="709"/>
        <w:jc w:val="both"/>
        <w:rPr>
          <w:sz w:val="20"/>
          <w:szCs w:val="20"/>
          <w:lang w:eastAsia="ru-RU"/>
        </w:rPr>
      </w:pPr>
      <w:r>
        <w:rPr>
          <w:sz w:val="20"/>
          <w:szCs w:val="20"/>
          <w:lang w:eastAsia="ru-RU"/>
        </w:rPr>
        <w:t>В соответствии с п.</w:t>
      </w:r>
      <w:r w:rsidR="007C54F1" w:rsidRPr="00B2053E">
        <w:rPr>
          <w:sz w:val="20"/>
          <w:szCs w:val="20"/>
          <w:lang w:eastAsia="ru-RU"/>
        </w:rPr>
        <w:t xml:space="preserve">5 Методических указаний при </w:t>
      </w:r>
      <w:r w:rsidR="00E10DB1" w:rsidRPr="00E10DB1">
        <w:rPr>
          <w:sz w:val="20"/>
          <w:szCs w:val="20"/>
          <w:lang w:eastAsia="ru-RU"/>
        </w:rPr>
        <w:t>определении кадастровой стоимости объект недвижимости оценивается исходя из предположения о возможности его добровольного отчуждения (передачи права собственности) на открытом рынке в условиях свободной конкуренции, а также с учетом того, что покупатель получает возможность полного и незамедлительного его использования в состоянии, в котором он был приобретен (передан) на дату определения кадастровой стоимости, независимо от того, ограничен ли такой объект недвижимости в обороте, существует ли рынок такого рода объектов недвижимости и может ли он быть фактически отчужден.</w:t>
      </w:r>
    </w:p>
    <w:p w14:paraId="0C7842E0" w14:textId="77777777" w:rsidR="00FC3706" w:rsidRPr="00A34D2A" w:rsidRDefault="00FC3706" w:rsidP="00DE7460">
      <w:pPr>
        <w:pStyle w:val="afff3"/>
        <w:widowControl w:val="0"/>
        <w:numPr>
          <w:ilvl w:val="0"/>
          <w:numId w:val="54"/>
        </w:numPr>
        <w:tabs>
          <w:tab w:val="left" w:pos="567"/>
          <w:tab w:val="left" w:pos="993"/>
        </w:tabs>
        <w:ind w:left="0" w:firstLine="709"/>
        <w:jc w:val="both"/>
        <w:rPr>
          <w:sz w:val="20"/>
          <w:szCs w:val="20"/>
          <w:lang w:eastAsia="ru-RU"/>
        </w:rPr>
      </w:pPr>
      <w:r w:rsidRPr="00A34D2A">
        <w:rPr>
          <w:sz w:val="20"/>
          <w:szCs w:val="20"/>
          <w:lang w:eastAsia="ru-RU"/>
        </w:rPr>
        <w:t xml:space="preserve">Работники бюджетного учреждения не обязаны и не проводят натурного осмотра, специальных экспертиз (в том числе экологических, технических и др.) и исходят из предположения об отсутствии каких-либо скрытых фактов, влияющих на величину определяемой кадастровой стоимости Объектов, подлежащих </w:t>
      </w:r>
      <w:r w:rsidR="00112DF4" w:rsidRPr="00A34D2A">
        <w:rPr>
          <w:sz w:val="20"/>
          <w:szCs w:val="20"/>
          <w:lang w:eastAsia="ru-RU"/>
        </w:rPr>
        <w:t>государственной кадастровой оценк</w:t>
      </w:r>
      <w:r w:rsidR="00351A62" w:rsidRPr="00A34D2A">
        <w:rPr>
          <w:sz w:val="20"/>
          <w:szCs w:val="20"/>
          <w:lang w:eastAsia="ru-RU"/>
        </w:rPr>
        <w:t>и</w:t>
      </w:r>
      <w:r w:rsidRPr="00A34D2A">
        <w:rPr>
          <w:sz w:val="20"/>
          <w:szCs w:val="20"/>
          <w:lang w:eastAsia="ru-RU"/>
        </w:rPr>
        <w:t>, которые не содержались в составе переданной информации. На работниках бюджетного учреждения не лежит обязанность обнаружения таких фактов, как и ответственность в случае их обнаружения.</w:t>
      </w:r>
    </w:p>
    <w:p w14:paraId="7CAA3E19" w14:textId="77777777"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Иллюстрационные материалы использованы в Отчете исключительно в целях облегчения читателю визуального восприятия результатов оценки, поскольку нет обстоятельств, обязывающих работников бюджетного учреждения, осуществляющих определение кадастровой стоимости, приводить расширенные обзорные материалы (чертежи, планы, фотографии и др.).</w:t>
      </w:r>
    </w:p>
    <w:p w14:paraId="2A1D4429" w14:textId="77777777" w:rsidR="007C54F1" w:rsidRPr="00B2053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 xml:space="preserve">Таблицы и схемы, приведенные в Отчете, необходимы для получения наглядного представления об оцениваемом имуществе и не должны использоваться в каких-либо других целях. </w:t>
      </w:r>
    </w:p>
    <w:p w14:paraId="3FCCB522" w14:textId="77777777" w:rsidR="007C54F1" w:rsidRPr="002C79D7"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B2053E">
        <w:rPr>
          <w:sz w:val="20"/>
          <w:szCs w:val="20"/>
          <w:lang w:eastAsia="ru-RU"/>
        </w:rPr>
        <w:t xml:space="preserve">В приведенных в Отчете таблицах и рисунках работники бюджетного учреждения, осуществляющие определение кадастровой </w:t>
      </w:r>
      <w:r w:rsidRPr="002C79D7">
        <w:rPr>
          <w:sz w:val="20"/>
          <w:szCs w:val="20"/>
          <w:lang w:eastAsia="ru-RU"/>
        </w:rPr>
        <w:t>стоимости, указывают источник информации, за исключением случаев, когда источником информации является бюджетное учреждение.</w:t>
      </w:r>
    </w:p>
    <w:p w14:paraId="2B4DA3D5" w14:textId="55A08448" w:rsidR="007C54F1" w:rsidRPr="00AC465E" w:rsidRDefault="007C54F1" w:rsidP="00DE7460">
      <w:pPr>
        <w:pStyle w:val="afff3"/>
        <w:widowControl w:val="0"/>
        <w:numPr>
          <w:ilvl w:val="0"/>
          <w:numId w:val="54"/>
        </w:numPr>
        <w:tabs>
          <w:tab w:val="left" w:pos="567"/>
          <w:tab w:val="left" w:pos="993"/>
        </w:tabs>
        <w:ind w:left="0" w:firstLine="709"/>
        <w:jc w:val="both"/>
        <w:rPr>
          <w:sz w:val="20"/>
          <w:szCs w:val="20"/>
          <w:lang w:eastAsia="ru-RU"/>
        </w:rPr>
      </w:pPr>
      <w:r w:rsidRPr="002C79D7">
        <w:rPr>
          <w:sz w:val="20"/>
          <w:szCs w:val="20"/>
          <w:lang w:eastAsia="ru-RU"/>
        </w:rPr>
        <w:t>Настоящий Отчет подготовлен с использованием программных продуктов Microsoft Office® Word 2010 и Microsoft Office ® Excel® 2010. С помощью указанных программ были сформированы текстовые файлы с расширением *.</w:t>
      </w:r>
      <w:proofErr w:type="spellStart"/>
      <w:r w:rsidRPr="002C79D7">
        <w:rPr>
          <w:sz w:val="20"/>
          <w:szCs w:val="20"/>
          <w:lang w:eastAsia="ru-RU"/>
        </w:rPr>
        <w:t>docx</w:t>
      </w:r>
      <w:proofErr w:type="spellEnd"/>
      <w:r w:rsidRPr="002C79D7">
        <w:rPr>
          <w:sz w:val="20"/>
          <w:szCs w:val="20"/>
          <w:lang w:eastAsia="ru-RU"/>
        </w:rPr>
        <w:t xml:space="preserve"> и табличные файлы </w:t>
      </w:r>
      <w:r w:rsidRPr="00A34D2A">
        <w:rPr>
          <w:sz w:val="20"/>
          <w:szCs w:val="20"/>
          <w:lang w:eastAsia="ru-RU"/>
        </w:rPr>
        <w:t>с расширением *.</w:t>
      </w:r>
      <w:proofErr w:type="spellStart"/>
      <w:r w:rsidRPr="00A34D2A">
        <w:rPr>
          <w:sz w:val="20"/>
          <w:szCs w:val="20"/>
          <w:lang w:eastAsia="ru-RU"/>
        </w:rPr>
        <w:t>xlsx</w:t>
      </w:r>
      <w:proofErr w:type="spellEnd"/>
      <w:r w:rsidRPr="00A34D2A">
        <w:rPr>
          <w:sz w:val="20"/>
          <w:szCs w:val="20"/>
          <w:lang w:eastAsia="ru-RU"/>
        </w:rPr>
        <w:t xml:space="preserve">. В соответствии с п. </w:t>
      </w:r>
      <w:r w:rsidR="00533B6D" w:rsidRPr="00533B6D">
        <w:rPr>
          <w:sz w:val="20"/>
          <w:szCs w:val="20"/>
          <w:lang w:eastAsia="ru-RU"/>
        </w:rPr>
        <w:t>4</w:t>
      </w:r>
      <w:r w:rsidRPr="00A34D2A">
        <w:rPr>
          <w:sz w:val="20"/>
          <w:szCs w:val="20"/>
          <w:lang w:eastAsia="ru-RU"/>
        </w:rPr>
        <w:t xml:space="preserve"> Требований к Отчету текстовые части, таблицы приложений к Отчету должны быть сформированы в формате Open Document для офисных приложений в версии, актуальной на дату составления Отчета. В связи с чем, с помощью указанных программных п</w:t>
      </w:r>
      <w:r w:rsidRPr="00AC465E">
        <w:rPr>
          <w:sz w:val="20"/>
          <w:szCs w:val="20"/>
          <w:lang w:eastAsia="ru-RU"/>
        </w:rPr>
        <w:t>родуктов компании Microsoft® все имеющиеся текстовые и табличные файлы в Отчете были преобразованы в формат Open Document с разрешением для текстовых документов *.</w:t>
      </w:r>
      <w:proofErr w:type="spellStart"/>
      <w:r w:rsidRPr="00AC465E">
        <w:rPr>
          <w:sz w:val="20"/>
          <w:szCs w:val="20"/>
          <w:lang w:eastAsia="ru-RU"/>
        </w:rPr>
        <w:t>odt</w:t>
      </w:r>
      <w:proofErr w:type="spellEnd"/>
      <w:r w:rsidRPr="00AC465E">
        <w:rPr>
          <w:sz w:val="20"/>
          <w:szCs w:val="20"/>
          <w:lang w:eastAsia="ru-RU"/>
        </w:rPr>
        <w:t xml:space="preserve"> и табличных документов *.</w:t>
      </w:r>
      <w:proofErr w:type="spellStart"/>
      <w:r w:rsidRPr="00AC465E">
        <w:rPr>
          <w:sz w:val="20"/>
          <w:szCs w:val="20"/>
          <w:lang w:eastAsia="ru-RU"/>
        </w:rPr>
        <w:t>ods</w:t>
      </w:r>
      <w:proofErr w:type="spellEnd"/>
      <w:r w:rsidRPr="00AC465E">
        <w:rPr>
          <w:sz w:val="20"/>
          <w:szCs w:val="20"/>
          <w:lang w:eastAsia="ru-RU"/>
        </w:rPr>
        <w:t>. При сохранении исходных файлов в формат Open Document появлялось предупреждение о содержании в исходных файлах возможностей, несовместимых с данным форматом. В связи с чем, в Отчете представлены файлы как в форматах *.</w:t>
      </w:r>
      <w:proofErr w:type="spellStart"/>
      <w:r w:rsidRPr="00AC465E">
        <w:rPr>
          <w:sz w:val="20"/>
          <w:szCs w:val="20"/>
          <w:lang w:eastAsia="ru-RU"/>
        </w:rPr>
        <w:t>odt</w:t>
      </w:r>
      <w:proofErr w:type="spellEnd"/>
      <w:r w:rsidRPr="00AC465E">
        <w:rPr>
          <w:sz w:val="20"/>
          <w:szCs w:val="20"/>
          <w:lang w:eastAsia="ru-RU"/>
        </w:rPr>
        <w:t>, *.</w:t>
      </w:r>
      <w:proofErr w:type="spellStart"/>
      <w:r w:rsidRPr="00AC465E">
        <w:rPr>
          <w:sz w:val="20"/>
          <w:szCs w:val="20"/>
          <w:lang w:eastAsia="ru-RU"/>
        </w:rPr>
        <w:t>ods</w:t>
      </w:r>
      <w:proofErr w:type="spellEnd"/>
      <w:r w:rsidRPr="00AC465E">
        <w:rPr>
          <w:sz w:val="20"/>
          <w:szCs w:val="20"/>
          <w:lang w:eastAsia="ru-RU"/>
        </w:rPr>
        <w:t>, так и в форматах *.</w:t>
      </w:r>
      <w:proofErr w:type="spellStart"/>
      <w:r w:rsidRPr="00AC465E">
        <w:rPr>
          <w:sz w:val="20"/>
          <w:szCs w:val="20"/>
          <w:lang w:eastAsia="ru-RU"/>
        </w:rPr>
        <w:t>docx</w:t>
      </w:r>
      <w:proofErr w:type="spellEnd"/>
      <w:r w:rsidRPr="00AC465E">
        <w:rPr>
          <w:sz w:val="20"/>
          <w:szCs w:val="20"/>
          <w:lang w:eastAsia="ru-RU"/>
        </w:rPr>
        <w:t>, *.</w:t>
      </w:r>
      <w:proofErr w:type="spellStart"/>
      <w:r w:rsidRPr="00AC465E">
        <w:rPr>
          <w:sz w:val="20"/>
          <w:szCs w:val="20"/>
          <w:lang w:eastAsia="ru-RU"/>
        </w:rPr>
        <w:t>xlsx</w:t>
      </w:r>
      <w:proofErr w:type="spellEnd"/>
      <w:r w:rsidRPr="00AC465E">
        <w:rPr>
          <w:sz w:val="20"/>
          <w:szCs w:val="20"/>
          <w:lang w:eastAsia="ru-RU"/>
        </w:rPr>
        <w:t xml:space="preserve"> и *.</w:t>
      </w:r>
      <w:proofErr w:type="spellStart"/>
      <w:r w:rsidRPr="00AC465E">
        <w:rPr>
          <w:sz w:val="20"/>
          <w:szCs w:val="20"/>
          <w:lang w:eastAsia="ru-RU"/>
        </w:rPr>
        <w:t>pdf</w:t>
      </w:r>
      <w:proofErr w:type="spellEnd"/>
      <w:r w:rsidRPr="00AC465E">
        <w:rPr>
          <w:sz w:val="20"/>
          <w:szCs w:val="20"/>
          <w:lang w:eastAsia="ru-RU"/>
        </w:rPr>
        <w:t>. По причине возможности некорректного отображения некоторой информации в формате Open Document приоритетными необходимо считать файлы в формате *</w:t>
      </w:r>
      <w:proofErr w:type="spellStart"/>
      <w:r w:rsidRPr="00AC465E">
        <w:rPr>
          <w:sz w:val="20"/>
          <w:szCs w:val="20"/>
          <w:lang w:eastAsia="ru-RU"/>
        </w:rPr>
        <w:t>pdf</w:t>
      </w:r>
      <w:proofErr w:type="spellEnd"/>
      <w:r w:rsidRPr="00AC465E">
        <w:rPr>
          <w:sz w:val="20"/>
          <w:szCs w:val="20"/>
          <w:lang w:eastAsia="ru-RU"/>
        </w:rPr>
        <w:t>, *.</w:t>
      </w:r>
      <w:proofErr w:type="spellStart"/>
      <w:r w:rsidRPr="00AC465E">
        <w:rPr>
          <w:sz w:val="20"/>
          <w:szCs w:val="20"/>
          <w:lang w:eastAsia="ru-RU"/>
        </w:rPr>
        <w:t>docx</w:t>
      </w:r>
      <w:proofErr w:type="spellEnd"/>
      <w:r w:rsidRPr="00AC465E">
        <w:rPr>
          <w:sz w:val="20"/>
          <w:szCs w:val="20"/>
          <w:lang w:eastAsia="ru-RU"/>
        </w:rPr>
        <w:t>, *.</w:t>
      </w:r>
      <w:proofErr w:type="spellStart"/>
      <w:r w:rsidRPr="00AC465E">
        <w:rPr>
          <w:sz w:val="20"/>
          <w:szCs w:val="20"/>
          <w:lang w:eastAsia="ru-RU"/>
        </w:rPr>
        <w:t>xlsx</w:t>
      </w:r>
      <w:proofErr w:type="spellEnd"/>
      <w:r w:rsidRPr="00AC465E">
        <w:rPr>
          <w:sz w:val="20"/>
          <w:szCs w:val="20"/>
          <w:lang w:eastAsia="ru-RU"/>
        </w:rPr>
        <w:t>.</w:t>
      </w:r>
    </w:p>
    <w:p w14:paraId="5C92EAFC" w14:textId="77777777" w:rsidR="007C54F1" w:rsidRPr="00D96D29" w:rsidRDefault="007C54F1" w:rsidP="00BC038F">
      <w:pPr>
        <w:pStyle w:val="30"/>
        <w:keepLines/>
        <w:numPr>
          <w:ilvl w:val="2"/>
          <w:numId w:val="14"/>
        </w:numPr>
        <w:spacing w:before="120" w:after="120"/>
        <w:ind w:left="1077"/>
        <w:jc w:val="center"/>
        <w:rPr>
          <w:rFonts w:eastAsiaTheme="majorEastAsia"/>
          <w:b/>
          <w:bCs/>
          <w:i w:val="0"/>
          <w:sz w:val="20"/>
        </w:rPr>
      </w:pPr>
      <w:bookmarkStart w:id="89" w:name="_Ref513049745"/>
      <w:bookmarkStart w:id="90" w:name="_Ref513049756"/>
      <w:bookmarkStart w:id="91" w:name="_Toc516588220"/>
      <w:bookmarkStart w:id="92" w:name="_Ref515011130"/>
      <w:bookmarkStart w:id="93" w:name="_Toc518901258"/>
      <w:bookmarkStart w:id="94" w:name="_Toc231552070"/>
      <w:r w:rsidRPr="00D96D29">
        <w:rPr>
          <w:rFonts w:eastAsiaTheme="majorEastAsia"/>
          <w:b/>
          <w:bCs/>
          <w:i w:val="0"/>
          <w:sz w:val="20"/>
        </w:rPr>
        <w:t>Допущения, касающиеся информации об объектах недвижимости, в том числе допущения, касающиеся</w:t>
      </w:r>
      <w:r w:rsidR="001A43E4" w:rsidRPr="00D96D29">
        <w:rPr>
          <w:rFonts w:eastAsiaTheme="majorEastAsia"/>
          <w:b/>
          <w:bCs/>
          <w:i w:val="0"/>
          <w:sz w:val="20"/>
        </w:rPr>
        <w:t xml:space="preserve"> количественных и качественных </w:t>
      </w:r>
      <w:r w:rsidRPr="00D96D29">
        <w:rPr>
          <w:rFonts w:eastAsiaTheme="majorEastAsia"/>
          <w:b/>
          <w:bCs/>
          <w:i w:val="0"/>
          <w:sz w:val="20"/>
        </w:rPr>
        <w:t>характеристик объектов недвижимости</w:t>
      </w:r>
      <w:bookmarkEnd w:id="89"/>
      <w:bookmarkEnd w:id="90"/>
      <w:bookmarkEnd w:id="91"/>
      <w:r w:rsidR="001A43E4" w:rsidRPr="00D96D29">
        <w:rPr>
          <w:rFonts w:eastAsiaTheme="majorEastAsia"/>
          <w:b/>
          <w:bCs/>
          <w:i w:val="0"/>
          <w:sz w:val="20"/>
        </w:rPr>
        <w:t xml:space="preserve">, а </w:t>
      </w:r>
      <w:r w:rsidRPr="00D96D29">
        <w:rPr>
          <w:rFonts w:eastAsiaTheme="majorEastAsia"/>
          <w:b/>
          <w:bCs/>
          <w:i w:val="0"/>
          <w:sz w:val="20"/>
        </w:rPr>
        <w:t xml:space="preserve">также </w:t>
      </w:r>
      <w:proofErr w:type="spellStart"/>
      <w:r w:rsidRPr="00D96D29">
        <w:rPr>
          <w:rFonts w:eastAsiaTheme="majorEastAsia"/>
          <w:b/>
          <w:bCs/>
          <w:i w:val="0"/>
          <w:sz w:val="20"/>
        </w:rPr>
        <w:t>геопривязки</w:t>
      </w:r>
      <w:proofErr w:type="spellEnd"/>
      <w:r w:rsidRPr="00D96D29">
        <w:rPr>
          <w:rFonts w:eastAsiaTheme="majorEastAsia"/>
          <w:b/>
          <w:bCs/>
          <w:i w:val="0"/>
          <w:sz w:val="20"/>
        </w:rPr>
        <w:t xml:space="preserve"> Объектов оценки</w:t>
      </w:r>
      <w:bookmarkEnd w:id="92"/>
      <w:bookmarkEnd w:id="93"/>
      <w:bookmarkEnd w:id="94"/>
    </w:p>
    <w:p w14:paraId="0B4D9FC4" w14:textId="77777777" w:rsidR="007C54F1" w:rsidRPr="00540DD0"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AC465E">
        <w:rPr>
          <w:sz w:val="20"/>
          <w:szCs w:val="20"/>
          <w:lang w:eastAsia="ru-RU"/>
        </w:rPr>
        <w:t>При проведении государственной кадастровой оценки работники</w:t>
      </w:r>
      <w:r w:rsidRPr="0000202B">
        <w:rPr>
          <w:sz w:val="20"/>
          <w:szCs w:val="20"/>
          <w:lang w:eastAsia="ru-RU"/>
        </w:rPr>
        <w:t xml:space="preserve"> бюджетного учреждения, осуществляющие определение кадастровой стоимости, исходят из допущения, что объекты оценки являются типичными и схожими с объектами, </w:t>
      </w:r>
      <w:r w:rsidRPr="00540DD0">
        <w:rPr>
          <w:sz w:val="20"/>
          <w:szCs w:val="20"/>
          <w:lang w:eastAsia="ru-RU"/>
        </w:rPr>
        <w:t>представленными на рынке, имеют схожие характеристики, что позволяет проводить группировку. Иными словами, при определении кадастровой стоимости не учитываются уникальные характеристики каждого конкретного объекта оценки, если данные характеристики не были отражены в перечне объектов оценки.</w:t>
      </w:r>
    </w:p>
    <w:p w14:paraId="5E19DF73" w14:textId="37155D60" w:rsidR="002B1E93" w:rsidRPr="002B1E93" w:rsidRDefault="002B1E93" w:rsidP="002B1E93">
      <w:pPr>
        <w:pStyle w:val="afff3"/>
        <w:widowControl w:val="0"/>
        <w:numPr>
          <w:ilvl w:val="0"/>
          <w:numId w:val="56"/>
        </w:numPr>
        <w:tabs>
          <w:tab w:val="left" w:pos="567"/>
          <w:tab w:val="left" w:pos="993"/>
        </w:tabs>
        <w:ind w:left="0" w:firstLine="709"/>
        <w:jc w:val="both"/>
        <w:rPr>
          <w:sz w:val="20"/>
          <w:szCs w:val="20"/>
          <w:lang w:eastAsia="ru-RU"/>
        </w:rPr>
      </w:pPr>
      <w:r w:rsidRPr="002B1E93">
        <w:rPr>
          <w:sz w:val="20"/>
          <w:szCs w:val="20"/>
          <w:lang w:eastAsia="ru-RU"/>
        </w:rPr>
        <w:t xml:space="preserve">Учитывая специфику методов массовой оценки, осмотр объектов оценки не проводился. Данная процедура не предусмотрена законодательством РФ и иными актами, регулирующими проведение ГКО. </w:t>
      </w:r>
    </w:p>
    <w:p w14:paraId="05AFDA10" w14:textId="77777777" w:rsidR="007C54F1"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540DD0">
        <w:rPr>
          <w:sz w:val="20"/>
          <w:szCs w:val="20"/>
          <w:lang w:eastAsia="ru-RU"/>
        </w:rPr>
        <w:t xml:space="preserve">Работники бюджетного учреждения, осуществляющие определение кадастровой стоимости, не несут ответственности за юридическое описание имущественных </w:t>
      </w:r>
      <w:r w:rsidRPr="0000202B">
        <w:rPr>
          <w:sz w:val="20"/>
          <w:szCs w:val="20"/>
          <w:lang w:eastAsia="ru-RU"/>
        </w:rPr>
        <w:t>прав на объекты оценки. Объекты оценки и имущественные права на них рассматриваются свободными от каких-либо претензий или ограничений. Работникам бюджетного учреждения, осуществляющим определение кадастровой стоимости, не вменяется в обязанность обоснование существующих прав на оцениваемое имущество и проведение их правовой экспертизы.</w:t>
      </w:r>
    </w:p>
    <w:p w14:paraId="464D418C" w14:textId="7900056C" w:rsidR="00174190" w:rsidRDefault="00174190" w:rsidP="00DE7460">
      <w:pPr>
        <w:pStyle w:val="afff3"/>
        <w:widowControl w:val="0"/>
        <w:numPr>
          <w:ilvl w:val="0"/>
          <w:numId w:val="56"/>
        </w:numPr>
        <w:tabs>
          <w:tab w:val="left" w:pos="567"/>
          <w:tab w:val="left" w:pos="993"/>
        </w:tabs>
        <w:ind w:left="0" w:firstLine="709"/>
        <w:jc w:val="both"/>
        <w:rPr>
          <w:sz w:val="20"/>
          <w:szCs w:val="20"/>
          <w:lang w:eastAsia="ru-RU"/>
        </w:rPr>
      </w:pPr>
      <w:r w:rsidRPr="00174190">
        <w:rPr>
          <w:sz w:val="20"/>
          <w:szCs w:val="20"/>
          <w:lang w:eastAsia="ru-RU"/>
        </w:rPr>
        <w:t xml:space="preserve">При определении кадастровой стоимости объектами оценки являются объекты недвижимости, сведения о которых содержатся в ЕГРН. Ввиду того что в ЕГРН земельные участки и улучшения на них (здания, помещения, объекты недвижимости незавершенного строительства) являются отдельными объектами </w:t>
      </w:r>
      <w:r w:rsidR="002E5FE9">
        <w:rPr>
          <w:sz w:val="20"/>
          <w:szCs w:val="20"/>
          <w:lang w:eastAsia="ru-RU"/>
        </w:rPr>
        <w:t>учёт</w:t>
      </w:r>
      <w:r w:rsidRPr="00174190">
        <w:rPr>
          <w:sz w:val="20"/>
          <w:szCs w:val="20"/>
          <w:lang w:eastAsia="ru-RU"/>
        </w:rPr>
        <w:t xml:space="preserve">а, оценке подлежат земельные участки без </w:t>
      </w:r>
      <w:r w:rsidR="002E5FE9">
        <w:rPr>
          <w:sz w:val="20"/>
          <w:szCs w:val="20"/>
          <w:lang w:eastAsia="ru-RU"/>
        </w:rPr>
        <w:t>учёт</w:t>
      </w:r>
      <w:r w:rsidRPr="00174190">
        <w:rPr>
          <w:sz w:val="20"/>
          <w:szCs w:val="20"/>
          <w:lang w:eastAsia="ru-RU"/>
        </w:rPr>
        <w:t>а улучшений.</w:t>
      </w:r>
    </w:p>
    <w:p w14:paraId="2306F797" w14:textId="77777777" w:rsidR="004E5E80" w:rsidRPr="004E5E80" w:rsidRDefault="004E5E80" w:rsidP="004E5E80">
      <w:pPr>
        <w:pStyle w:val="afff3"/>
        <w:widowControl w:val="0"/>
        <w:numPr>
          <w:ilvl w:val="0"/>
          <w:numId w:val="56"/>
        </w:numPr>
        <w:tabs>
          <w:tab w:val="left" w:pos="567"/>
          <w:tab w:val="left" w:pos="993"/>
        </w:tabs>
        <w:ind w:left="0" w:firstLine="709"/>
        <w:jc w:val="both"/>
        <w:rPr>
          <w:sz w:val="20"/>
          <w:szCs w:val="20"/>
          <w:lang w:eastAsia="ru-RU"/>
        </w:rPr>
      </w:pPr>
      <w:r w:rsidRPr="004E5E80">
        <w:rPr>
          <w:sz w:val="20"/>
          <w:szCs w:val="20"/>
          <w:lang w:eastAsia="ru-RU"/>
        </w:rPr>
        <w:t>При определении кадастровой стоимости земельного участка бюджетным учреждением не учтены:</w:t>
      </w:r>
    </w:p>
    <w:p w14:paraId="48620477" w14:textId="77777777" w:rsidR="004E5E80" w:rsidRDefault="004E5E80" w:rsidP="004E5E80">
      <w:pPr>
        <w:pStyle w:val="afff3"/>
        <w:widowControl w:val="0"/>
        <w:tabs>
          <w:tab w:val="left" w:pos="567"/>
          <w:tab w:val="left" w:pos="993"/>
        </w:tabs>
        <w:ind w:left="709"/>
        <w:jc w:val="both"/>
        <w:rPr>
          <w:sz w:val="20"/>
          <w:szCs w:val="20"/>
          <w:lang w:eastAsia="ru-RU"/>
        </w:rPr>
      </w:pPr>
      <w:r>
        <w:rPr>
          <w:sz w:val="20"/>
          <w:szCs w:val="20"/>
          <w:lang w:eastAsia="ru-RU"/>
        </w:rPr>
        <w:t xml:space="preserve">- </w:t>
      </w:r>
      <w:r w:rsidRPr="004E5E80">
        <w:rPr>
          <w:sz w:val="20"/>
          <w:szCs w:val="20"/>
          <w:lang w:eastAsia="ru-RU"/>
        </w:rPr>
        <w:t>улучшения земельного участка, которые поставлены на кадастровый учет и (или) бухгалтерский учет;</w:t>
      </w:r>
    </w:p>
    <w:p w14:paraId="25ACA55C" w14:textId="33E6DAE1" w:rsidR="004E5E80" w:rsidRPr="004E5E80" w:rsidRDefault="004E5E80" w:rsidP="004E5E80">
      <w:pPr>
        <w:pStyle w:val="afff3"/>
        <w:widowControl w:val="0"/>
        <w:tabs>
          <w:tab w:val="left" w:pos="567"/>
          <w:tab w:val="left" w:pos="993"/>
        </w:tabs>
        <w:ind w:left="0" w:firstLine="709"/>
        <w:jc w:val="both"/>
        <w:rPr>
          <w:sz w:val="20"/>
          <w:szCs w:val="20"/>
          <w:lang w:eastAsia="ru-RU"/>
        </w:rPr>
      </w:pPr>
      <w:r>
        <w:rPr>
          <w:sz w:val="20"/>
          <w:szCs w:val="20"/>
          <w:lang w:eastAsia="ru-RU"/>
        </w:rPr>
        <w:t xml:space="preserve">- </w:t>
      </w:r>
      <w:r w:rsidRPr="004E5E80">
        <w:rPr>
          <w:sz w:val="20"/>
          <w:szCs w:val="20"/>
          <w:lang w:eastAsia="ru-RU"/>
        </w:rPr>
        <w:t>степень благоустройства (внутриплощадочные инженерные коммуникации (расположенные внутри установленных границ земельного участка), искусственные покрытия, малые архитектурные формы, за исключением сложившегося на дату определения кадастровой стоимости рельефа);</w:t>
      </w:r>
    </w:p>
    <w:p w14:paraId="6B5083C6" w14:textId="3C7473CB" w:rsidR="004E5E80" w:rsidRPr="004E5E80" w:rsidRDefault="004E5E80" w:rsidP="004E5E80">
      <w:pPr>
        <w:pStyle w:val="afff3"/>
        <w:widowControl w:val="0"/>
        <w:tabs>
          <w:tab w:val="left" w:pos="567"/>
          <w:tab w:val="left" w:pos="993"/>
        </w:tabs>
        <w:ind w:left="0" w:firstLine="709"/>
        <w:jc w:val="both"/>
        <w:rPr>
          <w:sz w:val="20"/>
          <w:szCs w:val="20"/>
          <w:lang w:eastAsia="ru-RU"/>
        </w:rPr>
      </w:pPr>
      <w:r>
        <w:rPr>
          <w:sz w:val="20"/>
          <w:szCs w:val="20"/>
          <w:lang w:eastAsia="ru-RU"/>
        </w:rPr>
        <w:t xml:space="preserve">- </w:t>
      </w:r>
      <w:r w:rsidRPr="004E5E80">
        <w:rPr>
          <w:sz w:val="20"/>
          <w:szCs w:val="20"/>
          <w:lang w:eastAsia="ru-RU"/>
        </w:rPr>
        <w:t>озеленение, за исключением естественных и искусственно созданных насаждений при оценке земельных участков сегментов «Сельскохозяйственное использование», «Использование лесов» (п. 12 гл. I Методических указаний о государственной кадастровой оценке).</w:t>
      </w:r>
    </w:p>
    <w:p w14:paraId="1CD8785F" w14:textId="27B0711F" w:rsidR="00174190" w:rsidRDefault="00174190" w:rsidP="00DE7460">
      <w:pPr>
        <w:pStyle w:val="afff3"/>
        <w:widowControl w:val="0"/>
        <w:numPr>
          <w:ilvl w:val="0"/>
          <w:numId w:val="56"/>
        </w:numPr>
        <w:tabs>
          <w:tab w:val="left" w:pos="567"/>
          <w:tab w:val="left" w:pos="993"/>
        </w:tabs>
        <w:ind w:left="0" w:firstLine="709"/>
        <w:jc w:val="both"/>
        <w:rPr>
          <w:sz w:val="20"/>
          <w:szCs w:val="20"/>
          <w:lang w:eastAsia="ru-RU"/>
        </w:rPr>
      </w:pPr>
      <w:r w:rsidRPr="00174190">
        <w:rPr>
          <w:sz w:val="20"/>
          <w:szCs w:val="20"/>
          <w:lang w:eastAsia="ru-RU"/>
        </w:rPr>
        <w:t xml:space="preserve">В рамках данных работ работниками бюджетного учреждения, осуществляющими определение кадастровой стоимости, не проводится анализ наиболее эффективного использования, поскольку при массовой оценке объектов недвижимости определить наиболее эффективное использование для каждого объекта невозможно. Оценка объектов оценки проводится в допущении, что наиболее эффективное использование объектов оценки совпадает с видом </w:t>
      </w:r>
      <w:r w:rsidR="00FD3134">
        <w:rPr>
          <w:sz w:val="20"/>
          <w:szCs w:val="20"/>
          <w:lang w:eastAsia="ru-RU"/>
        </w:rPr>
        <w:t>разрешённ</w:t>
      </w:r>
      <w:r w:rsidRPr="00174190">
        <w:rPr>
          <w:sz w:val="20"/>
          <w:szCs w:val="20"/>
          <w:lang w:eastAsia="ru-RU"/>
        </w:rPr>
        <w:t xml:space="preserve">ого использования, отраженном в данных ЕГРН, либо, при отсутствии информации о виде </w:t>
      </w:r>
      <w:r w:rsidR="00FD3134">
        <w:rPr>
          <w:sz w:val="20"/>
          <w:szCs w:val="20"/>
          <w:lang w:eastAsia="ru-RU"/>
        </w:rPr>
        <w:t>разрешённ</w:t>
      </w:r>
      <w:r w:rsidRPr="00174190">
        <w:rPr>
          <w:sz w:val="20"/>
          <w:szCs w:val="20"/>
          <w:lang w:eastAsia="ru-RU"/>
        </w:rPr>
        <w:t>ого использования, с их фактическим использованием.</w:t>
      </w:r>
    </w:p>
    <w:p w14:paraId="378E8631" w14:textId="77777777" w:rsidR="007C54F1"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00202B">
        <w:rPr>
          <w:sz w:val="20"/>
          <w:szCs w:val="20"/>
          <w:lang w:eastAsia="ru-RU"/>
        </w:rPr>
        <w:t>Отсутствие копий правоустанавливающих документов не оказывает влияния на точность и обоснованность результатов оценки для установления кадастровой стоимости в целях налогообложения и не может служить причиной признания результатов проведенной оценки недостоверными.</w:t>
      </w:r>
    </w:p>
    <w:p w14:paraId="65E7E1E7" w14:textId="064C0B33" w:rsidR="002E1EBC" w:rsidRPr="0000202B" w:rsidRDefault="002E1EBC" w:rsidP="00DE7460">
      <w:pPr>
        <w:pStyle w:val="afff3"/>
        <w:widowControl w:val="0"/>
        <w:numPr>
          <w:ilvl w:val="0"/>
          <w:numId w:val="56"/>
        </w:numPr>
        <w:tabs>
          <w:tab w:val="left" w:pos="567"/>
          <w:tab w:val="left" w:pos="993"/>
        </w:tabs>
        <w:ind w:left="0" w:firstLine="709"/>
        <w:jc w:val="both"/>
        <w:rPr>
          <w:sz w:val="20"/>
          <w:szCs w:val="20"/>
          <w:lang w:eastAsia="ru-RU"/>
        </w:rPr>
      </w:pPr>
      <w:r w:rsidRPr="002E1EBC">
        <w:rPr>
          <w:sz w:val="20"/>
          <w:szCs w:val="20"/>
          <w:lang w:eastAsia="ru-RU"/>
        </w:rPr>
        <w:t xml:space="preserve">В рамках данных работ работниками бюджетного учреждения принято следующее допущение: запросы бюджетного учреждения о согласовании предполагаемого вида разрешённого использования земельных участков, направленные в органы местного самоуправления, считаются согласованными в случае отсутствия мотивированного заключения о несогласии с предполагаемым видом разрешённого использования в течение 30 календарных дней с даты официального направления запроса. </w:t>
      </w:r>
    </w:p>
    <w:p w14:paraId="5B707C68" w14:textId="3C3C019F" w:rsidR="00EE0745" w:rsidRPr="00EA7AC0" w:rsidRDefault="00EE0745" w:rsidP="00B62607">
      <w:pPr>
        <w:pStyle w:val="afff3"/>
        <w:widowControl w:val="0"/>
        <w:numPr>
          <w:ilvl w:val="0"/>
          <w:numId w:val="56"/>
        </w:numPr>
        <w:tabs>
          <w:tab w:val="left" w:pos="567"/>
          <w:tab w:val="left" w:pos="993"/>
        </w:tabs>
        <w:ind w:left="0" w:firstLine="709"/>
        <w:jc w:val="both"/>
        <w:rPr>
          <w:sz w:val="20"/>
          <w:szCs w:val="20"/>
          <w:lang w:eastAsia="ru-RU"/>
        </w:rPr>
      </w:pPr>
      <w:r w:rsidRPr="00EA7AC0">
        <w:rPr>
          <w:sz w:val="20"/>
          <w:szCs w:val="20"/>
          <w:lang w:eastAsia="ru-RU"/>
        </w:rPr>
        <w:t>В соответствии с п. 11 гл. I Методических указаний о государственной кадастровой оценке, кадастровая стоимость определяется без учёта обременений, за исключением ограничений прав на землю, связанных с установлением зон с особыми условиями использования территории (ЗОУИТ) и иных ограничений, предусмотренных ст. 56 ЗК РФ.</w:t>
      </w:r>
    </w:p>
    <w:p w14:paraId="21537F9D" w14:textId="77777777" w:rsidR="00EE0745" w:rsidRPr="00EE0745" w:rsidRDefault="00EE0745" w:rsidP="00EE0745">
      <w:pPr>
        <w:widowControl w:val="0"/>
        <w:tabs>
          <w:tab w:val="left" w:pos="567"/>
          <w:tab w:val="left" w:pos="993"/>
        </w:tabs>
        <w:ind w:firstLine="709"/>
        <w:jc w:val="both"/>
      </w:pPr>
      <w:r w:rsidRPr="00EE0745">
        <w:t>В ходе анализа характеристик объектов оценки и рынка были выявлены три типа ограничений по критерию влияния на производственные процессы:</w:t>
      </w:r>
    </w:p>
    <w:p w14:paraId="693430E1" w14:textId="67922775" w:rsidR="00EE0745" w:rsidRPr="00EE0745" w:rsidRDefault="00EE0745" w:rsidP="00EE0745">
      <w:pPr>
        <w:widowControl w:val="0"/>
        <w:tabs>
          <w:tab w:val="left" w:pos="567"/>
          <w:tab w:val="left" w:pos="993"/>
        </w:tabs>
        <w:ind w:firstLine="709"/>
        <w:jc w:val="both"/>
      </w:pPr>
      <w:r>
        <w:t>-</w:t>
      </w:r>
      <w:r w:rsidR="00EA7AC0">
        <w:t xml:space="preserve"> </w:t>
      </w:r>
      <w:r w:rsidRPr="00EE0745">
        <w:t>отсутствие ограничений ЗОУИТ;</w:t>
      </w:r>
    </w:p>
    <w:p w14:paraId="1244161C" w14:textId="6D00A05F" w:rsidR="00EE0745" w:rsidRPr="00EE0745" w:rsidRDefault="00EE0745" w:rsidP="00EE0745">
      <w:pPr>
        <w:widowControl w:val="0"/>
        <w:tabs>
          <w:tab w:val="left" w:pos="567"/>
          <w:tab w:val="left" w:pos="993"/>
        </w:tabs>
        <w:ind w:firstLine="709"/>
        <w:jc w:val="both"/>
      </w:pPr>
      <w:r>
        <w:t>-</w:t>
      </w:r>
      <w:r w:rsidR="00EA7AC0">
        <w:t xml:space="preserve"> </w:t>
      </w:r>
      <w:r w:rsidRPr="00EE0745">
        <w:t>ограничения ЗОУИТ, не оказывающие существенного влияния на производственные процессы;</w:t>
      </w:r>
    </w:p>
    <w:p w14:paraId="5910F900" w14:textId="43EC2E0E" w:rsidR="00EE0745" w:rsidRPr="00EA7AC0" w:rsidRDefault="00EA7AC0" w:rsidP="00EA7AC0">
      <w:pPr>
        <w:widowControl w:val="0"/>
        <w:tabs>
          <w:tab w:val="left" w:pos="567"/>
          <w:tab w:val="left" w:pos="993"/>
        </w:tabs>
        <w:ind w:firstLine="709"/>
        <w:jc w:val="both"/>
      </w:pPr>
      <w:r>
        <w:t xml:space="preserve">- </w:t>
      </w:r>
      <w:r w:rsidR="00EE0745" w:rsidRPr="00EA7AC0">
        <w:t>ограничения ЗОУИТ, потенциально влияющие на конкретные виды деятельности.</w:t>
      </w:r>
    </w:p>
    <w:p w14:paraId="7B2D641E" w14:textId="3CCB2B18" w:rsidR="00EE0745" w:rsidRPr="00EA7AC0" w:rsidRDefault="00EE0745" w:rsidP="00EA7AC0">
      <w:pPr>
        <w:widowControl w:val="0"/>
        <w:tabs>
          <w:tab w:val="left" w:pos="567"/>
          <w:tab w:val="left" w:pos="993"/>
        </w:tabs>
        <w:ind w:firstLine="709"/>
        <w:jc w:val="both"/>
      </w:pPr>
      <w:r w:rsidRPr="00EA7AC0">
        <w:t xml:space="preserve">Однако в предоставленном </w:t>
      </w:r>
      <w:r w:rsidR="00EA7AC0">
        <w:t>П</w:t>
      </w:r>
      <w:r w:rsidRPr="00EA7AC0">
        <w:t>еречне информация о ЗОУИТ не была формализована: данные представлены в свободном изложении, не соответствуют наименованиям охранных зон, указанным в ст. 105 ЗК РФ (за исключением зон затопления и подтопления). Это не позволило достоверно установить наличие или степень влияния ограничений на земельные участки.</w:t>
      </w:r>
    </w:p>
    <w:p w14:paraId="482E4701" w14:textId="379E3BCD" w:rsidR="00EE0745" w:rsidRDefault="00EE0745" w:rsidP="00EA7AC0">
      <w:pPr>
        <w:widowControl w:val="0"/>
        <w:tabs>
          <w:tab w:val="left" w:pos="567"/>
          <w:tab w:val="left" w:pos="993"/>
        </w:tabs>
        <w:ind w:firstLine="709"/>
        <w:jc w:val="both"/>
      </w:pPr>
      <w:r w:rsidRPr="00EE0745">
        <w:t>В связи с этим для объектов, где невозможно было подтвердить наличие или влияние ЗОУИТ, было принято допущение об отсутствии таких ограничений.</w:t>
      </w:r>
      <w:r w:rsidR="00EA7AC0" w:rsidRPr="00EA7AC0">
        <w:t xml:space="preserve"> Анализ рынка и сопоставимых объектов показал, что влияние фактора </w:t>
      </w:r>
      <w:r w:rsidR="00EA7AC0">
        <w:t>«</w:t>
      </w:r>
      <w:r w:rsidR="00EA7AC0" w:rsidRPr="00EA7AC0">
        <w:t>Наличие обременений (ограничений) земельного участка</w:t>
      </w:r>
      <w:r w:rsidR="00EA7AC0">
        <w:t>»</w:t>
      </w:r>
      <w:r w:rsidR="00EA7AC0" w:rsidRPr="00EA7AC0">
        <w:t xml:space="preserve"> на стоимость либо стремится к нулю, либо демонстрирует неоднозначное разнонаправленное влияние. Это подтверждается сравнением цен на участки с различными типами ограничений и без них в аналогичных локациях.</w:t>
      </w:r>
    </w:p>
    <w:p w14:paraId="7EA77F6E" w14:textId="77777777" w:rsidR="00EA7AC0" w:rsidRPr="00EA7AC0" w:rsidRDefault="00EA7AC0" w:rsidP="00EA7AC0">
      <w:pPr>
        <w:widowControl w:val="0"/>
        <w:tabs>
          <w:tab w:val="left" w:pos="567"/>
          <w:tab w:val="left" w:pos="993"/>
        </w:tabs>
        <w:ind w:firstLine="709"/>
        <w:jc w:val="both"/>
      </w:pPr>
      <w:r w:rsidRPr="00EA7AC0">
        <w:t>В отношении зон подтопления в г. Хабаровске и г. Комсомольске-на-Амуре принято допущение об отсутствии их влияния на стоимость, так как, согласно данным инженерных изысканий, существующие дамбы и другие сооружения инженерной защиты полностью исключают негативное воздействие на использование земельных участков. Для остальных территорий Хабаровского края данные о зонах подтопления учтены в соответствии с ЕГРН.</w:t>
      </w:r>
    </w:p>
    <w:p w14:paraId="11A3807A" w14:textId="62B19EA5" w:rsidR="004B7704" w:rsidRPr="001812C4" w:rsidRDefault="004B7704" w:rsidP="001812C4">
      <w:pPr>
        <w:pStyle w:val="afff3"/>
        <w:widowControl w:val="0"/>
        <w:numPr>
          <w:ilvl w:val="0"/>
          <w:numId w:val="56"/>
        </w:numPr>
        <w:tabs>
          <w:tab w:val="left" w:pos="567"/>
          <w:tab w:val="left" w:pos="993"/>
        </w:tabs>
        <w:ind w:left="0" w:firstLine="709"/>
        <w:jc w:val="both"/>
        <w:rPr>
          <w:sz w:val="20"/>
          <w:szCs w:val="20"/>
          <w:lang w:eastAsia="ru-RU"/>
        </w:rPr>
      </w:pPr>
      <w:r w:rsidRPr="001812C4">
        <w:rPr>
          <w:sz w:val="20"/>
          <w:szCs w:val="20"/>
          <w:lang w:eastAsia="ru-RU"/>
        </w:rPr>
        <w:t xml:space="preserve">При наличии противоречивых сведений по виду </w:t>
      </w:r>
      <w:r w:rsidR="00FD3134" w:rsidRPr="001812C4">
        <w:rPr>
          <w:sz w:val="20"/>
          <w:szCs w:val="20"/>
          <w:lang w:eastAsia="ru-RU"/>
        </w:rPr>
        <w:t>разрешённ</w:t>
      </w:r>
      <w:r w:rsidRPr="001812C4">
        <w:rPr>
          <w:sz w:val="20"/>
          <w:szCs w:val="20"/>
          <w:lang w:eastAsia="ru-RU"/>
        </w:rPr>
        <w:t xml:space="preserve">ого использования объекта оценки, работники бюджетного учреждения, осуществившие определение кадастровой стоимости, ориентировались уровнем источника информации (порядком приоритетности): </w:t>
      </w:r>
    </w:p>
    <w:p w14:paraId="488473B4" w14:textId="77777777" w:rsidR="004B7704" w:rsidRPr="00F0128D" w:rsidRDefault="004B7704" w:rsidP="004B7704">
      <w:pPr>
        <w:tabs>
          <w:tab w:val="left" w:pos="567"/>
        </w:tabs>
        <w:ind w:firstLine="567"/>
        <w:jc w:val="both"/>
      </w:pPr>
      <w:r w:rsidRPr="00F0128D">
        <w:t>- вид использования по документу – информация 1 уровня;</w:t>
      </w:r>
    </w:p>
    <w:p w14:paraId="1C57A0C0" w14:textId="77777777" w:rsidR="0090038A" w:rsidRPr="00F0128D" w:rsidRDefault="0090038A" w:rsidP="004B7704">
      <w:pPr>
        <w:tabs>
          <w:tab w:val="left" w:pos="567"/>
        </w:tabs>
        <w:ind w:firstLine="567"/>
        <w:jc w:val="both"/>
      </w:pPr>
      <w:r w:rsidRPr="00F0128D">
        <w:t>- вид использования по классификатору – информация 2 уровня;</w:t>
      </w:r>
    </w:p>
    <w:p w14:paraId="68BEAFDA" w14:textId="77777777" w:rsidR="004B7704" w:rsidRPr="00F0128D" w:rsidRDefault="004B7704" w:rsidP="004B7704">
      <w:pPr>
        <w:tabs>
          <w:tab w:val="left" w:pos="567"/>
        </w:tabs>
        <w:ind w:firstLine="567"/>
        <w:jc w:val="both"/>
      </w:pPr>
      <w:r w:rsidRPr="00F0128D">
        <w:t xml:space="preserve">- по объекту капитального строительства, расположенному в границах объекта оценки – информация </w:t>
      </w:r>
      <w:r w:rsidR="0090038A" w:rsidRPr="00F0128D">
        <w:t>3</w:t>
      </w:r>
      <w:r w:rsidRPr="00F0128D">
        <w:t xml:space="preserve"> уровня;</w:t>
      </w:r>
    </w:p>
    <w:p w14:paraId="766D30AF" w14:textId="77777777" w:rsidR="004B7704" w:rsidRPr="00F0128D" w:rsidRDefault="004B7704" w:rsidP="004B7704">
      <w:pPr>
        <w:tabs>
          <w:tab w:val="left" w:pos="567"/>
        </w:tabs>
        <w:ind w:firstLine="567"/>
        <w:jc w:val="both"/>
      </w:pPr>
      <w:r w:rsidRPr="00F0128D">
        <w:t xml:space="preserve">- данные предыдущего тура оценки – информация </w:t>
      </w:r>
      <w:r w:rsidR="0090038A" w:rsidRPr="00F0128D">
        <w:t>4</w:t>
      </w:r>
      <w:r w:rsidRPr="00F0128D">
        <w:t xml:space="preserve"> уровня;</w:t>
      </w:r>
    </w:p>
    <w:p w14:paraId="55F19864" w14:textId="77777777" w:rsidR="004B7704" w:rsidRPr="00F0128D" w:rsidRDefault="004B7704" w:rsidP="004B7704">
      <w:pPr>
        <w:tabs>
          <w:tab w:val="left" w:pos="567"/>
        </w:tabs>
        <w:ind w:firstLine="567"/>
        <w:jc w:val="both"/>
      </w:pPr>
      <w:r w:rsidRPr="00F0128D">
        <w:t xml:space="preserve">- данные из открытых источников – информация </w:t>
      </w:r>
      <w:r w:rsidR="0090038A" w:rsidRPr="00F0128D">
        <w:t xml:space="preserve">5 </w:t>
      </w:r>
      <w:r w:rsidRPr="00F0128D">
        <w:t>уровня</w:t>
      </w:r>
      <w:r w:rsidR="0090038A" w:rsidRPr="00F0128D">
        <w:t>.</w:t>
      </w:r>
    </w:p>
    <w:p w14:paraId="3070270B" w14:textId="09BC8DE1" w:rsidR="006E4A0D" w:rsidRPr="00A96BB9" w:rsidRDefault="007C54F1" w:rsidP="001812C4">
      <w:pPr>
        <w:pStyle w:val="afff3"/>
        <w:widowControl w:val="0"/>
        <w:numPr>
          <w:ilvl w:val="0"/>
          <w:numId w:val="56"/>
        </w:numPr>
        <w:tabs>
          <w:tab w:val="left" w:pos="567"/>
          <w:tab w:val="left" w:pos="1134"/>
        </w:tabs>
        <w:ind w:left="0" w:firstLine="709"/>
        <w:jc w:val="both"/>
        <w:rPr>
          <w:sz w:val="20"/>
          <w:szCs w:val="20"/>
          <w:lang w:eastAsia="ru-RU"/>
        </w:rPr>
      </w:pPr>
      <w:r w:rsidRPr="0000202B">
        <w:rPr>
          <w:sz w:val="20"/>
          <w:szCs w:val="20"/>
          <w:lang w:eastAsia="ru-RU"/>
        </w:rPr>
        <w:t>В соответствии с частью 2 ст</w:t>
      </w:r>
      <w:r w:rsidR="00540DD0" w:rsidRPr="00540DD0">
        <w:rPr>
          <w:sz w:val="20"/>
          <w:szCs w:val="20"/>
          <w:lang w:eastAsia="ru-RU"/>
        </w:rPr>
        <w:t>.</w:t>
      </w:r>
      <w:r w:rsidRPr="0000202B">
        <w:rPr>
          <w:sz w:val="20"/>
          <w:szCs w:val="20"/>
          <w:lang w:eastAsia="ru-RU"/>
        </w:rPr>
        <w:t xml:space="preserve"> 12 Федерального закона №237-ФЗ </w:t>
      </w:r>
      <w:r w:rsidR="00EA5905">
        <w:rPr>
          <w:sz w:val="20"/>
          <w:szCs w:val="20"/>
          <w:lang w:eastAsia="ru-RU"/>
        </w:rPr>
        <w:t>п</w:t>
      </w:r>
      <w:r w:rsidR="00EA5905" w:rsidRPr="00EA5905">
        <w:rPr>
          <w:sz w:val="20"/>
          <w:szCs w:val="20"/>
          <w:lang w:eastAsia="ru-RU"/>
        </w:rPr>
        <w:t xml:space="preserve">одготовка к проведению государственной кадастровой оценки </w:t>
      </w:r>
      <w:r w:rsidR="00EA5905" w:rsidRPr="00A96BB9">
        <w:rPr>
          <w:sz w:val="20"/>
          <w:szCs w:val="20"/>
          <w:lang w:eastAsia="ru-RU"/>
        </w:rPr>
        <w:t>осуществляется в соответствии с методическими указаниями о государственной кадастровой оценке.</w:t>
      </w:r>
    </w:p>
    <w:p w14:paraId="5996AE5B" w14:textId="77777777" w:rsidR="006E4A0D" w:rsidRPr="00A96BB9" w:rsidRDefault="007C54F1" w:rsidP="001812C4">
      <w:pPr>
        <w:pStyle w:val="afff3"/>
        <w:widowControl w:val="0"/>
        <w:numPr>
          <w:ilvl w:val="0"/>
          <w:numId w:val="56"/>
        </w:numPr>
        <w:tabs>
          <w:tab w:val="left" w:pos="567"/>
          <w:tab w:val="left" w:pos="1134"/>
        </w:tabs>
        <w:ind w:left="0" w:firstLine="709"/>
        <w:jc w:val="both"/>
        <w:rPr>
          <w:sz w:val="20"/>
          <w:szCs w:val="20"/>
          <w:lang w:eastAsia="ru-RU"/>
        </w:rPr>
      </w:pPr>
      <w:r w:rsidRPr="00A96BB9">
        <w:rPr>
          <w:sz w:val="20"/>
          <w:szCs w:val="20"/>
          <w:lang w:eastAsia="ru-RU"/>
        </w:rPr>
        <w:t xml:space="preserve">В соответствии с п. </w:t>
      </w:r>
      <w:r w:rsidR="00A06ED1" w:rsidRPr="00A96BB9">
        <w:rPr>
          <w:sz w:val="20"/>
          <w:szCs w:val="20"/>
          <w:lang w:eastAsia="ru-RU"/>
        </w:rPr>
        <w:t>15</w:t>
      </w:r>
      <w:r w:rsidRPr="00A96BB9">
        <w:rPr>
          <w:sz w:val="20"/>
          <w:szCs w:val="20"/>
          <w:lang w:eastAsia="ru-RU"/>
        </w:rPr>
        <w:t xml:space="preserve"> Методических указаний определение кадастровой стоимости включает в себя сбор сведений о значениях ценообразующих факторов.</w:t>
      </w:r>
    </w:p>
    <w:p w14:paraId="04ABBF57" w14:textId="77777777" w:rsidR="006E4A0D" w:rsidRPr="00A96BB9"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A96BB9">
        <w:rPr>
          <w:sz w:val="20"/>
          <w:szCs w:val="20"/>
          <w:lang w:eastAsia="ru-RU"/>
        </w:rPr>
        <w:t>Информация о ценообразующих факторах собиралась в графич</w:t>
      </w:r>
      <w:r w:rsidR="006E4A0D" w:rsidRPr="00A96BB9">
        <w:rPr>
          <w:sz w:val="20"/>
          <w:szCs w:val="20"/>
          <w:lang w:eastAsia="ru-RU"/>
        </w:rPr>
        <w:t>еском или семантическом видах.</w:t>
      </w:r>
    </w:p>
    <w:p w14:paraId="4BD81DC2" w14:textId="3CD24214" w:rsidR="007C54F1" w:rsidRPr="00A96BB9"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A96BB9">
        <w:rPr>
          <w:sz w:val="20"/>
          <w:szCs w:val="20"/>
          <w:lang w:eastAsia="ru-RU"/>
        </w:rPr>
        <w:t xml:space="preserve">Информация о ценообразующих факторах, имеющих одно значение на населенный пункт (муниципальное образование), собиралась в семантическом виде. </w:t>
      </w:r>
    </w:p>
    <w:p w14:paraId="3CFA7B4F" w14:textId="2893DA3A" w:rsidR="007C54F1" w:rsidRPr="00A96BB9"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A96BB9">
        <w:rPr>
          <w:sz w:val="20"/>
          <w:szCs w:val="20"/>
          <w:lang w:eastAsia="ru-RU"/>
        </w:rPr>
        <w:t>При определении значений семантических ценообразующих факторов для объектов оценки, каждый объект оценки был соотнесен с населенным пунктом, в соответствии с законом об административно-территориальном устройстве Хабаровского края. Впоследствии объектам оценки присваивались значения семантических ценообразующих факторов того населенного пункта, в границах которого он расположен.</w:t>
      </w:r>
    </w:p>
    <w:p w14:paraId="1877A9B8" w14:textId="77777777" w:rsidR="007C54F1" w:rsidRPr="003A7E56"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A96BB9">
        <w:rPr>
          <w:sz w:val="20"/>
          <w:szCs w:val="20"/>
          <w:lang w:eastAsia="ru-RU"/>
        </w:rPr>
        <w:t>Для идентификации Объектов оценки на территории Хабаровского края (</w:t>
      </w:r>
      <w:proofErr w:type="spellStart"/>
      <w:r w:rsidRPr="00A96BB9">
        <w:rPr>
          <w:sz w:val="20"/>
          <w:szCs w:val="20"/>
          <w:lang w:eastAsia="ru-RU"/>
        </w:rPr>
        <w:t>геопривязке</w:t>
      </w:r>
      <w:proofErr w:type="spellEnd"/>
      <w:r w:rsidRPr="00A96BB9">
        <w:rPr>
          <w:sz w:val="20"/>
          <w:szCs w:val="20"/>
          <w:lang w:eastAsia="ru-RU"/>
        </w:rPr>
        <w:t xml:space="preserve">) использовалась информация, содержащаяся в описании Объектов оценки (адрес, код ОКАТО, код КЛАДР, кадастровый квартал, кадастровый номер </w:t>
      </w:r>
      <w:r w:rsidRPr="003A7E56">
        <w:rPr>
          <w:sz w:val="20"/>
          <w:szCs w:val="20"/>
          <w:lang w:eastAsia="ru-RU"/>
        </w:rPr>
        <w:t>объекта недвижимости), а также геоинформационные слои, имеющиеся в распоряжении бюджетного учреждения.</w:t>
      </w:r>
    </w:p>
    <w:p w14:paraId="41B6AD45" w14:textId="77777777" w:rsidR="007C54F1" w:rsidRPr="003A7E56" w:rsidRDefault="007C54F1" w:rsidP="00DE7460">
      <w:pPr>
        <w:pStyle w:val="afff3"/>
        <w:widowControl w:val="0"/>
        <w:numPr>
          <w:ilvl w:val="0"/>
          <w:numId w:val="56"/>
        </w:numPr>
        <w:tabs>
          <w:tab w:val="left" w:pos="567"/>
          <w:tab w:val="left" w:pos="993"/>
        </w:tabs>
        <w:ind w:left="0" w:firstLine="709"/>
        <w:jc w:val="both"/>
        <w:rPr>
          <w:sz w:val="20"/>
          <w:szCs w:val="20"/>
          <w:lang w:eastAsia="ru-RU"/>
        </w:rPr>
      </w:pPr>
      <w:r w:rsidRPr="003A7E56">
        <w:rPr>
          <w:sz w:val="20"/>
          <w:szCs w:val="20"/>
          <w:lang w:eastAsia="ru-RU"/>
        </w:rPr>
        <w:t xml:space="preserve">В перечне объектов оценки присутствуют объекты с отсутствующими или некорректными адресными характеристиками, что приводит к невозможности </w:t>
      </w:r>
      <w:proofErr w:type="spellStart"/>
      <w:r w:rsidRPr="003A7E56">
        <w:rPr>
          <w:sz w:val="20"/>
          <w:szCs w:val="20"/>
          <w:lang w:eastAsia="ru-RU"/>
        </w:rPr>
        <w:t>геопривязки</w:t>
      </w:r>
      <w:proofErr w:type="spellEnd"/>
      <w:r w:rsidRPr="003A7E56">
        <w:rPr>
          <w:sz w:val="20"/>
          <w:szCs w:val="20"/>
          <w:lang w:eastAsia="ru-RU"/>
        </w:rPr>
        <w:t>. Работниками бюджетного учреждения, осуществившими определение кадастровой стоимости, в качестве местоположения объектов оценки принято местоположение геометрического центра кадастрового квартала или кадастрового района.</w:t>
      </w:r>
    </w:p>
    <w:p w14:paraId="1821F71A" w14:textId="77777777" w:rsidR="007C54F1" w:rsidRPr="00D96D29" w:rsidRDefault="007C54F1" w:rsidP="00BC038F">
      <w:pPr>
        <w:pStyle w:val="30"/>
        <w:keepLines/>
        <w:numPr>
          <w:ilvl w:val="2"/>
          <w:numId w:val="14"/>
        </w:numPr>
        <w:spacing w:before="120" w:after="120"/>
        <w:ind w:left="1077"/>
        <w:jc w:val="center"/>
        <w:rPr>
          <w:rFonts w:eastAsiaTheme="majorEastAsia"/>
          <w:b/>
          <w:bCs/>
          <w:i w:val="0"/>
          <w:sz w:val="20"/>
        </w:rPr>
      </w:pPr>
      <w:bookmarkStart w:id="95" w:name="_Toc231552071"/>
      <w:r w:rsidRPr="00D96D29">
        <w:rPr>
          <w:rFonts w:eastAsiaTheme="majorEastAsia"/>
          <w:b/>
          <w:bCs/>
          <w:i w:val="0"/>
          <w:sz w:val="20"/>
        </w:rPr>
        <w:t>Допущения, касающиеся информации об использованных объектах недвижимости, представленных на ры</w:t>
      </w:r>
      <w:r w:rsidR="001A43E4" w:rsidRPr="00D96D29">
        <w:rPr>
          <w:rFonts w:eastAsiaTheme="majorEastAsia"/>
          <w:b/>
          <w:bCs/>
          <w:i w:val="0"/>
          <w:sz w:val="20"/>
        </w:rPr>
        <w:t xml:space="preserve">нке недвижимости, в том числе </w:t>
      </w:r>
      <w:r w:rsidRPr="00D96D29">
        <w:rPr>
          <w:rFonts w:eastAsiaTheme="majorEastAsia"/>
          <w:b/>
          <w:bCs/>
          <w:i w:val="0"/>
          <w:sz w:val="20"/>
        </w:rPr>
        <w:t>о количественных и качественных характеристиках таких объектов недвижимости</w:t>
      </w:r>
      <w:bookmarkEnd w:id="95"/>
    </w:p>
    <w:p w14:paraId="4C08B92A" w14:textId="350735A7" w:rsidR="00676EBE" w:rsidRPr="00676EBE" w:rsidRDefault="00676EBE" w:rsidP="00676EBE">
      <w:pPr>
        <w:pStyle w:val="afff3"/>
        <w:widowControl w:val="0"/>
        <w:numPr>
          <w:ilvl w:val="0"/>
          <w:numId w:val="57"/>
        </w:numPr>
        <w:tabs>
          <w:tab w:val="left" w:pos="567"/>
          <w:tab w:val="left" w:pos="993"/>
        </w:tabs>
        <w:ind w:left="0" w:firstLine="709"/>
        <w:jc w:val="both"/>
        <w:rPr>
          <w:sz w:val="20"/>
          <w:szCs w:val="20"/>
          <w:lang w:eastAsia="ru-RU"/>
        </w:rPr>
      </w:pPr>
      <w:bookmarkStart w:id="96" w:name="_Toc505790083"/>
      <w:bookmarkStart w:id="97" w:name="_Toc518901259"/>
      <w:r w:rsidRPr="00676EBE">
        <w:rPr>
          <w:sz w:val="20"/>
          <w:szCs w:val="20"/>
          <w:lang w:eastAsia="ru-RU"/>
        </w:rPr>
        <w:t>Рыночная информация об объектах-аналогах, собранная работниками бюджетного учреждения для проведения оценки, отражается в Отчете полностью, в неискаженном виде, и считается достоверной. В случае уточнения информации, полученной из открытых источников в отношении предложений к продаже, дополненные данные приведены в Отчете.</w:t>
      </w:r>
      <w:r w:rsidR="0039538F" w:rsidRPr="0039538F">
        <w:t xml:space="preserve"> </w:t>
      </w:r>
      <w:r w:rsidR="0039538F" w:rsidRPr="0039538F">
        <w:rPr>
          <w:sz w:val="20"/>
          <w:szCs w:val="20"/>
          <w:lang w:eastAsia="ru-RU"/>
        </w:rPr>
        <w:t>Также, для определения значений ЦОФ объекты-аналоги привязывались к карте согласно кадастровым номерам, адресным характеристикам по картографическому материалу, при их отсутствии использовались данные из открытых источников (Интернет);</w:t>
      </w:r>
    </w:p>
    <w:p w14:paraId="7767937C" w14:textId="191E058A" w:rsidR="007C54F1" w:rsidRDefault="007C54F1" w:rsidP="00DE7460">
      <w:pPr>
        <w:pStyle w:val="afff3"/>
        <w:widowControl w:val="0"/>
        <w:numPr>
          <w:ilvl w:val="0"/>
          <w:numId w:val="57"/>
        </w:numPr>
        <w:tabs>
          <w:tab w:val="left" w:pos="567"/>
          <w:tab w:val="left" w:pos="993"/>
        </w:tabs>
        <w:ind w:left="0" w:firstLine="709"/>
        <w:jc w:val="both"/>
        <w:rPr>
          <w:sz w:val="20"/>
          <w:szCs w:val="20"/>
          <w:lang w:eastAsia="ru-RU"/>
        </w:rPr>
      </w:pPr>
      <w:r w:rsidRPr="00AC465E">
        <w:rPr>
          <w:sz w:val="20"/>
          <w:szCs w:val="20"/>
          <w:lang w:eastAsia="ru-RU"/>
        </w:rPr>
        <w:t xml:space="preserve">Уточнение исходной рыночной информации в разрезе </w:t>
      </w:r>
      <w:r w:rsidR="0039538F">
        <w:rPr>
          <w:sz w:val="20"/>
          <w:szCs w:val="20"/>
          <w:lang w:eastAsia="ru-RU"/>
        </w:rPr>
        <w:t>ЦОФ</w:t>
      </w:r>
      <w:r w:rsidRPr="00AC465E">
        <w:rPr>
          <w:sz w:val="20"/>
          <w:szCs w:val="20"/>
          <w:lang w:eastAsia="ru-RU"/>
        </w:rPr>
        <w:t xml:space="preserve">, в случае отсутствия сведений о значениях ценообразующих факторов, производилось с помощью </w:t>
      </w:r>
      <w:r w:rsidR="00676EBE" w:rsidRPr="00676EBE">
        <w:rPr>
          <w:sz w:val="20"/>
          <w:szCs w:val="20"/>
          <w:lang w:eastAsia="ru-RU"/>
        </w:rPr>
        <w:t xml:space="preserve">ФГИС ЕЦП НСПД (https://nspd.gov.ru.), </w:t>
      </w:r>
      <w:r w:rsidRPr="00AC465E">
        <w:rPr>
          <w:sz w:val="20"/>
          <w:szCs w:val="20"/>
          <w:lang w:eastAsia="ru-RU"/>
        </w:rPr>
        <w:t>Яндекс Карт (</w:t>
      </w:r>
      <w:hyperlink r:id="rId28" w:history="1">
        <w:r w:rsidRPr="00AC465E">
          <w:rPr>
            <w:sz w:val="20"/>
            <w:szCs w:val="20"/>
            <w:lang w:eastAsia="ru-RU"/>
          </w:rPr>
          <w:t>www.maps.yandex.ru</w:t>
        </w:r>
      </w:hyperlink>
      <w:r w:rsidR="007C5777">
        <w:rPr>
          <w:sz w:val="20"/>
          <w:szCs w:val="20"/>
          <w:lang w:eastAsia="ru-RU"/>
        </w:rPr>
        <w:t>) и</w:t>
      </w:r>
      <w:r w:rsidRPr="00AC465E">
        <w:rPr>
          <w:sz w:val="20"/>
          <w:szCs w:val="20"/>
          <w:lang w:eastAsia="ru-RU"/>
        </w:rPr>
        <w:t xml:space="preserve"> Google Карт (</w:t>
      </w:r>
      <w:hyperlink r:id="rId29" w:history="1">
        <w:r w:rsidRPr="00AC465E">
          <w:rPr>
            <w:sz w:val="20"/>
            <w:szCs w:val="20"/>
            <w:lang w:eastAsia="ru-RU"/>
          </w:rPr>
          <w:t>www.google.ru/maps</w:t>
        </w:r>
      </w:hyperlink>
      <w:r w:rsidRPr="00AC465E">
        <w:rPr>
          <w:sz w:val="20"/>
          <w:szCs w:val="20"/>
          <w:lang w:eastAsia="ru-RU"/>
        </w:rPr>
        <w:t>), картографических материалов Дубль-Гис (</w:t>
      </w:r>
      <w:hyperlink r:id="rId30" w:history="1">
        <w:r w:rsidRPr="00AC465E">
          <w:rPr>
            <w:sz w:val="20"/>
            <w:szCs w:val="20"/>
            <w:lang w:eastAsia="ru-RU"/>
          </w:rPr>
          <w:t>www.2gis.ru</w:t>
        </w:r>
      </w:hyperlink>
      <w:r w:rsidRPr="00AC465E">
        <w:rPr>
          <w:sz w:val="20"/>
          <w:szCs w:val="20"/>
          <w:lang w:eastAsia="ru-RU"/>
        </w:rPr>
        <w:t>) и других открытых источников, а также использовалась информация документов технической инвентаризации, содержащихся в архивах бюджетного учреждения</w:t>
      </w:r>
      <w:r w:rsidR="0090038A" w:rsidRPr="00AC465E">
        <w:rPr>
          <w:sz w:val="20"/>
          <w:szCs w:val="20"/>
          <w:lang w:eastAsia="ru-RU"/>
        </w:rPr>
        <w:t>.</w:t>
      </w:r>
      <w:r w:rsidRPr="00AC465E">
        <w:rPr>
          <w:sz w:val="20"/>
          <w:szCs w:val="20"/>
          <w:lang w:eastAsia="ru-RU"/>
        </w:rPr>
        <w:t xml:space="preserve"> </w:t>
      </w:r>
    </w:p>
    <w:p w14:paraId="7C5D31CB" w14:textId="4E5D5051" w:rsidR="0039538F" w:rsidRPr="0039538F" w:rsidRDefault="0039538F" w:rsidP="0039538F">
      <w:pPr>
        <w:pStyle w:val="afff3"/>
        <w:widowControl w:val="0"/>
        <w:numPr>
          <w:ilvl w:val="0"/>
          <w:numId w:val="57"/>
        </w:numPr>
        <w:tabs>
          <w:tab w:val="left" w:pos="567"/>
          <w:tab w:val="left" w:pos="993"/>
        </w:tabs>
        <w:ind w:left="0" w:firstLine="709"/>
        <w:jc w:val="both"/>
        <w:rPr>
          <w:sz w:val="20"/>
          <w:szCs w:val="20"/>
          <w:lang w:eastAsia="ru-RU"/>
        </w:rPr>
      </w:pPr>
      <w:r w:rsidRPr="0039538F">
        <w:rPr>
          <w:sz w:val="20"/>
          <w:szCs w:val="20"/>
          <w:lang w:eastAsia="ru-RU"/>
        </w:rPr>
        <w:t>При сборе рыночной информации бюджетно</w:t>
      </w:r>
      <w:r>
        <w:rPr>
          <w:sz w:val="20"/>
          <w:szCs w:val="20"/>
          <w:lang w:eastAsia="ru-RU"/>
        </w:rPr>
        <w:t>е</w:t>
      </w:r>
      <w:r w:rsidRPr="0039538F">
        <w:rPr>
          <w:sz w:val="20"/>
          <w:szCs w:val="20"/>
          <w:lang w:eastAsia="ru-RU"/>
        </w:rPr>
        <w:t xml:space="preserve"> учреждени</w:t>
      </w:r>
      <w:r>
        <w:rPr>
          <w:sz w:val="20"/>
          <w:szCs w:val="20"/>
          <w:lang w:eastAsia="ru-RU"/>
        </w:rPr>
        <w:t>е</w:t>
      </w:r>
      <w:r w:rsidRPr="0039538F">
        <w:rPr>
          <w:sz w:val="20"/>
          <w:szCs w:val="20"/>
          <w:lang w:eastAsia="ru-RU"/>
        </w:rPr>
        <w:t xml:space="preserve"> не предполагало наличие каких-либо скрытых факторов, способных в последствии повлиять на величину кадастровой стоимости объектов оценки. На работник</w:t>
      </w:r>
      <w:r>
        <w:rPr>
          <w:sz w:val="20"/>
          <w:szCs w:val="20"/>
          <w:lang w:eastAsia="ru-RU"/>
        </w:rPr>
        <w:t>ах</w:t>
      </w:r>
      <w:r w:rsidRPr="0039538F">
        <w:rPr>
          <w:sz w:val="20"/>
          <w:szCs w:val="20"/>
          <w:lang w:eastAsia="ru-RU"/>
        </w:rPr>
        <w:t xml:space="preserve"> бюджетного учреждения не лежит ответственность по необнаружению подобных факторов;</w:t>
      </w:r>
    </w:p>
    <w:p w14:paraId="7A2749D9" w14:textId="5E7CB908" w:rsidR="0039538F" w:rsidRPr="003A7E56" w:rsidRDefault="0039538F" w:rsidP="0039538F">
      <w:pPr>
        <w:pStyle w:val="afff3"/>
        <w:widowControl w:val="0"/>
        <w:numPr>
          <w:ilvl w:val="0"/>
          <w:numId w:val="57"/>
        </w:numPr>
        <w:tabs>
          <w:tab w:val="left" w:pos="567"/>
          <w:tab w:val="left" w:pos="993"/>
        </w:tabs>
        <w:ind w:left="0" w:firstLine="709"/>
        <w:jc w:val="both"/>
        <w:rPr>
          <w:sz w:val="20"/>
          <w:szCs w:val="20"/>
          <w:lang w:eastAsia="ru-RU"/>
        </w:rPr>
      </w:pPr>
      <w:r w:rsidRPr="003A7E56">
        <w:rPr>
          <w:sz w:val="20"/>
          <w:szCs w:val="20"/>
          <w:lang w:eastAsia="ru-RU"/>
        </w:rPr>
        <w:t>Определение кадастровой стоимости объектов оценки проводилось исходя из допущения, что состояние объекта оценки соответствует состоянию объектов-аналогов.</w:t>
      </w:r>
    </w:p>
    <w:p w14:paraId="5B91E745" w14:textId="77777777" w:rsidR="007C54F1" w:rsidRPr="003A7E56" w:rsidRDefault="007C54F1" w:rsidP="00BC038F">
      <w:pPr>
        <w:pStyle w:val="30"/>
        <w:keepLines/>
        <w:numPr>
          <w:ilvl w:val="2"/>
          <w:numId w:val="14"/>
        </w:numPr>
        <w:spacing w:before="120" w:after="120"/>
        <w:ind w:left="1077"/>
        <w:jc w:val="center"/>
        <w:rPr>
          <w:rFonts w:eastAsiaTheme="majorEastAsia"/>
          <w:b/>
          <w:bCs/>
          <w:i w:val="0"/>
          <w:sz w:val="20"/>
        </w:rPr>
      </w:pPr>
      <w:bookmarkStart w:id="98" w:name="_Toc231552072"/>
      <w:r w:rsidRPr="003A7E56">
        <w:rPr>
          <w:rFonts w:eastAsiaTheme="majorEastAsia"/>
          <w:b/>
          <w:bCs/>
          <w:i w:val="0"/>
          <w:sz w:val="20"/>
        </w:rPr>
        <w:t>Допущения, касающиеся группировки объектов недвижимости, кадастровая стоимость которых определяется</w:t>
      </w:r>
      <w:bookmarkEnd w:id="98"/>
      <w:r w:rsidR="00D93A3E" w:rsidRPr="003A7E56">
        <w:rPr>
          <w:rFonts w:eastAsiaTheme="majorEastAsia"/>
          <w:b/>
          <w:bCs/>
          <w:i w:val="0"/>
          <w:sz w:val="20"/>
        </w:rPr>
        <w:t xml:space="preserve"> </w:t>
      </w:r>
    </w:p>
    <w:bookmarkEnd w:id="96"/>
    <w:bookmarkEnd w:id="97"/>
    <w:p w14:paraId="07621936" w14:textId="77777777" w:rsidR="00F35F1A" w:rsidRPr="003A7E56" w:rsidRDefault="00F35F1A"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 xml:space="preserve">При группировке </w:t>
      </w:r>
      <w:r w:rsidR="00782BD6" w:rsidRPr="003A7E56">
        <w:rPr>
          <w:sz w:val="20"/>
          <w:szCs w:val="20"/>
          <w:lang w:eastAsia="ru-RU"/>
        </w:rPr>
        <w:t>объектов недвижимости</w:t>
      </w:r>
      <w:r w:rsidRPr="003A7E56">
        <w:rPr>
          <w:sz w:val="20"/>
          <w:szCs w:val="20"/>
          <w:lang w:eastAsia="ru-RU"/>
        </w:rPr>
        <w:t>, в случае противоречивости исходной информации, определение группы производилось исходя из следующих допущений:</w:t>
      </w:r>
    </w:p>
    <w:p w14:paraId="596DE99C" w14:textId="65CF7684" w:rsidR="00F35F1A" w:rsidRPr="003A7E56" w:rsidRDefault="00D90F01" w:rsidP="00F35F1A">
      <w:pPr>
        <w:widowControl w:val="0"/>
        <w:tabs>
          <w:tab w:val="left" w:pos="567"/>
          <w:tab w:val="left" w:pos="993"/>
        </w:tabs>
        <w:ind w:firstLine="709"/>
        <w:jc w:val="both"/>
      </w:pPr>
      <w:r w:rsidRPr="003A7E56">
        <w:t>–</w:t>
      </w:r>
      <w:r w:rsidRPr="003A7E56">
        <w:tab/>
      </w:r>
      <w:r w:rsidR="00F35F1A" w:rsidRPr="003A7E56">
        <w:t xml:space="preserve">анализ принадлежности объекта оценки к той или иной группе осуществлялся с </w:t>
      </w:r>
      <w:r w:rsidR="002E5FE9" w:rsidRPr="003A7E56">
        <w:t>учёт</w:t>
      </w:r>
      <w:r w:rsidR="00F35F1A" w:rsidRPr="003A7E56">
        <w:t xml:space="preserve">ом уровня исходной информации, приведенной в Перечне в полях: 1 уровень </w:t>
      </w:r>
      <w:r w:rsidRPr="003A7E56">
        <w:t>–</w:t>
      </w:r>
      <w:r w:rsidR="00F35F1A" w:rsidRPr="003A7E56">
        <w:t xml:space="preserve"> </w:t>
      </w:r>
      <w:proofErr w:type="spellStart"/>
      <w:r w:rsidR="00F35F1A" w:rsidRPr="003A7E56">
        <w:t>ByDoc</w:t>
      </w:r>
      <w:proofErr w:type="spellEnd"/>
      <w:r w:rsidR="00F35F1A" w:rsidRPr="003A7E56">
        <w:t xml:space="preserve"> (вид использования по документам), 2</w:t>
      </w:r>
      <w:r w:rsidRPr="003A7E56">
        <w:t> </w:t>
      </w:r>
      <w:r w:rsidR="00F35F1A" w:rsidRPr="003A7E56">
        <w:t xml:space="preserve">уровень </w:t>
      </w:r>
      <w:r w:rsidRPr="003A7E56">
        <w:t>–</w:t>
      </w:r>
      <w:r w:rsidR="00F35F1A" w:rsidRPr="003A7E56">
        <w:t xml:space="preserve"> </w:t>
      </w:r>
      <w:r w:rsidR="000702A2" w:rsidRPr="003A7E56">
        <w:t>«</w:t>
      </w:r>
      <w:proofErr w:type="spellStart"/>
      <w:r w:rsidR="00F35F1A" w:rsidRPr="003A7E56">
        <w:t>LandUse</w:t>
      </w:r>
      <w:proofErr w:type="spellEnd"/>
      <w:r w:rsidR="000702A2" w:rsidRPr="003A7E56">
        <w:t>»</w:t>
      </w:r>
      <w:r w:rsidR="00F35F1A" w:rsidRPr="003A7E56">
        <w:t xml:space="preserve"> (Классификатор видов </w:t>
      </w:r>
      <w:r w:rsidR="00FD3134" w:rsidRPr="003A7E56">
        <w:t>разрешённ</w:t>
      </w:r>
      <w:r w:rsidR="00F35F1A" w:rsidRPr="003A7E56">
        <w:t xml:space="preserve">ого использования земельных участков согласно </w:t>
      </w:r>
      <w:r w:rsidR="0090038A" w:rsidRPr="003A7E56">
        <w:t>классификатору видов использования</w:t>
      </w:r>
      <w:r w:rsidR="00F35F1A" w:rsidRPr="003A7E56">
        <w:t xml:space="preserve">), 3 уровень </w:t>
      </w:r>
      <w:r w:rsidRPr="003A7E56">
        <w:t>–</w:t>
      </w:r>
      <w:r w:rsidR="00F35F1A" w:rsidRPr="003A7E56">
        <w:t xml:space="preserve"> </w:t>
      </w:r>
      <w:r w:rsidR="000702A2" w:rsidRPr="003A7E56">
        <w:t>«</w:t>
      </w:r>
      <w:proofErr w:type="spellStart"/>
      <w:r w:rsidR="00F35F1A" w:rsidRPr="003A7E56">
        <w:t>Utilization</w:t>
      </w:r>
      <w:proofErr w:type="spellEnd"/>
      <w:r w:rsidR="000702A2" w:rsidRPr="003A7E56">
        <w:t>»</w:t>
      </w:r>
      <w:r w:rsidR="00F35F1A" w:rsidRPr="003A7E56">
        <w:t xml:space="preserve"> (классификатор видов использования Росреестра). При принятии решений работники бюджетного учреждения, осуществившие определение кадастровой стоимости, руководствовались комплексной информацией разного уровня и в каждом конкретном случае принимали решение в зависимости от </w:t>
      </w:r>
      <w:r w:rsidR="00C6710E" w:rsidRPr="003A7E56">
        <w:t>объём</w:t>
      </w:r>
      <w:r w:rsidR="00F35F1A" w:rsidRPr="003A7E56">
        <w:t xml:space="preserve">а и характеристики информации, в том числе сведений из открытых источников (данные средств массовой информации: </w:t>
      </w:r>
      <w:r w:rsidR="0039538F" w:rsidRPr="003A7E56">
        <w:t>ФГИС ЕЦП НСПД (</w:t>
      </w:r>
      <w:hyperlink r:id="rId31" w:history="1">
        <w:r w:rsidR="0039538F" w:rsidRPr="003A7E56">
          <w:t>https://nspd.gov.ru</w:t>
        </w:r>
      </w:hyperlink>
      <w:r w:rsidR="0039538F" w:rsidRPr="003A7E56">
        <w:t xml:space="preserve">.), </w:t>
      </w:r>
      <w:r w:rsidR="00F35F1A" w:rsidRPr="003A7E56">
        <w:t>Яндекс Карт (</w:t>
      </w:r>
      <w:hyperlink r:id="rId32" w:history="1">
        <w:r w:rsidR="00F35F1A" w:rsidRPr="003A7E56">
          <w:t>www.maps.yandex.ru</w:t>
        </w:r>
      </w:hyperlink>
      <w:r w:rsidR="009271A0" w:rsidRPr="003A7E56">
        <w:t xml:space="preserve">) и </w:t>
      </w:r>
      <w:r w:rsidR="00F35F1A" w:rsidRPr="003A7E56">
        <w:t>Google Карт (</w:t>
      </w:r>
      <w:hyperlink r:id="rId33" w:history="1">
        <w:r w:rsidR="00F35F1A" w:rsidRPr="003A7E56">
          <w:t>www.google.ru/maps</w:t>
        </w:r>
      </w:hyperlink>
      <w:r w:rsidR="00F35F1A" w:rsidRPr="003A7E56">
        <w:t xml:space="preserve">), </w:t>
      </w:r>
      <w:hyperlink r:id="rId34" w:history="1">
        <w:r w:rsidR="0039538F" w:rsidRPr="003A7E56">
          <w:t>www.wikimapia.org/map/</w:t>
        </w:r>
      </w:hyperlink>
      <w:r w:rsidR="0039538F" w:rsidRPr="003A7E56">
        <w:t xml:space="preserve"> </w:t>
      </w:r>
      <w:r w:rsidR="00F35F1A" w:rsidRPr="003A7E56">
        <w:t>и др.)</w:t>
      </w:r>
      <w:r w:rsidR="0039538F" w:rsidRPr="003A7E56">
        <w:t>.</w:t>
      </w:r>
    </w:p>
    <w:p w14:paraId="68A7D9F7" w14:textId="65D24FAA" w:rsidR="00F35F1A" w:rsidRPr="003A7E56" w:rsidRDefault="00F35F1A"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 xml:space="preserve">Группировка незастроенных земельных участков производилась в соответствии с их зарегистрированным в ЕГРН видом </w:t>
      </w:r>
      <w:r w:rsidR="00FD3134" w:rsidRPr="003A7E56">
        <w:rPr>
          <w:sz w:val="20"/>
          <w:szCs w:val="20"/>
          <w:lang w:eastAsia="ru-RU"/>
        </w:rPr>
        <w:t>разрешённ</w:t>
      </w:r>
      <w:r w:rsidRPr="003A7E56">
        <w:rPr>
          <w:sz w:val="20"/>
          <w:szCs w:val="20"/>
          <w:lang w:eastAsia="ru-RU"/>
        </w:rPr>
        <w:t xml:space="preserve">ого использования, а застроенных </w:t>
      </w:r>
      <w:r w:rsidR="00386FE0" w:rsidRPr="003A7E56">
        <w:rPr>
          <w:sz w:val="20"/>
          <w:szCs w:val="20"/>
          <w:lang w:eastAsia="ru-RU"/>
        </w:rPr>
        <w:t>–</w:t>
      </w:r>
      <w:r w:rsidRPr="003A7E56">
        <w:rPr>
          <w:sz w:val="20"/>
          <w:szCs w:val="20"/>
          <w:lang w:eastAsia="ru-RU"/>
        </w:rPr>
        <w:t xml:space="preserve"> исходя из назначения объектов капитального строительства, зарегистрированных в их границах.</w:t>
      </w:r>
    </w:p>
    <w:p w14:paraId="0A61BFD6" w14:textId="77777777" w:rsidR="007C54F1" w:rsidRPr="003A7E56" w:rsidRDefault="007C54F1"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 xml:space="preserve">Группировка </w:t>
      </w:r>
      <w:r w:rsidR="00782BD6" w:rsidRPr="003A7E56">
        <w:rPr>
          <w:sz w:val="20"/>
          <w:szCs w:val="20"/>
          <w:lang w:eastAsia="ru-RU"/>
        </w:rPr>
        <w:t xml:space="preserve">объектов недвижимости </w:t>
      </w:r>
      <w:r w:rsidRPr="003A7E56">
        <w:rPr>
          <w:sz w:val="20"/>
          <w:szCs w:val="20"/>
          <w:lang w:eastAsia="ru-RU"/>
        </w:rPr>
        <w:t>при определении их кадастровой стоимости была произведена согласно Методическим указаниям.</w:t>
      </w:r>
    </w:p>
    <w:p w14:paraId="630925D2" w14:textId="14A1384F" w:rsidR="007C54F1" w:rsidRPr="003A7E56" w:rsidRDefault="007C54F1"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 xml:space="preserve">Результаты группировки были направлены в администрации муниципальных образований для проверки корректности отнесения объектов в ту или иную группу. Группировка объектов может не соответствовать характеристикам ЕГРН, что может быть связано с появлением уточняющих характеристик объектов, либо требования переноса части объектов в другую группу, полученных от администраций муниципальных образований по результатам проверки. Копии писем представлены </w:t>
      </w:r>
      <w:r w:rsidR="00F042D8" w:rsidRPr="003A7E56">
        <w:rPr>
          <w:sz w:val="20"/>
          <w:szCs w:val="20"/>
          <w:lang w:eastAsia="ru-RU"/>
        </w:rPr>
        <w:t xml:space="preserve">в </w:t>
      </w:r>
      <w:r w:rsidR="00D90F01" w:rsidRPr="003A7E56">
        <w:rPr>
          <w:i/>
          <w:iCs/>
          <w:sz w:val="20"/>
          <w:szCs w:val="20"/>
          <w:lang w:eastAsia="ru-RU"/>
        </w:rPr>
        <w:t>П</w:t>
      </w:r>
      <w:r w:rsidR="00F042D8" w:rsidRPr="003A7E56">
        <w:rPr>
          <w:i/>
          <w:iCs/>
          <w:sz w:val="20"/>
          <w:szCs w:val="20"/>
          <w:lang w:eastAsia="ru-RU"/>
        </w:rPr>
        <w:t>риложении 1.</w:t>
      </w:r>
      <w:r w:rsidR="00D807B7" w:rsidRPr="003A7E56">
        <w:rPr>
          <w:i/>
          <w:iCs/>
          <w:sz w:val="20"/>
          <w:szCs w:val="20"/>
          <w:lang w:val="en-US" w:eastAsia="ru-RU"/>
        </w:rPr>
        <w:t>2</w:t>
      </w:r>
      <w:r w:rsidR="00F042D8" w:rsidRPr="003A7E56">
        <w:rPr>
          <w:i/>
          <w:sz w:val="20"/>
          <w:szCs w:val="20"/>
          <w:lang w:eastAsia="ru-RU"/>
        </w:rPr>
        <w:t>.</w:t>
      </w:r>
    </w:p>
    <w:p w14:paraId="70FCC227" w14:textId="2C62A383" w:rsidR="007C54F1" w:rsidRPr="003A7E56" w:rsidRDefault="000F2930"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В соответствии с п. 23</w:t>
      </w:r>
      <w:r w:rsidR="005617A1" w:rsidRPr="003A7E56">
        <w:rPr>
          <w:sz w:val="20"/>
          <w:szCs w:val="20"/>
          <w:lang w:eastAsia="ru-RU"/>
        </w:rPr>
        <w:t xml:space="preserve"> Методических указаний п</w:t>
      </w:r>
      <w:r w:rsidR="007C54F1" w:rsidRPr="003A7E56">
        <w:rPr>
          <w:sz w:val="20"/>
          <w:szCs w:val="20"/>
          <w:lang w:eastAsia="ru-RU"/>
        </w:rPr>
        <w:t>ри группировке объектов недвижимости</w:t>
      </w:r>
      <w:r w:rsidR="005617A1" w:rsidRPr="003A7E56">
        <w:rPr>
          <w:sz w:val="20"/>
          <w:szCs w:val="20"/>
          <w:lang w:eastAsia="ru-RU"/>
        </w:rPr>
        <w:t xml:space="preserve"> </w:t>
      </w:r>
      <w:r w:rsidR="007C54F1" w:rsidRPr="003A7E56">
        <w:rPr>
          <w:sz w:val="20"/>
          <w:szCs w:val="20"/>
          <w:lang w:eastAsia="ru-RU"/>
        </w:rPr>
        <w:t>учитывалось их фактическое использование в случае уточнения и согласования с ОМСУ</w:t>
      </w:r>
      <w:r w:rsidR="005617A1" w:rsidRPr="003A7E56">
        <w:rPr>
          <w:sz w:val="20"/>
          <w:szCs w:val="20"/>
          <w:lang w:eastAsia="ru-RU"/>
        </w:rPr>
        <w:t xml:space="preserve"> </w:t>
      </w:r>
      <w:r w:rsidR="00F042D8" w:rsidRPr="003A7E56">
        <w:rPr>
          <w:sz w:val="20"/>
          <w:szCs w:val="20"/>
          <w:lang w:eastAsia="ru-RU"/>
        </w:rPr>
        <w:t xml:space="preserve">в </w:t>
      </w:r>
      <w:r w:rsidR="00F042D8" w:rsidRPr="003A7E56">
        <w:rPr>
          <w:i/>
          <w:sz w:val="20"/>
          <w:szCs w:val="20"/>
          <w:lang w:eastAsia="ru-RU"/>
        </w:rPr>
        <w:t>Приложени</w:t>
      </w:r>
      <w:r w:rsidR="00D90F01" w:rsidRPr="003A7E56">
        <w:rPr>
          <w:i/>
          <w:sz w:val="20"/>
          <w:szCs w:val="20"/>
          <w:lang w:eastAsia="ru-RU"/>
        </w:rPr>
        <w:t>и</w:t>
      </w:r>
      <w:r w:rsidR="00F042D8" w:rsidRPr="003A7E56">
        <w:rPr>
          <w:i/>
          <w:sz w:val="20"/>
          <w:szCs w:val="20"/>
          <w:lang w:eastAsia="ru-RU"/>
        </w:rPr>
        <w:t xml:space="preserve"> 1.</w:t>
      </w:r>
      <w:r w:rsidR="00D807B7" w:rsidRPr="003A7E56">
        <w:rPr>
          <w:i/>
          <w:sz w:val="20"/>
          <w:szCs w:val="20"/>
          <w:lang w:eastAsia="ru-RU"/>
        </w:rPr>
        <w:t>2</w:t>
      </w:r>
      <w:r w:rsidR="00F042D8" w:rsidRPr="003A7E56">
        <w:rPr>
          <w:i/>
          <w:sz w:val="20"/>
          <w:szCs w:val="20"/>
          <w:lang w:eastAsia="ru-RU"/>
        </w:rPr>
        <w:t>.</w:t>
      </w:r>
    </w:p>
    <w:p w14:paraId="2BB13C58" w14:textId="32568625" w:rsidR="007C54F1" w:rsidRPr="003A7E56" w:rsidRDefault="007C54F1" w:rsidP="00DE7460">
      <w:pPr>
        <w:pStyle w:val="afff3"/>
        <w:widowControl w:val="0"/>
        <w:numPr>
          <w:ilvl w:val="0"/>
          <w:numId w:val="58"/>
        </w:numPr>
        <w:tabs>
          <w:tab w:val="left" w:pos="567"/>
          <w:tab w:val="left" w:pos="993"/>
          <w:tab w:val="left" w:pos="1985"/>
        </w:tabs>
        <w:ind w:left="0" w:firstLine="709"/>
        <w:jc w:val="both"/>
        <w:rPr>
          <w:sz w:val="20"/>
          <w:szCs w:val="20"/>
          <w:lang w:eastAsia="ru-RU"/>
        </w:rPr>
      </w:pPr>
      <w:r w:rsidRPr="003A7E56">
        <w:rPr>
          <w:sz w:val="20"/>
          <w:szCs w:val="20"/>
          <w:lang w:eastAsia="ru-RU"/>
        </w:rPr>
        <w:t xml:space="preserve">Распределение объектов недвижимости по населенным пунктам, осуществляется с помощью определения местоположения на основе кодов федеральной информационной адресной системы (ФИАС), ранее классификатора адресов России (КЛАДР). Объектами классификации в ФИАС (КЛАДР) являются отдельные элементы почтовых адресов, называемые в дальнейшем адресными объектами: регионы, районы, города, </w:t>
      </w:r>
      <w:r w:rsidR="002E5FE9" w:rsidRPr="003A7E56">
        <w:rPr>
          <w:sz w:val="20"/>
          <w:szCs w:val="20"/>
          <w:lang w:eastAsia="ru-RU"/>
        </w:rPr>
        <w:t>посёлк</w:t>
      </w:r>
      <w:r w:rsidRPr="003A7E56">
        <w:rPr>
          <w:sz w:val="20"/>
          <w:szCs w:val="20"/>
          <w:lang w:eastAsia="ru-RU"/>
        </w:rPr>
        <w:t xml:space="preserve">и городского типа, сельские населенные пункты, улицы, дома и квартиры. Для целей настоящего отчета принято допущение, что код ФИАС (КЛАДР) является необходимым и достаточным с точностью до уровня </w:t>
      </w:r>
      <w:r w:rsidR="000702A2" w:rsidRPr="003A7E56">
        <w:rPr>
          <w:sz w:val="20"/>
          <w:szCs w:val="20"/>
          <w:lang w:eastAsia="ru-RU"/>
        </w:rPr>
        <w:t>«</w:t>
      </w:r>
      <w:r w:rsidRPr="003A7E56">
        <w:rPr>
          <w:sz w:val="20"/>
          <w:szCs w:val="20"/>
          <w:lang w:eastAsia="ru-RU"/>
        </w:rPr>
        <w:t>Населенный пункт</w:t>
      </w:r>
      <w:r w:rsidR="000702A2" w:rsidRPr="003A7E56">
        <w:rPr>
          <w:sz w:val="20"/>
          <w:szCs w:val="20"/>
          <w:lang w:eastAsia="ru-RU"/>
        </w:rPr>
        <w:t>»</w:t>
      </w:r>
      <w:r w:rsidRPr="003A7E56">
        <w:rPr>
          <w:sz w:val="20"/>
          <w:szCs w:val="20"/>
          <w:lang w:eastAsia="ru-RU"/>
        </w:rPr>
        <w:t xml:space="preserve"> (коды, которые имеют третий или четвертый уровни классификации)</w:t>
      </w:r>
      <w:r w:rsidRPr="003A7E56">
        <w:rPr>
          <w:sz w:val="20"/>
          <w:szCs w:val="20"/>
          <w:vertAlign w:val="superscript"/>
          <w:lang w:eastAsia="ru-RU"/>
        </w:rPr>
        <w:footnoteReference w:id="2"/>
      </w:r>
      <w:r w:rsidRPr="003A7E56">
        <w:rPr>
          <w:sz w:val="20"/>
          <w:szCs w:val="20"/>
          <w:vertAlign w:val="superscript"/>
          <w:lang w:eastAsia="ru-RU"/>
        </w:rPr>
        <w:t xml:space="preserve"> </w:t>
      </w:r>
      <w:r w:rsidR="00386FE0" w:rsidRPr="003A7E56">
        <w:rPr>
          <w:sz w:val="20"/>
          <w:szCs w:val="20"/>
          <w:lang w:eastAsia="ru-RU"/>
        </w:rPr>
        <w:t xml:space="preserve"> </w:t>
      </w:r>
      <w:r w:rsidRPr="003A7E56">
        <w:rPr>
          <w:sz w:val="20"/>
          <w:szCs w:val="20"/>
          <w:lang w:eastAsia="ru-RU"/>
        </w:rPr>
        <w:t xml:space="preserve">для сельских населенных пунктов и до уровня </w:t>
      </w:r>
      <w:r w:rsidR="000702A2" w:rsidRPr="003A7E56">
        <w:rPr>
          <w:sz w:val="20"/>
          <w:szCs w:val="20"/>
          <w:lang w:eastAsia="ru-RU"/>
        </w:rPr>
        <w:t>«</w:t>
      </w:r>
      <w:r w:rsidRPr="003A7E56">
        <w:rPr>
          <w:sz w:val="20"/>
          <w:szCs w:val="20"/>
          <w:lang w:eastAsia="ru-RU"/>
        </w:rPr>
        <w:t>Улиц</w:t>
      </w:r>
      <w:r w:rsidR="000702A2" w:rsidRPr="003A7E56">
        <w:rPr>
          <w:sz w:val="20"/>
          <w:szCs w:val="20"/>
          <w:lang w:eastAsia="ru-RU"/>
        </w:rPr>
        <w:t>»</w:t>
      </w:r>
      <w:r w:rsidRPr="003A7E56">
        <w:rPr>
          <w:sz w:val="20"/>
          <w:szCs w:val="20"/>
          <w:lang w:eastAsia="ru-RU"/>
        </w:rPr>
        <w:t xml:space="preserve"> для городских населенных пунктов. Для части объектов, отнесенных к типу – сооружение, установление кода ФИАС (КЛАДР) до населенного пункта невозможно (например, линейные объекты большой протяженности). Для таких объектов считалось достаточным в случае возможности установление кода ФИАС (КЛАДР) до уровня района, а в случае невозможности – до уровня субъекта РФ.</w:t>
      </w:r>
    </w:p>
    <w:p w14:paraId="4964BE48" w14:textId="67A07473" w:rsidR="007C54F1" w:rsidRPr="003A7E56" w:rsidRDefault="007C54F1"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В перечне объектов оценки встречаются несоответствия описания местоположения объектов недвижимости и кадастрового номера. В случае подобного несоответствия, а также отсутствия уточняющих сведений о местоположении данных объектов, за основу для городских населенных пунктов принимался кадастровый квартал, исходя из которого определялся населенный пункт, в котором расположен объект, и проставлялся код КЛАДР. Для сельских населенных пунктов код ФИАС (КЛАДР) проставлялся на основе кадастрового квартала для тех объектов, у которых он был некорректный. Если код ФИАС (КЛАДР) был изначально корректен, он был оставлен таким, каким он был в ЕГРН.</w:t>
      </w:r>
    </w:p>
    <w:p w14:paraId="11A04276" w14:textId="3C8E66FE" w:rsidR="00F35B07" w:rsidRPr="003A7E56" w:rsidRDefault="00F35B07" w:rsidP="00DE7460">
      <w:pPr>
        <w:pStyle w:val="afff3"/>
        <w:widowControl w:val="0"/>
        <w:numPr>
          <w:ilvl w:val="0"/>
          <w:numId w:val="58"/>
        </w:numPr>
        <w:tabs>
          <w:tab w:val="left" w:pos="567"/>
          <w:tab w:val="left" w:pos="993"/>
        </w:tabs>
        <w:ind w:left="0" w:firstLine="709"/>
        <w:jc w:val="both"/>
        <w:rPr>
          <w:sz w:val="20"/>
          <w:szCs w:val="20"/>
          <w:lang w:eastAsia="ru-RU"/>
        </w:rPr>
      </w:pPr>
      <w:r w:rsidRPr="003A7E56">
        <w:rPr>
          <w:sz w:val="20"/>
          <w:szCs w:val="20"/>
          <w:lang w:eastAsia="ru-RU"/>
        </w:rPr>
        <w:t xml:space="preserve">Наименование населенного пункта проставлялось по графе в Перечне «Наименование города» или «Наименование населенного пункта», если данные графы в Перечне не заполнены (информация отсутствует), то наименование населенного пункта присваивается в зависимости от кадастрового квартала расположения объекта. В случае месторасположение участка в квартале района или в квартале расположены два и более населенных пунктов, наименование населенного пункта проставлялось </w:t>
      </w:r>
      <w:r w:rsidR="009B4C89" w:rsidRPr="003A7E56">
        <w:rPr>
          <w:sz w:val="20"/>
          <w:szCs w:val="20"/>
          <w:lang w:eastAsia="ru-RU"/>
        </w:rPr>
        <w:t>вручную</w:t>
      </w:r>
      <w:r w:rsidRPr="003A7E56">
        <w:rPr>
          <w:sz w:val="20"/>
          <w:szCs w:val="20"/>
          <w:lang w:eastAsia="ru-RU"/>
        </w:rPr>
        <w:t>, либо выбирался для расчета метод УПКС.</w:t>
      </w:r>
    </w:p>
    <w:p w14:paraId="38E4A07B" w14:textId="1FCF7296" w:rsidR="00554E9D" w:rsidRPr="003A7E56" w:rsidRDefault="00554E9D" w:rsidP="00A9248B">
      <w:pPr>
        <w:pStyle w:val="afff3"/>
        <w:ind w:left="0" w:firstLine="720"/>
        <w:jc w:val="both"/>
        <w:rPr>
          <w:sz w:val="20"/>
          <w:szCs w:val="20"/>
        </w:rPr>
      </w:pPr>
      <w:r w:rsidRPr="003A7E56">
        <w:rPr>
          <w:sz w:val="20"/>
          <w:szCs w:val="20"/>
        </w:rPr>
        <w:t>При проведении группировки объектов оценки были приняты следующие допущения в разрезе сегментов земельных участков:</w:t>
      </w:r>
    </w:p>
    <w:p w14:paraId="35ED5DBC" w14:textId="22AB7AC1" w:rsidR="00554E9D" w:rsidRPr="003A7E56" w:rsidRDefault="00554E9D" w:rsidP="00A9248B">
      <w:pPr>
        <w:pStyle w:val="afff3"/>
        <w:jc w:val="both"/>
        <w:rPr>
          <w:b/>
          <w:sz w:val="20"/>
          <w:szCs w:val="20"/>
        </w:rPr>
      </w:pPr>
      <w:r w:rsidRPr="003A7E56">
        <w:rPr>
          <w:b/>
          <w:sz w:val="20"/>
          <w:szCs w:val="20"/>
        </w:rPr>
        <w:t xml:space="preserve">1 сегмент </w:t>
      </w:r>
      <w:r w:rsidR="000702A2" w:rsidRPr="003A7E56">
        <w:rPr>
          <w:b/>
          <w:sz w:val="20"/>
          <w:szCs w:val="20"/>
        </w:rPr>
        <w:t>«</w:t>
      </w:r>
      <w:r w:rsidRPr="003A7E56">
        <w:rPr>
          <w:b/>
          <w:sz w:val="20"/>
          <w:szCs w:val="20"/>
        </w:rPr>
        <w:t>Сельскохозяйственное использование</w:t>
      </w:r>
      <w:r w:rsidR="000702A2" w:rsidRPr="003A7E56">
        <w:rPr>
          <w:b/>
          <w:sz w:val="20"/>
          <w:szCs w:val="20"/>
        </w:rPr>
        <w:t>»</w:t>
      </w:r>
    </w:p>
    <w:p w14:paraId="6E31C0F9" w14:textId="5DBF764E" w:rsidR="00554E9D" w:rsidRPr="003A7E56" w:rsidRDefault="00554E9D" w:rsidP="00A9248B">
      <w:pPr>
        <w:pStyle w:val="afff3"/>
        <w:ind w:left="0" w:firstLine="720"/>
        <w:jc w:val="both"/>
        <w:rPr>
          <w:sz w:val="20"/>
          <w:szCs w:val="20"/>
        </w:rPr>
      </w:pPr>
      <w:r w:rsidRPr="003A7E56">
        <w:rPr>
          <w:sz w:val="20"/>
          <w:szCs w:val="20"/>
        </w:rPr>
        <w:t xml:space="preserve">В соответствии со ст. 1 Федерального закона от 11.06.2003 №74-ФЗ </w:t>
      </w:r>
      <w:r w:rsidR="000702A2" w:rsidRPr="003A7E56">
        <w:rPr>
          <w:sz w:val="20"/>
          <w:szCs w:val="20"/>
        </w:rPr>
        <w:t>«</w:t>
      </w:r>
      <w:r w:rsidRPr="003A7E56">
        <w:rPr>
          <w:sz w:val="20"/>
          <w:szCs w:val="20"/>
        </w:rPr>
        <w:t>О крестьянском (фермерском) хозяйстве</w:t>
      </w:r>
      <w:r w:rsidR="000702A2" w:rsidRPr="003A7E56">
        <w:rPr>
          <w:sz w:val="20"/>
          <w:szCs w:val="20"/>
        </w:rPr>
        <w:t>»</w:t>
      </w:r>
      <w:r w:rsidRPr="003A7E56">
        <w:rPr>
          <w:sz w:val="20"/>
          <w:szCs w:val="20"/>
        </w:rPr>
        <w:t xml:space="preserve"> крестьянское (фермерское) хозяйство представляет собой объединение граждан, связанных родством и (или) свойством, имеющих в общей собственности имущество и совместно осуществляющих производственную и иную хозяйственную деятельность (производство, переработку, хранение, транспортировку и реализацию сельскохозяйственной продукции), основанную на их личном участии. При проведении группировки объекты с видом </w:t>
      </w:r>
      <w:r w:rsidR="00FD3134" w:rsidRPr="003A7E56">
        <w:rPr>
          <w:sz w:val="20"/>
          <w:szCs w:val="20"/>
        </w:rPr>
        <w:t>разрешённ</w:t>
      </w:r>
      <w:r w:rsidRPr="003A7E56">
        <w:rPr>
          <w:sz w:val="20"/>
          <w:szCs w:val="20"/>
        </w:rPr>
        <w:t xml:space="preserve">ого использования </w:t>
      </w:r>
      <w:r w:rsidR="000702A2" w:rsidRPr="003A7E56">
        <w:rPr>
          <w:sz w:val="20"/>
          <w:szCs w:val="20"/>
        </w:rPr>
        <w:t>«</w:t>
      </w:r>
      <w:r w:rsidRPr="003A7E56">
        <w:rPr>
          <w:sz w:val="20"/>
          <w:szCs w:val="20"/>
        </w:rPr>
        <w:t>под крестьянско-фермерские хозяйства</w:t>
      </w:r>
      <w:r w:rsidR="000702A2" w:rsidRPr="003A7E56">
        <w:rPr>
          <w:sz w:val="20"/>
          <w:szCs w:val="20"/>
        </w:rPr>
        <w:t>»</w:t>
      </w:r>
      <w:r w:rsidRPr="003A7E56">
        <w:rPr>
          <w:sz w:val="20"/>
          <w:szCs w:val="20"/>
        </w:rPr>
        <w:t xml:space="preserve"> относ</w:t>
      </w:r>
      <w:r w:rsidR="00157C91" w:rsidRPr="003A7E56">
        <w:rPr>
          <w:sz w:val="20"/>
          <w:szCs w:val="20"/>
        </w:rPr>
        <w:t>ятся</w:t>
      </w:r>
      <w:r w:rsidRPr="003A7E56">
        <w:rPr>
          <w:sz w:val="20"/>
          <w:szCs w:val="20"/>
        </w:rPr>
        <w:t xml:space="preserve"> к группе </w:t>
      </w:r>
      <w:r w:rsidR="000702A2" w:rsidRPr="003A7E56">
        <w:rPr>
          <w:sz w:val="20"/>
          <w:szCs w:val="20"/>
        </w:rPr>
        <w:t>«</w:t>
      </w:r>
      <w:r w:rsidRPr="003A7E56">
        <w:rPr>
          <w:sz w:val="20"/>
          <w:szCs w:val="20"/>
        </w:rPr>
        <w:t>Растениеводство в целом</w:t>
      </w:r>
      <w:r w:rsidR="000702A2" w:rsidRPr="003A7E56">
        <w:rPr>
          <w:sz w:val="20"/>
          <w:szCs w:val="20"/>
        </w:rPr>
        <w:t>»</w:t>
      </w:r>
      <w:r w:rsidRPr="003A7E56">
        <w:rPr>
          <w:sz w:val="20"/>
          <w:szCs w:val="20"/>
        </w:rPr>
        <w:t xml:space="preserve"> (код расчета 01:010).</w:t>
      </w:r>
    </w:p>
    <w:p w14:paraId="05C4FBD5" w14:textId="04C05352" w:rsidR="00554E9D" w:rsidRPr="003A7E56" w:rsidRDefault="00554E9D" w:rsidP="00A9248B">
      <w:pPr>
        <w:pStyle w:val="afff3"/>
        <w:ind w:left="0" w:firstLine="720"/>
        <w:jc w:val="both"/>
        <w:rPr>
          <w:sz w:val="20"/>
          <w:szCs w:val="20"/>
        </w:rPr>
      </w:pPr>
      <w:r w:rsidRPr="003A7E56">
        <w:rPr>
          <w:sz w:val="20"/>
          <w:szCs w:val="20"/>
        </w:rPr>
        <w:t xml:space="preserve">Согласно ГОСТ 17.5.1.01-83 </w:t>
      </w:r>
      <w:r w:rsidR="000702A2" w:rsidRPr="003A7E56">
        <w:rPr>
          <w:sz w:val="20"/>
          <w:szCs w:val="20"/>
        </w:rPr>
        <w:t>«</w:t>
      </w:r>
      <w:r w:rsidRPr="003A7E56">
        <w:rPr>
          <w:sz w:val="20"/>
          <w:szCs w:val="20"/>
        </w:rPr>
        <w:t>Охрана природы. Рекультивация земель. Термины и определения</w:t>
      </w:r>
      <w:r w:rsidR="000702A2" w:rsidRPr="003A7E56">
        <w:rPr>
          <w:sz w:val="20"/>
          <w:szCs w:val="20"/>
        </w:rPr>
        <w:t>»</w:t>
      </w:r>
      <w:r w:rsidRPr="003A7E56">
        <w:rPr>
          <w:sz w:val="20"/>
          <w:szCs w:val="20"/>
        </w:rPr>
        <w:t xml:space="preserve">, рекультивация земель </w:t>
      </w:r>
      <w:r w:rsidR="00DB28A3" w:rsidRPr="003A7E56">
        <w:rPr>
          <w:sz w:val="20"/>
          <w:szCs w:val="20"/>
        </w:rPr>
        <w:t>–</w:t>
      </w:r>
      <w:r w:rsidRPr="003A7E56">
        <w:rPr>
          <w:sz w:val="20"/>
          <w:szCs w:val="20"/>
        </w:rPr>
        <w:t xml:space="preserve"> это комплекс работ, направленных на восстановление продуктивности и народно-хозяйственной ценности нарушенных земель, а также на улучшение условий окружающей среды в соответствии с интересами общества. Таким образом, отнесение объектов оценки с описанием </w:t>
      </w:r>
      <w:r w:rsidR="000702A2" w:rsidRPr="003A7E56">
        <w:rPr>
          <w:sz w:val="20"/>
          <w:szCs w:val="20"/>
        </w:rPr>
        <w:t>«</w:t>
      </w:r>
      <w:r w:rsidRPr="003A7E56">
        <w:rPr>
          <w:sz w:val="20"/>
          <w:szCs w:val="20"/>
        </w:rPr>
        <w:t>рекультивация</w:t>
      </w:r>
      <w:r w:rsidR="000702A2" w:rsidRPr="003A7E56">
        <w:rPr>
          <w:sz w:val="20"/>
          <w:szCs w:val="20"/>
        </w:rPr>
        <w:t>»</w:t>
      </w:r>
      <w:r w:rsidRPr="003A7E56">
        <w:rPr>
          <w:sz w:val="20"/>
          <w:szCs w:val="20"/>
        </w:rPr>
        <w:t xml:space="preserve"> производилось к группе </w:t>
      </w:r>
      <w:r w:rsidR="000702A2" w:rsidRPr="003A7E56">
        <w:rPr>
          <w:sz w:val="20"/>
          <w:szCs w:val="20"/>
        </w:rPr>
        <w:t>«</w:t>
      </w:r>
      <w:r w:rsidRPr="003A7E56">
        <w:rPr>
          <w:sz w:val="20"/>
          <w:szCs w:val="20"/>
        </w:rPr>
        <w:t>Растениеводство в целом</w:t>
      </w:r>
      <w:r w:rsidR="000702A2" w:rsidRPr="003A7E56">
        <w:rPr>
          <w:sz w:val="20"/>
          <w:szCs w:val="20"/>
        </w:rPr>
        <w:t>»</w:t>
      </w:r>
      <w:r w:rsidRPr="003A7E56">
        <w:rPr>
          <w:sz w:val="20"/>
          <w:szCs w:val="20"/>
        </w:rPr>
        <w:t xml:space="preserve"> (код расчета 01:010).</w:t>
      </w:r>
    </w:p>
    <w:p w14:paraId="70FDD917" w14:textId="3D2AC95E" w:rsidR="00554E9D" w:rsidRPr="003A7E56" w:rsidRDefault="00554E9D" w:rsidP="00887AC2">
      <w:pPr>
        <w:pStyle w:val="afff3"/>
        <w:ind w:left="0" w:firstLine="720"/>
        <w:jc w:val="both"/>
        <w:rPr>
          <w:sz w:val="20"/>
          <w:szCs w:val="20"/>
        </w:rPr>
      </w:pPr>
      <w:r w:rsidRPr="003A7E56">
        <w:rPr>
          <w:sz w:val="20"/>
          <w:szCs w:val="20"/>
        </w:rPr>
        <w:t xml:space="preserve">Объекты оценки с видом </w:t>
      </w:r>
      <w:r w:rsidR="00FD3134" w:rsidRPr="003A7E56">
        <w:rPr>
          <w:sz w:val="20"/>
          <w:szCs w:val="20"/>
        </w:rPr>
        <w:t>разрешённ</w:t>
      </w:r>
      <w:r w:rsidRPr="003A7E56">
        <w:rPr>
          <w:sz w:val="20"/>
          <w:szCs w:val="20"/>
        </w:rPr>
        <w:t xml:space="preserve">ого использования </w:t>
      </w:r>
      <w:r w:rsidR="000702A2" w:rsidRPr="003A7E56">
        <w:rPr>
          <w:sz w:val="20"/>
          <w:szCs w:val="20"/>
        </w:rPr>
        <w:t>«</w:t>
      </w:r>
      <w:r w:rsidRPr="003A7E56">
        <w:rPr>
          <w:sz w:val="20"/>
          <w:szCs w:val="20"/>
        </w:rPr>
        <w:t>для сельскохозяйственного производства</w:t>
      </w:r>
      <w:r w:rsidR="000702A2" w:rsidRPr="003A7E56">
        <w:rPr>
          <w:sz w:val="20"/>
          <w:szCs w:val="20"/>
        </w:rPr>
        <w:t>»</w:t>
      </w:r>
      <w:r w:rsidRPr="003A7E56">
        <w:rPr>
          <w:sz w:val="20"/>
          <w:szCs w:val="20"/>
        </w:rPr>
        <w:t xml:space="preserve"> также были отнесены к группе </w:t>
      </w:r>
      <w:r w:rsidR="000702A2" w:rsidRPr="003A7E56">
        <w:rPr>
          <w:sz w:val="20"/>
          <w:szCs w:val="20"/>
        </w:rPr>
        <w:t>«</w:t>
      </w:r>
      <w:r w:rsidRPr="003A7E56">
        <w:rPr>
          <w:sz w:val="20"/>
          <w:szCs w:val="20"/>
        </w:rPr>
        <w:t>Растениеводство в целом</w:t>
      </w:r>
      <w:r w:rsidR="000702A2" w:rsidRPr="003A7E56">
        <w:rPr>
          <w:sz w:val="20"/>
          <w:szCs w:val="20"/>
        </w:rPr>
        <w:t>»</w:t>
      </w:r>
      <w:r w:rsidRPr="003A7E56">
        <w:rPr>
          <w:sz w:val="20"/>
          <w:szCs w:val="20"/>
        </w:rPr>
        <w:t xml:space="preserve"> (код расчета 01:010).</w:t>
      </w:r>
    </w:p>
    <w:p w14:paraId="557E48D5" w14:textId="517E2E21" w:rsidR="00BB2897" w:rsidRPr="003A7E56" w:rsidRDefault="00554E9D" w:rsidP="00887AC2">
      <w:pPr>
        <w:pStyle w:val="afff3"/>
        <w:ind w:left="0" w:firstLine="720"/>
        <w:jc w:val="both"/>
        <w:rPr>
          <w:sz w:val="20"/>
          <w:szCs w:val="20"/>
        </w:rPr>
      </w:pPr>
      <w:r w:rsidRPr="003A7E56">
        <w:rPr>
          <w:sz w:val="20"/>
          <w:szCs w:val="20"/>
        </w:rPr>
        <w:t xml:space="preserve">Для объектов оценки с видом использования </w:t>
      </w:r>
      <w:r w:rsidR="000702A2" w:rsidRPr="003A7E56">
        <w:rPr>
          <w:sz w:val="20"/>
          <w:szCs w:val="20"/>
        </w:rPr>
        <w:t>«</w:t>
      </w:r>
      <w:r w:rsidRPr="003A7E56">
        <w:rPr>
          <w:sz w:val="20"/>
          <w:szCs w:val="20"/>
        </w:rPr>
        <w:t>для ведения подсобного сельского хозяйства</w:t>
      </w:r>
      <w:r w:rsidR="0090038A" w:rsidRPr="003A7E56">
        <w:rPr>
          <w:sz w:val="20"/>
          <w:szCs w:val="20"/>
        </w:rPr>
        <w:t xml:space="preserve"> (полевой участок)</w:t>
      </w:r>
      <w:r w:rsidR="000702A2" w:rsidRPr="003A7E56">
        <w:rPr>
          <w:sz w:val="20"/>
          <w:szCs w:val="20"/>
        </w:rPr>
        <w:t>»</w:t>
      </w:r>
      <w:r w:rsidRPr="003A7E56">
        <w:rPr>
          <w:sz w:val="20"/>
          <w:szCs w:val="20"/>
        </w:rPr>
        <w:t xml:space="preserve"> </w:t>
      </w:r>
      <w:r w:rsidR="00BB2897" w:rsidRPr="003A7E56">
        <w:rPr>
          <w:sz w:val="20"/>
          <w:szCs w:val="20"/>
        </w:rPr>
        <w:t xml:space="preserve">и </w:t>
      </w:r>
      <w:r w:rsidR="000702A2" w:rsidRPr="003A7E56">
        <w:rPr>
          <w:sz w:val="20"/>
          <w:szCs w:val="20"/>
        </w:rPr>
        <w:t>«</w:t>
      </w:r>
      <w:r w:rsidR="00BB2897" w:rsidRPr="003A7E56">
        <w:rPr>
          <w:sz w:val="20"/>
          <w:szCs w:val="20"/>
        </w:rPr>
        <w:t>для ведения подсобного сельского хозяйства без права застройки</w:t>
      </w:r>
      <w:r w:rsidR="000702A2" w:rsidRPr="003A7E56">
        <w:rPr>
          <w:sz w:val="20"/>
          <w:szCs w:val="20"/>
        </w:rPr>
        <w:t>»</w:t>
      </w:r>
      <w:r w:rsidR="00BB2897" w:rsidRPr="003A7E56">
        <w:rPr>
          <w:sz w:val="20"/>
          <w:szCs w:val="20"/>
        </w:rPr>
        <w:t xml:space="preserve"> </w:t>
      </w:r>
      <w:r w:rsidRPr="003A7E56">
        <w:rPr>
          <w:sz w:val="20"/>
          <w:szCs w:val="20"/>
        </w:rPr>
        <w:t xml:space="preserve">на землях населенных пунктов </w:t>
      </w:r>
      <w:r w:rsidR="00BB2897" w:rsidRPr="003A7E56">
        <w:rPr>
          <w:sz w:val="20"/>
          <w:szCs w:val="20"/>
        </w:rPr>
        <w:t xml:space="preserve">решение об их отнесении к группе </w:t>
      </w:r>
      <w:r w:rsidR="000702A2" w:rsidRPr="003A7E56">
        <w:rPr>
          <w:sz w:val="20"/>
          <w:szCs w:val="20"/>
        </w:rPr>
        <w:t>«</w:t>
      </w:r>
      <w:r w:rsidR="00BB2897" w:rsidRPr="003A7E56">
        <w:rPr>
          <w:sz w:val="20"/>
          <w:szCs w:val="20"/>
        </w:rPr>
        <w:t>Ведение личного подсобного хозяйства. Производство (выращивание) сельскохозяйственной продукции, кормов, выпаса скота</w:t>
      </w:r>
      <w:r w:rsidR="000702A2" w:rsidRPr="003A7E56">
        <w:rPr>
          <w:sz w:val="20"/>
          <w:szCs w:val="20"/>
        </w:rPr>
        <w:t>»</w:t>
      </w:r>
      <w:r w:rsidR="00BB2897" w:rsidRPr="003A7E56">
        <w:rPr>
          <w:sz w:val="20"/>
          <w:szCs w:val="20"/>
        </w:rPr>
        <w:t xml:space="preserve"> (код расчета 02:022) или к группе </w:t>
      </w:r>
      <w:r w:rsidR="000702A2" w:rsidRPr="003A7E56">
        <w:rPr>
          <w:sz w:val="20"/>
          <w:szCs w:val="20"/>
        </w:rPr>
        <w:t>«</w:t>
      </w:r>
      <w:r w:rsidR="00BB2897" w:rsidRPr="003A7E56">
        <w:rPr>
          <w:sz w:val="20"/>
          <w:szCs w:val="20"/>
        </w:rPr>
        <w:t>Ведение личного подсобного хозяйства. Размещение жилого дома, не предназначенного для раздела на квартиры (дома, пригодные для постоянного проживания и высотой не выше трех надземных этажей), размещение гаража и иных вспомогательных сооружений, в том числе зданий и сооружений для содержания сельскохозяйственных животных</w:t>
      </w:r>
      <w:r w:rsidR="000702A2" w:rsidRPr="003A7E56">
        <w:rPr>
          <w:sz w:val="20"/>
          <w:szCs w:val="20"/>
        </w:rPr>
        <w:t>»</w:t>
      </w:r>
      <w:r w:rsidR="00BB2897" w:rsidRPr="003A7E56">
        <w:rPr>
          <w:sz w:val="20"/>
          <w:szCs w:val="20"/>
        </w:rPr>
        <w:t xml:space="preserve"> (код расчета 02:021) осуществлялось исходя из анализа следующих сведений:</w:t>
      </w:r>
    </w:p>
    <w:p w14:paraId="68BCE86C" w14:textId="733B8B06" w:rsidR="00BB2897" w:rsidRPr="003A7E56" w:rsidRDefault="00DB28A3" w:rsidP="00887AC2">
      <w:pPr>
        <w:pStyle w:val="afff3"/>
        <w:ind w:left="0" w:firstLine="720"/>
        <w:jc w:val="both"/>
        <w:rPr>
          <w:sz w:val="20"/>
          <w:szCs w:val="20"/>
        </w:rPr>
      </w:pPr>
      <w:r w:rsidRPr="003A7E56">
        <w:rPr>
          <w:sz w:val="20"/>
          <w:szCs w:val="20"/>
        </w:rPr>
        <w:t>–</w:t>
      </w:r>
      <w:r w:rsidRPr="003A7E56">
        <w:rPr>
          <w:sz w:val="20"/>
          <w:szCs w:val="20"/>
        </w:rPr>
        <w:tab/>
      </w:r>
      <w:r w:rsidR="00BB2897" w:rsidRPr="003A7E56">
        <w:rPr>
          <w:sz w:val="20"/>
          <w:szCs w:val="20"/>
        </w:rPr>
        <w:t>по резуль</w:t>
      </w:r>
      <w:r w:rsidR="00887AC2" w:rsidRPr="003A7E56">
        <w:rPr>
          <w:sz w:val="20"/>
          <w:szCs w:val="20"/>
        </w:rPr>
        <w:t>т</w:t>
      </w:r>
      <w:r w:rsidR="00BB2897" w:rsidRPr="003A7E56">
        <w:rPr>
          <w:sz w:val="20"/>
          <w:szCs w:val="20"/>
        </w:rPr>
        <w:t>а</w:t>
      </w:r>
      <w:r w:rsidR="00887AC2" w:rsidRPr="003A7E56">
        <w:rPr>
          <w:sz w:val="20"/>
          <w:szCs w:val="20"/>
        </w:rPr>
        <w:t>т</w:t>
      </w:r>
      <w:r w:rsidR="00BB2897" w:rsidRPr="003A7E56">
        <w:rPr>
          <w:sz w:val="20"/>
          <w:szCs w:val="20"/>
        </w:rPr>
        <w:t>ам согласования фактического вида использования с ОМСУ;</w:t>
      </w:r>
    </w:p>
    <w:p w14:paraId="322D574B" w14:textId="78F6E39A" w:rsidR="00BB2897" w:rsidRPr="003A7E56" w:rsidRDefault="00DB28A3" w:rsidP="00887AC2">
      <w:pPr>
        <w:pStyle w:val="afff3"/>
        <w:ind w:left="0" w:firstLine="720"/>
        <w:jc w:val="both"/>
        <w:rPr>
          <w:sz w:val="20"/>
          <w:szCs w:val="20"/>
        </w:rPr>
      </w:pPr>
      <w:r w:rsidRPr="003A7E56">
        <w:rPr>
          <w:sz w:val="20"/>
          <w:szCs w:val="20"/>
        </w:rPr>
        <w:t>–</w:t>
      </w:r>
      <w:r w:rsidRPr="003A7E56">
        <w:rPr>
          <w:sz w:val="20"/>
          <w:szCs w:val="20"/>
        </w:rPr>
        <w:tab/>
      </w:r>
      <w:r w:rsidR="00BB2897" w:rsidRPr="003A7E56">
        <w:rPr>
          <w:sz w:val="20"/>
          <w:szCs w:val="20"/>
        </w:rPr>
        <w:t>по результатам группировки предыдущего тура оценки;</w:t>
      </w:r>
    </w:p>
    <w:p w14:paraId="107AACD8" w14:textId="6350F4E1" w:rsidR="00554E9D" w:rsidRPr="003A7E56" w:rsidRDefault="00DB28A3" w:rsidP="00887AC2">
      <w:pPr>
        <w:pStyle w:val="afff3"/>
        <w:ind w:left="0" w:firstLine="720"/>
        <w:jc w:val="both"/>
        <w:rPr>
          <w:sz w:val="20"/>
          <w:szCs w:val="20"/>
        </w:rPr>
      </w:pPr>
      <w:r w:rsidRPr="003A7E56">
        <w:rPr>
          <w:sz w:val="20"/>
          <w:szCs w:val="20"/>
        </w:rPr>
        <w:t>–</w:t>
      </w:r>
      <w:r w:rsidRPr="003A7E56">
        <w:rPr>
          <w:sz w:val="20"/>
          <w:szCs w:val="20"/>
        </w:rPr>
        <w:tab/>
      </w:r>
      <w:r w:rsidR="00BB2897" w:rsidRPr="003A7E56">
        <w:rPr>
          <w:sz w:val="20"/>
          <w:szCs w:val="20"/>
        </w:rPr>
        <w:t>в случае установления факта</w:t>
      </w:r>
      <w:r w:rsidR="00887AC2" w:rsidRPr="003A7E56">
        <w:rPr>
          <w:sz w:val="20"/>
          <w:szCs w:val="20"/>
        </w:rPr>
        <w:t xml:space="preserve"> застройки земельного участка.</w:t>
      </w:r>
    </w:p>
    <w:p w14:paraId="4D4590B7" w14:textId="33CF4E88" w:rsidR="004A7D54" w:rsidRPr="003A7E56" w:rsidRDefault="004A7D54" w:rsidP="00A9248B">
      <w:pPr>
        <w:pStyle w:val="afff3"/>
        <w:ind w:left="0" w:firstLine="720"/>
        <w:jc w:val="both"/>
        <w:rPr>
          <w:sz w:val="20"/>
          <w:szCs w:val="20"/>
        </w:rPr>
      </w:pPr>
      <w:r w:rsidRPr="003A7E56">
        <w:rPr>
          <w:sz w:val="20"/>
          <w:szCs w:val="20"/>
        </w:rPr>
        <w:t>По результатам анализа сведений, содержащихся в ЕГРН</w:t>
      </w:r>
      <w:r w:rsidR="00D84D3E" w:rsidRPr="003A7E56">
        <w:rPr>
          <w:sz w:val="20"/>
          <w:szCs w:val="20"/>
        </w:rPr>
        <w:t>,</w:t>
      </w:r>
      <w:r w:rsidRPr="003A7E56">
        <w:rPr>
          <w:sz w:val="20"/>
          <w:szCs w:val="20"/>
        </w:rPr>
        <w:t xml:space="preserve"> работниками бюджетного учреждения было обнаружено </w:t>
      </w:r>
      <w:r w:rsidR="00D84D3E" w:rsidRPr="003A7E56">
        <w:rPr>
          <w:sz w:val="20"/>
          <w:szCs w:val="20"/>
        </w:rPr>
        <w:t xml:space="preserve">присвоение видов использования земельным участкам </w:t>
      </w:r>
      <w:r w:rsidR="000702A2" w:rsidRPr="003A7E56">
        <w:rPr>
          <w:sz w:val="20"/>
          <w:szCs w:val="20"/>
        </w:rPr>
        <w:t>«</w:t>
      </w:r>
      <w:r w:rsidR="00D84D3E" w:rsidRPr="003A7E56">
        <w:rPr>
          <w:sz w:val="20"/>
          <w:szCs w:val="20"/>
        </w:rPr>
        <w:t>сельскохозяйственное производство</w:t>
      </w:r>
      <w:r w:rsidR="000702A2" w:rsidRPr="003A7E56">
        <w:rPr>
          <w:sz w:val="20"/>
          <w:szCs w:val="20"/>
        </w:rPr>
        <w:t>»</w:t>
      </w:r>
      <w:r w:rsidR="00D84D3E" w:rsidRPr="003A7E56">
        <w:rPr>
          <w:sz w:val="20"/>
          <w:szCs w:val="20"/>
        </w:rPr>
        <w:t xml:space="preserve"> в том числе по земельным участкам, предназначенным для сельскохозяйственного использования (пашни, пастбища и др.). </w:t>
      </w:r>
      <w:r w:rsidRPr="003A7E56">
        <w:rPr>
          <w:sz w:val="20"/>
          <w:szCs w:val="20"/>
        </w:rPr>
        <w:t xml:space="preserve">Объекты оценки с видом использования </w:t>
      </w:r>
      <w:r w:rsidR="000702A2" w:rsidRPr="003A7E56">
        <w:rPr>
          <w:sz w:val="20"/>
          <w:szCs w:val="20"/>
        </w:rPr>
        <w:t>«</w:t>
      </w:r>
      <w:r w:rsidRPr="003A7E56">
        <w:rPr>
          <w:sz w:val="20"/>
          <w:szCs w:val="20"/>
        </w:rPr>
        <w:t xml:space="preserve">сельскохозяйственное </w:t>
      </w:r>
      <w:r w:rsidR="00AC465E" w:rsidRPr="003A7E56">
        <w:rPr>
          <w:sz w:val="20"/>
          <w:szCs w:val="20"/>
        </w:rPr>
        <w:t>производство</w:t>
      </w:r>
      <w:r w:rsidR="000702A2" w:rsidRPr="003A7E56">
        <w:rPr>
          <w:sz w:val="20"/>
          <w:szCs w:val="20"/>
        </w:rPr>
        <w:t>»</w:t>
      </w:r>
      <w:r w:rsidR="00AC465E" w:rsidRPr="003A7E56">
        <w:rPr>
          <w:sz w:val="20"/>
          <w:szCs w:val="20"/>
        </w:rPr>
        <w:t xml:space="preserve"> относились</w:t>
      </w:r>
      <w:r w:rsidRPr="003A7E56">
        <w:rPr>
          <w:sz w:val="20"/>
          <w:szCs w:val="20"/>
        </w:rPr>
        <w:t xml:space="preserve"> к группе </w:t>
      </w:r>
      <w:r w:rsidR="000702A2" w:rsidRPr="003A7E56">
        <w:rPr>
          <w:sz w:val="20"/>
          <w:szCs w:val="20"/>
        </w:rPr>
        <w:t>«</w:t>
      </w:r>
      <w:r w:rsidRPr="003A7E56">
        <w:rPr>
          <w:sz w:val="20"/>
          <w:szCs w:val="20"/>
        </w:rPr>
        <w:t>Растениеводство в целом</w:t>
      </w:r>
      <w:r w:rsidR="000702A2" w:rsidRPr="003A7E56">
        <w:rPr>
          <w:sz w:val="20"/>
          <w:szCs w:val="20"/>
        </w:rPr>
        <w:t>»</w:t>
      </w:r>
      <w:r w:rsidRPr="003A7E56">
        <w:rPr>
          <w:sz w:val="20"/>
          <w:szCs w:val="20"/>
        </w:rPr>
        <w:t xml:space="preserve"> (код расчета 01:010) в случае установления работниками бюджетного учреждения их фактического вида использования под пашни и пастбища.</w:t>
      </w:r>
    </w:p>
    <w:p w14:paraId="00CDA9CE" w14:textId="5F0AB964" w:rsidR="00554E9D" w:rsidRPr="003A7E56" w:rsidRDefault="00554E9D" w:rsidP="00A9248B">
      <w:pPr>
        <w:pStyle w:val="afff3"/>
        <w:jc w:val="both"/>
        <w:rPr>
          <w:b/>
          <w:sz w:val="20"/>
          <w:szCs w:val="20"/>
        </w:rPr>
      </w:pPr>
      <w:r w:rsidRPr="003A7E56">
        <w:rPr>
          <w:b/>
          <w:sz w:val="20"/>
          <w:szCs w:val="20"/>
        </w:rPr>
        <w:t xml:space="preserve">2 сегмент </w:t>
      </w:r>
      <w:r w:rsidR="000702A2" w:rsidRPr="003A7E56">
        <w:rPr>
          <w:b/>
          <w:sz w:val="20"/>
          <w:szCs w:val="20"/>
        </w:rPr>
        <w:t>«</w:t>
      </w:r>
      <w:r w:rsidRPr="003A7E56">
        <w:rPr>
          <w:b/>
          <w:sz w:val="20"/>
          <w:szCs w:val="20"/>
        </w:rPr>
        <w:t>Жилая застройка (среднеэтажная и многоэтажная)</w:t>
      </w:r>
      <w:r w:rsidR="000702A2" w:rsidRPr="003A7E56">
        <w:rPr>
          <w:b/>
          <w:sz w:val="20"/>
          <w:szCs w:val="20"/>
        </w:rPr>
        <w:t>»</w:t>
      </w:r>
      <w:r w:rsidRPr="003A7E56">
        <w:rPr>
          <w:b/>
          <w:sz w:val="20"/>
          <w:szCs w:val="20"/>
        </w:rPr>
        <w:t>.</w:t>
      </w:r>
    </w:p>
    <w:p w14:paraId="6CF7F7D5" w14:textId="77777777" w:rsidR="00D33CA8" w:rsidRPr="003A7E56" w:rsidRDefault="00D33CA8" w:rsidP="00A9248B">
      <w:pPr>
        <w:widowControl w:val="0"/>
        <w:tabs>
          <w:tab w:val="left" w:pos="567"/>
        </w:tabs>
        <w:autoSpaceDN w:val="0"/>
        <w:ind w:firstLine="709"/>
        <w:jc w:val="both"/>
        <w:textAlignment w:val="baseline"/>
      </w:pPr>
      <w:r w:rsidRPr="003A7E56">
        <w:t>В соответствии с Приложением 1 к Методическим указаниям данный сегмент включает в себя коды расчета 02:050; 02:051; 02:060; 02:061.</w:t>
      </w:r>
    </w:p>
    <w:p w14:paraId="7FEBA8D4" w14:textId="74B967F0" w:rsidR="00D33CA8" w:rsidRPr="003A7E56" w:rsidRDefault="00D33CA8" w:rsidP="00A9248B">
      <w:pPr>
        <w:widowControl w:val="0"/>
        <w:tabs>
          <w:tab w:val="left" w:pos="567"/>
        </w:tabs>
        <w:autoSpaceDN w:val="0"/>
        <w:ind w:firstLine="709"/>
        <w:jc w:val="both"/>
        <w:textAlignment w:val="baseline"/>
      </w:pPr>
      <w:r w:rsidRPr="003A7E56">
        <w:t xml:space="preserve">Работниками бюджетного учреждения, осуществляющими определение кадастровой стоимости, в отношении земельных участков, отнесенных к сегменту </w:t>
      </w:r>
      <w:r w:rsidR="000702A2" w:rsidRPr="003A7E56">
        <w:t>«</w:t>
      </w:r>
      <w:r w:rsidRPr="003A7E56">
        <w:t>Жилая застройка (среднеэтажная и многоэтажная)</w:t>
      </w:r>
      <w:r w:rsidR="000702A2" w:rsidRPr="003A7E56">
        <w:t>»</w:t>
      </w:r>
      <w:r w:rsidRPr="003A7E56">
        <w:t>, при присвоении кода расчета, предусмотренного Методическими указаниями, были приняты следующие допущения:</w:t>
      </w:r>
    </w:p>
    <w:p w14:paraId="0EB8BB8A" w14:textId="79C88184" w:rsidR="00D33CA8" w:rsidRPr="003A7E56" w:rsidRDefault="00D33CA8" w:rsidP="00D33CA8">
      <w:pPr>
        <w:widowControl w:val="0"/>
        <w:tabs>
          <w:tab w:val="left" w:pos="567"/>
        </w:tabs>
        <w:autoSpaceDN w:val="0"/>
        <w:ind w:firstLine="709"/>
        <w:jc w:val="both"/>
        <w:textAlignment w:val="baseline"/>
      </w:pPr>
      <w:r w:rsidRPr="003A7E56">
        <w:t>–</w:t>
      </w:r>
      <w:r w:rsidR="005446C5" w:rsidRPr="003A7E56">
        <w:tab/>
      </w:r>
      <w:r w:rsidRPr="003A7E56">
        <w:t xml:space="preserve">земельные участки с видом </w:t>
      </w:r>
      <w:r w:rsidR="00FD3134" w:rsidRPr="003A7E56">
        <w:t>разрешённ</w:t>
      </w:r>
      <w:r w:rsidRPr="003A7E56">
        <w:t xml:space="preserve">ого использования </w:t>
      </w:r>
      <w:r w:rsidR="000702A2" w:rsidRPr="003A7E56">
        <w:t>«</w:t>
      </w:r>
      <w:r w:rsidRPr="003A7E56">
        <w:t>для жилищного строительства</w:t>
      </w:r>
      <w:r w:rsidR="000702A2" w:rsidRPr="003A7E56">
        <w:t>»</w:t>
      </w:r>
      <w:r w:rsidRPr="003A7E56">
        <w:t xml:space="preserve">, </w:t>
      </w:r>
      <w:r w:rsidR="000702A2" w:rsidRPr="003A7E56">
        <w:t>«</w:t>
      </w:r>
      <w:r w:rsidRPr="003A7E56">
        <w:t>под строительство дома</w:t>
      </w:r>
      <w:r w:rsidR="000702A2" w:rsidRPr="003A7E56">
        <w:t>»</w:t>
      </w:r>
      <w:r w:rsidRPr="003A7E56">
        <w:t>, на которых расположены объек</w:t>
      </w:r>
      <w:r w:rsidR="005D18FB" w:rsidRPr="003A7E56">
        <w:t>ты капитального строительства с</w:t>
      </w:r>
      <w:r w:rsidRPr="003A7E56">
        <w:t xml:space="preserve"> назначением </w:t>
      </w:r>
      <w:r w:rsidR="000702A2" w:rsidRPr="003A7E56">
        <w:t>«</w:t>
      </w:r>
      <w:r w:rsidRPr="003A7E56">
        <w:t>многоквартирный дом</w:t>
      </w:r>
      <w:r w:rsidR="000702A2" w:rsidRPr="003A7E56">
        <w:t>»</w:t>
      </w:r>
      <w:r w:rsidRPr="003A7E56">
        <w:t xml:space="preserve"> этажностью 5-7 этажей включительно, были отнесены к коду расчета 02:050;</w:t>
      </w:r>
    </w:p>
    <w:p w14:paraId="5FFF4D9C" w14:textId="2C5ADB45" w:rsidR="00D33CA8" w:rsidRPr="003A7E56" w:rsidRDefault="005446C5" w:rsidP="00D33CA8">
      <w:pPr>
        <w:widowControl w:val="0"/>
        <w:tabs>
          <w:tab w:val="left" w:pos="567"/>
        </w:tabs>
        <w:autoSpaceDN w:val="0"/>
        <w:ind w:firstLine="709"/>
        <w:jc w:val="both"/>
        <w:textAlignment w:val="baseline"/>
      </w:pPr>
      <w:r w:rsidRPr="003A7E56">
        <w:t>–</w:t>
      </w:r>
      <w:r w:rsidRPr="003A7E56">
        <w:tab/>
      </w:r>
      <w:r w:rsidR="00D33CA8" w:rsidRPr="003A7E56">
        <w:t xml:space="preserve">земельные участки с видом </w:t>
      </w:r>
      <w:r w:rsidR="00FD3134" w:rsidRPr="003A7E56">
        <w:t>разрешённ</w:t>
      </w:r>
      <w:r w:rsidR="00D33CA8" w:rsidRPr="003A7E56">
        <w:t xml:space="preserve">ого использования </w:t>
      </w:r>
      <w:r w:rsidR="000702A2" w:rsidRPr="003A7E56">
        <w:t>«</w:t>
      </w:r>
      <w:r w:rsidR="00D33CA8" w:rsidRPr="003A7E56">
        <w:t>для жилищного строительства</w:t>
      </w:r>
      <w:r w:rsidR="000702A2" w:rsidRPr="003A7E56">
        <w:t>»</w:t>
      </w:r>
      <w:r w:rsidR="00D33CA8" w:rsidRPr="003A7E56">
        <w:t xml:space="preserve">, </w:t>
      </w:r>
      <w:r w:rsidR="000702A2" w:rsidRPr="003A7E56">
        <w:t>«</w:t>
      </w:r>
      <w:r w:rsidR="00D33CA8" w:rsidRPr="003A7E56">
        <w:t>под строительство дома</w:t>
      </w:r>
      <w:r w:rsidR="000702A2" w:rsidRPr="003A7E56">
        <w:t>»</w:t>
      </w:r>
      <w:r w:rsidR="00D33CA8" w:rsidRPr="003A7E56">
        <w:t xml:space="preserve">, на которых расположены объекты капитального строительства со назначением </w:t>
      </w:r>
      <w:r w:rsidR="000702A2" w:rsidRPr="003A7E56">
        <w:t>«</w:t>
      </w:r>
      <w:r w:rsidR="00D33CA8" w:rsidRPr="003A7E56">
        <w:t>многоквартирный дом</w:t>
      </w:r>
      <w:r w:rsidR="000702A2" w:rsidRPr="003A7E56">
        <w:t>»</w:t>
      </w:r>
      <w:r w:rsidR="00D33CA8" w:rsidRPr="003A7E56">
        <w:t xml:space="preserve"> этажностью свыше 8 этажей, были отнесены к коду расчета 02:060;</w:t>
      </w:r>
    </w:p>
    <w:p w14:paraId="60514784" w14:textId="2D3FF5CB" w:rsidR="00D33CA8" w:rsidRPr="003A7E56" w:rsidRDefault="005446C5" w:rsidP="00D33CA8">
      <w:pPr>
        <w:widowControl w:val="0"/>
        <w:tabs>
          <w:tab w:val="left" w:pos="567"/>
        </w:tabs>
        <w:autoSpaceDN w:val="0"/>
        <w:ind w:firstLine="709"/>
        <w:jc w:val="both"/>
        <w:textAlignment w:val="baseline"/>
      </w:pPr>
      <w:r w:rsidRPr="003A7E56">
        <w:t>–</w:t>
      </w:r>
      <w:r w:rsidRPr="003A7E56">
        <w:tab/>
      </w:r>
      <w:r w:rsidR="00D33CA8" w:rsidRPr="003A7E56">
        <w:t xml:space="preserve">земельные участки с видом </w:t>
      </w:r>
      <w:r w:rsidR="00FD3134" w:rsidRPr="003A7E56">
        <w:t>разрешённ</w:t>
      </w:r>
      <w:r w:rsidR="00D33CA8" w:rsidRPr="003A7E56">
        <w:t xml:space="preserve">ого использования </w:t>
      </w:r>
      <w:r w:rsidR="000702A2" w:rsidRPr="003A7E56">
        <w:t>«</w:t>
      </w:r>
      <w:r w:rsidR="00D33CA8" w:rsidRPr="003A7E56">
        <w:t>общежитие</w:t>
      </w:r>
      <w:r w:rsidR="000702A2" w:rsidRPr="003A7E56">
        <w:t>»</w:t>
      </w:r>
      <w:r w:rsidR="00D33CA8" w:rsidRPr="003A7E56">
        <w:t>, на которых расположены объекты капитального строительства этажностью 5-7 этажей включительно, были отнесены к коду расчета 02:050;</w:t>
      </w:r>
    </w:p>
    <w:p w14:paraId="293177BC" w14:textId="6FDE5DE9" w:rsidR="00D33CA8" w:rsidRPr="003A7E56" w:rsidRDefault="005446C5" w:rsidP="00D33CA8">
      <w:pPr>
        <w:widowControl w:val="0"/>
        <w:tabs>
          <w:tab w:val="left" w:pos="567"/>
        </w:tabs>
        <w:autoSpaceDN w:val="0"/>
        <w:ind w:firstLine="709"/>
        <w:jc w:val="both"/>
        <w:textAlignment w:val="baseline"/>
      </w:pPr>
      <w:r w:rsidRPr="003A7E56">
        <w:t>–</w:t>
      </w:r>
      <w:r w:rsidRPr="003A7E56">
        <w:tab/>
      </w:r>
      <w:r w:rsidR="00D33CA8" w:rsidRPr="003A7E56">
        <w:t xml:space="preserve">земельные участки с видом </w:t>
      </w:r>
      <w:r w:rsidR="00FD3134" w:rsidRPr="003A7E56">
        <w:t>разрешённ</w:t>
      </w:r>
      <w:r w:rsidR="00D33CA8" w:rsidRPr="003A7E56">
        <w:t xml:space="preserve">ого использования </w:t>
      </w:r>
      <w:r w:rsidR="000702A2" w:rsidRPr="003A7E56">
        <w:t>«</w:t>
      </w:r>
      <w:r w:rsidR="00D33CA8" w:rsidRPr="003A7E56">
        <w:t>общежитие</w:t>
      </w:r>
      <w:r w:rsidR="000702A2" w:rsidRPr="003A7E56">
        <w:t>»</w:t>
      </w:r>
      <w:r w:rsidR="00D33CA8" w:rsidRPr="003A7E56">
        <w:t>, на которых расположены объекты капитального строительства этажностью свыше 8 этажей, были отнесены к коду расчета 02:060;</w:t>
      </w:r>
    </w:p>
    <w:p w14:paraId="69CB2689" w14:textId="7C29B6A5" w:rsidR="00D33CA8" w:rsidRPr="003A7E56" w:rsidRDefault="005446C5" w:rsidP="00D33CA8">
      <w:pPr>
        <w:widowControl w:val="0"/>
        <w:tabs>
          <w:tab w:val="left" w:pos="567"/>
        </w:tabs>
        <w:autoSpaceDN w:val="0"/>
        <w:ind w:firstLine="709"/>
        <w:jc w:val="both"/>
        <w:textAlignment w:val="baseline"/>
      </w:pPr>
      <w:r w:rsidRPr="003A7E56">
        <w:t>–</w:t>
      </w:r>
      <w:r w:rsidRPr="003A7E56">
        <w:tab/>
      </w:r>
      <w:r w:rsidR="00D33CA8" w:rsidRPr="003A7E56">
        <w:t xml:space="preserve">незастроенные земельные участки с видом </w:t>
      </w:r>
      <w:r w:rsidR="00FD3134" w:rsidRPr="003A7E56">
        <w:t>разрешённ</w:t>
      </w:r>
      <w:r w:rsidR="00D33CA8" w:rsidRPr="003A7E56">
        <w:t xml:space="preserve">ого использования </w:t>
      </w:r>
      <w:r w:rsidR="000702A2" w:rsidRPr="003A7E56">
        <w:t>«</w:t>
      </w:r>
      <w:r w:rsidR="00D33CA8" w:rsidRPr="003A7E56">
        <w:t>для жилищного строительства</w:t>
      </w:r>
      <w:r w:rsidR="000702A2" w:rsidRPr="003A7E56">
        <w:t>»</w:t>
      </w:r>
      <w:r w:rsidR="00D33CA8" w:rsidRPr="003A7E56">
        <w:t xml:space="preserve">, </w:t>
      </w:r>
      <w:r w:rsidR="000702A2" w:rsidRPr="003A7E56">
        <w:t>«</w:t>
      </w:r>
      <w:r w:rsidR="00D33CA8" w:rsidRPr="003A7E56">
        <w:t>под строительство дома</w:t>
      </w:r>
      <w:r w:rsidR="000702A2" w:rsidRPr="003A7E56">
        <w:t>»</w:t>
      </w:r>
      <w:r w:rsidR="00D33CA8" w:rsidRPr="003A7E56">
        <w:t>, расположенные в соответствии с правилами землепользования и застройки в зоне среднеэтажной жилой застройки, были отнесены к коду расчета 02:050;</w:t>
      </w:r>
    </w:p>
    <w:p w14:paraId="31923B4C" w14:textId="2532E1BD" w:rsidR="00D33CA8" w:rsidRPr="003A7E56" w:rsidRDefault="005446C5" w:rsidP="00D33CA8">
      <w:pPr>
        <w:widowControl w:val="0"/>
        <w:tabs>
          <w:tab w:val="left" w:pos="567"/>
        </w:tabs>
        <w:autoSpaceDN w:val="0"/>
        <w:ind w:firstLine="709"/>
        <w:jc w:val="both"/>
        <w:textAlignment w:val="baseline"/>
      </w:pPr>
      <w:r w:rsidRPr="003A7E56">
        <w:t>–</w:t>
      </w:r>
      <w:r w:rsidRPr="003A7E56">
        <w:tab/>
      </w:r>
      <w:r w:rsidR="00D33CA8" w:rsidRPr="003A7E56">
        <w:t xml:space="preserve">незастроенные земельные участки с видом </w:t>
      </w:r>
      <w:r w:rsidR="00FD3134" w:rsidRPr="003A7E56">
        <w:t>разрешённ</w:t>
      </w:r>
      <w:r w:rsidR="00D33CA8" w:rsidRPr="003A7E56">
        <w:t xml:space="preserve">ого использования </w:t>
      </w:r>
      <w:r w:rsidR="000702A2" w:rsidRPr="003A7E56">
        <w:t>«</w:t>
      </w:r>
      <w:r w:rsidR="00D33CA8" w:rsidRPr="003A7E56">
        <w:t>для жилищного строительства</w:t>
      </w:r>
      <w:r w:rsidR="000702A2" w:rsidRPr="003A7E56">
        <w:t>»</w:t>
      </w:r>
      <w:r w:rsidR="00D33CA8" w:rsidRPr="003A7E56">
        <w:t xml:space="preserve">, </w:t>
      </w:r>
      <w:r w:rsidR="000702A2" w:rsidRPr="003A7E56">
        <w:t>«</w:t>
      </w:r>
      <w:r w:rsidR="00D33CA8" w:rsidRPr="003A7E56">
        <w:t>под строительство дома</w:t>
      </w:r>
      <w:r w:rsidR="000702A2" w:rsidRPr="003A7E56">
        <w:t>»</w:t>
      </w:r>
      <w:r w:rsidR="00D33CA8" w:rsidRPr="003A7E56">
        <w:t>, расположенные в соответствии с правилами землепользования и застройки в зоне многоэтажной жилой застройки, были отнесены к коду расчета 02:060.</w:t>
      </w:r>
    </w:p>
    <w:p w14:paraId="51F9B12B" w14:textId="52943E50" w:rsidR="00D33CA8" w:rsidRPr="003A7E56" w:rsidRDefault="005446C5" w:rsidP="00D33CA8">
      <w:pPr>
        <w:widowControl w:val="0"/>
        <w:tabs>
          <w:tab w:val="left" w:pos="567"/>
        </w:tabs>
        <w:autoSpaceDN w:val="0"/>
        <w:ind w:firstLine="709"/>
        <w:jc w:val="both"/>
        <w:textAlignment w:val="baseline"/>
      </w:pPr>
      <w:r w:rsidRPr="003A7E56">
        <w:t>–</w:t>
      </w:r>
      <w:r w:rsidRPr="003A7E56">
        <w:tab/>
      </w:r>
      <w:r w:rsidR="00D33CA8" w:rsidRPr="003A7E56">
        <w:t xml:space="preserve">незастроенные земельные участки с видом </w:t>
      </w:r>
      <w:r w:rsidR="00FD3134" w:rsidRPr="003A7E56">
        <w:t>разрешённ</w:t>
      </w:r>
      <w:r w:rsidR="00D33CA8" w:rsidRPr="003A7E56">
        <w:t xml:space="preserve">ого использования </w:t>
      </w:r>
      <w:r w:rsidR="000702A2" w:rsidRPr="003A7E56">
        <w:t>«</w:t>
      </w:r>
      <w:r w:rsidR="00D33CA8" w:rsidRPr="003A7E56">
        <w:t>для жилищного строительства</w:t>
      </w:r>
      <w:r w:rsidR="000702A2" w:rsidRPr="003A7E56">
        <w:t>»</w:t>
      </w:r>
      <w:r w:rsidR="00D33CA8" w:rsidRPr="003A7E56">
        <w:t xml:space="preserve">, </w:t>
      </w:r>
      <w:r w:rsidR="000702A2" w:rsidRPr="003A7E56">
        <w:t>«</w:t>
      </w:r>
      <w:r w:rsidR="00D33CA8" w:rsidRPr="003A7E56">
        <w:t>под строительство дома</w:t>
      </w:r>
      <w:r w:rsidR="000702A2" w:rsidRPr="003A7E56">
        <w:t>»</w:t>
      </w:r>
      <w:r w:rsidR="00D33CA8" w:rsidRPr="003A7E56">
        <w:t>, расположенные в соответствии с правилами землепользования и застройки в иных зонах, были отнесены к коду расчета 02:00</w:t>
      </w:r>
      <w:r w:rsidR="009D46B7">
        <w:t>0</w:t>
      </w:r>
      <w:r w:rsidR="00D33CA8" w:rsidRPr="003A7E56">
        <w:t>.</w:t>
      </w:r>
    </w:p>
    <w:p w14:paraId="730EA14D" w14:textId="2FE13C09" w:rsidR="00D33CA8" w:rsidRPr="003A7E56" w:rsidRDefault="005446C5" w:rsidP="00B32E62">
      <w:pPr>
        <w:pStyle w:val="afff3"/>
        <w:ind w:left="0" w:firstLine="720"/>
        <w:jc w:val="both"/>
        <w:rPr>
          <w:sz w:val="20"/>
          <w:szCs w:val="20"/>
        </w:rPr>
      </w:pPr>
      <w:r w:rsidRPr="003A7E56">
        <w:t>–</w:t>
      </w:r>
      <w:r w:rsidRPr="003A7E56">
        <w:tab/>
      </w:r>
      <w:r w:rsidR="00D33CA8" w:rsidRPr="003A7E56">
        <w:rPr>
          <w:sz w:val="20"/>
          <w:szCs w:val="20"/>
        </w:rPr>
        <w:t xml:space="preserve">земельным участкам с видом </w:t>
      </w:r>
      <w:r w:rsidR="00FD3134" w:rsidRPr="003A7E56">
        <w:rPr>
          <w:sz w:val="20"/>
          <w:szCs w:val="20"/>
        </w:rPr>
        <w:t>разрешённ</w:t>
      </w:r>
      <w:r w:rsidR="00D33CA8" w:rsidRPr="003A7E56">
        <w:rPr>
          <w:sz w:val="20"/>
          <w:szCs w:val="20"/>
        </w:rPr>
        <w:t xml:space="preserve">ого использования </w:t>
      </w:r>
      <w:r w:rsidR="000702A2" w:rsidRPr="003A7E56">
        <w:rPr>
          <w:sz w:val="20"/>
          <w:szCs w:val="20"/>
        </w:rPr>
        <w:t>«</w:t>
      </w:r>
      <w:r w:rsidR="00D33CA8" w:rsidRPr="003A7E56">
        <w:rPr>
          <w:sz w:val="20"/>
          <w:szCs w:val="20"/>
        </w:rPr>
        <w:t>для жилищного строительства</w:t>
      </w:r>
      <w:r w:rsidR="000702A2" w:rsidRPr="003A7E56">
        <w:rPr>
          <w:sz w:val="20"/>
          <w:szCs w:val="20"/>
        </w:rPr>
        <w:t>»</w:t>
      </w:r>
      <w:r w:rsidR="00D33CA8" w:rsidRPr="003A7E56">
        <w:rPr>
          <w:sz w:val="20"/>
          <w:szCs w:val="20"/>
        </w:rPr>
        <w:t xml:space="preserve">, </w:t>
      </w:r>
      <w:r w:rsidR="000702A2" w:rsidRPr="003A7E56">
        <w:rPr>
          <w:sz w:val="20"/>
          <w:szCs w:val="20"/>
        </w:rPr>
        <w:t>«</w:t>
      </w:r>
      <w:r w:rsidR="00D33CA8" w:rsidRPr="003A7E56">
        <w:rPr>
          <w:sz w:val="20"/>
          <w:szCs w:val="20"/>
        </w:rPr>
        <w:t>под строительство дома</w:t>
      </w:r>
      <w:r w:rsidR="000702A2" w:rsidRPr="003A7E56">
        <w:rPr>
          <w:sz w:val="20"/>
          <w:szCs w:val="20"/>
        </w:rPr>
        <w:t>»</w:t>
      </w:r>
      <w:r w:rsidR="00D33CA8" w:rsidRPr="003A7E56">
        <w:rPr>
          <w:sz w:val="20"/>
          <w:szCs w:val="20"/>
        </w:rPr>
        <w:t xml:space="preserve">, </w:t>
      </w:r>
      <w:r w:rsidR="000702A2" w:rsidRPr="003A7E56">
        <w:rPr>
          <w:sz w:val="20"/>
          <w:szCs w:val="20"/>
        </w:rPr>
        <w:t>«</w:t>
      </w:r>
      <w:r w:rsidR="00D33CA8" w:rsidRPr="003A7E56">
        <w:rPr>
          <w:sz w:val="20"/>
          <w:szCs w:val="20"/>
        </w:rPr>
        <w:t>многок</w:t>
      </w:r>
      <w:r w:rsidR="00301332" w:rsidRPr="003A7E56">
        <w:rPr>
          <w:sz w:val="20"/>
          <w:szCs w:val="20"/>
        </w:rPr>
        <w:t>в</w:t>
      </w:r>
      <w:r w:rsidR="00D33CA8" w:rsidRPr="003A7E56">
        <w:rPr>
          <w:sz w:val="20"/>
          <w:szCs w:val="20"/>
        </w:rPr>
        <w:t>артирный жилой дом</w:t>
      </w:r>
      <w:r w:rsidR="000702A2" w:rsidRPr="003A7E56">
        <w:rPr>
          <w:sz w:val="20"/>
          <w:szCs w:val="20"/>
        </w:rPr>
        <w:t>»</w:t>
      </w:r>
      <w:r w:rsidR="00D33CA8" w:rsidRPr="003A7E56">
        <w:rPr>
          <w:sz w:val="20"/>
          <w:szCs w:val="20"/>
        </w:rPr>
        <w:t xml:space="preserve"> и </w:t>
      </w:r>
      <w:r w:rsidR="00301332" w:rsidRPr="003A7E56">
        <w:rPr>
          <w:sz w:val="20"/>
          <w:szCs w:val="20"/>
        </w:rPr>
        <w:t>невозможностью</w:t>
      </w:r>
      <w:r w:rsidR="00D33CA8" w:rsidRPr="003A7E56">
        <w:rPr>
          <w:sz w:val="20"/>
          <w:szCs w:val="20"/>
        </w:rPr>
        <w:t xml:space="preserve"> установления этажности расположенного на нем </w:t>
      </w:r>
      <w:proofErr w:type="spellStart"/>
      <w:r w:rsidR="00D33CA8" w:rsidRPr="003A7E56">
        <w:rPr>
          <w:sz w:val="20"/>
          <w:szCs w:val="20"/>
        </w:rPr>
        <w:t>ОКСа</w:t>
      </w:r>
      <w:proofErr w:type="spellEnd"/>
      <w:r w:rsidR="00D33CA8" w:rsidRPr="003A7E56">
        <w:rPr>
          <w:sz w:val="20"/>
          <w:szCs w:val="20"/>
        </w:rPr>
        <w:t xml:space="preserve">, присвоен код расчета вида </w:t>
      </w:r>
      <w:r w:rsidR="00FD3134" w:rsidRPr="003A7E56">
        <w:rPr>
          <w:sz w:val="20"/>
          <w:szCs w:val="20"/>
        </w:rPr>
        <w:t>разрешённ</w:t>
      </w:r>
      <w:r w:rsidR="00D33CA8" w:rsidRPr="003A7E56">
        <w:rPr>
          <w:sz w:val="20"/>
          <w:szCs w:val="20"/>
        </w:rPr>
        <w:t>ого использования: 02:00</w:t>
      </w:r>
      <w:r w:rsidR="009D46B7">
        <w:rPr>
          <w:sz w:val="20"/>
          <w:szCs w:val="20"/>
        </w:rPr>
        <w:t>0</w:t>
      </w:r>
      <w:r w:rsidR="00D33CA8" w:rsidRPr="003A7E56">
        <w:rPr>
          <w:sz w:val="20"/>
          <w:szCs w:val="20"/>
        </w:rPr>
        <w:t>.</w:t>
      </w:r>
    </w:p>
    <w:p w14:paraId="134EE948" w14:textId="3FE4A280" w:rsidR="00554E9D" w:rsidRPr="003A7E56" w:rsidRDefault="00554E9D" w:rsidP="00B32E62">
      <w:pPr>
        <w:pStyle w:val="afff3"/>
        <w:spacing w:before="120" w:after="60"/>
        <w:jc w:val="both"/>
        <w:rPr>
          <w:b/>
          <w:sz w:val="20"/>
          <w:szCs w:val="20"/>
        </w:rPr>
      </w:pPr>
      <w:r w:rsidRPr="003A7E56">
        <w:rPr>
          <w:b/>
          <w:sz w:val="20"/>
          <w:szCs w:val="20"/>
        </w:rPr>
        <w:t xml:space="preserve">3 сегмент </w:t>
      </w:r>
      <w:r w:rsidR="000702A2" w:rsidRPr="003A7E56">
        <w:rPr>
          <w:b/>
          <w:sz w:val="20"/>
          <w:szCs w:val="20"/>
        </w:rPr>
        <w:t>«</w:t>
      </w:r>
      <w:r w:rsidRPr="003A7E56">
        <w:rPr>
          <w:b/>
          <w:sz w:val="20"/>
          <w:szCs w:val="20"/>
        </w:rPr>
        <w:t>Общественное использование</w:t>
      </w:r>
      <w:r w:rsidR="000702A2" w:rsidRPr="003A7E56">
        <w:rPr>
          <w:b/>
          <w:sz w:val="20"/>
          <w:szCs w:val="20"/>
        </w:rPr>
        <w:t>»</w:t>
      </w:r>
      <w:r w:rsidRPr="003A7E56">
        <w:rPr>
          <w:b/>
          <w:sz w:val="20"/>
          <w:szCs w:val="20"/>
        </w:rPr>
        <w:t>.</w:t>
      </w:r>
    </w:p>
    <w:p w14:paraId="55582E9F" w14:textId="5FD7C153" w:rsidR="00554E9D" w:rsidRPr="003A7E56" w:rsidRDefault="00554E9D" w:rsidP="004A7D54">
      <w:pPr>
        <w:pStyle w:val="afff3"/>
        <w:ind w:left="0" w:firstLine="720"/>
        <w:jc w:val="both"/>
        <w:rPr>
          <w:sz w:val="20"/>
          <w:szCs w:val="20"/>
        </w:rPr>
      </w:pPr>
      <w:r w:rsidRPr="003A7E56">
        <w:rPr>
          <w:sz w:val="20"/>
          <w:szCs w:val="20"/>
        </w:rPr>
        <w:t xml:space="preserve">Служба вневедомственной охраны, пожарная служба и другие службы спасения отнесены к группе </w:t>
      </w:r>
      <w:r w:rsidR="000702A2" w:rsidRPr="003A7E56">
        <w:rPr>
          <w:sz w:val="20"/>
          <w:szCs w:val="20"/>
        </w:rPr>
        <w:t>«</w:t>
      </w:r>
      <w:r w:rsidRPr="003A7E56">
        <w:rPr>
          <w:sz w:val="20"/>
          <w:szCs w:val="20"/>
        </w:rPr>
        <w:t>Обеспечение внутреннего правопорядка. Размещение ОКС, необходимых для подготовки и поддержания в готовности органов внутренних дел и спасательных служб, в которых существует военизированная служба</w:t>
      </w:r>
      <w:r w:rsidR="000702A2" w:rsidRPr="003A7E56">
        <w:rPr>
          <w:sz w:val="20"/>
          <w:szCs w:val="20"/>
        </w:rPr>
        <w:t>»</w:t>
      </w:r>
      <w:r w:rsidRPr="003A7E56">
        <w:rPr>
          <w:sz w:val="20"/>
          <w:szCs w:val="20"/>
        </w:rPr>
        <w:t xml:space="preserve"> (код расчета 08:030).</w:t>
      </w:r>
    </w:p>
    <w:p w14:paraId="33015DD5" w14:textId="3ED57DE9" w:rsidR="00554E9D" w:rsidRPr="003A7E56" w:rsidRDefault="00554E9D" w:rsidP="004A7D54">
      <w:pPr>
        <w:pStyle w:val="afff3"/>
        <w:ind w:left="0" w:firstLine="720"/>
        <w:jc w:val="both"/>
        <w:rPr>
          <w:sz w:val="20"/>
          <w:szCs w:val="20"/>
        </w:rPr>
      </w:pPr>
      <w:r w:rsidRPr="003A7E56">
        <w:rPr>
          <w:sz w:val="20"/>
          <w:szCs w:val="20"/>
        </w:rPr>
        <w:t xml:space="preserve">Школы-интернаты, детские дома, центр детского творчества, детско-юношеские спортивные школы (ДЮСШОР) и подобные объекты относились в группу </w:t>
      </w:r>
      <w:r w:rsidR="000702A2" w:rsidRPr="003A7E56">
        <w:rPr>
          <w:sz w:val="20"/>
          <w:szCs w:val="20"/>
        </w:rPr>
        <w:t>«</w:t>
      </w:r>
      <w:r w:rsidRPr="003A7E56">
        <w:rPr>
          <w:sz w:val="20"/>
          <w:szCs w:val="20"/>
        </w:rPr>
        <w:t>Дошкольное, начальное и среднее общее образование. Размещение ОКС, предназначенных для просвещения, дошкольного, начального и среднего общего образования</w:t>
      </w:r>
      <w:r w:rsidR="000702A2" w:rsidRPr="003A7E56">
        <w:rPr>
          <w:sz w:val="20"/>
          <w:szCs w:val="20"/>
        </w:rPr>
        <w:t>»</w:t>
      </w:r>
      <w:r w:rsidRPr="003A7E56">
        <w:rPr>
          <w:sz w:val="20"/>
          <w:szCs w:val="20"/>
        </w:rPr>
        <w:t xml:space="preserve">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r w:rsidR="000702A2" w:rsidRPr="003A7E56">
        <w:rPr>
          <w:sz w:val="20"/>
          <w:szCs w:val="20"/>
        </w:rPr>
        <w:t>»</w:t>
      </w:r>
      <w:r w:rsidRPr="003A7E56">
        <w:rPr>
          <w:sz w:val="20"/>
          <w:szCs w:val="20"/>
        </w:rPr>
        <w:t xml:space="preserve"> (код расчета 03:051).</w:t>
      </w:r>
    </w:p>
    <w:p w14:paraId="56798693" w14:textId="6EC8F690" w:rsidR="00554E9D" w:rsidRPr="003A7E56" w:rsidRDefault="00554E9D" w:rsidP="004A7D54">
      <w:pPr>
        <w:pStyle w:val="afff3"/>
        <w:ind w:left="0" w:firstLine="720"/>
        <w:jc w:val="both"/>
        <w:rPr>
          <w:sz w:val="20"/>
          <w:szCs w:val="20"/>
        </w:rPr>
      </w:pPr>
      <w:r w:rsidRPr="003A7E56">
        <w:rPr>
          <w:sz w:val="20"/>
          <w:szCs w:val="20"/>
        </w:rPr>
        <w:t xml:space="preserve">Фотосалонам, фотолабораториям, ателье присвоен код расчета вида использования 03:031 </w:t>
      </w:r>
      <w:r w:rsidR="00D33CA8" w:rsidRPr="003A7E56">
        <w:rPr>
          <w:sz w:val="20"/>
          <w:szCs w:val="20"/>
        </w:rPr>
        <w:t>–</w:t>
      </w:r>
      <w:r w:rsidRPr="003A7E56">
        <w:rPr>
          <w:sz w:val="20"/>
          <w:szCs w:val="20"/>
        </w:rPr>
        <w:t xml:space="preserve"> </w:t>
      </w:r>
      <w:r w:rsidR="000702A2" w:rsidRPr="003A7E56">
        <w:rPr>
          <w:sz w:val="20"/>
          <w:szCs w:val="20"/>
        </w:rPr>
        <w:t>«</w:t>
      </w:r>
      <w:r w:rsidRPr="003A7E56">
        <w:rPr>
          <w:sz w:val="20"/>
          <w:szCs w:val="20"/>
        </w:rPr>
        <w:t>Бытовое обслуживание. Размещение ОКС, предназначенных для оказания населению или организациям бытовых услуг. Мастерские мелкого ремонта, ателье</w:t>
      </w:r>
      <w:r w:rsidR="000702A2" w:rsidRPr="003A7E56">
        <w:rPr>
          <w:sz w:val="20"/>
          <w:szCs w:val="20"/>
        </w:rPr>
        <w:t>»</w:t>
      </w:r>
      <w:r w:rsidRPr="003A7E56">
        <w:rPr>
          <w:sz w:val="20"/>
          <w:szCs w:val="20"/>
        </w:rPr>
        <w:t>.</w:t>
      </w:r>
    </w:p>
    <w:p w14:paraId="0F2C9936" w14:textId="3CF0166D" w:rsidR="00554E9D" w:rsidRPr="003A7E56" w:rsidRDefault="00554E9D" w:rsidP="004A7D54">
      <w:pPr>
        <w:pStyle w:val="afff3"/>
        <w:ind w:left="0" w:firstLine="720"/>
        <w:jc w:val="both"/>
        <w:rPr>
          <w:sz w:val="20"/>
          <w:szCs w:val="20"/>
        </w:rPr>
      </w:pPr>
      <w:r w:rsidRPr="003A7E56">
        <w:rPr>
          <w:sz w:val="20"/>
          <w:szCs w:val="20"/>
        </w:rPr>
        <w:t xml:space="preserve">Государственные </w:t>
      </w:r>
      <w:r w:rsidR="00B32E62" w:rsidRPr="003A7E56">
        <w:rPr>
          <w:sz w:val="20"/>
          <w:szCs w:val="20"/>
        </w:rPr>
        <w:t>учреждения</w:t>
      </w:r>
      <w:r w:rsidRPr="003A7E56">
        <w:rPr>
          <w:sz w:val="20"/>
          <w:szCs w:val="20"/>
        </w:rPr>
        <w:t xml:space="preserve"> относились в группу </w:t>
      </w:r>
      <w:r w:rsidR="000702A2" w:rsidRPr="003A7E56">
        <w:rPr>
          <w:sz w:val="20"/>
          <w:szCs w:val="20"/>
        </w:rPr>
        <w:t>«</w:t>
      </w:r>
      <w:r w:rsidRPr="003A7E56">
        <w:rPr>
          <w:sz w:val="20"/>
          <w:szCs w:val="20"/>
        </w:rPr>
        <w:t>Общественное управление. Размещение ОКС,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r w:rsidR="000702A2" w:rsidRPr="003A7E56">
        <w:rPr>
          <w:sz w:val="20"/>
          <w:szCs w:val="20"/>
        </w:rPr>
        <w:t>»</w:t>
      </w:r>
      <w:r w:rsidRPr="003A7E56">
        <w:rPr>
          <w:sz w:val="20"/>
          <w:szCs w:val="20"/>
        </w:rPr>
        <w:t xml:space="preserve"> (код расчета 03:081).</w:t>
      </w:r>
    </w:p>
    <w:p w14:paraId="3CFE5DFF" w14:textId="1A79BF29" w:rsidR="00554E9D" w:rsidRPr="003A7E56" w:rsidRDefault="00554E9D" w:rsidP="004A7D54">
      <w:pPr>
        <w:pStyle w:val="afff3"/>
        <w:ind w:left="0" w:firstLine="720"/>
        <w:jc w:val="both"/>
        <w:rPr>
          <w:sz w:val="20"/>
          <w:szCs w:val="20"/>
        </w:rPr>
      </w:pPr>
      <w:r w:rsidRPr="003A7E56">
        <w:rPr>
          <w:sz w:val="20"/>
          <w:szCs w:val="20"/>
        </w:rPr>
        <w:t xml:space="preserve">Отделениям, зданиям связи и подобным объектам присвоен код расчета 03:022 </w:t>
      </w:r>
      <w:r w:rsidR="00D33CA8" w:rsidRPr="003A7E56">
        <w:rPr>
          <w:sz w:val="20"/>
          <w:szCs w:val="20"/>
        </w:rPr>
        <w:t>–</w:t>
      </w:r>
      <w:r w:rsidRPr="003A7E56">
        <w:rPr>
          <w:sz w:val="20"/>
          <w:szCs w:val="20"/>
        </w:rPr>
        <w:t xml:space="preserve"> </w:t>
      </w:r>
      <w:r w:rsidR="000702A2" w:rsidRPr="003A7E56">
        <w:rPr>
          <w:sz w:val="20"/>
          <w:szCs w:val="20"/>
        </w:rPr>
        <w:t>«</w:t>
      </w:r>
      <w:r w:rsidRPr="003A7E56">
        <w:rPr>
          <w:sz w:val="20"/>
          <w:szCs w:val="20"/>
        </w:rPr>
        <w:t>Социальное обслуживание. Размещение ОКС для размещения отделений почты и телеграфа</w:t>
      </w:r>
      <w:r w:rsidR="000702A2" w:rsidRPr="003A7E56">
        <w:rPr>
          <w:sz w:val="20"/>
          <w:szCs w:val="20"/>
        </w:rPr>
        <w:t>»</w:t>
      </w:r>
      <w:r w:rsidRPr="003A7E56">
        <w:rPr>
          <w:sz w:val="20"/>
          <w:szCs w:val="20"/>
        </w:rPr>
        <w:t>.</w:t>
      </w:r>
    </w:p>
    <w:p w14:paraId="0568CE04" w14:textId="0AF91798" w:rsidR="00554E9D" w:rsidRPr="003A7E56" w:rsidRDefault="00554E9D" w:rsidP="004A7D54">
      <w:pPr>
        <w:pStyle w:val="afff3"/>
        <w:ind w:left="0" w:firstLine="720"/>
        <w:jc w:val="both"/>
        <w:rPr>
          <w:sz w:val="20"/>
          <w:szCs w:val="20"/>
        </w:rPr>
      </w:pPr>
      <w:r w:rsidRPr="003A7E56">
        <w:rPr>
          <w:sz w:val="20"/>
          <w:szCs w:val="20"/>
        </w:rPr>
        <w:t xml:space="preserve">Центрам реабилитации </w:t>
      </w:r>
      <w:r w:rsidR="004A7D54" w:rsidRPr="003A7E56">
        <w:rPr>
          <w:sz w:val="20"/>
          <w:szCs w:val="20"/>
        </w:rPr>
        <w:t xml:space="preserve">и медицинским центрам различного профиля </w:t>
      </w:r>
      <w:r w:rsidR="000F2930" w:rsidRPr="003A7E56">
        <w:rPr>
          <w:sz w:val="20"/>
          <w:szCs w:val="20"/>
        </w:rPr>
        <w:t xml:space="preserve">присвоен код расчета 03:042 – </w:t>
      </w:r>
      <w:r w:rsidR="000702A2" w:rsidRPr="003A7E56">
        <w:rPr>
          <w:sz w:val="20"/>
          <w:szCs w:val="20"/>
        </w:rPr>
        <w:t>«</w:t>
      </w:r>
      <w:r w:rsidRPr="003A7E56">
        <w:rPr>
          <w:sz w:val="20"/>
          <w:szCs w:val="20"/>
        </w:rPr>
        <w:t>Стационарное медицинское обслуживание. Размещение ОКС, предназначенных для оказания гражданам медицинской помощи в стационарах, размещение станций скорой помощи</w:t>
      </w:r>
      <w:r w:rsidR="000702A2" w:rsidRPr="003A7E56">
        <w:rPr>
          <w:sz w:val="20"/>
          <w:szCs w:val="20"/>
        </w:rPr>
        <w:t>»</w:t>
      </w:r>
      <w:r w:rsidRPr="003A7E56">
        <w:rPr>
          <w:sz w:val="20"/>
          <w:szCs w:val="20"/>
        </w:rPr>
        <w:t>.</w:t>
      </w:r>
    </w:p>
    <w:p w14:paraId="20B422C8" w14:textId="2EA7F597" w:rsidR="00554E9D" w:rsidRPr="003A7E56" w:rsidRDefault="00554E9D" w:rsidP="004A7D54">
      <w:pPr>
        <w:pStyle w:val="afff3"/>
        <w:ind w:left="0" w:firstLine="720"/>
        <w:jc w:val="both"/>
        <w:rPr>
          <w:sz w:val="20"/>
          <w:szCs w:val="20"/>
        </w:rPr>
      </w:pPr>
      <w:r w:rsidRPr="003A7E56">
        <w:rPr>
          <w:sz w:val="20"/>
          <w:szCs w:val="20"/>
        </w:rPr>
        <w:t xml:space="preserve">Творческие, художественные мастерские отнесены к группе </w:t>
      </w:r>
      <w:r w:rsidR="000702A2" w:rsidRPr="003A7E56">
        <w:rPr>
          <w:sz w:val="20"/>
          <w:szCs w:val="20"/>
        </w:rPr>
        <w:t>«</w:t>
      </w:r>
      <w:r w:rsidRPr="003A7E56">
        <w:rPr>
          <w:sz w:val="20"/>
          <w:szCs w:val="20"/>
        </w:rPr>
        <w:t>Образование и просвещение в целом. Размещение ОКС, предназначенных для воспитания, образования и просвещения</w:t>
      </w:r>
      <w:r w:rsidR="000702A2" w:rsidRPr="003A7E56">
        <w:rPr>
          <w:sz w:val="20"/>
          <w:szCs w:val="20"/>
        </w:rPr>
        <w:t>»</w:t>
      </w:r>
      <w:r w:rsidRPr="003A7E56">
        <w:rPr>
          <w:sz w:val="20"/>
          <w:szCs w:val="20"/>
        </w:rPr>
        <w:t xml:space="preserve"> (код расчета 03:050).</w:t>
      </w:r>
    </w:p>
    <w:p w14:paraId="39A71664" w14:textId="4F169152" w:rsidR="00554E9D" w:rsidRPr="003A7E56" w:rsidRDefault="00554E9D" w:rsidP="00A9248B">
      <w:pPr>
        <w:pStyle w:val="afff3"/>
        <w:ind w:left="0" w:firstLine="720"/>
        <w:jc w:val="both"/>
        <w:rPr>
          <w:sz w:val="20"/>
          <w:szCs w:val="20"/>
        </w:rPr>
      </w:pPr>
      <w:r w:rsidRPr="003A7E56">
        <w:rPr>
          <w:sz w:val="20"/>
          <w:szCs w:val="20"/>
        </w:rPr>
        <w:t xml:space="preserve">Объекты оценки под зону отдыха отнесены к группе </w:t>
      </w:r>
      <w:r w:rsidR="000702A2" w:rsidRPr="003A7E56">
        <w:rPr>
          <w:sz w:val="20"/>
          <w:szCs w:val="20"/>
        </w:rPr>
        <w:t>«</w:t>
      </w:r>
      <w:r w:rsidRPr="003A7E56">
        <w:rPr>
          <w:sz w:val="20"/>
          <w:szCs w:val="20"/>
        </w:rPr>
        <w:t xml:space="preserve">Природно-познавательный туризм.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3A7E56">
        <w:rPr>
          <w:sz w:val="20"/>
          <w:szCs w:val="20"/>
        </w:rPr>
        <w:t>природо</w:t>
      </w:r>
      <w:proofErr w:type="spellEnd"/>
      <w:r w:rsidR="00301332" w:rsidRPr="003A7E56">
        <w:rPr>
          <w:sz w:val="20"/>
          <w:szCs w:val="20"/>
        </w:rPr>
        <w:t xml:space="preserve"> </w:t>
      </w:r>
      <w:r w:rsidRPr="003A7E56">
        <w:rPr>
          <w:sz w:val="20"/>
          <w:szCs w:val="20"/>
        </w:rPr>
        <w:t>восстановительных мероприятий</w:t>
      </w:r>
      <w:r w:rsidR="000702A2" w:rsidRPr="003A7E56">
        <w:rPr>
          <w:sz w:val="20"/>
          <w:szCs w:val="20"/>
        </w:rPr>
        <w:t>»</w:t>
      </w:r>
      <w:r w:rsidRPr="003A7E56">
        <w:rPr>
          <w:sz w:val="20"/>
          <w:szCs w:val="20"/>
        </w:rPr>
        <w:t xml:space="preserve"> (код расчета 05:021).</w:t>
      </w:r>
    </w:p>
    <w:p w14:paraId="5CA2B044" w14:textId="77777777" w:rsidR="00111B1A" w:rsidRPr="003A7E56" w:rsidRDefault="00111B1A" w:rsidP="00111B1A">
      <w:pPr>
        <w:pStyle w:val="afff3"/>
        <w:ind w:left="0" w:firstLine="720"/>
        <w:jc w:val="both"/>
        <w:rPr>
          <w:sz w:val="20"/>
          <w:szCs w:val="20"/>
        </w:rPr>
      </w:pPr>
      <w:r w:rsidRPr="003A7E56">
        <w:rPr>
          <w:sz w:val="20"/>
          <w:szCs w:val="20"/>
        </w:rPr>
        <w:t>Код расчёта 05:012 «Спорт. Устройство площадок для занятий спортом» присвоен только крупным городским спортивным социальным объектам (сооружениям), все остальные спортивные площадки отнесены в 9 сегмент.</w:t>
      </w:r>
    </w:p>
    <w:p w14:paraId="208D39D8" w14:textId="2B35269D" w:rsidR="00554E9D" w:rsidRPr="003A7E56" w:rsidRDefault="00554E9D" w:rsidP="00A9248B">
      <w:pPr>
        <w:pStyle w:val="afff3"/>
        <w:jc w:val="both"/>
        <w:rPr>
          <w:b/>
          <w:sz w:val="20"/>
          <w:szCs w:val="20"/>
        </w:rPr>
      </w:pPr>
      <w:r w:rsidRPr="003A7E56">
        <w:rPr>
          <w:b/>
          <w:sz w:val="20"/>
          <w:szCs w:val="20"/>
        </w:rPr>
        <w:t xml:space="preserve">4 сегмент </w:t>
      </w:r>
      <w:r w:rsidR="000702A2" w:rsidRPr="003A7E56">
        <w:rPr>
          <w:b/>
          <w:sz w:val="20"/>
          <w:szCs w:val="20"/>
        </w:rPr>
        <w:t>«</w:t>
      </w:r>
      <w:r w:rsidRPr="003A7E56">
        <w:rPr>
          <w:b/>
          <w:sz w:val="20"/>
          <w:szCs w:val="20"/>
        </w:rPr>
        <w:t>Предпринимательство</w:t>
      </w:r>
      <w:r w:rsidR="000702A2" w:rsidRPr="003A7E56">
        <w:rPr>
          <w:b/>
          <w:sz w:val="20"/>
          <w:szCs w:val="20"/>
        </w:rPr>
        <w:t>»</w:t>
      </w:r>
      <w:r w:rsidRPr="003A7E56">
        <w:rPr>
          <w:b/>
          <w:sz w:val="20"/>
          <w:szCs w:val="20"/>
        </w:rPr>
        <w:t>.</w:t>
      </w:r>
    </w:p>
    <w:p w14:paraId="64F0E643" w14:textId="3AE987BD" w:rsidR="00554E9D" w:rsidRPr="003A7E56" w:rsidRDefault="00554E9D" w:rsidP="00A9248B">
      <w:pPr>
        <w:pStyle w:val="afff3"/>
        <w:ind w:left="0" w:firstLine="720"/>
        <w:jc w:val="both"/>
        <w:rPr>
          <w:sz w:val="20"/>
          <w:szCs w:val="20"/>
        </w:rPr>
      </w:pPr>
      <w:r w:rsidRPr="003A7E56">
        <w:rPr>
          <w:sz w:val="20"/>
          <w:szCs w:val="20"/>
        </w:rPr>
        <w:t>Рекламные щиты</w:t>
      </w:r>
      <w:r w:rsidR="0042376E" w:rsidRPr="003A7E56">
        <w:rPr>
          <w:sz w:val="20"/>
          <w:szCs w:val="20"/>
        </w:rPr>
        <w:t xml:space="preserve">, а также незастроенные земельные участки с видом </w:t>
      </w:r>
      <w:r w:rsidR="00FD3134" w:rsidRPr="003A7E56">
        <w:rPr>
          <w:sz w:val="20"/>
          <w:szCs w:val="20"/>
        </w:rPr>
        <w:t>разрешённ</w:t>
      </w:r>
      <w:r w:rsidR="0042376E" w:rsidRPr="003A7E56">
        <w:rPr>
          <w:sz w:val="20"/>
          <w:szCs w:val="20"/>
        </w:rPr>
        <w:t xml:space="preserve">ого использования </w:t>
      </w:r>
      <w:r w:rsidR="000702A2" w:rsidRPr="003A7E56">
        <w:rPr>
          <w:sz w:val="20"/>
          <w:szCs w:val="20"/>
        </w:rPr>
        <w:t>«</w:t>
      </w:r>
      <w:r w:rsidR="0042376E" w:rsidRPr="003A7E56">
        <w:rPr>
          <w:sz w:val="20"/>
          <w:szCs w:val="20"/>
        </w:rPr>
        <w:t>для предпринимательской деятельности</w:t>
      </w:r>
      <w:r w:rsidR="000702A2" w:rsidRPr="003A7E56">
        <w:rPr>
          <w:sz w:val="20"/>
          <w:szCs w:val="20"/>
        </w:rPr>
        <w:t>»</w:t>
      </w:r>
      <w:r w:rsidRPr="003A7E56">
        <w:rPr>
          <w:sz w:val="20"/>
          <w:szCs w:val="20"/>
        </w:rPr>
        <w:t xml:space="preserve"> и подобное объекты отнесены к сегменту </w:t>
      </w:r>
      <w:r w:rsidR="000702A2" w:rsidRPr="003A7E56">
        <w:rPr>
          <w:sz w:val="20"/>
          <w:szCs w:val="20"/>
        </w:rPr>
        <w:t>«</w:t>
      </w:r>
      <w:r w:rsidRPr="003A7E56">
        <w:rPr>
          <w:sz w:val="20"/>
          <w:szCs w:val="20"/>
        </w:rPr>
        <w:t>Предпринимательство</w:t>
      </w:r>
      <w:r w:rsidR="000702A2" w:rsidRPr="003A7E56">
        <w:rPr>
          <w:sz w:val="20"/>
          <w:szCs w:val="20"/>
        </w:rPr>
        <w:t>»</w:t>
      </w:r>
      <w:r w:rsidR="000C0C94" w:rsidRPr="003A7E56">
        <w:rPr>
          <w:sz w:val="20"/>
          <w:szCs w:val="20"/>
        </w:rPr>
        <w:t xml:space="preserve"> </w:t>
      </w:r>
      <w:r w:rsidRPr="003A7E56">
        <w:rPr>
          <w:sz w:val="20"/>
          <w:szCs w:val="20"/>
        </w:rPr>
        <w:t>(код расчета 04:00</w:t>
      </w:r>
      <w:r w:rsidR="00D33CA8" w:rsidRPr="003A7E56">
        <w:rPr>
          <w:sz w:val="20"/>
          <w:szCs w:val="20"/>
        </w:rPr>
        <w:t>1</w:t>
      </w:r>
      <w:r w:rsidRPr="003A7E56">
        <w:rPr>
          <w:sz w:val="20"/>
          <w:szCs w:val="20"/>
        </w:rPr>
        <w:t>).</w:t>
      </w:r>
      <w:r w:rsidR="0042376E" w:rsidRPr="003A7E56">
        <w:rPr>
          <w:sz w:val="20"/>
          <w:szCs w:val="20"/>
        </w:rPr>
        <w:t xml:space="preserve"> В данный код были отобраны земельные участки, вид </w:t>
      </w:r>
      <w:r w:rsidR="00FD3134" w:rsidRPr="003A7E56">
        <w:rPr>
          <w:sz w:val="20"/>
          <w:szCs w:val="20"/>
        </w:rPr>
        <w:t>разрешённ</w:t>
      </w:r>
      <w:r w:rsidR="0042376E" w:rsidRPr="003A7E56">
        <w:rPr>
          <w:sz w:val="20"/>
          <w:szCs w:val="20"/>
        </w:rPr>
        <w:t>ого использования которых связан с целью предпринимательской деятельности и не позволяющий определить конкретное использование для отнесения к кодам расчета, предусмотренными Методическими указаниями.</w:t>
      </w:r>
    </w:p>
    <w:p w14:paraId="08BE8D88" w14:textId="60352CCE" w:rsidR="00554E9D" w:rsidRPr="003A7E56" w:rsidRDefault="00554E9D" w:rsidP="00A9248B">
      <w:pPr>
        <w:pStyle w:val="afff3"/>
        <w:ind w:left="0" w:firstLine="720"/>
        <w:jc w:val="both"/>
        <w:rPr>
          <w:sz w:val="20"/>
          <w:szCs w:val="20"/>
        </w:rPr>
      </w:pPr>
      <w:r w:rsidRPr="003A7E56">
        <w:rPr>
          <w:sz w:val="20"/>
          <w:szCs w:val="20"/>
        </w:rPr>
        <w:t xml:space="preserve">Объекты оценки, предназначенные под размещение объектов обслуживания жилой застройки во встроенных, пристроенных и встроенно-пристроенных помещениях многоквартирного дома неизвестной этажности относили в группу </w:t>
      </w:r>
      <w:r w:rsidR="000702A2" w:rsidRPr="003A7E56">
        <w:rPr>
          <w:sz w:val="20"/>
          <w:szCs w:val="20"/>
        </w:rPr>
        <w:t>«</w:t>
      </w:r>
      <w:r w:rsidRPr="003A7E56">
        <w:rPr>
          <w:sz w:val="20"/>
          <w:szCs w:val="20"/>
        </w:rPr>
        <w:t>Среднеэтажная жилая застройка. Размещение объектов обслуживания жилой застройки во встроенных, пристроенных и встроенно-пристроенных помещениях многоквартирного дома</w:t>
      </w:r>
      <w:r w:rsidR="000702A2" w:rsidRPr="003A7E56">
        <w:rPr>
          <w:sz w:val="20"/>
          <w:szCs w:val="20"/>
        </w:rPr>
        <w:t>»</w:t>
      </w:r>
      <w:r w:rsidRPr="003A7E56">
        <w:rPr>
          <w:sz w:val="20"/>
          <w:szCs w:val="20"/>
        </w:rPr>
        <w:t xml:space="preserve"> (код расчета 02:053).</w:t>
      </w:r>
    </w:p>
    <w:p w14:paraId="1148512F" w14:textId="52944A21" w:rsidR="00554E9D" w:rsidRPr="003A7E56" w:rsidRDefault="00554E9D" w:rsidP="00A9248B">
      <w:pPr>
        <w:pStyle w:val="afff3"/>
        <w:ind w:left="0" w:firstLine="720"/>
        <w:jc w:val="both"/>
        <w:rPr>
          <w:sz w:val="20"/>
          <w:szCs w:val="20"/>
        </w:rPr>
      </w:pPr>
      <w:r w:rsidRPr="003A7E56">
        <w:rPr>
          <w:sz w:val="20"/>
          <w:szCs w:val="20"/>
        </w:rPr>
        <w:t xml:space="preserve">Коммерческие офисы, общественно-деловые, деловые центры отнесены к группе </w:t>
      </w:r>
      <w:r w:rsidR="000702A2" w:rsidRPr="003A7E56">
        <w:rPr>
          <w:sz w:val="20"/>
          <w:szCs w:val="20"/>
        </w:rPr>
        <w:t>«</w:t>
      </w:r>
      <w:r w:rsidRPr="003A7E56">
        <w:rPr>
          <w:sz w:val="20"/>
          <w:szCs w:val="20"/>
        </w:rPr>
        <w:t>Деловое управление. Размещение ОКС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sidR="000702A2" w:rsidRPr="003A7E56">
        <w:rPr>
          <w:sz w:val="20"/>
          <w:szCs w:val="20"/>
        </w:rPr>
        <w:t>»</w:t>
      </w:r>
      <w:r w:rsidRPr="003A7E56">
        <w:rPr>
          <w:sz w:val="20"/>
          <w:szCs w:val="20"/>
        </w:rPr>
        <w:t xml:space="preserve"> (код расчета 04:010).</w:t>
      </w:r>
    </w:p>
    <w:p w14:paraId="1E5F2316" w14:textId="35EBC270" w:rsidR="00554E9D" w:rsidRPr="003A7E56" w:rsidRDefault="00554E9D" w:rsidP="00A9248B">
      <w:pPr>
        <w:pStyle w:val="afff3"/>
        <w:ind w:left="0" w:firstLine="720"/>
        <w:jc w:val="both"/>
        <w:rPr>
          <w:sz w:val="20"/>
          <w:szCs w:val="20"/>
        </w:rPr>
      </w:pPr>
      <w:r w:rsidRPr="003A7E56">
        <w:rPr>
          <w:sz w:val="20"/>
          <w:szCs w:val="20"/>
        </w:rPr>
        <w:t xml:space="preserve">Ввиду того, что аптеки занимаются продажей лекарств, они отнесены к группе </w:t>
      </w:r>
      <w:r w:rsidR="000702A2" w:rsidRPr="003A7E56">
        <w:rPr>
          <w:sz w:val="20"/>
          <w:szCs w:val="20"/>
        </w:rPr>
        <w:t>«</w:t>
      </w:r>
      <w:r w:rsidRPr="003A7E56">
        <w:rPr>
          <w:sz w:val="20"/>
          <w:szCs w:val="20"/>
        </w:rPr>
        <w:t>Магазины. Размещение ОКС, предназначенных для продажи товаров, торговая площадь которых составляет до 5 000 кв. м</w:t>
      </w:r>
      <w:r w:rsidR="000702A2" w:rsidRPr="003A7E56">
        <w:rPr>
          <w:sz w:val="20"/>
          <w:szCs w:val="20"/>
        </w:rPr>
        <w:t>»</w:t>
      </w:r>
      <w:r w:rsidRPr="003A7E56">
        <w:rPr>
          <w:sz w:val="20"/>
          <w:szCs w:val="20"/>
        </w:rPr>
        <w:t xml:space="preserve"> (код расчета 04:040).</w:t>
      </w:r>
    </w:p>
    <w:p w14:paraId="42D1C082" w14:textId="7D2E3127" w:rsidR="00554E9D" w:rsidRPr="003A7E56" w:rsidRDefault="00554E9D" w:rsidP="00A9248B">
      <w:pPr>
        <w:pStyle w:val="afff3"/>
        <w:ind w:left="0" w:firstLine="720"/>
        <w:jc w:val="both"/>
        <w:rPr>
          <w:sz w:val="20"/>
          <w:szCs w:val="20"/>
        </w:rPr>
      </w:pPr>
      <w:r w:rsidRPr="003A7E56">
        <w:rPr>
          <w:sz w:val="20"/>
          <w:szCs w:val="20"/>
        </w:rPr>
        <w:t xml:space="preserve">Согласно п.1 ст. 2 Федерального закона от 19.07.2007 №196-ФЗ </w:t>
      </w:r>
      <w:r w:rsidR="000702A2" w:rsidRPr="003A7E56">
        <w:rPr>
          <w:sz w:val="20"/>
          <w:szCs w:val="20"/>
        </w:rPr>
        <w:t>«</w:t>
      </w:r>
      <w:r w:rsidRPr="003A7E56">
        <w:rPr>
          <w:sz w:val="20"/>
          <w:szCs w:val="20"/>
        </w:rPr>
        <w:t>О ломбардах</w:t>
      </w:r>
      <w:r w:rsidR="000702A2" w:rsidRPr="003A7E56">
        <w:rPr>
          <w:sz w:val="20"/>
          <w:szCs w:val="20"/>
        </w:rPr>
        <w:t>»</w:t>
      </w:r>
      <w:r w:rsidRPr="003A7E56">
        <w:rPr>
          <w:sz w:val="20"/>
          <w:szCs w:val="20"/>
        </w:rPr>
        <w:t xml:space="preserve"> ломбардом является юридическое лицо </w:t>
      </w:r>
      <w:r w:rsidR="00D33CA8" w:rsidRPr="003A7E56">
        <w:rPr>
          <w:sz w:val="20"/>
          <w:szCs w:val="20"/>
        </w:rPr>
        <w:t>–</w:t>
      </w:r>
      <w:r w:rsidRPr="003A7E56">
        <w:rPr>
          <w:sz w:val="20"/>
          <w:szCs w:val="20"/>
        </w:rPr>
        <w:t xml:space="preserve"> специализированная коммерческая организация, основными видами деятельности которой являются предоставление краткосрочных займов гражданам и хранение вещей. В связи с чем ломбарды отнесены в группу </w:t>
      </w:r>
      <w:r w:rsidR="000702A2" w:rsidRPr="003A7E56">
        <w:rPr>
          <w:sz w:val="20"/>
          <w:szCs w:val="20"/>
        </w:rPr>
        <w:t>«</w:t>
      </w:r>
      <w:r w:rsidRPr="003A7E56">
        <w:rPr>
          <w:sz w:val="20"/>
          <w:szCs w:val="20"/>
        </w:rPr>
        <w:t>Банковская и страховая деятельность. Размещение ОКС, предназначенных для размещения организаций, оказывающих банковские и страховые услуги</w:t>
      </w:r>
      <w:r w:rsidR="000702A2" w:rsidRPr="003A7E56">
        <w:rPr>
          <w:sz w:val="20"/>
          <w:szCs w:val="20"/>
        </w:rPr>
        <w:t>»</w:t>
      </w:r>
      <w:r w:rsidRPr="003A7E56">
        <w:rPr>
          <w:sz w:val="20"/>
          <w:szCs w:val="20"/>
        </w:rPr>
        <w:t xml:space="preserve"> (код расчета 04:050).</w:t>
      </w:r>
    </w:p>
    <w:p w14:paraId="03D319F1" w14:textId="194583C4" w:rsidR="00554E9D" w:rsidRPr="003A7E56" w:rsidRDefault="00554E9D" w:rsidP="00A9248B">
      <w:pPr>
        <w:pStyle w:val="afff3"/>
        <w:ind w:left="0" w:firstLine="720"/>
        <w:jc w:val="both"/>
        <w:rPr>
          <w:sz w:val="20"/>
          <w:szCs w:val="20"/>
        </w:rPr>
      </w:pPr>
      <w:r w:rsidRPr="003A7E56">
        <w:rPr>
          <w:sz w:val="20"/>
          <w:szCs w:val="20"/>
        </w:rPr>
        <w:t xml:space="preserve">Культурно-развлекательные центры (комплексы) площадью более 5000 кв. м отнесены в группу </w:t>
      </w:r>
      <w:r w:rsidR="000702A2" w:rsidRPr="003A7E56">
        <w:rPr>
          <w:sz w:val="20"/>
          <w:szCs w:val="20"/>
        </w:rPr>
        <w:t>«</w:t>
      </w:r>
      <w:r w:rsidRPr="003A7E56">
        <w:rPr>
          <w:sz w:val="20"/>
          <w:szCs w:val="20"/>
        </w:rPr>
        <w:t>Объекты торговли (торговые центры, торгово-развлекательные центры (комплексы). Размещение ОКС, общей площадью свыше 5 000 кв. м с целью размещения одной или нескольких организаций, осуществляющих продажу товаров и (или) оказание услуг</w:t>
      </w:r>
      <w:r w:rsidR="000702A2" w:rsidRPr="003A7E56">
        <w:rPr>
          <w:sz w:val="20"/>
          <w:szCs w:val="20"/>
        </w:rPr>
        <w:t>»</w:t>
      </w:r>
      <w:r w:rsidRPr="003A7E56">
        <w:rPr>
          <w:sz w:val="20"/>
          <w:szCs w:val="20"/>
        </w:rPr>
        <w:t xml:space="preserve"> (код расчета 04:020).</w:t>
      </w:r>
    </w:p>
    <w:p w14:paraId="5496D671" w14:textId="6586D52D" w:rsidR="00554E9D" w:rsidRPr="003A7E56" w:rsidRDefault="00554E9D" w:rsidP="00A9248B">
      <w:pPr>
        <w:pStyle w:val="afff3"/>
        <w:jc w:val="both"/>
        <w:rPr>
          <w:b/>
          <w:sz w:val="20"/>
          <w:szCs w:val="20"/>
        </w:rPr>
      </w:pPr>
      <w:r w:rsidRPr="003A7E56">
        <w:rPr>
          <w:b/>
          <w:sz w:val="20"/>
          <w:szCs w:val="20"/>
        </w:rPr>
        <w:t xml:space="preserve">5 сегмент </w:t>
      </w:r>
      <w:r w:rsidR="000702A2" w:rsidRPr="003A7E56">
        <w:rPr>
          <w:b/>
          <w:sz w:val="20"/>
          <w:szCs w:val="20"/>
        </w:rPr>
        <w:t>«</w:t>
      </w:r>
      <w:r w:rsidRPr="003A7E56">
        <w:rPr>
          <w:b/>
          <w:sz w:val="20"/>
          <w:szCs w:val="20"/>
        </w:rPr>
        <w:t>Отдых (рекреация)</w:t>
      </w:r>
      <w:r w:rsidR="000702A2" w:rsidRPr="003A7E56">
        <w:rPr>
          <w:b/>
          <w:sz w:val="20"/>
          <w:szCs w:val="20"/>
        </w:rPr>
        <w:t>»</w:t>
      </w:r>
      <w:r w:rsidRPr="003A7E56">
        <w:rPr>
          <w:b/>
          <w:sz w:val="20"/>
          <w:szCs w:val="20"/>
        </w:rPr>
        <w:t>.</w:t>
      </w:r>
    </w:p>
    <w:p w14:paraId="39AD871E" w14:textId="4D81C236" w:rsidR="00554E9D" w:rsidRPr="003A7E56" w:rsidRDefault="00554E9D" w:rsidP="00A9248B">
      <w:pPr>
        <w:pStyle w:val="afff3"/>
        <w:ind w:left="0" w:firstLine="720"/>
        <w:jc w:val="both"/>
        <w:rPr>
          <w:sz w:val="20"/>
          <w:szCs w:val="20"/>
        </w:rPr>
      </w:pPr>
      <w:r w:rsidRPr="003A7E56">
        <w:rPr>
          <w:sz w:val="20"/>
          <w:szCs w:val="20"/>
        </w:rPr>
        <w:t xml:space="preserve">Гостиницы, для которых в описании вида </w:t>
      </w:r>
      <w:r w:rsidR="00FD3134" w:rsidRPr="003A7E56">
        <w:rPr>
          <w:sz w:val="20"/>
          <w:szCs w:val="20"/>
        </w:rPr>
        <w:t>разрешённ</w:t>
      </w:r>
      <w:r w:rsidRPr="003A7E56">
        <w:rPr>
          <w:sz w:val="20"/>
          <w:szCs w:val="20"/>
        </w:rPr>
        <w:t xml:space="preserve">ого использования не указано </w:t>
      </w:r>
      <w:r w:rsidR="000702A2" w:rsidRPr="003A7E56">
        <w:rPr>
          <w:sz w:val="20"/>
          <w:szCs w:val="20"/>
        </w:rPr>
        <w:t>«</w:t>
      </w:r>
      <w:r w:rsidRPr="003A7E56">
        <w:rPr>
          <w:sz w:val="20"/>
          <w:szCs w:val="20"/>
        </w:rPr>
        <w:t>придорожная</w:t>
      </w:r>
      <w:r w:rsidR="000702A2" w:rsidRPr="003A7E56">
        <w:rPr>
          <w:sz w:val="20"/>
          <w:szCs w:val="20"/>
        </w:rPr>
        <w:t>»</w:t>
      </w:r>
      <w:r w:rsidRPr="003A7E56">
        <w:rPr>
          <w:sz w:val="20"/>
          <w:szCs w:val="20"/>
        </w:rPr>
        <w:t xml:space="preserve">, относили к группе </w:t>
      </w:r>
      <w:r w:rsidR="000702A2" w:rsidRPr="003A7E56">
        <w:rPr>
          <w:sz w:val="20"/>
          <w:szCs w:val="20"/>
        </w:rPr>
        <w:t>«</w:t>
      </w:r>
      <w:r w:rsidRPr="003A7E56">
        <w:rPr>
          <w:sz w:val="20"/>
          <w:szCs w:val="20"/>
        </w:rPr>
        <w:t>Гостиничное обслуживание. 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r w:rsidR="000702A2" w:rsidRPr="003A7E56">
        <w:rPr>
          <w:sz w:val="20"/>
          <w:szCs w:val="20"/>
        </w:rPr>
        <w:t>»</w:t>
      </w:r>
      <w:r w:rsidRPr="003A7E56">
        <w:rPr>
          <w:sz w:val="20"/>
          <w:szCs w:val="20"/>
        </w:rPr>
        <w:t xml:space="preserve"> (код расчета 04:070). После первого этапа группировки (по справочнику видов использования) для таких объектов оценки проводилась проверка на предмет отнесения их к придорожному сервису на основе адреса земельного участка или на основе карт (расстояние до магистралей).</w:t>
      </w:r>
    </w:p>
    <w:p w14:paraId="51254A1C" w14:textId="3395F427" w:rsidR="00554E9D" w:rsidRPr="003A7E56" w:rsidRDefault="00554E9D" w:rsidP="00A9248B">
      <w:pPr>
        <w:pStyle w:val="afff3"/>
        <w:ind w:left="0" w:firstLine="720"/>
        <w:jc w:val="both"/>
        <w:rPr>
          <w:i/>
          <w:iCs/>
          <w:sz w:val="20"/>
          <w:szCs w:val="20"/>
        </w:rPr>
      </w:pPr>
      <w:r w:rsidRPr="003A7E56">
        <w:rPr>
          <w:sz w:val="20"/>
          <w:szCs w:val="20"/>
        </w:rPr>
        <w:t xml:space="preserve">Если в описании вида </w:t>
      </w:r>
      <w:r w:rsidR="00FD3134" w:rsidRPr="003A7E56">
        <w:rPr>
          <w:sz w:val="20"/>
          <w:szCs w:val="20"/>
        </w:rPr>
        <w:t>разрешённ</w:t>
      </w:r>
      <w:r w:rsidRPr="003A7E56">
        <w:rPr>
          <w:sz w:val="20"/>
          <w:szCs w:val="20"/>
        </w:rPr>
        <w:t xml:space="preserve">ого использования объекта оценки указано </w:t>
      </w:r>
      <w:r w:rsidR="000702A2" w:rsidRPr="003A7E56">
        <w:rPr>
          <w:sz w:val="20"/>
          <w:szCs w:val="20"/>
        </w:rPr>
        <w:t>«</w:t>
      </w:r>
      <w:r w:rsidRPr="003A7E56">
        <w:rPr>
          <w:sz w:val="20"/>
          <w:szCs w:val="20"/>
        </w:rPr>
        <w:t>для спортивно-оздоровительных целей</w:t>
      </w:r>
      <w:r w:rsidR="000702A2" w:rsidRPr="003A7E56">
        <w:rPr>
          <w:sz w:val="20"/>
          <w:szCs w:val="20"/>
        </w:rPr>
        <w:t>»</w:t>
      </w:r>
      <w:r w:rsidRPr="003A7E56">
        <w:rPr>
          <w:sz w:val="20"/>
          <w:szCs w:val="20"/>
        </w:rPr>
        <w:t xml:space="preserve">, </w:t>
      </w:r>
      <w:r w:rsidR="000702A2" w:rsidRPr="003A7E56">
        <w:rPr>
          <w:sz w:val="20"/>
          <w:szCs w:val="20"/>
        </w:rPr>
        <w:t>«</w:t>
      </w:r>
      <w:r w:rsidRPr="003A7E56">
        <w:rPr>
          <w:sz w:val="20"/>
          <w:szCs w:val="20"/>
        </w:rPr>
        <w:t>под спортивно-оздоровительный комплекс</w:t>
      </w:r>
      <w:r w:rsidR="000702A2" w:rsidRPr="003A7E56">
        <w:rPr>
          <w:sz w:val="20"/>
          <w:szCs w:val="20"/>
        </w:rPr>
        <w:t>»</w:t>
      </w:r>
      <w:r w:rsidRPr="003A7E56">
        <w:rPr>
          <w:sz w:val="20"/>
          <w:szCs w:val="20"/>
        </w:rPr>
        <w:t xml:space="preserve">, </w:t>
      </w:r>
      <w:r w:rsidR="000702A2" w:rsidRPr="003A7E56">
        <w:rPr>
          <w:sz w:val="20"/>
          <w:szCs w:val="20"/>
        </w:rPr>
        <w:t>«</w:t>
      </w:r>
      <w:r w:rsidRPr="003A7E56">
        <w:rPr>
          <w:sz w:val="20"/>
          <w:szCs w:val="20"/>
        </w:rPr>
        <w:t>для спортивно-оздоровительной базы</w:t>
      </w:r>
      <w:r w:rsidR="000702A2" w:rsidRPr="003A7E56">
        <w:rPr>
          <w:sz w:val="20"/>
          <w:szCs w:val="20"/>
        </w:rPr>
        <w:t>»</w:t>
      </w:r>
      <w:r w:rsidRPr="003A7E56">
        <w:rPr>
          <w:sz w:val="20"/>
          <w:szCs w:val="20"/>
        </w:rPr>
        <w:t xml:space="preserve"> и объект оценки относится к категории земель особо охраняемых территорий, то объекту оценки присваивался код расчета группы </w:t>
      </w:r>
      <w:r w:rsidR="000702A2" w:rsidRPr="003A7E56">
        <w:rPr>
          <w:sz w:val="20"/>
          <w:szCs w:val="20"/>
        </w:rPr>
        <w:t>«</w:t>
      </w:r>
      <w:r w:rsidRPr="003A7E56">
        <w:rPr>
          <w:sz w:val="20"/>
          <w:szCs w:val="20"/>
        </w:rPr>
        <w:t xml:space="preserve">Спорт. Размещение спортивных баз и лагерей </w:t>
      </w:r>
      <w:r w:rsidR="009D46B7">
        <w:rPr>
          <w:sz w:val="20"/>
          <w:szCs w:val="20"/>
        </w:rPr>
        <w:t>–</w:t>
      </w:r>
      <w:r w:rsidRPr="003A7E56">
        <w:rPr>
          <w:sz w:val="20"/>
          <w:szCs w:val="20"/>
        </w:rPr>
        <w:t xml:space="preserve"> ОКС для временного проживания, питания спортсменов, для бытовых нужд</w:t>
      </w:r>
      <w:r w:rsidR="000702A2" w:rsidRPr="003A7E56">
        <w:rPr>
          <w:sz w:val="20"/>
          <w:szCs w:val="20"/>
        </w:rPr>
        <w:t>»</w:t>
      </w:r>
      <w:r w:rsidRPr="003A7E56">
        <w:rPr>
          <w:sz w:val="20"/>
          <w:szCs w:val="20"/>
        </w:rPr>
        <w:t xml:space="preserve"> </w:t>
      </w:r>
      <w:r w:rsidR="00F9649A" w:rsidRPr="003A7E56">
        <w:rPr>
          <w:sz w:val="20"/>
          <w:szCs w:val="20"/>
        </w:rPr>
        <w:t>–</w:t>
      </w:r>
      <w:r w:rsidRPr="003A7E56">
        <w:rPr>
          <w:sz w:val="20"/>
          <w:szCs w:val="20"/>
        </w:rPr>
        <w:t xml:space="preserve"> 05:014. Также к данной группе отнесены объекты с видами использования </w:t>
      </w:r>
      <w:r w:rsidR="000702A2" w:rsidRPr="003A7E56">
        <w:rPr>
          <w:sz w:val="20"/>
          <w:szCs w:val="20"/>
        </w:rPr>
        <w:t>«</w:t>
      </w:r>
      <w:r w:rsidRPr="003A7E56">
        <w:rPr>
          <w:sz w:val="20"/>
          <w:szCs w:val="20"/>
        </w:rPr>
        <w:t>для строительства горнолыжного спортивно-оздоровительного и туристического комплекса</w:t>
      </w:r>
      <w:r w:rsidR="000702A2" w:rsidRPr="003A7E56">
        <w:rPr>
          <w:sz w:val="20"/>
          <w:szCs w:val="20"/>
        </w:rPr>
        <w:t>»</w:t>
      </w:r>
      <w:r w:rsidRPr="003A7E56">
        <w:rPr>
          <w:sz w:val="20"/>
          <w:szCs w:val="20"/>
        </w:rPr>
        <w:t>.</w:t>
      </w:r>
    </w:p>
    <w:p w14:paraId="1E990790" w14:textId="1AC45DE1" w:rsidR="00554E9D" w:rsidRPr="003A7E56" w:rsidRDefault="00554E9D" w:rsidP="00A9248B">
      <w:pPr>
        <w:pStyle w:val="afff3"/>
        <w:ind w:left="0" w:firstLine="720"/>
        <w:jc w:val="both"/>
        <w:rPr>
          <w:sz w:val="20"/>
          <w:szCs w:val="20"/>
        </w:rPr>
      </w:pPr>
      <w:r w:rsidRPr="003A7E56">
        <w:rPr>
          <w:sz w:val="20"/>
          <w:szCs w:val="20"/>
        </w:rPr>
        <w:t xml:space="preserve">Объекты оценки с видом использования </w:t>
      </w:r>
      <w:r w:rsidR="000702A2" w:rsidRPr="003A7E56">
        <w:rPr>
          <w:sz w:val="20"/>
          <w:szCs w:val="20"/>
        </w:rPr>
        <w:t>«</w:t>
      </w:r>
      <w:r w:rsidRPr="003A7E56">
        <w:rPr>
          <w:sz w:val="20"/>
          <w:szCs w:val="20"/>
        </w:rPr>
        <w:t>для размещения спортивно-оздоровительного пансионата</w:t>
      </w:r>
      <w:r w:rsidR="000702A2" w:rsidRPr="003A7E56">
        <w:rPr>
          <w:sz w:val="20"/>
          <w:szCs w:val="20"/>
        </w:rPr>
        <w:t>»</w:t>
      </w:r>
      <w:r w:rsidRPr="003A7E56">
        <w:rPr>
          <w:sz w:val="20"/>
          <w:szCs w:val="20"/>
        </w:rPr>
        <w:t xml:space="preserve"> отнесены к группе </w:t>
      </w:r>
      <w:r w:rsidR="000702A2" w:rsidRPr="003A7E56">
        <w:rPr>
          <w:sz w:val="20"/>
          <w:szCs w:val="20"/>
        </w:rPr>
        <w:t>«</w:t>
      </w:r>
      <w:r w:rsidRPr="003A7E56">
        <w:rPr>
          <w:sz w:val="20"/>
          <w:szCs w:val="20"/>
        </w:rPr>
        <w:t>Туристическое обслуживание. 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r w:rsidR="000702A2" w:rsidRPr="003A7E56">
        <w:rPr>
          <w:sz w:val="20"/>
          <w:szCs w:val="20"/>
        </w:rPr>
        <w:t>»</w:t>
      </w:r>
      <w:r w:rsidRPr="003A7E56">
        <w:rPr>
          <w:sz w:val="20"/>
          <w:szCs w:val="20"/>
        </w:rPr>
        <w:t xml:space="preserve"> (код расчета 05:022).</w:t>
      </w:r>
    </w:p>
    <w:p w14:paraId="6FC3EEA9" w14:textId="0C940897" w:rsidR="00554E9D" w:rsidRPr="003A7E56" w:rsidRDefault="00554E9D" w:rsidP="00A9248B">
      <w:pPr>
        <w:pStyle w:val="afff3"/>
        <w:ind w:left="0" w:firstLine="720"/>
        <w:jc w:val="both"/>
        <w:rPr>
          <w:sz w:val="20"/>
          <w:szCs w:val="20"/>
        </w:rPr>
      </w:pPr>
      <w:r w:rsidRPr="003A7E56">
        <w:rPr>
          <w:sz w:val="20"/>
          <w:szCs w:val="20"/>
        </w:rPr>
        <w:t xml:space="preserve">Объектам оценки с видами использования </w:t>
      </w:r>
      <w:r w:rsidR="000702A2" w:rsidRPr="003A7E56">
        <w:rPr>
          <w:sz w:val="20"/>
          <w:szCs w:val="20"/>
        </w:rPr>
        <w:t>«</w:t>
      </w:r>
      <w:r w:rsidRPr="003A7E56">
        <w:rPr>
          <w:sz w:val="20"/>
          <w:szCs w:val="20"/>
        </w:rPr>
        <w:t>для культурно-оздоровительных целей</w:t>
      </w:r>
      <w:r w:rsidR="000702A2" w:rsidRPr="003A7E56">
        <w:rPr>
          <w:sz w:val="20"/>
          <w:szCs w:val="20"/>
        </w:rPr>
        <w:t>»</w:t>
      </w:r>
      <w:r w:rsidRPr="003A7E56">
        <w:rPr>
          <w:sz w:val="20"/>
          <w:szCs w:val="20"/>
        </w:rPr>
        <w:t xml:space="preserve"> и </w:t>
      </w:r>
      <w:r w:rsidR="000702A2" w:rsidRPr="003A7E56">
        <w:rPr>
          <w:sz w:val="20"/>
          <w:szCs w:val="20"/>
        </w:rPr>
        <w:t>«</w:t>
      </w:r>
      <w:r w:rsidRPr="003A7E56">
        <w:rPr>
          <w:sz w:val="20"/>
          <w:szCs w:val="20"/>
        </w:rPr>
        <w:t>для оздоровительного центра</w:t>
      </w:r>
      <w:r w:rsidR="000702A2" w:rsidRPr="003A7E56">
        <w:rPr>
          <w:sz w:val="20"/>
          <w:szCs w:val="20"/>
        </w:rPr>
        <w:t>»</w:t>
      </w:r>
      <w:r w:rsidRPr="003A7E56">
        <w:rPr>
          <w:sz w:val="20"/>
          <w:szCs w:val="20"/>
        </w:rPr>
        <w:t xml:space="preserve"> присвоен код расчета 09:021 </w:t>
      </w:r>
      <w:r w:rsidR="00301332" w:rsidRPr="003A7E56">
        <w:rPr>
          <w:sz w:val="20"/>
          <w:szCs w:val="20"/>
        </w:rPr>
        <w:t>–</w:t>
      </w:r>
      <w:r w:rsidRPr="003A7E56">
        <w:rPr>
          <w:sz w:val="20"/>
          <w:szCs w:val="20"/>
        </w:rPr>
        <w:t xml:space="preserve"> </w:t>
      </w:r>
      <w:r w:rsidR="000702A2" w:rsidRPr="003A7E56">
        <w:rPr>
          <w:sz w:val="20"/>
          <w:szCs w:val="20"/>
        </w:rPr>
        <w:t>«</w:t>
      </w:r>
      <w:r w:rsidRPr="003A7E56">
        <w:rPr>
          <w:sz w:val="20"/>
          <w:szCs w:val="20"/>
        </w:rPr>
        <w:t>Санаторная деятельность. Размещение санаториев и профилакториев, обеспечивающих оказание услуги по лечению и оздоровлению населения</w:t>
      </w:r>
      <w:r w:rsidR="000702A2" w:rsidRPr="003A7E56">
        <w:rPr>
          <w:sz w:val="20"/>
          <w:szCs w:val="20"/>
        </w:rPr>
        <w:t>»</w:t>
      </w:r>
      <w:r w:rsidRPr="003A7E56">
        <w:rPr>
          <w:sz w:val="20"/>
          <w:szCs w:val="20"/>
        </w:rPr>
        <w:t>.</w:t>
      </w:r>
    </w:p>
    <w:p w14:paraId="4AA7B0F2" w14:textId="23197F67" w:rsidR="00554E9D" w:rsidRPr="003A7E56" w:rsidRDefault="00554E9D" w:rsidP="00A9248B">
      <w:pPr>
        <w:pStyle w:val="afff3"/>
        <w:jc w:val="both"/>
        <w:rPr>
          <w:b/>
          <w:sz w:val="20"/>
          <w:szCs w:val="20"/>
        </w:rPr>
      </w:pPr>
      <w:r w:rsidRPr="003A7E56">
        <w:rPr>
          <w:b/>
          <w:sz w:val="20"/>
          <w:szCs w:val="20"/>
        </w:rPr>
        <w:t xml:space="preserve">6 сегмент </w:t>
      </w:r>
      <w:r w:rsidR="000702A2" w:rsidRPr="003A7E56">
        <w:rPr>
          <w:b/>
          <w:sz w:val="20"/>
          <w:szCs w:val="20"/>
        </w:rPr>
        <w:t>«</w:t>
      </w:r>
      <w:r w:rsidRPr="003A7E56">
        <w:rPr>
          <w:b/>
          <w:sz w:val="20"/>
          <w:szCs w:val="20"/>
        </w:rPr>
        <w:t>Производственная деятельность</w:t>
      </w:r>
      <w:r w:rsidR="000702A2" w:rsidRPr="003A7E56">
        <w:rPr>
          <w:b/>
          <w:sz w:val="20"/>
          <w:szCs w:val="20"/>
        </w:rPr>
        <w:t>»</w:t>
      </w:r>
      <w:r w:rsidRPr="003A7E56">
        <w:rPr>
          <w:b/>
          <w:sz w:val="20"/>
          <w:szCs w:val="20"/>
        </w:rPr>
        <w:t>.</w:t>
      </w:r>
    </w:p>
    <w:p w14:paraId="1E3C0EF4" w14:textId="62FB8D38" w:rsidR="00301332" w:rsidRPr="003A7E56" w:rsidRDefault="00301332" w:rsidP="00A9248B">
      <w:pPr>
        <w:widowControl w:val="0"/>
        <w:tabs>
          <w:tab w:val="left" w:pos="567"/>
        </w:tabs>
        <w:autoSpaceDN w:val="0"/>
        <w:ind w:firstLine="567"/>
        <w:jc w:val="both"/>
        <w:textAlignment w:val="baseline"/>
      </w:pPr>
      <w:r w:rsidRPr="003A7E56">
        <w:t xml:space="preserve">Работниками бюджетного учреждения, осуществляющими определение кадастровой стоимости, в отношении земельных участков, отнесенных к сегменту </w:t>
      </w:r>
      <w:r w:rsidR="000702A2" w:rsidRPr="003A7E56">
        <w:t>«</w:t>
      </w:r>
      <w:r w:rsidRPr="003A7E56">
        <w:t>Производственная деятельность</w:t>
      </w:r>
      <w:r w:rsidR="000702A2" w:rsidRPr="003A7E56">
        <w:t>»</w:t>
      </w:r>
      <w:r w:rsidRPr="003A7E56">
        <w:t>, при присвоении кода расчета, предусмотренного Методическими указаниями, были приняты следующие допущения:</w:t>
      </w:r>
    </w:p>
    <w:p w14:paraId="011674B8" w14:textId="3F56C644"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ферма</w:t>
      </w:r>
      <w:r w:rsidR="000702A2" w:rsidRPr="003A7E56">
        <w:t>»</w:t>
      </w:r>
      <w:r w:rsidR="00301332" w:rsidRPr="003A7E56">
        <w:t xml:space="preserve">, </w:t>
      </w:r>
      <w:r w:rsidR="000702A2" w:rsidRPr="003A7E56">
        <w:t>«</w:t>
      </w:r>
      <w:r w:rsidR="00301332" w:rsidRPr="003A7E56">
        <w:t>животноводческий комплекс</w:t>
      </w:r>
      <w:r w:rsidR="000702A2" w:rsidRPr="003A7E56">
        <w:t>»</w:t>
      </w:r>
      <w:r w:rsidR="00301332" w:rsidRPr="003A7E56">
        <w:t xml:space="preserve">, </w:t>
      </w:r>
      <w:r w:rsidR="000702A2" w:rsidRPr="003A7E56">
        <w:t>«</w:t>
      </w:r>
      <w:r w:rsidR="00301332" w:rsidRPr="003A7E56">
        <w:t>силосная траншея</w:t>
      </w:r>
      <w:r w:rsidR="000702A2" w:rsidRPr="003A7E56">
        <w:t>»</w:t>
      </w:r>
      <w:r w:rsidR="00301332" w:rsidRPr="003A7E56">
        <w:t xml:space="preserve">, </w:t>
      </w:r>
      <w:r w:rsidR="000702A2" w:rsidRPr="003A7E56">
        <w:t>«</w:t>
      </w:r>
      <w:r w:rsidR="00301332" w:rsidRPr="003A7E56">
        <w:t>силосная яма</w:t>
      </w:r>
      <w:r w:rsidR="000702A2" w:rsidRPr="003A7E56">
        <w:t>»</w:t>
      </w:r>
      <w:r w:rsidR="00301332" w:rsidRPr="003A7E56">
        <w:t xml:space="preserve"> были отнесены к коду расчета 01:087;</w:t>
      </w:r>
    </w:p>
    <w:p w14:paraId="558874A9" w14:textId="754DC57A"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убойный пункт</w:t>
      </w:r>
      <w:r w:rsidR="000702A2" w:rsidRPr="003A7E56">
        <w:t>»</w:t>
      </w:r>
      <w:r w:rsidR="00301332" w:rsidRPr="003A7E56">
        <w:t xml:space="preserve">, </w:t>
      </w:r>
      <w:r w:rsidR="000702A2" w:rsidRPr="003A7E56">
        <w:t>«</w:t>
      </w:r>
      <w:r w:rsidR="00301332" w:rsidRPr="003A7E56">
        <w:t>убойный цех</w:t>
      </w:r>
      <w:r w:rsidR="000702A2" w:rsidRPr="003A7E56">
        <w:t>»</w:t>
      </w:r>
      <w:r w:rsidR="00301332" w:rsidRPr="003A7E56">
        <w:t xml:space="preserve"> были отнесены к коду расчета 01:088;</w:t>
      </w:r>
    </w:p>
    <w:p w14:paraId="6EF04B9D" w14:textId="141C330D"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хозяйственный двор</w:t>
      </w:r>
      <w:r w:rsidR="000702A2" w:rsidRPr="003A7E56">
        <w:t>»</w:t>
      </w:r>
      <w:r w:rsidR="00301332" w:rsidRPr="003A7E56">
        <w:t xml:space="preserve">, </w:t>
      </w:r>
      <w:r w:rsidR="000702A2" w:rsidRPr="003A7E56">
        <w:t>«</w:t>
      </w:r>
      <w:r w:rsidR="00301332" w:rsidRPr="003A7E56">
        <w:t>СПК</w:t>
      </w:r>
      <w:r w:rsidR="000702A2" w:rsidRPr="003A7E56">
        <w:t>»</w:t>
      </w:r>
      <w:r w:rsidR="00301332" w:rsidRPr="003A7E56">
        <w:t xml:space="preserve"> были отнесены к коду расчета 01:180;</w:t>
      </w:r>
    </w:p>
    <w:p w14:paraId="1391B1A3" w14:textId="457F6792" w:rsidR="00D504AE" w:rsidRPr="003A7E56" w:rsidRDefault="0084180F" w:rsidP="0084180F">
      <w:pPr>
        <w:widowControl w:val="0"/>
        <w:tabs>
          <w:tab w:val="left" w:pos="993"/>
        </w:tabs>
        <w:autoSpaceDN w:val="0"/>
        <w:ind w:firstLine="567"/>
        <w:jc w:val="both"/>
        <w:textAlignment w:val="baseline"/>
      </w:pPr>
      <w:r w:rsidRPr="003A7E56">
        <w:t>–</w:t>
      </w:r>
      <w:r w:rsidRPr="003A7E56">
        <w:tab/>
      </w:r>
      <w:r w:rsidR="00D504AE" w:rsidRPr="003A7E56">
        <w:t xml:space="preserve">земельные участки с видом </w:t>
      </w:r>
      <w:r w:rsidR="00FD3134" w:rsidRPr="003A7E56">
        <w:t>разрешённ</w:t>
      </w:r>
      <w:r w:rsidR="00D504AE" w:rsidRPr="003A7E56">
        <w:t xml:space="preserve">ого использования </w:t>
      </w:r>
      <w:r w:rsidR="000702A2" w:rsidRPr="003A7E56">
        <w:t>«</w:t>
      </w:r>
      <w:r w:rsidR="00D504AE" w:rsidRPr="003A7E56">
        <w:t>коммунальное обслуживание</w:t>
      </w:r>
      <w:r w:rsidR="000702A2" w:rsidRPr="003A7E56">
        <w:t>»</w:t>
      </w:r>
      <w:r w:rsidR="00D504AE" w:rsidRPr="003A7E56">
        <w:t>, без описания границ отнесены к коду расчета 03:010;</w:t>
      </w:r>
    </w:p>
    <w:p w14:paraId="57586765" w14:textId="15787190"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предназначенные для размещения линейных объектов капитального строительства в целях обеспечения физических и юридических лиц коммунальными услугами, в частности: поставка воды, тепла, электричества, газа, предоставление услуг связи, в т.ч. 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ВЛ и КТП</w:t>
      </w:r>
      <w:r w:rsidR="000702A2" w:rsidRPr="003A7E56">
        <w:t>»</w:t>
      </w:r>
      <w:r w:rsidR="00301332" w:rsidRPr="003A7E56">
        <w:t xml:space="preserve">, </w:t>
      </w:r>
      <w:r w:rsidR="000702A2" w:rsidRPr="003A7E56">
        <w:t>«</w:t>
      </w:r>
      <w:r w:rsidR="00301332" w:rsidRPr="003A7E56">
        <w:t>для размещения электросетевого комплекса и использования по назначению</w:t>
      </w:r>
      <w:r w:rsidR="000702A2" w:rsidRPr="003A7E56">
        <w:t>»</w:t>
      </w:r>
      <w:r w:rsidR="00301332" w:rsidRPr="003A7E56">
        <w:t xml:space="preserve">, </w:t>
      </w:r>
      <w:r w:rsidR="000702A2" w:rsidRPr="003A7E56">
        <w:t>«</w:t>
      </w:r>
      <w:r w:rsidR="00301332" w:rsidRPr="003A7E56">
        <w:t>под объекты инженерного оборудования электроснабжения (под ТП и опорами)</w:t>
      </w:r>
      <w:r w:rsidR="000702A2" w:rsidRPr="003A7E56">
        <w:t>»</w:t>
      </w:r>
      <w:r w:rsidR="00301332" w:rsidRPr="003A7E56">
        <w:t xml:space="preserve"> и т.п. были отнесены к коду расчета 03:011;</w:t>
      </w:r>
    </w:p>
    <w:p w14:paraId="75837BD5" w14:textId="64FC4372"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предназначенные для размещения площадных объектов капитального строительства в целях обеспечения физических и юридических лиц коммунальными услугами, в частности: котельные, водозаборы, очистные сооружения, насосные станции, трансформаторные подстанции, телефонные станции, стоянки, гаражи и мастерские для обслуживания уборочной и аварийной техники, в т.ч. 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водонапорная башня</w:t>
      </w:r>
      <w:r w:rsidR="000702A2" w:rsidRPr="003A7E56">
        <w:t>»</w:t>
      </w:r>
      <w:r w:rsidR="00301332" w:rsidRPr="003A7E56">
        <w:t xml:space="preserve">, </w:t>
      </w:r>
      <w:r w:rsidR="000702A2" w:rsidRPr="003A7E56">
        <w:t>«</w:t>
      </w:r>
      <w:r w:rsidR="00301332" w:rsidRPr="003A7E56">
        <w:t>артезианская скважина</w:t>
      </w:r>
      <w:r w:rsidR="000702A2" w:rsidRPr="003A7E56">
        <w:t>»</w:t>
      </w:r>
      <w:r w:rsidR="00301332" w:rsidRPr="003A7E56">
        <w:t xml:space="preserve"> </w:t>
      </w:r>
      <w:r w:rsidR="000702A2" w:rsidRPr="003A7E56">
        <w:t>«</w:t>
      </w:r>
      <w:r w:rsidR="00301332" w:rsidRPr="003A7E56">
        <w:t>пожарный резервуар</w:t>
      </w:r>
      <w:r w:rsidR="000702A2" w:rsidRPr="003A7E56">
        <w:t>»</w:t>
      </w:r>
      <w:r w:rsidR="00301332" w:rsidRPr="003A7E56">
        <w:t xml:space="preserve">, </w:t>
      </w:r>
      <w:r w:rsidR="000702A2" w:rsidRPr="003A7E56">
        <w:t>«</w:t>
      </w:r>
      <w:r w:rsidR="00301332" w:rsidRPr="003A7E56">
        <w:t xml:space="preserve">резервуарные установки </w:t>
      </w:r>
      <w:r w:rsidR="009B4C89" w:rsidRPr="003A7E56">
        <w:t>сниженного</w:t>
      </w:r>
      <w:r w:rsidR="00301332" w:rsidRPr="003A7E56">
        <w:t xml:space="preserve"> газа</w:t>
      </w:r>
      <w:r w:rsidR="000702A2" w:rsidRPr="003A7E56">
        <w:t>»</w:t>
      </w:r>
      <w:r w:rsidR="00301332" w:rsidRPr="003A7E56">
        <w:t xml:space="preserve"> и т.п. были отнесены к коду расчета 03:012;</w:t>
      </w:r>
    </w:p>
    <w:p w14:paraId="50329B08" w14:textId="77362FFE"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для эксплуатации ОРУ</w:t>
      </w:r>
      <w:r w:rsidR="000702A2" w:rsidRPr="003A7E56">
        <w:t>»</w:t>
      </w:r>
      <w:r w:rsidR="00301332" w:rsidRPr="003A7E56">
        <w:t xml:space="preserve">, </w:t>
      </w:r>
      <w:r w:rsidR="000702A2" w:rsidRPr="003A7E56">
        <w:t>«</w:t>
      </w:r>
      <w:r w:rsidR="00301332" w:rsidRPr="003A7E56">
        <w:t>электрическая подстанция (ПС)</w:t>
      </w:r>
      <w:r w:rsidR="000702A2" w:rsidRPr="003A7E56">
        <w:t>»</w:t>
      </w:r>
      <w:r w:rsidR="00301332" w:rsidRPr="003A7E56">
        <w:t xml:space="preserve">, </w:t>
      </w:r>
      <w:r w:rsidR="000702A2" w:rsidRPr="003A7E56">
        <w:t>«</w:t>
      </w:r>
      <w:r w:rsidR="00301332" w:rsidRPr="003A7E56">
        <w:t>электротяговая подстанция</w:t>
      </w:r>
      <w:r w:rsidR="000702A2" w:rsidRPr="003A7E56">
        <w:t>»</w:t>
      </w:r>
      <w:r w:rsidR="00301332" w:rsidRPr="003A7E56">
        <w:t xml:space="preserve"> были отнесены к коду расчета 06:072;</w:t>
      </w:r>
    </w:p>
    <w:p w14:paraId="4072571A" w14:textId="3A0AEAEF"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все земельные участки, предназначенные для размещения складов, в т.ч. 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хранилище</w:t>
      </w:r>
      <w:r w:rsidR="000702A2" w:rsidRPr="003A7E56">
        <w:t>»</w:t>
      </w:r>
      <w:r w:rsidR="00301332" w:rsidRPr="003A7E56">
        <w:t xml:space="preserve">, </w:t>
      </w:r>
      <w:r w:rsidR="000702A2" w:rsidRPr="003A7E56">
        <w:t>«</w:t>
      </w:r>
      <w:r w:rsidR="00301332" w:rsidRPr="003A7E56">
        <w:t>здание ХАРД</w:t>
      </w:r>
      <w:r w:rsidR="000702A2" w:rsidRPr="003A7E56">
        <w:t>»</w:t>
      </w:r>
      <w:r w:rsidR="00301332" w:rsidRPr="003A7E56">
        <w:t xml:space="preserve">, </w:t>
      </w:r>
      <w:r w:rsidR="000702A2" w:rsidRPr="003A7E56">
        <w:t>«</w:t>
      </w:r>
      <w:r w:rsidR="00301332" w:rsidRPr="003A7E56">
        <w:t>здание холодильника</w:t>
      </w:r>
      <w:r w:rsidR="000702A2" w:rsidRPr="003A7E56">
        <w:t>»</w:t>
      </w:r>
      <w:r w:rsidR="00301332" w:rsidRPr="003A7E56">
        <w:t xml:space="preserve">, </w:t>
      </w:r>
      <w:r w:rsidR="000702A2" w:rsidRPr="003A7E56">
        <w:t>«</w:t>
      </w:r>
      <w:r w:rsidR="00301332" w:rsidRPr="003A7E56">
        <w:t>здание ГСМ</w:t>
      </w:r>
      <w:r w:rsidR="000702A2" w:rsidRPr="003A7E56">
        <w:t>»</w:t>
      </w:r>
      <w:r w:rsidR="00301332" w:rsidRPr="003A7E56">
        <w:t xml:space="preserve">, </w:t>
      </w:r>
      <w:r w:rsidR="000702A2" w:rsidRPr="003A7E56">
        <w:t>«</w:t>
      </w:r>
      <w:r w:rsidR="00301332" w:rsidRPr="003A7E56">
        <w:t>грузовой двор</w:t>
      </w:r>
      <w:r w:rsidR="000702A2" w:rsidRPr="003A7E56">
        <w:t>»</w:t>
      </w:r>
      <w:r w:rsidR="00301332" w:rsidRPr="003A7E56">
        <w:t xml:space="preserve">, </w:t>
      </w:r>
      <w:r w:rsidR="000702A2" w:rsidRPr="003A7E56">
        <w:t>«</w:t>
      </w:r>
      <w:r w:rsidR="00301332" w:rsidRPr="003A7E56">
        <w:t>оптовый склад</w:t>
      </w:r>
      <w:r w:rsidR="000702A2" w:rsidRPr="003A7E56">
        <w:t>»</w:t>
      </w:r>
      <w:r w:rsidR="00301332" w:rsidRPr="003A7E56">
        <w:t xml:space="preserve"> были отнесены к коду расчета 06:090;</w:t>
      </w:r>
    </w:p>
    <w:p w14:paraId="7D844813" w14:textId="6A69DE30"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тепловозное депо</w:t>
      </w:r>
      <w:r w:rsidR="000702A2" w:rsidRPr="003A7E56">
        <w:t>»</w:t>
      </w:r>
      <w:r w:rsidR="00301332" w:rsidRPr="003A7E56">
        <w:t xml:space="preserve">, </w:t>
      </w:r>
      <w:r w:rsidR="000702A2" w:rsidRPr="003A7E56">
        <w:t>«</w:t>
      </w:r>
      <w:r w:rsidR="00301332" w:rsidRPr="003A7E56">
        <w:t>тепловозная стоянка</w:t>
      </w:r>
      <w:r w:rsidR="000702A2" w:rsidRPr="003A7E56">
        <w:t>»</w:t>
      </w:r>
      <w:r w:rsidR="00301332" w:rsidRPr="003A7E56">
        <w:t xml:space="preserve">, </w:t>
      </w:r>
      <w:r w:rsidR="000702A2" w:rsidRPr="003A7E56">
        <w:t>«</w:t>
      </w:r>
      <w:r w:rsidR="00301332" w:rsidRPr="003A7E56">
        <w:t>ж/д депо</w:t>
      </w:r>
      <w:r w:rsidR="000702A2" w:rsidRPr="003A7E56">
        <w:t>»</w:t>
      </w:r>
      <w:r w:rsidR="00301332" w:rsidRPr="003A7E56">
        <w:t xml:space="preserve"> были отнесены к коду расчета 07:012;</w:t>
      </w:r>
    </w:p>
    <w:p w14:paraId="56CDF39E" w14:textId="1B2FC766"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дом оператора ГРС</w:t>
      </w:r>
      <w:r w:rsidR="000702A2" w:rsidRPr="003A7E56">
        <w:t>»</w:t>
      </w:r>
      <w:r w:rsidR="00301332" w:rsidRPr="003A7E56">
        <w:t xml:space="preserve">, </w:t>
      </w:r>
      <w:r w:rsidR="000702A2" w:rsidRPr="003A7E56">
        <w:t>«</w:t>
      </w:r>
      <w:r w:rsidR="00301332" w:rsidRPr="003A7E56">
        <w:t>эксплуатация и обслуживание ГРС</w:t>
      </w:r>
      <w:r w:rsidR="000702A2" w:rsidRPr="003A7E56">
        <w:t>»</w:t>
      </w:r>
      <w:r w:rsidR="00301332" w:rsidRPr="003A7E56">
        <w:t xml:space="preserve">, </w:t>
      </w:r>
      <w:r w:rsidR="000702A2" w:rsidRPr="003A7E56">
        <w:t>«</w:t>
      </w:r>
      <w:r w:rsidR="00301332" w:rsidRPr="003A7E56">
        <w:t>ВРП</w:t>
      </w:r>
      <w:r w:rsidR="000702A2" w:rsidRPr="003A7E56">
        <w:t>»</w:t>
      </w:r>
      <w:r w:rsidR="00301332" w:rsidRPr="003A7E56">
        <w:t xml:space="preserve">, </w:t>
      </w:r>
      <w:r w:rsidR="000702A2" w:rsidRPr="003A7E56">
        <w:t>«</w:t>
      </w:r>
      <w:r w:rsidR="00301332" w:rsidRPr="003A7E56">
        <w:t>АГЗУ на месторождении</w:t>
      </w:r>
      <w:r w:rsidR="000702A2" w:rsidRPr="003A7E56">
        <w:t>»</w:t>
      </w:r>
      <w:r w:rsidR="00301332" w:rsidRPr="003A7E56">
        <w:t xml:space="preserve">, </w:t>
      </w:r>
      <w:r w:rsidR="000702A2" w:rsidRPr="003A7E56">
        <w:t>«</w:t>
      </w:r>
      <w:r w:rsidR="00301332" w:rsidRPr="003A7E56">
        <w:t>факел на месторождении</w:t>
      </w:r>
      <w:r w:rsidR="000702A2" w:rsidRPr="003A7E56">
        <w:t>»</w:t>
      </w:r>
      <w:r w:rsidR="00301332" w:rsidRPr="003A7E56">
        <w:t xml:space="preserve">, </w:t>
      </w:r>
      <w:r w:rsidR="000702A2" w:rsidRPr="003A7E56">
        <w:t>«</w:t>
      </w:r>
      <w:r w:rsidR="00301332" w:rsidRPr="003A7E56">
        <w:t xml:space="preserve">под </w:t>
      </w:r>
      <w:r w:rsidR="009271A0" w:rsidRPr="003A7E56">
        <w:t>газоочистной</w:t>
      </w:r>
      <w:r w:rsidR="00301332" w:rsidRPr="003A7E56">
        <w:t xml:space="preserve"> установкой на месторождении</w:t>
      </w:r>
      <w:r w:rsidR="000702A2" w:rsidRPr="003A7E56">
        <w:t>»</w:t>
      </w:r>
      <w:r w:rsidR="00301332" w:rsidRPr="003A7E56">
        <w:t xml:space="preserve">, </w:t>
      </w:r>
      <w:r w:rsidR="000702A2" w:rsidRPr="003A7E56">
        <w:t>«</w:t>
      </w:r>
      <w:r w:rsidR="00301332" w:rsidRPr="003A7E56">
        <w:t>ГРП</w:t>
      </w:r>
      <w:r w:rsidR="000702A2" w:rsidRPr="003A7E56">
        <w:t>»</w:t>
      </w:r>
      <w:r w:rsidR="00301332" w:rsidRPr="003A7E56">
        <w:t xml:space="preserve">, </w:t>
      </w:r>
      <w:r w:rsidR="000702A2" w:rsidRPr="003A7E56">
        <w:t>«</w:t>
      </w:r>
      <w:r w:rsidR="00301332" w:rsidRPr="003A7E56">
        <w:t>ШРП</w:t>
      </w:r>
      <w:r w:rsidR="000702A2" w:rsidRPr="003A7E56">
        <w:t>»</w:t>
      </w:r>
      <w:r w:rsidR="00301332" w:rsidRPr="003A7E56">
        <w:t xml:space="preserve">, </w:t>
      </w:r>
      <w:r w:rsidR="000702A2" w:rsidRPr="003A7E56">
        <w:t>«</w:t>
      </w:r>
      <w:r w:rsidR="00301332" w:rsidRPr="003A7E56">
        <w:t>ГРПШ</w:t>
      </w:r>
      <w:r w:rsidR="000702A2" w:rsidRPr="003A7E56">
        <w:t>»</w:t>
      </w:r>
      <w:r w:rsidR="00301332" w:rsidRPr="003A7E56">
        <w:t xml:space="preserve"> были отнесены к коду расчета 07:051;</w:t>
      </w:r>
    </w:p>
    <w:p w14:paraId="3607D1D6" w14:textId="452DA6DB" w:rsidR="004806C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земли общего пользования</w:t>
      </w:r>
      <w:r w:rsidR="000702A2" w:rsidRPr="003A7E56">
        <w:t>»</w:t>
      </w:r>
      <w:r w:rsidR="00301332" w:rsidRPr="003A7E56">
        <w:t>, не относящиеся к садовому или гаражному кооперативам, были отнесены к коду расчета 12:001</w:t>
      </w:r>
      <w:r w:rsidR="004806C2" w:rsidRPr="003A7E56">
        <w:t xml:space="preserve">. Если в описании вида </w:t>
      </w:r>
      <w:r w:rsidR="00FD3134" w:rsidRPr="003A7E56">
        <w:t>разрешённ</w:t>
      </w:r>
      <w:r w:rsidR="004806C2" w:rsidRPr="003A7E56">
        <w:t xml:space="preserve">ого использования объекта оценки указано </w:t>
      </w:r>
      <w:r w:rsidR="000702A2" w:rsidRPr="003A7E56">
        <w:t>«</w:t>
      </w:r>
      <w:r w:rsidR="004806C2" w:rsidRPr="003A7E56">
        <w:t>внутриквартальные дороги</w:t>
      </w:r>
      <w:r w:rsidR="000702A2" w:rsidRPr="003A7E56">
        <w:t>»</w:t>
      </w:r>
      <w:r w:rsidR="004806C2" w:rsidRPr="003A7E56">
        <w:t xml:space="preserve">, </w:t>
      </w:r>
      <w:r w:rsidR="000702A2" w:rsidRPr="003A7E56">
        <w:t>«</w:t>
      </w:r>
      <w:r w:rsidR="004806C2" w:rsidRPr="003A7E56">
        <w:t>проезды</w:t>
      </w:r>
      <w:r w:rsidR="000702A2" w:rsidRPr="003A7E56">
        <w:t>»</w:t>
      </w:r>
      <w:r w:rsidR="004806C2" w:rsidRPr="003A7E56">
        <w:t xml:space="preserve">, </w:t>
      </w:r>
      <w:r w:rsidR="000702A2" w:rsidRPr="003A7E56">
        <w:t>«</w:t>
      </w:r>
      <w:r w:rsidR="004806C2" w:rsidRPr="003A7E56">
        <w:t>площади</w:t>
      </w:r>
      <w:r w:rsidR="000702A2" w:rsidRPr="003A7E56">
        <w:t>»</w:t>
      </w:r>
      <w:r w:rsidR="004806C2" w:rsidRPr="003A7E56">
        <w:t xml:space="preserve">, </w:t>
      </w:r>
      <w:r w:rsidR="000702A2" w:rsidRPr="003A7E56">
        <w:t>«</w:t>
      </w:r>
      <w:r w:rsidR="004806C2" w:rsidRPr="003A7E56">
        <w:t>обслуживающая территория</w:t>
      </w:r>
      <w:r w:rsidR="000702A2" w:rsidRPr="003A7E56">
        <w:t>»</w:t>
      </w:r>
      <w:r w:rsidR="004806C2" w:rsidRPr="003A7E56">
        <w:t xml:space="preserve">, </w:t>
      </w:r>
      <w:r w:rsidR="000702A2" w:rsidRPr="003A7E56">
        <w:t>«</w:t>
      </w:r>
      <w:r w:rsidR="004806C2" w:rsidRPr="003A7E56">
        <w:t>места общего пользования</w:t>
      </w:r>
      <w:r w:rsidR="000702A2" w:rsidRPr="003A7E56">
        <w:t>»</w:t>
      </w:r>
      <w:r w:rsidR="004806C2" w:rsidRPr="003A7E56">
        <w:t xml:space="preserve"> и т.п., то объекты относили в группу </w:t>
      </w:r>
      <w:r w:rsidR="000702A2" w:rsidRPr="003A7E56">
        <w:t>«</w:t>
      </w:r>
      <w:r w:rsidR="004806C2" w:rsidRPr="003A7E56">
        <w:t>Размещение объектов улично-дорожной сети, автомобильных дорог и пешеходных тротуаров в границах населенных пунктов, пешеходных переходов, площадей, проездов</w:t>
      </w:r>
      <w:r w:rsidR="000702A2" w:rsidRPr="003A7E56">
        <w:t>»</w:t>
      </w:r>
      <w:r w:rsidR="004806C2" w:rsidRPr="003A7E56">
        <w:t xml:space="preserve"> (код расчета 12:001).</w:t>
      </w:r>
    </w:p>
    <w:p w14:paraId="6509C59F" w14:textId="3DDAFCF7"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301332" w:rsidRPr="003A7E56">
        <w:t xml:space="preserve">земельные участки с видом </w:t>
      </w:r>
      <w:r w:rsidR="00FD3134" w:rsidRPr="003A7E56">
        <w:t>разрешённ</w:t>
      </w:r>
      <w:r w:rsidR="00301332" w:rsidRPr="003A7E56">
        <w:t xml:space="preserve">ого использования </w:t>
      </w:r>
      <w:r w:rsidR="000702A2" w:rsidRPr="003A7E56">
        <w:t>«</w:t>
      </w:r>
      <w:r w:rsidR="00301332" w:rsidRPr="003A7E56">
        <w:t>нефтебаза</w:t>
      </w:r>
      <w:r w:rsidR="000702A2" w:rsidRPr="003A7E56">
        <w:t>»</w:t>
      </w:r>
      <w:r w:rsidR="00301332" w:rsidRPr="003A7E56">
        <w:t xml:space="preserve">, </w:t>
      </w:r>
      <w:r w:rsidR="000702A2" w:rsidRPr="003A7E56">
        <w:t>«</w:t>
      </w:r>
      <w:r w:rsidR="00301332" w:rsidRPr="003A7E56">
        <w:t>производственная база</w:t>
      </w:r>
      <w:r w:rsidR="000702A2" w:rsidRPr="003A7E56">
        <w:t>»</w:t>
      </w:r>
      <w:r w:rsidR="00301332" w:rsidRPr="003A7E56">
        <w:t xml:space="preserve">, </w:t>
      </w:r>
      <w:r w:rsidR="000702A2" w:rsidRPr="003A7E56">
        <w:t>«</w:t>
      </w:r>
      <w:r w:rsidR="00301332" w:rsidRPr="003A7E56">
        <w:t>для производственной деятельности</w:t>
      </w:r>
      <w:r w:rsidR="000702A2" w:rsidRPr="003A7E56">
        <w:t>»</w:t>
      </w:r>
      <w:r w:rsidR="00301332" w:rsidRPr="003A7E56">
        <w:t xml:space="preserve">, </w:t>
      </w:r>
      <w:r w:rsidR="000702A2" w:rsidRPr="003A7E56">
        <w:t>«</w:t>
      </w:r>
      <w:r w:rsidR="00301332" w:rsidRPr="003A7E56">
        <w:t>под промплощадку</w:t>
      </w:r>
      <w:r w:rsidR="000702A2" w:rsidRPr="003A7E56">
        <w:t>»</w:t>
      </w:r>
      <w:r w:rsidR="00301332" w:rsidRPr="003A7E56">
        <w:t xml:space="preserve">, </w:t>
      </w:r>
      <w:r w:rsidR="000702A2" w:rsidRPr="003A7E56">
        <w:t>«</w:t>
      </w:r>
      <w:r w:rsidR="00301332" w:rsidRPr="003A7E56">
        <w:t>проходная</w:t>
      </w:r>
      <w:r w:rsidR="000702A2" w:rsidRPr="003A7E56">
        <w:t>»</w:t>
      </w:r>
      <w:r w:rsidR="00301332" w:rsidRPr="003A7E56">
        <w:t xml:space="preserve">, </w:t>
      </w:r>
      <w:r w:rsidR="000702A2" w:rsidRPr="003A7E56">
        <w:t>«</w:t>
      </w:r>
      <w:r w:rsidR="00301332" w:rsidRPr="003A7E56">
        <w:t>механическая мастерская</w:t>
      </w:r>
      <w:r w:rsidR="000702A2" w:rsidRPr="003A7E56">
        <w:t>»</w:t>
      </w:r>
      <w:r w:rsidR="00301332" w:rsidRPr="003A7E56">
        <w:t xml:space="preserve">, </w:t>
      </w:r>
      <w:r w:rsidR="000702A2" w:rsidRPr="003A7E56">
        <w:t>«</w:t>
      </w:r>
      <w:r w:rsidR="00301332" w:rsidRPr="003A7E56">
        <w:t>занимаемый галереей</w:t>
      </w:r>
      <w:r w:rsidR="000702A2" w:rsidRPr="003A7E56">
        <w:t>»</w:t>
      </w:r>
      <w:r w:rsidR="00301332" w:rsidRPr="003A7E56">
        <w:t xml:space="preserve">, </w:t>
      </w:r>
      <w:r w:rsidR="000702A2" w:rsidRPr="003A7E56">
        <w:t>«</w:t>
      </w:r>
      <w:r w:rsidR="00301332" w:rsidRPr="003A7E56">
        <w:t>эстакада</w:t>
      </w:r>
      <w:r w:rsidR="000702A2" w:rsidRPr="003A7E56">
        <w:t>»</w:t>
      </w:r>
      <w:r w:rsidR="00301332" w:rsidRPr="003A7E56">
        <w:t xml:space="preserve"> и т.п. были отнесены к коду расчета 06:00</w:t>
      </w:r>
      <w:r w:rsidR="009D46B7">
        <w:t>0</w:t>
      </w:r>
      <w:r w:rsidR="00301332" w:rsidRPr="003A7E56">
        <w:t xml:space="preserve">. В данный код были отобраны земельные участки, вид </w:t>
      </w:r>
      <w:r w:rsidR="00FD3134" w:rsidRPr="003A7E56">
        <w:t>разрешённ</w:t>
      </w:r>
      <w:r w:rsidR="00301332" w:rsidRPr="003A7E56">
        <w:t>ого использования которых связан с производственной деятельностью и не позволяющий определить конкретное использование для отнесения к кодам расчета, предусмотренными Методическими указаниями.</w:t>
      </w:r>
    </w:p>
    <w:p w14:paraId="42EF5E85" w14:textId="7C800002" w:rsidR="004806C2" w:rsidRPr="003A7E56" w:rsidRDefault="0084180F" w:rsidP="0084180F">
      <w:pPr>
        <w:widowControl w:val="0"/>
        <w:tabs>
          <w:tab w:val="left" w:pos="993"/>
        </w:tabs>
        <w:autoSpaceDN w:val="0"/>
        <w:ind w:firstLine="567"/>
        <w:jc w:val="both"/>
        <w:textAlignment w:val="baseline"/>
      </w:pPr>
      <w:r w:rsidRPr="003A7E56">
        <w:t>–</w:t>
      </w:r>
      <w:r w:rsidRPr="003A7E56">
        <w:tab/>
      </w:r>
      <w:r w:rsidR="004806C2" w:rsidRPr="003A7E56">
        <w:t xml:space="preserve">земельные участки, предназначенные под строительство, ремонт автодорог, отнесены в группу </w:t>
      </w:r>
      <w:r w:rsidR="000702A2" w:rsidRPr="003A7E56">
        <w:t>«</w:t>
      </w:r>
      <w:r w:rsidR="004806C2" w:rsidRPr="003A7E56">
        <w:t>Строительная промышленность. Размещение ОКС,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r w:rsidR="000702A2" w:rsidRPr="003A7E56">
        <w:t>»</w:t>
      </w:r>
      <w:r w:rsidR="004806C2" w:rsidRPr="003A7E56">
        <w:t xml:space="preserve"> (код расчета 06:060).</w:t>
      </w:r>
    </w:p>
    <w:p w14:paraId="7409F485" w14:textId="227769D2" w:rsidR="00301332" w:rsidRPr="003A7E56" w:rsidRDefault="0084180F" w:rsidP="0084180F">
      <w:pPr>
        <w:widowControl w:val="0"/>
        <w:tabs>
          <w:tab w:val="left" w:pos="993"/>
        </w:tabs>
        <w:autoSpaceDN w:val="0"/>
        <w:ind w:firstLine="567"/>
        <w:jc w:val="both"/>
        <w:textAlignment w:val="baseline"/>
      </w:pPr>
      <w:r w:rsidRPr="003A7E56">
        <w:t>–</w:t>
      </w:r>
      <w:r w:rsidRPr="003A7E56">
        <w:tab/>
      </w:r>
      <w:r w:rsidR="00CB4A51" w:rsidRPr="003A7E56">
        <w:t xml:space="preserve">земельные участки, предназначенные под административные здания при производствах (АБК, административно-бытовой корпус, бытовой корпус) в случае, если неизвестна отрасль, отнесены к сегменту </w:t>
      </w:r>
      <w:r w:rsidR="000702A2" w:rsidRPr="003A7E56">
        <w:t>«</w:t>
      </w:r>
      <w:r w:rsidR="00CB4A51" w:rsidRPr="003A7E56">
        <w:t>Производственная деятельность</w:t>
      </w:r>
      <w:r w:rsidR="000702A2" w:rsidRPr="003A7E56">
        <w:t>»</w:t>
      </w:r>
      <w:r w:rsidR="00CB4A51" w:rsidRPr="003A7E56">
        <w:t xml:space="preserve"> (код расчета 06:00</w:t>
      </w:r>
      <w:r w:rsidR="009D46B7">
        <w:t>0</w:t>
      </w:r>
      <w:r w:rsidR="00CB4A51" w:rsidRPr="003A7E56">
        <w:t>).</w:t>
      </w:r>
    </w:p>
    <w:p w14:paraId="4A55663A" w14:textId="36CC3E60" w:rsidR="00736F06" w:rsidRPr="003A7E56" w:rsidRDefault="0084180F" w:rsidP="0084180F">
      <w:pPr>
        <w:widowControl w:val="0"/>
        <w:tabs>
          <w:tab w:val="left" w:pos="993"/>
        </w:tabs>
        <w:autoSpaceDN w:val="0"/>
        <w:ind w:firstLine="567"/>
        <w:jc w:val="both"/>
        <w:textAlignment w:val="baseline"/>
      </w:pPr>
      <w:r w:rsidRPr="003A7E56">
        <w:t>–</w:t>
      </w:r>
      <w:r w:rsidRPr="003A7E56">
        <w:tab/>
        <w:t>Земельные участки с видом разрешенного использования «Энергетика», «Коммунальное обслуживание» проверялись по ПКК на признак линейности, если в случае земельный участок представляет собой линейный (</w:t>
      </w:r>
      <w:r w:rsidR="00984788" w:rsidRPr="003A7E56">
        <w:t>протяжённый</w:t>
      </w:r>
      <w:r w:rsidRPr="003A7E56">
        <w:t>) объект присваивался код расчета 03:011.</w:t>
      </w:r>
    </w:p>
    <w:p w14:paraId="6F542DE0" w14:textId="4246F92E" w:rsidR="0084180F" w:rsidRPr="003A7E56" w:rsidRDefault="0084180F" w:rsidP="0084180F">
      <w:pPr>
        <w:widowControl w:val="0"/>
        <w:tabs>
          <w:tab w:val="left" w:pos="993"/>
        </w:tabs>
        <w:autoSpaceDN w:val="0"/>
        <w:ind w:firstLine="567"/>
        <w:jc w:val="both"/>
        <w:textAlignment w:val="baseline"/>
      </w:pPr>
      <w:r w:rsidRPr="003A7E56">
        <w:t>–</w:t>
      </w:r>
      <w:r w:rsidRPr="003A7E56">
        <w:tab/>
        <w:t>Земельные участки с видом разрешенного использования «Автомобильный транспорт», «Транспорт», «Желе</w:t>
      </w:r>
      <w:r w:rsidR="00F0128D" w:rsidRPr="003A7E56">
        <w:t>з</w:t>
      </w:r>
      <w:r w:rsidRPr="003A7E56">
        <w:t>нодорожный транспорт», и другие проверялись по ПКК на признак линейности, если в случае земельный участок представляет собой линейный (</w:t>
      </w:r>
      <w:r w:rsidR="00984788" w:rsidRPr="003A7E56">
        <w:t>протяжённый</w:t>
      </w:r>
      <w:r w:rsidRPr="003A7E56">
        <w:t>) объект присваивал</w:t>
      </w:r>
      <w:r w:rsidR="000B0CC1" w:rsidRPr="003A7E56">
        <w:t>ись</w:t>
      </w:r>
      <w:r w:rsidRPr="003A7E56">
        <w:t xml:space="preserve"> код</w:t>
      </w:r>
      <w:r w:rsidR="000B0CC1" w:rsidRPr="003A7E56">
        <w:t>ы</w:t>
      </w:r>
      <w:r w:rsidRPr="003A7E56">
        <w:t xml:space="preserve"> расчета </w:t>
      </w:r>
      <w:r w:rsidR="000B0CC1" w:rsidRPr="003A7E56">
        <w:t>07:010; 07:020</w:t>
      </w:r>
      <w:r w:rsidRPr="003A7E56">
        <w:t>.</w:t>
      </w:r>
    </w:p>
    <w:p w14:paraId="5CC04D51" w14:textId="42876C42" w:rsidR="008720CA" w:rsidRPr="003A7E56" w:rsidRDefault="008720CA" w:rsidP="008720CA">
      <w:pPr>
        <w:pStyle w:val="afff3"/>
        <w:ind w:left="0" w:firstLine="720"/>
        <w:jc w:val="both"/>
        <w:rPr>
          <w:sz w:val="20"/>
          <w:szCs w:val="20"/>
        </w:rPr>
      </w:pPr>
      <w:r w:rsidRPr="003A7E56">
        <w:rPr>
          <w:sz w:val="20"/>
          <w:szCs w:val="20"/>
        </w:rPr>
        <w:t>–</w:t>
      </w:r>
      <w:r w:rsidRPr="003A7E56">
        <w:rPr>
          <w:sz w:val="20"/>
          <w:szCs w:val="20"/>
        </w:rPr>
        <w:tab/>
        <w:t xml:space="preserve">К коду расчета 06:080 отнесены участки объектов связи </w:t>
      </w:r>
      <w:r w:rsidR="0047213A" w:rsidRPr="003A7E56">
        <w:rPr>
          <w:sz w:val="20"/>
          <w:szCs w:val="20"/>
        </w:rPr>
        <w:t>по конфигурации,</w:t>
      </w:r>
      <w:r w:rsidRPr="003A7E56">
        <w:rPr>
          <w:sz w:val="20"/>
          <w:szCs w:val="20"/>
        </w:rPr>
        <w:t xml:space="preserve"> которые представляют собой линейные (протяженные) объекты</w:t>
      </w:r>
      <w:r w:rsidR="0047213A" w:rsidRPr="003A7E56">
        <w:rPr>
          <w:sz w:val="20"/>
          <w:szCs w:val="20"/>
        </w:rPr>
        <w:t>, к коду 06:080.1 отнесены земельные участки под объекты связи, имеющие правильную форму.</w:t>
      </w:r>
    </w:p>
    <w:p w14:paraId="6F975125" w14:textId="77777777" w:rsidR="00111B1A" w:rsidRPr="003A7E56" w:rsidRDefault="00111B1A" w:rsidP="00111B1A">
      <w:pPr>
        <w:ind w:firstLine="709"/>
        <w:contextualSpacing/>
        <w:jc w:val="both"/>
      </w:pPr>
      <w:r w:rsidRPr="003A7E56">
        <w:t xml:space="preserve">Согласно главе VIII Методических указаний, кадастровая стоимость участков с кодами 06:010, 06:011, 06:012, 06:013, 06:014, 06:100, 08:013 и 08:031 определяется без учёта </w:t>
      </w:r>
      <w:proofErr w:type="spellStart"/>
      <w:r w:rsidRPr="003A7E56">
        <w:t>оборотоспособности</w:t>
      </w:r>
      <w:proofErr w:type="spellEnd"/>
      <w:r w:rsidRPr="003A7E56">
        <w:t xml:space="preserve"> земельных участков. При этом для кодов 06:100, 08:013 и 08:031 индивидуальный расчёт не проводился: они учтены в общей модели из‑за отсутствия рыночной и иной объективной информации.</w:t>
      </w:r>
    </w:p>
    <w:p w14:paraId="3CF69B36" w14:textId="0F945EA5" w:rsidR="00554E9D" w:rsidRPr="003A7E56" w:rsidRDefault="00554E9D" w:rsidP="000C0C94">
      <w:pPr>
        <w:pStyle w:val="afff3"/>
        <w:jc w:val="both"/>
        <w:rPr>
          <w:b/>
          <w:sz w:val="20"/>
          <w:szCs w:val="20"/>
        </w:rPr>
      </w:pPr>
      <w:r w:rsidRPr="003A7E56">
        <w:rPr>
          <w:b/>
          <w:sz w:val="20"/>
          <w:szCs w:val="20"/>
        </w:rPr>
        <w:t xml:space="preserve">7 сегмент </w:t>
      </w:r>
      <w:r w:rsidR="000702A2" w:rsidRPr="003A7E56">
        <w:rPr>
          <w:b/>
          <w:sz w:val="20"/>
          <w:szCs w:val="20"/>
        </w:rPr>
        <w:t>«</w:t>
      </w:r>
      <w:r w:rsidRPr="003A7E56">
        <w:rPr>
          <w:b/>
          <w:sz w:val="20"/>
          <w:szCs w:val="20"/>
        </w:rPr>
        <w:t>Транспорт</w:t>
      </w:r>
      <w:r w:rsidR="000702A2" w:rsidRPr="003A7E56">
        <w:rPr>
          <w:b/>
          <w:sz w:val="20"/>
          <w:szCs w:val="20"/>
        </w:rPr>
        <w:t>»</w:t>
      </w:r>
      <w:r w:rsidRPr="003A7E56">
        <w:rPr>
          <w:b/>
          <w:sz w:val="20"/>
          <w:szCs w:val="20"/>
        </w:rPr>
        <w:t>.</w:t>
      </w:r>
    </w:p>
    <w:p w14:paraId="5BAD3B0F" w14:textId="152ED6B3" w:rsidR="00554E9D" w:rsidRDefault="00554E9D" w:rsidP="000C0C94">
      <w:pPr>
        <w:pStyle w:val="afff3"/>
        <w:ind w:left="0" w:firstLine="720"/>
        <w:jc w:val="both"/>
        <w:rPr>
          <w:sz w:val="20"/>
          <w:szCs w:val="20"/>
        </w:rPr>
      </w:pPr>
      <w:r w:rsidRPr="003A7E56">
        <w:rPr>
          <w:sz w:val="20"/>
          <w:szCs w:val="20"/>
        </w:rPr>
        <w:t xml:space="preserve">Земельные участки под гаражами, в описании вида </w:t>
      </w:r>
      <w:r w:rsidR="00FD3134" w:rsidRPr="003A7E56">
        <w:rPr>
          <w:sz w:val="20"/>
          <w:szCs w:val="20"/>
        </w:rPr>
        <w:t>разрешённ</w:t>
      </w:r>
      <w:r w:rsidRPr="003A7E56">
        <w:rPr>
          <w:sz w:val="20"/>
          <w:szCs w:val="20"/>
        </w:rPr>
        <w:t xml:space="preserve">ого использования которых не указано, относятся ли они к индивидуальным или при предприятии, отнесены в группу </w:t>
      </w:r>
      <w:r w:rsidR="000702A2" w:rsidRPr="003A7E56">
        <w:rPr>
          <w:sz w:val="20"/>
          <w:szCs w:val="20"/>
        </w:rPr>
        <w:t>«</w:t>
      </w:r>
      <w:r w:rsidRPr="003A7E56">
        <w:rPr>
          <w:sz w:val="20"/>
          <w:szCs w:val="20"/>
        </w:rPr>
        <w:t xml:space="preserve">Обслуживание автотранспорта. Размещение </w:t>
      </w:r>
      <w:proofErr w:type="spellStart"/>
      <w:r w:rsidRPr="003A7E56">
        <w:rPr>
          <w:sz w:val="20"/>
          <w:szCs w:val="20"/>
        </w:rPr>
        <w:t>отдельностоящих</w:t>
      </w:r>
      <w:proofErr w:type="spellEnd"/>
      <w:r w:rsidRPr="003A7E56">
        <w:rPr>
          <w:sz w:val="20"/>
          <w:szCs w:val="20"/>
        </w:rPr>
        <w:t xml:space="preserve"> и сблокированных одноэтажных гаражей, предназначенных для хранения личного автотранспорта граждан, имеющих общую внутриплощадочную транспортную и инженерную инфраструктуру (дороги, электрификацию и пр.), с возможностью размещения автомобильных моек</w:t>
      </w:r>
      <w:r w:rsidR="000702A2" w:rsidRPr="003A7E56">
        <w:rPr>
          <w:sz w:val="20"/>
          <w:szCs w:val="20"/>
        </w:rPr>
        <w:t>»</w:t>
      </w:r>
      <w:r w:rsidRPr="003A7E56">
        <w:rPr>
          <w:sz w:val="20"/>
          <w:szCs w:val="20"/>
        </w:rPr>
        <w:t xml:space="preserve"> (код расчета 04:092).</w:t>
      </w:r>
    </w:p>
    <w:p w14:paraId="7AEA0408" w14:textId="77777777" w:rsidR="009E4EC1" w:rsidRPr="009E4EC1" w:rsidRDefault="009E4EC1" w:rsidP="009E4EC1">
      <w:pPr>
        <w:rPr>
          <w:lang w:eastAsia="en-US"/>
        </w:rPr>
      </w:pPr>
      <w:r w:rsidRPr="009E4EC1">
        <w:rPr>
          <w:lang w:eastAsia="en-US"/>
        </w:rPr>
        <w:t>Земельные участки с кодом расчета 02:071 представляют собой объекты гаражного назначения, для хранения личного автотранспорта. Данные земельные участки предназначены для размещения отдельно стоящих и пристроенных гаражей. В основном земельные участки рассматриваемого кода расчета располагаются рядом с существующими объектами капитального строительства или на территории жилых комплексов.</w:t>
      </w:r>
    </w:p>
    <w:p w14:paraId="40FB11E3" w14:textId="7EA9AD8D" w:rsidR="009E4EC1" w:rsidRPr="009E4EC1" w:rsidRDefault="009E4EC1" w:rsidP="009E4EC1">
      <w:pPr>
        <w:pStyle w:val="afff3"/>
        <w:ind w:left="0" w:firstLine="720"/>
        <w:jc w:val="both"/>
        <w:rPr>
          <w:sz w:val="20"/>
          <w:szCs w:val="20"/>
        </w:rPr>
      </w:pPr>
      <w:r w:rsidRPr="009E4EC1">
        <w:rPr>
          <w:sz w:val="20"/>
          <w:szCs w:val="20"/>
        </w:rPr>
        <w:t xml:space="preserve">Большинство таких объектов имеют характерную конфигурацию (прямоугольный) и маленькую площадь и выделяются в код расчета 02:071 при помощи информации поля «Address»: указания и сокращения: «бокс №», «гараж №», «в </w:t>
      </w:r>
      <w:proofErr w:type="spellStart"/>
      <w:r w:rsidRPr="009E4EC1">
        <w:rPr>
          <w:sz w:val="20"/>
          <w:szCs w:val="20"/>
        </w:rPr>
        <w:t>автокооперативе</w:t>
      </w:r>
      <w:proofErr w:type="spellEnd"/>
      <w:r w:rsidRPr="009E4EC1">
        <w:rPr>
          <w:sz w:val="20"/>
          <w:szCs w:val="20"/>
        </w:rPr>
        <w:t>», «</w:t>
      </w:r>
      <w:proofErr w:type="spellStart"/>
      <w:r w:rsidRPr="009E4EC1">
        <w:rPr>
          <w:sz w:val="20"/>
          <w:szCs w:val="20"/>
        </w:rPr>
        <w:t>гск</w:t>
      </w:r>
      <w:proofErr w:type="spellEnd"/>
      <w:r w:rsidRPr="009E4EC1">
        <w:rPr>
          <w:sz w:val="20"/>
          <w:szCs w:val="20"/>
        </w:rPr>
        <w:t xml:space="preserve"> №» и др.</w:t>
      </w:r>
    </w:p>
    <w:p w14:paraId="0A4F6216" w14:textId="06966859" w:rsidR="009E4EC1" w:rsidRPr="003A7E56" w:rsidRDefault="009E4EC1" w:rsidP="000C0C94">
      <w:pPr>
        <w:pStyle w:val="afff3"/>
        <w:ind w:left="0" w:firstLine="720"/>
        <w:jc w:val="both"/>
        <w:rPr>
          <w:sz w:val="20"/>
          <w:szCs w:val="20"/>
        </w:rPr>
      </w:pPr>
      <w:r w:rsidRPr="009E4EC1">
        <w:rPr>
          <w:sz w:val="20"/>
          <w:szCs w:val="20"/>
        </w:rPr>
        <w:t>Земельным участкам с видом разрешенного использования: для гаражно-строительного кооператива, для гаража на 50 боксов, строительство гаражей на 30 боксов, для ГСК и др. присвоен код расчета 02:071.1.</w:t>
      </w:r>
    </w:p>
    <w:p w14:paraId="1FBFA37D" w14:textId="46AF35AD" w:rsidR="00554E9D" w:rsidRPr="003A7E56" w:rsidRDefault="00554E9D" w:rsidP="000C0C94">
      <w:pPr>
        <w:pStyle w:val="afff3"/>
        <w:jc w:val="both"/>
        <w:rPr>
          <w:b/>
          <w:sz w:val="20"/>
          <w:szCs w:val="20"/>
        </w:rPr>
      </w:pPr>
      <w:r w:rsidRPr="003A7E56">
        <w:rPr>
          <w:b/>
          <w:sz w:val="20"/>
          <w:szCs w:val="20"/>
        </w:rPr>
        <w:t xml:space="preserve">9 сегмент </w:t>
      </w:r>
      <w:r w:rsidR="000702A2" w:rsidRPr="003A7E56">
        <w:rPr>
          <w:b/>
          <w:sz w:val="20"/>
          <w:szCs w:val="20"/>
        </w:rPr>
        <w:t>«</w:t>
      </w:r>
      <w:r w:rsidRPr="003A7E56">
        <w:rPr>
          <w:b/>
          <w:sz w:val="20"/>
          <w:szCs w:val="20"/>
        </w:rPr>
        <w:t>Охраняемые природные территории и благоустройство</w:t>
      </w:r>
      <w:r w:rsidR="000702A2" w:rsidRPr="003A7E56">
        <w:rPr>
          <w:b/>
          <w:sz w:val="20"/>
          <w:szCs w:val="20"/>
        </w:rPr>
        <w:t>»</w:t>
      </w:r>
      <w:r w:rsidRPr="003A7E56">
        <w:rPr>
          <w:b/>
          <w:sz w:val="20"/>
          <w:szCs w:val="20"/>
        </w:rPr>
        <w:t>.</w:t>
      </w:r>
    </w:p>
    <w:p w14:paraId="15EFC19D" w14:textId="23B21B9B" w:rsidR="00554E9D" w:rsidRPr="003A7E56" w:rsidRDefault="00554E9D" w:rsidP="000C0C94">
      <w:pPr>
        <w:pStyle w:val="afff3"/>
        <w:ind w:left="0" w:firstLine="720"/>
        <w:jc w:val="both"/>
        <w:rPr>
          <w:sz w:val="20"/>
          <w:szCs w:val="20"/>
        </w:rPr>
      </w:pPr>
      <w:r w:rsidRPr="003A7E56">
        <w:rPr>
          <w:sz w:val="20"/>
          <w:szCs w:val="20"/>
        </w:rPr>
        <w:t xml:space="preserve">Если объекты оценки предназначены для проведения работ по благоустройству территории с целью размещения детской площадки, клумб и газонов, мест отдыха граждан, то объекты были отнесены к группе </w:t>
      </w:r>
      <w:r w:rsidR="000702A2" w:rsidRPr="003A7E56">
        <w:rPr>
          <w:sz w:val="20"/>
          <w:szCs w:val="20"/>
        </w:rPr>
        <w:t>«</w:t>
      </w:r>
      <w:r w:rsidRPr="003A7E56">
        <w:rPr>
          <w:sz w:val="20"/>
          <w:szCs w:val="20"/>
        </w:rPr>
        <w:t>Среднеэтажная жилая застройка. Обустройство спортивных и детских площадок, площадок отдыха на территории квартальной застройки</w:t>
      </w:r>
      <w:r w:rsidR="000702A2" w:rsidRPr="003A7E56">
        <w:rPr>
          <w:sz w:val="20"/>
          <w:szCs w:val="20"/>
        </w:rPr>
        <w:t>»</w:t>
      </w:r>
      <w:r w:rsidRPr="003A7E56">
        <w:rPr>
          <w:sz w:val="20"/>
          <w:szCs w:val="20"/>
        </w:rPr>
        <w:t xml:space="preserve"> (код расчета 02:052). </w:t>
      </w:r>
    </w:p>
    <w:p w14:paraId="29E3574A" w14:textId="64E4AF28" w:rsidR="00554E9D" w:rsidRPr="003A7E56" w:rsidRDefault="00554E9D" w:rsidP="00D84D3E">
      <w:pPr>
        <w:pStyle w:val="afff3"/>
        <w:ind w:left="0" w:firstLine="720"/>
        <w:jc w:val="both"/>
        <w:rPr>
          <w:sz w:val="20"/>
          <w:szCs w:val="20"/>
        </w:rPr>
      </w:pPr>
      <w:r w:rsidRPr="003A7E56">
        <w:rPr>
          <w:sz w:val="20"/>
          <w:szCs w:val="20"/>
        </w:rPr>
        <w:t xml:space="preserve">Объекты оценки, предназначенные для благоустройства территории отнесены в группу </w:t>
      </w:r>
      <w:r w:rsidR="000702A2" w:rsidRPr="003A7E56">
        <w:rPr>
          <w:sz w:val="20"/>
          <w:szCs w:val="20"/>
        </w:rPr>
        <w:t>«</w:t>
      </w:r>
      <w:r w:rsidRPr="003A7E56">
        <w:rPr>
          <w:sz w:val="20"/>
          <w:szCs w:val="20"/>
        </w:rPr>
        <w:t>Размещение в границах населенных пунктов скверов, бульваров, малых архитектурных форм благоустройства</w:t>
      </w:r>
      <w:r w:rsidR="000702A2" w:rsidRPr="003A7E56">
        <w:rPr>
          <w:sz w:val="20"/>
          <w:szCs w:val="20"/>
        </w:rPr>
        <w:t>»</w:t>
      </w:r>
      <w:r w:rsidRPr="003A7E56">
        <w:rPr>
          <w:sz w:val="20"/>
          <w:szCs w:val="20"/>
        </w:rPr>
        <w:t xml:space="preserve"> (код расчета 12:003).</w:t>
      </w:r>
    </w:p>
    <w:p w14:paraId="11986EA7" w14:textId="1A9A7B7B" w:rsidR="00554E9D" w:rsidRPr="003A7E56" w:rsidRDefault="00554E9D" w:rsidP="00D84D3E">
      <w:pPr>
        <w:pStyle w:val="afff3"/>
        <w:ind w:left="0" w:firstLine="720"/>
        <w:jc w:val="both"/>
        <w:rPr>
          <w:sz w:val="20"/>
          <w:szCs w:val="20"/>
        </w:rPr>
      </w:pPr>
      <w:r w:rsidRPr="003A7E56">
        <w:rPr>
          <w:sz w:val="20"/>
          <w:szCs w:val="20"/>
        </w:rPr>
        <w:t xml:space="preserve">Объекты оценки под обустройство территорий, предназначенных для спорта, физкультуры, оздоровления, лечения, рекреации отнесены к группе </w:t>
      </w:r>
      <w:r w:rsidR="000702A2" w:rsidRPr="003A7E56">
        <w:rPr>
          <w:sz w:val="20"/>
          <w:szCs w:val="20"/>
        </w:rPr>
        <w:t>«</w:t>
      </w:r>
      <w:r w:rsidRPr="003A7E56">
        <w:rPr>
          <w:sz w:val="20"/>
          <w:szCs w:val="20"/>
        </w:rPr>
        <w:t>Санаторная деятельность. Обустройство лечебно-оздоровительных местностей (пляжи, бюветы, места добычи целебной грязи)</w:t>
      </w:r>
      <w:r w:rsidR="000702A2" w:rsidRPr="003A7E56">
        <w:rPr>
          <w:sz w:val="20"/>
          <w:szCs w:val="20"/>
        </w:rPr>
        <w:t>»</w:t>
      </w:r>
      <w:r w:rsidRPr="003A7E56">
        <w:rPr>
          <w:sz w:val="20"/>
          <w:szCs w:val="20"/>
        </w:rPr>
        <w:t xml:space="preserve"> (код расчета 09:022). </w:t>
      </w:r>
    </w:p>
    <w:p w14:paraId="1FD9BC0F" w14:textId="60FA9C27" w:rsidR="00D84D3E" w:rsidRPr="003A7E56" w:rsidRDefault="00D84D3E" w:rsidP="00D84D3E">
      <w:pPr>
        <w:pStyle w:val="afff3"/>
        <w:ind w:left="0" w:firstLine="720"/>
        <w:jc w:val="both"/>
        <w:rPr>
          <w:sz w:val="20"/>
          <w:szCs w:val="20"/>
        </w:rPr>
      </w:pPr>
      <w:r w:rsidRPr="003A7E56">
        <w:rPr>
          <w:sz w:val="20"/>
          <w:szCs w:val="20"/>
        </w:rPr>
        <w:t xml:space="preserve">Объекты оценки с описанием </w:t>
      </w:r>
      <w:r w:rsidR="000702A2" w:rsidRPr="003A7E56">
        <w:rPr>
          <w:sz w:val="20"/>
          <w:szCs w:val="20"/>
        </w:rPr>
        <w:t>«</w:t>
      </w:r>
      <w:r w:rsidRPr="003A7E56">
        <w:rPr>
          <w:sz w:val="20"/>
          <w:szCs w:val="20"/>
        </w:rPr>
        <w:t>насаждения</w:t>
      </w:r>
      <w:r w:rsidR="000702A2" w:rsidRPr="003A7E56">
        <w:rPr>
          <w:sz w:val="20"/>
          <w:szCs w:val="20"/>
        </w:rPr>
        <w:t>»</w:t>
      </w:r>
      <w:r w:rsidRPr="003A7E56">
        <w:rPr>
          <w:sz w:val="20"/>
          <w:szCs w:val="20"/>
        </w:rPr>
        <w:t xml:space="preserve"> и </w:t>
      </w:r>
      <w:r w:rsidR="000702A2" w:rsidRPr="003A7E56">
        <w:rPr>
          <w:sz w:val="20"/>
          <w:szCs w:val="20"/>
        </w:rPr>
        <w:t>«</w:t>
      </w:r>
      <w:r w:rsidRPr="003A7E56">
        <w:rPr>
          <w:sz w:val="20"/>
          <w:szCs w:val="20"/>
        </w:rPr>
        <w:t>зеленые насаждения</w:t>
      </w:r>
      <w:r w:rsidR="000702A2" w:rsidRPr="003A7E56">
        <w:rPr>
          <w:sz w:val="20"/>
          <w:szCs w:val="20"/>
        </w:rPr>
        <w:t>»</w:t>
      </w:r>
      <w:r w:rsidRPr="003A7E56">
        <w:rPr>
          <w:sz w:val="20"/>
          <w:szCs w:val="20"/>
        </w:rPr>
        <w:t xml:space="preserve"> относились в группу </w:t>
      </w:r>
      <w:r w:rsidR="000702A2" w:rsidRPr="003A7E56">
        <w:rPr>
          <w:sz w:val="20"/>
          <w:szCs w:val="20"/>
        </w:rPr>
        <w:t>«</w:t>
      </w:r>
      <w:r w:rsidRPr="003A7E56">
        <w:rPr>
          <w:sz w:val="20"/>
          <w:szCs w:val="20"/>
        </w:rPr>
        <w:t xml:space="preserve">Иной вид использования в сегменте </w:t>
      </w:r>
      <w:r w:rsidR="000702A2" w:rsidRPr="003A7E56">
        <w:rPr>
          <w:sz w:val="20"/>
          <w:szCs w:val="20"/>
        </w:rPr>
        <w:t>«</w:t>
      </w:r>
      <w:r w:rsidRPr="003A7E56">
        <w:rPr>
          <w:sz w:val="20"/>
          <w:szCs w:val="20"/>
        </w:rPr>
        <w:t>Деятельность по особой охране и изучению природы</w:t>
      </w:r>
      <w:r w:rsidR="000702A2" w:rsidRPr="003A7E56">
        <w:rPr>
          <w:sz w:val="20"/>
          <w:szCs w:val="20"/>
        </w:rPr>
        <w:t>»</w:t>
      </w:r>
      <w:r w:rsidRPr="003A7E56">
        <w:rPr>
          <w:sz w:val="20"/>
          <w:szCs w:val="20"/>
        </w:rPr>
        <w:t>.</w:t>
      </w:r>
    </w:p>
    <w:p w14:paraId="7F10588C" w14:textId="63D6EA99" w:rsidR="00554E9D" w:rsidRPr="003A7E56" w:rsidRDefault="00554E9D" w:rsidP="00D84D3E">
      <w:pPr>
        <w:pStyle w:val="afff3"/>
        <w:spacing w:before="120" w:after="60"/>
        <w:ind w:left="0" w:firstLine="720"/>
        <w:jc w:val="both"/>
        <w:rPr>
          <w:b/>
          <w:sz w:val="20"/>
          <w:szCs w:val="20"/>
        </w:rPr>
      </w:pPr>
      <w:r w:rsidRPr="003A7E56">
        <w:rPr>
          <w:b/>
          <w:sz w:val="20"/>
          <w:szCs w:val="20"/>
        </w:rPr>
        <w:t xml:space="preserve">10 сегмент </w:t>
      </w:r>
      <w:r w:rsidR="000702A2" w:rsidRPr="003A7E56">
        <w:rPr>
          <w:b/>
          <w:sz w:val="20"/>
          <w:szCs w:val="20"/>
        </w:rPr>
        <w:t>«</w:t>
      </w:r>
      <w:r w:rsidRPr="003A7E56">
        <w:rPr>
          <w:b/>
          <w:sz w:val="20"/>
          <w:szCs w:val="20"/>
        </w:rPr>
        <w:t>Использование лесов</w:t>
      </w:r>
      <w:r w:rsidR="000702A2" w:rsidRPr="003A7E56">
        <w:rPr>
          <w:b/>
          <w:sz w:val="20"/>
          <w:szCs w:val="20"/>
        </w:rPr>
        <w:t>»</w:t>
      </w:r>
      <w:r w:rsidRPr="003A7E56">
        <w:rPr>
          <w:b/>
          <w:sz w:val="20"/>
          <w:szCs w:val="20"/>
        </w:rPr>
        <w:t>.</w:t>
      </w:r>
    </w:p>
    <w:p w14:paraId="3121EF8B" w14:textId="6CC5A266" w:rsidR="00554E9D" w:rsidRPr="003A7E56" w:rsidRDefault="00554E9D" w:rsidP="000C0C94">
      <w:pPr>
        <w:pStyle w:val="afff3"/>
        <w:ind w:left="0" w:firstLine="720"/>
        <w:jc w:val="both"/>
        <w:rPr>
          <w:sz w:val="20"/>
          <w:szCs w:val="20"/>
        </w:rPr>
      </w:pPr>
      <w:r w:rsidRPr="003A7E56">
        <w:rPr>
          <w:sz w:val="20"/>
          <w:szCs w:val="20"/>
        </w:rPr>
        <w:t>В соответствии со ст. 42 Лесного кодекса Российской Федерации создание лесных плантаций и их эксплуатация представляют собой предпринимательскую деятельность, связанную с выращиванием лесных насаждений определенных пород. Таким обра</w:t>
      </w:r>
      <w:r w:rsidR="00D84D3E" w:rsidRPr="003A7E56">
        <w:rPr>
          <w:sz w:val="20"/>
          <w:szCs w:val="20"/>
        </w:rPr>
        <w:t xml:space="preserve">зом, объекты оценки с описанием, соответствующим подгруппам сегмента 10 </w:t>
      </w:r>
      <w:r w:rsidR="000702A2" w:rsidRPr="003A7E56">
        <w:rPr>
          <w:sz w:val="20"/>
          <w:szCs w:val="20"/>
        </w:rPr>
        <w:t>«</w:t>
      </w:r>
      <w:r w:rsidR="00D84D3E" w:rsidRPr="003A7E56">
        <w:rPr>
          <w:sz w:val="20"/>
          <w:szCs w:val="20"/>
        </w:rPr>
        <w:t>Использование лесов</w:t>
      </w:r>
      <w:r w:rsidR="000702A2" w:rsidRPr="003A7E56">
        <w:rPr>
          <w:sz w:val="20"/>
          <w:szCs w:val="20"/>
        </w:rPr>
        <w:t>»</w:t>
      </w:r>
      <w:r w:rsidR="00D84D3E" w:rsidRPr="003A7E56">
        <w:rPr>
          <w:sz w:val="20"/>
          <w:szCs w:val="20"/>
        </w:rPr>
        <w:t>,</w:t>
      </w:r>
      <w:r w:rsidRPr="003A7E56">
        <w:rPr>
          <w:sz w:val="20"/>
          <w:szCs w:val="20"/>
        </w:rPr>
        <w:t xml:space="preserve"> относились в группу </w:t>
      </w:r>
      <w:r w:rsidR="000702A2" w:rsidRPr="003A7E56">
        <w:rPr>
          <w:sz w:val="20"/>
          <w:szCs w:val="20"/>
        </w:rPr>
        <w:t>«</w:t>
      </w:r>
      <w:r w:rsidR="009B48CF" w:rsidRPr="003A7E56">
        <w:rPr>
          <w:sz w:val="20"/>
          <w:szCs w:val="20"/>
        </w:rPr>
        <w:t>Заготовка древесины. Рубка лесных насаждений, выросших в природных условиях, а также выращенных трудом человека, в том числе гражданами для собственных нужд, охрана и восстановление лесов</w:t>
      </w:r>
      <w:r w:rsidR="000702A2" w:rsidRPr="003A7E56">
        <w:rPr>
          <w:sz w:val="20"/>
          <w:szCs w:val="20"/>
        </w:rPr>
        <w:t>»</w:t>
      </w:r>
      <w:r w:rsidRPr="003A7E56">
        <w:rPr>
          <w:sz w:val="20"/>
          <w:szCs w:val="20"/>
        </w:rPr>
        <w:t xml:space="preserve"> (код расчета 10:0</w:t>
      </w:r>
      <w:r w:rsidR="009B48CF" w:rsidRPr="003A7E56">
        <w:rPr>
          <w:sz w:val="20"/>
          <w:szCs w:val="20"/>
        </w:rPr>
        <w:t>1</w:t>
      </w:r>
      <w:r w:rsidRPr="003A7E56">
        <w:rPr>
          <w:sz w:val="20"/>
          <w:szCs w:val="20"/>
        </w:rPr>
        <w:t>0)</w:t>
      </w:r>
      <w:r w:rsidR="009B48CF" w:rsidRPr="003A7E56">
        <w:rPr>
          <w:sz w:val="20"/>
          <w:szCs w:val="20"/>
        </w:rPr>
        <w:t xml:space="preserve"> и </w:t>
      </w:r>
      <w:r w:rsidR="000702A2" w:rsidRPr="003A7E56">
        <w:rPr>
          <w:sz w:val="20"/>
          <w:szCs w:val="20"/>
        </w:rPr>
        <w:t>«</w:t>
      </w:r>
      <w:r w:rsidR="009B48CF" w:rsidRPr="003A7E56">
        <w:rPr>
          <w:sz w:val="20"/>
          <w:szCs w:val="20"/>
        </w:rPr>
        <w:t xml:space="preserve">Иной вид использования в сегменте </w:t>
      </w:r>
      <w:r w:rsidR="000702A2" w:rsidRPr="003A7E56">
        <w:rPr>
          <w:sz w:val="20"/>
          <w:szCs w:val="20"/>
        </w:rPr>
        <w:t>«</w:t>
      </w:r>
      <w:r w:rsidR="009B48CF" w:rsidRPr="003A7E56">
        <w:rPr>
          <w:sz w:val="20"/>
          <w:szCs w:val="20"/>
        </w:rPr>
        <w:t>Использование лесов</w:t>
      </w:r>
      <w:r w:rsidR="000702A2" w:rsidRPr="003A7E56">
        <w:rPr>
          <w:sz w:val="20"/>
          <w:szCs w:val="20"/>
        </w:rPr>
        <w:t>»</w:t>
      </w:r>
      <w:r w:rsidRPr="003A7E56">
        <w:rPr>
          <w:sz w:val="20"/>
          <w:szCs w:val="20"/>
        </w:rPr>
        <w:t>.</w:t>
      </w:r>
    </w:p>
    <w:p w14:paraId="7DEF648F" w14:textId="6AD02A57" w:rsidR="00795678" w:rsidRPr="003A7E56" w:rsidRDefault="00795678" w:rsidP="000C0C94">
      <w:pPr>
        <w:widowControl w:val="0"/>
        <w:tabs>
          <w:tab w:val="left" w:pos="567"/>
        </w:tabs>
        <w:autoSpaceDN w:val="0"/>
        <w:ind w:firstLine="567"/>
        <w:jc w:val="both"/>
        <w:textAlignment w:val="baseline"/>
        <w:rPr>
          <w:b/>
        </w:rPr>
      </w:pPr>
      <w:r w:rsidRPr="003A7E56">
        <w:rPr>
          <w:b/>
        </w:rPr>
        <w:t xml:space="preserve">12 сегмент </w:t>
      </w:r>
      <w:r w:rsidR="000702A2" w:rsidRPr="003A7E56">
        <w:rPr>
          <w:b/>
        </w:rPr>
        <w:t>«</w:t>
      </w:r>
      <w:r w:rsidRPr="003A7E56">
        <w:rPr>
          <w:b/>
        </w:rPr>
        <w:t>Специальное, ритуальное использование, запас</w:t>
      </w:r>
      <w:r w:rsidR="000702A2" w:rsidRPr="003A7E56">
        <w:rPr>
          <w:b/>
        </w:rPr>
        <w:t>»</w:t>
      </w:r>
      <w:r w:rsidRPr="003A7E56">
        <w:rPr>
          <w:b/>
        </w:rPr>
        <w:t>.</w:t>
      </w:r>
    </w:p>
    <w:p w14:paraId="63F1C393" w14:textId="2BB00290" w:rsidR="00795678" w:rsidRPr="003A7E56" w:rsidRDefault="00795678" w:rsidP="000C0C94">
      <w:pPr>
        <w:widowControl w:val="0"/>
        <w:tabs>
          <w:tab w:val="left" w:pos="567"/>
        </w:tabs>
        <w:autoSpaceDN w:val="0"/>
        <w:ind w:firstLine="567"/>
        <w:jc w:val="both"/>
        <w:textAlignment w:val="baseline"/>
      </w:pPr>
      <w:r w:rsidRPr="003A7E56">
        <w:t xml:space="preserve">Работниками бюджетного учреждения, осуществляющими определение кадастровой стоимости, в отношении земельных участков, отнесенных к сегменту </w:t>
      </w:r>
      <w:r w:rsidR="000702A2" w:rsidRPr="003A7E56">
        <w:t>«</w:t>
      </w:r>
      <w:r w:rsidRPr="003A7E56">
        <w:t>Специальное, ритуальное использование, запас</w:t>
      </w:r>
      <w:r w:rsidR="000702A2" w:rsidRPr="003A7E56">
        <w:t>»</w:t>
      </w:r>
      <w:r w:rsidRPr="003A7E56">
        <w:t>, при присвоении кода расчета, предусмотренного Методическими указаниями, были приняты следующие допущения:</w:t>
      </w:r>
    </w:p>
    <w:p w14:paraId="4CE8C188" w14:textId="30E8B4F0" w:rsidR="00795678" w:rsidRPr="003A7E56" w:rsidRDefault="00795678" w:rsidP="000C0C94">
      <w:pPr>
        <w:widowControl w:val="0"/>
        <w:tabs>
          <w:tab w:val="left" w:pos="567"/>
        </w:tabs>
        <w:autoSpaceDN w:val="0"/>
        <w:ind w:firstLine="567"/>
        <w:jc w:val="both"/>
        <w:textAlignment w:val="baseline"/>
      </w:pPr>
      <w:r w:rsidRPr="003A7E56">
        <w:t xml:space="preserve">- земельные участки с видом </w:t>
      </w:r>
      <w:r w:rsidR="00FD3134" w:rsidRPr="003A7E56">
        <w:t>разрешённ</w:t>
      </w:r>
      <w:r w:rsidRPr="003A7E56">
        <w:t xml:space="preserve">ого использования </w:t>
      </w:r>
      <w:r w:rsidR="000702A2" w:rsidRPr="003A7E56">
        <w:t>«</w:t>
      </w:r>
      <w:r w:rsidRPr="003A7E56">
        <w:t>овраг</w:t>
      </w:r>
      <w:r w:rsidR="000702A2" w:rsidRPr="003A7E56">
        <w:t>»</w:t>
      </w:r>
      <w:r w:rsidRPr="003A7E56">
        <w:t xml:space="preserve">, </w:t>
      </w:r>
      <w:r w:rsidR="000702A2" w:rsidRPr="003A7E56">
        <w:t>«</w:t>
      </w:r>
      <w:proofErr w:type="spellStart"/>
      <w:r w:rsidRPr="003A7E56">
        <w:t>неугодья</w:t>
      </w:r>
      <w:proofErr w:type="spellEnd"/>
      <w:r w:rsidR="000702A2" w:rsidRPr="003A7E56">
        <w:t>»</w:t>
      </w:r>
      <w:r w:rsidRPr="003A7E56">
        <w:t xml:space="preserve">, </w:t>
      </w:r>
      <w:r w:rsidR="000702A2" w:rsidRPr="003A7E56">
        <w:t>«</w:t>
      </w:r>
      <w:proofErr w:type="spellStart"/>
      <w:r w:rsidRPr="003A7E56">
        <w:t>неудобица</w:t>
      </w:r>
      <w:proofErr w:type="spellEnd"/>
      <w:r w:rsidR="000702A2" w:rsidRPr="003A7E56">
        <w:t>»</w:t>
      </w:r>
      <w:r w:rsidRPr="003A7E56">
        <w:t xml:space="preserve">, </w:t>
      </w:r>
      <w:r w:rsidR="000702A2" w:rsidRPr="003A7E56">
        <w:t>«</w:t>
      </w:r>
      <w:r w:rsidRPr="003A7E56">
        <w:t>лог</w:t>
      </w:r>
      <w:r w:rsidR="000702A2" w:rsidRPr="003A7E56">
        <w:t>»</w:t>
      </w:r>
      <w:r w:rsidRPr="003A7E56">
        <w:t xml:space="preserve">, </w:t>
      </w:r>
      <w:r w:rsidR="000702A2" w:rsidRPr="003A7E56">
        <w:t>«</w:t>
      </w:r>
      <w:r w:rsidRPr="003A7E56">
        <w:t>склон</w:t>
      </w:r>
      <w:r w:rsidR="000702A2" w:rsidRPr="003A7E56">
        <w:t>»</w:t>
      </w:r>
      <w:r w:rsidRPr="003A7E56">
        <w:t xml:space="preserve">, </w:t>
      </w:r>
      <w:r w:rsidR="000702A2" w:rsidRPr="003A7E56">
        <w:t>«</w:t>
      </w:r>
      <w:r w:rsidRPr="003A7E56">
        <w:t>кусты</w:t>
      </w:r>
      <w:r w:rsidR="000702A2" w:rsidRPr="003A7E56">
        <w:t>»</w:t>
      </w:r>
      <w:r w:rsidRPr="003A7E56">
        <w:t xml:space="preserve">, </w:t>
      </w:r>
      <w:r w:rsidR="000702A2" w:rsidRPr="003A7E56">
        <w:t>«</w:t>
      </w:r>
      <w:r w:rsidRPr="003A7E56">
        <w:t>кустарники</w:t>
      </w:r>
      <w:r w:rsidR="000702A2" w:rsidRPr="003A7E56">
        <w:t>»</w:t>
      </w:r>
      <w:r w:rsidRPr="003A7E56">
        <w:t xml:space="preserve"> и другие были отнесены к коду расчета 12:030.</w:t>
      </w:r>
    </w:p>
    <w:p w14:paraId="18556429" w14:textId="0E4BB302" w:rsidR="00554E9D" w:rsidRPr="003A7E56" w:rsidRDefault="00554E9D" w:rsidP="000C0C94">
      <w:pPr>
        <w:pStyle w:val="afff3"/>
        <w:ind w:left="709"/>
        <w:jc w:val="both"/>
        <w:rPr>
          <w:b/>
          <w:sz w:val="20"/>
          <w:szCs w:val="20"/>
        </w:rPr>
      </w:pPr>
      <w:r w:rsidRPr="003A7E56">
        <w:rPr>
          <w:b/>
          <w:sz w:val="20"/>
          <w:szCs w:val="20"/>
        </w:rPr>
        <w:t xml:space="preserve">13 сегмент </w:t>
      </w:r>
      <w:r w:rsidR="000702A2" w:rsidRPr="003A7E56">
        <w:rPr>
          <w:b/>
          <w:sz w:val="20"/>
          <w:szCs w:val="20"/>
        </w:rPr>
        <w:t>«</w:t>
      </w:r>
      <w:r w:rsidRPr="003A7E56">
        <w:rPr>
          <w:b/>
          <w:sz w:val="20"/>
          <w:szCs w:val="20"/>
        </w:rPr>
        <w:t>Садоводческое, огородническое и дачное использование, малоэтажная жилая застройка</w:t>
      </w:r>
      <w:r w:rsidR="000702A2" w:rsidRPr="003A7E56">
        <w:rPr>
          <w:b/>
          <w:sz w:val="20"/>
          <w:szCs w:val="20"/>
        </w:rPr>
        <w:t>»</w:t>
      </w:r>
      <w:r w:rsidRPr="003A7E56">
        <w:rPr>
          <w:b/>
          <w:sz w:val="20"/>
          <w:szCs w:val="20"/>
        </w:rPr>
        <w:t>.</w:t>
      </w:r>
    </w:p>
    <w:p w14:paraId="1EF04600" w14:textId="633B43AB" w:rsidR="00795678" w:rsidRPr="003A7E56" w:rsidRDefault="00795678" w:rsidP="000C0C94">
      <w:pPr>
        <w:widowControl w:val="0"/>
        <w:tabs>
          <w:tab w:val="left" w:pos="567"/>
        </w:tabs>
        <w:autoSpaceDN w:val="0"/>
        <w:ind w:firstLine="567"/>
        <w:jc w:val="both"/>
        <w:textAlignment w:val="baseline"/>
      </w:pPr>
      <w:r w:rsidRPr="003A7E56">
        <w:t xml:space="preserve">Работниками бюджетного учреждения, осуществляющими определение кадастровой стоимости, в отношении земельных участков, отнесенных к сегменту </w:t>
      </w:r>
      <w:r w:rsidR="000702A2" w:rsidRPr="003A7E56">
        <w:t>«</w:t>
      </w:r>
      <w:r w:rsidRPr="003A7E56">
        <w:t>Садоводство и огородничество, малоэтажная жилая застройка</w:t>
      </w:r>
      <w:r w:rsidR="000702A2" w:rsidRPr="003A7E56">
        <w:t>»</w:t>
      </w:r>
      <w:r w:rsidRPr="003A7E56">
        <w:t>, при присвоении кода расчета, предусмотренного Методическими указаниями, были приняты следующие допущения:</w:t>
      </w:r>
    </w:p>
    <w:p w14:paraId="02BA1DF5" w14:textId="0677CA27"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приусадебный участок</w:t>
      </w:r>
      <w:r w:rsidR="000702A2" w:rsidRPr="003A7E56">
        <w:t>»</w:t>
      </w:r>
      <w:r w:rsidR="00795678" w:rsidRPr="003A7E56">
        <w:t xml:space="preserve">, </w:t>
      </w:r>
      <w:r w:rsidR="000702A2" w:rsidRPr="003A7E56">
        <w:t>«</w:t>
      </w:r>
      <w:r w:rsidR="00795678" w:rsidRPr="003A7E56">
        <w:t>для садоводства и индивидуального жилищного строительства</w:t>
      </w:r>
      <w:r w:rsidR="000702A2" w:rsidRPr="003A7E56">
        <w:t>»</w:t>
      </w:r>
      <w:r w:rsidR="00795678" w:rsidRPr="003A7E56">
        <w:t xml:space="preserve">, </w:t>
      </w:r>
      <w:r w:rsidR="000702A2" w:rsidRPr="003A7E56">
        <w:t>«</w:t>
      </w:r>
      <w:r w:rsidR="00795678" w:rsidRPr="003A7E56">
        <w:t>для индивидуального огородничества и строительства индивидуального жилого дома</w:t>
      </w:r>
      <w:r w:rsidR="000702A2" w:rsidRPr="003A7E56">
        <w:t>»</w:t>
      </w:r>
      <w:r w:rsidR="00795678" w:rsidRPr="003A7E56">
        <w:t xml:space="preserve"> были отнесены к коду расчета 02:010;</w:t>
      </w:r>
    </w:p>
    <w:p w14:paraId="391BFD12" w14:textId="49FF8D20" w:rsidR="00795678"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дачного строительства</w:t>
      </w:r>
      <w:r w:rsidR="000702A2" w:rsidRPr="003A7E56">
        <w:t>»</w:t>
      </w:r>
      <w:r w:rsidR="00795678" w:rsidRPr="003A7E56">
        <w:t xml:space="preserve">, </w:t>
      </w:r>
      <w:r w:rsidR="009E4EC1">
        <w:t xml:space="preserve">«для ведения садоводства», </w:t>
      </w:r>
      <w:r w:rsidR="00795678" w:rsidRPr="003A7E56">
        <w:t xml:space="preserve">расположенные </w:t>
      </w:r>
      <w:r w:rsidR="009E4EC1">
        <w:t>в</w:t>
      </w:r>
      <w:r w:rsidR="009E4EC1" w:rsidRPr="009E4EC1">
        <w:t xml:space="preserve"> жилых зонах на территории </w:t>
      </w:r>
      <w:r w:rsidR="00DD55BE">
        <w:t>городов (г. Хабаровск, г. Комсомольск-на-Амуре)</w:t>
      </w:r>
      <w:r w:rsidR="009E4EC1" w:rsidRPr="009E4EC1">
        <w:t xml:space="preserve"> с ОКС </w:t>
      </w:r>
      <w:r w:rsidR="009E4EC1">
        <w:t>–</w:t>
      </w:r>
      <w:r w:rsidR="009E4EC1" w:rsidRPr="009E4EC1">
        <w:t xml:space="preserve"> индивидуальный жилой дом</w:t>
      </w:r>
      <w:r w:rsidR="009E4EC1">
        <w:t>,</w:t>
      </w:r>
      <w:r w:rsidR="009E4EC1" w:rsidRPr="003A7E56">
        <w:t xml:space="preserve"> </w:t>
      </w:r>
      <w:r w:rsidR="00795678" w:rsidRPr="003A7E56">
        <w:t xml:space="preserve">не в </w:t>
      </w:r>
      <w:r w:rsidR="009E4EC1">
        <w:t xml:space="preserve">садовых товариществах, </w:t>
      </w:r>
      <w:r w:rsidR="00795678" w:rsidRPr="003A7E56">
        <w:t>дачн</w:t>
      </w:r>
      <w:r w:rsidR="009E4EC1">
        <w:t>ых</w:t>
      </w:r>
      <w:r w:rsidR="00795678" w:rsidRPr="003A7E56">
        <w:t xml:space="preserve"> кооператив</w:t>
      </w:r>
      <w:r w:rsidR="009E4EC1">
        <w:t>ах</w:t>
      </w:r>
      <w:r w:rsidR="00795678" w:rsidRPr="003A7E56">
        <w:t xml:space="preserve">, были отнесены к коду расчета </w:t>
      </w:r>
      <w:r w:rsidR="009E4EC1" w:rsidRPr="009E4EC1">
        <w:t>13:021</w:t>
      </w:r>
      <w:r w:rsidR="00DD55BE">
        <w:t>_</w:t>
      </w:r>
      <w:r w:rsidR="009E4EC1" w:rsidRPr="009E4EC1">
        <w:t>02:010</w:t>
      </w:r>
      <w:r w:rsidR="00795678" w:rsidRPr="003A7E56">
        <w:t>;</w:t>
      </w:r>
    </w:p>
    <w:p w14:paraId="54B7CA00" w14:textId="5D5BFBC7" w:rsidR="00DD55BE" w:rsidRDefault="00DD55BE" w:rsidP="00DD55BE">
      <w:pPr>
        <w:widowControl w:val="0"/>
        <w:tabs>
          <w:tab w:val="left" w:pos="851"/>
        </w:tabs>
        <w:autoSpaceDN w:val="0"/>
        <w:ind w:firstLine="567"/>
        <w:jc w:val="both"/>
        <w:textAlignment w:val="baseline"/>
      </w:pPr>
      <w:r w:rsidRPr="003A7E56">
        <w:t>–</w:t>
      </w:r>
      <w:r w:rsidRPr="003A7E56">
        <w:tab/>
        <w:t xml:space="preserve">земельные участки с видом разрешённого использования «для дачного строительства», </w:t>
      </w:r>
      <w:r>
        <w:t xml:space="preserve">«для ведения садоводства», </w:t>
      </w:r>
      <w:r w:rsidRPr="003A7E56">
        <w:t xml:space="preserve">расположенные </w:t>
      </w:r>
      <w:r>
        <w:t>в</w:t>
      </w:r>
      <w:r w:rsidRPr="009E4EC1">
        <w:t xml:space="preserve"> жилых зонах на территории </w:t>
      </w:r>
      <w:r>
        <w:t xml:space="preserve">населенных пунктов </w:t>
      </w:r>
      <w:r w:rsidRPr="009E4EC1">
        <w:t xml:space="preserve">с ОКС </w:t>
      </w:r>
      <w:r>
        <w:t>–</w:t>
      </w:r>
      <w:r w:rsidRPr="009E4EC1">
        <w:t xml:space="preserve"> индивидуальный жилой дом</w:t>
      </w:r>
      <w:r>
        <w:t>,</w:t>
      </w:r>
      <w:r w:rsidRPr="003A7E56">
        <w:t xml:space="preserve"> не в </w:t>
      </w:r>
      <w:r>
        <w:t xml:space="preserve">садовых товариществах, </w:t>
      </w:r>
      <w:r w:rsidRPr="003A7E56">
        <w:t>дачн</w:t>
      </w:r>
      <w:r>
        <w:t>ых</w:t>
      </w:r>
      <w:r w:rsidRPr="003A7E56">
        <w:t xml:space="preserve"> кооператив</w:t>
      </w:r>
      <w:r>
        <w:t>ах</w:t>
      </w:r>
      <w:r w:rsidRPr="003A7E56">
        <w:t xml:space="preserve">, были отнесены к коду расчета </w:t>
      </w:r>
      <w:r w:rsidRPr="00DD55BE">
        <w:t>13:021.2</w:t>
      </w:r>
      <w:r w:rsidRPr="003A7E56">
        <w:t>;</w:t>
      </w:r>
    </w:p>
    <w:p w14:paraId="01C876CF" w14:textId="1EAB245B"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E61946" w:rsidRPr="003A7E56">
        <w:t>земельные участки,</w:t>
      </w:r>
      <w:r w:rsidR="00795678" w:rsidRPr="003A7E56">
        <w:t xml:space="preserve"> расположенные в сельских населенных пунктах, </w:t>
      </w:r>
      <w:r w:rsidR="00E61946" w:rsidRPr="003A7E56">
        <w:t xml:space="preserve">с видом </w:t>
      </w:r>
      <w:r w:rsidR="00FD3134" w:rsidRPr="003A7E56">
        <w:t>разрешённ</w:t>
      </w:r>
      <w:r w:rsidR="00E61946" w:rsidRPr="003A7E56">
        <w:t xml:space="preserve">ого использования </w:t>
      </w:r>
      <w:r w:rsidR="000702A2" w:rsidRPr="003A7E56">
        <w:t>«</w:t>
      </w:r>
      <w:r w:rsidR="00E61946" w:rsidRPr="003A7E56">
        <w:t>под жилой дом</w:t>
      </w:r>
      <w:r w:rsidR="000702A2" w:rsidRPr="003A7E56">
        <w:t>»</w:t>
      </w:r>
      <w:r w:rsidR="00E61946" w:rsidRPr="003A7E56">
        <w:t xml:space="preserve">, </w:t>
      </w:r>
      <w:r w:rsidR="000702A2" w:rsidRPr="003A7E56">
        <w:t>«</w:t>
      </w:r>
      <w:r w:rsidR="00E61946" w:rsidRPr="003A7E56">
        <w:t>жилищное строительство</w:t>
      </w:r>
      <w:r w:rsidR="000702A2" w:rsidRPr="003A7E56">
        <w:t>»</w:t>
      </w:r>
      <w:r w:rsidR="00E61946" w:rsidRPr="003A7E56">
        <w:t xml:space="preserve"> и др., с расположенным объектом капитального строительства: </w:t>
      </w:r>
      <w:r w:rsidR="000702A2" w:rsidRPr="003A7E56">
        <w:t>«</w:t>
      </w:r>
      <w:r w:rsidR="00E61946" w:rsidRPr="003A7E56">
        <w:t>жилой дом 1 этажный</w:t>
      </w:r>
      <w:r w:rsidR="000702A2" w:rsidRPr="003A7E56">
        <w:t>»</w:t>
      </w:r>
      <w:r w:rsidR="00E61946" w:rsidRPr="003A7E56">
        <w:t xml:space="preserve">, </w:t>
      </w:r>
      <w:r w:rsidR="000702A2" w:rsidRPr="003A7E56">
        <w:t>«</w:t>
      </w:r>
      <w:r w:rsidR="00E61946" w:rsidRPr="003A7E56">
        <w:t>квартира в двух-, трех-, четырех- квартирном доме</w:t>
      </w:r>
      <w:r w:rsidR="000702A2" w:rsidRPr="003A7E56">
        <w:t>»</w:t>
      </w:r>
      <w:r w:rsidR="00E61946" w:rsidRPr="003A7E56">
        <w:t xml:space="preserve"> этажностью: 1, отнесены к коду расчета 02:010;</w:t>
      </w:r>
    </w:p>
    <w:p w14:paraId="02829076" w14:textId="277DCF07"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дачного строительства</w:t>
      </w:r>
      <w:r w:rsidR="000702A2" w:rsidRPr="003A7E56">
        <w:t>»</w:t>
      </w:r>
      <w:r w:rsidR="00795678" w:rsidRPr="003A7E56">
        <w:t>, расположенные в дачном кооперативе, садовом товариществе, садовом обществе, садовом объединении, были отнесены к коду расчета 13:021;</w:t>
      </w:r>
    </w:p>
    <w:p w14:paraId="65ECA741" w14:textId="52096BBE"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ведения личного подсобного хозяйства, индивидуального жилищного строительства</w:t>
      </w:r>
      <w:r w:rsidR="000702A2" w:rsidRPr="003A7E56">
        <w:t>»</w:t>
      </w:r>
      <w:r w:rsidR="00795678" w:rsidRPr="003A7E56">
        <w:t xml:space="preserve">, </w:t>
      </w:r>
      <w:r w:rsidR="000702A2" w:rsidRPr="003A7E56">
        <w:t>«</w:t>
      </w:r>
      <w:r w:rsidR="00795678" w:rsidRPr="003A7E56">
        <w:t>для подсобного хозяйства</w:t>
      </w:r>
      <w:r w:rsidR="000702A2" w:rsidRPr="003A7E56">
        <w:t>»</w:t>
      </w:r>
      <w:r w:rsidR="00795678" w:rsidRPr="003A7E56">
        <w:t xml:space="preserve"> были отнесены к коду расчета 02:021;</w:t>
      </w:r>
    </w:p>
    <w:p w14:paraId="42D955C7" w14:textId="02DC3482" w:rsidR="00795678" w:rsidRPr="003A7E56" w:rsidRDefault="00C065E6"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садоводства и огородничества</w:t>
      </w:r>
      <w:r w:rsidR="000702A2" w:rsidRPr="003A7E56">
        <w:t>»</w:t>
      </w:r>
      <w:r w:rsidR="00795678" w:rsidRPr="003A7E56">
        <w:t xml:space="preserve"> были отнесены к коду расчета 13:021;</w:t>
      </w:r>
    </w:p>
    <w:p w14:paraId="26BC9E71" w14:textId="4CB848DB"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жилищного строительства</w:t>
      </w:r>
      <w:r w:rsidR="000702A2" w:rsidRPr="003A7E56">
        <w:t>»</w:t>
      </w:r>
      <w:r w:rsidR="00795678" w:rsidRPr="003A7E56">
        <w:t xml:space="preserve">, </w:t>
      </w:r>
      <w:r w:rsidR="000702A2" w:rsidRPr="003A7E56">
        <w:t>«</w:t>
      </w:r>
      <w:r w:rsidR="00795678" w:rsidRPr="003A7E56">
        <w:t>под строительство дома</w:t>
      </w:r>
      <w:r w:rsidR="000702A2" w:rsidRPr="003A7E56">
        <w:t>»</w:t>
      </w:r>
      <w:r w:rsidR="00795678" w:rsidRPr="003A7E56">
        <w:t xml:space="preserve">, на которых расположены объекты капитального строительства со назначением </w:t>
      </w:r>
      <w:r w:rsidR="000702A2" w:rsidRPr="003A7E56">
        <w:t>«</w:t>
      </w:r>
      <w:r w:rsidR="00795678" w:rsidRPr="003A7E56">
        <w:t>многоквартирный дом</w:t>
      </w:r>
      <w:r w:rsidR="000702A2" w:rsidRPr="003A7E56">
        <w:t>»</w:t>
      </w:r>
      <w:r w:rsidR="00795678" w:rsidRPr="003A7E56">
        <w:t xml:space="preserve">, </w:t>
      </w:r>
      <w:r w:rsidR="000702A2" w:rsidRPr="003A7E56">
        <w:t>«</w:t>
      </w:r>
      <w:r w:rsidR="00795678" w:rsidRPr="003A7E56">
        <w:t>жилой дом</w:t>
      </w:r>
      <w:r w:rsidR="000702A2" w:rsidRPr="003A7E56">
        <w:t>»</w:t>
      </w:r>
      <w:r w:rsidR="00795678" w:rsidRPr="003A7E56">
        <w:t xml:space="preserve">, этажностью </w:t>
      </w:r>
      <w:r w:rsidR="00E61946" w:rsidRPr="003A7E56">
        <w:t xml:space="preserve">от 2-х </w:t>
      </w:r>
      <w:r w:rsidR="00795678" w:rsidRPr="003A7E56">
        <w:t>до 4 этажей включительно, с количеством квартир более 5 были отнесены к коду расчета 02:014;</w:t>
      </w:r>
    </w:p>
    <w:p w14:paraId="2D172527" w14:textId="43300A43"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жилищного строительства</w:t>
      </w:r>
      <w:r w:rsidR="000702A2" w:rsidRPr="003A7E56">
        <w:t>»</w:t>
      </w:r>
      <w:r w:rsidR="00795678" w:rsidRPr="003A7E56">
        <w:t xml:space="preserve">, </w:t>
      </w:r>
      <w:r w:rsidR="000702A2" w:rsidRPr="003A7E56">
        <w:t>«</w:t>
      </w:r>
      <w:r w:rsidR="00795678" w:rsidRPr="003A7E56">
        <w:t>под строительство дома</w:t>
      </w:r>
      <w:r w:rsidR="000702A2" w:rsidRPr="003A7E56">
        <w:t>»</w:t>
      </w:r>
      <w:r w:rsidR="00795678" w:rsidRPr="003A7E56">
        <w:t xml:space="preserve">, на которых расположены объекты капитального строительства со назначением </w:t>
      </w:r>
      <w:r w:rsidR="000702A2" w:rsidRPr="003A7E56">
        <w:t>«</w:t>
      </w:r>
      <w:r w:rsidR="00795678" w:rsidRPr="003A7E56">
        <w:t>многоквартирный дом</w:t>
      </w:r>
      <w:r w:rsidR="000702A2" w:rsidRPr="003A7E56">
        <w:t>»</w:t>
      </w:r>
      <w:r w:rsidR="00795678" w:rsidRPr="003A7E56">
        <w:t xml:space="preserve">, </w:t>
      </w:r>
      <w:r w:rsidR="000702A2" w:rsidRPr="003A7E56">
        <w:t>«</w:t>
      </w:r>
      <w:r w:rsidR="00795678" w:rsidRPr="003A7E56">
        <w:t>жилой дом</w:t>
      </w:r>
      <w:r w:rsidR="000702A2" w:rsidRPr="003A7E56">
        <w:t>»</w:t>
      </w:r>
      <w:r w:rsidR="00795678" w:rsidRPr="003A7E56">
        <w:t xml:space="preserve"> этажностью до 4 этажей включительно, с количеством квартир до 5 включительно были отнесены к коду расчета 02:031;</w:t>
      </w:r>
    </w:p>
    <w:p w14:paraId="6BF9034F" w14:textId="06C95F37"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общежитие</w:t>
      </w:r>
      <w:r w:rsidR="000702A2" w:rsidRPr="003A7E56">
        <w:t>»</w:t>
      </w:r>
      <w:r w:rsidR="00795678" w:rsidRPr="003A7E56">
        <w:t>, на которых расположены объекты капитального строительства этажностью до 4 этажей включительно, были отнесены к коду расчета 02:014;</w:t>
      </w:r>
    </w:p>
    <w:p w14:paraId="4B00EC1A" w14:textId="2FA268CA"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незастроенные 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жилищного строительства</w:t>
      </w:r>
      <w:r w:rsidR="000702A2" w:rsidRPr="003A7E56">
        <w:t>»</w:t>
      </w:r>
      <w:r w:rsidR="00795678" w:rsidRPr="003A7E56">
        <w:t xml:space="preserve">, </w:t>
      </w:r>
      <w:r w:rsidR="000702A2" w:rsidRPr="003A7E56">
        <w:t>«</w:t>
      </w:r>
      <w:r w:rsidR="00795678" w:rsidRPr="003A7E56">
        <w:t>под строительство дома</w:t>
      </w:r>
      <w:r w:rsidR="000702A2" w:rsidRPr="003A7E56">
        <w:t>»</w:t>
      </w:r>
      <w:r w:rsidR="00795678" w:rsidRPr="003A7E56">
        <w:t>, расположенные в соответствии с правилами землепользования и застройки в зоне малоэтажной жилой застройки, были отнесены к коду расчета 02:014;</w:t>
      </w:r>
    </w:p>
    <w:p w14:paraId="7D6E8BC4" w14:textId="54D7164C" w:rsidR="00795678" w:rsidRPr="003A7E56" w:rsidRDefault="000B0CC1" w:rsidP="000B0CC1">
      <w:pPr>
        <w:widowControl w:val="0"/>
        <w:tabs>
          <w:tab w:val="left" w:pos="851"/>
        </w:tabs>
        <w:autoSpaceDN w:val="0"/>
        <w:ind w:firstLine="567"/>
        <w:jc w:val="both"/>
        <w:textAlignment w:val="baseline"/>
      </w:pPr>
      <w:r w:rsidRPr="003A7E56">
        <w:t>–</w:t>
      </w:r>
      <w:r w:rsidRPr="003A7E56">
        <w:tab/>
      </w:r>
      <w:r w:rsidR="00795678" w:rsidRPr="003A7E56">
        <w:t xml:space="preserve">незастроенные земельные участки с видом </w:t>
      </w:r>
      <w:r w:rsidR="00FD3134" w:rsidRPr="003A7E56">
        <w:t>разрешённ</w:t>
      </w:r>
      <w:r w:rsidR="00795678" w:rsidRPr="003A7E56">
        <w:t xml:space="preserve">ого использования </w:t>
      </w:r>
      <w:r w:rsidR="000702A2" w:rsidRPr="003A7E56">
        <w:t>«</w:t>
      </w:r>
      <w:r w:rsidR="00795678" w:rsidRPr="003A7E56">
        <w:t>для жилищного строительства</w:t>
      </w:r>
      <w:r w:rsidR="000702A2" w:rsidRPr="003A7E56">
        <w:t>»</w:t>
      </w:r>
      <w:r w:rsidR="00795678" w:rsidRPr="003A7E56">
        <w:t xml:space="preserve">, </w:t>
      </w:r>
      <w:r w:rsidR="000702A2" w:rsidRPr="003A7E56">
        <w:t>«</w:t>
      </w:r>
      <w:r w:rsidR="00795678" w:rsidRPr="003A7E56">
        <w:t>под строительство дома</w:t>
      </w:r>
      <w:r w:rsidR="000702A2" w:rsidRPr="003A7E56">
        <w:t>»</w:t>
      </w:r>
      <w:r w:rsidR="00795678" w:rsidRPr="003A7E56">
        <w:t>, расположенные в соответствии с правилами землепользования и застройки в зоне индивидуальной жилой застройки, были отнесены к коду расчета 02:011.</w:t>
      </w:r>
    </w:p>
    <w:p w14:paraId="519C25D2" w14:textId="2A614472" w:rsidR="00C065E6" w:rsidRPr="002D1EB4" w:rsidRDefault="00C065E6" w:rsidP="00C065E6">
      <w:pPr>
        <w:widowControl w:val="0"/>
        <w:tabs>
          <w:tab w:val="left" w:pos="851"/>
        </w:tabs>
        <w:autoSpaceDN w:val="0"/>
        <w:ind w:firstLine="567"/>
        <w:jc w:val="both"/>
        <w:textAlignment w:val="baseline"/>
      </w:pPr>
      <w:r w:rsidRPr="003A7E56">
        <w:t>–</w:t>
      </w:r>
      <w:r w:rsidRPr="003A7E56">
        <w:tab/>
        <w:t xml:space="preserve">Согласно Федерального закона от 29.07.2017 №217-ФЗ (ред. от 22.12.2020) «О ведении гражданами садоводства и огородничества для собственных нужд и о внесении изменений в отдельные законодательные акты Российской Федерации» такие виды разрешенного использования земельных участков, как «садовый земельный участок», «для садоводства», «для ведения садоводства», «дачный земельный участок», «для ведения дачного хозяйства» и «для дачного строительства», содержащиеся в Едином государственном реестре недвижимости и (или) указанные в правоустанавливающих или иных документах, считаются равнозначными. Земельные участки, в отношении которых установлены такие виды разрешенного использования, являются садовыми земельными участками. Положения настоящей части не распространяются на земельные участки с видом разрешенного использования «садоводство», предназначенные для осуществления садоводства, </w:t>
      </w:r>
      <w:r w:rsidRPr="002D1EB4">
        <w:t>представляющего собой вид сельскохозяйственного производства, связанного с выращиванием многолетних плодовых и ягодных культур, винограда и иных многолетних культур.</w:t>
      </w:r>
    </w:p>
    <w:p w14:paraId="7E8B5E09" w14:textId="530688B8" w:rsidR="00C065E6" w:rsidRPr="002D1EB4" w:rsidRDefault="00C065E6" w:rsidP="00C065E6">
      <w:pPr>
        <w:widowControl w:val="0"/>
        <w:tabs>
          <w:tab w:val="left" w:pos="851"/>
        </w:tabs>
        <w:autoSpaceDN w:val="0"/>
        <w:ind w:firstLine="567"/>
        <w:jc w:val="both"/>
        <w:textAlignment w:val="baseline"/>
      </w:pPr>
      <w:r w:rsidRPr="002D1EB4">
        <w:t>Такие виды разрешенного использования земельных участков, как «огородный земельный участок», «для огородничества» и «для ведения огородничества», содержащиеся в Едином государственном реестре недвижимости и (или) указанные в правоустанавливающих или иных документах, считаются равнозначными. Земельные участки, в отношении которых установлены такие виды разрешенного использования, являются огородными земельными участками.</w:t>
      </w:r>
    </w:p>
    <w:p w14:paraId="6E739118" w14:textId="70F8457B" w:rsidR="00C065E6" w:rsidRPr="002D1EB4" w:rsidRDefault="00C065E6" w:rsidP="00C065E6">
      <w:pPr>
        <w:widowControl w:val="0"/>
        <w:tabs>
          <w:tab w:val="left" w:pos="851"/>
        </w:tabs>
        <w:autoSpaceDN w:val="0"/>
        <w:ind w:firstLine="567"/>
        <w:jc w:val="both"/>
        <w:textAlignment w:val="baseline"/>
      </w:pPr>
      <w:r w:rsidRPr="002D1EB4">
        <w:t xml:space="preserve">Расположенные на садовых земельных участках здания, сведения о которых внесены в Единый государственный реестр недвижимости до дня вступления в силу настоящего Федерального закона с назначением </w:t>
      </w:r>
      <w:r w:rsidR="008720CA" w:rsidRPr="002D1EB4">
        <w:t>«</w:t>
      </w:r>
      <w:r w:rsidRPr="002D1EB4">
        <w:t>жилое</w:t>
      </w:r>
      <w:r w:rsidR="008720CA" w:rsidRPr="002D1EB4">
        <w:t>»</w:t>
      </w:r>
      <w:r w:rsidRPr="002D1EB4">
        <w:t xml:space="preserve">, </w:t>
      </w:r>
      <w:r w:rsidR="008720CA" w:rsidRPr="002D1EB4">
        <w:t>«</w:t>
      </w:r>
      <w:r w:rsidRPr="002D1EB4">
        <w:t>жилое строение</w:t>
      </w:r>
      <w:r w:rsidR="008720CA" w:rsidRPr="002D1EB4">
        <w:t>»</w:t>
      </w:r>
      <w:r w:rsidRPr="002D1EB4">
        <w:t>, признаются жилыми домами.</w:t>
      </w:r>
    </w:p>
    <w:p w14:paraId="011ABB26" w14:textId="21678132" w:rsidR="00C065E6" w:rsidRPr="002D1EB4" w:rsidRDefault="00C065E6" w:rsidP="008720CA">
      <w:pPr>
        <w:widowControl w:val="0"/>
        <w:tabs>
          <w:tab w:val="left" w:pos="851"/>
        </w:tabs>
        <w:autoSpaceDN w:val="0"/>
        <w:ind w:firstLine="567"/>
        <w:jc w:val="both"/>
        <w:textAlignment w:val="baseline"/>
      </w:pPr>
      <w:r w:rsidRPr="002D1EB4">
        <w:t xml:space="preserve">Расположенные на садовых земельных участках здания, сооружения, сведения о которых внесены в Единый государственный реестр недвижимости до дня вступления в силу настоящего Федерального закона с назначением </w:t>
      </w:r>
      <w:r w:rsidR="008720CA" w:rsidRPr="002D1EB4">
        <w:t>«</w:t>
      </w:r>
      <w:r w:rsidRPr="002D1EB4">
        <w:t>нежилое</w:t>
      </w:r>
      <w:r w:rsidR="008720CA" w:rsidRPr="002D1EB4">
        <w:t>»</w:t>
      </w:r>
      <w:r w:rsidRPr="002D1EB4">
        <w:t xml:space="preserve">, сезонного или вспомогательного использования, предназначенные для отдыха и временного пребывания людей, не являющиеся хозяйственными постройками и гаражами, признаются садовыми домами. </w:t>
      </w:r>
    </w:p>
    <w:p w14:paraId="47A605F6" w14:textId="0142667C" w:rsidR="00C065E6" w:rsidRDefault="008720CA" w:rsidP="000B0CC1">
      <w:pPr>
        <w:widowControl w:val="0"/>
        <w:tabs>
          <w:tab w:val="left" w:pos="851"/>
        </w:tabs>
        <w:autoSpaceDN w:val="0"/>
        <w:ind w:firstLine="567"/>
        <w:jc w:val="both"/>
        <w:textAlignment w:val="baseline"/>
      </w:pPr>
      <w:r w:rsidRPr="002D1EB4">
        <w:t>–</w:t>
      </w:r>
      <w:r w:rsidRPr="002D1EB4">
        <w:tab/>
        <w:t>Земельные участки с видом разрешенного использования «Садоводство» за пределами СНТ, отнесены к коду расчета 01:150.</w:t>
      </w:r>
    </w:p>
    <w:p w14:paraId="605B660C" w14:textId="39AE14C6" w:rsidR="0053331F" w:rsidRDefault="0053331F" w:rsidP="0053331F">
      <w:pPr>
        <w:widowControl w:val="0"/>
        <w:tabs>
          <w:tab w:val="left" w:pos="851"/>
        </w:tabs>
        <w:autoSpaceDN w:val="0"/>
        <w:ind w:firstLine="567"/>
        <w:jc w:val="both"/>
        <w:textAlignment w:val="baseline"/>
      </w:pPr>
      <w:r w:rsidRPr="002D1EB4">
        <w:t>–</w:t>
      </w:r>
      <w:r w:rsidRPr="002D1EB4">
        <w:tab/>
        <w:t>В случае если земельные участки с видом разрешенного использования «</w:t>
      </w:r>
      <w:r>
        <w:t>Индивидуальное жилищное строительство</w:t>
      </w:r>
      <w:r w:rsidRPr="002D1EB4">
        <w:t xml:space="preserve">» расположены на территории СНТ им присваивался код расчета </w:t>
      </w:r>
      <w:r w:rsidRPr="0053331F">
        <w:t>02:010_13:021</w:t>
      </w:r>
      <w:r w:rsidRPr="002D1EB4">
        <w:t>.</w:t>
      </w:r>
    </w:p>
    <w:p w14:paraId="6B626655" w14:textId="095E8CB2" w:rsidR="008720CA" w:rsidRDefault="008720CA" w:rsidP="000B0CC1">
      <w:pPr>
        <w:widowControl w:val="0"/>
        <w:tabs>
          <w:tab w:val="left" w:pos="851"/>
        </w:tabs>
        <w:autoSpaceDN w:val="0"/>
        <w:ind w:firstLine="567"/>
        <w:jc w:val="both"/>
        <w:textAlignment w:val="baseline"/>
      </w:pPr>
      <w:r w:rsidRPr="002D1EB4">
        <w:t>–</w:t>
      </w:r>
      <w:r w:rsidRPr="002D1EB4">
        <w:tab/>
        <w:t xml:space="preserve">В случае если земельные участки с видом разрешенного использования «Огородничество» расположены на территории СНТ им присваивался код расчета </w:t>
      </w:r>
      <w:r w:rsidR="00DD55BE" w:rsidRPr="00DD55BE">
        <w:t>13:011_13:021</w:t>
      </w:r>
      <w:r w:rsidRPr="002D1EB4">
        <w:t>.</w:t>
      </w:r>
    </w:p>
    <w:p w14:paraId="1603BBC0" w14:textId="5BA4C7CC" w:rsidR="00DD55BE" w:rsidRPr="002D1EB4" w:rsidRDefault="00DD55BE" w:rsidP="00DD55BE">
      <w:pPr>
        <w:widowControl w:val="0"/>
        <w:tabs>
          <w:tab w:val="left" w:pos="851"/>
        </w:tabs>
        <w:autoSpaceDN w:val="0"/>
        <w:ind w:firstLine="567"/>
        <w:jc w:val="both"/>
        <w:textAlignment w:val="baseline"/>
      </w:pPr>
      <w:r w:rsidRPr="002D1EB4">
        <w:t>–</w:t>
      </w:r>
      <w:r w:rsidRPr="002D1EB4">
        <w:tab/>
        <w:t>В случае если земельные участки с видом разрешенного использования «</w:t>
      </w:r>
      <w:r>
        <w:t>Личное подсобное хозяйство</w:t>
      </w:r>
      <w:r w:rsidRPr="002D1EB4">
        <w:t>» расположены на территории СНТ им присваив</w:t>
      </w:r>
      <w:r>
        <w:t>ались</w:t>
      </w:r>
      <w:r w:rsidRPr="002D1EB4">
        <w:t xml:space="preserve"> код</w:t>
      </w:r>
      <w:r>
        <w:t>ы</w:t>
      </w:r>
      <w:r w:rsidRPr="002D1EB4">
        <w:t xml:space="preserve"> расчета </w:t>
      </w:r>
      <w:r w:rsidRPr="00DD55BE">
        <w:t>02:020_13:021</w:t>
      </w:r>
      <w:r>
        <w:t xml:space="preserve">; </w:t>
      </w:r>
      <w:r w:rsidRPr="00DD55BE">
        <w:t>02:021_13:021</w:t>
      </w:r>
      <w:r w:rsidRPr="002D1EB4">
        <w:t>.</w:t>
      </w:r>
    </w:p>
    <w:p w14:paraId="1B67914D" w14:textId="567047D9" w:rsidR="0047213A" w:rsidRPr="002D1EB4" w:rsidRDefault="0047213A" w:rsidP="008720CA">
      <w:pPr>
        <w:widowControl w:val="0"/>
        <w:tabs>
          <w:tab w:val="left" w:pos="851"/>
        </w:tabs>
        <w:autoSpaceDN w:val="0"/>
        <w:ind w:firstLine="567"/>
        <w:jc w:val="both"/>
        <w:textAlignment w:val="baseline"/>
      </w:pPr>
      <w:r w:rsidRPr="002D1EB4">
        <w:t>–</w:t>
      </w:r>
      <w:r w:rsidRPr="002D1EB4">
        <w:tab/>
        <w:t xml:space="preserve">Земельным участкам общего пользования на территории СНТ (дороги, проезды, а </w:t>
      </w:r>
      <w:r w:rsidR="005016C9" w:rsidRPr="002D1EB4">
        <w:t>также</w:t>
      </w:r>
      <w:r w:rsidRPr="002D1EB4">
        <w:t xml:space="preserve"> </w:t>
      </w:r>
      <w:r w:rsidR="009B4C89" w:rsidRPr="002D1EB4">
        <w:t>земельные участки,</w:t>
      </w:r>
      <w:r w:rsidRPr="002D1EB4">
        <w:t xml:space="preserve"> </w:t>
      </w:r>
      <w:r w:rsidR="00F0128D" w:rsidRPr="002D1EB4">
        <w:t>полностью</w:t>
      </w:r>
      <w:r w:rsidRPr="002D1EB4">
        <w:t xml:space="preserve"> находящиеся в пользовании СНТ (не размежеванные общества) присвоен код расчета 13:021.1.</w:t>
      </w:r>
    </w:p>
    <w:p w14:paraId="38408DF4" w14:textId="01E71B58" w:rsidR="0047213A" w:rsidRDefault="0047213A" w:rsidP="008720CA">
      <w:pPr>
        <w:widowControl w:val="0"/>
        <w:tabs>
          <w:tab w:val="left" w:pos="851"/>
        </w:tabs>
        <w:autoSpaceDN w:val="0"/>
        <w:ind w:firstLine="567"/>
        <w:jc w:val="both"/>
        <w:textAlignment w:val="baseline"/>
      </w:pPr>
      <w:r w:rsidRPr="002D1EB4">
        <w:t>–</w:t>
      </w:r>
      <w:r w:rsidRPr="002D1EB4">
        <w:tab/>
      </w:r>
      <w:r w:rsidR="005016C9" w:rsidRPr="002D1EB4">
        <w:t>Земельным у</w:t>
      </w:r>
      <w:r w:rsidRPr="002D1EB4">
        <w:t>частк</w:t>
      </w:r>
      <w:r w:rsidR="005016C9" w:rsidRPr="002D1EB4">
        <w:t>ам</w:t>
      </w:r>
      <w:r w:rsidRPr="002D1EB4">
        <w:t xml:space="preserve"> за чертой населенных пунктов на землях сельскохозя</w:t>
      </w:r>
      <w:r w:rsidR="00F0128D" w:rsidRPr="002D1EB4">
        <w:t>й</w:t>
      </w:r>
      <w:r w:rsidRPr="002D1EB4">
        <w:t>ственного назначения, на землях промышленности, лесного фонда с видом разрешенного использования «Для ведения</w:t>
      </w:r>
      <w:r w:rsidR="00DD55BE">
        <w:t xml:space="preserve"> садоводства</w:t>
      </w:r>
      <w:r w:rsidRPr="002D1EB4">
        <w:t>», «</w:t>
      </w:r>
      <w:r w:rsidR="00DD55BE">
        <w:t>Дачный участок</w:t>
      </w:r>
      <w:r w:rsidRPr="002D1EB4">
        <w:t>» и др.</w:t>
      </w:r>
      <w:r w:rsidR="00DD55BE">
        <w:t xml:space="preserve"> п</w:t>
      </w:r>
      <w:r w:rsidR="005016C9" w:rsidRPr="002D1EB4">
        <w:t xml:space="preserve">рисвоен код расчета </w:t>
      </w:r>
      <w:r w:rsidR="00DD55BE" w:rsidRPr="00DD55BE">
        <w:t>13:021.3</w:t>
      </w:r>
      <w:r w:rsidR="005016C9" w:rsidRPr="002D1EB4">
        <w:t>.</w:t>
      </w:r>
    </w:p>
    <w:p w14:paraId="6E24EAB9" w14:textId="18095D02" w:rsidR="00C065E6" w:rsidRPr="002D1EB4" w:rsidRDefault="005016C9" w:rsidP="005016C9">
      <w:pPr>
        <w:widowControl w:val="0"/>
        <w:tabs>
          <w:tab w:val="left" w:pos="851"/>
        </w:tabs>
        <w:autoSpaceDN w:val="0"/>
        <w:ind w:firstLine="567"/>
        <w:jc w:val="both"/>
        <w:textAlignment w:val="baseline"/>
      </w:pPr>
      <w:r w:rsidRPr="002D1EB4">
        <w:t>–</w:t>
      </w:r>
      <w:r w:rsidRPr="002D1EB4">
        <w:tab/>
      </w:r>
      <w:r w:rsidR="008720CA" w:rsidRPr="002D1EB4">
        <w:t xml:space="preserve">Земельным участкам с категорий </w:t>
      </w:r>
      <w:r w:rsidRPr="002D1EB4">
        <w:t>земли промышленности, сельскохозя</w:t>
      </w:r>
      <w:r w:rsidR="0066226E" w:rsidRPr="002D1EB4">
        <w:t>й</w:t>
      </w:r>
      <w:r w:rsidRPr="002D1EB4">
        <w:t>ственного назначения, лесного фонда</w:t>
      </w:r>
      <w:r w:rsidR="008720CA" w:rsidRPr="002D1EB4">
        <w:t xml:space="preserve">, </w:t>
      </w:r>
      <w:r w:rsidRPr="002D1EB4">
        <w:t xml:space="preserve">у которых отсутствует вид разрешенного использования, присвоен код расчета </w:t>
      </w:r>
      <w:r w:rsidR="008720CA" w:rsidRPr="002D1EB4">
        <w:t>иное использование в зависимости от категории, земельным участкам категории земли запаса без ВРИ проставляется код расчета 12:03</w:t>
      </w:r>
      <w:r w:rsidRPr="002D1EB4">
        <w:t>0.</w:t>
      </w:r>
    </w:p>
    <w:p w14:paraId="14F4D4BE" w14:textId="11A8C841" w:rsidR="000573E7" w:rsidRPr="002D1EB4" w:rsidRDefault="000573E7" w:rsidP="000C0C94">
      <w:pPr>
        <w:pStyle w:val="afff3"/>
        <w:ind w:left="709"/>
        <w:jc w:val="both"/>
        <w:rPr>
          <w:b/>
          <w:sz w:val="20"/>
          <w:szCs w:val="20"/>
        </w:rPr>
      </w:pPr>
      <w:r w:rsidRPr="002D1EB4">
        <w:rPr>
          <w:b/>
          <w:sz w:val="20"/>
          <w:szCs w:val="20"/>
        </w:rPr>
        <w:t xml:space="preserve">14 сегмент </w:t>
      </w:r>
      <w:r w:rsidR="000702A2" w:rsidRPr="002D1EB4">
        <w:rPr>
          <w:b/>
          <w:sz w:val="20"/>
          <w:szCs w:val="20"/>
        </w:rPr>
        <w:t>«</w:t>
      </w:r>
      <w:r w:rsidRPr="002D1EB4">
        <w:rPr>
          <w:b/>
          <w:sz w:val="20"/>
          <w:szCs w:val="20"/>
        </w:rPr>
        <w:t>Иное использование</w:t>
      </w:r>
      <w:r w:rsidR="000702A2" w:rsidRPr="002D1EB4">
        <w:rPr>
          <w:b/>
          <w:sz w:val="20"/>
          <w:szCs w:val="20"/>
        </w:rPr>
        <w:t>»</w:t>
      </w:r>
    </w:p>
    <w:p w14:paraId="0F923E4A" w14:textId="5F24A39F" w:rsidR="00F13F7C" w:rsidRPr="002D1EB4" w:rsidRDefault="00F13F7C" w:rsidP="000C0C94">
      <w:pPr>
        <w:widowControl w:val="0"/>
        <w:tabs>
          <w:tab w:val="left" w:pos="567"/>
        </w:tabs>
        <w:autoSpaceDN w:val="0"/>
        <w:ind w:firstLine="567"/>
        <w:jc w:val="both"/>
        <w:textAlignment w:val="baseline"/>
      </w:pPr>
      <w:r w:rsidRPr="002D1EB4">
        <w:t xml:space="preserve">Земельные участки с </w:t>
      </w:r>
      <w:r w:rsidR="00FD3134" w:rsidRPr="002D1EB4">
        <w:t>разрешённ</w:t>
      </w:r>
      <w:r w:rsidRPr="002D1EB4">
        <w:t xml:space="preserve">ым видом использования: </w:t>
      </w:r>
      <w:r w:rsidR="000702A2" w:rsidRPr="002D1EB4">
        <w:t>«</w:t>
      </w:r>
      <w:r w:rsidRPr="002D1EB4">
        <w:t>нежилое здание</w:t>
      </w:r>
      <w:r w:rsidR="000702A2" w:rsidRPr="002D1EB4">
        <w:t>»</w:t>
      </w:r>
      <w:r w:rsidRPr="002D1EB4">
        <w:t xml:space="preserve">, </w:t>
      </w:r>
      <w:r w:rsidR="000702A2" w:rsidRPr="002D1EB4">
        <w:t>«</w:t>
      </w:r>
      <w:r w:rsidRPr="002D1EB4">
        <w:t>для иных целей</w:t>
      </w:r>
      <w:r w:rsidR="000702A2" w:rsidRPr="002D1EB4">
        <w:t>»</w:t>
      </w:r>
      <w:r w:rsidRPr="002D1EB4">
        <w:t xml:space="preserve">, </w:t>
      </w:r>
      <w:r w:rsidR="000702A2" w:rsidRPr="002D1EB4">
        <w:t>«</w:t>
      </w:r>
      <w:r w:rsidRPr="002D1EB4">
        <w:t>для муниципальных нужд</w:t>
      </w:r>
      <w:r w:rsidR="000702A2" w:rsidRPr="002D1EB4">
        <w:t>»</w:t>
      </w:r>
      <w:r w:rsidRPr="002D1EB4">
        <w:t xml:space="preserve">, </w:t>
      </w:r>
      <w:r w:rsidR="000702A2" w:rsidRPr="002D1EB4">
        <w:t>«</w:t>
      </w:r>
      <w:r w:rsidRPr="002D1EB4">
        <w:t>для капитального строительства</w:t>
      </w:r>
      <w:r w:rsidR="000702A2" w:rsidRPr="002D1EB4">
        <w:t>»</w:t>
      </w:r>
      <w:r w:rsidRPr="002D1EB4">
        <w:t xml:space="preserve">, </w:t>
      </w:r>
      <w:r w:rsidR="000702A2" w:rsidRPr="002D1EB4">
        <w:t>«</w:t>
      </w:r>
      <w:r w:rsidRPr="002D1EB4">
        <w:t>для постоянного пользования</w:t>
      </w:r>
      <w:r w:rsidR="000702A2" w:rsidRPr="002D1EB4">
        <w:t>»</w:t>
      </w:r>
      <w:r w:rsidRPr="002D1EB4">
        <w:t xml:space="preserve"> и других подобных видов отнесены к коду расчета 14:00</w:t>
      </w:r>
      <w:r w:rsidR="00DD55BE">
        <w:t>0</w:t>
      </w:r>
      <w:r w:rsidRPr="002D1EB4">
        <w:t xml:space="preserve">. </w:t>
      </w:r>
    </w:p>
    <w:p w14:paraId="786C585F" w14:textId="5B71CA20" w:rsidR="000573E7" w:rsidRPr="002D1EB4" w:rsidRDefault="00F13F7C" w:rsidP="00F13F7C">
      <w:pPr>
        <w:widowControl w:val="0"/>
        <w:tabs>
          <w:tab w:val="left" w:pos="567"/>
        </w:tabs>
        <w:autoSpaceDN w:val="0"/>
        <w:ind w:firstLine="567"/>
        <w:jc w:val="both"/>
        <w:textAlignment w:val="baseline"/>
      </w:pPr>
      <w:r w:rsidRPr="002D1EB4">
        <w:t xml:space="preserve">К данному коду отнесены так же участки с незаполненными полями: </w:t>
      </w:r>
      <w:proofErr w:type="spellStart"/>
      <w:r w:rsidRPr="002D1EB4">
        <w:t>ByDoc</w:t>
      </w:r>
      <w:proofErr w:type="spellEnd"/>
      <w:r w:rsidRPr="002D1EB4">
        <w:t xml:space="preserve"> (вид использования по документам), </w:t>
      </w:r>
      <w:r w:rsidR="000702A2" w:rsidRPr="002D1EB4">
        <w:t>«</w:t>
      </w:r>
      <w:proofErr w:type="spellStart"/>
      <w:r w:rsidRPr="002D1EB4">
        <w:t>LandUse</w:t>
      </w:r>
      <w:proofErr w:type="spellEnd"/>
      <w:r w:rsidR="000702A2" w:rsidRPr="002D1EB4">
        <w:t>»</w:t>
      </w:r>
      <w:r w:rsidRPr="002D1EB4">
        <w:t xml:space="preserve"> (Классификатор видов </w:t>
      </w:r>
      <w:r w:rsidR="00FD3134" w:rsidRPr="002D1EB4">
        <w:t>разрешённ</w:t>
      </w:r>
      <w:r w:rsidRPr="002D1EB4">
        <w:t xml:space="preserve">ого использования земельных участков согласно классификатору видов использования), </w:t>
      </w:r>
      <w:r w:rsidR="000702A2" w:rsidRPr="002D1EB4">
        <w:t>«</w:t>
      </w:r>
      <w:proofErr w:type="spellStart"/>
      <w:r w:rsidRPr="002D1EB4">
        <w:t>Utilization</w:t>
      </w:r>
      <w:proofErr w:type="spellEnd"/>
      <w:r w:rsidR="000702A2" w:rsidRPr="002D1EB4">
        <w:t>»</w:t>
      </w:r>
      <w:r w:rsidRPr="002D1EB4">
        <w:t xml:space="preserve"> (классификатор видов использования Росреестра). </w:t>
      </w:r>
    </w:p>
    <w:p w14:paraId="6F873D41" w14:textId="4E8C3FA4" w:rsidR="007C54F1" w:rsidRPr="002D1EB4" w:rsidRDefault="007C54F1" w:rsidP="00BC038F">
      <w:pPr>
        <w:pStyle w:val="30"/>
        <w:keepLines/>
        <w:numPr>
          <w:ilvl w:val="2"/>
          <w:numId w:val="14"/>
        </w:numPr>
        <w:spacing w:before="120" w:after="120"/>
        <w:ind w:left="1077"/>
        <w:jc w:val="center"/>
        <w:rPr>
          <w:rFonts w:eastAsiaTheme="majorEastAsia"/>
          <w:b/>
          <w:bCs/>
          <w:i w:val="0"/>
          <w:sz w:val="20"/>
        </w:rPr>
      </w:pPr>
      <w:bookmarkStart w:id="99" w:name="_Toc231552073"/>
      <w:r w:rsidRPr="002D1EB4">
        <w:rPr>
          <w:rFonts w:eastAsiaTheme="majorEastAsia"/>
          <w:b/>
          <w:bCs/>
          <w:i w:val="0"/>
          <w:sz w:val="20"/>
        </w:rPr>
        <w:t>Допущения, касающиеся методов (способов) определения кадастровой стоимости</w:t>
      </w:r>
      <w:bookmarkEnd w:id="99"/>
      <w:r w:rsidRPr="002D1EB4">
        <w:rPr>
          <w:rFonts w:eastAsiaTheme="majorEastAsia"/>
          <w:b/>
          <w:bCs/>
          <w:i w:val="0"/>
          <w:sz w:val="20"/>
        </w:rPr>
        <w:t xml:space="preserve"> </w:t>
      </w:r>
    </w:p>
    <w:p w14:paraId="3245D37C" w14:textId="77777777" w:rsidR="000F2930" w:rsidRPr="002D1EB4" w:rsidRDefault="00AA4467" w:rsidP="0075473F">
      <w:pPr>
        <w:pStyle w:val="afff5"/>
        <w:rPr>
          <w:sz w:val="20"/>
          <w:szCs w:val="20"/>
        </w:rPr>
      </w:pPr>
      <w:r w:rsidRPr="002D1EB4">
        <w:rPr>
          <w:sz w:val="20"/>
          <w:szCs w:val="20"/>
        </w:rPr>
        <w:t xml:space="preserve">Согласно </w:t>
      </w:r>
      <w:r w:rsidR="000F2930" w:rsidRPr="002D1EB4">
        <w:rPr>
          <w:sz w:val="20"/>
          <w:szCs w:val="20"/>
        </w:rPr>
        <w:t>п.</w:t>
      </w:r>
      <w:r w:rsidRPr="002D1EB4">
        <w:rPr>
          <w:sz w:val="20"/>
          <w:szCs w:val="20"/>
        </w:rPr>
        <w:t>3 Методических указаний при определении</w:t>
      </w:r>
      <w:r w:rsidR="000F2930" w:rsidRPr="002D1EB4">
        <w:rPr>
          <w:sz w:val="20"/>
          <w:szCs w:val="20"/>
        </w:rPr>
        <w:t xml:space="preserve"> кадастровой стоимости используются методы массовой оценки, при которых осуществляется построение единых для групп объектов недвижимости, имеющих схожие характеристики, моделей определения кадастровой стоимости. При невозможности применения методов массовой оценки определение кадастровой стоимости осуществляется в рамках индивидуального расчета в отношении объектов недвижимости в соответствии с пунктом 49 Указаний.</w:t>
      </w:r>
    </w:p>
    <w:p w14:paraId="3BCF130A" w14:textId="2A888785" w:rsidR="0075473F" w:rsidRPr="002D1EB4" w:rsidRDefault="00AA4467" w:rsidP="0075473F">
      <w:pPr>
        <w:tabs>
          <w:tab w:val="left" w:pos="567"/>
        </w:tabs>
        <w:ind w:firstLine="567"/>
        <w:jc w:val="both"/>
      </w:pPr>
      <w:r w:rsidRPr="002D1EB4">
        <w:t xml:space="preserve">Определение кадастровой стоимости осуществлялось </w:t>
      </w:r>
      <w:r w:rsidR="0075473F" w:rsidRPr="002D1EB4">
        <w:t>методами массовой оценки в отношении всех земельных участков, подлежащих государственной кадастровой оценке на 01.01.202</w:t>
      </w:r>
      <w:r w:rsidR="0032450E" w:rsidRPr="002D1EB4">
        <w:t>6</w:t>
      </w:r>
      <w:r w:rsidR="0075473F" w:rsidRPr="002D1EB4">
        <w:t>г.</w:t>
      </w:r>
    </w:p>
    <w:p w14:paraId="121A3C0E" w14:textId="003789E1" w:rsidR="0034639B" w:rsidRPr="000B6430" w:rsidRDefault="0034639B" w:rsidP="000B6430">
      <w:pPr>
        <w:pStyle w:val="afff3"/>
        <w:numPr>
          <w:ilvl w:val="0"/>
          <w:numId w:val="91"/>
        </w:numPr>
        <w:tabs>
          <w:tab w:val="left" w:pos="567"/>
          <w:tab w:val="left" w:pos="851"/>
        </w:tabs>
        <w:ind w:left="0" w:firstLine="567"/>
        <w:jc w:val="both"/>
        <w:rPr>
          <w:color w:val="000000" w:themeColor="text1"/>
          <w:sz w:val="20"/>
          <w:szCs w:val="20"/>
        </w:rPr>
      </w:pPr>
      <w:r w:rsidRPr="000B6430">
        <w:rPr>
          <w:color w:val="000000" w:themeColor="text1"/>
          <w:sz w:val="20"/>
          <w:szCs w:val="20"/>
        </w:rPr>
        <w:t xml:space="preserve">Для расчета кадастровой стоимости земельных участков 4 сегмента </w:t>
      </w:r>
      <w:r w:rsidR="000702A2" w:rsidRPr="000B6430">
        <w:rPr>
          <w:color w:val="000000" w:themeColor="text1"/>
          <w:sz w:val="20"/>
          <w:szCs w:val="20"/>
        </w:rPr>
        <w:t>«</w:t>
      </w:r>
      <w:r w:rsidRPr="000B6430">
        <w:rPr>
          <w:color w:val="000000" w:themeColor="text1"/>
          <w:sz w:val="20"/>
          <w:szCs w:val="20"/>
        </w:rPr>
        <w:t>Предпринимательство</w:t>
      </w:r>
      <w:r w:rsidR="000702A2" w:rsidRPr="000B6430">
        <w:rPr>
          <w:color w:val="000000" w:themeColor="text1"/>
          <w:sz w:val="20"/>
          <w:szCs w:val="20"/>
        </w:rPr>
        <w:t>»</w:t>
      </w:r>
      <w:r w:rsidRPr="000B6430">
        <w:rPr>
          <w:color w:val="000000" w:themeColor="text1"/>
          <w:sz w:val="20"/>
          <w:szCs w:val="20"/>
        </w:rPr>
        <w:t xml:space="preserve"> выбран метод статистического моделирования.</w:t>
      </w:r>
    </w:p>
    <w:p w14:paraId="137E9B43" w14:textId="1EC6C368" w:rsidR="0034639B" w:rsidRPr="002D1EB4" w:rsidRDefault="0034639B" w:rsidP="0070202C">
      <w:pPr>
        <w:tabs>
          <w:tab w:val="left" w:pos="567"/>
        </w:tabs>
        <w:ind w:firstLine="567"/>
        <w:jc w:val="both"/>
      </w:pPr>
      <w:r w:rsidRPr="002D1EB4">
        <w:t xml:space="preserve">Согласно анализа рынка земельные участки 6 сегмента </w:t>
      </w:r>
      <w:r w:rsidR="000702A2" w:rsidRPr="002D1EB4">
        <w:t>«</w:t>
      </w:r>
      <w:r w:rsidRPr="002D1EB4">
        <w:t>Предпринимательство</w:t>
      </w:r>
      <w:r w:rsidR="000702A2" w:rsidRPr="002D1EB4">
        <w:t>»</w:t>
      </w:r>
      <w:r w:rsidRPr="002D1EB4">
        <w:t xml:space="preserve">: </w:t>
      </w:r>
      <w:r w:rsidR="00F0193B" w:rsidRPr="002D1EB4">
        <w:t xml:space="preserve">с кодами расчета ВРИ: </w:t>
      </w:r>
      <w:r w:rsidRPr="002D1EB4">
        <w:t>04:095, 04:098, 04:099 (Объекты придорожного сервиса</w:t>
      </w:r>
      <w:r w:rsidR="00860CDC" w:rsidRPr="002D1EB4">
        <w:t>)</w:t>
      </w:r>
      <w:r w:rsidRPr="002D1EB4">
        <w:t xml:space="preserve">, 5 сегмента </w:t>
      </w:r>
      <w:r w:rsidR="000702A2" w:rsidRPr="002D1EB4">
        <w:t>«</w:t>
      </w:r>
      <w:r w:rsidRPr="002D1EB4">
        <w:t>Отдых и рекреация</w:t>
      </w:r>
      <w:r w:rsidR="000702A2" w:rsidRPr="002D1EB4">
        <w:t>»</w:t>
      </w:r>
      <w:r w:rsidRPr="002D1EB4">
        <w:t xml:space="preserve"> с кодами расчета ВРИ: 04:070</w:t>
      </w:r>
      <w:r w:rsidR="00860CDC" w:rsidRPr="002D1EB4">
        <w:t xml:space="preserve"> (Гостиничное обслуживание)</w:t>
      </w:r>
      <w:r w:rsidRPr="002D1EB4">
        <w:t>, 04:097</w:t>
      </w:r>
      <w:r w:rsidR="00F30C1D" w:rsidRPr="002D1EB4">
        <w:t xml:space="preserve"> </w:t>
      </w:r>
      <w:r w:rsidR="00860CDC" w:rsidRPr="002D1EB4">
        <w:t>(Объекты придорожного сервиса), 7 сегмента с кодами расчета ВРИ: 04:021, 04:031, 07:023</w:t>
      </w:r>
      <w:r w:rsidR="00F0193B" w:rsidRPr="002D1EB4">
        <w:t xml:space="preserve"> (Стоянки автомобильного транспорта), отнесены к одной оценочной группе </w:t>
      </w:r>
      <w:r w:rsidR="000702A2" w:rsidRPr="002D1EB4">
        <w:t>«</w:t>
      </w:r>
      <w:r w:rsidR="00F0193B" w:rsidRPr="002D1EB4">
        <w:t>Коммерция</w:t>
      </w:r>
      <w:r w:rsidR="000702A2" w:rsidRPr="002D1EB4">
        <w:t>»</w:t>
      </w:r>
      <w:r w:rsidR="00F0193B" w:rsidRPr="002D1EB4">
        <w:t>.</w:t>
      </w:r>
    </w:p>
    <w:p w14:paraId="7B171953" w14:textId="3B8575FF" w:rsidR="00F0193B" w:rsidRPr="000B6430" w:rsidRDefault="00F0193B" w:rsidP="000B6430">
      <w:pPr>
        <w:pStyle w:val="afff3"/>
        <w:numPr>
          <w:ilvl w:val="0"/>
          <w:numId w:val="91"/>
        </w:numPr>
        <w:tabs>
          <w:tab w:val="left" w:pos="567"/>
          <w:tab w:val="left" w:pos="851"/>
        </w:tabs>
        <w:ind w:left="0" w:firstLine="567"/>
        <w:jc w:val="both"/>
        <w:rPr>
          <w:color w:val="000000" w:themeColor="text1"/>
          <w:sz w:val="20"/>
          <w:szCs w:val="20"/>
        </w:rPr>
      </w:pPr>
      <w:r w:rsidRPr="000B6430">
        <w:rPr>
          <w:color w:val="000000" w:themeColor="text1"/>
          <w:sz w:val="20"/>
          <w:szCs w:val="20"/>
        </w:rPr>
        <w:t xml:space="preserve">Согласно анализа рынка земельные участки 6 сегмента </w:t>
      </w:r>
      <w:r w:rsidR="000702A2" w:rsidRPr="000B6430">
        <w:rPr>
          <w:color w:val="000000" w:themeColor="text1"/>
          <w:sz w:val="20"/>
          <w:szCs w:val="20"/>
        </w:rPr>
        <w:t>«</w:t>
      </w:r>
      <w:r w:rsidRPr="000B6430">
        <w:rPr>
          <w:color w:val="000000" w:themeColor="text1"/>
          <w:sz w:val="20"/>
          <w:szCs w:val="20"/>
        </w:rPr>
        <w:t>Производственная деятельность</w:t>
      </w:r>
      <w:r w:rsidR="000702A2" w:rsidRPr="000B6430">
        <w:rPr>
          <w:color w:val="000000" w:themeColor="text1"/>
          <w:sz w:val="20"/>
          <w:szCs w:val="20"/>
        </w:rPr>
        <w:t>»</w:t>
      </w:r>
      <w:r w:rsidRPr="000B6430">
        <w:rPr>
          <w:color w:val="000000" w:themeColor="text1"/>
          <w:sz w:val="20"/>
          <w:szCs w:val="20"/>
        </w:rPr>
        <w:t xml:space="preserve">: с кодами расчета ВРИ: </w:t>
      </w:r>
      <w:r w:rsidR="002D1EB4" w:rsidRPr="000B6430">
        <w:rPr>
          <w:color w:val="000000" w:themeColor="text1"/>
          <w:sz w:val="20"/>
          <w:szCs w:val="20"/>
        </w:rPr>
        <w:t>03:012; 03:093; 05:040; 06:010; 06:011; 06:012; 06:013; 06:014; 06:020; 06:030; 06:031; 06:040; 06:050; 06:060; 06:070; 06:071; 06:072; 06:080.1; 06:090; 06:091; 06:092; 06:093; 06:101; 06:110; 06:111; 07:011; 07:012; 07:013; 07:031; 07:032; 07:040; 07:041; 07:042; 07:051; 08:010; 08:012; 08:013; 08:031; 10:011; 06:000</w:t>
      </w:r>
      <w:r w:rsidRPr="000B6430">
        <w:rPr>
          <w:color w:val="000000" w:themeColor="text1"/>
          <w:sz w:val="20"/>
          <w:szCs w:val="20"/>
        </w:rPr>
        <w:t xml:space="preserve">, 7 сегмента с кодами расчета ВРИ: </w:t>
      </w:r>
      <w:r w:rsidR="002D1EB4" w:rsidRPr="000B6430">
        <w:rPr>
          <w:color w:val="000000" w:themeColor="text1"/>
          <w:sz w:val="20"/>
          <w:szCs w:val="20"/>
        </w:rPr>
        <w:t xml:space="preserve">04:090; 04:092; 04:093; 04:094; 07:024; 07:000 </w:t>
      </w:r>
      <w:r w:rsidRPr="000B6430">
        <w:rPr>
          <w:color w:val="000000" w:themeColor="text1"/>
          <w:sz w:val="20"/>
          <w:szCs w:val="20"/>
        </w:rPr>
        <w:t xml:space="preserve">отнесены к одной оценочной группе </w:t>
      </w:r>
      <w:r w:rsidR="000702A2" w:rsidRPr="000B6430">
        <w:rPr>
          <w:color w:val="000000" w:themeColor="text1"/>
          <w:sz w:val="20"/>
          <w:szCs w:val="20"/>
        </w:rPr>
        <w:t>«</w:t>
      </w:r>
      <w:r w:rsidRPr="000B6430">
        <w:rPr>
          <w:color w:val="000000" w:themeColor="text1"/>
          <w:sz w:val="20"/>
          <w:szCs w:val="20"/>
        </w:rPr>
        <w:t>Производство</w:t>
      </w:r>
      <w:r w:rsidR="000702A2" w:rsidRPr="000B6430">
        <w:rPr>
          <w:color w:val="000000" w:themeColor="text1"/>
          <w:sz w:val="20"/>
          <w:szCs w:val="20"/>
        </w:rPr>
        <w:t>»</w:t>
      </w:r>
      <w:r w:rsidRPr="000B6430">
        <w:rPr>
          <w:color w:val="000000" w:themeColor="text1"/>
          <w:sz w:val="20"/>
          <w:szCs w:val="20"/>
        </w:rPr>
        <w:t>.</w:t>
      </w:r>
    </w:p>
    <w:p w14:paraId="76F70A37" w14:textId="279EF7AF" w:rsidR="0070202C" w:rsidRPr="000B6430" w:rsidRDefault="00254D4A" w:rsidP="000B6430">
      <w:pPr>
        <w:pStyle w:val="afff3"/>
        <w:numPr>
          <w:ilvl w:val="0"/>
          <w:numId w:val="91"/>
        </w:numPr>
        <w:tabs>
          <w:tab w:val="left" w:pos="567"/>
          <w:tab w:val="left" w:pos="851"/>
        </w:tabs>
        <w:ind w:left="0" w:firstLine="567"/>
        <w:jc w:val="both"/>
        <w:rPr>
          <w:color w:val="000000" w:themeColor="text1"/>
          <w:sz w:val="20"/>
          <w:szCs w:val="20"/>
        </w:rPr>
      </w:pPr>
      <w:r w:rsidRPr="000B6430">
        <w:rPr>
          <w:color w:val="000000" w:themeColor="text1"/>
          <w:sz w:val="20"/>
          <w:szCs w:val="20"/>
        </w:rPr>
        <w:t xml:space="preserve">В рамках проведения кадастровой оценки принято решение выделить в отдельную группу земельные участки с кодом </w:t>
      </w:r>
      <w:r w:rsidR="00FD3134" w:rsidRPr="000B6430">
        <w:rPr>
          <w:color w:val="000000" w:themeColor="text1"/>
          <w:sz w:val="20"/>
          <w:szCs w:val="20"/>
        </w:rPr>
        <w:t>разрешённ</w:t>
      </w:r>
      <w:r w:rsidRPr="000B6430">
        <w:rPr>
          <w:color w:val="000000" w:themeColor="text1"/>
          <w:sz w:val="20"/>
          <w:szCs w:val="20"/>
        </w:rPr>
        <w:t xml:space="preserve">ого использования 02:071 – </w:t>
      </w:r>
      <w:r w:rsidR="000702A2" w:rsidRPr="000B6430">
        <w:rPr>
          <w:color w:val="000000" w:themeColor="text1"/>
          <w:sz w:val="20"/>
          <w:szCs w:val="20"/>
        </w:rPr>
        <w:t>«</w:t>
      </w:r>
      <w:r w:rsidRPr="000B6430">
        <w:rPr>
          <w:color w:val="000000" w:themeColor="text1"/>
          <w:sz w:val="20"/>
          <w:szCs w:val="20"/>
        </w:rPr>
        <w:t>Земельные участки под индивидуальные гаражи</w:t>
      </w:r>
      <w:r w:rsidR="000702A2" w:rsidRPr="000B6430">
        <w:rPr>
          <w:color w:val="000000" w:themeColor="text1"/>
          <w:sz w:val="20"/>
          <w:szCs w:val="20"/>
        </w:rPr>
        <w:t>»</w:t>
      </w:r>
      <w:r w:rsidR="00D1211D" w:rsidRPr="000B6430">
        <w:rPr>
          <w:color w:val="000000" w:themeColor="text1"/>
          <w:sz w:val="20"/>
          <w:szCs w:val="20"/>
        </w:rPr>
        <w:t xml:space="preserve">, </w:t>
      </w:r>
      <w:r w:rsidRPr="000B6430">
        <w:rPr>
          <w:color w:val="000000" w:themeColor="text1"/>
          <w:sz w:val="20"/>
          <w:szCs w:val="20"/>
        </w:rPr>
        <w:t>расчет кадастровой стоимости участков данного вида произведен метод</w:t>
      </w:r>
      <w:r w:rsidR="0034639B" w:rsidRPr="000B6430">
        <w:rPr>
          <w:color w:val="000000" w:themeColor="text1"/>
          <w:sz w:val="20"/>
          <w:szCs w:val="20"/>
        </w:rPr>
        <w:t>ом</w:t>
      </w:r>
      <w:r w:rsidRPr="000B6430">
        <w:rPr>
          <w:color w:val="000000" w:themeColor="text1"/>
          <w:sz w:val="20"/>
          <w:szCs w:val="20"/>
        </w:rPr>
        <w:t xml:space="preserve"> статистического моделирования. В качестве объектов аналогов для расчета кадастровой стоимости земельных участков под индивидуальные гаражи приняты предложения по продаже гаражей (гараж с участком). Стоимость скорректирована на долю стоимости земельного участка.</w:t>
      </w:r>
    </w:p>
    <w:p w14:paraId="42B1F56A" w14:textId="04417CBF" w:rsidR="00F0193B" w:rsidRPr="000B6430" w:rsidRDefault="00F0193B" w:rsidP="000B6430">
      <w:pPr>
        <w:pStyle w:val="afff3"/>
        <w:numPr>
          <w:ilvl w:val="0"/>
          <w:numId w:val="91"/>
        </w:numPr>
        <w:tabs>
          <w:tab w:val="left" w:pos="567"/>
          <w:tab w:val="left" w:pos="851"/>
        </w:tabs>
        <w:ind w:left="0" w:firstLine="567"/>
        <w:jc w:val="both"/>
        <w:rPr>
          <w:color w:val="000000" w:themeColor="text1"/>
          <w:sz w:val="20"/>
          <w:szCs w:val="20"/>
        </w:rPr>
      </w:pPr>
      <w:r w:rsidRPr="000B6430">
        <w:rPr>
          <w:color w:val="000000" w:themeColor="text1"/>
          <w:sz w:val="20"/>
          <w:szCs w:val="20"/>
        </w:rPr>
        <w:t xml:space="preserve">Земельные участки с кодом расчета ВРИ 11:030 </w:t>
      </w:r>
      <w:r w:rsidR="0037698A" w:rsidRPr="000B6430">
        <w:rPr>
          <w:color w:val="000000" w:themeColor="text1"/>
          <w:sz w:val="20"/>
          <w:szCs w:val="20"/>
        </w:rPr>
        <w:t xml:space="preserve">выделены в </w:t>
      </w:r>
      <w:r w:rsidRPr="000B6430">
        <w:rPr>
          <w:color w:val="000000" w:themeColor="text1"/>
          <w:sz w:val="20"/>
          <w:szCs w:val="20"/>
        </w:rPr>
        <w:t>оценочн</w:t>
      </w:r>
      <w:r w:rsidR="0037698A" w:rsidRPr="000B6430">
        <w:rPr>
          <w:color w:val="000000" w:themeColor="text1"/>
          <w:sz w:val="20"/>
          <w:szCs w:val="20"/>
        </w:rPr>
        <w:t>ую</w:t>
      </w:r>
      <w:r w:rsidRPr="000B6430">
        <w:rPr>
          <w:color w:val="000000" w:themeColor="text1"/>
          <w:sz w:val="20"/>
          <w:szCs w:val="20"/>
        </w:rPr>
        <w:t xml:space="preserve"> групп</w:t>
      </w:r>
      <w:r w:rsidR="0037698A" w:rsidRPr="000B6430">
        <w:rPr>
          <w:color w:val="000000" w:themeColor="text1"/>
          <w:sz w:val="20"/>
          <w:szCs w:val="20"/>
        </w:rPr>
        <w:t>у</w:t>
      </w:r>
      <w:r w:rsidRPr="000B6430">
        <w:rPr>
          <w:color w:val="000000" w:themeColor="text1"/>
          <w:sz w:val="20"/>
          <w:szCs w:val="20"/>
        </w:rPr>
        <w:t xml:space="preserve"> </w:t>
      </w:r>
      <w:r w:rsidR="000702A2" w:rsidRPr="000B6430">
        <w:rPr>
          <w:color w:val="000000" w:themeColor="text1"/>
          <w:sz w:val="20"/>
          <w:szCs w:val="20"/>
        </w:rPr>
        <w:t>«</w:t>
      </w:r>
      <w:r w:rsidR="0053331F" w:rsidRPr="000B6430">
        <w:rPr>
          <w:color w:val="000000" w:themeColor="text1"/>
          <w:sz w:val="20"/>
          <w:szCs w:val="20"/>
        </w:rPr>
        <w:t xml:space="preserve">Объекты </w:t>
      </w:r>
      <w:proofErr w:type="spellStart"/>
      <w:r w:rsidR="0053331F" w:rsidRPr="000B6430">
        <w:rPr>
          <w:color w:val="000000" w:themeColor="text1"/>
          <w:sz w:val="20"/>
          <w:szCs w:val="20"/>
        </w:rPr>
        <w:t>инфраст</w:t>
      </w:r>
      <w:proofErr w:type="spellEnd"/>
      <w:r w:rsidR="0053331F" w:rsidRPr="000B6430">
        <w:rPr>
          <w:color w:val="000000" w:themeColor="text1"/>
          <w:sz w:val="20"/>
          <w:szCs w:val="20"/>
        </w:rPr>
        <w:t>. (линейные объекты)»</w:t>
      </w:r>
      <w:r w:rsidRPr="000B6430">
        <w:rPr>
          <w:color w:val="000000" w:themeColor="text1"/>
          <w:sz w:val="20"/>
          <w:szCs w:val="20"/>
        </w:rPr>
        <w:t xml:space="preserve"> – это земельные участки, выделенные для эксплуатации гидротехнических сооружений (дамбы, берегоукрепление и другие), по конфигурации, представляющие собой линейные объекты.</w:t>
      </w:r>
    </w:p>
    <w:p w14:paraId="4020C4D7" w14:textId="53A1EFD8" w:rsidR="0037698A" w:rsidRPr="000B6430" w:rsidRDefault="0037698A" w:rsidP="000B6430">
      <w:pPr>
        <w:pStyle w:val="afff3"/>
        <w:numPr>
          <w:ilvl w:val="0"/>
          <w:numId w:val="91"/>
        </w:numPr>
        <w:tabs>
          <w:tab w:val="left" w:pos="567"/>
          <w:tab w:val="left" w:pos="851"/>
        </w:tabs>
        <w:ind w:left="0" w:firstLine="567"/>
        <w:jc w:val="both"/>
        <w:rPr>
          <w:color w:val="000000" w:themeColor="text1"/>
          <w:sz w:val="20"/>
          <w:szCs w:val="20"/>
        </w:rPr>
      </w:pPr>
      <w:r w:rsidRPr="000B6430">
        <w:rPr>
          <w:color w:val="000000" w:themeColor="text1"/>
          <w:sz w:val="20"/>
          <w:szCs w:val="20"/>
        </w:rPr>
        <w:t xml:space="preserve">В </w:t>
      </w:r>
      <w:r w:rsidR="002D1EB4" w:rsidRPr="000B6430">
        <w:rPr>
          <w:color w:val="000000" w:themeColor="text1"/>
          <w:sz w:val="20"/>
          <w:szCs w:val="20"/>
        </w:rPr>
        <w:t xml:space="preserve">соответствии с п. 61.2.3 Методических указаний расчет кадастровой стоимости земельных участков оценочной группы: «Объекты </w:t>
      </w:r>
      <w:proofErr w:type="spellStart"/>
      <w:r w:rsidR="002D1EB4" w:rsidRPr="000B6430">
        <w:rPr>
          <w:color w:val="000000" w:themeColor="text1"/>
          <w:sz w:val="20"/>
          <w:szCs w:val="20"/>
        </w:rPr>
        <w:t>инфраст</w:t>
      </w:r>
      <w:proofErr w:type="spellEnd"/>
      <w:r w:rsidR="002D1EB4" w:rsidRPr="000B6430">
        <w:rPr>
          <w:color w:val="000000" w:themeColor="text1"/>
          <w:sz w:val="20"/>
          <w:szCs w:val="20"/>
        </w:rPr>
        <w:t>. (линейные объекты)» (с кодами расчета видов использования: 03:011; 06:074; 06:080; 07:010; 07:015; 07:020; 07:030; 07:050; 10:012; 12:001) осуществляется с использованием значений УПКС земельных участков, граничащих с указанными земельными участками. УПКС оцениваемых земельных участков определяется как средневзвешенное значение УПКС граничащих земельных участков исходя из протяженности общей границы соседних земельных участков с оцениваемым объектом. Кадастровая стоимость земельных участков определяется путем умножения УПКС земельных участков на их площадь.</w:t>
      </w:r>
    </w:p>
    <w:p w14:paraId="264B2130" w14:textId="77777777" w:rsidR="000B6430" w:rsidRPr="000B6430" w:rsidRDefault="000B6430" w:rsidP="000B6430">
      <w:pPr>
        <w:pStyle w:val="afff3"/>
        <w:tabs>
          <w:tab w:val="left" w:pos="567"/>
        </w:tabs>
        <w:ind w:left="0" w:firstLine="709"/>
        <w:jc w:val="both"/>
        <w:rPr>
          <w:sz w:val="20"/>
          <w:szCs w:val="20"/>
        </w:rPr>
      </w:pPr>
      <w:r w:rsidRPr="000B6430">
        <w:rPr>
          <w:sz w:val="20"/>
          <w:szCs w:val="20"/>
        </w:rPr>
        <w:t>В связи с тем, что для определения кадастровой стоимости линейных объектов отсутствует информация о земельных участках, граничащих с оцениваемыми земельными участками, а также ввиду неточных границ и местоположения объектов оценки, определение значений УПКС проводился на основе УПКС иных оценочных групп (за исключением оценочных групп, рассчитанных методом УПКС).</w:t>
      </w:r>
    </w:p>
    <w:p w14:paraId="2B44F7A5" w14:textId="77777777" w:rsidR="000B6430" w:rsidRPr="000B6430" w:rsidRDefault="000B6430" w:rsidP="000B6430">
      <w:pPr>
        <w:pStyle w:val="afff3"/>
        <w:tabs>
          <w:tab w:val="left" w:pos="567"/>
        </w:tabs>
        <w:ind w:left="0" w:firstLine="709"/>
        <w:jc w:val="both"/>
        <w:rPr>
          <w:sz w:val="20"/>
          <w:szCs w:val="20"/>
        </w:rPr>
      </w:pPr>
      <w:r w:rsidRPr="000B6430">
        <w:rPr>
          <w:sz w:val="20"/>
          <w:szCs w:val="20"/>
        </w:rPr>
        <w:t>Так как земельные участки данной группы линейные и могут проходить по всему кадастровому кварталу/нескольким кварталам/населенному пункту/муниципальному району и граничить с многими видами разрешенного использования, в качестве может быть принять значение УПКС в размере:</w:t>
      </w:r>
    </w:p>
    <w:p w14:paraId="0FDD3A2E" w14:textId="77777777" w:rsidR="000B6430" w:rsidRPr="000B6430" w:rsidRDefault="000B6430" w:rsidP="000B6430">
      <w:pPr>
        <w:pStyle w:val="afff3"/>
        <w:tabs>
          <w:tab w:val="left" w:pos="567"/>
        </w:tabs>
        <w:ind w:left="0" w:firstLine="709"/>
        <w:jc w:val="both"/>
        <w:rPr>
          <w:sz w:val="20"/>
          <w:szCs w:val="20"/>
        </w:rPr>
      </w:pPr>
      <w:r w:rsidRPr="000B6430">
        <w:rPr>
          <w:sz w:val="20"/>
          <w:szCs w:val="20"/>
        </w:rPr>
        <w:t>–</w:t>
      </w:r>
      <w:r w:rsidRPr="000B6430">
        <w:rPr>
          <w:sz w:val="20"/>
          <w:szCs w:val="20"/>
        </w:rPr>
        <w:tab/>
        <w:t>среднеарифметического значения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w:t>
      </w:r>
    </w:p>
    <w:p w14:paraId="350DA3E5" w14:textId="77777777" w:rsidR="000B6430" w:rsidRPr="000B6430" w:rsidRDefault="000B6430" w:rsidP="000B6430">
      <w:pPr>
        <w:pStyle w:val="afff3"/>
        <w:tabs>
          <w:tab w:val="left" w:pos="567"/>
        </w:tabs>
        <w:ind w:left="0" w:firstLine="709"/>
        <w:jc w:val="both"/>
        <w:rPr>
          <w:sz w:val="20"/>
          <w:szCs w:val="20"/>
        </w:rPr>
      </w:pPr>
      <w:r w:rsidRPr="000B6430">
        <w:rPr>
          <w:sz w:val="20"/>
          <w:szCs w:val="20"/>
        </w:rPr>
        <w:t>–</w:t>
      </w:r>
      <w:r w:rsidRPr="000B6430">
        <w:rPr>
          <w:sz w:val="20"/>
          <w:szCs w:val="20"/>
        </w:rPr>
        <w:tab/>
        <w:t>средневзвешенного значения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w:t>
      </w:r>
    </w:p>
    <w:p w14:paraId="67554FF8" w14:textId="77777777" w:rsidR="000B6430" w:rsidRPr="000B6430" w:rsidRDefault="000B6430" w:rsidP="000B6430">
      <w:pPr>
        <w:pStyle w:val="afff3"/>
        <w:tabs>
          <w:tab w:val="left" w:pos="567"/>
        </w:tabs>
        <w:ind w:left="0" w:firstLine="709"/>
        <w:jc w:val="both"/>
        <w:rPr>
          <w:sz w:val="20"/>
          <w:szCs w:val="20"/>
        </w:rPr>
      </w:pPr>
      <w:r w:rsidRPr="000B6430">
        <w:rPr>
          <w:sz w:val="20"/>
          <w:szCs w:val="20"/>
        </w:rPr>
        <w:t>–</w:t>
      </w:r>
      <w:r w:rsidRPr="000B6430">
        <w:rPr>
          <w:sz w:val="20"/>
          <w:szCs w:val="20"/>
        </w:rPr>
        <w:tab/>
        <w:t>минимального значения в пределах территориальной единицы (кадастровый квартал, населенный пункт, муниципальное образование, субъект Российской Федерации), в которой расположены объекты оценки.</w:t>
      </w:r>
    </w:p>
    <w:p w14:paraId="09185A96" w14:textId="4EE9DDBF" w:rsidR="000B6430" w:rsidRPr="000B6430" w:rsidRDefault="000B6430" w:rsidP="000B6430">
      <w:pPr>
        <w:pStyle w:val="afff3"/>
        <w:tabs>
          <w:tab w:val="left" w:pos="567"/>
        </w:tabs>
        <w:ind w:left="0" w:firstLine="709"/>
        <w:jc w:val="both"/>
        <w:rPr>
          <w:sz w:val="20"/>
          <w:szCs w:val="20"/>
        </w:rPr>
      </w:pPr>
      <w:r w:rsidRPr="000B6430">
        <w:rPr>
          <w:sz w:val="20"/>
          <w:szCs w:val="20"/>
        </w:rPr>
        <w:t>Кадастровая стоимость земельных участков с нулевым кадастровым кварталом (участки, расположенные на территории двух и более кварталов), определена исходя из анализа на фактическое местоположение объекта. В случае фактического расположения земельного участка (с нулевым кадастровым кварталом) более чем в 10 кадастровых кварталах, а также для земельных участков с нулевыми кварталами без границ координат УПКС принят равным среднеарифметическому значению УПКС в пределах территориальной единицы (населенный пункт, муниципальное образование, субъект Российской Федерации), в которой расположены объекты оценки.</w:t>
      </w:r>
    </w:p>
    <w:p w14:paraId="6F025E44" w14:textId="6AEA54F0" w:rsidR="00E70493" w:rsidRPr="002D1EB4" w:rsidRDefault="00E70493" w:rsidP="000B6430">
      <w:pPr>
        <w:pStyle w:val="afff3"/>
        <w:numPr>
          <w:ilvl w:val="0"/>
          <w:numId w:val="91"/>
        </w:numPr>
        <w:tabs>
          <w:tab w:val="left" w:pos="567"/>
          <w:tab w:val="left" w:pos="851"/>
        </w:tabs>
        <w:ind w:left="0" w:firstLine="567"/>
        <w:jc w:val="both"/>
        <w:rPr>
          <w:color w:val="000000" w:themeColor="text1"/>
          <w:sz w:val="20"/>
          <w:szCs w:val="20"/>
        </w:rPr>
      </w:pPr>
      <w:bookmarkStart w:id="100" w:name="_Hlk107824201"/>
      <w:r w:rsidRPr="002D1EB4">
        <w:rPr>
          <w:color w:val="000000" w:themeColor="text1"/>
          <w:sz w:val="20"/>
          <w:szCs w:val="20"/>
        </w:rPr>
        <w:t xml:space="preserve">При расчете кадастровой стоимости земельных участков методом УПКС для оценочной группы «Производство» в случае, если площадь земельного участка превышает 200 тыс. </w:t>
      </w:r>
      <w:proofErr w:type="spellStart"/>
      <w:proofErr w:type="gramStart"/>
      <w:r w:rsidRPr="002D1EB4">
        <w:rPr>
          <w:color w:val="000000" w:themeColor="text1"/>
          <w:sz w:val="20"/>
          <w:szCs w:val="20"/>
        </w:rPr>
        <w:t>кв.м</w:t>
      </w:r>
      <w:proofErr w:type="spellEnd"/>
      <w:proofErr w:type="gramEnd"/>
      <w:r w:rsidRPr="002D1EB4">
        <w:rPr>
          <w:color w:val="000000" w:themeColor="text1"/>
          <w:sz w:val="20"/>
          <w:szCs w:val="20"/>
        </w:rPr>
        <w:t>, применяется корректировка на площадь по данным Ассоциации «</w:t>
      </w:r>
      <w:proofErr w:type="spellStart"/>
      <w:r w:rsidRPr="002D1EB4">
        <w:rPr>
          <w:color w:val="000000" w:themeColor="text1"/>
          <w:sz w:val="20"/>
          <w:szCs w:val="20"/>
        </w:rPr>
        <w:t>СтатРиелт</w:t>
      </w:r>
      <w:proofErr w:type="spellEnd"/>
      <w:r w:rsidRPr="002D1EB4">
        <w:rPr>
          <w:color w:val="000000" w:themeColor="text1"/>
          <w:sz w:val="20"/>
          <w:szCs w:val="20"/>
        </w:rPr>
        <w:t>» по состоянию на 1 января 2026 года. Корректировка применяется к выбранному УПКС для осуществления расчета в рамках указанной оценочной группы.</w:t>
      </w:r>
    </w:p>
    <w:p w14:paraId="0EFDF413" w14:textId="539B6FAC" w:rsidR="00A248A7" w:rsidRPr="002D1EB4" w:rsidRDefault="00A248A7" w:rsidP="000B6430">
      <w:pPr>
        <w:pStyle w:val="afff3"/>
        <w:numPr>
          <w:ilvl w:val="0"/>
          <w:numId w:val="91"/>
        </w:numPr>
        <w:tabs>
          <w:tab w:val="left" w:pos="567"/>
          <w:tab w:val="left" w:pos="851"/>
        </w:tabs>
        <w:ind w:left="0" w:firstLine="567"/>
        <w:jc w:val="both"/>
        <w:rPr>
          <w:color w:val="000000" w:themeColor="text1"/>
          <w:sz w:val="20"/>
          <w:szCs w:val="20"/>
        </w:rPr>
      </w:pPr>
      <w:r w:rsidRPr="002D1EB4">
        <w:rPr>
          <w:color w:val="000000" w:themeColor="text1"/>
          <w:sz w:val="20"/>
          <w:szCs w:val="20"/>
        </w:rPr>
        <w:t>В связи с отменой форм государственного лесного реестра (ГЛР), включая форму 1-ГЛР «Характеристика лесов по целевому назначению: о защитных лесах, об их категориях, об эксплуатационных лесах и о резервных лесах», с 1 января 2025 года, а также отсутствием актуальных данных о составе земельных участков лесничеств по целевому назначению с учётом вида использования (покрытый растительностью, не покрытый растительностью, занятый объектами инфраструктуры и прочее) на дату оценки, для расчёта кадастровой стоимости оценочной группы «Использование лесов» было принято решение применить метод индексации прошлых результатов.</w:t>
      </w:r>
    </w:p>
    <w:p w14:paraId="7A378426" w14:textId="2787E8DF" w:rsidR="00D979FC" w:rsidRPr="002D1EB4" w:rsidRDefault="00D979FC" w:rsidP="00853919">
      <w:pPr>
        <w:ind w:firstLine="709"/>
        <w:jc w:val="both"/>
        <w:rPr>
          <w:color w:val="000000" w:themeColor="text1"/>
        </w:rPr>
      </w:pPr>
      <w:r w:rsidRPr="002D1EB4">
        <w:rPr>
          <w:color w:val="000000" w:themeColor="text1"/>
        </w:rPr>
        <w:t>При применении метода индексации предполагалось, что основные характеристики земельных участков (например, категория леса, наличие инфраструктуры) не претерпели существенных изменений с момента предыдущего тура оценки, для которого использовались данные формы 1-ГЛР.</w:t>
      </w:r>
    </w:p>
    <w:p w14:paraId="0FE8B721" w14:textId="6E87EDD8" w:rsidR="00D979FC" w:rsidRPr="002D1EB4" w:rsidRDefault="00D979FC" w:rsidP="00853919">
      <w:pPr>
        <w:ind w:firstLine="709"/>
        <w:jc w:val="both"/>
        <w:rPr>
          <w:color w:val="000000" w:themeColor="text1"/>
        </w:rPr>
      </w:pPr>
      <w:r w:rsidRPr="002D1EB4">
        <w:rPr>
          <w:color w:val="000000" w:themeColor="text1"/>
        </w:rPr>
        <w:t>Индексы для корректировки были рассчитаны на основании показателей инфляции, отражающих изменение общего ценового уровня за соответствующий период.</w:t>
      </w:r>
      <w:r w:rsidR="00E1756D" w:rsidRPr="002D1EB4">
        <w:rPr>
          <w:color w:val="000000" w:themeColor="text1"/>
        </w:rPr>
        <w:t xml:space="preserve"> </w:t>
      </w:r>
    </w:p>
    <w:p w14:paraId="27AF8136" w14:textId="7B8DB830" w:rsidR="003A204B" w:rsidRPr="002D1EB4" w:rsidRDefault="00622660" w:rsidP="00543FAD">
      <w:pPr>
        <w:pStyle w:val="afff3"/>
        <w:numPr>
          <w:ilvl w:val="0"/>
          <w:numId w:val="91"/>
        </w:numPr>
        <w:tabs>
          <w:tab w:val="left" w:pos="567"/>
          <w:tab w:val="left" w:pos="851"/>
        </w:tabs>
        <w:ind w:left="0" w:firstLine="567"/>
        <w:jc w:val="both"/>
        <w:rPr>
          <w:color w:val="000000" w:themeColor="text1"/>
          <w:sz w:val="20"/>
          <w:szCs w:val="20"/>
        </w:rPr>
      </w:pPr>
      <w:r w:rsidRPr="002D1EB4">
        <w:rPr>
          <w:color w:val="000000" w:themeColor="text1"/>
          <w:sz w:val="20"/>
          <w:szCs w:val="20"/>
        </w:rPr>
        <w:t xml:space="preserve">При определении кадастровой стоимости земельных участков сельскохозяйственного назначения принято допущение об использовании метода индексации прошлых результатов в связи с отсутствием </w:t>
      </w:r>
      <w:r w:rsidR="00BD271A" w:rsidRPr="002D1EB4">
        <w:rPr>
          <w:color w:val="000000" w:themeColor="text1"/>
          <w:sz w:val="20"/>
          <w:szCs w:val="20"/>
        </w:rPr>
        <w:t xml:space="preserve">в </w:t>
      </w:r>
      <w:r w:rsidR="00127F02" w:rsidRPr="002D1EB4">
        <w:rPr>
          <w:color w:val="000000" w:themeColor="text1"/>
          <w:sz w:val="20"/>
          <w:szCs w:val="20"/>
        </w:rPr>
        <w:t>ФГИС ЕЦП НСПД</w:t>
      </w:r>
      <w:r w:rsidR="00BD271A" w:rsidRPr="002D1EB4">
        <w:rPr>
          <w:color w:val="000000" w:themeColor="text1"/>
          <w:sz w:val="20"/>
          <w:szCs w:val="20"/>
        </w:rPr>
        <w:t xml:space="preserve"> </w:t>
      </w:r>
      <w:r w:rsidRPr="002D1EB4">
        <w:rPr>
          <w:color w:val="000000" w:themeColor="text1"/>
          <w:sz w:val="20"/>
          <w:szCs w:val="20"/>
        </w:rPr>
        <w:t xml:space="preserve">актуальных данных о почвенных разностях (в том числе о подстилающих породах и агрохимических характеристиках) на дату оценки. </w:t>
      </w:r>
    </w:p>
    <w:p w14:paraId="6C6E944C" w14:textId="24ACDD01" w:rsidR="008A08D5" w:rsidRPr="002D1EB4" w:rsidRDefault="008A08D5" w:rsidP="00543FAD">
      <w:pPr>
        <w:pStyle w:val="afff3"/>
        <w:numPr>
          <w:ilvl w:val="0"/>
          <w:numId w:val="91"/>
        </w:numPr>
        <w:tabs>
          <w:tab w:val="left" w:pos="567"/>
          <w:tab w:val="left" w:pos="851"/>
        </w:tabs>
        <w:ind w:left="0" w:firstLine="567"/>
        <w:jc w:val="both"/>
        <w:rPr>
          <w:color w:val="000000" w:themeColor="text1"/>
          <w:sz w:val="20"/>
          <w:szCs w:val="20"/>
        </w:rPr>
      </w:pPr>
      <w:r w:rsidRPr="002D1EB4">
        <w:rPr>
          <w:color w:val="000000" w:themeColor="text1"/>
          <w:sz w:val="20"/>
          <w:szCs w:val="20"/>
        </w:rPr>
        <w:t>В связи с отсутствием репрезентативной рыночной информации (сделок, предложений, арендных ставок) на локальном рынке недвижимости Хабаровского края в отношении земельных участков сегментов «Водные объекты», «</w:t>
      </w:r>
      <w:r w:rsidR="00BD271A" w:rsidRPr="002D1EB4">
        <w:rPr>
          <w:color w:val="000000" w:themeColor="text1"/>
          <w:sz w:val="20"/>
          <w:szCs w:val="20"/>
        </w:rPr>
        <w:t>СОД ЗОП</w:t>
      </w:r>
      <w:r w:rsidRPr="002D1EB4">
        <w:rPr>
          <w:color w:val="000000" w:themeColor="text1"/>
          <w:sz w:val="20"/>
          <w:szCs w:val="20"/>
        </w:rPr>
        <w:t>», работниками бюджетного учреждения принято допущение о расчете их кадастровой стоимости с применением метода индексации результатов предыдущей государственной кадастровой оценки.</w:t>
      </w:r>
      <w:r w:rsidRPr="002D1EB4">
        <w:rPr>
          <w:color w:val="000000" w:themeColor="text1"/>
        </w:rPr>
        <w:t xml:space="preserve"> </w:t>
      </w:r>
    </w:p>
    <w:bookmarkEnd w:id="100"/>
    <w:p w14:paraId="780D2C8E" w14:textId="5C80E4BA" w:rsidR="0075473F" w:rsidRPr="002D1EB4" w:rsidRDefault="00D1211D" w:rsidP="00FE10C3">
      <w:pPr>
        <w:ind w:firstLine="709"/>
        <w:jc w:val="both"/>
        <w:rPr>
          <w:color w:val="000000" w:themeColor="text1"/>
        </w:rPr>
      </w:pPr>
      <w:r w:rsidRPr="002D1EB4">
        <w:rPr>
          <w:color w:val="000000" w:themeColor="text1"/>
        </w:rPr>
        <w:t xml:space="preserve">Прочие допущения, использованные при кадастровой оценке земельных участков, представлены в соответствующих разделах </w:t>
      </w:r>
      <w:r w:rsidR="00E271ED">
        <w:rPr>
          <w:color w:val="000000" w:themeColor="text1"/>
        </w:rPr>
        <w:t>по тексту Отчетов (</w:t>
      </w:r>
      <w:r w:rsidR="00E271ED" w:rsidRPr="00E271ED">
        <w:rPr>
          <w:i/>
          <w:iCs/>
          <w:color w:val="000000" w:themeColor="text1"/>
        </w:rPr>
        <w:t>Том 1</w:t>
      </w:r>
      <w:r w:rsidR="00E271ED">
        <w:rPr>
          <w:i/>
          <w:iCs/>
          <w:color w:val="000000" w:themeColor="text1"/>
        </w:rPr>
        <w:t xml:space="preserve"> Общая часть</w:t>
      </w:r>
      <w:r w:rsidR="00E271ED" w:rsidRPr="00E271ED">
        <w:rPr>
          <w:i/>
          <w:iCs/>
          <w:color w:val="000000" w:themeColor="text1"/>
        </w:rPr>
        <w:t xml:space="preserve"> и Том 2</w:t>
      </w:r>
      <w:r w:rsidR="00E271ED" w:rsidRPr="00E271ED">
        <w:t xml:space="preserve"> </w:t>
      </w:r>
      <w:r w:rsidR="00E271ED" w:rsidRPr="00E271ED">
        <w:rPr>
          <w:i/>
          <w:iCs/>
          <w:color w:val="000000" w:themeColor="text1"/>
        </w:rPr>
        <w:t>Определение кадастровой стоимости земельных участков</w:t>
      </w:r>
      <w:r w:rsidR="00E271ED">
        <w:rPr>
          <w:color w:val="000000" w:themeColor="text1"/>
        </w:rPr>
        <w:t>).</w:t>
      </w:r>
    </w:p>
    <w:p w14:paraId="3D14AF54" w14:textId="77777777" w:rsidR="007C54F1" w:rsidRPr="00111B1A" w:rsidRDefault="007C54F1" w:rsidP="00BC038F">
      <w:pPr>
        <w:pStyle w:val="30"/>
        <w:keepLines/>
        <w:numPr>
          <w:ilvl w:val="2"/>
          <w:numId w:val="14"/>
        </w:numPr>
        <w:spacing w:before="120" w:after="120"/>
        <w:ind w:left="1077"/>
        <w:jc w:val="center"/>
        <w:rPr>
          <w:rFonts w:eastAsiaTheme="majorEastAsia"/>
          <w:b/>
          <w:bCs/>
          <w:i w:val="0"/>
          <w:sz w:val="20"/>
        </w:rPr>
      </w:pPr>
      <w:bookmarkStart w:id="101" w:name="_Toc231552074"/>
      <w:r w:rsidRPr="00111B1A">
        <w:rPr>
          <w:rFonts w:eastAsiaTheme="majorEastAsia"/>
          <w:b/>
          <w:bCs/>
          <w:i w:val="0"/>
          <w:sz w:val="20"/>
        </w:rPr>
        <w:t>Допущения, касающиеся результатов оценки</w:t>
      </w:r>
      <w:bookmarkEnd w:id="101"/>
    </w:p>
    <w:p w14:paraId="5D96F2DE" w14:textId="77777777" w:rsidR="007C54F1" w:rsidRPr="00111B1A" w:rsidRDefault="007C54F1" w:rsidP="007C54F1">
      <w:pPr>
        <w:widowControl w:val="0"/>
        <w:tabs>
          <w:tab w:val="left" w:pos="567"/>
        </w:tabs>
        <w:ind w:firstLine="567"/>
        <w:jc w:val="both"/>
      </w:pPr>
      <w:r w:rsidRPr="00111B1A">
        <w:t xml:space="preserve">Итоговая величина стоимости выражена в рублях Российской Федерации. При этом, итоговое значение стоимости после согласования применения подходов к оценке представлено в округленной форме по правилам округления. </w:t>
      </w:r>
    </w:p>
    <w:p w14:paraId="02F02830" w14:textId="77777777" w:rsidR="007C54F1" w:rsidRPr="00111B1A" w:rsidRDefault="007C54F1" w:rsidP="007C54F1">
      <w:pPr>
        <w:widowControl w:val="0"/>
        <w:tabs>
          <w:tab w:val="left" w:pos="567"/>
        </w:tabs>
        <w:ind w:firstLine="567"/>
        <w:jc w:val="both"/>
      </w:pPr>
      <w:r w:rsidRPr="00111B1A">
        <w:t>В настоящем Отчете значения удельных показателей кадастровой стоимости и кадастровой стоимости объектов недвижимости, округлялись до двух знаков после запятой, поскольку удельные показатели кадастровой стоимости и кадастровая стоимость выражаются денежными единицами, максимальная дифференциация которых отображается в копейках (т.е. в двух знаках после запятой).</w:t>
      </w:r>
    </w:p>
    <w:p w14:paraId="52425E60" w14:textId="77777777" w:rsidR="007C54F1" w:rsidRPr="00111B1A" w:rsidRDefault="007C54F1" w:rsidP="007C54F1">
      <w:pPr>
        <w:widowControl w:val="0"/>
        <w:tabs>
          <w:tab w:val="left" w:pos="567"/>
        </w:tabs>
        <w:ind w:firstLine="567"/>
        <w:jc w:val="both"/>
      </w:pPr>
      <w:r w:rsidRPr="00111B1A">
        <w:t>Вычисления значений ценообразующих факторов, коэффициентов моделей и т.п. производятся по сложным формулам и алгоритмам, и итоговый результат (величина кадастровой стоимости) зависит от точности вычисления каждого показателя. Воспроизведение расчётов на калькуляторе может приводить к незначительному отклонению от результата расчётов в Отчёте, что не является ошибкой.</w:t>
      </w:r>
    </w:p>
    <w:p w14:paraId="572B77C5" w14:textId="47F82665" w:rsidR="007C54F1" w:rsidRPr="002246B3" w:rsidRDefault="007C54F1" w:rsidP="007C54F1">
      <w:pPr>
        <w:widowControl w:val="0"/>
        <w:tabs>
          <w:tab w:val="left" w:pos="567"/>
        </w:tabs>
        <w:ind w:firstLine="567"/>
        <w:jc w:val="both"/>
      </w:pPr>
      <w:r w:rsidRPr="00111B1A">
        <w:t xml:space="preserve">В рамках данного </w:t>
      </w:r>
      <w:r w:rsidR="00A9248B" w:rsidRPr="00111B1A">
        <w:t>О</w:t>
      </w:r>
      <w:r w:rsidRPr="00111B1A">
        <w:t>тч</w:t>
      </w:r>
      <w:r w:rsidR="002246B3" w:rsidRPr="00111B1A">
        <w:t>ё</w:t>
      </w:r>
      <w:r w:rsidRPr="00111B1A">
        <w:t xml:space="preserve">та произведен анализ результатов определения кадастровой стоимости </w:t>
      </w:r>
      <w:r w:rsidR="002246B3" w:rsidRPr="00111B1A">
        <w:t xml:space="preserve">в отношении всех учтенных в Едином государственном реестре недвижимости на территории Хабаровского края земельных участков </w:t>
      </w:r>
      <w:r w:rsidRPr="00111B1A">
        <w:rPr>
          <w:i/>
        </w:rPr>
        <w:t>(</w:t>
      </w:r>
      <w:r w:rsidR="000C0C94" w:rsidRPr="00111B1A">
        <w:rPr>
          <w:i/>
        </w:rPr>
        <w:t>Том 2</w:t>
      </w:r>
      <w:r w:rsidR="00952102" w:rsidRPr="00111B1A">
        <w:rPr>
          <w:i/>
        </w:rPr>
        <w:t xml:space="preserve"> Отчета</w:t>
      </w:r>
      <w:r w:rsidRPr="00111B1A">
        <w:rPr>
          <w:i/>
        </w:rPr>
        <w:t>).</w:t>
      </w:r>
    </w:p>
    <w:p w14:paraId="399EAAD1" w14:textId="6A0B836E" w:rsidR="00FE0EC0" w:rsidRPr="00441B36" w:rsidRDefault="00CB1757" w:rsidP="00BC038F">
      <w:pPr>
        <w:pStyle w:val="24"/>
        <w:keepLines/>
        <w:numPr>
          <w:ilvl w:val="1"/>
          <w:numId w:val="14"/>
        </w:numPr>
        <w:spacing w:before="120" w:after="120"/>
        <w:ind w:left="714" w:hanging="357"/>
        <w:rPr>
          <w:rFonts w:eastAsiaTheme="majorEastAsia"/>
          <w:bCs/>
          <w:sz w:val="20"/>
        </w:rPr>
      </w:pPr>
      <w:bookmarkStart w:id="102" w:name="_Toc231552075"/>
      <w:bookmarkStart w:id="103" w:name="_Hlk230267289"/>
      <w:r w:rsidRPr="00441B36">
        <w:rPr>
          <w:rFonts w:eastAsiaTheme="majorEastAsia"/>
          <w:bCs/>
          <w:sz w:val="20"/>
        </w:rPr>
        <w:t>Соответствие перечня мероприятий по определению кадастровой стоимости требованиям методических указаний</w:t>
      </w:r>
      <w:r w:rsidR="00433B9A" w:rsidRPr="00441B36">
        <w:rPr>
          <w:rFonts w:eastAsiaTheme="majorEastAsia"/>
          <w:bCs/>
          <w:sz w:val="20"/>
        </w:rPr>
        <w:t xml:space="preserve"> (пункт </w:t>
      </w:r>
      <w:r w:rsidR="00DE63EB" w:rsidRPr="00441B36">
        <w:rPr>
          <w:rFonts w:eastAsiaTheme="majorEastAsia"/>
          <w:bCs/>
          <w:sz w:val="20"/>
        </w:rPr>
        <w:t>15</w:t>
      </w:r>
      <w:r w:rsidR="006F11CF" w:rsidRPr="00441B36">
        <w:rPr>
          <w:rFonts w:eastAsiaTheme="majorEastAsia"/>
          <w:bCs/>
          <w:sz w:val="20"/>
        </w:rPr>
        <w:t xml:space="preserve"> методических указаний)</w:t>
      </w:r>
      <w:bookmarkEnd w:id="102"/>
    </w:p>
    <w:bookmarkEnd w:id="103"/>
    <w:p w14:paraId="170BDD22" w14:textId="77777777" w:rsidR="00CB1757" w:rsidRDefault="00CB1757" w:rsidP="00CB1757">
      <w:pPr>
        <w:ind w:firstLine="709"/>
        <w:jc w:val="both"/>
      </w:pPr>
      <w:r>
        <w:t xml:space="preserve">Процесс ГКО состоит из двух основных этапов: I этап – подготовка к определению кадастровой стоимости, II этап – определение кадастровой стоимости, формирование отчетных документов. </w:t>
      </w:r>
    </w:p>
    <w:p w14:paraId="3D2F2696" w14:textId="77777777" w:rsidR="00CB1757" w:rsidRDefault="006F11CF" w:rsidP="00CB1757">
      <w:pPr>
        <w:ind w:firstLine="709"/>
        <w:jc w:val="both"/>
      </w:pPr>
      <w:r>
        <w:t>Р</w:t>
      </w:r>
      <w:r w:rsidRPr="006F11CF">
        <w:t xml:space="preserve">аботниками бюджетного учреждения </w:t>
      </w:r>
      <w:r w:rsidR="00CB1757">
        <w:t xml:space="preserve">в процессе подготовки к определению кадастровой стоимости объектов недвижимости, расположенных на территории Хабаровского края в рамках I этапа, выполнены следующие </w:t>
      </w:r>
      <w:r w:rsidR="00511EE1">
        <w:t>мероприятия</w:t>
      </w:r>
      <w:r w:rsidR="00CB1757">
        <w:t>:</w:t>
      </w:r>
    </w:p>
    <w:p w14:paraId="54E81C09" w14:textId="77777777" w:rsidR="00CB1757" w:rsidRPr="00FC5C81" w:rsidRDefault="00CB1757" w:rsidP="00543FAD">
      <w:pPr>
        <w:pStyle w:val="afff3"/>
        <w:numPr>
          <w:ilvl w:val="1"/>
          <w:numId w:val="67"/>
        </w:numPr>
        <w:ind w:left="0" w:firstLine="683"/>
        <w:jc w:val="both"/>
        <w:rPr>
          <w:sz w:val="20"/>
          <w:szCs w:val="20"/>
        </w:rPr>
      </w:pPr>
      <w:r w:rsidRPr="0064136C">
        <w:rPr>
          <w:sz w:val="20"/>
          <w:szCs w:val="20"/>
        </w:rPr>
        <w:t xml:space="preserve">анализ и мониторинг нормативно-правовой базы в отношении землепользования, налогообложения, государственной регистрации </w:t>
      </w:r>
      <w:r w:rsidRPr="00FC5C81">
        <w:rPr>
          <w:sz w:val="20"/>
          <w:szCs w:val="20"/>
        </w:rPr>
        <w:t>недвижимого имущества, ГКО;</w:t>
      </w:r>
    </w:p>
    <w:p w14:paraId="67887369" w14:textId="34016B60" w:rsidR="00CB1757" w:rsidRPr="00B045F0" w:rsidRDefault="00CB1757" w:rsidP="00543FAD">
      <w:pPr>
        <w:pStyle w:val="afff3"/>
        <w:numPr>
          <w:ilvl w:val="1"/>
          <w:numId w:val="67"/>
        </w:numPr>
        <w:ind w:left="0" w:firstLine="683"/>
        <w:jc w:val="both"/>
        <w:rPr>
          <w:sz w:val="20"/>
          <w:szCs w:val="20"/>
        </w:rPr>
      </w:pPr>
      <w:r w:rsidRPr="00B045F0">
        <w:rPr>
          <w:sz w:val="20"/>
          <w:szCs w:val="20"/>
        </w:rPr>
        <w:t xml:space="preserve">анализ сведений ЕГРН, в том числе по </w:t>
      </w:r>
      <w:r w:rsidR="00FC5C81" w:rsidRPr="00B045F0">
        <w:rPr>
          <w:sz w:val="20"/>
          <w:szCs w:val="20"/>
        </w:rPr>
        <w:t>состоянию на дату формирования сведений</w:t>
      </w:r>
      <w:r w:rsidRPr="00B045F0">
        <w:rPr>
          <w:sz w:val="20"/>
          <w:szCs w:val="20"/>
        </w:rPr>
        <w:t xml:space="preserve">, группировка объектов, выявление противоречивых сведений в отношении объектов </w:t>
      </w:r>
      <w:r w:rsidR="002E5FE9" w:rsidRPr="00B045F0">
        <w:rPr>
          <w:sz w:val="20"/>
          <w:szCs w:val="20"/>
        </w:rPr>
        <w:t>учёт</w:t>
      </w:r>
      <w:r w:rsidRPr="00B045F0">
        <w:rPr>
          <w:sz w:val="20"/>
          <w:szCs w:val="20"/>
        </w:rPr>
        <w:t>а, информирование Росреестра о выявленных противоречиях;</w:t>
      </w:r>
    </w:p>
    <w:p w14:paraId="78C083CB" w14:textId="77777777" w:rsidR="00CB1757" w:rsidRPr="00B045F0" w:rsidRDefault="00CB1757" w:rsidP="00543FAD">
      <w:pPr>
        <w:pStyle w:val="afff3"/>
        <w:numPr>
          <w:ilvl w:val="1"/>
          <w:numId w:val="67"/>
        </w:numPr>
        <w:ind w:left="0" w:firstLine="683"/>
        <w:jc w:val="both"/>
        <w:rPr>
          <w:sz w:val="20"/>
          <w:szCs w:val="20"/>
        </w:rPr>
      </w:pPr>
      <w:r w:rsidRPr="00B045F0">
        <w:rPr>
          <w:sz w:val="20"/>
          <w:szCs w:val="20"/>
        </w:rPr>
        <w:t>сбор, обработка, систематизация и накопление информации, необходимой для определения кадастровой стоимости, в том числе данных рынка недвижимости, а также информации, использованной при проведении государственной кадастровой оценки и формируемой в результате ее проведения;</w:t>
      </w:r>
    </w:p>
    <w:p w14:paraId="0C8CFE3B" w14:textId="77777777" w:rsidR="00CB1757" w:rsidRPr="00334FDE" w:rsidRDefault="00CB1757" w:rsidP="00543FAD">
      <w:pPr>
        <w:pStyle w:val="afff3"/>
        <w:numPr>
          <w:ilvl w:val="1"/>
          <w:numId w:val="67"/>
        </w:numPr>
        <w:ind w:left="0" w:firstLine="683"/>
        <w:jc w:val="both"/>
        <w:rPr>
          <w:color w:val="000000" w:themeColor="text1"/>
          <w:sz w:val="20"/>
          <w:szCs w:val="20"/>
        </w:rPr>
      </w:pPr>
      <w:r w:rsidRPr="00B045F0">
        <w:rPr>
          <w:sz w:val="20"/>
          <w:szCs w:val="20"/>
        </w:rPr>
        <w:t xml:space="preserve">прием деклараций и обращений </w:t>
      </w:r>
      <w:r w:rsidRPr="00334FDE">
        <w:rPr>
          <w:color w:val="000000" w:themeColor="text1"/>
          <w:sz w:val="20"/>
          <w:szCs w:val="20"/>
        </w:rPr>
        <w:t xml:space="preserve">от </w:t>
      </w:r>
      <w:r w:rsidR="00207942" w:rsidRPr="00334FDE">
        <w:rPr>
          <w:color w:val="000000" w:themeColor="text1"/>
          <w:sz w:val="20"/>
          <w:szCs w:val="20"/>
        </w:rPr>
        <w:t>п</w:t>
      </w:r>
      <w:r w:rsidRPr="00334FDE">
        <w:rPr>
          <w:color w:val="000000" w:themeColor="text1"/>
          <w:sz w:val="20"/>
          <w:szCs w:val="20"/>
        </w:rPr>
        <w:t>равооб</w:t>
      </w:r>
      <w:r w:rsidR="0064136C" w:rsidRPr="00334FDE">
        <w:rPr>
          <w:color w:val="000000" w:themeColor="text1"/>
          <w:sz w:val="20"/>
          <w:szCs w:val="20"/>
        </w:rPr>
        <w:t>ладателей объектов недвижимости;</w:t>
      </w:r>
    </w:p>
    <w:p w14:paraId="1801DE19" w14:textId="60C141F7" w:rsidR="00CB1757" w:rsidRPr="00334FDE" w:rsidRDefault="00CB1757" w:rsidP="00543FAD">
      <w:pPr>
        <w:pStyle w:val="afff3"/>
        <w:numPr>
          <w:ilvl w:val="1"/>
          <w:numId w:val="67"/>
        </w:numPr>
        <w:ind w:left="0" w:firstLine="683"/>
        <w:jc w:val="both"/>
        <w:rPr>
          <w:color w:val="000000" w:themeColor="text1"/>
          <w:sz w:val="20"/>
          <w:szCs w:val="20"/>
        </w:rPr>
      </w:pPr>
      <w:r w:rsidRPr="00334FDE">
        <w:rPr>
          <w:color w:val="000000" w:themeColor="text1"/>
          <w:sz w:val="20"/>
          <w:szCs w:val="20"/>
        </w:rPr>
        <w:t xml:space="preserve">установление характеристик объектов кадастрового </w:t>
      </w:r>
      <w:r w:rsidR="002E5FE9" w:rsidRPr="00334FDE">
        <w:rPr>
          <w:color w:val="000000" w:themeColor="text1"/>
          <w:sz w:val="20"/>
          <w:szCs w:val="20"/>
        </w:rPr>
        <w:t>учёт</w:t>
      </w:r>
      <w:r w:rsidRPr="00334FDE">
        <w:rPr>
          <w:color w:val="000000" w:themeColor="text1"/>
          <w:sz w:val="20"/>
          <w:szCs w:val="20"/>
        </w:rPr>
        <w:t>а, уточнение недостающих характеристик, в том числе посредством анал</w:t>
      </w:r>
      <w:r w:rsidR="00DB6C66" w:rsidRPr="00334FDE">
        <w:rPr>
          <w:color w:val="000000" w:themeColor="text1"/>
          <w:sz w:val="20"/>
          <w:szCs w:val="20"/>
        </w:rPr>
        <w:t>иза данных открытых источников;</w:t>
      </w:r>
    </w:p>
    <w:p w14:paraId="1AB2358F" w14:textId="77777777" w:rsidR="00CB1757" w:rsidRPr="00334FDE" w:rsidRDefault="00CB1757" w:rsidP="00543FAD">
      <w:pPr>
        <w:pStyle w:val="afff3"/>
        <w:numPr>
          <w:ilvl w:val="1"/>
          <w:numId w:val="67"/>
        </w:numPr>
        <w:ind w:left="0" w:firstLine="683"/>
        <w:jc w:val="both"/>
        <w:rPr>
          <w:color w:val="000000" w:themeColor="text1"/>
          <w:sz w:val="20"/>
          <w:szCs w:val="20"/>
        </w:rPr>
      </w:pPr>
      <w:r w:rsidRPr="00334FDE">
        <w:rPr>
          <w:color w:val="000000" w:themeColor="text1"/>
          <w:sz w:val="20"/>
          <w:szCs w:val="20"/>
        </w:rPr>
        <w:t xml:space="preserve">создание </w:t>
      </w:r>
      <w:r w:rsidR="00CC2830" w:rsidRPr="00334FDE">
        <w:rPr>
          <w:color w:val="000000" w:themeColor="text1"/>
          <w:sz w:val="20"/>
          <w:szCs w:val="20"/>
        </w:rPr>
        <w:t>цифровых топографических карт</w:t>
      </w:r>
      <w:r w:rsidRPr="00334FDE">
        <w:rPr>
          <w:color w:val="000000" w:themeColor="text1"/>
          <w:sz w:val="20"/>
          <w:szCs w:val="20"/>
        </w:rPr>
        <w:t>, наполнение созданных слоев (карт) сведениями, полученными из открытых источников, ИОГВ, ОМСУ;</w:t>
      </w:r>
    </w:p>
    <w:p w14:paraId="41BD6592" w14:textId="77777777" w:rsidR="00CB1757" w:rsidRPr="00334FDE" w:rsidRDefault="00CB1757" w:rsidP="00543FAD">
      <w:pPr>
        <w:pStyle w:val="afff3"/>
        <w:numPr>
          <w:ilvl w:val="1"/>
          <w:numId w:val="67"/>
        </w:numPr>
        <w:ind w:left="0" w:firstLine="683"/>
        <w:jc w:val="both"/>
        <w:rPr>
          <w:color w:val="000000" w:themeColor="text1"/>
          <w:sz w:val="20"/>
          <w:szCs w:val="20"/>
        </w:rPr>
      </w:pPr>
      <w:r w:rsidRPr="00334FDE">
        <w:rPr>
          <w:color w:val="000000" w:themeColor="text1"/>
          <w:sz w:val="20"/>
          <w:szCs w:val="20"/>
        </w:rPr>
        <w:t>заключение соглашений о сотрудничестве с информационно-аналитическими изданиями (порталами) в сфере недвижи</w:t>
      </w:r>
      <w:r w:rsidR="00CC2830" w:rsidRPr="00334FDE">
        <w:rPr>
          <w:color w:val="000000" w:themeColor="text1"/>
          <w:sz w:val="20"/>
          <w:szCs w:val="20"/>
        </w:rPr>
        <w:t>мости, риэлтерскими агентствами;</w:t>
      </w:r>
    </w:p>
    <w:p w14:paraId="19EE7BD7" w14:textId="77777777" w:rsidR="00CB1757" w:rsidRPr="00B045F0" w:rsidRDefault="00CB1757" w:rsidP="00543FAD">
      <w:pPr>
        <w:pStyle w:val="afff3"/>
        <w:numPr>
          <w:ilvl w:val="1"/>
          <w:numId w:val="67"/>
        </w:numPr>
        <w:ind w:left="0" w:firstLine="683"/>
        <w:jc w:val="both"/>
        <w:rPr>
          <w:sz w:val="20"/>
          <w:szCs w:val="20"/>
        </w:rPr>
      </w:pPr>
      <w:r w:rsidRPr="00334FDE">
        <w:rPr>
          <w:color w:val="000000" w:themeColor="text1"/>
          <w:sz w:val="20"/>
          <w:szCs w:val="20"/>
        </w:rPr>
        <w:t xml:space="preserve">публикация аналитической, справочной </w:t>
      </w:r>
      <w:r w:rsidRPr="00B045F0">
        <w:rPr>
          <w:sz w:val="20"/>
          <w:szCs w:val="20"/>
        </w:rPr>
        <w:t xml:space="preserve">и иной информации на сайте </w:t>
      </w:r>
      <w:r w:rsidR="00CC2830" w:rsidRPr="00B045F0">
        <w:rPr>
          <w:sz w:val="20"/>
          <w:szCs w:val="20"/>
        </w:rPr>
        <w:t>бюджетного учреждения</w:t>
      </w:r>
      <w:r w:rsidRPr="00B045F0">
        <w:rPr>
          <w:sz w:val="20"/>
          <w:szCs w:val="20"/>
        </w:rPr>
        <w:t>;</w:t>
      </w:r>
    </w:p>
    <w:p w14:paraId="6D11ACDC" w14:textId="77777777" w:rsidR="00CB1757" w:rsidRPr="00B045F0" w:rsidRDefault="00CB1757" w:rsidP="00543FAD">
      <w:pPr>
        <w:pStyle w:val="afff3"/>
        <w:numPr>
          <w:ilvl w:val="1"/>
          <w:numId w:val="67"/>
        </w:numPr>
        <w:ind w:left="0" w:firstLine="683"/>
        <w:jc w:val="both"/>
        <w:rPr>
          <w:sz w:val="20"/>
          <w:szCs w:val="20"/>
        </w:rPr>
      </w:pPr>
      <w:r w:rsidRPr="00B045F0">
        <w:rPr>
          <w:sz w:val="20"/>
          <w:szCs w:val="20"/>
        </w:rPr>
        <w:t>регулярные рабочие встречи с представителями налогоплательщиков (крупного, среднего и малого бизнеса), направленные на повышение качества сведений об объектах недвижимости, открытость и прозрачность процедур ГКО.</w:t>
      </w:r>
    </w:p>
    <w:p w14:paraId="5A21783E" w14:textId="77777777" w:rsidR="00CB1757" w:rsidRPr="00B045F0" w:rsidRDefault="00CB1757" w:rsidP="00CB1757">
      <w:pPr>
        <w:ind w:firstLine="709"/>
        <w:jc w:val="both"/>
      </w:pPr>
      <w:r w:rsidRPr="00B045F0">
        <w:t>В рамках II этапа были выполнены следующие работы:</w:t>
      </w:r>
    </w:p>
    <w:p w14:paraId="510EDA55" w14:textId="5D6D3A49" w:rsidR="00CB1757" w:rsidRPr="00B045F0" w:rsidRDefault="00CB1757" w:rsidP="003C7186">
      <w:pPr>
        <w:ind w:firstLine="709"/>
        <w:jc w:val="both"/>
      </w:pPr>
      <w:r w:rsidRPr="00B045F0">
        <w:t>2.1.</w:t>
      </w:r>
      <w:r w:rsidRPr="00B045F0">
        <w:tab/>
        <w:t xml:space="preserve">получение </w:t>
      </w:r>
      <w:r w:rsidR="001A620C">
        <w:t xml:space="preserve">и обработка </w:t>
      </w:r>
      <w:r w:rsidRPr="00B045F0">
        <w:t xml:space="preserve">Перечня; </w:t>
      </w:r>
    </w:p>
    <w:p w14:paraId="03DF8F2A" w14:textId="676246D1" w:rsidR="00CC2830" w:rsidRPr="00B045F0" w:rsidRDefault="00CB1757" w:rsidP="00CC2830">
      <w:pPr>
        <w:ind w:firstLine="709"/>
        <w:jc w:val="both"/>
      </w:pPr>
      <w:r w:rsidRPr="00B045F0">
        <w:t>2.2.</w:t>
      </w:r>
      <w:r w:rsidRPr="00B045F0">
        <w:tab/>
      </w:r>
      <w:r w:rsidR="001A620C">
        <w:t>п</w:t>
      </w:r>
      <w:r w:rsidR="00CC2830" w:rsidRPr="00B045F0">
        <w:t>ервичная группировка объектов недвижимости на основе сегментации объектов недвижимости</w:t>
      </w:r>
      <w:r w:rsidR="0083129C" w:rsidRPr="00B045F0">
        <w:t>, предусмотренной методическими указаниями</w:t>
      </w:r>
      <w:r w:rsidR="00CC2830" w:rsidRPr="00B045F0">
        <w:t>;</w:t>
      </w:r>
    </w:p>
    <w:p w14:paraId="3283E286" w14:textId="3B4FAD88" w:rsidR="00CB1757" w:rsidRPr="00B045F0" w:rsidRDefault="00CB1757" w:rsidP="00CB1757">
      <w:pPr>
        <w:ind w:firstLine="709"/>
        <w:jc w:val="both"/>
      </w:pPr>
      <w:r w:rsidRPr="00B045F0">
        <w:t>2.</w:t>
      </w:r>
      <w:r w:rsidR="00334FDE">
        <w:t>3</w:t>
      </w:r>
      <w:r w:rsidRPr="00B045F0">
        <w:t>.</w:t>
      </w:r>
      <w:r w:rsidRPr="00B045F0">
        <w:tab/>
        <w:t>согласование вида использования объекта недвижимости ОМСУ, на территории которых р</w:t>
      </w:r>
      <w:r w:rsidR="003C7186" w:rsidRPr="00B045F0">
        <w:t>асположены объекты недвижимости</w:t>
      </w:r>
      <w:r w:rsidRPr="00B045F0">
        <w:t>;</w:t>
      </w:r>
    </w:p>
    <w:p w14:paraId="0896053A" w14:textId="45DEABCF" w:rsidR="00CB1757" w:rsidRPr="00B045F0" w:rsidRDefault="00CB1757" w:rsidP="00CB1757">
      <w:pPr>
        <w:ind w:firstLine="709"/>
        <w:jc w:val="both"/>
      </w:pPr>
      <w:r w:rsidRPr="00B045F0">
        <w:t>2.</w:t>
      </w:r>
      <w:r w:rsidR="00334FDE">
        <w:t>4</w:t>
      </w:r>
      <w:r w:rsidRPr="00B045F0">
        <w:t>.</w:t>
      </w:r>
      <w:r w:rsidRPr="00B045F0">
        <w:tab/>
        <w:t>сбор рыночной информации, верификация собранных сведений в отношении цен предложений, цен сделок с объектами недвижимости;</w:t>
      </w:r>
    </w:p>
    <w:p w14:paraId="7E532DAD" w14:textId="504B8CE7" w:rsidR="00CB1757" w:rsidRPr="00B045F0" w:rsidRDefault="00CB1757" w:rsidP="00CB1757">
      <w:pPr>
        <w:ind w:firstLine="709"/>
        <w:jc w:val="both"/>
      </w:pPr>
      <w:r w:rsidRPr="00B045F0">
        <w:t>2.</w:t>
      </w:r>
      <w:r w:rsidR="00334FDE">
        <w:t>5</w:t>
      </w:r>
      <w:r w:rsidRPr="00B045F0">
        <w:t>.</w:t>
      </w:r>
      <w:r w:rsidRPr="00B045F0">
        <w:tab/>
      </w:r>
      <w:r w:rsidR="001A620C">
        <w:t>актуализация</w:t>
      </w:r>
      <w:r w:rsidRPr="00B045F0">
        <w:t xml:space="preserve"> оценочного зонирования;</w:t>
      </w:r>
    </w:p>
    <w:p w14:paraId="580C3B1C" w14:textId="4C54AFEF" w:rsidR="00CB1757" w:rsidRPr="00B045F0" w:rsidRDefault="00CB1757" w:rsidP="00CB1757">
      <w:pPr>
        <w:ind w:firstLine="709"/>
        <w:jc w:val="both"/>
      </w:pPr>
      <w:r w:rsidRPr="00B045F0">
        <w:t>2.</w:t>
      </w:r>
      <w:r w:rsidR="00334FDE">
        <w:t>6</w:t>
      </w:r>
      <w:r w:rsidRPr="00B045F0">
        <w:t>.</w:t>
      </w:r>
      <w:r w:rsidRPr="00B045F0">
        <w:tab/>
        <w:t xml:space="preserve">анализ Перечня </w:t>
      </w:r>
      <w:r w:rsidR="00DE63EB" w:rsidRPr="00B045F0">
        <w:t>объектов недвижимости</w:t>
      </w:r>
      <w:r w:rsidRPr="00B045F0">
        <w:t>, подлежащих ГКО, на полноту и непротиворечивость указанных сведений;</w:t>
      </w:r>
    </w:p>
    <w:p w14:paraId="68448559" w14:textId="398CB6C2" w:rsidR="00CB1757" w:rsidRPr="00A378B5" w:rsidRDefault="00CB1757" w:rsidP="00CB1757">
      <w:pPr>
        <w:ind w:firstLine="709"/>
        <w:jc w:val="both"/>
      </w:pPr>
      <w:r w:rsidRPr="00B045F0">
        <w:t>2.</w:t>
      </w:r>
      <w:r w:rsidR="00334FDE">
        <w:t>7</w:t>
      </w:r>
      <w:r w:rsidRPr="00B045F0">
        <w:t>.</w:t>
      </w:r>
      <w:r w:rsidRPr="00B045F0">
        <w:tab/>
      </w:r>
      <w:r w:rsidRPr="00A378B5">
        <w:t xml:space="preserve">определение ценообразующих факторов </w:t>
      </w:r>
      <w:r w:rsidR="00DE63EB" w:rsidRPr="00A378B5">
        <w:t>объектов недвижимости</w:t>
      </w:r>
      <w:r w:rsidRPr="00A378B5">
        <w:t>, подлежащих ГКО;</w:t>
      </w:r>
    </w:p>
    <w:p w14:paraId="27BCA1EB" w14:textId="0DC19C46" w:rsidR="00CB1757" w:rsidRPr="00A378B5" w:rsidRDefault="00CB1757" w:rsidP="00CB1757">
      <w:pPr>
        <w:ind w:firstLine="709"/>
        <w:jc w:val="both"/>
      </w:pPr>
      <w:r w:rsidRPr="00A378B5">
        <w:t>2.</w:t>
      </w:r>
      <w:r w:rsidR="00334FDE">
        <w:t>8</w:t>
      </w:r>
      <w:r w:rsidRPr="00A378B5">
        <w:t>.</w:t>
      </w:r>
      <w:r w:rsidRPr="00A378B5">
        <w:tab/>
        <w:t xml:space="preserve">сбор сведений о </w:t>
      </w:r>
      <w:r w:rsidR="00CC2830" w:rsidRPr="00A378B5">
        <w:t xml:space="preserve">значениях </w:t>
      </w:r>
      <w:r w:rsidRPr="00A378B5">
        <w:t>ценообразующих фактор</w:t>
      </w:r>
      <w:r w:rsidR="00CC2830" w:rsidRPr="00A378B5">
        <w:t>ов</w:t>
      </w:r>
      <w:r w:rsidRPr="00A378B5">
        <w:t xml:space="preserve"> </w:t>
      </w:r>
      <w:r w:rsidR="00DE63EB" w:rsidRPr="00A378B5">
        <w:t>объектов недвижимости</w:t>
      </w:r>
      <w:r w:rsidRPr="00A378B5">
        <w:t>, подлежащих ГКО;</w:t>
      </w:r>
    </w:p>
    <w:p w14:paraId="0A9C6E25" w14:textId="068F2F13" w:rsidR="00CC2830" w:rsidRPr="00A378B5" w:rsidRDefault="00CC2830" w:rsidP="00CC2830">
      <w:pPr>
        <w:ind w:firstLine="709"/>
        <w:jc w:val="both"/>
      </w:pPr>
      <w:r w:rsidRPr="00A378B5">
        <w:t>2.</w:t>
      </w:r>
      <w:r w:rsidR="00334FDE">
        <w:t>9</w:t>
      </w:r>
      <w:r w:rsidRPr="00A378B5">
        <w:t>.</w:t>
      </w:r>
      <w:r w:rsidRPr="00A378B5">
        <w:tab/>
        <w:t xml:space="preserve">группировка </w:t>
      </w:r>
      <w:r w:rsidR="00DE63EB" w:rsidRPr="00A378B5">
        <w:t>объектов недвижимости</w:t>
      </w:r>
      <w:r w:rsidRPr="00A378B5">
        <w:t>, подлежащих ГКО;</w:t>
      </w:r>
    </w:p>
    <w:p w14:paraId="2E3A36A4" w14:textId="2D6889BD" w:rsidR="00CB1757" w:rsidRPr="00A378B5" w:rsidRDefault="00CB1757" w:rsidP="00CB1757">
      <w:pPr>
        <w:ind w:firstLine="709"/>
        <w:jc w:val="both"/>
      </w:pPr>
      <w:r w:rsidRPr="00A378B5">
        <w:t>2.</w:t>
      </w:r>
      <w:r w:rsidR="00CC2830" w:rsidRPr="00A378B5">
        <w:t>1</w:t>
      </w:r>
      <w:r w:rsidR="00334FDE">
        <w:t>0</w:t>
      </w:r>
      <w:r w:rsidRPr="00A378B5">
        <w:t>.</w:t>
      </w:r>
      <w:r w:rsidRPr="00A378B5">
        <w:tab/>
        <w:t>выбор способов (методов) определения кадастровой стоимости;</w:t>
      </w:r>
    </w:p>
    <w:p w14:paraId="0A4F0A12" w14:textId="1C690021" w:rsidR="00CC2830" w:rsidRPr="00A378B5" w:rsidRDefault="00CB1757" w:rsidP="00CB1757">
      <w:pPr>
        <w:ind w:firstLine="709"/>
        <w:jc w:val="both"/>
      </w:pPr>
      <w:r w:rsidRPr="00A378B5">
        <w:t>2.1</w:t>
      </w:r>
      <w:r w:rsidR="00334FDE">
        <w:t>1</w:t>
      </w:r>
      <w:r w:rsidRPr="00A378B5">
        <w:t>.</w:t>
      </w:r>
      <w:r w:rsidRPr="00A378B5">
        <w:tab/>
        <w:t>построение моделей о</w:t>
      </w:r>
      <w:r w:rsidR="0083129C" w:rsidRPr="00A378B5">
        <w:t>ценки</w:t>
      </w:r>
      <w:r w:rsidRPr="00A378B5">
        <w:t xml:space="preserve"> кадастровой стоимости</w:t>
      </w:r>
      <w:r w:rsidR="00CC2830" w:rsidRPr="00A378B5">
        <w:t xml:space="preserve"> и обоснование выбора вида модели оценки кадастровой стоимости;</w:t>
      </w:r>
    </w:p>
    <w:p w14:paraId="15421BE0" w14:textId="64428335" w:rsidR="00CB1757" w:rsidRPr="00A378B5" w:rsidRDefault="00CC2830" w:rsidP="00CC2830">
      <w:pPr>
        <w:ind w:firstLine="709"/>
        <w:jc w:val="both"/>
      </w:pPr>
      <w:r w:rsidRPr="00A378B5">
        <w:t>2.1</w:t>
      </w:r>
      <w:r w:rsidR="00334FDE">
        <w:t>2</w:t>
      </w:r>
      <w:r w:rsidR="00AD2099" w:rsidRPr="00A378B5">
        <w:t>.</w:t>
      </w:r>
      <w:r w:rsidR="00AD2099" w:rsidRPr="00A378B5">
        <w:tab/>
      </w:r>
      <w:r w:rsidR="00CB1757" w:rsidRPr="00A378B5">
        <w:t>анализ качества моделей</w:t>
      </w:r>
      <w:r w:rsidR="00AD2099" w:rsidRPr="00A378B5">
        <w:t xml:space="preserve"> оценки кадастровой стоимости;</w:t>
      </w:r>
    </w:p>
    <w:p w14:paraId="243410DB" w14:textId="1C4AA65F" w:rsidR="00AD2099" w:rsidRDefault="00AD2099" w:rsidP="00CC2830">
      <w:pPr>
        <w:ind w:firstLine="709"/>
        <w:jc w:val="both"/>
      </w:pPr>
      <w:r w:rsidRPr="00A378B5">
        <w:t>2.1</w:t>
      </w:r>
      <w:r w:rsidR="00334FDE">
        <w:t>3</w:t>
      </w:r>
      <w:r w:rsidRPr="00A378B5">
        <w:t>.</w:t>
      </w:r>
      <w:r w:rsidRPr="00A378B5">
        <w:tab/>
        <w:t xml:space="preserve">расчет кадастровой стоимости, включая индивидуальные расчеты для объектов недвижимости, </w:t>
      </w:r>
      <w:r w:rsidR="000E7469" w:rsidRPr="00A378B5">
        <w:t>в отношении которых</w:t>
      </w:r>
      <w:r w:rsidRPr="00A378B5">
        <w:t xml:space="preserve"> невозможно выполнить определение кадастровой стоимости методами массовой оценки</w:t>
      </w:r>
      <w:r w:rsidR="00472CC0" w:rsidRPr="00A378B5">
        <w:t>, а т</w:t>
      </w:r>
      <w:r w:rsidRPr="00A378B5">
        <w:t>ак</w:t>
      </w:r>
      <w:r w:rsidR="00433B9A" w:rsidRPr="00A378B5">
        <w:t>же в случаях, указанных в п. 49</w:t>
      </w:r>
      <w:r w:rsidRPr="00A378B5">
        <w:t xml:space="preserve"> </w:t>
      </w:r>
      <w:r w:rsidR="000E7469" w:rsidRPr="00A378B5">
        <w:t>методических указаний</w:t>
      </w:r>
      <w:r w:rsidRPr="00A378B5">
        <w:t>;</w:t>
      </w:r>
    </w:p>
    <w:p w14:paraId="48C2E28A" w14:textId="24B355A4" w:rsidR="001A620C" w:rsidRDefault="001A620C" w:rsidP="001A620C">
      <w:pPr>
        <w:ind w:firstLine="709"/>
        <w:jc w:val="both"/>
      </w:pPr>
      <w:r w:rsidRPr="00A378B5">
        <w:t>2.1</w:t>
      </w:r>
      <w:r w:rsidR="00334FDE">
        <w:t>4</w:t>
      </w:r>
      <w:r w:rsidRPr="00A378B5">
        <w:t>.</w:t>
      </w:r>
      <w:r w:rsidRPr="00A378B5">
        <w:tab/>
        <w:t>проведение анализа результатов определения кадастровой стоимости;</w:t>
      </w:r>
    </w:p>
    <w:p w14:paraId="2C0DDDBD" w14:textId="21ACB305" w:rsidR="001A620C" w:rsidRDefault="001A620C" w:rsidP="001A620C">
      <w:pPr>
        <w:ind w:firstLine="709"/>
        <w:jc w:val="both"/>
      </w:pPr>
      <w:r>
        <w:t>2.1</w:t>
      </w:r>
      <w:r w:rsidR="00334FDE">
        <w:t>5</w:t>
      </w:r>
      <w:r>
        <w:t xml:space="preserve">. </w:t>
      </w:r>
      <w:r w:rsidRPr="001A620C">
        <w:t xml:space="preserve">составление отчета об итогах государственной кадастровой оценки в соответствии с требованиями, установленными приказом Росреестра от 14 июня 2022 г. </w:t>
      </w:r>
      <w:r>
        <w:t>№</w:t>
      </w:r>
      <w:r w:rsidRPr="001A620C">
        <w:t xml:space="preserve"> П/0225 "Об установлении Требований к отчету об итогах государственной кадастровой оценки"</w:t>
      </w:r>
    </w:p>
    <w:p w14:paraId="283D8F07" w14:textId="6749F58A" w:rsidR="001A620C" w:rsidRDefault="001A620C" w:rsidP="001A620C">
      <w:pPr>
        <w:ind w:firstLine="709"/>
        <w:jc w:val="both"/>
      </w:pPr>
      <w:r>
        <w:t>2.1</w:t>
      </w:r>
      <w:r w:rsidR="00334FDE">
        <w:t>6.</w:t>
      </w:r>
      <w:r>
        <w:t xml:space="preserve"> </w:t>
      </w:r>
      <w:r w:rsidRPr="001A620C">
        <w:t>определение удельных показателей кадастровой стоимости объектов недвижимости для кадастрового квартала, населенного пункта, муниципального района (городского округа), муниципального округа, муниципального образования в составе города федерального значения, субъекта Российской Федерации, иной административно-территориальной единицы субъекта Российской Федерации.</w:t>
      </w:r>
    </w:p>
    <w:p w14:paraId="49CCB5DA" w14:textId="27FCB370" w:rsidR="00CB1757" w:rsidRDefault="00CB1757" w:rsidP="00C52442">
      <w:pPr>
        <w:ind w:firstLine="709"/>
        <w:jc w:val="both"/>
      </w:pPr>
      <w:r>
        <w:t xml:space="preserve">Приведенный список отражает лишь </w:t>
      </w:r>
      <w:r w:rsidR="00334FDE">
        <w:t xml:space="preserve">часть </w:t>
      </w:r>
      <w:r>
        <w:t>основны</w:t>
      </w:r>
      <w:r w:rsidR="00334FDE">
        <w:t xml:space="preserve">х </w:t>
      </w:r>
      <w:r>
        <w:t>вид</w:t>
      </w:r>
      <w:r w:rsidR="00334FDE">
        <w:t>ов</w:t>
      </w:r>
      <w:r>
        <w:t xml:space="preserve"> работ, выполненные </w:t>
      </w:r>
      <w:r w:rsidR="006F11CF" w:rsidRPr="006F11CF">
        <w:t xml:space="preserve">работниками </w:t>
      </w:r>
      <w:r w:rsidR="001A620C" w:rsidRPr="006F11CF">
        <w:t>бюджетного учреждения,</w:t>
      </w:r>
      <w:r w:rsidR="006F11CF" w:rsidRPr="006F11CF">
        <w:t xml:space="preserve"> </w:t>
      </w:r>
      <w:r>
        <w:t xml:space="preserve">и не </w:t>
      </w:r>
      <w:r w:rsidRPr="00472CC0">
        <w:t xml:space="preserve">подразумевает обязательное последовательное выполнение. </w:t>
      </w:r>
    </w:p>
    <w:p w14:paraId="4D693DCB" w14:textId="77777777" w:rsidR="007256C6" w:rsidRPr="005C0B30" w:rsidRDefault="007256C6" w:rsidP="00BC038F">
      <w:pPr>
        <w:pStyle w:val="30"/>
        <w:keepLines/>
        <w:numPr>
          <w:ilvl w:val="2"/>
          <w:numId w:val="14"/>
        </w:numPr>
        <w:spacing w:before="120" w:after="120"/>
        <w:ind w:left="1077"/>
        <w:jc w:val="center"/>
        <w:rPr>
          <w:rFonts w:eastAsiaTheme="majorEastAsia"/>
          <w:b/>
          <w:bCs/>
          <w:i w:val="0"/>
          <w:sz w:val="20"/>
        </w:rPr>
      </w:pPr>
      <w:bookmarkStart w:id="104" w:name="_Toc231552076"/>
      <w:bookmarkStart w:id="105" w:name="_Hlk230269081"/>
      <w:r w:rsidRPr="005C0B30">
        <w:rPr>
          <w:rFonts w:eastAsiaTheme="majorEastAsia"/>
          <w:b/>
          <w:bCs/>
          <w:i w:val="0"/>
          <w:sz w:val="20"/>
        </w:rPr>
        <w:t>Сбор деклараций о характеристиках объектов недвижимости</w:t>
      </w:r>
      <w:bookmarkEnd w:id="104"/>
    </w:p>
    <w:bookmarkEnd w:id="105"/>
    <w:p w14:paraId="5974672A" w14:textId="77777777" w:rsidR="00433B9A" w:rsidRPr="00433B9A" w:rsidRDefault="007256C6" w:rsidP="00433B9A">
      <w:pPr>
        <w:widowControl w:val="0"/>
        <w:ind w:firstLine="720"/>
        <w:jc w:val="both"/>
        <w:rPr>
          <w:color w:val="000000"/>
        </w:rPr>
      </w:pPr>
      <w:r w:rsidRPr="005C0B30">
        <w:rPr>
          <w:color w:val="000000"/>
        </w:rPr>
        <w:t>В соответ</w:t>
      </w:r>
      <w:r w:rsidR="00065CA7">
        <w:rPr>
          <w:color w:val="000000"/>
        </w:rPr>
        <w:t xml:space="preserve">ствии с частями 3 и 4 статьи 12 </w:t>
      </w:r>
      <w:r w:rsidRPr="005C0B30">
        <w:rPr>
          <w:color w:val="000000"/>
        </w:rPr>
        <w:t xml:space="preserve">Федерального закона №237-ФЗ в целях сбора и обработки </w:t>
      </w:r>
      <w:r w:rsidR="00433B9A" w:rsidRPr="005C0B30">
        <w:rPr>
          <w:color w:val="000000"/>
        </w:rPr>
        <w:t xml:space="preserve">информации, </w:t>
      </w:r>
      <w:r w:rsidR="00433B9A">
        <w:rPr>
          <w:color w:val="000000"/>
        </w:rPr>
        <w:t>необходимой</w:t>
      </w:r>
      <w:r w:rsidR="00433B9A">
        <w:t xml:space="preserve"> для определения кадастровой стоимости, правообладатели объектов недвижимости вправе предоставить бюджетному учреждению декларации о характеристиках соответствующих объектов недвижимости.</w:t>
      </w:r>
      <w:r w:rsidR="00433B9A" w:rsidRPr="00433B9A">
        <w:t xml:space="preserve"> Порядок рассмотрения декларации о характеристиках объекта недвижимости, в том числе ее форма, устанавливается федеральным органом, осуществляющим функции по нормативно-правовому регулированию в сфере государственной кадастровой оценки.</w:t>
      </w:r>
    </w:p>
    <w:p w14:paraId="61A6AEF7" w14:textId="77777777" w:rsidR="00A6350C" w:rsidRDefault="007256C6" w:rsidP="007256C6">
      <w:pPr>
        <w:widowControl w:val="0"/>
        <w:ind w:firstLine="720"/>
        <w:jc w:val="both"/>
        <w:rPr>
          <w:color w:val="000000"/>
        </w:rPr>
      </w:pPr>
      <w:r w:rsidRPr="005C0B30">
        <w:rPr>
          <w:color w:val="000000"/>
        </w:rPr>
        <w:t>В со</w:t>
      </w:r>
      <w:r w:rsidR="00065CA7">
        <w:rPr>
          <w:color w:val="000000"/>
        </w:rPr>
        <w:t xml:space="preserve">ответствии с частью </w:t>
      </w:r>
      <w:r w:rsidR="00A6350C">
        <w:rPr>
          <w:color w:val="000000"/>
        </w:rPr>
        <w:t>8</w:t>
      </w:r>
      <w:r w:rsidR="00065CA7">
        <w:rPr>
          <w:color w:val="000000"/>
        </w:rPr>
        <w:t xml:space="preserve"> статьи 11 </w:t>
      </w:r>
      <w:r w:rsidRPr="005C0B30">
        <w:rPr>
          <w:color w:val="000000"/>
        </w:rPr>
        <w:t xml:space="preserve">Федерального закона №237-ФЗ </w:t>
      </w:r>
      <w:r w:rsidR="00A6350C">
        <w:rPr>
          <w:color w:val="000000"/>
        </w:rPr>
        <w:t>у</w:t>
      </w:r>
      <w:r w:rsidR="00A6350C" w:rsidRPr="00A6350C">
        <w:rPr>
          <w:color w:val="000000"/>
        </w:rPr>
        <w:t>полномоченный орган субъекта Российской Федерации в течение тридцати календарных дней со дня принятия решения о проведении государственной кадастровой оценки обеспечивает информирование о принятии этого решения, а также о приеме бюджетным учреждением документов, содержащих сведения о характеристиках объектов недвижимости, путем:</w:t>
      </w:r>
    </w:p>
    <w:p w14:paraId="43FF51A1" w14:textId="14A88F09" w:rsidR="00441B36" w:rsidRDefault="00A6350C" w:rsidP="00A6350C">
      <w:pPr>
        <w:widowControl w:val="0"/>
        <w:ind w:firstLine="720"/>
        <w:jc w:val="both"/>
        <w:rPr>
          <w:color w:val="000000"/>
        </w:rPr>
      </w:pPr>
      <w:r w:rsidRPr="00A6350C">
        <w:rPr>
          <w:color w:val="000000"/>
        </w:rPr>
        <w:t xml:space="preserve">1) </w:t>
      </w:r>
      <w:r w:rsidR="00441B36" w:rsidRPr="00441B36">
        <w:rPr>
          <w:color w:val="000000"/>
        </w:rPr>
        <w:t xml:space="preserve">размещения извещения и копии решения о проведении государственной кадастровой оценки на своем официальном сайте в информационно-телекоммуникационной сети </w:t>
      </w:r>
      <w:r w:rsidR="000702A2">
        <w:rPr>
          <w:color w:val="000000"/>
        </w:rPr>
        <w:t>«</w:t>
      </w:r>
      <w:r w:rsidR="00441B36" w:rsidRPr="00441B36">
        <w:rPr>
          <w:color w:val="000000"/>
        </w:rPr>
        <w:t>Интернет</w:t>
      </w:r>
      <w:r w:rsidR="000702A2">
        <w:rPr>
          <w:color w:val="000000"/>
        </w:rPr>
        <w:t>»</w:t>
      </w:r>
      <w:r w:rsidR="00441B36">
        <w:rPr>
          <w:color w:val="000000"/>
        </w:rPr>
        <w:t>;</w:t>
      </w:r>
    </w:p>
    <w:p w14:paraId="1A036849" w14:textId="7D3C29A2" w:rsidR="00441B36" w:rsidRPr="00441B36" w:rsidRDefault="00A6350C" w:rsidP="00441B36">
      <w:pPr>
        <w:widowControl w:val="0"/>
        <w:ind w:firstLine="720"/>
        <w:jc w:val="both"/>
        <w:rPr>
          <w:color w:val="000000"/>
        </w:rPr>
      </w:pPr>
      <w:r w:rsidRPr="00A6350C">
        <w:rPr>
          <w:color w:val="000000"/>
        </w:rPr>
        <w:t xml:space="preserve">2) </w:t>
      </w:r>
      <w:r w:rsidR="00441B36" w:rsidRPr="00441B36">
        <w:rPr>
          <w:color w:val="000000"/>
        </w:rPr>
        <w:t>опубликования извещения в печатном средстве массовой информации, в котором осуществляется обнародование (официальное опубликование) правовых актов органов государственной власти субъекта Российской Федерации</w:t>
      </w:r>
      <w:r w:rsidR="00441B36">
        <w:rPr>
          <w:color w:val="000000"/>
        </w:rPr>
        <w:t>;</w:t>
      </w:r>
    </w:p>
    <w:p w14:paraId="1E6DA7A1" w14:textId="77777777" w:rsidR="00A6350C" w:rsidRPr="00A6350C" w:rsidRDefault="00A6350C" w:rsidP="00A6350C">
      <w:pPr>
        <w:widowControl w:val="0"/>
        <w:ind w:firstLine="720"/>
        <w:jc w:val="both"/>
        <w:rPr>
          <w:color w:val="000000"/>
        </w:rPr>
      </w:pPr>
      <w:r w:rsidRPr="00A6350C">
        <w:rPr>
          <w:color w:val="000000"/>
        </w:rPr>
        <w:t>3) размещения извещения на своих информационных щитах;</w:t>
      </w:r>
    </w:p>
    <w:p w14:paraId="0816290F" w14:textId="399439DE" w:rsidR="00441B36" w:rsidRDefault="00A6350C" w:rsidP="00A6350C">
      <w:pPr>
        <w:widowControl w:val="0"/>
        <w:ind w:firstLine="720"/>
        <w:jc w:val="both"/>
        <w:rPr>
          <w:color w:val="000000"/>
        </w:rPr>
      </w:pPr>
      <w:r w:rsidRPr="00A6350C">
        <w:rPr>
          <w:color w:val="000000"/>
        </w:rPr>
        <w:t xml:space="preserve">4) </w:t>
      </w:r>
      <w:r w:rsidR="00441B36" w:rsidRPr="00441B36">
        <w:rPr>
          <w:color w:val="000000"/>
        </w:rPr>
        <w:t xml:space="preserve">направления </w:t>
      </w:r>
      <w:r w:rsidR="00EE4472" w:rsidRPr="00EE4472">
        <w:rPr>
          <w:color w:val="000000"/>
        </w:rPr>
        <w:t>копии решения о проведении государственной кадастровой оценки в орган регистрации прав для осуществления мониторинга проведения государственной кадастровой оценки и публично-правовую компанию для его размещения в фонде данных государственной кадастровой оценки</w:t>
      </w:r>
      <w:r w:rsidR="00441B36" w:rsidRPr="00441B36">
        <w:rPr>
          <w:color w:val="000000"/>
        </w:rPr>
        <w:t>;</w:t>
      </w:r>
    </w:p>
    <w:p w14:paraId="5E6606A4" w14:textId="77777777" w:rsidR="00441B36" w:rsidRPr="00441B36" w:rsidRDefault="00A6350C" w:rsidP="00441B36">
      <w:pPr>
        <w:widowControl w:val="0"/>
        <w:ind w:firstLine="720"/>
        <w:jc w:val="both"/>
      </w:pPr>
      <w:r w:rsidRPr="00A6350C">
        <w:rPr>
          <w:color w:val="000000"/>
        </w:rPr>
        <w:t xml:space="preserve">5) </w:t>
      </w:r>
      <w:r w:rsidR="00441B36" w:rsidRPr="00441B36">
        <w:rPr>
          <w:color w:val="000000"/>
        </w:rPr>
        <w:t xml:space="preserve">направления копии решения о проведении государственной кадастровой оценки в органы местного </w:t>
      </w:r>
      <w:r w:rsidR="00441B36" w:rsidRPr="00441B36">
        <w:t>самоуправления поселений, муниципальных районов, городских округов, муниципальных округов для его доведения до сведения заинтересованных лиц.</w:t>
      </w:r>
    </w:p>
    <w:p w14:paraId="1DD1C285" w14:textId="400D122B" w:rsidR="007256C6" w:rsidRPr="00441B36" w:rsidRDefault="007256C6" w:rsidP="007256C6">
      <w:pPr>
        <w:widowControl w:val="0"/>
        <w:ind w:firstLine="720"/>
        <w:jc w:val="both"/>
      </w:pPr>
      <w:r w:rsidRPr="00441B36">
        <w:t>Решение о проведении в 20</w:t>
      </w:r>
      <w:r w:rsidR="00BF0846" w:rsidRPr="00441B36">
        <w:t>2</w:t>
      </w:r>
      <w:r w:rsidR="00EE4472">
        <w:t>6</w:t>
      </w:r>
      <w:r w:rsidRPr="00441B36">
        <w:t xml:space="preserve"> году государственной кадастровой оценки принято Министерством имуществ</w:t>
      </w:r>
      <w:r w:rsidR="00EE4472">
        <w:t xml:space="preserve">а </w:t>
      </w:r>
      <w:r w:rsidR="001E7A30">
        <w:t>Хабаровского края</w:t>
      </w:r>
      <w:r w:rsidRPr="00441B36">
        <w:t>. Информация о принятии этого решения, а также о приеме бюджетным учреждением деклараций о характеристиках объектов недвижимости размещена:</w:t>
      </w:r>
    </w:p>
    <w:p w14:paraId="132024A3" w14:textId="43249B7C" w:rsidR="007256C6" w:rsidRPr="00441B36" w:rsidRDefault="007256C6" w:rsidP="007256C6">
      <w:pPr>
        <w:widowControl w:val="0"/>
        <w:ind w:firstLine="720"/>
        <w:jc w:val="both"/>
      </w:pPr>
      <w:r w:rsidRPr="00441B36">
        <w:t>- на официальном сайте Министерства имуществ</w:t>
      </w:r>
      <w:r w:rsidR="00EE4472">
        <w:t>а</w:t>
      </w:r>
      <w:r w:rsidRPr="00441B36">
        <w:t xml:space="preserve"> Хабаровского края (</w:t>
      </w:r>
      <w:r w:rsidRPr="00441B36">
        <w:rPr>
          <w:lang w:val="en-US"/>
        </w:rPr>
        <w:t>www</w:t>
      </w:r>
      <w:r w:rsidRPr="00441B36">
        <w:t>.mio.khabkrai.ru);</w:t>
      </w:r>
    </w:p>
    <w:p w14:paraId="532A3D28" w14:textId="0C4A3BA7" w:rsidR="007256C6" w:rsidRPr="00441B36" w:rsidRDefault="007256C6" w:rsidP="007256C6">
      <w:pPr>
        <w:widowControl w:val="0"/>
        <w:ind w:firstLine="720"/>
        <w:jc w:val="both"/>
      </w:pPr>
      <w:r w:rsidRPr="00441B36">
        <w:t>- на информационном щите Министерства имуществ</w:t>
      </w:r>
      <w:r w:rsidR="00EE4472">
        <w:t xml:space="preserve">а </w:t>
      </w:r>
      <w:r w:rsidRPr="00441B36">
        <w:t xml:space="preserve">Хабаровского края по адресу: г. Хабаровск, ул. </w:t>
      </w:r>
      <w:proofErr w:type="spellStart"/>
      <w:r w:rsidRPr="00441B36">
        <w:t>Запарина</w:t>
      </w:r>
      <w:proofErr w:type="spellEnd"/>
      <w:r w:rsidRPr="00441B36">
        <w:t>, д.</w:t>
      </w:r>
      <w:r w:rsidR="000B6430">
        <w:t> </w:t>
      </w:r>
      <w:r w:rsidRPr="00441B36">
        <w:t>76.</w:t>
      </w:r>
    </w:p>
    <w:p w14:paraId="3D02567E" w14:textId="7A564105" w:rsidR="007256C6" w:rsidRPr="00441B36" w:rsidRDefault="007256C6" w:rsidP="00CE7688">
      <w:pPr>
        <w:widowControl w:val="0"/>
        <w:ind w:firstLine="720"/>
        <w:jc w:val="both"/>
      </w:pPr>
      <w:r w:rsidRPr="00441B36">
        <w:t xml:space="preserve">Дополнительно информация о принятии решения о проведении государственной кадастровой оценки, а также о приеме бюджетным учреждением деклараций о характеристиках объектов недвижимости размещена на официальном сайте КГБУ </w:t>
      </w:r>
      <w:r w:rsidR="000702A2">
        <w:t>«</w:t>
      </w:r>
      <w:r w:rsidRPr="00441B36">
        <w:t>Хабкрайкадастр</w:t>
      </w:r>
      <w:r w:rsidR="000702A2">
        <w:t>»</w:t>
      </w:r>
      <w:r w:rsidRPr="00441B36">
        <w:t xml:space="preserve"> (</w:t>
      </w:r>
      <w:r w:rsidR="00634891">
        <w:rPr>
          <w:rStyle w:val="aff8"/>
          <w:color w:val="auto"/>
          <w:u w:val="none"/>
          <w:lang w:val="en-US"/>
        </w:rPr>
        <w:fldChar w:fldCharType="begin"/>
      </w:r>
      <w:r w:rsidR="00634891" w:rsidRPr="00634891">
        <w:rPr>
          <w:rStyle w:val="aff8"/>
          <w:color w:val="auto"/>
          <w:u w:val="none"/>
        </w:rPr>
        <w:instrText xml:space="preserve"> </w:instrText>
      </w:r>
      <w:r w:rsidR="00634891">
        <w:rPr>
          <w:rStyle w:val="aff8"/>
          <w:color w:val="auto"/>
          <w:u w:val="none"/>
          <w:lang w:val="en-US"/>
        </w:rPr>
        <w:instrText>HYPERLINK</w:instrText>
      </w:r>
      <w:r w:rsidR="00634891" w:rsidRPr="00634891">
        <w:rPr>
          <w:rStyle w:val="aff8"/>
          <w:color w:val="auto"/>
          <w:u w:val="none"/>
        </w:rPr>
        <w:instrText xml:space="preserve"> "</w:instrText>
      </w:r>
      <w:r w:rsidR="00634891">
        <w:rPr>
          <w:rStyle w:val="aff8"/>
          <w:color w:val="auto"/>
          <w:u w:val="none"/>
          <w:lang w:val="en-US"/>
        </w:rPr>
        <w:instrText>http</w:instrText>
      </w:r>
      <w:r w:rsidR="00634891" w:rsidRPr="00634891">
        <w:rPr>
          <w:rStyle w:val="aff8"/>
          <w:color w:val="auto"/>
          <w:u w:val="none"/>
        </w:rPr>
        <w:instrText>://</w:instrText>
      </w:r>
      <w:r w:rsidR="00634891">
        <w:rPr>
          <w:rStyle w:val="aff8"/>
          <w:color w:val="auto"/>
          <w:u w:val="none"/>
          <w:lang w:val="en-US"/>
        </w:rPr>
        <w:instrText>www</w:instrText>
      </w:r>
      <w:r w:rsidR="00634891" w:rsidRPr="00634891">
        <w:rPr>
          <w:rStyle w:val="aff8"/>
          <w:color w:val="auto"/>
          <w:u w:val="none"/>
        </w:rPr>
        <w:instrText>.</w:instrText>
      </w:r>
      <w:r w:rsidR="00634891">
        <w:rPr>
          <w:rStyle w:val="aff8"/>
          <w:color w:val="auto"/>
          <w:u w:val="none"/>
          <w:lang w:val="en-US"/>
        </w:rPr>
        <w:instrText>khvbti</w:instrText>
      </w:r>
      <w:r w:rsidR="00634891" w:rsidRPr="00634891">
        <w:rPr>
          <w:rStyle w:val="aff8"/>
          <w:color w:val="auto"/>
          <w:u w:val="none"/>
        </w:rPr>
        <w:instrText>.</w:instrText>
      </w:r>
      <w:r w:rsidR="00634891">
        <w:rPr>
          <w:rStyle w:val="aff8"/>
          <w:color w:val="auto"/>
          <w:u w:val="none"/>
          <w:lang w:val="en-US"/>
        </w:rPr>
        <w:instrText>ru</w:instrText>
      </w:r>
      <w:r w:rsidR="00634891" w:rsidRPr="00634891">
        <w:rPr>
          <w:rStyle w:val="aff8"/>
          <w:color w:val="auto"/>
          <w:u w:val="none"/>
        </w:rPr>
        <w:instrText xml:space="preserve">" </w:instrText>
      </w:r>
      <w:r w:rsidR="00634891">
        <w:rPr>
          <w:rStyle w:val="aff8"/>
          <w:color w:val="auto"/>
          <w:u w:val="none"/>
          <w:lang w:val="en-US"/>
        </w:rPr>
        <w:fldChar w:fldCharType="separate"/>
      </w:r>
      <w:r w:rsidRPr="00441B36">
        <w:rPr>
          <w:rStyle w:val="aff8"/>
          <w:color w:val="auto"/>
          <w:u w:val="none"/>
          <w:lang w:val="en-US"/>
        </w:rPr>
        <w:t>www</w:t>
      </w:r>
      <w:r w:rsidRPr="00441B36">
        <w:rPr>
          <w:rStyle w:val="aff8"/>
          <w:color w:val="auto"/>
          <w:u w:val="none"/>
        </w:rPr>
        <w:t>.khvbti.ru</w:t>
      </w:r>
      <w:r w:rsidR="00634891">
        <w:rPr>
          <w:rStyle w:val="aff8"/>
          <w:color w:val="auto"/>
          <w:u w:val="none"/>
        </w:rPr>
        <w:fldChar w:fldCharType="end"/>
      </w:r>
      <w:r w:rsidRPr="00441B36">
        <w:t>.)</w:t>
      </w:r>
      <w:r w:rsidR="00CE7688">
        <w:t xml:space="preserve"> </w:t>
      </w:r>
      <w:r w:rsidRPr="00441B36">
        <w:t xml:space="preserve">и размещены на сайте бюджетного учреждения </w:t>
      </w:r>
      <w:r w:rsidR="00634891">
        <w:rPr>
          <w:rStyle w:val="aff8"/>
          <w:color w:val="auto"/>
          <w:u w:val="none"/>
          <w:lang w:val="en-US"/>
        </w:rPr>
        <w:fldChar w:fldCharType="begin"/>
      </w:r>
      <w:r w:rsidR="00634891" w:rsidRPr="00634891">
        <w:rPr>
          <w:rStyle w:val="aff8"/>
          <w:color w:val="auto"/>
          <w:u w:val="none"/>
        </w:rPr>
        <w:instrText xml:space="preserve"> </w:instrText>
      </w:r>
      <w:r w:rsidR="00634891">
        <w:rPr>
          <w:rStyle w:val="aff8"/>
          <w:color w:val="auto"/>
          <w:u w:val="none"/>
          <w:lang w:val="en-US"/>
        </w:rPr>
        <w:instrText>HYPERLINK</w:instrText>
      </w:r>
      <w:r w:rsidR="00634891" w:rsidRPr="00634891">
        <w:rPr>
          <w:rStyle w:val="aff8"/>
          <w:color w:val="auto"/>
          <w:u w:val="none"/>
        </w:rPr>
        <w:instrText xml:space="preserve"> "</w:instrText>
      </w:r>
      <w:r w:rsidR="00634891">
        <w:rPr>
          <w:rStyle w:val="aff8"/>
          <w:color w:val="auto"/>
          <w:u w:val="none"/>
          <w:lang w:val="en-US"/>
        </w:rPr>
        <w:instrText>http</w:instrText>
      </w:r>
      <w:r w:rsidR="00634891" w:rsidRPr="00634891">
        <w:rPr>
          <w:rStyle w:val="aff8"/>
          <w:color w:val="auto"/>
          <w:u w:val="none"/>
        </w:rPr>
        <w:instrText>://</w:instrText>
      </w:r>
      <w:r w:rsidR="00634891">
        <w:rPr>
          <w:rStyle w:val="aff8"/>
          <w:color w:val="auto"/>
          <w:u w:val="none"/>
          <w:lang w:val="en-US"/>
        </w:rPr>
        <w:instrText>www</w:instrText>
      </w:r>
      <w:r w:rsidR="00634891" w:rsidRPr="00634891">
        <w:rPr>
          <w:rStyle w:val="aff8"/>
          <w:color w:val="auto"/>
          <w:u w:val="none"/>
        </w:rPr>
        <w:instrText>.</w:instrText>
      </w:r>
      <w:r w:rsidR="00634891">
        <w:rPr>
          <w:rStyle w:val="aff8"/>
          <w:color w:val="auto"/>
          <w:u w:val="none"/>
          <w:lang w:val="en-US"/>
        </w:rPr>
        <w:instrText>khvbti</w:instrText>
      </w:r>
      <w:r w:rsidR="00634891" w:rsidRPr="00634891">
        <w:rPr>
          <w:rStyle w:val="aff8"/>
          <w:color w:val="auto"/>
          <w:u w:val="none"/>
        </w:rPr>
        <w:instrText>.</w:instrText>
      </w:r>
      <w:r w:rsidR="00634891">
        <w:rPr>
          <w:rStyle w:val="aff8"/>
          <w:color w:val="auto"/>
          <w:u w:val="none"/>
          <w:lang w:val="en-US"/>
        </w:rPr>
        <w:instrText>ru</w:instrText>
      </w:r>
      <w:r w:rsidR="00634891" w:rsidRPr="00634891">
        <w:rPr>
          <w:rStyle w:val="aff8"/>
          <w:color w:val="auto"/>
          <w:u w:val="none"/>
        </w:rPr>
        <w:instrText xml:space="preserve">" </w:instrText>
      </w:r>
      <w:r w:rsidR="00634891">
        <w:rPr>
          <w:rStyle w:val="aff8"/>
          <w:color w:val="auto"/>
          <w:u w:val="none"/>
          <w:lang w:val="en-US"/>
        </w:rPr>
        <w:fldChar w:fldCharType="separate"/>
      </w:r>
      <w:r w:rsidRPr="00441B36">
        <w:rPr>
          <w:rStyle w:val="aff8"/>
          <w:color w:val="auto"/>
          <w:u w:val="none"/>
          <w:lang w:val="en-US"/>
        </w:rPr>
        <w:t>www</w:t>
      </w:r>
      <w:r w:rsidRPr="00441B36">
        <w:rPr>
          <w:rStyle w:val="aff8"/>
          <w:color w:val="auto"/>
          <w:u w:val="none"/>
        </w:rPr>
        <w:t>.khvbti.ru</w:t>
      </w:r>
      <w:r w:rsidR="00634891">
        <w:rPr>
          <w:rStyle w:val="aff8"/>
          <w:color w:val="auto"/>
          <w:u w:val="none"/>
        </w:rPr>
        <w:fldChar w:fldCharType="end"/>
      </w:r>
      <w:r w:rsidRPr="00441B36">
        <w:t>.</w:t>
      </w:r>
    </w:p>
    <w:p w14:paraId="1DBCF1F9" w14:textId="38FB4966" w:rsidR="007256C6" w:rsidRDefault="007256C6" w:rsidP="00BF0846">
      <w:pPr>
        <w:ind w:firstLine="720"/>
        <w:jc w:val="both"/>
      </w:pPr>
      <w:r w:rsidRPr="00441B36">
        <w:t>За время подготовительного периода к году оценки 01.01.20</w:t>
      </w:r>
      <w:r w:rsidR="00BF0846" w:rsidRPr="00441B36">
        <w:t>2</w:t>
      </w:r>
      <w:r w:rsidR="00EE4472">
        <w:t>6</w:t>
      </w:r>
      <w:r w:rsidR="00F5317C" w:rsidRPr="00441B36">
        <w:t xml:space="preserve"> </w:t>
      </w:r>
      <w:r w:rsidRPr="00441B36">
        <w:t xml:space="preserve">г. </w:t>
      </w:r>
      <w:r w:rsidR="00441B36" w:rsidRPr="00441B36">
        <w:t xml:space="preserve">бюджетным </w:t>
      </w:r>
      <w:r w:rsidR="001E7A30">
        <w:t>у</w:t>
      </w:r>
      <w:r w:rsidRPr="00441B36">
        <w:t>чреждением были приняты и рассмотрены деклараци</w:t>
      </w:r>
      <w:r w:rsidR="00BF0846" w:rsidRPr="00441B36">
        <w:t xml:space="preserve">и в </w:t>
      </w:r>
      <w:r w:rsidR="00BF0846" w:rsidRPr="00FD2308">
        <w:t xml:space="preserve">количестве </w:t>
      </w:r>
      <w:r w:rsidR="001E7A30" w:rsidRPr="00FD2308">
        <w:t xml:space="preserve">- </w:t>
      </w:r>
      <w:r w:rsidR="00FD2308" w:rsidRPr="00FD2308">
        <w:t>3</w:t>
      </w:r>
      <w:r w:rsidR="00BF0846" w:rsidRPr="00FD2308">
        <w:t xml:space="preserve"> </w:t>
      </w:r>
      <w:r w:rsidR="004B7848" w:rsidRPr="00FD2308">
        <w:t>ед</w:t>
      </w:r>
      <w:r w:rsidR="00BF0846" w:rsidRPr="00FD2308">
        <w:t>.</w:t>
      </w:r>
      <w:r w:rsidR="00441B36" w:rsidRPr="00FD2308">
        <w:t xml:space="preserve"> </w:t>
      </w:r>
      <w:r w:rsidR="00CE7688" w:rsidRPr="00CE7688">
        <w:t xml:space="preserve">Информация, содержащаяся в 2-х декларациях, не подлежит рассмотрению в соответствии с п. 7 Приказа Росреестра от 24.05.2021 №П/0216 «Об утверждении порядка рассмотрения декларации о характеристиках объекта недвижимости, в том числе ее формы». </w:t>
      </w:r>
      <w:r w:rsidR="009A125E" w:rsidRPr="00FD2308">
        <w:t xml:space="preserve">Бюджетным учреждением в ходе рассмотрения </w:t>
      </w:r>
      <w:r w:rsidR="00CE7688">
        <w:t xml:space="preserve">1 </w:t>
      </w:r>
      <w:r w:rsidR="009A125E" w:rsidRPr="00FD2308">
        <w:t>декларации выявлено, что представленные данные в декларации полностью соответствуют имеющимся данным находящихся в распоряжении бюджетного учреждения.</w:t>
      </w:r>
    </w:p>
    <w:p w14:paraId="0502D73F" w14:textId="25F1B6CA" w:rsidR="004A1643" w:rsidRPr="005C0B30" w:rsidRDefault="004A1643" w:rsidP="004A1643">
      <w:pPr>
        <w:pStyle w:val="30"/>
        <w:keepLines/>
        <w:numPr>
          <w:ilvl w:val="2"/>
          <w:numId w:val="14"/>
        </w:numPr>
        <w:spacing w:before="120" w:after="120"/>
        <w:jc w:val="center"/>
        <w:rPr>
          <w:rFonts w:eastAsiaTheme="majorEastAsia"/>
          <w:b/>
          <w:bCs/>
          <w:i w:val="0"/>
          <w:sz w:val="20"/>
        </w:rPr>
      </w:pPr>
      <w:bookmarkStart w:id="106" w:name="_Toc231552077"/>
      <w:r w:rsidRPr="005C0B30">
        <w:rPr>
          <w:rFonts w:eastAsiaTheme="majorEastAsia"/>
          <w:b/>
          <w:bCs/>
          <w:i w:val="0"/>
          <w:sz w:val="20"/>
        </w:rPr>
        <w:t>Сбор</w:t>
      </w:r>
      <w:r w:rsidRPr="004A1643">
        <w:rPr>
          <w:rFonts w:eastAsiaTheme="majorEastAsia"/>
          <w:b/>
          <w:bCs/>
          <w:i w:val="0"/>
          <w:sz w:val="20"/>
        </w:rPr>
        <w:t>, обработка и учет информации об объектах недвижимости, кадастровая стоимость которых была установлена в размере рыночной стоимости</w:t>
      </w:r>
      <w:bookmarkEnd w:id="106"/>
    </w:p>
    <w:p w14:paraId="59D2D11F" w14:textId="77777777" w:rsidR="00F74DCD" w:rsidRDefault="00F74DCD" w:rsidP="00F74DCD">
      <w:pPr>
        <w:ind w:firstLine="720"/>
        <w:jc w:val="both"/>
      </w:pPr>
      <w:r>
        <w:t>Согласно п. 5 ст. 12 ФЗ № 237 в рамках подготовки к проведению государственной кадастровой оценки бюджетным учреждением осуществляются в том числе сбор, обработка и учет информации об объектах недвижимости, кадастровая стоимость которых была установлена в размере рыночной стоимости.</w:t>
      </w:r>
    </w:p>
    <w:p w14:paraId="07AD771E" w14:textId="77777777" w:rsidR="00F74DCD" w:rsidRDefault="00F74DCD" w:rsidP="00F74DCD">
      <w:pPr>
        <w:ind w:firstLine="720"/>
        <w:jc w:val="both"/>
      </w:pPr>
      <w:r>
        <w:t>Согласно пункту 19 Методических указаний в рамках подготовки к государственной кадастровой оценке осуществляются в том числе сбор, обработка и учет (в случае, если характеристики объекта недвижимости не изменялись) информации об объектах недвижимости, кадастровая стоимость которых была установлена в размере их рыночной стоимости в порядке, установленном законодательством Российской Федерации.</w:t>
      </w:r>
    </w:p>
    <w:p w14:paraId="24BF801C" w14:textId="77777777" w:rsidR="00F74DCD" w:rsidRDefault="00F74DCD" w:rsidP="00F74DCD">
      <w:pPr>
        <w:ind w:firstLine="720"/>
        <w:jc w:val="both"/>
      </w:pPr>
      <w:r>
        <w:t>Сведения о характеристиках объектов недвижимости, представленные в отчетах об оценке рыночной стоимости, полученные при подготовке к проведению государственной кадастровой оценки, могут быть использованы в качестве исходной информации об объектах недвижимости в случае, если сведения, содержащиеся в отчетах об оценке рыночной стоимости, актуальны на дату проведения государственной кадастровой оценки.</w:t>
      </w:r>
    </w:p>
    <w:p w14:paraId="61A26D37" w14:textId="33CDA9DD" w:rsidR="00F74DCD" w:rsidRDefault="00F74DCD" w:rsidP="00F74DCD">
      <w:pPr>
        <w:ind w:firstLine="720"/>
        <w:jc w:val="both"/>
      </w:pPr>
      <w:r>
        <w:t>До 01.09.2025</w:t>
      </w:r>
      <w:r w:rsidR="005B1582">
        <w:t>г.</w:t>
      </w:r>
      <w:r>
        <w:t xml:space="preserve"> на территории Хабаровского края результаты определения кадастровой стоимости по выбору заявителя могли быть оспорены в комиссии, созданной уполномоченным органом субъекта Российской Федерации, или в суде на основании установления в отношении объекта недвижимости его рыночной стоимости, определенной на дату, по состоянию на которую определена его кадастровая стоимость в соответствии с положениями статьи 22 Закона 237-ФЗ.</w:t>
      </w:r>
    </w:p>
    <w:p w14:paraId="2F44B5EA" w14:textId="77777777" w:rsidR="00F74DCD" w:rsidRDefault="00F74DCD" w:rsidP="00F74DCD">
      <w:pPr>
        <w:ind w:firstLine="720"/>
        <w:jc w:val="both"/>
      </w:pPr>
      <w:r>
        <w:t>В соответствии со статьей 22 Закона 237-ФЗ датой, по состоянию на которую определена кадастровая стоимость в рамках предыдущего тура ГКО, является 01.01.2022. Поскольку несоответствие дат делает информацию нерелевантной для целей оценки, характеристики указанных объектов не использовались в качестве сведений об объектах‑аналогах.</w:t>
      </w:r>
    </w:p>
    <w:p w14:paraId="7A03B12A" w14:textId="413AB607" w:rsidR="00F74DCD" w:rsidRDefault="00F74DCD" w:rsidP="00F74DCD">
      <w:pPr>
        <w:ind w:firstLine="720"/>
        <w:jc w:val="both"/>
      </w:pPr>
      <w:r>
        <w:t xml:space="preserve">С </w:t>
      </w:r>
      <w:r w:rsidR="005B1582">
        <w:t>01.09.</w:t>
      </w:r>
      <w:r>
        <w:t>2025 г</w:t>
      </w:r>
      <w:r w:rsidR="005B1582">
        <w:t>.</w:t>
      </w:r>
      <w:r>
        <w:t xml:space="preserve"> перестал действовать порядок оспаривания кадастровой стоимости объектов недвижимости через обращения в комиссию, созданную при Министерстве имущества Хабаровского края, а также через суд. В соответствии с Постановлением Правительства Хабаровского края от 26 июня 2025 года № 290-пр установлено, что 1 сентября 2025 года является датой перехода к применению положений статьи 22.1 Закона 237-ФЗ для целей установления кадастровой стоимости объектов недвижимости в размере их рыночной стоимости.</w:t>
      </w:r>
    </w:p>
    <w:p w14:paraId="7AB08C52" w14:textId="5B7F4011" w:rsidR="00F74DCD" w:rsidRDefault="00F74DCD" w:rsidP="00F74DCD">
      <w:pPr>
        <w:ind w:firstLine="720"/>
        <w:jc w:val="both"/>
      </w:pPr>
      <w:r>
        <w:t xml:space="preserve">С даты начала применения положений ст.22.1 Закона № 237-ФЗ в бюджетное учреждение поступило </w:t>
      </w:r>
      <w:r w:rsidR="000C56F6">
        <w:t xml:space="preserve">6 </w:t>
      </w:r>
      <w:r>
        <w:t xml:space="preserve">заявлений об установлении кадастровой стоимости земельных участков в размере их рыночной стоимости. По результатам рассмотрения: удовлетворено – </w:t>
      </w:r>
      <w:r w:rsidR="000C56F6">
        <w:t>2</w:t>
      </w:r>
      <w:r>
        <w:t xml:space="preserve"> заявления; отказано в установлении кадастровой стоимости – 4 заявления.</w:t>
      </w:r>
    </w:p>
    <w:p w14:paraId="62040D90" w14:textId="1C9571D2" w:rsidR="00F74DCD" w:rsidRDefault="00F74DCD" w:rsidP="00F74DCD">
      <w:pPr>
        <w:ind w:firstLine="720"/>
        <w:jc w:val="both"/>
      </w:pPr>
      <w:r>
        <w:t>В соответствии с пунктом 54 Методических указаний и ст</w:t>
      </w:r>
      <w:r w:rsidR="005B1582">
        <w:t>.</w:t>
      </w:r>
      <w:r>
        <w:t xml:space="preserve"> 22.1 Федерального закона № 237‑ФЗ рыночная стоимость, установленная бюджетным учреждением в год проведения государственной кадастровой оценки, принимается в качестве кадастровой стоимости по итогам оценки. На основании указанного положения кадастровая стоимость </w:t>
      </w:r>
      <w:r w:rsidR="00674E3A">
        <w:t>2-х</w:t>
      </w:r>
      <w:r>
        <w:t xml:space="preserve"> земельных участков установлена в размере их рыночной стоимости.</w:t>
      </w:r>
    </w:p>
    <w:p w14:paraId="50893D2E" w14:textId="388356B0" w:rsidR="00F74DCD" w:rsidRDefault="00F74DCD" w:rsidP="00F74DCD">
      <w:pPr>
        <w:ind w:firstLine="720"/>
        <w:jc w:val="both"/>
      </w:pPr>
      <w:r>
        <w:t>Сведения из отч</w:t>
      </w:r>
      <w:r w:rsidR="005B1582">
        <w:t>е</w:t>
      </w:r>
      <w:r>
        <w:t>тов по данным участкам были использованы бюджетным учреждением в качестве рыночных объектов‑аналогов при проведении массовой оценки; при этом установленная по ним рыночная стоимость приравнивалась к цене сделки</w:t>
      </w:r>
      <w:r w:rsidR="005B1582">
        <w:t>.</w:t>
      </w:r>
      <w:r>
        <w:t xml:space="preserve"> </w:t>
      </w:r>
    </w:p>
    <w:p w14:paraId="2C749DED" w14:textId="4A3806DE" w:rsidR="004A1643" w:rsidRDefault="00F74DCD" w:rsidP="00F74DCD">
      <w:pPr>
        <w:ind w:firstLine="720"/>
        <w:jc w:val="both"/>
      </w:pPr>
      <w:r>
        <w:t>По заявлениям, в удовлетворении которых было отказано, сведения о характеристиках объектов недвижимости и объектов-аналогов не учитывались. Это обусловлено использованием неполных либо недостоверных сведений, наличием расчётных или иных ошибок, повлиявших на итоговый результат определения рыночной стоимости объекта недвижимости, а также нарушениями требований законодательства об оценочной деятельности при составлении отчёта об оценке.</w:t>
      </w:r>
      <w:r w:rsidR="005B1582" w:rsidRPr="005B1582">
        <w:t xml:space="preserve"> </w:t>
      </w:r>
      <w:r w:rsidR="005B1582">
        <w:t>И</w:t>
      </w:r>
      <w:r w:rsidR="005B1582" w:rsidRPr="005B1582">
        <w:t>нформация представлена в приложении</w:t>
      </w:r>
      <w:r w:rsidR="005B1582">
        <w:t xml:space="preserve"> </w:t>
      </w:r>
      <w:r w:rsidR="005B1582" w:rsidRPr="005B1582">
        <w:rPr>
          <w:i/>
          <w:iCs/>
        </w:rPr>
        <w:t>(Приложение 1.2).</w:t>
      </w:r>
    </w:p>
    <w:p w14:paraId="749B9AE5" w14:textId="77777777" w:rsidR="00F45DFC" w:rsidRPr="005C0B30" w:rsidRDefault="00F45DFC" w:rsidP="00BC038F">
      <w:pPr>
        <w:pStyle w:val="30"/>
        <w:keepLines/>
        <w:numPr>
          <w:ilvl w:val="2"/>
          <w:numId w:val="14"/>
        </w:numPr>
        <w:spacing w:before="120" w:after="120"/>
        <w:ind w:left="1077"/>
        <w:jc w:val="center"/>
        <w:rPr>
          <w:rFonts w:eastAsiaTheme="majorEastAsia"/>
          <w:b/>
          <w:bCs/>
          <w:i w:val="0"/>
          <w:sz w:val="20"/>
        </w:rPr>
      </w:pPr>
      <w:bookmarkStart w:id="107" w:name="_Ref518637178"/>
      <w:bookmarkStart w:id="108" w:name="_Toc518901282"/>
      <w:bookmarkStart w:id="109" w:name="_Toc231552078"/>
      <w:r w:rsidRPr="005C0B30">
        <w:rPr>
          <w:rFonts w:eastAsiaTheme="majorEastAsia"/>
          <w:b/>
          <w:bCs/>
          <w:i w:val="0"/>
          <w:sz w:val="20"/>
        </w:rPr>
        <w:t>Согласование вида использования с уполномоченным органом и органами местного самоуправления</w:t>
      </w:r>
      <w:bookmarkEnd w:id="107"/>
      <w:bookmarkEnd w:id="108"/>
      <w:bookmarkEnd w:id="109"/>
    </w:p>
    <w:p w14:paraId="1092414D" w14:textId="5697844F" w:rsidR="00684719" w:rsidRPr="002246B3" w:rsidRDefault="00F45DFC" w:rsidP="00143F4E">
      <w:pPr>
        <w:suppressAutoHyphens/>
        <w:autoSpaceDN w:val="0"/>
        <w:ind w:firstLine="567"/>
        <w:jc w:val="both"/>
        <w:textAlignment w:val="baseline"/>
      </w:pPr>
      <w:r w:rsidRPr="005C0B30">
        <w:rPr>
          <w:spacing w:val="-5"/>
          <w:lang w:eastAsia="en-US"/>
        </w:rPr>
        <w:t>В соответствии с п</w:t>
      </w:r>
      <w:r w:rsidR="002246B3">
        <w:rPr>
          <w:spacing w:val="-5"/>
          <w:lang w:eastAsia="en-US"/>
        </w:rPr>
        <w:t>.</w:t>
      </w:r>
      <w:r w:rsidR="0010423E">
        <w:rPr>
          <w:spacing w:val="-5"/>
          <w:lang w:eastAsia="en-US"/>
        </w:rPr>
        <w:t xml:space="preserve"> </w:t>
      </w:r>
      <w:r w:rsidR="00684719">
        <w:rPr>
          <w:spacing w:val="-5"/>
          <w:lang w:eastAsia="en-US"/>
        </w:rPr>
        <w:t>22</w:t>
      </w:r>
      <w:r w:rsidR="00BF0846" w:rsidRPr="005C0B30">
        <w:rPr>
          <w:spacing w:val="-5"/>
          <w:lang w:eastAsia="en-US"/>
        </w:rPr>
        <w:t xml:space="preserve"> и </w:t>
      </w:r>
      <w:r w:rsidR="002246B3">
        <w:rPr>
          <w:spacing w:val="-5"/>
          <w:lang w:eastAsia="en-US"/>
        </w:rPr>
        <w:t>п.</w:t>
      </w:r>
      <w:r w:rsidR="0010423E">
        <w:rPr>
          <w:spacing w:val="-5"/>
          <w:lang w:eastAsia="en-US"/>
        </w:rPr>
        <w:t xml:space="preserve"> </w:t>
      </w:r>
      <w:r w:rsidR="00684719">
        <w:rPr>
          <w:spacing w:val="-5"/>
          <w:lang w:eastAsia="en-US"/>
        </w:rPr>
        <w:t>23</w:t>
      </w:r>
      <w:r w:rsidR="00BA72FE">
        <w:rPr>
          <w:spacing w:val="-5"/>
          <w:lang w:eastAsia="en-US"/>
        </w:rPr>
        <w:t xml:space="preserve"> </w:t>
      </w:r>
      <w:r w:rsidRPr="005C0B30">
        <w:rPr>
          <w:spacing w:val="-5"/>
          <w:lang w:eastAsia="en-US"/>
        </w:rPr>
        <w:t xml:space="preserve">Методических указаний для целей кадастровой оценки </w:t>
      </w:r>
      <w:r w:rsidR="00BF0846" w:rsidRPr="005C0B30">
        <w:rPr>
          <w:spacing w:val="-5"/>
          <w:lang w:eastAsia="en-US"/>
        </w:rPr>
        <w:t xml:space="preserve">предусмотрено право бюджетного учреждения направлять </w:t>
      </w:r>
      <w:r w:rsidR="00684719">
        <w:t xml:space="preserve">в органы государственной власти субъекта Российской Федерации или в органы местного самоуправления, уполномоченные на утверждение правил землепользования и застройки (внесение изменений в них), для согласования предполагаемое наименование вида </w:t>
      </w:r>
      <w:r w:rsidR="00FD3134">
        <w:t>разрешённ</w:t>
      </w:r>
      <w:r w:rsidR="00684719">
        <w:t xml:space="preserve">ого использования такого земельного участка, определенное в соответствии с </w:t>
      </w:r>
      <w:hyperlink r:id="rId35" w:history="1">
        <w:r w:rsidR="00684719" w:rsidRPr="00143F4E">
          <w:t>классификатором</w:t>
        </w:r>
      </w:hyperlink>
      <w:r w:rsidR="00684719">
        <w:t xml:space="preserve"> (далее - предполагаемое наименование вида </w:t>
      </w:r>
      <w:r w:rsidR="00FD3134">
        <w:t>разрешённ</w:t>
      </w:r>
      <w:r w:rsidR="00684719">
        <w:t xml:space="preserve">ого использования), без </w:t>
      </w:r>
      <w:r w:rsidR="00684719" w:rsidRPr="002246B3">
        <w:t xml:space="preserve">необходимости осуществления со стороны правообладателя такого земельного участка и (или) указанных уполномоченных органов процедуры изменения (выбора, установления) в отношении земельного участка другого (нового) вида </w:t>
      </w:r>
      <w:r w:rsidR="00FD3134" w:rsidRPr="002246B3">
        <w:t>разрешённ</w:t>
      </w:r>
      <w:r w:rsidR="00684719" w:rsidRPr="002246B3">
        <w:t>ого использования.</w:t>
      </w:r>
    </w:p>
    <w:p w14:paraId="0D7A9A95" w14:textId="243FACCB" w:rsidR="00157C91" w:rsidRPr="00172F9C" w:rsidRDefault="000029F2" w:rsidP="00157C91">
      <w:pPr>
        <w:suppressAutoHyphens/>
        <w:autoSpaceDN w:val="0"/>
        <w:ind w:firstLine="567"/>
        <w:jc w:val="both"/>
        <w:textAlignment w:val="baseline"/>
        <w:rPr>
          <w:i/>
          <w:color w:val="000000" w:themeColor="text1"/>
          <w:spacing w:val="-5"/>
          <w:lang w:eastAsia="en-US"/>
        </w:rPr>
      </w:pPr>
      <w:r w:rsidRPr="002246B3">
        <w:t xml:space="preserve">Для согласования предполагаемого вида использования земельных участков с органами местного самоуправления </w:t>
      </w:r>
      <w:r w:rsidR="002246B3" w:rsidRPr="002246B3">
        <w:t xml:space="preserve">в отношении всех учтенных в Едином государственном реестре </w:t>
      </w:r>
      <w:r w:rsidR="002246B3" w:rsidRPr="00172F9C">
        <w:rPr>
          <w:color w:val="000000" w:themeColor="text1"/>
        </w:rPr>
        <w:t xml:space="preserve">недвижимости на территории Хабаровского края земельных участков, </w:t>
      </w:r>
      <w:r w:rsidRPr="00172F9C">
        <w:rPr>
          <w:color w:val="000000" w:themeColor="text1"/>
          <w:spacing w:val="-5"/>
          <w:lang w:eastAsia="en-US"/>
        </w:rPr>
        <w:t>требующих уточнения вида, установленного и/или фактического использования, был</w:t>
      </w:r>
      <w:r w:rsidR="00E76E3E" w:rsidRPr="00172F9C">
        <w:rPr>
          <w:color w:val="000000" w:themeColor="text1"/>
          <w:spacing w:val="-5"/>
          <w:lang w:eastAsia="en-US"/>
        </w:rPr>
        <w:t>и</w:t>
      </w:r>
      <w:r w:rsidRPr="00172F9C">
        <w:rPr>
          <w:color w:val="000000" w:themeColor="text1"/>
          <w:spacing w:val="-5"/>
          <w:lang w:eastAsia="en-US"/>
        </w:rPr>
        <w:t xml:space="preserve"> направлен</w:t>
      </w:r>
      <w:r w:rsidR="00E76E3E" w:rsidRPr="00172F9C">
        <w:rPr>
          <w:color w:val="000000" w:themeColor="text1"/>
          <w:spacing w:val="-5"/>
          <w:lang w:eastAsia="en-US"/>
        </w:rPr>
        <w:t>ы</w:t>
      </w:r>
      <w:r w:rsidRPr="00172F9C">
        <w:rPr>
          <w:color w:val="000000" w:themeColor="text1"/>
          <w:spacing w:val="-5"/>
          <w:lang w:eastAsia="en-US"/>
        </w:rPr>
        <w:t xml:space="preserve"> </w:t>
      </w:r>
      <w:r w:rsidR="00DB3224" w:rsidRPr="00172F9C">
        <w:rPr>
          <w:color w:val="000000" w:themeColor="text1"/>
          <w:spacing w:val="-5"/>
          <w:lang w:eastAsia="en-US"/>
        </w:rPr>
        <w:t>запрос</w:t>
      </w:r>
      <w:r w:rsidR="00E76E3E" w:rsidRPr="00172F9C">
        <w:rPr>
          <w:color w:val="000000" w:themeColor="text1"/>
          <w:spacing w:val="-5"/>
          <w:lang w:eastAsia="en-US"/>
        </w:rPr>
        <w:t>ы</w:t>
      </w:r>
      <w:r w:rsidR="00DB3224" w:rsidRPr="00172F9C">
        <w:rPr>
          <w:color w:val="000000" w:themeColor="text1"/>
          <w:spacing w:val="-5"/>
          <w:lang w:eastAsia="en-US"/>
        </w:rPr>
        <w:t xml:space="preserve"> </w:t>
      </w:r>
      <w:r w:rsidRPr="00172F9C">
        <w:rPr>
          <w:color w:val="000000" w:themeColor="text1"/>
          <w:spacing w:val="-5"/>
          <w:lang w:eastAsia="en-US"/>
        </w:rPr>
        <w:t xml:space="preserve">в администрации муниципальных районов. </w:t>
      </w:r>
      <w:r w:rsidR="00157C91" w:rsidRPr="00172F9C">
        <w:rPr>
          <w:color w:val="000000" w:themeColor="text1"/>
          <w:spacing w:val="-5"/>
          <w:lang w:eastAsia="en-US"/>
        </w:rPr>
        <w:t>От администраций муниципальных районов получены письма о согласовании видов использования объектов недвижимости</w:t>
      </w:r>
      <w:r w:rsidR="003E2270">
        <w:rPr>
          <w:color w:val="000000" w:themeColor="text1"/>
          <w:spacing w:val="-5"/>
          <w:lang w:eastAsia="en-US"/>
        </w:rPr>
        <w:t>.</w:t>
      </w:r>
    </w:p>
    <w:p w14:paraId="69248795" w14:textId="345D42D3" w:rsidR="003E2270" w:rsidRDefault="008141FA" w:rsidP="005B1582">
      <w:pPr>
        <w:suppressAutoHyphens/>
        <w:autoSpaceDN w:val="0"/>
        <w:ind w:firstLine="567"/>
        <w:jc w:val="both"/>
        <w:textAlignment w:val="baseline"/>
        <w:rPr>
          <w:spacing w:val="-5"/>
          <w:lang w:eastAsia="en-US"/>
        </w:rPr>
      </w:pPr>
      <w:r w:rsidRPr="00172F9C">
        <w:rPr>
          <w:color w:val="000000" w:themeColor="text1"/>
          <w:spacing w:val="-5"/>
          <w:lang w:eastAsia="en-US"/>
        </w:rPr>
        <w:t xml:space="preserve">В отношении земельных участков, по которым от органов местного самоуправления в течение 30 календарных дней с даты официального направления запросов не поступило мотивированного заключения о несогласии с предполагаемым видом разрешённого использования, запросы считаются согласованными в соответствии </w:t>
      </w:r>
      <w:r w:rsidRPr="008141FA">
        <w:rPr>
          <w:spacing w:val="-5"/>
          <w:lang w:eastAsia="en-US"/>
        </w:rPr>
        <w:t>с пунктом 22 Методических указаний о государственной кадастровой оценке. Указанные сведения о видах разрешённого использования учтены при формировании результатов государственной кадастровой оценки и использованы в расчётах в качестве обоснованных и согласованных в установленном порядке.</w:t>
      </w:r>
      <w:r w:rsidR="005B1582">
        <w:rPr>
          <w:spacing w:val="-5"/>
          <w:lang w:eastAsia="en-US"/>
        </w:rPr>
        <w:t xml:space="preserve"> </w:t>
      </w:r>
      <w:r w:rsidR="003E2270" w:rsidRPr="003E2270">
        <w:rPr>
          <w:spacing w:val="-5"/>
          <w:lang w:eastAsia="en-US"/>
        </w:rPr>
        <w:t xml:space="preserve">Копии запросов и ответы на запросы представлены в </w:t>
      </w:r>
      <w:r w:rsidR="005B1582">
        <w:rPr>
          <w:spacing w:val="-5"/>
          <w:lang w:eastAsia="en-US"/>
        </w:rPr>
        <w:t>п</w:t>
      </w:r>
      <w:r w:rsidR="003E2270" w:rsidRPr="003E2270">
        <w:rPr>
          <w:spacing w:val="-5"/>
          <w:lang w:eastAsia="en-US"/>
        </w:rPr>
        <w:t xml:space="preserve">риложении </w:t>
      </w:r>
      <w:r w:rsidR="003E2270" w:rsidRPr="005B1582">
        <w:rPr>
          <w:i/>
          <w:iCs/>
          <w:spacing w:val="-5"/>
          <w:lang w:eastAsia="en-US"/>
        </w:rPr>
        <w:t>(Приложени</w:t>
      </w:r>
      <w:r w:rsidR="005B1582">
        <w:rPr>
          <w:i/>
          <w:iCs/>
          <w:spacing w:val="-5"/>
          <w:lang w:eastAsia="en-US"/>
        </w:rPr>
        <w:t xml:space="preserve">е </w:t>
      </w:r>
      <w:r w:rsidR="003E2270" w:rsidRPr="005B1582">
        <w:rPr>
          <w:i/>
          <w:iCs/>
          <w:spacing w:val="-5"/>
          <w:lang w:eastAsia="en-US"/>
        </w:rPr>
        <w:t>1.2).</w:t>
      </w:r>
    </w:p>
    <w:p w14:paraId="540942C9" w14:textId="2734C0FB" w:rsidR="003E2270" w:rsidRDefault="003E2270" w:rsidP="002246B3">
      <w:pPr>
        <w:suppressAutoHyphens/>
        <w:autoSpaceDN w:val="0"/>
        <w:ind w:firstLine="567"/>
        <w:jc w:val="both"/>
        <w:textAlignment w:val="baseline"/>
        <w:rPr>
          <w:spacing w:val="-5"/>
          <w:lang w:eastAsia="en-US"/>
        </w:rPr>
      </w:pPr>
      <w:r w:rsidRPr="003E2270">
        <w:rPr>
          <w:spacing w:val="-5"/>
          <w:lang w:eastAsia="en-US"/>
        </w:rPr>
        <w:t>Материалы, сформированные в ходе подготовки к проведению государственной кадастровой оценки, актуализированы по состоянию на 1 января 2026 г.</w:t>
      </w:r>
    </w:p>
    <w:p w14:paraId="0617531C" w14:textId="77777777" w:rsidR="00B05703" w:rsidRPr="009C7053" w:rsidRDefault="00DE778A" w:rsidP="00BC038F">
      <w:pPr>
        <w:pStyle w:val="17"/>
        <w:pageBreakBefore/>
        <w:numPr>
          <w:ilvl w:val="0"/>
          <w:numId w:val="14"/>
        </w:numPr>
        <w:spacing w:before="120" w:after="120"/>
        <w:ind w:left="714" w:hanging="357"/>
        <w:jc w:val="center"/>
        <w:rPr>
          <w:rFonts w:eastAsiaTheme="majorEastAsia"/>
          <w:b/>
          <w:bCs/>
          <w:i w:val="0"/>
        </w:rPr>
      </w:pPr>
      <w:bookmarkStart w:id="110" w:name="_Toc231552079"/>
      <w:r w:rsidRPr="009C7053">
        <w:rPr>
          <w:rFonts w:eastAsiaTheme="majorEastAsia"/>
          <w:b/>
          <w:bCs/>
          <w:i w:val="0"/>
        </w:rPr>
        <w:t xml:space="preserve">РАСЧЕТНАЯ </w:t>
      </w:r>
      <w:r w:rsidR="0043642D" w:rsidRPr="009C7053">
        <w:rPr>
          <w:rFonts w:eastAsiaTheme="majorEastAsia"/>
          <w:b/>
          <w:bCs/>
          <w:i w:val="0"/>
        </w:rPr>
        <w:t>ГЛАВА</w:t>
      </w:r>
      <w:bookmarkEnd w:id="110"/>
    </w:p>
    <w:p w14:paraId="47DC18C9" w14:textId="135EC3B6" w:rsidR="008862CB" w:rsidRPr="009C7053" w:rsidRDefault="00B11831" w:rsidP="00BC038F">
      <w:pPr>
        <w:pStyle w:val="24"/>
        <w:keepLines/>
        <w:numPr>
          <w:ilvl w:val="1"/>
          <w:numId w:val="14"/>
        </w:numPr>
        <w:spacing w:before="120" w:after="120"/>
        <w:ind w:left="714" w:hanging="357"/>
        <w:rPr>
          <w:rFonts w:eastAsiaTheme="majorEastAsia"/>
          <w:bCs/>
          <w:sz w:val="20"/>
        </w:rPr>
      </w:pPr>
      <w:bookmarkStart w:id="111" w:name="_Toc231552080"/>
      <w:r>
        <w:rPr>
          <w:rFonts w:eastAsiaTheme="majorEastAsia"/>
          <w:bCs/>
          <w:sz w:val="20"/>
        </w:rPr>
        <w:t>Анализ</w:t>
      </w:r>
      <w:r w:rsidR="006E539E" w:rsidRPr="009C7053">
        <w:rPr>
          <w:rFonts w:eastAsiaTheme="majorEastAsia"/>
          <w:bCs/>
          <w:sz w:val="20"/>
        </w:rPr>
        <w:t xml:space="preserve"> информации</w:t>
      </w:r>
      <w:r>
        <w:rPr>
          <w:rFonts w:eastAsiaTheme="majorEastAsia"/>
          <w:bCs/>
          <w:sz w:val="20"/>
        </w:rPr>
        <w:t xml:space="preserve"> о рынке объектов недвижимости (в том числе </w:t>
      </w:r>
      <w:r w:rsidR="006E539E" w:rsidRPr="009C7053">
        <w:rPr>
          <w:rFonts w:eastAsiaTheme="majorEastAsia"/>
          <w:bCs/>
          <w:sz w:val="20"/>
        </w:rPr>
        <w:t>ана</w:t>
      </w:r>
      <w:r>
        <w:rPr>
          <w:rFonts w:eastAsiaTheme="majorEastAsia"/>
          <w:bCs/>
          <w:sz w:val="20"/>
        </w:rPr>
        <w:t>лиз</w:t>
      </w:r>
      <w:r w:rsidR="006E539E" w:rsidRPr="009C7053">
        <w:rPr>
          <w:rFonts w:eastAsiaTheme="majorEastAsia"/>
          <w:bCs/>
          <w:sz w:val="20"/>
        </w:rPr>
        <w:t xml:space="preserve"> информации, </w:t>
      </w:r>
      <w:r w:rsidR="00F47D8D" w:rsidRPr="009C7053">
        <w:rPr>
          <w:rFonts w:eastAsiaTheme="majorEastAsia"/>
          <w:bCs/>
          <w:sz w:val="20"/>
        </w:rPr>
        <w:t>не относящейся непосредственно к объектам недвижимости, подлежащим государственной кадастровой оценке, но влияющей на их стоимость</w:t>
      </w:r>
      <w:r>
        <w:rPr>
          <w:rFonts w:eastAsiaTheme="majorEastAsia"/>
          <w:bCs/>
          <w:sz w:val="20"/>
        </w:rPr>
        <w:t>)</w:t>
      </w:r>
      <w:bookmarkEnd w:id="111"/>
    </w:p>
    <w:p w14:paraId="61AFB906" w14:textId="77777777" w:rsidR="00933318" w:rsidRPr="009C7053" w:rsidRDefault="00933318" w:rsidP="00BC038F">
      <w:pPr>
        <w:pStyle w:val="30"/>
        <w:keepLines/>
        <w:numPr>
          <w:ilvl w:val="2"/>
          <w:numId w:val="14"/>
        </w:numPr>
        <w:spacing w:before="120" w:after="120"/>
        <w:ind w:left="1077"/>
        <w:jc w:val="center"/>
        <w:rPr>
          <w:rFonts w:eastAsiaTheme="majorEastAsia"/>
          <w:b/>
          <w:bCs/>
          <w:i w:val="0"/>
          <w:sz w:val="20"/>
        </w:rPr>
      </w:pPr>
      <w:bookmarkStart w:id="112" w:name="_Toc231552081"/>
      <w:bookmarkStart w:id="113" w:name="_Toc388867314"/>
      <w:bookmarkStart w:id="114" w:name="_Toc392263351"/>
      <w:bookmarkStart w:id="115" w:name="_Toc400530462"/>
      <w:bookmarkStart w:id="116" w:name="_Toc401663167"/>
      <w:bookmarkStart w:id="117" w:name="_Toc420071076"/>
      <w:bookmarkStart w:id="118" w:name="_Toc426553357"/>
      <w:bookmarkStart w:id="119" w:name="_Toc427235045"/>
      <w:bookmarkStart w:id="120" w:name="_Toc427592319"/>
      <w:bookmarkStart w:id="121" w:name="_Toc457558489"/>
      <w:bookmarkStart w:id="122" w:name="_Toc457567388"/>
      <w:bookmarkStart w:id="123" w:name="_Toc457775087"/>
      <w:bookmarkStart w:id="124" w:name="_Toc457790153"/>
      <w:bookmarkStart w:id="125" w:name="_Toc457820058"/>
      <w:bookmarkStart w:id="126" w:name="_Toc457820725"/>
      <w:bookmarkStart w:id="127" w:name="_Toc457821885"/>
      <w:bookmarkStart w:id="128" w:name="_Toc457828239"/>
      <w:bookmarkStart w:id="129" w:name="_Toc462970950"/>
      <w:bookmarkStart w:id="130" w:name="_Toc437620922"/>
      <w:bookmarkStart w:id="131" w:name="_Toc443560941"/>
      <w:r w:rsidRPr="009C7053">
        <w:rPr>
          <w:rFonts w:eastAsiaTheme="majorEastAsia"/>
          <w:b/>
          <w:bCs/>
          <w:i w:val="0"/>
          <w:sz w:val="20"/>
        </w:rPr>
        <w:t>Обзор экономических, социальных, экологических и прочих факторов, влияющих на стоимость объектов недвижимости</w:t>
      </w:r>
      <w:bookmarkEnd w:id="112"/>
    </w:p>
    <w:p w14:paraId="2D5A0B80" w14:textId="77777777" w:rsidR="00BA56D1" w:rsidRPr="00A9248B" w:rsidRDefault="00BA56D1" w:rsidP="00BA56D1">
      <w:pPr>
        <w:suppressAutoHyphens/>
        <w:autoSpaceDN w:val="0"/>
        <w:ind w:firstLine="567"/>
        <w:jc w:val="both"/>
        <w:textAlignment w:val="baseline"/>
        <w:rPr>
          <w:spacing w:val="-5"/>
          <w:lang w:eastAsia="en-US"/>
        </w:rPr>
      </w:pPr>
      <w:r w:rsidRPr="00A9248B">
        <w:rPr>
          <w:spacing w:val="-5"/>
          <w:lang w:eastAsia="en-US"/>
        </w:rPr>
        <w:t>Тенденции рынка недвижимости напрямую зависят от экономической ситуации в стране. Поэтому анализ информации об экономических, социальных, экологических и прочих факторах, оказывающих влияние на стоимость объектов недвижимости, предваряется анализом общей экономической ситуации в России.</w:t>
      </w:r>
    </w:p>
    <w:p w14:paraId="7277EBB0" w14:textId="746124BD" w:rsidR="00BA56D1" w:rsidRPr="00A9248B" w:rsidRDefault="00BA56D1" w:rsidP="00BA56D1">
      <w:pPr>
        <w:suppressAutoHyphens/>
        <w:autoSpaceDN w:val="0"/>
        <w:ind w:firstLine="567"/>
        <w:jc w:val="both"/>
        <w:textAlignment w:val="baseline"/>
        <w:rPr>
          <w:spacing w:val="-5"/>
          <w:lang w:eastAsia="en-US"/>
        </w:rPr>
      </w:pPr>
      <w:r w:rsidRPr="00A9248B">
        <w:rPr>
          <w:spacing w:val="-5"/>
          <w:lang w:eastAsia="en-US"/>
        </w:rPr>
        <w:t xml:space="preserve">В данном разделе приведены показатели, характеризующие рыночную ситуацию, включающие обзор социально-экономической ситуации в России и в регионе, в котором проводится государственная кадастровая оценка </w:t>
      </w:r>
      <w:r w:rsidR="00A15AD4">
        <w:rPr>
          <w:spacing w:val="-5"/>
          <w:lang w:eastAsia="en-US"/>
        </w:rPr>
        <w:t>–</w:t>
      </w:r>
      <w:r w:rsidRPr="00A9248B">
        <w:rPr>
          <w:spacing w:val="-5"/>
          <w:lang w:eastAsia="en-US"/>
        </w:rPr>
        <w:t xml:space="preserve"> Хабаровский край.</w:t>
      </w:r>
    </w:p>
    <w:p w14:paraId="7D99B5FF" w14:textId="77777777" w:rsidR="00B03DB4" w:rsidRPr="00A9248B" w:rsidRDefault="001A06FF" w:rsidP="00BC038F">
      <w:pPr>
        <w:pStyle w:val="30"/>
        <w:keepLines/>
        <w:numPr>
          <w:ilvl w:val="2"/>
          <w:numId w:val="14"/>
        </w:numPr>
        <w:spacing w:before="120" w:after="120"/>
        <w:ind w:left="1077"/>
        <w:jc w:val="center"/>
        <w:rPr>
          <w:rFonts w:eastAsiaTheme="majorEastAsia"/>
          <w:b/>
          <w:bCs/>
          <w:i w:val="0"/>
          <w:sz w:val="20"/>
        </w:rPr>
      </w:pPr>
      <w:bookmarkStart w:id="132" w:name="_Toc231552082"/>
      <w:r w:rsidRPr="00A9248B">
        <w:rPr>
          <w:rFonts w:eastAsiaTheme="majorEastAsia"/>
          <w:b/>
          <w:bCs/>
          <w:i w:val="0"/>
          <w:sz w:val="20"/>
        </w:rPr>
        <w:t>С</w:t>
      </w:r>
      <w:r w:rsidR="00B03DB4" w:rsidRPr="00A9248B">
        <w:rPr>
          <w:rFonts w:eastAsiaTheme="majorEastAsia"/>
          <w:b/>
          <w:bCs/>
          <w:i w:val="0"/>
          <w:sz w:val="20"/>
        </w:rPr>
        <w:t>оциально-экономическо</w:t>
      </w:r>
      <w:r w:rsidRPr="00A9248B">
        <w:rPr>
          <w:rFonts w:eastAsiaTheme="majorEastAsia"/>
          <w:b/>
          <w:bCs/>
          <w:i w:val="0"/>
          <w:sz w:val="20"/>
        </w:rPr>
        <w:t xml:space="preserve">е </w:t>
      </w:r>
      <w:r w:rsidR="00193655" w:rsidRPr="00A9248B">
        <w:rPr>
          <w:rFonts w:eastAsiaTheme="majorEastAsia"/>
          <w:b/>
          <w:bCs/>
          <w:i w:val="0"/>
          <w:sz w:val="20"/>
        </w:rPr>
        <w:t>состояни</w:t>
      </w:r>
      <w:r w:rsidRPr="00A9248B">
        <w:rPr>
          <w:rFonts w:eastAsiaTheme="majorEastAsia"/>
          <w:b/>
          <w:bCs/>
          <w:i w:val="0"/>
          <w:sz w:val="20"/>
        </w:rPr>
        <w:t>е</w:t>
      </w:r>
      <w:r w:rsidR="00B03DB4" w:rsidRPr="00A9248B">
        <w:rPr>
          <w:rFonts w:eastAsiaTheme="majorEastAsia"/>
          <w:b/>
          <w:bCs/>
          <w:i w:val="0"/>
          <w:sz w:val="20"/>
        </w:rPr>
        <w:t xml:space="preserve"> Российской Федерации</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2"/>
    </w:p>
    <w:p w14:paraId="0CE7E99B" w14:textId="34D67F68" w:rsidR="00426364" w:rsidRDefault="00426364" w:rsidP="0039372D">
      <w:pPr>
        <w:spacing w:before="120"/>
        <w:jc w:val="both"/>
      </w:pPr>
      <w:bookmarkStart w:id="133" w:name="_Toc7439766"/>
      <w:bookmarkStart w:id="134" w:name="_Toc231552209"/>
      <w:bookmarkEnd w:id="130"/>
      <w:bookmarkEnd w:id="131"/>
      <w:r w:rsidRPr="00A9248B">
        <w:t xml:space="preserve">Таблица </w:t>
      </w:r>
      <w:r w:rsidR="00BE136F" w:rsidRPr="00A9248B">
        <w:rPr>
          <w:noProof/>
        </w:rPr>
        <w:fldChar w:fldCharType="begin"/>
      </w:r>
      <w:r w:rsidR="00BE136F" w:rsidRPr="00A9248B">
        <w:rPr>
          <w:noProof/>
        </w:rPr>
        <w:instrText xml:space="preserve"> SEQ Таблица \* ARABIC </w:instrText>
      </w:r>
      <w:r w:rsidR="00BE136F" w:rsidRPr="00A9248B">
        <w:rPr>
          <w:noProof/>
        </w:rPr>
        <w:fldChar w:fldCharType="separate"/>
      </w:r>
      <w:r w:rsidR="00EB25B9">
        <w:rPr>
          <w:noProof/>
        </w:rPr>
        <w:t>18</w:t>
      </w:r>
      <w:r w:rsidR="00BE136F" w:rsidRPr="00A9248B">
        <w:rPr>
          <w:noProof/>
        </w:rPr>
        <w:fldChar w:fldCharType="end"/>
      </w:r>
      <w:r w:rsidRPr="00A9248B">
        <w:t xml:space="preserve"> </w:t>
      </w:r>
      <w:r w:rsidR="008E7331">
        <w:t>–</w:t>
      </w:r>
      <w:r w:rsidRPr="00A9248B">
        <w:t xml:space="preserve"> </w:t>
      </w:r>
      <w:bookmarkEnd w:id="133"/>
      <w:r w:rsidR="0039372D" w:rsidRPr="00A9248B">
        <w:t xml:space="preserve">Основные экономические и социальные показатели </w:t>
      </w:r>
      <w:r w:rsidR="002D0CD0" w:rsidRPr="002D0CD0">
        <w:t>РФ 202</w:t>
      </w:r>
      <w:r w:rsidR="001F0487">
        <w:t>5</w:t>
      </w:r>
      <w:r w:rsidR="002D0CD0" w:rsidRPr="002D0CD0">
        <w:t>г</w:t>
      </w:r>
      <w:r w:rsidR="001F0487">
        <w:rPr>
          <w:rStyle w:val="aff9"/>
        </w:rPr>
        <w:footnoteReference w:id="3"/>
      </w:r>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2989"/>
        <w:gridCol w:w="882"/>
        <w:gridCol w:w="542"/>
        <w:gridCol w:w="143"/>
        <w:gridCol w:w="711"/>
        <w:gridCol w:w="519"/>
        <w:gridCol w:w="336"/>
        <w:gridCol w:w="1108"/>
        <w:gridCol w:w="391"/>
        <w:gridCol w:w="210"/>
        <w:gridCol w:w="570"/>
        <w:gridCol w:w="1422"/>
      </w:tblGrid>
      <w:tr w:rsidR="001F0487" w:rsidRPr="001F0487" w14:paraId="5E196BAD" w14:textId="77777777" w:rsidTr="005D2768">
        <w:trPr>
          <w:trHeight w:val="113"/>
          <w:tblHeader/>
        </w:trPr>
        <w:tc>
          <w:tcPr>
            <w:tcW w:w="1970" w:type="pct"/>
            <w:gridSpan w:val="2"/>
            <w:vAlign w:val="center"/>
          </w:tcPr>
          <w:p w14:paraId="17ED8F9E" w14:textId="77777777" w:rsidR="001F0487" w:rsidRPr="001F0487" w:rsidRDefault="001F0487" w:rsidP="00B62607">
            <w:pPr>
              <w:jc w:val="center"/>
              <w:rPr>
                <w:sz w:val="16"/>
                <w:szCs w:val="16"/>
              </w:rPr>
            </w:pPr>
            <w:r w:rsidRPr="001F0487">
              <w:rPr>
                <w:sz w:val="16"/>
                <w:szCs w:val="16"/>
              </w:rPr>
              <w:t>Наименование</w:t>
            </w:r>
          </w:p>
        </w:tc>
        <w:tc>
          <w:tcPr>
            <w:tcW w:w="975" w:type="pct"/>
            <w:gridSpan w:val="4"/>
            <w:vAlign w:val="center"/>
          </w:tcPr>
          <w:p w14:paraId="0FAB6868" w14:textId="77777777" w:rsidR="001F0487" w:rsidRPr="001F0487" w:rsidRDefault="001F0487" w:rsidP="00B62607">
            <w:pPr>
              <w:jc w:val="center"/>
              <w:rPr>
                <w:i/>
                <w:iCs/>
                <w:sz w:val="16"/>
                <w:szCs w:val="16"/>
              </w:rPr>
            </w:pPr>
            <w:r w:rsidRPr="001F0487">
              <w:rPr>
                <w:i/>
                <w:iCs/>
                <w:sz w:val="16"/>
                <w:szCs w:val="16"/>
              </w:rPr>
              <w:t>2025 г.</w:t>
            </w:r>
          </w:p>
        </w:tc>
        <w:tc>
          <w:tcPr>
            <w:tcW w:w="934" w:type="pct"/>
            <w:gridSpan w:val="3"/>
            <w:vAlign w:val="center"/>
          </w:tcPr>
          <w:p w14:paraId="3DD1269D" w14:textId="77777777" w:rsidR="001F0487" w:rsidRPr="001F0487" w:rsidRDefault="001F0487" w:rsidP="00B62607">
            <w:pPr>
              <w:jc w:val="center"/>
              <w:rPr>
                <w:i/>
                <w:iCs/>
                <w:sz w:val="16"/>
                <w:szCs w:val="16"/>
              </w:rPr>
            </w:pPr>
            <w:r w:rsidRPr="001F0487">
              <w:rPr>
                <w:i/>
                <w:iCs/>
                <w:sz w:val="16"/>
                <w:szCs w:val="16"/>
              </w:rPr>
              <w:t>В % к 2024 г.</w:t>
            </w:r>
          </w:p>
        </w:tc>
        <w:tc>
          <w:tcPr>
            <w:tcW w:w="1122" w:type="pct"/>
            <w:gridSpan w:val="3"/>
            <w:vAlign w:val="center"/>
          </w:tcPr>
          <w:p w14:paraId="1BC31DCB" w14:textId="77777777" w:rsidR="001F0487" w:rsidRPr="001F0487" w:rsidRDefault="001F0487" w:rsidP="00B62607">
            <w:pPr>
              <w:jc w:val="center"/>
              <w:rPr>
                <w:i/>
                <w:iCs/>
                <w:sz w:val="16"/>
                <w:szCs w:val="16"/>
                <w:u w:val="single"/>
              </w:rPr>
            </w:pPr>
            <w:proofErr w:type="spellStart"/>
            <w:r w:rsidRPr="001F0487">
              <w:rPr>
                <w:i/>
                <w:iCs/>
                <w:sz w:val="16"/>
                <w:szCs w:val="16"/>
                <w:u w:val="single"/>
              </w:rPr>
              <w:t>Справочно</w:t>
            </w:r>
            <w:proofErr w:type="spellEnd"/>
          </w:p>
          <w:p w14:paraId="275AB689" w14:textId="77777777" w:rsidR="001F0487" w:rsidRPr="001F0487" w:rsidRDefault="001F0487" w:rsidP="00B62607">
            <w:pPr>
              <w:jc w:val="center"/>
              <w:rPr>
                <w:i/>
                <w:iCs/>
                <w:sz w:val="16"/>
                <w:szCs w:val="16"/>
              </w:rPr>
            </w:pPr>
            <w:r w:rsidRPr="001F0487">
              <w:rPr>
                <w:i/>
                <w:iCs/>
                <w:sz w:val="16"/>
                <w:szCs w:val="16"/>
              </w:rPr>
              <w:t>2024 г. в % к 2023 г.</w:t>
            </w:r>
          </w:p>
        </w:tc>
      </w:tr>
      <w:tr w:rsidR="001F0487" w:rsidRPr="001F0487" w14:paraId="52742350" w14:textId="77777777" w:rsidTr="005D2768">
        <w:trPr>
          <w:trHeight w:val="113"/>
        </w:trPr>
        <w:tc>
          <w:tcPr>
            <w:tcW w:w="1970" w:type="pct"/>
            <w:gridSpan w:val="2"/>
            <w:vAlign w:val="center"/>
          </w:tcPr>
          <w:p w14:paraId="1044B7BF" w14:textId="77777777" w:rsidR="001F0487" w:rsidRPr="001F0487" w:rsidRDefault="001F0487" w:rsidP="00B62607">
            <w:pPr>
              <w:jc w:val="center"/>
              <w:rPr>
                <w:sz w:val="16"/>
                <w:szCs w:val="16"/>
              </w:rPr>
            </w:pPr>
            <w:r w:rsidRPr="001F0487">
              <w:rPr>
                <w:sz w:val="16"/>
                <w:szCs w:val="16"/>
              </w:rPr>
              <w:t>Реальные располагаемые денежные доходы</w:t>
            </w:r>
          </w:p>
        </w:tc>
        <w:tc>
          <w:tcPr>
            <w:tcW w:w="975" w:type="pct"/>
            <w:gridSpan w:val="4"/>
            <w:vAlign w:val="center"/>
          </w:tcPr>
          <w:p w14:paraId="3749E371" w14:textId="77777777" w:rsidR="001F0487" w:rsidRPr="001F0487" w:rsidRDefault="001F0487" w:rsidP="00B62607">
            <w:pPr>
              <w:jc w:val="center"/>
              <w:rPr>
                <w:color w:val="000000"/>
                <w:sz w:val="16"/>
                <w:szCs w:val="16"/>
              </w:rPr>
            </w:pPr>
          </w:p>
        </w:tc>
        <w:tc>
          <w:tcPr>
            <w:tcW w:w="934" w:type="pct"/>
            <w:gridSpan w:val="3"/>
            <w:vAlign w:val="center"/>
          </w:tcPr>
          <w:p w14:paraId="28A743B7" w14:textId="77777777" w:rsidR="001F0487" w:rsidRPr="001F0487" w:rsidRDefault="001F0487" w:rsidP="00B62607">
            <w:pPr>
              <w:jc w:val="center"/>
              <w:rPr>
                <w:color w:val="000000"/>
                <w:sz w:val="16"/>
                <w:szCs w:val="16"/>
              </w:rPr>
            </w:pPr>
            <w:r w:rsidRPr="001F0487">
              <w:rPr>
                <w:color w:val="000000"/>
                <w:sz w:val="16"/>
                <w:szCs w:val="16"/>
              </w:rPr>
              <w:t>107,4</w:t>
            </w:r>
            <w:r w:rsidRPr="001F0487">
              <w:rPr>
                <w:color w:val="000000"/>
                <w:sz w:val="16"/>
                <w:szCs w:val="16"/>
                <w:vertAlign w:val="superscript"/>
              </w:rPr>
              <w:t>2)</w:t>
            </w:r>
          </w:p>
        </w:tc>
        <w:tc>
          <w:tcPr>
            <w:tcW w:w="1122" w:type="pct"/>
            <w:gridSpan w:val="3"/>
            <w:vAlign w:val="center"/>
          </w:tcPr>
          <w:p w14:paraId="33DD78E8" w14:textId="77777777" w:rsidR="001F0487" w:rsidRPr="001F0487" w:rsidRDefault="001F0487" w:rsidP="00B62607">
            <w:pPr>
              <w:jc w:val="center"/>
              <w:rPr>
                <w:color w:val="000000"/>
                <w:sz w:val="16"/>
                <w:szCs w:val="16"/>
              </w:rPr>
            </w:pPr>
            <w:r w:rsidRPr="001F0487">
              <w:rPr>
                <w:color w:val="000000"/>
                <w:sz w:val="16"/>
                <w:szCs w:val="16"/>
              </w:rPr>
              <w:t>108,2</w:t>
            </w:r>
          </w:p>
        </w:tc>
      </w:tr>
      <w:tr w:rsidR="001F0487" w:rsidRPr="001F0487" w14:paraId="367F3A30" w14:textId="77777777" w:rsidTr="005D2768">
        <w:trPr>
          <w:trHeight w:val="113"/>
        </w:trPr>
        <w:tc>
          <w:tcPr>
            <w:tcW w:w="1970" w:type="pct"/>
            <w:gridSpan w:val="2"/>
            <w:vAlign w:val="center"/>
          </w:tcPr>
          <w:p w14:paraId="4C7B9565" w14:textId="77777777" w:rsidR="001F0487" w:rsidRPr="001F0487" w:rsidRDefault="001F0487" w:rsidP="00B62607">
            <w:pPr>
              <w:jc w:val="center"/>
              <w:rPr>
                <w:sz w:val="16"/>
                <w:szCs w:val="16"/>
              </w:rPr>
            </w:pPr>
            <w:r w:rsidRPr="001F0487">
              <w:rPr>
                <w:sz w:val="16"/>
                <w:szCs w:val="16"/>
              </w:rPr>
              <w:t>Валовой внутренний продукт, млрд рублей</w:t>
            </w:r>
          </w:p>
        </w:tc>
        <w:tc>
          <w:tcPr>
            <w:tcW w:w="975" w:type="pct"/>
            <w:gridSpan w:val="4"/>
            <w:vAlign w:val="center"/>
          </w:tcPr>
          <w:p w14:paraId="3C1F1BA8" w14:textId="77777777" w:rsidR="001F0487" w:rsidRPr="001F0487" w:rsidRDefault="001F0487" w:rsidP="00B62607">
            <w:pPr>
              <w:jc w:val="center"/>
              <w:rPr>
                <w:color w:val="000000"/>
                <w:sz w:val="16"/>
                <w:szCs w:val="16"/>
              </w:rPr>
            </w:pPr>
            <w:r w:rsidRPr="001F0487">
              <w:rPr>
                <w:sz w:val="16"/>
                <w:szCs w:val="16"/>
              </w:rPr>
              <w:t>213 515,8</w:t>
            </w:r>
            <w:r w:rsidRPr="001F0487">
              <w:rPr>
                <w:color w:val="000000"/>
                <w:sz w:val="16"/>
                <w:szCs w:val="16"/>
                <w:vertAlign w:val="superscript"/>
              </w:rPr>
              <w:t>1)</w:t>
            </w:r>
          </w:p>
        </w:tc>
        <w:tc>
          <w:tcPr>
            <w:tcW w:w="934" w:type="pct"/>
            <w:gridSpan w:val="3"/>
            <w:vAlign w:val="center"/>
          </w:tcPr>
          <w:p w14:paraId="1074DF51" w14:textId="77777777" w:rsidR="001F0487" w:rsidRPr="001F0487" w:rsidRDefault="001F0487" w:rsidP="00B62607">
            <w:pPr>
              <w:jc w:val="center"/>
              <w:rPr>
                <w:color w:val="000000"/>
                <w:sz w:val="16"/>
                <w:szCs w:val="16"/>
              </w:rPr>
            </w:pPr>
            <w:r w:rsidRPr="001F0487">
              <w:rPr>
                <w:color w:val="000000"/>
                <w:sz w:val="16"/>
                <w:szCs w:val="16"/>
              </w:rPr>
              <w:t>101,0</w:t>
            </w:r>
            <w:r w:rsidRPr="001F0487">
              <w:rPr>
                <w:color w:val="000000"/>
                <w:sz w:val="16"/>
                <w:szCs w:val="16"/>
                <w:vertAlign w:val="superscript"/>
              </w:rPr>
              <w:t>1)</w:t>
            </w:r>
          </w:p>
        </w:tc>
        <w:tc>
          <w:tcPr>
            <w:tcW w:w="1122" w:type="pct"/>
            <w:gridSpan w:val="3"/>
            <w:vAlign w:val="center"/>
          </w:tcPr>
          <w:p w14:paraId="6EA7CD63" w14:textId="77777777" w:rsidR="001F0487" w:rsidRPr="001F0487" w:rsidRDefault="001F0487" w:rsidP="00B62607">
            <w:pPr>
              <w:jc w:val="center"/>
              <w:rPr>
                <w:color w:val="000000"/>
                <w:sz w:val="16"/>
                <w:szCs w:val="16"/>
              </w:rPr>
            </w:pPr>
            <w:r w:rsidRPr="001F0487">
              <w:rPr>
                <w:color w:val="000000"/>
                <w:sz w:val="16"/>
                <w:szCs w:val="16"/>
              </w:rPr>
              <w:t>104,9</w:t>
            </w:r>
          </w:p>
        </w:tc>
      </w:tr>
      <w:tr w:rsidR="001F0487" w:rsidRPr="001F0487" w14:paraId="6850831E" w14:textId="77777777" w:rsidTr="005D2768">
        <w:trPr>
          <w:trHeight w:val="113"/>
        </w:trPr>
        <w:tc>
          <w:tcPr>
            <w:tcW w:w="5000" w:type="pct"/>
            <w:gridSpan w:val="12"/>
            <w:vAlign w:val="center"/>
          </w:tcPr>
          <w:p w14:paraId="49E81A94" w14:textId="77777777" w:rsidR="001F0487" w:rsidRPr="001F0487" w:rsidRDefault="001F0487" w:rsidP="00B62607">
            <w:pPr>
              <w:rPr>
                <w:sz w:val="16"/>
                <w:szCs w:val="16"/>
              </w:rPr>
            </w:pPr>
            <w:r w:rsidRPr="001F0487">
              <w:rPr>
                <w:sz w:val="16"/>
                <w:szCs w:val="16"/>
              </w:rPr>
              <w:t xml:space="preserve">1) </w:t>
            </w:r>
            <w:r w:rsidRPr="001F0487">
              <w:rPr>
                <w:color w:val="000000"/>
                <w:sz w:val="16"/>
                <w:szCs w:val="16"/>
              </w:rPr>
              <w:t>Первая оценка   2) Оценка</w:t>
            </w:r>
          </w:p>
        </w:tc>
      </w:tr>
      <w:tr w:rsidR="001F0487" w:rsidRPr="001F0487" w14:paraId="763F8E9E" w14:textId="77777777" w:rsidTr="005D2768">
        <w:trPr>
          <w:trHeight w:val="113"/>
          <w:tblHeader/>
        </w:trPr>
        <w:tc>
          <w:tcPr>
            <w:tcW w:w="1970" w:type="pct"/>
            <w:gridSpan w:val="2"/>
            <w:vMerge w:val="restart"/>
            <w:vAlign w:val="center"/>
          </w:tcPr>
          <w:p w14:paraId="73C3108E" w14:textId="77777777" w:rsidR="001F0487" w:rsidRPr="001F0487" w:rsidRDefault="001F0487" w:rsidP="00B62607">
            <w:pPr>
              <w:jc w:val="center"/>
              <w:rPr>
                <w:sz w:val="16"/>
                <w:szCs w:val="16"/>
              </w:rPr>
            </w:pPr>
            <w:r w:rsidRPr="001F0487">
              <w:rPr>
                <w:color w:val="000000"/>
                <w:sz w:val="16"/>
                <w:szCs w:val="16"/>
              </w:rPr>
              <w:t>Инвестиции в основной капитал, млрд. рублей</w:t>
            </w:r>
          </w:p>
        </w:tc>
        <w:tc>
          <w:tcPr>
            <w:tcW w:w="975" w:type="pct"/>
            <w:gridSpan w:val="4"/>
            <w:vAlign w:val="center"/>
          </w:tcPr>
          <w:p w14:paraId="1D5EFEB1" w14:textId="77777777" w:rsidR="001F0487" w:rsidRPr="001F0487" w:rsidRDefault="001F0487" w:rsidP="00B62607">
            <w:pPr>
              <w:jc w:val="center"/>
              <w:rPr>
                <w:i/>
                <w:iCs/>
                <w:sz w:val="16"/>
                <w:szCs w:val="16"/>
              </w:rPr>
            </w:pPr>
            <w:r w:rsidRPr="001F0487">
              <w:rPr>
                <w:i/>
                <w:iCs/>
                <w:sz w:val="16"/>
                <w:szCs w:val="16"/>
              </w:rPr>
              <w:t xml:space="preserve">Январь-сентябрь </w:t>
            </w:r>
            <w:r w:rsidRPr="001F0487">
              <w:rPr>
                <w:i/>
                <w:iCs/>
                <w:sz w:val="16"/>
                <w:szCs w:val="16"/>
              </w:rPr>
              <w:br/>
              <w:t>2025 г.</w:t>
            </w:r>
          </w:p>
        </w:tc>
        <w:tc>
          <w:tcPr>
            <w:tcW w:w="934" w:type="pct"/>
            <w:gridSpan w:val="3"/>
            <w:vAlign w:val="center"/>
          </w:tcPr>
          <w:p w14:paraId="605D7D61" w14:textId="77777777" w:rsidR="001F0487" w:rsidRPr="001F0487" w:rsidRDefault="001F0487" w:rsidP="00B62607">
            <w:pPr>
              <w:jc w:val="center"/>
              <w:rPr>
                <w:i/>
                <w:iCs/>
                <w:sz w:val="16"/>
                <w:szCs w:val="16"/>
              </w:rPr>
            </w:pPr>
            <w:r w:rsidRPr="001F0487">
              <w:rPr>
                <w:i/>
                <w:iCs/>
                <w:sz w:val="16"/>
                <w:szCs w:val="16"/>
              </w:rPr>
              <w:t xml:space="preserve">В % к </w:t>
            </w:r>
            <w:r w:rsidRPr="001F0487">
              <w:rPr>
                <w:i/>
                <w:iCs/>
                <w:sz w:val="16"/>
                <w:szCs w:val="16"/>
              </w:rPr>
              <w:br/>
              <w:t xml:space="preserve">январю-сентябрю </w:t>
            </w:r>
            <w:r w:rsidRPr="001F0487">
              <w:rPr>
                <w:i/>
                <w:iCs/>
                <w:sz w:val="16"/>
                <w:szCs w:val="16"/>
              </w:rPr>
              <w:br/>
              <w:t>2024 г.</w:t>
            </w:r>
          </w:p>
        </w:tc>
        <w:tc>
          <w:tcPr>
            <w:tcW w:w="1122" w:type="pct"/>
            <w:gridSpan w:val="3"/>
            <w:vAlign w:val="center"/>
          </w:tcPr>
          <w:p w14:paraId="7D9FCB1A" w14:textId="77777777" w:rsidR="001F0487" w:rsidRPr="001F0487" w:rsidRDefault="001F0487" w:rsidP="00B62607">
            <w:pPr>
              <w:jc w:val="center"/>
              <w:rPr>
                <w:i/>
                <w:iCs/>
                <w:sz w:val="16"/>
                <w:szCs w:val="16"/>
              </w:rPr>
            </w:pPr>
            <w:proofErr w:type="spellStart"/>
            <w:r w:rsidRPr="001F0487">
              <w:rPr>
                <w:i/>
                <w:iCs/>
                <w:sz w:val="16"/>
                <w:szCs w:val="16"/>
                <w:u w:val="single"/>
              </w:rPr>
              <w:t>Справочно</w:t>
            </w:r>
            <w:proofErr w:type="spellEnd"/>
            <w:r w:rsidRPr="001F0487">
              <w:rPr>
                <w:i/>
                <w:iCs/>
                <w:sz w:val="16"/>
                <w:szCs w:val="16"/>
              </w:rPr>
              <w:br/>
              <w:t>январь-сентябрь 2024 г. в % к январю-сентябрю 2023 г.</w:t>
            </w:r>
          </w:p>
        </w:tc>
      </w:tr>
      <w:tr w:rsidR="001F0487" w:rsidRPr="001F0487" w14:paraId="74C805A6" w14:textId="77777777" w:rsidTr="005D2768">
        <w:trPr>
          <w:trHeight w:val="113"/>
        </w:trPr>
        <w:tc>
          <w:tcPr>
            <w:tcW w:w="1970" w:type="pct"/>
            <w:gridSpan w:val="2"/>
            <w:vMerge/>
            <w:vAlign w:val="center"/>
          </w:tcPr>
          <w:p w14:paraId="7F4F2C12" w14:textId="77777777" w:rsidR="001F0487" w:rsidRPr="001F0487" w:rsidRDefault="001F0487" w:rsidP="00B62607">
            <w:pPr>
              <w:jc w:val="center"/>
              <w:rPr>
                <w:color w:val="000000"/>
                <w:sz w:val="16"/>
                <w:szCs w:val="16"/>
              </w:rPr>
            </w:pPr>
          </w:p>
        </w:tc>
        <w:tc>
          <w:tcPr>
            <w:tcW w:w="975" w:type="pct"/>
            <w:gridSpan w:val="4"/>
            <w:vAlign w:val="center"/>
          </w:tcPr>
          <w:p w14:paraId="1B5AA54E" w14:textId="1CA93751" w:rsidR="001F0487" w:rsidRPr="001F0487" w:rsidRDefault="001F0487" w:rsidP="00B62607">
            <w:pPr>
              <w:jc w:val="center"/>
              <w:rPr>
                <w:color w:val="000000"/>
                <w:sz w:val="16"/>
                <w:szCs w:val="16"/>
              </w:rPr>
            </w:pPr>
            <w:r w:rsidRPr="001F0487">
              <w:rPr>
                <w:sz w:val="16"/>
                <w:szCs w:val="16"/>
              </w:rPr>
              <w:t>26 345,6</w:t>
            </w:r>
          </w:p>
        </w:tc>
        <w:tc>
          <w:tcPr>
            <w:tcW w:w="934" w:type="pct"/>
            <w:gridSpan w:val="3"/>
            <w:vAlign w:val="center"/>
          </w:tcPr>
          <w:p w14:paraId="7F845110" w14:textId="77777777" w:rsidR="001F0487" w:rsidRPr="001F0487" w:rsidRDefault="001F0487" w:rsidP="00B62607">
            <w:pPr>
              <w:jc w:val="center"/>
              <w:rPr>
                <w:color w:val="000000"/>
                <w:sz w:val="16"/>
                <w:szCs w:val="16"/>
              </w:rPr>
            </w:pPr>
            <w:r w:rsidRPr="001F0487">
              <w:rPr>
                <w:sz w:val="16"/>
                <w:szCs w:val="16"/>
              </w:rPr>
              <w:t xml:space="preserve">100,5 </w:t>
            </w:r>
          </w:p>
        </w:tc>
        <w:tc>
          <w:tcPr>
            <w:tcW w:w="1122" w:type="pct"/>
            <w:gridSpan w:val="3"/>
            <w:vAlign w:val="center"/>
          </w:tcPr>
          <w:p w14:paraId="1226C7B4" w14:textId="77777777" w:rsidR="001F0487" w:rsidRPr="001F0487" w:rsidRDefault="001F0487" w:rsidP="00B62607">
            <w:pPr>
              <w:jc w:val="center"/>
              <w:rPr>
                <w:color w:val="000000"/>
                <w:sz w:val="16"/>
                <w:szCs w:val="16"/>
              </w:rPr>
            </w:pPr>
            <w:r w:rsidRPr="001F0487">
              <w:rPr>
                <w:sz w:val="16"/>
                <w:szCs w:val="16"/>
              </w:rPr>
              <w:t>109,0</w:t>
            </w:r>
          </w:p>
        </w:tc>
      </w:tr>
      <w:tr w:rsidR="001F0487" w:rsidRPr="001F0487" w14:paraId="3F406815" w14:textId="77777777" w:rsidTr="005D2768">
        <w:trPr>
          <w:trHeight w:val="113"/>
          <w:tblHeader/>
        </w:trPr>
        <w:tc>
          <w:tcPr>
            <w:tcW w:w="1521" w:type="pct"/>
            <w:vMerge w:val="restart"/>
            <w:vAlign w:val="center"/>
          </w:tcPr>
          <w:p w14:paraId="388DB986" w14:textId="77777777" w:rsidR="001F0487" w:rsidRPr="001F0487" w:rsidRDefault="001F0487" w:rsidP="00B62607">
            <w:pPr>
              <w:jc w:val="center"/>
              <w:rPr>
                <w:sz w:val="16"/>
                <w:szCs w:val="16"/>
              </w:rPr>
            </w:pPr>
            <w:r w:rsidRPr="001F0487">
              <w:rPr>
                <w:sz w:val="16"/>
                <w:szCs w:val="16"/>
              </w:rPr>
              <w:t>Наименование</w:t>
            </w:r>
          </w:p>
        </w:tc>
        <w:tc>
          <w:tcPr>
            <w:tcW w:w="725" w:type="pct"/>
            <w:gridSpan w:val="2"/>
            <w:vMerge w:val="restart"/>
            <w:vAlign w:val="center"/>
          </w:tcPr>
          <w:p w14:paraId="30132C36" w14:textId="77777777" w:rsidR="001F0487" w:rsidRPr="001F0487" w:rsidRDefault="001F0487" w:rsidP="00B62607">
            <w:pPr>
              <w:jc w:val="center"/>
              <w:rPr>
                <w:sz w:val="16"/>
                <w:szCs w:val="16"/>
              </w:rPr>
            </w:pPr>
            <w:r w:rsidRPr="001F0487">
              <w:rPr>
                <w:sz w:val="16"/>
                <w:szCs w:val="16"/>
              </w:rPr>
              <w:t>Январь 2026 г</w:t>
            </w:r>
          </w:p>
        </w:tc>
        <w:tc>
          <w:tcPr>
            <w:tcW w:w="1434" w:type="pct"/>
            <w:gridSpan w:val="5"/>
            <w:vAlign w:val="center"/>
          </w:tcPr>
          <w:p w14:paraId="6A93E7FC" w14:textId="77777777" w:rsidR="001F0487" w:rsidRPr="001F0487" w:rsidRDefault="001F0487" w:rsidP="00B62607">
            <w:pPr>
              <w:jc w:val="center"/>
              <w:rPr>
                <w:sz w:val="16"/>
                <w:szCs w:val="16"/>
              </w:rPr>
            </w:pPr>
            <w:r w:rsidRPr="001F0487">
              <w:rPr>
                <w:sz w:val="16"/>
                <w:szCs w:val="16"/>
              </w:rPr>
              <w:t>В % к</w:t>
            </w:r>
          </w:p>
        </w:tc>
        <w:tc>
          <w:tcPr>
            <w:tcW w:w="1320" w:type="pct"/>
            <w:gridSpan w:val="4"/>
            <w:vAlign w:val="center"/>
          </w:tcPr>
          <w:p w14:paraId="47379C9E" w14:textId="77777777" w:rsidR="001F0487" w:rsidRPr="001F0487" w:rsidRDefault="001F0487" w:rsidP="00B62607">
            <w:pPr>
              <w:jc w:val="center"/>
              <w:rPr>
                <w:sz w:val="16"/>
                <w:szCs w:val="16"/>
              </w:rPr>
            </w:pPr>
            <w:proofErr w:type="spellStart"/>
            <w:r w:rsidRPr="001F0487">
              <w:rPr>
                <w:sz w:val="16"/>
                <w:szCs w:val="16"/>
              </w:rPr>
              <w:t>Справочно</w:t>
            </w:r>
            <w:proofErr w:type="spellEnd"/>
          </w:p>
          <w:p w14:paraId="3B802CB8" w14:textId="77777777" w:rsidR="001F0487" w:rsidRPr="001F0487" w:rsidRDefault="001F0487" w:rsidP="00B62607">
            <w:pPr>
              <w:jc w:val="center"/>
              <w:rPr>
                <w:sz w:val="16"/>
                <w:szCs w:val="16"/>
              </w:rPr>
            </w:pPr>
            <w:r w:rsidRPr="001F0487">
              <w:rPr>
                <w:sz w:val="16"/>
                <w:szCs w:val="16"/>
              </w:rPr>
              <w:t>Январь 2025 г в % к</w:t>
            </w:r>
          </w:p>
        </w:tc>
      </w:tr>
      <w:tr w:rsidR="001F0487" w:rsidRPr="001F0487" w14:paraId="60D01419" w14:textId="77777777" w:rsidTr="005D2768">
        <w:trPr>
          <w:trHeight w:val="113"/>
          <w:tblHeader/>
        </w:trPr>
        <w:tc>
          <w:tcPr>
            <w:tcW w:w="1521" w:type="pct"/>
            <w:vMerge/>
            <w:tcBorders>
              <w:bottom w:val="single" w:sz="4" w:space="0" w:color="auto"/>
            </w:tcBorders>
            <w:vAlign w:val="center"/>
          </w:tcPr>
          <w:p w14:paraId="24E5D448" w14:textId="77777777" w:rsidR="001F0487" w:rsidRPr="001F0487" w:rsidRDefault="001F0487" w:rsidP="00B62607">
            <w:pPr>
              <w:jc w:val="center"/>
              <w:rPr>
                <w:sz w:val="16"/>
                <w:szCs w:val="16"/>
              </w:rPr>
            </w:pPr>
          </w:p>
        </w:tc>
        <w:tc>
          <w:tcPr>
            <w:tcW w:w="725" w:type="pct"/>
            <w:gridSpan w:val="2"/>
            <w:vMerge/>
            <w:tcBorders>
              <w:bottom w:val="single" w:sz="4" w:space="0" w:color="auto"/>
            </w:tcBorders>
            <w:vAlign w:val="center"/>
          </w:tcPr>
          <w:p w14:paraId="200DA227" w14:textId="77777777" w:rsidR="001F0487" w:rsidRPr="001F0487" w:rsidRDefault="001F0487" w:rsidP="00B62607">
            <w:pPr>
              <w:jc w:val="center"/>
              <w:rPr>
                <w:sz w:val="16"/>
                <w:szCs w:val="16"/>
              </w:rPr>
            </w:pPr>
          </w:p>
        </w:tc>
        <w:tc>
          <w:tcPr>
            <w:tcW w:w="870" w:type="pct"/>
            <w:gridSpan w:val="4"/>
            <w:tcBorders>
              <w:bottom w:val="single" w:sz="4" w:space="0" w:color="auto"/>
            </w:tcBorders>
            <w:vAlign w:val="center"/>
          </w:tcPr>
          <w:p w14:paraId="46127D65" w14:textId="77777777" w:rsidR="001F0487" w:rsidRPr="001F0487" w:rsidRDefault="001F0487" w:rsidP="00B62607">
            <w:pPr>
              <w:jc w:val="center"/>
              <w:rPr>
                <w:i/>
                <w:iCs/>
                <w:sz w:val="16"/>
                <w:szCs w:val="16"/>
              </w:rPr>
            </w:pPr>
            <w:r w:rsidRPr="001F0487">
              <w:rPr>
                <w:i/>
                <w:iCs/>
                <w:sz w:val="16"/>
                <w:szCs w:val="16"/>
              </w:rPr>
              <w:t>Январю 2025 г</w:t>
            </w:r>
          </w:p>
        </w:tc>
        <w:tc>
          <w:tcPr>
            <w:tcW w:w="564" w:type="pct"/>
            <w:tcBorders>
              <w:bottom w:val="single" w:sz="4" w:space="0" w:color="auto"/>
            </w:tcBorders>
            <w:vAlign w:val="center"/>
          </w:tcPr>
          <w:p w14:paraId="4E61739E" w14:textId="77777777" w:rsidR="001F0487" w:rsidRPr="001F0487" w:rsidRDefault="001F0487" w:rsidP="00B62607">
            <w:pPr>
              <w:jc w:val="center"/>
              <w:rPr>
                <w:i/>
                <w:iCs/>
                <w:sz w:val="16"/>
                <w:szCs w:val="16"/>
              </w:rPr>
            </w:pPr>
            <w:r w:rsidRPr="001F0487">
              <w:rPr>
                <w:i/>
                <w:iCs/>
                <w:sz w:val="16"/>
                <w:szCs w:val="16"/>
              </w:rPr>
              <w:t xml:space="preserve">Декабрю </w:t>
            </w:r>
          </w:p>
          <w:p w14:paraId="0B9D4BC5" w14:textId="77777777" w:rsidR="001F0487" w:rsidRPr="001F0487" w:rsidRDefault="001F0487" w:rsidP="00B62607">
            <w:pPr>
              <w:jc w:val="center"/>
              <w:rPr>
                <w:i/>
                <w:iCs/>
                <w:sz w:val="16"/>
                <w:szCs w:val="16"/>
              </w:rPr>
            </w:pPr>
            <w:r w:rsidRPr="001F0487">
              <w:rPr>
                <w:i/>
                <w:iCs/>
                <w:sz w:val="16"/>
                <w:szCs w:val="16"/>
              </w:rPr>
              <w:t>2025 г</w:t>
            </w:r>
          </w:p>
        </w:tc>
        <w:tc>
          <w:tcPr>
            <w:tcW w:w="596" w:type="pct"/>
            <w:gridSpan w:val="3"/>
            <w:tcBorders>
              <w:bottom w:val="single" w:sz="4" w:space="0" w:color="auto"/>
            </w:tcBorders>
            <w:vAlign w:val="center"/>
          </w:tcPr>
          <w:p w14:paraId="2C70701A" w14:textId="77777777" w:rsidR="001F0487" w:rsidRPr="001F0487" w:rsidRDefault="001F0487" w:rsidP="00B62607">
            <w:pPr>
              <w:jc w:val="center"/>
              <w:rPr>
                <w:i/>
                <w:iCs/>
                <w:sz w:val="16"/>
                <w:szCs w:val="16"/>
              </w:rPr>
            </w:pPr>
            <w:r w:rsidRPr="001F0487">
              <w:rPr>
                <w:i/>
                <w:iCs/>
                <w:sz w:val="16"/>
                <w:szCs w:val="16"/>
              </w:rPr>
              <w:t>Январю 2024 г</w:t>
            </w:r>
          </w:p>
        </w:tc>
        <w:tc>
          <w:tcPr>
            <w:tcW w:w="724" w:type="pct"/>
            <w:tcBorders>
              <w:bottom w:val="single" w:sz="4" w:space="0" w:color="auto"/>
            </w:tcBorders>
            <w:vAlign w:val="center"/>
          </w:tcPr>
          <w:p w14:paraId="70895D60" w14:textId="77777777" w:rsidR="001F0487" w:rsidRPr="001F0487" w:rsidRDefault="001F0487" w:rsidP="00B62607">
            <w:pPr>
              <w:jc w:val="center"/>
              <w:rPr>
                <w:i/>
                <w:iCs/>
                <w:sz w:val="16"/>
                <w:szCs w:val="16"/>
              </w:rPr>
            </w:pPr>
            <w:r w:rsidRPr="001F0487">
              <w:rPr>
                <w:i/>
                <w:iCs/>
                <w:sz w:val="16"/>
                <w:szCs w:val="16"/>
              </w:rPr>
              <w:t>Декабрю 2024 г</w:t>
            </w:r>
          </w:p>
        </w:tc>
      </w:tr>
      <w:tr w:rsidR="001F0487" w:rsidRPr="001F0487" w14:paraId="15F8F245" w14:textId="77777777" w:rsidTr="005D2768">
        <w:trPr>
          <w:trHeight w:val="113"/>
        </w:trPr>
        <w:tc>
          <w:tcPr>
            <w:tcW w:w="1521" w:type="pct"/>
            <w:vAlign w:val="center"/>
          </w:tcPr>
          <w:p w14:paraId="299FF666" w14:textId="77777777" w:rsidR="001F0487" w:rsidRPr="001F0487" w:rsidRDefault="001F0487" w:rsidP="00B62607">
            <w:pPr>
              <w:rPr>
                <w:sz w:val="16"/>
                <w:szCs w:val="16"/>
              </w:rPr>
            </w:pPr>
            <w:r w:rsidRPr="001F0487">
              <w:rPr>
                <w:sz w:val="16"/>
                <w:szCs w:val="16"/>
              </w:rPr>
              <w:t>Индекс выпуска товаров и услуг по базовым видам экономической деятельности</w:t>
            </w:r>
          </w:p>
        </w:tc>
        <w:tc>
          <w:tcPr>
            <w:tcW w:w="725" w:type="pct"/>
            <w:gridSpan w:val="2"/>
            <w:vAlign w:val="center"/>
          </w:tcPr>
          <w:p w14:paraId="78BC6F6F" w14:textId="77777777" w:rsidR="001F0487" w:rsidRPr="001F0487" w:rsidRDefault="001F0487" w:rsidP="00B62607">
            <w:pPr>
              <w:jc w:val="center"/>
              <w:rPr>
                <w:sz w:val="16"/>
                <w:szCs w:val="16"/>
              </w:rPr>
            </w:pPr>
          </w:p>
          <w:p w14:paraId="700BE0FE" w14:textId="77777777" w:rsidR="001F0487" w:rsidRPr="001F0487" w:rsidRDefault="001F0487" w:rsidP="00B62607">
            <w:pPr>
              <w:jc w:val="center"/>
              <w:rPr>
                <w:sz w:val="16"/>
                <w:szCs w:val="16"/>
              </w:rPr>
            </w:pPr>
          </w:p>
        </w:tc>
        <w:tc>
          <w:tcPr>
            <w:tcW w:w="870" w:type="pct"/>
            <w:gridSpan w:val="4"/>
            <w:vAlign w:val="center"/>
          </w:tcPr>
          <w:p w14:paraId="12C3713A" w14:textId="77777777" w:rsidR="001F0487" w:rsidRPr="001F0487" w:rsidRDefault="001F0487" w:rsidP="00B62607">
            <w:pPr>
              <w:jc w:val="center"/>
              <w:rPr>
                <w:sz w:val="16"/>
                <w:szCs w:val="16"/>
              </w:rPr>
            </w:pPr>
            <w:r w:rsidRPr="001F0487">
              <w:rPr>
                <w:sz w:val="16"/>
                <w:szCs w:val="16"/>
              </w:rPr>
              <w:t>96,8</w:t>
            </w:r>
          </w:p>
        </w:tc>
        <w:tc>
          <w:tcPr>
            <w:tcW w:w="564" w:type="pct"/>
            <w:vAlign w:val="center"/>
          </w:tcPr>
          <w:p w14:paraId="6EDB88C5" w14:textId="77777777" w:rsidR="001F0487" w:rsidRPr="001F0487" w:rsidRDefault="001F0487" w:rsidP="00B62607">
            <w:pPr>
              <w:jc w:val="center"/>
              <w:rPr>
                <w:sz w:val="16"/>
                <w:szCs w:val="16"/>
              </w:rPr>
            </w:pPr>
            <w:r w:rsidRPr="001F0487">
              <w:rPr>
                <w:sz w:val="16"/>
                <w:szCs w:val="16"/>
              </w:rPr>
              <w:t>63,7</w:t>
            </w:r>
          </w:p>
        </w:tc>
        <w:tc>
          <w:tcPr>
            <w:tcW w:w="596" w:type="pct"/>
            <w:gridSpan w:val="3"/>
            <w:vAlign w:val="center"/>
          </w:tcPr>
          <w:p w14:paraId="771AF170" w14:textId="77777777" w:rsidR="001F0487" w:rsidRPr="001F0487" w:rsidRDefault="001F0487" w:rsidP="00B62607">
            <w:pPr>
              <w:jc w:val="center"/>
              <w:rPr>
                <w:sz w:val="16"/>
                <w:szCs w:val="16"/>
              </w:rPr>
            </w:pPr>
            <w:r w:rsidRPr="001F0487">
              <w:rPr>
                <w:sz w:val="16"/>
                <w:szCs w:val="16"/>
              </w:rPr>
              <w:t>102,1</w:t>
            </w:r>
          </w:p>
        </w:tc>
        <w:tc>
          <w:tcPr>
            <w:tcW w:w="724" w:type="pct"/>
            <w:vAlign w:val="center"/>
          </w:tcPr>
          <w:p w14:paraId="5FAD49E6" w14:textId="77777777" w:rsidR="001F0487" w:rsidRPr="001F0487" w:rsidRDefault="001F0487" w:rsidP="00B62607">
            <w:pPr>
              <w:jc w:val="center"/>
              <w:rPr>
                <w:sz w:val="16"/>
                <w:szCs w:val="16"/>
              </w:rPr>
            </w:pPr>
            <w:r w:rsidRPr="001F0487">
              <w:rPr>
                <w:sz w:val="16"/>
                <w:szCs w:val="16"/>
              </w:rPr>
              <w:t>68,5</w:t>
            </w:r>
          </w:p>
        </w:tc>
      </w:tr>
      <w:tr w:rsidR="001F0487" w:rsidRPr="001F0487" w14:paraId="63CA3615" w14:textId="77777777" w:rsidTr="005D2768">
        <w:trPr>
          <w:trHeight w:val="113"/>
        </w:trPr>
        <w:tc>
          <w:tcPr>
            <w:tcW w:w="1521" w:type="pct"/>
            <w:vAlign w:val="center"/>
          </w:tcPr>
          <w:p w14:paraId="0A730242" w14:textId="77777777" w:rsidR="001F0487" w:rsidRPr="001F0487" w:rsidRDefault="001F0487" w:rsidP="00B62607">
            <w:pPr>
              <w:rPr>
                <w:sz w:val="16"/>
                <w:szCs w:val="16"/>
              </w:rPr>
            </w:pPr>
            <w:r w:rsidRPr="001F0487">
              <w:rPr>
                <w:sz w:val="16"/>
                <w:szCs w:val="16"/>
              </w:rPr>
              <w:t>Индекс промышленного производства</w:t>
            </w:r>
          </w:p>
        </w:tc>
        <w:tc>
          <w:tcPr>
            <w:tcW w:w="725" w:type="pct"/>
            <w:gridSpan w:val="2"/>
            <w:vAlign w:val="center"/>
          </w:tcPr>
          <w:p w14:paraId="792A5280" w14:textId="77777777" w:rsidR="001F0487" w:rsidRPr="001F0487" w:rsidRDefault="001F0487" w:rsidP="00B62607">
            <w:pPr>
              <w:jc w:val="center"/>
              <w:rPr>
                <w:sz w:val="16"/>
                <w:szCs w:val="16"/>
              </w:rPr>
            </w:pPr>
          </w:p>
        </w:tc>
        <w:tc>
          <w:tcPr>
            <w:tcW w:w="870" w:type="pct"/>
            <w:gridSpan w:val="4"/>
            <w:vAlign w:val="center"/>
          </w:tcPr>
          <w:p w14:paraId="67ABDF00" w14:textId="77777777" w:rsidR="001F0487" w:rsidRPr="001F0487" w:rsidRDefault="001F0487" w:rsidP="00B62607">
            <w:pPr>
              <w:jc w:val="center"/>
              <w:rPr>
                <w:sz w:val="16"/>
                <w:szCs w:val="16"/>
              </w:rPr>
            </w:pPr>
            <w:r w:rsidRPr="001F0487">
              <w:rPr>
                <w:sz w:val="16"/>
                <w:szCs w:val="16"/>
              </w:rPr>
              <w:t>99,2</w:t>
            </w:r>
          </w:p>
        </w:tc>
        <w:tc>
          <w:tcPr>
            <w:tcW w:w="564" w:type="pct"/>
            <w:vAlign w:val="center"/>
          </w:tcPr>
          <w:p w14:paraId="4796EF6C" w14:textId="77777777" w:rsidR="001F0487" w:rsidRPr="001F0487" w:rsidRDefault="001F0487" w:rsidP="00B62607">
            <w:pPr>
              <w:jc w:val="center"/>
              <w:rPr>
                <w:sz w:val="16"/>
                <w:szCs w:val="16"/>
              </w:rPr>
            </w:pPr>
            <w:r w:rsidRPr="001F0487">
              <w:rPr>
                <w:sz w:val="16"/>
                <w:szCs w:val="16"/>
              </w:rPr>
              <w:t>76,3</w:t>
            </w:r>
          </w:p>
        </w:tc>
        <w:tc>
          <w:tcPr>
            <w:tcW w:w="596" w:type="pct"/>
            <w:gridSpan w:val="3"/>
            <w:vAlign w:val="center"/>
          </w:tcPr>
          <w:p w14:paraId="046BD5B5" w14:textId="77777777" w:rsidR="001F0487" w:rsidRPr="001F0487" w:rsidRDefault="001F0487" w:rsidP="00B62607">
            <w:pPr>
              <w:jc w:val="center"/>
              <w:rPr>
                <w:sz w:val="16"/>
                <w:szCs w:val="16"/>
              </w:rPr>
            </w:pPr>
            <w:r w:rsidRPr="001F0487">
              <w:rPr>
                <w:sz w:val="16"/>
                <w:szCs w:val="16"/>
              </w:rPr>
              <w:t>101,0</w:t>
            </w:r>
          </w:p>
        </w:tc>
        <w:tc>
          <w:tcPr>
            <w:tcW w:w="724" w:type="pct"/>
            <w:vAlign w:val="center"/>
          </w:tcPr>
          <w:p w14:paraId="37F24191" w14:textId="77777777" w:rsidR="001F0487" w:rsidRPr="001F0487" w:rsidRDefault="001F0487" w:rsidP="00B62607">
            <w:pPr>
              <w:jc w:val="center"/>
              <w:rPr>
                <w:sz w:val="16"/>
                <w:szCs w:val="16"/>
              </w:rPr>
            </w:pPr>
            <w:r w:rsidRPr="001F0487">
              <w:rPr>
                <w:sz w:val="16"/>
                <w:szCs w:val="16"/>
              </w:rPr>
              <w:t>75,4</w:t>
            </w:r>
          </w:p>
        </w:tc>
      </w:tr>
      <w:tr w:rsidR="001F0487" w:rsidRPr="001F0487" w14:paraId="378A2D8B" w14:textId="77777777" w:rsidTr="005D2768">
        <w:trPr>
          <w:trHeight w:val="113"/>
        </w:trPr>
        <w:tc>
          <w:tcPr>
            <w:tcW w:w="1521" w:type="pct"/>
            <w:vAlign w:val="center"/>
          </w:tcPr>
          <w:p w14:paraId="5F89BEBC" w14:textId="77777777" w:rsidR="001F0487" w:rsidRPr="001F0487" w:rsidRDefault="001F0487" w:rsidP="00B62607">
            <w:pPr>
              <w:rPr>
                <w:sz w:val="16"/>
                <w:szCs w:val="16"/>
              </w:rPr>
            </w:pPr>
            <w:r w:rsidRPr="001F0487">
              <w:rPr>
                <w:sz w:val="16"/>
                <w:szCs w:val="16"/>
              </w:rPr>
              <w:t>Продукция сельского хозяйства, млрд рублей</w:t>
            </w:r>
          </w:p>
        </w:tc>
        <w:tc>
          <w:tcPr>
            <w:tcW w:w="725" w:type="pct"/>
            <w:gridSpan w:val="2"/>
            <w:vAlign w:val="center"/>
          </w:tcPr>
          <w:p w14:paraId="42671CD8" w14:textId="77777777" w:rsidR="001F0487" w:rsidRPr="001F0487" w:rsidRDefault="001F0487" w:rsidP="00B62607">
            <w:pPr>
              <w:jc w:val="center"/>
              <w:rPr>
                <w:sz w:val="16"/>
                <w:szCs w:val="16"/>
              </w:rPr>
            </w:pPr>
            <w:r w:rsidRPr="001F0487">
              <w:rPr>
                <w:sz w:val="16"/>
                <w:szCs w:val="16"/>
              </w:rPr>
              <w:t>293,0</w:t>
            </w:r>
          </w:p>
        </w:tc>
        <w:tc>
          <w:tcPr>
            <w:tcW w:w="870" w:type="pct"/>
            <w:gridSpan w:val="4"/>
            <w:vAlign w:val="center"/>
          </w:tcPr>
          <w:p w14:paraId="08CA6F8D" w14:textId="77777777" w:rsidR="001F0487" w:rsidRPr="001F0487" w:rsidRDefault="001F0487" w:rsidP="00B62607">
            <w:pPr>
              <w:jc w:val="center"/>
              <w:rPr>
                <w:sz w:val="16"/>
                <w:szCs w:val="16"/>
              </w:rPr>
            </w:pPr>
            <w:r w:rsidRPr="001F0487">
              <w:rPr>
                <w:sz w:val="16"/>
                <w:szCs w:val="16"/>
              </w:rPr>
              <w:t>101,1</w:t>
            </w:r>
          </w:p>
        </w:tc>
        <w:tc>
          <w:tcPr>
            <w:tcW w:w="564" w:type="pct"/>
            <w:vAlign w:val="center"/>
          </w:tcPr>
          <w:p w14:paraId="592628F9" w14:textId="77777777" w:rsidR="001F0487" w:rsidRPr="001F0487" w:rsidRDefault="001F0487" w:rsidP="00B62607">
            <w:pPr>
              <w:jc w:val="center"/>
              <w:rPr>
                <w:sz w:val="16"/>
                <w:szCs w:val="16"/>
              </w:rPr>
            </w:pPr>
            <w:r w:rsidRPr="001F0487">
              <w:rPr>
                <w:sz w:val="16"/>
                <w:szCs w:val="16"/>
              </w:rPr>
              <w:t>65,5</w:t>
            </w:r>
          </w:p>
        </w:tc>
        <w:tc>
          <w:tcPr>
            <w:tcW w:w="596" w:type="pct"/>
            <w:gridSpan w:val="3"/>
            <w:vAlign w:val="center"/>
          </w:tcPr>
          <w:p w14:paraId="27FEAD81" w14:textId="77777777" w:rsidR="001F0487" w:rsidRPr="001F0487" w:rsidRDefault="001F0487" w:rsidP="00B62607">
            <w:pPr>
              <w:jc w:val="center"/>
              <w:rPr>
                <w:sz w:val="16"/>
                <w:szCs w:val="16"/>
              </w:rPr>
            </w:pPr>
            <w:r w:rsidRPr="001F0487">
              <w:rPr>
                <w:sz w:val="16"/>
                <w:szCs w:val="16"/>
              </w:rPr>
              <w:t>101,3</w:t>
            </w:r>
          </w:p>
        </w:tc>
        <w:tc>
          <w:tcPr>
            <w:tcW w:w="724" w:type="pct"/>
            <w:vAlign w:val="center"/>
          </w:tcPr>
          <w:p w14:paraId="7052E78E" w14:textId="77777777" w:rsidR="001F0487" w:rsidRPr="001F0487" w:rsidRDefault="001F0487" w:rsidP="00B62607">
            <w:pPr>
              <w:jc w:val="center"/>
              <w:rPr>
                <w:sz w:val="16"/>
                <w:szCs w:val="16"/>
              </w:rPr>
            </w:pPr>
            <w:r w:rsidRPr="001F0487">
              <w:rPr>
                <w:sz w:val="16"/>
                <w:szCs w:val="16"/>
              </w:rPr>
              <w:t>74,8</w:t>
            </w:r>
          </w:p>
        </w:tc>
      </w:tr>
      <w:tr w:rsidR="001F0487" w:rsidRPr="001F0487" w14:paraId="41C10562" w14:textId="77777777" w:rsidTr="005D2768">
        <w:trPr>
          <w:trHeight w:val="113"/>
        </w:trPr>
        <w:tc>
          <w:tcPr>
            <w:tcW w:w="1521" w:type="pct"/>
            <w:vAlign w:val="center"/>
          </w:tcPr>
          <w:p w14:paraId="4B020A2F" w14:textId="77777777" w:rsidR="001F0487" w:rsidRPr="001F0487" w:rsidRDefault="001F0487" w:rsidP="00B62607">
            <w:pPr>
              <w:rPr>
                <w:sz w:val="16"/>
                <w:szCs w:val="16"/>
              </w:rPr>
            </w:pPr>
            <w:r w:rsidRPr="001F0487">
              <w:rPr>
                <w:sz w:val="16"/>
                <w:szCs w:val="16"/>
              </w:rPr>
              <w:t>Ввод в действие жилых домов, млн м</w:t>
            </w:r>
            <w:r w:rsidRPr="001F0487">
              <w:rPr>
                <w:sz w:val="16"/>
                <w:szCs w:val="16"/>
                <w:vertAlign w:val="superscript"/>
              </w:rPr>
              <w:t>2</w:t>
            </w:r>
            <w:r w:rsidRPr="001F0487">
              <w:rPr>
                <w:sz w:val="16"/>
                <w:szCs w:val="16"/>
              </w:rPr>
              <w:t xml:space="preserve"> общей площади жилых помещений</w:t>
            </w:r>
          </w:p>
        </w:tc>
        <w:tc>
          <w:tcPr>
            <w:tcW w:w="725" w:type="pct"/>
            <w:gridSpan w:val="2"/>
            <w:vAlign w:val="center"/>
          </w:tcPr>
          <w:p w14:paraId="284D7B00" w14:textId="77777777" w:rsidR="001F0487" w:rsidRPr="001F0487" w:rsidRDefault="001F0487" w:rsidP="00B62607">
            <w:pPr>
              <w:jc w:val="center"/>
              <w:rPr>
                <w:sz w:val="16"/>
                <w:szCs w:val="16"/>
              </w:rPr>
            </w:pPr>
            <w:r w:rsidRPr="001F0487">
              <w:rPr>
                <w:sz w:val="16"/>
                <w:szCs w:val="16"/>
              </w:rPr>
              <w:t>8,0</w:t>
            </w:r>
          </w:p>
        </w:tc>
        <w:tc>
          <w:tcPr>
            <w:tcW w:w="870" w:type="pct"/>
            <w:gridSpan w:val="4"/>
            <w:vAlign w:val="center"/>
          </w:tcPr>
          <w:p w14:paraId="3F74853E" w14:textId="77777777" w:rsidR="001F0487" w:rsidRPr="001F0487" w:rsidRDefault="001F0487" w:rsidP="00B62607">
            <w:pPr>
              <w:jc w:val="center"/>
              <w:rPr>
                <w:sz w:val="16"/>
                <w:szCs w:val="16"/>
              </w:rPr>
            </w:pPr>
            <w:r w:rsidRPr="001F0487">
              <w:rPr>
                <w:sz w:val="16"/>
                <w:szCs w:val="16"/>
              </w:rPr>
              <w:t>73,3</w:t>
            </w:r>
          </w:p>
        </w:tc>
        <w:tc>
          <w:tcPr>
            <w:tcW w:w="564" w:type="pct"/>
            <w:vAlign w:val="center"/>
          </w:tcPr>
          <w:p w14:paraId="742877FB" w14:textId="77777777" w:rsidR="001F0487" w:rsidRPr="001F0487" w:rsidRDefault="001F0487" w:rsidP="00B62607">
            <w:pPr>
              <w:jc w:val="center"/>
              <w:rPr>
                <w:sz w:val="16"/>
                <w:szCs w:val="16"/>
              </w:rPr>
            </w:pPr>
          </w:p>
        </w:tc>
        <w:tc>
          <w:tcPr>
            <w:tcW w:w="596" w:type="pct"/>
            <w:gridSpan w:val="3"/>
            <w:vAlign w:val="center"/>
          </w:tcPr>
          <w:p w14:paraId="4F8FDDEE" w14:textId="77777777" w:rsidR="001F0487" w:rsidRPr="001F0487" w:rsidRDefault="001F0487" w:rsidP="00B62607">
            <w:pPr>
              <w:jc w:val="center"/>
              <w:rPr>
                <w:sz w:val="16"/>
                <w:szCs w:val="16"/>
              </w:rPr>
            </w:pPr>
            <w:r w:rsidRPr="001F0487">
              <w:rPr>
                <w:sz w:val="16"/>
                <w:szCs w:val="16"/>
              </w:rPr>
              <w:t>90,4</w:t>
            </w:r>
          </w:p>
        </w:tc>
        <w:tc>
          <w:tcPr>
            <w:tcW w:w="724" w:type="pct"/>
            <w:vAlign w:val="center"/>
          </w:tcPr>
          <w:p w14:paraId="5D41D624" w14:textId="77777777" w:rsidR="001F0487" w:rsidRPr="001F0487" w:rsidRDefault="001F0487" w:rsidP="00B62607">
            <w:pPr>
              <w:jc w:val="center"/>
              <w:rPr>
                <w:sz w:val="16"/>
                <w:szCs w:val="16"/>
              </w:rPr>
            </w:pPr>
          </w:p>
        </w:tc>
      </w:tr>
      <w:tr w:rsidR="001F0487" w:rsidRPr="001F0487" w14:paraId="073FA5F1" w14:textId="77777777" w:rsidTr="005D2768">
        <w:trPr>
          <w:trHeight w:val="113"/>
        </w:trPr>
        <w:tc>
          <w:tcPr>
            <w:tcW w:w="1521" w:type="pct"/>
            <w:vAlign w:val="center"/>
          </w:tcPr>
          <w:p w14:paraId="24F8666E" w14:textId="77777777" w:rsidR="001F0487" w:rsidRPr="001F0487" w:rsidRDefault="001F0487" w:rsidP="00B62607">
            <w:pPr>
              <w:rPr>
                <w:sz w:val="16"/>
                <w:szCs w:val="16"/>
              </w:rPr>
            </w:pPr>
            <w:r w:rsidRPr="001F0487">
              <w:rPr>
                <w:sz w:val="16"/>
                <w:szCs w:val="16"/>
              </w:rPr>
              <w:t>Грузооборот транспорта, млрд т-км</w:t>
            </w:r>
          </w:p>
        </w:tc>
        <w:tc>
          <w:tcPr>
            <w:tcW w:w="725" w:type="pct"/>
            <w:gridSpan w:val="2"/>
            <w:vAlign w:val="center"/>
          </w:tcPr>
          <w:p w14:paraId="687E5E07" w14:textId="77777777" w:rsidR="001F0487" w:rsidRPr="001F0487" w:rsidRDefault="001F0487" w:rsidP="00B62607">
            <w:pPr>
              <w:jc w:val="center"/>
              <w:rPr>
                <w:sz w:val="16"/>
                <w:szCs w:val="16"/>
              </w:rPr>
            </w:pPr>
            <w:r w:rsidRPr="001F0487">
              <w:rPr>
                <w:sz w:val="16"/>
                <w:szCs w:val="16"/>
              </w:rPr>
              <w:t>451,8</w:t>
            </w:r>
          </w:p>
        </w:tc>
        <w:tc>
          <w:tcPr>
            <w:tcW w:w="870" w:type="pct"/>
            <w:gridSpan w:val="4"/>
            <w:vAlign w:val="center"/>
          </w:tcPr>
          <w:p w14:paraId="52EA2B1A" w14:textId="77777777" w:rsidR="001F0487" w:rsidRPr="001F0487" w:rsidRDefault="001F0487" w:rsidP="00B62607">
            <w:pPr>
              <w:jc w:val="center"/>
              <w:rPr>
                <w:sz w:val="16"/>
                <w:szCs w:val="16"/>
              </w:rPr>
            </w:pPr>
            <w:r w:rsidRPr="001F0487">
              <w:rPr>
                <w:sz w:val="16"/>
                <w:szCs w:val="16"/>
              </w:rPr>
              <w:t>94,2</w:t>
            </w:r>
          </w:p>
        </w:tc>
        <w:tc>
          <w:tcPr>
            <w:tcW w:w="564" w:type="pct"/>
            <w:vAlign w:val="center"/>
          </w:tcPr>
          <w:p w14:paraId="7C84683F" w14:textId="77777777" w:rsidR="001F0487" w:rsidRPr="001F0487" w:rsidRDefault="001F0487" w:rsidP="00B62607">
            <w:pPr>
              <w:jc w:val="center"/>
              <w:rPr>
                <w:sz w:val="16"/>
                <w:szCs w:val="16"/>
              </w:rPr>
            </w:pPr>
            <w:r w:rsidRPr="001F0487">
              <w:rPr>
                <w:sz w:val="16"/>
                <w:szCs w:val="16"/>
              </w:rPr>
              <w:t>92,5</w:t>
            </w:r>
          </w:p>
        </w:tc>
        <w:tc>
          <w:tcPr>
            <w:tcW w:w="596" w:type="pct"/>
            <w:gridSpan w:val="3"/>
            <w:vAlign w:val="center"/>
          </w:tcPr>
          <w:p w14:paraId="7EA036FD" w14:textId="77777777" w:rsidR="001F0487" w:rsidRPr="001F0487" w:rsidRDefault="001F0487" w:rsidP="00B62607">
            <w:pPr>
              <w:jc w:val="center"/>
              <w:rPr>
                <w:sz w:val="16"/>
                <w:szCs w:val="16"/>
              </w:rPr>
            </w:pPr>
            <w:r w:rsidRPr="001F0487">
              <w:rPr>
                <w:sz w:val="16"/>
                <w:szCs w:val="16"/>
              </w:rPr>
              <w:t>100,4</w:t>
            </w:r>
          </w:p>
        </w:tc>
        <w:tc>
          <w:tcPr>
            <w:tcW w:w="724" w:type="pct"/>
            <w:vAlign w:val="center"/>
          </w:tcPr>
          <w:p w14:paraId="636A7CB9" w14:textId="77777777" w:rsidR="001F0487" w:rsidRPr="001F0487" w:rsidRDefault="001F0487" w:rsidP="00B62607">
            <w:pPr>
              <w:jc w:val="center"/>
              <w:rPr>
                <w:sz w:val="16"/>
                <w:szCs w:val="16"/>
              </w:rPr>
            </w:pPr>
            <w:r w:rsidRPr="001F0487">
              <w:rPr>
                <w:sz w:val="16"/>
                <w:szCs w:val="16"/>
              </w:rPr>
              <w:t>96,9</w:t>
            </w:r>
          </w:p>
        </w:tc>
      </w:tr>
      <w:tr w:rsidR="001F0487" w:rsidRPr="001F0487" w14:paraId="7FDF1263" w14:textId="77777777" w:rsidTr="005D2768">
        <w:trPr>
          <w:trHeight w:val="113"/>
        </w:trPr>
        <w:tc>
          <w:tcPr>
            <w:tcW w:w="1521" w:type="pct"/>
            <w:vAlign w:val="center"/>
          </w:tcPr>
          <w:p w14:paraId="2FCDD522" w14:textId="696803A6" w:rsidR="001F0487" w:rsidRPr="001F0487" w:rsidRDefault="001F0487" w:rsidP="00B62607">
            <w:pPr>
              <w:rPr>
                <w:sz w:val="16"/>
                <w:szCs w:val="16"/>
              </w:rPr>
            </w:pPr>
            <w:r w:rsidRPr="001F0487">
              <w:rPr>
                <w:sz w:val="16"/>
                <w:szCs w:val="16"/>
              </w:rPr>
              <w:t>в том числе железнодорожного транспорта</w:t>
            </w:r>
          </w:p>
        </w:tc>
        <w:tc>
          <w:tcPr>
            <w:tcW w:w="725" w:type="pct"/>
            <w:gridSpan w:val="2"/>
            <w:vAlign w:val="center"/>
          </w:tcPr>
          <w:p w14:paraId="0676573E" w14:textId="77777777" w:rsidR="001F0487" w:rsidRPr="001F0487" w:rsidRDefault="001F0487" w:rsidP="00B62607">
            <w:pPr>
              <w:jc w:val="center"/>
              <w:rPr>
                <w:sz w:val="16"/>
                <w:szCs w:val="16"/>
              </w:rPr>
            </w:pPr>
            <w:r w:rsidRPr="001F0487">
              <w:rPr>
                <w:sz w:val="16"/>
                <w:szCs w:val="16"/>
              </w:rPr>
              <w:t>195,0</w:t>
            </w:r>
          </w:p>
        </w:tc>
        <w:tc>
          <w:tcPr>
            <w:tcW w:w="870" w:type="pct"/>
            <w:gridSpan w:val="4"/>
            <w:vAlign w:val="center"/>
          </w:tcPr>
          <w:p w14:paraId="04FD897E" w14:textId="77777777" w:rsidR="001F0487" w:rsidRPr="001F0487" w:rsidRDefault="001F0487" w:rsidP="00B62607">
            <w:pPr>
              <w:jc w:val="center"/>
              <w:rPr>
                <w:sz w:val="16"/>
                <w:szCs w:val="16"/>
              </w:rPr>
            </w:pPr>
            <w:r w:rsidRPr="001F0487">
              <w:rPr>
                <w:sz w:val="16"/>
                <w:szCs w:val="16"/>
              </w:rPr>
              <w:t>88,4</w:t>
            </w:r>
          </w:p>
        </w:tc>
        <w:tc>
          <w:tcPr>
            <w:tcW w:w="564" w:type="pct"/>
            <w:vAlign w:val="center"/>
          </w:tcPr>
          <w:p w14:paraId="0D906172" w14:textId="77777777" w:rsidR="001F0487" w:rsidRPr="001F0487" w:rsidRDefault="001F0487" w:rsidP="00B62607">
            <w:pPr>
              <w:jc w:val="center"/>
              <w:rPr>
                <w:sz w:val="16"/>
                <w:szCs w:val="16"/>
              </w:rPr>
            </w:pPr>
            <w:r w:rsidRPr="001F0487">
              <w:rPr>
                <w:sz w:val="16"/>
                <w:szCs w:val="16"/>
              </w:rPr>
              <w:t>93,2</w:t>
            </w:r>
          </w:p>
        </w:tc>
        <w:tc>
          <w:tcPr>
            <w:tcW w:w="596" w:type="pct"/>
            <w:gridSpan w:val="3"/>
            <w:vAlign w:val="center"/>
          </w:tcPr>
          <w:p w14:paraId="76F70E81" w14:textId="77777777" w:rsidR="001F0487" w:rsidRPr="001F0487" w:rsidRDefault="001F0487" w:rsidP="00B62607">
            <w:pPr>
              <w:jc w:val="center"/>
              <w:rPr>
                <w:sz w:val="16"/>
                <w:szCs w:val="16"/>
              </w:rPr>
            </w:pPr>
            <w:r w:rsidRPr="001F0487">
              <w:rPr>
                <w:sz w:val="16"/>
                <w:szCs w:val="16"/>
              </w:rPr>
              <w:t>106,4</w:t>
            </w:r>
          </w:p>
        </w:tc>
        <w:tc>
          <w:tcPr>
            <w:tcW w:w="724" w:type="pct"/>
            <w:vAlign w:val="center"/>
          </w:tcPr>
          <w:p w14:paraId="7EF45EA0" w14:textId="77777777" w:rsidR="001F0487" w:rsidRPr="001F0487" w:rsidRDefault="001F0487" w:rsidP="00B62607">
            <w:pPr>
              <w:jc w:val="center"/>
              <w:rPr>
                <w:sz w:val="16"/>
                <w:szCs w:val="16"/>
              </w:rPr>
            </w:pPr>
            <w:r w:rsidRPr="001F0487">
              <w:rPr>
                <w:sz w:val="16"/>
                <w:szCs w:val="16"/>
              </w:rPr>
              <w:t>99,2</w:t>
            </w:r>
          </w:p>
        </w:tc>
      </w:tr>
      <w:tr w:rsidR="001F0487" w:rsidRPr="001F0487" w14:paraId="0A4F2B21" w14:textId="77777777" w:rsidTr="005D2768">
        <w:trPr>
          <w:trHeight w:val="113"/>
        </w:trPr>
        <w:tc>
          <w:tcPr>
            <w:tcW w:w="1521" w:type="pct"/>
            <w:vAlign w:val="center"/>
          </w:tcPr>
          <w:p w14:paraId="2BD16052" w14:textId="77777777" w:rsidR="001F0487" w:rsidRPr="001F0487" w:rsidRDefault="001F0487" w:rsidP="00B62607">
            <w:pPr>
              <w:rPr>
                <w:sz w:val="16"/>
                <w:szCs w:val="16"/>
              </w:rPr>
            </w:pPr>
            <w:r w:rsidRPr="001F0487">
              <w:rPr>
                <w:sz w:val="16"/>
                <w:szCs w:val="16"/>
              </w:rPr>
              <w:t>Оборот розничной торговли, млрд рублей</w:t>
            </w:r>
          </w:p>
        </w:tc>
        <w:tc>
          <w:tcPr>
            <w:tcW w:w="725" w:type="pct"/>
            <w:gridSpan w:val="2"/>
            <w:vAlign w:val="center"/>
          </w:tcPr>
          <w:p w14:paraId="1A68E31D" w14:textId="77777777" w:rsidR="001F0487" w:rsidRPr="001F0487" w:rsidRDefault="001F0487" w:rsidP="00B62607">
            <w:pPr>
              <w:jc w:val="center"/>
              <w:rPr>
                <w:sz w:val="16"/>
                <w:szCs w:val="16"/>
              </w:rPr>
            </w:pPr>
            <w:r w:rsidRPr="001F0487">
              <w:rPr>
                <w:sz w:val="16"/>
                <w:szCs w:val="16"/>
              </w:rPr>
              <w:t>4830,5</w:t>
            </w:r>
          </w:p>
        </w:tc>
        <w:tc>
          <w:tcPr>
            <w:tcW w:w="870" w:type="pct"/>
            <w:gridSpan w:val="4"/>
            <w:vAlign w:val="center"/>
          </w:tcPr>
          <w:p w14:paraId="44DD814A" w14:textId="77777777" w:rsidR="001F0487" w:rsidRPr="001F0487" w:rsidRDefault="001F0487" w:rsidP="00B62607">
            <w:pPr>
              <w:jc w:val="center"/>
              <w:rPr>
                <w:sz w:val="16"/>
                <w:szCs w:val="16"/>
              </w:rPr>
            </w:pPr>
            <w:r w:rsidRPr="001F0487">
              <w:rPr>
                <w:sz w:val="16"/>
                <w:szCs w:val="16"/>
              </w:rPr>
              <w:t>100,7</w:t>
            </w:r>
          </w:p>
        </w:tc>
        <w:tc>
          <w:tcPr>
            <w:tcW w:w="564" w:type="pct"/>
            <w:vAlign w:val="center"/>
          </w:tcPr>
          <w:p w14:paraId="00B5BEBE" w14:textId="77777777" w:rsidR="001F0487" w:rsidRPr="001F0487" w:rsidRDefault="001F0487" w:rsidP="00B62607">
            <w:pPr>
              <w:jc w:val="center"/>
              <w:rPr>
                <w:sz w:val="16"/>
                <w:szCs w:val="16"/>
              </w:rPr>
            </w:pPr>
            <w:r w:rsidRPr="001F0487">
              <w:rPr>
                <w:sz w:val="16"/>
                <w:szCs w:val="16"/>
              </w:rPr>
              <w:t>77,8</w:t>
            </w:r>
          </w:p>
        </w:tc>
        <w:tc>
          <w:tcPr>
            <w:tcW w:w="596" w:type="pct"/>
            <w:gridSpan w:val="3"/>
            <w:vAlign w:val="center"/>
          </w:tcPr>
          <w:p w14:paraId="57631DBE" w14:textId="77777777" w:rsidR="001F0487" w:rsidRPr="001F0487" w:rsidRDefault="001F0487" w:rsidP="00B62607">
            <w:pPr>
              <w:jc w:val="center"/>
              <w:rPr>
                <w:sz w:val="16"/>
                <w:szCs w:val="16"/>
              </w:rPr>
            </w:pPr>
            <w:r w:rsidRPr="001F0487">
              <w:rPr>
                <w:sz w:val="16"/>
                <w:szCs w:val="16"/>
              </w:rPr>
              <w:t>104,7</w:t>
            </w:r>
          </w:p>
        </w:tc>
        <w:tc>
          <w:tcPr>
            <w:tcW w:w="724" w:type="pct"/>
            <w:vAlign w:val="center"/>
          </w:tcPr>
          <w:p w14:paraId="1078EE00" w14:textId="77777777" w:rsidR="001F0487" w:rsidRPr="001F0487" w:rsidRDefault="001F0487" w:rsidP="00B62607">
            <w:pPr>
              <w:jc w:val="center"/>
              <w:rPr>
                <w:sz w:val="16"/>
                <w:szCs w:val="16"/>
              </w:rPr>
            </w:pPr>
            <w:r w:rsidRPr="001F0487">
              <w:rPr>
                <w:sz w:val="16"/>
                <w:szCs w:val="16"/>
              </w:rPr>
              <w:t>80,3</w:t>
            </w:r>
          </w:p>
        </w:tc>
      </w:tr>
      <w:tr w:rsidR="001F0487" w:rsidRPr="001F0487" w14:paraId="5A9416CC" w14:textId="77777777" w:rsidTr="005D2768">
        <w:trPr>
          <w:trHeight w:val="113"/>
        </w:trPr>
        <w:tc>
          <w:tcPr>
            <w:tcW w:w="1521" w:type="pct"/>
            <w:vAlign w:val="center"/>
          </w:tcPr>
          <w:p w14:paraId="1A363C26" w14:textId="77777777" w:rsidR="001F0487" w:rsidRPr="001F0487" w:rsidRDefault="001F0487" w:rsidP="00B62607">
            <w:pPr>
              <w:rPr>
                <w:color w:val="000000"/>
                <w:sz w:val="16"/>
                <w:szCs w:val="16"/>
              </w:rPr>
            </w:pPr>
            <w:r w:rsidRPr="001F0487">
              <w:rPr>
                <w:color w:val="000000"/>
                <w:sz w:val="16"/>
                <w:szCs w:val="16"/>
              </w:rPr>
              <w:t>Объём платных услуг населению, млрд</w:t>
            </w:r>
            <w:r w:rsidRPr="001F0487">
              <w:rPr>
                <w:sz w:val="16"/>
                <w:szCs w:val="16"/>
              </w:rPr>
              <w:t> </w:t>
            </w:r>
            <w:r w:rsidRPr="001F0487">
              <w:rPr>
                <w:color w:val="000000"/>
                <w:sz w:val="16"/>
                <w:szCs w:val="16"/>
              </w:rPr>
              <w:t>рублей</w:t>
            </w:r>
          </w:p>
        </w:tc>
        <w:tc>
          <w:tcPr>
            <w:tcW w:w="725" w:type="pct"/>
            <w:gridSpan w:val="2"/>
            <w:vAlign w:val="center"/>
          </w:tcPr>
          <w:p w14:paraId="2DAE4942" w14:textId="77777777" w:rsidR="001F0487" w:rsidRPr="001F0487" w:rsidRDefault="001F0487" w:rsidP="00B62607">
            <w:pPr>
              <w:jc w:val="center"/>
              <w:rPr>
                <w:sz w:val="16"/>
                <w:szCs w:val="16"/>
              </w:rPr>
            </w:pPr>
            <w:r w:rsidRPr="001F0487">
              <w:rPr>
                <w:sz w:val="16"/>
                <w:szCs w:val="16"/>
              </w:rPr>
              <w:t>1736,6</w:t>
            </w:r>
          </w:p>
        </w:tc>
        <w:tc>
          <w:tcPr>
            <w:tcW w:w="870" w:type="pct"/>
            <w:gridSpan w:val="4"/>
            <w:vAlign w:val="center"/>
          </w:tcPr>
          <w:p w14:paraId="123D3F72" w14:textId="77777777" w:rsidR="001F0487" w:rsidRPr="001F0487" w:rsidRDefault="001F0487" w:rsidP="00B62607">
            <w:pPr>
              <w:jc w:val="center"/>
              <w:rPr>
                <w:sz w:val="16"/>
                <w:szCs w:val="16"/>
              </w:rPr>
            </w:pPr>
            <w:r w:rsidRPr="001F0487">
              <w:rPr>
                <w:sz w:val="16"/>
                <w:szCs w:val="16"/>
              </w:rPr>
              <w:t>102,7</w:t>
            </w:r>
          </w:p>
        </w:tc>
        <w:tc>
          <w:tcPr>
            <w:tcW w:w="564" w:type="pct"/>
            <w:vAlign w:val="center"/>
          </w:tcPr>
          <w:p w14:paraId="52B7C36B" w14:textId="77777777" w:rsidR="001F0487" w:rsidRPr="001F0487" w:rsidRDefault="001F0487" w:rsidP="00B62607">
            <w:pPr>
              <w:jc w:val="center"/>
              <w:rPr>
                <w:sz w:val="16"/>
                <w:szCs w:val="16"/>
              </w:rPr>
            </w:pPr>
            <w:r w:rsidRPr="001F0487">
              <w:rPr>
                <w:sz w:val="16"/>
                <w:szCs w:val="16"/>
              </w:rPr>
              <w:t>92,5</w:t>
            </w:r>
          </w:p>
        </w:tc>
        <w:tc>
          <w:tcPr>
            <w:tcW w:w="596" w:type="pct"/>
            <w:gridSpan w:val="3"/>
            <w:vAlign w:val="center"/>
          </w:tcPr>
          <w:p w14:paraId="6ED0B2E4" w14:textId="77777777" w:rsidR="001F0487" w:rsidRPr="001F0487" w:rsidRDefault="001F0487" w:rsidP="00B62607">
            <w:pPr>
              <w:jc w:val="center"/>
              <w:rPr>
                <w:sz w:val="16"/>
                <w:szCs w:val="16"/>
              </w:rPr>
            </w:pPr>
            <w:r w:rsidRPr="001F0487">
              <w:rPr>
                <w:sz w:val="16"/>
                <w:szCs w:val="16"/>
              </w:rPr>
              <w:t>102,4</w:t>
            </w:r>
          </w:p>
        </w:tc>
        <w:tc>
          <w:tcPr>
            <w:tcW w:w="724" w:type="pct"/>
            <w:vAlign w:val="center"/>
          </w:tcPr>
          <w:p w14:paraId="576BB88E" w14:textId="77777777" w:rsidR="001F0487" w:rsidRPr="001F0487" w:rsidRDefault="001F0487" w:rsidP="00B62607">
            <w:pPr>
              <w:jc w:val="center"/>
              <w:rPr>
                <w:sz w:val="16"/>
                <w:szCs w:val="16"/>
              </w:rPr>
            </w:pPr>
            <w:r w:rsidRPr="001F0487">
              <w:rPr>
                <w:sz w:val="16"/>
                <w:szCs w:val="16"/>
              </w:rPr>
              <w:t>93,6</w:t>
            </w:r>
          </w:p>
        </w:tc>
      </w:tr>
      <w:tr w:rsidR="001F0487" w:rsidRPr="001F0487" w14:paraId="142DE793" w14:textId="77777777" w:rsidTr="005D2768">
        <w:trPr>
          <w:trHeight w:val="113"/>
        </w:trPr>
        <w:tc>
          <w:tcPr>
            <w:tcW w:w="1521" w:type="pct"/>
            <w:vAlign w:val="center"/>
          </w:tcPr>
          <w:p w14:paraId="7E3B6992" w14:textId="77777777" w:rsidR="001F0487" w:rsidRPr="001F0487" w:rsidRDefault="001F0487" w:rsidP="00B62607">
            <w:pPr>
              <w:rPr>
                <w:color w:val="000000"/>
                <w:sz w:val="16"/>
                <w:szCs w:val="16"/>
              </w:rPr>
            </w:pPr>
            <w:r w:rsidRPr="001F0487">
              <w:rPr>
                <w:sz w:val="16"/>
                <w:szCs w:val="16"/>
              </w:rPr>
              <w:t xml:space="preserve">Индекс потребительских цен </w:t>
            </w:r>
          </w:p>
        </w:tc>
        <w:tc>
          <w:tcPr>
            <w:tcW w:w="725" w:type="pct"/>
            <w:gridSpan w:val="2"/>
            <w:vAlign w:val="center"/>
          </w:tcPr>
          <w:p w14:paraId="484E0198" w14:textId="77777777" w:rsidR="001F0487" w:rsidRPr="001F0487" w:rsidRDefault="001F0487" w:rsidP="00B62607">
            <w:pPr>
              <w:jc w:val="center"/>
              <w:rPr>
                <w:sz w:val="16"/>
                <w:szCs w:val="16"/>
              </w:rPr>
            </w:pPr>
          </w:p>
        </w:tc>
        <w:tc>
          <w:tcPr>
            <w:tcW w:w="870" w:type="pct"/>
            <w:gridSpan w:val="4"/>
            <w:vAlign w:val="center"/>
          </w:tcPr>
          <w:p w14:paraId="73A01249" w14:textId="77777777" w:rsidR="001F0487" w:rsidRPr="001F0487" w:rsidRDefault="001F0487" w:rsidP="00B62607">
            <w:pPr>
              <w:jc w:val="center"/>
              <w:rPr>
                <w:sz w:val="16"/>
                <w:szCs w:val="16"/>
              </w:rPr>
            </w:pPr>
            <w:r w:rsidRPr="001F0487">
              <w:rPr>
                <w:sz w:val="16"/>
                <w:szCs w:val="16"/>
              </w:rPr>
              <w:t>106,0</w:t>
            </w:r>
          </w:p>
        </w:tc>
        <w:tc>
          <w:tcPr>
            <w:tcW w:w="564" w:type="pct"/>
            <w:vAlign w:val="center"/>
          </w:tcPr>
          <w:p w14:paraId="5EEA7434" w14:textId="77777777" w:rsidR="001F0487" w:rsidRPr="001F0487" w:rsidRDefault="001F0487" w:rsidP="00B62607">
            <w:pPr>
              <w:jc w:val="center"/>
              <w:rPr>
                <w:sz w:val="16"/>
                <w:szCs w:val="16"/>
              </w:rPr>
            </w:pPr>
            <w:r w:rsidRPr="001F0487">
              <w:rPr>
                <w:sz w:val="16"/>
                <w:szCs w:val="16"/>
              </w:rPr>
              <w:t>101,6</w:t>
            </w:r>
          </w:p>
        </w:tc>
        <w:tc>
          <w:tcPr>
            <w:tcW w:w="596" w:type="pct"/>
            <w:gridSpan w:val="3"/>
            <w:vAlign w:val="center"/>
          </w:tcPr>
          <w:p w14:paraId="6378C821" w14:textId="77777777" w:rsidR="001F0487" w:rsidRPr="001F0487" w:rsidRDefault="001F0487" w:rsidP="00B62607">
            <w:pPr>
              <w:jc w:val="center"/>
              <w:rPr>
                <w:sz w:val="16"/>
                <w:szCs w:val="16"/>
              </w:rPr>
            </w:pPr>
            <w:r w:rsidRPr="001F0487">
              <w:rPr>
                <w:sz w:val="16"/>
                <w:szCs w:val="16"/>
              </w:rPr>
              <w:t>109,9</w:t>
            </w:r>
          </w:p>
        </w:tc>
        <w:tc>
          <w:tcPr>
            <w:tcW w:w="724" w:type="pct"/>
            <w:vAlign w:val="center"/>
          </w:tcPr>
          <w:p w14:paraId="2BA280A4" w14:textId="77777777" w:rsidR="001F0487" w:rsidRPr="001F0487" w:rsidRDefault="001F0487" w:rsidP="00B62607">
            <w:pPr>
              <w:jc w:val="center"/>
              <w:rPr>
                <w:sz w:val="16"/>
                <w:szCs w:val="16"/>
              </w:rPr>
            </w:pPr>
            <w:r w:rsidRPr="001F0487">
              <w:rPr>
                <w:sz w:val="16"/>
                <w:szCs w:val="16"/>
              </w:rPr>
              <w:t>101,2</w:t>
            </w:r>
          </w:p>
        </w:tc>
      </w:tr>
      <w:tr w:rsidR="001F0487" w:rsidRPr="001F0487" w14:paraId="27B1FC2F" w14:textId="77777777" w:rsidTr="005D2768">
        <w:trPr>
          <w:trHeight w:val="113"/>
        </w:trPr>
        <w:tc>
          <w:tcPr>
            <w:tcW w:w="1521" w:type="pct"/>
            <w:vAlign w:val="center"/>
          </w:tcPr>
          <w:p w14:paraId="4019BDA1" w14:textId="77777777" w:rsidR="001F0487" w:rsidRPr="001F0487" w:rsidRDefault="001F0487" w:rsidP="00B62607">
            <w:pPr>
              <w:rPr>
                <w:color w:val="000000"/>
                <w:sz w:val="16"/>
                <w:szCs w:val="16"/>
              </w:rPr>
            </w:pPr>
            <w:r w:rsidRPr="001F0487">
              <w:rPr>
                <w:sz w:val="16"/>
                <w:szCs w:val="16"/>
              </w:rPr>
              <w:t xml:space="preserve">Индекс цен производителей промышленных товаров </w:t>
            </w:r>
          </w:p>
        </w:tc>
        <w:tc>
          <w:tcPr>
            <w:tcW w:w="725" w:type="pct"/>
            <w:gridSpan w:val="2"/>
            <w:vAlign w:val="center"/>
          </w:tcPr>
          <w:p w14:paraId="368CB16A" w14:textId="77777777" w:rsidR="001F0487" w:rsidRPr="001F0487" w:rsidRDefault="001F0487" w:rsidP="00B62607">
            <w:pPr>
              <w:jc w:val="center"/>
              <w:rPr>
                <w:sz w:val="16"/>
                <w:szCs w:val="16"/>
              </w:rPr>
            </w:pPr>
          </w:p>
        </w:tc>
        <w:tc>
          <w:tcPr>
            <w:tcW w:w="870" w:type="pct"/>
            <w:gridSpan w:val="4"/>
            <w:vAlign w:val="center"/>
          </w:tcPr>
          <w:p w14:paraId="4E7F06E0" w14:textId="77777777" w:rsidR="001F0487" w:rsidRPr="001F0487" w:rsidRDefault="001F0487" w:rsidP="00B62607">
            <w:pPr>
              <w:jc w:val="center"/>
              <w:rPr>
                <w:sz w:val="16"/>
                <w:szCs w:val="16"/>
              </w:rPr>
            </w:pPr>
            <w:r w:rsidRPr="001F0487">
              <w:rPr>
                <w:sz w:val="16"/>
                <w:szCs w:val="16"/>
              </w:rPr>
              <w:t>95</w:t>
            </w:r>
          </w:p>
        </w:tc>
        <w:tc>
          <w:tcPr>
            <w:tcW w:w="564" w:type="pct"/>
            <w:vAlign w:val="center"/>
          </w:tcPr>
          <w:p w14:paraId="7A379145" w14:textId="77777777" w:rsidR="001F0487" w:rsidRPr="001F0487" w:rsidRDefault="001F0487" w:rsidP="00B62607">
            <w:pPr>
              <w:jc w:val="center"/>
              <w:rPr>
                <w:sz w:val="16"/>
                <w:szCs w:val="16"/>
              </w:rPr>
            </w:pPr>
            <w:r w:rsidRPr="001F0487">
              <w:rPr>
                <w:sz w:val="16"/>
                <w:szCs w:val="16"/>
              </w:rPr>
              <w:t>97,5</w:t>
            </w:r>
          </w:p>
        </w:tc>
        <w:tc>
          <w:tcPr>
            <w:tcW w:w="596" w:type="pct"/>
            <w:gridSpan w:val="3"/>
            <w:vAlign w:val="center"/>
          </w:tcPr>
          <w:p w14:paraId="40CCF25C" w14:textId="77777777" w:rsidR="001F0487" w:rsidRPr="001F0487" w:rsidRDefault="001F0487" w:rsidP="00B62607">
            <w:pPr>
              <w:jc w:val="center"/>
              <w:rPr>
                <w:sz w:val="16"/>
                <w:szCs w:val="16"/>
              </w:rPr>
            </w:pPr>
            <w:r w:rsidRPr="001F0487">
              <w:rPr>
                <w:sz w:val="16"/>
                <w:szCs w:val="16"/>
              </w:rPr>
              <w:t>109,6</w:t>
            </w:r>
          </w:p>
        </w:tc>
        <w:tc>
          <w:tcPr>
            <w:tcW w:w="724" w:type="pct"/>
            <w:vAlign w:val="center"/>
          </w:tcPr>
          <w:p w14:paraId="117A9BA6" w14:textId="77777777" w:rsidR="001F0487" w:rsidRPr="001F0487" w:rsidRDefault="001F0487" w:rsidP="00B62607">
            <w:pPr>
              <w:jc w:val="center"/>
              <w:rPr>
                <w:sz w:val="16"/>
                <w:szCs w:val="16"/>
              </w:rPr>
            </w:pPr>
            <w:r w:rsidRPr="001F0487">
              <w:rPr>
                <w:sz w:val="16"/>
                <w:szCs w:val="16"/>
              </w:rPr>
              <w:t>100,5</w:t>
            </w:r>
          </w:p>
        </w:tc>
      </w:tr>
      <w:tr w:rsidR="001F0487" w:rsidRPr="001F0487" w14:paraId="5591CCF2" w14:textId="77777777" w:rsidTr="005D2768">
        <w:trPr>
          <w:trHeight w:val="113"/>
        </w:trPr>
        <w:tc>
          <w:tcPr>
            <w:tcW w:w="1521" w:type="pct"/>
            <w:vAlign w:val="center"/>
          </w:tcPr>
          <w:p w14:paraId="7224587C" w14:textId="5660D617" w:rsidR="001F0487" w:rsidRPr="001F0487" w:rsidRDefault="001F0487" w:rsidP="00B62607">
            <w:pPr>
              <w:rPr>
                <w:color w:val="000000"/>
                <w:sz w:val="16"/>
                <w:szCs w:val="16"/>
              </w:rPr>
            </w:pPr>
            <w:r w:rsidRPr="001F0487">
              <w:rPr>
                <w:sz w:val="16"/>
                <w:szCs w:val="16"/>
              </w:rPr>
              <w:t>Общая численность безработных (в возрасте 15 лет и старше), млн человек</w:t>
            </w:r>
          </w:p>
        </w:tc>
        <w:tc>
          <w:tcPr>
            <w:tcW w:w="725" w:type="pct"/>
            <w:gridSpan w:val="2"/>
            <w:vAlign w:val="center"/>
          </w:tcPr>
          <w:p w14:paraId="77637CD6" w14:textId="77777777" w:rsidR="001F0487" w:rsidRPr="001F0487" w:rsidRDefault="001F0487" w:rsidP="00B62607">
            <w:pPr>
              <w:jc w:val="center"/>
              <w:rPr>
                <w:sz w:val="16"/>
                <w:szCs w:val="16"/>
              </w:rPr>
            </w:pPr>
            <w:r w:rsidRPr="001F0487">
              <w:rPr>
                <w:sz w:val="16"/>
                <w:szCs w:val="16"/>
              </w:rPr>
              <w:t>1,7</w:t>
            </w:r>
          </w:p>
        </w:tc>
        <w:tc>
          <w:tcPr>
            <w:tcW w:w="870" w:type="pct"/>
            <w:gridSpan w:val="4"/>
            <w:vAlign w:val="center"/>
          </w:tcPr>
          <w:p w14:paraId="3EB91E3F" w14:textId="77777777" w:rsidR="001F0487" w:rsidRPr="001F0487" w:rsidRDefault="001F0487" w:rsidP="00B62607">
            <w:pPr>
              <w:jc w:val="center"/>
              <w:rPr>
                <w:sz w:val="16"/>
                <w:szCs w:val="16"/>
              </w:rPr>
            </w:pPr>
            <w:r w:rsidRPr="001F0487">
              <w:rPr>
                <w:sz w:val="16"/>
                <w:szCs w:val="16"/>
              </w:rPr>
              <w:t>91,8</w:t>
            </w:r>
          </w:p>
        </w:tc>
        <w:tc>
          <w:tcPr>
            <w:tcW w:w="564" w:type="pct"/>
            <w:vAlign w:val="center"/>
          </w:tcPr>
          <w:p w14:paraId="5ECA1E24" w14:textId="77777777" w:rsidR="001F0487" w:rsidRPr="001F0487" w:rsidRDefault="001F0487" w:rsidP="00B62607">
            <w:pPr>
              <w:jc w:val="center"/>
              <w:rPr>
                <w:sz w:val="16"/>
                <w:szCs w:val="16"/>
              </w:rPr>
            </w:pPr>
            <w:r w:rsidRPr="001F0487">
              <w:rPr>
                <w:sz w:val="16"/>
                <w:szCs w:val="16"/>
              </w:rPr>
              <w:t>101,0</w:t>
            </w:r>
          </w:p>
        </w:tc>
        <w:tc>
          <w:tcPr>
            <w:tcW w:w="596" w:type="pct"/>
            <w:gridSpan w:val="3"/>
            <w:vAlign w:val="center"/>
          </w:tcPr>
          <w:p w14:paraId="0AF34152" w14:textId="77777777" w:rsidR="001F0487" w:rsidRPr="001F0487" w:rsidRDefault="001F0487" w:rsidP="00B62607">
            <w:pPr>
              <w:jc w:val="center"/>
              <w:rPr>
                <w:sz w:val="16"/>
                <w:szCs w:val="16"/>
                <w:vertAlign w:val="superscript"/>
              </w:rPr>
            </w:pPr>
            <w:r w:rsidRPr="001F0487">
              <w:rPr>
                <w:sz w:val="16"/>
                <w:szCs w:val="16"/>
                <w:vertAlign w:val="superscript"/>
              </w:rPr>
              <w:t>84,1</w:t>
            </w:r>
          </w:p>
        </w:tc>
        <w:tc>
          <w:tcPr>
            <w:tcW w:w="724" w:type="pct"/>
            <w:vAlign w:val="center"/>
          </w:tcPr>
          <w:p w14:paraId="311D8C08" w14:textId="77777777" w:rsidR="001F0487" w:rsidRPr="001F0487" w:rsidRDefault="001F0487" w:rsidP="00B62607">
            <w:pPr>
              <w:jc w:val="center"/>
              <w:rPr>
                <w:sz w:val="16"/>
                <w:szCs w:val="16"/>
                <w:vertAlign w:val="superscript"/>
              </w:rPr>
            </w:pPr>
            <w:r w:rsidRPr="001F0487">
              <w:rPr>
                <w:sz w:val="16"/>
                <w:szCs w:val="16"/>
                <w:vertAlign w:val="superscript"/>
              </w:rPr>
              <w:t>101,1</w:t>
            </w:r>
          </w:p>
        </w:tc>
      </w:tr>
      <w:tr w:rsidR="001F0487" w:rsidRPr="001F0487" w14:paraId="17F613E7" w14:textId="77777777" w:rsidTr="005D2768">
        <w:trPr>
          <w:trHeight w:val="113"/>
        </w:trPr>
        <w:tc>
          <w:tcPr>
            <w:tcW w:w="1521" w:type="pct"/>
            <w:vAlign w:val="center"/>
          </w:tcPr>
          <w:p w14:paraId="5570490A" w14:textId="77777777" w:rsidR="001F0487" w:rsidRPr="001F0487" w:rsidRDefault="001F0487" w:rsidP="00B62607">
            <w:pPr>
              <w:rPr>
                <w:color w:val="000000"/>
                <w:sz w:val="16"/>
                <w:szCs w:val="16"/>
              </w:rPr>
            </w:pPr>
            <w:r w:rsidRPr="001F0487">
              <w:rPr>
                <w:sz w:val="16"/>
                <w:szCs w:val="16"/>
              </w:rPr>
              <w:t>Численность официально зарегистрированных безработных (по данным Роструда), млн человек</w:t>
            </w:r>
          </w:p>
        </w:tc>
        <w:tc>
          <w:tcPr>
            <w:tcW w:w="725" w:type="pct"/>
            <w:gridSpan w:val="2"/>
            <w:vAlign w:val="center"/>
          </w:tcPr>
          <w:p w14:paraId="4FAED867" w14:textId="77777777" w:rsidR="001F0487" w:rsidRPr="001F0487" w:rsidRDefault="001F0487" w:rsidP="00B62607">
            <w:pPr>
              <w:jc w:val="center"/>
              <w:rPr>
                <w:sz w:val="16"/>
                <w:szCs w:val="16"/>
              </w:rPr>
            </w:pPr>
            <w:r w:rsidRPr="001F0487">
              <w:rPr>
                <w:sz w:val="16"/>
                <w:szCs w:val="16"/>
              </w:rPr>
              <w:t>0,3</w:t>
            </w:r>
          </w:p>
        </w:tc>
        <w:tc>
          <w:tcPr>
            <w:tcW w:w="870" w:type="pct"/>
            <w:gridSpan w:val="4"/>
            <w:vAlign w:val="center"/>
          </w:tcPr>
          <w:p w14:paraId="01B0C41C" w14:textId="77777777" w:rsidR="001F0487" w:rsidRPr="001F0487" w:rsidRDefault="001F0487" w:rsidP="00B62607">
            <w:pPr>
              <w:jc w:val="center"/>
              <w:rPr>
                <w:sz w:val="16"/>
                <w:szCs w:val="16"/>
              </w:rPr>
            </w:pPr>
            <w:r w:rsidRPr="001F0487">
              <w:rPr>
                <w:sz w:val="16"/>
                <w:szCs w:val="16"/>
              </w:rPr>
              <w:t>103,3</w:t>
            </w:r>
          </w:p>
        </w:tc>
        <w:tc>
          <w:tcPr>
            <w:tcW w:w="564" w:type="pct"/>
            <w:vAlign w:val="center"/>
          </w:tcPr>
          <w:p w14:paraId="75600DBB" w14:textId="77777777" w:rsidR="001F0487" w:rsidRPr="001F0487" w:rsidRDefault="001F0487" w:rsidP="00B62607">
            <w:pPr>
              <w:jc w:val="center"/>
              <w:rPr>
                <w:sz w:val="16"/>
                <w:szCs w:val="16"/>
              </w:rPr>
            </w:pPr>
            <w:r w:rsidRPr="001F0487">
              <w:rPr>
                <w:sz w:val="16"/>
                <w:szCs w:val="16"/>
              </w:rPr>
              <w:t>99,1</w:t>
            </w:r>
          </w:p>
        </w:tc>
        <w:tc>
          <w:tcPr>
            <w:tcW w:w="596" w:type="pct"/>
            <w:gridSpan w:val="3"/>
            <w:vAlign w:val="center"/>
          </w:tcPr>
          <w:p w14:paraId="00FBBB8C" w14:textId="77777777" w:rsidR="001F0487" w:rsidRPr="001F0487" w:rsidRDefault="001F0487" w:rsidP="00B62607">
            <w:pPr>
              <w:jc w:val="center"/>
              <w:rPr>
                <w:sz w:val="16"/>
                <w:szCs w:val="16"/>
              </w:rPr>
            </w:pPr>
            <w:r w:rsidRPr="001F0487">
              <w:rPr>
                <w:sz w:val="16"/>
                <w:szCs w:val="16"/>
              </w:rPr>
              <w:t>68,5</w:t>
            </w:r>
          </w:p>
        </w:tc>
        <w:tc>
          <w:tcPr>
            <w:tcW w:w="724" w:type="pct"/>
            <w:vAlign w:val="center"/>
          </w:tcPr>
          <w:p w14:paraId="54569099" w14:textId="77777777" w:rsidR="001F0487" w:rsidRPr="001F0487" w:rsidRDefault="001F0487" w:rsidP="00B62607">
            <w:pPr>
              <w:jc w:val="center"/>
              <w:rPr>
                <w:sz w:val="16"/>
                <w:szCs w:val="16"/>
              </w:rPr>
            </w:pPr>
            <w:r w:rsidRPr="001F0487">
              <w:rPr>
                <w:sz w:val="16"/>
                <w:szCs w:val="16"/>
              </w:rPr>
              <w:t>96,1</w:t>
            </w:r>
          </w:p>
        </w:tc>
      </w:tr>
      <w:tr w:rsidR="001F0487" w:rsidRPr="001F0487" w14:paraId="2DB60806" w14:textId="77777777" w:rsidTr="005D2768">
        <w:trPr>
          <w:trHeight w:val="113"/>
        </w:trPr>
        <w:tc>
          <w:tcPr>
            <w:tcW w:w="5000" w:type="pct"/>
            <w:gridSpan w:val="12"/>
            <w:vAlign w:val="center"/>
          </w:tcPr>
          <w:p w14:paraId="56664D73" w14:textId="77777777" w:rsidR="001F0487" w:rsidRPr="001F0487" w:rsidRDefault="001F0487" w:rsidP="00B62607">
            <w:pPr>
              <w:rPr>
                <w:sz w:val="16"/>
                <w:szCs w:val="16"/>
              </w:rPr>
            </w:pPr>
            <w:r w:rsidRPr="001F0487">
              <w:rPr>
                <w:color w:val="000000"/>
                <w:sz w:val="16"/>
                <w:szCs w:val="16"/>
              </w:rPr>
              <w:t>3) данные предварительные</w:t>
            </w:r>
          </w:p>
        </w:tc>
      </w:tr>
      <w:tr w:rsidR="001F0487" w:rsidRPr="001F0487" w14:paraId="0A6CFDFE" w14:textId="77777777" w:rsidTr="005D2768">
        <w:trPr>
          <w:trHeight w:val="113"/>
        </w:trPr>
        <w:tc>
          <w:tcPr>
            <w:tcW w:w="1521" w:type="pct"/>
            <w:vMerge w:val="restart"/>
            <w:vAlign w:val="center"/>
          </w:tcPr>
          <w:p w14:paraId="3B5EA074" w14:textId="77777777" w:rsidR="001F0487" w:rsidRPr="001F0487" w:rsidRDefault="001F0487" w:rsidP="009D4A45">
            <w:pPr>
              <w:rPr>
                <w:sz w:val="16"/>
                <w:szCs w:val="16"/>
              </w:rPr>
            </w:pPr>
            <w:r w:rsidRPr="001F0487">
              <w:rPr>
                <w:sz w:val="16"/>
                <w:szCs w:val="16"/>
              </w:rPr>
              <w:t>Среднемесячная начисленная заработная плата работников организаций:</w:t>
            </w:r>
          </w:p>
        </w:tc>
        <w:tc>
          <w:tcPr>
            <w:tcW w:w="448" w:type="pct"/>
            <w:vMerge w:val="restart"/>
            <w:vAlign w:val="center"/>
          </w:tcPr>
          <w:p w14:paraId="383E468D" w14:textId="77777777" w:rsidR="001F0487" w:rsidRPr="001F0487" w:rsidRDefault="001F0487" w:rsidP="00B62607">
            <w:pPr>
              <w:jc w:val="center"/>
              <w:rPr>
                <w:i/>
                <w:iCs/>
                <w:sz w:val="16"/>
                <w:szCs w:val="16"/>
              </w:rPr>
            </w:pPr>
            <w:r w:rsidRPr="001F0487">
              <w:rPr>
                <w:i/>
                <w:iCs/>
                <w:sz w:val="16"/>
                <w:szCs w:val="16"/>
              </w:rPr>
              <w:t>2025 г</w:t>
            </w:r>
          </w:p>
        </w:tc>
        <w:tc>
          <w:tcPr>
            <w:tcW w:w="349" w:type="pct"/>
            <w:gridSpan w:val="2"/>
            <w:vMerge w:val="restart"/>
            <w:vAlign w:val="center"/>
          </w:tcPr>
          <w:p w14:paraId="482562D8" w14:textId="77777777" w:rsidR="001F0487" w:rsidRPr="001F0487" w:rsidRDefault="001F0487" w:rsidP="00B62607">
            <w:pPr>
              <w:jc w:val="center"/>
              <w:rPr>
                <w:i/>
                <w:iCs/>
                <w:sz w:val="16"/>
                <w:szCs w:val="16"/>
              </w:rPr>
            </w:pPr>
            <w:r w:rsidRPr="001F0487">
              <w:rPr>
                <w:i/>
                <w:iCs/>
                <w:sz w:val="16"/>
                <w:szCs w:val="16"/>
              </w:rPr>
              <w:t xml:space="preserve">В % к </w:t>
            </w:r>
          </w:p>
          <w:p w14:paraId="5D4DC738" w14:textId="77777777" w:rsidR="001F0487" w:rsidRPr="001F0487" w:rsidRDefault="001F0487" w:rsidP="00B62607">
            <w:pPr>
              <w:jc w:val="center"/>
              <w:rPr>
                <w:i/>
                <w:iCs/>
                <w:sz w:val="16"/>
                <w:szCs w:val="16"/>
              </w:rPr>
            </w:pPr>
            <w:r w:rsidRPr="001F0487">
              <w:rPr>
                <w:i/>
                <w:iCs/>
                <w:sz w:val="16"/>
                <w:szCs w:val="16"/>
              </w:rPr>
              <w:t>2024 г</w:t>
            </w:r>
          </w:p>
        </w:tc>
        <w:tc>
          <w:tcPr>
            <w:tcW w:w="362" w:type="pct"/>
            <w:vMerge w:val="restart"/>
            <w:vAlign w:val="center"/>
          </w:tcPr>
          <w:p w14:paraId="0BE08584" w14:textId="77777777" w:rsidR="001F0487" w:rsidRPr="001F0487" w:rsidRDefault="001F0487" w:rsidP="00B62607">
            <w:pPr>
              <w:jc w:val="center"/>
              <w:rPr>
                <w:i/>
                <w:iCs/>
                <w:sz w:val="16"/>
                <w:szCs w:val="16"/>
              </w:rPr>
            </w:pPr>
            <w:r w:rsidRPr="001F0487">
              <w:rPr>
                <w:i/>
                <w:iCs/>
                <w:sz w:val="16"/>
                <w:szCs w:val="16"/>
              </w:rPr>
              <w:t>Декабрь 2025 г</w:t>
            </w:r>
          </w:p>
        </w:tc>
        <w:tc>
          <w:tcPr>
            <w:tcW w:w="435" w:type="pct"/>
            <w:gridSpan w:val="2"/>
            <w:vMerge w:val="restart"/>
            <w:vAlign w:val="center"/>
          </w:tcPr>
          <w:p w14:paraId="3F6EC815" w14:textId="77777777" w:rsidR="001F0487" w:rsidRPr="001F0487" w:rsidRDefault="001F0487" w:rsidP="00B62607">
            <w:pPr>
              <w:jc w:val="center"/>
              <w:rPr>
                <w:i/>
                <w:iCs/>
                <w:sz w:val="16"/>
                <w:szCs w:val="16"/>
              </w:rPr>
            </w:pPr>
            <w:r w:rsidRPr="001F0487">
              <w:rPr>
                <w:i/>
                <w:iCs/>
                <w:sz w:val="16"/>
                <w:szCs w:val="16"/>
              </w:rPr>
              <w:t xml:space="preserve">В % к декабрю </w:t>
            </w:r>
          </w:p>
          <w:p w14:paraId="17FEB123" w14:textId="77777777" w:rsidR="001F0487" w:rsidRPr="001F0487" w:rsidRDefault="001F0487" w:rsidP="00B62607">
            <w:pPr>
              <w:jc w:val="center"/>
              <w:rPr>
                <w:i/>
                <w:iCs/>
                <w:sz w:val="16"/>
                <w:szCs w:val="16"/>
              </w:rPr>
            </w:pPr>
            <w:r w:rsidRPr="001F0487">
              <w:rPr>
                <w:i/>
                <w:iCs/>
                <w:sz w:val="16"/>
                <w:szCs w:val="16"/>
              </w:rPr>
              <w:t>2024 г</w:t>
            </w:r>
          </w:p>
        </w:tc>
        <w:tc>
          <w:tcPr>
            <w:tcW w:w="1884" w:type="pct"/>
            <w:gridSpan w:val="5"/>
            <w:vAlign w:val="center"/>
          </w:tcPr>
          <w:p w14:paraId="20DE4796" w14:textId="77777777" w:rsidR="001F0487" w:rsidRPr="001F0487" w:rsidRDefault="001F0487" w:rsidP="00B62607">
            <w:pPr>
              <w:jc w:val="center"/>
              <w:rPr>
                <w:i/>
                <w:iCs/>
                <w:sz w:val="16"/>
                <w:szCs w:val="16"/>
              </w:rPr>
            </w:pPr>
            <w:proofErr w:type="spellStart"/>
            <w:r w:rsidRPr="001F0487">
              <w:rPr>
                <w:i/>
                <w:iCs/>
                <w:sz w:val="16"/>
                <w:szCs w:val="16"/>
              </w:rPr>
              <w:t>Справочно</w:t>
            </w:r>
            <w:proofErr w:type="spellEnd"/>
          </w:p>
        </w:tc>
      </w:tr>
      <w:tr w:rsidR="001F0487" w:rsidRPr="001F0487" w14:paraId="6BCD9437" w14:textId="77777777" w:rsidTr="005D2768">
        <w:trPr>
          <w:trHeight w:val="113"/>
        </w:trPr>
        <w:tc>
          <w:tcPr>
            <w:tcW w:w="1521" w:type="pct"/>
            <w:vMerge/>
            <w:vAlign w:val="center"/>
          </w:tcPr>
          <w:p w14:paraId="1258AB1B" w14:textId="77777777" w:rsidR="001F0487" w:rsidRPr="001F0487" w:rsidRDefault="001F0487" w:rsidP="00B62607">
            <w:pPr>
              <w:jc w:val="center"/>
              <w:rPr>
                <w:sz w:val="16"/>
                <w:szCs w:val="16"/>
              </w:rPr>
            </w:pPr>
          </w:p>
        </w:tc>
        <w:tc>
          <w:tcPr>
            <w:tcW w:w="448" w:type="pct"/>
            <w:vMerge/>
            <w:vAlign w:val="center"/>
          </w:tcPr>
          <w:p w14:paraId="6EA8D644" w14:textId="77777777" w:rsidR="001F0487" w:rsidRPr="001F0487" w:rsidRDefault="001F0487" w:rsidP="00B62607">
            <w:pPr>
              <w:jc w:val="center"/>
              <w:rPr>
                <w:i/>
                <w:iCs/>
                <w:sz w:val="16"/>
                <w:szCs w:val="16"/>
              </w:rPr>
            </w:pPr>
          </w:p>
        </w:tc>
        <w:tc>
          <w:tcPr>
            <w:tcW w:w="349" w:type="pct"/>
            <w:gridSpan w:val="2"/>
            <w:vMerge/>
            <w:vAlign w:val="center"/>
          </w:tcPr>
          <w:p w14:paraId="5E30D607" w14:textId="77777777" w:rsidR="001F0487" w:rsidRPr="001F0487" w:rsidRDefault="001F0487" w:rsidP="00B62607">
            <w:pPr>
              <w:jc w:val="center"/>
              <w:rPr>
                <w:i/>
                <w:iCs/>
                <w:sz w:val="16"/>
                <w:szCs w:val="16"/>
              </w:rPr>
            </w:pPr>
          </w:p>
        </w:tc>
        <w:tc>
          <w:tcPr>
            <w:tcW w:w="362" w:type="pct"/>
            <w:vMerge/>
            <w:vAlign w:val="center"/>
          </w:tcPr>
          <w:p w14:paraId="128FB6F8" w14:textId="77777777" w:rsidR="001F0487" w:rsidRPr="001F0487" w:rsidRDefault="001F0487" w:rsidP="00B62607">
            <w:pPr>
              <w:jc w:val="center"/>
              <w:rPr>
                <w:i/>
                <w:iCs/>
                <w:sz w:val="16"/>
                <w:szCs w:val="16"/>
              </w:rPr>
            </w:pPr>
          </w:p>
        </w:tc>
        <w:tc>
          <w:tcPr>
            <w:tcW w:w="435" w:type="pct"/>
            <w:gridSpan w:val="2"/>
            <w:vMerge/>
            <w:vAlign w:val="center"/>
          </w:tcPr>
          <w:p w14:paraId="2E6AF534" w14:textId="77777777" w:rsidR="001F0487" w:rsidRPr="001F0487" w:rsidRDefault="001F0487" w:rsidP="00B62607">
            <w:pPr>
              <w:jc w:val="center"/>
              <w:rPr>
                <w:i/>
                <w:iCs/>
                <w:sz w:val="16"/>
                <w:szCs w:val="16"/>
              </w:rPr>
            </w:pPr>
          </w:p>
        </w:tc>
        <w:tc>
          <w:tcPr>
            <w:tcW w:w="870" w:type="pct"/>
            <w:gridSpan w:val="3"/>
            <w:vAlign w:val="center"/>
          </w:tcPr>
          <w:p w14:paraId="584D8CB4" w14:textId="77777777" w:rsidR="001F0487" w:rsidRPr="001F0487" w:rsidRDefault="001F0487" w:rsidP="00B62607">
            <w:pPr>
              <w:jc w:val="center"/>
              <w:rPr>
                <w:i/>
                <w:iCs/>
                <w:sz w:val="16"/>
                <w:szCs w:val="16"/>
              </w:rPr>
            </w:pPr>
            <w:r w:rsidRPr="001F0487">
              <w:rPr>
                <w:i/>
                <w:iCs/>
                <w:sz w:val="16"/>
                <w:szCs w:val="16"/>
              </w:rPr>
              <w:t>2024 г в % к 2023 г</w:t>
            </w:r>
          </w:p>
        </w:tc>
        <w:tc>
          <w:tcPr>
            <w:tcW w:w="1014" w:type="pct"/>
            <w:gridSpan w:val="2"/>
            <w:vAlign w:val="center"/>
          </w:tcPr>
          <w:p w14:paraId="321BB3CD" w14:textId="77777777" w:rsidR="001F0487" w:rsidRPr="001F0487" w:rsidRDefault="001F0487" w:rsidP="00B62607">
            <w:pPr>
              <w:jc w:val="center"/>
              <w:rPr>
                <w:i/>
                <w:iCs/>
                <w:sz w:val="16"/>
                <w:szCs w:val="16"/>
              </w:rPr>
            </w:pPr>
            <w:r w:rsidRPr="001F0487">
              <w:rPr>
                <w:i/>
                <w:iCs/>
                <w:sz w:val="16"/>
                <w:szCs w:val="16"/>
              </w:rPr>
              <w:t>Декабрь 2024 г в % к декабрю 2023 г</w:t>
            </w:r>
          </w:p>
        </w:tc>
      </w:tr>
      <w:tr w:rsidR="001F0487" w:rsidRPr="001F0487" w14:paraId="3B44B467" w14:textId="77777777" w:rsidTr="005D2768">
        <w:trPr>
          <w:trHeight w:val="113"/>
        </w:trPr>
        <w:tc>
          <w:tcPr>
            <w:tcW w:w="1521" w:type="pct"/>
            <w:vAlign w:val="center"/>
          </w:tcPr>
          <w:p w14:paraId="48BBEC87" w14:textId="77777777" w:rsidR="001F0487" w:rsidRPr="001F0487" w:rsidRDefault="001F0487" w:rsidP="00B62607">
            <w:pPr>
              <w:rPr>
                <w:sz w:val="16"/>
                <w:szCs w:val="16"/>
              </w:rPr>
            </w:pPr>
            <w:r w:rsidRPr="001F0487">
              <w:rPr>
                <w:sz w:val="16"/>
                <w:szCs w:val="16"/>
              </w:rPr>
              <w:t>номинальная, рублей</w:t>
            </w:r>
          </w:p>
        </w:tc>
        <w:tc>
          <w:tcPr>
            <w:tcW w:w="448" w:type="pct"/>
            <w:vAlign w:val="center"/>
          </w:tcPr>
          <w:p w14:paraId="6C6DDC45" w14:textId="77777777" w:rsidR="001F0487" w:rsidRPr="001F0487" w:rsidRDefault="001F0487" w:rsidP="00B62607">
            <w:pPr>
              <w:jc w:val="center"/>
              <w:rPr>
                <w:sz w:val="16"/>
                <w:szCs w:val="16"/>
                <w:vertAlign w:val="superscript"/>
              </w:rPr>
            </w:pPr>
            <w:r w:rsidRPr="001F0487">
              <w:rPr>
                <w:sz w:val="16"/>
                <w:szCs w:val="16"/>
              </w:rPr>
              <w:t>100 360</w:t>
            </w:r>
            <w:r w:rsidRPr="001F0487">
              <w:rPr>
                <w:sz w:val="16"/>
                <w:szCs w:val="16"/>
                <w:vertAlign w:val="superscript"/>
              </w:rPr>
              <w:t>3)</w:t>
            </w:r>
          </w:p>
        </w:tc>
        <w:tc>
          <w:tcPr>
            <w:tcW w:w="349" w:type="pct"/>
            <w:gridSpan w:val="2"/>
            <w:vAlign w:val="center"/>
          </w:tcPr>
          <w:p w14:paraId="4DA82C1E" w14:textId="77777777" w:rsidR="001F0487" w:rsidRPr="001F0487" w:rsidRDefault="001F0487" w:rsidP="00B62607">
            <w:pPr>
              <w:jc w:val="center"/>
              <w:rPr>
                <w:sz w:val="16"/>
                <w:szCs w:val="16"/>
                <w:vertAlign w:val="superscript"/>
              </w:rPr>
            </w:pPr>
            <w:r w:rsidRPr="001F0487">
              <w:rPr>
                <w:sz w:val="16"/>
                <w:szCs w:val="16"/>
              </w:rPr>
              <w:t>113,5</w:t>
            </w:r>
            <w:r w:rsidRPr="001F0487">
              <w:rPr>
                <w:sz w:val="16"/>
                <w:szCs w:val="16"/>
                <w:vertAlign w:val="superscript"/>
              </w:rPr>
              <w:t>3)</w:t>
            </w:r>
          </w:p>
        </w:tc>
        <w:tc>
          <w:tcPr>
            <w:tcW w:w="362" w:type="pct"/>
            <w:vAlign w:val="center"/>
          </w:tcPr>
          <w:p w14:paraId="47B147DA" w14:textId="77777777" w:rsidR="001F0487" w:rsidRPr="001F0487" w:rsidRDefault="001F0487" w:rsidP="00B62607">
            <w:pPr>
              <w:jc w:val="center"/>
              <w:rPr>
                <w:sz w:val="16"/>
                <w:szCs w:val="16"/>
              </w:rPr>
            </w:pPr>
            <w:r w:rsidRPr="001F0487">
              <w:rPr>
                <w:sz w:val="16"/>
                <w:szCs w:val="16"/>
              </w:rPr>
              <w:t>139727</w:t>
            </w:r>
          </w:p>
        </w:tc>
        <w:tc>
          <w:tcPr>
            <w:tcW w:w="435" w:type="pct"/>
            <w:gridSpan w:val="2"/>
            <w:vAlign w:val="center"/>
          </w:tcPr>
          <w:p w14:paraId="771E3E93" w14:textId="77777777" w:rsidR="001F0487" w:rsidRPr="001F0487" w:rsidRDefault="001F0487" w:rsidP="00B62607">
            <w:pPr>
              <w:jc w:val="center"/>
              <w:rPr>
                <w:sz w:val="16"/>
                <w:szCs w:val="16"/>
              </w:rPr>
            </w:pPr>
            <w:r w:rsidRPr="001F0487">
              <w:rPr>
                <w:sz w:val="16"/>
                <w:szCs w:val="16"/>
              </w:rPr>
              <w:t>108,1</w:t>
            </w:r>
          </w:p>
        </w:tc>
        <w:tc>
          <w:tcPr>
            <w:tcW w:w="870" w:type="pct"/>
            <w:gridSpan w:val="3"/>
            <w:vAlign w:val="center"/>
          </w:tcPr>
          <w:p w14:paraId="5E537913" w14:textId="77777777" w:rsidR="001F0487" w:rsidRPr="001F0487" w:rsidRDefault="001F0487" w:rsidP="00B62607">
            <w:pPr>
              <w:jc w:val="center"/>
              <w:rPr>
                <w:sz w:val="16"/>
                <w:szCs w:val="16"/>
              </w:rPr>
            </w:pPr>
            <w:r w:rsidRPr="001F0487">
              <w:rPr>
                <w:sz w:val="16"/>
                <w:szCs w:val="16"/>
              </w:rPr>
              <w:t>119,0</w:t>
            </w:r>
          </w:p>
        </w:tc>
        <w:tc>
          <w:tcPr>
            <w:tcW w:w="1014" w:type="pct"/>
            <w:gridSpan w:val="2"/>
            <w:vAlign w:val="center"/>
          </w:tcPr>
          <w:p w14:paraId="4358A87E" w14:textId="77777777" w:rsidR="001F0487" w:rsidRPr="001F0487" w:rsidRDefault="001F0487" w:rsidP="00B62607">
            <w:pPr>
              <w:jc w:val="center"/>
              <w:rPr>
                <w:sz w:val="16"/>
                <w:szCs w:val="16"/>
              </w:rPr>
            </w:pPr>
            <w:r w:rsidRPr="001F0487">
              <w:rPr>
                <w:sz w:val="16"/>
                <w:szCs w:val="16"/>
              </w:rPr>
              <w:t>121,9</w:t>
            </w:r>
          </w:p>
        </w:tc>
      </w:tr>
      <w:tr w:rsidR="001F0487" w:rsidRPr="001F0487" w14:paraId="6C410947" w14:textId="77777777" w:rsidTr="005D2768">
        <w:trPr>
          <w:trHeight w:val="113"/>
        </w:trPr>
        <w:tc>
          <w:tcPr>
            <w:tcW w:w="1521" w:type="pct"/>
            <w:vAlign w:val="center"/>
          </w:tcPr>
          <w:p w14:paraId="55C9A9F6" w14:textId="77777777" w:rsidR="001F0487" w:rsidRPr="001F0487" w:rsidRDefault="001F0487" w:rsidP="00B62607">
            <w:pPr>
              <w:rPr>
                <w:sz w:val="16"/>
                <w:szCs w:val="16"/>
              </w:rPr>
            </w:pPr>
            <w:r w:rsidRPr="001F0487">
              <w:rPr>
                <w:sz w:val="16"/>
                <w:szCs w:val="16"/>
              </w:rPr>
              <w:t>реальная</w:t>
            </w:r>
          </w:p>
        </w:tc>
        <w:tc>
          <w:tcPr>
            <w:tcW w:w="448" w:type="pct"/>
            <w:vAlign w:val="center"/>
          </w:tcPr>
          <w:p w14:paraId="348A1457" w14:textId="77777777" w:rsidR="001F0487" w:rsidRPr="001F0487" w:rsidRDefault="001F0487" w:rsidP="00B62607">
            <w:pPr>
              <w:jc w:val="center"/>
              <w:rPr>
                <w:sz w:val="16"/>
                <w:szCs w:val="16"/>
              </w:rPr>
            </w:pPr>
          </w:p>
        </w:tc>
        <w:tc>
          <w:tcPr>
            <w:tcW w:w="349" w:type="pct"/>
            <w:gridSpan w:val="2"/>
            <w:vAlign w:val="center"/>
          </w:tcPr>
          <w:p w14:paraId="303B1C82" w14:textId="77777777" w:rsidR="001F0487" w:rsidRPr="001F0487" w:rsidRDefault="001F0487" w:rsidP="00B62607">
            <w:pPr>
              <w:jc w:val="center"/>
              <w:rPr>
                <w:sz w:val="16"/>
                <w:szCs w:val="16"/>
              </w:rPr>
            </w:pPr>
            <w:r w:rsidRPr="001F0487">
              <w:rPr>
                <w:sz w:val="16"/>
                <w:szCs w:val="16"/>
              </w:rPr>
              <w:t>104,4</w:t>
            </w:r>
          </w:p>
        </w:tc>
        <w:tc>
          <w:tcPr>
            <w:tcW w:w="362" w:type="pct"/>
            <w:vAlign w:val="center"/>
          </w:tcPr>
          <w:p w14:paraId="66C164F7" w14:textId="77777777" w:rsidR="001F0487" w:rsidRPr="001F0487" w:rsidRDefault="001F0487" w:rsidP="00B62607">
            <w:pPr>
              <w:jc w:val="center"/>
              <w:rPr>
                <w:sz w:val="16"/>
                <w:szCs w:val="16"/>
              </w:rPr>
            </w:pPr>
          </w:p>
        </w:tc>
        <w:tc>
          <w:tcPr>
            <w:tcW w:w="435" w:type="pct"/>
            <w:gridSpan w:val="2"/>
            <w:vAlign w:val="center"/>
          </w:tcPr>
          <w:p w14:paraId="244B4B59" w14:textId="77777777" w:rsidR="001F0487" w:rsidRPr="001F0487" w:rsidRDefault="001F0487" w:rsidP="00B62607">
            <w:pPr>
              <w:jc w:val="center"/>
              <w:rPr>
                <w:sz w:val="16"/>
                <w:szCs w:val="16"/>
              </w:rPr>
            </w:pPr>
            <w:r w:rsidRPr="001F0487">
              <w:rPr>
                <w:sz w:val="16"/>
                <w:szCs w:val="16"/>
              </w:rPr>
              <w:t>102,4</w:t>
            </w:r>
          </w:p>
        </w:tc>
        <w:tc>
          <w:tcPr>
            <w:tcW w:w="870" w:type="pct"/>
            <w:gridSpan w:val="3"/>
            <w:vAlign w:val="center"/>
          </w:tcPr>
          <w:p w14:paraId="77965338" w14:textId="77777777" w:rsidR="001F0487" w:rsidRPr="001F0487" w:rsidRDefault="001F0487" w:rsidP="00B62607">
            <w:pPr>
              <w:jc w:val="center"/>
              <w:rPr>
                <w:sz w:val="16"/>
                <w:szCs w:val="16"/>
              </w:rPr>
            </w:pPr>
            <w:r w:rsidRPr="001F0487">
              <w:rPr>
                <w:sz w:val="16"/>
                <w:szCs w:val="16"/>
              </w:rPr>
              <w:t>109,7</w:t>
            </w:r>
          </w:p>
        </w:tc>
        <w:tc>
          <w:tcPr>
            <w:tcW w:w="1014" w:type="pct"/>
            <w:gridSpan w:val="2"/>
            <w:vAlign w:val="center"/>
          </w:tcPr>
          <w:p w14:paraId="5D038CE5" w14:textId="77777777" w:rsidR="001F0487" w:rsidRPr="001F0487" w:rsidRDefault="001F0487" w:rsidP="00B62607">
            <w:pPr>
              <w:jc w:val="center"/>
              <w:rPr>
                <w:sz w:val="16"/>
                <w:szCs w:val="16"/>
              </w:rPr>
            </w:pPr>
            <w:r w:rsidRPr="001F0487">
              <w:rPr>
                <w:sz w:val="16"/>
                <w:szCs w:val="16"/>
              </w:rPr>
              <w:t>111,3</w:t>
            </w:r>
          </w:p>
        </w:tc>
      </w:tr>
    </w:tbl>
    <w:p w14:paraId="41B673B5" w14:textId="44AC9BB3" w:rsidR="001F0487" w:rsidRPr="001F0487" w:rsidRDefault="001F0487" w:rsidP="001F0487">
      <w:pPr>
        <w:pStyle w:val="afff3"/>
        <w:spacing w:before="120"/>
        <w:ind w:left="0" w:firstLine="720"/>
        <w:jc w:val="both"/>
        <w:rPr>
          <w:sz w:val="20"/>
          <w:szCs w:val="20"/>
        </w:rPr>
      </w:pPr>
      <w:r w:rsidRPr="001F0487">
        <w:rPr>
          <w:sz w:val="20"/>
          <w:szCs w:val="20"/>
        </w:rPr>
        <w:t>В соответствии с 1-й оценкой Росстата</w:t>
      </w:r>
      <w:r w:rsidR="00B94968">
        <w:rPr>
          <w:rStyle w:val="aff9"/>
          <w:sz w:val="20"/>
          <w:szCs w:val="20"/>
        </w:rPr>
        <w:footnoteReference w:id="4"/>
      </w:r>
      <w:r w:rsidRPr="001F0487">
        <w:rPr>
          <w:sz w:val="20"/>
          <w:szCs w:val="20"/>
        </w:rPr>
        <w:t xml:space="preserve">, рост ВВП по итогам 2025 г. составил +1,0% г/г, что полностью совпало с официальным прогнозом от сентября 2025 г. При этом темпы роста ВВП за 2024 г. пересмотрены «вверх» на +0,6 </w:t>
      </w:r>
      <w:proofErr w:type="spellStart"/>
      <w:r w:rsidRPr="001F0487">
        <w:rPr>
          <w:sz w:val="20"/>
          <w:szCs w:val="20"/>
        </w:rPr>
        <w:t>п.п</w:t>
      </w:r>
      <w:proofErr w:type="spellEnd"/>
      <w:r w:rsidRPr="001F0487">
        <w:rPr>
          <w:sz w:val="20"/>
          <w:szCs w:val="20"/>
        </w:rPr>
        <w:t>., до +4,9% г/г (с +4,3% г/г, по 2-й оценке).</w:t>
      </w:r>
    </w:p>
    <w:p w14:paraId="0F81C9BD" w14:textId="4482CCA2" w:rsidR="001F0487" w:rsidRPr="001F0487" w:rsidRDefault="001F0487" w:rsidP="001F0487">
      <w:pPr>
        <w:pStyle w:val="afff3"/>
        <w:spacing w:before="120"/>
        <w:ind w:left="0" w:firstLine="720"/>
        <w:jc w:val="both"/>
        <w:rPr>
          <w:sz w:val="20"/>
          <w:szCs w:val="20"/>
        </w:rPr>
      </w:pPr>
      <w:r w:rsidRPr="001F0487">
        <w:rPr>
          <w:sz w:val="20"/>
          <w:szCs w:val="20"/>
        </w:rPr>
        <w:t>По оценке Минэкономразвития России</w:t>
      </w:r>
      <w:r w:rsidR="00B94968">
        <w:rPr>
          <w:rStyle w:val="aff9"/>
          <w:sz w:val="20"/>
          <w:szCs w:val="20"/>
        </w:rPr>
        <w:footnoteReference w:id="5"/>
      </w:r>
      <w:r w:rsidRPr="001F0487">
        <w:rPr>
          <w:sz w:val="20"/>
          <w:szCs w:val="20"/>
        </w:rPr>
        <w:t>, в декабре 2025 г. рост ВВП составил +1,9% г/г после +0,1% г/г в ноябре, c исключением сезонного фактора – рост на +1,8 м/м SA (в 4 квартале 2025 г. ВВП вырос на +1,0% г/г после +0,6% г/г в 3 квартале).</w:t>
      </w:r>
    </w:p>
    <w:p w14:paraId="0125091E" w14:textId="77777777" w:rsidR="001F0487" w:rsidRPr="001F0487" w:rsidRDefault="001F0487" w:rsidP="001F0487">
      <w:pPr>
        <w:pStyle w:val="afff3"/>
        <w:spacing w:before="120"/>
        <w:ind w:left="0" w:firstLine="720"/>
        <w:jc w:val="both"/>
        <w:rPr>
          <w:sz w:val="20"/>
          <w:szCs w:val="20"/>
        </w:rPr>
      </w:pPr>
      <w:r w:rsidRPr="001F0487">
        <w:rPr>
          <w:sz w:val="20"/>
          <w:szCs w:val="20"/>
        </w:rPr>
        <w:t>В структуре основных компонентов ВВП за 2025 г. относительно 2024 г. доля расходов на конечное потребление увеличилась с 68,7% до 71,0%, доля валового накопления сократилась с 26,9% до 26,4%, доля чистого экспорта сократилась с 4,4% до 2,6%.</w:t>
      </w:r>
    </w:p>
    <w:p w14:paraId="04DB72E2" w14:textId="77777777" w:rsidR="001F0487" w:rsidRPr="001F0487" w:rsidRDefault="001F0487" w:rsidP="001F0487">
      <w:pPr>
        <w:pStyle w:val="afff3"/>
        <w:spacing w:before="120"/>
        <w:ind w:left="0" w:firstLine="720"/>
        <w:jc w:val="both"/>
        <w:rPr>
          <w:sz w:val="20"/>
          <w:szCs w:val="20"/>
        </w:rPr>
      </w:pPr>
      <w:r w:rsidRPr="001F0487">
        <w:rPr>
          <w:sz w:val="20"/>
          <w:szCs w:val="20"/>
        </w:rPr>
        <w:t>В структуре ВВП по источникам доходов в 2025 г. относительно 2024 г. доля оплаты труда повысилась с 44,2% до 48,1%, доля чистых налогов на производство и импорт возросла с 7,3% до 8,1%, доля валовой прибыли сократилась с 48,5% до 43,8%.</w:t>
      </w:r>
    </w:p>
    <w:p w14:paraId="21073FCA" w14:textId="0377D019" w:rsidR="001F0487" w:rsidRPr="001F0487" w:rsidRDefault="001F0487" w:rsidP="001F0487">
      <w:pPr>
        <w:pStyle w:val="afff3"/>
        <w:spacing w:before="120"/>
        <w:ind w:left="0" w:firstLine="720"/>
        <w:jc w:val="both"/>
        <w:rPr>
          <w:sz w:val="20"/>
          <w:szCs w:val="20"/>
        </w:rPr>
      </w:pPr>
      <w:r w:rsidRPr="001F0487">
        <w:rPr>
          <w:sz w:val="20"/>
          <w:szCs w:val="20"/>
        </w:rPr>
        <w:t>Прогноз Минэкономразвития по росту ВВП РФ в 2026 г. равняется 1,3%. ЦБ</w:t>
      </w:r>
      <w:r w:rsidR="00B94968">
        <w:rPr>
          <w:rStyle w:val="aff9"/>
          <w:sz w:val="20"/>
          <w:szCs w:val="20"/>
        </w:rPr>
        <w:footnoteReference w:id="6"/>
      </w:r>
      <w:r w:rsidRPr="001F0487">
        <w:rPr>
          <w:sz w:val="20"/>
          <w:szCs w:val="20"/>
        </w:rPr>
        <w:t xml:space="preserve"> ожидает рост российской экономики в 2026 г. в интервале 0,5-1,5%. Аналитики, опрошенные в конце декабря "Интерфаксом"</w:t>
      </w:r>
      <w:r w:rsidR="00B94968">
        <w:rPr>
          <w:rStyle w:val="aff9"/>
          <w:sz w:val="20"/>
          <w:szCs w:val="20"/>
        </w:rPr>
        <w:footnoteReference w:id="7"/>
      </w:r>
      <w:r w:rsidRPr="001F0487">
        <w:rPr>
          <w:sz w:val="20"/>
          <w:szCs w:val="20"/>
        </w:rPr>
        <w:t>, прогнозируют увеличение ВВП в 2026 году на 1,2%.</w:t>
      </w:r>
    </w:p>
    <w:p w14:paraId="0BE4B787" w14:textId="02832859" w:rsidR="000A3451" w:rsidRDefault="000A3451" w:rsidP="002034B1">
      <w:pPr>
        <w:pStyle w:val="afff0"/>
        <w:spacing w:before="120"/>
        <w:rPr>
          <w:b w:val="0"/>
        </w:rPr>
      </w:pPr>
      <w:bookmarkStart w:id="135" w:name="_Toc231552210"/>
      <w:r w:rsidRPr="009904DF">
        <w:rPr>
          <w:b w:val="0"/>
        </w:rPr>
        <w:t xml:space="preserve">Таблица </w:t>
      </w:r>
      <w:r w:rsidR="00C11C51" w:rsidRPr="009904DF">
        <w:rPr>
          <w:b w:val="0"/>
          <w:noProof/>
        </w:rPr>
        <w:fldChar w:fldCharType="begin"/>
      </w:r>
      <w:r w:rsidR="00C11C51" w:rsidRPr="009904DF">
        <w:rPr>
          <w:b w:val="0"/>
          <w:noProof/>
        </w:rPr>
        <w:instrText xml:space="preserve"> SEQ Таблица \* ARABIC </w:instrText>
      </w:r>
      <w:r w:rsidR="00C11C51" w:rsidRPr="009904DF">
        <w:rPr>
          <w:b w:val="0"/>
          <w:noProof/>
        </w:rPr>
        <w:fldChar w:fldCharType="separate"/>
      </w:r>
      <w:r w:rsidR="00EB25B9">
        <w:rPr>
          <w:b w:val="0"/>
          <w:noProof/>
        </w:rPr>
        <w:t>19</w:t>
      </w:r>
      <w:r w:rsidR="00C11C51" w:rsidRPr="009904DF">
        <w:rPr>
          <w:b w:val="0"/>
          <w:noProof/>
        </w:rPr>
        <w:fldChar w:fldCharType="end"/>
      </w:r>
      <w:r w:rsidRPr="009904DF">
        <w:rPr>
          <w:b w:val="0"/>
        </w:rPr>
        <w:t xml:space="preserve"> – Динамика ВВ</w:t>
      </w:r>
      <w:r w:rsidR="00B94968">
        <w:rPr>
          <w:b w:val="0"/>
        </w:rPr>
        <w:t>П</w:t>
      </w:r>
      <w:r w:rsidRPr="009904DF">
        <w:rPr>
          <w:b w:val="0"/>
        </w:rPr>
        <w:t xml:space="preserve"> России в текущих ценах</w:t>
      </w:r>
      <w:r w:rsidR="00581AD8" w:rsidRPr="009904DF">
        <w:rPr>
          <w:b w:val="0"/>
        </w:rPr>
        <w:t xml:space="preserve"> </w:t>
      </w:r>
      <w:r w:rsidR="001F0487" w:rsidRPr="001F0487">
        <w:rPr>
          <w:b w:val="0"/>
        </w:rPr>
        <w:t>2005-2025 гг., млрд. рублей</w:t>
      </w:r>
      <w:bookmarkEnd w:id="135"/>
    </w:p>
    <w:tbl>
      <w:tblPr>
        <w:tblW w:w="5000" w:type="pct"/>
        <w:tblLook w:val="04A0" w:firstRow="1" w:lastRow="0" w:firstColumn="1" w:lastColumn="0" w:noHBand="0" w:noVBand="1"/>
      </w:tblPr>
      <w:tblGrid>
        <w:gridCol w:w="879"/>
        <w:gridCol w:w="879"/>
        <w:gridCol w:w="892"/>
        <w:gridCol w:w="892"/>
        <w:gridCol w:w="959"/>
        <w:gridCol w:w="802"/>
        <w:gridCol w:w="892"/>
        <w:gridCol w:w="872"/>
        <w:gridCol w:w="936"/>
        <w:gridCol w:w="1018"/>
        <w:gridCol w:w="802"/>
      </w:tblGrid>
      <w:tr w:rsidR="001F0487" w:rsidRPr="001F0487" w14:paraId="6B9603D6" w14:textId="77777777" w:rsidTr="005D2768">
        <w:trPr>
          <w:trHeight w:val="121"/>
        </w:trPr>
        <w:tc>
          <w:tcPr>
            <w:tcW w:w="448" w:type="pct"/>
            <w:tcBorders>
              <w:top w:val="single" w:sz="4" w:space="0" w:color="auto"/>
              <w:left w:val="single" w:sz="4" w:space="0" w:color="auto"/>
              <w:bottom w:val="single" w:sz="4" w:space="0" w:color="auto"/>
              <w:right w:val="single" w:sz="4" w:space="0" w:color="auto"/>
            </w:tcBorders>
            <w:vAlign w:val="center"/>
          </w:tcPr>
          <w:p w14:paraId="1E289DCA" w14:textId="77777777" w:rsidR="001F0487" w:rsidRPr="001F0487" w:rsidRDefault="001F0487" w:rsidP="00B62607">
            <w:pPr>
              <w:jc w:val="center"/>
              <w:rPr>
                <w:color w:val="000000"/>
                <w:sz w:val="18"/>
                <w:szCs w:val="18"/>
              </w:rPr>
            </w:pPr>
            <w:r w:rsidRPr="001F0487">
              <w:rPr>
                <w:color w:val="000000"/>
                <w:sz w:val="18"/>
                <w:szCs w:val="18"/>
              </w:rPr>
              <w:t>2005</w:t>
            </w:r>
          </w:p>
        </w:tc>
        <w:tc>
          <w:tcPr>
            <w:tcW w:w="448" w:type="pct"/>
            <w:tcBorders>
              <w:top w:val="single" w:sz="4" w:space="0" w:color="auto"/>
              <w:left w:val="nil"/>
              <w:bottom w:val="single" w:sz="4" w:space="0" w:color="auto"/>
              <w:right w:val="single" w:sz="4" w:space="0" w:color="auto"/>
            </w:tcBorders>
            <w:vAlign w:val="center"/>
          </w:tcPr>
          <w:p w14:paraId="173A1771" w14:textId="77777777" w:rsidR="001F0487" w:rsidRPr="001F0487" w:rsidRDefault="001F0487" w:rsidP="00B62607">
            <w:pPr>
              <w:jc w:val="center"/>
              <w:rPr>
                <w:color w:val="000000"/>
                <w:sz w:val="18"/>
                <w:szCs w:val="18"/>
              </w:rPr>
            </w:pPr>
            <w:r w:rsidRPr="001F0487">
              <w:rPr>
                <w:color w:val="000000"/>
                <w:sz w:val="18"/>
                <w:szCs w:val="18"/>
              </w:rPr>
              <w:t>2006</w:t>
            </w:r>
          </w:p>
        </w:tc>
        <w:tc>
          <w:tcPr>
            <w:tcW w:w="454" w:type="pct"/>
            <w:tcBorders>
              <w:top w:val="single" w:sz="4" w:space="0" w:color="auto"/>
              <w:left w:val="nil"/>
              <w:bottom w:val="single" w:sz="4" w:space="0" w:color="auto"/>
              <w:right w:val="single" w:sz="4" w:space="0" w:color="auto"/>
            </w:tcBorders>
            <w:vAlign w:val="center"/>
          </w:tcPr>
          <w:p w14:paraId="2AA20159" w14:textId="77777777" w:rsidR="001F0487" w:rsidRPr="001F0487" w:rsidRDefault="001F0487" w:rsidP="00B62607">
            <w:pPr>
              <w:jc w:val="center"/>
              <w:rPr>
                <w:color w:val="000000"/>
                <w:sz w:val="18"/>
                <w:szCs w:val="18"/>
              </w:rPr>
            </w:pPr>
            <w:r w:rsidRPr="001F0487">
              <w:rPr>
                <w:color w:val="000000"/>
                <w:sz w:val="18"/>
                <w:szCs w:val="18"/>
              </w:rPr>
              <w:t>2007</w:t>
            </w:r>
          </w:p>
        </w:tc>
        <w:tc>
          <w:tcPr>
            <w:tcW w:w="454" w:type="pct"/>
            <w:tcBorders>
              <w:top w:val="single" w:sz="4" w:space="0" w:color="auto"/>
              <w:left w:val="nil"/>
              <w:bottom w:val="single" w:sz="4" w:space="0" w:color="auto"/>
              <w:right w:val="single" w:sz="4" w:space="0" w:color="auto"/>
            </w:tcBorders>
            <w:vAlign w:val="center"/>
          </w:tcPr>
          <w:p w14:paraId="241A8F1F" w14:textId="77777777" w:rsidR="001F0487" w:rsidRPr="001F0487" w:rsidRDefault="001F0487" w:rsidP="00B62607">
            <w:pPr>
              <w:jc w:val="center"/>
              <w:rPr>
                <w:color w:val="000000"/>
                <w:sz w:val="18"/>
                <w:szCs w:val="18"/>
              </w:rPr>
            </w:pPr>
            <w:r w:rsidRPr="001F0487">
              <w:rPr>
                <w:color w:val="000000"/>
                <w:sz w:val="18"/>
                <w:szCs w:val="18"/>
              </w:rPr>
              <w:t>2008</w:t>
            </w:r>
          </w:p>
        </w:tc>
        <w:tc>
          <w:tcPr>
            <w:tcW w:w="488" w:type="pct"/>
            <w:tcBorders>
              <w:top w:val="single" w:sz="4" w:space="0" w:color="auto"/>
              <w:left w:val="nil"/>
              <w:bottom w:val="single" w:sz="4" w:space="0" w:color="auto"/>
              <w:right w:val="single" w:sz="4" w:space="0" w:color="auto"/>
            </w:tcBorders>
            <w:vAlign w:val="center"/>
          </w:tcPr>
          <w:p w14:paraId="29F15F4C" w14:textId="77777777" w:rsidR="001F0487" w:rsidRPr="001F0487" w:rsidRDefault="001F0487" w:rsidP="00B62607">
            <w:pPr>
              <w:jc w:val="center"/>
              <w:rPr>
                <w:color w:val="000000"/>
                <w:sz w:val="18"/>
                <w:szCs w:val="18"/>
              </w:rPr>
            </w:pPr>
            <w:r w:rsidRPr="001F0487">
              <w:rPr>
                <w:color w:val="000000"/>
                <w:sz w:val="18"/>
                <w:szCs w:val="18"/>
              </w:rPr>
              <w:t>2009</w:t>
            </w:r>
          </w:p>
        </w:tc>
        <w:tc>
          <w:tcPr>
            <w:tcW w:w="408" w:type="pct"/>
            <w:tcBorders>
              <w:top w:val="single" w:sz="4" w:space="0" w:color="auto"/>
              <w:left w:val="nil"/>
              <w:bottom w:val="single" w:sz="4" w:space="0" w:color="auto"/>
              <w:right w:val="single" w:sz="4" w:space="0" w:color="auto"/>
            </w:tcBorders>
            <w:vAlign w:val="center"/>
          </w:tcPr>
          <w:p w14:paraId="2BE1A194" w14:textId="77777777" w:rsidR="001F0487" w:rsidRPr="001F0487" w:rsidRDefault="001F0487" w:rsidP="00B62607">
            <w:pPr>
              <w:jc w:val="center"/>
              <w:rPr>
                <w:color w:val="000000"/>
                <w:sz w:val="18"/>
                <w:szCs w:val="18"/>
              </w:rPr>
            </w:pPr>
            <w:r w:rsidRPr="001F0487">
              <w:rPr>
                <w:color w:val="000000"/>
                <w:sz w:val="18"/>
                <w:szCs w:val="18"/>
              </w:rPr>
              <w:t>2010</w:t>
            </w:r>
          </w:p>
        </w:tc>
        <w:tc>
          <w:tcPr>
            <w:tcW w:w="454" w:type="pct"/>
            <w:tcBorders>
              <w:top w:val="single" w:sz="4" w:space="0" w:color="auto"/>
              <w:left w:val="nil"/>
              <w:bottom w:val="single" w:sz="4" w:space="0" w:color="auto"/>
              <w:right w:val="single" w:sz="4" w:space="0" w:color="auto"/>
            </w:tcBorders>
            <w:vAlign w:val="center"/>
          </w:tcPr>
          <w:p w14:paraId="0A0082BC" w14:textId="77777777" w:rsidR="001F0487" w:rsidRPr="001F0487" w:rsidRDefault="001F0487" w:rsidP="00B62607">
            <w:pPr>
              <w:jc w:val="center"/>
              <w:rPr>
                <w:color w:val="000000"/>
                <w:sz w:val="18"/>
                <w:szCs w:val="18"/>
              </w:rPr>
            </w:pPr>
            <w:r w:rsidRPr="001F0487">
              <w:rPr>
                <w:color w:val="000000"/>
                <w:sz w:val="18"/>
                <w:szCs w:val="18"/>
              </w:rPr>
              <w:t>2011</w:t>
            </w:r>
          </w:p>
        </w:tc>
        <w:tc>
          <w:tcPr>
            <w:tcW w:w="444" w:type="pct"/>
            <w:tcBorders>
              <w:top w:val="single" w:sz="4" w:space="0" w:color="auto"/>
              <w:left w:val="nil"/>
              <w:bottom w:val="single" w:sz="4" w:space="0" w:color="auto"/>
              <w:right w:val="single" w:sz="4" w:space="0" w:color="auto"/>
            </w:tcBorders>
            <w:vAlign w:val="center"/>
          </w:tcPr>
          <w:p w14:paraId="50A42336" w14:textId="77777777" w:rsidR="001F0487" w:rsidRPr="001F0487" w:rsidRDefault="001F0487" w:rsidP="00B62607">
            <w:pPr>
              <w:jc w:val="center"/>
              <w:rPr>
                <w:color w:val="000000"/>
                <w:sz w:val="18"/>
                <w:szCs w:val="18"/>
              </w:rPr>
            </w:pPr>
            <w:r w:rsidRPr="001F0487">
              <w:rPr>
                <w:color w:val="000000"/>
                <w:sz w:val="18"/>
                <w:szCs w:val="18"/>
              </w:rPr>
              <w:t>2012</w:t>
            </w:r>
          </w:p>
        </w:tc>
        <w:tc>
          <w:tcPr>
            <w:tcW w:w="476" w:type="pct"/>
            <w:tcBorders>
              <w:top w:val="single" w:sz="4" w:space="0" w:color="auto"/>
              <w:left w:val="nil"/>
              <w:bottom w:val="single" w:sz="4" w:space="0" w:color="auto"/>
              <w:right w:val="single" w:sz="4" w:space="0" w:color="auto"/>
            </w:tcBorders>
            <w:vAlign w:val="center"/>
          </w:tcPr>
          <w:p w14:paraId="43E7C24E" w14:textId="77777777" w:rsidR="001F0487" w:rsidRPr="001F0487" w:rsidRDefault="001F0487" w:rsidP="00B62607">
            <w:pPr>
              <w:jc w:val="center"/>
              <w:rPr>
                <w:color w:val="000000"/>
                <w:sz w:val="18"/>
                <w:szCs w:val="18"/>
              </w:rPr>
            </w:pPr>
            <w:r w:rsidRPr="001F0487">
              <w:rPr>
                <w:color w:val="000000"/>
                <w:sz w:val="18"/>
                <w:szCs w:val="18"/>
              </w:rPr>
              <w:t>2013</w:t>
            </w:r>
          </w:p>
        </w:tc>
        <w:tc>
          <w:tcPr>
            <w:tcW w:w="518" w:type="pct"/>
            <w:tcBorders>
              <w:top w:val="single" w:sz="4" w:space="0" w:color="auto"/>
              <w:left w:val="nil"/>
              <w:bottom w:val="single" w:sz="4" w:space="0" w:color="auto"/>
              <w:right w:val="single" w:sz="4" w:space="0" w:color="auto"/>
            </w:tcBorders>
            <w:vAlign w:val="center"/>
          </w:tcPr>
          <w:p w14:paraId="2D16158F" w14:textId="77777777" w:rsidR="001F0487" w:rsidRPr="001F0487" w:rsidRDefault="001F0487" w:rsidP="00B62607">
            <w:pPr>
              <w:jc w:val="center"/>
              <w:rPr>
                <w:color w:val="000000"/>
                <w:sz w:val="18"/>
                <w:szCs w:val="18"/>
              </w:rPr>
            </w:pPr>
            <w:r w:rsidRPr="001F0487">
              <w:rPr>
                <w:color w:val="000000"/>
                <w:sz w:val="18"/>
                <w:szCs w:val="18"/>
              </w:rPr>
              <w:t>2014</w:t>
            </w:r>
          </w:p>
        </w:tc>
        <w:tc>
          <w:tcPr>
            <w:tcW w:w="408" w:type="pct"/>
            <w:tcBorders>
              <w:top w:val="single" w:sz="4" w:space="0" w:color="auto"/>
              <w:left w:val="nil"/>
              <w:bottom w:val="single" w:sz="4" w:space="0" w:color="auto"/>
              <w:right w:val="single" w:sz="4" w:space="0" w:color="auto"/>
            </w:tcBorders>
            <w:vAlign w:val="center"/>
          </w:tcPr>
          <w:p w14:paraId="4345E604" w14:textId="77777777" w:rsidR="001F0487" w:rsidRPr="001F0487" w:rsidRDefault="001F0487" w:rsidP="00B62607">
            <w:pPr>
              <w:jc w:val="center"/>
              <w:rPr>
                <w:color w:val="000000"/>
                <w:sz w:val="18"/>
                <w:szCs w:val="18"/>
              </w:rPr>
            </w:pPr>
            <w:r w:rsidRPr="001F0487">
              <w:rPr>
                <w:color w:val="000000"/>
                <w:sz w:val="18"/>
                <w:szCs w:val="18"/>
              </w:rPr>
              <w:t>2015</w:t>
            </w:r>
          </w:p>
        </w:tc>
      </w:tr>
      <w:tr w:rsidR="001F0487" w:rsidRPr="001F0487" w14:paraId="6AFF97C6" w14:textId="77777777" w:rsidTr="005D2768">
        <w:trPr>
          <w:trHeight w:val="121"/>
        </w:trPr>
        <w:tc>
          <w:tcPr>
            <w:tcW w:w="448" w:type="pct"/>
            <w:tcBorders>
              <w:top w:val="nil"/>
              <w:left w:val="single" w:sz="4" w:space="0" w:color="auto"/>
              <w:bottom w:val="single" w:sz="4" w:space="0" w:color="auto"/>
              <w:right w:val="single" w:sz="4" w:space="0" w:color="auto"/>
            </w:tcBorders>
            <w:vAlign w:val="center"/>
          </w:tcPr>
          <w:p w14:paraId="751E2785" w14:textId="77777777" w:rsidR="001F0487" w:rsidRPr="001F0487" w:rsidRDefault="001F0487" w:rsidP="00B62607">
            <w:pPr>
              <w:jc w:val="center"/>
              <w:rPr>
                <w:color w:val="000000"/>
                <w:sz w:val="18"/>
                <w:szCs w:val="18"/>
              </w:rPr>
            </w:pPr>
            <w:r w:rsidRPr="001F0487">
              <w:rPr>
                <w:color w:val="000000"/>
                <w:sz w:val="18"/>
                <w:szCs w:val="18"/>
              </w:rPr>
              <w:t>21609,8</w:t>
            </w:r>
          </w:p>
        </w:tc>
        <w:tc>
          <w:tcPr>
            <w:tcW w:w="448" w:type="pct"/>
            <w:tcBorders>
              <w:top w:val="nil"/>
              <w:left w:val="nil"/>
              <w:bottom w:val="single" w:sz="4" w:space="0" w:color="auto"/>
              <w:right w:val="single" w:sz="4" w:space="0" w:color="auto"/>
            </w:tcBorders>
            <w:vAlign w:val="center"/>
          </w:tcPr>
          <w:p w14:paraId="20DF000C" w14:textId="77777777" w:rsidR="001F0487" w:rsidRPr="001F0487" w:rsidRDefault="001F0487" w:rsidP="00B62607">
            <w:pPr>
              <w:jc w:val="center"/>
              <w:rPr>
                <w:color w:val="000000"/>
                <w:sz w:val="18"/>
                <w:szCs w:val="18"/>
              </w:rPr>
            </w:pPr>
            <w:r w:rsidRPr="001F0487">
              <w:rPr>
                <w:color w:val="000000"/>
                <w:sz w:val="18"/>
                <w:szCs w:val="18"/>
              </w:rPr>
              <w:t>26917,2</w:t>
            </w:r>
          </w:p>
        </w:tc>
        <w:tc>
          <w:tcPr>
            <w:tcW w:w="454" w:type="pct"/>
            <w:tcBorders>
              <w:top w:val="nil"/>
              <w:left w:val="nil"/>
              <w:bottom w:val="single" w:sz="4" w:space="0" w:color="auto"/>
              <w:right w:val="single" w:sz="4" w:space="0" w:color="auto"/>
            </w:tcBorders>
            <w:vAlign w:val="center"/>
          </w:tcPr>
          <w:p w14:paraId="26118109" w14:textId="77777777" w:rsidR="001F0487" w:rsidRPr="001F0487" w:rsidRDefault="001F0487" w:rsidP="00B62607">
            <w:pPr>
              <w:jc w:val="center"/>
              <w:rPr>
                <w:color w:val="000000"/>
                <w:sz w:val="18"/>
                <w:szCs w:val="18"/>
              </w:rPr>
            </w:pPr>
            <w:r w:rsidRPr="001F0487">
              <w:rPr>
                <w:color w:val="000000"/>
                <w:sz w:val="18"/>
                <w:szCs w:val="18"/>
              </w:rPr>
              <w:t>33247,6</w:t>
            </w:r>
          </w:p>
        </w:tc>
        <w:tc>
          <w:tcPr>
            <w:tcW w:w="454" w:type="pct"/>
            <w:tcBorders>
              <w:top w:val="nil"/>
              <w:left w:val="nil"/>
              <w:bottom w:val="single" w:sz="4" w:space="0" w:color="auto"/>
              <w:right w:val="single" w:sz="4" w:space="0" w:color="auto"/>
            </w:tcBorders>
            <w:vAlign w:val="center"/>
          </w:tcPr>
          <w:p w14:paraId="08900459" w14:textId="77777777" w:rsidR="001F0487" w:rsidRPr="001F0487" w:rsidRDefault="001F0487" w:rsidP="00B62607">
            <w:pPr>
              <w:jc w:val="center"/>
              <w:rPr>
                <w:color w:val="000000"/>
                <w:sz w:val="18"/>
                <w:szCs w:val="18"/>
              </w:rPr>
            </w:pPr>
            <w:r w:rsidRPr="001F0487">
              <w:rPr>
                <w:color w:val="000000"/>
                <w:sz w:val="18"/>
                <w:szCs w:val="18"/>
              </w:rPr>
              <w:t>41276,8</w:t>
            </w:r>
          </w:p>
        </w:tc>
        <w:tc>
          <w:tcPr>
            <w:tcW w:w="488" w:type="pct"/>
            <w:tcBorders>
              <w:top w:val="nil"/>
              <w:left w:val="nil"/>
              <w:bottom w:val="single" w:sz="4" w:space="0" w:color="auto"/>
              <w:right w:val="single" w:sz="4" w:space="0" w:color="auto"/>
            </w:tcBorders>
            <w:vAlign w:val="center"/>
          </w:tcPr>
          <w:p w14:paraId="18038827" w14:textId="77777777" w:rsidR="001F0487" w:rsidRPr="001F0487" w:rsidRDefault="001F0487" w:rsidP="00B62607">
            <w:pPr>
              <w:jc w:val="center"/>
              <w:rPr>
                <w:color w:val="000000"/>
                <w:sz w:val="18"/>
                <w:szCs w:val="18"/>
              </w:rPr>
            </w:pPr>
            <w:r w:rsidRPr="001F0487">
              <w:rPr>
                <w:color w:val="000000"/>
                <w:sz w:val="18"/>
                <w:szCs w:val="18"/>
              </w:rPr>
              <w:t>38707,2</w:t>
            </w:r>
          </w:p>
        </w:tc>
        <w:tc>
          <w:tcPr>
            <w:tcW w:w="408" w:type="pct"/>
            <w:tcBorders>
              <w:top w:val="nil"/>
              <w:left w:val="nil"/>
              <w:bottom w:val="single" w:sz="4" w:space="0" w:color="auto"/>
              <w:right w:val="single" w:sz="4" w:space="0" w:color="auto"/>
            </w:tcBorders>
            <w:vAlign w:val="center"/>
          </w:tcPr>
          <w:p w14:paraId="5A8AEE06" w14:textId="77777777" w:rsidR="001F0487" w:rsidRPr="001F0487" w:rsidRDefault="001F0487" w:rsidP="00B62607">
            <w:pPr>
              <w:jc w:val="center"/>
              <w:rPr>
                <w:color w:val="000000"/>
                <w:sz w:val="18"/>
                <w:szCs w:val="18"/>
              </w:rPr>
            </w:pPr>
            <w:r w:rsidRPr="001F0487">
              <w:rPr>
                <w:color w:val="000000"/>
                <w:sz w:val="18"/>
                <w:szCs w:val="18"/>
              </w:rPr>
              <w:t>46308,5</w:t>
            </w:r>
          </w:p>
        </w:tc>
        <w:tc>
          <w:tcPr>
            <w:tcW w:w="454" w:type="pct"/>
            <w:tcBorders>
              <w:top w:val="nil"/>
              <w:left w:val="nil"/>
              <w:bottom w:val="single" w:sz="4" w:space="0" w:color="auto"/>
              <w:right w:val="single" w:sz="4" w:space="0" w:color="auto"/>
            </w:tcBorders>
            <w:vAlign w:val="center"/>
          </w:tcPr>
          <w:p w14:paraId="1EDA3C51" w14:textId="77777777" w:rsidR="001F0487" w:rsidRPr="001F0487" w:rsidRDefault="001F0487" w:rsidP="00B62607">
            <w:pPr>
              <w:jc w:val="center"/>
              <w:rPr>
                <w:color w:val="000000"/>
                <w:sz w:val="18"/>
                <w:szCs w:val="18"/>
              </w:rPr>
            </w:pPr>
            <w:r w:rsidRPr="001F0487">
              <w:rPr>
                <w:color w:val="000000"/>
                <w:sz w:val="18"/>
                <w:szCs w:val="18"/>
              </w:rPr>
              <w:t>60114</w:t>
            </w:r>
          </w:p>
        </w:tc>
        <w:tc>
          <w:tcPr>
            <w:tcW w:w="444" w:type="pct"/>
            <w:tcBorders>
              <w:top w:val="nil"/>
              <w:left w:val="nil"/>
              <w:bottom w:val="single" w:sz="4" w:space="0" w:color="auto"/>
              <w:right w:val="single" w:sz="4" w:space="0" w:color="auto"/>
            </w:tcBorders>
            <w:vAlign w:val="center"/>
          </w:tcPr>
          <w:p w14:paraId="3548A4A0" w14:textId="77777777" w:rsidR="001F0487" w:rsidRPr="001F0487" w:rsidRDefault="001F0487" w:rsidP="00B62607">
            <w:pPr>
              <w:jc w:val="center"/>
              <w:rPr>
                <w:color w:val="000000"/>
                <w:sz w:val="18"/>
                <w:szCs w:val="18"/>
              </w:rPr>
            </w:pPr>
            <w:r w:rsidRPr="001F0487">
              <w:rPr>
                <w:color w:val="000000"/>
                <w:sz w:val="18"/>
                <w:szCs w:val="18"/>
              </w:rPr>
              <w:t>68103,4</w:t>
            </w:r>
          </w:p>
        </w:tc>
        <w:tc>
          <w:tcPr>
            <w:tcW w:w="476" w:type="pct"/>
            <w:tcBorders>
              <w:top w:val="nil"/>
              <w:left w:val="nil"/>
              <w:bottom w:val="single" w:sz="4" w:space="0" w:color="auto"/>
              <w:right w:val="single" w:sz="4" w:space="0" w:color="auto"/>
            </w:tcBorders>
            <w:vAlign w:val="center"/>
          </w:tcPr>
          <w:p w14:paraId="3EE0669E" w14:textId="77777777" w:rsidR="001F0487" w:rsidRPr="001F0487" w:rsidRDefault="001F0487" w:rsidP="00B62607">
            <w:pPr>
              <w:jc w:val="center"/>
              <w:rPr>
                <w:color w:val="000000"/>
                <w:sz w:val="18"/>
                <w:szCs w:val="18"/>
              </w:rPr>
            </w:pPr>
            <w:r w:rsidRPr="001F0487">
              <w:rPr>
                <w:color w:val="000000"/>
                <w:sz w:val="18"/>
                <w:szCs w:val="18"/>
              </w:rPr>
              <w:t>72085,7</w:t>
            </w:r>
          </w:p>
        </w:tc>
        <w:tc>
          <w:tcPr>
            <w:tcW w:w="518" w:type="pct"/>
            <w:tcBorders>
              <w:top w:val="nil"/>
              <w:left w:val="nil"/>
              <w:bottom w:val="single" w:sz="4" w:space="0" w:color="auto"/>
              <w:right w:val="single" w:sz="4" w:space="0" w:color="auto"/>
            </w:tcBorders>
            <w:vAlign w:val="center"/>
          </w:tcPr>
          <w:p w14:paraId="41CD82BB" w14:textId="77777777" w:rsidR="001F0487" w:rsidRPr="001F0487" w:rsidRDefault="001F0487" w:rsidP="00B62607">
            <w:pPr>
              <w:jc w:val="center"/>
              <w:rPr>
                <w:color w:val="000000"/>
                <w:sz w:val="18"/>
                <w:szCs w:val="18"/>
              </w:rPr>
            </w:pPr>
            <w:r w:rsidRPr="001F0487">
              <w:rPr>
                <w:color w:val="000000"/>
                <w:sz w:val="18"/>
                <w:szCs w:val="18"/>
              </w:rPr>
              <w:t>79030</w:t>
            </w:r>
          </w:p>
        </w:tc>
        <w:tc>
          <w:tcPr>
            <w:tcW w:w="408" w:type="pct"/>
            <w:tcBorders>
              <w:top w:val="nil"/>
              <w:left w:val="nil"/>
              <w:bottom w:val="single" w:sz="4" w:space="0" w:color="auto"/>
              <w:right w:val="single" w:sz="4" w:space="0" w:color="auto"/>
            </w:tcBorders>
            <w:vAlign w:val="center"/>
          </w:tcPr>
          <w:p w14:paraId="041D16C8" w14:textId="77777777" w:rsidR="001F0487" w:rsidRPr="001F0487" w:rsidRDefault="001F0487" w:rsidP="00B62607">
            <w:pPr>
              <w:jc w:val="center"/>
              <w:rPr>
                <w:color w:val="000000"/>
                <w:sz w:val="18"/>
                <w:szCs w:val="18"/>
              </w:rPr>
            </w:pPr>
            <w:r w:rsidRPr="001F0487">
              <w:rPr>
                <w:color w:val="000000"/>
                <w:sz w:val="18"/>
                <w:szCs w:val="18"/>
              </w:rPr>
              <w:t>83087,4</w:t>
            </w:r>
          </w:p>
        </w:tc>
      </w:tr>
      <w:tr w:rsidR="001F0487" w:rsidRPr="001F0487" w14:paraId="0A9128AA" w14:textId="77777777" w:rsidTr="005D2768">
        <w:trPr>
          <w:trHeight w:val="121"/>
        </w:trPr>
        <w:tc>
          <w:tcPr>
            <w:tcW w:w="448" w:type="pct"/>
            <w:tcBorders>
              <w:top w:val="nil"/>
              <w:left w:val="single" w:sz="4" w:space="0" w:color="auto"/>
              <w:bottom w:val="single" w:sz="4" w:space="0" w:color="auto"/>
              <w:right w:val="single" w:sz="4" w:space="0" w:color="auto"/>
            </w:tcBorders>
            <w:vAlign w:val="center"/>
          </w:tcPr>
          <w:p w14:paraId="6A6E6BB5" w14:textId="77777777" w:rsidR="001F0487" w:rsidRPr="001F0487" w:rsidRDefault="001F0487" w:rsidP="00B62607">
            <w:pPr>
              <w:jc w:val="center"/>
              <w:rPr>
                <w:color w:val="000000"/>
                <w:sz w:val="18"/>
                <w:szCs w:val="18"/>
              </w:rPr>
            </w:pPr>
            <w:r w:rsidRPr="001F0487">
              <w:rPr>
                <w:color w:val="000000"/>
                <w:sz w:val="18"/>
                <w:szCs w:val="18"/>
              </w:rPr>
              <w:t>2016</w:t>
            </w:r>
          </w:p>
        </w:tc>
        <w:tc>
          <w:tcPr>
            <w:tcW w:w="448" w:type="pct"/>
            <w:tcBorders>
              <w:top w:val="nil"/>
              <w:left w:val="nil"/>
              <w:bottom w:val="single" w:sz="4" w:space="0" w:color="auto"/>
              <w:right w:val="single" w:sz="4" w:space="0" w:color="auto"/>
            </w:tcBorders>
            <w:vAlign w:val="center"/>
          </w:tcPr>
          <w:p w14:paraId="2926E46F" w14:textId="77777777" w:rsidR="001F0487" w:rsidRPr="001F0487" w:rsidRDefault="001F0487" w:rsidP="00B62607">
            <w:pPr>
              <w:jc w:val="center"/>
              <w:rPr>
                <w:color w:val="000000"/>
                <w:sz w:val="18"/>
                <w:szCs w:val="18"/>
              </w:rPr>
            </w:pPr>
            <w:r w:rsidRPr="001F0487">
              <w:rPr>
                <w:color w:val="000000"/>
                <w:sz w:val="18"/>
                <w:szCs w:val="18"/>
              </w:rPr>
              <w:t>2017</w:t>
            </w:r>
          </w:p>
        </w:tc>
        <w:tc>
          <w:tcPr>
            <w:tcW w:w="454" w:type="pct"/>
            <w:tcBorders>
              <w:top w:val="nil"/>
              <w:left w:val="nil"/>
              <w:bottom w:val="single" w:sz="4" w:space="0" w:color="auto"/>
              <w:right w:val="single" w:sz="4" w:space="0" w:color="auto"/>
            </w:tcBorders>
            <w:vAlign w:val="center"/>
          </w:tcPr>
          <w:p w14:paraId="54163C75" w14:textId="77777777" w:rsidR="001F0487" w:rsidRPr="001F0487" w:rsidRDefault="001F0487" w:rsidP="00B62607">
            <w:pPr>
              <w:jc w:val="center"/>
              <w:rPr>
                <w:color w:val="000000"/>
                <w:sz w:val="18"/>
                <w:szCs w:val="18"/>
              </w:rPr>
            </w:pPr>
            <w:r w:rsidRPr="001F0487">
              <w:rPr>
                <w:color w:val="000000"/>
                <w:sz w:val="18"/>
                <w:szCs w:val="18"/>
              </w:rPr>
              <w:t>2018</w:t>
            </w:r>
          </w:p>
        </w:tc>
        <w:tc>
          <w:tcPr>
            <w:tcW w:w="454" w:type="pct"/>
            <w:tcBorders>
              <w:top w:val="nil"/>
              <w:left w:val="nil"/>
              <w:bottom w:val="single" w:sz="4" w:space="0" w:color="auto"/>
              <w:right w:val="single" w:sz="4" w:space="0" w:color="auto"/>
            </w:tcBorders>
            <w:vAlign w:val="center"/>
          </w:tcPr>
          <w:p w14:paraId="741A2EF1" w14:textId="77777777" w:rsidR="001F0487" w:rsidRPr="001F0487" w:rsidRDefault="001F0487" w:rsidP="00B62607">
            <w:pPr>
              <w:jc w:val="center"/>
              <w:rPr>
                <w:color w:val="000000"/>
                <w:sz w:val="18"/>
                <w:szCs w:val="18"/>
              </w:rPr>
            </w:pPr>
            <w:r w:rsidRPr="001F0487">
              <w:rPr>
                <w:color w:val="000000"/>
                <w:sz w:val="18"/>
                <w:szCs w:val="18"/>
              </w:rPr>
              <w:t>2019</w:t>
            </w:r>
          </w:p>
        </w:tc>
        <w:tc>
          <w:tcPr>
            <w:tcW w:w="488" w:type="pct"/>
            <w:tcBorders>
              <w:top w:val="nil"/>
              <w:left w:val="nil"/>
              <w:bottom w:val="single" w:sz="4" w:space="0" w:color="auto"/>
              <w:right w:val="single" w:sz="4" w:space="0" w:color="auto"/>
            </w:tcBorders>
            <w:vAlign w:val="center"/>
          </w:tcPr>
          <w:p w14:paraId="2B87B69C" w14:textId="77777777" w:rsidR="001F0487" w:rsidRPr="001F0487" w:rsidRDefault="001F0487" w:rsidP="00B62607">
            <w:pPr>
              <w:jc w:val="center"/>
              <w:rPr>
                <w:color w:val="000000"/>
                <w:sz w:val="18"/>
                <w:szCs w:val="18"/>
              </w:rPr>
            </w:pPr>
            <w:r w:rsidRPr="001F0487">
              <w:rPr>
                <w:color w:val="000000"/>
                <w:sz w:val="18"/>
                <w:szCs w:val="18"/>
              </w:rPr>
              <w:t>2020</w:t>
            </w:r>
          </w:p>
        </w:tc>
        <w:tc>
          <w:tcPr>
            <w:tcW w:w="408" w:type="pct"/>
            <w:tcBorders>
              <w:top w:val="nil"/>
              <w:left w:val="nil"/>
              <w:bottom w:val="single" w:sz="4" w:space="0" w:color="auto"/>
              <w:right w:val="single" w:sz="4" w:space="0" w:color="auto"/>
            </w:tcBorders>
            <w:vAlign w:val="center"/>
          </w:tcPr>
          <w:p w14:paraId="1075373F" w14:textId="77777777" w:rsidR="001F0487" w:rsidRPr="001F0487" w:rsidRDefault="001F0487" w:rsidP="00B62607">
            <w:pPr>
              <w:jc w:val="center"/>
              <w:rPr>
                <w:color w:val="000000"/>
                <w:sz w:val="18"/>
                <w:szCs w:val="18"/>
              </w:rPr>
            </w:pPr>
            <w:r w:rsidRPr="001F0487">
              <w:rPr>
                <w:color w:val="000000"/>
                <w:sz w:val="18"/>
                <w:szCs w:val="18"/>
              </w:rPr>
              <w:t>2021</w:t>
            </w:r>
          </w:p>
        </w:tc>
        <w:tc>
          <w:tcPr>
            <w:tcW w:w="454" w:type="pct"/>
            <w:tcBorders>
              <w:top w:val="nil"/>
              <w:left w:val="nil"/>
              <w:bottom w:val="single" w:sz="4" w:space="0" w:color="auto"/>
              <w:right w:val="single" w:sz="4" w:space="0" w:color="auto"/>
            </w:tcBorders>
            <w:vAlign w:val="center"/>
          </w:tcPr>
          <w:p w14:paraId="7BD524AE" w14:textId="77777777" w:rsidR="001F0487" w:rsidRPr="001F0487" w:rsidRDefault="001F0487" w:rsidP="00B62607">
            <w:pPr>
              <w:jc w:val="center"/>
              <w:rPr>
                <w:color w:val="000000"/>
                <w:sz w:val="18"/>
                <w:szCs w:val="18"/>
              </w:rPr>
            </w:pPr>
            <w:r w:rsidRPr="001F0487">
              <w:rPr>
                <w:color w:val="000000"/>
                <w:sz w:val="18"/>
                <w:szCs w:val="18"/>
              </w:rPr>
              <w:t>2022</w:t>
            </w:r>
          </w:p>
        </w:tc>
        <w:tc>
          <w:tcPr>
            <w:tcW w:w="444" w:type="pct"/>
            <w:tcBorders>
              <w:top w:val="nil"/>
              <w:left w:val="nil"/>
              <w:bottom w:val="single" w:sz="4" w:space="0" w:color="auto"/>
              <w:right w:val="single" w:sz="4" w:space="0" w:color="auto"/>
            </w:tcBorders>
            <w:vAlign w:val="center"/>
          </w:tcPr>
          <w:p w14:paraId="3AED1B47" w14:textId="77777777" w:rsidR="001F0487" w:rsidRPr="001F0487" w:rsidRDefault="001F0487" w:rsidP="00B62607">
            <w:pPr>
              <w:jc w:val="center"/>
              <w:rPr>
                <w:color w:val="000000"/>
                <w:sz w:val="18"/>
                <w:szCs w:val="18"/>
              </w:rPr>
            </w:pPr>
            <w:r w:rsidRPr="001F0487">
              <w:rPr>
                <w:color w:val="000000"/>
                <w:sz w:val="18"/>
                <w:szCs w:val="18"/>
              </w:rPr>
              <w:t>2023</w:t>
            </w:r>
          </w:p>
        </w:tc>
        <w:tc>
          <w:tcPr>
            <w:tcW w:w="476" w:type="pct"/>
            <w:tcBorders>
              <w:top w:val="nil"/>
              <w:left w:val="nil"/>
              <w:bottom w:val="single" w:sz="4" w:space="0" w:color="auto"/>
              <w:right w:val="single" w:sz="4" w:space="0" w:color="auto"/>
            </w:tcBorders>
            <w:vAlign w:val="center"/>
          </w:tcPr>
          <w:p w14:paraId="353C3435" w14:textId="77777777" w:rsidR="001F0487" w:rsidRPr="001F0487" w:rsidRDefault="001F0487" w:rsidP="00B62607">
            <w:pPr>
              <w:jc w:val="center"/>
              <w:rPr>
                <w:color w:val="000000"/>
                <w:sz w:val="18"/>
                <w:szCs w:val="18"/>
              </w:rPr>
            </w:pPr>
            <w:r w:rsidRPr="001F0487">
              <w:rPr>
                <w:color w:val="000000"/>
                <w:sz w:val="18"/>
                <w:szCs w:val="18"/>
              </w:rPr>
              <w:t>2024</w:t>
            </w:r>
          </w:p>
        </w:tc>
        <w:tc>
          <w:tcPr>
            <w:tcW w:w="518" w:type="pct"/>
            <w:tcBorders>
              <w:top w:val="nil"/>
              <w:left w:val="nil"/>
              <w:bottom w:val="single" w:sz="4" w:space="0" w:color="auto"/>
              <w:right w:val="single" w:sz="4" w:space="0" w:color="auto"/>
            </w:tcBorders>
            <w:vAlign w:val="center"/>
          </w:tcPr>
          <w:p w14:paraId="61AB9EAF" w14:textId="77777777" w:rsidR="001F0487" w:rsidRPr="001F0487" w:rsidRDefault="001F0487" w:rsidP="00B62607">
            <w:pPr>
              <w:jc w:val="center"/>
              <w:rPr>
                <w:color w:val="000000"/>
                <w:sz w:val="18"/>
                <w:szCs w:val="18"/>
              </w:rPr>
            </w:pPr>
            <w:r w:rsidRPr="001F0487">
              <w:rPr>
                <w:color w:val="000000"/>
                <w:sz w:val="18"/>
                <w:szCs w:val="18"/>
              </w:rPr>
              <w:t>2025</w:t>
            </w:r>
          </w:p>
        </w:tc>
        <w:tc>
          <w:tcPr>
            <w:tcW w:w="408" w:type="pct"/>
            <w:tcBorders>
              <w:top w:val="nil"/>
              <w:left w:val="nil"/>
              <w:bottom w:val="single" w:sz="4" w:space="0" w:color="auto"/>
              <w:right w:val="single" w:sz="4" w:space="0" w:color="auto"/>
            </w:tcBorders>
            <w:vAlign w:val="center"/>
          </w:tcPr>
          <w:p w14:paraId="0FF379B7" w14:textId="77777777" w:rsidR="001F0487" w:rsidRPr="001F0487" w:rsidRDefault="001F0487" w:rsidP="00B62607">
            <w:pPr>
              <w:jc w:val="center"/>
              <w:rPr>
                <w:color w:val="000000"/>
                <w:sz w:val="18"/>
                <w:szCs w:val="18"/>
              </w:rPr>
            </w:pPr>
          </w:p>
        </w:tc>
      </w:tr>
      <w:tr w:rsidR="001F0487" w:rsidRPr="001F0487" w14:paraId="4F469F3D" w14:textId="77777777" w:rsidTr="005D2768">
        <w:trPr>
          <w:trHeight w:val="121"/>
        </w:trPr>
        <w:tc>
          <w:tcPr>
            <w:tcW w:w="448" w:type="pct"/>
            <w:tcBorders>
              <w:top w:val="nil"/>
              <w:left w:val="single" w:sz="4" w:space="0" w:color="auto"/>
              <w:bottom w:val="single" w:sz="4" w:space="0" w:color="auto"/>
              <w:right w:val="single" w:sz="4" w:space="0" w:color="auto"/>
            </w:tcBorders>
            <w:vAlign w:val="center"/>
          </w:tcPr>
          <w:p w14:paraId="7DD1CAA9" w14:textId="77777777" w:rsidR="001F0487" w:rsidRPr="001F0487" w:rsidRDefault="001F0487" w:rsidP="00B62607">
            <w:pPr>
              <w:jc w:val="center"/>
              <w:rPr>
                <w:color w:val="000000"/>
                <w:sz w:val="18"/>
                <w:szCs w:val="18"/>
              </w:rPr>
            </w:pPr>
            <w:r w:rsidRPr="001F0487">
              <w:rPr>
                <w:color w:val="000000"/>
                <w:sz w:val="18"/>
                <w:szCs w:val="18"/>
              </w:rPr>
              <w:t>85616,1</w:t>
            </w:r>
          </w:p>
        </w:tc>
        <w:tc>
          <w:tcPr>
            <w:tcW w:w="448" w:type="pct"/>
            <w:tcBorders>
              <w:top w:val="nil"/>
              <w:left w:val="nil"/>
              <w:bottom w:val="single" w:sz="4" w:space="0" w:color="auto"/>
              <w:right w:val="single" w:sz="4" w:space="0" w:color="auto"/>
            </w:tcBorders>
            <w:vAlign w:val="center"/>
          </w:tcPr>
          <w:p w14:paraId="7458AB7B" w14:textId="77777777" w:rsidR="001F0487" w:rsidRPr="001F0487" w:rsidRDefault="001F0487" w:rsidP="00B62607">
            <w:pPr>
              <w:jc w:val="center"/>
              <w:rPr>
                <w:color w:val="000000"/>
                <w:sz w:val="18"/>
                <w:szCs w:val="18"/>
              </w:rPr>
            </w:pPr>
            <w:r w:rsidRPr="001F0487">
              <w:rPr>
                <w:color w:val="000000"/>
                <w:sz w:val="18"/>
                <w:szCs w:val="18"/>
              </w:rPr>
              <w:t>91843,2</w:t>
            </w:r>
          </w:p>
        </w:tc>
        <w:tc>
          <w:tcPr>
            <w:tcW w:w="454" w:type="pct"/>
            <w:tcBorders>
              <w:top w:val="nil"/>
              <w:left w:val="nil"/>
              <w:bottom w:val="single" w:sz="4" w:space="0" w:color="auto"/>
              <w:right w:val="single" w:sz="4" w:space="0" w:color="auto"/>
            </w:tcBorders>
            <w:vAlign w:val="center"/>
          </w:tcPr>
          <w:p w14:paraId="08B771B7" w14:textId="77777777" w:rsidR="001F0487" w:rsidRPr="001F0487" w:rsidRDefault="001F0487" w:rsidP="00B62607">
            <w:pPr>
              <w:jc w:val="center"/>
              <w:rPr>
                <w:color w:val="000000"/>
                <w:sz w:val="18"/>
                <w:szCs w:val="18"/>
              </w:rPr>
            </w:pPr>
            <w:r w:rsidRPr="001F0487">
              <w:rPr>
                <w:color w:val="000000"/>
                <w:sz w:val="18"/>
                <w:szCs w:val="18"/>
              </w:rPr>
              <w:t>103861,7</w:t>
            </w:r>
          </w:p>
        </w:tc>
        <w:tc>
          <w:tcPr>
            <w:tcW w:w="454" w:type="pct"/>
            <w:tcBorders>
              <w:top w:val="nil"/>
              <w:left w:val="nil"/>
              <w:bottom w:val="single" w:sz="4" w:space="0" w:color="auto"/>
              <w:right w:val="single" w:sz="4" w:space="0" w:color="auto"/>
            </w:tcBorders>
            <w:vAlign w:val="center"/>
          </w:tcPr>
          <w:p w14:paraId="00923FD8" w14:textId="77777777" w:rsidR="001F0487" w:rsidRPr="001F0487" w:rsidRDefault="001F0487" w:rsidP="00B62607">
            <w:pPr>
              <w:jc w:val="center"/>
              <w:rPr>
                <w:color w:val="000000"/>
                <w:sz w:val="18"/>
                <w:szCs w:val="18"/>
              </w:rPr>
            </w:pPr>
            <w:r w:rsidRPr="001F0487">
              <w:rPr>
                <w:color w:val="000000"/>
                <w:sz w:val="18"/>
                <w:szCs w:val="18"/>
              </w:rPr>
              <w:t>109608,3</w:t>
            </w:r>
          </w:p>
        </w:tc>
        <w:tc>
          <w:tcPr>
            <w:tcW w:w="488" w:type="pct"/>
            <w:tcBorders>
              <w:top w:val="nil"/>
              <w:left w:val="nil"/>
              <w:bottom w:val="single" w:sz="4" w:space="0" w:color="auto"/>
              <w:right w:val="single" w:sz="4" w:space="0" w:color="auto"/>
            </w:tcBorders>
            <w:vAlign w:val="center"/>
          </w:tcPr>
          <w:p w14:paraId="05A7E417" w14:textId="77777777" w:rsidR="001F0487" w:rsidRPr="001F0487" w:rsidRDefault="001F0487" w:rsidP="00B62607">
            <w:pPr>
              <w:jc w:val="center"/>
              <w:rPr>
                <w:color w:val="000000"/>
                <w:sz w:val="18"/>
                <w:szCs w:val="18"/>
              </w:rPr>
            </w:pPr>
            <w:r w:rsidRPr="001F0487">
              <w:rPr>
                <w:color w:val="000000"/>
                <w:sz w:val="18"/>
                <w:szCs w:val="18"/>
              </w:rPr>
              <w:t>107 390,3</w:t>
            </w:r>
          </w:p>
        </w:tc>
        <w:tc>
          <w:tcPr>
            <w:tcW w:w="408" w:type="pct"/>
            <w:tcBorders>
              <w:top w:val="nil"/>
              <w:left w:val="nil"/>
              <w:bottom w:val="single" w:sz="4" w:space="0" w:color="auto"/>
              <w:right w:val="single" w:sz="4" w:space="0" w:color="auto"/>
            </w:tcBorders>
            <w:vAlign w:val="center"/>
          </w:tcPr>
          <w:p w14:paraId="14E5F6B0" w14:textId="77777777" w:rsidR="001F0487" w:rsidRPr="001F0487" w:rsidRDefault="001F0487" w:rsidP="00B62607">
            <w:pPr>
              <w:jc w:val="center"/>
              <w:rPr>
                <w:color w:val="000000"/>
                <w:sz w:val="18"/>
                <w:szCs w:val="18"/>
              </w:rPr>
            </w:pPr>
            <w:r w:rsidRPr="001F0487">
              <w:rPr>
                <w:color w:val="000000"/>
                <w:sz w:val="18"/>
                <w:szCs w:val="18"/>
              </w:rPr>
              <w:t>131015</w:t>
            </w:r>
          </w:p>
        </w:tc>
        <w:tc>
          <w:tcPr>
            <w:tcW w:w="454" w:type="pct"/>
            <w:tcBorders>
              <w:top w:val="nil"/>
              <w:left w:val="nil"/>
              <w:bottom w:val="single" w:sz="4" w:space="0" w:color="auto"/>
              <w:right w:val="single" w:sz="4" w:space="0" w:color="auto"/>
            </w:tcBorders>
            <w:vAlign w:val="center"/>
          </w:tcPr>
          <w:p w14:paraId="553582FA" w14:textId="77777777" w:rsidR="001F0487" w:rsidRPr="001F0487" w:rsidRDefault="001F0487" w:rsidP="00B62607">
            <w:pPr>
              <w:jc w:val="center"/>
              <w:rPr>
                <w:color w:val="000000"/>
                <w:sz w:val="18"/>
                <w:szCs w:val="18"/>
              </w:rPr>
            </w:pPr>
            <w:r w:rsidRPr="001F0487">
              <w:rPr>
                <w:color w:val="000000"/>
                <w:sz w:val="18"/>
                <w:szCs w:val="18"/>
              </w:rPr>
              <w:t>151455,6</w:t>
            </w:r>
          </w:p>
        </w:tc>
        <w:tc>
          <w:tcPr>
            <w:tcW w:w="444" w:type="pct"/>
            <w:tcBorders>
              <w:top w:val="nil"/>
              <w:left w:val="nil"/>
              <w:bottom w:val="single" w:sz="4" w:space="0" w:color="auto"/>
              <w:right w:val="single" w:sz="4" w:space="0" w:color="auto"/>
            </w:tcBorders>
            <w:vAlign w:val="center"/>
          </w:tcPr>
          <w:p w14:paraId="00EEA4DF" w14:textId="77777777" w:rsidR="001F0487" w:rsidRPr="001F0487" w:rsidRDefault="001F0487" w:rsidP="00B62607">
            <w:pPr>
              <w:jc w:val="center"/>
              <w:rPr>
                <w:color w:val="000000"/>
                <w:sz w:val="18"/>
                <w:szCs w:val="18"/>
              </w:rPr>
            </w:pPr>
            <w:r w:rsidRPr="001F0487">
              <w:rPr>
                <w:color w:val="000000"/>
                <w:sz w:val="18"/>
                <w:szCs w:val="18"/>
              </w:rPr>
              <w:t>171041</w:t>
            </w:r>
          </w:p>
        </w:tc>
        <w:tc>
          <w:tcPr>
            <w:tcW w:w="476" w:type="pct"/>
            <w:tcBorders>
              <w:top w:val="nil"/>
              <w:left w:val="nil"/>
              <w:bottom w:val="single" w:sz="4" w:space="0" w:color="auto"/>
              <w:right w:val="single" w:sz="4" w:space="0" w:color="auto"/>
            </w:tcBorders>
            <w:vAlign w:val="center"/>
          </w:tcPr>
          <w:p w14:paraId="5E37A1DA" w14:textId="77777777" w:rsidR="001F0487" w:rsidRPr="001F0487" w:rsidRDefault="001F0487" w:rsidP="00B62607">
            <w:pPr>
              <w:jc w:val="center"/>
              <w:rPr>
                <w:color w:val="000000"/>
                <w:sz w:val="18"/>
                <w:szCs w:val="18"/>
              </w:rPr>
            </w:pPr>
            <w:r w:rsidRPr="001F0487">
              <w:rPr>
                <w:color w:val="000000"/>
                <w:sz w:val="18"/>
                <w:szCs w:val="18"/>
              </w:rPr>
              <w:t>200 039,5</w:t>
            </w:r>
          </w:p>
        </w:tc>
        <w:tc>
          <w:tcPr>
            <w:tcW w:w="518" w:type="pct"/>
            <w:tcBorders>
              <w:top w:val="nil"/>
              <w:left w:val="nil"/>
              <w:bottom w:val="single" w:sz="4" w:space="0" w:color="auto"/>
              <w:right w:val="single" w:sz="4" w:space="0" w:color="auto"/>
            </w:tcBorders>
            <w:vAlign w:val="center"/>
          </w:tcPr>
          <w:p w14:paraId="174913CC" w14:textId="77777777" w:rsidR="001F0487" w:rsidRPr="001F0487" w:rsidRDefault="001F0487" w:rsidP="00B62607">
            <w:pPr>
              <w:jc w:val="center"/>
              <w:rPr>
                <w:color w:val="000000"/>
                <w:sz w:val="18"/>
                <w:szCs w:val="18"/>
              </w:rPr>
            </w:pPr>
            <w:r w:rsidRPr="001F0487">
              <w:rPr>
                <w:color w:val="000000"/>
                <w:sz w:val="18"/>
                <w:szCs w:val="18"/>
              </w:rPr>
              <w:t>213 515,8</w:t>
            </w:r>
          </w:p>
        </w:tc>
        <w:tc>
          <w:tcPr>
            <w:tcW w:w="408" w:type="pct"/>
            <w:tcBorders>
              <w:top w:val="nil"/>
              <w:left w:val="nil"/>
              <w:bottom w:val="single" w:sz="4" w:space="0" w:color="auto"/>
              <w:right w:val="single" w:sz="4" w:space="0" w:color="auto"/>
            </w:tcBorders>
            <w:vAlign w:val="center"/>
          </w:tcPr>
          <w:p w14:paraId="698931C1" w14:textId="77777777" w:rsidR="001F0487" w:rsidRPr="001F0487" w:rsidRDefault="001F0487" w:rsidP="00B62607">
            <w:pPr>
              <w:jc w:val="center"/>
              <w:rPr>
                <w:color w:val="000000"/>
                <w:sz w:val="18"/>
                <w:szCs w:val="18"/>
              </w:rPr>
            </w:pPr>
          </w:p>
        </w:tc>
      </w:tr>
    </w:tbl>
    <w:p w14:paraId="4EED6705" w14:textId="09AAA2C7" w:rsidR="00B6646F" w:rsidRPr="00B6646F" w:rsidRDefault="001F0487" w:rsidP="00B6646F">
      <w:pPr>
        <w:spacing w:before="120"/>
        <w:ind w:firstLine="709"/>
        <w:jc w:val="both"/>
        <w:rPr>
          <w:b/>
          <w:bCs/>
        </w:rPr>
      </w:pPr>
      <w:r w:rsidRPr="00C03251">
        <w:rPr>
          <w:b/>
          <w:bCs/>
          <w:i/>
          <w:iCs/>
        </w:rPr>
        <w:t>Финансы.</w:t>
      </w:r>
      <w:r w:rsidRPr="0023533B">
        <w:rPr>
          <w:b/>
          <w:bCs/>
        </w:rPr>
        <w:t xml:space="preserve"> </w:t>
      </w:r>
      <w:r w:rsidR="00B6646F" w:rsidRPr="00B6646F">
        <w:t xml:space="preserve">Финансовый рынок страны в 2025 году функционировал в условиях жестких макропруденциальных ограничений и высоких процентных ставок. Прибыль банковского сектора снизилась относительно уровня 2024 года, составив 750 млрд. рублей (падение на 17%), что повлекло за собой общее удорожание коммерческого кредитования и ограничение свободной ликвидности на рынке недвижимости. </w:t>
      </w:r>
    </w:p>
    <w:p w14:paraId="049612AC" w14:textId="2F944385" w:rsidR="00B6646F" w:rsidRPr="00B6646F" w:rsidRDefault="00B6646F" w:rsidP="00B6646F">
      <w:pPr>
        <w:ind w:firstLine="709"/>
        <w:jc w:val="both"/>
      </w:pPr>
      <w:r w:rsidRPr="00B6646F">
        <w:t xml:space="preserve">Консолидированный бюджет РФ исполнен с дефицитом 8,29 трлн. рублей (доходы </w:t>
      </w:r>
      <w:r w:rsidR="00A15AD4">
        <w:t>–</w:t>
      </w:r>
      <w:r w:rsidRPr="00B6646F">
        <w:t xml:space="preserve"> 75,57 трлн руб., расходы </w:t>
      </w:r>
      <w:r w:rsidR="00A15AD4">
        <w:t>–</w:t>
      </w:r>
      <w:r w:rsidRPr="00B6646F">
        <w:t xml:space="preserve"> 83,87 трлн руб.). При этом доходы федерального бюджета исполнены на 92,5% от плановых назначений ФЗ № 419-ФЗ, а расходы </w:t>
      </w:r>
      <w:r w:rsidR="00A15AD4">
        <w:t>–</w:t>
      </w:r>
      <w:r w:rsidRPr="00B6646F">
        <w:t xml:space="preserve"> на 98,9% от уточненной росписи, подтверждая сохранение высокого уровня государственного финансирования экономики.</w:t>
      </w:r>
    </w:p>
    <w:p w14:paraId="7B699EA0" w14:textId="44462159" w:rsidR="00B6646F" w:rsidRPr="00B6646F" w:rsidRDefault="00B6646F" w:rsidP="00B6646F">
      <w:pPr>
        <w:ind w:firstLine="709"/>
        <w:jc w:val="both"/>
      </w:pPr>
      <w:r w:rsidRPr="00B6646F">
        <w:t>Внебюджетная система продемонстрировала разнонаправленную динамику: дефицит государственных внебюджетных фондов достиг 1,16 трлн рублей (расходы выросли на 8,9% г/г), в то время как бюджеты территориальных фондов исполнены с профицитом в 31,6 млрд рублей (рост доходов на 14% г/г), что отражает усиление финансовой нагрузки на региональном уровне</w:t>
      </w:r>
      <w:r w:rsidR="000F39DE">
        <w:rPr>
          <w:rStyle w:val="aff9"/>
        </w:rPr>
        <w:footnoteReference w:id="8"/>
      </w:r>
      <w:r w:rsidRPr="00B6646F">
        <w:t>.</w:t>
      </w:r>
    </w:p>
    <w:p w14:paraId="70F69680" w14:textId="21E9EEF0" w:rsidR="00B6646F" w:rsidRPr="00B6646F" w:rsidRDefault="001F0487" w:rsidP="00B6646F">
      <w:pPr>
        <w:ind w:firstLine="709"/>
        <w:jc w:val="both"/>
      </w:pPr>
      <w:r w:rsidRPr="00AD46A9">
        <w:rPr>
          <w:b/>
          <w:bCs/>
          <w:i/>
          <w:iCs/>
        </w:rPr>
        <w:t>Инвестиции</w:t>
      </w:r>
      <w:r w:rsidR="000F39DE">
        <w:rPr>
          <w:rStyle w:val="aff9"/>
          <w:b/>
          <w:bCs/>
          <w:i/>
          <w:iCs/>
        </w:rPr>
        <w:footnoteReference w:id="9"/>
      </w:r>
      <w:r w:rsidRPr="00AD46A9">
        <w:rPr>
          <w:b/>
          <w:bCs/>
          <w:i/>
          <w:iCs/>
        </w:rPr>
        <w:t>.</w:t>
      </w:r>
      <w:r w:rsidRPr="00AD46A9">
        <w:rPr>
          <w:b/>
          <w:bCs/>
        </w:rPr>
        <w:t xml:space="preserve"> </w:t>
      </w:r>
      <w:r w:rsidR="00B6646F" w:rsidRPr="00B6646F">
        <w:t xml:space="preserve">Общий объем финансовых вложений крупных и средних организаций в 2025 году достиг 881,2 трлн рублей. В структуре вложений зафиксирован резкий дисбаланс в пользу краткосрочных инструментов </w:t>
      </w:r>
      <w:r w:rsidR="00A15AD4">
        <w:t>–</w:t>
      </w:r>
      <w:r w:rsidR="00B6646F" w:rsidRPr="00B6646F">
        <w:t xml:space="preserve"> 92,7% (816,5 трлн руб.), тогда как на долгосрочные вложения пришлось лишь 7,3% (64,7 трлн руб.). Высокая доля краткосрочных активов свидетельствует о стремлении бизнеса сохранять высокую ликвидность в условиях жесткой монетарной политики и волатильности рынков.</w:t>
      </w:r>
    </w:p>
    <w:p w14:paraId="724B2D42" w14:textId="4D6956ED" w:rsidR="00B6646F" w:rsidRPr="00B6646F" w:rsidRDefault="00B6646F" w:rsidP="00B6646F">
      <w:pPr>
        <w:ind w:firstLine="709"/>
        <w:jc w:val="both"/>
      </w:pPr>
      <w:r w:rsidRPr="00B6646F">
        <w:t>На рынке акционерного капитала наметился тренд к восстановлению: объем привлеченных инвестиций в рамках биржевых публичных размещений акций (IPO/SPO) по итогам 2025 года вырос до 102,1 млрд рублей, практически вернувшись к уровням 2023 года (128,5 млрд руб.). Это указывает на сохранение интереса внутренних инвесторов к российским эмитентам, несмотря на высокие ставки по долговым инструментам</w:t>
      </w:r>
      <w:r w:rsidR="000F39DE">
        <w:rPr>
          <w:rStyle w:val="aff9"/>
        </w:rPr>
        <w:footnoteReference w:id="10"/>
      </w:r>
      <w:r w:rsidRPr="00B6646F">
        <w:t>.</w:t>
      </w:r>
    </w:p>
    <w:p w14:paraId="72F87FD0" w14:textId="27434ED6" w:rsidR="001F0487" w:rsidRPr="0015485C" w:rsidRDefault="001F0487" w:rsidP="001F0487">
      <w:pPr>
        <w:ind w:firstLine="708"/>
        <w:jc w:val="both"/>
        <w:rPr>
          <w:iCs/>
        </w:rPr>
      </w:pPr>
      <w:r>
        <w:rPr>
          <w:b/>
          <w:bCs/>
          <w:i/>
        </w:rPr>
        <w:t>Платежный баланс</w:t>
      </w:r>
      <w:r>
        <w:rPr>
          <w:rStyle w:val="aff9"/>
          <w:b/>
          <w:bCs/>
          <w:i/>
        </w:rPr>
        <w:footnoteReference w:id="11"/>
      </w:r>
      <w:r>
        <w:rPr>
          <w:b/>
          <w:bCs/>
          <w:i/>
        </w:rPr>
        <w:t xml:space="preserve">. </w:t>
      </w:r>
      <w:r w:rsidRPr="0015485C">
        <w:rPr>
          <w:b/>
          <w:bCs/>
          <w:i/>
        </w:rPr>
        <w:t>Курс валют.</w:t>
      </w:r>
      <w:r w:rsidRPr="0096213B">
        <w:rPr>
          <w:i/>
        </w:rPr>
        <w:t xml:space="preserve"> </w:t>
      </w:r>
      <w:r w:rsidRPr="0015485C">
        <w:rPr>
          <w:iCs/>
        </w:rPr>
        <w:t>В конце 2025 г. положительное сальдо счета текущих операций сократилось до 9,2 млрд долл. США в условиях снижения профицита торгового баланса. Профицит баланса внешней торговли сократился до 28 млрд долл. США (4</w:t>
      </w:r>
      <w:r>
        <w:rPr>
          <w:iCs/>
        </w:rPr>
        <w:t xml:space="preserve"> кв. 2024 г.</w:t>
      </w:r>
      <w:r w:rsidRPr="0015485C">
        <w:rPr>
          <w:iCs/>
        </w:rPr>
        <w:t>: 32 млрд</w:t>
      </w:r>
      <w:r>
        <w:rPr>
          <w:iCs/>
        </w:rPr>
        <w:t>.</w:t>
      </w:r>
      <w:r w:rsidRPr="0015485C">
        <w:rPr>
          <w:iCs/>
        </w:rPr>
        <w:t xml:space="preserve"> долл. США</w:t>
      </w:r>
      <w:r>
        <w:rPr>
          <w:iCs/>
        </w:rPr>
        <w:t xml:space="preserve">) </w:t>
      </w:r>
      <w:r w:rsidRPr="0015485C">
        <w:rPr>
          <w:iCs/>
        </w:rPr>
        <w:t xml:space="preserve">за счет снижения экспорта товаров </w:t>
      </w:r>
      <w:r>
        <w:rPr>
          <w:iCs/>
        </w:rPr>
        <w:t>относительно</w:t>
      </w:r>
      <w:r w:rsidRPr="0015485C">
        <w:rPr>
          <w:iCs/>
        </w:rPr>
        <w:t xml:space="preserve"> аналогичного периода предыдущего года. Стоимостный объем экспорта товаров в 4</w:t>
      </w:r>
      <w:r>
        <w:rPr>
          <w:iCs/>
        </w:rPr>
        <w:t xml:space="preserve"> кв. 20</w:t>
      </w:r>
      <w:r w:rsidRPr="0015485C">
        <w:rPr>
          <w:iCs/>
        </w:rPr>
        <w:t>25</w:t>
      </w:r>
      <w:r>
        <w:rPr>
          <w:iCs/>
        </w:rPr>
        <w:t xml:space="preserve"> г. </w:t>
      </w:r>
      <w:r w:rsidRPr="0015485C">
        <w:rPr>
          <w:iCs/>
        </w:rPr>
        <w:t>уменьшился на 2% г/г, составив 114 млрд долл. США</w:t>
      </w:r>
      <w:r>
        <w:rPr>
          <w:iCs/>
        </w:rPr>
        <w:t xml:space="preserve">. </w:t>
      </w:r>
      <w:r w:rsidRPr="0015485C">
        <w:rPr>
          <w:iCs/>
        </w:rPr>
        <w:t>По данным ФТС России, ключевую роль сыграло снижение экспорта минеральных продуктов, связанное с ухудшением ценовой конъюнктуры мировых рынков нефти и угля, а также с увеличением дисконта на российскую нефть. В географической структуре российского экспорта товаров продолжилась переориентация поставок на Азиатский регион. Его доля, по данным ФТС России, по итогам 2025 г. выросла до 78%, в то время как удельный вес Европы снизился до 14%; доля Африки составила 5%, Америки – 3%.</w:t>
      </w:r>
    </w:p>
    <w:p w14:paraId="424C544F" w14:textId="77777777" w:rsidR="001F0487" w:rsidRDefault="001F0487" w:rsidP="001F0487">
      <w:pPr>
        <w:ind w:firstLine="708"/>
        <w:jc w:val="both"/>
      </w:pPr>
      <w:r w:rsidRPr="00752622">
        <w:t>2025 г</w:t>
      </w:r>
      <w:r>
        <w:t>.</w:t>
      </w:r>
      <w:r w:rsidRPr="00752622">
        <w:t xml:space="preserve"> рубль завершил стремительным укреплением позиций против ведущих мировых валют. За 12 месяцев внебиржевой курс доллара упал на 34 руб. (30%), до 79,50 руб./$. Евро и юань просели на 20,5% и 18%, до 93,45 руб./€ и 11,2285 руб./CNY соответственно. Столь быстро российская валюта еще не укрепляла позиции за всю историю современной России (с 1991 года). Более того, рубль продемонстрировал лучшую динамику среди всех валют развивающихся и развитых стран. На втором месте с большим отрывом идет венгерский форинт, курс которого вырос против доллара США лишь на 18%. Для аномально сильного укрепления рубля было несколько причин: высокие стартовые позиции (за 2023–2024 г</w:t>
      </w:r>
      <w:r>
        <w:t>г.</w:t>
      </w:r>
      <w:r w:rsidRPr="00752622">
        <w:t xml:space="preserve"> курс доллара вырос в России на 62%), жесткая денежно-кредитная политика Банка России, а также </w:t>
      </w:r>
      <w:proofErr w:type="spellStart"/>
      <w:r w:rsidRPr="00752622">
        <w:t>девалютизация</w:t>
      </w:r>
      <w:proofErr w:type="spellEnd"/>
      <w:r w:rsidRPr="00752622">
        <w:t xml:space="preserve"> экономики.</w:t>
      </w:r>
    </w:p>
    <w:p w14:paraId="19F7F418" w14:textId="77777777" w:rsidR="001F0487" w:rsidRDefault="001F0487" w:rsidP="001F0487"/>
    <w:p w14:paraId="4CEB186F" w14:textId="51D96680" w:rsidR="00B3772B" w:rsidRDefault="001F0487" w:rsidP="008E7331">
      <w:pPr>
        <w:jc w:val="center"/>
      </w:pPr>
      <w:r>
        <w:rPr>
          <w:noProof/>
        </w:rPr>
        <w:drawing>
          <wp:inline distT="0" distB="0" distL="0" distR="0" wp14:anchorId="4B8EF9F3" wp14:editId="60F92929">
            <wp:extent cx="6254151" cy="2202849"/>
            <wp:effectExtent l="0" t="0" r="0" b="6985"/>
            <wp:docPr id="13794984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72793" cy="2209415"/>
                    </a:xfrm>
                    <a:prstGeom prst="rect">
                      <a:avLst/>
                    </a:prstGeom>
                    <a:noFill/>
                  </pic:spPr>
                </pic:pic>
              </a:graphicData>
            </a:graphic>
          </wp:inline>
        </w:drawing>
      </w:r>
    </w:p>
    <w:p w14:paraId="7215489E" w14:textId="73EBA586" w:rsidR="00B3772B" w:rsidRDefault="00B3772B" w:rsidP="00B3772B">
      <w:pPr>
        <w:pStyle w:val="afff0"/>
        <w:rPr>
          <w:b w:val="0"/>
        </w:rPr>
      </w:pPr>
      <w:bookmarkStart w:id="136" w:name="_Toc231552122"/>
      <w:r w:rsidRPr="00364EF3">
        <w:rPr>
          <w:b w:val="0"/>
        </w:rPr>
        <w:t xml:space="preserve">Рисунок </w:t>
      </w:r>
      <w:r w:rsidRPr="00364EF3">
        <w:rPr>
          <w:b w:val="0"/>
        </w:rPr>
        <w:fldChar w:fldCharType="begin"/>
      </w:r>
      <w:r w:rsidRPr="00364EF3">
        <w:rPr>
          <w:b w:val="0"/>
        </w:rPr>
        <w:instrText xml:space="preserve"> SEQ Рисунок \* ARABIC </w:instrText>
      </w:r>
      <w:r w:rsidRPr="00364EF3">
        <w:rPr>
          <w:b w:val="0"/>
        </w:rPr>
        <w:fldChar w:fldCharType="separate"/>
      </w:r>
      <w:r w:rsidR="00EB25B9">
        <w:rPr>
          <w:b w:val="0"/>
          <w:noProof/>
        </w:rPr>
        <w:t>1</w:t>
      </w:r>
      <w:r w:rsidRPr="00364EF3">
        <w:rPr>
          <w:b w:val="0"/>
        </w:rPr>
        <w:fldChar w:fldCharType="end"/>
      </w:r>
      <w:r w:rsidRPr="00364EF3">
        <w:rPr>
          <w:b w:val="0"/>
        </w:rPr>
        <w:t xml:space="preserve"> –</w:t>
      </w:r>
      <w:r w:rsidR="001F0487" w:rsidRPr="001F0487">
        <w:t xml:space="preserve"> </w:t>
      </w:r>
      <w:r w:rsidR="001F0487" w:rsidRPr="001F0487">
        <w:rPr>
          <w:b w:val="0"/>
        </w:rPr>
        <w:t>Динамика курса валют</w:t>
      </w:r>
      <w:r w:rsidR="001F0487">
        <w:rPr>
          <w:rStyle w:val="aff9"/>
        </w:rPr>
        <w:footnoteReference w:id="12"/>
      </w:r>
      <w:r w:rsidR="001F0487" w:rsidRPr="00893DCA">
        <w:t>,</w:t>
      </w:r>
      <w:r w:rsidR="001F0487" w:rsidRPr="001F0487">
        <w:rPr>
          <w:b w:val="0"/>
        </w:rPr>
        <w:t xml:space="preserve"> 2025 г.</w:t>
      </w:r>
      <w:bookmarkEnd w:id="136"/>
    </w:p>
    <w:p w14:paraId="66E83B05" w14:textId="4A81504E" w:rsidR="001F0487" w:rsidRPr="00CE5AC6" w:rsidRDefault="001F0487" w:rsidP="001F0487">
      <w:pPr>
        <w:spacing w:before="120"/>
        <w:ind w:firstLine="709"/>
        <w:jc w:val="both"/>
      </w:pPr>
      <w:r w:rsidRPr="00196A14">
        <w:rPr>
          <w:b/>
          <w:bCs/>
          <w:i/>
        </w:rPr>
        <w:t>Инфляция</w:t>
      </w:r>
      <w:r w:rsidRPr="00F278D5">
        <w:t xml:space="preserve"> по итогам 202</w:t>
      </w:r>
      <w:r>
        <w:t>5</w:t>
      </w:r>
      <w:r w:rsidRPr="00F278D5">
        <w:t xml:space="preserve"> г</w:t>
      </w:r>
      <w:r>
        <w:t>.</w:t>
      </w:r>
      <w:r w:rsidRPr="00F278D5">
        <w:t xml:space="preserve"> составила </w:t>
      </w:r>
      <w:r>
        <w:t>5,59</w:t>
      </w:r>
      <w:r w:rsidRPr="00F278D5">
        <w:t>%</w:t>
      </w:r>
      <w:r>
        <w:t xml:space="preserve"> после 6,64% г/г в ноябре.</w:t>
      </w:r>
      <w:r w:rsidRPr="00CE5AC6">
        <w:t xml:space="preserve"> Осенью </w:t>
      </w:r>
      <w:r>
        <w:t xml:space="preserve">2025 г. </w:t>
      </w:r>
      <w:r w:rsidRPr="00CE5AC6">
        <w:t xml:space="preserve">Минэкономразвития </w:t>
      </w:r>
      <w:r>
        <w:t>РФ</w:t>
      </w:r>
      <w:r w:rsidR="000F39DE" w:rsidRPr="000F39DE">
        <w:rPr>
          <w:vertAlign w:val="superscript"/>
        </w:rPr>
        <w:footnoteReference w:id="13"/>
      </w:r>
      <w:r w:rsidR="000F39DE">
        <w:t xml:space="preserve"> </w:t>
      </w:r>
      <w:r w:rsidRPr="00CE5AC6">
        <w:t>прогнозировало инфляцию по итогам 2025 г</w:t>
      </w:r>
      <w:r>
        <w:t>.</w:t>
      </w:r>
      <w:r w:rsidRPr="00CE5AC6">
        <w:t xml:space="preserve"> на уровне 6,8%, ЦБ </w:t>
      </w:r>
      <w:r w:rsidR="000F39DE">
        <w:rPr>
          <w:rStyle w:val="aff9"/>
        </w:rPr>
        <w:footnoteReference w:id="14"/>
      </w:r>
      <w:r w:rsidRPr="00CE5AC6">
        <w:t>- в диапазоне 6,5-7%. К концу года инфляция в России стала замедляться более быстрыми темпами, чем прогнозировали ведомства, и власти ожидали ее по итогам года ниже 6%.</w:t>
      </w:r>
    </w:p>
    <w:p w14:paraId="762D11A5" w14:textId="34F27694" w:rsidR="001F0487" w:rsidRDefault="001F0487" w:rsidP="001F0487">
      <w:pPr>
        <w:ind w:firstLine="709"/>
        <w:jc w:val="both"/>
      </w:pPr>
      <w:r w:rsidRPr="00CE5AC6">
        <w:t xml:space="preserve">По прогнозу </w:t>
      </w:r>
      <w:r w:rsidR="000F39DE">
        <w:t>ЦБ</w:t>
      </w:r>
      <w:r w:rsidRPr="00CE5AC6">
        <w:t>, с учетом проводимой денежно-кредитной политики годовая инфляция снизится до 4,0–5,0% в 2026 г. В 2027 г</w:t>
      </w:r>
      <w:r>
        <w:t>.</w:t>
      </w:r>
      <w:r w:rsidRPr="00CE5AC6">
        <w:t xml:space="preserve"> и далее </w:t>
      </w:r>
      <w:r w:rsidR="000F39DE">
        <w:t>ЦБ</w:t>
      </w:r>
      <w:r w:rsidRPr="00CE5AC6">
        <w:t xml:space="preserve"> будет удерживать годовую инфляцию на цели, вблизи 4%.</w:t>
      </w:r>
    </w:p>
    <w:p w14:paraId="666A7013" w14:textId="7B3FB4AA" w:rsidR="00B3772B" w:rsidRPr="0039372D" w:rsidRDefault="00B3772B" w:rsidP="00B3772B">
      <w:pPr>
        <w:pStyle w:val="afff0"/>
        <w:spacing w:before="120"/>
        <w:rPr>
          <w:b w:val="0"/>
          <w:bCs w:val="0"/>
        </w:rPr>
      </w:pPr>
      <w:bookmarkStart w:id="137" w:name="_Toc231552211"/>
      <w:r w:rsidRPr="0039372D">
        <w:rPr>
          <w:b w:val="0"/>
          <w:bCs w:val="0"/>
        </w:rPr>
        <w:t xml:space="preserve">Таблица </w:t>
      </w:r>
      <w:r w:rsidRPr="0039372D">
        <w:rPr>
          <w:b w:val="0"/>
          <w:bCs w:val="0"/>
        </w:rPr>
        <w:fldChar w:fldCharType="begin"/>
      </w:r>
      <w:r w:rsidRPr="0039372D">
        <w:rPr>
          <w:b w:val="0"/>
          <w:bCs w:val="0"/>
        </w:rPr>
        <w:instrText xml:space="preserve"> SEQ Таблица \* ARABIC </w:instrText>
      </w:r>
      <w:r w:rsidRPr="0039372D">
        <w:rPr>
          <w:b w:val="0"/>
          <w:bCs w:val="0"/>
        </w:rPr>
        <w:fldChar w:fldCharType="separate"/>
      </w:r>
      <w:r w:rsidR="00EB25B9">
        <w:rPr>
          <w:b w:val="0"/>
          <w:bCs w:val="0"/>
          <w:noProof/>
        </w:rPr>
        <w:t>20</w:t>
      </w:r>
      <w:r w:rsidRPr="0039372D">
        <w:rPr>
          <w:b w:val="0"/>
          <w:bCs w:val="0"/>
        </w:rPr>
        <w:fldChar w:fldCharType="end"/>
      </w:r>
      <w:r>
        <w:rPr>
          <w:b w:val="0"/>
          <w:bCs w:val="0"/>
        </w:rPr>
        <w:t xml:space="preserve"> </w:t>
      </w:r>
      <w:r w:rsidR="008E7331">
        <w:rPr>
          <w:b w:val="0"/>
          <w:bCs w:val="0"/>
        </w:rPr>
        <w:t>–</w:t>
      </w:r>
      <w:r>
        <w:rPr>
          <w:b w:val="0"/>
          <w:bCs w:val="0"/>
        </w:rPr>
        <w:t xml:space="preserve"> </w:t>
      </w:r>
      <w:r w:rsidR="001F0487" w:rsidRPr="001F0487">
        <w:rPr>
          <w:b w:val="0"/>
          <w:bCs w:val="0"/>
        </w:rPr>
        <w:t xml:space="preserve">Динамика уровня инфляции в России за 2010 </w:t>
      </w:r>
      <w:r w:rsidR="008E7331">
        <w:rPr>
          <w:b w:val="0"/>
          <w:bCs w:val="0"/>
        </w:rPr>
        <w:t>–</w:t>
      </w:r>
      <w:r w:rsidR="001F0487" w:rsidRPr="001F0487">
        <w:rPr>
          <w:b w:val="0"/>
          <w:bCs w:val="0"/>
        </w:rPr>
        <w:t xml:space="preserve"> 2025 годы</w:t>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970"/>
        <w:gridCol w:w="2391"/>
        <w:gridCol w:w="3477"/>
      </w:tblGrid>
      <w:tr w:rsidR="001F0487" w:rsidRPr="00F10476" w14:paraId="08A884AE" w14:textId="77777777" w:rsidTr="005D2768">
        <w:trPr>
          <w:trHeight w:val="113"/>
          <w:tblHeader/>
        </w:trPr>
        <w:tc>
          <w:tcPr>
            <w:tcW w:w="501" w:type="pct"/>
            <w:vAlign w:val="center"/>
          </w:tcPr>
          <w:p w14:paraId="6AECEE1D" w14:textId="77777777" w:rsidR="001F0487" w:rsidRPr="00F10476" w:rsidRDefault="001F0487" w:rsidP="00B62607">
            <w:pPr>
              <w:jc w:val="center"/>
              <w:rPr>
                <w:sz w:val="18"/>
                <w:szCs w:val="18"/>
              </w:rPr>
            </w:pPr>
            <w:r w:rsidRPr="00F10476">
              <w:rPr>
                <w:sz w:val="18"/>
                <w:szCs w:val="18"/>
              </w:rPr>
              <w:t>Годы</w:t>
            </w:r>
          </w:p>
        </w:tc>
        <w:tc>
          <w:tcPr>
            <w:tcW w:w="1512" w:type="pct"/>
            <w:vAlign w:val="center"/>
          </w:tcPr>
          <w:p w14:paraId="1E77C7D9" w14:textId="45C73482" w:rsidR="001F0487" w:rsidRPr="00F10476" w:rsidRDefault="001F0487" w:rsidP="00B62607">
            <w:pPr>
              <w:jc w:val="center"/>
              <w:rPr>
                <w:sz w:val="18"/>
                <w:szCs w:val="18"/>
              </w:rPr>
            </w:pPr>
            <w:r w:rsidRPr="00F10476">
              <w:rPr>
                <w:sz w:val="18"/>
                <w:szCs w:val="18"/>
              </w:rPr>
              <w:t>Годовая инфляция в России</w:t>
            </w:r>
          </w:p>
        </w:tc>
        <w:tc>
          <w:tcPr>
            <w:tcW w:w="1217" w:type="pct"/>
            <w:vAlign w:val="center"/>
          </w:tcPr>
          <w:p w14:paraId="743A864D" w14:textId="4C828222" w:rsidR="001F0487" w:rsidRPr="00F10476" w:rsidRDefault="001F0487" w:rsidP="00B62607">
            <w:pPr>
              <w:jc w:val="center"/>
              <w:rPr>
                <w:sz w:val="18"/>
                <w:szCs w:val="18"/>
              </w:rPr>
            </w:pPr>
            <w:r w:rsidRPr="00F10476">
              <w:rPr>
                <w:sz w:val="18"/>
                <w:szCs w:val="18"/>
              </w:rPr>
              <w:t>Ставка рефинансирования, на конец года (%)</w:t>
            </w:r>
          </w:p>
        </w:tc>
        <w:tc>
          <w:tcPr>
            <w:tcW w:w="1771" w:type="pct"/>
            <w:vAlign w:val="center"/>
          </w:tcPr>
          <w:p w14:paraId="043F3A34" w14:textId="79FF519B" w:rsidR="001F0487" w:rsidRPr="00F10476" w:rsidRDefault="001F0487" w:rsidP="00B62607">
            <w:pPr>
              <w:jc w:val="center"/>
              <w:rPr>
                <w:sz w:val="18"/>
                <w:szCs w:val="18"/>
              </w:rPr>
            </w:pPr>
            <w:r w:rsidRPr="00F10476">
              <w:rPr>
                <w:sz w:val="18"/>
                <w:szCs w:val="18"/>
              </w:rPr>
              <w:t>Ключевая ставка на конец года (%)</w:t>
            </w:r>
          </w:p>
        </w:tc>
      </w:tr>
      <w:tr w:rsidR="001F0487" w:rsidRPr="00F10476" w14:paraId="0B01DEA0" w14:textId="77777777" w:rsidTr="005D2768">
        <w:trPr>
          <w:trHeight w:val="113"/>
        </w:trPr>
        <w:tc>
          <w:tcPr>
            <w:tcW w:w="501" w:type="pct"/>
            <w:vAlign w:val="center"/>
          </w:tcPr>
          <w:p w14:paraId="43F6CBFF" w14:textId="77777777" w:rsidR="001F0487" w:rsidRPr="00F10476" w:rsidRDefault="001F0487" w:rsidP="00B62607">
            <w:pPr>
              <w:jc w:val="center"/>
              <w:rPr>
                <w:sz w:val="18"/>
                <w:szCs w:val="18"/>
              </w:rPr>
            </w:pPr>
            <w:r w:rsidRPr="00F10476">
              <w:rPr>
                <w:sz w:val="18"/>
                <w:szCs w:val="18"/>
              </w:rPr>
              <w:t>2025</w:t>
            </w:r>
          </w:p>
        </w:tc>
        <w:tc>
          <w:tcPr>
            <w:tcW w:w="1512" w:type="pct"/>
            <w:vAlign w:val="center"/>
          </w:tcPr>
          <w:p w14:paraId="6DFCC5BC" w14:textId="77777777" w:rsidR="001F0487" w:rsidRPr="00F10476" w:rsidRDefault="001F0487" w:rsidP="00B62607">
            <w:pPr>
              <w:jc w:val="center"/>
              <w:rPr>
                <w:sz w:val="18"/>
                <w:szCs w:val="18"/>
              </w:rPr>
            </w:pPr>
            <w:r w:rsidRPr="00F10476">
              <w:rPr>
                <w:sz w:val="18"/>
                <w:szCs w:val="18"/>
              </w:rPr>
              <w:t>5,59</w:t>
            </w:r>
          </w:p>
        </w:tc>
        <w:tc>
          <w:tcPr>
            <w:tcW w:w="1217" w:type="pct"/>
            <w:vAlign w:val="center"/>
          </w:tcPr>
          <w:p w14:paraId="153A9DCF"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04C4BFE1" w14:textId="77777777" w:rsidR="001F0487" w:rsidRPr="00F10476" w:rsidRDefault="001F0487" w:rsidP="00B62607">
            <w:pPr>
              <w:jc w:val="center"/>
              <w:rPr>
                <w:sz w:val="18"/>
                <w:szCs w:val="18"/>
              </w:rPr>
            </w:pPr>
            <w:r w:rsidRPr="00F10476">
              <w:rPr>
                <w:sz w:val="18"/>
                <w:szCs w:val="18"/>
              </w:rPr>
              <w:t>16</w:t>
            </w:r>
          </w:p>
        </w:tc>
      </w:tr>
      <w:tr w:rsidR="001F0487" w:rsidRPr="00F10476" w14:paraId="71557E6E" w14:textId="77777777" w:rsidTr="005D2768">
        <w:trPr>
          <w:trHeight w:val="113"/>
        </w:trPr>
        <w:tc>
          <w:tcPr>
            <w:tcW w:w="501" w:type="pct"/>
            <w:vAlign w:val="center"/>
          </w:tcPr>
          <w:p w14:paraId="61C66954" w14:textId="77777777" w:rsidR="001F0487" w:rsidRPr="00F10476" w:rsidRDefault="001F0487" w:rsidP="00B62607">
            <w:pPr>
              <w:jc w:val="center"/>
              <w:rPr>
                <w:sz w:val="18"/>
                <w:szCs w:val="18"/>
                <w:lang w:val="en-US"/>
              </w:rPr>
            </w:pPr>
            <w:r w:rsidRPr="00F10476">
              <w:rPr>
                <w:sz w:val="18"/>
                <w:szCs w:val="18"/>
                <w:lang w:val="en-US"/>
              </w:rPr>
              <w:t>2024</w:t>
            </w:r>
          </w:p>
        </w:tc>
        <w:tc>
          <w:tcPr>
            <w:tcW w:w="1512" w:type="pct"/>
            <w:vAlign w:val="center"/>
          </w:tcPr>
          <w:p w14:paraId="13C3A71E" w14:textId="77777777" w:rsidR="001F0487" w:rsidRPr="00F10476" w:rsidRDefault="001F0487" w:rsidP="00B62607">
            <w:pPr>
              <w:jc w:val="center"/>
              <w:rPr>
                <w:sz w:val="18"/>
                <w:szCs w:val="18"/>
                <w:lang w:val="en-US"/>
              </w:rPr>
            </w:pPr>
            <w:r w:rsidRPr="00F10476">
              <w:rPr>
                <w:sz w:val="18"/>
                <w:szCs w:val="18"/>
                <w:lang w:val="en-US"/>
              </w:rPr>
              <w:t>9</w:t>
            </w:r>
            <w:r w:rsidRPr="00F10476">
              <w:rPr>
                <w:sz w:val="18"/>
                <w:szCs w:val="18"/>
              </w:rPr>
              <w:t>,</w:t>
            </w:r>
            <w:r w:rsidRPr="00F10476">
              <w:rPr>
                <w:sz w:val="18"/>
                <w:szCs w:val="18"/>
                <w:lang w:val="en-US"/>
              </w:rPr>
              <w:t>52</w:t>
            </w:r>
          </w:p>
        </w:tc>
        <w:tc>
          <w:tcPr>
            <w:tcW w:w="1217" w:type="pct"/>
            <w:vAlign w:val="center"/>
          </w:tcPr>
          <w:p w14:paraId="53EED714" w14:textId="77777777" w:rsidR="001F0487" w:rsidRPr="00F10476" w:rsidRDefault="001F0487" w:rsidP="00B62607">
            <w:pPr>
              <w:jc w:val="center"/>
              <w:rPr>
                <w:sz w:val="18"/>
                <w:szCs w:val="18"/>
                <w:lang w:val="en-US"/>
              </w:rPr>
            </w:pPr>
            <w:r w:rsidRPr="00F10476">
              <w:rPr>
                <w:sz w:val="18"/>
                <w:szCs w:val="18"/>
                <w:lang w:val="en-US"/>
              </w:rPr>
              <w:t>-</w:t>
            </w:r>
          </w:p>
        </w:tc>
        <w:tc>
          <w:tcPr>
            <w:tcW w:w="1771" w:type="pct"/>
            <w:vAlign w:val="center"/>
          </w:tcPr>
          <w:p w14:paraId="0CBE086A" w14:textId="77777777" w:rsidR="001F0487" w:rsidRPr="00F10476" w:rsidRDefault="001F0487" w:rsidP="00B62607">
            <w:pPr>
              <w:jc w:val="center"/>
              <w:rPr>
                <w:sz w:val="18"/>
                <w:szCs w:val="18"/>
                <w:lang w:val="en-US"/>
              </w:rPr>
            </w:pPr>
            <w:r w:rsidRPr="00F10476">
              <w:rPr>
                <w:sz w:val="18"/>
                <w:szCs w:val="18"/>
                <w:lang w:val="en-US"/>
              </w:rPr>
              <w:t>21</w:t>
            </w:r>
          </w:p>
        </w:tc>
      </w:tr>
      <w:tr w:rsidR="001F0487" w:rsidRPr="00F10476" w14:paraId="4FFD8280" w14:textId="77777777" w:rsidTr="005D2768">
        <w:trPr>
          <w:trHeight w:val="113"/>
        </w:trPr>
        <w:tc>
          <w:tcPr>
            <w:tcW w:w="501" w:type="pct"/>
            <w:vAlign w:val="center"/>
          </w:tcPr>
          <w:p w14:paraId="77E03D71" w14:textId="77777777" w:rsidR="001F0487" w:rsidRPr="00F10476" w:rsidRDefault="001F0487" w:rsidP="00B62607">
            <w:pPr>
              <w:jc w:val="center"/>
              <w:rPr>
                <w:sz w:val="18"/>
                <w:szCs w:val="18"/>
              </w:rPr>
            </w:pPr>
            <w:r w:rsidRPr="00F10476">
              <w:rPr>
                <w:sz w:val="18"/>
                <w:szCs w:val="18"/>
              </w:rPr>
              <w:t>2023</w:t>
            </w:r>
          </w:p>
        </w:tc>
        <w:tc>
          <w:tcPr>
            <w:tcW w:w="1512" w:type="pct"/>
            <w:vAlign w:val="center"/>
          </w:tcPr>
          <w:p w14:paraId="70A1FF13" w14:textId="77777777" w:rsidR="001F0487" w:rsidRPr="00F10476" w:rsidRDefault="001F0487" w:rsidP="00B62607">
            <w:pPr>
              <w:jc w:val="center"/>
              <w:rPr>
                <w:sz w:val="18"/>
                <w:szCs w:val="18"/>
              </w:rPr>
            </w:pPr>
            <w:r w:rsidRPr="00F10476">
              <w:rPr>
                <w:sz w:val="18"/>
                <w:szCs w:val="18"/>
              </w:rPr>
              <w:t>7,42</w:t>
            </w:r>
          </w:p>
        </w:tc>
        <w:tc>
          <w:tcPr>
            <w:tcW w:w="1217" w:type="pct"/>
            <w:vAlign w:val="center"/>
          </w:tcPr>
          <w:p w14:paraId="11C372D1" w14:textId="77777777" w:rsidR="001F0487" w:rsidRPr="00F10476" w:rsidRDefault="001F0487" w:rsidP="00B62607">
            <w:pPr>
              <w:jc w:val="center"/>
              <w:rPr>
                <w:sz w:val="18"/>
                <w:szCs w:val="18"/>
                <w:lang w:val="en-US"/>
              </w:rPr>
            </w:pPr>
            <w:r w:rsidRPr="00F10476">
              <w:rPr>
                <w:sz w:val="18"/>
                <w:szCs w:val="18"/>
                <w:lang w:val="en-US"/>
              </w:rPr>
              <w:t>-</w:t>
            </w:r>
          </w:p>
        </w:tc>
        <w:tc>
          <w:tcPr>
            <w:tcW w:w="1771" w:type="pct"/>
            <w:vAlign w:val="center"/>
          </w:tcPr>
          <w:p w14:paraId="12187998" w14:textId="77777777" w:rsidR="001F0487" w:rsidRPr="00F10476" w:rsidRDefault="001F0487" w:rsidP="00B62607">
            <w:pPr>
              <w:jc w:val="center"/>
              <w:rPr>
                <w:sz w:val="18"/>
                <w:szCs w:val="18"/>
              </w:rPr>
            </w:pPr>
            <w:r w:rsidRPr="00F10476">
              <w:rPr>
                <w:sz w:val="18"/>
                <w:szCs w:val="18"/>
              </w:rPr>
              <w:t>16,0</w:t>
            </w:r>
          </w:p>
        </w:tc>
      </w:tr>
      <w:tr w:rsidR="001F0487" w:rsidRPr="00F10476" w14:paraId="2242AE50" w14:textId="77777777" w:rsidTr="005D2768">
        <w:trPr>
          <w:trHeight w:val="113"/>
        </w:trPr>
        <w:tc>
          <w:tcPr>
            <w:tcW w:w="501" w:type="pct"/>
            <w:vAlign w:val="center"/>
          </w:tcPr>
          <w:p w14:paraId="4B8450E0" w14:textId="77777777" w:rsidR="001F0487" w:rsidRPr="00F10476" w:rsidRDefault="001F0487" w:rsidP="00B62607">
            <w:pPr>
              <w:jc w:val="center"/>
              <w:rPr>
                <w:sz w:val="18"/>
                <w:szCs w:val="18"/>
              </w:rPr>
            </w:pPr>
            <w:r w:rsidRPr="00F10476">
              <w:rPr>
                <w:sz w:val="18"/>
                <w:szCs w:val="18"/>
              </w:rPr>
              <w:t>2022</w:t>
            </w:r>
          </w:p>
        </w:tc>
        <w:tc>
          <w:tcPr>
            <w:tcW w:w="1512" w:type="pct"/>
            <w:vAlign w:val="center"/>
          </w:tcPr>
          <w:p w14:paraId="2E1F7C31" w14:textId="4838864D" w:rsidR="001F0487" w:rsidRPr="00F10476" w:rsidRDefault="001F0487" w:rsidP="00B62607">
            <w:pPr>
              <w:jc w:val="center"/>
              <w:rPr>
                <w:sz w:val="18"/>
                <w:szCs w:val="18"/>
              </w:rPr>
            </w:pPr>
            <w:r w:rsidRPr="00F10476">
              <w:rPr>
                <w:sz w:val="18"/>
                <w:szCs w:val="18"/>
              </w:rPr>
              <w:t>11,9</w:t>
            </w:r>
            <w:r w:rsidR="00BE70EC">
              <w:rPr>
                <w:sz w:val="18"/>
                <w:szCs w:val="18"/>
              </w:rPr>
              <w:t>4</w:t>
            </w:r>
          </w:p>
        </w:tc>
        <w:tc>
          <w:tcPr>
            <w:tcW w:w="1217" w:type="pct"/>
            <w:vAlign w:val="center"/>
          </w:tcPr>
          <w:p w14:paraId="08EC1CFA"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652046A2" w14:textId="77777777" w:rsidR="001F0487" w:rsidRPr="00F10476" w:rsidRDefault="001F0487" w:rsidP="00B62607">
            <w:pPr>
              <w:jc w:val="center"/>
              <w:rPr>
                <w:sz w:val="18"/>
                <w:szCs w:val="18"/>
              </w:rPr>
            </w:pPr>
            <w:r w:rsidRPr="00F10476">
              <w:rPr>
                <w:sz w:val="18"/>
                <w:szCs w:val="18"/>
              </w:rPr>
              <w:t>7,50</w:t>
            </w:r>
          </w:p>
        </w:tc>
      </w:tr>
      <w:tr w:rsidR="001F0487" w:rsidRPr="00F10476" w14:paraId="29EABF47" w14:textId="77777777" w:rsidTr="005D2768">
        <w:trPr>
          <w:trHeight w:val="113"/>
        </w:trPr>
        <w:tc>
          <w:tcPr>
            <w:tcW w:w="501" w:type="pct"/>
            <w:vAlign w:val="center"/>
          </w:tcPr>
          <w:p w14:paraId="7325F765" w14:textId="77777777" w:rsidR="001F0487" w:rsidRPr="00F10476" w:rsidRDefault="001F0487" w:rsidP="00B62607">
            <w:pPr>
              <w:jc w:val="center"/>
              <w:rPr>
                <w:sz w:val="18"/>
                <w:szCs w:val="18"/>
              </w:rPr>
            </w:pPr>
            <w:r w:rsidRPr="00F10476">
              <w:rPr>
                <w:sz w:val="18"/>
                <w:szCs w:val="18"/>
              </w:rPr>
              <w:t>2021</w:t>
            </w:r>
          </w:p>
        </w:tc>
        <w:tc>
          <w:tcPr>
            <w:tcW w:w="1512" w:type="pct"/>
            <w:vAlign w:val="center"/>
          </w:tcPr>
          <w:p w14:paraId="1290D0B6" w14:textId="77777777" w:rsidR="001F0487" w:rsidRPr="00F10476" w:rsidRDefault="001F0487" w:rsidP="00B62607">
            <w:pPr>
              <w:jc w:val="center"/>
              <w:rPr>
                <w:sz w:val="18"/>
                <w:szCs w:val="18"/>
              </w:rPr>
            </w:pPr>
            <w:r w:rsidRPr="00F10476">
              <w:rPr>
                <w:sz w:val="18"/>
                <w:szCs w:val="18"/>
              </w:rPr>
              <w:t>8,39</w:t>
            </w:r>
          </w:p>
        </w:tc>
        <w:tc>
          <w:tcPr>
            <w:tcW w:w="1217" w:type="pct"/>
            <w:vAlign w:val="center"/>
          </w:tcPr>
          <w:p w14:paraId="58A382B3"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13D9E9CB" w14:textId="77777777" w:rsidR="001F0487" w:rsidRPr="00F10476" w:rsidRDefault="001F0487" w:rsidP="00B62607">
            <w:pPr>
              <w:jc w:val="center"/>
              <w:rPr>
                <w:sz w:val="18"/>
                <w:szCs w:val="18"/>
              </w:rPr>
            </w:pPr>
            <w:r w:rsidRPr="00F10476">
              <w:rPr>
                <w:sz w:val="18"/>
                <w:szCs w:val="18"/>
              </w:rPr>
              <w:t>8,50</w:t>
            </w:r>
          </w:p>
        </w:tc>
      </w:tr>
      <w:tr w:rsidR="001F0487" w:rsidRPr="00F10476" w14:paraId="412E39F3" w14:textId="77777777" w:rsidTr="005D2768">
        <w:trPr>
          <w:trHeight w:val="113"/>
        </w:trPr>
        <w:tc>
          <w:tcPr>
            <w:tcW w:w="501" w:type="pct"/>
            <w:vAlign w:val="center"/>
          </w:tcPr>
          <w:p w14:paraId="2DB8D8EA" w14:textId="77777777" w:rsidR="001F0487" w:rsidRPr="00F10476" w:rsidRDefault="001F0487" w:rsidP="00B62607">
            <w:pPr>
              <w:jc w:val="center"/>
              <w:rPr>
                <w:sz w:val="18"/>
                <w:szCs w:val="18"/>
              </w:rPr>
            </w:pPr>
            <w:r w:rsidRPr="00F10476">
              <w:rPr>
                <w:sz w:val="18"/>
                <w:szCs w:val="18"/>
              </w:rPr>
              <w:t>2020</w:t>
            </w:r>
          </w:p>
        </w:tc>
        <w:tc>
          <w:tcPr>
            <w:tcW w:w="1512" w:type="pct"/>
            <w:vAlign w:val="center"/>
          </w:tcPr>
          <w:p w14:paraId="276665D9" w14:textId="77777777" w:rsidR="001F0487" w:rsidRPr="00F10476" w:rsidRDefault="001F0487" w:rsidP="00B62607">
            <w:pPr>
              <w:jc w:val="center"/>
              <w:rPr>
                <w:sz w:val="18"/>
                <w:szCs w:val="18"/>
              </w:rPr>
            </w:pPr>
            <w:r w:rsidRPr="00F10476">
              <w:rPr>
                <w:sz w:val="18"/>
                <w:szCs w:val="18"/>
              </w:rPr>
              <w:t>4,91</w:t>
            </w:r>
          </w:p>
        </w:tc>
        <w:tc>
          <w:tcPr>
            <w:tcW w:w="1217" w:type="pct"/>
            <w:vAlign w:val="center"/>
          </w:tcPr>
          <w:p w14:paraId="1E5DEB55"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1419E9E2" w14:textId="77777777" w:rsidR="001F0487" w:rsidRPr="00F10476" w:rsidRDefault="001F0487" w:rsidP="00B62607">
            <w:pPr>
              <w:jc w:val="center"/>
              <w:rPr>
                <w:sz w:val="18"/>
                <w:szCs w:val="18"/>
              </w:rPr>
            </w:pPr>
            <w:r w:rsidRPr="00F10476">
              <w:rPr>
                <w:sz w:val="18"/>
                <w:szCs w:val="18"/>
              </w:rPr>
              <w:t>4,25</w:t>
            </w:r>
          </w:p>
        </w:tc>
      </w:tr>
      <w:tr w:rsidR="001F0487" w:rsidRPr="00F10476" w14:paraId="0BCAEED0" w14:textId="77777777" w:rsidTr="005D2768">
        <w:trPr>
          <w:trHeight w:val="113"/>
        </w:trPr>
        <w:tc>
          <w:tcPr>
            <w:tcW w:w="501" w:type="pct"/>
            <w:vAlign w:val="center"/>
          </w:tcPr>
          <w:p w14:paraId="2571F79F" w14:textId="77777777" w:rsidR="001F0487" w:rsidRPr="00F10476" w:rsidRDefault="001F0487" w:rsidP="00B62607">
            <w:pPr>
              <w:jc w:val="center"/>
              <w:rPr>
                <w:sz w:val="18"/>
                <w:szCs w:val="18"/>
              </w:rPr>
            </w:pPr>
            <w:r w:rsidRPr="00F10476">
              <w:rPr>
                <w:sz w:val="18"/>
                <w:szCs w:val="18"/>
              </w:rPr>
              <w:t>2019</w:t>
            </w:r>
          </w:p>
        </w:tc>
        <w:tc>
          <w:tcPr>
            <w:tcW w:w="1512" w:type="pct"/>
            <w:vAlign w:val="center"/>
          </w:tcPr>
          <w:p w14:paraId="20354829" w14:textId="77777777" w:rsidR="001F0487" w:rsidRPr="00F10476" w:rsidRDefault="001F0487" w:rsidP="00B62607">
            <w:pPr>
              <w:jc w:val="center"/>
              <w:rPr>
                <w:sz w:val="18"/>
                <w:szCs w:val="18"/>
              </w:rPr>
            </w:pPr>
            <w:r w:rsidRPr="00F10476">
              <w:rPr>
                <w:sz w:val="18"/>
                <w:szCs w:val="18"/>
              </w:rPr>
              <w:t>3,05</w:t>
            </w:r>
          </w:p>
        </w:tc>
        <w:tc>
          <w:tcPr>
            <w:tcW w:w="1217" w:type="pct"/>
            <w:vAlign w:val="center"/>
          </w:tcPr>
          <w:p w14:paraId="371E059E"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15CA4522" w14:textId="77777777" w:rsidR="001F0487" w:rsidRPr="00F10476" w:rsidRDefault="001F0487" w:rsidP="00B62607">
            <w:pPr>
              <w:jc w:val="center"/>
              <w:rPr>
                <w:sz w:val="18"/>
                <w:szCs w:val="18"/>
              </w:rPr>
            </w:pPr>
            <w:r w:rsidRPr="00F10476">
              <w:rPr>
                <w:sz w:val="18"/>
                <w:szCs w:val="18"/>
              </w:rPr>
              <w:t>6,25</w:t>
            </w:r>
          </w:p>
        </w:tc>
      </w:tr>
      <w:tr w:rsidR="001F0487" w:rsidRPr="00F10476" w14:paraId="11BF471E" w14:textId="77777777" w:rsidTr="005D2768">
        <w:trPr>
          <w:trHeight w:val="113"/>
        </w:trPr>
        <w:tc>
          <w:tcPr>
            <w:tcW w:w="501" w:type="pct"/>
            <w:vAlign w:val="center"/>
          </w:tcPr>
          <w:p w14:paraId="033863A7" w14:textId="77777777" w:rsidR="001F0487" w:rsidRPr="00F10476" w:rsidRDefault="001F0487" w:rsidP="00B62607">
            <w:pPr>
              <w:jc w:val="center"/>
              <w:rPr>
                <w:sz w:val="18"/>
                <w:szCs w:val="18"/>
              </w:rPr>
            </w:pPr>
            <w:r w:rsidRPr="00F10476">
              <w:rPr>
                <w:sz w:val="18"/>
                <w:szCs w:val="18"/>
              </w:rPr>
              <w:t>2018</w:t>
            </w:r>
          </w:p>
        </w:tc>
        <w:tc>
          <w:tcPr>
            <w:tcW w:w="1512" w:type="pct"/>
            <w:vAlign w:val="center"/>
          </w:tcPr>
          <w:p w14:paraId="2553B917" w14:textId="77777777" w:rsidR="001F0487" w:rsidRPr="00F10476" w:rsidRDefault="001F0487" w:rsidP="00B62607">
            <w:pPr>
              <w:jc w:val="center"/>
              <w:rPr>
                <w:sz w:val="18"/>
                <w:szCs w:val="18"/>
              </w:rPr>
            </w:pPr>
            <w:r w:rsidRPr="00F10476">
              <w:rPr>
                <w:sz w:val="18"/>
                <w:szCs w:val="18"/>
              </w:rPr>
              <w:t>4,27</w:t>
            </w:r>
          </w:p>
        </w:tc>
        <w:tc>
          <w:tcPr>
            <w:tcW w:w="1217" w:type="pct"/>
            <w:vAlign w:val="center"/>
          </w:tcPr>
          <w:p w14:paraId="17F05C69"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7B15E356" w14:textId="77777777" w:rsidR="001F0487" w:rsidRPr="00F10476" w:rsidRDefault="001F0487" w:rsidP="00B62607">
            <w:pPr>
              <w:jc w:val="center"/>
              <w:rPr>
                <w:sz w:val="18"/>
                <w:szCs w:val="18"/>
              </w:rPr>
            </w:pPr>
            <w:r w:rsidRPr="00F10476">
              <w:rPr>
                <w:sz w:val="18"/>
                <w:szCs w:val="18"/>
              </w:rPr>
              <w:t>7,75</w:t>
            </w:r>
          </w:p>
        </w:tc>
      </w:tr>
      <w:tr w:rsidR="001F0487" w:rsidRPr="00F10476" w14:paraId="4CFBD20D" w14:textId="77777777" w:rsidTr="005D2768">
        <w:trPr>
          <w:trHeight w:val="113"/>
        </w:trPr>
        <w:tc>
          <w:tcPr>
            <w:tcW w:w="501" w:type="pct"/>
            <w:vAlign w:val="center"/>
          </w:tcPr>
          <w:p w14:paraId="7217FA86" w14:textId="77777777" w:rsidR="001F0487" w:rsidRPr="00F10476" w:rsidRDefault="001F0487" w:rsidP="00B62607">
            <w:pPr>
              <w:jc w:val="center"/>
              <w:rPr>
                <w:sz w:val="18"/>
                <w:szCs w:val="18"/>
              </w:rPr>
            </w:pPr>
            <w:r w:rsidRPr="00F10476">
              <w:rPr>
                <w:sz w:val="18"/>
                <w:szCs w:val="18"/>
              </w:rPr>
              <w:t>2017</w:t>
            </w:r>
          </w:p>
        </w:tc>
        <w:tc>
          <w:tcPr>
            <w:tcW w:w="1512" w:type="pct"/>
            <w:vAlign w:val="center"/>
          </w:tcPr>
          <w:p w14:paraId="1CF2E277" w14:textId="77777777" w:rsidR="001F0487" w:rsidRPr="00F10476" w:rsidRDefault="001F0487" w:rsidP="00B62607">
            <w:pPr>
              <w:jc w:val="center"/>
              <w:rPr>
                <w:sz w:val="18"/>
                <w:szCs w:val="18"/>
              </w:rPr>
            </w:pPr>
            <w:r w:rsidRPr="00F10476">
              <w:rPr>
                <w:sz w:val="18"/>
                <w:szCs w:val="18"/>
              </w:rPr>
              <w:t>2,52</w:t>
            </w:r>
          </w:p>
        </w:tc>
        <w:tc>
          <w:tcPr>
            <w:tcW w:w="1217" w:type="pct"/>
            <w:vAlign w:val="center"/>
          </w:tcPr>
          <w:p w14:paraId="2CE6A568"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276446C6" w14:textId="77777777" w:rsidR="001F0487" w:rsidRPr="00F10476" w:rsidRDefault="001F0487" w:rsidP="00B62607">
            <w:pPr>
              <w:jc w:val="center"/>
              <w:rPr>
                <w:sz w:val="18"/>
                <w:szCs w:val="18"/>
              </w:rPr>
            </w:pPr>
            <w:r w:rsidRPr="00F10476">
              <w:rPr>
                <w:sz w:val="18"/>
                <w:szCs w:val="18"/>
              </w:rPr>
              <w:t>7,75</w:t>
            </w:r>
          </w:p>
        </w:tc>
      </w:tr>
      <w:tr w:rsidR="001F0487" w:rsidRPr="00F10476" w14:paraId="090C1C61" w14:textId="77777777" w:rsidTr="005D2768">
        <w:trPr>
          <w:trHeight w:val="113"/>
        </w:trPr>
        <w:tc>
          <w:tcPr>
            <w:tcW w:w="501" w:type="pct"/>
            <w:vAlign w:val="center"/>
          </w:tcPr>
          <w:p w14:paraId="73B6186F" w14:textId="77777777" w:rsidR="001F0487" w:rsidRPr="00F10476" w:rsidRDefault="001F0487" w:rsidP="00B62607">
            <w:pPr>
              <w:jc w:val="center"/>
              <w:rPr>
                <w:sz w:val="18"/>
                <w:szCs w:val="18"/>
              </w:rPr>
            </w:pPr>
            <w:r w:rsidRPr="00F10476">
              <w:rPr>
                <w:sz w:val="18"/>
                <w:szCs w:val="18"/>
              </w:rPr>
              <w:t>2016</w:t>
            </w:r>
          </w:p>
        </w:tc>
        <w:tc>
          <w:tcPr>
            <w:tcW w:w="1512" w:type="pct"/>
            <w:vAlign w:val="center"/>
          </w:tcPr>
          <w:p w14:paraId="2BD440C1" w14:textId="77777777" w:rsidR="001F0487" w:rsidRPr="00F10476" w:rsidRDefault="001F0487" w:rsidP="00B62607">
            <w:pPr>
              <w:jc w:val="center"/>
              <w:rPr>
                <w:sz w:val="18"/>
                <w:szCs w:val="18"/>
              </w:rPr>
            </w:pPr>
            <w:r w:rsidRPr="00F10476">
              <w:rPr>
                <w:sz w:val="18"/>
                <w:szCs w:val="18"/>
              </w:rPr>
              <w:t>5,38</w:t>
            </w:r>
          </w:p>
        </w:tc>
        <w:tc>
          <w:tcPr>
            <w:tcW w:w="1217" w:type="pct"/>
            <w:vAlign w:val="center"/>
          </w:tcPr>
          <w:p w14:paraId="08C4EB48" w14:textId="77777777" w:rsidR="001F0487" w:rsidRPr="00F10476" w:rsidRDefault="001F0487" w:rsidP="00B62607">
            <w:pPr>
              <w:jc w:val="center"/>
              <w:rPr>
                <w:sz w:val="18"/>
                <w:szCs w:val="18"/>
              </w:rPr>
            </w:pPr>
            <w:r w:rsidRPr="00F10476">
              <w:rPr>
                <w:sz w:val="18"/>
                <w:szCs w:val="18"/>
              </w:rPr>
              <w:t>-</w:t>
            </w:r>
          </w:p>
        </w:tc>
        <w:tc>
          <w:tcPr>
            <w:tcW w:w="1771" w:type="pct"/>
            <w:vAlign w:val="center"/>
          </w:tcPr>
          <w:p w14:paraId="0582E15B" w14:textId="77777777" w:rsidR="001F0487" w:rsidRPr="00F10476" w:rsidRDefault="001F0487" w:rsidP="00B62607">
            <w:pPr>
              <w:jc w:val="center"/>
              <w:rPr>
                <w:sz w:val="18"/>
                <w:szCs w:val="18"/>
              </w:rPr>
            </w:pPr>
            <w:r w:rsidRPr="00F10476">
              <w:rPr>
                <w:sz w:val="18"/>
                <w:szCs w:val="18"/>
              </w:rPr>
              <w:t>10,00</w:t>
            </w:r>
          </w:p>
        </w:tc>
      </w:tr>
      <w:tr w:rsidR="001F0487" w:rsidRPr="00F10476" w14:paraId="0B293D9E" w14:textId="77777777" w:rsidTr="005D2768">
        <w:trPr>
          <w:trHeight w:val="113"/>
        </w:trPr>
        <w:tc>
          <w:tcPr>
            <w:tcW w:w="501" w:type="pct"/>
            <w:vAlign w:val="center"/>
          </w:tcPr>
          <w:p w14:paraId="30A9712F" w14:textId="77777777" w:rsidR="001F0487" w:rsidRPr="00F10476" w:rsidRDefault="001F0487" w:rsidP="00B62607">
            <w:pPr>
              <w:jc w:val="center"/>
              <w:rPr>
                <w:sz w:val="18"/>
                <w:szCs w:val="18"/>
              </w:rPr>
            </w:pPr>
            <w:r w:rsidRPr="00F10476">
              <w:rPr>
                <w:sz w:val="18"/>
                <w:szCs w:val="18"/>
              </w:rPr>
              <w:t>2015</w:t>
            </w:r>
          </w:p>
        </w:tc>
        <w:tc>
          <w:tcPr>
            <w:tcW w:w="1512" w:type="pct"/>
            <w:vAlign w:val="center"/>
          </w:tcPr>
          <w:p w14:paraId="6F67D789" w14:textId="77777777" w:rsidR="001F0487" w:rsidRPr="00F10476" w:rsidRDefault="001F0487" w:rsidP="00B62607">
            <w:pPr>
              <w:jc w:val="center"/>
              <w:rPr>
                <w:sz w:val="18"/>
                <w:szCs w:val="18"/>
              </w:rPr>
            </w:pPr>
            <w:r w:rsidRPr="00F10476">
              <w:rPr>
                <w:sz w:val="18"/>
                <w:szCs w:val="18"/>
              </w:rPr>
              <w:t>12,91</w:t>
            </w:r>
          </w:p>
        </w:tc>
        <w:tc>
          <w:tcPr>
            <w:tcW w:w="1217" w:type="pct"/>
            <w:vAlign w:val="center"/>
          </w:tcPr>
          <w:p w14:paraId="7DC49D33" w14:textId="77777777" w:rsidR="001F0487" w:rsidRPr="00F10476" w:rsidRDefault="001F0487" w:rsidP="00B62607">
            <w:pPr>
              <w:jc w:val="center"/>
              <w:rPr>
                <w:sz w:val="18"/>
                <w:szCs w:val="18"/>
              </w:rPr>
            </w:pPr>
            <w:r w:rsidRPr="00F10476">
              <w:rPr>
                <w:sz w:val="18"/>
                <w:szCs w:val="18"/>
              </w:rPr>
              <w:t>8,25</w:t>
            </w:r>
          </w:p>
        </w:tc>
        <w:tc>
          <w:tcPr>
            <w:tcW w:w="1771" w:type="pct"/>
            <w:vAlign w:val="center"/>
          </w:tcPr>
          <w:p w14:paraId="7ACFA63C" w14:textId="77777777" w:rsidR="001F0487" w:rsidRPr="00F10476" w:rsidRDefault="001F0487" w:rsidP="00B62607">
            <w:pPr>
              <w:jc w:val="center"/>
              <w:rPr>
                <w:sz w:val="18"/>
                <w:szCs w:val="18"/>
              </w:rPr>
            </w:pPr>
            <w:r w:rsidRPr="00F10476">
              <w:rPr>
                <w:sz w:val="18"/>
                <w:szCs w:val="18"/>
              </w:rPr>
              <w:t>11,00</w:t>
            </w:r>
          </w:p>
        </w:tc>
      </w:tr>
      <w:tr w:rsidR="001F0487" w:rsidRPr="00F10476" w14:paraId="6855FA56" w14:textId="77777777" w:rsidTr="005D2768">
        <w:trPr>
          <w:trHeight w:val="113"/>
        </w:trPr>
        <w:tc>
          <w:tcPr>
            <w:tcW w:w="501" w:type="pct"/>
            <w:vAlign w:val="center"/>
          </w:tcPr>
          <w:p w14:paraId="482D8694" w14:textId="77777777" w:rsidR="001F0487" w:rsidRPr="00F10476" w:rsidRDefault="001F0487" w:rsidP="00B62607">
            <w:pPr>
              <w:jc w:val="center"/>
              <w:rPr>
                <w:sz w:val="18"/>
                <w:szCs w:val="18"/>
              </w:rPr>
            </w:pPr>
            <w:r w:rsidRPr="00F10476">
              <w:rPr>
                <w:sz w:val="18"/>
                <w:szCs w:val="18"/>
              </w:rPr>
              <w:t>2014</w:t>
            </w:r>
          </w:p>
        </w:tc>
        <w:tc>
          <w:tcPr>
            <w:tcW w:w="1512" w:type="pct"/>
            <w:vAlign w:val="center"/>
          </w:tcPr>
          <w:p w14:paraId="1590ADBD" w14:textId="77777777" w:rsidR="001F0487" w:rsidRPr="00F10476" w:rsidRDefault="001F0487" w:rsidP="00B62607">
            <w:pPr>
              <w:jc w:val="center"/>
              <w:rPr>
                <w:sz w:val="18"/>
                <w:szCs w:val="18"/>
              </w:rPr>
            </w:pPr>
            <w:r w:rsidRPr="00F10476">
              <w:rPr>
                <w:sz w:val="18"/>
                <w:szCs w:val="18"/>
              </w:rPr>
              <w:t>11,36</w:t>
            </w:r>
          </w:p>
        </w:tc>
        <w:tc>
          <w:tcPr>
            <w:tcW w:w="1217" w:type="pct"/>
            <w:vAlign w:val="center"/>
          </w:tcPr>
          <w:p w14:paraId="6A65FA8F" w14:textId="77777777" w:rsidR="001F0487" w:rsidRPr="00F10476" w:rsidRDefault="001F0487" w:rsidP="00B62607">
            <w:pPr>
              <w:jc w:val="center"/>
              <w:rPr>
                <w:sz w:val="18"/>
                <w:szCs w:val="18"/>
              </w:rPr>
            </w:pPr>
            <w:r w:rsidRPr="00F10476">
              <w:rPr>
                <w:sz w:val="18"/>
                <w:szCs w:val="18"/>
              </w:rPr>
              <w:t>8,25</w:t>
            </w:r>
          </w:p>
        </w:tc>
        <w:tc>
          <w:tcPr>
            <w:tcW w:w="1771" w:type="pct"/>
            <w:vAlign w:val="center"/>
          </w:tcPr>
          <w:p w14:paraId="654A240D" w14:textId="77777777" w:rsidR="001F0487" w:rsidRPr="00F10476" w:rsidRDefault="001F0487" w:rsidP="00B62607">
            <w:pPr>
              <w:jc w:val="center"/>
              <w:rPr>
                <w:sz w:val="18"/>
                <w:szCs w:val="18"/>
              </w:rPr>
            </w:pPr>
            <w:r w:rsidRPr="00F10476">
              <w:rPr>
                <w:sz w:val="18"/>
                <w:szCs w:val="18"/>
              </w:rPr>
              <w:t>17,00</w:t>
            </w:r>
          </w:p>
        </w:tc>
      </w:tr>
      <w:tr w:rsidR="001F0487" w:rsidRPr="00F10476" w14:paraId="01108223" w14:textId="77777777" w:rsidTr="005D2768">
        <w:trPr>
          <w:trHeight w:val="113"/>
        </w:trPr>
        <w:tc>
          <w:tcPr>
            <w:tcW w:w="501" w:type="pct"/>
            <w:vAlign w:val="center"/>
          </w:tcPr>
          <w:p w14:paraId="4571997F" w14:textId="77777777" w:rsidR="001F0487" w:rsidRPr="00F10476" w:rsidRDefault="001F0487" w:rsidP="00B62607">
            <w:pPr>
              <w:jc w:val="center"/>
              <w:rPr>
                <w:sz w:val="18"/>
                <w:szCs w:val="18"/>
              </w:rPr>
            </w:pPr>
            <w:r w:rsidRPr="00F10476">
              <w:rPr>
                <w:sz w:val="18"/>
                <w:szCs w:val="18"/>
              </w:rPr>
              <w:t>2013</w:t>
            </w:r>
          </w:p>
        </w:tc>
        <w:tc>
          <w:tcPr>
            <w:tcW w:w="1512" w:type="pct"/>
            <w:vAlign w:val="center"/>
          </w:tcPr>
          <w:p w14:paraId="321A7853" w14:textId="77777777" w:rsidR="001F0487" w:rsidRPr="00F10476" w:rsidRDefault="001F0487" w:rsidP="00B62607">
            <w:pPr>
              <w:jc w:val="center"/>
              <w:rPr>
                <w:sz w:val="18"/>
                <w:szCs w:val="18"/>
              </w:rPr>
            </w:pPr>
            <w:r w:rsidRPr="00F10476">
              <w:rPr>
                <w:sz w:val="18"/>
                <w:szCs w:val="18"/>
              </w:rPr>
              <w:t>6,45</w:t>
            </w:r>
          </w:p>
        </w:tc>
        <w:tc>
          <w:tcPr>
            <w:tcW w:w="1217" w:type="pct"/>
            <w:vAlign w:val="center"/>
          </w:tcPr>
          <w:p w14:paraId="3C86E42A" w14:textId="77777777" w:rsidR="001F0487" w:rsidRPr="00F10476" w:rsidRDefault="001F0487" w:rsidP="00B62607">
            <w:pPr>
              <w:jc w:val="center"/>
              <w:rPr>
                <w:sz w:val="18"/>
                <w:szCs w:val="18"/>
              </w:rPr>
            </w:pPr>
            <w:r w:rsidRPr="00F10476">
              <w:rPr>
                <w:sz w:val="18"/>
                <w:szCs w:val="18"/>
              </w:rPr>
              <w:t>8,25</w:t>
            </w:r>
          </w:p>
        </w:tc>
        <w:tc>
          <w:tcPr>
            <w:tcW w:w="1771" w:type="pct"/>
            <w:vAlign w:val="center"/>
          </w:tcPr>
          <w:p w14:paraId="1DEBFB32" w14:textId="77777777" w:rsidR="001F0487" w:rsidRPr="00F10476" w:rsidRDefault="001F0487" w:rsidP="00B62607">
            <w:pPr>
              <w:jc w:val="center"/>
              <w:rPr>
                <w:sz w:val="18"/>
                <w:szCs w:val="18"/>
              </w:rPr>
            </w:pPr>
            <w:r w:rsidRPr="00F10476">
              <w:rPr>
                <w:sz w:val="18"/>
                <w:szCs w:val="18"/>
              </w:rPr>
              <w:t>5,50</w:t>
            </w:r>
          </w:p>
        </w:tc>
      </w:tr>
      <w:tr w:rsidR="001F0487" w:rsidRPr="00F10476" w14:paraId="74E0632C" w14:textId="77777777" w:rsidTr="005D2768">
        <w:trPr>
          <w:trHeight w:val="113"/>
        </w:trPr>
        <w:tc>
          <w:tcPr>
            <w:tcW w:w="501" w:type="pct"/>
            <w:vAlign w:val="center"/>
          </w:tcPr>
          <w:p w14:paraId="715D2B70" w14:textId="77777777" w:rsidR="001F0487" w:rsidRPr="00F10476" w:rsidRDefault="001F0487" w:rsidP="00B62607">
            <w:pPr>
              <w:jc w:val="center"/>
              <w:rPr>
                <w:sz w:val="18"/>
                <w:szCs w:val="18"/>
              </w:rPr>
            </w:pPr>
            <w:r w:rsidRPr="00F10476">
              <w:rPr>
                <w:sz w:val="18"/>
                <w:szCs w:val="18"/>
              </w:rPr>
              <w:t>2012</w:t>
            </w:r>
          </w:p>
        </w:tc>
        <w:tc>
          <w:tcPr>
            <w:tcW w:w="1512" w:type="pct"/>
            <w:vAlign w:val="center"/>
          </w:tcPr>
          <w:p w14:paraId="1E5866C5" w14:textId="77777777" w:rsidR="001F0487" w:rsidRPr="00F10476" w:rsidRDefault="001F0487" w:rsidP="00B62607">
            <w:pPr>
              <w:jc w:val="center"/>
              <w:rPr>
                <w:sz w:val="18"/>
                <w:szCs w:val="18"/>
              </w:rPr>
            </w:pPr>
            <w:r w:rsidRPr="00F10476">
              <w:rPr>
                <w:sz w:val="18"/>
                <w:szCs w:val="18"/>
              </w:rPr>
              <w:t>6,58</w:t>
            </w:r>
          </w:p>
        </w:tc>
        <w:tc>
          <w:tcPr>
            <w:tcW w:w="1217" w:type="pct"/>
            <w:vAlign w:val="center"/>
          </w:tcPr>
          <w:p w14:paraId="406B54FB" w14:textId="77777777" w:rsidR="001F0487" w:rsidRPr="00F10476" w:rsidRDefault="001F0487" w:rsidP="00B62607">
            <w:pPr>
              <w:jc w:val="center"/>
              <w:rPr>
                <w:sz w:val="18"/>
                <w:szCs w:val="18"/>
              </w:rPr>
            </w:pPr>
            <w:r w:rsidRPr="00F10476">
              <w:rPr>
                <w:sz w:val="18"/>
                <w:szCs w:val="18"/>
              </w:rPr>
              <w:t>8,25</w:t>
            </w:r>
          </w:p>
        </w:tc>
        <w:tc>
          <w:tcPr>
            <w:tcW w:w="1771" w:type="pct"/>
            <w:vAlign w:val="center"/>
          </w:tcPr>
          <w:p w14:paraId="70A7EA9C" w14:textId="77777777" w:rsidR="001F0487" w:rsidRPr="00F10476" w:rsidRDefault="001F0487" w:rsidP="00B62607">
            <w:pPr>
              <w:jc w:val="center"/>
              <w:rPr>
                <w:sz w:val="18"/>
                <w:szCs w:val="18"/>
              </w:rPr>
            </w:pPr>
            <w:r w:rsidRPr="00F10476">
              <w:rPr>
                <w:sz w:val="18"/>
                <w:szCs w:val="18"/>
              </w:rPr>
              <w:t>-</w:t>
            </w:r>
          </w:p>
        </w:tc>
      </w:tr>
      <w:tr w:rsidR="001F0487" w:rsidRPr="00F10476" w14:paraId="197A3194" w14:textId="77777777" w:rsidTr="005D2768">
        <w:trPr>
          <w:trHeight w:val="113"/>
        </w:trPr>
        <w:tc>
          <w:tcPr>
            <w:tcW w:w="501" w:type="pct"/>
            <w:vAlign w:val="center"/>
          </w:tcPr>
          <w:p w14:paraId="5F497C9A" w14:textId="77777777" w:rsidR="001F0487" w:rsidRPr="00F10476" w:rsidRDefault="001F0487" w:rsidP="00B62607">
            <w:pPr>
              <w:jc w:val="center"/>
              <w:rPr>
                <w:sz w:val="18"/>
                <w:szCs w:val="18"/>
              </w:rPr>
            </w:pPr>
            <w:r w:rsidRPr="00F10476">
              <w:rPr>
                <w:sz w:val="18"/>
                <w:szCs w:val="18"/>
              </w:rPr>
              <w:t>2011</w:t>
            </w:r>
          </w:p>
        </w:tc>
        <w:tc>
          <w:tcPr>
            <w:tcW w:w="1512" w:type="pct"/>
            <w:vAlign w:val="center"/>
          </w:tcPr>
          <w:p w14:paraId="213E1642" w14:textId="77777777" w:rsidR="001F0487" w:rsidRPr="00F10476" w:rsidRDefault="001F0487" w:rsidP="00B62607">
            <w:pPr>
              <w:jc w:val="center"/>
              <w:rPr>
                <w:sz w:val="18"/>
                <w:szCs w:val="18"/>
              </w:rPr>
            </w:pPr>
            <w:r w:rsidRPr="00F10476">
              <w:rPr>
                <w:sz w:val="18"/>
                <w:szCs w:val="18"/>
              </w:rPr>
              <w:t>6,10</w:t>
            </w:r>
          </w:p>
        </w:tc>
        <w:tc>
          <w:tcPr>
            <w:tcW w:w="1217" w:type="pct"/>
            <w:vAlign w:val="center"/>
          </w:tcPr>
          <w:p w14:paraId="65E8B48C" w14:textId="77777777" w:rsidR="001F0487" w:rsidRPr="00F10476" w:rsidRDefault="001F0487" w:rsidP="00B62607">
            <w:pPr>
              <w:jc w:val="center"/>
              <w:rPr>
                <w:sz w:val="18"/>
                <w:szCs w:val="18"/>
              </w:rPr>
            </w:pPr>
            <w:r w:rsidRPr="00F10476">
              <w:rPr>
                <w:sz w:val="18"/>
                <w:szCs w:val="18"/>
              </w:rPr>
              <w:t>8,00</w:t>
            </w:r>
          </w:p>
        </w:tc>
        <w:tc>
          <w:tcPr>
            <w:tcW w:w="1771" w:type="pct"/>
            <w:vAlign w:val="center"/>
          </w:tcPr>
          <w:p w14:paraId="2B633F25" w14:textId="77777777" w:rsidR="001F0487" w:rsidRPr="00F10476" w:rsidRDefault="001F0487" w:rsidP="00B62607">
            <w:pPr>
              <w:jc w:val="center"/>
              <w:rPr>
                <w:sz w:val="18"/>
                <w:szCs w:val="18"/>
              </w:rPr>
            </w:pPr>
            <w:r w:rsidRPr="00F10476">
              <w:rPr>
                <w:sz w:val="18"/>
                <w:szCs w:val="18"/>
              </w:rPr>
              <w:t>-</w:t>
            </w:r>
          </w:p>
        </w:tc>
      </w:tr>
      <w:tr w:rsidR="001F0487" w:rsidRPr="00F10476" w14:paraId="551C42A9" w14:textId="77777777" w:rsidTr="005D2768">
        <w:trPr>
          <w:trHeight w:val="113"/>
        </w:trPr>
        <w:tc>
          <w:tcPr>
            <w:tcW w:w="501" w:type="pct"/>
            <w:vAlign w:val="center"/>
          </w:tcPr>
          <w:p w14:paraId="7FCCCB03" w14:textId="77777777" w:rsidR="001F0487" w:rsidRPr="00F10476" w:rsidRDefault="001F0487" w:rsidP="00B62607">
            <w:pPr>
              <w:jc w:val="center"/>
              <w:rPr>
                <w:sz w:val="18"/>
                <w:szCs w:val="18"/>
              </w:rPr>
            </w:pPr>
            <w:r w:rsidRPr="00F10476">
              <w:rPr>
                <w:sz w:val="18"/>
                <w:szCs w:val="18"/>
              </w:rPr>
              <w:t>2010</w:t>
            </w:r>
          </w:p>
        </w:tc>
        <w:tc>
          <w:tcPr>
            <w:tcW w:w="1512" w:type="pct"/>
            <w:vAlign w:val="center"/>
          </w:tcPr>
          <w:p w14:paraId="6E952088" w14:textId="77777777" w:rsidR="001F0487" w:rsidRPr="00F10476" w:rsidRDefault="001F0487" w:rsidP="00B62607">
            <w:pPr>
              <w:jc w:val="center"/>
              <w:rPr>
                <w:sz w:val="18"/>
                <w:szCs w:val="18"/>
              </w:rPr>
            </w:pPr>
            <w:r w:rsidRPr="00F10476">
              <w:rPr>
                <w:sz w:val="18"/>
                <w:szCs w:val="18"/>
              </w:rPr>
              <w:t>8,78</w:t>
            </w:r>
          </w:p>
        </w:tc>
        <w:tc>
          <w:tcPr>
            <w:tcW w:w="1217" w:type="pct"/>
            <w:vAlign w:val="center"/>
          </w:tcPr>
          <w:p w14:paraId="6A0DF7B7" w14:textId="77777777" w:rsidR="001F0487" w:rsidRPr="00F10476" w:rsidRDefault="001F0487" w:rsidP="00B62607">
            <w:pPr>
              <w:jc w:val="center"/>
              <w:rPr>
                <w:sz w:val="18"/>
                <w:szCs w:val="18"/>
              </w:rPr>
            </w:pPr>
            <w:r w:rsidRPr="00F10476">
              <w:rPr>
                <w:sz w:val="18"/>
                <w:szCs w:val="18"/>
              </w:rPr>
              <w:t>7,75</w:t>
            </w:r>
          </w:p>
        </w:tc>
        <w:tc>
          <w:tcPr>
            <w:tcW w:w="1771" w:type="pct"/>
            <w:vAlign w:val="center"/>
          </w:tcPr>
          <w:p w14:paraId="34E5207E" w14:textId="77777777" w:rsidR="001F0487" w:rsidRPr="00F10476" w:rsidRDefault="001F0487" w:rsidP="00B62607">
            <w:pPr>
              <w:jc w:val="center"/>
              <w:rPr>
                <w:sz w:val="18"/>
                <w:szCs w:val="18"/>
              </w:rPr>
            </w:pPr>
            <w:r w:rsidRPr="00F10476">
              <w:rPr>
                <w:sz w:val="18"/>
                <w:szCs w:val="18"/>
              </w:rPr>
              <w:t>-</w:t>
            </w:r>
          </w:p>
        </w:tc>
      </w:tr>
    </w:tbl>
    <w:p w14:paraId="1C5A77A6" w14:textId="4FA88371" w:rsidR="00B3772B" w:rsidRDefault="00B3772B" w:rsidP="00B3772B"/>
    <w:p w14:paraId="24360446" w14:textId="2E0A187D" w:rsidR="001F0487" w:rsidRDefault="001F0487" w:rsidP="001F0487">
      <w:pPr>
        <w:rPr>
          <w:b/>
        </w:rPr>
      </w:pPr>
      <w:bookmarkStart w:id="138" w:name="_Toc231552123"/>
      <w:r w:rsidRPr="001F0487">
        <w:rPr>
          <w:noProof/>
        </w:rPr>
        <w:drawing>
          <wp:anchor distT="0" distB="0" distL="114300" distR="114300" simplePos="0" relativeHeight="251680256" behindDoc="1" locked="0" layoutInCell="1" allowOverlap="1" wp14:anchorId="79887037" wp14:editId="7E76CE6C">
            <wp:simplePos x="0" y="0"/>
            <wp:positionH relativeFrom="column">
              <wp:posOffset>869950</wp:posOffset>
            </wp:positionH>
            <wp:positionV relativeFrom="paragraph">
              <wp:posOffset>0</wp:posOffset>
            </wp:positionV>
            <wp:extent cx="4502785" cy="3106420"/>
            <wp:effectExtent l="0" t="0" r="0" b="0"/>
            <wp:wrapTopAndBottom/>
            <wp:docPr id="76638448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02785" cy="3106420"/>
                    </a:xfrm>
                    <a:prstGeom prst="rect">
                      <a:avLst/>
                    </a:prstGeom>
                    <a:noFill/>
                    <a:ln>
                      <a:noFill/>
                    </a:ln>
                  </pic:spPr>
                </pic:pic>
              </a:graphicData>
            </a:graphic>
          </wp:anchor>
        </w:drawing>
      </w:r>
      <w:r w:rsidRPr="001F0487">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w:t>
      </w:r>
      <w:r w:rsidR="00634891">
        <w:rPr>
          <w:noProof/>
        </w:rPr>
        <w:fldChar w:fldCharType="end"/>
      </w:r>
      <w:r w:rsidRPr="001F0487">
        <w:t xml:space="preserve"> – Уровень инфляции в 2016-2025 гг.</w:t>
      </w:r>
      <w:bookmarkEnd w:id="138"/>
    </w:p>
    <w:p w14:paraId="5204C679" w14:textId="77777777" w:rsidR="001F0487" w:rsidRDefault="001F0487" w:rsidP="001F0487">
      <w:pPr>
        <w:spacing w:before="120"/>
        <w:ind w:firstLine="709"/>
        <w:jc w:val="both"/>
      </w:pPr>
      <w:r w:rsidRPr="00C03251">
        <w:rPr>
          <w:b/>
          <w:bCs/>
          <w:i/>
          <w:iCs/>
        </w:rPr>
        <w:t>Цена европейской нефти Brent</w:t>
      </w:r>
      <w:r w:rsidRPr="00A47491">
        <w:t xml:space="preserve"> к концу года опустилась до 60 долларов за баррель, а дисконт российской Urals поднялся выше 20 долларов. Россия сократила добычу нефти и газового конденсата на 0,8%, но при этом во втором полугодии динамика добычи была положительной</w:t>
      </w:r>
      <w:r>
        <w:t xml:space="preserve">. </w:t>
      </w:r>
      <w:r w:rsidRPr="00A47491">
        <w:t>Добыча газа в России сократилась на 3,3%</w:t>
      </w:r>
      <w:r>
        <w:t>, а</w:t>
      </w:r>
      <w:r w:rsidRPr="00A47491">
        <w:t xml:space="preserve"> производство СПГ – на 5,1%</w:t>
      </w:r>
      <w:r>
        <w:t>.</w:t>
      </w:r>
      <w:r w:rsidRPr="00A47491">
        <w:t xml:space="preserve"> Объем переработки нефти уменьшился в 2025 г</w:t>
      </w:r>
      <w:r>
        <w:t>.</w:t>
      </w:r>
      <w:r w:rsidRPr="00A47491">
        <w:t xml:space="preserve"> на 1,7% до 262 млн тонн, что стало худшим результатом за последние четырнадцать лет. Одним из факторов снижения нефтепереработки стали внеплановые ремонты на многих НПЗ. </w:t>
      </w:r>
    </w:p>
    <w:p w14:paraId="1C3EE42E" w14:textId="65CF1DFE" w:rsidR="001F0487" w:rsidRDefault="001F0487" w:rsidP="001F0487">
      <w:pPr>
        <w:ind w:firstLine="708"/>
        <w:jc w:val="both"/>
      </w:pPr>
      <w:r w:rsidRPr="00A47491">
        <w:t>Цена автомобильного бензина за год выросла больше инфляции. Самые высокие темпы роста цен (более 20%) в декабре 2025 г</w:t>
      </w:r>
      <w:r>
        <w:t>.</w:t>
      </w:r>
      <w:r w:rsidRPr="00A47491">
        <w:t xml:space="preserve"> по отношению к декабрю 2024 г</w:t>
      </w:r>
      <w:r>
        <w:t>.</w:t>
      </w:r>
      <w:r w:rsidRPr="00A47491">
        <w:t xml:space="preserve"> наблюдались в Республике Дагестан, Забайкальском крае, Республике Алтай</w:t>
      </w:r>
      <w:r w:rsidR="000F39DE">
        <w:rPr>
          <w:rStyle w:val="aff9"/>
        </w:rPr>
        <w:footnoteReference w:id="15"/>
      </w:r>
      <w:r w:rsidR="000F39DE">
        <w:rPr>
          <w:rStyle w:val="aff9"/>
          <w:b/>
        </w:rPr>
        <w:footnoteReference w:id="16"/>
      </w:r>
      <w:r w:rsidR="000F39DE">
        <w:rPr>
          <w:rStyle w:val="aff9"/>
        </w:rPr>
        <w:footnoteReference w:id="17"/>
      </w:r>
      <w:r w:rsidRPr="00A47491">
        <w:t>.</w:t>
      </w:r>
    </w:p>
    <w:p w14:paraId="32143BE0" w14:textId="0594946F" w:rsidR="00B3772B" w:rsidRDefault="00B3772B" w:rsidP="00B3772B">
      <w:pPr>
        <w:pStyle w:val="afff0"/>
        <w:spacing w:before="120"/>
        <w:rPr>
          <w:b w:val="0"/>
        </w:rPr>
      </w:pPr>
      <w:bookmarkStart w:id="139" w:name="_Toc231552212"/>
      <w:r w:rsidRPr="00603D86">
        <w:rPr>
          <w:b w:val="0"/>
        </w:rPr>
        <w:t xml:space="preserve">Таблица </w:t>
      </w:r>
      <w:r w:rsidRPr="00603D86">
        <w:rPr>
          <w:b w:val="0"/>
        </w:rPr>
        <w:fldChar w:fldCharType="begin"/>
      </w:r>
      <w:r w:rsidRPr="00603D86">
        <w:rPr>
          <w:b w:val="0"/>
        </w:rPr>
        <w:instrText xml:space="preserve"> SEQ Таблица \* ARABIC </w:instrText>
      </w:r>
      <w:r w:rsidRPr="00603D86">
        <w:rPr>
          <w:b w:val="0"/>
        </w:rPr>
        <w:fldChar w:fldCharType="separate"/>
      </w:r>
      <w:r w:rsidR="00EB25B9">
        <w:rPr>
          <w:b w:val="0"/>
          <w:noProof/>
        </w:rPr>
        <w:t>21</w:t>
      </w:r>
      <w:r w:rsidRPr="00603D86">
        <w:rPr>
          <w:b w:val="0"/>
        </w:rPr>
        <w:fldChar w:fldCharType="end"/>
      </w:r>
      <w:r w:rsidRPr="00603D86">
        <w:rPr>
          <w:b w:val="0"/>
        </w:rPr>
        <w:t xml:space="preserve"> – </w:t>
      </w:r>
      <w:r w:rsidR="001F0487" w:rsidRPr="001F0487">
        <w:rPr>
          <w:b w:val="0"/>
        </w:rPr>
        <w:t>Производственные показатели Нефтегазодобывающей и нефтеперерабатывающей промышленности, 2025 г.</w:t>
      </w:r>
      <w:bookmarkEnd w:id="139"/>
    </w:p>
    <w:tbl>
      <w:tblPr>
        <w:tblStyle w:val="aff6"/>
        <w:tblW w:w="5000" w:type="pct"/>
        <w:tblLook w:val="04A0" w:firstRow="1" w:lastRow="0" w:firstColumn="1" w:lastColumn="0" w:noHBand="0" w:noVBand="1"/>
      </w:tblPr>
      <w:tblGrid>
        <w:gridCol w:w="4981"/>
        <w:gridCol w:w="2420"/>
        <w:gridCol w:w="2422"/>
      </w:tblGrid>
      <w:tr w:rsidR="001F0487" w:rsidRPr="00033645" w14:paraId="49E167C0" w14:textId="77777777" w:rsidTr="005D2768">
        <w:trPr>
          <w:trHeight w:val="113"/>
        </w:trPr>
        <w:tc>
          <w:tcPr>
            <w:tcW w:w="2535" w:type="pct"/>
            <w:vAlign w:val="center"/>
          </w:tcPr>
          <w:p w14:paraId="65D77055" w14:textId="77777777" w:rsidR="001F0487" w:rsidRPr="00F10476" w:rsidRDefault="001F0487" w:rsidP="00F10476">
            <w:pPr>
              <w:jc w:val="center"/>
              <w:rPr>
                <w:bCs/>
                <w:sz w:val="18"/>
                <w:szCs w:val="18"/>
              </w:rPr>
            </w:pPr>
            <w:r w:rsidRPr="00F10476">
              <w:rPr>
                <w:bCs/>
                <w:sz w:val="18"/>
                <w:szCs w:val="18"/>
              </w:rPr>
              <w:t>Показатели</w:t>
            </w:r>
          </w:p>
        </w:tc>
        <w:tc>
          <w:tcPr>
            <w:tcW w:w="1232" w:type="pct"/>
            <w:vAlign w:val="center"/>
          </w:tcPr>
          <w:p w14:paraId="14FD65F7" w14:textId="77777777" w:rsidR="001F0487" w:rsidRPr="00F10476" w:rsidRDefault="001F0487" w:rsidP="00F10476">
            <w:pPr>
              <w:jc w:val="center"/>
              <w:rPr>
                <w:bCs/>
                <w:sz w:val="18"/>
                <w:szCs w:val="18"/>
              </w:rPr>
            </w:pPr>
            <w:r w:rsidRPr="00F10476">
              <w:rPr>
                <w:bCs/>
                <w:sz w:val="18"/>
                <w:szCs w:val="18"/>
              </w:rPr>
              <w:t>2025 г</w:t>
            </w:r>
          </w:p>
        </w:tc>
        <w:tc>
          <w:tcPr>
            <w:tcW w:w="1233" w:type="pct"/>
            <w:vAlign w:val="center"/>
          </w:tcPr>
          <w:p w14:paraId="583D7C96" w14:textId="77777777" w:rsidR="001F0487" w:rsidRPr="00F10476" w:rsidRDefault="001F0487" w:rsidP="00F10476">
            <w:pPr>
              <w:jc w:val="center"/>
              <w:rPr>
                <w:bCs/>
                <w:sz w:val="18"/>
                <w:szCs w:val="18"/>
              </w:rPr>
            </w:pPr>
            <w:r w:rsidRPr="00F10476">
              <w:rPr>
                <w:bCs/>
                <w:sz w:val="18"/>
                <w:szCs w:val="18"/>
              </w:rPr>
              <w:t>В % к 2024 г.</w:t>
            </w:r>
          </w:p>
        </w:tc>
      </w:tr>
      <w:tr w:rsidR="001F0487" w:rsidRPr="00033645" w14:paraId="5C69709F" w14:textId="77777777" w:rsidTr="005D2768">
        <w:trPr>
          <w:trHeight w:val="113"/>
        </w:trPr>
        <w:tc>
          <w:tcPr>
            <w:tcW w:w="2535" w:type="pct"/>
            <w:vAlign w:val="center"/>
          </w:tcPr>
          <w:p w14:paraId="675601BF" w14:textId="77777777" w:rsidR="001F0487" w:rsidRPr="00033645" w:rsidRDefault="001F0487" w:rsidP="00B62607">
            <w:pPr>
              <w:jc w:val="both"/>
              <w:rPr>
                <w:sz w:val="18"/>
                <w:szCs w:val="18"/>
              </w:rPr>
            </w:pPr>
            <w:r w:rsidRPr="00033645">
              <w:rPr>
                <w:sz w:val="18"/>
                <w:szCs w:val="18"/>
              </w:rPr>
              <w:t xml:space="preserve">Добыча нефти и газового конденсата, </w:t>
            </w:r>
            <w:proofErr w:type="spellStart"/>
            <w:proofErr w:type="gramStart"/>
            <w:r w:rsidRPr="00033645">
              <w:rPr>
                <w:sz w:val="18"/>
                <w:szCs w:val="18"/>
              </w:rPr>
              <w:t>млн.т</w:t>
            </w:r>
            <w:proofErr w:type="spellEnd"/>
            <w:proofErr w:type="gramEnd"/>
          </w:p>
        </w:tc>
        <w:tc>
          <w:tcPr>
            <w:tcW w:w="1232" w:type="pct"/>
            <w:vAlign w:val="center"/>
          </w:tcPr>
          <w:p w14:paraId="698DE3C9" w14:textId="77777777" w:rsidR="001F0487" w:rsidRPr="00033645" w:rsidRDefault="001F0487" w:rsidP="00B62607">
            <w:pPr>
              <w:jc w:val="center"/>
              <w:rPr>
                <w:sz w:val="18"/>
                <w:szCs w:val="18"/>
              </w:rPr>
            </w:pPr>
            <w:r>
              <w:rPr>
                <w:sz w:val="18"/>
                <w:szCs w:val="18"/>
              </w:rPr>
              <w:t>512,0</w:t>
            </w:r>
          </w:p>
        </w:tc>
        <w:tc>
          <w:tcPr>
            <w:tcW w:w="1233" w:type="pct"/>
            <w:vAlign w:val="center"/>
          </w:tcPr>
          <w:p w14:paraId="03688957" w14:textId="77777777" w:rsidR="001F0487" w:rsidRPr="00033645" w:rsidRDefault="001F0487" w:rsidP="00B62607">
            <w:pPr>
              <w:jc w:val="center"/>
              <w:rPr>
                <w:sz w:val="18"/>
                <w:szCs w:val="18"/>
              </w:rPr>
            </w:pPr>
            <w:r>
              <w:rPr>
                <w:sz w:val="18"/>
                <w:szCs w:val="18"/>
              </w:rPr>
              <w:t>99,2</w:t>
            </w:r>
          </w:p>
        </w:tc>
      </w:tr>
      <w:tr w:rsidR="001F0487" w:rsidRPr="00033645" w14:paraId="4289EFDE" w14:textId="77777777" w:rsidTr="005D2768">
        <w:trPr>
          <w:trHeight w:val="113"/>
        </w:trPr>
        <w:tc>
          <w:tcPr>
            <w:tcW w:w="2535" w:type="pct"/>
            <w:vAlign w:val="center"/>
          </w:tcPr>
          <w:p w14:paraId="54126F6F" w14:textId="77777777" w:rsidR="001F0487" w:rsidRPr="00033645" w:rsidRDefault="001F0487" w:rsidP="00B62607">
            <w:pPr>
              <w:jc w:val="both"/>
              <w:rPr>
                <w:sz w:val="18"/>
                <w:szCs w:val="18"/>
              </w:rPr>
            </w:pPr>
            <w:r w:rsidRPr="00033645">
              <w:rPr>
                <w:sz w:val="18"/>
                <w:szCs w:val="18"/>
              </w:rPr>
              <w:t xml:space="preserve">Добыча газа, </w:t>
            </w:r>
            <w:r>
              <w:rPr>
                <w:sz w:val="18"/>
                <w:szCs w:val="18"/>
              </w:rPr>
              <w:t xml:space="preserve">включая попутный нефтяной, </w:t>
            </w:r>
            <w:r w:rsidRPr="00033645">
              <w:rPr>
                <w:sz w:val="18"/>
                <w:szCs w:val="18"/>
              </w:rPr>
              <w:t xml:space="preserve">млрд. </w:t>
            </w:r>
            <w:proofErr w:type="spellStart"/>
            <w:proofErr w:type="gramStart"/>
            <w:r w:rsidRPr="00033645">
              <w:rPr>
                <w:sz w:val="18"/>
                <w:szCs w:val="18"/>
              </w:rPr>
              <w:t>куб.м</w:t>
            </w:r>
            <w:proofErr w:type="spellEnd"/>
            <w:proofErr w:type="gramEnd"/>
          </w:p>
        </w:tc>
        <w:tc>
          <w:tcPr>
            <w:tcW w:w="1232" w:type="pct"/>
            <w:vAlign w:val="center"/>
          </w:tcPr>
          <w:p w14:paraId="6249CFD6" w14:textId="77777777" w:rsidR="001F0487" w:rsidRPr="00033645" w:rsidRDefault="001F0487" w:rsidP="00B62607">
            <w:pPr>
              <w:jc w:val="center"/>
              <w:rPr>
                <w:sz w:val="18"/>
                <w:szCs w:val="18"/>
              </w:rPr>
            </w:pPr>
            <w:r>
              <w:rPr>
                <w:sz w:val="18"/>
                <w:szCs w:val="18"/>
              </w:rPr>
              <w:t>662,7</w:t>
            </w:r>
          </w:p>
        </w:tc>
        <w:tc>
          <w:tcPr>
            <w:tcW w:w="1233" w:type="pct"/>
            <w:vAlign w:val="center"/>
          </w:tcPr>
          <w:p w14:paraId="44B72EC4" w14:textId="77777777" w:rsidR="001F0487" w:rsidRPr="00033645" w:rsidRDefault="001F0487" w:rsidP="00B62607">
            <w:pPr>
              <w:jc w:val="center"/>
              <w:rPr>
                <w:sz w:val="18"/>
                <w:szCs w:val="18"/>
              </w:rPr>
            </w:pPr>
            <w:r>
              <w:rPr>
                <w:sz w:val="18"/>
                <w:szCs w:val="18"/>
              </w:rPr>
              <w:t>96,7</w:t>
            </w:r>
          </w:p>
        </w:tc>
      </w:tr>
      <w:tr w:rsidR="001F0487" w:rsidRPr="00033645" w14:paraId="29E724BD" w14:textId="77777777" w:rsidTr="005D2768">
        <w:trPr>
          <w:trHeight w:val="113"/>
        </w:trPr>
        <w:tc>
          <w:tcPr>
            <w:tcW w:w="2535" w:type="pct"/>
            <w:vAlign w:val="center"/>
          </w:tcPr>
          <w:p w14:paraId="40C3E93F" w14:textId="77777777" w:rsidR="001F0487" w:rsidRPr="00033645" w:rsidRDefault="001F0487" w:rsidP="00B62607">
            <w:pPr>
              <w:jc w:val="both"/>
              <w:rPr>
                <w:sz w:val="18"/>
                <w:szCs w:val="18"/>
              </w:rPr>
            </w:pPr>
            <w:r w:rsidRPr="00033645">
              <w:rPr>
                <w:sz w:val="18"/>
                <w:szCs w:val="18"/>
              </w:rPr>
              <w:t>Переработка нефти</w:t>
            </w:r>
            <w:r>
              <w:rPr>
                <w:sz w:val="18"/>
                <w:szCs w:val="18"/>
              </w:rPr>
              <w:t>, млн. т</w:t>
            </w:r>
          </w:p>
        </w:tc>
        <w:tc>
          <w:tcPr>
            <w:tcW w:w="1232" w:type="pct"/>
            <w:vAlign w:val="center"/>
          </w:tcPr>
          <w:p w14:paraId="36D7E84F" w14:textId="77777777" w:rsidR="001F0487" w:rsidRPr="00033645" w:rsidRDefault="001F0487" w:rsidP="00B62607">
            <w:pPr>
              <w:jc w:val="center"/>
              <w:rPr>
                <w:sz w:val="18"/>
                <w:szCs w:val="18"/>
              </w:rPr>
            </w:pPr>
            <w:r>
              <w:rPr>
                <w:sz w:val="18"/>
                <w:szCs w:val="18"/>
              </w:rPr>
              <w:t>262,3</w:t>
            </w:r>
          </w:p>
        </w:tc>
        <w:tc>
          <w:tcPr>
            <w:tcW w:w="1233" w:type="pct"/>
            <w:vAlign w:val="center"/>
          </w:tcPr>
          <w:p w14:paraId="13F7F10C" w14:textId="77777777" w:rsidR="001F0487" w:rsidRPr="00033645" w:rsidRDefault="001F0487" w:rsidP="00B62607">
            <w:pPr>
              <w:jc w:val="center"/>
              <w:rPr>
                <w:sz w:val="18"/>
                <w:szCs w:val="18"/>
              </w:rPr>
            </w:pPr>
            <w:r>
              <w:rPr>
                <w:sz w:val="18"/>
                <w:szCs w:val="18"/>
              </w:rPr>
              <w:t>98,3</w:t>
            </w:r>
          </w:p>
        </w:tc>
      </w:tr>
      <w:tr w:rsidR="001F0487" w:rsidRPr="00033645" w14:paraId="244C4232" w14:textId="77777777" w:rsidTr="005D2768">
        <w:trPr>
          <w:trHeight w:val="113"/>
        </w:trPr>
        <w:tc>
          <w:tcPr>
            <w:tcW w:w="2535" w:type="pct"/>
            <w:vAlign w:val="center"/>
          </w:tcPr>
          <w:p w14:paraId="23793629" w14:textId="77777777" w:rsidR="001F0487" w:rsidRPr="00033645" w:rsidRDefault="001F0487" w:rsidP="00B62607">
            <w:pPr>
              <w:jc w:val="both"/>
              <w:rPr>
                <w:sz w:val="18"/>
                <w:szCs w:val="18"/>
              </w:rPr>
            </w:pPr>
            <w:r w:rsidRPr="00033645">
              <w:rPr>
                <w:sz w:val="18"/>
                <w:szCs w:val="18"/>
              </w:rPr>
              <w:t xml:space="preserve">Средняя цена нефти </w:t>
            </w:r>
            <w:r w:rsidRPr="00033645">
              <w:rPr>
                <w:sz w:val="18"/>
                <w:szCs w:val="18"/>
                <w:lang w:val="en-US"/>
              </w:rPr>
              <w:t>Urals</w:t>
            </w:r>
            <w:r w:rsidRPr="00033645">
              <w:rPr>
                <w:sz w:val="18"/>
                <w:szCs w:val="18"/>
              </w:rPr>
              <w:t>, долл./баррель</w:t>
            </w:r>
          </w:p>
        </w:tc>
        <w:tc>
          <w:tcPr>
            <w:tcW w:w="1232" w:type="pct"/>
            <w:vAlign w:val="center"/>
          </w:tcPr>
          <w:p w14:paraId="7C1F9204" w14:textId="77777777" w:rsidR="001F0487" w:rsidRPr="00033645" w:rsidRDefault="001F0487" w:rsidP="00B62607">
            <w:pPr>
              <w:jc w:val="center"/>
              <w:rPr>
                <w:sz w:val="18"/>
                <w:szCs w:val="18"/>
              </w:rPr>
            </w:pPr>
            <w:r>
              <w:rPr>
                <w:sz w:val="18"/>
                <w:szCs w:val="18"/>
              </w:rPr>
              <w:t>55,6</w:t>
            </w:r>
          </w:p>
        </w:tc>
        <w:tc>
          <w:tcPr>
            <w:tcW w:w="1233" w:type="pct"/>
            <w:vAlign w:val="center"/>
          </w:tcPr>
          <w:p w14:paraId="62319C76" w14:textId="77777777" w:rsidR="001F0487" w:rsidRPr="00033645" w:rsidRDefault="001F0487" w:rsidP="00B62607">
            <w:pPr>
              <w:jc w:val="center"/>
              <w:rPr>
                <w:sz w:val="18"/>
                <w:szCs w:val="18"/>
              </w:rPr>
            </w:pPr>
            <w:r>
              <w:rPr>
                <w:sz w:val="18"/>
                <w:szCs w:val="18"/>
              </w:rPr>
              <w:t>81,9</w:t>
            </w:r>
          </w:p>
        </w:tc>
      </w:tr>
      <w:tr w:rsidR="001F0487" w:rsidRPr="00033645" w14:paraId="7DF797E2" w14:textId="77777777" w:rsidTr="005D2768">
        <w:trPr>
          <w:trHeight w:val="113"/>
        </w:trPr>
        <w:tc>
          <w:tcPr>
            <w:tcW w:w="2535" w:type="pct"/>
            <w:vAlign w:val="center"/>
          </w:tcPr>
          <w:p w14:paraId="1C943E26" w14:textId="77777777" w:rsidR="001F0487" w:rsidRPr="00033645" w:rsidRDefault="001F0487" w:rsidP="00B62607">
            <w:pPr>
              <w:jc w:val="both"/>
              <w:rPr>
                <w:sz w:val="18"/>
                <w:szCs w:val="18"/>
              </w:rPr>
            </w:pPr>
            <w:r w:rsidRPr="00033645">
              <w:rPr>
                <w:sz w:val="18"/>
                <w:szCs w:val="18"/>
              </w:rPr>
              <w:t xml:space="preserve">Средняя цена газа на хабе </w:t>
            </w:r>
            <w:r w:rsidRPr="00033645">
              <w:rPr>
                <w:sz w:val="18"/>
                <w:szCs w:val="18"/>
                <w:lang w:val="en-US"/>
              </w:rPr>
              <w:t>TTF</w:t>
            </w:r>
            <w:r w:rsidRPr="00033645">
              <w:rPr>
                <w:sz w:val="18"/>
                <w:szCs w:val="18"/>
              </w:rPr>
              <w:t xml:space="preserve">, </w:t>
            </w:r>
            <w:proofErr w:type="spellStart"/>
            <w:r w:rsidRPr="00033645">
              <w:rPr>
                <w:sz w:val="18"/>
                <w:szCs w:val="18"/>
              </w:rPr>
              <w:t>долл</w:t>
            </w:r>
            <w:proofErr w:type="spellEnd"/>
            <w:r w:rsidRPr="00033645">
              <w:rPr>
                <w:sz w:val="18"/>
                <w:szCs w:val="18"/>
              </w:rPr>
              <w:t xml:space="preserve">/тыс. </w:t>
            </w:r>
            <w:proofErr w:type="spellStart"/>
            <w:proofErr w:type="gramStart"/>
            <w:r w:rsidRPr="00033645">
              <w:rPr>
                <w:sz w:val="18"/>
                <w:szCs w:val="18"/>
              </w:rPr>
              <w:t>куб.м</w:t>
            </w:r>
            <w:proofErr w:type="spellEnd"/>
            <w:proofErr w:type="gramEnd"/>
          </w:p>
        </w:tc>
        <w:tc>
          <w:tcPr>
            <w:tcW w:w="1232" w:type="pct"/>
            <w:vAlign w:val="center"/>
          </w:tcPr>
          <w:p w14:paraId="7E21044E" w14:textId="77777777" w:rsidR="001F0487" w:rsidRPr="00033645" w:rsidRDefault="001F0487" w:rsidP="00B62607">
            <w:pPr>
              <w:jc w:val="center"/>
              <w:rPr>
                <w:sz w:val="18"/>
                <w:szCs w:val="18"/>
              </w:rPr>
            </w:pPr>
            <w:r>
              <w:rPr>
                <w:sz w:val="18"/>
                <w:szCs w:val="18"/>
              </w:rPr>
              <w:t>426,3</w:t>
            </w:r>
          </w:p>
        </w:tc>
        <w:tc>
          <w:tcPr>
            <w:tcW w:w="1233" w:type="pct"/>
            <w:vAlign w:val="center"/>
          </w:tcPr>
          <w:p w14:paraId="53AF0FA2" w14:textId="77777777" w:rsidR="001F0487" w:rsidRPr="00033645" w:rsidRDefault="001F0487" w:rsidP="00B62607">
            <w:pPr>
              <w:jc w:val="center"/>
              <w:rPr>
                <w:sz w:val="18"/>
                <w:szCs w:val="18"/>
              </w:rPr>
            </w:pPr>
            <w:r>
              <w:rPr>
                <w:sz w:val="18"/>
                <w:szCs w:val="18"/>
              </w:rPr>
              <w:t>109,2</w:t>
            </w:r>
          </w:p>
        </w:tc>
      </w:tr>
    </w:tbl>
    <w:p w14:paraId="24494180" w14:textId="77777777" w:rsidR="001F0487" w:rsidRPr="00B96CAF" w:rsidRDefault="001F0487" w:rsidP="001F0487">
      <w:pPr>
        <w:spacing w:before="120"/>
        <w:ind w:firstLine="709"/>
        <w:jc w:val="both"/>
        <w:rPr>
          <w:iCs/>
        </w:rPr>
      </w:pPr>
      <w:r w:rsidRPr="0015485C">
        <w:rPr>
          <w:b/>
          <w:bCs/>
          <w:i/>
        </w:rPr>
        <w:t>Индекс промышленного производства</w:t>
      </w:r>
      <w:r w:rsidRPr="00B96CAF">
        <w:rPr>
          <w:i/>
        </w:rPr>
        <w:t xml:space="preserve"> </w:t>
      </w:r>
      <w:r w:rsidRPr="00B96CAF">
        <w:rPr>
          <w:iCs/>
        </w:rPr>
        <w:t>по итогам 2025 г</w:t>
      </w:r>
      <w:r>
        <w:rPr>
          <w:iCs/>
        </w:rPr>
        <w:t>.</w:t>
      </w:r>
      <w:r w:rsidRPr="00B96CAF">
        <w:rPr>
          <w:iCs/>
        </w:rPr>
        <w:t xml:space="preserve"> вырос на +1,3% г/г после +5,1% г/г годом ранее – это практически полностью совпало с оценками, обозначенными в официальном прогнозе. В годовом выражении в декабре наблюдалось ускорение темпов роста ИПП до +3,7% г/г после +0,4% г/г в ноябре. С исключением сезонного фактора выпуск увеличился на +2,3% м/м SA.</w:t>
      </w:r>
    </w:p>
    <w:p w14:paraId="29628486" w14:textId="77777777" w:rsidR="001F0487" w:rsidRDefault="001F0487" w:rsidP="001F0487">
      <w:pPr>
        <w:ind w:firstLine="709"/>
        <w:jc w:val="both"/>
      </w:pPr>
      <w:r w:rsidRPr="00563C48">
        <w:t xml:space="preserve">В составе индекса промышленного </w:t>
      </w:r>
      <w:r>
        <w:t xml:space="preserve">в </w:t>
      </w:r>
      <w:r w:rsidRPr="005872E6">
        <w:t>2025 г</w:t>
      </w:r>
      <w:r>
        <w:t>.</w:t>
      </w:r>
      <w:r w:rsidRPr="005872E6">
        <w:t xml:space="preserve"> по сравнению с </w:t>
      </w:r>
      <w:r>
        <w:t>2024 г.</w:t>
      </w:r>
      <w:r w:rsidRPr="005872E6">
        <w:t xml:space="preserve"> рост в секторе обрабатывающих производств составил (+)3,6%. Добыча полезных ископаемых сократилась на (-)1,6%, энергетический сектор – на (-)1,6%, отрасли, связанные с водоснабжением и водоотведением, утилизацией отходов и ликвидацией загрязнений – на (-)4,3%.</w:t>
      </w:r>
    </w:p>
    <w:p w14:paraId="4382C4EC" w14:textId="77777777" w:rsidR="001F0487" w:rsidRDefault="001F0487" w:rsidP="001F0487">
      <w:pPr>
        <w:ind w:firstLine="708"/>
        <w:jc w:val="both"/>
      </w:pPr>
      <w:r w:rsidRPr="005872E6">
        <w:rPr>
          <w:i/>
          <w:iCs/>
        </w:rPr>
        <w:t>Обрабатывающая промышленность</w:t>
      </w:r>
      <w:r>
        <w:t xml:space="preserve"> в </w:t>
      </w:r>
      <w:r w:rsidRPr="005872E6">
        <w:t>2025 г</w:t>
      </w:r>
      <w:r>
        <w:t>.</w:t>
      </w:r>
      <w:r w:rsidRPr="005872E6">
        <w:t xml:space="preserve"> была основным драйвером промышленного роста, выпуск которой увеличился на +3,6% г/г после +9,1% г/г в 2024 г</w:t>
      </w:r>
      <w:r>
        <w:t>.</w:t>
      </w:r>
      <w:r w:rsidRPr="005872E6">
        <w:t>, что выше прогнозных оценок (в прогнозе +3,1% г/г).</w:t>
      </w:r>
    </w:p>
    <w:p w14:paraId="0AC96D13" w14:textId="77777777" w:rsidR="001F0487" w:rsidRDefault="001F0487" w:rsidP="001F0487">
      <w:pPr>
        <w:ind w:firstLine="708"/>
        <w:jc w:val="both"/>
      </w:pPr>
      <w:r w:rsidRPr="005872E6">
        <w:t>Основной положительный вклад в динамику обрабатывающих производств по итогам 2025 г</w:t>
      </w:r>
      <w:r>
        <w:t>.</w:t>
      </w:r>
      <w:r w:rsidRPr="005872E6">
        <w:t xml:space="preserve"> внёс</w:t>
      </w:r>
      <w:r>
        <w:t xml:space="preserve"> </w:t>
      </w:r>
      <w:r w:rsidRPr="005872E6">
        <w:t>машиностроительный комплекс, выпуск которого достиг +7,7%</w:t>
      </w:r>
      <w:r>
        <w:t xml:space="preserve">. </w:t>
      </w:r>
      <w:r w:rsidRPr="005872E6">
        <w:t>Внутри комплекса наибольший рост по итогам года показала отрасль транспортного машиностроения: +32%</w:t>
      </w:r>
      <w:r>
        <w:t xml:space="preserve"> (</w:t>
      </w:r>
      <w:r w:rsidRPr="005872E6">
        <w:t>самый высокий рост по отрасли за последние 10 лет</w:t>
      </w:r>
      <w:r>
        <w:t>), а также д</w:t>
      </w:r>
      <w:r w:rsidRPr="005872E6">
        <w:t>вузначный рост сохранился и в отрасли компьютерной и электронной техники: +11,7%</w:t>
      </w:r>
      <w:r>
        <w:t xml:space="preserve">. </w:t>
      </w:r>
      <w:r w:rsidRPr="005872E6">
        <w:t>Рост</w:t>
      </w:r>
      <w:r>
        <w:t xml:space="preserve"> </w:t>
      </w:r>
      <w:r w:rsidRPr="005872E6">
        <w:t>химической промышленности по итогам 2025 г</w:t>
      </w:r>
      <w:r>
        <w:t>.</w:t>
      </w:r>
      <w:r w:rsidRPr="005872E6">
        <w:t xml:space="preserve"> составил</w:t>
      </w:r>
      <w:r>
        <w:t xml:space="preserve"> </w:t>
      </w:r>
      <w:r w:rsidRPr="005872E6">
        <w:t>+0,5% г/г</w:t>
      </w:r>
      <w:r>
        <w:t>.</w:t>
      </w:r>
      <w:r w:rsidRPr="005872E6">
        <w:t xml:space="preserve"> Темпы роста металлургического комплекса по итогам 2025 г</w:t>
      </w:r>
      <w:r>
        <w:t>.</w:t>
      </w:r>
      <w:r w:rsidRPr="005872E6">
        <w:t xml:space="preserve"> сохранил рост на +2,8%</w:t>
      </w:r>
      <w:r>
        <w:t>.</w:t>
      </w:r>
    </w:p>
    <w:p w14:paraId="6C6A357C" w14:textId="77777777" w:rsidR="001F0487" w:rsidRDefault="001F0487" w:rsidP="001F0487">
      <w:pPr>
        <w:ind w:firstLine="709"/>
        <w:jc w:val="both"/>
      </w:pPr>
      <w:r w:rsidRPr="00563C48">
        <w:t>Ряд отраслей обрабатывающего производства по итогам 202</w:t>
      </w:r>
      <w:r>
        <w:t>5</w:t>
      </w:r>
      <w:r w:rsidRPr="00563C48">
        <w:t xml:space="preserve"> г</w:t>
      </w:r>
      <w:r>
        <w:t>.</w:t>
      </w:r>
      <w:r w:rsidRPr="00563C48">
        <w:t xml:space="preserve"> показали отрицательную динамику. В</w:t>
      </w:r>
      <w:r>
        <w:t xml:space="preserve"> </w:t>
      </w:r>
      <w:r w:rsidRPr="00563C48">
        <w:t>частности</w:t>
      </w:r>
      <w:r>
        <w:t xml:space="preserve">, нефтеперерабатывающий комплекс – 0,4% г/г, пищевая промышленность - 0,5% г/г, </w:t>
      </w:r>
    </w:p>
    <w:p w14:paraId="4192D01B" w14:textId="77777777" w:rsidR="001F0487" w:rsidRPr="00F278D5" w:rsidRDefault="001F0487" w:rsidP="001F0487">
      <w:pPr>
        <w:ind w:firstLine="709"/>
        <w:jc w:val="both"/>
      </w:pPr>
      <w:r w:rsidRPr="00395B29">
        <w:t>Добывающий сектор по итогам 2025 г</w:t>
      </w:r>
      <w:r>
        <w:t>.</w:t>
      </w:r>
      <w:r w:rsidRPr="00395B29">
        <w:t xml:space="preserve"> показал динамику на уровне в -1,6% г/г после -0,5% г/г годом ранее</w:t>
      </w:r>
      <w:r w:rsidRPr="00F278D5">
        <w:rPr>
          <w:rStyle w:val="aff9"/>
        </w:rPr>
        <w:footnoteReference w:id="18"/>
      </w:r>
      <w:r w:rsidRPr="00F278D5">
        <w:t>.</w:t>
      </w:r>
    </w:p>
    <w:p w14:paraId="4C02241D" w14:textId="55530E39" w:rsidR="001F0487" w:rsidRPr="000F39DE" w:rsidRDefault="001F0487" w:rsidP="000F39DE">
      <w:pPr>
        <w:ind w:firstLine="708"/>
        <w:jc w:val="both"/>
        <w:rPr>
          <w:b/>
          <w:bCs/>
        </w:rPr>
      </w:pPr>
      <w:r w:rsidRPr="00AD46A9">
        <w:rPr>
          <w:b/>
          <w:bCs/>
          <w:i/>
          <w:iCs/>
        </w:rPr>
        <w:t>Сельское хозяйство</w:t>
      </w:r>
      <w:r w:rsidR="008527A0">
        <w:rPr>
          <w:rStyle w:val="aff9"/>
        </w:rPr>
        <w:footnoteReference w:id="19"/>
      </w:r>
      <w:r w:rsidRPr="00AD46A9">
        <w:rPr>
          <w:b/>
          <w:bCs/>
        </w:rPr>
        <w:t xml:space="preserve">. </w:t>
      </w:r>
      <w:r w:rsidRPr="001F3587">
        <w:t>Выпуск продукции сельского хозяйства в РФ в 2025 г. увеличился на +4,9% г/г (за 2024 год -3,3% г/г) на фоне рекордных урожаев зерновых. По предварительным данным Росстата, за 2025 г. динамика производства мяса составила -0,2% г/г (за 2024 год – рост +2,2% г/г), молока – рост на +0,5% г/г (за 2024 год – рост на +0,7% г/г), яиц – рост на +4,3% г/г  (за 2024 год -0,2% г/г).</w:t>
      </w:r>
    </w:p>
    <w:p w14:paraId="09304CE6" w14:textId="77777777" w:rsidR="001F0487" w:rsidRPr="007A0BF9" w:rsidRDefault="001F0487" w:rsidP="001F0487">
      <w:pPr>
        <w:ind w:firstLine="708"/>
        <w:jc w:val="both"/>
      </w:pPr>
      <w:r w:rsidRPr="007A0BF9">
        <w:t>Валовой сбор зерна, включая территории, вошедшие в состав страны, в 2025 г. достиг почти 142 млн т. Масличные культуры показали значительный рост, включая новые рекорды по производству рапса и сои. Увеличилось производство картофеля, сахарной свеклы, фруктов и овощей, при этом уровень урожая овощей остался на уровне рекордного 2024 г</w:t>
      </w:r>
    </w:p>
    <w:p w14:paraId="1D02C2C3" w14:textId="77777777" w:rsidR="001F0487" w:rsidRPr="007A0BF9" w:rsidRDefault="001F0487" w:rsidP="001F0487">
      <w:pPr>
        <w:ind w:firstLine="708"/>
        <w:jc w:val="both"/>
      </w:pPr>
      <w:r w:rsidRPr="007A0BF9">
        <w:t>Производство птицы достигло 7,3 млн т, а сырого молока – 34,2 млн т, что связано с ростом продуктивности молочного стада. Рыбохозяйственный комплекс полностью обеспечил потребности страны, обновив рекорд по вылову минтая и сохранив положительную динамику в аквакультуре.</w:t>
      </w:r>
    </w:p>
    <w:p w14:paraId="0DF676F4" w14:textId="77777777" w:rsidR="001F0487" w:rsidRPr="007A0BF9" w:rsidRDefault="001F0487" w:rsidP="001F0487">
      <w:pPr>
        <w:ind w:firstLine="708"/>
        <w:jc w:val="both"/>
      </w:pPr>
      <w:r w:rsidRPr="007A0BF9">
        <w:t>За последнее десятилетие экспорт агропродукции увеличился почти втрое, достигнув $41,6 млрд в 2025 г. Страна сохраняет лидерство по поставкам пшеницы на мировой рынок.</w:t>
      </w:r>
    </w:p>
    <w:p w14:paraId="433E2663" w14:textId="77777777" w:rsidR="001F0487" w:rsidRPr="007A0BF9" w:rsidRDefault="001F0487" w:rsidP="001F0487">
      <w:pPr>
        <w:ind w:firstLine="708"/>
        <w:jc w:val="both"/>
      </w:pPr>
      <w:r w:rsidRPr="007A0BF9">
        <w:t>Рост экспорта продукции с высокой добавленной стоимостью составил более 12% и достиг $20 млрд. Экспорт агротехнологий увеличился примерно на треть, включая отечественные семена, ветеринарные вакцины и препараты, генетический материал и племенных животных. Россия также остается ведущим поставщиком минеральных удобрений, экспортировав в 2025 г. более 44 млн т на сумму около $15 млрд.</w:t>
      </w:r>
    </w:p>
    <w:p w14:paraId="42538333" w14:textId="0BEE7033" w:rsidR="001F0487" w:rsidRPr="007A0BF9" w:rsidRDefault="001F0487" w:rsidP="001F0487">
      <w:pPr>
        <w:ind w:firstLine="708"/>
        <w:jc w:val="both"/>
      </w:pPr>
      <w:r w:rsidRPr="007A0BF9">
        <w:t>Товарооборот продукции агропромышленного комплекса между Россией и Объединенными Арабскими Эмиратами по итогам 2025 г. составил порядка $400 млн. В Минсельхозе 28 января отметили, что сотрудничество между странами в сфере АПК в последние годы активно развивается. Основной объем российских поставок приходится на зерновые, прежде всего пшеницу и ячмень, а также замороженную рыбу, мясо птицы, подсолнечное масло и зернобобовые.</w:t>
      </w:r>
    </w:p>
    <w:p w14:paraId="18DD1033" w14:textId="77777777" w:rsidR="001F0487" w:rsidRPr="007A0BF9" w:rsidRDefault="001F0487" w:rsidP="001F0487">
      <w:pPr>
        <w:ind w:firstLine="708"/>
        <w:jc w:val="both"/>
      </w:pPr>
      <w:r w:rsidRPr="00C03251">
        <w:rPr>
          <w:b/>
          <w:bCs/>
          <w:i/>
          <w:iCs/>
        </w:rPr>
        <w:t>Лесное хозяйство</w:t>
      </w:r>
      <w:r w:rsidRPr="00C03251">
        <w:rPr>
          <w:rStyle w:val="aff9"/>
          <w:b/>
          <w:bCs/>
          <w:i/>
          <w:iCs/>
        </w:rPr>
        <w:footnoteReference w:id="20"/>
      </w:r>
      <w:r w:rsidRPr="00C03251">
        <w:rPr>
          <w:b/>
          <w:bCs/>
          <w:i/>
          <w:iCs/>
        </w:rPr>
        <w:t>.</w:t>
      </w:r>
      <w:r>
        <w:t xml:space="preserve"> </w:t>
      </w:r>
      <w:r w:rsidRPr="007B577A">
        <w:t xml:space="preserve">Одной из ключевых составляющих отрасли </w:t>
      </w:r>
      <w:r>
        <w:t>лесного хозяйства является</w:t>
      </w:r>
      <w:r w:rsidRPr="007B577A">
        <w:t xml:space="preserve"> воспроизводство и сбережение лесов. По итогам 2025 г</w:t>
      </w:r>
      <w:r>
        <w:t>.</w:t>
      </w:r>
      <w:r w:rsidRPr="007B577A">
        <w:t xml:space="preserve"> лесовосстановление в 1,5 р</w:t>
      </w:r>
      <w:r>
        <w:t>аза</w:t>
      </w:r>
      <w:r w:rsidRPr="007B577A">
        <w:t xml:space="preserve"> превысило площадь вырубленных и погибших деревьев. Особое внимание по поручению Президента России уделяется созданию зеленых поясов вокруг крупных городов и промышленных центров.</w:t>
      </w:r>
    </w:p>
    <w:p w14:paraId="73C331BE" w14:textId="77777777" w:rsidR="001F0487" w:rsidRDefault="001F0487" w:rsidP="001F0487">
      <w:pPr>
        <w:ind w:firstLine="708"/>
        <w:jc w:val="both"/>
      </w:pPr>
      <w:r>
        <w:t>С</w:t>
      </w:r>
      <w:r w:rsidRPr="007B577A">
        <w:t>ерьезным вызовом для сохранения лесного фонда остаются природные пожары</w:t>
      </w:r>
      <w:r>
        <w:t xml:space="preserve">. За последние 6 лет объем </w:t>
      </w:r>
      <w:r w:rsidRPr="007B577A">
        <w:t>финансировани</w:t>
      </w:r>
      <w:r>
        <w:t>я</w:t>
      </w:r>
      <w:r w:rsidRPr="007B577A">
        <w:t xml:space="preserve"> противопожарных мероприятий вырос в </w:t>
      </w:r>
      <w:r>
        <w:t>4</w:t>
      </w:r>
      <w:r w:rsidRPr="007B577A">
        <w:t xml:space="preserve"> раза. Средства предусмотрены на создание 11 новых авиаотделений и усиление 40 существующих, а также на закупку техники и беспилотников. </w:t>
      </w:r>
    </w:p>
    <w:p w14:paraId="22582F3A" w14:textId="77777777" w:rsidR="001F0487" w:rsidRDefault="001F0487" w:rsidP="001F0487">
      <w:pPr>
        <w:ind w:firstLine="708"/>
        <w:jc w:val="both"/>
      </w:pPr>
      <w:r>
        <w:t>В</w:t>
      </w:r>
      <w:r w:rsidRPr="007B577A">
        <w:t xml:space="preserve"> 2025 году лесное хозяйство обеспечило рекордное поступление в бюджетную систему – порядка 90 млрд рублей. Это стало возможным в первую очередь за счёт увеличения числа участков, переданных в аренду. Такую динамику надо сохранять, принимая меры, позволяющие передавать в аренду больше востребованных земель.</w:t>
      </w:r>
    </w:p>
    <w:p w14:paraId="2C187872" w14:textId="7C1FF18E" w:rsidR="001F0487" w:rsidRDefault="001F0487" w:rsidP="001F0487">
      <w:pPr>
        <w:ind w:firstLine="708"/>
        <w:jc w:val="both"/>
      </w:pPr>
      <w:r w:rsidRPr="00845B87">
        <w:rPr>
          <w:b/>
          <w:bCs/>
          <w:i/>
          <w:iCs/>
        </w:rPr>
        <w:t>Рыболовство и рыбоводство.</w:t>
      </w:r>
      <w:r>
        <w:t xml:space="preserve"> </w:t>
      </w:r>
      <w:r w:rsidRPr="00845B87">
        <w:t>В 2025 году российская рыбная отрасль демонстрировала устойчивый рост и достигла значительных успехов</w:t>
      </w:r>
      <w:r>
        <w:t xml:space="preserve">. </w:t>
      </w:r>
      <w:r w:rsidRPr="00845B87">
        <w:t>Общий объем добычи водных биоресурсов без учета товарной аквакультуры сохранился на высоком уровне и по предварительным данным составил 4,7 м</w:t>
      </w:r>
      <w:r>
        <w:t>лн.</w:t>
      </w:r>
      <w:r w:rsidRPr="00845B87">
        <w:t xml:space="preserve"> тонн. </w:t>
      </w:r>
      <w:r w:rsidRPr="001F3587">
        <w:t xml:space="preserve">Показатели по ряду видов рыбы, например минтаю, сельди и дальневосточному лососю, превышают прошлогодние, тогда как вылов трески в Баренцевом море или сардин иваси на Дальнем Востоке в </w:t>
      </w:r>
      <w:r>
        <w:t>2025</w:t>
      </w:r>
      <w:r w:rsidRPr="001F3587">
        <w:t xml:space="preserve"> году ниже в силу природных факторов</w:t>
      </w:r>
      <w:r w:rsidR="008527A0">
        <w:rPr>
          <w:rStyle w:val="aff9"/>
        </w:rPr>
        <w:footnoteReference w:id="21"/>
      </w:r>
      <w:r w:rsidRPr="001F3587">
        <w:t>.</w:t>
      </w:r>
    </w:p>
    <w:p w14:paraId="41D185FB" w14:textId="00FBCCF4" w:rsidR="001F0487" w:rsidRDefault="001F0487" w:rsidP="001F0487">
      <w:pPr>
        <w:ind w:firstLine="708"/>
        <w:jc w:val="both"/>
      </w:pPr>
      <w:r w:rsidRPr="001F3587">
        <w:t xml:space="preserve">Объем товарной рыбы, рыбопосадочного материала и иных объектов аквакультуры, по </w:t>
      </w:r>
      <w:r>
        <w:t>предварительным данным</w:t>
      </w:r>
      <w:r w:rsidRPr="001F3587">
        <w:t xml:space="preserve"> достиг</w:t>
      </w:r>
      <w:r>
        <w:t xml:space="preserve"> </w:t>
      </w:r>
      <w:r w:rsidRPr="001F3587">
        <w:t xml:space="preserve">389,1 тыс. тонн </w:t>
      </w:r>
      <w:r w:rsidR="00A15AD4">
        <w:t>–</w:t>
      </w:r>
      <w:r w:rsidRPr="001F3587">
        <w:t xml:space="preserve"> на 8,5 тыс. тонн больше, чем годом ранее. Такие цифры подтверждают динамичное развитие сектора аквакультуры в целом: за последние десять лет он вырос более чем вдвое </w:t>
      </w:r>
      <w:r w:rsidR="00A15AD4">
        <w:t>–</w:t>
      </w:r>
      <w:r w:rsidRPr="001F3587">
        <w:t xml:space="preserve"> это быстрее, чем в свиноводстве или птицеводстве. Три четверти производства приходится на три региона: Дальний Восток (преобладает пастбищное выращивание лососевых, моллюсков и водорослей), Северо-Запад (садковое выращивание лососевых) и Южный федеральный округ (карповые породы в открытых водоемах).</w:t>
      </w:r>
    </w:p>
    <w:p w14:paraId="1E0DBC7C" w14:textId="77777777" w:rsidR="001F0487" w:rsidRDefault="001F0487" w:rsidP="001F0487">
      <w:pPr>
        <w:ind w:firstLine="708"/>
        <w:jc w:val="both"/>
      </w:pPr>
      <w:r w:rsidRPr="00845B87">
        <w:t>Объем производства рыбной продукции достиг 4,1 м</w:t>
      </w:r>
      <w:r>
        <w:t>лн</w:t>
      </w:r>
      <w:r w:rsidRPr="00845B87">
        <w:t xml:space="preserve"> тонн, что подтверждает способность отрасли обеспечивать внутренний рынок и наращивать экспортный потенциал</w:t>
      </w:r>
      <w:r>
        <w:t>.</w:t>
      </w:r>
    </w:p>
    <w:p w14:paraId="1004B3C5" w14:textId="2A305E27" w:rsidR="001F0487" w:rsidRDefault="001F0487" w:rsidP="001F0487">
      <w:pPr>
        <w:ind w:firstLine="708"/>
        <w:jc w:val="both"/>
      </w:pPr>
      <w:r w:rsidRPr="00845B87">
        <w:t>Сальдированный финансовый результат в 2025 г</w:t>
      </w:r>
      <w:r>
        <w:t>.</w:t>
      </w:r>
      <w:r w:rsidRPr="00845B87">
        <w:t xml:space="preserve"> составил 173 м</w:t>
      </w:r>
      <w:r>
        <w:t>лрд.</w:t>
      </w:r>
      <w:r w:rsidRPr="00845B87">
        <w:t xml:space="preserve"> рублей. Прибыль </w:t>
      </w:r>
      <w:r w:rsidR="00A15AD4">
        <w:t>–</w:t>
      </w:r>
      <w:r w:rsidRPr="00845B87">
        <w:t xml:space="preserve"> 206 м</w:t>
      </w:r>
      <w:r>
        <w:t>лрд.</w:t>
      </w:r>
      <w:r w:rsidRPr="00845B87">
        <w:t xml:space="preserve"> рублей. Это позволило обеспечить рост налоговых поступлений: сумма налогов и страховых взносов, уплаченных организациями отрасли, увеличилась до 142,5 м</w:t>
      </w:r>
      <w:r>
        <w:t>лрд.</w:t>
      </w:r>
      <w:r w:rsidRPr="00845B87">
        <w:t xml:space="preserve"> рублей</w:t>
      </w:r>
      <w:r w:rsidR="008527A0">
        <w:rPr>
          <w:rStyle w:val="aff9"/>
        </w:rPr>
        <w:footnoteReference w:id="22"/>
      </w:r>
      <w:r>
        <w:t>.</w:t>
      </w:r>
    </w:p>
    <w:p w14:paraId="791E8FC0" w14:textId="30A131FC" w:rsidR="00F10476" w:rsidRDefault="001F0487" w:rsidP="00F10476">
      <w:pPr>
        <w:ind w:firstLine="709"/>
        <w:jc w:val="both"/>
      </w:pPr>
      <w:r w:rsidRPr="00C03251">
        <w:rPr>
          <w:b/>
          <w:bCs/>
          <w:i/>
          <w:iCs/>
        </w:rPr>
        <w:t>Транспорт.</w:t>
      </w:r>
      <w:r>
        <w:t xml:space="preserve"> </w:t>
      </w:r>
      <w:r w:rsidR="00F10476">
        <w:t xml:space="preserve">В 2025 году транспортный комплекс </w:t>
      </w:r>
      <w:r w:rsidR="008527A0">
        <w:t>РФ</w:t>
      </w:r>
      <w:r w:rsidR="00F10476">
        <w:t xml:space="preserve"> функционировал в условиях масштабной перестройки глобальных цепей поставок и форсированного разворота экспортных потоков. Совокупный грузооборот всех видов транспорта продемонстрировал стабилизацию, незначительно скорректировавшись на -0,7% г/г. Устойчивость системы была обеспечена опережающим ростом автомобильного сектора и увеличением плеча доставки на восточном направлении.</w:t>
      </w:r>
    </w:p>
    <w:p w14:paraId="247DC11F" w14:textId="2C25731C" w:rsidR="00F10476" w:rsidRDefault="00F10476" w:rsidP="00F10476">
      <w:pPr>
        <w:ind w:firstLine="709"/>
        <w:jc w:val="both"/>
      </w:pPr>
      <w:r>
        <w:t xml:space="preserve">Ключевым инфраструктурным вектором страны оставалось развитие Восточного полигона железных дорог (БАМ и Транссиб). Несмотря на общее снижение объемов погрузки на сети РЖД до 1,116 млрд тонн (-5,6%), железнодорожный грузооборот просел незначительно </w:t>
      </w:r>
      <w:r w:rsidR="00A15AD4">
        <w:t>–</w:t>
      </w:r>
      <w:r>
        <w:t xml:space="preserve"> всего на -1,8%. Данная динамика обусловлена увеличением средней дальности перевозок грузов в направлении дальневосточных морских портов и погранпереходов, а также кратным ростом контейнеризации грузопотоков</w:t>
      </w:r>
      <w:r w:rsidR="008527A0">
        <w:rPr>
          <w:rStyle w:val="aff9"/>
        </w:rPr>
        <w:footnoteReference w:id="23"/>
      </w:r>
      <w:r>
        <w:t>.</w:t>
      </w:r>
    </w:p>
    <w:p w14:paraId="07668C38" w14:textId="28004631" w:rsidR="00F10476" w:rsidRDefault="00F10476" w:rsidP="00F10476">
      <w:pPr>
        <w:ind w:firstLine="709"/>
        <w:jc w:val="both"/>
      </w:pPr>
      <w:r>
        <w:t>Перевалка грузов в морских портах РФ успешно адаптировалась к изменению географии внешней торговли. Несмотря на общую отрицательную динамику морского грузооборота за год (-5,7%), портовая инфраструктура сохранила высокую устойчивость. Основной объем инвестиций и перераспределение логистических мощностей пришлись на Дальневосточный бассейн, закрепивший за собой статус ключевого торгового хаба со странами Азиатско-Тихоокеанского региона (АТР) для сухих грузов (уголь, удобрения, зерно, контейнеры).</w:t>
      </w:r>
    </w:p>
    <w:p w14:paraId="041DFE8A" w14:textId="43F1676B" w:rsidR="00F10476" w:rsidRDefault="00F10476" w:rsidP="00F10476">
      <w:pPr>
        <w:ind w:firstLine="709"/>
        <w:jc w:val="both"/>
      </w:pPr>
      <w:r>
        <w:t>Сектор коммерческих автомобильных грузоперевозок показал единственную положительную динамику среди наземных видов транспорта, увеличившись на +2,9% г/г (после +6,9% в 2024 году). Драйверами сегмента выступили расширение трансграничных коридоров, развитие внутренней электронной коммерции (маркетплейсов) и высокая гибкость тарифообразования.</w:t>
      </w:r>
    </w:p>
    <w:p w14:paraId="481D6B3A" w14:textId="4A6D4F21" w:rsidR="00F10476" w:rsidRDefault="00F10476" w:rsidP="00F10476">
      <w:pPr>
        <w:ind w:firstLine="709"/>
        <w:jc w:val="both"/>
      </w:pPr>
      <w:r>
        <w:t>Опережающий рост автомобильного грузооборота (+2,9% г/г) на фоне снижения общих показателей усиливает коммерческий потенциал придорожной инфраструктуры, мультимодальных хабов и складских комплексов вдоль федеральных трасс. Развитие маркетплейсов и трансграничных коридоров формирует стабильный спрос на крупные распределительные центры и склады (класса А и В)</w:t>
      </w:r>
      <w:r w:rsidR="008527A0">
        <w:rPr>
          <w:rStyle w:val="aff9"/>
        </w:rPr>
        <w:footnoteReference w:id="24"/>
      </w:r>
      <w:r>
        <w:t>.</w:t>
      </w:r>
    </w:p>
    <w:p w14:paraId="7954A294" w14:textId="2FE8AAF3" w:rsidR="00F10476" w:rsidRDefault="001F0487" w:rsidP="00F10476">
      <w:pPr>
        <w:ind w:firstLine="709"/>
        <w:jc w:val="both"/>
      </w:pPr>
      <w:r w:rsidRPr="00C03251">
        <w:rPr>
          <w:b/>
          <w:bCs/>
          <w:i/>
        </w:rPr>
        <w:t>Оборот розничной торговли</w:t>
      </w:r>
      <w:r w:rsidR="00F10476" w:rsidRPr="00C03251">
        <w:rPr>
          <w:i/>
        </w:rPr>
        <w:t>.</w:t>
      </w:r>
      <w:r w:rsidR="00F10476">
        <w:t xml:space="preserve"> По данным Росстата</w:t>
      </w:r>
      <w:r w:rsidR="008527A0">
        <w:rPr>
          <w:rStyle w:val="aff9"/>
        </w:rPr>
        <w:footnoteReference w:id="25"/>
      </w:r>
      <w:r w:rsidR="00F10476">
        <w:t xml:space="preserve">, оборот розничной торговли в России в 2025 году увеличился на 2,6% по сравнению с 2024 годом и составил 61,315 трлн рублей. В декабре 2025 года рост составил 3,9% по сравнению с аналогичным периодом 2024 года. </w:t>
      </w:r>
    </w:p>
    <w:p w14:paraId="3EEE06D8" w14:textId="77777777" w:rsidR="00F10476" w:rsidRDefault="00F10476" w:rsidP="00F10476">
      <w:pPr>
        <w:ind w:firstLine="709"/>
        <w:jc w:val="both"/>
      </w:pPr>
      <w:r>
        <w:t>В структуре оборота розничной торговли в 2025 году:</w:t>
      </w:r>
    </w:p>
    <w:p w14:paraId="4C8968B4" w14:textId="136376A1" w:rsidR="00F10476" w:rsidRDefault="00F10476" w:rsidP="00F10476">
      <w:pPr>
        <w:ind w:firstLine="709"/>
        <w:jc w:val="both"/>
      </w:pPr>
      <w:r>
        <w:t xml:space="preserve">48,3% </w:t>
      </w:r>
      <w:r w:rsidR="00A15AD4">
        <w:t>–</w:t>
      </w:r>
      <w:r>
        <w:t xml:space="preserve"> пищевые продукты, включая напитки и табачные изделия;</w:t>
      </w:r>
    </w:p>
    <w:p w14:paraId="4E82B23B" w14:textId="202B61A1" w:rsidR="00F10476" w:rsidRDefault="00F10476" w:rsidP="00F10476">
      <w:pPr>
        <w:ind w:firstLine="709"/>
        <w:jc w:val="both"/>
      </w:pPr>
      <w:r>
        <w:t xml:space="preserve">51,7% </w:t>
      </w:r>
      <w:r w:rsidR="00A15AD4">
        <w:t>–</w:t>
      </w:r>
      <w:r>
        <w:t xml:space="preserve"> непродовольственные товары. </w:t>
      </w:r>
    </w:p>
    <w:p w14:paraId="06FC7068" w14:textId="188A8EA5" w:rsidR="00F10476" w:rsidRDefault="00F10476" w:rsidP="00F10476">
      <w:pPr>
        <w:ind w:firstLine="709"/>
        <w:jc w:val="both"/>
      </w:pPr>
      <w:r>
        <w:t xml:space="preserve">Доля розничных рынков и ярмарок сократилась до 3,3% (в 2024 году </w:t>
      </w:r>
      <w:r w:rsidR="00A15AD4">
        <w:t>–</w:t>
      </w:r>
      <w:r>
        <w:t xml:space="preserve"> 3,8%), а доля торгующих организаций и индивидуальных предпринимателей, работающих вне рынка, выросла до 96,7%.</w:t>
      </w:r>
    </w:p>
    <w:p w14:paraId="1D70F9A2" w14:textId="77777777" w:rsidR="00F10476" w:rsidRDefault="00F10476" w:rsidP="00F10476">
      <w:pPr>
        <w:ind w:firstLine="709"/>
        <w:jc w:val="both"/>
      </w:pPr>
      <w:r>
        <w:t>Розничные торговые сети и крупные ритейлеры укрепили свои позиции, формируя более 42% общего объёма продаж.</w:t>
      </w:r>
    </w:p>
    <w:p w14:paraId="12258A01" w14:textId="07FBAC1D" w:rsidR="00F10476" w:rsidRDefault="00F10476" w:rsidP="00F10476">
      <w:pPr>
        <w:ind w:firstLine="709"/>
        <w:jc w:val="both"/>
      </w:pPr>
      <w:r>
        <w:t xml:space="preserve">Среди форматов магазинов быстрее всего росло число жёстких дискаунтеров </w:t>
      </w:r>
      <w:r w:rsidR="00A15AD4">
        <w:t>–</w:t>
      </w:r>
      <w:r>
        <w:t xml:space="preserve"> за 2025 год их стало больше на 26,4%. Магазины у дома увеличили число точек на 6%. </w:t>
      </w:r>
    </w:p>
    <w:p w14:paraId="452C0D26" w14:textId="1DB0911E" w:rsidR="00F10476" w:rsidRDefault="00F10476" w:rsidP="00F10476">
      <w:pPr>
        <w:ind w:firstLine="709"/>
        <w:jc w:val="both"/>
      </w:pPr>
      <w:r>
        <w:t>Онлайн-продажи продолжали расти: по оценкам Ассоциации компаний интернет-торговли</w:t>
      </w:r>
      <w:r w:rsidR="008527A0">
        <w:rPr>
          <w:rStyle w:val="aff9"/>
        </w:rPr>
        <w:footnoteReference w:id="26"/>
      </w:r>
      <w:r>
        <w:t>, интернет-торговля выросла в 2025 году на 32%. К началу 2026 года доля e-</w:t>
      </w:r>
      <w:proofErr w:type="spellStart"/>
      <w:r>
        <w:t>commerce</w:t>
      </w:r>
      <w:proofErr w:type="spellEnd"/>
      <w:r>
        <w:t xml:space="preserve"> в общем обороте розничной торговли могла достичь 20%. В крупных городских агломерациях доля онлайн-продаж достигала 30%.</w:t>
      </w:r>
    </w:p>
    <w:p w14:paraId="46013AE7" w14:textId="77777777" w:rsidR="00F10476" w:rsidRDefault="00F10476" w:rsidP="00F10476">
      <w:pPr>
        <w:ind w:firstLine="709"/>
        <w:jc w:val="both"/>
      </w:pPr>
      <w:r>
        <w:t>Из-за роста e-</w:t>
      </w:r>
      <w:proofErr w:type="spellStart"/>
      <w:r>
        <w:t>commerce</w:t>
      </w:r>
      <w:proofErr w:type="spellEnd"/>
      <w:r>
        <w:t xml:space="preserve"> трафик в ТЦ снижался: по данным Focus Technologies, Mall Index (количество посетителей на 1 тыс. кв. м торговых площадей) в 2025 году оказался на 3% ниже показателей 2024 года. ТЦ начали переформатироваться под развлекательные и сервисные кластеры.</w:t>
      </w:r>
    </w:p>
    <w:p w14:paraId="326BFA0A" w14:textId="383D906D" w:rsidR="00F10476" w:rsidRDefault="00F10476" w:rsidP="00F10476">
      <w:pPr>
        <w:ind w:firstLine="709"/>
        <w:jc w:val="both"/>
      </w:pPr>
      <w:r>
        <w:t>Рост оборота розничной торговли и низкий уровень вакантных площадей в коммерческих объектах поддерживают стабильную доходность и рыночную стоимость торговой недвижимости. Однако бурное развитие e-</w:t>
      </w:r>
      <w:proofErr w:type="spellStart"/>
      <w:r>
        <w:t>commerce</w:t>
      </w:r>
      <w:proofErr w:type="spellEnd"/>
      <w:r>
        <w:t xml:space="preserve"> перераспределяет инвестиционную привлекательность: фокус смещается с традиционных отдельно стоящих магазинов на распределительные центры, склады последней мили (Light Industrial) и пункты выдачи заказов.</w:t>
      </w:r>
    </w:p>
    <w:p w14:paraId="635D69BD" w14:textId="77777777" w:rsidR="001F0487" w:rsidRDefault="001F0487" w:rsidP="001F0487">
      <w:pPr>
        <w:ind w:firstLine="709"/>
        <w:jc w:val="both"/>
      </w:pPr>
      <w:r w:rsidRPr="00C03251">
        <w:rPr>
          <w:b/>
          <w:bCs/>
          <w:i/>
          <w:iCs/>
        </w:rPr>
        <w:t>Платные услуги населению</w:t>
      </w:r>
      <w:r w:rsidRPr="00395B29">
        <w:t xml:space="preserve"> за прошедший 2025 г</w:t>
      </w:r>
      <w:r>
        <w:t>.</w:t>
      </w:r>
      <w:r w:rsidRPr="00395B29">
        <w:t xml:space="preserve"> увеличились на +2,7% г/г после роста до уровня +4,3% г/г в 2024 г</w:t>
      </w:r>
      <w:r>
        <w:t>.</w:t>
      </w:r>
      <w:r w:rsidRPr="00395B29">
        <w:t xml:space="preserve"> (факт совпадает с прогнозом). </w:t>
      </w:r>
      <w:r w:rsidRPr="00CE5AC6">
        <w:rPr>
          <w:i/>
          <w:iCs/>
        </w:rPr>
        <w:t>Оборот общественного питания</w:t>
      </w:r>
      <w:r w:rsidRPr="00395B29">
        <w:t xml:space="preserve"> в 2025 г</w:t>
      </w:r>
      <w:r>
        <w:t>.</w:t>
      </w:r>
      <w:r w:rsidRPr="00395B29">
        <w:t xml:space="preserve"> увеличился на +8,7% г/г после +11,9% г/г в 2024 г</w:t>
      </w:r>
      <w:r>
        <w:t>.</w:t>
      </w:r>
      <w:r w:rsidRPr="00395B29">
        <w:t xml:space="preserve"> (факт совпадает с прогнозом).</w:t>
      </w:r>
    </w:p>
    <w:p w14:paraId="11AE637C" w14:textId="605512B8" w:rsidR="001F0487" w:rsidRDefault="001F0487" w:rsidP="001F0487">
      <w:pPr>
        <w:ind w:firstLine="709"/>
        <w:jc w:val="both"/>
      </w:pPr>
      <w:r w:rsidRPr="00CE5AC6">
        <w:rPr>
          <w:i/>
          <w:iCs/>
        </w:rPr>
        <w:t>Сводный индекс цен производителей обрабатывающей промышленности</w:t>
      </w:r>
      <w:r w:rsidRPr="00CE5AC6">
        <w:t xml:space="preserve"> по продукции, поставляемой на внутренний рынок,</w:t>
      </w:r>
      <w:r>
        <w:t xml:space="preserve"> </w:t>
      </w:r>
      <w:r w:rsidRPr="00CE5AC6">
        <w:t>по итогам 2025 г</w:t>
      </w:r>
      <w:r>
        <w:t xml:space="preserve">. </w:t>
      </w:r>
      <w:r w:rsidRPr="00CE5AC6">
        <w:t>составил +3,9% г/г</w:t>
      </w:r>
      <w:r>
        <w:t>.</w:t>
      </w:r>
      <w:r w:rsidRPr="00CE5AC6">
        <w:t xml:space="preserve"> В целом по </w:t>
      </w:r>
      <w:r w:rsidRPr="00CE5AC6">
        <w:rPr>
          <w:i/>
          <w:iCs/>
        </w:rPr>
        <w:t>промышленности</w:t>
      </w:r>
      <w:r w:rsidRPr="00CE5AC6">
        <w:t xml:space="preserve"> по итогам года цены выросли на +1,9% г/г</w:t>
      </w:r>
      <w:r w:rsidR="008527A0">
        <w:rPr>
          <w:rStyle w:val="aff9"/>
        </w:rPr>
        <w:footnoteReference w:id="27"/>
      </w:r>
      <w:r>
        <w:t>.</w:t>
      </w:r>
    </w:p>
    <w:p w14:paraId="1A615023" w14:textId="5A3A0015" w:rsidR="001F0487" w:rsidRDefault="001F0487" w:rsidP="001F0487">
      <w:pPr>
        <w:ind w:firstLine="709"/>
        <w:jc w:val="both"/>
      </w:pPr>
      <w:r w:rsidRPr="00C03251">
        <w:rPr>
          <w:b/>
          <w:bCs/>
          <w:i/>
          <w:iCs/>
        </w:rPr>
        <w:t>В 2025 г. оборот оптовой торговли</w:t>
      </w:r>
      <w:r w:rsidRPr="00CE313D">
        <w:t xml:space="preserve"> составил 822</w:t>
      </w:r>
      <w:r>
        <w:t xml:space="preserve"> </w:t>
      </w:r>
      <w:r w:rsidRPr="00CE313D">
        <w:t>594</w:t>
      </w:r>
      <w:r>
        <w:t xml:space="preserve"> </w:t>
      </w:r>
      <w:r w:rsidRPr="00CE313D">
        <w:t>млн рублей</w:t>
      </w:r>
      <w:r>
        <w:t xml:space="preserve"> </w:t>
      </w:r>
      <w:r w:rsidRPr="00CE313D">
        <w:t>или 99</w:t>
      </w:r>
      <w:r>
        <w:t>,</w:t>
      </w:r>
      <w:r w:rsidRPr="00CE313D">
        <w:t xml:space="preserve">6 </w:t>
      </w:r>
      <w:r>
        <w:t>%</w:t>
      </w:r>
      <w:r w:rsidRPr="00CE313D">
        <w:t xml:space="preserve"> (в сопоставимых ценах) к 2024 г., в декабре 2025 г. – 72</w:t>
      </w:r>
      <w:r>
        <w:t xml:space="preserve"> </w:t>
      </w:r>
      <w:r w:rsidRPr="00CE313D">
        <w:t>083</w:t>
      </w:r>
      <w:r>
        <w:t>,</w:t>
      </w:r>
      <w:r w:rsidRPr="00CE313D">
        <w:t>3 млн рублей, или 98</w:t>
      </w:r>
      <w:r>
        <w:t>,</w:t>
      </w:r>
      <w:r w:rsidRPr="00CE313D">
        <w:t xml:space="preserve">7 </w:t>
      </w:r>
      <w:r>
        <w:t>%</w:t>
      </w:r>
      <w:r w:rsidRPr="00CE313D">
        <w:t xml:space="preserve"> к соответствующему периоду предыдущего года.</w:t>
      </w:r>
      <w:r>
        <w:t xml:space="preserve"> Эти данные показывают, что оборот оптовой торговли в России продолжает расти, хотя и с некоторым замедлением</w:t>
      </w:r>
      <w:r w:rsidR="008527A0">
        <w:rPr>
          <w:rStyle w:val="aff9"/>
        </w:rPr>
        <w:footnoteReference w:id="28"/>
      </w:r>
      <w:r>
        <w:t>.</w:t>
      </w:r>
    </w:p>
    <w:p w14:paraId="593940C1" w14:textId="4DABFDF2" w:rsidR="001F0487" w:rsidRDefault="001F0487" w:rsidP="001F0487">
      <w:pPr>
        <w:ind w:firstLine="708"/>
        <w:jc w:val="both"/>
        <w:rPr>
          <w:i/>
        </w:rPr>
      </w:pPr>
      <w:r w:rsidRPr="0015485C">
        <w:rPr>
          <w:b/>
          <w:bCs/>
          <w:i/>
        </w:rPr>
        <w:t>Жилищное строительство</w:t>
      </w:r>
      <w:r>
        <w:rPr>
          <w:rStyle w:val="aff9"/>
          <w:i/>
        </w:rPr>
        <w:footnoteReference w:id="29"/>
      </w:r>
      <w:r w:rsidRPr="00AF27DF">
        <w:rPr>
          <w:i/>
        </w:rPr>
        <w:t>.</w:t>
      </w:r>
      <w:r w:rsidRPr="001F3587">
        <w:t xml:space="preserve"> </w:t>
      </w:r>
      <w:r w:rsidRPr="001F3587">
        <w:rPr>
          <w:iCs/>
        </w:rPr>
        <w:t>Объём строительных работ в 2025 г. вырос на +2,5% г/г</w:t>
      </w:r>
      <w:r w:rsidR="008527A0">
        <w:t>.</w:t>
      </w:r>
    </w:p>
    <w:p w14:paraId="0476220E" w14:textId="615A0D34" w:rsidR="001F0487" w:rsidRDefault="001F0487" w:rsidP="001F0487">
      <w:pPr>
        <w:ind w:firstLine="708"/>
        <w:jc w:val="both"/>
      </w:pPr>
      <w:r w:rsidRPr="00FC42E2">
        <w:t>В 2025 г</w:t>
      </w:r>
      <w:r>
        <w:t>.</w:t>
      </w:r>
      <w:r w:rsidRPr="00FC42E2">
        <w:t xml:space="preserve"> в России введено 108,1 млн </w:t>
      </w:r>
      <w:proofErr w:type="spellStart"/>
      <w:proofErr w:type="gramStart"/>
      <w:r>
        <w:t>кв.м</w:t>
      </w:r>
      <w:proofErr w:type="spellEnd"/>
      <w:proofErr w:type="gramEnd"/>
      <w:r w:rsidRPr="00FC42E2">
        <w:t xml:space="preserve"> нового жилья</w:t>
      </w:r>
      <w:r>
        <w:t>, что на 0,4% больше, чем годом ранее.</w:t>
      </w:r>
      <w:r w:rsidRPr="00FC42E2">
        <w:t xml:space="preserve"> В </w:t>
      </w:r>
      <w:r>
        <w:t>2025</w:t>
      </w:r>
      <w:r w:rsidRPr="00FC42E2">
        <w:t xml:space="preserve"> г</w:t>
      </w:r>
      <w:r>
        <w:t>.</w:t>
      </w:r>
      <w:r w:rsidRPr="00FC42E2">
        <w:t xml:space="preserve"> построено рекордное количество индивидуальных жилых домов </w:t>
      </w:r>
      <w:r w:rsidR="00A15AD4">
        <w:t>–</w:t>
      </w:r>
      <w:r w:rsidRPr="00FC42E2">
        <w:t xml:space="preserve"> 63,5 млн м2. Такого результата удалось достичь при содействии Госдумы РФ, в том числе в части принятия закона, расширяющего применение механизма счетов эскроу на ИЖС, а также благодаря сохранению «семейной ипотеки». Многоквартирных домов было построено 44,60 млн кв. м</w:t>
      </w:r>
      <w:r>
        <w:t>, ч</w:t>
      </w:r>
      <w:r w:rsidRPr="00FC42E2">
        <w:t xml:space="preserve">астных домов </w:t>
      </w:r>
      <w:r>
        <w:t xml:space="preserve">- </w:t>
      </w:r>
      <w:r w:rsidRPr="00FC42E2">
        <w:t xml:space="preserve">63,54 млн кв. м. Это на 1,27 млн кв. м больше, чем в </w:t>
      </w:r>
      <w:r>
        <w:t>2024 г.</w:t>
      </w:r>
      <w:r w:rsidRPr="00FC42E2">
        <w:t>, и стало рекордом за всю историю ведения подсчетов.</w:t>
      </w:r>
      <w:r w:rsidRPr="00000893">
        <w:t xml:space="preserve"> При этом такого роста удается достигать не только за счет "дачной амнистии" или газификации, а за счет спроса граждан жить в своем доме. К тому же скоро год, как вступил в силу закон о строительстве частных домов с использованием эскроу-счетов: просто и безопасно. Это тоже сыграло свою роль в стимулировании спроса</w:t>
      </w:r>
      <w:r>
        <w:t>.</w:t>
      </w:r>
    </w:p>
    <w:p w14:paraId="430522D1" w14:textId="77777777" w:rsidR="001F0487" w:rsidRDefault="001F0487" w:rsidP="001F0487">
      <w:pPr>
        <w:ind w:firstLine="708"/>
        <w:jc w:val="both"/>
      </w:pPr>
      <w:r w:rsidRPr="00000893">
        <w:t>Продажи жилья в 2025 г. превысили показатель 2024 г. по количеству зарегистрированных ДДУ на жилые помещения на 6%</w:t>
      </w:r>
      <w:r>
        <w:t xml:space="preserve"> (603 тыс. ДДУ)</w:t>
      </w:r>
      <w:r w:rsidRPr="00000893">
        <w:t>, по объему поступлений в строительную отрасль – на 11%</w:t>
      </w:r>
      <w:r>
        <w:t xml:space="preserve">. </w:t>
      </w:r>
      <w:r w:rsidRPr="00000893">
        <w:t>Основные факторы: использование альтернативных механизмов продаж (без ипотеки в 2025 г. заключено в 1,4 раза больше сделок, чем год назад) и активный спрос на «Семейную ипотеку» в конце год</w:t>
      </w:r>
      <w:r>
        <w:t>а.</w:t>
      </w:r>
    </w:p>
    <w:p w14:paraId="37157A74" w14:textId="77777777" w:rsidR="001F0487" w:rsidRDefault="001F0487" w:rsidP="001F0487">
      <w:pPr>
        <w:ind w:firstLine="708"/>
        <w:jc w:val="both"/>
      </w:pPr>
      <w:r w:rsidRPr="00000893">
        <w:t>Несмотря на сложные рыночные условия и отсутствие массовой господдержки, по итогам 2025 г. рынок жилищного строительства в целом по стране находится в состоянии баланса</w:t>
      </w:r>
      <w:r>
        <w:t>. Об этом свидетельствует и р</w:t>
      </w:r>
      <w:r w:rsidRPr="00000893">
        <w:t xml:space="preserve">аспроданность строящегося жилья с учетом </w:t>
      </w:r>
      <w:proofErr w:type="spellStart"/>
      <w:r w:rsidRPr="00000893">
        <w:t>стройготовности</w:t>
      </w:r>
      <w:proofErr w:type="spellEnd"/>
      <w:r>
        <w:t>, которая на конец года</w:t>
      </w:r>
      <w:r w:rsidRPr="00000893">
        <w:t xml:space="preserve"> составила 73%, а скорость продажи строящегося жилья вернулась</w:t>
      </w:r>
      <w:r>
        <w:t xml:space="preserve"> </w:t>
      </w:r>
      <w:r w:rsidRPr="00000893">
        <w:t>к равновесному уровню – 3,1 лет после 3,7 лет в июне-сентябре</w:t>
      </w:r>
      <w:r>
        <w:t xml:space="preserve"> 2025 г. </w:t>
      </w:r>
    </w:p>
    <w:p w14:paraId="4E077567" w14:textId="77777777" w:rsidR="001F0487" w:rsidRDefault="001F0487" w:rsidP="001F0487">
      <w:pPr>
        <w:ind w:firstLine="708"/>
        <w:jc w:val="both"/>
      </w:pPr>
      <w:r w:rsidRPr="00000893">
        <w:t>В 2025 г. застройщики осторожнее принимали решения о запусках прежде всего из-за охлаждения спроса</w:t>
      </w:r>
      <w:r>
        <w:t xml:space="preserve"> </w:t>
      </w:r>
      <w:r w:rsidRPr="00000893">
        <w:t>в первой половине года</w:t>
      </w:r>
      <w:r>
        <w:t xml:space="preserve">. За год </w:t>
      </w:r>
      <w:r w:rsidRPr="00000893">
        <w:t>девелопер</w:t>
      </w:r>
      <w:r>
        <w:t>ы</w:t>
      </w:r>
      <w:r w:rsidRPr="00000893">
        <w:t xml:space="preserve"> </w:t>
      </w:r>
      <w:r>
        <w:t>вывели на рынок</w:t>
      </w:r>
      <w:r w:rsidRPr="00000893">
        <w:t xml:space="preserve"> 41 млн кв. м (-12% г/г).</w:t>
      </w:r>
      <w:r>
        <w:t xml:space="preserve"> </w:t>
      </w:r>
      <w:r w:rsidRPr="00000893">
        <w:t>новых проектов</w:t>
      </w:r>
      <w:r>
        <w:t>.</w:t>
      </w:r>
    </w:p>
    <w:p w14:paraId="0F2FD247" w14:textId="77777777" w:rsidR="001F0487" w:rsidRDefault="001F0487" w:rsidP="001F0487">
      <w:pPr>
        <w:ind w:firstLine="708"/>
        <w:jc w:val="both"/>
      </w:pPr>
      <w:r>
        <w:t>Восстановление спроса в конце года подстегнуло рост</w:t>
      </w:r>
      <w:r w:rsidRPr="00000893">
        <w:t xml:space="preserve"> цен на новостройки</w:t>
      </w:r>
      <w:r>
        <w:t>. В результате в целом за 2025 г.</w:t>
      </w:r>
      <w:r w:rsidRPr="00000893">
        <w:t xml:space="preserve"> </w:t>
      </w:r>
      <w:r>
        <w:t>цены</w:t>
      </w:r>
      <w:r w:rsidRPr="00000893">
        <w:t xml:space="preserve"> выросли на 10,2% и значительно превысили инфляцию (5,6%). В реальном выражении строящееся жилье подорожало на 4,3%</w:t>
      </w:r>
      <w:r>
        <w:t>.</w:t>
      </w:r>
    </w:p>
    <w:p w14:paraId="38A2A9D0" w14:textId="77777777" w:rsidR="001F0487" w:rsidRDefault="001F0487" w:rsidP="001F0487">
      <w:pPr>
        <w:ind w:firstLine="708"/>
        <w:jc w:val="both"/>
      </w:pPr>
      <w:r w:rsidRPr="00A36D0F">
        <w:t>По итогам 2025 г. объем строящегося жилья по механизму комплексного развития территорий (КРТ) достиг 6,9 млн кв. м –это 6% от общего объема жилищного строительства в России</w:t>
      </w:r>
      <w:r>
        <w:t>.</w:t>
      </w:r>
      <w:r w:rsidRPr="00A36D0F">
        <w:t xml:space="preserve"> За последний год общая площадь строящегося жилья по проектам КРТ увеличилась в 1,5</w:t>
      </w:r>
      <w:r>
        <w:t xml:space="preserve"> </w:t>
      </w:r>
      <w:r w:rsidRPr="00A36D0F">
        <w:t>раза</w:t>
      </w:r>
      <w:r>
        <w:t>.</w:t>
      </w:r>
    </w:p>
    <w:p w14:paraId="256B4496" w14:textId="3429FB7D" w:rsidR="001F0487" w:rsidRDefault="001F0487" w:rsidP="001F0487">
      <w:pPr>
        <w:ind w:firstLine="708"/>
        <w:jc w:val="both"/>
      </w:pPr>
      <w:r w:rsidRPr="00C03251">
        <w:rPr>
          <w:b/>
          <w:bCs/>
          <w:i/>
          <w:iCs/>
        </w:rPr>
        <w:t>Рынок недвижимости.</w:t>
      </w:r>
      <w:r>
        <w:t xml:space="preserve"> </w:t>
      </w:r>
      <w:r w:rsidRPr="00196A14">
        <w:t>В 2025 году на российском рынке недвижимости наблюдался умеренный рост цен на жилье, несмотря на высокие ипотечные ставки и снижение активности покупателей.</w:t>
      </w:r>
      <w:r w:rsidRPr="00CE313D">
        <w:t xml:space="preserve"> </w:t>
      </w:r>
    </w:p>
    <w:p w14:paraId="1F330111" w14:textId="77777777" w:rsidR="001F0487" w:rsidRPr="00CE313D" w:rsidRDefault="001F0487" w:rsidP="001F0487">
      <w:pPr>
        <w:ind w:firstLine="708"/>
        <w:jc w:val="both"/>
      </w:pPr>
      <w:r w:rsidRPr="00CE313D">
        <w:t>Характерная черта текущего рынка новостроек – повышенная волатильность. Стремительный рост продаж в течение нескольких месяцев и кратное падение сделок в следующие периоды. Короткие циклы оживления чередуются</w:t>
      </w:r>
      <w:r>
        <w:t xml:space="preserve"> </w:t>
      </w:r>
      <w:r w:rsidRPr="00CE313D">
        <w:t>непродолжительным, но глубоким спадом. Общий тренд до последнего времени был нисходящий, но пики позволяют исправлять ситуацию даже после отмены льготной ипотеки. Общий результат продаж по проекту и компании во многом зависит от того, насколько эффективны действия девелопера в периоды локальног</w:t>
      </w:r>
      <w:r>
        <w:t xml:space="preserve">о </w:t>
      </w:r>
      <w:r w:rsidRPr="00CE313D">
        <w:t>оживления</w:t>
      </w:r>
      <w:r>
        <w:t xml:space="preserve">. </w:t>
      </w:r>
    </w:p>
    <w:p w14:paraId="02BCA319" w14:textId="77777777" w:rsidR="001F0487" w:rsidRDefault="001F0487" w:rsidP="001F0487">
      <w:pPr>
        <w:ind w:firstLine="708"/>
        <w:jc w:val="both"/>
      </w:pPr>
      <w:r>
        <w:t>На вторичном рынке наблюдалось увеличение предложений, однако высокие ставки по ипотеке способствовали переходу части сделок на наличные расчеты или небольшие ипотечные суммы.</w:t>
      </w:r>
    </w:p>
    <w:p w14:paraId="19C9B938" w14:textId="3501C1F8" w:rsidR="001F0487" w:rsidRDefault="001F0487" w:rsidP="001F0487">
      <w:pPr>
        <w:ind w:firstLine="708"/>
        <w:jc w:val="both"/>
      </w:pPr>
      <w:r w:rsidRPr="00CE313D">
        <w:t>В 4-м квартале 2025 года локальные рынки еще больше активизировались на фоне снижения ключевой ставки и ставок по депозитам, что уберегло большинство локальных рынков от сползания в рецессию по итогам 2025 года</w:t>
      </w:r>
      <w:r w:rsidR="008527A0">
        <w:rPr>
          <w:rStyle w:val="aff9"/>
        </w:rPr>
        <w:footnoteReference w:id="30"/>
      </w:r>
      <w:r w:rsidRPr="00CE313D">
        <w:t xml:space="preserve">. </w:t>
      </w:r>
    </w:p>
    <w:p w14:paraId="4B86CB4D" w14:textId="77777777" w:rsidR="001F0487" w:rsidRPr="00752622" w:rsidRDefault="001F0487" w:rsidP="001F0487">
      <w:pPr>
        <w:ind w:firstLine="708"/>
        <w:jc w:val="both"/>
      </w:pPr>
      <w:r w:rsidRPr="00C03251">
        <w:rPr>
          <w:b/>
          <w:bCs/>
          <w:i/>
          <w:iCs/>
        </w:rPr>
        <w:t>Ипотечные выдачи</w:t>
      </w:r>
      <w:r w:rsidRPr="00597C6F">
        <w:rPr>
          <w:b/>
          <w:bCs/>
        </w:rPr>
        <w:t xml:space="preserve"> </w:t>
      </w:r>
      <w:r w:rsidRPr="00752622">
        <w:t>по итогам 2025 г. составили 968 тыс. кредитов (-26% к 2024 г.) на 4,5 трлн руб. (-9%). При этом динамика ипотечного кредитования менялась в течение года:</w:t>
      </w:r>
    </w:p>
    <w:p w14:paraId="0D323626" w14:textId="77777777" w:rsidR="001F0487" w:rsidRPr="00752622" w:rsidRDefault="001F0487" w:rsidP="001F0487">
      <w:pPr>
        <w:ind w:firstLine="708"/>
        <w:jc w:val="both"/>
      </w:pPr>
      <w:r w:rsidRPr="00752622">
        <w:t>‒ в I п/г выдача ипотеки значительно сократилась из-за высоких ставок (~30% в начале года) и отсутствия массовой программы господдержки.</w:t>
      </w:r>
    </w:p>
    <w:p w14:paraId="5A53F5DE" w14:textId="77777777" w:rsidR="001F0487" w:rsidRPr="00752622" w:rsidRDefault="001F0487" w:rsidP="001F0487">
      <w:pPr>
        <w:ind w:firstLine="708"/>
        <w:jc w:val="both"/>
      </w:pPr>
      <w:r w:rsidRPr="00752622">
        <w:t xml:space="preserve">- во II п/г кредитование ускорилось за счет становящейся более доступной рыночной ипотеки </w:t>
      </w:r>
    </w:p>
    <w:p w14:paraId="620C29FA" w14:textId="77777777" w:rsidR="001F0487" w:rsidRPr="00752622" w:rsidRDefault="001F0487" w:rsidP="001F0487">
      <w:pPr>
        <w:jc w:val="both"/>
      </w:pPr>
      <w:r w:rsidRPr="00752622">
        <w:t xml:space="preserve">(по ставке ~20%), а также рекордных выдач «Семейной ипотеки» в конце года (ажиотажный спрос спровоцировали обсуждения изменений условий по программе) </w:t>
      </w:r>
    </w:p>
    <w:p w14:paraId="07B33DFB" w14:textId="77777777" w:rsidR="001F0487" w:rsidRPr="00752622" w:rsidRDefault="001F0487" w:rsidP="001F0487">
      <w:pPr>
        <w:ind w:firstLine="708"/>
        <w:jc w:val="both"/>
      </w:pPr>
      <w:r w:rsidRPr="00752622">
        <w:t xml:space="preserve">‒ на этом фоне по итогам года доля льготных программ в общем количестве выданных кредитов выросла до 63% (+14 </w:t>
      </w:r>
      <w:proofErr w:type="spellStart"/>
      <w:r w:rsidRPr="00752622">
        <w:t>п.п</w:t>
      </w:r>
      <w:proofErr w:type="spellEnd"/>
      <w:r w:rsidRPr="00752622">
        <w:t xml:space="preserve">.) и до 79% в объеме (+9 </w:t>
      </w:r>
      <w:proofErr w:type="spellStart"/>
      <w:r w:rsidRPr="00752622">
        <w:t>п.п</w:t>
      </w:r>
      <w:proofErr w:type="spellEnd"/>
      <w:r w:rsidRPr="00752622">
        <w:t>.).</w:t>
      </w:r>
    </w:p>
    <w:p w14:paraId="39588AC3" w14:textId="24C5AD23" w:rsidR="001F0487" w:rsidRPr="001F0487" w:rsidRDefault="001F0487" w:rsidP="009673AD">
      <w:pPr>
        <w:jc w:val="both"/>
      </w:pPr>
      <w:r>
        <w:tab/>
      </w:r>
      <w:r w:rsidRPr="00752622">
        <w:t>По прогнозу ДОМ.РФ</w:t>
      </w:r>
      <w:r w:rsidR="008527A0">
        <w:rPr>
          <w:rStyle w:val="aff9"/>
        </w:rPr>
        <w:footnoteReference w:id="31"/>
      </w:r>
      <w:r w:rsidRPr="00752622">
        <w:t xml:space="preserve">, в зависимости от скорости снижения ключевой ставки в 2026 г. будет выдано порядка 1,0-1,2 млн ипотечных кредитов на сумму 4,6-5 трлн руб., в том числе с господдержкой </w:t>
      </w:r>
      <w:r w:rsidR="00A15AD4">
        <w:t>–</w:t>
      </w:r>
      <w:r w:rsidRPr="00752622">
        <w:t xml:space="preserve"> порядка 450 тыс. кредитов на 2,9 трлн руб. Прирост ипотечного портфеля (с учетом секьюритизации) составит 1,5-2,0 трлн руб</w:t>
      </w:r>
      <w:r>
        <w:t>.</w:t>
      </w:r>
      <w:r w:rsidRPr="00A160CA">
        <w:rPr>
          <w:rStyle w:val="aff9"/>
        </w:rPr>
        <w:footnoteReference w:id="32"/>
      </w:r>
      <w:r w:rsidR="009673AD">
        <w:rPr>
          <w:noProof/>
        </w:rPr>
        <w:drawing>
          <wp:inline distT="0" distB="0" distL="0" distR="0" wp14:anchorId="37F67F63" wp14:editId="5FCFAA23">
            <wp:extent cx="5182870" cy="3381375"/>
            <wp:effectExtent l="0" t="0" r="0" b="9525"/>
            <wp:docPr id="16123010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82870" cy="3381375"/>
                    </a:xfrm>
                    <a:prstGeom prst="rect">
                      <a:avLst/>
                    </a:prstGeom>
                    <a:noFill/>
                    <a:ln>
                      <a:noFill/>
                    </a:ln>
                  </pic:spPr>
                </pic:pic>
              </a:graphicData>
            </a:graphic>
          </wp:inline>
        </w:drawing>
      </w:r>
    </w:p>
    <w:p w14:paraId="3EF50682" w14:textId="352E6091" w:rsidR="00B3772B" w:rsidRDefault="00B3772B" w:rsidP="00B3772B">
      <w:pPr>
        <w:pStyle w:val="afff0"/>
        <w:rPr>
          <w:b w:val="0"/>
        </w:rPr>
      </w:pPr>
      <w:bookmarkStart w:id="140" w:name="_Toc231552124"/>
      <w:r w:rsidRPr="00857F8B">
        <w:rPr>
          <w:b w:val="0"/>
        </w:rPr>
        <w:t xml:space="preserve">Рисунок </w:t>
      </w:r>
      <w:r w:rsidRPr="00857F8B">
        <w:rPr>
          <w:b w:val="0"/>
        </w:rPr>
        <w:fldChar w:fldCharType="begin"/>
      </w:r>
      <w:r w:rsidRPr="00857F8B">
        <w:rPr>
          <w:b w:val="0"/>
        </w:rPr>
        <w:instrText xml:space="preserve"> SEQ Рисунок \* ARABIC </w:instrText>
      </w:r>
      <w:r w:rsidRPr="00857F8B">
        <w:rPr>
          <w:b w:val="0"/>
        </w:rPr>
        <w:fldChar w:fldCharType="separate"/>
      </w:r>
      <w:r w:rsidR="00EB25B9">
        <w:rPr>
          <w:b w:val="0"/>
          <w:noProof/>
        </w:rPr>
        <w:t>3</w:t>
      </w:r>
      <w:r w:rsidRPr="00857F8B">
        <w:rPr>
          <w:b w:val="0"/>
        </w:rPr>
        <w:fldChar w:fldCharType="end"/>
      </w:r>
      <w:r w:rsidRPr="00857F8B">
        <w:rPr>
          <w:b w:val="0"/>
        </w:rPr>
        <w:t xml:space="preserve"> – </w:t>
      </w:r>
      <w:r w:rsidR="009673AD">
        <w:rPr>
          <w:b w:val="0"/>
        </w:rPr>
        <w:t>О</w:t>
      </w:r>
      <w:r w:rsidR="009673AD" w:rsidRPr="009673AD">
        <w:rPr>
          <w:b w:val="0"/>
        </w:rPr>
        <w:t>сновные показатели рынка ипотечного кредитования, 2025 г.</w:t>
      </w:r>
      <w:bookmarkEnd w:id="140"/>
    </w:p>
    <w:p w14:paraId="58E10115" w14:textId="77777777" w:rsidR="00233D2E" w:rsidRPr="00B70A04" w:rsidRDefault="00233D2E" w:rsidP="00233D2E">
      <w:pPr>
        <w:spacing w:before="120"/>
        <w:ind w:firstLine="709"/>
        <w:jc w:val="both"/>
      </w:pPr>
      <w:r w:rsidRPr="00B70A04">
        <w:t>В 2025 г. банки предоставили 104 тыс. новых кредитов на ИЖС и готовые дома (-49% к 2024</w:t>
      </w:r>
      <w:r>
        <w:t xml:space="preserve"> </w:t>
      </w:r>
      <w:r w:rsidRPr="00B70A04">
        <w:t>г.) на сумму</w:t>
      </w:r>
      <w:r>
        <w:t xml:space="preserve"> </w:t>
      </w:r>
      <w:r w:rsidRPr="00B70A04">
        <w:t>566 млрд руб. (-44%</w:t>
      </w:r>
      <w:r>
        <w:t xml:space="preserve">): </w:t>
      </w:r>
      <w:r w:rsidRPr="00B70A04">
        <w:t xml:space="preserve">все снижение за счет I </w:t>
      </w:r>
      <w:r>
        <w:t>п/г</w:t>
      </w:r>
      <w:r w:rsidRPr="00B70A04">
        <w:t xml:space="preserve"> 2025 г., когда выдача сократилась в 4,1 раза г/г, в II </w:t>
      </w:r>
      <w:r>
        <w:t>п/г</w:t>
      </w:r>
      <w:r w:rsidRPr="00B70A04">
        <w:t xml:space="preserve"> после исчерпания эффекта высокой базы она немного превысила уровень соответствующего периода 2024 г. (+4%)</w:t>
      </w:r>
      <w:r>
        <w:t>. С</w:t>
      </w:r>
      <w:r w:rsidRPr="00B70A04">
        <w:t>егмент ИЖС оказался более чувствительным к сложным рыночным условиям, выдача кредитов</w:t>
      </w:r>
      <w:r>
        <w:t xml:space="preserve"> </w:t>
      </w:r>
      <w:r w:rsidRPr="00B70A04">
        <w:t>на строительство снизилась по итогам года в 3,5 раза по количеству к 2024 г., тогда как спад ипотеки на готовые дома был меньше</w:t>
      </w:r>
      <w:r>
        <w:t xml:space="preserve"> </w:t>
      </w:r>
      <w:r w:rsidRPr="00B70A04">
        <w:t>(в 1,4 раза)</w:t>
      </w:r>
      <w:r>
        <w:t>.</w:t>
      </w:r>
    </w:p>
    <w:p w14:paraId="4AF364DC" w14:textId="77777777" w:rsidR="00233D2E" w:rsidRDefault="00233D2E" w:rsidP="00233D2E">
      <w:pPr>
        <w:ind w:firstLine="708"/>
        <w:jc w:val="both"/>
      </w:pPr>
      <w:r w:rsidRPr="00B70A04">
        <w:t>Выдача ипотеки на ИЖС в 2025 г. составила 29,7 тыс. новых кредитов (-71% к 2024 г.) на 213 млрд руб.</w:t>
      </w:r>
      <w:r>
        <w:t xml:space="preserve"> </w:t>
      </w:r>
      <w:r w:rsidRPr="00B70A04">
        <w:t>(-65%)</w:t>
      </w:r>
      <w:r>
        <w:t xml:space="preserve">. </w:t>
      </w:r>
      <w:r w:rsidRPr="00B70A04">
        <w:t>98% от количества выдач пришлось на льготные программы, в т.ч. 84%</w:t>
      </w:r>
      <w:r>
        <w:t xml:space="preserve"> </w:t>
      </w:r>
      <w:r w:rsidRPr="00B70A04">
        <w:t>на «Семейную ипотеку»</w:t>
      </w:r>
      <w:r>
        <w:t>.</w:t>
      </w:r>
    </w:p>
    <w:p w14:paraId="76712AC7" w14:textId="77777777" w:rsidR="00233D2E" w:rsidRPr="00B70A04" w:rsidRDefault="00233D2E" w:rsidP="00233D2E">
      <w:pPr>
        <w:ind w:firstLine="708"/>
        <w:jc w:val="both"/>
      </w:pPr>
      <w:r w:rsidRPr="00B70A04">
        <w:t xml:space="preserve">Банк России с середины 2025 г. начал цикл снижения ключевой ставки: на 5 </w:t>
      </w:r>
      <w:proofErr w:type="spellStart"/>
      <w:r w:rsidRPr="00B70A04">
        <w:t>п.п</w:t>
      </w:r>
      <w:proofErr w:type="spellEnd"/>
      <w:r w:rsidRPr="00B70A04">
        <w:t>. с рекордных 21% в начале года до 16% в декабре</w:t>
      </w:r>
      <w:r>
        <w:t>.</w:t>
      </w:r>
      <w:r w:rsidRPr="00B70A04">
        <w:t xml:space="preserve"> </w:t>
      </w:r>
    </w:p>
    <w:p w14:paraId="6E8312D8" w14:textId="77777777" w:rsidR="00233D2E" w:rsidRPr="00B70A04" w:rsidRDefault="00233D2E" w:rsidP="00233D2E">
      <w:pPr>
        <w:ind w:firstLine="708"/>
        <w:jc w:val="both"/>
      </w:pPr>
      <w:r w:rsidRPr="00B70A04">
        <w:t xml:space="preserve">▪ В </w:t>
      </w:r>
      <w:r>
        <w:t>результате</w:t>
      </w:r>
      <w:r w:rsidRPr="00B70A04">
        <w:t xml:space="preserve"> банки постепенно уменьшали ставки предложения по рыночным ипотечным программам до 21%на конец декабря (~8 </w:t>
      </w:r>
      <w:proofErr w:type="spellStart"/>
      <w:r w:rsidRPr="00B70A04">
        <w:t>п.п</w:t>
      </w:r>
      <w:proofErr w:type="spellEnd"/>
      <w:r w:rsidRPr="00B70A04">
        <w:t>. за год)</w:t>
      </w:r>
    </w:p>
    <w:p w14:paraId="3576E0BB" w14:textId="77777777" w:rsidR="00233D2E" w:rsidRPr="00B70A04" w:rsidRDefault="00233D2E" w:rsidP="00233D2E">
      <w:pPr>
        <w:ind w:firstLine="708"/>
        <w:jc w:val="both"/>
      </w:pPr>
      <w:r w:rsidRPr="00B70A04">
        <w:t>▪ Средневзвешенная ставка выдачи ипотеки в 2025 г. на первичном рынке (ДДУ) сохранилась на уровне прошлого года (6,2%) благодаря льготным программам</w:t>
      </w:r>
    </w:p>
    <w:p w14:paraId="2C982DF1" w14:textId="77777777" w:rsidR="00233D2E" w:rsidRDefault="00233D2E" w:rsidP="00233D2E">
      <w:pPr>
        <w:ind w:firstLine="708"/>
        <w:jc w:val="both"/>
      </w:pPr>
      <w:r w:rsidRPr="00B70A04">
        <w:t>▪ Средняя ставка выдачи на готовое жилье (не ДДУ) снизилась до 10,3%</w:t>
      </w:r>
      <w:r>
        <w:t xml:space="preserve"> </w:t>
      </w:r>
      <w:r w:rsidRPr="00B70A04">
        <w:t xml:space="preserve">(-1,2 </w:t>
      </w:r>
      <w:proofErr w:type="spellStart"/>
      <w:r w:rsidRPr="00B70A04">
        <w:t>п.п</w:t>
      </w:r>
      <w:proofErr w:type="spellEnd"/>
      <w:r w:rsidRPr="00B70A04">
        <w:t xml:space="preserve">. к 2024 г.) </w:t>
      </w:r>
    </w:p>
    <w:p w14:paraId="65273F61" w14:textId="77777777" w:rsidR="00233D2E" w:rsidRPr="00B70A04" w:rsidRDefault="00233D2E" w:rsidP="00233D2E">
      <w:pPr>
        <w:ind w:firstLine="708"/>
        <w:jc w:val="both"/>
      </w:pPr>
      <w:r w:rsidRPr="00B70A04">
        <w:t>–снижение в сегменте готового жилья следствие снижения рыночных ставок при стабильно низких ставках по льготным программам, которые распространяются на ДКП от застройщика</w:t>
      </w:r>
    </w:p>
    <w:p w14:paraId="2DB75B5C" w14:textId="77777777" w:rsidR="00233D2E" w:rsidRDefault="00233D2E" w:rsidP="00233D2E">
      <w:pPr>
        <w:ind w:firstLine="708"/>
        <w:jc w:val="both"/>
      </w:pPr>
      <w:r w:rsidRPr="00B70A04">
        <w:t>▪ Учитывая повышенные инфляционные ожидания населения и бизнеса в том числе из-за налоговых новаций и предстоящего повышения тарифов в октябре 2026 г., сохраняются риски более продолжительного периода сохранения Банком России высокого уровня ключевой ставки</w:t>
      </w:r>
      <w:r>
        <w:t>.</w:t>
      </w:r>
    </w:p>
    <w:p w14:paraId="6A8C6580" w14:textId="52225097" w:rsidR="00233D2E" w:rsidRDefault="00233D2E" w:rsidP="00233D2E">
      <w:r>
        <w:rPr>
          <w:noProof/>
        </w:rPr>
        <w:drawing>
          <wp:inline distT="0" distB="0" distL="0" distR="0" wp14:anchorId="3AECECA9" wp14:editId="6F72AA58">
            <wp:extent cx="6109970" cy="2482215"/>
            <wp:effectExtent l="0" t="0" r="5080" b="0"/>
            <wp:docPr id="122729186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9970" cy="2482215"/>
                    </a:xfrm>
                    <a:prstGeom prst="rect">
                      <a:avLst/>
                    </a:prstGeom>
                    <a:noFill/>
                    <a:ln>
                      <a:noFill/>
                    </a:ln>
                  </pic:spPr>
                </pic:pic>
              </a:graphicData>
            </a:graphic>
          </wp:inline>
        </w:drawing>
      </w:r>
    </w:p>
    <w:p w14:paraId="303818E5" w14:textId="7C4068AF" w:rsidR="00233D2E" w:rsidRDefault="00233D2E" w:rsidP="00233D2E">
      <w:pPr>
        <w:pStyle w:val="afff0"/>
        <w:rPr>
          <w:b w:val="0"/>
        </w:rPr>
      </w:pPr>
      <w:bookmarkStart w:id="141" w:name="_Toc231552125"/>
      <w:r w:rsidRPr="00857F8B">
        <w:rPr>
          <w:b w:val="0"/>
        </w:rPr>
        <w:t xml:space="preserve">Рисунок </w:t>
      </w:r>
      <w:r w:rsidRPr="00857F8B">
        <w:rPr>
          <w:b w:val="0"/>
        </w:rPr>
        <w:fldChar w:fldCharType="begin"/>
      </w:r>
      <w:r w:rsidRPr="00857F8B">
        <w:rPr>
          <w:b w:val="0"/>
        </w:rPr>
        <w:instrText xml:space="preserve"> SEQ Рисунок \* ARABIC </w:instrText>
      </w:r>
      <w:r w:rsidRPr="00857F8B">
        <w:rPr>
          <w:b w:val="0"/>
        </w:rPr>
        <w:fldChar w:fldCharType="separate"/>
      </w:r>
      <w:r w:rsidR="00EB25B9">
        <w:rPr>
          <w:b w:val="0"/>
          <w:noProof/>
        </w:rPr>
        <w:t>4</w:t>
      </w:r>
      <w:r w:rsidRPr="00857F8B">
        <w:rPr>
          <w:b w:val="0"/>
        </w:rPr>
        <w:fldChar w:fldCharType="end"/>
      </w:r>
      <w:r w:rsidRPr="00857F8B">
        <w:rPr>
          <w:b w:val="0"/>
        </w:rPr>
        <w:t xml:space="preserve"> – </w:t>
      </w:r>
      <w:r w:rsidRPr="00233D2E">
        <w:rPr>
          <w:b w:val="0"/>
        </w:rPr>
        <w:t>Рыночные средневзвешенные ставки предложений крупнейших ипотечных банков, % годовых</w:t>
      </w:r>
      <w:bookmarkEnd w:id="141"/>
    </w:p>
    <w:p w14:paraId="1A62B9BD" w14:textId="77777777" w:rsidR="00233D2E" w:rsidRDefault="00233D2E" w:rsidP="00233D2E">
      <w:pPr>
        <w:spacing w:before="120"/>
        <w:ind w:firstLine="709"/>
        <w:jc w:val="both"/>
      </w:pPr>
      <w:r w:rsidRPr="00461C74">
        <w:t>Объем выдачи ипотеки с господдержкой по итогам 2025 г. не уступил уровню 2024 г</w:t>
      </w:r>
      <w:r>
        <w:t>.</w:t>
      </w:r>
      <w:r w:rsidRPr="00461C74">
        <w:t xml:space="preserve"> В 2025 г. банки выдали 611 тыс. ипотечных кредитов с господдержкой (-4% к 2024 г.) на 3,5 трлн руб. (+2%</w:t>
      </w:r>
      <w:r>
        <w:t>). В</w:t>
      </w:r>
      <w:r w:rsidRPr="00461C74">
        <w:t xml:space="preserve"> результате доля льготных программ</w:t>
      </w:r>
      <w:r>
        <w:t xml:space="preserve"> </w:t>
      </w:r>
      <w:r w:rsidRPr="00461C74">
        <w:t xml:space="preserve">в общем количестве выданных кредитов выросла до 63% (+14 </w:t>
      </w:r>
      <w:proofErr w:type="spellStart"/>
      <w:r w:rsidRPr="00461C74">
        <w:t>п.п</w:t>
      </w:r>
      <w:proofErr w:type="spellEnd"/>
      <w:r w:rsidRPr="00461C74">
        <w:t xml:space="preserve">.) и до 79% в объеме (+9 </w:t>
      </w:r>
      <w:proofErr w:type="spellStart"/>
      <w:r w:rsidRPr="00461C74">
        <w:t>п.п</w:t>
      </w:r>
      <w:proofErr w:type="spellEnd"/>
      <w:r w:rsidRPr="00461C74">
        <w:t>.)</w:t>
      </w:r>
      <w:r>
        <w:t>.</w:t>
      </w:r>
    </w:p>
    <w:p w14:paraId="587C3584" w14:textId="77777777" w:rsidR="00233D2E" w:rsidRDefault="00233D2E" w:rsidP="00233D2E">
      <w:pPr>
        <w:ind w:firstLine="708"/>
        <w:jc w:val="both"/>
      </w:pPr>
      <w:r w:rsidRPr="00CB473A">
        <w:t>Ключевым драйвером оставалась «Семейная ипотека» (89% всей выдачи ипотеки</w:t>
      </w:r>
      <w:r>
        <w:t xml:space="preserve"> </w:t>
      </w:r>
      <w:r w:rsidRPr="00CB473A">
        <w:t>с господдержкой в 2025 г.)</w:t>
      </w:r>
      <w:r>
        <w:t xml:space="preserve">. </w:t>
      </w:r>
      <w:r w:rsidRPr="00CB473A">
        <w:t>Спрос на «Дальневосточную и арктическую ипотеку» в 2025 г. также увеличился: выдача составила 47 тыс. кредитов (+8% к 2024 г.)</w:t>
      </w:r>
      <w:r>
        <w:t xml:space="preserve"> или 0,3 трлн руб. </w:t>
      </w:r>
      <w:r w:rsidRPr="00CB473A">
        <w:t>Выдача по «IT-ипотеке» составила</w:t>
      </w:r>
      <w:r>
        <w:t xml:space="preserve"> </w:t>
      </w:r>
      <w:r w:rsidRPr="00CB473A">
        <w:t>12 тыс. кредитов (-66% к 2024 г.) на 80 млрд руб. (-75%). Снижение обусловлено ужесточением параметров программы с 1 августа 2024 г</w:t>
      </w:r>
      <w:r>
        <w:t>.</w:t>
      </w:r>
    </w:p>
    <w:p w14:paraId="301DE916" w14:textId="77777777" w:rsidR="00233D2E" w:rsidRDefault="00233D2E" w:rsidP="00233D2E">
      <w:pPr>
        <w:ind w:firstLine="708"/>
        <w:jc w:val="both"/>
      </w:pPr>
      <w:r w:rsidRPr="00CB473A">
        <w:t>По прогнозу ДОМ.РФ, в 2026 г. выдача ипотеки составит 1–1,2 млн кредитов на сумму 4,6-5,0 трлн руб.</w:t>
      </w:r>
    </w:p>
    <w:p w14:paraId="0683CC8F" w14:textId="77777777" w:rsidR="00233D2E" w:rsidRDefault="00233D2E" w:rsidP="00233D2E">
      <w:pPr>
        <w:jc w:val="both"/>
      </w:pPr>
      <w:r w:rsidRPr="00CB473A">
        <w:t>Спрос на жилье в 2026 г. продолжит восстанавливаться по мере снижения процентных ставок</w:t>
      </w:r>
      <w:r>
        <w:t>.</w:t>
      </w:r>
    </w:p>
    <w:p w14:paraId="264C9299" w14:textId="0B70D5A9" w:rsidR="00233D2E" w:rsidRPr="00E16777" w:rsidRDefault="00233D2E" w:rsidP="00233D2E">
      <w:pPr>
        <w:ind w:firstLine="709"/>
        <w:jc w:val="both"/>
      </w:pPr>
      <w:r w:rsidRPr="00E16777">
        <w:rPr>
          <w:b/>
          <w:bCs/>
          <w:i/>
          <w:iCs/>
        </w:rPr>
        <w:t>Экспорт России</w:t>
      </w:r>
      <w:r>
        <w:rPr>
          <w:b/>
          <w:bCs/>
          <w:i/>
          <w:iCs/>
        </w:rPr>
        <w:t xml:space="preserve"> (внешняя торговля)</w:t>
      </w:r>
      <w:r w:rsidRPr="00E16777">
        <w:rPr>
          <w:b/>
          <w:bCs/>
          <w:i/>
          <w:iCs/>
        </w:rPr>
        <w:t>, по данным Банка России</w:t>
      </w:r>
      <w:r w:rsidR="0054430D">
        <w:rPr>
          <w:rStyle w:val="aff9"/>
          <w:b/>
          <w:bCs/>
          <w:i/>
          <w:iCs/>
        </w:rPr>
        <w:footnoteReference w:id="33"/>
      </w:r>
      <w:r w:rsidRPr="00E16777">
        <w:rPr>
          <w:b/>
          <w:bCs/>
          <w:i/>
          <w:iCs/>
        </w:rPr>
        <w:t>, в 2025</w:t>
      </w:r>
      <w:r w:rsidRPr="00E16777">
        <w:rPr>
          <w:i/>
          <w:iCs/>
        </w:rPr>
        <w:t xml:space="preserve"> г. </w:t>
      </w:r>
      <w:r w:rsidRPr="00E16777">
        <w:t>составил 419,4 млрд долларов США или 96,7% к соответствующему периоду предыдущего года, импорт - 302,7 млрд долларов,</w:t>
      </w:r>
      <w:r>
        <w:t xml:space="preserve"> </w:t>
      </w:r>
      <w:r w:rsidRPr="00E16777">
        <w:t>или 100,4%. Это снижение отражает системные сдвиги в географии и структуре торговли. При этом профицит торгового баланса остаётся высоким - $139,3 млрд, хотя и сократился на 8,2% по сравнению с предыдущим годом. Практически весь объём приходится на Китай, Индию и Турцию. Европа: снижение сразу на 16,5% - до $57,4 млрд. Это уже менее 14% от общего экспорта. Африка и Америка остаются нишевыми рынками: $22,7 млрд и $12,1 млрд соответственно. Минеральные продукты (нефть, газ, уголь) - $225,3 млрд, но с падением на 14,8% из-за ценовых и логистических ограничений. Металлы: +$17,4%, до $74,7 млрд - спрос со стороны Азии компенсирует потери в Европе. Сельхозпродукция: –4,1%, до $40,9 млрд. Азия: $185,9 млрд, т.е. –2,7%, но сохраняет долю около 67%. Европа: $72,3 млрд (–1,1%), доля стабилизировалась на уровне ~26%. Америка: $16,3 млрд (+10,3%), рост за счёт Латинской Америки (Бразилия, Аргентина</w:t>
      </w:r>
      <w:r>
        <w:t>).</w:t>
      </w:r>
    </w:p>
    <w:p w14:paraId="4E1BF314" w14:textId="77777777" w:rsidR="00233D2E" w:rsidRPr="00E16777" w:rsidRDefault="00233D2E" w:rsidP="00233D2E">
      <w:pPr>
        <w:ind w:firstLine="709"/>
        <w:jc w:val="both"/>
      </w:pPr>
      <w:r w:rsidRPr="00E16777">
        <w:rPr>
          <w:b/>
          <w:bCs/>
          <w:i/>
          <w:iCs/>
        </w:rPr>
        <w:t>Туризм.</w:t>
      </w:r>
      <w:r>
        <w:rPr>
          <w:i/>
          <w:iCs/>
        </w:rPr>
        <w:t xml:space="preserve"> </w:t>
      </w:r>
      <w:r w:rsidRPr="00E16777">
        <w:t>В 2025 г. иностранные граждане совершили 7,9 млн</w:t>
      </w:r>
      <w:r>
        <w:t>.</w:t>
      </w:r>
      <w:r w:rsidRPr="00E16777">
        <w:t xml:space="preserve"> туристских поездок в Россию, что</w:t>
      </w:r>
      <w:r>
        <w:t xml:space="preserve"> </w:t>
      </w:r>
      <w:r w:rsidRPr="00E16777">
        <w:t>на 13,2 % меньше, чем за аналогичный период предыдущего года, в том числе туристы из стран</w:t>
      </w:r>
      <w:r>
        <w:t xml:space="preserve"> </w:t>
      </w:r>
      <w:r w:rsidRPr="00E16777">
        <w:t>дальнего зарубежья совершили 3,5 млн</w:t>
      </w:r>
      <w:r>
        <w:t>.</w:t>
      </w:r>
      <w:r w:rsidRPr="00E16777">
        <w:t xml:space="preserve"> поездок (44,1% от общего числа), из государств</w:t>
      </w:r>
      <w:r>
        <w:t xml:space="preserve"> - </w:t>
      </w:r>
      <w:r w:rsidRPr="00E16777">
        <w:t>участников СНГ - 4,4 млн поездок (55,9% от общего числа). Число туристских поездок российских граждан за границу в 2025 г. увеличилось</w:t>
      </w:r>
      <w:r>
        <w:t xml:space="preserve"> </w:t>
      </w:r>
      <w:r w:rsidRPr="00E16777">
        <w:t>по сравнению с 2024 г. на 8,8% и составило 29,8 млн</w:t>
      </w:r>
      <w:r>
        <w:t>.</w:t>
      </w:r>
      <w:r w:rsidRPr="00E16777">
        <w:t xml:space="preserve"> поездок.</w:t>
      </w:r>
    </w:p>
    <w:p w14:paraId="21492B0C" w14:textId="51296AAE" w:rsidR="00233D2E" w:rsidRPr="00E16777" w:rsidRDefault="00233D2E" w:rsidP="00233D2E">
      <w:pPr>
        <w:ind w:firstLine="709"/>
        <w:jc w:val="both"/>
      </w:pPr>
      <w:r w:rsidRPr="00E16777">
        <w:t>Из общего числа выездных туристских поездок 81,5% осуществлялись в страны дальнего</w:t>
      </w:r>
      <w:r>
        <w:t xml:space="preserve"> </w:t>
      </w:r>
      <w:r w:rsidRPr="00E16777">
        <w:t>зарубежья и 18,5% - в государства-участники СНГ</w:t>
      </w:r>
      <w:r w:rsidR="0054430D">
        <w:rPr>
          <w:rStyle w:val="aff9"/>
        </w:rPr>
        <w:footnoteReference w:id="34"/>
      </w:r>
      <w:r w:rsidRPr="00E16777">
        <w:t>.</w:t>
      </w:r>
    </w:p>
    <w:p w14:paraId="5440151C" w14:textId="009DAE8B" w:rsidR="00233D2E" w:rsidRDefault="00233D2E" w:rsidP="00233D2E">
      <w:pPr>
        <w:ind w:firstLine="708"/>
        <w:jc w:val="both"/>
        <w:rPr>
          <w:b/>
          <w:bCs/>
        </w:rPr>
      </w:pPr>
      <w:r w:rsidRPr="00C03251">
        <w:rPr>
          <w:b/>
          <w:bCs/>
          <w:i/>
          <w:iCs/>
        </w:rPr>
        <w:t>Малые предприятия.</w:t>
      </w:r>
      <w:r>
        <w:rPr>
          <w:b/>
          <w:bCs/>
        </w:rPr>
        <w:t xml:space="preserve"> </w:t>
      </w:r>
      <w:r w:rsidRPr="001B5EA1">
        <w:t>По данным Единого реестра МСП</w:t>
      </w:r>
      <w:r w:rsidR="0054430D">
        <w:rPr>
          <w:rStyle w:val="aff9"/>
        </w:rPr>
        <w:footnoteReference w:id="35"/>
      </w:r>
      <w:r w:rsidRPr="001B5EA1">
        <w:t xml:space="preserve">, количество малых и средних предприятий на конец 2025 года составляет 6,76 млн ед., что почти на 200 тыс. ед. (+ 3%) больше, чем за аналогичный период 2024 года (6,57 млн ед.) (по состоянию на 10 декабря). Данные текущего года демонстрируют исторические максимумы предпринимательской активности за все время ведения реестра МСП. Кроме того, на 158 тыс. человек увеличилось количество работников в секторе (по состоянию на третий квартал 2024 года к 2025 году). Помимо роста числа самих субъектов МСП, в </w:t>
      </w:r>
      <w:r>
        <w:t>2025</w:t>
      </w:r>
      <w:r w:rsidRPr="001B5EA1">
        <w:t xml:space="preserve"> году также фиксируется качественное изменение его структуры</w:t>
      </w:r>
      <w:r>
        <w:t>.</w:t>
      </w:r>
      <w:r w:rsidRPr="001B5EA1">
        <w:t xml:space="preserve"> Основные изменения произошли не столько за счет снижения количества торговых предприятий, сколько за счет увеличения числа МСП в приоритетных отраслях экономики предложения. В первую очередь, это профессиональная, научная и техническая сферы (прирост числа МСП за 2025 год + 37 тыс. ед.), ИТ и связь (+ 22 тыс. ед.), обрабатывающие производства (+ 13 тыс. ед.), туризм и общепит (+ 10 тыс. ед.)</w:t>
      </w:r>
      <w:r>
        <w:t>.</w:t>
      </w:r>
    </w:p>
    <w:p w14:paraId="198D359E" w14:textId="77777777" w:rsidR="00233D2E" w:rsidRPr="0062689A" w:rsidRDefault="00233D2E" w:rsidP="00233D2E">
      <w:pPr>
        <w:ind w:firstLine="708"/>
        <w:jc w:val="both"/>
      </w:pPr>
      <w:r w:rsidRPr="00C03251">
        <w:rPr>
          <w:b/>
          <w:bCs/>
          <w:i/>
          <w:iCs/>
        </w:rPr>
        <w:t>Финансовые вложения организаций</w:t>
      </w:r>
      <w:r w:rsidRPr="00C03251">
        <w:rPr>
          <w:rStyle w:val="aff9"/>
          <w:b/>
          <w:bCs/>
          <w:i/>
          <w:iCs/>
        </w:rPr>
        <w:footnoteReference w:id="36"/>
      </w:r>
      <w:r w:rsidRPr="00C03251">
        <w:rPr>
          <w:b/>
          <w:bCs/>
          <w:i/>
          <w:iCs/>
        </w:rPr>
        <w:t>.</w:t>
      </w:r>
      <w:r>
        <w:rPr>
          <w:b/>
          <w:bCs/>
        </w:rPr>
        <w:t xml:space="preserve"> </w:t>
      </w:r>
      <w:r>
        <w:t xml:space="preserve"> </w:t>
      </w:r>
      <w:r w:rsidRPr="0062689A">
        <w:t>По итогам 2025 года в России наблюдались различные тенденции в сфере финансовых вложений организаций, включая операции с ценными бумагами, инвестиции в проекты и другие финансовые инструменты.</w:t>
      </w:r>
    </w:p>
    <w:p w14:paraId="594EAA57" w14:textId="77777777" w:rsidR="00233D2E" w:rsidRPr="0062689A" w:rsidRDefault="00233D2E" w:rsidP="00233D2E">
      <w:pPr>
        <w:ind w:firstLine="708"/>
        <w:jc w:val="both"/>
      </w:pPr>
      <w:r w:rsidRPr="0062689A">
        <w:t>Некоторые ключевые аспекты:</w:t>
      </w:r>
    </w:p>
    <w:p w14:paraId="39E9B16F" w14:textId="77777777" w:rsidR="00233D2E" w:rsidRPr="0062689A" w:rsidRDefault="00233D2E" w:rsidP="00233D2E">
      <w:pPr>
        <w:ind w:firstLine="708"/>
        <w:jc w:val="both"/>
      </w:pPr>
      <w:r w:rsidRPr="0062689A">
        <w:t xml:space="preserve">Операции с ценными бумагами. Объём вложений включал бумаги, переданные по операциям </w:t>
      </w:r>
      <w:proofErr w:type="spellStart"/>
      <w:r w:rsidRPr="0062689A">
        <w:t>репо</w:t>
      </w:r>
      <w:proofErr w:type="spellEnd"/>
      <w:r w:rsidRPr="0062689A">
        <w:t xml:space="preserve"> с Банком России и Федеральным казначейством, а также по биржевому </w:t>
      </w:r>
      <w:proofErr w:type="spellStart"/>
      <w:r w:rsidRPr="0062689A">
        <w:t>репо</w:t>
      </w:r>
      <w:proofErr w:type="spellEnd"/>
      <w:r w:rsidRPr="0062689A">
        <w:t xml:space="preserve"> с другими участниками. В 2025 году Минфин России разместил два дебютных выпуска гособлигаций в юанях совокупным объёмом около 220 млрд рублей.</w:t>
      </w:r>
    </w:p>
    <w:p w14:paraId="5548C365" w14:textId="0A2EA374" w:rsidR="00233D2E" w:rsidRPr="0062689A" w:rsidRDefault="00233D2E" w:rsidP="00233D2E">
      <w:pPr>
        <w:ind w:firstLine="708"/>
        <w:jc w:val="both"/>
      </w:pPr>
      <w:r w:rsidRPr="0062689A">
        <w:t xml:space="preserve">Структура держателей облигаций. По данным на конец 2025 года, крупнейшими держателями выпусков </w:t>
      </w:r>
      <w:r w:rsidR="000421ED" w:rsidRPr="0062689A">
        <w:t>не ипотечной</w:t>
      </w:r>
      <w:r w:rsidRPr="0062689A">
        <w:t xml:space="preserve"> секьюритизации стали физические лица и НПФ (31% и 25% соответственно), при этом доля банков снизилась до 13%.</w:t>
      </w:r>
    </w:p>
    <w:p w14:paraId="637CCBE3" w14:textId="77777777" w:rsidR="00233D2E" w:rsidRDefault="00233D2E" w:rsidP="00233D2E">
      <w:pPr>
        <w:ind w:firstLine="708"/>
        <w:jc w:val="both"/>
        <w:rPr>
          <w:b/>
          <w:bCs/>
        </w:rPr>
      </w:pPr>
      <w:r w:rsidRPr="0062689A">
        <w:t>Инвестиции в проекты ГЧП и концессий. По данным Минэкономразвития, в 2025 году объём инвестиций в такие проекты достиг 500 млрд рублей. По состоянию на 1 декабря 2025 года в стадии реализации, эксплуатации или успешно завершённых находились около 4,4 тыс. концессий и проектов ГЧП на сумму 7,5 трлн рублей. Доля частных вложений составляла 72% (5,4 трлн рублей).</w:t>
      </w:r>
    </w:p>
    <w:p w14:paraId="256BD9CF" w14:textId="77777777" w:rsidR="00233D2E" w:rsidRDefault="00233D2E" w:rsidP="00233D2E">
      <w:pPr>
        <w:ind w:firstLine="709"/>
        <w:jc w:val="both"/>
      </w:pPr>
      <w:r w:rsidRPr="00C03251">
        <w:rPr>
          <w:b/>
          <w:bCs/>
          <w:i/>
        </w:rPr>
        <w:t>Потребительская активность</w:t>
      </w:r>
      <w:r w:rsidRPr="00536A29">
        <w:t xml:space="preserve"> в 202</w:t>
      </w:r>
      <w:r>
        <w:t>5</w:t>
      </w:r>
      <w:r w:rsidRPr="00536A29">
        <w:t xml:space="preserve"> г</w:t>
      </w:r>
      <w:r>
        <w:t xml:space="preserve">. </w:t>
      </w:r>
      <w:r w:rsidRPr="00536A29">
        <w:t xml:space="preserve"> </w:t>
      </w:r>
      <w:r w:rsidRPr="00395B29">
        <w:t>показала рост</w:t>
      </w:r>
      <w:r>
        <w:t xml:space="preserve"> </w:t>
      </w:r>
      <w:r w:rsidRPr="00395B29">
        <w:t>на +2,9% г/г, что практически совпадает с прогнозной траекторией (ожидали +2,7% г/г, в 2024 году +7,1% г/г).</w:t>
      </w:r>
    </w:p>
    <w:p w14:paraId="358FA893" w14:textId="77777777" w:rsidR="00233D2E" w:rsidRPr="00152842" w:rsidRDefault="00233D2E" w:rsidP="00233D2E">
      <w:pPr>
        <w:ind w:firstLine="709"/>
        <w:jc w:val="both"/>
      </w:pPr>
      <w:r w:rsidRPr="00152842">
        <w:t>Потребительская инфляция в России по итогам 2025 года составила 5,59% к декабрю 2024 года.</w:t>
      </w:r>
      <w:r>
        <w:t xml:space="preserve"> В</w:t>
      </w:r>
      <w:r w:rsidRPr="00152842">
        <w:t xml:space="preserve"> декабре</w:t>
      </w:r>
      <w:r>
        <w:t xml:space="preserve"> 2025 г.</w:t>
      </w:r>
      <w:r w:rsidRPr="00152842">
        <w:t xml:space="preserve"> рост цен замедлился до 0,32%.</w:t>
      </w:r>
    </w:p>
    <w:p w14:paraId="6342E917" w14:textId="77777777" w:rsidR="00233D2E" w:rsidRPr="00152842" w:rsidRDefault="00233D2E" w:rsidP="00233D2E">
      <w:pPr>
        <w:ind w:firstLine="709"/>
        <w:jc w:val="both"/>
      </w:pPr>
      <w:r w:rsidRPr="00152842">
        <w:t>Так, в продовольственной отрасли темпы ценового роста скорректировались до 0,43%. Этому способствовало замедление подорожания овощей и фруктов (до 1,6%), в то время как стоимость остальных продуктов питания увеличилась в среднем на 0,28% за месяц.</w:t>
      </w:r>
    </w:p>
    <w:p w14:paraId="18F50175" w14:textId="77777777" w:rsidR="00233D2E" w:rsidRPr="00152842" w:rsidRDefault="00233D2E" w:rsidP="00233D2E">
      <w:pPr>
        <w:ind w:firstLine="709"/>
        <w:jc w:val="both"/>
      </w:pPr>
      <w:r w:rsidRPr="00152842">
        <w:t>В секторе непродовольственных товаров прирост цен составил 0,34%. Сдерживающим фактором в этом сегменте выступило продолжающееся удешевление бензина.</w:t>
      </w:r>
    </w:p>
    <w:p w14:paraId="0A45A0C7" w14:textId="44727C07" w:rsidR="00233D2E" w:rsidRDefault="00233D2E" w:rsidP="00233D2E">
      <w:pPr>
        <w:ind w:firstLine="709"/>
        <w:jc w:val="both"/>
      </w:pPr>
      <w:r w:rsidRPr="00152842">
        <w:t>Наиболее значительное замедление инфляционных процессов продемонстрировала сфера услуг – 0,15% за месяц</w:t>
      </w:r>
      <w:r w:rsidR="0054430D">
        <w:rPr>
          <w:rStyle w:val="aff9"/>
        </w:rPr>
        <w:footnoteReference w:id="37"/>
      </w:r>
      <w:r w:rsidRPr="00152842">
        <w:t>.</w:t>
      </w:r>
    </w:p>
    <w:p w14:paraId="1F4AFD94" w14:textId="77777777" w:rsidR="00233D2E" w:rsidRDefault="00233D2E" w:rsidP="00233D2E">
      <w:pPr>
        <w:ind w:firstLine="709"/>
        <w:jc w:val="both"/>
      </w:pPr>
      <w:r w:rsidRPr="00C03251">
        <w:rPr>
          <w:b/>
          <w:bCs/>
          <w:i/>
          <w:iCs/>
        </w:rPr>
        <w:t>Цены производителей</w:t>
      </w:r>
      <w:r w:rsidRPr="00C03251">
        <w:rPr>
          <w:rStyle w:val="aff9"/>
          <w:b/>
          <w:bCs/>
          <w:i/>
          <w:iCs/>
        </w:rPr>
        <w:footnoteReference w:id="38"/>
      </w:r>
      <w:r w:rsidRPr="00C03251">
        <w:rPr>
          <w:i/>
          <w:iCs/>
        </w:rPr>
        <w:t>.</w:t>
      </w:r>
      <w:r>
        <w:t xml:space="preserve"> </w:t>
      </w:r>
      <w:r w:rsidRPr="00152842">
        <w:t>Индекс цен производителей промышленных товаров в декабре 2025 г., по предварительным данным, к ноябрю 2025 г. составил 98,4%, к декабрю 2024 г. – 96,7% (в декабре 2024 г. к ноябрю 2024 г. – 100,4%, к декабрю 2023 г. – 107,9%).</w:t>
      </w:r>
    </w:p>
    <w:p w14:paraId="1AEEE598" w14:textId="77777777" w:rsidR="00233D2E" w:rsidRDefault="00233D2E" w:rsidP="00233D2E">
      <w:pPr>
        <w:ind w:firstLine="709"/>
        <w:jc w:val="both"/>
      </w:pPr>
      <w:r w:rsidRPr="00152842">
        <w:t>В декабре 2025 г. в добыче полезных ископаемых при поставках на внутренний рынок снизились цены: на кварц, кварцит (-25,4%), нефть обезвоженную, обессоленную и стабилизированную (-15,4%), торф топливный кусковой (-11,8%), окатыши железорудные (окисленные) (-9,5%), антрацит (-7,4%). Изменились цены: на графит природный +18,9%, руду железную товарную необогащенную +10,6%.</w:t>
      </w:r>
    </w:p>
    <w:p w14:paraId="59EAAEFD" w14:textId="77777777" w:rsidR="00233D2E" w:rsidRPr="00152842" w:rsidRDefault="00233D2E" w:rsidP="00233D2E">
      <w:pPr>
        <w:ind w:firstLine="709"/>
        <w:jc w:val="both"/>
      </w:pPr>
      <w:r w:rsidRPr="00152842">
        <w:t xml:space="preserve">В обрабатывающих производствах снизились цены на отдельные виды нефтепродуктов: на мазут топочный (-21,0%), мазут флотский (-15,7%), топливо нефтяное </w:t>
      </w:r>
      <w:proofErr w:type="spellStart"/>
      <w:r w:rsidRPr="00152842">
        <w:t>дистиллятное</w:t>
      </w:r>
      <w:proofErr w:type="spellEnd"/>
      <w:r w:rsidRPr="00152842">
        <w:t xml:space="preserve"> прочее, дистилляты средние, не включенные в другие группировки (-12,0%), бензин автомобильный (-11,6%), топливо судовое (-11,4%), дистилляты легкие, не включенные в другие группировки (-10,3%), услуги по производству нефтепродуктов отдельные, выполняемые субподрядчиком (-10,1%).  Изменились цены: на углеводороды газообразные, кроме природного газа +55,4%, брикеты, окатыши и продукты агломерации бурого угля (лигнита) +10,9%.</w:t>
      </w:r>
    </w:p>
    <w:p w14:paraId="1B4817A6" w14:textId="77777777" w:rsidR="00233D2E" w:rsidRPr="00152842" w:rsidRDefault="00233D2E" w:rsidP="00233D2E">
      <w:pPr>
        <w:ind w:firstLine="709"/>
        <w:jc w:val="both"/>
      </w:pPr>
      <w:r w:rsidRPr="00152842">
        <w:t>В производстве пищевых продуктов снизились цены: на изделия хлебобулочные недлительного хранения прочие (-14,2%), свинину, кроме субпродуктов (-10,7%), жиры крупного рогатого скота, овец, коз и свиней (-9,4%). Изменились цены: на воду питьевую для детского питания +11,1%, консервы мясные +8,1%.</w:t>
      </w:r>
    </w:p>
    <w:p w14:paraId="37BFF8D2" w14:textId="77777777" w:rsidR="00233D2E" w:rsidRDefault="00233D2E" w:rsidP="00233D2E">
      <w:pPr>
        <w:ind w:firstLine="709"/>
        <w:jc w:val="both"/>
      </w:pPr>
      <w:r w:rsidRPr="00152842">
        <w:t xml:space="preserve">В производстве автотранспортных средств, прицепов и полуприцепов снизились цены: на средства автотранспортные грузовые с поршневым двигателем внутреннего сгорания с воспламенением от сжатия (дизелем или </w:t>
      </w:r>
      <w:proofErr w:type="spellStart"/>
      <w:r w:rsidRPr="00152842">
        <w:t>полудизелем</w:t>
      </w:r>
      <w:proofErr w:type="spellEnd"/>
      <w:r w:rsidRPr="00152842">
        <w:t>), грузовые транспортные средства, приводимые в движение исключительно электрическим двигателем и заряжаемые с помощью внешнего источника электроэнергии, новые (-10,8%), троллейбусы (-6,9%), комплектующие и принадлежности для автотранспортных средств прочие (-5,8%). Изменились цены: на снегоочистители +5,8%, двигатели внутреннего сгорания для автотранспортных средств +4,2%.</w:t>
      </w:r>
    </w:p>
    <w:p w14:paraId="5AB96EFF" w14:textId="3C08C6A4" w:rsidR="00233D2E" w:rsidRDefault="00233D2E" w:rsidP="00233D2E">
      <w:pPr>
        <w:ind w:firstLine="708"/>
        <w:jc w:val="both"/>
      </w:pPr>
      <w:r w:rsidRPr="00C03251">
        <w:rPr>
          <w:b/>
          <w:bCs/>
          <w:i/>
          <w:iCs/>
        </w:rPr>
        <w:t>Демография</w:t>
      </w:r>
      <w:r w:rsidRPr="00C03251">
        <w:rPr>
          <w:rStyle w:val="aff9"/>
          <w:b/>
          <w:bCs/>
          <w:i/>
          <w:iCs/>
        </w:rPr>
        <w:footnoteReference w:id="39"/>
      </w:r>
      <w:r w:rsidRPr="00C03251">
        <w:rPr>
          <w:i/>
          <w:iCs/>
        </w:rPr>
        <w:t>.</w:t>
      </w:r>
      <w:r>
        <w:t xml:space="preserve"> </w:t>
      </w:r>
      <w:r w:rsidRPr="001443C9">
        <w:t>На 1 января 2025 года по оценке Росстата в России проживало 146 119 928</w:t>
      </w:r>
      <w:r w:rsidRPr="000421ED">
        <w:rPr>
          <w:rStyle w:val="aff9"/>
          <w:b/>
          <w:bCs/>
        </w:rPr>
        <w:t>1</w:t>
      </w:r>
      <w:r w:rsidR="000421ED">
        <w:t xml:space="preserve"> </w:t>
      </w:r>
      <w:r w:rsidRPr="001443C9">
        <w:t>постоянных жителей, по этому показателю страна занимает девятое место в мире.</w:t>
      </w:r>
      <w:r>
        <w:t xml:space="preserve"> </w:t>
      </w:r>
      <w:r w:rsidRPr="001443C9">
        <w:t>Демографическая ситуация в Российской Федерации в 2024–2025 гг. продолжила обусловленный неблагоприятными естественными процессами долгосрочный</w:t>
      </w:r>
      <w:r>
        <w:t xml:space="preserve"> </w:t>
      </w:r>
      <w:r w:rsidRPr="001443C9">
        <w:t>негативный тренд. Одновременно значительно усилился миграционный приток, став</w:t>
      </w:r>
      <w:r>
        <w:t xml:space="preserve"> </w:t>
      </w:r>
      <w:r w:rsidRPr="001443C9">
        <w:t>основным компенсационным фактором естественной убыли населения и постепенно</w:t>
      </w:r>
      <w:r>
        <w:t xml:space="preserve"> </w:t>
      </w:r>
      <w:r w:rsidRPr="001443C9">
        <w:t>выходя за рамки демографического измерения. Суммарный коэффициент рождаемости</w:t>
      </w:r>
      <w:r>
        <w:t xml:space="preserve"> </w:t>
      </w:r>
      <w:r w:rsidRPr="001443C9">
        <w:t>(СКР) снизился до критического уровня, усиливая процесс старения населения и формируя предпосылки для возможного системного дефицита трудовых ресурсов. Демографическая политика, основанная на принципах народосбережения, выходит на первый план</w:t>
      </w:r>
      <w:r>
        <w:t xml:space="preserve"> </w:t>
      </w:r>
      <w:r w:rsidRPr="001443C9">
        <w:t>государственной повестки.</w:t>
      </w:r>
    </w:p>
    <w:p w14:paraId="484320AD" w14:textId="77777777" w:rsidR="00233D2E" w:rsidRDefault="00233D2E" w:rsidP="00233D2E">
      <w:pPr>
        <w:ind w:firstLine="708"/>
        <w:jc w:val="both"/>
      </w:pPr>
      <w:r w:rsidRPr="00C03251">
        <w:rPr>
          <w:b/>
          <w:bCs/>
          <w:i/>
          <w:iCs/>
        </w:rPr>
        <w:t>На рынке труда</w:t>
      </w:r>
      <w:r w:rsidRPr="00660E2C">
        <w:t xml:space="preserve"> по итогам 2025 г</w:t>
      </w:r>
      <w:r>
        <w:t xml:space="preserve">. </w:t>
      </w:r>
      <w:r w:rsidRPr="00660E2C">
        <w:t>уровень безработицы составил в среднем 2,2% рабочей силы. В целом за 11 месяцев 2025 г</w:t>
      </w:r>
      <w:r>
        <w:t>.</w:t>
      </w:r>
      <w:r w:rsidRPr="00660E2C">
        <w:t xml:space="preserve"> (по последним оперативным данным) номинальная заработная плата увеличилась на +14,2% г/г и составила 96 772 рубля, реальная – +4,8% г/г (за 11 месяцев 2024 г</w:t>
      </w:r>
      <w:r>
        <w:t>.</w:t>
      </w:r>
      <w:r w:rsidRPr="00660E2C">
        <w:t xml:space="preserve"> +17,8% г/г и +8,7% г/г соответственно).</w:t>
      </w:r>
      <w:r>
        <w:t xml:space="preserve"> </w:t>
      </w:r>
      <w:r w:rsidRPr="00660E2C">
        <w:t>Среднемесячная начисленная заработная плата работников организаций в 2025 г., по предварительным данным, составила 100 360 рублей и по сравнению с 2024 г. выросла на 13,5%, в декабре 2025 г. - 139 727 рублей и выросла по сравнению с соответствующим периодом предыдущего года на 8,1%.</w:t>
      </w:r>
    </w:p>
    <w:p w14:paraId="5249736C" w14:textId="7C0F5A84" w:rsidR="00233D2E" w:rsidRDefault="00233D2E" w:rsidP="00233D2E">
      <w:pPr>
        <w:ind w:firstLine="708"/>
        <w:jc w:val="both"/>
      </w:pPr>
      <w:r w:rsidRPr="003030F8">
        <w:t>Рост реальных денежных доходов по итогам 2025 г</w:t>
      </w:r>
      <w:r>
        <w:t>.</w:t>
      </w:r>
      <w:r w:rsidRPr="003030F8">
        <w:t xml:space="preserve"> составил +7,7% г/г после роста на +9,9% г/г в 2024 г</w:t>
      </w:r>
      <w:r>
        <w:t xml:space="preserve">. </w:t>
      </w:r>
      <w:r w:rsidRPr="003030F8">
        <w:t>Реальные располагаемые доходы в 2025 г</w:t>
      </w:r>
      <w:r>
        <w:t>.</w:t>
      </w:r>
      <w:r w:rsidRPr="003030F8">
        <w:t xml:space="preserve"> выросли на +7,4% г/г (+8,2% г/г в 2024 г</w:t>
      </w:r>
      <w:r>
        <w:t>.</w:t>
      </w:r>
      <w:r w:rsidRPr="003030F8">
        <w:t>)</w:t>
      </w:r>
      <w:r>
        <w:t>.</w:t>
      </w:r>
      <w:r w:rsidRPr="003030F8">
        <w:t xml:space="preserve"> По всем компонентам доходов наблюдалась положительная динамика по итогам 2025 г. Основной положительный вклад в динамику реальных денежных доходов в 2025 г</w:t>
      </w:r>
      <w:r>
        <w:t>.</w:t>
      </w:r>
      <w:r w:rsidRPr="003030F8">
        <w:t xml:space="preserve"> внесли оплата труда наёмных работников +3,7 </w:t>
      </w:r>
      <w:proofErr w:type="spellStart"/>
      <w:r w:rsidRPr="003030F8">
        <w:t>п.п</w:t>
      </w:r>
      <w:proofErr w:type="spellEnd"/>
      <w:r w:rsidRPr="003030F8">
        <w:t xml:space="preserve">. (+6,1% г/г в реальном выражении) и доходы от собственности +2,2 </w:t>
      </w:r>
      <w:proofErr w:type="spellStart"/>
      <w:r w:rsidRPr="003030F8">
        <w:t>п.п</w:t>
      </w:r>
      <w:proofErr w:type="spellEnd"/>
      <w:r w:rsidRPr="003030F8">
        <w:t xml:space="preserve">. (+23,0% г/г). Положительный вклад также за счёт доходов от предпринимательской деятельности +0,9 </w:t>
      </w:r>
      <w:proofErr w:type="spellStart"/>
      <w:r w:rsidRPr="003030F8">
        <w:t>п.п</w:t>
      </w:r>
      <w:proofErr w:type="spellEnd"/>
      <w:r w:rsidRPr="003030F8">
        <w:t xml:space="preserve">. (+12,9% г/г) и социальных выплат +0,8 </w:t>
      </w:r>
      <w:proofErr w:type="spellStart"/>
      <w:r w:rsidRPr="003030F8">
        <w:t>п.п</w:t>
      </w:r>
      <w:proofErr w:type="spellEnd"/>
      <w:r w:rsidRPr="003030F8">
        <w:t>. (+5,1% г/г)</w:t>
      </w:r>
      <w:r w:rsidR="0054430D">
        <w:rPr>
          <w:rStyle w:val="aff9"/>
        </w:rPr>
        <w:footnoteReference w:id="40"/>
      </w:r>
      <w:r w:rsidRPr="003030F8">
        <w:t>.</w:t>
      </w:r>
    </w:p>
    <w:p w14:paraId="66DDE99F" w14:textId="77777777" w:rsidR="00233D2E" w:rsidRDefault="00233D2E" w:rsidP="00233D2E">
      <w:pPr>
        <w:ind w:firstLine="708"/>
        <w:jc w:val="both"/>
        <w:rPr>
          <w:b/>
          <w:bCs/>
        </w:rPr>
      </w:pPr>
    </w:p>
    <w:p w14:paraId="6A586E79" w14:textId="77777777" w:rsidR="00233D2E" w:rsidRPr="00E91173" w:rsidRDefault="00233D2E" w:rsidP="00233D2E">
      <w:pPr>
        <w:ind w:firstLine="709"/>
        <w:jc w:val="both"/>
      </w:pPr>
      <w:r w:rsidRPr="00C03251">
        <w:rPr>
          <w:b/>
          <w:i/>
          <w:iCs/>
        </w:rPr>
        <w:t>Вывод и прогноз:</w:t>
      </w:r>
      <w:r w:rsidRPr="00E91173">
        <w:t xml:space="preserve"> Экономика России за 2025 год выросла на 1% с учетом инфляции. Цифра полностью совпала с официальным прогнозом от сентября 2025 года. Объем ВВП по итогам года достиг 213,516 трлн рублей. Дефлятор ВВП, который отражает изменение цен на услуги и товары отечественного производства, Росстат оценил в 4,5% при общем уровне инфляции 5,6%. В декабре 2025 года рост ВВП составил 1,9% после 1% в ноябре. Это ускорение и позволило российской экономике завершить год на уровне в 1%.</w:t>
      </w:r>
    </w:p>
    <w:p w14:paraId="5D92FF82" w14:textId="77777777" w:rsidR="00233D2E" w:rsidRPr="00E91173" w:rsidRDefault="00233D2E" w:rsidP="00233D2E">
      <w:pPr>
        <w:ind w:firstLine="709"/>
        <w:jc w:val="both"/>
        <w:rPr>
          <w:highlight w:val="yellow"/>
        </w:rPr>
      </w:pPr>
      <w:r w:rsidRPr="00E91173">
        <w:t>Приятный сюрприз преподнесло сельское хозяйство, где выпуск вырос на 4,9% по итогам года при прогнозе в 2,2%. Хорошим результатам способствовал высокий урожай зерновых, который стал третьим по объему в истории страны: по предварительным данным, он составил 142 млн тонн, в том числе более 93 млн тонн пшеницы.</w:t>
      </w:r>
    </w:p>
    <w:p w14:paraId="6B60F91D" w14:textId="77777777" w:rsidR="00233D2E" w:rsidRPr="00E91173" w:rsidRDefault="00233D2E" w:rsidP="00233D2E">
      <w:pPr>
        <w:ind w:firstLine="709"/>
        <w:jc w:val="both"/>
        <w:rPr>
          <w:highlight w:val="yellow"/>
        </w:rPr>
      </w:pPr>
      <w:r w:rsidRPr="00E91173">
        <w:t>Среди драйверов роста экономики также остается потребительский сектор. Оборот розничной торговли вырос на 2,6%. Почти аналогично - платные услуги населению на 2,7%. Рост потребительских расходов поддерживался за счет неожиданно сильного роста реальных денежных доходов на 7,7%, которые поддерживаются, в том числе, за счет высоких доходов по банковским депозитам.</w:t>
      </w:r>
    </w:p>
    <w:p w14:paraId="0241B40B" w14:textId="433D6C21" w:rsidR="00233D2E" w:rsidRPr="00E91173" w:rsidRDefault="00233D2E" w:rsidP="00233D2E">
      <w:pPr>
        <w:ind w:firstLine="709"/>
        <w:jc w:val="both"/>
      </w:pPr>
      <w:r w:rsidRPr="00E91173">
        <w:t>Положительный вклад в темпы роста ВВП в конце года внесло промышленное производство - рост в декабре ускорился до 3,7% (после 0,4% в ноябре)</w:t>
      </w:r>
      <w:r w:rsidR="000421ED">
        <w:t xml:space="preserve">. </w:t>
      </w:r>
      <w:r w:rsidRPr="00E91173">
        <w:t>В результате 2025 год российская промышленность завершила с ростом в 1,3%. Тем не менее ожидать сохранения устойчивой позитивной динамики в промышленности пока рано. Во-первых, декабрьское улучшение могло быть связано с авансированием бюджетных расходов, закрытием крупных контрактов перед завершением года. Во-вторых, рост в промышленности крайне фрагментирован и сосредоточен в очень узком перечне отраслей. По итогам года 18 из 24 подотраслей обрабатывающей промышленности зафиксировали спад (в 2024 году их было 5). Большинство из этих отраслей ориентированы на конечного потребителя в гражданских секторах экономики.</w:t>
      </w:r>
    </w:p>
    <w:p w14:paraId="2DA4A9B1" w14:textId="77777777" w:rsidR="00233D2E" w:rsidRPr="00E91173" w:rsidRDefault="00233D2E" w:rsidP="00233D2E">
      <w:pPr>
        <w:ind w:firstLine="709"/>
        <w:jc w:val="both"/>
      </w:pPr>
      <w:r w:rsidRPr="00E91173">
        <w:t>Наиболее сильное падение продемонстрировал автопром (минус 23,1% в годовом выражении). Дороговизна кредитов ограничивала спрос как на легковые авто, так и на грузовые и всю спецтехнику. В сегменте легковых авто ситуация еще усугублялась слабой конкурентоспособностью с импортом (в частности, с китайскими моделями) - продажи автомобилей Lada упали по итогам года на 24,4%, что снизило долю российской марки в общих продажах до 25% (28% в 2024 году). Спад в промышленности не мог не повлиять на результаты логистического сектора: грузооборот транспорта снизился на 0,7%, преимущественно за счет падения в сегменте железнодорожного транспорта (-1,4%).</w:t>
      </w:r>
    </w:p>
    <w:p w14:paraId="210EBEC7" w14:textId="7ECBD8F3" w:rsidR="00233D2E" w:rsidRPr="00E91173" w:rsidRDefault="00233D2E" w:rsidP="00233D2E">
      <w:pPr>
        <w:ind w:firstLine="709"/>
        <w:jc w:val="both"/>
      </w:pPr>
      <w:r w:rsidRPr="00E91173">
        <w:t xml:space="preserve">К концу года усилилось и влияние внешних факторов </w:t>
      </w:r>
      <w:r w:rsidR="00A15AD4">
        <w:t>–</w:t>
      </w:r>
      <w:r w:rsidRPr="00E91173">
        <w:t xml:space="preserve"> рост давления отразился в снижении цен на российскую нефть и расширении дисконтов, ухудшая условия торговли. Это стало чувствительным для бюджета, сократив нефтегазовые доходы и закрепив его дефицит на уровне, требующем использования резервов и новых заимствований.</w:t>
      </w:r>
    </w:p>
    <w:p w14:paraId="4DB989BF" w14:textId="4CB841D1" w:rsidR="00233D2E" w:rsidRPr="00E91173" w:rsidRDefault="00233D2E" w:rsidP="00233D2E">
      <w:pPr>
        <w:ind w:firstLine="709"/>
        <w:jc w:val="both"/>
      </w:pPr>
      <w:r w:rsidRPr="00E91173">
        <w:t xml:space="preserve">Фонд национального благосостояния остается важным элементом устойчивости, но его ликвидная часть сократилась, и пространство для бюджетного маневра стало уже. Экономика входит в 2026 год без признаков немедленного кризиса, но и без прежнего запаса устойчивости. </w:t>
      </w:r>
    </w:p>
    <w:p w14:paraId="61E639BA" w14:textId="77777777" w:rsidR="00233D2E" w:rsidRPr="00E91173" w:rsidRDefault="00233D2E" w:rsidP="00233D2E">
      <w:pPr>
        <w:ind w:firstLine="709"/>
        <w:jc w:val="both"/>
      </w:pPr>
      <w:r w:rsidRPr="00E91173">
        <w:t>В 2026 году ожидается дальнейшее восстановление: темпы ВВП могут вырасти на 0,5–1,5%, а затем экономика перейдёт к диапазону 1,5–2,5%, тем самым достигнув уровня устойчивого, сбалансированного роста.</w:t>
      </w:r>
    </w:p>
    <w:p w14:paraId="4FA1A11D" w14:textId="77777777" w:rsidR="00AB182C" w:rsidRPr="00AC465E" w:rsidRDefault="00CD0346" w:rsidP="00BC038F">
      <w:pPr>
        <w:pStyle w:val="30"/>
        <w:keepLines/>
        <w:numPr>
          <w:ilvl w:val="2"/>
          <w:numId w:val="14"/>
        </w:numPr>
        <w:spacing w:before="120" w:after="120"/>
        <w:ind w:left="1077"/>
        <w:jc w:val="center"/>
        <w:rPr>
          <w:rFonts w:eastAsiaTheme="majorEastAsia"/>
          <w:b/>
          <w:bCs/>
          <w:i w:val="0"/>
          <w:sz w:val="20"/>
        </w:rPr>
      </w:pPr>
      <w:bookmarkStart w:id="142" w:name="_Toc231552083"/>
      <w:r w:rsidRPr="00AC465E">
        <w:rPr>
          <w:rFonts w:eastAsiaTheme="majorEastAsia"/>
          <w:b/>
          <w:bCs/>
          <w:i w:val="0"/>
          <w:sz w:val="20"/>
        </w:rPr>
        <w:t>С</w:t>
      </w:r>
      <w:r w:rsidR="00193655" w:rsidRPr="00AC465E">
        <w:rPr>
          <w:rFonts w:eastAsiaTheme="majorEastAsia"/>
          <w:b/>
          <w:bCs/>
          <w:i w:val="0"/>
          <w:sz w:val="20"/>
        </w:rPr>
        <w:t>оциально-экономическо</w:t>
      </w:r>
      <w:r w:rsidRPr="00AC465E">
        <w:rPr>
          <w:rFonts w:eastAsiaTheme="majorEastAsia"/>
          <w:b/>
          <w:bCs/>
          <w:i w:val="0"/>
          <w:sz w:val="20"/>
        </w:rPr>
        <w:t>е</w:t>
      </w:r>
      <w:r w:rsidR="00193655" w:rsidRPr="00AC465E">
        <w:rPr>
          <w:rFonts w:eastAsiaTheme="majorEastAsia"/>
          <w:b/>
          <w:bCs/>
          <w:i w:val="0"/>
          <w:sz w:val="20"/>
        </w:rPr>
        <w:t xml:space="preserve"> состояни</w:t>
      </w:r>
      <w:r w:rsidRPr="00AC465E">
        <w:rPr>
          <w:rFonts w:eastAsiaTheme="majorEastAsia"/>
          <w:b/>
          <w:bCs/>
          <w:i w:val="0"/>
          <w:sz w:val="20"/>
        </w:rPr>
        <w:t>е</w:t>
      </w:r>
      <w:r w:rsidR="00193655" w:rsidRPr="00AC465E">
        <w:rPr>
          <w:rFonts w:eastAsiaTheme="majorEastAsia"/>
          <w:b/>
          <w:bCs/>
          <w:i w:val="0"/>
          <w:sz w:val="20"/>
        </w:rPr>
        <w:t xml:space="preserve"> </w:t>
      </w:r>
      <w:r w:rsidR="00AB182C" w:rsidRPr="00AC465E">
        <w:rPr>
          <w:rFonts w:eastAsiaTheme="majorEastAsia"/>
          <w:b/>
          <w:bCs/>
          <w:i w:val="0"/>
          <w:sz w:val="20"/>
        </w:rPr>
        <w:t>Хабаровского края</w:t>
      </w:r>
      <w:bookmarkEnd w:id="142"/>
    </w:p>
    <w:p w14:paraId="06AEC1A9" w14:textId="0F6F889C" w:rsidR="00AB182C" w:rsidRPr="00AC465E" w:rsidRDefault="00AB182C" w:rsidP="00BC038F">
      <w:pPr>
        <w:pStyle w:val="30"/>
        <w:keepLines/>
        <w:numPr>
          <w:ilvl w:val="3"/>
          <w:numId w:val="14"/>
        </w:numPr>
        <w:spacing w:before="120" w:after="120"/>
        <w:jc w:val="center"/>
        <w:rPr>
          <w:rFonts w:eastAsiaTheme="majorEastAsia"/>
          <w:b/>
          <w:bCs/>
          <w:i w:val="0"/>
          <w:sz w:val="20"/>
        </w:rPr>
      </w:pPr>
      <w:bookmarkStart w:id="143" w:name="_Toc231552084"/>
      <w:bookmarkStart w:id="144" w:name="_Toc305424394"/>
      <w:r w:rsidRPr="00AC465E">
        <w:rPr>
          <w:rFonts w:eastAsiaTheme="majorEastAsia"/>
          <w:b/>
          <w:bCs/>
          <w:i w:val="0"/>
          <w:sz w:val="20"/>
        </w:rPr>
        <w:t xml:space="preserve">Общая характеристика </w:t>
      </w:r>
      <w:r w:rsidR="001B350B" w:rsidRPr="001B350B">
        <w:rPr>
          <w:rFonts w:eastAsiaTheme="majorEastAsia"/>
          <w:b/>
          <w:bCs/>
          <w:i w:val="0"/>
          <w:sz w:val="20"/>
        </w:rPr>
        <w:t>Хабаровского края</w:t>
      </w:r>
      <w:bookmarkEnd w:id="143"/>
    </w:p>
    <w:bookmarkEnd w:id="144"/>
    <w:p w14:paraId="2413FE16" w14:textId="23EC6AB5" w:rsidR="00A10AFC" w:rsidRPr="00C03251" w:rsidRDefault="00A10AFC" w:rsidP="00A10AFC">
      <w:pPr>
        <w:ind w:firstLine="720"/>
        <w:jc w:val="both"/>
        <w:rPr>
          <w:b/>
          <w:i/>
          <w:iCs/>
        </w:rPr>
      </w:pPr>
      <w:r w:rsidRPr="00C03251">
        <w:rPr>
          <w:b/>
          <w:i/>
          <w:iCs/>
        </w:rPr>
        <w:t>Вводная информация</w:t>
      </w:r>
      <w:r w:rsidR="00A03408">
        <w:rPr>
          <w:rStyle w:val="aff9"/>
          <w:b/>
          <w:i/>
          <w:iCs/>
        </w:rPr>
        <w:footnoteReference w:id="41"/>
      </w:r>
      <w:r w:rsidR="00A03408">
        <w:rPr>
          <w:rStyle w:val="aff9"/>
          <w:b/>
          <w:i/>
          <w:iCs/>
        </w:rPr>
        <w:footnoteReference w:id="42"/>
      </w:r>
    </w:p>
    <w:p w14:paraId="6130C93C" w14:textId="06E313F8" w:rsidR="00B62607" w:rsidRPr="00B62607" w:rsidRDefault="00B62607" w:rsidP="00B62607">
      <w:pPr>
        <w:ind w:firstLine="720"/>
        <w:jc w:val="both"/>
        <w:rPr>
          <w:bCs/>
        </w:rPr>
      </w:pPr>
      <w:r w:rsidRPr="00B62607">
        <w:rPr>
          <w:bCs/>
        </w:rPr>
        <w:t xml:space="preserve">Хабаровский край </w:t>
      </w:r>
      <w:r w:rsidR="00A15AD4">
        <w:rPr>
          <w:bCs/>
        </w:rPr>
        <w:t>–</w:t>
      </w:r>
      <w:r w:rsidRPr="00B62607">
        <w:rPr>
          <w:bCs/>
        </w:rPr>
        <w:t xml:space="preserve"> один из ключевых субъектов Российской Федерации на Дальнем Востоке, играющий важную роль в социально‑экономическом развитии макрорегиона. Край обладает значительным природно‑ресурсным, промышленным и транспортным потенциалом, что определяет его стратегическое значение для страны.</w:t>
      </w:r>
    </w:p>
    <w:p w14:paraId="7CDBF1EC" w14:textId="77777777" w:rsidR="00B62607" w:rsidRPr="00B62607" w:rsidRDefault="00B62607" w:rsidP="00B62607">
      <w:pPr>
        <w:ind w:firstLine="720"/>
        <w:jc w:val="both"/>
        <w:rPr>
          <w:bCs/>
          <w:i/>
          <w:iCs/>
        </w:rPr>
      </w:pPr>
      <w:r w:rsidRPr="00B62607">
        <w:rPr>
          <w:bCs/>
          <w:i/>
          <w:iCs/>
        </w:rPr>
        <w:t>Общие сведения</w:t>
      </w:r>
    </w:p>
    <w:p w14:paraId="63A65A11" w14:textId="2E19B3F0" w:rsidR="00B62607" w:rsidRPr="00B62607" w:rsidRDefault="00B62607" w:rsidP="0054430D">
      <w:pPr>
        <w:ind w:firstLine="720"/>
        <w:jc w:val="both"/>
        <w:rPr>
          <w:bCs/>
        </w:rPr>
      </w:pPr>
      <w:r w:rsidRPr="00B62607">
        <w:rPr>
          <w:bCs/>
        </w:rPr>
        <w:t>Статус: субъект Российской Федерации, входит в Дальневосточный федеральный округ.</w:t>
      </w:r>
    </w:p>
    <w:p w14:paraId="45AD1D7E" w14:textId="1C39B3E8" w:rsidR="00B62607" w:rsidRPr="00B62607" w:rsidRDefault="00B62607" w:rsidP="00685D89">
      <w:pPr>
        <w:ind w:firstLine="720"/>
        <w:jc w:val="both"/>
        <w:rPr>
          <w:bCs/>
        </w:rPr>
      </w:pPr>
      <w:r w:rsidRPr="00B62607">
        <w:rPr>
          <w:bCs/>
        </w:rPr>
        <w:t xml:space="preserve">Административный центр: город Хабаровск </w:t>
      </w:r>
      <w:r w:rsidR="00A15AD4">
        <w:rPr>
          <w:bCs/>
        </w:rPr>
        <w:t>–</w:t>
      </w:r>
      <w:r w:rsidRPr="00B62607">
        <w:rPr>
          <w:bCs/>
        </w:rPr>
        <w:t xml:space="preserve"> крупный экономический, транспортный и культурный узел Дальнего Востока.</w:t>
      </w:r>
      <w:r w:rsidR="006241AF">
        <w:rPr>
          <w:bCs/>
        </w:rPr>
        <w:t xml:space="preserve"> </w:t>
      </w:r>
      <w:r w:rsidRPr="00B62607">
        <w:rPr>
          <w:bCs/>
        </w:rPr>
        <w:t>Площадь: 787 633 км² (один из крупнейших субъектов РФ, около 4,5 % территории страны).</w:t>
      </w:r>
    </w:p>
    <w:p w14:paraId="0F3A9F18" w14:textId="77777777" w:rsidR="00B62607" w:rsidRPr="00B62607" w:rsidRDefault="00B62607" w:rsidP="00B62607">
      <w:pPr>
        <w:ind w:firstLine="720"/>
        <w:jc w:val="both"/>
        <w:rPr>
          <w:bCs/>
          <w:i/>
          <w:iCs/>
        </w:rPr>
      </w:pPr>
      <w:r w:rsidRPr="00B62607">
        <w:rPr>
          <w:bCs/>
          <w:i/>
          <w:iCs/>
        </w:rPr>
        <w:t>Географическое положение и природные ресурсы</w:t>
      </w:r>
    </w:p>
    <w:p w14:paraId="56F613B0" w14:textId="77777777" w:rsidR="00B62607" w:rsidRPr="00B62607" w:rsidRDefault="00B62607" w:rsidP="00B62607">
      <w:pPr>
        <w:ind w:firstLine="720"/>
        <w:jc w:val="both"/>
        <w:rPr>
          <w:bCs/>
        </w:rPr>
      </w:pPr>
      <w:r w:rsidRPr="00B62607">
        <w:rPr>
          <w:bCs/>
        </w:rPr>
        <w:t>Край расположен в зоне стыка горных систем, равнин и морских акваторий, что формирует разнообразие природных условий и богатств:</w:t>
      </w:r>
    </w:p>
    <w:p w14:paraId="6F0D3692" w14:textId="39C9ADB1" w:rsidR="00B62607" w:rsidRPr="00B62607" w:rsidRDefault="006241AF" w:rsidP="00B62607">
      <w:pPr>
        <w:ind w:firstLine="720"/>
        <w:jc w:val="both"/>
        <w:rPr>
          <w:bCs/>
        </w:rPr>
      </w:pPr>
      <w:r>
        <w:rPr>
          <w:bCs/>
        </w:rPr>
        <w:t xml:space="preserve">- </w:t>
      </w:r>
      <w:r w:rsidR="00B62607" w:rsidRPr="00B62607">
        <w:rPr>
          <w:bCs/>
        </w:rPr>
        <w:t xml:space="preserve">Границы: на юго‑западе </w:t>
      </w:r>
      <w:r w:rsidR="00A15AD4">
        <w:rPr>
          <w:bCs/>
        </w:rPr>
        <w:t>–</w:t>
      </w:r>
      <w:r w:rsidR="00B62607" w:rsidRPr="00B62607">
        <w:rPr>
          <w:bCs/>
        </w:rPr>
        <w:t xml:space="preserve"> с КНР, на западе </w:t>
      </w:r>
      <w:r w:rsidR="00A15AD4">
        <w:rPr>
          <w:bCs/>
        </w:rPr>
        <w:t>–</w:t>
      </w:r>
      <w:r w:rsidR="00B62607" w:rsidRPr="00B62607">
        <w:rPr>
          <w:bCs/>
        </w:rPr>
        <w:t xml:space="preserve"> с Амурской областью, на севере </w:t>
      </w:r>
      <w:r w:rsidR="00A15AD4">
        <w:rPr>
          <w:bCs/>
        </w:rPr>
        <w:t>–</w:t>
      </w:r>
      <w:r w:rsidR="00B62607" w:rsidRPr="00B62607">
        <w:rPr>
          <w:bCs/>
        </w:rPr>
        <w:t xml:space="preserve"> с Республикой Саха (Якутия) и Магаданской областью, на юго‑востоке </w:t>
      </w:r>
      <w:r w:rsidR="00A15AD4">
        <w:rPr>
          <w:bCs/>
        </w:rPr>
        <w:t>–</w:t>
      </w:r>
      <w:r w:rsidR="00B62607" w:rsidRPr="00B62607">
        <w:rPr>
          <w:bCs/>
        </w:rPr>
        <w:t xml:space="preserve"> с Приморским краем.</w:t>
      </w:r>
    </w:p>
    <w:p w14:paraId="5C464EA8" w14:textId="33EBA079" w:rsidR="00B62607" w:rsidRPr="00B62607" w:rsidRDefault="006241AF" w:rsidP="00B62607">
      <w:pPr>
        <w:ind w:firstLine="720"/>
        <w:jc w:val="both"/>
        <w:rPr>
          <w:bCs/>
        </w:rPr>
      </w:pPr>
      <w:r>
        <w:rPr>
          <w:bCs/>
        </w:rPr>
        <w:t xml:space="preserve">- </w:t>
      </w:r>
      <w:r w:rsidR="00B62607" w:rsidRPr="00B62607">
        <w:rPr>
          <w:bCs/>
        </w:rPr>
        <w:t>Морские акватории: Охотское и Японское моря, Татарский пролив.</w:t>
      </w:r>
    </w:p>
    <w:p w14:paraId="2C0A2D66" w14:textId="5A248AAD" w:rsidR="00B62607" w:rsidRPr="00B62607" w:rsidRDefault="006241AF" w:rsidP="00B62607">
      <w:pPr>
        <w:ind w:firstLine="720"/>
        <w:jc w:val="both"/>
        <w:rPr>
          <w:bCs/>
        </w:rPr>
      </w:pPr>
      <w:r>
        <w:rPr>
          <w:bCs/>
        </w:rPr>
        <w:t xml:space="preserve">- </w:t>
      </w:r>
      <w:r w:rsidR="00B62607" w:rsidRPr="00B62607">
        <w:rPr>
          <w:bCs/>
        </w:rPr>
        <w:t>Крупнейшие водные артерии: река Амур с притоками (Амгунь, Тунгуска, Бурея и др.), озёра (</w:t>
      </w:r>
      <w:proofErr w:type="spellStart"/>
      <w:r w:rsidR="00B62607" w:rsidRPr="00B62607">
        <w:rPr>
          <w:bCs/>
        </w:rPr>
        <w:t>Чукчагирское</w:t>
      </w:r>
      <w:proofErr w:type="spellEnd"/>
      <w:r w:rsidR="00B62607" w:rsidRPr="00B62607">
        <w:rPr>
          <w:bCs/>
        </w:rPr>
        <w:t xml:space="preserve">, Болонь, </w:t>
      </w:r>
      <w:proofErr w:type="spellStart"/>
      <w:r w:rsidR="00B62607" w:rsidRPr="00B62607">
        <w:rPr>
          <w:bCs/>
        </w:rPr>
        <w:t>Удыль</w:t>
      </w:r>
      <w:proofErr w:type="spellEnd"/>
      <w:r w:rsidR="00B62607" w:rsidRPr="00B62607">
        <w:rPr>
          <w:bCs/>
        </w:rPr>
        <w:t xml:space="preserve"> и др.).</w:t>
      </w:r>
    </w:p>
    <w:p w14:paraId="47C45EBD" w14:textId="27B1EBC0" w:rsidR="00B62607" w:rsidRPr="00B62607" w:rsidRDefault="006241AF" w:rsidP="00B62607">
      <w:pPr>
        <w:ind w:firstLine="720"/>
        <w:jc w:val="both"/>
        <w:rPr>
          <w:bCs/>
        </w:rPr>
      </w:pPr>
      <w:r>
        <w:rPr>
          <w:bCs/>
        </w:rPr>
        <w:t xml:space="preserve">- </w:t>
      </w:r>
      <w:r w:rsidR="00B62607" w:rsidRPr="00B62607">
        <w:rPr>
          <w:bCs/>
        </w:rPr>
        <w:t xml:space="preserve">Горные системы: Сихотэ‑Алинь, </w:t>
      </w:r>
      <w:proofErr w:type="spellStart"/>
      <w:r w:rsidR="00B62607" w:rsidRPr="00B62607">
        <w:rPr>
          <w:bCs/>
        </w:rPr>
        <w:t>Буреинский</w:t>
      </w:r>
      <w:proofErr w:type="spellEnd"/>
      <w:r w:rsidR="00B62607" w:rsidRPr="00B62607">
        <w:rPr>
          <w:bCs/>
        </w:rPr>
        <w:t xml:space="preserve"> хребет, </w:t>
      </w:r>
      <w:proofErr w:type="spellStart"/>
      <w:r w:rsidR="00B62607" w:rsidRPr="00B62607">
        <w:rPr>
          <w:bCs/>
        </w:rPr>
        <w:t>Дуссе‑Алинь</w:t>
      </w:r>
      <w:proofErr w:type="spellEnd"/>
      <w:r w:rsidR="00B62607" w:rsidRPr="00B62607">
        <w:rPr>
          <w:bCs/>
        </w:rPr>
        <w:t xml:space="preserve"> и др. Высшая точка </w:t>
      </w:r>
      <w:r w:rsidR="00A15AD4">
        <w:rPr>
          <w:bCs/>
        </w:rPr>
        <w:t>–</w:t>
      </w:r>
      <w:r w:rsidR="00B62607" w:rsidRPr="00B62607">
        <w:rPr>
          <w:bCs/>
        </w:rPr>
        <w:t xml:space="preserve"> гора Берилл (2933 м).</w:t>
      </w:r>
    </w:p>
    <w:p w14:paraId="0BB4D8B7" w14:textId="77777777" w:rsidR="00B62607" w:rsidRPr="00B62607" w:rsidRDefault="00B62607" w:rsidP="00B62607">
      <w:pPr>
        <w:ind w:firstLine="720"/>
        <w:jc w:val="both"/>
        <w:rPr>
          <w:bCs/>
        </w:rPr>
      </w:pPr>
      <w:r w:rsidRPr="00B62607">
        <w:rPr>
          <w:bCs/>
        </w:rPr>
        <w:t>Природные ресурсы:</w:t>
      </w:r>
    </w:p>
    <w:p w14:paraId="4CA02379" w14:textId="6BB6BFA2" w:rsidR="00B62607" w:rsidRPr="00B62607" w:rsidRDefault="00284790" w:rsidP="00B62607">
      <w:pPr>
        <w:ind w:firstLine="720"/>
        <w:jc w:val="both"/>
        <w:rPr>
          <w:bCs/>
        </w:rPr>
      </w:pPr>
      <w:r>
        <w:rPr>
          <w:bCs/>
        </w:rPr>
        <w:t xml:space="preserve">- </w:t>
      </w:r>
      <w:r w:rsidR="00B62607" w:rsidRPr="00B62607">
        <w:rPr>
          <w:bCs/>
        </w:rPr>
        <w:t>месторождения золота, олова, меди, серебра, платины;</w:t>
      </w:r>
    </w:p>
    <w:p w14:paraId="10A29DE1" w14:textId="7EDC2A3E" w:rsidR="00B62607" w:rsidRPr="00B62607" w:rsidRDefault="00284790" w:rsidP="00B62607">
      <w:pPr>
        <w:ind w:firstLine="720"/>
        <w:jc w:val="both"/>
        <w:rPr>
          <w:bCs/>
        </w:rPr>
      </w:pPr>
      <w:r>
        <w:rPr>
          <w:bCs/>
        </w:rPr>
        <w:t xml:space="preserve">- </w:t>
      </w:r>
      <w:r w:rsidR="00B62607" w:rsidRPr="00B62607">
        <w:rPr>
          <w:bCs/>
        </w:rPr>
        <w:t>лесные массивы (покрыто лесом около 60 % территории);</w:t>
      </w:r>
    </w:p>
    <w:p w14:paraId="1E1FA287" w14:textId="3D3C2BF8" w:rsidR="00B62607" w:rsidRPr="00B62607" w:rsidRDefault="00284790" w:rsidP="00B62607">
      <w:pPr>
        <w:ind w:firstLine="720"/>
        <w:jc w:val="both"/>
        <w:rPr>
          <w:bCs/>
        </w:rPr>
      </w:pPr>
      <w:r>
        <w:rPr>
          <w:bCs/>
        </w:rPr>
        <w:t xml:space="preserve">- </w:t>
      </w:r>
      <w:r w:rsidR="00B62607" w:rsidRPr="00B62607">
        <w:rPr>
          <w:bCs/>
        </w:rPr>
        <w:t>биоресурсы морей и рек (рыба, морепродукты);</w:t>
      </w:r>
    </w:p>
    <w:p w14:paraId="3AD2715B" w14:textId="7EC4913E" w:rsidR="00B62607" w:rsidRPr="00B62607" w:rsidRDefault="00284790" w:rsidP="00B62607">
      <w:pPr>
        <w:ind w:firstLine="720"/>
        <w:jc w:val="both"/>
        <w:rPr>
          <w:bCs/>
        </w:rPr>
      </w:pPr>
      <w:r>
        <w:rPr>
          <w:bCs/>
        </w:rPr>
        <w:t xml:space="preserve">- </w:t>
      </w:r>
      <w:r w:rsidR="00B62607" w:rsidRPr="00B62607">
        <w:rPr>
          <w:bCs/>
        </w:rPr>
        <w:t>запасы угля и углеводородов.</w:t>
      </w:r>
    </w:p>
    <w:p w14:paraId="04E3C601" w14:textId="00FB794F" w:rsidR="006241AF" w:rsidRDefault="006241AF" w:rsidP="006241AF">
      <w:pPr>
        <w:ind w:firstLine="720"/>
        <w:jc w:val="both"/>
        <w:rPr>
          <w:bCs/>
        </w:rPr>
      </w:pPr>
      <w:r w:rsidRPr="006241AF">
        <w:rPr>
          <w:b/>
          <w:i/>
          <w:iCs/>
        </w:rPr>
        <w:t>Численность населения</w:t>
      </w:r>
      <w:r w:rsidRPr="006241AF">
        <w:rPr>
          <w:bCs/>
        </w:rPr>
        <w:t xml:space="preserve"> края по данным Росстата</w:t>
      </w:r>
      <w:r w:rsidR="0054430D">
        <w:rPr>
          <w:rStyle w:val="aff9"/>
          <w:bCs/>
        </w:rPr>
        <w:footnoteReference w:id="43"/>
      </w:r>
      <w:r w:rsidRPr="006241AF">
        <w:rPr>
          <w:bCs/>
        </w:rPr>
        <w:t xml:space="preserve"> составляет 1 273 488 чел. (на 01.01.2025 г.). Плотность населения </w:t>
      </w:r>
      <w:r w:rsidR="00A15AD4">
        <w:rPr>
          <w:bCs/>
        </w:rPr>
        <w:t>–</w:t>
      </w:r>
      <w:r w:rsidRPr="006241AF">
        <w:rPr>
          <w:bCs/>
        </w:rPr>
        <w:t xml:space="preserve"> 1,62 чел./км²</w:t>
      </w:r>
      <w:r>
        <w:rPr>
          <w:bCs/>
        </w:rPr>
        <w:t>.</w:t>
      </w:r>
    </w:p>
    <w:p w14:paraId="344884C1" w14:textId="4A244B55" w:rsidR="007F4CE3" w:rsidRDefault="006241AF" w:rsidP="006241AF">
      <w:pPr>
        <w:ind w:firstLine="720"/>
        <w:jc w:val="both"/>
        <w:rPr>
          <w:bCs/>
        </w:rPr>
      </w:pPr>
      <w:r>
        <w:rPr>
          <w:bCs/>
        </w:rPr>
        <w:t>Д</w:t>
      </w:r>
      <w:r w:rsidR="00B62607" w:rsidRPr="00B62607">
        <w:rPr>
          <w:bCs/>
        </w:rPr>
        <w:t xml:space="preserve">оля городского населения </w:t>
      </w:r>
      <w:r w:rsidR="00A15AD4">
        <w:rPr>
          <w:bCs/>
        </w:rPr>
        <w:t>–</w:t>
      </w:r>
      <w:r w:rsidR="00B62607" w:rsidRPr="00B62607">
        <w:rPr>
          <w:bCs/>
        </w:rPr>
        <w:t xml:space="preserve"> свыше 8</w:t>
      </w:r>
      <w:r>
        <w:rPr>
          <w:bCs/>
        </w:rPr>
        <w:t>3,52</w:t>
      </w:r>
      <w:r w:rsidR="00B62607" w:rsidRPr="00B62607">
        <w:rPr>
          <w:bCs/>
        </w:rPr>
        <w:t xml:space="preserve"> %. </w:t>
      </w:r>
    </w:p>
    <w:p w14:paraId="7F341051" w14:textId="57716550" w:rsidR="00284790" w:rsidRDefault="00B62607" w:rsidP="006241AF">
      <w:pPr>
        <w:ind w:firstLine="720"/>
        <w:jc w:val="both"/>
        <w:rPr>
          <w:bCs/>
        </w:rPr>
      </w:pPr>
      <w:r w:rsidRPr="00B62607">
        <w:rPr>
          <w:bCs/>
        </w:rPr>
        <w:t>Крупнейшие города:</w:t>
      </w:r>
      <w:r w:rsidR="006241AF">
        <w:rPr>
          <w:bCs/>
        </w:rPr>
        <w:t xml:space="preserve"> </w:t>
      </w:r>
      <w:r w:rsidRPr="00B62607">
        <w:rPr>
          <w:bCs/>
        </w:rPr>
        <w:t>Хабаровск (свыше 615 тыс. жителей);</w:t>
      </w:r>
      <w:r w:rsidR="006241AF">
        <w:rPr>
          <w:bCs/>
        </w:rPr>
        <w:t xml:space="preserve"> </w:t>
      </w:r>
      <w:r w:rsidRPr="00B62607">
        <w:rPr>
          <w:bCs/>
        </w:rPr>
        <w:t>Комсомольск‑на‑Амуре (около 245 тыс. жителей)</w:t>
      </w:r>
      <w:r w:rsidR="00284790">
        <w:rPr>
          <w:bCs/>
        </w:rPr>
        <w:t>.</w:t>
      </w:r>
    </w:p>
    <w:p w14:paraId="3FAA6AD5" w14:textId="7120BB79" w:rsidR="00B62607" w:rsidRPr="00B62607" w:rsidRDefault="00B62607" w:rsidP="00B62607">
      <w:pPr>
        <w:ind w:firstLine="720"/>
        <w:jc w:val="both"/>
        <w:rPr>
          <w:bCs/>
        </w:rPr>
      </w:pPr>
      <w:r w:rsidRPr="00B62607">
        <w:rPr>
          <w:bCs/>
        </w:rPr>
        <w:t>Национальный состав: преобладают русские (91,8%), проживают украинцы (2,1%), нанайцы (0,9%), корейцы (0,6%), татары (0,6%) и представители других национальностей (4%).</w:t>
      </w:r>
    </w:p>
    <w:p w14:paraId="33C06A87" w14:textId="331A9427" w:rsidR="00DD002C" w:rsidRPr="00C03251" w:rsidRDefault="00DD002C" w:rsidP="00B3506B">
      <w:pPr>
        <w:ind w:firstLine="720"/>
        <w:jc w:val="both"/>
        <w:rPr>
          <w:b/>
          <w:i/>
          <w:iCs/>
        </w:rPr>
      </w:pPr>
      <w:r w:rsidRPr="00C03251">
        <w:rPr>
          <w:b/>
          <w:i/>
          <w:iCs/>
        </w:rPr>
        <w:t>Административно-территориальное деление Хабаровского края</w:t>
      </w:r>
      <w:r w:rsidRPr="00C03251">
        <w:rPr>
          <w:rFonts w:eastAsiaTheme="majorEastAsia"/>
          <w:b/>
          <w:bCs/>
          <w:i/>
          <w:iCs/>
          <w:vertAlign w:val="superscript"/>
        </w:rPr>
        <w:footnoteReference w:id="44"/>
      </w:r>
    </w:p>
    <w:p w14:paraId="7E657AA4" w14:textId="4D9CBEA8" w:rsidR="00B167E2" w:rsidRDefault="00784768" w:rsidP="00B3506B">
      <w:pPr>
        <w:ind w:firstLine="720"/>
        <w:jc w:val="both"/>
        <w:rPr>
          <w:b/>
        </w:rPr>
      </w:pPr>
      <w:r>
        <w:rPr>
          <w:b/>
          <w:noProof/>
        </w:rPr>
        <w:drawing>
          <wp:inline distT="0" distB="0" distL="0" distR="0" wp14:anchorId="506EED9A" wp14:editId="2BBEB118">
            <wp:extent cx="5602605" cy="5236845"/>
            <wp:effectExtent l="0" t="0" r="0" b="1905"/>
            <wp:docPr id="45751277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02605" cy="5236845"/>
                    </a:xfrm>
                    <a:prstGeom prst="rect">
                      <a:avLst/>
                    </a:prstGeom>
                    <a:noFill/>
                  </pic:spPr>
                </pic:pic>
              </a:graphicData>
            </a:graphic>
          </wp:inline>
        </w:drawing>
      </w:r>
    </w:p>
    <w:p w14:paraId="4F43FF0E" w14:textId="011E46A2" w:rsidR="00784768" w:rsidRPr="00D40955" w:rsidRDefault="00784768" w:rsidP="00784768">
      <w:pPr>
        <w:tabs>
          <w:tab w:val="left" w:pos="2041"/>
        </w:tabs>
        <w:jc w:val="both"/>
        <w:rPr>
          <w:b/>
          <w:bCs/>
        </w:rPr>
      </w:pPr>
      <w:bookmarkStart w:id="145" w:name="_Toc231552126"/>
      <w:r w:rsidRPr="00D40955">
        <w:t xml:space="preserve">Рисунок </w:t>
      </w:r>
      <w:r>
        <w:rPr>
          <w:noProof/>
        </w:rPr>
        <w:fldChar w:fldCharType="begin"/>
      </w:r>
      <w:r>
        <w:rPr>
          <w:noProof/>
        </w:rPr>
        <w:instrText xml:space="preserve"> SEQ Рисунок \* ARABIC </w:instrText>
      </w:r>
      <w:r>
        <w:rPr>
          <w:noProof/>
        </w:rPr>
        <w:fldChar w:fldCharType="separate"/>
      </w:r>
      <w:r w:rsidR="00EB25B9">
        <w:rPr>
          <w:noProof/>
        </w:rPr>
        <w:t>5</w:t>
      </w:r>
      <w:r>
        <w:rPr>
          <w:noProof/>
        </w:rPr>
        <w:fldChar w:fldCharType="end"/>
      </w:r>
      <w:r w:rsidRPr="00D40955">
        <w:t xml:space="preserve"> - </w:t>
      </w:r>
      <w:bookmarkStart w:id="146" w:name="_Hlk230678778"/>
      <w:r w:rsidRPr="00D40955">
        <w:rPr>
          <w:bCs/>
        </w:rPr>
        <w:t>Административно-территориальное деление Хабаровского края</w:t>
      </w:r>
      <w:bookmarkEnd w:id="146"/>
      <w:bookmarkEnd w:id="145"/>
    </w:p>
    <w:p w14:paraId="1CFF2A23" w14:textId="6E3FB905" w:rsidR="00B3506B" w:rsidRPr="00B3506B" w:rsidRDefault="00A10AFC" w:rsidP="00685D89">
      <w:pPr>
        <w:spacing w:before="120"/>
        <w:ind w:firstLine="720"/>
        <w:jc w:val="both"/>
        <w:rPr>
          <w:bCs/>
        </w:rPr>
      </w:pPr>
      <w:r w:rsidRPr="00C03251">
        <w:rPr>
          <w:b/>
          <w:i/>
          <w:iCs/>
        </w:rPr>
        <w:t xml:space="preserve">Административно-территориальное </w:t>
      </w:r>
      <w:r w:rsidR="00B3506B" w:rsidRPr="00C03251">
        <w:rPr>
          <w:b/>
          <w:i/>
          <w:iCs/>
        </w:rPr>
        <w:t>устройство</w:t>
      </w:r>
      <w:r w:rsidRPr="00C03251">
        <w:rPr>
          <w:b/>
          <w:i/>
          <w:iCs/>
        </w:rPr>
        <w:t>.</w:t>
      </w:r>
      <w:r w:rsidR="00B3506B">
        <w:rPr>
          <w:b/>
        </w:rPr>
        <w:t xml:space="preserve"> </w:t>
      </w:r>
      <w:r w:rsidR="00B3506B" w:rsidRPr="00B3506B">
        <w:rPr>
          <w:bCs/>
        </w:rPr>
        <w:t>Согласно Закону</w:t>
      </w:r>
      <w:r w:rsidR="00B3506B">
        <w:rPr>
          <w:bCs/>
        </w:rPr>
        <w:t xml:space="preserve"> </w:t>
      </w:r>
      <w:r w:rsidR="00B3506B" w:rsidRPr="00B3506B">
        <w:rPr>
          <w:bCs/>
        </w:rPr>
        <w:t>«Об административно-территориальном устройстве</w:t>
      </w:r>
      <w:r w:rsidR="00B3506B">
        <w:rPr>
          <w:bCs/>
        </w:rPr>
        <w:t xml:space="preserve"> </w:t>
      </w:r>
      <w:hyperlink r:id="rId41" w:tooltip="Хабаровский край" w:history="1">
        <w:r w:rsidR="00B3506B" w:rsidRPr="00B3506B">
          <w:t>Хабаровского края</w:t>
        </w:r>
      </w:hyperlink>
      <w:r w:rsidR="00B3506B" w:rsidRPr="00B3506B">
        <w:rPr>
          <w:bCs/>
        </w:rPr>
        <w:t>»</w:t>
      </w:r>
      <w:r w:rsidR="00B167E2">
        <w:rPr>
          <w:rStyle w:val="aff9"/>
          <w:bCs/>
        </w:rPr>
        <w:footnoteReference w:id="45"/>
      </w:r>
      <w:r w:rsidR="00B3506B" w:rsidRPr="00B3506B">
        <w:rPr>
          <w:bCs/>
        </w:rPr>
        <w:t xml:space="preserve"> и Реестру административно-территориальных и территориальных единиц</w:t>
      </w:r>
      <w:r w:rsidR="00A26DD4">
        <w:rPr>
          <w:rStyle w:val="aff9"/>
          <w:bCs/>
        </w:rPr>
        <w:footnoteReference w:id="46"/>
      </w:r>
      <w:r w:rsidR="00B3506B" w:rsidRPr="00B3506B">
        <w:rPr>
          <w:bCs/>
        </w:rPr>
        <w:t>, границы административных районов соответствуют муниципальным образованиям (часть из которых преобразована в округа),</w:t>
      </w:r>
      <w:r w:rsidR="00B3506B">
        <w:rPr>
          <w:bCs/>
        </w:rPr>
        <w:t xml:space="preserve"> </w:t>
      </w:r>
      <w:hyperlink r:id="rId42" w:tooltip="Субъекты Российской Федерации" w:history="1">
        <w:r w:rsidR="00B3506B" w:rsidRPr="00B3506B">
          <w:rPr>
            <w:bCs/>
          </w:rPr>
          <w:t>субъект РФ</w:t>
        </w:r>
      </w:hyperlink>
      <w:r w:rsidR="00B3506B">
        <w:rPr>
          <w:bCs/>
        </w:rPr>
        <w:t xml:space="preserve"> </w:t>
      </w:r>
      <w:r w:rsidR="00B3506B" w:rsidRPr="00B3506B">
        <w:rPr>
          <w:bCs/>
        </w:rPr>
        <w:t>включает следующие</w:t>
      </w:r>
      <w:r w:rsidR="00B3506B">
        <w:rPr>
          <w:bCs/>
        </w:rPr>
        <w:t xml:space="preserve"> </w:t>
      </w:r>
      <w:hyperlink r:id="rId43" w:tooltip="Административно-территориальная единица" w:history="1">
        <w:r w:rsidR="00B3506B" w:rsidRPr="00B3506B">
          <w:rPr>
            <w:bCs/>
          </w:rPr>
          <w:t>административно-территориальные</w:t>
        </w:r>
      </w:hyperlink>
      <w:r w:rsidR="00B3506B">
        <w:rPr>
          <w:bCs/>
        </w:rPr>
        <w:t xml:space="preserve"> </w:t>
      </w:r>
      <w:r w:rsidR="00B3506B" w:rsidRPr="00B3506B">
        <w:rPr>
          <w:bCs/>
        </w:rPr>
        <w:t>и территориальные единицы</w:t>
      </w:r>
      <w:r w:rsidR="00B167E2">
        <w:rPr>
          <w:bCs/>
        </w:rPr>
        <w:t xml:space="preserve">: </w:t>
      </w:r>
      <w:r w:rsidR="00B3506B" w:rsidRPr="00B3506B">
        <w:rPr>
          <w:bCs/>
        </w:rPr>
        <w:t>6</w:t>
      </w:r>
      <w:r w:rsidR="00B167E2">
        <w:rPr>
          <w:bCs/>
        </w:rPr>
        <w:t xml:space="preserve"> </w:t>
      </w:r>
      <w:hyperlink r:id="rId44" w:tooltip="Город краевого значения" w:history="1">
        <w:r w:rsidR="00B3506B" w:rsidRPr="00B3506B">
          <w:rPr>
            <w:bCs/>
          </w:rPr>
          <w:t>городов краевого значения</w:t>
        </w:r>
      </w:hyperlink>
      <w:r w:rsidR="00B167E2">
        <w:rPr>
          <w:bCs/>
        </w:rPr>
        <w:t xml:space="preserve"> </w:t>
      </w:r>
      <w:r w:rsidR="00B3506B" w:rsidRPr="00B3506B">
        <w:rPr>
          <w:bCs/>
        </w:rPr>
        <w:t>(</w:t>
      </w:r>
      <w:hyperlink r:id="rId45" w:tooltip="Хабаровск" w:history="1">
        <w:r w:rsidR="00B3506B" w:rsidRPr="00B3506B">
          <w:rPr>
            <w:bCs/>
          </w:rPr>
          <w:t>Хабаровск</w:t>
        </w:r>
      </w:hyperlink>
      <w:r w:rsidR="00B3506B" w:rsidRPr="00B3506B">
        <w:rPr>
          <w:bCs/>
        </w:rPr>
        <w:t>,</w:t>
      </w:r>
      <w:r w:rsidR="00B167E2">
        <w:rPr>
          <w:bCs/>
        </w:rPr>
        <w:t xml:space="preserve"> </w:t>
      </w:r>
      <w:hyperlink r:id="rId46" w:tooltip="Комсомольск-на-Амуре" w:history="1">
        <w:r w:rsidR="00B3506B" w:rsidRPr="00B3506B">
          <w:rPr>
            <w:bCs/>
          </w:rPr>
          <w:t>Комсомольск-на-Амуре</w:t>
        </w:r>
      </w:hyperlink>
      <w:r w:rsidR="00B3506B" w:rsidRPr="00B3506B">
        <w:rPr>
          <w:bCs/>
        </w:rPr>
        <w:t>,</w:t>
      </w:r>
      <w:r w:rsidR="00B167E2">
        <w:rPr>
          <w:bCs/>
        </w:rPr>
        <w:t xml:space="preserve"> </w:t>
      </w:r>
      <w:hyperlink r:id="rId47" w:tooltip="Амурск" w:history="1">
        <w:r w:rsidR="00B3506B" w:rsidRPr="00B3506B">
          <w:rPr>
            <w:bCs/>
          </w:rPr>
          <w:t>Амурск</w:t>
        </w:r>
      </w:hyperlink>
      <w:r w:rsidR="00B3506B" w:rsidRPr="00B3506B">
        <w:rPr>
          <w:bCs/>
        </w:rPr>
        <w:t>,</w:t>
      </w:r>
      <w:r w:rsidR="00B167E2">
        <w:rPr>
          <w:bCs/>
        </w:rPr>
        <w:t xml:space="preserve"> </w:t>
      </w:r>
      <w:hyperlink r:id="rId48" w:tooltip="Бикин (город)" w:history="1">
        <w:r w:rsidR="00B3506B" w:rsidRPr="00B3506B">
          <w:rPr>
            <w:bCs/>
          </w:rPr>
          <w:t>Бикин</w:t>
        </w:r>
      </w:hyperlink>
      <w:r w:rsidR="00B3506B" w:rsidRPr="00B3506B">
        <w:rPr>
          <w:bCs/>
        </w:rPr>
        <w:t>,</w:t>
      </w:r>
      <w:r w:rsidR="00B167E2">
        <w:rPr>
          <w:bCs/>
        </w:rPr>
        <w:t xml:space="preserve"> </w:t>
      </w:r>
      <w:hyperlink r:id="rId49" w:tooltip="Николаевск-на-Амуре" w:history="1">
        <w:r w:rsidR="00B3506B" w:rsidRPr="00B3506B">
          <w:rPr>
            <w:bCs/>
          </w:rPr>
          <w:t>Николаевск-на-Амуре</w:t>
        </w:r>
      </w:hyperlink>
      <w:r w:rsidR="00B3506B" w:rsidRPr="00B3506B">
        <w:rPr>
          <w:bCs/>
        </w:rPr>
        <w:t>,</w:t>
      </w:r>
      <w:r w:rsidR="00B167E2">
        <w:rPr>
          <w:bCs/>
        </w:rPr>
        <w:t xml:space="preserve"> </w:t>
      </w:r>
      <w:hyperlink r:id="rId50" w:tooltip="Советская Гавань" w:history="1">
        <w:r w:rsidR="00B3506B" w:rsidRPr="00B3506B">
          <w:rPr>
            <w:bCs/>
          </w:rPr>
          <w:t>Советская Гавань</w:t>
        </w:r>
      </w:hyperlink>
      <w:r w:rsidR="00B3506B" w:rsidRPr="00B3506B">
        <w:rPr>
          <w:bCs/>
        </w:rPr>
        <w:t>),</w:t>
      </w:r>
      <w:r w:rsidR="00B167E2">
        <w:rPr>
          <w:bCs/>
        </w:rPr>
        <w:t xml:space="preserve"> </w:t>
      </w:r>
      <w:r w:rsidR="00B3506B" w:rsidRPr="00B3506B">
        <w:rPr>
          <w:bCs/>
        </w:rPr>
        <w:t>5 внутригородских районов (</w:t>
      </w:r>
      <w:hyperlink r:id="rId51" w:tooltip="Административное деление Хабаровска" w:history="1">
        <w:r w:rsidR="00B3506B" w:rsidRPr="00B3506B">
          <w:rPr>
            <w:bCs/>
          </w:rPr>
          <w:t>районы Хабаровска</w:t>
        </w:r>
      </w:hyperlink>
      <w:r w:rsidR="00B3506B" w:rsidRPr="00B3506B">
        <w:rPr>
          <w:bCs/>
        </w:rPr>
        <w:t>:</w:t>
      </w:r>
      <w:r w:rsidR="00B167E2">
        <w:rPr>
          <w:bCs/>
        </w:rPr>
        <w:t xml:space="preserve"> </w:t>
      </w:r>
      <w:hyperlink r:id="rId52" w:tooltip="Железнодорожный район (Хабаровск)" w:history="1">
        <w:r w:rsidR="00B3506B" w:rsidRPr="00B3506B">
          <w:rPr>
            <w:bCs/>
          </w:rPr>
          <w:t>Железнодорожный</w:t>
        </w:r>
      </w:hyperlink>
      <w:r w:rsidR="00B3506B" w:rsidRPr="00B3506B">
        <w:rPr>
          <w:bCs/>
        </w:rPr>
        <w:t>,</w:t>
      </w:r>
      <w:r w:rsidR="00B167E2">
        <w:rPr>
          <w:bCs/>
        </w:rPr>
        <w:t xml:space="preserve"> </w:t>
      </w:r>
      <w:hyperlink r:id="rId53" w:tooltip="Индустриальный район (Хабаровск)" w:history="1">
        <w:r w:rsidR="00B3506B" w:rsidRPr="00B3506B">
          <w:rPr>
            <w:bCs/>
          </w:rPr>
          <w:t>Индустриальный</w:t>
        </w:r>
      </w:hyperlink>
      <w:r w:rsidR="00B3506B" w:rsidRPr="00B3506B">
        <w:rPr>
          <w:bCs/>
        </w:rPr>
        <w:t>,</w:t>
      </w:r>
      <w:r w:rsidR="00B167E2">
        <w:rPr>
          <w:bCs/>
        </w:rPr>
        <w:t xml:space="preserve"> </w:t>
      </w:r>
      <w:hyperlink r:id="rId54" w:tooltip="Кировский район (Хабаровск)" w:history="1">
        <w:r w:rsidR="00B3506B" w:rsidRPr="00B3506B">
          <w:rPr>
            <w:bCs/>
          </w:rPr>
          <w:t>Кировский</w:t>
        </w:r>
      </w:hyperlink>
      <w:r w:rsidR="00B3506B" w:rsidRPr="00B3506B">
        <w:rPr>
          <w:bCs/>
        </w:rPr>
        <w:t>,</w:t>
      </w:r>
      <w:r w:rsidR="00B167E2">
        <w:rPr>
          <w:bCs/>
        </w:rPr>
        <w:t xml:space="preserve"> </w:t>
      </w:r>
      <w:hyperlink r:id="rId55" w:tooltip="Краснофлотский район (Хабаровск)" w:history="1">
        <w:r w:rsidR="00B3506B" w:rsidRPr="00B3506B">
          <w:rPr>
            <w:bCs/>
          </w:rPr>
          <w:t>Краснофлотский</w:t>
        </w:r>
      </w:hyperlink>
      <w:r w:rsidR="00B3506B" w:rsidRPr="00B3506B">
        <w:rPr>
          <w:bCs/>
        </w:rPr>
        <w:t>,</w:t>
      </w:r>
      <w:r w:rsidR="00B167E2">
        <w:rPr>
          <w:bCs/>
        </w:rPr>
        <w:t xml:space="preserve"> </w:t>
      </w:r>
      <w:hyperlink r:id="rId56" w:tooltip="Центральный район (Хабаровск)" w:history="1">
        <w:r w:rsidR="00B3506B" w:rsidRPr="00B3506B">
          <w:rPr>
            <w:bCs/>
          </w:rPr>
          <w:t>Центральный</w:t>
        </w:r>
      </w:hyperlink>
      <w:r w:rsidR="00B3506B" w:rsidRPr="00B3506B">
        <w:rPr>
          <w:bCs/>
        </w:rPr>
        <w:t>);</w:t>
      </w:r>
      <w:r w:rsidR="00B167E2">
        <w:rPr>
          <w:bCs/>
        </w:rPr>
        <w:t xml:space="preserve"> </w:t>
      </w:r>
      <w:r w:rsidR="00B3506B" w:rsidRPr="00B3506B">
        <w:rPr>
          <w:bCs/>
        </w:rPr>
        <w:t>17</w:t>
      </w:r>
      <w:r w:rsidR="00B167E2">
        <w:rPr>
          <w:bCs/>
        </w:rPr>
        <w:t xml:space="preserve"> </w:t>
      </w:r>
      <w:hyperlink r:id="rId57" w:tooltip="Районы субъектов Российской Федерации" w:history="1">
        <w:r w:rsidR="00B3506B" w:rsidRPr="00B3506B">
          <w:rPr>
            <w:bCs/>
          </w:rPr>
          <w:t>районов</w:t>
        </w:r>
      </w:hyperlink>
      <w:r w:rsidR="00B3506B" w:rsidRPr="00B3506B">
        <w:rPr>
          <w:bCs/>
        </w:rPr>
        <w:t>,</w:t>
      </w:r>
      <w:r w:rsidR="00B167E2">
        <w:rPr>
          <w:bCs/>
        </w:rPr>
        <w:t xml:space="preserve"> </w:t>
      </w:r>
      <w:r w:rsidR="00B3506B" w:rsidRPr="00B3506B">
        <w:rPr>
          <w:bCs/>
        </w:rPr>
        <w:t>1 город районного значения (</w:t>
      </w:r>
      <w:hyperlink r:id="rId58" w:tooltip="Вяземский (город)" w:history="1">
        <w:r w:rsidR="00B3506B" w:rsidRPr="00B3506B">
          <w:rPr>
            <w:bCs/>
          </w:rPr>
          <w:t>Вяземский</w:t>
        </w:r>
      </w:hyperlink>
      <w:r w:rsidR="00B3506B" w:rsidRPr="00B3506B">
        <w:rPr>
          <w:bCs/>
        </w:rPr>
        <w:t>),</w:t>
      </w:r>
      <w:r w:rsidR="00B167E2">
        <w:rPr>
          <w:bCs/>
        </w:rPr>
        <w:t xml:space="preserve"> </w:t>
      </w:r>
      <w:r w:rsidR="00B3506B" w:rsidRPr="00B3506B">
        <w:rPr>
          <w:bCs/>
        </w:rPr>
        <w:t>17 рабочих посёлков (</w:t>
      </w:r>
      <w:hyperlink r:id="rId59" w:tooltip="Посёлок городского типа" w:history="1">
        <w:r w:rsidR="00B3506B" w:rsidRPr="00B3506B">
          <w:rPr>
            <w:bCs/>
          </w:rPr>
          <w:t>пгт</w:t>
        </w:r>
      </w:hyperlink>
      <w:r w:rsidR="00B3506B" w:rsidRPr="00B3506B">
        <w:rPr>
          <w:bCs/>
        </w:rPr>
        <w:t>),</w:t>
      </w:r>
      <w:r w:rsidR="00B167E2">
        <w:rPr>
          <w:bCs/>
        </w:rPr>
        <w:t xml:space="preserve"> </w:t>
      </w:r>
      <w:r w:rsidR="00B3506B" w:rsidRPr="00B3506B">
        <w:rPr>
          <w:bCs/>
        </w:rPr>
        <w:t>400 сельских населённых пунктов.</w:t>
      </w:r>
    </w:p>
    <w:p w14:paraId="04004B7F" w14:textId="3C18E924" w:rsidR="00B3506B" w:rsidRPr="00B3506B" w:rsidRDefault="00B3506B" w:rsidP="00B3506B">
      <w:pPr>
        <w:ind w:firstLine="720"/>
        <w:jc w:val="both"/>
        <w:rPr>
          <w:bCs/>
        </w:rPr>
      </w:pPr>
      <w:r w:rsidRPr="00B3506B">
        <w:rPr>
          <w:bCs/>
        </w:rPr>
        <w:t>В 2023–2026 годах ряд районов был преобразован в</w:t>
      </w:r>
      <w:r w:rsidR="00B167E2">
        <w:rPr>
          <w:bCs/>
        </w:rPr>
        <w:t xml:space="preserve"> </w:t>
      </w:r>
      <w:hyperlink r:id="rId60" w:tooltip="Муниципальный округ (Россия)" w:history="1">
        <w:r w:rsidRPr="00B3506B">
          <w:rPr>
            <w:bCs/>
          </w:rPr>
          <w:t>муниципальные округа</w:t>
        </w:r>
      </w:hyperlink>
      <w:r w:rsidRPr="00B3506B">
        <w:rPr>
          <w:bCs/>
        </w:rPr>
        <w:t>, но в реестре административно-территориального устройства они сохраняются как единицы.</w:t>
      </w:r>
    </w:p>
    <w:p w14:paraId="07FC5B1D" w14:textId="5DD9B1FE" w:rsidR="00B3506B" w:rsidRPr="00C03251" w:rsidRDefault="00B167E2" w:rsidP="00C03251">
      <w:pPr>
        <w:ind w:firstLine="720"/>
        <w:jc w:val="both"/>
        <w:rPr>
          <w:b/>
          <w:i/>
          <w:iCs/>
        </w:rPr>
      </w:pPr>
      <w:r w:rsidRPr="00C03251">
        <w:rPr>
          <w:b/>
          <w:i/>
          <w:iCs/>
        </w:rPr>
        <w:t>Муниципальное устройство</w:t>
      </w:r>
      <w:r w:rsidR="00C03251">
        <w:rPr>
          <w:b/>
          <w:i/>
          <w:iCs/>
        </w:rPr>
        <w:t xml:space="preserve">. </w:t>
      </w:r>
      <w:r w:rsidRPr="00B167E2">
        <w:rPr>
          <w:bCs/>
        </w:rPr>
        <w:t xml:space="preserve">По состоянию на </w:t>
      </w:r>
      <w:r>
        <w:rPr>
          <w:bCs/>
        </w:rPr>
        <w:t>01.01.</w:t>
      </w:r>
      <w:r w:rsidRPr="00B167E2">
        <w:rPr>
          <w:bCs/>
        </w:rPr>
        <w:t>2026 года в рамках организации местного самоуправления в границах административно-территориальных единиц Хабаровского края образовано 170 муниципальных образований:</w:t>
      </w:r>
      <w:r>
        <w:rPr>
          <w:bCs/>
        </w:rPr>
        <w:t xml:space="preserve"> </w:t>
      </w:r>
      <w:r w:rsidRPr="00B167E2">
        <w:rPr>
          <w:bCs/>
        </w:rPr>
        <w:t>2 городских округа</w:t>
      </w:r>
      <w:r w:rsidR="00A26DD4">
        <w:rPr>
          <w:bCs/>
        </w:rPr>
        <w:t xml:space="preserve"> </w:t>
      </w:r>
      <w:r w:rsidR="00A26DD4" w:rsidRPr="00A26DD4">
        <w:rPr>
          <w:bCs/>
        </w:rPr>
        <w:t>(Хабаровск, Комсомольск-на-Амуре</w:t>
      </w:r>
      <w:r w:rsidR="00A26DD4">
        <w:rPr>
          <w:bCs/>
        </w:rPr>
        <w:t>)</w:t>
      </w:r>
      <w:r w:rsidRPr="00B167E2">
        <w:rPr>
          <w:bCs/>
        </w:rPr>
        <w:t>,</w:t>
      </w:r>
      <w:r>
        <w:rPr>
          <w:bCs/>
        </w:rPr>
        <w:t xml:space="preserve"> </w:t>
      </w:r>
      <w:r w:rsidRPr="00B167E2">
        <w:rPr>
          <w:bCs/>
        </w:rPr>
        <w:t>6 муниципальных округов (Охотский, Бикинский, Солнечный, Ванинский, Советско-Гаванский, Вяземский)</w:t>
      </w:r>
      <w:r w:rsidR="00253EE5">
        <w:rPr>
          <w:rStyle w:val="aff9"/>
          <w:bCs/>
        </w:rPr>
        <w:footnoteReference w:id="47"/>
      </w:r>
      <w:r w:rsidRPr="00B167E2">
        <w:rPr>
          <w:bCs/>
        </w:rPr>
        <w:t>, 11 муниципальных районов</w:t>
      </w:r>
      <w:r>
        <w:rPr>
          <w:bCs/>
        </w:rPr>
        <w:t xml:space="preserve"> (</w:t>
      </w:r>
      <w:r w:rsidRPr="00B167E2">
        <w:rPr>
          <w:bCs/>
        </w:rPr>
        <w:t>Николаевский</w:t>
      </w:r>
      <w:r>
        <w:rPr>
          <w:bCs/>
        </w:rPr>
        <w:t xml:space="preserve">, </w:t>
      </w:r>
      <w:r w:rsidRPr="00B167E2">
        <w:rPr>
          <w:bCs/>
        </w:rPr>
        <w:t>Хабаровский</w:t>
      </w:r>
      <w:r>
        <w:rPr>
          <w:bCs/>
        </w:rPr>
        <w:t xml:space="preserve">, </w:t>
      </w:r>
      <w:r w:rsidRPr="00B167E2">
        <w:rPr>
          <w:bCs/>
        </w:rPr>
        <w:t>Амурский</w:t>
      </w:r>
      <w:r>
        <w:rPr>
          <w:bCs/>
        </w:rPr>
        <w:t xml:space="preserve">, </w:t>
      </w:r>
      <w:r w:rsidRPr="00B167E2">
        <w:rPr>
          <w:bCs/>
        </w:rPr>
        <w:t>Комсомольский</w:t>
      </w:r>
      <w:r>
        <w:rPr>
          <w:bCs/>
        </w:rPr>
        <w:t xml:space="preserve">, </w:t>
      </w:r>
      <w:r w:rsidRPr="00B167E2">
        <w:rPr>
          <w:bCs/>
        </w:rPr>
        <w:t>Нанайский</w:t>
      </w:r>
      <w:r>
        <w:rPr>
          <w:bCs/>
        </w:rPr>
        <w:t xml:space="preserve">, </w:t>
      </w:r>
      <w:r w:rsidRPr="00B167E2">
        <w:rPr>
          <w:bCs/>
        </w:rPr>
        <w:t>Тугуро-Чумиканский</w:t>
      </w:r>
      <w:r>
        <w:rPr>
          <w:bCs/>
        </w:rPr>
        <w:t xml:space="preserve">, </w:t>
      </w:r>
      <w:r w:rsidRPr="00B167E2">
        <w:rPr>
          <w:bCs/>
        </w:rPr>
        <w:t>Аяно-Майский</w:t>
      </w:r>
      <w:r>
        <w:rPr>
          <w:bCs/>
        </w:rPr>
        <w:t xml:space="preserve">, </w:t>
      </w:r>
      <w:r w:rsidRPr="00B167E2">
        <w:rPr>
          <w:bCs/>
        </w:rPr>
        <w:t>Верхнебуреинский</w:t>
      </w:r>
      <w:r>
        <w:rPr>
          <w:bCs/>
        </w:rPr>
        <w:t xml:space="preserve">, </w:t>
      </w:r>
      <w:r w:rsidRPr="00B167E2">
        <w:rPr>
          <w:bCs/>
        </w:rPr>
        <w:t>имени Лазо</w:t>
      </w:r>
      <w:r>
        <w:rPr>
          <w:bCs/>
        </w:rPr>
        <w:t xml:space="preserve">, </w:t>
      </w:r>
      <w:r w:rsidRPr="00B167E2">
        <w:rPr>
          <w:bCs/>
        </w:rPr>
        <w:t>имени Полины Осипенко</w:t>
      </w:r>
      <w:r>
        <w:rPr>
          <w:bCs/>
        </w:rPr>
        <w:t xml:space="preserve">, </w:t>
      </w:r>
      <w:r w:rsidRPr="00B167E2">
        <w:rPr>
          <w:bCs/>
        </w:rPr>
        <w:t>Ульчский</w:t>
      </w:r>
      <w:r>
        <w:rPr>
          <w:bCs/>
        </w:rPr>
        <w:t>)</w:t>
      </w:r>
      <w:r w:rsidRPr="00B167E2">
        <w:rPr>
          <w:bCs/>
        </w:rPr>
        <w:t xml:space="preserve"> в составе которых: 11 городских поселений, 141 сельское поселение.</w:t>
      </w:r>
    </w:p>
    <w:p w14:paraId="1B2EDF7D" w14:textId="35970DBE" w:rsidR="00161219" w:rsidRDefault="00161219" w:rsidP="00A10AFC">
      <w:pPr>
        <w:ind w:firstLine="720"/>
        <w:jc w:val="both"/>
        <w:rPr>
          <w:bCs/>
        </w:rPr>
      </w:pPr>
      <w:r w:rsidRPr="00161219">
        <w:rPr>
          <w:bCs/>
        </w:rPr>
        <w:t>Рейтинг муниципальных районов Хабаровского края по итогам 2019-202</w:t>
      </w:r>
      <w:r>
        <w:rPr>
          <w:bCs/>
        </w:rPr>
        <w:t>4</w:t>
      </w:r>
      <w:r w:rsidRPr="00161219">
        <w:rPr>
          <w:bCs/>
        </w:rPr>
        <w:t xml:space="preserve"> г. представлен в Таблице </w:t>
      </w:r>
      <w:r w:rsidR="00F90852">
        <w:rPr>
          <w:bCs/>
        </w:rPr>
        <w:t>(</w:t>
      </w:r>
      <w:r w:rsidR="00F90852" w:rsidRPr="00F90852">
        <w:rPr>
          <w:bCs/>
          <w:i/>
          <w:iCs/>
        </w:rPr>
        <w:fldChar w:fldCharType="begin"/>
      </w:r>
      <w:r w:rsidR="00F90852" w:rsidRPr="00F90852">
        <w:rPr>
          <w:bCs/>
          <w:i/>
          <w:iCs/>
        </w:rPr>
        <w:instrText xml:space="preserve"> REF _Ref231276816 \h </w:instrText>
      </w:r>
      <w:r w:rsidR="00F90852">
        <w:rPr>
          <w:bCs/>
          <w:i/>
          <w:iCs/>
        </w:rPr>
        <w:instrText xml:space="preserve"> \* MERGEFORMAT </w:instrText>
      </w:r>
      <w:r w:rsidR="00F90852" w:rsidRPr="00F90852">
        <w:rPr>
          <w:bCs/>
          <w:i/>
          <w:iCs/>
        </w:rPr>
      </w:r>
      <w:r w:rsidR="00F90852" w:rsidRPr="00F90852">
        <w:rPr>
          <w:bCs/>
          <w:i/>
          <w:iCs/>
        </w:rPr>
        <w:fldChar w:fldCharType="separate"/>
      </w:r>
      <w:r w:rsidR="00EB25B9" w:rsidRPr="00EB25B9">
        <w:rPr>
          <w:bCs/>
          <w:i/>
          <w:iCs/>
        </w:rPr>
        <w:t xml:space="preserve">Таблица </w:t>
      </w:r>
      <w:r w:rsidR="00EB25B9" w:rsidRPr="00EB25B9">
        <w:rPr>
          <w:bCs/>
          <w:i/>
          <w:iCs/>
          <w:noProof/>
        </w:rPr>
        <w:t>22</w:t>
      </w:r>
      <w:r w:rsidR="00F90852" w:rsidRPr="00F90852">
        <w:rPr>
          <w:bCs/>
          <w:i/>
          <w:iCs/>
        </w:rPr>
        <w:fldChar w:fldCharType="end"/>
      </w:r>
      <w:r w:rsidR="00F90852">
        <w:rPr>
          <w:bCs/>
          <w:i/>
          <w:iCs/>
        </w:rPr>
        <w:t>)</w:t>
      </w:r>
      <w:r w:rsidR="00B10FAD">
        <w:rPr>
          <w:rStyle w:val="aff9"/>
          <w:bCs/>
          <w:i/>
          <w:iCs/>
        </w:rPr>
        <w:footnoteReference w:id="48"/>
      </w:r>
      <w:r w:rsidR="00F90852">
        <w:rPr>
          <w:bCs/>
          <w:i/>
          <w:iCs/>
        </w:rPr>
        <w:t>.</w:t>
      </w:r>
    </w:p>
    <w:p w14:paraId="4B0626C1" w14:textId="0A6E8CE1" w:rsidR="004306B4" w:rsidRPr="00521411" w:rsidRDefault="004306B4" w:rsidP="00CF0A5A">
      <w:pPr>
        <w:keepNext/>
        <w:keepLines/>
        <w:spacing w:before="120"/>
        <w:jc w:val="both"/>
        <w:rPr>
          <w:bCs/>
        </w:rPr>
      </w:pPr>
      <w:bookmarkStart w:id="147" w:name="_Ref231276816"/>
      <w:bookmarkStart w:id="148" w:name="_Toc145941498"/>
      <w:bookmarkStart w:id="149" w:name="_Toc231552213"/>
      <w:r w:rsidRPr="00521411">
        <w:rPr>
          <w:bCs/>
        </w:rPr>
        <w:t xml:space="preserve">Таблица </w:t>
      </w:r>
      <w:r w:rsidRPr="00521411">
        <w:rPr>
          <w:bCs/>
        </w:rPr>
        <w:fldChar w:fldCharType="begin"/>
      </w:r>
      <w:r w:rsidRPr="00521411">
        <w:rPr>
          <w:bCs/>
        </w:rPr>
        <w:instrText xml:space="preserve"> SEQ Таблица \* ARABIC </w:instrText>
      </w:r>
      <w:r w:rsidRPr="00521411">
        <w:rPr>
          <w:bCs/>
        </w:rPr>
        <w:fldChar w:fldCharType="separate"/>
      </w:r>
      <w:r w:rsidR="00EB25B9">
        <w:rPr>
          <w:bCs/>
          <w:noProof/>
        </w:rPr>
        <w:t>22</w:t>
      </w:r>
      <w:r w:rsidRPr="00521411">
        <w:rPr>
          <w:bCs/>
        </w:rPr>
        <w:fldChar w:fldCharType="end"/>
      </w:r>
      <w:bookmarkEnd w:id="147"/>
      <w:r w:rsidRPr="00521411">
        <w:rPr>
          <w:bCs/>
        </w:rPr>
        <w:t xml:space="preserve"> – Рейтинг муниципальных районов Хабаровского края по социально-экономическому положению</w:t>
      </w:r>
      <w:bookmarkEnd w:id="148"/>
      <w:r w:rsidR="004A1303">
        <w:rPr>
          <w:bCs/>
        </w:rPr>
        <w:t xml:space="preserve"> 2019-2024гг</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1273"/>
        <w:gridCol w:w="1273"/>
        <w:gridCol w:w="1273"/>
        <w:gridCol w:w="1273"/>
        <w:gridCol w:w="1273"/>
        <w:gridCol w:w="1611"/>
      </w:tblGrid>
      <w:tr w:rsidR="004306B4" w:rsidRPr="00CF0A5A" w14:paraId="3E0167E4" w14:textId="77777777" w:rsidTr="005D2768">
        <w:trPr>
          <w:trHeight w:val="113"/>
        </w:trPr>
        <w:tc>
          <w:tcPr>
            <w:tcW w:w="940" w:type="pct"/>
            <w:vAlign w:val="center"/>
            <w:hideMark/>
          </w:tcPr>
          <w:p w14:paraId="00BCDB73" w14:textId="35428150" w:rsidR="00161219" w:rsidRPr="00CF0A5A" w:rsidRDefault="00161219" w:rsidP="00CF0A5A">
            <w:pPr>
              <w:keepNext/>
              <w:keepLines/>
              <w:jc w:val="center"/>
              <w:rPr>
                <w:sz w:val="18"/>
                <w:szCs w:val="18"/>
              </w:rPr>
            </w:pPr>
            <w:r w:rsidRPr="00CF0A5A">
              <w:rPr>
                <w:sz w:val="18"/>
                <w:szCs w:val="18"/>
              </w:rPr>
              <w:t>ГО/МР/МО</w:t>
            </w:r>
          </w:p>
        </w:tc>
        <w:tc>
          <w:tcPr>
            <w:tcW w:w="648" w:type="pct"/>
            <w:vAlign w:val="center"/>
            <w:hideMark/>
          </w:tcPr>
          <w:p w14:paraId="683B8AD7" w14:textId="77777777" w:rsidR="00161219" w:rsidRPr="00CF0A5A" w:rsidRDefault="00161219" w:rsidP="00CF0A5A">
            <w:pPr>
              <w:keepNext/>
              <w:keepLines/>
              <w:jc w:val="center"/>
              <w:rPr>
                <w:sz w:val="18"/>
                <w:szCs w:val="18"/>
              </w:rPr>
            </w:pPr>
            <w:r w:rsidRPr="00CF0A5A">
              <w:rPr>
                <w:sz w:val="18"/>
                <w:szCs w:val="18"/>
              </w:rPr>
              <w:t>Итоговый рейтинг за 2019 г.</w:t>
            </w:r>
          </w:p>
        </w:tc>
        <w:tc>
          <w:tcPr>
            <w:tcW w:w="648" w:type="pct"/>
            <w:vAlign w:val="center"/>
            <w:hideMark/>
          </w:tcPr>
          <w:p w14:paraId="4F4A3F8F" w14:textId="77777777" w:rsidR="00161219" w:rsidRPr="00CF0A5A" w:rsidRDefault="00161219" w:rsidP="00CF0A5A">
            <w:pPr>
              <w:keepNext/>
              <w:keepLines/>
              <w:jc w:val="center"/>
              <w:rPr>
                <w:sz w:val="18"/>
                <w:szCs w:val="18"/>
              </w:rPr>
            </w:pPr>
            <w:r w:rsidRPr="00CF0A5A">
              <w:rPr>
                <w:sz w:val="18"/>
                <w:szCs w:val="18"/>
              </w:rPr>
              <w:t>Итоговый рейтинг за 2020 г.</w:t>
            </w:r>
          </w:p>
        </w:tc>
        <w:tc>
          <w:tcPr>
            <w:tcW w:w="648" w:type="pct"/>
            <w:vAlign w:val="center"/>
            <w:hideMark/>
          </w:tcPr>
          <w:p w14:paraId="6E753400" w14:textId="77777777" w:rsidR="00161219" w:rsidRPr="00CF0A5A" w:rsidRDefault="00161219" w:rsidP="00CF0A5A">
            <w:pPr>
              <w:keepNext/>
              <w:keepLines/>
              <w:jc w:val="center"/>
              <w:rPr>
                <w:color w:val="000000"/>
                <w:sz w:val="18"/>
                <w:szCs w:val="18"/>
              </w:rPr>
            </w:pPr>
            <w:r w:rsidRPr="00CF0A5A">
              <w:rPr>
                <w:color w:val="000000"/>
                <w:sz w:val="18"/>
                <w:szCs w:val="18"/>
              </w:rPr>
              <w:t>Итоговый рейтинг за 2022 г.</w:t>
            </w:r>
          </w:p>
        </w:tc>
        <w:tc>
          <w:tcPr>
            <w:tcW w:w="648" w:type="pct"/>
            <w:vAlign w:val="center"/>
            <w:hideMark/>
          </w:tcPr>
          <w:p w14:paraId="2158E926" w14:textId="77777777" w:rsidR="00161219" w:rsidRPr="00CF0A5A" w:rsidRDefault="00161219" w:rsidP="00CF0A5A">
            <w:pPr>
              <w:keepNext/>
              <w:keepLines/>
              <w:jc w:val="center"/>
              <w:rPr>
                <w:color w:val="000000"/>
                <w:sz w:val="18"/>
                <w:szCs w:val="18"/>
              </w:rPr>
            </w:pPr>
            <w:r w:rsidRPr="00CF0A5A">
              <w:rPr>
                <w:color w:val="000000"/>
                <w:sz w:val="18"/>
                <w:szCs w:val="18"/>
              </w:rPr>
              <w:t>Итоговый рейтинг за 2023 г.</w:t>
            </w:r>
          </w:p>
        </w:tc>
        <w:tc>
          <w:tcPr>
            <w:tcW w:w="648" w:type="pct"/>
            <w:vAlign w:val="center"/>
            <w:hideMark/>
          </w:tcPr>
          <w:p w14:paraId="6AF52819" w14:textId="77777777" w:rsidR="00161219" w:rsidRPr="00CF0A5A" w:rsidRDefault="00161219" w:rsidP="00CF0A5A">
            <w:pPr>
              <w:keepNext/>
              <w:keepLines/>
              <w:jc w:val="center"/>
              <w:rPr>
                <w:color w:val="000000"/>
                <w:sz w:val="18"/>
                <w:szCs w:val="18"/>
              </w:rPr>
            </w:pPr>
            <w:r w:rsidRPr="00CF0A5A">
              <w:rPr>
                <w:color w:val="000000"/>
                <w:sz w:val="18"/>
                <w:szCs w:val="18"/>
              </w:rPr>
              <w:t>Итоговый рейтинг за 2024 г.</w:t>
            </w:r>
          </w:p>
        </w:tc>
        <w:tc>
          <w:tcPr>
            <w:tcW w:w="822" w:type="pct"/>
            <w:vAlign w:val="center"/>
            <w:hideMark/>
          </w:tcPr>
          <w:p w14:paraId="5A104A5B" w14:textId="77777777" w:rsidR="00161219" w:rsidRPr="00CF0A5A" w:rsidRDefault="00161219" w:rsidP="00CF0A5A">
            <w:pPr>
              <w:keepNext/>
              <w:keepLines/>
              <w:jc w:val="center"/>
              <w:rPr>
                <w:sz w:val="18"/>
                <w:szCs w:val="18"/>
              </w:rPr>
            </w:pPr>
            <w:r w:rsidRPr="00CF0A5A">
              <w:rPr>
                <w:sz w:val="18"/>
                <w:szCs w:val="18"/>
              </w:rPr>
              <w:t>Итоговый балл за 2019 - 2024 гг.</w:t>
            </w:r>
          </w:p>
        </w:tc>
      </w:tr>
      <w:tr w:rsidR="004306B4" w:rsidRPr="00CF0A5A" w14:paraId="587B3AD0" w14:textId="77777777" w:rsidTr="005D2768">
        <w:trPr>
          <w:trHeight w:val="113"/>
        </w:trPr>
        <w:tc>
          <w:tcPr>
            <w:tcW w:w="940" w:type="pct"/>
            <w:vAlign w:val="center"/>
            <w:hideMark/>
          </w:tcPr>
          <w:p w14:paraId="56FB5FB5" w14:textId="77777777" w:rsidR="00161219" w:rsidRPr="00CF0A5A" w:rsidRDefault="00161219" w:rsidP="00161219">
            <w:pPr>
              <w:jc w:val="center"/>
              <w:rPr>
                <w:sz w:val="18"/>
                <w:szCs w:val="18"/>
              </w:rPr>
            </w:pPr>
            <w:r w:rsidRPr="00CF0A5A">
              <w:rPr>
                <w:sz w:val="18"/>
                <w:szCs w:val="18"/>
              </w:rPr>
              <w:t>г Хабаровск</w:t>
            </w:r>
          </w:p>
        </w:tc>
        <w:tc>
          <w:tcPr>
            <w:tcW w:w="648" w:type="pct"/>
            <w:vAlign w:val="center"/>
            <w:hideMark/>
          </w:tcPr>
          <w:p w14:paraId="04938058" w14:textId="77777777" w:rsidR="00161219" w:rsidRPr="00CF0A5A" w:rsidRDefault="00161219" w:rsidP="00161219">
            <w:pPr>
              <w:jc w:val="center"/>
              <w:rPr>
                <w:sz w:val="18"/>
                <w:szCs w:val="18"/>
              </w:rPr>
            </w:pPr>
            <w:r w:rsidRPr="00CF0A5A">
              <w:rPr>
                <w:sz w:val="18"/>
                <w:szCs w:val="18"/>
              </w:rPr>
              <w:t>161</w:t>
            </w:r>
          </w:p>
        </w:tc>
        <w:tc>
          <w:tcPr>
            <w:tcW w:w="648" w:type="pct"/>
            <w:vAlign w:val="center"/>
            <w:hideMark/>
          </w:tcPr>
          <w:p w14:paraId="29AF5E6D" w14:textId="77777777" w:rsidR="00161219" w:rsidRPr="00CF0A5A" w:rsidRDefault="00161219" w:rsidP="00161219">
            <w:pPr>
              <w:jc w:val="center"/>
              <w:rPr>
                <w:sz w:val="18"/>
                <w:szCs w:val="18"/>
              </w:rPr>
            </w:pPr>
            <w:r w:rsidRPr="00CF0A5A">
              <w:rPr>
                <w:sz w:val="18"/>
                <w:szCs w:val="18"/>
              </w:rPr>
              <w:t>161</w:t>
            </w:r>
          </w:p>
        </w:tc>
        <w:tc>
          <w:tcPr>
            <w:tcW w:w="648" w:type="pct"/>
            <w:vAlign w:val="center"/>
            <w:hideMark/>
          </w:tcPr>
          <w:p w14:paraId="47C646C0" w14:textId="77777777" w:rsidR="00161219" w:rsidRPr="00CF0A5A" w:rsidRDefault="00161219" w:rsidP="00161219">
            <w:pPr>
              <w:jc w:val="center"/>
              <w:rPr>
                <w:sz w:val="18"/>
                <w:szCs w:val="18"/>
              </w:rPr>
            </w:pPr>
            <w:r w:rsidRPr="00CF0A5A">
              <w:rPr>
                <w:sz w:val="18"/>
                <w:szCs w:val="18"/>
              </w:rPr>
              <w:t>163</w:t>
            </w:r>
          </w:p>
        </w:tc>
        <w:tc>
          <w:tcPr>
            <w:tcW w:w="648" w:type="pct"/>
            <w:vAlign w:val="center"/>
            <w:hideMark/>
          </w:tcPr>
          <w:p w14:paraId="1C9514B6" w14:textId="77777777" w:rsidR="00161219" w:rsidRPr="00CF0A5A" w:rsidRDefault="00161219" w:rsidP="00161219">
            <w:pPr>
              <w:jc w:val="center"/>
              <w:rPr>
                <w:sz w:val="18"/>
                <w:szCs w:val="18"/>
              </w:rPr>
            </w:pPr>
            <w:r w:rsidRPr="00CF0A5A">
              <w:rPr>
                <w:sz w:val="18"/>
                <w:szCs w:val="18"/>
              </w:rPr>
              <w:t>165</w:t>
            </w:r>
          </w:p>
        </w:tc>
        <w:tc>
          <w:tcPr>
            <w:tcW w:w="648" w:type="pct"/>
            <w:vAlign w:val="center"/>
            <w:hideMark/>
          </w:tcPr>
          <w:p w14:paraId="1E483F3E" w14:textId="77777777" w:rsidR="00161219" w:rsidRPr="00CF0A5A" w:rsidRDefault="00161219" w:rsidP="00161219">
            <w:pPr>
              <w:jc w:val="center"/>
              <w:rPr>
                <w:sz w:val="18"/>
                <w:szCs w:val="18"/>
              </w:rPr>
            </w:pPr>
            <w:r w:rsidRPr="00CF0A5A">
              <w:rPr>
                <w:sz w:val="18"/>
                <w:szCs w:val="18"/>
              </w:rPr>
              <w:t>161</w:t>
            </w:r>
          </w:p>
        </w:tc>
        <w:tc>
          <w:tcPr>
            <w:tcW w:w="822" w:type="pct"/>
            <w:vAlign w:val="center"/>
            <w:hideMark/>
          </w:tcPr>
          <w:p w14:paraId="54AEFF0B" w14:textId="77777777" w:rsidR="00161219" w:rsidRPr="00CF0A5A" w:rsidRDefault="00161219" w:rsidP="00161219">
            <w:pPr>
              <w:jc w:val="center"/>
              <w:rPr>
                <w:color w:val="000000"/>
                <w:sz w:val="18"/>
                <w:szCs w:val="18"/>
              </w:rPr>
            </w:pPr>
            <w:r w:rsidRPr="00CF0A5A">
              <w:rPr>
                <w:color w:val="000000"/>
                <w:sz w:val="18"/>
                <w:szCs w:val="18"/>
              </w:rPr>
              <w:t>972</w:t>
            </w:r>
          </w:p>
        </w:tc>
      </w:tr>
      <w:tr w:rsidR="004306B4" w:rsidRPr="00CF0A5A" w14:paraId="73657C50" w14:textId="77777777" w:rsidTr="005D2768">
        <w:trPr>
          <w:trHeight w:val="113"/>
        </w:trPr>
        <w:tc>
          <w:tcPr>
            <w:tcW w:w="940" w:type="pct"/>
            <w:vAlign w:val="center"/>
            <w:hideMark/>
          </w:tcPr>
          <w:p w14:paraId="0A8C1409" w14:textId="77777777" w:rsidR="00161219" w:rsidRPr="00CF0A5A" w:rsidRDefault="00161219" w:rsidP="00161219">
            <w:pPr>
              <w:jc w:val="center"/>
              <w:rPr>
                <w:sz w:val="18"/>
                <w:szCs w:val="18"/>
              </w:rPr>
            </w:pPr>
            <w:r w:rsidRPr="00CF0A5A">
              <w:rPr>
                <w:sz w:val="18"/>
                <w:szCs w:val="18"/>
              </w:rPr>
              <w:t>г Комсомольск-на-Амуре</w:t>
            </w:r>
          </w:p>
        </w:tc>
        <w:tc>
          <w:tcPr>
            <w:tcW w:w="648" w:type="pct"/>
            <w:vAlign w:val="center"/>
            <w:hideMark/>
          </w:tcPr>
          <w:p w14:paraId="3AE941E9" w14:textId="77777777" w:rsidR="00161219" w:rsidRPr="00CF0A5A" w:rsidRDefault="00161219" w:rsidP="00161219">
            <w:pPr>
              <w:jc w:val="center"/>
              <w:rPr>
                <w:sz w:val="18"/>
                <w:szCs w:val="18"/>
              </w:rPr>
            </w:pPr>
            <w:r w:rsidRPr="00CF0A5A">
              <w:rPr>
                <w:sz w:val="18"/>
                <w:szCs w:val="18"/>
              </w:rPr>
              <w:t>149</w:t>
            </w:r>
          </w:p>
        </w:tc>
        <w:tc>
          <w:tcPr>
            <w:tcW w:w="648" w:type="pct"/>
            <w:vAlign w:val="center"/>
            <w:hideMark/>
          </w:tcPr>
          <w:p w14:paraId="21925AAB" w14:textId="77777777" w:rsidR="00161219" w:rsidRPr="00CF0A5A" w:rsidRDefault="00161219" w:rsidP="00161219">
            <w:pPr>
              <w:jc w:val="center"/>
              <w:rPr>
                <w:sz w:val="18"/>
                <w:szCs w:val="18"/>
              </w:rPr>
            </w:pPr>
            <w:r w:rsidRPr="00CF0A5A">
              <w:rPr>
                <w:sz w:val="18"/>
                <w:szCs w:val="18"/>
              </w:rPr>
              <w:t>138</w:t>
            </w:r>
          </w:p>
        </w:tc>
        <w:tc>
          <w:tcPr>
            <w:tcW w:w="648" w:type="pct"/>
            <w:vAlign w:val="center"/>
            <w:hideMark/>
          </w:tcPr>
          <w:p w14:paraId="06AD0F7E" w14:textId="77777777" w:rsidR="00161219" w:rsidRPr="00CF0A5A" w:rsidRDefault="00161219" w:rsidP="00161219">
            <w:pPr>
              <w:jc w:val="center"/>
              <w:rPr>
                <w:sz w:val="18"/>
                <w:szCs w:val="18"/>
              </w:rPr>
            </w:pPr>
            <w:r w:rsidRPr="00CF0A5A">
              <w:rPr>
                <w:sz w:val="18"/>
                <w:szCs w:val="18"/>
              </w:rPr>
              <w:t>150</w:t>
            </w:r>
          </w:p>
        </w:tc>
        <w:tc>
          <w:tcPr>
            <w:tcW w:w="648" w:type="pct"/>
            <w:vAlign w:val="center"/>
            <w:hideMark/>
          </w:tcPr>
          <w:p w14:paraId="3837FF2F" w14:textId="77777777" w:rsidR="00161219" w:rsidRPr="00CF0A5A" w:rsidRDefault="00161219" w:rsidP="00161219">
            <w:pPr>
              <w:jc w:val="center"/>
              <w:rPr>
                <w:sz w:val="18"/>
                <w:szCs w:val="18"/>
              </w:rPr>
            </w:pPr>
            <w:r w:rsidRPr="00CF0A5A">
              <w:rPr>
                <w:sz w:val="18"/>
                <w:szCs w:val="18"/>
              </w:rPr>
              <w:t>155</w:t>
            </w:r>
          </w:p>
        </w:tc>
        <w:tc>
          <w:tcPr>
            <w:tcW w:w="648" w:type="pct"/>
            <w:vAlign w:val="center"/>
            <w:hideMark/>
          </w:tcPr>
          <w:p w14:paraId="57458092" w14:textId="77777777" w:rsidR="00161219" w:rsidRPr="00CF0A5A" w:rsidRDefault="00161219" w:rsidP="00161219">
            <w:pPr>
              <w:jc w:val="center"/>
              <w:rPr>
                <w:sz w:val="18"/>
                <w:szCs w:val="18"/>
              </w:rPr>
            </w:pPr>
            <w:r w:rsidRPr="00CF0A5A">
              <w:rPr>
                <w:sz w:val="18"/>
                <w:szCs w:val="18"/>
              </w:rPr>
              <w:t>146</w:t>
            </w:r>
          </w:p>
        </w:tc>
        <w:tc>
          <w:tcPr>
            <w:tcW w:w="822" w:type="pct"/>
            <w:vAlign w:val="center"/>
            <w:hideMark/>
          </w:tcPr>
          <w:p w14:paraId="20623A5B" w14:textId="77777777" w:rsidR="00161219" w:rsidRPr="00CF0A5A" w:rsidRDefault="00161219" w:rsidP="00161219">
            <w:pPr>
              <w:jc w:val="center"/>
              <w:rPr>
                <w:color w:val="000000"/>
                <w:sz w:val="18"/>
                <w:szCs w:val="18"/>
              </w:rPr>
            </w:pPr>
            <w:r w:rsidRPr="00CF0A5A">
              <w:rPr>
                <w:color w:val="000000"/>
                <w:sz w:val="18"/>
                <w:szCs w:val="18"/>
              </w:rPr>
              <w:t>888</w:t>
            </w:r>
          </w:p>
        </w:tc>
      </w:tr>
      <w:tr w:rsidR="004306B4" w:rsidRPr="00CF0A5A" w14:paraId="190F0DD2" w14:textId="77777777" w:rsidTr="005D2768">
        <w:trPr>
          <w:trHeight w:val="113"/>
        </w:trPr>
        <w:tc>
          <w:tcPr>
            <w:tcW w:w="940" w:type="pct"/>
            <w:vAlign w:val="center"/>
            <w:hideMark/>
          </w:tcPr>
          <w:p w14:paraId="175EFF4D" w14:textId="25C932AD" w:rsidR="00161219" w:rsidRPr="00CF0A5A" w:rsidRDefault="00161219" w:rsidP="00161219">
            <w:pPr>
              <w:jc w:val="center"/>
              <w:rPr>
                <w:sz w:val="18"/>
                <w:szCs w:val="18"/>
              </w:rPr>
            </w:pPr>
            <w:r w:rsidRPr="00CF0A5A">
              <w:rPr>
                <w:sz w:val="18"/>
                <w:szCs w:val="18"/>
              </w:rPr>
              <w:t>Хабаровский</w:t>
            </w:r>
          </w:p>
        </w:tc>
        <w:tc>
          <w:tcPr>
            <w:tcW w:w="648" w:type="pct"/>
            <w:vAlign w:val="center"/>
            <w:hideMark/>
          </w:tcPr>
          <w:p w14:paraId="3274F8BA" w14:textId="77777777" w:rsidR="00161219" w:rsidRPr="00CF0A5A" w:rsidRDefault="00161219" w:rsidP="00161219">
            <w:pPr>
              <w:jc w:val="center"/>
              <w:rPr>
                <w:sz w:val="18"/>
                <w:szCs w:val="18"/>
              </w:rPr>
            </w:pPr>
            <w:r w:rsidRPr="00CF0A5A">
              <w:rPr>
                <w:sz w:val="18"/>
                <w:szCs w:val="18"/>
              </w:rPr>
              <w:t>138</w:t>
            </w:r>
          </w:p>
        </w:tc>
        <w:tc>
          <w:tcPr>
            <w:tcW w:w="648" w:type="pct"/>
            <w:vAlign w:val="center"/>
            <w:hideMark/>
          </w:tcPr>
          <w:p w14:paraId="4C76C38C" w14:textId="77777777" w:rsidR="00161219" w:rsidRPr="00CF0A5A" w:rsidRDefault="00161219" w:rsidP="00161219">
            <w:pPr>
              <w:jc w:val="center"/>
              <w:rPr>
                <w:sz w:val="18"/>
                <w:szCs w:val="18"/>
              </w:rPr>
            </w:pPr>
            <w:r w:rsidRPr="00CF0A5A">
              <w:rPr>
                <w:sz w:val="18"/>
                <w:szCs w:val="18"/>
              </w:rPr>
              <w:t>132</w:t>
            </w:r>
          </w:p>
        </w:tc>
        <w:tc>
          <w:tcPr>
            <w:tcW w:w="648" w:type="pct"/>
            <w:vAlign w:val="center"/>
            <w:hideMark/>
          </w:tcPr>
          <w:p w14:paraId="0338B2BF" w14:textId="77777777" w:rsidR="00161219" w:rsidRPr="00CF0A5A" w:rsidRDefault="00161219" w:rsidP="00161219">
            <w:pPr>
              <w:jc w:val="center"/>
              <w:rPr>
                <w:sz w:val="18"/>
                <w:szCs w:val="18"/>
              </w:rPr>
            </w:pPr>
            <w:r w:rsidRPr="00CF0A5A">
              <w:rPr>
                <w:sz w:val="18"/>
                <w:szCs w:val="18"/>
              </w:rPr>
              <w:t>128</w:t>
            </w:r>
          </w:p>
        </w:tc>
        <w:tc>
          <w:tcPr>
            <w:tcW w:w="648" w:type="pct"/>
            <w:vAlign w:val="center"/>
            <w:hideMark/>
          </w:tcPr>
          <w:p w14:paraId="312DF78B" w14:textId="77777777" w:rsidR="00161219" w:rsidRPr="00CF0A5A" w:rsidRDefault="00161219" w:rsidP="00161219">
            <w:pPr>
              <w:jc w:val="center"/>
              <w:rPr>
                <w:sz w:val="18"/>
                <w:szCs w:val="18"/>
              </w:rPr>
            </w:pPr>
            <w:r w:rsidRPr="00CF0A5A">
              <w:rPr>
                <w:sz w:val="18"/>
                <w:szCs w:val="18"/>
              </w:rPr>
              <w:t>130</w:t>
            </w:r>
          </w:p>
        </w:tc>
        <w:tc>
          <w:tcPr>
            <w:tcW w:w="648" w:type="pct"/>
            <w:vAlign w:val="center"/>
            <w:hideMark/>
          </w:tcPr>
          <w:p w14:paraId="4B7E6524" w14:textId="77777777" w:rsidR="00161219" w:rsidRPr="00CF0A5A" w:rsidRDefault="00161219" w:rsidP="00161219">
            <w:pPr>
              <w:jc w:val="center"/>
              <w:rPr>
                <w:sz w:val="18"/>
                <w:szCs w:val="18"/>
              </w:rPr>
            </w:pPr>
            <w:r w:rsidRPr="00CF0A5A">
              <w:rPr>
                <w:sz w:val="18"/>
                <w:szCs w:val="18"/>
              </w:rPr>
              <w:t>125</w:t>
            </w:r>
          </w:p>
        </w:tc>
        <w:tc>
          <w:tcPr>
            <w:tcW w:w="822" w:type="pct"/>
            <w:vAlign w:val="center"/>
            <w:hideMark/>
          </w:tcPr>
          <w:p w14:paraId="4AFAF829" w14:textId="77777777" w:rsidR="00161219" w:rsidRPr="00CF0A5A" w:rsidRDefault="00161219" w:rsidP="00161219">
            <w:pPr>
              <w:jc w:val="center"/>
              <w:rPr>
                <w:color w:val="000000"/>
                <w:sz w:val="18"/>
                <w:szCs w:val="18"/>
              </w:rPr>
            </w:pPr>
            <w:r w:rsidRPr="00CF0A5A">
              <w:rPr>
                <w:color w:val="000000"/>
                <w:sz w:val="18"/>
                <w:szCs w:val="18"/>
              </w:rPr>
              <w:t>789</w:t>
            </w:r>
          </w:p>
        </w:tc>
      </w:tr>
      <w:tr w:rsidR="004306B4" w:rsidRPr="00CF0A5A" w14:paraId="54B06487" w14:textId="77777777" w:rsidTr="005D2768">
        <w:trPr>
          <w:trHeight w:val="113"/>
        </w:trPr>
        <w:tc>
          <w:tcPr>
            <w:tcW w:w="940" w:type="pct"/>
            <w:vAlign w:val="center"/>
            <w:hideMark/>
          </w:tcPr>
          <w:p w14:paraId="7191EB5B" w14:textId="641DB5E7" w:rsidR="00161219" w:rsidRPr="00CF0A5A" w:rsidRDefault="00161219" w:rsidP="00161219">
            <w:pPr>
              <w:jc w:val="center"/>
              <w:rPr>
                <w:sz w:val="18"/>
                <w:szCs w:val="18"/>
              </w:rPr>
            </w:pPr>
            <w:r w:rsidRPr="00CF0A5A">
              <w:rPr>
                <w:sz w:val="18"/>
                <w:szCs w:val="18"/>
              </w:rPr>
              <w:t>Ванинский</w:t>
            </w:r>
          </w:p>
        </w:tc>
        <w:tc>
          <w:tcPr>
            <w:tcW w:w="648" w:type="pct"/>
            <w:vAlign w:val="center"/>
            <w:hideMark/>
          </w:tcPr>
          <w:p w14:paraId="05FEF980" w14:textId="77777777" w:rsidR="00161219" w:rsidRPr="00CF0A5A" w:rsidRDefault="00161219" w:rsidP="00161219">
            <w:pPr>
              <w:jc w:val="center"/>
              <w:rPr>
                <w:sz w:val="18"/>
                <w:szCs w:val="18"/>
              </w:rPr>
            </w:pPr>
            <w:r w:rsidRPr="00CF0A5A">
              <w:rPr>
                <w:sz w:val="18"/>
                <w:szCs w:val="18"/>
              </w:rPr>
              <w:t>121</w:t>
            </w:r>
          </w:p>
        </w:tc>
        <w:tc>
          <w:tcPr>
            <w:tcW w:w="648" w:type="pct"/>
            <w:vAlign w:val="center"/>
            <w:hideMark/>
          </w:tcPr>
          <w:p w14:paraId="21B6454B" w14:textId="77777777" w:rsidR="00161219" w:rsidRPr="00CF0A5A" w:rsidRDefault="00161219" w:rsidP="00161219">
            <w:pPr>
              <w:jc w:val="center"/>
              <w:rPr>
                <w:sz w:val="18"/>
                <w:szCs w:val="18"/>
              </w:rPr>
            </w:pPr>
            <w:r w:rsidRPr="00CF0A5A">
              <w:rPr>
                <w:sz w:val="18"/>
                <w:szCs w:val="18"/>
              </w:rPr>
              <w:t>112</w:t>
            </w:r>
          </w:p>
        </w:tc>
        <w:tc>
          <w:tcPr>
            <w:tcW w:w="648" w:type="pct"/>
            <w:vAlign w:val="center"/>
            <w:hideMark/>
          </w:tcPr>
          <w:p w14:paraId="688D2503" w14:textId="77777777" w:rsidR="00161219" w:rsidRPr="00CF0A5A" w:rsidRDefault="00161219" w:rsidP="00161219">
            <w:pPr>
              <w:jc w:val="center"/>
              <w:rPr>
                <w:sz w:val="18"/>
                <w:szCs w:val="18"/>
              </w:rPr>
            </w:pPr>
            <w:r w:rsidRPr="00CF0A5A">
              <w:rPr>
                <w:sz w:val="18"/>
                <w:szCs w:val="18"/>
              </w:rPr>
              <w:t>121</w:t>
            </w:r>
          </w:p>
        </w:tc>
        <w:tc>
          <w:tcPr>
            <w:tcW w:w="648" w:type="pct"/>
            <w:vAlign w:val="center"/>
            <w:hideMark/>
          </w:tcPr>
          <w:p w14:paraId="09D1CAF8" w14:textId="77777777" w:rsidR="00161219" w:rsidRPr="00CF0A5A" w:rsidRDefault="00161219" w:rsidP="00161219">
            <w:pPr>
              <w:jc w:val="center"/>
              <w:rPr>
                <w:sz w:val="18"/>
                <w:szCs w:val="18"/>
              </w:rPr>
            </w:pPr>
            <w:r w:rsidRPr="00CF0A5A">
              <w:rPr>
                <w:sz w:val="18"/>
                <w:szCs w:val="18"/>
              </w:rPr>
              <w:t>128</w:t>
            </w:r>
          </w:p>
        </w:tc>
        <w:tc>
          <w:tcPr>
            <w:tcW w:w="648" w:type="pct"/>
            <w:vAlign w:val="center"/>
            <w:hideMark/>
          </w:tcPr>
          <w:p w14:paraId="50644EA1" w14:textId="77777777" w:rsidR="00161219" w:rsidRPr="00CF0A5A" w:rsidRDefault="00161219" w:rsidP="00161219">
            <w:pPr>
              <w:jc w:val="center"/>
              <w:rPr>
                <w:sz w:val="18"/>
                <w:szCs w:val="18"/>
              </w:rPr>
            </w:pPr>
            <w:r w:rsidRPr="00CF0A5A">
              <w:rPr>
                <w:sz w:val="18"/>
                <w:szCs w:val="18"/>
              </w:rPr>
              <w:t>113</w:t>
            </w:r>
          </w:p>
        </w:tc>
        <w:tc>
          <w:tcPr>
            <w:tcW w:w="822" w:type="pct"/>
            <w:vAlign w:val="center"/>
            <w:hideMark/>
          </w:tcPr>
          <w:p w14:paraId="33295BB8" w14:textId="77777777" w:rsidR="00161219" w:rsidRPr="00CF0A5A" w:rsidRDefault="00161219" w:rsidP="00161219">
            <w:pPr>
              <w:jc w:val="center"/>
              <w:rPr>
                <w:color w:val="000000"/>
                <w:sz w:val="18"/>
                <w:szCs w:val="18"/>
              </w:rPr>
            </w:pPr>
            <w:r w:rsidRPr="00CF0A5A">
              <w:rPr>
                <w:color w:val="000000"/>
                <w:sz w:val="18"/>
                <w:szCs w:val="18"/>
              </w:rPr>
              <w:t>719</w:t>
            </w:r>
          </w:p>
        </w:tc>
      </w:tr>
      <w:tr w:rsidR="004306B4" w:rsidRPr="00CF0A5A" w14:paraId="50631FCA" w14:textId="77777777" w:rsidTr="005D2768">
        <w:trPr>
          <w:trHeight w:val="113"/>
        </w:trPr>
        <w:tc>
          <w:tcPr>
            <w:tcW w:w="940" w:type="pct"/>
            <w:vAlign w:val="center"/>
            <w:hideMark/>
          </w:tcPr>
          <w:p w14:paraId="0E0D8236" w14:textId="7EAE3C5F" w:rsidR="00161219" w:rsidRPr="00CF0A5A" w:rsidRDefault="00161219" w:rsidP="00161219">
            <w:pPr>
              <w:jc w:val="center"/>
              <w:rPr>
                <w:sz w:val="18"/>
                <w:szCs w:val="18"/>
              </w:rPr>
            </w:pPr>
            <w:r w:rsidRPr="00CF0A5A">
              <w:rPr>
                <w:sz w:val="18"/>
                <w:szCs w:val="18"/>
              </w:rPr>
              <w:t>Амурский</w:t>
            </w:r>
          </w:p>
        </w:tc>
        <w:tc>
          <w:tcPr>
            <w:tcW w:w="648" w:type="pct"/>
            <w:vAlign w:val="center"/>
            <w:hideMark/>
          </w:tcPr>
          <w:p w14:paraId="37490C10" w14:textId="77777777" w:rsidR="00161219" w:rsidRPr="00CF0A5A" w:rsidRDefault="00161219" w:rsidP="00161219">
            <w:pPr>
              <w:jc w:val="center"/>
              <w:rPr>
                <w:sz w:val="18"/>
                <w:szCs w:val="18"/>
              </w:rPr>
            </w:pPr>
            <w:r w:rsidRPr="00CF0A5A">
              <w:rPr>
                <w:sz w:val="18"/>
                <w:szCs w:val="18"/>
              </w:rPr>
              <w:t>102</w:t>
            </w:r>
          </w:p>
        </w:tc>
        <w:tc>
          <w:tcPr>
            <w:tcW w:w="648" w:type="pct"/>
            <w:vAlign w:val="center"/>
            <w:hideMark/>
          </w:tcPr>
          <w:p w14:paraId="08608F5E" w14:textId="77777777" w:rsidR="00161219" w:rsidRPr="00CF0A5A" w:rsidRDefault="00161219" w:rsidP="00161219">
            <w:pPr>
              <w:jc w:val="center"/>
              <w:rPr>
                <w:sz w:val="18"/>
                <w:szCs w:val="18"/>
              </w:rPr>
            </w:pPr>
            <w:r w:rsidRPr="00CF0A5A">
              <w:rPr>
                <w:sz w:val="18"/>
                <w:szCs w:val="18"/>
              </w:rPr>
              <w:t>103</w:t>
            </w:r>
          </w:p>
        </w:tc>
        <w:tc>
          <w:tcPr>
            <w:tcW w:w="648" w:type="pct"/>
            <w:vAlign w:val="center"/>
            <w:hideMark/>
          </w:tcPr>
          <w:p w14:paraId="7B68BC8C" w14:textId="77777777" w:rsidR="00161219" w:rsidRPr="00CF0A5A" w:rsidRDefault="00161219" w:rsidP="00161219">
            <w:pPr>
              <w:jc w:val="center"/>
              <w:rPr>
                <w:sz w:val="18"/>
                <w:szCs w:val="18"/>
              </w:rPr>
            </w:pPr>
            <w:r w:rsidRPr="00CF0A5A">
              <w:rPr>
                <w:sz w:val="18"/>
                <w:szCs w:val="18"/>
              </w:rPr>
              <w:t>109</w:t>
            </w:r>
          </w:p>
        </w:tc>
        <w:tc>
          <w:tcPr>
            <w:tcW w:w="648" w:type="pct"/>
            <w:vAlign w:val="center"/>
            <w:hideMark/>
          </w:tcPr>
          <w:p w14:paraId="7C1637EC" w14:textId="77777777" w:rsidR="00161219" w:rsidRPr="00CF0A5A" w:rsidRDefault="00161219" w:rsidP="00161219">
            <w:pPr>
              <w:jc w:val="center"/>
              <w:rPr>
                <w:sz w:val="18"/>
                <w:szCs w:val="18"/>
              </w:rPr>
            </w:pPr>
            <w:r w:rsidRPr="00CF0A5A">
              <w:rPr>
                <w:sz w:val="18"/>
                <w:szCs w:val="18"/>
              </w:rPr>
              <w:t>120</w:t>
            </w:r>
          </w:p>
        </w:tc>
        <w:tc>
          <w:tcPr>
            <w:tcW w:w="648" w:type="pct"/>
            <w:vAlign w:val="center"/>
            <w:hideMark/>
          </w:tcPr>
          <w:p w14:paraId="7B6C5CAE" w14:textId="77777777" w:rsidR="00161219" w:rsidRPr="00CF0A5A" w:rsidRDefault="00161219" w:rsidP="00161219">
            <w:pPr>
              <w:jc w:val="center"/>
              <w:rPr>
                <w:sz w:val="18"/>
                <w:szCs w:val="18"/>
              </w:rPr>
            </w:pPr>
            <w:r w:rsidRPr="00CF0A5A">
              <w:rPr>
                <w:sz w:val="18"/>
                <w:szCs w:val="18"/>
              </w:rPr>
              <w:t>122</w:t>
            </w:r>
          </w:p>
        </w:tc>
        <w:tc>
          <w:tcPr>
            <w:tcW w:w="822" w:type="pct"/>
            <w:vAlign w:val="center"/>
            <w:hideMark/>
          </w:tcPr>
          <w:p w14:paraId="072C7A79" w14:textId="77777777" w:rsidR="00161219" w:rsidRPr="00CF0A5A" w:rsidRDefault="00161219" w:rsidP="00161219">
            <w:pPr>
              <w:jc w:val="center"/>
              <w:rPr>
                <w:color w:val="000000"/>
                <w:sz w:val="18"/>
                <w:szCs w:val="18"/>
              </w:rPr>
            </w:pPr>
            <w:r w:rsidRPr="00CF0A5A">
              <w:rPr>
                <w:color w:val="000000"/>
                <w:sz w:val="18"/>
                <w:szCs w:val="18"/>
              </w:rPr>
              <w:t>663</w:t>
            </w:r>
          </w:p>
        </w:tc>
      </w:tr>
      <w:tr w:rsidR="004306B4" w:rsidRPr="00CF0A5A" w14:paraId="173FAA02" w14:textId="77777777" w:rsidTr="005D2768">
        <w:trPr>
          <w:trHeight w:val="113"/>
        </w:trPr>
        <w:tc>
          <w:tcPr>
            <w:tcW w:w="940" w:type="pct"/>
            <w:vAlign w:val="center"/>
            <w:hideMark/>
          </w:tcPr>
          <w:p w14:paraId="05C76C31" w14:textId="31C32C51" w:rsidR="00161219" w:rsidRPr="00CF0A5A" w:rsidRDefault="00161219" w:rsidP="00161219">
            <w:pPr>
              <w:jc w:val="center"/>
              <w:rPr>
                <w:sz w:val="18"/>
                <w:szCs w:val="18"/>
              </w:rPr>
            </w:pPr>
            <w:r w:rsidRPr="00CF0A5A">
              <w:rPr>
                <w:sz w:val="18"/>
                <w:szCs w:val="18"/>
              </w:rPr>
              <w:t>Советско-Гаванский</w:t>
            </w:r>
          </w:p>
        </w:tc>
        <w:tc>
          <w:tcPr>
            <w:tcW w:w="648" w:type="pct"/>
            <w:vAlign w:val="center"/>
            <w:hideMark/>
          </w:tcPr>
          <w:p w14:paraId="4E8E452E" w14:textId="77777777" w:rsidR="00161219" w:rsidRPr="00CF0A5A" w:rsidRDefault="00161219" w:rsidP="00161219">
            <w:pPr>
              <w:jc w:val="center"/>
              <w:rPr>
                <w:sz w:val="18"/>
                <w:szCs w:val="18"/>
              </w:rPr>
            </w:pPr>
            <w:r w:rsidRPr="00CF0A5A">
              <w:rPr>
                <w:sz w:val="18"/>
                <w:szCs w:val="18"/>
              </w:rPr>
              <w:t>105</w:t>
            </w:r>
          </w:p>
        </w:tc>
        <w:tc>
          <w:tcPr>
            <w:tcW w:w="648" w:type="pct"/>
            <w:vAlign w:val="center"/>
            <w:hideMark/>
          </w:tcPr>
          <w:p w14:paraId="4300C416" w14:textId="77777777" w:rsidR="00161219" w:rsidRPr="00CF0A5A" w:rsidRDefault="00161219" w:rsidP="00161219">
            <w:pPr>
              <w:jc w:val="center"/>
              <w:rPr>
                <w:sz w:val="18"/>
                <w:szCs w:val="18"/>
              </w:rPr>
            </w:pPr>
            <w:r w:rsidRPr="00CF0A5A">
              <w:rPr>
                <w:sz w:val="18"/>
                <w:szCs w:val="18"/>
              </w:rPr>
              <w:t>118</w:t>
            </w:r>
          </w:p>
        </w:tc>
        <w:tc>
          <w:tcPr>
            <w:tcW w:w="648" w:type="pct"/>
            <w:vAlign w:val="center"/>
            <w:hideMark/>
          </w:tcPr>
          <w:p w14:paraId="0F6F59AF" w14:textId="77777777" w:rsidR="00161219" w:rsidRPr="00CF0A5A" w:rsidRDefault="00161219" w:rsidP="00161219">
            <w:pPr>
              <w:jc w:val="center"/>
              <w:rPr>
                <w:sz w:val="18"/>
                <w:szCs w:val="18"/>
              </w:rPr>
            </w:pPr>
            <w:r w:rsidRPr="00CF0A5A">
              <w:rPr>
                <w:sz w:val="18"/>
                <w:szCs w:val="18"/>
              </w:rPr>
              <w:t>95</w:t>
            </w:r>
          </w:p>
        </w:tc>
        <w:tc>
          <w:tcPr>
            <w:tcW w:w="648" w:type="pct"/>
            <w:vAlign w:val="center"/>
            <w:hideMark/>
          </w:tcPr>
          <w:p w14:paraId="3DD0524F" w14:textId="77777777" w:rsidR="00161219" w:rsidRPr="00CF0A5A" w:rsidRDefault="00161219" w:rsidP="00161219">
            <w:pPr>
              <w:jc w:val="center"/>
              <w:rPr>
                <w:sz w:val="18"/>
                <w:szCs w:val="18"/>
              </w:rPr>
            </w:pPr>
            <w:r w:rsidRPr="00CF0A5A">
              <w:rPr>
                <w:sz w:val="18"/>
                <w:szCs w:val="18"/>
              </w:rPr>
              <w:t>82</w:t>
            </w:r>
          </w:p>
        </w:tc>
        <w:tc>
          <w:tcPr>
            <w:tcW w:w="648" w:type="pct"/>
            <w:vAlign w:val="center"/>
            <w:hideMark/>
          </w:tcPr>
          <w:p w14:paraId="7BF28254" w14:textId="77777777" w:rsidR="00161219" w:rsidRPr="00CF0A5A" w:rsidRDefault="00161219" w:rsidP="00161219">
            <w:pPr>
              <w:jc w:val="center"/>
              <w:rPr>
                <w:sz w:val="18"/>
                <w:szCs w:val="18"/>
              </w:rPr>
            </w:pPr>
            <w:r w:rsidRPr="00CF0A5A">
              <w:rPr>
                <w:sz w:val="18"/>
                <w:szCs w:val="18"/>
              </w:rPr>
              <w:t>79</w:t>
            </w:r>
          </w:p>
        </w:tc>
        <w:tc>
          <w:tcPr>
            <w:tcW w:w="822" w:type="pct"/>
            <w:vAlign w:val="center"/>
            <w:hideMark/>
          </w:tcPr>
          <w:p w14:paraId="217EC45B" w14:textId="77777777" w:rsidR="00161219" w:rsidRPr="00CF0A5A" w:rsidRDefault="00161219" w:rsidP="00161219">
            <w:pPr>
              <w:jc w:val="center"/>
              <w:rPr>
                <w:color w:val="000000"/>
                <w:sz w:val="18"/>
                <w:szCs w:val="18"/>
              </w:rPr>
            </w:pPr>
            <w:r w:rsidRPr="00CF0A5A">
              <w:rPr>
                <w:color w:val="000000"/>
                <w:sz w:val="18"/>
                <w:szCs w:val="18"/>
              </w:rPr>
              <w:t>569</w:t>
            </w:r>
          </w:p>
        </w:tc>
      </w:tr>
      <w:tr w:rsidR="004306B4" w:rsidRPr="00CF0A5A" w14:paraId="4D22C09D" w14:textId="77777777" w:rsidTr="005D2768">
        <w:trPr>
          <w:trHeight w:val="113"/>
        </w:trPr>
        <w:tc>
          <w:tcPr>
            <w:tcW w:w="940" w:type="pct"/>
            <w:vAlign w:val="center"/>
            <w:hideMark/>
          </w:tcPr>
          <w:p w14:paraId="0069C521" w14:textId="65A9121C" w:rsidR="00161219" w:rsidRPr="00CF0A5A" w:rsidRDefault="00161219" w:rsidP="00161219">
            <w:pPr>
              <w:jc w:val="center"/>
              <w:rPr>
                <w:sz w:val="18"/>
                <w:szCs w:val="18"/>
              </w:rPr>
            </w:pPr>
            <w:r w:rsidRPr="00CF0A5A">
              <w:rPr>
                <w:sz w:val="18"/>
                <w:szCs w:val="18"/>
              </w:rPr>
              <w:t>Верхнебуреинский</w:t>
            </w:r>
          </w:p>
        </w:tc>
        <w:tc>
          <w:tcPr>
            <w:tcW w:w="648" w:type="pct"/>
            <w:vAlign w:val="center"/>
            <w:hideMark/>
          </w:tcPr>
          <w:p w14:paraId="74BC3184" w14:textId="77777777" w:rsidR="00161219" w:rsidRPr="00CF0A5A" w:rsidRDefault="00161219" w:rsidP="00161219">
            <w:pPr>
              <w:jc w:val="center"/>
              <w:rPr>
                <w:sz w:val="18"/>
                <w:szCs w:val="18"/>
              </w:rPr>
            </w:pPr>
            <w:r w:rsidRPr="00CF0A5A">
              <w:rPr>
                <w:sz w:val="18"/>
                <w:szCs w:val="18"/>
              </w:rPr>
              <w:t>86</w:t>
            </w:r>
          </w:p>
        </w:tc>
        <w:tc>
          <w:tcPr>
            <w:tcW w:w="648" w:type="pct"/>
            <w:vAlign w:val="center"/>
            <w:hideMark/>
          </w:tcPr>
          <w:p w14:paraId="72C48D70" w14:textId="77777777" w:rsidR="00161219" w:rsidRPr="00CF0A5A" w:rsidRDefault="00161219" w:rsidP="00161219">
            <w:pPr>
              <w:jc w:val="center"/>
              <w:rPr>
                <w:sz w:val="18"/>
                <w:szCs w:val="18"/>
              </w:rPr>
            </w:pPr>
            <w:r w:rsidRPr="00CF0A5A">
              <w:rPr>
                <w:sz w:val="18"/>
                <w:szCs w:val="18"/>
              </w:rPr>
              <w:t>88</w:t>
            </w:r>
          </w:p>
        </w:tc>
        <w:tc>
          <w:tcPr>
            <w:tcW w:w="648" w:type="pct"/>
            <w:vAlign w:val="center"/>
            <w:hideMark/>
          </w:tcPr>
          <w:p w14:paraId="7972ECE8" w14:textId="77777777" w:rsidR="00161219" w:rsidRPr="00CF0A5A" w:rsidRDefault="00161219" w:rsidP="00161219">
            <w:pPr>
              <w:jc w:val="center"/>
              <w:rPr>
                <w:sz w:val="18"/>
                <w:szCs w:val="18"/>
              </w:rPr>
            </w:pPr>
            <w:r w:rsidRPr="00CF0A5A">
              <w:rPr>
                <w:sz w:val="18"/>
                <w:szCs w:val="18"/>
              </w:rPr>
              <w:t>98</w:t>
            </w:r>
          </w:p>
        </w:tc>
        <w:tc>
          <w:tcPr>
            <w:tcW w:w="648" w:type="pct"/>
            <w:vAlign w:val="center"/>
            <w:hideMark/>
          </w:tcPr>
          <w:p w14:paraId="48F77DC9" w14:textId="77777777" w:rsidR="00161219" w:rsidRPr="00CF0A5A" w:rsidRDefault="00161219" w:rsidP="00161219">
            <w:pPr>
              <w:jc w:val="center"/>
              <w:rPr>
                <w:sz w:val="18"/>
                <w:szCs w:val="18"/>
              </w:rPr>
            </w:pPr>
            <w:r w:rsidRPr="00CF0A5A">
              <w:rPr>
                <w:sz w:val="18"/>
                <w:szCs w:val="18"/>
              </w:rPr>
              <w:t>105</w:t>
            </w:r>
          </w:p>
        </w:tc>
        <w:tc>
          <w:tcPr>
            <w:tcW w:w="648" w:type="pct"/>
            <w:vAlign w:val="center"/>
            <w:hideMark/>
          </w:tcPr>
          <w:p w14:paraId="59A16B73" w14:textId="77777777" w:rsidR="00161219" w:rsidRPr="00CF0A5A" w:rsidRDefault="00161219" w:rsidP="00161219">
            <w:pPr>
              <w:jc w:val="center"/>
              <w:rPr>
                <w:sz w:val="18"/>
                <w:szCs w:val="18"/>
              </w:rPr>
            </w:pPr>
            <w:r w:rsidRPr="00CF0A5A">
              <w:rPr>
                <w:sz w:val="18"/>
                <w:szCs w:val="18"/>
              </w:rPr>
              <w:t>96</w:t>
            </w:r>
          </w:p>
        </w:tc>
        <w:tc>
          <w:tcPr>
            <w:tcW w:w="822" w:type="pct"/>
            <w:vAlign w:val="center"/>
            <w:hideMark/>
          </w:tcPr>
          <w:p w14:paraId="20A3F60B" w14:textId="77777777" w:rsidR="00161219" w:rsidRPr="00CF0A5A" w:rsidRDefault="00161219" w:rsidP="00161219">
            <w:pPr>
              <w:jc w:val="center"/>
              <w:rPr>
                <w:color w:val="000000"/>
                <w:sz w:val="18"/>
                <w:szCs w:val="18"/>
              </w:rPr>
            </w:pPr>
            <w:r w:rsidRPr="00CF0A5A">
              <w:rPr>
                <w:color w:val="000000"/>
                <w:sz w:val="18"/>
                <w:szCs w:val="18"/>
              </w:rPr>
              <w:t>559</w:t>
            </w:r>
          </w:p>
        </w:tc>
      </w:tr>
      <w:tr w:rsidR="004306B4" w:rsidRPr="00CF0A5A" w14:paraId="4B51130F" w14:textId="77777777" w:rsidTr="005D2768">
        <w:trPr>
          <w:trHeight w:val="113"/>
        </w:trPr>
        <w:tc>
          <w:tcPr>
            <w:tcW w:w="940" w:type="pct"/>
            <w:vAlign w:val="center"/>
            <w:hideMark/>
          </w:tcPr>
          <w:p w14:paraId="49441EDA" w14:textId="32E5957D" w:rsidR="00161219" w:rsidRPr="00CF0A5A" w:rsidRDefault="00161219" w:rsidP="00161219">
            <w:pPr>
              <w:jc w:val="center"/>
              <w:rPr>
                <w:sz w:val="18"/>
                <w:szCs w:val="18"/>
              </w:rPr>
            </w:pPr>
            <w:r w:rsidRPr="00CF0A5A">
              <w:rPr>
                <w:sz w:val="18"/>
                <w:szCs w:val="18"/>
              </w:rPr>
              <w:t>Николаевский</w:t>
            </w:r>
          </w:p>
        </w:tc>
        <w:tc>
          <w:tcPr>
            <w:tcW w:w="648" w:type="pct"/>
            <w:vAlign w:val="center"/>
            <w:hideMark/>
          </w:tcPr>
          <w:p w14:paraId="5560668A" w14:textId="77777777" w:rsidR="00161219" w:rsidRPr="00CF0A5A" w:rsidRDefault="00161219" w:rsidP="00161219">
            <w:pPr>
              <w:jc w:val="center"/>
              <w:rPr>
                <w:sz w:val="18"/>
                <w:szCs w:val="18"/>
              </w:rPr>
            </w:pPr>
            <w:r w:rsidRPr="00CF0A5A">
              <w:rPr>
                <w:sz w:val="18"/>
                <w:szCs w:val="18"/>
              </w:rPr>
              <w:t>103</w:t>
            </w:r>
          </w:p>
        </w:tc>
        <w:tc>
          <w:tcPr>
            <w:tcW w:w="648" w:type="pct"/>
            <w:vAlign w:val="center"/>
            <w:hideMark/>
          </w:tcPr>
          <w:p w14:paraId="6E4A91B3" w14:textId="77777777" w:rsidR="00161219" w:rsidRPr="00CF0A5A" w:rsidRDefault="00161219" w:rsidP="00161219">
            <w:pPr>
              <w:jc w:val="center"/>
              <w:rPr>
                <w:sz w:val="18"/>
                <w:szCs w:val="18"/>
              </w:rPr>
            </w:pPr>
            <w:r w:rsidRPr="00CF0A5A">
              <w:rPr>
                <w:sz w:val="18"/>
                <w:szCs w:val="18"/>
              </w:rPr>
              <w:t>88</w:t>
            </w:r>
          </w:p>
        </w:tc>
        <w:tc>
          <w:tcPr>
            <w:tcW w:w="648" w:type="pct"/>
            <w:vAlign w:val="center"/>
            <w:hideMark/>
          </w:tcPr>
          <w:p w14:paraId="3DC46A80" w14:textId="77777777" w:rsidR="00161219" w:rsidRPr="00CF0A5A" w:rsidRDefault="00161219" w:rsidP="00161219">
            <w:pPr>
              <w:jc w:val="center"/>
              <w:rPr>
                <w:sz w:val="18"/>
                <w:szCs w:val="18"/>
              </w:rPr>
            </w:pPr>
            <w:r w:rsidRPr="00CF0A5A">
              <w:rPr>
                <w:sz w:val="18"/>
                <w:szCs w:val="18"/>
              </w:rPr>
              <w:t>74</w:t>
            </w:r>
          </w:p>
        </w:tc>
        <w:tc>
          <w:tcPr>
            <w:tcW w:w="648" w:type="pct"/>
            <w:vAlign w:val="center"/>
            <w:hideMark/>
          </w:tcPr>
          <w:p w14:paraId="33368EB0" w14:textId="77777777" w:rsidR="00161219" w:rsidRPr="00CF0A5A" w:rsidRDefault="00161219" w:rsidP="00161219">
            <w:pPr>
              <w:jc w:val="center"/>
              <w:rPr>
                <w:sz w:val="18"/>
                <w:szCs w:val="18"/>
              </w:rPr>
            </w:pPr>
            <w:r w:rsidRPr="00CF0A5A">
              <w:rPr>
                <w:sz w:val="18"/>
                <w:szCs w:val="18"/>
              </w:rPr>
              <w:t>87</w:t>
            </w:r>
          </w:p>
        </w:tc>
        <w:tc>
          <w:tcPr>
            <w:tcW w:w="648" w:type="pct"/>
            <w:vAlign w:val="center"/>
            <w:hideMark/>
          </w:tcPr>
          <w:p w14:paraId="4F0CB5C7" w14:textId="77777777" w:rsidR="00161219" w:rsidRPr="00CF0A5A" w:rsidRDefault="00161219" w:rsidP="00161219">
            <w:pPr>
              <w:jc w:val="center"/>
              <w:rPr>
                <w:sz w:val="18"/>
                <w:szCs w:val="18"/>
              </w:rPr>
            </w:pPr>
            <w:r w:rsidRPr="00CF0A5A">
              <w:rPr>
                <w:sz w:val="18"/>
                <w:szCs w:val="18"/>
              </w:rPr>
              <w:t>109</w:t>
            </w:r>
          </w:p>
        </w:tc>
        <w:tc>
          <w:tcPr>
            <w:tcW w:w="822" w:type="pct"/>
            <w:vAlign w:val="center"/>
            <w:hideMark/>
          </w:tcPr>
          <w:p w14:paraId="35A663D8" w14:textId="77777777" w:rsidR="00161219" w:rsidRPr="00CF0A5A" w:rsidRDefault="00161219" w:rsidP="00161219">
            <w:pPr>
              <w:jc w:val="center"/>
              <w:rPr>
                <w:color w:val="000000"/>
                <w:sz w:val="18"/>
                <w:szCs w:val="18"/>
              </w:rPr>
            </w:pPr>
            <w:r w:rsidRPr="00CF0A5A">
              <w:rPr>
                <w:color w:val="000000"/>
                <w:sz w:val="18"/>
                <w:szCs w:val="18"/>
              </w:rPr>
              <w:t>559</w:t>
            </w:r>
          </w:p>
        </w:tc>
      </w:tr>
      <w:tr w:rsidR="004306B4" w:rsidRPr="00CF0A5A" w14:paraId="5594B410" w14:textId="77777777" w:rsidTr="005D2768">
        <w:trPr>
          <w:trHeight w:val="113"/>
        </w:trPr>
        <w:tc>
          <w:tcPr>
            <w:tcW w:w="940" w:type="pct"/>
            <w:vAlign w:val="center"/>
            <w:hideMark/>
          </w:tcPr>
          <w:p w14:paraId="00550C22" w14:textId="57396652" w:rsidR="00161219" w:rsidRPr="00CF0A5A" w:rsidRDefault="00161219" w:rsidP="00161219">
            <w:pPr>
              <w:jc w:val="center"/>
              <w:rPr>
                <w:sz w:val="18"/>
                <w:szCs w:val="18"/>
              </w:rPr>
            </w:pPr>
            <w:r w:rsidRPr="00CF0A5A">
              <w:rPr>
                <w:sz w:val="18"/>
                <w:szCs w:val="18"/>
              </w:rPr>
              <w:t>имени Лазо</w:t>
            </w:r>
          </w:p>
        </w:tc>
        <w:tc>
          <w:tcPr>
            <w:tcW w:w="648" w:type="pct"/>
            <w:vAlign w:val="center"/>
            <w:hideMark/>
          </w:tcPr>
          <w:p w14:paraId="59BF141F" w14:textId="77777777" w:rsidR="00161219" w:rsidRPr="00CF0A5A" w:rsidRDefault="00161219" w:rsidP="00161219">
            <w:pPr>
              <w:jc w:val="center"/>
              <w:rPr>
                <w:sz w:val="18"/>
                <w:szCs w:val="18"/>
              </w:rPr>
            </w:pPr>
            <w:r w:rsidRPr="00CF0A5A">
              <w:rPr>
                <w:sz w:val="18"/>
                <w:szCs w:val="18"/>
              </w:rPr>
              <w:t>86</w:t>
            </w:r>
          </w:p>
        </w:tc>
        <w:tc>
          <w:tcPr>
            <w:tcW w:w="648" w:type="pct"/>
            <w:vAlign w:val="center"/>
            <w:hideMark/>
          </w:tcPr>
          <w:p w14:paraId="1273C3B4" w14:textId="77777777" w:rsidR="00161219" w:rsidRPr="00CF0A5A" w:rsidRDefault="00161219" w:rsidP="00161219">
            <w:pPr>
              <w:jc w:val="center"/>
              <w:rPr>
                <w:sz w:val="18"/>
                <w:szCs w:val="18"/>
              </w:rPr>
            </w:pPr>
            <w:r w:rsidRPr="00CF0A5A">
              <w:rPr>
                <w:sz w:val="18"/>
                <w:szCs w:val="18"/>
              </w:rPr>
              <w:t>88</w:t>
            </w:r>
          </w:p>
        </w:tc>
        <w:tc>
          <w:tcPr>
            <w:tcW w:w="648" w:type="pct"/>
            <w:vAlign w:val="center"/>
            <w:hideMark/>
          </w:tcPr>
          <w:p w14:paraId="7E279B77" w14:textId="77777777" w:rsidR="00161219" w:rsidRPr="00CF0A5A" w:rsidRDefault="00161219" w:rsidP="00161219">
            <w:pPr>
              <w:jc w:val="center"/>
              <w:rPr>
                <w:sz w:val="18"/>
                <w:szCs w:val="18"/>
              </w:rPr>
            </w:pPr>
            <w:r w:rsidRPr="00CF0A5A">
              <w:rPr>
                <w:sz w:val="18"/>
                <w:szCs w:val="18"/>
              </w:rPr>
              <w:t>66</w:t>
            </w:r>
          </w:p>
        </w:tc>
        <w:tc>
          <w:tcPr>
            <w:tcW w:w="648" w:type="pct"/>
            <w:vAlign w:val="center"/>
            <w:hideMark/>
          </w:tcPr>
          <w:p w14:paraId="50842495" w14:textId="77777777" w:rsidR="00161219" w:rsidRPr="00CF0A5A" w:rsidRDefault="00161219" w:rsidP="00161219">
            <w:pPr>
              <w:jc w:val="center"/>
              <w:rPr>
                <w:sz w:val="18"/>
                <w:szCs w:val="18"/>
              </w:rPr>
            </w:pPr>
            <w:r w:rsidRPr="00CF0A5A">
              <w:rPr>
                <w:sz w:val="18"/>
                <w:szCs w:val="18"/>
              </w:rPr>
              <w:t>74</w:t>
            </w:r>
          </w:p>
        </w:tc>
        <w:tc>
          <w:tcPr>
            <w:tcW w:w="648" w:type="pct"/>
            <w:vAlign w:val="center"/>
            <w:hideMark/>
          </w:tcPr>
          <w:p w14:paraId="787C47CF" w14:textId="77777777" w:rsidR="00161219" w:rsidRPr="00CF0A5A" w:rsidRDefault="00161219" w:rsidP="00161219">
            <w:pPr>
              <w:jc w:val="center"/>
              <w:rPr>
                <w:sz w:val="18"/>
                <w:szCs w:val="18"/>
              </w:rPr>
            </w:pPr>
            <w:r w:rsidRPr="00CF0A5A">
              <w:rPr>
                <w:sz w:val="18"/>
                <w:szCs w:val="18"/>
              </w:rPr>
              <w:t>90</w:t>
            </w:r>
          </w:p>
        </w:tc>
        <w:tc>
          <w:tcPr>
            <w:tcW w:w="822" w:type="pct"/>
            <w:vAlign w:val="center"/>
            <w:hideMark/>
          </w:tcPr>
          <w:p w14:paraId="52DBCEAD" w14:textId="77777777" w:rsidR="00161219" w:rsidRPr="00CF0A5A" w:rsidRDefault="00161219" w:rsidP="00161219">
            <w:pPr>
              <w:jc w:val="center"/>
              <w:rPr>
                <w:color w:val="000000"/>
                <w:sz w:val="18"/>
                <w:szCs w:val="18"/>
              </w:rPr>
            </w:pPr>
            <w:r w:rsidRPr="00CF0A5A">
              <w:rPr>
                <w:color w:val="000000"/>
                <w:sz w:val="18"/>
                <w:szCs w:val="18"/>
              </w:rPr>
              <w:t>476</w:t>
            </w:r>
          </w:p>
        </w:tc>
      </w:tr>
      <w:tr w:rsidR="004306B4" w:rsidRPr="00CF0A5A" w14:paraId="1F1DE009" w14:textId="77777777" w:rsidTr="005D2768">
        <w:trPr>
          <w:trHeight w:val="113"/>
        </w:trPr>
        <w:tc>
          <w:tcPr>
            <w:tcW w:w="940" w:type="pct"/>
            <w:vAlign w:val="center"/>
            <w:hideMark/>
          </w:tcPr>
          <w:p w14:paraId="44CCB542" w14:textId="77A95A42" w:rsidR="00161219" w:rsidRPr="00CF0A5A" w:rsidRDefault="00161219" w:rsidP="00161219">
            <w:pPr>
              <w:jc w:val="center"/>
              <w:rPr>
                <w:sz w:val="18"/>
                <w:szCs w:val="18"/>
              </w:rPr>
            </w:pPr>
            <w:r w:rsidRPr="00CF0A5A">
              <w:rPr>
                <w:sz w:val="18"/>
                <w:szCs w:val="18"/>
              </w:rPr>
              <w:t>Комсомольский</w:t>
            </w:r>
          </w:p>
        </w:tc>
        <w:tc>
          <w:tcPr>
            <w:tcW w:w="648" w:type="pct"/>
            <w:vAlign w:val="center"/>
            <w:hideMark/>
          </w:tcPr>
          <w:p w14:paraId="7C5290F2" w14:textId="77777777" w:rsidR="00161219" w:rsidRPr="00CF0A5A" w:rsidRDefault="00161219" w:rsidP="00161219">
            <w:pPr>
              <w:jc w:val="center"/>
              <w:rPr>
                <w:sz w:val="18"/>
                <w:szCs w:val="18"/>
              </w:rPr>
            </w:pPr>
            <w:r w:rsidRPr="00CF0A5A">
              <w:rPr>
                <w:sz w:val="18"/>
                <w:szCs w:val="18"/>
              </w:rPr>
              <w:t>79</w:t>
            </w:r>
          </w:p>
        </w:tc>
        <w:tc>
          <w:tcPr>
            <w:tcW w:w="648" w:type="pct"/>
            <w:vAlign w:val="center"/>
            <w:hideMark/>
          </w:tcPr>
          <w:p w14:paraId="068F8A4E" w14:textId="77777777" w:rsidR="00161219" w:rsidRPr="00CF0A5A" w:rsidRDefault="00161219" w:rsidP="00161219">
            <w:pPr>
              <w:jc w:val="center"/>
              <w:rPr>
                <w:sz w:val="18"/>
                <w:szCs w:val="18"/>
              </w:rPr>
            </w:pPr>
            <w:r w:rsidRPr="00CF0A5A">
              <w:rPr>
                <w:sz w:val="18"/>
                <w:szCs w:val="18"/>
              </w:rPr>
              <w:t>77</w:t>
            </w:r>
          </w:p>
        </w:tc>
        <w:tc>
          <w:tcPr>
            <w:tcW w:w="648" w:type="pct"/>
            <w:vAlign w:val="center"/>
            <w:hideMark/>
          </w:tcPr>
          <w:p w14:paraId="4BB98583" w14:textId="77777777" w:rsidR="00161219" w:rsidRPr="00CF0A5A" w:rsidRDefault="00161219" w:rsidP="00161219">
            <w:pPr>
              <w:jc w:val="center"/>
              <w:rPr>
                <w:sz w:val="18"/>
                <w:szCs w:val="18"/>
              </w:rPr>
            </w:pPr>
            <w:r w:rsidRPr="00CF0A5A">
              <w:rPr>
                <w:sz w:val="18"/>
                <w:szCs w:val="18"/>
              </w:rPr>
              <w:t>69</w:t>
            </w:r>
          </w:p>
        </w:tc>
        <w:tc>
          <w:tcPr>
            <w:tcW w:w="648" w:type="pct"/>
            <w:vAlign w:val="center"/>
            <w:hideMark/>
          </w:tcPr>
          <w:p w14:paraId="2743CEC1" w14:textId="77777777" w:rsidR="00161219" w:rsidRPr="00CF0A5A" w:rsidRDefault="00161219" w:rsidP="00161219">
            <w:pPr>
              <w:jc w:val="center"/>
              <w:rPr>
                <w:sz w:val="18"/>
                <w:szCs w:val="18"/>
              </w:rPr>
            </w:pPr>
            <w:r w:rsidRPr="00CF0A5A">
              <w:rPr>
                <w:sz w:val="18"/>
                <w:szCs w:val="18"/>
              </w:rPr>
              <w:t>78</w:t>
            </w:r>
          </w:p>
        </w:tc>
        <w:tc>
          <w:tcPr>
            <w:tcW w:w="648" w:type="pct"/>
            <w:vAlign w:val="center"/>
            <w:hideMark/>
          </w:tcPr>
          <w:p w14:paraId="6F5F859F" w14:textId="77777777" w:rsidR="00161219" w:rsidRPr="00CF0A5A" w:rsidRDefault="00161219" w:rsidP="00161219">
            <w:pPr>
              <w:jc w:val="center"/>
              <w:rPr>
                <w:sz w:val="18"/>
                <w:szCs w:val="18"/>
              </w:rPr>
            </w:pPr>
            <w:r w:rsidRPr="00CF0A5A">
              <w:rPr>
                <w:sz w:val="18"/>
                <w:szCs w:val="18"/>
              </w:rPr>
              <w:t>79</w:t>
            </w:r>
          </w:p>
        </w:tc>
        <w:tc>
          <w:tcPr>
            <w:tcW w:w="822" w:type="pct"/>
            <w:vAlign w:val="center"/>
            <w:hideMark/>
          </w:tcPr>
          <w:p w14:paraId="3E9617DA" w14:textId="77777777" w:rsidR="00161219" w:rsidRPr="00CF0A5A" w:rsidRDefault="00161219" w:rsidP="00161219">
            <w:pPr>
              <w:jc w:val="center"/>
              <w:rPr>
                <w:color w:val="000000"/>
                <w:sz w:val="18"/>
                <w:szCs w:val="18"/>
              </w:rPr>
            </w:pPr>
            <w:r w:rsidRPr="00CF0A5A">
              <w:rPr>
                <w:color w:val="000000"/>
                <w:sz w:val="18"/>
                <w:szCs w:val="18"/>
              </w:rPr>
              <w:t>475</w:t>
            </w:r>
          </w:p>
        </w:tc>
      </w:tr>
      <w:tr w:rsidR="004306B4" w:rsidRPr="00CF0A5A" w14:paraId="2EFD4216" w14:textId="77777777" w:rsidTr="005D2768">
        <w:trPr>
          <w:trHeight w:val="113"/>
        </w:trPr>
        <w:tc>
          <w:tcPr>
            <w:tcW w:w="940" w:type="pct"/>
            <w:vAlign w:val="center"/>
            <w:hideMark/>
          </w:tcPr>
          <w:p w14:paraId="58288AF1" w14:textId="5D3C5C84" w:rsidR="00161219" w:rsidRPr="00CF0A5A" w:rsidRDefault="00161219" w:rsidP="00161219">
            <w:pPr>
              <w:jc w:val="center"/>
              <w:rPr>
                <w:sz w:val="18"/>
                <w:szCs w:val="18"/>
              </w:rPr>
            </w:pPr>
            <w:r w:rsidRPr="00CF0A5A">
              <w:rPr>
                <w:sz w:val="18"/>
                <w:szCs w:val="18"/>
              </w:rPr>
              <w:t>Солнечный</w:t>
            </w:r>
          </w:p>
        </w:tc>
        <w:tc>
          <w:tcPr>
            <w:tcW w:w="648" w:type="pct"/>
            <w:vAlign w:val="center"/>
            <w:hideMark/>
          </w:tcPr>
          <w:p w14:paraId="266718F1" w14:textId="77777777" w:rsidR="00161219" w:rsidRPr="00CF0A5A" w:rsidRDefault="00161219" w:rsidP="00161219">
            <w:pPr>
              <w:jc w:val="center"/>
              <w:rPr>
                <w:sz w:val="18"/>
                <w:szCs w:val="18"/>
              </w:rPr>
            </w:pPr>
            <w:r w:rsidRPr="00CF0A5A">
              <w:rPr>
                <w:sz w:val="18"/>
                <w:szCs w:val="18"/>
              </w:rPr>
              <w:t>81</w:t>
            </w:r>
          </w:p>
        </w:tc>
        <w:tc>
          <w:tcPr>
            <w:tcW w:w="648" w:type="pct"/>
            <w:vAlign w:val="center"/>
            <w:hideMark/>
          </w:tcPr>
          <w:p w14:paraId="5C34A3C6" w14:textId="77777777" w:rsidR="00161219" w:rsidRPr="00CF0A5A" w:rsidRDefault="00161219" w:rsidP="00161219">
            <w:pPr>
              <w:jc w:val="center"/>
              <w:rPr>
                <w:sz w:val="18"/>
                <w:szCs w:val="18"/>
              </w:rPr>
            </w:pPr>
            <w:r w:rsidRPr="00CF0A5A">
              <w:rPr>
                <w:sz w:val="18"/>
                <w:szCs w:val="18"/>
              </w:rPr>
              <w:t>70</w:t>
            </w:r>
          </w:p>
        </w:tc>
        <w:tc>
          <w:tcPr>
            <w:tcW w:w="648" w:type="pct"/>
            <w:vAlign w:val="center"/>
            <w:hideMark/>
          </w:tcPr>
          <w:p w14:paraId="6A7BD50B" w14:textId="77777777" w:rsidR="00161219" w:rsidRPr="00CF0A5A" w:rsidRDefault="00161219" w:rsidP="00161219">
            <w:pPr>
              <w:jc w:val="center"/>
              <w:rPr>
                <w:sz w:val="18"/>
                <w:szCs w:val="18"/>
              </w:rPr>
            </w:pPr>
            <w:r w:rsidRPr="00CF0A5A">
              <w:rPr>
                <w:sz w:val="18"/>
                <w:szCs w:val="18"/>
              </w:rPr>
              <w:t>74</w:t>
            </w:r>
          </w:p>
        </w:tc>
        <w:tc>
          <w:tcPr>
            <w:tcW w:w="648" w:type="pct"/>
            <w:vAlign w:val="center"/>
            <w:hideMark/>
          </w:tcPr>
          <w:p w14:paraId="2BA8F957" w14:textId="77777777" w:rsidR="00161219" w:rsidRPr="00CF0A5A" w:rsidRDefault="00161219" w:rsidP="00161219">
            <w:pPr>
              <w:jc w:val="center"/>
              <w:rPr>
                <w:sz w:val="18"/>
                <w:szCs w:val="18"/>
              </w:rPr>
            </w:pPr>
            <w:r w:rsidRPr="00CF0A5A">
              <w:rPr>
                <w:sz w:val="18"/>
                <w:szCs w:val="18"/>
              </w:rPr>
              <w:t>80</w:t>
            </w:r>
          </w:p>
        </w:tc>
        <w:tc>
          <w:tcPr>
            <w:tcW w:w="648" w:type="pct"/>
            <w:vAlign w:val="center"/>
            <w:hideMark/>
          </w:tcPr>
          <w:p w14:paraId="0C723921" w14:textId="77777777" w:rsidR="00161219" w:rsidRPr="00CF0A5A" w:rsidRDefault="00161219" w:rsidP="00161219">
            <w:pPr>
              <w:jc w:val="center"/>
              <w:rPr>
                <w:sz w:val="18"/>
                <w:szCs w:val="18"/>
              </w:rPr>
            </w:pPr>
            <w:r w:rsidRPr="00CF0A5A">
              <w:rPr>
                <w:sz w:val="18"/>
                <w:szCs w:val="18"/>
              </w:rPr>
              <w:t>72</w:t>
            </w:r>
          </w:p>
        </w:tc>
        <w:tc>
          <w:tcPr>
            <w:tcW w:w="822" w:type="pct"/>
            <w:vAlign w:val="center"/>
            <w:hideMark/>
          </w:tcPr>
          <w:p w14:paraId="15065526" w14:textId="77777777" w:rsidR="00161219" w:rsidRPr="00CF0A5A" w:rsidRDefault="00161219" w:rsidP="00161219">
            <w:pPr>
              <w:jc w:val="center"/>
              <w:rPr>
                <w:color w:val="000000"/>
                <w:sz w:val="18"/>
                <w:szCs w:val="18"/>
              </w:rPr>
            </w:pPr>
            <w:r w:rsidRPr="00CF0A5A">
              <w:rPr>
                <w:color w:val="000000"/>
                <w:sz w:val="18"/>
                <w:szCs w:val="18"/>
              </w:rPr>
              <w:t>455</w:t>
            </w:r>
          </w:p>
        </w:tc>
      </w:tr>
      <w:tr w:rsidR="004306B4" w:rsidRPr="00CF0A5A" w14:paraId="01567309" w14:textId="77777777" w:rsidTr="005D2768">
        <w:trPr>
          <w:trHeight w:val="113"/>
        </w:trPr>
        <w:tc>
          <w:tcPr>
            <w:tcW w:w="940" w:type="pct"/>
            <w:vAlign w:val="center"/>
            <w:hideMark/>
          </w:tcPr>
          <w:p w14:paraId="44DD1112" w14:textId="176C862C" w:rsidR="00161219" w:rsidRPr="00CF0A5A" w:rsidRDefault="00161219" w:rsidP="00161219">
            <w:pPr>
              <w:jc w:val="center"/>
              <w:rPr>
                <w:sz w:val="18"/>
                <w:szCs w:val="18"/>
              </w:rPr>
            </w:pPr>
            <w:r w:rsidRPr="00CF0A5A">
              <w:rPr>
                <w:sz w:val="18"/>
                <w:szCs w:val="18"/>
              </w:rPr>
              <w:t>Нанайский</w:t>
            </w:r>
          </w:p>
        </w:tc>
        <w:tc>
          <w:tcPr>
            <w:tcW w:w="648" w:type="pct"/>
            <w:vAlign w:val="center"/>
            <w:hideMark/>
          </w:tcPr>
          <w:p w14:paraId="6FE4B986" w14:textId="77777777" w:rsidR="00161219" w:rsidRPr="00CF0A5A" w:rsidRDefault="00161219" w:rsidP="00161219">
            <w:pPr>
              <w:jc w:val="center"/>
              <w:rPr>
                <w:sz w:val="18"/>
                <w:szCs w:val="18"/>
              </w:rPr>
            </w:pPr>
            <w:r w:rsidRPr="00CF0A5A">
              <w:rPr>
                <w:sz w:val="18"/>
                <w:szCs w:val="18"/>
              </w:rPr>
              <w:t>49</w:t>
            </w:r>
          </w:p>
        </w:tc>
        <w:tc>
          <w:tcPr>
            <w:tcW w:w="648" w:type="pct"/>
            <w:vAlign w:val="center"/>
            <w:hideMark/>
          </w:tcPr>
          <w:p w14:paraId="34AE4FA7" w14:textId="77777777" w:rsidR="00161219" w:rsidRPr="00CF0A5A" w:rsidRDefault="00161219" w:rsidP="00161219">
            <w:pPr>
              <w:jc w:val="center"/>
              <w:rPr>
                <w:sz w:val="18"/>
                <w:szCs w:val="18"/>
              </w:rPr>
            </w:pPr>
            <w:r w:rsidRPr="00CF0A5A">
              <w:rPr>
                <w:sz w:val="18"/>
                <w:szCs w:val="18"/>
              </w:rPr>
              <w:t>60</w:t>
            </w:r>
          </w:p>
        </w:tc>
        <w:tc>
          <w:tcPr>
            <w:tcW w:w="648" w:type="pct"/>
            <w:vAlign w:val="center"/>
            <w:hideMark/>
          </w:tcPr>
          <w:p w14:paraId="1E328AD1" w14:textId="77777777" w:rsidR="00161219" w:rsidRPr="00CF0A5A" w:rsidRDefault="00161219" w:rsidP="00161219">
            <w:pPr>
              <w:jc w:val="center"/>
              <w:rPr>
                <w:sz w:val="18"/>
                <w:szCs w:val="18"/>
              </w:rPr>
            </w:pPr>
            <w:r w:rsidRPr="00CF0A5A">
              <w:rPr>
                <w:sz w:val="18"/>
                <w:szCs w:val="18"/>
              </w:rPr>
              <w:t>87</w:t>
            </w:r>
          </w:p>
        </w:tc>
        <w:tc>
          <w:tcPr>
            <w:tcW w:w="648" w:type="pct"/>
            <w:vAlign w:val="center"/>
            <w:hideMark/>
          </w:tcPr>
          <w:p w14:paraId="140442E7" w14:textId="77777777" w:rsidR="00161219" w:rsidRPr="00CF0A5A" w:rsidRDefault="00161219" w:rsidP="00161219">
            <w:pPr>
              <w:jc w:val="center"/>
              <w:rPr>
                <w:sz w:val="18"/>
                <w:szCs w:val="18"/>
              </w:rPr>
            </w:pPr>
            <w:r w:rsidRPr="00CF0A5A">
              <w:rPr>
                <w:sz w:val="18"/>
                <w:szCs w:val="18"/>
              </w:rPr>
              <w:t>71</w:t>
            </w:r>
          </w:p>
        </w:tc>
        <w:tc>
          <w:tcPr>
            <w:tcW w:w="648" w:type="pct"/>
            <w:vAlign w:val="center"/>
            <w:hideMark/>
          </w:tcPr>
          <w:p w14:paraId="02875CA2" w14:textId="77777777" w:rsidR="00161219" w:rsidRPr="00CF0A5A" w:rsidRDefault="00161219" w:rsidP="00161219">
            <w:pPr>
              <w:jc w:val="center"/>
              <w:rPr>
                <w:sz w:val="18"/>
                <w:szCs w:val="18"/>
              </w:rPr>
            </w:pPr>
            <w:r w:rsidRPr="00CF0A5A">
              <w:rPr>
                <w:sz w:val="18"/>
                <w:szCs w:val="18"/>
              </w:rPr>
              <w:t>93</w:t>
            </w:r>
          </w:p>
        </w:tc>
        <w:tc>
          <w:tcPr>
            <w:tcW w:w="822" w:type="pct"/>
            <w:vAlign w:val="center"/>
            <w:hideMark/>
          </w:tcPr>
          <w:p w14:paraId="1DF9559F" w14:textId="77777777" w:rsidR="00161219" w:rsidRPr="00CF0A5A" w:rsidRDefault="00161219" w:rsidP="00161219">
            <w:pPr>
              <w:jc w:val="center"/>
              <w:rPr>
                <w:color w:val="000000"/>
                <w:sz w:val="18"/>
                <w:szCs w:val="18"/>
              </w:rPr>
            </w:pPr>
            <w:r w:rsidRPr="00CF0A5A">
              <w:rPr>
                <w:color w:val="000000"/>
                <w:sz w:val="18"/>
                <w:szCs w:val="18"/>
              </w:rPr>
              <w:t>421</w:t>
            </w:r>
          </w:p>
        </w:tc>
      </w:tr>
      <w:tr w:rsidR="004306B4" w:rsidRPr="00CF0A5A" w14:paraId="131CACAA" w14:textId="77777777" w:rsidTr="005D2768">
        <w:trPr>
          <w:trHeight w:val="113"/>
        </w:trPr>
        <w:tc>
          <w:tcPr>
            <w:tcW w:w="940" w:type="pct"/>
            <w:vAlign w:val="center"/>
            <w:hideMark/>
          </w:tcPr>
          <w:p w14:paraId="6C87C236" w14:textId="4C7927E4" w:rsidR="00161219" w:rsidRPr="00CF0A5A" w:rsidRDefault="00161219" w:rsidP="00161219">
            <w:pPr>
              <w:jc w:val="center"/>
              <w:rPr>
                <w:sz w:val="18"/>
                <w:szCs w:val="18"/>
              </w:rPr>
            </w:pPr>
            <w:r w:rsidRPr="00CF0A5A">
              <w:rPr>
                <w:sz w:val="18"/>
                <w:szCs w:val="18"/>
              </w:rPr>
              <w:t>Охотский</w:t>
            </w:r>
          </w:p>
        </w:tc>
        <w:tc>
          <w:tcPr>
            <w:tcW w:w="648" w:type="pct"/>
            <w:vAlign w:val="center"/>
            <w:hideMark/>
          </w:tcPr>
          <w:p w14:paraId="2F327653" w14:textId="77777777" w:rsidR="00161219" w:rsidRPr="00CF0A5A" w:rsidRDefault="00161219" w:rsidP="00161219">
            <w:pPr>
              <w:jc w:val="center"/>
              <w:rPr>
                <w:sz w:val="18"/>
                <w:szCs w:val="18"/>
              </w:rPr>
            </w:pPr>
            <w:r w:rsidRPr="00CF0A5A">
              <w:rPr>
                <w:sz w:val="18"/>
                <w:szCs w:val="18"/>
              </w:rPr>
              <w:t>64</w:t>
            </w:r>
          </w:p>
        </w:tc>
        <w:tc>
          <w:tcPr>
            <w:tcW w:w="648" w:type="pct"/>
            <w:vAlign w:val="center"/>
            <w:hideMark/>
          </w:tcPr>
          <w:p w14:paraId="3DF211F7" w14:textId="77777777" w:rsidR="00161219" w:rsidRPr="00CF0A5A" w:rsidRDefault="00161219" w:rsidP="00161219">
            <w:pPr>
              <w:jc w:val="center"/>
              <w:rPr>
                <w:sz w:val="18"/>
                <w:szCs w:val="18"/>
              </w:rPr>
            </w:pPr>
            <w:r w:rsidRPr="00CF0A5A">
              <w:rPr>
                <w:sz w:val="18"/>
                <w:szCs w:val="18"/>
              </w:rPr>
              <w:t>67</w:t>
            </w:r>
          </w:p>
        </w:tc>
        <w:tc>
          <w:tcPr>
            <w:tcW w:w="648" w:type="pct"/>
            <w:vAlign w:val="center"/>
            <w:hideMark/>
          </w:tcPr>
          <w:p w14:paraId="0AA7F2F8" w14:textId="77777777" w:rsidR="00161219" w:rsidRPr="00CF0A5A" w:rsidRDefault="00161219" w:rsidP="00161219">
            <w:pPr>
              <w:jc w:val="center"/>
              <w:rPr>
                <w:sz w:val="18"/>
                <w:szCs w:val="18"/>
              </w:rPr>
            </w:pPr>
            <w:r w:rsidRPr="00CF0A5A">
              <w:rPr>
                <w:sz w:val="18"/>
                <w:szCs w:val="18"/>
              </w:rPr>
              <w:t>83</w:t>
            </w:r>
          </w:p>
        </w:tc>
        <w:tc>
          <w:tcPr>
            <w:tcW w:w="648" w:type="pct"/>
            <w:vAlign w:val="center"/>
            <w:hideMark/>
          </w:tcPr>
          <w:p w14:paraId="6820DD72" w14:textId="77777777" w:rsidR="00161219" w:rsidRPr="00CF0A5A" w:rsidRDefault="00161219" w:rsidP="00161219">
            <w:pPr>
              <w:jc w:val="center"/>
              <w:rPr>
                <w:sz w:val="18"/>
                <w:szCs w:val="18"/>
              </w:rPr>
            </w:pPr>
            <w:r w:rsidRPr="00CF0A5A">
              <w:rPr>
                <w:sz w:val="18"/>
                <w:szCs w:val="18"/>
              </w:rPr>
              <w:t>68</w:t>
            </w:r>
          </w:p>
        </w:tc>
        <w:tc>
          <w:tcPr>
            <w:tcW w:w="648" w:type="pct"/>
            <w:vAlign w:val="center"/>
            <w:hideMark/>
          </w:tcPr>
          <w:p w14:paraId="4FDC57F2" w14:textId="77777777" w:rsidR="00161219" w:rsidRPr="00CF0A5A" w:rsidRDefault="00161219" w:rsidP="00161219">
            <w:pPr>
              <w:jc w:val="center"/>
              <w:rPr>
                <w:sz w:val="18"/>
                <w:szCs w:val="18"/>
              </w:rPr>
            </w:pPr>
            <w:r w:rsidRPr="00CF0A5A">
              <w:rPr>
                <w:sz w:val="18"/>
                <w:szCs w:val="18"/>
              </w:rPr>
              <w:t>61</w:t>
            </w:r>
          </w:p>
        </w:tc>
        <w:tc>
          <w:tcPr>
            <w:tcW w:w="822" w:type="pct"/>
            <w:vAlign w:val="center"/>
            <w:hideMark/>
          </w:tcPr>
          <w:p w14:paraId="5326D094" w14:textId="77777777" w:rsidR="00161219" w:rsidRPr="00CF0A5A" w:rsidRDefault="00161219" w:rsidP="00161219">
            <w:pPr>
              <w:jc w:val="center"/>
              <w:rPr>
                <w:color w:val="000000"/>
                <w:sz w:val="18"/>
                <w:szCs w:val="18"/>
              </w:rPr>
            </w:pPr>
            <w:r w:rsidRPr="00CF0A5A">
              <w:rPr>
                <w:color w:val="000000"/>
                <w:sz w:val="18"/>
                <w:szCs w:val="18"/>
              </w:rPr>
              <w:t>410</w:t>
            </w:r>
          </w:p>
        </w:tc>
      </w:tr>
      <w:tr w:rsidR="004306B4" w:rsidRPr="00CF0A5A" w14:paraId="4AD1E1D6" w14:textId="77777777" w:rsidTr="005D2768">
        <w:trPr>
          <w:trHeight w:val="113"/>
        </w:trPr>
        <w:tc>
          <w:tcPr>
            <w:tcW w:w="940" w:type="pct"/>
            <w:vAlign w:val="center"/>
            <w:hideMark/>
          </w:tcPr>
          <w:p w14:paraId="4E18A2A4" w14:textId="7900A8E0" w:rsidR="00161219" w:rsidRPr="00CF0A5A" w:rsidRDefault="00161219" w:rsidP="00161219">
            <w:pPr>
              <w:jc w:val="center"/>
              <w:rPr>
                <w:sz w:val="18"/>
                <w:szCs w:val="18"/>
              </w:rPr>
            </w:pPr>
            <w:r w:rsidRPr="00CF0A5A">
              <w:rPr>
                <w:sz w:val="18"/>
                <w:szCs w:val="18"/>
              </w:rPr>
              <w:t>Бикинский</w:t>
            </w:r>
          </w:p>
        </w:tc>
        <w:tc>
          <w:tcPr>
            <w:tcW w:w="648" w:type="pct"/>
            <w:vAlign w:val="center"/>
            <w:hideMark/>
          </w:tcPr>
          <w:p w14:paraId="22243FDA" w14:textId="77777777" w:rsidR="00161219" w:rsidRPr="00CF0A5A" w:rsidRDefault="00161219" w:rsidP="00161219">
            <w:pPr>
              <w:jc w:val="center"/>
              <w:rPr>
                <w:sz w:val="18"/>
                <w:szCs w:val="18"/>
              </w:rPr>
            </w:pPr>
            <w:r w:rsidRPr="00CF0A5A">
              <w:rPr>
                <w:sz w:val="18"/>
                <w:szCs w:val="18"/>
              </w:rPr>
              <w:t>63</w:t>
            </w:r>
          </w:p>
        </w:tc>
        <w:tc>
          <w:tcPr>
            <w:tcW w:w="648" w:type="pct"/>
            <w:vAlign w:val="center"/>
            <w:hideMark/>
          </w:tcPr>
          <w:p w14:paraId="63B2529A" w14:textId="77777777" w:rsidR="00161219" w:rsidRPr="00CF0A5A" w:rsidRDefault="00161219" w:rsidP="00161219">
            <w:pPr>
              <w:jc w:val="center"/>
              <w:rPr>
                <w:sz w:val="18"/>
                <w:szCs w:val="18"/>
              </w:rPr>
            </w:pPr>
            <w:r w:rsidRPr="00CF0A5A">
              <w:rPr>
                <w:sz w:val="18"/>
                <w:szCs w:val="18"/>
              </w:rPr>
              <w:t>73</w:t>
            </w:r>
          </w:p>
        </w:tc>
        <w:tc>
          <w:tcPr>
            <w:tcW w:w="648" w:type="pct"/>
            <w:vAlign w:val="center"/>
            <w:hideMark/>
          </w:tcPr>
          <w:p w14:paraId="4B17D7EE" w14:textId="77777777" w:rsidR="00161219" w:rsidRPr="00CF0A5A" w:rsidRDefault="00161219" w:rsidP="00161219">
            <w:pPr>
              <w:jc w:val="center"/>
              <w:rPr>
                <w:sz w:val="18"/>
                <w:szCs w:val="18"/>
              </w:rPr>
            </w:pPr>
            <w:r w:rsidRPr="00CF0A5A">
              <w:rPr>
                <w:sz w:val="18"/>
                <w:szCs w:val="18"/>
              </w:rPr>
              <w:t>71</w:t>
            </w:r>
          </w:p>
        </w:tc>
        <w:tc>
          <w:tcPr>
            <w:tcW w:w="648" w:type="pct"/>
            <w:vAlign w:val="center"/>
            <w:hideMark/>
          </w:tcPr>
          <w:p w14:paraId="6CC39435" w14:textId="77777777" w:rsidR="00161219" w:rsidRPr="00CF0A5A" w:rsidRDefault="00161219" w:rsidP="00161219">
            <w:pPr>
              <w:jc w:val="center"/>
              <w:rPr>
                <w:sz w:val="18"/>
                <w:szCs w:val="18"/>
              </w:rPr>
            </w:pPr>
            <w:r w:rsidRPr="00CF0A5A">
              <w:rPr>
                <w:sz w:val="18"/>
                <w:szCs w:val="18"/>
              </w:rPr>
              <w:t>83</w:t>
            </w:r>
          </w:p>
        </w:tc>
        <w:tc>
          <w:tcPr>
            <w:tcW w:w="648" w:type="pct"/>
            <w:vAlign w:val="center"/>
            <w:hideMark/>
          </w:tcPr>
          <w:p w14:paraId="2619B1C9" w14:textId="77777777" w:rsidR="00161219" w:rsidRPr="00CF0A5A" w:rsidRDefault="00161219" w:rsidP="00161219">
            <w:pPr>
              <w:jc w:val="center"/>
              <w:rPr>
                <w:sz w:val="18"/>
                <w:szCs w:val="18"/>
              </w:rPr>
            </w:pPr>
            <w:r w:rsidRPr="00CF0A5A">
              <w:rPr>
                <w:sz w:val="18"/>
                <w:szCs w:val="18"/>
              </w:rPr>
              <w:t>55</w:t>
            </w:r>
          </w:p>
        </w:tc>
        <w:tc>
          <w:tcPr>
            <w:tcW w:w="822" w:type="pct"/>
            <w:vAlign w:val="center"/>
            <w:hideMark/>
          </w:tcPr>
          <w:p w14:paraId="42C641AA" w14:textId="77777777" w:rsidR="00161219" w:rsidRPr="00CF0A5A" w:rsidRDefault="00161219" w:rsidP="00161219">
            <w:pPr>
              <w:jc w:val="center"/>
              <w:rPr>
                <w:color w:val="000000"/>
                <w:sz w:val="18"/>
                <w:szCs w:val="18"/>
              </w:rPr>
            </w:pPr>
            <w:r w:rsidRPr="00CF0A5A">
              <w:rPr>
                <w:color w:val="000000"/>
                <w:sz w:val="18"/>
                <w:szCs w:val="18"/>
              </w:rPr>
              <w:t>404</w:t>
            </w:r>
          </w:p>
        </w:tc>
      </w:tr>
      <w:tr w:rsidR="004306B4" w:rsidRPr="00CF0A5A" w14:paraId="0BC8567A" w14:textId="77777777" w:rsidTr="005D2768">
        <w:trPr>
          <w:trHeight w:val="113"/>
        </w:trPr>
        <w:tc>
          <w:tcPr>
            <w:tcW w:w="940" w:type="pct"/>
            <w:vAlign w:val="center"/>
            <w:hideMark/>
          </w:tcPr>
          <w:p w14:paraId="70D1A8BA" w14:textId="178A07CA" w:rsidR="00161219" w:rsidRPr="00CF0A5A" w:rsidRDefault="00161219" w:rsidP="00161219">
            <w:pPr>
              <w:jc w:val="center"/>
              <w:rPr>
                <w:sz w:val="18"/>
                <w:szCs w:val="18"/>
              </w:rPr>
            </w:pPr>
            <w:r w:rsidRPr="00CF0A5A">
              <w:rPr>
                <w:sz w:val="18"/>
                <w:szCs w:val="18"/>
              </w:rPr>
              <w:t>имени Полины Осипенко</w:t>
            </w:r>
          </w:p>
        </w:tc>
        <w:tc>
          <w:tcPr>
            <w:tcW w:w="648" w:type="pct"/>
            <w:vAlign w:val="center"/>
            <w:hideMark/>
          </w:tcPr>
          <w:p w14:paraId="3642ED8B" w14:textId="77777777" w:rsidR="00161219" w:rsidRPr="00CF0A5A" w:rsidRDefault="00161219" w:rsidP="00161219">
            <w:pPr>
              <w:jc w:val="center"/>
              <w:rPr>
                <w:sz w:val="18"/>
                <w:szCs w:val="18"/>
              </w:rPr>
            </w:pPr>
            <w:r w:rsidRPr="00CF0A5A">
              <w:rPr>
                <w:sz w:val="18"/>
                <w:szCs w:val="18"/>
              </w:rPr>
              <w:t>49</w:t>
            </w:r>
          </w:p>
        </w:tc>
        <w:tc>
          <w:tcPr>
            <w:tcW w:w="648" w:type="pct"/>
            <w:vAlign w:val="center"/>
            <w:hideMark/>
          </w:tcPr>
          <w:p w14:paraId="409FBEA5" w14:textId="77777777" w:rsidR="00161219" w:rsidRPr="00CF0A5A" w:rsidRDefault="00161219" w:rsidP="00161219">
            <w:pPr>
              <w:jc w:val="center"/>
              <w:rPr>
                <w:sz w:val="18"/>
                <w:szCs w:val="18"/>
              </w:rPr>
            </w:pPr>
            <w:r w:rsidRPr="00CF0A5A">
              <w:rPr>
                <w:sz w:val="18"/>
                <w:szCs w:val="18"/>
              </w:rPr>
              <w:t>51</w:t>
            </w:r>
          </w:p>
        </w:tc>
        <w:tc>
          <w:tcPr>
            <w:tcW w:w="648" w:type="pct"/>
            <w:vAlign w:val="center"/>
            <w:hideMark/>
          </w:tcPr>
          <w:p w14:paraId="4B618EEA" w14:textId="77777777" w:rsidR="00161219" w:rsidRPr="00CF0A5A" w:rsidRDefault="00161219" w:rsidP="00161219">
            <w:pPr>
              <w:jc w:val="center"/>
              <w:rPr>
                <w:sz w:val="18"/>
                <w:szCs w:val="18"/>
              </w:rPr>
            </w:pPr>
            <w:r w:rsidRPr="00CF0A5A">
              <w:rPr>
                <w:sz w:val="18"/>
                <w:szCs w:val="18"/>
              </w:rPr>
              <w:t>51</w:t>
            </w:r>
          </w:p>
        </w:tc>
        <w:tc>
          <w:tcPr>
            <w:tcW w:w="648" w:type="pct"/>
            <w:vAlign w:val="center"/>
            <w:hideMark/>
          </w:tcPr>
          <w:p w14:paraId="78B49214" w14:textId="77777777" w:rsidR="00161219" w:rsidRPr="00CF0A5A" w:rsidRDefault="00161219" w:rsidP="00161219">
            <w:pPr>
              <w:jc w:val="center"/>
              <w:rPr>
                <w:sz w:val="18"/>
                <w:szCs w:val="18"/>
              </w:rPr>
            </w:pPr>
            <w:r w:rsidRPr="00CF0A5A">
              <w:rPr>
                <w:sz w:val="18"/>
                <w:szCs w:val="18"/>
              </w:rPr>
              <w:t>74</w:t>
            </w:r>
          </w:p>
        </w:tc>
        <w:tc>
          <w:tcPr>
            <w:tcW w:w="648" w:type="pct"/>
            <w:vAlign w:val="center"/>
            <w:hideMark/>
          </w:tcPr>
          <w:p w14:paraId="4254F8C2" w14:textId="77777777" w:rsidR="00161219" w:rsidRPr="00CF0A5A" w:rsidRDefault="00161219" w:rsidP="00161219">
            <w:pPr>
              <w:jc w:val="center"/>
              <w:rPr>
                <w:sz w:val="18"/>
                <w:szCs w:val="18"/>
              </w:rPr>
            </w:pPr>
            <w:r w:rsidRPr="00CF0A5A">
              <w:rPr>
                <w:sz w:val="18"/>
                <w:szCs w:val="18"/>
              </w:rPr>
              <w:t>44</w:t>
            </w:r>
          </w:p>
        </w:tc>
        <w:tc>
          <w:tcPr>
            <w:tcW w:w="822" w:type="pct"/>
            <w:vAlign w:val="center"/>
            <w:hideMark/>
          </w:tcPr>
          <w:p w14:paraId="50D80F1B" w14:textId="77777777" w:rsidR="00161219" w:rsidRPr="00CF0A5A" w:rsidRDefault="00161219" w:rsidP="00161219">
            <w:pPr>
              <w:jc w:val="center"/>
              <w:rPr>
                <w:color w:val="000000"/>
                <w:sz w:val="18"/>
                <w:szCs w:val="18"/>
              </w:rPr>
            </w:pPr>
            <w:r w:rsidRPr="00CF0A5A">
              <w:rPr>
                <w:color w:val="000000"/>
                <w:sz w:val="18"/>
                <w:szCs w:val="18"/>
              </w:rPr>
              <w:t>322</w:t>
            </w:r>
          </w:p>
        </w:tc>
      </w:tr>
      <w:tr w:rsidR="004306B4" w:rsidRPr="00CF0A5A" w14:paraId="0B068CC4" w14:textId="77777777" w:rsidTr="005D2768">
        <w:trPr>
          <w:trHeight w:val="113"/>
        </w:trPr>
        <w:tc>
          <w:tcPr>
            <w:tcW w:w="940" w:type="pct"/>
            <w:vAlign w:val="center"/>
            <w:hideMark/>
          </w:tcPr>
          <w:p w14:paraId="1FAA4DBB" w14:textId="060EC415" w:rsidR="00161219" w:rsidRPr="00CF0A5A" w:rsidRDefault="00161219" w:rsidP="00161219">
            <w:pPr>
              <w:jc w:val="center"/>
              <w:rPr>
                <w:sz w:val="18"/>
                <w:szCs w:val="18"/>
              </w:rPr>
            </w:pPr>
            <w:r w:rsidRPr="00CF0A5A">
              <w:rPr>
                <w:sz w:val="18"/>
                <w:szCs w:val="18"/>
              </w:rPr>
              <w:t>Тугуро-Чумиканский</w:t>
            </w:r>
          </w:p>
        </w:tc>
        <w:tc>
          <w:tcPr>
            <w:tcW w:w="648" w:type="pct"/>
            <w:vAlign w:val="center"/>
            <w:hideMark/>
          </w:tcPr>
          <w:p w14:paraId="6374B661" w14:textId="77777777" w:rsidR="00161219" w:rsidRPr="00CF0A5A" w:rsidRDefault="00161219" w:rsidP="00161219">
            <w:pPr>
              <w:jc w:val="center"/>
              <w:rPr>
                <w:sz w:val="18"/>
                <w:szCs w:val="18"/>
              </w:rPr>
            </w:pPr>
            <w:r w:rsidRPr="00CF0A5A">
              <w:rPr>
                <w:sz w:val="18"/>
                <w:szCs w:val="18"/>
              </w:rPr>
              <w:t>47</w:t>
            </w:r>
          </w:p>
        </w:tc>
        <w:tc>
          <w:tcPr>
            <w:tcW w:w="648" w:type="pct"/>
            <w:vAlign w:val="center"/>
            <w:hideMark/>
          </w:tcPr>
          <w:p w14:paraId="0F8590F7" w14:textId="77777777" w:rsidR="00161219" w:rsidRPr="00CF0A5A" w:rsidRDefault="00161219" w:rsidP="00161219">
            <w:pPr>
              <w:jc w:val="center"/>
              <w:rPr>
                <w:sz w:val="18"/>
                <w:szCs w:val="18"/>
              </w:rPr>
            </w:pPr>
            <w:r w:rsidRPr="00CF0A5A">
              <w:rPr>
                <w:sz w:val="18"/>
                <w:szCs w:val="18"/>
              </w:rPr>
              <w:t>41</w:t>
            </w:r>
          </w:p>
        </w:tc>
        <w:tc>
          <w:tcPr>
            <w:tcW w:w="648" w:type="pct"/>
            <w:vAlign w:val="center"/>
            <w:hideMark/>
          </w:tcPr>
          <w:p w14:paraId="12171286" w14:textId="77777777" w:rsidR="00161219" w:rsidRPr="00CF0A5A" w:rsidRDefault="00161219" w:rsidP="00161219">
            <w:pPr>
              <w:jc w:val="center"/>
              <w:rPr>
                <w:sz w:val="18"/>
                <w:szCs w:val="18"/>
              </w:rPr>
            </w:pPr>
            <w:r w:rsidRPr="00CF0A5A">
              <w:rPr>
                <w:sz w:val="18"/>
                <w:szCs w:val="18"/>
              </w:rPr>
              <w:t>56</w:t>
            </w:r>
          </w:p>
        </w:tc>
        <w:tc>
          <w:tcPr>
            <w:tcW w:w="648" w:type="pct"/>
            <w:vAlign w:val="center"/>
            <w:hideMark/>
          </w:tcPr>
          <w:p w14:paraId="1A2E5A66" w14:textId="77777777" w:rsidR="00161219" w:rsidRPr="00CF0A5A" w:rsidRDefault="00161219" w:rsidP="00161219">
            <w:pPr>
              <w:jc w:val="center"/>
              <w:rPr>
                <w:sz w:val="18"/>
                <w:szCs w:val="18"/>
              </w:rPr>
            </w:pPr>
            <w:r w:rsidRPr="00CF0A5A">
              <w:rPr>
                <w:sz w:val="18"/>
                <w:szCs w:val="18"/>
              </w:rPr>
              <w:t>56</w:t>
            </w:r>
          </w:p>
        </w:tc>
        <w:tc>
          <w:tcPr>
            <w:tcW w:w="648" w:type="pct"/>
            <w:vAlign w:val="center"/>
            <w:hideMark/>
          </w:tcPr>
          <w:p w14:paraId="7F4ECBF9" w14:textId="77777777" w:rsidR="00161219" w:rsidRPr="00CF0A5A" w:rsidRDefault="00161219" w:rsidP="00161219">
            <w:pPr>
              <w:jc w:val="center"/>
              <w:rPr>
                <w:sz w:val="18"/>
                <w:szCs w:val="18"/>
              </w:rPr>
            </w:pPr>
            <w:r w:rsidRPr="00CF0A5A">
              <w:rPr>
                <w:sz w:val="18"/>
                <w:szCs w:val="18"/>
              </w:rPr>
              <w:t>73</w:t>
            </w:r>
          </w:p>
        </w:tc>
        <w:tc>
          <w:tcPr>
            <w:tcW w:w="822" w:type="pct"/>
            <w:vAlign w:val="center"/>
            <w:hideMark/>
          </w:tcPr>
          <w:p w14:paraId="0CF41642" w14:textId="77777777" w:rsidR="00161219" w:rsidRPr="00CF0A5A" w:rsidRDefault="00161219" w:rsidP="00161219">
            <w:pPr>
              <w:jc w:val="center"/>
              <w:rPr>
                <w:color w:val="000000"/>
                <w:sz w:val="18"/>
                <w:szCs w:val="18"/>
              </w:rPr>
            </w:pPr>
            <w:r w:rsidRPr="00CF0A5A">
              <w:rPr>
                <w:color w:val="000000"/>
                <w:sz w:val="18"/>
                <w:szCs w:val="18"/>
              </w:rPr>
              <w:t>322</w:t>
            </w:r>
          </w:p>
        </w:tc>
      </w:tr>
      <w:tr w:rsidR="004306B4" w:rsidRPr="00CF0A5A" w14:paraId="628481D4" w14:textId="77777777" w:rsidTr="005D2768">
        <w:trPr>
          <w:trHeight w:val="113"/>
        </w:trPr>
        <w:tc>
          <w:tcPr>
            <w:tcW w:w="940" w:type="pct"/>
            <w:vAlign w:val="center"/>
            <w:hideMark/>
          </w:tcPr>
          <w:p w14:paraId="1552E3D1" w14:textId="2707646C" w:rsidR="00161219" w:rsidRPr="00CF0A5A" w:rsidRDefault="00161219" w:rsidP="00161219">
            <w:pPr>
              <w:jc w:val="center"/>
              <w:rPr>
                <w:sz w:val="18"/>
                <w:szCs w:val="18"/>
              </w:rPr>
            </w:pPr>
            <w:r w:rsidRPr="00CF0A5A">
              <w:rPr>
                <w:sz w:val="18"/>
                <w:szCs w:val="18"/>
              </w:rPr>
              <w:t>Аяно-Майский</w:t>
            </w:r>
          </w:p>
        </w:tc>
        <w:tc>
          <w:tcPr>
            <w:tcW w:w="648" w:type="pct"/>
            <w:vAlign w:val="center"/>
            <w:hideMark/>
          </w:tcPr>
          <w:p w14:paraId="27FA8DA3" w14:textId="77777777" w:rsidR="00161219" w:rsidRPr="00CF0A5A" w:rsidRDefault="00161219" w:rsidP="00161219">
            <w:pPr>
              <w:jc w:val="center"/>
              <w:rPr>
                <w:sz w:val="18"/>
                <w:szCs w:val="18"/>
              </w:rPr>
            </w:pPr>
            <w:r w:rsidRPr="00CF0A5A">
              <w:rPr>
                <w:sz w:val="18"/>
                <w:szCs w:val="18"/>
              </w:rPr>
              <w:t>56</w:t>
            </w:r>
          </w:p>
        </w:tc>
        <w:tc>
          <w:tcPr>
            <w:tcW w:w="648" w:type="pct"/>
            <w:vAlign w:val="center"/>
            <w:hideMark/>
          </w:tcPr>
          <w:p w14:paraId="52186F58" w14:textId="77777777" w:rsidR="00161219" w:rsidRPr="00CF0A5A" w:rsidRDefault="00161219" w:rsidP="00161219">
            <w:pPr>
              <w:jc w:val="center"/>
              <w:rPr>
                <w:sz w:val="18"/>
                <w:szCs w:val="18"/>
              </w:rPr>
            </w:pPr>
            <w:r w:rsidRPr="00CF0A5A">
              <w:rPr>
                <w:sz w:val="18"/>
                <w:szCs w:val="18"/>
              </w:rPr>
              <w:t>62</w:t>
            </w:r>
          </w:p>
        </w:tc>
        <w:tc>
          <w:tcPr>
            <w:tcW w:w="648" w:type="pct"/>
            <w:vAlign w:val="center"/>
            <w:hideMark/>
          </w:tcPr>
          <w:p w14:paraId="0E74679A" w14:textId="77777777" w:rsidR="00161219" w:rsidRPr="00CF0A5A" w:rsidRDefault="00161219" w:rsidP="00161219">
            <w:pPr>
              <w:jc w:val="center"/>
              <w:rPr>
                <w:sz w:val="18"/>
                <w:szCs w:val="18"/>
              </w:rPr>
            </w:pPr>
            <w:r w:rsidRPr="00CF0A5A">
              <w:rPr>
                <w:sz w:val="18"/>
                <w:szCs w:val="18"/>
              </w:rPr>
              <w:t>46</w:t>
            </w:r>
          </w:p>
        </w:tc>
        <w:tc>
          <w:tcPr>
            <w:tcW w:w="648" w:type="pct"/>
            <w:vAlign w:val="center"/>
            <w:hideMark/>
          </w:tcPr>
          <w:p w14:paraId="22B73040" w14:textId="77777777" w:rsidR="00161219" w:rsidRPr="00CF0A5A" w:rsidRDefault="00161219" w:rsidP="00161219">
            <w:pPr>
              <w:jc w:val="center"/>
              <w:rPr>
                <w:sz w:val="18"/>
                <w:szCs w:val="18"/>
              </w:rPr>
            </w:pPr>
            <w:r w:rsidRPr="00CF0A5A">
              <w:rPr>
                <w:sz w:val="18"/>
                <w:szCs w:val="18"/>
              </w:rPr>
              <w:t>46</w:t>
            </w:r>
          </w:p>
        </w:tc>
        <w:tc>
          <w:tcPr>
            <w:tcW w:w="648" w:type="pct"/>
            <w:vAlign w:val="center"/>
            <w:hideMark/>
          </w:tcPr>
          <w:p w14:paraId="68C2CEA8" w14:textId="77777777" w:rsidR="00161219" w:rsidRPr="00CF0A5A" w:rsidRDefault="00161219" w:rsidP="00161219">
            <w:pPr>
              <w:jc w:val="center"/>
              <w:rPr>
                <w:sz w:val="18"/>
                <w:szCs w:val="18"/>
              </w:rPr>
            </w:pPr>
            <w:r w:rsidRPr="00CF0A5A">
              <w:rPr>
                <w:sz w:val="18"/>
                <w:szCs w:val="18"/>
              </w:rPr>
              <w:t>37</w:t>
            </w:r>
          </w:p>
        </w:tc>
        <w:tc>
          <w:tcPr>
            <w:tcW w:w="822" w:type="pct"/>
            <w:vAlign w:val="center"/>
            <w:hideMark/>
          </w:tcPr>
          <w:p w14:paraId="147EE0D8" w14:textId="77777777" w:rsidR="00161219" w:rsidRPr="00CF0A5A" w:rsidRDefault="00161219" w:rsidP="00161219">
            <w:pPr>
              <w:jc w:val="center"/>
              <w:rPr>
                <w:color w:val="000000"/>
                <w:sz w:val="18"/>
                <w:szCs w:val="18"/>
              </w:rPr>
            </w:pPr>
            <w:r w:rsidRPr="00CF0A5A">
              <w:rPr>
                <w:color w:val="000000"/>
                <w:sz w:val="18"/>
                <w:szCs w:val="18"/>
              </w:rPr>
              <w:t>296</w:t>
            </w:r>
          </w:p>
        </w:tc>
      </w:tr>
      <w:tr w:rsidR="004306B4" w:rsidRPr="00CF0A5A" w14:paraId="3B8AEAC3" w14:textId="77777777" w:rsidTr="005D2768">
        <w:trPr>
          <w:trHeight w:val="113"/>
        </w:trPr>
        <w:tc>
          <w:tcPr>
            <w:tcW w:w="940" w:type="pct"/>
            <w:vAlign w:val="center"/>
            <w:hideMark/>
          </w:tcPr>
          <w:p w14:paraId="1075872C" w14:textId="29613954" w:rsidR="00161219" w:rsidRPr="00CF0A5A" w:rsidRDefault="00161219" w:rsidP="00161219">
            <w:pPr>
              <w:jc w:val="center"/>
              <w:rPr>
                <w:sz w:val="18"/>
                <w:szCs w:val="18"/>
              </w:rPr>
            </w:pPr>
            <w:r w:rsidRPr="00CF0A5A">
              <w:rPr>
                <w:sz w:val="18"/>
                <w:szCs w:val="18"/>
              </w:rPr>
              <w:t>Вяземский</w:t>
            </w:r>
          </w:p>
        </w:tc>
        <w:tc>
          <w:tcPr>
            <w:tcW w:w="648" w:type="pct"/>
            <w:vAlign w:val="center"/>
            <w:hideMark/>
          </w:tcPr>
          <w:p w14:paraId="07CF5EB5" w14:textId="77777777" w:rsidR="00161219" w:rsidRPr="00CF0A5A" w:rsidRDefault="00161219" w:rsidP="00161219">
            <w:pPr>
              <w:jc w:val="center"/>
              <w:rPr>
                <w:sz w:val="18"/>
                <w:szCs w:val="18"/>
              </w:rPr>
            </w:pPr>
            <w:r w:rsidRPr="00CF0A5A">
              <w:rPr>
                <w:sz w:val="18"/>
                <w:szCs w:val="18"/>
              </w:rPr>
              <w:t>44</w:t>
            </w:r>
          </w:p>
        </w:tc>
        <w:tc>
          <w:tcPr>
            <w:tcW w:w="648" w:type="pct"/>
            <w:vAlign w:val="center"/>
            <w:hideMark/>
          </w:tcPr>
          <w:p w14:paraId="3970F050" w14:textId="77777777" w:rsidR="00161219" w:rsidRPr="00CF0A5A" w:rsidRDefault="00161219" w:rsidP="00161219">
            <w:pPr>
              <w:jc w:val="center"/>
              <w:rPr>
                <w:sz w:val="18"/>
                <w:szCs w:val="18"/>
              </w:rPr>
            </w:pPr>
            <w:r w:rsidRPr="00CF0A5A">
              <w:rPr>
                <w:sz w:val="18"/>
                <w:szCs w:val="18"/>
              </w:rPr>
              <w:t>49</w:t>
            </w:r>
          </w:p>
        </w:tc>
        <w:tc>
          <w:tcPr>
            <w:tcW w:w="648" w:type="pct"/>
            <w:vAlign w:val="center"/>
            <w:hideMark/>
          </w:tcPr>
          <w:p w14:paraId="3CC00D7F" w14:textId="77777777" w:rsidR="00161219" w:rsidRPr="00CF0A5A" w:rsidRDefault="00161219" w:rsidP="00161219">
            <w:pPr>
              <w:jc w:val="center"/>
              <w:rPr>
                <w:sz w:val="18"/>
                <w:szCs w:val="18"/>
              </w:rPr>
            </w:pPr>
            <w:r w:rsidRPr="00CF0A5A">
              <w:rPr>
                <w:sz w:val="18"/>
                <w:szCs w:val="18"/>
              </w:rPr>
              <w:t>47</w:t>
            </w:r>
          </w:p>
        </w:tc>
        <w:tc>
          <w:tcPr>
            <w:tcW w:w="648" w:type="pct"/>
            <w:vAlign w:val="center"/>
            <w:hideMark/>
          </w:tcPr>
          <w:p w14:paraId="2ED29236" w14:textId="77777777" w:rsidR="00161219" w:rsidRPr="00CF0A5A" w:rsidRDefault="00161219" w:rsidP="00161219">
            <w:pPr>
              <w:jc w:val="center"/>
              <w:rPr>
                <w:sz w:val="18"/>
                <w:szCs w:val="18"/>
              </w:rPr>
            </w:pPr>
            <w:r w:rsidRPr="00CF0A5A">
              <w:rPr>
                <w:sz w:val="18"/>
                <w:szCs w:val="18"/>
              </w:rPr>
              <w:t>48</w:t>
            </w:r>
          </w:p>
        </w:tc>
        <w:tc>
          <w:tcPr>
            <w:tcW w:w="648" w:type="pct"/>
            <w:vAlign w:val="center"/>
            <w:hideMark/>
          </w:tcPr>
          <w:p w14:paraId="5F3FE99F" w14:textId="77777777" w:rsidR="00161219" w:rsidRPr="00CF0A5A" w:rsidRDefault="00161219" w:rsidP="00161219">
            <w:pPr>
              <w:jc w:val="center"/>
              <w:rPr>
                <w:sz w:val="18"/>
                <w:szCs w:val="18"/>
              </w:rPr>
            </w:pPr>
            <w:r w:rsidRPr="00CF0A5A">
              <w:rPr>
                <w:sz w:val="18"/>
                <w:szCs w:val="18"/>
              </w:rPr>
              <w:t>52</w:t>
            </w:r>
          </w:p>
        </w:tc>
        <w:tc>
          <w:tcPr>
            <w:tcW w:w="822" w:type="pct"/>
            <w:vAlign w:val="center"/>
            <w:hideMark/>
          </w:tcPr>
          <w:p w14:paraId="31F267F5" w14:textId="77777777" w:rsidR="00161219" w:rsidRPr="00CF0A5A" w:rsidRDefault="00161219" w:rsidP="00161219">
            <w:pPr>
              <w:jc w:val="center"/>
              <w:rPr>
                <w:color w:val="000000"/>
                <w:sz w:val="18"/>
                <w:szCs w:val="18"/>
              </w:rPr>
            </w:pPr>
            <w:r w:rsidRPr="00CF0A5A">
              <w:rPr>
                <w:color w:val="000000"/>
                <w:sz w:val="18"/>
                <w:szCs w:val="18"/>
              </w:rPr>
              <w:t>276</w:t>
            </w:r>
          </w:p>
        </w:tc>
      </w:tr>
      <w:tr w:rsidR="00161219" w:rsidRPr="00CF0A5A" w14:paraId="284CBD5D" w14:textId="77777777" w:rsidTr="005D2768">
        <w:trPr>
          <w:trHeight w:val="113"/>
        </w:trPr>
        <w:tc>
          <w:tcPr>
            <w:tcW w:w="940" w:type="pct"/>
            <w:vAlign w:val="center"/>
            <w:hideMark/>
          </w:tcPr>
          <w:p w14:paraId="5B5CFCA0" w14:textId="22F72301" w:rsidR="00161219" w:rsidRPr="00CF0A5A" w:rsidRDefault="00161219" w:rsidP="00161219">
            <w:pPr>
              <w:jc w:val="center"/>
              <w:rPr>
                <w:sz w:val="18"/>
                <w:szCs w:val="18"/>
              </w:rPr>
            </w:pPr>
            <w:r w:rsidRPr="00CF0A5A">
              <w:rPr>
                <w:sz w:val="18"/>
                <w:szCs w:val="18"/>
              </w:rPr>
              <w:t>Ульчский</w:t>
            </w:r>
          </w:p>
        </w:tc>
        <w:tc>
          <w:tcPr>
            <w:tcW w:w="648" w:type="pct"/>
            <w:vAlign w:val="center"/>
            <w:hideMark/>
          </w:tcPr>
          <w:p w14:paraId="19547266" w14:textId="77777777" w:rsidR="00161219" w:rsidRPr="00CF0A5A" w:rsidRDefault="00161219" w:rsidP="00161219">
            <w:pPr>
              <w:jc w:val="center"/>
              <w:rPr>
                <w:sz w:val="18"/>
                <w:szCs w:val="18"/>
              </w:rPr>
            </w:pPr>
            <w:r w:rsidRPr="00CF0A5A">
              <w:rPr>
                <w:sz w:val="18"/>
                <w:szCs w:val="18"/>
              </w:rPr>
              <w:t>44</w:t>
            </w:r>
          </w:p>
        </w:tc>
        <w:tc>
          <w:tcPr>
            <w:tcW w:w="648" w:type="pct"/>
            <w:vAlign w:val="center"/>
            <w:hideMark/>
          </w:tcPr>
          <w:p w14:paraId="57B57896" w14:textId="77777777" w:rsidR="00161219" w:rsidRPr="00CF0A5A" w:rsidRDefault="00161219" w:rsidP="00161219">
            <w:pPr>
              <w:jc w:val="center"/>
              <w:rPr>
                <w:sz w:val="18"/>
                <w:szCs w:val="18"/>
              </w:rPr>
            </w:pPr>
            <w:r w:rsidRPr="00CF0A5A">
              <w:rPr>
                <w:sz w:val="18"/>
                <w:szCs w:val="18"/>
              </w:rPr>
              <w:t>53</w:t>
            </w:r>
          </w:p>
        </w:tc>
        <w:tc>
          <w:tcPr>
            <w:tcW w:w="648" w:type="pct"/>
            <w:vAlign w:val="center"/>
            <w:hideMark/>
          </w:tcPr>
          <w:p w14:paraId="67E001E9" w14:textId="77777777" w:rsidR="00161219" w:rsidRPr="00CF0A5A" w:rsidRDefault="00161219" w:rsidP="00161219">
            <w:pPr>
              <w:jc w:val="center"/>
              <w:rPr>
                <w:sz w:val="18"/>
                <w:szCs w:val="18"/>
              </w:rPr>
            </w:pPr>
            <w:r w:rsidRPr="00CF0A5A">
              <w:rPr>
                <w:sz w:val="18"/>
                <w:szCs w:val="18"/>
              </w:rPr>
              <w:t>41</w:t>
            </w:r>
          </w:p>
        </w:tc>
        <w:tc>
          <w:tcPr>
            <w:tcW w:w="648" w:type="pct"/>
            <w:vAlign w:val="center"/>
            <w:hideMark/>
          </w:tcPr>
          <w:p w14:paraId="17B6254F" w14:textId="77777777" w:rsidR="00161219" w:rsidRPr="00CF0A5A" w:rsidRDefault="00161219" w:rsidP="00161219">
            <w:pPr>
              <w:jc w:val="center"/>
              <w:rPr>
                <w:sz w:val="18"/>
                <w:szCs w:val="18"/>
              </w:rPr>
            </w:pPr>
            <w:r w:rsidRPr="00CF0A5A">
              <w:rPr>
                <w:sz w:val="18"/>
                <w:szCs w:val="18"/>
              </w:rPr>
              <w:t>40</w:t>
            </w:r>
          </w:p>
        </w:tc>
        <w:tc>
          <w:tcPr>
            <w:tcW w:w="648" w:type="pct"/>
            <w:vAlign w:val="center"/>
            <w:hideMark/>
          </w:tcPr>
          <w:p w14:paraId="41C1FD20" w14:textId="77777777" w:rsidR="00161219" w:rsidRPr="00CF0A5A" w:rsidRDefault="00161219" w:rsidP="00161219">
            <w:pPr>
              <w:jc w:val="center"/>
              <w:rPr>
                <w:sz w:val="18"/>
                <w:szCs w:val="18"/>
              </w:rPr>
            </w:pPr>
            <w:r w:rsidRPr="00CF0A5A">
              <w:rPr>
                <w:sz w:val="18"/>
                <w:szCs w:val="18"/>
              </w:rPr>
              <w:t>42</w:t>
            </w:r>
          </w:p>
        </w:tc>
        <w:tc>
          <w:tcPr>
            <w:tcW w:w="822" w:type="pct"/>
            <w:vAlign w:val="center"/>
            <w:hideMark/>
          </w:tcPr>
          <w:p w14:paraId="4A187BA8" w14:textId="77777777" w:rsidR="00161219" w:rsidRPr="00CF0A5A" w:rsidRDefault="00161219" w:rsidP="00161219">
            <w:pPr>
              <w:jc w:val="center"/>
              <w:rPr>
                <w:color w:val="000000"/>
                <w:sz w:val="18"/>
                <w:szCs w:val="18"/>
              </w:rPr>
            </w:pPr>
            <w:r w:rsidRPr="00CF0A5A">
              <w:rPr>
                <w:color w:val="000000"/>
                <w:sz w:val="18"/>
                <w:szCs w:val="18"/>
              </w:rPr>
              <w:t>271</w:t>
            </w:r>
          </w:p>
        </w:tc>
      </w:tr>
    </w:tbl>
    <w:p w14:paraId="5EBE3BF5" w14:textId="77777777" w:rsidR="004306B4" w:rsidRDefault="004306B4" w:rsidP="004306B4">
      <w:pPr>
        <w:jc w:val="both"/>
        <w:rPr>
          <w:bCs/>
          <w:i/>
          <w:iCs/>
          <w:sz w:val="18"/>
          <w:szCs w:val="18"/>
          <w:lang w:eastAsia="en-US"/>
        </w:rPr>
      </w:pPr>
      <w:r w:rsidRPr="00521411">
        <w:rPr>
          <w:bCs/>
          <w:i/>
          <w:iCs/>
          <w:sz w:val="18"/>
          <w:szCs w:val="18"/>
          <w:lang w:eastAsia="en-US"/>
        </w:rPr>
        <w:t>Источник: КГБУ «Хабкрайкадастр»</w:t>
      </w:r>
    </w:p>
    <w:p w14:paraId="43BAB2A9" w14:textId="77777777" w:rsidR="000269F8" w:rsidRPr="000269F8" w:rsidRDefault="000269F8" w:rsidP="000269F8">
      <w:pPr>
        <w:spacing w:before="120"/>
        <w:ind w:firstLine="720"/>
        <w:jc w:val="both"/>
        <w:rPr>
          <w:b/>
          <w:i/>
          <w:iCs/>
        </w:rPr>
      </w:pPr>
      <w:r w:rsidRPr="000269F8">
        <w:rPr>
          <w:b/>
          <w:i/>
          <w:iCs/>
        </w:rPr>
        <w:t>Анализ социально-экономической ситуации в регионе</w:t>
      </w:r>
    </w:p>
    <w:p w14:paraId="5E4D2B23" w14:textId="4E3A8878" w:rsidR="000269F8" w:rsidRPr="000269F8" w:rsidRDefault="000269F8" w:rsidP="00BE690D">
      <w:pPr>
        <w:spacing w:before="120"/>
        <w:ind w:firstLine="720"/>
        <w:jc w:val="both"/>
        <w:rPr>
          <w:bCs/>
          <w:color w:val="000000" w:themeColor="text1"/>
        </w:rPr>
      </w:pPr>
      <w:r w:rsidRPr="000269F8">
        <w:rPr>
          <w:bCs/>
          <w:color w:val="000000" w:themeColor="text1"/>
        </w:rPr>
        <w:t>По итогам 2025 года Хабаровский край продемонстрировал устойчивый социально-экономический рост, несмотря на внешние вызовы и санкционное давление. Регион достиг рекордных показателей в промышленности, инвестициях, бюджетных доходах и социальной сфере, хотя демографическая ситуация остаётся сложной</w:t>
      </w:r>
      <w:r>
        <w:rPr>
          <w:bCs/>
          <w:color w:val="000000" w:themeColor="text1"/>
        </w:rPr>
        <w:t>.</w:t>
      </w:r>
    </w:p>
    <w:p w14:paraId="38EE61E5" w14:textId="04A82BA1" w:rsidR="00711ADA" w:rsidRDefault="00711ADA" w:rsidP="00711ADA">
      <w:pPr>
        <w:pStyle w:val="afff0"/>
        <w:spacing w:before="120"/>
        <w:jc w:val="both"/>
      </w:pPr>
      <w:bookmarkStart w:id="150" w:name="_Toc231552214"/>
      <w:r w:rsidRPr="005251F3">
        <w:rPr>
          <w:b w:val="0"/>
        </w:rPr>
        <w:t xml:space="preserve">Таблица </w:t>
      </w:r>
      <w:r w:rsidRPr="005251F3">
        <w:rPr>
          <w:b w:val="0"/>
        </w:rPr>
        <w:fldChar w:fldCharType="begin"/>
      </w:r>
      <w:r w:rsidRPr="005251F3">
        <w:rPr>
          <w:b w:val="0"/>
        </w:rPr>
        <w:instrText xml:space="preserve"> SEQ Таблица \* ARABIC </w:instrText>
      </w:r>
      <w:r w:rsidRPr="005251F3">
        <w:rPr>
          <w:b w:val="0"/>
        </w:rPr>
        <w:fldChar w:fldCharType="separate"/>
      </w:r>
      <w:r w:rsidR="00EB25B9">
        <w:rPr>
          <w:b w:val="0"/>
          <w:noProof/>
        </w:rPr>
        <w:t>23</w:t>
      </w:r>
      <w:r w:rsidRPr="005251F3">
        <w:rPr>
          <w:b w:val="0"/>
        </w:rPr>
        <w:fldChar w:fldCharType="end"/>
      </w:r>
      <w:r w:rsidRPr="005251F3">
        <w:rPr>
          <w:b w:val="0"/>
        </w:rPr>
        <w:t xml:space="preserve"> </w:t>
      </w:r>
      <w:r w:rsidR="00CF0A5A">
        <w:rPr>
          <w:b w:val="0"/>
          <w:bCs w:val="0"/>
        </w:rPr>
        <w:t>–</w:t>
      </w:r>
      <w:r w:rsidRPr="005251F3">
        <w:rPr>
          <w:b w:val="0"/>
          <w:bCs w:val="0"/>
        </w:rPr>
        <w:t xml:space="preserve"> </w:t>
      </w:r>
      <w:r w:rsidRPr="00C03251">
        <w:rPr>
          <w:b w:val="0"/>
          <w:bCs w:val="0"/>
        </w:rPr>
        <w:t>Основные социально-экономические показатели Хабаровского края в 2025</w:t>
      </w:r>
      <w:r w:rsidR="00C03251">
        <w:rPr>
          <w:b w:val="0"/>
          <w:bCs w:val="0"/>
        </w:rPr>
        <w:t xml:space="preserve"> </w:t>
      </w:r>
      <w:r w:rsidRPr="00C03251">
        <w:rPr>
          <w:b w:val="0"/>
          <w:bCs w:val="0"/>
        </w:rPr>
        <w:t>г</w:t>
      </w:r>
      <w:r w:rsidRPr="00C03251">
        <w:rPr>
          <w:rStyle w:val="aff9"/>
          <w:b w:val="0"/>
          <w:bCs w:val="0"/>
        </w:rPr>
        <w:footnoteReference w:id="49"/>
      </w:r>
      <w:bookmarkEnd w:id="1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
        <w:gridCol w:w="4113"/>
        <w:gridCol w:w="1527"/>
        <w:gridCol w:w="1149"/>
        <w:gridCol w:w="931"/>
        <w:gridCol w:w="1715"/>
      </w:tblGrid>
      <w:tr w:rsidR="005251F3" w:rsidRPr="005251F3" w14:paraId="76CD5B31" w14:textId="77777777" w:rsidTr="005D2768">
        <w:trPr>
          <w:trHeight w:val="113"/>
          <w:tblHeader/>
          <w:jc w:val="center"/>
        </w:trPr>
        <w:tc>
          <w:tcPr>
            <w:tcW w:w="196" w:type="pct"/>
            <w:tcBorders>
              <w:top w:val="single" w:sz="4" w:space="0" w:color="auto"/>
              <w:left w:val="single" w:sz="4" w:space="0" w:color="auto"/>
              <w:bottom w:val="single" w:sz="4" w:space="0" w:color="auto"/>
              <w:right w:val="single" w:sz="4" w:space="0" w:color="auto"/>
            </w:tcBorders>
            <w:vAlign w:val="center"/>
          </w:tcPr>
          <w:p w14:paraId="63DECF8A" w14:textId="77777777" w:rsidR="007F3AB1" w:rsidRPr="005251F3" w:rsidRDefault="007F3AB1" w:rsidP="00B62607">
            <w:pPr>
              <w:autoSpaceDE w:val="0"/>
              <w:autoSpaceDN w:val="0"/>
              <w:adjustRightInd w:val="0"/>
              <w:jc w:val="center"/>
              <w:rPr>
                <w:sz w:val="18"/>
                <w:szCs w:val="18"/>
              </w:rPr>
            </w:pPr>
            <w:r w:rsidRPr="005251F3">
              <w:rPr>
                <w:sz w:val="18"/>
                <w:szCs w:val="18"/>
              </w:rPr>
              <w:t xml:space="preserve">№ </w:t>
            </w:r>
          </w:p>
        </w:tc>
        <w:tc>
          <w:tcPr>
            <w:tcW w:w="2094" w:type="pct"/>
            <w:tcBorders>
              <w:top w:val="single" w:sz="4" w:space="0" w:color="auto"/>
              <w:left w:val="single" w:sz="4" w:space="0" w:color="auto"/>
              <w:bottom w:val="single" w:sz="4" w:space="0" w:color="auto"/>
              <w:right w:val="single" w:sz="4" w:space="0" w:color="auto"/>
            </w:tcBorders>
            <w:vAlign w:val="center"/>
          </w:tcPr>
          <w:p w14:paraId="75CCC05D" w14:textId="77777777" w:rsidR="007F3AB1" w:rsidRPr="005251F3" w:rsidRDefault="007F3AB1" w:rsidP="00B62607">
            <w:pPr>
              <w:autoSpaceDE w:val="0"/>
              <w:autoSpaceDN w:val="0"/>
              <w:adjustRightInd w:val="0"/>
              <w:jc w:val="center"/>
              <w:rPr>
                <w:sz w:val="18"/>
                <w:szCs w:val="18"/>
              </w:rPr>
            </w:pPr>
            <w:r w:rsidRPr="005251F3">
              <w:rPr>
                <w:sz w:val="18"/>
                <w:szCs w:val="18"/>
              </w:rPr>
              <w:t>Показатели</w:t>
            </w:r>
          </w:p>
        </w:tc>
        <w:tc>
          <w:tcPr>
            <w:tcW w:w="778" w:type="pct"/>
            <w:tcBorders>
              <w:top w:val="single" w:sz="4" w:space="0" w:color="auto"/>
              <w:left w:val="single" w:sz="4" w:space="0" w:color="auto"/>
              <w:bottom w:val="single" w:sz="4" w:space="0" w:color="auto"/>
              <w:right w:val="single" w:sz="4" w:space="0" w:color="auto"/>
            </w:tcBorders>
            <w:vAlign w:val="center"/>
          </w:tcPr>
          <w:p w14:paraId="4AFCAAD1" w14:textId="77777777" w:rsidR="007F3AB1" w:rsidRPr="005251F3" w:rsidRDefault="007F3AB1" w:rsidP="00B62607">
            <w:pPr>
              <w:autoSpaceDE w:val="0"/>
              <w:autoSpaceDN w:val="0"/>
              <w:adjustRightInd w:val="0"/>
              <w:jc w:val="center"/>
              <w:rPr>
                <w:sz w:val="18"/>
                <w:szCs w:val="18"/>
              </w:rPr>
            </w:pPr>
            <w:r w:rsidRPr="005251F3">
              <w:rPr>
                <w:sz w:val="18"/>
                <w:szCs w:val="18"/>
              </w:rPr>
              <w:t>Декабрь, 2025 г</w:t>
            </w:r>
          </w:p>
        </w:tc>
        <w:tc>
          <w:tcPr>
            <w:tcW w:w="585" w:type="pct"/>
            <w:tcBorders>
              <w:top w:val="single" w:sz="4" w:space="0" w:color="auto"/>
              <w:left w:val="single" w:sz="4" w:space="0" w:color="auto"/>
              <w:bottom w:val="single" w:sz="4" w:space="0" w:color="auto"/>
              <w:right w:val="single" w:sz="4" w:space="0" w:color="auto"/>
            </w:tcBorders>
          </w:tcPr>
          <w:p w14:paraId="5A31F7A7" w14:textId="77777777" w:rsidR="007F3AB1" w:rsidRPr="005251F3" w:rsidRDefault="007F3AB1" w:rsidP="00B62607">
            <w:pPr>
              <w:autoSpaceDE w:val="0"/>
              <w:autoSpaceDN w:val="0"/>
              <w:adjustRightInd w:val="0"/>
              <w:jc w:val="center"/>
              <w:rPr>
                <w:sz w:val="18"/>
                <w:szCs w:val="18"/>
              </w:rPr>
            </w:pPr>
            <w:r w:rsidRPr="005251F3">
              <w:rPr>
                <w:sz w:val="18"/>
                <w:szCs w:val="18"/>
              </w:rPr>
              <w:t>Декабрь 2025 г в % к декабрю 2024 г</w:t>
            </w:r>
          </w:p>
        </w:tc>
        <w:tc>
          <w:tcPr>
            <w:tcW w:w="474" w:type="pct"/>
            <w:tcBorders>
              <w:top w:val="single" w:sz="4" w:space="0" w:color="auto"/>
              <w:left w:val="single" w:sz="4" w:space="0" w:color="auto"/>
              <w:bottom w:val="single" w:sz="4" w:space="0" w:color="auto"/>
              <w:right w:val="single" w:sz="4" w:space="0" w:color="auto"/>
            </w:tcBorders>
            <w:vAlign w:val="center"/>
          </w:tcPr>
          <w:p w14:paraId="49F6B8CE" w14:textId="77777777" w:rsidR="007F3AB1" w:rsidRPr="005251F3" w:rsidRDefault="007F3AB1" w:rsidP="00B62607">
            <w:pPr>
              <w:autoSpaceDE w:val="0"/>
              <w:autoSpaceDN w:val="0"/>
              <w:adjustRightInd w:val="0"/>
              <w:jc w:val="center"/>
              <w:rPr>
                <w:sz w:val="18"/>
                <w:szCs w:val="18"/>
              </w:rPr>
            </w:pPr>
            <w:r w:rsidRPr="005251F3">
              <w:rPr>
                <w:sz w:val="18"/>
                <w:szCs w:val="18"/>
              </w:rPr>
              <w:t>2025 г в % к 2024 г</w:t>
            </w:r>
          </w:p>
        </w:tc>
        <w:tc>
          <w:tcPr>
            <w:tcW w:w="873" w:type="pct"/>
            <w:tcBorders>
              <w:top w:val="single" w:sz="4" w:space="0" w:color="auto"/>
              <w:left w:val="single" w:sz="4" w:space="0" w:color="auto"/>
              <w:bottom w:val="single" w:sz="4" w:space="0" w:color="auto"/>
              <w:right w:val="single" w:sz="4" w:space="0" w:color="auto"/>
            </w:tcBorders>
            <w:vAlign w:val="center"/>
          </w:tcPr>
          <w:p w14:paraId="191C8956" w14:textId="77777777" w:rsidR="007F3AB1" w:rsidRPr="005251F3" w:rsidRDefault="007F3AB1" w:rsidP="00B62607">
            <w:pPr>
              <w:autoSpaceDE w:val="0"/>
              <w:autoSpaceDN w:val="0"/>
              <w:adjustRightInd w:val="0"/>
              <w:jc w:val="center"/>
              <w:rPr>
                <w:sz w:val="18"/>
                <w:szCs w:val="18"/>
              </w:rPr>
            </w:pPr>
            <w:proofErr w:type="spellStart"/>
            <w:r w:rsidRPr="005251F3">
              <w:rPr>
                <w:sz w:val="18"/>
                <w:szCs w:val="18"/>
              </w:rPr>
              <w:t>Справочно</w:t>
            </w:r>
            <w:proofErr w:type="spellEnd"/>
            <w:r w:rsidRPr="005251F3">
              <w:rPr>
                <w:sz w:val="18"/>
                <w:szCs w:val="18"/>
              </w:rPr>
              <w:t xml:space="preserve"> 2024 г в % к 2023 г</w:t>
            </w:r>
          </w:p>
        </w:tc>
      </w:tr>
      <w:tr w:rsidR="005251F3" w:rsidRPr="005251F3" w14:paraId="3C23832F" w14:textId="77777777" w:rsidTr="005D2768">
        <w:trPr>
          <w:trHeight w:val="113"/>
          <w:jc w:val="center"/>
        </w:trPr>
        <w:tc>
          <w:tcPr>
            <w:tcW w:w="5000" w:type="pct"/>
            <w:gridSpan w:val="6"/>
            <w:tcBorders>
              <w:top w:val="single" w:sz="4" w:space="0" w:color="auto"/>
              <w:left w:val="single" w:sz="4" w:space="0" w:color="auto"/>
              <w:bottom w:val="single" w:sz="4" w:space="0" w:color="auto"/>
              <w:right w:val="single" w:sz="4" w:space="0" w:color="auto"/>
            </w:tcBorders>
          </w:tcPr>
          <w:p w14:paraId="3F30546C" w14:textId="77777777" w:rsidR="007F3AB1" w:rsidRPr="005251F3" w:rsidRDefault="007F3AB1" w:rsidP="00B62607">
            <w:pPr>
              <w:autoSpaceDE w:val="0"/>
              <w:autoSpaceDN w:val="0"/>
              <w:adjustRightInd w:val="0"/>
              <w:jc w:val="center"/>
              <w:rPr>
                <w:sz w:val="18"/>
                <w:szCs w:val="18"/>
              </w:rPr>
            </w:pPr>
            <w:r w:rsidRPr="005251F3">
              <w:rPr>
                <w:sz w:val="18"/>
                <w:szCs w:val="18"/>
              </w:rPr>
              <w:t>Экономика</w:t>
            </w:r>
          </w:p>
        </w:tc>
      </w:tr>
      <w:tr w:rsidR="005251F3" w:rsidRPr="005251F3" w14:paraId="21CE731E" w14:textId="77777777" w:rsidTr="005D2768">
        <w:trPr>
          <w:trHeight w:val="113"/>
          <w:jc w:val="center"/>
        </w:trPr>
        <w:tc>
          <w:tcPr>
            <w:tcW w:w="196" w:type="pct"/>
            <w:tcBorders>
              <w:top w:val="single" w:sz="4" w:space="0" w:color="auto"/>
              <w:left w:val="single" w:sz="4" w:space="0" w:color="auto"/>
              <w:bottom w:val="single" w:sz="4" w:space="0" w:color="auto"/>
              <w:right w:val="single" w:sz="4" w:space="0" w:color="auto"/>
            </w:tcBorders>
            <w:vAlign w:val="center"/>
          </w:tcPr>
          <w:p w14:paraId="396C74A5" w14:textId="77777777" w:rsidR="007F3AB1" w:rsidRPr="005251F3" w:rsidRDefault="007F3AB1" w:rsidP="00B62607">
            <w:pPr>
              <w:autoSpaceDE w:val="0"/>
              <w:autoSpaceDN w:val="0"/>
              <w:adjustRightInd w:val="0"/>
              <w:jc w:val="center"/>
              <w:rPr>
                <w:sz w:val="18"/>
                <w:szCs w:val="18"/>
              </w:rPr>
            </w:pPr>
            <w:r w:rsidRPr="005251F3">
              <w:rPr>
                <w:sz w:val="18"/>
                <w:szCs w:val="18"/>
              </w:rPr>
              <w:t>1</w:t>
            </w:r>
          </w:p>
        </w:tc>
        <w:tc>
          <w:tcPr>
            <w:tcW w:w="2094" w:type="pct"/>
            <w:tcBorders>
              <w:top w:val="single" w:sz="4" w:space="0" w:color="auto"/>
              <w:left w:val="single" w:sz="4" w:space="0" w:color="auto"/>
              <w:bottom w:val="single" w:sz="4" w:space="0" w:color="auto"/>
              <w:right w:val="single" w:sz="4" w:space="0" w:color="auto"/>
            </w:tcBorders>
            <w:vAlign w:val="center"/>
          </w:tcPr>
          <w:p w14:paraId="10C3BE3A" w14:textId="77777777" w:rsidR="007F3AB1" w:rsidRPr="005251F3" w:rsidRDefault="007F3AB1" w:rsidP="00B62607">
            <w:pPr>
              <w:suppressAutoHyphens/>
              <w:autoSpaceDE w:val="0"/>
              <w:rPr>
                <w:rFonts w:eastAsia="Arial"/>
                <w:sz w:val="18"/>
                <w:szCs w:val="18"/>
                <w:vertAlign w:val="superscript"/>
                <w:lang w:eastAsia="ar-SA"/>
              </w:rPr>
            </w:pPr>
            <w:r w:rsidRPr="005251F3">
              <w:rPr>
                <w:rFonts w:eastAsia="Arial"/>
                <w:bCs/>
                <w:sz w:val="18"/>
                <w:szCs w:val="18"/>
                <w:lang w:eastAsia="ar-SA"/>
              </w:rPr>
              <w:t>Индекс промышленного производства</w:t>
            </w:r>
            <w:r w:rsidRPr="005251F3">
              <w:rPr>
                <w:rFonts w:eastAsia="Arial"/>
                <w:bCs/>
                <w:sz w:val="18"/>
                <w:szCs w:val="18"/>
                <w:vertAlign w:val="superscript"/>
                <w:lang w:eastAsia="ar-SA"/>
              </w:rPr>
              <w:t>1)</w:t>
            </w:r>
          </w:p>
        </w:tc>
        <w:tc>
          <w:tcPr>
            <w:tcW w:w="778" w:type="pct"/>
            <w:tcBorders>
              <w:top w:val="single" w:sz="4" w:space="0" w:color="auto"/>
              <w:left w:val="single" w:sz="4" w:space="0" w:color="auto"/>
              <w:bottom w:val="single" w:sz="4" w:space="0" w:color="auto"/>
              <w:right w:val="single" w:sz="4" w:space="0" w:color="auto"/>
            </w:tcBorders>
            <w:vAlign w:val="center"/>
          </w:tcPr>
          <w:p w14:paraId="40657A35" w14:textId="77777777" w:rsidR="007F3AB1" w:rsidRPr="005251F3" w:rsidRDefault="007F3AB1" w:rsidP="00B62607">
            <w:pPr>
              <w:autoSpaceDE w:val="0"/>
              <w:autoSpaceDN w:val="0"/>
              <w:adjustRightInd w:val="0"/>
              <w:jc w:val="center"/>
              <w:rPr>
                <w:i/>
                <w:sz w:val="18"/>
                <w:szCs w:val="18"/>
              </w:rPr>
            </w:pPr>
          </w:p>
        </w:tc>
        <w:tc>
          <w:tcPr>
            <w:tcW w:w="585" w:type="pct"/>
            <w:tcBorders>
              <w:top w:val="single" w:sz="4" w:space="0" w:color="auto"/>
              <w:left w:val="single" w:sz="4" w:space="0" w:color="auto"/>
              <w:bottom w:val="single" w:sz="4" w:space="0" w:color="auto"/>
              <w:right w:val="single" w:sz="4" w:space="0" w:color="auto"/>
            </w:tcBorders>
          </w:tcPr>
          <w:p w14:paraId="100E1381"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119,2</w:t>
            </w:r>
          </w:p>
        </w:tc>
        <w:tc>
          <w:tcPr>
            <w:tcW w:w="474" w:type="pct"/>
            <w:tcBorders>
              <w:top w:val="single" w:sz="4" w:space="0" w:color="auto"/>
              <w:left w:val="single" w:sz="4" w:space="0" w:color="auto"/>
              <w:bottom w:val="single" w:sz="4" w:space="0" w:color="auto"/>
              <w:right w:val="single" w:sz="4" w:space="0" w:color="auto"/>
            </w:tcBorders>
            <w:vAlign w:val="center"/>
          </w:tcPr>
          <w:p w14:paraId="070F03F3"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118,2</w:t>
            </w:r>
          </w:p>
        </w:tc>
        <w:tc>
          <w:tcPr>
            <w:tcW w:w="873" w:type="pct"/>
            <w:tcBorders>
              <w:top w:val="single" w:sz="4" w:space="0" w:color="auto"/>
              <w:left w:val="single" w:sz="4" w:space="0" w:color="auto"/>
              <w:bottom w:val="single" w:sz="4" w:space="0" w:color="auto"/>
              <w:right w:val="single" w:sz="4" w:space="0" w:color="auto"/>
            </w:tcBorders>
            <w:vAlign w:val="center"/>
          </w:tcPr>
          <w:p w14:paraId="66172AB6"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107,3</w:t>
            </w:r>
          </w:p>
        </w:tc>
      </w:tr>
      <w:tr w:rsidR="005251F3" w:rsidRPr="005251F3" w14:paraId="2C9E80E5" w14:textId="77777777" w:rsidTr="005D2768">
        <w:trPr>
          <w:trHeight w:val="113"/>
          <w:jc w:val="center"/>
        </w:trPr>
        <w:tc>
          <w:tcPr>
            <w:tcW w:w="196" w:type="pct"/>
            <w:tcBorders>
              <w:top w:val="single" w:sz="4" w:space="0" w:color="auto"/>
              <w:left w:val="single" w:sz="4" w:space="0" w:color="auto"/>
              <w:right w:val="single" w:sz="4" w:space="0" w:color="auto"/>
            </w:tcBorders>
            <w:vAlign w:val="center"/>
          </w:tcPr>
          <w:p w14:paraId="08230810" w14:textId="77777777" w:rsidR="007F3AB1" w:rsidRPr="005251F3" w:rsidRDefault="007F3AB1" w:rsidP="00B62607">
            <w:pPr>
              <w:autoSpaceDE w:val="0"/>
              <w:autoSpaceDN w:val="0"/>
              <w:adjustRightInd w:val="0"/>
              <w:jc w:val="center"/>
              <w:rPr>
                <w:sz w:val="18"/>
                <w:szCs w:val="18"/>
              </w:rPr>
            </w:pPr>
            <w:r w:rsidRPr="005251F3">
              <w:rPr>
                <w:sz w:val="18"/>
                <w:szCs w:val="18"/>
              </w:rPr>
              <w:t>2</w:t>
            </w:r>
          </w:p>
        </w:tc>
        <w:tc>
          <w:tcPr>
            <w:tcW w:w="2094" w:type="pct"/>
            <w:tcBorders>
              <w:top w:val="single" w:sz="4" w:space="0" w:color="auto"/>
              <w:left w:val="single" w:sz="4" w:space="0" w:color="auto"/>
              <w:bottom w:val="single" w:sz="4" w:space="0" w:color="auto"/>
              <w:right w:val="single" w:sz="4" w:space="0" w:color="auto"/>
            </w:tcBorders>
            <w:vAlign w:val="center"/>
          </w:tcPr>
          <w:p w14:paraId="42F91033" w14:textId="77777777" w:rsidR="007F3AB1" w:rsidRPr="005251F3" w:rsidRDefault="007F3AB1" w:rsidP="00B62607">
            <w:pPr>
              <w:suppressAutoHyphens/>
              <w:autoSpaceDE w:val="0"/>
              <w:rPr>
                <w:rFonts w:eastAsia="Arial"/>
                <w:bCs/>
                <w:sz w:val="18"/>
                <w:szCs w:val="18"/>
                <w:highlight w:val="yellow"/>
                <w:lang w:eastAsia="ar-SA"/>
              </w:rPr>
            </w:pPr>
            <w:r w:rsidRPr="005251F3">
              <w:rPr>
                <w:rFonts w:eastAsia="Arial"/>
                <w:bCs/>
                <w:sz w:val="18"/>
                <w:szCs w:val="18"/>
                <w:lang w:eastAsia="ar-SA"/>
              </w:rPr>
              <w:t>Объем платных услуг населению, млн руб.</w:t>
            </w:r>
          </w:p>
        </w:tc>
        <w:tc>
          <w:tcPr>
            <w:tcW w:w="778" w:type="pct"/>
            <w:tcBorders>
              <w:top w:val="single" w:sz="4" w:space="0" w:color="auto"/>
              <w:left w:val="nil"/>
              <w:bottom w:val="single" w:sz="4" w:space="0" w:color="auto"/>
              <w:right w:val="single" w:sz="4" w:space="0" w:color="auto"/>
            </w:tcBorders>
            <w:vAlign w:val="center"/>
          </w:tcPr>
          <w:p w14:paraId="67EF4BD1" w14:textId="77777777" w:rsidR="007F3AB1" w:rsidRPr="005251F3" w:rsidRDefault="007F3AB1" w:rsidP="00B62607">
            <w:pPr>
              <w:autoSpaceDE w:val="0"/>
              <w:autoSpaceDN w:val="0"/>
              <w:adjustRightInd w:val="0"/>
              <w:jc w:val="center"/>
              <w:rPr>
                <w:i/>
                <w:sz w:val="18"/>
                <w:szCs w:val="18"/>
              </w:rPr>
            </w:pPr>
            <w:r w:rsidRPr="005251F3">
              <w:rPr>
                <w:bCs/>
                <w:sz w:val="18"/>
                <w:szCs w:val="18"/>
              </w:rPr>
              <w:t>17128,1</w:t>
            </w:r>
          </w:p>
        </w:tc>
        <w:tc>
          <w:tcPr>
            <w:tcW w:w="585" w:type="pct"/>
            <w:tcBorders>
              <w:top w:val="single" w:sz="4" w:space="0" w:color="auto"/>
              <w:left w:val="single" w:sz="4" w:space="0" w:color="auto"/>
              <w:bottom w:val="single" w:sz="4" w:space="0" w:color="auto"/>
              <w:right w:val="single" w:sz="4" w:space="0" w:color="auto"/>
            </w:tcBorders>
          </w:tcPr>
          <w:p w14:paraId="623C8237"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100,2</w:t>
            </w:r>
            <w:r w:rsidRPr="005251F3">
              <w:rPr>
                <w:rFonts w:eastAsia="Arial"/>
                <w:sz w:val="18"/>
                <w:szCs w:val="18"/>
                <w:vertAlign w:val="superscript"/>
                <w:lang w:eastAsia="ar-SA"/>
              </w:rPr>
              <w:t>2)</w:t>
            </w:r>
          </w:p>
        </w:tc>
        <w:tc>
          <w:tcPr>
            <w:tcW w:w="474" w:type="pct"/>
            <w:tcBorders>
              <w:top w:val="single" w:sz="4" w:space="0" w:color="auto"/>
              <w:left w:val="single" w:sz="4" w:space="0" w:color="auto"/>
              <w:bottom w:val="single" w:sz="4" w:space="0" w:color="auto"/>
              <w:right w:val="single" w:sz="4" w:space="0" w:color="auto"/>
            </w:tcBorders>
            <w:vAlign w:val="center"/>
          </w:tcPr>
          <w:p w14:paraId="465C6A65" w14:textId="77777777" w:rsidR="007F3AB1" w:rsidRPr="005251F3" w:rsidRDefault="007F3AB1" w:rsidP="00B62607">
            <w:pPr>
              <w:suppressAutoHyphens/>
              <w:autoSpaceDE w:val="0"/>
              <w:jc w:val="center"/>
              <w:rPr>
                <w:rFonts w:eastAsia="Arial"/>
                <w:sz w:val="18"/>
                <w:szCs w:val="18"/>
                <w:vertAlign w:val="superscript"/>
                <w:lang w:val="en-US" w:eastAsia="ar-SA"/>
              </w:rPr>
            </w:pPr>
            <w:r w:rsidRPr="005251F3">
              <w:rPr>
                <w:rFonts w:eastAsia="Arial"/>
                <w:sz w:val="18"/>
                <w:szCs w:val="18"/>
                <w:lang w:eastAsia="ar-SA"/>
              </w:rPr>
              <w:t>92,9</w:t>
            </w:r>
            <w:r w:rsidRPr="005251F3">
              <w:rPr>
                <w:rFonts w:eastAsia="Arial"/>
                <w:sz w:val="18"/>
                <w:szCs w:val="18"/>
                <w:vertAlign w:val="superscript"/>
                <w:lang w:eastAsia="ar-SA"/>
              </w:rPr>
              <w:t>2)</w:t>
            </w:r>
          </w:p>
        </w:tc>
        <w:tc>
          <w:tcPr>
            <w:tcW w:w="873" w:type="pct"/>
            <w:tcBorders>
              <w:top w:val="single" w:sz="4" w:space="0" w:color="auto"/>
              <w:left w:val="single" w:sz="4" w:space="0" w:color="auto"/>
              <w:bottom w:val="single" w:sz="4" w:space="0" w:color="auto"/>
              <w:right w:val="single" w:sz="4" w:space="0" w:color="auto"/>
            </w:tcBorders>
            <w:vAlign w:val="center"/>
          </w:tcPr>
          <w:p w14:paraId="626A8C8A"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98,3</w:t>
            </w:r>
            <w:r w:rsidRPr="005251F3">
              <w:rPr>
                <w:rFonts w:eastAsia="Arial"/>
                <w:sz w:val="18"/>
                <w:szCs w:val="18"/>
                <w:vertAlign w:val="superscript"/>
                <w:lang w:eastAsia="ar-SA"/>
              </w:rPr>
              <w:t>2)</w:t>
            </w:r>
          </w:p>
        </w:tc>
      </w:tr>
      <w:tr w:rsidR="005251F3" w:rsidRPr="005251F3" w14:paraId="5D315E0A" w14:textId="77777777" w:rsidTr="005D2768">
        <w:trPr>
          <w:trHeight w:val="113"/>
          <w:jc w:val="center"/>
        </w:trPr>
        <w:tc>
          <w:tcPr>
            <w:tcW w:w="196" w:type="pct"/>
            <w:tcBorders>
              <w:top w:val="single" w:sz="4" w:space="0" w:color="auto"/>
              <w:left w:val="single" w:sz="4" w:space="0" w:color="auto"/>
              <w:right w:val="single" w:sz="4" w:space="0" w:color="auto"/>
            </w:tcBorders>
            <w:vAlign w:val="center"/>
          </w:tcPr>
          <w:p w14:paraId="57C3A735" w14:textId="77777777" w:rsidR="007F3AB1" w:rsidRPr="005251F3" w:rsidRDefault="007F3AB1" w:rsidP="00B62607">
            <w:pPr>
              <w:autoSpaceDE w:val="0"/>
              <w:autoSpaceDN w:val="0"/>
              <w:adjustRightInd w:val="0"/>
              <w:jc w:val="center"/>
              <w:rPr>
                <w:sz w:val="18"/>
                <w:szCs w:val="18"/>
              </w:rPr>
            </w:pPr>
            <w:r w:rsidRPr="005251F3">
              <w:rPr>
                <w:sz w:val="18"/>
                <w:szCs w:val="18"/>
              </w:rPr>
              <w:t>3</w:t>
            </w:r>
          </w:p>
        </w:tc>
        <w:tc>
          <w:tcPr>
            <w:tcW w:w="2094" w:type="pct"/>
            <w:tcBorders>
              <w:top w:val="single" w:sz="4" w:space="0" w:color="auto"/>
              <w:left w:val="single" w:sz="4" w:space="0" w:color="auto"/>
              <w:bottom w:val="single" w:sz="4" w:space="0" w:color="auto"/>
              <w:right w:val="single" w:sz="4" w:space="0" w:color="auto"/>
            </w:tcBorders>
            <w:vAlign w:val="center"/>
          </w:tcPr>
          <w:p w14:paraId="07F28A2D" w14:textId="77777777" w:rsidR="007F3AB1" w:rsidRPr="005251F3" w:rsidRDefault="007F3AB1" w:rsidP="00B62607">
            <w:pPr>
              <w:suppressAutoHyphens/>
              <w:autoSpaceDE w:val="0"/>
              <w:rPr>
                <w:rFonts w:eastAsia="Arial"/>
                <w:bCs/>
                <w:sz w:val="18"/>
                <w:szCs w:val="18"/>
                <w:highlight w:val="yellow"/>
                <w:vertAlign w:val="superscript"/>
                <w:lang w:eastAsia="ar-SA"/>
              </w:rPr>
            </w:pPr>
            <w:r w:rsidRPr="005251F3">
              <w:rPr>
                <w:rFonts w:eastAsia="Arial"/>
                <w:bCs/>
                <w:sz w:val="18"/>
                <w:szCs w:val="18"/>
                <w:lang w:eastAsia="ar-SA"/>
              </w:rPr>
              <w:t>Индекс цен производителей промышленных товаров</w:t>
            </w:r>
            <w:r w:rsidRPr="005251F3">
              <w:rPr>
                <w:rFonts w:eastAsia="Arial"/>
                <w:bCs/>
                <w:sz w:val="18"/>
                <w:szCs w:val="18"/>
                <w:vertAlign w:val="superscript"/>
                <w:lang w:eastAsia="ar-SA"/>
              </w:rPr>
              <w:t>5)</w:t>
            </w:r>
          </w:p>
        </w:tc>
        <w:tc>
          <w:tcPr>
            <w:tcW w:w="778" w:type="pct"/>
            <w:tcBorders>
              <w:top w:val="single" w:sz="4" w:space="0" w:color="auto"/>
              <w:left w:val="single" w:sz="4" w:space="0" w:color="auto"/>
              <w:bottom w:val="single" w:sz="4" w:space="0" w:color="auto"/>
              <w:right w:val="single" w:sz="4" w:space="0" w:color="auto"/>
            </w:tcBorders>
            <w:vAlign w:val="center"/>
          </w:tcPr>
          <w:p w14:paraId="7EABA5BA" w14:textId="77777777" w:rsidR="007F3AB1" w:rsidRPr="005251F3" w:rsidRDefault="007F3AB1" w:rsidP="00B62607">
            <w:pPr>
              <w:autoSpaceDE w:val="0"/>
              <w:autoSpaceDN w:val="0"/>
              <w:adjustRightInd w:val="0"/>
              <w:jc w:val="center"/>
              <w:rPr>
                <w:i/>
                <w:sz w:val="18"/>
                <w:szCs w:val="18"/>
              </w:rPr>
            </w:pPr>
          </w:p>
        </w:tc>
        <w:tc>
          <w:tcPr>
            <w:tcW w:w="585" w:type="pct"/>
            <w:tcBorders>
              <w:top w:val="single" w:sz="4" w:space="0" w:color="auto"/>
              <w:left w:val="single" w:sz="4" w:space="0" w:color="auto"/>
              <w:bottom w:val="single" w:sz="4" w:space="0" w:color="auto"/>
              <w:right w:val="single" w:sz="4" w:space="0" w:color="auto"/>
            </w:tcBorders>
            <w:vAlign w:val="center"/>
          </w:tcPr>
          <w:p w14:paraId="1A01D86B"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99,6</w:t>
            </w:r>
          </w:p>
        </w:tc>
        <w:tc>
          <w:tcPr>
            <w:tcW w:w="474" w:type="pct"/>
            <w:tcBorders>
              <w:top w:val="single" w:sz="4" w:space="0" w:color="auto"/>
              <w:left w:val="single" w:sz="4" w:space="0" w:color="auto"/>
              <w:bottom w:val="single" w:sz="4" w:space="0" w:color="auto"/>
              <w:right w:val="single" w:sz="4" w:space="0" w:color="auto"/>
            </w:tcBorders>
            <w:vAlign w:val="center"/>
          </w:tcPr>
          <w:p w14:paraId="53D8407C"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99,6</w:t>
            </w:r>
            <w:r w:rsidRPr="005251F3">
              <w:rPr>
                <w:rFonts w:eastAsia="Arial"/>
                <w:sz w:val="18"/>
                <w:szCs w:val="18"/>
                <w:vertAlign w:val="superscript"/>
                <w:lang w:eastAsia="ar-SA"/>
              </w:rPr>
              <w:t>3)</w:t>
            </w:r>
          </w:p>
        </w:tc>
        <w:tc>
          <w:tcPr>
            <w:tcW w:w="873" w:type="pct"/>
            <w:tcBorders>
              <w:top w:val="single" w:sz="4" w:space="0" w:color="auto"/>
              <w:left w:val="single" w:sz="4" w:space="0" w:color="auto"/>
              <w:bottom w:val="single" w:sz="4" w:space="0" w:color="auto"/>
              <w:right w:val="single" w:sz="4" w:space="0" w:color="auto"/>
            </w:tcBorders>
            <w:vAlign w:val="center"/>
          </w:tcPr>
          <w:p w14:paraId="2A2EB70E"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110,2</w:t>
            </w:r>
            <w:r w:rsidRPr="005251F3">
              <w:rPr>
                <w:rFonts w:eastAsia="Arial"/>
                <w:sz w:val="18"/>
                <w:szCs w:val="18"/>
                <w:vertAlign w:val="superscript"/>
                <w:lang w:eastAsia="ar-SA"/>
              </w:rPr>
              <w:t>4)</w:t>
            </w:r>
          </w:p>
        </w:tc>
      </w:tr>
      <w:tr w:rsidR="005251F3" w:rsidRPr="005251F3" w14:paraId="026F2127" w14:textId="77777777" w:rsidTr="005D2768">
        <w:trPr>
          <w:trHeight w:val="113"/>
          <w:jc w:val="center"/>
        </w:trPr>
        <w:tc>
          <w:tcPr>
            <w:tcW w:w="196" w:type="pct"/>
            <w:tcBorders>
              <w:left w:val="single" w:sz="4" w:space="0" w:color="auto"/>
              <w:right w:val="single" w:sz="4" w:space="0" w:color="auto"/>
            </w:tcBorders>
            <w:vAlign w:val="center"/>
          </w:tcPr>
          <w:p w14:paraId="49F18A30" w14:textId="77777777" w:rsidR="007F3AB1" w:rsidRPr="005251F3" w:rsidRDefault="007F3AB1" w:rsidP="00B62607">
            <w:pPr>
              <w:autoSpaceDE w:val="0"/>
              <w:autoSpaceDN w:val="0"/>
              <w:adjustRightInd w:val="0"/>
              <w:jc w:val="center"/>
              <w:rPr>
                <w:sz w:val="18"/>
                <w:szCs w:val="18"/>
              </w:rPr>
            </w:pPr>
            <w:r w:rsidRPr="005251F3">
              <w:rPr>
                <w:sz w:val="18"/>
                <w:szCs w:val="18"/>
              </w:rPr>
              <w:t>4</w:t>
            </w:r>
          </w:p>
        </w:tc>
        <w:tc>
          <w:tcPr>
            <w:tcW w:w="2094" w:type="pct"/>
            <w:tcBorders>
              <w:top w:val="nil"/>
              <w:left w:val="single" w:sz="4" w:space="0" w:color="auto"/>
              <w:bottom w:val="single" w:sz="4" w:space="0" w:color="auto"/>
              <w:right w:val="single" w:sz="4" w:space="0" w:color="auto"/>
            </w:tcBorders>
            <w:vAlign w:val="center"/>
          </w:tcPr>
          <w:p w14:paraId="524F2422" w14:textId="77777777" w:rsidR="007F3AB1" w:rsidRPr="005251F3" w:rsidRDefault="007F3AB1" w:rsidP="00B62607">
            <w:pPr>
              <w:suppressAutoHyphens/>
              <w:autoSpaceDE w:val="0"/>
              <w:rPr>
                <w:rFonts w:eastAsia="Arial"/>
                <w:sz w:val="18"/>
                <w:szCs w:val="18"/>
                <w:lang w:eastAsia="ar-SA"/>
              </w:rPr>
            </w:pPr>
            <w:r w:rsidRPr="005251F3">
              <w:rPr>
                <w:rFonts w:eastAsia="Arial"/>
                <w:sz w:val="18"/>
                <w:szCs w:val="18"/>
                <w:lang w:eastAsia="ar-SA"/>
              </w:rPr>
              <w:t>Оборот розничной торговли</w:t>
            </w:r>
          </w:p>
        </w:tc>
        <w:tc>
          <w:tcPr>
            <w:tcW w:w="778" w:type="pct"/>
            <w:tcBorders>
              <w:top w:val="single" w:sz="4" w:space="0" w:color="auto"/>
              <w:left w:val="single" w:sz="4" w:space="0" w:color="auto"/>
              <w:bottom w:val="single" w:sz="4" w:space="0" w:color="auto"/>
              <w:right w:val="single" w:sz="4" w:space="0" w:color="auto"/>
            </w:tcBorders>
            <w:vAlign w:val="center"/>
          </w:tcPr>
          <w:p w14:paraId="412A1E3E" w14:textId="77777777" w:rsidR="007F3AB1" w:rsidRPr="005251F3" w:rsidRDefault="007F3AB1" w:rsidP="00B62607">
            <w:pPr>
              <w:autoSpaceDE w:val="0"/>
              <w:autoSpaceDN w:val="0"/>
              <w:adjustRightInd w:val="0"/>
              <w:jc w:val="center"/>
              <w:rPr>
                <w:i/>
                <w:sz w:val="18"/>
                <w:szCs w:val="18"/>
              </w:rPr>
            </w:pPr>
            <w:r w:rsidRPr="005251F3">
              <w:rPr>
                <w:bCs/>
                <w:sz w:val="18"/>
                <w:szCs w:val="18"/>
              </w:rPr>
              <w:t>62871,5</w:t>
            </w:r>
          </w:p>
        </w:tc>
        <w:tc>
          <w:tcPr>
            <w:tcW w:w="585" w:type="pct"/>
            <w:tcBorders>
              <w:top w:val="single" w:sz="4" w:space="0" w:color="auto"/>
              <w:left w:val="single" w:sz="4" w:space="0" w:color="auto"/>
              <w:bottom w:val="single" w:sz="4" w:space="0" w:color="auto"/>
              <w:right w:val="single" w:sz="4" w:space="0" w:color="auto"/>
            </w:tcBorders>
          </w:tcPr>
          <w:p w14:paraId="07D70DF6"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99,3</w:t>
            </w:r>
            <w:r w:rsidRPr="005251F3">
              <w:rPr>
                <w:rFonts w:eastAsia="Arial"/>
                <w:sz w:val="18"/>
                <w:szCs w:val="18"/>
                <w:vertAlign w:val="superscript"/>
                <w:lang w:eastAsia="ar-SA"/>
              </w:rPr>
              <w:t>2)</w:t>
            </w:r>
          </w:p>
        </w:tc>
        <w:tc>
          <w:tcPr>
            <w:tcW w:w="474" w:type="pct"/>
            <w:tcBorders>
              <w:top w:val="single" w:sz="4" w:space="0" w:color="auto"/>
              <w:left w:val="single" w:sz="4" w:space="0" w:color="auto"/>
              <w:bottom w:val="single" w:sz="4" w:space="0" w:color="auto"/>
              <w:right w:val="single" w:sz="4" w:space="0" w:color="auto"/>
            </w:tcBorders>
            <w:vAlign w:val="center"/>
          </w:tcPr>
          <w:p w14:paraId="603F5D3F"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102,4</w:t>
            </w:r>
            <w:r w:rsidRPr="005251F3">
              <w:rPr>
                <w:rFonts w:eastAsia="Arial"/>
                <w:sz w:val="18"/>
                <w:szCs w:val="18"/>
                <w:vertAlign w:val="superscript"/>
                <w:lang w:eastAsia="ar-SA"/>
              </w:rPr>
              <w:t>2)</w:t>
            </w:r>
          </w:p>
        </w:tc>
        <w:tc>
          <w:tcPr>
            <w:tcW w:w="873" w:type="pct"/>
            <w:tcBorders>
              <w:top w:val="single" w:sz="4" w:space="0" w:color="auto"/>
              <w:left w:val="single" w:sz="4" w:space="0" w:color="auto"/>
              <w:bottom w:val="single" w:sz="4" w:space="0" w:color="auto"/>
              <w:right w:val="single" w:sz="4" w:space="0" w:color="auto"/>
            </w:tcBorders>
            <w:vAlign w:val="center"/>
          </w:tcPr>
          <w:p w14:paraId="79E933A4"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109,7</w:t>
            </w:r>
            <w:r w:rsidRPr="005251F3">
              <w:rPr>
                <w:rFonts w:eastAsia="Arial"/>
                <w:sz w:val="18"/>
                <w:szCs w:val="18"/>
                <w:vertAlign w:val="superscript"/>
                <w:lang w:eastAsia="ar-SA"/>
              </w:rPr>
              <w:t>2)</w:t>
            </w:r>
          </w:p>
        </w:tc>
      </w:tr>
      <w:tr w:rsidR="005251F3" w:rsidRPr="005251F3" w14:paraId="28089FEE" w14:textId="77777777" w:rsidTr="005D2768">
        <w:trPr>
          <w:trHeight w:val="113"/>
          <w:jc w:val="center"/>
        </w:trPr>
        <w:tc>
          <w:tcPr>
            <w:tcW w:w="196" w:type="pct"/>
            <w:tcBorders>
              <w:top w:val="single" w:sz="4" w:space="0" w:color="auto"/>
              <w:left w:val="single" w:sz="4" w:space="0" w:color="auto"/>
              <w:bottom w:val="single" w:sz="4" w:space="0" w:color="auto"/>
              <w:right w:val="single" w:sz="4" w:space="0" w:color="auto"/>
            </w:tcBorders>
            <w:vAlign w:val="center"/>
          </w:tcPr>
          <w:p w14:paraId="7C579155" w14:textId="77777777" w:rsidR="007F3AB1" w:rsidRPr="005251F3" w:rsidRDefault="007F3AB1" w:rsidP="00B62607">
            <w:pPr>
              <w:autoSpaceDE w:val="0"/>
              <w:autoSpaceDN w:val="0"/>
              <w:adjustRightInd w:val="0"/>
              <w:jc w:val="center"/>
              <w:rPr>
                <w:sz w:val="18"/>
                <w:szCs w:val="18"/>
              </w:rPr>
            </w:pPr>
            <w:r w:rsidRPr="005251F3">
              <w:rPr>
                <w:sz w:val="18"/>
                <w:szCs w:val="18"/>
              </w:rPr>
              <w:t>5</w:t>
            </w:r>
          </w:p>
        </w:tc>
        <w:tc>
          <w:tcPr>
            <w:tcW w:w="2094" w:type="pct"/>
            <w:tcBorders>
              <w:top w:val="single" w:sz="4" w:space="0" w:color="auto"/>
              <w:left w:val="single" w:sz="4" w:space="0" w:color="auto"/>
              <w:bottom w:val="single" w:sz="4" w:space="0" w:color="auto"/>
              <w:right w:val="single" w:sz="4" w:space="0" w:color="auto"/>
            </w:tcBorders>
            <w:vAlign w:val="center"/>
          </w:tcPr>
          <w:p w14:paraId="466F649D" w14:textId="77777777" w:rsidR="007F3AB1" w:rsidRPr="005251F3" w:rsidRDefault="007F3AB1" w:rsidP="00B62607">
            <w:pPr>
              <w:suppressAutoHyphens/>
              <w:autoSpaceDE w:val="0"/>
              <w:rPr>
                <w:rFonts w:eastAsia="Arial"/>
                <w:sz w:val="18"/>
                <w:szCs w:val="18"/>
                <w:lang w:eastAsia="ar-SA"/>
              </w:rPr>
            </w:pPr>
            <w:r w:rsidRPr="005251F3">
              <w:rPr>
                <w:rFonts w:eastAsia="Arial"/>
                <w:bCs/>
                <w:sz w:val="18"/>
                <w:szCs w:val="18"/>
                <w:lang w:eastAsia="ar-SA"/>
              </w:rPr>
              <w:t xml:space="preserve">Индекс потребительских цен </w:t>
            </w:r>
          </w:p>
        </w:tc>
        <w:tc>
          <w:tcPr>
            <w:tcW w:w="778" w:type="pct"/>
            <w:tcBorders>
              <w:top w:val="single" w:sz="4" w:space="0" w:color="auto"/>
              <w:left w:val="single" w:sz="4" w:space="0" w:color="auto"/>
              <w:bottom w:val="single" w:sz="4" w:space="0" w:color="auto"/>
              <w:right w:val="single" w:sz="4" w:space="0" w:color="auto"/>
            </w:tcBorders>
            <w:vAlign w:val="center"/>
          </w:tcPr>
          <w:p w14:paraId="3A73B9D2" w14:textId="77777777" w:rsidR="007F3AB1" w:rsidRPr="005251F3" w:rsidRDefault="007F3AB1" w:rsidP="00B62607">
            <w:pPr>
              <w:autoSpaceDE w:val="0"/>
              <w:autoSpaceDN w:val="0"/>
              <w:adjustRightInd w:val="0"/>
              <w:jc w:val="center"/>
              <w:rPr>
                <w:i/>
                <w:sz w:val="18"/>
                <w:szCs w:val="18"/>
              </w:rPr>
            </w:pPr>
          </w:p>
        </w:tc>
        <w:tc>
          <w:tcPr>
            <w:tcW w:w="585" w:type="pct"/>
            <w:tcBorders>
              <w:top w:val="single" w:sz="4" w:space="0" w:color="auto"/>
              <w:left w:val="single" w:sz="4" w:space="0" w:color="auto"/>
              <w:bottom w:val="single" w:sz="4" w:space="0" w:color="auto"/>
              <w:right w:val="single" w:sz="4" w:space="0" w:color="auto"/>
            </w:tcBorders>
          </w:tcPr>
          <w:p w14:paraId="04AC7E84"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105,2</w:t>
            </w:r>
          </w:p>
        </w:tc>
        <w:tc>
          <w:tcPr>
            <w:tcW w:w="474" w:type="pct"/>
            <w:tcBorders>
              <w:top w:val="single" w:sz="4" w:space="0" w:color="auto"/>
              <w:left w:val="single" w:sz="4" w:space="0" w:color="auto"/>
              <w:bottom w:val="single" w:sz="4" w:space="0" w:color="auto"/>
              <w:right w:val="single" w:sz="4" w:space="0" w:color="auto"/>
            </w:tcBorders>
            <w:vAlign w:val="center"/>
          </w:tcPr>
          <w:p w14:paraId="687E3D88"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105,2</w:t>
            </w:r>
            <w:r w:rsidRPr="005251F3">
              <w:rPr>
                <w:rFonts w:eastAsia="Arial"/>
                <w:sz w:val="18"/>
                <w:szCs w:val="18"/>
                <w:vertAlign w:val="superscript"/>
                <w:lang w:eastAsia="ar-SA"/>
              </w:rPr>
              <w:t>3)</w:t>
            </w:r>
          </w:p>
        </w:tc>
        <w:tc>
          <w:tcPr>
            <w:tcW w:w="873" w:type="pct"/>
            <w:tcBorders>
              <w:top w:val="single" w:sz="4" w:space="0" w:color="auto"/>
              <w:left w:val="single" w:sz="4" w:space="0" w:color="auto"/>
              <w:bottom w:val="single" w:sz="4" w:space="0" w:color="auto"/>
              <w:right w:val="single" w:sz="4" w:space="0" w:color="auto"/>
            </w:tcBorders>
            <w:vAlign w:val="center"/>
          </w:tcPr>
          <w:p w14:paraId="4E0B715B" w14:textId="77777777" w:rsidR="007F3AB1" w:rsidRPr="005251F3" w:rsidRDefault="007F3AB1" w:rsidP="00B62607">
            <w:pPr>
              <w:suppressAutoHyphens/>
              <w:autoSpaceDE w:val="0"/>
              <w:jc w:val="center"/>
              <w:rPr>
                <w:rFonts w:eastAsia="Arial"/>
                <w:sz w:val="18"/>
                <w:szCs w:val="18"/>
                <w:vertAlign w:val="superscript"/>
                <w:lang w:eastAsia="ar-SA"/>
              </w:rPr>
            </w:pPr>
            <w:r w:rsidRPr="005251F3">
              <w:rPr>
                <w:rFonts w:eastAsia="Arial"/>
                <w:sz w:val="18"/>
                <w:szCs w:val="18"/>
                <w:lang w:eastAsia="ar-SA"/>
              </w:rPr>
              <w:t>107,4</w:t>
            </w:r>
            <w:r w:rsidRPr="005251F3">
              <w:rPr>
                <w:rFonts w:eastAsia="Arial"/>
                <w:sz w:val="18"/>
                <w:szCs w:val="18"/>
                <w:vertAlign w:val="superscript"/>
                <w:lang w:eastAsia="ar-SA"/>
              </w:rPr>
              <w:t>4)</w:t>
            </w:r>
          </w:p>
        </w:tc>
      </w:tr>
      <w:tr w:rsidR="005251F3" w:rsidRPr="005251F3" w14:paraId="5DCFB98A" w14:textId="77777777" w:rsidTr="005D2768">
        <w:trPr>
          <w:trHeight w:val="113"/>
          <w:jc w:val="center"/>
        </w:trPr>
        <w:tc>
          <w:tcPr>
            <w:tcW w:w="196" w:type="pct"/>
            <w:tcBorders>
              <w:top w:val="single" w:sz="4" w:space="0" w:color="auto"/>
              <w:left w:val="single" w:sz="4" w:space="0" w:color="auto"/>
              <w:bottom w:val="single" w:sz="4" w:space="0" w:color="auto"/>
              <w:right w:val="single" w:sz="4" w:space="0" w:color="auto"/>
            </w:tcBorders>
            <w:vAlign w:val="center"/>
          </w:tcPr>
          <w:p w14:paraId="6DEC2834" w14:textId="77777777" w:rsidR="007F3AB1" w:rsidRPr="005251F3" w:rsidRDefault="007F3AB1" w:rsidP="00B62607">
            <w:pPr>
              <w:autoSpaceDE w:val="0"/>
              <w:autoSpaceDN w:val="0"/>
              <w:adjustRightInd w:val="0"/>
              <w:jc w:val="center"/>
              <w:rPr>
                <w:sz w:val="18"/>
                <w:szCs w:val="18"/>
              </w:rPr>
            </w:pPr>
            <w:r w:rsidRPr="005251F3">
              <w:rPr>
                <w:sz w:val="18"/>
                <w:szCs w:val="18"/>
              </w:rPr>
              <w:t>6</w:t>
            </w:r>
          </w:p>
        </w:tc>
        <w:tc>
          <w:tcPr>
            <w:tcW w:w="2094" w:type="pct"/>
            <w:tcBorders>
              <w:top w:val="single" w:sz="4" w:space="0" w:color="auto"/>
              <w:left w:val="single" w:sz="4" w:space="0" w:color="auto"/>
              <w:bottom w:val="single" w:sz="4" w:space="0" w:color="auto"/>
              <w:right w:val="single" w:sz="4" w:space="0" w:color="auto"/>
            </w:tcBorders>
            <w:vAlign w:val="center"/>
          </w:tcPr>
          <w:p w14:paraId="17CF3C51" w14:textId="77777777" w:rsidR="007F3AB1" w:rsidRPr="005251F3" w:rsidRDefault="007F3AB1" w:rsidP="00B62607">
            <w:pPr>
              <w:suppressAutoHyphens/>
              <w:autoSpaceDE w:val="0"/>
              <w:rPr>
                <w:rFonts w:eastAsia="Arial"/>
                <w:bCs/>
                <w:sz w:val="18"/>
                <w:szCs w:val="18"/>
                <w:lang w:eastAsia="ar-SA"/>
              </w:rPr>
            </w:pPr>
            <w:r w:rsidRPr="005251F3">
              <w:rPr>
                <w:rFonts w:eastAsia="Arial"/>
                <w:bCs/>
                <w:sz w:val="18"/>
                <w:szCs w:val="18"/>
                <w:lang w:eastAsia="ar-SA"/>
              </w:rPr>
              <w:t xml:space="preserve">Численность официально зарегистрированных </w:t>
            </w:r>
          </w:p>
          <w:p w14:paraId="0449B8C9" w14:textId="77777777" w:rsidR="007F3AB1" w:rsidRPr="005251F3" w:rsidRDefault="007F3AB1" w:rsidP="00B62607">
            <w:pPr>
              <w:suppressAutoHyphens/>
              <w:autoSpaceDE w:val="0"/>
              <w:rPr>
                <w:rFonts w:eastAsia="Arial"/>
                <w:bCs/>
                <w:sz w:val="18"/>
                <w:szCs w:val="18"/>
                <w:highlight w:val="yellow"/>
                <w:lang w:eastAsia="ar-SA"/>
              </w:rPr>
            </w:pPr>
            <w:r w:rsidRPr="005251F3">
              <w:rPr>
                <w:rFonts w:eastAsia="Arial"/>
                <w:bCs/>
                <w:sz w:val="18"/>
                <w:szCs w:val="18"/>
                <w:lang w:eastAsia="ar-SA"/>
              </w:rPr>
              <w:t>безработных, тыс. человек</w:t>
            </w:r>
          </w:p>
        </w:tc>
        <w:tc>
          <w:tcPr>
            <w:tcW w:w="778" w:type="pct"/>
            <w:tcBorders>
              <w:top w:val="single" w:sz="4" w:space="0" w:color="auto"/>
              <w:left w:val="single" w:sz="4" w:space="0" w:color="auto"/>
              <w:bottom w:val="single" w:sz="4" w:space="0" w:color="auto"/>
              <w:right w:val="single" w:sz="4" w:space="0" w:color="auto"/>
            </w:tcBorders>
            <w:vAlign w:val="center"/>
          </w:tcPr>
          <w:p w14:paraId="1B42A3D4" w14:textId="77777777" w:rsidR="007F3AB1" w:rsidRPr="005251F3" w:rsidRDefault="007F3AB1" w:rsidP="00B62607">
            <w:pPr>
              <w:autoSpaceDE w:val="0"/>
              <w:autoSpaceDN w:val="0"/>
              <w:adjustRightInd w:val="0"/>
              <w:jc w:val="center"/>
              <w:rPr>
                <w:iCs/>
                <w:sz w:val="18"/>
                <w:szCs w:val="18"/>
              </w:rPr>
            </w:pPr>
            <w:r w:rsidRPr="005251F3">
              <w:rPr>
                <w:iCs/>
                <w:sz w:val="18"/>
                <w:szCs w:val="18"/>
              </w:rPr>
              <w:t>1,3</w:t>
            </w:r>
          </w:p>
        </w:tc>
        <w:tc>
          <w:tcPr>
            <w:tcW w:w="585" w:type="pct"/>
            <w:tcBorders>
              <w:top w:val="single" w:sz="4" w:space="0" w:color="auto"/>
              <w:left w:val="single" w:sz="4" w:space="0" w:color="auto"/>
              <w:bottom w:val="single" w:sz="4" w:space="0" w:color="auto"/>
              <w:right w:val="single" w:sz="4" w:space="0" w:color="auto"/>
            </w:tcBorders>
            <w:vAlign w:val="center"/>
          </w:tcPr>
          <w:p w14:paraId="6693C751"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86,7</w:t>
            </w:r>
          </w:p>
        </w:tc>
        <w:tc>
          <w:tcPr>
            <w:tcW w:w="474" w:type="pct"/>
            <w:tcBorders>
              <w:top w:val="single" w:sz="4" w:space="0" w:color="auto"/>
              <w:left w:val="single" w:sz="4" w:space="0" w:color="auto"/>
              <w:bottom w:val="single" w:sz="4" w:space="0" w:color="auto"/>
              <w:right w:val="single" w:sz="4" w:space="0" w:color="auto"/>
            </w:tcBorders>
            <w:vAlign w:val="center"/>
          </w:tcPr>
          <w:p w14:paraId="4E525D52"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63,3</w:t>
            </w:r>
          </w:p>
        </w:tc>
        <w:tc>
          <w:tcPr>
            <w:tcW w:w="873" w:type="pct"/>
            <w:tcBorders>
              <w:top w:val="single" w:sz="4" w:space="0" w:color="auto"/>
              <w:left w:val="single" w:sz="4" w:space="0" w:color="auto"/>
              <w:bottom w:val="single" w:sz="4" w:space="0" w:color="auto"/>
              <w:right w:val="single" w:sz="4" w:space="0" w:color="auto"/>
            </w:tcBorders>
            <w:vAlign w:val="center"/>
          </w:tcPr>
          <w:p w14:paraId="48D2E609" w14:textId="77777777" w:rsidR="007F3AB1" w:rsidRPr="005251F3" w:rsidRDefault="007F3AB1" w:rsidP="00B62607">
            <w:pPr>
              <w:suppressAutoHyphens/>
              <w:autoSpaceDE w:val="0"/>
              <w:jc w:val="center"/>
              <w:rPr>
                <w:rFonts w:eastAsia="Arial"/>
                <w:sz w:val="18"/>
                <w:szCs w:val="18"/>
                <w:lang w:eastAsia="ar-SA"/>
              </w:rPr>
            </w:pPr>
            <w:r w:rsidRPr="005251F3">
              <w:rPr>
                <w:rFonts w:eastAsia="Arial"/>
                <w:sz w:val="18"/>
                <w:szCs w:val="18"/>
                <w:lang w:eastAsia="ar-SA"/>
              </w:rPr>
              <w:t>62,0</w:t>
            </w:r>
          </w:p>
        </w:tc>
      </w:tr>
      <w:tr w:rsidR="005251F3" w:rsidRPr="005251F3" w14:paraId="1534C640" w14:textId="77777777" w:rsidTr="005D2768">
        <w:trPr>
          <w:trHeight w:val="11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50DCDE9" w14:textId="67935812" w:rsidR="007F3AB1" w:rsidRPr="005251F3" w:rsidRDefault="007F3AB1" w:rsidP="00B62607">
            <w:pPr>
              <w:jc w:val="both"/>
              <w:rPr>
                <w:i/>
                <w:iCs/>
                <w:sz w:val="16"/>
                <w:szCs w:val="16"/>
              </w:rPr>
            </w:pPr>
            <w:r w:rsidRPr="005251F3">
              <w:rPr>
                <w:i/>
                <w:iCs/>
                <w:sz w:val="16"/>
                <w:szCs w:val="16"/>
                <w:vertAlign w:val="superscript"/>
              </w:rPr>
              <w:t>1)</w:t>
            </w:r>
            <w:r w:rsidRPr="005251F3">
              <w:rPr>
                <w:i/>
                <w:iCs/>
                <w:sz w:val="16"/>
                <w:szCs w:val="16"/>
              </w:rPr>
              <w:t>По видам деятельности "Добыча полезных ископаемых", "Обрабатывающие</w:t>
            </w:r>
            <w:r w:rsidR="00CF0A5A">
              <w:rPr>
                <w:i/>
                <w:iCs/>
                <w:sz w:val="16"/>
                <w:szCs w:val="16"/>
              </w:rPr>
              <w:t xml:space="preserve"> </w:t>
            </w:r>
            <w:r w:rsidRPr="005251F3">
              <w:rPr>
                <w:i/>
                <w:iCs/>
                <w:sz w:val="16"/>
                <w:szCs w:val="16"/>
              </w:rPr>
              <w:t>производства", "Обеспечение электрической энергией, газом и паром; кондиционирование</w:t>
            </w:r>
            <w:r w:rsidR="00CF0A5A">
              <w:rPr>
                <w:i/>
                <w:iCs/>
                <w:sz w:val="16"/>
                <w:szCs w:val="16"/>
              </w:rPr>
              <w:t xml:space="preserve"> </w:t>
            </w:r>
            <w:r w:rsidRPr="005251F3">
              <w:rPr>
                <w:i/>
                <w:iCs/>
                <w:sz w:val="16"/>
                <w:szCs w:val="16"/>
              </w:rPr>
              <w:t>воздуха", "Водоснабжение; водоотведение, организация сбора и утилизации отходов,</w:t>
            </w:r>
            <w:r w:rsidR="00CF0A5A">
              <w:rPr>
                <w:i/>
                <w:iCs/>
                <w:sz w:val="16"/>
                <w:szCs w:val="16"/>
              </w:rPr>
              <w:t xml:space="preserve"> </w:t>
            </w:r>
            <w:r w:rsidRPr="005251F3">
              <w:rPr>
                <w:i/>
                <w:iCs/>
                <w:sz w:val="16"/>
                <w:szCs w:val="16"/>
              </w:rPr>
              <w:t xml:space="preserve">деятельность по ликвидации загрязнений". </w:t>
            </w:r>
          </w:p>
          <w:p w14:paraId="7DA110E6" w14:textId="77777777" w:rsidR="007F3AB1" w:rsidRPr="005251F3" w:rsidRDefault="007F3AB1" w:rsidP="00B62607">
            <w:pPr>
              <w:jc w:val="both"/>
              <w:rPr>
                <w:i/>
                <w:iCs/>
                <w:sz w:val="16"/>
                <w:szCs w:val="16"/>
              </w:rPr>
            </w:pPr>
            <w:r w:rsidRPr="005251F3">
              <w:rPr>
                <w:i/>
                <w:iCs/>
                <w:sz w:val="16"/>
                <w:szCs w:val="16"/>
                <w:vertAlign w:val="superscript"/>
              </w:rPr>
              <w:t>2)</w:t>
            </w:r>
            <w:r w:rsidRPr="005251F3">
              <w:rPr>
                <w:i/>
                <w:iCs/>
                <w:sz w:val="16"/>
                <w:szCs w:val="16"/>
              </w:rPr>
              <w:t xml:space="preserve"> В сопоставимых ценах.</w:t>
            </w:r>
          </w:p>
          <w:p w14:paraId="27123CAB" w14:textId="77777777" w:rsidR="007F3AB1" w:rsidRPr="005251F3" w:rsidRDefault="007F3AB1" w:rsidP="00B62607">
            <w:pPr>
              <w:jc w:val="both"/>
              <w:rPr>
                <w:i/>
                <w:iCs/>
                <w:sz w:val="16"/>
                <w:szCs w:val="16"/>
              </w:rPr>
            </w:pPr>
            <w:r w:rsidRPr="005251F3">
              <w:rPr>
                <w:i/>
                <w:iCs/>
                <w:sz w:val="16"/>
                <w:szCs w:val="16"/>
                <w:vertAlign w:val="superscript"/>
              </w:rPr>
              <w:t>3)</w:t>
            </w:r>
            <w:r w:rsidRPr="005251F3">
              <w:rPr>
                <w:i/>
                <w:iCs/>
                <w:sz w:val="16"/>
                <w:szCs w:val="16"/>
              </w:rPr>
              <w:t xml:space="preserve"> Декабрь 2025 г. к декабрю 2024 г.</w:t>
            </w:r>
          </w:p>
          <w:p w14:paraId="01AE425E" w14:textId="77777777" w:rsidR="007F3AB1" w:rsidRPr="005251F3" w:rsidRDefault="007F3AB1" w:rsidP="00B62607">
            <w:pPr>
              <w:suppressAutoHyphens/>
              <w:autoSpaceDE w:val="0"/>
              <w:rPr>
                <w:rFonts w:eastAsia="Arial"/>
                <w:sz w:val="18"/>
                <w:szCs w:val="18"/>
                <w:lang w:eastAsia="ar-SA"/>
              </w:rPr>
            </w:pPr>
            <w:r w:rsidRPr="005251F3">
              <w:rPr>
                <w:i/>
                <w:iCs/>
                <w:sz w:val="16"/>
                <w:szCs w:val="16"/>
                <w:vertAlign w:val="superscript"/>
              </w:rPr>
              <w:t>4)</w:t>
            </w:r>
            <w:r w:rsidRPr="005251F3">
              <w:rPr>
                <w:i/>
                <w:iCs/>
                <w:sz w:val="16"/>
                <w:szCs w:val="16"/>
              </w:rPr>
              <w:t xml:space="preserve"> Декабрь 2024 г. к декабрю 2023 г. </w:t>
            </w:r>
            <w:r w:rsidRPr="005251F3">
              <w:rPr>
                <w:i/>
                <w:iCs/>
                <w:sz w:val="16"/>
                <w:szCs w:val="16"/>
              </w:rPr>
              <w:br/>
            </w:r>
            <w:r w:rsidRPr="005251F3">
              <w:rPr>
                <w:i/>
                <w:iCs/>
                <w:sz w:val="16"/>
                <w:szCs w:val="16"/>
                <w:vertAlign w:val="superscript"/>
              </w:rPr>
              <w:t>5</w:t>
            </w:r>
            <w:proofErr w:type="gramStart"/>
            <w:r w:rsidRPr="005251F3">
              <w:rPr>
                <w:i/>
                <w:iCs/>
                <w:sz w:val="16"/>
                <w:szCs w:val="16"/>
                <w:vertAlign w:val="superscript"/>
              </w:rPr>
              <w:t xml:space="preserve">) </w:t>
            </w:r>
            <w:r w:rsidRPr="005251F3">
              <w:rPr>
                <w:i/>
                <w:iCs/>
                <w:sz w:val="16"/>
                <w:szCs w:val="16"/>
              </w:rPr>
              <w:t>На</w:t>
            </w:r>
            <w:proofErr w:type="gramEnd"/>
            <w:r w:rsidRPr="005251F3">
              <w:rPr>
                <w:i/>
                <w:iCs/>
                <w:sz w:val="16"/>
                <w:szCs w:val="16"/>
              </w:rPr>
              <w:t xml:space="preserve"> товары, предназначенные для реализации на внутреннем рынке.</w:t>
            </w:r>
          </w:p>
        </w:tc>
      </w:tr>
    </w:tbl>
    <w:p w14:paraId="1DFB23A9" w14:textId="395BC593" w:rsidR="00BE690D" w:rsidRPr="00BE690D" w:rsidRDefault="00BE690D" w:rsidP="00BE690D">
      <w:pPr>
        <w:spacing w:before="120"/>
        <w:ind w:firstLine="720"/>
        <w:jc w:val="both"/>
        <w:rPr>
          <w:bCs/>
          <w:color w:val="000000" w:themeColor="text1"/>
        </w:rPr>
      </w:pPr>
      <w:r w:rsidRPr="00BE690D">
        <w:rPr>
          <w:bCs/>
          <w:color w:val="000000" w:themeColor="text1"/>
        </w:rPr>
        <w:t xml:space="preserve">Хабаровский край последовательно наращивает темпы развития, переводя стратегические задачи в практическую плоскость. За всем этим стоит совместная работа власти и бизнеса, но прежде всего </w:t>
      </w:r>
      <w:r w:rsidR="00A15AD4">
        <w:rPr>
          <w:bCs/>
          <w:color w:val="000000" w:themeColor="text1"/>
        </w:rPr>
        <w:t>–</w:t>
      </w:r>
      <w:r w:rsidRPr="00BE690D">
        <w:rPr>
          <w:bCs/>
          <w:color w:val="000000" w:themeColor="text1"/>
        </w:rPr>
        <w:t xml:space="preserve"> труд жителей края. </w:t>
      </w:r>
    </w:p>
    <w:p w14:paraId="1C4358B2" w14:textId="435E02F7" w:rsidR="00BE690D" w:rsidRPr="00BE690D" w:rsidRDefault="000269F8" w:rsidP="00BE690D">
      <w:pPr>
        <w:ind w:firstLine="720"/>
        <w:jc w:val="both"/>
        <w:rPr>
          <w:bCs/>
          <w:color w:val="000000" w:themeColor="text1"/>
        </w:rPr>
      </w:pPr>
      <w:r w:rsidRPr="000269F8">
        <w:rPr>
          <w:b/>
          <w:i/>
          <w:iCs/>
          <w:color w:val="000000" w:themeColor="text1"/>
        </w:rPr>
        <w:t>Экономика.</w:t>
      </w:r>
      <w:r>
        <w:rPr>
          <w:bCs/>
          <w:color w:val="000000" w:themeColor="text1"/>
        </w:rPr>
        <w:t xml:space="preserve"> </w:t>
      </w:r>
      <w:r w:rsidR="00BE690D" w:rsidRPr="00BE690D">
        <w:rPr>
          <w:bCs/>
          <w:color w:val="000000" w:themeColor="text1"/>
        </w:rPr>
        <w:t>Структурные особенности экономики Хабаровского края, потенциалы, возникшие в рамках разворота на Восток, реализация федеральных и краевых мер поддержки обеспечили завершение адаптации экономики и переход на устойчивое развитие в новых условиях.</w:t>
      </w:r>
    </w:p>
    <w:p w14:paraId="5EAE62EE" w14:textId="65876A25" w:rsidR="00BE690D" w:rsidRPr="00BE690D" w:rsidRDefault="00BE690D" w:rsidP="00BE690D">
      <w:pPr>
        <w:ind w:firstLine="720"/>
        <w:jc w:val="both"/>
        <w:rPr>
          <w:bCs/>
          <w:color w:val="000000" w:themeColor="text1"/>
        </w:rPr>
      </w:pPr>
      <w:r w:rsidRPr="00BE690D">
        <w:rPr>
          <w:bCs/>
          <w:color w:val="000000" w:themeColor="text1"/>
        </w:rPr>
        <w:t xml:space="preserve">В 2025 г. экономический рост в крае продолжен. Вместе с тем в условиях сложной геополитической обстановки, реализации в </w:t>
      </w:r>
      <w:r w:rsidR="007F4CE3">
        <w:rPr>
          <w:bCs/>
          <w:color w:val="000000" w:themeColor="text1"/>
        </w:rPr>
        <w:t>РФ</w:t>
      </w:r>
      <w:r w:rsidRPr="00BE690D">
        <w:rPr>
          <w:bCs/>
          <w:color w:val="000000" w:themeColor="text1"/>
        </w:rPr>
        <w:t xml:space="preserve"> жесткой денежно-кредитной политики, повышения налоговой нагрузки ожидается замедление роста экономики края: по итогам 2025 г. рост валового регионального продукта</w:t>
      </w:r>
      <w:r w:rsidR="000269F8">
        <w:rPr>
          <w:bCs/>
          <w:color w:val="000000" w:themeColor="text1"/>
        </w:rPr>
        <w:t xml:space="preserve"> (далее - ВРП)</w:t>
      </w:r>
      <w:r w:rsidRPr="00BE690D">
        <w:rPr>
          <w:bCs/>
          <w:color w:val="000000" w:themeColor="text1"/>
        </w:rPr>
        <w:t xml:space="preserve"> составил</w:t>
      </w:r>
      <w:r w:rsidR="00DB4169">
        <w:rPr>
          <w:bCs/>
          <w:color w:val="000000" w:themeColor="text1"/>
        </w:rPr>
        <w:t xml:space="preserve"> </w:t>
      </w:r>
      <w:r w:rsidRPr="00BE690D">
        <w:rPr>
          <w:bCs/>
          <w:color w:val="000000" w:themeColor="text1"/>
        </w:rPr>
        <w:t xml:space="preserve">103,2 %. (в 2024 г. </w:t>
      </w:r>
      <w:r w:rsidR="00A15AD4">
        <w:rPr>
          <w:bCs/>
          <w:color w:val="000000" w:themeColor="text1"/>
        </w:rPr>
        <w:t>–</w:t>
      </w:r>
      <w:r w:rsidRPr="00BE690D">
        <w:rPr>
          <w:bCs/>
          <w:color w:val="000000" w:themeColor="text1"/>
        </w:rPr>
        <w:t xml:space="preserve"> 103,2 %). Объем </w:t>
      </w:r>
      <w:r w:rsidR="000269F8">
        <w:rPr>
          <w:bCs/>
          <w:color w:val="000000" w:themeColor="text1"/>
        </w:rPr>
        <w:t>ВРП</w:t>
      </w:r>
      <w:r w:rsidRPr="00BE690D">
        <w:rPr>
          <w:bCs/>
          <w:color w:val="000000" w:themeColor="text1"/>
        </w:rPr>
        <w:t xml:space="preserve"> по итогам 2025 г. в Хабаровском крае превысил 1,6 трлн руб. (1,347 трлн. руб.). Задача правительства края на 2026 г. - обеспечить рост ВРП до 1,7 трлн </w:t>
      </w:r>
      <w:proofErr w:type="spellStart"/>
      <w:r w:rsidRPr="00BE690D">
        <w:rPr>
          <w:bCs/>
          <w:color w:val="000000" w:themeColor="text1"/>
        </w:rPr>
        <w:t>руб</w:t>
      </w:r>
      <w:proofErr w:type="spellEnd"/>
      <w:r w:rsidR="0054430D">
        <w:rPr>
          <w:rStyle w:val="aff9"/>
          <w:bCs/>
          <w:color w:val="000000" w:themeColor="text1"/>
        </w:rPr>
        <w:footnoteReference w:id="50"/>
      </w:r>
      <w:r w:rsidRPr="00BE690D">
        <w:rPr>
          <w:bCs/>
          <w:color w:val="000000" w:themeColor="text1"/>
        </w:rPr>
        <w:t>.</w:t>
      </w:r>
    </w:p>
    <w:p w14:paraId="63161C20" w14:textId="6B0AD605" w:rsidR="00BE690D" w:rsidRPr="00BE690D" w:rsidRDefault="00BE690D" w:rsidP="00BE690D">
      <w:pPr>
        <w:ind w:firstLine="720"/>
        <w:jc w:val="both"/>
        <w:rPr>
          <w:bCs/>
          <w:color w:val="000000" w:themeColor="text1"/>
        </w:rPr>
      </w:pPr>
      <w:r w:rsidRPr="00BE690D">
        <w:rPr>
          <w:bCs/>
          <w:color w:val="000000" w:themeColor="text1"/>
        </w:rPr>
        <w:t xml:space="preserve">Ключевыми факторами экономического роста в 2025 г. стал рост внешнего спроса с учетом отладки логистических цепочек и снижения транзакционных издержек. Поддержку </w:t>
      </w:r>
      <w:r w:rsidR="0028632A">
        <w:rPr>
          <w:bCs/>
          <w:color w:val="000000" w:themeColor="text1"/>
        </w:rPr>
        <w:t xml:space="preserve">по </w:t>
      </w:r>
      <w:r w:rsidRPr="00BE690D">
        <w:rPr>
          <w:bCs/>
          <w:color w:val="000000" w:themeColor="text1"/>
        </w:rPr>
        <w:t>экономической динамик</w:t>
      </w:r>
      <w:r w:rsidR="0028632A">
        <w:rPr>
          <w:bCs/>
          <w:color w:val="000000" w:themeColor="text1"/>
        </w:rPr>
        <w:t>е</w:t>
      </w:r>
      <w:r w:rsidRPr="00BE690D">
        <w:rPr>
          <w:bCs/>
          <w:color w:val="000000" w:themeColor="text1"/>
        </w:rPr>
        <w:t xml:space="preserve"> продолжают оказывать системные и отраслевые меры поддержки, принятые на федеральном и краевом уровне.</w:t>
      </w:r>
    </w:p>
    <w:p w14:paraId="046FF6D4" w14:textId="74132213" w:rsidR="00BE690D" w:rsidRDefault="00BE690D" w:rsidP="00BE690D">
      <w:pPr>
        <w:ind w:firstLine="720"/>
        <w:jc w:val="both"/>
        <w:rPr>
          <w:bCs/>
          <w:color w:val="000000" w:themeColor="text1"/>
        </w:rPr>
      </w:pPr>
      <w:r w:rsidRPr="00BE690D">
        <w:rPr>
          <w:bCs/>
          <w:color w:val="000000" w:themeColor="text1"/>
        </w:rPr>
        <w:t>Драйверами экономического роста выступают основные направления специализации края: оборонное и гражданское машиностроение, металлургия, минерально-сырьевой комплекс, транспортно-логистический комплекс, торговля</w:t>
      </w:r>
      <w:r w:rsidR="0054430D">
        <w:rPr>
          <w:rStyle w:val="aff9"/>
          <w:bCs/>
          <w:color w:val="000000" w:themeColor="text1"/>
        </w:rPr>
        <w:footnoteReference w:id="51"/>
      </w:r>
      <w:r w:rsidRPr="00BE690D">
        <w:rPr>
          <w:bCs/>
          <w:color w:val="000000" w:themeColor="text1"/>
        </w:rPr>
        <w:t>.</w:t>
      </w:r>
    </w:p>
    <w:p w14:paraId="2B0DFDEF" w14:textId="77777777" w:rsidR="00492915" w:rsidRDefault="00C14F93" w:rsidP="00492915">
      <w:pPr>
        <w:ind w:firstLine="709"/>
        <w:jc w:val="both"/>
        <w:rPr>
          <w:bCs/>
        </w:rPr>
      </w:pPr>
      <w:r w:rsidRPr="007F4CE3">
        <w:rPr>
          <w:b/>
          <w:i/>
          <w:iCs/>
        </w:rPr>
        <w:t>Инфляция</w:t>
      </w:r>
      <w:r w:rsidR="007F4CE3" w:rsidRPr="007F4CE3">
        <w:rPr>
          <w:b/>
          <w:i/>
          <w:iCs/>
        </w:rPr>
        <w:t xml:space="preserve"> и цены</w:t>
      </w:r>
      <w:r w:rsidRPr="007F4CE3">
        <w:rPr>
          <w:b/>
          <w:i/>
          <w:iCs/>
        </w:rPr>
        <w:t>.</w:t>
      </w:r>
      <w:r w:rsidRPr="007F4CE3">
        <w:rPr>
          <w:bCs/>
        </w:rPr>
        <w:t xml:space="preserve"> </w:t>
      </w:r>
      <w:r w:rsidR="00492915" w:rsidRPr="00492915">
        <w:rPr>
          <w:bCs/>
        </w:rPr>
        <w:t>По данным Росстата и Банка России, в 2025 году в Хабаровском крае наблюдалась тенденция к замедлению инфляции. К декабрю 2025 года годовая инфляция составила 5,19%, что ниже среднероссийского показателя (5,59%).</w:t>
      </w:r>
      <w:r w:rsidR="00492915">
        <w:rPr>
          <w:bCs/>
        </w:rPr>
        <w:t xml:space="preserve"> </w:t>
      </w:r>
    </w:p>
    <w:p w14:paraId="44A8F545" w14:textId="0D87BA97" w:rsidR="00492915" w:rsidRDefault="00492915" w:rsidP="00492915">
      <w:pPr>
        <w:ind w:firstLine="709"/>
        <w:jc w:val="both"/>
        <w:rPr>
          <w:bCs/>
        </w:rPr>
      </w:pPr>
      <w:r w:rsidRPr="00492915">
        <w:rPr>
          <w:bCs/>
        </w:rPr>
        <w:t xml:space="preserve">Замедление инфляции в регионе продолжалось с апреля 2025 года. В ноябре 2025 года цены увеличились на 0,4% по сравнению с октябрём, а инфляция составила 5,4%. В декабре 2025 года потребительские цены выросли на 0,11% по сравнению с ноябрём. </w:t>
      </w:r>
    </w:p>
    <w:p w14:paraId="19DA722C" w14:textId="51346820" w:rsidR="00492915" w:rsidRPr="00492915" w:rsidRDefault="00492915" w:rsidP="00492915">
      <w:pPr>
        <w:ind w:firstLine="709"/>
        <w:jc w:val="both"/>
        <w:rPr>
          <w:bCs/>
        </w:rPr>
      </w:pPr>
      <w:r w:rsidRPr="00492915">
        <w:rPr>
          <w:bCs/>
        </w:rPr>
        <w:t>Индекс потребительских цен в декабре 2025 года к декабрю 2024 года составил 105,2%</w:t>
      </w:r>
      <w:r w:rsidR="0077468A">
        <w:rPr>
          <w:rStyle w:val="aff9"/>
          <w:bCs/>
        </w:rPr>
        <w:footnoteReference w:id="52"/>
      </w:r>
      <w:r w:rsidRPr="00492915">
        <w:rPr>
          <w:bCs/>
        </w:rPr>
        <w:t>.</w:t>
      </w:r>
    </w:p>
    <w:p w14:paraId="3D85B4DD" w14:textId="55F4059A" w:rsidR="00492915" w:rsidRPr="00492915" w:rsidRDefault="00492915" w:rsidP="00492915">
      <w:pPr>
        <w:ind w:firstLine="709"/>
        <w:jc w:val="both"/>
        <w:rPr>
          <w:bCs/>
        </w:rPr>
      </w:pPr>
      <w:r w:rsidRPr="00492915">
        <w:rPr>
          <w:bCs/>
        </w:rPr>
        <w:t>Динамика цен по категориям:</w:t>
      </w:r>
    </w:p>
    <w:p w14:paraId="1F7B51E4" w14:textId="542D987D" w:rsidR="00492915" w:rsidRPr="00492915" w:rsidRDefault="00492915" w:rsidP="00543FAD">
      <w:pPr>
        <w:numPr>
          <w:ilvl w:val="0"/>
          <w:numId w:val="90"/>
        </w:numPr>
        <w:tabs>
          <w:tab w:val="clear" w:pos="720"/>
          <w:tab w:val="num" w:pos="360"/>
          <w:tab w:val="left" w:pos="993"/>
        </w:tabs>
        <w:ind w:left="0" w:firstLine="709"/>
        <w:jc w:val="both"/>
      </w:pPr>
      <w:r w:rsidRPr="00492915">
        <w:t xml:space="preserve">Продукты питания подешевели на 0,15%. Снижение цен связано с уменьшением стоимости сахара (на 3,01%), сливочного масла (на 2,61%), а также овощей и фруктов (на 1,30%). Особенно заметно снизились цены на сладкий перец, свёклу, виноград, яблоки, апельсины и лимоны. Однако некоторые продукты подорожали: хлеб </w:t>
      </w:r>
      <w:r w:rsidR="00A15AD4">
        <w:t>–</w:t>
      </w:r>
      <w:r w:rsidRPr="00492915">
        <w:t xml:space="preserve"> на 1,37%, рыба </w:t>
      </w:r>
      <w:r w:rsidR="00A15AD4">
        <w:t>–</w:t>
      </w:r>
      <w:r w:rsidRPr="00492915">
        <w:t xml:space="preserve"> на 1,12%. </w:t>
      </w:r>
    </w:p>
    <w:p w14:paraId="24D4BCEE" w14:textId="3EA39806" w:rsidR="00492915" w:rsidRPr="00492915" w:rsidRDefault="00492915" w:rsidP="00543FAD">
      <w:pPr>
        <w:numPr>
          <w:ilvl w:val="0"/>
          <w:numId w:val="90"/>
        </w:numPr>
        <w:tabs>
          <w:tab w:val="clear" w:pos="720"/>
          <w:tab w:val="num" w:pos="360"/>
          <w:tab w:val="left" w:pos="993"/>
        </w:tabs>
        <w:ind w:left="0" w:firstLine="709"/>
        <w:jc w:val="both"/>
      </w:pPr>
      <w:r w:rsidRPr="00492915">
        <w:t xml:space="preserve">Непродовольственные товары показали смешанную динамику. Сильнее всего подорожали обувь (на 3,07%), моторное масло (на 2,66%) и парфюмерия с косметикой (на 1,28%). При этом строительные материалы подешевели на 1,70%, одежда </w:t>
      </w:r>
      <w:r w:rsidR="00A15AD4">
        <w:t>–</w:t>
      </w:r>
      <w:r w:rsidRPr="00492915">
        <w:t xml:space="preserve"> на 0,80%, трикотаж </w:t>
      </w:r>
      <w:r w:rsidR="00A15AD4">
        <w:t>–</w:t>
      </w:r>
      <w:r w:rsidRPr="00492915">
        <w:t xml:space="preserve"> на 0,69%. </w:t>
      </w:r>
    </w:p>
    <w:p w14:paraId="677E0CB1" w14:textId="59366978" w:rsidR="00492915" w:rsidRPr="00492915" w:rsidRDefault="00492915" w:rsidP="00543FAD">
      <w:pPr>
        <w:numPr>
          <w:ilvl w:val="0"/>
          <w:numId w:val="90"/>
        </w:numPr>
        <w:tabs>
          <w:tab w:val="clear" w:pos="720"/>
          <w:tab w:val="num" w:pos="360"/>
          <w:tab w:val="left" w:pos="993"/>
        </w:tabs>
        <w:ind w:left="0" w:firstLine="709"/>
        <w:jc w:val="both"/>
      </w:pPr>
      <w:r w:rsidRPr="00492915">
        <w:t xml:space="preserve">В сфере услуг общая динамика была умеренно отрицательной </w:t>
      </w:r>
      <w:r w:rsidR="00A15AD4">
        <w:t>–</w:t>
      </w:r>
      <w:r w:rsidRPr="00492915">
        <w:t xml:space="preserve"> цены снизились на 0,09%. Отдых в Юго-Восточной Азии подешевел на 7,47%, но санаторно-оздоровительные услуги подорожали на 5,31%. Бытовые услуги выросли в цене на 1,55%, а проезд в пассажирском транспорте подешевел на 2,29%. </w:t>
      </w:r>
    </w:p>
    <w:p w14:paraId="1763CBF3" w14:textId="77777777" w:rsidR="00492915" w:rsidRPr="00492915" w:rsidRDefault="00492915" w:rsidP="00492915">
      <w:pPr>
        <w:ind w:firstLine="709"/>
        <w:jc w:val="both"/>
        <w:rPr>
          <w:bCs/>
        </w:rPr>
      </w:pPr>
      <w:r w:rsidRPr="00492915">
        <w:rPr>
          <w:bCs/>
        </w:rPr>
        <w:t>Среди других факторов, повлиявших на цены в 2025 году, можно отметить:</w:t>
      </w:r>
    </w:p>
    <w:p w14:paraId="6A93EAC3" w14:textId="17B7BD76" w:rsidR="00492915" w:rsidRPr="00492915" w:rsidRDefault="00492915" w:rsidP="00543FAD">
      <w:pPr>
        <w:numPr>
          <w:ilvl w:val="0"/>
          <w:numId w:val="90"/>
        </w:numPr>
        <w:tabs>
          <w:tab w:val="clear" w:pos="720"/>
          <w:tab w:val="num" w:pos="360"/>
          <w:tab w:val="left" w:pos="993"/>
        </w:tabs>
        <w:ind w:left="0" w:firstLine="709"/>
        <w:jc w:val="both"/>
      </w:pPr>
      <w:r w:rsidRPr="00492915">
        <w:t xml:space="preserve">Подорожание компьютеров и </w:t>
      </w:r>
      <w:proofErr w:type="spellStart"/>
      <w:r w:rsidRPr="00492915">
        <w:t>телерадиотоваров</w:t>
      </w:r>
      <w:proofErr w:type="spellEnd"/>
      <w:r w:rsidRPr="00492915">
        <w:t xml:space="preserve"> в декабре 2025 года. Это связано с ростом расходов торговых сетей на логистику, обслуживание оборудования и аренду помещений, а также с высоким спросом в преддверии новогодних праздников. </w:t>
      </w:r>
    </w:p>
    <w:p w14:paraId="47A2319A" w14:textId="77777777" w:rsidR="00492915" w:rsidRPr="00492915" w:rsidRDefault="00492915" w:rsidP="00543FAD">
      <w:pPr>
        <w:numPr>
          <w:ilvl w:val="0"/>
          <w:numId w:val="90"/>
        </w:numPr>
        <w:tabs>
          <w:tab w:val="clear" w:pos="720"/>
          <w:tab w:val="num" w:pos="360"/>
          <w:tab w:val="left" w:pos="993"/>
        </w:tabs>
        <w:ind w:left="0" w:firstLine="709"/>
        <w:jc w:val="both"/>
      </w:pPr>
      <w:r w:rsidRPr="00492915">
        <w:t>Снижение цен на меховые изделия. Слабый спрос заставил некоторые компании проводить акции для привлечения покупателей. </w:t>
      </w:r>
    </w:p>
    <w:p w14:paraId="3455B6F7" w14:textId="77777777" w:rsidR="00492915" w:rsidRPr="00492915" w:rsidRDefault="00492915" w:rsidP="00543FAD">
      <w:pPr>
        <w:numPr>
          <w:ilvl w:val="0"/>
          <w:numId w:val="90"/>
        </w:numPr>
        <w:tabs>
          <w:tab w:val="clear" w:pos="720"/>
          <w:tab w:val="num" w:pos="360"/>
          <w:tab w:val="left" w:pos="993"/>
        </w:tabs>
        <w:ind w:left="0" w:firstLine="709"/>
        <w:jc w:val="both"/>
      </w:pPr>
      <w:r w:rsidRPr="00492915">
        <w:t>Рост цен на коммунальные услуги с 1 июля 2025 года. Подорожали холодная вода, водоотведение, компонент на теплоноситель, отопление и электроэнергия. </w:t>
      </w:r>
    </w:p>
    <w:p w14:paraId="5758E949" w14:textId="77777777" w:rsidR="00492915" w:rsidRPr="00492915" w:rsidRDefault="00492915" w:rsidP="00492915">
      <w:pPr>
        <w:ind w:firstLine="709"/>
        <w:jc w:val="both"/>
        <w:rPr>
          <w:bCs/>
        </w:rPr>
      </w:pPr>
      <w:r w:rsidRPr="00492915">
        <w:rPr>
          <w:bCs/>
        </w:rPr>
        <w:t>Замедление инфляции создало более комфортные условия для жителей края и позволило рассчитывать на относительную стабильность цен в ближайшие месяцы. </w:t>
      </w:r>
    </w:p>
    <w:p w14:paraId="28567320" w14:textId="5BAFD35C" w:rsidR="000200E5" w:rsidRDefault="000200E5" w:rsidP="0077468A">
      <w:pPr>
        <w:ind w:firstLine="720"/>
        <w:jc w:val="both"/>
        <w:rPr>
          <w:bCs/>
        </w:rPr>
      </w:pPr>
      <w:r w:rsidRPr="00B51F1E">
        <w:rPr>
          <w:b/>
          <w:i/>
          <w:iCs/>
        </w:rPr>
        <w:t>Доходы консолидированного бюджета</w:t>
      </w:r>
      <w:r w:rsidRPr="00B51F1E">
        <w:rPr>
          <w:bCs/>
        </w:rPr>
        <w:t xml:space="preserve"> за 2025 год достигли 268,4 млрд рублей, что на 18,8% больше, чем в 2024 году. Собственные налоговые и неналоговые доходы консолидированного бюджета превысили 222 млрд рублей с ростом на 20%. Основной вклад внесли поступления от налога на доходы физических лиц, налога на прибыль организаций и добычи полезных ископаемых</w:t>
      </w:r>
      <w:r w:rsidR="0054430D">
        <w:rPr>
          <w:rStyle w:val="aff9"/>
          <w:bCs/>
        </w:rPr>
        <w:footnoteReference w:id="53"/>
      </w:r>
      <w:r w:rsidRPr="00B51F1E">
        <w:rPr>
          <w:bCs/>
        </w:rPr>
        <w:t>.</w:t>
      </w:r>
    </w:p>
    <w:p w14:paraId="50D41C00" w14:textId="429B1776" w:rsidR="00B51F1E" w:rsidRPr="00B51F1E" w:rsidRDefault="00B51F1E" w:rsidP="007F4CE3">
      <w:pPr>
        <w:ind w:firstLine="720"/>
        <w:jc w:val="both"/>
        <w:rPr>
          <w:bCs/>
        </w:rPr>
      </w:pPr>
      <w:r w:rsidRPr="00B51F1E">
        <w:rPr>
          <w:b/>
          <w:i/>
          <w:iCs/>
        </w:rPr>
        <w:t>Малое и среднее предпринимательство</w:t>
      </w:r>
      <w:r w:rsidRPr="00B51F1E">
        <w:rPr>
          <w:bCs/>
        </w:rPr>
        <w:t>. В секторе малого и среднего бизнеса (МСБ) обеспечивается положительная динамика деловой активности. Отмечается положительная динамика выручки в секторе МСБ: за 2025 год – 102,0 % к уровню 2024 года. Количество субъектов МСБ по состоянию на начало января 2026 г. составило 54,9 тыс. единиц, или 103,4 % к соответствующему периоду 2025 года, численность работников составила 120,6 тыс. человек, или 97,5 %</w:t>
      </w:r>
      <w:r w:rsidR="00471308">
        <w:rPr>
          <w:rStyle w:val="aff9"/>
          <w:bCs/>
        </w:rPr>
        <w:footnoteReference w:id="54"/>
      </w:r>
      <w:r w:rsidRPr="00B51F1E">
        <w:rPr>
          <w:bCs/>
        </w:rPr>
        <w:t>.</w:t>
      </w:r>
    </w:p>
    <w:p w14:paraId="6A454413" w14:textId="15F70944" w:rsidR="0080213B" w:rsidRPr="00C43A3C" w:rsidRDefault="0080213B" w:rsidP="007F4CE3">
      <w:pPr>
        <w:ind w:firstLine="709"/>
        <w:jc w:val="both"/>
      </w:pPr>
      <w:r w:rsidRPr="00DB4169">
        <w:rPr>
          <w:b/>
          <w:i/>
          <w:iCs/>
        </w:rPr>
        <w:t>Промышленность</w:t>
      </w:r>
      <w:r w:rsidR="00DB4169" w:rsidRPr="00DB4169">
        <w:rPr>
          <w:b/>
          <w:i/>
          <w:iCs/>
        </w:rPr>
        <w:t>.</w:t>
      </w:r>
      <w:r w:rsidR="00DB4169">
        <w:rPr>
          <w:b/>
        </w:rPr>
        <w:t xml:space="preserve"> </w:t>
      </w:r>
      <w:r w:rsidR="000269F8" w:rsidRPr="000269F8">
        <w:rPr>
          <w:bCs/>
          <w:color w:val="000000" w:themeColor="text1"/>
        </w:rPr>
        <w:t xml:space="preserve">В 2025 году промышленность Хабаровского края продемонстрировала рекордный рост </w:t>
      </w:r>
      <w:r w:rsidR="00A15AD4">
        <w:rPr>
          <w:bCs/>
          <w:color w:val="000000" w:themeColor="text1"/>
        </w:rPr>
        <w:t>–</w:t>
      </w:r>
      <w:r w:rsidR="000269F8" w:rsidRPr="000269F8">
        <w:rPr>
          <w:bCs/>
          <w:color w:val="000000" w:themeColor="text1"/>
        </w:rPr>
        <w:t xml:space="preserve"> 18,2%, что вывело регион на второе место в России и первое </w:t>
      </w:r>
      <w:r w:rsidR="00A15AD4">
        <w:rPr>
          <w:bCs/>
          <w:color w:val="000000" w:themeColor="text1"/>
        </w:rPr>
        <w:t>–</w:t>
      </w:r>
      <w:r w:rsidR="000269F8" w:rsidRPr="000269F8">
        <w:rPr>
          <w:bCs/>
          <w:color w:val="000000" w:themeColor="text1"/>
        </w:rPr>
        <w:t xml:space="preserve"> на Дальнем Востоке. Ключевыми драйверами стали горнодобывающая отрасль, обрабатывающая промышленность, судостроение, авиастроение и высокотехнологичные сектора</w:t>
      </w:r>
      <w:r w:rsidR="00471308">
        <w:rPr>
          <w:rStyle w:val="aff9"/>
          <w:bCs/>
          <w:color w:val="000000" w:themeColor="text1"/>
        </w:rPr>
        <w:footnoteReference w:id="55"/>
      </w:r>
      <w:r w:rsidR="000269F8" w:rsidRPr="000269F8">
        <w:rPr>
          <w:bCs/>
          <w:color w:val="000000" w:themeColor="text1"/>
        </w:rPr>
        <w:t>.</w:t>
      </w:r>
    </w:p>
    <w:p w14:paraId="07F12662" w14:textId="221DD455" w:rsidR="00C43A3C" w:rsidRPr="0077468A" w:rsidRDefault="00C43A3C" w:rsidP="0077468A">
      <w:pPr>
        <w:ind w:firstLine="709"/>
        <w:jc w:val="both"/>
        <w:rPr>
          <w:i/>
          <w:iCs/>
          <w:color w:val="000000" w:themeColor="text1"/>
        </w:rPr>
      </w:pPr>
      <w:r w:rsidRPr="00C43A3C">
        <w:rPr>
          <w:i/>
          <w:iCs/>
          <w:color w:val="000000" w:themeColor="text1"/>
        </w:rPr>
        <w:t>Горнодобывающая промышленность</w:t>
      </w:r>
      <w:r w:rsidR="0077468A">
        <w:rPr>
          <w:i/>
          <w:iCs/>
          <w:color w:val="000000" w:themeColor="text1"/>
        </w:rPr>
        <w:t xml:space="preserve">. </w:t>
      </w:r>
      <w:r w:rsidRPr="00C43A3C">
        <w:rPr>
          <w:bCs/>
          <w:color w:val="000000" w:themeColor="text1"/>
        </w:rPr>
        <w:t xml:space="preserve">Хабаровский край установил исторические рекорды по добыче ключевых полезных ископаемых. По данным </w:t>
      </w:r>
      <w:r w:rsidR="0077468A">
        <w:rPr>
          <w:bCs/>
          <w:color w:val="000000" w:themeColor="text1"/>
        </w:rPr>
        <w:t>М</w:t>
      </w:r>
      <w:r w:rsidRPr="00C43A3C">
        <w:rPr>
          <w:bCs/>
          <w:color w:val="000000" w:themeColor="text1"/>
        </w:rPr>
        <w:t>инистерства природных ресурсов края</w:t>
      </w:r>
      <w:r w:rsidR="0077468A">
        <w:rPr>
          <w:rStyle w:val="aff9"/>
          <w:bCs/>
          <w:color w:val="000000" w:themeColor="text1"/>
        </w:rPr>
        <w:footnoteReference w:id="56"/>
      </w:r>
      <w:r w:rsidRPr="00C43A3C">
        <w:rPr>
          <w:bCs/>
          <w:color w:val="000000" w:themeColor="text1"/>
        </w:rPr>
        <w:t>, в 2025 году:</w:t>
      </w:r>
    </w:p>
    <w:p w14:paraId="495A3CD7" w14:textId="77777777" w:rsidR="00C43A3C" w:rsidRPr="00C43A3C" w:rsidRDefault="00C43A3C" w:rsidP="00543FAD">
      <w:pPr>
        <w:numPr>
          <w:ilvl w:val="0"/>
          <w:numId w:val="77"/>
        </w:numPr>
        <w:jc w:val="both"/>
        <w:rPr>
          <w:bCs/>
          <w:color w:val="000000" w:themeColor="text1"/>
        </w:rPr>
      </w:pPr>
      <w:r w:rsidRPr="00C43A3C">
        <w:rPr>
          <w:bCs/>
          <w:color w:val="000000" w:themeColor="text1"/>
        </w:rPr>
        <w:t>Добыча золота достигла 34,4 тонны (рост на 22,4%).</w:t>
      </w:r>
    </w:p>
    <w:p w14:paraId="25DCE9A3" w14:textId="77777777" w:rsidR="00C43A3C" w:rsidRPr="00C43A3C" w:rsidRDefault="00C43A3C" w:rsidP="00543FAD">
      <w:pPr>
        <w:numPr>
          <w:ilvl w:val="0"/>
          <w:numId w:val="77"/>
        </w:numPr>
        <w:jc w:val="both"/>
        <w:rPr>
          <w:bCs/>
          <w:color w:val="000000" w:themeColor="text1"/>
        </w:rPr>
      </w:pPr>
      <w:r w:rsidRPr="00C43A3C">
        <w:rPr>
          <w:bCs/>
          <w:color w:val="000000" w:themeColor="text1"/>
        </w:rPr>
        <w:t>Добыча олова составила 3,5 тыс. тонн в концентрате (рост на 42%).</w:t>
      </w:r>
    </w:p>
    <w:p w14:paraId="26FBCA6A" w14:textId="77777777" w:rsidR="00C43A3C" w:rsidRPr="00C43A3C" w:rsidRDefault="00C43A3C" w:rsidP="00543FAD">
      <w:pPr>
        <w:numPr>
          <w:ilvl w:val="0"/>
          <w:numId w:val="77"/>
        </w:numPr>
        <w:jc w:val="both"/>
        <w:rPr>
          <w:bCs/>
          <w:color w:val="000000" w:themeColor="text1"/>
        </w:rPr>
      </w:pPr>
      <w:r w:rsidRPr="00C43A3C">
        <w:rPr>
          <w:bCs/>
          <w:color w:val="000000" w:themeColor="text1"/>
        </w:rPr>
        <w:t>Добыча меди превысила 210 тыс. тонн в концентрате (увеличение в 4,3 раза). </w:t>
      </w:r>
    </w:p>
    <w:p w14:paraId="249100D4" w14:textId="77777777" w:rsidR="00C43A3C" w:rsidRPr="00C43A3C" w:rsidRDefault="00C43A3C" w:rsidP="00C43A3C">
      <w:pPr>
        <w:ind w:firstLine="709"/>
        <w:jc w:val="both"/>
        <w:rPr>
          <w:bCs/>
          <w:color w:val="000000" w:themeColor="text1"/>
        </w:rPr>
      </w:pPr>
      <w:r w:rsidRPr="00C43A3C">
        <w:rPr>
          <w:bCs/>
          <w:color w:val="000000" w:themeColor="text1"/>
        </w:rPr>
        <w:t>Горнодобывающий комплекс формировал 12% валового регионального продукта (ВРП), а налоговые поступления от отрасли в краевой бюджет составили 21,4%. </w:t>
      </w:r>
    </w:p>
    <w:p w14:paraId="69D980F5" w14:textId="77777777" w:rsidR="00C43A3C" w:rsidRPr="00C43A3C" w:rsidRDefault="00C43A3C" w:rsidP="00C43A3C">
      <w:pPr>
        <w:ind w:firstLine="709"/>
        <w:jc w:val="both"/>
        <w:rPr>
          <w:bCs/>
          <w:color w:val="000000" w:themeColor="text1"/>
        </w:rPr>
      </w:pPr>
      <w:r w:rsidRPr="00C43A3C">
        <w:rPr>
          <w:bCs/>
          <w:color w:val="000000" w:themeColor="text1"/>
        </w:rPr>
        <w:t>Среди крупных проектов:</w:t>
      </w:r>
    </w:p>
    <w:p w14:paraId="58351CD5" w14:textId="5775BA8F"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Малмыжский горно-обогатительный комбинат (ГОК). Одно из крупнейших предприятий на Дальнем Востоке с проектной мощностью 104 млн тонн медного концентрата в год. В 2025 году запущены три линии из пяти первого этапа ГОКа на Малмыжском месторождении. </w:t>
      </w:r>
    </w:p>
    <w:p w14:paraId="089FEB74" w14:textId="5CBA2D76"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Амурский гидрометаллургический комбинат. Введена в</w:t>
      </w:r>
      <w:r w:rsidR="00CF0A5A">
        <w:rPr>
          <w:bCs/>
          <w:color w:val="000000" w:themeColor="text1"/>
        </w:rPr>
        <w:t xml:space="preserve"> </w:t>
      </w:r>
      <w:r w:rsidRPr="00C43A3C">
        <w:rPr>
          <w:bCs/>
          <w:color w:val="000000" w:themeColor="text1"/>
        </w:rPr>
        <w:t>эксплуатацию</w:t>
      </w:r>
      <w:r w:rsidR="00CF0A5A">
        <w:rPr>
          <w:bCs/>
          <w:color w:val="000000" w:themeColor="text1"/>
        </w:rPr>
        <w:t xml:space="preserve"> </w:t>
      </w:r>
      <w:r w:rsidRPr="00C43A3C">
        <w:rPr>
          <w:bCs/>
          <w:color w:val="000000" w:themeColor="text1"/>
        </w:rPr>
        <w:t>вторая очередь</w:t>
      </w:r>
      <w:r w:rsidR="00CF0A5A">
        <w:rPr>
          <w:bCs/>
          <w:color w:val="000000" w:themeColor="text1"/>
        </w:rPr>
        <w:t xml:space="preserve"> </w:t>
      </w:r>
      <w:r w:rsidRPr="00C43A3C">
        <w:rPr>
          <w:bCs/>
          <w:color w:val="000000" w:themeColor="text1"/>
        </w:rPr>
        <w:t>с</w:t>
      </w:r>
      <w:r w:rsidR="00CF0A5A">
        <w:rPr>
          <w:bCs/>
          <w:color w:val="000000" w:themeColor="text1"/>
        </w:rPr>
        <w:t xml:space="preserve"> </w:t>
      </w:r>
      <w:r w:rsidRPr="00C43A3C">
        <w:rPr>
          <w:bCs/>
          <w:color w:val="000000" w:themeColor="text1"/>
        </w:rPr>
        <w:t>автоклавным производством, не</w:t>
      </w:r>
      <w:r w:rsidR="00CF0A5A">
        <w:rPr>
          <w:bCs/>
          <w:color w:val="000000" w:themeColor="text1"/>
        </w:rPr>
        <w:t xml:space="preserve"> </w:t>
      </w:r>
      <w:r w:rsidRPr="00C43A3C">
        <w:rPr>
          <w:bCs/>
          <w:color w:val="000000" w:themeColor="text1"/>
        </w:rPr>
        <w:t>имеющим аналогов в</w:t>
      </w:r>
      <w:r w:rsidR="00CF0A5A">
        <w:rPr>
          <w:bCs/>
          <w:color w:val="000000" w:themeColor="text1"/>
        </w:rPr>
        <w:t xml:space="preserve"> </w:t>
      </w:r>
      <w:r w:rsidRPr="00C43A3C">
        <w:rPr>
          <w:bCs/>
          <w:color w:val="000000" w:themeColor="text1"/>
        </w:rPr>
        <w:t>России. Оно позволяет перерабатывать золотосодержащие руды двойной упорности.</w:t>
      </w:r>
    </w:p>
    <w:p w14:paraId="7A186CF8" w14:textId="4D57FE8E" w:rsidR="00C43A3C" w:rsidRPr="00C43A3C" w:rsidRDefault="00C43A3C" w:rsidP="00543FAD">
      <w:pPr>
        <w:numPr>
          <w:ilvl w:val="0"/>
          <w:numId w:val="78"/>
        </w:numPr>
        <w:tabs>
          <w:tab w:val="clear" w:pos="720"/>
          <w:tab w:val="num" w:pos="426"/>
        </w:tabs>
        <w:ind w:left="0" w:firstLine="426"/>
        <w:jc w:val="both"/>
        <w:rPr>
          <w:color w:val="000000" w:themeColor="text1"/>
        </w:rPr>
      </w:pPr>
      <w:r w:rsidRPr="00C43A3C">
        <w:rPr>
          <w:bCs/>
          <w:color w:val="000000" w:themeColor="text1"/>
        </w:rPr>
        <w:t>Фабрика ООО «</w:t>
      </w:r>
      <w:proofErr w:type="spellStart"/>
      <w:r w:rsidRPr="00C43A3C">
        <w:rPr>
          <w:bCs/>
          <w:color w:val="000000" w:themeColor="text1"/>
        </w:rPr>
        <w:t>Геопроминвест</w:t>
      </w:r>
      <w:proofErr w:type="spellEnd"/>
      <w:r w:rsidRPr="00C43A3C">
        <w:rPr>
          <w:color w:val="000000" w:themeColor="text1"/>
        </w:rPr>
        <w:t>»</w:t>
      </w:r>
      <w:r w:rsidR="00CF0A5A">
        <w:rPr>
          <w:color w:val="000000" w:themeColor="text1"/>
        </w:rPr>
        <w:t xml:space="preserve"> </w:t>
      </w:r>
      <w:r w:rsidRPr="00C43A3C">
        <w:rPr>
          <w:color w:val="000000" w:themeColor="text1"/>
        </w:rPr>
        <w:t>в</w:t>
      </w:r>
      <w:r w:rsidR="00CF0A5A">
        <w:rPr>
          <w:color w:val="000000" w:themeColor="text1"/>
        </w:rPr>
        <w:t xml:space="preserve"> </w:t>
      </w:r>
      <w:r w:rsidRPr="00C43A3C">
        <w:rPr>
          <w:color w:val="000000" w:themeColor="text1"/>
        </w:rPr>
        <w:t>Солнечном округе вышла на</w:t>
      </w:r>
      <w:r w:rsidR="00CF0A5A">
        <w:rPr>
          <w:color w:val="000000" w:themeColor="text1"/>
        </w:rPr>
        <w:t xml:space="preserve"> </w:t>
      </w:r>
      <w:r w:rsidRPr="00C43A3C">
        <w:rPr>
          <w:color w:val="000000" w:themeColor="text1"/>
        </w:rPr>
        <w:t>проектную мощность по</w:t>
      </w:r>
      <w:r w:rsidR="00CF0A5A">
        <w:rPr>
          <w:color w:val="000000" w:themeColor="text1"/>
        </w:rPr>
        <w:t xml:space="preserve"> </w:t>
      </w:r>
      <w:r w:rsidRPr="00C43A3C">
        <w:rPr>
          <w:color w:val="000000" w:themeColor="text1"/>
        </w:rPr>
        <w:t>производству медного и</w:t>
      </w:r>
      <w:r w:rsidR="00CF0A5A">
        <w:rPr>
          <w:color w:val="000000" w:themeColor="text1"/>
        </w:rPr>
        <w:t xml:space="preserve"> </w:t>
      </w:r>
      <w:r w:rsidRPr="00C43A3C">
        <w:rPr>
          <w:color w:val="000000" w:themeColor="text1"/>
        </w:rPr>
        <w:t>оловянного концентрата.</w:t>
      </w:r>
    </w:p>
    <w:p w14:paraId="16197044" w14:textId="3F23D49E" w:rsidR="00C43A3C" w:rsidRPr="00C43A3C" w:rsidRDefault="00C43A3C" w:rsidP="00543FAD">
      <w:pPr>
        <w:numPr>
          <w:ilvl w:val="0"/>
          <w:numId w:val="78"/>
        </w:numPr>
        <w:tabs>
          <w:tab w:val="clear" w:pos="720"/>
          <w:tab w:val="num" w:pos="426"/>
        </w:tabs>
        <w:ind w:left="0" w:firstLine="426"/>
        <w:jc w:val="both"/>
        <w:rPr>
          <w:color w:val="000000" w:themeColor="text1"/>
        </w:rPr>
      </w:pPr>
      <w:r w:rsidRPr="00C43A3C">
        <w:rPr>
          <w:color w:val="000000" w:themeColor="text1"/>
        </w:rPr>
        <w:t>В 2025 году добычу полезных ископаемых осуществляло 57 предприятий, количество занятых в</w:t>
      </w:r>
      <w:r w:rsidR="00CF0A5A">
        <w:rPr>
          <w:color w:val="000000" w:themeColor="text1"/>
        </w:rPr>
        <w:t xml:space="preserve"> </w:t>
      </w:r>
      <w:r w:rsidRPr="00C43A3C">
        <w:rPr>
          <w:color w:val="000000" w:themeColor="text1"/>
        </w:rPr>
        <w:t>отрасли превысило 13 тыс. человек. </w:t>
      </w:r>
    </w:p>
    <w:p w14:paraId="0994FE02" w14:textId="55156DA2" w:rsidR="00C43A3C" w:rsidRPr="0077468A" w:rsidRDefault="00C43A3C" w:rsidP="0077468A">
      <w:pPr>
        <w:ind w:firstLine="709"/>
        <w:jc w:val="both"/>
        <w:rPr>
          <w:i/>
          <w:iCs/>
          <w:color w:val="000000" w:themeColor="text1"/>
        </w:rPr>
      </w:pPr>
      <w:r w:rsidRPr="00C43A3C">
        <w:rPr>
          <w:i/>
          <w:iCs/>
          <w:color w:val="000000" w:themeColor="text1"/>
        </w:rPr>
        <w:t>Обрабатывающая промышленность</w:t>
      </w:r>
      <w:r w:rsidR="0077468A">
        <w:rPr>
          <w:i/>
          <w:iCs/>
          <w:color w:val="000000" w:themeColor="text1"/>
        </w:rPr>
        <w:t xml:space="preserve"> </w:t>
      </w:r>
      <w:r w:rsidRPr="00C43A3C">
        <w:rPr>
          <w:bCs/>
          <w:color w:val="000000" w:themeColor="text1"/>
        </w:rPr>
        <w:t>развивалась с</w:t>
      </w:r>
      <w:r w:rsidR="00CF0A5A">
        <w:rPr>
          <w:bCs/>
          <w:color w:val="000000" w:themeColor="text1"/>
        </w:rPr>
        <w:t xml:space="preserve"> </w:t>
      </w:r>
      <w:r w:rsidRPr="00C43A3C">
        <w:rPr>
          <w:bCs/>
          <w:color w:val="000000" w:themeColor="text1"/>
        </w:rPr>
        <w:t>показателем</w:t>
      </w:r>
      <w:r w:rsidR="00CF0A5A">
        <w:rPr>
          <w:bCs/>
          <w:color w:val="000000" w:themeColor="text1"/>
        </w:rPr>
        <w:t xml:space="preserve"> </w:t>
      </w:r>
      <w:r w:rsidRPr="00C43A3C">
        <w:rPr>
          <w:bCs/>
          <w:color w:val="000000" w:themeColor="text1"/>
        </w:rPr>
        <w:t>105%. Среди достижений:</w:t>
      </w:r>
    </w:p>
    <w:p w14:paraId="33E1460E" w14:textId="65BF8A5E"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Авиастроение. Комсомольский-на-Амуре авиационный завод имени Ю. А. Гагарина участвует в</w:t>
      </w:r>
      <w:r w:rsidR="00CF0A5A">
        <w:rPr>
          <w:bCs/>
          <w:color w:val="000000" w:themeColor="text1"/>
        </w:rPr>
        <w:t xml:space="preserve"> </w:t>
      </w:r>
      <w:r w:rsidRPr="00C43A3C">
        <w:rPr>
          <w:bCs/>
          <w:color w:val="000000" w:themeColor="text1"/>
        </w:rPr>
        <w:t>проектах по самолётам «Сухой» и МС-21. Вокруг завода сформировались малые технологические компании, которые наладили выпуск жгутов, кабельных сетей, режущего инструмента, а также механообработку, производство дверей и люков для самолётов. Рассматривается возможность сборки двигателей ПД-8. </w:t>
      </w:r>
    </w:p>
    <w:p w14:paraId="64494AD2" w14:textId="6C4251E2"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Судостроение. Амурский судостроительный завод загружен заказами для</w:t>
      </w:r>
      <w:r w:rsidR="00CF0A5A">
        <w:rPr>
          <w:bCs/>
          <w:color w:val="000000" w:themeColor="text1"/>
        </w:rPr>
        <w:t xml:space="preserve"> </w:t>
      </w:r>
      <w:r w:rsidRPr="00C43A3C">
        <w:rPr>
          <w:bCs/>
          <w:color w:val="000000" w:themeColor="text1"/>
        </w:rPr>
        <w:t>Тихоокеанского флота. Хабаровский судостроительный завод готовится к</w:t>
      </w:r>
      <w:r w:rsidR="00CF0A5A">
        <w:rPr>
          <w:bCs/>
          <w:color w:val="000000" w:themeColor="text1"/>
        </w:rPr>
        <w:t xml:space="preserve"> </w:t>
      </w:r>
      <w:r w:rsidRPr="00C43A3C">
        <w:rPr>
          <w:bCs/>
          <w:color w:val="000000" w:themeColor="text1"/>
        </w:rPr>
        <w:t>наращиванию компетенций в строительстве рыбопромысловых, пассажирских и дноуглубительных судов. </w:t>
      </w:r>
    </w:p>
    <w:p w14:paraId="6AC83BEB" w14:textId="2181CC49"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Беспилотная авиация. Местные предприятия («</w:t>
      </w:r>
      <w:proofErr w:type="spellStart"/>
      <w:r w:rsidRPr="00C43A3C">
        <w:rPr>
          <w:bCs/>
          <w:color w:val="000000" w:themeColor="text1"/>
        </w:rPr>
        <w:t>Аэро</w:t>
      </w:r>
      <w:proofErr w:type="spellEnd"/>
      <w:r w:rsidRPr="00C43A3C">
        <w:rPr>
          <w:bCs/>
          <w:color w:val="000000" w:themeColor="text1"/>
        </w:rPr>
        <w:t>-Хит» и</w:t>
      </w:r>
      <w:r w:rsidR="00CF0A5A">
        <w:rPr>
          <w:bCs/>
          <w:color w:val="000000" w:themeColor="text1"/>
        </w:rPr>
        <w:t xml:space="preserve"> </w:t>
      </w:r>
      <w:r w:rsidRPr="00C43A3C">
        <w:rPr>
          <w:bCs/>
          <w:color w:val="000000" w:themeColor="text1"/>
        </w:rPr>
        <w:t>«</w:t>
      </w:r>
      <w:proofErr w:type="spellStart"/>
      <w:r w:rsidRPr="00C43A3C">
        <w:rPr>
          <w:bCs/>
          <w:color w:val="000000" w:themeColor="text1"/>
        </w:rPr>
        <w:t>ХабИнноТех</w:t>
      </w:r>
      <w:proofErr w:type="spellEnd"/>
      <w:r w:rsidRPr="00C43A3C">
        <w:rPr>
          <w:bCs/>
          <w:color w:val="000000" w:themeColor="text1"/>
        </w:rPr>
        <w:t>») в</w:t>
      </w:r>
      <w:r w:rsidR="00CF0A5A">
        <w:rPr>
          <w:bCs/>
          <w:color w:val="000000" w:themeColor="text1"/>
        </w:rPr>
        <w:t xml:space="preserve"> </w:t>
      </w:r>
      <w:r w:rsidRPr="00C43A3C">
        <w:rPr>
          <w:bCs/>
          <w:color w:val="000000" w:themeColor="text1"/>
        </w:rPr>
        <w:t>2025</w:t>
      </w:r>
      <w:r w:rsidR="00CF0A5A">
        <w:rPr>
          <w:bCs/>
          <w:color w:val="000000" w:themeColor="text1"/>
        </w:rPr>
        <w:t xml:space="preserve"> </w:t>
      </w:r>
      <w:r w:rsidRPr="00C43A3C">
        <w:rPr>
          <w:bCs/>
          <w:color w:val="000000" w:themeColor="text1"/>
        </w:rPr>
        <w:t>году выпустили</w:t>
      </w:r>
      <w:r w:rsidR="00CF0A5A">
        <w:rPr>
          <w:bCs/>
          <w:color w:val="000000" w:themeColor="text1"/>
        </w:rPr>
        <w:t xml:space="preserve"> </w:t>
      </w:r>
      <w:r w:rsidRPr="00C43A3C">
        <w:rPr>
          <w:bCs/>
          <w:color w:val="000000" w:themeColor="text1"/>
        </w:rPr>
        <w:t>около</w:t>
      </w:r>
      <w:r w:rsidR="00CF0A5A">
        <w:rPr>
          <w:bCs/>
          <w:color w:val="000000" w:themeColor="text1"/>
        </w:rPr>
        <w:t xml:space="preserve"> </w:t>
      </w:r>
      <w:r w:rsidRPr="00C43A3C">
        <w:rPr>
          <w:bCs/>
          <w:color w:val="000000" w:themeColor="text1"/>
        </w:rPr>
        <w:t>90</w:t>
      </w:r>
      <w:r w:rsidR="00CF0A5A">
        <w:rPr>
          <w:bCs/>
          <w:color w:val="000000" w:themeColor="text1"/>
        </w:rPr>
        <w:t xml:space="preserve"> </w:t>
      </w:r>
      <w:r w:rsidRPr="00C43A3C">
        <w:rPr>
          <w:bCs/>
          <w:color w:val="000000" w:themeColor="text1"/>
        </w:rPr>
        <w:t>тыс.</w:t>
      </w:r>
      <w:r w:rsidR="00CF0A5A">
        <w:rPr>
          <w:bCs/>
          <w:color w:val="000000" w:themeColor="text1"/>
        </w:rPr>
        <w:t xml:space="preserve"> </w:t>
      </w:r>
      <w:r w:rsidRPr="00C43A3C">
        <w:rPr>
          <w:bCs/>
          <w:color w:val="000000" w:themeColor="text1"/>
        </w:rPr>
        <w:t>беспилотных летательных аппаратов. План на</w:t>
      </w:r>
      <w:r w:rsidR="00CF0A5A">
        <w:rPr>
          <w:bCs/>
          <w:color w:val="000000" w:themeColor="text1"/>
        </w:rPr>
        <w:t xml:space="preserve"> </w:t>
      </w:r>
      <w:r w:rsidRPr="00C43A3C">
        <w:rPr>
          <w:bCs/>
          <w:color w:val="000000" w:themeColor="text1"/>
        </w:rPr>
        <w:t>2026</w:t>
      </w:r>
      <w:r w:rsidR="00CF0A5A">
        <w:rPr>
          <w:bCs/>
          <w:color w:val="000000" w:themeColor="text1"/>
        </w:rPr>
        <w:t xml:space="preserve"> </w:t>
      </w:r>
      <w:r w:rsidRPr="00C43A3C">
        <w:rPr>
          <w:bCs/>
          <w:color w:val="000000" w:themeColor="text1"/>
        </w:rPr>
        <w:t>год</w:t>
      </w:r>
      <w:r w:rsidR="00CF0A5A">
        <w:rPr>
          <w:bCs/>
          <w:color w:val="000000" w:themeColor="text1"/>
        </w:rPr>
        <w:t xml:space="preserve"> </w:t>
      </w:r>
      <w:r w:rsidR="00A15AD4">
        <w:rPr>
          <w:bCs/>
          <w:color w:val="000000" w:themeColor="text1"/>
        </w:rPr>
        <w:t>–</w:t>
      </w:r>
      <w:r w:rsidR="00CF0A5A">
        <w:rPr>
          <w:bCs/>
          <w:color w:val="000000" w:themeColor="text1"/>
        </w:rPr>
        <w:t xml:space="preserve"> </w:t>
      </w:r>
      <w:r w:rsidRPr="00C43A3C">
        <w:rPr>
          <w:bCs/>
          <w:color w:val="000000" w:themeColor="text1"/>
        </w:rPr>
        <w:t>довести выпуск до</w:t>
      </w:r>
      <w:r w:rsidR="00CF0A5A">
        <w:rPr>
          <w:bCs/>
          <w:color w:val="000000" w:themeColor="text1"/>
        </w:rPr>
        <w:t xml:space="preserve"> </w:t>
      </w:r>
      <w:r w:rsidRPr="00C43A3C">
        <w:rPr>
          <w:bCs/>
          <w:color w:val="000000" w:themeColor="text1"/>
        </w:rPr>
        <w:t>200</w:t>
      </w:r>
      <w:r w:rsidR="00CF0A5A">
        <w:rPr>
          <w:bCs/>
          <w:color w:val="000000" w:themeColor="text1"/>
        </w:rPr>
        <w:t xml:space="preserve"> </w:t>
      </w:r>
      <w:r w:rsidRPr="00C43A3C">
        <w:rPr>
          <w:bCs/>
          <w:color w:val="000000" w:themeColor="text1"/>
        </w:rPr>
        <w:t>тыс.</w:t>
      </w:r>
      <w:r w:rsidR="00CF0A5A">
        <w:rPr>
          <w:bCs/>
          <w:color w:val="000000" w:themeColor="text1"/>
        </w:rPr>
        <w:t xml:space="preserve"> </w:t>
      </w:r>
      <w:r w:rsidRPr="00C43A3C">
        <w:rPr>
          <w:bCs/>
          <w:color w:val="000000" w:themeColor="text1"/>
        </w:rPr>
        <w:t>аппаратов. Также началось строительство завода по</w:t>
      </w:r>
      <w:r w:rsidR="00CF0A5A">
        <w:rPr>
          <w:bCs/>
          <w:color w:val="000000" w:themeColor="text1"/>
        </w:rPr>
        <w:t xml:space="preserve"> </w:t>
      </w:r>
      <w:r w:rsidRPr="00C43A3C">
        <w:rPr>
          <w:bCs/>
          <w:color w:val="000000" w:themeColor="text1"/>
        </w:rPr>
        <w:t>выпуску печатных плат мощностью до</w:t>
      </w:r>
      <w:r w:rsidR="00CF0A5A">
        <w:rPr>
          <w:bCs/>
          <w:color w:val="000000" w:themeColor="text1"/>
        </w:rPr>
        <w:t xml:space="preserve"> </w:t>
      </w:r>
      <w:r w:rsidRPr="00C43A3C">
        <w:rPr>
          <w:bCs/>
          <w:color w:val="000000" w:themeColor="text1"/>
        </w:rPr>
        <w:t>15 млн</w:t>
      </w:r>
      <w:r w:rsidR="00CF0A5A">
        <w:rPr>
          <w:bCs/>
          <w:color w:val="000000" w:themeColor="text1"/>
        </w:rPr>
        <w:t xml:space="preserve"> </w:t>
      </w:r>
      <w:r w:rsidRPr="00C43A3C">
        <w:rPr>
          <w:bCs/>
          <w:color w:val="000000" w:themeColor="text1"/>
        </w:rPr>
        <w:t>квадратных дециметров в</w:t>
      </w:r>
      <w:r w:rsidR="00CF0A5A">
        <w:rPr>
          <w:bCs/>
          <w:color w:val="000000" w:themeColor="text1"/>
        </w:rPr>
        <w:t xml:space="preserve"> </w:t>
      </w:r>
      <w:r w:rsidRPr="00C43A3C">
        <w:rPr>
          <w:bCs/>
          <w:color w:val="000000" w:themeColor="text1"/>
        </w:rPr>
        <w:t>год.</w:t>
      </w:r>
      <w:r w:rsidR="00CF0A5A">
        <w:rPr>
          <w:bCs/>
          <w:color w:val="000000" w:themeColor="text1"/>
        </w:rPr>
        <w:t xml:space="preserve"> </w:t>
      </w:r>
    </w:p>
    <w:p w14:paraId="1EAF9A36" w14:textId="77777777"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Другие отрасли</w:t>
      </w:r>
    </w:p>
    <w:p w14:paraId="51BBDC90" w14:textId="77777777"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Электрометаллургический комплекс «Амурсталь».</w:t>
      </w:r>
    </w:p>
    <w:p w14:paraId="2F095D13" w14:textId="77777777"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Фармацевтическое предприятие «</w:t>
      </w:r>
      <w:proofErr w:type="spellStart"/>
      <w:r w:rsidRPr="00C43A3C">
        <w:rPr>
          <w:bCs/>
          <w:color w:val="000000" w:themeColor="text1"/>
        </w:rPr>
        <w:t>Дальхимфарм</w:t>
      </w:r>
      <w:proofErr w:type="spellEnd"/>
      <w:r w:rsidRPr="00C43A3C">
        <w:rPr>
          <w:bCs/>
          <w:color w:val="000000" w:themeColor="text1"/>
        </w:rPr>
        <w:t>».</w:t>
      </w:r>
    </w:p>
    <w:p w14:paraId="154476CD" w14:textId="0B86CCBD" w:rsidR="00C43A3C" w:rsidRPr="00C43A3C" w:rsidRDefault="00C43A3C" w:rsidP="00543FAD">
      <w:pPr>
        <w:numPr>
          <w:ilvl w:val="0"/>
          <w:numId w:val="79"/>
        </w:numPr>
        <w:ind w:left="726" w:hanging="369"/>
        <w:jc w:val="both"/>
        <w:rPr>
          <w:bCs/>
          <w:color w:val="000000" w:themeColor="text1"/>
        </w:rPr>
      </w:pPr>
      <w:r w:rsidRPr="00C43A3C">
        <w:rPr>
          <w:bCs/>
          <w:color w:val="000000" w:themeColor="text1"/>
        </w:rPr>
        <w:t>Компании «</w:t>
      </w:r>
      <w:proofErr w:type="spellStart"/>
      <w:r w:rsidRPr="00C43A3C">
        <w:rPr>
          <w:bCs/>
          <w:color w:val="000000" w:themeColor="text1"/>
        </w:rPr>
        <w:t>Дальэнергомаш</w:t>
      </w:r>
      <w:proofErr w:type="spellEnd"/>
      <w:r w:rsidRPr="00C43A3C">
        <w:rPr>
          <w:bCs/>
          <w:color w:val="000000" w:themeColor="text1"/>
        </w:rPr>
        <w:t>», «</w:t>
      </w:r>
      <w:proofErr w:type="spellStart"/>
      <w:r w:rsidRPr="00C43A3C">
        <w:rPr>
          <w:bCs/>
          <w:color w:val="000000" w:themeColor="text1"/>
        </w:rPr>
        <w:t>Дальтехгаз</w:t>
      </w:r>
      <w:proofErr w:type="spellEnd"/>
      <w:r w:rsidRPr="00C43A3C">
        <w:rPr>
          <w:bCs/>
          <w:color w:val="000000" w:themeColor="text1"/>
        </w:rPr>
        <w:t>», «Хабаровский трубный завод».</w:t>
      </w:r>
    </w:p>
    <w:p w14:paraId="4D1D6901" w14:textId="5363E080" w:rsidR="00C43A3C" w:rsidRPr="003E3BCA" w:rsidRDefault="00C43A3C" w:rsidP="003E3BCA">
      <w:pPr>
        <w:ind w:firstLine="709"/>
        <w:jc w:val="both"/>
        <w:rPr>
          <w:i/>
          <w:iCs/>
          <w:color w:val="000000" w:themeColor="text1"/>
        </w:rPr>
      </w:pPr>
      <w:r w:rsidRPr="00C43A3C">
        <w:rPr>
          <w:i/>
          <w:iCs/>
          <w:color w:val="000000" w:themeColor="text1"/>
        </w:rPr>
        <w:t>Инвестиции и</w:t>
      </w:r>
      <w:r w:rsidR="00CF0A5A">
        <w:rPr>
          <w:i/>
          <w:iCs/>
          <w:color w:val="000000" w:themeColor="text1"/>
        </w:rPr>
        <w:t xml:space="preserve"> </w:t>
      </w:r>
      <w:r w:rsidRPr="00C43A3C">
        <w:rPr>
          <w:i/>
          <w:iCs/>
          <w:color w:val="000000" w:themeColor="text1"/>
        </w:rPr>
        <w:t>перспективы</w:t>
      </w:r>
      <w:r w:rsidR="00430B0D">
        <w:rPr>
          <w:i/>
          <w:iCs/>
          <w:color w:val="000000" w:themeColor="text1"/>
        </w:rPr>
        <w:t xml:space="preserve">. </w:t>
      </w:r>
      <w:r w:rsidRPr="00C43A3C">
        <w:rPr>
          <w:bCs/>
          <w:color w:val="000000" w:themeColor="text1"/>
        </w:rPr>
        <w:t>В</w:t>
      </w:r>
      <w:r w:rsidR="0077468A">
        <w:rPr>
          <w:bCs/>
          <w:color w:val="000000" w:themeColor="text1"/>
        </w:rPr>
        <w:t xml:space="preserve"> </w:t>
      </w:r>
      <w:r w:rsidRPr="00C43A3C">
        <w:rPr>
          <w:bCs/>
          <w:color w:val="000000" w:themeColor="text1"/>
        </w:rPr>
        <w:t>2025</w:t>
      </w:r>
      <w:r w:rsidR="0077468A">
        <w:rPr>
          <w:bCs/>
          <w:color w:val="000000" w:themeColor="text1"/>
        </w:rPr>
        <w:t xml:space="preserve"> </w:t>
      </w:r>
      <w:r w:rsidRPr="00C43A3C">
        <w:rPr>
          <w:bCs/>
          <w:color w:val="000000" w:themeColor="text1"/>
        </w:rPr>
        <w:t>году в</w:t>
      </w:r>
      <w:r w:rsidR="0077468A">
        <w:rPr>
          <w:bCs/>
          <w:color w:val="000000" w:themeColor="text1"/>
        </w:rPr>
        <w:t xml:space="preserve"> </w:t>
      </w:r>
      <w:r w:rsidRPr="00C43A3C">
        <w:rPr>
          <w:bCs/>
          <w:color w:val="000000" w:themeColor="text1"/>
        </w:rPr>
        <w:t>Хабаровском крае реализовывались</w:t>
      </w:r>
      <w:r w:rsidR="0077468A">
        <w:rPr>
          <w:bCs/>
          <w:color w:val="000000" w:themeColor="text1"/>
        </w:rPr>
        <w:t xml:space="preserve"> </w:t>
      </w:r>
      <w:r w:rsidRPr="00C43A3C">
        <w:rPr>
          <w:bCs/>
          <w:color w:val="000000" w:themeColor="text1"/>
        </w:rPr>
        <w:t>16</w:t>
      </w:r>
      <w:r w:rsidR="0077468A">
        <w:rPr>
          <w:bCs/>
          <w:color w:val="000000" w:themeColor="text1"/>
        </w:rPr>
        <w:t xml:space="preserve"> </w:t>
      </w:r>
      <w:r w:rsidRPr="00C43A3C">
        <w:rPr>
          <w:bCs/>
          <w:color w:val="000000" w:themeColor="text1"/>
        </w:rPr>
        <w:t>инвестиционных проектов</w:t>
      </w:r>
      <w:r w:rsidR="0077468A">
        <w:rPr>
          <w:bCs/>
          <w:color w:val="000000" w:themeColor="text1"/>
        </w:rPr>
        <w:t xml:space="preserve"> </w:t>
      </w:r>
      <w:r w:rsidRPr="00C43A3C">
        <w:rPr>
          <w:bCs/>
          <w:color w:val="000000" w:themeColor="text1"/>
        </w:rPr>
        <w:t>в</w:t>
      </w:r>
      <w:r w:rsidR="0077468A">
        <w:rPr>
          <w:bCs/>
          <w:color w:val="000000" w:themeColor="text1"/>
        </w:rPr>
        <w:t xml:space="preserve"> </w:t>
      </w:r>
      <w:r w:rsidRPr="00C43A3C">
        <w:rPr>
          <w:bCs/>
          <w:color w:val="000000" w:themeColor="text1"/>
        </w:rPr>
        <w:t>горнодобывающей отрасли.</w:t>
      </w:r>
      <w:r w:rsidR="0077468A">
        <w:rPr>
          <w:bCs/>
          <w:color w:val="000000" w:themeColor="text1"/>
        </w:rPr>
        <w:t xml:space="preserve"> </w:t>
      </w:r>
      <w:r w:rsidRPr="00C43A3C">
        <w:rPr>
          <w:bCs/>
          <w:color w:val="000000" w:themeColor="text1"/>
        </w:rPr>
        <w:t>В</w:t>
      </w:r>
      <w:r w:rsidR="0077468A">
        <w:rPr>
          <w:bCs/>
          <w:color w:val="000000" w:themeColor="text1"/>
        </w:rPr>
        <w:t xml:space="preserve"> </w:t>
      </w:r>
      <w:r w:rsidRPr="00C43A3C">
        <w:rPr>
          <w:bCs/>
          <w:color w:val="000000" w:themeColor="text1"/>
        </w:rPr>
        <w:t>среднесрочной перспективе планируется запуск</w:t>
      </w:r>
      <w:r w:rsidR="0077468A">
        <w:rPr>
          <w:bCs/>
          <w:color w:val="000000" w:themeColor="text1"/>
        </w:rPr>
        <w:t xml:space="preserve"> </w:t>
      </w:r>
      <w:r w:rsidRPr="00C43A3C">
        <w:rPr>
          <w:bCs/>
          <w:color w:val="000000" w:themeColor="text1"/>
        </w:rPr>
        <w:t>9</w:t>
      </w:r>
      <w:r w:rsidR="0077468A">
        <w:rPr>
          <w:bCs/>
          <w:color w:val="000000" w:themeColor="text1"/>
        </w:rPr>
        <w:t xml:space="preserve"> </w:t>
      </w:r>
      <w:r w:rsidRPr="00C43A3C">
        <w:rPr>
          <w:bCs/>
          <w:color w:val="000000" w:themeColor="text1"/>
        </w:rPr>
        <w:t>крупных инвестиционных проектов</w:t>
      </w:r>
      <w:r w:rsidR="0077468A">
        <w:rPr>
          <w:bCs/>
          <w:color w:val="000000" w:themeColor="text1"/>
        </w:rPr>
        <w:t xml:space="preserve"> </w:t>
      </w:r>
      <w:r w:rsidRPr="00C43A3C">
        <w:rPr>
          <w:bCs/>
          <w:color w:val="000000" w:themeColor="text1"/>
        </w:rPr>
        <w:t>с</w:t>
      </w:r>
      <w:r w:rsidR="0077468A">
        <w:rPr>
          <w:bCs/>
          <w:color w:val="000000" w:themeColor="text1"/>
        </w:rPr>
        <w:t xml:space="preserve"> </w:t>
      </w:r>
      <w:r w:rsidRPr="00C43A3C">
        <w:rPr>
          <w:bCs/>
          <w:color w:val="000000" w:themeColor="text1"/>
        </w:rPr>
        <w:t>общим</w:t>
      </w:r>
      <w:r w:rsidR="0077468A">
        <w:rPr>
          <w:bCs/>
          <w:color w:val="000000" w:themeColor="text1"/>
        </w:rPr>
        <w:t xml:space="preserve"> </w:t>
      </w:r>
      <w:r w:rsidRPr="00C43A3C">
        <w:rPr>
          <w:bCs/>
          <w:color w:val="000000" w:themeColor="text1"/>
        </w:rPr>
        <w:t>объёмом инвестиций более</w:t>
      </w:r>
      <w:r w:rsidR="0077468A">
        <w:rPr>
          <w:bCs/>
          <w:color w:val="000000" w:themeColor="text1"/>
        </w:rPr>
        <w:t xml:space="preserve"> </w:t>
      </w:r>
      <w:r w:rsidRPr="00C43A3C">
        <w:rPr>
          <w:bCs/>
          <w:color w:val="000000" w:themeColor="text1"/>
        </w:rPr>
        <w:t>1,2</w:t>
      </w:r>
      <w:r w:rsidR="0077468A">
        <w:rPr>
          <w:bCs/>
          <w:color w:val="000000" w:themeColor="text1"/>
        </w:rPr>
        <w:t xml:space="preserve"> </w:t>
      </w:r>
      <w:r w:rsidRPr="00C43A3C">
        <w:rPr>
          <w:bCs/>
          <w:color w:val="000000" w:themeColor="text1"/>
        </w:rPr>
        <w:t>трлн</w:t>
      </w:r>
      <w:r w:rsidR="0077468A">
        <w:rPr>
          <w:bCs/>
          <w:color w:val="000000" w:themeColor="text1"/>
        </w:rPr>
        <w:t xml:space="preserve"> </w:t>
      </w:r>
      <w:r w:rsidRPr="00C43A3C">
        <w:rPr>
          <w:bCs/>
          <w:color w:val="000000" w:themeColor="text1"/>
        </w:rPr>
        <w:t>рублей</w:t>
      </w:r>
      <w:r w:rsidR="0077468A">
        <w:rPr>
          <w:bCs/>
          <w:color w:val="000000" w:themeColor="text1"/>
        </w:rPr>
        <w:t xml:space="preserve"> </w:t>
      </w:r>
      <w:r w:rsidRPr="00C43A3C">
        <w:rPr>
          <w:bCs/>
          <w:color w:val="000000" w:themeColor="text1"/>
        </w:rPr>
        <w:t>и</w:t>
      </w:r>
      <w:r w:rsidR="0077468A">
        <w:rPr>
          <w:bCs/>
          <w:color w:val="000000" w:themeColor="text1"/>
        </w:rPr>
        <w:t xml:space="preserve"> </w:t>
      </w:r>
      <w:r w:rsidRPr="00C43A3C">
        <w:rPr>
          <w:bCs/>
          <w:color w:val="000000" w:themeColor="text1"/>
        </w:rPr>
        <w:t>созданием более</w:t>
      </w:r>
      <w:r w:rsidR="0077468A">
        <w:rPr>
          <w:bCs/>
          <w:color w:val="000000" w:themeColor="text1"/>
        </w:rPr>
        <w:t xml:space="preserve"> </w:t>
      </w:r>
      <w:r w:rsidRPr="00C43A3C">
        <w:rPr>
          <w:bCs/>
          <w:color w:val="000000" w:themeColor="text1"/>
        </w:rPr>
        <w:t>7,3</w:t>
      </w:r>
      <w:r w:rsidR="0077468A">
        <w:rPr>
          <w:bCs/>
          <w:color w:val="000000" w:themeColor="text1"/>
        </w:rPr>
        <w:t xml:space="preserve"> </w:t>
      </w:r>
      <w:r w:rsidRPr="00C43A3C">
        <w:rPr>
          <w:bCs/>
          <w:color w:val="000000" w:themeColor="text1"/>
        </w:rPr>
        <w:t>тыс.</w:t>
      </w:r>
      <w:r w:rsidR="0077468A">
        <w:rPr>
          <w:bCs/>
          <w:color w:val="000000" w:themeColor="text1"/>
        </w:rPr>
        <w:t xml:space="preserve"> </w:t>
      </w:r>
      <w:r w:rsidRPr="00C43A3C">
        <w:rPr>
          <w:bCs/>
          <w:color w:val="000000" w:themeColor="text1"/>
        </w:rPr>
        <w:t>рабочих мест.</w:t>
      </w:r>
      <w:r w:rsidR="003E3BCA">
        <w:rPr>
          <w:i/>
          <w:iCs/>
          <w:color w:val="000000" w:themeColor="text1"/>
        </w:rPr>
        <w:t xml:space="preserve"> </w:t>
      </w:r>
      <w:r w:rsidRPr="00C43A3C">
        <w:rPr>
          <w:bCs/>
          <w:color w:val="000000" w:themeColor="text1"/>
        </w:rPr>
        <w:t>Среди перспективных направлений:</w:t>
      </w:r>
    </w:p>
    <w:p w14:paraId="7C522054" w14:textId="77777777"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создание автомобильного завода с привлечением иностранных компетенций;</w:t>
      </w:r>
    </w:p>
    <w:p w14:paraId="75AF35F7" w14:textId="10267341"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освоение</w:t>
      </w:r>
      <w:r w:rsidR="00CF0A5A">
        <w:rPr>
          <w:bCs/>
          <w:color w:val="000000" w:themeColor="text1"/>
        </w:rPr>
        <w:t xml:space="preserve"> </w:t>
      </w:r>
      <w:r w:rsidRPr="00C43A3C">
        <w:rPr>
          <w:bCs/>
          <w:color w:val="000000" w:themeColor="text1"/>
        </w:rPr>
        <w:t>острова Большой Уссурийский</w:t>
      </w:r>
      <w:r w:rsidR="00CF0A5A">
        <w:rPr>
          <w:bCs/>
          <w:color w:val="000000" w:themeColor="text1"/>
        </w:rPr>
        <w:t xml:space="preserve"> </w:t>
      </w:r>
      <w:r w:rsidRPr="00C43A3C">
        <w:rPr>
          <w:bCs/>
          <w:color w:val="000000" w:themeColor="text1"/>
        </w:rPr>
        <w:t>(международный пункт пропуска, транспортная инфраструктура, агрокластер);</w:t>
      </w:r>
    </w:p>
    <w:p w14:paraId="5DB643E2" w14:textId="77777777" w:rsidR="00C43A3C" w:rsidRPr="00C43A3C" w:rsidRDefault="00C43A3C" w:rsidP="00543FAD">
      <w:pPr>
        <w:numPr>
          <w:ilvl w:val="0"/>
          <w:numId w:val="78"/>
        </w:numPr>
        <w:tabs>
          <w:tab w:val="clear" w:pos="720"/>
          <w:tab w:val="num" w:pos="426"/>
        </w:tabs>
        <w:ind w:left="0" w:firstLine="426"/>
        <w:jc w:val="both"/>
        <w:rPr>
          <w:bCs/>
          <w:color w:val="000000" w:themeColor="text1"/>
        </w:rPr>
      </w:pPr>
      <w:r w:rsidRPr="00C43A3C">
        <w:rPr>
          <w:bCs/>
          <w:color w:val="000000" w:themeColor="text1"/>
        </w:rPr>
        <w:t>развитие кластеров по золотодобыче, переработке оловянного, медного и железного концентрата. </w:t>
      </w:r>
    </w:p>
    <w:p w14:paraId="0C4F34EE" w14:textId="4F6C27AC" w:rsidR="00C43A3C" w:rsidRDefault="00C43A3C" w:rsidP="00C43A3C">
      <w:pPr>
        <w:ind w:firstLine="709"/>
        <w:jc w:val="both"/>
        <w:rPr>
          <w:bCs/>
        </w:rPr>
      </w:pPr>
      <w:r w:rsidRPr="00C43A3C">
        <w:rPr>
          <w:bCs/>
          <w:color w:val="000000" w:themeColor="text1"/>
        </w:rPr>
        <w:t>Ключевым инструментом поддержки промышленности стала Хартия промышленного технологического суверенитета и импортозамещения, подписанная более чем 390 организациями. Она позволила локализовать производства и выстроить кооперационные связи между крупными компаниями и малым бизнесом. </w:t>
      </w:r>
      <w:r w:rsidRPr="00301BA6">
        <w:rPr>
          <w:bCs/>
          <w:color w:val="000000" w:themeColor="text1"/>
        </w:rPr>
        <w:t>П</w:t>
      </w:r>
      <w:r w:rsidRPr="00C43A3C">
        <w:rPr>
          <w:bCs/>
          <w:color w:val="000000" w:themeColor="text1"/>
        </w:rPr>
        <w:t xml:space="preserve">роизводство </w:t>
      </w:r>
      <w:r w:rsidRPr="00C43A3C">
        <w:rPr>
          <w:bCs/>
        </w:rPr>
        <w:t>в крае продолжает расти </w:t>
      </w:r>
      <w:r w:rsidR="00A15AD4">
        <w:rPr>
          <w:bCs/>
        </w:rPr>
        <w:t>–</w:t>
      </w:r>
      <w:r w:rsidRPr="00C43A3C">
        <w:rPr>
          <w:bCs/>
        </w:rPr>
        <w:t> на 5,6% к прошлому году. В промышленности края заняты почти 75 тыс. человек</w:t>
      </w:r>
      <w:r w:rsidR="00471308">
        <w:rPr>
          <w:rStyle w:val="aff9"/>
          <w:bCs/>
        </w:rPr>
        <w:footnoteReference w:id="57"/>
      </w:r>
      <w:r w:rsidR="00471308">
        <w:rPr>
          <w:rStyle w:val="aff9"/>
          <w:bCs/>
        </w:rPr>
        <w:footnoteReference w:id="58"/>
      </w:r>
      <w:r w:rsidRPr="00C43A3C">
        <w:rPr>
          <w:bCs/>
        </w:rPr>
        <w:t>.</w:t>
      </w:r>
    </w:p>
    <w:p w14:paraId="333A98C5" w14:textId="58A091B1" w:rsidR="00BB6D75" w:rsidRPr="00BB6D75" w:rsidRDefault="00A438C8" w:rsidP="00BB6D75">
      <w:pPr>
        <w:ind w:firstLine="709"/>
        <w:jc w:val="both"/>
        <w:rPr>
          <w:bCs/>
          <w:color w:val="000000" w:themeColor="text1"/>
        </w:rPr>
      </w:pPr>
      <w:r w:rsidRPr="00A438C8">
        <w:rPr>
          <w:b/>
          <w:i/>
          <w:iCs/>
          <w:color w:val="000000" w:themeColor="text1"/>
        </w:rPr>
        <w:t>Лесная промышленность.</w:t>
      </w:r>
      <w:r>
        <w:rPr>
          <w:bCs/>
          <w:color w:val="000000" w:themeColor="text1"/>
        </w:rPr>
        <w:t xml:space="preserve"> </w:t>
      </w:r>
      <w:r w:rsidR="00BB6D75" w:rsidRPr="00BB6D75">
        <w:rPr>
          <w:bCs/>
          <w:color w:val="000000" w:themeColor="text1"/>
        </w:rPr>
        <w:t xml:space="preserve">Хабаровский край по итогам 2025 года сохраняет мощный естественный лесной потенциал. Лесами покрыто 68,2 % территории края. Основными лесообразующими породами </w:t>
      </w:r>
      <w:r w:rsidR="00BB6D75">
        <w:rPr>
          <w:bCs/>
          <w:color w:val="000000" w:themeColor="text1"/>
        </w:rPr>
        <w:t>являются</w:t>
      </w:r>
      <w:r w:rsidR="00BB6D75" w:rsidRPr="00BB6D75">
        <w:rPr>
          <w:bCs/>
          <w:color w:val="000000" w:themeColor="text1"/>
        </w:rPr>
        <w:t xml:space="preserve"> лиственница даурская и ель аянская. Наибольшую территорию (63 % покрытых лесом земель) занимают лиственничные леса. При этом в южных районах края значительна доля кедрово-широколиственных и смешанных лесов с ценными породами (корейский кедр, монгольский дуб, маньчжурский орех и др.).</w:t>
      </w:r>
    </w:p>
    <w:p w14:paraId="2BCF0A73" w14:textId="5FFBC85D" w:rsidR="00095E38" w:rsidRPr="00095E38" w:rsidRDefault="00095E38" w:rsidP="00095E38">
      <w:pPr>
        <w:ind w:firstLine="709"/>
        <w:jc w:val="both"/>
        <w:rPr>
          <w:bCs/>
          <w:color w:val="000000" w:themeColor="text1"/>
        </w:rPr>
      </w:pPr>
      <w:r w:rsidRPr="00095E38">
        <w:rPr>
          <w:bCs/>
          <w:color w:val="000000" w:themeColor="text1"/>
        </w:rPr>
        <w:t xml:space="preserve">2025 год стал </w:t>
      </w:r>
      <w:r w:rsidRPr="00BB6D75">
        <w:rPr>
          <w:bCs/>
          <w:color w:val="000000" w:themeColor="text1"/>
        </w:rPr>
        <w:t>для лесопромышленного комплекса региона</w:t>
      </w:r>
      <w:r w:rsidRPr="00095E38">
        <w:rPr>
          <w:bCs/>
          <w:color w:val="000000" w:themeColor="text1"/>
        </w:rPr>
        <w:t xml:space="preserve"> периодом качественного развития. По оценкам, объёмы производства основных видов продукции выросли: выпуск пиломатериалов составил 1100,0 тыс. куб. м, шпона 172,0 тыс. куб. м, а производство топливных гранул достигло 270,0 тыс. тонн. Эта положительная динамика напрямую отразилась на экономических показателях. Налоговые отчисления предприятий ЛПК в 2025 г. по отношению к 2024 г. увеличились на 4,0%.</w:t>
      </w:r>
      <w:r w:rsidR="00BB6D75" w:rsidRPr="00BB6D75">
        <w:t xml:space="preserve"> </w:t>
      </w:r>
      <w:r w:rsidR="00BB6D75" w:rsidRPr="00BB6D75">
        <w:rPr>
          <w:bCs/>
          <w:color w:val="000000" w:themeColor="text1"/>
        </w:rPr>
        <w:t>По объёму лесозаготовок Хабаровский край в 2025 году сохранил лидирующие позиции на Дальнем Востоке и вошёл в топ-5 регионов страны.</w:t>
      </w:r>
    </w:p>
    <w:p w14:paraId="20703AFE" w14:textId="02F81ABC" w:rsidR="00095E38" w:rsidRDefault="00095E38" w:rsidP="00095E38">
      <w:pPr>
        <w:ind w:firstLine="709"/>
        <w:jc w:val="both"/>
        <w:rPr>
          <w:bCs/>
          <w:color w:val="000000" w:themeColor="text1"/>
        </w:rPr>
      </w:pPr>
      <w:r w:rsidRPr="00095E38">
        <w:rPr>
          <w:bCs/>
          <w:color w:val="000000" w:themeColor="text1"/>
        </w:rPr>
        <w:t>Знаковым событием 2025 г. стало завершение приоритетного инвестиционного проекта ООО "</w:t>
      </w:r>
      <w:proofErr w:type="spellStart"/>
      <w:r w:rsidRPr="00095E38">
        <w:rPr>
          <w:bCs/>
          <w:color w:val="000000" w:themeColor="text1"/>
        </w:rPr>
        <w:t>Тумнинский</w:t>
      </w:r>
      <w:proofErr w:type="spellEnd"/>
      <w:r w:rsidRPr="00095E38">
        <w:rPr>
          <w:bCs/>
          <w:color w:val="000000" w:themeColor="text1"/>
        </w:rPr>
        <w:t xml:space="preserve"> прииск". В рамках проекта созданы мощности по производству 50 тыс. куб. м пиломатериалов, 25 тыс. куб. м шпона лущеного, 20 тыс. куб. м фанеры, 15 тыс. тонн топливных гранул, освоено 917,8 млн руб. инвестиций и создано 326 новых рабочих мест. Дополнительный импульс развитию глубокой переработки дал запуск нового фанерного цеха ООО "РФП Инженерная древесина" в Амурске. Общий объём инвестиций в проект составил 4,7 млрд руб., что позволило создать 200 рабочих мест</w:t>
      </w:r>
      <w:r>
        <w:rPr>
          <w:rStyle w:val="aff9"/>
        </w:rPr>
        <w:footnoteReference w:id="59"/>
      </w:r>
      <w:r w:rsidRPr="00095E38">
        <w:rPr>
          <w:bCs/>
          <w:color w:val="000000" w:themeColor="text1"/>
        </w:rPr>
        <w:t>.</w:t>
      </w:r>
    </w:p>
    <w:p w14:paraId="1478C2EA" w14:textId="6237A451" w:rsidR="00562AC5" w:rsidRDefault="00562AC5" w:rsidP="00BB6D75">
      <w:pPr>
        <w:ind w:firstLine="709"/>
        <w:jc w:val="both"/>
        <w:rPr>
          <w:bCs/>
          <w:color w:val="000000" w:themeColor="text1"/>
        </w:rPr>
      </w:pPr>
      <w:r w:rsidRPr="00562AC5">
        <w:rPr>
          <w:bCs/>
          <w:color w:val="000000" w:themeColor="text1"/>
        </w:rPr>
        <w:t>Власти края делают ставку на расширение внутреннего рынка сбыта, в частности на деревянное домостроение. Потребность региона в таком жилье оценивается более чем в 200 тыс. кв. м.</w:t>
      </w:r>
      <w:r w:rsidR="00BB6D75">
        <w:rPr>
          <w:bCs/>
          <w:color w:val="000000" w:themeColor="text1"/>
        </w:rPr>
        <w:t xml:space="preserve"> </w:t>
      </w:r>
      <w:r w:rsidRPr="00562AC5">
        <w:rPr>
          <w:bCs/>
          <w:color w:val="000000" w:themeColor="text1"/>
        </w:rPr>
        <w:t xml:space="preserve">Развитие этого направления связано с государственной программой «Комплексное развитие сельских территорий» (КРСТ) и краевой программой по расселению граждан из аварийного жилья. </w:t>
      </w:r>
      <w:r>
        <w:rPr>
          <w:bCs/>
          <w:color w:val="000000" w:themeColor="text1"/>
        </w:rPr>
        <w:t>З</w:t>
      </w:r>
      <w:r w:rsidRPr="00562AC5">
        <w:rPr>
          <w:bCs/>
          <w:color w:val="000000" w:themeColor="text1"/>
        </w:rPr>
        <w:t>аявки на участие в программе КРСТ подали семь районов. Также в крае введена компенсация в размере до 1 млн рублей при приобретении деревянных домокомплектов, которые производят местные компании («Амурский берег», «</w:t>
      </w:r>
      <w:proofErr w:type="spellStart"/>
      <w:r w:rsidRPr="00562AC5">
        <w:rPr>
          <w:bCs/>
          <w:color w:val="000000" w:themeColor="text1"/>
        </w:rPr>
        <w:t>Стройвосток</w:t>
      </w:r>
      <w:proofErr w:type="spellEnd"/>
      <w:r w:rsidRPr="00562AC5">
        <w:rPr>
          <w:bCs/>
          <w:color w:val="000000" w:themeColor="text1"/>
        </w:rPr>
        <w:t>», «Хабаровский завод профилированного бруса», «</w:t>
      </w:r>
      <w:proofErr w:type="spellStart"/>
      <w:r w:rsidRPr="00562AC5">
        <w:rPr>
          <w:bCs/>
          <w:color w:val="000000" w:themeColor="text1"/>
        </w:rPr>
        <w:t>Тумнинский</w:t>
      </w:r>
      <w:proofErr w:type="spellEnd"/>
      <w:r w:rsidRPr="00562AC5">
        <w:rPr>
          <w:bCs/>
          <w:color w:val="000000" w:themeColor="text1"/>
        </w:rPr>
        <w:t xml:space="preserve"> прииск»)</w:t>
      </w:r>
      <w:r w:rsidR="00DB3CA4">
        <w:rPr>
          <w:rStyle w:val="aff9"/>
          <w:bCs/>
          <w:color w:val="000000" w:themeColor="text1"/>
        </w:rPr>
        <w:footnoteReference w:id="60"/>
      </w:r>
      <w:r w:rsidRPr="00562AC5">
        <w:rPr>
          <w:bCs/>
          <w:color w:val="000000" w:themeColor="text1"/>
        </w:rPr>
        <w:t>.</w:t>
      </w:r>
    </w:p>
    <w:p w14:paraId="3B3C98AC" w14:textId="271A04C0" w:rsidR="00BB6D75" w:rsidRDefault="00BB6D75" w:rsidP="00BB6D75">
      <w:pPr>
        <w:ind w:firstLine="709"/>
        <w:jc w:val="both"/>
        <w:rPr>
          <w:bCs/>
          <w:color w:val="000000" w:themeColor="text1"/>
        </w:rPr>
      </w:pPr>
      <w:r w:rsidRPr="00BB6D75">
        <w:rPr>
          <w:bCs/>
          <w:color w:val="000000" w:themeColor="text1"/>
        </w:rPr>
        <w:t>Ключевые предприятия отрасли в 2025 году: ООО СП «Аркаим», ООО «Бизнес-Маркетинг», ОАО «</w:t>
      </w:r>
      <w:proofErr w:type="spellStart"/>
      <w:r w:rsidRPr="00BB6D75">
        <w:rPr>
          <w:bCs/>
          <w:color w:val="000000" w:themeColor="text1"/>
        </w:rPr>
        <w:t>Дальлеспром</w:t>
      </w:r>
      <w:proofErr w:type="spellEnd"/>
      <w:r w:rsidRPr="00BB6D75">
        <w:rPr>
          <w:bCs/>
          <w:color w:val="000000" w:themeColor="text1"/>
        </w:rPr>
        <w:t>», ОАО «Исток», ООО «</w:t>
      </w:r>
      <w:proofErr w:type="spellStart"/>
      <w:r w:rsidRPr="00BB6D75">
        <w:rPr>
          <w:bCs/>
          <w:color w:val="000000" w:themeColor="text1"/>
        </w:rPr>
        <w:t>Римбунан</w:t>
      </w:r>
      <w:proofErr w:type="spellEnd"/>
      <w:r w:rsidRPr="00BB6D75">
        <w:rPr>
          <w:bCs/>
          <w:color w:val="000000" w:themeColor="text1"/>
        </w:rPr>
        <w:t xml:space="preserve"> </w:t>
      </w:r>
      <w:proofErr w:type="spellStart"/>
      <w:r w:rsidRPr="00BB6D75">
        <w:rPr>
          <w:bCs/>
          <w:color w:val="000000" w:themeColor="text1"/>
        </w:rPr>
        <w:t>Хиджау</w:t>
      </w:r>
      <w:proofErr w:type="spellEnd"/>
      <w:r w:rsidRPr="00BB6D75">
        <w:rPr>
          <w:bCs/>
          <w:color w:val="000000" w:themeColor="text1"/>
        </w:rPr>
        <w:t>», ЗАО «</w:t>
      </w:r>
      <w:proofErr w:type="spellStart"/>
      <w:r w:rsidRPr="00BB6D75">
        <w:rPr>
          <w:bCs/>
          <w:color w:val="000000" w:themeColor="text1"/>
        </w:rPr>
        <w:t>Шелеховский</w:t>
      </w:r>
      <w:proofErr w:type="spellEnd"/>
      <w:r w:rsidRPr="00BB6D75">
        <w:rPr>
          <w:bCs/>
          <w:color w:val="000000" w:themeColor="text1"/>
        </w:rPr>
        <w:t xml:space="preserve"> КЛПХ», ООО «</w:t>
      </w:r>
      <w:proofErr w:type="spellStart"/>
      <w:r w:rsidRPr="00BB6D75">
        <w:rPr>
          <w:bCs/>
          <w:color w:val="000000" w:themeColor="text1"/>
        </w:rPr>
        <w:t>Синдинское</w:t>
      </w:r>
      <w:proofErr w:type="spellEnd"/>
      <w:r w:rsidRPr="00BB6D75">
        <w:rPr>
          <w:bCs/>
          <w:color w:val="000000" w:themeColor="text1"/>
        </w:rPr>
        <w:t xml:space="preserve"> ЛП», ООО «</w:t>
      </w:r>
      <w:proofErr w:type="spellStart"/>
      <w:r w:rsidRPr="00BB6D75">
        <w:rPr>
          <w:bCs/>
          <w:color w:val="000000" w:themeColor="text1"/>
        </w:rPr>
        <w:t>Чуин</w:t>
      </w:r>
      <w:proofErr w:type="spellEnd"/>
      <w:r w:rsidRPr="00BB6D75">
        <w:rPr>
          <w:bCs/>
          <w:color w:val="000000" w:themeColor="text1"/>
        </w:rPr>
        <w:t>», ООО</w:t>
      </w:r>
      <w:r w:rsidR="00CF0A5A">
        <w:rPr>
          <w:bCs/>
          <w:color w:val="000000" w:themeColor="text1"/>
        </w:rPr>
        <w:t> </w:t>
      </w:r>
      <w:r w:rsidRPr="00BB6D75">
        <w:rPr>
          <w:bCs/>
          <w:color w:val="000000" w:themeColor="text1"/>
        </w:rPr>
        <w:t>«Леспром ДВ». Наряду с ними развиваются новые производственные площадки, ориентированные на выпуск фанеры, шпона, пиломатериалов и пеллет.</w:t>
      </w:r>
    </w:p>
    <w:p w14:paraId="2E9F4866" w14:textId="7FBCB4B1" w:rsidR="00B51F1E" w:rsidRPr="00B51F1E" w:rsidRDefault="0025793B" w:rsidP="00471308">
      <w:pPr>
        <w:ind w:firstLine="720"/>
        <w:jc w:val="both"/>
        <w:rPr>
          <w:bCs/>
          <w:color w:val="000000" w:themeColor="text1"/>
        </w:rPr>
      </w:pPr>
      <w:r w:rsidRPr="00DB4169">
        <w:rPr>
          <w:b/>
          <w:i/>
          <w:iCs/>
        </w:rPr>
        <w:t>Сельское хозяйство</w:t>
      </w:r>
      <w:r w:rsidR="00B51F1E">
        <w:rPr>
          <w:b/>
          <w:i/>
          <w:iCs/>
        </w:rPr>
        <w:t xml:space="preserve">. </w:t>
      </w:r>
      <w:r w:rsidR="00B51F1E" w:rsidRPr="00B51F1E">
        <w:rPr>
          <w:bCs/>
          <w:color w:val="000000" w:themeColor="text1"/>
        </w:rPr>
        <w:t>В</w:t>
      </w:r>
      <w:r w:rsidR="007F4CE3">
        <w:rPr>
          <w:bCs/>
          <w:color w:val="000000" w:themeColor="text1"/>
        </w:rPr>
        <w:t xml:space="preserve"> </w:t>
      </w:r>
      <w:r w:rsidR="00B51F1E" w:rsidRPr="00B51F1E">
        <w:rPr>
          <w:bCs/>
          <w:color w:val="000000" w:themeColor="text1"/>
        </w:rPr>
        <w:t>2025</w:t>
      </w:r>
      <w:r w:rsidR="007F4CE3">
        <w:rPr>
          <w:bCs/>
          <w:color w:val="000000" w:themeColor="text1"/>
        </w:rPr>
        <w:t xml:space="preserve"> </w:t>
      </w:r>
      <w:r w:rsidR="00B51F1E" w:rsidRPr="00B51F1E">
        <w:rPr>
          <w:bCs/>
          <w:color w:val="000000" w:themeColor="text1"/>
        </w:rPr>
        <w:t>оду сельское хозяйство Хабаровского края продемонстрировало положительную динамику по ряду направлений, несмотря на сложные климатические условия и ограничения продуктивности почв. Основные достижения и тенденции связаны с расширением посевных площадей, ростом сбора некоторых культур, мелиоративными работами и развитием инфраструктуры. </w:t>
      </w:r>
    </w:p>
    <w:p w14:paraId="2FA94CD8" w14:textId="77777777" w:rsidR="00B51F1E" w:rsidRPr="00B51F1E" w:rsidRDefault="00B51F1E" w:rsidP="00B51F1E">
      <w:pPr>
        <w:ind w:firstLine="720"/>
        <w:jc w:val="both"/>
        <w:rPr>
          <w:i/>
          <w:iCs/>
          <w:color w:val="000000" w:themeColor="text1"/>
        </w:rPr>
      </w:pPr>
      <w:r w:rsidRPr="00B51F1E">
        <w:rPr>
          <w:i/>
          <w:iCs/>
          <w:color w:val="000000" w:themeColor="text1"/>
        </w:rPr>
        <w:t>Посевные площади и растениеводство</w:t>
      </w:r>
    </w:p>
    <w:p w14:paraId="0CF5C181" w14:textId="043A8270" w:rsidR="00B51F1E" w:rsidRPr="00B51F1E" w:rsidRDefault="00B51F1E" w:rsidP="00B51F1E">
      <w:pPr>
        <w:ind w:firstLine="720"/>
        <w:jc w:val="both"/>
        <w:rPr>
          <w:bCs/>
          <w:color w:val="000000" w:themeColor="text1"/>
        </w:rPr>
      </w:pPr>
      <w:r w:rsidRPr="00B51F1E">
        <w:rPr>
          <w:bCs/>
          <w:color w:val="000000" w:themeColor="text1"/>
        </w:rPr>
        <w:t>По данным министерства сельского хозяйства и продовольствия края, в 2025 году посевные площади увеличились на 10% </w:t>
      </w:r>
      <w:r w:rsidR="00A15AD4">
        <w:rPr>
          <w:bCs/>
          <w:color w:val="000000" w:themeColor="text1"/>
        </w:rPr>
        <w:t>–</w:t>
      </w:r>
      <w:r w:rsidRPr="00B51F1E">
        <w:rPr>
          <w:bCs/>
          <w:color w:val="000000" w:themeColor="text1"/>
        </w:rPr>
        <w:t> до 63,7 тыс. га. В оборот введено 2,2 тыс. га ранее неиспользуемых земель</w:t>
      </w:r>
      <w:r w:rsidR="00471308">
        <w:rPr>
          <w:rStyle w:val="aff9"/>
          <w:bCs/>
          <w:color w:val="000000" w:themeColor="text1"/>
        </w:rPr>
        <w:footnoteReference w:id="61"/>
      </w:r>
      <w:r w:rsidRPr="00B51F1E">
        <w:rPr>
          <w:bCs/>
          <w:color w:val="000000" w:themeColor="text1"/>
        </w:rPr>
        <w:t>. </w:t>
      </w:r>
    </w:p>
    <w:p w14:paraId="4B0D2CD5" w14:textId="77777777" w:rsidR="00B51F1E" w:rsidRPr="00B51F1E" w:rsidRDefault="00B51F1E" w:rsidP="00B51F1E">
      <w:pPr>
        <w:ind w:firstLine="720"/>
        <w:jc w:val="both"/>
        <w:rPr>
          <w:bCs/>
          <w:color w:val="000000" w:themeColor="text1"/>
        </w:rPr>
      </w:pPr>
      <w:r w:rsidRPr="00B51F1E">
        <w:rPr>
          <w:bCs/>
          <w:color w:val="000000" w:themeColor="text1"/>
        </w:rPr>
        <w:t>Зафиксирован рост сбора:</w:t>
      </w:r>
    </w:p>
    <w:p w14:paraId="537DBF58" w14:textId="55A2C2DD" w:rsidR="00B51F1E" w:rsidRPr="00B51F1E" w:rsidRDefault="00B51F1E" w:rsidP="00543FAD">
      <w:pPr>
        <w:numPr>
          <w:ilvl w:val="0"/>
          <w:numId w:val="80"/>
        </w:numPr>
        <w:jc w:val="both"/>
        <w:rPr>
          <w:bCs/>
          <w:color w:val="000000" w:themeColor="text1"/>
        </w:rPr>
      </w:pPr>
      <w:r w:rsidRPr="00B51F1E">
        <w:rPr>
          <w:bCs/>
          <w:color w:val="000000" w:themeColor="text1"/>
        </w:rPr>
        <w:t>картофеля </w:t>
      </w:r>
      <w:r w:rsidR="00A15AD4">
        <w:rPr>
          <w:bCs/>
          <w:color w:val="000000" w:themeColor="text1"/>
        </w:rPr>
        <w:t>–</w:t>
      </w:r>
      <w:r w:rsidRPr="00B51F1E">
        <w:rPr>
          <w:bCs/>
          <w:color w:val="000000" w:themeColor="text1"/>
        </w:rPr>
        <w:t> на 30%;</w:t>
      </w:r>
    </w:p>
    <w:p w14:paraId="1A227640" w14:textId="740BAB1A" w:rsidR="00B51F1E" w:rsidRPr="00B51F1E" w:rsidRDefault="00B51F1E" w:rsidP="00543FAD">
      <w:pPr>
        <w:numPr>
          <w:ilvl w:val="0"/>
          <w:numId w:val="80"/>
        </w:numPr>
        <w:jc w:val="both"/>
        <w:rPr>
          <w:bCs/>
          <w:color w:val="000000" w:themeColor="text1"/>
        </w:rPr>
      </w:pPr>
      <w:r w:rsidRPr="00B51F1E">
        <w:rPr>
          <w:bCs/>
          <w:color w:val="000000" w:themeColor="text1"/>
        </w:rPr>
        <w:t>овощей </w:t>
      </w:r>
      <w:r w:rsidR="00A15AD4">
        <w:rPr>
          <w:bCs/>
          <w:color w:val="000000" w:themeColor="text1"/>
        </w:rPr>
        <w:t>–</w:t>
      </w:r>
      <w:r w:rsidRPr="00B51F1E">
        <w:rPr>
          <w:bCs/>
          <w:color w:val="000000" w:themeColor="text1"/>
        </w:rPr>
        <w:t> на 8%. </w:t>
      </w:r>
    </w:p>
    <w:p w14:paraId="371F4294" w14:textId="77777777" w:rsidR="00B51F1E" w:rsidRPr="00B51F1E" w:rsidRDefault="00B51F1E" w:rsidP="00B51F1E">
      <w:pPr>
        <w:ind w:firstLine="720"/>
        <w:jc w:val="both"/>
        <w:rPr>
          <w:bCs/>
          <w:color w:val="000000" w:themeColor="text1"/>
        </w:rPr>
      </w:pPr>
      <w:r w:rsidRPr="00B51F1E">
        <w:rPr>
          <w:bCs/>
          <w:color w:val="000000" w:themeColor="text1"/>
        </w:rPr>
        <w:t>Увеличение урожая картофеля и овощей удалось достичь в том числе за счёт развития тепличного хозяйства. В крае функционируют тепличные комплексы по производству зелени и овощей, которые постоянно модернизируются и наращивают объём производства. </w:t>
      </w:r>
    </w:p>
    <w:p w14:paraId="40078D31" w14:textId="3F36C281" w:rsidR="00B51F1E" w:rsidRPr="00B51F1E" w:rsidRDefault="00B51F1E" w:rsidP="008F2D7E">
      <w:pPr>
        <w:ind w:firstLine="720"/>
        <w:jc w:val="both"/>
        <w:rPr>
          <w:bCs/>
          <w:color w:val="000000" w:themeColor="text1"/>
        </w:rPr>
      </w:pPr>
      <w:r w:rsidRPr="00B51F1E">
        <w:rPr>
          <w:bCs/>
          <w:color w:val="000000" w:themeColor="text1"/>
        </w:rPr>
        <w:t>Также в 2025 году аграрии края увеличили сбор гречихи в 2,2 раза </w:t>
      </w:r>
      <w:r w:rsidR="00A15AD4">
        <w:rPr>
          <w:bCs/>
          <w:color w:val="000000" w:themeColor="text1"/>
        </w:rPr>
        <w:t>–</w:t>
      </w:r>
      <w:r w:rsidRPr="00B51F1E">
        <w:rPr>
          <w:bCs/>
          <w:color w:val="000000" w:themeColor="text1"/>
        </w:rPr>
        <w:t xml:space="preserve"> до 830 тонн в весе после доработки. Это стало возможным благодаря расширению посевных площадей до 678 га. В структуре сельхозпроизводства остаются традиционные для региона культуры: пшеница, ячмень, </w:t>
      </w:r>
      <w:r w:rsidR="009F786C">
        <w:rPr>
          <w:bCs/>
          <w:color w:val="000000" w:themeColor="text1"/>
        </w:rPr>
        <w:t>соя</w:t>
      </w:r>
      <w:r w:rsidRPr="00B51F1E">
        <w:rPr>
          <w:bCs/>
          <w:color w:val="000000" w:themeColor="text1"/>
        </w:rPr>
        <w:t>, кукуруза на зерно, картофель, свёкла</w:t>
      </w:r>
      <w:r w:rsidR="009F786C">
        <w:rPr>
          <w:bCs/>
          <w:color w:val="000000" w:themeColor="text1"/>
        </w:rPr>
        <w:t xml:space="preserve"> </w:t>
      </w:r>
      <w:r w:rsidRPr="00B51F1E">
        <w:rPr>
          <w:bCs/>
          <w:color w:val="000000" w:themeColor="text1"/>
        </w:rPr>
        <w:t>и другие</w:t>
      </w:r>
      <w:r w:rsidR="00471308">
        <w:rPr>
          <w:rStyle w:val="aff9"/>
          <w:bCs/>
          <w:color w:val="000000" w:themeColor="text1"/>
        </w:rPr>
        <w:footnoteReference w:id="62"/>
      </w:r>
      <w:r w:rsidRPr="00B51F1E">
        <w:rPr>
          <w:bCs/>
          <w:color w:val="000000" w:themeColor="text1"/>
        </w:rPr>
        <w:t>. </w:t>
      </w:r>
    </w:p>
    <w:p w14:paraId="33F98944" w14:textId="61D8AC75" w:rsidR="009B12F8" w:rsidRPr="008F2D7E" w:rsidRDefault="009B12F8" w:rsidP="008F2D7E">
      <w:pPr>
        <w:pStyle w:val="afff0"/>
        <w:ind w:firstLine="709"/>
        <w:jc w:val="both"/>
        <w:rPr>
          <w:b w:val="0"/>
          <w:bCs w:val="0"/>
          <w:color w:val="000000" w:themeColor="text1"/>
        </w:rPr>
      </w:pPr>
      <w:r w:rsidRPr="008F2D7E">
        <w:rPr>
          <w:b w:val="0"/>
          <w:bCs w:val="0"/>
          <w:color w:val="000000" w:themeColor="text1"/>
        </w:rPr>
        <w:t>В 2025 году среди крупнейших производителей в сфере растениеводства Хабаровского края можно выделить несколько компаний, которые занимаются выращиванием зерновых, зернобобовых, масличных культур и других сельскохозяйственных культур</w:t>
      </w:r>
      <w:r w:rsidR="00471308" w:rsidRPr="008F2D7E">
        <w:rPr>
          <w:rStyle w:val="aff9"/>
          <w:b w:val="0"/>
          <w:bCs w:val="0"/>
          <w:color w:val="000000" w:themeColor="text1"/>
        </w:rPr>
        <w:footnoteReference w:id="63"/>
      </w:r>
      <w:r w:rsidRPr="008F2D7E">
        <w:rPr>
          <w:b w:val="0"/>
          <w:bCs w:val="0"/>
          <w:color w:val="000000" w:themeColor="text1"/>
        </w:rPr>
        <w:t xml:space="preserve">: </w:t>
      </w:r>
    </w:p>
    <w:p w14:paraId="1D923EBB" w14:textId="08C56000" w:rsidR="009B12F8" w:rsidRDefault="009B12F8" w:rsidP="00543FAD">
      <w:pPr>
        <w:numPr>
          <w:ilvl w:val="0"/>
          <w:numId w:val="78"/>
        </w:numPr>
        <w:tabs>
          <w:tab w:val="clear" w:pos="720"/>
          <w:tab w:val="num" w:pos="426"/>
        </w:tabs>
        <w:ind w:left="0" w:firstLine="426"/>
        <w:jc w:val="both"/>
        <w:rPr>
          <w:bCs/>
          <w:color w:val="000000" w:themeColor="text1"/>
        </w:rPr>
      </w:pPr>
      <w:r w:rsidRPr="009B12F8">
        <w:rPr>
          <w:bCs/>
          <w:color w:val="000000" w:themeColor="text1"/>
        </w:rPr>
        <w:t>ООО «Вектор»</w:t>
      </w:r>
      <w:r>
        <w:rPr>
          <w:bCs/>
          <w:color w:val="000000" w:themeColor="text1"/>
        </w:rPr>
        <w:t xml:space="preserve"> за 2025г </w:t>
      </w:r>
      <w:r w:rsidRPr="009B12F8">
        <w:rPr>
          <w:bCs/>
          <w:color w:val="000000" w:themeColor="text1"/>
        </w:rPr>
        <w:t xml:space="preserve">выручка </w:t>
      </w:r>
      <w:r w:rsidR="00A15AD4">
        <w:rPr>
          <w:bCs/>
          <w:color w:val="000000" w:themeColor="text1"/>
        </w:rPr>
        <w:t>–</w:t>
      </w:r>
      <w:r w:rsidRPr="009B12F8">
        <w:rPr>
          <w:bCs/>
          <w:color w:val="000000" w:themeColor="text1"/>
        </w:rPr>
        <w:t xml:space="preserve"> 172 млн рублей (снижение на 19% по сравнению с предыдущим годом), прибыль также снизилась на 18%</w:t>
      </w:r>
      <w:r>
        <w:rPr>
          <w:bCs/>
          <w:color w:val="000000" w:themeColor="text1"/>
        </w:rPr>
        <w:t>;</w:t>
      </w:r>
    </w:p>
    <w:p w14:paraId="79746898" w14:textId="3AD23100" w:rsidR="009B12F8" w:rsidRDefault="009B12F8" w:rsidP="00543FAD">
      <w:pPr>
        <w:numPr>
          <w:ilvl w:val="0"/>
          <w:numId w:val="78"/>
        </w:numPr>
        <w:tabs>
          <w:tab w:val="clear" w:pos="720"/>
          <w:tab w:val="num" w:pos="426"/>
        </w:tabs>
        <w:ind w:left="0" w:firstLine="426"/>
        <w:jc w:val="both"/>
        <w:rPr>
          <w:bCs/>
          <w:color w:val="000000" w:themeColor="text1"/>
        </w:rPr>
      </w:pPr>
      <w:r>
        <w:rPr>
          <w:bCs/>
          <w:color w:val="000000" w:themeColor="text1"/>
        </w:rPr>
        <w:t xml:space="preserve"> </w:t>
      </w:r>
      <w:r w:rsidRPr="009B12F8">
        <w:rPr>
          <w:bCs/>
          <w:color w:val="000000" w:themeColor="text1"/>
        </w:rPr>
        <w:t>ООО «</w:t>
      </w:r>
      <w:proofErr w:type="spellStart"/>
      <w:r w:rsidRPr="009B12F8">
        <w:rPr>
          <w:bCs/>
          <w:color w:val="000000" w:themeColor="text1"/>
        </w:rPr>
        <w:t>Лазомол</w:t>
      </w:r>
      <w:proofErr w:type="spellEnd"/>
      <w:r w:rsidRPr="009B12F8">
        <w:rPr>
          <w:bCs/>
          <w:color w:val="000000" w:themeColor="text1"/>
        </w:rPr>
        <w:t xml:space="preserve"> </w:t>
      </w:r>
      <w:r w:rsidR="00A15AD4">
        <w:rPr>
          <w:bCs/>
          <w:color w:val="000000" w:themeColor="text1"/>
        </w:rPr>
        <w:t>–</w:t>
      </w:r>
      <w:r w:rsidRPr="009B12F8">
        <w:rPr>
          <w:bCs/>
          <w:color w:val="000000" w:themeColor="text1"/>
        </w:rPr>
        <w:t xml:space="preserve"> Агро»</w:t>
      </w:r>
      <w:r>
        <w:rPr>
          <w:bCs/>
          <w:color w:val="000000" w:themeColor="text1"/>
        </w:rPr>
        <w:t xml:space="preserve"> </w:t>
      </w:r>
      <w:r w:rsidRPr="009B12F8">
        <w:rPr>
          <w:bCs/>
          <w:color w:val="000000" w:themeColor="text1"/>
        </w:rPr>
        <w:t>выручка </w:t>
      </w:r>
      <w:r w:rsidR="00A15AD4">
        <w:rPr>
          <w:bCs/>
          <w:color w:val="000000" w:themeColor="text1"/>
        </w:rPr>
        <w:t>–</w:t>
      </w:r>
      <w:r w:rsidRPr="009B12F8">
        <w:rPr>
          <w:bCs/>
          <w:color w:val="000000" w:themeColor="text1"/>
        </w:rPr>
        <w:t> 42 млн рублей (рост на 4% по сравнению с предыдущим годом), прибыль выросла на 33%</w:t>
      </w:r>
      <w:r>
        <w:rPr>
          <w:bCs/>
          <w:color w:val="000000" w:themeColor="text1"/>
        </w:rPr>
        <w:t xml:space="preserve">; </w:t>
      </w:r>
    </w:p>
    <w:p w14:paraId="2969EFB7" w14:textId="3B0BB507" w:rsidR="009B12F8" w:rsidRDefault="009B12F8" w:rsidP="00543FAD">
      <w:pPr>
        <w:numPr>
          <w:ilvl w:val="0"/>
          <w:numId w:val="78"/>
        </w:numPr>
        <w:tabs>
          <w:tab w:val="clear" w:pos="720"/>
          <w:tab w:val="num" w:pos="426"/>
        </w:tabs>
        <w:ind w:left="0" w:firstLine="426"/>
        <w:jc w:val="both"/>
        <w:rPr>
          <w:bCs/>
          <w:color w:val="000000" w:themeColor="text1"/>
        </w:rPr>
      </w:pPr>
      <w:r w:rsidRPr="009B12F8">
        <w:rPr>
          <w:bCs/>
          <w:color w:val="000000" w:themeColor="text1"/>
        </w:rPr>
        <w:t xml:space="preserve">ООО «ПВСК </w:t>
      </w:r>
      <w:proofErr w:type="spellStart"/>
      <w:r w:rsidRPr="009B12F8">
        <w:rPr>
          <w:bCs/>
          <w:color w:val="000000" w:themeColor="text1"/>
        </w:rPr>
        <w:t>Волконское</w:t>
      </w:r>
      <w:proofErr w:type="spellEnd"/>
      <w:r w:rsidRPr="009B12F8">
        <w:rPr>
          <w:bCs/>
          <w:color w:val="000000" w:themeColor="text1"/>
        </w:rPr>
        <w:t>»</w:t>
      </w:r>
      <w:r>
        <w:rPr>
          <w:bCs/>
          <w:color w:val="000000" w:themeColor="text1"/>
        </w:rPr>
        <w:t xml:space="preserve"> </w:t>
      </w:r>
      <w:r w:rsidRPr="009B12F8">
        <w:rPr>
          <w:bCs/>
          <w:color w:val="000000" w:themeColor="text1"/>
        </w:rPr>
        <w:t xml:space="preserve">выручка </w:t>
      </w:r>
      <w:r w:rsidR="00A15AD4">
        <w:rPr>
          <w:bCs/>
          <w:color w:val="000000" w:themeColor="text1"/>
        </w:rPr>
        <w:t>–</w:t>
      </w:r>
      <w:r w:rsidRPr="009B12F8">
        <w:rPr>
          <w:bCs/>
          <w:color w:val="000000" w:themeColor="text1"/>
        </w:rPr>
        <w:t xml:space="preserve"> 40 179 000 рублей, прибыль </w:t>
      </w:r>
      <w:r w:rsidR="00A15AD4">
        <w:rPr>
          <w:bCs/>
          <w:color w:val="000000" w:themeColor="text1"/>
        </w:rPr>
        <w:t>–</w:t>
      </w:r>
      <w:r w:rsidRPr="009B12F8">
        <w:rPr>
          <w:bCs/>
          <w:color w:val="000000" w:themeColor="text1"/>
        </w:rPr>
        <w:t xml:space="preserve"> 7 404 000 рублей. Данные за 2025 год в открытых источниках не обнаружены</w:t>
      </w:r>
      <w:r>
        <w:rPr>
          <w:bCs/>
          <w:color w:val="000000" w:themeColor="text1"/>
        </w:rPr>
        <w:t>;</w:t>
      </w:r>
    </w:p>
    <w:p w14:paraId="2C1E20A1" w14:textId="01DD7F51" w:rsidR="009B12F8" w:rsidRPr="009B12F8" w:rsidRDefault="009B12F8" w:rsidP="00543FAD">
      <w:pPr>
        <w:numPr>
          <w:ilvl w:val="0"/>
          <w:numId w:val="78"/>
        </w:numPr>
        <w:tabs>
          <w:tab w:val="clear" w:pos="720"/>
          <w:tab w:val="num" w:pos="426"/>
        </w:tabs>
        <w:ind w:left="0" w:firstLine="426"/>
        <w:jc w:val="both"/>
        <w:rPr>
          <w:bCs/>
          <w:color w:val="000000" w:themeColor="text1"/>
        </w:rPr>
      </w:pPr>
      <w:r>
        <w:rPr>
          <w:bCs/>
          <w:color w:val="000000" w:themeColor="text1"/>
        </w:rPr>
        <w:t xml:space="preserve"> </w:t>
      </w:r>
      <w:r w:rsidRPr="009B12F8">
        <w:rPr>
          <w:bCs/>
          <w:color w:val="000000" w:themeColor="text1"/>
        </w:rPr>
        <w:t>ООО «СХП „Восточное“»</w:t>
      </w:r>
      <w:r>
        <w:rPr>
          <w:bCs/>
          <w:color w:val="000000" w:themeColor="text1"/>
        </w:rPr>
        <w:t xml:space="preserve"> </w:t>
      </w:r>
      <w:r w:rsidRPr="009B12F8">
        <w:rPr>
          <w:bCs/>
          <w:color w:val="000000" w:themeColor="text1"/>
        </w:rPr>
        <w:t xml:space="preserve">выручка выросла до 8,6 млн рублей (рост на 4% по сравнению с предыдущим годом), чистая прибыль снизилась до 69 тысяч рублей (снижение на 81%). </w:t>
      </w:r>
    </w:p>
    <w:p w14:paraId="175519EF" w14:textId="77777777" w:rsidR="009F786C" w:rsidRPr="00B51F1E" w:rsidRDefault="009F786C" w:rsidP="009F786C">
      <w:pPr>
        <w:ind w:firstLine="720"/>
        <w:jc w:val="both"/>
        <w:rPr>
          <w:i/>
          <w:iCs/>
          <w:color w:val="000000" w:themeColor="text1"/>
        </w:rPr>
      </w:pPr>
      <w:r w:rsidRPr="00B51F1E">
        <w:rPr>
          <w:i/>
          <w:iCs/>
          <w:color w:val="000000" w:themeColor="text1"/>
        </w:rPr>
        <w:t>Животноводство</w:t>
      </w:r>
    </w:p>
    <w:p w14:paraId="36D0B21A" w14:textId="77777777" w:rsidR="009F786C" w:rsidRPr="00B51F1E" w:rsidRDefault="009F786C" w:rsidP="009F786C">
      <w:pPr>
        <w:ind w:firstLine="720"/>
        <w:jc w:val="both"/>
        <w:rPr>
          <w:bCs/>
          <w:color w:val="000000" w:themeColor="text1"/>
        </w:rPr>
      </w:pPr>
      <w:r w:rsidRPr="00B51F1E">
        <w:rPr>
          <w:bCs/>
          <w:color w:val="000000" w:themeColor="text1"/>
        </w:rPr>
        <w:t>Ситуация в молочном животноводстве начала постепенно стабилизироваться. Проведена работа по выбраковке низкопродуктивного и больного поголовья, завезено более 280 голов крупного рогатого скота. Это должно обеспечить к концу 2026 года производство молока в объёме 1,3 тыс. тонн. </w:t>
      </w:r>
    </w:p>
    <w:p w14:paraId="7F4D65D6" w14:textId="77777777" w:rsidR="009F786C" w:rsidRPr="00B51F1E" w:rsidRDefault="009F786C" w:rsidP="009F786C">
      <w:pPr>
        <w:ind w:firstLine="720"/>
        <w:jc w:val="both"/>
        <w:rPr>
          <w:bCs/>
          <w:color w:val="000000" w:themeColor="text1"/>
        </w:rPr>
      </w:pPr>
      <w:r w:rsidRPr="00B51F1E">
        <w:rPr>
          <w:bCs/>
          <w:color w:val="000000" w:themeColor="text1"/>
        </w:rPr>
        <w:t>Завершена реализация проекта ООО «Вектор» мощностью 3 тыс. тонн молока. За счёт грантовой поддержки КФХ «</w:t>
      </w:r>
      <w:proofErr w:type="spellStart"/>
      <w:r w:rsidRPr="00B51F1E">
        <w:rPr>
          <w:bCs/>
          <w:color w:val="000000" w:themeColor="text1"/>
        </w:rPr>
        <w:t>Скалюк</w:t>
      </w:r>
      <w:proofErr w:type="spellEnd"/>
      <w:r w:rsidRPr="00B51F1E">
        <w:rPr>
          <w:bCs/>
          <w:color w:val="000000" w:themeColor="text1"/>
        </w:rPr>
        <w:t>» построен и введён в эксплуатацию телятник на 200 голов, что обеспечит прирост выше 1 тыс. тонн молока. Край сохраняет лидерство в ДФО по производству яиц: обеспеченность составляет 83%. </w:t>
      </w:r>
    </w:p>
    <w:p w14:paraId="5748AD24" w14:textId="77777777" w:rsidR="009F786C" w:rsidRPr="00B51F1E" w:rsidRDefault="009F786C" w:rsidP="009F786C">
      <w:pPr>
        <w:ind w:firstLine="720"/>
        <w:jc w:val="both"/>
        <w:rPr>
          <w:i/>
          <w:iCs/>
          <w:color w:val="000000" w:themeColor="text1"/>
        </w:rPr>
      </w:pPr>
      <w:r w:rsidRPr="00B51F1E">
        <w:rPr>
          <w:i/>
          <w:iCs/>
          <w:color w:val="000000" w:themeColor="text1"/>
        </w:rPr>
        <w:t>Мелиорация и восстановление земель</w:t>
      </w:r>
    </w:p>
    <w:p w14:paraId="1A271539" w14:textId="77777777" w:rsidR="009F786C" w:rsidRPr="00B51F1E" w:rsidRDefault="009F786C" w:rsidP="009F786C">
      <w:pPr>
        <w:ind w:firstLine="720"/>
        <w:jc w:val="both"/>
        <w:rPr>
          <w:bCs/>
          <w:color w:val="000000" w:themeColor="text1"/>
        </w:rPr>
      </w:pPr>
      <w:r w:rsidRPr="00B51F1E">
        <w:rPr>
          <w:bCs/>
          <w:color w:val="000000" w:themeColor="text1"/>
        </w:rPr>
        <w:t xml:space="preserve">В 2025 году порядка 193,6 млн рублей потратили на возвращение 2,2 тыс. га заброшенных участков в сельскохозяйственный оборот. Машинно-тракторная станция, созданная на базе Краевого </w:t>
      </w:r>
      <w:proofErr w:type="spellStart"/>
      <w:r w:rsidRPr="00B51F1E">
        <w:rPr>
          <w:bCs/>
          <w:color w:val="000000" w:themeColor="text1"/>
        </w:rPr>
        <w:t>сельхозфонда</w:t>
      </w:r>
      <w:proofErr w:type="spellEnd"/>
      <w:r w:rsidRPr="00B51F1E">
        <w:rPr>
          <w:bCs/>
          <w:color w:val="000000" w:themeColor="text1"/>
        </w:rPr>
        <w:t>, провела мелиоративные работы на более чем 1,3 тыс. га угодий. </w:t>
      </w:r>
    </w:p>
    <w:p w14:paraId="6865E8B2" w14:textId="77777777" w:rsidR="009F786C" w:rsidRPr="00B51F1E" w:rsidRDefault="009F786C" w:rsidP="009F786C">
      <w:pPr>
        <w:ind w:firstLine="720"/>
        <w:jc w:val="both"/>
        <w:rPr>
          <w:bCs/>
          <w:color w:val="000000" w:themeColor="text1"/>
        </w:rPr>
      </w:pPr>
      <w:r w:rsidRPr="00B51F1E">
        <w:rPr>
          <w:bCs/>
          <w:color w:val="000000" w:themeColor="text1"/>
        </w:rPr>
        <w:t>За счёт краевых грантов было расчищено 10 км мелиоративных каналов системы «Благодатное». Это позволило сохранить и улучшить состояние почти 100 га плодородных угодий. </w:t>
      </w:r>
    </w:p>
    <w:p w14:paraId="289CEF53" w14:textId="77777777" w:rsidR="009F786C" w:rsidRPr="00B51F1E" w:rsidRDefault="009F786C" w:rsidP="009F786C">
      <w:pPr>
        <w:ind w:firstLine="720"/>
        <w:jc w:val="both"/>
        <w:rPr>
          <w:bCs/>
          <w:color w:val="000000" w:themeColor="text1"/>
        </w:rPr>
      </w:pPr>
      <w:r w:rsidRPr="00B51F1E">
        <w:rPr>
          <w:bCs/>
          <w:color w:val="000000" w:themeColor="text1"/>
        </w:rPr>
        <w:t>Также в 2025 году поставили на кадастровый учёт три крупные бесхозные мелиоративные системы: «</w:t>
      </w:r>
      <w:proofErr w:type="spellStart"/>
      <w:r w:rsidRPr="00B51F1E">
        <w:rPr>
          <w:bCs/>
          <w:color w:val="000000" w:themeColor="text1"/>
        </w:rPr>
        <w:t>Свечино</w:t>
      </w:r>
      <w:proofErr w:type="spellEnd"/>
      <w:r w:rsidRPr="00B51F1E">
        <w:rPr>
          <w:bCs/>
          <w:color w:val="000000" w:themeColor="text1"/>
        </w:rPr>
        <w:t>» и «Дмитровский комплекс» в Хабаровском районе (площадью 967 га и 983 га соответственно) и «Победа» в Вяземском районе (площадью 942 га). </w:t>
      </w:r>
    </w:p>
    <w:p w14:paraId="279603E4" w14:textId="77777777" w:rsidR="009F786C" w:rsidRPr="00B51F1E" w:rsidRDefault="009F786C" w:rsidP="009F786C">
      <w:pPr>
        <w:ind w:firstLine="720"/>
        <w:jc w:val="both"/>
        <w:rPr>
          <w:i/>
          <w:iCs/>
          <w:color w:val="000000" w:themeColor="text1"/>
        </w:rPr>
      </w:pPr>
      <w:r w:rsidRPr="00B51F1E">
        <w:rPr>
          <w:i/>
          <w:iCs/>
          <w:color w:val="000000" w:themeColor="text1"/>
        </w:rPr>
        <w:t>Инвестиции и инфраструктура</w:t>
      </w:r>
      <w:r>
        <w:rPr>
          <w:i/>
          <w:iCs/>
          <w:color w:val="000000" w:themeColor="text1"/>
        </w:rPr>
        <w:t xml:space="preserve">. </w:t>
      </w:r>
      <w:r w:rsidRPr="00B51F1E">
        <w:rPr>
          <w:bCs/>
          <w:color w:val="000000" w:themeColor="text1"/>
        </w:rPr>
        <w:t>В крае начата реализация крупных инвестпроектов. Для обеспечения жителей региона свежими овощами строятся новые тепличные комплексы:</w:t>
      </w:r>
    </w:p>
    <w:p w14:paraId="41201945" w14:textId="77777777" w:rsidR="009F786C" w:rsidRPr="00B51F1E" w:rsidRDefault="009F786C" w:rsidP="00543FAD">
      <w:pPr>
        <w:numPr>
          <w:ilvl w:val="0"/>
          <w:numId w:val="81"/>
        </w:numPr>
        <w:jc w:val="both"/>
        <w:rPr>
          <w:bCs/>
          <w:color w:val="000000" w:themeColor="text1"/>
        </w:rPr>
      </w:pPr>
      <w:r w:rsidRPr="00B51F1E">
        <w:rPr>
          <w:bCs/>
          <w:color w:val="000000" w:themeColor="text1"/>
        </w:rPr>
        <w:t>ТК «Хабаровский» на 25 га;</w:t>
      </w:r>
    </w:p>
    <w:p w14:paraId="077644EF" w14:textId="77777777" w:rsidR="009F786C" w:rsidRPr="00B51F1E" w:rsidRDefault="009F786C" w:rsidP="00543FAD">
      <w:pPr>
        <w:numPr>
          <w:ilvl w:val="0"/>
          <w:numId w:val="81"/>
        </w:numPr>
        <w:jc w:val="both"/>
        <w:rPr>
          <w:bCs/>
          <w:color w:val="000000" w:themeColor="text1"/>
        </w:rPr>
      </w:pPr>
      <w:r w:rsidRPr="00B51F1E">
        <w:rPr>
          <w:bCs/>
          <w:color w:val="000000" w:themeColor="text1"/>
        </w:rPr>
        <w:t>«Овощи Дальнего Востока» на 15 га;</w:t>
      </w:r>
    </w:p>
    <w:p w14:paraId="5F3F48A2" w14:textId="77777777" w:rsidR="009F786C" w:rsidRPr="00B51F1E" w:rsidRDefault="009F786C" w:rsidP="00543FAD">
      <w:pPr>
        <w:numPr>
          <w:ilvl w:val="0"/>
          <w:numId w:val="81"/>
        </w:numPr>
        <w:jc w:val="both"/>
        <w:rPr>
          <w:bCs/>
          <w:color w:val="000000" w:themeColor="text1"/>
        </w:rPr>
      </w:pPr>
      <w:r w:rsidRPr="00B51F1E">
        <w:rPr>
          <w:bCs/>
          <w:color w:val="000000" w:themeColor="text1"/>
        </w:rPr>
        <w:t>ТК «Ракитное» на 10 га. </w:t>
      </w:r>
    </w:p>
    <w:p w14:paraId="19D25774" w14:textId="77777777" w:rsidR="009F786C" w:rsidRPr="00B51F1E" w:rsidRDefault="009F786C" w:rsidP="009F786C">
      <w:pPr>
        <w:ind w:firstLine="720"/>
        <w:jc w:val="both"/>
        <w:rPr>
          <w:bCs/>
          <w:color w:val="000000" w:themeColor="text1"/>
        </w:rPr>
      </w:pPr>
      <w:r w:rsidRPr="00B51F1E">
        <w:rPr>
          <w:bCs/>
          <w:color w:val="000000" w:themeColor="text1"/>
        </w:rPr>
        <w:t>Дефицит молока и мяса планируют закрывать за счёт новых ферм: «Хабаровский бройлер», «</w:t>
      </w:r>
      <w:proofErr w:type="spellStart"/>
      <w:r w:rsidRPr="00B51F1E">
        <w:rPr>
          <w:bCs/>
          <w:color w:val="000000" w:themeColor="text1"/>
        </w:rPr>
        <w:t>СкифАгро</w:t>
      </w:r>
      <w:proofErr w:type="spellEnd"/>
      <w:r w:rsidRPr="00B51F1E">
        <w:rPr>
          <w:bCs/>
          <w:color w:val="000000" w:themeColor="text1"/>
        </w:rPr>
        <w:t>», «Хабаровское молоко». В 2025 году в Комсомольске-на-Амуре на птицефабрике «Комсомольская» ввели в эксплуатацию новый цех, который даст прирост в 20 млн яиц в год. </w:t>
      </w:r>
    </w:p>
    <w:p w14:paraId="3571C67F" w14:textId="77777777" w:rsidR="009F786C" w:rsidRPr="00B51F1E" w:rsidRDefault="009F786C" w:rsidP="009F786C">
      <w:pPr>
        <w:ind w:firstLine="720"/>
        <w:jc w:val="both"/>
        <w:rPr>
          <w:b/>
          <w:bCs/>
          <w:color w:val="000000" w:themeColor="text1"/>
        </w:rPr>
      </w:pPr>
      <w:r w:rsidRPr="00B51F1E">
        <w:rPr>
          <w:i/>
          <w:iCs/>
          <w:color w:val="000000" w:themeColor="text1"/>
        </w:rPr>
        <w:t>Господдержка.</w:t>
      </w:r>
      <w:r>
        <w:rPr>
          <w:b/>
          <w:bCs/>
          <w:color w:val="000000" w:themeColor="text1"/>
        </w:rPr>
        <w:t xml:space="preserve"> </w:t>
      </w:r>
      <w:r w:rsidRPr="00B51F1E">
        <w:rPr>
          <w:bCs/>
          <w:color w:val="000000" w:themeColor="text1"/>
        </w:rPr>
        <w:t>В 2025 году на развитие сельского хозяйства и сельских территорий в Хабаровском крае было направлено 1,37 млрд рублей. Среди мер поддержки:</w:t>
      </w:r>
    </w:p>
    <w:p w14:paraId="68D8C94E" w14:textId="77777777" w:rsidR="009F786C" w:rsidRPr="00B51F1E" w:rsidRDefault="009F786C" w:rsidP="00543FAD">
      <w:pPr>
        <w:numPr>
          <w:ilvl w:val="0"/>
          <w:numId w:val="78"/>
        </w:numPr>
        <w:tabs>
          <w:tab w:val="clear" w:pos="720"/>
          <w:tab w:val="num" w:pos="426"/>
        </w:tabs>
        <w:ind w:left="0" w:firstLine="426"/>
        <w:jc w:val="both"/>
        <w:rPr>
          <w:bCs/>
          <w:color w:val="000000" w:themeColor="text1"/>
        </w:rPr>
      </w:pPr>
      <w:r w:rsidRPr="00B51F1E">
        <w:rPr>
          <w:bCs/>
          <w:color w:val="000000" w:themeColor="text1"/>
        </w:rPr>
        <w:t>субсидии на производство молока, улучшение стада, разведение северных оленей и пчеловодства;</w:t>
      </w:r>
    </w:p>
    <w:p w14:paraId="5FAFA700" w14:textId="77777777" w:rsidR="009F786C" w:rsidRPr="00B51F1E" w:rsidRDefault="009F786C" w:rsidP="00543FAD">
      <w:pPr>
        <w:numPr>
          <w:ilvl w:val="0"/>
          <w:numId w:val="78"/>
        </w:numPr>
        <w:tabs>
          <w:tab w:val="clear" w:pos="720"/>
          <w:tab w:val="num" w:pos="426"/>
        </w:tabs>
        <w:ind w:left="0" w:firstLine="426"/>
        <w:jc w:val="both"/>
        <w:rPr>
          <w:bCs/>
          <w:color w:val="000000" w:themeColor="text1"/>
        </w:rPr>
      </w:pPr>
      <w:r w:rsidRPr="00B51F1E">
        <w:rPr>
          <w:bCs/>
          <w:color w:val="000000" w:themeColor="text1"/>
        </w:rPr>
        <w:t>финансирование растениеводства (приобретение семян, удобрений, ГСМ, капитальный ремонт хранилищ и закупка оборудования);</w:t>
      </w:r>
    </w:p>
    <w:p w14:paraId="70A699E4" w14:textId="77777777" w:rsidR="009F786C" w:rsidRPr="00B51F1E" w:rsidRDefault="009F786C" w:rsidP="00543FAD">
      <w:pPr>
        <w:numPr>
          <w:ilvl w:val="0"/>
          <w:numId w:val="78"/>
        </w:numPr>
        <w:tabs>
          <w:tab w:val="clear" w:pos="720"/>
          <w:tab w:val="num" w:pos="426"/>
        </w:tabs>
        <w:ind w:left="0" w:firstLine="426"/>
        <w:jc w:val="both"/>
        <w:rPr>
          <w:bCs/>
          <w:color w:val="000000" w:themeColor="text1"/>
        </w:rPr>
      </w:pPr>
      <w:r w:rsidRPr="00B51F1E">
        <w:rPr>
          <w:bCs/>
          <w:color w:val="000000" w:themeColor="text1"/>
        </w:rPr>
        <w:t>средства на техническое перевооружение отрасли и приобретение сельхозтехники;</w:t>
      </w:r>
    </w:p>
    <w:p w14:paraId="426AB970" w14:textId="77777777" w:rsidR="009F786C" w:rsidRPr="00B51F1E" w:rsidRDefault="009F786C" w:rsidP="00543FAD">
      <w:pPr>
        <w:numPr>
          <w:ilvl w:val="0"/>
          <w:numId w:val="78"/>
        </w:numPr>
        <w:tabs>
          <w:tab w:val="clear" w:pos="720"/>
          <w:tab w:val="num" w:pos="426"/>
        </w:tabs>
        <w:ind w:left="0" w:firstLine="426"/>
        <w:jc w:val="both"/>
        <w:rPr>
          <w:bCs/>
          <w:color w:val="000000" w:themeColor="text1"/>
        </w:rPr>
      </w:pPr>
      <w:r w:rsidRPr="00B51F1E">
        <w:rPr>
          <w:bCs/>
          <w:color w:val="000000" w:themeColor="text1"/>
        </w:rPr>
        <w:t>финансирование мелиоративных работ и вовлечения неиспользуемых земель в сельскохозяйственный оборот. </w:t>
      </w:r>
    </w:p>
    <w:p w14:paraId="1358D009" w14:textId="77777777" w:rsidR="009F786C" w:rsidRDefault="009F786C" w:rsidP="009F786C">
      <w:pPr>
        <w:ind w:firstLine="720"/>
        <w:jc w:val="both"/>
        <w:rPr>
          <w:bCs/>
          <w:color w:val="000000" w:themeColor="text1"/>
        </w:rPr>
      </w:pPr>
      <w:r w:rsidRPr="00B51F1E">
        <w:rPr>
          <w:bCs/>
          <w:color w:val="000000" w:themeColor="text1"/>
        </w:rPr>
        <w:t>Также в 2025 году сельхозпроизводители края получили гранты и субсидии по федеральному проекту по овощам и картофелю, что позволило компенсировать от 70 до 100% затрат на полевые работы и закупку семян.</w:t>
      </w:r>
    </w:p>
    <w:p w14:paraId="4D097D65" w14:textId="437A5DFC" w:rsidR="00B51F1E" w:rsidRPr="00B51F1E" w:rsidRDefault="00B51F1E" w:rsidP="007F4CE3">
      <w:pPr>
        <w:ind w:firstLine="720"/>
        <w:jc w:val="both"/>
        <w:rPr>
          <w:b/>
          <w:bCs/>
          <w:color w:val="000000" w:themeColor="text1"/>
        </w:rPr>
      </w:pPr>
      <w:r w:rsidRPr="00B51F1E">
        <w:rPr>
          <w:i/>
          <w:iCs/>
          <w:color w:val="000000" w:themeColor="text1"/>
        </w:rPr>
        <w:t>Перспективы.</w:t>
      </w:r>
      <w:r>
        <w:rPr>
          <w:b/>
          <w:bCs/>
          <w:color w:val="000000" w:themeColor="text1"/>
        </w:rPr>
        <w:t xml:space="preserve"> </w:t>
      </w:r>
      <w:r w:rsidRPr="00B51F1E">
        <w:rPr>
          <w:bCs/>
          <w:color w:val="000000" w:themeColor="text1"/>
        </w:rPr>
        <w:t>Среди задач, которые стоят перед отраслью до 2030 года, </w:t>
      </w:r>
      <w:r w:rsidR="00A15AD4">
        <w:rPr>
          <w:bCs/>
          <w:color w:val="000000" w:themeColor="text1"/>
        </w:rPr>
        <w:t>–</w:t>
      </w:r>
      <w:r w:rsidRPr="00B51F1E">
        <w:rPr>
          <w:bCs/>
          <w:color w:val="000000" w:themeColor="text1"/>
        </w:rPr>
        <w:t> увеличение посевных площадей до 70,4 тыс. га, выход на самообеспеченность по мясу </w:t>
      </w:r>
      <w:r w:rsidR="00A15AD4">
        <w:rPr>
          <w:bCs/>
          <w:color w:val="000000" w:themeColor="text1"/>
        </w:rPr>
        <w:t>–</w:t>
      </w:r>
      <w:r w:rsidRPr="00B51F1E">
        <w:rPr>
          <w:bCs/>
          <w:color w:val="000000" w:themeColor="text1"/>
        </w:rPr>
        <w:t> 37,5%, по молоку </w:t>
      </w:r>
      <w:r w:rsidR="00A15AD4">
        <w:rPr>
          <w:bCs/>
          <w:color w:val="000000" w:themeColor="text1"/>
        </w:rPr>
        <w:t>–</w:t>
      </w:r>
      <w:r w:rsidRPr="00B51F1E">
        <w:rPr>
          <w:bCs/>
          <w:color w:val="000000" w:themeColor="text1"/>
        </w:rPr>
        <w:t> 16,9%, по овощам </w:t>
      </w:r>
      <w:r w:rsidR="00A15AD4">
        <w:rPr>
          <w:bCs/>
          <w:color w:val="000000" w:themeColor="text1"/>
        </w:rPr>
        <w:t>–</w:t>
      </w:r>
      <w:r w:rsidRPr="00B51F1E">
        <w:rPr>
          <w:bCs/>
          <w:color w:val="000000" w:themeColor="text1"/>
        </w:rPr>
        <w:t> 58,7%, по картофелю </w:t>
      </w:r>
      <w:r w:rsidR="00A15AD4">
        <w:rPr>
          <w:bCs/>
          <w:color w:val="000000" w:themeColor="text1"/>
        </w:rPr>
        <w:t>–</w:t>
      </w:r>
      <w:r w:rsidRPr="00B51F1E">
        <w:rPr>
          <w:bCs/>
          <w:color w:val="000000" w:themeColor="text1"/>
        </w:rPr>
        <w:t> 83,8%</w:t>
      </w:r>
      <w:r w:rsidR="00471308">
        <w:rPr>
          <w:rStyle w:val="aff9"/>
          <w:bCs/>
          <w:color w:val="000000" w:themeColor="text1"/>
        </w:rPr>
        <w:footnoteReference w:id="64"/>
      </w:r>
      <w:r w:rsidR="00471308">
        <w:rPr>
          <w:rStyle w:val="aff9"/>
          <w:bCs/>
          <w:color w:val="000000" w:themeColor="text1"/>
        </w:rPr>
        <w:footnoteReference w:id="65"/>
      </w:r>
      <w:r w:rsidRPr="00B51F1E">
        <w:rPr>
          <w:bCs/>
          <w:color w:val="000000" w:themeColor="text1"/>
        </w:rPr>
        <w:t>.</w:t>
      </w:r>
    </w:p>
    <w:p w14:paraId="24E0543C" w14:textId="314E2325" w:rsidR="009B28F5" w:rsidRPr="00DB4169" w:rsidRDefault="009B28F5" w:rsidP="007F4CE3">
      <w:pPr>
        <w:ind w:firstLine="720"/>
        <w:jc w:val="both"/>
        <w:rPr>
          <w:b/>
        </w:rPr>
      </w:pPr>
      <w:r w:rsidRPr="00DB4169">
        <w:rPr>
          <w:b/>
          <w:i/>
          <w:iCs/>
        </w:rPr>
        <w:t>Инвестиции в основной капитал</w:t>
      </w:r>
      <w:r w:rsidR="00DB4169" w:rsidRPr="00DB4169">
        <w:rPr>
          <w:b/>
          <w:i/>
          <w:iCs/>
        </w:rPr>
        <w:t>.</w:t>
      </w:r>
      <w:r w:rsidR="00DB4169">
        <w:rPr>
          <w:b/>
        </w:rPr>
        <w:t xml:space="preserve"> </w:t>
      </w:r>
      <w:r w:rsidRPr="009B28F5">
        <w:rPr>
          <w:bCs/>
          <w:color w:val="000000" w:themeColor="text1"/>
        </w:rPr>
        <w:t>По итогам 2025 года суммарный объем инвестиций в экономику Хабаровского края достиг исторического рекорда и составил 1,4 трлн рублей. Общий инвестиционный портфель региона включает более 110 крупных проектов на сумму свыше 2,6 трлн рублей. По уровню инвестиционной активности край закрепился в числе абсолютных лидеров Дальневосточного федерального округа</w:t>
      </w:r>
      <w:r w:rsidR="00471308">
        <w:rPr>
          <w:rStyle w:val="aff9"/>
          <w:bCs/>
          <w:color w:val="000000" w:themeColor="text1"/>
        </w:rPr>
        <w:footnoteReference w:id="66"/>
      </w:r>
      <w:r w:rsidRPr="009B28F5">
        <w:rPr>
          <w:bCs/>
          <w:color w:val="000000" w:themeColor="text1"/>
        </w:rPr>
        <w:t>.</w:t>
      </w:r>
    </w:p>
    <w:p w14:paraId="583FCB61" w14:textId="77777777" w:rsidR="009B28F5" w:rsidRDefault="009B28F5" w:rsidP="00DB4169">
      <w:pPr>
        <w:ind w:firstLine="720"/>
        <w:jc w:val="both"/>
        <w:rPr>
          <w:bCs/>
          <w:i/>
          <w:iCs/>
          <w:color w:val="000000" w:themeColor="text1"/>
        </w:rPr>
      </w:pPr>
      <w:r w:rsidRPr="009B28F5">
        <w:rPr>
          <w:bCs/>
          <w:i/>
          <w:iCs/>
          <w:color w:val="000000" w:themeColor="text1"/>
        </w:rPr>
        <w:t>Главные драйверы и завершенные мегапроекты 2025 года</w:t>
      </w:r>
    </w:p>
    <w:p w14:paraId="5BDE141E" w14:textId="77777777" w:rsidR="009B28F5" w:rsidRDefault="009B28F5" w:rsidP="00BE690D">
      <w:pPr>
        <w:ind w:firstLine="720"/>
        <w:jc w:val="both"/>
        <w:rPr>
          <w:bCs/>
          <w:i/>
          <w:iCs/>
          <w:color w:val="000000" w:themeColor="text1"/>
        </w:rPr>
      </w:pPr>
      <w:r w:rsidRPr="009B28F5">
        <w:rPr>
          <w:bCs/>
          <w:color w:val="000000" w:themeColor="text1"/>
        </w:rPr>
        <w:t>Рекордный приток инвестиций в основной капитал обеспечен запуском и развитием крупнейших инфраструктурных и промышленных объектов:</w:t>
      </w:r>
    </w:p>
    <w:p w14:paraId="09314799" w14:textId="77777777" w:rsidR="009B28F5" w:rsidRDefault="009B28F5" w:rsidP="00BE690D">
      <w:pPr>
        <w:ind w:firstLine="720"/>
        <w:jc w:val="both"/>
        <w:rPr>
          <w:bCs/>
          <w:i/>
          <w:iCs/>
          <w:color w:val="000000" w:themeColor="text1"/>
        </w:rPr>
      </w:pPr>
      <w:r w:rsidRPr="009B28F5">
        <w:rPr>
          <w:bCs/>
          <w:i/>
          <w:iCs/>
          <w:color w:val="000000" w:themeColor="text1"/>
        </w:rPr>
        <w:t xml:space="preserve">Тихоокеанская железная дорога и порт Эльга: </w:t>
      </w:r>
      <w:r w:rsidRPr="009B28F5">
        <w:rPr>
          <w:bCs/>
          <w:color w:val="000000" w:themeColor="text1"/>
        </w:rPr>
        <w:t>завершено строительство первой в современной России частной железнодорожной ветки и мощного угольного морского терминала.</w:t>
      </w:r>
    </w:p>
    <w:p w14:paraId="53E28308" w14:textId="77777777" w:rsidR="009B28F5" w:rsidRDefault="009B28F5" w:rsidP="00BE690D">
      <w:pPr>
        <w:ind w:firstLine="720"/>
        <w:jc w:val="both"/>
        <w:rPr>
          <w:bCs/>
          <w:i/>
          <w:iCs/>
          <w:color w:val="000000" w:themeColor="text1"/>
        </w:rPr>
      </w:pPr>
      <w:r w:rsidRPr="009B28F5">
        <w:rPr>
          <w:bCs/>
          <w:i/>
          <w:iCs/>
          <w:color w:val="000000" w:themeColor="text1"/>
        </w:rPr>
        <w:t xml:space="preserve">Малмыжское месторождение: </w:t>
      </w:r>
      <w:r w:rsidRPr="009B28F5">
        <w:rPr>
          <w:bCs/>
          <w:color w:val="000000" w:themeColor="text1"/>
        </w:rPr>
        <w:t>введены в эксплуатацию ключевые мощности масштабного горно-обогатительного комбината по добыче и переработке медной руды.</w:t>
      </w:r>
    </w:p>
    <w:p w14:paraId="7166088A" w14:textId="33C9BB20" w:rsidR="009B28F5" w:rsidRDefault="009B28F5" w:rsidP="00BE690D">
      <w:pPr>
        <w:ind w:firstLine="720"/>
        <w:jc w:val="both"/>
        <w:rPr>
          <w:bCs/>
          <w:i/>
          <w:iCs/>
          <w:color w:val="000000" w:themeColor="text1"/>
        </w:rPr>
      </w:pPr>
      <w:r w:rsidRPr="009B28F5">
        <w:rPr>
          <w:bCs/>
          <w:i/>
          <w:iCs/>
          <w:color w:val="000000" w:themeColor="text1"/>
        </w:rPr>
        <w:t xml:space="preserve">Транспортные узлы: </w:t>
      </w:r>
      <w:r w:rsidRPr="009B28F5">
        <w:rPr>
          <w:bCs/>
          <w:color w:val="000000" w:themeColor="text1"/>
        </w:rPr>
        <w:t>завершено строительство нового международного пассажирского терминала аэропорта Хабаровск</w:t>
      </w:r>
      <w:r>
        <w:rPr>
          <w:bCs/>
          <w:color w:val="000000" w:themeColor="text1"/>
        </w:rPr>
        <w:t>.</w:t>
      </w:r>
    </w:p>
    <w:p w14:paraId="0F859686" w14:textId="77777777" w:rsidR="002209C2" w:rsidRDefault="002209C2" w:rsidP="00BE690D">
      <w:pPr>
        <w:ind w:firstLine="720"/>
        <w:jc w:val="both"/>
        <w:rPr>
          <w:bCs/>
          <w:color w:val="000000" w:themeColor="text1"/>
        </w:rPr>
      </w:pPr>
      <w:r w:rsidRPr="002209C2">
        <w:rPr>
          <w:bCs/>
          <w:color w:val="000000" w:themeColor="text1"/>
        </w:rPr>
        <w:t>Инвестиционные режимы и капитал</w:t>
      </w:r>
    </w:p>
    <w:p w14:paraId="0DBF3909" w14:textId="77777777" w:rsidR="002209C2" w:rsidRDefault="002209C2" w:rsidP="00BE690D">
      <w:pPr>
        <w:ind w:firstLine="720"/>
        <w:jc w:val="both"/>
        <w:rPr>
          <w:bCs/>
          <w:color w:val="000000" w:themeColor="text1"/>
        </w:rPr>
      </w:pPr>
      <w:r w:rsidRPr="002209C2">
        <w:rPr>
          <w:bCs/>
          <w:i/>
          <w:iCs/>
          <w:color w:val="000000" w:themeColor="text1"/>
        </w:rPr>
        <w:t>Преференциальные зоны:</w:t>
      </w:r>
      <w:r w:rsidRPr="002209C2">
        <w:rPr>
          <w:bCs/>
          <w:color w:val="000000" w:themeColor="text1"/>
        </w:rPr>
        <w:t xml:space="preserve"> в режимах Территорий опережающего развития (ТОР) и Свободного порта Владивосток (СПВ) в крае работают 149 резидентов. Суммарно они уже вложили 417 млрд рублей и создали около 17 тысяч рабочих мест. Только за 2025 год статус резидента ТОР «Хабаровск» получили 25 новых проектов с объемом вложений 47,7 млрд рублей.</w:t>
      </w:r>
    </w:p>
    <w:p w14:paraId="027E627F" w14:textId="77777777" w:rsidR="002209C2" w:rsidRDefault="002209C2" w:rsidP="00BE690D">
      <w:pPr>
        <w:ind w:firstLine="720"/>
        <w:jc w:val="both"/>
        <w:rPr>
          <w:bCs/>
          <w:color w:val="000000" w:themeColor="text1"/>
        </w:rPr>
      </w:pPr>
      <w:r w:rsidRPr="002209C2">
        <w:rPr>
          <w:bCs/>
          <w:i/>
          <w:iCs/>
          <w:color w:val="000000" w:themeColor="text1"/>
        </w:rPr>
        <w:t>Результаты ВЭФ-2025:</w:t>
      </w:r>
      <w:r w:rsidRPr="002209C2">
        <w:rPr>
          <w:bCs/>
          <w:color w:val="000000" w:themeColor="text1"/>
        </w:rPr>
        <w:t xml:space="preserve"> на юбилейном Восточном экономическом форуме делегация Хабаровского края подписала долгосрочные соглашения на рекордную сумму 2,4 трлн рублей (наивысший показатель среди всех регионов ДФО).</w:t>
      </w:r>
    </w:p>
    <w:p w14:paraId="0CC8BC4D" w14:textId="79FFD796" w:rsidR="002209C2" w:rsidRDefault="002209C2" w:rsidP="00BE690D">
      <w:pPr>
        <w:ind w:firstLine="720"/>
        <w:jc w:val="both"/>
        <w:rPr>
          <w:bCs/>
          <w:color w:val="000000" w:themeColor="text1"/>
        </w:rPr>
      </w:pPr>
      <w:r w:rsidRPr="002209C2">
        <w:rPr>
          <w:bCs/>
          <w:i/>
          <w:iCs/>
          <w:color w:val="000000" w:themeColor="text1"/>
        </w:rPr>
        <w:t>Муниципальный вклад:</w:t>
      </w:r>
      <w:r w:rsidRPr="002209C2">
        <w:rPr>
          <w:bCs/>
          <w:color w:val="000000" w:themeColor="text1"/>
        </w:rPr>
        <w:t xml:space="preserve"> экономика столицы региона </w:t>
      </w:r>
      <w:r w:rsidR="00A15AD4">
        <w:rPr>
          <w:bCs/>
          <w:color w:val="000000" w:themeColor="text1"/>
        </w:rPr>
        <w:t>–</w:t>
      </w:r>
      <w:r w:rsidRPr="002209C2">
        <w:rPr>
          <w:bCs/>
          <w:color w:val="000000" w:themeColor="text1"/>
        </w:rPr>
        <w:t xml:space="preserve"> Хабаровска </w:t>
      </w:r>
      <w:r w:rsidR="00A15AD4">
        <w:rPr>
          <w:bCs/>
          <w:color w:val="000000" w:themeColor="text1"/>
        </w:rPr>
        <w:t>–</w:t>
      </w:r>
      <w:r w:rsidRPr="002209C2">
        <w:rPr>
          <w:bCs/>
          <w:color w:val="000000" w:themeColor="text1"/>
        </w:rPr>
        <w:t xml:space="preserve"> обеспечила приток 247 млрд рублей инвестиций за год.</w:t>
      </w:r>
    </w:p>
    <w:p w14:paraId="0ADDC3E9" w14:textId="77777777" w:rsidR="002209C2" w:rsidRDefault="002209C2" w:rsidP="00BE690D">
      <w:pPr>
        <w:ind w:firstLine="720"/>
        <w:jc w:val="both"/>
        <w:rPr>
          <w:bCs/>
          <w:color w:val="000000" w:themeColor="text1"/>
        </w:rPr>
      </w:pPr>
      <w:r w:rsidRPr="002209C2">
        <w:rPr>
          <w:bCs/>
          <w:color w:val="000000" w:themeColor="text1"/>
        </w:rPr>
        <w:t>Бюджетные инвестиции и планы на 2026 год</w:t>
      </w:r>
    </w:p>
    <w:p w14:paraId="4DB87779" w14:textId="77777777" w:rsidR="002209C2" w:rsidRDefault="002209C2" w:rsidP="00BE690D">
      <w:pPr>
        <w:ind w:firstLine="720"/>
        <w:jc w:val="both"/>
        <w:rPr>
          <w:bCs/>
          <w:color w:val="000000" w:themeColor="text1"/>
        </w:rPr>
      </w:pPr>
      <w:r w:rsidRPr="002209C2">
        <w:rPr>
          <w:bCs/>
          <w:color w:val="000000" w:themeColor="text1"/>
        </w:rPr>
        <w:t>Краевая адресная инвестиционная программа на 2026 год предусматривает финансирование социально значимых объектов на сумму около 10 млрд рублей. Основной акцент сделан на гражданское строительство:</w:t>
      </w:r>
    </w:p>
    <w:p w14:paraId="0D873FF9" w14:textId="77777777" w:rsidR="002209C2" w:rsidRDefault="002209C2" w:rsidP="00BE690D">
      <w:pPr>
        <w:ind w:firstLine="720"/>
        <w:jc w:val="both"/>
        <w:rPr>
          <w:bCs/>
          <w:color w:val="000000" w:themeColor="text1"/>
        </w:rPr>
      </w:pPr>
      <w:r w:rsidRPr="002209C2">
        <w:rPr>
          <w:bCs/>
          <w:i/>
          <w:iCs/>
          <w:color w:val="000000" w:themeColor="text1"/>
        </w:rPr>
        <w:t>Дошкольное образование:</w:t>
      </w:r>
      <w:r w:rsidRPr="002209C2">
        <w:rPr>
          <w:bCs/>
          <w:color w:val="000000" w:themeColor="text1"/>
        </w:rPr>
        <w:t xml:space="preserve"> старт строительства 9 новых детских садов в Хабаровске на 2200 мест.</w:t>
      </w:r>
    </w:p>
    <w:p w14:paraId="654A106C" w14:textId="77777777" w:rsidR="002209C2" w:rsidRDefault="002209C2" w:rsidP="00BE690D">
      <w:pPr>
        <w:ind w:firstLine="720"/>
        <w:jc w:val="both"/>
        <w:rPr>
          <w:bCs/>
          <w:color w:val="000000" w:themeColor="text1"/>
        </w:rPr>
      </w:pPr>
      <w:r w:rsidRPr="002209C2">
        <w:rPr>
          <w:bCs/>
          <w:i/>
          <w:iCs/>
          <w:color w:val="000000" w:themeColor="text1"/>
        </w:rPr>
        <w:t>Культура и спорт:</w:t>
      </w:r>
      <w:r w:rsidRPr="002209C2">
        <w:rPr>
          <w:bCs/>
          <w:color w:val="000000" w:themeColor="text1"/>
        </w:rPr>
        <w:t xml:space="preserve"> реконструкция ДК «Судостроитель» и стадиона «Смена» в Комсомольске-на-Амуре, а также проектирование нового здания Хабаровского краевого музыкального театра.</w:t>
      </w:r>
    </w:p>
    <w:p w14:paraId="494B48B7" w14:textId="01D39CD7" w:rsidR="009B28F5" w:rsidRPr="002209C2" w:rsidRDefault="002209C2" w:rsidP="007F4CE3">
      <w:pPr>
        <w:ind w:firstLine="720"/>
        <w:jc w:val="both"/>
        <w:rPr>
          <w:bCs/>
          <w:color w:val="000000" w:themeColor="text1"/>
        </w:rPr>
      </w:pPr>
      <w:r w:rsidRPr="002209C2">
        <w:rPr>
          <w:bCs/>
          <w:i/>
          <w:iCs/>
          <w:color w:val="000000" w:themeColor="text1"/>
        </w:rPr>
        <w:t>Городская среда:</w:t>
      </w:r>
      <w:r w:rsidRPr="002209C2">
        <w:rPr>
          <w:bCs/>
          <w:color w:val="000000" w:themeColor="text1"/>
        </w:rPr>
        <w:t xml:space="preserve"> начало реализации масштабного проекта нового делового центра «Хабаровск-Сити» площадью около 1 млн кв. метров</w:t>
      </w:r>
      <w:r w:rsidR="00471308">
        <w:rPr>
          <w:rStyle w:val="aff9"/>
          <w:bCs/>
          <w:color w:val="000000" w:themeColor="text1"/>
        </w:rPr>
        <w:footnoteReference w:id="67"/>
      </w:r>
      <w:r w:rsidRPr="002209C2">
        <w:rPr>
          <w:bCs/>
          <w:color w:val="000000" w:themeColor="text1"/>
        </w:rPr>
        <w:t>.</w:t>
      </w:r>
    </w:p>
    <w:p w14:paraId="54EA7271" w14:textId="4E96ACDC" w:rsidR="000E4A39" w:rsidRPr="000E4A39" w:rsidRDefault="002209C2" w:rsidP="007F4CE3">
      <w:pPr>
        <w:ind w:firstLine="720"/>
        <w:jc w:val="both"/>
        <w:rPr>
          <w:bCs/>
          <w:color w:val="000000" w:themeColor="text1"/>
        </w:rPr>
      </w:pPr>
      <w:r w:rsidRPr="00154E3D">
        <w:rPr>
          <w:b/>
          <w:i/>
          <w:iCs/>
        </w:rPr>
        <w:t>Строительство</w:t>
      </w:r>
      <w:r w:rsidR="00F76CFF">
        <w:rPr>
          <w:rStyle w:val="aff9"/>
          <w:b/>
          <w:i/>
          <w:iCs/>
        </w:rPr>
        <w:footnoteReference w:id="68"/>
      </w:r>
      <w:r w:rsidR="00154E3D">
        <w:rPr>
          <w:b/>
          <w:i/>
          <w:iCs/>
        </w:rPr>
        <w:t xml:space="preserve">. </w:t>
      </w:r>
      <w:r w:rsidR="000E4A39" w:rsidRPr="000E4A39">
        <w:rPr>
          <w:bCs/>
          <w:color w:val="000000" w:themeColor="text1"/>
        </w:rPr>
        <w:t>По итогам 2025 года в Хабаровском крае зафиксирован рекордный объём ввода жилья </w:t>
      </w:r>
      <w:r w:rsidR="00A15AD4">
        <w:rPr>
          <w:bCs/>
          <w:color w:val="000000" w:themeColor="text1"/>
        </w:rPr>
        <w:t>–</w:t>
      </w:r>
      <w:r w:rsidR="000E4A39" w:rsidRPr="000E4A39">
        <w:rPr>
          <w:bCs/>
          <w:color w:val="000000" w:themeColor="text1"/>
        </w:rPr>
        <w:t> 558 тысяч квадратных метров, включая индивидуальное и многоквартирное строительство. Из этого объёма 227 тысяч квадратных метров пришлось на индивидуальное жилищное строительство</w:t>
      </w:r>
      <w:r w:rsidR="00BC26CE">
        <w:rPr>
          <w:rStyle w:val="aff9"/>
          <w:bCs/>
          <w:color w:val="000000" w:themeColor="text1"/>
        </w:rPr>
        <w:footnoteReference w:id="69"/>
      </w:r>
      <w:r w:rsidR="000E4A39" w:rsidRPr="000E4A39">
        <w:rPr>
          <w:bCs/>
          <w:color w:val="000000" w:themeColor="text1"/>
        </w:rPr>
        <w:t>.</w:t>
      </w:r>
    </w:p>
    <w:p w14:paraId="41354CD1" w14:textId="3D45C220" w:rsidR="000E4A39" w:rsidRPr="000E4A39" w:rsidRDefault="000E4A39" w:rsidP="000E4A39">
      <w:pPr>
        <w:ind w:firstLine="720"/>
        <w:jc w:val="both"/>
        <w:rPr>
          <w:bCs/>
          <w:color w:val="000000" w:themeColor="text1"/>
        </w:rPr>
      </w:pPr>
      <w:r w:rsidRPr="000E4A39">
        <w:rPr>
          <w:bCs/>
          <w:color w:val="000000" w:themeColor="text1"/>
        </w:rPr>
        <w:t>Рост показателей обеспечен комплексными мерами поддержки отрасли в рамках национального проекта «Инфраструктура для жизни». </w:t>
      </w:r>
    </w:p>
    <w:p w14:paraId="4672F40F" w14:textId="1BD62915" w:rsidR="000E4A39" w:rsidRPr="000E4A39" w:rsidRDefault="000E4A39" w:rsidP="000E4A39">
      <w:pPr>
        <w:ind w:firstLine="720"/>
        <w:jc w:val="both"/>
        <w:rPr>
          <w:i/>
          <w:iCs/>
          <w:color w:val="000000" w:themeColor="text1"/>
        </w:rPr>
      </w:pPr>
      <w:r w:rsidRPr="000E4A39">
        <w:rPr>
          <w:i/>
          <w:iCs/>
          <w:color w:val="000000" w:themeColor="text1"/>
        </w:rPr>
        <w:t>Программа «Доступное арендное жильё в ДФО»</w:t>
      </w:r>
      <w:r>
        <w:rPr>
          <w:i/>
          <w:iCs/>
          <w:color w:val="000000" w:themeColor="text1"/>
        </w:rPr>
        <w:t xml:space="preserve">. </w:t>
      </w:r>
      <w:r w:rsidRPr="000E4A39">
        <w:rPr>
          <w:bCs/>
          <w:color w:val="000000" w:themeColor="text1"/>
        </w:rPr>
        <w:t>Одним из ключевых направлений стало внедрение программы «Доступное арендное жильё в ДФО». Планируется построить 2 388 арендных квартир. По итогам 2025 года в эксплуатацию переданы 437 квартир:</w:t>
      </w:r>
    </w:p>
    <w:p w14:paraId="4309C036" w14:textId="0F150CE2" w:rsidR="000E4A39" w:rsidRPr="000E4A39" w:rsidRDefault="000E4A39" w:rsidP="00543FAD">
      <w:pPr>
        <w:numPr>
          <w:ilvl w:val="0"/>
          <w:numId w:val="82"/>
        </w:numPr>
        <w:jc w:val="both"/>
        <w:rPr>
          <w:bCs/>
          <w:color w:val="000000" w:themeColor="text1"/>
        </w:rPr>
      </w:pPr>
      <w:r w:rsidRPr="000E4A39">
        <w:rPr>
          <w:bCs/>
          <w:color w:val="000000" w:themeColor="text1"/>
        </w:rPr>
        <w:t>84 </w:t>
      </w:r>
      <w:r w:rsidR="00A15AD4">
        <w:rPr>
          <w:bCs/>
          <w:color w:val="000000" w:themeColor="text1"/>
        </w:rPr>
        <w:t>–</w:t>
      </w:r>
      <w:r w:rsidRPr="000E4A39">
        <w:rPr>
          <w:bCs/>
          <w:color w:val="000000" w:themeColor="text1"/>
        </w:rPr>
        <w:t> в Комсомольске-на-Амуре (ЖК «Интернациональный»);</w:t>
      </w:r>
    </w:p>
    <w:p w14:paraId="681FAC82" w14:textId="3B0CEBE5" w:rsidR="000E4A39" w:rsidRPr="000E4A39" w:rsidRDefault="000E4A39" w:rsidP="00543FAD">
      <w:pPr>
        <w:numPr>
          <w:ilvl w:val="0"/>
          <w:numId w:val="82"/>
        </w:numPr>
        <w:jc w:val="both"/>
        <w:rPr>
          <w:bCs/>
          <w:color w:val="000000" w:themeColor="text1"/>
        </w:rPr>
      </w:pPr>
      <w:r w:rsidRPr="000E4A39">
        <w:rPr>
          <w:bCs/>
          <w:color w:val="000000" w:themeColor="text1"/>
        </w:rPr>
        <w:t>240 </w:t>
      </w:r>
      <w:r w:rsidR="00A15AD4">
        <w:rPr>
          <w:bCs/>
          <w:color w:val="000000" w:themeColor="text1"/>
        </w:rPr>
        <w:t>–</w:t>
      </w:r>
      <w:r w:rsidRPr="000E4A39">
        <w:rPr>
          <w:bCs/>
          <w:color w:val="000000" w:themeColor="text1"/>
        </w:rPr>
        <w:t> в Хабаровске (ЖК «Начало»);</w:t>
      </w:r>
    </w:p>
    <w:p w14:paraId="2229EFB7" w14:textId="34BAE329" w:rsidR="000E4A39" w:rsidRPr="000E4A39" w:rsidRDefault="000E4A39" w:rsidP="00543FAD">
      <w:pPr>
        <w:numPr>
          <w:ilvl w:val="0"/>
          <w:numId w:val="82"/>
        </w:numPr>
        <w:jc w:val="both"/>
        <w:rPr>
          <w:bCs/>
          <w:color w:val="000000" w:themeColor="text1"/>
        </w:rPr>
      </w:pPr>
      <w:r w:rsidRPr="000E4A39">
        <w:rPr>
          <w:bCs/>
          <w:color w:val="000000" w:themeColor="text1"/>
        </w:rPr>
        <w:t>113 </w:t>
      </w:r>
      <w:r w:rsidR="00A15AD4">
        <w:rPr>
          <w:bCs/>
          <w:color w:val="000000" w:themeColor="text1"/>
        </w:rPr>
        <w:t>–</w:t>
      </w:r>
      <w:r w:rsidRPr="000E4A39">
        <w:rPr>
          <w:bCs/>
          <w:color w:val="000000" w:themeColor="text1"/>
        </w:rPr>
        <w:t> в ЖК «Северный парк»</w:t>
      </w:r>
      <w:r w:rsidR="00F76CFF">
        <w:rPr>
          <w:rStyle w:val="aff9"/>
          <w:bCs/>
          <w:color w:val="000000" w:themeColor="text1"/>
        </w:rPr>
        <w:footnoteReference w:id="70"/>
      </w:r>
      <w:r w:rsidRPr="000E4A39">
        <w:rPr>
          <w:bCs/>
          <w:color w:val="000000" w:themeColor="text1"/>
        </w:rPr>
        <w:t>. </w:t>
      </w:r>
    </w:p>
    <w:p w14:paraId="3DDDF5F4" w14:textId="01F2B977" w:rsidR="000E4A39" w:rsidRPr="000E4A39" w:rsidRDefault="000E4A39" w:rsidP="000E4A39">
      <w:pPr>
        <w:ind w:firstLine="720"/>
        <w:jc w:val="both"/>
        <w:rPr>
          <w:bCs/>
          <w:color w:val="000000" w:themeColor="text1"/>
        </w:rPr>
      </w:pPr>
      <w:r w:rsidRPr="000E4A39">
        <w:rPr>
          <w:bCs/>
          <w:color w:val="000000" w:themeColor="text1"/>
        </w:rPr>
        <w:t>До конца 2026 года планируется заселить ещё 1 350 квартир в ЖК «Северный парк», «На семи холмах», «Южный квартал» и «Чемпион». В 2027 году запланировано заселение 311 квартир. </w:t>
      </w:r>
    </w:p>
    <w:p w14:paraId="0E42BBDE" w14:textId="40A0B038" w:rsidR="000E4A39" w:rsidRPr="000E4A39" w:rsidRDefault="000E4A39" w:rsidP="000E4A39">
      <w:pPr>
        <w:ind w:firstLine="720"/>
        <w:jc w:val="both"/>
        <w:rPr>
          <w:i/>
          <w:iCs/>
          <w:color w:val="000000" w:themeColor="text1"/>
        </w:rPr>
      </w:pPr>
      <w:r w:rsidRPr="000E4A39">
        <w:rPr>
          <w:i/>
          <w:iCs/>
          <w:color w:val="000000" w:themeColor="text1"/>
        </w:rPr>
        <w:t>Льготная ипотека</w:t>
      </w:r>
      <w:r>
        <w:rPr>
          <w:i/>
          <w:iCs/>
          <w:color w:val="000000" w:themeColor="text1"/>
        </w:rPr>
        <w:t xml:space="preserve">. </w:t>
      </w:r>
      <w:r w:rsidRPr="000E4A39">
        <w:rPr>
          <w:bCs/>
          <w:color w:val="000000" w:themeColor="text1"/>
        </w:rPr>
        <w:t xml:space="preserve">Дополнительный импульс строительству дала льготная ипотека, в том числе программа «Дальневосточная и арктическая ипотека». По итогам 2025 года её доля составила 82% от всех выданных льготных кредитов. </w:t>
      </w:r>
    </w:p>
    <w:p w14:paraId="4989E27A" w14:textId="6F9519CD" w:rsidR="000E4A39" w:rsidRPr="000E4A39" w:rsidRDefault="000E4A39" w:rsidP="000E4A39">
      <w:pPr>
        <w:ind w:firstLine="720"/>
        <w:jc w:val="both"/>
        <w:rPr>
          <w:i/>
          <w:iCs/>
          <w:color w:val="000000" w:themeColor="text1"/>
        </w:rPr>
      </w:pPr>
      <w:r w:rsidRPr="000E4A39">
        <w:rPr>
          <w:i/>
          <w:iCs/>
          <w:color w:val="000000" w:themeColor="text1"/>
        </w:rPr>
        <w:t>Переселение из аварийного жилья</w:t>
      </w:r>
      <w:r>
        <w:rPr>
          <w:i/>
          <w:iCs/>
          <w:color w:val="000000" w:themeColor="text1"/>
        </w:rPr>
        <w:t xml:space="preserve">. </w:t>
      </w:r>
      <w:r w:rsidRPr="000E4A39">
        <w:rPr>
          <w:bCs/>
          <w:color w:val="000000" w:themeColor="text1"/>
        </w:rPr>
        <w:t>В рамках нового нацпроекта до 2030 года новое жильё в России получат 333 тысячи человек. Хабаровскому краю на первый этап программы выделили 5,12 млрд рублей. Уже заключено 536 муниципальных контрактов на приобретение 1 108 квартир в строящихся домах. Жильё строят в Хабаровске, Комсомольске-на-Амуре и Бикине. Дома сдадут в третьем квартале 2026 года. К концу года более 3 тысяч жителей края переедут в новые квартиры. </w:t>
      </w:r>
    </w:p>
    <w:p w14:paraId="0C50306C" w14:textId="7E89D0D0" w:rsidR="000E4A39" w:rsidRPr="000E4A39" w:rsidRDefault="000E4A39" w:rsidP="000E4A39">
      <w:pPr>
        <w:ind w:firstLine="720"/>
        <w:jc w:val="both"/>
        <w:rPr>
          <w:i/>
          <w:iCs/>
          <w:color w:val="000000" w:themeColor="text1"/>
        </w:rPr>
      </w:pPr>
      <w:r w:rsidRPr="000E4A39">
        <w:rPr>
          <w:i/>
          <w:iCs/>
          <w:color w:val="000000" w:themeColor="text1"/>
        </w:rPr>
        <w:t>Благоустройство общественных пространств</w:t>
      </w:r>
      <w:r>
        <w:rPr>
          <w:i/>
          <w:iCs/>
          <w:color w:val="000000" w:themeColor="text1"/>
        </w:rPr>
        <w:t xml:space="preserve">. </w:t>
      </w:r>
      <w:r w:rsidRPr="000E4A39">
        <w:rPr>
          <w:bCs/>
          <w:color w:val="000000" w:themeColor="text1"/>
        </w:rPr>
        <w:t>В 2025 году в крае благоустроили 79 общественных территорий. Работы проводились в рамках федерального проекта «Формирование комфортной городской среды» национального проекта «Инфраструктура для жизни». Финансирование из федерального бюджета составило 354 млн рублей. Среди реализованных проектов </w:t>
      </w:r>
      <w:r w:rsidR="00A15AD4">
        <w:rPr>
          <w:bCs/>
          <w:color w:val="000000" w:themeColor="text1"/>
        </w:rPr>
        <w:t>–</w:t>
      </w:r>
      <w:r w:rsidRPr="000E4A39">
        <w:rPr>
          <w:bCs/>
          <w:color w:val="000000" w:themeColor="text1"/>
        </w:rPr>
        <w:t xml:space="preserve"> территория «Сосновая аллея» в </w:t>
      </w:r>
      <w:proofErr w:type="spellStart"/>
      <w:r w:rsidRPr="000E4A39">
        <w:rPr>
          <w:bCs/>
          <w:color w:val="000000" w:themeColor="text1"/>
        </w:rPr>
        <w:t>Эльбанском</w:t>
      </w:r>
      <w:proofErr w:type="spellEnd"/>
      <w:r w:rsidRPr="000E4A39">
        <w:rPr>
          <w:bCs/>
          <w:color w:val="000000" w:themeColor="text1"/>
        </w:rPr>
        <w:t xml:space="preserve"> городском поселении Амурского района, где появились новое пешеходное покрытие из брусчатки, парковые диваны, зона для игры в шахматы и освещение. Также в 2025 году были завершены ключевые этапы реконструкции набережной Амура в Хабаровске, включая обустройство яхтенной марины и дамбы Южного округа. </w:t>
      </w:r>
    </w:p>
    <w:p w14:paraId="6EC86891" w14:textId="2D53B6A4" w:rsidR="000E4A39" w:rsidRPr="000E4A39" w:rsidRDefault="000E4A39" w:rsidP="000E4A39">
      <w:pPr>
        <w:ind w:firstLine="720"/>
        <w:jc w:val="both"/>
        <w:rPr>
          <w:bCs/>
          <w:color w:val="000000" w:themeColor="text1"/>
        </w:rPr>
      </w:pPr>
      <w:r w:rsidRPr="000E4A39">
        <w:rPr>
          <w:color w:val="000000" w:themeColor="text1"/>
        </w:rPr>
        <w:t>Также в</w:t>
      </w:r>
      <w:r w:rsidRPr="000E4A39">
        <w:rPr>
          <w:bCs/>
          <w:color w:val="000000" w:themeColor="text1"/>
        </w:rPr>
        <w:t xml:space="preserve"> 2025 году в крае введены в эксплуатацию ключевые объекты-долгострои:</w:t>
      </w:r>
    </w:p>
    <w:p w14:paraId="19608487" w14:textId="77777777" w:rsidR="000E4A39" w:rsidRPr="000E4A39" w:rsidRDefault="000E4A39" w:rsidP="00543FAD">
      <w:pPr>
        <w:numPr>
          <w:ilvl w:val="0"/>
          <w:numId w:val="83"/>
        </w:numPr>
        <w:jc w:val="both"/>
        <w:rPr>
          <w:bCs/>
          <w:color w:val="000000" w:themeColor="text1"/>
        </w:rPr>
      </w:pPr>
      <w:r w:rsidRPr="000E4A39">
        <w:rPr>
          <w:bCs/>
          <w:color w:val="000000" w:themeColor="text1"/>
        </w:rPr>
        <w:t>палатный корпус противотуберкулёзного диспансера в Хабаровске;</w:t>
      </w:r>
    </w:p>
    <w:p w14:paraId="26C900A4" w14:textId="77777777" w:rsidR="000E4A39" w:rsidRPr="000E4A39" w:rsidRDefault="000E4A39" w:rsidP="00543FAD">
      <w:pPr>
        <w:numPr>
          <w:ilvl w:val="0"/>
          <w:numId w:val="83"/>
        </w:numPr>
        <w:jc w:val="both"/>
        <w:rPr>
          <w:bCs/>
          <w:color w:val="000000" w:themeColor="text1"/>
        </w:rPr>
      </w:pPr>
      <w:r w:rsidRPr="000E4A39">
        <w:rPr>
          <w:bCs/>
          <w:color w:val="000000" w:themeColor="text1"/>
        </w:rPr>
        <w:t>лечебный корпус ЦРБ в Николаевске-на-Амуре;</w:t>
      </w:r>
    </w:p>
    <w:p w14:paraId="082A6601" w14:textId="77777777" w:rsidR="000E4A39" w:rsidRPr="000E4A39" w:rsidRDefault="000E4A39" w:rsidP="00543FAD">
      <w:pPr>
        <w:numPr>
          <w:ilvl w:val="0"/>
          <w:numId w:val="83"/>
        </w:numPr>
        <w:jc w:val="both"/>
        <w:rPr>
          <w:bCs/>
          <w:color w:val="000000" w:themeColor="text1"/>
        </w:rPr>
      </w:pPr>
      <w:r w:rsidRPr="000E4A39">
        <w:rPr>
          <w:bCs/>
          <w:color w:val="000000" w:themeColor="text1"/>
        </w:rPr>
        <w:t>дамба Южного округа Хабаровска;</w:t>
      </w:r>
    </w:p>
    <w:p w14:paraId="5D97E058" w14:textId="77777777" w:rsidR="000E4A39" w:rsidRPr="000E4A39" w:rsidRDefault="000E4A39" w:rsidP="00543FAD">
      <w:pPr>
        <w:numPr>
          <w:ilvl w:val="0"/>
          <w:numId w:val="83"/>
        </w:numPr>
        <w:jc w:val="both"/>
        <w:rPr>
          <w:bCs/>
          <w:color w:val="000000" w:themeColor="text1"/>
        </w:rPr>
      </w:pPr>
      <w:r w:rsidRPr="000E4A39">
        <w:rPr>
          <w:bCs/>
          <w:color w:val="000000" w:themeColor="text1"/>
        </w:rPr>
        <w:t>набережная Комсомольска-на-Амуре. </w:t>
      </w:r>
    </w:p>
    <w:p w14:paraId="268681B6" w14:textId="504837E7" w:rsidR="000E4A39" w:rsidRPr="000E4A39" w:rsidRDefault="000E4A39" w:rsidP="000E4A39">
      <w:pPr>
        <w:ind w:firstLine="720"/>
        <w:jc w:val="both"/>
        <w:rPr>
          <w:bCs/>
          <w:color w:val="000000" w:themeColor="text1"/>
        </w:rPr>
      </w:pPr>
      <w:r w:rsidRPr="000E4A39">
        <w:rPr>
          <w:bCs/>
          <w:color w:val="000000" w:themeColor="text1"/>
        </w:rPr>
        <w:t>Продолжается работа над проектом острова Большой Уссурийский. В 2025 году завершена 30-гектарная насыпь, которая станет фундаментом для пограничной и таможенной инфраструктуры. Строительство грузопассажирского пункта пропуска планируется начать в первом полугодии 2026 года, а завершить </w:t>
      </w:r>
      <w:r w:rsidR="00A15AD4">
        <w:rPr>
          <w:bCs/>
          <w:color w:val="000000" w:themeColor="text1"/>
        </w:rPr>
        <w:t>–</w:t>
      </w:r>
      <w:r w:rsidRPr="000E4A39">
        <w:rPr>
          <w:bCs/>
          <w:color w:val="000000" w:themeColor="text1"/>
        </w:rPr>
        <w:t> в 2029 году. </w:t>
      </w:r>
    </w:p>
    <w:p w14:paraId="112AF29F" w14:textId="77777777" w:rsidR="000E4A39" w:rsidRDefault="000E4A39" w:rsidP="000E4A39">
      <w:pPr>
        <w:ind w:firstLine="720"/>
        <w:jc w:val="both"/>
        <w:rPr>
          <w:bCs/>
          <w:color w:val="000000" w:themeColor="text1"/>
        </w:rPr>
      </w:pPr>
      <w:r w:rsidRPr="000E4A39">
        <w:rPr>
          <w:bCs/>
          <w:color w:val="000000" w:themeColor="text1"/>
        </w:rPr>
        <w:t>Таким образом, 2025 год стал периодом значительных успехов в строительной отрасли Хабаровского края, благодаря реализации нацпроектов, программ поддержки и комплексного подхода к развитию инфраструктуры.</w:t>
      </w:r>
    </w:p>
    <w:p w14:paraId="36CEA7E3" w14:textId="61F62D12" w:rsidR="0034778B" w:rsidRPr="0034778B" w:rsidRDefault="0034778B" w:rsidP="0034778B">
      <w:pPr>
        <w:ind w:firstLine="720"/>
        <w:jc w:val="both"/>
        <w:rPr>
          <w:b/>
          <w:i/>
          <w:iCs/>
          <w:color w:val="000000" w:themeColor="text1"/>
        </w:rPr>
      </w:pPr>
      <w:r w:rsidRPr="0034778B">
        <w:rPr>
          <w:b/>
          <w:i/>
          <w:iCs/>
          <w:color w:val="000000" w:themeColor="text1"/>
        </w:rPr>
        <w:t>Особенности кредитования рынка недвижимости</w:t>
      </w:r>
      <w:r w:rsidR="00F76CFF">
        <w:rPr>
          <w:rStyle w:val="aff9"/>
          <w:b/>
          <w:i/>
          <w:iCs/>
          <w:color w:val="000000" w:themeColor="text1"/>
        </w:rPr>
        <w:footnoteReference w:id="71"/>
      </w:r>
      <w:r>
        <w:rPr>
          <w:b/>
          <w:i/>
          <w:iCs/>
          <w:color w:val="000000" w:themeColor="text1"/>
        </w:rPr>
        <w:t xml:space="preserve">. </w:t>
      </w:r>
      <w:r w:rsidRPr="0034778B">
        <w:rPr>
          <w:bCs/>
          <w:color w:val="000000" w:themeColor="text1"/>
        </w:rPr>
        <w:t>В 2025 году наблюдалось уменьшение объемов и количества выдаваемых ипотечных ссуд. Это связано с повышенными процентными ставками, а также с завершением действия ряда правительственных программ поддержки в середине предыдущего года. За 2025 г. в крае выдано 11,4 тыс. ипотечных кредитов, в т.ч. 6,4 тыс. кредитов на новостройки (из них только за 10 мес. выдано 4,5 тыс. кредитов по ДВ ипотеке на общую сумму 28,2 млрд. руб., что по сравнению с аналогичным периодом прошлого года количество займов выросло на 9,8%, а их объем увеличился на 12,4%). Больше всего получателей льготной ипотеки среди участников специальной военной операции, учителей и врачей.</w:t>
      </w:r>
    </w:p>
    <w:p w14:paraId="310B89D4" w14:textId="254C60EF" w:rsidR="0034778B" w:rsidRPr="0034778B" w:rsidRDefault="0034778B" w:rsidP="0034778B">
      <w:pPr>
        <w:ind w:firstLine="720"/>
        <w:jc w:val="both"/>
        <w:rPr>
          <w:bCs/>
          <w:color w:val="000000" w:themeColor="text1"/>
        </w:rPr>
      </w:pPr>
      <w:r w:rsidRPr="0034778B">
        <w:rPr>
          <w:bCs/>
          <w:color w:val="000000" w:themeColor="text1"/>
        </w:rPr>
        <w:t>Количество ипотечных кредитов на цели ИЖД составил 999 ед. Ипотека по-прежнему является драйвером строительной отрасли.</w:t>
      </w:r>
    </w:p>
    <w:p w14:paraId="710D43D1" w14:textId="44624BAB" w:rsidR="0034778B" w:rsidRPr="0034778B" w:rsidRDefault="0034778B" w:rsidP="0034778B">
      <w:pPr>
        <w:ind w:firstLine="720"/>
        <w:jc w:val="both"/>
        <w:rPr>
          <w:bCs/>
          <w:color w:val="000000" w:themeColor="text1"/>
        </w:rPr>
      </w:pPr>
      <w:r w:rsidRPr="0034778B">
        <w:rPr>
          <w:bCs/>
          <w:color w:val="000000" w:themeColor="text1"/>
        </w:rPr>
        <w:t>Хабаровский край занимает третье место по количеству выданных кредитов среди субъектов ДФО. В 2025 году «Дальневосточная ипотека» составила 82% всех кредитов по программам с господдержкой</w:t>
      </w:r>
      <w:r w:rsidR="00F76CFF">
        <w:rPr>
          <w:rStyle w:val="aff9"/>
          <w:bCs/>
          <w:color w:val="000000" w:themeColor="text1"/>
        </w:rPr>
        <w:footnoteReference w:id="72"/>
      </w:r>
      <w:r w:rsidRPr="0034778B">
        <w:rPr>
          <w:bCs/>
          <w:color w:val="000000" w:themeColor="text1"/>
        </w:rPr>
        <w:t>.</w:t>
      </w:r>
    </w:p>
    <w:p w14:paraId="563ACEEC" w14:textId="2A76C0F6" w:rsidR="0034778B" w:rsidRPr="0034778B" w:rsidRDefault="0034778B" w:rsidP="0034778B">
      <w:pPr>
        <w:ind w:firstLine="720"/>
        <w:jc w:val="both"/>
        <w:rPr>
          <w:b/>
          <w:i/>
          <w:iCs/>
          <w:color w:val="000000" w:themeColor="text1"/>
        </w:rPr>
      </w:pPr>
      <w:bookmarkStart w:id="151" w:name="_Toc72223852"/>
      <w:bookmarkStart w:id="152" w:name="_Toc79503062"/>
      <w:bookmarkStart w:id="153" w:name="_Toc106794227"/>
      <w:r w:rsidRPr="0034778B">
        <w:rPr>
          <w:b/>
          <w:i/>
          <w:iCs/>
          <w:color w:val="000000" w:themeColor="text1"/>
        </w:rPr>
        <w:t>Регулирование рынка недвижимости региональными органами власти</w:t>
      </w:r>
      <w:bookmarkEnd w:id="151"/>
      <w:bookmarkEnd w:id="152"/>
      <w:bookmarkEnd w:id="153"/>
      <w:r w:rsidR="00F76CFF">
        <w:rPr>
          <w:rStyle w:val="aff9"/>
          <w:b/>
          <w:i/>
          <w:iCs/>
          <w:color w:val="000000" w:themeColor="text1"/>
        </w:rPr>
        <w:footnoteReference w:id="73"/>
      </w:r>
      <w:r>
        <w:rPr>
          <w:b/>
          <w:i/>
          <w:iCs/>
          <w:color w:val="000000" w:themeColor="text1"/>
        </w:rPr>
        <w:t xml:space="preserve">. </w:t>
      </w:r>
      <w:r w:rsidRPr="00292477">
        <w:rPr>
          <w:bCs/>
          <w:color w:val="000000" w:themeColor="text1"/>
        </w:rPr>
        <w:t xml:space="preserve">Регулирование рынка недвижимости Хабаровского края со стороны Правительства региона в </w:t>
      </w:r>
      <w:r>
        <w:rPr>
          <w:bCs/>
          <w:color w:val="000000" w:themeColor="text1"/>
        </w:rPr>
        <w:t xml:space="preserve">2025 г </w:t>
      </w:r>
      <w:r w:rsidRPr="00292477">
        <w:rPr>
          <w:bCs/>
          <w:color w:val="000000" w:themeColor="text1"/>
        </w:rPr>
        <w:t xml:space="preserve">направлено </w:t>
      </w:r>
      <w:r w:rsidRPr="0034778B">
        <w:rPr>
          <w:bCs/>
          <w:color w:val="000000" w:themeColor="text1"/>
        </w:rPr>
        <w:t>на стимулирование предложения в жилищном строительстве, сдерживание стоимости квадратного метра и защиту прав участников долевого строительства. В условиях жесткой федеральной денежно-кредитной политики региональные власти</w:t>
      </w:r>
      <w:r w:rsidRPr="00292477">
        <w:rPr>
          <w:bCs/>
          <w:color w:val="000000" w:themeColor="text1"/>
        </w:rPr>
        <w:t xml:space="preserve"> сместили акцент на административную и инфраструктурную поддержку девелоперов.</w:t>
      </w:r>
    </w:p>
    <w:p w14:paraId="2921142B" w14:textId="12D962BF" w:rsidR="0034778B" w:rsidRPr="0010423E" w:rsidRDefault="0010423E" w:rsidP="0034778B">
      <w:pPr>
        <w:ind w:firstLine="720"/>
        <w:jc w:val="both"/>
        <w:rPr>
          <w:i/>
          <w:iCs/>
          <w:color w:val="000000" w:themeColor="text1"/>
        </w:rPr>
      </w:pPr>
      <w:r w:rsidRPr="0010423E">
        <w:rPr>
          <w:i/>
          <w:iCs/>
          <w:color w:val="000000" w:themeColor="text1"/>
        </w:rPr>
        <w:t>М</w:t>
      </w:r>
      <w:r w:rsidR="0034778B" w:rsidRPr="0010423E">
        <w:rPr>
          <w:i/>
          <w:iCs/>
          <w:color w:val="000000" w:themeColor="text1"/>
        </w:rPr>
        <w:t>еханизмы и направления регулирования</w:t>
      </w:r>
      <w:r w:rsidR="00F76CFF" w:rsidRPr="0010423E">
        <w:rPr>
          <w:rStyle w:val="aff9"/>
          <w:i/>
          <w:iCs/>
          <w:color w:val="000000" w:themeColor="text1"/>
        </w:rPr>
        <w:footnoteReference w:id="74"/>
      </w:r>
    </w:p>
    <w:p w14:paraId="750F86B1" w14:textId="77777777" w:rsidR="0034778B" w:rsidRPr="0034778B" w:rsidRDefault="0034778B" w:rsidP="0034778B">
      <w:pPr>
        <w:ind w:firstLine="720"/>
        <w:jc w:val="both"/>
        <w:rPr>
          <w:i/>
          <w:iCs/>
          <w:color w:val="000000" w:themeColor="text1"/>
        </w:rPr>
      </w:pPr>
      <w:r w:rsidRPr="0034778B">
        <w:rPr>
          <w:i/>
          <w:iCs/>
          <w:color w:val="000000" w:themeColor="text1"/>
        </w:rPr>
        <w:t>1. Комплексное развитие территорий (КРТ) и земельный контроль</w:t>
      </w:r>
    </w:p>
    <w:p w14:paraId="6FAF22AB" w14:textId="77777777" w:rsidR="0034778B" w:rsidRPr="00292477" w:rsidRDefault="0034778B" w:rsidP="0034778B">
      <w:pPr>
        <w:ind w:firstLine="720"/>
        <w:jc w:val="both"/>
        <w:rPr>
          <w:bCs/>
          <w:color w:val="000000" w:themeColor="text1"/>
        </w:rPr>
      </w:pPr>
      <w:r w:rsidRPr="00292477">
        <w:rPr>
          <w:bCs/>
          <w:color w:val="000000" w:themeColor="text1"/>
        </w:rPr>
        <w:t>Правительство края перешло от точечной застройки к механизму КРТ, что позволяет централизованно выделять крупные земельные участки под масштабные проекты.</w:t>
      </w:r>
    </w:p>
    <w:p w14:paraId="2CD1E964" w14:textId="4B738A87" w:rsidR="0034778B" w:rsidRPr="00292477" w:rsidRDefault="0034778B" w:rsidP="00543FAD">
      <w:pPr>
        <w:numPr>
          <w:ilvl w:val="0"/>
          <w:numId w:val="78"/>
        </w:numPr>
        <w:tabs>
          <w:tab w:val="clear" w:pos="720"/>
          <w:tab w:val="num" w:pos="426"/>
        </w:tabs>
        <w:ind w:left="0" w:firstLine="426"/>
        <w:jc w:val="both"/>
        <w:rPr>
          <w:bCs/>
          <w:color w:val="000000" w:themeColor="text1"/>
        </w:rPr>
      </w:pPr>
      <w:r w:rsidRPr="00292477">
        <w:rPr>
          <w:bCs/>
          <w:color w:val="000000" w:themeColor="text1"/>
        </w:rPr>
        <w:t>В рамках ТОР «Хабаровск» (площадка «Ракитное») застройщикам предоставляются налоговые льготы и бесплатное подведение сетей взамен на обязательство передавать часть квартир для социальных нужд по фиксированным ценам</w:t>
      </w:r>
      <w:r>
        <w:rPr>
          <w:bCs/>
          <w:color w:val="000000" w:themeColor="text1"/>
        </w:rPr>
        <w:t>.</w:t>
      </w:r>
    </w:p>
    <w:p w14:paraId="0BF37121" w14:textId="6BFE1003" w:rsidR="0034778B" w:rsidRPr="00292477" w:rsidRDefault="0034778B" w:rsidP="00543FAD">
      <w:pPr>
        <w:numPr>
          <w:ilvl w:val="0"/>
          <w:numId w:val="78"/>
        </w:numPr>
        <w:tabs>
          <w:tab w:val="clear" w:pos="720"/>
          <w:tab w:val="num" w:pos="426"/>
        </w:tabs>
        <w:ind w:left="0" w:firstLine="426"/>
        <w:jc w:val="both"/>
        <w:rPr>
          <w:bCs/>
          <w:color w:val="000000" w:themeColor="text1"/>
        </w:rPr>
      </w:pPr>
      <w:r w:rsidRPr="0034778B">
        <w:rPr>
          <w:bCs/>
          <w:color w:val="000000" w:themeColor="text1"/>
        </w:rPr>
        <w:t>Вовлечение земель в оборот</w:t>
      </w:r>
      <w:r w:rsidRPr="00292477">
        <w:rPr>
          <w:bCs/>
          <w:color w:val="000000" w:themeColor="text1"/>
        </w:rPr>
        <w:t>: совместно с ДОМ.РФ министерство строительства края регулярно изымает неиспользуемые федеральные земли для передачи их под жилищное строительство (основные площадки</w:t>
      </w:r>
      <w:r>
        <w:rPr>
          <w:bCs/>
          <w:color w:val="000000" w:themeColor="text1"/>
        </w:rPr>
        <w:t xml:space="preserve"> </w:t>
      </w:r>
      <w:r w:rsidR="00A15AD4">
        <w:rPr>
          <w:bCs/>
          <w:color w:val="000000" w:themeColor="text1"/>
        </w:rPr>
        <w:t>–</w:t>
      </w:r>
      <w:r w:rsidRPr="00292477">
        <w:rPr>
          <w:bCs/>
          <w:color w:val="000000" w:themeColor="text1"/>
        </w:rPr>
        <w:t xml:space="preserve"> микрорайон «Ореховая сопка» и аэродром «ДОСААФ»).</w:t>
      </w:r>
    </w:p>
    <w:p w14:paraId="1547C3A0" w14:textId="77777777" w:rsidR="0034778B" w:rsidRPr="0034778B" w:rsidRDefault="0034778B" w:rsidP="0034778B">
      <w:pPr>
        <w:ind w:firstLine="720"/>
        <w:jc w:val="both"/>
        <w:rPr>
          <w:i/>
          <w:iCs/>
          <w:color w:val="000000" w:themeColor="text1"/>
        </w:rPr>
      </w:pPr>
      <w:r w:rsidRPr="0034778B">
        <w:rPr>
          <w:i/>
          <w:iCs/>
          <w:color w:val="000000" w:themeColor="text1"/>
        </w:rPr>
        <w:t>2. Инфраструктурная поддержка застройщиков</w:t>
      </w:r>
    </w:p>
    <w:p w14:paraId="18A74046" w14:textId="2A962ECB" w:rsidR="0034778B" w:rsidRPr="00292477" w:rsidRDefault="0034778B" w:rsidP="00543FAD">
      <w:pPr>
        <w:numPr>
          <w:ilvl w:val="0"/>
          <w:numId w:val="78"/>
        </w:numPr>
        <w:tabs>
          <w:tab w:val="clear" w:pos="720"/>
          <w:tab w:val="num" w:pos="426"/>
        </w:tabs>
        <w:ind w:left="0" w:firstLine="426"/>
        <w:jc w:val="both"/>
        <w:rPr>
          <w:bCs/>
          <w:color w:val="000000" w:themeColor="text1"/>
        </w:rPr>
      </w:pPr>
      <w:r w:rsidRPr="00292477">
        <w:rPr>
          <w:bCs/>
          <w:color w:val="000000" w:themeColor="text1"/>
        </w:rPr>
        <w:t>за счет привлеченных средств федерального бюджета правительство края финансирует строительство крупнейших коллекторов, тепломагистралей (ТМ-35 в Хабаровске) и подстанций. Это позволяет застройщикам заходить на готовые площадки без дополнительных затрат на коммуникации.</w:t>
      </w:r>
    </w:p>
    <w:p w14:paraId="63596E82" w14:textId="77777777" w:rsidR="0034778B" w:rsidRPr="0034778B" w:rsidRDefault="0034778B" w:rsidP="0034778B">
      <w:pPr>
        <w:ind w:left="426" w:firstLine="283"/>
        <w:jc w:val="both"/>
        <w:rPr>
          <w:bCs/>
          <w:i/>
          <w:iCs/>
          <w:color w:val="000000" w:themeColor="text1"/>
        </w:rPr>
      </w:pPr>
      <w:r w:rsidRPr="0034778B">
        <w:rPr>
          <w:bCs/>
          <w:i/>
          <w:iCs/>
          <w:color w:val="000000" w:themeColor="text1"/>
        </w:rPr>
        <w:t>3. Адресные жилищные программы и госзаказ</w:t>
      </w:r>
    </w:p>
    <w:p w14:paraId="78F14A17" w14:textId="0333D222" w:rsidR="0034778B" w:rsidRPr="00292477" w:rsidRDefault="0034778B" w:rsidP="00543FAD">
      <w:pPr>
        <w:numPr>
          <w:ilvl w:val="0"/>
          <w:numId w:val="78"/>
        </w:numPr>
        <w:tabs>
          <w:tab w:val="clear" w:pos="720"/>
          <w:tab w:val="num" w:pos="426"/>
        </w:tabs>
        <w:ind w:left="0" w:firstLine="426"/>
        <w:jc w:val="both"/>
        <w:rPr>
          <w:bCs/>
          <w:color w:val="000000" w:themeColor="text1"/>
        </w:rPr>
      </w:pPr>
      <w:r w:rsidRPr="00292477">
        <w:rPr>
          <w:bCs/>
          <w:color w:val="000000" w:themeColor="text1"/>
        </w:rPr>
        <w:t>Министерство строительства Хабаровского края выступает крупнейшим заказчиком на рынке недвижимости</w:t>
      </w:r>
      <w:r w:rsidR="003876A8">
        <w:rPr>
          <w:bCs/>
          <w:color w:val="000000" w:themeColor="text1"/>
        </w:rPr>
        <w:t>:</w:t>
      </w:r>
    </w:p>
    <w:p w14:paraId="5BB43E87" w14:textId="3A1DE894" w:rsidR="0034778B" w:rsidRPr="00292477" w:rsidRDefault="0034778B" w:rsidP="00543FAD">
      <w:pPr>
        <w:numPr>
          <w:ilvl w:val="0"/>
          <w:numId w:val="78"/>
        </w:numPr>
        <w:tabs>
          <w:tab w:val="clear" w:pos="720"/>
          <w:tab w:val="num" w:pos="426"/>
        </w:tabs>
        <w:ind w:left="0" w:firstLine="426"/>
        <w:jc w:val="both"/>
        <w:rPr>
          <w:bCs/>
          <w:color w:val="000000" w:themeColor="text1"/>
        </w:rPr>
      </w:pPr>
      <w:r w:rsidRPr="0034778B">
        <w:rPr>
          <w:bCs/>
          <w:color w:val="000000" w:themeColor="text1"/>
        </w:rPr>
        <w:t>Доступное арендное жилье в ДФО</w:t>
      </w:r>
      <w:r w:rsidRPr="00292477">
        <w:rPr>
          <w:bCs/>
          <w:color w:val="000000" w:themeColor="text1"/>
        </w:rPr>
        <w:t xml:space="preserve">: регион регулирует рынок долгосрочной аренды. В 2025 году правительство края выкупило у застройщиков и передало гражданам первые 516 квартир, аренда которых субсидируется из бюджета на 3/4. План на 2026 год </w:t>
      </w:r>
      <w:r w:rsidR="00A15AD4">
        <w:rPr>
          <w:bCs/>
          <w:color w:val="000000" w:themeColor="text1"/>
        </w:rPr>
        <w:t>–</w:t>
      </w:r>
      <w:r w:rsidRPr="00292477">
        <w:rPr>
          <w:bCs/>
          <w:color w:val="000000" w:themeColor="text1"/>
        </w:rPr>
        <w:t xml:space="preserve"> расширение фонда еще на 1237 квартир.</w:t>
      </w:r>
    </w:p>
    <w:p w14:paraId="2CCFA9B8" w14:textId="77777777" w:rsidR="0034778B" w:rsidRPr="00292477" w:rsidRDefault="0034778B" w:rsidP="00543FAD">
      <w:pPr>
        <w:numPr>
          <w:ilvl w:val="0"/>
          <w:numId w:val="78"/>
        </w:numPr>
        <w:tabs>
          <w:tab w:val="clear" w:pos="720"/>
          <w:tab w:val="num" w:pos="426"/>
        </w:tabs>
        <w:ind w:left="0" w:firstLine="426"/>
        <w:jc w:val="both"/>
        <w:rPr>
          <w:bCs/>
          <w:color w:val="000000" w:themeColor="text1"/>
        </w:rPr>
      </w:pPr>
      <w:r w:rsidRPr="0034778B">
        <w:rPr>
          <w:bCs/>
          <w:color w:val="000000" w:themeColor="text1"/>
        </w:rPr>
        <w:t>Региональная ипотека и субсидии</w:t>
      </w:r>
      <w:r w:rsidRPr="00292477">
        <w:rPr>
          <w:bCs/>
          <w:color w:val="000000" w:themeColor="text1"/>
        </w:rPr>
        <w:t>: для молодых и многодетных семей, а также работников ОПК правительство края предоставляет выплаты на первоначальный взнос или компенсирует часть стоимости жилья, стимулируя спрос на первичном рынке.</w:t>
      </w:r>
    </w:p>
    <w:p w14:paraId="35AEC82B" w14:textId="551D73B8" w:rsidR="0034778B" w:rsidRPr="0034778B" w:rsidRDefault="0034778B" w:rsidP="0034778B">
      <w:pPr>
        <w:ind w:firstLine="720"/>
        <w:jc w:val="both"/>
        <w:rPr>
          <w:i/>
          <w:iCs/>
          <w:color w:val="000000" w:themeColor="text1"/>
        </w:rPr>
      </w:pPr>
      <w:r w:rsidRPr="0034778B">
        <w:rPr>
          <w:i/>
          <w:iCs/>
          <w:color w:val="000000" w:themeColor="text1"/>
        </w:rPr>
        <w:t>4</w:t>
      </w:r>
      <w:r w:rsidRPr="0010423E">
        <w:rPr>
          <w:i/>
          <w:iCs/>
          <w:color w:val="000000" w:themeColor="text1"/>
        </w:rPr>
        <w:t xml:space="preserve">. </w:t>
      </w:r>
      <w:r w:rsidR="0010423E" w:rsidRPr="0010423E">
        <w:rPr>
          <w:i/>
          <w:iCs/>
          <w:color w:val="000000" w:themeColor="text1"/>
        </w:rPr>
        <w:t>З</w:t>
      </w:r>
      <w:r w:rsidRPr="0010423E">
        <w:rPr>
          <w:i/>
          <w:iCs/>
          <w:color w:val="000000" w:themeColor="text1"/>
        </w:rPr>
        <w:t xml:space="preserve">ащита </w:t>
      </w:r>
      <w:r w:rsidRPr="0034778B">
        <w:rPr>
          <w:i/>
          <w:iCs/>
          <w:color w:val="000000" w:themeColor="text1"/>
        </w:rPr>
        <w:t>дольщиков</w:t>
      </w:r>
    </w:p>
    <w:p w14:paraId="0D41E8AD" w14:textId="77777777" w:rsidR="0034778B" w:rsidRPr="00292477" w:rsidRDefault="0034778B" w:rsidP="0034778B">
      <w:pPr>
        <w:ind w:firstLine="720"/>
        <w:jc w:val="both"/>
        <w:rPr>
          <w:bCs/>
          <w:color w:val="000000" w:themeColor="text1"/>
        </w:rPr>
      </w:pPr>
      <w:r w:rsidRPr="00292477">
        <w:rPr>
          <w:bCs/>
          <w:color w:val="000000" w:themeColor="text1"/>
        </w:rPr>
        <w:t xml:space="preserve">К </w:t>
      </w:r>
      <w:r>
        <w:rPr>
          <w:bCs/>
          <w:color w:val="000000" w:themeColor="text1"/>
        </w:rPr>
        <w:t xml:space="preserve">концу 2025 </w:t>
      </w:r>
      <w:r w:rsidRPr="00292477">
        <w:rPr>
          <w:bCs/>
          <w:color w:val="000000" w:themeColor="text1"/>
        </w:rPr>
        <w:t>года в Хабаровском крае практически полностью решена проблема «обманутых дольщиков». Региональные органы власти осуществляют регулирование через:</w:t>
      </w:r>
    </w:p>
    <w:p w14:paraId="3487DA2A" w14:textId="77777777" w:rsidR="0034778B" w:rsidRPr="00292477" w:rsidRDefault="0034778B" w:rsidP="00543FAD">
      <w:pPr>
        <w:numPr>
          <w:ilvl w:val="0"/>
          <w:numId w:val="78"/>
        </w:numPr>
        <w:tabs>
          <w:tab w:val="clear" w:pos="720"/>
          <w:tab w:val="num" w:pos="426"/>
        </w:tabs>
        <w:ind w:left="0" w:firstLine="426"/>
        <w:jc w:val="both"/>
        <w:rPr>
          <w:bCs/>
          <w:color w:val="000000" w:themeColor="text1"/>
        </w:rPr>
      </w:pPr>
      <w:r w:rsidRPr="0034778B">
        <w:rPr>
          <w:bCs/>
          <w:color w:val="000000" w:themeColor="text1"/>
        </w:rPr>
        <w:t>Жесткий мониторинг эскроу-счетов</w:t>
      </w:r>
      <w:r w:rsidRPr="00292477">
        <w:rPr>
          <w:bCs/>
          <w:color w:val="000000" w:themeColor="text1"/>
        </w:rPr>
        <w:t>: совместно с Центробанком контролируется целевое использование средств строительными компаниями.</w:t>
      </w:r>
    </w:p>
    <w:p w14:paraId="5AC94244" w14:textId="087CFD23" w:rsidR="0034778B" w:rsidRDefault="0034778B" w:rsidP="00543FAD">
      <w:pPr>
        <w:numPr>
          <w:ilvl w:val="0"/>
          <w:numId w:val="78"/>
        </w:numPr>
        <w:tabs>
          <w:tab w:val="clear" w:pos="720"/>
          <w:tab w:val="num" w:pos="426"/>
        </w:tabs>
        <w:ind w:left="0" w:firstLine="426"/>
        <w:jc w:val="both"/>
        <w:rPr>
          <w:bCs/>
          <w:color w:val="000000" w:themeColor="text1"/>
        </w:rPr>
      </w:pPr>
      <w:r w:rsidRPr="0034778B">
        <w:rPr>
          <w:bCs/>
          <w:color w:val="000000" w:themeColor="text1"/>
        </w:rPr>
        <w:t>Краевой фонд защиты прав дольщиков</w:t>
      </w:r>
      <w:r w:rsidRPr="00292477">
        <w:rPr>
          <w:bCs/>
          <w:color w:val="000000" w:themeColor="text1"/>
        </w:rPr>
        <w:t xml:space="preserve">: завершена достройка </w:t>
      </w:r>
      <w:r w:rsidR="003923F5">
        <w:rPr>
          <w:bCs/>
          <w:color w:val="000000" w:themeColor="text1"/>
        </w:rPr>
        <w:t xml:space="preserve">одного из </w:t>
      </w:r>
      <w:r w:rsidRPr="00292477">
        <w:rPr>
          <w:bCs/>
          <w:color w:val="000000" w:themeColor="text1"/>
        </w:rPr>
        <w:t xml:space="preserve">последних проблемных объектов </w:t>
      </w:r>
      <w:r w:rsidR="003923F5">
        <w:rPr>
          <w:bCs/>
          <w:color w:val="000000" w:themeColor="text1"/>
        </w:rPr>
        <w:t>по ул. Салтыкова-Щедрина, 1 (г. Хабаровск), а также</w:t>
      </w:r>
      <w:r w:rsidRPr="00292477">
        <w:rPr>
          <w:bCs/>
          <w:color w:val="000000" w:themeColor="text1"/>
        </w:rPr>
        <w:t xml:space="preserve"> гражданам выплачены соразмерные денежные компенсации</w:t>
      </w:r>
      <w:r w:rsidR="003923F5">
        <w:rPr>
          <w:bCs/>
          <w:color w:val="000000" w:themeColor="text1"/>
        </w:rPr>
        <w:t xml:space="preserve"> в ЖК «Радужный»</w:t>
      </w:r>
      <w:r w:rsidR="00F76CFF">
        <w:rPr>
          <w:rStyle w:val="aff9"/>
          <w:bCs/>
          <w:color w:val="000000" w:themeColor="text1"/>
        </w:rPr>
        <w:footnoteReference w:id="75"/>
      </w:r>
      <w:r w:rsidRPr="00292477">
        <w:rPr>
          <w:bCs/>
          <w:color w:val="000000" w:themeColor="text1"/>
        </w:rPr>
        <w:t>.</w:t>
      </w:r>
      <w:r w:rsidR="003923F5">
        <w:rPr>
          <w:bCs/>
          <w:color w:val="000000" w:themeColor="text1"/>
        </w:rPr>
        <w:t xml:space="preserve"> С Министерством строительства края проработана дорожная карта достройки Комплекса жилых домов со встроенными административными помещениями, подземной автостоянкой и гостинице по ул. Ленинградская, г. Хабаровск (ОНС) путем смены застройщика. </w:t>
      </w:r>
      <w:r w:rsidR="003923F5" w:rsidRPr="003923F5">
        <w:rPr>
          <w:bCs/>
          <w:color w:val="000000" w:themeColor="text1"/>
        </w:rPr>
        <w:t>Жилой дом на Панфиловцев – сейчас формируется реестр требований участников строительства. Люди либо получат выплаты, либо дом все-таки достроят.</w:t>
      </w:r>
    </w:p>
    <w:p w14:paraId="6ADFD490" w14:textId="73A50F1B" w:rsidR="00A24302" w:rsidRPr="00154E3D" w:rsidRDefault="002209C2" w:rsidP="007F4CE3">
      <w:pPr>
        <w:ind w:firstLine="720"/>
        <w:jc w:val="both"/>
        <w:rPr>
          <w:b/>
        </w:rPr>
      </w:pPr>
      <w:r w:rsidRPr="00154E3D">
        <w:rPr>
          <w:b/>
          <w:i/>
          <w:iCs/>
        </w:rPr>
        <w:t>Транспорт и связь</w:t>
      </w:r>
      <w:r w:rsidR="00F76CFF">
        <w:rPr>
          <w:rStyle w:val="aff9"/>
          <w:b/>
          <w:i/>
          <w:iCs/>
        </w:rPr>
        <w:footnoteReference w:id="76"/>
      </w:r>
      <w:r w:rsidR="00154E3D" w:rsidRPr="00154E3D">
        <w:rPr>
          <w:b/>
          <w:i/>
          <w:iCs/>
        </w:rPr>
        <w:t>.</w:t>
      </w:r>
      <w:r w:rsidR="00154E3D">
        <w:rPr>
          <w:b/>
        </w:rPr>
        <w:t xml:space="preserve"> </w:t>
      </w:r>
      <w:r>
        <w:rPr>
          <w:bCs/>
          <w:color w:val="000000" w:themeColor="text1"/>
        </w:rPr>
        <w:t>Т</w:t>
      </w:r>
      <w:r w:rsidRPr="002209C2">
        <w:rPr>
          <w:bCs/>
          <w:color w:val="000000" w:themeColor="text1"/>
        </w:rPr>
        <w:t>ранспортная и цифровая инфраструктура Хабаровского края по итогам 2025 перешла на качественно новый уровень благодаря запуску крупнейших магистралей федерального значения и масштабной цифровизации удаленных районов. Регион укрепил статус главного логистического и транзитного узла на востоке России.</w:t>
      </w:r>
    </w:p>
    <w:p w14:paraId="6B5A6F2F" w14:textId="77777777" w:rsidR="00A24302" w:rsidRDefault="002209C2" w:rsidP="00154E3D">
      <w:pPr>
        <w:ind w:firstLine="720"/>
        <w:jc w:val="both"/>
        <w:rPr>
          <w:bCs/>
          <w:color w:val="000000" w:themeColor="text1"/>
        </w:rPr>
      </w:pPr>
      <w:r w:rsidRPr="002209C2">
        <w:rPr>
          <w:bCs/>
          <w:color w:val="000000" w:themeColor="text1"/>
        </w:rPr>
        <w:t>1. Железнодорожный и морской транспорт</w:t>
      </w:r>
    </w:p>
    <w:p w14:paraId="5BABC992" w14:textId="77777777" w:rsidR="00A24302" w:rsidRDefault="002209C2" w:rsidP="00BE690D">
      <w:pPr>
        <w:ind w:firstLine="720"/>
        <w:jc w:val="both"/>
        <w:rPr>
          <w:bCs/>
          <w:color w:val="000000" w:themeColor="text1"/>
        </w:rPr>
      </w:pPr>
      <w:r w:rsidRPr="00A24302">
        <w:rPr>
          <w:bCs/>
          <w:i/>
          <w:iCs/>
          <w:color w:val="000000" w:themeColor="text1"/>
        </w:rPr>
        <w:t>Тихоокеанская железная дорога (ТЖД):</w:t>
      </w:r>
      <w:r w:rsidRPr="002209C2">
        <w:rPr>
          <w:bCs/>
          <w:color w:val="000000" w:themeColor="text1"/>
        </w:rPr>
        <w:t xml:space="preserve"> в 2025 году завершено строительство первой в современной истории России частной железнодорожной ветки от Эльгинского угольного месторождения в Якутии до побережья Хабаровского края.</w:t>
      </w:r>
    </w:p>
    <w:p w14:paraId="62746EFF" w14:textId="77777777" w:rsidR="00A24302" w:rsidRDefault="002209C2" w:rsidP="00BE690D">
      <w:pPr>
        <w:ind w:firstLine="720"/>
        <w:jc w:val="both"/>
        <w:rPr>
          <w:bCs/>
          <w:color w:val="000000" w:themeColor="text1"/>
        </w:rPr>
      </w:pPr>
      <w:r w:rsidRPr="00A24302">
        <w:rPr>
          <w:bCs/>
          <w:i/>
          <w:iCs/>
          <w:color w:val="000000" w:themeColor="text1"/>
        </w:rPr>
        <w:t>Порт «</w:t>
      </w:r>
      <w:proofErr w:type="spellStart"/>
      <w:r w:rsidRPr="00A24302">
        <w:rPr>
          <w:bCs/>
          <w:i/>
          <w:iCs/>
          <w:color w:val="000000" w:themeColor="text1"/>
        </w:rPr>
        <w:t>Эльга</w:t>
      </w:r>
      <w:proofErr w:type="spellEnd"/>
      <w:r w:rsidRPr="00A24302">
        <w:rPr>
          <w:bCs/>
          <w:i/>
          <w:iCs/>
          <w:color w:val="000000" w:themeColor="text1"/>
        </w:rPr>
        <w:t>»:</w:t>
      </w:r>
      <w:r w:rsidRPr="002209C2">
        <w:rPr>
          <w:bCs/>
          <w:color w:val="000000" w:themeColor="text1"/>
        </w:rPr>
        <w:t xml:space="preserve"> на мысе </w:t>
      </w:r>
      <w:proofErr w:type="spellStart"/>
      <w:r w:rsidRPr="002209C2">
        <w:rPr>
          <w:bCs/>
          <w:color w:val="000000" w:themeColor="text1"/>
        </w:rPr>
        <w:t>Мануйский</w:t>
      </w:r>
      <w:proofErr w:type="spellEnd"/>
      <w:r w:rsidRPr="002209C2">
        <w:rPr>
          <w:bCs/>
          <w:color w:val="000000" w:themeColor="text1"/>
        </w:rPr>
        <w:t xml:space="preserve"> введены в строй глубоководные причала и угольные терминалы. В связке с ТЖД это открыло прямой коридор для экспорта угля в страны Азиатско-Тихоокеанского региона в обход перегруженного БАМа.</w:t>
      </w:r>
    </w:p>
    <w:p w14:paraId="309DC7DE" w14:textId="6860BE61" w:rsidR="002209C2" w:rsidRDefault="002209C2" w:rsidP="00BE690D">
      <w:pPr>
        <w:ind w:firstLine="720"/>
        <w:jc w:val="both"/>
        <w:rPr>
          <w:bCs/>
          <w:color w:val="000000" w:themeColor="text1"/>
        </w:rPr>
      </w:pPr>
      <w:r w:rsidRPr="00A24302">
        <w:rPr>
          <w:bCs/>
          <w:i/>
          <w:iCs/>
          <w:color w:val="000000" w:themeColor="text1"/>
        </w:rPr>
        <w:t>Модернизация Восточного полигона:</w:t>
      </w:r>
      <w:r w:rsidRPr="002209C2">
        <w:rPr>
          <w:bCs/>
          <w:color w:val="000000" w:themeColor="text1"/>
        </w:rPr>
        <w:t xml:space="preserve"> продолжается масштабное расширение пропускной способности БАМа и Транссиба на участках до Комсомольска-на-Амуре и Ванино-</w:t>
      </w:r>
      <w:proofErr w:type="spellStart"/>
      <w:r w:rsidRPr="002209C2">
        <w:rPr>
          <w:bCs/>
          <w:color w:val="000000" w:themeColor="text1"/>
        </w:rPr>
        <w:t>Совгаванского</w:t>
      </w:r>
      <w:proofErr w:type="spellEnd"/>
      <w:r w:rsidRPr="002209C2">
        <w:rPr>
          <w:bCs/>
          <w:color w:val="000000" w:themeColor="text1"/>
        </w:rPr>
        <w:t xml:space="preserve"> транспортного узла.</w:t>
      </w:r>
    </w:p>
    <w:p w14:paraId="43627855" w14:textId="77777777" w:rsidR="00A24302" w:rsidRDefault="00A24302" w:rsidP="00BE690D">
      <w:pPr>
        <w:ind w:firstLine="720"/>
        <w:jc w:val="both"/>
        <w:rPr>
          <w:bCs/>
          <w:color w:val="000000" w:themeColor="text1"/>
        </w:rPr>
      </w:pPr>
      <w:r w:rsidRPr="00A24302">
        <w:rPr>
          <w:bCs/>
          <w:color w:val="000000" w:themeColor="text1"/>
        </w:rPr>
        <w:t>2. Дорожное хозяйство и автомобильный транспорт</w:t>
      </w:r>
    </w:p>
    <w:p w14:paraId="1E8F973C" w14:textId="77777777" w:rsidR="00A24302" w:rsidRDefault="00A24302" w:rsidP="00BE690D">
      <w:pPr>
        <w:ind w:firstLine="720"/>
        <w:jc w:val="both"/>
        <w:rPr>
          <w:bCs/>
          <w:color w:val="000000" w:themeColor="text1"/>
        </w:rPr>
      </w:pPr>
      <w:r w:rsidRPr="00A24302">
        <w:rPr>
          <w:bCs/>
          <w:color w:val="000000" w:themeColor="text1"/>
        </w:rPr>
        <w:t>Итоги дорожных работ: в рамках профильного нацпроекта отремонтирован 51 объект дорожной сети. В городских агломерациях обновлено более 23 км ключевых улиц.</w:t>
      </w:r>
    </w:p>
    <w:p w14:paraId="5576FF97" w14:textId="77777777" w:rsidR="00A24302" w:rsidRDefault="00A24302" w:rsidP="00BE690D">
      <w:pPr>
        <w:ind w:firstLine="720"/>
        <w:jc w:val="both"/>
        <w:rPr>
          <w:bCs/>
          <w:color w:val="000000" w:themeColor="text1"/>
        </w:rPr>
      </w:pPr>
      <w:r w:rsidRPr="00A24302">
        <w:rPr>
          <w:bCs/>
          <w:i/>
          <w:iCs/>
          <w:color w:val="000000" w:themeColor="text1"/>
        </w:rPr>
        <w:t>Планы на 2026 год:</w:t>
      </w:r>
      <w:r w:rsidRPr="00A24302">
        <w:rPr>
          <w:bCs/>
          <w:color w:val="000000" w:themeColor="text1"/>
        </w:rPr>
        <w:t xml:space="preserve"> на модернизацию дорожного хозяйства выделено 7,7 млрд рублей. Запланирован масштабный ремонт еще 120 км дорог (13 трасс регионального значения и 48 муниципальных объектов).</w:t>
      </w:r>
    </w:p>
    <w:p w14:paraId="734D8B03" w14:textId="77777777" w:rsidR="00A24302" w:rsidRDefault="00A24302" w:rsidP="00BE690D">
      <w:pPr>
        <w:ind w:firstLine="720"/>
        <w:jc w:val="both"/>
        <w:rPr>
          <w:bCs/>
          <w:color w:val="000000" w:themeColor="text1"/>
        </w:rPr>
      </w:pPr>
      <w:r w:rsidRPr="00A24302">
        <w:rPr>
          <w:bCs/>
          <w:i/>
          <w:iCs/>
          <w:color w:val="000000" w:themeColor="text1"/>
        </w:rPr>
        <w:t>Международный коридор:</w:t>
      </w:r>
      <w:r w:rsidRPr="00A24302">
        <w:rPr>
          <w:bCs/>
          <w:color w:val="000000" w:themeColor="text1"/>
        </w:rPr>
        <w:t xml:space="preserve"> пограничный переход на острове Большой Уссурийский готовится к открытию полноценного грузопассажирского автомобильного сообщения с КНР.</w:t>
      </w:r>
    </w:p>
    <w:p w14:paraId="67777C7B" w14:textId="77777777" w:rsidR="00A24302" w:rsidRDefault="00A24302" w:rsidP="00BE690D">
      <w:pPr>
        <w:ind w:firstLine="720"/>
        <w:jc w:val="both"/>
        <w:rPr>
          <w:bCs/>
          <w:color w:val="000000" w:themeColor="text1"/>
        </w:rPr>
      </w:pPr>
      <w:r w:rsidRPr="00A24302">
        <w:rPr>
          <w:bCs/>
          <w:color w:val="000000" w:themeColor="text1"/>
        </w:rPr>
        <w:t>3. Речной и воздушный транспорт</w:t>
      </w:r>
    </w:p>
    <w:p w14:paraId="79A78FF9" w14:textId="797F49E6" w:rsidR="00A24302" w:rsidRDefault="00A24302" w:rsidP="00BE690D">
      <w:pPr>
        <w:ind w:firstLine="720"/>
        <w:jc w:val="both"/>
        <w:rPr>
          <w:bCs/>
          <w:color w:val="000000" w:themeColor="text1"/>
        </w:rPr>
      </w:pPr>
      <w:r w:rsidRPr="00A24302">
        <w:rPr>
          <w:bCs/>
          <w:i/>
          <w:iCs/>
          <w:color w:val="000000" w:themeColor="text1"/>
        </w:rPr>
        <w:t>Речные перевозки:</w:t>
      </w:r>
      <w:r w:rsidRPr="00A24302">
        <w:rPr>
          <w:bCs/>
          <w:color w:val="000000" w:themeColor="text1"/>
        </w:rPr>
        <w:t xml:space="preserve"> по итогам навигации 2025 года на всех городских и краевых маршрутах Амура зафиксирован рост </w:t>
      </w:r>
      <w:r w:rsidR="00A15AD4">
        <w:rPr>
          <w:bCs/>
          <w:color w:val="000000" w:themeColor="text1"/>
        </w:rPr>
        <w:t>–</w:t>
      </w:r>
      <w:r w:rsidRPr="00A24302">
        <w:rPr>
          <w:bCs/>
          <w:color w:val="000000" w:themeColor="text1"/>
        </w:rPr>
        <w:t xml:space="preserve"> перевезено 127,6 тыс. пассажиров (+8,8% к прошлому сезону). По поручению губернатора возобновлены регулярные рейсы скоростного судна «70 лет Победы». На обновление флота в 2026 году город заложил 116 млн рублей.</w:t>
      </w:r>
    </w:p>
    <w:p w14:paraId="5B47C08E" w14:textId="4148328A" w:rsidR="00A24302" w:rsidRDefault="00A24302" w:rsidP="00BE690D">
      <w:pPr>
        <w:ind w:firstLine="720"/>
        <w:jc w:val="both"/>
        <w:rPr>
          <w:bCs/>
          <w:color w:val="000000" w:themeColor="text1"/>
        </w:rPr>
      </w:pPr>
      <w:r w:rsidRPr="00A24302">
        <w:rPr>
          <w:bCs/>
          <w:i/>
          <w:iCs/>
          <w:color w:val="000000" w:themeColor="text1"/>
        </w:rPr>
        <w:t>Авиация</w:t>
      </w:r>
      <w:r w:rsidRPr="00A24302">
        <w:rPr>
          <w:bCs/>
          <w:color w:val="000000" w:themeColor="text1"/>
        </w:rPr>
        <w:t>: новый международный пассажирский терминал аэропорта Хабаровск вы</w:t>
      </w:r>
      <w:r w:rsidR="00154E3D">
        <w:rPr>
          <w:bCs/>
          <w:color w:val="000000" w:themeColor="text1"/>
        </w:rPr>
        <w:t>йдет</w:t>
      </w:r>
      <w:r w:rsidRPr="00A24302">
        <w:rPr>
          <w:bCs/>
          <w:color w:val="000000" w:themeColor="text1"/>
        </w:rPr>
        <w:t xml:space="preserve"> на плановые операционные мощности. Единая дальневосточная авиакомпания «Аврора» расшири</w:t>
      </w:r>
      <w:r w:rsidR="00154E3D">
        <w:rPr>
          <w:bCs/>
          <w:color w:val="000000" w:themeColor="text1"/>
        </w:rPr>
        <w:t>т</w:t>
      </w:r>
      <w:r w:rsidRPr="00A24302">
        <w:rPr>
          <w:bCs/>
          <w:color w:val="000000" w:themeColor="text1"/>
        </w:rPr>
        <w:t xml:space="preserve"> сетку субсидируемых маршрутов, связав труднодоступные северные районы (Охотск, </w:t>
      </w:r>
      <w:proofErr w:type="spellStart"/>
      <w:r w:rsidRPr="00A24302">
        <w:rPr>
          <w:bCs/>
          <w:color w:val="000000" w:themeColor="text1"/>
        </w:rPr>
        <w:t>Аян</w:t>
      </w:r>
      <w:proofErr w:type="spellEnd"/>
      <w:r w:rsidRPr="00A24302">
        <w:rPr>
          <w:bCs/>
          <w:color w:val="000000" w:themeColor="text1"/>
        </w:rPr>
        <w:t xml:space="preserve">, </w:t>
      </w:r>
      <w:proofErr w:type="spellStart"/>
      <w:r w:rsidRPr="00A24302">
        <w:rPr>
          <w:bCs/>
          <w:color w:val="000000" w:themeColor="text1"/>
        </w:rPr>
        <w:t>Чумикан</w:t>
      </w:r>
      <w:proofErr w:type="spellEnd"/>
      <w:r w:rsidRPr="00A24302">
        <w:rPr>
          <w:bCs/>
          <w:color w:val="000000" w:themeColor="text1"/>
        </w:rPr>
        <w:t>) со столицей края.</w:t>
      </w:r>
    </w:p>
    <w:p w14:paraId="7212A9BF" w14:textId="2C4B2E9B" w:rsidR="002209C2" w:rsidRDefault="00A24302" w:rsidP="00BE690D">
      <w:pPr>
        <w:ind w:firstLine="720"/>
        <w:jc w:val="both"/>
        <w:rPr>
          <w:bCs/>
          <w:color w:val="000000" w:themeColor="text1"/>
        </w:rPr>
      </w:pPr>
      <w:r w:rsidRPr="00A24302">
        <w:rPr>
          <w:bCs/>
          <w:color w:val="000000" w:themeColor="text1"/>
        </w:rPr>
        <w:t>4. Связь и цифровизация («Экономика данных»)</w:t>
      </w:r>
    </w:p>
    <w:p w14:paraId="6380AD60" w14:textId="77777777" w:rsidR="00A24302" w:rsidRDefault="00A24302" w:rsidP="00BE690D">
      <w:pPr>
        <w:ind w:firstLine="720"/>
        <w:jc w:val="both"/>
        <w:rPr>
          <w:bCs/>
          <w:color w:val="000000" w:themeColor="text1"/>
        </w:rPr>
      </w:pPr>
      <w:r w:rsidRPr="00A24302">
        <w:rPr>
          <w:bCs/>
          <w:color w:val="000000" w:themeColor="text1"/>
        </w:rPr>
        <w:t>Развитие телекоммуникаций велось в рамках президентского нацпроекта «Экономика данных и цифровая трансформация государства»:</w:t>
      </w:r>
    </w:p>
    <w:p w14:paraId="32E97151" w14:textId="77777777" w:rsidR="00A24302" w:rsidRDefault="00A24302" w:rsidP="00BE690D">
      <w:pPr>
        <w:ind w:firstLine="720"/>
        <w:jc w:val="both"/>
        <w:rPr>
          <w:bCs/>
          <w:color w:val="000000" w:themeColor="text1"/>
        </w:rPr>
      </w:pPr>
      <w:r w:rsidRPr="00A24302">
        <w:rPr>
          <w:bCs/>
          <w:i/>
          <w:iCs/>
          <w:color w:val="000000" w:themeColor="text1"/>
        </w:rPr>
        <w:t>Ликвидация цифрового неравенства:</w:t>
      </w:r>
      <w:r w:rsidRPr="00A24302">
        <w:rPr>
          <w:bCs/>
          <w:color w:val="000000" w:themeColor="text1"/>
        </w:rPr>
        <w:t xml:space="preserve"> в 2025 году высокоскоростной интернет и мобильная связь 4G впервые появились в 12 малых населенных пунктах (включая удаленные села Охотского округа, Комсомольского, Тугуро-Чумиканского и Хабаровского районов). Это улучшило качество жизни для 2 800 местных жителей и более 9 000 абонентов.</w:t>
      </w:r>
    </w:p>
    <w:p w14:paraId="133F9E17" w14:textId="2C8922BF" w:rsidR="002209C2" w:rsidRDefault="00A24302" w:rsidP="00BE690D">
      <w:pPr>
        <w:ind w:firstLine="720"/>
        <w:jc w:val="both"/>
        <w:rPr>
          <w:bCs/>
          <w:color w:val="000000" w:themeColor="text1"/>
        </w:rPr>
      </w:pPr>
      <w:r w:rsidRPr="00A24302">
        <w:rPr>
          <w:bCs/>
          <w:i/>
          <w:iCs/>
          <w:color w:val="000000" w:themeColor="text1"/>
        </w:rPr>
        <w:t>Покрытие трасс:</w:t>
      </w:r>
      <w:r w:rsidRPr="00A24302">
        <w:rPr>
          <w:bCs/>
          <w:color w:val="000000" w:themeColor="text1"/>
        </w:rPr>
        <w:t xml:space="preserve"> операторы «Большой четверки» (МТС, МегаФон, </w:t>
      </w:r>
      <w:proofErr w:type="spellStart"/>
      <w:r w:rsidRPr="00A24302">
        <w:rPr>
          <w:bCs/>
          <w:color w:val="000000" w:themeColor="text1"/>
        </w:rPr>
        <w:t>билайн</w:t>
      </w:r>
      <w:proofErr w:type="spellEnd"/>
      <w:r w:rsidRPr="00A24302">
        <w:rPr>
          <w:bCs/>
          <w:color w:val="000000" w:themeColor="text1"/>
        </w:rPr>
        <w:t>, Т2) существенно расширили зону стабильного LTE-покрытия вдоль ключевых автодорог края (Хабаровск – Лидога – Ванино)</w:t>
      </w:r>
      <w:r w:rsidR="00F76CFF">
        <w:rPr>
          <w:rStyle w:val="aff9"/>
          <w:bCs/>
          <w:color w:val="000000" w:themeColor="text1"/>
        </w:rPr>
        <w:footnoteReference w:id="77"/>
      </w:r>
      <w:r>
        <w:rPr>
          <w:bCs/>
          <w:color w:val="000000" w:themeColor="text1"/>
        </w:rPr>
        <w:t>.</w:t>
      </w:r>
    </w:p>
    <w:p w14:paraId="088543E5" w14:textId="3F2C78AB" w:rsidR="002209C2" w:rsidRPr="00154E3D" w:rsidRDefault="00A24302" w:rsidP="007F4CE3">
      <w:pPr>
        <w:ind w:firstLine="720"/>
        <w:jc w:val="both"/>
        <w:rPr>
          <w:b/>
        </w:rPr>
      </w:pPr>
      <w:r w:rsidRPr="00154E3D">
        <w:rPr>
          <w:b/>
          <w:i/>
          <w:iCs/>
        </w:rPr>
        <w:t>Рынки товаров и услуг</w:t>
      </w:r>
      <w:r w:rsidR="00F76CFF">
        <w:rPr>
          <w:rStyle w:val="aff9"/>
          <w:b/>
          <w:i/>
          <w:iCs/>
        </w:rPr>
        <w:footnoteReference w:id="78"/>
      </w:r>
      <w:r w:rsidR="00154E3D" w:rsidRPr="00154E3D">
        <w:rPr>
          <w:b/>
          <w:i/>
          <w:iCs/>
        </w:rPr>
        <w:t>.</w:t>
      </w:r>
      <w:r w:rsidR="00154E3D">
        <w:rPr>
          <w:b/>
        </w:rPr>
        <w:t xml:space="preserve"> </w:t>
      </w:r>
      <w:r w:rsidRPr="00A24302">
        <w:rPr>
          <w:bCs/>
          <w:color w:val="000000" w:themeColor="text1"/>
        </w:rPr>
        <w:t>По итогам 2025 года потребительский рынок товаров и услуг Хабаровского края продемонстрировал высокую устойчивость и закрепил за регионом статус крупнейшего торгового хаба на Дальнем Востоке. Общий оборот розничной торговли, общественного питания и платных услуг населению уверенно превысил плановые показатели, обеспечив краю первое место в ДФО по общему объему потребительского рынка.</w:t>
      </w:r>
      <w:r>
        <w:rPr>
          <w:bCs/>
          <w:color w:val="000000" w:themeColor="text1"/>
        </w:rPr>
        <w:t xml:space="preserve"> </w:t>
      </w:r>
      <w:r w:rsidRPr="00A24302">
        <w:rPr>
          <w:bCs/>
          <w:color w:val="000000" w:themeColor="text1"/>
        </w:rPr>
        <w:t>Развитие сектора определяют несколько ключевых сегментов.</w:t>
      </w:r>
    </w:p>
    <w:p w14:paraId="72D36C59" w14:textId="77777777" w:rsidR="00A24302" w:rsidRDefault="00A24302" w:rsidP="00BE690D">
      <w:pPr>
        <w:ind w:firstLine="720"/>
        <w:jc w:val="both"/>
        <w:rPr>
          <w:bCs/>
          <w:color w:val="000000" w:themeColor="text1"/>
        </w:rPr>
      </w:pPr>
      <w:r w:rsidRPr="00A24302">
        <w:rPr>
          <w:bCs/>
          <w:color w:val="000000" w:themeColor="text1"/>
        </w:rPr>
        <w:t>1. Розничная торговля и логистические хабы</w:t>
      </w:r>
      <w:r>
        <w:rPr>
          <w:bCs/>
          <w:color w:val="000000" w:themeColor="text1"/>
        </w:rPr>
        <w:t xml:space="preserve">. </w:t>
      </w:r>
    </w:p>
    <w:p w14:paraId="4F2856FA" w14:textId="77777777" w:rsidR="00A24302" w:rsidRDefault="00A24302" w:rsidP="00BE690D">
      <w:pPr>
        <w:ind w:firstLine="720"/>
        <w:jc w:val="both"/>
        <w:rPr>
          <w:bCs/>
          <w:color w:val="000000" w:themeColor="text1"/>
        </w:rPr>
      </w:pPr>
      <w:r w:rsidRPr="00A24302">
        <w:rPr>
          <w:bCs/>
          <w:i/>
          <w:iCs/>
          <w:color w:val="000000" w:themeColor="text1"/>
        </w:rPr>
        <w:t>Рекордный рост инфраструктуры:</w:t>
      </w:r>
      <w:r w:rsidRPr="00A24302">
        <w:rPr>
          <w:bCs/>
          <w:color w:val="000000" w:themeColor="text1"/>
        </w:rPr>
        <w:t xml:space="preserve"> Хабаровск стал главным распределительным центром для крупных федеральных ритейлеров. Площадь современных складских комплексов класса «А» за год увеличилась более чем на 150 тыс. кв. метров.</w:t>
      </w:r>
    </w:p>
    <w:p w14:paraId="0FC994CA" w14:textId="77777777" w:rsidR="00A24302" w:rsidRDefault="00A24302" w:rsidP="00BE690D">
      <w:pPr>
        <w:ind w:firstLine="720"/>
        <w:jc w:val="both"/>
        <w:rPr>
          <w:bCs/>
          <w:color w:val="000000" w:themeColor="text1"/>
        </w:rPr>
      </w:pPr>
      <w:r w:rsidRPr="00A24302">
        <w:rPr>
          <w:bCs/>
          <w:i/>
          <w:iCs/>
          <w:color w:val="000000" w:themeColor="text1"/>
        </w:rPr>
        <w:t>Маркетплейсы:</w:t>
      </w:r>
      <w:r w:rsidRPr="00A24302">
        <w:rPr>
          <w:bCs/>
          <w:color w:val="000000" w:themeColor="text1"/>
        </w:rPr>
        <w:t xml:space="preserve"> в ТОР «Хабаровск» на полную мощность вышли новые распределительные центры </w:t>
      </w:r>
      <w:proofErr w:type="spellStart"/>
      <w:r w:rsidRPr="00A24302">
        <w:rPr>
          <w:bCs/>
          <w:color w:val="000000" w:themeColor="text1"/>
        </w:rPr>
        <w:t>Ozon</w:t>
      </w:r>
      <w:proofErr w:type="spellEnd"/>
      <w:r w:rsidRPr="00A24302">
        <w:rPr>
          <w:bCs/>
          <w:color w:val="000000" w:themeColor="text1"/>
        </w:rPr>
        <w:t xml:space="preserve"> и </w:t>
      </w:r>
      <w:proofErr w:type="spellStart"/>
      <w:r w:rsidRPr="00A24302">
        <w:rPr>
          <w:bCs/>
          <w:color w:val="000000" w:themeColor="text1"/>
        </w:rPr>
        <w:t>Wildberries</w:t>
      </w:r>
      <w:proofErr w:type="spellEnd"/>
      <w:r w:rsidRPr="00A24302">
        <w:rPr>
          <w:bCs/>
          <w:color w:val="000000" w:themeColor="text1"/>
        </w:rPr>
        <w:t>. Это позволило сократить время доставки товаров жителям края до 1–2 дней и вывело местный сектор электронной коммерции (e-</w:t>
      </w:r>
      <w:proofErr w:type="spellStart"/>
      <w:r w:rsidRPr="00A24302">
        <w:rPr>
          <w:bCs/>
          <w:color w:val="000000" w:themeColor="text1"/>
        </w:rPr>
        <w:t>commerce</w:t>
      </w:r>
      <w:proofErr w:type="spellEnd"/>
      <w:r w:rsidRPr="00A24302">
        <w:rPr>
          <w:bCs/>
          <w:color w:val="000000" w:themeColor="text1"/>
        </w:rPr>
        <w:t>) на долю в 11% от всего розничного оборота.</w:t>
      </w:r>
    </w:p>
    <w:p w14:paraId="05A0C429" w14:textId="599DA4D6" w:rsidR="002209C2" w:rsidRDefault="00A24302" w:rsidP="00BE690D">
      <w:pPr>
        <w:ind w:firstLine="720"/>
        <w:jc w:val="both"/>
        <w:rPr>
          <w:bCs/>
          <w:color w:val="000000" w:themeColor="text1"/>
        </w:rPr>
      </w:pPr>
      <w:r w:rsidRPr="00A24302">
        <w:rPr>
          <w:bCs/>
          <w:i/>
          <w:iCs/>
          <w:color w:val="000000" w:themeColor="text1"/>
        </w:rPr>
        <w:t>Локальные бренды</w:t>
      </w:r>
      <w:r w:rsidRPr="00A24302">
        <w:rPr>
          <w:bCs/>
          <w:color w:val="000000" w:themeColor="text1"/>
        </w:rPr>
        <w:t>: в рамках программы поддержки местных производителей «Выбирай Хабаровское» доля локальных продуктов питания в крупных торговых сетях («</w:t>
      </w:r>
      <w:proofErr w:type="spellStart"/>
      <w:r w:rsidRPr="00A24302">
        <w:rPr>
          <w:bCs/>
          <w:color w:val="000000" w:themeColor="text1"/>
        </w:rPr>
        <w:t>Самбери</w:t>
      </w:r>
      <w:proofErr w:type="spellEnd"/>
      <w:r w:rsidRPr="00A24302">
        <w:rPr>
          <w:bCs/>
          <w:color w:val="000000" w:themeColor="text1"/>
        </w:rPr>
        <w:t>», «Реми», «Броско Маркет») увеличилась до 35%.</w:t>
      </w:r>
    </w:p>
    <w:p w14:paraId="36766E63" w14:textId="77777777" w:rsidR="00A24302" w:rsidRDefault="00A24302" w:rsidP="00BE690D">
      <w:pPr>
        <w:ind w:firstLine="720"/>
        <w:jc w:val="both"/>
        <w:rPr>
          <w:bCs/>
          <w:color w:val="000000" w:themeColor="text1"/>
        </w:rPr>
      </w:pPr>
      <w:r w:rsidRPr="00A24302">
        <w:rPr>
          <w:bCs/>
          <w:color w:val="000000" w:themeColor="text1"/>
        </w:rPr>
        <w:t>2. Общественное питание (Ресторанный бизнес)</w:t>
      </w:r>
    </w:p>
    <w:p w14:paraId="6598B501" w14:textId="77777777" w:rsidR="00A24302" w:rsidRDefault="00A24302" w:rsidP="00BE690D">
      <w:pPr>
        <w:ind w:firstLine="720"/>
        <w:jc w:val="both"/>
        <w:rPr>
          <w:bCs/>
          <w:color w:val="000000" w:themeColor="text1"/>
        </w:rPr>
      </w:pPr>
      <w:r w:rsidRPr="00A24302">
        <w:rPr>
          <w:bCs/>
          <w:i/>
          <w:iCs/>
          <w:color w:val="000000" w:themeColor="text1"/>
        </w:rPr>
        <w:t>Рост оборота:</w:t>
      </w:r>
      <w:r w:rsidRPr="00A24302">
        <w:rPr>
          <w:bCs/>
          <w:color w:val="000000" w:themeColor="text1"/>
        </w:rPr>
        <w:t xml:space="preserve"> сектор общественного питания показал прирост более чем на 7% в сопоставимых ценах.</w:t>
      </w:r>
    </w:p>
    <w:p w14:paraId="6B9F4AB0" w14:textId="54FC9536" w:rsidR="00A24302" w:rsidRDefault="00A24302" w:rsidP="00BE690D">
      <w:pPr>
        <w:ind w:firstLine="720"/>
        <w:jc w:val="both"/>
        <w:rPr>
          <w:bCs/>
          <w:color w:val="000000" w:themeColor="text1"/>
        </w:rPr>
      </w:pPr>
      <w:r w:rsidRPr="00A24302">
        <w:rPr>
          <w:bCs/>
          <w:i/>
          <w:iCs/>
          <w:color w:val="000000" w:themeColor="text1"/>
        </w:rPr>
        <w:t>Гастрономический туризм</w:t>
      </w:r>
      <w:r w:rsidRPr="00A24302">
        <w:rPr>
          <w:bCs/>
          <w:color w:val="000000" w:themeColor="text1"/>
        </w:rPr>
        <w:t>: в краевой столице и Комсомольске-на-Амуре открылось более 40 новых концептуальных заведений. Главным трендом года стало развитие дальневосточной кухни</w:t>
      </w:r>
      <w:r w:rsidR="00090A3E">
        <w:rPr>
          <w:bCs/>
          <w:color w:val="000000" w:themeColor="text1"/>
        </w:rPr>
        <w:t xml:space="preserve">, </w:t>
      </w:r>
      <w:r w:rsidRPr="00A24302">
        <w:rPr>
          <w:bCs/>
          <w:color w:val="000000" w:themeColor="text1"/>
        </w:rPr>
        <w:t>что привлекло дополнительный поток туристов.</w:t>
      </w:r>
    </w:p>
    <w:p w14:paraId="1E39A8F0" w14:textId="77777777" w:rsidR="00A24302" w:rsidRDefault="00A24302" w:rsidP="00BE690D">
      <w:pPr>
        <w:ind w:firstLine="720"/>
        <w:jc w:val="both"/>
        <w:rPr>
          <w:bCs/>
          <w:color w:val="000000" w:themeColor="text1"/>
        </w:rPr>
      </w:pPr>
      <w:r w:rsidRPr="00A24302">
        <w:rPr>
          <w:bCs/>
          <w:color w:val="000000" w:themeColor="text1"/>
        </w:rPr>
        <w:t>3. Сфера платных услуг населению</w:t>
      </w:r>
    </w:p>
    <w:p w14:paraId="54BD64E3" w14:textId="77777777" w:rsidR="00A24302" w:rsidRDefault="00A24302" w:rsidP="00BE690D">
      <w:pPr>
        <w:ind w:firstLine="720"/>
        <w:jc w:val="both"/>
        <w:rPr>
          <w:bCs/>
          <w:color w:val="000000" w:themeColor="text1"/>
        </w:rPr>
      </w:pPr>
      <w:r w:rsidRPr="00A24302">
        <w:rPr>
          <w:bCs/>
          <w:i/>
          <w:iCs/>
          <w:color w:val="000000" w:themeColor="text1"/>
        </w:rPr>
        <w:t>Объем и динамика:</w:t>
      </w:r>
      <w:r w:rsidRPr="00A24302">
        <w:rPr>
          <w:bCs/>
          <w:color w:val="000000" w:themeColor="text1"/>
        </w:rPr>
        <w:t xml:space="preserve"> за год жителям края было оказано платных услуг на сумму свыше 115 млрд рублей.</w:t>
      </w:r>
    </w:p>
    <w:p w14:paraId="69BCD36F" w14:textId="77777777" w:rsidR="00A24302" w:rsidRDefault="00A24302" w:rsidP="00BE690D">
      <w:pPr>
        <w:ind w:firstLine="720"/>
        <w:jc w:val="both"/>
        <w:rPr>
          <w:bCs/>
          <w:color w:val="000000" w:themeColor="text1"/>
        </w:rPr>
      </w:pPr>
      <w:r w:rsidRPr="00A24302">
        <w:rPr>
          <w:bCs/>
          <w:i/>
          <w:iCs/>
          <w:color w:val="000000" w:themeColor="text1"/>
        </w:rPr>
        <w:t>Лидеры роста:</w:t>
      </w:r>
      <w:r w:rsidRPr="00A24302">
        <w:rPr>
          <w:bCs/>
          <w:color w:val="000000" w:themeColor="text1"/>
        </w:rPr>
        <w:t xml:space="preserve"> наибольший прирост показали услуги внутреннего туризма и гостеприимства (благодаря запуску новых туристических комплексов на Амуре), а также бытовые, медицинские и телекоммуникационные услуги.</w:t>
      </w:r>
    </w:p>
    <w:p w14:paraId="13AF78AC" w14:textId="00D4408B" w:rsidR="002209C2" w:rsidRDefault="00A24302" w:rsidP="00BE690D">
      <w:pPr>
        <w:ind w:firstLine="720"/>
        <w:jc w:val="both"/>
        <w:rPr>
          <w:bCs/>
          <w:color w:val="000000" w:themeColor="text1"/>
        </w:rPr>
      </w:pPr>
      <w:r w:rsidRPr="00A24302">
        <w:rPr>
          <w:bCs/>
          <w:color w:val="000000" w:themeColor="text1"/>
        </w:rPr>
        <w:t>4. Внешнеторговый оборот потребительских товаров</w:t>
      </w:r>
    </w:p>
    <w:p w14:paraId="4869E3E0" w14:textId="77777777" w:rsidR="00A24302" w:rsidRDefault="00A24302" w:rsidP="00BE690D">
      <w:pPr>
        <w:ind w:firstLine="720"/>
        <w:jc w:val="both"/>
        <w:rPr>
          <w:bCs/>
          <w:color w:val="000000" w:themeColor="text1"/>
        </w:rPr>
      </w:pPr>
      <w:r w:rsidRPr="00A24302">
        <w:rPr>
          <w:bCs/>
          <w:i/>
          <w:iCs/>
          <w:color w:val="000000" w:themeColor="text1"/>
        </w:rPr>
        <w:t>Китайский вектор:</w:t>
      </w:r>
      <w:r w:rsidRPr="00A24302">
        <w:rPr>
          <w:bCs/>
          <w:color w:val="000000" w:themeColor="text1"/>
        </w:rPr>
        <w:t xml:space="preserve"> благодаря близости к КНР и развитию инфраструктуры на острове Большой Уссурийский, объемы импорта свежих овощей, фруктов, одежды и бытовой техники напрямую из Китая выросли на 18%.</w:t>
      </w:r>
    </w:p>
    <w:p w14:paraId="369B9ABF" w14:textId="7C8332DC" w:rsidR="002209C2" w:rsidRDefault="00A24302" w:rsidP="00BE690D">
      <w:pPr>
        <w:ind w:firstLine="720"/>
        <w:jc w:val="both"/>
        <w:rPr>
          <w:bCs/>
          <w:color w:val="000000" w:themeColor="text1"/>
        </w:rPr>
      </w:pPr>
      <w:r w:rsidRPr="00A24302">
        <w:rPr>
          <w:bCs/>
          <w:i/>
          <w:iCs/>
          <w:color w:val="000000" w:themeColor="text1"/>
        </w:rPr>
        <w:t>Прямые поставки:</w:t>
      </w:r>
      <w:r w:rsidRPr="00A24302">
        <w:rPr>
          <w:bCs/>
          <w:color w:val="000000" w:themeColor="text1"/>
        </w:rPr>
        <w:t xml:space="preserve"> на прилавках магазинов края значительно расширился ассортимент качественной продукции из приграничных провинций Хэйлунцзян и Цзилинь по доступным ценам</w:t>
      </w:r>
      <w:r w:rsidR="00F76CFF">
        <w:rPr>
          <w:rStyle w:val="aff9"/>
          <w:bCs/>
          <w:color w:val="000000" w:themeColor="text1"/>
        </w:rPr>
        <w:footnoteReference w:id="79"/>
      </w:r>
      <w:r w:rsidRPr="00A24302">
        <w:rPr>
          <w:bCs/>
          <w:color w:val="000000" w:themeColor="text1"/>
        </w:rPr>
        <w:t>.</w:t>
      </w:r>
    </w:p>
    <w:p w14:paraId="46D671B2" w14:textId="49B77D93" w:rsidR="00CE0FB7" w:rsidRPr="00CE0FB7" w:rsidRDefault="00CD34C2" w:rsidP="007F4CE3">
      <w:pPr>
        <w:ind w:firstLine="720"/>
        <w:jc w:val="both"/>
        <w:rPr>
          <w:b/>
        </w:rPr>
      </w:pPr>
      <w:r>
        <w:rPr>
          <w:b/>
          <w:i/>
          <w:iCs/>
        </w:rPr>
        <w:t>Т</w:t>
      </w:r>
      <w:r w:rsidR="00C74C5B" w:rsidRPr="003524BF">
        <w:rPr>
          <w:b/>
          <w:i/>
          <w:iCs/>
        </w:rPr>
        <w:t>арифы</w:t>
      </w:r>
      <w:r w:rsidR="0020008A">
        <w:rPr>
          <w:rStyle w:val="aff9"/>
          <w:b/>
          <w:i/>
          <w:iCs/>
        </w:rPr>
        <w:footnoteReference w:id="80"/>
      </w:r>
      <w:r w:rsidR="003524BF" w:rsidRPr="003524BF">
        <w:rPr>
          <w:b/>
          <w:i/>
          <w:iCs/>
        </w:rPr>
        <w:t>.</w:t>
      </w:r>
      <w:r w:rsidR="003524BF">
        <w:rPr>
          <w:b/>
        </w:rPr>
        <w:t xml:space="preserve"> </w:t>
      </w:r>
      <w:r w:rsidR="00CE0FB7" w:rsidRPr="00CE0FB7">
        <w:rPr>
          <w:bCs/>
          <w:color w:val="000000" w:themeColor="text1"/>
        </w:rPr>
        <w:t xml:space="preserve">В 2025 году в Хабаровском крае произошло значительное повышение тарифов на коммунальные услуги. </w:t>
      </w:r>
      <w:r w:rsidR="00CE0FB7" w:rsidRPr="00CE0FB7">
        <w:rPr>
          <w:bCs/>
        </w:rPr>
        <w:t>Основные изменения коснулись электроэнергии, теплоэнергии, холодной воды и водоотведения.</w:t>
      </w:r>
    </w:p>
    <w:p w14:paraId="729230BD" w14:textId="77777777" w:rsidR="009C07EB" w:rsidRPr="00CE0FB7" w:rsidRDefault="009C07EB" w:rsidP="007F4CE3">
      <w:pPr>
        <w:ind w:firstLine="708"/>
        <w:jc w:val="both"/>
        <w:rPr>
          <w:shd w:val="clear" w:color="auto" w:fill="FFFFFF"/>
        </w:rPr>
      </w:pPr>
      <w:r w:rsidRPr="00CE0FB7">
        <w:rPr>
          <w:shd w:val="clear" w:color="auto" w:fill="FFFFFF"/>
        </w:rPr>
        <w:t>Индекс роста платы граждан на 2025 год по муниципальным образованиям края утвержден постановлением Губернатора края от 11 декабря 2024 г. № 92 "Об утверждении предельных (максимальных) индексов изменения размера вносимой гражданами платы за коммунальные услуги в муниципальных образованиях Хабаровского края на 2025 год" в размере:</w:t>
      </w:r>
    </w:p>
    <w:p w14:paraId="6D64C435" w14:textId="77777777" w:rsidR="009C07EB" w:rsidRPr="00CE0FB7" w:rsidRDefault="009C07EB" w:rsidP="009C07EB">
      <w:pPr>
        <w:ind w:firstLine="708"/>
        <w:jc w:val="both"/>
        <w:rPr>
          <w:shd w:val="clear" w:color="auto" w:fill="FFFFFF"/>
        </w:rPr>
      </w:pPr>
      <w:r w:rsidRPr="00CE0FB7">
        <w:rPr>
          <w:shd w:val="clear" w:color="auto" w:fill="FFFFFF"/>
        </w:rPr>
        <w:t>- с 1 января по 30 июня 2025 г. – 0 %;</w:t>
      </w:r>
    </w:p>
    <w:p w14:paraId="4DC827B4" w14:textId="77777777" w:rsidR="009C07EB" w:rsidRPr="00CE0FB7" w:rsidRDefault="009C07EB" w:rsidP="009C07EB">
      <w:pPr>
        <w:ind w:firstLine="708"/>
        <w:jc w:val="both"/>
        <w:rPr>
          <w:shd w:val="clear" w:color="auto" w:fill="FFFFFF"/>
        </w:rPr>
      </w:pPr>
      <w:r w:rsidRPr="00CE0FB7">
        <w:rPr>
          <w:shd w:val="clear" w:color="auto" w:fill="FFFFFF"/>
        </w:rPr>
        <w:t>- с 1 июля по 31 декабря 2025 г. – 10,2 %.</w:t>
      </w:r>
    </w:p>
    <w:p w14:paraId="12A80760" w14:textId="77777777" w:rsidR="009C07EB" w:rsidRPr="00CE0FB7" w:rsidRDefault="009C07EB" w:rsidP="009C07EB">
      <w:pPr>
        <w:ind w:firstLine="708"/>
        <w:jc w:val="both"/>
        <w:rPr>
          <w:shd w:val="clear" w:color="auto" w:fill="FFFFFF"/>
        </w:rPr>
      </w:pPr>
      <w:r w:rsidRPr="00CE0FB7">
        <w:rPr>
          <w:shd w:val="clear" w:color="auto" w:fill="FFFFFF"/>
        </w:rPr>
        <w:t>Из вышеизложенного следует, что, несмотря на повышение тарифов, рост платы граждан ограничен 10,2 %. Выпадающие доходы ресурсоснабжающих организаций, связанные с ограничением роста платы граждан, компенсируются из средств краевого бюджета.</w:t>
      </w:r>
    </w:p>
    <w:p w14:paraId="532F9F54" w14:textId="77777777" w:rsidR="009C07EB" w:rsidRPr="00CE0FB7" w:rsidRDefault="009C07EB" w:rsidP="009C07EB">
      <w:pPr>
        <w:ind w:firstLine="708"/>
        <w:jc w:val="both"/>
        <w:rPr>
          <w:shd w:val="clear" w:color="auto" w:fill="FFFFFF"/>
        </w:rPr>
      </w:pPr>
      <w:r w:rsidRPr="00CE0FB7">
        <w:rPr>
          <w:shd w:val="clear" w:color="auto" w:fill="FFFFFF"/>
        </w:rPr>
        <w:t>Одноставочный тариф на электрическую энергию для населения на территории Хабаровского края (далее – край) установлен (с НДС):</w:t>
      </w:r>
    </w:p>
    <w:p w14:paraId="65002EDB" w14:textId="77777777" w:rsidR="009C07EB" w:rsidRPr="00CE0FB7" w:rsidRDefault="009C07EB" w:rsidP="009C07EB">
      <w:pPr>
        <w:ind w:firstLine="708"/>
        <w:jc w:val="both"/>
        <w:rPr>
          <w:shd w:val="clear" w:color="auto" w:fill="FFFFFF"/>
        </w:rPr>
      </w:pPr>
      <w:r w:rsidRPr="00CE0FB7">
        <w:rPr>
          <w:shd w:val="clear" w:color="auto" w:fill="FFFFFF"/>
        </w:rPr>
        <w:t>- с 1 января 2025 г. в размере 6,03 руб./кВтч с ростом 0,0 % к декабрю 2024г.;</w:t>
      </w:r>
    </w:p>
    <w:p w14:paraId="5312837D" w14:textId="77777777" w:rsidR="009C07EB" w:rsidRPr="00CE0FB7" w:rsidRDefault="009C07EB" w:rsidP="009C07EB">
      <w:pPr>
        <w:ind w:firstLine="708"/>
        <w:jc w:val="both"/>
        <w:rPr>
          <w:shd w:val="clear" w:color="auto" w:fill="FFFFFF"/>
        </w:rPr>
      </w:pPr>
      <w:r w:rsidRPr="00CE0FB7">
        <w:rPr>
          <w:shd w:val="clear" w:color="auto" w:fill="FFFFFF"/>
        </w:rPr>
        <w:t>- с 1 июля 2025 г. на уровне минимального, утвержденного ФАС России, предельного уровня в размере 6,78 руб./кВтч с ростом 12,4 % к июню 2025 г.</w:t>
      </w:r>
    </w:p>
    <w:p w14:paraId="084B3CE3" w14:textId="18006215" w:rsidR="009C07EB" w:rsidRPr="00EE2801" w:rsidRDefault="009C07EB" w:rsidP="009C07EB">
      <w:pPr>
        <w:spacing w:before="120"/>
        <w:jc w:val="both"/>
      </w:pPr>
      <w:bookmarkStart w:id="154" w:name="_Toc231552215"/>
      <w:r w:rsidRPr="00EE2801">
        <w:rPr>
          <w:bCs/>
        </w:rPr>
        <w:t xml:space="preserve">Таблица </w:t>
      </w:r>
      <w:r w:rsidRPr="00EE2801">
        <w:rPr>
          <w:bCs/>
        </w:rPr>
        <w:fldChar w:fldCharType="begin"/>
      </w:r>
      <w:r w:rsidRPr="00EE2801">
        <w:rPr>
          <w:bCs/>
        </w:rPr>
        <w:instrText xml:space="preserve"> SEQ Таблица \* ARABIC </w:instrText>
      </w:r>
      <w:r w:rsidRPr="00EE2801">
        <w:rPr>
          <w:bCs/>
        </w:rPr>
        <w:fldChar w:fldCharType="separate"/>
      </w:r>
      <w:r w:rsidR="00EB25B9">
        <w:rPr>
          <w:bCs/>
          <w:noProof/>
        </w:rPr>
        <w:t>24</w:t>
      </w:r>
      <w:r w:rsidRPr="00EE2801">
        <w:rPr>
          <w:bCs/>
        </w:rPr>
        <w:fldChar w:fldCharType="end"/>
      </w:r>
      <w:r w:rsidRPr="00EE2801">
        <w:rPr>
          <w:bCs/>
        </w:rPr>
        <w:t xml:space="preserve"> </w:t>
      </w:r>
      <w:r w:rsidRPr="00EE2801">
        <w:t>- Цены (тарифы) на электрическую энергию для населения по Хабаровскому краю на 2025 г. Установлены Постановлениями Комитета по ценам и тарифам Правительства Хабаровского края от 09.12.2024 № 37/1</w:t>
      </w:r>
      <w:bookmarkEnd w:id="154"/>
    </w:p>
    <w:tbl>
      <w:tblPr>
        <w:tblStyle w:val="aff6"/>
        <w:tblW w:w="5000" w:type="pct"/>
        <w:tblLook w:val="04A0" w:firstRow="1" w:lastRow="0" w:firstColumn="1" w:lastColumn="0" w:noHBand="0" w:noVBand="1"/>
      </w:tblPr>
      <w:tblGrid>
        <w:gridCol w:w="481"/>
        <w:gridCol w:w="2037"/>
        <w:gridCol w:w="1507"/>
        <w:gridCol w:w="1136"/>
        <w:gridCol w:w="996"/>
        <w:gridCol w:w="1503"/>
        <w:gridCol w:w="961"/>
        <w:gridCol w:w="84"/>
        <w:gridCol w:w="1118"/>
      </w:tblGrid>
      <w:tr w:rsidR="009C07EB" w:rsidRPr="005C129C" w14:paraId="485CFCC9" w14:textId="77777777" w:rsidTr="005D2768">
        <w:trPr>
          <w:trHeight w:val="113"/>
        </w:trPr>
        <w:tc>
          <w:tcPr>
            <w:tcW w:w="245" w:type="pct"/>
            <w:vAlign w:val="center"/>
            <w:hideMark/>
          </w:tcPr>
          <w:p w14:paraId="496B8836" w14:textId="77777777" w:rsidR="009C07EB" w:rsidRPr="005C129C" w:rsidRDefault="009C07EB" w:rsidP="00B62607">
            <w:pPr>
              <w:spacing w:after="480"/>
              <w:jc w:val="center"/>
              <w:rPr>
                <w:sz w:val="18"/>
                <w:szCs w:val="18"/>
              </w:rPr>
            </w:pPr>
            <w:r w:rsidRPr="005C129C">
              <w:rPr>
                <w:sz w:val="18"/>
                <w:szCs w:val="18"/>
              </w:rPr>
              <w:t>№</w:t>
            </w:r>
          </w:p>
          <w:p w14:paraId="3D555EDA" w14:textId="77777777" w:rsidR="009C07EB" w:rsidRPr="005C129C" w:rsidRDefault="009C07EB" w:rsidP="00B62607">
            <w:pPr>
              <w:jc w:val="center"/>
              <w:rPr>
                <w:sz w:val="18"/>
                <w:szCs w:val="18"/>
              </w:rPr>
            </w:pPr>
            <w:r w:rsidRPr="005C129C">
              <w:rPr>
                <w:sz w:val="18"/>
                <w:szCs w:val="18"/>
              </w:rPr>
              <w:t>п/п</w:t>
            </w:r>
          </w:p>
        </w:tc>
        <w:tc>
          <w:tcPr>
            <w:tcW w:w="1037" w:type="pct"/>
            <w:vMerge w:val="restart"/>
            <w:vAlign w:val="center"/>
            <w:hideMark/>
          </w:tcPr>
          <w:p w14:paraId="0F24A5DE" w14:textId="77777777" w:rsidR="009C07EB" w:rsidRPr="005C129C" w:rsidRDefault="009C07EB" w:rsidP="00B62607">
            <w:pPr>
              <w:jc w:val="center"/>
              <w:rPr>
                <w:sz w:val="18"/>
                <w:szCs w:val="18"/>
              </w:rPr>
            </w:pPr>
            <w:r w:rsidRPr="005C129C">
              <w:rPr>
                <w:sz w:val="18"/>
                <w:szCs w:val="18"/>
              </w:rPr>
              <w:t>Диапазоны объемов потребления электрической энергии, кВт*ч</w:t>
            </w:r>
          </w:p>
        </w:tc>
        <w:tc>
          <w:tcPr>
            <w:tcW w:w="1852" w:type="pct"/>
            <w:gridSpan w:val="3"/>
            <w:vAlign w:val="center"/>
            <w:hideMark/>
          </w:tcPr>
          <w:p w14:paraId="0BFBF2DE" w14:textId="77777777" w:rsidR="009C07EB" w:rsidRPr="005C129C" w:rsidRDefault="009C07EB" w:rsidP="00B62607">
            <w:pPr>
              <w:jc w:val="center"/>
              <w:rPr>
                <w:sz w:val="18"/>
                <w:szCs w:val="18"/>
              </w:rPr>
            </w:pPr>
            <w:r w:rsidRPr="005C129C">
              <w:rPr>
                <w:sz w:val="18"/>
                <w:szCs w:val="18"/>
              </w:rPr>
              <w:t>1 полугодие</w:t>
            </w:r>
          </w:p>
        </w:tc>
        <w:tc>
          <w:tcPr>
            <w:tcW w:w="1866" w:type="pct"/>
            <w:gridSpan w:val="4"/>
            <w:vAlign w:val="center"/>
            <w:hideMark/>
          </w:tcPr>
          <w:p w14:paraId="5BA0F17C" w14:textId="77777777" w:rsidR="009C07EB" w:rsidRPr="005C129C" w:rsidRDefault="009C07EB" w:rsidP="00B62607">
            <w:pPr>
              <w:jc w:val="center"/>
              <w:rPr>
                <w:sz w:val="18"/>
                <w:szCs w:val="18"/>
              </w:rPr>
            </w:pPr>
            <w:r w:rsidRPr="005C129C">
              <w:rPr>
                <w:sz w:val="18"/>
                <w:szCs w:val="18"/>
              </w:rPr>
              <w:t>2 полугодие</w:t>
            </w:r>
          </w:p>
        </w:tc>
      </w:tr>
      <w:tr w:rsidR="009C07EB" w:rsidRPr="005C129C" w14:paraId="18527BC3" w14:textId="77777777" w:rsidTr="005D2768">
        <w:trPr>
          <w:trHeight w:val="113"/>
        </w:trPr>
        <w:tc>
          <w:tcPr>
            <w:tcW w:w="245" w:type="pct"/>
            <w:vMerge w:val="restart"/>
            <w:vAlign w:val="center"/>
            <w:hideMark/>
          </w:tcPr>
          <w:p w14:paraId="325A8396" w14:textId="77777777" w:rsidR="009C07EB" w:rsidRPr="005C129C" w:rsidRDefault="009C07EB" w:rsidP="00B62607">
            <w:pPr>
              <w:jc w:val="center"/>
              <w:rPr>
                <w:sz w:val="18"/>
                <w:szCs w:val="18"/>
              </w:rPr>
            </w:pPr>
            <w:r w:rsidRPr="005C129C">
              <w:rPr>
                <w:sz w:val="18"/>
                <w:szCs w:val="18"/>
              </w:rPr>
              <w:t> </w:t>
            </w:r>
          </w:p>
        </w:tc>
        <w:tc>
          <w:tcPr>
            <w:tcW w:w="1037" w:type="pct"/>
            <w:vMerge/>
            <w:vAlign w:val="center"/>
            <w:hideMark/>
          </w:tcPr>
          <w:p w14:paraId="5576DFCB" w14:textId="77777777" w:rsidR="009C07EB" w:rsidRPr="005C129C" w:rsidRDefault="009C07EB" w:rsidP="00B62607">
            <w:pPr>
              <w:jc w:val="center"/>
              <w:rPr>
                <w:sz w:val="18"/>
                <w:szCs w:val="18"/>
              </w:rPr>
            </w:pPr>
          </w:p>
        </w:tc>
        <w:tc>
          <w:tcPr>
            <w:tcW w:w="767" w:type="pct"/>
            <w:vMerge w:val="restart"/>
            <w:vAlign w:val="center"/>
            <w:hideMark/>
          </w:tcPr>
          <w:p w14:paraId="4C744177" w14:textId="77777777" w:rsidR="009C07EB" w:rsidRPr="005C129C" w:rsidRDefault="009C07EB" w:rsidP="00B62607">
            <w:pPr>
              <w:spacing w:after="480"/>
              <w:jc w:val="center"/>
              <w:rPr>
                <w:sz w:val="18"/>
                <w:szCs w:val="18"/>
              </w:rPr>
            </w:pPr>
            <w:r w:rsidRPr="005C129C">
              <w:rPr>
                <w:sz w:val="18"/>
                <w:szCs w:val="18"/>
              </w:rPr>
              <w:t>Одноставочный</w:t>
            </w:r>
          </w:p>
          <w:p w14:paraId="23006074" w14:textId="77777777" w:rsidR="009C07EB" w:rsidRPr="005C129C" w:rsidRDefault="009C07EB" w:rsidP="00B62607">
            <w:pPr>
              <w:jc w:val="center"/>
              <w:rPr>
                <w:sz w:val="18"/>
                <w:szCs w:val="18"/>
              </w:rPr>
            </w:pPr>
            <w:r w:rsidRPr="005C129C">
              <w:rPr>
                <w:sz w:val="18"/>
                <w:szCs w:val="18"/>
              </w:rPr>
              <w:t> </w:t>
            </w:r>
          </w:p>
        </w:tc>
        <w:tc>
          <w:tcPr>
            <w:tcW w:w="1085" w:type="pct"/>
            <w:gridSpan w:val="2"/>
            <w:vAlign w:val="center"/>
            <w:hideMark/>
          </w:tcPr>
          <w:p w14:paraId="6080FD08" w14:textId="77777777" w:rsidR="009C07EB" w:rsidRPr="005C129C" w:rsidRDefault="009C07EB" w:rsidP="00B62607">
            <w:pPr>
              <w:jc w:val="center"/>
              <w:rPr>
                <w:sz w:val="18"/>
                <w:szCs w:val="18"/>
              </w:rPr>
            </w:pPr>
            <w:r w:rsidRPr="005C129C">
              <w:rPr>
                <w:sz w:val="18"/>
                <w:szCs w:val="18"/>
              </w:rPr>
              <w:t>Дифференцированный по двум зонам суток</w:t>
            </w:r>
          </w:p>
        </w:tc>
        <w:tc>
          <w:tcPr>
            <w:tcW w:w="765" w:type="pct"/>
            <w:vMerge w:val="restart"/>
            <w:vAlign w:val="center"/>
            <w:hideMark/>
          </w:tcPr>
          <w:p w14:paraId="4F781344" w14:textId="77777777" w:rsidR="009C07EB" w:rsidRPr="005C129C" w:rsidRDefault="009C07EB" w:rsidP="00B62607">
            <w:pPr>
              <w:jc w:val="center"/>
              <w:rPr>
                <w:sz w:val="18"/>
                <w:szCs w:val="18"/>
              </w:rPr>
            </w:pPr>
            <w:r w:rsidRPr="005C129C">
              <w:rPr>
                <w:sz w:val="18"/>
                <w:szCs w:val="18"/>
              </w:rPr>
              <w:t>Одноставочный</w:t>
            </w:r>
          </w:p>
        </w:tc>
        <w:tc>
          <w:tcPr>
            <w:tcW w:w="1100" w:type="pct"/>
            <w:gridSpan w:val="3"/>
            <w:vAlign w:val="center"/>
            <w:hideMark/>
          </w:tcPr>
          <w:p w14:paraId="4C87FF1B" w14:textId="77777777" w:rsidR="009C07EB" w:rsidRPr="005C129C" w:rsidRDefault="009C07EB" w:rsidP="00B62607">
            <w:pPr>
              <w:jc w:val="center"/>
              <w:rPr>
                <w:sz w:val="18"/>
                <w:szCs w:val="18"/>
              </w:rPr>
            </w:pPr>
            <w:r w:rsidRPr="005C129C">
              <w:rPr>
                <w:sz w:val="18"/>
                <w:szCs w:val="18"/>
              </w:rPr>
              <w:t>Дифференцированный по двум зонам суток</w:t>
            </w:r>
          </w:p>
        </w:tc>
      </w:tr>
      <w:tr w:rsidR="009C07EB" w:rsidRPr="005C129C" w14:paraId="50231354" w14:textId="77777777" w:rsidTr="005D2768">
        <w:trPr>
          <w:trHeight w:val="113"/>
        </w:trPr>
        <w:tc>
          <w:tcPr>
            <w:tcW w:w="245" w:type="pct"/>
            <w:vMerge/>
            <w:vAlign w:val="center"/>
            <w:hideMark/>
          </w:tcPr>
          <w:p w14:paraId="2F62B039" w14:textId="77777777" w:rsidR="009C07EB" w:rsidRPr="005C129C" w:rsidRDefault="009C07EB" w:rsidP="00B62607">
            <w:pPr>
              <w:jc w:val="center"/>
              <w:rPr>
                <w:sz w:val="18"/>
                <w:szCs w:val="18"/>
              </w:rPr>
            </w:pPr>
          </w:p>
        </w:tc>
        <w:tc>
          <w:tcPr>
            <w:tcW w:w="1037" w:type="pct"/>
            <w:vMerge/>
            <w:vAlign w:val="center"/>
            <w:hideMark/>
          </w:tcPr>
          <w:p w14:paraId="780F4003" w14:textId="77777777" w:rsidR="009C07EB" w:rsidRPr="005C129C" w:rsidRDefault="009C07EB" w:rsidP="00B62607">
            <w:pPr>
              <w:jc w:val="center"/>
              <w:rPr>
                <w:sz w:val="18"/>
                <w:szCs w:val="18"/>
              </w:rPr>
            </w:pPr>
          </w:p>
        </w:tc>
        <w:tc>
          <w:tcPr>
            <w:tcW w:w="767" w:type="pct"/>
            <w:vMerge/>
            <w:vAlign w:val="center"/>
            <w:hideMark/>
          </w:tcPr>
          <w:p w14:paraId="7C17B3F7" w14:textId="77777777" w:rsidR="009C07EB" w:rsidRPr="005C129C" w:rsidRDefault="009C07EB" w:rsidP="00B62607">
            <w:pPr>
              <w:jc w:val="center"/>
              <w:rPr>
                <w:sz w:val="18"/>
                <w:szCs w:val="18"/>
              </w:rPr>
            </w:pPr>
          </w:p>
        </w:tc>
        <w:tc>
          <w:tcPr>
            <w:tcW w:w="578" w:type="pct"/>
            <w:vAlign w:val="center"/>
            <w:hideMark/>
          </w:tcPr>
          <w:p w14:paraId="345FF4C1" w14:textId="77777777" w:rsidR="009C07EB" w:rsidRPr="005C129C" w:rsidRDefault="009C07EB" w:rsidP="00B62607">
            <w:pPr>
              <w:jc w:val="center"/>
              <w:rPr>
                <w:sz w:val="18"/>
                <w:szCs w:val="18"/>
              </w:rPr>
            </w:pPr>
            <w:r w:rsidRPr="005C129C">
              <w:rPr>
                <w:sz w:val="18"/>
                <w:szCs w:val="18"/>
              </w:rPr>
              <w:t>дневная зона</w:t>
            </w:r>
          </w:p>
        </w:tc>
        <w:tc>
          <w:tcPr>
            <w:tcW w:w="507" w:type="pct"/>
            <w:vAlign w:val="center"/>
            <w:hideMark/>
          </w:tcPr>
          <w:p w14:paraId="603D6ADA" w14:textId="77777777" w:rsidR="009C07EB" w:rsidRPr="005C129C" w:rsidRDefault="009C07EB" w:rsidP="00B62607">
            <w:pPr>
              <w:jc w:val="center"/>
              <w:rPr>
                <w:sz w:val="18"/>
                <w:szCs w:val="18"/>
              </w:rPr>
            </w:pPr>
            <w:r w:rsidRPr="005C129C">
              <w:rPr>
                <w:sz w:val="18"/>
                <w:szCs w:val="18"/>
              </w:rPr>
              <w:t>ночная зона</w:t>
            </w:r>
          </w:p>
        </w:tc>
        <w:tc>
          <w:tcPr>
            <w:tcW w:w="765" w:type="pct"/>
            <w:vMerge/>
            <w:vAlign w:val="center"/>
            <w:hideMark/>
          </w:tcPr>
          <w:p w14:paraId="2F3905C3" w14:textId="77777777" w:rsidR="009C07EB" w:rsidRPr="005C129C" w:rsidRDefault="009C07EB" w:rsidP="00B62607">
            <w:pPr>
              <w:jc w:val="center"/>
              <w:rPr>
                <w:sz w:val="18"/>
                <w:szCs w:val="18"/>
              </w:rPr>
            </w:pPr>
          </w:p>
        </w:tc>
        <w:tc>
          <w:tcPr>
            <w:tcW w:w="532" w:type="pct"/>
            <w:gridSpan w:val="2"/>
            <w:vAlign w:val="center"/>
            <w:hideMark/>
          </w:tcPr>
          <w:p w14:paraId="399ED824" w14:textId="77777777" w:rsidR="009C07EB" w:rsidRPr="005C129C" w:rsidRDefault="009C07EB" w:rsidP="00B62607">
            <w:pPr>
              <w:jc w:val="center"/>
              <w:rPr>
                <w:sz w:val="18"/>
                <w:szCs w:val="18"/>
              </w:rPr>
            </w:pPr>
            <w:r w:rsidRPr="005C129C">
              <w:rPr>
                <w:sz w:val="18"/>
                <w:szCs w:val="18"/>
              </w:rPr>
              <w:t>дневная зона</w:t>
            </w:r>
          </w:p>
        </w:tc>
        <w:tc>
          <w:tcPr>
            <w:tcW w:w="569" w:type="pct"/>
            <w:vAlign w:val="center"/>
            <w:hideMark/>
          </w:tcPr>
          <w:p w14:paraId="1DD6AFCD" w14:textId="77777777" w:rsidR="009C07EB" w:rsidRPr="005C129C" w:rsidRDefault="009C07EB" w:rsidP="00B62607">
            <w:pPr>
              <w:jc w:val="center"/>
              <w:rPr>
                <w:sz w:val="18"/>
                <w:szCs w:val="18"/>
              </w:rPr>
            </w:pPr>
            <w:r w:rsidRPr="005C129C">
              <w:rPr>
                <w:sz w:val="18"/>
                <w:szCs w:val="18"/>
              </w:rPr>
              <w:t>ночная зона</w:t>
            </w:r>
          </w:p>
        </w:tc>
      </w:tr>
      <w:tr w:rsidR="009C07EB" w:rsidRPr="005C129C" w14:paraId="45684593" w14:textId="77777777" w:rsidTr="005D2768">
        <w:trPr>
          <w:trHeight w:val="113"/>
        </w:trPr>
        <w:tc>
          <w:tcPr>
            <w:tcW w:w="245" w:type="pct"/>
            <w:vAlign w:val="center"/>
            <w:hideMark/>
          </w:tcPr>
          <w:p w14:paraId="6CA95EC5" w14:textId="77777777" w:rsidR="009C07EB" w:rsidRPr="005C129C" w:rsidRDefault="009C07EB" w:rsidP="00B62607">
            <w:pPr>
              <w:jc w:val="center"/>
              <w:rPr>
                <w:sz w:val="18"/>
                <w:szCs w:val="18"/>
              </w:rPr>
            </w:pPr>
            <w:r w:rsidRPr="005C129C">
              <w:rPr>
                <w:sz w:val="18"/>
                <w:szCs w:val="18"/>
              </w:rPr>
              <w:t>1.</w:t>
            </w:r>
          </w:p>
        </w:tc>
        <w:tc>
          <w:tcPr>
            <w:tcW w:w="4755" w:type="pct"/>
            <w:gridSpan w:val="8"/>
            <w:vAlign w:val="center"/>
            <w:hideMark/>
          </w:tcPr>
          <w:p w14:paraId="38A5A2EE" w14:textId="58E7F2AD" w:rsidR="009C07EB" w:rsidRPr="005C129C" w:rsidRDefault="009C07EB" w:rsidP="00B62607">
            <w:pPr>
              <w:jc w:val="center"/>
              <w:rPr>
                <w:sz w:val="18"/>
                <w:szCs w:val="18"/>
              </w:rPr>
            </w:pPr>
            <w:r w:rsidRPr="005C129C">
              <w:rPr>
                <w:sz w:val="18"/>
                <w:szCs w:val="18"/>
              </w:rPr>
              <w:t xml:space="preserve">Население (за </w:t>
            </w:r>
            <w:proofErr w:type="spellStart"/>
            <w:r w:rsidRPr="005C129C">
              <w:rPr>
                <w:sz w:val="18"/>
                <w:szCs w:val="18"/>
              </w:rPr>
              <w:t>искл</w:t>
            </w:r>
            <w:proofErr w:type="spellEnd"/>
            <w:proofErr w:type="gramStart"/>
            <w:r w:rsidRPr="005C129C">
              <w:rPr>
                <w:sz w:val="18"/>
                <w:szCs w:val="18"/>
              </w:rPr>
              <w:t>.</w:t>
            </w:r>
            <w:proofErr w:type="gramEnd"/>
            <w:r w:rsidRPr="005C129C">
              <w:rPr>
                <w:sz w:val="18"/>
                <w:szCs w:val="18"/>
              </w:rPr>
              <w:t xml:space="preserve"> указанного в </w:t>
            </w:r>
            <w:proofErr w:type="spellStart"/>
            <w:r w:rsidRPr="005C129C">
              <w:rPr>
                <w:sz w:val="18"/>
                <w:szCs w:val="18"/>
              </w:rPr>
              <w:t>пп</w:t>
            </w:r>
            <w:proofErr w:type="spellEnd"/>
            <w:r w:rsidRPr="005C129C">
              <w:rPr>
                <w:sz w:val="18"/>
                <w:szCs w:val="18"/>
              </w:rPr>
              <w:t xml:space="preserve">. 2 </w:t>
            </w:r>
            <w:r w:rsidR="00A15AD4">
              <w:rPr>
                <w:sz w:val="18"/>
                <w:szCs w:val="18"/>
              </w:rPr>
              <w:t>–</w:t>
            </w:r>
            <w:r w:rsidRPr="005C129C">
              <w:rPr>
                <w:sz w:val="18"/>
                <w:szCs w:val="18"/>
              </w:rPr>
              <w:t xml:space="preserve"> 6)</w:t>
            </w:r>
          </w:p>
        </w:tc>
      </w:tr>
      <w:tr w:rsidR="009C07EB" w:rsidRPr="005C129C" w14:paraId="3CD14334" w14:textId="77777777" w:rsidTr="005D2768">
        <w:trPr>
          <w:trHeight w:val="113"/>
        </w:trPr>
        <w:tc>
          <w:tcPr>
            <w:tcW w:w="245" w:type="pct"/>
            <w:vAlign w:val="center"/>
            <w:hideMark/>
          </w:tcPr>
          <w:p w14:paraId="4C41EC52"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1813F06A" w14:textId="77777777" w:rsidR="009C07EB" w:rsidRPr="005C129C" w:rsidRDefault="009C07EB" w:rsidP="00B62607">
            <w:pPr>
              <w:jc w:val="center"/>
              <w:rPr>
                <w:sz w:val="18"/>
                <w:szCs w:val="18"/>
              </w:rPr>
            </w:pPr>
            <w:r w:rsidRPr="005C129C">
              <w:rPr>
                <w:sz w:val="18"/>
                <w:szCs w:val="18"/>
              </w:rPr>
              <w:t>до 1200</w:t>
            </w:r>
          </w:p>
        </w:tc>
        <w:tc>
          <w:tcPr>
            <w:tcW w:w="767" w:type="pct"/>
            <w:vAlign w:val="center"/>
            <w:hideMark/>
          </w:tcPr>
          <w:p w14:paraId="4FFAD831" w14:textId="77777777" w:rsidR="009C07EB" w:rsidRPr="005C129C" w:rsidRDefault="009C07EB" w:rsidP="00B62607">
            <w:pPr>
              <w:jc w:val="center"/>
              <w:rPr>
                <w:sz w:val="18"/>
                <w:szCs w:val="18"/>
              </w:rPr>
            </w:pPr>
            <w:r w:rsidRPr="005C129C">
              <w:rPr>
                <w:sz w:val="18"/>
                <w:szCs w:val="18"/>
              </w:rPr>
              <w:t>6,03</w:t>
            </w:r>
          </w:p>
        </w:tc>
        <w:tc>
          <w:tcPr>
            <w:tcW w:w="578" w:type="pct"/>
            <w:vAlign w:val="center"/>
            <w:hideMark/>
          </w:tcPr>
          <w:p w14:paraId="6544A6CA" w14:textId="77777777" w:rsidR="009C07EB" w:rsidRPr="005C129C" w:rsidRDefault="009C07EB" w:rsidP="00B62607">
            <w:pPr>
              <w:jc w:val="center"/>
              <w:rPr>
                <w:sz w:val="18"/>
                <w:szCs w:val="18"/>
              </w:rPr>
            </w:pPr>
            <w:r w:rsidRPr="005C129C">
              <w:rPr>
                <w:sz w:val="18"/>
                <w:szCs w:val="18"/>
              </w:rPr>
              <w:t>7,99</w:t>
            </w:r>
          </w:p>
        </w:tc>
        <w:tc>
          <w:tcPr>
            <w:tcW w:w="507" w:type="pct"/>
            <w:vAlign w:val="center"/>
            <w:hideMark/>
          </w:tcPr>
          <w:p w14:paraId="15BF8F2B" w14:textId="77777777" w:rsidR="009C07EB" w:rsidRPr="005C129C" w:rsidRDefault="009C07EB" w:rsidP="00B62607">
            <w:pPr>
              <w:jc w:val="center"/>
              <w:rPr>
                <w:sz w:val="18"/>
                <w:szCs w:val="18"/>
              </w:rPr>
            </w:pPr>
            <w:r w:rsidRPr="005C129C">
              <w:rPr>
                <w:sz w:val="18"/>
                <w:szCs w:val="18"/>
              </w:rPr>
              <w:t>2,52</w:t>
            </w:r>
          </w:p>
        </w:tc>
        <w:tc>
          <w:tcPr>
            <w:tcW w:w="765" w:type="pct"/>
            <w:vAlign w:val="center"/>
            <w:hideMark/>
          </w:tcPr>
          <w:p w14:paraId="70E41ACB" w14:textId="77777777" w:rsidR="009C07EB" w:rsidRPr="005C129C" w:rsidRDefault="009C07EB" w:rsidP="00B62607">
            <w:pPr>
              <w:jc w:val="center"/>
              <w:rPr>
                <w:sz w:val="18"/>
                <w:szCs w:val="18"/>
              </w:rPr>
            </w:pPr>
            <w:r w:rsidRPr="005C129C">
              <w:rPr>
                <w:sz w:val="18"/>
                <w:szCs w:val="18"/>
              </w:rPr>
              <w:t>6,78</w:t>
            </w:r>
          </w:p>
        </w:tc>
        <w:tc>
          <w:tcPr>
            <w:tcW w:w="532" w:type="pct"/>
            <w:gridSpan w:val="2"/>
            <w:vAlign w:val="center"/>
            <w:hideMark/>
          </w:tcPr>
          <w:p w14:paraId="79E4C418" w14:textId="77777777" w:rsidR="009C07EB" w:rsidRPr="005C129C" w:rsidRDefault="009C07EB" w:rsidP="00B62607">
            <w:pPr>
              <w:jc w:val="center"/>
              <w:rPr>
                <w:sz w:val="18"/>
                <w:szCs w:val="18"/>
              </w:rPr>
            </w:pPr>
            <w:r w:rsidRPr="005C129C">
              <w:rPr>
                <w:sz w:val="18"/>
                <w:szCs w:val="18"/>
              </w:rPr>
              <w:t>8,70</w:t>
            </w:r>
          </w:p>
        </w:tc>
        <w:tc>
          <w:tcPr>
            <w:tcW w:w="569" w:type="pct"/>
            <w:vAlign w:val="center"/>
            <w:hideMark/>
          </w:tcPr>
          <w:p w14:paraId="5843D1B7" w14:textId="77777777" w:rsidR="009C07EB" w:rsidRPr="005C129C" w:rsidRDefault="009C07EB" w:rsidP="00B62607">
            <w:pPr>
              <w:jc w:val="center"/>
              <w:rPr>
                <w:sz w:val="18"/>
                <w:szCs w:val="18"/>
              </w:rPr>
            </w:pPr>
            <w:r w:rsidRPr="005C129C">
              <w:rPr>
                <w:sz w:val="18"/>
                <w:szCs w:val="18"/>
              </w:rPr>
              <w:t>3,15</w:t>
            </w:r>
          </w:p>
        </w:tc>
      </w:tr>
      <w:tr w:rsidR="009C07EB" w:rsidRPr="005C129C" w14:paraId="2B0ED265" w14:textId="77777777" w:rsidTr="005D2768">
        <w:trPr>
          <w:trHeight w:val="113"/>
        </w:trPr>
        <w:tc>
          <w:tcPr>
            <w:tcW w:w="245" w:type="pct"/>
            <w:vAlign w:val="center"/>
            <w:hideMark/>
          </w:tcPr>
          <w:p w14:paraId="430C070B"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3F771314" w14:textId="77777777" w:rsidR="009C07EB" w:rsidRPr="005C129C" w:rsidRDefault="009C07EB" w:rsidP="00B62607">
            <w:pPr>
              <w:jc w:val="center"/>
              <w:rPr>
                <w:sz w:val="18"/>
                <w:szCs w:val="18"/>
              </w:rPr>
            </w:pPr>
            <w:r w:rsidRPr="005C129C">
              <w:rPr>
                <w:sz w:val="18"/>
                <w:szCs w:val="18"/>
              </w:rPr>
              <w:t>от 1201 до 6000</w:t>
            </w:r>
          </w:p>
        </w:tc>
        <w:tc>
          <w:tcPr>
            <w:tcW w:w="767" w:type="pct"/>
            <w:vAlign w:val="center"/>
            <w:hideMark/>
          </w:tcPr>
          <w:p w14:paraId="5623B730" w14:textId="77777777" w:rsidR="009C07EB" w:rsidRPr="005C129C" w:rsidRDefault="009C07EB" w:rsidP="00B62607">
            <w:pPr>
              <w:jc w:val="center"/>
              <w:rPr>
                <w:sz w:val="18"/>
                <w:szCs w:val="18"/>
              </w:rPr>
            </w:pPr>
            <w:r w:rsidRPr="005C129C">
              <w:rPr>
                <w:sz w:val="18"/>
                <w:szCs w:val="18"/>
              </w:rPr>
              <w:t>6,30</w:t>
            </w:r>
          </w:p>
        </w:tc>
        <w:tc>
          <w:tcPr>
            <w:tcW w:w="578" w:type="pct"/>
            <w:vAlign w:val="center"/>
            <w:hideMark/>
          </w:tcPr>
          <w:p w14:paraId="33378CDF" w14:textId="77777777" w:rsidR="009C07EB" w:rsidRPr="005C129C" w:rsidRDefault="009C07EB" w:rsidP="00B62607">
            <w:pPr>
              <w:jc w:val="center"/>
              <w:rPr>
                <w:sz w:val="18"/>
                <w:szCs w:val="18"/>
              </w:rPr>
            </w:pPr>
            <w:r w:rsidRPr="005C129C">
              <w:rPr>
                <w:sz w:val="18"/>
                <w:szCs w:val="18"/>
              </w:rPr>
              <w:t>8,35</w:t>
            </w:r>
          </w:p>
        </w:tc>
        <w:tc>
          <w:tcPr>
            <w:tcW w:w="507" w:type="pct"/>
            <w:vAlign w:val="center"/>
            <w:hideMark/>
          </w:tcPr>
          <w:p w14:paraId="75241815" w14:textId="77777777" w:rsidR="009C07EB" w:rsidRPr="005C129C" w:rsidRDefault="009C07EB" w:rsidP="00B62607">
            <w:pPr>
              <w:jc w:val="center"/>
              <w:rPr>
                <w:sz w:val="18"/>
                <w:szCs w:val="18"/>
              </w:rPr>
            </w:pPr>
            <w:r w:rsidRPr="005C129C">
              <w:rPr>
                <w:sz w:val="18"/>
                <w:szCs w:val="18"/>
              </w:rPr>
              <w:t>2,64</w:t>
            </w:r>
          </w:p>
        </w:tc>
        <w:tc>
          <w:tcPr>
            <w:tcW w:w="765" w:type="pct"/>
            <w:vAlign w:val="center"/>
            <w:hideMark/>
          </w:tcPr>
          <w:p w14:paraId="04BCCC01" w14:textId="77777777" w:rsidR="009C07EB" w:rsidRPr="005C129C" w:rsidRDefault="009C07EB" w:rsidP="00B62607">
            <w:pPr>
              <w:jc w:val="center"/>
              <w:rPr>
                <w:sz w:val="18"/>
                <w:szCs w:val="18"/>
              </w:rPr>
            </w:pPr>
            <w:r w:rsidRPr="005C129C">
              <w:rPr>
                <w:sz w:val="18"/>
                <w:szCs w:val="18"/>
              </w:rPr>
              <w:t>8,13</w:t>
            </w:r>
          </w:p>
        </w:tc>
        <w:tc>
          <w:tcPr>
            <w:tcW w:w="532" w:type="pct"/>
            <w:gridSpan w:val="2"/>
            <w:vAlign w:val="center"/>
            <w:hideMark/>
          </w:tcPr>
          <w:p w14:paraId="59EAE4E7" w14:textId="77777777" w:rsidR="009C07EB" w:rsidRPr="005C129C" w:rsidRDefault="009C07EB" w:rsidP="00B62607">
            <w:pPr>
              <w:jc w:val="center"/>
              <w:rPr>
                <w:sz w:val="18"/>
                <w:szCs w:val="18"/>
              </w:rPr>
            </w:pPr>
            <w:r w:rsidRPr="005C129C">
              <w:rPr>
                <w:sz w:val="18"/>
                <w:szCs w:val="18"/>
              </w:rPr>
              <w:t>10,33</w:t>
            </w:r>
          </w:p>
        </w:tc>
        <w:tc>
          <w:tcPr>
            <w:tcW w:w="569" w:type="pct"/>
            <w:vAlign w:val="center"/>
            <w:hideMark/>
          </w:tcPr>
          <w:p w14:paraId="235C6802" w14:textId="77777777" w:rsidR="009C07EB" w:rsidRPr="005C129C" w:rsidRDefault="009C07EB" w:rsidP="00B62607">
            <w:pPr>
              <w:jc w:val="center"/>
              <w:rPr>
                <w:sz w:val="18"/>
                <w:szCs w:val="18"/>
              </w:rPr>
            </w:pPr>
            <w:r w:rsidRPr="005C129C">
              <w:rPr>
                <w:sz w:val="18"/>
                <w:szCs w:val="18"/>
              </w:rPr>
              <w:t>3,41</w:t>
            </w:r>
          </w:p>
        </w:tc>
      </w:tr>
      <w:tr w:rsidR="009C07EB" w:rsidRPr="005C129C" w14:paraId="584A56E0" w14:textId="77777777" w:rsidTr="005D2768">
        <w:trPr>
          <w:trHeight w:val="113"/>
        </w:trPr>
        <w:tc>
          <w:tcPr>
            <w:tcW w:w="245" w:type="pct"/>
            <w:vAlign w:val="center"/>
            <w:hideMark/>
          </w:tcPr>
          <w:p w14:paraId="72AA32F9"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067262D6" w14:textId="77777777" w:rsidR="009C07EB" w:rsidRPr="005C129C" w:rsidRDefault="009C07EB" w:rsidP="00B62607">
            <w:pPr>
              <w:jc w:val="center"/>
              <w:rPr>
                <w:sz w:val="18"/>
                <w:szCs w:val="18"/>
              </w:rPr>
            </w:pPr>
            <w:r w:rsidRPr="005C129C">
              <w:rPr>
                <w:sz w:val="18"/>
                <w:szCs w:val="18"/>
              </w:rPr>
              <w:t>свыше 6000</w:t>
            </w:r>
          </w:p>
        </w:tc>
        <w:tc>
          <w:tcPr>
            <w:tcW w:w="767" w:type="pct"/>
            <w:vAlign w:val="center"/>
            <w:hideMark/>
          </w:tcPr>
          <w:p w14:paraId="6D466044" w14:textId="77777777" w:rsidR="009C07EB" w:rsidRPr="005C129C" w:rsidRDefault="009C07EB" w:rsidP="00B62607">
            <w:pPr>
              <w:jc w:val="center"/>
              <w:rPr>
                <w:sz w:val="18"/>
                <w:szCs w:val="18"/>
              </w:rPr>
            </w:pPr>
            <w:r w:rsidRPr="005C129C">
              <w:rPr>
                <w:sz w:val="18"/>
                <w:szCs w:val="18"/>
              </w:rPr>
              <w:t>7,57</w:t>
            </w:r>
          </w:p>
        </w:tc>
        <w:tc>
          <w:tcPr>
            <w:tcW w:w="578" w:type="pct"/>
            <w:vAlign w:val="center"/>
            <w:hideMark/>
          </w:tcPr>
          <w:p w14:paraId="3FE7F735" w14:textId="77777777" w:rsidR="009C07EB" w:rsidRPr="005C129C" w:rsidRDefault="009C07EB" w:rsidP="00B62607">
            <w:pPr>
              <w:jc w:val="center"/>
              <w:rPr>
                <w:sz w:val="18"/>
                <w:szCs w:val="18"/>
              </w:rPr>
            </w:pPr>
            <w:r w:rsidRPr="005C129C">
              <w:rPr>
                <w:sz w:val="18"/>
                <w:szCs w:val="18"/>
              </w:rPr>
              <w:t>10,03</w:t>
            </w:r>
          </w:p>
        </w:tc>
        <w:tc>
          <w:tcPr>
            <w:tcW w:w="507" w:type="pct"/>
            <w:vAlign w:val="center"/>
            <w:hideMark/>
          </w:tcPr>
          <w:p w14:paraId="41037250" w14:textId="77777777" w:rsidR="009C07EB" w:rsidRPr="005C129C" w:rsidRDefault="009C07EB" w:rsidP="00B62607">
            <w:pPr>
              <w:jc w:val="center"/>
              <w:rPr>
                <w:sz w:val="18"/>
                <w:szCs w:val="18"/>
              </w:rPr>
            </w:pPr>
            <w:r w:rsidRPr="005C129C">
              <w:rPr>
                <w:sz w:val="18"/>
                <w:szCs w:val="18"/>
              </w:rPr>
              <w:t>3,17</w:t>
            </w:r>
          </w:p>
        </w:tc>
        <w:tc>
          <w:tcPr>
            <w:tcW w:w="765" w:type="pct"/>
            <w:vAlign w:val="center"/>
            <w:hideMark/>
          </w:tcPr>
          <w:p w14:paraId="3C453A88" w14:textId="77777777" w:rsidR="009C07EB" w:rsidRPr="005C129C" w:rsidRDefault="009C07EB" w:rsidP="00B62607">
            <w:pPr>
              <w:jc w:val="center"/>
              <w:rPr>
                <w:sz w:val="18"/>
                <w:szCs w:val="18"/>
              </w:rPr>
            </w:pPr>
            <w:r w:rsidRPr="005C129C">
              <w:rPr>
                <w:sz w:val="18"/>
                <w:szCs w:val="18"/>
              </w:rPr>
              <w:t>8,33</w:t>
            </w:r>
          </w:p>
        </w:tc>
        <w:tc>
          <w:tcPr>
            <w:tcW w:w="532" w:type="pct"/>
            <w:gridSpan w:val="2"/>
            <w:vAlign w:val="center"/>
            <w:hideMark/>
          </w:tcPr>
          <w:p w14:paraId="46E35A95" w14:textId="77777777" w:rsidR="009C07EB" w:rsidRPr="005C129C" w:rsidRDefault="009C07EB" w:rsidP="00B62607">
            <w:pPr>
              <w:jc w:val="center"/>
              <w:rPr>
                <w:sz w:val="18"/>
                <w:szCs w:val="18"/>
              </w:rPr>
            </w:pPr>
            <w:r w:rsidRPr="005C129C">
              <w:rPr>
                <w:sz w:val="18"/>
                <w:szCs w:val="18"/>
              </w:rPr>
              <w:t>10,69</w:t>
            </w:r>
          </w:p>
        </w:tc>
        <w:tc>
          <w:tcPr>
            <w:tcW w:w="569" w:type="pct"/>
            <w:vAlign w:val="center"/>
            <w:hideMark/>
          </w:tcPr>
          <w:p w14:paraId="1B16E48B" w14:textId="77777777" w:rsidR="009C07EB" w:rsidRPr="005C129C" w:rsidRDefault="009C07EB" w:rsidP="00B62607">
            <w:pPr>
              <w:jc w:val="center"/>
              <w:rPr>
                <w:sz w:val="18"/>
                <w:szCs w:val="18"/>
              </w:rPr>
            </w:pPr>
            <w:r w:rsidRPr="005C129C">
              <w:rPr>
                <w:sz w:val="18"/>
                <w:szCs w:val="18"/>
              </w:rPr>
              <w:t>3,87</w:t>
            </w:r>
          </w:p>
        </w:tc>
      </w:tr>
      <w:tr w:rsidR="009C07EB" w:rsidRPr="005C129C" w14:paraId="417141AD" w14:textId="77777777" w:rsidTr="005D2768">
        <w:trPr>
          <w:trHeight w:val="113"/>
        </w:trPr>
        <w:tc>
          <w:tcPr>
            <w:tcW w:w="245" w:type="pct"/>
            <w:vAlign w:val="center"/>
            <w:hideMark/>
          </w:tcPr>
          <w:p w14:paraId="36F3B9ED" w14:textId="77777777" w:rsidR="009C07EB" w:rsidRPr="005C129C" w:rsidRDefault="009C07EB" w:rsidP="00B62607">
            <w:pPr>
              <w:jc w:val="center"/>
              <w:rPr>
                <w:sz w:val="18"/>
                <w:szCs w:val="18"/>
              </w:rPr>
            </w:pPr>
            <w:r w:rsidRPr="005C129C">
              <w:rPr>
                <w:sz w:val="18"/>
                <w:szCs w:val="18"/>
              </w:rPr>
              <w:t>2.</w:t>
            </w:r>
          </w:p>
        </w:tc>
        <w:tc>
          <w:tcPr>
            <w:tcW w:w="4755" w:type="pct"/>
            <w:gridSpan w:val="8"/>
            <w:vAlign w:val="center"/>
            <w:hideMark/>
          </w:tcPr>
          <w:p w14:paraId="3F3077D0" w14:textId="77777777" w:rsidR="009C07EB" w:rsidRPr="005C129C" w:rsidRDefault="009C07EB" w:rsidP="00B62607">
            <w:pPr>
              <w:jc w:val="center"/>
              <w:rPr>
                <w:sz w:val="18"/>
                <w:szCs w:val="18"/>
              </w:rPr>
            </w:pPr>
            <w:r w:rsidRPr="005C129C">
              <w:rPr>
                <w:sz w:val="18"/>
                <w:szCs w:val="18"/>
              </w:rPr>
              <w:t>Население, проживающее в городах в домах, оборудованных стационарными электроплитами и электроотопительными установками (с сентября по май)</w:t>
            </w:r>
          </w:p>
        </w:tc>
      </w:tr>
      <w:tr w:rsidR="009C07EB" w:rsidRPr="005C129C" w14:paraId="4639D341" w14:textId="77777777" w:rsidTr="005D2768">
        <w:trPr>
          <w:trHeight w:val="113"/>
        </w:trPr>
        <w:tc>
          <w:tcPr>
            <w:tcW w:w="245" w:type="pct"/>
            <w:vAlign w:val="center"/>
            <w:hideMark/>
          </w:tcPr>
          <w:p w14:paraId="30F15EE4"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36D230E3" w14:textId="77777777" w:rsidR="009C07EB" w:rsidRPr="005C129C" w:rsidRDefault="009C07EB" w:rsidP="00B62607">
            <w:pPr>
              <w:jc w:val="center"/>
              <w:rPr>
                <w:sz w:val="18"/>
                <w:szCs w:val="18"/>
              </w:rPr>
            </w:pPr>
            <w:r w:rsidRPr="005C129C">
              <w:rPr>
                <w:sz w:val="18"/>
                <w:szCs w:val="18"/>
              </w:rPr>
              <w:t>до 3900</w:t>
            </w:r>
          </w:p>
        </w:tc>
        <w:tc>
          <w:tcPr>
            <w:tcW w:w="767" w:type="pct"/>
            <w:vAlign w:val="center"/>
            <w:hideMark/>
          </w:tcPr>
          <w:p w14:paraId="38AA490F" w14:textId="77777777" w:rsidR="009C07EB" w:rsidRPr="005C129C" w:rsidRDefault="009C07EB" w:rsidP="00B62607">
            <w:pPr>
              <w:jc w:val="center"/>
              <w:rPr>
                <w:sz w:val="18"/>
                <w:szCs w:val="18"/>
              </w:rPr>
            </w:pPr>
            <w:r w:rsidRPr="005C129C">
              <w:rPr>
                <w:sz w:val="18"/>
                <w:szCs w:val="18"/>
              </w:rPr>
              <w:t>4,22</w:t>
            </w:r>
          </w:p>
        </w:tc>
        <w:tc>
          <w:tcPr>
            <w:tcW w:w="578" w:type="pct"/>
            <w:vAlign w:val="center"/>
            <w:hideMark/>
          </w:tcPr>
          <w:p w14:paraId="77C1A10F" w14:textId="77777777" w:rsidR="009C07EB" w:rsidRPr="005C129C" w:rsidRDefault="009C07EB" w:rsidP="00B62607">
            <w:pPr>
              <w:jc w:val="center"/>
              <w:rPr>
                <w:sz w:val="18"/>
                <w:szCs w:val="18"/>
              </w:rPr>
            </w:pPr>
            <w:r w:rsidRPr="005C129C">
              <w:rPr>
                <w:sz w:val="18"/>
                <w:szCs w:val="18"/>
              </w:rPr>
              <w:t>5,59</w:t>
            </w:r>
          </w:p>
        </w:tc>
        <w:tc>
          <w:tcPr>
            <w:tcW w:w="507" w:type="pct"/>
            <w:vAlign w:val="center"/>
            <w:hideMark/>
          </w:tcPr>
          <w:p w14:paraId="5A4CA9C5" w14:textId="77777777" w:rsidR="009C07EB" w:rsidRPr="005C129C" w:rsidRDefault="009C07EB" w:rsidP="00B62607">
            <w:pPr>
              <w:jc w:val="center"/>
              <w:rPr>
                <w:sz w:val="18"/>
                <w:szCs w:val="18"/>
              </w:rPr>
            </w:pPr>
            <w:r w:rsidRPr="005C129C">
              <w:rPr>
                <w:sz w:val="18"/>
                <w:szCs w:val="18"/>
              </w:rPr>
              <w:t>1,76</w:t>
            </w:r>
          </w:p>
        </w:tc>
        <w:tc>
          <w:tcPr>
            <w:tcW w:w="765" w:type="pct"/>
            <w:vAlign w:val="center"/>
            <w:hideMark/>
          </w:tcPr>
          <w:p w14:paraId="4A19C501" w14:textId="77777777" w:rsidR="009C07EB" w:rsidRPr="005C129C" w:rsidRDefault="009C07EB" w:rsidP="00B62607">
            <w:pPr>
              <w:jc w:val="center"/>
              <w:rPr>
                <w:sz w:val="18"/>
                <w:szCs w:val="18"/>
              </w:rPr>
            </w:pPr>
            <w:r w:rsidRPr="005C129C">
              <w:rPr>
                <w:sz w:val="18"/>
                <w:szCs w:val="18"/>
              </w:rPr>
              <w:t>4,75</w:t>
            </w:r>
          </w:p>
        </w:tc>
        <w:tc>
          <w:tcPr>
            <w:tcW w:w="532" w:type="pct"/>
            <w:gridSpan w:val="2"/>
            <w:vAlign w:val="center"/>
            <w:hideMark/>
          </w:tcPr>
          <w:p w14:paraId="59A79A6B" w14:textId="77777777" w:rsidR="009C07EB" w:rsidRPr="005C129C" w:rsidRDefault="009C07EB" w:rsidP="00B62607">
            <w:pPr>
              <w:jc w:val="center"/>
              <w:rPr>
                <w:sz w:val="18"/>
                <w:szCs w:val="18"/>
              </w:rPr>
            </w:pPr>
            <w:r w:rsidRPr="005C129C">
              <w:rPr>
                <w:sz w:val="18"/>
                <w:szCs w:val="18"/>
              </w:rPr>
              <w:t>6,09</w:t>
            </w:r>
          </w:p>
        </w:tc>
        <w:tc>
          <w:tcPr>
            <w:tcW w:w="569" w:type="pct"/>
            <w:vAlign w:val="center"/>
            <w:hideMark/>
          </w:tcPr>
          <w:p w14:paraId="0DDBD9A9" w14:textId="77777777" w:rsidR="009C07EB" w:rsidRPr="005C129C" w:rsidRDefault="009C07EB" w:rsidP="00B62607">
            <w:pPr>
              <w:jc w:val="center"/>
              <w:rPr>
                <w:sz w:val="18"/>
                <w:szCs w:val="18"/>
              </w:rPr>
            </w:pPr>
            <w:r w:rsidRPr="005C129C">
              <w:rPr>
                <w:sz w:val="18"/>
                <w:szCs w:val="18"/>
              </w:rPr>
              <w:t>2,21</w:t>
            </w:r>
          </w:p>
        </w:tc>
      </w:tr>
      <w:tr w:rsidR="009C07EB" w:rsidRPr="005C129C" w14:paraId="38033DE4" w14:textId="77777777" w:rsidTr="005D2768">
        <w:trPr>
          <w:trHeight w:val="113"/>
        </w:trPr>
        <w:tc>
          <w:tcPr>
            <w:tcW w:w="245" w:type="pct"/>
            <w:vAlign w:val="center"/>
            <w:hideMark/>
          </w:tcPr>
          <w:p w14:paraId="336A3A8F"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0D55408A" w14:textId="77777777" w:rsidR="009C07EB" w:rsidRPr="005C129C" w:rsidRDefault="009C07EB" w:rsidP="00B62607">
            <w:pPr>
              <w:jc w:val="center"/>
              <w:rPr>
                <w:sz w:val="18"/>
                <w:szCs w:val="18"/>
              </w:rPr>
            </w:pPr>
            <w:r w:rsidRPr="005C129C">
              <w:rPr>
                <w:sz w:val="18"/>
                <w:szCs w:val="18"/>
              </w:rPr>
              <w:t>от 3901 до 6000</w:t>
            </w:r>
          </w:p>
        </w:tc>
        <w:tc>
          <w:tcPr>
            <w:tcW w:w="767" w:type="pct"/>
            <w:vAlign w:val="center"/>
            <w:hideMark/>
          </w:tcPr>
          <w:p w14:paraId="1A99B7A4" w14:textId="77777777" w:rsidR="009C07EB" w:rsidRPr="005C129C" w:rsidRDefault="009C07EB" w:rsidP="00B62607">
            <w:pPr>
              <w:jc w:val="center"/>
              <w:rPr>
                <w:sz w:val="18"/>
                <w:szCs w:val="18"/>
              </w:rPr>
            </w:pPr>
            <w:r w:rsidRPr="005C129C">
              <w:rPr>
                <w:sz w:val="18"/>
                <w:szCs w:val="18"/>
              </w:rPr>
              <w:t>4,41</w:t>
            </w:r>
          </w:p>
        </w:tc>
        <w:tc>
          <w:tcPr>
            <w:tcW w:w="578" w:type="pct"/>
            <w:vAlign w:val="center"/>
            <w:hideMark/>
          </w:tcPr>
          <w:p w14:paraId="1626C953" w14:textId="77777777" w:rsidR="009C07EB" w:rsidRPr="005C129C" w:rsidRDefault="009C07EB" w:rsidP="00B62607">
            <w:pPr>
              <w:jc w:val="center"/>
              <w:rPr>
                <w:sz w:val="18"/>
                <w:szCs w:val="18"/>
              </w:rPr>
            </w:pPr>
            <w:r w:rsidRPr="005C129C">
              <w:rPr>
                <w:sz w:val="18"/>
                <w:szCs w:val="18"/>
              </w:rPr>
              <w:t>5,85</w:t>
            </w:r>
          </w:p>
        </w:tc>
        <w:tc>
          <w:tcPr>
            <w:tcW w:w="507" w:type="pct"/>
            <w:vAlign w:val="center"/>
            <w:hideMark/>
          </w:tcPr>
          <w:p w14:paraId="69063836" w14:textId="77777777" w:rsidR="009C07EB" w:rsidRPr="005C129C" w:rsidRDefault="009C07EB" w:rsidP="00B62607">
            <w:pPr>
              <w:jc w:val="center"/>
              <w:rPr>
                <w:sz w:val="18"/>
                <w:szCs w:val="18"/>
              </w:rPr>
            </w:pPr>
            <w:r w:rsidRPr="005C129C">
              <w:rPr>
                <w:sz w:val="18"/>
                <w:szCs w:val="18"/>
              </w:rPr>
              <w:t>1,85</w:t>
            </w:r>
          </w:p>
        </w:tc>
        <w:tc>
          <w:tcPr>
            <w:tcW w:w="765" w:type="pct"/>
            <w:vAlign w:val="center"/>
            <w:hideMark/>
          </w:tcPr>
          <w:p w14:paraId="2EA75F43" w14:textId="77777777" w:rsidR="009C07EB" w:rsidRPr="005C129C" w:rsidRDefault="009C07EB" w:rsidP="00B62607">
            <w:pPr>
              <w:jc w:val="center"/>
              <w:rPr>
                <w:sz w:val="18"/>
                <w:szCs w:val="18"/>
              </w:rPr>
            </w:pPr>
            <w:r w:rsidRPr="005C129C">
              <w:rPr>
                <w:sz w:val="18"/>
                <w:szCs w:val="18"/>
              </w:rPr>
              <w:t>5,69</w:t>
            </w:r>
          </w:p>
        </w:tc>
        <w:tc>
          <w:tcPr>
            <w:tcW w:w="532" w:type="pct"/>
            <w:gridSpan w:val="2"/>
            <w:vAlign w:val="center"/>
            <w:hideMark/>
          </w:tcPr>
          <w:p w14:paraId="65FE598A" w14:textId="77777777" w:rsidR="009C07EB" w:rsidRPr="005C129C" w:rsidRDefault="009C07EB" w:rsidP="00B62607">
            <w:pPr>
              <w:jc w:val="center"/>
              <w:rPr>
                <w:sz w:val="18"/>
                <w:szCs w:val="18"/>
              </w:rPr>
            </w:pPr>
            <w:r w:rsidRPr="005C129C">
              <w:rPr>
                <w:sz w:val="18"/>
                <w:szCs w:val="18"/>
              </w:rPr>
              <w:t>7,23</w:t>
            </w:r>
          </w:p>
        </w:tc>
        <w:tc>
          <w:tcPr>
            <w:tcW w:w="569" w:type="pct"/>
            <w:vAlign w:val="center"/>
            <w:hideMark/>
          </w:tcPr>
          <w:p w14:paraId="69BDF8EB" w14:textId="77777777" w:rsidR="009C07EB" w:rsidRPr="005C129C" w:rsidRDefault="009C07EB" w:rsidP="00B62607">
            <w:pPr>
              <w:jc w:val="center"/>
              <w:rPr>
                <w:sz w:val="18"/>
                <w:szCs w:val="18"/>
              </w:rPr>
            </w:pPr>
            <w:r w:rsidRPr="005C129C">
              <w:rPr>
                <w:sz w:val="18"/>
                <w:szCs w:val="18"/>
              </w:rPr>
              <w:t>2,39</w:t>
            </w:r>
          </w:p>
        </w:tc>
      </w:tr>
      <w:tr w:rsidR="009C07EB" w:rsidRPr="005C129C" w14:paraId="4000B769" w14:textId="77777777" w:rsidTr="005D2768">
        <w:trPr>
          <w:trHeight w:val="113"/>
        </w:trPr>
        <w:tc>
          <w:tcPr>
            <w:tcW w:w="245" w:type="pct"/>
            <w:vAlign w:val="center"/>
            <w:hideMark/>
          </w:tcPr>
          <w:p w14:paraId="6F6A2A98"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56F0F018" w14:textId="77777777" w:rsidR="009C07EB" w:rsidRPr="005C129C" w:rsidRDefault="009C07EB" w:rsidP="00B62607">
            <w:pPr>
              <w:jc w:val="center"/>
              <w:rPr>
                <w:sz w:val="18"/>
                <w:szCs w:val="18"/>
              </w:rPr>
            </w:pPr>
            <w:r w:rsidRPr="005C129C">
              <w:rPr>
                <w:sz w:val="18"/>
                <w:szCs w:val="18"/>
              </w:rPr>
              <w:t>свыше 6000</w:t>
            </w:r>
          </w:p>
        </w:tc>
        <w:tc>
          <w:tcPr>
            <w:tcW w:w="767" w:type="pct"/>
            <w:vAlign w:val="center"/>
            <w:hideMark/>
          </w:tcPr>
          <w:p w14:paraId="7437B1B1" w14:textId="77777777" w:rsidR="009C07EB" w:rsidRPr="005C129C" w:rsidRDefault="009C07EB" w:rsidP="00B62607">
            <w:pPr>
              <w:jc w:val="center"/>
              <w:rPr>
                <w:sz w:val="18"/>
                <w:szCs w:val="18"/>
              </w:rPr>
            </w:pPr>
            <w:r w:rsidRPr="005C129C">
              <w:rPr>
                <w:sz w:val="18"/>
                <w:szCs w:val="18"/>
              </w:rPr>
              <w:t>5,30</w:t>
            </w:r>
          </w:p>
        </w:tc>
        <w:tc>
          <w:tcPr>
            <w:tcW w:w="578" w:type="pct"/>
            <w:vAlign w:val="center"/>
            <w:hideMark/>
          </w:tcPr>
          <w:p w14:paraId="17A8BF80" w14:textId="77777777" w:rsidR="009C07EB" w:rsidRPr="005C129C" w:rsidRDefault="009C07EB" w:rsidP="00B62607">
            <w:pPr>
              <w:jc w:val="center"/>
              <w:rPr>
                <w:sz w:val="18"/>
                <w:szCs w:val="18"/>
              </w:rPr>
            </w:pPr>
            <w:r w:rsidRPr="005C129C">
              <w:rPr>
                <w:sz w:val="18"/>
                <w:szCs w:val="18"/>
              </w:rPr>
              <w:t>7,02</w:t>
            </w:r>
          </w:p>
        </w:tc>
        <w:tc>
          <w:tcPr>
            <w:tcW w:w="507" w:type="pct"/>
            <w:vAlign w:val="center"/>
            <w:hideMark/>
          </w:tcPr>
          <w:p w14:paraId="3FC75011" w14:textId="77777777" w:rsidR="009C07EB" w:rsidRPr="005C129C" w:rsidRDefault="009C07EB" w:rsidP="00B62607">
            <w:pPr>
              <w:jc w:val="center"/>
              <w:rPr>
                <w:sz w:val="18"/>
                <w:szCs w:val="18"/>
              </w:rPr>
            </w:pPr>
            <w:r w:rsidRPr="005C129C">
              <w:rPr>
                <w:sz w:val="18"/>
                <w:szCs w:val="18"/>
              </w:rPr>
              <w:t>2,22</w:t>
            </w:r>
          </w:p>
        </w:tc>
        <w:tc>
          <w:tcPr>
            <w:tcW w:w="765" w:type="pct"/>
            <w:vAlign w:val="center"/>
            <w:hideMark/>
          </w:tcPr>
          <w:p w14:paraId="5C57695A" w14:textId="77777777" w:rsidR="009C07EB" w:rsidRPr="005C129C" w:rsidRDefault="009C07EB" w:rsidP="00B62607">
            <w:pPr>
              <w:jc w:val="center"/>
              <w:rPr>
                <w:sz w:val="18"/>
                <w:szCs w:val="18"/>
              </w:rPr>
            </w:pPr>
            <w:r w:rsidRPr="005C129C">
              <w:rPr>
                <w:sz w:val="18"/>
                <w:szCs w:val="18"/>
              </w:rPr>
              <w:t>5,83</w:t>
            </w:r>
          </w:p>
        </w:tc>
        <w:tc>
          <w:tcPr>
            <w:tcW w:w="532" w:type="pct"/>
            <w:gridSpan w:val="2"/>
            <w:vAlign w:val="center"/>
            <w:hideMark/>
          </w:tcPr>
          <w:p w14:paraId="20717EFC" w14:textId="77777777" w:rsidR="009C07EB" w:rsidRPr="005C129C" w:rsidRDefault="009C07EB" w:rsidP="00B62607">
            <w:pPr>
              <w:jc w:val="center"/>
              <w:rPr>
                <w:sz w:val="18"/>
                <w:szCs w:val="18"/>
              </w:rPr>
            </w:pPr>
            <w:r w:rsidRPr="005C129C">
              <w:rPr>
                <w:sz w:val="18"/>
                <w:szCs w:val="18"/>
              </w:rPr>
              <w:t>7,48</w:t>
            </w:r>
          </w:p>
        </w:tc>
        <w:tc>
          <w:tcPr>
            <w:tcW w:w="569" w:type="pct"/>
            <w:vAlign w:val="center"/>
            <w:hideMark/>
          </w:tcPr>
          <w:p w14:paraId="3D21427E" w14:textId="77777777" w:rsidR="009C07EB" w:rsidRPr="005C129C" w:rsidRDefault="009C07EB" w:rsidP="00B62607">
            <w:pPr>
              <w:jc w:val="center"/>
              <w:rPr>
                <w:sz w:val="18"/>
                <w:szCs w:val="18"/>
              </w:rPr>
            </w:pPr>
            <w:r w:rsidRPr="005C129C">
              <w:rPr>
                <w:sz w:val="18"/>
                <w:szCs w:val="18"/>
              </w:rPr>
              <w:t>2,71</w:t>
            </w:r>
          </w:p>
        </w:tc>
      </w:tr>
      <w:tr w:rsidR="009C07EB" w:rsidRPr="005C129C" w14:paraId="7FA1F49B" w14:textId="77777777" w:rsidTr="005D2768">
        <w:trPr>
          <w:trHeight w:val="113"/>
        </w:trPr>
        <w:tc>
          <w:tcPr>
            <w:tcW w:w="245" w:type="pct"/>
            <w:vAlign w:val="center"/>
            <w:hideMark/>
          </w:tcPr>
          <w:p w14:paraId="7689169A" w14:textId="77777777" w:rsidR="009C07EB" w:rsidRPr="005C129C" w:rsidRDefault="009C07EB" w:rsidP="00B62607">
            <w:pPr>
              <w:jc w:val="center"/>
              <w:rPr>
                <w:sz w:val="18"/>
                <w:szCs w:val="18"/>
              </w:rPr>
            </w:pPr>
            <w:r w:rsidRPr="005C129C">
              <w:rPr>
                <w:sz w:val="18"/>
                <w:szCs w:val="18"/>
              </w:rPr>
              <w:t>3.</w:t>
            </w:r>
          </w:p>
        </w:tc>
        <w:tc>
          <w:tcPr>
            <w:tcW w:w="4755" w:type="pct"/>
            <w:gridSpan w:val="8"/>
            <w:vAlign w:val="center"/>
            <w:hideMark/>
          </w:tcPr>
          <w:p w14:paraId="0434FB86" w14:textId="77777777" w:rsidR="009C07EB" w:rsidRPr="005C129C" w:rsidRDefault="009C07EB" w:rsidP="00B62607">
            <w:pPr>
              <w:jc w:val="center"/>
              <w:rPr>
                <w:sz w:val="18"/>
                <w:szCs w:val="18"/>
              </w:rPr>
            </w:pPr>
            <w:r w:rsidRPr="005C129C">
              <w:rPr>
                <w:sz w:val="18"/>
                <w:szCs w:val="18"/>
              </w:rPr>
              <w:t>Население, проживающее в городах в домах, оборудованных стационарными электроплитами и электроотопительными установками (с июня по август)</w:t>
            </w:r>
          </w:p>
        </w:tc>
      </w:tr>
      <w:tr w:rsidR="009C07EB" w:rsidRPr="005C129C" w14:paraId="17137DDF" w14:textId="77777777" w:rsidTr="005D2768">
        <w:trPr>
          <w:trHeight w:val="113"/>
        </w:trPr>
        <w:tc>
          <w:tcPr>
            <w:tcW w:w="245" w:type="pct"/>
            <w:vAlign w:val="center"/>
            <w:hideMark/>
          </w:tcPr>
          <w:p w14:paraId="0331CF9B"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28F61300" w14:textId="77777777" w:rsidR="009C07EB" w:rsidRPr="005C129C" w:rsidRDefault="009C07EB" w:rsidP="00B62607">
            <w:pPr>
              <w:jc w:val="center"/>
              <w:rPr>
                <w:sz w:val="18"/>
                <w:szCs w:val="18"/>
              </w:rPr>
            </w:pPr>
            <w:r w:rsidRPr="005C129C">
              <w:rPr>
                <w:sz w:val="18"/>
                <w:szCs w:val="18"/>
              </w:rPr>
              <w:t>до 2535</w:t>
            </w:r>
          </w:p>
        </w:tc>
        <w:tc>
          <w:tcPr>
            <w:tcW w:w="767" w:type="pct"/>
            <w:vAlign w:val="center"/>
            <w:hideMark/>
          </w:tcPr>
          <w:p w14:paraId="0343A87E" w14:textId="77777777" w:rsidR="009C07EB" w:rsidRPr="005C129C" w:rsidRDefault="009C07EB" w:rsidP="00B62607">
            <w:pPr>
              <w:jc w:val="center"/>
              <w:rPr>
                <w:sz w:val="18"/>
                <w:szCs w:val="18"/>
              </w:rPr>
            </w:pPr>
            <w:r w:rsidRPr="005C129C">
              <w:rPr>
                <w:sz w:val="18"/>
                <w:szCs w:val="18"/>
              </w:rPr>
              <w:t>4,22</w:t>
            </w:r>
          </w:p>
        </w:tc>
        <w:tc>
          <w:tcPr>
            <w:tcW w:w="578" w:type="pct"/>
            <w:vAlign w:val="center"/>
            <w:hideMark/>
          </w:tcPr>
          <w:p w14:paraId="55A3AACF" w14:textId="77777777" w:rsidR="009C07EB" w:rsidRPr="005C129C" w:rsidRDefault="009C07EB" w:rsidP="00B62607">
            <w:pPr>
              <w:jc w:val="center"/>
              <w:rPr>
                <w:sz w:val="18"/>
                <w:szCs w:val="18"/>
              </w:rPr>
            </w:pPr>
            <w:r w:rsidRPr="005C129C">
              <w:rPr>
                <w:sz w:val="18"/>
                <w:szCs w:val="18"/>
              </w:rPr>
              <w:t>5,59</w:t>
            </w:r>
          </w:p>
        </w:tc>
        <w:tc>
          <w:tcPr>
            <w:tcW w:w="507" w:type="pct"/>
            <w:vAlign w:val="center"/>
            <w:hideMark/>
          </w:tcPr>
          <w:p w14:paraId="02DCBA85" w14:textId="77777777" w:rsidR="009C07EB" w:rsidRPr="005C129C" w:rsidRDefault="009C07EB" w:rsidP="00B62607">
            <w:pPr>
              <w:jc w:val="center"/>
              <w:rPr>
                <w:sz w:val="18"/>
                <w:szCs w:val="18"/>
              </w:rPr>
            </w:pPr>
            <w:r w:rsidRPr="005C129C">
              <w:rPr>
                <w:sz w:val="18"/>
                <w:szCs w:val="18"/>
              </w:rPr>
              <w:t>1,76</w:t>
            </w:r>
          </w:p>
        </w:tc>
        <w:tc>
          <w:tcPr>
            <w:tcW w:w="765" w:type="pct"/>
            <w:vAlign w:val="center"/>
            <w:hideMark/>
          </w:tcPr>
          <w:p w14:paraId="68EC3956" w14:textId="77777777" w:rsidR="009C07EB" w:rsidRPr="005C129C" w:rsidRDefault="009C07EB" w:rsidP="00B62607">
            <w:pPr>
              <w:jc w:val="center"/>
              <w:rPr>
                <w:sz w:val="18"/>
                <w:szCs w:val="18"/>
              </w:rPr>
            </w:pPr>
            <w:r w:rsidRPr="005C129C">
              <w:rPr>
                <w:sz w:val="18"/>
                <w:szCs w:val="18"/>
              </w:rPr>
              <w:t>4,75</w:t>
            </w:r>
          </w:p>
        </w:tc>
        <w:tc>
          <w:tcPr>
            <w:tcW w:w="489" w:type="pct"/>
            <w:vAlign w:val="center"/>
            <w:hideMark/>
          </w:tcPr>
          <w:p w14:paraId="49607ADA" w14:textId="77777777" w:rsidR="009C07EB" w:rsidRPr="005C129C" w:rsidRDefault="009C07EB" w:rsidP="00B62607">
            <w:pPr>
              <w:jc w:val="center"/>
              <w:rPr>
                <w:sz w:val="18"/>
                <w:szCs w:val="18"/>
              </w:rPr>
            </w:pPr>
            <w:r w:rsidRPr="005C129C">
              <w:rPr>
                <w:sz w:val="18"/>
                <w:szCs w:val="18"/>
              </w:rPr>
              <w:t>6,09</w:t>
            </w:r>
          </w:p>
        </w:tc>
        <w:tc>
          <w:tcPr>
            <w:tcW w:w="612" w:type="pct"/>
            <w:gridSpan w:val="2"/>
            <w:vAlign w:val="center"/>
            <w:hideMark/>
          </w:tcPr>
          <w:p w14:paraId="1555C92D" w14:textId="77777777" w:rsidR="009C07EB" w:rsidRPr="005C129C" w:rsidRDefault="009C07EB" w:rsidP="00B62607">
            <w:pPr>
              <w:jc w:val="center"/>
              <w:rPr>
                <w:sz w:val="18"/>
                <w:szCs w:val="18"/>
              </w:rPr>
            </w:pPr>
            <w:r w:rsidRPr="005C129C">
              <w:rPr>
                <w:sz w:val="18"/>
                <w:szCs w:val="18"/>
              </w:rPr>
              <w:t>2,21</w:t>
            </w:r>
          </w:p>
        </w:tc>
      </w:tr>
      <w:tr w:rsidR="009C07EB" w:rsidRPr="005C129C" w14:paraId="4E792048" w14:textId="77777777" w:rsidTr="005D2768">
        <w:trPr>
          <w:trHeight w:val="113"/>
        </w:trPr>
        <w:tc>
          <w:tcPr>
            <w:tcW w:w="245" w:type="pct"/>
            <w:vAlign w:val="center"/>
            <w:hideMark/>
          </w:tcPr>
          <w:p w14:paraId="61D0822A"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171E8144" w14:textId="77777777" w:rsidR="009C07EB" w:rsidRPr="005C129C" w:rsidRDefault="009C07EB" w:rsidP="00B62607">
            <w:pPr>
              <w:jc w:val="center"/>
              <w:rPr>
                <w:sz w:val="18"/>
                <w:szCs w:val="18"/>
              </w:rPr>
            </w:pPr>
            <w:r w:rsidRPr="005C129C">
              <w:rPr>
                <w:sz w:val="18"/>
                <w:szCs w:val="18"/>
              </w:rPr>
              <w:t>от 2536 до 6000</w:t>
            </w:r>
          </w:p>
        </w:tc>
        <w:tc>
          <w:tcPr>
            <w:tcW w:w="767" w:type="pct"/>
            <w:vAlign w:val="center"/>
            <w:hideMark/>
          </w:tcPr>
          <w:p w14:paraId="0851D8C9" w14:textId="77777777" w:rsidR="009C07EB" w:rsidRPr="005C129C" w:rsidRDefault="009C07EB" w:rsidP="00B62607">
            <w:pPr>
              <w:jc w:val="center"/>
              <w:rPr>
                <w:sz w:val="18"/>
                <w:szCs w:val="18"/>
              </w:rPr>
            </w:pPr>
            <w:r w:rsidRPr="005C129C">
              <w:rPr>
                <w:sz w:val="18"/>
                <w:szCs w:val="18"/>
              </w:rPr>
              <w:t>4,41</w:t>
            </w:r>
          </w:p>
        </w:tc>
        <w:tc>
          <w:tcPr>
            <w:tcW w:w="578" w:type="pct"/>
            <w:vAlign w:val="center"/>
            <w:hideMark/>
          </w:tcPr>
          <w:p w14:paraId="46F64AA5" w14:textId="77777777" w:rsidR="009C07EB" w:rsidRPr="005C129C" w:rsidRDefault="009C07EB" w:rsidP="00B62607">
            <w:pPr>
              <w:jc w:val="center"/>
              <w:rPr>
                <w:sz w:val="18"/>
                <w:szCs w:val="18"/>
              </w:rPr>
            </w:pPr>
            <w:r w:rsidRPr="005C129C">
              <w:rPr>
                <w:sz w:val="18"/>
                <w:szCs w:val="18"/>
              </w:rPr>
              <w:t>5,85</w:t>
            </w:r>
          </w:p>
        </w:tc>
        <w:tc>
          <w:tcPr>
            <w:tcW w:w="507" w:type="pct"/>
            <w:vAlign w:val="center"/>
            <w:hideMark/>
          </w:tcPr>
          <w:p w14:paraId="719A7B8C" w14:textId="77777777" w:rsidR="009C07EB" w:rsidRPr="005C129C" w:rsidRDefault="009C07EB" w:rsidP="00B62607">
            <w:pPr>
              <w:jc w:val="center"/>
              <w:rPr>
                <w:sz w:val="18"/>
                <w:szCs w:val="18"/>
              </w:rPr>
            </w:pPr>
            <w:r w:rsidRPr="005C129C">
              <w:rPr>
                <w:sz w:val="18"/>
                <w:szCs w:val="18"/>
              </w:rPr>
              <w:t>1,85</w:t>
            </w:r>
          </w:p>
        </w:tc>
        <w:tc>
          <w:tcPr>
            <w:tcW w:w="765" w:type="pct"/>
            <w:vAlign w:val="center"/>
            <w:hideMark/>
          </w:tcPr>
          <w:p w14:paraId="4E82A15F" w14:textId="77777777" w:rsidR="009C07EB" w:rsidRPr="005C129C" w:rsidRDefault="009C07EB" w:rsidP="00B62607">
            <w:pPr>
              <w:jc w:val="center"/>
              <w:rPr>
                <w:sz w:val="18"/>
                <w:szCs w:val="18"/>
              </w:rPr>
            </w:pPr>
            <w:r w:rsidRPr="005C129C">
              <w:rPr>
                <w:sz w:val="18"/>
                <w:szCs w:val="18"/>
              </w:rPr>
              <w:t>5,69</w:t>
            </w:r>
          </w:p>
        </w:tc>
        <w:tc>
          <w:tcPr>
            <w:tcW w:w="489" w:type="pct"/>
            <w:vAlign w:val="center"/>
            <w:hideMark/>
          </w:tcPr>
          <w:p w14:paraId="04758891" w14:textId="77777777" w:rsidR="009C07EB" w:rsidRPr="005C129C" w:rsidRDefault="009C07EB" w:rsidP="00B62607">
            <w:pPr>
              <w:jc w:val="center"/>
              <w:rPr>
                <w:sz w:val="18"/>
                <w:szCs w:val="18"/>
              </w:rPr>
            </w:pPr>
            <w:r w:rsidRPr="005C129C">
              <w:rPr>
                <w:sz w:val="18"/>
                <w:szCs w:val="18"/>
              </w:rPr>
              <w:t>7,23</w:t>
            </w:r>
          </w:p>
        </w:tc>
        <w:tc>
          <w:tcPr>
            <w:tcW w:w="612" w:type="pct"/>
            <w:gridSpan w:val="2"/>
            <w:vAlign w:val="center"/>
            <w:hideMark/>
          </w:tcPr>
          <w:p w14:paraId="2C04C7FE" w14:textId="77777777" w:rsidR="009C07EB" w:rsidRPr="005C129C" w:rsidRDefault="009C07EB" w:rsidP="00B62607">
            <w:pPr>
              <w:jc w:val="center"/>
              <w:rPr>
                <w:sz w:val="18"/>
                <w:szCs w:val="18"/>
              </w:rPr>
            </w:pPr>
            <w:r w:rsidRPr="005C129C">
              <w:rPr>
                <w:sz w:val="18"/>
                <w:szCs w:val="18"/>
              </w:rPr>
              <w:t>2,39</w:t>
            </w:r>
          </w:p>
        </w:tc>
      </w:tr>
      <w:tr w:rsidR="009C07EB" w:rsidRPr="005C129C" w14:paraId="19256FAD" w14:textId="77777777" w:rsidTr="005D2768">
        <w:trPr>
          <w:trHeight w:val="113"/>
        </w:trPr>
        <w:tc>
          <w:tcPr>
            <w:tcW w:w="245" w:type="pct"/>
            <w:vAlign w:val="center"/>
            <w:hideMark/>
          </w:tcPr>
          <w:p w14:paraId="17D84F2A"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6061AC0A" w14:textId="77777777" w:rsidR="009C07EB" w:rsidRPr="005C129C" w:rsidRDefault="009C07EB" w:rsidP="00B62607">
            <w:pPr>
              <w:jc w:val="center"/>
              <w:rPr>
                <w:sz w:val="18"/>
                <w:szCs w:val="18"/>
              </w:rPr>
            </w:pPr>
            <w:r w:rsidRPr="005C129C">
              <w:rPr>
                <w:sz w:val="18"/>
                <w:szCs w:val="18"/>
              </w:rPr>
              <w:t>свыше 6000</w:t>
            </w:r>
          </w:p>
        </w:tc>
        <w:tc>
          <w:tcPr>
            <w:tcW w:w="767" w:type="pct"/>
            <w:vAlign w:val="center"/>
            <w:hideMark/>
          </w:tcPr>
          <w:p w14:paraId="1E11D4CD" w14:textId="77777777" w:rsidR="009C07EB" w:rsidRPr="005C129C" w:rsidRDefault="009C07EB" w:rsidP="00B62607">
            <w:pPr>
              <w:jc w:val="center"/>
              <w:rPr>
                <w:sz w:val="18"/>
                <w:szCs w:val="18"/>
              </w:rPr>
            </w:pPr>
            <w:r w:rsidRPr="005C129C">
              <w:rPr>
                <w:sz w:val="18"/>
                <w:szCs w:val="18"/>
              </w:rPr>
              <w:t>5,30</w:t>
            </w:r>
          </w:p>
        </w:tc>
        <w:tc>
          <w:tcPr>
            <w:tcW w:w="578" w:type="pct"/>
            <w:vAlign w:val="center"/>
            <w:hideMark/>
          </w:tcPr>
          <w:p w14:paraId="2D1D75CB" w14:textId="77777777" w:rsidR="009C07EB" w:rsidRPr="005C129C" w:rsidRDefault="009C07EB" w:rsidP="00B62607">
            <w:pPr>
              <w:jc w:val="center"/>
              <w:rPr>
                <w:sz w:val="18"/>
                <w:szCs w:val="18"/>
              </w:rPr>
            </w:pPr>
            <w:r w:rsidRPr="005C129C">
              <w:rPr>
                <w:sz w:val="18"/>
                <w:szCs w:val="18"/>
              </w:rPr>
              <w:t>7,02</w:t>
            </w:r>
          </w:p>
        </w:tc>
        <w:tc>
          <w:tcPr>
            <w:tcW w:w="507" w:type="pct"/>
            <w:vAlign w:val="center"/>
            <w:hideMark/>
          </w:tcPr>
          <w:p w14:paraId="5E3CC4DC" w14:textId="77777777" w:rsidR="009C07EB" w:rsidRPr="005C129C" w:rsidRDefault="009C07EB" w:rsidP="00B62607">
            <w:pPr>
              <w:jc w:val="center"/>
              <w:rPr>
                <w:sz w:val="18"/>
                <w:szCs w:val="18"/>
              </w:rPr>
            </w:pPr>
            <w:r w:rsidRPr="005C129C">
              <w:rPr>
                <w:sz w:val="18"/>
                <w:szCs w:val="18"/>
              </w:rPr>
              <w:t>2,22</w:t>
            </w:r>
          </w:p>
        </w:tc>
        <w:tc>
          <w:tcPr>
            <w:tcW w:w="765" w:type="pct"/>
            <w:vAlign w:val="center"/>
            <w:hideMark/>
          </w:tcPr>
          <w:p w14:paraId="5C591D23" w14:textId="77777777" w:rsidR="009C07EB" w:rsidRPr="005C129C" w:rsidRDefault="009C07EB" w:rsidP="00B62607">
            <w:pPr>
              <w:jc w:val="center"/>
              <w:rPr>
                <w:sz w:val="18"/>
                <w:szCs w:val="18"/>
              </w:rPr>
            </w:pPr>
            <w:r w:rsidRPr="005C129C">
              <w:rPr>
                <w:sz w:val="18"/>
                <w:szCs w:val="18"/>
              </w:rPr>
              <w:t>5,83</w:t>
            </w:r>
          </w:p>
        </w:tc>
        <w:tc>
          <w:tcPr>
            <w:tcW w:w="489" w:type="pct"/>
            <w:vAlign w:val="center"/>
            <w:hideMark/>
          </w:tcPr>
          <w:p w14:paraId="61BFB329" w14:textId="77777777" w:rsidR="009C07EB" w:rsidRPr="005C129C" w:rsidRDefault="009C07EB" w:rsidP="00B62607">
            <w:pPr>
              <w:jc w:val="center"/>
              <w:rPr>
                <w:sz w:val="18"/>
                <w:szCs w:val="18"/>
              </w:rPr>
            </w:pPr>
            <w:r w:rsidRPr="005C129C">
              <w:rPr>
                <w:sz w:val="18"/>
                <w:szCs w:val="18"/>
              </w:rPr>
              <w:t>7,48</w:t>
            </w:r>
          </w:p>
        </w:tc>
        <w:tc>
          <w:tcPr>
            <w:tcW w:w="612" w:type="pct"/>
            <w:gridSpan w:val="2"/>
            <w:vAlign w:val="center"/>
            <w:hideMark/>
          </w:tcPr>
          <w:p w14:paraId="124917DF" w14:textId="77777777" w:rsidR="009C07EB" w:rsidRPr="005C129C" w:rsidRDefault="009C07EB" w:rsidP="00B62607">
            <w:pPr>
              <w:jc w:val="center"/>
              <w:rPr>
                <w:sz w:val="18"/>
                <w:szCs w:val="18"/>
              </w:rPr>
            </w:pPr>
            <w:r w:rsidRPr="005C129C">
              <w:rPr>
                <w:sz w:val="18"/>
                <w:szCs w:val="18"/>
              </w:rPr>
              <w:t>2,71</w:t>
            </w:r>
          </w:p>
        </w:tc>
      </w:tr>
      <w:tr w:rsidR="009C07EB" w:rsidRPr="005C129C" w14:paraId="68CC387A" w14:textId="77777777" w:rsidTr="005D2768">
        <w:trPr>
          <w:trHeight w:val="113"/>
        </w:trPr>
        <w:tc>
          <w:tcPr>
            <w:tcW w:w="245" w:type="pct"/>
            <w:vAlign w:val="center"/>
            <w:hideMark/>
          </w:tcPr>
          <w:p w14:paraId="4C39F306" w14:textId="77777777" w:rsidR="009C07EB" w:rsidRPr="005C129C" w:rsidRDefault="009C07EB" w:rsidP="00B62607">
            <w:pPr>
              <w:jc w:val="center"/>
              <w:rPr>
                <w:sz w:val="18"/>
                <w:szCs w:val="18"/>
              </w:rPr>
            </w:pPr>
            <w:r w:rsidRPr="005C129C">
              <w:rPr>
                <w:sz w:val="18"/>
                <w:szCs w:val="18"/>
              </w:rPr>
              <w:t>4.</w:t>
            </w:r>
          </w:p>
        </w:tc>
        <w:tc>
          <w:tcPr>
            <w:tcW w:w="4755" w:type="pct"/>
            <w:gridSpan w:val="8"/>
            <w:vAlign w:val="center"/>
            <w:hideMark/>
          </w:tcPr>
          <w:p w14:paraId="662D0957" w14:textId="77777777" w:rsidR="009C07EB" w:rsidRPr="005C129C" w:rsidRDefault="009C07EB" w:rsidP="00B62607">
            <w:pPr>
              <w:jc w:val="center"/>
              <w:rPr>
                <w:sz w:val="18"/>
                <w:szCs w:val="18"/>
              </w:rPr>
            </w:pPr>
            <w:r w:rsidRPr="005C129C">
              <w:rPr>
                <w:sz w:val="18"/>
                <w:szCs w:val="18"/>
              </w:rPr>
              <w:t>Население, проживающее в городах в домах, оборудованных стационарными электроплитами и не оборудованных электроотопительными установками</w:t>
            </w:r>
          </w:p>
        </w:tc>
      </w:tr>
      <w:tr w:rsidR="009C07EB" w:rsidRPr="005C129C" w14:paraId="436FB524" w14:textId="77777777" w:rsidTr="005D2768">
        <w:trPr>
          <w:trHeight w:val="113"/>
        </w:trPr>
        <w:tc>
          <w:tcPr>
            <w:tcW w:w="245" w:type="pct"/>
            <w:vAlign w:val="center"/>
            <w:hideMark/>
          </w:tcPr>
          <w:p w14:paraId="7D9F9368"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6DE6FCFB" w14:textId="77777777" w:rsidR="009C07EB" w:rsidRPr="005C129C" w:rsidRDefault="009C07EB" w:rsidP="00B62607">
            <w:pPr>
              <w:jc w:val="center"/>
              <w:rPr>
                <w:sz w:val="18"/>
                <w:szCs w:val="18"/>
              </w:rPr>
            </w:pPr>
            <w:r w:rsidRPr="005C129C">
              <w:rPr>
                <w:sz w:val="18"/>
                <w:szCs w:val="18"/>
              </w:rPr>
              <w:t>до 2535</w:t>
            </w:r>
          </w:p>
        </w:tc>
        <w:tc>
          <w:tcPr>
            <w:tcW w:w="767" w:type="pct"/>
            <w:vAlign w:val="center"/>
            <w:hideMark/>
          </w:tcPr>
          <w:p w14:paraId="5184214B" w14:textId="77777777" w:rsidR="009C07EB" w:rsidRPr="005C129C" w:rsidRDefault="009C07EB" w:rsidP="00B62607">
            <w:pPr>
              <w:jc w:val="center"/>
              <w:rPr>
                <w:sz w:val="18"/>
                <w:szCs w:val="18"/>
              </w:rPr>
            </w:pPr>
            <w:r w:rsidRPr="005C129C">
              <w:rPr>
                <w:sz w:val="18"/>
                <w:szCs w:val="18"/>
              </w:rPr>
              <w:t>4,22</w:t>
            </w:r>
          </w:p>
        </w:tc>
        <w:tc>
          <w:tcPr>
            <w:tcW w:w="578" w:type="pct"/>
            <w:vAlign w:val="center"/>
            <w:hideMark/>
          </w:tcPr>
          <w:p w14:paraId="54FE1AAE" w14:textId="77777777" w:rsidR="009C07EB" w:rsidRPr="005C129C" w:rsidRDefault="009C07EB" w:rsidP="00B62607">
            <w:pPr>
              <w:jc w:val="center"/>
              <w:rPr>
                <w:sz w:val="18"/>
                <w:szCs w:val="18"/>
              </w:rPr>
            </w:pPr>
            <w:r w:rsidRPr="005C129C">
              <w:rPr>
                <w:sz w:val="18"/>
                <w:szCs w:val="18"/>
              </w:rPr>
              <w:t>5,59</w:t>
            </w:r>
          </w:p>
        </w:tc>
        <w:tc>
          <w:tcPr>
            <w:tcW w:w="507" w:type="pct"/>
            <w:vAlign w:val="center"/>
            <w:hideMark/>
          </w:tcPr>
          <w:p w14:paraId="33525649" w14:textId="77777777" w:rsidR="009C07EB" w:rsidRPr="005C129C" w:rsidRDefault="009C07EB" w:rsidP="00B62607">
            <w:pPr>
              <w:jc w:val="center"/>
              <w:rPr>
                <w:sz w:val="18"/>
                <w:szCs w:val="18"/>
              </w:rPr>
            </w:pPr>
            <w:r w:rsidRPr="005C129C">
              <w:rPr>
                <w:sz w:val="18"/>
                <w:szCs w:val="18"/>
              </w:rPr>
              <w:t>1,76</w:t>
            </w:r>
          </w:p>
        </w:tc>
        <w:tc>
          <w:tcPr>
            <w:tcW w:w="765" w:type="pct"/>
            <w:vAlign w:val="center"/>
            <w:hideMark/>
          </w:tcPr>
          <w:p w14:paraId="78C4F686" w14:textId="77777777" w:rsidR="009C07EB" w:rsidRPr="005C129C" w:rsidRDefault="009C07EB" w:rsidP="00B62607">
            <w:pPr>
              <w:jc w:val="center"/>
              <w:rPr>
                <w:sz w:val="18"/>
                <w:szCs w:val="18"/>
              </w:rPr>
            </w:pPr>
            <w:r w:rsidRPr="005C129C">
              <w:rPr>
                <w:sz w:val="18"/>
                <w:szCs w:val="18"/>
              </w:rPr>
              <w:t>4,75</w:t>
            </w:r>
          </w:p>
        </w:tc>
        <w:tc>
          <w:tcPr>
            <w:tcW w:w="532" w:type="pct"/>
            <w:gridSpan w:val="2"/>
            <w:vAlign w:val="center"/>
            <w:hideMark/>
          </w:tcPr>
          <w:p w14:paraId="373261E0" w14:textId="77777777" w:rsidR="009C07EB" w:rsidRPr="005C129C" w:rsidRDefault="009C07EB" w:rsidP="00B62607">
            <w:pPr>
              <w:jc w:val="center"/>
              <w:rPr>
                <w:sz w:val="18"/>
                <w:szCs w:val="18"/>
              </w:rPr>
            </w:pPr>
            <w:r w:rsidRPr="005C129C">
              <w:rPr>
                <w:sz w:val="18"/>
                <w:szCs w:val="18"/>
              </w:rPr>
              <w:t>6,09</w:t>
            </w:r>
          </w:p>
        </w:tc>
        <w:tc>
          <w:tcPr>
            <w:tcW w:w="569" w:type="pct"/>
            <w:vAlign w:val="center"/>
            <w:hideMark/>
          </w:tcPr>
          <w:p w14:paraId="22E19722" w14:textId="77777777" w:rsidR="009C07EB" w:rsidRPr="005C129C" w:rsidRDefault="009C07EB" w:rsidP="00B62607">
            <w:pPr>
              <w:jc w:val="center"/>
              <w:rPr>
                <w:sz w:val="18"/>
                <w:szCs w:val="18"/>
              </w:rPr>
            </w:pPr>
            <w:r w:rsidRPr="005C129C">
              <w:rPr>
                <w:sz w:val="18"/>
                <w:szCs w:val="18"/>
              </w:rPr>
              <w:t>2,21</w:t>
            </w:r>
          </w:p>
        </w:tc>
      </w:tr>
      <w:tr w:rsidR="009C07EB" w:rsidRPr="005C129C" w14:paraId="25CA38FF" w14:textId="77777777" w:rsidTr="005D2768">
        <w:trPr>
          <w:trHeight w:val="113"/>
        </w:trPr>
        <w:tc>
          <w:tcPr>
            <w:tcW w:w="245" w:type="pct"/>
            <w:vAlign w:val="center"/>
            <w:hideMark/>
          </w:tcPr>
          <w:p w14:paraId="2F84EBFD"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195E0E72" w14:textId="77777777" w:rsidR="009C07EB" w:rsidRPr="005C129C" w:rsidRDefault="009C07EB" w:rsidP="00B62607">
            <w:pPr>
              <w:jc w:val="center"/>
              <w:rPr>
                <w:sz w:val="18"/>
                <w:szCs w:val="18"/>
              </w:rPr>
            </w:pPr>
            <w:r w:rsidRPr="005C129C">
              <w:rPr>
                <w:sz w:val="18"/>
                <w:szCs w:val="18"/>
              </w:rPr>
              <w:t>от 2536 до 6000</w:t>
            </w:r>
          </w:p>
        </w:tc>
        <w:tc>
          <w:tcPr>
            <w:tcW w:w="767" w:type="pct"/>
            <w:vAlign w:val="center"/>
            <w:hideMark/>
          </w:tcPr>
          <w:p w14:paraId="485CF478" w14:textId="77777777" w:rsidR="009C07EB" w:rsidRPr="005C129C" w:rsidRDefault="009C07EB" w:rsidP="00B62607">
            <w:pPr>
              <w:jc w:val="center"/>
              <w:rPr>
                <w:sz w:val="18"/>
                <w:szCs w:val="18"/>
              </w:rPr>
            </w:pPr>
            <w:r w:rsidRPr="005C129C">
              <w:rPr>
                <w:sz w:val="18"/>
                <w:szCs w:val="18"/>
              </w:rPr>
              <w:t>4,41</w:t>
            </w:r>
          </w:p>
        </w:tc>
        <w:tc>
          <w:tcPr>
            <w:tcW w:w="578" w:type="pct"/>
            <w:vAlign w:val="center"/>
            <w:hideMark/>
          </w:tcPr>
          <w:p w14:paraId="311B7D41" w14:textId="77777777" w:rsidR="009C07EB" w:rsidRPr="005C129C" w:rsidRDefault="009C07EB" w:rsidP="00B62607">
            <w:pPr>
              <w:jc w:val="center"/>
              <w:rPr>
                <w:sz w:val="18"/>
                <w:szCs w:val="18"/>
              </w:rPr>
            </w:pPr>
            <w:r w:rsidRPr="005C129C">
              <w:rPr>
                <w:sz w:val="18"/>
                <w:szCs w:val="18"/>
              </w:rPr>
              <w:t>5,85</w:t>
            </w:r>
          </w:p>
        </w:tc>
        <w:tc>
          <w:tcPr>
            <w:tcW w:w="507" w:type="pct"/>
            <w:vAlign w:val="center"/>
            <w:hideMark/>
          </w:tcPr>
          <w:p w14:paraId="06A10267" w14:textId="77777777" w:rsidR="009C07EB" w:rsidRPr="005C129C" w:rsidRDefault="009C07EB" w:rsidP="00B62607">
            <w:pPr>
              <w:jc w:val="center"/>
              <w:rPr>
                <w:sz w:val="18"/>
                <w:szCs w:val="18"/>
              </w:rPr>
            </w:pPr>
            <w:r w:rsidRPr="005C129C">
              <w:rPr>
                <w:sz w:val="18"/>
                <w:szCs w:val="18"/>
              </w:rPr>
              <w:t>1,85</w:t>
            </w:r>
          </w:p>
        </w:tc>
        <w:tc>
          <w:tcPr>
            <w:tcW w:w="765" w:type="pct"/>
            <w:vAlign w:val="center"/>
            <w:hideMark/>
          </w:tcPr>
          <w:p w14:paraId="69E5F073" w14:textId="77777777" w:rsidR="009C07EB" w:rsidRPr="005C129C" w:rsidRDefault="009C07EB" w:rsidP="00B62607">
            <w:pPr>
              <w:jc w:val="center"/>
              <w:rPr>
                <w:sz w:val="18"/>
                <w:szCs w:val="18"/>
              </w:rPr>
            </w:pPr>
            <w:r w:rsidRPr="005C129C">
              <w:rPr>
                <w:sz w:val="18"/>
                <w:szCs w:val="18"/>
              </w:rPr>
              <w:t>5,69</w:t>
            </w:r>
          </w:p>
        </w:tc>
        <w:tc>
          <w:tcPr>
            <w:tcW w:w="532" w:type="pct"/>
            <w:gridSpan w:val="2"/>
            <w:vAlign w:val="center"/>
            <w:hideMark/>
          </w:tcPr>
          <w:p w14:paraId="35464D1C" w14:textId="77777777" w:rsidR="009C07EB" w:rsidRPr="005C129C" w:rsidRDefault="009C07EB" w:rsidP="00B62607">
            <w:pPr>
              <w:jc w:val="center"/>
              <w:rPr>
                <w:sz w:val="18"/>
                <w:szCs w:val="18"/>
              </w:rPr>
            </w:pPr>
            <w:r w:rsidRPr="005C129C">
              <w:rPr>
                <w:sz w:val="18"/>
                <w:szCs w:val="18"/>
              </w:rPr>
              <w:t>7,23</w:t>
            </w:r>
          </w:p>
        </w:tc>
        <w:tc>
          <w:tcPr>
            <w:tcW w:w="569" w:type="pct"/>
            <w:vAlign w:val="center"/>
            <w:hideMark/>
          </w:tcPr>
          <w:p w14:paraId="65090323" w14:textId="77777777" w:rsidR="009C07EB" w:rsidRPr="005C129C" w:rsidRDefault="009C07EB" w:rsidP="00B62607">
            <w:pPr>
              <w:jc w:val="center"/>
              <w:rPr>
                <w:sz w:val="18"/>
                <w:szCs w:val="18"/>
              </w:rPr>
            </w:pPr>
            <w:r w:rsidRPr="005C129C">
              <w:rPr>
                <w:sz w:val="18"/>
                <w:szCs w:val="18"/>
              </w:rPr>
              <w:t>2,39</w:t>
            </w:r>
          </w:p>
        </w:tc>
      </w:tr>
      <w:tr w:rsidR="009C07EB" w:rsidRPr="005C129C" w14:paraId="1C60AF2A" w14:textId="77777777" w:rsidTr="005D2768">
        <w:trPr>
          <w:trHeight w:val="113"/>
        </w:trPr>
        <w:tc>
          <w:tcPr>
            <w:tcW w:w="245" w:type="pct"/>
            <w:vAlign w:val="center"/>
            <w:hideMark/>
          </w:tcPr>
          <w:p w14:paraId="59F95BF6"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4E49D797" w14:textId="77777777" w:rsidR="009C07EB" w:rsidRPr="005C129C" w:rsidRDefault="009C07EB" w:rsidP="00B62607">
            <w:pPr>
              <w:jc w:val="center"/>
              <w:rPr>
                <w:sz w:val="18"/>
                <w:szCs w:val="18"/>
              </w:rPr>
            </w:pPr>
            <w:r w:rsidRPr="005C129C">
              <w:rPr>
                <w:sz w:val="18"/>
                <w:szCs w:val="18"/>
              </w:rPr>
              <w:t>свыше 6000</w:t>
            </w:r>
          </w:p>
        </w:tc>
        <w:tc>
          <w:tcPr>
            <w:tcW w:w="767" w:type="pct"/>
            <w:vAlign w:val="center"/>
            <w:hideMark/>
          </w:tcPr>
          <w:p w14:paraId="01E092ED" w14:textId="77777777" w:rsidR="009C07EB" w:rsidRPr="005C129C" w:rsidRDefault="009C07EB" w:rsidP="00B62607">
            <w:pPr>
              <w:jc w:val="center"/>
              <w:rPr>
                <w:sz w:val="18"/>
                <w:szCs w:val="18"/>
              </w:rPr>
            </w:pPr>
            <w:r w:rsidRPr="005C129C">
              <w:rPr>
                <w:sz w:val="18"/>
                <w:szCs w:val="18"/>
              </w:rPr>
              <w:t>5,30</w:t>
            </w:r>
          </w:p>
        </w:tc>
        <w:tc>
          <w:tcPr>
            <w:tcW w:w="578" w:type="pct"/>
            <w:vAlign w:val="center"/>
            <w:hideMark/>
          </w:tcPr>
          <w:p w14:paraId="1F714420" w14:textId="77777777" w:rsidR="009C07EB" w:rsidRPr="005C129C" w:rsidRDefault="009C07EB" w:rsidP="00B62607">
            <w:pPr>
              <w:jc w:val="center"/>
              <w:rPr>
                <w:sz w:val="18"/>
                <w:szCs w:val="18"/>
              </w:rPr>
            </w:pPr>
            <w:r w:rsidRPr="005C129C">
              <w:rPr>
                <w:sz w:val="18"/>
                <w:szCs w:val="18"/>
              </w:rPr>
              <w:t>7,02</w:t>
            </w:r>
          </w:p>
        </w:tc>
        <w:tc>
          <w:tcPr>
            <w:tcW w:w="507" w:type="pct"/>
            <w:vAlign w:val="center"/>
            <w:hideMark/>
          </w:tcPr>
          <w:p w14:paraId="574F31AE" w14:textId="77777777" w:rsidR="009C07EB" w:rsidRPr="005C129C" w:rsidRDefault="009C07EB" w:rsidP="00B62607">
            <w:pPr>
              <w:jc w:val="center"/>
              <w:rPr>
                <w:sz w:val="18"/>
                <w:szCs w:val="18"/>
              </w:rPr>
            </w:pPr>
            <w:r w:rsidRPr="005C129C">
              <w:rPr>
                <w:sz w:val="18"/>
                <w:szCs w:val="18"/>
              </w:rPr>
              <w:t>2,22</w:t>
            </w:r>
          </w:p>
        </w:tc>
        <w:tc>
          <w:tcPr>
            <w:tcW w:w="765" w:type="pct"/>
            <w:vAlign w:val="center"/>
            <w:hideMark/>
          </w:tcPr>
          <w:p w14:paraId="1431B795" w14:textId="77777777" w:rsidR="009C07EB" w:rsidRPr="005C129C" w:rsidRDefault="009C07EB" w:rsidP="00B62607">
            <w:pPr>
              <w:jc w:val="center"/>
              <w:rPr>
                <w:sz w:val="18"/>
                <w:szCs w:val="18"/>
              </w:rPr>
            </w:pPr>
            <w:r w:rsidRPr="005C129C">
              <w:rPr>
                <w:sz w:val="18"/>
                <w:szCs w:val="18"/>
              </w:rPr>
              <w:t>5,83</w:t>
            </w:r>
          </w:p>
        </w:tc>
        <w:tc>
          <w:tcPr>
            <w:tcW w:w="532" w:type="pct"/>
            <w:gridSpan w:val="2"/>
            <w:vAlign w:val="center"/>
            <w:hideMark/>
          </w:tcPr>
          <w:p w14:paraId="525C7AA9" w14:textId="77777777" w:rsidR="009C07EB" w:rsidRPr="005C129C" w:rsidRDefault="009C07EB" w:rsidP="00B62607">
            <w:pPr>
              <w:jc w:val="center"/>
              <w:rPr>
                <w:sz w:val="18"/>
                <w:szCs w:val="18"/>
              </w:rPr>
            </w:pPr>
            <w:r w:rsidRPr="005C129C">
              <w:rPr>
                <w:sz w:val="18"/>
                <w:szCs w:val="18"/>
              </w:rPr>
              <w:t>7,48</w:t>
            </w:r>
          </w:p>
        </w:tc>
        <w:tc>
          <w:tcPr>
            <w:tcW w:w="569" w:type="pct"/>
            <w:vAlign w:val="center"/>
            <w:hideMark/>
          </w:tcPr>
          <w:p w14:paraId="40DA93B0" w14:textId="77777777" w:rsidR="009C07EB" w:rsidRPr="005C129C" w:rsidRDefault="009C07EB" w:rsidP="00B62607">
            <w:pPr>
              <w:jc w:val="center"/>
              <w:rPr>
                <w:sz w:val="18"/>
                <w:szCs w:val="18"/>
              </w:rPr>
            </w:pPr>
            <w:r w:rsidRPr="005C129C">
              <w:rPr>
                <w:sz w:val="18"/>
                <w:szCs w:val="18"/>
              </w:rPr>
              <w:t>2,71</w:t>
            </w:r>
          </w:p>
        </w:tc>
      </w:tr>
      <w:tr w:rsidR="009C07EB" w:rsidRPr="005C129C" w14:paraId="32ECFE6B" w14:textId="77777777" w:rsidTr="005D2768">
        <w:trPr>
          <w:trHeight w:val="113"/>
        </w:trPr>
        <w:tc>
          <w:tcPr>
            <w:tcW w:w="245" w:type="pct"/>
            <w:vAlign w:val="center"/>
            <w:hideMark/>
          </w:tcPr>
          <w:p w14:paraId="442CAB22" w14:textId="77777777" w:rsidR="009C07EB" w:rsidRPr="005C129C" w:rsidRDefault="009C07EB" w:rsidP="00B62607">
            <w:pPr>
              <w:jc w:val="center"/>
              <w:rPr>
                <w:sz w:val="18"/>
                <w:szCs w:val="18"/>
              </w:rPr>
            </w:pPr>
            <w:r w:rsidRPr="005C129C">
              <w:rPr>
                <w:sz w:val="18"/>
                <w:szCs w:val="18"/>
              </w:rPr>
              <w:t>5.</w:t>
            </w:r>
          </w:p>
        </w:tc>
        <w:tc>
          <w:tcPr>
            <w:tcW w:w="4755" w:type="pct"/>
            <w:gridSpan w:val="8"/>
            <w:vAlign w:val="center"/>
            <w:hideMark/>
          </w:tcPr>
          <w:p w14:paraId="00AE1F22" w14:textId="77777777" w:rsidR="009C07EB" w:rsidRPr="005C129C" w:rsidRDefault="009C07EB" w:rsidP="00B62607">
            <w:pPr>
              <w:jc w:val="center"/>
              <w:rPr>
                <w:sz w:val="18"/>
                <w:szCs w:val="18"/>
              </w:rPr>
            </w:pPr>
            <w:r w:rsidRPr="005C129C">
              <w:rPr>
                <w:sz w:val="18"/>
                <w:szCs w:val="18"/>
              </w:rPr>
              <w:t>Население, проживающее в городах в домах, оборудованных электроотопительными установками и не оборудованных стационарными электроплитами (с сентября по май)</w:t>
            </w:r>
          </w:p>
        </w:tc>
      </w:tr>
      <w:tr w:rsidR="009C07EB" w:rsidRPr="005C129C" w14:paraId="1A1C55B3" w14:textId="77777777" w:rsidTr="005D2768">
        <w:trPr>
          <w:trHeight w:val="113"/>
        </w:trPr>
        <w:tc>
          <w:tcPr>
            <w:tcW w:w="245" w:type="pct"/>
            <w:vAlign w:val="center"/>
            <w:hideMark/>
          </w:tcPr>
          <w:p w14:paraId="48E92903"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33D72AC6" w14:textId="77777777" w:rsidR="009C07EB" w:rsidRPr="005C129C" w:rsidRDefault="009C07EB" w:rsidP="00B62607">
            <w:pPr>
              <w:jc w:val="center"/>
              <w:rPr>
                <w:sz w:val="18"/>
                <w:szCs w:val="18"/>
              </w:rPr>
            </w:pPr>
            <w:r w:rsidRPr="005C129C">
              <w:rPr>
                <w:sz w:val="18"/>
                <w:szCs w:val="18"/>
              </w:rPr>
              <w:t>до 3900</w:t>
            </w:r>
          </w:p>
        </w:tc>
        <w:tc>
          <w:tcPr>
            <w:tcW w:w="767" w:type="pct"/>
            <w:vAlign w:val="center"/>
            <w:hideMark/>
          </w:tcPr>
          <w:p w14:paraId="6090C572" w14:textId="77777777" w:rsidR="009C07EB" w:rsidRPr="005C129C" w:rsidRDefault="009C07EB" w:rsidP="00B62607">
            <w:pPr>
              <w:jc w:val="center"/>
              <w:rPr>
                <w:sz w:val="18"/>
                <w:szCs w:val="18"/>
              </w:rPr>
            </w:pPr>
            <w:r w:rsidRPr="005C129C">
              <w:rPr>
                <w:sz w:val="18"/>
                <w:szCs w:val="18"/>
              </w:rPr>
              <w:t>4,22</w:t>
            </w:r>
          </w:p>
        </w:tc>
        <w:tc>
          <w:tcPr>
            <w:tcW w:w="578" w:type="pct"/>
            <w:vAlign w:val="center"/>
            <w:hideMark/>
          </w:tcPr>
          <w:p w14:paraId="2CF38640" w14:textId="77777777" w:rsidR="009C07EB" w:rsidRPr="005C129C" w:rsidRDefault="009C07EB" w:rsidP="00B62607">
            <w:pPr>
              <w:jc w:val="center"/>
              <w:rPr>
                <w:sz w:val="18"/>
                <w:szCs w:val="18"/>
              </w:rPr>
            </w:pPr>
            <w:r w:rsidRPr="005C129C">
              <w:rPr>
                <w:sz w:val="18"/>
                <w:szCs w:val="18"/>
              </w:rPr>
              <w:t>5,59</w:t>
            </w:r>
          </w:p>
        </w:tc>
        <w:tc>
          <w:tcPr>
            <w:tcW w:w="507" w:type="pct"/>
            <w:vAlign w:val="center"/>
            <w:hideMark/>
          </w:tcPr>
          <w:p w14:paraId="157204F1" w14:textId="77777777" w:rsidR="009C07EB" w:rsidRPr="005C129C" w:rsidRDefault="009C07EB" w:rsidP="00B62607">
            <w:pPr>
              <w:jc w:val="center"/>
              <w:rPr>
                <w:sz w:val="18"/>
                <w:szCs w:val="18"/>
              </w:rPr>
            </w:pPr>
            <w:r w:rsidRPr="005C129C">
              <w:rPr>
                <w:sz w:val="18"/>
                <w:szCs w:val="18"/>
              </w:rPr>
              <w:t>1,76</w:t>
            </w:r>
          </w:p>
        </w:tc>
        <w:tc>
          <w:tcPr>
            <w:tcW w:w="765" w:type="pct"/>
            <w:vAlign w:val="center"/>
            <w:hideMark/>
          </w:tcPr>
          <w:p w14:paraId="52345429" w14:textId="77777777" w:rsidR="009C07EB" w:rsidRPr="005C129C" w:rsidRDefault="009C07EB" w:rsidP="00B62607">
            <w:pPr>
              <w:jc w:val="center"/>
              <w:rPr>
                <w:sz w:val="18"/>
                <w:szCs w:val="18"/>
              </w:rPr>
            </w:pPr>
            <w:r w:rsidRPr="005C129C">
              <w:rPr>
                <w:sz w:val="18"/>
                <w:szCs w:val="18"/>
              </w:rPr>
              <w:t>4,75</w:t>
            </w:r>
          </w:p>
        </w:tc>
        <w:tc>
          <w:tcPr>
            <w:tcW w:w="532" w:type="pct"/>
            <w:gridSpan w:val="2"/>
            <w:vAlign w:val="center"/>
            <w:hideMark/>
          </w:tcPr>
          <w:p w14:paraId="3C8D9517" w14:textId="77777777" w:rsidR="009C07EB" w:rsidRPr="005C129C" w:rsidRDefault="009C07EB" w:rsidP="00B62607">
            <w:pPr>
              <w:jc w:val="center"/>
              <w:rPr>
                <w:sz w:val="18"/>
                <w:szCs w:val="18"/>
              </w:rPr>
            </w:pPr>
            <w:r w:rsidRPr="005C129C">
              <w:rPr>
                <w:sz w:val="18"/>
                <w:szCs w:val="18"/>
              </w:rPr>
              <w:t>6,09</w:t>
            </w:r>
          </w:p>
        </w:tc>
        <w:tc>
          <w:tcPr>
            <w:tcW w:w="569" w:type="pct"/>
            <w:vAlign w:val="center"/>
            <w:hideMark/>
          </w:tcPr>
          <w:p w14:paraId="1E9D7849" w14:textId="77777777" w:rsidR="009C07EB" w:rsidRPr="005C129C" w:rsidRDefault="009C07EB" w:rsidP="00B62607">
            <w:pPr>
              <w:jc w:val="center"/>
              <w:rPr>
                <w:sz w:val="18"/>
                <w:szCs w:val="18"/>
              </w:rPr>
            </w:pPr>
            <w:r w:rsidRPr="005C129C">
              <w:rPr>
                <w:sz w:val="18"/>
                <w:szCs w:val="18"/>
              </w:rPr>
              <w:t>2,21</w:t>
            </w:r>
          </w:p>
        </w:tc>
      </w:tr>
      <w:tr w:rsidR="009C07EB" w:rsidRPr="005C129C" w14:paraId="173DDF20" w14:textId="77777777" w:rsidTr="005D2768">
        <w:trPr>
          <w:trHeight w:val="113"/>
        </w:trPr>
        <w:tc>
          <w:tcPr>
            <w:tcW w:w="245" w:type="pct"/>
            <w:vAlign w:val="center"/>
            <w:hideMark/>
          </w:tcPr>
          <w:p w14:paraId="4C106AF3"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2CE3CB96" w14:textId="77777777" w:rsidR="009C07EB" w:rsidRPr="005C129C" w:rsidRDefault="009C07EB" w:rsidP="00B62607">
            <w:pPr>
              <w:jc w:val="center"/>
              <w:rPr>
                <w:sz w:val="18"/>
                <w:szCs w:val="18"/>
              </w:rPr>
            </w:pPr>
            <w:r w:rsidRPr="005C129C">
              <w:rPr>
                <w:sz w:val="18"/>
                <w:szCs w:val="18"/>
              </w:rPr>
              <w:t>от 3901 до 6000</w:t>
            </w:r>
          </w:p>
        </w:tc>
        <w:tc>
          <w:tcPr>
            <w:tcW w:w="767" w:type="pct"/>
            <w:vAlign w:val="center"/>
            <w:hideMark/>
          </w:tcPr>
          <w:p w14:paraId="3A061521" w14:textId="77777777" w:rsidR="009C07EB" w:rsidRPr="005C129C" w:rsidRDefault="009C07EB" w:rsidP="00B62607">
            <w:pPr>
              <w:jc w:val="center"/>
              <w:rPr>
                <w:sz w:val="18"/>
                <w:szCs w:val="18"/>
              </w:rPr>
            </w:pPr>
            <w:r w:rsidRPr="005C129C">
              <w:rPr>
                <w:sz w:val="18"/>
                <w:szCs w:val="18"/>
              </w:rPr>
              <w:t>4,41</w:t>
            </w:r>
          </w:p>
        </w:tc>
        <w:tc>
          <w:tcPr>
            <w:tcW w:w="578" w:type="pct"/>
            <w:vAlign w:val="center"/>
            <w:hideMark/>
          </w:tcPr>
          <w:p w14:paraId="16657273" w14:textId="77777777" w:rsidR="009C07EB" w:rsidRPr="005C129C" w:rsidRDefault="009C07EB" w:rsidP="00B62607">
            <w:pPr>
              <w:jc w:val="center"/>
              <w:rPr>
                <w:sz w:val="18"/>
                <w:szCs w:val="18"/>
              </w:rPr>
            </w:pPr>
            <w:r w:rsidRPr="005C129C">
              <w:rPr>
                <w:sz w:val="18"/>
                <w:szCs w:val="18"/>
              </w:rPr>
              <w:t>5,85</w:t>
            </w:r>
          </w:p>
        </w:tc>
        <w:tc>
          <w:tcPr>
            <w:tcW w:w="507" w:type="pct"/>
            <w:vAlign w:val="center"/>
            <w:hideMark/>
          </w:tcPr>
          <w:p w14:paraId="4CE468FD" w14:textId="77777777" w:rsidR="009C07EB" w:rsidRPr="005C129C" w:rsidRDefault="009C07EB" w:rsidP="00B62607">
            <w:pPr>
              <w:jc w:val="center"/>
              <w:rPr>
                <w:sz w:val="18"/>
                <w:szCs w:val="18"/>
              </w:rPr>
            </w:pPr>
            <w:r w:rsidRPr="005C129C">
              <w:rPr>
                <w:sz w:val="18"/>
                <w:szCs w:val="18"/>
              </w:rPr>
              <w:t>1,85</w:t>
            </w:r>
          </w:p>
        </w:tc>
        <w:tc>
          <w:tcPr>
            <w:tcW w:w="765" w:type="pct"/>
            <w:vAlign w:val="center"/>
            <w:hideMark/>
          </w:tcPr>
          <w:p w14:paraId="719C8920" w14:textId="77777777" w:rsidR="009C07EB" w:rsidRPr="005C129C" w:rsidRDefault="009C07EB" w:rsidP="00B62607">
            <w:pPr>
              <w:jc w:val="center"/>
              <w:rPr>
                <w:sz w:val="18"/>
                <w:szCs w:val="18"/>
              </w:rPr>
            </w:pPr>
            <w:r w:rsidRPr="005C129C">
              <w:rPr>
                <w:sz w:val="18"/>
                <w:szCs w:val="18"/>
              </w:rPr>
              <w:t>5,69</w:t>
            </w:r>
          </w:p>
        </w:tc>
        <w:tc>
          <w:tcPr>
            <w:tcW w:w="532" w:type="pct"/>
            <w:gridSpan w:val="2"/>
            <w:vAlign w:val="center"/>
            <w:hideMark/>
          </w:tcPr>
          <w:p w14:paraId="1D457AF3" w14:textId="77777777" w:rsidR="009C07EB" w:rsidRPr="005C129C" w:rsidRDefault="009C07EB" w:rsidP="00B62607">
            <w:pPr>
              <w:jc w:val="center"/>
              <w:rPr>
                <w:sz w:val="18"/>
                <w:szCs w:val="18"/>
              </w:rPr>
            </w:pPr>
            <w:r w:rsidRPr="005C129C">
              <w:rPr>
                <w:sz w:val="18"/>
                <w:szCs w:val="18"/>
              </w:rPr>
              <w:t>7,23</w:t>
            </w:r>
          </w:p>
        </w:tc>
        <w:tc>
          <w:tcPr>
            <w:tcW w:w="569" w:type="pct"/>
            <w:vAlign w:val="center"/>
            <w:hideMark/>
          </w:tcPr>
          <w:p w14:paraId="0D8A8C87" w14:textId="77777777" w:rsidR="009C07EB" w:rsidRPr="005C129C" w:rsidRDefault="009C07EB" w:rsidP="00B62607">
            <w:pPr>
              <w:jc w:val="center"/>
              <w:rPr>
                <w:sz w:val="18"/>
                <w:szCs w:val="18"/>
              </w:rPr>
            </w:pPr>
            <w:r w:rsidRPr="005C129C">
              <w:rPr>
                <w:sz w:val="18"/>
                <w:szCs w:val="18"/>
              </w:rPr>
              <w:t>2,39</w:t>
            </w:r>
          </w:p>
        </w:tc>
      </w:tr>
      <w:tr w:rsidR="009C07EB" w:rsidRPr="005C129C" w14:paraId="711CD65A" w14:textId="77777777" w:rsidTr="005D2768">
        <w:trPr>
          <w:trHeight w:val="113"/>
        </w:trPr>
        <w:tc>
          <w:tcPr>
            <w:tcW w:w="245" w:type="pct"/>
            <w:vAlign w:val="center"/>
            <w:hideMark/>
          </w:tcPr>
          <w:p w14:paraId="3BA59E6D"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5BBB803B" w14:textId="77777777" w:rsidR="009C07EB" w:rsidRPr="005C129C" w:rsidRDefault="009C07EB" w:rsidP="00B62607">
            <w:pPr>
              <w:jc w:val="center"/>
              <w:rPr>
                <w:sz w:val="18"/>
                <w:szCs w:val="18"/>
              </w:rPr>
            </w:pPr>
            <w:r w:rsidRPr="005C129C">
              <w:rPr>
                <w:sz w:val="18"/>
                <w:szCs w:val="18"/>
              </w:rPr>
              <w:t>свыше 6000</w:t>
            </w:r>
          </w:p>
        </w:tc>
        <w:tc>
          <w:tcPr>
            <w:tcW w:w="767" w:type="pct"/>
            <w:vAlign w:val="center"/>
            <w:hideMark/>
          </w:tcPr>
          <w:p w14:paraId="43333FF5" w14:textId="77777777" w:rsidR="009C07EB" w:rsidRPr="005C129C" w:rsidRDefault="009C07EB" w:rsidP="00B62607">
            <w:pPr>
              <w:jc w:val="center"/>
              <w:rPr>
                <w:sz w:val="18"/>
                <w:szCs w:val="18"/>
              </w:rPr>
            </w:pPr>
            <w:r w:rsidRPr="005C129C">
              <w:rPr>
                <w:sz w:val="18"/>
                <w:szCs w:val="18"/>
              </w:rPr>
              <w:t>5,30</w:t>
            </w:r>
          </w:p>
        </w:tc>
        <w:tc>
          <w:tcPr>
            <w:tcW w:w="578" w:type="pct"/>
            <w:vAlign w:val="center"/>
            <w:hideMark/>
          </w:tcPr>
          <w:p w14:paraId="202982C2" w14:textId="77777777" w:rsidR="009C07EB" w:rsidRPr="005C129C" w:rsidRDefault="009C07EB" w:rsidP="00B62607">
            <w:pPr>
              <w:jc w:val="center"/>
              <w:rPr>
                <w:sz w:val="18"/>
                <w:szCs w:val="18"/>
              </w:rPr>
            </w:pPr>
            <w:r w:rsidRPr="005C129C">
              <w:rPr>
                <w:sz w:val="18"/>
                <w:szCs w:val="18"/>
              </w:rPr>
              <w:t>7,02</w:t>
            </w:r>
          </w:p>
        </w:tc>
        <w:tc>
          <w:tcPr>
            <w:tcW w:w="507" w:type="pct"/>
            <w:vAlign w:val="center"/>
            <w:hideMark/>
          </w:tcPr>
          <w:p w14:paraId="7389FD67" w14:textId="77777777" w:rsidR="009C07EB" w:rsidRPr="005C129C" w:rsidRDefault="009C07EB" w:rsidP="00B62607">
            <w:pPr>
              <w:jc w:val="center"/>
              <w:rPr>
                <w:sz w:val="18"/>
                <w:szCs w:val="18"/>
              </w:rPr>
            </w:pPr>
            <w:r w:rsidRPr="005C129C">
              <w:rPr>
                <w:sz w:val="18"/>
                <w:szCs w:val="18"/>
              </w:rPr>
              <w:t>2,22</w:t>
            </w:r>
          </w:p>
        </w:tc>
        <w:tc>
          <w:tcPr>
            <w:tcW w:w="765" w:type="pct"/>
            <w:vAlign w:val="center"/>
            <w:hideMark/>
          </w:tcPr>
          <w:p w14:paraId="0FCB49B6" w14:textId="77777777" w:rsidR="009C07EB" w:rsidRPr="005C129C" w:rsidRDefault="009C07EB" w:rsidP="00B62607">
            <w:pPr>
              <w:jc w:val="center"/>
              <w:rPr>
                <w:sz w:val="18"/>
                <w:szCs w:val="18"/>
              </w:rPr>
            </w:pPr>
            <w:r w:rsidRPr="005C129C">
              <w:rPr>
                <w:sz w:val="18"/>
                <w:szCs w:val="18"/>
              </w:rPr>
              <w:t>5,83</w:t>
            </w:r>
          </w:p>
        </w:tc>
        <w:tc>
          <w:tcPr>
            <w:tcW w:w="532" w:type="pct"/>
            <w:gridSpan w:val="2"/>
            <w:vAlign w:val="center"/>
            <w:hideMark/>
          </w:tcPr>
          <w:p w14:paraId="04D7972C" w14:textId="77777777" w:rsidR="009C07EB" w:rsidRPr="005C129C" w:rsidRDefault="009C07EB" w:rsidP="00B62607">
            <w:pPr>
              <w:jc w:val="center"/>
              <w:rPr>
                <w:sz w:val="18"/>
                <w:szCs w:val="18"/>
              </w:rPr>
            </w:pPr>
            <w:r w:rsidRPr="005C129C">
              <w:rPr>
                <w:sz w:val="18"/>
                <w:szCs w:val="18"/>
              </w:rPr>
              <w:t>7,48</w:t>
            </w:r>
          </w:p>
        </w:tc>
        <w:tc>
          <w:tcPr>
            <w:tcW w:w="569" w:type="pct"/>
            <w:vAlign w:val="center"/>
            <w:hideMark/>
          </w:tcPr>
          <w:p w14:paraId="5DCF3478" w14:textId="77777777" w:rsidR="009C07EB" w:rsidRPr="005C129C" w:rsidRDefault="009C07EB" w:rsidP="00B62607">
            <w:pPr>
              <w:jc w:val="center"/>
              <w:rPr>
                <w:sz w:val="18"/>
                <w:szCs w:val="18"/>
              </w:rPr>
            </w:pPr>
            <w:r w:rsidRPr="005C129C">
              <w:rPr>
                <w:sz w:val="18"/>
                <w:szCs w:val="18"/>
              </w:rPr>
              <w:t>2,71</w:t>
            </w:r>
          </w:p>
        </w:tc>
      </w:tr>
      <w:tr w:rsidR="009C07EB" w:rsidRPr="005C129C" w14:paraId="0029811D" w14:textId="77777777" w:rsidTr="005D2768">
        <w:trPr>
          <w:trHeight w:val="113"/>
        </w:trPr>
        <w:tc>
          <w:tcPr>
            <w:tcW w:w="245" w:type="pct"/>
            <w:vAlign w:val="center"/>
            <w:hideMark/>
          </w:tcPr>
          <w:p w14:paraId="7A583713" w14:textId="77777777" w:rsidR="009C07EB" w:rsidRPr="005C129C" w:rsidRDefault="009C07EB" w:rsidP="00B62607">
            <w:pPr>
              <w:jc w:val="center"/>
              <w:rPr>
                <w:sz w:val="18"/>
                <w:szCs w:val="18"/>
              </w:rPr>
            </w:pPr>
            <w:r w:rsidRPr="005C129C">
              <w:rPr>
                <w:sz w:val="18"/>
                <w:szCs w:val="18"/>
              </w:rPr>
              <w:t>6.</w:t>
            </w:r>
          </w:p>
        </w:tc>
        <w:tc>
          <w:tcPr>
            <w:tcW w:w="4755" w:type="pct"/>
            <w:gridSpan w:val="8"/>
            <w:vAlign w:val="center"/>
            <w:hideMark/>
          </w:tcPr>
          <w:p w14:paraId="2545C1D3" w14:textId="77777777" w:rsidR="009C07EB" w:rsidRPr="005C129C" w:rsidRDefault="009C07EB" w:rsidP="00B62607">
            <w:pPr>
              <w:jc w:val="center"/>
              <w:rPr>
                <w:sz w:val="18"/>
                <w:szCs w:val="18"/>
              </w:rPr>
            </w:pPr>
            <w:r w:rsidRPr="005C129C">
              <w:rPr>
                <w:sz w:val="18"/>
                <w:szCs w:val="18"/>
              </w:rPr>
              <w:t>Население, проживающее в городах в домах, оборудованных электроотопительными установками и не оборудованных стационарными электроплитами (с июня по август)</w:t>
            </w:r>
          </w:p>
        </w:tc>
      </w:tr>
      <w:tr w:rsidR="009C07EB" w:rsidRPr="005C129C" w14:paraId="254DAAB2" w14:textId="77777777" w:rsidTr="005D2768">
        <w:trPr>
          <w:trHeight w:val="113"/>
        </w:trPr>
        <w:tc>
          <w:tcPr>
            <w:tcW w:w="245" w:type="pct"/>
            <w:vAlign w:val="center"/>
            <w:hideMark/>
          </w:tcPr>
          <w:p w14:paraId="534AF79F"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7E0A708B" w14:textId="77777777" w:rsidR="009C07EB" w:rsidRPr="005C129C" w:rsidRDefault="009C07EB" w:rsidP="00B62607">
            <w:pPr>
              <w:jc w:val="center"/>
              <w:rPr>
                <w:sz w:val="18"/>
                <w:szCs w:val="18"/>
              </w:rPr>
            </w:pPr>
            <w:r w:rsidRPr="005C129C">
              <w:rPr>
                <w:sz w:val="18"/>
                <w:szCs w:val="18"/>
              </w:rPr>
              <w:t>до 1200</w:t>
            </w:r>
          </w:p>
        </w:tc>
        <w:tc>
          <w:tcPr>
            <w:tcW w:w="767" w:type="pct"/>
            <w:vAlign w:val="center"/>
            <w:hideMark/>
          </w:tcPr>
          <w:p w14:paraId="718C6E4B" w14:textId="77777777" w:rsidR="009C07EB" w:rsidRPr="005C129C" w:rsidRDefault="009C07EB" w:rsidP="00B62607">
            <w:pPr>
              <w:jc w:val="center"/>
              <w:rPr>
                <w:sz w:val="18"/>
                <w:szCs w:val="18"/>
              </w:rPr>
            </w:pPr>
            <w:r w:rsidRPr="005C129C">
              <w:rPr>
                <w:sz w:val="18"/>
                <w:szCs w:val="18"/>
              </w:rPr>
              <w:t>4,22</w:t>
            </w:r>
          </w:p>
        </w:tc>
        <w:tc>
          <w:tcPr>
            <w:tcW w:w="578" w:type="pct"/>
            <w:vAlign w:val="center"/>
            <w:hideMark/>
          </w:tcPr>
          <w:p w14:paraId="33701F5E" w14:textId="77777777" w:rsidR="009C07EB" w:rsidRPr="005C129C" w:rsidRDefault="009C07EB" w:rsidP="00B62607">
            <w:pPr>
              <w:jc w:val="center"/>
              <w:rPr>
                <w:sz w:val="18"/>
                <w:szCs w:val="18"/>
              </w:rPr>
            </w:pPr>
            <w:r w:rsidRPr="005C129C">
              <w:rPr>
                <w:sz w:val="18"/>
                <w:szCs w:val="18"/>
              </w:rPr>
              <w:t>5,59</w:t>
            </w:r>
          </w:p>
        </w:tc>
        <w:tc>
          <w:tcPr>
            <w:tcW w:w="507" w:type="pct"/>
            <w:vAlign w:val="center"/>
            <w:hideMark/>
          </w:tcPr>
          <w:p w14:paraId="6F70372E" w14:textId="77777777" w:rsidR="009C07EB" w:rsidRPr="005C129C" w:rsidRDefault="009C07EB" w:rsidP="00B62607">
            <w:pPr>
              <w:jc w:val="center"/>
              <w:rPr>
                <w:sz w:val="18"/>
                <w:szCs w:val="18"/>
              </w:rPr>
            </w:pPr>
            <w:r w:rsidRPr="005C129C">
              <w:rPr>
                <w:sz w:val="18"/>
                <w:szCs w:val="18"/>
              </w:rPr>
              <w:t>1,76</w:t>
            </w:r>
          </w:p>
        </w:tc>
        <w:tc>
          <w:tcPr>
            <w:tcW w:w="765" w:type="pct"/>
            <w:vAlign w:val="center"/>
            <w:hideMark/>
          </w:tcPr>
          <w:p w14:paraId="3F01DE57" w14:textId="77777777" w:rsidR="009C07EB" w:rsidRPr="005C129C" w:rsidRDefault="009C07EB" w:rsidP="00B62607">
            <w:pPr>
              <w:jc w:val="center"/>
              <w:rPr>
                <w:sz w:val="18"/>
                <w:szCs w:val="18"/>
              </w:rPr>
            </w:pPr>
            <w:r w:rsidRPr="005C129C">
              <w:rPr>
                <w:sz w:val="18"/>
                <w:szCs w:val="18"/>
              </w:rPr>
              <w:t>4,75</w:t>
            </w:r>
          </w:p>
        </w:tc>
        <w:tc>
          <w:tcPr>
            <w:tcW w:w="532" w:type="pct"/>
            <w:gridSpan w:val="2"/>
            <w:vAlign w:val="center"/>
            <w:hideMark/>
          </w:tcPr>
          <w:p w14:paraId="45BB888C" w14:textId="77777777" w:rsidR="009C07EB" w:rsidRPr="005C129C" w:rsidRDefault="009C07EB" w:rsidP="00B62607">
            <w:pPr>
              <w:jc w:val="center"/>
              <w:rPr>
                <w:sz w:val="18"/>
                <w:szCs w:val="18"/>
              </w:rPr>
            </w:pPr>
            <w:r w:rsidRPr="005C129C">
              <w:rPr>
                <w:sz w:val="18"/>
                <w:szCs w:val="18"/>
              </w:rPr>
              <w:t>6,09</w:t>
            </w:r>
          </w:p>
        </w:tc>
        <w:tc>
          <w:tcPr>
            <w:tcW w:w="569" w:type="pct"/>
            <w:vAlign w:val="center"/>
            <w:hideMark/>
          </w:tcPr>
          <w:p w14:paraId="46722DA3" w14:textId="77777777" w:rsidR="009C07EB" w:rsidRPr="005C129C" w:rsidRDefault="009C07EB" w:rsidP="00B62607">
            <w:pPr>
              <w:jc w:val="center"/>
              <w:rPr>
                <w:sz w:val="18"/>
                <w:szCs w:val="18"/>
              </w:rPr>
            </w:pPr>
            <w:r w:rsidRPr="005C129C">
              <w:rPr>
                <w:sz w:val="18"/>
                <w:szCs w:val="18"/>
              </w:rPr>
              <w:t>2,21</w:t>
            </w:r>
          </w:p>
        </w:tc>
      </w:tr>
      <w:tr w:rsidR="009C07EB" w:rsidRPr="005C129C" w14:paraId="6918F6C2" w14:textId="77777777" w:rsidTr="005D2768">
        <w:trPr>
          <w:trHeight w:val="113"/>
        </w:trPr>
        <w:tc>
          <w:tcPr>
            <w:tcW w:w="245" w:type="pct"/>
            <w:vAlign w:val="center"/>
            <w:hideMark/>
          </w:tcPr>
          <w:p w14:paraId="2F9A3865"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4A724A57" w14:textId="77777777" w:rsidR="009C07EB" w:rsidRPr="005C129C" w:rsidRDefault="009C07EB" w:rsidP="00B62607">
            <w:pPr>
              <w:jc w:val="center"/>
              <w:rPr>
                <w:sz w:val="18"/>
                <w:szCs w:val="18"/>
              </w:rPr>
            </w:pPr>
            <w:r w:rsidRPr="005C129C">
              <w:rPr>
                <w:sz w:val="18"/>
                <w:szCs w:val="18"/>
              </w:rPr>
              <w:t>от 1201 до 6000</w:t>
            </w:r>
          </w:p>
        </w:tc>
        <w:tc>
          <w:tcPr>
            <w:tcW w:w="767" w:type="pct"/>
            <w:vAlign w:val="center"/>
            <w:hideMark/>
          </w:tcPr>
          <w:p w14:paraId="1D9AC8AB" w14:textId="77777777" w:rsidR="009C07EB" w:rsidRPr="005C129C" w:rsidRDefault="009C07EB" w:rsidP="00B62607">
            <w:pPr>
              <w:jc w:val="center"/>
              <w:rPr>
                <w:sz w:val="18"/>
                <w:szCs w:val="18"/>
              </w:rPr>
            </w:pPr>
            <w:r w:rsidRPr="005C129C">
              <w:rPr>
                <w:sz w:val="18"/>
                <w:szCs w:val="18"/>
              </w:rPr>
              <w:t>4,41</w:t>
            </w:r>
          </w:p>
        </w:tc>
        <w:tc>
          <w:tcPr>
            <w:tcW w:w="578" w:type="pct"/>
            <w:vAlign w:val="center"/>
            <w:hideMark/>
          </w:tcPr>
          <w:p w14:paraId="56111286" w14:textId="77777777" w:rsidR="009C07EB" w:rsidRPr="005C129C" w:rsidRDefault="009C07EB" w:rsidP="00B62607">
            <w:pPr>
              <w:jc w:val="center"/>
              <w:rPr>
                <w:sz w:val="18"/>
                <w:szCs w:val="18"/>
              </w:rPr>
            </w:pPr>
            <w:r w:rsidRPr="005C129C">
              <w:rPr>
                <w:sz w:val="18"/>
                <w:szCs w:val="18"/>
              </w:rPr>
              <w:t>5,85</w:t>
            </w:r>
          </w:p>
        </w:tc>
        <w:tc>
          <w:tcPr>
            <w:tcW w:w="507" w:type="pct"/>
            <w:vAlign w:val="center"/>
            <w:hideMark/>
          </w:tcPr>
          <w:p w14:paraId="680086AE" w14:textId="77777777" w:rsidR="009C07EB" w:rsidRPr="005C129C" w:rsidRDefault="009C07EB" w:rsidP="00B62607">
            <w:pPr>
              <w:jc w:val="center"/>
              <w:rPr>
                <w:sz w:val="18"/>
                <w:szCs w:val="18"/>
              </w:rPr>
            </w:pPr>
            <w:r w:rsidRPr="005C129C">
              <w:rPr>
                <w:sz w:val="18"/>
                <w:szCs w:val="18"/>
              </w:rPr>
              <w:t>1,85</w:t>
            </w:r>
          </w:p>
        </w:tc>
        <w:tc>
          <w:tcPr>
            <w:tcW w:w="765" w:type="pct"/>
            <w:vAlign w:val="center"/>
            <w:hideMark/>
          </w:tcPr>
          <w:p w14:paraId="773B9F8B" w14:textId="77777777" w:rsidR="009C07EB" w:rsidRPr="005C129C" w:rsidRDefault="009C07EB" w:rsidP="00B62607">
            <w:pPr>
              <w:jc w:val="center"/>
              <w:rPr>
                <w:sz w:val="18"/>
                <w:szCs w:val="18"/>
              </w:rPr>
            </w:pPr>
            <w:r w:rsidRPr="005C129C">
              <w:rPr>
                <w:sz w:val="18"/>
                <w:szCs w:val="18"/>
              </w:rPr>
              <w:t>5,69</w:t>
            </w:r>
          </w:p>
        </w:tc>
        <w:tc>
          <w:tcPr>
            <w:tcW w:w="532" w:type="pct"/>
            <w:gridSpan w:val="2"/>
            <w:vAlign w:val="center"/>
            <w:hideMark/>
          </w:tcPr>
          <w:p w14:paraId="45648BA3" w14:textId="77777777" w:rsidR="009C07EB" w:rsidRPr="005C129C" w:rsidRDefault="009C07EB" w:rsidP="00B62607">
            <w:pPr>
              <w:jc w:val="center"/>
              <w:rPr>
                <w:sz w:val="18"/>
                <w:szCs w:val="18"/>
              </w:rPr>
            </w:pPr>
            <w:r w:rsidRPr="005C129C">
              <w:rPr>
                <w:sz w:val="18"/>
                <w:szCs w:val="18"/>
              </w:rPr>
              <w:t>7,23</w:t>
            </w:r>
          </w:p>
        </w:tc>
        <w:tc>
          <w:tcPr>
            <w:tcW w:w="569" w:type="pct"/>
            <w:vAlign w:val="center"/>
            <w:hideMark/>
          </w:tcPr>
          <w:p w14:paraId="3D4DB4AC" w14:textId="77777777" w:rsidR="009C07EB" w:rsidRPr="005C129C" w:rsidRDefault="009C07EB" w:rsidP="00B62607">
            <w:pPr>
              <w:jc w:val="center"/>
              <w:rPr>
                <w:sz w:val="18"/>
                <w:szCs w:val="18"/>
              </w:rPr>
            </w:pPr>
            <w:r w:rsidRPr="005C129C">
              <w:rPr>
                <w:sz w:val="18"/>
                <w:szCs w:val="18"/>
              </w:rPr>
              <w:t>2,39</w:t>
            </w:r>
          </w:p>
        </w:tc>
      </w:tr>
      <w:tr w:rsidR="009C07EB" w:rsidRPr="005C129C" w14:paraId="68502727" w14:textId="77777777" w:rsidTr="005D2768">
        <w:trPr>
          <w:trHeight w:val="113"/>
        </w:trPr>
        <w:tc>
          <w:tcPr>
            <w:tcW w:w="245" w:type="pct"/>
            <w:vAlign w:val="center"/>
            <w:hideMark/>
          </w:tcPr>
          <w:p w14:paraId="7DBF6D3B" w14:textId="77777777" w:rsidR="009C07EB" w:rsidRPr="005C129C" w:rsidRDefault="009C07EB" w:rsidP="00B62607">
            <w:pPr>
              <w:jc w:val="center"/>
              <w:rPr>
                <w:sz w:val="18"/>
                <w:szCs w:val="18"/>
              </w:rPr>
            </w:pPr>
            <w:r w:rsidRPr="005C129C">
              <w:rPr>
                <w:sz w:val="18"/>
                <w:szCs w:val="18"/>
              </w:rPr>
              <w:t> </w:t>
            </w:r>
          </w:p>
        </w:tc>
        <w:tc>
          <w:tcPr>
            <w:tcW w:w="1037" w:type="pct"/>
            <w:vAlign w:val="center"/>
            <w:hideMark/>
          </w:tcPr>
          <w:p w14:paraId="33CE5AD5" w14:textId="77777777" w:rsidR="009C07EB" w:rsidRPr="005C129C" w:rsidRDefault="009C07EB" w:rsidP="00B62607">
            <w:pPr>
              <w:jc w:val="center"/>
              <w:rPr>
                <w:sz w:val="18"/>
                <w:szCs w:val="18"/>
              </w:rPr>
            </w:pPr>
            <w:r w:rsidRPr="005C129C">
              <w:rPr>
                <w:sz w:val="18"/>
                <w:szCs w:val="18"/>
              </w:rPr>
              <w:t>свыше 6000</w:t>
            </w:r>
          </w:p>
        </w:tc>
        <w:tc>
          <w:tcPr>
            <w:tcW w:w="767" w:type="pct"/>
            <w:vAlign w:val="center"/>
            <w:hideMark/>
          </w:tcPr>
          <w:p w14:paraId="0E7F7486" w14:textId="77777777" w:rsidR="009C07EB" w:rsidRPr="005C129C" w:rsidRDefault="009C07EB" w:rsidP="00B62607">
            <w:pPr>
              <w:jc w:val="center"/>
              <w:rPr>
                <w:sz w:val="18"/>
                <w:szCs w:val="18"/>
              </w:rPr>
            </w:pPr>
            <w:r w:rsidRPr="005C129C">
              <w:rPr>
                <w:sz w:val="18"/>
                <w:szCs w:val="18"/>
              </w:rPr>
              <w:t>5,30</w:t>
            </w:r>
          </w:p>
        </w:tc>
        <w:tc>
          <w:tcPr>
            <w:tcW w:w="578" w:type="pct"/>
            <w:vAlign w:val="center"/>
            <w:hideMark/>
          </w:tcPr>
          <w:p w14:paraId="4AA5F5AC" w14:textId="77777777" w:rsidR="009C07EB" w:rsidRPr="005C129C" w:rsidRDefault="009C07EB" w:rsidP="00B62607">
            <w:pPr>
              <w:jc w:val="center"/>
              <w:rPr>
                <w:sz w:val="18"/>
                <w:szCs w:val="18"/>
              </w:rPr>
            </w:pPr>
            <w:r w:rsidRPr="005C129C">
              <w:rPr>
                <w:sz w:val="18"/>
                <w:szCs w:val="18"/>
              </w:rPr>
              <w:t>7,02</w:t>
            </w:r>
          </w:p>
        </w:tc>
        <w:tc>
          <w:tcPr>
            <w:tcW w:w="507" w:type="pct"/>
            <w:vAlign w:val="center"/>
            <w:hideMark/>
          </w:tcPr>
          <w:p w14:paraId="5BCE9BC7" w14:textId="77777777" w:rsidR="009C07EB" w:rsidRPr="005C129C" w:rsidRDefault="009C07EB" w:rsidP="00B62607">
            <w:pPr>
              <w:jc w:val="center"/>
              <w:rPr>
                <w:sz w:val="18"/>
                <w:szCs w:val="18"/>
              </w:rPr>
            </w:pPr>
            <w:r w:rsidRPr="005C129C">
              <w:rPr>
                <w:sz w:val="18"/>
                <w:szCs w:val="18"/>
              </w:rPr>
              <w:t>2,22</w:t>
            </w:r>
          </w:p>
        </w:tc>
        <w:tc>
          <w:tcPr>
            <w:tcW w:w="765" w:type="pct"/>
            <w:vAlign w:val="center"/>
            <w:hideMark/>
          </w:tcPr>
          <w:p w14:paraId="203B0866" w14:textId="77777777" w:rsidR="009C07EB" w:rsidRPr="005C129C" w:rsidRDefault="009C07EB" w:rsidP="00B62607">
            <w:pPr>
              <w:jc w:val="center"/>
              <w:rPr>
                <w:sz w:val="18"/>
                <w:szCs w:val="18"/>
              </w:rPr>
            </w:pPr>
            <w:r w:rsidRPr="005C129C">
              <w:rPr>
                <w:sz w:val="18"/>
                <w:szCs w:val="18"/>
              </w:rPr>
              <w:t>5,83</w:t>
            </w:r>
          </w:p>
        </w:tc>
        <w:tc>
          <w:tcPr>
            <w:tcW w:w="532" w:type="pct"/>
            <w:gridSpan w:val="2"/>
            <w:vAlign w:val="center"/>
            <w:hideMark/>
          </w:tcPr>
          <w:p w14:paraId="13BDE223" w14:textId="77777777" w:rsidR="009C07EB" w:rsidRPr="005C129C" w:rsidRDefault="009C07EB" w:rsidP="00B62607">
            <w:pPr>
              <w:jc w:val="center"/>
              <w:rPr>
                <w:sz w:val="18"/>
                <w:szCs w:val="18"/>
              </w:rPr>
            </w:pPr>
            <w:r w:rsidRPr="005C129C">
              <w:rPr>
                <w:sz w:val="18"/>
                <w:szCs w:val="18"/>
              </w:rPr>
              <w:t>7,48</w:t>
            </w:r>
          </w:p>
        </w:tc>
        <w:tc>
          <w:tcPr>
            <w:tcW w:w="569" w:type="pct"/>
            <w:vAlign w:val="center"/>
            <w:hideMark/>
          </w:tcPr>
          <w:p w14:paraId="76990B37" w14:textId="77777777" w:rsidR="009C07EB" w:rsidRPr="005C129C" w:rsidRDefault="009C07EB" w:rsidP="00B62607">
            <w:pPr>
              <w:jc w:val="center"/>
              <w:rPr>
                <w:sz w:val="18"/>
                <w:szCs w:val="18"/>
              </w:rPr>
            </w:pPr>
            <w:r w:rsidRPr="005C129C">
              <w:rPr>
                <w:sz w:val="18"/>
                <w:szCs w:val="18"/>
              </w:rPr>
              <w:t>2,71</w:t>
            </w:r>
          </w:p>
        </w:tc>
      </w:tr>
    </w:tbl>
    <w:p w14:paraId="65FAEBD7" w14:textId="78A55325" w:rsidR="009C07EB" w:rsidRPr="00EE2801" w:rsidRDefault="009C07EB" w:rsidP="009C07EB">
      <w:pPr>
        <w:spacing w:before="120"/>
        <w:jc w:val="both"/>
      </w:pPr>
      <w:bookmarkStart w:id="155" w:name="_Toc231552216"/>
      <w:r w:rsidRPr="00EE2801">
        <w:rPr>
          <w:bCs/>
        </w:rPr>
        <w:t xml:space="preserve">Таблица </w:t>
      </w:r>
      <w:r w:rsidRPr="00EE2801">
        <w:rPr>
          <w:bCs/>
        </w:rPr>
        <w:fldChar w:fldCharType="begin"/>
      </w:r>
      <w:r w:rsidRPr="00EE2801">
        <w:rPr>
          <w:bCs/>
        </w:rPr>
        <w:instrText xml:space="preserve"> SEQ Таблица \* ARABIC </w:instrText>
      </w:r>
      <w:r w:rsidRPr="00EE2801">
        <w:rPr>
          <w:bCs/>
        </w:rPr>
        <w:fldChar w:fldCharType="separate"/>
      </w:r>
      <w:r w:rsidR="00EB25B9">
        <w:rPr>
          <w:bCs/>
          <w:noProof/>
        </w:rPr>
        <w:t>25</w:t>
      </w:r>
      <w:r w:rsidRPr="00EE2801">
        <w:rPr>
          <w:bCs/>
        </w:rPr>
        <w:fldChar w:fldCharType="end"/>
      </w:r>
      <w:r w:rsidRPr="00EE2801">
        <w:rPr>
          <w:bCs/>
        </w:rPr>
        <w:t xml:space="preserve"> </w:t>
      </w:r>
      <w:r w:rsidRPr="00EE2801">
        <w:t>- Тарифы на холодное водоснабжение и водоотведение</w:t>
      </w:r>
      <w:r>
        <w:rPr>
          <w:rStyle w:val="aff9"/>
        </w:rPr>
        <w:footnoteReference w:id="81"/>
      </w:r>
      <w:bookmarkEnd w:id="155"/>
    </w:p>
    <w:tbl>
      <w:tblPr>
        <w:tblStyle w:val="aff6"/>
        <w:tblW w:w="5000" w:type="pct"/>
        <w:tblLook w:val="04A0" w:firstRow="1" w:lastRow="0" w:firstColumn="1" w:lastColumn="0" w:noHBand="0" w:noVBand="1"/>
      </w:tblPr>
      <w:tblGrid>
        <w:gridCol w:w="3682"/>
        <w:gridCol w:w="1756"/>
        <w:gridCol w:w="1770"/>
        <w:gridCol w:w="2615"/>
      </w:tblGrid>
      <w:tr w:rsidR="009C07EB" w:rsidRPr="005C129C" w14:paraId="42B51E64" w14:textId="77777777" w:rsidTr="005D2768">
        <w:trPr>
          <w:trHeight w:val="113"/>
        </w:trPr>
        <w:tc>
          <w:tcPr>
            <w:tcW w:w="1874" w:type="pct"/>
            <w:vMerge w:val="restart"/>
            <w:vAlign w:val="center"/>
            <w:hideMark/>
          </w:tcPr>
          <w:p w14:paraId="66368DCA" w14:textId="77777777" w:rsidR="009C07EB" w:rsidRPr="005C129C" w:rsidRDefault="009C07EB" w:rsidP="00B62607">
            <w:pPr>
              <w:jc w:val="center"/>
              <w:rPr>
                <w:sz w:val="18"/>
                <w:szCs w:val="18"/>
              </w:rPr>
            </w:pPr>
            <w:r w:rsidRPr="005C129C">
              <w:rPr>
                <w:sz w:val="18"/>
                <w:szCs w:val="18"/>
              </w:rPr>
              <w:t>Поставщик</w:t>
            </w:r>
            <w:r>
              <w:rPr>
                <w:sz w:val="18"/>
                <w:szCs w:val="18"/>
              </w:rPr>
              <w:t>:</w:t>
            </w:r>
            <w:r w:rsidRPr="005C129C">
              <w:rPr>
                <w:sz w:val="18"/>
                <w:szCs w:val="18"/>
              </w:rPr>
              <w:t xml:space="preserve"> МУП г. Хабаровска «Водоканал»</w:t>
            </w:r>
          </w:p>
        </w:tc>
        <w:tc>
          <w:tcPr>
            <w:tcW w:w="1795" w:type="pct"/>
            <w:gridSpan w:val="2"/>
            <w:vAlign w:val="center"/>
            <w:hideMark/>
          </w:tcPr>
          <w:p w14:paraId="55EA73CB" w14:textId="77777777" w:rsidR="009C07EB" w:rsidRPr="005C129C" w:rsidRDefault="009C07EB" w:rsidP="00B62607">
            <w:pPr>
              <w:jc w:val="center"/>
              <w:rPr>
                <w:sz w:val="18"/>
                <w:szCs w:val="18"/>
              </w:rPr>
            </w:pPr>
            <w:r w:rsidRPr="005C129C">
              <w:rPr>
                <w:sz w:val="18"/>
                <w:szCs w:val="18"/>
              </w:rPr>
              <w:t>Тариф</w:t>
            </w:r>
          </w:p>
        </w:tc>
        <w:tc>
          <w:tcPr>
            <w:tcW w:w="1331" w:type="pct"/>
            <w:vMerge w:val="restart"/>
            <w:vAlign w:val="center"/>
            <w:hideMark/>
          </w:tcPr>
          <w:p w14:paraId="1E6924CA" w14:textId="77777777" w:rsidR="009C07EB" w:rsidRPr="005C129C" w:rsidRDefault="009C07EB" w:rsidP="00B62607">
            <w:pPr>
              <w:jc w:val="center"/>
              <w:rPr>
                <w:sz w:val="18"/>
                <w:szCs w:val="18"/>
              </w:rPr>
            </w:pPr>
            <w:r w:rsidRPr="005C129C">
              <w:rPr>
                <w:sz w:val="18"/>
                <w:szCs w:val="18"/>
              </w:rPr>
              <w:t>Основание</w:t>
            </w:r>
          </w:p>
        </w:tc>
      </w:tr>
      <w:tr w:rsidR="009C07EB" w:rsidRPr="005C129C" w14:paraId="5B6B94C9" w14:textId="77777777" w:rsidTr="005D2768">
        <w:trPr>
          <w:trHeight w:val="113"/>
        </w:trPr>
        <w:tc>
          <w:tcPr>
            <w:tcW w:w="1874" w:type="pct"/>
            <w:vMerge/>
            <w:vAlign w:val="center"/>
            <w:hideMark/>
          </w:tcPr>
          <w:p w14:paraId="395BC755" w14:textId="77777777" w:rsidR="009C07EB" w:rsidRPr="005C129C" w:rsidRDefault="009C07EB" w:rsidP="00B62607">
            <w:pPr>
              <w:rPr>
                <w:sz w:val="18"/>
                <w:szCs w:val="18"/>
              </w:rPr>
            </w:pPr>
          </w:p>
        </w:tc>
        <w:tc>
          <w:tcPr>
            <w:tcW w:w="894" w:type="pct"/>
            <w:vAlign w:val="center"/>
            <w:hideMark/>
          </w:tcPr>
          <w:p w14:paraId="10FADC07" w14:textId="77777777" w:rsidR="009C07EB" w:rsidRPr="005C129C" w:rsidRDefault="009C07EB" w:rsidP="00B62607">
            <w:pPr>
              <w:jc w:val="center"/>
              <w:rPr>
                <w:sz w:val="18"/>
                <w:szCs w:val="18"/>
              </w:rPr>
            </w:pPr>
            <w:r w:rsidRPr="005C129C">
              <w:rPr>
                <w:sz w:val="18"/>
                <w:szCs w:val="18"/>
              </w:rPr>
              <w:t>с 01.01.2025 по 30.06.2025</w:t>
            </w:r>
          </w:p>
        </w:tc>
        <w:tc>
          <w:tcPr>
            <w:tcW w:w="901" w:type="pct"/>
            <w:vAlign w:val="center"/>
            <w:hideMark/>
          </w:tcPr>
          <w:p w14:paraId="02D7AB59" w14:textId="77777777" w:rsidR="009C07EB" w:rsidRPr="005C129C" w:rsidRDefault="009C07EB" w:rsidP="00B62607">
            <w:pPr>
              <w:jc w:val="center"/>
              <w:rPr>
                <w:sz w:val="18"/>
                <w:szCs w:val="18"/>
              </w:rPr>
            </w:pPr>
            <w:r w:rsidRPr="005C129C">
              <w:rPr>
                <w:sz w:val="18"/>
                <w:szCs w:val="18"/>
              </w:rPr>
              <w:t>с 01.07.2025 по 31.12.2025</w:t>
            </w:r>
          </w:p>
        </w:tc>
        <w:tc>
          <w:tcPr>
            <w:tcW w:w="1331" w:type="pct"/>
            <w:vMerge/>
            <w:vAlign w:val="center"/>
            <w:hideMark/>
          </w:tcPr>
          <w:p w14:paraId="26D52EA7" w14:textId="77777777" w:rsidR="009C07EB" w:rsidRPr="005C129C" w:rsidRDefault="009C07EB" w:rsidP="00B62607">
            <w:pPr>
              <w:rPr>
                <w:sz w:val="18"/>
                <w:szCs w:val="18"/>
              </w:rPr>
            </w:pPr>
          </w:p>
        </w:tc>
      </w:tr>
      <w:tr w:rsidR="009C07EB" w:rsidRPr="005C129C" w14:paraId="428C06CA" w14:textId="77777777" w:rsidTr="005D2768">
        <w:trPr>
          <w:trHeight w:val="113"/>
        </w:trPr>
        <w:tc>
          <w:tcPr>
            <w:tcW w:w="1874" w:type="pct"/>
            <w:vAlign w:val="center"/>
            <w:hideMark/>
          </w:tcPr>
          <w:p w14:paraId="4937C4E0" w14:textId="77777777" w:rsidR="009C07EB" w:rsidRPr="005C129C" w:rsidRDefault="009C07EB" w:rsidP="00B62607">
            <w:pPr>
              <w:jc w:val="center"/>
              <w:rPr>
                <w:sz w:val="18"/>
                <w:szCs w:val="18"/>
              </w:rPr>
            </w:pPr>
            <w:r>
              <w:rPr>
                <w:sz w:val="18"/>
                <w:szCs w:val="18"/>
              </w:rPr>
              <w:t>Холодная вода</w:t>
            </w:r>
          </w:p>
        </w:tc>
        <w:tc>
          <w:tcPr>
            <w:tcW w:w="894" w:type="pct"/>
            <w:vAlign w:val="center"/>
            <w:hideMark/>
          </w:tcPr>
          <w:p w14:paraId="7B88A7C1" w14:textId="77777777" w:rsidR="009C07EB" w:rsidRPr="005C129C" w:rsidRDefault="009C07EB" w:rsidP="00B62607">
            <w:pPr>
              <w:jc w:val="center"/>
              <w:rPr>
                <w:sz w:val="18"/>
                <w:szCs w:val="18"/>
              </w:rPr>
            </w:pPr>
            <w:r w:rsidRPr="005C129C">
              <w:rPr>
                <w:sz w:val="18"/>
                <w:szCs w:val="18"/>
              </w:rPr>
              <w:t>54,89 руб.</w:t>
            </w:r>
            <w:r w:rsidRPr="005C129C">
              <w:rPr>
                <w:sz w:val="18"/>
                <w:szCs w:val="18"/>
              </w:rPr>
              <w:br/>
              <w:t xml:space="preserve">за 1 </w:t>
            </w:r>
            <w:proofErr w:type="spellStart"/>
            <w:proofErr w:type="gramStart"/>
            <w:r w:rsidRPr="005C129C">
              <w:rPr>
                <w:sz w:val="18"/>
                <w:szCs w:val="18"/>
              </w:rPr>
              <w:t>куб.м</w:t>
            </w:r>
            <w:proofErr w:type="spellEnd"/>
            <w:proofErr w:type="gramEnd"/>
            <w:r w:rsidRPr="005C129C">
              <w:rPr>
                <w:sz w:val="18"/>
                <w:szCs w:val="18"/>
              </w:rPr>
              <w:t> (с НДС)</w:t>
            </w:r>
          </w:p>
        </w:tc>
        <w:tc>
          <w:tcPr>
            <w:tcW w:w="901" w:type="pct"/>
            <w:vAlign w:val="center"/>
            <w:hideMark/>
          </w:tcPr>
          <w:p w14:paraId="449883E9" w14:textId="77777777" w:rsidR="009C07EB" w:rsidRPr="005C129C" w:rsidRDefault="009C07EB" w:rsidP="00B62607">
            <w:pPr>
              <w:jc w:val="center"/>
              <w:rPr>
                <w:sz w:val="18"/>
                <w:szCs w:val="18"/>
              </w:rPr>
            </w:pPr>
            <w:r w:rsidRPr="005C129C">
              <w:rPr>
                <w:sz w:val="18"/>
                <w:szCs w:val="18"/>
              </w:rPr>
              <w:t>68,11 руб.</w:t>
            </w:r>
            <w:r w:rsidRPr="005C129C">
              <w:rPr>
                <w:sz w:val="18"/>
                <w:szCs w:val="18"/>
              </w:rPr>
              <w:br/>
              <w:t xml:space="preserve">за 1 </w:t>
            </w:r>
            <w:proofErr w:type="spellStart"/>
            <w:proofErr w:type="gramStart"/>
            <w:r w:rsidRPr="005C129C">
              <w:rPr>
                <w:sz w:val="18"/>
                <w:szCs w:val="18"/>
              </w:rPr>
              <w:t>куб.м</w:t>
            </w:r>
            <w:proofErr w:type="spellEnd"/>
            <w:proofErr w:type="gramEnd"/>
            <w:r w:rsidRPr="005C129C">
              <w:rPr>
                <w:sz w:val="18"/>
                <w:szCs w:val="18"/>
              </w:rPr>
              <w:t> (с НДС)</w:t>
            </w:r>
          </w:p>
        </w:tc>
        <w:tc>
          <w:tcPr>
            <w:tcW w:w="1331" w:type="pct"/>
            <w:vAlign w:val="center"/>
            <w:hideMark/>
          </w:tcPr>
          <w:p w14:paraId="2A095198" w14:textId="77777777" w:rsidR="009C07EB" w:rsidRPr="005C129C" w:rsidRDefault="009C07EB" w:rsidP="00B62607">
            <w:pPr>
              <w:jc w:val="center"/>
              <w:rPr>
                <w:sz w:val="18"/>
                <w:szCs w:val="18"/>
              </w:rPr>
            </w:pPr>
            <w:r w:rsidRPr="005C129C">
              <w:rPr>
                <w:sz w:val="18"/>
                <w:szCs w:val="18"/>
              </w:rPr>
              <w:t xml:space="preserve">Постановление Комитета по ценам и тарифам Правительства Хабаровского края от 29.11.2023 № 39/39 (в ред. Постановления </w:t>
            </w:r>
            <w:proofErr w:type="spellStart"/>
            <w:r w:rsidRPr="005C129C">
              <w:rPr>
                <w:sz w:val="18"/>
                <w:szCs w:val="18"/>
              </w:rPr>
              <w:t>КЦиТ</w:t>
            </w:r>
            <w:proofErr w:type="spellEnd"/>
            <w:r w:rsidRPr="005C129C">
              <w:rPr>
                <w:sz w:val="18"/>
                <w:szCs w:val="18"/>
              </w:rPr>
              <w:t xml:space="preserve"> Правительства Хабаровского края от 27.12.2024 № 42/13)</w:t>
            </w:r>
          </w:p>
        </w:tc>
      </w:tr>
      <w:tr w:rsidR="009C07EB" w:rsidRPr="005C129C" w14:paraId="7CC23739" w14:textId="77777777" w:rsidTr="005D2768">
        <w:trPr>
          <w:trHeight w:val="113"/>
        </w:trPr>
        <w:tc>
          <w:tcPr>
            <w:tcW w:w="1874" w:type="pct"/>
            <w:vMerge w:val="restart"/>
            <w:vAlign w:val="center"/>
            <w:hideMark/>
          </w:tcPr>
          <w:p w14:paraId="10ED53AB" w14:textId="77777777" w:rsidR="009C07EB" w:rsidRPr="005C129C" w:rsidRDefault="009C07EB" w:rsidP="00B62607">
            <w:pPr>
              <w:jc w:val="center"/>
              <w:rPr>
                <w:sz w:val="18"/>
                <w:szCs w:val="18"/>
              </w:rPr>
            </w:pPr>
            <w:r>
              <w:rPr>
                <w:sz w:val="18"/>
                <w:szCs w:val="18"/>
              </w:rPr>
              <w:t>Водоотведение</w:t>
            </w:r>
          </w:p>
        </w:tc>
        <w:tc>
          <w:tcPr>
            <w:tcW w:w="1795" w:type="pct"/>
            <w:gridSpan w:val="2"/>
            <w:vAlign w:val="center"/>
            <w:hideMark/>
          </w:tcPr>
          <w:p w14:paraId="7BAF8A41" w14:textId="77777777" w:rsidR="009C07EB" w:rsidRPr="005C129C" w:rsidRDefault="009C07EB" w:rsidP="00B62607">
            <w:pPr>
              <w:jc w:val="center"/>
              <w:rPr>
                <w:sz w:val="18"/>
                <w:szCs w:val="18"/>
              </w:rPr>
            </w:pPr>
            <w:r w:rsidRPr="005C129C">
              <w:rPr>
                <w:sz w:val="18"/>
                <w:szCs w:val="18"/>
              </w:rPr>
              <w:t>Тариф</w:t>
            </w:r>
          </w:p>
        </w:tc>
        <w:tc>
          <w:tcPr>
            <w:tcW w:w="1331" w:type="pct"/>
            <w:vMerge w:val="restart"/>
            <w:vAlign w:val="center"/>
            <w:hideMark/>
          </w:tcPr>
          <w:p w14:paraId="1857D63A" w14:textId="77777777" w:rsidR="009C07EB" w:rsidRPr="005C129C" w:rsidRDefault="009C07EB" w:rsidP="00B62607">
            <w:pPr>
              <w:jc w:val="center"/>
              <w:rPr>
                <w:sz w:val="18"/>
                <w:szCs w:val="18"/>
              </w:rPr>
            </w:pPr>
            <w:r w:rsidRPr="005C129C">
              <w:rPr>
                <w:sz w:val="18"/>
                <w:szCs w:val="18"/>
              </w:rPr>
              <w:t>Основание</w:t>
            </w:r>
          </w:p>
        </w:tc>
      </w:tr>
      <w:tr w:rsidR="009C07EB" w:rsidRPr="005C129C" w14:paraId="0A758333" w14:textId="77777777" w:rsidTr="005D2768">
        <w:trPr>
          <w:trHeight w:val="113"/>
        </w:trPr>
        <w:tc>
          <w:tcPr>
            <w:tcW w:w="1874" w:type="pct"/>
            <w:vMerge/>
            <w:vAlign w:val="center"/>
            <w:hideMark/>
          </w:tcPr>
          <w:p w14:paraId="41CD82D6" w14:textId="77777777" w:rsidR="009C07EB" w:rsidRPr="005C129C" w:rsidRDefault="009C07EB" w:rsidP="00B62607">
            <w:pPr>
              <w:rPr>
                <w:sz w:val="18"/>
                <w:szCs w:val="18"/>
              </w:rPr>
            </w:pPr>
          </w:p>
        </w:tc>
        <w:tc>
          <w:tcPr>
            <w:tcW w:w="894" w:type="pct"/>
            <w:vAlign w:val="center"/>
            <w:hideMark/>
          </w:tcPr>
          <w:p w14:paraId="042132C6" w14:textId="77777777" w:rsidR="009C07EB" w:rsidRPr="005C129C" w:rsidRDefault="009C07EB" w:rsidP="00B62607">
            <w:pPr>
              <w:jc w:val="center"/>
              <w:rPr>
                <w:sz w:val="18"/>
                <w:szCs w:val="18"/>
              </w:rPr>
            </w:pPr>
            <w:r w:rsidRPr="005C129C">
              <w:rPr>
                <w:sz w:val="18"/>
                <w:szCs w:val="18"/>
              </w:rPr>
              <w:t>с 01.01.2025 по 30.06.2025</w:t>
            </w:r>
          </w:p>
        </w:tc>
        <w:tc>
          <w:tcPr>
            <w:tcW w:w="901" w:type="pct"/>
            <w:vAlign w:val="center"/>
            <w:hideMark/>
          </w:tcPr>
          <w:p w14:paraId="08A5800B" w14:textId="77777777" w:rsidR="009C07EB" w:rsidRPr="005C129C" w:rsidRDefault="009C07EB" w:rsidP="00B62607">
            <w:pPr>
              <w:jc w:val="center"/>
              <w:rPr>
                <w:sz w:val="18"/>
                <w:szCs w:val="18"/>
              </w:rPr>
            </w:pPr>
            <w:r w:rsidRPr="005C129C">
              <w:rPr>
                <w:sz w:val="18"/>
                <w:szCs w:val="18"/>
              </w:rPr>
              <w:t>с 01.07.2025 по 31.12.2025</w:t>
            </w:r>
          </w:p>
        </w:tc>
        <w:tc>
          <w:tcPr>
            <w:tcW w:w="1331" w:type="pct"/>
            <w:vMerge/>
            <w:vAlign w:val="center"/>
            <w:hideMark/>
          </w:tcPr>
          <w:p w14:paraId="502DDC9E" w14:textId="77777777" w:rsidR="009C07EB" w:rsidRPr="005C129C" w:rsidRDefault="009C07EB" w:rsidP="00B62607">
            <w:pPr>
              <w:rPr>
                <w:sz w:val="18"/>
                <w:szCs w:val="18"/>
              </w:rPr>
            </w:pPr>
          </w:p>
        </w:tc>
      </w:tr>
      <w:tr w:rsidR="009C07EB" w:rsidRPr="005C129C" w14:paraId="5A441B8C" w14:textId="77777777" w:rsidTr="005D2768">
        <w:trPr>
          <w:trHeight w:val="113"/>
        </w:trPr>
        <w:tc>
          <w:tcPr>
            <w:tcW w:w="1874" w:type="pct"/>
            <w:vAlign w:val="center"/>
            <w:hideMark/>
          </w:tcPr>
          <w:p w14:paraId="59370149" w14:textId="77777777" w:rsidR="009C07EB" w:rsidRPr="005C129C" w:rsidRDefault="009C07EB" w:rsidP="00B62607">
            <w:pPr>
              <w:jc w:val="center"/>
              <w:rPr>
                <w:sz w:val="18"/>
                <w:szCs w:val="18"/>
              </w:rPr>
            </w:pPr>
            <w:r w:rsidRPr="005C129C">
              <w:rPr>
                <w:sz w:val="18"/>
                <w:szCs w:val="18"/>
              </w:rPr>
              <w:t>МУП г. Хабаровска «Водоканал»</w:t>
            </w:r>
          </w:p>
        </w:tc>
        <w:tc>
          <w:tcPr>
            <w:tcW w:w="894" w:type="pct"/>
            <w:vAlign w:val="center"/>
            <w:hideMark/>
          </w:tcPr>
          <w:p w14:paraId="2E392B7B" w14:textId="77777777" w:rsidR="009C07EB" w:rsidRPr="005C129C" w:rsidRDefault="009C07EB" w:rsidP="00B62607">
            <w:pPr>
              <w:jc w:val="center"/>
              <w:rPr>
                <w:sz w:val="18"/>
                <w:szCs w:val="18"/>
              </w:rPr>
            </w:pPr>
            <w:r w:rsidRPr="005C129C">
              <w:rPr>
                <w:sz w:val="18"/>
                <w:szCs w:val="18"/>
              </w:rPr>
              <w:t>44,93 руб.</w:t>
            </w:r>
            <w:r w:rsidRPr="005C129C">
              <w:rPr>
                <w:sz w:val="18"/>
                <w:szCs w:val="18"/>
              </w:rPr>
              <w:br/>
              <w:t xml:space="preserve">за 1 </w:t>
            </w:r>
            <w:proofErr w:type="spellStart"/>
            <w:proofErr w:type="gramStart"/>
            <w:r w:rsidRPr="005C129C">
              <w:rPr>
                <w:sz w:val="18"/>
                <w:szCs w:val="18"/>
              </w:rPr>
              <w:t>куб.м</w:t>
            </w:r>
            <w:proofErr w:type="spellEnd"/>
            <w:proofErr w:type="gramEnd"/>
            <w:r w:rsidRPr="005C129C">
              <w:rPr>
                <w:sz w:val="18"/>
                <w:szCs w:val="18"/>
              </w:rPr>
              <w:t> (с НДС)</w:t>
            </w:r>
          </w:p>
        </w:tc>
        <w:tc>
          <w:tcPr>
            <w:tcW w:w="901" w:type="pct"/>
            <w:vAlign w:val="center"/>
            <w:hideMark/>
          </w:tcPr>
          <w:p w14:paraId="6245DEFB" w14:textId="77777777" w:rsidR="009C07EB" w:rsidRPr="005C129C" w:rsidRDefault="009C07EB" w:rsidP="00B62607">
            <w:pPr>
              <w:jc w:val="center"/>
              <w:rPr>
                <w:sz w:val="18"/>
                <w:szCs w:val="18"/>
              </w:rPr>
            </w:pPr>
            <w:r w:rsidRPr="005C129C">
              <w:rPr>
                <w:sz w:val="18"/>
                <w:szCs w:val="18"/>
              </w:rPr>
              <w:t>55,74 руб.</w:t>
            </w:r>
            <w:r w:rsidRPr="005C129C">
              <w:rPr>
                <w:sz w:val="18"/>
                <w:szCs w:val="18"/>
              </w:rPr>
              <w:br/>
              <w:t xml:space="preserve">за 1 </w:t>
            </w:r>
            <w:proofErr w:type="spellStart"/>
            <w:proofErr w:type="gramStart"/>
            <w:r w:rsidRPr="005C129C">
              <w:rPr>
                <w:sz w:val="18"/>
                <w:szCs w:val="18"/>
              </w:rPr>
              <w:t>куб.м</w:t>
            </w:r>
            <w:proofErr w:type="spellEnd"/>
            <w:proofErr w:type="gramEnd"/>
            <w:r w:rsidRPr="005C129C">
              <w:rPr>
                <w:sz w:val="18"/>
                <w:szCs w:val="18"/>
              </w:rPr>
              <w:t> (с НДС)</w:t>
            </w:r>
          </w:p>
        </w:tc>
        <w:tc>
          <w:tcPr>
            <w:tcW w:w="1331" w:type="pct"/>
            <w:vAlign w:val="center"/>
            <w:hideMark/>
          </w:tcPr>
          <w:p w14:paraId="2D882019" w14:textId="77777777" w:rsidR="009C07EB" w:rsidRPr="005C129C" w:rsidRDefault="009C07EB" w:rsidP="00B62607">
            <w:pPr>
              <w:jc w:val="center"/>
              <w:rPr>
                <w:sz w:val="18"/>
                <w:szCs w:val="18"/>
              </w:rPr>
            </w:pPr>
            <w:r w:rsidRPr="005C129C">
              <w:rPr>
                <w:sz w:val="18"/>
                <w:szCs w:val="18"/>
              </w:rPr>
              <w:t xml:space="preserve">Постановление Комитета по ценам и тарифам Правительства Хабаровского края от 29.11.2023 № 39/39 (в ред. Постановления </w:t>
            </w:r>
            <w:proofErr w:type="spellStart"/>
            <w:r w:rsidRPr="005C129C">
              <w:rPr>
                <w:sz w:val="18"/>
                <w:szCs w:val="18"/>
              </w:rPr>
              <w:t>КЦиТ</w:t>
            </w:r>
            <w:proofErr w:type="spellEnd"/>
            <w:r w:rsidRPr="005C129C">
              <w:rPr>
                <w:sz w:val="18"/>
                <w:szCs w:val="18"/>
              </w:rPr>
              <w:t xml:space="preserve"> Правительства Хабаровского края от 27.12.2024 № 42/13)</w:t>
            </w:r>
          </w:p>
        </w:tc>
      </w:tr>
    </w:tbl>
    <w:p w14:paraId="4BAD5508" w14:textId="5A100432" w:rsidR="009C07EB" w:rsidRDefault="009C07EB" w:rsidP="00084334">
      <w:pPr>
        <w:spacing w:before="120"/>
      </w:pPr>
      <w:bookmarkStart w:id="156" w:name="_Toc231552217"/>
      <w:r w:rsidRPr="00EE2801">
        <w:rPr>
          <w:bCs/>
        </w:rPr>
        <w:t xml:space="preserve">Таблица </w:t>
      </w:r>
      <w:r w:rsidRPr="00EE2801">
        <w:rPr>
          <w:bCs/>
        </w:rPr>
        <w:fldChar w:fldCharType="begin"/>
      </w:r>
      <w:r w:rsidRPr="00EE2801">
        <w:rPr>
          <w:bCs/>
        </w:rPr>
        <w:instrText xml:space="preserve"> SEQ Таблица \* ARABIC </w:instrText>
      </w:r>
      <w:r w:rsidRPr="00EE2801">
        <w:rPr>
          <w:bCs/>
        </w:rPr>
        <w:fldChar w:fldCharType="separate"/>
      </w:r>
      <w:r w:rsidR="00EB25B9">
        <w:rPr>
          <w:bCs/>
          <w:noProof/>
        </w:rPr>
        <w:t>26</w:t>
      </w:r>
      <w:r w:rsidRPr="00EE2801">
        <w:rPr>
          <w:bCs/>
        </w:rPr>
        <w:fldChar w:fldCharType="end"/>
      </w:r>
      <w:r w:rsidRPr="00EE2801">
        <w:rPr>
          <w:bCs/>
        </w:rPr>
        <w:t xml:space="preserve"> </w:t>
      </w:r>
      <w:r w:rsidRPr="00EE2801">
        <w:t xml:space="preserve">- </w:t>
      </w:r>
      <w:r w:rsidRPr="004B1DBF">
        <w:t>Тарифы на горячую воду и отопление</w:t>
      </w:r>
      <w:r>
        <w:rPr>
          <w:rStyle w:val="aff9"/>
        </w:rPr>
        <w:footnoteReference w:id="82"/>
      </w:r>
      <w:bookmarkEnd w:id="156"/>
    </w:p>
    <w:tbl>
      <w:tblPr>
        <w:tblStyle w:val="aff6"/>
        <w:tblW w:w="5000" w:type="pct"/>
        <w:tblLook w:val="04A0" w:firstRow="1" w:lastRow="0" w:firstColumn="1" w:lastColumn="0" w:noHBand="0" w:noVBand="1"/>
      </w:tblPr>
      <w:tblGrid>
        <w:gridCol w:w="2527"/>
        <w:gridCol w:w="2233"/>
        <w:gridCol w:w="2246"/>
        <w:gridCol w:w="2817"/>
      </w:tblGrid>
      <w:tr w:rsidR="009C07EB" w:rsidRPr="004B1DBF" w14:paraId="5403172E" w14:textId="77777777" w:rsidTr="005D2768">
        <w:trPr>
          <w:trHeight w:val="113"/>
        </w:trPr>
        <w:tc>
          <w:tcPr>
            <w:tcW w:w="1286" w:type="pct"/>
            <w:vMerge w:val="restart"/>
            <w:hideMark/>
          </w:tcPr>
          <w:p w14:paraId="53A3E8BA" w14:textId="77777777" w:rsidR="009C07EB" w:rsidRPr="004B1DBF" w:rsidRDefault="009C07EB" w:rsidP="00B62607">
            <w:pPr>
              <w:jc w:val="center"/>
              <w:rPr>
                <w:sz w:val="18"/>
                <w:szCs w:val="18"/>
              </w:rPr>
            </w:pPr>
            <w:r w:rsidRPr="004B1DBF">
              <w:rPr>
                <w:sz w:val="18"/>
                <w:szCs w:val="18"/>
              </w:rPr>
              <w:t>Поставщик</w:t>
            </w:r>
          </w:p>
        </w:tc>
        <w:tc>
          <w:tcPr>
            <w:tcW w:w="2279" w:type="pct"/>
            <w:gridSpan w:val="2"/>
            <w:hideMark/>
          </w:tcPr>
          <w:p w14:paraId="522409BA" w14:textId="77777777" w:rsidR="009C07EB" w:rsidRPr="004B1DBF" w:rsidRDefault="009C07EB" w:rsidP="00B62607">
            <w:pPr>
              <w:jc w:val="center"/>
              <w:rPr>
                <w:sz w:val="18"/>
                <w:szCs w:val="18"/>
              </w:rPr>
            </w:pPr>
            <w:r w:rsidRPr="004B1DBF">
              <w:rPr>
                <w:sz w:val="18"/>
                <w:szCs w:val="18"/>
              </w:rPr>
              <w:t>Тариф</w:t>
            </w:r>
          </w:p>
        </w:tc>
        <w:tc>
          <w:tcPr>
            <w:tcW w:w="1434" w:type="pct"/>
            <w:vMerge w:val="restart"/>
            <w:hideMark/>
          </w:tcPr>
          <w:p w14:paraId="4B95FC76" w14:textId="77777777" w:rsidR="009C07EB" w:rsidRPr="004B1DBF" w:rsidRDefault="009C07EB" w:rsidP="00B62607">
            <w:pPr>
              <w:jc w:val="center"/>
              <w:rPr>
                <w:sz w:val="18"/>
                <w:szCs w:val="18"/>
              </w:rPr>
            </w:pPr>
            <w:r w:rsidRPr="004B1DBF">
              <w:rPr>
                <w:sz w:val="18"/>
                <w:szCs w:val="18"/>
              </w:rPr>
              <w:t>Основание</w:t>
            </w:r>
          </w:p>
        </w:tc>
      </w:tr>
      <w:tr w:rsidR="009C07EB" w:rsidRPr="004B1DBF" w14:paraId="449FAC7C" w14:textId="77777777" w:rsidTr="005D2768">
        <w:trPr>
          <w:trHeight w:val="113"/>
        </w:trPr>
        <w:tc>
          <w:tcPr>
            <w:tcW w:w="1286" w:type="pct"/>
            <w:vMerge/>
            <w:hideMark/>
          </w:tcPr>
          <w:p w14:paraId="159D1129" w14:textId="77777777" w:rsidR="009C07EB" w:rsidRPr="004B1DBF" w:rsidRDefault="009C07EB" w:rsidP="00B62607">
            <w:pPr>
              <w:rPr>
                <w:sz w:val="18"/>
                <w:szCs w:val="18"/>
              </w:rPr>
            </w:pPr>
          </w:p>
        </w:tc>
        <w:tc>
          <w:tcPr>
            <w:tcW w:w="1136" w:type="pct"/>
            <w:hideMark/>
          </w:tcPr>
          <w:p w14:paraId="45A81661" w14:textId="77777777" w:rsidR="009C07EB" w:rsidRPr="004B1DBF" w:rsidRDefault="009C07EB" w:rsidP="00B62607">
            <w:pPr>
              <w:jc w:val="center"/>
              <w:rPr>
                <w:sz w:val="18"/>
                <w:szCs w:val="18"/>
              </w:rPr>
            </w:pPr>
            <w:r w:rsidRPr="004B1DBF">
              <w:rPr>
                <w:sz w:val="18"/>
                <w:szCs w:val="18"/>
              </w:rPr>
              <w:t>I полугодие</w:t>
            </w:r>
          </w:p>
        </w:tc>
        <w:tc>
          <w:tcPr>
            <w:tcW w:w="1143" w:type="pct"/>
            <w:hideMark/>
          </w:tcPr>
          <w:p w14:paraId="5C6F61D3" w14:textId="77777777" w:rsidR="009C07EB" w:rsidRPr="004B1DBF" w:rsidRDefault="009C07EB" w:rsidP="00B62607">
            <w:pPr>
              <w:jc w:val="center"/>
              <w:rPr>
                <w:sz w:val="18"/>
                <w:szCs w:val="18"/>
              </w:rPr>
            </w:pPr>
            <w:r w:rsidRPr="004B1DBF">
              <w:rPr>
                <w:sz w:val="18"/>
                <w:szCs w:val="18"/>
              </w:rPr>
              <w:t>II полугодие</w:t>
            </w:r>
          </w:p>
        </w:tc>
        <w:tc>
          <w:tcPr>
            <w:tcW w:w="1434" w:type="pct"/>
            <w:vMerge/>
            <w:hideMark/>
          </w:tcPr>
          <w:p w14:paraId="3808CCA5" w14:textId="77777777" w:rsidR="009C07EB" w:rsidRPr="004B1DBF" w:rsidRDefault="009C07EB" w:rsidP="00B62607">
            <w:pPr>
              <w:rPr>
                <w:sz w:val="18"/>
                <w:szCs w:val="18"/>
              </w:rPr>
            </w:pPr>
          </w:p>
        </w:tc>
      </w:tr>
      <w:tr w:rsidR="009C07EB" w:rsidRPr="004B1DBF" w14:paraId="5FC744BE" w14:textId="77777777" w:rsidTr="005D2768">
        <w:trPr>
          <w:trHeight w:val="113"/>
        </w:trPr>
        <w:tc>
          <w:tcPr>
            <w:tcW w:w="1286" w:type="pct"/>
            <w:vMerge w:val="restart"/>
            <w:hideMark/>
          </w:tcPr>
          <w:p w14:paraId="3CA8E305" w14:textId="77777777" w:rsidR="009C07EB" w:rsidRPr="004B1DBF" w:rsidRDefault="009C07EB" w:rsidP="00B62607">
            <w:pPr>
              <w:jc w:val="center"/>
              <w:rPr>
                <w:sz w:val="18"/>
                <w:szCs w:val="18"/>
              </w:rPr>
            </w:pPr>
            <w:r w:rsidRPr="004B1DBF">
              <w:rPr>
                <w:sz w:val="18"/>
                <w:szCs w:val="18"/>
              </w:rPr>
              <w:t>ОАО «ДГК»-филиал «ХТСК»</w:t>
            </w:r>
          </w:p>
        </w:tc>
        <w:tc>
          <w:tcPr>
            <w:tcW w:w="2279" w:type="pct"/>
            <w:gridSpan w:val="2"/>
            <w:hideMark/>
          </w:tcPr>
          <w:p w14:paraId="361A05B8" w14:textId="77777777" w:rsidR="009C07EB" w:rsidRPr="004B1DBF" w:rsidRDefault="009C07EB" w:rsidP="00B62607">
            <w:pPr>
              <w:jc w:val="center"/>
              <w:rPr>
                <w:sz w:val="18"/>
                <w:szCs w:val="18"/>
              </w:rPr>
            </w:pPr>
            <w:r w:rsidRPr="004B1DBF">
              <w:rPr>
                <w:sz w:val="18"/>
                <w:szCs w:val="18"/>
              </w:rPr>
              <w:t>компонент на теплоноситель</w:t>
            </w:r>
          </w:p>
        </w:tc>
        <w:tc>
          <w:tcPr>
            <w:tcW w:w="1434" w:type="pct"/>
            <w:vMerge w:val="restart"/>
            <w:hideMark/>
          </w:tcPr>
          <w:p w14:paraId="1F5A2196" w14:textId="77777777" w:rsidR="009C07EB" w:rsidRPr="004B1DBF" w:rsidRDefault="009C07EB" w:rsidP="00B62607">
            <w:pPr>
              <w:jc w:val="center"/>
              <w:rPr>
                <w:sz w:val="18"/>
                <w:szCs w:val="18"/>
              </w:rPr>
            </w:pPr>
            <w:r w:rsidRPr="004B1DBF">
              <w:rPr>
                <w:sz w:val="18"/>
                <w:szCs w:val="18"/>
              </w:rPr>
              <w:t>Постановление Комитета по ценам и тарифам Правительства Хабаровского края</w:t>
            </w:r>
            <w:r>
              <w:rPr>
                <w:sz w:val="18"/>
                <w:szCs w:val="18"/>
              </w:rPr>
              <w:t xml:space="preserve"> </w:t>
            </w:r>
            <w:r w:rsidRPr="004B1DBF">
              <w:rPr>
                <w:sz w:val="18"/>
                <w:szCs w:val="18"/>
              </w:rPr>
              <w:t xml:space="preserve">от 19.12.2023 № 44/9 (в ред. Постановления </w:t>
            </w:r>
            <w:proofErr w:type="spellStart"/>
            <w:r w:rsidRPr="004B1DBF">
              <w:rPr>
                <w:sz w:val="18"/>
                <w:szCs w:val="18"/>
              </w:rPr>
              <w:t>КЦиТ</w:t>
            </w:r>
            <w:proofErr w:type="spellEnd"/>
            <w:r w:rsidRPr="004B1DBF">
              <w:rPr>
                <w:sz w:val="18"/>
                <w:szCs w:val="18"/>
              </w:rPr>
              <w:t xml:space="preserve"> Правительства Хабаровского края</w:t>
            </w:r>
            <w:r w:rsidRPr="004B1DBF">
              <w:rPr>
                <w:sz w:val="18"/>
                <w:szCs w:val="18"/>
              </w:rPr>
              <w:br/>
              <w:t>от 19.12.2024 № 40/8)</w:t>
            </w:r>
          </w:p>
        </w:tc>
      </w:tr>
      <w:tr w:rsidR="009C07EB" w:rsidRPr="004B1DBF" w14:paraId="308D2E4E" w14:textId="77777777" w:rsidTr="005D2768">
        <w:trPr>
          <w:trHeight w:val="113"/>
        </w:trPr>
        <w:tc>
          <w:tcPr>
            <w:tcW w:w="1286" w:type="pct"/>
            <w:vMerge/>
            <w:hideMark/>
          </w:tcPr>
          <w:p w14:paraId="7AA51146" w14:textId="77777777" w:rsidR="009C07EB" w:rsidRPr="004B1DBF" w:rsidRDefault="009C07EB" w:rsidP="00B62607">
            <w:pPr>
              <w:rPr>
                <w:sz w:val="18"/>
                <w:szCs w:val="18"/>
              </w:rPr>
            </w:pPr>
          </w:p>
        </w:tc>
        <w:tc>
          <w:tcPr>
            <w:tcW w:w="1136" w:type="pct"/>
            <w:hideMark/>
          </w:tcPr>
          <w:p w14:paraId="2994ABFB" w14:textId="77777777" w:rsidR="009C07EB" w:rsidRPr="004B1DBF" w:rsidRDefault="009C07EB" w:rsidP="00B62607">
            <w:pPr>
              <w:jc w:val="center"/>
              <w:rPr>
                <w:sz w:val="18"/>
                <w:szCs w:val="18"/>
              </w:rPr>
            </w:pPr>
            <w:r w:rsidRPr="004B1DBF">
              <w:rPr>
                <w:sz w:val="18"/>
                <w:szCs w:val="18"/>
              </w:rPr>
              <w:t>48,78 руб./</w:t>
            </w:r>
            <w:proofErr w:type="spellStart"/>
            <w:proofErr w:type="gramStart"/>
            <w:r w:rsidRPr="004B1DBF">
              <w:rPr>
                <w:sz w:val="18"/>
                <w:szCs w:val="18"/>
              </w:rPr>
              <w:t>куб.м</w:t>
            </w:r>
            <w:proofErr w:type="spellEnd"/>
            <w:proofErr w:type="gramEnd"/>
            <w:r w:rsidRPr="004B1DBF">
              <w:rPr>
                <w:sz w:val="18"/>
                <w:szCs w:val="18"/>
              </w:rPr>
              <w:br/>
              <w:t>(с НДС)</w:t>
            </w:r>
          </w:p>
        </w:tc>
        <w:tc>
          <w:tcPr>
            <w:tcW w:w="1143" w:type="pct"/>
            <w:hideMark/>
          </w:tcPr>
          <w:p w14:paraId="47969845" w14:textId="77777777" w:rsidR="009C07EB" w:rsidRPr="004B1DBF" w:rsidRDefault="009C07EB" w:rsidP="00B62607">
            <w:pPr>
              <w:jc w:val="center"/>
              <w:rPr>
                <w:sz w:val="18"/>
                <w:szCs w:val="18"/>
              </w:rPr>
            </w:pPr>
            <w:r w:rsidRPr="004B1DBF">
              <w:rPr>
                <w:sz w:val="18"/>
                <w:szCs w:val="18"/>
              </w:rPr>
              <w:t>54,73 руб./</w:t>
            </w:r>
            <w:proofErr w:type="spellStart"/>
            <w:proofErr w:type="gramStart"/>
            <w:r w:rsidRPr="004B1DBF">
              <w:rPr>
                <w:sz w:val="18"/>
                <w:szCs w:val="18"/>
              </w:rPr>
              <w:t>куб.м</w:t>
            </w:r>
            <w:proofErr w:type="spellEnd"/>
            <w:proofErr w:type="gramEnd"/>
            <w:r w:rsidRPr="004B1DBF">
              <w:rPr>
                <w:sz w:val="18"/>
                <w:szCs w:val="18"/>
              </w:rPr>
              <w:br/>
              <w:t>(с НДС)</w:t>
            </w:r>
          </w:p>
        </w:tc>
        <w:tc>
          <w:tcPr>
            <w:tcW w:w="1434" w:type="pct"/>
            <w:vMerge/>
            <w:hideMark/>
          </w:tcPr>
          <w:p w14:paraId="775C71F8" w14:textId="77777777" w:rsidR="009C07EB" w:rsidRPr="004B1DBF" w:rsidRDefault="009C07EB" w:rsidP="00B62607">
            <w:pPr>
              <w:rPr>
                <w:sz w:val="18"/>
                <w:szCs w:val="18"/>
              </w:rPr>
            </w:pPr>
          </w:p>
        </w:tc>
      </w:tr>
      <w:tr w:rsidR="009C07EB" w:rsidRPr="004B1DBF" w14:paraId="2C4563AB" w14:textId="77777777" w:rsidTr="005D2768">
        <w:trPr>
          <w:trHeight w:val="113"/>
        </w:trPr>
        <w:tc>
          <w:tcPr>
            <w:tcW w:w="1286" w:type="pct"/>
            <w:vMerge/>
            <w:hideMark/>
          </w:tcPr>
          <w:p w14:paraId="33363FE0" w14:textId="77777777" w:rsidR="009C07EB" w:rsidRPr="004B1DBF" w:rsidRDefault="009C07EB" w:rsidP="00B62607">
            <w:pPr>
              <w:rPr>
                <w:sz w:val="18"/>
                <w:szCs w:val="18"/>
              </w:rPr>
            </w:pPr>
          </w:p>
        </w:tc>
        <w:tc>
          <w:tcPr>
            <w:tcW w:w="2279" w:type="pct"/>
            <w:gridSpan w:val="2"/>
            <w:hideMark/>
          </w:tcPr>
          <w:p w14:paraId="433D5089" w14:textId="77777777" w:rsidR="009C07EB" w:rsidRPr="004B1DBF" w:rsidRDefault="009C07EB" w:rsidP="00B62607">
            <w:pPr>
              <w:jc w:val="center"/>
              <w:rPr>
                <w:sz w:val="18"/>
                <w:szCs w:val="18"/>
              </w:rPr>
            </w:pPr>
            <w:r w:rsidRPr="004B1DBF">
              <w:rPr>
                <w:sz w:val="18"/>
                <w:szCs w:val="18"/>
              </w:rPr>
              <w:t>компонент на тепловую энергию</w:t>
            </w:r>
          </w:p>
        </w:tc>
        <w:tc>
          <w:tcPr>
            <w:tcW w:w="1434" w:type="pct"/>
            <w:vMerge/>
            <w:hideMark/>
          </w:tcPr>
          <w:p w14:paraId="224781A5" w14:textId="77777777" w:rsidR="009C07EB" w:rsidRPr="004B1DBF" w:rsidRDefault="009C07EB" w:rsidP="00B62607">
            <w:pPr>
              <w:rPr>
                <w:sz w:val="18"/>
                <w:szCs w:val="18"/>
              </w:rPr>
            </w:pPr>
          </w:p>
        </w:tc>
      </w:tr>
      <w:tr w:rsidR="009C07EB" w:rsidRPr="004B1DBF" w14:paraId="270D5551" w14:textId="77777777" w:rsidTr="005D2768">
        <w:trPr>
          <w:trHeight w:val="113"/>
        </w:trPr>
        <w:tc>
          <w:tcPr>
            <w:tcW w:w="1286" w:type="pct"/>
            <w:vMerge/>
            <w:hideMark/>
          </w:tcPr>
          <w:p w14:paraId="7D0D70F5" w14:textId="77777777" w:rsidR="009C07EB" w:rsidRPr="004B1DBF" w:rsidRDefault="009C07EB" w:rsidP="00B62607">
            <w:pPr>
              <w:rPr>
                <w:sz w:val="18"/>
                <w:szCs w:val="18"/>
              </w:rPr>
            </w:pPr>
          </w:p>
        </w:tc>
        <w:tc>
          <w:tcPr>
            <w:tcW w:w="1136" w:type="pct"/>
            <w:hideMark/>
          </w:tcPr>
          <w:p w14:paraId="07B35F0B" w14:textId="77777777" w:rsidR="009C07EB" w:rsidRPr="004B1DBF" w:rsidRDefault="009C07EB" w:rsidP="00B62607">
            <w:pPr>
              <w:jc w:val="center"/>
              <w:rPr>
                <w:sz w:val="18"/>
                <w:szCs w:val="18"/>
              </w:rPr>
            </w:pPr>
            <w:r w:rsidRPr="004B1DBF">
              <w:rPr>
                <w:sz w:val="18"/>
                <w:szCs w:val="18"/>
              </w:rPr>
              <w:t>2631,64 руб./Гкал</w:t>
            </w:r>
            <w:r w:rsidRPr="004B1DBF">
              <w:rPr>
                <w:sz w:val="18"/>
                <w:szCs w:val="18"/>
              </w:rPr>
              <w:br/>
              <w:t>(с НДС)</w:t>
            </w:r>
          </w:p>
        </w:tc>
        <w:tc>
          <w:tcPr>
            <w:tcW w:w="1143" w:type="pct"/>
            <w:hideMark/>
          </w:tcPr>
          <w:p w14:paraId="0751DC2D" w14:textId="77777777" w:rsidR="009C07EB" w:rsidRPr="004B1DBF" w:rsidRDefault="009C07EB" w:rsidP="00B62607">
            <w:pPr>
              <w:jc w:val="center"/>
              <w:rPr>
                <w:sz w:val="18"/>
                <w:szCs w:val="18"/>
              </w:rPr>
            </w:pPr>
            <w:r w:rsidRPr="004B1DBF">
              <w:rPr>
                <w:sz w:val="18"/>
                <w:szCs w:val="18"/>
              </w:rPr>
              <w:t>2952,70 руб./Гкал</w:t>
            </w:r>
            <w:r w:rsidRPr="004B1DBF">
              <w:rPr>
                <w:sz w:val="18"/>
                <w:szCs w:val="18"/>
              </w:rPr>
              <w:br/>
              <w:t>(с НДС)</w:t>
            </w:r>
          </w:p>
        </w:tc>
        <w:tc>
          <w:tcPr>
            <w:tcW w:w="1434" w:type="pct"/>
            <w:vMerge/>
            <w:hideMark/>
          </w:tcPr>
          <w:p w14:paraId="6A786025" w14:textId="77777777" w:rsidR="009C07EB" w:rsidRPr="004B1DBF" w:rsidRDefault="009C07EB" w:rsidP="00B62607">
            <w:pPr>
              <w:rPr>
                <w:sz w:val="18"/>
                <w:szCs w:val="18"/>
              </w:rPr>
            </w:pPr>
          </w:p>
        </w:tc>
      </w:tr>
      <w:tr w:rsidR="009C07EB" w:rsidRPr="004B1DBF" w14:paraId="707DDF71" w14:textId="77777777" w:rsidTr="005D2768">
        <w:trPr>
          <w:trHeight w:val="113"/>
        </w:trPr>
        <w:tc>
          <w:tcPr>
            <w:tcW w:w="1286" w:type="pct"/>
            <w:vMerge w:val="restart"/>
            <w:hideMark/>
          </w:tcPr>
          <w:p w14:paraId="458ED127" w14:textId="77777777" w:rsidR="009C07EB" w:rsidRPr="004B1DBF" w:rsidRDefault="009C07EB" w:rsidP="00B62607">
            <w:pPr>
              <w:jc w:val="center"/>
              <w:rPr>
                <w:sz w:val="18"/>
                <w:szCs w:val="18"/>
              </w:rPr>
            </w:pPr>
            <w:r w:rsidRPr="004B1DBF">
              <w:rPr>
                <w:sz w:val="18"/>
                <w:szCs w:val="18"/>
              </w:rPr>
              <w:t>МУП ГХ «Тепловые сети»</w:t>
            </w:r>
          </w:p>
        </w:tc>
        <w:tc>
          <w:tcPr>
            <w:tcW w:w="2279" w:type="pct"/>
            <w:gridSpan w:val="2"/>
            <w:hideMark/>
          </w:tcPr>
          <w:p w14:paraId="12FA9F03" w14:textId="77777777" w:rsidR="009C07EB" w:rsidRPr="004B1DBF" w:rsidRDefault="009C07EB" w:rsidP="00B62607">
            <w:pPr>
              <w:jc w:val="center"/>
              <w:rPr>
                <w:sz w:val="18"/>
                <w:szCs w:val="18"/>
              </w:rPr>
            </w:pPr>
            <w:r w:rsidRPr="004B1DBF">
              <w:rPr>
                <w:sz w:val="18"/>
                <w:szCs w:val="18"/>
              </w:rPr>
              <w:t>компонент на теплоноситель</w:t>
            </w:r>
          </w:p>
        </w:tc>
        <w:tc>
          <w:tcPr>
            <w:tcW w:w="1434" w:type="pct"/>
            <w:vMerge w:val="restart"/>
            <w:hideMark/>
          </w:tcPr>
          <w:p w14:paraId="33B2E166" w14:textId="77777777" w:rsidR="009C07EB" w:rsidRPr="004B1DBF" w:rsidRDefault="009C07EB" w:rsidP="00B62607">
            <w:pPr>
              <w:jc w:val="center"/>
              <w:rPr>
                <w:sz w:val="18"/>
                <w:szCs w:val="18"/>
              </w:rPr>
            </w:pPr>
            <w:r w:rsidRPr="004B1DBF">
              <w:rPr>
                <w:sz w:val="18"/>
                <w:szCs w:val="18"/>
              </w:rPr>
              <w:t xml:space="preserve">Постановление Комитета по ценам и тарифам Правительства Хабаровского края от 19.12.2023 № 44/29 (в ред. Постановления </w:t>
            </w:r>
            <w:proofErr w:type="spellStart"/>
            <w:r w:rsidRPr="004B1DBF">
              <w:rPr>
                <w:sz w:val="18"/>
                <w:szCs w:val="18"/>
              </w:rPr>
              <w:t>КЦиТ</w:t>
            </w:r>
            <w:proofErr w:type="spellEnd"/>
            <w:r w:rsidRPr="004B1DBF">
              <w:rPr>
                <w:sz w:val="18"/>
                <w:szCs w:val="18"/>
              </w:rPr>
              <w:t xml:space="preserve"> Правительства Хабаровского края</w:t>
            </w:r>
            <w:r w:rsidRPr="004B1DBF">
              <w:rPr>
                <w:sz w:val="18"/>
                <w:szCs w:val="18"/>
              </w:rPr>
              <w:br/>
              <w:t>от 11.12.2024 № 38/40)</w:t>
            </w:r>
          </w:p>
        </w:tc>
      </w:tr>
      <w:tr w:rsidR="009C07EB" w:rsidRPr="004B1DBF" w14:paraId="1290D693" w14:textId="77777777" w:rsidTr="005D2768">
        <w:trPr>
          <w:trHeight w:val="113"/>
        </w:trPr>
        <w:tc>
          <w:tcPr>
            <w:tcW w:w="1286" w:type="pct"/>
            <w:vMerge/>
            <w:hideMark/>
          </w:tcPr>
          <w:p w14:paraId="27F1E6A4" w14:textId="77777777" w:rsidR="009C07EB" w:rsidRPr="004B1DBF" w:rsidRDefault="009C07EB" w:rsidP="00B62607">
            <w:pPr>
              <w:rPr>
                <w:sz w:val="18"/>
                <w:szCs w:val="18"/>
              </w:rPr>
            </w:pPr>
          </w:p>
        </w:tc>
        <w:tc>
          <w:tcPr>
            <w:tcW w:w="1136" w:type="pct"/>
            <w:hideMark/>
          </w:tcPr>
          <w:p w14:paraId="0629ED56" w14:textId="77777777" w:rsidR="009C07EB" w:rsidRPr="004B1DBF" w:rsidRDefault="009C07EB" w:rsidP="00B62607">
            <w:pPr>
              <w:jc w:val="center"/>
              <w:rPr>
                <w:sz w:val="18"/>
                <w:szCs w:val="18"/>
              </w:rPr>
            </w:pPr>
            <w:r w:rsidRPr="004B1DBF">
              <w:rPr>
                <w:sz w:val="18"/>
                <w:szCs w:val="18"/>
              </w:rPr>
              <w:t xml:space="preserve">54,89 руб. за 1 </w:t>
            </w:r>
            <w:proofErr w:type="spellStart"/>
            <w:proofErr w:type="gramStart"/>
            <w:r w:rsidRPr="004B1DBF">
              <w:rPr>
                <w:sz w:val="18"/>
                <w:szCs w:val="18"/>
              </w:rPr>
              <w:t>куб.м</w:t>
            </w:r>
            <w:proofErr w:type="spellEnd"/>
            <w:proofErr w:type="gramEnd"/>
            <w:r w:rsidRPr="004B1DBF">
              <w:rPr>
                <w:sz w:val="18"/>
                <w:szCs w:val="18"/>
              </w:rPr>
              <w:br/>
              <w:t>(с НДС)</w:t>
            </w:r>
          </w:p>
        </w:tc>
        <w:tc>
          <w:tcPr>
            <w:tcW w:w="1143" w:type="pct"/>
            <w:hideMark/>
          </w:tcPr>
          <w:p w14:paraId="1182A1DC" w14:textId="77777777" w:rsidR="009C07EB" w:rsidRPr="004B1DBF" w:rsidRDefault="009C07EB" w:rsidP="00B62607">
            <w:pPr>
              <w:jc w:val="center"/>
              <w:rPr>
                <w:sz w:val="18"/>
                <w:szCs w:val="18"/>
              </w:rPr>
            </w:pPr>
            <w:r w:rsidRPr="004B1DBF">
              <w:rPr>
                <w:sz w:val="18"/>
                <w:szCs w:val="18"/>
              </w:rPr>
              <w:t xml:space="preserve">60,68 руб. за 1 </w:t>
            </w:r>
            <w:proofErr w:type="spellStart"/>
            <w:proofErr w:type="gramStart"/>
            <w:r w:rsidRPr="004B1DBF">
              <w:rPr>
                <w:sz w:val="18"/>
                <w:szCs w:val="18"/>
              </w:rPr>
              <w:t>куб.м</w:t>
            </w:r>
            <w:proofErr w:type="spellEnd"/>
            <w:proofErr w:type="gramEnd"/>
            <w:r w:rsidRPr="004B1DBF">
              <w:rPr>
                <w:sz w:val="18"/>
                <w:szCs w:val="18"/>
              </w:rPr>
              <w:br/>
              <w:t>(с НДС)</w:t>
            </w:r>
          </w:p>
        </w:tc>
        <w:tc>
          <w:tcPr>
            <w:tcW w:w="1434" w:type="pct"/>
            <w:vMerge/>
            <w:hideMark/>
          </w:tcPr>
          <w:p w14:paraId="5B882F71" w14:textId="77777777" w:rsidR="009C07EB" w:rsidRPr="004B1DBF" w:rsidRDefault="009C07EB" w:rsidP="00B62607">
            <w:pPr>
              <w:rPr>
                <w:sz w:val="18"/>
                <w:szCs w:val="18"/>
              </w:rPr>
            </w:pPr>
          </w:p>
        </w:tc>
      </w:tr>
      <w:tr w:rsidR="009C07EB" w:rsidRPr="004B1DBF" w14:paraId="08F4D4A5" w14:textId="77777777" w:rsidTr="005D2768">
        <w:trPr>
          <w:trHeight w:val="113"/>
        </w:trPr>
        <w:tc>
          <w:tcPr>
            <w:tcW w:w="1286" w:type="pct"/>
            <w:vMerge/>
            <w:hideMark/>
          </w:tcPr>
          <w:p w14:paraId="598474AE" w14:textId="77777777" w:rsidR="009C07EB" w:rsidRPr="004B1DBF" w:rsidRDefault="009C07EB" w:rsidP="00B62607">
            <w:pPr>
              <w:rPr>
                <w:sz w:val="18"/>
                <w:szCs w:val="18"/>
              </w:rPr>
            </w:pPr>
          </w:p>
        </w:tc>
        <w:tc>
          <w:tcPr>
            <w:tcW w:w="2279" w:type="pct"/>
            <w:gridSpan w:val="2"/>
            <w:hideMark/>
          </w:tcPr>
          <w:p w14:paraId="497D28A7" w14:textId="77777777" w:rsidR="009C07EB" w:rsidRPr="004B1DBF" w:rsidRDefault="009C07EB" w:rsidP="00B62607">
            <w:pPr>
              <w:jc w:val="center"/>
              <w:rPr>
                <w:sz w:val="18"/>
                <w:szCs w:val="18"/>
              </w:rPr>
            </w:pPr>
            <w:r w:rsidRPr="004B1DBF">
              <w:rPr>
                <w:sz w:val="18"/>
                <w:szCs w:val="18"/>
              </w:rPr>
              <w:t>компонент на тепловую энергию</w:t>
            </w:r>
          </w:p>
        </w:tc>
        <w:tc>
          <w:tcPr>
            <w:tcW w:w="1434" w:type="pct"/>
            <w:vMerge/>
            <w:hideMark/>
          </w:tcPr>
          <w:p w14:paraId="618D68A8" w14:textId="77777777" w:rsidR="009C07EB" w:rsidRPr="004B1DBF" w:rsidRDefault="009C07EB" w:rsidP="00B62607">
            <w:pPr>
              <w:rPr>
                <w:sz w:val="18"/>
                <w:szCs w:val="18"/>
              </w:rPr>
            </w:pPr>
          </w:p>
        </w:tc>
      </w:tr>
      <w:tr w:rsidR="009C07EB" w:rsidRPr="004B1DBF" w14:paraId="71423D1E" w14:textId="77777777" w:rsidTr="005D2768">
        <w:trPr>
          <w:trHeight w:val="113"/>
        </w:trPr>
        <w:tc>
          <w:tcPr>
            <w:tcW w:w="1286" w:type="pct"/>
            <w:vMerge/>
            <w:hideMark/>
          </w:tcPr>
          <w:p w14:paraId="338E68BA" w14:textId="77777777" w:rsidR="009C07EB" w:rsidRPr="004B1DBF" w:rsidRDefault="009C07EB" w:rsidP="00B62607">
            <w:pPr>
              <w:rPr>
                <w:sz w:val="18"/>
                <w:szCs w:val="18"/>
              </w:rPr>
            </w:pPr>
          </w:p>
        </w:tc>
        <w:tc>
          <w:tcPr>
            <w:tcW w:w="1136" w:type="pct"/>
            <w:hideMark/>
          </w:tcPr>
          <w:p w14:paraId="7954768B" w14:textId="77777777" w:rsidR="009C07EB" w:rsidRPr="004B1DBF" w:rsidRDefault="009C07EB" w:rsidP="00B62607">
            <w:pPr>
              <w:jc w:val="center"/>
              <w:rPr>
                <w:sz w:val="18"/>
                <w:szCs w:val="18"/>
              </w:rPr>
            </w:pPr>
            <w:r w:rsidRPr="004B1DBF">
              <w:rPr>
                <w:sz w:val="18"/>
                <w:szCs w:val="18"/>
              </w:rPr>
              <w:t>5037,61</w:t>
            </w:r>
            <w:r w:rsidRPr="004B1DBF">
              <w:rPr>
                <w:color w:val="E46E6E"/>
                <w:sz w:val="18"/>
                <w:szCs w:val="18"/>
              </w:rPr>
              <w:t>* </w:t>
            </w:r>
            <w:r w:rsidRPr="004B1DBF">
              <w:rPr>
                <w:sz w:val="18"/>
                <w:szCs w:val="18"/>
              </w:rPr>
              <w:t>руб. за 1 Гкал</w:t>
            </w:r>
            <w:r w:rsidRPr="004B1DBF">
              <w:rPr>
                <w:sz w:val="18"/>
                <w:szCs w:val="18"/>
              </w:rPr>
              <w:br/>
              <w:t>(с НДС)</w:t>
            </w:r>
          </w:p>
        </w:tc>
        <w:tc>
          <w:tcPr>
            <w:tcW w:w="1143" w:type="pct"/>
            <w:hideMark/>
          </w:tcPr>
          <w:p w14:paraId="38549D92" w14:textId="77777777" w:rsidR="009C07EB" w:rsidRPr="004B1DBF" w:rsidRDefault="009C07EB" w:rsidP="00B62607">
            <w:pPr>
              <w:jc w:val="center"/>
              <w:rPr>
                <w:sz w:val="18"/>
                <w:szCs w:val="18"/>
              </w:rPr>
            </w:pPr>
            <w:r w:rsidRPr="004B1DBF">
              <w:rPr>
                <w:sz w:val="18"/>
                <w:szCs w:val="18"/>
              </w:rPr>
              <w:t>5037,61</w:t>
            </w:r>
            <w:r w:rsidRPr="004B1DBF">
              <w:rPr>
                <w:color w:val="E46E6E"/>
                <w:sz w:val="18"/>
                <w:szCs w:val="18"/>
              </w:rPr>
              <w:t>* </w:t>
            </w:r>
            <w:r w:rsidRPr="004B1DBF">
              <w:rPr>
                <w:sz w:val="18"/>
                <w:szCs w:val="18"/>
              </w:rPr>
              <w:t>руб. за 1 Гкал</w:t>
            </w:r>
            <w:r w:rsidRPr="004B1DBF">
              <w:rPr>
                <w:sz w:val="18"/>
                <w:szCs w:val="18"/>
              </w:rPr>
              <w:br/>
              <w:t>(с НДС)</w:t>
            </w:r>
          </w:p>
        </w:tc>
        <w:tc>
          <w:tcPr>
            <w:tcW w:w="1434" w:type="pct"/>
            <w:vMerge/>
            <w:hideMark/>
          </w:tcPr>
          <w:p w14:paraId="212DB33F" w14:textId="77777777" w:rsidR="009C07EB" w:rsidRPr="004B1DBF" w:rsidRDefault="009C07EB" w:rsidP="00B62607">
            <w:pPr>
              <w:rPr>
                <w:sz w:val="18"/>
                <w:szCs w:val="18"/>
              </w:rPr>
            </w:pPr>
          </w:p>
        </w:tc>
      </w:tr>
    </w:tbl>
    <w:p w14:paraId="152FA1CF" w14:textId="77777777" w:rsidR="009C07EB" w:rsidRDefault="009C07EB" w:rsidP="009C07EB">
      <w:pPr>
        <w:rPr>
          <w:bCs/>
        </w:rPr>
      </w:pPr>
    </w:p>
    <w:p w14:paraId="5F5F4A0E" w14:textId="1035629C" w:rsidR="009C07EB" w:rsidRDefault="009C07EB" w:rsidP="009C07EB">
      <w:bookmarkStart w:id="157" w:name="_Toc231552218"/>
      <w:r w:rsidRPr="00EE2801">
        <w:rPr>
          <w:bCs/>
        </w:rPr>
        <w:t xml:space="preserve">Таблица </w:t>
      </w:r>
      <w:r w:rsidRPr="00EE2801">
        <w:rPr>
          <w:bCs/>
        </w:rPr>
        <w:fldChar w:fldCharType="begin"/>
      </w:r>
      <w:r w:rsidRPr="00EE2801">
        <w:rPr>
          <w:bCs/>
        </w:rPr>
        <w:instrText xml:space="preserve"> SEQ Таблица \* ARABIC </w:instrText>
      </w:r>
      <w:r w:rsidRPr="00EE2801">
        <w:rPr>
          <w:bCs/>
        </w:rPr>
        <w:fldChar w:fldCharType="separate"/>
      </w:r>
      <w:r w:rsidR="00EB25B9">
        <w:rPr>
          <w:bCs/>
          <w:noProof/>
        </w:rPr>
        <w:t>27</w:t>
      </w:r>
      <w:r w:rsidRPr="00EE2801">
        <w:rPr>
          <w:bCs/>
        </w:rPr>
        <w:fldChar w:fldCharType="end"/>
      </w:r>
      <w:r w:rsidRPr="00EE2801">
        <w:rPr>
          <w:bCs/>
        </w:rPr>
        <w:t xml:space="preserve"> </w:t>
      </w:r>
      <w:r w:rsidRPr="00EE2801">
        <w:t xml:space="preserve">- </w:t>
      </w:r>
      <w:r>
        <w:t>Тарифы на отопление</w:t>
      </w:r>
      <w:bookmarkEnd w:id="157"/>
    </w:p>
    <w:tbl>
      <w:tblPr>
        <w:tblStyle w:val="aff6"/>
        <w:tblW w:w="5000" w:type="pct"/>
        <w:tblLook w:val="04A0" w:firstRow="1" w:lastRow="0" w:firstColumn="1" w:lastColumn="0" w:noHBand="0" w:noVBand="1"/>
      </w:tblPr>
      <w:tblGrid>
        <w:gridCol w:w="2658"/>
        <w:gridCol w:w="2102"/>
        <w:gridCol w:w="2116"/>
        <w:gridCol w:w="2947"/>
      </w:tblGrid>
      <w:tr w:rsidR="009C07EB" w:rsidRPr="004B1DBF" w14:paraId="1AAC904E" w14:textId="77777777" w:rsidTr="005D2768">
        <w:trPr>
          <w:trHeight w:val="113"/>
        </w:trPr>
        <w:tc>
          <w:tcPr>
            <w:tcW w:w="1353" w:type="pct"/>
            <w:vMerge w:val="restart"/>
            <w:vAlign w:val="center"/>
            <w:hideMark/>
          </w:tcPr>
          <w:p w14:paraId="65A8DC57" w14:textId="77777777" w:rsidR="009C07EB" w:rsidRPr="004B1DBF" w:rsidRDefault="009C07EB" w:rsidP="00B62607">
            <w:pPr>
              <w:jc w:val="center"/>
              <w:rPr>
                <w:sz w:val="18"/>
                <w:szCs w:val="18"/>
              </w:rPr>
            </w:pPr>
            <w:r w:rsidRPr="004B1DBF">
              <w:rPr>
                <w:sz w:val="18"/>
                <w:szCs w:val="18"/>
              </w:rPr>
              <w:t>Поставщик</w:t>
            </w:r>
          </w:p>
        </w:tc>
        <w:tc>
          <w:tcPr>
            <w:tcW w:w="2147" w:type="pct"/>
            <w:gridSpan w:val="2"/>
            <w:vAlign w:val="center"/>
            <w:hideMark/>
          </w:tcPr>
          <w:p w14:paraId="1A19ECF8" w14:textId="77777777" w:rsidR="009C07EB" w:rsidRPr="004B1DBF" w:rsidRDefault="009C07EB" w:rsidP="00B62607">
            <w:pPr>
              <w:jc w:val="center"/>
              <w:rPr>
                <w:sz w:val="18"/>
                <w:szCs w:val="18"/>
              </w:rPr>
            </w:pPr>
            <w:r w:rsidRPr="004B1DBF">
              <w:rPr>
                <w:sz w:val="18"/>
                <w:szCs w:val="18"/>
              </w:rPr>
              <w:t>Тариф</w:t>
            </w:r>
          </w:p>
        </w:tc>
        <w:tc>
          <w:tcPr>
            <w:tcW w:w="1500" w:type="pct"/>
            <w:vMerge w:val="restart"/>
            <w:vAlign w:val="center"/>
            <w:hideMark/>
          </w:tcPr>
          <w:p w14:paraId="6FA4A721" w14:textId="77777777" w:rsidR="009C07EB" w:rsidRPr="004B1DBF" w:rsidRDefault="009C07EB" w:rsidP="00B62607">
            <w:pPr>
              <w:jc w:val="center"/>
              <w:rPr>
                <w:sz w:val="18"/>
                <w:szCs w:val="18"/>
              </w:rPr>
            </w:pPr>
            <w:r w:rsidRPr="004B1DBF">
              <w:rPr>
                <w:sz w:val="18"/>
                <w:szCs w:val="18"/>
              </w:rPr>
              <w:t>Основание</w:t>
            </w:r>
          </w:p>
        </w:tc>
      </w:tr>
      <w:tr w:rsidR="009C07EB" w:rsidRPr="004B1DBF" w14:paraId="7CD35AD3" w14:textId="77777777" w:rsidTr="005D2768">
        <w:trPr>
          <w:trHeight w:val="113"/>
        </w:trPr>
        <w:tc>
          <w:tcPr>
            <w:tcW w:w="1353" w:type="pct"/>
            <w:vMerge/>
            <w:vAlign w:val="center"/>
            <w:hideMark/>
          </w:tcPr>
          <w:p w14:paraId="6928C8CA" w14:textId="77777777" w:rsidR="009C07EB" w:rsidRPr="004B1DBF" w:rsidRDefault="009C07EB" w:rsidP="00B62607">
            <w:pPr>
              <w:rPr>
                <w:sz w:val="18"/>
                <w:szCs w:val="18"/>
              </w:rPr>
            </w:pPr>
          </w:p>
        </w:tc>
        <w:tc>
          <w:tcPr>
            <w:tcW w:w="1070" w:type="pct"/>
            <w:vAlign w:val="center"/>
            <w:hideMark/>
          </w:tcPr>
          <w:p w14:paraId="5CABE006" w14:textId="77777777" w:rsidR="009C07EB" w:rsidRPr="004B1DBF" w:rsidRDefault="009C07EB" w:rsidP="00B62607">
            <w:pPr>
              <w:jc w:val="center"/>
              <w:rPr>
                <w:sz w:val="18"/>
                <w:szCs w:val="18"/>
              </w:rPr>
            </w:pPr>
            <w:r w:rsidRPr="004B1DBF">
              <w:rPr>
                <w:sz w:val="18"/>
                <w:szCs w:val="18"/>
              </w:rPr>
              <w:t>I полугодие</w:t>
            </w:r>
          </w:p>
        </w:tc>
        <w:tc>
          <w:tcPr>
            <w:tcW w:w="1077" w:type="pct"/>
            <w:vAlign w:val="center"/>
            <w:hideMark/>
          </w:tcPr>
          <w:p w14:paraId="48BE1C92" w14:textId="77777777" w:rsidR="009C07EB" w:rsidRPr="004B1DBF" w:rsidRDefault="009C07EB" w:rsidP="00B62607">
            <w:pPr>
              <w:jc w:val="center"/>
              <w:rPr>
                <w:sz w:val="18"/>
                <w:szCs w:val="18"/>
              </w:rPr>
            </w:pPr>
            <w:r w:rsidRPr="004B1DBF">
              <w:rPr>
                <w:sz w:val="18"/>
                <w:szCs w:val="18"/>
              </w:rPr>
              <w:t>II полугодие</w:t>
            </w:r>
          </w:p>
        </w:tc>
        <w:tc>
          <w:tcPr>
            <w:tcW w:w="1500" w:type="pct"/>
            <w:vMerge/>
            <w:vAlign w:val="center"/>
            <w:hideMark/>
          </w:tcPr>
          <w:p w14:paraId="405AF770" w14:textId="77777777" w:rsidR="009C07EB" w:rsidRPr="004B1DBF" w:rsidRDefault="009C07EB" w:rsidP="00B62607">
            <w:pPr>
              <w:rPr>
                <w:sz w:val="18"/>
                <w:szCs w:val="18"/>
              </w:rPr>
            </w:pPr>
          </w:p>
        </w:tc>
      </w:tr>
      <w:tr w:rsidR="009C07EB" w:rsidRPr="004B1DBF" w14:paraId="01EE839C" w14:textId="77777777" w:rsidTr="005D2768">
        <w:trPr>
          <w:trHeight w:val="113"/>
        </w:trPr>
        <w:tc>
          <w:tcPr>
            <w:tcW w:w="1353" w:type="pct"/>
            <w:vAlign w:val="center"/>
            <w:hideMark/>
          </w:tcPr>
          <w:p w14:paraId="53505A5F" w14:textId="77777777" w:rsidR="009C07EB" w:rsidRPr="004B1DBF" w:rsidRDefault="009C07EB" w:rsidP="00B62607">
            <w:pPr>
              <w:jc w:val="center"/>
              <w:rPr>
                <w:sz w:val="18"/>
                <w:szCs w:val="18"/>
              </w:rPr>
            </w:pPr>
            <w:r w:rsidRPr="004B1DBF">
              <w:rPr>
                <w:sz w:val="18"/>
                <w:szCs w:val="18"/>
              </w:rPr>
              <w:t>ОАО «ДГК»-филиал «ХТСК»</w:t>
            </w:r>
          </w:p>
        </w:tc>
        <w:tc>
          <w:tcPr>
            <w:tcW w:w="1070" w:type="pct"/>
            <w:vAlign w:val="center"/>
            <w:hideMark/>
          </w:tcPr>
          <w:p w14:paraId="4CA7C2F5" w14:textId="77777777" w:rsidR="009C07EB" w:rsidRPr="004B1DBF" w:rsidRDefault="009C07EB" w:rsidP="00B62607">
            <w:pPr>
              <w:jc w:val="center"/>
              <w:rPr>
                <w:sz w:val="18"/>
                <w:szCs w:val="18"/>
              </w:rPr>
            </w:pPr>
            <w:r w:rsidRPr="004B1DBF">
              <w:rPr>
                <w:sz w:val="18"/>
                <w:szCs w:val="18"/>
              </w:rPr>
              <w:t>2631,64 руб. за 1 Гкал</w:t>
            </w:r>
            <w:r w:rsidRPr="004B1DBF">
              <w:rPr>
                <w:sz w:val="18"/>
                <w:szCs w:val="18"/>
              </w:rPr>
              <w:br/>
              <w:t>(с НДС)</w:t>
            </w:r>
          </w:p>
        </w:tc>
        <w:tc>
          <w:tcPr>
            <w:tcW w:w="1077" w:type="pct"/>
            <w:vAlign w:val="center"/>
            <w:hideMark/>
          </w:tcPr>
          <w:p w14:paraId="5AEEFFAD" w14:textId="77777777" w:rsidR="009C07EB" w:rsidRPr="004B1DBF" w:rsidRDefault="009C07EB" w:rsidP="00B62607">
            <w:pPr>
              <w:jc w:val="center"/>
              <w:rPr>
                <w:sz w:val="18"/>
                <w:szCs w:val="18"/>
              </w:rPr>
            </w:pPr>
            <w:r w:rsidRPr="004B1DBF">
              <w:rPr>
                <w:sz w:val="18"/>
                <w:szCs w:val="18"/>
              </w:rPr>
              <w:t>2952,70 руб. за 1 Гкал</w:t>
            </w:r>
            <w:r w:rsidRPr="004B1DBF">
              <w:rPr>
                <w:sz w:val="18"/>
                <w:szCs w:val="18"/>
              </w:rPr>
              <w:br/>
              <w:t>(с НДС)</w:t>
            </w:r>
          </w:p>
        </w:tc>
        <w:tc>
          <w:tcPr>
            <w:tcW w:w="1500" w:type="pct"/>
            <w:vAlign w:val="center"/>
            <w:hideMark/>
          </w:tcPr>
          <w:p w14:paraId="1DD3856A" w14:textId="77777777" w:rsidR="009C07EB" w:rsidRPr="004B1DBF" w:rsidRDefault="009C07EB" w:rsidP="00B62607">
            <w:pPr>
              <w:jc w:val="center"/>
              <w:rPr>
                <w:sz w:val="18"/>
                <w:szCs w:val="18"/>
              </w:rPr>
            </w:pPr>
            <w:r w:rsidRPr="004B1DBF">
              <w:rPr>
                <w:sz w:val="18"/>
                <w:szCs w:val="18"/>
              </w:rPr>
              <w:t>Постановление Комитета по ценам и тарифам Правительства Хабаровского края от 19.12.2023 № 44/6</w:t>
            </w:r>
          </w:p>
          <w:p w14:paraId="56B1E6C2" w14:textId="77777777" w:rsidR="009C07EB" w:rsidRPr="004B1DBF" w:rsidRDefault="009C07EB" w:rsidP="00B62607">
            <w:pPr>
              <w:jc w:val="center"/>
              <w:rPr>
                <w:sz w:val="18"/>
                <w:szCs w:val="18"/>
              </w:rPr>
            </w:pPr>
            <w:r w:rsidRPr="004B1DBF">
              <w:rPr>
                <w:sz w:val="18"/>
                <w:szCs w:val="18"/>
              </w:rPr>
              <w:t xml:space="preserve">(в ред. Постановления </w:t>
            </w:r>
            <w:proofErr w:type="spellStart"/>
            <w:r w:rsidRPr="004B1DBF">
              <w:rPr>
                <w:sz w:val="18"/>
                <w:szCs w:val="18"/>
              </w:rPr>
              <w:t>КЦиТ</w:t>
            </w:r>
            <w:proofErr w:type="spellEnd"/>
            <w:r w:rsidRPr="004B1DBF">
              <w:rPr>
                <w:sz w:val="18"/>
                <w:szCs w:val="18"/>
              </w:rPr>
              <w:t xml:space="preserve"> Правительства Хабаровского края</w:t>
            </w:r>
            <w:r w:rsidRPr="004B1DBF">
              <w:rPr>
                <w:sz w:val="18"/>
                <w:szCs w:val="18"/>
              </w:rPr>
              <w:br/>
              <w:t>от 19.12.2024 № 40/6)</w:t>
            </w:r>
          </w:p>
        </w:tc>
      </w:tr>
      <w:tr w:rsidR="009C07EB" w:rsidRPr="004B1DBF" w14:paraId="4CFE12D3" w14:textId="77777777" w:rsidTr="005D2768">
        <w:trPr>
          <w:trHeight w:val="113"/>
        </w:trPr>
        <w:tc>
          <w:tcPr>
            <w:tcW w:w="1353" w:type="pct"/>
            <w:vAlign w:val="center"/>
            <w:hideMark/>
          </w:tcPr>
          <w:p w14:paraId="363BB710" w14:textId="77777777" w:rsidR="009C07EB" w:rsidRPr="004B1DBF" w:rsidRDefault="009C07EB" w:rsidP="00B62607">
            <w:pPr>
              <w:jc w:val="center"/>
              <w:rPr>
                <w:sz w:val="18"/>
                <w:szCs w:val="18"/>
              </w:rPr>
            </w:pPr>
            <w:r w:rsidRPr="004B1DBF">
              <w:rPr>
                <w:sz w:val="18"/>
                <w:szCs w:val="18"/>
              </w:rPr>
              <w:t>МУП ГХ «Тепловые сети»</w:t>
            </w:r>
          </w:p>
        </w:tc>
        <w:tc>
          <w:tcPr>
            <w:tcW w:w="1070" w:type="pct"/>
            <w:vAlign w:val="center"/>
            <w:hideMark/>
          </w:tcPr>
          <w:p w14:paraId="2BEAADEB" w14:textId="77777777" w:rsidR="009C07EB" w:rsidRPr="004B1DBF" w:rsidRDefault="009C07EB" w:rsidP="00B62607">
            <w:pPr>
              <w:jc w:val="center"/>
              <w:rPr>
                <w:sz w:val="18"/>
                <w:szCs w:val="18"/>
              </w:rPr>
            </w:pPr>
            <w:r w:rsidRPr="004B1DBF">
              <w:rPr>
                <w:sz w:val="18"/>
                <w:szCs w:val="18"/>
              </w:rPr>
              <w:t>5037,61* руб. за 1 Гкал</w:t>
            </w:r>
            <w:r w:rsidRPr="004B1DBF">
              <w:rPr>
                <w:sz w:val="18"/>
                <w:szCs w:val="18"/>
              </w:rPr>
              <w:br/>
              <w:t>(с НДС)</w:t>
            </w:r>
          </w:p>
        </w:tc>
        <w:tc>
          <w:tcPr>
            <w:tcW w:w="1077" w:type="pct"/>
            <w:vAlign w:val="center"/>
            <w:hideMark/>
          </w:tcPr>
          <w:p w14:paraId="651ED754" w14:textId="77777777" w:rsidR="009C07EB" w:rsidRPr="004B1DBF" w:rsidRDefault="009C07EB" w:rsidP="00B62607">
            <w:pPr>
              <w:jc w:val="center"/>
              <w:rPr>
                <w:sz w:val="18"/>
                <w:szCs w:val="18"/>
              </w:rPr>
            </w:pPr>
            <w:r w:rsidRPr="004B1DBF">
              <w:rPr>
                <w:sz w:val="18"/>
                <w:szCs w:val="18"/>
              </w:rPr>
              <w:t>5037,61* руб. за 1 Гкал</w:t>
            </w:r>
            <w:r w:rsidRPr="004B1DBF">
              <w:rPr>
                <w:sz w:val="18"/>
                <w:szCs w:val="18"/>
              </w:rPr>
              <w:br/>
              <w:t>(с НДС)</w:t>
            </w:r>
          </w:p>
        </w:tc>
        <w:tc>
          <w:tcPr>
            <w:tcW w:w="1500" w:type="pct"/>
            <w:vAlign w:val="center"/>
            <w:hideMark/>
          </w:tcPr>
          <w:p w14:paraId="6B378BE0" w14:textId="77777777" w:rsidR="009C07EB" w:rsidRPr="004B1DBF" w:rsidRDefault="009C07EB" w:rsidP="00B62607">
            <w:pPr>
              <w:jc w:val="center"/>
              <w:rPr>
                <w:sz w:val="18"/>
                <w:szCs w:val="18"/>
              </w:rPr>
            </w:pPr>
            <w:r w:rsidRPr="004B1DBF">
              <w:rPr>
                <w:sz w:val="18"/>
                <w:szCs w:val="18"/>
              </w:rPr>
              <w:t xml:space="preserve">Постановление Комитета по ценам и тарифам Правительства Хабаровского края от 19.12.2023 № 44/27 (в ред. Постановления </w:t>
            </w:r>
            <w:proofErr w:type="spellStart"/>
            <w:r w:rsidRPr="004B1DBF">
              <w:rPr>
                <w:sz w:val="18"/>
                <w:szCs w:val="18"/>
              </w:rPr>
              <w:t>КЦиТ</w:t>
            </w:r>
            <w:proofErr w:type="spellEnd"/>
            <w:r w:rsidRPr="004B1DBF">
              <w:rPr>
                <w:sz w:val="18"/>
                <w:szCs w:val="18"/>
              </w:rPr>
              <w:t xml:space="preserve"> Правительства Хабаровского края</w:t>
            </w:r>
            <w:r w:rsidRPr="004B1DBF">
              <w:rPr>
                <w:sz w:val="18"/>
                <w:szCs w:val="18"/>
              </w:rPr>
              <w:br/>
              <w:t>от 11.12.2024 № 38/38)</w:t>
            </w:r>
          </w:p>
        </w:tc>
      </w:tr>
    </w:tbl>
    <w:p w14:paraId="4A250BA2" w14:textId="77777777" w:rsidR="009C07EB" w:rsidRPr="004B1DBF" w:rsidRDefault="009C07EB" w:rsidP="009C07EB">
      <w:pPr>
        <w:pStyle w:val="afff5"/>
        <w:ind w:firstLine="708"/>
        <w:rPr>
          <w:bCs/>
          <w:sz w:val="20"/>
          <w:szCs w:val="20"/>
        </w:rPr>
      </w:pPr>
      <w:r w:rsidRPr="004B1DBF">
        <w:rPr>
          <w:bCs/>
          <w:sz w:val="20"/>
          <w:szCs w:val="20"/>
        </w:rPr>
        <w:t>Тарифы на тепловую энергию для потребителей АО "ДГК" установлены на 2025 год (с НДС):</w:t>
      </w:r>
    </w:p>
    <w:p w14:paraId="0A3C1DAC" w14:textId="77777777" w:rsidR="009C07EB" w:rsidRPr="00F56B14" w:rsidRDefault="009C07EB" w:rsidP="009C07EB">
      <w:pPr>
        <w:pStyle w:val="afff5"/>
        <w:ind w:firstLine="0"/>
        <w:rPr>
          <w:bCs/>
          <w:sz w:val="20"/>
          <w:szCs w:val="20"/>
        </w:rPr>
      </w:pPr>
      <w:r w:rsidRPr="00F56B14">
        <w:rPr>
          <w:bCs/>
          <w:sz w:val="20"/>
          <w:szCs w:val="20"/>
        </w:rPr>
        <w:t>- с 1 января 2025 г. в размере 2631,64 руб./Гкал с ростом 0,0 % к декабрю 2024 г.;</w:t>
      </w:r>
    </w:p>
    <w:p w14:paraId="3F4AFE77" w14:textId="77777777" w:rsidR="009C07EB" w:rsidRPr="00F56B14" w:rsidRDefault="009C07EB" w:rsidP="009C07EB">
      <w:pPr>
        <w:pStyle w:val="afff5"/>
        <w:ind w:firstLine="0"/>
        <w:rPr>
          <w:bCs/>
          <w:sz w:val="20"/>
          <w:szCs w:val="20"/>
        </w:rPr>
      </w:pPr>
      <w:r w:rsidRPr="00F56B14">
        <w:rPr>
          <w:bCs/>
          <w:sz w:val="20"/>
          <w:szCs w:val="20"/>
        </w:rPr>
        <w:t>- с 1 июля 2025 г. в размере 2952,70 руб./Гкал с ростом 12,2 % к июню 2025 г.</w:t>
      </w:r>
    </w:p>
    <w:p w14:paraId="3B10F0CD" w14:textId="77777777" w:rsidR="009C07EB" w:rsidRDefault="009C07EB" w:rsidP="00084334">
      <w:pPr>
        <w:pStyle w:val="afff5"/>
        <w:ind w:firstLine="709"/>
        <w:rPr>
          <w:bCs/>
          <w:sz w:val="20"/>
          <w:szCs w:val="20"/>
        </w:rPr>
      </w:pPr>
      <w:r>
        <w:rPr>
          <w:bCs/>
          <w:sz w:val="20"/>
          <w:szCs w:val="20"/>
        </w:rPr>
        <w:t>Т</w:t>
      </w:r>
      <w:r w:rsidRPr="00F56B14">
        <w:rPr>
          <w:bCs/>
          <w:sz w:val="20"/>
          <w:szCs w:val="20"/>
        </w:rPr>
        <w:t>арифы на тепловую энергию устанавливаются на экономически обоснованном уровне после проведения экспертизы расчетных материалов, представленных ресурсоснабжающими организациями. Основная причина роста тарифов на тепловую энергию – рост стоимости топлива, удельный вес затрат на приобретение топлива составляет более 65 % в общей структуре затрат. Также на рост тариф оказывают влияние: снижение потребления тепловой энергии и инфляционные процессы в стране.</w:t>
      </w:r>
    </w:p>
    <w:p w14:paraId="5FD3AE3D" w14:textId="578ED85A" w:rsidR="009C07EB" w:rsidRDefault="009C07EB" w:rsidP="00090A3E">
      <w:pPr>
        <w:spacing w:before="120"/>
        <w:jc w:val="both"/>
      </w:pPr>
      <w:bookmarkStart w:id="158" w:name="_Toc231552219"/>
      <w:r w:rsidRPr="00EE2801">
        <w:rPr>
          <w:bCs/>
        </w:rPr>
        <w:t xml:space="preserve">Таблица </w:t>
      </w:r>
      <w:r w:rsidRPr="00EE2801">
        <w:rPr>
          <w:bCs/>
        </w:rPr>
        <w:fldChar w:fldCharType="begin"/>
      </w:r>
      <w:r w:rsidRPr="00EE2801">
        <w:rPr>
          <w:bCs/>
        </w:rPr>
        <w:instrText xml:space="preserve"> SEQ Таблица \* ARABIC </w:instrText>
      </w:r>
      <w:r w:rsidRPr="00EE2801">
        <w:rPr>
          <w:bCs/>
        </w:rPr>
        <w:fldChar w:fldCharType="separate"/>
      </w:r>
      <w:r w:rsidR="00EB25B9">
        <w:rPr>
          <w:bCs/>
          <w:noProof/>
        </w:rPr>
        <w:t>28</w:t>
      </w:r>
      <w:r w:rsidRPr="00EE2801">
        <w:rPr>
          <w:bCs/>
        </w:rPr>
        <w:fldChar w:fldCharType="end"/>
      </w:r>
      <w:r w:rsidRPr="00EE2801">
        <w:rPr>
          <w:bCs/>
        </w:rPr>
        <w:t xml:space="preserve"> </w:t>
      </w:r>
      <w:r w:rsidRPr="00EE2801">
        <w:t xml:space="preserve">- </w:t>
      </w:r>
      <w:r>
        <w:t xml:space="preserve">Тарифы на сжиженный газ. </w:t>
      </w:r>
      <w:r w:rsidRPr="004B1DBF">
        <w:t>Установлены Постановлениями Комитета по ценам и тарифам Правительства Хабаровского края</w:t>
      </w:r>
      <w:r>
        <w:t xml:space="preserve"> </w:t>
      </w:r>
      <w:r w:rsidRPr="004B1DBF">
        <w:t>от 19.12.2024 № 40/11</w:t>
      </w:r>
      <w:bookmarkEnd w:id="158"/>
    </w:p>
    <w:tbl>
      <w:tblPr>
        <w:tblStyle w:val="aff6"/>
        <w:tblW w:w="5000" w:type="pct"/>
        <w:tblLook w:val="04A0" w:firstRow="1" w:lastRow="0" w:firstColumn="1" w:lastColumn="0" w:noHBand="0" w:noVBand="1"/>
      </w:tblPr>
      <w:tblGrid>
        <w:gridCol w:w="4734"/>
        <w:gridCol w:w="2545"/>
        <w:gridCol w:w="2544"/>
      </w:tblGrid>
      <w:tr w:rsidR="009C07EB" w:rsidRPr="004B1DBF" w14:paraId="7A54CE32" w14:textId="77777777" w:rsidTr="005D2768">
        <w:trPr>
          <w:trHeight w:val="113"/>
        </w:trPr>
        <w:tc>
          <w:tcPr>
            <w:tcW w:w="2409" w:type="pct"/>
            <w:vAlign w:val="center"/>
            <w:hideMark/>
          </w:tcPr>
          <w:p w14:paraId="56D03965" w14:textId="77777777" w:rsidR="009C07EB" w:rsidRPr="004B1DBF" w:rsidRDefault="009C07EB" w:rsidP="00B62607">
            <w:pPr>
              <w:rPr>
                <w:sz w:val="18"/>
                <w:szCs w:val="18"/>
              </w:rPr>
            </w:pPr>
            <w:r w:rsidRPr="004B1DBF">
              <w:rPr>
                <w:sz w:val="18"/>
                <w:szCs w:val="18"/>
              </w:rPr>
              <w:t> </w:t>
            </w:r>
          </w:p>
        </w:tc>
        <w:tc>
          <w:tcPr>
            <w:tcW w:w="1295" w:type="pct"/>
            <w:vAlign w:val="center"/>
            <w:hideMark/>
          </w:tcPr>
          <w:p w14:paraId="0D36AC5D" w14:textId="77777777" w:rsidR="009C07EB" w:rsidRPr="004B1DBF" w:rsidRDefault="009C07EB" w:rsidP="00B62607">
            <w:pPr>
              <w:jc w:val="center"/>
              <w:rPr>
                <w:sz w:val="18"/>
                <w:szCs w:val="18"/>
              </w:rPr>
            </w:pPr>
            <w:r w:rsidRPr="004B1DBF">
              <w:rPr>
                <w:sz w:val="18"/>
                <w:szCs w:val="18"/>
              </w:rPr>
              <w:t>I полугодие</w:t>
            </w:r>
          </w:p>
        </w:tc>
        <w:tc>
          <w:tcPr>
            <w:tcW w:w="1295" w:type="pct"/>
            <w:vAlign w:val="center"/>
            <w:hideMark/>
          </w:tcPr>
          <w:p w14:paraId="057F2901" w14:textId="77777777" w:rsidR="009C07EB" w:rsidRPr="004B1DBF" w:rsidRDefault="009C07EB" w:rsidP="00B62607">
            <w:pPr>
              <w:jc w:val="center"/>
              <w:rPr>
                <w:sz w:val="18"/>
                <w:szCs w:val="18"/>
              </w:rPr>
            </w:pPr>
            <w:r w:rsidRPr="004B1DBF">
              <w:rPr>
                <w:sz w:val="18"/>
                <w:szCs w:val="18"/>
              </w:rPr>
              <w:t>II полугодие</w:t>
            </w:r>
          </w:p>
        </w:tc>
      </w:tr>
      <w:tr w:rsidR="009C07EB" w:rsidRPr="004B1DBF" w14:paraId="43BF7DC3" w14:textId="77777777" w:rsidTr="005D2768">
        <w:trPr>
          <w:trHeight w:val="113"/>
        </w:trPr>
        <w:tc>
          <w:tcPr>
            <w:tcW w:w="2409" w:type="pct"/>
            <w:vMerge w:val="restart"/>
            <w:vAlign w:val="center"/>
            <w:hideMark/>
          </w:tcPr>
          <w:p w14:paraId="22775545" w14:textId="77777777" w:rsidR="009C07EB" w:rsidRPr="004B1DBF" w:rsidRDefault="009C07EB" w:rsidP="00B62607">
            <w:pPr>
              <w:rPr>
                <w:sz w:val="18"/>
                <w:szCs w:val="18"/>
              </w:rPr>
            </w:pPr>
            <w:r w:rsidRPr="004B1DBF">
              <w:rPr>
                <w:sz w:val="18"/>
                <w:szCs w:val="18"/>
              </w:rPr>
              <w:t>Цена при реализации из групповых</w:t>
            </w:r>
            <w:r>
              <w:rPr>
                <w:sz w:val="18"/>
                <w:szCs w:val="18"/>
              </w:rPr>
              <w:t xml:space="preserve"> </w:t>
            </w:r>
            <w:r w:rsidRPr="004B1DBF">
              <w:rPr>
                <w:sz w:val="18"/>
                <w:szCs w:val="18"/>
              </w:rPr>
              <w:t>газовых резервуарных установок</w:t>
            </w:r>
          </w:p>
        </w:tc>
        <w:tc>
          <w:tcPr>
            <w:tcW w:w="1295" w:type="pct"/>
            <w:vAlign w:val="center"/>
            <w:hideMark/>
          </w:tcPr>
          <w:p w14:paraId="570EEA58" w14:textId="77777777" w:rsidR="009C07EB" w:rsidRPr="004B1DBF" w:rsidRDefault="009C07EB" w:rsidP="00B62607">
            <w:pPr>
              <w:jc w:val="center"/>
              <w:rPr>
                <w:sz w:val="18"/>
                <w:szCs w:val="18"/>
              </w:rPr>
            </w:pPr>
            <w:r w:rsidRPr="004B1DBF">
              <w:rPr>
                <w:sz w:val="18"/>
                <w:szCs w:val="18"/>
              </w:rPr>
              <w:t>90,40 руб. за 1 кг</w:t>
            </w:r>
            <w:r w:rsidRPr="004B1DBF">
              <w:rPr>
                <w:sz w:val="18"/>
                <w:szCs w:val="18"/>
              </w:rPr>
              <w:br/>
              <w:t>(с НДС)</w:t>
            </w:r>
          </w:p>
        </w:tc>
        <w:tc>
          <w:tcPr>
            <w:tcW w:w="1295" w:type="pct"/>
            <w:vAlign w:val="center"/>
            <w:hideMark/>
          </w:tcPr>
          <w:p w14:paraId="7241073C" w14:textId="77777777" w:rsidR="009C07EB" w:rsidRPr="004B1DBF" w:rsidRDefault="009C07EB" w:rsidP="00B62607">
            <w:pPr>
              <w:jc w:val="center"/>
              <w:rPr>
                <w:sz w:val="18"/>
                <w:szCs w:val="18"/>
              </w:rPr>
            </w:pPr>
            <w:r w:rsidRPr="004B1DBF">
              <w:rPr>
                <w:sz w:val="18"/>
                <w:szCs w:val="18"/>
              </w:rPr>
              <w:t>99,62 руб. за 1 кг</w:t>
            </w:r>
            <w:r w:rsidRPr="004B1DBF">
              <w:rPr>
                <w:sz w:val="18"/>
                <w:szCs w:val="18"/>
              </w:rPr>
              <w:br/>
              <w:t>(с НДС)</w:t>
            </w:r>
          </w:p>
        </w:tc>
      </w:tr>
      <w:tr w:rsidR="009C07EB" w:rsidRPr="004B1DBF" w14:paraId="40E0468D" w14:textId="77777777" w:rsidTr="005D2768">
        <w:trPr>
          <w:trHeight w:val="113"/>
        </w:trPr>
        <w:tc>
          <w:tcPr>
            <w:tcW w:w="2409" w:type="pct"/>
            <w:vMerge/>
            <w:vAlign w:val="center"/>
            <w:hideMark/>
          </w:tcPr>
          <w:p w14:paraId="24486A26" w14:textId="77777777" w:rsidR="009C07EB" w:rsidRPr="004B1DBF" w:rsidRDefault="009C07EB" w:rsidP="00B62607">
            <w:pPr>
              <w:rPr>
                <w:sz w:val="18"/>
                <w:szCs w:val="18"/>
              </w:rPr>
            </w:pPr>
          </w:p>
        </w:tc>
        <w:tc>
          <w:tcPr>
            <w:tcW w:w="1295" w:type="pct"/>
            <w:vAlign w:val="center"/>
            <w:hideMark/>
          </w:tcPr>
          <w:p w14:paraId="091CF226" w14:textId="77777777" w:rsidR="009C07EB" w:rsidRPr="004B1DBF" w:rsidRDefault="009C07EB" w:rsidP="00B62607">
            <w:pPr>
              <w:jc w:val="center"/>
              <w:rPr>
                <w:sz w:val="18"/>
                <w:szCs w:val="18"/>
              </w:rPr>
            </w:pPr>
            <w:r w:rsidRPr="004B1DBF">
              <w:rPr>
                <w:sz w:val="18"/>
                <w:szCs w:val="18"/>
              </w:rPr>
              <w:t>208,32 руб. за 1 куб. м</w:t>
            </w:r>
            <w:r w:rsidRPr="004B1DBF">
              <w:rPr>
                <w:sz w:val="18"/>
                <w:szCs w:val="18"/>
              </w:rPr>
              <w:br/>
              <w:t>(с НДС)</w:t>
            </w:r>
          </w:p>
        </w:tc>
        <w:tc>
          <w:tcPr>
            <w:tcW w:w="1295" w:type="pct"/>
            <w:vAlign w:val="center"/>
            <w:hideMark/>
          </w:tcPr>
          <w:p w14:paraId="36825414" w14:textId="77777777" w:rsidR="009C07EB" w:rsidRPr="004B1DBF" w:rsidRDefault="009C07EB" w:rsidP="00B62607">
            <w:pPr>
              <w:jc w:val="center"/>
              <w:rPr>
                <w:sz w:val="18"/>
                <w:szCs w:val="18"/>
              </w:rPr>
            </w:pPr>
            <w:r w:rsidRPr="004B1DBF">
              <w:rPr>
                <w:sz w:val="18"/>
                <w:szCs w:val="18"/>
              </w:rPr>
              <w:t>229,57 руб. за 1 куб. м</w:t>
            </w:r>
            <w:r w:rsidRPr="004B1DBF">
              <w:rPr>
                <w:sz w:val="18"/>
                <w:szCs w:val="18"/>
              </w:rPr>
              <w:br/>
              <w:t>(с НДС)</w:t>
            </w:r>
          </w:p>
        </w:tc>
      </w:tr>
      <w:tr w:rsidR="009C07EB" w:rsidRPr="004B1DBF" w14:paraId="4AB8F4AC" w14:textId="77777777" w:rsidTr="005D2768">
        <w:trPr>
          <w:trHeight w:val="113"/>
        </w:trPr>
        <w:tc>
          <w:tcPr>
            <w:tcW w:w="2409" w:type="pct"/>
            <w:vAlign w:val="center"/>
            <w:hideMark/>
          </w:tcPr>
          <w:p w14:paraId="76FF6D68" w14:textId="77777777" w:rsidR="009C07EB" w:rsidRPr="004B1DBF" w:rsidRDefault="009C07EB" w:rsidP="00B62607">
            <w:pPr>
              <w:rPr>
                <w:sz w:val="18"/>
                <w:szCs w:val="18"/>
              </w:rPr>
            </w:pPr>
            <w:r w:rsidRPr="004B1DBF">
              <w:rPr>
                <w:sz w:val="18"/>
                <w:szCs w:val="18"/>
              </w:rPr>
              <w:t>По норме потребления на 1 чел. в месяц</w:t>
            </w:r>
          </w:p>
        </w:tc>
        <w:tc>
          <w:tcPr>
            <w:tcW w:w="1295" w:type="pct"/>
            <w:vAlign w:val="center"/>
            <w:hideMark/>
          </w:tcPr>
          <w:p w14:paraId="401514FC" w14:textId="57421540" w:rsidR="009C07EB" w:rsidRPr="004B1DBF" w:rsidRDefault="009C07EB" w:rsidP="00B62607">
            <w:pPr>
              <w:jc w:val="center"/>
              <w:rPr>
                <w:sz w:val="18"/>
                <w:szCs w:val="18"/>
              </w:rPr>
            </w:pPr>
            <w:r w:rsidRPr="004B1DBF">
              <w:rPr>
                <w:sz w:val="18"/>
                <w:szCs w:val="18"/>
              </w:rPr>
              <w:t>497,20 руб.</w:t>
            </w:r>
            <w:r w:rsidRPr="004B1DBF">
              <w:rPr>
                <w:sz w:val="18"/>
                <w:szCs w:val="18"/>
              </w:rPr>
              <w:br/>
              <w:t>(5,5 * 90,40),</w:t>
            </w:r>
            <w:r w:rsidRPr="004B1DBF">
              <w:rPr>
                <w:sz w:val="18"/>
                <w:szCs w:val="18"/>
              </w:rPr>
              <w:br/>
              <w:t xml:space="preserve">где 5,5 кг/чел. в мес.  </w:t>
            </w:r>
            <w:r w:rsidR="00A15AD4">
              <w:rPr>
                <w:sz w:val="18"/>
                <w:szCs w:val="18"/>
              </w:rPr>
              <w:t>–</w:t>
            </w:r>
            <w:r w:rsidRPr="004B1DBF">
              <w:rPr>
                <w:sz w:val="18"/>
                <w:szCs w:val="18"/>
              </w:rPr>
              <w:t xml:space="preserve"> норматив потребления</w:t>
            </w:r>
          </w:p>
        </w:tc>
        <w:tc>
          <w:tcPr>
            <w:tcW w:w="1295" w:type="pct"/>
            <w:vAlign w:val="center"/>
            <w:hideMark/>
          </w:tcPr>
          <w:p w14:paraId="03D2D819" w14:textId="3F32A496" w:rsidR="009C07EB" w:rsidRPr="004B1DBF" w:rsidRDefault="009C07EB" w:rsidP="00B62607">
            <w:pPr>
              <w:jc w:val="center"/>
              <w:rPr>
                <w:sz w:val="18"/>
                <w:szCs w:val="18"/>
              </w:rPr>
            </w:pPr>
            <w:r w:rsidRPr="004B1DBF">
              <w:rPr>
                <w:sz w:val="18"/>
                <w:szCs w:val="18"/>
              </w:rPr>
              <w:t>547,91 руб.</w:t>
            </w:r>
            <w:r w:rsidRPr="004B1DBF">
              <w:rPr>
                <w:sz w:val="18"/>
                <w:szCs w:val="18"/>
              </w:rPr>
              <w:br/>
              <w:t>(5,5 * 99,62),</w:t>
            </w:r>
            <w:r w:rsidRPr="004B1DBF">
              <w:rPr>
                <w:sz w:val="18"/>
                <w:szCs w:val="18"/>
              </w:rPr>
              <w:br/>
              <w:t xml:space="preserve">где 5,5 кг/чел. в мес.  </w:t>
            </w:r>
            <w:r w:rsidR="00A15AD4">
              <w:rPr>
                <w:sz w:val="18"/>
                <w:szCs w:val="18"/>
              </w:rPr>
              <w:t>–</w:t>
            </w:r>
            <w:r w:rsidRPr="004B1DBF">
              <w:rPr>
                <w:sz w:val="18"/>
                <w:szCs w:val="18"/>
              </w:rPr>
              <w:t xml:space="preserve"> норматив потребления</w:t>
            </w:r>
          </w:p>
        </w:tc>
      </w:tr>
    </w:tbl>
    <w:p w14:paraId="79032163" w14:textId="3F1FCDE6" w:rsidR="009C07EB" w:rsidRDefault="009C07EB" w:rsidP="00090A3E">
      <w:pPr>
        <w:spacing w:before="120"/>
        <w:jc w:val="both"/>
      </w:pPr>
      <w:bookmarkStart w:id="159" w:name="_Toc231552220"/>
      <w:r w:rsidRPr="00EE2801">
        <w:rPr>
          <w:bCs/>
        </w:rPr>
        <w:t xml:space="preserve">Таблица </w:t>
      </w:r>
      <w:r w:rsidRPr="00EE2801">
        <w:rPr>
          <w:bCs/>
        </w:rPr>
        <w:fldChar w:fldCharType="begin"/>
      </w:r>
      <w:r w:rsidRPr="00EE2801">
        <w:rPr>
          <w:bCs/>
        </w:rPr>
        <w:instrText xml:space="preserve"> SEQ Таблица \* ARABIC </w:instrText>
      </w:r>
      <w:r w:rsidRPr="00EE2801">
        <w:rPr>
          <w:bCs/>
        </w:rPr>
        <w:fldChar w:fldCharType="separate"/>
      </w:r>
      <w:r w:rsidR="00EB25B9">
        <w:rPr>
          <w:bCs/>
          <w:noProof/>
        </w:rPr>
        <w:t>29</w:t>
      </w:r>
      <w:r w:rsidRPr="00EE2801">
        <w:rPr>
          <w:bCs/>
        </w:rPr>
        <w:fldChar w:fldCharType="end"/>
      </w:r>
      <w:r w:rsidRPr="00EE2801">
        <w:rPr>
          <w:bCs/>
        </w:rPr>
        <w:t xml:space="preserve"> </w:t>
      </w:r>
      <w:r w:rsidRPr="00EE2801">
        <w:t xml:space="preserve">- </w:t>
      </w:r>
      <w:r>
        <w:t xml:space="preserve">Тарифы на природный газ. </w:t>
      </w:r>
      <w:r w:rsidRPr="004B1DBF">
        <w:t>Установлены Постановлениями Комитета по ценам и тарифам Правительства Хабаровского края</w:t>
      </w:r>
      <w:r>
        <w:t xml:space="preserve"> </w:t>
      </w:r>
      <w:r w:rsidRPr="004B1DBF">
        <w:t>от 19.12.2024 № 40/12</w:t>
      </w:r>
      <w:r>
        <w:rPr>
          <w:rStyle w:val="aff9"/>
        </w:rPr>
        <w:footnoteReference w:id="83"/>
      </w:r>
      <w:bookmarkEnd w:id="159"/>
    </w:p>
    <w:tbl>
      <w:tblPr>
        <w:tblStyle w:val="aff6"/>
        <w:tblW w:w="5000" w:type="pct"/>
        <w:tblLook w:val="04A0" w:firstRow="1" w:lastRow="0" w:firstColumn="1" w:lastColumn="0" w:noHBand="0" w:noVBand="1"/>
      </w:tblPr>
      <w:tblGrid>
        <w:gridCol w:w="3760"/>
        <w:gridCol w:w="2961"/>
        <w:gridCol w:w="3102"/>
      </w:tblGrid>
      <w:tr w:rsidR="009C07EB" w:rsidRPr="004B1DBF" w14:paraId="5CF8DEF4" w14:textId="77777777" w:rsidTr="005D2768">
        <w:trPr>
          <w:trHeight w:val="113"/>
        </w:trPr>
        <w:tc>
          <w:tcPr>
            <w:tcW w:w="1914" w:type="pct"/>
            <w:vAlign w:val="center"/>
            <w:hideMark/>
          </w:tcPr>
          <w:p w14:paraId="0824D3C5" w14:textId="77777777" w:rsidR="009C07EB" w:rsidRPr="004B1DBF" w:rsidRDefault="009C07EB" w:rsidP="00B62607">
            <w:pPr>
              <w:rPr>
                <w:sz w:val="18"/>
                <w:szCs w:val="18"/>
              </w:rPr>
            </w:pPr>
            <w:r w:rsidRPr="004B1DBF">
              <w:rPr>
                <w:sz w:val="18"/>
                <w:szCs w:val="18"/>
              </w:rPr>
              <w:t> </w:t>
            </w:r>
          </w:p>
        </w:tc>
        <w:tc>
          <w:tcPr>
            <w:tcW w:w="1507" w:type="pct"/>
            <w:vAlign w:val="center"/>
            <w:hideMark/>
          </w:tcPr>
          <w:p w14:paraId="07DCE956" w14:textId="77777777" w:rsidR="009C07EB" w:rsidRPr="004B1DBF" w:rsidRDefault="009C07EB" w:rsidP="00B62607">
            <w:pPr>
              <w:jc w:val="center"/>
              <w:rPr>
                <w:sz w:val="18"/>
                <w:szCs w:val="18"/>
              </w:rPr>
            </w:pPr>
            <w:r w:rsidRPr="004B1DBF">
              <w:rPr>
                <w:sz w:val="18"/>
                <w:szCs w:val="18"/>
              </w:rPr>
              <w:t>I полугодие</w:t>
            </w:r>
          </w:p>
        </w:tc>
        <w:tc>
          <w:tcPr>
            <w:tcW w:w="1579" w:type="pct"/>
            <w:vAlign w:val="center"/>
            <w:hideMark/>
          </w:tcPr>
          <w:p w14:paraId="40F047A2" w14:textId="77777777" w:rsidR="009C07EB" w:rsidRPr="004B1DBF" w:rsidRDefault="009C07EB" w:rsidP="00B62607">
            <w:pPr>
              <w:jc w:val="center"/>
              <w:rPr>
                <w:sz w:val="18"/>
                <w:szCs w:val="18"/>
              </w:rPr>
            </w:pPr>
            <w:r w:rsidRPr="004B1DBF">
              <w:rPr>
                <w:sz w:val="18"/>
                <w:szCs w:val="18"/>
              </w:rPr>
              <w:t>II полугодие</w:t>
            </w:r>
          </w:p>
        </w:tc>
      </w:tr>
      <w:tr w:rsidR="009C07EB" w:rsidRPr="004B1DBF" w14:paraId="2E31EC79" w14:textId="77777777" w:rsidTr="005D2768">
        <w:trPr>
          <w:trHeight w:val="113"/>
        </w:trPr>
        <w:tc>
          <w:tcPr>
            <w:tcW w:w="1914" w:type="pct"/>
            <w:vAlign w:val="center"/>
            <w:hideMark/>
          </w:tcPr>
          <w:p w14:paraId="528E0CF5" w14:textId="77777777" w:rsidR="009C07EB" w:rsidRPr="004B1DBF" w:rsidRDefault="009C07EB" w:rsidP="00B62607">
            <w:pPr>
              <w:rPr>
                <w:sz w:val="18"/>
                <w:szCs w:val="18"/>
              </w:rPr>
            </w:pPr>
            <w:r w:rsidRPr="004B1DBF">
              <w:rPr>
                <w:sz w:val="18"/>
                <w:szCs w:val="18"/>
              </w:rPr>
              <w:t xml:space="preserve">Цена за 1000 </w:t>
            </w:r>
            <w:proofErr w:type="spellStart"/>
            <w:proofErr w:type="gramStart"/>
            <w:r w:rsidRPr="004B1DBF">
              <w:rPr>
                <w:sz w:val="18"/>
                <w:szCs w:val="18"/>
              </w:rPr>
              <w:t>куб.м</w:t>
            </w:r>
            <w:proofErr w:type="spellEnd"/>
            <w:proofErr w:type="gramEnd"/>
            <w:r w:rsidRPr="004B1DBF">
              <w:rPr>
                <w:sz w:val="18"/>
                <w:szCs w:val="18"/>
              </w:rPr>
              <w:t xml:space="preserve"> (с НДС)</w:t>
            </w:r>
          </w:p>
        </w:tc>
        <w:tc>
          <w:tcPr>
            <w:tcW w:w="1507" w:type="pct"/>
            <w:vAlign w:val="center"/>
            <w:hideMark/>
          </w:tcPr>
          <w:p w14:paraId="2E93F66F" w14:textId="77777777" w:rsidR="009C07EB" w:rsidRPr="004B1DBF" w:rsidRDefault="009C07EB" w:rsidP="00B62607">
            <w:pPr>
              <w:jc w:val="center"/>
              <w:rPr>
                <w:sz w:val="18"/>
                <w:szCs w:val="18"/>
              </w:rPr>
            </w:pPr>
            <w:r w:rsidRPr="004B1DBF">
              <w:rPr>
                <w:sz w:val="18"/>
                <w:szCs w:val="18"/>
              </w:rPr>
              <w:t>9634,39 руб.</w:t>
            </w:r>
          </w:p>
        </w:tc>
        <w:tc>
          <w:tcPr>
            <w:tcW w:w="1579" w:type="pct"/>
            <w:vAlign w:val="center"/>
            <w:hideMark/>
          </w:tcPr>
          <w:p w14:paraId="7D61DB95" w14:textId="77777777" w:rsidR="009C07EB" w:rsidRPr="004B1DBF" w:rsidRDefault="009C07EB" w:rsidP="00B62607">
            <w:pPr>
              <w:jc w:val="center"/>
              <w:rPr>
                <w:sz w:val="18"/>
                <w:szCs w:val="18"/>
              </w:rPr>
            </w:pPr>
            <w:r w:rsidRPr="004B1DBF">
              <w:rPr>
                <w:sz w:val="18"/>
                <w:szCs w:val="18"/>
              </w:rPr>
              <w:t>10617,10 руб.</w:t>
            </w:r>
          </w:p>
        </w:tc>
      </w:tr>
      <w:tr w:rsidR="009C07EB" w:rsidRPr="004B1DBF" w14:paraId="22990D51" w14:textId="77777777" w:rsidTr="005D2768">
        <w:trPr>
          <w:trHeight w:val="113"/>
        </w:trPr>
        <w:tc>
          <w:tcPr>
            <w:tcW w:w="1914" w:type="pct"/>
            <w:vAlign w:val="center"/>
            <w:hideMark/>
          </w:tcPr>
          <w:p w14:paraId="4C49B5D9" w14:textId="77777777" w:rsidR="009C07EB" w:rsidRPr="004B1DBF" w:rsidRDefault="009C07EB" w:rsidP="00B62607">
            <w:pPr>
              <w:rPr>
                <w:sz w:val="18"/>
                <w:szCs w:val="18"/>
              </w:rPr>
            </w:pPr>
            <w:r w:rsidRPr="004B1DBF">
              <w:rPr>
                <w:sz w:val="18"/>
                <w:szCs w:val="18"/>
              </w:rPr>
              <w:t xml:space="preserve">При учете потребления через газовые счетчики за 1 </w:t>
            </w:r>
            <w:proofErr w:type="spellStart"/>
            <w:proofErr w:type="gramStart"/>
            <w:r w:rsidRPr="004B1DBF">
              <w:rPr>
                <w:sz w:val="18"/>
                <w:szCs w:val="18"/>
              </w:rPr>
              <w:t>куб.м</w:t>
            </w:r>
            <w:proofErr w:type="spellEnd"/>
            <w:proofErr w:type="gramEnd"/>
          </w:p>
        </w:tc>
        <w:tc>
          <w:tcPr>
            <w:tcW w:w="1507" w:type="pct"/>
            <w:vAlign w:val="center"/>
            <w:hideMark/>
          </w:tcPr>
          <w:p w14:paraId="42D22225" w14:textId="77777777" w:rsidR="009C07EB" w:rsidRPr="004B1DBF" w:rsidRDefault="009C07EB" w:rsidP="00B62607">
            <w:pPr>
              <w:jc w:val="center"/>
              <w:rPr>
                <w:sz w:val="18"/>
                <w:szCs w:val="18"/>
              </w:rPr>
            </w:pPr>
            <w:r w:rsidRPr="004B1DBF">
              <w:rPr>
                <w:sz w:val="18"/>
                <w:szCs w:val="18"/>
              </w:rPr>
              <w:t>9 руб. 63 коп.</w:t>
            </w:r>
          </w:p>
        </w:tc>
        <w:tc>
          <w:tcPr>
            <w:tcW w:w="1579" w:type="pct"/>
            <w:vAlign w:val="center"/>
            <w:hideMark/>
          </w:tcPr>
          <w:p w14:paraId="1274B6E4" w14:textId="77777777" w:rsidR="009C07EB" w:rsidRPr="004B1DBF" w:rsidRDefault="009C07EB" w:rsidP="00B62607">
            <w:pPr>
              <w:jc w:val="center"/>
              <w:rPr>
                <w:sz w:val="18"/>
                <w:szCs w:val="18"/>
              </w:rPr>
            </w:pPr>
            <w:r w:rsidRPr="004B1DBF">
              <w:rPr>
                <w:sz w:val="18"/>
                <w:szCs w:val="18"/>
              </w:rPr>
              <w:t>10 руб. 62 коп.</w:t>
            </w:r>
          </w:p>
        </w:tc>
      </w:tr>
      <w:tr w:rsidR="009C07EB" w:rsidRPr="004B1DBF" w14:paraId="4E1CA537" w14:textId="77777777" w:rsidTr="005D2768">
        <w:trPr>
          <w:trHeight w:val="113"/>
        </w:trPr>
        <w:tc>
          <w:tcPr>
            <w:tcW w:w="1914" w:type="pct"/>
            <w:vAlign w:val="center"/>
            <w:hideMark/>
          </w:tcPr>
          <w:p w14:paraId="64A090A6" w14:textId="77777777" w:rsidR="009C07EB" w:rsidRPr="004B1DBF" w:rsidRDefault="009C07EB" w:rsidP="00B62607">
            <w:pPr>
              <w:rPr>
                <w:sz w:val="18"/>
                <w:szCs w:val="18"/>
              </w:rPr>
            </w:pPr>
            <w:r w:rsidRPr="004B1DBF">
              <w:rPr>
                <w:sz w:val="18"/>
                <w:szCs w:val="18"/>
              </w:rPr>
              <w:t>По норме потребления на 1 чел. в месяц</w:t>
            </w:r>
          </w:p>
        </w:tc>
        <w:tc>
          <w:tcPr>
            <w:tcW w:w="1507" w:type="pct"/>
            <w:vAlign w:val="center"/>
            <w:hideMark/>
          </w:tcPr>
          <w:p w14:paraId="7EDA214B" w14:textId="14156CDB" w:rsidR="009C07EB" w:rsidRPr="004B1DBF" w:rsidRDefault="009C07EB" w:rsidP="00B62607">
            <w:pPr>
              <w:jc w:val="center"/>
              <w:rPr>
                <w:sz w:val="18"/>
                <w:szCs w:val="18"/>
              </w:rPr>
            </w:pPr>
            <w:r w:rsidRPr="004B1DBF">
              <w:rPr>
                <w:sz w:val="18"/>
                <w:szCs w:val="18"/>
              </w:rPr>
              <w:t>120,62 руб.</w:t>
            </w:r>
            <w:r w:rsidRPr="004B1DBF">
              <w:rPr>
                <w:sz w:val="18"/>
                <w:szCs w:val="18"/>
              </w:rPr>
              <w:br/>
              <w:t>(12,52*9634,39/1000),</w:t>
            </w:r>
            <w:r w:rsidRPr="004B1DBF">
              <w:rPr>
                <w:sz w:val="18"/>
                <w:szCs w:val="18"/>
              </w:rPr>
              <w:br/>
              <w:t xml:space="preserve">где 12,52 куб. м/чел. в месяц </w:t>
            </w:r>
            <w:r w:rsidR="00A15AD4">
              <w:rPr>
                <w:sz w:val="18"/>
                <w:szCs w:val="18"/>
              </w:rPr>
              <w:t>–</w:t>
            </w:r>
            <w:r w:rsidRPr="004B1DBF">
              <w:rPr>
                <w:sz w:val="18"/>
                <w:szCs w:val="18"/>
              </w:rPr>
              <w:t xml:space="preserve"> норматив потребления</w:t>
            </w:r>
          </w:p>
        </w:tc>
        <w:tc>
          <w:tcPr>
            <w:tcW w:w="1579" w:type="pct"/>
            <w:vAlign w:val="center"/>
            <w:hideMark/>
          </w:tcPr>
          <w:p w14:paraId="113C3728" w14:textId="657EAC77" w:rsidR="009C07EB" w:rsidRPr="004B1DBF" w:rsidRDefault="009C07EB" w:rsidP="00B62607">
            <w:pPr>
              <w:jc w:val="center"/>
              <w:rPr>
                <w:sz w:val="18"/>
                <w:szCs w:val="18"/>
              </w:rPr>
            </w:pPr>
            <w:r w:rsidRPr="004B1DBF">
              <w:rPr>
                <w:sz w:val="18"/>
                <w:szCs w:val="18"/>
              </w:rPr>
              <w:t>132,93 руб.</w:t>
            </w:r>
            <w:r w:rsidRPr="004B1DBF">
              <w:rPr>
                <w:sz w:val="18"/>
                <w:szCs w:val="18"/>
              </w:rPr>
              <w:br/>
              <w:t>(12,52*10617,10/1000),</w:t>
            </w:r>
            <w:r w:rsidRPr="004B1DBF">
              <w:rPr>
                <w:sz w:val="18"/>
                <w:szCs w:val="18"/>
              </w:rPr>
              <w:br/>
              <w:t xml:space="preserve">где 12,52 куб. м/чел. в месяц </w:t>
            </w:r>
            <w:r w:rsidR="00A15AD4">
              <w:rPr>
                <w:sz w:val="18"/>
                <w:szCs w:val="18"/>
              </w:rPr>
              <w:t>–</w:t>
            </w:r>
            <w:r w:rsidRPr="004B1DBF">
              <w:rPr>
                <w:sz w:val="18"/>
                <w:szCs w:val="18"/>
              </w:rPr>
              <w:t xml:space="preserve"> норматив потребления</w:t>
            </w:r>
          </w:p>
        </w:tc>
      </w:tr>
    </w:tbl>
    <w:p w14:paraId="2044155C" w14:textId="77777777" w:rsidR="00090A3E" w:rsidRDefault="00090A3E" w:rsidP="00CE0FB7">
      <w:pPr>
        <w:ind w:firstLine="720"/>
        <w:jc w:val="both"/>
        <w:rPr>
          <w:bCs/>
          <w:color w:val="000000" w:themeColor="text1"/>
        </w:rPr>
      </w:pPr>
    </w:p>
    <w:p w14:paraId="1EEFB30F" w14:textId="71032234" w:rsidR="00CE0FB7" w:rsidRDefault="00CE0FB7" w:rsidP="00CE0FB7">
      <w:pPr>
        <w:ind w:firstLine="720"/>
        <w:jc w:val="both"/>
        <w:rPr>
          <w:bCs/>
          <w:color w:val="000000" w:themeColor="text1"/>
        </w:rPr>
      </w:pPr>
      <w:r w:rsidRPr="00676F4F">
        <w:rPr>
          <w:bCs/>
          <w:color w:val="000000" w:themeColor="text1"/>
        </w:rPr>
        <w:t>Главным итогом сравнения тарифов ЖКХ в Хабаровске за 4 года стал двукратный и более рост стоимости водоснабжения и водоотведения, в то время как тарифы на отопление и электроэнергию увеличились в среднем на 40–55%.</w:t>
      </w:r>
      <w:r>
        <w:rPr>
          <w:bCs/>
          <w:color w:val="000000" w:themeColor="text1"/>
        </w:rPr>
        <w:t xml:space="preserve"> </w:t>
      </w:r>
      <w:r w:rsidRPr="00676F4F">
        <w:rPr>
          <w:bCs/>
          <w:color w:val="000000" w:themeColor="text1"/>
        </w:rPr>
        <w:t>Ниже приведена подробная сравнительная таблица тарифов для населения (для г. Хабаровска, с учетом НДС) по состоянию на 01.01.2022 и 01.01.2026</w:t>
      </w:r>
      <w:r>
        <w:rPr>
          <w:rStyle w:val="aff9"/>
          <w:bCs/>
          <w:color w:val="000000" w:themeColor="text1"/>
        </w:rPr>
        <w:footnoteReference w:id="84"/>
      </w:r>
    </w:p>
    <w:p w14:paraId="7A7F55BE" w14:textId="530094A2" w:rsidR="00CE0FB7" w:rsidRDefault="00CE0FB7" w:rsidP="00084334">
      <w:pPr>
        <w:spacing w:before="120"/>
        <w:jc w:val="both"/>
        <w:rPr>
          <w:bCs/>
          <w:color w:val="000000" w:themeColor="text1"/>
        </w:rPr>
      </w:pPr>
      <w:r w:rsidRPr="00676F4F">
        <w:rPr>
          <w:bCs/>
          <w:color w:val="000000" w:themeColor="text1"/>
        </w:rPr>
        <w:t xml:space="preserve">Таблица 27 - </w:t>
      </w:r>
      <w:r w:rsidR="00A13CC1" w:rsidRPr="00A13CC1">
        <w:rPr>
          <w:bCs/>
          <w:color w:val="000000" w:themeColor="text1"/>
        </w:rPr>
        <w:t xml:space="preserve">Сравнение тарифов ЖКХ в Хабаровске: 01.01.2022 </w:t>
      </w:r>
      <w:r w:rsidR="00A13CC1">
        <w:rPr>
          <w:bCs/>
          <w:color w:val="000000" w:themeColor="text1"/>
        </w:rPr>
        <w:t>и</w:t>
      </w:r>
      <w:r w:rsidR="00A13CC1" w:rsidRPr="00A13CC1">
        <w:rPr>
          <w:bCs/>
          <w:color w:val="000000" w:themeColor="text1"/>
        </w:rPr>
        <w:t xml:space="preserve"> 01.07.2025</w:t>
      </w:r>
      <w:r w:rsidR="00A13CC1">
        <w:rPr>
          <w:rStyle w:val="aff9"/>
          <w:bCs/>
          <w:color w:val="000000" w:themeColor="text1"/>
        </w:rPr>
        <w:footnoteReference w:id="85"/>
      </w:r>
      <w:r w:rsidR="00A13CC1">
        <w:rPr>
          <w:rStyle w:val="aff9"/>
          <w:bCs/>
          <w:color w:val="000000" w:themeColor="text1"/>
        </w:rPr>
        <w:footnoteReference w:id="86"/>
      </w:r>
      <w:r w:rsidR="00A13CC1">
        <w:rPr>
          <w:rStyle w:val="aff9"/>
          <w:bCs/>
          <w:color w:val="000000" w:themeColor="text1"/>
        </w:rPr>
        <w:footnoteReference w:id="87"/>
      </w:r>
    </w:p>
    <w:tbl>
      <w:tblPr>
        <w:tblW w:w="5000" w:type="pct"/>
        <w:tblLook w:val="04A0" w:firstRow="1" w:lastRow="0" w:firstColumn="1" w:lastColumn="0" w:noHBand="0" w:noVBand="1"/>
      </w:tblPr>
      <w:tblGrid>
        <w:gridCol w:w="3427"/>
        <w:gridCol w:w="1375"/>
        <w:gridCol w:w="1375"/>
        <w:gridCol w:w="1808"/>
        <w:gridCol w:w="1838"/>
      </w:tblGrid>
      <w:tr w:rsidR="00A13CC1" w:rsidRPr="00A13CC1" w14:paraId="22109941" w14:textId="77777777" w:rsidTr="005D2768">
        <w:trPr>
          <w:trHeight w:val="113"/>
          <w:tblHeader/>
        </w:trPr>
        <w:tc>
          <w:tcPr>
            <w:tcW w:w="1447" w:type="pct"/>
            <w:tcBorders>
              <w:top w:val="single" w:sz="4" w:space="0" w:color="auto"/>
              <w:left w:val="single" w:sz="4" w:space="0" w:color="auto"/>
              <w:bottom w:val="single" w:sz="4" w:space="0" w:color="auto"/>
              <w:right w:val="single" w:sz="4" w:space="0" w:color="auto"/>
            </w:tcBorders>
            <w:vAlign w:val="center"/>
            <w:hideMark/>
          </w:tcPr>
          <w:p w14:paraId="7FDB35B4" w14:textId="77777777" w:rsidR="00A13CC1" w:rsidRPr="00A13CC1" w:rsidRDefault="00A13CC1" w:rsidP="00A13CC1">
            <w:pPr>
              <w:rPr>
                <w:color w:val="000000"/>
              </w:rPr>
            </w:pPr>
            <w:r w:rsidRPr="00A13CC1">
              <w:rPr>
                <w:color w:val="000000"/>
              </w:rPr>
              <w:t>Коммунальная услуга</w:t>
            </w:r>
          </w:p>
        </w:tc>
        <w:tc>
          <w:tcPr>
            <w:tcW w:w="1002" w:type="pct"/>
            <w:tcBorders>
              <w:top w:val="single" w:sz="4" w:space="0" w:color="auto"/>
              <w:left w:val="nil"/>
              <w:bottom w:val="single" w:sz="4" w:space="0" w:color="auto"/>
              <w:right w:val="single" w:sz="4" w:space="0" w:color="auto"/>
            </w:tcBorders>
            <w:vAlign w:val="center"/>
            <w:hideMark/>
          </w:tcPr>
          <w:p w14:paraId="17A840BD" w14:textId="77777777" w:rsidR="00A13CC1" w:rsidRPr="00A13CC1" w:rsidRDefault="00A13CC1" w:rsidP="00A13CC1">
            <w:pPr>
              <w:jc w:val="center"/>
              <w:rPr>
                <w:color w:val="000000"/>
              </w:rPr>
            </w:pPr>
            <w:r w:rsidRPr="00A13CC1">
              <w:rPr>
                <w:color w:val="000000"/>
              </w:rPr>
              <w:t>Тариф на 01.01.2022</w:t>
            </w:r>
          </w:p>
        </w:tc>
        <w:tc>
          <w:tcPr>
            <w:tcW w:w="810" w:type="pct"/>
            <w:tcBorders>
              <w:top w:val="single" w:sz="4" w:space="0" w:color="auto"/>
              <w:left w:val="nil"/>
              <w:bottom w:val="single" w:sz="4" w:space="0" w:color="auto"/>
              <w:right w:val="single" w:sz="4" w:space="0" w:color="auto"/>
            </w:tcBorders>
            <w:vAlign w:val="center"/>
            <w:hideMark/>
          </w:tcPr>
          <w:p w14:paraId="2CC8605D" w14:textId="77777777" w:rsidR="00A13CC1" w:rsidRPr="00A13CC1" w:rsidRDefault="00A13CC1" w:rsidP="00A13CC1">
            <w:pPr>
              <w:jc w:val="center"/>
              <w:rPr>
                <w:color w:val="000000"/>
              </w:rPr>
            </w:pPr>
            <w:r w:rsidRPr="00A13CC1">
              <w:rPr>
                <w:color w:val="000000"/>
              </w:rPr>
              <w:t>Тариф на 01.07.2025</w:t>
            </w:r>
          </w:p>
        </w:tc>
        <w:tc>
          <w:tcPr>
            <w:tcW w:w="870" w:type="pct"/>
            <w:tcBorders>
              <w:top w:val="single" w:sz="4" w:space="0" w:color="auto"/>
              <w:left w:val="nil"/>
              <w:bottom w:val="single" w:sz="4" w:space="0" w:color="auto"/>
              <w:right w:val="single" w:sz="4" w:space="0" w:color="auto"/>
            </w:tcBorders>
            <w:vAlign w:val="center"/>
            <w:hideMark/>
          </w:tcPr>
          <w:p w14:paraId="1E259120" w14:textId="77777777" w:rsidR="00A13CC1" w:rsidRPr="00A13CC1" w:rsidRDefault="00A13CC1" w:rsidP="00A13CC1">
            <w:pPr>
              <w:jc w:val="center"/>
              <w:rPr>
                <w:color w:val="000000"/>
              </w:rPr>
            </w:pPr>
            <w:r w:rsidRPr="00A13CC1">
              <w:rPr>
                <w:color w:val="000000"/>
              </w:rPr>
              <w:t>Абсолютный прирост (руб.)</w:t>
            </w:r>
          </w:p>
        </w:tc>
        <w:tc>
          <w:tcPr>
            <w:tcW w:w="870" w:type="pct"/>
            <w:tcBorders>
              <w:top w:val="single" w:sz="4" w:space="0" w:color="auto"/>
              <w:left w:val="nil"/>
              <w:bottom w:val="single" w:sz="4" w:space="0" w:color="auto"/>
              <w:right w:val="single" w:sz="4" w:space="0" w:color="auto"/>
            </w:tcBorders>
            <w:vAlign w:val="center"/>
            <w:hideMark/>
          </w:tcPr>
          <w:p w14:paraId="223D3B17" w14:textId="77777777" w:rsidR="00A13CC1" w:rsidRPr="00A13CC1" w:rsidRDefault="00A13CC1" w:rsidP="00A13CC1">
            <w:pPr>
              <w:jc w:val="center"/>
              <w:rPr>
                <w:color w:val="000000"/>
              </w:rPr>
            </w:pPr>
            <w:r w:rsidRPr="00A13CC1">
              <w:rPr>
                <w:color w:val="000000"/>
              </w:rPr>
              <w:t>Относительный прирост (%)</w:t>
            </w:r>
          </w:p>
        </w:tc>
      </w:tr>
      <w:tr w:rsidR="00A13CC1" w:rsidRPr="00A13CC1" w14:paraId="5316540D"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69F11DB7" w14:textId="77777777" w:rsidR="00A13CC1" w:rsidRDefault="00A13CC1" w:rsidP="00A13CC1">
            <w:pPr>
              <w:rPr>
                <w:color w:val="000000"/>
              </w:rPr>
            </w:pPr>
            <w:r w:rsidRPr="00A13CC1">
              <w:rPr>
                <w:color w:val="000000"/>
              </w:rPr>
              <w:t>Электроэнергия </w:t>
            </w:r>
          </w:p>
          <w:p w14:paraId="71D4196B" w14:textId="6FC81596" w:rsidR="00A13CC1" w:rsidRPr="00A13CC1" w:rsidRDefault="00A13CC1" w:rsidP="00A13CC1">
            <w:pPr>
              <w:rPr>
                <w:color w:val="000000"/>
              </w:rPr>
            </w:pPr>
            <w:r w:rsidRPr="00A13CC1">
              <w:rPr>
                <w:color w:val="000000"/>
              </w:rPr>
              <w:t>(одноставочный тариф)</w:t>
            </w:r>
          </w:p>
        </w:tc>
        <w:tc>
          <w:tcPr>
            <w:tcW w:w="1002" w:type="pct"/>
            <w:tcBorders>
              <w:top w:val="nil"/>
              <w:left w:val="nil"/>
              <w:bottom w:val="single" w:sz="4" w:space="0" w:color="auto"/>
              <w:right w:val="single" w:sz="4" w:space="0" w:color="auto"/>
            </w:tcBorders>
            <w:vAlign w:val="center"/>
            <w:hideMark/>
          </w:tcPr>
          <w:p w14:paraId="70E010A9" w14:textId="77777777" w:rsidR="00A13CC1" w:rsidRPr="00A13CC1" w:rsidRDefault="00A13CC1" w:rsidP="00A13CC1">
            <w:pPr>
              <w:jc w:val="center"/>
              <w:rPr>
                <w:color w:val="000000"/>
              </w:rPr>
            </w:pPr>
            <w:r w:rsidRPr="00A13CC1">
              <w:rPr>
                <w:color w:val="000000"/>
              </w:rPr>
              <w:t> </w:t>
            </w:r>
          </w:p>
        </w:tc>
        <w:tc>
          <w:tcPr>
            <w:tcW w:w="810" w:type="pct"/>
            <w:tcBorders>
              <w:top w:val="nil"/>
              <w:left w:val="nil"/>
              <w:bottom w:val="single" w:sz="4" w:space="0" w:color="auto"/>
              <w:right w:val="single" w:sz="4" w:space="0" w:color="auto"/>
            </w:tcBorders>
            <w:vAlign w:val="center"/>
            <w:hideMark/>
          </w:tcPr>
          <w:p w14:paraId="5EEC07B9" w14:textId="77777777" w:rsidR="00A13CC1" w:rsidRPr="00A13CC1" w:rsidRDefault="00A13CC1" w:rsidP="00A13CC1">
            <w:pPr>
              <w:jc w:val="center"/>
              <w:rPr>
                <w:color w:val="000000"/>
              </w:rPr>
            </w:pPr>
            <w:r w:rsidRPr="00A13CC1">
              <w:rPr>
                <w:color w:val="000000"/>
              </w:rPr>
              <w:t> </w:t>
            </w:r>
          </w:p>
        </w:tc>
        <w:tc>
          <w:tcPr>
            <w:tcW w:w="870" w:type="pct"/>
            <w:tcBorders>
              <w:top w:val="nil"/>
              <w:left w:val="nil"/>
              <w:bottom w:val="single" w:sz="4" w:space="0" w:color="auto"/>
              <w:right w:val="single" w:sz="4" w:space="0" w:color="auto"/>
            </w:tcBorders>
            <w:vAlign w:val="center"/>
            <w:hideMark/>
          </w:tcPr>
          <w:p w14:paraId="1FF12671" w14:textId="77777777" w:rsidR="00A13CC1" w:rsidRPr="00A13CC1" w:rsidRDefault="00A13CC1" w:rsidP="00A13CC1">
            <w:pPr>
              <w:jc w:val="center"/>
              <w:rPr>
                <w:color w:val="000000"/>
              </w:rPr>
            </w:pPr>
            <w:r w:rsidRPr="00A13CC1">
              <w:rPr>
                <w:color w:val="000000"/>
              </w:rPr>
              <w:t> </w:t>
            </w:r>
          </w:p>
        </w:tc>
        <w:tc>
          <w:tcPr>
            <w:tcW w:w="870" w:type="pct"/>
            <w:tcBorders>
              <w:top w:val="nil"/>
              <w:left w:val="nil"/>
              <w:bottom w:val="single" w:sz="4" w:space="0" w:color="auto"/>
              <w:right w:val="single" w:sz="4" w:space="0" w:color="auto"/>
            </w:tcBorders>
            <w:vAlign w:val="center"/>
            <w:hideMark/>
          </w:tcPr>
          <w:p w14:paraId="015C758D" w14:textId="77777777" w:rsidR="00A13CC1" w:rsidRPr="00A13CC1" w:rsidRDefault="00A13CC1" w:rsidP="00A13CC1">
            <w:pPr>
              <w:jc w:val="center"/>
              <w:rPr>
                <w:color w:val="000000"/>
              </w:rPr>
            </w:pPr>
            <w:r w:rsidRPr="00A13CC1">
              <w:rPr>
                <w:color w:val="000000"/>
              </w:rPr>
              <w:t> </w:t>
            </w:r>
          </w:p>
        </w:tc>
      </w:tr>
      <w:tr w:rsidR="00A13CC1" w:rsidRPr="00A13CC1" w14:paraId="7AFA0AC8"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4AD6A06C" w14:textId="77777777" w:rsidR="00A13CC1" w:rsidRDefault="00A13CC1" w:rsidP="00A13CC1">
            <w:pPr>
              <w:rPr>
                <w:color w:val="000000"/>
              </w:rPr>
            </w:pPr>
            <w:r w:rsidRPr="00A13CC1">
              <w:rPr>
                <w:color w:val="000000"/>
              </w:rPr>
              <w:t>Для городского населения</w:t>
            </w:r>
          </w:p>
          <w:p w14:paraId="1AA3488C" w14:textId="620DE9FE" w:rsidR="00A13CC1" w:rsidRPr="00A13CC1" w:rsidRDefault="00A13CC1" w:rsidP="00A13CC1">
            <w:pPr>
              <w:rPr>
                <w:color w:val="000000"/>
              </w:rPr>
            </w:pPr>
            <w:r w:rsidRPr="00A13CC1">
              <w:rPr>
                <w:color w:val="000000"/>
              </w:rPr>
              <w:t> (газовые плиты)</w:t>
            </w:r>
          </w:p>
        </w:tc>
        <w:tc>
          <w:tcPr>
            <w:tcW w:w="1002" w:type="pct"/>
            <w:tcBorders>
              <w:top w:val="nil"/>
              <w:left w:val="nil"/>
              <w:bottom w:val="single" w:sz="4" w:space="0" w:color="auto"/>
              <w:right w:val="single" w:sz="4" w:space="0" w:color="auto"/>
            </w:tcBorders>
            <w:vAlign w:val="center"/>
            <w:hideMark/>
          </w:tcPr>
          <w:p w14:paraId="0522EF4A" w14:textId="77777777" w:rsidR="00A13CC1" w:rsidRPr="00A13CC1" w:rsidRDefault="00A13CC1" w:rsidP="00A13CC1">
            <w:pPr>
              <w:jc w:val="center"/>
              <w:rPr>
                <w:color w:val="000000"/>
              </w:rPr>
            </w:pPr>
            <w:r w:rsidRPr="00A13CC1">
              <w:rPr>
                <w:color w:val="000000"/>
              </w:rPr>
              <w:t>4,91 руб./</w:t>
            </w:r>
            <w:proofErr w:type="spellStart"/>
            <w:r w:rsidRPr="00A13CC1">
              <w:rPr>
                <w:color w:val="000000"/>
              </w:rPr>
              <w:t>кВт·ч</w:t>
            </w:r>
            <w:proofErr w:type="spellEnd"/>
          </w:p>
        </w:tc>
        <w:tc>
          <w:tcPr>
            <w:tcW w:w="810" w:type="pct"/>
            <w:tcBorders>
              <w:top w:val="nil"/>
              <w:left w:val="nil"/>
              <w:bottom w:val="single" w:sz="4" w:space="0" w:color="auto"/>
              <w:right w:val="single" w:sz="4" w:space="0" w:color="auto"/>
            </w:tcBorders>
            <w:vAlign w:val="center"/>
            <w:hideMark/>
          </w:tcPr>
          <w:p w14:paraId="2842A7DA" w14:textId="77777777" w:rsidR="00A13CC1" w:rsidRPr="00A13CC1" w:rsidRDefault="00A13CC1" w:rsidP="00A13CC1">
            <w:pPr>
              <w:jc w:val="center"/>
              <w:rPr>
                <w:color w:val="000000"/>
              </w:rPr>
            </w:pPr>
            <w:r w:rsidRPr="00A13CC1">
              <w:rPr>
                <w:color w:val="000000"/>
              </w:rPr>
              <w:t>6,78 руб./</w:t>
            </w:r>
            <w:proofErr w:type="spellStart"/>
            <w:r w:rsidRPr="00A13CC1">
              <w:rPr>
                <w:color w:val="000000"/>
              </w:rPr>
              <w:t>кВт·ч</w:t>
            </w:r>
            <w:proofErr w:type="spellEnd"/>
          </w:p>
        </w:tc>
        <w:tc>
          <w:tcPr>
            <w:tcW w:w="870" w:type="pct"/>
            <w:tcBorders>
              <w:top w:val="nil"/>
              <w:left w:val="nil"/>
              <w:bottom w:val="single" w:sz="4" w:space="0" w:color="auto"/>
              <w:right w:val="single" w:sz="4" w:space="0" w:color="auto"/>
            </w:tcBorders>
            <w:vAlign w:val="center"/>
            <w:hideMark/>
          </w:tcPr>
          <w:p w14:paraId="202E11FE" w14:textId="77777777" w:rsidR="00A13CC1" w:rsidRPr="00A13CC1" w:rsidRDefault="00A13CC1" w:rsidP="00A13CC1">
            <w:pPr>
              <w:jc w:val="center"/>
              <w:rPr>
                <w:color w:val="000000"/>
              </w:rPr>
            </w:pPr>
            <w:r w:rsidRPr="00A13CC1">
              <w:rPr>
                <w:color w:val="000000"/>
              </w:rPr>
              <w:t>+1,87 руб./</w:t>
            </w:r>
            <w:proofErr w:type="spellStart"/>
            <w:r w:rsidRPr="00A13CC1">
              <w:rPr>
                <w:color w:val="000000"/>
              </w:rPr>
              <w:t>кВт·ч</w:t>
            </w:r>
            <w:proofErr w:type="spellEnd"/>
          </w:p>
        </w:tc>
        <w:tc>
          <w:tcPr>
            <w:tcW w:w="870" w:type="pct"/>
            <w:tcBorders>
              <w:top w:val="nil"/>
              <w:left w:val="nil"/>
              <w:bottom w:val="single" w:sz="4" w:space="0" w:color="auto"/>
              <w:right w:val="single" w:sz="4" w:space="0" w:color="auto"/>
            </w:tcBorders>
            <w:vAlign w:val="center"/>
            <w:hideMark/>
          </w:tcPr>
          <w:p w14:paraId="2274EECE" w14:textId="77777777" w:rsidR="00A13CC1" w:rsidRPr="00A13CC1" w:rsidRDefault="00A13CC1" w:rsidP="00A13CC1">
            <w:pPr>
              <w:jc w:val="center"/>
              <w:rPr>
                <w:color w:val="000000"/>
              </w:rPr>
            </w:pPr>
            <w:r w:rsidRPr="00A13CC1">
              <w:rPr>
                <w:color w:val="000000"/>
              </w:rPr>
              <w:t>38,10%</w:t>
            </w:r>
          </w:p>
        </w:tc>
      </w:tr>
      <w:tr w:rsidR="00A13CC1" w:rsidRPr="00A13CC1" w14:paraId="2769484F"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657C9277" w14:textId="77777777" w:rsidR="00A13CC1" w:rsidRPr="00A13CC1" w:rsidRDefault="00A13CC1" w:rsidP="00A13CC1">
            <w:pPr>
              <w:rPr>
                <w:color w:val="000000"/>
              </w:rPr>
            </w:pPr>
            <w:r w:rsidRPr="00A13CC1">
              <w:rPr>
                <w:color w:val="000000"/>
              </w:rPr>
              <w:t>Для населения с электрическими плитами</w:t>
            </w:r>
          </w:p>
        </w:tc>
        <w:tc>
          <w:tcPr>
            <w:tcW w:w="1002" w:type="pct"/>
            <w:tcBorders>
              <w:top w:val="nil"/>
              <w:left w:val="nil"/>
              <w:bottom w:val="single" w:sz="4" w:space="0" w:color="auto"/>
              <w:right w:val="single" w:sz="4" w:space="0" w:color="auto"/>
            </w:tcBorders>
            <w:vAlign w:val="center"/>
            <w:hideMark/>
          </w:tcPr>
          <w:p w14:paraId="770BCA26" w14:textId="77777777" w:rsidR="00A13CC1" w:rsidRPr="00A13CC1" w:rsidRDefault="00A13CC1" w:rsidP="00A13CC1">
            <w:pPr>
              <w:jc w:val="center"/>
              <w:rPr>
                <w:color w:val="000000"/>
              </w:rPr>
            </w:pPr>
            <w:r w:rsidRPr="00A13CC1">
              <w:rPr>
                <w:color w:val="000000"/>
              </w:rPr>
              <w:t>3,44 руб./</w:t>
            </w:r>
            <w:proofErr w:type="spellStart"/>
            <w:r w:rsidRPr="00A13CC1">
              <w:rPr>
                <w:color w:val="000000"/>
              </w:rPr>
              <w:t>кВт·ч</w:t>
            </w:r>
            <w:proofErr w:type="spellEnd"/>
          </w:p>
        </w:tc>
        <w:tc>
          <w:tcPr>
            <w:tcW w:w="810" w:type="pct"/>
            <w:tcBorders>
              <w:top w:val="nil"/>
              <w:left w:val="nil"/>
              <w:bottom w:val="single" w:sz="4" w:space="0" w:color="auto"/>
              <w:right w:val="single" w:sz="4" w:space="0" w:color="auto"/>
            </w:tcBorders>
            <w:vAlign w:val="center"/>
            <w:hideMark/>
          </w:tcPr>
          <w:p w14:paraId="1A571BBA" w14:textId="77777777" w:rsidR="00A13CC1" w:rsidRPr="00A13CC1" w:rsidRDefault="00A13CC1" w:rsidP="00A13CC1">
            <w:pPr>
              <w:jc w:val="center"/>
              <w:rPr>
                <w:color w:val="000000"/>
              </w:rPr>
            </w:pPr>
            <w:r w:rsidRPr="00A13CC1">
              <w:rPr>
                <w:color w:val="000000"/>
              </w:rPr>
              <w:t>4,75 руб./</w:t>
            </w:r>
            <w:proofErr w:type="spellStart"/>
            <w:r w:rsidRPr="00A13CC1">
              <w:rPr>
                <w:color w:val="000000"/>
              </w:rPr>
              <w:t>кВт·ч</w:t>
            </w:r>
            <w:proofErr w:type="spellEnd"/>
          </w:p>
        </w:tc>
        <w:tc>
          <w:tcPr>
            <w:tcW w:w="870" w:type="pct"/>
            <w:tcBorders>
              <w:top w:val="nil"/>
              <w:left w:val="nil"/>
              <w:bottom w:val="single" w:sz="4" w:space="0" w:color="auto"/>
              <w:right w:val="single" w:sz="4" w:space="0" w:color="auto"/>
            </w:tcBorders>
            <w:vAlign w:val="center"/>
            <w:hideMark/>
          </w:tcPr>
          <w:p w14:paraId="1ACF753B" w14:textId="77777777" w:rsidR="00A13CC1" w:rsidRPr="00A13CC1" w:rsidRDefault="00A13CC1" w:rsidP="00A13CC1">
            <w:pPr>
              <w:jc w:val="center"/>
              <w:rPr>
                <w:color w:val="000000"/>
              </w:rPr>
            </w:pPr>
            <w:r w:rsidRPr="00A13CC1">
              <w:rPr>
                <w:color w:val="000000"/>
              </w:rPr>
              <w:t>+1,31 руб./</w:t>
            </w:r>
            <w:proofErr w:type="spellStart"/>
            <w:r w:rsidRPr="00A13CC1">
              <w:rPr>
                <w:color w:val="000000"/>
              </w:rPr>
              <w:t>кВт·ч</w:t>
            </w:r>
            <w:proofErr w:type="spellEnd"/>
          </w:p>
        </w:tc>
        <w:tc>
          <w:tcPr>
            <w:tcW w:w="870" w:type="pct"/>
            <w:tcBorders>
              <w:top w:val="nil"/>
              <w:left w:val="nil"/>
              <w:bottom w:val="single" w:sz="4" w:space="0" w:color="auto"/>
              <w:right w:val="single" w:sz="4" w:space="0" w:color="auto"/>
            </w:tcBorders>
            <w:vAlign w:val="center"/>
            <w:hideMark/>
          </w:tcPr>
          <w:p w14:paraId="23D116ED" w14:textId="77777777" w:rsidR="00A13CC1" w:rsidRPr="00A13CC1" w:rsidRDefault="00A13CC1" w:rsidP="00A13CC1">
            <w:pPr>
              <w:jc w:val="center"/>
              <w:rPr>
                <w:color w:val="000000"/>
              </w:rPr>
            </w:pPr>
            <w:r w:rsidRPr="00A13CC1">
              <w:rPr>
                <w:color w:val="000000"/>
              </w:rPr>
              <w:t>38,10%</w:t>
            </w:r>
          </w:p>
        </w:tc>
      </w:tr>
      <w:tr w:rsidR="00A13CC1" w:rsidRPr="00A13CC1" w14:paraId="08D02E00"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1CD2E683" w14:textId="77777777" w:rsidR="00A13CC1" w:rsidRDefault="00A13CC1" w:rsidP="00A13CC1">
            <w:pPr>
              <w:rPr>
                <w:color w:val="000000"/>
              </w:rPr>
            </w:pPr>
            <w:r w:rsidRPr="00A13CC1">
              <w:rPr>
                <w:color w:val="000000"/>
              </w:rPr>
              <w:t>Дифференцированный тариф по </w:t>
            </w:r>
          </w:p>
          <w:p w14:paraId="0D07B9BF" w14:textId="3B99F82F" w:rsidR="00A13CC1" w:rsidRPr="00A13CC1" w:rsidRDefault="00A13CC1" w:rsidP="00A13CC1">
            <w:pPr>
              <w:rPr>
                <w:color w:val="000000"/>
              </w:rPr>
            </w:pPr>
            <w:r w:rsidRPr="00A13CC1">
              <w:rPr>
                <w:color w:val="000000"/>
              </w:rPr>
              <w:t>зонам суток (2025 г.)</w:t>
            </w:r>
          </w:p>
        </w:tc>
        <w:tc>
          <w:tcPr>
            <w:tcW w:w="1002" w:type="pct"/>
            <w:tcBorders>
              <w:top w:val="nil"/>
              <w:left w:val="nil"/>
              <w:bottom w:val="single" w:sz="4" w:space="0" w:color="auto"/>
              <w:right w:val="single" w:sz="4" w:space="0" w:color="auto"/>
            </w:tcBorders>
            <w:vAlign w:val="center"/>
            <w:hideMark/>
          </w:tcPr>
          <w:p w14:paraId="7C6D8CF4" w14:textId="77777777" w:rsidR="00A13CC1" w:rsidRPr="00A13CC1" w:rsidRDefault="00A13CC1" w:rsidP="00A13CC1">
            <w:pPr>
              <w:jc w:val="center"/>
              <w:rPr>
                <w:color w:val="000000"/>
              </w:rPr>
            </w:pPr>
            <w:r w:rsidRPr="00A13CC1">
              <w:rPr>
                <w:color w:val="000000"/>
              </w:rPr>
              <w:t> </w:t>
            </w:r>
          </w:p>
        </w:tc>
        <w:tc>
          <w:tcPr>
            <w:tcW w:w="810" w:type="pct"/>
            <w:tcBorders>
              <w:top w:val="nil"/>
              <w:left w:val="nil"/>
              <w:bottom w:val="single" w:sz="4" w:space="0" w:color="auto"/>
              <w:right w:val="single" w:sz="4" w:space="0" w:color="auto"/>
            </w:tcBorders>
            <w:vAlign w:val="center"/>
            <w:hideMark/>
          </w:tcPr>
          <w:p w14:paraId="11C5722A" w14:textId="77777777" w:rsidR="00A13CC1" w:rsidRPr="00A13CC1" w:rsidRDefault="00A13CC1" w:rsidP="00A13CC1">
            <w:pPr>
              <w:jc w:val="center"/>
              <w:rPr>
                <w:color w:val="000000"/>
              </w:rPr>
            </w:pPr>
            <w:r w:rsidRPr="00A13CC1">
              <w:rPr>
                <w:color w:val="000000"/>
              </w:rPr>
              <w:t> </w:t>
            </w:r>
          </w:p>
        </w:tc>
        <w:tc>
          <w:tcPr>
            <w:tcW w:w="870" w:type="pct"/>
            <w:tcBorders>
              <w:top w:val="nil"/>
              <w:left w:val="nil"/>
              <w:bottom w:val="single" w:sz="4" w:space="0" w:color="auto"/>
              <w:right w:val="single" w:sz="4" w:space="0" w:color="auto"/>
            </w:tcBorders>
            <w:vAlign w:val="center"/>
            <w:hideMark/>
          </w:tcPr>
          <w:p w14:paraId="5EB9831B" w14:textId="77777777" w:rsidR="00A13CC1" w:rsidRPr="00A13CC1" w:rsidRDefault="00A13CC1" w:rsidP="00A13CC1">
            <w:pPr>
              <w:jc w:val="center"/>
              <w:rPr>
                <w:color w:val="000000"/>
              </w:rPr>
            </w:pPr>
            <w:r w:rsidRPr="00A13CC1">
              <w:rPr>
                <w:color w:val="000000"/>
              </w:rPr>
              <w:t> </w:t>
            </w:r>
          </w:p>
        </w:tc>
        <w:tc>
          <w:tcPr>
            <w:tcW w:w="870" w:type="pct"/>
            <w:tcBorders>
              <w:top w:val="nil"/>
              <w:left w:val="nil"/>
              <w:bottom w:val="single" w:sz="4" w:space="0" w:color="auto"/>
              <w:right w:val="single" w:sz="4" w:space="0" w:color="auto"/>
            </w:tcBorders>
            <w:vAlign w:val="center"/>
            <w:hideMark/>
          </w:tcPr>
          <w:p w14:paraId="0DE79873" w14:textId="77777777" w:rsidR="00A13CC1" w:rsidRPr="00A13CC1" w:rsidRDefault="00A13CC1" w:rsidP="00A13CC1">
            <w:pPr>
              <w:jc w:val="center"/>
              <w:rPr>
                <w:color w:val="000000"/>
              </w:rPr>
            </w:pPr>
            <w:r w:rsidRPr="00A13CC1">
              <w:rPr>
                <w:color w:val="000000"/>
              </w:rPr>
              <w:t> </w:t>
            </w:r>
          </w:p>
        </w:tc>
      </w:tr>
      <w:tr w:rsidR="00A13CC1" w:rsidRPr="00A13CC1" w14:paraId="1E1C3B7F"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35816EA6" w14:textId="77777777" w:rsidR="00A13CC1" w:rsidRPr="00A13CC1" w:rsidRDefault="00A13CC1" w:rsidP="00A13CC1">
            <w:pPr>
              <w:rPr>
                <w:color w:val="000000"/>
              </w:rPr>
            </w:pPr>
            <w:r w:rsidRPr="00A13CC1">
              <w:rPr>
                <w:color w:val="000000"/>
              </w:rPr>
              <w:t>Дневная зона (7:00–23:00)</w:t>
            </w:r>
          </w:p>
        </w:tc>
        <w:tc>
          <w:tcPr>
            <w:tcW w:w="1002" w:type="pct"/>
            <w:tcBorders>
              <w:top w:val="nil"/>
              <w:left w:val="nil"/>
              <w:bottom w:val="single" w:sz="4" w:space="0" w:color="auto"/>
              <w:right w:val="single" w:sz="4" w:space="0" w:color="auto"/>
            </w:tcBorders>
            <w:vAlign w:val="center"/>
            <w:hideMark/>
          </w:tcPr>
          <w:p w14:paraId="417E9612" w14:textId="10ED11AF" w:rsidR="00A13CC1" w:rsidRPr="00A13CC1" w:rsidRDefault="00A15AD4" w:rsidP="00A13CC1">
            <w:pPr>
              <w:jc w:val="center"/>
              <w:rPr>
                <w:color w:val="000000"/>
              </w:rPr>
            </w:pPr>
            <w:r>
              <w:rPr>
                <w:color w:val="000000"/>
              </w:rPr>
              <w:t>–</w:t>
            </w:r>
          </w:p>
        </w:tc>
        <w:tc>
          <w:tcPr>
            <w:tcW w:w="810" w:type="pct"/>
            <w:tcBorders>
              <w:top w:val="nil"/>
              <w:left w:val="nil"/>
              <w:bottom w:val="single" w:sz="4" w:space="0" w:color="auto"/>
              <w:right w:val="single" w:sz="4" w:space="0" w:color="auto"/>
            </w:tcBorders>
            <w:vAlign w:val="center"/>
            <w:hideMark/>
          </w:tcPr>
          <w:p w14:paraId="304FFA1F" w14:textId="77777777" w:rsidR="00A13CC1" w:rsidRPr="00A13CC1" w:rsidRDefault="00A13CC1" w:rsidP="00A13CC1">
            <w:pPr>
              <w:jc w:val="center"/>
              <w:rPr>
                <w:color w:val="000000"/>
              </w:rPr>
            </w:pPr>
            <w:r w:rsidRPr="00A13CC1">
              <w:rPr>
                <w:color w:val="000000"/>
              </w:rPr>
              <w:t>8,70 руб./</w:t>
            </w:r>
            <w:proofErr w:type="spellStart"/>
            <w:r w:rsidRPr="00A13CC1">
              <w:rPr>
                <w:color w:val="000000"/>
              </w:rPr>
              <w:t>кВт·ч</w:t>
            </w:r>
            <w:proofErr w:type="spellEnd"/>
          </w:p>
        </w:tc>
        <w:tc>
          <w:tcPr>
            <w:tcW w:w="870" w:type="pct"/>
            <w:tcBorders>
              <w:top w:val="nil"/>
              <w:left w:val="nil"/>
              <w:bottom w:val="single" w:sz="4" w:space="0" w:color="auto"/>
              <w:right w:val="single" w:sz="4" w:space="0" w:color="auto"/>
            </w:tcBorders>
            <w:vAlign w:val="center"/>
            <w:hideMark/>
          </w:tcPr>
          <w:p w14:paraId="073B38FA" w14:textId="3D2D209D" w:rsidR="00A13CC1" w:rsidRPr="00A13CC1" w:rsidRDefault="00A15AD4" w:rsidP="00A13CC1">
            <w:pPr>
              <w:jc w:val="center"/>
              <w:rPr>
                <w:color w:val="000000"/>
              </w:rPr>
            </w:pPr>
            <w:r>
              <w:rPr>
                <w:color w:val="000000"/>
              </w:rPr>
              <w:t>–</w:t>
            </w:r>
          </w:p>
        </w:tc>
        <w:tc>
          <w:tcPr>
            <w:tcW w:w="870" w:type="pct"/>
            <w:tcBorders>
              <w:top w:val="nil"/>
              <w:left w:val="nil"/>
              <w:bottom w:val="single" w:sz="4" w:space="0" w:color="auto"/>
              <w:right w:val="single" w:sz="4" w:space="0" w:color="auto"/>
            </w:tcBorders>
            <w:vAlign w:val="center"/>
            <w:hideMark/>
          </w:tcPr>
          <w:p w14:paraId="06058DC4" w14:textId="13B105B6" w:rsidR="00A13CC1" w:rsidRPr="00A13CC1" w:rsidRDefault="00A15AD4" w:rsidP="00A13CC1">
            <w:pPr>
              <w:jc w:val="center"/>
              <w:rPr>
                <w:color w:val="000000"/>
              </w:rPr>
            </w:pPr>
            <w:r>
              <w:rPr>
                <w:color w:val="000000"/>
              </w:rPr>
              <w:t>–</w:t>
            </w:r>
          </w:p>
        </w:tc>
      </w:tr>
      <w:tr w:rsidR="00A13CC1" w:rsidRPr="00A13CC1" w14:paraId="39F7AAE0"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3C233FD1" w14:textId="77777777" w:rsidR="00A13CC1" w:rsidRPr="00A13CC1" w:rsidRDefault="00A13CC1" w:rsidP="00A13CC1">
            <w:pPr>
              <w:rPr>
                <w:color w:val="000000"/>
              </w:rPr>
            </w:pPr>
            <w:r w:rsidRPr="00A13CC1">
              <w:rPr>
                <w:color w:val="000000"/>
              </w:rPr>
              <w:t>Ночная зона (23:00–7:00)</w:t>
            </w:r>
          </w:p>
        </w:tc>
        <w:tc>
          <w:tcPr>
            <w:tcW w:w="1002" w:type="pct"/>
            <w:tcBorders>
              <w:top w:val="nil"/>
              <w:left w:val="nil"/>
              <w:bottom w:val="single" w:sz="4" w:space="0" w:color="auto"/>
              <w:right w:val="single" w:sz="4" w:space="0" w:color="auto"/>
            </w:tcBorders>
            <w:vAlign w:val="center"/>
            <w:hideMark/>
          </w:tcPr>
          <w:p w14:paraId="2F54161C" w14:textId="480549A2" w:rsidR="00A13CC1" w:rsidRPr="00A13CC1" w:rsidRDefault="00A15AD4" w:rsidP="00A13CC1">
            <w:pPr>
              <w:jc w:val="center"/>
              <w:rPr>
                <w:color w:val="000000"/>
              </w:rPr>
            </w:pPr>
            <w:r>
              <w:rPr>
                <w:color w:val="000000"/>
              </w:rPr>
              <w:t>–</w:t>
            </w:r>
          </w:p>
        </w:tc>
        <w:tc>
          <w:tcPr>
            <w:tcW w:w="810" w:type="pct"/>
            <w:tcBorders>
              <w:top w:val="nil"/>
              <w:left w:val="nil"/>
              <w:bottom w:val="single" w:sz="4" w:space="0" w:color="auto"/>
              <w:right w:val="single" w:sz="4" w:space="0" w:color="auto"/>
            </w:tcBorders>
            <w:vAlign w:val="center"/>
            <w:hideMark/>
          </w:tcPr>
          <w:p w14:paraId="47E0FA33" w14:textId="77777777" w:rsidR="00A13CC1" w:rsidRPr="00A13CC1" w:rsidRDefault="00A13CC1" w:rsidP="00A13CC1">
            <w:pPr>
              <w:jc w:val="center"/>
              <w:rPr>
                <w:color w:val="000000"/>
              </w:rPr>
            </w:pPr>
            <w:r w:rsidRPr="00A13CC1">
              <w:rPr>
                <w:color w:val="000000"/>
              </w:rPr>
              <w:t>3,15 руб./</w:t>
            </w:r>
            <w:proofErr w:type="spellStart"/>
            <w:r w:rsidRPr="00A13CC1">
              <w:rPr>
                <w:color w:val="000000"/>
              </w:rPr>
              <w:t>кВт·ч</w:t>
            </w:r>
            <w:proofErr w:type="spellEnd"/>
          </w:p>
        </w:tc>
        <w:tc>
          <w:tcPr>
            <w:tcW w:w="870" w:type="pct"/>
            <w:tcBorders>
              <w:top w:val="nil"/>
              <w:left w:val="nil"/>
              <w:bottom w:val="single" w:sz="4" w:space="0" w:color="auto"/>
              <w:right w:val="single" w:sz="4" w:space="0" w:color="auto"/>
            </w:tcBorders>
            <w:vAlign w:val="center"/>
            <w:hideMark/>
          </w:tcPr>
          <w:p w14:paraId="1CEB620D" w14:textId="65C83974" w:rsidR="00A13CC1" w:rsidRPr="00A13CC1" w:rsidRDefault="00A15AD4" w:rsidP="00A13CC1">
            <w:pPr>
              <w:jc w:val="center"/>
              <w:rPr>
                <w:color w:val="000000"/>
              </w:rPr>
            </w:pPr>
            <w:r>
              <w:rPr>
                <w:color w:val="000000"/>
              </w:rPr>
              <w:t>–</w:t>
            </w:r>
          </w:p>
        </w:tc>
        <w:tc>
          <w:tcPr>
            <w:tcW w:w="870" w:type="pct"/>
            <w:tcBorders>
              <w:top w:val="nil"/>
              <w:left w:val="nil"/>
              <w:bottom w:val="single" w:sz="4" w:space="0" w:color="auto"/>
              <w:right w:val="single" w:sz="4" w:space="0" w:color="auto"/>
            </w:tcBorders>
            <w:vAlign w:val="center"/>
            <w:hideMark/>
          </w:tcPr>
          <w:p w14:paraId="0D1D594E" w14:textId="35C95864" w:rsidR="00A13CC1" w:rsidRPr="00A13CC1" w:rsidRDefault="00A15AD4" w:rsidP="00A13CC1">
            <w:pPr>
              <w:jc w:val="center"/>
              <w:rPr>
                <w:color w:val="000000"/>
              </w:rPr>
            </w:pPr>
            <w:r>
              <w:rPr>
                <w:color w:val="000000"/>
              </w:rPr>
              <w:t>–</w:t>
            </w:r>
          </w:p>
        </w:tc>
      </w:tr>
      <w:tr w:rsidR="00A13CC1" w:rsidRPr="00A13CC1" w14:paraId="7575C807"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6D632D49" w14:textId="77777777" w:rsidR="00A13CC1" w:rsidRPr="00A13CC1" w:rsidRDefault="00A13CC1" w:rsidP="00A13CC1">
            <w:pPr>
              <w:rPr>
                <w:color w:val="000000"/>
              </w:rPr>
            </w:pPr>
            <w:r w:rsidRPr="00A13CC1">
              <w:rPr>
                <w:color w:val="000000"/>
              </w:rPr>
              <w:t>Тепловая энергия</w:t>
            </w:r>
          </w:p>
        </w:tc>
        <w:tc>
          <w:tcPr>
            <w:tcW w:w="1002" w:type="pct"/>
            <w:tcBorders>
              <w:top w:val="nil"/>
              <w:left w:val="nil"/>
              <w:bottom w:val="single" w:sz="4" w:space="0" w:color="auto"/>
              <w:right w:val="single" w:sz="4" w:space="0" w:color="auto"/>
            </w:tcBorders>
            <w:vAlign w:val="center"/>
            <w:hideMark/>
          </w:tcPr>
          <w:p w14:paraId="10CD4887" w14:textId="77777777" w:rsidR="00A13CC1" w:rsidRPr="00A13CC1" w:rsidRDefault="00A13CC1" w:rsidP="00A13CC1">
            <w:pPr>
              <w:jc w:val="center"/>
              <w:rPr>
                <w:color w:val="000000"/>
              </w:rPr>
            </w:pPr>
            <w:r w:rsidRPr="00A13CC1">
              <w:rPr>
                <w:color w:val="000000"/>
              </w:rPr>
              <w:t>1 989,90 руб./Гкал</w:t>
            </w:r>
          </w:p>
        </w:tc>
        <w:tc>
          <w:tcPr>
            <w:tcW w:w="810" w:type="pct"/>
            <w:tcBorders>
              <w:top w:val="nil"/>
              <w:left w:val="nil"/>
              <w:bottom w:val="single" w:sz="4" w:space="0" w:color="auto"/>
              <w:right w:val="single" w:sz="4" w:space="0" w:color="auto"/>
            </w:tcBorders>
            <w:vAlign w:val="center"/>
            <w:hideMark/>
          </w:tcPr>
          <w:p w14:paraId="2E641206" w14:textId="77777777" w:rsidR="00A13CC1" w:rsidRPr="00A13CC1" w:rsidRDefault="00A13CC1" w:rsidP="00A13CC1">
            <w:pPr>
              <w:jc w:val="center"/>
              <w:rPr>
                <w:color w:val="000000"/>
              </w:rPr>
            </w:pPr>
            <w:r w:rsidRPr="00A13CC1">
              <w:rPr>
                <w:color w:val="000000"/>
              </w:rPr>
              <w:t>1 917,05 руб./Гкал*</w:t>
            </w:r>
          </w:p>
        </w:tc>
        <w:tc>
          <w:tcPr>
            <w:tcW w:w="870" w:type="pct"/>
            <w:tcBorders>
              <w:top w:val="nil"/>
              <w:left w:val="nil"/>
              <w:bottom w:val="single" w:sz="4" w:space="0" w:color="auto"/>
              <w:right w:val="single" w:sz="4" w:space="0" w:color="auto"/>
            </w:tcBorders>
            <w:vAlign w:val="center"/>
            <w:hideMark/>
          </w:tcPr>
          <w:p w14:paraId="501445BF" w14:textId="77777777" w:rsidR="00A13CC1" w:rsidRPr="00A13CC1" w:rsidRDefault="00A13CC1" w:rsidP="00A13CC1">
            <w:pPr>
              <w:jc w:val="center"/>
              <w:rPr>
                <w:color w:val="000000"/>
              </w:rPr>
            </w:pPr>
            <w:r w:rsidRPr="00A13CC1">
              <w:rPr>
                <w:color w:val="000000"/>
              </w:rPr>
              <w:t>−72,85 руб./Гкал</w:t>
            </w:r>
          </w:p>
        </w:tc>
        <w:tc>
          <w:tcPr>
            <w:tcW w:w="870" w:type="pct"/>
            <w:tcBorders>
              <w:top w:val="nil"/>
              <w:left w:val="nil"/>
              <w:bottom w:val="single" w:sz="4" w:space="0" w:color="auto"/>
              <w:right w:val="single" w:sz="4" w:space="0" w:color="auto"/>
            </w:tcBorders>
            <w:vAlign w:val="center"/>
            <w:hideMark/>
          </w:tcPr>
          <w:p w14:paraId="34C49ADC" w14:textId="77777777" w:rsidR="00A13CC1" w:rsidRPr="00A13CC1" w:rsidRDefault="00A13CC1" w:rsidP="00A13CC1">
            <w:pPr>
              <w:jc w:val="center"/>
              <w:rPr>
                <w:color w:val="000000"/>
              </w:rPr>
            </w:pPr>
            <w:r w:rsidRPr="00A13CC1">
              <w:rPr>
                <w:color w:val="000000"/>
              </w:rPr>
              <w:t>−3,7%</w:t>
            </w:r>
          </w:p>
        </w:tc>
      </w:tr>
      <w:tr w:rsidR="00A13CC1" w:rsidRPr="00A13CC1" w14:paraId="367D0A65"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42DB654F" w14:textId="77777777" w:rsidR="00A13CC1" w:rsidRDefault="00A13CC1" w:rsidP="00A13CC1">
            <w:pPr>
              <w:rPr>
                <w:color w:val="000000"/>
              </w:rPr>
            </w:pPr>
            <w:r w:rsidRPr="00A13CC1">
              <w:rPr>
                <w:color w:val="000000"/>
              </w:rPr>
              <w:t>Предельный максимальный тариф на тепловую энергию</w:t>
            </w:r>
          </w:p>
          <w:p w14:paraId="4287BA24" w14:textId="1D362FFB" w:rsidR="00A13CC1" w:rsidRPr="00A13CC1" w:rsidRDefault="00A13CC1" w:rsidP="00A13CC1">
            <w:pPr>
              <w:rPr>
                <w:color w:val="000000"/>
              </w:rPr>
            </w:pPr>
            <w:r w:rsidRPr="00A13CC1">
              <w:rPr>
                <w:color w:val="000000"/>
              </w:rPr>
              <w:t> (для локальных котельных)</w:t>
            </w:r>
          </w:p>
        </w:tc>
        <w:tc>
          <w:tcPr>
            <w:tcW w:w="1002" w:type="pct"/>
            <w:tcBorders>
              <w:top w:val="nil"/>
              <w:left w:val="nil"/>
              <w:bottom w:val="single" w:sz="4" w:space="0" w:color="auto"/>
              <w:right w:val="single" w:sz="4" w:space="0" w:color="auto"/>
            </w:tcBorders>
            <w:vAlign w:val="center"/>
            <w:hideMark/>
          </w:tcPr>
          <w:p w14:paraId="6BFCCBD2" w14:textId="1CCEB2A5" w:rsidR="00A13CC1" w:rsidRPr="00A13CC1" w:rsidRDefault="00A15AD4" w:rsidP="00A13CC1">
            <w:pPr>
              <w:jc w:val="center"/>
              <w:rPr>
                <w:color w:val="000000"/>
              </w:rPr>
            </w:pPr>
            <w:r>
              <w:rPr>
                <w:color w:val="000000"/>
              </w:rPr>
              <w:t>–</w:t>
            </w:r>
          </w:p>
        </w:tc>
        <w:tc>
          <w:tcPr>
            <w:tcW w:w="810" w:type="pct"/>
            <w:tcBorders>
              <w:top w:val="nil"/>
              <w:left w:val="nil"/>
              <w:bottom w:val="single" w:sz="4" w:space="0" w:color="auto"/>
              <w:right w:val="single" w:sz="4" w:space="0" w:color="auto"/>
            </w:tcBorders>
            <w:vAlign w:val="center"/>
            <w:hideMark/>
          </w:tcPr>
          <w:p w14:paraId="5C2421D6" w14:textId="77777777" w:rsidR="00A13CC1" w:rsidRPr="00A13CC1" w:rsidRDefault="00A13CC1" w:rsidP="00A13CC1">
            <w:pPr>
              <w:jc w:val="center"/>
              <w:rPr>
                <w:color w:val="000000"/>
              </w:rPr>
            </w:pPr>
            <w:r w:rsidRPr="00A13CC1">
              <w:rPr>
                <w:color w:val="000000"/>
              </w:rPr>
              <w:t>3 089,18 руб./Гкал</w:t>
            </w:r>
          </w:p>
        </w:tc>
        <w:tc>
          <w:tcPr>
            <w:tcW w:w="870" w:type="pct"/>
            <w:tcBorders>
              <w:top w:val="nil"/>
              <w:left w:val="nil"/>
              <w:bottom w:val="single" w:sz="4" w:space="0" w:color="auto"/>
              <w:right w:val="single" w:sz="4" w:space="0" w:color="auto"/>
            </w:tcBorders>
            <w:vAlign w:val="center"/>
            <w:hideMark/>
          </w:tcPr>
          <w:p w14:paraId="7132F3F8" w14:textId="0BD672B4" w:rsidR="00A13CC1" w:rsidRPr="00A13CC1" w:rsidRDefault="00A15AD4" w:rsidP="00A13CC1">
            <w:pPr>
              <w:jc w:val="center"/>
              <w:rPr>
                <w:color w:val="000000"/>
              </w:rPr>
            </w:pPr>
            <w:r>
              <w:rPr>
                <w:color w:val="000000"/>
              </w:rPr>
              <w:t>–</w:t>
            </w:r>
          </w:p>
        </w:tc>
        <w:tc>
          <w:tcPr>
            <w:tcW w:w="870" w:type="pct"/>
            <w:tcBorders>
              <w:top w:val="nil"/>
              <w:left w:val="nil"/>
              <w:bottom w:val="single" w:sz="4" w:space="0" w:color="auto"/>
              <w:right w:val="single" w:sz="4" w:space="0" w:color="auto"/>
            </w:tcBorders>
            <w:vAlign w:val="center"/>
            <w:hideMark/>
          </w:tcPr>
          <w:p w14:paraId="4AC65A25" w14:textId="05812D28" w:rsidR="00A13CC1" w:rsidRPr="00A13CC1" w:rsidRDefault="00A15AD4" w:rsidP="00A13CC1">
            <w:pPr>
              <w:jc w:val="center"/>
              <w:rPr>
                <w:color w:val="000000"/>
              </w:rPr>
            </w:pPr>
            <w:r>
              <w:rPr>
                <w:color w:val="000000"/>
              </w:rPr>
              <w:t>–</w:t>
            </w:r>
          </w:p>
        </w:tc>
      </w:tr>
      <w:tr w:rsidR="00A13CC1" w:rsidRPr="00A13CC1" w14:paraId="6AB803E9"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76048D12" w14:textId="77777777" w:rsidR="00A13CC1" w:rsidRPr="00A13CC1" w:rsidRDefault="00A13CC1" w:rsidP="00A13CC1">
            <w:pPr>
              <w:rPr>
                <w:color w:val="000000"/>
              </w:rPr>
            </w:pPr>
            <w:r w:rsidRPr="00A13CC1">
              <w:rPr>
                <w:color w:val="000000"/>
              </w:rPr>
              <w:t>Холодная вода</w:t>
            </w:r>
          </w:p>
        </w:tc>
        <w:tc>
          <w:tcPr>
            <w:tcW w:w="1002" w:type="pct"/>
            <w:tcBorders>
              <w:top w:val="nil"/>
              <w:left w:val="nil"/>
              <w:bottom w:val="single" w:sz="4" w:space="0" w:color="auto"/>
              <w:right w:val="single" w:sz="4" w:space="0" w:color="auto"/>
            </w:tcBorders>
            <w:vAlign w:val="center"/>
            <w:hideMark/>
          </w:tcPr>
          <w:p w14:paraId="27A4D736" w14:textId="77777777" w:rsidR="00A13CC1" w:rsidRPr="00A13CC1" w:rsidRDefault="00A13CC1" w:rsidP="00A13CC1">
            <w:pPr>
              <w:jc w:val="center"/>
              <w:rPr>
                <w:color w:val="000000"/>
              </w:rPr>
            </w:pPr>
            <w:r w:rsidRPr="00A13CC1">
              <w:rPr>
                <w:color w:val="000000"/>
              </w:rPr>
              <w:t>50,12 руб./м³</w:t>
            </w:r>
          </w:p>
        </w:tc>
        <w:tc>
          <w:tcPr>
            <w:tcW w:w="810" w:type="pct"/>
            <w:tcBorders>
              <w:top w:val="nil"/>
              <w:left w:val="nil"/>
              <w:bottom w:val="single" w:sz="4" w:space="0" w:color="auto"/>
              <w:right w:val="single" w:sz="4" w:space="0" w:color="auto"/>
            </w:tcBorders>
            <w:vAlign w:val="center"/>
            <w:hideMark/>
          </w:tcPr>
          <w:p w14:paraId="79E10D34" w14:textId="77777777" w:rsidR="00A13CC1" w:rsidRPr="00A13CC1" w:rsidRDefault="00A13CC1" w:rsidP="00A13CC1">
            <w:pPr>
              <w:jc w:val="center"/>
              <w:rPr>
                <w:color w:val="000000"/>
              </w:rPr>
            </w:pPr>
            <w:r w:rsidRPr="00A13CC1">
              <w:rPr>
                <w:color w:val="000000"/>
              </w:rPr>
              <w:t>68,11 руб./м³</w:t>
            </w:r>
          </w:p>
        </w:tc>
        <w:tc>
          <w:tcPr>
            <w:tcW w:w="870" w:type="pct"/>
            <w:tcBorders>
              <w:top w:val="nil"/>
              <w:left w:val="nil"/>
              <w:bottom w:val="single" w:sz="4" w:space="0" w:color="auto"/>
              <w:right w:val="single" w:sz="4" w:space="0" w:color="auto"/>
            </w:tcBorders>
            <w:vAlign w:val="center"/>
            <w:hideMark/>
          </w:tcPr>
          <w:p w14:paraId="49C474E2" w14:textId="77777777" w:rsidR="00A13CC1" w:rsidRPr="00A13CC1" w:rsidRDefault="00A13CC1" w:rsidP="00A13CC1">
            <w:pPr>
              <w:jc w:val="center"/>
              <w:rPr>
                <w:color w:val="000000"/>
              </w:rPr>
            </w:pPr>
            <w:r w:rsidRPr="00A13CC1">
              <w:rPr>
                <w:color w:val="000000"/>
              </w:rPr>
              <w:t>+17,99 руб./м³</w:t>
            </w:r>
          </w:p>
        </w:tc>
        <w:tc>
          <w:tcPr>
            <w:tcW w:w="870" w:type="pct"/>
            <w:tcBorders>
              <w:top w:val="nil"/>
              <w:left w:val="nil"/>
              <w:bottom w:val="single" w:sz="4" w:space="0" w:color="auto"/>
              <w:right w:val="single" w:sz="4" w:space="0" w:color="auto"/>
            </w:tcBorders>
            <w:vAlign w:val="center"/>
            <w:hideMark/>
          </w:tcPr>
          <w:p w14:paraId="10C4D8A6" w14:textId="77777777" w:rsidR="00A13CC1" w:rsidRPr="00A13CC1" w:rsidRDefault="00A13CC1" w:rsidP="00A13CC1">
            <w:pPr>
              <w:jc w:val="center"/>
              <w:rPr>
                <w:color w:val="000000"/>
              </w:rPr>
            </w:pPr>
            <w:r w:rsidRPr="00A13CC1">
              <w:rPr>
                <w:color w:val="000000"/>
              </w:rPr>
              <w:t>35,90%</w:t>
            </w:r>
          </w:p>
        </w:tc>
      </w:tr>
      <w:tr w:rsidR="00A13CC1" w:rsidRPr="00A13CC1" w14:paraId="130D2853" w14:textId="77777777" w:rsidTr="005D2768">
        <w:trPr>
          <w:trHeight w:val="113"/>
        </w:trPr>
        <w:tc>
          <w:tcPr>
            <w:tcW w:w="1447" w:type="pct"/>
            <w:tcBorders>
              <w:top w:val="nil"/>
              <w:left w:val="single" w:sz="4" w:space="0" w:color="auto"/>
              <w:bottom w:val="single" w:sz="4" w:space="0" w:color="auto"/>
              <w:right w:val="single" w:sz="4" w:space="0" w:color="auto"/>
            </w:tcBorders>
            <w:vAlign w:val="center"/>
            <w:hideMark/>
          </w:tcPr>
          <w:p w14:paraId="307AF6E9" w14:textId="77777777" w:rsidR="00A13CC1" w:rsidRPr="00A13CC1" w:rsidRDefault="00A13CC1" w:rsidP="00A13CC1">
            <w:pPr>
              <w:rPr>
                <w:bCs/>
                <w:color w:val="000000" w:themeColor="text1"/>
              </w:rPr>
            </w:pPr>
            <w:r w:rsidRPr="00A13CC1">
              <w:rPr>
                <w:bCs/>
                <w:color w:val="000000" w:themeColor="text1"/>
              </w:rPr>
              <w:t>Водоотведение</w:t>
            </w:r>
          </w:p>
        </w:tc>
        <w:tc>
          <w:tcPr>
            <w:tcW w:w="1002" w:type="pct"/>
            <w:tcBorders>
              <w:top w:val="nil"/>
              <w:left w:val="nil"/>
              <w:bottom w:val="single" w:sz="4" w:space="0" w:color="auto"/>
              <w:right w:val="single" w:sz="4" w:space="0" w:color="auto"/>
            </w:tcBorders>
            <w:vAlign w:val="center"/>
            <w:hideMark/>
          </w:tcPr>
          <w:p w14:paraId="785F0662" w14:textId="77777777" w:rsidR="00A13CC1" w:rsidRPr="00A13CC1" w:rsidRDefault="00A13CC1" w:rsidP="00A13CC1">
            <w:pPr>
              <w:jc w:val="center"/>
              <w:rPr>
                <w:bCs/>
                <w:color w:val="000000" w:themeColor="text1"/>
              </w:rPr>
            </w:pPr>
            <w:r w:rsidRPr="00A13CC1">
              <w:rPr>
                <w:bCs/>
                <w:color w:val="000000" w:themeColor="text1"/>
              </w:rPr>
              <w:t>40,30 руб./м³</w:t>
            </w:r>
          </w:p>
        </w:tc>
        <w:tc>
          <w:tcPr>
            <w:tcW w:w="810" w:type="pct"/>
            <w:tcBorders>
              <w:top w:val="nil"/>
              <w:left w:val="nil"/>
              <w:bottom w:val="single" w:sz="4" w:space="0" w:color="auto"/>
              <w:right w:val="single" w:sz="4" w:space="0" w:color="auto"/>
            </w:tcBorders>
            <w:vAlign w:val="center"/>
            <w:hideMark/>
          </w:tcPr>
          <w:p w14:paraId="7084D137" w14:textId="77777777" w:rsidR="00A13CC1" w:rsidRPr="00A13CC1" w:rsidRDefault="00A13CC1" w:rsidP="00A13CC1">
            <w:pPr>
              <w:jc w:val="center"/>
              <w:rPr>
                <w:bCs/>
                <w:color w:val="000000" w:themeColor="text1"/>
              </w:rPr>
            </w:pPr>
            <w:r w:rsidRPr="00A13CC1">
              <w:rPr>
                <w:bCs/>
                <w:color w:val="000000" w:themeColor="text1"/>
              </w:rPr>
              <w:t>55,74 руб./м³</w:t>
            </w:r>
          </w:p>
        </w:tc>
        <w:tc>
          <w:tcPr>
            <w:tcW w:w="870" w:type="pct"/>
            <w:tcBorders>
              <w:top w:val="nil"/>
              <w:left w:val="nil"/>
              <w:bottom w:val="single" w:sz="4" w:space="0" w:color="auto"/>
              <w:right w:val="single" w:sz="4" w:space="0" w:color="auto"/>
            </w:tcBorders>
            <w:vAlign w:val="center"/>
            <w:hideMark/>
          </w:tcPr>
          <w:p w14:paraId="325B0F50" w14:textId="77777777" w:rsidR="00A13CC1" w:rsidRPr="00A13CC1" w:rsidRDefault="00A13CC1" w:rsidP="00A13CC1">
            <w:pPr>
              <w:jc w:val="center"/>
              <w:rPr>
                <w:bCs/>
                <w:color w:val="000000" w:themeColor="text1"/>
              </w:rPr>
            </w:pPr>
            <w:r w:rsidRPr="00A13CC1">
              <w:rPr>
                <w:bCs/>
                <w:color w:val="000000" w:themeColor="text1"/>
              </w:rPr>
              <w:t>+15,44 руб./м³</w:t>
            </w:r>
          </w:p>
        </w:tc>
        <w:tc>
          <w:tcPr>
            <w:tcW w:w="870" w:type="pct"/>
            <w:tcBorders>
              <w:top w:val="nil"/>
              <w:left w:val="nil"/>
              <w:bottom w:val="single" w:sz="4" w:space="0" w:color="auto"/>
              <w:right w:val="single" w:sz="4" w:space="0" w:color="auto"/>
            </w:tcBorders>
            <w:vAlign w:val="center"/>
            <w:hideMark/>
          </w:tcPr>
          <w:p w14:paraId="6A672BEE" w14:textId="77777777" w:rsidR="00A13CC1" w:rsidRPr="00A13CC1" w:rsidRDefault="00A13CC1" w:rsidP="00A13CC1">
            <w:pPr>
              <w:jc w:val="center"/>
              <w:rPr>
                <w:bCs/>
                <w:color w:val="000000" w:themeColor="text1"/>
              </w:rPr>
            </w:pPr>
            <w:r w:rsidRPr="00A13CC1">
              <w:rPr>
                <w:bCs/>
                <w:color w:val="000000" w:themeColor="text1"/>
              </w:rPr>
              <w:t>38,3</w:t>
            </w:r>
          </w:p>
        </w:tc>
      </w:tr>
    </w:tbl>
    <w:p w14:paraId="1E9D0BAD" w14:textId="77777777" w:rsidR="00A13CC1" w:rsidRDefault="00A13CC1" w:rsidP="00A13CC1">
      <w:pPr>
        <w:ind w:firstLine="709"/>
        <w:rPr>
          <w:noProof/>
        </w:rPr>
      </w:pPr>
      <w:r>
        <w:rPr>
          <w:noProof/>
        </w:rPr>
        <w:t>Примечания:</w:t>
      </w:r>
    </w:p>
    <w:p w14:paraId="67E2D00F" w14:textId="77777777" w:rsidR="00A13CC1" w:rsidRPr="00A13CC1" w:rsidRDefault="00A13CC1" w:rsidP="00A13CC1">
      <w:pPr>
        <w:ind w:firstLine="709"/>
        <w:rPr>
          <w:i/>
          <w:iCs/>
          <w:noProof/>
        </w:rPr>
      </w:pPr>
      <w:r w:rsidRPr="00A13CC1">
        <w:rPr>
          <w:i/>
          <w:iCs/>
          <w:noProof/>
        </w:rPr>
        <w:t>Тепловая энергия:</w:t>
      </w:r>
    </w:p>
    <w:p w14:paraId="62DB02F3" w14:textId="77777777" w:rsidR="00A13CC1" w:rsidRPr="00A13CC1" w:rsidRDefault="00A13CC1" w:rsidP="00543FAD">
      <w:pPr>
        <w:pStyle w:val="afff3"/>
        <w:numPr>
          <w:ilvl w:val="0"/>
          <w:numId w:val="84"/>
        </w:numPr>
        <w:jc w:val="both"/>
        <w:rPr>
          <w:noProof/>
          <w:sz w:val="20"/>
          <w:szCs w:val="20"/>
        </w:rPr>
      </w:pPr>
      <w:r w:rsidRPr="00A13CC1">
        <w:rPr>
          <w:noProof/>
          <w:sz w:val="20"/>
          <w:szCs w:val="20"/>
        </w:rPr>
        <w:t>В 2022 году тариф 1 989,90 руб./Гкал действовал с 01.07.2022.</w:t>
      </w:r>
    </w:p>
    <w:p w14:paraId="49C6BEAB" w14:textId="64D694A9" w:rsidR="00A13CC1" w:rsidRPr="00A13CC1" w:rsidRDefault="00A13CC1" w:rsidP="00543FAD">
      <w:pPr>
        <w:pStyle w:val="afff3"/>
        <w:numPr>
          <w:ilvl w:val="0"/>
          <w:numId w:val="84"/>
        </w:numPr>
        <w:ind w:left="0" w:firstLine="360"/>
        <w:jc w:val="both"/>
        <w:rPr>
          <w:noProof/>
          <w:sz w:val="20"/>
          <w:szCs w:val="20"/>
        </w:rPr>
      </w:pPr>
      <w:r w:rsidRPr="00A13CC1">
        <w:rPr>
          <w:noProof/>
          <w:sz w:val="20"/>
          <w:szCs w:val="20"/>
        </w:rPr>
        <w:t>В 2025 году базовый тариф снизился до 1 917,05 руб./Гкал, но установлен предельный максимальный тариф 3 089,18 руб./Гкал (для локальных котельных, с 01.07.2025 по 31.12.2025).</w:t>
      </w:r>
    </w:p>
    <w:p w14:paraId="688D7146" w14:textId="77777777" w:rsidR="00A13CC1" w:rsidRPr="00A13CC1" w:rsidRDefault="00A13CC1" w:rsidP="00A13CC1">
      <w:pPr>
        <w:ind w:firstLine="709"/>
        <w:rPr>
          <w:i/>
          <w:iCs/>
          <w:noProof/>
        </w:rPr>
      </w:pPr>
      <w:r w:rsidRPr="00A13CC1">
        <w:rPr>
          <w:i/>
          <w:iCs/>
          <w:noProof/>
        </w:rPr>
        <w:t>Электроэнергия:</w:t>
      </w:r>
    </w:p>
    <w:p w14:paraId="3D079074" w14:textId="77777777" w:rsidR="00A13CC1" w:rsidRPr="00A13CC1" w:rsidRDefault="00A13CC1" w:rsidP="00543FAD">
      <w:pPr>
        <w:pStyle w:val="afff3"/>
        <w:numPr>
          <w:ilvl w:val="0"/>
          <w:numId w:val="84"/>
        </w:numPr>
        <w:jc w:val="both"/>
        <w:rPr>
          <w:noProof/>
          <w:sz w:val="20"/>
          <w:szCs w:val="20"/>
        </w:rPr>
      </w:pPr>
      <w:r w:rsidRPr="00A13CC1">
        <w:rPr>
          <w:noProof/>
          <w:sz w:val="20"/>
          <w:szCs w:val="20"/>
        </w:rPr>
        <w:t>Тарифы на 01.01.2022 приведены для базового одноставочного тарифа.</w:t>
      </w:r>
    </w:p>
    <w:p w14:paraId="60F0DC35" w14:textId="77777777" w:rsidR="00A13CC1" w:rsidRPr="00A13CC1" w:rsidRDefault="00A13CC1" w:rsidP="00543FAD">
      <w:pPr>
        <w:pStyle w:val="afff3"/>
        <w:numPr>
          <w:ilvl w:val="0"/>
          <w:numId w:val="84"/>
        </w:numPr>
        <w:jc w:val="both"/>
        <w:rPr>
          <w:noProof/>
          <w:sz w:val="20"/>
          <w:szCs w:val="20"/>
        </w:rPr>
      </w:pPr>
      <w:r w:rsidRPr="00A13CC1">
        <w:rPr>
          <w:noProof/>
          <w:sz w:val="20"/>
          <w:szCs w:val="20"/>
        </w:rPr>
        <w:t>С 01.07.2025 введены дифференцированные тарифы по зонам суток.</w:t>
      </w:r>
    </w:p>
    <w:p w14:paraId="208748FF" w14:textId="77777777" w:rsidR="00A13CC1" w:rsidRPr="00A13CC1" w:rsidRDefault="00A13CC1" w:rsidP="00A13CC1">
      <w:pPr>
        <w:ind w:firstLine="709"/>
        <w:rPr>
          <w:i/>
          <w:iCs/>
          <w:noProof/>
        </w:rPr>
      </w:pPr>
      <w:r w:rsidRPr="00A13CC1">
        <w:rPr>
          <w:i/>
          <w:iCs/>
          <w:noProof/>
        </w:rPr>
        <w:t>Ограничение роста платы:</w:t>
      </w:r>
    </w:p>
    <w:p w14:paraId="3265DDC3" w14:textId="77777777" w:rsidR="00A13CC1" w:rsidRDefault="00A13CC1" w:rsidP="00A13CC1">
      <w:pPr>
        <w:ind w:firstLine="709"/>
        <w:rPr>
          <w:noProof/>
        </w:rPr>
      </w:pPr>
      <w:r>
        <w:rPr>
          <w:noProof/>
        </w:rPr>
        <w:t>Согласно постановлению Губернатора Хабаровского края от 11.12.2024 №92, совокупный рост платы за коммунальные услуги ограничен:</w:t>
      </w:r>
    </w:p>
    <w:p w14:paraId="5FE32F08" w14:textId="78AFF700" w:rsidR="00A13CC1" w:rsidRPr="00A13CC1" w:rsidRDefault="00A13CC1" w:rsidP="00543FAD">
      <w:pPr>
        <w:pStyle w:val="afff3"/>
        <w:numPr>
          <w:ilvl w:val="0"/>
          <w:numId w:val="84"/>
        </w:numPr>
        <w:jc w:val="both"/>
        <w:rPr>
          <w:noProof/>
          <w:sz w:val="20"/>
          <w:szCs w:val="20"/>
        </w:rPr>
      </w:pPr>
      <w:r w:rsidRPr="00A13CC1">
        <w:rPr>
          <w:noProof/>
          <w:sz w:val="20"/>
          <w:szCs w:val="20"/>
        </w:rPr>
        <w:t xml:space="preserve">с 01.01.2025 по 30.06.2025 </w:t>
      </w:r>
      <w:r w:rsidR="00A15AD4">
        <w:rPr>
          <w:noProof/>
          <w:sz w:val="20"/>
          <w:szCs w:val="20"/>
        </w:rPr>
        <w:t>–</w:t>
      </w:r>
      <w:r w:rsidRPr="00A13CC1">
        <w:rPr>
          <w:noProof/>
          <w:sz w:val="20"/>
          <w:szCs w:val="20"/>
        </w:rPr>
        <w:t xml:space="preserve"> 0%;</w:t>
      </w:r>
    </w:p>
    <w:p w14:paraId="1B3C8BA5" w14:textId="52CCFA91" w:rsidR="00A13CC1" w:rsidRPr="00A13CC1" w:rsidRDefault="00A13CC1" w:rsidP="00543FAD">
      <w:pPr>
        <w:pStyle w:val="afff3"/>
        <w:numPr>
          <w:ilvl w:val="0"/>
          <w:numId w:val="84"/>
        </w:numPr>
        <w:jc w:val="both"/>
        <w:rPr>
          <w:noProof/>
          <w:sz w:val="20"/>
          <w:szCs w:val="20"/>
        </w:rPr>
      </w:pPr>
      <w:r w:rsidRPr="00A13CC1">
        <w:rPr>
          <w:noProof/>
          <w:sz w:val="20"/>
          <w:szCs w:val="20"/>
        </w:rPr>
        <w:t xml:space="preserve">с 01.07.2025 по 31.12.2025 </w:t>
      </w:r>
      <w:r w:rsidR="00A15AD4">
        <w:rPr>
          <w:noProof/>
          <w:sz w:val="20"/>
          <w:szCs w:val="20"/>
        </w:rPr>
        <w:t>–</w:t>
      </w:r>
      <w:r w:rsidRPr="00A13CC1">
        <w:rPr>
          <w:noProof/>
          <w:sz w:val="20"/>
          <w:szCs w:val="20"/>
        </w:rPr>
        <w:t xml:space="preserve"> 10,2%.</w:t>
      </w:r>
    </w:p>
    <w:p w14:paraId="53C5EB9B" w14:textId="77777777" w:rsidR="00A13CC1" w:rsidRDefault="00A13CC1" w:rsidP="00A13CC1">
      <w:pPr>
        <w:ind w:firstLine="709"/>
        <w:rPr>
          <w:noProof/>
        </w:rPr>
      </w:pPr>
      <w:r>
        <w:rPr>
          <w:noProof/>
        </w:rPr>
        <w:t>Выпадающие доходы ресурсоснабжающих организаций компенсируются из краевого бюджета.</w:t>
      </w:r>
    </w:p>
    <w:p w14:paraId="0DED34C1" w14:textId="77777777" w:rsidR="00A13CC1" w:rsidRDefault="00A13CC1" w:rsidP="00A13CC1">
      <w:pPr>
        <w:ind w:firstLine="709"/>
        <w:rPr>
          <w:noProof/>
        </w:rPr>
      </w:pPr>
      <w:r>
        <w:rPr>
          <w:noProof/>
        </w:rPr>
        <w:t>Источники данных:</w:t>
      </w:r>
    </w:p>
    <w:p w14:paraId="012D8D27" w14:textId="761C4845" w:rsidR="00A13CC1" w:rsidRPr="00A13CC1" w:rsidRDefault="00A13CC1" w:rsidP="00543FAD">
      <w:pPr>
        <w:pStyle w:val="afff3"/>
        <w:numPr>
          <w:ilvl w:val="0"/>
          <w:numId w:val="84"/>
        </w:numPr>
        <w:jc w:val="both"/>
        <w:rPr>
          <w:noProof/>
          <w:sz w:val="20"/>
          <w:szCs w:val="20"/>
        </w:rPr>
      </w:pPr>
      <w:r w:rsidRPr="00A13CC1">
        <w:rPr>
          <w:noProof/>
          <w:sz w:val="20"/>
          <w:szCs w:val="20"/>
        </w:rPr>
        <w:t xml:space="preserve">Тарифы 2022 года </w:t>
      </w:r>
      <w:r w:rsidR="00A15AD4">
        <w:rPr>
          <w:noProof/>
          <w:sz w:val="20"/>
          <w:szCs w:val="20"/>
        </w:rPr>
        <w:t>–</w:t>
      </w:r>
      <w:r w:rsidRPr="00A13CC1">
        <w:rPr>
          <w:noProof/>
          <w:sz w:val="20"/>
          <w:szCs w:val="20"/>
        </w:rPr>
        <w:t xml:space="preserve"> постановления Комитета по ценам и тарифам Правительства Хабаровского края.</w:t>
      </w:r>
    </w:p>
    <w:p w14:paraId="725AFFDF" w14:textId="3C1DCB2A" w:rsidR="00A13CC1" w:rsidRPr="00A13CC1" w:rsidRDefault="00A13CC1" w:rsidP="00543FAD">
      <w:pPr>
        <w:pStyle w:val="afff3"/>
        <w:numPr>
          <w:ilvl w:val="0"/>
          <w:numId w:val="84"/>
        </w:numPr>
        <w:ind w:left="0" w:firstLine="360"/>
        <w:jc w:val="both"/>
        <w:rPr>
          <w:noProof/>
          <w:sz w:val="20"/>
          <w:szCs w:val="20"/>
        </w:rPr>
      </w:pPr>
      <w:r w:rsidRPr="00A13CC1">
        <w:rPr>
          <w:noProof/>
          <w:sz w:val="20"/>
          <w:szCs w:val="20"/>
        </w:rPr>
        <w:t xml:space="preserve">Тарифы 2025 года </w:t>
      </w:r>
      <w:r w:rsidR="00A15AD4">
        <w:rPr>
          <w:noProof/>
          <w:sz w:val="20"/>
          <w:szCs w:val="20"/>
        </w:rPr>
        <w:t>–</w:t>
      </w:r>
      <w:r w:rsidRPr="00A13CC1">
        <w:rPr>
          <w:noProof/>
          <w:sz w:val="20"/>
          <w:szCs w:val="20"/>
        </w:rPr>
        <w:t xml:space="preserve"> постановления Комитета по ценам и тарифам Правительства Хабаровского края и постановление Губернатора Хабаровского края №92 от 11.12.2024.</w:t>
      </w:r>
    </w:p>
    <w:p w14:paraId="14AC26A2" w14:textId="77777777" w:rsidR="00A13CC1" w:rsidRDefault="00A13CC1" w:rsidP="00A13CC1">
      <w:pPr>
        <w:ind w:firstLine="709"/>
        <w:rPr>
          <w:noProof/>
        </w:rPr>
      </w:pPr>
      <w:r>
        <w:rPr>
          <w:noProof/>
        </w:rPr>
        <w:t>Важность уточнения:</w:t>
      </w:r>
    </w:p>
    <w:p w14:paraId="240C96F9" w14:textId="77777777" w:rsidR="00A13CC1" w:rsidRPr="00A13CC1" w:rsidRDefault="00A13CC1" w:rsidP="00543FAD">
      <w:pPr>
        <w:pStyle w:val="afff3"/>
        <w:numPr>
          <w:ilvl w:val="0"/>
          <w:numId w:val="84"/>
        </w:numPr>
        <w:jc w:val="both"/>
        <w:rPr>
          <w:noProof/>
          <w:sz w:val="20"/>
          <w:szCs w:val="20"/>
        </w:rPr>
      </w:pPr>
      <w:r w:rsidRPr="00A13CC1">
        <w:rPr>
          <w:noProof/>
          <w:sz w:val="20"/>
          <w:szCs w:val="20"/>
        </w:rPr>
        <w:t>Фактические платежи могут отличаться в зависимости от:</w:t>
      </w:r>
    </w:p>
    <w:p w14:paraId="6BA9DCC7" w14:textId="77777777" w:rsidR="00A13CC1" w:rsidRPr="00A13CC1" w:rsidRDefault="00A13CC1" w:rsidP="00543FAD">
      <w:pPr>
        <w:pStyle w:val="afff3"/>
        <w:numPr>
          <w:ilvl w:val="0"/>
          <w:numId w:val="84"/>
        </w:numPr>
        <w:jc w:val="both"/>
        <w:rPr>
          <w:noProof/>
          <w:sz w:val="20"/>
          <w:szCs w:val="20"/>
        </w:rPr>
      </w:pPr>
      <w:r w:rsidRPr="00A13CC1">
        <w:rPr>
          <w:noProof/>
          <w:sz w:val="20"/>
          <w:szCs w:val="20"/>
        </w:rPr>
        <w:t>типа жилья (многоквартирный дом, частный дом);</w:t>
      </w:r>
    </w:p>
    <w:p w14:paraId="671A11AD" w14:textId="77777777" w:rsidR="00A13CC1" w:rsidRPr="00A13CC1" w:rsidRDefault="00A13CC1" w:rsidP="00543FAD">
      <w:pPr>
        <w:pStyle w:val="afff3"/>
        <w:numPr>
          <w:ilvl w:val="0"/>
          <w:numId w:val="84"/>
        </w:numPr>
        <w:jc w:val="both"/>
        <w:rPr>
          <w:noProof/>
          <w:sz w:val="20"/>
          <w:szCs w:val="20"/>
        </w:rPr>
      </w:pPr>
      <w:r w:rsidRPr="00A13CC1">
        <w:rPr>
          <w:noProof/>
          <w:sz w:val="20"/>
          <w:szCs w:val="20"/>
        </w:rPr>
        <w:t>наличия льгот;</w:t>
      </w:r>
    </w:p>
    <w:p w14:paraId="1B0CF3F5" w14:textId="77777777" w:rsidR="00A13CC1" w:rsidRPr="00A13CC1" w:rsidRDefault="00A13CC1" w:rsidP="00543FAD">
      <w:pPr>
        <w:pStyle w:val="afff3"/>
        <w:numPr>
          <w:ilvl w:val="0"/>
          <w:numId w:val="84"/>
        </w:numPr>
        <w:jc w:val="both"/>
        <w:rPr>
          <w:noProof/>
          <w:sz w:val="20"/>
          <w:szCs w:val="20"/>
        </w:rPr>
      </w:pPr>
      <w:r w:rsidRPr="00A13CC1">
        <w:rPr>
          <w:noProof/>
          <w:sz w:val="20"/>
          <w:szCs w:val="20"/>
        </w:rPr>
        <w:t>фактического объёма потребления;</w:t>
      </w:r>
    </w:p>
    <w:p w14:paraId="1D9220DB" w14:textId="6C188514" w:rsidR="00A13CC1" w:rsidRPr="00A13CC1" w:rsidRDefault="00A13CC1" w:rsidP="00543FAD">
      <w:pPr>
        <w:pStyle w:val="afff3"/>
        <w:numPr>
          <w:ilvl w:val="0"/>
          <w:numId w:val="84"/>
        </w:numPr>
        <w:jc w:val="both"/>
        <w:rPr>
          <w:noProof/>
          <w:sz w:val="20"/>
          <w:szCs w:val="20"/>
        </w:rPr>
      </w:pPr>
      <w:r w:rsidRPr="00A13CC1">
        <w:rPr>
          <w:noProof/>
          <w:sz w:val="20"/>
          <w:szCs w:val="20"/>
        </w:rPr>
        <w:t>особенностей начисления в конкретном муниципальном образовании.</w:t>
      </w:r>
    </w:p>
    <w:p w14:paraId="40CA6208" w14:textId="2980A54D" w:rsidR="00A13CC1" w:rsidRPr="00F427F7" w:rsidRDefault="00084334" w:rsidP="00F427F7">
      <w:pPr>
        <w:ind w:firstLine="720"/>
        <w:jc w:val="both"/>
        <w:rPr>
          <w:b/>
          <w:bCs/>
          <w:i/>
        </w:rPr>
      </w:pPr>
      <w:r w:rsidRPr="00084334">
        <w:rPr>
          <w:b/>
          <w:bCs/>
          <w:i/>
        </w:rPr>
        <w:t>Газификация</w:t>
      </w:r>
      <w:r w:rsidR="00F427F7">
        <w:rPr>
          <w:b/>
          <w:bCs/>
          <w:i/>
        </w:rPr>
        <w:t xml:space="preserve">. </w:t>
      </w:r>
      <w:r w:rsidR="00BD7F74" w:rsidRPr="00BD7F74">
        <w:rPr>
          <w:noProof/>
        </w:rPr>
        <w:t>Уровень газификации жилищно-коммунального хозяйства и промышленного комплекса является одним из базовых индикаторов социально-экономического развития Хабаровского края. Для населения региона газификация означает кратное снижение затрат на коммунальные услуги (отопление и горячее водоснабжение) по сравнению с электроотоплением или твердым топливом, что напрямую увеличивает располагаемые доходы граждан и повышает качество жизни в частном жилом секторе</w:t>
      </w:r>
      <w:r w:rsidR="00BD7F74">
        <w:rPr>
          <w:noProof/>
        </w:rPr>
        <w:t>.</w:t>
      </w:r>
    </w:p>
    <w:p w14:paraId="2A1858C2" w14:textId="16E6014D" w:rsidR="00BD7F74" w:rsidRDefault="00BD7F74" w:rsidP="00F427F7">
      <w:pPr>
        <w:ind w:firstLine="709"/>
        <w:jc w:val="both"/>
        <w:rPr>
          <w:noProof/>
        </w:rPr>
      </w:pPr>
      <w:r w:rsidRPr="00BD7F74">
        <w:rPr>
          <w:noProof/>
        </w:rPr>
        <w:t>В рамках реализации Региональной программы (утвержденной Распоряжением Правительства Хабаровского края № 944-рп) ключевым социально-экономическим эффектом выступает развитие индивидуального жилищного строительства (ИЖС). Бесплатное подведение газовой трубы до границ участков (социальная догазификация) снизило инфраструктурный барьер для граждан. Это привело к росту спроса на земельные участки в пригородах крупных городов (Хабаровский и Комсомольский районы) и активизировало местный строительный рынок. Газификация способствует закреплению населения на радиальных территориях вокруг городских агломераций, сдерживая депопуляцию и стимулируя субурбанизацию</w:t>
      </w:r>
      <w:r>
        <w:rPr>
          <w:noProof/>
        </w:rPr>
        <w:t>.</w:t>
      </w:r>
    </w:p>
    <w:p w14:paraId="1595B0B5" w14:textId="2F8BBD6C" w:rsidR="00BD7F74" w:rsidRDefault="00BD7F74" w:rsidP="00F427F7">
      <w:pPr>
        <w:ind w:firstLine="709"/>
        <w:jc w:val="both"/>
        <w:rPr>
          <w:noProof/>
        </w:rPr>
      </w:pPr>
      <w:r w:rsidRPr="00BD7F74">
        <w:rPr>
          <w:noProof/>
        </w:rPr>
        <w:t>С точки зрения коммерческого сектора, газификация промышленных и иных организаций (предусмотренная программой до 2031 года) повышает конкурентоспособность локальных производств, предприятий агропромышленного комплекса и малого бизнеса. Доступ к дешевому энергоносителю снижает себестоимость выпускаемой в крае продукции и услуг. Муниципальные районы, в которые заходит сетевой газ (включая резидентов ТОР "Хабаровск" и "Комсомольск"), получают долгосрочное конкурентное преимущество по привлечению инвестиций, что выражается в росте рыночной стоимости земель промышленного и общественно-делового назначения</w:t>
      </w:r>
      <w:r>
        <w:rPr>
          <w:noProof/>
        </w:rPr>
        <w:t>.</w:t>
      </w:r>
    </w:p>
    <w:p w14:paraId="416F8B69" w14:textId="41C8F67B" w:rsidR="00BD7F74" w:rsidRDefault="00BD7F74" w:rsidP="00F427F7">
      <w:pPr>
        <w:ind w:firstLine="709"/>
        <w:jc w:val="both"/>
        <w:rPr>
          <w:noProof/>
        </w:rPr>
      </w:pPr>
      <w:r>
        <w:rPr>
          <w:noProof/>
        </w:rPr>
        <w:t>В</w:t>
      </w:r>
      <w:r w:rsidRPr="00BD7F74">
        <w:rPr>
          <w:noProof/>
        </w:rPr>
        <w:t>ажным социально-экономическим фактором, стимулирующим динамику подключений, является адресная государственная поддержка жителей края. Региональные льготы (компенсация до 150 тыс. рублей на покупку оборудования внутри участка) делают газификацию доступной для широких слоев населения, включая многодетные семьи, ветеранов и инвалидов. Это снижает уровень социальной дифференциации между жителями благоустроенных многоквартирных домов и частного сектора, выравнивая общую ценность жилья в регионе</w:t>
      </w:r>
    </w:p>
    <w:p w14:paraId="752B34FF" w14:textId="688EF056" w:rsidR="001F5F5C" w:rsidRPr="006C2B44" w:rsidRDefault="001F5F5C" w:rsidP="00F427F7">
      <w:pPr>
        <w:ind w:firstLine="709"/>
        <w:jc w:val="both"/>
        <w:rPr>
          <w:noProof/>
        </w:rPr>
      </w:pPr>
      <w:r w:rsidRPr="001F5F5C">
        <w:rPr>
          <w:noProof/>
        </w:rPr>
        <w:t xml:space="preserve">По итогам 2025 года (с учетом завершения пятилетней программы газификации и масштабных строительных работ декабря 2025 года) централизованное сетевое газоснабжение в Хабаровском крае присутствует в </w:t>
      </w:r>
      <w:r w:rsidRPr="006C2B44">
        <w:rPr>
          <w:noProof/>
        </w:rPr>
        <w:t>городских округах и населенных пунктах 6 ключевых муниципальных районов</w:t>
      </w:r>
      <w:r w:rsidRPr="006C2B44">
        <w:rPr>
          <w:rStyle w:val="aff9"/>
          <w:noProof/>
        </w:rPr>
        <w:footnoteReference w:id="88"/>
      </w:r>
      <w:r w:rsidR="006C2B44">
        <w:rPr>
          <w:rStyle w:val="aff9"/>
          <w:noProof/>
        </w:rPr>
        <w:footnoteReference w:id="89"/>
      </w:r>
      <w:r w:rsidRPr="00BD7F74">
        <w:rPr>
          <w:noProof/>
        </w:rPr>
        <w:t>:</w:t>
      </w:r>
    </w:p>
    <w:p w14:paraId="44D6D5FA" w14:textId="752D06BE" w:rsidR="001F5F5C" w:rsidRPr="006C2B44" w:rsidRDefault="001F5F5C" w:rsidP="00F427F7">
      <w:pPr>
        <w:ind w:firstLine="709"/>
        <w:jc w:val="both"/>
        <w:rPr>
          <w:noProof/>
        </w:rPr>
      </w:pPr>
      <w:r w:rsidRPr="006C2B44">
        <w:rPr>
          <w:noProof/>
        </w:rPr>
        <w:t>Ниже приведен официальный исчерпывающий перечень городов и поселений, где на конец 2025 года фактически осуществлен пуск газа потребителям (населению, котельным или предприятиям).</w:t>
      </w:r>
    </w:p>
    <w:p w14:paraId="5E8898AC" w14:textId="605F70AA" w:rsidR="001F5F5C" w:rsidRPr="006C2B44" w:rsidRDefault="001F5F5C" w:rsidP="001F5F5C">
      <w:pPr>
        <w:ind w:firstLine="709"/>
        <w:jc w:val="both"/>
        <w:rPr>
          <w:noProof/>
        </w:rPr>
      </w:pPr>
      <w:r w:rsidRPr="006C2B44">
        <w:rPr>
          <w:noProof/>
        </w:rPr>
        <w:t>Города регионального и окружного значения</w:t>
      </w:r>
    </w:p>
    <w:p w14:paraId="3955D52D" w14:textId="77777777" w:rsidR="001F5F5C" w:rsidRPr="001F5F5C" w:rsidRDefault="001F5F5C" w:rsidP="00543FAD">
      <w:pPr>
        <w:pStyle w:val="afff3"/>
        <w:numPr>
          <w:ilvl w:val="0"/>
          <w:numId w:val="84"/>
        </w:numPr>
        <w:ind w:left="0" w:firstLine="284"/>
        <w:jc w:val="both"/>
        <w:rPr>
          <w:noProof/>
          <w:sz w:val="20"/>
          <w:szCs w:val="20"/>
        </w:rPr>
      </w:pPr>
      <w:r w:rsidRPr="001F5F5C">
        <w:rPr>
          <w:noProof/>
          <w:sz w:val="20"/>
          <w:szCs w:val="20"/>
        </w:rPr>
        <w:t>г. Хабаровск (включая микрорайоны частного сектора: Овощесовхоз, Сокольники, Спиртзавод, ул. Шелеста, Пятая площадка);</w:t>
      </w:r>
    </w:p>
    <w:p w14:paraId="2CDFFF42" w14:textId="2FCC0B8B" w:rsidR="001F5F5C" w:rsidRPr="001F5F5C" w:rsidRDefault="001F5F5C" w:rsidP="00543FAD">
      <w:pPr>
        <w:pStyle w:val="afff3"/>
        <w:numPr>
          <w:ilvl w:val="0"/>
          <w:numId w:val="84"/>
        </w:numPr>
        <w:ind w:left="0" w:firstLine="284"/>
        <w:jc w:val="both"/>
        <w:rPr>
          <w:noProof/>
          <w:sz w:val="20"/>
          <w:szCs w:val="20"/>
        </w:rPr>
      </w:pPr>
      <w:r w:rsidRPr="001F5F5C">
        <w:rPr>
          <w:noProof/>
          <w:sz w:val="20"/>
          <w:szCs w:val="20"/>
        </w:rPr>
        <w:t>г. Комсомольск-на-Амуре (включая масштабную догазификацию микрорайонов Победа, Менделеева и Майский).</w:t>
      </w:r>
    </w:p>
    <w:p w14:paraId="28504DA3" w14:textId="77777777" w:rsidR="001F5F5C" w:rsidRPr="001F5F5C" w:rsidRDefault="001F5F5C" w:rsidP="001F5F5C">
      <w:pPr>
        <w:ind w:firstLine="709"/>
        <w:jc w:val="both"/>
        <w:rPr>
          <w:noProof/>
        </w:rPr>
      </w:pPr>
      <w:r w:rsidRPr="001F5F5C">
        <w:rPr>
          <w:noProof/>
        </w:rPr>
        <w:t>2. Хабаровский муниципальный район</w:t>
      </w:r>
    </w:p>
    <w:p w14:paraId="2BBF24B5" w14:textId="5D5D9FE4" w:rsidR="001F5F5C" w:rsidRPr="001F5F5C" w:rsidRDefault="001F5F5C" w:rsidP="001F5F5C">
      <w:pPr>
        <w:ind w:firstLine="709"/>
        <w:jc w:val="both"/>
        <w:rPr>
          <w:noProof/>
        </w:rPr>
      </w:pPr>
      <w:r w:rsidRPr="001F5F5C">
        <w:rPr>
          <w:noProof/>
        </w:rPr>
        <w:t>Самый плотно газифицированный район края, где к концу 2025 года завершены основные этапы прокладки распределительных сетей:</w:t>
      </w:r>
    </w:p>
    <w:p w14:paraId="5EEFF9F6" w14:textId="77777777" w:rsidR="001F5F5C" w:rsidRPr="001F5F5C" w:rsidRDefault="001F5F5C" w:rsidP="00543FAD">
      <w:pPr>
        <w:numPr>
          <w:ilvl w:val="0"/>
          <w:numId w:val="86"/>
        </w:numPr>
        <w:jc w:val="both"/>
        <w:rPr>
          <w:noProof/>
        </w:rPr>
      </w:pPr>
      <w:r w:rsidRPr="001F5F5C">
        <w:rPr>
          <w:noProof/>
        </w:rPr>
        <w:t>с. Матвеевка (включая новый квартал АвиаСити);</w:t>
      </w:r>
    </w:p>
    <w:p w14:paraId="375533C6" w14:textId="77777777" w:rsidR="001F5F5C" w:rsidRPr="001F5F5C" w:rsidRDefault="001F5F5C" w:rsidP="00543FAD">
      <w:pPr>
        <w:numPr>
          <w:ilvl w:val="0"/>
          <w:numId w:val="86"/>
        </w:numPr>
        <w:jc w:val="both"/>
        <w:rPr>
          <w:noProof/>
        </w:rPr>
      </w:pPr>
      <w:r w:rsidRPr="001F5F5C">
        <w:rPr>
          <w:noProof/>
        </w:rPr>
        <w:t>с. Ильинка (завершен масштабный 2-й этап);</w:t>
      </w:r>
    </w:p>
    <w:p w14:paraId="5AB011DD" w14:textId="77777777" w:rsidR="001F5F5C" w:rsidRPr="001F5F5C" w:rsidRDefault="001F5F5C" w:rsidP="00543FAD">
      <w:pPr>
        <w:numPr>
          <w:ilvl w:val="0"/>
          <w:numId w:val="86"/>
        </w:numPr>
        <w:jc w:val="both"/>
        <w:rPr>
          <w:noProof/>
        </w:rPr>
      </w:pPr>
      <w:r w:rsidRPr="001F5F5C">
        <w:rPr>
          <w:noProof/>
        </w:rPr>
        <w:t>с. Сосновка (строительно-монтажные работы завершены в декабре 2025 г.);</w:t>
      </w:r>
    </w:p>
    <w:p w14:paraId="2FAA2A72" w14:textId="77777777" w:rsidR="001F5F5C" w:rsidRPr="001F5F5C" w:rsidRDefault="001F5F5C" w:rsidP="00543FAD">
      <w:pPr>
        <w:numPr>
          <w:ilvl w:val="0"/>
          <w:numId w:val="86"/>
        </w:numPr>
        <w:jc w:val="both"/>
        <w:rPr>
          <w:noProof/>
        </w:rPr>
      </w:pPr>
      <w:r w:rsidRPr="001F5F5C">
        <w:rPr>
          <w:noProof/>
        </w:rPr>
        <w:t>с. Осиновая Речка (завершено в декабре 2025 г.);</w:t>
      </w:r>
    </w:p>
    <w:p w14:paraId="2E2B251E" w14:textId="77777777" w:rsidR="001F5F5C" w:rsidRPr="001F5F5C" w:rsidRDefault="001F5F5C" w:rsidP="00543FAD">
      <w:pPr>
        <w:numPr>
          <w:ilvl w:val="0"/>
          <w:numId w:val="86"/>
        </w:numPr>
        <w:jc w:val="both"/>
        <w:rPr>
          <w:noProof/>
        </w:rPr>
      </w:pPr>
      <w:r w:rsidRPr="001F5F5C">
        <w:rPr>
          <w:noProof/>
        </w:rPr>
        <w:t>с. Корсаково-2 (завершено в декабре 2025 г.);</w:t>
      </w:r>
    </w:p>
    <w:p w14:paraId="483BB13C" w14:textId="77777777" w:rsidR="001F5F5C" w:rsidRPr="001F5F5C" w:rsidRDefault="001F5F5C" w:rsidP="00543FAD">
      <w:pPr>
        <w:numPr>
          <w:ilvl w:val="0"/>
          <w:numId w:val="86"/>
        </w:numPr>
        <w:jc w:val="both"/>
        <w:rPr>
          <w:noProof/>
        </w:rPr>
      </w:pPr>
      <w:r w:rsidRPr="001F5F5C">
        <w:rPr>
          <w:noProof/>
        </w:rPr>
        <w:t>с. Виноградовка (завершено в декабре 2025 г.);</w:t>
      </w:r>
    </w:p>
    <w:p w14:paraId="350B339F" w14:textId="77777777" w:rsidR="001F5F5C" w:rsidRPr="001F5F5C" w:rsidRDefault="001F5F5C" w:rsidP="00543FAD">
      <w:pPr>
        <w:numPr>
          <w:ilvl w:val="0"/>
          <w:numId w:val="86"/>
        </w:numPr>
        <w:jc w:val="both"/>
        <w:rPr>
          <w:noProof/>
        </w:rPr>
      </w:pPr>
      <w:r w:rsidRPr="001F5F5C">
        <w:rPr>
          <w:noProof/>
        </w:rPr>
        <w:t>с. Тополево;</w:t>
      </w:r>
    </w:p>
    <w:p w14:paraId="70E7F676" w14:textId="327727B8" w:rsidR="006C2B44" w:rsidRPr="006C2B44" w:rsidRDefault="006C2B44" w:rsidP="00543FAD">
      <w:pPr>
        <w:numPr>
          <w:ilvl w:val="0"/>
          <w:numId w:val="86"/>
        </w:numPr>
        <w:jc w:val="both"/>
        <w:rPr>
          <w:noProof/>
        </w:rPr>
      </w:pPr>
      <w:r w:rsidRPr="006C2B44">
        <w:rPr>
          <w:noProof/>
        </w:rPr>
        <w:t>с. Мирное;</w:t>
      </w:r>
    </w:p>
    <w:p w14:paraId="0DE70D4C" w14:textId="227F5BC3" w:rsidR="006C2B44" w:rsidRPr="006C2B44" w:rsidRDefault="006C2B44" w:rsidP="00543FAD">
      <w:pPr>
        <w:numPr>
          <w:ilvl w:val="0"/>
          <w:numId w:val="86"/>
        </w:numPr>
        <w:jc w:val="both"/>
        <w:rPr>
          <w:noProof/>
        </w:rPr>
      </w:pPr>
      <w:r w:rsidRPr="006C2B44">
        <w:rPr>
          <w:noProof/>
        </w:rPr>
        <w:t>с. Мичуринское;</w:t>
      </w:r>
    </w:p>
    <w:p w14:paraId="73F5DCF8" w14:textId="010DE8DE" w:rsidR="006C2B44" w:rsidRPr="006C2B44" w:rsidRDefault="006C2B44" w:rsidP="00543FAD">
      <w:pPr>
        <w:numPr>
          <w:ilvl w:val="0"/>
          <w:numId w:val="86"/>
        </w:numPr>
        <w:jc w:val="both"/>
        <w:rPr>
          <w:noProof/>
        </w:rPr>
      </w:pPr>
      <w:r w:rsidRPr="006C2B44">
        <w:rPr>
          <w:noProof/>
        </w:rPr>
        <w:t>с. Бычиха;</w:t>
      </w:r>
    </w:p>
    <w:p w14:paraId="3A2B176C" w14:textId="18B08256" w:rsidR="006C2B44" w:rsidRPr="006C2B44" w:rsidRDefault="006C2B44" w:rsidP="00543FAD">
      <w:pPr>
        <w:numPr>
          <w:ilvl w:val="0"/>
          <w:numId w:val="86"/>
        </w:numPr>
        <w:jc w:val="both"/>
        <w:rPr>
          <w:noProof/>
        </w:rPr>
      </w:pPr>
      <w:r w:rsidRPr="006C2B44">
        <w:rPr>
          <w:noProof/>
        </w:rPr>
        <w:t>с. Новотроицкое;</w:t>
      </w:r>
    </w:p>
    <w:p w14:paraId="222E517E" w14:textId="55DA2703" w:rsidR="006C2B44" w:rsidRPr="006C2B44" w:rsidRDefault="006C2B44" w:rsidP="00543FAD">
      <w:pPr>
        <w:numPr>
          <w:ilvl w:val="0"/>
          <w:numId w:val="86"/>
        </w:numPr>
        <w:jc w:val="both"/>
        <w:rPr>
          <w:noProof/>
        </w:rPr>
      </w:pPr>
      <w:r w:rsidRPr="006C2B44">
        <w:rPr>
          <w:noProof/>
        </w:rPr>
        <w:t>с. Федоровка;</w:t>
      </w:r>
    </w:p>
    <w:p w14:paraId="65F91EA5" w14:textId="7707C6A6" w:rsidR="006C2B44" w:rsidRPr="006C2B44" w:rsidRDefault="006C2B44" w:rsidP="00543FAD">
      <w:pPr>
        <w:numPr>
          <w:ilvl w:val="0"/>
          <w:numId w:val="86"/>
        </w:numPr>
        <w:jc w:val="both"/>
        <w:rPr>
          <w:noProof/>
        </w:rPr>
      </w:pPr>
      <w:r w:rsidRPr="006C2B44">
        <w:rPr>
          <w:noProof/>
        </w:rPr>
        <w:t xml:space="preserve"> с. Казакевичево;</w:t>
      </w:r>
    </w:p>
    <w:p w14:paraId="5768BEE3" w14:textId="34596C01" w:rsidR="001F5F5C" w:rsidRPr="006C2B44" w:rsidRDefault="006C2B44" w:rsidP="00543FAD">
      <w:pPr>
        <w:numPr>
          <w:ilvl w:val="0"/>
          <w:numId w:val="86"/>
        </w:numPr>
        <w:jc w:val="both"/>
        <w:rPr>
          <w:noProof/>
        </w:rPr>
      </w:pPr>
      <w:r w:rsidRPr="006C2B44">
        <w:rPr>
          <w:noProof/>
        </w:rPr>
        <w:t>с. Краснореченское</w:t>
      </w:r>
    </w:p>
    <w:p w14:paraId="2998DEDC" w14:textId="758E04CA" w:rsidR="001F5F5C" w:rsidRPr="006C2B44" w:rsidRDefault="006C2B44" w:rsidP="00F427F7">
      <w:pPr>
        <w:ind w:firstLine="709"/>
        <w:jc w:val="both"/>
        <w:rPr>
          <w:noProof/>
        </w:rPr>
      </w:pPr>
      <w:r w:rsidRPr="006C2B44">
        <w:rPr>
          <w:noProof/>
        </w:rPr>
        <w:t>Примечание: Построенные ГРС «Калинка» и ГРС-2 «Горький» сформировали полную техническую готовность, но в таких селах как Калинка, Сергеевка, Восточное, Малиновка, Дружба, Некрасовка, Князе-Волконское и Благодатное массовая уличная прокладка труб и фактический пуск газа потребителям перешли на плановый график 2026 года.</w:t>
      </w:r>
    </w:p>
    <w:p w14:paraId="2970DCC6" w14:textId="77777777" w:rsidR="006C2B44" w:rsidRPr="006C2B44" w:rsidRDefault="006C2B44" w:rsidP="006C2B44">
      <w:pPr>
        <w:ind w:firstLine="709"/>
        <w:jc w:val="both"/>
        <w:rPr>
          <w:noProof/>
        </w:rPr>
      </w:pPr>
      <w:r w:rsidRPr="006C2B44">
        <w:rPr>
          <w:noProof/>
        </w:rPr>
        <w:t>3. Район имени Лазо</w:t>
      </w:r>
    </w:p>
    <w:p w14:paraId="69D26E05"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р.п. Переяславка (введены новые крупные распределительные сети в 2025 г.);</w:t>
      </w:r>
    </w:p>
    <w:p w14:paraId="48D3AAB4"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с. Георгиевка;</w:t>
      </w:r>
    </w:p>
    <w:p w14:paraId="7B48A303" w14:textId="53AF22FD"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р.п. Хор (частичная промышленно-коммунальная газификация).</w:t>
      </w:r>
    </w:p>
    <w:p w14:paraId="2CA2B250"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4. Комсомольский муниципальный район</w:t>
      </w:r>
    </w:p>
    <w:p w14:paraId="789F633A"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п. Хурба;</w:t>
      </w:r>
    </w:p>
    <w:p w14:paraId="15AEA2CE"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с. Ягодный;</w:t>
      </w:r>
    </w:p>
    <w:p w14:paraId="67A880B1" w14:textId="7FCD7C4A"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с. Новый Мир.</w:t>
      </w:r>
    </w:p>
    <w:p w14:paraId="465DE78F"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5. Амурский муниципальный район</w:t>
      </w:r>
    </w:p>
    <w:p w14:paraId="28C480DC"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г. Амурск (газоснабжение промышленного узла и ТЭЦ);</w:t>
      </w:r>
    </w:p>
    <w:p w14:paraId="15904327"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с. Вознесенское (газоснабжение запущено от новой построенной ГРС «Вознесенское»).</w:t>
      </w:r>
    </w:p>
    <w:p w14:paraId="5A6CF0BB"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6. Ульчский муниципальный район</w:t>
      </w:r>
    </w:p>
    <w:p w14:paraId="205C0D4D" w14:textId="77777777" w:rsidR="006C2B44" w:rsidRPr="006C2B44" w:rsidRDefault="006C2B44" w:rsidP="00543FAD">
      <w:pPr>
        <w:pStyle w:val="afff3"/>
        <w:numPr>
          <w:ilvl w:val="0"/>
          <w:numId w:val="84"/>
        </w:numPr>
        <w:ind w:left="0" w:firstLine="426"/>
        <w:jc w:val="both"/>
        <w:rPr>
          <w:noProof/>
          <w:sz w:val="20"/>
          <w:szCs w:val="20"/>
        </w:rPr>
      </w:pPr>
      <w:r w:rsidRPr="006C2B44">
        <w:rPr>
          <w:noProof/>
          <w:sz w:val="20"/>
          <w:szCs w:val="20"/>
        </w:rPr>
        <w:t>п. Де-Кастри (автономное и локальное сетевое газоснабжение ОКС от магистральной инфраструктуры).</w:t>
      </w:r>
    </w:p>
    <w:p w14:paraId="6D5FB56B" w14:textId="7526654B" w:rsidR="001F5F5C" w:rsidRDefault="006C2B44" w:rsidP="00F427F7">
      <w:pPr>
        <w:ind w:firstLine="709"/>
        <w:jc w:val="both"/>
        <w:rPr>
          <w:noProof/>
        </w:rPr>
      </w:pPr>
      <w:r w:rsidRPr="006C2B44">
        <w:rPr>
          <w:noProof/>
        </w:rPr>
        <w:t>По итогам 2025 года общая протяженность построенной в регионе газовой инфраструктуры составила более 270 км (работы велись одновременно на 27 объектах). Совокупная техническая возможность подключения в крае доведена почти до 13 тысяч домовладений, а число фактически газифицированных частных домов с пущенным газом достигло 3 000 объектов.</w:t>
      </w:r>
    </w:p>
    <w:p w14:paraId="067ADABC" w14:textId="704D7EAC" w:rsidR="001F5F5C" w:rsidRDefault="006C2B44" w:rsidP="00F427F7">
      <w:pPr>
        <w:ind w:firstLine="709"/>
        <w:jc w:val="both"/>
        <w:rPr>
          <w:noProof/>
        </w:rPr>
      </w:pPr>
      <w:r w:rsidRPr="006C2B44">
        <w:rPr>
          <w:noProof/>
        </w:rPr>
        <w:t xml:space="preserve">Все населенные пункты, не вошедшие в данный список (включая полностью Николаевский, Вяземский, Бикинский районы, а также частные секторы г. Амурска и г. Николаевска-на-Амуре), </w:t>
      </w:r>
      <w:r>
        <w:rPr>
          <w:noProof/>
        </w:rPr>
        <w:t>по итогам 2025 года</w:t>
      </w:r>
      <w:r w:rsidRPr="006C2B44">
        <w:rPr>
          <w:noProof/>
        </w:rPr>
        <w:t xml:space="preserve"> имели нулевое фактическое покрытие распределительными сетями низкого давления для населения </w:t>
      </w:r>
      <w:r w:rsidR="00A15AD4">
        <w:rPr>
          <w:noProof/>
        </w:rPr>
        <w:t>–</w:t>
      </w:r>
      <w:r w:rsidRPr="006C2B44">
        <w:rPr>
          <w:noProof/>
        </w:rPr>
        <w:t xml:space="preserve"> пуск газа там запланирован в рамках программы развития на 2026–2030</w:t>
      </w:r>
      <w:r>
        <w:rPr>
          <w:noProof/>
        </w:rPr>
        <w:t>.</w:t>
      </w:r>
    </w:p>
    <w:p w14:paraId="60BEF404" w14:textId="71D9CC1E" w:rsidR="006C2B44" w:rsidRDefault="006C2B44" w:rsidP="00F427F7">
      <w:pPr>
        <w:ind w:firstLine="709"/>
        <w:jc w:val="both"/>
        <w:rPr>
          <w:noProof/>
        </w:rPr>
      </w:pPr>
      <w:r w:rsidRPr="006C2B44">
        <w:rPr>
          <w:noProof/>
        </w:rPr>
        <w:t>Согласно утвержденным планам социальной догазификации и Региональной программе, в 2026 году масштабное строительство уличных распределительных сетей и фактическое подключение потребителей (более 6 000 домовладений) планируется в 15 населенных пунктах Хабаровского края.</w:t>
      </w:r>
    </w:p>
    <w:p w14:paraId="7E221ACF" w14:textId="7CF93E0F" w:rsidR="006C2B44" w:rsidRPr="006C2B44" w:rsidRDefault="006C2B44" w:rsidP="006C2B44">
      <w:pPr>
        <w:ind w:firstLine="709"/>
        <w:jc w:val="both"/>
        <w:rPr>
          <w:noProof/>
        </w:rPr>
      </w:pPr>
      <w:r w:rsidRPr="006C2B44">
        <w:rPr>
          <w:noProof/>
        </w:rPr>
        <w:t>1. Зона охвата новой ГРС «Калинка» (Хабаровский район)</w:t>
      </w:r>
      <w:r>
        <w:rPr>
          <w:rStyle w:val="aff9"/>
          <w:noProof/>
        </w:rPr>
        <w:footnoteReference w:id="90"/>
      </w:r>
    </w:p>
    <w:p w14:paraId="7D6B79CC" w14:textId="6E7CE455" w:rsidR="006C2B44" w:rsidRPr="006C2B44" w:rsidRDefault="006C2B44" w:rsidP="006C2B44">
      <w:pPr>
        <w:ind w:firstLine="709"/>
        <w:jc w:val="both"/>
        <w:rPr>
          <w:noProof/>
        </w:rPr>
      </w:pPr>
      <w:r w:rsidRPr="006C2B44">
        <w:rPr>
          <w:noProof/>
        </w:rPr>
        <w:t>Благодаря введенной в эксплуатацию станции, в 2026 году уличные газопроводы низкого давления строятся и подключаются в следующих селах:</w:t>
      </w:r>
    </w:p>
    <w:p w14:paraId="1F2C7807" w14:textId="77777777" w:rsidR="006C2B44" w:rsidRPr="006C2B44" w:rsidRDefault="006C2B44" w:rsidP="00543FAD">
      <w:pPr>
        <w:numPr>
          <w:ilvl w:val="0"/>
          <w:numId w:val="87"/>
        </w:numPr>
        <w:jc w:val="both"/>
        <w:rPr>
          <w:noProof/>
        </w:rPr>
      </w:pPr>
      <w:r w:rsidRPr="006C2B44">
        <w:rPr>
          <w:noProof/>
        </w:rPr>
        <w:t>с. Калинка</w:t>
      </w:r>
    </w:p>
    <w:p w14:paraId="08057432" w14:textId="77777777" w:rsidR="006C2B44" w:rsidRPr="006C2B44" w:rsidRDefault="006C2B44" w:rsidP="00543FAD">
      <w:pPr>
        <w:numPr>
          <w:ilvl w:val="0"/>
          <w:numId w:val="87"/>
        </w:numPr>
        <w:jc w:val="both"/>
        <w:rPr>
          <w:noProof/>
        </w:rPr>
      </w:pPr>
      <w:r w:rsidRPr="006C2B44">
        <w:rPr>
          <w:noProof/>
        </w:rPr>
        <w:t>с. Сергеевка</w:t>
      </w:r>
    </w:p>
    <w:p w14:paraId="544758DC" w14:textId="77777777" w:rsidR="006C2B44" w:rsidRPr="006C2B44" w:rsidRDefault="006C2B44" w:rsidP="00543FAD">
      <w:pPr>
        <w:numPr>
          <w:ilvl w:val="0"/>
          <w:numId w:val="87"/>
        </w:numPr>
        <w:jc w:val="both"/>
        <w:rPr>
          <w:noProof/>
        </w:rPr>
      </w:pPr>
      <w:r w:rsidRPr="006C2B44">
        <w:rPr>
          <w:noProof/>
        </w:rPr>
        <w:t>с. Восточное</w:t>
      </w:r>
    </w:p>
    <w:p w14:paraId="5028E0B0" w14:textId="77777777" w:rsidR="006C2B44" w:rsidRPr="006C2B44" w:rsidRDefault="006C2B44" w:rsidP="00543FAD">
      <w:pPr>
        <w:numPr>
          <w:ilvl w:val="0"/>
          <w:numId w:val="87"/>
        </w:numPr>
        <w:jc w:val="both"/>
        <w:rPr>
          <w:noProof/>
        </w:rPr>
      </w:pPr>
      <w:r w:rsidRPr="006C2B44">
        <w:rPr>
          <w:noProof/>
        </w:rPr>
        <w:t>с. Малиновка</w:t>
      </w:r>
    </w:p>
    <w:p w14:paraId="4B40A7F0" w14:textId="77777777" w:rsidR="006C2B44" w:rsidRPr="006C2B44" w:rsidRDefault="006C2B44" w:rsidP="00543FAD">
      <w:pPr>
        <w:numPr>
          <w:ilvl w:val="0"/>
          <w:numId w:val="87"/>
        </w:numPr>
        <w:jc w:val="both"/>
        <w:rPr>
          <w:noProof/>
        </w:rPr>
      </w:pPr>
      <w:r w:rsidRPr="006C2B44">
        <w:rPr>
          <w:noProof/>
        </w:rPr>
        <w:t>с. Дружба</w:t>
      </w:r>
    </w:p>
    <w:p w14:paraId="0A778087" w14:textId="77777777" w:rsidR="006C2B44" w:rsidRPr="006C2B44" w:rsidRDefault="006C2B44" w:rsidP="00543FAD">
      <w:pPr>
        <w:numPr>
          <w:ilvl w:val="0"/>
          <w:numId w:val="87"/>
        </w:numPr>
        <w:jc w:val="both"/>
        <w:rPr>
          <w:noProof/>
        </w:rPr>
      </w:pPr>
      <w:r w:rsidRPr="006C2B44">
        <w:rPr>
          <w:noProof/>
        </w:rPr>
        <w:t>с. Некрасовка</w:t>
      </w:r>
    </w:p>
    <w:p w14:paraId="258A6275" w14:textId="77777777" w:rsidR="006C2B44" w:rsidRPr="006C2B44" w:rsidRDefault="006C2B44" w:rsidP="00543FAD">
      <w:pPr>
        <w:numPr>
          <w:ilvl w:val="0"/>
          <w:numId w:val="87"/>
        </w:numPr>
        <w:jc w:val="both"/>
        <w:rPr>
          <w:noProof/>
        </w:rPr>
      </w:pPr>
      <w:r w:rsidRPr="006C2B44">
        <w:rPr>
          <w:noProof/>
        </w:rPr>
        <w:t>с. Князе-Волконское</w:t>
      </w:r>
    </w:p>
    <w:p w14:paraId="48EFEACF" w14:textId="4850780E" w:rsidR="006C2B44" w:rsidRPr="006C2B44" w:rsidRDefault="006C2B44" w:rsidP="00543FAD">
      <w:pPr>
        <w:numPr>
          <w:ilvl w:val="0"/>
          <w:numId w:val="87"/>
        </w:numPr>
        <w:jc w:val="both"/>
        <w:rPr>
          <w:noProof/>
        </w:rPr>
      </w:pPr>
      <w:r w:rsidRPr="006C2B44">
        <w:rPr>
          <w:noProof/>
        </w:rPr>
        <w:t xml:space="preserve">с. Благодатное </w:t>
      </w:r>
    </w:p>
    <w:p w14:paraId="370FEBE7" w14:textId="77777777" w:rsidR="006C2B44" w:rsidRPr="006C2B44" w:rsidRDefault="006C2B44" w:rsidP="006C2B44">
      <w:pPr>
        <w:ind w:firstLine="709"/>
        <w:jc w:val="both"/>
        <w:rPr>
          <w:noProof/>
        </w:rPr>
      </w:pPr>
      <w:r w:rsidRPr="006C2B44">
        <w:rPr>
          <w:noProof/>
        </w:rPr>
        <w:t>2. За счет средств специальной надбавки к тарифу (Хабаровский район)</w:t>
      </w:r>
    </w:p>
    <w:p w14:paraId="78D9DB8D" w14:textId="521A8F92" w:rsidR="006C2B44" w:rsidRPr="006C2B44" w:rsidRDefault="006C2B44" w:rsidP="006C2B44">
      <w:pPr>
        <w:ind w:firstLine="709"/>
        <w:jc w:val="both"/>
        <w:rPr>
          <w:noProof/>
        </w:rPr>
      </w:pPr>
      <w:r w:rsidRPr="006C2B44">
        <w:rPr>
          <w:noProof/>
        </w:rPr>
        <w:t xml:space="preserve">Дополнительно в план на 2026 год включены пригородные села: </w:t>
      </w:r>
    </w:p>
    <w:p w14:paraId="58C899DF" w14:textId="77777777" w:rsidR="006C2B44" w:rsidRPr="006C2B44" w:rsidRDefault="006C2B44" w:rsidP="00543FAD">
      <w:pPr>
        <w:numPr>
          <w:ilvl w:val="0"/>
          <w:numId w:val="88"/>
        </w:numPr>
        <w:jc w:val="both"/>
        <w:rPr>
          <w:noProof/>
        </w:rPr>
      </w:pPr>
      <w:r w:rsidRPr="006C2B44">
        <w:rPr>
          <w:noProof/>
        </w:rPr>
        <w:t>с. Нагорное</w:t>
      </w:r>
    </w:p>
    <w:p w14:paraId="22C3DE59" w14:textId="6002AFC0" w:rsidR="006C2B44" w:rsidRPr="006C2B44" w:rsidRDefault="006C2B44" w:rsidP="00543FAD">
      <w:pPr>
        <w:numPr>
          <w:ilvl w:val="0"/>
          <w:numId w:val="88"/>
        </w:numPr>
        <w:jc w:val="both"/>
        <w:rPr>
          <w:noProof/>
        </w:rPr>
      </w:pPr>
      <w:r w:rsidRPr="006C2B44">
        <w:rPr>
          <w:noProof/>
        </w:rPr>
        <w:t xml:space="preserve">с. Воронежское-2 </w:t>
      </w:r>
    </w:p>
    <w:p w14:paraId="4F35CA1B" w14:textId="77777777" w:rsidR="006C2B44" w:rsidRPr="006C2B44" w:rsidRDefault="006C2B44" w:rsidP="006C2B44">
      <w:pPr>
        <w:ind w:firstLine="709"/>
        <w:jc w:val="both"/>
        <w:rPr>
          <w:noProof/>
        </w:rPr>
      </w:pPr>
      <w:r w:rsidRPr="006C2B44">
        <w:rPr>
          <w:noProof/>
        </w:rPr>
        <w:t>3. Другие районы края (Развитие сетей в 2026 году)</w:t>
      </w:r>
    </w:p>
    <w:p w14:paraId="5D975C7A" w14:textId="621D3F2D" w:rsidR="006C2B44" w:rsidRPr="006C2B44" w:rsidRDefault="006C2B44" w:rsidP="006C2B44">
      <w:pPr>
        <w:ind w:firstLine="709"/>
        <w:jc w:val="both"/>
        <w:rPr>
          <w:noProof/>
        </w:rPr>
      </w:pPr>
      <w:r w:rsidRPr="006C2B44">
        <w:rPr>
          <w:noProof/>
        </w:rPr>
        <w:t xml:space="preserve">Продолжается расширение газовых сетей и подключение новых кварталов ИЖС и котельных в следующих муниципальных образованиях: </w:t>
      </w:r>
    </w:p>
    <w:p w14:paraId="12C39907" w14:textId="77777777" w:rsidR="006C2B44" w:rsidRPr="006C2B44" w:rsidRDefault="006C2B44" w:rsidP="00543FAD">
      <w:pPr>
        <w:numPr>
          <w:ilvl w:val="0"/>
          <w:numId w:val="89"/>
        </w:numPr>
        <w:jc w:val="both"/>
        <w:rPr>
          <w:noProof/>
        </w:rPr>
      </w:pPr>
      <w:r w:rsidRPr="006C2B44">
        <w:rPr>
          <w:noProof/>
        </w:rPr>
        <w:t>Район имени Лазо (расширение сетей в р.п. Переяславка и прилегающих пунктах);</w:t>
      </w:r>
    </w:p>
    <w:p w14:paraId="74D259D0" w14:textId="77777777" w:rsidR="006C2B44" w:rsidRPr="006C2B44" w:rsidRDefault="006C2B44" w:rsidP="00543FAD">
      <w:pPr>
        <w:numPr>
          <w:ilvl w:val="0"/>
          <w:numId w:val="89"/>
        </w:numPr>
        <w:jc w:val="both"/>
        <w:rPr>
          <w:noProof/>
        </w:rPr>
      </w:pPr>
      <w:r w:rsidRPr="006C2B44">
        <w:rPr>
          <w:noProof/>
        </w:rPr>
        <w:t>Комсомольский район;</w:t>
      </w:r>
    </w:p>
    <w:p w14:paraId="44CC6A36" w14:textId="170D86CE" w:rsidR="006C2B44" w:rsidRPr="006C2B44" w:rsidRDefault="006C2B44" w:rsidP="00543FAD">
      <w:pPr>
        <w:numPr>
          <w:ilvl w:val="0"/>
          <w:numId w:val="89"/>
        </w:numPr>
        <w:jc w:val="both"/>
        <w:rPr>
          <w:noProof/>
        </w:rPr>
      </w:pPr>
      <w:r w:rsidRPr="006C2B44">
        <w:rPr>
          <w:noProof/>
        </w:rPr>
        <w:t xml:space="preserve">Верхнебуреинский район (развитие локальной/автономной инфраструктуры). </w:t>
      </w:r>
    </w:p>
    <w:p w14:paraId="3731B994" w14:textId="409FD530" w:rsidR="005C1B98" w:rsidRPr="005C1B98" w:rsidRDefault="005C1B98" w:rsidP="005C1B98">
      <w:pPr>
        <w:ind w:firstLine="709"/>
        <w:jc w:val="both"/>
        <w:rPr>
          <w:b/>
          <w:bCs/>
          <w:i/>
          <w:iCs/>
          <w:noProof/>
        </w:rPr>
      </w:pPr>
      <w:r w:rsidRPr="005C1B98">
        <w:rPr>
          <w:b/>
          <w:bCs/>
          <w:i/>
          <w:iCs/>
          <w:noProof/>
        </w:rPr>
        <w:t xml:space="preserve">Дальневосточный гектар. </w:t>
      </w:r>
      <w:r>
        <w:rPr>
          <w:noProof/>
        </w:rPr>
        <w:t xml:space="preserve">Основной спрос на Дальневосточный гектар в 2025 г. был сосредоточен в Республике Саха Якутия – 37%. В Хабаровском крае – это всего 5%. На протяжении последних 3-лет в Хабаровском крае в безвозмездное пользование стабильно предоставляется порядка 1 тыс. земельных участков в год. И также стабильно в пределах 50% по истечении срока конверсии участки оформляются в собственность. </w:t>
      </w:r>
    </w:p>
    <w:p w14:paraId="30BC671D" w14:textId="09A92B73" w:rsidR="00F427F7" w:rsidRDefault="005C1B98" w:rsidP="005C1B98">
      <w:pPr>
        <w:ind w:firstLine="709"/>
        <w:jc w:val="both"/>
        <w:rPr>
          <w:noProof/>
        </w:rPr>
      </w:pPr>
      <w:r>
        <w:rPr>
          <w:noProof/>
        </w:rPr>
        <w:t>Наиболее востребованным видом использования «гектара» остается индивидуальное жилищное строительство. Этот вариант особенно популярен благодаря программе «Дальневосточная ипотека» со ставкой 2% годовых. Также жители активно оформляют землю под отдых и рекреации, личное подсобное хозяйство, садоводство, огородничество, сельхозпроизводство, и предпринимательскую деятельность.</w:t>
      </w:r>
    </w:p>
    <w:p w14:paraId="152ED167" w14:textId="1E39F162" w:rsidR="006833D8" w:rsidRPr="006833D8" w:rsidRDefault="006833D8" w:rsidP="006833D8">
      <w:pPr>
        <w:ind w:firstLine="709"/>
        <w:jc w:val="both"/>
        <w:rPr>
          <w:b/>
          <w:bCs/>
          <w:i/>
        </w:rPr>
      </w:pPr>
      <w:r w:rsidRPr="006833D8">
        <w:rPr>
          <w:b/>
          <w:bCs/>
          <w:i/>
        </w:rPr>
        <w:t>Уровень жизни населения, рынок труда</w:t>
      </w:r>
      <w:r>
        <w:rPr>
          <w:b/>
          <w:bCs/>
          <w:i/>
        </w:rPr>
        <w:t xml:space="preserve">. </w:t>
      </w:r>
      <w:r>
        <w:t xml:space="preserve">По итогам 2025 г. </w:t>
      </w:r>
      <w:r w:rsidRPr="004908C1">
        <w:t>Хабаровский край стал 26-м в итоговом рейтинге регионов России по версии РИА Рейтинг</w:t>
      </w:r>
      <w:r>
        <w:rPr>
          <w:rStyle w:val="aff9"/>
        </w:rPr>
        <w:footnoteReference w:id="91"/>
      </w:r>
      <w:r w:rsidRPr="004908C1">
        <w:t>. Субъект набрал 60,50 балла из 100 возможных. Это наилучший показатель по Дальнему Востоку.</w:t>
      </w:r>
    </w:p>
    <w:p w14:paraId="402415F7" w14:textId="77777777" w:rsidR="006833D8" w:rsidRDefault="006833D8" w:rsidP="006833D8">
      <w:pPr>
        <w:ind w:firstLine="709"/>
        <w:jc w:val="both"/>
      </w:pPr>
      <w:r w:rsidRPr="00633CE1">
        <w:t>По итогам января – ноября 2025 г. обеспечен рост номинальной и реальной заработной платы – 114,6 и 106,7 % соответственно. Среднемесячная начисленная заработная плата работников организаций в ноябре 2025 г. составила 94</w:t>
      </w:r>
      <w:r>
        <w:t xml:space="preserve"> </w:t>
      </w:r>
      <w:r w:rsidRPr="00633CE1">
        <w:t>720 руб</w:t>
      </w:r>
      <w:r>
        <w:t>.</w:t>
      </w:r>
      <w:r w:rsidRPr="00633CE1">
        <w:t xml:space="preserve"> Среднемесячная начисленная заработная плата работников организаций (без субъектов малого предпринимательства) в ноябре 2025 г. составила 119</w:t>
      </w:r>
      <w:r>
        <w:t xml:space="preserve"> </w:t>
      </w:r>
      <w:r w:rsidRPr="00633CE1">
        <w:t>602 руб</w:t>
      </w:r>
      <w:r>
        <w:t>.</w:t>
      </w:r>
    </w:p>
    <w:p w14:paraId="24D32EDE" w14:textId="77777777" w:rsidR="006833D8" w:rsidRDefault="006833D8" w:rsidP="006833D8">
      <w:pPr>
        <w:ind w:firstLine="709"/>
        <w:jc w:val="both"/>
      </w:pPr>
      <w:r w:rsidRPr="00633CE1">
        <w:t xml:space="preserve">На рынке труда края сохраняется стабильная ситуация. </w:t>
      </w:r>
      <w:r w:rsidRPr="006833D8">
        <w:t>Уровень регистрируемой безработицы</w:t>
      </w:r>
      <w:r w:rsidRPr="00971016">
        <w:t xml:space="preserve"> в Хабаровском крае по итогам 2025 г</w:t>
      </w:r>
      <w:r>
        <w:t>.</w:t>
      </w:r>
      <w:r w:rsidRPr="00971016">
        <w:t xml:space="preserve"> составил 0,2%, что ниже уровня безработицы в среднем по России и </w:t>
      </w:r>
      <w:r>
        <w:t xml:space="preserve">ДФО, </w:t>
      </w:r>
      <w:r w:rsidRPr="00971016">
        <w:t>где он составил 0,4%</w:t>
      </w:r>
      <w:r>
        <w:t xml:space="preserve">, </w:t>
      </w:r>
      <w:r w:rsidRPr="00633CE1">
        <w:t>число безработных – 1,</w:t>
      </w:r>
      <w:r>
        <w:t>3</w:t>
      </w:r>
      <w:r w:rsidRPr="00633CE1">
        <w:t xml:space="preserve"> тыс. человек. </w:t>
      </w:r>
    </w:p>
    <w:p w14:paraId="3874DA70" w14:textId="77777777" w:rsidR="006833D8" w:rsidRDefault="006833D8" w:rsidP="006833D8">
      <w:pPr>
        <w:ind w:firstLine="709"/>
        <w:jc w:val="both"/>
      </w:pPr>
      <w:r w:rsidRPr="00F977C8">
        <w:rPr>
          <w:bCs/>
        </w:rPr>
        <w:t>Дефицит кадров ощущают многие предприятия, особенно в промышленности и логистике. Чтобы справиться с этим, край активно реализует национальный проект "Производительность труда". Он помогает оптимизировать рабочие процессы, повышая выпуск продукции без найма дополнительных сотрудников.</w:t>
      </w:r>
    </w:p>
    <w:p w14:paraId="28D5B936" w14:textId="77777777" w:rsidR="006833D8" w:rsidRDefault="006833D8" w:rsidP="006833D8">
      <w:pPr>
        <w:ind w:firstLine="709"/>
        <w:jc w:val="both"/>
      </w:pPr>
      <w:r>
        <w:rPr>
          <w:bCs/>
        </w:rPr>
        <w:t>Структурный дефицит кадров остается основным фактором, стимулирующим высокий рост заработных плат.</w:t>
      </w:r>
    </w:p>
    <w:p w14:paraId="0F078005" w14:textId="77777777" w:rsidR="006833D8" w:rsidRDefault="006833D8" w:rsidP="006833D8">
      <w:pPr>
        <w:ind w:firstLine="709"/>
        <w:jc w:val="both"/>
        <w:rPr>
          <w:bCs/>
        </w:rPr>
      </w:pPr>
      <w:r w:rsidRPr="00933332">
        <w:rPr>
          <w:bCs/>
        </w:rPr>
        <w:t xml:space="preserve">Среднедушевые денежные доходы населения составили </w:t>
      </w:r>
      <w:r>
        <w:rPr>
          <w:bCs/>
        </w:rPr>
        <w:t>79 078,8</w:t>
      </w:r>
      <w:r w:rsidRPr="00933332">
        <w:rPr>
          <w:bCs/>
        </w:rPr>
        <w:t xml:space="preserve"> руб. в месяц и по сравнению с предыдущим годом увеличились на </w:t>
      </w:r>
      <w:r>
        <w:rPr>
          <w:bCs/>
        </w:rPr>
        <w:t>16,4</w:t>
      </w:r>
      <w:r w:rsidRPr="00933332">
        <w:rPr>
          <w:bCs/>
        </w:rPr>
        <w:t xml:space="preserve">%. </w:t>
      </w:r>
      <w:r>
        <w:rPr>
          <w:bCs/>
        </w:rPr>
        <w:t>Основном объем денежных доходов населения приходится на оплату труда (66,4%) и социальные выплаты (19,3%).</w:t>
      </w:r>
    </w:p>
    <w:p w14:paraId="0AE077A2" w14:textId="77777777" w:rsidR="006833D8" w:rsidRDefault="006833D8" w:rsidP="006833D8">
      <w:pPr>
        <w:ind w:firstLine="709"/>
        <w:jc w:val="both"/>
        <w:rPr>
          <w:bCs/>
        </w:rPr>
      </w:pPr>
      <w:r>
        <w:rPr>
          <w:bCs/>
        </w:rPr>
        <w:t xml:space="preserve">За 2025 г. </w:t>
      </w:r>
      <w:r w:rsidRPr="00933332">
        <w:rPr>
          <w:bCs/>
        </w:rPr>
        <w:t>жители Хабаровского края разместили на банковских счетах и вкладах, без учета счетов эскроу, свыше 517 млрд рублей. За год объем сбережений увеличился почти на 16%. Большинство вкладов было открыто в рублях.</w:t>
      </w:r>
    </w:p>
    <w:p w14:paraId="795051AC" w14:textId="77777777" w:rsidR="006833D8" w:rsidRDefault="006833D8" w:rsidP="006833D8">
      <w:pPr>
        <w:ind w:firstLine="709"/>
        <w:jc w:val="both"/>
        <w:rPr>
          <w:bCs/>
        </w:rPr>
      </w:pPr>
      <w:r w:rsidRPr="00933332">
        <w:rPr>
          <w:bCs/>
        </w:rPr>
        <w:t>В ноябре 2025 г. численность штатных работников (без учета совместителей) организаций, не относящихся к субъектам малого предпринимательства, составила 331,2 тыс. человек.</w:t>
      </w:r>
    </w:p>
    <w:p w14:paraId="1D42EB55" w14:textId="37EF7B0C" w:rsidR="006833D8" w:rsidRPr="001C06DE" w:rsidRDefault="006833D8" w:rsidP="006833D8">
      <w:pPr>
        <w:ind w:firstLine="709"/>
        <w:jc w:val="both"/>
        <w:rPr>
          <w:bCs/>
        </w:rPr>
      </w:pPr>
      <w:r w:rsidRPr="00933332">
        <w:rPr>
          <w:bCs/>
        </w:rPr>
        <w:t>К концу декабря 2025 г. в государственных учреждениях службы занятости населения состояли на учете 1,8 тыс., не занятых трудовой деятельностью граждан, из них 1,3 тыс. человек имели статус безработного, в том числе 1,0 тыс. человек получали пособие по безработице.</w:t>
      </w:r>
    </w:p>
    <w:p w14:paraId="71652F1B" w14:textId="59F305C1" w:rsidR="00CF32AB" w:rsidRPr="006833D8" w:rsidRDefault="00CF32AB" w:rsidP="003346DF">
      <w:pPr>
        <w:ind w:firstLine="720"/>
        <w:jc w:val="both"/>
      </w:pPr>
      <w:r w:rsidRPr="006833D8">
        <w:rPr>
          <w:b/>
          <w:i/>
          <w:iCs/>
          <w:color w:val="000000" w:themeColor="text1"/>
        </w:rPr>
        <w:t>Экологическая обстановка</w:t>
      </w:r>
      <w:r w:rsidR="0020008A">
        <w:rPr>
          <w:rStyle w:val="aff9"/>
          <w:b/>
          <w:i/>
          <w:iCs/>
          <w:color w:val="000000" w:themeColor="text1"/>
        </w:rPr>
        <w:footnoteReference w:id="92"/>
      </w:r>
      <w:r w:rsidRPr="00CF32AB">
        <w:t xml:space="preserve"> </w:t>
      </w:r>
      <w:r w:rsidRPr="00CF32AB">
        <w:rPr>
          <w:bCs/>
          <w:color w:val="000000" w:themeColor="text1"/>
        </w:rPr>
        <w:t>в Хабаровском кра</w:t>
      </w:r>
      <w:r>
        <w:rPr>
          <w:bCs/>
          <w:color w:val="000000" w:themeColor="text1"/>
        </w:rPr>
        <w:t>е</w:t>
      </w:r>
      <w:r w:rsidRPr="00CF32AB">
        <w:rPr>
          <w:bCs/>
          <w:color w:val="000000" w:themeColor="text1"/>
        </w:rPr>
        <w:t xml:space="preserve"> по итогам 2025 оценивается как стабильная, но имеющая выраженный локальный антропогенный характер. Интенсивный рост промышленности и запуск мегапроектов усилили нагрузку на экосистему, что потребовало от региона перехода на новый нацпроект «Экологическое благополучие»</w:t>
      </w:r>
      <w:r w:rsidR="0020008A">
        <w:rPr>
          <w:rStyle w:val="aff9"/>
          <w:bCs/>
          <w:color w:val="000000" w:themeColor="text1"/>
        </w:rPr>
        <w:footnoteReference w:id="93"/>
      </w:r>
      <w:r w:rsidRPr="00CF32AB">
        <w:rPr>
          <w:bCs/>
          <w:color w:val="000000" w:themeColor="text1"/>
        </w:rPr>
        <w:t>.</w:t>
      </w:r>
    </w:p>
    <w:p w14:paraId="718F81B2" w14:textId="77777777" w:rsidR="00CF32AB" w:rsidRDefault="00CF32AB" w:rsidP="00BE690D">
      <w:pPr>
        <w:ind w:firstLine="720"/>
        <w:jc w:val="both"/>
        <w:rPr>
          <w:bCs/>
          <w:color w:val="000000" w:themeColor="text1"/>
        </w:rPr>
      </w:pPr>
      <w:r w:rsidRPr="00CF32AB">
        <w:rPr>
          <w:bCs/>
          <w:color w:val="000000" w:themeColor="text1"/>
        </w:rPr>
        <w:t>1. Атмосферный воздух и проект «Чистый воздух»</w:t>
      </w:r>
    </w:p>
    <w:p w14:paraId="6FD29A9A" w14:textId="77777777" w:rsidR="00CF32AB" w:rsidRDefault="00CF32AB" w:rsidP="00BE690D">
      <w:pPr>
        <w:ind w:firstLine="720"/>
        <w:jc w:val="both"/>
        <w:rPr>
          <w:bCs/>
          <w:color w:val="000000" w:themeColor="text1"/>
        </w:rPr>
      </w:pPr>
      <w:r w:rsidRPr="00CF32AB">
        <w:rPr>
          <w:bCs/>
          <w:i/>
          <w:iCs/>
          <w:color w:val="000000" w:themeColor="text1"/>
        </w:rPr>
        <w:t>Контроль выбросов:</w:t>
      </w:r>
      <w:r w:rsidRPr="00CF32AB">
        <w:rPr>
          <w:bCs/>
          <w:color w:val="000000" w:themeColor="text1"/>
        </w:rPr>
        <w:t xml:space="preserve"> по данным Государственной наблюдательной сети, в крупных городах края не фиксируются экстремально высокие показатели загрязнения воздуха (свыше 5 ПДК).</w:t>
      </w:r>
    </w:p>
    <w:p w14:paraId="7D2D7469" w14:textId="77777777" w:rsidR="00CF32AB" w:rsidRDefault="00CF32AB" w:rsidP="00BE690D">
      <w:pPr>
        <w:ind w:firstLine="720"/>
        <w:jc w:val="both"/>
        <w:rPr>
          <w:bCs/>
          <w:color w:val="000000" w:themeColor="text1"/>
        </w:rPr>
      </w:pPr>
      <w:r w:rsidRPr="00CF32AB">
        <w:rPr>
          <w:bCs/>
          <w:i/>
          <w:iCs/>
          <w:color w:val="000000" w:themeColor="text1"/>
        </w:rPr>
        <w:t>Индустриальные узлы:</w:t>
      </w:r>
      <w:r w:rsidRPr="00CF32AB">
        <w:rPr>
          <w:bCs/>
          <w:color w:val="000000" w:themeColor="text1"/>
        </w:rPr>
        <w:t xml:space="preserve"> в Комсомольске-на-Амуре главным источником нагрузки остается Комсомольская ТЭЦ-2 (36% выбросов города). На предприятии продолжается модернизация фильтров для достижения экологических нормативов.</w:t>
      </w:r>
    </w:p>
    <w:p w14:paraId="392F5B50" w14:textId="50E53E11" w:rsidR="00477D44" w:rsidRDefault="00CF32AB" w:rsidP="00BE690D">
      <w:pPr>
        <w:ind w:firstLine="720"/>
        <w:jc w:val="both"/>
        <w:rPr>
          <w:bCs/>
          <w:color w:val="000000" w:themeColor="text1"/>
        </w:rPr>
      </w:pPr>
      <w:r w:rsidRPr="00CF32AB">
        <w:rPr>
          <w:bCs/>
          <w:i/>
          <w:iCs/>
          <w:color w:val="000000" w:themeColor="text1"/>
        </w:rPr>
        <w:t>Газификация ТЭЦ:</w:t>
      </w:r>
      <w:r w:rsidRPr="00CF32AB">
        <w:rPr>
          <w:bCs/>
          <w:color w:val="000000" w:themeColor="text1"/>
        </w:rPr>
        <w:t xml:space="preserve"> в рамках нацпроекта в Хабаровске ведется поэтапный перевод ТЭЦ-1 и ТЭЦ-3 с угля на природный газ, что к началу 2026 года позволи</w:t>
      </w:r>
      <w:r w:rsidR="006833D8">
        <w:rPr>
          <w:bCs/>
          <w:color w:val="000000" w:themeColor="text1"/>
        </w:rPr>
        <w:t>т</w:t>
      </w:r>
      <w:r w:rsidRPr="00CF32AB">
        <w:rPr>
          <w:bCs/>
          <w:color w:val="000000" w:themeColor="text1"/>
        </w:rPr>
        <w:t xml:space="preserve"> снизить объем сажи и диоксида серы в городской черте.</w:t>
      </w:r>
    </w:p>
    <w:p w14:paraId="0635960E" w14:textId="666B3078" w:rsidR="00CF32AB" w:rsidRDefault="00CF32AB" w:rsidP="00BE690D">
      <w:pPr>
        <w:ind w:firstLine="720"/>
        <w:jc w:val="both"/>
        <w:rPr>
          <w:bCs/>
          <w:color w:val="000000" w:themeColor="text1"/>
        </w:rPr>
      </w:pPr>
      <w:r w:rsidRPr="00CF32AB">
        <w:rPr>
          <w:bCs/>
          <w:color w:val="000000" w:themeColor="text1"/>
        </w:rPr>
        <w:t>2. Состояние водных ресурсов (река Амур)</w:t>
      </w:r>
    </w:p>
    <w:p w14:paraId="6297DB1F" w14:textId="1263C45D" w:rsidR="00477D44" w:rsidRDefault="00477D44" w:rsidP="00BE690D">
      <w:pPr>
        <w:ind w:firstLine="720"/>
        <w:jc w:val="both"/>
        <w:rPr>
          <w:bCs/>
          <w:color w:val="000000" w:themeColor="text1"/>
        </w:rPr>
      </w:pPr>
      <w:r w:rsidRPr="00477D44">
        <w:rPr>
          <w:bCs/>
          <w:i/>
          <w:iCs/>
          <w:color w:val="000000" w:themeColor="text1"/>
        </w:rPr>
        <w:t>Качество воды:</w:t>
      </w:r>
      <w:r w:rsidRPr="00477D44">
        <w:rPr>
          <w:bCs/>
          <w:color w:val="000000" w:themeColor="text1"/>
        </w:rPr>
        <w:t xml:space="preserve"> экологический мониторинг фиксирует периодические превышения нормативов у г. Хабаровска. Отмечается повышенная концентрация нефтепродуктов (в Амурской протоке до 3,2 раза, в русле Амура до 2,8 раза), а также </w:t>
      </w:r>
      <w:r w:rsidR="006833D8" w:rsidRPr="00477D44">
        <w:rPr>
          <w:bCs/>
          <w:color w:val="000000" w:themeColor="text1"/>
        </w:rPr>
        <w:t>трудно окисляемых</w:t>
      </w:r>
      <w:r w:rsidRPr="00477D44">
        <w:rPr>
          <w:bCs/>
          <w:color w:val="000000" w:themeColor="text1"/>
        </w:rPr>
        <w:t xml:space="preserve"> органических веществ.</w:t>
      </w:r>
    </w:p>
    <w:p w14:paraId="7C19C24A" w14:textId="1E25F19F" w:rsidR="00CF32AB" w:rsidRDefault="00477D44" w:rsidP="00BE690D">
      <w:pPr>
        <w:ind w:firstLine="720"/>
        <w:jc w:val="both"/>
        <w:rPr>
          <w:bCs/>
          <w:color w:val="000000" w:themeColor="text1"/>
        </w:rPr>
      </w:pPr>
      <w:r w:rsidRPr="00477D44">
        <w:rPr>
          <w:bCs/>
          <w:i/>
          <w:iCs/>
          <w:color w:val="000000" w:themeColor="text1"/>
        </w:rPr>
        <w:t>Причина загрязнения:</w:t>
      </w:r>
      <w:r w:rsidRPr="00477D44">
        <w:rPr>
          <w:bCs/>
          <w:color w:val="000000" w:themeColor="text1"/>
        </w:rPr>
        <w:t xml:space="preserve"> основной объем вредных примесей поступает из-за антропогенного воздействия </w:t>
      </w:r>
      <w:r w:rsidR="00A15AD4">
        <w:rPr>
          <w:bCs/>
          <w:color w:val="000000" w:themeColor="text1"/>
        </w:rPr>
        <w:t>–</w:t>
      </w:r>
      <w:r w:rsidRPr="00477D44">
        <w:rPr>
          <w:bCs/>
          <w:color w:val="000000" w:themeColor="text1"/>
        </w:rPr>
        <w:t xml:space="preserve"> смывов с городских территорий, несанкционированных сливов масел и жиров, а также трансграничного переноса загрязняющих веществ по притокам Амура.</w:t>
      </w:r>
    </w:p>
    <w:p w14:paraId="46EA75FB" w14:textId="77777777" w:rsidR="00477D44" w:rsidRDefault="00477D44" w:rsidP="00BE690D">
      <w:pPr>
        <w:ind w:firstLine="720"/>
        <w:jc w:val="both"/>
        <w:rPr>
          <w:bCs/>
          <w:color w:val="000000" w:themeColor="text1"/>
        </w:rPr>
      </w:pPr>
      <w:r w:rsidRPr="00477D44">
        <w:rPr>
          <w:bCs/>
          <w:color w:val="000000" w:themeColor="text1"/>
        </w:rPr>
        <w:t>3. Лесные пожары и сезонное задымление</w:t>
      </w:r>
    </w:p>
    <w:p w14:paraId="3B1E4164" w14:textId="77777777" w:rsidR="00477D44" w:rsidRDefault="00477D44" w:rsidP="00BE690D">
      <w:pPr>
        <w:ind w:firstLine="720"/>
        <w:jc w:val="both"/>
        <w:rPr>
          <w:bCs/>
          <w:color w:val="000000" w:themeColor="text1"/>
        </w:rPr>
      </w:pPr>
      <w:r w:rsidRPr="00477D44">
        <w:rPr>
          <w:bCs/>
          <w:i/>
          <w:iCs/>
          <w:color w:val="000000" w:themeColor="text1"/>
        </w:rPr>
        <w:t>Пожароопасный период</w:t>
      </w:r>
      <w:r w:rsidRPr="00477D44">
        <w:rPr>
          <w:bCs/>
          <w:color w:val="000000" w:themeColor="text1"/>
        </w:rPr>
        <w:t>: для региона весна остается критическим сезоном из-за ландшафтных и лесных пожаров. Основной ущерб экологии наносят неконтролируемые сельскохозяйственные палы травы и пожоги сухой растительности вокруг поселений.</w:t>
      </w:r>
    </w:p>
    <w:p w14:paraId="3A2EF969" w14:textId="2ABD4C20" w:rsidR="00CF32AB" w:rsidRDefault="00477D44" w:rsidP="00BE690D">
      <w:pPr>
        <w:ind w:firstLine="720"/>
        <w:jc w:val="both"/>
        <w:rPr>
          <w:bCs/>
          <w:color w:val="000000" w:themeColor="text1"/>
        </w:rPr>
      </w:pPr>
      <w:r w:rsidRPr="00477D44">
        <w:rPr>
          <w:bCs/>
          <w:i/>
          <w:iCs/>
          <w:color w:val="000000" w:themeColor="text1"/>
        </w:rPr>
        <w:t>Радиационный фон:</w:t>
      </w:r>
      <w:r w:rsidRPr="00477D44">
        <w:rPr>
          <w:bCs/>
          <w:color w:val="000000" w:themeColor="text1"/>
        </w:rPr>
        <w:t xml:space="preserve"> на всей территории края показатели стабильно находятся в пределах климатической нормы и не превышают безопасные 30 </w:t>
      </w:r>
      <w:proofErr w:type="spellStart"/>
      <w:r w:rsidRPr="00477D44">
        <w:rPr>
          <w:bCs/>
          <w:color w:val="000000" w:themeColor="text1"/>
        </w:rPr>
        <w:t>мкр</w:t>
      </w:r>
      <w:proofErr w:type="spellEnd"/>
      <w:r w:rsidRPr="00477D44">
        <w:rPr>
          <w:bCs/>
          <w:color w:val="000000" w:themeColor="text1"/>
        </w:rPr>
        <w:t>/час.</w:t>
      </w:r>
    </w:p>
    <w:p w14:paraId="02D55EB3" w14:textId="77777777" w:rsidR="00477D44" w:rsidRDefault="00477D44" w:rsidP="00BE690D">
      <w:pPr>
        <w:ind w:firstLine="720"/>
        <w:jc w:val="both"/>
        <w:rPr>
          <w:bCs/>
          <w:color w:val="000000" w:themeColor="text1"/>
        </w:rPr>
      </w:pPr>
      <w:r w:rsidRPr="00477D44">
        <w:rPr>
          <w:bCs/>
          <w:color w:val="000000" w:themeColor="text1"/>
        </w:rPr>
        <w:t>4. Ликвидация отходов и генеральная уборка</w:t>
      </w:r>
    </w:p>
    <w:p w14:paraId="43A607BA" w14:textId="77777777" w:rsidR="00477D44" w:rsidRDefault="00477D44" w:rsidP="00BE690D">
      <w:pPr>
        <w:ind w:firstLine="720"/>
        <w:jc w:val="both"/>
        <w:rPr>
          <w:bCs/>
          <w:color w:val="000000" w:themeColor="text1"/>
        </w:rPr>
      </w:pPr>
      <w:r w:rsidRPr="00477D44">
        <w:rPr>
          <w:bCs/>
          <w:i/>
          <w:iCs/>
          <w:color w:val="000000" w:themeColor="text1"/>
        </w:rPr>
        <w:t>Реформа ТКО:</w:t>
      </w:r>
      <w:r w:rsidRPr="00477D44">
        <w:rPr>
          <w:bCs/>
          <w:color w:val="000000" w:themeColor="text1"/>
        </w:rPr>
        <w:t xml:space="preserve"> с конца 2025 года в Хабаровске и районе им. Лазо запущен обновленный формат работы регионального оператора по обращению с твердыми коммунальными отходами.</w:t>
      </w:r>
    </w:p>
    <w:p w14:paraId="02B26D11" w14:textId="77777777" w:rsidR="00477D44" w:rsidRDefault="00477D44" w:rsidP="00BE690D">
      <w:pPr>
        <w:ind w:firstLine="720"/>
        <w:jc w:val="both"/>
        <w:rPr>
          <w:bCs/>
          <w:color w:val="000000" w:themeColor="text1"/>
        </w:rPr>
      </w:pPr>
      <w:r w:rsidRPr="00477D44">
        <w:rPr>
          <w:bCs/>
          <w:i/>
          <w:iCs/>
          <w:color w:val="000000" w:themeColor="text1"/>
        </w:rPr>
        <w:t>Масштабные субботники:</w:t>
      </w:r>
      <w:r w:rsidRPr="00477D44">
        <w:rPr>
          <w:bCs/>
          <w:color w:val="000000" w:themeColor="text1"/>
        </w:rPr>
        <w:t xml:space="preserve"> в ходе весенней кампании чистоты 202</w:t>
      </w:r>
      <w:r>
        <w:rPr>
          <w:bCs/>
          <w:color w:val="000000" w:themeColor="text1"/>
        </w:rPr>
        <w:t>5</w:t>
      </w:r>
      <w:r w:rsidRPr="00477D44">
        <w:rPr>
          <w:bCs/>
          <w:color w:val="000000" w:themeColor="text1"/>
        </w:rPr>
        <w:t xml:space="preserve"> года более 100 тысяч волонтеров и жителей края очистили от мусора свыше 9 тысяч придомовых территорий, ликвидировав сотни нелегальных свалок.</w:t>
      </w:r>
    </w:p>
    <w:p w14:paraId="6A2F2B66" w14:textId="2A3C4F1D" w:rsidR="00676F4F" w:rsidRDefault="00477D44" w:rsidP="00BE690D">
      <w:pPr>
        <w:ind w:firstLine="720"/>
        <w:jc w:val="both"/>
        <w:rPr>
          <w:bCs/>
          <w:color w:val="000000" w:themeColor="text1"/>
        </w:rPr>
      </w:pPr>
      <w:r w:rsidRPr="00477D44">
        <w:rPr>
          <w:bCs/>
          <w:i/>
          <w:iCs/>
          <w:color w:val="000000" w:themeColor="text1"/>
        </w:rPr>
        <w:t>Конкурс «</w:t>
      </w:r>
      <w:proofErr w:type="spellStart"/>
      <w:r w:rsidRPr="00477D44">
        <w:rPr>
          <w:bCs/>
          <w:i/>
          <w:iCs/>
          <w:color w:val="000000" w:themeColor="text1"/>
        </w:rPr>
        <w:t>ЭкоЛидер</w:t>
      </w:r>
      <w:proofErr w:type="spellEnd"/>
      <w:r w:rsidRPr="00477D44">
        <w:rPr>
          <w:bCs/>
          <w:i/>
          <w:iCs/>
          <w:color w:val="000000" w:themeColor="text1"/>
        </w:rPr>
        <w:t>»:</w:t>
      </w:r>
      <w:r w:rsidRPr="00477D44">
        <w:rPr>
          <w:bCs/>
          <w:color w:val="000000" w:themeColor="text1"/>
        </w:rPr>
        <w:t xml:space="preserve"> для стимулирования бизнеса правительство края ежегодно награждает предприятия, внедряющие лучшие зеленые технологии утилизации и очистки промышленных стоков</w:t>
      </w:r>
      <w:r w:rsidR="00430B0D">
        <w:rPr>
          <w:bCs/>
          <w:color w:val="000000" w:themeColor="text1"/>
        </w:rPr>
        <w:t>.</w:t>
      </w:r>
    </w:p>
    <w:p w14:paraId="5D1CAFE4" w14:textId="595ED190" w:rsidR="00A5450B" w:rsidRPr="0034778B" w:rsidRDefault="00430B0D" w:rsidP="0034778B">
      <w:pPr>
        <w:ind w:firstLine="720"/>
        <w:jc w:val="both"/>
        <w:rPr>
          <w:bCs/>
          <w:color w:val="000000" w:themeColor="text1"/>
        </w:rPr>
      </w:pPr>
      <w:r>
        <w:rPr>
          <w:bCs/>
          <w:color w:val="000000" w:themeColor="text1"/>
        </w:rPr>
        <w:t>Таким образом, Х</w:t>
      </w:r>
      <w:r w:rsidRPr="00430B0D">
        <w:rPr>
          <w:bCs/>
          <w:color w:val="000000" w:themeColor="text1"/>
        </w:rPr>
        <w:t>абаровский край переживает сложный этап развития, когда интенсивное освоение природных ресурсов начинает оказывать значительное давление на экологию региона</w:t>
      </w:r>
      <w:r>
        <w:rPr>
          <w:bCs/>
          <w:color w:val="000000" w:themeColor="text1"/>
        </w:rPr>
        <w:t>.</w:t>
      </w:r>
      <w:r w:rsidRPr="00430B0D">
        <w:rPr>
          <w:bCs/>
          <w:color w:val="000000" w:themeColor="text1"/>
        </w:rPr>
        <w:t xml:space="preserve"> Карта спутникового мониторинга и данные Росприроднадзора выделяют четыре очага повышенного антропогенного риска. На юге это Ульчский, Николаевский и Ванинский районы, где россыпная золотодобыча ежегодно мутит до сотен километров малых рек – </w:t>
      </w:r>
      <w:proofErr w:type="spellStart"/>
      <w:r w:rsidRPr="00430B0D">
        <w:rPr>
          <w:bCs/>
          <w:color w:val="000000" w:themeColor="text1"/>
        </w:rPr>
        <w:t>Сырана</w:t>
      </w:r>
      <w:proofErr w:type="spellEnd"/>
      <w:r w:rsidRPr="00430B0D">
        <w:rPr>
          <w:bCs/>
          <w:color w:val="000000" w:themeColor="text1"/>
        </w:rPr>
        <w:t xml:space="preserve">, Бичи, </w:t>
      </w:r>
      <w:proofErr w:type="spellStart"/>
      <w:r w:rsidRPr="00430B0D">
        <w:rPr>
          <w:bCs/>
          <w:color w:val="000000" w:themeColor="text1"/>
        </w:rPr>
        <w:t>Чичамара</w:t>
      </w:r>
      <w:proofErr w:type="spellEnd"/>
      <w:r w:rsidRPr="00430B0D">
        <w:rPr>
          <w:bCs/>
          <w:color w:val="000000" w:themeColor="text1"/>
        </w:rPr>
        <w:t xml:space="preserve"> – вплоть до озера </w:t>
      </w:r>
      <w:proofErr w:type="spellStart"/>
      <w:r w:rsidRPr="00430B0D">
        <w:rPr>
          <w:bCs/>
          <w:color w:val="000000" w:themeColor="text1"/>
        </w:rPr>
        <w:t>Орель</w:t>
      </w:r>
      <w:proofErr w:type="spellEnd"/>
      <w:r w:rsidRPr="00430B0D">
        <w:rPr>
          <w:bCs/>
          <w:color w:val="000000" w:themeColor="text1"/>
        </w:rPr>
        <w:t>. На восточном побережье экологическая нагрузка растёт вокруг портовой агломерации Ванино, а на северо-востоке Охотский район испытывает кумулятивный эффект от дражного золота и береговых нефтяных поисков. В долине Амура урбанизированные Хабаровск и Комсомольск-на-Амуре традиционно лидируют по выбросам в атмосферу.</w:t>
      </w:r>
    </w:p>
    <w:p w14:paraId="64AE92BA" w14:textId="67E24D76" w:rsidR="00B03E22" w:rsidRPr="00623067" w:rsidRDefault="00A5450B" w:rsidP="003524BF">
      <w:pPr>
        <w:ind w:firstLine="720"/>
        <w:jc w:val="both"/>
        <w:rPr>
          <w:b/>
          <w:i/>
          <w:iCs/>
        </w:rPr>
      </w:pPr>
      <w:r w:rsidRPr="00623067">
        <w:rPr>
          <w:b/>
          <w:i/>
          <w:iCs/>
        </w:rPr>
        <w:t>Прогноз социально-экономического развития Хабаровского края на 2026</w:t>
      </w:r>
      <w:r w:rsidR="00B03E22" w:rsidRPr="00623067">
        <w:rPr>
          <w:b/>
          <w:i/>
          <w:iCs/>
        </w:rPr>
        <w:t>-2028</w:t>
      </w:r>
      <w:r w:rsidRPr="00623067">
        <w:rPr>
          <w:b/>
          <w:i/>
          <w:iCs/>
        </w:rPr>
        <w:t xml:space="preserve"> год</w:t>
      </w:r>
      <w:r w:rsidR="00B03E22" w:rsidRPr="00623067">
        <w:rPr>
          <w:rStyle w:val="aff9"/>
          <w:b/>
          <w:i/>
          <w:iCs/>
        </w:rPr>
        <w:footnoteReference w:id="94"/>
      </w:r>
      <w:r w:rsidRPr="00623067">
        <w:rPr>
          <w:b/>
          <w:i/>
          <w:iCs/>
        </w:rPr>
        <w:t xml:space="preserve"> и </w:t>
      </w:r>
      <w:r w:rsidR="00B03E22" w:rsidRPr="00623067">
        <w:rPr>
          <w:b/>
          <w:i/>
          <w:iCs/>
        </w:rPr>
        <w:t>долгосрочные планы до 2030 года</w:t>
      </w:r>
      <w:r w:rsidR="0020008A" w:rsidRPr="00623067">
        <w:rPr>
          <w:rStyle w:val="aff9"/>
          <w:b/>
          <w:i/>
          <w:iCs/>
        </w:rPr>
        <w:footnoteReference w:id="95"/>
      </w:r>
      <w:r w:rsidR="003524BF" w:rsidRPr="00623067">
        <w:rPr>
          <w:b/>
          <w:i/>
          <w:iCs/>
        </w:rPr>
        <w:t>.</w:t>
      </w:r>
    </w:p>
    <w:p w14:paraId="2D2B5ED9" w14:textId="13E8E072" w:rsidR="00AD22DE" w:rsidRPr="00AD22DE" w:rsidRDefault="00AD22DE" w:rsidP="00B03E22">
      <w:pPr>
        <w:ind w:firstLine="720"/>
        <w:jc w:val="both"/>
        <w:rPr>
          <w:bCs/>
        </w:rPr>
      </w:pPr>
      <w:r w:rsidRPr="00AD22DE">
        <w:rPr>
          <w:bCs/>
        </w:rPr>
        <w:t>Рост валового регионального продукта (ВРП) Хабаровского края за период с 2025 по 2028 год суммарно составит 11,2%, а к 2028 году объем региональной экономики превысит 1,9 трлн рублей. Основными драйверами этого роста утверждены промышленный сектор (обеспечит 64,2% прироста ВРП), внутренняя торговля (около 19%) и транспортно-логистический комплекс (10,4%).</w:t>
      </w:r>
    </w:p>
    <w:p w14:paraId="2D8AFC76" w14:textId="77777777" w:rsidR="00AD22DE" w:rsidRPr="00AD22DE" w:rsidRDefault="00AD22DE" w:rsidP="00B03E22">
      <w:pPr>
        <w:ind w:firstLine="720"/>
        <w:jc w:val="both"/>
        <w:rPr>
          <w:bCs/>
        </w:rPr>
      </w:pPr>
      <w:r w:rsidRPr="00AD22DE">
        <w:rPr>
          <w:bCs/>
        </w:rPr>
        <w:t xml:space="preserve">Среднесрочный прогноз развития на 2026–2028 годы </w:t>
      </w:r>
    </w:p>
    <w:p w14:paraId="13B91D28" w14:textId="555A59D7" w:rsidR="00AD22DE" w:rsidRPr="00AD22DE" w:rsidRDefault="00AD22DE" w:rsidP="00B03E22">
      <w:pPr>
        <w:ind w:firstLine="720"/>
        <w:jc w:val="both"/>
        <w:rPr>
          <w:bCs/>
        </w:rPr>
      </w:pPr>
      <w:r w:rsidRPr="00AD22DE">
        <w:rPr>
          <w:bCs/>
        </w:rPr>
        <w:t xml:space="preserve">Доходы региона в 2026 году запланированы на уровне 199,4 млрд рублей, в 2027 году </w:t>
      </w:r>
      <w:r w:rsidR="00A15AD4">
        <w:rPr>
          <w:bCs/>
        </w:rPr>
        <w:t>–</w:t>
      </w:r>
      <w:r w:rsidRPr="00AD22DE">
        <w:rPr>
          <w:bCs/>
        </w:rPr>
        <w:t xml:space="preserve"> 209,6 млрд рублей, в 2028 году </w:t>
      </w:r>
      <w:r w:rsidR="00A15AD4">
        <w:rPr>
          <w:bCs/>
        </w:rPr>
        <w:t>–</w:t>
      </w:r>
      <w:r w:rsidRPr="00AD22DE">
        <w:rPr>
          <w:bCs/>
        </w:rPr>
        <w:t xml:space="preserve"> 217,6 млрд рублей. Расходная часть в 2026 году составит 216,6 млрд рублей, плавно увеличиваясь до 224,2 млрд рублей к 2028 году.</w:t>
      </w:r>
    </w:p>
    <w:p w14:paraId="01498A4C" w14:textId="4256F3AB" w:rsidR="00AD22DE" w:rsidRPr="00AD22DE" w:rsidRDefault="00AD22DE" w:rsidP="00B03E22">
      <w:pPr>
        <w:ind w:firstLine="720"/>
        <w:jc w:val="both"/>
        <w:rPr>
          <w:bCs/>
        </w:rPr>
      </w:pPr>
      <w:r w:rsidRPr="00AD22DE">
        <w:rPr>
          <w:bCs/>
        </w:rPr>
        <w:t>Величина прожиточного минимума на душу населения в Хабаровском крае на 2026 год официально утверждена в размере 23 106 рублей.</w:t>
      </w:r>
    </w:p>
    <w:p w14:paraId="4C357782" w14:textId="3A24473B" w:rsidR="00AD22DE" w:rsidRPr="00AD22DE" w:rsidRDefault="00AD22DE" w:rsidP="00B03E22">
      <w:pPr>
        <w:ind w:firstLine="720"/>
        <w:jc w:val="both"/>
        <w:rPr>
          <w:bCs/>
        </w:rPr>
      </w:pPr>
      <w:r w:rsidRPr="00AD22DE">
        <w:rPr>
          <w:bCs/>
        </w:rPr>
        <w:t>Базовый прирост экономики обеспечат обрабатывающие производства (авиастроение на базе ПАО «Яковлев» в Комсомольске-на-Амуре, судостроение), а также модернизация Восточного полигона железных дорог, увеличивающая доходы транспортного узла.</w:t>
      </w:r>
    </w:p>
    <w:p w14:paraId="10F1C8F1" w14:textId="15FF89FB" w:rsidR="00AD22DE" w:rsidRPr="00AD22DE" w:rsidRDefault="00AD22DE" w:rsidP="00B03E22">
      <w:pPr>
        <w:ind w:firstLine="720"/>
        <w:jc w:val="both"/>
        <w:rPr>
          <w:bCs/>
        </w:rPr>
      </w:pPr>
      <w:r w:rsidRPr="00AD22DE">
        <w:rPr>
          <w:bCs/>
        </w:rPr>
        <w:t>Долгосрочные планы и Стратегия развития до 2030 года</w:t>
      </w:r>
    </w:p>
    <w:p w14:paraId="1B0EAF4F" w14:textId="44519A46" w:rsidR="00AD22DE" w:rsidRPr="00AD22DE" w:rsidRDefault="00AD22DE" w:rsidP="00B03E22">
      <w:pPr>
        <w:ind w:firstLine="720"/>
        <w:jc w:val="both"/>
        <w:rPr>
          <w:bCs/>
        </w:rPr>
      </w:pPr>
      <w:r w:rsidRPr="00AD22DE">
        <w:rPr>
          <w:bCs/>
        </w:rPr>
        <w:t>В рамках актуализированной Стратегии социально-экономического развития Дальневосточного федерального округа и Хабаровского края до 2030 года (с горизонтом планирования до 2036 года) выделены новые технологические и инфраструктурные приоритеты:</w:t>
      </w:r>
    </w:p>
    <w:p w14:paraId="3EACD397" w14:textId="116C16B6" w:rsidR="00AD22DE" w:rsidRPr="00AD22DE" w:rsidRDefault="00AD22DE" w:rsidP="00B03E22">
      <w:pPr>
        <w:ind w:firstLine="720"/>
        <w:jc w:val="both"/>
        <w:rPr>
          <w:bCs/>
        </w:rPr>
      </w:pPr>
      <w:r w:rsidRPr="00AD22DE">
        <w:rPr>
          <w:bCs/>
        </w:rPr>
        <w:t>- Край реализует проекты по запуску производств в сфере микроэлектроники, сборки полупроводников, чипов и выпуску гражданских автокомпонентов.</w:t>
      </w:r>
    </w:p>
    <w:p w14:paraId="42712AFB" w14:textId="0D5567C1" w:rsidR="00AD22DE" w:rsidRPr="00AD22DE" w:rsidRDefault="00AD22DE" w:rsidP="00B03E22">
      <w:pPr>
        <w:ind w:firstLine="720"/>
        <w:jc w:val="both"/>
        <w:rPr>
          <w:bCs/>
        </w:rPr>
      </w:pPr>
      <w:r w:rsidRPr="00AD22DE">
        <w:rPr>
          <w:bCs/>
        </w:rPr>
        <w:t>- Расширяется промышленно-строительный кластер, авиационный сектор легкой авиации и локальная фармацевтика.</w:t>
      </w:r>
    </w:p>
    <w:p w14:paraId="035CE6E5" w14:textId="3F296384" w:rsidR="00AD22DE" w:rsidRDefault="00AD22DE" w:rsidP="00B03E22">
      <w:pPr>
        <w:ind w:firstLine="720"/>
        <w:jc w:val="both"/>
        <w:rPr>
          <w:bCs/>
        </w:rPr>
      </w:pPr>
      <w:r w:rsidRPr="00AD22DE">
        <w:rPr>
          <w:bCs/>
        </w:rPr>
        <w:t>-</w:t>
      </w:r>
      <w:r w:rsidRPr="00AD22DE">
        <w:t xml:space="preserve"> </w:t>
      </w:r>
      <w:r w:rsidRPr="00AD22DE">
        <w:rPr>
          <w:bCs/>
        </w:rPr>
        <w:t>Ключевой долгосрочной точкой роста до 2030 года определено совместное с КНР освоение острова Большой Уссурийский, создание там международной торгово-логистической зоны и открытие нового трансграничного пассажирско-грузового пункта пропуска.</w:t>
      </w:r>
    </w:p>
    <w:p w14:paraId="4DA75644" w14:textId="0D3342B3" w:rsidR="00AD22DE" w:rsidRDefault="00AD22DE" w:rsidP="00B03E22">
      <w:pPr>
        <w:ind w:firstLine="720"/>
        <w:jc w:val="both"/>
        <w:rPr>
          <w:bCs/>
        </w:rPr>
      </w:pPr>
      <w:r w:rsidRPr="00AD22DE">
        <w:rPr>
          <w:bCs/>
        </w:rPr>
        <w:t>- Планируется доведение покрытия качественной связью отдаленных поселений края до 100%, а также создание специализированных жилых поселений нового типа при крупных промышленных центрах для закрепления молодых специалистов и их семей в регионе.</w:t>
      </w:r>
    </w:p>
    <w:p w14:paraId="01673360" w14:textId="77777777" w:rsidR="00EB6104" w:rsidRPr="00EB6104" w:rsidRDefault="00EB6104" w:rsidP="00EB6104">
      <w:pPr>
        <w:ind w:firstLine="720"/>
        <w:jc w:val="both"/>
        <w:rPr>
          <w:bCs/>
        </w:rPr>
      </w:pPr>
      <w:r w:rsidRPr="00EB6104">
        <w:rPr>
          <w:bCs/>
        </w:rPr>
        <w:t>2026 год станет для Хабаровска знаковым – он откроет цикл реализации крупных инфраструктурных и деловых проектов, призванных укрепить экономические и культурные связи с Китаем и изменить облик региона. Власти края и федеральный центр делают ставку на превращение региона в ключевой хаб российско-китайского сотрудничества. Основные усилия сосредоточены на развитии приграничной инфраструктуры, создании новых деловых пространств и укреплении гуманитарных контактов:</w:t>
      </w:r>
    </w:p>
    <w:p w14:paraId="6F2A9315" w14:textId="77777777" w:rsidR="00EB6104" w:rsidRPr="00EB6104" w:rsidRDefault="00EB6104" w:rsidP="00EB6104">
      <w:pPr>
        <w:ind w:firstLine="720"/>
        <w:jc w:val="both"/>
        <w:rPr>
          <w:bCs/>
        </w:rPr>
      </w:pPr>
      <w:r w:rsidRPr="00EB6104">
        <w:rPr>
          <w:bCs/>
        </w:rPr>
        <w:t>•</w:t>
      </w:r>
      <w:r w:rsidRPr="00EB6104">
        <w:rPr>
          <w:bCs/>
        </w:rPr>
        <w:tab/>
        <w:t>Проведение VII Российско-Китайского форума МСП;</w:t>
      </w:r>
    </w:p>
    <w:p w14:paraId="4F598916" w14:textId="77777777" w:rsidR="00EB6104" w:rsidRPr="00EB6104" w:rsidRDefault="00EB6104" w:rsidP="00EB6104">
      <w:pPr>
        <w:ind w:firstLine="720"/>
        <w:jc w:val="both"/>
        <w:rPr>
          <w:bCs/>
        </w:rPr>
      </w:pPr>
      <w:r w:rsidRPr="00EB6104">
        <w:rPr>
          <w:bCs/>
        </w:rPr>
        <w:t>•</w:t>
      </w:r>
      <w:r w:rsidRPr="00EB6104">
        <w:rPr>
          <w:bCs/>
        </w:rPr>
        <w:tab/>
        <w:t>Строительство пункта пропуска на острове Большой Уссурийский;</w:t>
      </w:r>
    </w:p>
    <w:p w14:paraId="38ECEB22" w14:textId="660B57DD" w:rsidR="00EB6104" w:rsidRPr="00EB6104" w:rsidRDefault="00EB6104" w:rsidP="00EB6104">
      <w:pPr>
        <w:ind w:firstLine="720"/>
        <w:jc w:val="both"/>
        <w:rPr>
          <w:bCs/>
        </w:rPr>
      </w:pPr>
      <w:r w:rsidRPr="00EB6104">
        <w:rPr>
          <w:bCs/>
        </w:rPr>
        <w:t>•</w:t>
      </w:r>
      <w:r w:rsidRPr="00EB6104">
        <w:rPr>
          <w:bCs/>
        </w:rPr>
        <w:tab/>
        <w:t>Развитие курортной зоны на острове Большой Уссурийский</w:t>
      </w:r>
      <w:r>
        <w:rPr>
          <w:bCs/>
        </w:rPr>
        <w:t>;</w:t>
      </w:r>
    </w:p>
    <w:p w14:paraId="74053E88" w14:textId="5C36B6F0" w:rsidR="00EB6104" w:rsidRPr="00EB6104" w:rsidRDefault="00EB6104" w:rsidP="00EB6104">
      <w:pPr>
        <w:ind w:firstLine="720"/>
        <w:jc w:val="both"/>
        <w:rPr>
          <w:bCs/>
        </w:rPr>
      </w:pPr>
      <w:r w:rsidRPr="00EB6104">
        <w:rPr>
          <w:bCs/>
        </w:rPr>
        <w:t>•</w:t>
      </w:r>
      <w:r w:rsidRPr="00EB6104">
        <w:rPr>
          <w:bCs/>
        </w:rPr>
        <w:tab/>
        <w:t>Старт строительства делового кластера «Хабаровск-Сити»</w:t>
      </w:r>
      <w:r>
        <w:rPr>
          <w:bCs/>
        </w:rPr>
        <w:t>;</w:t>
      </w:r>
    </w:p>
    <w:p w14:paraId="083CD6AE" w14:textId="3A15067B" w:rsidR="00EB6104" w:rsidRPr="00EB6104" w:rsidRDefault="00EB6104" w:rsidP="00EB6104">
      <w:pPr>
        <w:ind w:firstLine="720"/>
        <w:jc w:val="both"/>
        <w:rPr>
          <w:bCs/>
        </w:rPr>
      </w:pPr>
      <w:r w:rsidRPr="00EB6104">
        <w:rPr>
          <w:bCs/>
        </w:rPr>
        <w:t>•</w:t>
      </w:r>
      <w:r w:rsidRPr="00EB6104">
        <w:rPr>
          <w:bCs/>
        </w:rPr>
        <w:tab/>
        <w:t>Возобновление строительства межвузовского кампуса</w:t>
      </w:r>
      <w:r>
        <w:rPr>
          <w:bCs/>
        </w:rPr>
        <w:t>;</w:t>
      </w:r>
    </w:p>
    <w:p w14:paraId="21047AA6" w14:textId="53A668BC" w:rsidR="00EB6104" w:rsidRPr="00EB6104" w:rsidRDefault="00EB6104" w:rsidP="00EB6104">
      <w:pPr>
        <w:ind w:firstLine="720"/>
        <w:jc w:val="both"/>
        <w:rPr>
          <w:bCs/>
        </w:rPr>
      </w:pPr>
      <w:r w:rsidRPr="00EB6104">
        <w:rPr>
          <w:bCs/>
        </w:rPr>
        <w:t>•</w:t>
      </w:r>
      <w:r w:rsidRPr="00EB6104">
        <w:rPr>
          <w:bCs/>
        </w:rPr>
        <w:tab/>
        <w:t>Освоение новых жилых территорий</w:t>
      </w:r>
      <w:r>
        <w:rPr>
          <w:bCs/>
        </w:rPr>
        <w:t>;</w:t>
      </w:r>
    </w:p>
    <w:p w14:paraId="3B7F1ECF" w14:textId="320CDC26" w:rsidR="00EB6104" w:rsidRPr="00AD22DE" w:rsidRDefault="00EB6104" w:rsidP="00EB6104">
      <w:pPr>
        <w:ind w:firstLine="720"/>
        <w:jc w:val="both"/>
        <w:rPr>
          <w:bCs/>
        </w:rPr>
      </w:pPr>
      <w:r w:rsidRPr="00EB6104">
        <w:rPr>
          <w:bCs/>
        </w:rPr>
        <w:t>•</w:t>
      </w:r>
      <w:r w:rsidRPr="00EB6104">
        <w:rPr>
          <w:bCs/>
        </w:rPr>
        <w:tab/>
        <w:t>Создание нового промышленного парка</w:t>
      </w:r>
      <w:r>
        <w:rPr>
          <w:bCs/>
        </w:rPr>
        <w:t>.</w:t>
      </w:r>
    </w:p>
    <w:p w14:paraId="43830D3F" w14:textId="77777777" w:rsidR="00341EFD" w:rsidRPr="00CD34C2" w:rsidRDefault="00341EFD" w:rsidP="00341EFD">
      <w:pPr>
        <w:pStyle w:val="afff5"/>
        <w:spacing w:before="120"/>
        <w:rPr>
          <w:bCs/>
          <w:sz w:val="20"/>
          <w:szCs w:val="20"/>
        </w:rPr>
      </w:pPr>
      <w:r w:rsidRPr="00CD34C2">
        <w:rPr>
          <w:bCs/>
          <w:sz w:val="20"/>
          <w:szCs w:val="20"/>
        </w:rPr>
        <w:t>Выводы о воздействии факторов на рынок недвижимости Хабаровского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6775"/>
        <w:gridCol w:w="1331"/>
      </w:tblGrid>
      <w:tr w:rsidR="00780918" w:rsidRPr="00CD34C2" w14:paraId="5DA36328" w14:textId="77777777" w:rsidTr="005D2768">
        <w:trPr>
          <w:trHeight w:val="113"/>
          <w:tblHeader/>
        </w:trPr>
        <w:tc>
          <w:tcPr>
            <w:tcW w:w="876" w:type="pct"/>
            <w:vAlign w:val="center"/>
          </w:tcPr>
          <w:p w14:paraId="60F3FF75" w14:textId="77777777" w:rsidR="00780918" w:rsidRPr="00CD34C2" w:rsidRDefault="00780918" w:rsidP="00B62607">
            <w:pPr>
              <w:jc w:val="both"/>
              <w:rPr>
                <w:bCs/>
              </w:rPr>
            </w:pPr>
            <w:r w:rsidRPr="00CD34C2">
              <w:rPr>
                <w:bCs/>
              </w:rPr>
              <w:t>Факторы влияния</w:t>
            </w:r>
          </w:p>
        </w:tc>
        <w:tc>
          <w:tcPr>
            <w:tcW w:w="3450" w:type="pct"/>
            <w:vAlign w:val="center"/>
          </w:tcPr>
          <w:p w14:paraId="0B9C0D70" w14:textId="77777777" w:rsidR="00780918" w:rsidRPr="00CD34C2" w:rsidRDefault="00780918" w:rsidP="00B62607">
            <w:pPr>
              <w:jc w:val="center"/>
              <w:rPr>
                <w:bCs/>
              </w:rPr>
            </w:pPr>
            <w:r w:rsidRPr="00CD34C2">
              <w:rPr>
                <w:bCs/>
              </w:rPr>
              <w:t>Характеристика</w:t>
            </w:r>
          </w:p>
        </w:tc>
        <w:tc>
          <w:tcPr>
            <w:tcW w:w="674" w:type="pct"/>
            <w:vAlign w:val="center"/>
          </w:tcPr>
          <w:p w14:paraId="7CBC44AC" w14:textId="77777777" w:rsidR="00780918" w:rsidRPr="00CD34C2" w:rsidRDefault="00780918" w:rsidP="00B62607">
            <w:pPr>
              <w:jc w:val="both"/>
              <w:rPr>
                <w:bCs/>
              </w:rPr>
            </w:pPr>
            <w:r w:rsidRPr="00CD34C2">
              <w:rPr>
                <w:bCs/>
              </w:rPr>
              <w:t>Направление воздействия</w:t>
            </w:r>
          </w:p>
        </w:tc>
      </w:tr>
      <w:tr w:rsidR="00780918" w:rsidRPr="00CD34C2" w14:paraId="17CF9756" w14:textId="77777777" w:rsidTr="005D2768">
        <w:trPr>
          <w:trHeight w:val="113"/>
        </w:trPr>
        <w:tc>
          <w:tcPr>
            <w:tcW w:w="876" w:type="pct"/>
            <w:vAlign w:val="center"/>
          </w:tcPr>
          <w:p w14:paraId="601FEC4A" w14:textId="77777777" w:rsidR="00780918" w:rsidRPr="00CD34C2" w:rsidRDefault="00780918" w:rsidP="00B62607">
            <w:pPr>
              <w:jc w:val="both"/>
              <w:rPr>
                <w:bCs/>
              </w:rPr>
            </w:pPr>
            <w:r w:rsidRPr="00CD34C2">
              <w:rPr>
                <w:bCs/>
              </w:rPr>
              <w:t>Политические факторы</w:t>
            </w:r>
          </w:p>
        </w:tc>
        <w:tc>
          <w:tcPr>
            <w:tcW w:w="3450" w:type="pct"/>
            <w:vAlign w:val="center"/>
          </w:tcPr>
          <w:p w14:paraId="43B8CF44" w14:textId="4D95173A" w:rsidR="00780918" w:rsidRPr="00CD34C2" w:rsidRDefault="00780918" w:rsidP="00B62607">
            <w:pPr>
              <w:jc w:val="both"/>
              <w:rPr>
                <w:bCs/>
              </w:rPr>
            </w:pPr>
            <w:r w:rsidRPr="00CD34C2">
              <w:rPr>
                <w:bCs/>
              </w:rPr>
              <w:t xml:space="preserve">Губернатор Хабаровского края завершил первый полный год в должности уверенным ростом большинства </w:t>
            </w:r>
            <w:proofErr w:type="spellStart"/>
            <w:r w:rsidRPr="00CD34C2">
              <w:rPr>
                <w:bCs/>
              </w:rPr>
              <w:t>макроэномических</w:t>
            </w:r>
            <w:proofErr w:type="spellEnd"/>
            <w:r w:rsidRPr="00CD34C2">
              <w:rPr>
                <w:bCs/>
              </w:rPr>
              <w:t xml:space="preserve"> показателей региона. Под его руководством край стал абсолютным лидером по объему соглашений, заключенных на ВЭФ </w:t>
            </w:r>
            <w:r w:rsidR="00A15AD4">
              <w:rPr>
                <w:bCs/>
              </w:rPr>
              <w:t>–</w:t>
            </w:r>
            <w:r w:rsidRPr="00CD34C2">
              <w:rPr>
                <w:bCs/>
              </w:rPr>
              <w:t xml:space="preserve"> больше 2 трлн руб. С подачи губернатора развиваются крупные проекты: освоение Большого Уссурийского острова, строительство «Хабаровск-Сити», а также закрыт вопрос с рядом проблемных долгостроев. Экономика получила устойчивый импульс за счёт роста инвестиций и создания инфраструктуры поддержки бизнеса, социальная сфера укрепилась через расширение мер помощи семьям, модернизацию школ и решение накопившихся проблем на местах, здравоохранение возрождается благодаря системной работе по кадрам и обновлению оборудования и инфраструктуры, а баланс между развитием и сохранением природного богатства края обеспечивает экологическая политика, ставшая важным звеном общей стратегии.</w:t>
            </w:r>
          </w:p>
          <w:p w14:paraId="23F42B43" w14:textId="77777777" w:rsidR="00780918" w:rsidRPr="00CD34C2" w:rsidRDefault="00780918" w:rsidP="00B62607">
            <w:pPr>
              <w:jc w:val="both"/>
              <w:rPr>
                <w:bCs/>
              </w:rPr>
            </w:pPr>
            <w:r w:rsidRPr="00CD34C2">
              <w:rPr>
                <w:bCs/>
              </w:rPr>
              <w:t>В 2025 году Хабаровский край продолжает развивать свою политику в соответствии с Стратегией социально-экономического развития края до 2030 года. Основные направления работы включают:</w:t>
            </w:r>
          </w:p>
          <w:p w14:paraId="692C6EB9" w14:textId="77777777" w:rsidR="00780918" w:rsidRPr="00CD34C2" w:rsidRDefault="00780918" w:rsidP="00B62607">
            <w:pPr>
              <w:jc w:val="both"/>
              <w:rPr>
                <w:bCs/>
              </w:rPr>
            </w:pPr>
            <w:r w:rsidRPr="00CD34C2">
              <w:rPr>
                <w:bCs/>
              </w:rPr>
              <w:t xml:space="preserve">- Улучшение качества жизни населения: </w:t>
            </w:r>
          </w:p>
          <w:p w14:paraId="68A090B0" w14:textId="77777777" w:rsidR="00780918" w:rsidRPr="00CD34C2" w:rsidRDefault="00780918" w:rsidP="00B62607">
            <w:pPr>
              <w:jc w:val="both"/>
              <w:rPr>
                <w:bCs/>
              </w:rPr>
            </w:pPr>
            <w:r w:rsidRPr="00CD34C2">
              <w:rPr>
                <w:bCs/>
              </w:rPr>
              <w:t xml:space="preserve">- Социальное развитие: Принятие законов и планирование дальнейших действий для поддержки населения и малого бизнеса. </w:t>
            </w:r>
          </w:p>
          <w:p w14:paraId="72DB95D6" w14:textId="77777777" w:rsidR="00780918" w:rsidRPr="00CD34C2" w:rsidRDefault="00780918" w:rsidP="00B62607">
            <w:pPr>
              <w:jc w:val="both"/>
              <w:rPr>
                <w:bCs/>
              </w:rPr>
            </w:pPr>
            <w:r w:rsidRPr="00CD34C2">
              <w:rPr>
                <w:bCs/>
              </w:rPr>
              <w:t xml:space="preserve">- Инвестиции и привлечение инвесторов: Проработка проектов, направленных на привлечение инвесторов и высококвалифицированных специалистов для реализации проектов. </w:t>
            </w:r>
          </w:p>
          <w:p w14:paraId="6D103424" w14:textId="77777777" w:rsidR="00780918" w:rsidRPr="00CD34C2" w:rsidRDefault="00780918" w:rsidP="00B62607">
            <w:pPr>
              <w:jc w:val="both"/>
              <w:rPr>
                <w:bCs/>
              </w:rPr>
            </w:pPr>
            <w:r w:rsidRPr="00CD34C2">
              <w:rPr>
                <w:bCs/>
              </w:rPr>
              <w:t xml:space="preserve">- Местное самоуправление: Поддержка местных органов власти и местного самоуправления в их деятельности. </w:t>
            </w:r>
          </w:p>
          <w:p w14:paraId="21AD3D98" w14:textId="77777777" w:rsidR="00780918" w:rsidRPr="00CD34C2" w:rsidRDefault="00780918" w:rsidP="00B62607">
            <w:pPr>
              <w:jc w:val="both"/>
              <w:rPr>
                <w:bCs/>
              </w:rPr>
            </w:pPr>
            <w:r w:rsidRPr="00CD34C2">
              <w:rPr>
                <w:bCs/>
              </w:rPr>
              <w:t>- Эти направления направлены на создание более комфортного и развитого города Хабаровск, с учетом местных традиций и интересов населения.</w:t>
            </w:r>
          </w:p>
        </w:tc>
        <w:tc>
          <w:tcPr>
            <w:tcW w:w="674" w:type="pct"/>
            <w:vAlign w:val="center"/>
          </w:tcPr>
          <w:p w14:paraId="0E20B515" w14:textId="77777777" w:rsidR="00780918" w:rsidRPr="00CD34C2" w:rsidRDefault="00780918" w:rsidP="00B62607">
            <w:pPr>
              <w:jc w:val="center"/>
              <w:rPr>
                <w:bCs/>
              </w:rPr>
            </w:pPr>
            <w:r w:rsidRPr="00CD34C2">
              <w:rPr>
                <w:bCs/>
                <w:noProof/>
              </w:rPr>
              <w:drawing>
                <wp:anchor distT="0" distB="0" distL="114300" distR="114300" simplePos="0" relativeHeight="251686400" behindDoc="0" locked="0" layoutInCell="1" allowOverlap="1" wp14:anchorId="4FCDCAC6" wp14:editId="24E8DF01">
                  <wp:simplePos x="0" y="0"/>
                  <wp:positionH relativeFrom="column">
                    <wp:posOffset>174625</wp:posOffset>
                  </wp:positionH>
                  <wp:positionV relativeFrom="paragraph">
                    <wp:posOffset>-62230</wp:posOffset>
                  </wp:positionV>
                  <wp:extent cx="359410" cy="353695"/>
                  <wp:effectExtent l="0" t="0" r="2540" b="8255"/>
                  <wp:wrapNone/>
                  <wp:docPr id="800629524" name="Рисунок 80062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9410" cy="353695"/>
                          </a:xfrm>
                          <a:prstGeom prst="rect">
                            <a:avLst/>
                          </a:prstGeom>
                          <a:noFill/>
                        </pic:spPr>
                      </pic:pic>
                    </a:graphicData>
                  </a:graphic>
                  <wp14:sizeRelH relativeFrom="page">
                    <wp14:pctWidth>0</wp14:pctWidth>
                  </wp14:sizeRelH>
                  <wp14:sizeRelV relativeFrom="page">
                    <wp14:pctHeight>0</wp14:pctHeight>
                  </wp14:sizeRelV>
                </wp:anchor>
              </w:drawing>
            </w:r>
          </w:p>
        </w:tc>
      </w:tr>
      <w:tr w:rsidR="00780918" w:rsidRPr="000518B0" w14:paraId="52DDB929" w14:textId="77777777" w:rsidTr="005D2768">
        <w:trPr>
          <w:trHeight w:val="113"/>
        </w:trPr>
        <w:tc>
          <w:tcPr>
            <w:tcW w:w="876" w:type="pct"/>
            <w:vAlign w:val="center"/>
          </w:tcPr>
          <w:p w14:paraId="11ED7445" w14:textId="77777777" w:rsidR="00780918" w:rsidRPr="000518B0" w:rsidRDefault="00780918" w:rsidP="00B62607">
            <w:pPr>
              <w:jc w:val="both"/>
            </w:pPr>
            <w:r w:rsidRPr="000518B0">
              <w:t>Экономические факторы</w:t>
            </w:r>
          </w:p>
        </w:tc>
        <w:tc>
          <w:tcPr>
            <w:tcW w:w="3450" w:type="pct"/>
            <w:vAlign w:val="center"/>
          </w:tcPr>
          <w:p w14:paraId="5D922D1E" w14:textId="77777777" w:rsidR="00780918" w:rsidRPr="00B46BE3" w:rsidRDefault="00780918" w:rsidP="00B62607">
            <w:pPr>
              <w:jc w:val="both"/>
            </w:pPr>
            <w:r>
              <w:t xml:space="preserve">     </w:t>
            </w:r>
            <w:r w:rsidRPr="00B46BE3">
              <w:t>В 2025 г. по развитию промышленного производства Хабаровский край вышел на второе место в России и первое на Дальнем Востоке.</w:t>
            </w:r>
          </w:p>
          <w:p w14:paraId="4BD9BEA0" w14:textId="3FE87FD3" w:rsidR="00780918" w:rsidRPr="00B46BE3" w:rsidRDefault="00780918" w:rsidP="00B62607">
            <w:pPr>
              <w:jc w:val="both"/>
            </w:pPr>
            <w:r w:rsidRPr="00B46BE3">
              <w:t xml:space="preserve">     В 2025 году доходы консолидированного бюджета края достигли 268,4 млрд руб. </w:t>
            </w:r>
            <w:r w:rsidR="00A15AD4">
              <w:t>–</w:t>
            </w:r>
            <w:r w:rsidR="00356353" w:rsidRPr="00B46BE3">
              <w:t xml:space="preserve"> это</w:t>
            </w:r>
            <w:r w:rsidRPr="00B46BE3">
              <w:t xml:space="preserve"> на 18,8% больше, чем годом ранее. Расходы составили 263,5 млрд руб. с ростом на 21,1%. Несмотря на сложную внешнеэкономическую обстановку, регион показал одни из лучших результатов в стране: темпы роста доходов превысили среднероссийский уровень более чем в 3 раза, а показатели ДФО </w:t>
            </w:r>
            <w:r w:rsidR="00A15AD4">
              <w:t>–</w:t>
            </w:r>
            <w:r w:rsidRPr="00B46BE3">
              <w:t xml:space="preserve"> почти вдвое. Основной вклад внесли поступления от налога на доходы физических лиц, налога на прибыль организаций и добычу полезных ископаемых (металлических руд и угля, а также обрабатывающая промышленность, авиастроение, строительство и энергетика).</w:t>
            </w:r>
          </w:p>
          <w:p w14:paraId="7B72DB16" w14:textId="27634E16" w:rsidR="00780918" w:rsidRPr="00B46BE3" w:rsidRDefault="00780918" w:rsidP="00B62607">
            <w:pPr>
              <w:jc w:val="both"/>
            </w:pPr>
            <w:r w:rsidRPr="00B46BE3">
              <w:t xml:space="preserve">     Розничная торговля выросла на 2,4%, а сфера услуг, транспорт и финансы показывают положительную динамику. Производство сельхозпродукции удержано на уровне прошлого года </w:t>
            </w:r>
            <w:r w:rsidR="00A15AD4">
              <w:t>–</w:t>
            </w:r>
            <w:r w:rsidRPr="00B46BE3">
              <w:t xml:space="preserve"> 100%. Это создает равновесие между городскими и сельскими районами края.</w:t>
            </w:r>
          </w:p>
          <w:p w14:paraId="004BC877" w14:textId="77777777" w:rsidR="00780918" w:rsidRPr="00B46BE3" w:rsidRDefault="00780918" w:rsidP="00B62607">
            <w:pPr>
              <w:jc w:val="both"/>
            </w:pPr>
            <w:r w:rsidRPr="00B46BE3">
              <w:t xml:space="preserve">     Сфера услуг адаптируется к сезонным колебаниям, сохраняя занятость. Рост в финансах отражает доверие бизнеса к региону и приток инвестиций.</w:t>
            </w:r>
          </w:p>
          <w:p w14:paraId="76563F3D" w14:textId="431C82D0" w:rsidR="00780918" w:rsidRPr="000518B0" w:rsidRDefault="00780918" w:rsidP="00B62607">
            <w:pPr>
              <w:jc w:val="both"/>
            </w:pPr>
            <w:r w:rsidRPr="00B46BE3">
              <w:t xml:space="preserve">     Индекс промышленного производства составил 118,2%, а валовой региональный продукт вырос на 2,6%. Бюджет края стал более социально-направленным. Значительно увеличились средства на образование, здравоохранение, культуру и спорт. Почти на 18% вырос фонд оплаты труда работников бюджетной сферы </w:t>
            </w:r>
            <w:r w:rsidR="00A15AD4">
              <w:t>–</w:t>
            </w:r>
            <w:r w:rsidRPr="00B46BE3">
              <w:t xml:space="preserve"> до 92,5 миллиарда рублей. Была проведена индексация зарплат, в том числе учителям и другим категориям.</w:t>
            </w:r>
          </w:p>
        </w:tc>
        <w:tc>
          <w:tcPr>
            <w:tcW w:w="674" w:type="pct"/>
            <w:vAlign w:val="center"/>
          </w:tcPr>
          <w:p w14:paraId="65C50856" w14:textId="77777777" w:rsidR="00780918" w:rsidRPr="000518B0" w:rsidRDefault="00780918" w:rsidP="00B62607">
            <w:pPr>
              <w:jc w:val="both"/>
            </w:pPr>
            <w:r w:rsidRPr="000518B0">
              <w:rPr>
                <w:noProof/>
              </w:rPr>
              <w:drawing>
                <wp:anchor distT="0" distB="0" distL="114300" distR="114300" simplePos="0" relativeHeight="251682304" behindDoc="0" locked="0" layoutInCell="1" allowOverlap="1" wp14:anchorId="14BFF15F" wp14:editId="229B9258">
                  <wp:simplePos x="0" y="0"/>
                  <wp:positionH relativeFrom="column">
                    <wp:posOffset>170180</wp:posOffset>
                  </wp:positionH>
                  <wp:positionV relativeFrom="paragraph">
                    <wp:posOffset>20320</wp:posOffset>
                  </wp:positionV>
                  <wp:extent cx="359410" cy="353695"/>
                  <wp:effectExtent l="0" t="0" r="2540" b="8255"/>
                  <wp:wrapNone/>
                  <wp:docPr id="1764684597" name="Рисунок 176468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9410" cy="353695"/>
                          </a:xfrm>
                          <a:prstGeom prst="rect">
                            <a:avLst/>
                          </a:prstGeom>
                          <a:noFill/>
                        </pic:spPr>
                      </pic:pic>
                    </a:graphicData>
                  </a:graphic>
                  <wp14:sizeRelH relativeFrom="page">
                    <wp14:pctWidth>0</wp14:pctWidth>
                  </wp14:sizeRelH>
                  <wp14:sizeRelV relativeFrom="page">
                    <wp14:pctHeight>0</wp14:pctHeight>
                  </wp14:sizeRelV>
                </wp:anchor>
              </w:drawing>
            </w:r>
          </w:p>
        </w:tc>
      </w:tr>
      <w:tr w:rsidR="00780918" w:rsidRPr="000518B0" w14:paraId="2E1D4060" w14:textId="77777777" w:rsidTr="005D2768">
        <w:trPr>
          <w:trHeight w:val="113"/>
        </w:trPr>
        <w:tc>
          <w:tcPr>
            <w:tcW w:w="876" w:type="pct"/>
            <w:vAlign w:val="center"/>
          </w:tcPr>
          <w:p w14:paraId="1F1545A5" w14:textId="77777777" w:rsidR="00780918" w:rsidRPr="000518B0" w:rsidRDefault="00780918" w:rsidP="00B62607">
            <w:pPr>
              <w:jc w:val="both"/>
            </w:pPr>
            <w:r w:rsidRPr="000518B0">
              <w:t xml:space="preserve">Численность населения и миграция </w:t>
            </w:r>
          </w:p>
        </w:tc>
        <w:tc>
          <w:tcPr>
            <w:tcW w:w="3450" w:type="pct"/>
            <w:vAlign w:val="center"/>
          </w:tcPr>
          <w:p w14:paraId="0E1D8610" w14:textId="3D98EB13" w:rsidR="00780918" w:rsidRDefault="00780918" w:rsidP="00B62607">
            <w:pPr>
              <w:jc w:val="both"/>
            </w:pPr>
            <w:r w:rsidRPr="000518B0">
              <w:t xml:space="preserve">     </w:t>
            </w:r>
            <w:r w:rsidRPr="008A00FC">
              <w:t xml:space="preserve">В </w:t>
            </w:r>
            <w:r w:rsidR="00356353">
              <w:t>Х</w:t>
            </w:r>
            <w:r w:rsidRPr="008A00FC">
              <w:t xml:space="preserve">абаровском крае </w:t>
            </w:r>
            <w:r>
              <w:t xml:space="preserve">на 01.01.2025 г. </w:t>
            </w:r>
            <w:r w:rsidRPr="008A00FC">
              <w:t xml:space="preserve">проживает </w:t>
            </w:r>
            <w:r w:rsidRPr="000A709D">
              <w:t>1 273</w:t>
            </w:r>
            <w:r>
              <w:t> </w:t>
            </w:r>
            <w:r w:rsidRPr="000A709D">
              <w:t>488</w:t>
            </w:r>
            <w:r>
              <w:t xml:space="preserve"> </w:t>
            </w:r>
            <w:r w:rsidRPr="008A00FC">
              <w:t xml:space="preserve">чел. </w:t>
            </w:r>
            <w:r w:rsidRPr="000A709D">
              <w:t xml:space="preserve">При этом городских жителей в пять раз больше, чем сельских, </w:t>
            </w:r>
            <w:r w:rsidR="00A15AD4">
              <w:t>–</w:t>
            </w:r>
            <w:r w:rsidRPr="000A709D">
              <w:t xml:space="preserve"> 1 063 565 и 209 528 человек соответственно.</w:t>
            </w:r>
          </w:p>
          <w:p w14:paraId="1DACD35B" w14:textId="296847F4" w:rsidR="00780918" w:rsidRPr="000518B0" w:rsidRDefault="00780918" w:rsidP="00B62607">
            <w:pPr>
              <w:jc w:val="both"/>
            </w:pPr>
            <w:r>
              <w:t xml:space="preserve">    </w:t>
            </w:r>
            <w:r w:rsidR="00EB6104">
              <w:t xml:space="preserve"> </w:t>
            </w:r>
            <w:r w:rsidRPr="003E7010">
              <w:t>В Хабаровском крае зафиксировали снижение коэффициента рождаемости в 2025 году по сравнению с 2024-м.</w:t>
            </w:r>
          </w:p>
        </w:tc>
        <w:tc>
          <w:tcPr>
            <w:tcW w:w="674" w:type="pct"/>
            <w:vAlign w:val="center"/>
          </w:tcPr>
          <w:p w14:paraId="0A34FEBD" w14:textId="77777777" w:rsidR="00780918" w:rsidRPr="000518B0" w:rsidRDefault="00780918" w:rsidP="00B62607">
            <w:pPr>
              <w:jc w:val="both"/>
              <w:rPr>
                <w:color w:val="F79646" w:themeColor="accent6"/>
              </w:rPr>
            </w:pPr>
            <w:r w:rsidRPr="000518B0">
              <w:rPr>
                <w:noProof/>
              </w:rPr>
              <mc:AlternateContent>
                <mc:Choice Requires="wps">
                  <w:drawing>
                    <wp:anchor distT="0" distB="0" distL="114300" distR="114300" simplePos="0" relativeHeight="251683328" behindDoc="0" locked="0" layoutInCell="1" allowOverlap="1" wp14:anchorId="454A02B9" wp14:editId="43575B5C">
                      <wp:simplePos x="0" y="0"/>
                      <wp:positionH relativeFrom="column">
                        <wp:posOffset>105410</wp:posOffset>
                      </wp:positionH>
                      <wp:positionV relativeFrom="paragraph">
                        <wp:posOffset>-51435</wp:posOffset>
                      </wp:positionV>
                      <wp:extent cx="510540" cy="248285"/>
                      <wp:effectExtent l="0" t="0" r="22860" b="18415"/>
                      <wp:wrapNone/>
                      <wp:docPr id="9" name="Двойная стрелка влево/вправо 9"/>
                      <wp:cNvGraphicFramePr/>
                      <a:graphic xmlns:a="http://schemas.openxmlformats.org/drawingml/2006/main">
                        <a:graphicData uri="http://schemas.microsoft.com/office/word/2010/wordprocessingShape">
                          <wps:wsp>
                            <wps:cNvSpPr/>
                            <wps:spPr>
                              <a:xfrm>
                                <a:off x="0" y="0"/>
                                <a:ext cx="510540" cy="248764"/>
                              </a:xfrm>
                              <a:prstGeom prst="leftRightArrow">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29AC326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9" o:spid="_x0000_s1026" type="#_x0000_t69" style="position:absolute;margin-left:8.3pt;margin-top:-4.05pt;width:40.2pt;height:19.5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" adj="5262" fillcolor="#ffc000" strokecolor="#ffc000" strokeweight="1pt"/>
                  </w:pict>
                </mc:Fallback>
              </mc:AlternateContent>
            </w:r>
          </w:p>
        </w:tc>
      </w:tr>
      <w:tr w:rsidR="00780918" w:rsidRPr="000518B0" w14:paraId="7106CF27" w14:textId="77777777" w:rsidTr="005D2768">
        <w:trPr>
          <w:trHeight w:val="113"/>
        </w:trPr>
        <w:tc>
          <w:tcPr>
            <w:tcW w:w="876" w:type="pct"/>
            <w:vAlign w:val="center"/>
          </w:tcPr>
          <w:p w14:paraId="333B60B1" w14:textId="77777777" w:rsidR="00780918" w:rsidRPr="000518B0" w:rsidRDefault="00780918" w:rsidP="00B62607">
            <w:pPr>
              <w:jc w:val="both"/>
            </w:pPr>
            <w:r w:rsidRPr="000518B0">
              <w:t>Развитость банковской системы. Доступность и условия кредитования (ипотечного)</w:t>
            </w:r>
          </w:p>
        </w:tc>
        <w:tc>
          <w:tcPr>
            <w:tcW w:w="3450" w:type="pct"/>
            <w:vAlign w:val="center"/>
          </w:tcPr>
          <w:p w14:paraId="07F93A86" w14:textId="0CE08914" w:rsidR="00780918" w:rsidRPr="003E7010" w:rsidRDefault="00EB6104" w:rsidP="00B62607">
            <w:pPr>
              <w:jc w:val="both"/>
              <w:rPr>
                <w:bCs/>
              </w:rPr>
            </w:pPr>
            <w:r>
              <w:rPr>
                <w:bCs/>
              </w:rPr>
              <w:t xml:space="preserve">      </w:t>
            </w:r>
            <w:r w:rsidR="00780918" w:rsidRPr="003E7010">
              <w:rPr>
                <w:bCs/>
              </w:rPr>
              <w:t>В 2025 году наблюдалось уменьшение объемов и количества выдаваемых ипотечных ссуд. Это связано с повышенными процентными ставками, а также с завершением действия ряда правительственных программ поддержки в середине предыдущего года. За 2025 г. в крае выдано 11,4 тыс. ипотечных кредитов,  в т.ч. 6,4 тыс. кредитов на новостройки (из них только за 10 мес. выдано 4,5 тыс. кредитов по ДВ ипотеке на общую сумму 28,2 млрд. руб., что по сравнению с аналогичным периодом прошлого года количество займов выросло на 9,8%, а их объем увеличился на 12,4%). Больше всего получателей льготной ипотеки среди участников специальной военной операции, учителей и врачей.</w:t>
            </w:r>
          </w:p>
          <w:p w14:paraId="7F46E072" w14:textId="77777777" w:rsidR="00780918" w:rsidRPr="003E7010" w:rsidRDefault="00780918" w:rsidP="00B62607">
            <w:pPr>
              <w:jc w:val="both"/>
              <w:rPr>
                <w:bCs/>
              </w:rPr>
            </w:pPr>
            <w:r w:rsidRPr="003E7010">
              <w:rPr>
                <w:bCs/>
              </w:rPr>
              <w:t xml:space="preserve">     Количество ипотечных кредитов на цели ИЖДК составил 999 ед.  Ипотека по-прежнему является драйвером строительной отрасли.</w:t>
            </w:r>
          </w:p>
          <w:p w14:paraId="5D1D7757" w14:textId="77777777" w:rsidR="00780918" w:rsidRPr="000518B0" w:rsidRDefault="00780918" w:rsidP="00B62607">
            <w:pPr>
              <w:jc w:val="both"/>
              <w:rPr>
                <w:bCs/>
              </w:rPr>
            </w:pPr>
            <w:r>
              <w:rPr>
                <w:bCs/>
              </w:rPr>
              <w:t xml:space="preserve">     </w:t>
            </w:r>
            <w:r w:rsidRPr="003E7010">
              <w:rPr>
                <w:bCs/>
              </w:rPr>
              <w:t>Хабаровский край занимает третье место по количеству выданных кредитов среди субъектов ДФО. В 2025 году «Дальневосточная ипотека» составила 82% всех кредитов по программам с господдержкой.</w:t>
            </w:r>
          </w:p>
        </w:tc>
        <w:tc>
          <w:tcPr>
            <w:tcW w:w="674" w:type="pct"/>
            <w:vAlign w:val="center"/>
          </w:tcPr>
          <w:p w14:paraId="4E781D3F" w14:textId="77777777" w:rsidR="00780918" w:rsidRPr="0012429C" w:rsidRDefault="00780918" w:rsidP="00B62607">
            <w:pPr>
              <w:jc w:val="center"/>
            </w:pPr>
            <w:r>
              <w:rPr>
                <w:noProof/>
              </w:rPr>
              <mc:AlternateContent>
                <mc:Choice Requires="wps">
                  <w:drawing>
                    <wp:anchor distT="0" distB="0" distL="114300" distR="114300" simplePos="0" relativeHeight="251685376" behindDoc="0" locked="0" layoutInCell="1" allowOverlap="1" wp14:anchorId="09589E55" wp14:editId="27BEE86A">
                      <wp:simplePos x="0" y="0"/>
                      <wp:positionH relativeFrom="column">
                        <wp:posOffset>235034</wp:posOffset>
                      </wp:positionH>
                      <wp:positionV relativeFrom="paragraph">
                        <wp:posOffset>194222</wp:posOffset>
                      </wp:positionV>
                      <wp:extent cx="378402" cy="438700"/>
                      <wp:effectExtent l="19050" t="0" r="22225" b="38100"/>
                      <wp:wrapNone/>
                      <wp:docPr id="8" name="Стрелка вниз 8"/>
                      <wp:cNvGraphicFramePr/>
                      <a:graphic xmlns:a="http://schemas.openxmlformats.org/drawingml/2006/main">
                        <a:graphicData uri="http://schemas.microsoft.com/office/word/2010/wordprocessingShape">
                          <wps:wsp>
                            <wps:cNvSpPr/>
                            <wps:spPr>
                              <a:xfrm>
                                <a:off x="0" y="0"/>
                                <a:ext cx="378402" cy="4387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1DFED47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8" o:spid="_x0000_s1026" type="#_x0000_t67" style="position:absolute;margin-left:18.5pt;margin-top:15.3pt;width:29.8pt;height:34.55pt;z-index:25168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" adj="12284" fillcolor="red" strokecolor="red" strokeweight="1pt"/>
                  </w:pict>
                </mc:Fallback>
              </mc:AlternateContent>
            </w:r>
          </w:p>
        </w:tc>
      </w:tr>
      <w:tr w:rsidR="00780918" w:rsidRPr="000518B0" w14:paraId="1496DAE4" w14:textId="77777777" w:rsidTr="005D2768">
        <w:trPr>
          <w:trHeight w:val="113"/>
        </w:trPr>
        <w:tc>
          <w:tcPr>
            <w:tcW w:w="876" w:type="pct"/>
            <w:vAlign w:val="center"/>
          </w:tcPr>
          <w:p w14:paraId="2D460022" w14:textId="77777777" w:rsidR="00780918" w:rsidRPr="000518B0" w:rsidRDefault="00780918" w:rsidP="00B62607">
            <w:pPr>
              <w:jc w:val="both"/>
            </w:pPr>
            <w:r>
              <w:t>Занятость и у</w:t>
            </w:r>
            <w:r w:rsidRPr="000518B0">
              <w:t>ровень доходов населения</w:t>
            </w:r>
          </w:p>
        </w:tc>
        <w:tc>
          <w:tcPr>
            <w:tcW w:w="3450" w:type="pct"/>
            <w:vAlign w:val="center"/>
          </w:tcPr>
          <w:p w14:paraId="717FE0A8" w14:textId="209D24D9" w:rsidR="00780918" w:rsidRPr="000518B0" w:rsidRDefault="00780918" w:rsidP="00B62607">
            <w:pPr>
              <w:jc w:val="both"/>
              <w:rPr>
                <w:bCs/>
              </w:rPr>
            </w:pPr>
            <w:r>
              <w:rPr>
                <w:bCs/>
              </w:rPr>
              <w:t xml:space="preserve">   </w:t>
            </w:r>
            <w:r w:rsidRPr="008852A8">
              <w:rPr>
                <w:bCs/>
              </w:rPr>
              <w:t>Среднемесячная начисленная заработная плата работников организаций в ноябре 2025 г. составила 94</w:t>
            </w:r>
            <w:r w:rsidR="00EB6104">
              <w:rPr>
                <w:bCs/>
              </w:rPr>
              <w:t xml:space="preserve"> </w:t>
            </w:r>
            <w:r w:rsidRPr="008852A8">
              <w:rPr>
                <w:bCs/>
              </w:rPr>
              <w:t>720 руб</w:t>
            </w:r>
            <w:r>
              <w:rPr>
                <w:bCs/>
              </w:rPr>
              <w:t>.</w:t>
            </w:r>
            <w:r w:rsidRPr="008852A8">
              <w:rPr>
                <w:bCs/>
              </w:rPr>
              <w:t xml:space="preserve"> и по сравнению с ноябрем 2024 г. она увеличилась на 10,8%, с октябрем 2025 г. уменьшилась на 1,9%.</w:t>
            </w:r>
            <w:r>
              <w:rPr>
                <w:bCs/>
              </w:rPr>
              <w:t xml:space="preserve">    </w:t>
            </w:r>
          </w:p>
          <w:p w14:paraId="51DA71BC" w14:textId="3696B133" w:rsidR="00780918" w:rsidRPr="008852A8" w:rsidRDefault="00EB6104" w:rsidP="00B62607">
            <w:pPr>
              <w:tabs>
                <w:tab w:val="left" w:pos="720"/>
              </w:tabs>
              <w:jc w:val="both"/>
              <w:rPr>
                <w:highlight w:val="cyan"/>
              </w:rPr>
            </w:pPr>
            <w:r>
              <w:rPr>
                <w:bCs/>
              </w:rPr>
              <w:t xml:space="preserve">    </w:t>
            </w:r>
            <w:r w:rsidR="00780918" w:rsidRPr="008852A8">
              <w:rPr>
                <w:bCs/>
              </w:rPr>
              <w:t>Среднемесячная начисленная заработная плата</w:t>
            </w:r>
            <w:r w:rsidR="00780918" w:rsidRPr="008852A8">
              <w:rPr>
                <w:b/>
              </w:rPr>
              <w:t xml:space="preserve"> </w:t>
            </w:r>
            <w:r w:rsidR="00780918" w:rsidRPr="008852A8">
              <w:t xml:space="preserve">работников </w:t>
            </w:r>
            <w:r w:rsidR="00780918" w:rsidRPr="008852A8">
              <w:br/>
              <w:t xml:space="preserve">организаций (без субъектов малого предпринимательства) в ноябре 2025 г. </w:t>
            </w:r>
            <w:r w:rsidR="00780918" w:rsidRPr="008852A8">
              <w:br/>
              <w:t xml:space="preserve">составила 119602 рубля и по сравнению с ноябрем 2024 г. она увеличилась </w:t>
            </w:r>
            <w:r w:rsidR="00780918" w:rsidRPr="008852A8">
              <w:br/>
              <w:t>на 14,2%, с октябрем 2025 г. уменьшилась на 1,9%.</w:t>
            </w:r>
          </w:p>
          <w:p w14:paraId="444A17EE" w14:textId="2662CBED" w:rsidR="00780918" w:rsidRDefault="00EB6104" w:rsidP="00B62607">
            <w:pPr>
              <w:jc w:val="both"/>
              <w:rPr>
                <w:bCs/>
              </w:rPr>
            </w:pPr>
            <w:r>
              <w:rPr>
                <w:bCs/>
              </w:rPr>
              <w:t xml:space="preserve">      </w:t>
            </w:r>
            <w:r w:rsidR="00780918" w:rsidRPr="008852A8">
              <w:rPr>
                <w:bCs/>
              </w:rPr>
              <w:t xml:space="preserve">В ноябре 2025 г. численность штатных работников (без учета совместителей) организаций, не относящихся к субъектам малого предпринимательства, составила 331,2 тыс. человек. </w:t>
            </w:r>
          </w:p>
          <w:p w14:paraId="6984EF1C" w14:textId="14478EF4" w:rsidR="00780918" w:rsidRDefault="00EB6104" w:rsidP="00B62607">
            <w:pPr>
              <w:jc w:val="both"/>
              <w:rPr>
                <w:bCs/>
              </w:rPr>
            </w:pPr>
            <w:r>
              <w:rPr>
                <w:bCs/>
              </w:rPr>
              <w:t xml:space="preserve">      </w:t>
            </w:r>
            <w:r w:rsidR="00780918" w:rsidRPr="008852A8">
              <w:rPr>
                <w:bCs/>
              </w:rPr>
              <w:t>К концу декабря 2025 г. в государственных учреждениях службы занятости населения состояли на учете 1,8 тыс., не занятых трудовой деятельностью граждан, из них 1,3 тыс. человек имели статус безработного</w:t>
            </w:r>
            <w:r w:rsidR="00780918">
              <w:rPr>
                <w:bCs/>
              </w:rPr>
              <w:t>.</w:t>
            </w:r>
          </w:p>
          <w:p w14:paraId="2BD5E35C" w14:textId="708B1BB2" w:rsidR="00780918" w:rsidRPr="000518B0" w:rsidRDefault="00EB6104" w:rsidP="00B62607">
            <w:pPr>
              <w:jc w:val="both"/>
              <w:rPr>
                <w:bCs/>
              </w:rPr>
            </w:pPr>
            <w:r>
              <w:rPr>
                <w:bCs/>
              </w:rPr>
              <w:t xml:space="preserve">      </w:t>
            </w:r>
            <w:r w:rsidR="00780918" w:rsidRPr="008852A8">
              <w:rPr>
                <w:bCs/>
              </w:rPr>
              <w:t>Уровень регистрируемой безработицы в Хабаровском крае по итогам 2025 г. составил 0,2%, что ниже уровня безработицы в среднем по России и Дальневосточному федеральному округу, где он составил 0,4%, число безработных – 1,3 тыс. человек.</w:t>
            </w:r>
          </w:p>
        </w:tc>
        <w:tc>
          <w:tcPr>
            <w:tcW w:w="674" w:type="pct"/>
            <w:vAlign w:val="center"/>
          </w:tcPr>
          <w:p w14:paraId="47800043" w14:textId="77777777" w:rsidR="00780918" w:rsidRPr="000518B0" w:rsidRDefault="00780918" w:rsidP="00B62607">
            <w:pPr>
              <w:jc w:val="center"/>
            </w:pPr>
            <w:r w:rsidRPr="000518B0">
              <w:rPr>
                <w:noProof/>
              </w:rPr>
              <w:drawing>
                <wp:anchor distT="0" distB="0" distL="114300" distR="114300" simplePos="0" relativeHeight="251687424" behindDoc="0" locked="0" layoutInCell="1" allowOverlap="1" wp14:anchorId="61E6F390" wp14:editId="741AB8F8">
                  <wp:simplePos x="0" y="0"/>
                  <wp:positionH relativeFrom="column">
                    <wp:posOffset>171450</wp:posOffset>
                  </wp:positionH>
                  <wp:positionV relativeFrom="paragraph">
                    <wp:posOffset>-73660</wp:posOffset>
                  </wp:positionV>
                  <wp:extent cx="359410" cy="353695"/>
                  <wp:effectExtent l="0" t="0" r="2540" b="8255"/>
                  <wp:wrapNone/>
                  <wp:docPr id="332399808" name="Рисунок 332399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9410" cy="353695"/>
                          </a:xfrm>
                          <a:prstGeom prst="rect">
                            <a:avLst/>
                          </a:prstGeom>
                          <a:noFill/>
                        </pic:spPr>
                      </pic:pic>
                    </a:graphicData>
                  </a:graphic>
                  <wp14:sizeRelH relativeFrom="page">
                    <wp14:pctWidth>0</wp14:pctWidth>
                  </wp14:sizeRelH>
                  <wp14:sizeRelV relativeFrom="page">
                    <wp14:pctHeight>0</wp14:pctHeight>
                  </wp14:sizeRelV>
                </wp:anchor>
              </w:drawing>
            </w:r>
          </w:p>
        </w:tc>
      </w:tr>
      <w:tr w:rsidR="00780918" w:rsidRPr="000518B0" w14:paraId="5C2DA85E" w14:textId="77777777" w:rsidTr="005D2768">
        <w:trPr>
          <w:trHeight w:val="113"/>
        </w:trPr>
        <w:tc>
          <w:tcPr>
            <w:tcW w:w="876" w:type="pct"/>
            <w:vAlign w:val="center"/>
          </w:tcPr>
          <w:p w14:paraId="7A581A6A" w14:textId="77777777" w:rsidR="00780918" w:rsidRDefault="00780918" w:rsidP="00B62607">
            <w:pPr>
              <w:jc w:val="both"/>
            </w:pPr>
            <w:r>
              <w:t>Правовые факторы</w:t>
            </w:r>
          </w:p>
        </w:tc>
        <w:tc>
          <w:tcPr>
            <w:tcW w:w="3450" w:type="pct"/>
            <w:vAlign w:val="center"/>
          </w:tcPr>
          <w:p w14:paraId="20FA608D" w14:textId="1E20FB52" w:rsidR="00780918" w:rsidRPr="00682F31" w:rsidRDefault="00EB6104" w:rsidP="00B62607">
            <w:pPr>
              <w:jc w:val="both"/>
              <w:rPr>
                <w:bCs/>
              </w:rPr>
            </w:pPr>
            <w:r>
              <w:rPr>
                <w:bCs/>
              </w:rPr>
              <w:t xml:space="preserve">      </w:t>
            </w:r>
            <w:r w:rsidR="00780918" w:rsidRPr="007B0725">
              <w:rPr>
                <w:bCs/>
              </w:rPr>
              <w:t>С декабря 2025 года в программу «Дальневосточная и арктическая ипотека» внесены существенные изменения. Теперь семьи, в которых третий или последующий ребёнок родился после 1 января 2024 года, могут оформить ипотеку без учёта возраста родителей.</w:t>
            </w:r>
            <w:r w:rsidR="00780918">
              <w:t xml:space="preserve"> </w:t>
            </w:r>
            <w:r w:rsidR="00780918" w:rsidRPr="007B0725">
              <w:rPr>
                <w:bCs/>
              </w:rPr>
              <w:t>Программа стала доступна для всех сотрудников государственных и муниципальных образовательных организаций, расположенных на территории действия программы</w:t>
            </w:r>
            <w:r w:rsidR="00780918">
              <w:rPr>
                <w:bCs/>
              </w:rPr>
              <w:t>.</w:t>
            </w:r>
          </w:p>
        </w:tc>
        <w:tc>
          <w:tcPr>
            <w:tcW w:w="674" w:type="pct"/>
            <w:vAlign w:val="center"/>
          </w:tcPr>
          <w:p w14:paraId="4056C76E" w14:textId="77777777" w:rsidR="00780918" w:rsidRDefault="00780918" w:rsidP="00B62607">
            <w:pPr>
              <w:jc w:val="center"/>
              <w:rPr>
                <w:noProof/>
              </w:rPr>
            </w:pPr>
            <w:r w:rsidRPr="000518B0">
              <w:rPr>
                <w:noProof/>
              </w:rPr>
              <w:drawing>
                <wp:anchor distT="0" distB="0" distL="114300" distR="114300" simplePos="0" relativeHeight="251684352" behindDoc="0" locked="0" layoutInCell="1" allowOverlap="1" wp14:anchorId="4037043F" wp14:editId="19AAABFF">
                  <wp:simplePos x="0" y="0"/>
                  <wp:positionH relativeFrom="column">
                    <wp:posOffset>174971</wp:posOffset>
                  </wp:positionH>
                  <wp:positionV relativeFrom="paragraph">
                    <wp:posOffset>54668</wp:posOffset>
                  </wp:positionV>
                  <wp:extent cx="359410" cy="353695"/>
                  <wp:effectExtent l="0" t="0" r="2540" b="8255"/>
                  <wp:wrapNone/>
                  <wp:docPr id="1789449610" name="Рисунок 1789449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9410" cy="353695"/>
                          </a:xfrm>
                          <a:prstGeom prst="rect">
                            <a:avLst/>
                          </a:prstGeom>
                          <a:noFill/>
                        </pic:spPr>
                      </pic:pic>
                    </a:graphicData>
                  </a:graphic>
                  <wp14:sizeRelH relativeFrom="page">
                    <wp14:pctWidth>0</wp14:pctWidth>
                  </wp14:sizeRelH>
                  <wp14:sizeRelV relativeFrom="page">
                    <wp14:pctHeight>0</wp14:pctHeight>
                  </wp14:sizeRelV>
                </wp:anchor>
              </w:drawing>
            </w:r>
          </w:p>
        </w:tc>
      </w:tr>
      <w:tr w:rsidR="00780918" w:rsidRPr="000518B0" w14:paraId="76F6F389" w14:textId="77777777" w:rsidTr="005D2768">
        <w:trPr>
          <w:trHeight w:val="113"/>
        </w:trPr>
        <w:tc>
          <w:tcPr>
            <w:tcW w:w="876" w:type="pct"/>
            <w:vAlign w:val="center"/>
          </w:tcPr>
          <w:p w14:paraId="5EA0FD15" w14:textId="77777777" w:rsidR="00780918" w:rsidRDefault="00780918" w:rsidP="00B62607">
            <w:pPr>
              <w:jc w:val="both"/>
            </w:pPr>
            <w:r>
              <w:t>Технологические факторы</w:t>
            </w:r>
          </w:p>
        </w:tc>
        <w:tc>
          <w:tcPr>
            <w:tcW w:w="3450" w:type="pct"/>
            <w:vAlign w:val="center"/>
          </w:tcPr>
          <w:p w14:paraId="6119EDC9" w14:textId="1B18E7FD" w:rsidR="00780918" w:rsidRPr="00BC7D2D" w:rsidRDefault="00EB6104" w:rsidP="00EB6104">
            <w:pPr>
              <w:pStyle w:val="afff5"/>
              <w:ind w:firstLine="0"/>
              <w:rPr>
                <w:b/>
                <w:sz w:val="20"/>
                <w:szCs w:val="20"/>
              </w:rPr>
            </w:pPr>
            <w:r>
              <w:rPr>
                <w:bCs/>
                <w:sz w:val="20"/>
                <w:szCs w:val="20"/>
              </w:rPr>
              <w:t xml:space="preserve">        </w:t>
            </w:r>
            <w:r w:rsidR="00780918" w:rsidRPr="00EB6104">
              <w:rPr>
                <w:bCs/>
                <w:sz w:val="20"/>
                <w:szCs w:val="20"/>
              </w:rPr>
              <w:t>Инновационная деятельность.</w:t>
            </w:r>
            <w:r w:rsidR="00780918" w:rsidRPr="00BC7D2D">
              <w:rPr>
                <w:b/>
                <w:sz w:val="20"/>
                <w:szCs w:val="20"/>
              </w:rPr>
              <w:t xml:space="preserve"> </w:t>
            </w:r>
            <w:r w:rsidR="00780918" w:rsidRPr="00BC7D2D">
              <w:rPr>
                <w:bCs/>
                <w:sz w:val="20"/>
                <w:szCs w:val="20"/>
              </w:rPr>
              <w:t>В 2025 г. регион перешел к фазе уверенного роста: край не только сохранил стабильность в условиях внешних вызовов, но и вышел на лидирующие позиции в стране по ряду ключевых показателей.</w:t>
            </w:r>
            <w:r w:rsidR="00780918" w:rsidRPr="00BC7D2D">
              <w:rPr>
                <w:sz w:val="20"/>
                <w:szCs w:val="20"/>
              </w:rPr>
              <w:t xml:space="preserve"> Особую ставку </w:t>
            </w:r>
            <w:r w:rsidR="00780918" w:rsidRPr="00BC7D2D">
              <w:rPr>
                <w:bCs/>
                <w:sz w:val="20"/>
                <w:szCs w:val="20"/>
              </w:rPr>
              <w:t>край делает на высокие технологии: активно развивается авиастроение, создается современный ИТ-кластер.</w:t>
            </w:r>
          </w:p>
          <w:p w14:paraId="3AC42C16" w14:textId="6F8B7B26" w:rsidR="00780918" w:rsidRPr="00BC7D2D" w:rsidRDefault="00EB6104" w:rsidP="00EB6104">
            <w:pPr>
              <w:pStyle w:val="afff5"/>
              <w:ind w:firstLine="0"/>
              <w:rPr>
                <w:bCs/>
                <w:sz w:val="20"/>
                <w:szCs w:val="20"/>
              </w:rPr>
            </w:pPr>
            <w:r>
              <w:rPr>
                <w:bCs/>
                <w:sz w:val="20"/>
                <w:szCs w:val="20"/>
              </w:rPr>
              <w:t xml:space="preserve">        </w:t>
            </w:r>
            <w:r w:rsidR="00780918" w:rsidRPr="00BC7D2D">
              <w:rPr>
                <w:bCs/>
                <w:sz w:val="20"/>
                <w:szCs w:val="20"/>
              </w:rPr>
              <w:t>Птицефабрика в Хабаровске внедрила в производство искусственный интеллект. К системе ИИ подключен цех, где получают яйца. Это дает возможность контролировать климат в птичнике, потребление корма и воды, задавая необходимые параметры. Также ИИ управляет температурой и освещением</w:t>
            </w:r>
            <w:r w:rsidR="00780918" w:rsidRPr="00BC7D2D">
              <w:rPr>
                <w:rStyle w:val="aff9"/>
                <w:bCs/>
                <w:sz w:val="20"/>
                <w:szCs w:val="20"/>
              </w:rPr>
              <w:footnoteReference w:id="96"/>
            </w:r>
            <w:r w:rsidR="00780918" w:rsidRPr="00BC7D2D">
              <w:rPr>
                <w:bCs/>
                <w:sz w:val="20"/>
                <w:szCs w:val="20"/>
              </w:rPr>
              <w:t>.</w:t>
            </w:r>
          </w:p>
          <w:p w14:paraId="12DC0955" w14:textId="281EA9F3" w:rsidR="00780918" w:rsidRPr="00BC7D2D" w:rsidRDefault="00EB6104" w:rsidP="00B62607">
            <w:pPr>
              <w:pStyle w:val="afff5"/>
              <w:ind w:firstLine="0"/>
              <w:rPr>
                <w:bCs/>
                <w:sz w:val="20"/>
                <w:szCs w:val="20"/>
              </w:rPr>
            </w:pPr>
            <w:r>
              <w:rPr>
                <w:bCs/>
                <w:sz w:val="20"/>
                <w:szCs w:val="20"/>
              </w:rPr>
              <w:t xml:space="preserve">         </w:t>
            </w:r>
            <w:r w:rsidR="00780918" w:rsidRPr="00BC7D2D">
              <w:rPr>
                <w:bCs/>
                <w:sz w:val="20"/>
                <w:szCs w:val="20"/>
              </w:rPr>
              <w:t>В Хабаровске производством беспилотников «Велес», которые на фронте используются и как дроны-камикадзе, и как дроны-разведчики, занимается команда «АЭРО-ХИТ». Только за два года компания передала военным более десяти тысяч модульных FPV-дронов. В ближайшее время их производство планируется увеличить в 3 раза</w:t>
            </w:r>
            <w:r w:rsidR="00780918" w:rsidRPr="00BC7D2D">
              <w:rPr>
                <w:rStyle w:val="aff9"/>
                <w:bCs/>
                <w:sz w:val="20"/>
                <w:szCs w:val="20"/>
              </w:rPr>
              <w:footnoteReference w:id="97"/>
            </w:r>
            <w:r w:rsidR="00780918" w:rsidRPr="00BC7D2D">
              <w:rPr>
                <w:bCs/>
                <w:sz w:val="20"/>
                <w:szCs w:val="20"/>
              </w:rPr>
              <w:t>.</w:t>
            </w:r>
          </w:p>
          <w:p w14:paraId="1E5EC458" w14:textId="2462C770" w:rsidR="00780918" w:rsidRPr="00BC7D2D" w:rsidRDefault="00EB6104" w:rsidP="00EB6104">
            <w:pPr>
              <w:pStyle w:val="afff5"/>
              <w:ind w:firstLine="0"/>
              <w:rPr>
                <w:bCs/>
                <w:sz w:val="20"/>
                <w:szCs w:val="20"/>
              </w:rPr>
            </w:pPr>
            <w:r>
              <w:rPr>
                <w:bCs/>
                <w:sz w:val="20"/>
                <w:szCs w:val="20"/>
              </w:rPr>
              <w:t xml:space="preserve">        </w:t>
            </w:r>
            <w:r w:rsidR="00780918" w:rsidRPr="00BC7D2D">
              <w:rPr>
                <w:bCs/>
                <w:sz w:val="20"/>
                <w:szCs w:val="20"/>
              </w:rPr>
              <w:t>ННК планирует построить в Хабаровске НПЗ вдвое мощнее действующего. В настоящий момент идут серьезные проработки данного вопроса. Продукцию нового предприятия предполагается реализовывать как на российском Дальнем Востоке, так и на рынках азиатских стран</w:t>
            </w:r>
            <w:r w:rsidR="00780918" w:rsidRPr="00BC7D2D">
              <w:rPr>
                <w:rStyle w:val="aff9"/>
                <w:bCs/>
                <w:sz w:val="20"/>
                <w:szCs w:val="20"/>
              </w:rPr>
              <w:footnoteReference w:id="98"/>
            </w:r>
            <w:r w:rsidR="00780918" w:rsidRPr="00BC7D2D">
              <w:rPr>
                <w:bCs/>
                <w:sz w:val="20"/>
                <w:szCs w:val="20"/>
              </w:rPr>
              <w:t>.</w:t>
            </w:r>
          </w:p>
          <w:p w14:paraId="349F1BDE" w14:textId="77777777" w:rsidR="00780918" w:rsidRPr="00BC7D2D" w:rsidRDefault="00780918" w:rsidP="00B62607">
            <w:pPr>
              <w:pStyle w:val="afff5"/>
              <w:ind w:firstLine="0"/>
              <w:rPr>
                <w:bCs/>
                <w:sz w:val="20"/>
                <w:szCs w:val="20"/>
              </w:rPr>
            </w:pPr>
            <w:r w:rsidRPr="00BC7D2D">
              <w:rPr>
                <w:bCs/>
                <w:sz w:val="20"/>
                <w:szCs w:val="20"/>
              </w:rPr>
              <w:t>Технопарк креативных индустрий и IT-технологий "Амур" создадут в Хабаровске, из федерального бюджета выделено полмиллиарда рублей на поддержку проекта. "Амур" позволит обеспечить полный цикл услуг по размещению и развитию резидентов-МСП. Уже заключено 11 предварительных соглашений с потенциальными резидентами технопарка. Кроме того, на острове Большом Уссурийском власти рассчитывают создать международный индустриальный парк</w:t>
            </w:r>
            <w:r w:rsidRPr="00BC7D2D">
              <w:rPr>
                <w:rStyle w:val="aff9"/>
                <w:bCs/>
                <w:sz w:val="20"/>
                <w:szCs w:val="20"/>
              </w:rPr>
              <w:footnoteReference w:id="99"/>
            </w:r>
            <w:r w:rsidRPr="00BC7D2D">
              <w:rPr>
                <w:bCs/>
                <w:sz w:val="20"/>
                <w:szCs w:val="20"/>
              </w:rPr>
              <w:t>.</w:t>
            </w:r>
          </w:p>
          <w:p w14:paraId="56FCDA74" w14:textId="3D1AA405" w:rsidR="00780918" w:rsidRPr="00BC7D2D" w:rsidRDefault="00EB6104" w:rsidP="00EB6104">
            <w:pPr>
              <w:pStyle w:val="afff5"/>
              <w:ind w:firstLine="0"/>
              <w:rPr>
                <w:bCs/>
                <w:sz w:val="20"/>
                <w:szCs w:val="20"/>
              </w:rPr>
            </w:pPr>
            <w:r>
              <w:rPr>
                <w:bCs/>
                <w:sz w:val="20"/>
                <w:szCs w:val="20"/>
              </w:rPr>
              <w:t xml:space="preserve">       </w:t>
            </w:r>
            <w:r w:rsidR="00780918" w:rsidRPr="00BC7D2D">
              <w:rPr>
                <w:bCs/>
                <w:sz w:val="20"/>
                <w:szCs w:val="20"/>
              </w:rPr>
              <w:t xml:space="preserve">Дальневосточная корпорация </w:t>
            </w:r>
            <w:proofErr w:type="spellStart"/>
            <w:r w:rsidR="00780918" w:rsidRPr="00BC7D2D">
              <w:rPr>
                <w:bCs/>
                <w:sz w:val="20"/>
                <w:szCs w:val="20"/>
              </w:rPr>
              <w:t>Синьсин</w:t>
            </w:r>
            <w:proofErr w:type="spellEnd"/>
            <w:r w:rsidR="00780918" w:rsidRPr="00BC7D2D">
              <w:rPr>
                <w:bCs/>
                <w:sz w:val="20"/>
                <w:szCs w:val="20"/>
              </w:rPr>
              <w:t xml:space="preserve"> - Хабаровский СПГ, намерена построить завод по производству сжиженного природного газа (СПГ) в Хабаровском крае. </w:t>
            </w:r>
            <w:r>
              <w:rPr>
                <w:bCs/>
                <w:sz w:val="20"/>
                <w:szCs w:val="20"/>
              </w:rPr>
              <w:t>И</w:t>
            </w:r>
            <w:r w:rsidR="00780918" w:rsidRPr="00BC7D2D">
              <w:rPr>
                <w:bCs/>
                <w:sz w:val="20"/>
                <w:szCs w:val="20"/>
              </w:rPr>
              <w:t>нвесторы намерены вложить порядка 1,3 млрд руб. в строительство завода. Сроки строительства и ввода в эксплуатацию 1й очереди - 2028-2029 гг. Большая часть объемов СПГ будет экспортироваться в северные провинции КНР</w:t>
            </w:r>
            <w:r w:rsidR="00780918" w:rsidRPr="00BC7D2D">
              <w:rPr>
                <w:rStyle w:val="aff9"/>
                <w:bCs/>
                <w:sz w:val="20"/>
                <w:szCs w:val="20"/>
              </w:rPr>
              <w:footnoteReference w:id="100"/>
            </w:r>
            <w:r w:rsidR="00780918" w:rsidRPr="00BC7D2D">
              <w:rPr>
                <w:bCs/>
                <w:sz w:val="20"/>
                <w:szCs w:val="20"/>
              </w:rPr>
              <w:t>.</w:t>
            </w:r>
          </w:p>
          <w:p w14:paraId="3D5586EE" w14:textId="7C06B001" w:rsidR="00780918" w:rsidRDefault="00EB6104" w:rsidP="00B62607">
            <w:pPr>
              <w:pStyle w:val="afff5"/>
              <w:ind w:firstLine="0"/>
              <w:rPr>
                <w:bCs/>
                <w:sz w:val="20"/>
                <w:szCs w:val="20"/>
              </w:rPr>
            </w:pPr>
            <w:r>
              <w:rPr>
                <w:bCs/>
                <w:sz w:val="20"/>
                <w:szCs w:val="20"/>
              </w:rPr>
              <w:t xml:space="preserve">       В</w:t>
            </w:r>
            <w:r w:rsidR="00780918" w:rsidRPr="00BC7D2D">
              <w:rPr>
                <w:bCs/>
                <w:sz w:val="20"/>
                <w:szCs w:val="20"/>
              </w:rPr>
              <w:t xml:space="preserve"> рамках Восточного экономического форума (ВЭФ-2025) состоялось официальное открытие Тихоокеанской железной дороги (ТЖД). ТЖД </w:t>
            </w:r>
            <w:r w:rsidR="00A15AD4">
              <w:rPr>
                <w:bCs/>
                <w:sz w:val="20"/>
                <w:szCs w:val="20"/>
              </w:rPr>
              <w:t>–</w:t>
            </w:r>
            <w:r w:rsidR="00780918" w:rsidRPr="00BC7D2D">
              <w:rPr>
                <w:bCs/>
                <w:sz w:val="20"/>
                <w:szCs w:val="20"/>
              </w:rPr>
              <w:t xml:space="preserve"> первая частная железная дорога в России. Она является третьей крупной железнодорожной артерией Дальнего Востока </w:t>
            </w:r>
            <w:r w:rsidR="00A15AD4">
              <w:rPr>
                <w:bCs/>
                <w:sz w:val="20"/>
                <w:szCs w:val="20"/>
              </w:rPr>
              <w:t>–</w:t>
            </w:r>
            <w:r w:rsidR="00780918" w:rsidRPr="00BC7D2D">
              <w:rPr>
                <w:bCs/>
                <w:sz w:val="20"/>
                <w:szCs w:val="20"/>
              </w:rPr>
              <w:t xml:space="preserve"> наряду с Транссибирской магистралью и БАМом. Так, 31 километр ТЖД проходит по территории Якутии, а остальные 500 километров </w:t>
            </w:r>
            <w:r w:rsidR="00A15AD4">
              <w:rPr>
                <w:bCs/>
                <w:sz w:val="20"/>
                <w:szCs w:val="20"/>
              </w:rPr>
              <w:t>–</w:t>
            </w:r>
            <w:r w:rsidR="00780918" w:rsidRPr="00BC7D2D">
              <w:rPr>
                <w:bCs/>
                <w:sz w:val="20"/>
                <w:szCs w:val="20"/>
              </w:rPr>
              <w:t xml:space="preserve"> по Хабаровскому краю. новый транспортно-логистический коридор является частью трансграничного пути Россия – АТР и формирует на Дальнем Востоке пространство для долгосрочного развития металлургической, машиностроительной, строительной отраслей и других смежных отраслей. Поставки грузов для Тихоокеанской железной дороги осуществляются через морской угольный терминал, созданный на мысе </w:t>
            </w:r>
            <w:proofErr w:type="spellStart"/>
            <w:r w:rsidR="00780918" w:rsidRPr="00BC7D2D">
              <w:rPr>
                <w:bCs/>
                <w:sz w:val="20"/>
                <w:szCs w:val="20"/>
              </w:rPr>
              <w:t>Манорский</w:t>
            </w:r>
            <w:proofErr w:type="spellEnd"/>
            <w:r w:rsidR="00780918" w:rsidRPr="00BC7D2D">
              <w:rPr>
                <w:bCs/>
                <w:sz w:val="20"/>
                <w:szCs w:val="20"/>
              </w:rPr>
              <w:t xml:space="preserve"> на побережье Охотского моря</w:t>
            </w:r>
            <w:r w:rsidR="00780918" w:rsidRPr="00BC7D2D">
              <w:rPr>
                <w:rStyle w:val="aff9"/>
                <w:bCs/>
                <w:sz w:val="20"/>
                <w:szCs w:val="20"/>
              </w:rPr>
              <w:footnoteReference w:id="101"/>
            </w:r>
            <w:r w:rsidR="00780918" w:rsidRPr="00BC7D2D">
              <w:rPr>
                <w:bCs/>
                <w:sz w:val="20"/>
                <w:szCs w:val="20"/>
              </w:rPr>
              <w:t>.</w:t>
            </w:r>
          </w:p>
        </w:tc>
        <w:tc>
          <w:tcPr>
            <w:tcW w:w="674" w:type="pct"/>
            <w:vAlign w:val="center"/>
          </w:tcPr>
          <w:p w14:paraId="15263CCB" w14:textId="77777777" w:rsidR="00780918" w:rsidRPr="000518B0" w:rsidRDefault="00780918" w:rsidP="00B62607">
            <w:pPr>
              <w:jc w:val="center"/>
              <w:rPr>
                <w:noProof/>
              </w:rPr>
            </w:pPr>
            <w:r w:rsidRPr="000518B0">
              <w:rPr>
                <w:noProof/>
              </w:rPr>
              <w:drawing>
                <wp:inline distT="0" distB="0" distL="0" distR="0" wp14:anchorId="43951793" wp14:editId="49B6363F">
                  <wp:extent cx="359410" cy="353695"/>
                  <wp:effectExtent l="0" t="0" r="2540" b="8255"/>
                  <wp:docPr id="809963346" name="Рисунок 80996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9410" cy="353695"/>
                          </a:xfrm>
                          <a:prstGeom prst="rect">
                            <a:avLst/>
                          </a:prstGeom>
                          <a:noFill/>
                        </pic:spPr>
                      </pic:pic>
                    </a:graphicData>
                  </a:graphic>
                </wp:inline>
              </w:drawing>
            </w:r>
          </w:p>
        </w:tc>
      </w:tr>
    </w:tbl>
    <w:p w14:paraId="4891F59A" w14:textId="77777777" w:rsidR="00B54E4A" w:rsidRPr="002D4B39" w:rsidRDefault="00B54E4A" w:rsidP="002D4B39">
      <w:pPr>
        <w:pStyle w:val="24"/>
        <w:keepLines/>
        <w:numPr>
          <w:ilvl w:val="1"/>
          <w:numId w:val="14"/>
        </w:numPr>
        <w:spacing w:before="120" w:after="120"/>
        <w:ind w:left="714" w:hanging="357"/>
        <w:rPr>
          <w:rFonts w:eastAsiaTheme="majorEastAsia"/>
          <w:bCs/>
          <w:sz w:val="20"/>
        </w:rPr>
      </w:pPr>
      <w:bookmarkStart w:id="160" w:name="_Toc231552085"/>
      <w:r w:rsidRPr="002F6FB6">
        <w:rPr>
          <w:rFonts w:eastAsiaTheme="majorEastAsia"/>
          <w:bCs/>
          <w:sz w:val="20"/>
        </w:rPr>
        <w:t>Обзор состояния рынка недвижимости (в целом), сегмента (сегментов) рынка объектов недвижимости Хабаровского края.</w:t>
      </w:r>
      <w:bookmarkEnd w:id="160"/>
    </w:p>
    <w:p w14:paraId="2FCF5649" w14:textId="3F6B1AB2" w:rsidR="00492BD8" w:rsidRPr="00390E0E" w:rsidRDefault="00492BD8" w:rsidP="002F6FB6">
      <w:pPr>
        <w:pStyle w:val="30"/>
        <w:keepLines/>
        <w:numPr>
          <w:ilvl w:val="2"/>
          <w:numId w:val="14"/>
        </w:numPr>
        <w:spacing w:before="120" w:after="120"/>
        <w:ind w:left="1077"/>
        <w:jc w:val="center"/>
        <w:rPr>
          <w:rFonts w:eastAsiaTheme="majorEastAsia"/>
          <w:b/>
          <w:bCs/>
          <w:i w:val="0"/>
          <w:sz w:val="20"/>
        </w:rPr>
      </w:pPr>
      <w:bookmarkStart w:id="161" w:name="_Toc231552086"/>
      <w:r w:rsidRPr="00390E0E">
        <w:rPr>
          <w:rFonts w:eastAsiaTheme="majorEastAsia"/>
          <w:b/>
          <w:bCs/>
          <w:i w:val="0"/>
          <w:sz w:val="20"/>
        </w:rPr>
        <w:t xml:space="preserve">Определение сегментов рынка, к которым относятся </w:t>
      </w:r>
      <w:r w:rsidR="00A54F3D" w:rsidRPr="00390E0E">
        <w:rPr>
          <w:rFonts w:eastAsiaTheme="majorEastAsia"/>
          <w:b/>
          <w:bCs/>
          <w:i w:val="0"/>
          <w:sz w:val="20"/>
        </w:rPr>
        <w:t>оцениваемые объекты,</w:t>
      </w:r>
      <w:r w:rsidRPr="00390E0E">
        <w:rPr>
          <w:rFonts w:eastAsiaTheme="majorEastAsia"/>
          <w:b/>
          <w:bCs/>
          <w:i w:val="0"/>
          <w:sz w:val="20"/>
        </w:rPr>
        <w:t xml:space="preserve"> </w:t>
      </w:r>
      <w:r w:rsidR="00A54F3D" w:rsidRPr="00390E0E">
        <w:rPr>
          <w:rFonts w:eastAsiaTheme="majorEastAsia"/>
          <w:b/>
          <w:bCs/>
          <w:i w:val="0"/>
          <w:sz w:val="20"/>
        </w:rPr>
        <w:t>подлежащие государственной кадастровой оценки</w:t>
      </w:r>
      <w:bookmarkEnd w:id="161"/>
    </w:p>
    <w:p w14:paraId="21FEC747" w14:textId="2FCC620D" w:rsidR="008C690B" w:rsidRPr="00BF2AF3" w:rsidRDefault="008C690B" w:rsidP="008C690B">
      <w:pPr>
        <w:ind w:firstLine="709"/>
        <w:jc w:val="both"/>
        <w:rPr>
          <w:b/>
          <w:bCs/>
          <w:color w:val="000000"/>
        </w:rPr>
      </w:pPr>
      <w:r w:rsidRPr="00BF2AF3">
        <w:rPr>
          <w:color w:val="000000"/>
        </w:rPr>
        <w:t xml:space="preserve">Согласно ст. 7 </w:t>
      </w:r>
      <w:r>
        <w:rPr>
          <w:color w:val="000000"/>
        </w:rPr>
        <w:t>«</w:t>
      </w:r>
      <w:r w:rsidRPr="008C305C">
        <w:rPr>
          <w:color w:val="000000"/>
        </w:rPr>
        <w:t>Земельн</w:t>
      </w:r>
      <w:r>
        <w:rPr>
          <w:color w:val="000000"/>
        </w:rPr>
        <w:t>ого</w:t>
      </w:r>
      <w:r w:rsidRPr="008C305C">
        <w:rPr>
          <w:color w:val="000000"/>
        </w:rPr>
        <w:t xml:space="preserve"> кодекс</w:t>
      </w:r>
      <w:r>
        <w:rPr>
          <w:color w:val="000000"/>
        </w:rPr>
        <w:t>а</w:t>
      </w:r>
      <w:r w:rsidRPr="008C305C">
        <w:rPr>
          <w:color w:val="000000"/>
        </w:rPr>
        <w:t xml:space="preserve"> Российской Федерации</w:t>
      </w:r>
      <w:r>
        <w:rPr>
          <w:color w:val="000000"/>
        </w:rPr>
        <w:t>»</w:t>
      </w:r>
      <w:r w:rsidRPr="008C305C">
        <w:rPr>
          <w:color w:val="000000"/>
        </w:rPr>
        <w:t xml:space="preserve"> от 25.10.2001 </w:t>
      </w:r>
      <w:r>
        <w:rPr>
          <w:color w:val="000000"/>
        </w:rPr>
        <w:t>№</w:t>
      </w:r>
      <w:r w:rsidRPr="008C305C">
        <w:rPr>
          <w:color w:val="000000"/>
        </w:rPr>
        <w:t xml:space="preserve"> 136-ФЗ (ред. от 29.12.2025</w:t>
      </w:r>
      <w:r w:rsidRPr="008C305C">
        <w:t xml:space="preserve">), </w:t>
      </w:r>
      <w:r w:rsidRPr="00BF2AF3">
        <w:rPr>
          <w:color w:val="000000"/>
        </w:rPr>
        <w:t>земли в Российской Федерации по целевому назначению подразделяются на сл</w:t>
      </w:r>
      <w:r w:rsidRPr="00AC5E44">
        <w:rPr>
          <w:color w:val="000000"/>
        </w:rPr>
        <w:t>едующие категории</w:t>
      </w:r>
      <w:r w:rsidRPr="00BF2AF3">
        <w:rPr>
          <w:color w:val="000000"/>
        </w:rPr>
        <w:t>:</w:t>
      </w:r>
    </w:p>
    <w:p w14:paraId="462FA138"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t>земли сельскохозяйственного назначения;</w:t>
      </w:r>
    </w:p>
    <w:p w14:paraId="2C48C48D"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t>земли населенных пунктов;</w:t>
      </w:r>
    </w:p>
    <w:p w14:paraId="7EA91B94"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r>
      <w:r w:rsidRPr="00AC5E44">
        <w:rPr>
          <w:rFonts w:eastAsia="Calibri"/>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BF2AF3">
        <w:rPr>
          <w:rFonts w:eastAsia="Calibri"/>
          <w:color w:val="000000"/>
        </w:rPr>
        <w:t>;</w:t>
      </w:r>
    </w:p>
    <w:p w14:paraId="3893EC1C"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t>земли особо охраняемых территорий и объектов;</w:t>
      </w:r>
    </w:p>
    <w:p w14:paraId="1DD5C504"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t>земли лесного фонда;</w:t>
      </w:r>
    </w:p>
    <w:p w14:paraId="2CF3F1F0"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t>земли водного фонда;</w:t>
      </w:r>
    </w:p>
    <w:p w14:paraId="2595429B" w14:textId="77777777" w:rsidR="008C690B" w:rsidRPr="00BF2AF3" w:rsidRDefault="008C690B" w:rsidP="008C690B">
      <w:pPr>
        <w:tabs>
          <w:tab w:val="left" w:pos="1134"/>
        </w:tabs>
        <w:suppressAutoHyphens/>
        <w:autoSpaceDN w:val="0"/>
        <w:ind w:firstLine="709"/>
        <w:jc w:val="both"/>
        <w:textAlignment w:val="baseline"/>
        <w:rPr>
          <w:rFonts w:eastAsia="Calibri"/>
          <w:color w:val="000000"/>
        </w:rPr>
      </w:pPr>
      <w:r w:rsidRPr="00BF2AF3">
        <w:rPr>
          <w:rFonts w:eastAsia="Calibri"/>
          <w:color w:val="000000"/>
        </w:rPr>
        <w:t>–</w:t>
      </w:r>
      <w:r w:rsidRPr="00BF2AF3">
        <w:rPr>
          <w:rFonts w:eastAsia="Calibri"/>
          <w:color w:val="000000"/>
        </w:rPr>
        <w:tab/>
        <w:t>земли запаса.</w:t>
      </w:r>
    </w:p>
    <w:p w14:paraId="6A28F38C" w14:textId="77777777" w:rsidR="008C690B" w:rsidRPr="00BF2AF3" w:rsidRDefault="008C690B" w:rsidP="008C690B">
      <w:pPr>
        <w:tabs>
          <w:tab w:val="left" w:pos="1134"/>
        </w:tabs>
        <w:ind w:firstLine="709"/>
        <w:jc w:val="both"/>
      </w:pPr>
      <w:r w:rsidRPr="00BF2AF3">
        <w:rPr>
          <w:bCs/>
        </w:rPr>
        <w:t xml:space="preserve">Площадь земельного фонда </w:t>
      </w:r>
      <w:r w:rsidRPr="00BF2AF3">
        <w:t>Хабаровского края на 1 января 202</w:t>
      </w:r>
      <w:r w:rsidRPr="00AC5E44">
        <w:t>5</w:t>
      </w:r>
      <w:r w:rsidRPr="00BF2AF3">
        <w:t xml:space="preserve"> года составила 78 763,30 тыс. га</w:t>
      </w:r>
      <w:r w:rsidRPr="00BF2AF3">
        <w:rPr>
          <w:bCs/>
          <w:vertAlign w:val="superscript"/>
        </w:rPr>
        <w:footnoteReference w:id="102"/>
      </w:r>
      <w:r w:rsidRPr="00AC5E44">
        <w:t>.</w:t>
      </w:r>
    </w:p>
    <w:p w14:paraId="40142763" w14:textId="77777777" w:rsidR="008C690B" w:rsidRPr="00BF2AF3" w:rsidRDefault="008C690B" w:rsidP="008C690B">
      <w:pPr>
        <w:ind w:firstLine="709"/>
        <w:jc w:val="both"/>
      </w:pPr>
      <w:r w:rsidRPr="00BF2AF3">
        <w:t>По функциональному назначению на территории Хабаровского края преобладают земли лесного фонда – 73</w:t>
      </w:r>
      <w:r w:rsidRPr="00AC5E44">
        <w:t> </w:t>
      </w:r>
      <w:r w:rsidRPr="00BF2AF3">
        <w:t>03</w:t>
      </w:r>
      <w:r w:rsidRPr="00AC5E44">
        <w:t>6</w:t>
      </w:r>
      <w:r w:rsidRPr="00BF2AF3">
        <w:t> тыс. га (92,7%), наименьшая площадь (0,3%) принадлежит землям промышленности</w:t>
      </w:r>
      <w:r w:rsidRPr="00AC5E44">
        <w:t xml:space="preserve"> и иного назначения.</w:t>
      </w:r>
    </w:p>
    <w:p w14:paraId="189D3274" w14:textId="77777777" w:rsidR="008C690B" w:rsidRDefault="008C690B" w:rsidP="008C690B">
      <w:pPr>
        <w:ind w:firstLine="709"/>
        <w:jc w:val="center"/>
        <w:rPr>
          <w:bCs/>
        </w:rPr>
      </w:pPr>
      <w:r w:rsidRPr="00AC5E44">
        <w:rPr>
          <w:noProof/>
        </w:rPr>
        <w:drawing>
          <wp:inline distT="0" distB="0" distL="0" distR="0" wp14:anchorId="1BD0E4F7" wp14:editId="37EC8EA7">
            <wp:extent cx="4318264" cy="2619375"/>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30727" cy="2626935"/>
                    </a:xfrm>
                    <a:prstGeom prst="rect">
                      <a:avLst/>
                    </a:prstGeom>
                    <a:noFill/>
                  </pic:spPr>
                </pic:pic>
              </a:graphicData>
            </a:graphic>
          </wp:inline>
        </w:drawing>
      </w:r>
      <w:bookmarkStart w:id="162" w:name="_Toc164859452"/>
      <w:bookmarkStart w:id="163" w:name="_Toc230808376"/>
    </w:p>
    <w:p w14:paraId="594BD31F" w14:textId="61A53AD2" w:rsidR="008C690B" w:rsidRPr="008C690B" w:rsidRDefault="008C690B" w:rsidP="008C690B">
      <w:bookmarkStart w:id="164" w:name="_Toc231552127"/>
      <w:r w:rsidRPr="00BF2AF3">
        <w:rPr>
          <w:bCs/>
        </w:rPr>
        <w:t xml:space="preserve">Рисунок </w:t>
      </w:r>
      <w:r w:rsidRPr="00BF2AF3">
        <w:rPr>
          <w:bCs/>
        </w:rPr>
        <w:fldChar w:fldCharType="begin"/>
      </w:r>
      <w:r w:rsidRPr="00BF2AF3">
        <w:rPr>
          <w:bCs/>
        </w:rPr>
        <w:instrText xml:space="preserve"> SEQ Рисунок \* ARABIC </w:instrText>
      </w:r>
      <w:r w:rsidRPr="00BF2AF3">
        <w:rPr>
          <w:bCs/>
        </w:rPr>
        <w:fldChar w:fldCharType="separate"/>
      </w:r>
      <w:r w:rsidR="00EB25B9">
        <w:rPr>
          <w:bCs/>
          <w:noProof/>
        </w:rPr>
        <w:t>6</w:t>
      </w:r>
      <w:r w:rsidRPr="00BF2AF3">
        <w:rPr>
          <w:bCs/>
        </w:rPr>
        <w:fldChar w:fldCharType="end"/>
      </w:r>
      <w:r w:rsidRPr="00BF2AF3">
        <w:rPr>
          <w:bCs/>
        </w:rPr>
        <w:t xml:space="preserve"> – </w:t>
      </w:r>
      <w:r w:rsidRPr="00BF2AF3">
        <w:t>Структура земельного фонда Хабаровского края по категориям земель на 1 января 202</w:t>
      </w:r>
      <w:r w:rsidRPr="00AC5E44">
        <w:t>5</w:t>
      </w:r>
      <w:r w:rsidRPr="00BF2AF3">
        <w:t xml:space="preserve"> года,</w:t>
      </w:r>
      <w:r>
        <w:t xml:space="preserve"> </w:t>
      </w:r>
      <w:r w:rsidRPr="00BF2AF3">
        <w:t>%.</w:t>
      </w:r>
      <w:bookmarkEnd w:id="162"/>
      <w:bookmarkEnd w:id="163"/>
      <w:bookmarkEnd w:id="164"/>
      <w:r>
        <w:t xml:space="preserve"> </w:t>
      </w:r>
      <w:bookmarkStart w:id="165" w:name="_Toc164859407"/>
    </w:p>
    <w:p w14:paraId="4CEF44D2" w14:textId="35D49EA4" w:rsidR="008C690B" w:rsidRPr="00BF2AF3" w:rsidRDefault="008C690B" w:rsidP="008C690B">
      <w:pPr>
        <w:keepNext/>
        <w:spacing w:before="120"/>
        <w:rPr>
          <w:b/>
          <w:bCs/>
          <w:i/>
          <w:iCs/>
          <w:color w:val="000000"/>
        </w:rPr>
      </w:pPr>
      <w:bookmarkStart w:id="166" w:name="_Toc230808487"/>
      <w:bookmarkStart w:id="167" w:name="_Toc231552221"/>
      <w:r w:rsidRPr="00BF2AF3">
        <w:rPr>
          <w:bCs/>
        </w:rPr>
        <w:t xml:space="preserve">Таблица </w:t>
      </w:r>
      <w:r w:rsidRPr="00BF2AF3">
        <w:rPr>
          <w:bCs/>
        </w:rPr>
        <w:fldChar w:fldCharType="begin"/>
      </w:r>
      <w:r w:rsidRPr="00BF2AF3">
        <w:rPr>
          <w:bCs/>
        </w:rPr>
        <w:instrText xml:space="preserve"> SEQ Таблица \* ARABIC </w:instrText>
      </w:r>
      <w:r w:rsidRPr="00BF2AF3">
        <w:rPr>
          <w:bCs/>
        </w:rPr>
        <w:fldChar w:fldCharType="separate"/>
      </w:r>
      <w:r w:rsidR="00EB25B9">
        <w:rPr>
          <w:bCs/>
          <w:noProof/>
        </w:rPr>
        <w:t>30</w:t>
      </w:r>
      <w:r w:rsidRPr="00BF2AF3">
        <w:rPr>
          <w:bCs/>
        </w:rPr>
        <w:fldChar w:fldCharType="end"/>
      </w:r>
      <w:r w:rsidRPr="00BF2AF3">
        <w:rPr>
          <w:bCs/>
        </w:rPr>
        <w:t xml:space="preserve"> –</w:t>
      </w:r>
      <w:r w:rsidRPr="00BF2AF3">
        <w:rPr>
          <w:b/>
          <w:bCs/>
        </w:rPr>
        <w:t xml:space="preserve"> </w:t>
      </w:r>
      <w:r w:rsidRPr="00BF2AF3">
        <w:rPr>
          <w:bCs/>
        </w:rPr>
        <w:t xml:space="preserve">Распределение земель Хабаровского края по категориям (на 1 января </w:t>
      </w:r>
      <w:r w:rsidRPr="00BF2AF3">
        <w:rPr>
          <w:bCs/>
          <w:color w:val="000000"/>
        </w:rPr>
        <w:t>202</w:t>
      </w:r>
      <w:r w:rsidRPr="00AC5E44">
        <w:rPr>
          <w:bCs/>
          <w:color w:val="000000"/>
        </w:rPr>
        <w:t>5</w:t>
      </w:r>
      <w:r w:rsidRPr="00BF2AF3">
        <w:rPr>
          <w:bCs/>
          <w:color w:val="000000"/>
        </w:rPr>
        <w:t xml:space="preserve"> г, </w:t>
      </w:r>
      <w:r w:rsidRPr="00BF2AF3">
        <w:rPr>
          <w:bCs/>
          <w:iCs/>
          <w:color w:val="000000"/>
        </w:rPr>
        <w:t>тыс. га)</w:t>
      </w:r>
      <w:bookmarkEnd w:id="165"/>
      <w:bookmarkEnd w:id="166"/>
      <w:bookmarkEnd w:id="167"/>
    </w:p>
    <w:tbl>
      <w:tblPr>
        <w:tblW w:w="5000" w:type="pct"/>
        <w:tblLook w:val="04A0" w:firstRow="1" w:lastRow="0" w:firstColumn="1" w:lastColumn="0" w:noHBand="0" w:noVBand="1"/>
      </w:tblPr>
      <w:tblGrid>
        <w:gridCol w:w="4912"/>
        <w:gridCol w:w="2654"/>
        <w:gridCol w:w="2257"/>
      </w:tblGrid>
      <w:tr w:rsidR="008C690B" w:rsidRPr="008C690B" w14:paraId="05BFCD37" w14:textId="77777777" w:rsidTr="005D2768">
        <w:trPr>
          <w:cantSplit/>
          <w:trHeight w:val="113"/>
          <w:tblHeader/>
        </w:trPr>
        <w:tc>
          <w:tcPr>
            <w:tcW w:w="2500" w:type="pct"/>
            <w:tcBorders>
              <w:top w:val="single" w:sz="4" w:space="0" w:color="auto"/>
              <w:left w:val="single" w:sz="4" w:space="0" w:color="auto"/>
              <w:bottom w:val="single" w:sz="4" w:space="0" w:color="auto"/>
              <w:right w:val="single" w:sz="4" w:space="0" w:color="auto"/>
            </w:tcBorders>
            <w:vAlign w:val="center"/>
            <w:hideMark/>
          </w:tcPr>
          <w:p w14:paraId="12301019" w14:textId="77777777" w:rsidR="008C690B" w:rsidRPr="008C690B" w:rsidRDefault="008C690B" w:rsidP="001C3389">
            <w:pPr>
              <w:jc w:val="center"/>
              <w:rPr>
                <w:bCs/>
                <w:color w:val="000000"/>
                <w:sz w:val="16"/>
                <w:szCs w:val="16"/>
              </w:rPr>
            </w:pPr>
            <w:r w:rsidRPr="008C690B">
              <w:rPr>
                <w:bCs/>
                <w:color w:val="000000"/>
                <w:sz w:val="16"/>
                <w:szCs w:val="16"/>
              </w:rPr>
              <w:t>Состав земель</w:t>
            </w:r>
          </w:p>
        </w:tc>
        <w:tc>
          <w:tcPr>
            <w:tcW w:w="1351" w:type="pct"/>
            <w:tcBorders>
              <w:top w:val="single" w:sz="4" w:space="0" w:color="auto"/>
              <w:left w:val="nil"/>
              <w:bottom w:val="single" w:sz="4" w:space="0" w:color="auto"/>
              <w:right w:val="single" w:sz="4" w:space="0" w:color="auto"/>
            </w:tcBorders>
            <w:vAlign w:val="center"/>
            <w:hideMark/>
          </w:tcPr>
          <w:p w14:paraId="58E64075" w14:textId="77777777" w:rsidR="008C690B" w:rsidRPr="008C690B" w:rsidRDefault="008C690B" w:rsidP="001C3389">
            <w:pPr>
              <w:jc w:val="center"/>
              <w:rPr>
                <w:bCs/>
                <w:color w:val="000000"/>
                <w:sz w:val="16"/>
                <w:szCs w:val="16"/>
              </w:rPr>
            </w:pPr>
            <w:r w:rsidRPr="008C690B">
              <w:rPr>
                <w:bCs/>
                <w:color w:val="000000"/>
                <w:sz w:val="16"/>
                <w:szCs w:val="16"/>
              </w:rPr>
              <w:t>Площадь, тыс. га</w:t>
            </w:r>
          </w:p>
        </w:tc>
        <w:tc>
          <w:tcPr>
            <w:tcW w:w="1149" w:type="pct"/>
            <w:tcBorders>
              <w:top w:val="single" w:sz="4" w:space="0" w:color="auto"/>
              <w:left w:val="nil"/>
              <w:bottom w:val="single" w:sz="4" w:space="0" w:color="auto"/>
              <w:right w:val="single" w:sz="4" w:space="0" w:color="auto"/>
            </w:tcBorders>
            <w:vAlign w:val="center"/>
            <w:hideMark/>
          </w:tcPr>
          <w:p w14:paraId="1443BD3F" w14:textId="77777777" w:rsidR="008C690B" w:rsidRPr="008C690B" w:rsidRDefault="008C690B" w:rsidP="001C3389">
            <w:pPr>
              <w:jc w:val="center"/>
              <w:rPr>
                <w:bCs/>
                <w:color w:val="000000"/>
                <w:sz w:val="16"/>
                <w:szCs w:val="16"/>
              </w:rPr>
            </w:pPr>
            <w:r w:rsidRPr="008C690B">
              <w:rPr>
                <w:bCs/>
                <w:color w:val="000000"/>
                <w:sz w:val="16"/>
                <w:szCs w:val="16"/>
              </w:rPr>
              <w:t>Площадь, %</w:t>
            </w:r>
          </w:p>
        </w:tc>
      </w:tr>
      <w:tr w:rsidR="008C690B" w:rsidRPr="008C690B" w14:paraId="0269B3E4"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2A307AB8" w14:textId="77777777" w:rsidR="008C690B" w:rsidRPr="008C690B" w:rsidRDefault="008C690B" w:rsidP="001C3389">
            <w:pPr>
              <w:rPr>
                <w:color w:val="000000"/>
                <w:sz w:val="16"/>
                <w:szCs w:val="16"/>
              </w:rPr>
            </w:pPr>
            <w:r w:rsidRPr="008C690B">
              <w:rPr>
                <w:color w:val="000000"/>
                <w:sz w:val="16"/>
                <w:szCs w:val="16"/>
              </w:rPr>
              <w:t>Земли сельскохозяйственного назначения</w:t>
            </w:r>
          </w:p>
        </w:tc>
        <w:tc>
          <w:tcPr>
            <w:tcW w:w="1351" w:type="pct"/>
            <w:tcBorders>
              <w:top w:val="single" w:sz="4" w:space="0" w:color="auto"/>
              <w:left w:val="single" w:sz="4" w:space="0" w:color="auto"/>
              <w:bottom w:val="single" w:sz="4" w:space="0" w:color="auto"/>
              <w:right w:val="single" w:sz="4" w:space="0" w:color="auto"/>
            </w:tcBorders>
            <w:noWrap/>
            <w:vAlign w:val="center"/>
            <w:hideMark/>
          </w:tcPr>
          <w:p w14:paraId="20E0A01D" w14:textId="77777777" w:rsidR="008C690B" w:rsidRPr="008C690B" w:rsidRDefault="008C690B" w:rsidP="001C3389">
            <w:pPr>
              <w:jc w:val="center"/>
              <w:rPr>
                <w:color w:val="000000"/>
                <w:sz w:val="16"/>
                <w:szCs w:val="16"/>
              </w:rPr>
            </w:pPr>
            <w:r w:rsidRPr="008C690B">
              <w:rPr>
                <w:color w:val="000000"/>
                <w:sz w:val="16"/>
                <w:szCs w:val="16"/>
              </w:rPr>
              <w:t>399,4</w:t>
            </w:r>
          </w:p>
        </w:tc>
        <w:tc>
          <w:tcPr>
            <w:tcW w:w="1149" w:type="pct"/>
            <w:tcBorders>
              <w:top w:val="single" w:sz="4" w:space="0" w:color="auto"/>
              <w:left w:val="nil"/>
              <w:bottom w:val="single" w:sz="4" w:space="0" w:color="auto"/>
              <w:right w:val="single" w:sz="4" w:space="0" w:color="auto"/>
            </w:tcBorders>
            <w:noWrap/>
            <w:vAlign w:val="center"/>
            <w:hideMark/>
          </w:tcPr>
          <w:p w14:paraId="646B4602" w14:textId="77777777" w:rsidR="008C690B" w:rsidRPr="008C690B" w:rsidRDefault="008C690B" w:rsidP="001C3389">
            <w:pPr>
              <w:jc w:val="center"/>
              <w:rPr>
                <w:color w:val="000000"/>
                <w:sz w:val="16"/>
                <w:szCs w:val="16"/>
              </w:rPr>
            </w:pPr>
            <w:r w:rsidRPr="008C690B">
              <w:rPr>
                <w:color w:val="000000"/>
                <w:sz w:val="16"/>
                <w:szCs w:val="16"/>
              </w:rPr>
              <w:t>0,5</w:t>
            </w:r>
          </w:p>
        </w:tc>
      </w:tr>
      <w:tr w:rsidR="008C690B" w:rsidRPr="008C690B" w14:paraId="5BFF109D"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2C26DA4A" w14:textId="77777777" w:rsidR="008C690B" w:rsidRPr="008C690B" w:rsidRDefault="008C690B" w:rsidP="001C3389">
            <w:pPr>
              <w:rPr>
                <w:color w:val="000000"/>
                <w:sz w:val="16"/>
                <w:szCs w:val="16"/>
              </w:rPr>
            </w:pPr>
            <w:r w:rsidRPr="008C690B">
              <w:rPr>
                <w:color w:val="000000"/>
                <w:sz w:val="16"/>
                <w:szCs w:val="16"/>
              </w:rPr>
              <w:t>Земли населенных пунктов</w:t>
            </w:r>
          </w:p>
        </w:tc>
        <w:tc>
          <w:tcPr>
            <w:tcW w:w="1351" w:type="pct"/>
            <w:tcBorders>
              <w:top w:val="nil"/>
              <w:left w:val="single" w:sz="4" w:space="0" w:color="auto"/>
              <w:bottom w:val="single" w:sz="4" w:space="0" w:color="auto"/>
              <w:right w:val="single" w:sz="4" w:space="0" w:color="auto"/>
            </w:tcBorders>
            <w:noWrap/>
            <w:vAlign w:val="center"/>
            <w:hideMark/>
          </w:tcPr>
          <w:p w14:paraId="69912605" w14:textId="77777777" w:rsidR="008C690B" w:rsidRPr="008C690B" w:rsidRDefault="008C690B" w:rsidP="001C3389">
            <w:pPr>
              <w:jc w:val="center"/>
              <w:rPr>
                <w:color w:val="000000"/>
                <w:sz w:val="16"/>
                <w:szCs w:val="16"/>
              </w:rPr>
            </w:pPr>
            <w:r w:rsidRPr="008C690B">
              <w:rPr>
                <w:color w:val="000000"/>
                <w:sz w:val="16"/>
                <w:szCs w:val="16"/>
              </w:rPr>
              <w:t>421,5</w:t>
            </w:r>
          </w:p>
        </w:tc>
        <w:tc>
          <w:tcPr>
            <w:tcW w:w="1149" w:type="pct"/>
            <w:tcBorders>
              <w:top w:val="nil"/>
              <w:left w:val="nil"/>
              <w:bottom w:val="single" w:sz="4" w:space="0" w:color="auto"/>
              <w:right w:val="single" w:sz="4" w:space="0" w:color="auto"/>
            </w:tcBorders>
            <w:noWrap/>
            <w:vAlign w:val="center"/>
            <w:hideMark/>
          </w:tcPr>
          <w:p w14:paraId="006C7632" w14:textId="77777777" w:rsidR="008C690B" w:rsidRPr="008C690B" w:rsidRDefault="008C690B" w:rsidP="001C3389">
            <w:pPr>
              <w:jc w:val="center"/>
              <w:rPr>
                <w:color w:val="000000"/>
                <w:sz w:val="16"/>
                <w:szCs w:val="16"/>
              </w:rPr>
            </w:pPr>
            <w:r w:rsidRPr="008C690B">
              <w:rPr>
                <w:color w:val="000000"/>
                <w:sz w:val="16"/>
                <w:szCs w:val="16"/>
              </w:rPr>
              <w:t>0,5</w:t>
            </w:r>
          </w:p>
        </w:tc>
      </w:tr>
      <w:tr w:rsidR="008C690B" w:rsidRPr="008C690B" w14:paraId="3F9B48A8"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632D3691" w14:textId="77777777" w:rsidR="008C690B" w:rsidRPr="008C690B" w:rsidRDefault="008C690B" w:rsidP="001C3389">
            <w:pPr>
              <w:rPr>
                <w:color w:val="000000"/>
                <w:sz w:val="16"/>
                <w:szCs w:val="16"/>
              </w:rPr>
            </w:pPr>
            <w:r w:rsidRPr="008C690B">
              <w:rPr>
                <w:color w:val="000000"/>
                <w:sz w:val="16"/>
                <w:szCs w:val="16"/>
              </w:rPr>
              <w:t>Земли промышленности и иного назначения</w:t>
            </w:r>
          </w:p>
        </w:tc>
        <w:tc>
          <w:tcPr>
            <w:tcW w:w="1351" w:type="pct"/>
            <w:tcBorders>
              <w:top w:val="nil"/>
              <w:left w:val="single" w:sz="4" w:space="0" w:color="auto"/>
              <w:bottom w:val="single" w:sz="4" w:space="0" w:color="auto"/>
              <w:right w:val="single" w:sz="4" w:space="0" w:color="auto"/>
            </w:tcBorders>
            <w:noWrap/>
            <w:vAlign w:val="center"/>
            <w:hideMark/>
          </w:tcPr>
          <w:p w14:paraId="589354AE" w14:textId="77777777" w:rsidR="008C690B" w:rsidRPr="008C690B" w:rsidRDefault="008C690B" w:rsidP="001C3389">
            <w:pPr>
              <w:jc w:val="center"/>
              <w:rPr>
                <w:color w:val="000000"/>
                <w:sz w:val="16"/>
                <w:szCs w:val="16"/>
              </w:rPr>
            </w:pPr>
            <w:r w:rsidRPr="008C690B">
              <w:rPr>
                <w:color w:val="000000"/>
                <w:sz w:val="16"/>
                <w:szCs w:val="16"/>
              </w:rPr>
              <w:t>274,4</w:t>
            </w:r>
          </w:p>
        </w:tc>
        <w:tc>
          <w:tcPr>
            <w:tcW w:w="1149" w:type="pct"/>
            <w:tcBorders>
              <w:top w:val="nil"/>
              <w:left w:val="nil"/>
              <w:bottom w:val="single" w:sz="4" w:space="0" w:color="auto"/>
              <w:right w:val="single" w:sz="4" w:space="0" w:color="auto"/>
            </w:tcBorders>
            <w:noWrap/>
            <w:vAlign w:val="center"/>
            <w:hideMark/>
          </w:tcPr>
          <w:p w14:paraId="272488A7" w14:textId="77777777" w:rsidR="008C690B" w:rsidRPr="008C690B" w:rsidRDefault="008C690B" w:rsidP="001C3389">
            <w:pPr>
              <w:jc w:val="center"/>
              <w:rPr>
                <w:color w:val="000000"/>
                <w:sz w:val="16"/>
                <w:szCs w:val="16"/>
              </w:rPr>
            </w:pPr>
            <w:r w:rsidRPr="008C690B">
              <w:rPr>
                <w:color w:val="000000"/>
                <w:sz w:val="16"/>
                <w:szCs w:val="16"/>
              </w:rPr>
              <w:t>0,3</w:t>
            </w:r>
          </w:p>
        </w:tc>
      </w:tr>
      <w:tr w:rsidR="008C690B" w:rsidRPr="008C690B" w14:paraId="16C87DB9"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433F34A4" w14:textId="77777777" w:rsidR="008C690B" w:rsidRPr="008C690B" w:rsidRDefault="008C690B" w:rsidP="001C3389">
            <w:pPr>
              <w:rPr>
                <w:color w:val="000000"/>
                <w:sz w:val="16"/>
                <w:szCs w:val="16"/>
              </w:rPr>
            </w:pPr>
            <w:r w:rsidRPr="008C690B">
              <w:rPr>
                <w:color w:val="000000"/>
                <w:sz w:val="16"/>
                <w:szCs w:val="16"/>
              </w:rPr>
              <w:t>Земли особо охраняемых территорий и объектов</w:t>
            </w:r>
          </w:p>
        </w:tc>
        <w:tc>
          <w:tcPr>
            <w:tcW w:w="1351" w:type="pct"/>
            <w:tcBorders>
              <w:top w:val="nil"/>
              <w:left w:val="single" w:sz="4" w:space="0" w:color="auto"/>
              <w:bottom w:val="single" w:sz="4" w:space="0" w:color="auto"/>
              <w:right w:val="single" w:sz="4" w:space="0" w:color="auto"/>
            </w:tcBorders>
            <w:noWrap/>
            <w:vAlign w:val="center"/>
            <w:hideMark/>
          </w:tcPr>
          <w:p w14:paraId="6AD348B9" w14:textId="77777777" w:rsidR="008C690B" w:rsidRPr="008C690B" w:rsidRDefault="008C690B" w:rsidP="001C3389">
            <w:pPr>
              <w:jc w:val="center"/>
              <w:rPr>
                <w:color w:val="000000"/>
                <w:sz w:val="16"/>
                <w:szCs w:val="16"/>
              </w:rPr>
            </w:pPr>
            <w:r w:rsidRPr="008C690B">
              <w:rPr>
                <w:color w:val="000000"/>
                <w:sz w:val="16"/>
                <w:szCs w:val="16"/>
              </w:rPr>
              <w:t>2 318,5</w:t>
            </w:r>
          </w:p>
        </w:tc>
        <w:tc>
          <w:tcPr>
            <w:tcW w:w="1149" w:type="pct"/>
            <w:tcBorders>
              <w:top w:val="nil"/>
              <w:left w:val="nil"/>
              <w:bottom w:val="single" w:sz="4" w:space="0" w:color="auto"/>
              <w:right w:val="single" w:sz="4" w:space="0" w:color="auto"/>
            </w:tcBorders>
            <w:noWrap/>
            <w:vAlign w:val="center"/>
            <w:hideMark/>
          </w:tcPr>
          <w:p w14:paraId="4699D68B" w14:textId="77777777" w:rsidR="008C690B" w:rsidRPr="008C690B" w:rsidRDefault="008C690B" w:rsidP="001C3389">
            <w:pPr>
              <w:jc w:val="center"/>
              <w:rPr>
                <w:color w:val="000000"/>
                <w:sz w:val="16"/>
                <w:szCs w:val="16"/>
              </w:rPr>
            </w:pPr>
            <w:r w:rsidRPr="008C690B">
              <w:rPr>
                <w:color w:val="000000"/>
                <w:sz w:val="16"/>
                <w:szCs w:val="16"/>
              </w:rPr>
              <w:t>2,9</w:t>
            </w:r>
          </w:p>
        </w:tc>
      </w:tr>
      <w:tr w:rsidR="008C690B" w:rsidRPr="008C690B" w14:paraId="250E8885"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248BD2EA" w14:textId="77777777" w:rsidR="008C690B" w:rsidRPr="008C690B" w:rsidRDefault="008C690B" w:rsidP="001C3389">
            <w:pPr>
              <w:rPr>
                <w:color w:val="000000"/>
                <w:sz w:val="16"/>
                <w:szCs w:val="16"/>
              </w:rPr>
            </w:pPr>
            <w:r w:rsidRPr="008C690B">
              <w:rPr>
                <w:color w:val="000000"/>
                <w:sz w:val="16"/>
                <w:szCs w:val="16"/>
              </w:rPr>
              <w:t>Земли лесного фонда</w:t>
            </w:r>
          </w:p>
        </w:tc>
        <w:tc>
          <w:tcPr>
            <w:tcW w:w="1351" w:type="pct"/>
            <w:tcBorders>
              <w:top w:val="nil"/>
              <w:left w:val="single" w:sz="4" w:space="0" w:color="auto"/>
              <w:bottom w:val="single" w:sz="4" w:space="0" w:color="auto"/>
              <w:right w:val="single" w:sz="4" w:space="0" w:color="auto"/>
            </w:tcBorders>
            <w:noWrap/>
            <w:vAlign w:val="center"/>
            <w:hideMark/>
          </w:tcPr>
          <w:p w14:paraId="23271108" w14:textId="77777777" w:rsidR="008C690B" w:rsidRPr="008C690B" w:rsidRDefault="008C690B" w:rsidP="001C3389">
            <w:pPr>
              <w:jc w:val="center"/>
              <w:rPr>
                <w:color w:val="000000"/>
                <w:sz w:val="16"/>
                <w:szCs w:val="16"/>
              </w:rPr>
            </w:pPr>
            <w:r w:rsidRPr="008C690B">
              <w:rPr>
                <w:color w:val="000000"/>
                <w:sz w:val="16"/>
                <w:szCs w:val="16"/>
              </w:rPr>
              <w:t>73 035,7</w:t>
            </w:r>
          </w:p>
        </w:tc>
        <w:tc>
          <w:tcPr>
            <w:tcW w:w="1149" w:type="pct"/>
            <w:tcBorders>
              <w:top w:val="nil"/>
              <w:left w:val="nil"/>
              <w:bottom w:val="single" w:sz="4" w:space="0" w:color="auto"/>
              <w:right w:val="single" w:sz="4" w:space="0" w:color="auto"/>
            </w:tcBorders>
            <w:noWrap/>
            <w:vAlign w:val="center"/>
            <w:hideMark/>
          </w:tcPr>
          <w:p w14:paraId="2CC53853" w14:textId="77777777" w:rsidR="008C690B" w:rsidRPr="008C690B" w:rsidRDefault="008C690B" w:rsidP="001C3389">
            <w:pPr>
              <w:jc w:val="center"/>
              <w:rPr>
                <w:color w:val="000000"/>
                <w:sz w:val="16"/>
                <w:szCs w:val="16"/>
              </w:rPr>
            </w:pPr>
            <w:r w:rsidRPr="008C690B">
              <w:rPr>
                <w:color w:val="000000"/>
                <w:sz w:val="16"/>
                <w:szCs w:val="16"/>
              </w:rPr>
              <w:t>92,7</w:t>
            </w:r>
          </w:p>
        </w:tc>
      </w:tr>
      <w:tr w:rsidR="008C690B" w:rsidRPr="008C690B" w14:paraId="0595B79C"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39980AEB" w14:textId="77777777" w:rsidR="008C690B" w:rsidRPr="008C690B" w:rsidRDefault="008C690B" w:rsidP="001C3389">
            <w:pPr>
              <w:rPr>
                <w:color w:val="000000"/>
                <w:sz w:val="16"/>
                <w:szCs w:val="16"/>
              </w:rPr>
            </w:pPr>
            <w:r w:rsidRPr="008C690B">
              <w:rPr>
                <w:color w:val="000000"/>
                <w:sz w:val="16"/>
                <w:szCs w:val="16"/>
              </w:rPr>
              <w:t>Земли водного фонда</w:t>
            </w:r>
          </w:p>
        </w:tc>
        <w:tc>
          <w:tcPr>
            <w:tcW w:w="1351" w:type="pct"/>
            <w:tcBorders>
              <w:top w:val="nil"/>
              <w:left w:val="single" w:sz="4" w:space="0" w:color="auto"/>
              <w:bottom w:val="single" w:sz="4" w:space="0" w:color="auto"/>
              <w:right w:val="single" w:sz="4" w:space="0" w:color="auto"/>
            </w:tcBorders>
            <w:noWrap/>
            <w:vAlign w:val="center"/>
            <w:hideMark/>
          </w:tcPr>
          <w:p w14:paraId="18E7A07B" w14:textId="77777777" w:rsidR="008C690B" w:rsidRPr="008C690B" w:rsidRDefault="008C690B" w:rsidP="001C3389">
            <w:pPr>
              <w:jc w:val="center"/>
              <w:rPr>
                <w:color w:val="000000"/>
                <w:sz w:val="16"/>
                <w:szCs w:val="16"/>
              </w:rPr>
            </w:pPr>
            <w:r w:rsidRPr="008C690B">
              <w:rPr>
                <w:color w:val="000000"/>
                <w:sz w:val="16"/>
                <w:szCs w:val="16"/>
              </w:rPr>
              <w:t>959,4</w:t>
            </w:r>
          </w:p>
        </w:tc>
        <w:tc>
          <w:tcPr>
            <w:tcW w:w="1149" w:type="pct"/>
            <w:tcBorders>
              <w:top w:val="nil"/>
              <w:left w:val="nil"/>
              <w:bottom w:val="single" w:sz="4" w:space="0" w:color="auto"/>
              <w:right w:val="single" w:sz="4" w:space="0" w:color="auto"/>
            </w:tcBorders>
            <w:noWrap/>
            <w:vAlign w:val="center"/>
            <w:hideMark/>
          </w:tcPr>
          <w:p w14:paraId="090450A0" w14:textId="77777777" w:rsidR="008C690B" w:rsidRPr="008C690B" w:rsidRDefault="008C690B" w:rsidP="001C3389">
            <w:pPr>
              <w:jc w:val="center"/>
              <w:rPr>
                <w:color w:val="000000"/>
                <w:sz w:val="16"/>
                <w:szCs w:val="16"/>
              </w:rPr>
            </w:pPr>
            <w:r w:rsidRPr="008C690B">
              <w:rPr>
                <w:color w:val="000000"/>
                <w:sz w:val="16"/>
                <w:szCs w:val="16"/>
              </w:rPr>
              <w:t>1,2</w:t>
            </w:r>
          </w:p>
        </w:tc>
      </w:tr>
      <w:tr w:rsidR="008C690B" w:rsidRPr="008C690B" w14:paraId="4CD9C1E7"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5BB198F6" w14:textId="77777777" w:rsidR="008C690B" w:rsidRPr="008C690B" w:rsidRDefault="008C690B" w:rsidP="001C3389">
            <w:pPr>
              <w:rPr>
                <w:color w:val="000000"/>
                <w:sz w:val="16"/>
                <w:szCs w:val="16"/>
              </w:rPr>
            </w:pPr>
            <w:r w:rsidRPr="008C690B">
              <w:rPr>
                <w:color w:val="000000"/>
                <w:sz w:val="16"/>
                <w:szCs w:val="16"/>
              </w:rPr>
              <w:t>Земли запаса</w:t>
            </w:r>
          </w:p>
        </w:tc>
        <w:tc>
          <w:tcPr>
            <w:tcW w:w="1351" w:type="pct"/>
            <w:tcBorders>
              <w:top w:val="nil"/>
              <w:left w:val="single" w:sz="4" w:space="0" w:color="auto"/>
              <w:bottom w:val="single" w:sz="4" w:space="0" w:color="auto"/>
              <w:right w:val="single" w:sz="4" w:space="0" w:color="auto"/>
            </w:tcBorders>
            <w:noWrap/>
            <w:vAlign w:val="center"/>
            <w:hideMark/>
          </w:tcPr>
          <w:p w14:paraId="47460589" w14:textId="77777777" w:rsidR="008C690B" w:rsidRPr="008C690B" w:rsidRDefault="008C690B" w:rsidP="001C3389">
            <w:pPr>
              <w:jc w:val="center"/>
              <w:rPr>
                <w:color w:val="000000"/>
                <w:sz w:val="16"/>
                <w:szCs w:val="16"/>
              </w:rPr>
            </w:pPr>
            <w:r w:rsidRPr="008C690B">
              <w:rPr>
                <w:color w:val="000000"/>
                <w:sz w:val="16"/>
                <w:szCs w:val="16"/>
              </w:rPr>
              <w:t>1 354,4</w:t>
            </w:r>
          </w:p>
        </w:tc>
        <w:tc>
          <w:tcPr>
            <w:tcW w:w="1149" w:type="pct"/>
            <w:tcBorders>
              <w:top w:val="nil"/>
              <w:left w:val="nil"/>
              <w:bottom w:val="single" w:sz="4" w:space="0" w:color="auto"/>
              <w:right w:val="single" w:sz="4" w:space="0" w:color="auto"/>
            </w:tcBorders>
            <w:noWrap/>
            <w:vAlign w:val="center"/>
            <w:hideMark/>
          </w:tcPr>
          <w:p w14:paraId="644F2F62" w14:textId="77777777" w:rsidR="008C690B" w:rsidRPr="008C690B" w:rsidRDefault="008C690B" w:rsidP="001C3389">
            <w:pPr>
              <w:jc w:val="center"/>
              <w:rPr>
                <w:color w:val="000000"/>
                <w:sz w:val="16"/>
                <w:szCs w:val="16"/>
              </w:rPr>
            </w:pPr>
            <w:r w:rsidRPr="008C690B">
              <w:rPr>
                <w:color w:val="000000"/>
                <w:sz w:val="16"/>
                <w:szCs w:val="16"/>
              </w:rPr>
              <w:t>1,7</w:t>
            </w:r>
          </w:p>
        </w:tc>
      </w:tr>
      <w:tr w:rsidR="008C690B" w:rsidRPr="008C690B" w14:paraId="3CB32273" w14:textId="77777777" w:rsidTr="005D2768">
        <w:trPr>
          <w:cantSplit/>
          <w:trHeight w:val="113"/>
        </w:trPr>
        <w:tc>
          <w:tcPr>
            <w:tcW w:w="2500" w:type="pct"/>
            <w:tcBorders>
              <w:top w:val="nil"/>
              <w:left w:val="single" w:sz="4" w:space="0" w:color="auto"/>
              <w:bottom w:val="single" w:sz="4" w:space="0" w:color="auto"/>
              <w:right w:val="single" w:sz="4" w:space="0" w:color="auto"/>
            </w:tcBorders>
            <w:vAlign w:val="center"/>
            <w:hideMark/>
          </w:tcPr>
          <w:p w14:paraId="58F0AC0F" w14:textId="77777777" w:rsidR="008C690B" w:rsidRPr="008C690B" w:rsidRDefault="008C690B" w:rsidP="001C3389">
            <w:pPr>
              <w:rPr>
                <w:bCs/>
                <w:color w:val="000000"/>
                <w:sz w:val="16"/>
                <w:szCs w:val="16"/>
              </w:rPr>
            </w:pPr>
            <w:r w:rsidRPr="008C690B">
              <w:rPr>
                <w:bCs/>
                <w:color w:val="000000"/>
                <w:sz w:val="16"/>
                <w:szCs w:val="16"/>
              </w:rPr>
              <w:t>Итого земель</w:t>
            </w:r>
          </w:p>
        </w:tc>
        <w:tc>
          <w:tcPr>
            <w:tcW w:w="1351" w:type="pct"/>
            <w:tcBorders>
              <w:top w:val="nil"/>
              <w:left w:val="single" w:sz="4" w:space="0" w:color="auto"/>
              <w:bottom w:val="single" w:sz="4" w:space="0" w:color="auto"/>
              <w:right w:val="single" w:sz="4" w:space="0" w:color="auto"/>
            </w:tcBorders>
            <w:noWrap/>
            <w:vAlign w:val="center"/>
            <w:hideMark/>
          </w:tcPr>
          <w:p w14:paraId="24059FEE" w14:textId="77777777" w:rsidR="008C690B" w:rsidRPr="008C690B" w:rsidRDefault="008C690B" w:rsidP="001C3389">
            <w:pPr>
              <w:jc w:val="center"/>
              <w:rPr>
                <w:bCs/>
                <w:color w:val="000000"/>
                <w:sz w:val="16"/>
                <w:szCs w:val="16"/>
              </w:rPr>
            </w:pPr>
            <w:r w:rsidRPr="008C690B">
              <w:rPr>
                <w:bCs/>
                <w:color w:val="000000"/>
                <w:sz w:val="16"/>
                <w:szCs w:val="16"/>
              </w:rPr>
              <w:t>78 763,3</w:t>
            </w:r>
          </w:p>
        </w:tc>
        <w:tc>
          <w:tcPr>
            <w:tcW w:w="1149" w:type="pct"/>
            <w:tcBorders>
              <w:top w:val="nil"/>
              <w:left w:val="nil"/>
              <w:bottom w:val="single" w:sz="4" w:space="0" w:color="auto"/>
              <w:right w:val="single" w:sz="4" w:space="0" w:color="auto"/>
            </w:tcBorders>
            <w:noWrap/>
            <w:vAlign w:val="center"/>
            <w:hideMark/>
          </w:tcPr>
          <w:p w14:paraId="06D53732" w14:textId="77777777" w:rsidR="008C690B" w:rsidRPr="008C690B" w:rsidRDefault="008C690B" w:rsidP="001C3389">
            <w:pPr>
              <w:jc w:val="center"/>
              <w:rPr>
                <w:bCs/>
                <w:color w:val="000000"/>
                <w:sz w:val="16"/>
                <w:szCs w:val="16"/>
              </w:rPr>
            </w:pPr>
            <w:r w:rsidRPr="008C690B">
              <w:rPr>
                <w:bCs/>
                <w:color w:val="000000"/>
                <w:sz w:val="16"/>
                <w:szCs w:val="16"/>
              </w:rPr>
              <w:t>100,0</w:t>
            </w:r>
          </w:p>
        </w:tc>
      </w:tr>
    </w:tbl>
    <w:p w14:paraId="336B6C83" w14:textId="3F08A5DD" w:rsidR="008C690B" w:rsidRPr="002C0992" w:rsidRDefault="008C690B" w:rsidP="008C690B">
      <w:pPr>
        <w:spacing w:before="120"/>
      </w:pPr>
      <w:bookmarkStart w:id="168" w:name="_Toc230808488"/>
      <w:bookmarkStart w:id="169" w:name="_Toc231552222"/>
      <w:bookmarkStart w:id="170" w:name="_Toc164859408"/>
      <w:r w:rsidRPr="00257A62">
        <w:rPr>
          <w:bCs/>
          <w:color w:val="000000"/>
        </w:rPr>
        <w:t xml:space="preserve">Таблица </w:t>
      </w:r>
      <w:r w:rsidRPr="00257A62">
        <w:rPr>
          <w:bCs/>
          <w:color w:val="000000"/>
        </w:rPr>
        <w:fldChar w:fldCharType="begin"/>
      </w:r>
      <w:r w:rsidRPr="00257A62">
        <w:rPr>
          <w:bCs/>
          <w:color w:val="000000"/>
        </w:rPr>
        <w:instrText xml:space="preserve"> SEQ Таблица \* ARABIC </w:instrText>
      </w:r>
      <w:r w:rsidRPr="00257A62">
        <w:rPr>
          <w:bCs/>
          <w:color w:val="000000"/>
        </w:rPr>
        <w:fldChar w:fldCharType="separate"/>
      </w:r>
      <w:r w:rsidR="00EB25B9">
        <w:rPr>
          <w:bCs/>
          <w:noProof/>
          <w:color w:val="000000"/>
        </w:rPr>
        <w:t>31</w:t>
      </w:r>
      <w:r w:rsidRPr="00257A62">
        <w:rPr>
          <w:bCs/>
          <w:color w:val="000000"/>
        </w:rPr>
        <w:fldChar w:fldCharType="end"/>
      </w:r>
      <w:r w:rsidRPr="00257A62">
        <w:rPr>
          <w:bCs/>
          <w:color w:val="000000"/>
        </w:rPr>
        <w:t xml:space="preserve"> – </w:t>
      </w:r>
      <w:r w:rsidRPr="002C0992">
        <w:t>Распределение земель Хабаровского края по формам собственности (на 1 января 2025 г, тыс. га)</w:t>
      </w:r>
      <w:bookmarkEnd w:id="168"/>
      <w:bookmarkEnd w:id="169"/>
      <w:r>
        <w:t xml:space="preserve"> </w:t>
      </w:r>
      <w:bookmarkEnd w:id="170"/>
    </w:p>
    <w:tbl>
      <w:tblPr>
        <w:tblW w:w="5000" w:type="pct"/>
        <w:tblLook w:val="04A0" w:firstRow="1" w:lastRow="0" w:firstColumn="1" w:lastColumn="0" w:noHBand="0" w:noVBand="1"/>
      </w:tblPr>
      <w:tblGrid>
        <w:gridCol w:w="1192"/>
        <w:gridCol w:w="1356"/>
        <w:gridCol w:w="1358"/>
        <w:gridCol w:w="1370"/>
        <w:gridCol w:w="1499"/>
        <w:gridCol w:w="1591"/>
        <w:gridCol w:w="1457"/>
      </w:tblGrid>
      <w:tr w:rsidR="008C690B" w:rsidRPr="008C690B" w14:paraId="380E2310" w14:textId="77777777" w:rsidTr="005D2768">
        <w:trPr>
          <w:trHeight w:val="113"/>
          <w:tblHeader/>
        </w:trPr>
        <w:tc>
          <w:tcPr>
            <w:tcW w:w="608" w:type="pct"/>
            <w:vMerge w:val="restart"/>
            <w:tcBorders>
              <w:top w:val="single" w:sz="4" w:space="0" w:color="auto"/>
              <w:left w:val="single" w:sz="4" w:space="0" w:color="auto"/>
              <w:bottom w:val="single" w:sz="4" w:space="0" w:color="auto"/>
              <w:right w:val="single" w:sz="4" w:space="0" w:color="auto"/>
            </w:tcBorders>
            <w:vAlign w:val="center"/>
            <w:hideMark/>
          </w:tcPr>
          <w:p w14:paraId="3B2E9F3A" w14:textId="77777777" w:rsidR="008C690B" w:rsidRPr="008C690B" w:rsidRDefault="008C690B" w:rsidP="001C3389">
            <w:pPr>
              <w:jc w:val="center"/>
              <w:rPr>
                <w:bCs/>
                <w:color w:val="000000"/>
                <w:sz w:val="16"/>
                <w:szCs w:val="16"/>
              </w:rPr>
            </w:pPr>
            <w:r w:rsidRPr="008C690B">
              <w:rPr>
                <w:bCs/>
                <w:color w:val="000000"/>
                <w:sz w:val="16"/>
                <w:szCs w:val="16"/>
              </w:rPr>
              <w:t>Общая площадь</w:t>
            </w:r>
          </w:p>
        </w:tc>
        <w:tc>
          <w:tcPr>
            <w:tcW w:w="691" w:type="pct"/>
            <w:vMerge w:val="restart"/>
            <w:tcBorders>
              <w:top w:val="single" w:sz="4" w:space="0" w:color="auto"/>
              <w:left w:val="single" w:sz="4" w:space="0" w:color="auto"/>
              <w:bottom w:val="single" w:sz="4" w:space="0" w:color="000000"/>
              <w:right w:val="single" w:sz="4" w:space="0" w:color="auto"/>
            </w:tcBorders>
            <w:vAlign w:val="center"/>
            <w:hideMark/>
          </w:tcPr>
          <w:p w14:paraId="069F5269" w14:textId="77777777" w:rsidR="008C690B" w:rsidRPr="008C690B" w:rsidRDefault="008C690B" w:rsidP="001C3389">
            <w:pPr>
              <w:jc w:val="center"/>
              <w:rPr>
                <w:bCs/>
                <w:color w:val="000000"/>
                <w:sz w:val="16"/>
                <w:szCs w:val="16"/>
              </w:rPr>
            </w:pPr>
            <w:r w:rsidRPr="008C690B">
              <w:rPr>
                <w:bCs/>
                <w:color w:val="000000"/>
                <w:sz w:val="16"/>
                <w:szCs w:val="16"/>
              </w:rPr>
              <w:t>В собственности граждан</w:t>
            </w:r>
          </w:p>
        </w:tc>
        <w:tc>
          <w:tcPr>
            <w:tcW w:w="692" w:type="pct"/>
            <w:vMerge w:val="restart"/>
            <w:tcBorders>
              <w:top w:val="single" w:sz="4" w:space="0" w:color="auto"/>
              <w:left w:val="single" w:sz="4" w:space="0" w:color="auto"/>
              <w:bottom w:val="single" w:sz="4" w:space="0" w:color="000000"/>
              <w:right w:val="single" w:sz="4" w:space="0" w:color="auto"/>
            </w:tcBorders>
            <w:vAlign w:val="center"/>
            <w:hideMark/>
          </w:tcPr>
          <w:p w14:paraId="29292D8F" w14:textId="77777777" w:rsidR="008C690B" w:rsidRPr="008C690B" w:rsidRDefault="008C690B" w:rsidP="001C3389">
            <w:pPr>
              <w:jc w:val="center"/>
              <w:rPr>
                <w:bCs/>
                <w:color w:val="000000"/>
                <w:sz w:val="16"/>
                <w:szCs w:val="16"/>
              </w:rPr>
            </w:pPr>
            <w:r w:rsidRPr="008C690B">
              <w:rPr>
                <w:bCs/>
                <w:color w:val="000000"/>
                <w:sz w:val="16"/>
                <w:szCs w:val="16"/>
              </w:rPr>
              <w:t>В собственности юридических лиц</w:t>
            </w:r>
          </w:p>
        </w:tc>
        <w:tc>
          <w:tcPr>
            <w:tcW w:w="692" w:type="pct"/>
            <w:vMerge w:val="restart"/>
            <w:tcBorders>
              <w:top w:val="single" w:sz="4" w:space="0" w:color="auto"/>
              <w:left w:val="single" w:sz="4" w:space="0" w:color="auto"/>
              <w:bottom w:val="single" w:sz="4" w:space="0" w:color="000000"/>
              <w:right w:val="single" w:sz="4" w:space="0" w:color="auto"/>
            </w:tcBorders>
            <w:vAlign w:val="center"/>
            <w:hideMark/>
          </w:tcPr>
          <w:p w14:paraId="2BC58F42" w14:textId="77777777" w:rsidR="008C690B" w:rsidRPr="008C690B" w:rsidRDefault="008C690B" w:rsidP="001C3389">
            <w:pPr>
              <w:jc w:val="center"/>
              <w:rPr>
                <w:bCs/>
                <w:color w:val="000000"/>
                <w:sz w:val="16"/>
                <w:szCs w:val="16"/>
              </w:rPr>
            </w:pPr>
            <w:r w:rsidRPr="008C690B">
              <w:rPr>
                <w:bCs/>
                <w:color w:val="000000"/>
                <w:sz w:val="16"/>
                <w:szCs w:val="16"/>
              </w:rPr>
              <w:t>В государственной и муниципальной собственности</w:t>
            </w:r>
          </w:p>
        </w:tc>
        <w:tc>
          <w:tcPr>
            <w:tcW w:w="2317" w:type="pct"/>
            <w:gridSpan w:val="3"/>
            <w:tcBorders>
              <w:top w:val="single" w:sz="4" w:space="0" w:color="auto"/>
              <w:left w:val="nil"/>
              <w:bottom w:val="single" w:sz="4" w:space="0" w:color="auto"/>
              <w:right w:val="single" w:sz="4" w:space="0" w:color="auto"/>
            </w:tcBorders>
            <w:vAlign w:val="center"/>
            <w:hideMark/>
          </w:tcPr>
          <w:p w14:paraId="55159551" w14:textId="77777777" w:rsidR="008C690B" w:rsidRPr="008C690B" w:rsidRDefault="008C690B" w:rsidP="001C3389">
            <w:pPr>
              <w:jc w:val="center"/>
              <w:rPr>
                <w:bCs/>
                <w:color w:val="000000"/>
                <w:sz w:val="16"/>
                <w:szCs w:val="16"/>
              </w:rPr>
            </w:pPr>
            <w:r w:rsidRPr="008C690B">
              <w:rPr>
                <w:bCs/>
                <w:color w:val="000000"/>
                <w:sz w:val="16"/>
                <w:szCs w:val="16"/>
              </w:rPr>
              <w:t>Из них</w:t>
            </w:r>
          </w:p>
        </w:tc>
      </w:tr>
      <w:tr w:rsidR="008C690B" w:rsidRPr="008C690B" w14:paraId="749EF073" w14:textId="77777777" w:rsidTr="005D2768">
        <w:trPr>
          <w:trHeight w:val="113"/>
          <w:tblHeader/>
        </w:trPr>
        <w:tc>
          <w:tcPr>
            <w:tcW w:w="608" w:type="pct"/>
            <w:vMerge/>
            <w:tcBorders>
              <w:top w:val="single" w:sz="4" w:space="0" w:color="auto"/>
              <w:left w:val="single" w:sz="4" w:space="0" w:color="auto"/>
              <w:bottom w:val="single" w:sz="4" w:space="0" w:color="auto"/>
              <w:right w:val="single" w:sz="4" w:space="0" w:color="auto"/>
            </w:tcBorders>
            <w:vAlign w:val="center"/>
            <w:hideMark/>
          </w:tcPr>
          <w:p w14:paraId="1163E01A" w14:textId="77777777" w:rsidR="008C690B" w:rsidRPr="008C690B" w:rsidRDefault="008C690B" w:rsidP="001C3389">
            <w:pPr>
              <w:rPr>
                <w:bCs/>
                <w:color w:val="000000"/>
                <w:sz w:val="16"/>
                <w:szCs w:val="16"/>
              </w:rPr>
            </w:pPr>
          </w:p>
        </w:tc>
        <w:tc>
          <w:tcPr>
            <w:tcW w:w="691" w:type="pct"/>
            <w:vMerge/>
            <w:tcBorders>
              <w:top w:val="single" w:sz="4" w:space="0" w:color="auto"/>
              <w:left w:val="single" w:sz="4" w:space="0" w:color="auto"/>
              <w:bottom w:val="single" w:sz="4" w:space="0" w:color="000000"/>
              <w:right w:val="single" w:sz="4" w:space="0" w:color="auto"/>
            </w:tcBorders>
            <w:vAlign w:val="center"/>
            <w:hideMark/>
          </w:tcPr>
          <w:p w14:paraId="3F98FD44" w14:textId="77777777" w:rsidR="008C690B" w:rsidRPr="008C690B" w:rsidRDefault="008C690B" w:rsidP="001C3389">
            <w:pPr>
              <w:rPr>
                <w:bCs/>
                <w:color w:val="000000"/>
                <w:sz w:val="16"/>
                <w:szCs w:val="16"/>
              </w:rPr>
            </w:pPr>
          </w:p>
        </w:tc>
        <w:tc>
          <w:tcPr>
            <w:tcW w:w="692" w:type="pct"/>
            <w:vMerge/>
            <w:tcBorders>
              <w:top w:val="single" w:sz="4" w:space="0" w:color="auto"/>
              <w:left w:val="single" w:sz="4" w:space="0" w:color="auto"/>
              <w:bottom w:val="single" w:sz="4" w:space="0" w:color="000000"/>
              <w:right w:val="single" w:sz="4" w:space="0" w:color="auto"/>
            </w:tcBorders>
            <w:vAlign w:val="center"/>
            <w:hideMark/>
          </w:tcPr>
          <w:p w14:paraId="6B38FFE7" w14:textId="77777777" w:rsidR="008C690B" w:rsidRPr="008C690B" w:rsidRDefault="008C690B" w:rsidP="001C3389">
            <w:pPr>
              <w:rPr>
                <w:bCs/>
                <w:color w:val="000000"/>
                <w:sz w:val="16"/>
                <w:szCs w:val="16"/>
              </w:rPr>
            </w:pPr>
          </w:p>
        </w:tc>
        <w:tc>
          <w:tcPr>
            <w:tcW w:w="692" w:type="pct"/>
            <w:vMerge/>
            <w:tcBorders>
              <w:top w:val="single" w:sz="4" w:space="0" w:color="auto"/>
              <w:left w:val="single" w:sz="4" w:space="0" w:color="auto"/>
              <w:bottom w:val="single" w:sz="4" w:space="0" w:color="000000"/>
              <w:right w:val="single" w:sz="4" w:space="0" w:color="auto"/>
            </w:tcBorders>
            <w:vAlign w:val="center"/>
            <w:hideMark/>
          </w:tcPr>
          <w:p w14:paraId="04BE37D5" w14:textId="77777777" w:rsidR="008C690B" w:rsidRPr="008C690B" w:rsidRDefault="008C690B" w:rsidP="001C3389">
            <w:pPr>
              <w:rPr>
                <w:bCs/>
                <w:color w:val="000000"/>
                <w:sz w:val="16"/>
                <w:szCs w:val="16"/>
              </w:rPr>
            </w:pPr>
          </w:p>
        </w:tc>
        <w:tc>
          <w:tcPr>
            <w:tcW w:w="764" w:type="pct"/>
            <w:tcBorders>
              <w:top w:val="nil"/>
              <w:left w:val="nil"/>
              <w:bottom w:val="single" w:sz="4" w:space="0" w:color="auto"/>
              <w:right w:val="single" w:sz="4" w:space="0" w:color="auto"/>
            </w:tcBorders>
            <w:vAlign w:val="center"/>
            <w:hideMark/>
          </w:tcPr>
          <w:p w14:paraId="1070A40C" w14:textId="77777777" w:rsidR="008C690B" w:rsidRPr="008C690B" w:rsidRDefault="008C690B" w:rsidP="001C3389">
            <w:pPr>
              <w:jc w:val="center"/>
              <w:rPr>
                <w:bCs/>
                <w:color w:val="000000"/>
                <w:sz w:val="16"/>
                <w:szCs w:val="16"/>
              </w:rPr>
            </w:pPr>
            <w:r w:rsidRPr="008C690B">
              <w:rPr>
                <w:bCs/>
                <w:color w:val="000000"/>
                <w:sz w:val="16"/>
                <w:szCs w:val="16"/>
              </w:rPr>
              <w:t>В собственности Российской Федерации</w:t>
            </w:r>
          </w:p>
        </w:tc>
        <w:tc>
          <w:tcPr>
            <w:tcW w:w="811" w:type="pct"/>
            <w:tcBorders>
              <w:top w:val="nil"/>
              <w:left w:val="nil"/>
              <w:bottom w:val="single" w:sz="4" w:space="0" w:color="auto"/>
              <w:right w:val="single" w:sz="4" w:space="0" w:color="auto"/>
            </w:tcBorders>
            <w:vAlign w:val="center"/>
            <w:hideMark/>
          </w:tcPr>
          <w:p w14:paraId="4C5226A4" w14:textId="77777777" w:rsidR="008C690B" w:rsidRPr="008C690B" w:rsidRDefault="008C690B" w:rsidP="001C3389">
            <w:pPr>
              <w:jc w:val="center"/>
              <w:rPr>
                <w:bCs/>
                <w:color w:val="000000"/>
                <w:sz w:val="16"/>
                <w:szCs w:val="16"/>
              </w:rPr>
            </w:pPr>
            <w:r w:rsidRPr="008C690B">
              <w:rPr>
                <w:bCs/>
                <w:color w:val="000000"/>
                <w:sz w:val="16"/>
                <w:szCs w:val="16"/>
              </w:rPr>
              <w:t>В собственности субъекта Российской Федерации</w:t>
            </w:r>
          </w:p>
        </w:tc>
        <w:tc>
          <w:tcPr>
            <w:tcW w:w="743" w:type="pct"/>
            <w:tcBorders>
              <w:top w:val="nil"/>
              <w:left w:val="nil"/>
              <w:bottom w:val="single" w:sz="4" w:space="0" w:color="auto"/>
              <w:right w:val="single" w:sz="4" w:space="0" w:color="auto"/>
            </w:tcBorders>
            <w:vAlign w:val="center"/>
            <w:hideMark/>
          </w:tcPr>
          <w:p w14:paraId="06A149F5" w14:textId="77777777" w:rsidR="008C690B" w:rsidRPr="008C690B" w:rsidRDefault="008C690B" w:rsidP="001C3389">
            <w:pPr>
              <w:jc w:val="center"/>
              <w:rPr>
                <w:bCs/>
                <w:color w:val="000000"/>
                <w:sz w:val="16"/>
                <w:szCs w:val="16"/>
              </w:rPr>
            </w:pPr>
            <w:r w:rsidRPr="008C690B">
              <w:rPr>
                <w:bCs/>
                <w:color w:val="000000"/>
                <w:sz w:val="16"/>
                <w:szCs w:val="16"/>
              </w:rPr>
              <w:t>В муниципальной собственности</w:t>
            </w:r>
          </w:p>
        </w:tc>
      </w:tr>
      <w:tr w:rsidR="008C690B" w:rsidRPr="008C690B" w14:paraId="3E9E944E" w14:textId="77777777" w:rsidTr="005D2768">
        <w:trPr>
          <w:trHeight w:val="252"/>
        </w:trPr>
        <w:tc>
          <w:tcPr>
            <w:tcW w:w="608" w:type="pct"/>
            <w:tcBorders>
              <w:top w:val="nil"/>
              <w:left w:val="single" w:sz="4" w:space="0" w:color="auto"/>
              <w:bottom w:val="single" w:sz="4" w:space="0" w:color="auto"/>
              <w:right w:val="single" w:sz="4" w:space="0" w:color="auto"/>
            </w:tcBorders>
            <w:noWrap/>
            <w:vAlign w:val="center"/>
            <w:hideMark/>
          </w:tcPr>
          <w:p w14:paraId="107B71AD" w14:textId="77777777" w:rsidR="008C690B" w:rsidRPr="008C690B" w:rsidRDefault="008C690B" w:rsidP="001C3389">
            <w:pPr>
              <w:jc w:val="center"/>
              <w:rPr>
                <w:color w:val="000000"/>
                <w:sz w:val="16"/>
                <w:szCs w:val="16"/>
              </w:rPr>
            </w:pPr>
            <w:r w:rsidRPr="008C690B">
              <w:rPr>
                <w:color w:val="000000"/>
                <w:sz w:val="16"/>
                <w:szCs w:val="16"/>
              </w:rPr>
              <w:t>78 763,3</w:t>
            </w:r>
          </w:p>
        </w:tc>
        <w:tc>
          <w:tcPr>
            <w:tcW w:w="691" w:type="pct"/>
            <w:tcBorders>
              <w:top w:val="nil"/>
              <w:left w:val="nil"/>
              <w:bottom w:val="single" w:sz="4" w:space="0" w:color="auto"/>
              <w:right w:val="single" w:sz="4" w:space="0" w:color="auto"/>
            </w:tcBorders>
            <w:noWrap/>
            <w:vAlign w:val="center"/>
            <w:hideMark/>
          </w:tcPr>
          <w:p w14:paraId="6AC4C419" w14:textId="77777777" w:rsidR="008C690B" w:rsidRPr="008C690B" w:rsidRDefault="008C690B" w:rsidP="001C3389">
            <w:pPr>
              <w:jc w:val="center"/>
              <w:rPr>
                <w:color w:val="000000"/>
                <w:sz w:val="16"/>
                <w:szCs w:val="16"/>
              </w:rPr>
            </w:pPr>
            <w:r w:rsidRPr="008C690B">
              <w:rPr>
                <w:color w:val="000000"/>
                <w:sz w:val="16"/>
                <w:szCs w:val="16"/>
              </w:rPr>
              <w:t>59,3</w:t>
            </w:r>
          </w:p>
        </w:tc>
        <w:tc>
          <w:tcPr>
            <w:tcW w:w="692" w:type="pct"/>
            <w:tcBorders>
              <w:top w:val="nil"/>
              <w:left w:val="nil"/>
              <w:bottom w:val="single" w:sz="4" w:space="0" w:color="auto"/>
              <w:right w:val="single" w:sz="4" w:space="0" w:color="auto"/>
            </w:tcBorders>
            <w:noWrap/>
            <w:vAlign w:val="center"/>
            <w:hideMark/>
          </w:tcPr>
          <w:p w14:paraId="19A3F383" w14:textId="77777777" w:rsidR="008C690B" w:rsidRPr="008C690B" w:rsidRDefault="008C690B" w:rsidP="001C3389">
            <w:pPr>
              <w:jc w:val="center"/>
              <w:rPr>
                <w:color w:val="000000"/>
                <w:sz w:val="16"/>
                <w:szCs w:val="16"/>
              </w:rPr>
            </w:pPr>
            <w:r w:rsidRPr="008C690B">
              <w:rPr>
                <w:color w:val="000000"/>
                <w:sz w:val="16"/>
                <w:szCs w:val="16"/>
              </w:rPr>
              <w:t>20,1</w:t>
            </w:r>
          </w:p>
        </w:tc>
        <w:tc>
          <w:tcPr>
            <w:tcW w:w="692" w:type="pct"/>
            <w:tcBorders>
              <w:top w:val="nil"/>
              <w:left w:val="nil"/>
              <w:bottom w:val="single" w:sz="4" w:space="0" w:color="auto"/>
              <w:right w:val="single" w:sz="4" w:space="0" w:color="auto"/>
            </w:tcBorders>
            <w:noWrap/>
            <w:vAlign w:val="center"/>
            <w:hideMark/>
          </w:tcPr>
          <w:p w14:paraId="41C1A8CE" w14:textId="77777777" w:rsidR="008C690B" w:rsidRPr="008C690B" w:rsidRDefault="008C690B" w:rsidP="001C3389">
            <w:pPr>
              <w:jc w:val="center"/>
              <w:rPr>
                <w:color w:val="000000"/>
                <w:sz w:val="16"/>
                <w:szCs w:val="16"/>
              </w:rPr>
            </w:pPr>
            <w:r w:rsidRPr="008C690B">
              <w:rPr>
                <w:color w:val="000000"/>
                <w:sz w:val="16"/>
                <w:szCs w:val="16"/>
              </w:rPr>
              <w:t>78 683,9</w:t>
            </w:r>
          </w:p>
        </w:tc>
        <w:tc>
          <w:tcPr>
            <w:tcW w:w="764" w:type="pct"/>
            <w:tcBorders>
              <w:top w:val="nil"/>
              <w:left w:val="nil"/>
              <w:bottom w:val="single" w:sz="4" w:space="0" w:color="auto"/>
              <w:right w:val="single" w:sz="4" w:space="0" w:color="auto"/>
            </w:tcBorders>
            <w:noWrap/>
            <w:vAlign w:val="center"/>
            <w:hideMark/>
          </w:tcPr>
          <w:p w14:paraId="3D75B3DD" w14:textId="77777777" w:rsidR="008C690B" w:rsidRPr="008C690B" w:rsidRDefault="008C690B" w:rsidP="001C3389">
            <w:pPr>
              <w:jc w:val="center"/>
              <w:rPr>
                <w:color w:val="000000"/>
                <w:sz w:val="16"/>
                <w:szCs w:val="16"/>
              </w:rPr>
            </w:pPr>
            <w:r w:rsidRPr="008C690B">
              <w:rPr>
                <w:color w:val="000000"/>
                <w:sz w:val="16"/>
                <w:szCs w:val="16"/>
              </w:rPr>
              <w:t>72 617,2</w:t>
            </w:r>
          </w:p>
        </w:tc>
        <w:tc>
          <w:tcPr>
            <w:tcW w:w="811" w:type="pct"/>
            <w:tcBorders>
              <w:top w:val="nil"/>
              <w:left w:val="nil"/>
              <w:bottom w:val="single" w:sz="4" w:space="0" w:color="auto"/>
              <w:right w:val="single" w:sz="4" w:space="0" w:color="auto"/>
            </w:tcBorders>
            <w:noWrap/>
            <w:vAlign w:val="center"/>
            <w:hideMark/>
          </w:tcPr>
          <w:p w14:paraId="6781F4A2" w14:textId="77777777" w:rsidR="008C690B" w:rsidRPr="008C690B" w:rsidRDefault="008C690B" w:rsidP="001C3389">
            <w:pPr>
              <w:jc w:val="center"/>
              <w:rPr>
                <w:color w:val="000000"/>
                <w:sz w:val="16"/>
                <w:szCs w:val="16"/>
              </w:rPr>
            </w:pPr>
            <w:r w:rsidRPr="008C690B">
              <w:rPr>
                <w:color w:val="000000"/>
                <w:sz w:val="16"/>
                <w:szCs w:val="16"/>
              </w:rPr>
              <w:t>112,3</w:t>
            </w:r>
          </w:p>
        </w:tc>
        <w:tc>
          <w:tcPr>
            <w:tcW w:w="743" w:type="pct"/>
            <w:tcBorders>
              <w:top w:val="nil"/>
              <w:left w:val="nil"/>
              <w:bottom w:val="single" w:sz="4" w:space="0" w:color="auto"/>
              <w:right w:val="single" w:sz="4" w:space="0" w:color="auto"/>
            </w:tcBorders>
            <w:noWrap/>
            <w:vAlign w:val="center"/>
            <w:hideMark/>
          </w:tcPr>
          <w:p w14:paraId="7F92D266" w14:textId="77777777" w:rsidR="008C690B" w:rsidRPr="008C690B" w:rsidRDefault="008C690B" w:rsidP="001C3389">
            <w:pPr>
              <w:jc w:val="center"/>
              <w:rPr>
                <w:color w:val="000000"/>
                <w:sz w:val="16"/>
                <w:szCs w:val="16"/>
              </w:rPr>
            </w:pPr>
            <w:r w:rsidRPr="008C690B">
              <w:rPr>
                <w:color w:val="000000"/>
                <w:sz w:val="16"/>
                <w:szCs w:val="16"/>
              </w:rPr>
              <w:t>76,5</w:t>
            </w:r>
          </w:p>
        </w:tc>
      </w:tr>
    </w:tbl>
    <w:p w14:paraId="43289009" w14:textId="41262DF2" w:rsidR="008C690B" w:rsidRPr="00257A62" w:rsidRDefault="008C690B" w:rsidP="008C690B">
      <w:pPr>
        <w:spacing w:before="120"/>
        <w:rPr>
          <w:bCs/>
          <w:color w:val="000000"/>
        </w:rPr>
      </w:pPr>
      <w:bookmarkStart w:id="171" w:name="_Toc230808489"/>
      <w:bookmarkStart w:id="172" w:name="_Toc231552223"/>
      <w:r w:rsidRPr="00257A62">
        <w:rPr>
          <w:bCs/>
          <w:color w:val="000000"/>
        </w:rPr>
        <w:t xml:space="preserve">Таблица </w:t>
      </w:r>
      <w:r w:rsidRPr="00257A62">
        <w:rPr>
          <w:bCs/>
          <w:color w:val="000000"/>
        </w:rPr>
        <w:fldChar w:fldCharType="begin"/>
      </w:r>
      <w:r w:rsidRPr="00257A62">
        <w:rPr>
          <w:bCs/>
          <w:color w:val="000000"/>
        </w:rPr>
        <w:instrText xml:space="preserve"> SEQ Таблица \* ARABIC </w:instrText>
      </w:r>
      <w:r w:rsidRPr="00257A62">
        <w:rPr>
          <w:bCs/>
          <w:color w:val="000000"/>
        </w:rPr>
        <w:fldChar w:fldCharType="separate"/>
      </w:r>
      <w:r w:rsidR="00EB25B9">
        <w:rPr>
          <w:bCs/>
          <w:noProof/>
          <w:color w:val="000000"/>
        </w:rPr>
        <w:t>32</w:t>
      </w:r>
      <w:r w:rsidRPr="00257A62">
        <w:rPr>
          <w:bCs/>
          <w:color w:val="000000"/>
        </w:rPr>
        <w:fldChar w:fldCharType="end"/>
      </w:r>
      <w:r w:rsidRPr="00257A62">
        <w:rPr>
          <w:bCs/>
          <w:color w:val="000000"/>
        </w:rPr>
        <w:t xml:space="preserve"> – Распределение земель Хабаровского края по угодьям (на 1 января 202</w:t>
      </w:r>
      <w:r w:rsidRPr="00AC5E44">
        <w:rPr>
          <w:bCs/>
          <w:color w:val="000000"/>
        </w:rPr>
        <w:t>5</w:t>
      </w:r>
      <w:r w:rsidRPr="00257A62">
        <w:rPr>
          <w:bCs/>
          <w:color w:val="000000"/>
        </w:rPr>
        <w:t xml:space="preserve"> г., млн. га)</w:t>
      </w:r>
      <w:bookmarkEnd w:id="171"/>
      <w:bookmarkEnd w:id="172"/>
    </w:p>
    <w:tbl>
      <w:tblPr>
        <w:tblW w:w="5000" w:type="pct"/>
        <w:tblCellMar>
          <w:left w:w="10" w:type="dxa"/>
          <w:right w:w="10" w:type="dxa"/>
        </w:tblCellMar>
        <w:tblLook w:val="04A0" w:firstRow="1" w:lastRow="0" w:firstColumn="1" w:lastColumn="0" w:noHBand="0" w:noVBand="1"/>
      </w:tblPr>
      <w:tblGrid>
        <w:gridCol w:w="2341"/>
        <w:gridCol w:w="1299"/>
        <w:gridCol w:w="1688"/>
        <w:gridCol w:w="4495"/>
      </w:tblGrid>
      <w:tr w:rsidR="008C690B" w:rsidRPr="008C690B" w14:paraId="1F63412B"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2A789F" w14:textId="77777777" w:rsidR="008C690B" w:rsidRPr="008C690B" w:rsidRDefault="008C690B" w:rsidP="001C3389">
            <w:pPr>
              <w:jc w:val="center"/>
              <w:rPr>
                <w:bCs/>
                <w:sz w:val="16"/>
                <w:szCs w:val="16"/>
              </w:rPr>
            </w:pPr>
            <w:r w:rsidRPr="008C690B">
              <w:rPr>
                <w:bCs/>
                <w:sz w:val="16"/>
                <w:szCs w:val="16"/>
              </w:rPr>
              <w:t>Общая площадь</w:t>
            </w:r>
          </w:p>
        </w:tc>
        <w:tc>
          <w:tcPr>
            <w:tcW w:w="2288" w:type="pct"/>
            <w:tcBorders>
              <w:top w:val="single" w:sz="4" w:space="0" w:color="000000"/>
              <w:left w:val="single" w:sz="4" w:space="0" w:color="000000"/>
              <w:bottom w:val="single" w:sz="4" w:space="0" w:color="000000"/>
              <w:right w:val="single" w:sz="4" w:space="0" w:color="000000"/>
            </w:tcBorders>
            <w:vAlign w:val="center"/>
          </w:tcPr>
          <w:p w14:paraId="26622CF4" w14:textId="77777777" w:rsidR="008C690B" w:rsidRPr="008C690B" w:rsidRDefault="008C690B" w:rsidP="001C3389">
            <w:pPr>
              <w:jc w:val="center"/>
              <w:rPr>
                <w:color w:val="000000"/>
                <w:sz w:val="16"/>
                <w:szCs w:val="16"/>
              </w:rPr>
            </w:pPr>
            <w:r w:rsidRPr="008C690B">
              <w:rPr>
                <w:color w:val="000000"/>
                <w:sz w:val="16"/>
                <w:szCs w:val="16"/>
              </w:rPr>
              <w:t>78 763,3</w:t>
            </w:r>
          </w:p>
        </w:tc>
      </w:tr>
      <w:tr w:rsidR="008C690B" w:rsidRPr="008C690B" w14:paraId="6EB3805A" w14:textId="77777777" w:rsidTr="005D2768">
        <w:trPr>
          <w:trHeight w:val="20"/>
        </w:trPr>
        <w:tc>
          <w:tcPr>
            <w:tcW w:w="119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C7CEC3" w14:textId="77777777" w:rsidR="008C690B" w:rsidRPr="008C690B" w:rsidRDefault="008C690B" w:rsidP="001C3389">
            <w:pPr>
              <w:jc w:val="center"/>
              <w:rPr>
                <w:bCs/>
                <w:sz w:val="16"/>
                <w:szCs w:val="16"/>
              </w:rPr>
            </w:pPr>
            <w:r w:rsidRPr="008C690B">
              <w:rPr>
                <w:bCs/>
                <w:sz w:val="16"/>
                <w:szCs w:val="16"/>
              </w:rPr>
              <w:t>Сельскохозяйственные угодья</w:t>
            </w:r>
          </w:p>
        </w:tc>
        <w:tc>
          <w:tcPr>
            <w:tcW w:w="1520"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53D4E6" w14:textId="77777777" w:rsidR="008C690B" w:rsidRPr="008C690B" w:rsidRDefault="008C690B" w:rsidP="001C3389">
            <w:pPr>
              <w:jc w:val="center"/>
              <w:rPr>
                <w:bCs/>
                <w:sz w:val="16"/>
                <w:szCs w:val="16"/>
              </w:rPr>
            </w:pPr>
            <w:r w:rsidRPr="008C690B">
              <w:rPr>
                <w:bCs/>
                <w:sz w:val="16"/>
                <w:szCs w:val="16"/>
              </w:rPr>
              <w:t>Всего</w:t>
            </w:r>
          </w:p>
        </w:tc>
        <w:tc>
          <w:tcPr>
            <w:tcW w:w="2288" w:type="pct"/>
            <w:tcBorders>
              <w:top w:val="single" w:sz="4" w:space="0" w:color="000000"/>
              <w:left w:val="single" w:sz="4" w:space="0" w:color="000000"/>
              <w:bottom w:val="single" w:sz="4" w:space="0" w:color="000000"/>
              <w:right w:val="single" w:sz="4" w:space="0" w:color="000000"/>
            </w:tcBorders>
            <w:vAlign w:val="center"/>
          </w:tcPr>
          <w:p w14:paraId="6C1B4F06" w14:textId="77777777" w:rsidR="008C690B" w:rsidRPr="008C690B" w:rsidRDefault="008C690B" w:rsidP="001C3389">
            <w:pPr>
              <w:jc w:val="center"/>
              <w:rPr>
                <w:bCs/>
                <w:sz w:val="16"/>
                <w:szCs w:val="16"/>
              </w:rPr>
            </w:pPr>
            <w:r w:rsidRPr="008C690B">
              <w:rPr>
                <w:bCs/>
                <w:color w:val="000000"/>
                <w:sz w:val="16"/>
                <w:szCs w:val="16"/>
              </w:rPr>
              <w:t>665,6</w:t>
            </w:r>
          </w:p>
        </w:tc>
      </w:tr>
      <w:tr w:rsidR="008C690B" w:rsidRPr="008C690B" w14:paraId="63A93371" w14:textId="77777777" w:rsidTr="005D2768">
        <w:trPr>
          <w:trHeight w:val="20"/>
        </w:trPr>
        <w:tc>
          <w:tcPr>
            <w:tcW w:w="119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0018A" w14:textId="77777777" w:rsidR="008C690B" w:rsidRPr="008C690B" w:rsidRDefault="008C690B" w:rsidP="001C3389">
            <w:pPr>
              <w:jc w:val="center"/>
              <w:rPr>
                <w:bCs/>
                <w:sz w:val="16"/>
                <w:szCs w:val="16"/>
              </w:rPr>
            </w:pPr>
          </w:p>
        </w:tc>
        <w:tc>
          <w:tcPr>
            <w:tcW w:w="661"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580D48" w14:textId="77777777" w:rsidR="008C690B" w:rsidRPr="008C690B" w:rsidRDefault="008C690B" w:rsidP="001C3389">
            <w:pPr>
              <w:jc w:val="center"/>
              <w:rPr>
                <w:bCs/>
                <w:sz w:val="16"/>
                <w:szCs w:val="16"/>
              </w:rPr>
            </w:pPr>
            <w:r w:rsidRPr="008C690B">
              <w:rPr>
                <w:bCs/>
                <w:sz w:val="16"/>
                <w:szCs w:val="16"/>
              </w:rPr>
              <w:t>В том числе</w:t>
            </w:r>
          </w:p>
        </w:tc>
        <w:tc>
          <w:tcPr>
            <w:tcW w:w="8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0270A0" w14:textId="77777777" w:rsidR="008C690B" w:rsidRPr="008C690B" w:rsidRDefault="008C690B" w:rsidP="001C3389">
            <w:pPr>
              <w:jc w:val="center"/>
              <w:rPr>
                <w:bCs/>
                <w:sz w:val="16"/>
                <w:szCs w:val="16"/>
              </w:rPr>
            </w:pPr>
            <w:r w:rsidRPr="008C690B">
              <w:rPr>
                <w:bCs/>
                <w:sz w:val="16"/>
                <w:szCs w:val="16"/>
              </w:rPr>
              <w:t>Пашня</w:t>
            </w:r>
          </w:p>
        </w:tc>
        <w:tc>
          <w:tcPr>
            <w:tcW w:w="2288" w:type="pct"/>
            <w:tcBorders>
              <w:top w:val="single" w:sz="4" w:space="0" w:color="000000"/>
              <w:left w:val="single" w:sz="4" w:space="0" w:color="000000"/>
              <w:bottom w:val="single" w:sz="4" w:space="0" w:color="000000"/>
              <w:right w:val="single" w:sz="4" w:space="0" w:color="000000"/>
            </w:tcBorders>
            <w:vAlign w:val="center"/>
          </w:tcPr>
          <w:p w14:paraId="1CA7926D" w14:textId="77777777" w:rsidR="008C690B" w:rsidRPr="008C690B" w:rsidRDefault="008C690B" w:rsidP="001C3389">
            <w:pPr>
              <w:jc w:val="center"/>
              <w:rPr>
                <w:color w:val="000000"/>
                <w:sz w:val="16"/>
                <w:szCs w:val="16"/>
              </w:rPr>
            </w:pPr>
            <w:r w:rsidRPr="008C690B">
              <w:rPr>
                <w:bCs/>
                <w:color w:val="000000"/>
                <w:sz w:val="16"/>
                <w:szCs w:val="16"/>
              </w:rPr>
              <w:t>92,1</w:t>
            </w:r>
          </w:p>
        </w:tc>
      </w:tr>
      <w:tr w:rsidR="008C690B" w:rsidRPr="008C690B" w14:paraId="2FA5E312" w14:textId="77777777" w:rsidTr="005D2768">
        <w:trPr>
          <w:trHeight w:val="20"/>
        </w:trPr>
        <w:tc>
          <w:tcPr>
            <w:tcW w:w="119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759B4" w14:textId="77777777" w:rsidR="008C690B" w:rsidRPr="008C690B" w:rsidRDefault="008C690B" w:rsidP="001C3389">
            <w:pPr>
              <w:jc w:val="center"/>
              <w:rPr>
                <w:bCs/>
                <w:sz w:val="16"/>
                <w:szCs w:val="16"/>
              </w:rPr>
            </w:pPr>
          </w:p>
        </w:tc>
        <w:tc>
          <w:tcPr>
            <w:tcW w:w="661"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A93E90" w14:textId="77777777" w:rsidR="008C690B" w:rsidRPr="008C690B" w:rsidRDefault="008C690B" w:rsidP="001C3389">
            <w:pPr>
              <w:jc w:val="center"/>
              <w:rPr>
                <w:bCs/>
                <w:sz w:val="16"/>
                <w:szCs w:val="16"/>
              </w:rPr>
            </w:pPr>
          </w:p>
        </w:tc>
        <w:tc>
          <w:tcPr>
            <w:tcW w:w="8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D1CAA5" w14:textId="77777777" w:rsidR="008C690B" w:rsidRPr="008C690B" w:rsidRDefault="008C690B" w:rsidP="001C3389">
            <w:pPr>
              <w:jc w:val="center"/>
              <w:rPr>
                <w:bCs/>
                <w:sz w:val="16"/>
                <w:szCs w:val="16"/>
              </w:rPr>
            </w:pPr>
            <w:r w:rsidRPr="008C690B">
              <w:rPr>
                <w:bCs/>
                <w:sz w:val="16"/>
                <w:szCs w:val="16"/>
              </w:rPr>
              <w:t>Залежь</w:t>
            </w:r>
          </w:p>
        </w:tc>
        <w:tc>
          <w:tcPr>
            <w:tcW w:w="2288" w:type="pct"/>
            <w:tcBorders>
              <w:top w:val="single" w:sz="4" w:space="0" w:color="000000"/>
              <w:left w:val="single" w:sz="4" w:space="0" w:color="000000"/>
              <w:bottom w:val="single" w:sz="4" w:space="0" w:color="000000"/>
              <w:right w:val="single" w:sz="4" w:space="0" w:color="000000"/>
            </w:tcBorders>
            <w:vAlign w:val="center"/>
          </w:tcPr>
          <w:p w14:paraId="6757D57C" w14:textId="77777777" w:rsidR="008C690B" w:rsidRPr="008C690B" w:rsidRDefault="008C690B" w:rsidP="001C3389">
            <w:pPr>
              <w:jc w:val="center"/>
              <w:rPr>
                <w:color w:val="000000"/>
                <w:sz w:val="16"/>
                <w:szCs w:val="16"/>
              </w:rPr>
            </w:pPr>
            <w:r w:rsidRPr="008C690B">
              <w:rPr>
                <w:bCs/>
                <w:color w:val="000000"/>
                <w:sz w:val="16"/>
                <w:szCs w:val="16"/>
              </w:rPr>
              <w:t>36,7</w:t>
            </w:r>
          </w:p>
        </w:tc>
      </w:tr>
      <w:tr w:rsidR="008C690B" w:rsidRPr="008C690B" w14:paraId="14150635" w14:textId="77777777" w:rsidTr="005D2768">
        <w:trPr>
          <w:trHeight w:val="20"/>
        </w:trPr>
        <w:tc>
          <w:tcPr>
            <w:tcW w:w="119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04E808" w14:textId="77777777" w:rsidR="008C690B" w:rsidRPr="008C690B" w:rsidRDefault="008C690B" w:rsidP="001C3389">
            <w:pPr>
              <w:jc w:val="center"/>
              <w:rPr>
                <w:bCs/>
                <w:sz w:val="16"/>
                <w:szCs w:val="16"/>
              </w:rPr>
            </w:pPr>
          </w:p>
        </w:tc>
        <w:tc>
          <w:tcPr>
            <w:tcW w:w="661"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46411C" w14:textId="77777777" w:rsidR="008C690B" w:rsidRPr="008C690B" w:rsidRDefault="008C690B" w:rsidP="001C3389">
            <w:pPr>
              <w:jc w:val="center"/>
              <w:rPr>
                <w:bCs/>
                <w:sz w:val="16"/>
                <w:szCs w:val="16"/>
              </w:rPr>
            </w:pPr>
          </w:p>
        </w:tc>
        <w:tc>
          <w:tcPr>
            <w:tcW w:w="8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3CD6F2" w14:textId="77777777" w:rsidR="008C690B" w:rsidRPr="008C690B" w:rsidRDefault="008C690B" w:rsidP="001C3389">
            <w:pPr>
              <w:jc w:val="center"/>
              <w:rPr>
                <w:bCs/>
                <w:sz w:val="16"/>
                <w:szCs w:val="16"/>
              </w:rPr>
            </w:pPr>
            <w:r w:rsidRPr="008C690B">
              <w:rPr>
                <w:bCs/>
                <w:sz w:val="16"/>
                <w:szCs w:val="16"/>
              </w:rPr>
              <w:t>Многолетние насаждения</w:t>
            </w:r>
          </w:p>
        </w:tc>
        <w:tc>
          <w:tcPr>
            <w:tcW w:w="2288" w:type="pct"/>
            <w:tcBorders>
              <w:top w:val="single" w:sz="4" w:space="0" w:color="000000"/>
              <w:left w:val="single" w:sz="4" w:space="0" w:color="000000"/>
              <w:bottom w:val="single" w:sz="4" w:space="0" w:color="000000"/>
              <w:right w:val="single" w:sz="4" w:space="0" w:color="000000"/>
            </w:tcBorders>
            <w:vAlign w:val="center"/>
          </w:tcPr>
          <w:p w14:paraId="140EBA7D" w14:textId="77777777" w:rsidR="008C690B" w:rsidRPr="008C690B" w:rsidRDefault="008C690B" w:rsidP="001C3389">
            <w:pPr>
              <w:jc w:val="center"/>
              <w:rPr>
                <w:color w:val="000000"/>
                <w:sz w:val="16"/>
                <w:szCs w:val="16"/>
              </w:rPr>
            </w:pPr>
            <w:r w:rsidRPr="008C690B">
              <w:rPr>
                <w:bCs/>
                <w:color w:val="000000"/>
                <w:sz w:val="16"/>
                <w:szCs w:val="16"/>
              </w:rPr>
              <w:t>16,8</w:t>
            </w:r>
          </w:p>
        </w:tc>
      </w:tr>
      <w:tr w:rsidR="008C690B" w:rsidRPr="008C690B" w14:paraId="331B09AA" w14:textId="77777777" w:rsidTr="005D2768">
        <w:trPr>
          <w:trHeight w:val="20"/>
        </w:trPr>
        <w:tc>
          <w:tcPr>
            <w:tcW w:w="119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9BECF5" w14:textId="77777777" w:rsidR="008C690B" w:rsidRPr="008C690B" w:rsidRDefault="008C690B" w:rsidP="001C3389">
            <w:pPr>
              <w:jc w:val="center"/>
              <w:rPr>
                <w:bCs/>
                <w:sz w:val="16"/>
                <w:szCs w:val="16"/>
              </w:rPr>
            </w:pPr>
          </w:p>
        </w:tc>
        <w:tc>
          <w:tcPr>
            <w:tcW w:w="661"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DE3457" w14:textId="77777777" w:rsidR="008C690B" w:rsidRPr="008C690B" w:rsidRDefault="008C690B" w:rsidP="001C3389">
            <w:pPr>
              <w:jc w:val="center"/>
              <w:rPr>
                <w:bCs/>
                <w:sz w:val="16"/>
                <w:szCs w:val="16"/>
              </w:rPr>
            </w:pPr>
          </w:p>
        </w:tc>
        <w:tc>
          <w:tcPr>
            <w:tcW w:w="8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8AD66E" w14:textId="77777777" w:rsidR="008C690B" w:rsidRPr="008C690B" w:rsidRDefault="008C690B" w:rsidP="001C3389">
            <w:pPr>
              <w:jc w:val="center"/>
              <w:rPr>
                <w:bCs/>
                <w:sz w:val="16"/>
                <w:szCs w:val="16"/>
              </w:rPr>
            </w:pPr>
            <w:r w:rsidRPr="008C690B">
              <w:rPr>
                <w:bCs/>
                <w:sz w:val="16"/>
                <w:szCs w:val="16"/>
              </w:rPr>
              <w:t>Сенокосы</w:t>
            </w:r>
          </w:p>
        </w:tc>
        <w:tc>
          <w:tcPr>
            <w:tcW w:w="2288" w:type="pct"/>
            <w:tcBorders>
              <w:top w:val="single" w:sz="4" w:space="0" w:color="000000"/>
              <w:left w:val="single" w:sz="4" w:space="0" w:color="000000"/>
              <w:bottom w:val="single" w:sz="4" w:space="0" w:color="000000"/>
              <w:right w:val="single" w:sz="4" w:space="0" w:color="000000"/>
            </w:tcBorders>
            <w:vAlign w:val="center"/>
          </w:tcPr>
          <w:p w14:paraId="25511839" w14:textId="77777777" w:rsidR="008C690B" w:rsidRPr="008C690B" w:rsidRDefault="008C690B" w:rsidP="001C3389">
            <w:pPr>
              <w:jc w:val="center"/>
              <w:rPr>
                <w:color w:val="000000"/>
                <w:sz w:val="16"/>
                <w:szCs w:val="16"/>
              </w:rPr>
            </w:pPr>
            <w:r w:rsidRPr="008C690B">
              <w:rPr>
                <w:bCs/>
                <w:color w:val="000000"/>
                <w:sz w:val="16"/>
                <w:szCs w:val="16"/>
              </w:rPr>
              <w:t>398,4</w:t>
            </w:r>
          </w:p>
        </w:tc>
      </w:tr>
      <w:tr w:rsidR="008C690B" w:rsidRPr="008C690B" w14:paraId="44EA5631" w14:textId="77777777" w:rsidTr="005D2768">
        <w:trPr>
          <w:trHeight w:val="20"/>
        </w:trPr>
        <w:tc>
          <w:tcPr>
            <w:tcW w:w="119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4E991F" w14:textId="77777777" w:rsidR="008C690B" w:rsidRPr="008C690B" w:rsidRDefault="008C690B" w:rsidP="001C3389">
            <w:pPr>
              <w:jc w:val="center"/>
              <w:rPr>
                <w:bCs/>
                <w:sz w:val="16"/>
                <w:szCs w:val="16"/>
              </w:rPr>
            </w:pPr>
          </w:p>
        </w:tc>
        <w:tc>
          <w:tcPr>
            <w:tcW w:w="661"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551658" w14:textId="77777777" w:rsidR="008C690B" w:rsidRPr="008C690B" w:rsidRDefault="008C690B" w:rsidP="001C3389">
            <w:pPr>
              <w:jc w:val="center"/>
              <w:rPr>
                <w:bCs/>
                <w:sz w:val="16"/>
                <w:szCs w:val="16"/>
              </w:rPr>
            </w:pPr>
          </w:p>
        </w:tc>
        <w:tc>
          <w:tcPr>
            <w:tcW w:w="8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47373C" w14:textId="77777777" w:rsidR="008C690B" w:rsidRPr="008C690B" w:rsidRDefault="008C690B" w:rsidP="001C3389">
            <w:pPr>
              <w:jc w:val="center"/>
              <w:rPr>
                <w:bCs/>
                <w:sz w:val="16"/>
                <w:szCs w:val="16"/>
              </w:rPr>
            </w:pPr>
            <w:r w:rsidRPr="008C690B">
              <w:rPr>
                <w:bCs/>
                <w:sz w:val="16"/>
                <w:szCs w:val="16"/>
              </w:rPr>
              <w:t>Пастбища</w:t>
            </w:r>
          </w:p>
        </w:tc>
        <w:tc>
          <w:tcPr>
            <w:tcW w:w="2288" w:type="pct"/>
            <w:tcBorders>
              <w:top w:val="single" w:sz="4" w:space="0" w:color="000000"/>
              <w:left w:val="single" w:sz="4" w:space="0" w:color="000000"/>
              <w:bottom w:val="single" w:sz="4" w:space="0" w:color="000000"/>
              <w:right w:val="single" w:sz="4" w:space="0" w:color="000000"/>
            </w:tcBorders>
            <w:vAlign w:val="center"/>
          </w:tcPr>
          <w:p w14:paraId="331EF002" w14:textId="77777777" w:rsidR="008C690B" w:rsidRPr="008C690B" w:rsidRDefault="008C690B" w:rsidP="001C3389">
            <w:pPr>
              <w:jc w:val="center"/>
              <w:rPr>
                <w:color w:val="000000"/>
                <w:sz w:val="16"/>
                <w:szCs w:val="16"/>
              </w:rPr>
            </w:pPr>
            <w:r w:rsidRPr="008C690B">
              <w:rPr>
                <w:bCs/>
                <w:color w:val="000000"/>
                <w:sz w:val="16"/>
                <w:szCs w:val="16"/>
              </w:rPr>
              <w:t>121,6</w:t>
            </w:r>
          </w:p>
        </w:tc>
      </w:tr>
      <w:tr w:rsidR="008C690B" w:rsidRPr="008C690B" w14:paraId="5767A36B"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F96AFE" w14:textId="77777777" w:rsidR="008C690B" w:rsidRPr="008C690B" w:rsidRDefault="008C690B" w:rsidP="001C3389">
            <w:pPr>
              <w:rPr>
                <w:bCs/>
                <w:sz w:val="16"/>
                <w:szCs w:val="16"/>
              </w:rPr>
            </w:pPr>
            <w:r w:rsidRPr="008C690B">
              <w:rPr>
                <w:bCs/>
                <w:sz w:val="16"/>
                <w:szCs w:val="16"/>
              </w:rPr>
              <w:t xml:space="preserve"> Лесные земли</w:t>
            </w:r>
          </w:p>
        </w:tc>
        <w:tc>
          <w:tcPr>
            <w:tcW w:w="2288" w:type="pct"/>
            <w:tcBorders>
              <w:top w:val="single" w:sz="4" w:space="0" w:color="000000"/>
              <w:left w:val="single" w:sz="4" w:space="0" w:color="000000"/>
              <w:bottom w:val="single" w:sz="4" w:space="0" w:color="000000"/>
              <w:right w:val="single" w:sz="4" w:space="0" w:color="000000"/>
            </w:tcBorders>
            <w:vAlign w:val="center"/>
          </w:tcPr>
          <w:p w14:paraId="378A8045" w14:textId="77777777" w:rsidR="008C690B" w:rsidRPr="008C690B" w:rsidRDefault="008C690B" w:rsidP="001C3389">
            <w:pPr>
              <w:jc w:val="center"/>
              <w:rPr>
                <w:color w:val="000000"/>
                <w:sz w:val="16"/>
                <w:szCs w:val="16"/>
              </w:rPr>
            </w:pPr>
            <w:r w:rsidRPr="008C690B">
              <w:rPr>
                <w:bCs/>
                <w:color w:val="000000"/>
                <w:sz w:val="16"/>
                <w:szCs w:val="16"/>
              </w:rPr>
              <w:t>59 569,7</w:t>
            </w:r>
          </w:p>
        </w:tc>
      </w:tr>
      <w:tr w:rsidR="008C690B" w:rsidRPr="008C690B" w14:paraId="6AF88BA2"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F51D3B" w14:textId="77777777" w:rsidR="008C690B" w:rsidRPr="008C690B" w:rsidRDefault="008C690B" w:rsidP="001C3389">
            <w:pPr>
              <w:rPr>
                <w:bCs/>
                <w:sz w:val="16"/>
                <w:szCs w:val="16"/>
              </w:rPr>
            </w:pPr>
            <w:r w:rsidRPr="008C690B">
              <w:rPr>
                <w:bCs/>
                <w:sz w:val="16"/>
                <w:szCs w:val="16"/>
              </w:rPr>
              <w:t xml:space="preserve"> Лесные насаждения, не входящие в лесной фонд</w:t>
            </w:r>
          </w:p>
        </w:tc>
        <w:tc>
          <w:tcPr>
            <w:tcW w:w="2288" w:type="pct"/>
            <w:tcBorders>
              <w:top w:val="single" w:sz="4" w:space="0" w:color="000000"/>
              <w:left w:val="single" w:sz="4" w:space="0" w:color="000000"/>
              <w:bottom w:val="single" w:sz="4" w:space="0" w:color="000000"/>
              <w:right w:val="single" w:sz="4" w:space="0" w:color="000000"/>
            </w:tcBorders>
            <w:vAlign w:val="center"/>
          </w:tcPr>
          <w:p w14:paraId="7F6F46B5" w14:textId="77777777" w:rsidR="008C690B" w:rsidRPr="008C690B" w:rsidRDefault="008C690B" w:rsidP="001C3389">
            <w:pPr>
              <w:jc w:val="center"/>
              <w:rPr>
                <w:color w:val="000000"/>
                <w:sz w:val="16"/>
                <w:szCs w:val="16"/>
              </w:rPr>
            </w:pPr>
            <w:r w:rsidRPr="008C690B">
              <w:rPr>
                <w:bCs/>
                <w:color w:val="000000"/>
                <w:sz w:val="16"/>
                <w:szCs w:val="16"/>
              </w:rPr>
              <w:t>233,4</w:t>
            </w:r>
          </w:p>
        </w:tc>
      </w:tr>
      <w:tr w:rsidR="008C690B" w:rsidRPr="008C690B" w14:paraId="32A392F9"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11A5AF" w14:textId="77777777" w:rsidR="008C690B" w:rsidRPr="008C690B" w:rsidRDefault="008C690B" w:rsidP="001C3389">
            <w:pPr>
              <w:rPr>
                <w:bCs/>
                <w:sz w:val="16"/>
                <w:szCs w:val="16"/>
              </w:rPr>
            </w:pPr>
            <w:r w:rsidRPr="008C690B">
              <w:rPr>
                <w:bCs/>
                <w:sz w:val="16"/>
                <w:szCs w:val="16"/>
              </w:rPr>
              <w:t xml:space="preserve"> Под водой</w:t>
            </w:r>
          </w:p>
        </w:tc>
        <w:tc>
          <w:tcPr>
            <w:tcW w:w="2288" w:type="pct"/>
            <w:tcBorders>
              <w:top w:val="single" w:sz="4" w:space="0" w:color="000000"/>
              <w:left w:val="single" w:sz="4" w:space="0" w:color="000000"/>
              <w:bottom w:val="single" w:sz="4" w:space="0" w:color="000000"/>
              <w:right w:val="single" w:sz="4" w:space="0" w:color="000000"/>
            </w:tcBorders>
            <w:vAlign w:val="center"/>
          </w:tcPr>
          <w:p w14:paraId="2C0E10B4" w14:textId="77777777" w:rsidR="008C690B" w:rsidRPr="008C690B" w:rsidRDefault="008C690B" w:rsidP="001C3389">
            <w:pPr>
              <w:jc w:val="center"/>
              <w:rPr>
                <w:color w:val="000000"/>
                <w:sz w:val="16"/>
                <w:szCs w:val="16"/>
              </w:rPr>
            </w:pPr>
            <w:r w:rsidRPr="008C690B">
              <w:rPr>
                <w:bCs/>
                <w:color w:val="000000"/>
                <w:sz w:val="16"/>
                <w:szCs w:val="16"/>
              </w:rPr>
              <w:t>1 476,3</w:t>
            </w:r>
          </w:p>
        </w:tc>
      </w:tr>
      <w:tr w:rsidR="008C690B" w:rsidRPr="008C690B" w14:paraId="2CD687C1"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A1C2B" w14:textId="77777777" w:rsidR="008C690B" w:rsidRPr="008C690B" w:rsidRDefault="008C690B" w:rsidP="001C3389">
            <w:pPr>
              <w:rPr>
                <w:bCs/>
                <w:sz w:val="16"/>
                <w:szCs w:val="16"/>
              </w:rPr>
            </w:pPr>
            <w:r w:rsidRPr="008C690B">
              <w:rPr>
                <w:bCs/>
                <w:sz w:val="16"/>
                <w:szCs w:val="16"/>
              </w:rPr>
              <w:t xml:space="preserve"> Земли застройки</w:t>
            </w:r>
          </w:p>
        </w:tc>
        <w:tc>
          <w:tcPr>
            <w:tcW w:w="2288" w:type="pct"/>
            <w:tcBorders>
              <w:top w:val="single" w:sz="4" w:space="0" w:color="000000"/>
              <w:left w:val="single" w:sz="4" w:space="0" w:color="000000"/>
              <w:bottom w:val="single" w:sz="4" w:space="0" w:color="000000"/>
              <w:right w:val="single" w:sz="4" w:space="0" w:color="000000"/>
            </w:tcBorders>
            <w:vAlign w:val="center"/>
          </w:tcPr>
          <w:p w14:paraId="5E2782EC" w14:textId="77777777" w:rsidR="008C690B" w:rsidRPr="008C690B" w:rsidRDefault="008C690B" w:rsidP="001C3389">
            <w:pPr>
              <w:jc w:val="center"/>
              <w:rPr>
                <w:color w:val="000000"/>
                <w:sz w:val="16"/>
                <w:szCs w:val="16"/>
              </w:rPr>
            </w:pPr>
            <w:r w:rsidRPr="008C690B">
              <w:rPr>
                <w:bCs/>
                <w:color w:val="000000"/>
                <w:sz w:val="16"/>
                <w:szCs w:val="16"/>
              </w:rPr>
              <w:t>79,3</w:t>
            </w:r>
          </w:p>
        </w:tc>
      </w:tr>
      <w:tr w:rsidR="008C690B" w:rsidRPr="008C690B" w14:paraId="0F7E077E"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22BFCB" w14:textId="77777777" w:rsidR="008C690B" w:rsidRPr="008C690B" w:rsidRDefault="008C690B" w:rsidP="001C3389">
            <w:pPr>
              <w:rPr>
                <w:bCs/>
                <w:sz w:val="16"/>
                <w:szCs w:val="16"/>
              </w:rPr>
            </w:pPr>
            <w:r w:rsidRPr="008C690B">
              <w:rPr>
                <w:bCs/>
                <w:sz w:val="16"/>
                <w:szCs w:val="16"/>
              </w:rPr>
              <w:t xml:space="preserve"> Под дорогами</w:t>
            </w:r>
          </w:p>
        </w:tc>
        <w:tc>
          <w:tcPr>
            <w:tcW w:w="2288" w:type="pct"/>
            <w:tcBorders>
              <w:top w:val="single" w:sz="4" w:space="0" w:color="000000"/>
              <w:left w:val="single" w:sz="4" w:space="0" w:color="000000"/>
              <w:bottom w:val="single" w:sz="4" w:space="0" w:color="000000"/>
              <w:right w:val="single" w:sz="4" w:space="0" w:color="000000"/>
            </w:tcBorders>
            <w:vAlign w:val="center"/>
          </w:tcPr>
          <w:p w14:paraId="7924AFED" w14:textId="77777777" w:rsidR="008C690B" w:rsidRPr="008C690B" w:rsidRDefault="008C690B" w:rsidP="001C3389">
            <w:pPr>
              <w:jc w:val="center"/>
              <w:rPr>
                <w:color w:val="000000"/>
                <w:sz w:val="16"/>
                <w:szCs w:val="16"/>
              </w:rPr>
            </w:pPr>
            <w:r w:rsidRPr="008C690B">
              <w:rPr>
                <w:bCs/>
                <w:color w:val="000000"/>
                <w:sz w:val="16"/>
                <w:szCs w:val="16"/>
              </w:rPr>
              <w:t>95,9</w:t>
            </w:r>
          </w:p>
        </w:tc>
      </w:tr>
      <w:tr w:rsidR="008C690B" w:rsidRPr="008C690B" w14:paraId="3E68BD78"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F231EE" w14:textId="77777777" w:rsidR="008C690B" w:rsidRPr="008C690B" w:rsidRDefault="008C690B" w:rsidP="001C3389">
            <w:pPr>
              <w:rPr>
                <w:bCs/>
                <w:sz w:val="16"/>
                <w:szCs w:val="16"/>
              </w:rPr>
            </w:pPr>
            <w:r w:rsidRPr="008C690B">
              <w:rPr>
                <w:bCs/>
                <w:sz w:val="16"/>
                <w:szCs w:val="16"/>
              </w:rPr>
              <w:t xml:space="preserve"> Болота</w:t>
            </w:r>
          </w:p>
        </w:tc>
        <w:tc>
          <w:tcPr>
            <w:tcW w:w="2288" w:type="pct"/>
            <w:tcBorders>
              <w:top w:val="single" w:sz="4" w:space="0" w:color="000000"/>
              <w:left w:val="single" w:sz="4" w:space="0" w:color="000000"/>
              <w:bottom w:val="single" w:sz="4" w:space="0" w:color="000000"/>
              <w:right w:val="single" w:sz="4" w:space="0" w:color="000000"/>
            </w:tcBorders>
            <w:vAlign w:val="center"/>
          </w:tcPr>
          <w:p w14:paraId="16726A67" w14:textId="77777777" w:rsidR="008C690B" w:rsidRPr="008C690B" w:rsidRDefault="008C690B" w:rsidP="001C3389">
            <w:pPr>
              <w:jc w:val="center"/>
              <w:rPr>
                <w:color w:val="000000"/>
                <w:sz w:val="16"/>
                <w:szCs w:val="16"/>
              </w:rPr>
            </w:pPr>
            <w:r w:rsidRPr="008C690B">
              <w:rPr>
                <w:bCs/>
                <w:color w:val="000000"/>
                <w:sz w:val="16"/>
                <w:szCs w:val="16"/>
              </w:rPr>
              <w:t>5 606,0</w:t>
            </w:r>
          </w:p>
        </w:tc>
      </w:tr>
      <w:tr w:rsidR="008C690B" w:rsidRPr="008C690B" w14:paraId="2D911E95"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398C72" w14:textId="77777777" w:rsidR="008C690B" w:rsidRPr="008C690B" w:rsidRDefault="008C690B" w:rsidP="001C3389">
            <w:pPr>
              <w:rPr>
                <w:bCs/>
                <w:sz w:val="16"/>
                <w:szCs w:val="16"/>
              </w:rPr>
            </w:pPr>
            <w:r w:rsidRPr="008C690B">
              <w:rPr>
                <w:bCs/>
                <w:sz w:val="16"/>
                <w:szCs w:val="16"/>
              </w:rPr>
              <w:t xml:space="preserve"> Нарушенные земли</w:t>
            </w:r>
          </w:p>
        </w:tc>
        <w:tc>
          <w:tcPr>
            <w:tcW w:w="2288" w:type="pct"/>
            <w:tcBorders>
              <w:top w:val="single" w:sz="4" w:space="0" w:color="000000"/>
              <w:left w:val="single" w:sz="4" w:space="0" w:color="000000"/>
              <w:bottom w:val="single" w:sz="4" w:space="0" w:color="000000"/>
              <w:right w:val="single" w:sz="4" w:space="0" w:color="000000"/>
            </w:tcBorders>
            <w:vAlign w:val="center"/>
          </w:tcPr>
          <w:p w14:paraId="61CDC1CF" w14:textId="77777777" w:rsidR="008C690B" w:rsidRPr="008C690B" w:rsidRDefault="008C690B" w:rsidP="001C3389">
            <w:pPr>
              <w:jc w:val="center"/>
              <w:rPr>
                <w:color w:val="000000"/>
                <w:sz w:val="16"/>
                <w:szCs w:val="16"/>
              </w:rPr>
            </w:pPr>
            <w:r w:rsidRPr="008C690B">
              <w:rPr>
                <w:bCs/>
                <w:color w:val="000000"/>
                <w:sz w:val="16"/>
                <w:szCs w:val="16"/>
              </w:rPr>
              <w:t>6,2</w:t>
            </w:r>
          </w:p>
        </w:tc>
      </w:tr>
      <w:tr w:rsidR="008C690B" w:rsidRPr="008C690B" w14:paraId="23946546" w14:textId="77777777" w:rsidTr="005D2768">
        <w:trPr>
          <w:trHeight w:val="20"/>
        </w:trPr>
        <w:tc>
          <w:tcPr>
            <w:tcW w:w="2712" w:type="pct"/>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4F01B0" w14:textId="77777777" w:rsidR="008C690B" w:rsidRPr="008C690B" w:rsidRDefault="008C690B" w:rsidP="001C3389">
            <w:pPr>
              <w:rPr>
                <w:bCs/>
                <w:sz w:val="16"/>
                <w:szCs w:val="16"/>
              </w:rPr>
            </w:pPr>
            <w:r w:rsidRPr="008C690B">
              <w:rPr>
                <w:bCs/>
                <w:sz w:val="16"/>
                <w:szCs w:val="16"/>
              </w:rPr>
              <w:t xml:space="preserve"> Прочие земли</w:t>
            </w:r>
          </w:p>
        </w:tc>
        <w:tc>
          <w:tcPr>
            <w:tcW w:w="2288" w:type="pct"/>
            <w:tcBorders>
              <w:top w:val="single" w:sz="4" w:space="0" w:color="000000"/>
              <w:left w:val="single" w:sz="4" w:space="0" w:color="000000"/>
              <w:bottom w:val="single" w:sz="4" w:space="0" w:color="000000"/>
              <w:right w:val="single" w:sz="4" w:space="0" w:color="000000"/>
            </w:tcBorders>
            <w:vAlign w:val="center"/>
          </w:tcPr>
          <w:p w14:paraId="79008251" w14:textId="77777777" w:rsidR="008C690B" w:rsidRPr="008C690B" w:rsidRDefault="008C690B" w:rsidP="001C3389">
            <w:pPr>
              <w:jc w:val="center"/>
              <w:rPr>
                <w:color w:val="000000"/>
                <w:sz w:val="16"/>
                <w:szCs w:val="16"/>
              </w:rPr>
            </w:pPr>
            <w:r w:rsidRPr="008C690B">
              <w:rPr>
                <w:bCs/>
                <w:color w:val="000000"/>
                <w:sz w:val="16"/>
                <w:szCs w:val="16"/>
              </w:rPr>
              <w:t>11 030,9</w:t>
            </w:r>
          </w:p>
        </w:tc>
      </w:tr>
    </w:tbl>
    <w:p w14:paraId="3EA1FE01" w14:textId="77777777" w:rsidR="008C690B" w:rsidRPr="008C690B" w:rsidRDefault="008C690B" w:rsidP="008C690B">
      <w:pPr>
        <w:spacing w:before="120"/>
        <w:ind w:firstLine="709"/>
        <w:jc w:val="both"/>
      </w:pPr>
      <w:r w:rsidRPr="008C690B">
        <w:t>При этом, суммарная площадь земельных участков, подлежащих государственной кадастровой оценке в 2026 году (содержащаяся в представленном Перечне земельных участков) не соответствует площади земельных участков земельного фонда Хабаровского края по причине особенностей проведения государственного кадастрового учета.</w:t>
      </w:r>
    </w:p>
    <w:p w14:paraId="679A3651" w14:textId="76E2F4A3" w:rsidR="008C690B" w:rsidRPr="005B2A6A" w:rsidRDefault="008C690B" w:rsidP="008C690B">
      <w:pPr>
        <w:ind w:firstLine="709"/>
        <w:jc w:val="both"/>
      </w:pPr>
      <w:r w:rsidRPr="008C690B">
        <w:t>Существующая</w:t>
      </w:r>
      <w:r w:rsidRPr="007C42B5">
        <w:t xml:space="preserve"> классификация земельных участков по виду использования в соответствии с Приказом Росреестра от 10.11.2020 № П/0412 «Об утверждении классификатора видов разрешённого использования земельных участков» подразумевает разделение земельных участков на участки, предназначенные для:</w:t>
      </w:r>
    </w:p>
    <w:p w14:paraId="2222A5FB"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сельскохозяйственного использования;</w:t>
      </w:r>
    </w:p>
    <w:p w14:paraId="26465EE2"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жилой застройки;</w:t>
      </w:r>
    </w:p>
    <w:p w14:paraId="74B2CFA0"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общественного использования объектов капитального строительства;</w:t>
      </w:r>
    </w:p>
    <w:p w14:paraId="0AD430ED"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предпринимательства;</w:t>
      </w:r>
    </w:p>
    <w:p w14:paraId="0965BB0F"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отдыха (рекреации);</w:t>
      </w:r>
    </w:p>
    <w:p w14:paraId="1EC5E274"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производственной деятельности;</w:t>
      </w:r>
    </w:p>
    <w:p w14:paraId="288D31DE"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транспорта;</w:t>
      </w:r>
    </w:p>
    <w:p w14:paraId="4BBECE31"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обеспечения обороны и безопасности;</w:t>
      </w:r>
    </w:p>
    <w:p w14:paraId="71F8FEA5"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деятельности по особой охране и изучению природы;</w:t>
      </w:r>
    </w:p>
    <w:p w14:paraId="784DFFC4"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использования лесов;</w:t>
      </w:r>
    </w:p>
    <w:p w14:paraId="6359FDE8"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водных объектов;</w:t>
      </w:r>
    </w:p>
    <w:p w14:paraId="0E6EA94A"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земельные участки (территории) общего пользования;</w:t>
      </w:r>
    </w:p>
    <w:p w14:paraId="466146F6" w14:textId="77777777" w:rsidR="008C690B" w:rsidRPr="005B2A6A" w:rsidRDefault="008C690B" w:rsidP="00543FAD">
      <w:pPr>
        <w:pStyle w:val="afff3"/>
        <w:numPr>
          <w:ilvl w:val="0"/>
          <w:numId w:val="93"/>
        </w:numPr>
        <w:tabs>
          <w:tab w:val="left" w:pos="1276"/>
        </w:tabs>
        <w:suppressAutoHyphens/>
        <w:autoSpaceDN w:val="0"/>
        <w:ind w:left="0" w:firstLine="714"/>
        <w:contextualSpacing w:val="0"/>
        <w:jc w:val="both"/>
        <w:rPr>
          <w:sz w:val="20"/>
          <w:szCs w:val="20"/>
        </w:rPr>
      </w:pPr>
      <w:r w:rsidRPr="005B2A6A">
        <w:rPr>
          <w:sz w:val="20"/>
          <w:szCs w:val="20"/>
        </w:rPr>
        <w:t>земельные участки общего назначения.</w:t>
      </w:r>
    </w:p>
    <w:p w14:paraId="1CEC255C" w14:textId="77777777" w:rsidR="008C690B" w:rsidRPr="000003B1" w:rsidRDefault="008C690B" w:rsidP="008C690B">
      <w:pPr>
        <w:ind w:firstLine="709"/>
        <w:jc w:val="both"/>
      </w:pPr>
      <w:r w:rsidRPr="00BF2AF3">
        <w:t xml:space="preserve">В соответствии с п. 56.2 </w:t>
      </w:r>
      <w:r w:rsidRPr="00AC5E44">
        <w:t>Указаний</w:t>
      </w:r>
      <w:r w:rsidRPr="00AC5E44">
        <w:rPr>
          <w:vertAlign w:val="superscript"/>
        </w:rPr>
        <w:footnoteReference w:id="103"/>
      </w:r>
      <w:r w:rsidRPr="00AC5E44">
        <w:t xml:space="preserve"> для целей определения кадастровой стоимости земельные участки группируются </w:t>
      </w:r>
      <w:r w:rsidRPr="000003B1">
        <w:t>в соответствии с кодами расчета видов использования независимо от категории земель на 14 основных сегментов в соответствии с приложением № 1 к Указаниям:</w:t>
      </w:r>
    </w:p>
    <w:p w14:paraId="2A61F3AB"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1 сегмент «Сельскохозяйственное использование»;</w:t>
      </w:r>
    </w:p>
    <w:p w14:paraId="0ACDB846"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2 сегмент «Жилая застройка (среднеэтажная и многоэтажная)»;</w:t>
      </w:r>
    </w:p>
    <w:p w14:paraId="1122FE0B"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3 сегмент «Общественное использование»;</w:t>
      </w:r>
    </w:p>
    <w:p w14:paraId="0678B0B6"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4 сегмент «Предпринимательство»;</w:t>
      </w:r>
    </w:p>
    <w:p w14:paraId="5F1FD8E2"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5 сегмент «Отдых (рекреация)»;</w:t>
      </w:r>
    </w:p>
    <w:p w14:paraId="63D03ABA"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6 сегмент «Производственная деятельность»;</w:t>
      </w:r>
    </w:p>
    <w:p w14:paraId="4669EF9A"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7 сегмент «Транспорт»;</w:t>
      </w:r>
    </w:p>
    <w:p w14:paraId="6919AE5A"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8 сегмент «Обеспечение обороны и безопасности»;</w:t>
      </w:r>
    </w:p>
    <w:p w14:paraId="19429082"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9 сегмент «Охраняемые природные территории и благоустройство»;</w:t>
      </w:r>
    </w:p>
    <w:p w14:paraId="29AE8E97"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10 сегмент «Использование лесов»;</w:t>
      </w:r>
    </w:p>
    <w:p w14:paraId="28A0F5A6"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11 сегмент «Водные объекты»;</w:t>
      </w:r>
    </w:p>
    <w:p w14:paraId="41FC9D06"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12 сегмент «Специальное, ритуальное использование, запас»;</w:t>
      </w:r>
    </w:p>
    <w:p w14:paraId="1320C01B"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13 сегмент «Садоводство и огородничество, малоэтажная жилая застройка». Данный сегмент является довольно неоднородным, в связи с чем проводился анализ отдельно по объектам назначения 2.1 – 2.3, 13.1 – 13.2.</w:t>
      </w:r>
    </w:p>
    <w:p w14:paraId="6A7685E0" w14:textId="77777777" w:rsidR="008C690B" w:rsidRPr="000003B1" w:rsidRDefault="008C690B" w:rsidP="00543FAD">
      <w:pPr>
        <w:pStyle w:val="afff3"/>
        <w:numPr>
          <w:ilvl w:val="0"/>
          <w:numId w:val="92"/>
        </w:numPr>
        <w:tabs>
          <w:tab w:val="left" w:pos="1288"/>
        </w:tabs>
        <w:ind w:left="0" w:firstLine="709"/>
        <w:jc w:val="both"/>
        <w:rPr>
          <w:sz w:val="20"/>
          <w:szCs w:val="20"/>
        </w:rPr>
      </w:pPr>
      <w:r w:rsidRPr="000003B1">
        <w:rPr>
          <w:sz w:val="20"/>
          <w:szCs w:val="20"/>
        </w:rPr>
        <w:t xml:space="preserve">14 сегмент «Иное использование» – вид использования земельных участков, не указанный в предыдущих 13 сегментах. </w:t>
      </w:r>
    </w:p>
    <w:p w14:paraId="5FFAD9CF" w14:textId="77777777" w:rsidR="008C690B" w:rsidRPr="000003B1" w:rsidRDefault="008C690B" w:rsidP="008C690B">
      <w:pPr>
        <w:ind w:firstLine="709"/>
        <w:jc w:val="both"/>
      </w:pPr>
      <w:r w:rsidRPr="000003B1">
        <w:t>Вместе с тем прямое применение исходной сегментации к анализу рынка земельных участков Хабаровского края (включая г. Хабаровск и г. Комсомольск-на-Амуре) ограничено спецификой локального оборота. В связи с пассивным состоянием вторичного рынка в ряде функциональных направлений, а также дефицитом или полным отсутствием репрезентативных рыночных данных по отдельным видам использования, в целях проведения объективного моделирования выполнено укрупнение смежных ценовых сегментов по следующим обобщенным направлениям:</w:t>
      </w:r>
    </w:p>
    <w:p w14:paraId="3582C892" w14:textId="77777777" w:rsidR="008C690B" w:rsidRPr="000003B1" w:rsidRDefault="008C690B" w:rsidP="008C690B">
      <w:pPr>
        <w:tabs>
          <w:tab w:val="left" w:pos="1134"/>
        </w:tabs>
        <w:ind w:firstLine="709"/>
        <w:jc w:val="both"/>
      </w:pPr>
      <w:r w:rsidRPr="000003B1">
        <w:t>1.</w:t>
      </w:r>
      <w:r w:rsidRPr="000003B1">
        <w:tab/>
        <w:t>Земельные участки под малоэтажную жилую застройку (ИЖС);</w:t>
      </w:r>
    </w:p>
    <w:p w14:paraId="755551DE" w14:textId="77777777" w:rsidR="008C690B" w:rsidRPr="000003B1" w:rsidRDefault="008C690B" w:rsidP="008C690B">
      <w:pPr>
        <w:tabs>
          <w:tab w:val="left" w:pos="1134"/>
        </w:tabs>
        <w:ind w:firstLine="709"/>
        <w:jc w:val="both"/>
      </w:pPr>
      <w:r w:rsidRPr="000003B1">
        <w:t>2.</w:t>
      </w:r>
      <w:r w:rsidRPr="000003B1">
        <w:tab/>
        <w:t>Земельные участки под садоводство и огородничество;</w:t>
      </w:r>
    </w:p>
    <w:p w14:paraId="6532A0C4" w14:textId="77777777" w:rsidR="008C690B" w:rsidRPr="000003B1" w:rsidRDefault="008C690B" w:rsidP="008C690B">
      <w:pPr>
        <w:tabs>
          <w:tab w:val="left" w:pos="1134"/>
        </w:tabs>
        <w:ind w:firstLine="709"/>
        <w:jc w:val="both"/>
      </w:pPr>
      <w:r w:rsidRPr="000003B1">
        <w:t>3.</w:t>
      </w:r>
      <w:r w:rsidRPr="000003B1">
        <w:tab/>
        <w:t>Земельные участки под коммерческую застройку (в данную группу включены участки следующих сегментов: «Общественное использование», «Предпринимательство», «Отдых (рекреация)» и земельные участки под объекты придорожного сервиса (в соответствии с Приложением №1 относятся к сегменту «Производственная деятельность»);</w:t>
      </w:r>
    </w:p>
    <w:p w14:paraId="624E676D" w14:textId="77777777" w:rsidR="008C690B" w:rsidRPr="000003B1" w:rsidRDefault="008C690B" w:rsidP="008C690B">
      <w:pPr>
        <w:tabs>
          <w:tab w:val="left" w:pos="1134"/>
        </w:tabs>
        <w:ind w:firstLine="709"/>
        <w:jc w:val="both"/>
      </w:pPr>
      <w:r w:rsidRPr="000003B1">
        <w:t>4.</w:t>
      </w:r>
      <w:r w:rsidRPr="000003B1">
        <w:tab/>
        <w:t>Земельные участки под производственную застройку (в данную группу включены участки следующих сегментов: «Производственная деятельность», «Транспорт»);</w:t>
      </w:r>
    </w:p>
    <w:p w14:paraId="74E2B3D6" w14:textId="77777777" w:rsidR="008C690B" w:rsidRPr="000003B1" w:rsidRDefault="008C690B" w:rsidP="008C690B">
      <w:pPr>
        <w:tabs>
          <w:tab w:val="left" w:pos="1134"/>
        </w:tabs>
        <w:ind w:firstLine="709"/>
        <w:jc w:val="both"/>
      </w:pPr>
      <w:r w:rsidRPr="000003B1">
        <w:t>5.</w:t>
      </w:r>
      <w:r w:rsidRPr="000003B1">
        <w:tab/>
        <w:t>Земельные участки под жилую застройку (среднеэтажная и многоэтажная);</w:t>
      </w:r>
    </w:p>
    <w:p w14:paraId="381A0085" w14:textId="77777777" w:rsidR="008C690B" w:rsidRDefault="008C690B" w:rsidP="008C690B">
      <w:pPr>
        <w:tabs>
          <w:tab w:val="left" w:pos="1134"/>
        </w:tabs>
        <w:ind w:firstLine="709"/>
        <w:jc w:val="both"/>
      </w:pPr>
      <w:r w:rsidRPr="000003B1">
        <w:t>6.</w:t>
      </w:r>
      <w:r w:rsidRPr="000003B1">
        <w:tab/>
        <w:t>Земельные участки сельскохозяйственного использования, в том числе земельные участки под сельскохозяйственное производство.</w:t>
      </w:r>
    </w:p>
    <w:p w14:paraId="5892B7D2" w14:textId="77777777" w:rsidR="008C690B" w:rsidRPr="009805CC" w:rsidRDefault="008C690B" w:rsidP="008C690B">
      <w:pPr>
        <w:ind w:firstLine="709"/>
        <w:jc w:val="both"/>
      </w:pPr>
      <w:r w:rsidRPr="009805CC">
        <w:t xml:space="preserve">Земельный Кодекс Российской Федерации предусматривает виды прав на земельный участок: </w:t>
      </w:r>
    </w:p>
    <w:p w14:paraId="0FA2D466"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собственность;</w:t>
      </w:r>
    </w:p>
    <w:p w14:paraId="74BB101D"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аренда (краткосрочная/долгосрочная);</w:t>
      </w:r>
    </w:p>
    <w:p w14:paraId="4766182E"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право постоянного бессрочного пользования;</w:t>
      </w:r>
    </w:p>
    <w:p w14:paraId="32BA6910"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право пожизненного наследуемого владения;</w:t>
      </w:r>
    </w:p>
    <w:p w14:paraId="345D682D"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сервитут.</w:t>
      </w:r>
    </w:p>
    <w:p w14:paraId="7E724642" w14:textId="77777777" w:rsidR="008C690B" w:rsidRPr="009805CC" w:rsidRDefault="008C690B" w:rsidP="008C690B">
      <w:pPr>
        <w:ind w:firstLine="709"/>
        <w:jc w:val="both"/>
      </w:pPr>
      <w:r w:rsidRPr="009805CC">
        <w:t xml:space="preserve">По формам собственности земельные участки могут относиться к следующим сегментам: </w:t>
      </w:r>
    </w:p>
    <w:p w14:paraId="00FE4FDC"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земли, находящиеся в федеральной собственности;</w:t>
      </w:r>
    </w:p>
    <w:p w14:paraId="374A6465"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земли, находящиеся в собственности субъектов Российской Федерации;</w:t>
      </w:r>
    </w:p>
    <w:p w14:paraId="3BFA3662"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земли, находящиеся в муниципальной собственности;</w:t>
      </w:r>
    </w:p>
    <w:p w14:paraId="09051BAE" w14:textId="77777777" w:rsidR="008C690B" w:rsidRPr="009805CC" w:rsidRDefault="008C690B" w:rsidP="00543FAD">
      <w:pPr>
        <w:pStyle w:val="afff3"/>
        <w:numPr>
          <w:ilvl w:val="0"/>
          <w:numId w:val="59"/>
        </w:numPr>
        <w:suppressAutoHyphens/>
        <w:autoSpaceDN w:val="0"/>
        <w:contextualSpacing w:val="0"/>
        <w:jc w:val="both"/>
        <w:rPr>
          <w:sz w:val="20"/>
          <w:szCs w:val="20"/>
        </w:rPr>
      </w:pPr>
      <w:r w:rsidRPr="009805CC">
        <w:rPr>
          <w:sz w:val="20"/>
          <w:szCs w:val="20"/>
        </w:rPr>
        <w:t>земли, находящиеся в частной собственности.</w:t>
      </w:r>
    </w:p>
    <w:p w14:paraId="2403A007" w14:textId="77777777" w:rsidR="008C690B" w:rsidRPr="009805CC" w:rsidRDefault="008C690B" w:rsidP="008C690B">
      <w:pPr>
        <w:ind w:firstLine="709"/>
        <w:jc w:val="both"/>
      </w:pPr>
      <w:r w:rsidRPr="009805CC">
        <w:t>Сегментирование земельных участков, исходя из целевого назначения, обусловлено инвестиционной привлекательностью земли и возможностью дальнейшего развития территорий потенциальными инвесторами и девелоперами.</w:t>
      </w:r>
    </w:p>
    <w:p w14:paraId="3A1F00C3" w14:textId="77777777" w:rsidR="008C690B" w:rsidRPr="009805CC" w:rsidRDefault="008C690B" w:rsidP="008C690B">
      <w:pPr>
        <w:ind w:firstLine="709"/>
        <w:jc w:val="both"/>
      </w:pPr>
      <w:r w:rsidRPr="009805CC">
        <w:t>Право пользования землей определяет операции на рынке недвижимости. Полноправный собственник земельного участка вправе распоряжаться им по своему усмотрению, не выходя за рамки законодательства. Если земельный участок находится на праве постоянного бессрочного пользования, то пользователь может распоряжаться объектом только с согласия органов власти. В случае аренды определяющим являются все оговоренные условия договорных арендных отношений.</w:t>
      </w:r>
    </w:p>
    <w:p w14:paraId="526D18F9" w14:textId="77777777" w:rsidR="008C690B" w:rsidRPr="009805CC" w:rsidRDefault="008C690B" w:rsidP="008C690B">
      <w:pPr>
        <w:ind w:firstLine="709"/>
        <w:jc w:val="both"/>
      </w:pPr>
      <w:r w:rsidRPr="009805CC">
        <w:t>Анализ рынка земельных участков Хабаровского края проводился в разрезе муниципального устройства по следующему делению:</w:t>
      </w:r>
    </w:p>
    <w:p w14:paraId="3E63E405" w14:textId="77777777" w:rsidR="008C690B" w:rsidRPr="00743FB4" w:rsidRDefault="008C690B" w:rsidP="00543FAD">
      <w:pPr>
        <w:pStyle w:val="afff3"/>
        <w:numPr>
          <w:ilvl w:val="0"/>
          <w:numId w:val="94"/>
        </w:numPr>
        <w:jc w:val="both"/>
        <w:rPr>
          <w:sz w:val="20"/>
          <w:szCs w:val="20"/>
        </w:rPr>
      </w:pPr>
      <w:r w:rsidRPr="00743FB4">
        <w:rPr>
          <w:sz w:val="20"/>
          <w:szCs w:val="20"/>
        </w:rPr>
        <w:t>г. Хабаровск;</w:t>
      </w:r>
    </w:p>
    <w:p w14:paraId="192F6C4F" w14:textId="77777777" w:rsidR="008C690B" w:rsidRPr="00743FB4" w:rsidRDefault="008C690B" w:rsidP="00543FAD">
      <w:pPr>
        <w:pStyle w:val="afff3"/>
        <w:numPr>
          <w:ilvl w:val="0"/>
          <w:numId w:val="94"/>
        </w:numPr>
        <w:jc w:val="both"/>
        <w:rPr>
          <w:sz w:val="20"/>
          <w:szCs w:val="20"/>
        </w:rPr>
      </w:pPr>
      <w:r w:rsidRPr="00743FB4">
        <w:rPr>
          <w:sz w:val="20"/>
          <w:szCs w:val="20"/>
        </w:rPr>
        <w:t>г. Комсомольск-на-Амуре;</w:t>
      </w:r>
    </w:p>
    <w:p w14:paraId="4B5ADA08" w14:textId="77777777" w:rsidR="008C690B" w:rsidRPr="00743FB4" w:rsidRDefault="008C690B" w:rsidP="00543FAD">
      <w:pPr>
        <w:pStyle w:val="afff3"/>
        <w:numPr>
          <w:ilvl w:val="0"/>
          <w:numId w:val="94"/>
        </w:numPr>
        <w:jc w:val="both"/>
        <w:rPr>
          <w:sz w:val="20"/>
          <w:szCs w:val="20"/>
        </w:rPr>
      </w:pPr>
      <w:r w:rsidRPr="00743FB4">
        <w:rPr>
          <w:sz w:val="20"/>
          <w:szCs w:val="20"/>
        </w:rPr>
        <w:t>Хабаровский муниципальный район;</w:t>
      </w:r>
    </w:p>
    <w:p w14:paraId="776B3BBF" w14:textId="77777777" w:rsidR="008C690B" w:rsidRPr="00743FB4" w:rsidRDefault="008C690B" w:rsidP="00543FAD">
      <w:pPr>
        <w:pStyle w:val="afff3"/>
        <w:numPr>
          <w:ilvl w:val="0"/>
          <w:numId w:val="94"/>
        </w:numPr>
        <w:jc w:val="both"/>
        <w:rPr>
          <w:sz w:val="20"/>
          <w:szCs w:val="20"/>
        </w:rPr>
      </w:pPr>
      <w:r w:rsidRPr="00743FB4">
        <w:rPr>
          <w:sz w:val="20"/>
          <w:szCs w:val="20"/>
        </w:rPr>
        <w:t>районы Хабаровского края (без учета Хабаровского МР).</w:t>
      </w:r>
    </w:p>
    <w:p w14:paraId="4A32080B" w14:textId="1C6BF6F6" w:rsidR="00C40666" w:rsidRPr="00C40666" w:rsidRDefault="00C40666" w:rsidP="002F6FB6">
      <w:pPr>
        <w:pStyle w:val="30"/>
        <w:keepLines/>
        <w:numPr>
          <w:ilvl w:val="2"/>
          <w:numId w:val="14"/>
        </w:numPr>
        <w:spacing w:before="120" w:after="120"/>
        <w:ind w:left="1077"/>
        <w:jc w:val="center"/>
        <w:rPr>
          <w:rFonts w:eastAsiaTheme="majorEastAsia"/>
          <w:b/>
          <w:bCs/>
          <w:i w:val="0"/>
          <w:sz w:val="20"/>
        </w:rPr>
      </w:pPr>
      <w:bookmarkStart w:id="173" w:name="_Toc231552087"/>
      <w:r w:rsidRPr="00C40666">
        <w:rPr>
          <w:rFonts w:eastAsiaTheme="majorEastAsia"/>
          <w:b/>
          <w:bCs/>
          <w:i w:val="0"/>
          <w:sz w:val="20"/>
        </w:rPr>
        <w:t>Порядок сбора и обработки информации о рынке объектов недвижимости</w:t>
      </w:r>
      <w:bookmarkEnd w:id="173"/>
    </w:p>
    <w:p w14:paraId="37D95918" w14:textId="77777777" w:rsidR="007A7334" w:rsidRPr="005B5192" w:rsidRDefault="007A7334" w:rsidP="007A7334">
      <w:pPr>
        <w:tabs>
          <w:tab w:val="left" w:pos="1134"/>
        </w:tabs>
        <w:ind w:firstLine="709"/>
        <w:jc w:val="both"/>
      </w:pPr>
      <w:r w:rsidRPr="009805CC">
        <w:t xml:space="preserve">В соответствии с требованиями Федерального закона от 03.07.2016 № 237-ФЗ «О государственной кадастровой оценке», Методических указаний о государственной кадастровой оценке бюджетным учреждением на постоянной </w:t>
      </w:r>
      <w:r w:rsidRPr="005B5192">
        <w:t>основе осуществляется сбор и анализ информации о рынке объектов недвижимости, а также анализ информации, не относящейся непосредственно к объектам недвижимости, но влияющей на их стоимость.</w:t>
      </w:r>
    </w:p>
    <w:p w14:paraId="283BB0C8" w14:textId="77777777" w:rsidR="007A7334" w:rsidRPr="005B5192" w:rsidRDefault="007A7334" w:rsidP="007A7334">
      <w:pPr>
        <w:tabs>
          <w:tab w:val="left" w:pos="1134"/>
        </w:tabs>
        <w:ind w:firstLine="709"/>
        <w:jc w:val="both"/>
      </w:pPr>
      <w:r w:rsidRPr="005B5192">
        <w:t xml:space="preserve">В рамках подготовительных работ к проведению государственной кадастровой оценки земельных участков на территории Хабаровского края бюджетным учреждением в соответствии с требованиями раздела IV Методических указаний о государственной кадастровой оценке, осуществлен сбор информации о рынке земельных участков. </w:t>
      </w:r>
    </w:p>
    <w:p w14:paraId="14F9B1F0" w14:textId="77777777" w:rsidR="007A7334" w:rsidRPr="005B5192" w:rsidRDefault="007A7334" w:rsidP="007A7334">
      <w:pPr>
        <w:tabs>
          <w:tab w:val="left" w:pos="1134"/>
        </w:tabs>
        <w:ind w:firstLine="709"/>
        <w:jc w:val="both"/>
      </w:pPr>
      <w:r w:rsidRPr="005B5192">
        <w:t>Сбор рыночной информации осуществляется по следующим типам сделок (предложений):</w:t>
      </w:r>
    </w:p>
    <w:p w14:paraId="4A2C1064" w14:textId="77777777" w:rsidR="007A7334" w:rsidRPr="005B5192" w:rsidRDefault="007A7334" w:rsidP="00543FAD">
      <w:pPr>
        <w:pStyle w:val="afff3"/>
        <w:numPr>
          <w:ilvl w:val="1"/>
          <w:numId w:val="95"/>
        </w:numPr>
        <w:tabs>
          <w:tab w:val="left" w:pos="1134"/>
        </w:tabs>
        <w:ind w:left="0" w:firstLine="709"/>
        <w:jc w:val="both"/>
        <w:rPr>
          <w:sz w:val="20"/>
          <w:szCs w:val="20"/>
        </w:rPr>
      </w:pPr>
      <w:r w:rsidRPr="005B5192">
        <w:rPr>
          <w:sz w:val="20"/>
          <w:szCs w:val="20"/>
        </w:rPr>
        <w:t>предложение-продажа;</w:t>
      </w:r>
    </w:p>
    <w:p w14:paraId="177D9BC1" w14:textId="77777777" w:rsidR="007A7334" w:rsidRPr="005B5192" w:rsidRDefault="007A7334" w:rsidP="00543FAD">
      <w:pPr>
        <w:pStyle w:val="afff3"/>
        <w:numPr>
          <w:ilvl w:val="1"/>
          <w:numId w:val="95"/>
        </w:numPr>
        <w:tabs>
          <w:tab w:val="left" w:pos="1134"/>
        </w:tabs>
        <w:ind w:left="0" w:firstLine="709"/>
        <w:jc w:val="both"/>
        <w:rPr>
          <w:sz w:val="20"/>
          <w:szCs w:val="20"/>
        </w:rPr>
      </w:pPr>
      <w:r w:rsidRPr="005B5192">
        <w:rPr>
          <w:sz w:val="20"/>
          <w:szCs w:val="20"/>
        </w:rPr>
        <w:t>сделка-купля-продажа;</w:t>
      </w:r>
    </w:p>
    <w:p w14:paraId="48CD0345" w14:textId="77777777" w:rsidR="007A7334" w:rsidRPr="005B5192" w:rsidRDefault="007A7334" w:rsidP="00543FAD">
      <w:pPr>
        <w:pStyle w:val="afff3"/>
        <w:numPr>
          <w:ilvl w:val="1"/>
          <w:numId w:val="95"/>
        </w:numPr>
        <w:tabs>
          <w:tab w:val="left" w:pos="1134"/>
        </w:tabs>
        <w:ind w:left="0" w:firstLine="709"/>
        <w:jc w:val="both"/>
        <w:rPr>
          <w:sz w:val="20"/>
          <w:szCs w:val="20"/>
        </w:rPr>
      </w:pPr>
      <w:r w:rsidRPr="005B5192">
        <w:rPr>
          <w:sz w:val="20"/>
          <w:szCs w:val="20"/>
        </w:rPr>
        <w:t>предложение-аренда;</w:t>
      </w:r>
    </w:p>
    <w:p w14:paraId="7C0344D4" w14:textId="77777777" w:rsidR="007A7334" w:rsidRPr="005B5192" w:rsidRDefault="007A7334" w:rsidP="00543FAD">
      <w:pPr>
        <w:pStyle w:val="afff3"/>
        <w:numPr>
          <w:ilvl w:val="1"/>
          <w:numId w:val="95"/>
        </w:numPr>
        <w:tabs>
          <w:tab w:val="left" w:pos="1134"/>
        </w:tabs>
        <w:ind w:left="0" w:firstLine="709"/>
        <w:jc w:val="both"/>
        <w:rPr>
          <w:sz w:val="20"/>
          <w:szCs w:val="20"/>
        </w:rPr>
      </w:pPr>
      <w:r w:rsidRPr="005B5192">
        <w:rPr>
          <w:sz w:val="20"/>
          <w:szCs w:val="20"/>
        </w:rPr>
        <w:t>сделка-аренда.</w:t>
      </w:r>
    </w:p>
    <w:p w14:paraId="24748642" w14:textId="5DA0D227" w:rsidR="007A7334" w:rsidRPr="005B5192" w:rsidRDefault="004732AF" w:rsidP="007A7334">
      <w:pPr>
        <w:tabs>
          <w:tab w:val="left" w:pos="1134"/>
        </w:tabs>
        <w:ind w:firstLine="709"/>
        <w:jc w:val="both"/>
      </w:pPr>
      <w:r w:rsidRPr="005B5192">
        <w:t xml:space="preserve">Основные источники рыночной информации </w:t>
      </w:r>
      <w:r>
        <w:t>–</w:t>
      </w:r>
      <w:r w:rsidRPr="005B5192">
        <w:t xml:space="preserve"> это средства массовой информации свободного доступа, </w:t>
      </w:r>
      <w:r>
        <w:t>публикующие</w:t>
      </w:r>
      <w:r w:rsidRPr="005B5192">
        <w:t xml:space="preserve"> объявления о </w:t>
      </w:r>
      <w:r>
        <w:t xml:space="preserve">продаже/аренде </w:t>
      </w:r>
      <w:r w:rsidRPr="005B5192">
        <w:t>земельных участков</w:t>
      </w:r>
      <w:r>
        <w:t>.</w:t>
      </w:r>
      <w:r w:rsidRPr="005B5192">
        <w:t xml:space="preserve"> </w:t>
      </w:r>
      <w:r w:rsidR="007A7334" w:rsidRPr="005B5192">
        <w:t xml:space="preserve">Сбор рыночной информации </w:t>
      </w:r>
      <w:r w:rsidR="00C55B4A">
        <w:t>работниками б</w:t>
      </w:r>
      <w:r w:rsidR="007A7334" w:rsidRPr="005B5192">
        <w:t>юджетн</w:t>
      </w:r>
      <w:r w:rsidR="00C55B4A">
        <w:t>ого</w:t>
      </w:r>
      <w:r w:rsidR="007A7334" w:rsidRPr="005B5192">
        <w:t xml:space="preserve"> учреждени</w:t>
      </w:r>
      <w:r w:rsidR="00C55B4A">
        <w:t>я</w:t>
      </w:r>
      <w:r w:rsidR="007A7334" w:rsidRPr="005B5192">
        <w:t xml:space="preserve"> осуществлен из следующих источников: </w:t>
      </w:r>
    </w:p>
    <w:p w14:paraId="254F5497" w14:textId="77777777" w:rsidR="007A7334" w:rsidRPr="005B5192" w:rsidRDefault="007A7334" w:rsidP="00543FAD">
      <w:pPr>
        <w:pStyle w:val="afff3"/>
        <w:numPr>
          <w:ilvl w:val="0"/>
          <w:numId w:val="96"/>
        </w:numPr>
        <w:tabs>
          <w:tab w:val="left" w:pos="1134"/>
        </w:tabs>
        <w:ind w:left="0" w:firstLine="709"/>
        <w:jc w:val="both"/>
        <w:rPr>
          <w:sz w:val="20"/>
          <w:szCs w:val="20"/>
        </w:rPr>
      </w:pPr>
      <w:r w:rsidRPr="005B5192">
        <w:rPr>
          <w:sz w:val="20"/>
          <w:szCs w:val="20"/>
        </w:rPr>
        <w:t>Сервисы размещения объявлений в сети «Интернет»:</w:t>
      </w:r>
    </w:p>
    <w:p w14:paraId="6F6CEAB0" w14:textId="77777777" w:rsidR="007A7334" w:rsidRPr="005B5192" w:rsidRDefault="007A7334" w:rsidP="00543FAD">
      <w:pPr>
        <w:pStyle w:val="afff3"/>
        <w:numPr>
          <w:ilvl w:val="0"/>
          <w:numId w:val="97"/>
        </w:numPr>
        <w:tabs>
          <w:tab w:val="left" w:pos="1134"/>
        </w:tabs>
        <w:ind w:left="0" w:firstLine="709"/>
        <w:jc w:val="both"/>
        <w:rPr>
          <w:sz w:val="20"/>
          <w:szCs w:val="20"/>
        </w:rPr>
      </w:pPr>
      <w:r w:rsidRPr="005B5192">
        <w:rPr>
          <w:sz w:val="20"/>
          <w:szCs w:val="20"/>
        </w:rPr>
        <w:t>https://www.avito.ru/;</w:t>
      </w:r>
    </w:p>
    <w:p w14:paraId="407446DE" w14:textId="77777777" w:rsidR="007A7334" w:rsidRPr="005B5192" w:rsidRDefault="007A7334" w:rsidP="00543FAD">
      <w:pPr>
        <w:pStyle w:val="afff3"/>
        <w:numPr>
          <w:ilvl w:val="0"/>
          <w:numId w:val="97"/>
        </w:numPr>
        <w:tabs>
          <w:tab w:val="left" w:pos="1134"/>
        </w:tabs>
        <w:ind w:left="0" w:firstLine="709"/>
        <w:jc w:val="both"/>
        <w:rPr>
          <w:sz w:val="20"/>
          <w:szCs w:val="20"/>
        </w:rPr>
      </w:pPr>
      <w:r w:rsidRPr="005B5192">
        <w:rPr>
          <w:sz w:val="20"/>
          <w:szCs w:val="20"/>
        </w:rPr>
        <w:t>https://www.farpost.ru/;</w:t>
      </w:r>
    </w:p>
    <w:p w14:paraId="47CF7FE6" w14:textId="77777777" w:rsidR="007A7334" w:rsidRPr="007A7334" w:rsidRDefault="00634891" w:rsidP="00543FAD">
      <w:pPr>
        <w:pStyle w:val="afff3"/>
        <w:numPr>
          <w:ilvl w:val="0"/>
          <w:numId w:val="97"/>
        </w:numPr>
        <w:tabs>
          <w:tab w:val="left" w:pos="1134"/>
        </w:tabs>
        <w:ind w:left="0" w:firstLine="709"/>
        <w:jc w:val="both"/>
        <w:rPr>
          <w:sz w:val="20"/>
          <w:szCs w:val="20"/>
        </w:rPr>
      </w:pPr>
      <w:hyperlink r:id="rId64" w:history="1">
        <w:r w:rsidR="007A7334" w:rsidRPr="007A7334">
          <w:rPr>
            <w:rStyle w:val="aff8"/>
            <w:color w:val="auto"/>
            <w:sz w:val="20"/>
            <w:szCs w:val="20"/>
            <w:u w:val="none"/>
          </w:rPr>
          <w:t>https://cian.ru/</w:t>
        </w:r>
      </w:hyperlink>
      <w:r w:rsidR="007A7334" w:rsidRPr="007A7334">
        <w:rPr>
          <w:sz w:val="20"/>
          <w:szCs w:val="20"/>
        </w:rPr>
        <w:t>.</w:t>
      </w:r>
    </w:p>
    <w:p w14:paraId="7E6A7ECE" w14:textId="77777777" w:rsidR="007A7334" w:rsidRPr="005B5192" w:rsidRDefault="007A7334" w:rsidP="00543FAD">
      <w:pPr>
        <w:pStyle w:val="afff3"/>
        <w:numPr>
          <w:ilvl w:val="0"/>
          <w:numId w:val="96"/>
        </w:numPr>
        <w:tabs>
          <w:tab w:val="left" w:pos="1134"/>
        </w:tabs>
        <w:ind w:left="0" w:firstLine="709"/>
        <w:jc w:val="both"/>
        <w:rPr>
          <w:sz w:val="20"/>
          <w:szCs w:val="20"/>
        </w:rPr>
      </w:pPr>
      <w:r w:rsidRPr="005B5192">
        <w:rPr>
          <w:sz w:val="20"/>
          <w:szCs w:val="20"/>
        </w:rPr>
        <w:t>Официальные сайты агентств недвижимости Хабаровского края:</w:t>
      </w:r>
    </w:p>
    <w:p w14:paraId="568FA663" w14:textId="77777777" w:rsidR="007A7334" w:rsidRPr="005B5192" w:rsidRDefault="007A7334" w:rsidP="00543FAD">
      <w:pPr>
        <w:pStyle w:val="afff3"/>
        <w:numPr>
          <w:ilvl w:val="0"/>
          <w:numId w:val="98"/>
        </w:numPr>
        <w:tabs>
          <w:tab w:val="left" w:pos="1134"/>
        </w:tabs>
        <w:ind w:left="0" w:firstLine="709"/>
        <w:jc w:val="both"/>
        <w:rPr>
          <w:sz w:val="20"/>
          <w:szCs w:val="20"/>
        </w:rPr>
      </w:pPr>
      <w:r w:rsidRPr="005B5192">
        <w:rPr>
          <w:sz w:val="20"/>
          <w:szCs w:val="20"/>
        </w:rPr>
        <w:t>https://etagi.com/</w:t>
      </w:r>
    </w:p>
    <w:p w14:paraId="5FEF000D" w14:textId="77777777" w:rsidR="007A7334" w:rsidRDefault="007A7334" w:rsidP="00543FAD">
      <w:pPr>
        <w:pStyle w:val="afff3"/>
        <w:numPr>
          <w:ilvl w:val="0"/>
          <w:numId w:val="96"/>
        </w:numPr>
        <w:tabs>
          <w:tab w:val="left" w:pos="1134"/>
        </w:tabs>
        <w:ind w:left="0" w:firstLine="709"/>
        <w:jc w:val="both"/>
        <w:rPr>
          <w:sz w:val="20"/>
          <w:szCs w:val="20"/>
        </w:rPr>
      </w:pPr>
      <w:r w:rsidRPr="005B5192">
        <w:rPr>
          <w:sz w:val="20"/>
          <w:szCs w:val="20"/>
        </w:rPr>
        <w:t>Печатные издания. В связи с неполнотой сведений и невозможностью идентификации объектов, данный источник информации не применялся.</w:t>
      </w:r>
    </w:p>
    <w:p w14:paraId="68CD5255" w14:textId="489A5761" w:rsidR="007A7334" w:rsidRPr="004622BB" w:rsidRDefault="004732AF" w:rsidP="004622BB">
      <w:pPr>
        <w:pStyle w:val="afff3"/>
        <w:tabs>
          <w:tab w:val="left" w:pos="1134"/>
        </w:tabs>
        <w:ind w:left="0" w:firstLine="709"/>
        <w:jc w:val="both"/>
        <w:rPr>
          <w:sz w:val="20"/>
          <w:szCs w:val="20"/>
        </w:rPr>
      </w:pPr>
      <w:r w:rsidRPr="004732AF">
        <w:rPr>
          <w:sz w:val="20"/>
          <w:szCs w:val="20"/>
        </w:rPr>
        <w:t>На</w:t>
      </w:r>
      <w:r w:rsidR="007A7334" w:rsidRPr="004732AF">
        <w:rPr>
          <w:sz w:val="20"/>
          <w:szCs w:val="20"/>
        </w:rPr>
        <w:t xml:space="preserve"> основании </w:t>
      </w:r>
      <w:r w:rsidRPr="004732AF">
        <w:rPr>
          <w:sz w:val="20"/>
          <w:szCs w:val="20"/>
        </w:rPr>
        <w:t>указанных источников</w:t>
      </w:r>
      <w:r w:rsidR="007A7334" w:rsidRPr="004732AF">
        <w:rPr>
          <w:sz w:val="20"/>
          <w:szCs w:val="20"/>
        </w:rPr>
        <w:t xml:space="preserve"> за 2025г. отобрано </w:t>
      </w:r>
      <w:r w:rsidRPr="004732AF">
        <w:rPr>
          <w:sz w:val="20"/>
          <w:szCs w:val="20"/>
        </w:rPr>
        <w:t>4 839</w:t>
      </w:r>
      <w:r w:rsidR="007A7334" w:rsidRPr="004732AF">
        <w:rPr>
          <w:sz w:val="20"/>
          <w:szCs w:val="20"/>
        </w:rPr>
        <w:t xml:space="preserve"> </w:t>
      </w:r>
      <w:r w:rsidRPr="004732AF">
        <w:rPr>
          <w:sz w:val="20"/>
          <w:szCs w:val="20"/>
        </w:rPr>
        <w:t xml:space="preserve">уникальных </w:t>
      </w:r>
      <w:r w:rsidR="007A7334" w:rsidRPr="004732AF">
        <w:rPr>
          <w:sz w:val="20"/>
          <w:szCs w:val="20"/>
        </w:rPr>
        <w:t xml:space="preserve">земельных участков, выставленных на продажу на </w:t>
      </w:r>
      <w:r w:rsidR="007A7334" w:rsidRPr="004622BB">
        <w:rPr>
          <w:sz w:val="20"/>
          <w:szCs w:val="20"/>
        </w:rPr>
        <w:t>вторичном рынке Хабаровского края</w:t>
      </w:r>
      <w:r w:rsidR="007A7334" w:rsidRPr="004622BB">
        <w:rPr>
          <w:i/>
          <w:sz w:val="20"/>
          <w:szCs w:val="20"/>
        </w:rPr>
        <w:t>.</w:t>
      </w:r>
    </w:p>
    <w:p w14:paraId="49D4DD5D" w14:textId="538B48FF" w:rsidR="00CE6FD2" w:rsidRPr="00CE6FD2" w:rsidRDefault="007A7334" w:rsidP="004622BB">
      <w:pPr>
        <w:pStyle w:val="afff3"/>
        <w:numPr>
          <w:ilvl w:val="0"/>
          <w:numId w:val="96"/>
        </w:numPr>
        <w:tabs>
          <w:tab w:val="left" w:pos="1134"/>
        </w:tabs>
        <w:ind w:left="0" w:firstLine="709"/>
        <w:jc w:val="both"/>
        <w:rPr>
          <w:i/>
          <w:sz w:val="20"/>
          <w:szCs w:val="20"/>
        </w:rPr>
      </w:pPr>
      <w:r w:rsidRPr="004622BB">
        <w:rPr>
          <w:sz w:val="20"/>
          <w:szCs w:val="20"/>
        </w:rPr>
        <w:t>Государственная информационная система</w:t>
      </w:r>
      <w:r w:rsidRPr="004622BB">
        <w:rPr>
          <w:bCs/>
          <w:sz w:val="20"/>
          <w:szCs w:val="20"/>
        </w:rPr>
        <w:t xml:space="preserve"> ГИС «Торги»: </w:t>
      </w:r>
      <w:hyperlink r:id="rId65" w:history="1">
        <w:r w:rsidRPr="004622BB">
          <w:rPr>
            <w:rStyle w:val="aff8"/>
            <w:color w:val="auto"/>
            <w:sz w:val="20"/>
            <w:szCs w:val="20"/>
          </w:rPr>
          <w:t>https://torgi.gov.ru</w:t>
        </w:r>
      </w:hyperlink>
      <w:r w:rsidRPr="004622BB">
        <w:rPr>
          <w:sz w:val="20"/>
          <w:szCs w:val="20"/>
        </w:rPr>
        <w:t xml:space="preserve">. </w:t>
      </w:r>
      <w:r w:rsidR="0097075B">
        <w:rPr>
          <w:sz w:val="20"/>
          <w:szCs w:val="20"/>
        </w:rPr>
        <w:t>Р</w:t>
      </w:r>
      <w:r w:rsidR="0097075B" w:rsidRPr="0097075B">
        <w:rPr>
          <w:sz w:val="20"/>
          <w:szCs w:val="20"/>
        </w:rPr>
        <w:t xml:space="preserve">аботниками бюджетного учреждения </w:t>
      </w:r>
      <w:r w:rsidRPr="004622BB">
        <w:rPr>
          <w:sz w:val="20"/>
          <w:szCs w:val="20"/>
        </w:rPr>
        <w:t xml:space="preserve">проведен анализ сведений в отношении торгов по предоставлению объектов недвижимости в собственность и аренду, находящихся в государственной, муниципальной собственности, а также в отношении реализации на торгах арестованного, конфискованного и иного имущества за 2025 г. В базе данных </w:t>
      </w:r>
      <w:r w:rsidRPr="00CE6FD2">
        <w:rPr>
          <w:sz w:val="20"/>
          <w:szCs w:val="20"/>
        </w:rPr>
        <w:t xml:space="preserve">бюджетного учреждения </w:t>
      </w:r>
      <w:r w:rsidR="00CE6FD2">
        <w:rPr>
          <w:sz w:val="20"/>
          <w:szCs w:val="20"/>
        </w:rPr>
        <w:t>содержится</w:t>
      </w:r>
      <w:r w:rsidRPr="00CE6FD2">
        <w:rPr>
          <w:sz w:val="20"/>
          <w:szCs w:val="20"/>
        </w:rPr>
        <w:t xml:space="preserve"> </w:t>
      </w:r>
      <w:r w:rsidR="004622BB" w:rsidRPr="00CE6FD2">
        <w:rPr>
          <w:sz w:val="20"/>
          <w:szCs w:val="20"/>
        </w:rPr>
        <w:t>918 земельных участков, из них 786 участков выставлено в аренду и 132 на продажу</w:t>
      </w:r>
      <w:r w:rsidR="00CE6FD2" w:rsidRPr="00CE6FD2">
        <w:rPr>
          <w:sz w:val="20"/>
          <w:szCs w:val="20"/>
        </w:rPr>
        <w:t>, реализовано 598 участков</w:t>
      </w:r>
      <w:r w:rsidR="0097075B">
        <w:rPr>
          <w:sz w:val="20"/>
          <w:szCs w:val="20"/>
        </w:rPr>
        <w:t xml:space="preserve"> </w:t>
      </w:r>
      <w:r w:rsidR="0097075B" w:rsidRPr="0097075B">
        <w:rPr>
          <w:i/>
          <w:iCs/>
          <w:sz w:val="20"/>
          <w:szCs w:val="20"/>
        </w:rPr>
        <w:t>(Приложение 1.6).</w:t>
      </w:r>
    </w:p>
    <w:p w14:paraId="731D5B24" w14:textId="1F8516AC" w:rsidR="00674A0C" w:rsidRPr="004622BB" w:rsidRDefault="004622BB" w:rsidP="004622BB">
      <w:pPr>
        <w:pStyle w:val="afff3"/>
        <w:numPr>
          <w:ilvl w:val="0"/>
          <w:numId w:val="96"/>
        </w:numPr>
        <w:tabs>
          <w:tab w:val="left" w:pos="1134"/>
        </w:tabs>
        <w:ind w:left="0" w:firstLine="709"/>
        <w:jc w:val="both"/>
        <w:rPr>
          <w:i/>
          <w:sz w:val="20"/>
          <w:szCs w:val="20"/>
        </w:rPr>
      </w:pPr>
      <w:r w:rsidRPr="004622BB">
        <w:rPr>
          <w:color w:val="FF0000"/>
          <w:sz w:val="20"/>
          <w:szCs w:val="20"/>
        </w:rPr>
        <w:t xml:space="preserve"> </w:t>
      </w:r>
      <w:r w:rsidR="005E54E3" w:rsidRPr="004622BB">
        <w:rPr>
          <w:sz w:val="20"/>
          <w:szCs w:val="20"/>
        </w:rPr>
        <w:t xml:space="preserve">Сведения </w:t>
      </w:r>
      <w:r w:rsidR="00674A0C" w:rsidRPr="004622BB">
        <w:rPr>
          <w:sz w:val="20"/>
          <w:szCs w:val="20"/>
        </w:rPr>
        <w:t>по земельным участкам, кадастровая стоимость которых была установлена в размере рыночной</w:t>
      </w:r>
      <w:r w:rsidR="00E636D1" w:rsidRPr="004622BB">
        <w:rPr>
          <w:sz w:val="20"/>
          <w:szCs w:val="20"/>
        </w:rPr>
        <w:t xml:space="preserve"> (2 земельных участка). </w:t>
      </w:r>
      <w:r w:rsidRPr="004622BB">
        <w:rPr>
          <w:sz w:val="20"/>
          <w:szCs w:val="20"/>
        </w:rPr>
        <w:t xml:space="preserve">Информация представлена в </w:t>
      </w:r>
      <w:r w:rsidRPr="004622BB">
        <w:rPr>
          <w:i/>
          <w:sz w:val="20"/>
          <w:szCs w:val="20"/>
        </w:rPr>
        <w:t>п. 3.10.2 Том 1</w:t>
      </w:r>
      <w:r w:rsidR="00CE6FD2">
        <w:rPr>
          <w:i/>
          <w:sz w:val="20"/>
          <w:szCs w:val="20"/>
        </w:rPr>
        <w:t xml:space="preserve"> Отчета</w:t>
      </w:r>
      <w:r w:rsidR="0097075B">
        <w:rPr>
          <w:i/>
          <w:sz w:val="20"/>
          <w:szCs w:val="20"/>
        </w:rPr>
        <w:t xml:space="preserve"> </w:t>
      </w:r>
      <w:r w:rsidR="0097075B" w:rsidRPr="0097075B">
        <w:rPr>
          <w:i/>
          <w:sz w:val="20"/>
          <w:szCs w:val="20"/>
        </w:rPr>
        <w:t>(Приложение 1.</w:t>
      </w:r>
      <w:r w:rsidR="0097075B">
        <w:rPr>
          <w:i/>
          <w:sz w:val="20"/>
          <w:szCs w:val="20"/>
        </w:rPr>
        <w:t>2</w:t>
      </w:r>
      <w:r w:rsidR="0097075B" w:rsidRPr="0097075B">
        <w:rPr>
          <w:i/>
          <w:sz w:val="20"/>
          <w:szCs w:val="20"/>
        </w:rPr>
        <w:t>).</w:t>
      </w:r>
    </w:p>
    <w:p w14:paraId="2C220633" w14:textId="4B7FB73B" w:rsidR="007A7334" w:rsidRPr="004622BB" w:rsidRDefault="004622BB" w:rsidP="004622BB">
      <w:pPr>
        <w:pStyle w:val="afff3"/>
        <w:numPr>
          <w:ilvl w:val="0"/>
          <w:numId w:val="96"/>
        </w:numPr>
        <w:tabs>
          <w:tab w:val="left" w:pos="1134"/>
        </w:tabs>
        <w:ind w:left="0" w:firstLine="709"/>
        <w:jc w:val="both"/>
        <w:rPr>
          <w:sz w:val="20"/>
          <w:szCs w:val="20"/>
        </w:rPr>
      </w:pPr>
      <w:r w:rsidRPr="004622BB">
        <w:rPr>
          <w:sz w:val="20"/>
          <w:szCs w:val="20"/>
        </w:rPr>
        <w:t xml:space="preserve">Реестр сделок. </w:t>
      </w:r>
      <w:r w:rsidR="007A7334" w:rsidRPr="004622BB">
        <w:rPr>
          <w:sz w:val="20"/>
          <w:szCs w:val="20"/>
        </w:rPr>
        <w:t xml:space="preserve">В </w:t>
      </w:r>
      <w:r w:rsidRPr="004622BB">
        <w:rPr>
          <w:sz w:val="20"/>
          <w:szCs w:val="20"/>
        </w:rPr>
        <w:t>результате обработки</w:t>
      </w:r>
      <w:r w:rsidR="007A7334" w:rsidRPr="004622BB">
        <w:rPr>
          <w:sz w:val="20"/>
          <w:szCs w:val="20"/>
        </w:rPr>
        <w:t xml:space="preserve"> реестра сделок за </w:t>
      </w:r>
      <w:r w:rsidR="008C60D7" w:rsidRPr="004622BB">
        <w:rPr>
          <w:sz w:val="20"/>
          <w:szCs w:val="20"/>
        </w:rPr>
        <w:t>2025</w:t>
      </w:r>
      <w:r w:rsidR="005E54E3" w:rsidRPr="004622BB">
        <w:rPr>
          <w:sz w:val="20"/>
          <w:szCs w:val="20"/>
        </w:rPr>
        <w:t xml:space="preserve"> </w:t>
      </w:r>
      <w:r w:rsidR="008C60D7" w:rsidRPr="004622BB">
        <w:rPr>
          <w:sz w:val="20"/>
          <w:szCs w:val="20"/>
        </w:rPr>
        <w:t>г.</w:t>
      </w:r>
      <w:r w:rsidR="007A7334" w:rsidRPr="004622BB">
        <w:rPr>
          <w:sz w:val="20"/>
          <w:szCs w:val="20"/>
        </w:rPr>
        <w:t xml:space="preserve"> идентифицировать путём сопоставления кадастровых номеров со сведениями, </w:t>
      </w:r>
      <w:r w:rsidR="007A7334" w:rsidRPr="00332A67">
        <w:rPr>
          <w:sz w:val="20"/>
          <w:szCs w:val="20"/>
        </w:rPr>
        <w:t xml:space="preserve">содержащимися в Перечне объектов недвижимости, подлежащих государственной кадастровой оценке, </w:t>
      </w:r>
      <w:r w:rsidR="00332A67" w:rsidRPr="00332A67">
        <w:rPr>
          <w:sz w:val="20"/>
          <w:szCs w:val="20"/>
        </w:rPr>
        <w:t>удалось 2 432</w:t>
      </w:r>
      <w:r w:rsidR="00332A67">
        <w:rPr>
          <w:sz w:val="20"/>
          <w:szCs w:val="20"/>
        </w:rPr>
        <w:t>, из них приняты в анализ</w:t>
      </w:r>
      <w:r w:rsidR="007A7334" w:rsidRPr="00332A67">
        <w:rPr>
          <w:sz w:val="20"/>
          <w:szCs w:val="20"/>
        </w:rPr>
        <w:t xml:space="preserve"> </w:t>
      </w:r>
      <w:r w:rsidR="008C60D7" w:rsidRPr="00332A67">
        <w:rPr>
          <w:sz w:val="20"/>
          <w:szCs w:val="20"/>
        </w:rPr>
        <w:t>1</w:t>
      </w:r>
      <w:r w:rsidR="00332A67" w:rsidRPr="00332A67">
        <w:rPr>
          <w:sz w:val="20"/>
          <w:szCs w:val="20"/>
        </w:rPr>
        <w:t xml:space="preserve"> </w:t>
      </w:r>
      <w:r w:rsidR="008C60D7" w:rsidRPr="00332A67">
        <w:rPr>
          <w:sz w:val="20"/>
          <w:szCs w:val="20"/>
        </w:rPr>
        <w:t>367</w:t>
      </w:r>
      <w:r w:rsidR="007A7334" w:rsidRPr="00332A67">
        <w:rPr>
          <w:sz w:val="20"/>
          <w:szCs w:val="20"/>
        </w:rPr>
        <w:t xml:space="preserve"> земельны</w:t>
      </w:r>
      <w:r w:rsidR="00332A67">
        <w:rPr>
          <w:sz w:val="20"/>
          <w:szCs w:val="20"/>
        </w:rPr>
        <w:t>х</w:t>
      </w:r>
      <w:r w:rsidR="007A7334" w:rsidRPr="00332A67">
        <w:rPr>
          <w:sz w:val="20"/>
          <w:szCs w:val="20"/>
        </w:rPr>
        <w:t xml:space="preserve"> </w:t>
      </w:r>
      <w:r w:rsidR="007A7334" w:rsidRPr="004622BB">
        <w:rPr>
          <w:sz w:val="20"/>
          <w:szCs w:val="20"/>
        </w:rPr>
        <w:t>участк</w:t>
      </w:r>
      <w:r w:rsidR="00332A67">
        <w:rPr>
          <w:sz w:val="20"/>
          <w:szCs w:val="20"/>
        </w:rPr>
        <w:t>ов</w:t>
      </w:r>
      <w:r w:rsidR="0097075B">
        <w:rPr>
          <w:sz w:val="20"/>
          <w:szCs w:val="20"/>
        </w:rPr>
        <w:t xml:space="preserve"> </w:t>
      </w:r>
      <w:r w:rsidR="0097075B" w:rsidRPr="0097075B">
        <w:rPr>
          <w:i/>
          <w:iCs/>
          <w:sz w:val="20"/>
          <w:szCs w:val="20"/>
        </w:rPr>
        <w:t xml:space="preserve">(Приложение </w:t>
      </w:r>
      <w:r w:rsidR="00332A67">
        <w:rPr>
          <w:i/>
          <w:iCs/>
          <w:sz w:val="20"/>
          <w:szCs w:val="20"/>
        </w:rPr>
        <w:t>5</w:t>
      </w:r>
      <w:r w:rsidR="0097075B" w:rsidRPr="0097075B">
        <w:rPr>
          <w:i/>
          <w:iCs/>
          <w:sz w:val="20"/>
          <w:szCs w:val="20"/>
        </w:rPr>
        <w:t>).</w:t>
      </w:r>
    </w:p>
    <w:p w14:paraId="24FA3D6D" w14:textId="31270706" w:rsidR="007A7334" w:rsidRPr="005E54E3" w:rsidRDefault="007A7334" w:rsidP="008C60D7">
      <w:pPr>
        <w:ind w:firstLine="709"/>
        <w:jc w:val="both"/>
      </w:pPr>
      <w:r w:rsidRPr="004622BB">
        <w:t xml:space="preserve">Сделки </w:t>
      </w:r>
      <w:r w:rsidR="008C60D7" w:rsidRPr="004622BB">
        <w:t xml:space="preserve">по единым объектам недвижимости </w:t>
      </w:r>
      <w:r w:rsidR="008C60D7" w:rsidRPr="005E54E3">
        <w:t xml:space="preserve">(ЕОН) не учитывались в последующих расчетах. </w:t>
      </w:r>
      <w:r w:rsidRPr="005E54E3">
        <w:t xml:space="preserve"> </w:t>
      </w:r>
    </w:p>
    <w:p w14:paraId="2F13531E" w14:textId="03F83621" w:rsidR="007A7334" w:rsidRDefault="008C60D7" w:rsidP="007A7334">
      <w:pPr>
        <w:ind w:firstLine="709"/>
        <w:jc w:val="both"/>
      </w:pPr>
      <w:r w:rsidRPr="005E54E3">
        <w:t>Кроме того, исключались с</w:t>
      </w:r>
      <w:r w:rsidR="007A7334" w:rsidRPr="005E54E3">
        <w:t xml:space="preserve">делки, цена которых вызывает </w:t>
      </w:r>
      <w:r w:rsidRPr="005E54E3">
        <w:t>искусственно завышена, либо занижена</w:t>
      </w:r>
      <w:r w:rsidR="005E54E3" w:rsidRPr="005E54E3">
        <w:t xml:space="preserve"> и не соответствует рыночным диапазонам цен по сегменту</w:t>
      </w:r>
      <w:r w:rsidR="007A7334" w:rsidRPr="005E54E3">
        <w:t xml:space="preserve"> (не все сделки совершаются по рыночной цене, часто в документе указывается фиктивная цена сделки (например, 10 000 рублей), тогда как размер реального вознаграждени</w:t>
      </w:r>
      <w:r w:rsidR="005E54E3" w:rsidRPr="005E54E3">
        <w:t>я может существенно отличаться).</w:t>
      </w:r>
    </w:p>
    <w:p w14:paraId="2A584E93" w14:textId="77777777" w:rsidR="007A7334" w:rsidRPr="00F9638D" w:rsidRDefault="007A7334" w:rsidP="007A7334">
      <w:pPr>
        <w:ind w:firstLine="709"/>
        <w:jc w:val="both"/>
      </w:pPr>
      <w:r w:rsidRPr="00F9638D">
        <w:t>В соответствии с п. 26.4 Методических указаний, вся собранная рыночная информация структурирована единообразно. При сборе рыночной информации из источников в обязательном порядке учитывались, а в случае отсутствия для каждого объекта уточнялись и дополнялись следующие характеристики:</w:t>
      </w:r>
    </w:p>
    <w:p w14:paraId="18CB3765" w14:textId="77777777" w:rsidR="007A7334" w:rsidRPr="00F9638D" w:rsidRDefault="007A7334" w:rsidP="00543FAD">
      <w:pPr>
        <w:pStyle w:val="afff3"/>
        <w:numPr>
          <w:ilvl w:val="0"/>
          <w:numId w:val="70"/>
        </w:numPr>
        <w:jc w:val="both"/>
        <w:rPr>
          <w:sz w:val="20"/>
          <w:szCs w:val="20"/>
        </w:rPr>
      </w:pPr>
      <w:r w:rsidRPr="00F9638D">
        <w:rPr>
          <w:sz w:val="20"/>
          <w:szCs w:val="20"/>
        </w:rPr>
        <w:t>Текст объявления (для предложений);</w:t>
      </w:r>
    </w:p>
    <w:p w14:paraId="4718D6F0" w14:textId="77777777" w:rsidR="007A7334" w:rsidRPr="00F9638D" w:rsidRDefault="007A7334" w:rsidP="00543FAD">
      <w:pPr>
        <w:pStyle w:val="afff3"/>
        <w:numPr>
          <w:ilvl w:val="0"/>
          <w:numId w:val="70"/>
        </w:numPr>
        <w:jc w:val="both"/>
        <w:rPr>
          <w:sz w:val="20"/>
          <w:szCs w:val="20"/>
        </w:rPr>
      </w:pPr>
      <w:r w:rsidRPr="00F9638D">
        <w:rPr>
          <w:sz w:val="20"/>
          <w:szCs w:val="20"/>
        </w:rPr>
        <w:t>Вид объекта недвижимости;</w:t>
      </w:r>
    </w:p>
    <w:p w14:paraId="1EFA8656" w14:textId="77777777" w:rsidR="007A7334" w:rsidRPr="00F9638D" w:rsidRDefault="007A7334" w:rsidP="00543FAD">
      <w:pPr>
        <w:pStyle w:val="afff3"/>
        <w:numPr>
          <w:ilvl w:val="0"/>
          <w:numId w:val="70"/>
        </w:numPr>
        <w:jc w:val="both"/>
        <w:rPr>
          <w:sz w:val="20"/>
          <w:szCs w:val="20"/>
        </w:rPr>
      </w:pPr>
      <w:r w:rsidRPr="00F9638D">
        <w:rPr>
          <w:sz w:val="20"/>
          <w:szCs w:val="20"/>
        </w:rPr>
        <w:t>Тип рыночной информации (сделка, предложение);</w:t>
      </w:r>
    </w:p>
    <w:p w14:paraId="0C006038" w14:textId="77777777" w:rsidR="007A7334" w:rsidRPr="00F9638D" w:rsidRDefault="007A7334" w:rsidP="00543FAD">
      <w:pPr>
        <w:pStyle w:val="afff3"/>
        <w:numPr>
          <w:ilvl w:val="0"/>
          <w:numId w:val="70"/>
        </w:numPr>
        <w:rPr>
          <w:sz w:val="20"/>
          <w:szCs w:val="20"/>
        </w:rPr>
      </w:pPr>
      <w:r w:rsidRPr="00F9638D">
        <w:rPr>
          <w:sz w:val="20"/>
          <w:szCs w:val="20"/>
        </w:rPr>
        <w:t>Местоположение (муниципальный район, населенный пункт; улица; номер дома);</w:t>
      </w:r>
    </w:p>
    <w:p w14:paraId="0578090F" w14:textId="77777777" w:rsidR="007A7334" w:rsidRPr="00F9638D" w:rsidRDefault="007A7334" w:rsidP="00543FAD">
      <w:pPr>
        <w:pStyle w:val="afff3"/>
        <w:numPr>
          <w:ilvl w:val="0"/>
          <w:numId w:val="70"/>
        </w:numPr>
        <w:jc w:val="both"/>
        <w:rPr>
          <w:sz w:val="20"/>
          <w:szCs w:val="20"/>
        </w:rPr>
      </w:pPr>
      <w:r w:rsidRPr="00F9638D">
        <w:rPr>
          <w:sz w:val="20"/>
          <w:szCs w:val="20"/>
        </w:rPr>
        <w:t>Площадь;</w:t>
      </w:r>
    </w:p>
    <w:p w14:paraId="69002737" w14:textId="77777777" w:rsidR="007A7334" w:rsidRPr="00F9638D" w:rsidRDefault="007A7334" w:rsidP="00543FAD">
      <w:pPr>
        <w:pStyle w:val="afff3"/>
        <w:numPr>
          <w:ilvl w:val="0"/>
          <w:numId w:val="70"/>
        </w:numPr>
        <w:jc w:val="both"/>
        <w:rPr>
          <w:sz w:val="20"/>
          <w:szCs w:val="20"/>
        </w:rPr>
      </w:pPr>
      <w:r w:rsidRPr="00F9638D">
        <w:rPr>
          <w:sz w:val="20"/>
          <w:szCs w:val="20"/>
        </w:rPr>
        <w:t>Полная цена;</w:t>
      </w:r>
    </w:p>
    <w:p w14:paraId="45ED4D9C" w14:textId="77777777" w:rsidR="007A7334" w:rsidRPr="00F9638D" w:rsidRDefault="007A7334" w:rsidP="00543FAD">
      <w:pPr>
        <w:pStyle w:val="afff3"/>
        <w:numPr>
          <w:ilvl w:val="0"/>
          <w:numId w:val="70"/>
        </w:numPr>
        <w:jc w:val="both"/>
        <w:rPr>
          <w:sz w:val="20"/>
          <w:szCs w:val="20"/>
        </w:rPr>
      </w:pPr>
      <w:r w:rsidRPr="00F9638D">
        <w:rPr>
          <w:sz w:val="20"/>
          <w:szCs w:val="20"/>
        </w:rPr>
        <w:t>Удельный показатель цены (в рублях) на единицу измерения с указанием единицы измерения.</w:t>
      </w:r>
    </w:p>
    <w:p w14:paraId="3BC73157" w14:textId="77777777" w:rsidR="007A7334" w:rsidRPr="00F9638D" w:rsidRDefault="007A7334" w:rsidP="00543FAD">
      <w:pPr>
        <w:pStyle w:val="afff3"/>
        <w:numPr>
          <w:ilvl w:val="0"/>
          <w:numId w:val="70"/>
        </w:numPr>
        <w:jc w:val="both"/>
        <w:rPr>
          <w:sz w:val="20"/>
          <w:szCs w:val="20"/>
        </w:rPr>
      </w:pPr>
      <w:r w:rsidRPr="00F9638D">
        <w:rPr>
          <w:sz w:val="20"/>
          <w:szCs w:val="20"/>
        </w:rPr>
        <w:t>Категория земель;</w:t>
      </w:r>
    </w:p>
    <w:p w14:paraId="63BC9E03" w14:textId="77777777" w:rsidR="007A7334" w:rsidRPr="00F9638D" w:rsidRDefault="007A7334" w:rsidP="00543FAD">
      <w:pPr>
        <w:pStyle w:val="afff3"/>
        <w:numPr>
          <w:ilvl w:val="0"/>
          <w:numId w:val="70"/>
        </w:numPr>
        <w:jc w:val="both"/>
        <w:rPr>
          <w:sz w:val="20"/>
          <w:szCs w:val="20"/>
        </w:rPr>
      </w:pPr>
      <w:r w:rsidRPr="00F9638D">
        <w:rPr>
          <w:sz w:val="20"/>
          <w:szCs w:val="20"/>
        </w:rPr>
        <w:t>Разрешённое использование;</w:t>
      </w:r>
    </w:p>
    <w:p w14:paraId="5606B6E6" w14:textId="77777777" w:rsidR="007A7334" w:rsidRPr="00F9638D" w:rsidRDefault="007A7334" w:rsidP="00543FAD">
      <w:pPr>
        <w:pStyle w:val="afff3"/>
        <w:numPr>
          <w:ilvl w:val="0"/>
          <w:numId w:val="70"/>
        </w:numPr>
        <w:jc w:val="both"/>
        <w:rPr>
          <w:sz w:val="20"/>
          <w:szCs w:val="20"/>
        </w:rPr>
      </w:pPr>
      <w:r w:rsidRPr="00F9638D">
        <w:rPr>
          <w:sz w:val="20"/>
          <w:szCs w:val="20"/>
        </w:rPr>
        <w:t>Фактическое использование;</w:t>
      </w:r>
    </w:p>
    <w:p w14:paraId="5AA37F47" w14:textId="77777777" w:rsidR="007A7334" w:rsidRPr="00F9638D" w:rsidRDefault="007A7334" w:rsidP="00543FAD">
      <w:pPr>
        <w:pStyle w:val="afff3"/>
        <w:numPr>
          <w:ilvl w:val="0"/>
          <w:numId w:val="70"/>
        </w:numPr>
        <w:jc w:val="both"/>
        <w:rPr>
          <w:sz w:val="20"/>
          <w:szCs w:val="20"/>
        </w:rPr>
      </w:pPr>
      <w:r w:rsidRPr="00F9638D">
        <w:rPr>
          <w:sz w:val="20"/>
          <w:szCs w:val="20"/>
        </w:rPr>
        <w:t>Вид права;</w:t>
      </w:r>
    </w:p>
    <w:p w14:paraId="4D56ABF2" w14:textId="77777777" w:rsidR="007A7334" w:rsidRPr="00F9638D" w:rsidRDefault="007A7334" w:rsidP="00543FAD">
      <w:pPr>
        <w:pStyle w:val="afff3"/>
        <w:numPr>
          <w:ilvl w:val="0"/>
          <w:numId w:val="70"/>
        </w:numPr>
        <w:jc w:val="both"/>
        <w:rPr>
          <w:sz w:val="20"/>
          <w:szCs w:val="20"/>
        </w:rPr>
      </w:pPr>
      <w:r w:rsidRPr="00F9638D">
        <w:rPr>
          <w:sz w:val="20"/>
          <w:szCs w:val="20"/>
        </w:rPr>
        <w:t>Наименование и номер источника;</w:t>
      </w:r>
    </w:p>
    <w:p w14:paraId="110F4500" w14:textId="77777777" w:rsidR="007A7334" w:rsidRPr="00F9638D" w:rsidRDefault="007A7334" w:rsidP="00543FAD">
      <w:pPr>
        <w:pStyle w:val="afff3"/>
        <w:numPr>
          <w:ilvl w:val="0"/>
          <w:numId w:val="70"/>
        </w:numPr>
        <w:jc w:val="both"/>
        <w:rPr>
          <w:sz w:val="20"/>
          <w:szCs w:val="20"/>
        </w:rPr>
      </w:pPr>
      <w:r w:rsidRPr="00F9638D">
        <w:rPr>
          <w:sz w:val="20"/>
          <w:szCs w:val="20"/>
        </w:rPr>
        <w:t>Кадастровый номер;</w:t>
      </w:r>
    </w:p>
    <w:p w14:paraId="11D6BB90" w14:textId="77777777" w:rsidR="007A7334" w:rsidRPr="00D22262" w:rsidRDefault="007A7334" w:rsidP="007A7334">
      <w:pPr>
        <w:ind w:firstLine="709"/>
        <w:jc w:val="both"/>
      </w:pPr>
      <w:r w:rsidRPr="00D22262">
        <w:t>Кроме того, для дальнейшей работы рыночная информация дополнена/уточнена следующими данными:</w:t>
      </w:r>
    </w:p>
    <w:p w14:paraId="75E63D61" w14:textId="77777777" w:rsidR="007A7334" w:rsidRPr="00D22262" w:rsidRDefault="007A7334" w:rsidP="00543FAD">
      <w:pPr>
        <w:pStyle w:val="afff3"/>
        <w:numPr>
          <w:ilvl w:val="0"/>
          <w:numId w:val="99"/>
        </w:numPr>
        <w:jc w:val="both"/>
        <w:rPr>
          <w:sz w:val="20"/>
          <w:szCs w:val="20"/>
        </w:rPr>
      </w:pPr>
      <w:r w:rsidRPr="00D22262">
        <w:rPr>
          <w:sz w:val="20"/>
          <w:szCs w:val="20"/>
        </w:rPr>
        <w:t>Оценочная зона;</w:t>
      </w:r>
    </w:p>
    <w:p w14:paraId="1CCDA9AD" w14:textId="77777777" w:rsidR="007A7334" w:rsidRDefault="007A7334" w:rsidP="00543FAD">
      <w:pPr>
        <w:pStyle w:val="afff3"/>
        <w:numPr>
          <w:ilvl w:val="0"/>
          <w:numId w:val="99"/>
        </w:numPr>
        <w:jc w:val="both"/>
        <w:rPr>
          <w:sz w:val="20"/>
          <w:szCs w:val="20"/>
        </w:rPr>
      </w:pPr>
      <w:r>
        <w:rPr>
          <w:sz w:val="20"/>
          <w:szCs w:val="20"/>
        </w:rPr>
        <w:t>Территориальная зона;</w:t>
      </w:r>
    </w:p>
    <w:p w14:paraId="18F31A02" w14:textId="77777777" w:rsidR="007A7334" w:rsidRPr="00D22262" w:rsidRDefault="007A7334" w:rsidP="00543FAD">
      <w:pPr>
        <w:pStyle w:val="afff3"/>
        <w:numPr>
          <w:ilvl w:val="0"/>
          <w:numId w:val="99"/>
        </w:numPr>
        <w:jc w:val="both"/>
        <w:rPr>
          <w:sz w:val="20"/>
          <w:szCs w:val="20"/>
        </w:rPr>
      </w:pPr>
      <w:r>
        <w:rPr>
          <w:sz w:val="20"/>
          <w:szCs w:val="20"/>
        </w:rPr>
        <w:t xml:space="preserve">Расстояние до центра города/до границы НП/до границы основной дороги и </w:t>
      </w:r>
      <w:proofErr w:type="spellStart"/>
      <w:r>
        <w:rPr>
          <w:sz w:val="20"/>
          <w:szCs w:val="20"/>
        </w:rPr>
        <w:t>пр</w:t>
      </w:r>
      <w:proofErr w:type="spellEnd"/>
      <w:r>
        <w:rPr>
          <w:sz w:val="20"/>
          <w:szCs w:val="20"/>
        </w:rPr>
        <w:t>;</w:t>
      </w:r>
    </w:p>
    <w:p w14:paraId="41396F21" w14:textId="77777777" w:rsidR="007A7334" w:rsidRPr="00F9638D" w:rsidRDefault="007A7334" w:rsidP="007A7334">
      <w:pPr>
        <w:ind w:firstLine="709"/>
        <w:jc w:val="both"/>
      </w:pPr>
      <w:r w:rsidRPr="00D22262">
        <w:t>2. Сведения о наличии построек</w:t>
      </w:r>
      <w:r w:rsidRPr="00F9638D">
        <w:t>;</w:t>
      </w:r>
    </w:p>
    <w:p w14:paraId="53692BDD" w14:textId="77777777" w:rsidR="007A7334" w:rsidRPr="00A12C3D" w:rsidRDefault="007A7334" w:rsidP="007A7334">
      <w:pPr>
        <w:ind w:firstLine="709"/>
        <w:jc w:val="both"/>
      </w:pPr>
      <w:r w:rsidRPr="00A12C3D">
        <w:t>3. Сведения о фактическом подключении к инженерным сетям коммуникаций.</w:t>
      </w:r>
    </w:p>
    <w:p w14:paraId="04C4A630" w14:textId="77777777" w:rsidR="007A7334" w:rsidRPr="00A12C3D" w:rsidRDefault="007A7334" w:rsidP="007A7334">
      <w:pPr>
        <w:ind w:firstLine="709"/>
        <w:jc w:val="both"/>
      </w:pPr>
      <w:r w:rsidRPr="00A12C3D">
        <w:t>В целях возможности проверки информации каждое из предложений имеет копию страницы с сайта, отражающую текст объявления, дату обращения к странице сайта с объявлением, дату подачи объявления, адрес страницы сайта. Документы, удостоверяющие подлинность информации, представлены в не корректируемом формате, обеспечивающем возможность ознакомления с информацией при помощи общедоступных программных продуктов.</w:t>
      </w:r>
    </w:p>
    <w:p w14:paraId="07283E4E" w14:textId="2852B5F2" w:rsidR="007A7334" w:rsidRPr="00A12C3D" w:rsidRDefault="007A7334" w:rsidP="007A7334">
      <w:pPr>
        <w:ind w:firstLine="709"/>
        <w:jc w:val="both"/>
      </w:pPr>
      <w:r w:rsidRPr="00A12C3D">
        <w:t xml:space="preserve">В ходе анализа рыночной конъюнктуры в отношении объектов оценки были зафиксированы случаи дефицита необходимых исходных данных. В таких случаях </w:t>
      </w:r>
      <w:r w:rsidR="006C754D">
        <w:t xml:space="preserve">работники </w:t>
      </w:r>
      <w:r w:rsidRPr="00A12C3D">
        <w:t>бюджетно</w:t>
      </w:r>
      <w:r w:rsidR="006C754D">
        <w:t>го</w:t>
      </w:r>
      <w:r w:rsidRPr="00A12C3D">
        <w:t xml:space="preserve"> учреждени</w:t>
      </w:r>
      <w:r w:rsidR="006C754D">
        <w:t>я</w:t>
      </w:r>
      <w:r w:rsidRPr="00A12C3D">
        <w:t xml:space="preserve"> действовал</w:t>
      </w:r>
      <w:r w:rsidR="006C754D">
        <w:t>и</w:t>
      </w:r>
      <w:r w:rsidRPr="00A12C3D">
        <w:t xml:space="preserve"> на основании п. 26.3 Методических указаний о государственной кадастровой оценке. Некорректно представленные данные в дальнейшем не рассматривались.</w:t>
      </w:r>
    </w:p>
    <w:p w14:paraId="2DEAF906" w14:textId="77777777" w:rsidR="007A7334" w:rsidRPr="00A12C3D" w:rsidRDefault="007A7334" w:rsidP="007A7334">
      <w:pPr>
        <w:ind w:firstLine="709"/>
        <w:jc w:val="both"/>
      </w:pPr>
      <w:r w:rsidRPr="00A12C3D">
        <w:t>После приведения всего массива рыночной информации (предложения/сделки) к единому формату, проводился анализ всей базы рыночной информации по следующим критериям:</w:t>
      </w:r>
    </w:p>
    <w:p w14:paraId="2A6027FC" w14:textId="77777777" w:rsidR="007A7334" w:rsidRPr="00A12C3D" w:rsidRDefault="007A7334" w:rsidP="007A7334">
      <w:pPr>
        <w:ind w:firstLine="709"/>
        <w:jc w:val="both"/>
      </w:pPr>
      <w:r w:rsidRPr="00A12C3D">
        <w:t>1. Проверка на выявление дублирующийся информации (дубли/повторы). Проводился анализ объектов по местоположению, площади и полной цене. При дубле/повторе информации в источнике о ценах предложений, предпочтение отдавалось информации с более актуальной к дате оценки ценой предложения.</w:t>
      </w:r>
    </w:p>
    <w:p w14:paraId="45EAA8FE" w14:textId="77777777" w:rsidR="007A7334" w:rsidRPr="00A12C3D" w:rsidRDefault="007A7334" w:rsidP="007A7334">
      <w:pPr>
        <w:ind w:firstLine="709"/>
        <w:jc w:val="both"/>
      </w:pPr>
      <w:r w:rsidRPr="00A12C3D">
        <w:t>2. Полнота собранной рыночной информации. Проверялось наличие достаточного количества собранной информации по Хабаровскому краю, а также наполняемость сведениями о характеристиках земельных участков.</w:t>
      </w:r>
    </w:p>
    <w:p w14:paraId="5661E5D3" w14:textId="77777777" w:rsidR="007A7334" w:rsidRPr="00A12C3D" w:rsidRDefault="007A7334" w:rsidP="007A7334">
      <w:pPr>
        <w:ind w:firstLine="709"/>
        <w:jc w:val="both"/>
      </w:pPr>
      <w:r w:rsidRPr="00A12C3D">
        <w:t>3. Проверка на непротиворечивость данных об объекте недвижимости. Отсутствие различных адресных характеристик, одинаковая размерность сведений о характеристиках земельных участков, правильность соотношений между ценообразующими факторами.</w:t>
      </w:r>
    </w:p>
    <w:p w14:paraId="04BAA96C" w14:textId="77777777" w:rsidR="007A7334" w:rsidRPr="00A12C3D" w:rsidRDefault="007A7334" w:rsidP="007A7334">
      <w:pPr>
        <w:ind w:firstLine="709"/>
        <w:jc w:val="both"/>
      </w:pPr>
      <w:r w:rsidRPr="00A12C3D">
        <w:t>При установлении информации о местонахождении объектов недвижимости учитывались:</w:t>
      </w:r>
    </w:p>
    <w:p w14:paraId="08023894" w14:textId="77777777" w:rsidR="007A7334" w:rsidRPr="00A12C3D" w:rsidRDefault="007A7334" w:rsidP="00543FAD">
      <w:pPr>
        <w:pStyle w:val="afff3"/>
        <w:numPr>
          <w:ilvl w:val="0"/>
          <w:numId w:val="100"/>
        </w:numPr>
        <w:tabs>
          <w:tab w:val="left" w:pos="1134"/>
        </w:tabs>
        <w:ind w:left="0" w:firstLine="709"/>
        <w:jc w:val="both"/>
        <w:rPr>
          <w:sz w:val="20"/>
          <w:szCs w:val="20"/>
        </w:rPr>
      </w:pPr>
      <w:r w:rsidRPr="00A12C3D">
        <w:rPr>
          <w:sz w:val="20"/>
          <w:szCs w:val="20"/>
        </w:rPr>
        <w:t>местоположение объекта недвижимости, заявленное продавцом;</w:t>
      </w:r>
    </w:p>
    <w:p w14:paraId="58413CE9" w14:textId="77777777" w:rsidR="007A7334" w:rsidRPr="00A12C3D" w:rsidRDefault="007A7334" w:rsidP="00543FAD">
      <w:pPr>
        <w:pStyle w:val="afff3"/>
        <w:numPr>
          <w:ilvl w:val="0"/>
          <w:numId w:val="100"/>
        </w:numPr>
        <w:tabs>
          <w:tab w:val="left" w:pos="1134"/>
        </w:tabs>
        <w:ind w:left="0" w:firstLine="709"/>
        <w:jc w:val="both"/>
        <w:rPr>
          <w:sz w:val="20"/>
          <w:szCs w:val="20"/>
        </w:rPr>
      </w:pPr>
      <w:r w:rsidRPr="00A12C3D">
        <w:rPr>
          <w:sz w:val="20"/>
          <w:szCs w:val="20"/>
        </w:rPr>
        <w:t>местоположение объекта недвижимости в соответствии со сведениями, содержащимися в Едином государственном реестре недвижимости;</w:t>
      </w:r>
    </w:p>
    <w:p w14:paraId="59CAAADB" w14:textId="77777777" w:rsidR="007A7334" w:rsidRPr="00A12C3D" w:rsidRDefault="007A7334" w:rsidP="00543FAD">
      <w:pPr>
        <w:pStyle w:val="afff3"/>
        <w:numPr>
          <w:ilvl w:val="0"/>
          <w:numId w:val="100"/>
        </w:numPr>
        <w:tabs>
          <w:tab w:val="left" w:pos="1134"/>
        </w:tabs>
        <w:ind w:left="0" w:firstLine="709"/>
        <w:jc w:val="both"/>
        <w:rPr>
          <w:sz w:val="20"/>
          <w:szCs w:val="20"/>
        </w:rPr>
      </w:pPr>
      <w:r w:rsidRPr="00A12C3D">
        <w:rPr>
          <w:sz w:val="20"/>
          <w:szCs w:val="20"/>
        </w:rPr>
        <w:t>сведения о сложившейся планировке территории;</w:t>
      </w:r>
    </w:p>
    <w:p w14:paraId="4F098932" w14:textId="77777777" w:rsidR="007A7334" w:rsidRPr="00A12C3D" w:rsidRDefault="007A7334" w:rsidP="00543FAD">
      <w:pPr>
        <w:pStyle w:val="afff3"/>
        <w:numPr>
          <w:ilvl w:val="0"/>
          <w:numId w:val="100"/>
        </w:numPr>
        <w:tabs>
          <w:tab w:val="left" w:pos="1134"/>
        </w:tabs>
        <w:ind w:left="0" w:firstLine="709"/>
        <w:jc w:val="both"/>
        <w:rPr>
          <w:sz w:val="20"/>
          <w:szCs w:val="20"/>
        </w:rPr>
      </w:pPr>
      <w:r w:rsidRPr="00A12C3D">
        <w:rPr>
          <w:sz w:val="20"/>
          <w:szCs w:val="20"/>
        </w:rPr>
        <w:t>сведения, представленные органами местного самоуправления и иными уполномоченными органами;</w:t>
      </w:r>
    </w:p>
    <w:p w14:paraId="3BE123BF" w14:textId="06DD15D7" w:rsidR="007A7334" w:rsidRPr="00A12C3D" w:rsidRDefault="007A7334" w:rsidP="00543FAD">
      <w:pPr>
        <w:pStyle w:val="afff3"/>
        <w:numPr>
          <w:ilvl w:val="0"/>
          <w:numId w:val="100"/>
        </w:numPr>
        <w:tabs>
          <w:tab w:val="left" w:pos="1134"/>
        </w:tabs>
        <w:ind w:left="0" w:firstLine="709"/>
        <w:jc w:val="both"/>
        <w:rPr>
          <w:sz w:val="20"/>
          <w:szCs w:val="20"/>
        </w:rPr>
      </w:pPr>
      <w:r w:rsidRPr="00A12C3D">
        <w:rPr>
          <w:sz w:val="20"/>
          <w:szCs w:val="20"/>
        </w:rPr>
        <w:t xml:space="preserve">геоинформационные данные, а также иные сведения, собранные </w:t>
      </w:r>
      <w:r w:rsidR="006C754D">
        <w:rPr>
          <w:sz w:val="20"/>
          <w:szCs w:val="20"/>
        </w:rPr>
        <w:t xml:space="preserve">работниками </w:t>
      </w:r>
      <w:r w:rsidRPr="00A12C3D">
        <w:rPr>
          <w:sz w:val="20"/>
          <w:szCs w:val="20"/>
        </w:rPr>
        <w:t>бюджетн</w:t>
      </w:r>
      <w:r w:rsidR="006C754D">
        <w:rPr>
          <w:sz w:val="20"/>
          <w:szCs w:val="20"/>
        </w:rPr>
        <w:t>ого</w:t>
      </w:r>
      <w:r w:rsidRPr="00A12C3D">
        <w:rPr>
          <w:sz w:val="20"/>
          <w:szCs w:val="20"/>
        </w:rPr>
        <w:t xml:space="preserve"> учреждени</w:t>
      </w:r>
      <w:r w:rsidR="006C754D">
        <w:rPr>
          <w:sz w:val="20"/>
          <w:szCs w:val="20"/>
        </w:rPr>
        <w:t>я</w:t>
      </w:r>
      <w:r w:rsidRPr="00A12C3D">
        <w:rPr>
          <w:sz w:val="20"/>
          <w:szCs w:val="20"/>
        </w:rPr>
        <w:t xml:space="preserve"> в рамках подготовки к проведению государственной кадастровой оценки.</w:t>
      </w:r>
    </w:p>
    <w:p w14:paraId="47253565" w14:textId="77777777" w:rsidR="007A7334" w:rsidRPr="00A12C3D" w:rsidRDefault="007A7334" w:rsidP="007A7334">
      <w:pPr>
        <w:ind w:firstLine="709"/>
        <w:jc w:val="both"/>
      </w:pPr>
      <w:r w:rsidRPr="00A12C3D">
        <w:t>4. Проверка даты объявления на актуальность. Дата предложения продажи или сделки не должна быть позднее даты оценки.</w:t>
      </w:r>
    </w:p>
    <w:p w14:paraId="797E49D1" w14:textId="77777777" w:rsidR="007A7334" w:rsidRPr="00A12C3D" w:rsidRDefault="007A7334" w:rsidP="007A7334">
      <w:pPr>
        <w:ind w:firstLine="709"/>
        <w:jc w:val="both"/>
      </w:pPr>
      <w:r w:rsidRPr="00A12C3D">
        <w:t>5. Проверка правильности собранной рыночной информации на грамматические или фактологические ошибки («чистка» базы от пропусков, ошибок, опечаток).</w:t>
      </w:r>
    </w:p>
    <w:p w14:paraId="7CE2C6DE" w14:textId="77777777" w:rsidR="007A7334" w:rsidRPr="00A12C3D" w:rsidRDefault="007A7334" w:rsidP="007A7334">
      <w:pPr>
        <w:ind w:firstLine="709"/>
        <w:jc w:val="both"/>
      </w:pPr>
      <w:r w:rsidRPr="00A12C3D">
        <w:t>Стоит отметить, что информация о предложениях-аренды, сделках-аренды не использовалась для целей анализа рынка недвижимости по причине их недостаточности и несоответствия рыночной ситуации.</w:t>
      </w:r>
    </w:p>
    <w:p w14:paraId="22F41AE0" w14:textId="77777777" w:rsidR="007A7334" w:rsidRPr="00B25A55" w:rsidRDefault="007A7334" w:rsidP="007A7334">
      <w:pPr>
        <w:ind w:firstLine="709"/>
        <w:jc w:val="both"/>
      </w:pPr>
      <w:r w:rsidRPr="00A12C3D">
        <w:t xml:space="preserve">В </w:t>
      </w:r>
      <w:r w:rsidRPr="00B25A55">
        <w:t>результате сбора и анализа рыночной информации выявлено следующее:</w:t>
      </w:r>
    </w:p>
    <w:p w14:paraId="09B7D054" w14:textId="77777777" w:rsidR="007A7334" w:rsidRPr="00B25A55" w:rsidRDefault="007A7334" w:rsidP="00543FAD">
      <w:pPr>
        <w:pStyle w:val="afff3"/>
        <w:numPr>
          <w:ilvl w:val="1"/>
          <w:numId w:val="101"/>
        </w:numPr>
        <w:tabs>
          <w:tab w:val="left" w:pos="1134"/>
        </w:tabs>
        <w:ind w:left="0" w:firstLine="709"/>
        <w:jc w:val="both"/>
        <w:rPr>
          <w:sz w:val="20"/>
          <w:szCs w:val="20"/>
        </w:rPr>
      </w:pPr>
      <w:r w:rsidRPr="00B25A55">
        <w:rPr>
          <w:sz w:val="20"/>
          <w:szCs w:val="20"/>
        </w:rPr>
        <w:t>Рыночная информация представлена не по всем сегментам рынка, что обусловлено пассивным состоянием вторичного оборота в ряде сегментов, их низкой ликвидностью, а также значительной географической удаленностью отдельных муниципальных образований.</w:t>
      </w:r>
    </w:p>
    <w:p w14:paraId="6BBFEEE5" w14:textId="77777777" w:rsidR="007A7334" w:rsidRPr="006F664A" w:rsidRDefault="007A7334" w:rsidP="00543FAD">
      <w:pPr>
        <w:pStyle w:val="afff3"/>
        <w:numPr>
          <w:ilvl w:val="1"/>
          <w:numId w:val="101"/>
        </w:numPr>
        <w:tabs>
          <w:tab w:val="left" w:pos="1134"/>
        </w:tabs>
        <w:ind w:left="0" w:firstLine="709"/>
        <w:jc w:val="both"/>
        <w:rPr>
          <w:sz w:val="20"/>
          <w:szCs w:val="20"/>
        </w:rPr>
      </w:pPr>
      <w:r w:rsidRPr="006F664A">
        <w:rPr>
          <w:sz w:val="20"/>
          <w:szCs w:val="20"/>
        </w:rPr>
        <w:t>Объем накопленной рыночной информации по некоторым направлениям не в полной мере отвечает критериям достаточности и репрезентативности, необходимым для статистически устойчивого установления ценообразующих факторов по всем изначально выделенным функциональным группам.</w:t>
      </w:r>
    </w:p>
    <w:p w14:paraId="3D3CB2DD" w14:textId="77777777" w:rsidR="007A7334" w:rsidRPr="00814837" w:rsidRDefault="007A7334" w:rsidP="007A7334">
      <w:pPr>
        <w:tabs>
          <w:tab w:val="left" w:pos="1134"/>
        </w:tabs>
        <w:ind w:firstLine="709"/>
        <w:jc w:val="both"/>
      </w:pPr>
      <w:r w:rsidRPr="006F664A">
        <w:t xml:space="preserve">Кроме того, необходимо отметить, что в связи с тем, что сбор и анализ информации о рынке недвижимости осуществляются учреждением на постоянной основе, первичный массив рыночной информации формируется в ходе регулярного ежеквартального мониторинга, однако ввиду длительных сроков экспозиции объектов на цифровых площадках значительная часть лотов выставляется на продажу на протяжении нескольких месяцев, вследствие чего один и тот же объект фиксируется в поисковых системах многократно. Для целей итогового годового анализа конъюнктуры рынка и последующего корректного построения расчетных моделей кадастровой стоимости использование массива с повторяющимися позициями является методологически неверным. В рамках предварительной верификации данных специалистами бюджетного учреждения осуществляется обязательная процедура очистки и фильтрации выборки, в ходе которой из структуры годового массива исключаются все повторные записи, и при обнаружении дублирующих объявлений по одному уникальному объекту в базе сохраняется только та позиция, дата публикации которой максимально приближена к концу отчетного года. Данный подход обеспечивает исключение повторных данных, гарантирует уникальность и репрезентативность каждого объекта аналога в итоговой выборке и позволяет зафиксировать наиболее актуальные экономические параметры </w:t>
      </w:r>
      <w:r w:rsidRPr="00814837">
        <w:t>и ценовые ожидания продавцов на дату окончания анализируемого периода.</w:t>
      </w:r>
    </w:p>
    <w:p w14:paraId="5CA6A2DF" w14:textId="71793009" w:rsidR="007A7334" w:rsidRDefault="007A7334" w:rsidP="007A7334">
      <w:pPr>
        <w:tabs>
          <w:tab w:val="left" w:pos="1134"/>
        </w:tabs>
        <w:ind w:firstLine="709"/>
        <w:jc w:val="both"/>
      </w:pPr>
      <w:r w:rsidRPr="006934E9">
        <w:t xml:space="preserve">Таким образом, исходный (первичный) массив рыночных данных за период с января по декабрь 2025 года составил 9 132 земельных участков. Сформированная в результате верифицированная выборка составила </w:t>
      </w:r>
      <w:r w:rsidR="006934E9" w:rsidRPr="006934E9">
        <w:t>4 839</w:t>
      </w:r>
      <w:r w:rsidRPr="006934E9">
        <w:t xml:space="preserve"> исключительно уникальных земельных участков, информацию о которых можно использовать я проведения анализа рынка, определения наиболее активных сегментов рынка, а также для использования в расчётах. Результаты сбора </w:t>
      </w:r>
      <w:r w:rsidRPr="00CE6FD2">
        <w:t xml:space="preserve">представлены в </w:t>
      </w:r>
      <w:r w:rsidRPr="00CE6FD2">
        <w:rPr>
          <w:i/>
        </w:rPr>
        <w:t>Приложении 1.6</w:t>
      </w:r>
      <w:r w:rsidR="00332A67">
        <w:rPr>
          <w:i/>
        </w:rPr>
        <w:t>, Приложение 5.</w:t>
      </w:r>
    </w:p>
    <w:p w14:paraId="47504D45" w14:textId="6016956C" w:rsidR="00814837" w:rsidRDefault="00814837" w:rsidP="00814837">
      <w:pPr>
        <w:pStyle w:val="30"/>
        <w:keepLines/>
        <w:numPr>
          <w:ilvl w:val="2"/>
          <w:numId w:val="14"/>
        </w:numPr>
        <w:spacing w:before="120" w:after="120"/>
        <w:ind w:left="1077"/>
        <w:jc w:val="center"/>
        <w:rPr>
          <w:rFonts w:eastAsiaTheme="majorEastAsia"/>
          <w:b/>
          <w:bCs/>
          <w:i w:val="0"/>
          <w:sz w:val="20"/>
        </w:rPr>
      </w:pPr>
      <w:bookmarkStart w:id="174" w:name="_Toc231552088"/>
      <w:r w:rsidRPr="00814837">
        <w:rPr>
          <w:rFonts w:eastAsiaTheme="majorEastAsia"/>
          <w:b/>
          <w:bCs/>
          <w:i w:val="0"/>
          <w:sz w:val="20"/>
        </w:rPr>
        <w:t>Предложение и спрос на земельном рынке Хабаровского края</w:t>
      </w:r>
      <w:bookmarkEnd w:id="174"/>
    </w:p>
    <w:p w14:paraId="6F573B9A" w14:textId="77777777" w:rsidR="00814837" w:rsidRDefault="00814837" w:rsidP="00814837">
      <w:pPr>
        <w:ind w:firstLine="709"/>
        <w:jc w:val="both"/>
      </w:pPr>
      <w:r>
        <w:t>Общий объем предложения на земельном рынке Хабаровского края формируется из двух основных источников: первичного (предоставление публичных земель) и вторичного (частный оборот).</w:t>
      </w:r>
    </w:p>
    <w:p w14:paraId="00967CA2" w14:textId="77777777" w:rsidR="00814837" w:rsidRDefault="00814837" w:rsidP="00814837">
      <w:pPr>
        <w:ind w:firstLine="709"/>
        <w:jc w:val="both"/>
      </w:pPr>
      <w:r>
        <w:t>Первичное предложение земельных участков формируется профильными министерствами и ведомствами, а также органами местного самоуправления. Вовлечение участков в оборот осуществляется через регламентированные механизмы публичных аукционов в системе ГИС Торги (на право купли-продажи или аренды), за исключением целевого сегмента территорий опережающего развития (ТОР) и Свободный порт Владивосток (СПВ), где земельные участки предоставляются уполномоченной управляющей компанией АО «Корпорация развития Дальнего Востока и Арктики» (АО «КРДВ») напрямую резидентам без проведения торгов в соответствии с действующим земельным законодательством РФ». Основной массив предложения приходится на участки промышленного назначения в границах ТОР, а также на свободные земли населенных пунктов.</w:t>
      </w:r>
    </w:p>
    <w:p w14:paraId="283805BB" w14:textId="77777777" w:rsidR="00814837" w:rsidRDefault="00814837" w:rsidP="00814837">
      <w:pPr>
        <w:ind w:firstLine="709"/>
        <w:jc w:val="both"/>
      </w:pPr>
      <w:r>
        <w:t>Частный оборот сосредоточен на коммерческих цифровых площадках (</w:t>
      </w:r>
      <w:proofErr w:type="spellStart"/>
      <w:r>
        <w:t>Фарпост</w:t>
      </w:r>
      <w:proofErr w:type="spellEnd"/>
      <w:r>
        <w:t xml:space="preserve">, </w:t>
      </w:r>
      <w:proofErr w:type="spellStart"/>
      <w:r>
        <w:t>Авито</w:t>
      </w:r>
      <w:proofErr w:type="spellEnd"/>
      <w:r>
        <w:t>). Информационная прозрачность показателей обеспечивается интеграцией сведений в Единую цифровую платформу НСПД, что гарантирует равный доступ к пространственным данным для всех сторон сделок.</w:t>
      </w:r>
    </w:p>
    <w:p w14:paraId="0840973A" w14:textId="77777777" w:rsidR="00814837" w:rsidRDefault="00814837" w:rsidP="00814837">
      <w:pPr>
        <w:ind w:firstLine="709"/>
        <w:jc w:val="both"/>
      </w:pPr>
      <w:r>
        <w:t>Рынок земельных участков Хабаровского края характеризуется территориальной неоднородностью. Максимальная концентрация предложения фиксируется в Хабаровской агломерации (г. Хабаровск, пригородные зоны Хабаровского района) и г. Комсомольске-на-Амуре. В удаленных районах края предложение на вторичном рынке практически отсутствует.</w:t>
      </w:r>
    </w:p>
    <w:p w14:paraId="30F64534" w14:textId="77777777" w:rsidR="00814837" w:rsidRDefault="00814837" w:rsidP="00814837">
      <w:pPr>
        <w:ind w:firstLine="709"/>
        <w:jc w:val="both"/>
      </w:pPr>
      <w:r>
        <w:t>Основными факторами, влияющими на показатели спроса и предложения, являются географическое положение участка, транспортная доступность (время в пути от крупных городов, наличие маршрутного сообщения, близость ж/д станций), уровень развития инфраструктуры, а также общие социально-экономические показатели районов (уровень заработной платы и занятость населения).</w:t>
      </w:r>
    </w:p>
    <w:p w14:paraId="72C9B5C4" w14:textId="77777777" w:rsidR="00814837" w:rsidRPr="006F664A" w:rsidRDefault="00814837" w:rsidP="00814837">
      <w:pPr>
        <w:ind w:firstLine="709"/>
        <w:jc w:val="both"/>
      </w:pPr>
      <w:r>
        <w:t xml:space="preserve">Основной спрос </w:t>
      </w:r>
      <w:r w:rsidRPr="006F664A">
        <w:t>приходится на земельные участки, отнесенные к Сегменту «Садоводство и огородничество, малоэтажная жилая застройка». Наибольшим спросом пользуются земельные участки без обязательств по подряду на строительство, но обеспеченные базовыми инженерными коммуникациями. На выбор покупателей также влияет: локация участка (посёлка), транспортная доступность (время в пути от города, наличие маршрутных автобусов, ж/д станций рядом), коммуникации, концепция посёлка, степень завершенности проекта. Спрос постепенно смещается в сторону объектов, обеспечивающих городской уровень комфорта в отношении как инженерного обеспечения, так и наличия социальных объектов.</w:t>
      </w:r>
    </w:p>
    <w:p w14:paraId="3F4F088B" w14:textId="77777777" w:rsidR="00814837" w:rsidRPr="006F664A" w:rsidRDefault="00814837" w:rsidP="00814837">
      <w:pPr>
        <w:ind w:firstLine="709"/>
        <w:jc w:val="both"/>
      </w:pPr>
      <w:r w:rsidRPr="006F664A">
        <w:t xml:space="preserve">В Сегменте «Жилая застройка (среднеэтажная и многоэтажная)» спрос носит профессиональный характер и сосредоточен исключительно в границах крупных городов. На земельном рынке многоквартирного жилья Хабаровского края наблюдается трансформация формата освоения, происходит уход от точечного вовлечения мелких земельных участков под строительство одиночных многоквартирных домов. Профессиональный спрос крупных федеральных и региональных девелоперов ориентирован исключительно на </w:t>
      </w:r>
      <w:proofErr w:type="spellStart"/>
      <w:r w:rsidRPr="006F664A">
        <w:t>крупноконтурные</w:t>
      </w:r>
      <w:proofErr w:type="spellEnd"/>
      <w:r w:rsidRPr="006F664A">
        <w:t xml:space="preserve"> земельные массивы, позволяющие реализовывать масштабные квартальные проекты комплексного жилищного строительства. Основной объем инвестиционного спроса на участки под МКД сосредоточен в Железнодорожном и Кировском районах г. Хабаровска и смещен в зоны комплексного развития территорий (КРТ). Ключевыми факторами для застройщиков при оценке стоимости земли в этих локациях являются градостроительный потенциал массива (плотность и предельная этажность застройки), а также прогнозируемый объем затрат на расселение аварийного фонда и модернизацию магистральных инженерных сетей.</w:t>
      </w:r>
    </w:p>
    <w:p w14:paraId="560780C1" w14:textId="77777777" w:rsidR="00814837" w:rsidRPr="006F664A" w:rsidRDefault="00814837" w:rsidP="00814837">
      <w:pPr>
        <w:ind w:firstLine="709"/>
        <w:jc w:val="both"/>
      </w:pPr>
      <w:r w:rsidRPr="006F664A">
        <w:t>В отличие от краевого центра, где девелоперский спрос носит коммерческий и конкурентный характер, в г. Комсомольске-на-Амуре спрос на земельные участки под многоэтажную застройку является сдержанным. Вторичный коммерческий оборот участков под многоквартирную застройку в городе признается пассивным, а оборот в данном сегменте формируется преимущественно на первичном рынке под нужды государственных и ведомственных жилищных программ.</w:t>
      </w:r>
    </w:p>
    <w:p w14:paraId="78E35828" w14:textId="77777777" w:rsidR="00814837" w:rsidRPr="006F664A" w:rsidRDefault="00814837" w:rsidP="00814837">
      <w:pPr>
        <w:ind w:firstLine="709"/>
        <w:jc w:val="both"/>
      </w:pPr>
      <w:r w:rsidRPr="006F664A">
        <w:t>Долгосрочные ожидания участников рынка в сегменте многоэтажной застройки зафиксированы на высоком уровне. Это обусловлено тем, что спрос на конечные объекты гарантирован государственным субсидированием и продлением действия программы «Дальневосточная ипотека» до 2030 года, что нивелирует риски для застройщиков при приобретении прав на новые земельные массивы.</w:t>
      </w:r>
    </w:p>
    <w:p w14:paraId="44B9F3E3" w14:textId="77777777" w:rsidR="00814837" w:rsidRDefault="00814837" w:rsidP="00814837">
      <w:pPr>
        <w:ind w:firstLine="709"/>
        <w:jc w:val="both"/>
      </w:pPr>
      <w:r>
        <w:t>В Сегменте «Предпринимательство» г. Хабаровска спрос на земельные участки коммерческого назначения достаточной высокий, но жестко ограничен дефицитом ликвидного предложения на вторичном рынке. Основным драйвером в Железнодорожном и Индустриальном районах стали масштабные проекты Комплексного развития территорий (КРТ). В 2025 году ключевым вектором целевого спроса на участки деловой застройки является подготовка площадки финансово-делового кластера «Хабаровск-Сити» (площадью более 28 га в районе ул. Пионерская и ТРК «Броско Молл»), запуск строительной фазы которого утвержден на 2026 год. При этом спрос на классические ТЦ исчерпан; востребованы участки первой линии улиц под коммерцию в новых микрорайонах.</w:t>
      </w:r>
    </w:p>
    <w:p w14:paraId="2CCE20F6" w14:textId="77777777" w:rsidR="00814837" w:rsidRDefault="00814837" w:rsidP="00814837">
      <w:pPr>
        <w:ind w:firstLine="709"/>
        <w:jc w:val="both"/>
      </w:pPr>
      <w:r>
        <w:t>В Хабаровском муниципальном районе спрос носит пригородный линейный характер и привязан к основным транспортным артериям. Предложение на вторичном рынке представлено земельными участками вдоль федеральных трасс и объездной дороги «Обход Хабаровска». Покупатели формируют спрос на участки под размещение придорожного сервиса, торговых точек и строительных рынков в развивающихся пригородных селах (с. Тополево, с. Мирное, с. Мичуринское).</w:t>
      </w:r>
    </w:p>
    <w:p w14:paraId="7AD33A81" w14:textId="77777777" w:rsidR="00814837" w:rsidRDefault="00814837" w:rsidP="00814837">
      <w:pPr>
        <w:ind w:firstLine="709"/>
        <w:jc w:val="both"/>
      </w:pPr>
      <w:r>
        <w:t>Рынок земельных участков коммерческого назначения г. Комсомольска-на-Амуре характеризуется единичными предложениями на вторичном рынке. Спрос на участки под коммерческую застройку имеет локальное распределение. Объем частных предложений минимален, новое коммерческое вовлечение земель идет точечно, в том числе через механизмы КРТ.</w:t>
      </w:r>
    </w:p>
    <w:p w14:paraId="14786F76" w14:textId="77777777" w:rsidR="00814837" w:rsidRDefault="00814837" w:rsidP="00814837">
      <w:pPr>
        <w:ind w:firstLine="709"/>
        <w:jc w:val="both"/>
      </w:pPr>
      <w:r>
        <w:t>На вторичном рынке коммерческих земель районов края показатели спроса и предложения стремятся к нулю и имеют единичный характер. Внутренний оборот коммерческих участков замещен первичным распределением муниципальной земли под конкретные запросы локального малого бизнеса.</w:t>
      </w:r>
    </w:p>
    <w:p w14:paraId="6B58BA70" w14:textId="77777777" w:rsidR="00814837" w:rsidRDefault="00814837" w:rsidP="00814837">
      <w:pPr>
        <w:ind w:firstLine="709"/>
        <w:jc w:val="both"/>
      </w:pPr>
      <w:r>
        <w:t>Ключевой экономической закономерностью Сегмента «Производственная деятельность» является критический дефицит инженерно-подготовленных промышленных земель в свободном обороте на вторичном рынке, что также привело к перетоку профессионального спроса на первичный рынок государственных преференциальных режимов.</w:t>
      </w:r>
    </w:p>
    <w:p w14:paraId="45F539D9" w14:textId="77777777" w:rsidR="00814837" w:rsidRDefault="00814837" w:rsidP="00814837">
      <w:pPr>
        <w:ind w:firstLine="709"/>
        <w:jc w:val="both"/>
      </w:pPr>
      <w:r>
        <w:t xml:space="preserve">В г. Хабаровске наблюдается высокий спрос на земли складского назначения, что обусловлено переориентацией логистических потоков на Восток. Главными покупателями и арендаторами выступают федеральные маркетплейсы и ритейл-сети, формирующие спрос на крупные земельные массивы под распределительные и </w:t>
      </w:r>
      <w:proofErr w:type="spellStart"/>
      <w:r>
        <w:t>мультитемпературные</w:t>
      </w:r>
      <w:proofErr w:type="spellEnd"/>
      <w:r>
        <w:t xml:space="preserve"> центры. Ввиду практически полного отсутствия сопоставимых предложений на вторичном рынке, весь спрос реализуется на первичном рынке - через расширение площадок ТОР «Хабаровск» (площадки «Ракитное», «Авангард»), где земля предоставляется управляющей компанией АО «КРДВ». </w:t>
      </w:r>
    </w:p>
    <w:p w14:paraId="6BB907AE" w14:textId="77777777" w:rsidR="00814837" w:rsidRDefault="00814837" w:rsidP="00814837">
      <w:pPr>
        <w:ind w:firstLine="709"/>
        <w:jc w:val="both"/>
      </w:pPr>
      <w:r>
        <w:t>Спрос на земельные участки в Хабаровском районе тесно связан с логистической инфраструктурой. Наиболее востребованы земельные участки, прилегающие к автодороге «Обход Хабаровска» и федеральной трассе «Уссури». Предложение качественных участков на вторичном рынке ограничено; спрос удовлетворяется за счет перевода земель иных категорий и вовлечения участков из фонда неразграниченной государственной собственности.</w:t>
      </w:r>
    </w:p>
    <w:p w14:paraId="346893D9" w14:textId="77777777" w:rsidR="00814837" w:rsidRDefault="00814837" w:rsidP="00814837">
      <w:pPr>
        <w:ind w:firstLine="709"/>
        <w:jc w:val="both"/>
      </w:pPr>
      <w:r>
        <w:t>Город Комсомольск-на-Амуре, будучи крупнейшим промышленным и инженерно-производственным центром края, характеризуется высоким внутренним спросом на промышленные земли со стороны предприятий-смежников оборонного, авиа- и судостроительного кластеров. При этом на вторичном рынке свободный оборот земель практически отсутствует. Ликвидные территории исторически закреплены за градообразующими предприятиями (Филиал ПАО «ОАК» - КнААЗ им. Ю. А. Гагарина, ПАО «АСЗ», ООО «Амурсталь», ООО «РН-Комсомольский НПЗ»), либо находятся в составе неразграниченной государственной собственности. Спрос инвесторов полностью переориентирован на первичный рынок - инвестиционные площадки ТОР («Парус», «</w:t>
      </w:r>
      <w:proofErr w:type="spellStart"/>
      <w:r>
        <w:t>Амурлитмаш</w:t>
      </w:r>
      <w:proofErr w:type="spellEnd"/>
      <w:r>
        <w:t>»), где участки обеспечиваются мощностями и предоставляются резидентам в аренду вне конкурсных процедур.</w:t>
      </w:r>
    </w:p>
    <w:p w14:paraId="2AFCCC91" w14:textId="77777777" w:rsidR="00814837" w:rsidRDefault="00814837" w:rsidP="00814837">
      <w:pPr>
        <w:ind w:firstLine="709"/>
        <w:jc w:val="both"/>
      </w:pPr>
      <w:r>
        <w:t>Вторичный рынок производственно-складских земель районов края признается пассивным. Исключение составляют Ванинский и Советско-Гаванский районы (зона действия СПВ), где фиксируется стабильный спрос на участки под транспортную и портовую логистику. На остальной территории края (особенно в северных районах - Охотском, Аяно-Майском) частного спроса на промышленные земли нет. Предложение формируется государством и носит сугубо целевой, характер под запросы недропользователей и лесозаготовительных компаний для размещения производственных баз.</w:t>
      </w:r>
    </w:p>
    <w:p w14:paraId="3F409D42" w14:textId="77777777" w:rsidR="00814837" w:rsidRDefault="00814837" w:rsidP="00814837">
      <w:pPr>
        <w:ind w:firstLine="709"/>
        <w:jc w:val="both"/>
      </w:pPr>
      <w:r>
        <w:t xml:space="preserve">В сегменте «Сельскохозяйственное использование» фиксируется выраженный экономический и структурный дисбаланс. Большая часть предложения сформирована крупными земельными массивами, спрос на которые со стороны локальных КФХ ограничен высокими требованиями к единовременным инвестициям и неудовлетворительным техническим состоянием мелиоративных систем (избыточным переувлажнением почв). При этом происходит интеграция программы «Дальневосточный гектар» во вторичный рынок. Спецификой 2025 года является массовый переход участков, выданных в рамках этой программы, в статус собственности граждан (после пяти лет безвозмездного пользования). Это сформировало новый пласт предложения на вторичном рынке. Граждане активно выставляют на продажу малые наделы (около 1 га). Это лавинообразно увеличило объем предложения </w:t>
      </w:r>
      <w:proofErr w:type="spellStart"/>
      <w:r>
        <w:t>мелкоконтурных</w:t>
      </w:r>
      <w:proofErr w:type="spellEnd"/>
      <w:r>
        <w:t xml:space="preserve"> участков на окраинах населенных пунктов, что дополнительно снижает их общую стоимость, но удерживает удельную цену за 1 га на высоком уровне по сравнению с крупными пашнями. Они характеризуются высокой ликвидностью и короткими сроками экспозиции в условиях локального спроса. </w:t>
      </w:r>
    </w:p>
    <w:p w14:paraId="2CDDCADD" w14:textId="77777777" w:rsidR="00814837" w:rsidRDefault="00814837" w:rsidP="00814837">
      <w:pPr>
        <w:ind w:firstLine="709"/>
        <w:jc w:val="both"/>
      </w:pPr>
      <w:r>
        <w:t xml:space="preserve">Таким образом, соотношение показателей спроса и предложения на рынке земельных участков Хабаровского края характеризуется выраженным структурным и территориальным дисбалансом практически во всех анализируемых сегментах. В экономически активных зонах (Хабаровская и Комсомольская агломерации) показатели спроса в сегменте индивидуального жилищного строительства (ИЖС) и садоводства полностью уравновешены объемом предложений инженерно-подготовленных земельных участков. В сегменте многоэтажной жилой застройки фиксируется локальный дефицит предложения свободных площадок, что обуславливает переориентацию спроса девелоперов на механизмы комплексного развития территорий. На вторичном рынке земельных участков коммерческого назначения наблюдается устойчивый дефицит предложений обособленных земельных участков небольшой площади под </w:t>
      </w:r>
      <w:proofErr w:type="spellStart"/>
      <w:r>
        <w:t>мелкоформатные</w:t>
      </w:r>
      <w:proofErr w:type="spellEnd"/>
      <w:r>
        <w:t xml:space="preserve"> объекты торговли и общественного питания. Данный неудовлетворенный спрос компенсируется первичным распределением свободных лотов через аукционы в системе ГИС Торги. В сегменте промышленных земель на вторичном рынке также фиксируется дефицит предложений инженерно-подготовленных земельных участков, особенно в г. Комсомольске-на-Амуре, где ликвидные территории исторически закреплены за ведущими оборонными и индустриальными предприятиями. Ввиду пассивности вторичного рынка спрос инвесторов полностью перенаправлен на первичное публичное предложение АО «КРДВ» в границах площадок ТОР и СПВ. Сегмент «Сельскохозяйственное использование» характеризуется внутренним дисбалансом, избыточный объем предложения крупных земельных массивов, требующих значительных затрат, сочетается с ограниченным спросом. Напротив, в подсегменте малых наделов, сформированных в том числе в рамках оформления в собственность «Дальневосточных гектаров», фиксируется краткосрочный активный спрос, превышающий объем предложения. За пределами ключевых агломераций показатели спроса и объема предложений на вторичном рынке во всех функциональных сегментах находятся на минимальном уровне, формируя пассивное состояние рынка.</w:t>
      </w:r>
    </w:p>
    <w:p w14:paraId="53BC4A9D" w14:textId="77777777" w:rsidR="00814837" w:rsidRPr="00937CA0" w:rsidRDefault="00814837" w:rsidP="00814837">
      <w:pPr>
        <w:pStyle w:val="30"/>
        <w:keepLines/>
        <w:numPr>
          <w:ilvl w:val="2"/>
          <w:numId w:val="14"/>
        </w:numPr>
        <w:spacing w:before="120" w:after="120"/>
        <w:ind w:left="1077"/>
        <w:jc w:val="center"/>
        <w:rPr>
          <w:rFonts w:eastAsiaTheme="majorEastAsia"/>
          <w:b/>
          <w:bCs/>
          <w:i w:val="0"/>
          <w:sz w:val="20"/>
        </w:rPr>
      </w:pPr>
      <w:bookmarkStart w:id="175" w:name="_Ref230183862"/>
      <w:bookmarkStart w:id="176" w:name="_Toc230808306"/>
      <w:bookmarkStart w:id="177" w:name="_Toc231552089"/>
      <w:r>
        <w:rPr>
          <w:rFonts w:eastAsiaTheme="majorEastAsia"/>
          <w:b/>
          <w:bCs/>
          <w:i w:val="0"/>
          <w:sz w:val="20"/>
        </w:rPr>
        <w:t>Степень развитости рынка земельных участков</w:t>
      </w:r>
      <w:r w:rsidRPr="00937CA0">
        <w:rPr>
          <w:rFonts w:eastAsiaTheme="majorEastAsia"/>
          <w:b/>
          <w:bCs/>
          <w:i w:val="0"/>
          <w:sz w:val="20"/>
        </w:rPr>
        <w:t xml:space="preserve"> Хабаровского края</w:t>
      </w:r>
      <w:bookmarkEnd w:id="175"/>
      <w:bookmarkEnd w:id="176"/>
      <w:bookmarkEnd w:id="177"/>
    </w:p>
    <w:p w14:paraId="37291DC6" w14:textId="77777777" w:rsidR="00814837" w:rsidRDefault="00814837" w:rsidP="00814837">
      <w:pPr>
        <w:ind w:firstLine="709"/>
        <w:jc w:val="both"/>
      </w:pPr>
      <w:r>
        <w:t xml:space="preserve">Степень развитости рынка земельных участков на территории Хабаровского края характеризуется как крайне неравномерная, с выраженной дифференциацией по географическому положению муниципальных образований и функциональному назначению видов разрешенного использования. </w:t>
      </w:r>
    </w:p>
    <w:p w14:paraId="3F6812BE" w14:textId="77777777" w:rsidR="00814837" w:rsidRDefault="00814837" w:rsidP="00814837">
      <w:pPr>
        <w:ind w:firstLine="709"/>
        <w:jc w:val="both"/>
      </w:pPr>
      <w:r>
        <w:t>На основе анализа объема совершенных сделок, предложений и регулярности коммерческого оборота на вторичном рынке региона выделяется обособленный сегмент, характеризующийся как активный рынок. К данной категории относится сегмент земельных участков, предназначенных для индивидуального жилищного строительства (ВРИ 2.1), на территории городов Хабаровск и Комсомольск-на-Амуре, а также в границах Хабаровского муниципального района. Высокая степень развитости и инвестиционная активность в указанных локациях поддерживаются действием льготных параметров программы Дальневосточной ипотеки, что обеспечивает регулярное совершение рыночных сделок, высокий уровень конкуренции и формирование репрезентативного массива аналогов. Также к категории активного рынка в регионе относится сегмент земельных участков для ведения садоводства и огородничества (ВРИ 13.1, 13.2), но только в границах города Хабаровска и Хабаровского муниципального района, где высокая плотность дачных массивов и пригородный спрос формируют устойчивый и прозрачный вторичный оборот.</w:t>
      </w:r>
    </w:p>
    <w:p w14:paraId="16A3C663" w14:textId="77777777" w:rsidR="00814837" w:rsidRDefault="00814837" w:rsidP="00814837">
      <w:pPr>
        <w:ind w:firstLine="709"/>
        <w:jc w:val="both"/>
      </w:pPr>
      <w:r>
        <w:t>Все остальные сегменты использования земельных участков, включая коммерческую, производственно-складскую и сельскохозяйственную застройку, а также территории вторичного земельного рынка во всех остальных районах Хабаровского края характеризуются как неактивный рынок. В данных секторах сделки купли-продажи и долгосрочной аренды между частными лицами носят единичный, а зачастую закрытый характер, а открытые рыночные показатели спроса и объема предложений находятся на минимальном уровне. Особо пассивное состояние рынка фиксируется в северных и труднодоступных районах края, включая Охотский, Аяно-Майский и Тугуро-Чумиканский районы, где рыночный оборот земель между коммерческими структурами практически отсутствует, а индикаторы спроса и предложения формируются на первичном публичном рынке посредством начальных ставок аукционов публично-правовых образований.</w:t>
      </w:r>
    </w:p>
    <w:p w14:paraId="23FE82C2" w14:textId="77777777" w:rsidR="00814837" w:rsidRDefault="00814837" w:rsidP="00814837">
      <w:pPr>
        <w:ind w:firstLine="709"/>
        <w:jc w:val="both"/>
      </w:pPr>
      <w:r>
        <w:t>Н</w:t>
      </w:r>
      <w:r w:rsidRPr="00BF3F19">
        <w:t xml:space="preserve">изкая степень развитости вторичного оборота в производственно-складском сегменте обусловлены критическим дефицитом свободных, не обремененных правами третьих лиц земельных участков непосредственно внутри сложившейся городской черты крупнейших экономических центров региона. В городах Хабаровск и Комсомольск-на-Амуре практически весь внутренний земельный массив, пригодный по своим градостроительным регламентам и транспортной доступности для размещения производственных объектов, исторически освоен и занят действующими или бывшими промышленными предприятиями. Наличие крупных промзон, закрепленных за градообразующими индустриальными </w:t>
      </w:r>
      <w:r>
        <w:t>предприятиями</w:t>
      </w:r>
      <w:r w:rsidRPr="00BF3F19">
        <w:t>, практически полностью исключает появление новых свободных от застройки лотов производственного назначения на вторичном рынке. При этом территории бывших заводов, которые на текущий момент фактически прекратили производственную деятельность, остаются полностью застроенными объектами капитального строительства промышленного назначения. Вторичный оборот таких площадок осуществляется исключительно в формате единых объектов недвижимости или единых имущественных комплексов, где земельный участок неотделим от расположенных на нем производст</w:t>
      </w:r>
      <w:r>
        <w:t>венных зданий, складов и цехов.</w:t>
      </w:r>
    </w:p>
    <w:p w14:paraId="75EB0831" w14:textId="77777777" w:rsidR="00814837" w:rsidRDefault="00814837" w:rsidP="00814837">
      <w:pPr>
        <w:ind w:firstLine="709"/>
        <w:jc w:val="both"/>
      </w:pPr>
      <w:r>
        <w:t xml:space="preserve">В </w:t>
      </w:r>
      <w:r w:rsidRPr="00BA7F03">
        <w:t xml:space="preserve">городе Хабаровске степень развитости общественно-делового и коммерческого сегмента признается высокой, однако вторичный рынок свободных от застройки земельных участков </w:t>
      </w:r>
      <w:r>
        <w:t>характеризуется как неактивный</w:t>
      </w:r>
      <w:r w:rsidRPr="00BA7F03">
        <w:t xml:space="preserve">. В границах Центрального района незастроенные площадки </w:t>
      </w:r>
      <w:r>
        <w:t>практически</w:t>
      </w:r>
      <w:r w:rsidRPr="00BA7F03">
        <w:t xml:space="preserve"> отсутствуют ввиду предельной плотности исторической среды, что делает коммерческий оборот изолированным и ограниченным исключительно сделками с участками, прочно связанными с существующими объектами капитального строительства. В Индустриальном и Железнодорожном районах, куда смещено развитие сегмента, свободный частный оборот крупных незастроенных земельных массивов также признается пассивным. Свободные коммерческие площадки практически не экспонируются на вторичном рынке, а оборот в данных районах формируется либо в рамках приватизации и выкупа застроенных территорий, либо за счет целевого межевания и выделения небольших по площади обособленных лотов из состава земель, находящихся в государственной и муниципальной собственности.</w:t>
      </w:r>
    </w:p>
    <w:p w14:paraId="54A63716" w14:textId="77777777" w:rsidR="00814837" w:rsidRDefault="00814837" w:rsidP="00814837">
      <w:pPr>
        <w:ind w:firstLine="709"/>
        <w:jc w:val="both"/>
      </w:pPr>
      <w:r w:rsidRPr="00977EE1">
        <w:t>Вторичный рынок незастроенных земельных участков коммерческого назначения в городе Комсомольске-на-Амуре является также неактивным ввиду дефицита свободных площадей в зонах высокой деловой активности и отсутствия рыночных предложений от частных собственников.</w:t>
      </w:r>
      <w:r w:rsidRPr="00BA7F03">
        <w:t xml:space="preserve"> </w:t>
      </w:r>
    </w:p>
    <w:p w14:paraId="079C276E" w14:textId="77777777" w:rsidR="00814837" w:rsidRDefault="00814837" w:rsidP="00814837">
      <w:pPr>
        <w:ind w:firstLine="709"/>
        <w:jc w:val="both"/>
      </w:pPr>
      <w:r>
        <w:t>В Хабаровском муниципальном районе низкая степень развитости вторичного рынка земельных участков под коммерческую, общественно-деловую и производственную застройку обусловлены пространственно-правовыми ограничениями пригородной зоны агломерации. Основная часть свободных и незастроенных земельных массивов, непосредственно прилегающих к ключевым транспортным коридорам, радиальным выездам из краевого центра и автомобильной дороге «Обход Хабаровска», относится к категориям земель сельскохозяйственного назначения или лесного фонда. Данный статус полностью исключает их свободный частный коммерческий оборот под цели возведения объектов торговли, придорожного сервиса, логистических комплексов или индустриальных площадок. Процедуры изменения целевого назначения, согласования градостроительной документации и перевода таких пригородных земель в категории промышленности или населенных пунктов жестко регламентированы исполнительной властью региона и требуют значительных временных затрат. Оборот в данных сегментах сместился в плоскость первичного рынка, где вовлечение новых пригородных территорий в хозяйственную деятельность происходит точечно и под контролем государства, преимущественно в рамках расширения инвестиционных площадок преференциального режима ТОР или через механизмы долгосрочной аренды публичных земель</w:t>
      </w:r>
      <w:r w:rsidRPr="00466F63">
        <w:t>.</w:t>
      </w:r>
    </w:p>
    <w:p w14:paraId="0CA151AC" w14:textId="77777777" w:rsidR="00814837" w:rsidRDefault="00814837" w:rsidP="00814837">
      <w:pPr>
        <w:ind w:firstLine="709"/>
        <w:jc w:val="both"/>
      </w:pPr>
      <w:r w:rsidRPr="00ED29ED">
        <w:t xml:space="preserve">В остальных районах Хабаровского края, особенно в срединных и северных </w:t>
      </w:r>
      <w:r>
        <w:t>районах</w:t>
      </w:r>
      <w:r w:rsidRPr="00ED29ED">
        <w:t>, пассивность и неразвитость вторичного рынка земель определяются природно-географическими факторами и монополией государства на распределение ресурсов. Практически вся свободная территория муниципальных районов занята землями лесного и водного фонда, находящимися в федеральной собственности. В условиях отсутствия сформированного частного земельного фонда и коммерческого предложения, развитость рынка в данных районах имеет сугубо целевой характер. Земли вовлекаются в хозяйственный оборот исключительно на первичном рынке через механизмы долгосрочной аренды лесных участков под нужды недропользователей и лесозаготовительных холдингов, что делает классические индикаторы вторичного рынка неприменимыми для анализа данных территорий.</w:t>
      </w:r>
    </w:p>
    <w:p w14:paraId="23C6FB7E" w14:textId="77777777" w:rsidR="00814837" w:rsidRPr="006F664A" w:rsidRDefault="00814837" w:rsidP="00814837">
      <w:pPr>
        <w:ind w:firstLine="709"/>
        <w:jc w:val="both"/>
      </w:pPr>
      <w:r>
        <w:t>Таким образом, с</w:t>
      </w:r>
      <w:r w:rsidRPr="00977EE1">
        <w:t xml:space="preserve">тепень развитости рынка земельных участков в Хабаровском крае имеет выраженный локальный характер. Рынок признается активным только в </w:t>
      </w:r>
      <w:r w:rsidRPr="006F664A">
        <w:t>сегментах малоэтажной жилой застройки и садоводства, огородничества в крупнейших агломерациях региона, в то время как оборот свободных земель коммерческого, производственного, сельскохозяйственного назначения на всей территории края является неактивным.</w:t>
      </w:r>
    </w:p>
    <w:p w14:paraId="23AAD99B" w14:textId="77777777" w:rsidR="00814837" w:rsidRPr="006F664A" w:rsidRDefault="00814837" w:rsidP="00814837">
      <w:pPr>
        <w:pStyle w:val="30"/>
        <w:keepLines/>
        <w:numPr>
          <w:ilvl w:val="2"/>
          <w:numId w:val="14"/>
        </w:numPr>
        <w:spacing w:before="120" w:after="120"/>
        <w:ind w:left="1077"/>
        <w:jc w:val="center"/>
        <w:rPr>
          <w:rFonts w:eastAsiaTheme="majorEastAsia"/>
          <w:b/>
          <w:bCs/>
          <w:i w:val="0"/>
          <w:sz w:val="20"/>
        </w:rPr>
      </w:pPr>
      <w:bookmarkStart w:id="178" w:name="_Toc230808307"/>
      <w:bookmarkStart w:id="179" w:name="_Toc231552090"/>
      <w:r w:rsidRPr="006F664A">
        <w:rPr>
          <w:rFonts w:eastAsiaTheme="majorEastAsia"/>
          <w:b/>
          <w:bCs/>
          <w:i w:val="0"/>
          <w:sz w:val="20"/>
        </w:rPr>
        <w:t>Характеристика участников рынка</w:t>
      </w:r>
      <w:bookmarkEnd w:id="178"/>
      <w:bookmarkEnd w:id="179"/>
    </w:p>
    <w:p w14:paraId="1AD6705D" w14:textId="77777777" w:rsidR="00814837" w:rsidRPr="006F664A" w:rsidRDefault="00814837" w:rsidP="00814837">
      <w:pPr>
        <w:tabs>
          <w:tab w:val="left" w:pos="1134"/>
        </w:tabs>
        <w:ind w:firstLine="709"/>
        <w:jc w:val="both"/>
        <w:rPr>
          <w:rFonts w:eastAsiaTheme="majorEastAsia"/>
        </w:rPr>
      </w:pPr>
      <w:r w:rsidRPr="006F664A">
        <w:rPr>
          <w:rFonts w:eastAsiaTheme="majorEastAsia"/>
        </w:rPr>
        <w:t>На рынке земельных участков Хабаровского края в отчетном периоде действует сформированный круг участников, представляющий собой совокупность типичных продавцов, покупателей, а также арендодателей и арендаторов. К ним относятся:</w:t>
      </w:r>
    </w:p>
    <w:p w14:paraId="2FA15A75"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Продавцы и арендодатели: Частные лица, девелоперы, профильные министерства и ведомства края, а также органы местного самоуправления, обеспечивающие вовлечение государственных (в том числе собственность на которые не разграничена) и муниципальных земель в рыночный оборот через механизмы публичных аукционов.</w:t>
      </w:r>
    </w:p>
    <w:p w14:paraId="5C17F698"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Покупатели и арендаторы: Граждане (в том числе. участники программ «Дальневосточная ипотека» и «Дальневосточный гектар»), субъекты малого и среднего предпринимательства, агрохолдинги, промышленные предприятия и резиденты преференциальных режимов (ТОР и СПВ).</w:t>
      </w:r>
    </w:p>
    <w:p w14:paraId="1E5C18FC" w14:textId="77777777" w:rsidR="00814837" w:rsidRPr="002C7F12" w:rsidRDefault="00814837" w:rsidP="00814837">
      <w:pPr>
        <w:tabs>
          <w:tab w:val="left" w:pos="1134"/>
        </w:tabs>
        <w:ind w:firstLine="709"/>
        <w:jc w:val="both"/>
        <w:rPr>
          <w:rFonts w:eastAsiaTheme="majorEastAsia"/>
        </w:rPr>
      </w:pPr>
      <w:r w:rsidRPr="002C7F12">
        <w:rPr>
          <w:rFonts w:eastAsiaTheme="majorEastAsia"/>
        </w:rPr>
        <w:t>Все сделки купли-продажи и договоры аренды носят добровольный характер. Участники признаются типичными для своих сегментов, действуют в условиях конкуренции и отсутствия принуждения.</w:t>
      </w:r>
    </w:p>
    <w:p w14:paraId="4E374760" w14:textId="77777777" w:rsidR="00814837" w:rsidRPr="002C7F12" w:rsidRDefault="00814837" w:rsidP="00814837">
      <w:pPr>
        <w:tabs>
          <w:tab w:val="left" w:pos="1134"/>
        </w:tabs>
        <w:ind w:firstLine="709"/>
        <w:jc w:val="both"/>
        <w:rPr>
          <w:rFonts w:eastAsiaTheme="majorEastAsia"/>
        </w:rPr>
      </w:pPr>
      <w:r w:rsidRPr="002C7F12">
        <w:rPr>
          <w:rFonts w:eastAsiaTheme="majorEastAsia"/>
        </w:rPr>
        <w:t xml:space="preserve">Характеристика участников рынка в разрезе видов разрешенного использования </w:t>
      </w:r>
    </w:p>
    <w:p w14:paraId="39BA00D2"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Сегмент жилой застройки: В сегментах ИЖС и садоводства показатели спроса и предложения формируются преимущественно физическими лицами для личного использования. В сегменте многоэтажной жилой застройки участниками рынка выступают специализированные застройщики, формирующие спрос на участки исходя из их градостроительного потенциала и плотности застройки.</w:t>
      </w:r>
    </w:p>
    <w:p w14:paraId="2FBE550D" w14:textId="4F0E7B0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Сегмент коммерческого назначения: характеризуется активностью субъектов предпринимательской деятельности и инвесторов. Спрос и предложение распределены в пользу земельных участков под размещение объектов торговли, общественного питания и офисов, обладающих высокой интенсивностью пешеходного трафика и транспортной доступностью.</w:t>
      </w:r>
    </w:p>
    <w:p w14:paraId="33D1A89E"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Производственный сегмент: Основными субъектами являются юридические лица. Показатели спроса сосредоточены на земельных участках промышленного и складского назначения, имеющих доступ к инженерным сетям, железнодорожным путям и ключевым транспортным узлам.</w:t>
      </w:r>
    </w:p>
    <w:p w14:paraId="0D3E8786"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Сегмент сельскохозяйственного назначения: Представлен агрохолдингами и крестьянско-фермерскими хозяйствами, выступающими в качестве покупателей или долгосрочных арендаторов земельных долей с целью ведения товарного сельхозпроизводства.</w:t>
      </w:r>
    </w:p>
    <w:p w14:paraId="32E1D627" w14:textId="77777777" w:rsidR="00814837" w:rsidRPr="002C7F12" w:rsidRDefault="00814837" w:rsidP="00814837">
      <w:pPr>
        <w:tabs>
          <w:tab w:val="left" w:pos="1134"/>
        </w:tabs>
        <w:ind w:firstLine="709"/>
        <w:jc w:val="both"/>
        <w:rPr>
          <w:rFonts w:eastAsiaTheme="majorEastAsia"/>
        </w:rPr>
      </w:pPr>
      <w:r w:rsidRPr="002C7F12">
        <w:rPr>
          <w:rFonts w:eastAsiaTheme="majorEastAsia"/>
        </w:rPr>
        <w:t>Особую стратегическую группу участников рынка составляют резиденты Территорий опережающего развития и Свободного порта Владивосток (Ванинский и Советско-Гаванский районы). Их рыночное поведение продиктовано преференциальными режимами: льготами по земельному налогу и арендной плате, а также упрощенным порядком получения участков. Типичный резидент выступает как профессиональный арендатор или покупатель подготовленных промышленных площадок с уже подведенной инфраструктурой, что формирует в крае отдельный сегмент спроса на земли промышленности и транспорта.</w:t>
      </w:r>
    </w:p>
    <w:p w14:paraId="1CE17208" w14:textId="77777777" w:rsidR="00814837" w:rsidRPr="002C7F12" w:rsidRDefault="00814837" w:rsidP="00814837">
      <w:pPr>
        <w:tabs>
          <w:tab w:val="left" w:pos="1134"/>
        </w:tabs>
        <w:ind w:firstLine="709"/>
        <w:jc w:val="both"/>
        <w:rPr>
          <w:rFonts w:eastAsiaTheme="majorEastAsia"/>
        </w:rPr>
      </w:pPr>
      <w:r w:rsidRPr="002C7F12">
        <w:rPr>
          <w:rFonts w:eastAsiaTheme="majorEastAsia"/>
        </w:rPr>
        <w:t>Участники рынка земельных участков Хабаровского края характеризуются достаточным уровнем информированности, что обеспечивается использованием современных цифровых инструментов:</w:t>
      </w:r>
    </w:p>
    <w:p w14:paraId="0FE06AE9"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Портал пространственных данных НСПД. Позволяет всем категориям участников получать верифицированные данные о кадастровых границах, ВРИ, зонах с особыми условиями использования территорий (ЗОУИТ) и иных ограничениях.</w:t>
      </w:r>
    </w:p>
    <w:p w14:paraId="2F72237E" w14:textId="77777777" w:rsidR="00814837" w:rsidRPr="002C7F12"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Специализированные сервисы («Земля для стройки», «Земля для туризма»). Обеспечивают открытый доступ к перечням свободных земель. Публичность данных сервисов обеспечивает равный доступ к сведениям для всех сторон сделки, стимулирует рыночную конкуренцию.</w:t>
      </w:r>
    </w:p>
    <w:p w14:paraId="48C8711D" w14:textId="77777777" w:rsidR="00814837" w:rsidRDefault="00814837" w:rsidP="00814837">
      <w:pPr>
        <w:tabs>
          <w:tab w:val="left" w:pos="1134"/>
        </w:tabs>
        <w:ind w:firstLine="709"/>
        <w:jc w:val="both"/>
        <w:rPr>
          <w:rFonts w:eastAsiaTheme="majorEastAsia"/>
        </w:rPr>
      </w:pPr>
      <w:r w:rsidRPr="002C7F12">
        <w:rPr>
          <w:rFonts w:eastAsiaTheme="majorEastAsia"/>
        </w:rPr>
        <w:t>•</w:t>
      </w:r>
      <w:r w:rsidRPr="002C7F12">
        <w:rPr>
          <w:rFonts w:eastAsiaTheme="majorEastAsia"/>
        </w:rPr>
        <w:tab/>
        <w:t>Доступ к рыночным данным. Участники массовых сегментов обладают высокой степенью информированности благодаря развитым цифровым агрегаторам (</w:t>
      </w:r>
      <w:proofErr w:type="spellStart"/>
      <w:r w:rsidRPr="002C7F12">
        <w:rPr>
          <w:rFonts w:eastAsiaTheme="majorEastAsia"/>
        </w:rPr>
        <w:t>Фарпост</w:t>
      </w:r>
      <w:proofErr w:type="spellEnd"/>
      <w:r w:rsidRPr="002C7F12">
        <w:rPr>
          <w:rFonts w:eastAsiaTheme="majorEastAsia"/>
        </w:rPr>
        <w:t xml:space="preserve">, </w:t>
      </w:r>
      <w:proofErr w:type="spellStart"/>
      <w:r w:rsidRPr="002C7F12">
        <w:rPr>
          <w:rFonts w:eastAsiaTheme="majorEastAsia"/>
        </w:rPr>
        <w:t>Авито</w:t>
      </w:r>
      <w:proofErr w:type="spellEnd"/>
      <w:r w:rsidRPr="002C7F12">
        <w:rPr>
          <w:rFonts w:eastAsiaTheme="majorEastAsia"/>
        </w:rPr>
        <w:t>, Циан), что позволяет им сформировать представление о рыночной конъюнктуре и дает возможность принимать экономически рациональные решения.</w:t>
      </w:r>
    </w:p>
    <w:p w14:paraId="6E772D54" w14:textId="77777777" w:rsidR="00814837" w:rsidRPr="00C8013B" w:rsidRDefault="00814837" w:rsidP="00814837">
      <w:pPr>
        <w:pStyle w:val="30"/>
        <w:keepLines/>
        <w:numPr>
          <w:ilvl w:val="2"/>
          <w:numId w:val="14"/>
        </w:numPr>
        <w:spacing w:before="120" w:after="120"/>
        <w:ind w:left="1077"/>
        <w:jc w:val="center"/>
        <w:rPr>
          <w:rFonts w:eastAsiaTheme="majorEastAsia"/>
          <w:b/>
          <w:bCs/>
          <w:i w:val="0"/>
          <w:sz w:val="20"/>
        </w:rPr>
      </w:pPr>
      <w:bookmarkStart w:id="180" w:name="_Toc230808308"/>
      <w:bookmarkStart w:id="181" w:name="_Toc231552091"/>
      <w:r w:rsidRPr="00814837">
        <w:rPr>
          <w:rFonts w:eastAsiaTheme="majorEastAsia"/>
          <w:b/>
          <w:bCs/>
          <w:i w:val="0"/>
          <w:sz w:val="20"/>
        </w:rPr>
        <w:t>Политика органов государственной власти субъекта Российской Федерации, органов местного самоуправления в области землепользования и развития рынка в целом и его сегментов</w:t>
      </w:r>
      <w:bookmarkEnd w:id="180"/>
      <w:bookmarkEnd w:id="181"/>
    </w:p>
    <w:p w14:paraId="6024F07E" w14:textId="77777777" w:rsidR="00814837" w:rsidRPr="00743FB4" w:rsidRDefault="00814837" w:rsidP="00814837">
      <w:pPr>
        <w:ind w:firstLine="709"/>
        <w:jc w:val="both"/>
      </w:pPr>
      <w:r w:rsidRPr="00743FB4">
        <w:t>Деятельность органов государственной власти Хабаровского края и органов местного самоуправления направлена на создание прозрачных институциональных условий, стимулирование инвестиционной активности в приоритетных сегментах использования земель и вовлечение неиспользуемых земельных массивов в экономический оборот.</w:t>
      </w:r>
    </w:p>
    <w:p w14:paraId="042AF6EE" w14:textId="77777777" w:rsidR="00814837" w:rsidRPr="00743FB4" w:rsidRDefault="00814837" w:rsidP="00814837">
      <w:pPr>
        <w:ind w:firstLine="709"/>
        <w:jc w:val="both"/>
      </w:pPr>
      <w:r w:rsidRPr="00743FB4">
        <w:t>Политика исполнительных органов края базируется на реализации Стратегии социально-экономического развития Хабаровского края</w:t>
      </w:r>
      <w:r w:rsidRPr="00743FB4">
        <w:rPr>
          <w:rStyle w:val="aff9"/>
        </w:rPr>
        <w:footnoteReference w:id="104"/>
      </w:r>
      <w:r w:rsidRPr="00743FB4">
        <w:t xml:space="preserve"> и государственной программы «Развитие жилищного строительства в Хабаровском крае»</w:t>
      </w:r>
      <w:r w:rsidRPr="00743FB4">
        <w:rPr>
          <w:rStyle w:val="aff9"/>
        </w:rPr>
        <w:footnoteReference w:id="105"/>
      </w:r>
      <w:r w:rsidRPr="00743FB4">
        <w:t>.</w:t>
      </w:r>
      <w:r>
        <w:t xml:space="preserve"> </w:t>
      </w:r>
      <w:r w:rsidRPr="00743FB4">
        <w:t>Основными векторами нормативного регулирования в области землепользования выступают стимулирование жилищного строительства и сбалансированная налоговая политика.</w:t>
      </w:r>
    </w:p>
    <w:p w14:paraId="7F4FC42D" w14:textId="77777777" w:rsidR="00814837" w:rsidRPr="00743FB4" w:rsidRDefault="00814837" w:rsidP="00814837">
      <w:pPr>
        <w:ind w:firstLine="709"/>
        <w:jc w:val="both"/>
      </w:pPr>
      <w:r w:rsidRPr="00743FB4">
        <w:t xml:space="preserve">В рамках стимулирования индивидуального жилищного строительства органами исполнительной власти Хабаровского края реализуется комплекс мер по бесплатному обеспечению земельными участками льготных категорий граждан, в том числе многодетных семей и участников СВО, а также по нормативному сопровождению программы «Дальневосточный гектар» при ее переходе в стадию оформления прав собственности. В то же время в регионе законодательно закреплен порядок предоставления гражданам, имеющим трех и более детей, единовременных социальных выплат взамен бесплатного предоставления земельного участка в собственность. Внедрение альтернативной денежной компенсации позволило снизить потенциальное избыточное давление спроса на вторичный рынок </w:t>
      </w:r>
      <w:proofErr w:type="spellStart"/>
      <w:r w:rsidRPr="00743FB4">
        <w:t>мелкоконтурных</w:t>
      </w:r>
      <w:proofErr w:type="spellEnd"/>
      <w:r w:rsidRPr="00743FB4">
        <w:t xml:space="preserve"> земельных участков и стабилизировало показатели спроса в пригородных зонах крупных агломераций.</w:t>
      </w:r>
    </w:p>
    <w:p w14:paraId="3225E9A2" w14:textId="77777777" w:rsidR="00814837" w:rsidRPr="00743FB4" w:rsidRDefault="00814837" w:rsidP="00814837">
      <w:pPr>
        <w:ind w:firstLine="709"/>
        <w:jc w:val="both"/>
      </w:pPr>
      <w:r w:rsidRPr="00743FB4">
        <w:t>С целью преодоления дефицита инженерно-подготовленных территорий Правительство Хабаровского края в рамках реализации указанной выше государственной программы осуществляет целевое финансирование муниципальных образований. Субсидии из краевого бюджета направляются на обустройство земельных массивов, ранее переданных льготным категориям граждан или предназначенных для вовлечения в оборот под жилищное строительство, включая подведение магистральной инженерной инфраструктуры, электроснабжения и строительство автомобильных дорог общего пользования.</w:t>
      </w:r>
    </w:p>
    <w:p w14:paraId="7380CC48" w14:textId="77777777" w:rsidR="00814837" w:rsidRPr="00743FB4" w:rsidRDefault="00814837" w:rsidP="00814837">
      <w:pPr>
        <w:ind w:firstLine="709"/>
        <w:jc w:val="both"/>
      </w:pPr>
      <w:r w:rsidRPr="00743FB4">
        <w:t>Налоговая и тарифная политика исполнительной власти региона и органов местного самоуправления выражается в установлении дифференцированных ставок земельного налога на муниципальном уровне в рамках Налогового кодекса Российской Федерации. Также на территории субъекта осуществляется регулярная корректировка льготных коэффициентов арендной платы за использование земельных участков, находящихся в государственной и муниципальной собственности.</w:t>
      </w:r>
    </w:p>
    <w:p w14:paraId="2F29DD98" w14:textId="77777777" w:rsidR="00814837" w:rsidRDefault="00814837" w:rsidP="00814837">
      <w:pPr>
        <w:ind w:firstLine="709"/>
        <w:jc w:val="both"/>
      </w:pPr>
      <w:r w:rsidRPr="00743FB4">
        <w:t xml:space="preserve">Ключевым направлением государственной политики в промышленно-логистическом и складском сегментах является развитие преференциальных зон. Правительством края совместно с Минвостокразвития России и АО «КРДВ» осуществляется плановое расширение границ территорий опережающего развития (ТОР «Хабаровск») под размещение новых производственных мощностей. </w:t>
      </w:r>
    </w:p>
    <w:p w14:paraId="7426D85F" w14:textId="77777777" w:rsidR="00814837" w:rsidRDefault="00814837" w:rsidP="00814837">
      <w:pPr>
        <w:ind w:firstLine="709"/>
        <w:jc w:val="both"/>
      </w:pPr>
      <w:r w:rsidRPr="00272B04">
        <w:t>В индустриальном секторе обеспечивается реализация специальных механизмов предоставления земельных участков резидентам ТОР и Свободного порта Владивосток в аренду без проведения торгов, регулируемых Федеральным законом № 473-ФЗ "О территориях опережающего развития в Российской Федерации" и Федеральным законом № 137-ФЗ "О введении в действие Земельного кодекса Российской Федерации", в рамках которых уполномоченная управляющая компания (АО "КРДВ") передает участки инвесторам напрямую, что существенно снижает административные барьеры для входа бизнеса и стабилизирует показатели предложения в данном сегменте земельного рынка»</w:t>
      </w:r>
    </w:p>
    <w:p w14:paraId="1147B1A5" w14:textId="77777777" w:rsidR="00814837" w:rsidRPr="00743FB4" w:rsidRDefault="00814837" w:rsidP="00814837">
      <w:pPr>
        <w:ind w:firstLine="709"/>
        <w:jc w:val="both"/>
      </w:pPr>
      <w:r w:rsidRPr="00743FB4">
        <w:t>Важнейшей составляющей государственного и муниципального регулирования выступает градостроительная политика и комплексное развитие территорий. Органами местного самоуправления городских округов (город Хабаровск, город Комсомольск-на-Амуре) и муниципальных районов края ведется системная работа по актуализации документов территориального планирования и Правил застройки и землепользования (ПЗЗ).</w:t>
      </w:r>
    </w:p>
    <w:p w14:paraId="0676C79C" w14:textId="77777777" w:rsidR="00814837" w:rsidRPr="00743FB4" w:rsidRDefault="00814837" w:rsidP="00814837">
      <w:pPr>
        <w:ind w:firstLine="709"/>
        <w:jc w:val="both"/>
      </w:pPr>
      <w:r w:rsidRPr="00743FB4">
        <w:t xml:space="preserve">Значимым </w:t>
      </w:r>
      <w:r w:rsidRPr="004E38D1">
        <w:t>фактором, изменившим градостроительный потенциал и структуру использования земельных массивов, стало принятие Решения Хабаровского городской Думы от 16.12.2025 № 521 «О внесении изменений в генеральный план городского округа «Город Хабаровск», а также Решения Хабаровской городской Думы от 05.08.2025 № 390 «О внесении изменений в Правила землепользования и застройки городского округа «Город Хабаровск». Данные нормативные акты уточнили границы территориальных зон и зафиксировали новые параметры плотности застройки коммерческих</w:t>
      </w:r>
      <w:r w:rsidRPr="00743FB4">
        <w:t xml:space="preserve"> и жилых зон.</w:t>
      </w:r>
    </w:p>
    <w:p w14:paraId="15D455C9" w14:textId="65AE520D" w:rsidR="00814837" w:rsidRPr="00743FB4" w:rsidRDefault="00814837" w:rsidP="004E38D1">
      <w:pPr>
        <w:ind w:firstLine="709"/>
        <w:jc w:val="both"/>
      </w:pPr>
      <w:r w:rsidRPr="00743FB4">
        <w:t xml:space="preserve">В крупнейших городах региона (город Хабаровск, город Комсомольск-на-Амуре) приоритет смещен на механизмы </w:t>
      </w:r>
      <w:r w:rsidRPr="004E38D1">
        <w:t xml:space="preserve">комплексного развития территорий жилой и нежилой застройки. В частности, в сегменте среднеэтажной и многоэтажной жилой застройки действуют такие правовые акты, как Распоряжение Правительства Хабаровского края от </w:t>
      </w:r>
      <w:r w:rsidR="004E38D1" w:rsidRPr="004E38D1">
        <w:t>07</w:t>
      </w:r>
      <w:r w:rsidRPr="004E38D1">
        <w:t>.0</w:t>
      </w:r>
      <w:r w:rsidR="004E38D1" w:rsidRPr="004E38D1">
        <w:t>5</w:t>
      </w:r>
      <w:r w:rsidRPr="004E38D1">
        <w:t>.</w:t>
      </w:r>
      <w:r w:rsidRPr="00887E49">
        <w:t xml:space="preserve">2025 № </w:t>
      </w:r>
      <w:r w:rsidR="004E38D1" w:rsidRPr="00887E49">
        <w:t>266</w:t>
      </w:r>
      <w:r w:rsidRPr="00887E49">
        <w:t>-рп «</w:t>
      </w:r>
      <w:r w:rsidR="004E38D1" w:rsidRPr="00887E49">
        <w:t xml:space="preserve">О комплексном развитии территории жилой застройки в границах ул. </w:t>
      </w:r>
      <w:proofErr w:type="spellStart"/>
      <w:r w:rsidR="004E38D1" w:rsidRPr="00887E49">
        <w:t>Хасановской</w:t>
      </w:r>
      <w:proofErr w:type="spellEnd"/>
      <w:r w:rsidR="004E38D1" w:rsidRPr="00887E49">
        <w:t xml:space="preserve"> - ул. Джамбула - ул. Ханкайской в Кировском районе городского округа "город Хабаровск", </w:t>
      </w:r>
      <w:r w:rsidRPr="00887E49">
        <w:t>а также Постановления Администрации города Хабаровска</w:t>
      </w:r>
      <w:r w:rsidR="00887E49" w:rsidRPr="00887E49">
        <w:t xml:space="preserve"> «О комплексном развитии территорий»</w:t>
      </w:r>
      <w:r w:rsidR="00887E49" w:rsidRPr="00887E49">
        <w:rPr>
          <w:rStyle w:val="aff9"/>
        </w:rPr>
        <w:footnoteReference w:id="106"/>
      </w:r>
      <w:r w:rsidRPr="00887E49">
        <w:t xml:space="preserve"> (КРТ в границах пер. Степного – ул. Лазо</w:t>
      </w:r>
      <w:r w:rsidR="00887E49" w:rsidRPr="00887E49">
        <w:t xml:space="preserve">; </w:t>
      </w:r>
      <w:r w:rsidRPr="00887E49">
        <w:t>КРТ незастроенной территории по ул. Шкотова</w:t>
      </w:r>
      <w:r w:rsidR="00887E49" w:rsidRPr="00887E49">
        <w:t>; ул. Совхозной – ул. Кола Бельды в Железнодорожном районе города Хабаровска и др.</w:t>
      </w:r>
      <w:r w:rsidRPr="00887E49">
        <w:t>). Это обеспечивает системное вовлечение в оборот бывших территорий промышленных предприятий (включая участки МЖК и «</w:t>
      </w:r>
      <w:proofErr w:type="spellStart"/>
      <w:r w:rsidRPr="00887E49">
        <w:t>Амуркабель</w:t>
      </w:r>
      <w:proofErr w:type="spellEnd"/>
      <w:r w:rsidRPr="00887E49">
        <w:t>») под жилищное и общественно-деловое строительство.</w:t>
      </w:r>
    </w:p>
    <w:p w14:paraId="26CA9B61" w14:textId="77777777" w:rsidR="00814837" w:rsidRPr="00743FB4" w:rsidRDefault="00814837" w:rsidP="00814837">
      <w:pPr>
        <w:ind w:firstLine="709"/>
        <w:jc w:val="both"/>
      </w:pPr>
      <w:r w:rsidRPr="00743FB4">
        <w:t>На уровне Правительства края реализуется нормативное сопровождение флагманских градостроительных проектов, включая финансово-деловой кластер «Хабаровск-Сити» площадью более 28 гектаров (первый и второй этапы КРТ по улице Ремесленной в микрорайоне «Строитель») и благоустройство набережной реки Амур, что определяет долгосрочную инвестиционную привлекательность смежных коммерческих сегментов рынка.</w:t>
      </w:r>
    </w:p>
    <w:p w14:paraId="45B79DFF" w14:textId="77777777" w:rsidR="00814837" w:rsidRPr="00743FB4" w:rsidRDefault="00814837" w:rsidP="00814837">
      <w:pPr>
        <w:ind w:firstLine="709"/>
        <w:jc w:val="both"/>
      </w:pPr>
      <w:r w:rsidRPr="00743FB4">
        <w:t>Цифровизация и интеграция в Единую цифровую платформу НСПД также выступает важнейшим элементом региональной политики. В рамках реализации государственной программы «Национальная система пространственных данных» в Хабаровском крае завершены ключевые этапы интеграции региональных информационных систем с платформой НСПД. Усилия органов власти сосредоточены на наполнении Единого государственного реестра недвижимости (ЕГРН) сведениями о границах территориальных зон, муниципальных образований и зон с особыми условиями использования территорий (ЗОУИТ).</w:t>
      </w:r>
    </w:p>
    <w:p w14:paraId="30351D99" w14:textId="77777777" w:rsidR="00814837" w:rsidRPr="00743FB4" w:rsidRDefault="00814837" w:rsidP="00814837">
      <w:pPr>
        <w:ind w:firstLine="709"/>
        <w:jc w:val="both"/>
      </w:pPr>
      <w:r w:rsidRPr="00743FB4">
        <w:t>Муниципальными администрациями обеспечивается ведение и актуализация открытых сервисов «Земля для стройки» и «Земля для туризма». Данный шаг направлен на обеспечение равного доступа к сведениям для всех сторон сделки, повышение прозрачности процедур первичного распределения участков и минимизацию сроков межведомственного согласования при оформлении прав на землю.</w:t>
      </w:r>
    </w:p>
    <w:p w14:paraId="00BD47E2" w14:textId="77777777" w:rsidR="00814837" w:rsidRPr="00743FB4" w:rsidRDefault="00814837" w:rsidP="00814837">
      <w:pPr>
        <w:ind w:firstLine="709"/>
        <w:jc w:val="both"/>
      </w:pPr>
      <w:r w:rsidRPr="00743FB4">
        <w:t xml:space="preserve">Таким образом, политика органов государственной власти Хабаровского края и органов местного самоуправления носит стимулирующий и стабилизирующий характер. Переход на платформенные решения НСПД, нормативная поддержка льготных категорий землепользователей, активное внедрение КРТ, а также развитие механизмов ТОР обеспечивают предсказуемость развития всех сегментов земельного рынка. </w:t>
      </w:r>
    </w:p>
    <w:p w14:paraId="17BB7FA3" w14:textId="77777777" w:rsidR="00485715" w:rsidRPr="002F6FB6" w:rsidRDefault="00485715" w:rsidP="00B522EC">
      <w:pPr>
        <w:pStyle w:val="30"/>
        <w:keepLines/>
        <w:numPr>
          <w:ilvl w:val="2"/>
          <w:numId w:val="14"/>
        </w:numPr>
        <w:spacing w:before="120" w:after="120"/>
        <w:ind w:left="1077"/>
        <w:jc w:val="center"/>
        <w:rPr>
          <w:rFonts w:eastAsiaTheme="majorEastAsia"/>
          <w:b/>
          <w:bCs/>
          <w:i w:val="0"/>
          <w:sz w:val="20"/>
        </w:rPr>
      </w:pPr>
      <w:bookmarkStart w:id="182" w:name="_Toc231552092"/>
      <w:r w:rsidRPr="002F6FB6">
        <w:rPr>
          <w:rFonts w:eastAsiaTheme="majorEastAsia"/>
          <w:b/>
          <w:bCs/>
          <w:i w:val="0"/>
          <w:sz w:val="20"/>
        </w:rPr>
        <w:t>Общая характеристика первичного рынка земельных участков Хабаровского края</w:t>
      </w:r>
      <w:bookmarkEnd w:id="182"/>
    </w:p>
    <w:p w14:paraId="7B6A8854" w14:textId="77777777" w:rsidR="00B522EC" w:rsidRPr="00577B45" w:rsidRDefault="00B522EC" w:rsidP="00B522EC">
      <w:pPr>
        <w:ind w:firstLine="709"/>
        <w:jc w:val="both"/>
      </w:pPr>
      <w:bookmarkStart w:id="183" w:name="_Toc230808310"/>
      <w:r w:rsidRPr="00577B45">
        <w:t>Первичный рынок земельных участков состоит из предложений/сделок по продаже и аренде земельных участков находящиеся в государственной или муниципальной собственности.</w:t>
      </w:r>
    </w:p>
    <w:p w14:paraId="40FCF8E0" w14:textId="77777777" w:rsidR="00B522EC" w:rsidRPr="00577B45" w:rsidRDefault="00B522EC" w:rsidP="00B522EC">
      <w:pPr>
        <w:ind w:firstLine="709"/>
        <w:jc w:val="both"/>
      </w:pPr>
      <w:r w:rsidRPr="00577B45">
        <w:t>Среди основных факторов, сдерживающих развитие первичного рынка земли, можно выделить:</w:t>
      </w:r>
    </w:p>
    <w:p w14:paraId="43E474AE" w14:textId="77777777" w:rsidR="00B522EC" w:rsidRPr="00577B45" w:rsidRDefault="00B522EC" w:rsidP="00B522EC">
      <w:pPr>
        <w:numPr>
          <w:ilvl w:val="0"/>
          <w:numId w:val="75"/>
        </w:numPr>
        <w:tabs>
          <w:tab w:val="left" w:pos="993"/>
        </w:tabs>
        <w:ind w:left="0" w:firstLine="709"/>
        <w:jc w:val="both"/>
        <w:rPr>
          <w:rFonts w:eastAsia="Calibri"/>
          <w:lang w:eastAsia="en-US"/>
        </w:rPr>
      </w:pPr>
      <w:r w:rsidRPr="00577B45">
        <w:rPr>
          <w:rFonts w:eastAsia="Calibri"/>
          <w:lang w:eastAsia="en-US"/>
        </w:rPr>
        <w:t>большое количество согласующих органов;</w:t>
      </w:r>
    </w:p>
    <w:p w14:paraId="2E5CFFBE" w14:textId="77777777" w:rsidR="00B522EC" w:rsidRPr="00577B45" w:rsidRDefault="00B522EC" w:rsidP="00B522EC">
      <w:pPr>
        <w:numPr>
          <w:ilvl w:val="0"/>
          <w:numId w:val="75"/>
        </w:numPr>
        <w:tabs>
          <w:tab w:val="left" w:pos="993"/>
        </w:tabs>
        <w:ind w:left="0" w:firstLine="709"/>
        <w:jc w:val="both"/>
        <w:rPr>
          <w:rFonts w:eastAsia="Calibri"/>
          <w:lang w:eastAsia="en-US"/>
        </w:rPr>
      </w:pPr>
      <w:r w:rsidRPr="00577B45">
        <w:rPr>
          <w:rFonts w:eastAsia="Calibri"/>
          <w:lang w:eastAsia="en-US"/>
        </w:rPr>
        <w:t>наличие обременений (объекты социальной инфраструктуры, зоны отчуждения и т.д.);</w:t>
      </w:r>
    </w:p>
    <w:p w14:paraId="40CBEF45" w14:textId="77777777" w:rsidR="00B522EC" w:rsidRPr="00577B45" w:rsidRDefault="00B522EC" w:rsidP="00B522EC">
      <w:pPr>
        <w:numPr>
          <w:ilvl w:val="0"/>
          <w:numId w:val="75"/>
        </w:numPr>
        <w:tabs>
          <w:tab w:val="left" w:pos="993"/>
        </w:tabs>
        <w:ind w:left="0" w:firstLine="709"/>
        <w:jc w:val="both"/>
        <w:rPr>
          <w:rFonts w:eastAsia="Calibri"/>
          <w:lang w:eastAsia="en-US"/>
        </w:rPr>
      </w:pPr>
      <w:r w:rsidRPr="00577B45">
        <w:rPr>
          <w:rFonts w:eastAsia="Calibri"/>
          <w:lang w:eastAsia="en-US"/>
        </w:rPr>
        <w:t xml:space="preserve">ужесточение государственного контроля за использованием земельных участков, особенно находящихся в </w:t>
      </w:r>
      <w:proofErr w:type="spellStart"/>
      <w:r w:rsidRPr="00577B45">
        <w:rPr>
          <w:rFonts w:eastAsia="Calibri"/>
          <w:lang w:eastAsia="en-US"/>
        </w:rPr>
        <w:t>природо</w:t>
      </w:r>
      <w:proofErr w:type="spellEnd"/>
      <w:r w:rsidRPr="00577B45">
        <w:rPr>
          <w:rFonts w:eastAsia="Calibri"/>
          <w:lang w:eastAsia="en-US"/>
        </w:rPr>
        <w:t>- и водоохранных зонах.</w:t>
      </w:r>
    </w:p>
    <w:p w14:paraId="6AA6FC56" w14:textId="77777777" w:rsidR="00B522EC" w:rsidRPr="00577B45" w:rsidRDefault="00B522EC" w:rsidP="00B522EC">
      <w:pPr>
        <w:ind w:firstLine="709"/>
        <w:jc w:val="both"/>
      </w:pPr>
      <w:r w:rsidRPr="00577B45">
        <w:t>По данным официального сайта Российской Федерации для размещения информации о проведении торгов (https://torgi.gov.ru) в 2025 году на первичном рынке Хабаровского края выставлено 918 земельных участков, из них 786 земельных участков выставлено в аренду и 132 земельных участка выставлено на продажу.</w:t>
      </w:r>
    </w:p>
    <w:p w14:paraId="232B5A04" w14:textId="77777777" w:rsidR="00B522EC" w:rsidRDefault="00B522EC" w:rsidP="00B522EC">
      <w:pPr>
        <w:ind w:firstLine="709"/>
        <w:jc w:val="both"/>
      </w:pPr>
      <w:r w:rsidRPr="00577B45">
        <w:t>За 2025 год на торгах в Хабаровском крае из 918 земельных участков, реализовано 598 участков. Большая часть проведенных торгов 85,6% (786 участков) приходится на земельные участки, в отношении которых заключены договоры аренды и 14,4% (132 участка) договоры купли-продажи. По подавляющей части участков (467 участков) заключены договоры по начальной цене с единственным участником аукциона. Также важно отметить, что по 20,4% (184 участка), реализуемых посредством торгов, приходится на земельные участки, отнесённые к сегменту, под индивидуальную жилую застройку.</w:t>
      </w:r>
    </w:p>
    <w:p w14:paraId="51291F13" w14:textId="2101DEFB" w:rsidR="00B522EC" w:rsidRDefault="00B522EC" w:rsidP="00B522EC">
      <w:pPr>
        <w:spacing w:before="120"/>
        <w:jc w:val="both"/>
        <w:rPr>
          <w:iCs/>
        </w:rPr>
      </w:pPr>
      <w:bookmarkStart w:id="184" w:name="_Toc164859410"/>
      <w:bookmarkStart w:id="185" w:name="_Toc231552224"/>
      <w:r w:rsidRPr="00577B45">
        <w:t xml:space="preserve">Таблица </w:t>
      </w:r>
      <w:r w:rsidR="00634891">
        <w:rPr>
          <w:noProof/>
        </w:rPr>
        <w:fldChar w:fldCharType="begin"/>
      </w:r>
      <w:r w:rsidR="00634891">
        <w:rPr>
          <w:noProof/>
        </w:rPr>
        <w:instrText xml:space="preserve"> SEQ Таблица \* ARABIC </w:instrText>
      </w:r>
      <w:r w:rsidR="00634891">
        <w:rPr>
          <w:noProof/>
        </w:rPr>
        <w:fldChar w:fldCharType="separate"/>
      </w:r>
      <w:r w:rsidR="00EB25B9">
        <w:rPr>
          <w:noProof/>
        </w:rPr>
        <w:t>33</w:t>
      </w:r>
      <w:r w:rsidR="00634891">
        <w:rPr>
          <w:noProof/>
        </w:rPr>
        <w:fldChar w:fldCharType="end"/>
      </w:r>
      <w:r w:rsidRPr="00577B45">
        <w:t xml:space="preserve"> – </w:t>
      </w:r>
      <w:r w:rsidRPr="00577B45">
        <w:rPr>
          <w:iCs/>
        </w:rPr>
        <w:t>Распределение объема сделок земельных участков на первичном рынке в зависимости от статуса торгов в разрезе территорий Хабаровского края в 2025 г.</w:t>
      </w:r>
      <w:bookmarkEnd w:id="184"/>
      <w:bookmarkEnd w:id="185"/>
    </w:p>
    <w:tbl>
      <w:tblPr>
        <w:tblW w:w="5000" w:type="pct"/>
        <w:tblLook w:val="04A0" w:firstRow="1" w:lastRow="0" w:firstColumn="1" w:lastColumn="0" w:noHBand="0" w:noVBand="1"/>
      </w:tblPr>
      <w:tblGrid>
        <w:gridCol w:w="1973"/>
        <w:gridCol w:w="1234"/>
        <w:gridCol w:w="744"/>
        <w:gridCol w:w="1234"/>
        <w:gridCol w:w="734"/>
        <w:gridCol w:w="216"/>
        <w:gridCol w:w="1023"/>
        <w:gridCol w:w="216"/>
        <w:gridCol w:w="554"/>
        <w:gridCol w:w="1151"/>
        <w:gridCol w:w="744"/>
      </w:tblGrid>
      <w:tr w:rsidR="00172CB6" w:rsidRPr="004622BB" w14:paraId="48EFBE13" w14:textId="77777777" w:rsidTr="005D2768">
        <w:trPr>
          <w:trHeight w:val="20"/>
          <w:tblHeader/>
        </w:trPr>
        <w:tc>
          <w:tcPr>
            <w:tcW w:w="861" w:type="pct"/>
            <w:vMerge w:val="restart"/>
            <w:tcBorders>
              <w:top w:val="single" w:sz="4" w:space="0" w:color="auto"/>
              <w:left w:val="single" w:sz="4" w:space="0" w:color="auto"/>
              <w:bottom w:val="single" w:sz="4" w:space="0" w:color="auto"/>
              <w:right w:val="single" w:sz="4" w:space="0" w:color="auto"/>
            </w:tcBorders>
            <w:vAlign w:val="center"/>
            <w:hideMark/>
          </w:tcPr>
          <w:p w14:paraId="56B5D902" w14:textId="77777777" w:rsidR="00172CB6" w:rsidRPr="004622BB" w:rsidRDefault="00172CB6" w:rsidP="001C3389">
            <w:pPr>
              <w:jc w:val="center"/>
              <w:rPr>
                <w:sz w:val="16"/>
                <w:szCs w:val="16"/>
              </w:rPr>
            </w:pPr>
            <w:bookmarkStart w:id="186" w:name="_Hlk230932507"/>
            <w:r w:rsidRPr="004622BB">
              <w:rPr>
                <w:sz w:val="16"/>
                <w:szCs w:val="16"/>
              </w:rPr>
              <w:t xml:space="preserve">Статус лота / </w:t>
            </w:r>
            <w:r w:rsidRPr="004622BB">
              <w:rPr>
                <w:sz w:val="16"/>
                <w:szCs w:val="16"/>
              </w:rPr>
              <w:br/>
              <w:t>Местоположение</w:t>
            </w:r>
          </w:p>
        </w:tc>
        <w:tc>
          <w:tcPr>
            <w:tcW w:w="1072" w:type="pct"/>
            <w:gridSpan w:val="2"/>
            <w:tcBorders>
              <w:top w:val="single" w:sz="4" w:space="0" w:color="auto"/>
              <w:left w:val="nil"/>
              <w:bottom w:val="single" w:sz="4" w:space="0" w:color="auto"/>
              <w:right w:val="single" w:sz="4" w:space="0" w:color="auto"/>
            </w:tcBorders>
            <w:noWrap/>
            <w:vAlign w:val="center"/>
            <w:hideMark/>
          </w:tcPr>
          <w:p w14:paraId="19531139" w14:textId="77777777" w:rsidR="00172CB6" w:rsidRPr="004622BB" w:rsidRDefault="00172CB6" w:rsidP="001C3389">
            <w:pPr>
              <w:jc w:val="center"/>
              <w:rPr>
                <w:sz w:val="16"/>
                <w:szCs w:val="16"/>
              </w:rPr>
            </w:pPr>
            <w:r w:rsidRPr="004622BB">
              <w:rPr>
                <w:sz w:val="16"/>
                <w:szCs w:val="16"/>
              </w:rPr>
              <w:t>Состоявшийся</w:t>
            </w:r>
          </w:p>
        </w:tc>
        <w:tc>
          <w:tcPr>
            <w:tcW w:w="1088" w:type="pct"/>
            <w:gridSpan w:val="3"/>
            <w:tcBorders>
              <w:top w:val="single" w:sz="4" w:space="0" w:color="auto"/>
              <w:left w:val="nil"/>
              <w:bottom w:val="single" w:sz="4" w:space="0" w:color="auto"/>
              <w:right w:val="single" w:sz="4" w:space="0" w:color="auto"/>
            </w:tcBorders>
            <w:vAlign w:val="center"/>
            <w:hideMark/>
          </w:tcPr>
          <w:p w14:paraId="22C875F9" w14:textId="77777777" w:rsidR="00172CB6" w:rsidRPr="004622BB" w:rsidRDefault="00172CB6" w:rsidP="001C3389">
            <w:pPr>
              <w:jc w:val="center"/>
              <w:rPr>
                <w:sz w:val="16"/>
                <w:szCs w:val="16"/>
              </w:rPr>
            </w:pPr>
            <w:r w:rsidRPr="004622BB">
              <w:rPr>
                <w:sz w:val="16"/>
                <w:szCs w:val="16"/>
              </w:rPr>
              <w:t>Несостоявшийся с единственным участником</w:t>
            </w:r>
          </w:p>
        </w:tc>
        <w:tc>
          <w:tcPr>
            <w:tcW w:w="946" w:type="pct"/>
            <w:gridSpan w:val="3"/>
            <w:tcBorders>
              <w:top w:val="single" w:sz="4" w:space="0" w:color="auto"/>
              <w:left w:val="nil"/>
              <w:bottom w:val="single" w:sz="4" w:space="0" w:color="auto"/>
              <w:right w:val="single" w:sz="4" w:space="0" w:color="auto"/>
            </w:tcBorders>
            <w:noWrap/>
            <w:vAlign w:val="center"/>
            <w:hideMark/>
          </w:tcPr>
          <w:p w14:paraId="7F62A91F" w14:textId="77777777" w:rsidR="00172CB6" w:rsidRPr="004622BB" w:rsidRDefault="00172CB6" w:rsidP="001C3389">
            <w:pPr>
              <w:jc w:val="center"/>
              <w:rPr>
                <w:sz w:val="16"/>
                <w:szCs w:val="16"/>
              </w:rPr>
            </w:pPr>
            <w:r w:rsidRPr="004622BB">
              <w:rPr>
                <w:sz w:val="16"/>
                <w:szCs w:val="16"/>
              </w:rPr>
              <w:t>Несостоявшийся</w:t>
            </w:r>
          </w:p>
        </w:tc>
        <w:tc>
          <w:tcPr>
            <w:tcW w:w="648" w:type="pct"/>
            <w:vMerge w:val="restart"/>
            <w:tcBorders>
              <w:top w:val="single" w:sz="4" w:space="0" w:color="auto"/>
              <w:left w:val="single" w:sz="4" w:space="0" w:color="auto"/>
              <w:right w:val="single" w:sz="4" w:space="0" w:color="auto"/>
            </w:tcBorders>
            <w:vAlign w:val="center"/>
            <w:hideMark/>
          </w:tcPr>
          <w:p w14:paraId="06FEF809" w14:textId="77777777" w:rsidR="00172CB6" w:rsidRPr="004622BB" w:rsidRDefault="00172CB6" w:rsidP="001C3389">
            <w:pPr>
              <w:jc w:val="center"/>
              <w:rPr>
                <w:sz w:val="16"/>
                <w:szCs w:val="16"/>
              </w:rPr>
            </w:pPr>
            <w:r w:rsidRPr="004622BB">
              <w:rPr>
                <w:sz w:val="16"/>
                <w:szCs w:val="16"/>
              </w:rPr>
              <w:t>Итого по Хабаровскому краю</w:t>
            </w:r>
          </w:p>
        </w:tc>
        <w:tc>
          <w:tcPr>
            <w:tcW w:w="384" w:type="pct"/>
            <w:vMerge w:val="restart"/>
            <w:tcBorders>
              <w:top w:val="single" w:sz="4" w:space="0" w:color="auto"/>
              <w:left w:val="single" w:sz="4" w:space="0" w:color="auto"/>
              <w:right w:val="single" w:sz="4" w:space="0" w:color="auto"/>
            </w:tcBorders>
            <w:noWrap/>
            <w:vAlign w:val="center"/>
            <w:hideMark/>
          </w:tcPr>
          <w:p w14:paraId="7E7E28CA" w14:textId="77777777" w:rsidR="00172CB6" w:rsidRPr="004622BB" w:rsidRDefault="00172CB6" w:rsidP="001C3389">
            <w:pPr>
              <w:jc w:val="center"/>
              <w:rPr>
                <w:sz w:val="16"/>
                <w:szCs w:val="16"/>
              </w:rPr>
            </w:pPr>
            <w:r w:rsidRPr="004622BB">
              <w:rPr>
                <w:sz w:val="16"/>
                <w:szCs w:val="16"/>
              </w:rPr>
              <w:t>Доля, %</w:t>
            </w:r>
          </w:p>
        </w:tc>
      </w:tr>
      <w:tr w:rsidR="00172CB6" w:rsidRPr="004622BB" w14:paraId="6DF850D9" w14:textId="77777777" w:rsidTr="005D2768">
        <w:trPr>
          <w:trHeight w:val="20"/>
          <w:tblHeader/>
        </w:trPr>
        <w:tc>
          <w:tcPr>
            <w:tcW w:w="861" w:type="pct"/>
            <w:vMerge/>
            <w:tcBorders>
              <w:top w:val="single" w:sz="4" w:space="0" w:color="auto"/>
              <w:left w:val="single" w:sz="4" w:space="0" w:color="auto"/>
              <w:bottom w:val="single" w:sz="4" w:space="0" w:color="auto"/>
              <w:right w:val="single" w:sz="4" w:space="0" w:color="auto"/>
            </w:tcBorders>
            <w:vAlign w:val="center"/>
            <w:hideMark/>
          </w:tcPr>
          <w:p w14:paraId="305BBFF0" w14:textId="77777777" w:rsidR="00172CB6" w:rsidRPr="004622BB" w:rsidRDefault="00172CB6" w:rsidP="001C3389">
            <w:pPr>
              <w:rPr>
                <w:sz w:val="16"/>
                <w:szCs w:val="16"/>
              </w:rPr>
            </w:pPr>
          </w:p>
        </w:tc>
        <w:tc>
          <w:tcPr>
            <w:tcW w:w="556" w:type="pct"/>
            <w:tcBorders>
              <w:top w:val="nil"/>
              <w:left w:val="nil"/>
              <w:bottom w:val="single" w:sz="4" w:space="0" w:color="auto"/>
              <w:right w:val="single" w:sz="4" w:space="0" w:color="auto"/>
            </w:tcBorders>
            <w:noWrap/>
            <w:vAlign w:val="center"/>
            <w:hideMark/>
          </w:tcPr>
          <w:p w14:paraId="4ADF1648" w14:textId="77777777" w:rsidR="00172CB6" w:rsidRPr="004622BB" w:rsidRDefault="00172CB6" w:rsidP="001C3389">
            <w:pPr>
              <w:jc w:val="center"/>
              <w:rPr>
                <w:sz w:val="16"/>
                <w:szCs w:val="16"/>
              </w:rPr>
            </w:pPr>
            <w:r w:rsidRPr="004622BB">
              <w:rPr>
                <w:sz w:val="16"/>
                <w:szCs w:val="16"/>
              </w:rPr>
              <w:t>Количество, ед.</w:t>
            </w:r>
          </w:p>
        </w:tc>
        <w:tc>
          <w:tcPr>
            <w:tcW w:w="517" w:type="pct"/>
            <w:tcBorders>
              <w:top w:val="nil"/>
              <w:left w:val="nil"/>
              <w:bottom w:val="single" w:sz="4" w:space="0" w:color="auto"/>
              <w:right w:val="single" w:sz="4" w:space="0" w:color="auto"/>
            </w:tcBorders>
            <w:noWrap/>
            <w:vAlign w:val="center"/>
            <w:hideMark/>
          </w:tcPr>
          <w:p w14:paraId="6B66958E" w14:textId="77777777" w:rsidR="00172CB6" w:rsidRPr="004622BB" w:rsidRDefault="00172CB6" w:rsidP="001C3389">
            <w:pPr>
              <w:jc w:val="center"/>
              <w:rPr>
                <w:sz w:val="16"/>
                <w:szCs w:val="16"/>
              </w:rPr>
            </w:pPr>
            <w:r w:rsidRPr="004622BB">
              <w:rPr>
                <w:sz w:val="16"/>
                <w:szCs w:val="16"/>
              </w:rPr>
              <w:t>Доля, %</w:t>
            </w:r>
          </w:p>
        </w:tc>
        <w:tc>
          <w:tcPr>
            <w:tcW w:w="556" w:type="pct"/>
            <w:tcBorders>
              <w:top w:val="nil"/>
              <w:left w:val="nil"/>
              <w:bottom w:val="single" w:sz="4" w:space="0" w:color="auto"/>
              <w:right w:val="single" w:sz="4" w:space="0" w:color="auto"/>
            </w:tcBorders>
            <w:noWrap/>
            <w:vAlign w:val="center"/>
            <w:hideMark/>
          </w:tcPr>
          <w:p w14:paraId="59845AC7" w14:textId="77777777" w:rsidR="00172CB6" w:rsidRPr="004622BB" w:rsidRDefault="00172CB6" w:rsidP="001C3389">
            <w:pPr>
              <w:jc w:val="center"/>
              <w:rPr>
                <w:sz w:val="16"/>
                <w:szCs w:val="16"/>
              </w:rPr>
            </w:pPr>
            <w:r w:rsidRPr="004622BB">
              <w:rPr>
                <w:sz w:val="16"/>
                <w:szCs w:val="16"/>
              </w:rPr>
              <w:t>Количество, ед.</w:t>
            </w:r>
          </w:p>
        </w:tc>
        <w:tc>
          <w:tcPr>
            <w:tcW w:w="532" w:type="pct"/>
            <w:gridSpan w:val="2"/>
            <w:tcBorders>
              <w:top w:val="nil"/>
              <w:left w:val="nil"/>
              <w:bottom w:val="single" w:sz="4" w:space="0" w:color="auto"/>
              <w:right w:val="single" w:sz="4" w:space="0" w:color="auto"/>
            </w:tcBorders>
            <w:noWrap/>
            <w:vAlign w:val="center"/>
            <w:hideMark/>
          </w:tcPr>
          <w:p w14:paraId="459B573D" w14:textId="77777777" w:rsidR="00172CB6" w:rsidRPr="004622BB" w:rsidRDefault="00172CB6" w:rsidP="001C3389">
            <w:pPr>
              <w:jc w:val="center"/>
              <w:rPr>
                <w:sz w:val="16"/>
                <w:szCs w:val="16"/>
              </w:rPr>
            </w:pPr>
            <w:r w:rsidRPr="004622BB">
              <w:rPr>
                <w:sz w:val="16"/>
                <w:szCs w:val="16"/>
              </w:rPr>
              <w:t>Доля, %</w:t>
            </w:r>
          </w:p>
        </w:tc>
        <w:tc>
          <w:tcPr>
            <w:tcW w:w="556" w:type="pct"/>
            <w:gridSpan w:val="2"/>
            <w:tcBorders>
              <w:top w:val="nil"/>
              <w:left w:val="nil"/>
              <w:bottom w:val="single" w:sz="4" w:space="0" w:color="auto"/>
              <w:right w:val="single" w:sz="4" w:space="0" w:color="auto"/>
            </w:tcBorders>
            <w:noWrap/>
            <w:vAlign w:val="center"/>
            <w:hideMark/>
          </w:tcPr>
          <w:p w14:paraId="736E9BEB" w14:textId="77777777" w:rsidR="00172CB6" w:rsidRPr="004622BB" w:rsidRDefault="00172CB6" w:rsidP="001C3389">
            <w:pPr>
              <w:jc w:val="center"/>
              <w:rPr>
                <w:sz w:val="16"/>
                <w:szCs w:val="16"/>
              </w:rPr>
            </w:pPr>
            <w:r w:rsidRPr="004622BB">
              <w:rPr>
                <w:sz w:val="16"/>
                <w:szCs w:val="16"/>
              </w:rPr>
              <w:t>Количество, ед.</w:t>
            </w:r>
          </w:p>
        </w:tc>
        <w:tc>
          <w:tcPr>
            <w:tcW w:w="390" w:type="pct"/>
            <w:tcBorders>
              <w:top w:val="nil"/>
              <w:left w:val="nil"/>
              <w:bottom w:val="single" w:sz="4" w:space="0" w:color="auto"/>
              <w:right w:val="single" w:sz="4" w:space="0" w:color="auto"/>
            </w:tcBorders>
            <w:noWrap/>
            <w:vAlign w:val="center"/>
            <w:hideMark/>
          </w:tcPr>
          <w:p w14:paraId="756081A0" w14:textId="77777777" w:rsidR="00172CB6" w:rsidRPr="004622BB" w:rsidRDefault="00172CB6" w:rsidP="001C3389">
            <w:pPr>
              <w:jc w:val="center"/>
              <w:rPr>
                <w:sz w:val="16"/>
                <w:szCs w:val="16"/>
              </w:rPr>
            </w:pPr>
            <w:r w:rsidRPr="004622BB">
              <w:rPr>
                <w:sz w:val="16"/>
                <w:szCs w:val="16"/>
              </w:rPr>
              <w:t>Доля, %</w:t>
            </w:r>
          </w:p>
        </w:tc>
        <w:tc>
          <w:tcPr>
            <w:tcW w:w="648" w:type="pct"/>
            <w:vMerge/>
            <w:tcBorders>
              <w:left w:val="single" w:sz="4" w:space="0" w:color="auto"/>
              <w:bottom w:val="single" w:sz="4" w:space="0" w:color="auto"/>
              <w:right w:val="single" w:sz="4" w:space="0" w:color="auto"/>
            </w:tcBorders>
            <w:vAlign w:val="center"/>
            <w:hideMark/>
          </w:tcPr>
          <w:p w14:paraId="1259CFB0" w14:textId="77777777" w:rsidR="00172CB6" w:rsidRPr="004622BB" w:rsidRDefault="00172CB6" w:rsidP="001C3389">
            <w:pPr>
              <w:rPr>
                <w:sz w:val="16"/>
                <w:szCs w:val="16"/>
              </w:rPr>
            </w:pPr>
          </w:p>
        </w:tc>
        <w:tc>
          <w:tcPr>
            <w:tcW w:w="384" w:type="pct"/>
            <w:vMerge/>
            <w:tcBorders>
              <w:left w:val="single" w:sz="4" w:space="0" w:color="auto"/>
              <w:bottom w:val="single" w:sz="4" w:space="0" w:color="auto"/>
              <w:right w:val="single" w:sz="4" w:space="0" w:color="auto"/>
            </w:tcBorders>
            <w:vAlign w:val="center"/>
            <w:hideMark/>
          </w:tcPr>
          <w:p w14:paraId="1A815075" w14:textId="77777777" w:rsidR="00172CB6" w:rsidRPr="004622BB" w:rsidRDefault="00172CB6" w:rsidP="001C3389">
            <w:pPr>
              <w:rPr>
                <w:sz w:val="16"/>
                <w:szCs w:val="16"/>
              </w:rPr>
            </w:pPr>
          </w:p>
        </w:tc>
      </w:tr>
      <w:tr w:rsidR="004622BB" w:rsidRPr="004622BB" w14:paraId="150666EB" w14:textId="77777777" w:rsidTr="005D2768">
        <w:trPr>
          <w:trHeight w:val="20"/>
        </w:trPr>
        <w:tc>
          <w:tcPr>
            <w:tcW w:w="5000" w:type="pct"/>
            <w:gridSpan w:val="11"/>
            <w:tcBorders>
              <w:top w:val="nil"/>
              <w:left w:val="single" w:sz="4" w:space="0" w:color="auto"/>
              <w:bottom w:val="single" w:sz="4" w:space="0" w:color="auto"/>
              <w:right w:val="single" w:sz="4" w:space="0" w:color="auto"/>
            </w:tcBorders>
            <w:noWrap/>
            <w:vAlign w:val="center"/>
          </w:tcPr>
          <w:p w14:paraId="6A428572" w14:textId="77777777" w:rsidR="00A611F5" w:rsidRPr="004622BB" w:rsidRDefault="00A611F5" w:rsidP="001C3389">
            <w:pPr>
              <w:jc w:val="center"/>
              <w:rPr>
                <w:sz w:val="16"/>
                <w:szCs w:val="16"/>
              </w:rPr>
            </w:pPr>
            <w:r w:rsidRPr="004622BB">
              <w:rPr>
                <w:sz w:val="16"/>
                <w:szCs w:val="16"/>
              </w:rPr>
              <w:t>Продажа</w:t>
            </w:r>
          </w:p>
        </w:tc>
      </w:tr>
      <w:tr w:rsidR="004622BB" w:rsidRPr="004622BB" w14:paraId="198A6E68"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hideMark/>
          </w:tcPr>
          <w:p w14:paraId="31A70C8E" w14:textId="77777777" w:rsidR="004622BB" w:rsidRPr="004622BB" w:rsidRDefault="004622BB" w:rsidP="004622BB">
            <w:pPr>
              <w:rPr>
                <w:sz w:val="16"/>
                <w:szCs w:val="16"/>
              </w:rPr>
            </w:pPr>
            <w:r w:rsidRPr="004622BB">
              <w:rPr>
                <w:sz w:val="16"/>
                <w:szCs w:val="16"/>
              </w:rPr>
              <w:t>г. Хабаровск</w:t>
            </w:r>
          </w:p>
        </w:tc>
        <w:tc>
          <w:tcPr>
            <w:tcW w:w="556" w:type="pct"/>
            <w:tcBorders>
              <w:top w:val="single" w:sz="4" w:space="0" w:color="auto"/>
              <w:left w:val="single" w:sz="4" w:space="0" w:color="auto"/>
              <w:bottom w:val="single" w:sz="4" w:space="0" w:color="auto"/>
              <w:right w:val="single" w:sz="4" w:space="0" w:color="auto"/>
            </w:tcBorders>
            <w:noWrap/>
            <w:vAlign w:val="center"/>
          </w:tcPr>
          <w:p w14:paraId="70996C7D" w14:textId="3F59BF22" w:rsidR="004622BB" w:rsidRPr="004622BB" w:rsidRDefault="004622BB" w:rsidP="004622BB">
            <w:pPr>
              <w:jc w:val="center"/>
              <w:rPr>
                <w:sz w:val="16"/>
                <w:szCs w:val="16"/>
              </w:rPr>
            </w:pPr>
            <w:r w:rsidRPr="004622BB">
              <w:rPr>
                <w:sz w:val="16"/>
                <w:szCs w:val="16"/>
                <w:lang w:eastAsia="en-US"/>
              </w:rPr>
              <w:t>10</w:t>
            </w:r>
          </w:p>
        </w:tc>
        <w:tc>
          <w:tcPr>
            <w:tcW w:w="517" w:type="pct"/>
            <w:tcBorders>
              <w:top w:val="single" w:sz="4" w:space="0" w:color="auto"/>
              <w:left w:val="nil"/>
              <w:bottom w:val="single" w:sz="4" w:space="0" w:color="auto"/>
              <w:right w:val="single" w:sz="4" w:space="0" w:color="auto"/>
            </w:tcBorders>
            <w:noWrap/>
            <w:vAlign w:val="center"/>
          </w:tcPr>
          <w:p w14:paraId="48E3ED7F" w14:textId="1C46BBBB" w:rsidR="004622BB" w:rsidRPr="004622BB" w:rsidRDefault="004622BB" w:rsidP="004622BB">
            <w:pPr>
              <w:jc w:val="center"/>
              <w:rPr>
                <w:sz w:val="16"/>
                <w:szCs w:val="16"/>
              </w:rPr>
            </w:pPr>
            <w:r w:rsidRPr="004622BB">
              <w:rPr>
                <w:sz w:val="16"/>
                <w:szCs w:val="16"/>
                <w:lang w:eastAsia="en-US"/>
              </w:rPr>
              <w:t>66,7</w:t>
            </w:r>
          </w:p>
        </w:tc>
        <w:tc>
          <w:tcPr>
            <w:tcW w:w="556" w:type="pct"/>
            <w:tcBorders>
              <w:top w:val="single" w:sz="4" w:space="0" w:color="auto"/>
              <w:left w:val="nil"/>
              <w:bottom w:val="single" w:sz="4" w:space="0" w:color="auto"/>
              <w:right w:val="single" w:sz="4" w:space="0" w:color="auto"/>
            </w:tcBorders>
            <w:noWrap/>
            <w:vAlign w:val="center"/>
          </w:tcPr>
          <w:p w14:paraId="6B1B052A" w14:textId="7939E4AB" w:rsidR="004622BB" w:rsidRPr="004622BB" w:rsidRDefault="004622BB" w:rsidP="004622BB">
            <w:pPr>
              <w:jc w:val="center"/>
              <w:rPr>
                <w:sz w:val="16"/>
                <w:szCs w:val="16"/>
              </w:rPr>
            </w:pPr>
            <w:r w:rsidRPr="004622BB">
              <w:rPr>
                <w:sz w:val="16"/>
                <w:szCs w:val="16"/>
                <w:lang w:eastAsia="en-US"/>
              </w:rPr>
              <w:t>12</w:t>
            </w:r>
          </w:p>
        </w:tc>
        <w:tc>
          <w:tcPr>
            <w:tcW w:w="525" w:type="pct"/>
            <w:tcBorders>
              <w:top w:val="single" w:sz="4" w:space="0" w:color="auto"/>
              <w:left w:val="nil"/>
              <w:bottom w:val="single" w:sz="4" w:space="0" w:color="auto"/>
              <w:right w:val="single" w:sz="4" w:space="0" w:color="auto"/>
            </w:tcBorders>
            <w:noWrap/>
            <w:vAlign w:val="center"/>
          </w:tcPr>
          <w:p w14:paraId="06A208E8" w14:textId="3CA09AC7" w:rsidR="004622BB" w:rsidRPr="004622BB" w:rsidRDefault="004622BB" w:rsidP="004622BB">
            <w:pPr>
              <w:jc w:val="center"/>
              <w:rPr>
                <w:sz w:val="16"/>
                <w:szCs w:val="16"/>
              </w:rPr>
            </w:pPr>
            <w:r w:rsidRPr="004622BB">
              <w:rPr>
                <w:sz w:val="16"/>
                <w:szCs w:val="16"/>
                <w:lang w:eastAsia="en-US"/>
              </w:rPr>
              <w:t>30,8</w:t>
            </w:r>
          </w:p>
        </w:tc>
        <w:tc>
          <w:tcPr>
            <w:tcW w:w="556" w:type="pct"/>
            <w:gridSpan w:val="2"/>
            <w:tcBorders>
              <w:top w:val="single" w:sz="4" w:space="0" w:color="auto"/>
              <w:left w:val="nil"/>
              <w:bottom w:val="single" w:sz="4" w:space="0" w:color="auto"/>
              <w:right w:val="single" w:sz="4" w:space="0" w:color="auto"/>
            </w:tcBorders>
            <w:noWrap/>
            <w:vAlign w:val="center"/>
          </w:tcPr>
          <w:p w14:paraId="113C6E72" w14:textId="6080B48C" w:rsidR="004622BB" w:rsidRPr="004622BB" w:rsidRDefault="004622BB" w:rsidP="004622BB">
            <w:pPr>
              <w:jc w:val="center"/>
              <w:rPr>
                <w:sz w:val="16"/>
                <w:szCs w:val="16"/>
              </w:rPr>
            </w:pPr>
            <w:r w:rsidRPr="004622BB">
              <w:rPr>
                <w:sz w:val="16"/>
                <w:szCs w:val="16"/>
                <w:lang w:eastAsia="en-US"/>
              </w:rPr>
              <w:t>12</w:t>
            </w:r>
          </w:p>
        </w:tc>
        <w:tc>
          <w:tcPr>
            <w:tcW w:w="398" w:type="pct"/>
            <w:gridSpan w:val="2"/>
            <w:tcBorders>
              <w:top w:val="single" w:sz="4" w:space="0" w:color="auto"/>
              <w:left w:val="nil"/>
              <w:bottom w:val="single" w:sz="4" w:space="0" w:color="auto"/>
              <w:right w:val="single" w:sz="4" w:space="0" w:color="auto"/>
            </w:tcBorders>
            <w:noWrap/>
            <w:vAlign w:val="center"/>
          </w:tcPr>
          <w:p w14:paraId="5665CDCD" w14:textId="162ACB0A" w:rsidR="004622BB" w:rsidRPr="004622BB" w:rsidRDefault="004622BB" w:rsidP="004622BB">
            <w:pPr>
              <w:jc w:val="center"/>
              <w:rPr>
                <w:sz w:val="16"/>
                <w:szCs w:val="16"/>
              </w:rPr>
            </w:pPr>
            <w:r w:rsidRPr="004622BB">
              <w:rPr>
                <w:sz w:val="16"/>
                <w:szCs w:val="16"/>
                <w:lang w:eastAsia="en-US"/>
              </w:rPr>
              <w:t>15,4</w:t>
            </w:r>
          </w:p>
        </w:tc>
        <w:tc>
          <w:tcPr>
            <w:tcW w:w="648" w:type="pct"/>
            <w:tcBorders>
              <w:top w:val="single" w:sz="4" w:space="0" w:color="auto"/>
              <w:left w:val="nil"/>
              <w:bottom w:val="single" w:sz="4" w:space="0" w:color="auto"/>
              <w:right w:val="single" w:sz="4" w:space="0" w:color="auto"/>
            </w:tcBorders>
            <w:noWrap/>
            <w:vAlign w:val="center"/>
          </w:tcPr>
          <w:p w14:paraId="1A9508C4" w14:textId="03827CF6" w:rsidR="004622BB" w:rsidRPr="004622BB" w:rsidRDefault="004622BB" w:rsidP="004622BB">
            <w:pPr>
              <w:jc w:val="center"/>
              <w:rPr>
                <w:sz w:val="16"/>
                <w:szCs w:val="16"/>
              </w:rPr>
            </w:pPr>
            <w:r w:rsidRPr="004622BB">
              <w:rPr>
                <w:sz w:val="16"/>
                <w:szCs w:val="16"/>
                <w:lang w:eastAsia="en-US"/>
              </w:rPr>
              <w:t>34</w:t>
            </w:r>
          </w:p>
        </w:tc>
        <w:tc>
          <w:tcPr>
            <w:tcW w:w="384" w:type="pct"/>
            <w:tcBorders>
              <w:top w:val="single" w:sz="4" w:space="0" w:color="auto"/>
              <w:left w:val="nil"/>
              <w:bottom w:val="single" w:sz="4" w:space="0" w:color="auto"/>
              <w:right w:val="single" w:sz="4" w:space="0" w:color="auto"/>
            </w:tcBorders>
            <w:noWrap/>
            <w:vAlign w:val="center"/>
          </w:tcPr>
          <w:p w14:paraId="627E1221" w14:textId="75631840" w:rsidR="004622BB" w:rsidRPr="004622BB" w:rsidRDefault="004622BB" w:rsidP="004622BB">
            <w:pPr>
              <w:jc w:val="center"/>
              <w:rPr>
                <w:sz w:val="16"/>
                <w:szCs w:val="16"/>
              </w:rPr>
            </w:pPr>
            <w:r w:rsidRPr="004622BB">
              <w:rPr>
                <w:sz w:val="16"/>
                <w:szCs w:val="16"/>
                <w:lang w:eastAsia="en-US"/>
              </w:rPr>
              <w:t>25,8</w:t>
            </w:r>
          </w:p>
        </w:tc>
      </w:tr>
      <w:tr w:rsidR="004622BB" w:rsidRPr="004622BB" w14:paraId="2AF38216"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hideMark/>
          </w:tcPr>
          <w:p w14:paraId="6EBA4D44" w14:textId="77777777" w:rsidR="004622BB" w:rsidRPr="004622BB" w:rsidRDefault="004622BB" w:rsidP="004622BB">
            <w:pPr>
              <w:rPr>
                <w:sz w:val="16"/>
                <w:szCs w:val="16"/>
              </w:rPr>
            </w:pPr>
            <w:r w:rsidRPr="004622BB">
              <w:rPr>
                <w:sz w:val="16"/>
                <w:szCs w:val="16"/>
              </w:rPr>
              <w:t>г. Комсомольск-на-Амуре</w:t>
            </w:r>
          </w:p>
        </w:tc>
        <w:tc>
          <w:tcPr>
            <w:tcW w:w="556" w:type="pct"/>
            <w:tcBorders>
              <w:top w:val="nil"/>
              <w:left w:val="single" w:sz="4" w:space="0" w:color="auto"/>
              <w:bottom w:val="single" w:sz="4" w:space="0" w:color="auto"/>
              <w:right w:val="single" w:sz="4" w:space="0" w:color="auto"/>
            </w:tcBorders>
            <w:noWrap/>
            <w:vAlign w:val="center"/>
          </w:tcPr>
          <w:p w14:paraId="7C332076" w14:textId="74C159C9" w:rsidR="004622BB" w:rsidRPr="004622BB" w:rsidRDefault="004622BB" w:rsidP="004622BB">
            <w:pPr>
              <w:jc w:val="center"/>
              <w:rPr>
                <w:sz w:val="16"/>
                <w:szCs w:val="16"/>
              </w:rPr>
            </w:pPr>
            <w:r w:rsidRPr="004622BB">
              <w:rPr>
                <w:sz w:val="16"/>
                <w:szCs w:val="16"/>
                <w:lang w:eastAsia="en-US"/>
              </w:rPr>
              <w:t>0</w:t>
            </w:r>
          </w:p>
        </w:tc>
        <w:tc>
          <w:tcPr>
            <w:tcW w:w="517" w:type="pct"/>
            <w:tcBorders>
              <w:top w:val="nil"/>
              <w:left w:val="nil"/>
              <w:bottom w:val="single" w:sz="4" w:space="0" w:color="auto"/>
              <w:right w:val="single" w:sz="4" w:space="0" w:color="auto"/>
            </w:tcBorders>
            <w:noWrap/>
            <w:vAlign w:val="center"/>
          </w:tcPr>
          <w:p w14:paraId="50714B53" w14:textId="2DD58ECF" w:rsidR="004622BB" w:rsidRPr="004622BB" w:rsidRDefault="004622BB" w:rsidP="004622BB">
            <w:pPr>
              <w:jc w:val="center"/>
              <w:rPr>
                <w:sz w:val="16"/>
                <w:szCs w:val="16"/>
              </w:rPr>
            </w:pPr>
            <w:r w:rsidRPr="004622BB">
              <w:rPr>
                <w:sz w:val="16"/>
                <w:szCs w:val="16"/>
                <w:lang w:eastAsia="en-US"/>
              </w:rPr>
              <w:t>0,0</w:t>
            </w:r>
          </w:p>
        </w:tc>
        <w:tc>
          <w:tcPr>
            <w:tcW w:w="556" w:type="pct"/>
            <w:tcBorders>
              <w:top w:val="nil"/>
              <w:left w:val="nil"/>
              <w:bottom w:val="single" w:sz="4" w:space="0" w:color="auto"/>
              <w:right w:val="single" w:sz="4" w:space="0" w:color="auto"/>
            </w:tcBorders>
            <w:noWrap/>
            <w:vAlign w:val="center"/>
          </w:tcPr>
          <w:p w14:paraId="25637DC1" w14:textId="13088FEC" w:rsidR="004622BB" w:rsidRPr="004622BB" w:rsidRDefault="004622BB" w:rsidP="004622BB">
            <w:pPr>
              <w:jc w:val="center"/>
              <w:rPr>
                <w:sz w:val="16"/>
                <w:szCs w:val="16"/>
              </w:rPr>
            </w:pPr>
            <w:r w:rsidRPr="004622BB">
              <w:rPr>
                <w:sz w:val="16"/>
                <w:szCs w:val="16"/>
                <w:lang w:eastAsia="en-US"/>
              </w:rPr>
              <w:t>3</w:t>
            </w:r>
          </w:p>
        </w:tc>
        <w:tc>
          <w:tcPr>
            <w:tcW w:w="525" w:type="pct"/>
            <w:tcBorders>
              <w:top w:val="nil"/>
              <w:left w:val="nil"/>
              <w:bottom w:val="single" w:sz="4" w:space="0" w:color="auto"/>
              <w:right w:val="single" w:sz="4" w:space="0" w:color="auto"/>
            </w:tcBorders>
            <w:noWrap/>
            <w:vAlign w:val="center"/>
          </w:tcPr>
          <w:p w14:paraId="74DC1D57" w14:textId="15C0763C" w:rsidR="004622BB" w:rsidRPr="004622BB" w:rsidRDefault="004622BB" w:rsidP="004622BB">
            <w:pPr>
              <w:jc w:val="center"/>
              <w:rPr>
                <w:sz w:val="16"/>
                <w:szCs w:val="16"/>
              </w:rPr>
            </w:pPr>
            <w:r w:rsidRPr="004622BB">
              <w:rPr>
                <w:sz w:val="16"/>
                <w:szCs w:val="16"/>
                <w:lang w:eastAsia="en-US"/>
              </w:rPr>
              <w:t>7,7</w:t>
            </w:r>
          </w:p>
        </w:tc>
        <w:tc>
          <w:tcPr>
            <w:tcW w:w="556" w:type="pct"/>
            <w:gridSpan w:val="2"/>
            <w:tcBorders>
              <w:top w:val="nil"/>
              <w:left w:val="nil"/>
              <w:bottom w:val="single" w:sz="4" w:space="0" w:color="auto"/>
              <w:right w:val="single" w:sz="4" w:space="0" w:color="auto"/>
            </w:tcBorders>
            <w:noWrap/>
            <w:vAlign w:val="center"/>
          </w:tcPr>
          <w:p w14:paraId="3B5E96B4" w14:textId="629E1DE3" w:rsidR="004622BB" w:rsidRPr="004622BB" w:rsidRDefault="004622BB" w:rsidP="004622BB">
            <w:pPr>
              <w:jc w:val="center"/>
              <w:rPr>
                <w:sz w:val="16"/>
                <w:szCs w:val="16"/>
              </w:rPr>
            </w:pPr>
            <w:r w:rsidRPr="004622BB">
              <w:rPr>
                <w:sz w:val="16"/>
                <w:szCs w:val="16"/>
                <w:lang w:eastAsia="en-US"/>
              </w:rPr>
              <w:t>13</w:t>
            </w:r>
          </w:p>
        </w:tc>
        <w:tc>
          <w:tcPr>
            <w:tcW w:w="398" w:type="pct"/>
            <w:gridSpan w:val="2"/>
            <w:tcBorders>
              <w:top w:val="nil"/>
              <w:left w:val="nil"/>
              <w:bottom w:val="single" w:sz="4" w:space="0" w:color="auto"/>
              <w:right w:val="single" w:sz="4" w:space="0" w:color="auto"/>
            </w:tcBorders>
            <w:noWrap/>
            <w:vAlign w:val="center"/>
          </w:tcPr>
          <w:p w14:paraId="36C85A39" w14:textId="41DC70BE" w:rsidR="004622BB" w:rsidRPr="004622BB" w:rsidRDefault="004622BB" w:rsidP="004622BB">
            <w:pPr>
              <w:jc w:val="center"/>
              <w:rPr>
                <w:sz w:val="16"/>
                <w:szCs w:val="16"/>
              </w:rPr>
            </w:pPr>
            <w:r w:rsidRPr="004622BB">
              <w:rPr>
                <w:sz w:val="16"/>
                <w:szCs w:val="16"/>
                <w:lang w:eastAsia="en-US"/>
              </w:rPr>
              <w:t>16,7</w:t>
            </w:r>
          </w:p>
        </w:tc>
        <w:tc>
          <w:tcPr>
            <w:tcW w:w="648" w:type="pct"/>
            <w:tcBorders>
              <w:top w:val="nil"/>
              <w:left w:val="nil"/>
              <w:bottom w:val="single" w:sz="4" w:space="0" w:color="auto"/>
              <w:right w:val="single" w:sz="4" w:space="0" w:color="auto"/>
            </w:tcBorders>
            <w:noWrap/>
            <w:vAlign w:val="center"/>
          </w:tcPr>
          <w:p w14:paraId="3F3A0696" w14:textId="1FB92E9D" w:rsidR="004622BB" w:rsidRPr="004622BB" w:rsidRDefault="004622BB" w:rsidP="004622BB">
            <w:pPr>
              <w:jc w:val="center"/>
              <w:rPr>
                <w:sz w:val="16"/>
                <w:szCs w:val="16"/>
              </w:rPr>
            </w:pPr>
            <w:r w:rsidRPr="004622BB">
              <w:rPr>
                <w:sz w:val="16"/>
                <w:szCs w:val="16"/>
                <w:lang w:eastAsia="en-US"/>
              </w:rPr>
              <w:t>16</w:t>
            </w:r>
          </w:p>
        </w:tc>
        <w:tc>
          <w:tcPr>
            <w:tcW w:w="384" w:type="pct"/>
            <w:tcBorders>
              <w:top w:val="nil"/>
              <w:left w:val="nil"/>
              <w:bottom w:val="single" w:sz="4" w:space="0" w:color="auto"/>
              <w:right w:val="single" w:sz="4" w:space="0" w:color="auto"/>
            </w:tcBorders>
            <w:noWrap/>
            <w:vAlign w:val="center"/>
          </w:tcPr>
          <w:p w14:paraId="301B8614" w14:textId="05630800" w:rsidR="004622BB" w:rsidRPr="004622BB" w:rsidRDefault="004622BB" w:rsidP="004622BB">
            <w:pPr>
              <w:jc w:val="center"/>
              <w:rPr>
                <w:sz w:val="16"/>
                <w:szCs w:val="16"/>
              </w:rPr>
            </w:pPr>
            <w:r w:rsidRPr="004622BB">
              <w:rPr>
                <w:sz w:val="16"/>
                <w:szCs w:val="16"/>
                <w:lang w:eastAsia="en-US"/>
              </w:rPr>
              <w:t>12,1</w:t>
            </w:r>
          </w:p>
        </w:tc>
      </w:tr>
      <w:tr w:rsidR="004622BB" w:rsidRPr="004622BB" w14:paraId="665C0A7F"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hideMark/>
          </w:tcPr>
          <w:p w14:paraId="5AD25125" w14:textId="77777777" w:rsidR="004622BB" w:rsidRPr="004622BB" w:rsidRDefault="004622BB" w:rsidP="004622BB">
            <w:pPr>
              <w:rPr>
                <w:sz w:val="16"/>
                <w:szCs w:val="16"/>
              </w:rPr>
            </w:pPr>
            <w:r w:rsidRPr="004622BB">
              <w:rPr>
                <w:sz w:val="16"/>
                <w:szCs w:val="16"/>
              </w:rPr>
              <w:t>Районы Хабаровского края</w:t>
            </w:r>
          </w:p>
        </w:tc>
        <w:tc>
          <w:tcPr>
            <w:tcW w:w="556" w:type="pct"/>
            <w:tcBorders>
              <w:top w:val="nil"/>
              <w:left w:val="single" w:sz="4" w:space="0" w:color="auto"/>
              <w:bottom w:val="single" w:sz="4" w:space="0" w:color="auto"/>
              <w:right w:val="single" w:sz="4" w:space="0" w:color="auto"/>
            </w:tcBorders>
            <w:noWrap/>
            <w:vAlign w:val="center"/>
          </w:tcPr>
          <w:p w14:paraId="517FD966" w14:textId="4E2BAA9E" w:rsidR="004622BB" w:rsidRPr="004622BB" w:rsidRDefault="004622BB" w:rsidP="004622BB">
            <w:pPr>
              <w:jc w:val="center"/>
              <w:rPr>
                <w:sz w:val="16"/>
                <w:szCs w:val="16"/>
              </w:rPr>
            </w:pPr>
            <w:r w:rsidRPr="004622BB">
              <w:rPr>
                <w:sz w:val="16"/>
                <w:szCs w:val="16"/>
                <w:lang w:eastAsia="en-US"/>
              </w:rPr>
              <w:t>5</w:t>
            </w:r>
          </w:p>
        </w:tc>
        <w:tc>
          <w:tcPr>
            <w:tcW w:w="517" w:type="pct"/>
            <w:tcBorders>
              <w:top w:val="nil"/>
              <w:left w:val="nil"/>
              <w:bottom w:val="single" w:sz="4" w:space="0" w:color="auto"/>
              <w:right w:val="single" w:sz="4" w:space="0" w:color="auto"/>
            </w:tcBorders>
            <w:noWrap/>
            <w:vAlign w:val="center"/>
          </w:tcPr>
          <w:p w14:paraId="30C3F98B" w14:textId="55D37EF8" w:rsidR="004622BB" w:rsidRPr="004622BB" w:rsidRDefault="004622BB" w:rsidP="004622BB">
            <w:pPr>
              <w:jc w:val="center"/>
              <w:rPr>
                <w:sz w:val="16"/>
                <w:szCs w:val="16"/>
              </w:rPr>
            </w:pPr>
            <w:r w:rsidRPr="004622BB">
              <w:rPr>
                <w:sz w:val="16"/>
                <w:szCs w:val="16"/>
                <w:lang w:eastAsia="en-US"/>
              </w:rPr>
              <w:t>33,3</w:t>
            </w:r>
          </w:p>
        </w:tc>
        <w:tc>
          <w:tcPr>
            <w:tcW w:w="556" w:type="pct"/>
            <w:tcBorders>
              <w:top w:val="nil"/>
              <w:left w:val="nil"/>
              <w:bottom w:val="single" w:sz="4" w:space="0" w:color="auto"/>
              <w:right w:val="single" w:sz="4" w:space="0" w:color="auto"/>
            </w:tcBorders>
            <w:noWrap/>
            <w:vAlign w:val="center"/>
          </w:tcPr>
          <w:p w14:paraId="69491B04" w14:textId="745A0B0B" w:rsidR="004622BB" w:rsidRPr="004622BB" w:rsidRDefault="004622BB" w:rsidP="004622BB">
            <w:pPr>
              <w:jc w:val="center"/>
              <w:rPr>
                <w:sz w:val="16"/>
                <w:szCs w:val="16"/>
              </w:rPr>
            </w:pPr>
            <w:r w:rsidRPr="004622BB">
              <w:rPr>
                <w:sz w:val="16"/>
                <w:szCs w:val="16"/>
                <w:lang w:eastAsia="en-US"/>
              </w:rPr>
              <w:t>24</w:t>
            </w:r>
          </w:p>
        </w:tc>
        <w:tc>
          <w:tcPr>
            <w:tcW w:w="525" w:type="pct"/>
            <w:tcBorders>
              <w:top w:val="nil"/>
              <w:left w:val="nil"/>
              <w:bottom w:val="single" w:sz="4" w:space="0" w:color="auto"/>
              <w:right w:val="single" w:sz="4" w:space="0" w:color="auto"/>
            </w:tcBorders>
            <w:noWrap/>
            <w:vAlign w:val="center"/>
          </w:tcPr>
          <w:p w14:paraId="349E5A45" w14:textId="2227D1F4" w:rsidR="004622BB" w:rsidRPr="004622BB" w:rsidRDefault="004622BB" w:rsidP="004622BB">
            <w:pPr>
              <w:jc w:val="center"/>
              <w:rPr>
                <w:sz w:val="16"/>
                <w:szCs w:val="16"/>
              </w:rPr>
            </w:pPr>
            <w:r w:rsidRPr="004622BB">
              <w:rPr>
                <w:sz w:val="16"/>
                <w:szCs w:val="16"/>
                <w:lang w:eastAsia="en-US"/>
              </w:rPr>
              <w:t>61,5</w:t>
            </w:r>
          </w:p>
        </w:tc>
        <w:tc>
          <w:tcPr>
            <w:tcW w:w="556" w:type="pct"/>
            <w:gridSpan w:val="2"/>
            <w:tcBorders>
              <w:top w:val="nil"/>
              <w:left w:val="nil"/>
              <w:bottom w:val="single" w:sz="4" w:space="0" w:color="auto"/>
              <w:right w:val="single" w:sz="4" w:space="0" w:color="auto"/>
            </w:tcBorders>
            <w:noWrap/>
            <w:vAlign w:val="center"/>
          </w:tcPr>
          <w:p w14:paraId="39F9DF89" w14:textId="752E5492" w:rsidR="004622BB" w:rsidRPr="004622BB" w:rsidRDefault="004622BB" w:rsidP="004622BB">
            <w:pPr>
              <w:jc w:val="center"/>
              <w:rPr>
                <w:sz w:val="16"/>
                <w:szCs w:val="16"/>
              </w:rPr>
            </w:pPr>
            <w:r w:rsidRPr="004622BB">
              <w:rPr>
                <w:sz w:val="16"/>
                <w:szCs w:val="16"/>
                <w:lang w:eastAsia="en-US"/>
              </w:rPr>
              <w:t>53</w:t>
            </w:r>
          </w:p>
        </w:tc>
        <w:tc>
          <w:tcPr>
            <w:tcW w:w="398" w:type="pct"/>
            <w:gridSpan w:val="2"/>
            <w:tcBorders>
              <w:top w:val="nil"/>
              <w:left w:val="nil"/>
              <w:bottom w:val="single" w:sz="4" w:space="0" w:color="auto"/>
              <w:right w:val="single" w:sz="4" w:space="0" w:color="auto"/>
            </w:tcBorders>
            <w:noWrap/>
            <w:vAlign w:val="center"/>
          </w:tcPr>
          <w:p w14:paraId="420155C6" w14:textId="052FD16A" w:rsidR="004622BB" w:rsidRPr="004622BB" w:rsidRDefault="004622BB" w:rsidP="004622BB">
            <w:pPr>
              <w:jc w:val="center"/>
              <w:rPr>
                <w:sz w:val="16"/>
                <w:szCs w:val="16"/>
              </w:rPr>
            </w:pPr>
            <w:r w:rsidRPr="004622BB">
              <w:rPr>
                <w:sz w:val="16"/>
                <w:szCs w:val="16"/>
                <w:lang w:eastAsia="en-US"/>
              </w:rPr>
              <w:t>67,9</w:t>
            </w:r>
          </w:p>
        </w:tc>
        <w:tc>
          <w:tcPr>
            <w:tcW w:w="648" w:type="pct"/>
            <w:tcBorders>
              <w:top w:val="nil"/>
              <w:left w:val="nil"/>
              <w:bottom w:val="single" w:sz="4" w:space="0" w:color="auto"/>
              <w:right w:val="single" w:sz="4" w:space="0" w:color="auto"/>
            </w:tcBorders>
            <w:noWrap/>
            <w:vAlign w:val="center"/>
          </w:tcPr>
          <w:p w14:paraId="48445FF3" w14:textId="7F490936" w:rsidR="004622BB" w:rsidRPr="004622BB" w:rsidRDefault="004622BB" w:rsidP="004622BB">
            <w:pPr>
              <w:jc w:val="center"/>
              <w:rPr>
                <w:sz w:val="16"/>
                <w:szCs w:val="16"/>
              </w:rPr>
            </w:pPr>
            <w:r w:rsidRPr="004622BB">
              <w:rPr>
                <w:sz w:val="16"/>
                <w:szCs w:val="16"/>
                <w:lang w:eastAsia="en-US"/>
              </w:rPr>
              <w:t>82</w:t>
            </w:r>
          </w:p>
        </w:tc>
        <w:tc>
          <w:tcPr>
            <w:tcW w:w="384" w:type="pct"/>
            <w:tcBorders>
              <w:top w:val="nil"/>
              <w:left w:val="nil"/>
              <w:bottom w:val="single" w:sz="4" w:space="0" w:color="auto"/>
              <w:right w:val="single" w:sz="4" w:space="0" w:color="auto"/>
            </w:tcBorders>
            <w:noWrap/>
            <w:vAlign w:val="center"/>
          </w:tcPr>
          <w:p w14:paraId="0221D103" w14:textId="1F147EB9" w:rsidR="004622BB" w:rsidRPr="004622BB" w:rsidRDefault="004622BB" w:rsidP="004622BB">
            <w:pPr>
              <w:jc w:val="center"/>
              <w:rPr>
                <w:sz w:val="16"/>
                <w:szCs w:val="16"/>
              </w:rPr>
            </w:pPr>
            <w:r w:rsidRPr="004622BB">
              <w:rPr>
                <w:sz w:val="16"/>
                <w:szCs w:val="16"/>
                <w:lang w:eastAsia="en-US"/>
              </w:rPr>
              <w:t>62,1</w:t>
            </w:r>
          </w:p>
        </w:tc>
      </w:tr>
      <w:tr w:rsidR="004622BB" w:rsidRPr="004622BB" w14:paraId="7A58E393"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hideMark/>
          </w:tcPr>
          <w:p w14:paraId="740BA2FF" w14:textId="77777777" w:rsidR="004622BB" w:rsidRPr="004622BB" w:rsidRDefault="004622BB" w:rsidP="004622BB">
            <w:pPr>
              <w:rPr>
                <w:sz w:val="16"/>
                <w:szCs w:val="16"/>
              </w:rPr>
            </w:pPr>
            <w:r w:rsidRPr="004622BB">
              <w:rPr>
                <w:sz w:val="16"/>
                <w:szCs w:val="16"/>
              </w:rPr>
              <w:t>Итого</w:t>
            </w:r>
          </w:p>
        </w:tc>
        <w:tc>
          <w:tcPr>
            <w:tcW w:w="556" w:type="pct"/>
            <w:tcBorders>
              <w:top w:val="nil"/>
              <w:left w:val="single" w:sz="4" w:space="0" w:color="auto"/>
              <w:bottom w:val="single" w:sz="4" w:space="0" w:color="auto"/>
              <w:right w:val="single" w:sz="4" w:space="0" w:color="auto"/>
            </w:tcBorders>
            <w:noWrap/>
            <w:vAlign w:val="center"/>
          </w:tcPr>
          <w:p w14:paraId="7D7900F3" w14:textId="23D2B1C5" w:rsidR="004622BB" w:rsidRPr="004622BB" w:rsidRDefault="004622BB" w:rsidP="004622BB">
            <w:pPr>
              <w:jc w:val="center"/>
              <w:rPr>
                <w:sz w:val="16"/>
                <w:szCs w:val="16"/>
              </w:rPr>
            </w:pPr>
            <w:r w:rsidRPr="004622BB">
              <w:rPr>
                <w:sz w:val="16"/>
                <w:szCs w:val="16"/>
                <w:lang w:eastAsia="en-US"/>
              </w:rPr>
              <w:t>15</w:t>
            </w:r>
          </w:p>
        </w:tc>
        <w:tc>
          <w:tcPr>
            <w:tcW w:w="517" w:type="pct"/>
            <w:tcBorders>
              <w:top w:val="nil"/>
              <w:left w:val="nil"/>
              <w:bottom w:val="single" w:sz="4" w:space="0" w:color="auto"/>
              <w:right w:val="single" w:sz="4" w:space="0" w:color="auto"/>
            </w:tcBorders>
            <w:noWrap/>
            <w:vAlign w:val="center"/>
          </w:tcPr>
          <w:p w14:paraId="26267545" w14:textId="7A70C01B" w:rsidR="004622BB" w:rsidRPr="004622BB" w:rsidRDefault="004622BB" w:rsidP="004622BB">
            <w:pPr>
              <w:jc w:val="center"/>
              <w:rPr>
                <w:sz w:val="16"/>
                <w:szCs w:val="16"/>
              </w:rPr>
            </w:pPr>
            <w:r w:rsidRPr="004622BB">
              <w:rPr>
                <w:sz w:val="16"/>
                <w:szCs w:val="16"/>
                <w:lang w:eastAsia="en-US"/>
              </w:rPr>
              <w:t>100</w:t>
            </w:r>
          </w:p>
        </w:tc>
        <w:tc>
          <w:tcPr>
            <w:tcW w:w="556" w:type="pct"/>
            <w:tcBorders>
              <w:top w:val="nil"/>
              <w:left w:val="nil"/>
              <w:bottom w:val="single" w:sz="4" w:space="0" w:color="auto"/>
              <w:right w:val="single" w:sz="4" w:space="0" w:color="auto"/>
            </w:tcBorders>
            <w:noWrap/>
            <w:vAlign w:val="center"/>
          </w:tcPr>
          <w:p w14:paraId="2C6DAFCF" w14:textId="14ACEA89" w:rsidR="004622BB" w:rsidRPr="004622BB" w:rsidRDefault="004622BB" w:rsidP="004622BB">
            <w:pPr>
              <w:jc w:val="center"/>
              <w:rPr>
                <w:sz w:val="16"/>
                <w:szCs w:val="16"/>
              </w:rPr>
            </w:pPr>
            <w:r w:rsidRPr="004622BB">
              <w:rPr>
                <w:sz w:val="16"/>
                <w:szCs w:val="16"/>
                <w:lang w:eastAsia="en-US"/>
              </w:rPr>
              <w:t>39</w:t>
            </w:r>
          </w:p>
        </w:tc>
        <w:tc>
          <w:tcPr>
            <w:tcW w:w="525" w:type="pct"/>
            <w:tcBorders>
              <w:top w:val="nil"/>
              <w:left w:val="nil"/>
              <w:bottom w:val="single" w:sz="4" w:space="0" w:color="auto"/>
              <w:right w:val="single" w:sz="4" w:space="0" w:color="auto"/>
            </w:tcBorders>
            <w:noWrap/>
            <w:vAlign w:val="center"/>
          </w:tcPr>
          <w:p w14:paraId="06FE6694" w14:textId="63615E2A" w:rsidR="004622BB" w:rsidRPr="004622BB" w:rsidRDefault="004622BB" w:rsidP="004622BB">
            <w:pPr>
              <w:jc w:val="center"/>
              <w:rPr>
                <w:sz w:val="16"/>
                <w:szCs w:val="16"/>
              </w:rPr>
            </w:pPr>
            <w:r w:rsidRPr="004622BB">
              <w:rPr>
                <w:sz w:val="16"/>
                <w:szCs w:val="16"/>
                <w:lang w:eastAsia="en-US"/>
              </w:rPr>
              <w:t>100</w:t>
            </w:r>
          </w:p>
        </w:tc>
        <w:tc>
          <w:tcPr>
            <w:tcW w:w="556" w:type="pct"/>
            <w:gridSpan w:val="2"/>
            <w:tcBorders>
              <w:top w:val="nil"/>
              <w:left w:val="nil"/>
              <w:bottom w:val="single" w:sz="4" w:space="0" w:color="auto"/>
              <w:right w:val="single" w:sz="4" w:space="0" w:color="auto"/>
            </w:tcBorders>
            <w:noWrap/>
            <w:vAlign w:val="center"/>
          </w:tcPr>
          <w:p w14:paraId="68B1EF17" w14:textId="55FC9D00" w:rsidR="004622BB" w:rsidRPr="004622BB" w:rsidRDefault="004622BB" w:rsidP="004622BB">
            <w:pPr>
              <w:jc w:val="center"/>
              <w:rPr>
                <w:sz w:val="16"/>
                <w:szCs w:val="16"/>
              </w:rPr>
            </w:pPr>
            <w:r w:rsidRPr="004622BB">
              <w:rPr>
                <w:sz w:val="16"/>
                <w:szCs w:val="16"/>
                <w:lang w:eastAsia="en-US"/>
              </w:rPr>
              <w:t>78</w:t>
            </w:r>
          </w:p>
        </w:tc>
        <w:tc>
          <w:tcPr>
            <w:tcW w:w="398" w:type="pct"/>
            <w:gridSpan w:val="2"/>
            <w:tcBorders>
              <w:top w:val="nil"/>
              <w:left w:val="nil"/>
              <w:bottom w:val="single" w:sz="4" w:space="0" w:color="auto"/>
              <w:right w:val="single" w:sz="4" w:space="0" w:color="auto"/>
            </w:tcBorders>
            <w:noWrap/>
            <w:vAlign w:val="center"/>
          </w:tcPr>
          <w:p w14:paraId="0D2E2F75" w14:textId="7FACA87C" w:rsidR="004622BB" w:rsidRPr="004622BB" w:rsidRDefault="004622BB" w:rsidP="004622BB">
            <w:pPr>
              <w:jc w:val="center"/>
              <w:rPr>
                <w:sz w:val="16"/>
                <w:szCs w:val="16"/>
              </w:rPr>
            </w:pPr>
            <w:r w:rsidRPr="004622BB">
              <w:rPr>
                <w:sz w:val="16"/>
                <w:szCs w:val="16"/>
                <w:lang w:eastAsia="en-US"/>
              </w:rPr>
              <w:t>100</w:t>
            </w:r>
          </w:p>
        </w:tc>
        <w:tc>
          <w:tcPr>
            <w:tcW w:w="648" w:type="pct"/>
            <w:tcBorders>
              <w:top w:val="nil"/>
              <w:left w:val="nil"/>
              <w:bottom w:val="single" w:sz="4" w:space="0" w:color="auto"/>
              <w:right w:val="single" w:sz="4" w:space="0" w:color="auto"/>
            </w:tcBorders>
            <w:noWrap/>
            <w:vAlign w:val="center"/>
          </w:tcPr>
          <w:p w14:paraId="3FDF56C6" w14:textId="361FBC96" w:rsidR="004622BB" w:rsidRPr="004622BB" w:rsidRDefault="004622BB" w:rsidP="004622BB">
            <w:pPr>
              <w:jc w:val="center"/>
              <w:rPr>
                <w:sz w:val="16"/>
                <w:szCs w:val="16"/>
              </w:rPr>
            </w:pPr>
            <w:r w:rsidRPr="004622BB">
              <w:rPr>
                <w:sz w:val="16"/>
                <w:szCs w:val="16"/>
                <w:lang w:eastAsia="en-US"/>
              </w:rPr>
              <w:t>132</w:t>
            </w:r>
          </w:p>
        </w:tc>
        <w:tc>
          <w:tcPr>
            <w:tcW w:w="384" w:type="pct"/>
            <w:tcBorders>
              <w:top w:val="nil"/>
              <w:left w:val="nil"/>
              <w:bottom w:val="single" w:sz="4" w:space="0" w:color="auto"/>
              <w:right w:val="single" w:sz="4" w:space="0" w:color="auto"/>
            </w:tcBorders>
            <w:noWrap/>
            <w:vAlign w:val="center"/>
          </w:tcPr>
          <w:p w14:paraId="7610B767" w14:textId="032EF2EC" w:rsidR="004622BB" w:rsidRPr="004622BB" w:rsidRDefault="004622BB" w:rsidP="004622BB">
            <w:pPr>
              <w:jc w:val="center"/>
              <w:rPr>
                <w:sz w:val="16"/>
                <w:szCs w:val="16"/>
              </w:rPr>
            </w:pPr>
            <w:r w:rsidRPr="004622BB">
              <w:rPr>
                <w:sz w:val="16"/>
                <w:szCs w:val="16"/>
                <w:lang w:eastAsia="en-US"/>
              </w:rPr>
              <w:t>100</w:t>
            </w:r>
          </w:p>
        </w:tc>
      </w:tr>
      <w:tr w:rsidR="004622BB" w:rsidRPr="004622BB" w14:paraId="34A524F0" w14:textId="77777777" w:rsidTr="005D2768">
        <w:trPr>
          <w:trHeight w:val="20"/>
        </w:trPr>
        <w:tc>
          <w:tcPr>
            <w:tcW w:w="5000" w:type="pct"/>
            <w:gridSpan w:val="11"/>
            <w:tcBorders>
              <w:top w:val="single" w:sz="4" w:space="0" w:color="auto"/>
              <w:left w:val="single" w:sz="4" w:space="0" w:color="auto"/>
              <w:bottom w:val="single" w:sz="4" w:space="0" w:color="auto"/>
              <w:right w:val="single" w:sz="4" w:space="0" w:color="auto"/>
            </w:tcBorders>
            <w:noWrap/>
            <w:vAlign w:val="center"/>
          </w:tcPr>
          <w:p w14:paraId="3F1F73AA" w14:textId="77777777" w:rsidR="00A611F5" w:rsidRPr="004622BB" w:rsidRDefault="00A611F5" w:rsidP="001C3389">
            <w:pPr>
              <w:jc w:val="center"/>
              <w:rPr>
                <w:sz w:val="16"/>
                <w:szCs w:val="16"/>
              </w:rPr>
            </w:pPr>
            <w:r w:rsidRPr="004622BB">
              <w:rPr>
                <w:sz w:val="16"/>
                <w:szCs w:val="16"/>
              </w:rPr>
              <w:t>Аренда</w:t>
            </w:r>
          </w:p>
        </w:tc>
      </w:tr>
      <w:tr w:rsidR="004622BB" w:rsidRPr="004622BB" w14:paraId="7820696F"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tcPr>
          <w:p w14:paraId="3E86DF68" w14:textId="77777777" w:rsidR="004622BB" w:rsidRPr="004622BB" w:rsidRDefault="004622BB" w:rsidP="004622BB">
            <w:pPr>
              <w:rPr>
                <w:sz w:val="16"/>
                <w:szCs w:val="16"/>
              </w:rPr>
            </w:pPr>
            <w:r w:rsidRPr="004622BB">
              <w:rPr>
                <w:sz w:val="16"/>
                <w:szCs w:val="16"/>
              </w:rPr>
              <w:t>г. Хабаровск</w:t>
            </w:r>
          </w:p>
        </w:tc>
        <w:tc>
          <w:tcPr>
            <w:tcW w:w="556" w:type="pct"/>
            <w:tcBorders>
              <w:top w:val="nil"/>
              <w:left w:val="nil"/>
              <w:bottom w:val="single" w:sz="4" w:space="0" w:color="auto"/>
              <w:right w:val="single" w:sz="4" w:space="0" w:color="auto"/>
            </w:tcBorders>
            <w:noWrap/>
            <w:vAlign w:val="center"/>
          </w:tcPr>
          <w:p w14:paraId="573578EA" w14:textId="19AAE91D" w:rsidR="004622BB" w:rsidRPr="004622BB" w:rsidRDefault="004622BB" w:rsidP="004622BB">
            <w:pPr>
              <w:jc w:val="center"/>
              <w:rPr>
                <w:sz w:val="16"/>
                <w:szCs w:val="16"/>
              </w:rPr>
            </w:pPr>
            <w:r w:rsidRPr="004622BB">
              <w:rPr>
                <w:sz w:val="16"/>
                <w:szCs w:val="16"/>
                <w:lang w:eastAsia="en-US"/>
              </w:rPr>
              <w:t>14</w:t>
            </w:r>
          </w:p>
        </w:tc>
        <w:tc>
          <w:tcPr>
            <w:tcW w:w="517" w:type="pct"/>
            <w:tcBorders>
              <w:top w:val="nil"/>
              <w:left w:val="nil"/>
              <w:bottom w:val="single" w:sz="4" w:space="0" w:color="auto"/>
              <w:right w:val="single" w:sz="4" w:space="0" w:color="auto"/>
            </w:tcBorders>
            <w:noWrap/>
            <w:vAlign w:val="center"/>
          </w:tcPr>
          <w:p w14:paraId="396C8492" w14:textId="25D1DF87" w:rsidR="004622BB" w:rsidRPr="004622BB" w:rsidRDefault="004622BB" w:rsidP="004622BB">
            <w:pPr>
              <w:jc w:val="center"/>
              <w:rPr>
                <w:sz w:val="16"/>
                <w:szCs w:val="16"/>
              </w:rPr>
            </w:pPr>
            <w:r w:rsidRPr="004622BB">
              <w:rPr>
                <w:sz w:val="16"/>
                <w:szCs w:val="16"/>
                <w:lang w:eastAsia="en-US"/>
              </w:rPr>
              <w:t>12,1</w:t>
            </w:r>
          </w:p>
        </w:tc>
        <w:tc>
          <w:tcPr>
            <w:tcW w:w="556" w:type="pct"/>
            <w:tcBorders>
              <w:top w:val="nil"/>
              <w:left w:val="nil"/>
              <w:bottom w:val="single" w:sz="4" w:space="0" w:color="auto"/>
              <w:right w:val="single" w:sz="4" w:space="0" w:color="auto"/>
            </w:tcBorders>
            <w:noWrap/>
            <w:vAlign w:val="center"/>
          </w:tcPr>
          <w:p w14:paraId="1326AD88" w14:textId="62AD353F" w:rsidR="004622BB" w:rsidRPr="004622BB" w:rsidRDefault="004622BB" w:rsidP="004622BB">
            <w:pPr>
              <w:jc w:val="center"/>
              <w:rPr>
                <w:sz w:val="16"/>
                <w:szCs w:val="16"/>
              </w:rPr>
            </w:pPr>
            <w:r w:rsidRPr="004622BB">
              <w:rPr>
                <w:sz w:val="16"/>
                <w:szCs w:val="16"/>
                <w:lang w:eastAsia="en-US"/>
              </w:rPr>
              <w:t>26</w:t>
            </w:r>
          </w:p>
        </w:tc>
        <w:tc>
          <w:tcPr>
            <w:tcW w:w="525" w:type="pct"/>
            <w:tcBorders>
              <w:top w:val="nil"/>
              <w:left w:val="nil"/>
              <w:bottom w:val="single" w:sz="4" w:space="0" w:color="auto"/>
              <w:right w:val="single" w:sz="4" w:space="0" w:color="auto"/>
            </w:tcBorders>
            <w:noWrap/>
            <w:vAlign w:val="center"/>
          </w:tcPr>
          <w:p w14:paraId="4DDC01BD" w14:textId="2A56C276" w:rsidR="004622BB" w:rsidRPr="004622BB" w:rsidRDefault="004622BB" w:rsidP="004622BB">
            <w:pPr>
              <w:jc w:val="center"/>
              <w:rPr>
                <w:sz w:val="16"/>
                <w:szCs w:val="16"/>
              </w:rPr>
            </w:pPr>
            <w:r w:rsidRPr="004622BB">
              <w:rPr>
                <w:sz w:val="16"/>
                <w:szCs w:val="16"/>
                <w:lang w:eastAsia="en-US"/>
              </w:rPr>
              <w:t>6,1</w:t>
            </w:r>
          </w:p>
        </w:tc>
        <w:tc>
          <w:tcPr>
            <w:tcW w:w="556" w:type="pct"/>
            <w:gridSpan w:val="2"/>
            <w:tcBorders>
              <w:top w:val="nil"/>
              <w:left w:val="nil"/>
              <w:bottom w:val="single" w:sz="4" w:space="0" w:color="auto"/>
              <w:right w:val="single" w:sz="4" w:space="0" w:color="auto"/>
            </w:tcBorders>
            <w:noWrap/>
            <w:vAlign w:val="center"/>
          </w:tcPr>
          <w:p w14:paraId="0C3B8681" w14:textId="068E2E04" w:rsidR="004622BB" w:rsidRPr="004622BB" w:rsidRDefault="004622BB" w:rsidP="004622BB">
            <w:pPr>
              <w:jc w:val="center"/>
              <w:rPr>
                <w:sz w:val="16"/>
                <w:szCs w:val="16"/>
              </w:rPr>
            </w:pPr>
            <w:r w:rsidRPr="004622BB">
              <w:rPr>
                <w:sz w:val="16"/>
                <w:szCs w:val="16"/>
                <w:lang w:eastAsia="en-US"/>
              </w:rPr>
              <w:t>88</w:t>
            </w:r>
          </w:p>
        </w:tc>
        <w:tc>
          <w:tcPr>
            <w:tcW w:w="398" w:type="pct"/>
            <w:gridSpan w:val="2"/>
            <w:tcBorders>
              <w:top w:val="nil"/>
              <w:left w:val="nil"/>
              <w:bottom w:val="single" w:sz="4" w:space="0" w:color="auto"/>
              <w:right w:val="single" w:sz="4" w:space="0" w:color="auto"/>
            </w:tcBorders>
            <w:noWrap/>
            <w:vAlign w:val="center"/>
          </w:tcPr>
          <w:p w14:paraId="62A3CA58" w14:textId="58AE6D14" w:rsidR="004622BB" w:rsidRPr="004622BB" w:rsidRDefault="004622BB" w:rsidP="004622BB">
            <w:pPr>
              <w:jc w:val="center"/>
              <w:rPr>
                <w:sz w:val="16"/>
                <w:szCs w:val="16"/>
              </w:rPr>
            </w:pPr>
            <w:r w:rsidRPr="004622BB">
              <w:rPr>
                <w:sz w:val="16"/>
                <w:szCs w:val="16"/>
                <w:lang w:eastAsia="en-US"/>
              </w:rPr>
              <w:t>36,4</w:t>
            </w:r>
          </w:p>
        </w:tc>
        <w:tc>
          <w:tcPr>
            <w:tcW w:w="648" w:type="pct"/>
            <w:tcBorders>
              <w:top w:val="nil"/>
              <w:left w:val="nil"/>
              <w:bottom w:val="single" w:sz="4" w:space="0" w:color="auto"/>
              <w:right w:val="single" w:sz="4" w:space="0" w:color="auto"/>
            </w:tcBorders>
            <w:noWrap/>
            <w:vAlign w:val="center"/>
          </w:tcPr>
          <w:p w14:paraId="409676BF" w14:textId="07272872" w:rsidR="004622BB" w:rsidRPr="004622BB" w:rsidRDefault="004622BB" w:rsidP="004622BB">
            <w:pPr>
              <w:jc w:val="center"/>
              <w:rPr>
                <w:sz w:val="16"/>
                <w:szCs w:val="16"/>
              </w:rPr>
            </w:pPr>
            <w:r w:rsidRPr="004622BB">
              <w:rPr>
                <w:sz w:val="16"/>
                <w:szCs w:val="16"/>
                <w:lang w:eastAsia="en-US"/>
              </w:rPr>
              <w:t>128</w:t>
            </w:r>
          </w:p>
        </w:tc>
        <w:tc>
          <w:tcPr>
            <w:tcW w:w="384" w:type="pct"/>
            <w:tcBorders>
              <w:top w:val="nil"/>
              <w:left w:val="nil"/>
              <w:bottom w:val="single" w:sz="4" w:space="0" w:color="auto"/>
              <w:right w:val="single" w:sz="4" w:space="0" w:color="auto"/>
            </w:tcBorders>
            <w:noWrap/>
            <w:vAlign w:val="center"/>
          </w:tcPr>
          <w:p w14:paraId="675662FD" w14:textId="4027BECB" w:rsidR="004622BB" w:rsidRPr="004622BB" w:rsidRDefault="004622BB" w:rsidP="004622BB">
            <w:pPr>
              <w:jc w:val="center"/>
              <w:rPr>
                <w:sz w:val="16"/>
                <w:szCs w:val="16"/>
              </w:rPr>
            </w:pPr>
            <w:r w:rsidRPr="004622BB">
              <w:rPr>
                <w:sz w:val="16"/>
                <w:szCs w:val="16"/>
                <w:lang w:eastAsia="en-US"/>
              </w:rPr>
              <w:t>16,3</w:t>
            </w:r>
          </w:p>
        </w:tc>
      </w:tr>
      <w:tr w:rsidR="004622BB" w:rsidRPr="004622BB" w14:paraId="5260D7BA"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tcPr>
          <w:p w14:paraId="0E79CC40" w14:textId="77777777" w:rsidR="004622BB" w:rsidRPr="004622BB" w:rsidRDefault="004622BB" w:rsidP="004622BB">
            <w:pPr>
              <w:rPr>
                <w:sz w:val="16"/>
                <w:szCs w:val="16"/>
              </w:rPr>
            </w:pPr>
            <w:r w:rsidRPr="004622BB">
              <w:rPr>
                <w:sz w:val="16"/>
                <w:szCs w:val="16"/>
              </w:rPr>
              <w:t>г. Комсомольск-на-Амуре</w:t>
            </w:r>
          </w:p>
        </w:tc>
        <w:tc>
          <w:tcPr>
            <w:tcW w:w="556" w:type="pct"/>
            <w:tcBorders>
              <w:top w:val="nil"/>
              <w:left w:val="nil"/>
              <w:bottom w:val="single" w:sz="4" w:space="0" w:color="auto"/>
              <w:right w:val="single" w:sz="4" w:space="0" w:color="auto"/>
            </w:tcBorders>
            <w:noWrap/>
            <w:vAlign w:val="center"/>
          </w:tcPr>
          <w:p w14:paraId="719D6FB7" w14:textId="5C49258C" w:rsidR="004622BB" w:rsidRPr="004622BB" w:rsidRDefault="004622BB" w:rsidP="004622BB">
            <w:pPr>
              <w:jc w:val="center"/>
              <w:rPr>
                <w:sz w:val="16"/>
                <w:szCs w:val="16"/>
              </w:rPr>
            </w:pPr>
            <w:r w:rsidRPr="004622BB">
              <w:rPr>
                <w:sz w:val="16"/>
                <w:szCs w:val="16"/>
                <w:lang w:eastAsia="en-US"/>
              </w:rPr>
              <w:t>8</w:t>
            </w:r>
          </w:p>
        </w:tc>
        <w:tc>
          <w:tcPr>
            <w:tcW w:w="517" w:type="pct"/>
            <w:tcBorders>
              <w:top w:val="nil"/>
              <w:left w:val="nil"/>
              <w:bottom w:val="single" w:sz="4" w:space="0" w:color="auto"/>
              <w:right w:val="single" w:sz="4" w:space="0" w:color="auto"/>
            </w:tcBorders>
            <w:noWrap/>
            <w:vAlign w:val="center"/>
          </w:tcPr>
          <w:p w14:paraId="3FD3AFB9" w14:textId="0C18FC2B" w:rsidR="004622BB" w:rsidRPr="004622BB" w:rsidRDefault="004622BB" w:rsidP="004622BB">
            <w:pPr>
              <w:jc w:val="center"/>
              <w:rPr>
                <w:sz w:val="16"/>
                <w:szCs w:val="16"/>
              </w:rPr>
            </w:pPr>
            <w:r w:rsidRPr="004622BB">
              <w:rPr>
                <w:sz w:val="16"/>
                <w:szCs w:val="16"/>
                <w:lang w:eastAsia="en-US"/>
              </w:rPr>
              <w:t>6,9</w:t>
            </w:r>
          </w:p>
        </w:tc>
        <w:tc>
          <w:tcPr>
            <w:tcW w:w="556" w:type="pct"/>
            <w:tcBorders>
              <w:top w:val="nil"/>
              <w:left w:val="nil"/>
              <w:bottom w:val="single" w:sz="4" w:space="0" w:color="auto"/>
              <w:right w:val="single" w:sz="4" w:space="0" w:color="auto"/>
            </w:tcBorders>
            <w:noWrap/>
            <w:vAlign w:val="center"/>
          </w:tcPr>
          <w:p w14:paraId="370929F1" w14:textId="403DC5F5" w:rsidR="004622BB" w:rsidRPr="004622BB" w:rsidRDefault="004622BB" w:rsidP="004622BB">
            <w:pPr>
              <w:jc w:val="center"/>
              <w:rPr>
                <w:sz w:val="16"/>
                <w:szCs w:val="16"/>
              </w:rPr>
            </w:pPr>
            <w:r w:rsidRPr="004622BB">
              <w:rPr>
                <w:sz w:val="16"/>
                <w:szCs w:val="16"/>
                <w:lang w:eastAsia="en-US"/>
              </w:rPr>
              <w:t>38</w:t>
            </w:r>
          </w:p>
        </w:tc>
        <w:tc>
          <w:tcPr>
            <w:tcW w:w="525" w:type="pct"/>
            <w:tcBorders>
              <w:top w:val="nil"/>
              <w:left w:val="nil"/>
              <w:bottom w:val="single" w:sz="4" w:space="0" w:color="auto"/>
              <w:right w:val="single" w:sz="4" w:space="0" w:color="auto"/>
            </w:tcBorders>
            <w:noWrap/>
            <w:vAlign w:val="center"/>
          </w:tcPr>
          <w:p w14:paraId="759AE54E" w14:textId="5EC6DE65" w:rsidR="004622BB" w:rsidRPr="004622BB" w:rsidRDefault="004622BB" w:rsidP="004622BB">
            <w:pPr>
              <w:jc w:val="center"/>
              <w:rPr>
                <w:sz w:val="16"/>
                <w:szCs w:val="16"/>
              </w:rPr>
            </w:pPr>
            <w:r w:rsidRPr="004622BB">
              <w:rPr>
                <w:sz w:val="16"/>
                <w:szCs w:val="16"/>
                <w:lang w:eastAsia="en-US"/>
              </w:rPr>
              <w:t>8,9</w:t>
            </w:r>
          </w:p>
        </w:tc>
        <w:tc>
          <w:tcPr>
            <w:tcW w:w="556" w:type="pct"/>
            <w:gridSpan w:val="2"/>
            <w:tcBorders>
              <w:top w:val="nil"/>
              <w:left w:val="nil"/>
              <w:bottom w:val="single" w:sz="4" w:space="0" w:color="auto"/>
              <w:right w:val="single" w:sz="4" w:space="0" w:color="auto"/>
            </w:tcBorders>
            <w:noWrap/>
            <w:vAlign w:val="center"/>
          </w:tcPr>
          <w:p w14:paraId="525BCA9C" w14:textId="7E025BEE" w:rsidR="004622BB" w:rsidRPr="004622BB" w:rsidRDefault="004622BB" w:rsidP="004622BB">
            <w:pPr>
              <w:jc w:val="center"/>
              <w:rPr>
                <w:sz w:val="16"/>
                <w:szCs w:val="16"/>
              </w:rPr>
            </w:pPr>
            <w:r w:rsidRPr="004622BB">
              <w:rPr>
                <w:sz w:val="16"/>
                <w:szCs w:val="16"/>
                <w:lang w:eastAsia="en-US"/>
              </w:rPr>
              <w:t>37</w:t>
            </w:r>
          </w:p>
        </w:tc>
        <w:tc>
          <w:tcPr>
            <w:tcW w:w="398" w:type="pct"/>
            <w:gridSpan w:val="2"/>
            <w:tcBorders>
              <w:top w:val="nil"/>
              <w:left w:val="nil"/>
              <w:bottom w:val="single" w:sz="4" w:space="0" w:color="auto"/>
              <w:right w:val="single" w:sz="4" w:space="0" w:color="auto"/>
            </w:tcBorders>
            <w:noWrap/>
            <w:vAlign w:val="center"/>
          </w:tcPr>
          <w:p w14:paraId="2678A475" w14:textId="480FB562" w:rsidR="004622BB" w:rsidRPr="004622BB" w:rsidRDefault="004622BB" w:rsidP="004622BB">
            <w:pPr>
              <w:jc w:val="center"/>
              <w:rPr>
                <w:sz w:val="16"/>
                <w:szCs w:val="16"/>
              </w:rPr>
            </w:pPr>
            <w:r w:rsidRPr="004622BB">
              <w:rPr>
                <w:sz w:val="16"/>
                <w:szCs w:val="16"/>
                <w:lang w:eastAsia="en-US"/>
              </w:rPr>
              <w:t>15,3</w:t>
            </w:r>
          </w:p>
        </w:tc>
        <w:tc>
          <w:tcPr>
            <w:tcW w:w="648" w:type="pct"/>
            <w:tcBorders>
              <w:top w:val="nil"/>
              <w:left w:val="nil"/>
              <w:bottom w:val="single" w:sz="4" w:space="0" w:color="auto"/>
              <w:right w:val="single" w:sz="4" w:space="0" w:color="auto"/>
            </w:tcBorders>
            <w:noWrap/>
            <w:vAlign w:val="center"/>
          </w:tcPr>
          <w:p w14:paraId="7D49D18D" w14:textId="42060740" w:rsidR="004622BB" w:rsidRPr="004622BB" w:rsidRDefault="004622BB" w:rsidP="004622BB">
            <w:pPr>
              <w:jc w:val="center"/>
              <w:rPr>
                <w:sz w:val="16"/>
                <w:szCs w:val="16"/>
              </w:rPr>
            </w:pPr>
            <w:r w:rsidRPr="004622BB">
              <w:rPr>
                <w:sz w:val="16"/>
                <w:szCs w:val="16"/>
                <w:lang w:eastAsia="en-US"/>
              </w:rPr>
              <w:t>83</w:t>
            </w:r>
          </w:p>
        </w:tc>
        <w:tc>
          <w:tcPr>
            <w:tcW w:w="384" w:type="pct"/>
            <w:tcBorders>
              <w:top w:val="nil"/>
              <w:left w:val="nil"/>
              <w:bottom w:val="single" w:sz="4" w:space="0" w:color="auto"/>
              <w:right w:val="single" w:sz="4" w:space="0" w:color="auto"/>
            </w:tcBorders>
            <w:noWrap/>
            <w:vAlign w:val="center"/>
          </w:tcPr>
          <w:p w14:paraId="13F8FF25" w14:textId="487100B6" w:rsidR="004622BB" w:rsidRPr="004622BB" w:rsidRDefault="004622BB" w:rsidP="004622BB">
            <w:pPr>
              <w:jc w:val="center"/>
              <w:rPr>
                <w:sz w:val="16"/>
                <w:szCs w:val="16"/>
              </w:rPr>
            </w:pPr>
            <w:r w:rsidRPr="004622BB">
              <w:rPr>
                <w:sz w:val="16"/>
                <w:szCs w:val="16"/>
                <w:lang w:eastAsia="en-US"/>
              </w:rPr>
              <w:t>10,6</w:t>
            </w:r>
          </w:p>
        </w:tc>
      </w:tr>
      <w:tr w:rsidR="004622BB" w:rsidRPr="004622BB" w14:paraId="6A12BC63" w14:textId="77777777" w:rsidTr="005D2768">
        <w:trPr>
          <w:trHeight w:val="20"/>
        </w:trPr>
        <w:tc>
          <w:tcPr>
            <w:tcW w:w="861" w:type="pct"/>
            <w:tcBorders>
              <w:top w:val="nil"/>
              <w:left w:val="single" w:sz="4" w:space="0" w:color="auto"/>
              <w:bottom w:val="single" w:sz="4" w:space="0" w:color="auto"/>
              <w:right w:val="single" w:sz="4" w:space="0" w:color="auto"/>
            </w:tcBorders>
            <w:noWrap/>
            <w:vAlign w:val="center"/>
          </w:tcPr>
          <w:p w14:paraId="6840D7A1" w14:textId="77777777" w:rsidR="004622BB" w:rsidRPr="004622BB" w:rsidRDefault="004622BB" w:rsidP="004622BB">
            <w:pPr>
              <w:rPr>
                <w:sz w:val="16"/>
                <w:szCs w:val="16"/>
              </w:rPr>
            </w:pPr>
            <w:r w:rsidRPr="004622BB">
              <w:rPr>
                <w:sz w:val="16"/>
                <w:szCs w:val="16"/>
              </w:rPr>
              <w:t>Районы Хабаровского края</w:t>
            </w:r>
          </w:p>
        </w:tc>
        <w:tc>
          <w:tcPr>
            <w:tcW w:w="556" w:type="pct"/>
            <w:tcBorders>
              <w:top w:val="nil"/>
              <w:left w:val="nil"/>
              <w:bottom w:val="single" w:sz="4" w:space="0" w:color="auto"/>
              <w:right w:val="single" w:sz="4" w:space="0" w:color="auto"/>
            </w:tcBorders>
            <w:noWrap/>
            <w:vAlign w:val="center"/>
          </w:tcPr>
          <w:p w14:paraId="1A9D2C42" w14:textId="3A3795C4" w:rsidR="004622BB" w:rsidRPr="004622BB" w:rsidRDefault="004622BB" w:rsidP="004622BB">
            <w:pPr>
              <w:jc w:val="center"/>
              <w:rPr>
                <w:sz w:val="16"/>
                <w:szCs w:val="16"/>
              </w:rPr>
            </w:pPr>
            <w:r w:rsidRPr="004622BB">
              <w:rPr>
                <w:sz w:val="16"/>
                <w:szCs w:val="16"/>
                <w:lang w:eastAsia="en-US"/>
              </w:rPr>
              <w:t>94</w:t>
            </w:r>
          </w:p>
        </w:tc>
        <w:tc>
          <w:tcPr>
            <w:tcW w:w="517" w:type="pct"/>
            <w:tcBorders>
              <w:top w:val="nil"/>
              <w:left w:val="nil"/>
              <w:bottom w:val="single" w:sz="4" w:space="0" w:color="auto"/>
              <w:right w:val="single" w:sz="4" w:space="0" w:color="auto"/>
            </w:tcBorders>
            <w:noWrap/>
            <w:vAlign w:val="center"/>
          </w:tcPr>
          <w:p w14:paraId="1AB7A19E" w14:textId="23DCD392" w:rsidR="004622BB" w:rsidRPr="004622BB" w:rsidRDefault="004622BB" w:rsidP="004622BB">
            <w:pPr>
              <w:jc w:val="center"/>
              <w:rPr>
                <w:sz w:val="16"/>
                <w:szCs w:val="16"/>
              </w:rPr>
            </w:pPr>
            <w:r w:rsidRPr="004622BB">
              <w:rPr>
                <w:sz w:val="16"/>
                <w:szCs w:val="16"/>
                <w:lang w:eastAsia="en-US"/>
              </w:rPr>
              <w:t>81,0</w:t>
            </w:r>
          </w:p>
        </w:tc>
        <w:tc>
          <w:tcPr>
            <w:tcW w:w="556" w:type="pct"/>
            <w:tcBorders>
              <w:top w:val="nil"/>
              <w:left w:val="nil"/>
              <w:bottom w:val="single" w:sz="4" w:space="0" w:color="auto"/>
              <w:right w:val="single" w:sz="4" w:space="0" w:color="auto"/>
            </w:tcBorders>
            <w:noWrap/>
            <w:vAlign w:val="center"/>
          </w:tcPr>
          <w:p w14:paraId="11BFE25F" w14:textId="3A601F9F" w:rsidR="004622BB" w:rsidRPr="004622BB" w:rsidRDefault="004622BB" w:rsidP="004622BB">
            <w:pPr>
              <w:jc w:val="center"/>
              <w:rPr>
                <w:sz w:val="16"/>
                <w:szCs w:val="16"/>
              </w:rPr>
            </w:pPr>
            <w:r w:rsidRPr="004622BB">
              <w:rPr>
                <w:sz w:val="16"/>
                <w:szCs w:val="16"/>
                <w:lang w:eastAsia="en-US"/>
              </w:rPr>
              <w:t>364</w:t>
            </w:r>
          </w:p>
        </w:tc>
        <w:tc>
          <w:tcPr>
            <w:tcW w:w="525" w:type="pct"/>
            <w:tcBorders>
              <w:top w:val="nil"/>
              <w:left w:val="nil"/>
              <w:bottom w:val="single" w:sz="4" w:space="0" w:color="auto"/>
              <w:right w:val="single" w:sz="4" w:space="0" w:color="auto"/>
            </w:tcBorders>
            <w:noWrap/>
            <w:vAlign w:val="center"/>
          </w:tcPr>
          <w:p w14:paraId="095C244A" w14:textId="5518C5C8" w:rsidR="004622BB" w:rsidRPr="004622BB" w:rsidRDefault="004622BB" w:rsidP="004622BB">
            <w:pPr>
              <w:jc w:val="center"/>
              <w:rPr>
                <w:sz w:val="16"/>
                <w:szCs w:val="16"/>
              </w:rPr>
            </w:pPr>
            <w:r w:rsidRPr="004622BB">
              <w:rPr>
                <w:sz w:val="16"/>
                <w:szCs w:val="16"/>
                <w:lang w:eastAsia="en-US"/>
              </w:rPr>
              <w:t>85,0</w:t>
            </w:r>
          </w:p>
        </w:tc>
        <w:tc>
          <w:tcPr>
            <w:tcW w:w="556" w:type="pct"/>
            <w:gridSpan w:val="2"/>
            <w:tcBorders>
              <w:top w:val="nil"/>
              <w:left w:val="nil"/>
              <w:bottom w:val="single" w:sz="4" w:space="0" w:color="auto"/>
              <w:right w:val="single" w:sz="4" w:space="0" w:color="auto"/>
            </w:tcBorders>
            <w:noWrap/>
            <w:vAlign w:val="center"/>
          </w:tcPr>
          <w:p w14:paraId="2EE8F331" w14:textId="6C221543" w:rsidR="004622BB" w:rsidRPr="004622BB" w:rsidRDefault="004622BB" w:rsidP="004622BB">
            <w:pPr>
              <w:jc w:val="center"/>
              <w:rPr>
                <w:sz w:val="16"/>
                <w:szCs w:val="16"/>
              </w:rPr>
            </w:pPr>
            <w:r w:rsidRPr="004622BB">
              <w:rPr>
                <w:sz w:val="16"/>
                <w:szCs w:val="16"/>
                <w:lang w:eastAsia="en-US"/>
              </w:rPr>
              <w:t>117</w:t>
            </w:r>
          </w:p>
        </w:tc>
        <w:tc>
          <w:tcPr>
            <w:tcW w:w="398" w:type="pct"/>
            <w:gridSpan w:val="2"/>
            <w:tcBorders>
              <w:top w:val="nil"/>
              <w:left w:val="nil"/>
              <w:bottom w:val="single" w:sz="4" w:space="0" w:color="auto"/>
              <w:right w:val="single" w:sz="4" w:space="0" w:color="auto"/>
            </w:tcBorders>
            <w:noWrap/>
            <w:vAlign w:val="center"/>
          </w:tcPr>
          <w:p w14:paraId="39C65D24" w14:textId="141E206C" w:rsidR="004622BB" w:rsidRPr="004622BB" w:rsidRDefault="004622BB" w:rsidP="004622BB">
            <w:pPr>
              <w:jc w:val="center"/>
              <w:rPr>
                <w:sz w:val="16"/>
                <w:szCs w:val="16"/>
              </w:rPr>
            </w:pPr>
            <w:r w:rsidRPr="004622BB">
              <w:rPr>
                <w:sz w:val="16"/>
                <w:szCs w:val="16"/>
                <w:lang w:eastAsia="en-US"/>
              </w:rPr>
              <w:t>48,3</w:t>
            </w:r>
          </w:p>
        </w:tc>
        <w:tc>
          <w:tcPr>
            <w:tcW w:w="648" w:type="pct"/>
            <w:tcBorders>
              <w:top w:val="nil"/>
              <w:left w:val="nil"/>
              <w:bottom w:val="single" w:sz="4" w:space="0" w:color="auto"/>
              <w:right w:val="single" w:sz="4" w:space="0" w:color="auto"/>
            </w:tcBorders>
            <w:noWrap/>
            <w:vAlign w:val="center"/>
          </w:tcPr>
          <w:p w14:paraId="09F00CB7" w14:textId="2A08B44E" w:rsidR="004622BB" w:rsidRPr="004622BB" w:rsidRDefault="004622BB" w:rsidP="004622BB">
            <w:pPr>
              <w:jc w:val="center"/>
              <w:rPr>
                <w:sz w:val="16"/>
                <w:szCs w:val="16"/>
              </w:rPr>
            </w:pPr>
            <w:r w:rsidRPr="004622BB">
              <w:rPr>
                <w:sz w:val="16"/>
                <w:szCs w:val="16"/>
                <w:lang w:eastAsia="en-US"/>
              </w:rPr>
              <w:t>575</w:t>
            </w:r>
          </w:p>
        </w:tc>
        <w:tc>
          <w:tcPr>
            <w:tcW w:w="384" w:type="pct"/>
            <w:tcBorders>
              <w:top w:val="nil"/>
              <w:left w:val="nil"/>
              <w:bottom w:val="single" w:sz="4" w:space="0" w:color="auto"/>
              <w:right w:val="single" w:sz="4" w:space="0" w:color="auto"/>
            </w:tcBorders>
            <w:noWrap/>
            <w:vAlign w:val="center"/>
          </w:tcPr>
          <w:p w14:paraId="59248BC4" w14:textId="4E4D6763" w:rsidR="004622BB" w:rsidRPr="004622BB" w:rsidRDefault="004622BB" w:rsidP="004622BB">
            <w:pPr>
              <w:jc w:val="center"/>
              <w:rPr>
                <w:sz w:val="16"/>
                <w:szCs w:val="16"/>
              </w:rPr>
            </w:pPr>
            <w:r w:rsidRPr="004622BB">
              <w:rPr>
                <w:sz w:val="16"/>
                <w:szCs w:val="16"/>
                <w:lang w:eastAsia="en-US"/>
              </w:rPr>
              <w:t>73,2</w:t>
            </w:r>
          </w:p>
        </w:tc>
      </w:tr>
      <w:tr w:rsidR="004622BB" w:rsidRPr="004622BB" w14:paraId="24FE7C95" w14:textId="77777777" w:rsidTr="005D2768">
        <w:trPr>
          <w:trHeight w:val="20"/>
        </w:trPr>
        <w:tc>
          <w:tcPr>
            <w:tcW w:w="861" w:type="pct"/>
            <w:tcBorders>
              <w:top w:val="single" w:sz="4" w:space="0" w:color="auto"/>
              <w:left w:val="single" w:sz="4" w:space="0" w:color="auto"/>
              <w:bottom w:val="single" w:sz="4" w:space="0" w:color="auto"/>
              <w:right w:val="single" w:sz="4" w:space="0" w:color="auto"/>
            </w:tcBorders>
            <w:noWrap/>
            <w:vAlign w:val="center"/>
          </w:tcPr>
          <w:p w14:paraId="6BD2082A" w14:textId="77777777" w:rsidR="004622BB" w:rsidRPr="004622BB" w:rsidRDefault="004622BB" w:rsidP="004622BB">
            <w:pPr>
              <w:rPr>
                <w:sz w:val="16"/>
                <w:szCs w:val="16"/>
              </w:rPr>
            </w:pPr>
            <w:r w:rsidRPr="004622BB">
              <w:rPr>
                <w:sz w:val="16"/>
                <w:szCs w:val="16"/>
              </w:rPr>
              <w:t>Итого</w:t>
            </w:r>
          </w:p>
        </w:tc>
        <w:tc>
          <w:tcPr>
            <w:tcW w:w="556" w:type="pct"/>
            <w:tcBorders>
              <w:top w:val="nil"/>
              <w:left w:val="nil"/>
              <w:bottom w:val="single" w:sz="4" w:space="0" w:color="auto"/>
              <w:right w:val="single" w:sz="4" w:space="0" w:color="auto"/>
            </w:tcBorders>
            <w:noWrap/>
            <w:vAlign w:val="center"/>
          </w:tcPr>
          <w:p w14:paraId="73902A2B" w14:textId="0750362B" w:rsidR="004622BB" w:rsidRPr="004622BB" w:rsidRDefault="004622BB" w:rsidP="004622BB">
            <w:pPr>
              <w:jc w:val="center"/>
              <w:rPr>
                <w:sz w:val="16"/>
                <w:szCs w:val="16"/>
              </w:rPr>
            </w:pPr>
            <w:r w:rsidRPr="004622BB">
              <w:rPr>
                <w:sz w:val="16"/>
                <w:szCs w:val="16"/>
                <w:lang w:eastAsia="en-US"/>
              </w:rPr>
              <w:t>116</w:t>
            </w:r>
          </w:p>
        </w:tc>
        <w:tc>
          <w:tcPr>
            <w:tcW w:w="517" w:type="pct"/>
            <w:tcBorders>
              <w:top w:val="nil"/>
              <w:left w:val="nil"/>
              <w:bottom w:val="single" w:sz="4" w:space="0" w:color="auto"/>
              <w:right w:val="single" w:sz="4" w:space="0" w:color="auto"/>
            </w:tcBorders>
            <w:noWrap/>
            <w:vAlign w:val="center"/>
          </w:tcPr>
          <w:p w14:paraId="7CAE97A6" w14:textId="0A2D12CF" w:rsidR="004622BB" w:rsidRPr="004622BB" w:rsidRDefault="004622BB" w:rsidP="004622BB">
            <w:pPr>
              <w:jc w:val="center"/>
              <w:rPr>
                <w:sz w:val="16"/>
                <w:szCs w:val="16"/>
              </w:rPr>
            </w:pPr>
            <w:r w:rsidRPr="004622BB">
              <w:rPr>
                <w:sz w:val="16"/>
                <w:szCs w:val="16"/>
                <w:lang w:eastAsia="en-US"/>
              </w:rPr>
              <w:t>100</w:t>
            </w:r>
          </w:p>
        </w:tc>
        <w:tc>
          <w:tcPr>
            <w:tcW w:w="556" w:type="pct"/>
            <w:tcBorders>
              <w:top w:val="nil"/>
              <w:left w:val="nil"/>
              <w:bottom w:val="single" w:sz="4" w:space="0" w:color="auto"/>
              <w:right w:val="single" w:sz="4" w:space="0" w:color="auto"/>
            </w:tcBorders>
            <w:noWrap/>
            <w:vAlign w:val="center"/>
          </w:tcPr>
          <w:p w14:paraId="50FCA806" w14:textId="26A453F0" w:rsidR="004622BB" w:rsidRPr="004622BB" w:rsidRDefault="004622BB" w:rsidP="004622BB">
            <w:pPr>
              <w:jc w:val="center"/>
              <w:rPr>
                <w:sz w:val="16"/>
                <w:szCs w:val="16"/>
              </w:rPr>
            </w:pPr>
            <w:r w:rsidRPr="004622BB">
              <w:rPr>
                <w:sz w:val="16"/>
                <w:szCs w:val="16"/>
                <w:lang w:eastAsia="en-US"/>
              </w:rPr>
              <w:t>428</w:t>
            </w:r>
          </w:p>
        </w:tc>
        <w:tc>
          <w:tcPr>
            <w:tcW w:w="525" w:type="pct"/>
            <w:tcBorders>
              <w:top w:val="nil"/>
              <w:left w:val="nil"/>
              <w:bottom w:val="single" w:sz="4" w:space="0" w:color="auto"/>
              <w:right w:val="single" w:sz="4" w:space="0" w:color="auto"/>
            </w:tcBorders>
            <w:noWrap/>
            <w:vAlign w:val="center"/>
          </w:tcPr>
          <w:p w14:paraId="07C6DD9A" w14:textId="4EC305BC" w:rsidR="004622BB" w:rsidRPr="004622BB" w:rsidRDefault="004622BB" w:rsidP="004622BB">
            <w:pPr>
              <w:jc w:val="center"/>
              <w:rPr>
                <w:sz w:val="16"/>
                <w:szCs w:val="16"/>
              </w:rPr>
            </w:pPr>
            <w:r w:rsidRPr="004622BB">
              <w:rPr>
                <w:sz w:val="16"/>
                <w:szCs w:val="16"/>
                <w:lang w:eastAsia="en-US"/>
              </w:rPr>
              <w:t>100</w:t>
            </w:r>
          </w:p>
        </w:tc>
        <w:tc>
          <w:tcPr>
            <w:tcW w:w="556" w:type="pct"/>
            <w:gridSpan w:val="2"/>
            <w:tcBorders>
              <w:top w:val="nil"/>
              <w:left w:val="nil"/>
              <w:bottom w:val="single" w:sz="4" w:space="0" w:color="auto"/>
              <w:right w:val="single" w:sz="4" w:space="0" w:color="auto"/>
            </w:tcBorders>
            <w:noWrap/>
            <w:vAlign w:val="center"/>
          </w:tcPr>
          <w:p w14:paraId="7330143D" w14:textId="1BFAF368" w:rsidR="004622BB" w:rsidRPr="004622BB" w:rsidRDefault="004622BB" w:rsidP="004622BB">
            <w:pPr>
              <w:jc w:val="center"/>
              <w:rPr>
                <w:sz w:val="16"/>
                <w:szCs w:val="16"/>
              </w:rPr>
            </w:pPr>
            <w:r w:rsidRPr="004622BB">
              <w:rPr>
                <w:sz w:val="16"/>
                <w:szCs w:val="16"/>
                <w:lang w:eastAsia="en-US"/>
              </w:rPr>
              <w:t>242</w:t>
            </w:r>
          </w:p>
        </w:tc>
        <w:tc>
          <w:tcPr>
            <w:tcW w:w="398" w:type="pct"/>
            <w:gridSpan w:val="2"/>
            <w:tcBorders>
              <w:top w:val="nil"/>
              <w:left w:val="nil"/>
              <w:bottom w:val="single" w:sz="4" w:space="0" w:color="auto"/>
              <w:right w:val="single" w:sz="4" w:space="0" w:color="auto"/>
            </w:tcBorders>
            <w:noWrap/>
            <w:vAlign w:val="center"/>
          </w:tcPr>
          <w:p w14:paraId="16856A50" w14:textId="355D5AB7" w:rsidR="004622BB" w:rsidRPr="004622BB" w:rsidRDefault="004622BB" w:rsidP="004622BB">
            <w:pPr>
              <w:jc w:val="center"/>
              <w:rPr>
                <w:sz w:val="16"/>
                <w:szCs w:val="16"/>
              </w:rPr>
            </w:pPr>
            <w:r w:rsidRPr="004622BB">
              <w:rPr>
                <w:sz w:val="16"/>
                <w:szCs w:val="16"/>
                <w:lang w:eastAsia="en-US"/>
              </w:rPr>
              <w:t>100</w:t>
            </w:r>
          </w:p>
        </w:tc>
        <w:tc>
          <w:tcPr>
            <w:tcW w:w="648" w:type="pct"/>
            <w:tcBorders>
              <w:top w:val="nil"/>
              <w:left w:val="nil"/>
              <w:bottom w:val="single" w:sz="4" w:space="0" w:color="auto"/>
              <w:right w:val="single" w:sz="4" w:space="0" w:color="auto"/>
            </w:tcBorders>
            <w:noWrap/>
            <w:vAlign w:val="center"/>
          </w:tcPr>
          <w:p w14:paraId="174C462C" w14:textId="66F9A035" w:rsidR="004622BB" w:rsidRPr="004622BB" w:rsidRDefault="004622BB" w:rsidP="004622BB">
            <w:pPr>
              <w:jc w:val="center"/>
              <w:rPr>
                <w:sz w:val="16"/>
                <w:szCs w:val="16"/>
              </w:rPr>
            </w:pPr>
            <w:r w:rsidRPr="004622BB">
              <w:rPr>
                <w:sz w:val="16"/>
                <w:szCs w:val="16"/>
                <w:lang w:eastAsia="en-US"/>
              </w:rPr>
              <w:t>786</w:t>
            </w:r>
          </w:p>
        </w:tc>
        <w:tc>
          <w:tcPr>
            <w:tcW w:w="384" w:type="pct"/>
            <w:tcBorders>
              <w:top w:val="nil"/>
              <w:left w:val="nil"/>
              <w:bottom w:val="single" w:sz="4" w:space="0" w:color="auto"/>
              <w:right w:val="single" w:sz="4" w:space="0" w:color="auto"/>
            </w:tcBorders>
            <w:noWrap/>
            <w:vAlign w:val="center"/>
          </w:tcPr>
          <w:p w14:paraId="642CC7EB" w14:textId="0DC4BF0C" w:rsidR="004622BB" w:rsidRPr="004622BB" w:rsidRDefault="004622BB" w:rsidP="004622BB">
            <w:pPr>
              <w:jc w:val="center"/>
              <w:rPr>
                <w:sz w:val="16"/>
                <w:szCs w:val="16"/>
              </w:rPr>
            </w:pPr>
            <w:r w:rsidRPr="004622BB">
              <w:rPr>
                <w:sz w:val="16"/>
                <w:szCs w:val="16"/>
                <w:lang w:eastAsia="en-US"/>
              </w:rPr>
              <w:t>100</w:t>
            </w:r>
          </w:p>
        </w:tc>
      </w:tr>
      <w:bookmarkEnd w:id="186"/>
    </w:tbl>
    <w:p w14:paraId="4AF0B0A5" w14:textId="77777777" w:rsidR="00B522EC" w:rsidRPr="00577B45" w:rsidRDefault="00B522EC" w:rsidP="00B522EC">
      <w:pPr>
        <w:jc w:val="center"/>
        <w:rPr>
          <w:noProof/>
        </w:rPr>
      </w:pPr>
    </w:p>
    <w:p w14:paraId="0EB584C2" w14:textId="77777777" w:rsidR="00B522EC" w:rsidRPr="00577B45" w:rsidRDefault="00B522EC" w:rsidP="00B522EC">
      <w:pPr>
        <w:jc w:val="center"/>
      </w:pPr>
      <w:r w:rsidRPr="00577B45">
        <w:rPr>
          <w:noProof/>
        </w:rPr>
        <w:drawing>
          <wp:inline distT="0" distB="0" distL="0" distR="0" wp14:anchorId="478B2D7F" wp14:editId="7001F7F8">
            <wp:extent cx="2529840" cy="1810385"/>
            <wp:effectExtent l="0" t="0" r="3810" b="0"/>
            <wp:docPr id="660510500" name="Рисунок 66051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29840" cy="1810385"/>
                    </a:xfrm>
                    <a:prstGeom prst="rect">
                      <a:avLst/>
                    </a:prstGeom>
                    <a:noFill/>
                  </pic:spPr>
                </pic:pic>
              </a:graphicData>
            </a:graphic>
          </wp:inline>
        </w:drawing>
      </w:r>
    </w:p>
    <w:p w14:paraId="64B2BFA5" w14:textId="00D01950" w:rsidR="00B522EC" w:rsidRPr="00577B45" w:rsidRDefault="00B522EC" w:rsidP="00A611F5">
      <w:pPr>
        <w:jc w:val="both"/>
      </w:pPr>
      <w:bookmarkStart w:id="187" w:name="_Toc164859453"/>
      <w:bookmarkStart w:id="188" w:name="_Toc231552128"/>
      <w:r w:rsidRPr="00577B45">
        <w:rPr>
          <w:bCs/>
        </w:rPr>
        <w:t xml:space="preserve">Рисунок </w:t>
      </w:r>
      <w:r w:rsidRPr="00577B45">
        <w:rPr>
          <w:bCs/>
        </w:rPr>
        <w:fldChar w:fldCharType="begin"/>
      </w:r>
      <w:r w:rsidRPr="00577B45">
        <w:rPr>
          <w:bCs/>
        </w:rPr>
        <w:instrText xml:space="preserve"> SEQ Рисунок \* ARABIC </w:instrText>
      </w:r>
      <w:r w:rsidRPr="00577B45">
        <w:rPr>
          <w:bCs/>
        </w:rPr>
        <w:fldChar w:fldCharType="separate"/>
      </w:r>
      <w:r w:rsidR="00EB25B9">
        <w:rPr>
          <w:bCs/>
          <w:noProof/>
        </w:rPr>
        <w:t>7</w:t>
      </w:r>
      <w:r w:rsidRPr="00577B45">
        <w:fldChar w:fldCharType="end"/>
      </w:r>
      <w:r w:rsidRPr="00577B45">
        <w:rPr>
          <w:bCs/>
        </w:rPr>
        <w:t xml:space="preserve"> – </w:t>
      </w:r>
      <w:r w:rsidRPr="00577B45">
        <w:rPr>
          <w:iCs/>
        </w:rPr>
        <w:t>Распределение объема сделок земельных участков на первичном рынке в зависимости от статуса торгов в 2025 г.</w:t>
      </w:r>
      <w:bookmarkEnd w:id="187"/>
      <w:bookmarkEnd w:id="188"/>
    </w:p>
    <w:p w14:paraId="386F0D7C" w14:textId="77777777" w:rsidR="00B522EC" w:rsidRPr="00CE6FD2" w:rsidRDefault="00B522EC" w:rsidP="00A611F5">
      <w:pPr>
        <w:spacing w:before="120"/>
        <w:ind w:firstLine="709"/>
        <w:jc w:val="both"/>
        <w:rPr>
          <w:bCs/>
        </w:rPr>
      </w:pPr>
      <w:r w:rsidRPr="00577B45">
        <w:rPr>
          <w:bCs/>
        </w:rPr>
        <w:t xml:space="preserve">Из </w:t>
      </w:r>
      <w:r w:rsidRPr="00CE6FD2">
        <w:rPr>
          <w:bCs/>
        </w:rPr>
        <w:t>всех объявленных торгов (аренда) сделки состоялись лишь в 14,8% случаях (116 ед.), 54,5% (428 ед.) от общего объема имеют статус торгов «Несостоявшийся с единственным участником», 30,8% (242 ед.) торгов признаны несостоявшимися.</w:t>
      </w:r>
    </w:p>
    <w:p w14:paraId="17652125" w14:textId="77777777" w:rsidR="00B522EC" w:rsidRPr="00CE6FD2" w:rsidRDefault="00B522EC" w:rsidP="00B522EC">
      <w:pPr>
        <w:ind w:firstLine="709"/>
        <w:jc w:val="both"/>
      </w:pPr>
      <w:r w:rsidRPr="00CE6FD2">
        <w:t>Анализ первичного рынка земельных участков Хабаровского края (аренда) проведен по данным состоявшихся и несостоявшихся с единственным участником торгов (544 земельных участка).</w:t>
      </w:r>
    </w:p>
    <w:p w14:paraId="1DB54CC7" w14:textId="77777777" w:rsidR="00B522EC" w:rsidRPr="00577B45" w:rsidRDefault="00B522EC" w:rsidP="00B522EC">
      <w:pPr>
        <w:ind w:firstLine="709"/>
        <w:jc w:val="both"/>
      </w:pPr>
      <w:r w:rsidRPr="00CE6FD2">
        <w:t xml:space="preserve">В целом, цена земельного участка зависит от района расположения, от целевого назначения, от общей и полезной площади участка (т.е. площади, на которой возможна </w:t>
      </w:r>
      <w:r w:rsidRPr="00577B45">
        <w:t>застройка) и от объема планируемых к возведению улучшений.</w:t>
      </w:r>
    </w:p>
    <w:p w14:paraId="4F4F3AF2" w14:textId="77777777" w:rsidR="00B522EC" w:rsidRPr="00577B45" w:rsidRDefault="00B522EC" w:rsidP="00B522EC">
      <w:pPr>
        <w:ind w:firstLine="709"/>
        <w:jc w:val="both"/>
      </w:pPr>
      <w:r w:rsidRPr="00577B45">
        <w:t>Распределение объемов аренды по функциональному назначению (в разрезе оценочных групп) и местоположению по состоявшимся и несостоявшимся с единственным участником торгов представлено на рисунке и в таблицах ниже.</w:t>
      </w:r>
    </w:p>
    <w:p w14:paraId="2D9528C9" w14:textId="77777777" w:rsidR="00B522EC" w:rsidRPr="00577B45" w:rsidRDefault="00B522EC" w:rsidP="00B522EC">
      <w:pPr>
        <w:jc w:val="center"/>
      </w:pPr>
      <w:r w:rsidRPr="00577B45">
        <w:rPr>
          <w:noProof/>
        </w:rPr>
        <w:drawing>
          <wp:inline distT="0" distB="0" distL="0" distR="0" wp14:anchorId="30EB97A6" wp14:editId="592586C2">
            <wp:extent cx="4936502" cy="26670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48152" cy="2673294"/>
                    </a:xfrm>
                    <a:prstGeom prst="rect">
                      <a:avLst/>
                    </a:prstGeom>
                    <a:noFill/>
                  </pic:spPr>
                </pic:pic>
              </a:graphicData>
            </a:graphic>
          </wp:inline>
        </w:drawing>
      </w:r>
    </w:p>
    <w:p w14:paraId="1AA31094" w14:textId="405F6FDD" w:rsidR="00B522EC" w:rsidRPr="00577B45" w:rsidRDefault="00B522EC" w:rsidP="00B522EC">
      <w:pPr>
        <w:jc w:val="both"/>
        <w:rPr>
          <w:iCs/>
        </w:rPr>
      </w:pPr>
      <w:bookmarkStart w:id="189" w:name="_Toc164859454"/>
      <w:bookmarkStart w:id="190" w:name="_Toc231552129"/>
      <w:r w:rsidRPr="00577B45">
        <w:rPr>
          <w:bCs/>
        </w:rPr>
        <w:t xml:space="preserve">Рисунок </w:t>
      </w:r>
      <w:r w:rsidRPr="00577B45">
        <w:rPr>
          <w:bCs/>
        </w:rPr>
        <w:fldChar w:fldCharType="begin"/>
      </w:r>
      <w:r w:rsidRPr="00577B45">
        <w:rPr>
          <w:bCs/>
        </w:rPr>
        <w:instrText xml:space="preserve"> SEQ Рисунок \* ARABIC </w:instrText>
      </w:r>
      <w:r w:rsidRPr="00577B45">
        <w:rPr>
          <w:bCs/>
        </w:rPr>
        <w:fldChar w:fldCharType="separate"/>
      </w:r>
      <w:r w:rsidR="00EB25B9">
        <w:rPr>
          <w:bCs/>
          <w:noProof/>
        </w:rPr>
        <w:t>8</w:t>
      </w:r>
      <w:r w:rsidRPr="00577B45">
        <w:fldChar w:fldCharType="end"/>
      </w:r>
      <w:r w:rsidRPr="00577B45">
        <w:rPr>
          <w:bCs/>
        </w:rPr>
        <w:t xml:space="preserve"> – </w:t>
      </w:r>
      <w:r w:rsidRPr="00577B45">
        <w:rPr>
          <w:iCs/>
        </w:rPr>
        <w:t>Распределение объема сделок аренды земельных участков на первичном рынке в зависимости от вида разрешенного использования в 2025 г.</w:t>
      </w:r>
      <w:bookmarkEnd w:id="189"/>
      <w:bookmarkEnd w:id="190"/>
    </w:p>
    <w:p w14:paraId="7CBFCF82" w14:textId="77777777" w:rsidR="00B522EC" w:rsidRPr="00577B45" w:rsidRDefault="00B522EC" w:rsidP="00B522EC">
      <w:pPr>
        <w:spacing w:before="120"/>
        <w:ind w:firstLine="709"/>
        <w:jc w:val="both"/>
      </w:pPr>
      <w:r w:rsidRPr="00577B45">
        <w:t xml:space="preserve">Более востребованными на заключение договоров аренды являются земельные участки под индивидуальные гаражи, их доля от общего объема сделок составила 31,1%, под индивидуальную жилую застройку – 25,4% и под производственную застройку 13,6%. Наименьшую долю по 0,4% составляют земельные участки под недропользование, жилая застройка (среднеэтажная и многоэтажная) и </w:t>
      </w:r>
      <w:proofErr w:type="spellStart"/>
      <w:r w:rsidRPr="00577B45">
        <w:t>сх</w:t>
      </w:r>
      <w:proofErr w:type="spellEnd"/>
      <w:r w:rsidRPr="00577B45">
        <w:t xml:space="preserve"> производство.</w:t>
      </w:r>
    </w:p>
    <w:p w14:paraId="6588B4F2" w14:textId="77777777" w:rsidR="00B522EC" w:rsidRPr="00577B45" w:rsidRDefault="00B522EC" w:rsidP="00B522EC">
      <w:pPr>
        <w:ind w:firstLine="709"/>
        <w:jc w:val="both"/>
        <w:rPr>
          <w:bCs/>
        </w:rPr>
      </w:pPr>
      <w:r w:rsidRPr="00577B45">
        <w:rPr>
          <w:bCs/>
        </w:rPr>
        <w:t xml:space="preserve">В настоящее время Хабаровский район является одной из основных зон интенсивного экономического роста края, которая успешно развивается. </w:t>
      </w:r>
    </w:p>
    <w:p w14:paraId="48929888" w14:textId="123359F6" w:rsidR="00B522EC" w:rsidRPr="00577B45" w:rsidRDefault="00B522EC" w:rsidP="00B522EC">
      <w:pPr>
        <w:spacing w:before="120"/>
        <w:jc w:val="both"/>
        <w:rPr>
          <w:iCs/>
        </w:rPr>
      </w:pPr>
      <w:bookmarkStart w:id="191" w:name="_Toc164859411"/>
      <w:bookmarkStart w:id="192" w:name="_Toc231552225"/>
      <w:r w:rsidRPr="00577B45">
        <w:t xml:space="preserve">Таблица </w:t>
      </w:r>
      <w:r w:rsidRPr="00577B45">
        <w:rPr>
          <w:noProof/>
        </w:rPr>
        <w:fldChar w:fldCharType="begin"/>
      </w:r>
      <w:r w:rsidRPr="00577B45">
        <w:rPr>
          <w:noProof/>
        </w:rPr>
        <w:instrText xml:space="preserve"> SEQ Таблица \* ARABIC </w:instrText>
      </w:r>
      <w:r w:rsidRPr="00577B45">
        <w:rPr>
          <w:noProof/>
        </w:rPr>
        <w:fldChar w:fldCharType="separate"/>
      </w:r>
      <w:r w:rsidR="00EB25B9">
        <w:rPr>
          <w:noProof/>
        </w:rPr>
        <w:t>34</w:t>
      </w:r>
      <w:r w:rsidRPr="00577B45">
        <w:rPr>
          <w:noProof/>
        </w:rPr>
        <w:fldChar w:fldCharType="end"/>
      </w:r>
      <w:r w:rsidRPr="00577B45">
        <w:t xml:space="preserve"> – </w:t>
      </w:r>
      <w:r w:rsidRPr="00577B45">
        <w:rPr>
          <w:iCs/>
        </w:rPr>
        <w:t>Основные показатели цен по аренде земельных участков Хабаровского края на первичном рынке в разрезе оценочных групп (по видам разрешенного использования) в зависимости от местоположения в 2025 г.</w:t>
      </w:r>
      <w:bookmarkEnd w:id="191"/>
      <w:bookmarkEnd w:id="192"/>
    </w:p>
    <w:p w14:paraId="3AF27378" w14:textId="77777777" w:rsidR="00B522EC" w:rsidRDefault="00B522EC" w:rsidP="00B522EC">
      <w:pPr>
        <w:rPr>
          <w:bCs/>
          <w:sz w:val="16"/>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737"/>
        <w:gridCol w:w="1211"/>
        <w:gridCol w:w="732"/>
        <w:gridCol w:w="1208"/>
        <w:gridCol w:w="1133"/>
        <w:gridCol w:w="1146"/>
      </w:tblGrid>
      <w:tr w:rsidR="00B522EC" w:rsidRPr="001D4F4F" w14:paraId="7FA25EB8" w14:textId="77777777" w:rsidTr="005D2768">
        <w:trPr>
          <w:trHeight w:val="113"/>
          <w:tblHeader/>
        </w:trPr>
        <w:tc>
          <w:tcPr>
            <w:tcW w:w="843" w:type="pct"/>
            <w:noWrap/>
            <w:vAlign w:val="center"/>
            <w:hideMark/>
          </w:tcPr>
          <w:p w14:paraId="0244A92D" w14:textId="77777777" w:rsidR="00B522EC" w:rsidRPr="001D4F4F" w:rsidRDefault="00B522EC" w:rsidP="001C3389">
            <w:pPr>
              <w:jc w:val="center"/>
              <w:rPr>
                <w:sz w:val="16"/>
                <w:szCs w:val="16"/>
              </w:rPr>
            </w:pPr>
            <w:r w:rsidRPr="001D4F4F">
              <w:rPr>
                <w:sz w:val="16"/>
                <w:szCs w:val="16"/>
              </w:rPr>
              <w:t>Сегмент</w:t>
            </w:r>
          </w:p>
        </w:tc>
        <w:tc>
          <w:tcPr>
            <w:tcW w:w="1393" w:type="pct"/>
            <w:noWrap/>
            <w:vAlign w:val="center"/>
            <w:hideMark/>
          </w:tcPr>
          <w:p w14:paraId="1F1ACA03" w14:textId="77777777" w:rsidR="00B522EC" w:rsidRPr="001D4F4F" w:rsidRDefault="00B522EC" w:rsidP="001C3389">
            <w:pPr>
              <w:jc w:val="center"/>
              <w:rPr>
                <w:sz w:val="16"/>
                <w:szCs w:val="16"/>
              </w:rPr>
            </w:pPr>
            <w:r w:rsidRPr="001D4F4F">
              <w:rPr>
                <w:sz w:val="16"/>
                <w:szCs w:val="16"/>
              </w:rPr>
              <w:t>Оценочная группа</w:t>
            </w:r>
          </w:p>
        </w:tc>
        <w:tc>
          <w:tcPr>
            <w:tcW w:w="616" w:type="pct"/>
            <w:noWrap/>
            <w:vAlign w:val="center"/>
            <w:hideMark/>
          </w:tcPr>
          <w:p w14:paraId="61C4A471" w14:textId="77777777" w:rsidR="00B522EC" w:rsidRPr="001D4F4F" w:rsidRDefault="00B522EC" w:rsidP="001C3389">
            <w:pPr>
              <w:jc w:val="center"/>
              <w:rPr>
                <w:sz w:val="16"/>
                <w:szCs w:val="16"/>
              </w:rPr>
            </w:pPr>
            <w:r w:rsidRPr="001D4F4F">
              <w:rPr>
                <w:sz w:val="16"/>
                <w:szCs w:val="16"/>
              </w:rPr>
              <w:t>Количество, ед.</w:t>
            </w:r>
          </w:p>
        </w:tc>
        <w:tc>
          <w:tcPr>
            <w:tcW w:w="373" w:type="pct"/>
            <w:noWrap/>
            <w:vAlign w:val="center"/>
            <w:hideMark/>
          </w:tcPr>
          <w:p w14:paraId="4FE55B3E" w14:textId="77777777" w:rsidR="00B522EC" w:rsidRPr="001D4F4F" w:rsidRDefault="00B522EC" w:rsidP="001C3389">
            <w:pPr>
              <w:jc w:val="center"/>
              <w:rPr>
                <w:sz w:val="16"/>
                <w:szCs w:val="16"/>
              </w:rPr>
            </w:pPr>
            <w:r w:rsidRPr="001D4F4F">
              <w:rPr>
                <w:sz w:val="16"/>
                <w:szCs w:val="16"/>
              </w:rPr>
              <w:t>Доля, %</w:t>
            </w:r>
          </w:p>
        </w:tc>
        <w:tc>
          <w:tcPr>
            <w:tcW w:w="615" w:type="pct"/>
            <w:vAlign w:val="center"/>
            <w:hideMark/>
          </w:tcPr>
          <w:p w14:paraId="2CEA2B59" w14:textId="77777777" w:rsidR="00B522EC" w:rsidRPr="001D4F4F" w:rsidRDefault="00B522EC" w:rsidP="001C3389">
            <w:pPr>
              <w:jc w:val="center"/>
              <w:rPr>
                <w:sz w:val="16"/>
                <w:szCs w:val="16"/>
              </w:rPr>
            </w:pPr>
            <w:r w:rsidRPr="001D4F4F">
              <w:rPr>
                <w:sz w:val="16"/>
                <w:szCs w:val="16"/>
              </w:rPr>
              <w:t>Средняя цена, руб./кв.м./мес.*</w:t>
            </w:r>
          </w:p>
        </w:tc>
        <w:tc>
          <w:tcPr>
            <w:tcW w:w="577" w:type="pct"/>
            <w:vAlign w:val="center"/>
            <w:hideMark/>
          </w:tcPr>
          <w:p w14:paraId="2E8DB64C" w14:textId="77777777" w:rsidR="00B522EC" w:rsidRPr="001D4F4F" w:rsidRDefault="00B522EC" w:rsidP="001C3389">
            <w:pPr>
              <w:jc w:val="center"/>
              <w:rPr>
                <w:sz w:val="16"/>
                <w:szCs w:val="16"/>
              </w:rPr>
            </w:pPr>
            <w:r w:rsidRPr="001D4F4F">
              <w:rPr>
                <w:sz w:val="16"/>
                <w:szCs w:val="16"/>
              </w:rPr>
              <w:t>Минимальная цена, руб./кв.м./мес.</w:t>
            </w:r>
          </w:p>
        </w:tc>
        <w:tc>
          <w:tcPr>
            <w:tcW w:w="583" w:type="pct"/>
            <w:vAlign w:val="center"/>
            <w:hideMark/>
          </w:tcPr>
          <w:p w14:paraId="0D974799" w14:textId="77777777" w:rsidR="00B522EC" w:rsidRPr="001D4F4F" w:rsidRDefault="00B522EC" w:rsidP="001C3389">
            <w:pPr>
              <w:jc w:val="center"/>
              <w:rPr>
                <w:sz w:val="16"/>
                <w:szCs w:val="16"/>
              </w:rPr>
            </w:pPr>
            <w:r w:rsidRPr="001D4F4F">
              <w:rPr>
                <w:sz w:val="16"/>
                <w:szCs w:val="16"/>
              </w:rPr>
              <w:t>Максимальная цена, руб./кв.м./мес.</w:t>
            </w:r>
          </w:p>
        </w:tc>
      </w:tr>
      <w:tr w:rsidR="00B522EC" w:rsidRPr="001D4F4F" w14:paraId="335DD71D" w14:textId="77777777" w:rsidTr="005D2768">
        <w:trPr>
          <w:trHeight w:val="113"/>
        </w:trPr>
        <w:tc>
          <w:tcPr>
            <w:tcW w:w="5000" w:type="pct"/>
            <w:gridSpan w:val="7"/>
            <w:vAlign w:val="center"/>
          </w:tcPr>
          <w:p w14:paraId="1318A425" w14:textId="77777777" w:rsidR="00B522EC" w:rsidRPr="001D4F4F" w:rsidRDefault="00B522EC" w:rsidP="001C3389">
            <w:pPr>
              <w:jc w:val="center"/>
              <w:rPr>
                <w:sz w:val="16"/>
                <w:szCs w:val="16"/>
              </w:rPr>
            </w:pPr>
            <w:r w:rsidRPr="001D4F4F">
              <w:rPr>
                <w:sz w:val="16"/>
                <w:szCs w:val="16"/>
              </w:rPr>
              <w:t>г. Хабаровск</w:t>
            </w:r>
          </w:p>
        </w:tc>
      </w:tr>
      <w:tr w:rsidR="00B522EC" w:rsidRPr="001D4F4F" w14:paraId="778C2524" w14:textId="77777777" w:rsidTr="005D2768">
        <w:trPr>
          <w:trHeight w:val="113"/>
        </w:trPr>
        <w:tc>
          <w:tcPr>
            <w:tcW w:w="843" w:type="pct"/>
            <w:vAlign w:val="center"/>
            <w:hideMark/>
          </w:tcPr>
          <w:p w14:paraId="32124BCD" w14:textId="77777777" w:rsidR="00B522EC" w:rsidRPr="001D4F4F" w:rsidRDefault="00B522EC" w:rsidP="001C3389">
            <w:pPr>
              <w:rPr>
                <w:sz w:val="16"/>
                <w:szCs w:val="16"/>
              </w:rPr>
            </w:pPr>
            <w:r w:rsidRPr="001D4F4F">
              <w:rPr>
                <w:sz w:val="16"/>
                <w:szCs w:val="16"/>
              </w:rPr>
              <w:t>Общественное использование</w:t>
            </w:r>
          </w:p>
        </w:tc>
        <w:tc>
          <w:tcPr>
            <w:tcW w:w="1393" w:type="pct"/>
            <w:noWrap/>
            <w:hideMark/>
          </w:tcPr>
          <w:p w14:paraId="02F2D044" w14:textId="77777777" w:rsidR="00B522EC" w:rsidRPr="001D4F4F" w:rsidRDefault="00B522EC" w:rsidP="001C3389">
            <w:pPr>
              <w:ind w:left="-30" w:right="-43"/>
              <w:jc w:val="both"/>
              <w:rPr>
                <w:sz w:val="16"/>
                <w:szCs w:val="16"/>
                <w:highlight w:val="yellow"/>
              </w:rPr>
            </w:pPr>
            <w:r w:rsidRPr="001D4F4F">
              <w:rPr>
                <w:sz w:val="16"/>
                <w:szCs w:val="16"/>
              </w:rPr>
              <w:t xml:space="preserve">Общ. </w:t>
            </w:r>
            <w:proofErr w:type="spellStart"/>
            <w:r w:rsidRPr="001D4F4F">
              <w:rPr>
                <w:sz w:val="16"/>
                <w:szCs w:val="16"/>
              </w:rPr>
              <w:t>использ</w:t>
            </w:r>
            <w:proofErr w:type="spellEnd"/>
            <w:r w:rsidRPr="001D4F4F">
              <w:rPr>
                <w:sz w:val="16"/>
                <w:szCs w:val="16"/>
              </w:rPr>
              <w:t>.</w:t>
            </w:r>
          </w:p>
        </w:tc>
        <w:tc>
          <w:tcPr>
            <w:tcW w:w="616" w:type="pct"/>
            <w:tcBorders>
              <w:top w:val="single" w:sz="4" w:space="0" w:color="auto"/>
              <w:left w:val="single" w:sz="4" w:space="0" w:color="auto"/>
              <w:bottom w:val="single" w:sz="4" w:space="0" w:color="auto"/>
              <w:right w:val="single" w:sz="4" w:space="0" w:color="auto"/>
            </w:tcBorders>
            <w:noWrap/>
            <w:vAlign w:val="center"/>
            <w:hideMark/>
          </w:tcPr>
          <w:p w14:paraId="382C7D8C" w14:textId="77777777" w:rsidR="00B522EC" w:rsidRPr="001D4F4F" w:rsidRDefault="00B522EC" w:rsidP="001C3389">
            <w:pPr>
              <w:jc w:val="center"/>
              <w:rPr>
                <w:sz w:val="16"/>
                <w:szCs w:val="16"/>
              </w:rPr>
            </w:pPr>
            <w:r w:rsidRPr="001D4F4F">
              <w:rPr>
                <w:sz w:val="16"/>
                <w:szCs w:val="16"/>
              </w:rPr>
              <w:t>4</w:t>
            </w:r>
          </w:p>
        </w:tc>
        <w:tc>
          <w:tcPr>
            <w:tcW w:w="373" w:type="pct"/>
            <w:tcBorders>
              <w:top w:val="single" w:sz="4" w:space="0" w:color="auto"/>
              <w:left w:val="nil"/>
              <w:bottom w:val="single" w:sz="4" w:space="0" w:color="auto"/>
              <w:right w:val="single" w:sz="4" w:space="0" w:color="auto"/>
            </w:tcBorders>
            <w:noWrap/>
            <w:vAlign w:val="center"/>
            <w:hideMark/>
          </w:tcPr>
          <w:p w14:paraId="1DD92A39" w14:textId="77777777" w:rsidR="00B522EC" w:rsidRPr="001D4F4F" w:rsidRDefault="00B522EC" w:rsidP="001C3389">
            <w:pPr>
              <w:jc w:val="center"/>
              <w:rPr>
                <w:sz w:val="16"/>
                <w:szCs w:val="16"/>
              </w:rPr>
            </w:pPr>
            <w:r w:rsidRPr="001D4F4F">
              <w:rPr>
                <w:sz w:val="16"/>
                <w:szCs w:val="16"/>
              </w:rPr>
              <w:t>10,0</w:t>
            </w:r>
          </w:p>
        </w:tc>
        <w:tc>
          <w:tcPr>
            <w:tcW w:w="615" w:type="pct"/>
            <w:tcBorders>
              <w:top w:val="single" w:sz="4" w:space="0" w:color="auto"/>
              <w:left w:val="nil"/>
              <w:bottom w:val="single" w:sz="4" w:space="0" w:color="auto"/>
              <w:right w:val="single" w:sz="4" w:space="0" w:color="auto"/>
            </w:tcBorders>
            <w:noWrap/>
            <w:vAlign w:val="center"/>
            <w:hideMark/>
          </w:tcPr>
          <w:p w14:paraId="2F358654" w14:textId="77777777" w:rsidR="00B522EC" w:rsidRPr="001D4F4F" w:rsidRDefault="00B522EC" w:rsidP="001C3389">
            <w:pPr>
              <w:jc w:val="center"/>
              <w:rPr>
                <w:sz w:val="16"/>
                <w:szCs w:val="16"/>
              </w:rPr>
            </w:pPr>
            <w:r w:rsidRPr="001D4F4F">
              <w:rPr>
                <w:sz w:val="16"/>
                <w:szCs w:val="16"/>
              </w:rPr>
              <w:t>95,83</w:t>
            </w:r>
          </w:p>
        </w:tc>
        <w:tc>
          <w:tcPr>
            <w:tcW w:w="577" w:type="pct"/>
            <w:tcBorders>
              <w:top w:val="single" w:sz="4" w:space="0" w:color="auto"/>
              <w:left w:val="nil"/>
              <w:bottom w:val="single" w:sz="4" w:space="0" w:color="auto"/>
              <w:right w:val="single" w:sz="4" w:space="0" w:color="auto"/>
            </w:tcBorders>
            <w:noWrap/>
            <w:vAlign w:val="center"/>
            <w:hideMark/>
          </w:tcPr>
          <w:p w14:paraId="336F1224" w14:textId="77777777" w:rsidR="00B522EC" w:rsidRPr="001D4F4F" w:rsidRDefault="00B522EC" w:rsidP="001C3389">
            <w:pPr>
              <w:jc w:val="center"/>
              <w:rPr>
                <w:sz w:val="16"/>
                <w:szCs w:val="16"/>
              </w:rPr>
            </w:pPr>
            <w:r w:rsidRPr="001D4F4F">
              <w:rPr>
                <w:sz w:val="16"/>
                <w:szCs w:val="16"/>
              </w:rPr>
              <w:t>32,09</w:t>
            </w:r>
          </w:p>
        </w:tc>
        <w:tc>
          <w:tcPr>
            <w:tcW w:w="583" w:type="pct"/>
            <w:tcBorders>
              <w:top w:val="single" w:sz="4" w:space="0" w:color="auto"/>
              <w:left w:val="nil"/>
              <w:bottom w:val="single" w:sz="4" w:space="0" w:color="auto"/>
              <w:right w:val="single" w:sz="4" w:space="0" w:color="auto"/>
            </w:tcBorders>
            <w:noWrap/>
            <w:vAlign w:val="center"/>
            <w:hideMark/>
          </w:tcPr>
          <w:p w14:paraId="4717CFCF" w14:textId="77777777" w:rsidR="00B522EC" w:rsidRPr="001D4F4F" w:rsidRDefault="00B522EC" w:rsidP="001C3389">
            <w:pPr>
              <w:jc w:val="center"/>
              <w:rPr>
                <w:sz w:val="16"/>
                <w:szCs w:val="16"/>
              </w:rPr>
            </w:pPr>
            <w:r w:rsidRPr="001D4F4F">
              <w:rPr>
                <w:sz w:val="16"/>
                <w:szCs w:val="16"/>
              </w:rPr>
              <w:t>421,87</w:t>
            </w:r>
          </w:p>
        </w:tc>
      </w:tr>
      <w:tr w:rsidR="00B522EC" w:rsidRPr="001D4F4F" w14:paraId="07723351" w14:textId="77777777" w:rsidTr="005D2768">
        <w:trPr>
          <w:trHeight w:val="113"/>
        </w:trPr>
        <w:tc>
          <w:tcPr>
            <w:tcW w:w="843" w:type="pct"/>
            <w:vAlign w:val="center"/>
            <w:hideMark/>
          </w:tcPr>
          <w:p w14:paraId="5679DA53" w14:textId="77777777" w:rsidR="00B522EC" w:rsidRPr="001D4F4F" w:rsidRDefault="00B522EC" w:rsidP="001C3389">
            <w:pPr>
              <w:rPr>
                <w:sz w:val="16"/>
                <w:szCs w:val="16"/>
              </w:rPr>
            </w:pPr>
            <w:r w:rsidRPr="001D4F4F">
              <w:rPr>
                <w:sz w:val="16"/>
                <w:szCs w:val="16"/>
              </w:rPr>
              <w:t>Предпринимательство</w:t>
            </w:r>
          </w:p>
        </w:tc>
        <w:tc>
          <w:tcPr>
            <w:tcW w:w="1393" w:type="pct"/>
            <w:noWrap/>
            <w:hideMark/>
          </w:tcPr>
          <w:p w14:paraId="1BB992EC" w14:textId="77777777" w:rsidR="00B522EC" w:rsidRPr="001D4F4F" w:rsidRDefault="00B522EC" w:rsidP="001C3389">
            <w:pPr>
              <w:ind w:left="-30" w:right="-43"/>
              <w:jc w:val="both"/>
              <w:rPr>
                <w:sz w:val="16"/>
                <w:szCs w:val="16"/>
                <w:highlight w:val="yellow"/>
              </w:rPr>
            </w:pPr>
            <w:r w:rsidRPr="001D4F4F">
              <w:rPr>
                <w:sz w:val="16"/>
                <w:szCs w:val="16"/>
              </w:rPr>
              <w:t>Коммерция</w:t>
            </w:r>
          </w:p>
        </w:tc>
        <w:tc>
          <w:tcPr>
            <w:tcW w:w="616" w:type="pct"/>
            <w:tcBorders>
              <w:top w:val="single" w:sz="4" w:space="0" w:color="auto"/>
              <w:left w:val="single" w:sz="4" w:space="0" w:color="auto"/>
              <w:bottom w:val="single" w:sz="4" w:space="0" w:color="auto"/>
              <w:right w:val="single" w:sz="4" w:space="0" w:color="auto"/>
            </w:tcBorders>
            <w:noWrap/>
            <w:vAlign w:val="center"/>
            <w:hideMark/>
          </w:tcPr>
          <w:p w14:paraId="3946295F" w14:textId="77777777" w:rsidR="00B522EC" w:rsidRPr="001D4F4F" w:rsidRDefault="00B522EC" w:rsidP="001C3389">
            <w:pPr>
              <w:jc w:val="center"/>
              <w:rPr>
                <w:sz w:val="16"/>
                <w:szCs w:val="16"/>
              </w:rPr>
            </w:pPr>
            <w:r w:rsidRPr="001D4F4F">
              <w:rPr>
                <w:sz w:val="16"/>
                <w:szCs w:val="16"/>
              </w:rPr>
              <w:t>2</w:t>
            </w:r>
          </w:p>
        </w:tc>
        <w:tc>
          <w:tcPr>
            <w:tcW w:w="373" w:type="pct"/>
            <w:tcBorders>
              <w:top w:val="single" w:sz="4" w:space="0" w:color="auto"/>
              <w:left w:val="nil"/>
              <w:bottom w:val="single" w:sz="4" w:space="0" w:color="auto"/>
              <w:right w:val="single" w:sz="4" w:space="0" w:color="auto"/>
            </w:tcBorders>
            <w:noWrap/>
            <w:vAlign w:val="center"/>
            <w:hideMark/>
          </w:tcPr>
          <w:p w14:paraId="53ADFFD8" w14:textId="77777777" w:rsidR="00B522EC" w:rsidRPr="001D4F4F" w:rsidRDefault="00B522EC" w:rsidP="001C3389">
            <w:pPr>
              <w:jc w:val="center"/>
              <w:rPr>
                <w:sz w:val="16"/>
                <w:szCs w:val="16"/>
              </w:rPr>
            </w:pPr>
            <w:r w:rsidRPr="001D4F4F">
              <w:rPr>
                <w:sz w:val="16"/>
                <w:szCs w:val="16"/>
              </w:rPr>
              <w:t>5,0</w:t>
            </w:r>
          </w:p>
        </w:tc>
        <w:tc>
          <w:tcPr>
            <w:tcW w:w="615" w:type="pct"/>
            <w:tcBorders>
              <w:top w:val="single" w:sz="4" w:space="0" w:color="auto"/>
              <w:left w:val="nil"/>
              <w:bottom w:val="single" w:sz="4" w:space="0" w:color="auto"/>
              <w:right w:val="single" w:sz="4" w:space="0" w:color="auto"/>
            </w:tcBorders>
            <w:noWrap/>
            <w:vAlign w:val="center"/>
            <w:hideMark/>
          </w:tcPr>
          <w:p w14:paraId="553CF59B" w14:textId="77777777" w:rsidR="00B522EC" w:rsidRPr="001D4F4F" w:rsidRDefault="00B522EC" w:rsidP="001C3389">
            <w:pPr>
              <w:jc w:val="center"/>
              <w:rPr>
                <w:sz w:val="16"/>
                <w:szCs w:val="16"/>
              </w:rPr>
            </w:pPr>
            <w:r w:rsidRPr="001D4F4F">
              <w:rPr>
                <w:sz w:val="16"/>
                <w:szCs w:val="16"/>
              </w:rPr>
              <w:t>526,67</w:t>
            </w:r>
          </w:p>
        </w:tc>
        <w:tc>
          <w:tcPr>
            <w:tcW w:w="577" w:type="pct"/>
            <w:tcBorders>
              <w:top w:val="single" w:sz="4" w:space="0" w:color="auto"/>
              <w:left w:val="nil"/>
              <w:bottom w:val="single" w:sz="4" w:space="0" w:color="auto"/>
              <w:right w:val="single" w:sz="4" w:space="0" w:color="auto"/>
            </w:tcBorders>
            <w:noWrap/>
            <w:vAlign w:val="center"/>
            <w:hideMark/>
          </w:tcPr>
          <w:p w14:paraId="1EA729FB" w14:textId="77777777" w:rsidR="00B522EC" w:rsidRPr="001D4F4F" w:rsidRDefault="00B522EC" w:rsidP="001C3389">
            <w:pPr>
              <w:jc w:val="center"/>
              <w:rPr>
                <w:sz w:val="16"/>
                <w:szCs w:val="16"/>
              </w:rPr>
            </w:pPr>
            <w:r w:rsidRPr="001D4F4F">
              <w:rPr>
                <w:sz w:val="16"/>
                <w:szCs w:val="16"/>
              </w:rPr>
              <w:t>44,67</w:t>
            </w:r>
          </w:p>
        </w:tc>
        <w:tc>
          <w:tcPr>
            <w:tcW w:w="583" w:type="pct"/>
            <w:tcBorders>
              <w:top w:val="single" w:sz="4" w:space="0" w:color="auto"/>
              <w:left w:val="nil"/>
              <w:bottom w:val="single" w:sz="4" w:space="0" w:color="auto"/>
              <w:right w:val="single" w:sz="4" w:space="0" w:color="auto"/>
            </w:tcBorders>
            <w:noWrap/>
            <w:vAlign w:val="center"/>
            <w:hideMark/>
          </w:tcPr>
          <w:p w14:paraId="0E024087" w14:textId="77777777" w:rsidR="00B522EC" w:rsidRPr="001D4F4F" w:rsidRDefault="00B522EC" w:rsidP="001C3389">
            <w:pPr>
              <w:jc w:val="center"/>
              <w:rPr>
                <w:sz w:val="16"/>
                <w:szCs w:val="16"/>
              </w:rPr>
            </w:pPr>
            <w:r w:rsidRPr="001D4F4F">
              <w:rPr>
                <w:sz w:val="16"/>
                <w:szCs w:val="16"/>
              </w:rPr>
              <w:t>1 008,67</w:t>
            </w:r>
          </w:p>
        </w:tc>
      </w:tr>
      <w:tr w:rsidR="00B522EC" w:rsidRPr="001D4F4F" w14:paraId="5290B121" w14:textId="77777777" w:rsidTr="005D2768">
        <w:trPr>
          <w:trHeight w:val="113"/>
        </w:trPr>
        <w:tc>
          <w:tcPr>
            <w:tcW w:w="843" w:type="pct"/>
            <w:vAlign w:val="center"/>
            <w:hideMark/>
          </w:tcPr>
          <w:p w14:paraId="43276DB6" w14:textId="77777777" w:rsidR="00B522EC" w:rsidRPr="001D4F4F" w:rsidRDefault="00B522EC" w:rsidP="001C3389">
            <w:pPr>
              <w:rPr>
                <w:sz w:val="16"/>
                <w:szCs w:val="16"/>
              </w:rPr>
            </w:pPr>
            <w:r w:rsidRPr="001D4F4F">
              <w:rPr>
                <w:sz w:val="16"/>
                <w:szCs w:val="16"/>
              </w:rPr>
              <w:t>Производственная деятельность</w:t>
            </w:r>
          </w:p>
        </w:tc>
        <w:tc>
          <w:tcPr>
            <w:tcW w:w="1393" w:type="pct"/>
            <w:noWrap/>
            <w:hideMark/>
          </w:tcPr>
          <w:p w14:paraId="5AA8BD4D" w14:textId="77777777" w:rsidR="00B522EC" w:rsidRPr="001D4F4F" w:rsidRDefault="00B522EC" w:rsidP="001C3389">
            <w:pPr>
              <w:ind w:left="-30" w:right="-43"/>
              <w:jc w:val="both"/>
              <w:rPr>
                <w:sz w:val="16"/>
                <w:szCs w:val="16"/>
                <w:highlight w:val="yellow"/>
              </w:rPr>
            </w:pPr>
            <w:r w:rsidRPr="001D4F4F">
              <w:rPr>
                <w:sz w:val="16"/>
                <w:szCs w:val="16"/>
              </w:rPr>
              <w:t>ПРОМ</w:t>
            </w:r>
          </w:p>
        </w:tc>
        <w:tc>
          <w:tcPr>
            <w:tcW w:w="616" w:type="pct"/>
            <w:tcBorders>
              <w:top w:val="single" w:sz="4" w:space="0" w:color="auto"/>
              <w:left w:val="single" w:sz="4" w:space="0" w:color="auto"/>
              <w:bottom w:val="single" w:sz="4" w:space="0" w:color="auto"/>
              <w:right w:val="single" w:sz="4" w:space="0" w:color="auto"/>
            </w:tcBorders>
            <w:noWrap/>
            <w:vAlign w:val="center"/>
            <w:hideMark/>
          </w:tcPr>
          <w:p w14:paraId="1673192D" w14:textId="77777777" w:rsidR="00B522EC" w:rsidRPr="001D4F4F" w:rsidRDefault="00B522EC" w:rsidP="001C3389">
            <w:pPr>
              <w:jc w:val="center"/>
              <w:rPr>
                <w:sz w:val="16"/>
                <w:szCs w:val="16"/>
              </w:rPr>
            </w:pPr>
            <w:r w:rsidRPr="001D4F4F">
              <w:rPr>
                <w:sz w:val="16"/>
                <w:szCs w:val="16"/>
              </w:rPr>
              <w:t>5</w:t>
            </w:r>
          </w:p>
        </w:tc>
        <w:tc>
          <w:tcPr>
            <w:tcW w:w="373" w:type="pct"/>
            <w:tcBorders>
              <w:top w:val="single" w:sz="4" w:space="0" w:color="auto"/>
              <w:left w:val="nil"/>
              <w:bottom w:val="single" w:sz="4" w:space="0" w:color="auto"/>
              <w:right w:val="single" w:sz="4" w:space="0" w:color="auto"/>
            </w:tcBorders>
            <w:noWrap/>
            <w:vAlign w:val="center"/>
            <w:hideMark/>
          </w:tcPr>
          <w:p w14:paraId="5899A3E5" w14:textId="77777777" w:rsidR="00B522EC" w:rsidRPr="001D4F4F" w:rsidRDefault="00B522EC" w:rsidP="001C3389">
            <w:pPr>
              <w:jc w:val="center"/>
              <w:rPr>
                <w:sz w:val="16"/>
                <w:szCs w:val="16"/>
              </w:rPr>
            </w:pPr>
            <w:r w:rsidRPr="001D4F4F">
              <w:rPr>
                <w:sz w:val="16"/>
                <w:szCs w:val="16"/>
              </w:rPr>
              <w:t>12,5</w:t>
            </w:r>
          </w:p>
        </w:tc>
        <w:tc>
          <w:tcPr>
            <w:tcW w:w="615" w:type="pct"/>
            <w:tcBorders>
              <w:top w:val="single" w:sz="4" w:space="0" w:color="auto"/>
              <w:left w:val="nil"/>
              <w:bottom w:val="single" w:sz="4" w:space="0" w:color="auto"/>
              <w:right w:val="single" w:sz="4" w:space="0" w:color="auto"/>
            </w:tcBorders>
            <w:noWrap/>
            <w:vAlign w:val="center"/>
            <w:hideMark/>
          </w:tcPr>
          <w:p w14:paraId="19316C26" w14:textId="77777777" w:rsidR="00B522EC" w:rsidRPr="001D4F4F" w:rsidRDefault="00B522EC" w:rsidP="001C3389">
            <w:pPr>
              <w:jc w:val="center"/>
              <w:rPr>
                <w:sz w:val="16"/>
                <w:szCs w:val="16"/>
              </w:rPr>
            </w:pPr>
            <w:r w:rsidRPr="001D4F4F">
              <w:rPr>
                <w:sz w:val="16"/>
                <w:szCs w:val="16"/>
              </w:rPr>
              <w:t>32,81</w:t>
            </w:r>
          </w:p>
        </w:tc>
        <w:tc>
          <w:tcPr>
            <w:tcW w:w="577" w:type="pct"/>
            <w:tcBorders>
              <w:top w:val="single" w:sz="4" w:space="0" w:color="auto"/>
              <w:left w:val="nil"/>
              <w:bottom w:val="single" w:sz="4" w:space="0" w:color="auto"/>
              <w:right w:val="single" w:sz="4" w:space="0" w:color="auto"/>
            </w:tcBorders>
            <w:noWrap/>
            <w:vAlign w:val="center"/>
            <w:hideMark/>
          </w:tcPr>
          <w:p w14:paraId="180EAD1F" w14:textId="77777777" w:rsidR="00B522EC" w:rsidRPr="001D4F4F" w:rsidRDefault="00B522EC" w:rsidP="001C3389">
            <w:pPr>
              <w:jc w:val="center"/>
              <w:rPr>
                <w:sz w:val="16"/>
                <w:szCs w:val="16"/>
              </w:rPr>
            </w:pPr>
            <w:r w:rsidRPr="001D4F4F">
              <w:rPr>
                <w:sz w:val="16"/>
                <w:szCs w:val="16"/>
              </w:rPr>
              <w:t>20,09</w:t>
            </w:r>
          </w:p>
        </w:tc>
        <w:tc>
          <w:tcPr>
            <w:tcW w:w="583" w:type="pct"/>
            <w:tcBorders>
              <w:top w:val="single" w:sz="4" w:space="0" w:color="auto"/>
              <w:left w:val="nil"/>
              <w:bottom w:val="single" w:sz="4" w:space="0" w:color="auto"/>
              <w:right w:val="single" w:sz="4" w:space="0" w:color="auto"/>
            </w:tcBorders>
            <w:noWrap/>
            <w:vAlign w:val="center"/>
            <w:hideMark/>
          </w:tcPr>
          <w:p w14:paraId="06144466" w14:textId="77777777" w:rsidR="00B522EC" w:rsidRPr="001D4F4F" w:rsidRDefault="00B522EC" w:rsidP="001C3389">
            <w:pPr>
              <w:jc w:val="center"/>
              <w:rPr>
                <w:sz w:val="16"/>
                <w:szCs w:val="16"/>
              </w:rPr>
            </w:pPr>
            <w:r w:rsidRPr="001D4F4F">
              <w:rPr>
                <w:sz w:val="16"/>
                <w:szCs w:val="16"/>
              </w:rPr>
              <w:t>137,87</w:t>
            </w:r>
          </w:p>
        </w:tc>
      </w:tr>
      <w:tr w:rsidR="00B522EC" w:rsidRPr="001D4F4F" w14:paraId="0D78088B" w14:textId="77777777" w:rsidTr="005D2768">
        <w:trPr>
          <w:trHeight w:val="113"/>
        </w:trPr>
        <w:tc>
          <w:tcPr>
            <w:tcW w:w="843" w:type="pct"/>
            <w:vMerge w:val="restart"/>
            <w:vAlign w:val="center"/>
            <w:hideMark/>
          </w:tcPr>
          <w:p w14:paraId="13E8220C" w14:textId="77777777" w:rsidR="00B522EC" w:rsidRPr="001D4F4F" w:rsidRDefault="00B522EC" w:rsidP="008D53D6">
            <w:pPr>
              <w:rPr>
                <w:sz w:val="16"/>
                <w:szCs w:val="16"/>
              </w:rPr>
            </w:pPr>
            <w:r w:rsidRPr="001D4F4F">
              <w:rPr>
                <w:sz w:val="16"/>
                <w:szCs w:val="16"/>
              </w:rPr>
              <w:t>Садоводство и огородничество, малоэтажная жилая застройка</w:t>
            </w:r>
          </w:p>
        </w:tc>
        <w:tc>
          <w:tcPr>
            <w:tcW w:w="1393" w:type="pct"/>
            <w:tcBorders>
              <w:top w:val="single" w:sz="4" w:space="0" w:color="auto"/>
              <w:left w:val="single" w:sz="4" w:space="0" w:color="auto"/>
              <w:bottom w:val="single" w:sz="4" w:space="0" w:color="auto"/>
              <w:right w:val="single" w:sz="4" w:space="0" w:color="auto"/>
            </w:tcBorders>
            <w:noWrap/>
            <w:vAlign w:val="center"/>
            <w:hideMark/>
          </w:tcPr>
          <w:p w14:paraId="4B6EDEC8" w14:textId="77777777" w:rsidR="00B522EC" w:rsidRPr="001D4F4F" w:rsidRDefault="00B522EC" w:rsidP="001C3389">
            <w:pPr>
              <w:ind w:left="-30" w:right="-43"/>
              <w:jc w:val="both"/>
              <w:rPr>
                <w:sz w:val="16"/>
                <w:szCs w:val="16"/>
                <w:highlight w:val="yellow"/>
              </w:rPr>
            </w:pPr>
            <w:r w:rsidRPr="001D4F4F">
              <w:rPr>
                <w:sz w:val="16"/>
                <w:szCs w:val="16"/>
              </w:rPr>
              <w:t>ИЖС</w:t>
            </w:r>
          </w:p>
        </w:tc>
        <w:tc>
          <w:tcPr>
            <w:tcW w:w="616" w:type="pct"/>
            <w:tcBorders>
              <w:top w:val="single" w:sz="4" w:space="0" w:color="auto"/>
              <w:left w:val="nil"/>
              <w:bottom w:val="single" w:sz="4" w:space="0" w:color="auto"/>
              <w:right w:val="single" w:sz="4" w:space="0" w:color="auto"/>
            </w:tcBorders>
            <w:noWrap/>
            <w:vAlign w:val="center"/>
            <w:hideMark/>
          </w:tcPr>
          <w:p w14:paraId="77656FE0" w14:textId="77777777" w:rsidR="00B522EC" w:rsidRPr="001D4F4F" w:rsidRDefault="00B522EC" w:rsidP="001C3389">
            <w:pPr>
              <w:jc w:val="center"/>
              <w:rPr>
                <w:sz w:val="16"/>
                <w:szCs w:val="16"/>
              </w:rPr>
            </w:pPr>
            <w:r w:rsidRPr="001D4F4F">
              <w:rPr>
                <w:sz w:val="16"/>
                <w:szCs w:val="16"/>
              </w:rPr>
              <w:t>28</w:t>
            </w:r>
          </w:p>
        </w:tc>
        <w:tc>
          <w:tcPr>
            <w:tcW w:w="373" w:type="pct"/>
            <w:tcBorders>
              <w:top w:val="single" w:sz="4" w:space="0" w:color="auto"/>
              <w:left w:val="nil"/>
              <w:bottom w:val="single" w:sz="4" w:space="0" w:color="auto"/>
              <w:right w:val="single" w:sz="4" w:space="0" w:color="auto"/>
            </w:tcBorders>
            <w:noWrap/>
            <w:vAlign w:val="center"/>
            <w:hideMark/>
          </w:tcPr>
          <w:p w14:paraId="0981E0AF" w14:textId="77777777" w:rsidR="00B522EC" w:rsidRPr="001D4F4F" w:rsidRDefault="00B522EC" w:rsidP="001C3389">
            <w:pPr>
              <w:jc w:val="center"/>
              <w:rPr>
                <w:sz w:val="16"/>
                <w:szCs w:val="16"/>
              </w:rPr>
            </w:pPr>
            <w:r w:rsidRPr="001D4F4F">
              <w:rPr>
                <w:sz w:val="16"/>
                <w:szCs w:val="16"/>
              </w:rPr>
              <w:t>70,0</w:t>
            </w:r>
          </w:p>
        </w:tc>
        <w:tc>
          <w:tcPr>
            <w:tcW w:w="615" w:type="pct"/>
            <w:tcBorders>
              <w:top w:val="single" w:sz="4" w:space="0" w:color="auto"/>
              <w:left w:val="nil"/>
              <w:bottom w:val="single" w:sz="4" w:space="0" w:color="auto"/>
              <w:right w:val="single" w:sz="4" w:space="0" w:color="auto"/>
            </w:tcBorders>
            <w:noWrap/>
            <w:vAlign w:val="center"/>
            <w:hideMark/>
          </w:tcPr>
          <w:p w14:paraId="56955A3C" w14:textId="77777777" w:rsidR="00B522EC" w:rsidRPr="001D4F4F" w:rsidRDefault="00B522EC" w:rsidP="001C3389">
            <w:pPr>
              <w:jc w:val="center"/>
              <w:rPr>
                <w:sz w:val="16"/>
                <w:szCs w:val="16"/>
              </w:rPr>
            </w:pPr>
            <w:r w:rsidRPr="001D4F4F">
              <w:rPr>
                <w:sz w:val="16"/>
                <w:szCs w:val="16"/>
              </w:rPr>
              <w:t>31,02</w:t>
            </w:r>
          </w:p>
        </w:tc>
        <w:tc>
          <w:tcPr>
            <w:tcW w:w="577" w:type="pct"/>
            <w:tcBorders>
              <w:top w:val="single" w:sz="4" w:space="0" w:color="auto"/>
              <w:left w:val="nil"/>
              <w:bottom w:val="single" w:sz="4" w:space="0" w:color="auto"/>
              <w:right w:val="single" w:sz="4" w:space="0" w:color="auto"/>
            </w:tcBorders>
            <w:noWrap/>
            <w:vAlign w:val="center"/>
            <w:hideMark/>
          </w:tcPr>
          <w:p w14:paraId="3AB3A6A2" w14:textId="77777777" w:rsidR="00B522EC" w:rsidRPr="001D4F4F" w:rsidRDefault="00B522EC" w:rsidP="001C3389">
            <w:pPr>
              <w:jc w:val="center"/>
              <w:rPr>
                <w:sz w:val="16"/>
                <w:szCs w:val="16"/>
              </w:rPr>
            </w:pPr>
            <w:r w:rsidRPr="001D4F4F">
              <w:rPr>
                <w:sz w:val="16"/>
                <w:szCs w:val="16"/>
              </w:rPr>
              <w:t>11,56</w:t>
            </w:r>
          </w:p>
        </w:tc>
        <w:tc>
          <w:tcPr>
            <w:tcW w:w="583" w:type="pct"/>
            <w:tcBorders>
              <w:top w:val="single" w:sz="4" w:space="0" w:color="auto"/>
              <w:left w:val="nil"/>
              <w:bottom w:val="single" w:sz="4" w:space="0" w:color="auto"/>
              <w:right w:val="single" w:sz="4" w:space="0" w:color="auto"/>
            </w:tcBorders>
            <w:noWrap/>
            <w:vAlign w:val="center"/>
            <w:hideMark/>
          </w:tcPr>
          <w:p w14:paraId="190C71D7" w14:textId="77777777" w:rsidR="00B522EC" w:rsidRPr="001D4F4F" w:rsidRDefault="00B522EC" w:rsidP="001C3389">
            <w:pPr>
              <w:jc w:val="center"/>
              <w:rPr>
                <w:sz w:val="16"/>
                <w:szCs w:val="16"/>
              </w:rPr>
            </w:pPr>
            <w:r w:rsidRPr="001D4F4F">
              <w:rPr>
                <w:sz w:val="16"/>
                <w:szCs w:val="16"/>
              </w:rPr>
              <w:t>657,44</w:t>
            </w:r>
          </w:p>
        </w:tc>
      </w:tr>
      <w:tr w:rsidR="00B522EC" w:rsidRPr="001D4F4F" w14:paraId="5C59C4CF" w14:textId="77777777" w:rsidTr="005D2768">
        <w:trPr>
          <w:trHeight w:val="113"/>
        </w:trPr>
        <w:tc>
          <w:tcPr>
            <w:tcW w:w="843" w:type="pct"/>
            <w:vMerge/>
            <w:vAlign w:val="center"/>
          </w:tcPr>
          <w:p w14:paraId="50EC8241" w14:textId="77777777" w:rsidR="00B522EC" w:rsidRPr="001D4F4F" w:rsidRDefault="00B522EC" w:rsidP="001C3389">
            <w:pPr>
              <w:rPr>
                <w:sz w:val="16"/>
                <w:szCs w:val="16"/>
              </w:rPr>
            </w:pPr>
          </w:p>
        </w:tc>
        <w:tc>
          <w:tcPr>
            <w:tcW w:w="1393" w:type="pct"/>
            <w:tcBorders>
              <w:top w:val="single" w:sz="4" w:space="0" w:color="auto"/>
              <w:left w:val="single" w:sz="4" w:space="0" w:color="auto"/>
              <w:bottom w:val="single" w:sz="4" w:space="0" w:color="auto"/>
              <w:right w:val="single" w:sz="4" w:space="0" w:color="auto"/>
            </w:tcBorders>
            <w:noWrap/>
            <w:vAlign w:val="center"/>
          </w:tcPr>
          <w:p w14:paraId="1C4DD593" w14:textId="77777777" w:rsidR="00B522EC" w:rsidRPr="001D4F4F" w:rsidRDefault="00B522EC" w:rsidP="001C3389">
            <w:pPr>
              <w:ind w:left="-30" w:right="-43"/>
              <w:jc w:val="both"/>
              <w:rPr>
                <w:sz w:val="16"/>
                <w:szCs w:val="16"/>
                <w:highlight w:val="yellow"/>
              </w:rPr>
            </w:pPr>
            <w:r w:rsidRPr="001D4F4F">
              <w:rPr>
                <w:sz w:val="16"/>
                <w:szCs w:val="16"/>
              </w:rPr>
              <w:t>СОД</w:t>
            </w:r>
          </w:p>
        </w:tc>
        <w:tc>
          <w:tcPr>
            <w:tcW w:w="616" w:type="pct"/>
            <w:tcBorders>
              <w:top w:val="single" w:sz="4" w:space="0" w:color="auto"/>
              <w:left w:val="nil"/>
              <w:bottom w:val="single" w:sz="4" w:space="0" w:color="auto"/>
              <w:right w:val="single" w:sz="4" w:space="0" w:color="auto"/>
            </w:tcBorders>
            <w:noWrap/>
            <w:vAlign w:val="center"/>
          </w:tcPr>
          <w:p w14:paraId="710739B2" w14:textId="77777777" w:rsidR="00B522EC" w:rsidRPr="001D4F4F" w:rsidRDefault="00B522EC" w:rsidP="001C3389">
            <w:pPr>
              <w:jc w:val="center"/>
              <w:rPr>
                <w:sz w:val="16"/>
                <w:szCs w:val="16"/>
              </w:rPr>
            </w:pPr>
            <w:r w:rsidRPr="001D4F4F">
              <w:rPr>
                <w:sz w:val="16"/>
                <w:szCs w:val="16"/>
              </w:rPr>
              <w:t>1</w:t>
            </w:r>
          </w:p>
        </w:tc>
        <w:tc>
          <w:tcPr>
            <w:tcW w:w="373" w:type="pct"/>
            <w:tcBorders>
              <w:top w:val="single" w:sz="4" w:space="0" w:color="auto"/>
              <w:left w:val="nil"/>
              <w:bottom w:val="single" w:sz="4" w:space="0" w:color="auto"/>
              <w:right w:val="single" w:sz="4" w:space="0" w:color="auto"/>
            </w:tcBorders>
            <w:noWrap/>
            <w:vAlign w:val="center"/>
          </w:tcPr>
          <w:p w14:paraId="3D3D64F0" w14:textId="77777777" w:rsidR="00B522EC" w:rsidRPr="001D4F4F" w:rsidRDefault="00B522EC" w:rsidP="001C3389">
            <w:pPr>
              <w:jc w:val="center"/>
              <w:rPr>
                <w:sz w:val="16"/>
                <w:szCs w:val="16"/>
              </w:rPr>
            </w:pPr>
            <w:r w:rsidRPr="001D4F4F">
              <w:rPr>
                <w:sz w:val="16"/>
                <w:szCs w:val="16"/>
              </w:rPr>
              <w:t>2,5</w:t>
            </w:r>
          </w:p>
        </w:tc>
        <w:tc>
          <w:tcPr>
            <w:tcW w:w="615" w:type="pct"/>
            <w:tcBorders>
              <w:top w:val="single" w:sz="4" w:space="0" w:color="auto"/>
              <w:left w:val="nil"/>
              <w:bottom w:val="single" w:sz="4" w:space="0" w:color="auto"/>
              <w:right w:val="single" w:sz="4" w:space="0" w:color="auto"/>
            </w:tcBorders>
            <w:noWrap/>
            <w:vAlign w:val="center"/>
          </w:tcPr>
          <w:p w14:paraId="77562E04" w14:textId="77777777" w:rsidR="00B522EC" w:rsidRPr="001D4F4F" w:rsidRDefault="00B522EC" w:rsidP="001C3389">
            <w:pPr>
              <w:jc w:val="center"/>
              <w:rPr>
                <w:sz w:val="16"/>
                <w:szCs w:val="16"/>
              </w:rPr>
            </w:pPr>
            <w:r w:rsidRPr="001D4F4F">
              <w:rPr>
                <w:sz w:val="16"/>
                <w:szCs w:val="16"/>
              </w:rPr>
              <w:t>12,83</w:t>
            </w:r>
          </w:p>
        </w:tc>
        <w:tc>
          <w:tcPr>
            <w:tcW w:w="577" w:type="pct"/>
            <w:tcBorders>
              <w:top w:val="single" w:sz="4" w:space="0" w:color="auto"/>
              <w:left w:val="nil"/>
              <w:bottom w:val="single" w:sz="4" w:space="0" w:color="auto"/>
              <w:right w:val="single" w:sz="4" w:space="0" w:color="auto"/>
            </w:tcBorders>
            <w:noWrap/>
            <w:vAlign w:val="center"/>
          </w:tcPr>
          <w:p w14:paraId="40303FB2" w14:textId="77777777" w:rsidR="00B522EC" w:rsidRPr="001D4F4F" w:rsidRDefault="00B522EC" w:rsidP="001C3389">
            <w:pPr>
              <w:jc w:val="center"/>
              <w:rPr>
                <w:sz w:val="16"/>
                <w:szCs w:val="16"/>
              </w:rPr>
            </w:pPr>
            <w:r w:rsidRPr="001D4F4F">
              <w:rPr>
                <w:sz w:val="16"/>
                <w:szCs w:val="16"/>
              </w:rPr>
              <w:t>12,83</w:t>
            </w:r>
          </w:p>
        </w:tc>
        <w:tc>
          <w:tcPr>
            <w:tcW w:w="583" w:type="pct"/>
            <w:tcBorders>
              <w:top w:val="single" w:sz="4" w:space="0" w:color="auto"/>
              <w:left w:val="nil"/>
              <w:bottom w:val="single" w:sz="4" w:space="0" w:color="auto"/>
              <w:right w:val="single" w:sz="4" w:space="0" w:color="auto"/>
            </w:tcBorders>
            <w:noWrap/>
            <w:vAlign w:val="center"/>
          </w:tcPr>
          <w:p w14:paraId="16086D67" w14:textId="77777777" w:rsidR="00B522EC" w:rsidRPr="001D4F4F" w:rsidRDefault="00B522EC" w:rsidP="001C3389">
            <w:pPr>
              <w:jc w:val="center"/>
              <w:rPr>
                <w:sz w:val="16"/>
                <w:szCs w:val="16"/>
              </w:rPr>
            </w:pPr>
            <w:r w:rsidRPr="001D4F4F">
              <w:rPr>
                <w:sz w:val="16"/>
                <w:szCs w:val="16"/>
              </w:rPr>
              <w:t>12,83</w:t>
            </w:r>
          </w:p>
        </w:tc>
      </w:tr>
      <w:tr w:rsidR="00B522EC" w:rsidRPr="001D4F4F" w14:paraId="03975DAB" w14:textId="77777777" w:rsidTr="005D2768">
        <w:trPr>
          <w:trHeight w:val="113"/>
        </w:trPr>
        <w:tc>
          <w:tcPr>
            <w:tcW w:w="5000" w:type="pct"/>
            <w:gridSpan w:val="7"/>
            <w:noWrap/>
            <w:vAlign w:val="bottom"/>
          </w:tcPr>
          <w:p w14:paraId="7AE02278" w14:textId="77777777" w:rsidR="00B522EC" w:rsidRPr="001D4F4F" w:rsidRDefault="00B522EC" w:rsidP="001C3389">
            <w:pPr>
              <w:jc w:val="center"/>
              <w:rPr>
                <w:sz w:val="16"/>
                <w:szCs w:val="16"/>
              </w:rPr>
            </w:pPr>
            <w:r w:rsidRPr="001D4F4F">
              <w:rPr>
                <w:sz w:val="16"/>
                <w:szCs w:val="16"/>
              </w:rPr>
              <w:t>г. Комсомольск-на-Амуре</w:t>
            </w:r>
          </w:p>
        </w:tc>
      </w:tr>
      <w:tr w:rsidR="00B522EC" w:rsidRPr="001D4F4F" w14:paraId="66A21A7E" w14:textId="77777777" w:rsidTr="005D2768">
        <w:trPr>
          <w:trHeight w:val="113"/>
        </w:trPr>
        <w:tc>
          <w:tcPr>
            <w:tcW w:w="843" w:type="pct"/>
            <w:tcBorders>
              <w:top w:val="single" w:sz="4" w:space="0" w:color="auto"/>
              <w:left w:val="single" w:sz="4" w:space="0" w:color="auto"/>
              <w:bottom w:val="single" w:sz="4" w:space="0" w:color="auto"/>
              <w:right w:val="single" w:sz="4" w:space="0" w:color="auto"/>
            </w:tcBorders>
            <w:vAlign w:val="center"/>
          </w:tcPr>
          <w:p w14:paraId="60F11733" w14:textId="77777777" w:rsidR="00B522EC" w:rsidRPr="001D4F4F" w:rsidRDefault="00B522EC" w:rsidP="001C3389">
            <w:pPr>
              <w:jc w:val="both"/>
              <w:rPr>
                <w:iCs/>
                <w:sz w:val="16"/>
                <w:szCs w:val="16"/>
              </w:rPr>
            </w:pPr>
            <w:r w:rsidRPr="001D4F4F">
              <w:rPr>
                <w:sz w:val="16"/>
                <w:szCs w:val="16"/>
              </w:rPr>
              <w:t>Жилая застройка (среднеэтажная и многоэтажная)</w:t>
            </w:r>
          </w:p>
        </w:tc>
        <w:tc>
          <w:tcPr>
            <w:tcW w:w="1393" w:type="pct"/>
            <w:tcBorders>
              <w:top w:val="single" w:sz="4" w:space="0" w:color="auto"/>
              <w:left w:val="nil"/>
              <w:bottom w:val="single" w:sz="4" w:space="0" w:color="auto"/>
              <w:right w:val="single" w:sz="4" w:space="0" w:color="auto"/>
            </w:tcBorders>
            <w:noWrap/>
            <w:vAlign w:val="center"/>
          </w:tcPr>
          <w:p w14:paraId="1C13F491" w14:textId="77777777" w:rsidR="00B522EC" w:rsidRPr="001D4F4F" w:rsidRDefault="00B522EC" w:rsidP="001C3389">
            <w:pPr>
              <w:ind w:left="-44"/>
              <w:rPr>
                <w:iCs/>
                <w:sz w:val="16"/>
                <w:szCs w:val="16"/>
              </w:rPr>
            </w:pPr>
            <w:r w:rsidRPr="001D4F4F">
              <w:rPr>
                <w:sz w:val="16"/>
                <w:szCs w:val="16"/>
              </w:rPr>
              <w:t>МЖС</w:t>
            </w:r>
          </w:p>
        </w:tc>
        <w:tc>
          <w:tcPr>
            <w:tcW w:w="616" w:type="pct"/>
            <w:tcBorders>
              <w:top w:val="single" w:sz="4" w:space="0" w:color="auto"/>
              <w:left w:val="nil"/>
              <w:bottom w:val="single" w:sz="4" w:space="0" w:color="auto"/>
              <w:right w:val="single" w:sz="4" w:space="0" w:color="auto"/>
            </w:tcBorders>
            <w:noWrap/>
            <w:vAlign w:val="center"/>
          </w:tcPr>
          <w:p w14:paraId="449A2DE0" w14:textId="77777777" w:rsidR="00B522EC" w:rsidRPr="001D4F4F" w:rsidRDefault="00B522EC" w:rsidP="001C3389">
            <w:pPr>
              <w:jc w:val="center"/>
              <w:rPr>
                <w:iCs/>
                <w:sz w:val="16"/>
                <w:szCs w:val="16"/>
              </w:rPr>
            </w:pPr>
            <w:r w:rsidRPr="001D4F4F">
              <w:rPr>
                <w:sz w:val="16"/>
                <w:szCs w:val="16"/>
              </w:rPr>
              <w:t>2</w:t>
            </w:r>
          </w:p>
        </w:tc>
        <w:tc>
          <w:tcPr>
            <w:tcW w:w="373" w:type="pct"/>
            <w:tcBorders>
              <w:top w:val="single" w:sz="4" w:space="0" w:color="auto"/>
              <w:left w:val="nil"/>
              <w:bottom w:val="single" w:sz="4" w:space="0" w:color="auto"/>
              <w:right w:val="single" w:sz="4" w:space="0" w:color="auto"/>
            </w:tcBorders>
            <w:noWrap/>
            <w:vAlign w:val="center"/>
          </w:tcPr>
          <w:p w14:paraId="69DEC3FD" w14:textId="77777777" w:rsidR="00B522EC" w:rsidRPr="001D4F4F" w:rsidRDefault="00B522EC" w:rsidP="001C3389">
            <w:pPr>
              <w:jc w:val="center"/>
              <w:rPr>
                <w:iCs/>
                <w:sz w:val="16"/>
                <w:szCs w:val="16"/>
              </w:rPr>
            </w:pPr>
            <w:r w:rsidRPr="001D4F4F">
              <w:rPr>
                <w:sz w:val="16"/>
                <w:szCs w:val="16"/>
              </w:rPr>
              <w:t>4,3</w:t>
            </w:r>
          </w:p>
        </w:tc>
        <w:tc>
          <w:tcPr>
            <w:tcW w:w="615" w:type="pct"/>
            <w:tcBorders>
              <w:top w:val="single" w:sz="4" w:space="0" w:color="auto"/>
              <w:left w:val="nil"/>
              <w:bottom w:val="single" w:sz="4" w:space="0" w:color="auto"/>
              <w:right w:val="single" w:sz="4" w:space="0" w:color="auto"/>
            </w:tcBorders>
            <w:noWrap/>
            <w:vAlign w:val="center"/>
          </w:tcPr>
          <w:p w14:paraId="2211A40B" w14:textId="77777777" w:rsidR="00B522EC" w:rsidRPr="001D4F4F" w:rsidRDefault="00B522EC" w:rsidP="001C3389">
            <w:pPr>
              <w:jc w:val="center"/>
              <w:rPr>
                <w:iCs/>
                <w:sz w:val="16"/>
                <w:szCs w:val="16"/>
              </w:rPr>
            </w:pPr>
            <w:r w:rsidRPr="001D4F4F">
              <w:rPr>
                <w:sz w:val="16"/>
                <w:szCs w:val="16"/>
              </w:rPr>
              <w:t>14,17</w:t>
            </w:r>
          </w:p>
        </w:tc>
        <w:tc>
          <w:tcPr>
            <w:tcW w:w="577" w:type="pct"/>
            <w:tcBorders>
              <w:top w:val="single" w:sz="4" w:space="0" w:color="auto"/>
              <w:left w:val="nil"/>
              <w:bottom w:val="single" w:sz="4" w:space="0" w:color="auto"/>
              <w:right w:val="single" w:sz="4" w:space="0" w:color="auto"/>
            </w:tcBorders>
            <w:noWrap/>
            <w:vAlign w:val="center"/>
          </w:tcPr>
          <w:p w14:paraId="19CEF963" w14:textId="77777777" w:rsidR="00B522EC" w:rsidRPr="001D4F4F" w:rsidRDefault="00B522EC" w:rsidP="001C3389">
            <w:pPr>
              <w:jc w:val="center"/>
              <w:rPr>
                <w:iCs/>
                <w:sz w:val="16"/>
                <w:szCs w:val="16"/>
              </w:rPr>
            </w:pPr>
            <w:r w:rsidRPr="001D4F4F">
              <w:rPr>
                <w:sz w:val="16"/>
                <w:szCs w:val="16"/>
              </w:rPr>
              <w:t>4,51</w:t>
            </w:r>
          </w:p>
        </w:tc>
        <w:tc>
          <w:tcPr>
            <w:tcW w:w="583" w:type="pct"/>
            <w:tcBorders>
              <w:top w:val="single" w:sz="4" w:space="0" w:color="auto"/>
              <w:left w:val="nil"/>
              <w:bottom w:val="single" w:sz="4" w:space="0" w:color="auto"/>
              <w:right w:val="single" w:sz="4" w:space="0" w:color="auto"/>
            </w:tcBorders>
            <w:noWrap/>
            <w:vAlign w:val="center"/>
          </w:tcPr>
          <w:p w14:paraId="34421811" w14:textId="77777777" w:rsidR="00B522EC" w:rsidRPr="001D4F4F" w:rsidRDefault="00B522EC" w:rsidP="001C3389">
            <w:pPr>
              <w:jc w:val="center"/>
              <w:rPr>
                <w:iCs/>
                <w:sz w:val="16"/>
                <w:szCs w:val="16"/>
              </w:rPr>
            </w:pPr>
            <w:r w:rsidRPr="001D4F4F">
              <w:rPr>
                <w:sz w:val="16"/>
                <w:szCs w:val="16"/>
              </w:rPr>
              <w:t>23,83</w:t>
            </w:r>
          </w:p>
        </w:tc>
      </w:tr>
      <w:tr w:rsidR="00B522EC" w:rsidRPr="001D4F4F" w14:paraId="46755A41" w14:textId="77777777" w:rsidTr="005D2768">
        <w:trPr>
          <w:trHeight w:val="113"/>
        </w:trPr>
        <w:tc>
          <w:tcPr>
            <w:tcW w:w="843" w:type="pct"/>
            <w:tcBorders>
              <w:top w:val="nil"/>
              <w:left w:val="single" w:sz="4" w:space="0" w:color="auto"/>
              <w:bottom w:val="single" w:sz="4" w:space="0" w:color="auto"/>
              <w:right w:val="single" w:sz="4" w:space="0" w:color="auto"/>
            </w:tcBorders>
            <w:vAlign w:val="center"/>
          </w:tcPr>
          <w:p w14:paraId="73DF3733" w14:textId="77777777" w:rsidR="00B522EC" w:rsidRPr="001D4F4F" w:rsidRDefault="00B522EC" w:rsidP="001C3389">
            <w:pPr>
              <w:jc w:val="both"/>
              <w:rPr>
                <w:iCs/>
                <w:sz w:val="16"/>
                <w:szCs w:val="16"/>
              </w:rPr>
            </w:pPr>
            <w:r w:rsidRPr="001D4F4F">
              <w:rPr>
                <w:sz w:val="16"/>
                <w:szCs w:val="16"/>
              </w:rPr>
              <w:t>Общественное использование</w:t>
            </w:r>
          </w:p>
        </w:tc>
        <w:tc>
          <w:tcPr>
            <w:tcW w:w="1393" w:type="pct"/>
            <w:tcBorders>
              <w:top w:val="nil"/>
              <w:left w:val="nil"/>
              <w:bottom w:val="single" w:sz="4" w:space="0" w:color="auto"/>
              <w:right w:val="single" w:sz="4" w:space="0" w:color="auto"/>
            </w:tcBorders>
            <w:noWrap/>
            <w:vAlign w:val="center"/>
          </w:tcPr>
          <w:p w14:paraId="5555A127" w14:textId="77777777" w:rsidR="00B522EC" w:rsidRPr="001D4F4F" w:rsidRDefault="00B522EC" w:rsidP="001C3389">
            <w:pPr>
              <w:ind w:left="-44"/>
              <w:rPr>
                <w:iCs/>
                <w:sz w:val="16"/>
                <w:szCs w:val="16"/>
              </w:rPr>
            </w:pPr>
            <w:r w:rsidRPr="001D4F4F">
              <w:rPr>
                <w:sz w:val="16"/>
                <w:szCs w:val="16"/>
              </w:rPr>
              <w:t xml:space="preserve">Общ. </w:t>
            </w:r>
            <w:proofErr w:type="spellStart"/>
            <w:r w:rsidRPr="001D4F4F">
              <w:rPr>
                <w:sz w:val="16"/>
                <w:szCs w:val="16"/>
              </w:rPr>
              <w:t>использ</w:t>
            </w:r>
            <w:proofErr w:type="spellEnd"/>
            <w:r w:rsidRPr="001D4F4F">
              <w:rPr>
                <w:sz w:val="16"/>
                <w:szCs w:val="16"/>
              </w:rPr>
              <w:t>.</w:t>
            </w:r>
          </w:p>
        </w:tc>
        <w:tc>
          <w:tcPr>
            <w:tcW w:w="616" w:type="pct"/>
            <w:tcBorders>
              <w:top w:val="nil"/>
              <w:left w:val="nil"/>
              <w:bottom w:val="single" w:sz="4" w:space="0" w:color="auto"/>
              <w:right w:val="single" w:sz="4" w:space="0" w:color="auto"/>
            </w:tcBorders>
            <w:noWrap/>
            <w:vAlign w:val="center"/>
          </w:tcPr>
          <w:p w14:paraId="5114384C" w14:textId="77777777" w:rsidR="00B522EC" w:rsidRPr="001D4F4F" w:rsidRDefault="00B522EC" w:rsidP="001C3389">
            <w:pPr>
              <w:jc w:val="center"/>
              <w:rPr>
                <w:iCs/>
                <w:sz w:val="16"/>
                <w:szCs w:val="16"/>
              </w:rPr>
            </w:pPr>
            <w:r w:rsidRPr="001D4F4F">
              <w:rPr>
                <w:sz w:val="16"/>
                <w:szCs w:val="16"/>
              </w:rPr>
              <w:t>1</w:t>
            </w:r>
          </w:p>
        </w:tc>
        <w:tc>
          <w:tcPr>
            <w:tcW w:w="373" w:type="pct"/>
            <w:tcBorders>
              <w:top w:val="nil"/>
              <w:left w:val="nil"/>
              <w:bottom w:val="single" w:sz="4" w:space="0" w:color="auto"/>
              <w:right w:val="single" w:sz="4" w:space="0" w:color="auto"/>
            </w:tcBorders>
            <w:noWrap/>
            <w:vAlign w:val="center"/>
          </w:tcPr>
          <w:p w14:paraId="0FC0A15E" w14:textId="77777777" w:rsidR="00B522EC" w:rsidRPr="001D4F4F" w:rsidRDefault="00B522EC" w:rsidP="001C3389">
            <w:pPr>
              <w:jc w:val="center"/>
              <w:rPr>
                <w:iCs/>
                <w:sz w:val="16"/>
                <w:szCs w:val="16"/>
              </w:rPr>
            </w:pPr>
            <w:r w:rsidRPr="001D4F4F">
              <w:rPr>
                <w:sz w:val="16"/>
                <w:szCs w:val="16"/>
              </w:rPr>
              <w:t>2,2</w:t>
            </w:r>
          </w:p>
        </w:tc>
        <w:tc>
          <w:tcPr>
            <w:tcW w:w="615" w:type="pct"/>
            <w:tcBorders>
              <w:top w:val="nil"/>
              <w:left w:val="nil"/>
              <w:bottom w:val="single" w:sz="4" w:space="0" w:color="auto"/>
              <w:right w:val="single" w:sz="4" w:space="0" w:color="auto"/>
            </w:tcBorders>
            <w:noWrap/>
            <w:vAlign w:val="center"/>
          </w:tcPr>
          <w:p w14:paraId="6BFB39E2" w14:textId="77777777" w:rsidR="00B522EC" w:rsidRPr="001D4F4F" w:rsidRDefault="00B522EC" w:rsidP="001C3389">
            <w:pPr>
              <w:jc w:val="center"/>
              <w:rPr>
                <w:iCs/>
                <w:sz w:val="16"/>
                <w:szCs w:val="16"/>
              </w:rPr>
            </w:pPr>
            <w:r w:rsidRPr="001D4F4F">
              <w:rPr>
                <w:sz w:val="16"/>
                <w:szCs w:val="16"/>
              </w:rPr>
              <w:t>10,26</w:t>
            </w:r>
          </w:p>
        </w:tc>
        <w:tc>
          <w:tcPr>
            <w:tcW w:w="577" w:type="pct"/>
            <w:tcBorders>
              <w:top w:val="nil"/>
              <w:left w:val="nil"/>
              <w:bottom w:val="single" w:sz="4" w:space="0" w:color="auto"/>
              <w:right w:val="single" w:sz="4" w:space="0" w:color="auto"/>
            </w:tcBorders>
            <w:noWrap/>
            <w:vAlign w:val="center"/>
          </w:tcPr>
          <w:p w14:paraId="1FE88FC9" w14:textId="77777777" w:rsidR="00B522EC" w:rsidRPr="001D4F4F" w:rsidRDefault="00B522EC" w:rsidP="001C3389">
            <w:pPr>
              <w:jc w:val="center"/>
              <w:rPr>
                <w:iCs/>
                <w:sz w:val="16"/>
                <w:szCs w:val="16"/>
              </w:rPr>
            </w:pPr>
            <w:r w:rsidRPr="001D4F4F">
              <w:rPr>
                <w:sz w:val="16"/>
                <w:szCs w:val="16"/>
              </w:rPr>
              <w:t>10,26</w:t>
            </w:r>
          </w:p>
        </w:tc>
        <w:tc>
          <w:tcPr>
            <w:tcW w:w="583" w:type="pct"/>
            <w:tcBorders>
              <w:top w:val="nil"/>
              <w:left w:val="nil"/>
              <w:bottom w:val="single" w:sz="4" w:space="0" w:color="auto"/>
              <w:right w:val="single" w:sz="4" w:space="0" w:color="auto"/>
            </w:tcBorders>
            <w:noWrap/>
            <w:vAlign w:val="center"/>
          </w:tcPr>
          <w:p w14:paraId="37E0CF16" w14:textId="77777777" w:rsidR="00B522EC" w:rsidRPr="001D4F4F" w:rsidRDefault="00B522EC" w:rsidP="001C3389">
            <w:pPr>
              <w:jc w:val="center"/>
              <w:rPr>
                <w:iCs/>
                <w:sz w:val="16"/>
                <w:szCs w:val="16"/>
              </w:rPr>
            </w:pPr>
            <w:r w:rsidRPr="001D4F4F">
              <w:rPr>
                <w:sz w:val="16"/>
                <w:szCs w:val="16"/>
              </w:rPr>
              <w:t>10,26</w:t>
            </w:r>
          </w:p>
        </w:tc>
      </w:tr>
      <w:tr w:rsidR="00B522EC" w:rsidRPr="001D4F4F" w14:paraId="3CBD688A" w14:textId="77777777" w:rsidTr="005D2768">
        <w:trPr>
          <w:trHeight w:val="113"/>
        </w:trPr>
        <w:tc>
          <w:tcPr>
            <w:tcW w:w="843" w:type="pct"/>
            <w:tcBorders>
              <w:top w:val="nil"/>
              <w:left w:val="single" w:sz="4" w:space="0" w:color="auto"/>
              <w:bottom w:val="single" w:sz="4" w:space="0" w:color="auto"/>
              <w:right w:val="single" w:sz="4" w:space="0" w:color="auto"/>
            </w:tcBorders>
            <w:vAlign w:val="center"/>
          </w:tcPr>
          <w:p w14:paraId="1F145299" w14:textId="77777777" w:rsidR="00B522EC" w:rsidRPr="001D4F4F" w:rsidRDefault="00B522EC" w:rsidP="001C3389">
            <w:pPr>
              <w:jc w:val="both"/>
              <w:rPr>
                <w:iCs/>
                <w:sz w:val="16"/>
                <w:szCs w:val="16"/>
              </w:rPr>
            </w:pPr>
            <w:r w:rsidRPr="001D4F4F">
              <w:rPr>
                <w:sz w:val="16"/>
                <w:szCs w:val="16"/>
              </w:rPr>
              <w:t>Предпринимательство</w:t>
            </w:r>
          </w:p>
        </w:tc>
        <w:tc>
          <w:tcPr>
            <w:tcW w:w="1393" w:type="pct"/>
            <w:tcBorders>
              <w:top w:val="nil"/>
              <w:left w:val="nil"/>
              <w:bottom w:val="single" w:sz="4" w:space="0" w:color="auto"/>
              <w:right w:val="single" w:sz="4" w:space="0" w:color="auto"/>
            </w:tcBorders>
            <w:noWrap/>
            <w:vAlign w:val="center"/>
          </w:tcPr>
          <w:p w14:paraId="69B16908" w14:textId="77777777" w:rsidR="00B522EC" w:rsidRPr="001D4F4F" w:rsidRDefault="00B522EC" w:rsidP="001C3389">
            <w:pPr>
              <w:ind w:left="-44"/>
              <w:rPr>
                <w:iCs/>
                <w:sz w:val="16"/>
                <w:szCs w:val="16"/>
              </w:rPr>
            </w:pPr>
            <w:r w:rsidRPr="001D4F4F">
              <w:rPr>
                <w:sz w:val="16"/>
                <w:szCs w:val="16"/>
              </w:rPr>
              <w:t>Коммерция</w:t>
            </w:r>
          </w:p>
        </w:tc>
        <w:tc>
          <w:tcPr>
            <w:tcW w:w="616" w:type="pct"/>
            <w:tcBorders>
              <w:top w:val="nil"/>
              <w:left w:val="nil"/>
              <w:bottom w:val="single" w:sz="4" w:space="0" w:color="auto"/>
              <w:right w:val="single" w:sz="4" w:space="0" w:color="auto"/>
            </w:tcBorders>
            <w:noWrap/>
            <w:vAlign w:val="center"/>
          </w:tcPr>
          <w:p w14:paraId="5617539D" w14:textId="77777777" w:rsidR="00B522EC" w:rsidRPr="001D4F4F" w:rsidRDefault="00B522EC" w:rsidP="001C3389">
            <w:pPr>
              <w:jc w:val="center"/>
              <w:rPr>
                <w:iCs/>
                <w:sz w:val="16"/>
                <w:szCs w:val="16"/>
              </w:rPr>
            </w:pPr>
            <w:r w:rsidRPr="001D4F4F">
              <w:rPr>
                <w:sz w:val="16"/>
                <w:szCs w:val="16"/>
              </w:rPr>
              <w:t>6</w:t>
            </w:r>
          </w:p>
        </w:tc>
        <w:tc>
          <w:tcPr>
            <w:tcW w:w="373" w:type="pct"/>
            <w:tcBorders>
              <w:top w:val="nil"/>
              <w:left w:val="nil"/>
              <w:bottom w:val="single" w:sz="4" w:space="0" w:color="auto"/>
              <w:right w:val="single" w:sz="4" w:space="0" w:color="auto"/>
            </w:tcBorders>
            <w:noWrap/>
            <w:vAlign w:val="center"/>
          </w:tcPr>
          <w:p w14:paraId="57EF839A" w14:textId="77777777" w:rsidR="00B522EC" w:rsidRPr="001D4F4F" w:rsidRDefault="00B522EC" w:rsidP="001C3389">
            <w:pPr>
              <w:jc w:val="center"/>
              <w:rPr>
                <w:iCs/>
                <w:sz w:val="16"/>
                <w:szCs w:val="16"/>
              </w:rPr>
            </w:pPr>
            <w:r w:rsidRPr="001D4F4F">
              <w:rPr>
                <w:sz w:val="16"/>
                <w:szCs w:val="16"/>
              </w:rPr>
              <w:t>13,0</w:t>
            </w:r>
          </w:p>
        </w:tc>
        <w:tc>
          <w:tcPr>
            <w:tcW w:w="615" w:type="pct"/>
            <w:tcBorders>
              <w:top w:val="nil"/>
              <w:left w:val="nil"/>
              <w:bottom w:val="single" w:sz="4" w:space="0" w:color="auto"/>
              <w:right w:val="single" w:sz="4" w:space="0" w:color="auto"/>
            </w:tcBorders>
            <w:noWrap/>
            <w:vAlign w:val="center"/>
          </w:tcPr>
          <w:p w14:paraId="1A98956C" w14:textId="77777777" w:rsidR="00B522EC" w:rsidRPr="001D4F4F" w:rsidRDefault="00B522EC" w:rsidP="001C3389">
            <w:pPr>
              <w:jc w:val="center"/>
              <w:rPr>
                <w:iCs/>
                <w:sz w:val="16"/>
                <w:szCs w:val="16"/>
              </w:rPr>
            </w:pPr>
            <w:r w:rsidRPr="001D4F4F">
              <w:rPr>
                <w:sz w:val="16"/>
                <w:szCs w:val="16"/>
              </w:rPr>
              <w:t>20,96</w:t>
            </w:r>
          </w:p>
        </w:tc>
        <w:tc>
          <w:tcPr>
            <w:tcW w:w="577" w:type="pct"/>
            <w:tcBorders>
              <w:top w:val="nil"/>
              <w:left w:val="nil"/>
              <w:bottom w:val="single" w:sz="4" w:space="0" w:color="auto"/>
              <w:right w:val="single" w:sz="4" w:space="0" w:color="auto"/>
            </w:tcBorders>
            <w:noWrap/>
            <w:vAlign w:val="center"/>
          </w:tcPr>
          <w:p w14:paraId="6AA907FB" w14:textId="77777777" w:rsidR="00B522EC" w:rsidRPr="001D4F4F" w:rsidRDefault="00B522EC" w:rsidP="001C3389">
            <w:pPr>
              <w:jc w:val="center"/>
              <w:rPr>
                <w:iCs/>
                <w:sz w:val="16"/>
                <w:szCs w:val="16"/>
              </w:rPr>
            </w:pPr>
            <w:r w:rsidRPr="001D4F4F">
              <w:rPr>
                <w:sz w:val="16"/>
                <w:szCs w:val="16"/>
              </w:rPr>
              <w:t>11,97</w:t>
            </w:r>
          </w:p>
        </w:tc>
        <w:tc>
          <w:tcPr>
            <w:tcW w:w="583" w:type="pct"/>
            <w:tcBorders>
              <w:top w:val="nil"/>
              <w:left w:val="nil"/>
              <w:bottom w:val="single" w:sz="4" w:space="0" w:color="auto"/>
              <w:right w:val="single" w:sz="4" w:space="0" w:color="auto"/>
            </w:tcBorders>
            <w:noWrap/>
            <w:vAlign w:val="center"/>
          </w:tcPr>
          <w:p w14:paraId="71A4076A" w14:textId="77777777" w:rsidR="00B522EC" w:rsidRPr="001D4F4F" w:rsidRDefault="00B522EC" w:rsidP="001C3389">
            <w:pPr>
              <w:jc w:val="center"/>
              <w:rPr>
                <w:iCs/>
                <w:sz w:val="16"/>
                <w:szCs w:val="16"/>
              </w:rPr>
            </w:pPr>
            <w:r w:rsidRPr="001D4F4F">
              <w:rPr>
                <w:sz w:val="16"/>
                <w:szCs w:val="16"/>
              </w:rPr>
              <w:t>60,50</w:t>
            </w:r>
          </w:p>
        </w:tc>
      </w:tr>
      <w:tr w:rsidR="00B522EC" w:rsidRPr="001D4F4F" w14:paraId="2919BDC2" w14:textId="77777777" w:rsidTr="005D2768">
        <w:trPr>
          <w:trHeight w:val="113"/>
        </w:trPr>
        <w:tc>
          <w:tcPr>
            <w:tcW w:w="843" w:type="pct"/>
            <w:tcBorders>
              <w:top w:val="nil"/>
              <w:left w:val="single" w:sz="4" w:space="0" w:color="auto"/>
              <w:bottom w:val="single" w:sz="4" w:space="0" w:color="auto"/>
              <w:right w:val="single" w:sz="4" w:space="0" w:color="auto"/>
            </w:tcBorders>
            <w:vAlign w:val="center"/>
          </w:tcPr>
          <w:p w14:paraId="496059DD" w14:textId="77777777" w:rsidR="00B522EC" w:rsidRPr="001D4F4F" w:rsidRDefault="00B522EC" w:rsidP="001C3389">
            <w:pPr>
              <w:jc w:val="both"/>
              <w:rPr>
                <w:sz w:val="16"/>
                <w:szCs w:val="16"/>
              </w:rPr>
            </w:pPr>
            <w:r w:rsidRPr="001D4F4F">
              <w:rPr>
                <w:sz w:val="16"/>
                <w:szCs w:val="16"/>
              </w:rPr>
              <w:t>Производственная деятельность</w:t>
            </w:r>
          </w:p>
        </w:tc>
        <w:tc>
          <w:tcPr>
            <w:tcW w:w="1393" w:type="pct"/>
            <w:tcBorders>
              <w:top w:val="nil"/>
              <w:left w:val="nil"/>
              <w:bottom w:val="single" w:sz="4" w:space="0" w:color="auto"/>
              <w:right w:val="single" w:sz="4" w:space="0" w:color="auto"/>
            </w:tcBorders>
            <w:noWrap/>
            <w:vAlign w:val="center"/>
          </w:tcPr>
          <w:p w14:paraId="10644410" w14:textId="77777777" w:rsidR="00B522EC" w:rsidRPr="001D4F4F" w:rsidRDefault="00B522EC" w:rsidP="001C3389">
            <w:pPr>
              <w:ind w:left="-44"/>
              <w:rPr>
                <w:sz w:val="16"/>
                <w:szCs w:val="16"/>
              </w:rPr>
            </w:pPr>
            <w:r w:rsidRPr="001D4F4F">
              <w:rPr>
                <w:sz w:val="16"/>
                <w:szCs w:val="16"/>
              </w:rPr>
              <w:t>ПРОМ</w:t>
            </w:r>
          </w:p>
        </w:tc>
        <w:tc>
          <w:tcPr>
            <w:tcW w:w="616" w:type="pct"/>
            <w:tcBorders>
              <w:top w:val="nil"/>
              <w:left w:val="nil"/>
              <w:bottom w:val="single" w:sz="4" w:space="0" w:color="auto"/>
              <w:right w:val="single" w:sz="4" w:space="0" w:color="auto"/>
            </w:tcBorders>
            <w:noWrap/>
            <w:vAlign w:val="center"/>
          </w:tcPr>
          <w:p w14:paraId="7193C5F1" w14:textId="77777777" w:rsidR="00B522EC" w:rsidRPr="001D4F4F" w:rsidRDefault="00B522EC" w:rsidP="001C3389">
            <w:pPr>
              <w:jc w:val="center"/>
              <w:rPr>
                <w:sz w:val="16"/>
                <w:szCs w:val="16"/>
              </w:rPr>
            </w:pPr>
            <w:r w:rsidRPr="001D4F4F">
              <w:rPr>
                <w:sz w:val="16"/>
                <w:szCs w:val="16"/>
              </w:rPr>
              <w:t>9</w:t>
            </w:r>
          </w:p>
        </w:tc>
        <w:tc>
          <w:tcPr>
            <w:tcW w:w="373" w:type="pct"/>
            <w:tcBorders>
              <w:top w:val="nil"/>
              <w:left w:val="nil"/>
              <w:bottom w:val="single" w:sz="4" w:space="0" w:color="auto"/>
              <w:right w:val="single" w:sz="4" w:space="0" w:color="auto"/>
            </w:tcBorders>
            <w:noWrap/>
            <w:vAlign w:val="center"/>
          </w:tcPr>
          <w:p w14:paraId="4D1DAE3A" w14:textId="77777777" w:rsidR="00B522EC" w:rsidRPr="001D4F4F" w:rsidRDefault="00B522EC" w:rsidP="001C3389">
            <w:pPr>
              <w:jc w:val="center"/>
              <w:rPr>
                <w:sz w:val="16"/>
                <w:szCs w:val="16"/>
              </w:rPr>
            </w:pPr>
            <w:r w:rsidRPr="001D4F4F">
              <w:rPr>
                <w:sz w:val="16"/>
                <w:szCs w:val="16"/>
              </w:rPr>
              <w:t>19,6</w:t>
            </w:r>
          </w:p>
        </w:tc>
        <w:tc>
          <w:tcPr>
            <w:tcW w:w="615" w:type="pct"/>
            <w:tcBorders>
              <w:top w:val="nil"/>
              <w:left w:val="nil"/>
              <w:bottom w:val="single" w:sz="4" w:space="0" w:color="auto"/>
              <w:right w:val="single" w:sz="4" w:space="0" w:color="auto"/>
            </w:tcBorders>
            <w:noWrap/>
            <w:vAlign w:val="center"/>
          </w:tcPr>
          <w:p w14:paraId="06B1D4B2" w14:textId="77777777" w:rsidR="00B522EC" w:rsidRPr="001D4F4F" w:rsidRDefault="00B522EC" w:rsidP="001C3389">
            <w:pPr>
              <w:jc w:val="center"/>
              <w:rPr>
                <w:sz w:val="16"/>
                <w:szCs w:val="16"/>
              </w:rPr>
            </w:pPr>
            <w:r w:rsidRPr="001D4F4F">
              <w:rPr>
                <w:sz w:val="16"/>
                <w:szCs w:val="16"/>
              </w:rPr>
              <w:t>12,44</w:t>
            </w:r>
          </w:p>
        </w:tc>
        <w:tc>
          <w:tcPr>
            <w:tcW w:w="577" w:type="pct"/>
            <w:tcBorders>
              <w:top w:val="nil"/>
              <w:left w:val="nil"/>
              <w:bottom w:val="single" w:sz="4" w:space="0" w:color="auto"/>
              <w:right w:val="single" w:sz="4" w:space="0" w:color="auto"/>
            </w:tcBorders>
            <w:noWrap/>
            <w:vAlign w:val="center"/>
          </w:tcPr>
          <w:p w14:paraId="6F395A2C" w14:textId="77777777" w:rsidR="00B522EC" w:rsidRPr="001D4F4F" w:rsidRDefault="00B522EC" w:rsidP="001C3389">
            <w:pPr>
              <w:jc w:val="center"/>
              <w:rPr>
                <w:sz w:val="16"/>
                <w:szCs w:val="16"/>
              </w:rPr>
            </w:pPr>
            <w:r w:rsidRPr="001D4F4F">
              <w:rPr>
                <w:sz w:val="16"/>
                <w:szCs w:val="16"/>
              </w:rPr>
              <w:t>3,97</w:t>
            </w:r>
          </w:p>
        </w:tc>
        <w:tc>
          <w:tcPr>
            <w:tcW w:w="583" w:type="pct"/>
            <w:tcBorders>
              <w:top w:val="nil"/>
              <w:left w:val="nil"/>
              <w:bottom w:val="single" w:sz="4" w:space="0" w:color="auto"/>
              <w:right w:val="single" w:sz="4" w:space="0" w:color="auto"/>
            </w:tcBorders>
            <w:noWrap/>
            <w:vAlign w:val="center"/>
          </w:tcPr>
          <w:p w14:paraId="06453BF4" w14:textId="77777777" w:rsidR="00B522EC" w:rsidRPr="001D4F4F" w:rsidRDefault="00B522EC" w:rsidP="001C3389">
            <w:pPr>
              <w:jc w:val="center"/>
              <w:rPr>
                <w:sz w:val="16"/>
                <w:szCs w:val="16"/>
              </w:rPr>
            </w:pPr>
            <w:r w:rsidRPr="001D4F4F">
              <w:rPr>
                <w:sz w:val="16"/>
                <w:szCs w:val="16"/>
              </w:rPr>
              <w:t>24,20</w:t>
            </w:r>
          </w:p>
        </w:tc>
      </w:tr>
      <w:tr w:rsidR="00B522EC" w:rsidRPr="001D4F4F" w14:paraId="4B19B41A" w14:textId="77777777" w:rsidTr="005D2768">
        <w:trPr>
          <w:trHeight w:val="113"/>
        </w:trPr>
        <w:tc>
          <w:tcPr>
            <w:tcW w:w="843" w:type="pct"/>
            <w:tcBorders>
              <w:top w:val="single" w:sz="4" w:space="0" w:color="auto"/>
              <w:left w:val="single" w:sz="4" w:space="0" w:color="auto"/>
              <w:bottom w:val="single" w:sz="4" w:space="0" w:color="auto"/>
              <w:right w:val="single" w:sz="4" w:space="0" w:color="auto"/>
            </w:tcBorders>
            <w:vAlign w:val="center"/>
          </w:tcPr>
          <w:p w14:paraId="5B918534" w14:textId="77777777" w:rsidR="00B522EC" w:rsidRPr="001D4F4F" w:rsidRDefault="00B522EC" w:rsidP="001C3389">
            <w:pPr>
              <w:jc w:val="both"/>
              <w:rPr>
                <w:sz w:val="16"/>
                <w:szCs w:val="16"/>
              </w:rPr>
            </w:pPr>
            <w:r w:rsidRPr="001D4F4F">
              <w:rPr>
                <w:sz w:val="16"/>
                <w:szCs w:val="16"/>
              </w:rPr>
              <w:t>Охраняемые природные территории и благоустройство</w:t>
            </w:r>
          </w:p>
        </w:tc>
        <w:tc>
          <w:tcPr>
            <w:tcW w:w="1393" w:type="pct"/>
            <w:tcBorders>
              <w:top w:val="single" w:sz="4" w:space="0" w:color="auto"/>
              <w:left w:val="nil"/>
              <w:bottom w:val="single" w:sz="4" w:space="0" w:color="auto"/>
              <w:right w:val="single" w:sz="4" w:space="0" w:color="auto"/>
            </w:tcBorders>
            <w:noWrap/>
            <w:vAlign w:val="center"/>
          </w:tcPr>
          <w:p w14:paraId="78B011E6" w14:textId="77777777" w:rsidR="00B522EC" w:rsidRPr="001D4F4F" w:rsidRDefault="00B522EC" w:rsidP="001C3389">
            <w:pPr>
              <w:ind w:left="-44"/>
              <w:rPr>
                <w:sz w:val="16"/>
                <w:szCs w:val="16"/>
              </w:rPr>
            </w:pPr>
            <w:proofErr w:type="spellStart"/>
            <w:r w:rsidRPr="001D4F4F">
              <w:rPr>
                <w:sz w:val="16"/>
                <w:szCs w:val="16"/>
              </w:rPr>
              <w:t>ОхрнТеррит_знп</w:t>
            </w:r>
            <w:proofErr w:type="spellEnd"/>
          </w:p>
        </w:tc>
        <w:tc>
          <w:tcPr>
            <w:tcW w:w="616" w:type="pct"/>
            <w:tcBorders>
              <w:top w:val="single" w:sz="4" w:space="0" w:color="auto"/>
              <w:left w:val="nil"/>
              <w:bottom w:val="single" w:sz="4" w:space="0" w:color="auto"/>
              <w:right w:val="single" w:sz="4" w:space="0" w:color="auto"/>
            </w:tcBorders>
            <w:noWrap/>
            <w:vAlign w:val="center"/>
          </w:tcPr>
          <w:p w14:paraId="15ABA7FB" w14:textId="77777777" w:rsidR="00B522EC" w:rsidRPr="001D4F4F" w:rsidRDefault="00B522EC" w:rsidP="001C3389">
            <w:pPr>
              <w:jc w:val="center"/>
              <w:rPr>
                <w:sz w:val="16"/>
                <w:szCs w:val="16"/>
              </w:rPr>
            </w:pPr>
            <w:r w:rsidRPr="001D4F4F">
              <w:rPr>
                <w:sz w:val="16"/>
                <w:szCs w:val="16"/>
              </w:rPr>
              <w:t>9</w:t>
            </w:r>
          </w:p>
        </w:tc>
        <w:tc>
          <w:tcPr>
            <w:tcW w:w="373" w:type="pct"/>
            <w:tcBorders>
              <w:top w:val="single" w:sz="4" w:space="0" w:color="auto"/>
              <w:left w:val="nil"/>
              <w:bottom w:val="single" w:sz="4" w:space="0" w:color="auto"/>
              <w:right w:val="single" w:sz="4" w:space="0" w:color="auto"/>
            </w:tcBorders>
            <w:noWrap/>
            <w:vAlign w:val="center"/>
          </w:tcPr>
          <w:p w14:paraId="755812BC" w14:textId="77777777" w:rsidR="00B522EC" w:rsidRPr="001D4F4F" w:rsidRDefault="00B522EC" w:rsidP="001C3389">
            <w:pPr>
              <w:jc w:val="center"/>
              <w:rPr>
                <w:sz w:val="16"/>
                <w:szCs w:val="16"/>
              </w:rPr>
            </w:pPr>
            <w:r w:rsidRPr="001D4F4F">
              <w:rPr>
                <w:sz w:val="16"/>
                <w:szCs w:val="16"/>
              </w:rPr>
              <w:t>19,6</w:t>
            </w:r>
          </w:p>
        </w:tc>
        <w:tc>
          <w:tcPr>
            <w:tcW w:w="615" w:type="pct"/>
            <w:tcBorders>
              <w:top w:val="single" w:sz="4" w:space="0" w:color="auto"/>
              <w:left w:val="nil"/>
              <w:bottom w:val="single" w:sz="4" w:space="0" w:color="auto"/>
              <w:right w:val="single" w:sz="4" w:space="0" w:color="auto"/>
            </w:tcBorders>
            <w:noWrap/>
            <w:vAlign w:val="center"/>
          </w:tcPr>
          <w:p w14:paraId="4ED3AC3C" w14:textId="77777777" w:rsidR="00B522EC" w:rsidRPr="001D4F4F" w:rsidRDefault="00B522EC" w:rsidP="001C3389">
            <w:pPr>
              <w:jc w:val="center"/>
              <w:rPr>
                <w:sz w:val="16"/>
                <w:szCs w:val="16"/>
              </w:rPr>
            </w:pPr>
            <w:r w:rsidRPr="001D4F4F">
              <w:rPr>
                <w:sz w:val="16"/>
                <w:szCs w:val="16"/>
              </w:rPr>
              <w:t>293,10</w:t>
            </w:r>
          </w:p>
        </w:tc>
        <w:tc>
          <w:tcPr>
            <w:tcW w:w="577" w:type="pct"/>
            <w:tcBorders>
              <w:top w:val="single" w:sz="4" w:space="0" w:color="auto"/>
              <w:left w:val="nil"/>
              <w:bottom w:val="single" w:sz="4" w:space="0" w:color="auto"/>
              <w:right w:val="single" w:sz="4" w:space="0" w:color="auto"/>
            </w:tcBorders>
            <w:noWrap/>
            <w:vAlign w:val="center"/>
          </w:tcPr>
          <w:p w14:paraId="2983500B" w14:textId="77777777" w:rsidR="00B522EC" w:rsidRPr="001D4F4F" w:rsidRDefault="00B522EC" w:rsidP="001C3389">
            <w:pPr>
              <w:jc w:val="center"/>
              <w:rPr>
                <w:sz w:val="16"/>
                <w:szCs w:val="16"/>
              </w:rPr>
            </w:pPr>
            <w:r w:rsidRPr="001D4F4F">
              <w:rPr>
                <w:sz w:val="16"/>
                <w:szCs w:val="16"/>
              </w:rPr>
              <w:t>293,10</w:t>
            </w:r>
          </w:p>
        </w:tc>
        <w:tc>
          <w:tcPr>
            <w:tcW w:w="583" w:type="pct"/>
            <w:tcBorders>
              <w:top w:val="single" w:sz="4" w:space="0" w:color="auto"/>
              <w:left w:val="nil"/>
              <w:bottom w:val="single" w:sz="4" w:space="0" w:color="auto"/>
              <w:right w:val="single" w:sz="4" w:space="0" w:color="auto"/>
            </w:tcBorders>
            <w:noWrap/>
            <w:vAlign w:val="center"/>
          </w:tcPr>
          <w:p w14:paraId="2DA26C19" w14:textId="77777777" w:rsidR="00B522EC" w:rsidRPr="001D4F4F" w:rsidRDefault="00B522EC" w:rsidP="001C3389">
            <w:pPr>
              <w:jc w:val="center"/>
              <w:rPr>
                <w:sz w:val="16"/>
                <w:szCs w:val="16"/>
              </w:rPr>
            </w:pPr>
            <w:r w:rsidRPr="001D4F4F">
              <w:rPr>
                <w:sz w:val="16"/>
                <w:szCs w:val="16"/>
              </w:rPr>
              <w:t>293,10</w:t>
            </w:r>
          </w:p>
        </w:tc>
      </w:tr>
      <w:tr w:rsidR="00B522EC" w:rsidRPr="001D4F4F" w14:paraId="600BA165" w14:textId="77777777" w:rsidTr="005D2768">
        <w:trPr>
          <w:trHeight w:val="113"/>
        </w:trPr>
        <w:tc>
          <w:tcPr>
            <w:tcW w:w="843" w:type="pct"/>
            <w:tcBorders>
              <w:top w:val="single" w:sz="4" w:space="0" w:color="auto"/>
              <w:left w:val="single" w:sz="4" w:space="0" w:color="auto"/>
              <w:bottom w:val="single" w:sz="4" w:space="0" w:color="auto"/>
              <w:right w:val="single" w:sz="4" w:space="0" w:color="auto"/>
            </w:tcBorders>
            <w:vAlign w:val="center"/>
          </w:tcPr>
          <w:p w14:paraId="341F2C0D" w14:textId="77777777" w:rsidR="00B522EC" w:rsidRPr="001D4F4F" w:rsidRDefault="00B522EC" w:rsidP="001C3389">
            <w:pPr>
              <w:jc w:val="both"/>
              <w:rPr>
                <w:iCs/>
                <w:sz w:val="16"/>
                <w:szCs w:val="16"/>
              </w:rPr>
            </w:pPr>
            <w:r w:rsidRPr="001D4F4F">
              <w:rPr>
                <w:sz w:val="16"/>
                <w:szCs w:val="16"/>
              </w:rPr>
              <w:t>Садоводство и огородничество, малоэтажная жилая застройка</w:t>
            </w:r>
          </w:p>
        </w:tc>
        <w:tc>
          <w:tcPr>
            <w:tcW w:w="1393" w:type="pct"/>
            <w:tcBorders>
              <w:top w:val="single" w:sz="4" w:space="0" w:color="auto"/>
              <w:left w:val="nil"/>
              <w:bottom w:val="single" w:sz="4" w:space="0" w:color="auto"/>
              <w:right w:val="single" w:sz="4" w:space="0" w:color="auto"/>
            </w:tcBorders>
            <w:noWrap/>
            <w:vAlign w:val="center"/>
          </w:tcPr>
          <w:p w14:paraId="2AE9CA10" w14:textId="77777777" w:rsidR="00B522EC" w:rsidRPr="001D4F4F" w:rsidRDefault="00B522EC" w:rsidP="001C3389">
            <w:pPr>
              <w:ind w:left="-44"/>
              <w:rPr>
                <w:iCs/>
                <w:sz w:val="16"/>
                <w:szCs w:val="16"/>
              </w:rPr>
            </w:pPr>
            <w:r w:rsidRPr="001D4F4F">
              <w:rPr>
                <w:sz w:val="16"/>
                <w:szCs w:val="16"/>
              </w:rPr>
              <w:t>ИЖС</w:t>
            </w:r>
          </w:p>
        </w:tc>
        <w:tc>
          <w:tcPr>
            <w:tcW w:w="616" w:type="pct"/>
            <w:tcBorders>
              <w:top w:val="single" w:sz="4" w:space="0" w:color="auto"/>
              <w:left w:val="nil"/>
              <w:bottom w:val="single" w:sz="4" w:space="0" w:color="auto"/>
              <w:right w:val="single" w:sz="4" w:space="0" w:color="auto"/>
            </w:tcBorders>
            <w:noWrap/>
            <w:vAlign w:val="center"/>
          </w:tcPr>
          <w:p w14:paraId="65F98B65" w14:textId="77777777" w:rsidR="00B522EC" w:rsidRPr="001D4F4F" w:rsidRDefault="00B522EC" w:rsidP="001C3389">
            <w:pPr>
              <w:jc w:val="center"/>
              <w:rPr>
                <w:iCs/>
                <w:sz w:val="16"/>
                <w:szCs w:val="16"/>
              </w:rPr>
            </w:pPr>
            <w:r w:rsidRPr="001D4F4F">
              <w:rPr>
                <w:sz w:val="16"/>
                <w:szCs w:val="16"/>
              </w:rPr>
              <w:t>19</w:t>
            </w:r>
          </w:p>
        </w:tc>
        <w:tc>
          <w:tcPr>
            <w:tcW w:w="373" w:type="pct"/>
            <w:tcBorders>
              <w:top w:val="single" w:sz="4" w:space="0" w:color="auto"/>
              <w:left w:val="nil"/>
              <w:bottom w:val="single" w:sz="4" w:space="0" w:color="auto"/>
              <w:right w:val="single" w:sz="4" w:space="0" w:color="auto"/>
            </w:tcBorders>
            <w:noWrap/>
            <w:vAlign w:val="center"/>
          </w:tcPr>
          <w:p w14:paraId="31659BC0" w14:textId="77777777" w:rsidR="00B522EC" w:rsidRPr="001D4F4F" w:rsidRDefault="00B522EC" w:rsidP="001C3389">
            <w:pPr>
              <w:jc w:val="center"/>
              <w:rPr>
                <w:iCs/>
                <w:sz w:val="16"/>
                <w:szCs w:val="16"/>
              </w:rPr>
            </w:pPr>
            <w:r w:rsidRPr="001D4F4F">
              <w:rPr>
                <w:sz w:val="16"/>
                <w:szCs w:val="16"/>
              </w:rPr>
              <w:t>41,3</w:t>
            </w:r>
          </w:p>
        </w:tc>
        <w:tc>
          <w:tcPr>
            <w:tcW w:w="615" w:type="pct"/>
            <w:tcBorders>
              <w:top w:val="single" w:sz="4" w:space="0" w:color="auto"/>
              <w:left w:val="nil"/>
              <w:bottom w:val="single" w:sz="4" w:space="0" w:color="auto"/>
              <w:right w:val="single" w:sz="4" w:space="0" w:color="auto"/>
            </w:tcBorders>
            <w:noWrap/>
            <w:vAlign w:val="center"/>
          </w:tcPr>
          <w:p w14:paraId="2214EA78" w14:textId="77777777" w:rsidR="00B522EC" w:rsidRPr="001D4F4F" w:rsidRDefault="00B522EC" w:rsidP="001C3389">
            <w:pPr>
              <w:jc w:val="center"/>
              <w:rPr>
                <w:iCs/>
                <w:sz w:val="16"/>
                <w:szCs w:val="16"/>
              </w:rPr>
            </w:pPr>
            <w:r w:rsidRPr="001D4F4F">
              <w:rPr>
                <w:sz w:val="16"/>
                <w:szCs w:val="16"/>
              </w:rPr>
              <w:t>11,16</w:t>
            </w:r>
          </w:p>
        </w:tc>
        <w:tc>
          <w:tcPr>
            <w:tcW w:w="577" w:type="pct"/>
            <w:tcBorders>
              <w:top w:val="single" w:sz="4" w:space="0" w:color="auto"/>
              <w:left w:val="nil"/>
              <w:bottom w:val="single" w:sz="4" w:space="0" w:color="auto"/>
              <w:right w:val="single" w:sz="4" w:space="0" w:color="auto"/>
            </w:tcBorders>
            <w:noWrap/>
            <w:vAlign w:val="center"/>
          </w:tcPr>
          <w:p w14:paraId="1773CFA5" w14:textId="77777777" w:rsidR="00B522EC" w:rsidRPr="001D4F4F" w:rsidRDefault="00B522EC" w:rsidP="001C3389">
            <w:pPr>
              <w:jc w:val="center"/>
              <w:rPr>
                <w:iCs/>
                <w:sz w:val="16"/>
                <w:szCs w:val="16"/>
              </w:rPr>
            </w:pPr>
            <w:r w:rsidRPr="001D4F4F">
              <w:rPr>
                <w:sz w:val="16"/>
                <w:szCs w:val="16"/>
              </w:rPr>
              <w:t>7,66</w:t>
            </w:r>
          </w:p>
        </w:tc>
        <w:tc>
          <w:tcPr>
            <w:tcW w:w="583" w:type="pct"/>
            <w:tcBorders>
              <w:top w:val="single" w:sz="4" w:space="0" w:color="auto"/>
              <w:left w:val="nil"/>
              <w:bottom w:val="single" w:sz="4" w:space="0" w:color="auto"/>
              <w:right w:val="single" w:sz="4" w:space="0" w:color="auto"/>
            </w:tcBorders>
            <w:noWrap/>
            <w:vAlign w:val="center"/>
          </w:tcPr>
          <w:p w14:paraId="50F19C72" w14:textId="77777777" w:rsidR="00B522EC" w:rsidRPr="001D4F4F" w:rsidRDefault="00B522EC" w:rsidP="001C3389">
            <w:pPr>
              <w:jc w:val="center"/>
              <w:rPr>
                <w:iCs/>
                <w:sz w:val="16"/>
                <w:szCs w:val="16"/>
              </w:rPr>
            </w:pPr>
            <w:r w:rsidRPr="001D4F4F">
              <w:rPr>
                <w:sz w:val="16"/>
                <w:szCs w:val="16"/>
              </w:rPr>
              <w:t>548,35</w:t>
            </w:r>
          </w:p>
        </w:tc>
      </w:tr>
      <w:tr w:rsidR="00B522EC" w:rsidRPr="001D4F4F" w14:paraId="3D9D5AF2" w14:textId="77777777" w:rsidTr="005D2768">
        <w:trPr>
          <w:trHeight w:val="113"/>
        </w:trPr>
        <w:tc>
          <w:tcPr>
            <w:tcW w:w="5000" w:type="pct"/>
            <w:gridSpan w:val="7"/>
            <w:vAlign w:val="center"/>
          </w:tcPr>
          <w:p w14:paraId="393B93AE" w14:textId="77777777" w:rsidR="00B522EC" w:rsidRPr="001D4F4F" w:rsidRDefault="00B522EC" w:rsidP="001C3389">
            <w:pPr>
              <w:jc w:val="center"/>
              <w:rPr>
                <w:iCs/>
                <w:sz w:val="16"/>
                <w:szCs w:val="16"/>
              </w:rPr>
            </w:pPr>
            <w:r w:rsidRPr="001D4F4F">
              <w:rPr>
                <w:sz w:val="16"/>
                <w:szCs w:val="16"/>
              </w:rPr>
              <w:t xml:space="preserve">Районы Хабаровского края </w:t>
            </w:r>
          </w:p>
        </w:tc>
      </w:tr>
      <w:tr w:rsidR="00B522EC" w:rsidRPr="001D4F4F" w14:paraId="79CF2DFF" w14:textId="77777777" w:rsidTr="005D2768">
        <w:trPr>
          <w:trHeight w:val="113"/>
        </w:trPr>
        <w:tc>
          <w:tcPr>
            <w:tcW w:w="843" w:type="pct"/>
            <w:vAlign w:val="center"/>
          </w:tcPr>
          <w:p w14:paraId="58B6BC7F" w14:textId="77777777" w:rsidR="00B522EC" w:rsidRPr="001D4F4F" w:rsidRDefault="00B522EC" w:rsidP="001C3389">
            <w:pPr>
              <w:jc w:val="both"/>
              <w:rPr>
                <w:iCs/>
                <w:sz w:val="16"/>
                <w:szCs w:val="16"/>
              </w:rPr>
            </w:pPr>
            <w:r w:rsidRPr="001D4F4F">
              <w:rPr>
                <w:sz w:val="16"/>
                <w:szCs w:val="16"/>
              </w:rPr>
              <w:t>Сельскохозяйственное использование</w:t>
            </w:r>
          </w:p>
        </w:tc>
        <w:tc>
          <w:tcPr>
            <w:tcW w:w="1393" w:type="pct"/>
            <w:noWrap/>
          </w:tcPr>
          <w:p w14:paraId="756A3205" w14:textId="77777777" w:rsidR="00B522EC" w:rsidRPr="001D4F4F" w:rsidRDefault="00B522EC" w:rsidP="001C3389">
            <w:pPr>
              <w:ind w:left="-44" w:right="-57"/>
              <w:rPr>
                <w:iCs/>
                <w:sz w:val="16"/>
                <w:szCs w:val="16"/>
              </w:rPr>
            </w:pPr>
            <w:proofErr w:type="spellStart"/>
            <w:r w:rsidRPr="001D4F4F">
              <w:rPr>
                <w:sz w:val="16"/>
                <w:szCs w:val="16"/>
              </w:rPr>
              <w:t>Сх</w:t>
            </w:r>
            <w:proofErr w:type="spellEnd"/>
            <w:r w:rsidRPr="001D4F4F">
              <w:rPr>
                <w:sz w:val="16"/>
                <w:szCs w:val="16"/>
              </w:rPr>
              <w:t xml:space="preserve"> использование</w:t>
            </w:r>
          </w:p>
        </w:tc>
        <w:tc>
          <w:tcPr>
            <w:tcW w:w="616" w:type="pct"/>
            <w:tcBorders>
              <w:top w:val="single" w:sz="4" w:space="0" w:color="auto"/>
              <w:left w:val="single" w:sz="4" w:space="0" w:color="auto"/>
              <w:bottom w:val="single" w:sz="4" w:space="0" w:color="auto"/>
              <w:right w:val="single" w:sz="4" w:space="0" w:color="auto"/>
            </w:tcBorders>
            <w:noWrap/>
            <w:vAlign w:val="center"/>
          </w:tcPr>
          <w:p w14:paraId="060DDA83" w14:textId="77777777" w:rsidR="00B522EC" w:rsidRPr="001D4F4F" w:rsidRDefault="00B522EC" w:rsidP="001C3389">
            <w:pPr>
              <w:contextualSpacing/>
              <w:jc w:val="center"/>
              <w:rPr>
                <w:iCs/>
                <w:sz w:val="16"/>
                <w:szCs w:val="16"/>
              </w:rPr>
            </w:pPr>
            <w:r w:rsidRPr="001D4F4F">
              <w:rPr>
                <w:sz w:val="16"/>
                <w:szCs w:val="16"/>
              </w:rPr>
              <w:t>14</w:t>
            </w:r>
          </w:p>
        </w:tc>
        <w:tc>
          <w:tcPr>
            <w:tcW w:w="373" w:type="pct"/>
            <w:tcBorders>
              <w:top w:val="single" w:sz="4" w:space="0" w:color="auto"/>
              <w:left w:val="nil"/>
              <w:bottom w:val="single" w:sz="4" w:space="0" w:color="auto"/>
              <w:right w:val="single" w:sz="4" w:space="0" w:color="auto"/>
            </w:tcBorders>
            <w:noWrap/>
            <w:vAlign w:val="center"/>
          </w:tcPr>
          <w:p w14:paraId="5C848E42" w14:textId="77777777" w:rsidR="00B522EC" w:rsidRPr="001D4F4F" w:rsidRDefault="00B522EC" w:rsidP="001C3389">
            <w:pPr>
              <w:contextualSpacing/>
              <w:jc w:val="center"/>
              <w:rPr>
                <w:iCs/>
                <w:sz w:val="16"/>
                <w:szCs w:val="16"/>
              </w:rPr>
            </w:pPr>
            <w:r w:rsidRPr="001D4F4F">
              <w:rPr>
                <w:sz w:val="16"/>
                <w:szCs w:val="16"/>
              </w:rPr>
              <w:t>3,1</w:t>
            </w:r>
          </w:p>
        </w:tc>
        <w:tc>
          <w:tcPr>
            <w:tcW w:w="615" w:type="pct"/>
            <w:tcBorders>
              <w:top w:val="single" w:sz="4" w:space="0" w:color="auto"/>
              <w:left w:val="nil"/>
              <w:bottom w:val="single" w:sz="4" w:space="0" w:color="auto"/>
              <w:right w:val="single" w:sz="4" w:space="0" w:color="auto"/>
            </w:tcBorders>
            <w:noWrap/>
            <w:vAlign w:val="center"/>
          </w:tcPr>
          <w:p w14:paraId="64525C6E" w14:textId="77777777" w:rsidR="00B522EC" w:rsidRPr="001D4F4F" w:rsidRDefault="00B522EC" w:rsidP="001C3389">
            <w:pPr>
              <w:contextualSpacing/>
              <w:jc w:val="center"/>
              <w:rPr>
                <w:iCs/>
                <w:sz w:val="16"/>
                <w:szCs w:val="16"/>
              </w:rPr>
            </w:pPr>
            <w:r w:rsidRPr="001D4F4F">
              <w:rPr>
                <w:sz w:val="16"/>
                <w:szCs w:val="16"/>
              </w:rPr>
              <w:t>0,01</w:t>
            </w:r>
          </w:p>
        </w:tc>
        <w:tc>
          <w:tcPr>
            <w:tcW w:w="577" w:type="pct"/>
            <w:tcBorders>
              <w:top w:val="single" w:sz="4" w:space="0" w:color="auto"/>
              <w:left w:val="nil"/>
              <w:bottom w:val="single" w:sz="4" w:space="0" w:color="auto"/>
              <w:right w:val="single" w:sz="4" w:space="0" w:color="auto"/>
            </w:tcBorders>
            <w:noWrap/>
            <w:vAlign w:val="center"/>
          </w:tcPr>
          <w:p w14:paraId="46B0DBBA" w14:textId="77777777" w:rsidR="00B522EC" w:rsidRPr="001D4F4F" w:rsidRDefault="00B522EC" w:rsidP="001C3389">
            <w:pPr>
              <w:contextualSpacing/>
              <w:jc w:val="center"/>
              <w:rPr>
                <w:iCs/>
                <w:sz w:val="16"/>
                <w:szCs w:val="16"/>
              </w:rPr>
            </w:pPr>
            <w:r w:rsidRPr="001D4F4F">
              <w:rPr>
                <w:sz w:val="16"/>
                <w:szCs w:val="16"/>
              </w:rPr>
              <w:t>0,006</w:t>
            </w:r>
          </w:p>
        </w:tc>
        <w:tc>
          <w:tcPr>
            <w:tcW w:w="583" w:type="pct"/>
            <w:tcBorders>
              <w:top w:val="single" w:sz="4" w:space="0" w:color="auto"/>
              <w:left w:val="nil"/>
              <w:bottom w:val="single" w:sz="4" w:space="0" w:color="auto"/>
              <w:right w:val="single" w:sz="4" w:space="0" w:color="auto"/>
            </w:tcBorders>
            <w:noWrap/>
            <w:vAlign w:val="center"/>
          </w:tcPr>
          <w:p w14:paraId="09EA3A67" w14:textId="77777777" w:rsidR="00B522EC" w:rsidRPr="001D4F4F" w:rsidRDefault="00B522EC" w:rsidP="001C3389">
            <w:pPr>
              <w:contextualSpacing/>
              <w:jc w:val="center"/>
              <w:rPr>
                <w:iCs/>
                <w:sz w:val="16"/>
                <w:szCs w:val="16"/>
              </w:rPr>
            </w:pPr>
            <w:r w:rsidRPr="001D4F4F">
              <w:rPr>
                <w:sz w:val="16"/>
                <w:szCs w:val="16"/>
              </w:rPr>
              <w:t>0,06</w:t>
            </w:r>
          </w:p>
        </w:tc>
      </w:tr>
      <w:tr w:rsidR="00B522EC" w:rsidRPr="001D4F4F" w14:paraId="31602B5B" w14:textId="77777777" w:rsidTr="005D2768">
        <w:trPr>
          <w:trHeight w:val="113"/>
        </w:trPr>
        <w:tc>
          <w:tcPr>
            <w:tcW w:w="843" w:type="pct"/>
            <w:vAlign w:val="center"/>
          </w:tcPr>
          <w:p w14:paraId="1C2492C4" w14:textId="77777777" w:rsidR="00B522EC" w:rsidRPr="001D4F4F" w:rsidRDefault="00B522EC" w:rsidP="001C3389">
            <w:pPr>
              <w:jc w:val="both"/>
              <w:rPr>
                <w:iCs/>
                <w:sz w:val="16"/>
                <w:szCs w:val="16"/>
              </w:rPr>
            </w:pPr>
            <w:r w:rsidRPr="001D4F4F">
              <w:rPr>
                <w:iCs/>
                <w:sz w:val="16"/>
                <w:szCs w:val="16"/>
              </w:rPr>
              <w:t>Жилая застройка (среднеэтажная и многоэтажная)</w:t>
            </w:r>
          </w:p>
        </w:tc>
        <w:tc>
          <w:tcPr>
            <w:tcW w:w="1393" w:type="pct"/>
            <w:noWrap/>
          </w:tcPr>
          <w:p w14:paraId="421F17E2" w14:textId="77777777" w:rsidR="00B522EC" w:rsidRPr="001D4F4F" w:rsidRDefault="00B522EC" w:rsidP="001C3389">
            <w:pPr>
              <w:ind w:left="-44" w:right="-57"/>
              <w:rPr>
                <w:iCs/>
                <w:sz w:val="16"/>
                <w:szCs w:val="16"/>
              </w:rPr>
            </w:pPr>
            <w:r w:rsidRPr="001D4F4F">
              <w:rPr>
                <w:sz w:val="16"/>
                <w:szCs w:val="16"/>
              </w:rPr>
              <w:t>МЖС</w:t>
            </w:r>
          </w:p>
        </w:tc>
        <w:tc>
          <w:tcPr>
            <w:tcW w:w="616" w:type="pct"/>
            <w:tcBorders>
              <w:top w:val="single" w:sz="4" w:space="0" w:color="auto"/>
              <w:left w:val="single" w:sz="4" w:space="0" w:color="auto"/>
              <w:bottom w:val="single" w:sz="4" w:space="0" w:color="auto"/>
              <w:right w:val="single" w:sz="4" w:space="0" w:color="auto"/>
            </w:tcBorders>
            <w:noWrap/>
            <w:vAlign w:val="center"/>
          </w:tcPr>
          <w:p w14:paraId="3DE41929" w14:textId="77777777" w:rsidR="00B522EC" w:rsidRPr="001D4F4F" w:rsidRDefault="00B522EC" w:rsidP="001C3389">
            <w:pPr>
              <w:contextualSpacing/>
              <w:jc w:val="center"/>
              <w:rPr>
                <w:iCs/>
                <w:sz w:val="16"/>
                <w:szCs w:val="16"/>
              </w:rPr>
            </w:pPr>
            <w:r w:rsidRPr="001D4F4F">
              <w:rPr>
                <w:sz w:val="16"/>
                <w:szCs w:val="16"/>
              </w:rPr>
              <w:t>5</w:t>
            </w:r>
          </w:p>
        </w:tc>
        <w:tc>
          <w:tcPr>
            <w:tcW w:w="373" w:type="pct"/>
            <w:tcBorders>
              <w:top w:val="single" w:sz="4" w:space="0" w:color="auto"/>
              <w:left w:val="nil"/>
              <w:bottom w:val="single" w:sz="4" w:space="0" w:color="auto"/>
              <w:right w:val="single" w:sz="4" w:space="0" w:color="auto"/>
            </w:tcBorders>
            <w:noWrap/>
            <w:vAlign w:val="center"/>
          </w:tcPr>
          <w:p w14:paraId="72A60E7C" w14:textId="77777777" w:rsidR="00B522EC" w:rsidRPr="001D4F4F" w:rsidRDefault="00B522EC" w:rsidP="001C3389">
            <w:pPr>
              <w:contextualSpacing/>
              <w:jc w:val="center"/>
              <w:rPr>
                <w:iCs/>
                <w:sz w:val="16"/>
                <w:szCs w:val="16"/>
              </w:rPr>
            </w:pPr>
            <w:r w:rsidRPr="001D4F4F">
              <w:rPr>
                <w:sz w:val="16"/>
                <w:szCs w:val="16"/>
              </w:rPr>
              <w:t>1,1</w:t>
            </w:r>
          </w:p>
        </w:tc>
        <w:tc>
          <w:tcPr>
            <w:tcW w:w="615" w:type="pct"/>
            <w:tcBorders>
              <w:top w:val="single" w:sz="4" w:space="0" w:color="auto"/>
              <w:left w:val="nil"/>
              <w:bottom w:val="single" w:sz="4" w:space="0" w:color="auto"/>
              <w:right w:val="single" w:sz="4" w:space="0" w:color="auto"/>
            </w:tcBorders>
            <w:noWrap/>
            <w:vAlign w:val="center"/>
          </w:tcPr>
          <w:p w14:paraId="6786AE05" w14:textId="77777777" w:rsidR="00B522EC" w:rsidRPr="001D4F4F" w:rsidRDefault="00B522EC" w:rsidP="001C3389">
            <w:pPr>
              <w:contextualSpacing/>
              <w:jc w:val="center"/>
              <w:rPr>
                <w:iCs/>
                <w:sz w:val="16"/>
                <w:szCs w:val="16"/>
              </w:rPr>
            </w:pPr>
            <w:r w:rsidRPr="001D4F4F">
              <w:rPr>
                <w:sz w:val="16"/>
                <w:szCs w:val="16"/>
              </w:rPr>
              <w:t>8,65</w:t>
            </w:r>
          </w:p>
        </w:tc>
        <w:tc>
          <w:tcPr>
            <w:tcW w:w="577" w:type="pct"/>
            <w:tcBorders>
              <w:top w:val="single" w:sz="4" w:space="0" w:color="auto"/>
              <w:left w:val="nil"/>
              <w:bottom w:val="single" w:sz="4" w:space="0" w:color="auto"/>
              <w:right w:val="single" w:sz="4" w:space="0" w:color="auto"/>
            </w:tcBorders>
            <w:noWrap/>
            <w:vAlign w:val="center"/>
          </w:tcPr>
          <w:p w14:paraId="34CEE323" w14:textId="77777777" w:rsidR="00B522EC" w:rsidRPr="001D4F4F" w:rsidRDefault="00B522EC" w:rsidP="001C3389">
            <w:pPr>
              <w:contextualSpacing/>
              <w:jc w:val="center"/>
              <w:rPr>
                <w:iCs/>
                <w:sz w:val="16"/>
                <w:szCs w:val="16"/>
              </w:rPr>
            </w:pPr>
            <w:r w:rsidRPr="001D4F4F">
              <w:rPr>
                <w:sz w:val="16"/>
                <w:szCs w:val="16"/>
              </w:rPr>
              <w:t>0,48</w:t>
            </w:r>
          </w:p>
        </w:tc>
        <w:tc>
          <w:tcPr>
            <w:tcW w:w="583" w:type="pct"/>
            <w:tcBorders>
              <w:top w:val="single" w:sz="4" w:space="0" w:color="auto"/>
              <w:left w:val="nil"/>
              <w:bottom w:val="single" w:sz="4" w:space="0" w:color="auto"/>
              <w:right w:val="single" w:sz="4" w:space="0" w:color="auto"/>
            </w:tcBorders>
            <w:noWrap/>
            <w:vAlign w:val="center"/>
          </w:tcPr>
          <w:p w14:paraId="7FEC9013" w14:textId="77777777" w:rsidR="00B522EC" w:rsidRPr="001D4F4F" w:rsidRDefault="00B522EC" w:rsidP="001C3389">
            <w:pPr>
              <w:contextualSpacing/>
              <w:jc w:val="center"/>
              <w:rPr>
                <w:iCs/>
                <w:sz w:val="16"/>
                <w:szCs w:val="16"/>
              </w:rPr>
            </w:pPr>
            <w:r w:rsidRPr="001D4F4F">
              <w:rPr>
                <w:sz w:val="16"/>
                <w:szCs w:val="16"/>
              </w:rPr>
              <w:t>82,75</w:t>
            </w:r>
          </w:p>
        </w:tc>
      </w:tr>
      <w:tr w:rsidR="00B522EC" w:rsidRPr="001D4F4F" w14:paraId="53890143" w14:textId="77777777" w:rsidTr="005D2768">
        <w:trPr>
          <w:trHeight w:val="113"/>
        </w:trPr>
        <w:tc>
          <w:tcPr>
            <w:tcW w:w="843" w:type="pct"/>
            <w:vAlign w:val="center"/>
          </w:tcPr>
          <w:p w14:paraId="516BFEAD" w14:textId="77777777" w:rsidR="00B522EC" w:rsidRPr="001D4F4F" w:rsidRDefault="00B522EC" w:rsidP="001C3389">
            <w:pPr>
              <w:jc w:val="both"/>
              <w:rPr>
                <w:iCs/>
                <w:sz w:val="16"/>
                <w:szCs w:val="16"/>
              </w:rPr>
            </w:pPr>
            <w:r w:rsidRPr="001D4F4F">
              <w:rPr>
                <w:sz w:val="16"/>
                <w:szCs w:val="16"/>
              </w:rPr>
              <w:t>Общественное использование</w:t>
            </w:r>
          </w:p>
        </w:tc>
        <w:tc>
          <w:tcPr>
            <w:tcW w:w="1393" w:type="pct"/>
            <w:noWrap/>
          </w:tcPr>
          <w:p w14:paraId="37160AAA" w14:textId="77777777" w:rsidR="00B522EC" w:rsidRPr="001D4F4F" w:rsidRDefault="00B522EC" w:rsidP="001C3389">
            <w:pPr>
              <w:ind w:left="-44" w:right="-57"/>
              <w:rPr>
                <w:iCs/>
                <w:sz w:val="16"/>
                <w:szCs w:val="16"/>
              </w:rPr>
            </w:pPr>
            <w:r w:rsidRPr="001D4F4F">
              <w:rPr>
                <w:sz w:val="16"/>
                <w:szCs w:val="16"/>
              </w:rPr>
              <w:t xml:space="preserve">Общ. </w:t>
            </w:r>
            <w:proofErr w:type="spellStart"/>
            <w:r w:rsidRPr="001D4F4F">
              <w:rPr>
                <w:sz w:val="16"/>
                <w:szCs w:val="16"/>
              </w:rPr>
              <w:t>использ</w:t>
            </w:r>
            <w:proofErr w:type="spellEnd"/>
            <w:r w:rsidRPr="001D4F4F">
              <w:rPr>
                <w:sz w:val="16"/>
                <w:szCs w:val="16"/>
              </w:rPr>
              <w:t>.</w:t>
            </w:r>
          </w:p>
        </w:tc>
        <w:tc>
          <w:tcPr>
            <w:tcW w:w="616" w:type="pct"/>
            <w:tcBorders>
              <w:top w:val="single" w:sz="4" w:space="0" w:color="auto"/>
              <w:left w:val="single" w:sz="4" w:space="0" w:color="auto"/>
              <w:bottom w:val="single" w:sz="4" w:space="0" w:color="auto"/>
              <w:right w:val="single" w:sz="4" w:space="0" w:color="auto"/>
            </w:tcBorders>
            <w:noWrap/>
            <w:vAlign w:val="center"/>
          </w:tcPr>
          <w:p w14:paraId="63A3F119" w14:textId="77777777" w:rsidR="00B522EC" w:rsidRPr="001D4F4F" w:rsidRDefault="00B522EC" w:rsidP="001C3389">
            <w:pPr>
              <w:contextualSpacing/>
              <w:jc w:val="center"/>
              <w:rPr>
                <w:iCs/>
                <w:sz w:val="16"/>
                <w:szCs w:val="16"/>
              </w:rPr>
            </w:pPr>
            <w:r w:rsidRPr="001D4F4F">
              <w:rPr>
                <w:sz w:val="16"/>
                <w:szCs w:val="16"/>
              </w:rPr>
              <w:t>6</w:t>
            </w:r>
          </w:p>
        </w:tc>
        <w:tc>
          <w:tcPr>
            <w:tcW w:w="373" w:type="pct"/>
            <w:tcBorders>
              <w:top w:val="single" w:sz="4" w:space="0" w:color="auto"/>
              <w:left w:val="nil"/>
              <w:bottom w:val="single" w:sz="4" w:space="0" w:color="auto"/>
              <w:right w:val="single" w:sz="4" w:space="0" w:color="auto"/>
            </w:tcBorders>
            <w:noWrap/>
            <w:vAlign w:val="center"/>
          </w:tcPr>
          <w:p w14:paraId="23654804" w14:textId="77777777" w:rsidR="00B522EC" w:rsidRPr="001D4F4F" w:rsidRDefault="00B522EC" w:rsidP="001C3389">
            <w:pPr>
              <w:contextualSpacing/>
              <w:jc w:val="center"/>
              <w:rPr>
                <w:iCs/>
                <w:sz w:val="16"/>
                <w:szCs w:val="16"/>
              </w:rPr>
            </w:pPr>
            <w:r w:rsidRPr="001D4F4F">
              <w:rPr>
                <w:sz w:val="16"/>
                <w:szCs w:val="16"/>
              </w:rPr>
              <w:t>1,3</w:t>
            </w:r>
          </w:p>
        </w:tc>
        <w:tc>
          <w:tcPr>
            <w:tcW w:w="615" w:type="pct"/>
            <w:tcBorders>
              <w:top w:val="single" w:sz="4" w:space="0" w:color="auto"/>
              <w:left w:val="nil"/>
              <w:bottom w:val="single" w:sz="4" w:space="0" w:color="auto"/>
              <w:right w:val="single" w:sz="4" w:space="0" w:color="auto"/>
            </w:tcBorders>
            <w:noWrap/>
            <w:vAlign w:val="center"/>
          </w:tcPr>
          <w:p w14:paraId="7F88858F" w14:textId="77777777" w:rsidR="00B522EC" w:rsidRPr="001D4F4F" w:rsidRDefault="00B522EC" w:rsidP="001C3389">
            <w:pPr>
              <w:contextualSpacing/>
              <w:jc w:val="center"/>
              <w:rPr>
                <w:iCs/>
                <w:sz w:val="16"/>
                <w:szCs w:val="16"/>
              </w:rPr>
            </w:pPr>
            <w:r w:rsidRPr="001D4F4F">
              <w:rPr>
                <w:sz w:val="16"/>
                <w:szCs w:val="16"/>
              </w:rPr>
              <w:t>3,22</w:t>
            </w:r>
          </w:p>
        </w:tc>
        <w:tc>
          <w:tcPr>
            <w:tcW w:w="577" w:type="pct"/>
            <w:tcBorders>
              <w:top w:val="single" w:sz="4" w:space="0" w:color="auto"/>
              <w:left w:val="nil"/>
              <w:bottom w:val="single" w:sz="4" w:space="0" w:color="auto"/>
              <w:right w:val="single" w:sz="4" w:space="0" w:color="auto"/>
            </w:tcBorders>
            <w:noWrap/>
            <w:vAlign w:val="center"/>
          </w:tcPr>
          <w:p w14:paraId="3378C36C" w14:textId="77777777" w:rsidR="00B522EC" w:rsidRPr="001D4F4F" w:rsidRDefault="00B522EC" w:rsidP="001C3389">
            <w:pPr>
              <w:contextualSpacing/>
              <w:jc w:val="center"/>
              <w:rPr>
                <w:iCs/>
                <w:sz w:val="16"/>
                <w:szCs w:val="16"/>
              </w:rPr>
            </w:pPr>
            <w:r w:rsidRPr="001D4F4F">
              <w:rPr>
                <w:sz w:val="16"/>
                <w:szCs w:val="16"/>
              </w:rPr>
              <w:t>0,80</w:t>
            </w:r>
          </w:p>
        </w:tc>
        <w:tc>
          <w:tcPr>
            <w:tcW w:w="583" w:type="pct"/>
            <w:tcBorders>
              <w:top w:val="single" w:sz="4" w:space="0" w:color="auto"/>
              <w:left w:val="nil"/>
              <w:bottom w:val="single" w:sz="4" w:space="0" w:color="auto"/>
              <w:right w:val="single" w:sz="4" w:space="0" w:color="auto"/>
            </w:tcBorders>
            <w:noWrap/>
            <w:vAlign w:val="center"/>
          </w:tcPr>
          <w:p w14:paraId="3AEDE578" w14:textId="77777777" w:rsidR="00B522EC" w:rsidRPr="001D4F4F" w:rsidRDefault="00B522EC" w:rsidP="001C3389">
            <w:pPr>
              <w:contextualSpacing/>
              <w:jc w:val="center"/>
              <w:rPr>
                <w:iCs/>
                <w:sz w:val="16"/>
                <w:szCs w:val="16"/>
              </w:rPr>
            </w:pPr>
            <w:r w:rsidRPr="001D4F4F">
              <w:rPr>
                <w:sz w:val="16"/>
                <w:szCs w:val="16"/>
              </w:rPr>
              <w:t>3,80</w:t>
            </w:r>
          </w:p>
        </w:tc>
      </w:tr>
      <w:tr w:rsidR="00B522EC" w:rsidRPr="001D4F4F" w14:paraId="3132882F" w14:textId="77777777" w:rsidTr="005D2768">
        <w:trPr>
          <w:trHeight w:val="113"/>
        </w:trPr>
        <w:tc>
          <w:tcPr>
            <w:tcW w:w="843" w:type="pct"/>
            <w:vAlign w:val="center"/>
          </w:tcPr>
          <w:p w14:paraId="4A024AEB" w14:textId="77777777" w:rsidR="00B522EC" w:rsidRPr="001D4F4F" w:rsidRDefault="00B522EC" w:rsidP="001C3389">
            <w:pPr>
              <w:jc w:val="both"/>
              <w:rPr>
                <w:sz w:val="16"/>
                <w:szCs w:val="16"/>
              </w:rPr>
            </w:pPr>
            <w:r w:rsidRPr="001D4F4F">
              <w:rPr>
                <w:sz w:val="16"/>
                <w:szCs w:val="16"/>
              </w:rPr>
              <w:t>Предпринимательство</w:t>
            </w:r>
          </w:p>
        </w:tc>
        <w:tc>
          <w:tcPr>
            <w:tcW w:w="1393" w:type="pct"/>
            <w:noWrap/>
          </w:tcPr>
          <w:p w14:paraId="55010292" w14:textId="77777777" w:rsidR="00B522EC" w:rsidRPr="001D4F4F" w:rsidRDefault="00B522EC" w:rsidP="001C3389">
            <w:pPr>
              <w:ind w:left="-44" w:right="-57"/>
              <w:rPr>
                <w:sz w:val="16"/>
                <w:szCs w:val="16"/>
              </w:rPr>
            </w:pPr>
            <w:r w:rsidRPr="001D4F4F">
              <w:rPr>
                <w:sz w:val="16"/>
                <w:szCs w:val="16"/>
              </w:rPr>
              <w:t>Коммерция</w:t>
            </w:r>
          </w:p>
        </w:tc>
        <w:tc>
          <w:tcPr>
            <w:tcW w:w="616" w:type="pct"/>
            <w:tcBorders>
              <w:top w:val="single" w:sz="4" w:space="0" w:color="auto"/>
              <w:left w:val="single" w:sz="4" w:space="0" w:color="auto"/>
              <w:bottom w:val="single" w:sz="4" w:space="0" w:color="auto"/>
              <w:right w:val="single" w:sz="4" w:space="0" w:color="auto"/>
            </w:tcBorders>
            <w:noWrap/>
            <w:vAlign w:val="center"/>
          </w:tcPr>
          <w:p w14:paraId="22CC75C8" w14:textId="77777777" w:rsidR="00B522EC" w:rsidRPr="001D4F4F" w:rsidRDefault="00B522EC" w:rsidP="001C3389">
            <w:pPr>
              <w:contextualSpacing/>
              <w:jc w:val="center"/>
              <w:rPr>
                <w:sz w:val="16"/>
                <w:szCs w:val="16"/>
              </w:rPr>
            </w:pPr>
            <w:r w:rsidRPr="001D4F4F">
              <w:rPr>
                <w:sz w:val="16"/>
                <w:szCs w:val="16"/>
              </w:rPr>
              <w:t>35</w:t>
            </w:r>
          </w:p>
        </w:tc>
        <w:tc>
          <w:tcPr>
            <w:tcW w:w="373" w:type="pct"/>
            <w:tcBorders>
              <w:top w:val="single" w:sz="4" w:space="0" w:color="auto"/>
              <w:left w:val="nil"/>
              <w:bottom w:val="single" w:sz="4" w:space="0" w:color="auto"/>
              <w:right w:val="single" w:sz="4" w:space="0" w:color="auto"/>
            </w:tcBorders>
            <w:noWrap/>
            <w:vAlign w:val="center"/>
          </w:tcPr>
          <w:p w14:paraId="18CF2BDC" w14:textId="77777777" w:rsidR="00B522EC" w:rsidRPr="001D4F4F" w:rsidRDefault="00B522EC" w:rsidP="001C3389">
            <w:pPr>
              <w:contextualSpacing/>
              <w:jc w:val="center"/>
              <w:rPr>
                <w:sz w:val="16"/>
                <w:szCs w:val="16"/>
              </w:rPr>
            </w:pPr>
            <w:r w:rsidRPr="001D4F4F">
              <w:rPr>
                <w:sz w:val="16"/>
                <w:szCs w:val="16"/>
              </w:rPr>
              <w:t>7,6</w:t>
            </w:r>
          </w:p>
        </w:tc>
        <w:tc>
          <w:tcPr>
            <w:tcW w:w="615" w:type="pct"/>
            <w:tcBorders>
              <w:top w:val="single" w:sz="4" w:space="0" w:color="auto"/>
              <w:left w:val="nil"/>
              <w:bottom w:val="single" w:sz="4" w:space="0" w:color="auto"/>
              <w:right w:val="single" w:sz="4" w:space="0" w:color="auto"/>
            </w:tcBorders>
            <w:noWrap/>
            <w:vAlign w:val="center"/>
          </w:tcPr>
          <w:p w14:paraId="5ED26538" w14:textId="77777777" w:rsidR="00B522EC" w:rsidRPr="001D4F4F" w:rsidRDefault="00B522EC" w:rsidP="001C3389">
            <w:pPr>
              <w:contextualSpacing/>
              <w:jc w:val="center"/>
              <w:rPr>
                <w:sz w:val="16"/>
                <w:szCs w:val="16"/>
              </w:rPr>
            </w:pPr>
            <w:r w:rsidRPr="001D4F4F">
              <w:rPr>
                <w:sz w:val="16"/>
                <w:szCs w:val="16"/>
              </w:rPr>
              <w:t>6,14</w:t>
            </w:r>
          </w:p>
        </w:tc>
        <w:tc>
          <w:tcPr>
            <w:tcW w:w="577" w:type="pct"/>
            <w:tcBorders>
              <w:top w:val="single" w:sz="4" w:space="0" w:color="auto"/>
              <w:left w:val="nil"/>
              <w:bottom w:val="single" w:sz="4" w:space="0" w:color="auto"/>
              <w:right w:val="single" w:sz="4" w:space="0" w:color="auto"/>
            </w:tcBorders>
            <w:noWrap/>
            <w:vAlign w:val="center"/>
          </w:tcPr>
          <w:p w14:paraId="48820E6D" w14:textId="77777777" w:rsidR="00B522EC" w:rsidRPr="001D4F4F" w:rsidRDefault="00B522EC" w:rsidP="001C3389">
            <w:pPr>
              <w:contextualSpacing/>
              <w:jc w:val="center"/>
              <w:rPr>
                <w:sz w:val="16"/>
                <w:szCs w:val="16"/>
              </w:rPr>
            </w:pPr>
            <w:r w:rsidRPr="001D4F4F">
              <w:rPr>
                <w:sz w:val="16"/>
                <w:szCs w:val="16"/>
              </w:rPr>
              <w:t>0,71</w:t>
            </w:r>
          </w:p>
        </w:tc>
        <w:tc>
          <w:tcPr>
            <w:tcW w:w="583" w:type="pct"/>
            <w:tcBorders>
              <w:top w:val="single" w:sz="4" w:space="0" w:color="auto"/>
              <w:left w:val="nil"/>
              <w:bottom w:val="single" w:sz="4" w:space="0" w:color="auto"/>
              <w:right w:val="single" w:sz="4" w:space="0" w:color="auto"/>
            </w:tcBorders>
            <w:noWrap/>
            <w:vAlign w:val="center"/>
          </w:tcPr>
          <w:p w14:paraId="407059D1" w14:textId="77777777" w:rsidR="00B522EC" w:rsidRPr="001D4F4F" w:rsidRDefault="00B522EC" w:rsidP="001C3389">
            <w:pPr>
              <w:contextualSpacing/>
              <w:jc w:val="center"/>
              <w:rPr>
                <w:sz w:val="16"/>
                <w:szCs w:val="16"/>
              </w:rPr>
            </w:pPr>
            <w:r w:rsidRPr="001D4F4F">
              <w:rPr>
                <w:sz w:val="16"/>
                <w:szCs w:val="16"/>
              </w:rPr>
              <w:t>144,62</w:t>
            </w:r>
          </w:p>
        </w:tc>
      </w:tr>
      <w:tr w:rsidR="00B522EC" w:rsidRPr="001D4F4F" w14:paraId="6783FDAC" w14:textId="77777777" w:rsidTr="005D2768">
        <w:trPr>
          <w:trHeight w:val="113"/>
        </w:trPr>
        <w:tc>
          <w:tcPr>
            <w:tcW w:w="843" w:type="pct"/>
            <w:vMerge w:val="restart"/>
            <w:vAlign w:val="center"/>
          </w:tcPr>
          <w:p w14:paraId="7A9F4412" w14:textId="77777777" w:rsidR="00B522EC" w:rsidRPr="001D4F4F" w:rsidRDefault="00B522EC" w:rsidP="001C3389">
            <w:pPr>
              <w:jc w:val="both"/>
              <w:rPr>
                <w:iCs/>
                <w:sz w:val="16"/>
                <w:szCs w:val="16"/>
              </w:rPr>
            </w:pPr>
            <w:r w:rsidRPr="001D4F4F">
              <w:rPr>
                <w:sz w:val="16"/>
                <w:szCs w:val="16"/>
              </w:rPr>
              <w:t>Отдых (рекреация)</w:t>
            </w:r>
          </w:p>
        </w:tc>
        <w:tc>
          <w:tcPr>
            <w:tcW w:w="1393" w:type="pct"/>
            <w:noWrap/>
          </w:tcPr>
          <w:p w14:paraId="4B034DF1" w14:textId="77777777" w:rsidR="00B522EC" w:rsidRPr="001D4F4F" w:rsidRDefault="00B522EC" w:rsidP="001C3389">
            <w:pPr>
              <w:ind w:left="-44" w:right="-57"/>
              <w:rPr>
                <w:iCs/>
                <w:sz w:val="16"/>
                <w:szCs w:val="16"/>
              </w:rPr>
            </w:pPr>
            <w:r w:rsidRPr="001D4F4F">
              <w:rPr>
                <w:sz w:val="16"/>
                <w:szCs w:val="16"/>
              </w:rPr>
              <w:t>Отдых и рекреация</w:t>
            </w:r>
          </w:p>
        </w:tc>
        <w:tc>
          <w:tcPr>
            <w:tcW w:w="616" w:type="pct"/>
            <w:tcBorders>
              <w:top w:val="single" w:sz="4" w:space="0" w:color="auto"/>
              <w:left w:val="single" w:sz="4" w:space="0" w:color="auto"/>
              <w:bottom w:val="single" w:sz="4" w:space="0" w:color="auto"/>
              <w:right w:val="single" w:sz="4" w:space="0" w:color="auto"/>
            </w:tcBorders>
            <w:noWrap/>
            <w:vAlign w:val="center"/>
          </w:tcPr>
          <w:p w14:paraId="58D1E380" w14:textId="77777777" w:rsidR="00B522EC" w:rsidRPr="001D4F4F" w:rsidRDefault="00B522EC" w:rsidP="001C3389">
            <w:pPr>
              <w:contextualSpacing/>
              <w:jc w:val="center"/>
              <w:rPr>
                <w:iCs/>
                <w:sz w:val="16"/>
                <w:szCs w:val="16"/>
              </w:rPr>
            </w:pPr>
            <w:r w:rsidRPr="001D4F4F">
              <w:rPr>
                <w:sz w:val="16"/>
                <w:szCs w:val="16"/>
              </w:rPr>
              <w:t>28</w:t>
            </w:r>
          </w:p>
        </w:tc>
        <w:tc>
          <w:tcPr>
            <w:tcW w:w="373" w:type="pct"/>
            <w:tcBorders>
              <w:top w:val="single" w:sz="4" w:space="0" w:color="auto"/>
              <w:left w:val="nil"/>
              <w:bottom w:val="single" w:sz="4" w:space="0" w:color="auto"/>
              <w:right w:val="single" w:sz="4" w:space="0" w:color="auto"/>
            </w:tcBorders>
            <w:noWrap/>
            <w:vAlign w:val="center"/>
          </w:tcPr>
          <w:p w14:paraId="0711943F" w14:textId="77777777" w:rsidR="00B522EC" w:rsidRPr="001D4F4F" w:rsidRDefault="00B522EC" w:rsidP="001C3389">
            <w:pPr>
              <w:contextualSpacing/>
              <w:jc w:val="center"/>
              <w:rPr>
                <w:iCs/>
                <w:sz w:val="16"/>
                <w:szCs w:val="16"/>
              </w:rPr>
            </w:pPr>
            <w:r w:rsidRPr="001D4F4F">
              <w:rPr>
                <w:sz w:val="16"/>
                <w:szCs w:val="16"/>
              </w:rPr>
              <w:t>6,1</w:t>
            </w:r>
          </w:p>
        </w:tc>
        <w:tc>
          <w:tcPr>
            <w:tcW w:w="615" w:type="pct"/>
            <w:tcBorders>
              <w:top w:val="single" w:sz="4" w:space="0" w:color="auto"/>
              <w:left w:val="nil"/>
              <w:bottom w:val="single" w:sz="4" w:space="0" w:color="auto"/>
              <w:right w:val="single" w:sz="4" w:space="0" w:color="auto"/>
            </w:tcBorders>
            <w:noWrap/>
            <w:vAlign w:val="center"/>
          </w:tcPr>
          <w:p w14:paraId="4870FA32" w14:textId="77777777" w:rsidR="00B522EC" w:rsidRPr="001D4F4F" w:rsidRDefault="00B522EC" w:rsidP="001C3389">
            <w:pPr>
              <w:contextualSpacing/>
              <w:jc w:val="center"/>
              <w:rPr>
                <w:iCs/>
                <w:sz w:val="16"/>
                <w:szCs w:val="16"/>
              </w:rPr>
            </w:pPr>
            <w:r w:rsidRPr="001D4F4F">
              <w:rPr>
                <w:sz w:val="16"/>
                <w:szCs w:val="16"/>
              </w:rPr>
              <w:t>1,29</w:t>
            </w:r>
          </w:p>
        </w:tc>
        <w:tc>
          <w:tcPr>
            <w:tcW w:w="577" w:type="pct"/>
            <w:tcBorders>
              <w:top w:val="single" w:sz="4" w:space="0" w:color="auto"/>
              <w:left w:val="nil"/>
              <w:bottom w:val="single" w:sz="4" w:space="0" w:color="auto"/>
              <w:right w:val="single" w:sz="4" w:space="0" w:color="auto"/>
            </w:tcBorders>
            <w:noWrap/>
            <w:vAlign w:val="center"/>
          </w:tcPr>
          <w:p w14:paraId="313B2AAE" w14:textId="77777777" w:rsidR="00B522EC" w:rsidRPr="001D4F4F" w:rsidRDefault="00B522EC" w:rsidP="001C3389">
            <w:pPr>
              <w:contextualSpacing/>
              <w:jc w:val="center"/>
              <w:rPr>
                <w:iCs/>
                <w:sz w:val="16"/>
                <w:szCs w:val="16"/>
              </w:rPr>
            </w:pPr>
            <w:r w:rsidRPr="001D4F4F">
              <w:rPr>
                <w:sz w:val="16"/>
                <w:szCs w:val="16"/>
              </w:rPr>
              <w:t>0,08</w:t>
            </w:r>
          </w:p>
        </w:tc>
        <w:tc>
          <w:tcPr>
            <w:tcW w:w="583" w:type="pct"/>
            <w:tcBorders>
              <w:top w:val="single" w:sz="4" w:space="0" w:color="auto"/>
              <w:left w:val="nil"/>
              <w:bottom w:val="single" w:sz="4" w:space="0" w:color="auto"/>
              <w:right w:val="single" w:sz="4" w:space="0" w:color="auto"/>
            </w:tcBorders>
            <w:noWrap/>
            <w:vAlign w:val="center"/>
          </w:tcPr>
          <w:p w14:paraId="45E118DF" w14:textId="77777777" w:rsidR="00B522EC" w:rsidRPr="001D4F4F" w:rsidRDefault="00B522EC" w:rsidP="001C3389">
            <w:pPr>
              <w:contextualSpacing/>
              <w:jc w:val="center"/>
              <w:rPr>
                <w:iCs/>
                <w:sz w:val="16"/>
                <w:szCs w:val="16"/>
              </w:rPr>
            </w:pPr>
            <w:r w:rsidRPr="001D4F4F">
              <w:rPr>
                <w:sz w:val="16"/>
                <w:szCs w:val="16"/>
              </w:rPr>
              <w:t>12,99</w:t>
            </w:r>
          </w:p>
        </w:tc>
      </w:tr>
      <w:tr w:rsidR="00B522EC" w:rsidRPr="001D4F4F" w14:paraId="2D75E311" w14:textId="77777777" w:rsidTr="005D2768">
        <w:trPr>
          <w:trHeight w:val="113"/>
        </w:trPr>
        <w:tc>
          <w:tcPr>
            <w:tcW w:w="843" w:type="pct"/>
            <w:vMerge/>
            <w:vAlign w:val="center"/>
          </w:tcPr>
          <w:p w14:paraId="4DA7A772" w14:textId="77777777" w:rsidR="00B522EC" w:rsidRPr="001D4F4F" w:rsidRDefault="00B522EC" w:rsidP="001C3389">
            <w:pPr>
              <w:jc w:val="both"/>
              <w:rPr>
                <w:sz w:val="16"/>
                <w:szCs w:val="16"/>
              </w:rPr>
            </w:pPr>
          </w:p>
        </w:tc>
        <w:tc>
          <w:tcPr>
            <w:tcW w:w="1393" w:type="pct"/>
            <w:noWrap/>
          </w:tcPr>
          <w:p w14:paraId="33CF92D6" w14:textId="77777777" w:rsidR="00B522EC" w:rsidRPr="001D4F4F" w:rsidRDefault="00B522EC" w:rsidP="001C3389">
            <w:pPr>
              <w:ind w:left="-44" w:right="-57"/>
              <w:rPr>
                <w:sz w:val="16"/>
                <w:szCs w:val="16"/>
              </w:rPr>
            </w:pPr>
            <w:r w:rsidRPr="001D4F4F">
              <w:rPr>
                <w:sz w:val="16"/>
                <w:szCs w:val="16"/>
              </w:rPr>
              <w:t>Благоустройство территории</w:t>
            </w:r>
          </w:p>
        </w:tc>
        <w:tc>
          <w:tcPr>
            <w:tcW w:w="616" w:type="pct"/>
            <w:tcBorders>
              <w:top w:val="single" w:sz="4" w:space="0" w:color="auto"/>
              <w:left w:val="single" w:sz="4" w:space="0" w:color="auto"/>
              <w:bottom w:val="single" w:sz="4" w:space="0" w:color="auto"/>
              <w:right w:val="single" w:sz="4" w:space="0" w:color="auto"/>
            </w:tcBorders>
            <w:noWrap/>
            <w:vAlign w:val="center"/>
          </w:tcPr>
          <w:p w14:paraId="3D40EE17" w14:textId="77777777" w:rsidR="00B522EC" w:rsidRPr="001D4F4F" w:rsidRDefault="00B522EC" w:rsidP="001C3389">
            <w:pPr>
              <w:contextualSpacing/>
              <w:jc w:val="center"/>
              <w:rPr>
                <w:sz w:val="16"/>
                <w:szCs w:val="16"/>
              </w:rPr>
            </w:pPr>
            <w:r w:rsidRPr="001D4F4F">
              <w:rPr>
                <w:sz w:val="16"/>
                <w:szCs w:val="16"/>
              </w:rPr>
              <w:t>2</w:t>
            </w:r>
          </w:p>
        </w:tc>
        <w:tc>
          <w:tcPr>
            <w:tcW w:w="373" w:type="pct"/>
            <w:tcBorders>
              <w:top w:val="single" w:sz="4" w:space="0" w:color="auto"/>
              <w:left w:val="nil"/>
              <w:bottom w:val="single" w:sz="4" w:space="0" w:color="auto"/>
              <w:right w:val="single" w:sz="4" w:space="0" w:color="auto"/>
            </w:tcBorders>
            <w:noWrap/>
            <w:vAlign w:val="center"/>
          </w:tcPr>
          <w:p w14:paraId="7EFAB3BB" w14:textId="77777777" w:rsidR="00B522EC" w:rsidRPr="001D4F4F" w:rsidRDefault="00B522EC" w:rsidP="001C3389">
            <w:pPr>
              <w:contextualSpacing/>
              <w:jc w:val="center"/>
              <w:rPr>
                <w:sz w:val="16"/>
                <w:szCs w:val="16"/>
              </w:rPr>
            </w:pPr>
            <w:r w:rsidRPr="001D4F4F">
              <w:rPr>
                <w:sz w:val="16"/>
                <w:szCs w:val="16"/>
              </w:rPr>
              <w:t>0,4</w:t>
            </w:r>
          </w:p>
        </w:tc>
        <w:tc>
          <w:tcPr>
            <w:tcW w:w="615" w:type="pct"/>
            <w:tcBorders>
              <w:top w:val="single" w:sz="4" w:space="0" w:color="auto"/>
              <w:left w:val="nil"/>
              <w:bottom w:val="single" w:sz="4" w:space="0" w:color="auto"/>
              <w:right w:val="single" w:sz="4" w:space="0" w:color="auto"/>
            </w:tcBorders>
            <w:noWrap/>
            <w:vAlign w:val="center"/>
          </w:tcPr>
          <w:p w14:paraId="72CE02CB" w14:textId="77777777" w:rsidR="00B522EC" w:rsidRPr="001D4F4F" w:rsidRDefault="00B522EC" w:rsidP="001C3389">
            <w:pPr>
              <w:contextualSpacing/>
              <w:jc w:val="center"/>
              <w:rPr>
                <w:sz w:val="16"/>
                <w:szCs w:val="16"/>
              </w:rPr>
            </w:pPr>
            <w:r w:rsidRPr="001D4F4F">
              <w:rPr>
                <w:sz w:val="16"/>
                <w:szCs w:val="16"/>
              </w:rPr>
              <w:t>0,44</w:t>
            </w:r>
          </w:p>
        </w:tc>
        <w:tc>
          <w:tcPr>
            <w:tcW w:w="577" w:type="pct"/>
            <w:tcBorders>
              <w:top w:val="single" w:sz="4" w:space="0" w:color="auto"/>
              <w:left w:val="nil"/>
              <w:bottom w:val="single" w:sz="4" w:space="0" w:color="auto"/>
              <w:right w:val="single" w:sz="4" w:space="0" w:color="auto"/>
            </w:tcBorders>
            <w:noWrap/>
            <w:vAlign w:val="center"/>
          </w:tcPr>
          <w:p w14:paraId="644E1B4F" w14:textId="77777777" w:rsidR="00B522EC" w:rsidRPr="001D4F4F" w:rsidRDefault="00B522EC" w:rsidP="001C3389">
            <w:pPr>
              <w:contextualSpacing/>
              <w:jc w:val="center"/>
              <w:rPr>
                <w:sz w:val="16"/>
                <w:szCs w:val="16"/>
              </w:rPr>
            </w:pPr>
            <w:r w:rsidRPr="001D4F4F">
              <w:rPr>
                <w:sz w:val="16"/>
                <w:szCs w:val="16"/>
              </w:rPr>
              <w:t>0,40</w:t>
            </w:r>
          </w:p>
        </w:tc>
        <w:tc>
          <w:tcPr>
            <w:tcW w:w="583" w:type="pct"/>
            <w:tcBorders>
              <w:top w:val="single" w:sz="4" w:space="0" w:color="auto"/>
              <w:left w:val="nil"/>
              <w:bottom w:val="single" w:sz="4" w:space="0" w:color="auto"/>
              <w:right w:val="single" w:sz="4" w:space="0" w:color="auto"/>
            </w:tcBorders>
            <w:noWrap/>
            <w:vAlign w:val="center"/>
          </w:tcPr>
          <w:p w14:paraId="237A7F64" w14:textId="77777777" w:rsidR="00B522EC" w:rsidRPr="001D4F4F" w:rsidRDefault="00B522EC" w:rsidP="001C3389">
            <w:pPr>
              <w:contextualSpacing/>
              <w:jc w:val="center"/>
              <w:rPr>
                <w:sz w:val="16"/>
                <w:szCs w:val="16"/>
              </w:rPr>
            </w:pPr>
            <w:r w:rsidRPr="001D4F4F">
              <w:rPr>
                <w:sz w:val="16"/>
                <w:szCs w:val="16"/>
              </w:rPr>
              <w:t>0,47</w:t>
            </w:r>
          </w:p>
        </w:tc>
      </w:tr>
      <w:tr w:rsidR="00B522EC" w:rsidRPr="001D4F4F" w14:paraId="5164B1D9" w14:textId="77777777" w:rsidTr="005D2768">
        <w:trPr>
          <w:trHeight w:val="113"/>
        </w:trPr>
        <w:tc>
          <w:tcPr>
            <w:tcW w:w="843" w:type="pct"/>
            <w:vMerge w:val="restart"/>
            <w:vAlign w:val="center"/>
          </w:tcPr>
          <w:p w14:paraId="1E94BE72" w14:textId="77777777" w:rsidR="00B522EC" w:rsidRPr="001D4F4F" w:rsidRDefault="00B522EC" w:rsidP="001C3389">
            <w:pPr>
              <w:jc w:val="both"/>
              <w:rPr>
                <w:iCs/>
                <w:sz w:val="16"/>
                <w:szCs w:val="16"/>
              </w:rPr>
            </w:pPr>
            <w:r w:rsidRPr="001D4F4F">
              <w:rPr>
                <w:sz w:val="16"/>
                <w:szCs w:val="16"/>
              </w:rPr>
              <w:t>Производственная деятельность</w:t>
            </w:r>
          </w:p>
        </w:tc>
        <w:tc>
          <w:tcPr>
            <w:tcW w:w="1393" w:type="pct"/>
            <w:noWrap/>
          </w:tcPr>
          <w:p w14:paraId="4B5AE8E4" w14:textId="77777777" w:rsidR="00B522EC" w:rsidRPr="001D4F4F" w:rsidRDefault="00B522EC" w:rsidP="001C3389">
            <w:pPr>
              <w:ind w:left="-44" w:right="-57"/>
              <w:rPr>
                <w:iCs/>
                <w:sz w:val="16"/>
                <w:szCs w:val="16"/>
              </w:rPr>
            </w:pPr>
            <w:r w:rsidRPr="001D4F4F">
              <w:rPr>
                <w:sz w:val="16"/>
                <w:szCs w:val="16"/>
              </w:rPr>
              <w:t xml:space="preserve">Объекты </w:t>
            </w:r>
            <w:proofErr w:type="spellStart"/>
            <w:r w:rsidRPr="001D4F4F">
              <w:rPr>
                <w:sz w:val="16"/>
                <w:szCs w:val="16"/>
              </w:rPr>
              <w:t>инфраст</w:t>
            </w:r>
            <w:proofErr w:type="spellEnd"/>
            <w:r w:rsidRPr="001D4F4F">
              <w:rPr>
                <w:sz w:val="16"/>
                <w:szCs w:val="16"/>
              </w:rPr>
              <w:t>. (линейные объекты)</w:t>
            </w:r>
          </w:p>
        </w:tc>
        <w:tc>
          <w:tcPr>
            <w:tcW w:w="616" w:type="pct"/>
            <w:tcBorders>
              <w:top w:val="single" w:sz="4" w:space="0" w:color="auto"/>
              <w:left w:val="single" w:sz="4" w:space="0" w:color="auto"/>
              <w:bottom w:val="single" w:sz="4" w:space="0" w:color="auto"/>
              <w:right w:val="single" w:sz="4" w:space="0" w:color="auto"/>
            </w:tcBorders>
            <w:noWrap/>
            <w:vAlign w:val="center"/>
          </w:tcPr>
          <w:p w14:paraId="79A5459F" w14:textId="77777777" w:rsidR="00B522EC" w:rsidRPr="001D4F4F" w:rsidRDefault="00B522EC" w:rsidP="001C3389">
            <w:pPr>
              <w:contextualSpacing/>
              <w:jc w:val="center"/>
              <w:rPr>
                <w:iCs/>
                <w:sz w:val="16"/>
                <w:szCs w:val="16"/>
              </w:rPr>
            </w:pPr>
            <w:r w:rsidRPr="001D4F4F">
              <w:rPr>
                <w:sz w:val="16"/>
                <w:szCs w:val="16"/>
              </w:rPr>
              <w:t>9</w:t>
            </w:r>
          </w:p>
        </w:tc>
        <w:tc>
          <w:tcPr>
            <w:tcW w:w="373" w:type="pct"/>
            <w:tcBorders>
              <w:top w:val="single" w:sz="4" w:space="0" w:color="auto"/>
              <w:left w:val="nil"/>
              <w:bottom w:val="single" w:sz="4" w:space="0" w:color="auto"/>
              <w:right w:val="single" w:sz="4" w:space="0" w:color="auto"/>
            </w:tcBorders>
            <w:noWrap/>
            <w:vAlign w:val="center"/>
          </w:tcPr>
          <w:p w14:paraId="546CD9F3" w14:textId="77777777" w:rsidR="00B522EC" w:rsidRPr="001D4F4F" w:rsidRDefault="00B522EC" w:rsidP="001C3389">
            <w:pPr>
              <w:contextualSpacing/>
              <w:jc w:val="center"/>
              <w:rPr>
                <w:iCs/>
                <w:sz w:val="16"/>
                <w:szCs w:val="16"/>
              </w:rPr>
            </w:pPr>
            <w:r w:rsidRPr="001D4F4F">
              <w:rPr>
                <w:sz w:val="16"/>
                <w:szCs w:val="16"/>
              </w:rPr>
              <w:t>2,0</w:t>
            </w:r>
          </w:p>
        </w:tc>
        <w:tc>
          <w:tcPr>
            <w:tcW w:w="615" w:type="pct"/>
            <w:tcBorders>
              <w:top w:val="single" w:sz="4" w:space="0" w:color="auto"/>
              <w:left w:val="nil"/>
              <w:bottom w:val="single" w:sz="4" w:space="0" w:color="auto"/>
              <w:right w:val="single" w:sz="4" w:space="0" w:color="auto"/>
            </w:tcBorders>
            <w:noWrap/>
            <w:vAlign w:val="center"/>
          </w:tcPr>
          <w:p w14:paraId="6EF21C69" w14:textId="77777777" w:rsidR="00B522EC" w:rsidRPr="001D4F4F" w:rsidRDefault="00B522EC" w:rsidP="001C3389">
            <w:pPr>
              <w:contextualSpacing/>
              <w:jc w:val="center"/>
              <w:rPr>
                <w:iCs/>
                <w:sz w:val="16"/>
                <w:szCs w:val="16"/>
              </w:rPr>
            </w:pPr>
            <w:r w:rsidRPr="001D4F4F">
              <w:rPr>
                <w:sz w:val="16"/>
                <w:szCs w:val="16"/>
              </w:rPr>
              <w:t>3,70</w:t>
            </w:r>
          </w:p>
        </w:tc>
        <w:tc>
          <w:tcPr>
            <w:tcW w:w="577" w:type="pct"/>
            <w:tcBorders>
              <w:top w:val="single" w:sz="4" w:space="0" w:color="auto"/>
              <w:left w:val="nil"/>
              <w:bottom w:val="single" w:sz="4" w:space="0" w:color="auto"/>
              <w:right w:val="single" w:sz="4" w:space="0" w:color="auto"/>
            </w:tcBorders>
            <w:noWrap/>
            <w:vAlign w:val="center"/>
          </w:tcPr>
          <w:p w14:paraId="5938DFE1" w14:textId="77777777" w:rsidR="00B522EC" w:rsidRPr="001D4F4F" w:rsidRDefault="00B522EC" w:rsidP="001C3389">
            <w:pPr>
              <w:contextualSpacing/>
              <w:jc w:val="center"/>
              <w:rPr>
                <w:iCs/>
                <w:sz w:val="16"/>
                <w:szCs w:val="16"/>
              </w:rPr>
            </w:pPr>
            <w:r w:rsidRPr="001D4F4F">
              <w:rPr>
                <w:sz w:val="16"/>
                <w:szCs w:val="16"/>
              </w:rPr>
              <w:t>0,03</w:t>
            </w:r>
          </w:p>
        </w:tc>
        <w:tc>
          <w:tcPr>
            <w:tcW w:w="583" w:type="pct"/>
            <w:tcBorders>
              <w:top w:val="single" w:sz="4" w:space="0" w:color="auto"/>
              <w:left w:val="nil"/>
              <w:bottom w:val="single" w:sz="4" w:space="0" w:color="auto"/>
              <w:right w:val="single" w:sz="4" w:space="0" w:color="auto"/>
            </w:tcBorders>
            <w:noWrap/>
            <w:vAlign w:val="center"/>
          </w:tcPr>
          <w:p w14:paraId="75F19EC4" w14:textId="77777777" w:rsidR="00B522EC" w:rsidRPr="001D4F4F" w:rsidRDefault="00B522EC" w:rsidP="001C3389">
            <w:pPr>
              <w:contextualSpacing/>
              <w:jc w:val="center"/>
              <w:rPr>
                <w:iCs/>
                <w:sz w:val="16"/>
                <w:szCs w:val="16"/>
              </w:rPr>
            </w:pPr>
            <w:r w:rsidRPr="001D4F4F">
              <w:rPr>
                <w:sz w:val="16"/>
                <w:szCs w:val="16"/>
              </w:rPr>
              <w:t>20,83</w:t>
            </w:r>
          </w:p>
        </w:tc>
      </w:tr>
      <w:tr w:rsidR="00B522EC" w:rsidRPr="001D4F4F" w14:paraId="1D8BBB73" w14:textId="77777777" w:rsidTr="005D2768">
        <w:trPr>
          <w:trHeight w:val="113"/>
        </w:trPr>
        <w:tc>
          <w:tcPr>
            <w:tcW w:w="843" w:type="pct"/>
            <w:vMerge/>
            <w:vAlign w:val="center"/>
          </w:tcPr>
          <w:p w14:paraId="1F07BA5C" w14:textId="77777777" w:rsidR="00B522EC" w:rsidRPr="001D4F4F" w:rsidRDefault="00B522EC" w:rsidP="001C3389">
            <w:pPr>
              <w:ind w:firstLine="709"/>
              <w:jc w:val="both"/>
              <w:rPr>
                <w:sz w:val="16"/>
                <w:szCs w:val="16"/>
              </w:rPr>
            </w:pPr>
          </w:p>
        </w:tc>
        <w:tc>
          <w:tcPr>
            <w:tcW w:w="1393" w:type="pct"/>
            <w:noWrap/>
          </w:tcPr>
          <w:p w14:paraId="06851DD0" w14:textId="77777777" w:rsidR="00B522EC" w:rsidRPr="001D4F4F" w:rsidRDefault="00B522EC" w:rsidP="001C3389">
            <w:pPr>
              <w:ind w:left="-44" w:right="-57"/>
              <w:rPr>
                <w:sz w:val="16"/>
                <w:szCs w:val="16"/>
              </w:rPr>
            </w:pPr>
            <w:proofErr w:type="spellStart"/>
            <w:r w:rsidRPr="001D4F4F">
              <w:rPr>
                <w:sz w:val="16"/>
                <w:szCs w:val="16"/>
              </w:rPr>
              <w:t>сх</w:t>
            </w:r>
            <w:proofErr w:type="spellEnd"/>
            <w:r w:rsidRPr="001D4F4F">
              <w:rPr>
                <w:sz w:val="16"/>
                <w:szCs w:val="16"/>
              </w:rPr>
              <w:t xml:space="preserve"> производство</w:t>
            </w:r>
          </w:p>
        </w:tc>
        <w:tc>
          <w:tcPr>
            <w:tcW w:w="616" w:type="pct"/>
            <w:tcBorders>
              <w:top w:val="single" w:sz="4" w:space="0" w:color="auto"/>
              <w:left w:val="single" w:sz="4" w:space="0" w:color="auto"/>
              <w:bottom w:val="single" w:sz="4" w:space="0" w:color="auto"/>
              <w:right w:val="single" w:sz="4" w:space="0" w:color="auto"/>
            </w:tcBorders>
            <w:noWrap/>
            <w:vAlign w:val="center"/>
          </w:tcPr>
          <w:p w14:paraId="3BD5657E" w14:textId="77777777" w:rsidR="00B522EC" w:rsidRPr="001D4F4F" w:rsidRDefault="00B522EC" w:rsidP="001C3389">
            <w:pPr>
              <w:contextualSpacing/>
              <w:jc w:val="center"/>
              <w:rPr>
                <w:sz w:val="16"/>
                <w:szCs w:val="16"/>
              </w:rPr>
            </w:pPr>
            <w:r w:rsidRPr="001D4F4F">
              <w:rPr>
                <w:sz w:val="16"/>
                <w:szCs w:val="16"/>
              </w:rPr>
              <w:t>1</w:t>
            </w:r>
          </w:p>
        </w:tc>
        <w:tc>
          <w:tcPr>
            <w:tcW w:w="373" w:type="pct"/>
            <w:tcBorders>
              <w:top w:val="single" w:sz="4" w:space="0" w:color="auto"/>
              <w:left w:val="nil"/>
              <w:bottom w:val="single" w:sz="4" w:space="0" w:color="auto"/>
              <w:right w:val="single" w:sz="4" w:space="0" w:color="auto"/>
            </w:tcBorders>
            <w:noWrap/>
            <w:vAlign w:val="center"/>
          </w:tcPr>
          <w:p w14:paraId="04A35DB5" w14:textId="77777777" w:rsidR="00B522EC" w:rsidRPr="001D4F4F" w:rsidRDefault="00B522EC" w:rsidP="001C3389">
            <w:pPr>
              <w:contextualSpacing/>
              <w:jc w:val="center"/>
              <w:rPr>
                <w:sz w:val="16"/>
                <w:szCs w:val="16"/>
              </w:rPr>
            </w:pPr>
            <w:r w:rsidRPr="001D4F4F">
              <w:rPr>
                <w:sz w:val="16"/>
                <w:szCs w:val="16"/>
              </w:rPr>
              <w:t>0,2</w:t>
            </w:r>
          </w:p>
        </w:tc>
        <w:tc>
          <w:tcPr>
            <w:tcW w:w="615" w:type="pct"/>
            <w:tcBorders>
              <w:top w:val="single" w:sz="4" w:space="0" w:color="auto"/>
              <w:left w:val="nil"/>
              <w:bottom w:val="single" w:sz="4" w:space="0" w:color="auto"/>
              <w:right w:val="single" w:sz="4" w:space="0" w:color="auto"/>
            </w:tcBorders>
            <w:noWrap/>
            <w:vAlign w:val="center"/>
          </w:tcPr>
          <w:p w14:paraId="0A4E8E72" w14:textId="77777777" w:rsidR="00B522EC" w:rsidRPr="001D4F4F" w:rsidRDefault="00B522EC" w:rsidP="001C3389">
            <w:pPr>
              <w:contextualSpacing/>
              <w:jc w:val="center"/>
              <w:rPr>
                <w:sz w:val="16"/>
                <w:szCs w:val="16"/>
              </w:rPr>
            </w:pPr>
            <w:r w:rsidRPr="001D4F4F">
              <w:rPr>
                <w:sz w:val="16"/>
                <w:szCs w:val="16"/>
              </w:rPr>
              <w:t>0,56</w:t>
            </w:r>
          </w:p>
        </w:tc>
        <w:tc>
          <w:tcPr>
            <w:tcW w:w="577" w:type="pct"/>
            <w:tcBorders>
              <w:top w:val="single" w:sz="4" w:space="0" w:color="auto"/>
              <w:left w:val="nil"/>
              <w:bottom w:val="single" w:sz="4" w:space="0" w:color="auto"/>
              <w:right w:val="single" w:sz="4" w:space="0" w:color="auto"/>
            </w:tcBorders>
            <w:noWrap/>
            <w:vAlign w:val="center"/>
          </w:tcPr>
          <w:p w14:paraId="02BB6CE8" w14:textId="77777777" w:rsidR="00B522EC" w:rsidRPr="001D4F4F" w:rsidRDefault="00B522EC" w:rsidP="001C3389">
            <w:pPr>
              <w:contextualSpacing/>
              <w:jc w:val="center"/>
              <w:rPr>
                <w:sz w:val="16"/>
                <w:szCs w:val="16"/>
              </w:rPr>
            </w:pPr>
            <w:r w:rsidRPr="001D4F4F">
              <w:rPr>
                <w:sz w:val="16"/>
                <w:szCs w:val="16"/>
              </w:rPr>
              <w:t>0,56</w:t>
            </w:r>
          </w:p>
        </w:tc>
        <w:tc>
          <w:tcPr>
            <w:tcW w:w="583" w:type="pct"/>
            <w:tcBorders>
              <w:top w:val="single" w:sz="4" w:space="0" w:color="auto"/>
              <w:left w:val="nil"/>
              <w:bottom w:val="single" w:sz="4" w:space="0" w:color="auto"/>
              <w:right w:val="single" w:sz="4" w:space="0" w:color="auto"/>
            </w:tcBorders>
            <w:noWrap/>
            <w:vAlign w:val="center"/>
          </w:tcPr>
          <w:p w14:paraId="6B4DAA50" w14:textId="77777777" w:rsidR="00B522EC" w:rsidRPr="001D4F4F" w:rsidRDefault="00B522EC" w:rsidP="001C3389">
            <w:pPr>
              <w:contextualSpacing/>
              <w:jc w:val="center"/>
              <w:rPr>
                <w:sz w:val="16"/>
                <w:szCs w:val="16"/>
              </w:rPr>
            </w:pPr>
            <w:r w:rsidRPr="001D4F4F">
              <w:rPr>
                <w:sz w:val="16"/>
                <w:szCs w:val="16"/>
              </w:rPr>
              <w:t>0,56</w:t>
            </w:r>
          </w:p>
        </w:tc>
      </w:tr>
      <w:tr w:rsidR="00B522EC" w:rsidRPr="001D4F4F" w14:paraId="1B4DB2D2" w14:textId="77777777" w:rsidTr="005D2768">
        <w:trPr>
          <w:trHeight w:val="113"/>
        </w:trPr>
        <w:tc>
          <w:tcPr>
            <w:tcW w:w="843" w:type="pct"/>
            <w:vMerge/>
            <w:vAlign w:val="center"/>
          </w:tcPr>
          <w:p w14:paraId="14A2E30D" w14:textId="77777777" w:rsidR="00B522EC" w:rsidRPr="001D4F4F" w:rsidRDefault="00B522EC" w:rsidP="001C3389">
            <w:pPr>
              <w:jc w:val="both"/>
              <w:rPr>
                <w:sz w:val="16"/>
                <w:szCs w:val="16"/>
              </w:rPr>
            </w:pPr>
          </w:p>
        </w:tc>
        <w:tc>
          <w:tcPr>
            <w:tcW w:w="1393" w:type="pct"/>
            <w:noWrap/>
          </w:tcPr>
          <w:p w14:paraId="47ED2D02" w14:textId="77777777" w:rsidR="00B522EC" w:rsidRPr="001D4F4F" w:rsidRDefault="00B522EC" w:rsidP="001C3389">
            <w:pPr>
              <w:ind w:left="-44" w:right="-57"/>
              <w:rPr>
                <w:sz w:val="16"/>
                <w:szCs w:val="16"/>
              </w:rPr>
            </w:pPr>
            <w:r w:rsidRPr="001D4F4F">
              <w:rPr>
                <w:sz w:val="16"/>
                <w:szCs w:val="16"/>
              </w:rPr>
              <w:t>ПРОМ</w:t>
            </w:r>
          </w:p>
        </w:tc>
        <w:tc>
          <w:tcPr>
            <w:tcW w:w="616" w:type="pct"/>
            <w:tcBorders>
              <w:top w:val="single" w:sz="4" w:space="0" w:color="auto"/>
              <w:left w:val="single" w:sz="4" w:space="0" w:color="auto"/>
              <w:bottom w:val="single" w:sz="4" w:space="0" w:color="auto"/>
              <w:right w:val="single" w:sz="4" w:space="0" w:color="auto"/>
            </w:tcBorders>
            <w:noWrap/>
            <w:vAlign w:val="center"/>
          </w:tcPr>
          <w:p w14:paraId="70E483E9" w14:textId="77777777" w:rsidR="00B522EC" w:rsidRPr="001D4F4F" w:rsidRDefault="00B522EC" w:rsidP="001C3389">
            <w:pPr>
              <w:contextualSpacing/>
              <w:jc w:val="center"/>
              <w:rPr>
                <w:sz w:val="16"/>
                <w:szCs w:val="16"/>
              </w:rPr>
            </w:pPr>
            <w:r w:rsidRPr="001D4F4F">
              <w:rPr>
                <w:sz w:val="16"/>
                <w:szCs w:val="16"/>
              </w:rPr>
              <w:t>73</w:t>
            </w:r>
          </w:p>
        </w:tc>
        <w:tc>
          <w:tcPr>
            <w:tcW w:w="373" w:type="pct"/>
            <w:tcBorders>
              <w:top w:val="single" w:sz="4" w:space="0" w:color="auto"/>
              <w:left w:val="nil"/>
              <w:bottom w:val="single" w:sz="4" w:space="0" w:color="auto"/>
              <w:right w:val="single" w:sz="4" w:space="0" w:color="auto"/>
            </w:tcBorders>
            <w:noWrap/>
            <w:vAlign w:val="center"/>
          </w:tcPr>
          <w:p w14:paraId="09A567DA" w14:textId="77777777" w:rsidR="00B522EC" w:rsidRPr="001D4F4F" w:rsidRDefault="00B522EC" w:rsidP="001C3389">
            <w:pPr>
              <w:contextualSpacing/>
              <w:jc w:val="center"/>
              <w:rPr>
                <w:sz w:val="16"/>
                <w:szCs w:val="16"/>
              </w:rPr>
            </w:pPr>
            <w:r w:rsidRPr="001D4F4F">
              <w:rPr>
                <w:sz w:val="16"/>
                <w:szCs w:val="16"/>
              </w:rPr>
              <w:t>15,9</w:t>
            </w:r>
          </w:p>
        </w:tc>
        <w:tc>
          <w:tcPr>
            <w:tcW w:w="615" w:type="pct"/>
            <w:tcBorders>
              <w:top w:val="single" w:sz="4" w:space="0" w:color="auto"/>
              <w:left w:val="nil"/>
              <w:bottom w:val="single" w:sz="4" w:space="0" w:color="auto"/>
              <w:right w:val="single" w:sz="4" w:space="0" w:color="auto"/>
            </w:tcBorders>
            <w:noWrap/>
            <w:vAlign w:val="center"/>
          </w:tcPr>
          <w:p w14:paraId="298DC062" w14:textId="77777777" w:rsidR="00B522EC" w:rsidRPr="001D4F4F" w:rsidRDefault="00B522EC" w:rsidP="001C3389">
            <w:pPr>
              <w:contextualSpacing/>
              <w:jc w:val="center"/>
              <w:rPr>
                <w:sz w:val="16"/>
                <w:szCs w:val="16"/>
              </w:rPr>
            </w:pPr>
            <w:r w:rsidRPr="001D4F4F">
              <w:rPr>
                <w:sz w:val="16"/>
                <w:szCs w:val="16"/>
              </w:rPr>
              <w:t>1,65</w:t>
            </w:r>
          </w:p>
        </w:tc>
        <w:tc>
          <w:tcPr>
            <w:tcW w:w="577" w:type="pct"/>
            <w:tcBorders>
              <w:top w:val="single" w:sz="4" w:space="0" w:color="auto"/>
              <w:left w:val="nil"/>
              <w:bottom w:val="single" w:sz="4" w:space="0" w:color="auto"/>
              <w:right w:val="single" w:sz="4" w:space="0" w:color="auto"/>
            </w:tcBorders>
            <w:noWrap/>
            <w:vAlign w:val="center"/>
          </w:tcPr>
          <w:p w14:paraId="3E1A2D31" w14:textId="77777777" w:rsidR="00B522EC" w:rsidRPr="001D4F4F" w:rsidRDefault="00B522EC" w:rsidP="001C3389">
            <w:pPr>
              <w:contextualSpacing/>
              <w:jc w:val="center"/>
              <w:rPr>
                <w:sz w:val="16"/>
                <w:szCs w:val="16"/>
              </w:rPr>
            </w:pPr>
            <w:r w:rsidRPr="001D4F4F">
              <w:rPr>
                <w:sz w:val="16"/>
                <w:szCs w:val="16"/>
              </w:rPr>
              <w:t>0,07</w:t>
            </w:r>
          </w:p>
        </w:tc>
        <w:tc>
          <w:tcPr>
            <w:tcW w:w="583" w:type="pct"/>
            <w:tcBorders>
              <w:top w:val="single" w:sz="4" w:space="0" w:color="auto"/>
              <w:left w:val="nil"/>
              <w:bottom w:val="single" w:sz="4" w:space="0" w:color="auto"/>
              <w:right w:val="single" w:sz="4" w:space="0" w:color="auto"/>
            </w:tcBorders>
            <w:noWrap/>
            <w:vAlign w:val="center"/>
          </w:tcPr>
          <w:p w14:paraId="0D44967B" w14:textId="77777777" w:rsidR="00B522EC" w:rsidRPr="001D4F4F" w:rsidRDefault="00B522EC" w:rsidP="001C3389">
            <w:pPr>
              <w:contextualSpacing/>
              <w:jc w:val="center"/>
              <w:rPr>
                <w:sz w:val="16"/>
                <w:szCs w:val="16"/>
              </w:rPr>
            </w:pPr>
            <w:r w:rsidRPr="001D4F4F">
              <w:rPr>
                <w:sz w:val="16"/>
                <w:szCs w:val="16"/>
              </w:rPr>
              <w:t>17,10</w:t>
            </w:r>
          </w:p>
        </w:tc>
      </w:tr>
      <w:tr w:rsidR="00B522EC" w:rsidRPr="001D4F4F" w14:paraId="709B99DE" w14:textId="77777777" w:rsidTr="005D2768">
        <w:trPr>
          <w:trHeight w:val="113"/>
        </w:trPr>
        <w:tc>
          <w:tcPr>
            <w:tcW w:w="843" w:type="pct"/>
            <w:vAlign w:val="center"/>
          </w:tcPr>
          <w:p w14:paraId="0ED1D65E" w14:textId="77777777" w:rsidR="00B522EC" w:rsidRPr="001D4F4F" w:rsidRDefault="00B522EC" w:rsidP="001C3389">
            <w:pPr>
              <w:jc w:val="both"/>
              <w:rPr>
                <w:sz w:val="16"/>
                <w:szCs w:val="16"/>
              </w:rPr>
            </w:pPr>
            <w:r w:rsidRPr="001D4F4F">
              <w:rPr>
                <w:sz w:val="16"/>
                <w:szCs w:val="16"/>
              </w:rPr>
              <w:t>Транспорт</w:t>
            </w:r>
          </w:p>
        </w:tc>
        <w:tc>
          <w:tcPr>
            <w:tcW w:w="1393" w:type="pct"/>
            <w:noWrap/>
          </w:tcPr>
          <w:p w14:paraId="231990D8" w14:textId="77777777" w:rsidR="00B522EC" w:rsidRPr="001D4F4F" w:rsidRDefault="00B522EC" w:rsidP="001C3389">
            <w:pPr>
              <w:ind w:left="-44" w:right="-57"/>
              <w:rPr>
                <w:sz w:val="16"/>
                <w:szCs w:val="16"/>
              </w:rPr>
            </w:pPr>
            <w:proofErr w:type="spellStart"/>
            <w:r w:rsidRPr="001D4F4F">
              <w:rPr>
                <w:sz w:val="16"/>
                <w:szCs w:val="16"/>
              </w:rPr>
              <w:t>ИндвГараж</w:t>
            </w:r>
            <w:proofErr w:type="spellEnd"/>
          </w:p>
        </w:tc>
        <w:tc>
          <w:tcPr>
            <w:tcW w:w="616" w:type="pct"/>
            <w:tcBorders>
              <w:top w:val="single" w:sz="4" w:space="0" w:color="auto"/>
              <w:left w:val="single" w:sz="4" w:space="0" w:color="auto"/>
              <w:bottom w:val="single" w:sz="4" w:space="0" w:color="auto"/>
              <w:right w:val="single" w:sz="4" w:space="0" w:color="auto"/>
            </w:tcBorders>
            <w:noWrap/>
            <w:vAlign w:val="center"/>
          </w:tcPr>
          <w:p w14:paraId="26D666E4" w14:textId="77777777" w:rsidR="00B522EC" w:rsidRPr="001D4F4F" w:rsidRDefault="00B522EC" w:rsidP="001C3389">
            <w:pPr>
              <w:contextualSpacing/>
              <w:jc w:val="center"/>
              <w:rPr>
                <w:sz w:val="16"/>
                <w:szCs w:val="16"/>
              </w:rPr>
            </w:pPr>
            <w:r w:rsidRPr="001D4F4F">
              <w:rPr>
                <w:sz w:val="16"/>
                <w:szCs w:val="16"/>
              </w:rPr>
              <w:t>172</w:t>
            </w:r>
          </w:p>
        </w:tc>
        <w:tc>
          <w:tcPr>
            <w:tcW w:w="373" w:type="pct"/>
            <w:tcBorders>
              <w:top w:val="single" w:sz="4" w:space="0" w:color="auto"/>
              <w:left w:val="nil"/>
              <w:bottom w:val="single" w:sz="4" w:space="0" w:color="auto"/>
              <w:right w:val="single" w:sz="4" w:space="0" w:color="auto"/>
            </w:tcBorders>
            <w:noWrap/>
            <w:vAlign w:val="center"/>
          </w:tcPr>
          <w:p w14:paraId="0A360A0E" w14:textId="77777777" w:rsidR="00B522EC" w:rsidRPr="001D4F4F" w:rsidRDefault="00B522EC" w:rsidP="001C3389">
            <w:pPr>
              <w:contextualSpacing/>
              <w:jc w:val="center"/>
              <w:rPr>
                <w:sz w:val="16"/>
                <w:szCs w:val="16"/>
              </w:rPr>
            </w:pPr>
            <w:r w:rsidRPr="001D4F4F">
              <w:rPr>
                <w:sz w:val="16"/>
                <w:szCs w:val="16"/>
              </w:rPr>
              <w:t>37,6</w:t>
            </w:r>
          </w:p>
        </w:tc>
        <w:tc>
          <w:tcPr>
            <w:tcW w:w="615" w:type="pct"/>
            <w:tcBorders>
              <w:top w:val="single" w:sz="4" w:space="0" w:color="auto"/>
              <w:left w:val="nil"/>
              <w:bottom w:val="single" w:sz="4" w:space="0" w:color="auto"/>
              <w:right w:val="single" w:sz="4" w:space="0" w:color="auto"/>
            </w:tcBorders>
            <w:noWrap/>
            <w:vAlign w:val="center"/>
          </w:tcPr>
          <w:p w14:paraId="562C6AAA" w14:textId="77777777" w:rsidR="00B522EC" w:rsidRPr="001D4F4F" w:rsidRDefault="00B522EC" w:rsidP="001C3389">
            <w:pPr>
              <w:contextualSpacing/>
              <w:jc w:val="center"/>
              <w:rPr>
                <w:sz w:val="16"/>
                <w:szCs w:val="16"/>
              </w:rPr>
            </w:pPr>
            <w:r w:rsidRPr="001D4F4F">
              <w:rPr>
                <w:sz w:val="16"/>
                <w:szCs w:val="16"/>
              </w:rPr>
              <w:t>1,50</w:t>
            </w:r>
          </w:p>
        </w:tc>
        <w:tc>
          <w:tcPr>
            <w:tcW w:w="577" w:type="pct"/>
            <w:tcBorders>
              <w:top w:val="single" w:sz="4" w:space="0" w:color="auto"/>
              <w:left w:val="nil"/>
              <w:bottom w:val="single" w:sz="4" w:space="0" w:color="auto"/>
              <w:right w:val="single" w:sz="4" w:space="0" w:color="auto"/>
            </w:tcBorders>
            <w:noWrap/>
            <w:vAlign w:val="center"/>
          </w:tcPr>
          <w:p w14:paraId="0104E2B7" w14:textId="77777777" w:rsidR="00B522EC" w:rsidRPr="001D4F4F" w:rsidRDefault="00B522EC" w:rsidP="001C3389">
            <w:pPr>
              <w:contextualSpacing/>
              <w:jc w:val="center"/>
              <w:rPr>
                <w:sz w:val="16"/>
                <w:szCs w:val="16"/>
              </w:rPr>
            </w:pPr>
            <w:r w:rsidRPr="001D4F4F">
              <w:rPr>
                <w:sz w:val="16"/>
                <w:szCs w:val="16"/>
              </w:rPr>
              <w:t>0,27</w:t>
            </w:r>
          </w:p>
        </w:tc>
        <w:tc>
          <w:tcPr>
            <w:tcW w:w="583" w:type="pct"/>
            <w:tcBorders>
              <w:top w:val="single" w:sz="4" w:space="0" w:color="auto"/>
              <w:left w:val="nil"/>
              <w:bottom w:val="single" w:sz="4" w:space="0" w:color="auto"/>
              <w:right w:val="single" w:sz="4" w:space="0" w:color="auto"/>
            </w:tcBorders>
            <w:noWrap/>
            <w:vAlign w:val="center"/>
          </w:tcPr>
          <w:p w14:paraId="337A299F" w14:textId="77777777" w:rsidR="00B522EC" w:rsidRPr="001D4F4F" w:rsidRDefault="00B522EC" w:rsidP="001C3389">
            <w:pPr>
              <w:contextualSpacing/>
              <w:jc w:val="center"/>
              <w:rPr>
                <w:sz w:val="16"/>
                <w:szCs w:val="16"/>
              </w:rPr>
            </w:pPr>
            <w:r w:rsidRPr="001D4F4F">
              <w:rPr>
                <w:sz w:val="16"/>
                <w:szCs w:val="16"/>
              </w:rPr>
              <w:t>42,04</w:t>
            </w:r>
          </w:p>
        </w:tc>
      </w:tr>
      <w:tr w:rsidR="00B522EC" w:rsidRPr="001D4F4F" w14:paraId="5A2299CB" w14:textId="77777777" w:rsidTr="005D2768">
        <w:trPr>
          <w:trHeight w:val="113"/>
        </w:trPr>
        <w:tc>
          <w:tcPr>
            <w:tcW w:w="843" w:type="pct"/>
            <w:tcBorders>
              <w:top w:val="single" w:sz="4" w:space="0" w:color="auto"/>
              <w:left w:val="single" w:sz="4" w:space="0" w:color="auto"/>
              <w:bottom w:val="single" w:sz="4" w:space="0" w:color="auto"/>
              <w:right w:val="single" w:sz="4" w:space="0" w:color="auto"/>
            </w:tcBorders>
            <w:vAlign w:val="center"/>
          </w:tcPr>
          <w:p w14:paraId="1C6ACE94" w14:textId="77777777" w:rsidR="00B522EC" w:rsidRPr="001D4F4F" w:rsidRDefault="00B522EC" w:rsidP="001C3389">
            <w:pPr>
              <w:jc w:val="both"/>
              <w:rPr>
                <w:sz w:val="16"/>
                <w:szCs w:val="16"/>
              </w:rPr>
            </w:pPr>
            <w:r w:rsidRPr="001D4F4F">
              <w:rPr>
                <w:sz w:val="16"/>
                <w:szCs w:val="16"/>
              </w:rPr>
              <w:t>Использование лесов</w:t>
            </w:r>
          </w:p>
        </w:tc>
        <w:tc>
          <w:tcPr>
            <w:tcW w:w="1393" w:type="pct"/>
            <w:tcBorders>
              <w:top w:val="single" w:sz="4" w:space="0" w:color="auto"/>
              <w:left w:val="nil"/>
              <w:bottom w:val="single" w:sz="4" w:space="0" w:color="auto"/>
              <w:right w:val="single" w:sz="4" w:space="0" w:color="auto"/>
            </w:tcBorders>
            <w:noWrap/>
            <w:vAlign w:val="center"/>
          </w:tcPr>
          <w:p w14:paraId="4883B571" w14:textId="77777777" w:rsidR="00B522EC" w:rsidRPr="001D4F4F" w:rsidRDefault="00B522EC" w:rsidP="001C3389">
            <w:pPr>
              <w:ind w:left="-44" w:right="-57"/>
              <w:rPr>
                <w:sz w:val="16"/>
                <w:szCs w:val="16"/>
              </w:rPr>
            </w:pPr>
            <w:r w:rsidRPr="001D4F4F">
              <w:rPr>
                <w:sz w:val="16"/>
                <w:szCs w:val="16"/>
              </w:rPr>
              <w:t>Использование лесов</w:t>
            </w:r>
          </w:p>
        </w:tc>
        <w:tc>
          <w:tcPr>
            <w:tcW w:w="616" w:type="pct"/>
            <w:tcBorders>
              <w:top w:val="single" w:sz="4" w:space="0" w:color="auto"/>
              <w:left w:val="nil"/>
              <w:bottom w:val="single" w:sz="4" w:space="0" w:color="auto"/>
              <w:right w:val="single" w:sz="4" w:space="0" w:color="auto"/>
            </w:tcBorders>
            <w:noWrap/>
            <w:vAlign w:val="center"/>
          </w:tcPr>
          <w:p w14:paraId="7FD49A4C" w14:textId="77777777" w:rsidR="00B522EC" w:rsidRPr="001D4F4F" w:rsidRDefault="00B522EC" w:rsidP="001C3389">
            <w:pPr>
              <w:contextualSpacing/>
              <w:jc w:val="center"/>
              <w:rPr>
                <w:sz w:val="16"/>
                <w:szCs w:val="16"/>
              </w:rPr>
            </w:pPr>
            <w:r w:rsidRPr="001D4F4F">
              <w:rPr>
                <w:sz w:val="16"/>
                <w:szCs w:val="16"/>
              </w:rPr>
              <w:t>7</w:t>
            </w:r>
          </w:p>
        </w:tc>
        <w:tc>
          <w:tcPr>
            <w:tcW w:w="373" w:type="pct"/>
            <w:tcBorders>
              <w:top w:val="single" w:sz="4" w:space="0" w:color="auto"/>
              <w:left w:val="nil"/>
              <w:bottom w:val="single" w:sz="4" w:space="0" w:color="auto"/>
              <w:right w:val="single" w:sz="4" w:space="0" w:color="auto"/>
            </w:tcBorders>
            <w:noWrap/>
            <w:vAlign w:val="center"/>
          </w:tcPr>
          <w:p w14:paraId="1A30452E" w14:textId="77777777" w:rsidR="00B522EC" w:rsidRPr="001D4F4F" w:rsidRDefault="00B522EC" w:rsidP="001C3389">
            <w:pPr>
              <w:contextualSpacing/>
              <w:jc w:val="center"/>
              <w:rPr>
                <w:sz w:val="16"/>
                <w:szCs w:val="16"/>
              </w:rPr>
            </w:pPr>
            <w:r w:rsidRPr="001D4F4F">
              <w:rPr>
                <w:sz w:val="16"/>
                <w:szCs w:val="16"/>
              </w:rPr>
              <w:t>1,5</w:t>
            </w:r>
          </w:p>
        </w:tc>
        <w:tc>
          <w:tcPr>
            <w:tcW w:w="615" w:type="pct"/>
            <w:tcBorders>
              <w:top w:val="single" w:sz="4" w:space="0" w:color="auto"/>
              <w:left w:val="nil"/>
              <w:bottom w:val="single" w:sz="4" w:space="0" w:color="auto"/>
              <w:right w:val="single" w:sz="4" w:space="0" w:color="auto"/>
            </w:tcBorders>
            <w:noWrap/>
            <w:vAlign w:val="center"/>
          </w:tcPr>
          <w:p w14:paraId="48DABB05" w14:textId="77777777" w:rsidR="00B522EC" w:rsidRPr="001D4F4F" w:rsidRDefault="00B522EC" w:rsidP="001C3389">
            <w:pPr>
              <w:contextualSpacing/>
              <w:jc w:val="center"/>
              <w:rPr>
                <w:sz w:val="16"/>
                <w:szCs w:val="16"/>
              </w:rPr>
            </w:pPr>
            <w:r w:rsidRPr="001D4F4F">
              <w:rPr>
                <w:sz w:val="16"/>
                <w:szCs w:val="16"/>
              </w:rPr>
              <w:t>0,17</w:t>
            </w:r>
          </w:p>
        </w:tc>
        <w:tc>
          <w:tcPr>
            <w:tcW w:w="577" w:type="pct"/>
            <w:tcBorders>
              <w:top w:val="single" w:sz="4" w:space="0" w:color="auto"/>
              <w:left w:val="nil"/>
              <w:bottom w:val="single" w:sz="4" w:space="0" w:color="auto"/>
              <w:right w:val="single" w:sz="4" w:space="0" w:color="auto"/>
            </w:tcBorders>
            <w:noWrap/>
            <w:vAlign w:val="center"/>
          </w:tcPr>
          <w:p w14:paraId="0A458955" w14:textId="77777777" w:rsidR="00B522EC" w:rsidRPr="001D4F4F" w:rsidRDefault="00B522EC" w:rsidP="001C3389">
            <w:pPr>
              <w:contextualSpacing/>
              <w:jc w:val="center"/>
              <w:rPr>
                <w:sz w:val="16"/>
                <w:szCs w:val="16"/>
              </w:rPr>
            </w:pPr>
            <w:r w:rsidRPr="001D4F4F">
              <w:rPr>
                <w:sz w:val="16"/>
                <w:szCs w:val="16"/>
              </w:rPr>
              <w:t>0,14</w:t>
            </w:r>
          </w:p>
        </w:tc>
        <w:tc>
          <w:tcPr>
            <w:tcW w:w="583" w:type="pct"/>
            <w:tcBorders>
              <w:top w:val="single" w:sz="4" w:space="0" w:color="auto"/>
              <w:left w:val="nil"/>
              <w:bottom w:val="single" w:sz="4" w:space="0" w:color="auto"/>
              <w:right w:val="single" w:sz="4" w:space="0" w:color="auto"/>
            </w:tcBorders>
            <w:noWrap/>
            <w:vAlign w:val="center"/>
          </w:tcPr>
          <w:p w14:paraId="28B2458A" w14:textId="77777777" w:rsidR="00B522EC" w:rsidRPr="001D4F4F" w:rsidRDefault="00B522EC" w:rsidP="001C3389">
            <w:pPr>
              <w:contextualSpacing/>
              <w:jc w:val="center"/>
              <w:rPr>
                <w:sz w:val="16"/>
                <w:szCs w:val="16"/>
              </w:rPr>
            </w:pPr>
            <w:r w:rsidRPr="001D4F4F">
              <w:rPr>
                <w:sz w:val="16"/>
                <w:szCs w:val="16"/>
              </w:rPr>
              <w:t>0,64</w:t>
            </w:r>
          </w:p>
        </w:tc>
      </w:tr>
      <w:tr w:rsidR="00B522EC" w:rsidRPr="001D4F4F" w14:paraId="306DF0CD" w14:textId="77777777" w:rsidTr="005D2768">
        <w:trPr>
          <w:trHeight w:val="113"/>
        </w:trPr>
        <w:tc>
          <w:tcPr>
            <w:tcW w:w="843" w:type="pct"/>
            <w:vAlign w:val="center"/>
          </w:tcPr>
          <w:p w14:paraId="7C72F8B4" w14:textId="77777777" w:rsidR="00B522EC" w:rsidRPr="001D4F4F" w:rsidRDefault="00B522EC" w:rsidP="001C3389">
            <w:pPr>
              <w:jc w:val="both"/>
              <w:rPr>
                <w:sz w:val="16"/>
                <w:szCs w:val="16"/>
              </w:rPr>
            </w:pPr>
            <w:r w:rsidRPr="001D4F4F">
              <w:rPr>
                <w:sz w:val="16"/>
                <w:szCs w:val="16"/>
              </w:rPr>
              <w:t>Специальное, ритуальное использование, запас</w:t>
            </w:r>
          </w:p>
        </w:tc>
        <w:tc>
          <w:tcPr>
            <w:tcW w:w="1393" w:type="pct"/>
            <w:tcBorders>
              <w:top w:val="single" w:sz="4" w:space="0" w:color="auto"/>
              <w:left w:val="single" w:sz="4" w:space="0" w:color="auto"/>
              <w:bottom w:val="single" w:sz="4" w:space="0" w:color="auto"/>
              <w:right w:val="single" w:sz="4" w:space="0" w:color="auto"/>
            </w:tcBorders>
            <w:noWrap/>
            <w:vAlign w:val="center"/>
          </w:tcPr>
          <w:p w14:paraId="61BC0A2C" w14:textId="77777777" w:rsidR="00B522EC" w:rsidRPr="001D4F4F" w:rsidRDefault="00B522EC" w:rsidP="001C3389">
            <w:pPr>
              <w:ind w:left="-44" w:right="-57"/>
              <w:rPr>
                <w:sz w:val="16"/>
                <w:szCs w:val="16"/>
              </w:rPr>
            </w:pPr>
            <w:r w:rsidRPr="001D4F4F">
              <w:rPr>
                <w:sz w:val="16"/>
                <w:szCs w:val="16"/>
              </w:rPr>
              <w:t xml:space="preserve">Спец., </w:t>
            </w:r>
            <w:proofErr w:type="spellStart"/>
            <w:r w:rsidRPr="001D4F4F">
              <w:rPr>
                <w:sz w:val="16"/>
                <w:szCs w:val="16"/>
              </w:rPr>
              <w:t>рит</w:t>
            </w:r>
            <w:proofErr w:type="spellEnd"/>
            <w:r w:rsidRPr="001D4F4F">
              <w:rPr>
                <w:sz w:val="16"/>
                <w:szCs w:val="16"/>
              </w:rPr>
              <w:t xml:space="preserve">. </w:t>
            </w:r>
            <w:proofErr w:type="spellStart"/>
            <w:r w:rsidRPr="001D4F4F">
              <w:rPr>
                <w:sz w:val="16"/>
                <w:szCs w:val="16"/>
              </w:rPr>
              <w:t>использ</w:t>
            </w:r>
            <w:proofErr w:type="spellEnd"/>
            <w:r w:rsidRPr="001D4F4F">
              <w:rPr>
                <w:sz w:val="16"/>
                <w:szCs w:val="16"/>
              </w:rPr>
              <w:t>., запас</w:t>
            </w:r>
          </w:p>
        </w:tc>
        <w:tc>
          <w:tcPr>
            <w:tcW w:w="616" w:type="pct"/>
            <w:tcBorders>
              <w:top w:val="single" w:sz="4" w:space="0" w:color="auto"/>
              <w:left w:val="nil"/>
              <w:bottom w:val="single" w:sz="4" w:space="0" w:color="auto"/>
              <w:right w:val="single" w:sz="4" w:space="0" w:color="auto"/>
            </w:tcBorders>
            <w:noWrap/>
            <w:vAlign w:val="center"/>
          </w:tcPr>
          <w:p w14:paraId="05DF32B3" w14:textId="77777777" w:rsidR="00B522EC" w:rsidRPr="001D4F4F" w:rsidRDefault="00B522EC" w:rsidP="001C3389">
            <w:pPr>
              <w:contextualSpacing/>
              <w:jc w:val="center"/>
              <w:rPr>
                <w:sz w:val="16"/>
                <w:szCs w:val="16"/>
              </w:rPr>
            </w:pPr>
            <w:r w:rsidRPr="001D4F4F">
              <w:rPr>
                <w:sz w:val="16"/>
                <w:szCs w:val="16"/>
              </w:rPr>
              <w:t>1</w:t>
            </w:r>
          </w:p>
        </w:tc>
        <w:tc>
          <w:tcPr>
            <w:tcW w:w="373" w:type="pct"/>
            <w:tcBorders>
              <w:top w:val="single" w:sz="4" w:space="0" w:color="auto"/>
              <w:left w:val="nil"/>
              <w:bottom w:val="single" w:sz="4" w:space="0" w:color="auto"/>
              <w:right w:val="single" w:sz="4" w:space="0" w:color="auto"/>
            </w:tcBorders>
            <w:noWrap/>
            <w:vAlign w:val="center"/>
          </w:tcPr>
          <w:p w14:paraId="5EA8A20A" w14:textId="77777777" w:rsidR="00B522EC" w:rsidRPr="001D4F4F" w:rsidRDefault="00B522EC" w:rsidP="001C3389">
            <w:pPr>
              <w:contextualSpacing/>
              <w:jc w:val="center"/>
              <w:rPr>
                <w:sz w:val="16"/>
                <w:szCs w:val="16"/>
              </w:rPr>
            </w:pPr>
            <w:r w:rsidRPr="001D4F4F">
              <w:rPr>
                <w:sz w:val="16"/>
                <w:szCs w:val="16"/>
              </w:rPr>
              <w:t>0,2</w:t>
            </w:r>
          </w:p>
        </w:tc>
        <w:tc>
          <w:tcPr>
            <w:tcW w:w="615" w:type="pct"/>
            <w:tcBorders>
              <w:top w:val="single" w:sz="4" w:space="0" w:color="auto"/>
              <w:left w:val="nil"/>
              <w:bottom w:val="single" w:sz="4" w:space="0" w:color="auto"/>
              <w:right w:val="single" w:sz="4" w:space="0" w:color="auto"/>
            </w:tcBorders>
            <w:noWrap/>
            <w:vAlign w:val="center"/>
          </w:tcPr>
          <w:p w14:paraId="065D4F80" w14:textId="77777777" w:rsidR="00B522EC" w:rsidRPr="001D4F4F" w:rsidRDefault="00B522EC" w:rsidP="001C3389">
            <w:pPr>
              <w:contextualSpacing/>
              <w:jc w:val="center"/>
              <w:rPr>
                <w:sz w:val="16"/>
                <w:szCs w:val="16"/>
              </w:rPr>
            </w:pPr>
            <w:r w:rsidRPr="001D4F4F">
              <w:rPr>
                <w:sz w:val="16"/>
                <w:szCs w:val="16"/>
              </w:rPr>
              <w:t>0,36</w:t>
            </w:r>
          </w:p>
        </w:tc>
        <w:tc>
          <w:tcPr>
            <w:tcW w:w="577" w:type="pct"/>
            <w:tcBorders>
              <w:top w:val="single" w:sz="4" w:space="0" w:color="auto"/>
              <w:left w:val="nil"/>
              <w:bottom w:val="single" w:sz="4" w:space="0" w:color="auto"/>
              <w:right w:val="single" w:sz="4" w:space="0" w:color="auto"/>
            </w:tcBorders>
            <w:noWrap/>
            <w:vAlign w:val="center"/>
          </w:tcPr>
          <w:p w14:paraId="44BF8A43" w14:textId="77777777" w:rsidR="00B522EC" w:rsidRPr="001D4F4F" w:rsidRDefault="00B522EC" w:rsidP="001C3389">
            <w:pPr>
              <w:contextualSpacing/>
              <w:jc w:val="center"/>
              <w:rPr>
                <w:sz w:val="16"/>
                <w:szCs w:val="16"/>
              </w:rPr>
            </w:pPr>
            <w:r w:rsidRPr="001D4F4F">
              <w:rPr>
                <w:sz w:val="16"/>
                <w:szCs w:val="16"/>
              </w:rPr>
              <w:t>0,36</w:t>
            </w:r>
          </w:p>
        </w:tc>
        <w:tc>
          <w:tcPr>
            <w:tcW w:w="583" w:type="pct"/>
            <w:tcBorders>
              <w:top w:val="single" w:sz="4" w:space="0" w:color="auto"/>
              <w:left w:val="nil"/>
              <w:bottom w:val="single" w:sz="4" w:space="0" w:color="auto"/>
              <w:right w:val="single" w:sz="4" w:space="0" w:color="auto"/>
            </w:tcBorders>
            <w:noWrap/>
            <w:vAlign w:val="center"/>
          </w:tcPr>
          <w:p w14:paraId="0327FEFD" w14:textId="77777777" w:rsidR="00B522EC" w:rsidRPr="001D4F4F" w:rsidRDefault="00B522EC" w:rsidP="001C3389">
            <w:pPr>
              <w:contextualSpacing/>
              <w:jc w:val="center"/>
              <w:rPr>
                <w:sz w:val="16"/>
                <w:szCs w:val="16"/>
              </w:rPr>
            </w:pPr>
            <w:r w:rsidRPr="001D4F4F">
              <w:rPr>
                <w:sz w:val="16"/>
                <w:szCs w:val="16"/>
              </w:rPr>
              <w:t>0,36</w:t>
            </w:r>
          </w:p>
        </w:tc>
      </w:tr>
      <w:tr w:rsidR="00B522EC" w:rsidRPr="001D4F4F" w14:paraId="06B5675A" w14:textId="77777777" w:rsidTr="005D2768">
        <w:trPr>
          <w:trHeight w:val="113"/>
        </w:trPr>
        <w:tc>
          <w:tcPr>
            <w:tcW w:w="843" w:type="pct"/>
            <w:vMerge w:val="restart"/>
            <w:vAlign w:val="center"/>
          </w:tcPr>
          <w:p w14:paraId="04BBA77E" w14:textId="77777777" w:rsidR="00B522EC" w:rsidRPr="001D4F4F" w:rsidRDefault="00B522EC" w:rsidP="001C3389">
            <w:pPr>
              <w:jc w:val="both"/>
              <w:rPr>
                <w:iCs/>
                <w:sz w:val="16"/>
                <w:szCs w:val="16"/>
              </w:rPr>
            </w:pPr>
            <w:r w:rsidRPr="001D4F4F">
              <w:rPr>
                <w:iCs/>
                <w:sz w:val="16"/>
                <w:szCs w:val="16"/>
              </w:rPr>
              <w:t>Садоводство и огородничество, малоэтажная жилая застройка</w:t>
            </w:r>
          </w:p>
        </w:tc>
        <w:tc>
          <w:tcPr>
            <w:tcW w:w="1393" w:type="pct"/>
            <w:tcBorders>
              <w:top w:val="single" w:sz="4" w:space="0" w:color="auto"/>
              <w:left w:val="single" w:sz="4" w:space="0" w:color="auto"/>
              <w:bottom w:val="single" w:sz="4" w:space="0" w:color="auto"/>
              <w:right w:val="single" w:sz="4" w:space="0" w:color="auto"/>
            </w:tcBorders>
            <w:noWrap/>
            <w:vAlign w:val="center"/>
          </w:tcPr>
          <w:p w14:paraId="2E154E0A" w14:textId="77777777" w:rsidR="00B522EC" w:rsidRPr="001D4F4F" w:rsidRDefault="00B522EC" w:rsidP="001C3389">
            <w:pPr>
              <w:ind w:left="-44" w:right="-57"/>
              <w:rPr>
                <w:iCs/>
                <w:sz w:val="16"/>
                <w:szCs w:val="16"/>
              </w:rPr>
            </w:pPr>
            <w:r w:rsidRPr="001D4F4F">
              <w:rPr>
                <w:sz w:val="16"/>
                <w:szCs w:val="16"/>
              </w:rPr>
              <w:t>ИЖС</w:t>
            </w:r>
          </w:p>
        </w:tc>
        <w:tc>
          <w:tcPr>
            <w:tcW w:w="616" w:type="pct"/>
            <w:tcBorders>
              <w:top w:val="single" w:sz="4" w:space="0" w:color="auto"/>
              <w:left w:val="nil"/>
              <w:bottom w:val="single" w:sz="4" w:space="0" w:color="auto"/>
              <w:right w:val="single" w:sz="4" w:space="0" w:color="auto"/>
            </w:tcBorders>
            <w:noWrap/>
            <w:vAlign w:val="center"/>
          </w:tcPr>
          <w:p w14:paraId="025F9121" w14:textId="77777777" w:rsidR="00B522EC" w:rsidRPr="001D4F4F" w:rsidRDefault="00B522EC" w:rsidP="001C3389">
            <w:pPr>
              <w:contextualSpacing/>
              <w:jc w:val="center"/>
              <w:rPr>
                <w:iCs/>
                <w:sz w:val="16"/>
                <w:szCs w:val="16"/>
              </w:rPr>
            </w:pPr>
            <w:r w:rsidRPr="001D4F4F">
              <w:rPr>
                <w:sz w:val="16"/>
                <w:szCs w:val="16"/>
              </w:rPr>
              <w:t>92</w:t>
            </w:r>
          </w:p>
        </w:tc>
        <w:tc>
          <w:tcPr>
            <w:tcW w:w="373" w:type="pct"/>
            <w:tcBorders>
              <w:top w:val="single" w:sz="4" w:space="0" w:color="auto"/>
              <w:left w:val="nil"/>
              <w:bottom w:val="single" w:sz="4" w:space="0" w:color="auto"/>
              <w:right w:val="single" w:sz="4" w:space="0" w:color="auto"/>
            </w:tcBorders>
            <w:noWrap/>
            <w:vAlign w:val="center"/>
          </w:tcPr>
          <w:p w14:paraId="274F5B02" w14:textId="77777777" w:rsidR="00B522EC" w:rsidRPr="001D4F4F" w:rsidRDefault="00B522EC" w:rsidP="001C3389">
            <w:pPr>
              <w:contextualSpacing/>
              <w:jc w:val="center"/>
              <w:rPr>
                <w:iCs/>
                <w:sz w:val="16"/>
                <w:szCs w:val="16"/>
              </w:rPr>
            </w:pPr>
            <w:r w:rsidRPr="001D4F4F">
              <w:rPr>
                <w:sz w:val="16"/>
                <w:szCs w:val="16"/>
              </w:rPr>
              <w:t>20,1</w:t>
            </w:r>
          </w:p>
        </w:tc>
        <w:tc>
          <w:tcPr>
            <w:tcW w:w="615" w:type="pct"/>
            <w:tcBorders>
              <w:top w:val="single" w:sz="4" w:space="0" w:color="auto"/>
              <w:left w:val="nil"/>
              <w:bottom w:val="single" w:sz="4" w:space="0" w:color="auto"/>
              <w:right w:val="single" w:sz="4" w:space="0" w:color="auto"/>
            </w:tcBorders>
            <w:noWrap/>
            <w:vAlign w:val="center"/>
          </w:tcPr>
          <w:p w14:paraId="2A63222A" w14:textId="77777777" w:rsidR="00B522EC" w:rsidRPr="001D4F4F" w:rsidRDefault="00B522EC" w:rsidP="001C3389">
            <w:pPr>
              <w:contextualSpacing/>
              <w:jc w:val="center"/>
              <w:rPr>
                <w:iCs/>
                <w:sz w:val="16"/>
                <w:szCs w:val="16"/>
              </w:rPr>
            </w:pPr>
            <w:r w:rsidRPr="001D4F4F">
              <w:rPr>
                <w:sz w:val="16"/>
                <w:szCs w:val="16"/>
              </w:rPr>
              <w:t>0,14</w:t>
            </w:r>
          </w:p>
        </w:tc>
        <w:tc>
          <w:tcPr>
            <w:tcW w:w="577" w:type="pct"/>
            <w:tcBorders>
              <w:top w:val="single" w:sz="4" w:space="0" w:color="auto"/>
              <w:left w:val="nil"/>
              <w:bottom w:val="single" w:sz="4" w:space="0" w:color="auto"/>
              <w:right w:val="single" w:sz="4" w:space="0" w:color="auto"/>
            </w:tcBorders>
            <w:noWrap/>
            <w:vAlign w:val="center"/>
          </w:tcPr>
          <w:p w14:paraId="382265D9" w14:textId="77777777" w:rsidR="00B522EC" w:rsidRPr="001D4F4F" w:rsidRDefault="00B522EC" w:rsidP="001C3389">
            <w:pPr>
              <w:contextualSpacing/>
              <w:jc w:val="center"/>
              <w:rPr>
                <w:iCs/>
                <w:sz w:val="16"/>
                <w:szCs w:val="16"/>
              </w:rPr>
            </w:pPr>
            <w:r w:rsidRPr="001D4F4F">
              <w:rPr>
                <w:sz w:val="16"/>
                <w:szCs w:val="16"/>
              </w:rPr>
              <w:t>0,00</w:t>
            </w:r>
          </w:p>
        </w:tc>
        <w:tc>
          <w:tcPr>
            <w:tcW w:w="583" w:type="pct"/>
            <w:tcBorders>
              <w:top w:val="single" w:sz="4" w:space="0" w:color="auto"/>
              <w:left w:val="nil"/>
              <w:bottom w:val="single" w:sz="4" w:space="0" w:color="auto"/>
              <w:right w:val="single" w:sz="4" w:space="0" w:color="auto"/>
            </w:tcBorders>
            <w:noWrap/>
            <w:vAlign w:val="center"/>
          </w:tcPr>
          <w:p w14:paraId="1AA9FF57" w14:textId="77777777" w:rsidR="00B522EC" w:rsidRPr="001D4F4F" w:rsidRDefault="00B522EC" w:rsidP="001C3389">
            <w:pPr>
              <w:contextualSpacing/>
              <w:jc w:val="center"/>
              <w:rPr>
                <w:iCs/>
                <w:sz w:val="16"/>
                <w:szCs w:val="16"/>
              </w:rPr>
            </w:pPr>
            <w:r w:rsidRPr="001D4F4F">
              <w:rPr>
                <w:sz w:val="16"/>
                <w:szCs w:val="16"/>
              </w:rPr>
              <w:t>78,98</w:t>
            </w:r>
          </w:p>
        </w:tc>
      </w:tr>
      <w:tr w:rsidR="00B522EC" w:rsidRPr="001D4F4F" w14:paraId="6D7A81D5" w14:textId="77777777" w:rsidTr="005D2768">
        <w:trPr>
          <w:trHeight w:val="113"/>
        </w:trPr>
        <w:tc>
          <w:tcPr>
            <w:tcW w:w="843" w:type="pct"/>
            <w:vMerge/>
            <w:vAlign w:val="center"/>
          </w:tcPr>
          <w:p w14:paraId="784AAAC1" w14:textId="77777777" w:rsidR="00B522EC" w:rsidRPr="001D4F4F" w:rsidRDefault="00B522EC" w:rsidP="001C3389">
            <w:pPr>
              <w:jc w:val="both"/>
              <w:rPr>
                <w:iCs/>
                <w:sz w:val="16"/>
                <w:szCs w:val="16"/>
              </w:rPr>
            </w:pPr>
          </w:p>
        </w:tc>
        <w:tc>
          <w:tcPr>
            <w:tcW w:w="1393" w:type="pct"/>
            <w:tcBorders>
              <w:top w:val="nil"/>
              <w:left w:val="single" w:sz="4" w:space="0" w:color="auto"/>
              <w:bottom w:val="single" w:sz="4" w:space="0" w:color="auto"/>
              <w:right w:val="single" w:sz="4" w:space="0" w:color="auto"/>
            </w:tcBorders>
            <w:noWrap/>
            <w:vAlign w:val="center"/>
          </w:tcPr>
          <w:p w14:paraId="63859DC1" w14:textId="77777777" w:rsidR="00B522EC" w:rsidRPr="001D4F4F" w:rsidRDefault="00B522EC" w:rsidP="001C3389">
            <w:pPr>
              <w:ind w:left="-44" w:right="-57"/>
              <w:rPr>
                <w:iCs/>
                <w:sz w:val="16"/>
                <w:szCs w:val="16"/>
              </w:rPr>
            </w:pPr>
            <w:r w:rsidRPr="001D4F4F">
              <w:rPr>
                <w:sz w:val="16"/>
                <w:szCs w:val="16"/>
              </w:rPr>
              <w:t>Малоэтажная</w:t>
            </w:r>
          </w:p>
        </w:tc>
        <w:tc>
          <w:tcPr>
            <w:tcW w:w="616" w:type="pct"/>
            <w:tcBorders>
              <w:top w:val="nil"/>
              <w:left w:val="nil"/>
              <w:bottom w:val="single" w:sz="4" w:space="0" w:color="auto"/>
              <w:right w:val="single" w:sz="4" w:space="0" w:color="auto"/>
            </w:tcBorders>
            <w:noWrap/>
            <w:vAlign w:val="center"/>
          </w:tcPr>
          <w:p w14:paraId="1801E7D5" w14:textId="77777777" w:rsidR="00B522EC" w:rsidRPr="001D4F4F" w:rsidRDefault="00B522EC" w:rsidP="001C3389">
            <w:pPr>
              <w:contextualSpacing/>
              <w:jc w:val="center"/>
              <w:rPr>
                <w:iCs/>
                <w:sz w:val="16"/>
                <w:szCs w:val="16"/>
              </w:rPr>
            </w:pPr>
            <w:r w:rsidRPr="001D4F4F">
              <w:rPr>
                <w:sz w:val="16"/>
                <w:szCs w:val="16"/>
              </w:rPr>
              <w:t>1</w:t>
            </w:r>
          </w:p>
        </w:tc>
        <w:tc>
          <w:tcPr>
            <w:tcW w:w="373" w:type="pct"/>
            <w:tcBorders>
              <w:top w:val="nil"/>
              <w:left w:val="nil"/>
              <w:bottom w:val="single" w:sz="4" w:space="0" w:color="auto"/>
              <w:right w:val="single" w:sz="4" w:space="0" w:color="auto"/>
            </w:tcBorders>
            <w:noWrap/>
            <w:vAlign w:val="center"/>
          </w:tcPr>
          <w:p w14:paraId="1C278D61" w14:textId="77777777" w:rsidR="00B522EC" w:rsidRPr="001D4F4F" w:rsidRDefault="00B522EC" w:rsidP="001C3389">
            <w:pPr>
              <w:contextualSpacing/>
              <w:jc w:val="center"/>
              <w:rPr>
                <w:iCs/>
                <w:sz w:val="16"/>
                <w:szCs w:val="16"/>
              </w:rPr>
            </w:pPr>
            <w:r w:rsidRPr="001D4F4F">
              <w:rPr>
                <w:sz w:val="16"/>
                <w:szCs w:val="16"/>
              </w:rPr>
              <w:t>0,2</w:t>
            </w:r>
          </w:p>
        </w:tc>
        <w:tc>
          <w:tcPr>
            <w:tcW w:w="615" w:type="pct"/>
            <w:tcBorders>
              <w:top w:val="nil"/>
              <w:left w:val="nil"/>
              <w:bottom w:val="single" w:sz="4" w:space="0" w:color="auto"/>
              <w:right w:val="single" w:sz="4" w:space="0" w:color="auto"/>
            </w:tcBorders>
            <w:noWrap/>
            <w:vAlign w:val="center"/>
          </w:tcPr>
          <w:p w14:paraId="34678227" w14:textId="77777777" w:rsidR="00B522EC" w:rsidRPr="001D4F4F" w:rsidRDefault="00B522EC" w:rsidP="001C3389">
            <w:pPr>
              <w:contextualSpacing/>
              <w:jc w:val="center"/>
              <w:rPr>
                <w:iCs/>
                <w:sz w:val="16"/>
                <w:szCs w:val="16"/>
              </w:rPr>
            </w:pPr>
            <w:r w:rsidRPr="001D4F4F">
              <w:rPr>
                <w:sz w:val="16"/>
                <w:szCs w:val="16"/>
              </w:rPr>
              <w:t>0,54</w:t>
            </w:r>
          </w:p>
        </w:tc>
        <w:tc>
          <w:tcPr>
            <w:tcW w:w="577" w:type="pct"/>
            <w:tcBorders>
              <w:top w:val="nil"/>
              <w:left w:val="nil"/>
              <w:bottom w:val="single" w:sz="4" w:space="0" w:color="auto"/>
              <w:right w:val="single" w:sz="4" w:space="0" w:color="auto"/>
            </w:tcBorders>
            <w:noWrap/>
            <w:vAlign w:val="center"/>
          </w:tcPr>
          <w:p w14:paraId="01F8E9B0" w14:textId="77777777" w:rsidR="00B522EC" w:rsidRPr="001D4F4F" w:rsidRDefault="00B522EC" w:rsidP="001C3389">
            <w:pPr>
              <w:contextualSpacing/>
              <w:jc w:val="center"/>
              <w:rPr>
                <w:iCs/>
                <w:sz w:val="16"/>
                <w:szCs w:val="16"/>
              </w:rPr>
            </w:pPr>
            <w:r w:rsidRPr="001D4F4F">
              <w:rPr>
                <w:sz w:val="16"/>
                <w:szCs w:val="16"/>
              </w:rPr>
              <w:t>0,54</w:t>
            </w:r>
          </w:p>
        </w:tc>
        <w:tc>
          <w:tcPr>
            <w:tcW w:w="583" w:type="pct"/>
            <w:tcBorders>
              <w:top w:val="nil"/>
              <w:left w:val="nil"/>
              <w:bottom w:val="single" w:sz="4" w:space="0" w:color="auto"/>
              <w:right w:val="single" w:sz="4" w:space="0" w:color="auto"/>
            </w:tcBorders>
            <w:noWrap/>
            <w:vAlign w:val="center"/>
          </w:tcPr>
          <w:p w14:paraId="4529BE68" w14:textId="77777777" w:rsidR="00B522EC" w:rsidRPr="001D4F4F" w:rsidRDefault="00B522EC" w:rsidP="001C3389">
            <w:pPr>
              <w:contextualSpacing/>
              <w:jc w:val="center"/>
              <w:rPr>
                <w:iCs/>
                <w:sz w:val="16"/>
                <w:szCs w:val="16"/>
              </w:rPr>
            </w:pPr>
            <w:r w:rsidRPr="001D4F4F">
              <w:rPr>
                <w:sz w:val="16"/>
                <w:szCs w:val="16"/>
              </w:rPr>
              <w:t>0,54</w:t>
            </w:r>
          </w:p>
        </w:tc>
      </w:tr>
      <w:tr w:rsidR="00B522EC" w:rsidRPr="001D4F4F" w14:paraId="4786ACDD" w14:textId="77777777" w:rsidTr="005D2768">
        <w:trPr>
          <w:trHeight w:val="113"/>
        </w:trPr>
        <w:tc>
          <w:tcPr>
            <w:tcW w:w="843" w:type="pct"/>
            <w:vMerge/>
            <w:vAlign w:val="center"/>
          </w:tcPr>
          <w:p w14:paraId="0FD3C85C" w14:textId="77777777" w:rsidR="00B522EC" w:rsidRPr="001D4F4F" w:rsidRDefault="00B522EC" w:rsidP="001C3389">
            <w:pPr>
              <w:jc w:val="both"/>
              <w:rPr>
                <w:iCs/>
                <w:sz w:val="16"/>
                <w:szCs w:val="16"/>
              </w:rPr>
            </w:pPr>
          </w:p>
        </w:tc>
        <w:tc>
          <w:tcPr>
            <w:tcW w:w="1393" w:type="pct"/>
            <w:tcBorders>
              <w:top w:val="single" w:sz="4" w:space="0" w:color="auto"/>
              <w:left w:val="single" w:sz="4" w:space="0" w:color="auto"/>
              <w:bottom w:val="single" w:sz="4" w:space="0" w:color="auto"/>
              <w:right w:val="single" w:sz="4" w:space="0" w:color="auto"/>
            </w:tcBorders>
            <w:noWrap/>
            <w:vAlign w:val="center"/>
          </w:tcPr>
          <w:p w14:paraId="4ABA2E30" w14:textId="77777777" w:rsidR="00B522EC" w:rsidRPr="001D4F4F" w:rsidRDefault="00B522EC" w:rsidP="001C3389">
            <w:pPr>
              <w:ind w:left="-44" w:right="-57"/>
              <w:rPr>
                <w:iCs/>
                <w:sz w:val="16"/>
                <w:szCs w:val="16"/>
              </w:rPr>
            </w:pPr>
            <w:r w:rsidRPr="001D4F4F">
              <w:rPr>
                <w:sz w:val="16"/>
                <w:szCs w:val="16"/>
              </w:rPr>
              <w:t>СОД</w:t>
            </w:r>
          </w:p>
        </w:tc>
        <w:tc>
          <w:tcPr>
            <w:tcW w:w="616" w:type="pct"/>
            <w:tcBorders>
              <w:top w:val="nil"/>
              <w:left w:val="nil"/>
              <w:bottom w:val="single" w:sz="4" w:space="0" w:color="auto"/>
              <w:right w:val="single" w:sz="4" w:space="0" w:color="auto"/>
            </w:tcBorders>
            <w:noWrap/>
            <w:vAlign w:val="center"/>
          </w:tcPr>
          <w:p w14:paraId="638ACD30" w14:textId="77777777" w:rsidR="00B522EC" w:rsidRPr="001D4F4F" w:rsidRDefault="00B522EC" w:rsidP="001C3389">
            <w:pPr>
              <w:contextualSpacing/>
              <w:jc w:val="center"/>
              <w:rPr>
                <w:iCs/>
                <w:sz w:val="16"/>
                <w:szCs w:val="16"/>
              </w:rPr>
            </w:pPr>
            <w:r w:rsidRPr="001D4F4F">
              <w:rPr>
                <w:sz w:val="16"/>
                <w:szCs w:val="16"/>
              </w:rPr>
              <w:t>4</w:t>
            </w:r>
          </w:p>
        </w:tc>
        <w:tc>
          <w:tcPr>
            <w:tcW w:w="373" w:type="pct"/>
            <w:tcBorders>
              <w:top w:val="nil"/>
              <w:left w:val="nil"/>
              <w:bottom w:val="single" w:sz="4" w:space="0" w:color="auto"/>
              <w:right w:val="single" w:sz="4" w:space="0" w:color="auto"/>
            </w:tcBorders>
            <w:noWrap/>
            <w:vAlign w:val="center"/>
          </w:tcPr>
          <w:p w14:paraId="5EEE9DE7" w14:textId="77777777" w:rsidR="00B522EC" w:rsidRPr="001D4F4F" w:rsidRDefault="00B522EC" w:rsidP="001C3389">
            <w:pPr>
              <w:contextualSpacing/>
              <w:jc w:val="center"/>
              <w:rPr>
                <w:iCs/>
                <w:sz w:val="16"/>
                <w:szCs w:val="16"/>
              </w:rPr>
            </w:pPr>
            <w:r w:rsidRPr="001D4F4F">
              <w:rPr>
                <w:sz w:val="16"/>
                <w:szCs w:val="16"/>
              </w:rPr>
              <w:t>0,9</w:t>
            </w:r>
          </w:p>
        </w:tc>
        <w:tc>
          <w:tcPr>
            <w:tcW w:w="615" w:type="pct"/>
            <w:tcBorders>
              <w:top w:val="nil"/>
              <w:left w:val="nil"/>
              <w:bottom w:val="single" w:sz="4" w:space="0" w:color="auto"/>
              <w:right w:val="single" w:sz="4" w:space="0" w:color="auto"/>
            </w:tcBorders>
            <w:noWrap/>
            <w:vAlign w:val="center"/>
          </w:tcPr>
          <w:p w14:paraId="032C7D3D" w14:textId="77777777" w:rsidR="00B522EC" w:rsidRPr="001D4F4F" w:rsidRDefault="00B522EC" w:rsidP="001C3389">
            <w:pPr>
              <w:contextualSpacing/>
              <w:jc w:val="center"/>
              <w:rPr>
                <w:iCs/>
                <w:sz w:val="16"/>
                <w:szCs w:val="16"/>
              </w:rPr>
            </w:pPr>
            <w:r w:rsidRPr="001D4F4F">
              <w:rPr>
                <w:sz w:val="16"/>
                <w:szCs w:val="16"/>
              </w:rPr>
              <w:t>1,31</w:t>
            </w:r>
          </w:p>
        </w:tc>
        <w:tc>
          <w:tcPr>
            <w:tcW w:w="577" w:type="pct"/>
            <w:tcBorders>
              <w:top w:val="nil"/>
              <w:left w:val="nil"/>
              <w:bottom w:val="single" w:sz="4" w:space="0" w:color="auto"/>
              <w:right w:val="single" w:sz="4" w:space="0" w:color="auto"/>
            </w:tcBorders>
            <w:noWrap/>
            <w:vAlign w:val="center"/>
          </w:tcPr>
          <w:p w14:paraId="5CCD4A3A" w14:textId="77777777" w:rsidR="00B522EC" w:rsidRPr="001D4F4F" w:rsidRDefault="00B522EC" w:rsidP="001C3389">
            <w:pPr>
              <w:contextualSpacing/>
              <w:jc w:val="center"/>
              <w:rPr>
                <w:iCs/>
                <w:sz w:val="16"/>
                <w:szCs w:val="16"/>
              </w:rPr>
            </w:pPr>
            <w:r w:rsidRPr="001D4F4F">
              <w:rPr>
                <w:sz w:val="16"/>
                <w:szCs w:val="16"/>
              </w:rPr>
              <w:t>0,06</w:t>
            </w:r>
          </w:p>
        </w:tc>
        <w:tc>
          <w:tcPr>
            <w:tcW w:w="583" w:type="pct"/>
            <w:tcBorders>
              <w:top w:val="nil"/>
              <w:left w:val="nil"/>
              <w:bottom w:val="single" w:sz="4" w:space="0" w:color="auto"/>
              <w:right w:val="single" w:sz="4" w:space="0" w:color="auto"/>
            </w:tcBorders>
            <w:noWrap/>
            <w:vAlign w:val="center"/>
          </w:tcPr>
          <w:p w14:paraId="4AA56E56" w14:textId="77777777" w:rsidR="00B522EC" w:rsidRPr="001D4F4F" w:rsidRDefault="00B522EC" w:rsidP="001C3389">
            <w:pPr>
              <w:contextualSpacing/>
              <w:jc w:val="center"/>
              <w:rPr>
                <w:iCs/>
                <w:sz w:val="16"/>
                <w:szCs w:val="16"/>
              </w:rPr>
            </w:pPr>
            <w:r w:rsidRPr="001D4F4F">
              <w:rPr>
                <w:sz w:val="16"/>
                <w:szCs w:val="16"/>
              </w:rPr>
              <w:t>2,92</w:t>
            </w:r>
          </w:p>
        </w:tc>
      </w:tr>
      <w:tr w:rsidR="00B522EC" w:rsidRPr="001D4F4F" w14:paraId="66500573" w14:textId="77777777" w:rsidTr="005D2768">
        <w:trPr>
          <w:trHeight w:val="113"/>
        </w:trPr>
        <w:tc>
          <w:tcPr>
            <w:tcW w:w="843" w:type="pct"/>
            <w:vMerge/>
            <w:vAlign w:val="center"/>
          </w:tcPr>
          <w:p w14:paraId="14A2690A" w14:textId="77777777" w:rsidR="00B522EC" w:rsidRPr="001D4F4F" w:rsidRDefault="00B522EC" w:rsidP="001C3389">
            <w:pPr>
              <w:jc w:val="both"/>
              <w:rPr>
                <w:iCs/>
                <w:sz w:val="16"/>
                <w:szCs w:val="16"/>
              </w:rPr>
            </w:pPr>
          </w:p>
        </w:tc>
        <w:tc>
          <w:tcPr>
            <w:tcW w:w="1393" w:type="pct"/>
            <w:tcBorders>
              <w:top w:val="single" w:sz="4" w:space="0" w:color="auto"/>
              <w:left w:val="single" w:sz="4" w:space="0" w:color="auto"/>
              <w:bottom w:val="single" w:sz="4" w:space="0" w:color="auto"/>
              <w:right w:val="single" w:sz="4" w:space="0" w:color="auto"/>
            </w:tcBorders>
            <w:noWrap/>
            <w:vAlign w:val="center"/>
          </w:tcPr>
          <w:p w14:paraId="35A45470" w14:textId="77777777" w:rsidR="00B522EC" w:rsidRPr="001D4F4F" w:rsidRDefault="00B522EC" w:rsidP="001C3389">
            <w:pPr>
              <w:ind w:left="-44" w:right="-57"/>
              <w:rPr>
                <w:iCs/>
                <w:sz w:val="16"/>
                <w:szCs w:val="16"/>
              </w:rPr>
            </w:pPr>
            <w:r w:rsidRPr="001D4F4F">
              <w:rPr>
                <w:sz w:val="16"/>
                <w:szCs w:val="16"/>
              </w:rPr>
              <w:t>Сады (ЗНП)</w:t>
            </w:r>
          </w:p>
        </w:tc>
        <w:tc>
          <w:tcPr>
            <w:tcW w:w="616" w:type="pct"/>
            <w:tcBorders>
              <w:top w:val="single" w:sz="4" w:space="0" w:color="auto"/>
              <w:left w:val="nil"/>
              <w:bottom w:val="single" w:sz="4" w:space="0" w:color="auto"/>
              <w:right w:val="single" w:sz="4" w:space="0" w:color="auto"/>
            </w:tcBorders>
            <w:noWrap/>
            <w:vAlign w:val="center"/>
          </w:tcPr>
          <w:p w14:paraId="7C48222D" w14:textId="77777777" w:rsidR="00B522EC" w:rsidRPr="001D4F4F" w:rsidRDefault="00B522EC" w:rsidP="001C3389">
            <w:pPr>
              <w:contextualSpacing/>
              <w:jc w:val="center"/>
              <w:rPr>
                <w:iCs/>
                <w:sz w:val="16"/>
                <w:szCs w:val="16"/>
              </w:rPr>
            </w:pPr>
            <w:r w:rsidRPr="001D4F4F">
              <w:rPr>
                <w:sz w:val="16"/>
                <w:szCs w:val="16"/>
              </w:rPr>
              <w:t>3</w:t>
            </w:r>
          </w:p>
        </w:tc>
        <w:tc>
          <w:tcPr>
            <w:tcW w:w="373" w:type="pct"/>
            <w:tcBorders>
              <w:top w:val="single" w:sz="4" w:space="0" w:color="auto"/>
              <w:left w:val="nil"/>
              <w:bottom w:val="single" w:sz="4" w:space="0" w:color="auto"/>
              <w:right w:val="single" w:sz="4" w:space="0" w:color="auto"/>
            </w:tcBorders>
            <w:noWrap/>
            <w:vAlign w:val="center"/>
          </w:tcPr>
          <w:p w14:paraId="76542236" w14:textId="77777777" w:rsidR="00B522EC" w:rsidRPr="001D4F4F" w:rsidRDefault="00B522EC" w:rsidP="001C3389">
            <w:pPr>
              <w:contextualSpacing/>
              <w:jc w:val="center"/>
              <w:rPr>
                <w:iCs/>
                <w:sz w:val="16"/>
                <w:szCs w:val="16"/>
              </w:rPr>
            </w:pPr>
            <w:r w:rsidRPr="001D4F4F">
              <w:rPr>
                <w:sz w:val="16"/>
                <w:szCs w:val="16"/>
              </w:rPr>
              <w:t>0,7</w:t>
            </w:r>
          </w:p>
        </w:tc>
        <w:tc>
          <w:tcPr>
            <w:tcW w:w="615" w:type="pct"/>
            <w:tcBorders>
              <w:top w:val="single" w:sz="4" w:space="0" w:color="auto"/>
              <w:left w:val="nil"/>
              <w:bottom w:val="single" w:sz="4" w:space="0" w:color="auto"/>
              <w:right w:val="single" w:sz="4" w:space="0" w:color="auto"/>
            </w:tcBorders>
            <w:noWrap/>
            <w:vAlign w:val="center"/>
          </w:tcPr>
          <w:p w14:paraId="14B17A37" w14:textId="77777777" w:rsidR="00B522EC" w:rsidRPr="001D4F4F" w:rsidRDefault="00B522EC" w:rsidP="001C3389">
            <w:pPr>
              <w:contextualSpacing/>
              <w:jc w:val="center"/>
              <w:rPr>
                <w:iCs/>
                <w:sz w:val="16"/>
                <w:szCs w:val="16"/>
              </w:rPr>
            </w:pPr>
            <w:r w:rsidRPr="001D4F4F">
              <w:rPr>
                <w:sz w:val="16"/>
                <w:szCs w:val="16"/>
              </w:rPr>
              <w:t>0,09</w:t>
            </w:r>
          </w:p>
        </w:tc>
        <w:tc>
          <w:tcPr>
            <w:tcW w:w="577" w:type="pct"/>
            <w:tcBorders>
              <w:top w:val="single" w:sz="4" w:space="0" w:color="auto"/>
              <w:left w:val="nil"/>
              <w:bottom w:val="single" w:sz="4" w:space="0" w:color="auto"/>
              <w:right w:val="single" w:sz="4" w:space="0" w:color="auto"/>
            </w:tcBorders>
            <w:noWrap/>
            <w:vAlign w:val="center"/>
          </w:tcPr>
          <w:p w14:paraId="77AA488C" w14:textId="77777777" w:rsidR="00B522EC" w:rsidRPr="001D4F4F" w:rsidRDefault="00B522EC" w:rsidP="001C3389">
            <w:pPr>
              <w:contextualSpacing/>
              <w:jc w:val="center"/>
              <w:rPr>
                <w:iCs/>
                <w:sz w:val="16"/>
                <w:szCs w:val="16"/>
              </w:rPr>
            </w:pPr>
            <w:r w:rsidRPr="001D4F4F">
              <w:rPr>
                <w:sz w:val="16"/>
                <w:szCs w:val="16"/>
              </w:rPr>
              <w:t>0,06</w:t>
            </w:r>
          </w:p>
        </w:tc>
        <w:tc>
          <w:tcPr>
            <w:tcW w:w="583" w:type="pct"/>
            <w:tcBorders>
              <w:top w:val="single" w:sz="4" w:space="0" w:color="auto"/>
              <w:left w:val="nil"/>
              <w:bottom w:val="single" w:sz="4" w:space="0" w:color="auto"/>
              <w:right w:val="single" w:sz="4" w:space="0" w:color="auto"/>
            </w:tcBorders>
            <w:noWrap/>
            <w:vAlign w:val="center"/>
          </w:tcPr>
          <w:p w14:paraId="5AAE2861" w14:textId="77777777" w:rsidR="00B522EC" w:rsidRPr="001D4F4F" w:rsidRDefault="00B522EC" w:rsidP="001C3389">
            <w:pPr>
              <w:contextualSpacing/>
              <w:jc w:val="center"/>
              <w:rPr>
                <w:iCs/>
                <w:sz w:val="16"/>
                <w:szCs w:val="16"/>
              </w:rPr>
            </w:pPr>
            <w:r w:rsidRPr="001D4F4F">
              <w:rPr>
                <w:sz w:val="16"/>
                <w:szCs w:val="16"/>
              </w:rPr>
              <w:t>0,15</w:t>
            </w:r>
          </w:p>
        </w:tc>
      </w:tr>
      <w:tr w:rsidR="00B522EC" w:rsidRPr="001D4F4F" w14:paraId="5DA2C50A" w14:textId="77777777" w:rsidTr="005D2768">
        <w:trPr>
          <w:trHeight w:val="113"/>
        </w:trPr>
        <w:tc>
          <w:tcPr>
            <w:tcW w:w="843" w:type="pct"/>
            <w:vAlign w:val="center"/>
          </w:tcPr>
          <w:p w14:paraId="26EE026B" w14:textId="77777777" w:rsidR="00B522EC" w:rsidRPr="001D4F4F" w:rsidRDefault="00B522EC" w:rsidP="001C3389">
            <w:pPr>
              <w:jc w:val="both"/>
              <w:rPr>
                <w:iCs/>
                <w:sz w:val="16"/>
                <w:szCs w:val="16"/>
              </w:rPr>
            </w:pPr>
            <w:r w:rsidRPr="001D4F4F">
              <w:rPr>
                <w:iCs/>
                <w:sz w:val="16"/>
                <w:szCs w:val="16"/>
              </w:rPr>
              <w:t>Иное использование</w:t>
            </w:r>
          </w:p>
        </w:tc>
        <w:tc>
          <w:tcPr>
            <w:tcW w:w="1393" w:type="pct"/>
            <w:noWrap/>
          </w:tcPr>
          <w:p w14:paraId="13DF7D18" w14:textId="77777777" w:rsidR="00B522EC" w:rsidRPr="001D4F4F" w:rsidRDefault="00B522EC" w:rsidP="001C3389">
            <w:pPr>
              <w:ind w:left="-44" w:right="-57"/>
              <w:rPr>
                <w:iCs/>
                <w:sz w:val="16"/>
                <w:szCs w:val="16"/>
              </w:rPr>
            </w:pPr>
            <w:r w:rsidRPr="001D4F4F">
              <w:rPr>
                <w:sz w:val="16"/>
                <w:szCs w:val="16"/>
              </w:rPr>
              <w:t>Иное</w:t>
            </w:r>
          </w:p>
        </w:tc>
        <w:tc>
          <w:tcPr>
            <w:tcW w:w="616" w:type="pct"/>
            <w:tcBorders>
              <w:top w:val="single" w:sz="4" w:space="0" w:color="auto"/>
              <w:left w:val="single" w:sz="4" w:space="0" w:color="auto"/>
              <w:bottom w:val="single" w:sz="4" w:space="0" w:color="auto"/>
              <w:right w:val="single" w:sz="4" w:space="0" w:color="auto"/>
            </w:tcBorders>
            <w:noWrap/>
            <w:vAlign w:val="center"/>
          </w:tcPr>
          <w:p w14:paraId="7FCEBA5C" w14:textId="77777777" w:rsidR="00B522EC" w:rsidRPr="001D4F4F" w:rsidRDefault="00B522EC" w:rsidP="001C3389">
            <w:pPr>
              <w:contextualSpacing/>
              <w:jc w:val="center"/>
              <w:rPr>
                <w:iCs/>
                <w:sz w:val="16"/>
                <w:szCs w:val="16"/>
              </w:rPr>
            </w:pPr>
            <w:r w:rsidRPr="001D4F4F">
              <w:rPr>
                <w:sz w:val="16"/>
                <w:szCs w:val="16"/>
              </w:rPr>
              <w:t>5</w:t>
            </w:r>
          </w:p>
        </w:tc>
        <w:tc>
          <w:tcPr>
            <w:tcW w:w="373" w:type="pct"/>
            <w:tcBorders>
              <w:top w:val="single" w:sz="4" w:space="0" w:color="auto"/>
              <w:left w:val="nil"/>
              <w:bottom w:val="single" w:sz="4" w:space="0" w:color="auto"/>
              <w:right w:val="single" w:sz="4" w:space="0" w:color="auto"/>
            </w:tcBorders>
            <w:noWrap/>
            <w:vAlign w:val="center"/>
          </w:tcPr>
          <w:p w14:paraId="38D067EA" w14:textId="77777777" w:rsidR="00B522EC" w:rsidRPr="001D4F4F" w:rsidRDefault="00B522EC" w:rsidP="001C3389">
            <w:pPr>
              <w:contextualSpacing/>
              <w:jc w:val="center"/>
              <w:rPr>
                <w:iCs/>
                <w:sz w:val="16"/>
                <w:szCs w:val="16"/>
              </w:rPr>
            </w:pPr>
            <w:r w:rsidRPr="001D4F4F">
              <w:rPr>
                <w:sz w:val="16"/>
                <w:szCs w:val="16"/>
              </w:rPr>
              <w:t>1,1</w:t>
            </w:r>
          </w:p>
        </w:tc>
        <w:tc>
          <w:tcPr>
            <w:tcW w:w="615" w:type="pct"/>
            <w:tcBorders>
              <w:top w:val="single" w:sz="4" w:space="0" w:color="auto"/>
              <w:left w:val="nil"/>
              <w:bottom w:val="single" w:sz="4" w:space="0" w:color="auto"/>
              <w:right w:val="single" w:sz="4" w:space="0" w:color="auto"/>
            </w:tcBorders>
            <w:noWrap/>
            <w:vAlign w:val="center"/>
          </w:tcPr>
          <w:p w14:paraId="2E2F45AA" w14:textId="77777777" w:rsidR="00B522EC" w:rsidRPr="001D4F4F" w:rsidRDefault="00B522EC" w:rsidP="001C3389">
            <w:pPr>
              <w:contextualSpacing/>
              <w:jc w:val="center"/>
              <w:rPr>
                <w:iCs/>
                <w:sz w:val="16"/>
                <w:szCs w:val="16"/>
              </w:rPr>
            </w:pPr>
            <w:r w:rsidRPr="001D4F4F">
              <w:rPr>
                <w:sz w:val="16"/>
                <w:szCs w:val="16"/>
              </w:rPr>
              <w:t>3,50</w:t>
            </w:r>
          </w:p>
        </w:tc>
        <w:tc>
          <w:tcPr>
            <w:tcW w:w="577" w:type="pct"/>
            <w:tcBorders>
              <w:top w:val="single" w:sz="4" w:space="0" w:color="auto"/>
              <w:left w:val="nil"/>
              <w:bottom w:val="single" w:sz="4" w:space="0" w:color="auto"/>
              <w:right w:val="single" w:sz="4" w:space="0" w:color="auto"/>
            </w:tcBorders>
            <w:noWrap/>
            <w:vAlign w:val="center"/>
          </w:tcPr>
          <w:p w14:paraId="66905370" w14:textId="77777777" w:rsidR="00B522EC" w:rsidRPr="001D4F4F" w:rsidRDefault="00B522EC" w:rsidP="001C3389">
            <w:pPr>
              <w:contextualSpacing/>
              <w:jc w:val="center"/>
              <w:rPr>
                <w:iCs/>
                <w:sz w:val="16"/>
                <w:szCs w:val="16"/>
              </w:rPr>
            </w:pPr>
            <w:r w:rsidRPr="001D4F4F">
              <w:rPr>
                <w:sz w:val="16"/>
                <w:szCs w:val="16"/>
              </w:rPr>
              <w:t>0,41</w:t>
            </w:r>
          </w:p>
        </w:tc>
        <w:tc>
          <w:tcPr>
            <w:tcW w:w="583" w:type="pct"/>
            <w:tcBorders>
              <w:top w:val="single" w:sz="4" w:space="0" w:color="auto"/>
              <w:left w:val="nil"/>
              <w:bottom w:val="single" w:sz="4" w:space="0" w:color="auto"/>
              <w:right w:val="single" w:sz="4" w:space="0" w:color="auto"/>
            </w:tcBorders>
            <w:noWrap/>
            <w:vAlign w:val="center"/>
          </w:tcPr>
          <w:p w14:paraId="49DDD0DF" w14:textId="77777777" w:rsidR="00B522EC" w:rsidRPr="001D4F4F" w:rsidRDefault="00B522EC" w:rsidP="001C3389">
            <w:pPr>
              <w:contextualSpacing/>
              <w:jc w:val="center"/>
              <w:rPr>
                <w:iCs/>
                <w:sz w:val="16"/>
                <w:szCs w:val="16"/>
              </w:rPr>
            </w:pPr>
            <w:r w:rsidRPr="001D4F4F">
              <w:rPr>
                <w:sz w:val="16"/>
                <w:szCs w:val="16"/>
              </w:rPr>
              <w:t>5,41</w:t>
            </w:r>
          </w:p>
        </w:tc>
      </w:tr>
    </w:tbl>
    <w:p w14:paraId="486DFC28" w14:textId="77777777" w:rsidR="00B522EC" w:rsidRPr="00577B45" w:rsidRDefault="00B522EC" w:rsidP="00B522EC">
      <w:pPr>
        <w:rPr>
          <w:bCs/>
          <w:sz w:val="16"/>
          <w:szCs w:val="22"/>
        </w:rPr>
      </w:pPr>
      <w:r w:rsidRPr="00577B45">
        <w:rPr>
          <w:bCs/>
          <w:sz w:val="16"/>
          <w:szCs w:val="22"/>
        </w:rPr>
        <w:t xml:space="preserve">Примечание: * – в качестве среднего значения принято медианное значение выборки, так как медиана менее чувствительна к выбросам, чем среднее арифметическое, и более устойчива к влиянию экстремальных значений </w:t>
      </w:r>
    </w:p>
    <w:p w14:paraId="3E6F571C" w14:textId="77777777" w:rsidR="00B522EC" w:rsidRPr="00577B45" w:rsidRDefault="00B522EC" w:rsidP="00B522EC">
      <w:pPr>
        <w:spacing w:before="120"/>
        <w:ind w:firstLine="709"/>
        <w:jc w:val="both"/>
        <w:rPr>
          <w:bCs/>
        </w:rPr>
      </w:pPr>
      <w:r w:rsidRPr="00577B45">
        <w:rPr>
          <w:bCs/>
        </w:rPr>
        <w:t>Максимальные средние цены сделок аренды земельных участков в 2025 году выявлены в г. Хабаровске в следующих сегментах: Предпринимательство – 1008,67 руб./кв.м./мес., общественное использование – 44,67 руб./кв.м./мес., диапазон средних ставок аренды составил 12,83 – 1008,67 руб./кв.м./мес.</w:t>
      </w:r>
    </w:p>
    <w:p w14:paraId="506D9913" w14:textId="77777777" w:rsidR="00B522EC" w:rsidRPr="00577B45" w:rsidRDefault="00B522EC" w:rsidP="00B522EC">
      <w:pPr>
        <w:ind w:firstLine="709"/>
        <w:jc w:val="both"/>
        <w:rPr>
          <w:bCs/>
        </w:rPr>
      </w:pPr>
      <w:r w:rsidRPr="00577B45">
        <w:rPr>
          <w:bCs/>
        </w:rPr>
        <w:t>Диапазон средних ставок аренды в г. Комсомольске-на-Амуре составил 4,51-293,1 руб./кв.м./мес. Минимальные цены зафиксированы в районах Хабаровского края, диапазон средних ставок аренды составил 0,01-6,09 руб./кв.м./мес.</w:t>
      </w:r>
    </w:p>
    <w:p w14:paraId="179647D2" w14:textId="77777777" w:rsidR="00B522EC" w:rsidRPr="00577B45" w:rsidRDefault="00B522EC" w:rsidP="00B522EC">
      <w:pPr>
        <w:autoSpaceDE w:val="0"/>
        <w:autoSpaceDN w:val="0"/>
        <w:adjustRightInd w:val="0"/>
        <w:ind w:firstLine="709"/>
        <w:jc w:val="both"/>
        <w:rPr>
          <w:bCs/>
        </w:rPr>
      </w:pPr>
      <w:r w:rsidRPr="00577B45">
        <w:rPr>
          <w:bCs/>
        </w:rPr>
        <w:t xml:space="preserve">Наибольшее количество предполагаемых к заключению по итогам торгов договоров аренды по земельным участкам в Хабаровском крае приходится на договоры длительностью до 10 лет – 52,0% в общем перечне договоров, 24,4% участков на 20 лет, лишь 5,7% договоров – на максимальный срок 49 лет. </w:t>
      </w:r>
    </w:p>
    <w:p w14:paraId="7B4DF590" w14:textId="77777777" w:rsidR="00B522EC" w:rsidRPr="00577B45" w:rsidRDefault="00B522EC" w:rsidP="00B522EC">
      <w:pPr>
        <w:autoSpaceDE w:val="0"/>
        <w:autoSpaceDN w:val="0"/>
        <w:adjustRightInd w:val="0"/>
        <w:ind w:firstLine="709"/>
        <w:jc w:val="both"/>
        <w:rPr>
          <w:bCs/>
        </w:rPr>
      </w:pPr>
      <w:r w:rsidRPr="00577B45">
        <w:rPr>
          <w:bCs/>
        </w:rPr>
        <w:t>Для 56% земельных участков края под индивидуальное жилищное строительство срок предполагаемого к заключению по итогам торгов договора аренды составляет 20 лет. Средний срок аренды для земельных участков под индивидуальные гаражи составил 5 лет, под производственную застройку – 10 лет, под коммерческую застройку – 13 лет, под садоводство -21 год, сельскохозяйственное использование – 6 лет, под отдых и рекреацию – 15 лет.</w:t>
      </w:r>
    </w:p>
    <w:p w14:paraId="78D290F1" w14:textId="77777777" w:rsidR="00B522EC" w:rsidRPr="00577B45" w:rsidRDefault="00B522EC" w:rsidP="00B522EC">
      <w:pPr>
        <w:autoSpaceDE w:val="0"/>
        <w:autoSpaceDN w:val="0"/>
        <w:adjustRightInd w:val="0"/>
        <w:ind w:firstLine="709"/>
        <w:jc w:val="both"/>
        <w:rPr>
          <w:bCs/>
        </w:rPr>
      </w:pPr>
      <w:r w:rsidRPr="00577B45">
        <w:rPr>
          <w:bCs/>
        </w:rPr>
        <w:t>Проведенный анализ перечня земельных участков, предоставляемых в аренду в результате торгов, не выявил зависимости цены аренды от сроков аренды. Анализ проведен в разрезе оценочных групп (в зависимости от вида разрешенного использования) земельных участков, расположенных в одном населенном пункте и относящихся к одному диапазону площадей.</w:t>
      </w:r>
    </w:p>
    <w:p w14:paraId="410F62AA" w14:textId="77777777" w:rsidR="00B522EC" w:rsidRPr="00577B45" w:rsidRDefault="00B522EC" w:rsidP="00B522EC">
      <w:pPr>
        <w:autoSpaceDE w:val="0"/>
        <w:autoSpaceDN w:val="0"/>
        <w:adjustRightInd w:val="0"/>
        <w:ind w:firstLine="709"/>
        <w:jc w:val="both"/>
        <w:rPr>
          <w:bCs/>
        </w:rPr>
      </w:pPr>
      <w:r w:rsidRPr="00577B45">
        <w:t>Распределение объемов сделок купли продажи по функциональному назначению (в разрезе оценочных групп) и местоположению по состоявшимся и несостоявшимся с единственным участником торгов представлено на рисунке и в таблицах ниже.</w:t>
      </w:r>
    </w:p>
    <w:p w14:paraId="0648EA01" w14:textId="77777777" w:rsidR="00B522EC" w:rsidRPr="00577B45" w:rsidRDefault="00B522EC" w:rsidP="00B522EC">
      <w:pPr>
        <w:autoSpaceDE w:val="0"/>
        <w:autoSpaceDN w:val="0"/>
        <w:adjustRightInd w:val="0"/>
        <w:jc w:val="center"/>
        <w:rPr>
          <w:bCs/>
        </w:rPr>
      </w:pPr>
      <w:r w:rsidRPr="00577B45">
        <w:rPr>
          <w:bCs/>
          <w:noProof/>
        </w:rPr>
        <w:drawing>
          <wp:inline distT="0" distB="0" distL="0" distR="0" wp14:anchorId="0FAF96F2" wp14:editId="5E3E8CEA">
            <wp:extent cx="3963035" cy="2164080"/>
            <wp:effectExtent l="0" t="0" r="0" b="762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63035" cy="2164080"/>
                    </a:xfrm>
                    <a:prstGeom prst="rect">
                      <a:avLst/>
                    </a:prstGeom>
                    <a:noFill/>
                  </pic:spPr>
                </pic:pic>
              </a:graphicData>
            </a:graphic>
          </wp:inline>
        </w:drawing>
      </w:r>
    </w:p>
    <w:p w14:paraId="31743441" w14:textId="7945735A" w:rsidR="00B522EC" w:rsidRPr="00577B45" w:rsidRDefault="002661F3" w:rsidP="002661F3">
      <w:pPr>
        <w:autoSpaceDE w:val="0"/>
        <w:autoSpaceDN w:val="0"/>
        <w:adjustRightInd w:val="0"/>
        <w:jc w:val="both"/>
        <w:rPr>
          <w:iCs/>
        </w:rPr>
      </w:pPr>
      <w:bookmarkStart w:id="193" w:name="_Toc231552130"/>
      <w:r w:rsidRPr="00577B45">
        <w:rPr>
          <w:bCs/>
        </w:rPr>
        <w:t xml:space="preserve">Рисунок </w:t>
      </w:r>
      <w:r w:rsidRPr="00577B45">
        <w:rPr>
          <w:bCs/>
        </w:rPr>
        <w:fldChar w:fldCharType="begin"/>
      </w:r>
      <w:r w:rsidRPr="00577B45">
        <w:rPr>
          <w:bCs/>
        </w:rPr>
        <w:instrText xml:space="preserve"> SEQ Рисунок \* ARABIC </w:instrText>
      </w:r>
      <w:r w:rsidRPr="00577B45">
        <w:rPr>
          <w:bCs/>
        </w:rPr>
        <w:fldChar w:fldCharType="separate"/>
      </w:r>
      <w:r w:rsidR="00EB25B9">
        <w:rPr>
          <w:bCs/>
          <w:noProof/>
        </w:rPr>
        <w:t>9</w:t>
      </w:r>
      <w:r w:rsidRPr="00577B45">
        <w:fldChar w:fldCharType="end"/>
      </w:r>
      <w:r w:rsidRPr="00577B45">
        <w:rPr>
          <w:bCs/>
        </w:rPr>
        <w:t xml:space="preserve"> – </w:t>
      </w:r>
      <w:r w:rsidR="00B522EC" w:rsidRPr="00577B45">
        <w:rPr>
          <w:iCs/>
        </w:rPr>
        <w:t>Распределение объема сделок купли-продажи земельных участков на первичном рынке в зависимости от вида разрешенного использования в 2025 г.</w:t>
      </w:r>
      <w:bookmarkEnd w:id="193"/>
    </w:p>
    <w:p w14:paraId="52055DDB" w14:textId="77777777" w:rsidR="00B522EC" w:rsidRPr="00577B45" w:rsidRDefault="00B522EC" w:rsidP="00B522EC">
      <w:pPr>
        <w:spacing w:before="120"/>
        <w:ind w:firstLine="709"/>
        <w:jc w:val="both"/>
        <w:rPr>
          <w:bCs/>
        </w:rPr>
      </w:pPr>
      <w:r w:rsidRPr="00577B45">
        <w:t>Наибольшее количество земельных участков продано под индивидуальное жилищное строительство</w:t>
      </w:r>
      <w:r w:rsidRPr="00577B45">
        <w:rPr>
          <w:bCs/>
        </w:rPr>
        <w:t xml:space="preserve"> 34,8% (46 участков), а также под садоводство 30,3% (40 участков). Наименьшую долю 0,8% составляют земельные участки под жилую застройку (среднеэтажная и многоэтажная).</w:t>
      </w:r>
    </w:p>
    <w:p w14:paraId="32EE75E6" w14:textId="77777777" w:rsidR="00B522EC" w:rsidRPr="00577B45" w:rsidRDefault="00B522EC" w:rsidP="00B522EC">
      <w:pPr>
        <w:spacing w:before="120"/>
        <w:jc w:val="both"/>
        <w:rPr>
          <w:iCs/>
        </w:rPr>
      </w:pPr>
      <w:bookmarkStart w:id="194" w:name="_Toc231552226"/>
      <w:r w:rsidRPr="00577B45">
        <w:t xml:space="preserve">Таблица </w:t>
      </w:r>
      <w:r w:rsidRPr="00577B45">
        <w:rPr>
          <w:noProof/>
        </w:rPr>
        <w:fldChar w:fldCharType="begin"/>
      </w:r>
      <w:r w:rsidRPr="00577B45">
        <w:rPr>
          <w:noProof/>
        </w:rPr>
        <w:instrText xml:space="preserve"> SEQ Таблица \* ARABIC </w:instrText>
      </w:r>
      <w:r w:rsidRPr="00577B45">
        <w:rPr>
          <w:noProof/>
        </w:rPr>
        <w:fldChar w:fldCharType="separate"/>
      </w:r>
      <w:r w:rsidR="00EB25B9">
        <w:rPr>
          <w:noProof/>
        </w:rPr>
        <w:t>35</w:t>
      </w:r>
      <w:r w:rsidRPr="00577B45">
        <w:rPr>
          <w:noProof/>
        </w:rPr>
        <w:fldChar w:fldCharType="end"/>
      </w:r>
      <w:r w:rsidRPr="00577B45">
        <w:t xml:space="preserve"> – </w:t>
      </w:r>
      <w:r w:rsidRPr="00577B45">
        <w:rPr>
          <w:iCs/>
        </w:rPr>
        <w:t>Основные показатели цен по продаже земельных участков Хабаровского края на первичном рынке в разрезе оценочных групп (по видам разрешенного использования) в зависимости от местоположения в 2025 г.</w:t>
      </w:r>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486"/>
        <w:gridCol w:w="1289"/>
        <w:gridCol w:w="772"/>
        <w:gridCol w:w="1285"/>
        <w:gridCol w:w="1205"/>
        <w:gridCol w:w="1219"/>
      </w:tblGrid>
      <w:tr w:rsidR="00B522EC" w:rsidRPr="001D4F4F" w14:paraId="45571DE0" w14:textId="77777777" w:rsidTr="005D2768">
        <w:trPr>
          <w:trHeight w:val="113"/>
          <w:tblHeader/>
        </w:trPr>
        <w:tc>
          <w:tcPr>
            <w:tcW w:w="1307" w:type="pct"/>
            <w:noWrap/>
            <w:vAlign w:val="center"/>
            <w:hideMark/>
          </w:tcPr>
          <w:p w14:paraId="012DBC25" w14:textId="77777777" w:rsidR="00B522EC" w:rsidRPr="001D4F4F" w:rsidRDefault="00B522EC" w:rsidP="001C3389">
            <w:pPr>
              <w:jc w:val="center"/>
              <w:rPr>
                <w:sz w:val="16"/>
                <w:szCs w:val="16"/>
              </w:rPr>
            </w:pPr>
            <w:r w:rsidRPr="001D4F4F">
              <w:rPr>
                <w:sz w:val="16"/>
                <w:szCs w:val="16"/>
              </w:rPr>
              <w:t>Сегмент</w:t>
            </w:r>
          </w:p>
        </w:tc>
        <w:tc>
          <w:tcPr>
            <w:tcW w:w="756" w:type="pct"/>
            <w:noWrap/>
            <w:vAlign w:val="center"/>
            <w:hideMark/>
          </w:tcPr>
          <w:p w14:paraId="529784C6" w14:textId="77777777" w:rsidR="00B522EC" w:rsidRPr="001D4F4F" w:rsidRDefault="00B522EC" w:rsidP="001C3389">
            <w:pPr>
              <w:jc w:val="center"/>
              <w:rPr>
                <w:sz w:val="16"/>
                <w:szCs w:val="16"/>
              </w:rPr>
            </w:pPr>
            <w:r w:rsidRPr="001D4F4F">
              <w:rPr>
                <w:sz w:val="16"/>
                <w:szCs w:val="16"/>
              </w:rPr>
              <w:t>Оценочная группа</w:t>
            </w:r>
          </w:p>
        </w:tc>
        <w:tc>
          <w:tcPr>
            <w:tcW w:w="656" w:type="pct"/>
            <w:noWrap/>
            <w:vAlign w:val="center"/>
            <w:hideMark/>
          </w:tcPr>
          <w:p w14:paraId="19CD75A7" w14:textId="77777777" w:rsidR="00B522EC" w:rsidRPr="001D4F4F" w:rsidRDefault="00B522EC" w:rsidP="001C3389">
            <w:pPr>
              <w:jc w:val="center"/>
              <w:rPr>
                <w:sz w:val="16"/>
                <w:szCs w:val="16"/>
              </w:rPr>
            </w:pPr>
            <w:r w:rsidRPr="001D4F4F">
              <w:rPr>
                <w:sz w:val="16"/>
                <w:szCs w:val="16"/>
              </w:rPr>
              <w:t>Количество, ед.</w:t>
            </w:r>
          </w:p>
        </w:tc>
        <w:tc>
          <w:tcPr>
            <w:tcW w:w="393" w:type="pct"/>
            <w:noWrap/>
            <w:vAlign w:val="center"/>
            <w:hideMark/>
          </w:tcPr>
          <w:p w14:paraId="7A273ED0" w14:textId="77777777" w:rsidR="00B522EC" w:rsidRPr="001D4F4F" w:rsidRDefault="00B522EC" w:rsidP="001C3389">
            <w:pPr>
              <w:jc w:val="center"/>
              <w:rPr>
                <w:sz w:val="16"/>
                <w:szCs w:val="16"/>
              </w:rPr>
            </w:pPr>
            <w:r w:rsidRPr="001D4F4F">
              <w:rPr>
                <w:sz w:val="16"/>
                <w:szCs w:val="16"/>
              </w:rPr>
              <w:t>Доля, %</w:t>
            </w:r>
          </w:p>
        </w:tc>
        <w:tc>
          <w:tcPr>
            <w:tcW w:w="654" w:type="pct"/>
            <w:vAlign w:val="center"/>
            <w:hideMark/>
          </w:tcPr>
          <w:p w14:paraId="4EA1A5C7" w14:textId="77777777" w:rsidR="00B522EC" w:rsidRPr="001D4F4F" w:rsidRDefault="00B522EC" w:rsidP="001C3389">
            <w:pPr>
              <w:jc w:val="center"/>
              <w:rPr>
                <w:sz w:val="16"/>
                <w:szCs w:val="16"/>
              </w:rPr>
            </w:pPr>
            <w:r w:rsidRPr="001D4F4F">
              <w:rPr>
                <w:sz w:val="16"/>
                <w:szCs w:val="16"/>
              </w:rPr>
              <w:t>Средняя цена, руб./кв.м./мес.*</w:t>
            </w:r>
          </w:p>
        </w:tc>
        <w:tc>
          <w:tcPr>
            <w:tcW w:w="613" w:type="pct"/>
            <w:vAlign w:val="center"/>
            <w:hideMark/>
          </w:tcPr>
          <w:p w14:paraId="2A6192A5" w14:textId="77777777" w:rsidR="00B522EC" w:rsidRPr="001D4F4F" w:rsidRDefault="00B522EC" w:rsidP="001C3389">
            <w:pPr>
              <w:jc w:val="center"/>
              <w:rPr>
                <w:sz w:val="16"/>
                <w:szCs w:val="16"/>
              </w:rPr>
            </w:pPr>
            <w:r w:rsidRPr="001D4F4F">
              <w:rPr>
                <w:sz w:val="16"/>
                <w:szCs w:val="16"/>
              </w:rPr>
              <w:t>Минимальная цена, руб./кв.м./мес.</w:t>
            </w:r>
          </w:p>
        </w:tc>
        <w:tc>
          <w:tcPr>
            <w:tcW w:w="620" w:type="pct"/>
            <w:vAlign w:val="center"/>
            <w:hideMark/>
          </w:tcPr>
          <w:p w14:paraId="7C438520" w14:textId="77777777" w:rsidR="00B522EC" w:rsidRPr="001D4F4F" w:rsidRDefault="00B522EC" w:rsidP="001C3389">
            <w:pPr>
              <w:jc w:val="center"/>
              <w:rPr>
                <w:sz w:val="16"/>
                <w:szCs w:val="16"/>
              </w:rPr>
            </w:pPr>
            <w:r w:rsidRPr="001D4F4F">
              <w:rPr>
                <w:sz w:val="16"/>
                <w:szCs w:val="16"/>
              </w:rPr>
              <w:t>Максимальная цена, руб./кв.м./мес.</w:t>
            </w:r>
          </w:p>
        </w:tc>
      </w:tr>
      <w:tr w:rsidR="00B522EC" w:rsidRPr="001D4F4F" w14:paraId="458B5DAB" w14:textId="77777777" w:rsidTr="005D2768">
        <w:trPr>
          <w:trHeight w:val="113"/>
        </w:trPr>
        <w:tc>
          <w:tcPr>
            <w:tcW w:w="5000" w:type="pct"/>
            <w:gridSpan w:val="7"/>
            <w:vAlign w:val="center"/>
          </w:tcPr>
          <w:p w14:paraId="3A2200F4" w14:textId="77777777" w:rsidR="00B522EC" w:rsidRPr="001D4F4F" w:rsidRDefault="00B522EC" w:rsidP="001C3389">
            <w:pPr>
              <w:jc w:val="center"/>
              <w:rPr>
                <w:sz w:val="16"/>
                <w:szCs w:val="16"/>
              </w:rPr>
            </w:pPr>
            <w:r w:rsidRPr="001D4F4F">
              <w:rPr>
                <w:sz w:val="16"/>
                <w:szCs w:val="16"/>
              </w:rPr>
              <w:t>г. Хабаровск</w:t>
            </w:r>
          </w:p>
        </w:tc>
      </w:tr>
      <w:tr w:rsidR="00B522EC" w:rsidRPr="001D4F4F" w14:paraId="70460459" w14:textId="77777777" w:rsidTr="005D2768">
        <w:trPr>
          <w:trHeight w:val="113"/>
        </w:trPr>
        <w:tc>
          <w:tcPr>
            <w:tcW w:w="1307" w:type="pct"/>
            <w:vAlign w:val="center"/>
            <w:hideMark/>
          </w:tcPr>
          <w:p w14:paraId="0E953879" w14:textId="77777777" w:rsidR="00B522EC" w:rsidRPr="001D4F4F" w:rsidRDefault="00B522EC" w:rsidP="001C3389">
            <w:pPr>
              <w:rPr>
                <w:sz w:val="16"/>
                <w:szCs w:val="16"/>
              </w:rPr>
            </w:pPr>
            <w:r w:rsidRPr="001D4F4F">
              <w:rPr>
                <w:sz w:val="16"/>
                <w:szCs w:val="16"/>
              </w:rPr>
              <w:t>Жилая застройка (среднеэтажная и многоэтажная)</w:t>
            </w:r>
          </w:p>
        </w:tc>
        <w:tc>
          <w:tcPr>
            <w:tcW w:w="756" w:type="pct"/>
            <w:tcBorders>
              <w:top w:val="single" w:sz="4" w:space="0" w:color="auto"/>
              <w:left w:val="single" w:sz="4" w:space="0" w:color="auto"/>
              <w:bottom w:val="single" w:sz="4" w:space="0" w:color="auto"/>
              <w:right w:val="single" w:sz="4" w:space="0" w:color="auto"/>
            </w:tcBorders>
            <w:noWrap/>
            <w:vAlign w:val="center"/>
            <w:hideMark/>
          </w:tcPr>
          <w:p w14:paraId="0DA43B26" w14:textId="77777777" w:rsidR="00B522EC" w:rsidRPr="001D4F4F" w:rsidRDefault="00B522EC" w:rsidP="001C3389">
            <w:pPr>
              <w:jc w:val="both"/>
              <w:rPr>
                <w:sz w:val="16"/>
                <w:szCs w:val="16"/>
                <w:highlight w:val="yellow"/>
              </w:rPr>
            </w:pPr>
            <w:r w:rsidRPr="001D4F4F">
              <w:rPr>
                <w:sz w:val="16"/>
                <w:szCs w:val="16"/>
              </w:rPr>
              <w:t>МЖС</w:t>
            </w:r>
          </w:p>
        </w:tc>
        <w:tc>
          <w:tcPr>
            <w:tcW w:w="656" w:type="pct"/>
            <w:tcBorders>
              <w:top w:val="single" w:sz="4" w:space="0" w:color="auto"/>
              <w:left w:val="nil"/>
              <w:bottom w:val="single" w:sz="4" w:space="0" w:color="auto"/>
              <w:right w:val="single" w:sz="4" w:space="0" w:color="auto"/>
            </w:tcBorders>
            <w:noWrap/>
            <w:vAlign w:val="center"/>
            <w:hideMark/>
          </w:tcPr>
          <w:p w14:paraId="707DD554" w14:textId="77777777" w:rsidR="00B522EC" w:rsidRPr="001D4F4F" w:rsidRDefault="00B522EC" w:rsidP="001C3389">
            <w:pPr>
              <w:jc w:val="center"/>
              <w:rPr>
                <w:sz w:val="16"/>
                <w:szCs w:val="16"/>
              </w:rPr>
            </w:pPr>
            <w:r w:rsidRPr="001D4F4F">
              <w:rPr>
                <w:sz w:val="16"/>
                <w:szCs w:val="16"/>
              </w:rPr>
              <w:t>1</w:t>
            </w:r>
          </w:p>
        </w:tc>
        <w:tc>
          <w:tcPr>
            <w:tcW w:w="393" w:type="pct"/>
            <w:tcBorders>
              <w:top w:val="single" w:sz="4" w:space="0" w:color="auto"/>
              <w:left w:val="nil"/>
              <w:bottom w:val="single" w:sz="4" w:space="0" w:color="auto"/>
              <w:right w:val="single" w:sz="4" w:space="0" w:color="auto"/>
            </w:tcBorders>
            <w:noWrap/>
            <w:vAlign w:val="center"/>
            <w:hideMark/>
          </w:tcPr>
          <w:p w14:paraId="266DDE05" w14:textId="77777777" w:rsidR="00B522EC" w:rsidRPr="001D4F4F" w:rsidRDefault="00B522EC" w:rsidP="001C3389">
            <w:pPr>
              <w:jc w:val="center"/>
              <w:rPr>
                <w:sz w:val="16"/>
                <w:szCs w:val="16"/>
              </w:rPr>
            </w:pPr>
            <w:r w:rsidRPr="001D4F4F">
              <w:rPr>
                <w:sz w:val="16"/>
                <w:szCs w:val="16"/>
              </w:rPr>
              <w:t>4,5</w:t>
            </w:r>
          </w:p>
        </w:tc>
        <w:tc>
          <w:tcPr>
            <w:tcW w:w="654" w:type="pct"/>
            <w:tcBorders>
              <w:top w:val="single" w:sz="4" w:space="0" w:color="auto"/>
              <w:left w:val="nil"/>
              <w:bottom w:val="single" w:sz="4" w:space="0" w:color="auto"/>
              <w:right w:val="single" w:sz="4" w:space="0" w:color="auto"/>
            </w:tcBorders>
            <w:noWrap/>
            <w:vAlign w:val="center"/>
            <w:hideMark/>
          </w:tcPr>
          <w:p w14:paraId="5FEB2BDF" w14:textId="77777777" w:rsidR="00B522EC" w:rsidRPr="001D4F4F" w:rsidRDefault="00B522EC" w:rsidP="001C3389">
            <w:pPr>
              <w:jc w:val="center"/>
              <w:rPr>
                <w:sz w:val="16"/>
                <w:szCs w:val="16"/>
              </w:rPr>
            </w:pPr>
            <w:r w:rsidRPr="001D4F4F">
              <w:rPr>
                <w:sz w:val="16"/>
                <w:szCs w:val="16"/>
              </w:rPr>
              <w:t>2 895,05</w:t>
            </w:r>
          </w:p>
        </w:tc>
        <w:tc>
          <w:tcPr>
            <w:tcW w:w="613" w:type="pct"/>
            <w:tcBorders>
              <w:top w:val="single" w:sz="4" w:space="0" w:color="auto"/>
              <w:left w:val="nil"/>
              <w:bottom w:val="single" w:sz="4" w:space="0" w:color="auto"/>
              <w:right w:val="single" w:sz="4" w:space="0" w:color="auto"/>
            </w:tcBorders>
            <w:noWrap/>
            <w:vAlign w:val="center"/>
            <w:hideMark/>
          </w:tcPr>
          <w:p w14:paraId="5BFF03D8" w14:textId="77777777" w:rsidR="00B522EC" w:rsidRPr="001D4F4F" w:rsidRDefault="00B522EC" w:rsidP="001C3389">
            <w:pPr>
              <w:jc w:val="center"/>
              <w:rPr>
                <w:sz w:val="16"/>
                <w:szCs w:val="16"/>
              </w:rPr>
            </w:pPr>
            <w:r w:rsidRPr="001D4F4F">
              <w:rPr>
                <w:sz w:val="16"/>
                <w:szCs w:val="16"/>
              </w:rPr>
              <w:t>2 895,05</w:t>
            </w:r>
          </w:p>
        </w:tc>
        <w:tc>
          <w:tcPr>
            <w:tcW w:w="620" w:type="pct"/>
            <w:tcBorders>
              <w:top w:val="single" w:sz="4" w:space="0" w:color="auto"/>
              <w:left w:val="nil"/>
              <w:bottom w:val="single" w:sz="4" w:space="0" w:color="auto"/>
              <w:right w:val="single" w:sz="4" w:space="0" w:color="auto"/>
            </w:tcBorders>
            <w:noWrap/>
            <w:vAlign w:val="center"/>
            <w:hideMark/>
          </w:tcPr>
          <w:p w14:paraId="61435CA5" w14:textId="77777777" w:rsidR="00B522EC" w:rsidRPr="001D4F4F" w:rsidRDefault="00B522EC" w:rsidP="001C3389">
            <w:pPr>
              <w:jc w:val="center"/>
              <w:rPr>
                <w:sz w:val="16"/>
                <w:szCs w:val="16"/>
              </w:rPr>
            </w:pPr>
            <w:r w:rsidRPr="001D4F4F">
              <w:rPr>
                <w:sz w:val="16"/>
                <w:szCs w:val="16"/>
              </w:rPr>
              <w:t>2 895,05</w:t>
            </w:r>
          </w:p>
        </w:tc>
      </w:tr>
      <w:tr w:rsidR="00B522EC" w:rsidRPr="001D4F4F" w14:paraId="07A0E308" w14:textId="77777777" w:rsidTr="005D2768">
        <w:trPr>
          <w:trHeight w:val="113"/>
        </w:trPr>
        <w:tc>
          <w:tcPr>
            <w:tcW w:w="1307" w:type="pct"/>
            <w:vMerge w:val="restart"/>
            <w:vAlign w:val="center"/>
          </w:tcPr>
          <w:p w14:paraId="4921C570" w14:textId="77777777" w:rsidR="00B522EC" w:rsidRPr="001D4F4F" w:rsidRDefault="00B522EC" w:rsidP="001C3389">
            <w:pPr>
              <w:rPr>
                <w:sz w:val="16"/>
                <w:szCs w:val="16"/>
              </w:rPr>
            </w:pPr>
            <w:r w:rsidRPr="001D4F4F">
              <w:rPr>
                <w:sz w:val="16"/>
                <w:szCs w:val="16"/>
              </w:rPr>
              <w:t>Садоводство и огородничество, малоэтажная жилая застройка</w:t>
            </w:r>
          </w:p>
        </w:tc>
        <w:tc>
          <w:tcPr>
            <w:tcW w:w="756" w:type="pct"/>
            <w:tcBorders>
              <w:top w:val="single" w:sz="4" w:space="0" w:color="auto"/>
              <w:left w:val="single" w:sz="4" w:space="0" w:color="auto"/>
              <w:bottom w:val="single" w:sz="4" w:space="0" w:color="auto"/>
              <w:right w:val="single" w:sz="4" w:space="0" w:color="auto"/>
            </w:tcBorders>
            <w:noWrap/>
            <w:vAlign w:val="center"/>
            <w:hideMark/>
          </w:tcPr>
          <w:p w14:paraId="2FA04450" w14:textId="77777777" w:rsidR="00B522EC" w:rsidRPr="001D4F4F" w:rsidRDefault="00B522EC" w:rsidP="001C3389">
            <w:pPr>
              <w:jc w:val="both"/>
              <w:rPr>
                <w:sz w:val="16"/>
                <w:szCs w:val="16"/>
                <w:highlight w:val="yellow"/>
              </w:rPr>
            </w:pPr>
            <w:r w:rsidRPr="001D4F4F">
              <w:rPr>
                <w:sz w:val="16"/>
                <w:szCs w:val="16"/>
              </w:rPr>
              <w:t>ИЖС</w:t>
            </w:r>
          </w:p>
        </w:tc>
        <w:tc>
          <w:tcPr>
            <w:tcW w:w="656" w:type="pct"/>
            <w:tcBorders>
              <w:top w:val="single" w:sz="4" w:space="0" w:color="auto"/>
              <w:left w:val="nil"/>
              <w:bottom w:val="single" w:sz="4" w:space="0" w:color="auto"/>
              <w:right w:val="single" w:sz="4" w:space="0" w:color="auto"/>
            </w:tcBorders>
            <w:noWrap/>
            <w:vAlign w:val="center"/>
            <w:hideMark/>
          </w:tcPr>
          <w:p w14:paraId="326976BF" w14:textId="77777777" w:rsidR="00B522EC" w:rsidRPr="001D4F4F" w:rsidRDefault="00B522EC" w:rsidP="001C3389">
            <w:pPr>
              <w:jc w:val="center"/>
              <w:rPr>
                <w:sz w:val="16"/>
                <w:szCs w:val="16"/>
              </w:rPr>
            </w:pPr>
            <w:r w:rsidRPr="001D4F4F">
              <w:rPr>
                <w:sz w:val="16"/>
                <w:szCs w:val="16"/>
              </w:rPr>
              <w:t>13</w:t>
            </w:r>
          </w:p>
        </w:tc>
        <w:tc>
          <w:tcPr>
            <w:tcW w:w="393" w:type="pct"/>
            <w:tcBorders>
              <w:top w:val="single" w:sz="4" w:space="0" w:color="auto"/>
              <w:left w:val="nil"/>
              <w:bottom w:val="single" w:sz="4" w:space="0" w:color="auto"/>
              <w:right w:val="single" w:sz="4" w:space="0" w:color="auto"/>
            </w:tcBorders>
            <w:noWrap/>
            <w:vAlign w:val="center"/>
            <w:hideMark/>
          </w:tcPr>
          <w:p w14:paraId="12FD5462" w14:textId="77777777" w:rsidR="00B522EC" w:rsidRPr="001D4F4F" w:rsidRDefault="00B522EC" w:rsidP="001C3389">
            <w:pPr>
              <w:jc w:val="center"/>
              <w:rPr>
                <w:sz w:val="16"/>
                <w:szCs w:val="16"/>
              </w:rPr>
            </w:pPr>
            <w:r w:rsidRPr="001D4F4F">
              <w:rPr>
                <w:sz w:val="16"/>
                <w:szCs w:val="16"/>
              </w:rPr>
              <w:t>59,1</w:t>
            </w:r>
          </w:p>
        </w:tc>
        <w:tc>
          <w:tcPr>
            <w:tcW w:w="654" w:type="pct"/>
            <w:tcBorders>
              <w:top w:val="single" w:sz="4" w:space="0" w:color="auto"/>
              <w:left w:val="nil"/>
              <w:bottom w:val="single" w:sz="4" w:space="0" w:color="auto"/>
              <w:right w:val="single" w:sz="4" w:space="0" w:color="auto"/>
            </w:tcBorders>
            <w:noWrap/>
            <w:vAlign w:val="center"/>
            <w:hideMark/>
          </w:tcPr>
          <w:p w14:paraId="1B9AE2A9" w14:textId="77777777" w:rsidR="00B522EC" w:rsidRPr="001D4F4F" w:rsidRDefault="00B522EC" w:rsidP="001C3389">
            <w:pPr>
              <w:jc w:val="center"/>
              <w:rPr>
                <w:sz w:val="16"/>
                <w:szCs w:val="16"/>
              </w:rPr>
            </w:pPr>
            <w:r w:rsidRPr="001D4F4F">
              <w:rPr>
                <w:sz w:val="16"/>
                <w:szCs w:val="16"/>
              </w:rPr>
              <w:t>973,07</w:t>
            </w:r>
          </w:p>
        </w:tc>
        <w:tc>
          <w:tcPr>
            <w:tcW w:w="613" w:type="pct"/>
            <w:tcBorders>
              <w:top w:val="single" w:sz="4" w:space="0" w:color="auto"/>
              <w:left w:val="nil"/>
              <w:bottom w:val="single" w:sz="4" w:space="0" w:color="auto"/>
              <w:right w:val="single" w:sz="4" w:space="0" w:color="auto"/>
            </w:tcBorders>
            <w:noWrap/>
            <w:vAlign w:val="center"/>
            <w:hideMark/>
          </w:tcPr>
          <w:p w14:paraId="1FF62392" w14:textId="77777777" w:rsidR="00B522EC" w:rsidRPr="001D4F4F" w:rsidRDefault="00B522EC" w:rsidP="001C3389">
            <w:pPr>
              <w:jc w:val="center"/>
              <w:rPr>
                <w:sz w:val="16"/>
                <w:szCs w:val="16"/>
              </w:rPr>
            </w:pPr>
            <w:r w:rsidRPr="001D4F4F">
              <w:rPr>
                <w:sz w:val="16"/>
                <w:szCs w:val="16"/>
              </w:rPr>
              <w:t>306,32</w:t>
            </w:r>
          </w:p>
        </w:tc>
        <w:tc>
          <w:tcPr>
            <w:tcW w:w="620" w:type="pct"/>
            <w:tcBorders>
              <w:top w:val="single" w:sz="4" w:space="0" w:color="auto"/>
              <w:left w:val="nil"/>
              <w:bottom w:val="single" w:sz="4" w:space="0" w:color="auto"/>
              <w:right w:val="single" w:sz="4" w:space="0" w:color="auto"/>
            </w:tcBorders>
            <w:noWrap/>
            <w:vAlign w:val="center"/>
            <w:hideMark/>
          </w:tcPr>
          <w:p w14:paraId="40BF5807" w14:textId="77777777" w:rsidR="00B522EC" w:rsidRPr="001D4F4F" w:rsidRDefault="00B522EC" w:rsidP="001C3389">
            <w:pPr>
              <w:jc w:val="center"/>
              <w:rPr>
                <w:sz w:val="16"/>
                <w:szCs w:val="16"/>
              </w:rPr>
            </w:pPr>
            <w:r w:rsidRPr="001D4F4F">
              <w:rPr>
                <w:sz w:val="16"/>
                <w:szCs w:val="16"/>
              </w:rPr>
              <w:t>4 862,47</w:t>
            </w:r>
          </w:p>
        </w:tc>
      </w:tr>
      <w:tr w:rsidR="00B522EC" w:rsidRPr="001D4F4F" w14:paraId="0A6AF787" w14:textId="77777777" w:rsidTr="005D2768">
        <w:trPr>
          <w:trHeight w:val="113"/>
        </w:trPr>
        <w:tc>
          <w:tcPr>
            <w:tcW w:w="1307" w:type="pct"/>
            <w:vMerge/>
            <w:vAlign w:val="center"/>
          </w:tcPr>
          <w:p w14:paraId="42325F41" w14:textId="77777777" w:rsidR="00B522EC" w:rsidRPr="001D4F4F" w:rsidRDefault="00B522EC" w:rsidP="001C3389">
            <w:pPr>
              <w:rPr>
                <w:sz w:val="16"/>
                <w:szCs w:val="16"/>
              </w:rPr>
            </w:pPr>
          </w:p>
        </w:tc>
        <w:tc>
          <w:tcPr>
            <w:tcW w:w="756" w:type="pct"/>
            <w:tcBorders>
              <w:top w:val="nil"/>
              <w:left w:val="single" w:sz="4" w:space="0" w:color="auto"/>
              <w:bottom w:val="single" w:sz="4" w:space="0" w:color="auto"/>
              <w:right w:val="single" w:sz="4" w:space="0" w:color="auto"/>
            </w:tcBorders>
            <w:noWrap/>
            <w:vAlign w:val="center"/>
            <w:hideMark/>
          </w:tcPr>
          <w:p w14:paraId="217D270B" w14:textId="77777777" w:rsidR="00B522EC" w:rsidRPr="001D4F4F" w:rsidRDefault="00B522EC" w:rsidP="001C3389">
            <w:pPr>
              <w:jc w:val="both"/>
              <w:rPr>
                <w:sz w:val="16"/>
                <w:szCs w:val="16"/>
                <w:highlight w:val="yellow"/>
              </w:rPr>
            </w:pPr>
            <w:r w:rsidRPr="001D4F4F">
              <w:rPr>
                <w:sz w:val="16"/>
                <w:szCs w:val="16"/>
              </w:rPr>
              <w:t>Малоэтажная</w:t>
            </w:r>
          </w:p>
        </w:tc>
        <w:tc>
          <w:tcPr>
            <w:tcW w:w="656" w:type="pct"/>
            <w:tcBorders>
              <w:top w:val="nil"/>
              <w:left w:val="nil"/>
              <w:bottom w:val="single" w:sz="4" w:space="0" w:color="auto"/>
              <w:right w:val="single" w:sz="4" w:space="0" w:color="auto"/>
            </w:tcBorders>
            <w:noWrap/>
            <w:vAlign w:val="center"/>
            <w:hideMark/>
          </w:tcPr>
          <w:p w14:paraId="594F9016" w14:textId="77777777" w:rsidR="00B522EC" w:rsidRPr="001D4F4F" w:rsidRDefault="00B522EC" w:rsidP="001C3389">
            <w:pPr>
              <w:jc w:val="center"/>
              <w:rPr>
                <w:sz w:val="16"/>
                <w:szCs w:val="16"/>
              </w:rPr>
            </w:pPr>
            <w:r w:rsidRPr="001D4F4F">
              <w:rPr>
                <w:sz w:val="16"/>
                <w:szCs w:val="16"/>
              </w:rPr>
              <w:t>2</w:t>
            </w:r>
          </w:p>
        </w:tc>
        <w:tc>
          <w:tcPr>
            <w:tcW w:w="393" w:type="pct"/>
            <w:tcBorders>
              <w:top w:val="nil"/>
              <w:left w:val="nil"/>
              <w:bottom w:val="single" w:sz="4" w:space="0" w:color="auto"/>
              <w:right w:val="single" w:sz="4" w:space="0" w:color="auto"/>
            </w:tcBorders>
            <w:noWrap/>
            <w:vAlign w:val="center"/>
            <w:hideMark/>
          </w:tcPr>
          <w:p w14:paraId="5C577395" w14:textId="77777777" w:rsidR="00B522EC" w:rsidRPr="001D4F4F" w:rsidRDefault="00B522EC" w:rsidP="001C3389">
            <w:pPr>
              <w:jc w:val="center"/>
              <w:rPr>
                <w:sz w:val="16"/>
                <w:szCs w:val="16"/>
              </w:rPr>
            </w:pPr>
            <w:r w:rsidRPr="001D4F4F">
              <w:rPr>
                <w:sz w:val="16"/>
                <w:szCs w:val="16"/>
              </w:rPr>
              <w:t>9,1</w:t>
            </w:r>
          </w:p>
        </w:tc>
        <w:tc>
          <w:tcPr>
            <w:tcW w:w="654" w:type="pct"/>
            <w:tcBorders>
              <w:top w:val="nil"/>
              <w:left w:val="nil"/>
              <w:bottom w:val="single" w:sz="4" w:space="0" w:color="auto"/>
              <w:right w:val="single" w:sz="4" w:space="0" w:color="auto"/>
            </w:tcBorders>
            <w:noWrap/>
            <w:vAlign w:val="center"/>
            <w:hideMark/>
          </w:tcPr>
          <w:p w14:paraId="21FA01EF" w14:textId="77777777" w:rsidR="00B522EC" w:rsidRPr="001D4F4F" w:rsidRDefault="00B522EC" w:rsidP="001C3389">
            <w:pPr>
              <w:jc w:val="center"/>
              <w:rPr>
                <w:sz w:val="16"/>
                <w:szCs w:val="16"/>
              </w:rPr>
            </w:pPr>
            <w:r w:rsidRPr="001D4F4F">
              <w:rPr>
                <w:sz w:val="16"/>
                <w:szCs w:val="16"/>
              </w:rPr>
              <w:t>338,33</w:t>
            </w:r>
          </w:p>
        </w:tc>
        <w:tc>
          <w:tcPr>
            <w:tcW w:w="613" w:type="pct"/>
            <w:tcBorders>
              <w:top w:val="nil"/>
              <w:left w:val="nil"/>
              <w:bottom w:val="single" w:sz="4" w:space="0" w:color="auto"/>
              <w:right w:val="single" w:sz="4" w:space="0" w:color="auto"/>
            </w:tcBorders>
            <w:noWrap/>
            <w:vAlign w:val="center"/>
            <w:hideMark/>
          </w:tcPr>
          <w:p w14:paraId="0F28E965" w14:textId="77777777" w:rsidR="00B522EC" w:rsidRPr="001D4F4F" w:rsidRDefault="00B522EC" w:rsidP="001C3389">
            <w:pPr>
              <w:jc w:val="center"/>
              <w:rPr>
                <w:sz w:val="16"/>
                <w:szCs w:val="16"/>
              </w:rPr>
            </w:pPr>
            <w:r w:rsidRPr="001D4F4F">
              <w:rPr>
                <w:sz w:val="16"/>
                <w:szCs w:val="16"/>
              </w:rPr>
              <w:t>96,46</w:t>
            </w:r>
          </w:p>
        </w:tc>
        <w:tc>
          <w:tcPr>
            <w:tcW w:w="620" w:type="pct"/>
            <w:tcBorders>
              <w:top w:val="nil"/>
              <w:left w:val="nil"/>
              <w:bottom w:val="single" w:sz="4" w:space="0" w:color="auto"/>
              <w:right w:val="single" w:sz="4" w:space="0" w:color="auto"/>
            </w:tcBorders>
            <w:noWrap/>
            <w:vAlign w:val="center"/>
            <w:hideMark/>
          </w:tcPr>
          <w:p w14:paraId="2F8E8AAE" w14:textId="77777777" w:rsidR="00B522EC" w:rsidRPr="001D4F4F" w:rsidRDefault="00B522EC" w:rsidP="001C3389">
            <w:pPr>
              <w:jc w:val="center"/>
              <w:rPr>
                <w:sz w:val="16"/>
                <w:szCs w:val="16"/>
              </w:rPr>
            </w:pPr>
            <w:r w:rsidRPr="001D4F4F">
              <w:rPr>
                <w:sz w:val="16"/>
                <w:szCs w:val="16"/>
              </w:rPr>
              <w:t>580,19</w:t>
            </w:r>
          </w:p>
        </w:tc>
      </w:tr>
      <w:tr w:rsidR="00B522EC" w:rsidRPr="001D4F4F" w14:paraId="3CA55715" w14:textId="77777777" w:rsidTr="005D2768">
        <w:trPr>
          <w:trHeight w:val="113"/>
        </w:trPr>
        <w:tc>
          <w:tcPr>
            <w:tcW w:w="1307" w:type="pct"/>
            <w:vMerge/>
            <w:vAlign w:val="center"/>
          </w:tcPr>
          <w:p w14:paraId="44A6A001" w14:textId="77777777" w:rsidR="00B522EC" w:rsidRPr="001D4F4F" w:rsidRDefault="00B522EC" w:rsidP="001C3389">
            <w:pPr>
              <w:rPr>
                <w:sz w:val="16"/>
                <w:szCs w:val="16"/>
              </w:rPr>
            </w:pPr>
          </w:p>
        </w:tc>
        <w:tc>
          <w:tcPr>
            <w:tcW w:w="756" w:type="pct"/>
            <w:tcBorders>
              <w:top w:val="single" w:sz="4" w:space="0" w:color="auto"/>
              <w:left w:val="single" w:sz="4" w:space="0" w:color="auto"/>
              <w:bottom w:val="single" w:sz="4" w:space="0" w:color="auto"/>
              <w:right w:val="single" w:sz="4" w:space="0" w:color="auto"/>
            </w:tcBorders>
            <w:noWrap/>
            <w:vAlign w:val="center"/>
            <w:hideMark/>
          </w:tcPr>
          <w:p w14:paraId="4755156A" w14:textId="77777777" w:rsidR="00B522EC" w:rsidRPr="001D4F4F" w:rsidRDefault="00B522EC" w:rsidP="001C3389">
            <w:pPr>
              <w:jc w:val="both"/>
              <w:rPr>
                <w:sz w:val="16"/>
                <w:szCs w:val="16"/>
                <w:highlight w:val="yellow"/>
              </w:rPr>
            </w:pPr>
            <w:r w:rsidRPr="001D4F4F">
              <w:rPr>
                <w:sz w:val="16"/>
                <w:szCs w:val="16"/>
              </w:rPr>
              <w:t>СОД</w:t>
            </w:r>
          </w:p>
        </w:tc>
        <w:tc>
          <w:tcPr>
            <w:tcW w:w="656" w:type="pct"/>
            <w:tcBorders>
              <w:top w:val="nil"/>
              <w:left w:val="nil"/>
              <w:bottom w:val="single" w:sz="4" w:space="0" w:color="auto"/>
              <w:right w:val="single" w:sz="4" w:space="0" w:color="auto"/>
            </w:tcBorders>
            <w:noWrap/>
            <w:vAlign w:val="center"/>
            <w:hideMark/>
          </w:tcPr>
          <w:p w14:paraId="26234F30" w14:textId="77777777" w:rsidR="00B522EC" w:rsidRPr="001D4F4F" w:rsidRDefault="00B522EC" w:rsidP="001C3389">
            <w:pPr>
              <w:jc w:val="center"/>
              <w:rPr>
                <w:sz w:val="16"/>
                <w:szCs w:val="16"/>
              </w:rPr>
            </w:pPr>
            <w:r w:rsidRPr="001D4F4F">
              <w:rPr>
                <w:sz w:val="16"/>
                <w:szCs w:val="16"/>
              </w:rPr>
              <w:t>6</w:t>
            </w:r>
          </w:p>
        </w:tc>
        <w:tc>
          <w:tcPr>
            <w:tcW w:w="393" w:type="pct"/>
            <w:tcBorders>
              <w:top w:val="nil"/>
              <w:left w:val="nil"/>
              <w:bottom w:val="single" w:sz="4" w:space="0" w:color="auto"/>
              <w:right w:val="single" w:sz="4" w:space="0" w:color="auto"/>
            </w:tcBorders>
            <w:noWrap/>
            <w:vAlign w:val="center"/>
            <w:hideMark/>
          </w:tcPr>
          <w:p w14:paraId="33A1A973" w14:textId="77777777" w:rsidR="00B522EC" w:rsidRPr="001D4F4F" w:rsidRDefault="00B522EC" w:rsidP="001C3389">
            <w:pPr>
              <w:jc w:val="center"/>
              <w:rPr>
                <w:sz w:val="16"/>
                <w:szCs w:val="16"/>
              </w:rPr>
            </w:pPr>
            <w:r w:rsidRPr="001D4F4F">
              <w:rPr>
                <w:sz w:val="16"/>
                <w:szCs w:val="16"/>
              </w:rPr>
              <w:t>27,3</w:t>
            </w:r>
          </w:p>
        </w:tc>
        <w:tc>
          <w:tcPr>
            <w:tcW w:w="654" w:type="pct"/>
            <w:tcBorders>
              <w:top w:val="nil"/>
              <w:left w:val="nil"/>
              <w:bottom w:val="single" w:sz="4" w:space="0" w:color="auto"/>
              <w:right w:val="single" w:sz="4" w:space="0" w:color="auto"/>
            </w:tcBorders>
            <w:noWrap/>
            <w:vAlign w:val="center"/>
            <w:hideMark/>
          </w:tcPr>
          <w:p w14:paraId="5BEE5F6B" w14:textId="77777777" w:rsidR="00B522EC" w:rsidRPr="001D4F4F" w:rsidRDefault="00B522EC" w:rsidP="001C3389">
            <w:pPr>
              <w:jc w:val="center"/>
              <w:rPr>
                <w:sz w:val="16"/>
                <w:szCs w:val="16"/>
              </w:rPr>
            </w:pPr>
            <w:r w:rsidRPr="001D4F4F">
              <w:rPr>
                <w:sz w:val="16"/>
                <w:szCs w:val="16"/>
              </w:rPr>
              <w:t>253,76</w:t>
            </w:r>
          </w:p>
        </w:tc>
        <w:tc>
          <w:tcPr>
            <w:tcW w:w="613" w:type="pct"/>
            <w:tcBorders>
              <w:top w:val="nil"/>
              <w:left w:val="nil"/>
              <w:bottom w:val="single" w:sz="4" w:space="0" w:color="auto"/>
              <w:right w:val="single" w:sz="4" w:space="0" w:color="auto"/>
            </w:tcBorders>
            <w:noWrap/>
            <w:vAlign w:val="center"/>
            <w:hideMark/>
          </w:tcPr>
          <w:p w14:paraId="62CF6004" w14:textId="77777777" w:rsidR="00B522EC" w:rsidRPr="001D4F4F" w:rsidRDefault="00B522EC" w:rsidP="001C3389">
            <w:pPr>
              <w:jc w:val="center"/>
              <w:rPr>
                <w:sz w:val="16"/>
                <w:szCs w:val="16"/>
              </w:rPr>
            </w:pPr>
            <w:r w:rsidRPr="001D4F4F">
              <w:rPr>
                <w:sz w:val="16"/>
                <w:szCs w:val="16"/>
              </w:rPr>
              <w:t>198,54</w:t>
            </w:r>
          </w:p>
        </w:tc>
        <w:tc>
          <w:tcPr>
            <w:tcW w:w="620" w:type="pct"/>
            <w:tcBorders>
              <w:top w:val="nil"/>
              <w:left w:val="nil"/>
              <w:bottom w:val="single" w:sz="4" w:space="0" w:color="auto"/>
              <w:right w:val="single" w:sz="4" w:space="0" w:color="auto"/>
            </w:tcBorders>
            <w:noWrap/>
            <w:vAlign w:val="center"/>
            <w:hideMark/>
          </w:tcPr>
          <w:p w14:paraId="48A3529E" w14:textId="77777777" w:rsidR="00B522EC" w:rsidRPr="001D4F4F" w:rsidRDefault="00B522EC" w:rsidP="001C3389">
            <w:pPr>
              <w:jc w:val="center"/>
              <w:rPr>
                <w:sz w:val="16"/>
                <w:szCs w:val="16"/>
              </w:rPr>
            </w:pPr>
            <w:r w:rsidRPr="001D4F4F">
              <w:rPr>
                <w:sz w:val="16"/>
                <w:szCs w:val="16"/>
              </w:rPr>
              <w:t>305,83</w:t>
            </w:r>
          </w:p>
        </w:tc>
      </w:tr>
      <w:tr w:rsidR="00B522EC" w:rsidRPr="001D4F4F" w14:paraId="6792A23D" w14:textId="77777777" w:rsidTr="005D2768">
        <w:trPr>
          <w:trHeight w:val="113"/>
        </w:trPr>
        <w:tc>
          <w:tcPr>
            <w:tcW w:w="5000" w:type="pct"/>
            <w:gridSpan w:val="7"/>
            <w:noWrap/>
            <w:vAlign w:val="center"/>
          </w:tcPr>
          <w:p w14:paraId="2E0A98BF" w14:textId="77777777" w:rsidR="00B522EC" w:rsidRPr="001D4F4F" w:rsidRDefault="00B522EC" w:rsidP="001C3389">
            <w:pPr>
              <w:jc w:val="center"/>
              <w:rPr>
                <w:sz w:val="16"/>
                <w:szCs w:val="16"/>
              </w:rPr>
            </w:pPr>
            <w:r w:rsidRPr="001D4F4F">
              <w:rPr>
                <w:sz w:val="16"/>
                <w:szCs w:val="16"/>
              </w:rPr>
              <w:t>г. Комсомольск-на-Амуре</w:t>
            </w:r>
          </w:p>
        </w:tc>
      </w:tr>
      <w:tr w:rsidR="00B522EC" w:rsidRPr="001D4F4F" w14:paraId="39D1E53E" w14:textId="77777777" w:rsidTr="005D2768">
        <w:trPr>
          <w:trHeight w:val="113"/>
        </w:trPr>
        <w:tc>
          <w:tcPr>
            <w:tcW w:w="1307" w:type="pct"/>
            <w:vAlign w:val="center"/>
          </w:tcPr>
          <w:p w14:paraId="7F66E99B" w14:textId="77777777" w:rsidR="00B522EC" w:rsidRPr="001D4F4F" w:rsidRDefault="00B522EC" w:rsidP="001C3389">
            <w:pPr>
              <w:jc w:val="both"/>
              <w:rPr>
                <w:sz w:val="16"/>
                <w:szCs w:val="16"/>
              </w:rPr>
            </w:pPr>
            <w:r w:rsidRPr="001D4F4F">
              <w:rPr>
                <w:sz w:val="16"/>
                <w:szCs w:val="16"/>
              </w:rPr>
              <w:t>Садоводство и огородничество, малоэтажная жилая застройка</w:t>
            </w:r>
          </w:p>
        </w:tc>
        <w:tc>
          <w:tcPr>
            <w:tcW w:w="756" w:type="pct"/>
            <w:noWrap/>
            <w:vAlign w:val="center"/>
          </w:tcPr>
          <w:p w14:paraId="2A1CCB48" w14:textId="77777777" w:rsidR="00B522EC" w:rsidRPr="001D4F4F" w:rsidRDefault="00B522EC" w:rsidP="001C3389">
            <w:pPr>
              <w:jc w:val="both"/>
              <w:rPr>
                <w:sz w:val="16"/>
                <w:szCs w:val="16"/>
              </w:rPr>
            </w:pPr>
            <w:r w:rsidRPr="001D4F4F">
              <w:rPr>
                <w:sz w:val="16"/>
                <w:szCs w:val="16"/>
              </w:rPr>
              <w:t>ИЖС</w:t>
            </w:r>
          </w:p>
        </w:tc>
        <w:tc>
          <w:tcPr>
            <w:tcW w:w="656" w:type="pct"/>
            <w:tcBorders>
              <w:top w:val="single" w:sz="4" w:space="0" w:color="auto"/>
              <w:left w:val="single" w:sz="4" w:space="0" w:color="auto"/>
              <w:bottom w:val="single" w:sz="4" w:space="0" w:color="auto"/>
              <w:right w:val="single" w:sz="4" w:space="0" w:color="auto"/>
            </w:tcBorders>
            <w:noWrap/>
            <w:vAlign w:val="center"/>
          </w:tcPr>
          <w:p w14:paraId="2DAF5942" w14:textId="77777777" w:rsidR="00B522EC" w:rsidRPr="001D4F4F" w:rsidRDefault="00B522EC" w:rsidP="001C3389">
            <w:pPr>
              <w:jc w:val="center"/>
              <w:rPr>
                <w:sz w:val="16"/>
                <w:szCs w:val="16"/>
              </w:rPr>
            </w:pPr>
            <w:r w:rsidRPr="001D4F4F">
              <w:rPr>
                <w:sz w:val="16"/>
                <w:szCs w:val="16"/>
              </w:rPr>
              <w:t>3</w:t>
            </w:r>
          </w:p>
        </w:tc>
        <w:tc>
          <w:tcPr>
            <w:tcW w:w="393" w:type="pct"/>
            <w:tcBorders>
              <w:top w:val="single" w:sz="4" w:space="0" w:color="auto"/>
              <w:left w:val="nil"/>
              <w:bottom w:val="single" w:sz="4" w:space="0" w:color="auto"/>
              <w:right w:val="single" w:sz="4" w:space="0" w:color="auto"/>
            </w:tcBorders>
            <w:noWrap/>
            <w:vAlign w:val="center"/>
          </w:tcPr>
          <w:p w14:paraId="3AFFF31F" w14:textId="77777777" w:rsidR="00B522EC" w:rsidRPr="001D4F4F" w:rsidRDefault="00B522EC" w:rsidP="001C3389">
            <w:pPr>
              <w:jc w:val="center"/>
              <w:rPr>
                <w:sz w:val="16"/>
                <w:szCs w:val="16"/>
              </w:rPr>
            </w:pPr>
            <w:r w:rsidRPr="001D4F4F">
              <w:rPr>
                <w:sz w:val="16"/>
                <w:szCs w:val="16"/>
              </w:rPr>
              <w:t>100,0</w:t>
            </w:r>
          </w:p>
        </w:tc>
        <w:tc>
          <w:tcPr>
            <w:tcW w:w="654" w:type="pct"/>
            <w:tcBorders>
              <w:top w:val="single" w:sz="4" w:space="0" w:color="auto"/>
              <w:left w:val="nil"/>
              <w:bottom w:val="single" w:sz="4" w:space="0" w:color="auto"/>
              <w:right w:val="single" w:sz="4" w:space="0" w:color="auto"/>
            </w:tcBorders>
            <w:noWrap/>
            <w:vAlign w:val="center"/>
          </w:tcPr>
          <w:p w14:paraId="081EC44E" w14:textId="77777777" w:rsidR="00B522EC" w:rsidRPr="001D4F4F" w:rsidRDefault="00B522EC" w:rsidP="001C3389">
            <w:pPr>
              <w:jc w:val="center"/>
              <w:rPr>
                <w:sz w:val="16"/>
                <w:szCs w:val="16"/>
              </w:rPr>
            </w:pPr>
            <w:r w:rsidRPr="001D4F4F">
              <w:rPr>
                <w:sz w:val="16"/>
                <w:szCs w:val="16"/>
              </w:rPr>
              <w:t>326,07</w:t>
            </w:r>
          </w:p>
        </w:tc>
        <w:tc>
          <w:tcPr>
            <w:tcW w:w="613" w:type="pct"/>
            <w:tcBorders>
              <w:top w:val="single" w:sz="4" w:space="0" w:color="auto"/>
              <w:left w:val="nil"/>
              <w:bottom w:val="single" w:sz="4" w:space="0" w:color="auto"/>
              <w:right w:val="single" w:sz="4" w:space="0" w:color="auto"/>
            </w:tcBorders>
            <w:noWrap/>
            <w:vAlign w:val="center"/>
          </w:tcPr>
          <w:p w14:paraId="1F5DA839" w14:textId="77777777" w:rsidR="00B522EC" w:rsidRPr="001D4F4F" w:rsidRDefault="00B522EC" w:rsidP="001C3389">
            <w:pPr>
              <w:jc w:val="center"/>
              <w:rPr>
                <w:sz w:val="16"/>
                <w:szCs w:val="16"/>
              </w:rPr>
            </w:pPr>
            <w:r w:rsidRPr="001D4F4F">
              <w:rPr>
                <w:sz w:val="16"/>
                <w:szCs w:val="16"/>
              </w:rPr>
              <w:t>202,65</w:t>
            </w:r>
          </w:p>
        </w:tc>
        <w:tc>
          <w:tcPr>
            <w:tcW w:w="620" w:type="pct"/>
            <w:tcBorders>
              <w:top w:val="single" w:sz="4" w:space="0" w:color="auto"/>
              <w:left w:val="nil"/>
              <w:bottom w:val="single" w:sz="4" w:space="0" w:color="auto"/>
              <w:right w:val="single" w:sz="4" w:space="0" w:color="auto"/>
            </w:tcBorders>
            <w:noWrap/>
            <w:vAlign w:val="center"/>
          </w:tcPr>
          <w:p w14:paraId="670B5BE9" w14:textId="77777777" w:rsidR="00B522EC" w:rsidRPr="001D4F4F" w:rsidRDefault="00B522EC" w:rsidP="001C3389">
            <w:pPr>
              <w:jc w:val="center"/>
              <w:rPr>
                <w:sz w:val="16"/>
                <w:szCs w:val="16"/>
              </w:rPr>
            </w:pPr>
            <w:r w:rsidRPr="001D4F4F">
              <w:rPr>
                <w:sz w:val="16"/>
                <w:szCs w:val="16"/>
              </w:rPr>
              <w:t>996,92</w:t>
            </w:r>
          </w:p>
        </w:tc>
      </w:tr>
      <w:tr w:rsidR="00B522EC" w:rsidRPr="001D4F4F" w14:paraId="716A2D51" w14:textId="77777777" w:rsidTr="005D2768">
        <w:trPr>
          <w:trHeight w:val="113"/>
        </w:trPr>
        <w:tc>
          <w:tcPr>
            <w:tcW w:w="5000" w:type="pct"/>
            <w:gridSpan w:val="7"/>
            <w:vAlign w:val="center"/>
          </w:tcPr>
          <w:p w14:paraId="44544F12" w14:textId="77777777" w:rsidR="00B522EC" w:rsidRPr="001D4F4F" w:rsidRDefault="00B522EC" w:rsidP="001C3389">
            <w:pPr>
              <w:jc w:val="center"/>
              <w:rPr>
                <w:iCs/>
                <w:sz w:val="16"/>
                <w:szCs w:val="16"/>
              </w:rPr>
            </w:pPr>
            <w:r w:rsidRPr="001D4F4F">
              <w:rPr>
                <w:sz w:val="16"/>
                <w:szCs w:val="16"/>
              </w:rPr>
              <w:t xml:space="preserve">Районы Хабаровского края </w:t>
            </w:r>
          </w:p>
        </w:tc>
      </w:tr>
      <w:tr w:rsidR="00B522EC" w:rsidRPr="001D4F4F" w14:paraId="3AB2C341" w14:textId="77777777" w:rsidTr="005D2768">
        <w:trPr>
          <w:trHeight w:val="113"/>
        </w:trPr>
        <w:tc>
          <w:tcPr>
            <w:tcW w:w="1307" w:type="pct"/>
            <w:vAlign w:val="center"/>
          </w:tcPr>
          <w:p w14:paraId="11597D15" w14:textId="77777777" w:rsidR="00B522EC" w:rsidRPr="001D4F4F" w:rsidRDefault="00B522EC" w:rsidP="001C3389">
            <w:pPr>
              <w:jc w:val="both"/>
              <w:rPr>
                <w:iCs/>
                <w:sz w:val="16"/>
                <w:szCs w:val="16"/>
              </w:rPr>
            </w:pPr>
            <w:r w:rsidRPr="001D4F4F">
              <w:rPr>
                <w:sz w:val="16"/>
                <w:szCs w:val="16"/>
              </w:rPr>
              <w:t>Сельскохозяйственное использование</w:t>
            </w:r>
          </w:p>
        </w:tc>
        <w:tc>
          <w:tcPr>
            <w:tcW w:w="756" w:type="pct"/>
            <w:noWrap/>
            <w:vAlign w:val="center"/>
          </w:tcPr>
          <w:p w14:paraId="31203D76" w14:textId="77777777" w:rsidR="00B522EC" w:rsidRPr="001D4F4F" w:rsidRDefault="00B522EC" w:rsidP="001C3389">
            <w:pPr>
              <w:ind w:left="-44" w:right="-57"/>
              <w:rPr>
                <w:iCs/>
                <w:sz w:val="16"/>
                <w:szCs w:val="16"/>
              </w:rPr>
            </w:pPr>
            <w:proofErr w:type="spellStart"/>
            <w:r w:rsidRPr="001D4F4F">
              <w:rPr>
                <w:sz w:val="16"/>
                <w:szCs w:val="16"/>
              </w:rPr>
              <w:t>Сх</w:t>
            </w:r>
            <w:proofErr w:type="spellEnd"/>
            <w:r w:rsidRPr="001D4F4F">
              <w:rPr>
                <w:sz w:val="16"/>
                <w:szCs w:val="16"/>
              </w:rPr>
              <w:t xml:space="preserve"> использование</w:t>
            </w:r>
          </w:p>
        </w:tc>
        <w:tc>
          <w:tcPr>
            <w:tcW w:w="656" w:type="pct"/>
            <w:tcBorders>
              <w:top w:val="single" w:sz="4" w:space="0" w:color="auto"/>
              <w:left w:val="single" w:sz="4" w:space="0" w:color="auto"/>
              <w:bottom w:val="single" w:sz="4" w:space="0" w:color="auto"/>
              <w:right w:val="single" w:sz="4" w:space="0" w:color="auto"/>
            </w:tcBorders>
            <w:noWrap/>
            <w:vAlign w:val="center"/>
          </w:tcPr>
          <w:p w14:paraId="3CE29F80" w14:textId="77777777" w:rsidR="00B522EC" w:rsidRPr="001D4F4F" w:rsidRDefault="00B522EC" w:rsidP="001C3389">
            <w:pPr>
              <w:contextualSpacing/>
              <w:jc w:val="center"/>
              <w:rPr>
                <w:iCs/>
                <w:sz w:val="16"/>
                <w:szCs w:val="16"/>
              </w:rPr>
            </w:pPr>
            <w:r w:rsidRPr="001D4F4F">
              <w:rPr>
                <w:sz w:val="16"/>
                <w:szCs w:val="16"/>
              </w:rPr>
              <w:t>3</w:t>
            </w:r>
          </w:p>
        </w:tc>
        <w:tc>
          <w:tcPr>
            <w:tcW w:w="393" w:type="pct"/>
            <w:tcBorders>
              <w:top w:val="single" w:sz="4" w:space="0" w:color="auto"/>
              <w:left w:val="nil"/>
              <w:bottom w:val="single" w:sz="4" w:space="0" w:color="auto"/>
              <w:right w:val="single" w:sz="4" w:space="0" w:color="auto"/>
            </w:tcBorders>
            <w:noWrap/>
            <w:vAlign w:val="center"/>
          </w:tcPr>
          <w:p w14:paraId="5D0DBDDA" w14:textId="77777777" w:rsidR="00B522EC" w:rsidRPr="001D4F4F" w:rsidRDefault="00B522EC" w:rsidP="001C3389">
            <w:pPr>
              <w:contextualSpacing/>
              <w:jc w:val="center"/>
              <w:rPr>
                <w:iCs/>
                <w:sz w:val="16"/>
                <w:szCs w:val="16"/>
              </w:rPr>
            </w:pPr>
            <w:r w:rsidRPr="001D4F4F">
              <w:rPr>
                <w:sz w:val="16"/>
                <w:szCs w:val="16"/>
              </w:rPr>
              <w:t>10,3</w:t>
            </w:r>
          </w:p>
        </w:tc>
        <w:tc>
          <w:tcPr>
            <w:tcW w:w="654" w:type="pct"/>
            <w:tcBorders>
              <w:top w:val="single" w:sz="4" w:space="0" w:color="auto"/>
              <w:left w:val="nil"/>
              <w:bottom w:val="single" w:sz="4" w:space="0" w:color="auto"/>
              <w:right w:val="single" w:sz="4" w:space="0" w:color="auto"/>
            </w:tcBorders>
            <w:noWrap/>
            <w:vAlign w:val="center"/>
          </w:tcPr>
          <w:p w14:paraId="7339318E" w14:textId="77777777" w:rsidR="00B522EC" w:rsidRPr="001D4F4F" w:rsidRDefault="00B522EC" w:rsidP="001C3389">
            <w:pPr>
              <w:contextualSpacing/>
              <w:jc w:val="center"/>
              <w:rPr>
                <w:iCs/>
                <w:sz w:val="16"/>
                <w:szCs w:val="16"/>
              </w:rPr>
            </w:pPr>
            <w:r w:rsidRPr="001D4F4F">
              <w:rPr>
                <w:sz w:val="16"/>
                <w:szCs w:val="16"/>
              </w:rPr>
              <w:t>1,99</w:t>
            </w:r>
          </w:p>
        </w:tc>
        <w:tc>
          <w:tcPr>
            <w:tcW w:w="613" w:type="pct"/>
            <w:tcBorders>
              <w:top w:val="single" w:sz="4" w:space="0" w:color="auto"/>
              <w:left w:val="nil"/>
              <w:bottom w:val="single" w:sz="4" w:space="0" w:color="auto"/>
              <w:right w:val="single" w:sz="4" w:space="0" w:color="auto"/>
            </w:tcBorders>
            <w:noWrap/>
            <w:vAlign w:val="center"/>
          </w:tcPr>
          <w:p w14:paraId="742EFADC" w14:textId="77777777" w:rsidR="00B522EC" w:rsidRPr="001D4F4F" w:rsidRDefault="00B522EC" w:rsidP="001C3389">
            <w:pPr>
              <w:contextualSpacing/>
              <w:jc w:val="center"/>
              <w:rPr>
                <w:iCs/>
                <w:sz w:val="16"/>
                <w:szCs w:val="16"/>
              </w:rPr>
            </w:pPr>
            <w:r w:rsidRPr="001D4F4F">
              <w:rPr>
                <w:sz w:val="16"/>
                <w:szCs w:val="16"/>
              </w:rPr>
              <w:t>1,510</w:t>
            </w:r>
          </w:p>
        </w:tc>
        <w:tc>
          <w:tcPr>
            <w:tcW w:w="620" w:type="pct"/>
            <w:tcBorders>
              <w:top w:val="single" w:sz="4" w:space="0" w:color="auto"/>
              <w:left w:val="nil"/>
              <w:bottom w:val="single" w:sz="4" w:space="0" w:color="auto"/>
              <w:right w:val="single" w:sz="4" w:space="0" w:color="auto"/>
            </w:tcBorders>
            <w:noWrap/>
            <w:vAlign w:val="center"/>
          </w:tcPr>
          <w:p w14:paraId="495AC7E0" w14:textId="77777777" w:rsidR="00B522EC" w:rsidRPr="001D4F4F" w:rsidRDefault="00B522EC" w:rsidP="001C3389">
            <w:pPr>
              <w:contextualSpacing/>
              <w:jc w:val="center"/>
              <w:rPr>
                <w:iCs/>
                <w:sz w:val="16"/>
                <w:szCs w:val="16"/>
              </w:rPr>
            </w:pPr>
            <w:r w:rsidRPr="001D4F4F">
              <w:rPr>
                <w:sz w:val="16"/>
                <w:szCs w:val="16"/>
              </w:rPr>
              <w:t>2,35</w:t>
            </w:r>
          </w:p>
        </w:tc>
      </w:tr>
      <w:tr w:rsidR="00B522EC" w:rsidRPr="001D4F4F" w14:paraId="6A1DA2A2" w14:textId="77777777" w:rsidTr="005D2768">
        <w:trPr>
          <w:trHeight w:val="113"/>
        </w:trPr>
        <w:tc>
          <w:tcPr>
            <w:tcW w:w="1307" w:type="pct"/>
            <w:vAlign w:val="center"/>
          </w:tcPr>
          <w:p w14:paraId="76F95726" w14:textId="77777777" w:rsidR="00B522EC" w:rsidRPr="001D4F4F" w:rsidRDefault="00B522EC" w:rsidP="001C3389">
            <w:pPr>
              <w:jc w:val="both"/>
              <w:rPr>
                <w:sz w:val="16"/>
                <w:szCs w:val="16"/>
              </w:rPr>
            </w:pPr>
            <w:r w:rsidRPr="001D4F4F">
              <w:rPr>
                <w:sz w:val="16"/>
                <w:szCs w:val="16"/>
              </w:rPr>
              <w:t>Предпринимательство</w:t>
            </w:r>
          </w:p>
        </w:tc>
        <w:tc>
          <w:tcPr>
            <w:tcW w:w="756" w:type="pct"/>
            <w:noWrap/>
            <w:vAlign w:val="center"/>
          </w:tcPr>
          <w:p w14:paraId="56913208" w14:textId="77777777" w:rsidR="00B522EC" w:rsidRPr="001D4F4F" w:rsidRDefault="00B522EC" w:rsidP="001C3389">
            <w:pPr>
              <w:ind w:left="-44" w:right="-57"/>
              <w:rPr>
                <w:sz w:val="16"/>
                <w:szCs w:val="16"/>
              </w:rPr>
            </w:pPr>
            <w:r w:rsidRPr="001D4F4F">
              <w:rPr>
                <w:sz w:val="16"/>
                <w:szCs w:val="16"/>
              </w:rPr>
              <w:t>Коммерция</w:t>
            </w:r>
          </w:p>
        </w:tc>
        <w:tc>
          <w:tcPr>
            <w:tcW w:w="656" w:type="pct"/>
            <w:tcBorders>
              <w:top w:val="single" w:sz="4" w:space="0" w:color="auto"/>
              <w:left w:val="single" w:sz="4" w:space="0" w:color="auto"/>
              <w:bottom w:val="single" w:sz="4" w:space="0" w:color="auto"/>
              <w:right w:val="single" w:sz="4" w:space="0" w:color="auto"/>
            </w:tcBorders>
            <w:noWrap/>
            <w:vAlign w:val="center"/>
          </w:tcPr>
          <w:p w14:paraId="1B394609" w14:textId="77777777" w:rsidR="00B522EC" w:rsidRPr="001D4F4F" w:rsidRDefault="00B522EC" w:rsidP="001C3389">
            <w:pPr>
              <w:contextualSpacing/>
              <w:jc w:val="center"/>
              <w:rPr>
                <w:sz w:val="16"/>
                <w:szCs w:val="16"/>
              </w:rPr>
            </w:pPr>
            <w:r w:rsidRPr="001D4F4F">
              <w:rPr>
                <w:sz w:val="16"/>
                <w:szCs w:val="16"/>
              </w:rPr>
              <w:t>1</w:t>
            </w:r>
          </w:p>
        </w:tc>
        <w:tc>
          <w:tcPr>
            <w:tcW w:w="393" w:type="pct"/>
            <w:tcBorders>
              <w:top w:val="single" w:sz="4" w:space="0" w:color="auto"/>
              <w:left w:val="nil"/>
              <w:bottom w:val="single" w:sz="4" w:space="0" w:color="auto"/>
              <w:right w:val="single" w:sz="4" w:space="0" w:color="auto"/>
            </w:tcBorders>
            <w:noWrap/>
            <w:vAlign w:val="center"/>
          </w:tcPr>
          <w:p w14:paraId="7F4074AC" w14:textId="77777777" w:rsidR="00B522EC" w:rsidRPr="001D4F4F" w:rsidRDefault="00B522EC" w:rsidP="001C3389">
            <w:pPr>
              <w:contextualSpacing/>
              <w:jc w:val="center"/>
              <w:rPr>
                <w:sz w:val="16"/>
                <w:szCs w:val="16"/>
              </w:rPr>
            </w:pPr>
            <w:r w:rsidRPr="001D4F4F">
              <w:rPr>
                <w:sz w:val="16"/>
                <w:szCs w:val="16"/>
              </w:rPr>
              <w:t>3,4</w:t>
            </w:r>
          </w:p>
        </w:tc>
        <w:tc>
          <w:tcPr>
            <w:tcW w:w="654" w:type="pct"/>
            <w:tcBorders>
              <w:top w:val="single" w:sz="4" w:space="0" w:color="auto"/>
              <w:left w:val="nil"/>
              <w:bottom w:val="single" w:sz="4" w:space="0" w:color="auto"/>
              <w:right w:val="single" w:sz="4" w:space="0" w:color="auto"/>
            </w:tcBorders>
            <w:noWrap/>
            <w:vAlign w:val="center"/>
          </w:tcPr>
          <w:p w14:paraId="66C8ED88" w14:textId="77777777" w:rsidR="00B522EC" w:rsidRPr="001D4F4F" w:rsidRDefault="00B522EC" w:rsidP="001C3389">
            <w:pPr>
              <w:contextualSpacing/>
              <w:jc w:val="center"/>
              <w:rPr>
                <w:sz w:val="16"/>
                <w:szCs w:val="16"/>
              </w:rPr>
            </w:pPr>
            <w:r w:rsidRPr="001D4F4F">
              <w:rPr>
                <w:sz w:val="16"/>
                <w:szCs w:val="16"/>
              </w:rPr>
              <w:t>715,77</w:t>
            </w:r>
          </w:p>
        </w:tc>
        <w:tc>
          <w:tcPr>
            <w:tcW w:w="613" w:type="pct"/>
            <w:tcBorders>
              <w:top w:val="single" w:sz="4" w:space="0" w:color="auto"/>
              <w:left w:val="nil"/>
              <w:bottom w:val="single" w:sz="4" w:space="0" w:color="auto"/>
              <w:right w:val="single" w:sz="4" w:space="0" w:color="auto"/>
            </w:tcBorders>
            <w:noWrap/>
            <w:vAlign w:val="center"/>
          </w:tcPr>
          <w:p w14:paraId="454D6EC5" w14:textId="77777777" w:rsidR="00B522EC" w:rsidRPr="001D4F4F" w:rsidRDefault="00B522EC" w:rsidP="001C3389">
            <w:pPr>
              <w:contextualSpacing/>
              <w:jc w:val="center"/>
              <w:rPr>
                <w:sz w:val="16"/>
                <w:szCs w:val="16"/>
              </w:rPr>
            </w:pPr>
            <w:r w:rsidRPr="001D4F4F">
              <w:rPr>
                <w:sz w:val="16"/>
                <w:szCs w:val="16"/>
              </w:rPr>
              <w:t>715,77</w:t>
            </w:r>
          </w:p>
        </w:tc>
        <w:tc>
          <w:tcPr>
            <w:tcW w:w="620" w:type="pct"/>
            <w:tcBorders>
              <w:top w:val="single" w:sz="4" w:space="0" w:color="auto"/>
              <w:left w:val="nil"/>
              <w:bottom w:val="single" w:sz="4" w:space="0" w:color="auto"/>
              <w:right w:val="single" w:sz="4" w:space="0" w:color="auto"/>
            </w:tcBorders>
            <w:noWrap/>
            <w:vAlign w:val="center"/>
          </w:tcPr>
          <w:p w14:paraId="469F58C7" w14:textId="77777777" w:rsidR="00B522EC" w:rsidRPr="001D4F4F" w:rsidRDefault="00B522EC" w:rsidP="001C3389">
            <w:pPr>
              <w:contextualSpacing/>
              <w:jc w:val="center"/>
              <w:rPr>
                <w:sz w:val="16"/>
                <w:szCs w:val="16"/>
              </w:rPr>
            </w:pPr>
            <w:r w:rsidRPr="001D4F4F">
              <w:rPr>
                <w:sz w:val="16"/>
                <w:szCs w:val="16"/>
              </w:rPr>
              <w:t>715,77</w:t>
            </w:r>
          </w:p>
        </w:tc>
      </w:tr>
      <w:tr w:rsidR="00B522EC" w:rsidRPr="001D4F4F" w14:paraId="50488DA2" w14:textId="77777777" w:rsidTr="005D2768">
        <w:trPr>
          <w:trHeight w:val="113"/>
        </w:trPr>
        <w:tc>
          <w:tcPr>
            <w:tcW w:w="1307" w:type="pct"/>
            <w:vAlign w:val="center"/>
          </w:tcPr>
          <w:p w14:paraId="0DF5009D" w14:textId="77777777" w:rsidR="00B522EC" w:rsidRPr="001D4F4F" w:rsidRDefault="00B522EC" w:rsidP="001C3389">
            <w:pPr>
              <w:jc w:val="both"/>
              <w:rPr>
                <w:iCs/>
                <w:sz w:val="16"/>
                <w:szCs w:val="16"/>
              </w:rPr>
            </w:pPr>
            <w:r w:rsidRPr="001D4F4F">
              <w:rPr>
                <w:sz w:val="16"/>
                <w:szCs w:val="16"/>
              </w:rPr>
              <w:t>Производственная деятельность</w:t>
            </w:r>
          </w:p>
        </w:tc>
        <w:tc>
          <w:tcPr>
            <w:tcW w:w="756" w:type="pct"/>
            <w:noWrap/>
            <w:vAlign w:val="center"/>
          </w:tcPr>
          <w:p w14:paraId="0B253FC2" w14:textId="77777777" w:rsidR="00B522EC" w:rsidRPr="001D4F4F" w:rsidRDefault="00B522EC" w:rsidP="001C3389">
            <w:pPr>
              <w:ind w:left="-44" w:right="-57"/>
              <w:rPr>
                <w:iCs/>
                <w:sz w:val="16"/>
                <w:szCs w:val="16"/>
              </w:rPr>
            </w:pPr>
            <w:r w:rsidRPr="001D4F4F">
              <w:rPr>
                <w:sz w:val="16"/>
                <w:szCs w:val="16"/>
              </w:rPr>
              <w:t>ПРОМ</w:t>
            </w:r>
          </w:p>
        </w:tc>
        <w:tc>
          <w:tcPr>
            <w:tcW w:w="656" w:type="pct"/>
            <w:tcBorders>
              <w:top w:val="single" w:sz="4" w:space="0" w:color="auto"/>
              <w:left w:val="single" w:sz="4" w:space="0" w:color="auto"/>
              <w:bottom w:val="single" w:sz="4" w:space="0" w:color="auto"/>
              <w:right w:val="single" w:sz="4" w:space="0" w:color="auto"/>
            </w:tcBorders>
            <w:noWrap/>
            <w:vAlign w:val="center"/>
          </w:tcPr>
          <w:p w14:paraId="2F0BBC36" w14:textId="77777777" w:rsidR="00B522EC" w:rsidRPr="001D4F4F" w:rsidRDefault="00B522EC" w:rsidP="001C3389">
            <w:pPr>
              <w:contextualSpacing/>
              <w:jc w:val="center"/>
              <w:rPr>
                <w:iCs/>
                <w:sz w:val="16"/>
                <w:szCs w:val="16"/>
              </w:rPr>
            </w:pPr>
            <w:r w:rsidRPr="001D4F4F">
              <w:rPr>
                <w:sz w:val="16"/>
                <w:szCs w:val="16"/>
              </w:rPr>
              <w:t>6</w:t>
            </w:r>
          </w:p>
        </w:tc>
        <w:tc>
          <w:tcPr>
            <w:tcW w:w="393" w:type="pct"/>
            <w:tcBorders>
              <w:top w:val="single" w:sz="4" w:space="0" w:color="auto"/>
              <w:left w:val="nil"/>
              <w:bottom w:val="single" w:sz="4" w:space="0" w:color="auto"/>
              <w:right w:val="single" w:sz="4" w:space="0" w:color="auto"/>
            </w:tcBorders>
            <w:noWrap/>
            <w:vAlign w:val="center"/>
          </w:tcPr>
          <w:p w14:paraId="70402913" w14:textId="77777777" w:rsidR="00B522EC" w:rsidRPr="001D4F4F" w:rsidRDefault="00B522EC" w:rsidP="001C3389">
            <w:pPr>
              <w:contextualSpacing/>
              <w:jc w:val="center"/>
              <w:rPr>
                <w:iCs/>
                <w:sz w:val="16"/>
                <w:szCs w:val="16"/>
              </w:rPr>
            </w:pPr>
            <w:r w:rsidRPr="001D4F4F">
              <w:rPr>
                <w:sz w:val="16"/>
                <w:szCs w:val="16"/>
              </w:rPr>
              <w:t>20,7</w:t>
            </w:r>
          </w:p>
        </w:tc>
        <w:tc>
          <w:tcPr>
            <w:tcW w:w="654" w:type="pct"/>
            <w:tcBorders>
              <w:top w:val="single" w:sz="4" w:space="0" w:color="auto"/>
              <w:left w:val="nil"/>
              <w:bottom w:val="single" w:sz="4" w:space="0" w:color="auto"/>
              <w:right w:val="single" w:sz="4" w:space="0" w:color="auto"/>
            </w:tcBorders>
            <w:noWrap/>
            <w:vAlign w:val="center"/>
          </w:tcPr>
          <w:p w14:paraId="6874A65A" w14:textId="77777777" w:rsidR="00B522EC" w:rsidRPr="001D4F4F" w:rsidRDefault="00B522EC" w:rsidP="001C3389">
            <w:pPr>
              <w:contextualSpacing/>
              <w:jc w:val="center"/>
              <w:rPr>
                <w:iCs/>
                <w:sz w:val="16"/>
                <w:szCs w:val="16"/>
              </w:rPr>
            </w:pPr>
            <w:r w:rsidRPr="001D4F4F">
              <w:rPr>
                <w:sz w:val="16"/>
                <w:szCs w:val="16"/>
              </w:rPr>
              <w:t>216,83</w:t>
            </w:r>
          </w:p>
        </w:tc>
        <w:tc>
          <w:tcPr>
            <w:tcW w:w="613" w:type="pct"/>
            <w:tcBorders>
              <w:top w:val="single" w:sz="4" w:space="0" w:color="auto"/>
              <w:left w:val="nil"/>
              <w:bottom w:val="single" w:sz="4" w:space="0" w:color="auto"/>
              <w:right w:val="single" w:sz="4" w:space="0" w:color="auto"/>
            </w:tcBorders>
            <w:noWrap/>
            <w:vAlign w:val="center"/>
          </w:tcPr>
          <w:p w14:paraId="5E1EACA0" w14:textId="77777777" w:rsidR="00B522EC" w:rsidRPr="001D4F4F" w:rsidRDefault="00B522EC" w:rsidP="001C3389">
            <w:pPr>
              <w:contextualSpacing/>
              <w:jc w:val="center"/>
              <w:rPr>
                <w:iCs/>
                <w:sz w:val="16"/>
                <w:szCs w:val="16"/>
              </w:rPr>
            </w:pPr>
            <w:r w:rsidRPr="001D4F4F">
              <w:rPr>
                <w:sz w:val="16"/>
                <w:szCs w:val="16"/>
              </w:rPr>
              <w:t>203,43</w:t>
            </w:r>
          </w:p>
        </w:tc>
        <w:tc>
          <w:tcPr>
            <w:tcW w:w="620" w:type="pct"/>
            <w:tcBorders>
              <w:top w:val="single" w:sz="4" w:space="0" w:color="auto"/>
              <w:left w:val="nil"/>
              <w:bottom w:val="single" w:sz="4" w:space="0" w:color="auto"/>
              <w:right w:val="single" w:sz="4" w:space="0" w:color="auto"/>
            </w:tcBorders>
            <w:noWrap/>
            <w:vAlign w:val="center"/>
          </w:tcPr>
          <w:p w14:paraId="59D15F79" w14:textId="77777777" w:rsidR="00B522EC" w:rsidRPr="001D4F4F" w:rsidRDefault="00B522EC" w:rsidP="001C3389">
            <w:pPr>
              <w:contextualSpacing/>
              <w:jc w:val="center"/>
              <w:rPr>
                <w:iCs/>
                <w:sz w:val="16"/>
                <w:szCs w:val="16"/>
              </w:rPr>
            </w:pPr>
            <w:r w:rsidRPr="001D4F4F">
              <w:rPr>
                <w:sz w:val="16"/>
                <w:szCs w:val="16"/>
              </w:rPr>
              <w:t>218,29</w:t>
            </w:r>
          </w:p>
        </w:tc>
      </w:tr>
      <w:tr w:rsidR="00B522EC" w:rsidRPr="001D4F4F" w14:paraId="37645EB1" w14:textId="77777777" w:rsidTr="005D2768">
        <w:trPr>
          <w:trHeight w:val="113"/>
        </w:trPr>
        <w:tc>
          <w:tcPr>
            <w:tcW w:w="1307" w:type="pct"/>
            <w:vAlign w:val="center"/>
          </w:tcPr>
          <w:p w14:paraId="0A6E502E" w14:textId="77777777" w:rsidR="00B522EC" w:rsidRPr="001D4F4F" w:rsidRDefault="00B522EC" w:rsidP="001C3389">
            <w:pPr>
              <w:jc w:val="both"/>
              <w:rPr>
                <w:sz w:val="16"/>
                <w:szCs w:val="16"/>
              </w:rPr>
            </w:pPr>
            <w:r w:rsidRPr="001D4F4F">
              <w:rPr>
                <w:sz w:val="16"/>
                <w:szCs w:val="16"/>
              </w:rPr>
              <w:t>Транспорт</w:t>
            </w:r>
          </w:p>
        </w:tc>
        <w:tc>
          <w:tcPr>
            <w:tcW w:w="756" w:type="pct"/>
            <w:noWrap/>
            <w:vAlign w:val="center"/>
          </w:tcPr>
          <w:p w14:paraId="45069D66" w14:textId="77777777" w:rsidR="00B522EC" w:rsidRPr="001D4F4F" w:rsidRDefault="00B522EC" w:rsidP="001C3389">
            <w:pPr>
              <w:ind w:left="-44" w:right="-57"/>
              <w:rPr>
                <w:sz w:val="16"/>
                <w:szCs w:val="16"/>
              </w:rPr>
            </w:pPr>
            <w:proofErr w:type="spellStart"/>
            <w:r w:rsidRPr="001D4F4F">
              <w:rPr>
                <w:sz w:val="16"/>
                <w:szCs w:val="16"/>
              </w:rPr>
              <w:t>ИндвГараж</w:t>
            </w:r>
            <w:proofErr w:type="spellEnd"/>
          </w:p>
        </w:tc>
        <w:tc>
          <w:tcPr>
            <w:tcW w:w="656" w:type="pct"/>
            <w:tcBorders>
              <w:top w:val="single" w:sz="4" w:space="0" w:color="auto"/>
              <w:left w:val="single" w:sz="4" w:space="0" w:color="auto"/>
              <w:bottom w:val="single" w:sz="4" w:space="0" w:color="auto"/>
              <w:right w:val="single" w:sz="4" w:space="0" w:color="auto"/>
            </w:tcBorders>
            <w:noWrap/>
            <w:vAlign w:val="center"/>
          </w:tcPr>
          <w:p w14:paraId="29D11DBC" w14:textId="77777777" w:rsidR="00B522EC" w:rsidRPr="001D4F4F" w:rsidRDefault="00B522EC" w:rsidP="001C3389">
            <w:pPr>
              <w:contextualSpacing/>
              <w:jc w:val="center"/>
              <w:rPr>
                <w:sz w:val="16"/>
                <w:szCs w:val="16"/>
              </w:rPr>
            </w:pPr>
            <w:r w:rsidRPr="001D4F4F">
              <w:rPr>
                <w:sz w:val="16"/>
                <w:szCs w:val="16"/>
              </w:rPr>
              <w:t>4</w:t>
            </w:r>
          </w:p>
        </w:tc>
        <w:tc>
          <w:tcPr>
            <w:tcW w:w="393" w:type="pct"/>
            <w:tcBorders>
              <w:top w:val="single" w:sz="4" w:space="0" w:color="auto"/>
              <w:left w:val="nil"/>
              <w:bottom w:val="single" w:sz="4" w:space="0" w:color="auto"/>
              <w:right w:val="single" w:sz="4" w:space="0" w:color="auto"/>
            </w:tcBorders>
            <w:noWrap/>
            <w:vAlign w:val="center"/>
          </w:tcPr>
          <w:p w14:paraId="566E7A4E" w14:textId="77777777" w:rsidR="00B522EC" w:rsidRPr="001D4F4F" w:rsidRDefault="00B522EC" w:rsidP="001C3389">
            <w:pPr>
              <w:contextualSpacing/>
              <w:jc w:val="center"/>
              <w:rPr>
                <w:sz w:val="16"/>
                <w:szCs w:val="16"/>
              </w:rPr>
            </w:pPr>
            <w:r w:rsidRPr="001D4F4F">
              <w:rPr>
                <w:sz w:val="16"/>
                <w:szCs w:val="16"/>
              </w:rPr>
              <w:t>13,8</w:t>
            </w:r>
          </w:p>
        </w:tc>
        <w:tc>
          <w:tcPr>
            <w:tcW w:w="654" w:type="pct"/>
            <w:tcBorders>
              <w:top w:val="single" w:sz="4" w:space="0" w:color="auto"/>
              <w:left w:val="nil"/>
              <w:bottom w:val="single" w:sz="4" w:space="0" w:color="auto"/>
              <w:right w:val="single" w:sz="4" w:space="0" w:color="auto"/>
            </w:tcBorders>
            <w:noWrap/>
            <w:vAlign w:val="center"/>
          </w:tcPr>
          <w:p w14:paraId="6756E756" w14:textId="77777777" w:rsidR="00B522EC" w:rsidRPr="001D4F4F" w:rsidRDefault="00B522EC" w:rsidP="001C3389">
            <w:pPr>
              <w:contextualSpacing/>
              <w:jc w:val="center"/>
              <w:rPr>
                <w:sz w:val="16"/>
                <w:szCs w:val="16"/>
              </w:rPr>
            </w:pPr>
            <w:r w:rsidRPr="001D4F4F">
              <w:rPr>
                <w:sz w:val="16"/>
                <w:szCs w:val="16"/>
              </w:rPr>
              <w:t>504,46</w:t>
            </w:r>
          </w:p>
        </w:tc>
        <w:tc>
          <w:tcPr>
            <w:tcW w:w="613" w:type="pct"/>
            <w:tcBorders>
              <w:top w:val="single" w:sz="4" w:space="0" w:color="auto"/>
              <w:left w:val="nil"/>
              <w:bottom w:val="single" w:sz="4" w:space="0" w:color="auto"/>
              <w:right w:val="single" w:sz="4" w:space="0" w:color="auto"/>
            </w:tcBorders>
            <w:noWrap/>
            <w:vAlign w:val="center"/>
          </w:tcPr>
          <w:p w14:paraId="0BF5C8C1" w14:textId="77777777" w:rsidR="00B522EC" w:rsidRPr="001D4F4F" w:rsidRDefault="00B522EC" w:rsidP="001C3389">
            <w:pPr>
              <w:contextualSpacing/>
              <w:jc w:val="center"/>
              <w:rPr>
                <w:sz w:val="16"/>
                <w:szCs w:val="16"/>
              </w:rPr>
            </w:pPr>
            <w:r w:rsidRPr="001D4F4F">
              <w:rPr>
                <w:sz w:val="16"/>
                <w:szCs w:val="16"/>
              </w:rPr>
              <w:t>173,23</w:t>
            </w:r>
          </w:p>
        </w:tc>
        <w:tc>
          <w:tcPr>
            <w:tcW w:w="620" w:type="pct"/>
            <w:tcBorders>
              <w:top w:val="single" w:sz="4" w:space="0" w:color="auto"/>
              <w:left w:val="nil"/>
              <w:bottom w:val="single" w:sz="4" w:space="0" w:color="auto"/>
              <w:right w:val="single" w:sz="4" w:space="0" w:color="auto"/>
            </w:tcBorders>
            <w:noWrap/>
            <w:vAlign w:val="center"/>
          </w:tcPr>
          <w:p w14:paraId="6F2346EA" w14:textId="77777777" w:rsidR="00B522EC" w:rsidRPr="001D4F4F" w:rsidRDefault="00B522EC" w:rsidP="001C3389">
            <w:pPr>
              <w:contextualSpacing/>
              <w:jc w:val="center"/>
              <w:rPr>
                <w:sz w:val="16"/>
                <w:szCs w:val="16"/>
              </w:rPr>
            </w:pPr>
            <w:r w:rsidRPr="001D4F4F">
              <w:rPr>
                <w:sz w:val="16"/>
                <w:szCs w:val="16"/>
              </w:rPr>
              <w:t>519,59</w:t>
            </w:r>
          </w:p>
        </w:tc>
      </w:tr>
      <w:tr w:rsidR="00B522EC" w:rsidRPr="001D4F4F" w14:paraId="50EC6E20" w14:textId="77777777" w:rsidTr="005D2768">
        <w:trPr>
          <w:trHeight w:val="113"/>
        </w:trPr>
        <w:tc>
          <w:tcPr>
            <w:tcW w:w="1307" w:type="pct"/>
            <w:vMerge w:val="restart"/>
            <w:vAlign w:val="center"/>
          </w:tcPr>
          <w:p w14:paraId="2091847E" w14:textId="77777777" w:rsidR="00B522EC" w:rsidRPr="001D4F4F" w:rsidRDefault="00B522EC" w:rsidP="001C3389">
            <w:pPr>
              <w:jc w:val="both"/>
              <w:rPr>
                <w:iCs/>
                <w:sz w:val="16"/>
                <w:szCs w:val="16"/>
              </w:rPr>
            </w:pPr>
            <w:r w:rsidRPr="001D4F4F">
              <w:rPr>
                <w:iCs/>
                <w:sz w:val="16"/>
                <w:szCs w:val="16"/>
              </w:rPr>
              <w:t>Садоводство и огородничество, малоэтажная жилая застройка</w:t>
            </w:r>
          </w:p>
        </w:tc>
        <w:tc>
          <w:tcPr>
            <w:tcW w:w="756" w:type="pct"/>
            <w:noWrap/>
            <w:vAlign w:val="center"/>
          </w:tcPr>
          <w:p w14:paraId="0994A799" w14:textId="77777777" w:rsidR="00B522EC" w:rsidRPr="001D4F4F" w:rsidRDefault="00B522EC" w:rsidP="001C3389">
            <w:pPr>
              <w:ind w:left="-44" w:right="-57"/>
              <w:rPr>
                <w:iCs/>
                <w:sz w:val="16"/>
                <w:szCs w:val="16"/>
              </w:rPr>
            </w:pPr>
            <w:r w:rsidRPr="001D4F4F">
              <w:rPr>
                <w:sz w:val="16"/>
                <w:szCs w:val="16"/>
              </w:rPr>
              <w:t>ИЖС</w:t>
            </w:r>
          </w:p>
        </w:tc>
        <w:tc>
          <w:tcPr>
            <w:tcW w:w="656" w:type="pct"/>
            <w:tcBorders>
              <w:top w:val="single" w:sz="4" w:space="0" w:color="auto"/>
              <w:left w:val="single" w:sz="4" w:space="0" w:color="auto"/>
              <w:bottom w:val="single" w:sz="4" w:space="0" w:color="auto"/>
              <w:right w:val="single" w:sz="4" w:space="0" w:color="auto"/>
            </w:tcBorders>
            <w:noWrap/>
            <w:vAlign w:val="center"/>
          </w:tcPr>
          <w:p w14:paraId="26EE598C" w14:textId="77777777" w:rsidR="00B522EC" w:rsidRPr="001D4F4F" w:rsidRDefault="00B522EC" w:rsidP="001C3389">
            <w:pPr>
              <w:contextualSpacing/>
              <w:jc w:val="center"/>
              <w:rPr>
                <w:iCs/>
                <w:sz w:val="16"/>
                <w:szCs w:val="16"/>
              </w:rPr>
            </w:pPr>
            <w:r w:rsidRPr="001D4F4F">
              <w:rPr>
                <w:sz w:val="16"/>
                <w:szCs w:val="16"/>
              </w:rPr>
              <w:t>2</w:t>
            </w:r>
          </w:p>
        </w:tc>
        <w:tc>
          <w:tcPr>
            <w:tcW w:w="393" w:type="pct"/>
            <w:tcBorders>
              <w:top w:val="single" w:sz="4" w:space="0" w:color="auto"/>
              <w:left w:val="nil"/>
              <w:bottom w:val="single" w:sz="4" w:space="0" w:color="auto"/>
              <w:right w:val="single" w:sz="4" w:space="0" w:color="auto"/>
            </w:tcBorders>
            <w:noWrap/>
            <w:vAlign w:val="center"/>
          </w:tcPr>
          <w:p w14:paraId="20EE15D8" w14:textId="77777777" w:rsidR="00B522EC" w:rsidRPr="001D4F4F" w:rsidRDefault="00B522EC" w:rsidP="001C3389">
            <w:pPr>
              <w:contextualSpacing/>
              <w:jc w:val="center"/>
              <w:rPr>
                <w:iCs/>
                <w:sz w:val="16"/>
                <w:szCs w:val="16"/>
              </w:rPr>
            </w:pPr>
            <w:r w:rsidRPr="001D4F4F">
              <w:rPr>
                <w:sz w:val="16"/>
                <w:szCs w:val="16"/>
              </w:rPr>
              <w:t>6,9</w:t>
            </w:r>
          </w:p>
        </w:tc>
        <w:tc>
          <w:tcPr>
            <w:tcW w:w="654" w:type="pct"/>
            <w:tcBorders>
              <w:top w:val="single" w:sz="4" w:space="0" w:color="auto"/>
              <w:left w:val="nil"/>
              <w:bottom w:val="single" w:sz="4" w:space="0" w:color="auto"/>
              <w:right w:val="single" w:sz="4" w:space="0" w:color="auto"/>
            </w:tcBorders>
            <w:noWrap/>
            <w:vAlign w:val="center"/>
          </w:tcPr>
          <w:p w14:paraId="68C8CBF8" w14:textId="77777777" w:rsidR="00B522EC" w:rsidRPr="001D4F4F" w:rsidRDefault="00B522EC" w:rsidP="001C3389">
            <w:pPr>
              <w:contextualSpacing/>
              <w:jc w:val="center"/>
              <w:rPr>
                <w:iCs/>
                <w:sz w:val="16"/>
                <w:szCs w:val="16"/>
              </w:rPr>
            </w:pPr>
            <w:r w:rsidRPr="001D4F4F">
              <w:rPr>
                <w:sz w:val="16"/>
                <w:szCs w:val="16"/>
              </w:rPr>
              <w:t>482,49</w:t>
            </w:r>
          </w:p>
        </w:tc>
        <w:tc>
          <w:tcPr>
            <w:tcW w:w="613" w:type="pct"/>
            <w:tcBorders>
              <w:top w:val="single" w:sz="4" w:space="0" w:color="auto"/>
              <w:left w:val="nil"/>
              <w:bottom w:val="single" w:sz="4" w:space="0" w:color="auto"/>
              <w:right w:val="single" w:sz="4" w:space="0" w:color="auto"/>
            </w:tcBorders>
            <w:noWrap/>
            <w:vAlign w:val="center"/>
          </w:tcPr>
          <w:p w14:paraId="7A45D463" w14:textId="77777777" w:rsidR="00B522EC" w:rsidRPr="001D4F4F" w:rsidRDefault="00B522EC" w:rsidP="001C3389">
            <w:pPr>
              <w:contextualSpacing/>
              <w:jc w:val="center"/>
              <w:rPr>
                <w:iCs/>
                <w:sz w:val="16"/>
                <w:szCs w:val="16"/>
              </w:rPr>
            </w:pPr>
            <w:r w:rsidRPr="001D4F4F">
              <w:rPr>
                <w:sz w:val="16"/>
                <w:szCs w:val="16"/>
              </w:rPr>
              <w:t>408,47</w:t>
            </w:r>
          </w:p>
        </w:tc>
        <w:tc>
          <w:tcPr>
            <w:tcW w:w="620" w:type="pct"/>
            <w:tcBorders>
              <w:top w:val="single" w:sz="4" w:space="0" w:color="auto"/>
              <w:left w:val="nil"/>
              <w:bottom w:val="single" w:sz="4" w:space="0" w:color="auto"/>
              <w:right w:val="single" w:sz="4" w:space="0" w:color="auto"/>
            </w:tcBorders>
            <w:noWrap/>
            <w:vAlign w:val="center"/>
          </w:tcPr>
          <w:p w14:paraId="63F1DE5C" w14:textId="77777777" w:rsidR="00B522EC" w:rsidRPr="001D4F4F" w:rsidRDefault="00B522EC" w:rsidP="001C3389">
            <w:pPr>
              <w:contextualSpacing/>
              <w:jc w:val="center"/>
              <w:rPr>
                <w:iCs/>
                <w:sz w:val="16"/>
                <w:szCs w:val="16"/>
              </w:rPr>
            </w:pPr>
            <w:r w:rsidRPr="001D4F4F">
              <w:rPr>
                <w:sz w:val="16"/>
                <w:szCs w:val="16"/>
              </w:rPr>
              <w:t>556,50</w:t>
            </w:r>
          </w:p>
        </w:tc>
      </w:tr>
      <w:tr w:rsidR="00B522EC" w:rsidRPr="001D4F4F" w14:paraId="184A0418" w14:textId="77777777" w:rsidTr="005D2768">
        <w:trPr>
          <w:trHeight w:val="113"/>
        </w:trPr>
        <w:tc>
          <w:tcPr>
            <w:tcW w:w="1307" w:type="pct"/>
            <w:vMerge/>
            <w:vAlign w:val="center"/>
          </w:tcPr>
          <w:p w14:paraId="1949A163" w14:textId="77777777" w:rsidR="00B522EC" w:rsidRPr="001D4F4F" w:rsidRDefault="00B522EC" w:rsidP="001C3389">
            <w:pPr>
              <w:jc w:val="both"/>
              <w:rPr>
                <w:iCs/>
                <w:sz w:val="16"/>
                <w:szCs w:val="16"/>
              </w:rPr>
            </w:pPr>
          </w:p>
        </w:tc>
        <w:tc>
          <w:tcPr>
            <w:tcW w:w="756" w:type="pct"/>
            <w:tcBorders>
              <w:top w:val="single" w:sz="4" w:space="0" w:color="auto"/>
              <w:left w:val="single" w:sz="4" w:space="0" w:color="auto"/>
              <w:bottom w:val="single" w:sz="4" w:space="0" w:color="auto"/>
              <w:right w:val="single" w:sz="4" w:space="0" w:color="auto"/>
            </w:tcBorders>
            <w:noWrap/>
            <w:vAlign w:val="center"/>
          </w:tcPr>
          <w:p w14:paraId="38C10BB0" w14:textId="77777777" w:rsidR="00B522EC" w:rsidRPr="001D4F4F" w:rsidRDefault="00B522EC" w:rsidP="001C3389">
            <w:pPr>
              <w:ind w:left="-44" w:right="-57"/>
              <w:rPr>
                <w:iCs/>
                <w:sz w:val="16"/>
                <w:szCs w:val="16"/>
              </w:rPr>
            </w:pPr>
            <w:r w:rsidRPr="001D4F4F">
              <w:rPr>
                <w:sz w:val="16"/>
                <w:szCs w:val="16"/>
              </w:rPr>
              <w:t>Сады (ЗНП)</w:t>
            </w:r>
          </w:p>
        </w:tc>
        <w:tc>
          <w:tcPr>
            <w:tcW w:w="656" w:type="pct"/>
            <w:tcBorders>
              <w:top w:val="single" w:sz="4" w:space="0" w:color="auto"/>
              <w:left w:val="nil"/>
              <w:bottom w:val="single" w:sz="4" w:space="0" w:color="auto"/>
              <w:right w:val="single" w:sz="4" w:space="0" w:color="auto"/>
            </w:tcBorders>
            <w:noWrap/>
            <w:vAlign w:val="center"/>
          </w:tcPr>
          <w:p w14:paraId="60EA25AB" w14:textId="77777777" w:rsidR="00B522EC" w:rsidRPr="001D4F4F" w:rsidRDefault="00B522EC" w:rsidP="001C3389">
            <w:pPr>
              <w:contextualSpacing/>
              <w:jc w:val="center"/>
              <w:rPr>
                <w:iCs/>
                <w:sz w:val="16"/>
                <w:szCs w:val="16"/>
              </w:rPr>
            </w:pPr>
            <w:r w:rsidRPr="001D4F4F">
              <w:rPr>
                <w:sz w:val="16"/>
                <w:szCs w:val="16"/>
              </w:rPr>
              <w:t>3</w:t>
            </w:r>
          </w:p>
        </w:tc>
        <w:tc>
          <w:tcPr>
            <w:tcW w:w="393" w:type="pct"/>
            <w:tcBorders>
              <w:top w:val="single" w:sz="4" w:space="0" w:color="auto"/>
              <w:left w:val="nil"/>
              <w:bottom w:val="single" w:sz="4" w:space="0" w:color="auto"/>
              <w:right w:val="single" w:sz="4" w:space="0" w:color="auto"/>
            </w:tcBorders>
            <w:noWrap/>
            <w:vAlign w:val="center"/>
          </w:tcPr>
          <w:p w14:paraId="11B3FCF2" w14:textId="77777777" w:rsidR="00B522EC" w:rsidRPr="001D4F4F" w:rsidRDefault="00B522EC" w:rsidP="001C3389">
            <w:pPr>
              <w:contextualSpacing/>
              <w:jc w:val="center"/>
              <w:rPr>
                <w:iCs/>
                <w:sz w:val="16"/>
                <w:szCs w:val="16"/>
              </w:rPr>
            </w:pPr>
            <w:r w:rsidRPr="001D4F4F">
              <w:rPr>
                <w:sz w:val="16"/>
                <w:szCs w:val="16"/>
              </w:rPr>
              <w:t>10,3</w:t>
            </w:r>
          </w:p>
        </w:tc>
        <w:tc>
          <w:tcPr>
            <w:tcW w:w="654" w:type="pct"/>
            <w:tcBorders>
              <w:top w:val="single" w:sz="4" w:space="0" w:color="auto"/>
              <w:left w:val="nil"/>
              <w:bottom w:val="single" w:sz="4" w:space="0" w:color="auto"/>
              <w:right w:val="single" w:sz="4" w:space="0" w:color="auto"/>
            </w:tcBorders>
            <w:noWrap/>
            <w:vAlign w:val="center"/>
          </w:tcPr>
          <w:p w14:paraId="40FB9200" w14:textId="77777777" w:rsidR="00B522EC" w:rsidRPr="001D4F4F" w:rsidRDefault="00B522EC" w:rsidP="001C3389">
            <w:pPr>
              <w:contextualSpacing/>
              <w:jc w:val="center"/>
              <w:rPr>
                <w:iCs/>
                <w:sz w:val="16"/>
                <w:szCs w:val="16"/>
              </w:rPr>
            </w:pPr>
            <w:r w:rsidRPr="001D4F4F">
              <w:rPr>
                <w:sz w:val="16"/>
                <w:szCs w:val="16"/>
              </w:rPr>
              <w:t>16,92</w:t>
            </w:r>
          </w:p>
        </w:tc>
        <w:tc>
          <w:tcPr>
            <w:tcW w:w="613" w:type="pct"/>
            <w:tcBorders>
              <w:top w:val="single" w:sz="4" w:space="0" w:color="auto"/>
              <w:left w:val="nil"/>
              <w:bottom w:val="single" w:sz="4" w:space="0" w:color="auto"/>
              <w:right w:val="single" w:sz="4" w:space="0" w:color="auto"/>
            </w:tcBorders>
            <w:noWrap/>
            <w:vAlign w:val="center"/>
          </w:tcPr>
          <w:p w14:paraId="0E1CEBC9" w14:textId="77777777" w:rsidR="00B522EC" w:rsidRPr="001D4F4F" w:rsidRDefault="00B522EC" w:rsidP="001C3389">
            <w:pPr>
              <w:contextualSpacing/>
              <w:jc w:val="center"/>
              <w:rPr>
                <w:iCs/>
                <w:sz w:val="16"/>
                <w:szCs w:val="16"/>
              </w:rPr>
            </w:pPr>
            <w:r w:rsidRPr="001D4F4F">
              <w:rPr>
                <w:sz w:val="16"/>
                <w:szCs w:val="16"/>
              </w:rPr>
              <w:t>9,98</w:t>
            </w:r>
          </w:p>
        </w:tc>
        <w:tc>
          <w:tcPr>
            <w:tcW w:w="620" w:type="pct"/>
            <w:tcBorders>
              <w:top w:val="single" w:sz="4" w:space="0" w:color="auto"/>
              <w:left w:val="nil"/>
              <w:bottom w:val="single" w:sz="4" w:space="0" w:color="auto"/>
              <w:right w:val="single" w:sz="4" w:space="0" w:color="auto"/>
            </w:tcBorders>
            <w:noWrap/>
            <w:vAlign w:val="center"/>
          </w:tcPr>
          <w:p w14:paraId="068E3313" w14:textId="77777777" w:rsidR="00B522EC" w:rsidRPr="001D4F4F" w:rsidRDefault="00B522EC" w:rsidP="001C3389">
            <w:pPr>
              <w:contextualSpacing/>
              <w:jc w:val="center"/>
              <w:rPr>
                <w:iCs/>
                <w:sz w:val="16"/>
                <w:szCs w:val="16"/>
              </w:rPr>
            </w:pPr>
            <w:r w:rsidRPr="001D4F4F">
              <w:rPr>
                <w:sz w:val="16"/>
                <w:szCs w:val="16"/>
              </w:rPr>
              <w:t>22,80</w:t>
            </w:r>
          </w:p>
        </w:tc>
      </w:tr>
      <w:tr w:rsidR="00B522EC" w:rsidRPr="001D4F4F" w14:paraId="46ACADAC" w14:textId="77777777" w:rsidTr="005D2768">
        <w:trPr>
          <w:trHeight w:val="113"/>
        </w:trPr>
        <w:tc>
          <w:tcPr>
            <w:tcW w:w="1307" w:type="pct"/>
            <w:vMerge/>
            <w:vAlign w:val="center"/>
          </w:tcPr>
          <w:p w14:paraId="6A8BDC4A" w14:textId="77777777" w:rsidR="00B522EC" w:rsidRPr="001D4F4F" w:rsidRDefault="00B522EC" w:rsidP="001C3389">
            <w:pPr>
              <w:jc w:val="both"/>
              <w:rPr>
                <w:iCs/>
                <w:sz w:val="16"/>
                <w:szCs w:val="16"/>
              </w:rPr>
            </w:pPr>
          </w:p>
        </w:tc>
        <w:tc>
          <w:tcPr>
            <w:tcW w:w="756" w:type="pct"/>
            <w:noWrap/>
            <w:vAlign w:val="center"/>
          </w:tcPr>
          <w:p w14:paraId="128EFF58" w14:textId="77777777" w:rsidR="00B522EC" w:rsidRPr="001D4F4F" w:rsidRDefault="00B522EC" w:rsidP="001C3389">
            <w:pPr>
              <w:ind w:left="-44" w:right="-57"/>
              <w:rPr>
                <w:iCs/>
                <w:sz w:val="16"/>
                <w:szCs w:val="16"/>
              </w:rPr>
            </w:pPr>
            <w:r w:rsidRPr="001D4F4F">
              <w:rPr>
                <w:sz w:val="16"/>
                <w:szCs w:val="16"/>
              </w:rPr>
              <w:t>Огород</w:t>
            </w:r>
          </w:p>
        </w:tc>
        <w:tc>
          <w:tcPr>
            <w:tcW w:w="656" w:type="pct"/>
            <w:tcBorders>
              <w:top w:val="single" w:sz="4" w:space="0" w:color="auto"/>
              <w:left w:val="single" w:sz="4" w:space="0" w:color="auto"/>
              <w:bottom w:val="single" w:sz="4" w:space="0" w:color="auto"/>
              <w:right w:val="single" w:sz="4" w:space="0" w:color="auto"/>
            </w:tcBorders>
            <w:noWrap/>
            <w:vAlign w:val="center"/>
          </w:tcPr>
          <w:p w14:paraId="12E67B22" w14:textId="77777777" w:rsidR="00B522EC" w:rsidRPr="001D4F4F" w:rsidRDefault="00B522EC" w:rsidP="001C3389">
            <w:pPr>
              <w:contextualSpacing/>
              <w:jc w:val="center"/>
              <w:rPr>
                <w:iCs/>
                <w:sz w:val="16"/>
                <w:szCs w:val="16"/>
              </w:rPr>
            </w:pPr>
            <w:r w:rsidRPr="001D4F4F">
              <w:rPr>
                <w:sz w:val="16"/>
                <w:szCs w:val="16"/>
              </w:rPr>
              <w:t>7</w:t>
            </w:r>
          </w:p>
        </w:tc>
        <w:tc>
          <w:tcPr>
            <w:tcW w:w="393" w:type="pct"/>
            <w:tcBorders>
              <w:top w:val="single" w:sz="4" w:space="0" w:color="auto"/>
              <w:left w:val="nil"/>
              <w:bottom w:val="single" w:sz="4" w:space="0" w:color="auto"/>
              <w:right w:val="single" w:sz="4" w:space="0" w:color="auto"/>
            </w:tcBorders>
            <w:noWrap/>
            <w:vAlign w:val="center"/>
          </w:tcPr>
          <w:p w14:paraId="2F0E889E" w14:textId="77777777" w:rsidR="00B522EC" w:rsidRPr="001D4F4F" w:rsidRDefault="00B522EC" w:rsidP="001C3389">
            <w:pPr>
              <w:contextualSpacing/>
              <w:jc w:val="center"/>
              <w:rPr>
                <w:iCs/>
                <w:sz w:val="16"/>
                <w:szCs w:val="16"/>
              </w:rPr>
            </w:pPr>
            <w:r w:rsidRPr="001D4F4F">
              <w:rPr>
                <w:sz w:val="16"/>
                <w:szCs w:val="16"/>
              </w:rPr>
              <w:t>24,1</w:t>
            </w:r>
          </w:p>
        </w:tc>
        <w:tc>
          <w:tcPr>
            <w:tcW w:w="654" w:type="pct"/>
            <w:tcBorders>
              <w:top w:val="single" w:sz="4" w:space="0" w:color="auto"/>
              <w:left w:val="nil"/>
              <w:bottom w:val="single" w:sz="4" w:space="0" w:color="auto"/>
              <w:right w:val="single" w:sz="4" w:space="0" w:color="auto"/>
            </w:tcBorders>
            <w:noWrap/>
            <w:vAlign w:val="center"/>
          </w:tcPr>
          <w:p w14:paraId="5B9BD0E4" w14:textId="77777777" w:rsidR="00B522EC" w:rsidRPr="001D4F4F" w:rsidRDefault="00B522EC" w:rsidP="001C3389">
            <w:pPr>
              <w:contextualSpacing/>
              <w:jc w:val="center"/>
              <w:rPr>
                <w:iCs/>
                <w:sz w:val="16"/>
                <w:szCs w:val="16"/>
              </w:rPr>
            </w:pPr>
            <w:r w:rsidRPr="001D4F4F">
              <w:rPr>
                <w:sz w:val="16"/>
                <w:szCs w:val="16"/>
              </w:rPr>
              <w:t>12,32</w:t>
            </w:r>
          </w:p>
        </w:tc>
        <w:tc>
          <w:tcPr>
            <w:tcW w:w="613" w:type="pct"/>
            <w:tcBorders>
              <w:top w:val="single" w:sz="4" w:space="0" w:color="auto"/>
              <w:left w:val="nil"/>
              <w:bottom w:val="single" w:sz="4" w:space="0" w:color="auto"/>
              <w:right w:val="single" w:sz="4" w:space="0" w:color="auto"/>
            </w:tcBorders>
            <w:noWrap/>
            <w:vAlign w:val="center"/>
          </w:tcPr>
          <w:p w14:paraId="03A99D37" w14:textId="77777777" w:rsidR="00B522EC" w:rsidRPr="001D4F4F" w:rsidRDefault="00B522EC" w:rsidP="001C3389">
            <w:pPr>
              <w:contextualSpacing/>
              <w:jc w:val="center"/>
              <w:rPr>
                <w:iCs/>
                <w:sz w:val="16"/>
                <w:szCs w:val="16"/>
              </w:rPr>
            </w:pPr>
            <w:r w:rsidRPr="001D4F4F">
              <w:rPr>
                <w:sz w:val="16"/>
                <w:szCs w:val="16"/>
              </w:rPr>
              <w:t>3,34</w:t>
            </w:r>
          </w:p>
        </w:tc>
        <w:tc>
          <w:tcPr>
            <w:tcW w:w="620" w:type="pct"/>
            <w:tcBorders>
              <w:top w:val="single" w:sz="4" w:space="0" w:color="auto"/>
              <w:left w:val="nil"/>
              <w:bottom w:val="single" w:sz="4" w:space="0" w:color="auto"/>
              <w:right w:val="single" w:sz="4" w:space="0" w:color="auto"/>
            </w:tcBorders>
            <w:noWrap/>
            <w:vAlign w:val="center"/>
          </w:tcPr>
          <w:p w14:paraId="1D00E70D" w14:textId="77777777" w:rsidR="00B522EC" w:rsidRPr="001D4F4F" w:rsidRDefault="00B522EC" w:rsidP="001C3389">
            <w:pPr>
              <w:contextualSpacing/>
              <w:jc w:val="center"/>
              <w:rPr>
                <w:iCs/>
                <w:sz w:val="16"/>
                <w:szCs w:val="16"/>
              </w:rPr>
            </w:pPr>
            <w:r w:rsidRPr="001D4F4F">
              <w:rPr>
                <w:sz w:val="16"/>
                <w:szCs w:val="16"/>
              </w:rPr>
              <w:t>167,86</w:t>
            </w:r>
          </w:p>
        </w:tc>
      </w:tr>
      <w:tr w:rsidR="00B522EC" w:rsidRPr="001D4F4F" w14:paraId="500188E0" w14:textId="77777777" w:rsidTr="005D2768">
        <w:trPr>
          <w:trHeight w:val="113"/>
        </w:trPr>
        <w:tc>
          <w:tcPr>
            <w:tcW w:w="1307" w:type="pct"/>
            <w:vMerge/>
            <w:vAlign w:val="center"/>
          </w:tcPr>
          <w:p w14:paraId="698F720E" w14:textId="77777777" w:rsidR="00B522EC" w:rsidRPr="001D4F4F" w:rsidRDefault="00B522EC" w:rsidP="001C3389">
            <w:pPr>
              <w:jc w:val="both"/>
              <w:rPr>
                <w:iCs/>
                <w:sz w:val="16"/>
                <w:szCs w:val="16"/>
              </w:rPr>
            </w:pPr>
          </w:p>
        </w:tc>
        <w:tc>
          <w:tcPr>
            <w:tcW w:w="756" w:type="pct"/>
            <w:tcBorders>
              <w:top w:val="single" w:sz="4" w:space="0" w:color="auto"/>
              <w:left w:val="single" w:sz="4" w:space="0" w:color="auto"/>
              <w:bottom w:val="single" w:sz="4" w:space="0" w:color="auto"/>
              <w:right w:val="single" w:sz="4" w:space="0" w:color="auto"/>
            </w:tcBorders>
            <w:noWrap/>
            <w:vAlign w:val="center"/>
          </w:tcPr>
          <w:p w14:paraId="3F17635F" w14:textId="77777777" w:rsidR="00B522EC" w:rsidRPr="001D4F4F" w:rsidRDefault="00B522EC" w:rsidP="001C3389">
            <w:pPr>
              <w:ind w:left="-44" w:right="-57"/>
              <w:rPr>
                <w:iCs/>
                <w:sz w:val="16"/>
                <w:szCs w:val="16"/>
              </w:rPr>
            </w:pPr>
            <w:r w:rsidRPr="001D4F4F">
              <w:rPr>
                <w:sz w:val="16"/>
                <w:szCs w:val="16"/>
              </w:rPr>
              <w:t>СОД</w:t>
            </w:r>
          </w:p>
        </w:tc>
        <w:tc>
          <w:tcPr>
            <w:tcW w:w="656" w:type="pct"/>
            <w:tcBorders>
              <w:top w:val="single" w:sz="4" w:space="0" w:color="auto"/>
              <w:left w:val="single" w:sz="4" w:space="0" w:color="auto"/>
              <w:bottom w:val="single" w:sz="4" w:space="0" w:color="auto"/>
              <w:right w:val="single" w:sz="4" w:space="0" w:color="auto"/>
            </w:tcBorders>
            <w:noWrap/>
            <w:vAlign w:val="center"/>
          </w:tcPr>
          <w:p w14:paraId="7F4BF6A5" w14:textId="77777777" w:rsidR="00B522EC" w:rsidRPr="001D4F4F" w:rsidRDefault="00B522EC" w:rsidP="001C3389">
            <w:pPr>
              <w:contextualSpacing/>
              <w:jc w:val="center"/>
              <w:rPr>
                <w:iCs/>
                <w:sz w:val="16"/>
                <w:szCs w:val="16"/>
              </w:rPr>
            </w:pPr>
            <w:r w:rsidRPr="001D4F4F">
              <w:rPr>
                <w:sz w:val="16"/>
                <w:szCs w:val="16"/>
              </w:rPr>
              <w:t>2</w:t>
            </w:r>
          </w:p>
        </w:tc>
        <w:tc>
          <w:tcPr>
            <w:tcW w:w="393" w:type="pct"/>
            <w:tcBorders>
              <w:top w:val="single" w:sz="4" w:space="0" w:color="auto"/>
              <w:left w:val="nil"/>
              <w:bottom w:val="single" w:sz="4" w:space="0" w:color="auto"/>
              <w:right w:val="single" w:sz="4" w:space="0" w:color="auto"/>
            </w:tcBorders>
            <w:noWrap/>
            <w:vAlign w:val="center"/>
          </w:tcPr>
          <w:p w14:paraId="20420E8E" w14:textId="77777777" w:rsidR="00B522EC" w:rsidRPr="001D4F4F" w:rsidRDefault="00B522EC" w:rsidP="001C3389">
            <w:pPr>
              <w:contextualSpacing/>
              <w:jc w:val="center"/>
              <w:rPr>
                <w:iCs/>
                <w:sz w:val="16"/>
                <w:szCs w:val="16"/>
              </w:rPr>
            </w:pPr>
            <w:r w:rsidRPr="001D4F4F">
              <w:rPr>
                <w:sz w:val="16"/>
                <w:szCs w:val="16"/>
              </w:rPr>
              <w:t>6,9</w:t>
            </w:r>
          </w:p>
        </w:tc>
        <w:tc>
          <w:tcPr>
            <w:tcW w:w="654" w:type="pct"/>
            <w:tcBorders>
              <w:top w:val="single" w:sz="4" w:space="0" w:color="auto"/>
              <w:left w:val="nil"/>
              <w:bottom w:val="single" w:sz="4" w:space="0" w:color="auto"/>
              <w:right w:val="single" w:sz="4" w:space="0" w:color="auto"/>
            </w:tcBorders>
            <w:noWrap/>
            <w:vAlign w:val="center"/>
          </w:tcPr>
          <w:p w14:paraId="213525BE" w14:textId="77777777" w:rsidR="00B522EC" w:rsidRPr="001D4F4F" w:rsidRDefault="00B522EC" w:rsidP="001C3389">
            <w:pPr>
              <w:contextualSpacing/>
              <w:jc w:val="center"/>
              <w:rPr>
                <w:iCs/>
                <w:sz w:val="16"/>
                <w:szCs w:val="16"/>
              </w:rPr>
            </w:pPr>
            <w:r w:rsidRPr="001D4F4F">
              <w:rPr>
                <w:sz w:val="16"/>
                <w:szCs w:val="16"/>
              </w:rPr>
              <w:t>237,31</w:t>
            </w:r>
          </w:p>
        </w:tc>
        <w:tc>
          <w:tcPr>
            <w:tcW w:w="613" w:type="pct"/>
            <w:tcBorders>
              <w:top w:val="single" w:sz="4" w:space="0" w:color="auto"/>
              <w:left w:val="nil"/>
              <w:bottom w:val="single" w:sz="4" w:space="0" w:color="auto"/>
              <w:right w:val="single" w:sz="4" w:space="0" w:color="auto"/>
            </w:tcBorders>
            <w:noWrap/>
            <w:vAlign w:val="center"/>
          </w:tcPr>
          <w:p w14:paraId="0EF5C0CB" w14:textId="77777777" w:rsidR="00B522EC" w:rsidRPr="001D4F4F" w:rsidRDefault="00B522EC" w:rsidP="001C3389">
            <w:pPr>
              <w:contextualSpacing/>
              <w:jc w:val="center"/>
              <w:rPr>
                <w:iCs/>
                <w:sz w:val="16"/>
                <w:szCs w:val="16"/>
              </w:rPr>
            </w:pPr>
            <w:r w:rsidRPr="001D4F4F">
              <w:rPr>
                <w:sz w:val="16"/>
                <w:szCs w:val="16"/>
              </w:rPr>
              <w:t>168,88</w:t>
            </w:r>
          </w:p>
        </w:tc>
        <w:tc>
          <w:tcPr>
            <w:tcW w:w="620" w:type="pct"/>
            <w:tcBorders>
              <w:top w:val="single" w:sz="4" w:space="0" w:color="auto"/>
              <w:left w:val="nil"/>
              <w:bottom w:val="single" w:sz="4" w:space="0" w:color="auto"/>
              <w:right w:val="single" w:sz="4" w:space="0" w:color="auto"/>
            </w:tcBorders>
            <w:noWrap/>
            <w:vAlign w:val="center"/>
          </w:tcPr>
          <w:p w14:paraId="04F1EC43" w14:textId="77777777" w:rsidR="00B522EC" w:rsidRPr="001D4F4F" w:rsidRDefault="00B522EC" w:rsidP="001C3389">
            <w:pPr>
              <w:contextualSpacing/>
              <w:jc w:val="center"/>
              <w:rPr>
                <w:iCs/>
                <w:sz w:val="16"/>
                <w:szCs w:val="16"/>
              </w:rPr>
            </w:pPr>
            <w:r w:rsidRPr="001D4F4F">
              <w:rPr>
                <w:sz w:val="16"/>
                <w:szCs w:val="16"/>
              </w:rPr>
              <w:t>305,75</w:t>
            </w:r>
          </w:p>
        </w:tc>
      </w:tr>
      <w:tr w:rsidR="00B522EC" w:rsidRPr="001D4F4F" w14:paraId="35A0901F" w14:textId="77777777" w:rsidTr="005D2768">
        <w:trPr>
          <w:trHeight w:val="113"/>
        </w:trPr>
        <w:tc>
          <w:tcPr>
            <w:tcW w:w="1307" w:type="pct"/>
            <w:vAlign w:val="center"/>
          </w:tcPr>
          <w:p w14:paraId="65ECDE9A" w14:textId="77777777" w:rsidR="00B522EC" w:rsidRPr="001D4F4F" w:rsidRDefault="00B522EC" w:rsidP="001C3389">
            <w:pPr>
              <w:jc w:val="both"/>
              <w:rPr>
                <w:iCs/>
                <w:sz w:val="16"/>
                <w:szCs w:val="16"/>
              </w:rPr>
            </w:pPr>
            <w:r w:rsidRPr="001D4F4F">
              <w:rPr>
                <w:iCs/>
                <w:sz w:val="16"/>
                <w:szCs w:val="16"/>
              </w:rPr>
              <w:t>Иное использование</w:t>
            </w:r>
          </w:p>
        </w:tc>
        <w:tc>
          <w:tcPr>
            <w:tcW w:w="756" w:type="pct"/>
            <w:noWrap/>
            <w:vAlign w:val="center"/>
          </w:tcPr>
          <w:p w14:paraId="4B24A2FF" w14:textId="77777777" w:rsidR="00B522EC" w:rsidRPr="001D4F4F" w:rsidRDefault="00B522EC" w:rsidP="001C3389">
            <w:pPr>
              <w:ind w:left="-44" w:right="-57"/>
              <w:rPr>
                <w:iCs/>
                <w:sz w:val="16"/>
                <w:szCs w:val="16"/>
              </w:rPr>
            </w:pPr>
            <w:r w:rsidRPr="001D4F4F">
              <w:rPr>
                <w:sz w:val="16"/>
                <w:szCs w:val="16"/>
              </w:rPr>
              <w:t>Иное</w:t>
            </w:r>
          </w:p>
        </w:tc>
        <w:tc>
          <w:tcPr>
            <w:tcW w:w="656" w:type="pct"/>
            <w:tcBorders>
              <w:top w:val="single" w:sz="4" w:space="0" w:color="auto"/>
              <w:left w:val="single" w:sz="4" w:space="0" w:color="auto"/>
              <w:bottom w:val="single" w:sz="4" w:space="0" w:color="auto"/>
              <w:right w:val="single" w:sz="4" w:space="0" w:color="auto"/>
            </w:tcBorders>
            <w:noWrap/>
            <w:vAlign w:val="center"/>
          </w:tcPr>
          <w:p w14:paraId="578DDD70" w14:textId="77777777" w:rsidR="00B522EC" w:rsidRPr="001D4F4F" w:rsidRDefault="00B522EC" w:rsidP="001C3389">
            <w:pPr>
              <w:contextualSpacing/>
              <w:jc w:val="center"/>
              <w:rPr>
                <w:iCs/>
                <w:sz w:val="16"/>
                <w:szCs w:val="16"/>
              </w:rPr>
            </w:pPr>
            <w:r w:rsidRPr="001D4F4F">
              <w:rPr>
                <w:sz w:val="16"/>
                <w:szCs w:val="16"/>
              </w:rPr>
              <w:t>1</w:t>
            </w:r>
          </w:p>
        </w:tc>
        <w:tc>
          <w:tcPr>
            <w:tcW w:w="393" w:type="pct"/>
            <w:tcBorders>
              <w:top w:val="single" w:sz="4" w:space="0" w:color="auto"/>
              <w:left w:val="nil"/>
              <w:bottom w:val="single" w:sz="4" w:space="0" w:color="auto"/>
              <w:right w:val="single" w:sz="4" w:space="0" w:color="auto"/>
            </w:tcBorders>
            <w:noWrap/>
            <w:vAlign w:val="center"/>
          </w:tcPr>
          <w:p w14:paraId="7874F27E" w14:textId="77777777" w:rsidR="00B522EC" w:rsidRPr="001D4F4F" w:rsidRDefault="00B522EC" w:rsidP="001C3389">
            <w:pPr>
              <w:contextualSpacing/>
              <w:jc w:val="center"/>
              <w:rPr>
                <w:iCs/>
                <w:sz w:val="16"/>
                <w:szCs w:val="16"/>
              </w:rPr>
            </w:pPr>
            <w:r w:rsidRPr="001D4F4F">
              <w:rPr>
                <w:sz w:val="16"/>
                <w:szCs w:val="16"/>
              </w:rPr>
              <w:t>3,4</w:t>
            </w:r>
          </w:p>
        </w:tc>
        <w:tc>
          <w:tcPr>
            <w:tcW w:w="654" w:type="pct"/>
            <w:tcBorders>
              <w:top w:val="single" w:sz="4" w:space="0" w:color="auto"/>
              <w:left w:val="nil"/>
              <w:bottom w:val="single" w:sz="4" w:space="0" w:color="auto"/>
              <w:right w:val="single" w:sz="4" w:space="0" w:color="auto"/>
            </w:tcBorders>
            <w:noWrap/>
            <w:vAlign w:val="center"/>
          </w:tcPr>
          <w:p w14:paraId="3987BFB0" w14:textId="77777777" w:rsidR="00B522EC" w:rsidRPr="001D4F4F" w:rsidRDefault="00B522EC" w:rsidP="001C3389">
            <w:pPr>
              <w:contextualSpacing/>
              <w:jc w:val="center"/>
              <w:rPr>
                <w:iCs/>
                <w:sz w:val="16"/>
                <w:szCs w:val="16"/>
              </w:rPr>
            </w:pPr>
            <w:r w:rsidRPr="001D4F4F">
              <w:rPr>
                <w:sz w:val="16"/>
                <w:szCs w:val="16"/>
              </w:rPr>
              <w:t>308,92</w:t>
            </w:r>
          </w:p>
        </w:tc>
        <w:tc>
          <w:tcPr>
            <w:tcW w:w="613" w:type="pct"/>
            <w:tcBorders>
              <w:top w:val="single" w:sz="4" w:space="0" w:color="auto"/>
              <w:left w:val="nil"/>
              <w:bottom w:val="single" w:sz="4" w:space="0" w:color="auto"/>
              <w:right w:val="single" w:sz="4" w:space="0" w:color="auto"/>
            </w:tcBorders>
            <w:noWrap/>
            <w:vAlign w:val="center"/>
          </w:tcPr>
          <w:p w14:paraId="27D19CC7" w14:textId="77777777" w:rsidR="00B522EC" w:rsidRPr="001D4F4F" w:rsidRDefault="00B522EC" w:rsidP="001C3389">
            <w:pPr>
              <w:contextualSpacing/>
              <w:jc w:val="center"/>
              <w:rPr>
                <w:iCs/>
                <w:sz w:val="16"/>
                <w:szCs w:val="16"/>
              </w:rPr>
            </w:pPr>
            <w:r w:rsidRPr="001D4F4F">
              <w:rPr>
                <w:sz w:val="16"/>
                <w:szCs w:val="16"/>
              </w:rPr>
              <w:t>308,92</w:t>
            </w:r>
          </w:p>
        </w:tc>
        <w:tc>
          <w:tcPr>
            <w:tcW w:w="620" w:type="pct"/>
            <w:tcBorders>
              <w:top w:val="single" w:sz="4" w:space="0" w:color="auto"/>
              <w:left w:val="nil"/>
              <w:bottom w:val="single" w:sz="4" w:space="0" w:color="auto"/>
              <w:right w:val="single" w:sz="4" w:space="0" w:color="auto"/>
            </w:tcBorders>
            <w:noWrap/>
            <w:vAlign w:val="center"/>
          </w:tcPr>
          <w:p w14:paraId="2F784FF7" w14:textId="77777777" w:rsidR="00B522EC" w:rsidRPr="001D4F4F" w:rsidRDefault="00B522EC" w:rsidP="001C3389">
            <w:pPr>
              <w:contextualSpacing/>
              <w:jc w:val="center"/>
              <w:rPr>
                <w:iCs/>
                <w:sz w:val="16"/>
                <w:szCs w:val="16"/>
              </w:rPr>
            </w:pPr>
            <w:r w:rsidRPr="001D4F4F">
              <w:rPr>
                <w:sz w:val="16"/>
                <w:szCs w:val="16"/>
              </w:rPr>
              <w:t>308,92</w:t>
            </w:r>
          </w:p>
        </w:tc>
      </w:tr>
    </w:tbl>
    <w:p w14:paraId="6BC5C37C" w14:textId="77777777" w:rsidR="00B522EC" w:rsidRPr="00577B45" w:rsidRDefault="00B522EC" w:rsidP="002661F3">
      <w:pPr>
        <w:ind w:firstLine="709"/>
        <w:jc w:val="both"/>
        <w:rPr>
          <w:bCs/>
        </w:rPr>
      </w:pPr>
      <w:r w:rsidRPr="00577B45">
        <w:rPr>
          <w:bCs/>
          <w:sz w:val="16"/>
          <w:szCs w:val="22"/>
        </w:rPr>
        <w:t>Примечание: * – в качестве среднего значения принято медианное значение выборки, так как медиана менее чувствительна к выбросам, чем среднее арифметическое, и более устойчива к влиянию экстремальных значений</w:t>
      </w:r>
    </w:p>
    <w:p w14:paraId="1CE95E2A" w14:textId="77777777" w:rsidR="00B522EC" w:rsidRPr="00577B45" w:rsidRDefault="00B522EC" w:rsidP="00B522EC">
      <w:pPr>
        <w:spacing w:before="120"/>
        <w:ind w:firstLine="709"/>
        <w:jc w:val="both"/>
        <w:rPr>
          <w:bCs/>
        </w:rPr>
      </w:pPr>
      <w:r w:rsidRPr="00577B45">
        <w:rPr>
          <w:bCs/>
        </w:rPr>
        <w:t>Максимальные средние цены продаж земельных участков в 2025 году выявлены в г. Хабаровске в следующих сегментах: жилая застройка (среднеэтажная и многоэтажная) – 2 895,05 руб./кв.м., под индивидуальное жилищное строительство – 1 211,82 руб./кв.м., диапазон средних цен составил 284,84 – 2 895,05 руб./кв.м.</w:t>
      </w:r>
    </w:p>
    <w:p w14:paraId="3FCE3D4F" w14:textId="77777777" w:rsidR="00B522EC" w:rsidRPr="00577B45" w:rsidRDefault="00B522EC" w:rsidP="00B522EC">
      <w:pPr>
        <w:ind w:firstLine="709"/>
        <w:jc w:val="both"/>
        <w:rPr>
          <w:bCs/>
        </w:rPr>
      </w:pPr>
      <w:r w:rsidRPr="00577B45">
        <w:rPr>
          <w:bCs/>
        </w:rPr>
        <w:t xml:space="preserve">Диапазон средних цен под индивидуальное жилищное строительство в г. Комсомольске-на-Амуре составил 326,07 руб./кв.м. </w:t>
      </w:r>
    </w:p>
    <w:p w14:paraId="6612E78C" w14:textId="77777777" w:rsidR="00B522EC" w:rsidRPr="00577B45" w:rsidRDefault="00B522EC" w:rsidP="00B522EC">
      <w:pPr>
        <w:ind w:firstLine="709"/>
        <w:jc w:val="both"/>
        <w:rPr>
          <w:bCs/>
        </w:rPr>
      </w:pPr>
      <w:r w:rsidRPr="00577B45">
        <w:rPr>
          <w:bCs/>
        </w:rPr>
        <w:t xml:space="preserve">Минимальные средние цены продаж зафиксированы в районах Хабаровского края для земельных участков под </w:t>
      </w:r>
      <w:proofErr w:type="spellStart"/>
      <w:r w:rsidRPr="00577B45">
        <w:rPr>
          <w:bCs/>
        </w:rPr>
        <w:t>сх</w:t>
      </w:r>
      <w:proofErr w:type="spellEnd"/>
      <w:r w:rsidRPr="00577B45">
        <w:rPr>
          <w:bCs/>
        </w:rPr>
        <w:t xml:space="preserve"> использование 2,35 руб./</w:t>
      </w:r>
      <w:proofErr w:type="spellStart"/>
      <w:r w:rsidRPr="00577B45">
        <w:rPr>
          <w:bCs/>
        </w:rPr>
        <w:t>кв.м</w:t>
      </w:r>
      <w:proofErr w:type="spellEnd"/>
      <w:r w:rsidRPr="00577B45">
        <w:rPr>
          <w:bCs/>
        </w:rPr>
        <w:t>. Максимальные средние цены продаж зафиксированы в районах Хабаровского края для земельных участков под коммерческое использование 715,77 руб./кв.м.</w:t>
      </w:r>
    </w:p>
    <w:p w14:paraId="7E49DC9E" w14:textId="77777777" w:rsidR="00B522EC" w:rsidRDefault="00B522EC" w:rsidP="00B522EC">
      <w:pPr>
        <w:ind w:firstLine="709"/>
        <w:jc w:val="both"/>
        <w:rPr>
          <w:bCs/>
        </w:rPr>
      </w:pPr>
      <w:r w:rsidRPr="00577B45">
        <w:rPr>
          <w:bCs/>
        </w:rPr>
        <w:t>Анализ «фактора масштаба» также не выявил зависимости цены от площади земельного участка. Анализ проведен в разрезе оценочных групп (в зависимости от вида разрешенного использования) земельных участков, расположенных в одном населенном пункте.</w:t>
      </w:r>
    </w:p>
    <w:p w14:paraId="72A195C7" w14:textId="77777777" w:rsidR="00B522EC" w:rsidRPr="00B86ADD" w:rsidRDefault="00B522EC" w:rsidP="00B522EC">
      <w:pPr>
        <w:pStyle w:val="30"/>
        <w:keepLines/>
        <w:numPr>
          <w:ilvl w:val="2"/>
          <w:numId w:val="14"/>
        </w:numPr>
        <w:spacing w:before="120" w:after="120"/>
        <w:ind w:left="1077"/>
        <w:jc w:val="center"/>
        <w:rPr>
          <w:rFonts w:eastAsiaTheme="majorEastAsia"/>
          <w:b/>
          <w:bCs/>
          <w:i w:val="0"/>
          <w:sz w:val="20"/>
        </w:rPr>
      </w:pPr>
      <w:bookmarkStart w:id="195" w:name="_Toc231552093"/>
      <w:r w:rsidRPr="00B86ADD">
        <w:rPr>
          <w:rFonts w:eastAsiaTheme="majorEastAsia"/>
          <w:b/>
          <w:bCs/>
          <w:i w:val="0"/>
          <w:sz w:val="20"/>
        </w:rPr>
        <w:t>Общая характеристика вторичного рынка земельных участков Хабаровского края</w:t>
      </w:r>
      <w:bookmarkEnd w:id="183"/>
      <w:bookmarkEnd w:id="195"/>
    </w:p>
    <w:p w14:paraId="3BFBE137" w14:textId="77777777" w:rsidR="00B522EC" w:rsidRPr="00504F42" w:rsidRDefault="00B522EC" w:rsidP="00390F85">
      <w:pPr>
        <w:spacing w:after="120"/>
        <w:ind w:firstLine="709"/>
        <w:jc w:val="center"/>
        <w:rPr>
          <w:i/>
        </w:rPr>
      </w:pPr>
      <w:r w:rsidRPr="00504F42">
        <w:rPr>
          <w:i/>
        </w:rPr>
        <w:t>Объем рынка земельных участков</w:t>
      </w:r>
    </w:p>
    <w:p w14:paraId="3E1DB78D" w14:textId="308FB1E7" w:rsidR="00390F85" w:rsidRPr="00CC0497" w:rsidRDefault="00390F85" w:rsidP="00390F85">
      <w:pPr>
        <w:ind w:firstLine="709"/>
        <w:jc w:val="both"/>
      </w:pPr>
      <w:r w:rsidRPr="00CC0497">
        <w:t xml:space="preserve">Вторичный рынок </w:t>
      </w:r>
      <w:r w:rsidR="00CC0497" w:rsidRPr="00CC0497">
        <w:t>представляет собой сектор гражданского оборота ранее образованных земельных участков, находящихся в частной собственности, сделки по купле-продаже которых совершаются напрямую между физическими или юридическими лицами без участия государства в качестве первоначального продавца. На этом сегменте рынка оборот участков происходит в условиях свободной конкуренции, а их стоимость определяется текущим соотношением спроса, предложения и качественных характеристик самого объекта</w:t>
      </w:r>
      <w:r w:rsidRPr="00CC0497">
        <w:t>.</w:t>
      </w:r>
      <w:r w:rsidRPr="00CC0497">
        <w:rPr>
          <w:bCs/>
          <w:sz w:val="24"/>
          <w:szCs w:val="24"/>
        </w:rPr>
        <w:t xml:space="preserve"> </w:t>
      </w:r>
    </w:p>
    <w:p w14:paraId="4107AAC0" w14:textId="3D94F7E3" w:rsidR="00390F85" w:rsidRPr="00B86ADD" w:rsidRDefault="00390F85" w:rsidP="00390F85">
      <w:pPr>
        <w:ind w:firstLine="709"/>
        <w:jc w:val="both"/>
      </w:pPr>
      <w:r w:rsidRPr="00B86ADD">
        <w:t xml:space="preserve">В период с января по декабрь 2025 года в базе рыночных данных </w:t>
      </w:r>
      <w:r w:rsidRPr="00CE6FD2">
        <w:t xml:space="preserve">бюджетного учреждения учтено </w:t>
      </w:r>
      <w:r w:rsidR="00CE6FD2" w:rsidRPr="00CE6FD2">
        <w:t>4 839</w:t>
      </w:r>
      <w:r w:rsidRPr="00CE6FD2">
        <w:t xml:space="preserve"> земельных участка, выставленных на продажу на вторичном рынке недвижимости Хабаровского края, по которым </w:t>
      </w:r>
      <w:r w:rsidRPr="00B86ADD">
        <w:t>удалось сформировать достаточный для идентификации и анализа перечень характеристик.</w:t>
      </w:r>
    </w:p>
    <w:p w14:paraId="5E2E645C" w14:textId="4AAB20E7" w:rsidR="00390F85" w:rsidRPr="00CE6FD2" w:rsidRDefault="00390F85" w:rsidP="00390F85">
      <w:pPr>
        <w:ind w:firstLine="709"/>
        <w:jc w:val="both"/>
      </w:pPr>
      <w:r w:rsidRPr="00B86ADD">
        <w:t xml:space="preserve">При расчете средней цены за квадратный метр, в целях получения корректного результата учитывались предложения незастроенных земельных участков. В случае недостаточности рыночной информации </w:t>
      </w:r>
      <w:r w:rsidR="00E96F26">
        <w:t xml:space="preserve">работниками </w:t>
      </w:r>
      <w:r w:rsidRPr="00B86ADD">
        <w:t>бюджетн</w:t>
      </w:r>
      <w:r w:rsidR="00E96F26">
        <w:t>ого</w:t>
      </w:r>
      <w:r w:rsidRPr="00B86ADD">
        <w:t xml:space="preserve"> учреждени</w:t>
      </w:r>
      <w:r w:rsidR="00E96F26">
        <w:t>я</w:t>
      </w:r>
      <w:r w:rsidRPr="00B86ADD">
        <w:t xml:space="preserve"> рассматривались земельные участки, на которых имеются улучшения в виде ветхого строительства, фундаментов и </w:t>
      </w:r>
      <w:r w:rsidRPr="00CE6FD2">
        <w:t xml:space="preserve">различных временных строений с ветхими постройками, а также частично застроенные, цена которых была скорректирована. </w:t>
      </w:r>
      <w:r w:rsidRPr="00CE6FD2">
        <w:rPr>
          <w:iCs/>
        </w:rPr>
        <w:t xml:space="preserve">Описание корректировки представлено в </w:t>
      </w:r>
      <w:r w:rsidR="00CE6FD2" w:rsidRPr="00CE6FD2">
        <w:rPr>
          <w:i/>
          <w:iCs/>
        </w:rPr>
        <w:t>п. 4.2.15</w:t>
      </w:r>
      <w:r w:rsidRPr="00CE6FD2">
        <w:rPr>
          <w:i/>
          <w:iCs/>
        </w:rPr>
        <w:t xml:space="preserve"> Том 1 Отчета. </w:t>
      </w:r>
      <w:r w:rsidRPr="00CE6FD2">
        <w:t>Кроме того, в условиях пассивного вторичного рынка сегментов «Коммерческая застройка» и «Производственная застройка», когда коммер</w:t>
      </w:r>
      <w:r w:rsidRPr="003B6C23">
        <w:t xml:space="preserve">ческие и производственные площадки экспонируются и продаются </w:t>
      </w:r>
      <w:r>
        <w:t>преимущественно</w:t>
      </w:r>
      <w:r w:rsidRPr="003B6C23">
        <w:t xml:space="preserve"> в виде застроенных единых объектов недвижимости (ЕОН), прямое использование цен предложений без корректировки недопустимо. </w:t>
      </w:r>
      <w:r>
        <w:t xml:space="preserve">В таких случаях, из цены предложения ЕОН была выделена доля </w:t>
      </w:r>
      <w:r w:rsidRPr="003B6C23">
        <w:t xml:space="preserve">земельного </w:t>
      </w:r>
      <w:r w:rsidRPr="00594102">
        <w:t xml:space="preserve">участка через плотность застройки, что позволило </w:t>
      </w:r>
      <w:r w:rsidRPr="003B6C23">
        <w:t xml:space="preserve">получить чистые и репрезентативные удельные показатели </w:t>
      </w:r>
      <w:r>
        <w:t>цены предложения</w:t>
      </w:r>
      <w:r w:rsidRPr="003B6C23">
        <w:t xml:space="preserve"> именно земельных участков, которые в дальнейшем использ</w:t>
      </w:r>
      <w:r>
        <w:t>овались</w:t>
      </w:r>
      <w:r w:rsidRPr="003B6C23">
        <w:t xml:space="preserve"> </w:t>
      </w:r>
      <w:r>
        <w:t xml:space="preserve">в анализе средних цен сегментов, а также </w:t>
      </w:r>
      <w:r w:rsidRPr="003B6C23">
        <w:t xml:space="preserve">для </w:t>
      </w:r>
      <w:r w:rsidRPr="00CE6FD2">
        <w:t>построения математических моделей расчета кадастровой стоимости.</w:t>
      </w:r>
      <w:r w:rsidRPr="00CE6FD2">
        <w:rPr>
          <w:color w:val="FF0000"/>
        </w:rPr>
        <w:t xml:space="preserve"> </w:t>
      </w:r>
      <w:r w:rsidRPr="00CE6FD2">
        <w:t xml:space="preserve">Алгоритм и методы выделения доли земельного участка изложены в </w:t>
      </w:r>
      <w:r w:rsidRPr="00CE6FD2">
        <w:rPr>
          <w:i/>
        </w:rPr>
        <w:t xml:space="preserve">п.1.1.2 Том 2 Отчета. </w:t>
      </w:r>
    </w:p>
    <w:p w14:paraId="4060DD56" w14:textId="3DC0EB66" w:rsidR="00390F85" w:rsidRPr="00122CD3" w:rsidRDefault="00390F85" w:rsidP="00390F85">
      <w:pPr>
        <w:ind w:firstLine="709"/>
        <w:jc w:val="both"/>
      </w:pPr>
      <w:r w:rsidRPr="00CE6FD2">
        <w:t xml:space="preserve">Основная доля предложений купли-продажи земельных участков на </w:t>
      </w:r>
      <w:r w:rsidRPr="00122CD3">
        <w:t xml:space="preserve">вторичном рынке в 2025 году приходится на земельные участки, расположенные в Хабаровском муниципальном районе </w:t>
      </w:r>
      <w:r w:rsidR="00122CD3" w:rsidRPr="00122CD3">
        <w:t>57,7</w:t>
      </w:r>
      <w:r w:rsidRPr="00122CD3">
        <w:t>% (</w:t>
      </w:r>
      <w:r w:rsidR="00122CD3" w:rsidRPr="00122CD3">
        <w:t xml:space="preserve">2 794 </w:t>
      </w:r>
      <w:r w:rsidRPr="00122CD3">
        <w:t>участков).</w:t>
      </w:r>
      <w:r w:rsidRPr="00122CD3">
        <w:rPr>
          <w:bCs/>
        </w:rPr>
        <w:t xml:space="preserve"> Высокая активность рынка земли обеспечивается преимущественно за счет участков сегмента «Садоводство и огородничество» и «Малоэтажная жилая застройка», их доля составляет </w:t>
      </w:r>
      <w:r w:rsidR="00122CD3" w:rsidRPr="00122CD3">
        <w:rPr>
          <w:bCs/>
        </w:rPr>
        <w:t>58,6</w:t>
      </w:r>
      <w:r w:rsidRPr="00122CD3">
        <w:rPr>
          <w:bCs/>
        </w:rPr>
        <w:t xml:space="preserve">% и </w:t>
      </w:r>
      <w:r w:rsidR="00122CD3" w:rsidRPr="00122CD3">
        <w:rPr>
          <w:bCs/>
        </w:rPr>
        <w:t>30,8</w:t>
      </w:r>
      <w:r w:rsidRPr="00122CD3">
        <w:rPr>
          <w:bCs/>
        </w:rPr>
        <w:t>%, соответственно, а спрос, во многом, обусловлен соседством с наиболее экономически активным г. Хабаровск.</w:t>
      </w:r>
      <w:r w:rsidRPr="00122CD3">
        <w:t xml:space="preserve"> </w:t>
      </w:r>
      <w:bookmarkStart w:id="196" w:name="_Toc230808491"/>
    </w:p>
    <w:p w14:paraId="5397E94D" w14:textId="0A2FB1E6" w:rsidR="00240EBE" w:rsidRDefault="00390F85" w:rsidP="00240EBE">
      <w:pPr>
        <w:spacing w:before="120"/>
        <w:jc w:val="both"/>
      </w:pPr>
      <w:bookmarkStart w:id="197" w:name="_Toc231552227"/>
      <w:r w:rsidRPr="00122CD3">
        <w:t xml:space="preserve">Таблица </w:t>
      </w:r>
      <w:r w:rsidRPr="00122CD3">
        <w:rPr>
          <w:noProof/>
        </w:rPr>
        <w:fldChar w:fldCharType="begin"/>
      </w:r>
      <w:r w:rsidRPr="00122CD3">
        <w:rPr>
          <w:noProof/>
        </w:rPr>
        <w:instrText xml:space="preserve"> SEQ Таблица \* ARABIC </w:instrText>
      </w:r>
      <w:r w:rsidRPr="00122CD3">
        <w:rPr>
          <w:noProof/>
        </w:rPr>
        <w:fldChar w:fldCharType="separate"/>
      </w:r>
      <w:r w:rsidR="00EB25B9">
        <w:rPr>
          <w:noProof/>
        </w:rPr>
        <w:t>36</w:t>
      </w:r>
      <w:r w:rsidRPr="00122CD3">
        <w:rPr>
          <w:noProof/>
        </w:rPr>
        <w:fldChar w:fldCharType="end"/>
      </w:r>
      <w:r w:rsidRPr="00122CD3">
        <w:t xml:space="preserve"> - </w:t>
      </w:r>
      <w:r w:rsidRPr="00122CD3">
        <w:rPr>
          <w:iCs/>
        </w:rPr>
        <w:t xml:space="preserve">Распределение объема предложений земельных участков </w:t>
      </w:r>
      <w:r w:rsidRPr="00B86ADD">
        <w:rPr>
          <w:iCs/>
        </w:rPr>
        <w:t>на вторичном рынке в разрезе функционального назначения и территориального деления в 2025г</w:t>
      </w:r>
      <w:bookmarkEnd w:id="196"/>
      <w:r w:rsidR="00240EBE">
        <w:rPr>
          <w:iCs/>
        </w:rPr>
        <w:t>.</w:t>
      </w:r>
      <w:bookmarkEnd w:id="197"/>
    </w:p>
    <w:tbl>
      <w:tblPr>
        <w:tblW w:w="5000" w:type="pct"/>
        <w:tblLook w:val="04A0" w:firstRow="1" w:lastRow="0" w:firstColumn="1" w:lastColumn="0" w:noHBand="0" w:noVBand="1"/>
      </w:tblPr>
      <w:tblGrid>
        <w:gridCol w:w="1728"/>
        <w:gridCol w:w="924"/>
        <w:gridCol w:w="708"/>
        <w:gridCol w:w="924"/>
        <w:gridCol w:w="711"/>
        <w:gridCol w:w="924"/>
        <w:gridCol w:w="666"/>
        <w:gridCol w:w="924"/>
        <w:gridCol w:w="717"/>
        <w:gridCol w:w="1059"/>
        <w:gridCol w:w="538"/>
      </w:tblGrid>
      <w:tr w:rsidR="00240EBE" w:rsidRPr="00240EBE" w14:paraId="2C613064" w14:textId="77777777" w:rsidTr="005D2768">
        <w:trPr>
          <w:trHeight w:val="300"/>
        </w:trPr>
        <w:tc>
          <w:tcPr>
            <w:tcW w:w="880" w:type="pct"/>
            <w:vMerge w:val="restart"/>
            <w:tcBorders>
              <w:top w:val="single" w:sz="4" w:space="0" w:color="auto"/>
              <w:left w:val="single" w:sz="4" w:space="0" w:color="auto"/>
              <w:bottom w:val="single" w:sz="4" w:space="0" w:color="auto"/>
              <w:right w:val="single" w:sz="4" w:space="0" w:color="auto"/>
            </w:tcBorders>
            <w:vAlign w:val="center"/>
            <w:hideMark/>
          </w:tcPr>
          <w:p w14:paraId="74D8C488" w14:textId="77777777" w:rsidR="00240EBE" w:rsidRPr="00240EBE" w:rsidRDefault="00240EBE" w:rsidP="006934E9">
            <w:pPr>
              <w:ind w:left="-80" w:right="-81"/>
              <w:jc w:val="center"/>
              <w:rPr>
                <w:color w:val="000000"/>
                <w:sz w:val="15"/>
                <w:szCs w:val="15"/>
              </w:rPr>
            </w:pPr>
            <w:r w:rsidRPr="00240EBE">
              <w:rPr>
                <w:color w:val="000000"/>
                <w:sz w:val="15"/>
                <w:szCs w:val="15"/>
              </w:rPr>
              <w:t>Сегмент рынка / Местоположение</w:t>
            </w:r>
          </w:p>
        </w:tc>
        <w:tc>
          <w:tcPr>
            <w:tcW w:w="831" w:type="pct"/>
            <w:gridSpan w:val="2"/>
            <w:tcBorders>
              <w:top w:val="single" w:sz="4" w:space="0" w:color="auto"/>
              <w:left w:val="nil"/>
              <w:bottom w:val="single" w:sz="4" w:space="0" w:color="auto"/>
              <w:right w:val="single" w:sz="4" w:space="0" w:color="auto"/>
            </w:tcBorders>
            <w:vAlign w:val="center"/>
            <w:hideMark/>
          </w:tcPr>
          <w:p w14:paraId="3AF88A38" w14:textId="77777777" w:rsidR="00240EBE" w:rsidRPr="00240EBE" w:rsidRDefault="00240EBE" w:rsidP="006934E9">
            <w:pPr>
              <w:ind w:left="-80" w:right="-81"/>
              <w:jc w:val="center"/>
              <w:rPr>
                <w:color w:val="000000"/>
                <w:sz w:val="15"/>
                <w:szCs w:val="15"/>
              </w:rPr>
            </w:pPr>
            <w:r w:rsidRPr="00240EBE">
              <w:rPr>
                <w:color w:val="000000"/>
                <w:sz w:val="15"/>
                <w:szCs w:val="15"/>
              </w:rPr>
              <w:t>г. Хабаровск</w:t>
            </w:r>
          </w:p>
        </w:tc>
        <w:tc>
          <w:tcPr>
            <w:tcW w:w="832" w:type="pct"/>
            <w:gridSpan w:val="2"/>
            <w:tcBorders>
              <w:top w:val="single" w:sz="4" w:space="0" w:color="auto"/>
              <w:left w:val="nil"/>
              <w:bottom w:val="single" w:sz="4" w:space="0" w:color="auto"/>
              <w:right w:val="single" w:sz="4" w:space="0" w:color="auto"/>
            </w:tcBorders>
            <w:vAlign w:val="center"/>
            <w:hideMark/>
          </w:tcPr>
          <w:p w14:paraId="6BDB6713" w14:textId="77777777" w:rsidR="00240EBE" w:rsidRPr="00240EBE" w:rsidRDefault="00240EBE" w:rsidP="006934E9">
            <w:pPr>
              <w:ind w:left="-80" w:right="-81"/>
              <w:jc w:val="center"/>
              <w:rPr>
                <w:color w:val="000000"/>
                <w:sz w:val="15"/>
                <w:szCs w:val="15"/>
              </w:rPr>
            </w:pPr>
            <w:r w:rsidRPr="00240EBE">
              <w:rPr>
                <w:color w:val="000000"/>
                <w:sz w:val="15"/>
                <w:szCs w:val="15"/>
              </w:rPr>
              <w:t>г. Комсомольск-на-Амуре</w:t>
            </w:r>
          </w:p>
        </w:tc>
        <w:tc>
          <w:tcPr>
            <w:tcW w:w="809" w:type="pct"/>
            <w:gridSpan w:val="2"/>
            <w:tcBorders>
              <w:top w:val="single" w:sz="4" w:space="0" w:color="auto"/>
              <w:left w:val="nil"/>
              <w:bottom w:val="single" w:sz="4" w:space="0" w:color="auto"/>
              <w:right w:val="single" w:sz="4" w:space="0" w:color="000000"/>
            </w:tcBorders>
            <w:vAlign w:val="center"/>
            <w:hideMark/>
          </w:tcPr>
          <w:p w14:paraId="5B0E30D9" w14:textId="77777777" w:rsidR="00240EBE" w:rsidRPr="00240EBE" w:rsidRDefault="00240EBE" w:rsidP="006934E9">
            <w:pPr>
              <w:ind w:left="-80" w:right="-81"/>
              <w:jc w:val="center"/>
              <w:rPr>
                <w:color w:val="000000"/>
                <w:sz w:val="15"/>
                <w:szCs w:val="15"/>
              </w:rPr>
            </w:pPr>
            <w:r w:rsidRPr="00240EBE">
              <w:rPr>
                <w:color w:val="000000"/>
                <w:sz w:val="15"/>
                <w:szCs w:val="15"/>
              </w:rPr>
              <w:t>Хабаровский МР</w:t>
            </w:r>
          </w:p>
        </w:tc>
        <w:tc>
          <w:tcPr>
            <w:tcW w:w="835" w:type="pct"/>
            <w:gridSpan w:val="2"/>
            <w:tcBorders>
              <w:top w:val="single" w:sz="4" w:space="0" w:color="auto"/>
              <w:left w:val="nil"/>
              <w:bottom w:val="single" w:sz="4" w:space="0" w:color="auto"/>
              <w:right w:val="single" w:sz="4" w:space="0" w:color="auto"/>
            </w:tcBorders>
            <w:vAlign w:val="center"/>
            <w:hideMark/>
          </w:tcPr>
          <w:p w14:paraId="4A74D2DE" w14:textId="77777777" w:rsidR="00240EBE" w:rsidRPr="00240EBE" w:rsidRDefault="00240EBE" w:rsidP="006934E9">
            <w:pPr>
              <w:ind w:left="-80" w:right="-81"/>
              <w:jc w:val="center"/>
              <w:rPr>
                <w:color w:val="000000"/>
                <w:sz w:val="15"/>
                <w:szCs w:val="15"/>
              </w:rPr>
            </w:pPr>
            <w:r w:rsidRPr="00240EBE">
              <w:rPr>
                <w:color w:val="000000"/>
                <w:sz w:val="15"/>
                <w:szCs w:val="15"/>
              </w:rPr>
              <w:t>Районы Хабаровского края</w:t>
            </w:r>
          </w:p>
        </w:tc>
        <w:tc>
          <w:tcPr>
            <w:tcW w:w="539" w:type="pct"/>
            <w:vMerge w:val="restart"/>
            <w:tcBorders>
              <w:top w:val="single" w:sz="4" w:space="0" w:color="auto"/>
              <w:left w:val="single" w:sz="4" w:space="0" w:color="auto"/>
              <w:bottom w:val="single" w:sz="4" w:space="0" w:color="000000"/>
              <w:right w:val="single" w:sz="4" w:space="0" w:color="auto"/>
            </w:tcBorders>
            <w:vAlign w:val="center"/>
            <w:hideMark/>
          </w:tcPr>
          <w:p w14:paraId="7ECA66E9" w14:textId="77777777" w:rsidR="00240EBE" w:rsidRPr="00240EBE" w:rsidRDefault="00240EBE" w:rsidP="006934E9">
            <w:pPr>
              <w:ind w:left="-80" w:right="-81"/>
              <w:jc w:val="center"/>
              <w:rPr>
                <w:color w:val="000000"/>
                <w:sz w:val="15"/>
                <w:szCs w:val="15"/>
              </w:rPr>
            </w:pPr>
            <w:r w:rsidRPr="00240EBE">
              <w:rPr>
                <w:color w:val="000000"/>
                <w:sz w:val="15"/>
                <w:szCs w:val="15"/>
              </w:rPr>
              <w:t>Итого по Хабаровскому краю</w:t>
            </w:r>
          </w:p>
        </w:tc>
        <w:tc>
          <w:tcPr>
            <w:tcW w:w="274" w:type="pct"/>
            <w:vMerge w:val="restart"/>
            <w:tcBorders>
              <w:top w:val="single" w:sz="4" w:space="0" w:color="auto"/>
              <w:left w:val="single" w:sz="4" w:space="0" w:color="auto"/>
              <w:bottom w:val="single" w:sz="4" w:space="0" w:color="auto"/>
              <w:right w:val="single" w:sz="4" w:space="0" w:color="auto"/>
            </w:tcBorders>
            <w:vAlign w:val="center"/>
            <w:hideMark/>
          </w:tcPr>
          <w:p w14:paraId="35DAF7CC" w14:textId="77777777" w:rsidR="00240EBE" w:rsidRPr="00240EBE" w:rsidRDefault="00240EBE" w:rsidP="006934E9">
            <w:pPr>
              <w:ind w:left="-80" w:right="-81"/>
              <w:jc w:val="center"/>
              <w:rPr>
                <w:color w:val="000000"/>
                <w:sz w:val="15"/>
                <w:szCs w:val="15"/>
              </w:rPr>
            </w:pPr>
            <w:r w:rsidRPr="00240EBE">
              <w:rPr>
                <w:color w:val="000000"/>
                <w:sz w:val="15"/>
                <w:szCs w:val="15"/>
              </w:rPr>
              <w:t>Доля, %</w:t>
            </w:r>
          </w:p>
        </w:tc>
      </w:tr>
      <w:tr w:rsidR="00240EBE" w:rsidRPr="00240EBE" w14:paraId="5D5F782D" w14:textId="77777777" w:rsidTr="005D2768">
        <w:trPr>
          <w:trHeight w:val="390"/>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278A39A8" w14:textId="77777777" w:rsidR="00240EBE" w:rsidRPr="00240EBE" w:rsidRDefault="00240EBE" w:rsidP="006934E9">
            <w:pPr>
              <w:ind w:left="-80" w:right="-81"/>
              <w:rPr>
                <w:color w:val="000000"/>
                <w:sz w:val="15"/>
                <w:szCs w:val="15"/>
              </w:rPr>
            </w:pPr>
          </w:p>
        </w:tc>
        <w:tc>
          <w:tcPr>
            <w:tcW w:w="470" w:type="pct"/>
            <w:tcBorders>
              <w:top w:val="nil"/>
              <w:left w:val="nil"/>
              <w:bottom w:val="single" w:sz="4" w:space="0" w:color="auto"/>
              <w:right w:val="single" w:sz="4" w:space="0" w:color="auto"/>
            </w:tcBorders>
            <w:vAlign w:val="center"/>
            <w:hideMark/>
          </w:tcPr>
          <w:p w14:paraId="7CD2A6E3" w14:textId="77777777" w:rsidR="00240EBE" w:rsidRPr="00240EBE" w:rsidRDefault="00240EBE" w:rsidP="006934E9">
            <w:pPr>
              <w:ind w:left="-80" w:right="-81"/>
              <w:jc w:val="center"/>
              <w:rPr>
                <w:color w:val="000000"/>
                <w:sz w:val="15"/>
                <w:szCs w:val="15"/>
              </w:rPr>
            </w:pPr>
            <w:r w:rsidRPr="00240EBE">
              <w:rPr>
                <w:color w:val="000000"/>
                <w:sz w:val="15"/>
                <w:szCs w:val="15"/>
              </w:rPr>
              <w:t>Количество, ед.</w:t>
            </w:r>
          </w:p>
        </w:tc>
        <w:tc>
          <w:tcPr>
            <w:tcW w:w="361" w:type="pct"/>
            <w:tcBorders>
              <w:top w:val="nil"/>
              <w:left w:val="nil"/>
              <w:bottom w:val="single" w:sz="4" w:space="0" w:color="auto"/>
              <w:right w:val="single" w:sz="4" w:space="0" w:color="auto"/>
            </w:tcBorders>
            <w:vAlign w:val="center"/>
            <w:hideMark/>
          </w:tcPr>
          <w:p w14:paraId="38594FE5" w14:textId="77777777" w:rsidR="00240EBE" w:rsidRPr="00240EBE" w:rsidRDefault="00240EBE" w:rsidP="006934E9">
            <w:pPr>
              <w:ind w:left="-80" w:right="-81"/>
              <w:jc w:val="center"/>
              <w:rPr>
                <w:color w:val="000000"/>
                <w:sz w:val="15"/>
                <w:szCs w:val="15"/>
              </w:rPr>
            </w:pPr>
            <w:r w:rsidRPr="00240EBE">
              <w:rPr>
                <w:color w:val="000000"/>
                <w:sz w:val="15"/>
                <w:szCs w:val="15"/>
              </w:rPr>
              <w:t>Доля, %</w:t>
            </w:r>
          </w:p>
        </w:tc>
        <w:tc>
          <w:tcPr>
            <w:tcW w:w="470" w:type="pct"/>
            <w:tcBorders>
              <w:top w:val="nil"/>
              <w:left w:val="nil"/>
              <w:bottom w:val="single" w:sz="4" w:space="0" w:color="auto"/>
              <w:right w:val="single" w:sz="4" w:space="0" w:color="auto"/>
            </w:tcBorders>
            <w:vAlign w:val="center"/>
            <w:hideMark/>
          </w:tcPr>
          <w:p w14:paraId="555AE0BA" w14:textId="1EE51926" w:rsidR="00240EBE" w:rsidRPr="00240EBE" w:rsidRDefault="00240EBE" w:rsidP="006934E9">
            <w:pPr>
              <w:ind w:left="-80" w:right="-81"/>
              <w:jc w:val="center"/>
              <w:rPr>
                <w:color w:val="000000"/>
                <w:sz w:val="15"/>
                <w:szCs w:val="15"/>
              </w:rPr>
            </w:pPr>
            <w:r w:rsidRPr="00240EBE">
              <w:rPr>
                <w:color w:val="000000"/>
                <w:sz w:val="15"/>
                <w:szCs w:val="15"/>
              </w:rPr>
              <w:t>Количество, ед.</w:t>
            </w:r>
          </w:p>
        </w:tc>
        <w:tc>
          <w:tcPr>
            <w:tcW w:w="361" w:type="pct"/>
            <w:tcBorders>
              <w:top w:val="nil"/>
              <w:left w:val="nil"/>
              <w:bottom w:val="single" w:sz="4" w:space="0" w:color="auto"/>
              <w:right w:val="single" w:sz="4" w:space="0" w:color="auto"/>
            </w:tcBorders>
            <w:vAlign w:val="center"/>
            <w:hideMark/>
          </w:tcPr>
          <w:p w14:paraId="1A6C25ED" w14:textId="77777777" w:rsidR="00240EBE" w:rsidRPr="00240EBE" w:rsidRDefault="00240EBE" w:rsidP="006934E9">
            <w:pPr>
              <w:ind w:left="-80" w:right="-81"/>
              <w:jc w:val="center"/>
              <w:rPr>
                <w:color w:val="000000"/>
                <w:sz w:val="15"/>
                <w:szCs w:val="15"/>
              </w:rPr>
            </w:pPr>
            <w:r w:rsidRPr="00240EBE">
              <w:rPr>
                <w:color w:val="000000"/>
                <w:sz w:val="15"/>
                <w:szCs w:val="15"/>
              </w:rPr>
              <w:t>Доля, %</w:t>
            </w:r>
          </w:p>
        </w:tc>
        <w:tc>
          <w:tcPr>
            <w:tcW w:w="470" w:type="pct"/>
            <w:tcBorders>
              <w:top w:val="nil"/>
              <w:left w:val="nil"/>
              <w:bottom w:val="single" w:sz="4" w:space="0" w:color="auto"/>
              <w:right w:val="single" w:sz="4" w:space="0" w:color="auto"/>
            </w:tcBorders>
            <w:vAlign w:val="center"/>
            <w:hideMark/>
          </w:tcPr>
          <w:p w14:paraId="41F7AD38" w14:textId="77777777" w:rsidR="00240EBE" w:rsidRPr="00240EBE" w:rsidRDefault="00240EBE" w:rsidP="006934E9">
            <w:pPr>
              <w:ind w:left="-80" w:right="-81"/>
              <w:jc w:val="center"/>
              <w:rPr>
                <w:color w:val="000000"/>
                <w:sz w:val="15"/>
                <w:szCs w:val="15"/>
              </w:rPr>
            </w:pPr>
            <w:r w:rsidRPr="00240EBE">
              <w:rPr>
                <w:color w:val="000000"/>
                <w:sz w:val="15"/>
                <w:szCs w:val="15"/>
              </w:rPr>
              <w:t>Количество, ед.</w:t>
            </w:r>
          </w:p>
        </w:tc>
        <w:tc>
          <w:tcPr>
            <w:tcW w:w="338" w:type="pct"/>
            <w:tcBorders>
              <w:top w:val="nil"/>
              <w:left w:val="nil"/>
              <w:bottom w:val="single" w:sz="4" w:space="0" w:color="auto"/>
              <w:right w:val="single" w:sz="4" w:space="0" w:color="auto"/>
            </w:tcBorders>
            <w:vAlign w:val="center"/>
            <w:hideMark/>
          </w:tcPr>
          <w:p w14:paraId="55BD190E" w14:textId="77777777" w:rsidR="00240EBE" w:rsidRPr="00240EBE" w:rsidRDefault="00240EBE" w:rsidP="006934E9">
            <w:pPr>
              <w:ind w:left="-80" w:right="-81"/>
              <w:jc w:val="center"/>
              <w:rPr>
                <w:color w:val="000000"/>
                <w:sz w:val="15"/>
                <w:szCs w:val="15"/>
              </w:rPr>
            </w:pPr>
            <w:r w:rsidRPr="00240EBE">
              <w:rPr>
                <w:color w:val="000000"/>
                <w:sz w:val="15"/>
                <w:szCs w:val="15"/>
              </w:rPr>
              <w:t>Доля, %</w:t>
            </w:r>
          </w:p>
        </w:tc>
        <w:tc>
          <w:tcPr>
            <w:tcW w:w="470" w:type="pct"/>
            <w:tcBorders>
              <w:top w:val="nil"/>
              <w:left w:val="nil"/>
              <w:bottom w:val="single" w:sz="4" w:space="0" w:color="auto"/>
              <w:right w:val="single" w:sz="4" w:space="0" w:color="auto"/>
            </w:tcBorders>
            <w:vAlign w:val="center"/>
            <w:hideMark/>
          </w:tcPr>
          <w:p w14:paraId="52771483" w14:textId="77777777" w:rsidR="00240EBE" w:rsidRPr="00240EBE" w:rsidRDefault="00240EBE" w:rsidP="006934E9">
            <w:pPr>
              <w:ind w:left="-80" w:right="-81"/>
              <w:jc w:val="center"/>
              <w:rPr>
                <w:color w:val="000000"/>
                <w:sz w:val="15"/>
                <w:szCs w:val="15"/>
              </w:rPr>
            </w:pPr>
            <w:r w:rsidRPr="00240EBE">
              <w:rPr>
                <w:color w:val="000000"/>
                <w:sz w:val="15"/>
                <w:szCs w:val="15"/>
              </w:rPr>
              <w:t>Количество, ед.</w:t>
            </w:r>
          </w:p>
        </w:tc>
        <w:tc>
          <w:tcPr>
            <w:tcW w:w="364" w:type="pct"/>
            <w:tcBorders>
              <w:top w:val="nil"/>
              <w:left w:val="nil"/>
              <w:bottom w:val="single" w:sz="4" w:space="0" w:color="auto"/>
              <w:right w:val="single" w:sz="4" w:space="0" w:color="auto"/>
            </w:tcBorders>
            <w:vAlign w:val="center"/>
            <w:hideMark/>
          </w:tcPr>
          <w:p w14:paraId="3D5ACB0B" w14:textId="77777777" w:rsidR="00240EBE" w:rsidRPr="00240EBE" w:rsidRDefault="00240EBE" w:rsidP="006934E9">
            <w:pPr>
              <w:ind w:left="-80" w:right="-81"/>
              <w:jc w:val="center"/>
              <w:rPr>
                <w:color w:val="000000"/>
                <w:sz w:val="15"/>
                <w:szCs w:val="15"/>
              </w:rPr>
            </w:pPr>
            <w:r w:rsidRPr="00240EBE">
              <w:rPr>
                <w:color w:val="000000"/>
                <w:sz w:val="15"/>
                <w:szCs w:val="15"/>
              </w:rPr>
              <w:t>Доля, %</w:t>
            </w:r>
          </w:p>
        </w:tc>
        <w:tc>
          <w:tcPr>
            <w:tcW w:w="539" w:type="pct"/>
            <w:vMerge/>
            <w:tcBorders>
              <w:top w:val="single" w:sz="4" w:space="0" w:color="auto"/>
              <w:left w:val="single" w:sz="4" w:space="0" w:color="auto"/>
              <w:bottom w:val="single" w:sz="4" w:space="0" w:color="000000"/>
              <w:right w:val="single" w:sz="4" w:space="0" w:color="auto"/>
            </w:tcBorders>
            <w:vAlign w:val="center"/>
            <w:hideMark/>
          </w:tcPr>
          <w:p w14:paraId="5F2C3C96" w14:textId="77777777" w:rsidR="00240EBE" w:rsidRPr="00240EBE" w:rsidRDefault="00240EBE" w:rsidP="006934E9">
            <w:pPr>
              <w:ind w:left="-80" w:right="-81"/>
              <w:rPr>
                <w:color w:val="000000"/>
                <w:sz w:val="15"/>
                <w:szCs w:val="15"/>
              </w:rPr>
            </w:pPr>
          </w:p>
        </w:tc>
        <w:tc>
          <w:tcPr>
            <w:tcW w:w="274" w:type="pct"/>
            <w:vMerge/>
            <w:tcBorders>
              <w:top w:val="single" w:sz="4" w:space="0" w:color="auto"/>
              <w:left w:val="single" w:sz="4" w:space="0" w:color="auto"/>
              <w:bottom w:val="single" w:sz="4" w:space="0" w:color="auto"/>
              <w:right w:val="single" w:sz="4" w:space="0" w:color="auto"/>
            </w:tcBorders>
            <w:vAlign w:val="center"/>
            <w:hideMark/>
          </w:tcPr>
          <w:p w14:paraId="3F1D2D4B" w14:textId="77777777" w:rsidR="00240EBE" w:rsidRPr="00240EBE" w:rsidRDefault="00240EBE" w:rsidP="006934E9">
            <w:pPr>
              <w:ind w:left="-80" w:right="-81"/>
              <w:rPr>
                <w:color w:val="000000"/>
                <w:sz w:val="15"/>
                <w:szCs w:val="15"/>
              </w:rPr>
            </w:pPr>
          </w:p>
        </w:tc>
      </w:tr>
      <w:tr w:rsidR="00240EBE" w:rsidRPr="00240EBE" w14:paraId="3DB4DAF7" w14:textId="77777777" w:rsidTr="005D2768">
        <w:trPr>
          <w:trHeight w:val="585"/>
        </w:trPr>
        <w:tc>
          <w:tcPr>
            <w:tcW w:w="880" w:type="pct"/>
            <w:tcBorders>
              <w:top w:val="nil"/>
              <w:left w:val="single" w:sz="4" w:space="0" w:color="auto"/>
              <w:bottom w:val="single" w:sz="4" w:space="0" w:color="auto"/>
              <w:right w:val="single" w:sz="4" w:space="0" w:color="auto"/>
            </w:tcBorders>
            <w:vAlign w:val="center"/>
            <w:hideMark/>
          </w:tcPr>
          <w:p w14:paraId="32923FB3" w14:textId="77777777" w:rsidR="00240EBE" w:rsidRPr="00240EBE" w:rsidRDefault="00240EBE" w:rsidP="006934E9">
            <w:pPr>
              <w:ind w:left="-80" w:right="-81"/>
              <w:rPr>
                <w:color w:val="000000"/>
                <w:sz w:val="15"/>
                <w:szCs w:val="15"/>
              </w:rPr>
            </w:pPr>
            <w:r w:rsidRPr="00240EBE">
              <w:rPr>
                <w:color w:val="000000"/>
                <w:sz w:val="15"/>
                <w:szCs w:val="15"/>
              </w:rPr>
              <w:t>Жилая застройка (среднеэтажная и многоэтажная, малоэтажная многоквартирная жилая застройка)</w:t>
            </w:r>
          </w:p>
        </w:tc>
        <w:tc>
          <w:tcPr>
            <w:tcW w:w="470" w:type="pct"/>
            <w:tcBorders>
              <w:top w:val="nil"/>
              <w:left w:val="nil"/>
              <w:bottom w:val="single" w:sz="4" w:space="0" w:color="auto"/>
              <w:right w:val="single" w:sz="4" w:space="0" w:color="auto"/>
            </w:tcBorders>
            <w:vAlign w:val="center"/>
            <w:hideMark/>
          </w:tcPr>
          <w:p w14:paraId="2FA27857" w14:textId="77777777" w:rsidR="00240EBE" w:rsidRPr="00240EBE" w:rsidRDefault="00240EBE" w:rsidP="006934E9">
            <w:pPr>
              <w:ind w:left="-80" w:right="-81"/>
              <w:jc w:val="center"/>
              <w:rPr>
                <w:sz w:val="15"/>
                <w:szCs w:val="15"/>
              </w:rPr>
            </w:pPr>
            <w:r w:rsidRPr="00240EBE">
              <w:rPr>
                <w:sz w:val="15"/>
                <w:szCs w:val="15"/>
              </w:rPr>
              <w:t>36</w:t>
            </w:r>
          </w:p>
        </w:tc>
        <w:tc>
          <w:tcPr>
            <w:tcW w:w="361" w:type="pct"/>
            <w:tcBorders>
              <w:top w:val="nil"/>
              <w:left w:val="nil"/>
              <w:bottom w:val="single" w:sz="4" w:space="0" w:color="auto"/>
              <w:right w:val="single" w:sz="4" w:space="0" w:color="auto"/>
            </w:tcBorders>
            <w:vAlign w:val="center"/>
            <w:hideMark/>
          </w:tcPr>
          <w:p w14:paraId="06EF71EF" w14:textId="77777777" w:rsidR="00240EBE" w:rsidRPr="00240EBE" w:rsidRDefault="00240EBE" w:rsidP="006934E9">
            <w:pPr>
              <w:ind w:left="-80" w:right="-81"/>
              <w:jc w:val="center"/>
              <w:rPr>
                <w:sz w:val="15"/>
                <w:szCs w:val="15"/>
              </w:rPr>
            </w:pPr>
            <w:r w:rsidRPr="00240EBE">
              <w:rPr>
                <w:sz w:val="15"/>
                <w:szCs w:val="15"/>
              </w:rPr>
              <w:t>3,2</w:t>
            </w:r>
          </w:p>
        </w:tc>
        <w:tc>
          <w:tcPr>
            <w:tcW w:w="470" w:type="pct"/>
            <w:tcBorders>
              <w:top w:val="nil"/>
              <w:left w:val="nil"/>
              <w:bottom w:val="single" w:sz="4" w:space="0" w:color="auto"/>
              <w:right w:val="single" w:sz="4" w:space="0" w:color="auto"/>
            </w:tcBorders>
            <w:vAlign w:val="center"/>
            <w:hideMark/>
          </w:tcPr>
          <w:p w14:paraId="2AF28683" w14:textId="060AC05E" w:rsidR="00240EBE" w:rsidRPr="00240EBE" w:rsidRDefault="00240EBE" w:rsidP="006934E9">
            <w:pPr>
              <w:ind w:left="-80" w:right="-81"/>
              <w:jc w:val="center"/>
              <w:rPr>
                <w:sz w:val="15"/>
                <w:szCs w:val="15"/>
              </w:rPr>
            </w:pPr>
            <w:r>
              <w:rPr>
                <w:sz w:val="15"/>
                <w:szCs w:val="15"/>
              </w:rPr>
              <w:t>-</w:t>
            </w:r>
            <w:r w:rsidRPr="00240EBE">
              <w:rPr>
                <w:sz w:val="15"/>
                <w:szCs w:val="15"/>
              </w:rPr>
              <w:t> </w:t>
            </w:r>
          </w:p>
        </w:tc>
        <w:tc>
          <w:tcPr>
            <w:tcW w:w="361" w:type="pct"/>
            <w:tcBorders>
              <w:top w:val="nil"/>
              <w:left w:val="nil"/>
              <w:bottom w:val="single" w:sz="4" w:space="0" w:color="auto"/>
              <w:right w:val="single" w:sz="4" w:space="0" w:color="auto"/>
            </w:tcBorders>
            <w:vAlign w:val="center"/>
            <w:hideMark/>
          </w:tcPr>
          <w:p w14:paraId="351F1B45" w14:textId="65829A68" w:rsidR="00240EBE" w:rsidRPr="00240EBE" w:rsidRDefault="00240EBE" w:rsidP="006934E9">
            <w:pPr>
              <w:ind w:left="-80" w:right="-81"/>
              <w:jc w:val="center"/>
              <w:rPr>
                <w:sz w:val="15"/>
                <w:szCs w:val="15"/>
              </w:rPr>
            </w:pPr>
            <w:r>
              <w:rPr>
                <w:sz w:val="15"/>
                <w:szCs w:val="15"/>
              </w:rPr>
              <w:t>-</w:t>
            </w:r>
            <w:r w:rsidRPr="00240EBE">
              <w:rPr>
                <w:sz w:val="15"/>
                <w:szCs w:val="15"/>
              </w:rPr>
              <w:t> </w:t>
            </w:r>
          </w:p>
        </w:tc>
        <w:tc>
          <w:tcPr>
            <w:tcW w:w="470" w:type="pct"/>
            <w:tcBorders>
              <w:top w:val="nil"/>
              <w:left w:val="nil"/>
              <w:bottom w:val="single" w:sz="4" w:space="0" w:color="auto"/>
              <w:right w:val="single" w:sz="4" w:space="0" w:color="auto"/>
            </w:tcBorders>
            <w:vAlign w:val="center"/>
            <w:hideMark/>
          </w:tcPr>
          <w:p w14:paraId="0565EB14" w14:textId="77777777" w:rsidR="00240EBE" w:rsidRPr="00240EBE" w:rsidRDefault="00240EBE" w:rsidP="006934E9">
            <w:pPr>
              <w:ind w:left="-80" w:right="-81"/>
              <w:jc w:val="center"/>
              <w:rPr>
                <w:sz w:val="15"/>
                <w:szCs w:val="15"/>
              </w:rPr>
            </w:pPr>
            <w:r w:rsidRPr="00240EBE">
              <w:rPr>
                <w:sz w:val="15"/>
                <w:szCs w:val="15"/>
              </w:rPr>
              <w:t>1</w:t>
            </w:r>
          </w:p>
        </w:tc>
        <w:tc>
          <w:tcPr>
            <w:tcW w:w="338" w:type="pct"/>
            <w:tcBorders>
              <w:top w:val="nil"/>
              <w:left w:val="nil"/>
              <w:bottom w:val="single" w:sz="4" w:space="0" w:color="auto"/>
              <w:right w:val="single" w:sz="4" w:space="0" w:color="auto"/>
            </w:tcBorders>
            <w:vAlign w:val="center"/>
            <w:hideMark/>
          </w:tcPr>
          <w:p w14:paraId="31F81CE8" w14:textId="77777777" w:rsidR="00240EBE" w:rsidRPr="00240EBE" w:rsidRDefault="00240EBE" w:rsidP="006934E9">
            <w:pPr>
              <w:ind w:left="-80" w:right="-81"/>
              <w:jc w:val="center"/>
              <w:rPr>
                <w:sz w:val="15"/>
                <w:szCs w:val="15"/>
              </w:rPr>
            </w:pPr>
            <w:r w:rsidRPr="00240EBE">
              <w:rPr>
                <w:sz w:val="15"/>
                <w:szCs w:val="15"/>
              </w:rPr>
              <w:t>0,04</w:t>
            </w:r>
          </w:p>
        </w:tc>
        <w:tc>
          <w:tcPr>
            <w:tcW w:w="470" w:type="pct"/>
            <w:tcBorders>
              <w:top w:val="nil"/>
              <w:left w:val="nil"/>
              <w:bottom w:val="single" w:sz="4" w:space="0" w:color="auto"/>
              <w:right w:val="single" w:sz="4" w:space="0" w:color="auto"/>
            </w:tcBorders>
            <w:vAlign w:val="center"/>
            <w:hideMark/>
          </w:tcPr>
          <w:p w14:paraId="1679C46E" w14:textId="77777777" w:rsidR="00240EBE" w:rsidRPr="00240EBE" w:rsidRDefault="00240EBE" w:rsidP="006934E9">
            <w:pPr>
              <w:ind w:left="-80" w:right="-81"/>
              <w:jc w:val="center"/>
              <w:rPr>
                <w:sz w:val="15"/>
                <w:szCs w:val="15"/>
              </w:rPr>
            </w:pPr>
            <w:r w:rsidRPr="00240EBE">
              <w:rPr>
                <w:sz w:val="15"/>
                <w:szCs w:val="15"/>
              </w:rPr>
              <w:t>1</w:t>
            </w:r>
          </w:p>
        </w:tc>
        <w:tc>
          <w:tcPr>
            <w:tcW w:w="364" w:type="pct"/>
            <w:tcBorders>
              <w:top w:val="nil"/>
              <w:left w:val="nil"/>
              <w:bottom w:val="single" w:sz="4" w:space="0" w:color="auto"/>
              <w:right w:val="single" w:sz="4" w:space="0" w:color="auto"/>
            </w:tcBorders>
            <w:vAlign w:val="center"/>
            <w:hideMark/>
          </w:tcPr>
          <w:p w14:paraId="587162C3" w14:textId="77777777" w:rsidR="00240EBE" w:rsidRPr="00240EBE" w:rsidRDefault="00240EBE" w:rsidP="006934E9">
            <w:pPr>
              <w:ind w:left="-80" w:right="-81"/>
              <w:jc w:val="center"/>
              <w:rPr>
                <w:sz w:val="15"/>
                <w:szCs w:val="15"/>
              </w:rPr>
            </w:pPr>
            <w:r w:rsidRPr="00240EBE">
              <w:rPr>
                <w:sz w:val="15"/>
                <w:szCs w:val="15"/>
              </w:rPr>
              <w:t>0,4</w:t>
            </w:r>
          </w:p>
        </w:tc>
        <w:tc>
          <w:tcPr>
            <w:tcW w:w="539" w:type="pct"/>
            <w:tcBorders>
              <w:top w:val="nil"/>
              <w:left w:val="nil"/>
              <w:bottom w:val="single" w:sz="4" w:space="0" w:color="auto"/>
              <w:right w:val="single" w:sz="4" w:space="0" w:color="auto"/>
            </w:tcBorders>
            <w:vAlign w:val="center"/>
            <w:hideMark/>
          </w:tcPr>
          <w:p w14:paraId="10E6B287" w14:textId="77777777" w:rsidR="00240EBE" w:rsidRPr="00240EBE" w:rsidRDefault="00240EBE" w:rsidP="006934E9">
            <w:pPr>
              <w:ind w:left="-80" w:right="-81"/>
              <w:jc w:val="center"/>
              <w:rPr>
                <w:sz w:val="15"/>
                <w:szCs w:val="15"/>
              </w:rPr>
            </w:pPr>
            <w:r w:rsidRPr="00240EBE">
              <w:rPr>
                <w:sz w:val="15"/>
                <w:szCs w:val="15"/>
              </w:rPr>
              <w:t>38</w:t>
            </w:r>
          </w:p>
        </w:tc>
        <w:tc>
          <w:tcPr>
            <w:tcW w:w="274" w:type="pct"/>
            <w:tcBorders>
              <w:top w:val="nil"/>
              <w:left w:val="nil"/>
              <w:bottom w:val="single" w:sz="4" w:space="0" w:color="auto"/>
              <w:right w:val="single" w:sz="4" w:space="0" w:color="auto"/>
            </w:tcBorders>
            <w:vAlign w:val="center"/>
            <w:hideMark/>
          </w:tcPr>
          <w:p w14:paraId="7D5B96CB" w14:textId="77777777" w:rsidR="00240EBE" w:rsidRPr="00240EBE" w:rsidRDefault="00240EBE" w:rsidP="006934E9">
            <w:pPr>
              <w:ind w:left="-80" w:right="-81"/>
              <w:jc w:val="center"/>
              <w:rPr>
                <w:sz w:val="15"/>
                <w:szCs w:val="15"/>
              </w:rPr>
            </w:pPr>
            <w:r w:rsidRPr="00240EBE">
              <w:rPr>
                <w:sz w:val="15"/>
                <w:szCs w:val="15"/>
              </w:rPr>
              <w:t>0,8</w:t>
            </w:r>
          </w:p>
        </w:tc>
      </w:tr>
      <w:tr w:rsidR="00240EBE" w:rsidRPr="00240EBE" w14:paraId="1E544212" w14:textId="77777777" w:rsidTr="005D2768">
        <w:trPr>
          <w:trHeight w:val="300"/>
        </w:trPr>
        <w:tc>
          <w:tcPr>
            <w:tcW w:w="880" w:type="pct"/>
            <w:tcBorders>
              <w:top w:val="nil"/>
              <w:left w:val="single" w:sz="4" w:space="0" w:color="auto"/>
              <w:bottom w:val="single" w:sz="4" w:space="0" w:color="auto"/>
              <w:right w:val="single" w:sz="4" w:space="0" w:color="auto"/>
            </w:tcBorders>
            <w:vAlign w:val="center"/>
            <w:hideMark/>
          </w:tcPr>
          <w:p w14:paraId="5E40FAE3" w14:textId="6053B319" w:rsidR="00240EBE" w:rsidRPr="00240EBE" w:rsidRDefault="00240EBE" w:rsidP="006934E9">
            <w:pPr>
              <w:ind w:left="-80" w:right="-81"/>
              <w:rPr>
                <w:color w:val="000000"/>
                <w:sz w:val="15"/>
                <w:szCs w:val="15"/>
              </w:rPr>
            </w:pPr>
            <w:r>
              <w:rPr>
                <w:color w:val="000000"/>
                <w:sz w:val="15"/>
                <w:szCs w:val="15"/>
              </w:rPr>
              <w:t>Ин</w:t>
            </w:r>
            <w:r w:rsidRPr="00240EBE">
              <w:rPr>
                <w:color w:val="000000"/>
                <w:sz w:val="15"/>
                <w:szCs w:val="15"/>
              </w:rPr>
              <w:t>дивиду</w:t>
            </w:r>
            <w:r>
              <w:rPr>
                <w:color w:val="000000"/>
                <w:sz w:val="15"/>
                <w:szCs w:val="15"/>
              </w:rPr>
              <w:t>а</w:t>
            </w:r>
            <w:r w:rsidRPr="00240EBE">
              <w:rPr>
                <w:color w:val="000000"/>
                <w:sz w:val="15"/>
                <w:szCs w:val="15"/>
              </w:rPr>
              <w:t xml:space="preserve">льная жилая застройка </w:t>
            </w:r>
          </w:p>
        </w:tc>
        <w:tc>
          <w:tcPr>
            <w:tcW w:w="470" w:type="pct"/>
            <w:tcBorders>
              <w:top w:val="nil"/>
              <w:left w:val="nil"/>
              <w:bottom w:val="single" w:sz="4" w:space="0" w:color="auto"/>
              <w:right w:val="single" w:sz="4" w:space="0" w:color="auto"/>
            </w:tcBorders>
            <w:vAlign w:val="center"/>
            <w:hideMark/>
          </w:tcPr>
          <w:p w14:paraId="7DE5C967" w14:textId="77777777" w:rsidR="00240EBE" w:rsidRPr="00240EBE" w:rsidRDefault="00240EBE" w:rsidP="006934E9">
            <w:pPr>
              <w:ind w:left="-80" w:right="-81"/>
              <w:jc w:val="center"/>
              <w:rPr>
                <w:sz w:val="15"/>
                <w:szCs w:val="15"/>
              </w:rPr>
            </w:pPr>
            <w:r w:rsidRPr="00240EBE">
              <w:rPr>
                <w:sz w:val="15"/>
                <w:szCs w:val="15"/>
              </w:rPr>
              <w:t>343</w:t>
            </w:r>
          </w:p>
        </w:tc>
        <w:tc>
          <w:tcPr>
            <w:tcW w:w="361" w:type="pct"/>
            <w:tcBorders>
              <w:top w:val="nil"/>
              <w:left w:val="nil"/>
              <w:bottom w:val="single" w:sz="4" w:space="0" w:color="auto"/>
              <w:right w:val="single" w:sz="4" w:space="0" w:color="auto"/>
            </w:tcBorders>
            <w:vAlign w:val="center"/>
            <w:hideMark/>
          </w:tcPr>
          <w:p w14:paraId="736C66AE" w14:textId="77777777" w:rsidR="00240EBE" w:rsidRPr="00240EBE" w:rsidRDefault="00240EBE" w:rsidP="006934E9">
            <w:pPr>
              <w:ind w:left="-80" w:right="-81"/>
              <w:jc w:val="center"/>
              <w:rPr>
                <w:sz w:val="15"/>
                <w:szCs w:val="15"/>
              </w:rPr>
            </w:pPr>
            <w:r w:rsidRPr="00240EBE">
              <w:rPr>
                <w:sz w:val="15"/>
                <w:szCs w:val="15"/>
              </w:rPr>
              <w:t>30,5</w:t>
            </w:r>
          </w:p>
        </w:tc>
        <w:tc>
          <w:tcPr>
            <w:tcW w:w="470" w:type="pct"/>
            <w:tcBorders>
              <w:top w:val="nil"/>
              <w:left w:val="nil"/>
              <w:bottom w:val="single" w:sz="4" w:space="0" w:color="auto"/>
              <w:right w:val="single" w:sz="4" w:space="0" w:color="auto"/>
            </w:tcBorders>
            <w:vAlign w:val="center"/>
            <w:hideMark/>
          </w:tcPr>
          <w:p w14:paraId="20AC2191" w14:textId="77777777" w:rsidR="00240EBE" w:rsidRPr="00240EBE" w:rsidRDefault="00240EBE" w:rsidP="006934E9">
            <w:pPr>
              <w:ind w:left="-80" w:right="-81"/>
              <w:jc w:val="center"/>
              <w:rPr>
                <w:sz w:val="15"/>
                <w:szCs w:val="15"/>
              </w:rPr>
            </w:pPr>
            <w:r w:rsidRPr="00240EBE">
              <w:rPr>
                <w:sz w:val="15"/>
                <w:szCs w:val="15"/>
              </w:rPr>
              <w:t>204</w:t>
            </w:r>
          </w:p>
        </w:tc>
        <w:tc>
          <w:tcPr>
            <w:tcW w:w="361" w:type="pct"/>
            <w:tcBorders>
              <w:top w:val="nil"/>
              <w:left w:val="nil"/>
              <w:bottom w:val="single" w:sz="4" w:space="0" w:color="auto"/>
              <w:right w:val="single" w:sz="4" w:space="0" w:color="auto"/>
            </w:tcBorders>
            <w:vAlign w:val="center"/>
            <w:hideMark/>
          </w:tcPr>
          <w:p w14:paraId="06907100" w14:textId="77777777" w:rsidR="00240EBE" w:rsidRPr="00240EBE" w:rsidRDefault="00240EBE" w:rsidP="006934E9">
            <w:pPr>
              <w:ind w:left="-80" w:right="-81"/>
              <w:jc w:val="center"/>
              <w:rPr>
                <w:sz w:val="15"/>
                <w:szCs w:val="15"/>
              </w:rPr>
            </w:pPr>
            <w:r w:rsidRPr="00240EBE">
              <w:rPr>
                <w:sz w:val="15"/>
                <w:szCs w:val="15"/>
              </w:rPr>
              <w:t>30,1</w:t>
            </w:r>
          </w:p>
        </w:tc>
        <w:tc>
          <w:tcPr>
            <w:tcW w:w="470" w:type="pct"/>
            <w:tcBorders>
              <w:top w:val="nil"/>
              <w:left w:val="nil"/>
              <w:bottom w:val="single" w:sz="4" w:space="0" w:color="auto"/>
              <w:right w:val="single" w:sz="4" w:space="0" w:color="auto"/>
            </w:tcBorders>
            <w:vAlign w:val="center"/>
            <w:hideMark/>
          </w:tcPr>
          <w:p w14:paraId="6E4BBEC0" w14:textId="77777777" w:rsidR="00240EBE" w:rsidRPr="00240EBE" w:rsidRDefault="00240EBE" w:rsidP="006934E9">
            <w:pPr>
              <w:ind w:left="-80" w:right="-81"/>
              <w:jc w:val="center"/>
              <w:rPr>
                <w:sz w:val="15"/>
                <w:szCs w:val="15"/>
              </w:rPr>
            </w:pPr>
            <w:r w:rsidRPr="00240EBE">
              <w:rPr>
                <w:sz w:val="15"/>
                <w:szCs w:val="15"/>
              </w:rPr>
              <w:t>882</w:t>
            </w:r>
          </w:p>
        </w:tc>
        <w:tc>
          <w:tcPr>
            <w:tcW w:w="338" w:type="pct"/>
            <w:tcBorders>
              <w:top w:val="nil"/>
              <w:left w:val="nil"/>
              <w:bottom w:val="single" w:sz="4" w:space="0" w:color="auto"/>
              <w:right w:val="single" w:sz="4" w:space="0" w:color="auto"/>
            </w:tcBorders>
            <w:vAlign w:val="center"/>
            <w:hideMark/>
          </w:tcPr>
          <w:p w14:paraId="6AE1BCF7" w14:textId="77777777" w:rsidR="00240EBE" w:rsidRPr="00240EBE" w:rsidRDefault="00240EBE" w:rsidP="006934E9">
            <w:pPr>
              <w:ind w:left="-80" w:right="-81"/>
              <w:jc w:val="center"/>
              <w:rPr>
                <w:sz w:val="15"/>
                <w:szCs w:val="15"/>
              </w:rPr>
            </w:pPr>
            <w:r w:rsidRPr="00240EBE">
              <w:rPr>
                <w:sz w:val="15"/>
                <w:szCs w:val="15"/>
              </w:rPr>
              <w:t>31,6</w:t>
            </w:r>
          </w:p>
        </w:tc>
        <w:tc>
          <w:tcPr>
            <w:tcW w:w="470" w:type="pct"/>
            <w:tcBorders>
              <w:top w:val="nil"/>
              <w:left w:val="nil"/>
              <w:bottom w:val="single" w:sz="4" w:space="0" w:color="auto"/>
              <w:right w:val="single" w:sz="4" w:space="0" w:color="auto"/>
            </w:tcBorders>
            <w:vAlign w:val="center"/>
            <w:hideMark/>
          </w:tcPr>
          <w:p w14:paraId="711B3B40" w14:textId="77777777" w:rsidR="00240EBE" w:rsidRPr="00240EBE" w:rsidRDefault="00240EBE" w:rsidP="006934E9">
            <w:pPr>
              <w:ind w:left="-80" w:right="-81"/>
              <w:jc w:val="center"/>
              <w:rPr>
                <w:sz w:val="15"/>
                <w:szCs w:val="15"/>
              </w:rPr>
            </w:pPr>
            <w:r w:rsidRPr="00240EBE">
              <w:rPr>
                <w:sz w:val="15"/>
                <w:szCs w:val="15"/>
              </w:rPr>
              <w:t>59</w:t>
            </w:r>
          </w:p>
        </w:tc>
        <w:tc>
          <w:tcPr>
            <w:tcW w:w="364" w:type="pct"/>
            <w:tcBorders>
              <w:top w:val="nil"/>
              <w:left w:val="nil"/>
              <w:bottom w:val="single" w:sz="4" w:space="0" w:color="auto"/>
              <w:right w:val="single" w:sz="4" w:space="0" w:color="auto"/>
            </w:tcBorders>
            <w:vAlign w:val="center"/>
            <w:hideMark/>
          </w:tcPr>
          <w:p w14:paraId="3CBCF944" w14:textId="77777777" w:rsidR="00240EBE" w:rsidRPr="00240EBE" w:rsidRDefault="00240EBE" w:rsidP="006934E9">
            <w:pPr>
              <w:ind w:left="-80" w:right="-81"/>
              <w:jc w:val="center"/>
              <w:rPr>
                <w:sz w:val="15"/>
                <w:szCs w:val="15"/>
              </w:rPr>
            </w:pPr>
            <w:r w:rsidRPr="00240EBE">
              <w:rPr>
                <w:sz w:val="15"/>
                <w:szCs w:val="15"/>
              </w:rPr>
              <w:t>24,1</w:t>
            </w:r>
          </w:p>
        </w:tc>
        <w:tc>
          <w:tcPr>
            <w:tcW w:w="539" w:type="pct"/>
            <w:tcBorders>
              <w:top w:val="nil"/>
              <w:left w:val="nil"/>
              <w:bottom w:val="single" w:sz="4" w:space="0" w:color="auto"/>
              <w:right w:val="single" w:sz="4" w:space="0" w:color="auto"/>
            </w:tcBorders>
            <w:vAlign w:val="center"/>
            <w:hideMark/>
          </w:tcPr>
          <w:p w14:paraId="38B378A6" w14:textId="77777777" w:rsidR="00240EBE" w:rsidRPr="00240EBE" w:rsidRDefault="00240EBE" w:rsidP="006934E9">
            <w:pPr>
              <w:ind w:left="-80" w:right="-81"/>
              <w:jc w:val="center"/>
              <w:rPr>
                <w:sz w:val="15"/>
                <w:szCs w:val="15"/>
              </w:rPr>
            </w:pPr>
            <w:r w:rsidRPr="00240EBE">
              <w:rPr>
                <w:sz w:val="15"/>
                <w:szCs w:val="15"/>
              </w:rPr>
              <w:t>1488</w:t>
            </w:r>
          </w:p>
        </w:tc>
        <w:tc>
          <w:tcPr>
            <w:tcW w:w="274" w:type="pct"/>
            <w:tcBorders>
              <w:top w:val="nil"/>
              <w:left w:val="nil"/>
              <w:bottom w:val="single" w:sz="4" w:space="0" w:color="auto"/>
              <w:right w:val="single" w:sz="4" w:space="0" w:color="auto"/>
            </w:tcBorders>
            <w:vAlign w:val="center"/>
            <w:hideMark/>
          </w:tcPr>
          <w:p w14:paraId="58285511" w14:textId="77777777" w:rsidR="00240EBE" w:rsidRPr="00240EBE" w:rsidRDefault="00240EBE" w:rsidP="006934E9">
            <w:pPr>
              <w:ind w:left="-80" w:right="-81"/>
              <w:jc w:val="center"/>
              <w:rPr>
                <w:sz w:val="15"/>
                <w:szCs w:val="15"/>
              </w:rPr>
            </w:pPr>
            <w:r w:rsidRPr="00240EBE">
              <w:rPr>
                <w:sz w:val="15"/>
                <w:szCs w:val="15"/>
              </w:rPr>
              <w:t>30,8</w:t>
            </w:r>
          </w:p>
        </w:tc>
      </w:tr>
      <w:tr w:rsidR="00240EBE" w:rsidRPr="00240EBE" w14:paraId="6BF68A22" w14:textId="77777777" w:rsidTr="005D2768">
        <w:trPr>
          <w:trHeight w:val="300"/>
        </w:trPr>
        <w:tc>
          <w:tcPr>
            <w:tcW w:w="880" w:type="pct"/>
            <w:tcBorders>
              <w:top w:val="nil"/>
              <w:left w:val="single" w:sz="4" w:space="0" w:color="auto"/>
              <w:bottom w:val="single" w:sz="4" w:space="0" w:color="auto"/>
              <w:right w:val="single" w:sz="4" w:space="0" w:color="auto"/>
            </w:tcBorders>
            <w:vAlign w:val="center"/>
            <w:hideMark/>
          </w:tcPr>
          <w:p w14:paraId="21777EAA" w14:textId="77777777" w:rsidR="00240EBE" w:rsidRPr="00240EBE" w:rsidRDefault="00240EBE" w:rsidP="006934E9">
            <w:pPr>
              <w:ind w:left="-80" w:right="-81"/>
              <w:rPr>
                <w:color w:val="000000"/>
                <w:sz w:val="15"/>
                <w:szCs w:val="15"/>
              </w:rPr>
            </w:pPr>
            <w:r w:rsidRPr="00240EBE">
              <w:rPr>
                <w:color w:val="000000"/>
                <w:sz w:val="15"/>
                <w:szCs w:val="15"/>
              </w:rPr>
              <w:t>Коммерческая застройка</w:t>
            </w:r>
          </w:p>
        </w:tc>
        <w:tc>
          <w:tcPr>
            <w:tcW w:w="470" w:type="pct"/>
            <w:tcBorders>
              <w:top w:val="nil"/>
              <w:left w:val="nil"/>
              <w:bottom w:val="single" w:sz="4" w:space="0" w:color="auto"/>
              <w:right w:val="single" w:sz="4" w:space="0" w:color="auto"/>
            </w:tcBorders>
            <w:vAlign w:val="center"/>
            <w:hideMark/>
          </w:tcPr>
          <w:p w14:paraId="0042F63C" w14:textId="77777777" w:rsidR="00240EBE" w:rsidRPr="00240EBE" w:rsidRDefault="00240EBE" w:rsidP="006934E9">
            <w:pPr>
              <w:ind w:left="-80" w:right="-81"/>
              <w:jc w:val="center"/>
              <w:rPr>
                <w:sz w:val="15"/>
                <w:szCs w:val="15"/>
              </w:rPr>
            </w:pPr>
            <w:r w:rsidRPr="00240EBE">
              <w:rPr>
                <w:sz w:val="15"/>
                <w:szCs w:val="15"/>
              </w:rPr>
              <w:t>136</w:t>
            </w:r>
          </w:p>
        </w:tc>
        <w:tc>
          <w:tcPr>
            <w:tcW w:w="361" w:type="pct"/>
            <w:tcBorders>
              <w:top w:val="nil"/>
              <w:left w:val="nil"/>
              <w:bottom w:val="single" w:sz="4" w:space="0" w:color="auto"/>
              <w:right w:val="single" w:sz="4" w:space="0" w:color="auto"/>
            </w:tcBorders>
            <w:vAlign w:val="center"/>
            <w:hideMark/>
          </w:tcPr>
          <w:p w14:paraId="23ED114C" w14:textId="77777777" w:rsidR="00240EBE" w:rsidRPr="00240EBE" w:rsidRDefault="00240EBE" w:rsidP="006934E9">
            <w:pPr>
              <w:ind w:left="-80" w:right="-81"/>
              <w:jc w:val="center"/>
              <w:rPr>
                <w:sz w:val="15"/>
                <w:szCs w:val="15"/>
              </w:rPr>
            </w:pPr>
            <w:r w:rsidRPr="00240EBE">
              <w:rPr>
                <w:sz w:val="15"/>
                <w:szCs w:val="15"/>
              </w:rPr>
              <w:t>12,1</w:t>
            </w:r>
          </w:p>
        </w:tc>
        <w:tc>
          <w:tcPr>
            <w:tcW w:w="470" w:type="pct"/>
            <w:tcBorders>
              <w:top w:val="nil"/>
              <w:left w:val="nil"/>
              <w:bottom w:val="single" w:sz="4" w:space="0" w:color="auto"/>
              <w:right w:val="single" w:sz="4" w:space="0" w:color="auto"/>
            </w:tcBorders>
            <w:vAlign w:val="center"/>
            <w:hideMark/>
          </w:tcPr>
          <w:p w14:paraId="58BD5E9C" w14:textId="77777777" w:rsidR="00240EBE" w:rsidRPr="00240EBE" w:rsidRDefault="00240EBE" w:rsidP="006934E9">
            <w:pPr>
              <w:ind w:left="-80" w:right="-81"/>
              <w:jc w:val="center"/>
              <w:rPr>
                <w:sz w:val="15"/>
                <w:szCs w:val="15"/>
              </w:rPr>
            </w:pPr>
            <w:r w:rsidRPr="00240EBE">
              <w:rPr>
                <w:sz w:val="15"/>
                <w:szCs w:val="15"/>
              </w:rPr>
              <w:t>43</w:t>
            </w:r>
          </w:p>
        </w:tc>
        <w:tc>
          <w:tcPr>
            <w:tcW w:w="361" w:type="pct"/>
            <w:tcBorders>
              <w:top w:val="nil"/>
              <w:left w:val="nil"/>
              <w:bottom w:val="single" w:sz="4" w:space="0" w:color="auto"/>
              <w:right w:val="single" w:sz="4" w:space="0" w:color="auto"/>
            </w:tcBorders>
            <w:vAlign w:val="center"/>
            <w:hideMark/>
          </w:tcPr>
          <w:p w14:paraId="73E37244" w14:textId="77777777" w:rsidR="00240EBE" w:rsidRPr="00240EBE" w:rsidRDefault="00240EBE" w:rsidP="006934E9">
            <w:pPr>
              <w:ind w:left="-80" w:right="-81"/>
              <w:jc w:val="center"/>
              <w:rPr>
                <w:sz w:val="15"/>
                <w:szCs w:val="15"/>
              </w:rPr>
            </w:pPr>
            <w:r w:rsidRPr="00240EBE">
              <w:rPr>
                <w:sz w:val="15"/>
                <w:szCs w:val="15"/>
              </w:rPr>
              <w:t>6,4</w:t>
            </w:r>
          </w:p>
        </w:tc>
        <w:tc>
          <w:tcPr>
            <w:tcW w:w="470" w:type="pct"/>
            <w:tcBorders>
              <w:top w:val="nil"/>
              <w:left w:val="nil"/>
              <w:bottom w:val="single" w:sz="4" w:space="0" w:color="auto"/>
              <w:right w:val="single" w:sz="4" w:space="0" w:color="auto"/>
            </w:tcBorders>
            <w:vAlign w:val="center"/>
            <w:hideMark/>
          </w:tcPr>
          <w:p w14:paraId="77A3949C" w14:textId="77777777" w:rsidR="00240EBE" w:rsidRPr="00240EBE" w:rsidRDefault="00240EBE" w:rsidP="006934E9">
            <w:pPr>
              <w:ind w:left="-80" w:right="-81"/>
              <w:jc w:val="center"/>
              <w:rPr>
                <w:sz w:val="15"/>
                <w:szCs w:val="15"/>
              </w:rPr>
            </w:pPr>
            <w:r w:rsidRPr="00240EBE">
              <w:rPr>
                <w:sz w:val="15"/>
                <w:szCs w:val="15"/>
              </w:rPr>
              <w:t>22</w:t>
            </w:r>
          </w:p>
        </w:tc>
        <w:tc>
          <w:tcPr>
            <w:tcW w:w="338" w:type="pct"/>
            <w:tcBorders>
              <w:top w:val="nil"/>
              <w:left w:val="nil"/>
              <w:bottom w:val="single" w:sz="4" w:space="0" w:color="auto"/>
              <w:right w:val="single" w:sz="4" w:space="0" w:color="auto"/>
            </w:tcBorders>
            <w:vAlign w:val="center"/>
            <w:hideMark/>
          </w:tcPr>
          <w:p w14:paraId="598912E4" w14:textId="77777777" w:rsidR="00240EBE" w:rsidRPr="00240EBE" w:rsidRDefault="00240EBE" w:rsidP="006934E9">
            <w:pPr>
              <w:ind w:left="-80" w:right="-81"/>
              <w:jc w:val="center"/>
              <w:rPr>
                <w:sz w:val="15"/>
                <w:szCs w:val="15"/>
              </w:rPr>
            </w:pPr>
            <w:r w:rsidRPr="00240EBE">
              <w:rPr>
                <w:sz w:val="15"/>
                <w:szCs w:val="15"/>
              </w:rPr>
              <w:t>0,8</w:t>
            </w:r>
          </w:p>
        </w:tc>
        <w:tc>
          <w:tcPr>
            <w:tcW w:w="470" w:type="pct"/>
            <w:tcBorders>
              <w:top w:val="nil"/>
              <w:left w:val="nil"/>
              <w:bottom w:val="single" w:sz="4" w:space="0" w:color="auto"/>
              <w:right w:val="single" w:sz="4" w:space="0" w:color="auto"/>
            </w:tcBorders>
            <w:vAlign w:val="center"/>
            <w:hideMark/>
          </w:tcPr>
          <w:p w14:paraId="7AA69628" w14:textId="77777777" w:rsidR="00240EBE" w:rsidRPr="00240EBE" w:rsidRDefault="00240EBE" w:rsidP="006934E9">
            <w:pPr>
              <w:ind w:left="-80" w:right="-81"/>
              <w:jc w:val="center"/>
              <w:rPr>
                <w:sz w:val="15"/>
                <w:szCs w:val="15"/>
              </w:rPr>
            </w:pPr>
            <w:r w:rsidRPr="00240EBE">
              <w:rPr>
                <w:sz w:val="15"/>
                <w:szCs w:val="15"/>
              </w:rPr>
              <w:t>22</w:t>
            </w:r>
          </w:p>
        </w:tc>
        <w:tc>
          <w:tcPr>
            <w:tcW w:w="364" w:type="pct"/>
            <w:tcBorders>
              <w:top w:val="nil"/>
              <w:left w:val="nil"/>
              <w:bottom w:val="single" w:sz="4" w:space="0" w:color="auto"/>
              <w:right w:val="single" w:sz="4" w:space="0" w:color="auto"/>
            </w:tcBorders>
            <w:vAlign w:val="center"/>
            <w:hideMark/>
          </w:tcPr>
          <w:p w14:paraId="63DB7ADC" w14:textId="77777777" w:rsidR="00240EBE" w:rsidRPr="00240EBE" w:rsidRDefault="00240EBE" w:rsidP="006934E9">
            <w:pPr>
              <w:ind w:left="-80" w:right="-81"/>
              <w:jc w:val="center"/>
              <w:rPr>
                <w:sz w:val="15"/>
                <w:szCs w:val="15"/>
              </w:rPr>
            </w:pPr>
            <w:r w:rsidRPr="00240EBE">
              <w:rPr>
                <w:sz w:val="15"/>
                <w:szCs w:val="15"/>
              </w:rPr>
              <w:t>9,0</w:t>
            </w:r>
          </w:p>
        </w:tc>
        <w:tc>
          <w:tcPr>
            <w:tcW w:w="539" w:type="pct"/>
            <w:tcBorders>
              <w:top w:val="nil"/>
              <w:left w:val="nil"/>
              <w:bottom w:val="single" w:sz="4" w:space="0" w:color="auto"/>
              <w:right w:val="single" w:sz="4" w:space="0" w:color="auto"/>
            </w:tcBorders>
            <w:vAlign w:val="center"/>
            <w:hideMark/>
          </w:tcPr>
          <w:p w14:paraId="76052D59" w14:textId="77777777" w:rsidR="00240EBE" w:rsidRPr="00240EBE" w:rsidRDefault="00240EBE" w:rsidP="006934E9">
            <w:pPr>
              <w:ind w:left="-80" w:right="-81"/>
              <w:jc w:val="center"/>
              <w:rPr>
                <w:sz w:val="15"/>
                <w:szCs w:val="15"/>
              </w:rPr>
            </w:pPr>
            <w:r w:rsidRPr="00240EBE">
              <w:rPr>
                <w:sz w:val="15"/>
                <w:szCs w:val="15"/>
              </w:rPr>
              <w:t>223</w:t>
            </w:r>
          </w:p>
        </w:tc>
        <w:tc>
          <w:tcPr>
            <w:tcW w:w="274" w:type="pct"/>
            <w:tcBorders>
              <w:top w:val="nil"/>
              <w:left w:val="nil"/>
              <w:bottom w:val="single" w:sz="4" w:space="0" w:color="auto"/>
              <w:right w:val="single" w:sz="4" w:space="0" w:color="auto"/>
            </w:tcBorders>
            <w:vAlign w:val="center"/>
            <w:hideMark/>
          </w:tcPr>
          <w:p w14:paraId="3FA9B0F5" w14:textId="77777777" w:rsidR="00240EBE" w:rsidRPr="00240EBE" w:rsidRDefault="00240EBE" w:rsidP="006934E9">
            <w:pPr>
              <w:ind w:left="-80" w:right="-81"/>
              <w:jc w:val="center"/>
              <w:rPr>
                <w:sz w:val="15"/>
                <w:szCs w:val="15"/>
              </w:rPr>
            </w:pPr>
            <w:r w:rsidRPr="00240EBE">
              <w:rPr>
                <w:sz w:val="15"/>
                <w:szCs w:val="15"/>
              </w:rPr>
              <w:t>4,6</w:t>
            </w:r>
          </w:p>
        </w:tc>
      </w:tr>
      <w:tr w:rsidR="00240EBE" w:rsidRPr="00240EBE" w14:paraId="40218237" w14:textId="77777777" w:rsidTr="005D2768">
        <w:trPr>
          <w:trHeight w:val="300"/>
        </w:trPr>
        <w:tc>
          <w:tcPr>
            <w:tcW w:w="880" w:type="pct"/>
            <w:tcBorders>
              <w:top w:val="nil"/>
              <w:left w:val="single" w:sz="4" w:space="0" w:color="auto"/>
              <w:bottom w:val="single" w:sz="4" w:space="0" w:color="auto"/>
              <w:right w:val="single" w:sz="4" w:space="0" w:color="auto"/>
            </w:tcBorders>
            <w:vAlign w:val="center"/>
            <w:hideMark/>
          </w:tcPr>
          <w:p w14:paraId="6C1E201A" w14:textId="77777777" w:rsidR="00240EBE" w:rsidRPr="00240EBE" w:rsidRDefault="00240EBE" w:rsidP="006934E9">
            <w:pPr>
              <w:ind w:left="-80" w:right="-81"/>
              <w:rPr>
                <w:color w:val="000000"/>
                <w:sz w:val="15"/>
                <w:szCs w:val="15"/>
              </w:rPr>
            </w:pPr>
            <w:r w:rsidRPr="00240EBE">
              <w:rPr>
                <w:color w:val="000000"/>
                <w:sz w:val="15"/>
                <w:szCs w:val="15"/>
              </w:rPr>
              <w:t>Производственная застройка</w:t>
            </w:r>
          </w:p>
        </w:tc>
        <w:tc>
          <w:tcPr>
            <w:tcW w:w="470" w:type="pct"/>
            <w:tcBorders>
              <w:top w:val="nil"/>
              <w:left w:val="nil"/>
              <w:bottom w:val="single" w:sz="4" w:space="0" w:color="auto"/>
              <w:right w:val="single" w:sz="4" w:space="0" w:color="auto"/>
            </w:tcBorders>
            <w:vAlign w:val="center"/>
            <w:hideMark/>
          </w:tcPr>
          <w:p w14:paraId="5AC2790F" w14:textId="77777777" w:rsidR="00240EBE" w:rsidRPr="00240EBE" w:rsidRDefault="00240EBE" w:rsidP="006934E9">
            <w:pPr>
              <w:ind w:left="-80" w:right="-81"/>
              <w:jc w:val="center"/>
              <w:rPr>
                <w:sz w:val="15"/>
                <w:szCs w:val="15"/>
              </w:rPr>
            </w:pPr>
            <w:r w:rsidRPr="00240EBE">
              <w:rPr>
                <w:sz w:val="15"/>
                <w:szCs w:val="15"/>
              </w:rPr>
              <w:t>51</w:t>
            </w:r>
          </w:p>
        </w:tc>
        <w:tc>
          <w:tcPr>
            <w:tcW w:w="361" w:type="pct"/>
            <w:tcBorders>
              <w:top w:val="nil"/>
              <w:left w:val="nil"/>
              <w:bottom w:val="single" w:sz="4" w:space="0" w:color="auto"/>
              <w:right w:val="single" w:sz="4" w:space="0" w:color="auto"/>
            </w:tcBorders>
            <w:vAlign w:val="center"/>
            <w:hideMark/>
          </w:tcPr>
          <w:p w14:paraId="71AB18C7" w14:textId="77777777" w:rsidR="00240EBE" w:rsidRPr="00240EBE" w:rsidRDefault="00240EBE" w:rsidP="006934E9">
            <w:pPr>
              <w:ind w:left="-80" w:right="-81"/>
              <w:jc w:val="center"/>
              <w:rPr>
                <w:sz w:val="15"/>
                <w:szCs w:val="15"/>
              </w:rPr>
            </w:pPr>
            <w:r w:rsidRPr="00240EBE">
              <w:rPr>
                <w:sz w:val="15"/>
                <w:szCs w:val="15"/>
              </w:rPr>
              <w:t>4,5</w:t>
            </w:r>
          </w:p>
        </w:tc>
        <w:tc>
          <w:tcPr>
            <w:tcW w:w="470" w:type="pct"/>
            <w:tcBorders>
              <w:top w:val="nil"/>
              <w:left w:val="nil"/>
              <w:bottom w:val="single" w:sz="4" w:space="0" w:color="auto"/>
              <w:right w:val="single" w:sz="4" w:space="0" w:color="auto"/>
            </w:tcBorders>
            <w:vAlign w:val="center"/>
            <w:hideMark/>
          </w:tcPr>
          <w:p w14:paraId="4BE26C73" w14:textId="77777777" w:rsidR="00240EBE" w:rsidRPr="00240EBE" w:rsidRDefault="00240EBE" w:rsidP="006934E9">
            <w:pPr>
              <w:ind w:left="-80" w:right="-81"/>
              <w:jc w:val="center"/>
              <w:rPr>
                <w:sz w:val="15"/>
                <w:szCs w:val="15"/>
              </w:rPr>
            </w:pPr>
            <w:r w:rsidRPr="00240EBE">
              <w:rPr>
                <w:sz w:val="15"/>
                <w:szCs w:val="15"/>
              </w:rPr>
              <w:t>45</w:t>
            </w:r>
          </w:p>
        </w:tc>
        <w:tc>
          <w:tcPr>
            <w:tcW w:w="361" w:type="pct"/>
            <w:tcBorders>
              <w:top w:val="nil"/>
              <w:left w:val="nil"/>
              <w:bottom w:val="single" w:sz="4" w:space="0" w:color="auto"/>
              <w:right w:val="single" w:sz="4" w:space="0" w:color="auto"/>
            </w:tcBorders>
            <w:vAlign w:val="center"/>
            <w:hideMark/>
          </w:tcPr>
          <w:p w14:paraId="48674FD1" w14:textId="77777777" w:rsidR="00240EBE" w:rsidRPr="00240EBE" w:rsidRDefault="00240EBE" w:rsidP="006934E9">
            <w:pPr>
              <w:ind w:left="-80" w:right="-81"/>
              <w:jc w:val="center"/>
              <w:rPr>
                <w:sz w:val="15"/>
                <w:szCs w:val="15"/>
              </w:rPr>
            </w:pPr>
            <w:r w:rsidRPr="00240EBE">
              <w:rPr>
                <w:sz w:val="15"/>
                <w:szCs w:val="15"/>
              </w:rPr>
              <w:t>6,6</w:t>
            </w:r>
          </w:p>
        </w:tc>
        <w:tc>
          <w:tcPr>
            <w:tcW w:w="470" w:type="pct"/>
            <w:tcBorders>
              <w:top w:val="nil"/>
              <w:left w:val="nil"/>
              <w:bottom w:val="single" w:sz="4" w:space="0" w:color="auto"/>
              <w:right w:val="single" w:sz="4" w:space="0" w:color="auto"/>
            </w:tcBorders>
            <w:vAlign w:val="center"/>
            <w:hideMark/>
          </w:tcPr>
          <w:p w14:paraId="3E6DEF2D" w14:textId="77777777" w:rsidR="00240EBE" w:rsidRPr="00240EBE" w:rsidRDefault="00240EBE" w:rsidP="006934E9">
            <w:pPr>
              <w:ind w:left="-80" w:right="-81"/>
              <w:jc w:val="center"/>
              <w:rPr>
                <w:sz w:val="15"/>
                <w:szCs w:val="15"/>
              </w:rPr>
            </w:pPr>
            <w:r w:rsidRPr="00240EBE">
              <w:rPr>
                <w:sz w:val="15"/>
                <w:szCs w:val="15"/>
              </w:rPr>
              <w:t>24</w:t>
            </w:r>
          </w:p>
        </w:tc>
        <w:tc>
          <w:tcPr>
            <w:tcW w:w="338" w:type="pct"/>
            <w:tcBorders>
              <w:top w:val="nil"/>
              <w:left w:val="nil"/>
              <w:bottom w:val="single" w:sz="4" w:space="0" w:color="auto"/>
              <w:right w:val="single" w:sz="4" w:space="0" w:color="auto"/>
            </w:tcBorders>
            <w:vAlign w:val="center"/>
            <w:hideMark/>
          </w:tcPr>
          <w:p w14:paraId="1A7D5A8E" w14:textId="77777777" w:rsidR="00240EBE" w:rsidRPr="00240EBE" w:rsidRDefault="00240EBE" w:rsidP="006934E9">
            <w:pPr>
              <w:ind w:left="-80" w:right="-81"/>
              <w:jc w:val="center"/>
              <w:rPr>
                <w:sz w:val="15"/>
                <w:szCs w:val="15"/>
              </w:rPr>
            </w:pPr>
            <w:r w:rsidRPr="00240EBE">
              <w:rPr>
                <w:sz w:val="15"/>
                <w:szCs w:val="15"/>
              </w:rPr>
              <w:t>0,9</w:t>
            </w:r>
          </w:p>
        </w:tc>
        <w:tc>
          <w:tcPr>
            <w:tcW w:w="470" w:type="pct"/>
            <w:tcBorders>
              <w:top w:val="nil"/>
              <w:left w:val="nil"/>
              <w:bottom w:val="single" w:sz="4" w:space="0" w:color="auto"/>
              <w:right w:val="single" w:sz="4" w:space="0" w:color="auto"/>
            </w:tcBorders>
            <w:vAlign w:val="center"/>
            <w:hideMark/>
          </w:tcPr>
          <w:p w14:paraId="5607BED2" w14:textId="77777777" w:rsidR="00240EBE" w:rsidRPr="00240EBE" w:rsidRDefault="00240EBE" w:rsidP="006934E9">
            <w:pPr>
              <w:ind w:left="-80" w:right="-81"/>
              <w:jc w:val="center"/>
              <w:rPr>
                <w:sz w:val="15"/>
                <w:szCs w:val="15"/>
              </w:rPr>
            </w:pPr>
            <w:r w:rsidRPr="00240EBE">
              <w:rPr>
                <w:sz w:val="15"/>
                <w:szCs w:val="15"/>
              </w:rPr>
              <w:t>5</w:t>
            </w:r>
          </w:p>
        </w:tc>
        <w:tc>
          <w:tcPr>
            <w:tcW w:w="364" w:type="pct"/>
            <w:tcBorders>
              <w:top w:val="nil"/>
              <w:left w:val="nil"/>
              <w:bottom w:val="single" w:sz="4" w:space="0" w:color="auto"/>
              <w:right w:val="single" w:sz="4" w:space="0" w:color="auto"/>
            </w:tcBorders>
            <w:vAlign w:val="center"/>
            <w:hideMark/>
          </w:tcPr>
          <w:p w14:paraId="023051D7" w14:textId="77777777" w:rsidR="00240EBE" w:rsidRPr="00240EBE" w:rsidRDefault="00240EBE" w:rsidP="006934E9">
            <w:pPr>
              <w:ind w:left="-80" w:right="-81"/>
              <w:jc w:val="center"/>
              <w:rPr>
                <w:sz w:val="15"/>
                <w:szCs w:val="15"/>
              </w:rPr>
            </w:pPr>
            <w:r w:rsidRPr="00240EBE">
              <w:rPr>
                <w:sz w:val="15"/>
                <w:szCs w:val="15"/>
              </w:rPr>
              <w:t>2,0</w:t>
            </w:r>
          </w:p>
        </w:tc>
        <w:tc>
          <w:tcPr>
            <w:tcW w:w="539" w:type="pct"/>
            <w:tcBorders>
              <w:top w:val="nil"/>
              <w:left w:val="nil"/>
              <w:bottom w:val="single" w:sz="4" w:space="0" w:color="auto"/>
              <w:right w:val="single" w:sz="4" w:space="0" w:color="auto"/>
            </w:tcBorders>
            <w:vAlign w:val="center"/>
            <w:hideMark/>
          </w:tcPr>
          <w:p w14:paraId="12C04687" w14:textId="77777777" w:rsidR="00240EBE" w:rsidRPr="00240EBE" w:rsidRDefault="00240EBE" w:rsidP="006934E9">
            <w:pPr>
              <w:ind w:left="-80" w:right="-81"/>
              <w:jc w:val="center"/>
              <w:rPr>
                <w:sz w:val="15"/>
                <w:szCs w:val="15"/>
              </w:rPr>
            </w:pPr>
            <w:r w:rsidRPr="00240EBE">
              <w:rPr>
                <w:sz w:val="15"/>
                <w:szCs w:val="15"/>
              </w:rPr>
              <w:t>125</w:t>
            </w:r>
          </w:p>
        </w:tc>
        <w:tc>
          <w:tcPr>
            <w:tcW w:w="274" w:type="pct"/>
            <w:tcBorders>
              <w:top w:val="nil"/>
              <w:left w:val="nil"/>
              <w:bottom w:val="single" w:sz="4" w:space="0" w:color="auto"/>
              <w:right w:val="single" w:sz="4" w:space="0" w:color="auto"/>
            </w:tcBorders>
            <w:vAlign w:val="center"/>
            <w:hideMark/>
          </w:tcPr>
          <w:p w14:paraId="755E5CF8" w14:textId="77777777" w:rsidR="00240EBE" w:rsidRPr="00240EBE" w:rsidRDefault="00240EBE" w:rsidP="006934E9">
            <w:pPr>
              <w:ind w:left="-80" w:right="-81"/>
              <w:jc w:val="center"/>
              <w:rPr>
                <w:sz w:val="15"/>
                <w:szCs w:val="15"/>
              </w:rPr>
            </w:pPr>
            <w:r w:rsidRPr="00240EBE">
              <w:rPr>
                <w:sz w:val="15"/>
                <w:szCs w:val="15"/>
              </w:rPr>
              <w:t>2,6</w:t>
            </w:r>
          </w:p>
        </w:tc>
      </w:tr>
      <w:tr w:rsidR="00240EBE" w:rsidRPr="00240EBE" w14:paraId="7C58E677" w14:textId="77777777" w:rsidTr="005D2768">
        <w:trPr>
          <w:trHeight w:val="300"/>
        </w:trPr>
        <w:tc>
          <w:tcPr>
            <w:tcW w:w="880" w:type="pct"/>
            <w:tcBorders>
              <w:top w:val="nil"/>
              <w:left w:val="single" w:sz="4" w:space="0" w:color="auto"/>
              <w:bottom w:val="single" w:sz="4" w:space="0" w:color="auto"/>
              <w:right w:val="single" w:sz="4" w:space="0" w:color="auto"/>
            </w:tcBorders>
            <w:vAlign w:val="center"/>
            <w:hideMark/>
          </w:tcPr>
          <w:p w14:paraId="608D5604" w14:textId="77777777" w:rsidR="00240EBE" w:rsidRPr="00240EBE" w:rsidRDefault="00240EBE" w:rsidP="006934E9">
            <w:pPr>
              <w:ind w:left="-80" w:right="-81"/>
              <w:rPr>
                <w:color w:val="000000"/>
                <w:sz w:val="15"/>
                <w:szCs w:val="15"/>
              </w:rPr>
            </w:pPr>
            <w:r w:rsidRPr="00240EBE">
              <w:rPr>
                <w:color w:val="000000"/>
                <w:sz w:val="15"/>
                <w:szCs w:val="15"/>
              </w:rPr>
              <w:t>Садоводство и огородничество</w:t>
            </w:r>
          </w:p>
        </w:tc>
        <w:tc>
          <w:tcPr>
            <w:tcW w:w="470" w:type="pct"/>
            <w:tcBorders>
              <w:top w:val="nil"/>
              <w:left w:val="nil"/>
              <w:bottom w:val="single" w:sz="4" w:space="0" w:color="auto"/>
              <w:right w:val="single" w:sz="4" w:space="0" w:color="auto"/>
            </w:tcBorders>
            <w:vAlign w:val="center"/>
            <w:hideMark/>
          </w:tcPr>
          <w:p w14:paraId="2929AFB8" w14:textId="77777777" w:rsidR="00240EBE" w:rsidRPr="00240EBE" w:rsidRDefault="00240EBE" w:rsidP="006934E9">
            <w:pPr>
              <w:ind w:left="-80" w:right="-81"/>
              <w:jc w:val="center"/>
              <w:rPr>
                <w:sz w:val="15"/>
                <w:szCs w:val="15"/>
              </w:rPr>
            </w:pPr>
            <w:r w:rsidRPr="00240EBE">
              <w:rPr>
                <w:sz w:val="15"/>
                <w:szCs w:val="15"/>
              </w:rPr>
              <w:t>557</w:t>
            </w:r>
          </w:p>
        </w:tc>
        <w:tc>
          <w:tcPr>
            <w:tcW w:w="361" w:type="pct"/>
            <w:tcBorders>
              <w:top w:val="nil"/>
              <w:left w:val="nil"/>
              <w:bottom w:val="single" w:sz="4" w:space="0" w:color="auto"/>
              <w:right w:val="single" w:sz="4" w:space="0" w:color="auto"/>
            </w:tcBorders>
            <w:vAlign w:val="center"/>
            <w:hideMark/>
          </w:tcPr>
          <w:p w14:paraId="3F46FEA2" w14:textId="77777777" w:rsidR="00240EBE" w:rsidRPr="00E712D3" w:rsidRDefault="00240EBE" w:rsidP="006934E9">
            <w:pPr>
              <w:ind w:left="-80" w:right="-81"/>
              <w:jc w:val="center"/>
              <w:rPr>
                <w:sz w:val="15"/>
                <w:szCs w:val="15"/>
              </w:rPr>
            </w:pPr>
            <w:r w:rsidRPr="00E712D3">
              <w:rPr>
                <w:sz w:val="15"/>
                <w:szCs w:val="15"/>
              </w:rPr>
              <w:t>49,6</w:t>
            </w:r>
          </w:p>
        </w:tc>
        <w:tc>
          <w:tcPr>
            <w:tcW w:w="470" w:type="pct"/>
            <w:tcBorders>
              <w:top w:val="nil"/>
              <w:left w:val="nil"/>
              <w:bottom w:val="single" w:sz="4" w:space="0" w:color="auto"/>
              <w:right w:val="single" w:sz="4" w:space="0" w:color="auto"/>
            </w:tcBorders>
            <w:vAlign w:val="center"/>
            <w:hideMark/>
          </w:tcPr>
          <w:p w14:paraId="21A3700F" w14:textId="77777777" w:rsidR="00240EBE" w:rsidRPr="00E712D3" w:rsidRDefault="00240EBE" w:rsidP="006934E9">
            <w:pPr>
              <w:ind w:left="-80" w:right="-81"/>
              <w:jc w:val="center"/>
              <w:rPr>
                <w:sz w:val="15"/>
                <w:szCs w:val="15"/>
              </w:rPr>
            </w:pPr>
            <w:r w:rsidRPr="00E712D3">
              <w:rPr>
                <w:sz w:val="15"/>
                <w:szCs w:val="15"/>
              </w:rPr>
              <w:t>385</w:t>
            </w:r>
          </w:p>
        </w:tc>
        <w:tc>
          <w:tcPr>
            <w:tcW w:w="361" w:type="pct"/>
            <w:tcBorders>
              <w:top w:val="nil"/>
              <w:left w:val="nil"/>
              <w:bottom w:val="single" w:sz="4" w:space="0" w:color="auto"/>
              <w:right w:val="single" w:sz="4" w:space="0" w:color="auto"/>
            </w:tcBorders>
            <w:vAlign w:val="center"/>
            <w:hideMark/>
          </w:tcPr>
          <w:p w14:paraId="160EB5CF" w14:textId="77777777" w:rsidR="00240EBE" w:rsidRPr="00E712D3" w:rsidRDefault="00240EBE" w:rsidP="006934E9">
            <w:pPr>
              <w:ind w:left="-80" w:right="-81"/>
              <w:jc w:val="center"/>
              <w:rPr>
                <w:sz w:val="15"/>
                <w:szCs w:val="15"/>
              </w:rPr>
            </w:pPr>
            <w:r w:rsidRPr="00E712D3">
              <w:rPr>
                <w:sz w:val="15"/>
                <w:szCs w:val="15"/>
              </w:rPr>
              <w:t>56,9</w:t>
            </w:r>
          </w:p>
        </w:tc>
        <w:tc>
          <w:tcPr>
            <w:tcW w:w="470" w:type="pct"/>
            <w:tcBorders>
              <w:top w:val="nil"/>
              <w:left w:val="nil"/>
              <w:bottom w:val="single" w:sz="4" w:space="0" w:color="auto"/>
              <w:right w:val="single" w:sz="4" w:space="0" w:color="auto"/>
            </w:tcBorders>
            <w:vAlign w:val="center"/>
            <w:hideMark/>
          </w:tcPr>
          <w:p w14:paraId="4D618F2E" w14:textId="77777777" w:rsidR="00240EBE" w:rsidRPr="00E712D3" w:rsidRDefault="00240EBE" w:rsidP="006934E9">
            <w:pPr>
              <w:ind w:left="-80" w:right="-81"/>
              <w:jc w:val="center"/>
              <w:rPr>
                <w:sz w:val="15"/>
                <w:szCs w:val="15"/>
              </w:rPr>
            </w:pPr>
            <w:r w:rsidRPr="00E712D3">
              <w:rPr>
                <w:sz w:val="15"/>
                <w:szCs w:val="15"/>
              </w:rPr>
              <w:t>1 744</w:t>
            </w:r>
          </w:p>
        </w:tc>
        <w:tc>
          <w:tcPr>
            <w:tcW w:w="338" w:type="pct"/>
            <w:tcBorders>
              <w:top w:val="nil"/>
              <w:left w:val="nil"/>
              <w:bottom w:val="single" w:sz="4" w:space="0" w:color="auto"/>
              <w:right w:val="single" w:sz="4" w:space="0" w:color="auto"/>
            </w:tcBorders>
            <w:vAlign w:val="center"/>
            <w:hideMark/>
          </w:tcPr>
          <w:p w14:paraId="32BEAE67" w14:textId="77777777" w:rsidR="00240EBE" w:rsidRPr="00240EBE" w:rsidRDefault="00240EBE" w:rsidP="006934E9">
            <w:pPr>
              <w:ind w:left="-80" w:right="-81"/>
              <w:jc w:val="center"/>
              <w:rPr>
                <w:sz w:val="15"/>
                <w:szCs w:val="15"/>
              </w:rPr>
            </w:pPr>
            <w:r w:rsidRPr="00240EBE">
              <w:rPr>
                <w:sz w:val="15"/>
                <w:szCs w:val="15"/>
              </w:rPr>
              <w:t>62,4</w:t>
            </w:r>
          </w:p>
        </w:tc>
        <w:tc>
          <w:tcPr>
            <w:tcW w:w="470" w:type="pct"/>
            <w:tcBorders>
              <w:top w:val="nil"/>
              <w:left w:val="nil"/>
              <w:bottom w:val="single" w:sz="4" w:space="0" w:color="auto"/>
              <w:right w:val="single" w:sz="4" w:space="0" w:color="auto"/>
            </w:tcBorders>
            <w:vAlign w:val="center"/>
            <w:hideMark/>
          </w:tcPr>
          <w:p w14:paraId="58358553" w14:textId="77777777" w:rsidR="00240EBE" w:rsidRPr="00240EBE" w:rsidRDefault="00240EBE" w:rsidP="006934E9">
            <w:pPr>
              <w:ind w:left="-80" w:right="-81"/>
              <w:jc w:val="center"/>
              <w:rPr>
                <w:sz w:val="15"/>
                <w:szCs w:val="15"/>
              </w:rPr>
            </w:pPr>
            <w:r w:rsidRPr="00240EBE">
              <w:rPr>
                <w:sz w:val="15"/>
                <w:szCs w:val="15"/>
              </w:rPr>
              <w:t>152</w:t>
            </w:r>
          </w:p>
        </w:tc>
        <w:tc>
          <w:tcPr>
            <w:tcW w:w="364" w:type="pct"/>
            <w:tcBorders>
              <w:top w:val="nil"/>
              <w:left w:val="nil"/>
              <w:bottom w:val="single" w:sz="4" w:space="0" w:color="auto"/>
              <w:right w:val="single" w:sz="4" w:space="0" w:color="auto"/>
            </w:tcBorders>
            <w:vAlign w:val="center"/>
            <w:hideMark/>
          </w:tcPr>
          <w:p w14:paraId="1848AE2D" w14:textId="77777777" w:rsidR="00240EBE" w:rsidRPr="00240EBE" w:rsidRDefault="00240EBE" w:rsidP="006934E9">
            <w:pPr>
              <w:ind w:left="-80" w:right="-81"/>
              <w:jc w:val="center"/>
              <w:rPr>
                <w:sz w:val="15"/>
                <w:szCs w:val="15"/>
              </w:rPr>
            </w:pPr>
            <w:r w:rsidRPr="00240EBE">
              <w:rPr>
                <w:sz w:val="15"/>
                <w:szCs w:val="15"/>
              </w:rPr>
              <w:t>62,0</w:t>
            </w:r>
          </w:p>
        </w:tc>
        <w:tc>
          <w:tcPr>
            <w:tcW w:w="539" w:type="pct"/>
            <w:tcBorders>
              <w:top w:val="nil"/>
              <w:left w:val="nil"/>
              <w:bottom w:val="single" w:sz="4" w:space="0" w:color="auto"/>
              <w:right w:val="single" w:sz="4" w:space="0" w:color="auto"/>
            </w:tcBorders>
            <w:vAlign w:val="center"/>
            <w:hideMark/>
          </w:tcPr>
          <w:p w14:paraId="374EB2D7" w14:textId="77777777" w:rsidR="00240EBE" w:rsidRPr="00240EBE" w:rsidRDefault="00240EBE" w:rsidP="006934E9">
            <w:pPr>
              <w:ind w:left="-80" w:right="-81"/>
              <w:jc w:val="center"/>
              <w:rPr>
                <w:sz w:val="15"/>
                <w:szCs w:val="15"/>
              </w:rPr>
            </w:pPr>
            <w:r w:rsidRPr="00240EBE">
              <w:rPr>
                <w:sz w:val="15"/>
                <w:szCs w:val="15"/>
              </w:rPr>
              <w:t>2838</w:t>
            </w:r>
          </w:p>
        </w:tc>
        <w:tc>
          <w:tcPr>
            <w:tcW w:w="274" w:type="pct"/>
            <w:tcBorders>
              <w:top w:val="nil"/>
              <w:left w:val="nil"/>
              <w:bottom w:val="single" w:sz="4" w:space="0" w:color="auto"/>
              <w:right w:val="single" w:sz="4" w:space="0" w:color="auto"/>
            </w:tcBorders>
            <w:vAlign w:val="center"/>
            <w:hideMark/>
          </w:tcPr>
          <w:p w14:paraId="612FA850" w14:textId="77777777" w:rsidR="00240EBE" w:rsidRPr="00240EBE" w:rsidRDefault="00240EBE" w:rsidP="006934E9">
            <w:pPr>
              <w:ind w:left="-80" w:right="-81"/>
              <w:jc w:val="center"/>
              <w:rPr>
                <w:sz w:val="15"/>
                <w:szCs w:val="15"/>
              </w:rPr>
            </w:pPr>
            <w:r w:rsidRPr="00240EBE">
              <w:rPr>
                <w:sz w:val="15"/>
                <w:szCs w:val="15"/>
              </w:rPr>
              <w:t>58,6</w:t>
            </w:r>
          </w:p>
        </w:tc>
      </w:tr>
      <w:tr w:rsidR="006934E9" w:rsidRPr="00240EBE" w14:paraId="647A0141" w14:textId="77777777" w:rsidTr="005D2768">
        <w:trPr>
          <w:trHeight w:val="300"/>
        </w:trPr>
        <w:tc>
          <w:tcPr>
            <w:tcW w:w="880" w:type="pct"/>
            <w:tcBorders>
              <w:top w:val="nil"/>
              <w:left w:val="single" w:sz="4" w:space="0" w:color="auto"/>
              <w:bottom w:val="single" w:sz="4" w:space="0" w:color="auto"/>
              <w:right w:val="single" w:sz="4" w:space="0" w:color="auto"/>
            </w:tcBorders>
            <w:vAlign w:val="center"/>
            <w:hideMark/>
          </w:tcPr>
          <w:p w14:paraId="798E6886" w14:textId="77777777" w:rsidR="006934E9" w:rsidRPr="00240EBE" w:rsidRDefault="006934E9" w:rsidP="006934E9">
            <w:pPr>
              <w:ind w:left="-80" w:right="-81"/>
              <w:rPr>
                <w:color w:val="000000"/>
                <w:sz w:val="15"/>
                <w:szCs w:val="15"/>
              </w:rPr>
            </w:pPr>
            <w:r w:rsidRPr="00240EBE">
              <w:rPr>
                <w:color w:val="000000"/>
                <w:sz w:val="15"/>
                <w:szCs w:val="15"/>
              </w:rPr>
              <w:t>Сельскохозяйственное назначение</w:t>
            </w:r>
          </w:p>
        </w:tc>
        <w:tc>
          <w:tcPr>
            <w:tcW w:w="470" w:type="pct"/>
            <w:tcBorders>
              <w:top w:val="nil"/>
              <w:left w:val="nil"/>
              <w:bottom w:val="single" w:sz="4" w:space="0" w:color="auto"/>
              <w:right w:val="single" w:sz="4" w:space="0" w:color="auto"/>
            </w:tcBorders>
            <w:vAlign w:val="center"/>
            <w:hideMark/>
          </w:tcPr>
          <w:p w14:paraId="674CE246" w14:textId="4BAE34D4" w:rsidR="006934E9" w:rsidRPr="00240EBE" w:rsidRDefault="006934E9" w:rsidP="006934E9">
            <w:pPr>
              <w:ind w:left="-80" w:right="-81"/>
              <w:jc w:val="center"/>
              <w:rPr>
                <w:sz w:val="15"/>
                <w:szCs w:val="15"/>
              </w:rPr>
            </w:pPr>
            <w:r>
              <w:rPr>
                <w:sz w:val="15"/>
                <w:szCs w:val="15"/>
              </w:rPr>
              <w:t>-</w:t>
            </w:r>
            <w:r w:rsidRPr="00240EBE">
              <w:rPr>
                <w:sz w:val="15"/>
                <w:szCs w:val="15"/>
              </w:rPr>
              <w:t> </w:t>
            </w:r>
          </w:p>
        </w:tc>
        <w:tc>
          <w:tcPr>
            <w:tcW w:w="361" w:type="pct"/>
            <w:tcBorders>
              <w:top w:val="nil"/>
              <w:left w:val="nil"/>
              <w:bottom w:val="single" w:sz="4" w:space="0" w:color="auto"/>
              <w:right w:val="single" w:sz="4" w:space="0" w:color="auto"/>
            </w:tcBorders>
            <w:vAlign w:val="center"/>
            <w:hideMark/>
          </w:tcPr>
          <w:p w14:paraId="0B91928A" w14:textId="6FE1E7A1" w:rsidR="006934E9" w:rsidRPr="00E712D3" w:rsidRDefault="006934E9" w:rsidP="006934E9">
            <w:pPr>
              <w:ind w:left="-80" w:right="-81"/>
              <w:jc w:val="center"/>
              <w:rPr>
                <w:sz w:val="15"/>
                <w:szCs w:val="15"/>
              </w:rPr>
            </w:pPr>
            <w:r w:rsidRPr="00E712D3">
              <w:rPr>
                <w:sz w:val="15"/>
                <w:szCs w:val="15"/>
              </w:rPr>
              <w:t>- </w:t>
            </w:r>
          </w:p>
        </w:tc>
        <w:tc>
          <w:tcPr>
            <w:tcW w:w="470" w:type="pct"/>
            <w:tcBorders>
              <w:top w:val="nil"/>
              <w:left w:val="nil"/>
              <w:bottom w:val="single" w:sz="4" w:space="0" w:color="auto"/>
              <w:right w:val="single" w:sz="4" w:space="0" w:color="auto"/>
            </w:tcBorders>
            <w:vAlign w:val="center"/>
            <w:hideMark/>
          </w:tcPr>
          <w:p w14:paraId="6AAF7C51" w14:textId="739813AF" w:rsidR="006934E9" w:rsidRPr="00E712D3" w:rsidRDefault="006934E9" w:rsidP="006934E9">
            <w:pPr>
              <w:ind w:left="-80" w:right="-81"/>
              <w:jc w:val="center"/>
              <w:rPr>
                <w:sz w:val="15"/>
                <w:szCs w:val="15"/>
              </w:rPr>
            </w:pPr>
            <w:r w:rsidRPr="00E712D3">
              <w:rPr>
                <w:sz w:val="15"/>
                <w:szCs w:val="15"/>
              </w:rPr>
              <w:t>- </w:t>
            </w:r>
          </w:p>
        </w:tc>
        <w:tc>
          <w:tcPr>
            <w:tcW w:w="361" w:type="pct"/>
            <w:tcBorders>
              <w:top w:val="nil"/>
              <w:left w:val="nil"/>
              <w:bottom w:val="single" w:sz="4" w:space="0" w:color="auto"/>
              <w:right w:val="single" w:sz="4" w:space="0" w:color="auto"/>
            </w:tcBorders>
            <w:vAlign w:val="center"/>
            <w:hideMark/>
          </w:tcPr>
          <w:p w14:paraId="69411480" w14:textId="7CB94D37" w:rsidR="006934E9" w:rsidRPr="00E712D3" w:rsidRDefault="006934E9" w:rsidP="006934E9">
            <w:pPr>
              <w:ind w:left="-80" w:right="-81"/>
              <w:jc w:val="center"/>
              <w:rPr>
                <w:sz w:val="15"/>
                <w:szCs w:val="15"/>
              </w:rPr>
            </w:pPr>
            <w:r w:rsidRPr="00E712D3">
              <w:rPr>
                <w:sz w:val="15"/>
                <w:szCs w:val="15"/>
              </w:rPr>
              <w:t>- </w:t>
            </w:r>
          </w:p>
        </w:tc>
        <w:tc>
          <w:tcPr>
            <w:tcW w:w="470" w:type="pct"/>
            <w:tcBorders>
              <w:top w:val="nil"/>
              <w:left w:val="nil"/>
              <w:bottom w:val="single" w:sz="4" w:space="0" w:color="auto"/>
              <w:right w:val="single" w:sz="4" w:space="0" w:color="auto"/>
            </w:tcBorders>
            <w:vAlign w:val="center"/>
            <w:hideMark/>
          </w:tcPr>
          <w:p w14:paraId="00BC73FB" w14:textId="77777777" w:rsidR="006934E9" w:rsidRPr="00E712D3" w:rsidRDefault="006934E9" w:rsidP="006934E9">
            <w:pPr>
              <w:ind w:left="-80" w:right="-81"/>
              <w:jc w:val="center"/>
              <w:rPr>
                <w:sz w:val="15"/>
                <w:szCs w:val="15"/>
              </w:rPr>
            </w:pPr>
            <w:r w:rsidRPr="00E712D3">
              <w:rPr>
                <w:sz w:val="15"/>
                <w:szCs w:val="15"/>
              </w:rPr>
              <w:t>121</w:t>
            </w:r>
          </w:p>
        </w:tc>
        <w:tc>
          <w:tcPr>
            <w:tcW w:w="338" w:type="pct"/>
            <w:tcBorders>
              <w:top w:val="nil"/>
              <w:left w:val="nil"/>
              <w:bottom w:val="single" w:sz="4" w:space="0" w:color="auto"/>
              <w:right w:val="single" w:sz="4" w:space="0" w:color="auto"/>
            </w:tcBorders>
            <w:vAlign w:val="center"/>
            <w:hideMark/>
          </w:tcPr>
          <w:p w14:paraId="58BA12DD" w14:textId="77777777" w:rsidR="006934E9" w:rsidRPr="00240EBE" w:rsidRDefault="006934E9" w:rsidP="006934E9">
            <w:pPr>
              <w:ind w:left="-80" w:right="-81"/>
              <w:jc w:val="center"/>
              <w:rPr>
                <w:sz w:val="15"/>
                <w:szCs w:val="15"/>
              </w:rPr>
            </w:pPr>
            <w:r w:rsidRPr="00240EBE">
              <w:rPr>
                <w:sz w:val="15"/>
                <w:szCs w:val="15"/>
              </w:rPr>
              <w:t>4,3</w:t>
            </w:r>
          </w:p>
        </w:tc>
        <w:tc>
          <w:tcPr>
            <w:tcW w:w="470" w:type="pct"/>
            <w:tcBorders>
              <w:top w:val="nil"/>
              <w:left w:val="nil"/>
              <w:bottom w:val="single" w:sz="4" w:space="0" w:color="auto"/>
              <w:right w:val="single" w:sz="4" w:space="0" w:color="auto"/>
            </w:tcBorders>
            <w:vAlign w:val="center"/>
            <w:hideMark/>
          </w:tcPr>
          <w:p w14:paraId="75728857" w14:textId="77777777" w:rsidR="006934E9" w:rsidRPr="00240EBE" w:rsidRDefault="006934E9" w:rsidP="006934E9">
            <w:pPr>
              <w:ind w:left="-80" w:right="-81"/>
              <w:jc w:val="center"/>
              <w:rPr>
                <w:sz w:val="15"/>
                <w:szCs w:val="15"/>
              </w:rPr>
            </w:pPr>
            <w:r w:rsidRPr="00240EBE">
              <w:rPr>
                <w:sz w:val="15"/>
                <w:szCs w:val="15"/>
              </w:rPr>
              <w:t>6</w:t>
            </w:r>
          </w:p>
        </w:tc>
        <w:tc>
          <w:tcPr>
            <w:tcW w:w="364" w:type="pct"/>
            <w:tcBorders>
              <w:top w:val="nil"/>
              <w:left w:val="nil"/>
              <w:bottom w:val="single" w:sz="4" w:space="0" w:color="auto"/>
              <w:right w:val="single" w:sz="4" w:space="0" w:color="auto"/>
            </w:tcBorders>
            <w:vAlign w:val="center"/>
            <w:hideMark/>
          </w:tcPr>
          <w:p w14:paraId="45E57807" w14:textId="77777777" w:rsidR="006934E9" w:rsidRPr="00240EBE" w:rsidRDefault="006934E9" w:rsidP="006934E9">
            <w:pPr>
              <w:ind w:left="-80" w:right="-81"/>
              <w:jc w:val="center"/>
              <w:rPr>
                <w:sz w:val="15"/>
                <w:szCs w:val="15"/>
              </w:rPr>
            </w:pPr>
            <w:r w:rsidRPr="00240EBE">
              <w:rPr>
                <w:sz w:val="15"/>
                <w:szCs w:val="15"/>
              </w:rPr>
              <w:t>2,4</w:t>
            </w:r>
          </w:p>
        </w:tc>
        <w:tc>
          <w:tcPr>
            <w:tcW w:w="539" w:type="pct"/>
            <w:tcBorders>
              <w:top w:val="nil"/>
              <w:left w:val="nil"/>
              <w:bottom w:val="single" w:sz="4" w:space="0" w:color="auto"/>
              <w:right w:val="single" w:sz="4" w:space="0" w:color="auto"/>
            </w:tcBorders>
            <w:vAlign w:val="center"/>
            <w:hideMark/>
          </w:tcPr>
          <w:p w14:paraId="0F3A794A" w14:textId="77777777" w:rsidR="006934E9" w:rsidRPr="00240EBE" w:rsidRDefault="006934E9" w:rsidP="006934E9">
            <w:pPr>
              <w:ind w:left="-80" w:right="-81"/>
              <w:jc w:val="center"/>
              <w:rPr>
                <w:sz w:val="15"/>
                <w:szCs w:val="15"/>
              </w:rPr>
            </w:pPr>
            <w:r w:rsidRPr="00240EBE">
              <w:rPr>
                <w:sz w:val="15"/>
                <w:szCs w:val="15"/>
              </w:rPr>
              <w:t>127</w:t>
            </w:r>
          </w:p>
        </w:tc>
        <w:tc>
          <w:tcPr>
            <w:tcW w:w="274" w:type="pct"/>
            <w:tcBorders>
              <w:top w:val="nil"/>
              <w:left w:val="nil"/>
              <w:bottom w:val="single" w:sz="4" w:space="0" w:color="auto"/>
              <w:right w:val="single" w:sz="4" w:space="0" w:color="auto"/>
            </w:tcBorders>
            <w:vAlign w:val="center"/>
            <w:hideMark/>
          </w:tcPr>
          <w:p w14:paraId="514BD011" w14:textId="77777777" w:rsidR="006934E9" w:rsidRPr="00240EBE" w:rsidRDefault="006934E9" w:rsidP="006934E9">
            <w:pPr>
              <w:ind w:left="-80" w:right="-81"/>
              <w:jc w:val="center"/>
              <w:rPr>
                <w:sz w:val="15"/>
                <w:szCs w:val="15"/>
              </w:rPr>
            </w:pPr>
            <w:r w:rsidRPr="00240EBE">
              <w:rPr>
                <w:sz w:val="15"/>
                <w:szCs w:val="15"/>
              </w:rPr>
              <w:t>2,6</w:t>
            </w:r>
          </w:p>
        </w:tc>
      </w:tr>
      <w:tr w:rsidR="00240EBE" w:rsidRPr="00240EBE" w14:paraId="132C89E8" w14:textId="77777777" w:rsidTr="005D2768">
        <w:trPr>
          <w:trHeight w:val="300"/>
        </w:trPr>
        <w:tc>
          <w:tcPr>
            <w:tcW w:w="880" w:type="pct"/>
            <w:tcBorders>
              <w:top w:val="nil"/>
              <w:left w:val="single" w:sz="4" w:space="0" w:color="auto"/>
              <w:bottom w:val="single" w:sz="4" w:space="0" w:color="auto"/>
              <w:right w:val="single" w:sz="4" w:space="0" w:color="auto"/>
            </w:tcBorders>
            <w:vAlign w:val="center"/>
            <w:hideMark/>
          </w:tcPr>
          <w:p w14:paraId="378EF5BA" w14:textId="77777777" w:rsidR="00240EBE" w:rsidRPr="00240EBE" w:rsidRDefault="00240EBE" w:rsidP="006934E9">
            <w:pPr>
              <w:ind w:left="-80" w:right="-81"/>
              <w:rPr>
                <w:color w:val="000000"/>
                <w:sz w:val="15"/>
                <w:szCs w:val="15"/>
              </w:rPr>
            </w:pPr>
            <w:r w:rsidRPr="00240EBE">
              <w:rPr>
                <w:color w:val="000000"/>
                <w:sz w:val="15"/>
                <w:szCs w:val="15"/>
              </w:rPr>
              <w:t>Итого</w:t>
            </w:r>
          </w:p>
        </w:tc>
        <w:tc>
          <w:tcPr>
            <w:tcW w:w="470" w:type="pct"/>
            <w:tcBorders>
              <w:top w:val="nil"/>
              <w:left w:val="nil"/>
              <w:bottom w:val="single" w:sz="4" w:space="0" w:color="auto"/>
              <w:right w:val="single" w:sz="4" w:space="0" w:color="auto"/>
            </w:tcBorders>
            <w:vAlign w:val="center"/>
            <w:hideMark/>
          </w:tcPr>
          <w:p w14:paraId="0275B59E" w14:textId="77777777" w:rsidR="00240EBE" w:rsidRPr="00240EBE" w:rsidRDefault="00240EBE" w:rsidP="006934E9">
            <w:pPr>
              <w:ind w:left="-80" w:right="-81"/>
              <w:jc w:val="center"/>
              <w:rPr>
                <w:sz w:val="15"/>
                <w:szCs w:val="15"/>
              </w:rPr>
            </w:pPr>
            <w:r w:rsidRPr="00240EBE">
              <w:rPr>
                <w:sz w:val="15"/>
                <w:szCs w:val="15"/>
              </w:rPr>
              <w:t>1 123</w:t>
            </w:r>
          </w:p>
        </w:tc>
        <w:tc>
          <w:tcPr>
            <w:tcW w:w="361" w:type="pct"/>
            <w:tcBorders>
              <w:top w:val="nil"/>
              <w:left w:val="nil"/>
              <w:bottom w:val="single" w:sz="4" w:space="0" w:color="auto"/>
              <w:right w:val="single" w:sz="4" w:space="0" w:color="auto"/>
            </w:tcBorders>
            <w:vAlign w:val="center"/>
            <w:hideMark/>
          </w:tcPr>
          <w:p w14:paraId="78C52817" w14:textId="77777777" w:rsidR="00240EBE" w:rsidRPr="00E712D3" w:rsidRDefault="00240EBE" w:rsidP="006934E9">
            <w:pPr>
              <w:ind w:left="-80" w:right="-81"/>
              <w:jc w:val="center"/>
              <w:rPr>
                <w:sz w:val="15"/>
                <w:szCs w:val="15"/>
              </w:rPr>
            </w:pPr>
            <w:r w:rsidRPr="00E712D3">
              <w:rPr>
                <w:sz w:val="15"/>
                <w:szCs w:val="15"/>
              </w:rPr>
              <w:t>100</w:t>
            </w:r>
          </w:p>
        </w:tc>
        <w:tc>
          <w:tcPr>
            <w:tcW w:w="470" w:type="pct"/>
            <w:tcBorders>
              <w:top w:val="nil"/>
              <w:left w:val="nil"/>
              <w:bottom w:val="single" w:sz="4" w:space="0" w:color="auto"/>
              <w:right w:val="single" w:sz="4" w:space="0" w:color="auto"/>
            </w:tcBorders>
            <w:vAlign w:val="center"/>
            <w:hideMark/>
          </w:tcPr>
          <w:p w14:paraId="3E9FF551" w14:textId="77777777" w:rsidR="00240EBE" w:rsidRPr="00E712D3" w:rsidRDefault="00240EBE" w:rsidP="006934E9">
            <w:pPr>
              <w:ind w:left="-80" w:right="-81"/>
              <w:jc w:val="center"/>
              <w:rPr>
                <w:sz w:val="15"/>
                <w:szCs w:val="15"/>
              </w:rPr>
            </w:pPr>
            <w:r w:rsidRPr="00E712D3">
              <w:rPr>
                <w:sz w:val="15"/>
                <w:szCs w:val="15"/>
              </w:rPr>
              <w:t>677</w:t>
            </w:r>
          </w:p>
        </w:tc>
        <w:tc>
          <w:tcPr>
            <w:tcW w:w="361" w:type="pct"/>
            <w:tcBorders>
              <w:top w:val="nil"/>
              <w:left w:val="nil"/>
              <w:bottom w:val="single" w:sz="4" w:space="0" w:color="auto"/>
              <w:right w:val="single" w:sz="4" w:space="0" w:color="auto"/>
            </w:tcBorders>
            <w:vAlign w:val="center"/>
            <w:hideMark/>
          </w:tcPr>
          <w:p w14:paraId="1992F1AE" w14:textId="77777777" w:rsidR="00240EBE" w:rsidRPr="00E712D3" w:rsidRDefault="00240EBE" w:rsidP="006934E9">
            <w:pPr>
              <w:ind w:left="-80" w:right="-81"/>
              <w:jc w:val="center"/>
              <w:rPr>
                <w:sz w:val="15"/>
                <w:szCs w:val="15"/>
              </w:rPr>
            </w:pPr>
            <w:r w:rsidRPr="00E712D3">
              <w:rPr>
                <w:sz w:val="15"/>
                <w:szCs w:val="15"/>
              </w:rPr>
              <w:t>100</w:t>
            </w:r>
          </w:p>
        </w:tc>
        <w:tc>
          <w:tcPr>
            <w:tcW w:w="470" w:type="pct"/>
            <w:tcBorders>
              <w:top w:val="nil"/>
              <w:left w:val="nil"/>
              <w:bottom w:val="single" w:sz="4" w:space="0" w:color="auto"/>
              <w:right w:val="single" w:sz="4" w:space="0" w:color="auto"/>
            </w:tcBorders>
            <w:vAlign w:val="center"/>
            <w:hideMark/>
          </w:tcPr>
          <w:p w14:paraId="354E5E1A" w14:textId="77777777" w:rsidR="00240EBE" w:rsidRPr="00E712D3" w:rsidRDefault="00240EBE" w:rsidP="006934E9">
            <w:pPr>
              <w:ind w:left="-80" w:right="-81"/>
              <w:jc w:val="center"/>
              <w:rPr>
                <w:sz w:val="15"/>
                <w:szCs w:val="15"/>
              </w:rPr>
            </w:pPr>
            <w:r w:rsidRPr="00E712D3">
              <w:rPr>
                <w:sz w:val="15"/>
                <w:szCs w:val="15"/>
              </w:rPr>
              <w:t>2 794</w:t>
            </w:r>
          </w:p>
        </w:tc>
        <w:tc>
          <w:tcPr>
            <w:tcW w:w="338" w:type="pct"/>
            <w:tcBorders>
              <w:top w:val="nil"/>
              <w:left w:val="nil"/>
              <w:bottom w:val="single" w:sz="4" w:space="0" w:color="auto"/>
              <w:right w:val="single" w:sz="4" w:space="0" w:color="auto"/>
            </w:tcBorders>
            <w:vAlign w:val="center"/>
            <w:hideMark/>
          </w:tcPr>
          <w:p w14:paraId="1A7CE6A3" w14:textId="77777777" w:rsidR="00240EBE" w:rsidRPr="00240EBE" w:rsidRDefault="00240EBE" w:rsidP="006934E9">
            <w:pPr>
              <w:ind w:left="-80" w:right="-81"/>
              <w:jc w:val="center"/>
              <w:rPr>
                <w:sz w:val="15"/>
                <w:szCs w:val="15"/>
              </w:rPr>
            </w:pPr>
            <w:r w:rsidRPr="00240EBE">
              <w:rPr>
                <w:sz w:val="15"/>
                <w:szCs w:val="15"/>
              </w:rPr>
              <w:t>100</w:t>
            </w:r>
          </w:p>
        </w:tc>
        <w:tc>
          <w:tcPr>
            <w:tcW w:w="470" w:type="pct"/>
            <w:tcBorders>
              <w:top w:val="nil"/>
              <w:left w:val="nil"/>
              <w:bottom w:val="single" w:sz="4" w:space="0" w:color="auto"/>
              <w:right w:val="single" w:sz="4" w:space="0" w:color="auto"/>
            </w:tcBorders>
            <w:vAlign w:val="center"/>
            <w:hideMark/>
          </w:tcPr>
          <w:p w14:paraId="44A8B0DD" w14:textId="77777777" w:rsidR="00240EBE" w:rsidRPr="00240EBE" w:rsidRDefault="00240EBE" w:rsidP="006934E9">
            <w:pPr>
              <w:ind w:left="-80" w:right="-81"/>
              <w:jc w:val="center"/>
              <w:rPr>
                <w:sz w:val="15"/>
                <w:szCs w:val="15"/>
              </w:rPr>
            </w:pPr>
            <w:r w:rsidRPr="00240EBE">
              <w:rPr>
                <w:sz w:val="15"/>
                <w:szCs w:val="15"/>
              </w:rPr>
              <w:t>245</w:t>
            </w:r>
          </w:p>
        </w:tc>
        <w:tc>
          <w:tcPr>
            <w:tcW w:w="364" w:type="pct"/>
            <w:tcBorders>
              <w:top w:val="nil"/>
              <w:left w:val="nil"/>
              <w:bottom w:val="single" w:sz="4" w:space="0" w:color="auto"/>
              <w:right w:val="single" w:sz="4" w:space="0" w:color="auto"/>
            </w:tcBorders>
            <w:vAlign w:val="center"/>
            <w:hideMark/>
          </w:tcPr>
          <w:p w14:paraId="1695EA3A" w14:textId="77777777" w:rsidR="00240EBE" w:rsidRPr="00240EBE" w:rsidRDefault="00240EBE" w:rsidP="006934E9">
            <w:pPr>
              <w:ind w:left="-80" w:right="-81"/>
              <w:jc w:val="center"/>
              <w:rPr>
                <w:sz w:val="15"/>
                <w:szCs w:val="15"/>
              </w:rPr>
            </w:pPr>
            <w:r w:rsidRPr="00240EBE">
              <w:rPr>
                <w:sz w:val="15"/>
                <w:szCs w:val="15"/>
              </w:rPr>
              <w:t>100</w:t>
            </w:r>
          </w:p>
        </w:tc>
        <w:tc>
          <w:tcPr>
            <w:tcW w:w="539" w:type="pct"/>
            <w:tcBorders>
              <w:top w:val="nil"/>
              <w:left w:val="nil"/>
              <w:bottom w:val="single" w:sz="4" w:space="0" w:color="auto"/>
              <w:right w:val="single" w:sz="4" w:space="0" w:color="auto"/>
            </w:tcBorders>
            <w:vAlign w:val="center"/>
            <w:hideMark/>
          </w:tcPr>
          <w:p w14:paraId="104761AE" w14:textId="77777777" w:rsidR="00240EBE" w:rsidRPr="00240EBE" w:rsidRDefault="00240EBE" w:rsidP="006934E9">
            <w:pPr>
              <w:ind w:left="-80" w:right="-81"/>
              <w:jc w:val="center"/>
              <w:rPr>
                <w:sz w:val="15"/>
                <w:szCs w:val="15"/>
              </w:rPr>
            </w:pPr>
            <w:r w:rsidRPr="00240EBE">
              <w:rPr>
                <w:sz w:val="15"/>
                <w:szCs w:val="15"/>
              </w:rPr>
              <w:t>4 839</w:t>
            </w:r>
          </w:p>
        </w:tc>
        <w:tc>
          <w:tcPr>
            <w:tcW w:w="274" w:type="pct"/>
            <w:tcBorders>
              <w:top w:val="nil"/>
              <w:left w:val="nil"/>
              <w:bottom w:val="single" w:sz="4" w:space="0" w:color="auto"/>
              <w:right w:val="single" w:sz="4" w:space="0" w:color="auto"/>
            </w:tcBorders>
            <w:vAlign w:val="center"/>
            <w:hideMark/>
          </w:tcPr>
          <w:p w14:paraId="1D7B02F1" w14:textId="77777777" w:rsidR="00240EBE" w:rsidRPr="00240EBE" w:rsidRDefault="00240EBE" w:rsidP="006934E9">
            <w:pPr>
              <w:ind w:left="-80" w:right="-81"/>
              <w:jc w:val="center"/>
              <w:rPr>
                <w:sz w:val="15"/>
                <w:szCs w:val="15"/>
              </w:rPr>
            </w:pPr>
            <w:r w:rsidRPr="00240EBE">
              <w:rPr>
                <w:sz w:val="15"/>
                <w:szCs w:val="15"/>
              </w:rPr>
              <w:t>100</w:t>
            </w:r>
          </w:p>
        </w:tc>
      </w:tr>
    </w:tbl>
    <w:p w14:paraId="714BBAD7" w14:textId="77777777" w:rsidR="00390F85" w:rsidRPr="00DD4D8E" w:rsidRDefault="00390F85" w:rsidP="002C4BA7">
      <w:pPr>
        <w:spacing w:before="120"/>
        <w:ind w:left="142" w:firstLine="567"/>
        <w:jc w:val="both"/>
      </w:pPr>
      <w:r w:rsidRPr="00DD4D8E">
        <w:t>В таких сегментах как «Обеспечение обороны и безопасности», «Использование лесов», «Водные объекты», «Специальное, ритуальное использование, запас» информация о предложениях отсутствует, так как участки данных сегментов ограничены в обороте и фактически рынок таких участков отсутствует.</w:t>
      </w:r>
    </w:p>
    <w:p w14:paraId="014BBFC0" w14:textId="77777777" w:rsidR="00390F85" w:rsidRPr="00DD4D8E" w:rsidRDefault="00390F85" w:rsidP="002C4BA7">
      <w:pPr>
        <w:ind w:left="142" w:firstLine="567"/>
        <w:jc w:val="both"/>
      </w:pPr>
      <w:r w:rsidRPr="00DD4D8E">
        <w:t>Более подробный анализ данных по предложениям купли-продажи земельных участков на вторичном рынке Хабаровского края представлен в разделах анализа по соответствующим сегментам рынка.</w:t>
      </w:r>
    </w:p>
    <w:p w14:paraId="1150BD7D" w14:textId="77777777" w:rsidR="00390F85" w:rsidRPr="003B419D" w:rsidRDefault="00390F85" w:rsidP="00E11C25">
      <w:pPr>
        <w:spacing w:before="120" w:after="120"/>
        <w:ind w:firstLine="709"/>
        <w:jc w:val="center"/>
        <w:rPr>
          <w:rFonts w:eastAsia="Calibri"/>
          <w:i/>
          <w:lang w:eastAsia="en-US"/>
        </w:rPr>
      </w:pPr>
      <w:r w:rsidRPr="003B419D">
        <w:rPr>
          <w:rFonts w:eastAsia="Calibri"/>
          <w:i/>
          <w:lang w:eastAsia="en-US"/>
        </w:rPr>
        <w:t>Динамика средних цен предложения</w:t>
      </w:r>
    </w:p>
    <w:p w14:paraId="61822C57" w14:textId="77777777" w:rsidR="00390F85" w:rsidRPr="00DD4D8E" w:rsidRDefault="00390F85" w:rsidP="00390F85">
      <w:pPr>
        <w:ind w:firstLine="709"/>
        <w:jc w:val="both"/>
        <w:rPr>
          <w:rFonts w:eastAsia="Calibri"/>
          <w:lang w:eastAsia="en-US"/>
        </w:rPr>
      </w:pPr>
      <w:r w:rsidRPr="00DD4D8E">
        <w:rPr>
          <w:rFonts w:eastAsia="Calibri"/>
          <w:lang w:eastAsia="en-US"/>
        </w:rPr>
        <w:t>Анализ изменения ценовых показателей рынка земельных участков Хабаровского края выполнен раздельно для каждого из двух выделенных типов рыночной активности: для активного и не активного рынков.</w:t>
      </w:r>
    </w:p>
    <w:p w14:paraId="59EBEDD4" w14:textId="510451F3" w:rsidR="00390F85" w:rsidRPr="00594102" w:rsidRDefault="00390F85" w:rsidP="00390F85">
      <w:pPr>
        <w:ind w:firstLine="709"/>
        <w:jc w:val="both"/>
        <w:rPr>
          <w:rFonts w:eastAsia="Calibri"/>
          <w:lang w:eastAsia="en-US"/>
        </w:rPr>
      </w:pPr>
      <w:r w:rsidRPr="00594102">
        <w:rPr>
          <w:rFonts w:eastAsia="Calibri"/>
          <w:lang w:eastAsia="en-US"/>
        </w:rPr>
        <w:t xml:space="preserve">На </w:t>
      </w:r>
      <w:r w:rsidRPr="00594102">
        <w:rPr>
          <w:rFonts w:eastAsia="Calibri"/>
          <w:lang w:eastAsia="en-US"/>
        </w:rPr>
        <w:fldChar w:fldCharType="begin"/>
      </w:r>
      <w:r w:rsidRPr="00594102">
        <w:rPr>
          <w:rFonts w:eastAsia="Calibri"/>
          <w:lang w:eastAsia="en-US"/>
        </w:rPr>
        <w:instrText xml:space="preserve"> REF _Ref230181434 \h </w:instrText>
      </w:r>
      <w:r>
        <w:rPr>
          <w:rFonts w:eastAsia="Calibri"/>
          <w:lang w:eastAsia="en-US"/>
        </w:rPr>
        <w:instrText xml:space="preserve"> \* MERGEFORMAT </w:instrText>
      </w:r>
      <w:r w:rsidRPr="00594102">
        <w:rPr>
          <w:rFonts w:eastAsia="Calibri"/>
          <w:lang w:eastAsia="en-US"/>
        </w:rPr>
      </w:r>
      <w:r w:rsidRPr="00594102">
        <w:rPr>
          <w:rFonts w:eastAsia="Calibri"/>
          <w:lang w:eastAsia="en-US"/>
        </w:rPr>
        <w:fldChar w:fldCharType="separate"/>
      </w:r>
      <w:r w:rsidR="00EB25B9" w:rsidRPr="00594102">
        <w:rPr>
          <w:bCs/>
        </w:rPr>
        <w:t xml:space="preserve">Рисунок </w:t>
      </w:r>
      <w:r w:rsidR="00EB25B9">
        <w:rPr>
          <w:bCs/>
          <w:noProof/>
        </w:rPr>
        <w:t>10</w:t>
      </w:r>
      <w:r w:rsidRPr="00594102">
        <w:rPr>
          <w:rFonts w:eastAsia="Calibri"/>
          <w:lang w:eastAsia="en-US"/>
        </w:rPr>
        <w:fldChar w:fldCharType="end"/>
      </w:r>
      <w:r w:rsidRPr="00594102">
        <w:rPr>
          <w:rFonts w:eastAsia="Calibri"/>
          <w:lang w:eastAsia="en-US"/>
        </w:rPr>
        <w:t xml:space="preserve"> представлена динамика цен предложения сегмента «Индивидуальная жилая застройка» (ИЖС) за период с 2023 по 2025 годы для территорий г. Хабаровска, г. Комсомольска-на-Амуре, Хабаровского МР, как наиболее развитого сегмента. В течение анализируемого периода зафиксирован стабильный рост удельной цены предложения земельных участков. Основным экономическим стимулом роста цен выступало продление и расширение параметров государственных льготных программ, сформировавшее устойчивый платежеспособный спрос на земельные участки. </w:t>
      </w:r>
    </w:p>
    <w:p w14:paraId="4B0FD141" w14:textId="77777777" w:rsidR="00390F85" w:rsidRPr="00594102" w:rsidRDefault="00390F85" w:rsidP="00390F85">
      <w:pPr>
        <w:jc w:val="center"/>
        <w:rPr>
          <w:rFonts w:eastAsia="Calibri"/>
          <w:lang w:eastAsia="en-US"/>
        </w:rPr>
      </w:pPr>
      <w:r w:rsidRPr="00594102">
        <w:rPr>
          <w:rFonts w:eastAsia="Calibri"/>
          <w:noProof/>
        </w:rPr>
        <w:drawing>
          <wp:inline distT="0" distB="0" distL="0" distR="0" wp14:anchorId="1D0F438A" wp14:editId="6D9EBA54">
            <wp:extent cx="6132830" cy="2889885"/>
            <wp:effectExtent l="0" t="0" r="1270" b="5715"/>
            <wp:docPr id="505179566" name="Рисунок 505179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32830" cy="2889885"/>
                    </a:xfrm>
                    <a:prstGeom prst="rect">
                      <a:avLst/>
                    </a:prstGeom>
                    <a:noFill/>
                  </pic:spPr>
                </pic:pic>
              </a:graphicData>
            </a:graphic>
          </wp:inline>
        </w:drawing>
      </w:r>
    </w:p>
    <w:p w14:paraId="38DB9264" w14:textId="3A3A906A" w:rsidR="00390F85" w:rsidRPr="00594102" w:rsidRDefault="00390F85" w:rsidP="00E11C25">
      <w:pPr>
        <w:jc w:val="both"/>
        <w:rPr>
          <w:rFonts w:eastAsia="Calibri"/>
          <w:lang w:eastAsia="en-US"/>
        </w:rPr>
      </w:pPr>
      <w:bookmarkStart w:id="198" w:name="_Ref230181434"/>
      <w:bookmarkStart w:id="199" w:name="_Toc230808377"/>
      <w:bookmarkStart w:id="200" w:name="_Toc231552131"/>
      <w:r w:rsidRPr="00594102">
        <w:rPr>
          <w:bCs/>
        </w:rPr>
        <w:t xml:space="preserve">Рисунок </w:t>
      </w:r>
      <w:r w:rsidRPr="00594102">
        <w:rPr>
          <w:bCs/>
        </w:rPr>
        <w:fldChar w:fldCharType="begin"/>
      </w:r>
      <w:r w:rsidRPr="00594102">
        <w:rPr>
          <w:bCs/>
        </w:rPr>
        <w:instrText xml:space="preserve"> SEQ Рисунок \* ARABIC </w:instrText>
      </w:r>
      <w:r w:rsidRPr="00594102">
        <w:rPr>
          <w:bCs/>
        </w:rPr>
        <w:fldChar w:fldCharType="separate"/>
      </w:r>
      <w:r w:rsidR="00EB25B9">
        <w:rPr>
          <w:bCs/>
          <w:noProof/>
        </w:rPr>
        <w:t>10</w:t>
      </w:r>
      <w:r w:rsidRPr="00594102">
        <w:rPr>
          <w:bCs/>
        </w:rPr>
        <w:fldChar w:fldCharType="end"/>
      </w:r>
      <w:bookmarkEnd w:id="198"/>
      <w:r w:rsidRPr="00594102">
        <w:rPr>
          <w:bCs/>
        </w:rPr>
        <w:t xml:space="preserve"> – Динамика средних цен предложения земельных участков сегмента «Индивидуальная жилая застройка» в Хабаровском крае за 2023-2025гг.</w:t>
      </w:r>
      <w:bookmarkEnd w:id="199"/>
      <w:bookmarkEnd w:id="200"/>
      <w:r w:rsidRPr="00594102">
        <w:rPr>
          <w:rFonts w:eastAsia="Calibri"/>
          <w:lang w:eastAsia="en-US"/>
        </w:rPr>
        <w:t xml:space="preserve"> </w:t>
      </w:r>
    </w:p>
    <w:p w14:paraId="5A8BCFC2" w14:textId="77777777" w:rsidR="00390F85" w:rsidRPr="00172CB6" w:rsidRDefault="00390F85" w:rsidP="00E11C25">
      <w:pPr>
        <w:spacing w:before="120"/>
        <w:ind w:firstLine="709"/>
        <w:jc w:val="both"/>
        <w:rPr>
          <w:rFonts w:eastAsia="Calibri"/>
          <w:lang w:eastAsia="en-US"/>
        </w:rPr>
      </w:pPr>
      <w:r w:rsidRPr="00594102">
        <w:rPr>
          <w:rFonts w:eastAsia="Calibri"/>
          <w:lang w:eastAsia="en-US"/>
        </w:rPr>
        <w:t xml:space="preserve">Анализ динамики цен предложения на земельные участки под индивидуальное </w:t>
      </w:r>
      <w:r>
        <w:rPr>
          <w:rFonts w:eastAsia="Calibri"/>
          <w:lang w:eastAsia="en-US"/>
        </w:rPr>
        <w:t>жилую застройку</w:t>
      </w:r>
      <w:r w:rsidRPr="00594102">
        <w:rPr>
          <w:rFonts w:eastAsia="Calibri"/>
          <w:lang w:eastAsia="en-US"/>
        </w:rPr>
        <w:t xml:space="preserve"> за период с </w:t>
      </w:r>
      <w:r>
        <w:rPr>
          <w:rFonts w:eastAsia="Calibri"/>
          <w:lang w:eastAsia="en-US"/>
        </w:rPr>
        <w:t>2023 по 2025 годы</w:t>
      </w:r>
      <w:r w:rsidRPr="00594102">
        <w:rPr>
          <w:rFonts w:eastAsia="Calibri"/>
          <w:lang w:eastAsia="en-US"/>
        </w:rPr>
        <w:t xml:space="preserve"> выявил устойчивый восходящий тренд </w:t>
      </w:r>
      <w:r>
        <w:rPr>
          <w:rFonts w:eastAsia="Calibri"/>
          <w:lang w:eastAsia="en-US"/>
        </w:rPr>
        <w:t>на всех территориях</w:t>
      </w:r>
      <w:r w:rsidRPr="00594102">
        <w:rPr>
          <w:rFonts w:eastAsia="Calibri"/>
          <w:lang w:eastAsia="en-US"/>
        </w:rPr>
        <w:t>. В г</w:t>
      </w:r>
      <w:r>
        <w:rPr>
          <w:rFonts w:eastAsia="Calibri"/>
          <w:lang w:eastAsia="en-US"/>
        </w:rPr>
        <w:t>.</w:t>
      </w:r>
      <w:r w:rsidRPr="00594102">
        <w:rPr>
          <w:rFonts w:eastAsia="Calibri"/>
          <w:lang w:eastAsia="en-US"/>
        </w:rPr>
        <w:t xml:space="preserve"> Хабаровске зафиксирован наиболее интенсивный рост удельной </w:t>
      </w:r>
      <w:r>
        <w:rPr>
          <w:rFonts w:eastAsia="Calibri"/>
          <w:lang w:eastAsia="en-US"/>
        </w:rPr>
        <w:t>цены предложения,</w:t>
      </w:r>
      <w:r w:rsidRPr="00594102">
        <w:rPr>
          <w:rFonts w:eastAsia="Calibri"/>
          <w:lang w:eastAsia="en-US"/>
        </w:rPr>
        <w:t xml:space="preserve"> при этом основной ценовой скачок пришелся на 2024 год с последующей стабилизацией </w:t>
      </w:r>
      <w:r>
        <w:rPr>
          <w:rFonts w:eastAsia="Calibri"/>
          <w:lang w:eastAsia="en-US"/>
        </w:rPr>
        <w:t>цены</w:t>
      </w:r>
      <w:r w:rsidRPr="00594102">
        <w:rPr>
          <w:rFonts w:eastAsia="Calibri"/>
          <w:lang w:eastAsia="en-US"/>
        </w:rPr>
        <w:t xml:space="preserve"> в 2025 году. На рынке г</w:t>
      </w:r>
      <w:r>
        <w:rPr>
          <w:rFonts w:eastAsia="Calibri"/>
          <w:lang w:eastAsia="en-US"/>
        </w:rPr>
        <w:t>.</w:t>
      </w:r>
      <w:r w:rsidRPr="00594102">
        <w:rPr>
          <w:rFonts w:eastAsia="Calibri"/>
          <w:lang w:eastAsia="en-US"/>
        </w:rPr>
        <w:t xml:space="preserve"> Комсомольска-на-Амуре наблюдается планомерное и стабильное удорожание </w:t>
      </w:r>
      <w:r>
        <w:rPr>
          <w:rFonts w:eastAsia="Calibri"/>
          <w:lang w:eastAsia="en-US"/>
        </w:rPr>
        <w:t xml:space="preserve">земельных участков </w:t>
      </w:r>
      <w:r w:rsidRPr="00594102">
        <w:rPr>
          <w:rFonts w:eastAsia="Calibri"/>
          <w:lang w:eastAsia="en-US"/>
        </w:rPr>
        <w:t xml:space="preserve">на протяжении всего исследуемого периода. Динамика </w:t>
      </w:r>
      <w:r>
        <w:rPr>
          <w:rFonts w:eastAsia="Calibri"/>
          <w:lang w:eastAsia="en-US"/>
        </w:rPr>
        <w:t>цен</w:t>
      </w:r>
      <w:r w:rsidRPr="00594102">
        <w:rPr>
          <w:rFonts w:eastAsia="Calibri"/>
          <w:lang w:eastAsia="en-US"/>
        </w:rPr>
        <w:t xml:space="preserve"> в </w:t>
      </w:r>
      <w:r w:rsidRPr="00172CB6">
        <w:rPr>
          <w:rFonts w:eastAsia="Calibri"/>
          <w:lang w:eastAsia="en-US"/>
        </w:rPr>
        <w:t>Хабаровском муниципальном районе также демонстрирует выраженный рост.</w:t>
      </w:r>
    </w:p>
    <w:p w14:paraId="40AE1F9E" w14:textId="77777777" w:rsidR="00390F85" w:rsidRPr="00172CB6" w:rsidRDefault="00390F85" w:rsidP="00390F85">
      <w:pPr>
        <w:ind w:firstLine="709"/>
        <w:jc w:val="center"/>
        <w:rPr>
          <w:rFonts w:eastAsia="Calibri"/>
          <w:lang w:eastAsia="en-US"/>
        </w:rPr>
      </w:pPr>
      <w:r w:rsidRPr="00172CB6">
        <w:rPr>
          <w:rFonts w:eastAsia="Calibri"/>
          <w:noProof/>
        </w:rPr>
        <w:drawing>
          <wp:inline distT="0" distB="0" distL="0" distR="0" wp14:anchorId="7D5F275E" wp14:editId="46762EEB">
            <wp:extent cx="5347871" cy="2520000"/>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47871" cy="2520000"/>
                    </a:xfrm>
                    <a:prstGeom prst="rect">
                      <a:avLst/>
                    </a:prstGeom>
                    <a:noFill/>
                  </pic:spPr>
                </pic:pic>
              </a:graphicData>
            </a:graphic>
          </wp:inline>
        </w:drawing>
      </w:r>
    </w:p>
    <w:p w14:paraId="72FFB794" w14:textId="0C9DBF7F" w:rsidR="00390F85" w:rsidRPr="00172CB6" w:rsidRDefault="00390F85" w:rsidP="00E11C25">
      <w:pPr>
        <w:jc w:val="both"/>
        <w:rPr>
          <w:rFonts w:eastAsia="Calibri"/>
          <w:lang w:eastAsia="en-US"/>
        </w:rPr>
      </w:pPr>
      <w:bookmarkStart w:id="201" w:name="_Toc230808378"/>
      <w:bookmarkStart w:id="202" w:name="_Toc231552132"/>
      <w:r w:rsidRPr="00172CB6">
        <w:rPr>
          <w:bCs/>
        </w:rPr>
        <w:t xml:space="preserve">Рисунок </w:t>
      </w:r>
      <w:r w:rsidRPr="00172CB6">
        <w:rPr>
          <w:bCs/>
        </w:rPr>
        <w:fldChar w:fldCharType="begin"/>
      </w:r>
      <w:r w:rsidRPr="00172CB6">
        <w:rPr>
          <w:bCs/>
        </w:rPr>
        <w:instrText xml:space="preserve"> SEQ Рисунок \* ARABIC </w:instrText>
      </w:r>
      <w:r w:rsidRPr="00172CB6">
        <w:rPr>
          <w:bCs/>
        </w:rPr>
        <w:fldChar w:fldCharType="separate"/>
      </w:r>
      <w:r w:rsidR="00EB25B9">
        <w:rPr>
          <w:bCs/>
          <w:noProof/>
        </w:rPr>
        <w:t>11</w:t>
      </w:r>
      <w:r w:rsidRPr="00172CB6">
        <w:rPr>
          <w:bCs/>
        </w:rPr>
        <w:fldChar w:fldCharType="end"/>
      </w:r>
      <w:r w:rsidRPr="00172CB6">
        <w:rPr>
          <w:bCs/>
        </w:rPr>
        <w:t xml:space="preserve"> – Динамика средних цен предложения земельных участков сегмента «Садоводство и огородничество» в Хабаровском крае за 2023-2025гг.</w:t>
      </w:r>
      <w:bookmarkEnd w:id="201"/>
      <w:bookmarkEnd w:id="202"/>
      <w:r w:rsidRPr="00172CB6">
        <w:rPr>
          <w:rFonts w:eastAsia="Calibri"/>
          <w:lang w:eastAsia="en-US"/>
        </w:rPr>
        <w:t xml:space="preserve"> </w:t>
      </w:r>
    </w:p>
    <w:p w14:paraId="57329808" w14:textId="77777777" w:rsidR="00390F85" w:rsidRPr="00AD22F7" w:rsidRDefault="00390F85" w:rsidP="00E11C25">
      <w:pPr>
        <w:spacing w:before="120"/>
        <w:ind w:firstLine="709"/>
        <w:jc w:val="both"/>
        <w:rPr>
          <w:rFonts w:eastAsia="Calibri"/>
          <w:lang w:eastAsia="en-US"/>
        </w:rPr>
      </w:pPr>
      <w:r w:rsidRPr="00172CB6">
        <w:rPr>
          <w:rFonts w:eastAsia="Calibri"/>
          <w:lang w:eastAsia="en-US"/>
        </w:rPr>
        <w:t xml:space="preserve">Анализ динамики средних цен предложения земельных участков сегмента «Садоводство и </w:t>
      </w:r>
      <w:r w:rsidRPr="00AD22F7">
        <w:rPr>
          <w:rFonts w:eastAsia="Calibri"/>
          <w:lang w:eastAsia="en-US"/>
        </w:rPr>
        <w:t>огородничество» за период с 2023 по 2025 год также подтверждает стабильный рост цен, как в г. Хабаровске, так и в Хабаровском МР.</w:t>
      </w:r>
    </w:p>
    <w:p w14:paraId="4AFF6111" w14:textId="77777777" w:rsidR="00390F85" w:rsidRPr="00CE6FD2" w:rsidRDefault="00390F85" w:rsidP="00390F85">
      <w:pPr>
        <w:ind w:firstLine="709"/>
        <w:jc w:val="both"/>
        <w:rPr>
          <w:rFonts w:eastAsia="Calibri"/>
          <w:lang w:eastAsia="en-US"/>
        </w:rPr>
      </w:pPr>
      <w:r w:rsidRPr="00AD22F7">
        <w:rPr>
          <w:rFonts w:eastAsia="Calibri"/>
          <w:lang w:eastAsia="en-US"/>
        </w:rPr>
        <w:t xml:space="preserve">Анализ цен предложений на вторичном рынке неактивных сегментов (Коммерческая застройка, Производственная застройка, Сельскохозяйственное использование) не выявил выраженных рыночных трендов. Колебания средних цен предложения в течение отчетного периода носили хаотичный характер и были обусловлены исключительно изменением структуры самого </w:t>
      </w:r>
      <w:r w:rsidRPr="00CE6FD2">
        <w:rPr>
          <w:rFonts w:eastAsia="Calibri"/>
          <w:lang w:eastAsia="en-US"/>
        </w:rPr>
        <w:t xml:space="preserve">предложения (смещением долей выставляемых на продажу редких участков по площадям и </w:t>
      </w:r>
      <w:proofErr w:type="spellStart"/>
      <w:r w:rsidRPr="00CE6FD2">
        <w:rPr>
          <w:rFonts w:eastAsia="Calibri"/>
          <w:lang w:eastAsia="en-US"/>
        </w:rPr>
        <w:t>микролокациям</w:t>
      </w:r>
      <w:proofErr w:type="spellEnd"/>
      <w:r w:rsidRPr="00CE6FD2">
        <w:rPr>
          <w:rFonts w:eastAsia="Calibri"/>
          <w:lang w:eastAsia="en-US"/>
        </w:rPr>
        <w:t xml:space="preserve">). </w:t>
      </w:r>
    </w:p>
    <w:p w14:paraId="423BB42C" w14:textId="77777777" w:rsidR="00390F85" w:rsidRPr="00AD22F7" w:rsidRDefault="00390F85" w:rsidP="00390F85">
      <w:pPr>
        <w:ind w:firstLine="709"/>
        <w:jc w:val="both"/>
        <w:rPr>
          <w:rFonts w:eastAsia="Calibri"/>
          <w:lang w:eastAsia="en-US"/>
        </w:rPr>
      </w:pPr>
      <w:r w:rsidRPr="00CE6FD2">
        <w:rPr>
          <w:rFonts w:eastAsia="Calibri"/>
          <w:lang w:eastAsia="en-US"/>
        </w:rPr>
        <w:t xml:space="preserve">Ценовые показатели первичных торгов (ГИС Торги) и ставки аренды АО «КРДВ» для резидентов ТОР в течение периода оставались стабильными и изменялись </w:t>
      </w:r>
      <w:proofErr w:type="spellStart"/>
      <w:r w:rsidRPr="00CE6FD2">
        <w:rPr>
          <w:rFonts w:eastAsia="Calibri"/>
          <w:lang w:eastAsia="en-US"/>
        </w:rPr>
        <w:t>планово</w:t>
      </w:r>
      <w:proofErr w:type="spellEnd"/>
      <w:r w:rsidRPr="00CE6FD2">
        <w:rPr>
          <w:rFonts w:eastAsia="Calibri"/>
          <w:lang w:eastAsia="en-US"/>
        </w:rPr>
        <w:t>, в пределах уровня инфляции.</w:t>
      </w:r>
    </w:p>
    <w:p w14:paraId="36FA37FA" w14:textId="77777777" w:rsidR="00390F85" w:rsidRPr="00884826" w:rsidRDefault="00390F85" w:rsidP="00E11C25">
      <w:pPr>
        <w:spacing w:before="120" w:after="120"/>
        <w:ind w:firstLine="709"/>
        <w:jc w:val="center"/>
        <w:rPr>
          <w:rFonts w:eastAsia="Calibri"/>
          <w:i/>
          <w:lang w:eastAsia="en-US"/>
        </w:rPr>
      </w:pPr>
      <w:r w:rsidRPr="00884826">
        <w:rPr>
          <w:rFonts w:eastAsia="Calibri"/>
          <w:i/>
          <w:lang w:eastAsia="en-US"/>
        </w:rPr>
        <w:t>Ценообразующие факторы</w:t>
      </w:r>
    </w:p>
    <w:p w14:paraId="3842491D" w14:textId="77777777" w:rsidR="00390F85" w:rsidRPr="000A5A05" w:rsidRDefault="00390F85" w:rsidP="00390F85">
      <w:pPr>
        <w:ind w:left="142" w:firstLine="567"/>
        <w:jc w:val="both"/>
      </w:pPr>
      <w:r w:rsidRPr="000A5A05">
        <w:t>В процессе ГКО 2026 было установлено, что основными ценообразующими факторами для земельных участков являются:</w:t>
      </w:r>
    </w:p>
    <w:p w14:paraId="61FBA876" w14:textId="77777777" w:rsidR="00390F85" w:rsidRPr="000A5A05" w:rsidRDefault="00390F85" w:rsidP="00390F85">
      <w:pPr>
        <w:ind w:left="142" w:firstLine="567"/>
        <w:jc w:val="both"/>
      </w:pPr>
      <w:r w:rsidRPr="000A5A05">
        <w:t>1. Локальные факторы, относящиеся непосредственно к земельному участку (характеризующие параметры объекта оценки);</w:t>
      </w:r>
    </w:p>
    <w:p w14:paraId="0E7AA949" w14:textId="77777777" w:rsidR="00390F85" w:rsidRPr="000A5A05" w:rsidRDefault="00390F85" w:rsidP="00390F85">
      <w:pPr>
        <w:ind w:left="142" w:firstLine="567"/>
        <w:jc w:val="both"/>
      </w:pPr>
      <w:r w:rsidRPr="000A5A05">
        <w:t>2. Факторы, характеризующие среду района расположения объекта оценки;</w:t>
      </w:r>
    </w:p>
    <w:p w14:paraId="12BD1703" w14:textId="77777777" w:rsidR="00390F85" w:rsidRPr="000A5A05" w:rsidRDefault="00390F85" w:rsidP="00390F85">
      <w:pPr>
        <w:ind w:left="142" w:firstLine="567"/>
        <w:jc w:val="both"/>
      </w:pPr>
      <w:r w:rsidRPr="000A5A05">
        <w:t>3. Факторы, характеризующие местоположение объекта недвижимости в общегородской системе.</w:t>
      </w:r>
    </w:p>
    <w:p w14:paraId="7B28781F" w14:textId="40F208BA" w:rsidR="00390F85" w:rsidRPr="00CE6FD2" w:rsidRDefault="00390F85" w:rsidP="00390F85">
      <w:pPr>
        <w:ind w:left="142" w:firstLine="567"/>
        <w:jc w:val="both"/>
      </w:pPr>
      <w:r w:rsidRPr="000A5A05">
        <w:t xml:space="preserve">В </w:t>
      </w:r>
      <w:r w:rsidRPr="00CE6FD2">
        <w:t xml:space="preserve">рамках подготовки к проведению ГКО </w:t>
      </w:r>
      <w:r w:rsidR="00172CB6">
        <w:t>работниками бюджетного учреждения</w:t>
      </w:r>
      <w:r w:rsidRPr="00CE6FD2">
        <w:t xml:space="preserve"> был осуществлен анализ зависимости средней удельной стоимости земельных участков от значений ценообразующих факторов (по сегментам). Анализ проводился на основе выборки </w:t>
      </w:r>
      <w:r w:rsidR="00CE6FD2" w:rsidRPr="00CE6FD2">
        <w:t>из 4 861</w:t>
      </w:r>
      <w:r w:rsidRPr="00CE6FD2">
        <w:t xml:space="preserve"> рыночных данных (уникальных кадастровых номеров).</w:t>
      </w:r>
    </w:p>
    <w:p w14:paraId="5A9539A4" w14:textId="77777777" w:rsidR="00390F85" w:rsidRPr="00E11C25" w:rsidRDefault="00390F85" w:rsidP="00E11C25">
      <w:pPr>
        <w:pStyle w:val="30"/>
        <w:keepLines/>
        <w:numPr>
          <w:ilvl w:val="2"/>
          <w:numId w:val="14"/>
        </w:numPr>
        <w:spacing w:before="120" w:after="120"/>
        <w:ind w:left="1077"/>
        <w:jc w:val="center"/>
        <w:rPr>
          <w:rFonts w:eastAsiaTheme="majorEastAsia"/>
          <w:b/>
          <w:bCs/>
          <w:i w:val="0"/>
          <w:sz w:val="20"/>
        </w:rPr>
      </w:pPr>
      <w:bookmarkStart w:id="203" w:name="_Toc230808311"/>
      <w:bookmarkStart w:id="204" w:name="_Toc231552094"/>
      <w:r w:rsidRPr="00E11C25">
        <w:rPr>
          <w:rFonts w:eastAsiaTheme="majorEastAsia"/>
          <w:b/>
          <w:bCs/>
          <w:i w:val="0"/>
          <w:sz w:val="20"/>
        </w:rPr>
        <w:t>Рынок земельных участков под индивидуальную жилую застройку (ИЖС) Хабаровского края</w:t>
      </w:r>
      <w:bookmarkEnd w:id="203"/>
      <w:bookmarkEnd w:id="204"/>
    </w:p>
    <w:p w14:paraId="29D13680" w14:textId="77777777" w:rsidR="00390F85" w:rsidRPr="00034E3E" w:rsidRDefault="00390F85" w:rsidP="00390F85">
      <w:pPr>
        <w:ind w:firstLine="709"/>
        <w:contextualSpacing/>
        <w:jc w:val="both"/>
      </w:pPr>
      <w:r w:rsidRPr="00034E3E">
        <w:t>В соответствии с Методическими указаниями к сегменту «</w:t>
      </w:r>
      <w:r>
        <w:t>Индивидуальная</w:t>
      </w:r>
      <w:r w:rsidRPr="00034E3E">
        <w:t xml:space="preserve"> жилая застройка» отнесены земельные участки с видами разрешённого использования (кодами расчета вида использования):</w:t>
      </w:r>
    </w:p>
    <w:p w14:paraId="5A2491E2" w14:textId="77777777" w:rsidR="00390F85" w:rsidRPr="00034E3E" w:rsidRDefault="00390F85" w:rsidP="00390F85">
      <w:pPr>
        <w:ind w:firstLine="709"/>
        <w:contextualSpacing/>
        <w:jc w:val="both"/>
      </w:pPr>
      <w:r w:rsidRPr="00034E3E">
        <w:t>‒ Индивидуальное жилищное строительство, коды расчеты 02:010, 02:011;</w:t>
      </w:r>
    </w:p>
    <w:p w14:paraId="603B7608" w14:textId="77777777" w:rsidR="00390F85" w:rsidRPr="00034E3E" w:rsidRDefault="00390F85" w:rsidP="00390F85">
      <w:pPr>
        <w:ind w:firstLine="709"/>
        <w:contextualSpacing/>
        <w:jc w:val="both"/>
      </w:pPr>
      <w:r w:rsidRPr="00034E3E">
        <w:t>‒ Ведение личного подсобного хозяйства с правом застройки, коды расчета 02:020, 02:021;</w:t>
      </w:r>
    </w:p>
    <w:p w14:paraId="642BEBF1" w14:textId="77777777" w:rsidR="00390F85" w:rsidRPr="00034E3E" w:rsidRDefault="00390F85" w:rsidP="00390F85">
      <w:pPr>
        <w:ind w:firstLine="709"/>
        <w:contextualSpacing/>
        <w:jc w:val="both"/>
      </w:pPr>
      <w:r w:rsidRPr="00034E3E">
        <w:t>‒ Блокированная жилая застройка, коды расчета 02:030, 02:031.</w:t>
      </w:r>
    </w:p>
    <w:p w14:paraId="040770FE" w14:textId="6127CB0B" w:rsidR="00390F85" w:rsidRPr="00034E3E" w:rsidRDefault="00390F85" w:rsidP="00390F85">
      <w:pPr>
        <w:ind w:firstLine="709"/>
        <w:contextualSpacing/>
        <w:jc w:val="both"/>
      </w:pPr>
      <w:r w:rsidRPr="00034E3E">
        <w:t>Для дальнейшего анализа вторичного рынка сегмента «</w:t>
      </w:r>
      <w:r>
        <w:t>Индивидуальная</w:t>
      </w:r>
      <w:r w:rsidRPr="00034E3E">
        <w:t xml:space="preserve"> жилая застройка» данные коды расчета вида использования были объединены.</w:t>
      </w:r>
    </w:p>
    <w:p w14:paraId="2C867E17" w14:textId="77777777" w:rsidR="00390F85" w:rsidRPr="00034E3E" w:rsidRDefault="00390F85" w:rsidP="00390F85">
      <w:pPr>
        <w:pStyle w:val="30"/>
        <w:keepLines/>
        <w:numPr>
          <w:ilvl w:val="3"/>
          <w:numId w:val="14"/>
        </w:numPr>
        <w:spacing w:before="120" w:after="120"/>
        <w:jc w:val="center"/>
        <w:rPr>
          <w:rFonts w:eastAsiaTheme="majorEastAsia"/>
          <w:b/>
          <w:bCs/>
          <w:i w:val="0"/>
          <w:sz w:val="20"/>
        </w:rPr>
      </w:pPr>
      <w:bookmarkStart w:id="205" w:name="_Toc230808312"/>
      <w:bookmarkStart w:id="206" w:name="_Toc231552095"/>
      <w:r w:rsidRPr="00034E3E">
        <w:rPr>
          <w:rFonts w:eastAsiaTheme="majorEastAsia"/>
          <w:b/>
          <w:bCs/>
          <w:i w:val="0"/>
          <w:sz w:val="20"/>
        </w:rPr>
        <w:t xml:space="preserve">Характеристика рынка земельных участков </w:t>
      </w:r>
      <w:r>
        <w:rPr>
          <w:rFonts w:eastAsiaTheme="majorEastAsia"/>
          <w:b/>
          <w:bCs/>
          <w:i w:val="0"/>
          <w:sz w:val="20"/>
        </w:rPr>
        <w:t>под индивидуальную жилую застройку</w:t>
      </w:r>
      <w:bookmarkEnd w:id="205"/>
      <w:bookmarkEnd w:id="206"/>
    </w:p>
    <w:p w14:paraId="0DCBE6D9" w14:textId="77777777" w:rsidR="00E11C25" w:rsidRDefault="00E11C25" w:rsidP="00E11C25">
      <w:pPr>
        <w:ind w:firstLine="709"/>
        <w:jc w:val="both"/>
        <w:rPr>
          <w:rFonts w:eastAsia="Calibri"/>
          <w:lang w:eastAsia="en-US"/>
        </w:rPr>
      </w:pPr>
      <w:r w:rsidRPr="00E11C25">
        <w:rPr>
          <w:rFonts w:eastAsia="Calibri"/>
          <w:lang w:eastAsia="en-US"/>
        </w:rPr>
        <w:t xml:space="preserve">Сегмент малоэтажной жилой застройки и индивидуального жилищного строительства на земельном рынке Хабаровского края формирует наиболее масштабную и </w:t>
      </w:r>
      <w:r w:rsidRPr="00E00795">
        <w:rPr>
          <w:rFonts w:eastAsia="Calibri"/>
          <w:lang w:eastAsia="en-US"/>
        </w:rPr>
        <w:t>социально значимую сферу частного землепользования, инженерно-технические параметры, плотность и конструктивные особенности освоения которой напрямую зависят от уровня урбанизации территорий, климатических условий и локальной градостроительной политики.</w:t>
      </w:r>
    </w:p>
    <w:p w14:paraId="6263D36C" w14:textId="77777777" w:rsidR="00E11C25" w:rsidRPr="00E00795" w:rsidRDefault="00E11C25" w:rsidP="00E11C25">
      <w:pPr>
        <w:ind w:firstLine="709"/>
        <w:jc w:val="both"/>
        <w:rPr>
          <w:rFonts w:eastAsia="Calibri"/>
          <w:lang w:eastAsia="en-US"/>
        </w:rPr>
      </w:pPr>
      <w:r w:rsidRPr="00E00795">
        <w:rPr>
          <w:rFonts w:eastAsia="Calibri"/>
          <w:lang w:eastAsia="en-US"/>
        </w:rPr>
        <w:t xml:space="preserve">Строительное освоение земельных участков под </w:t>
      </w:r>
      <w:r>
        <w:rPr>
          <w:rFonts w:eastAsia="Calibri"/>
          <w:lang w:eastAsia="en-US"/>
        </w:rPr>
        <w:t>ИЖС</w:t>
      </w:r>
      <w:r w:rsidRPr="00E00795">
        <w:rPr>
          <w:rFonts w:eastAsia="Calibri"/>
          <w:lang w:eastAsia="en-US"/>
        </w:rPr>
        <w:t xml:space="preserve"> в городе Хабаровске отличается высокой плотностью и постепенным переходом к организованным форматам квартальной застройки. </w:t>
      </w:r>
      <w:r w:rsidRPr="009B4298">
        <w:rPr>
          <w:rFonts w:eastAsia="Calibri"/>
          <w:lang w:eastAsia="en-US"/>
        </w:rPr>
        <w:t xml:space="preserve">Особенностью инженерного обеспечения участков внутри городской черты является высокая доля их подключения к централизованным муниципальным системам газоснабжения, электроснабжения и водоотведения. </w:t>
      </w:r>
      <w:r w:rsidRPr="00E00795">
        <w:rPr>
          <w:rFonts w:eastAsia="Calibri"/>
          <w:lang w:eastAsia="en-US"/>
        </w:rPr>
        <w:t xml:space="preserve">В центральной </w:t>
      </w:r>
      <w:r>
        <w:rPr>
          <w:rFonts w:eastAsia="Calibri"/>
          <w:lang w:eastAsia="en-US"/>
        </w:rPr>
        <w:t>части</w:t>
      </w:r>
      <w:r w:rsidRPr="00E00795">
        <w:rPr>
          <w:rFonts w:eastAsia="Calibri"/>
          <w:lang w:eastAsia="en-US"/>
        </w:rPr>
        <w:t xml:space="preserve"> города земельные участки, фактически занятые малоэтажной жилой застройкой, практически полностью выведены из оборота по своему прямому назначению. Территории исторического центра характеризуются предельной плотностью существующей капитальной застройки, ввиду чего свободные и незастроенные земельные массивы под индивидуальное жилищное строительство в данной локации полностью отсутствуют. Немногие экспонируемые на вторичном рынке земельные участки с расположенными на них ветхими </w:t>
      </w:r>
      <w:r>
        <w:rPr>
          <w:rFonts w:eastAsia="Calibri"/>
          <w:lang w:eastAsia="en-US"/>
        </w:rPr>
        <w:t>жилыми домами</w:t>
      </w:r>
      <w:r w:rsidRPr="00E00795">
        <w:rPr>
          <w:rFonts w:eastAsia="Calibri"/>
          <w:lang w:eastAsia="en-US"/>
        </w:rPr>
        <w:t xml:space="preserve"> не рассматриваются участниками рынка как площадки для малоэтажного жилищного строительства. Инвесторы и девелоперы расценивают данные объекты исключительно как пятна перспективной общественно-деловой и коммерческой застройки, обладающие высокой инвестиционной привлекательностью. Градостроительные регламенты действующих Правил землепользования и застройки в центральных кварталах позволяют правомерно изменять вид разрешенного использования земельного участка с индивидуального жилищного строительства на различные виды коммерческой деятельности без изменения границ территориальной зоны, что предопределяет экономическое поведение покупателей, закладывающих в стоимость земли потенциал ее коммерческой эксплуатации.</w:t>
      </w:r>
    </w:p>
    <w:p w14:paraId="2AB2B6BE" w14:textId="77777777" w:rsidR="00E11C25" w:rsidRPr="00E00795" w:rsidRDefault="00E11C25" w:rsidP="00E11C25">
      <w:pPr>
        <w:ind w:firstLine="709"/>
        <w:jc w:val="both"/>
        <w:rPr>
          <w:rFonts w:eastAsia="Calibri"/>
          <w:lang w:eastAsia="en-US"/>
        </w:rPr>
      </w:pPr>
      <w:r w:rsidRPr="00E00795">
        <w:rPr>
          <w:rFonts w:eastAsia="Calibri"/>
          <w:lang w:eastAsia="en-US"/>
        </w:rPr>
        <w:t>В городе Комсомольске-на-Амуре застройка сегмента индивидуального жилищного строительства носит традиционный усадебный характер и локализована в границах исторически сложившихся микрорайонов индивидуального сектора</w:t>
      </w:r>
      <w:r>
        <w:rPr>
          <w:rFonts w:eastAsia="Calibri"/>
          <w:lang w:eastAsia="en-US"/>
        </w:rPr>
        <w:t xml:space="preserve">. </w:t>
      </w:r>
      <w:r w:rsidRPr="00E00795">
        <w:rPr>
          <w:rFonts w:eastAsia="Calibri"/>
          <w:lang w:eastAsia="en-US"/>
        </w:rPr>
        <w:t>Технической спецификой освоения земельных участков в городе является высокая автономность застройки, где инженерное обеспечение большинства объектов базируется на использовании локальных септиков, индивидуальных скважин и систем твердотопливного или электрического отопления при минимальном уровне интеграции в централизованные городские сети.</w:t>
      </w:r>
    </w:p>
    <w:p w14:paraId="25196F11" w14:textId="77777777" w:rsidR="00E11C25" w:rsidRPr="009B4298" w:rsidRDefault="00E11C25" w:rsidP="00E11C25">
      <w:pPr>
        <w:ind w:firstLine="709"/>
        <w:jc w:val="both"/>
        <w:rPr>
          <w:rFonts w:eastAsia="Calibri"/>
          <w:lang w:eastAsia="en-US"/>
        </w:rPr>
      </w:pPr>
      <w:r w:rsidRPr="009B4298">
        <w:rPr>
          <w:rFonts w:eastAsia="Calibri"/>
          <w:lang w:eastAsia="en-US"/>
        </w:rPr>
        <w:t>На территории Хабаровского муниципального района архитектурно-строительный облик застройки формируется за счет массового создания комплексных загородных поселков. Для пригородных массивов новой застройки характерна высокая степень предварительной инженерной готовности самих земельных участков перед началом возведения жилых домов, включающая устройство дренажных систем и организацию внутриплощадочных дорог с твердым покрытием. Внедрение механизмов комплексного развития территорий в сегменте малоэтажного жилищного строительства стало ключевым инструментом трансформации пригородных зон, обеспечивающим плановое градостроительное развитие крупных земельных массивов единым оператором.</w:t>
      </w:r>
    </w:p>
    <w:p w14:paraId="5BC6A30F" w14:textId="77777777" w:rsidR="00E11C25" w:rsidRDefault="00E11C25" w:rsidP="00E11C25">
      <w:pPr>
        <w:ind w:firstLine="709"/>
        <w:jc w:val="both"/>
        <w:rPr>
          <w:rFonts w:eastAsia="Calibri"/>
          <w:lang w:eastAsia="en-US"/>
        </w:rPr>
      </w:pPr>
      <w:r w:rsidRPr="009B4298">
        <w:rPr>
          <w:rFonts w:eastAsia="Calibri"/>
          <w:lang w:eastAsia="en-US"/>
        </w:rPr>
        <w:t xml:space="preserve">Вместе с тем значительную часть земельного фонда Хабаровского муниципального района формируют сельские населенные пункты и поселки </w:t>
      </w:r>
      <w:r>
        <w:rPr>
          <w:rFonts w:eastAsia="Calibri"/>
          <w:lang w:eastAsia="en-US"/>
        </w:rPr>
        <w:t xml:space="preserve">с домами </w:t>
      </w:r>
      <w:r w:rsidRPr="009B4298">
        <w:rPr>
          <w:rFonts w:eastAsia="Calibri"/>
          <w:lang w:eastAsia="en-US"/>
        </w:rPr>
        <w:t>более ранних годов постройки, возведенными преимущественно в советский и постсоветский периоды. Особенности строительного освоения земельных участков в границах зон исторической застройки характеризуются высокой плотностью хаотично расположенных усадебных хозяйств и преобладанием традиционных бревенчатых, брусовых или кирпичных одноэтажных строений с высокой степенью физического износа. Инженерная инфраструктура на таких территориях носит комбинированный характер, сочетая подключение к магистральным электрическим сетям с преобладанием децентрализованных систем жизнеобеспечения, таких как автономные скважины, локальные септики и печное или водяное отопление на твердом топливе. Дорожная сеть внутри кварталов старой застройки зачастую представлена грунтовыми или частично гравийными дорогами, не имеющими современных систем ливневой канализации и закрытого водоотвода</w:t>
      </w:r>
      <w:r>
        <w:rPr>
          <w:rFonts w:eastAsia="Calibri"/>
          <w:lang w:eastAsia="en-US"/>
        </w:rPr>
        <w:t>.</w:t>
      </w:r>
    </w:p>
    <w:p w14:paraId="6E6A6604" w14:textId="77777777" w:rsidR="00E11C25" w:rsidRPr="00E00795" w:rsidRDefault="00E11C25" w:rsidP="00E11C25">
      <w:pPr>
        <w:ind w:firstLine="709"/>
        <w:jc w:val="both"/>
        <w:rPr>
          <w:rFonts w:eastAsia="Calibri"/>
          <w:lang w:eastAsia="en-US"/>
        </w:rPr>
      </w:pPr>
      <w:r w:rsidRPr="003E3CBE">
        <w:rPr>
          <w:rFonts w:eastAsia="Calibri"/>
          <w:lang w:eastAsia="en-US"/>
        </w:rPr>
        <w:t>В районах Хабаровского края</w:t>
      </w:r>
      <w:r>
        <w:rPr>
          <w:rFonts w:eastAsia="Calibri"/>
          <w:lang w:eastAsia="en-US"/>
        </w:rPr>
        <w:t xml:space="preserve"> </w:t>
      </w:r>
      <w:r w:rsidRPr="003E3CBE">
        <w:rPr>
          <w:rFonts w:eastAsia="Calibri"/>
          <w:lang w:eastAsia="en-US"/>
        </w:rPr>
        <w:t xml:space="preserve">особенности малоэтажной застройки определяются ландшафтными условиями и спецификой локальной инфраструктуры. </w:t>
      </w:r>
      <w:r w:rsidRPr="00B04257">
        <w:rPr>
          <w:rFonts w:eastAsia="Calibri"/>
          <w:lang w:eastAsia="en-US"/>
        </w:rPr>
        <w:t>На данных территориях преобладает традиционное деревянное, брусовое и кирпичное домостроение</w:t>
      </w:r>
      <w:r>
        <w:rPr>
          <w:rFonts w:eastAsia="Calibri"/>
          <w:lang w:eastAsia="en-US"/>
        </w:rPr>
        <w:t>,</w:t>
      </w:r>
      <w:r w:rsidRPr="003E3CBE">
        <w:rPr>
          <w:rFonts w:eastAsia="Calibri"/>
          <w:lang w:eastAsia="en-US"/>
        </w:rPr>
        <w:t xml:space="preserve"> а </w:t>
      </w:r>
      <w:r>
        <w:rPr>
          <w:rFonts w:eastAsia="Calibri"/>
          <w:lang w:eastAsia="en-US"/>
        </w:rPr>
        <w:t>и</w:t>
      </w:r>
      <w:r w:rsidRPr="00B04257">
        <w:rPr>
          <w:rFonts w:eastAsia="Calibri"/>
          <w:lang w:eastAsia="en-US"/>
        </w:rPr>
        <w:t>нженерное обустройство земельных участков в районных центрах и поселках носит преимущественно индивидуальный характер и ориентировано на автономное жизнеобеспечение с использованием локальных скважин, септиков и систем печного или водяного отопления.</w:t>
      </w:r>
      <w:r w:rsidRPr="003E3CBE">
        <w:rPr>
          <w:rFonts w:eastAsia="Calibri"/>
          <w:lang w:eastAsia="en-US"/>
        </w:rPr>
        <w:t xml:space="preserve"> </w:t>
      </w:r>
    </w:p>
    <w:p w14:paraId="02D8930E" w14:textId="77777777" w:rsidR="00E11C25" w:rsidRPr="00E00795" w:rsidRDefault="00E11C25" w:rsidP="00E11C25">
      <w:pPr>
        <w:ind w:firstLine="709"/>
        <w:jc w:val="both"/>
        <w:rPr>
          <w:rFonts w:eastAsia="Calibri"/>
          <w:lang w:eastAsia="en-US"/>
        </w:rPr>
      </w:pPr>
      <w:r w:rsidRPr="00E00795">
        <w:rPr>
          <w:rFonts w:eastAsia="Calibri"/>
          <w:lang w:eastAsia="en-US"/>
        </w:rPr>
        <w:t>В целом для сегмента малоэтажной жилой застройки региона характерны существенные внутренние различия в инженерной обеспеченности и качестве дорожной инфраструктуры между исторически освоенными и вновь выделенными территориями. Освоенные территории малоэтажной застройки, расположенные в черте городов и центральных усадеб пригородных сел, обладают сформированной и функционирующей инфраструктурной сетью. Земля в таких локациях обеспечена постоянным круглогодичным доступом по автомобильным дорогам с асфальтовым или твердым грейдерным покрытием, находящимся на муниципальном балансе, а также характеризуется наличием действующих точек подключения к стабильным электрическим и газораспределительным сетям. Капитальные затраты при освоении таких участков минимальны, что напрямую повышает их базовую стоимость.</w:t>
      </w:r>
    </w:p>
    <w:p w14:paraId="498E2D44" w14:textId="77777777" w:rsidR="00E11C25" w:rsidRDefault="00E11C25" w:rsidP="00E11C25">
      <w:pPr>
        <w:ind w:firstLine="709"/>
        <w:jc w:val="both"/>
        <w:rPr>
          <w:rFonts w:eastAsia="Calibri"/>
          <w:lang w:eastAsia="en-US"/>
        </w:rPr>
      </w:pPr>
      <w:r w:rsidRPr="00E00795">
        <w:rPr>
          <w:rFonts w:eastAsia="Calibri"/>
          <w:lang w:eastAsia="en-US"/>
        </w:rPr>
        <w:t>Напротив, вновь выделенные земельные массивы, сформированные в рамках расширения границ населенных пунктов, предоставления участков льготным категориям граждан или реализации программы Дальневосточный гектар, характеризуются крайне низким уровнем инженерно-технического обустройства. Дорожная сеть на таких территориях зачастую представлена грунтовыми проездами, проложенными по временной схеме, которые подвержены сезонному размытию и не имеют твердого покрытия. Инженерная инфраструктура на начальных этапах освоения новых массивов ограничивается технической возможностью технологического присоединения к линиям электропередач по индивидуальным заявкам, в то время как централизованные системы водоснабжения и газификации полностью отсутствуют. Это вынуждает собственников нести значительные дополнительные затраты на первичное освоение земли, проведение земляных работ, устройство локальных дренажных систем, бурение автономных скважин и организацию подъездных путей, что обуславливает существенную разницу в уровне удельных цен между освоенными и вновь формируемыми земельными участками.</w:t>
      </w:r>
    </w:p>
    <w:p w14:paraId="6E6B77D9" w14:textId="77777777" w:rsidR="00E11C25" w:rsidRPr="009446F2" w:rsidRDefault="00E11C25" w:rsidP="00E11C25">
      <w:pPr>
        <w:ind w:firstLine="567"/>
        <w:jc w:val="both"/>
        <w:rPr>
          <w:rFonts w:eastAsia="Calibri"/>
          <w:lang w:eastAsia="en-US"/>
        </w:rPr>
      </w:pPr>
      <w:r w:rsidRPr="009446F2">
        <w:rPr>
          <w:rFonts w:eastAsia="Calibri"/>
          <w:lang w:eastAsia="en-US"/>
        </w:rPr>
        <w:t xml:space="preserve">В сегменте малоэтажной жилой застройки (ИЖС) Хабаровского края по состоянию на </w:t>
      </w:r>
      <w:r>
        <w:rPr>
          <w:rFonts w:eastAsia="Calibri"/>
          <w:lang w:eastAsia="en-US"/>
        </w:rPr>
        <w:t>конец 2025</w:t>
      </w:r>
      <w:r w:rsidRPr="009446F2">
        <w:rPr>
          <w:rFonts w:eastAsia="Calibri"/>
          <w:lang w:eastAsia="en-US"/>
        </w:rPr>
        <w:t xml:space="preserve"> год</w:t>
      </w:r>
      <w:r>
        <w:rPr>
          <w:rFonts w:eastAsia="Calibri"/>
          <w:lang w:eastAsia="en-US"/>
        </w:rPr>
        <w:t>а</w:t>
      </w:r>
      <w:r w:rsidRPr="009446F2">
        <w:rPr>
          <w:rFonts w:eastAsia="Calibri"/>
          <w:lang w:eastAsia="en-US"/>
        </w:rPr>
        <w:t xml:space="preserve"> произошли важные изменения в составе и поведении строительных организаций, которые напрямую влияют на характеристики земельного рынка. При анализе рынка </w:t>
      </w:r>
      <w:r>
        <w:rPr>
          <w:rFonts w:eastAsia="Calibri"/>
          <w:lang w:eastAsia="en-US"/>
        </w:rPr>
        <w:t>земельных участков для целей ГКО</w:t>
      </w:r>
      <w:r w:rsidRPr="009446F2">
        <w:rPr>
          <w:rFonts w:eastAsia="Calibri"/>
          <w:lang w:eastAsia="en-US"/>
        </w:rPr>
        <w:t xml:space="preserve"> в отношении застройщиков ИЖС необходимо отметить следующие ключевые особенности.</w:t>
      </w:r>
    </w:p>
    <w:p w14:paraId="2BE1B120" w14:textId="77777777" w:rsidR="00E11C25" w:rsidRPr="009446F2" w:rsidRDefault="00E11C25" w:rsidP="00E11C25">
      <w:pPr>
        <w:ind w:firstLine="567"/>
        <w:jc w:val="both"/>
        <w:rPr>
          <w:rFonts w:eastAsia="Calibri"/>
          <w:lang w:eastAsia="en-US"/>
        </w:rPr>
      </w:pPr>
      <w:r w:rsidRPr="009446F2">
        <w:rPr>
          <w:rFonts w:eastAsia="Calibri"/>
          <w:lang w:eastAsia="en-US"/>
        </w:rPr>
        <w:t xml:space="preserve">В </w:t>
      </w:r>
      <w:r>
        <w:rPr>
          <w:rFonts w:eastAsia="Calibri"/>
          <w:lang w:eastAsia="en-US"/>
        </w:rPr>
        <w:t>городе Хабаровске</w:t>
      </w:r>
      <w:r w:rsidRPr="009446F2">
        <w:rPr>
          <w:rFonts w:eastAsia="Calibri"/>
          <w:lang w:eastAsia="en-US"/>
        </w:rPr>
        <w:t xml:space="preserve"> и Хабаровском муниципальном районе произошло вытеснение стихийных строительных бригад крупными специализированными застройщиками и девелоперскими компаниями. Профессиональные игроки строительного рынка перешли от точечного возведения домов под заказ к комплексному освоению крупных земельных массивов. Девелоперы самостоятельно приобретают или арендуют у государства большие земельные площади, проводят их комплексную инженерную подготовку, прокладывают внутренние дороги и инженерные сети, после чего реализуют готовые земельные участки с подрядом или без подряда на строительство. Работа таких компаний в рамках проектного финансирования и счетов эскроу, распространившихся на сегмент ИЖС, существенно повысила надежность проектов и сформировала устойчивые стандарты благоустройства загородных территорий.</w:t>
      </w:r>
    </w:p>
    <w:p w14:paraId="0C54E4AE" w14:textId="77777777" w:rsidR="00E11C25" w:rsidRPr="00656B5C" w:rsidRDefault="00E11C25" w:rsidP="00E11C25">
      <w:pPr>
        <w:ind w:firstLine="567"/>
        <w:jc w:val="both"/>
        <w:rPr>
          <w:rFonts w:eastAsia="Calibri"/>
          <w:lang w:eastAsia="en-US"/>
        </w:rPr>
      </w:pPr>
      <w:r w:rsidRPr="009446F2">
        <w:rPr>
          <w:rFonts w:eastAsia="Calibri"/>
          <w:lang w:eastAsia="en-US"/>
        </w:rPr>
        <w:t xml:space="preserve">В городе Комсомольске-на-Амуре и остальных </w:t>
      </w:r>
      <w:r>
        <w:rPr>
          <w:rFonts w:eastAsia="Calibri"/>
          <w:lang w:eastAsia="en-US"/>
        </w:rPr>
        <w:t>муниципальных</w:t>
      </w:r>
      <w:r w:rsidRPr="009446F2">
        <w:rPr>
          <w:rFonts w:eastAsia="Calibri"/>
          <w:lang w:eastAsia="en-US"/>
        </w:rPr>
        <w:t xml:space="preserve"> районах края ситуация в корне отличается, поскольку крупные профессиональные девелоперы в сегменте малоэтажного жилья здесь практически отсутствуют. Строительный сектор в этих локациях представлен преимущественно небольшими местными подрядными организациями, индивидуальными предпринимателями и физическими лицами, осуществляющими строительство хозяйственным способом, то есть самостоятельно. Из-за отсутствия масштабных инвестиционных проектов со стороны крупных застройщиков, развитие земельных участков ИЖС в районах происходит медленно и точечно, без </w:t>
      </w:r>
      <w:r w:rsidRPr="00656B5C">
        <w:rPr>
          <w:rFonts w:eastAsia="Calibri"/>
          <w:lang w:eastAsia="en-US"/>
        </w:rPr>
        <w:t>формирования единой архитектурной и инженерной среды.</w:t>
      </w:r>
    </w:p>
    <w:p w14:paraId="2FD5A8B3" w14:textId="77777777" w:rsidR="00E11C25" w:rsidRPr="00656B5C" w:rsidRDefault="00E11C25" w:rsidP="00E11C25">
      <w:pPr>
        <w:pStyle w:val="30"/>
        <w:keepLines/>
        <w:numPr>
          <w:ilvl w:val="3"/>
          <w:numId w:val="14"/>
        </w:numPr>
        <w:spacing w:before="120" w:after="120"/>
        <w:ind w:left="1077"/>
        <w:jc w:val="center"/>
        <w:rPr>
          <w:rFonts w:eastAsiaTheme="majorEastAsia"/>
          <w:b/>
          <w:bCs/>
          <w:i w:val="0"/>
          <w:sz w:val="20"/>
        </w:rPr>
      </w:pPr>
      <w:bookmarkStart w:id="207" w:name="_Toc230808313"/>
      <w:bookmarkStart w:id="208" w:name="_Toc231552096"/>
      <w:r w:rsidRPr="00656B5C">
        <w:rPr>
          <w:rFonts w:eastAsiaTheme="majorEastAsia"/>
          <w:b/>
          <w:bCs/>
          <w:i w:val="0"/>
          <w:sz w:val="20"/>
        </w:rPr>
        <w:t xml:space="preserve">Анализ рыночной информации о ценах предложений (сделок) земельных участков под </w:t>
      </w:r>
      <w:r>
        <w:rPr>
          <w:rFonts w:eastAsiaTheme="majorEastAsia"/>
          <w:b/>
          <w:bCs/>
          <w:i w:val="0"/>
          <w:sz w:val="20"/>
        </w:rPr>
        <w:t>индивидуальную</w:t>
      </w:r>
      <w:r w:rsidRPr="00656B5C">
        <w:rPr>
          <w:rFonts w:eastAsiaTheme="majorEastAsia"/>
          <w:b/>
          <w:bCs/>
          <w:i w:val="0"/>
          <w:sz w:val="20"/>
        </w:rPr>
        <w:t xml:space="preserve"> жилую застройку</w:t>
      </w:r>
      <w:bookmarkEnd w:id="207"/>
      <w:bookmarkEnd w:id="208"/>
      <w:r w:rsidRPr="00656B5C">
        <w:rPr>
          <w:rFonts w:eastAsiaTheme="majorEastAsia"/>
          <w:b/>
          <w:bCs/>
          <w:i w:val="0"/>
          <w:sz w:val="20"/>
        </w:rPr>
        <w:t xml:space="preserve"> </w:t>
      </w:r>
    </w:p>
    <w:p w14:paraId="32B5AB6D" w14:textId="519402DD" w:rsidR="00E11C25" w:rsidRPr="00225BDD" w:rsidRDefault="00E11C25" w:rsidP="00E11C25">
      <w:pPr>
        <w:ind w:firstLine="720"/>
        <w:jc w:val="both"/>
      </w:pPr>
      <w:r w:rsidRPr="00225BDD">
        <w:t>В период с января по декабрь 2025 года в базе рыночных данных бюджетного учреждения содержится информация по 995 сделкам и 1 </w:t>
      </w:r>
      <w:r w:rsidR="00225BDD" w:rsidRPr="00225BDD">
        <w:t>488</w:t>
      </w:r>
      <w:r w:rsidRPr="00225BDD">
        <w:t xml:space="preserve"> предложениям уникальных земельных участков под индивидуальную жилую застройку. </w:t>
      </w:r>
    </w:p>
    <w:p w14:paraId="7E7E4A9D" w14:textId="77777777" w:rsidR="00E11C25" w:rsidRDefault="00E11C25" w:rsidP="00E11C25">
      <w:pPr>
        <w:ind w:firstLine="720"/>
        <w:jc w:val="both"/>
      </w:pPr>
      <w:r w:rsidRPr="00225BDD">
        <w:t xml:space="preserve">Некорректно представленные </w:t>
      </w:r>
      <w:r w:rsidRPr="00656B5C">
        <w:t xml:space="preserve">сведения о продаже объектов недвижимости в исследовании не рассматривались. В итоговую выборку включались объекты, по которым удалось сформировать достаточный для идентификации и анализа перечень характеристик. </w:t>
      </w:r>
    </w:p>
    <w:p w14:paraId="4E0156F4" w14:textId="0AE990EF" w:rsidR="00E11C25" w:rsidRPr="00860BA1" w:rsidRDefault="00E11C25" w:rsidP="00E11C25">
      <w:pPr>
        <w:spacing w:before="120"/>
        <w:jc w:val="both"/>
        <w:rPr>
          <w:bCs/>
        </w:rPr>
      </w:pPr>
      <w:bookmarkStart w:id="209" w:name="_Toc230808492"/>
      <w:bookmarkStart w:id="210" w:name="_Toc231552228"/>
      <w:r w:rsidRPr="00860BA1">
        <w:t xml:space="preserve">Таблица </w:t>
      </w:r>
      <w:r w:rsidRPr="00860BA1">
        <w:rPr>
          <w:noProof/>
        </w:rPr>
        <w:fldChar w:fldCharType="begin"/>
      </w:r>
      <w:r w:rsidRPr="00860BA1">
        <w:rPr>
          <w:noProof/>
        </w:rPr>
        <w:instrText xml:space="preserve"> SEQ Таблица \* ARABIC </w:instrText>
      </w:r>
      <w:r w:rsidRPr="00860BA1">
        <w:rPr>
          <w:noProof/>
        </w:rPr>
        <w:fldChar w:fldCharType="separate"/>
      </w:r>
      <w:r w:rsidR="00EB25B9">
        <w:rPr>
          <w:noProof/>
        </w:rPr>
        <w:t>37</w:t>
      </w:r>
      <w:r w:rsidRPr="00860BA1">
        <w:rPr>
          <w:noProof/>
        </w:rPr>
        <w:fldChar w:fldCharType="end"/>
      </w:r>
      <w:r>
        <w:t xml:space="preserve"> – Диапазоны </w:t>
      </w:r>
      <w:r w:rsidRPr="00860BA1">
        <w:t xml:space="preserve">цен сделок рынка продажи земельных участков под </w:t>
      </w:r>
      <w:r>
        <w:t>индивидуальную</w:t>
      </w:r>
      <w:r w:rsidRPr="00860BA1">
        <w:t xml:space="preserve"> жилую застройку в 2025 г.</w:t>
      </w:r>
      <w:bookmarkEnd w:id="209"/>
      <w:bookmarkEnd w:id="210"/>
    </w:p>
    <w:tbl>
      <w:tblPr>
        <w:tblW w:w="5000" w:type="pct"/>
        <w:tblLook w:val="04A0" w:firstRow="1" w:lastRow="0" w:firstColumn="1" w:lastColumn="0" w:noHBand="0" w:noVBand="1"/>
      </w:tblPr>
      <w:tblGrid>
        <w:gridCol w:w="2136"/>
        <w:gridCol w:w="1538"/>
        <w:gridCol w:w="1310"/>
        <w:gridCol w:w="1566"/>
        <w:gridCol w:w="1566"/>
        <w:gridCol w:w="1707"/>
      </w:tblGrid>
      <w:tr w:rsidR="00E11C25" w:rsidRPr="00860BA1" w14:paraId="032B9155" w14:textId="77777777" w:rsidTr="005D2768">
        <w:trPr>
          <w:trHeight w:val="113"/>
          <w:tblHeader/>
        </w:trPr>
        <w:tc>
          <w:tcPr>
            <w:tcW w:w="1087" w:type="pct"/>
            <w:tcBorders>
              <w:top w:val="single" w:sz="4" w:space="0" w:color="auto"/>
              <w:left w:val="single" w:sz="4" w:space="0" w:color="auto"/>
              <w:bottom w:val="single" w:sz="4" w:space="0" w:color="auto"/>
              <w:right w:val="single" w:sz="4" w:space="0" w:color="auto"/>
            </w:tcBorders>
            <w:vAlign w:val="center"/>
            <w:hideMark/>
          </w:tcPr>
          <w:p w14:paraId="2471BA77" w14:textId="77777777" w:rsidR="00E11C25" w:rsidRPr="007D278D" w:rsidRDefault="00E11C25" w:rsidP="001C3389">
            <w:pPr>
              <w:jc w:val="center"/>
              <w:rPr>
                <w:sz w:val="16"/>
                <w:szCs w:val="16"/>
              </w:rPr>
            </w:pPr>
            <w:r w:rsidRPr="007D278D">
              <w:rPr>
                <w:sz w:val="16"/>
                <w:szCs w:val="16"/>
              </w:rPr>
              <w:t>МО/МР</w:t>
            </w:r>
          </w:p>
        </w:tc>
        <w:tc>
          <w:tcPr>
            <w:tcW w:w="783" w:type="pct"/>
            <w:tcBorders>
              <w:top w:val="single" w:sz="4" w:space="0" w:color="auto"/>
              <w:left w:val="nil"/>
              <w:bottom w:val="single" w:sz="4" w:space="0" w:color="auto"/>
              <w:right w:val="single" w:sz="4" w:space="0" w:color="auto"/>
            </w:tcBorders>
            <w:vAlign w:val="center"/>
            <w:hideMark/>
          </w:tcPr>
          <w:p w14:paraId="3A0B2951" w14:textId="77777777" w:rsidR="00E11C25" w:rsidRPr="00860BA1" w:rsidRDefault="00E11C25" w:rsidP="001C3389">
            <w:pPr>
              <w:jc w:val="center"/>
              <w:rPr>
                <w:sz w:val="16"/>
                <w:szCs w:val="16"/>
              </w:rPr>
            </w:pPr>
            <w:r w:rsidRPr="00860BA1">
              <w:rPr>
                <w:sz w:val="16"/>
                <w:szCs w:val="16"/>
              </w:rPr>
              <w:t>Количество, ед.</w:t>
            </w:r>
          </w:p>
        </w:tc>
        <w:tc>
          <w:tcPr>
            <w:tcW w:w="667" w:type="pct"/>
            <w:tcBorders>
              <w:top w:val="single" w:sz="4" w:space="0" w:color="auto"/>
              <w:left w:val="nil"/>
              <w:bottom w:val="single" w:sz="4" w:space="0" w:color="auto"/>
              <w:right w:val="single" w:sz="4" w:space="0" w:color="auto"/>
            </w:tcBorders>
            <w:vAlign w:val="center"/>
            <w:hideMark/>
          </w:tcPr>
          <w:p w14:paraId="593CEA35" w14:textId="77777777" w:rsidR="00E11C25" w:rsidRPr="00860BA1" w:rsidRDefault="00E11C25" w:rsidP="001C3389">
            <w:pPr>
              <w:jc w:val="center"/>
              <w:rPr>
                <w:sz w:val="16"/>
                <w:szCs w:val="16"/>
              </w:rPr>
            </w:pPr>
            <w:r w:rsidRPr="00860BA1">
              <w:rPr>
                <w:sz w:val="16"/>
                <w:szCs w:val="16"/>
              </w:rPr>
              <w:t>Доля, %</w:t>
            </w:r>
          </w:p>
        </w:tc>
        <w:tc>
          <w:tcPr>
            <w:tcW w:w="797" w:type="pct"/>
            <w:tcBorders>
              <w:top w:val="single" w:sz="4" w:space="0" w:color="auto"/>
              <w:left w:val="nil"/>
              <w:bottom w:val="single" w:sz="4" w:space="0" w:color="auto"/>
              <w:right w:val="single" w:sz="4" w:space="0" w:color="auto"/>
            </w:tcBorders>
            <w:vAlign w:val="center"/>
            <w:hideMark/>
          </w:tcPr>
          <w:p w14:paraId="10F1CEAB" w14:textId="77777777" w:rsidR="00E11C25" w:rsidRPr="00860BA1" w:rsidRDefault="00E11C25" w:rsidP="001C3389">
            <w:pPr>
              <w:jc w:val="center"/>
              <w:rPr>
                <w:sz w:val="16"/>
                <w:szCs w:val="16"/>
              </w:rPr>
            </w:pPr>
            <w:r w:rsidRPr="00860BA1">
              <w:rPr>
                <w:sz w:val="16"/>
                <w:szCs w:val="16"/>
              </w:rPr>
              <w:t xml:space="preserve">Средняя цена </w:t>
            </w:r>
            <w:r>
              <w:rPr>
                <w:sz w:val="16"/>
                <w:szCs w:val="16"/>
              </w:rPr>
              <w:t>сделки</w:t>
            </w:r>
            <w:r w:rsidRPr="00860BA1">
              <w:rPr>
                <w:sz w:val="16"/>
                <w:szCs w:val="16"/>
              </w:rPr>
              <w:t>, руб./кв. м</w:t>
            </w:r>
          </w:p>
        </w:tc>
        <w:tc>
          <w:tcPr>
            <w:tcW w:w="797" w:type="pct"/>
            <w:tcBorders>
              <w:top w:val="single" w:sz="4" w:space="0" w:color="auto"/>
              <w:left w:val="nil"/>
              <w:bottom w:val="single" w:sz="4" w:space="0" w:color="auto"/>
              <w:right w:val="single" w:sz="4" w:space="0" w:color="auto"/>
            </w:tcBorders>
            <w:vAlign w:val="center"/>
            <w:hideMark/>
          </w:tcPr>
          <w:p w14:paraId="279240AD" w14:textId="77777777" w:rsidR="00E11C25" w:rsidRPr="00860BA1" w:rsidRDefault="00E11C25" w:rsidP="001C3389">
            <w:pPr>
              <w:jc w:val="center"/>
              <w:rPr>
                <w:sz w:val="16"/>
                <w:szCs w:val="16"/>
              </w:rPr>
            </w:pPr>
            <w:r w:rsidRPr="00860BA1">
              <w:rPr>
                <w:sz w:val="16"/>
                <w:szCs w:val="16"/>
              </w:rPr>
              <w:t xml:space="preserve">Минимальная цена </w:t>
            </w:r>
            <w:r>
              <w:rPr>
                <w:sz w:val="16"/>
                <w:szCs w:val="16"/>
              </w:rPr>
              <w:t>сделки</w:t>
            </w:r>
            <w:r w:rsidRPr="00860BA1">
              <w:rPr>
                <w:sz w:val="16"/>
                <w:szCs w:val="16"/>
              </w:rPr>
              <w:t>, руб./кв. м</w:t>
            </w:r>
          </w:p>
        </w:tc>
        <w:tc>
          <w:tcPr>
            <w:tcW w:w="869" w:type="pct"/>
            <w:tcBorders>
              <w:top w:val="single" w:sz="4" w:space="0" w:color="auto"/>
              <w:left w:val="nil"/>
              <w:bottom w:val="single" w:sz="4" w:space="0" w:color="auto"/>
              <w:right w:val="single" w:sz="4" w:space="0" w:color="auto"/>
            </w:tcBorders>
            <w:vAlign w:val="center"/>
            <w:hideMark/>
          </w:tcPr>
          <w:p w14:paraId="30C7FC6C" w14:textId="77777777" w:rsidR="00E11C25" w:rsidRPr="00860BA1" w:rsidRDefault="00E11C25" w:rsidP="001C3389">
            <w:pPr>
              <w:jc w:val="center"/>
              <w:rPr>
                <w:sz w:val="16"/>
                <w:szCs w:val="16"/>
              </w:rPr>
            </w:pPr>
            <w:r w:rsidRPr="00860BA1">
              <w:rPr>
                <w:sz w:val="16"/>
                <w:szCs w:val="16"/>
              </w:rPr>
              <w:t xml:space="preserve">Максимальная цена </w:t>
            </w:r>
            <w:r>
              <w:rPr>
                <w:sz w:val="16"/>
                <w:szCs w:val="16"/>
              </w:rPr>
              <w:t>сделки</w:t>
            </w:r>
            <w:r w:rsidRPr="00860BA1">
              <w:rPr>
                <w:sz w:val="16"/>
                <w:szCs w:val="16"/>
              </w:rPr>
              <w:t>, руб./кв. м</w:t>
            </w:r>
          </w:p>
        </w:tc>
      </w:tr>
      <w:tr w:rsidR="00E11C25" w:rsidRPr="00860BA1" w14:paraId="6DD9A4F6"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3973120B" w14:textId="77777777" w:rsidR="00E11C25" w:rsidRPr="007D278D" w:rsidRDefault="00E11C25" w:rsidP="001C3389">
            <w:pPr>
              <w:rPr>
                <w:sz w:val="16"/>
                <w:szCs w:val="16"/>
              </w:rPr>
            </w:pPr>
            <w:r w:rsidRPr="007D278D">
              <w:rPr>
                <w:sz w:val="16"/>
                <w:szCs w:val="16"/>
              </w:rPr>
              <w:t>г Хабаровск</w:t>
            </w:r>
          </w:p>
        </w:tc>
        <w:tc>
          <w:tcPr>
            <w:tcW w:w="783" w:type="pct"/>
            <w:tcBorders>
              <w:top w:val="nil"/>
              <w:left w:val="nil"/>
              <w:bottom w:val="single" w:sz="4" w:space="0" w:color="auto"/>
              <w:right w:val="single" w:sz="4" w:space="0" w:color="auto"/>
            </w:tcBorders>
            <w:noWrap/>
            <w:vAlign w:val="center"/>
            <w:hideMark/>
          </w:tcPr>
          <w:p w14:paraId="0E87F144" w14:textId="77777777" w:rsidR="00E11C25" w:rsidRPr="00860BA1" w:rsidRDefault="00E11C25" w:rsidP="001C3389">
            <w:pPr>
              <w:jc w:val="center"/>
              <w:rPr>
                <w:sz w:val="16"/>
                <w:szCs w:val="16"/>
              </w:rPr>
            </w:pPr>
            <w:r w:rsidRPr="00860BA1">
              <w:rPr>
                <w:sz w:val="16"/>
                <w:szCs w:val="16"/>
              </w:rPr>
              <w:t>310</w:t>
            </w:r>
          </w:p>
        </w:tc>
        <w:tc>
          <w:tcPr>
            <w:tcW w:w="667" w:type="pct"/>
            <w:tcBorders>
              <w:top w:val="nil"/>
              <w:left w:val="nil"/>
              <w:bottom w:val="single" w:sz="4" w:space="0" w:color="auto"/>
              <w:right w:val="single" w:sz="4" w:space="0" w:color="auto"/>
            </w:tcBorders>
            <w:noWrap/>
            <w:vAlign w:val="center"/>
            <w:hideMark/>
          </w:tcPr>
          <w:p w14:paraId="103F69D7" w14:textId="77777777" w:rsidR="00E11C25" w:rsidRPr="00860BA1" w:rsidRDefault="00E11C25" w:rsidP="001C3389">
            <w:pPr>
              <w:jc w:val="center"/>
              <w:rPr>
                <w:sz w:val="16"/>
                <w:szCs w:val="16"/>
              </w:rPr>
            </w:pPr>
            <w:r w:rsidRPr="00860BA1">
              <w:rPr>
                <w:sz w:val="16"/>
                <w:szCs w:val="16"/>
              </w:rPr>
              <w:t>31,2%</w:t>
            </w:r>
          </w:p>
        </w:tc>
        <w:tc>
          <w:tcPr>
            <w:tcW w:w="797" w:type="pct"/>
            <w:tcBorders>
              <w:top w:val="nil"/>
              <w:left w:val="nil"/>
              <w:bottom w:val="single" w:sz="4" w:space="0" w:color="auto"/>
              <w:right w:val="single" w:sz="4" w:space="0" w:color="auto"/>
            </w:tcBorders>
            <w:noWrap/>
            <w:vAlign w:val="center"/>
            <w:hideMark/>
          </w:tcPr>
          <w:p w14:paraId="6BCC100E" w14:textId="77777777" w:rsidR="00E11C25" w:rsidRPr="00860BA1" w:rsidRDefault="00E11C25" w:rsidP="001C3389">
            <w:pPr>
              <w:jc w:val="center"/>
              <w:rPr>
                <w:sz w:val="16"/>
                <w:szCs w:val="16"/>
              </w:rPr>
            </w:pPr>
            <w:r w:rsidRPr="00860BA1">
              <w:rPr>
                <w:sz w:val="16"/>
                <w:szCs w:val="16"/>
              </w:rPr>
              <w:t>1 878</w:t>
            </w:r>
          </w:p>
        </w:tc>
        <w:tc>
          <w:tcPr>
            <w:tcW w:w="797" w:type="pct"/>
            <w:tcBorders>
              <w:top w:val="nil"/>
              <w:left w:val="nil"/>
              <w:bottom w:val="single" w:sz="4" w:space="0" w:color="auto"/>
              <w:right w:val="single" w:sz="4" w:space="0" w:color="auto"/>
            </w:tcBorders>
            <w:noWrap/>
            <w:vAlign w:val="center"/>
            <w:hideMark/>
          </w:tcPr>
          <w:p w14:paraId="0E90D6B6" w14:textId="77777777" w:rsidR="00E11C25" w:rsidRPr="00860BA1" w:rsidRDefault="00E11C25" w:rsidP="001C3389">
            <w:pPr>
              <w:jc w:val="center"/>
              <w:rPr>
                <w:sz w:val="16"/>
                <w:szCs w:val="16"/>
              </w:rPr>
            </w:pPr>
            <w:r w:rsidRPr="00860BA1">
              <w:rPr>
                <w:sz w:val="16"/>
                <w:szCs w:val="16"/>
              </w:rPr>
              <w:t>401</w:t>
            </w:r>
          </w:p>
        </w:tc>
        <w:tc>
          <w:tcPr>
            <w:tcW w:w="869" w:type="pct"/>
            <w:tcBorders>
              <w:top w:val="nil"/>
              <w:left w:val="nil"/>
              <w:bottom w:val="single" w:sz="4" w:space="0" w:color="auto"/>
              <w:right w:val="single" w:sz="4" w:space="0" w:color="auto"/>
            </w:tcBorders>
            <w:noWrap/>
            <w:vAlign w:val="center"/>
            <w:hideMark/>
          </w:tcPr>
          <w:p w14:paraId="6589ADB3" w14:textId="77777777" w:rsidR="00E11C25" w:rsidRPr="00860BA1" w:rsidRDefault="00E11C25" w:rsidP="001C3389">
            <w:pPr>
              <w:jc w:val="center"/>
              <w:rPr>
                <w:sz w:val="16"/>
                <w:szCs w:val="16"/>
              </w:rPr>
            </w:pPr>
            <w:r w:rsidRPr="00860BA1">
              <w:rPr>
                <w:sz w:val="16"/>
                <w:szCs w:val="16"/>
              </w:rPr>
              <w:t>9 137</w:t>
            </w:r>
          </w:p>
        </w:tc>
      </w:tr>
      <w:tr w:rsidR="00E11C25" w:rsidRPr="00860BA1" w14:paraId="745C98C7"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519A51A6" w14:textId="77777777" w:rsidR="00E11C25" w:rsidRPr="007D278D" w:rsidRDefault="00E11C25" w:rsidP="001C3389">
            <w:pPr>
              <w:rPr>
                <w:sz w:val="16"/>
                <w:szCs w:val="16"/>
              </w:rPr>
            </w:pPr>
            <w:r w:rsidRPr="007D278D">
              <w:rPr>
                <w:sz w:val="16"/>
                <w:szCs w:val="16"/>
              </w:rPr>
              <w:t>г Комсомольск-на-Амуре</w:t>
            </w:r>
          </w:p>
        </w:tc>
        <w:tc>
          <w:tcPr>
            <w:tcW w:w="783" w:type="pct"/>
            <w:tcBorders>
              <w:top w:val="nil"/>
              <w:left w:val="nil"/>
              <w:bottom w:val="single" w:sz="4" w:space="0" w:color="auto"/>
              <w:right w:val="single" w:sz="4" w:space="0" w:color="auto"/>
            </w:tcBorders>
            <w:noWrap/>
            <w:vAlign w:val="center"/>
            <w:hideMark/>
          </w:tcPr>
          <w:p w14:paraId="283B36E1" w14:textId="77777777" w:rsidR="00E11C25" w:rsidRPr="00860BA1" w:rsidRDefault="00E11C25" w:rsidP="001C3389">
            <w:pPr>
              <w:jc w:val="center"/>
              <w:rPr>
                <w:sz w:val="16"/>
                <w:szCs w:val="16"/>
              </w:rPr>
            </w:pPr>
            <w:r w:rsidRPr="00860BA1">
              <w:rPr>
                <w:sz w:val="16"/>
                <w:szCs w:val="16"/>
              </w:rPr>
              <w:t>162</w:t>
            </w:r>
          </w:p>
        </w:tc>
        <w:tc>
          <w:tcPr>
            <w:tcW w:w="667" w:type="pct"/>
            <w:tcBorders>
              <w:top w:val="nil"/>
              <w:left w:val="nil"/>
              <w:bottom w:val="single" w:sz="4" w:space="0" w:color="auto"/>
              <w:right w:val="single" w:sz="4" w:space="0" w:color="auto"/>
            </w:tcBorders>
            <w:noWrap/>
            <w:vAlign w:val="center"/>
            <w:hideMark/>
          </w:tcPr>
          <w:p w14:paraId="02B52CF5" w14:textId="77777777" w:rsidR="00E11C25" w:rsidRPr="00860BA1" w:rsidRDefault="00E11C25" w:rsidP="001C3389">
            <w:pPr>
              <w:jc w:val="center"/>
              <w:rPr>
                <w:sz w:val="16"/>
                <w:szCs w:val="16"/>
              </w:rPr>
            </w:pPr>
            <w:r w:rsidRPr="00860BA1">
              <w:rPr>
                <w:sz w:val="16"/>
                <w:szCs w:val="16"/>
              </w:rPr>
              <w:t>16,3%</w:t>
            </w:r>
          </w:p>
        </w:tc>
        <w:tc>
          <w:tcPr>
            <w:tcW w:w="797" w:type="pct"/>
            <w:tcBorders>
              <w:top w:val="nil"/>
              <w:left w:val="nil"/>
              <w:bottom w:val="single" w:sz="4" w:space="0" w:color="auto"/>
              <w:right w:val="single" w:sz="4" w:space="0" w:color="auto"/>
            </w:tcBorders>
            <w:noWrap/>
            <w:vAlign w:val="center"/>
            <w:hideMark/>
          </w:tcPr>
          <w:p w14:paraId="7B8A76F6" w14:textId="77777777" w:rsidR="00E11C25" w:rsidRPr="00860BA1" w:rsidRDefault="00E11C25" w:rsidP="001C3389">
            <w:pPr>
              <w:jc w:val="center"/>
              <w:rPr>
                <w:sz w:val="16"/>
                <w:szCs w:val="16"/>
              </w:rPr>
            </w:pPr>
            <w:r w:rsidRPr="00860BA1">
              <w:rPr>
                <w:sz w:val="16"/>
                <w:szCs w:val="16"/>
              </w:rPr>
              <w:t>910</w:t>
            </w:r>
          </w:p>
        </w:tc>
        <w:tc>
          <w:tcPr>
            <w:tcW w:w="797" w:type="pct"/>
            <w:tcBorders>
              <w:top w:val="nil"/>
              <w:left w:val="nil"/>
              <w:bottom w:val="single" w:sz="4" w:space="0" w:color="auto"/>
              <w:right w:val="single" w:sz="4" w:space="0" w:color="auto"/>
            </w:tcBorders>
            <w:noWrap/>
            <w:vAlign w:val="center"/>
            <w:hideMark/>
          </w:tcPr>
          <w:p w14:paraId="0A02B1E9" w14:textId="77777777" w:rsidR="00E11C25" w:rsidRPr="00860BA1" w:rsidRDefault="00E11C25" w:rsidP="001C3389">
            <w:pPr>
              <w:jc w:val="center"/>
              <w:rPr>
                <w:sz w:val="16"/>
                <w:szCs w:val="16"/>
              </w:rPr>
            </w:pPr>
            <w:r w:rsidRPr="00860BA1">
              <w:rPr>
                <w:sz w:val="16"/>
                <w:szCs w:val="16"/>
              </w:rPr>
              <w:t>100</w:t>
            </w:r>
          </w:p>
        </w:tc>
        <w:tc>
          <w:tcPr>
            <w:tcW w:w="869" w:type="pct"/>
            <w:tcBorders>
              <w:top w:val="nil"/>
              <w:left w:val="nil"/>
              <w:bottom w:val="single" w:sz="4" w:space="0" w:color="auto"/>
              <w:right w:val="single" w:sz="4" w:space="0" w:color="auto"/>
            </w:tcBorders>
            <w:noWrap/>
            <w:vAlign w:val="center"/>
            <w:hideMark/>
          </w:tcPr>
          <w:p w14:paraId="246FE979" w14:textId="77777777" w:rsidR="00E11C25" w:rsidRPr="00860BA1" w:rsidRDefault="00E11C25" w:rsidP="001C3389">
            <w:pPr>
              <w:jc w:val="center"/>
              <w:rPr>
                <w:sz w:val="16"/>
                <w:szCs w:val="16"/>
              </w:rPr>
            </w:pPr>
            <w:r w:rsidRPr="00860BA1">
              <w:rPr>
                <w:sz w:val="16"/>
                <w:szCs w:val="16"/>
              </w:rPr>
              <w:t>4 040</w:t>
            </w:r>
          </w:p>
        </w:tc>
      </w:tr>
      <w:tr w:rsidR="00E11C25" w:rsidRPr="00860BA1" w14:paraId="7C99EEC0"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1F5DF19F" w14:textId="77777777" w:rsidR="00E11C25" w:rsidRPr="007D278D" w:rsidRDefault="00E11C25" w:rsidP="001C3389">
            <w:pPr>
              <w:rPr>
                <w:sz w:val="16"/>
                <w:szCs w:val="16"/>
              </w:rPr>
            </w:pPr>
            <w:r w:rsidRPr="007D278D">
              <w:rPr>
                <w:sz w:val="16"/>
                <w:szCs w:val="16"/>
              </w:rPr>
              <w:t>г Амурск</w:t>
            </w:r>
          </w:p>
        </w:tc>
        <w:tc>
          <w:tcPr>
            <w:tcW w:w="783" w:type="pct"/>
            <w:tcBorders>
              <w:top w:val="nil"/>
              <w:left w:val="nil"/>
              <w:bottom w:val="single" w:sz="4" w:space="0" w:color="auto"/>
              <w:right w:val="single" w:sz="4" w:space="0" w:color="auto"/>
            </w:tcBorders>
            <w:noWrap/>
            <w:vAlign w:val="center"/>
            <w:hideMark/>
          </w:tcPr>
          <w:p w14:paraId="720B26D1" w14:textId="77777777" w:rsidR="00E11C25" w:rsidRPr="00860BA1" w:rsidRDefault="00E11C25" w:rsidP="001C3389">
            <w:pPr>
              <w:jc w:val="center"/>
              <w:rPr>
                <w:sz w:val="16"/>
                <w:szCs w:val="16"/>
              </w:rPr>
            </w:pPr>
            <w:r w:rsidRPr="00860BA1">
              <w:rPr>
                <w:sz w:val="16"/>
                <w:szCs w:val="16"/>
              </w:rPr>
              <w:t>4</w:t>
            </w:r>
          </w:p>
        </w:tc>
        <w:tc>
          <w:tcPr>
            <w:tcW w:w="667" w:type="pct"/>
            <w:tcBorders>
              <w:top w:val="nil"/>
              <w:left w:val="nil"/>
              <w:bottom w:val="single" w:sz="4" w:space="0" w:color="auto"/>
              <w:right w:val="single" w:sz="4" w:space="0" w:color="auto"/>
            </w:tcBorders>
            <w:noWrap/>
            <w:vAlign w:val="center"/>
            <w:hideMark/>
          </w:tcPr>
          <w:p w14:paraId="30DD19C3" w14:textId="77777777" w:rsidR="00E11C25" w:rsidRPr="00860BA1" w:rsidRDefault="00E11C25" w:rsidP="001C3389">
            <w:pPr>
              <w:jc w:val="center"/>
              <w:rPr>
                <w:sz w:val="16"/>
                <w:szCs w:val="16"/>
              </w:rPr>
            </w:pPr>
            <w:r w:rsidRPr="00860BA1">
              <w:rPr>
                <w:sz w:val="16"/>
                <w:szCs w:val="16"/>
              </w:rPr>
              <w:t>0,4%</w:t>
            </w:r>
          </w:p>
        </w:tc>
        <w:tc>
          <w:tcPr>
            <w:tcW w:w="797" w:type="pct"/>
            <w:tcBorders>
              <w:top w:val="nil"/>
              <w:left w:val="nil"/>
              <w:bottom w:val="single" w:sz="4" w:space="0" w:color="auto"/>
              <w:right w:val="single" w:sz="4" w:space="0" w:color="auto"/>
            </w:tcBorders>
            <w:noWrap/>
            <w:vAlign w:val="center"/>
            <w:hideMark/>
          </w:tcPr>
          <w:p w14:paraId="2D320ECE" w14:textId="77777777" w:rsidR="00E11C25" w:rsidRPr="00860BA1" w:rsidRDefault="00E11C25" w:rsidP="001C3389">
            <w:pPr>
              <w:jc w:val="center"/>
              <w:rPr>
                <w:sz w:val="16"/>
                <w:szCs w:val="16"/>
              </w:rPr>
            </w:pPr>
            <w:r w:rsidRPr="00860BA1">
              <w:rPr>
                <w:sz w:val="16"/>
                <w:szCs w:val="16"/>
              </w:rPr>
              <w:t>570</w:t>
            </w:r>
          </w:p>
        </w:tc>
        <w:tc>
          <w:tcPr>
            <w:tcW w:w="797" w:type="pct"/>
            <w:tcBorders>
              <w:top w:val="nil"/>
              <w:left w:val="nil"/>
              <w:bottom w:val="single" w:sz="4" w:space="0" w:color="auto"/>
              <w:right w:val="single" w:sz="4" w:space="0" w:color="auto"/>
            </w:tcBorders>
            <w:noWrap/>
            <w:vAlign w:val="center"/>
            <w:hideMark/>
          </w:tcPr>
          <w:p w14:paraId="746EBAD1" w14:textId="77777777" w:rsidR="00E11C25" w:rsidRPr="00860BA1" w:rsidRDefault="00E11C25" w:rsidP="001C3389">
            <w:pPr>
              <w:jc w:val="center"/>
              <w:rPr>
                <w:sz w:val="16"/>
                <w:szCs w:val="16"/>
              </w:rPr>
            </w:pPr>
            <w:r w:rsidRPr="00860BA1">
              <w:rPr>
                <w:sz w:val="16"/>
                <w:szCs w:val="16"/>
              </w:rPr>
              <w:t>100</w:t>
            </w:r>
          </w:p>
        </w:tc>
        <w:tc>
          <w:tcPr>
            <w:tcW w:w="869" w:type="pct"/>
            <w:tcBorders>
              <w:top w:val="nil"/>
              <w:left w:val="nil"/>
              <w:bottom w:val="single" w:sz="4" w:space="0" w:color="auto"/>
              <w:right w:val="single" w:sz="4" w:space="0" w:color="auto"/>
            </w:tcBorders>
            <w:noWrap/>
            <w:vAlign w:val="center"/>
            <w:hideMark/>
          </w:tcPr>
          <w:p w14:paraId="5701D6CA" w14:textId="77777777" w:rsidR="00E11C25" w:rsidRPr="00860BA1" w:rsidRDefault="00E11C25" w:rsidP="001C3389">
            <w:pPr>
              <w:jc w:val="center"/>
              <w:rPr>
                <w:sz w:val="16"/>
                <w:szCs w:val="16"/>
              </w:rPr>
            </w:pPr>
            <w:r w:rsidRPr="00860BA1">
              <w:rPr>
                <w:sz w:val="16"/>
                <w:szCs w:val="16"/>
              </w:rPr>
              <w:t>780</w:t>
            </w:r>
          </w:p>
        </w:tc>
      </w:tr>
      <w:tr w:rsidR="00E11C25" w:rsidRPr="00860BA1" w14:paraId="55F143D9"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3869471E" w14:textId="77777777" w:rsidR="00E11C25" w:rsidRPr="007D278D" w:rsidRDefault="00E11C25" w:rsidP="001C3389">
            <w:pPr>
              <w:rPr>
                <w:sz w:val="16"/>
                <w:szCs w:val="16"/>
              </w:rPr>
            </w:pPr>
            <w:r w:rsidRPr="007D278D">
              <w:rPr>
                <w:sz w:val="16"/>
                <w:szCs w:val="16"/>
              </w:rPr>
              <w:t>г Бикин</w:t>
            </w:r>
          </w:p>
        </w:tc>
        <w:tc>
          <w:tcPr>
            <w:tcW w:w="783" w:type="pct"/>
            <w:tcBorders>
              <w:top w:val="nil"/>
              <w:left w:val="nil"/>
              <w:bottom w:val="single" w:sz="4" w:space="0" w:color="auto"/>
              <w:right w:val="single" w:sz="4" w:space="0" w:color="auto"/>
            </w:tcBorders>
            <w:noWrap/>
            <w:vAlign w:val="center"/>
            <w:hideMark/>
          </w:tcPr>
          <w:p w14:paraId="39DA1E0B" w14:textId="77777777" w:rsidR="00E11C25" w:rsidRPr="00860BA1" w:rsidRDefault="00E11C25" w:rsidP="001C3389">
            <w:pPr>
              <w:jc w:val="center"/>
              <w:rPr>
                <w:sz w:val="16"/>
                <w:szCs w:val="16"/>
              </w:rPr>
            </w:pPr>
            <w:r w:rsidRPr="00860BA1">
              <w:rPr>
                <w:sz w:val="16"/>
                <w:szCs w:val="16"/>
              </w:rPr>
              <w:t>7</w:t>
            </w:r>
          </w:p>
        </w:tc>
        <w:tc>
          <w:tcPr>
            <w:tcW w:w="667" w:type="pct"/>
            <w:tcBorders>
              <w:top w:val="nil"/>
              <w:left w:val="nil"/>
              <w:bottom w:val="single" w:sz="4" w:space="0" w:color="auto"/>
              <w:right w:val="single" w:sz="4" w:space="0" w:color="auto"/>
            </w:tcBorders>
            <w:noWrap/>
            <w:vAlign w:val="center"/>
            <w:hideMark/>
          </w:tcPr>
          <w:p w14:paraId="7FBF6528" w14:textId="77777777" w:rsidR="00E11C25" w:rsidRPr="00860BA1" w:rsidRDefault="00E11C25" w:rsidP="001C3389">
            <w:pPr>
              <w:jc w:val="center"/>
              <w:rPr>
                <w:sz w:val="16"/>
                <w:szCs w:val="16"/>
              </w:rPr>
            </w:pPr>
            <w:r w:rsidRPr="00860BA1">
              <w:rPr>
                <w:sz w:val="16"/>
                <w:szCs w:val="16"/>
              </w:rPr>
              <w:t>0,7%</w:t>
            </w:r>
          </w:p>
        </w:tc>
        <w:tc>
          <w:tcPr>
            <w:tcW w:w="797" w:type="pct"/>
            <w:tcBorders>
              <w:top w:val="nil"/>
              <w:left w:val="nil"/>
              <w:bottom w:val="single" w:sz="4" w:space="0" w:color="auto"/>
              <w:right w:val="single" w:sz="4" w:space="0" w:color="auto"/>
            </w:tcBorders>
            <w:noWrap/>
            <w:vAlign w:val="center"/>
            <w:hideMark/>
          </w:tcPr>
          <w:p w14:paraId="6C98B593" w14:textId="77777777" w:rsidR="00E11C25" w:rsidRPr="00860BA1" w:rsidRDefault="00E11C25" w:rsidP="001C3389">
            <w:pPr>
              <w:jc w:val="center"/>
              <w:rPr>
                <w:sz w:val="16"/>
                <w:szCs w:val="16"/>
              </w:rPr>
            </w:pPr>
            <w:r w:rsidRPr="00860BA1">
              <w:rPr>
                <w:sz w:val="16"/>
                <w:szCs w:val="16"/>
              </w:rPr>
              <w:t>264</w:t>
            </w:r>
          </w:p>
        </w:tc>
        <w:tc>
          <w:tcPr>
            <w:tcW w:w="797" w:type="pct"/>
            <w:tcBorders>
              <w:top w:val="nil"/>
              <w:left w:val="nil"/>
              <w:bottom w:val="single" w:sz="4" w:space="0" w:color="auto"/>
              <w:right w:val="single" w:sz="4" w:space="0" w:color="auto"/>
            </w:tcBorders>
            <w:noWrap/>
            <w:vAlign w:val="center"/>
            <w:hideMark/>
          </w:tcPr>
          <w:p w14:paraId="397AC6F5" w14:textId="77777777" w:rsidR="00E11C25" w:rsidRPr="00860BA1" w:rsidRDefault="00E11C25" w:rsidP="001C3389">
            <w:pPr>
              <w:jc w:val="center"/>
              <w:rPr>
                <w:sz w:val="16"/>
                <w:szCs w:val="16"/>
              </w:rPr>
            </w:pPr>
            <w:r w:rsidRPr="00860BA1">
              <w:rPr>
                <w:sz w:val="16"/>
                <w:szCs w:val="16"/>
              </w:rPr>
              <w:t>123</w:t>
            </w:r>
          </w:p>
        </w:tc>
        <w:tc>
          <w:tcPr>
            <w:tcW w:w="869" w:type="pct"/>
            <w:tcBorders>
              <w:top w:val="nil"/>
              <w:left w:val="nil"/>
              <w:bottom w:val="single" w:sz="4" w:space="0" w:color="auto"/>
              <w:right w:val="single" w:sz="4" w:space="0" w:color="auto"/>
            </w:tcBorders>
            <w:noWrap/>
            <w:vAlign w:val="center"/>
            <w:hideMark/>
          </w:tcPr>
          <w:p w14:paraId="362F76E7" w14:textId="77777777" w:rsidR="00E11C25" w:rsidRPr="00860BA1" w:rsidRDefault="00E11C25" w:rsidP="001C3389">
            <w:pPr>
              <w:jc w:val="center"/>
              <w:rPr>
                <w:sz w:val="16"/>
                <w:szCs w:val="16"/>
              </w:rPr>
            </w:pPr>
            <w:r w:rsidRPr="00860BA1">
              <w:rPr>
                <w:sz w:val="16"/>
                <w:szCs w:val="16"/>
              </w:rPr>
              <w:t>610</w:t>
            </w:r>
          </w:p>
        </w:tc>
      </w:tr>
      <w:tr w:rsidR="00E11C25" w:rsidRPr="00860BA1" w14:paraId="3F938392"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23C4C40F" w14:textId="77777777" w:rsidR="00E11C25" w:rsidRPr="007D278D" w:rsidRDefault="00E11C25" w:rsidP="001C3389">
            <w:pPr>
              <w:rPr>
                <w:sz w:val="16"/>
                <w:szCs w:val="16"/>
              </w:rPr>
            </w:pPr>
            <w:r w:rsidRPr="007D278D">
              <w:rPr>
                <w:sz w:val="16"/>
                <w:szCs w:val="16"/>
              </w:rPr>
              <w:t>г Николаевск-на-Амуре</w:t>
            </w:r>
          </w:p>
        </w:tc>
        <w:tc>
          <w:tcPr>
            <w:tcW w:w="783" w:type="pct"/>
            <w:tcBorders>
              <w:top w:val="nil"/>
              <w:left w:val="nil"/>
              <w:bottom w:val="single" w:sz="4" w:space="0" w:color="auto"/>
              <w:right w:val="single" w:sz="4" w:space="0" w:color="auto"/>
            </w:tcBorders>
            <w:noWrap/>
            <w:vAlign w:val="center"/>
            <w:hideMark/>
          </w:tcPr>
          <w:p w14:paraId="4EA24053" w14:textId="77777777" w:rsidR="00E11C25" w:rsidRPr="00860BA1" w:rsidRDefault="00E11C25" w:rsidP="001C3389">
            <w:pPr>
              <w:jc w:val="center"/>
              <w:rPr>
                <w:sz w:val="16"/>
                <w:szCs w:val="16"/>
              </w:rPr>
            </w:pPr>
            <w:r w:rsidRPr="00860BA1">
              <w:rPr>
                <w:sz w:val="16"/>
                <w:szCs w:val="16"/>
              </w:rPr>
              <w:t>2</w:t>
            </w:r>
          </w:p>
        </w:tc>
        <w:tc>
          <w:tcPr>
            <w:tcW w:w="667" w:type="pct"/>
            <w:tcBorders>
              <w:top w:val="nil"/>
              <w:left w:val="nil"/>
              <w:bottom w:val="single" w:sz="4" w:space="0" w:color="auto"/>
              <w:right w:val="single" w:sz="4" w:space="0" w:color="auto"/>
            </w:tcBorders>
            <w:noWrap/>
            <w:vAlign w:val="center"/>
            <w:hideMark/>
          </w:tcPr>
          <w:p w14:paraId="418A97EE" w14:textId="77777777" w:rsidR="00E11C25" w:rsidRPr="00860BA1" w:rsidRDefault="00E11C25" w:rsidP="001C3389">
            <w:pPr>
              <w:jc w:val="center"/>
              <w:rPr>
                <w:sz w:val="16"/>
                <w:szCs w:val="16"/>
              </w:rPr>
            </w:pPr>
            <w:r w:rsidRPr="00860BA1">
              <w:rPr>
                <w:sz w:val="16"/>
                <w:szCs w:val="16"/>
              </w:rPr>
              <w:t>0,2%</w:t>
            </w:r>
          </w:p>
        </w:tc>
        <w:tc>
          <w:tcPr>
            <w:tcW w:w="797" w:type="pct"/>
            <w:tcBorders>
              <w:top w:val="nil"/>
              <w:left w:val="nil"/>
              <w:bottom w:val="single" w:sz="4" w:space="0" w:color="auto"/>
              <w:right w:val="single" w:sz="4" w:space="0" w:color="auto"/>
            </w:tcBorders>
            <w:noWrap/>
            <w:vAlign w:val="center"/>
            <w:hideMark/>
          </w:tcPr>
          <w:p w14:paraId="7CF34EE3" w14:textId="77777777" w:rsidR="00E11C25" w:rsidRPr="00860BA1" w:rsidRDefault="00E11C25" w:rsidP="001C3389">
            <w:pPr>
              <w:jc w:val="center"/>
              <w:rPr>
                <w:sz w:val="16"/>
                <w:szCs w:val="16"/>
              </w:rPr>
            </w:pPr>
            <w:r w:rsidRPr="00860BA1">
              <w:rPr>
                <w:sz w:val="16"/>
                <w:szCs w:val="16"/>
              </w:rPr>
              <w:t>358</w:t>
            </w:r>
          </w:p>
        </w:tc>
        <w:tc>
          <w:tcPr>
            <w:tcW w:w="797" w:type="pct"/>
            <w:tcBorders>
              <w:top w:val="nil"/>
              <w:left w:val="nil"/>
              <w:bottom w:val="single" w:sz="4" w:space="0" w:color="auto"/>
              <w:right w:val="single" w:sz="4" w:space="0" w:color="auto"/>
            </w:tcBorders>
            <w:noWrap/>
            <w:vAlign w:val="center"/>
            <w:hideMark/>
          </w:tcPr>
          <w:p w14:paraId="1D265AF8" w14:textId="77777777" w:rsidR="00E11C25" w:rsidRPr="00860BA1" w:rsidRDefault="00E11C25" w:rsidP="001C3389">
            <w:pPr>
              <w:jc w:val="center"/>
              <w:rPr>
                <w:sz w:val="16"/>
                <w:szCs w:val="16"/>
              </w:rPr>
            </w:pPr>
            <w:r w:rsidRPr="00860BA1">
              <w:rPr>
                <w:sz w:val="16"/>
                <w:szCs w:val="16"/>
              </w:rPr>
              <w:t>167</w:t>
            </w:r>
          </w:p>
        </w:tc>
        <w:tc>
          <w:tcPr>
            <w:tcW w:w="869" w:type="pct"/>
            <w:tcBorders>
              <w:top w:val="nil"/>
              <w:left w:val="nil"/>
              <w:bottom w:val="single" w:sz="4" w:space="0" w:color="auto"/>
              <w:right w:val="single" w:sz="4" w:space="0" w:color="auto"/>
            </w:tcBorders>
            <w:noWrap/>
            <w:vAlign w:val="center"/>
            <w:hideMark/>
          </w:tcPr>
          <w:p w14:paraId="637CA359" w14:textId="77777777" w:rsidR="00E11C25" w:rsidRPr="00860BA1" w:rsidRDefault="00E11C25" w:rsidP="001C3389">
            <w:pPr>
              <w:jc w:val="center"/>
              <w:rPr>
                <w:sz w:val="16"/>
                <w:szCs w:val="16"/>
              </w:rPr>
            </w:pPr>
            <w:r w:rsidRPr="00860BA1">
              <w:rPr>
                <w:sz w:val="16"/>
                <w:szCs w:val="16"/>
              </w:rPr>
              <w:t>549</w:t>
            </w:r>
          </w:p>
        </w:tc>
      </w:tr>
      <w:tr w:rsidR="00E11C25" w:rsidRPr="00860BA1" w14:paraId="501339DF"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192B43A5" w14:textId="77777777" w:rsidR="00E11C25" w:rsidRPr="007D278D" w:rsidRDefault="00E11C25" w:rsidP="001C3389">
            <w:pPr>
              <w:rPr>
                <w:sz w:val="16"/>
                <w:szCs w:val="16"/>
              </w:rPr>
            </w:pPr>
            <w:r w:rsidRPr="007D278D">
              <w:rPr>
                <w:sz w:val="16"/>
                <w:szCs w:val="16"/>
              </w:rPr>
              <w:t>г Советская Гавань</w:t>
            </w:r>
          </w:p>
        </w:tc>
        <w:tc>
          <w:tcPr>
            <w:tcW w:w="783" w:type="pct"/>
            <w:tcBorders>
              <w:top w:val="nil"/>
              <w:left w:val="nil"/>
              <w:bottom w:val="single" w:sz="4" w:space="0" w:color="auto"/>
              <w:right w:val="single" w:sz="4" w:space="0" w:color="auto"/>
            </w:tcBorders>
            <w:noWrap/>
            <w:vAlign w:val="center"/>
            <w:hideMark/>
          </w:tcPr>
          <w:p w14:paraId="2BCECEFC" w14:textId="77777777" w:rsidR="00E11C25" w:rsidRPr="00860BA1" w:rsidRDefault="00E11C25" w:rsidP="001C3389">
            <w:pPr>
              <w:jc w:val="center"/>
              <w:rPr>
                <w:sz w:val="16"/>
                <w:szCs w:val="16"/>
              </w:rPr>
            </w:pPr>
            <w:r w:rsidRPr="00860BA1">
              <w:rPr>
                <w:sz w:val="16"/>
                <w:szCs w:val="16"/>
              </w:rPr>
              <w:t>2</w:t>
            </w:r>
          </w:p>
        </w:tc>
        <w:tc>
          <w:tcPr>
            <w:tcW w:w="667" w:type="pct"/>
            <w:tcBorders>
              <w:top w:val="nil"/>
              <w:left w:val="nil"/>
              <w:bottom w:val="single" w:sz="4" w:space="0" w:color="auto"/>
              <w:right w:val="single" w:sz="4" w:space="0" w:color="auto"/>
            </w:tcBorders>
            <w:noWrap/>
            <w:vAlign w:val="center"/>
            <w:hideMark/>
          </w:tcPr>
          <w:p w14:paraId="37E75C4F" w14:textId="77777777" w:rsidR="00E11C25" w:rsidRPr="00860BA1" w:rsidRDefault="00E11C25" w:rsidP="001C3389">
            <w:pPr>
              <w:jc w:val="center"/>
              <w:rPr>
                <w:sz w:val="16"/>
                <w:szCs w:val="16"/>
              </w:rPr>
            </w:pPr>
            <w:r w:rsidRPr="00860BA1">
              <w:rPr>
                <w:sz w:val="16"/>
                <w:szCs w:val="16"/>
              </w:rPr>
              <w:t>0,2%</w:t>
            </w:r>
          </w:p>
        </w:tc>
        <w:tc>
          <w:tcPr>
            <w:tcW w:w="797" w:type="pct"/>
            <w:tcBorders>
              <w:top w:val="nil"/>
              <w:left w:val="nil"/>
              <w:bottom w:val="single" w:sz="4" w:space="0" w:color="auto"/>
              <w:right w:val="single" w:sz="4" w:space="0" w:color="auto"/>
            </w:tcBorders>
            <w:noWrap/>
            <w:vAlign w:val="center"/>
            <w:hideMark/>
          </w:tcPr>
          <w:p w14:paraId="41CD1678" w14:textId="77777777" w:rsidR="00E11C25" w:rsidRPr="00860BA1" w:rsidRDefault="00E11C25" w:rsidP="001C3389">
            <w:pPr>
              <w:jc w:val="center"/>
              <w:rPr>
                <w:sz w:val="16"/>
                <w:szCs w:val="16"/>
              </w:rPr>
            </w:pPr>
            <w:r w:rsidRPr="00860BA1">
              <w:rPr>
                <w:sz w:val="16"/>
                <w:szCs w:val="16"/>
              </w:rPr>
              <w:t>265</w:t>
            </w:r>
          </w:p>
        </w:tc>
        <w:tc>
          <w:tcPr>
            <w:tcW w:w="797" w:type="pct"/>
            <w:tcBorders>
              <w:top w:val="nil"/>
              <w:left w:val="nil"/>
              <w:bottom w:val="single" w:sz="4" w:space="0" w:color="auto"/>
              <w:right w:val="single" w:sz="4" w:space="0" w:color="auto"/>
            </w:tcBorders>
            <w:noWrap/>
            <w:vAlign w:val="center"/>
            <w:hideMark/>
          </w:tcPr>
          <w:p w14:paraId="73E3D647" w14:textId="77777777" w:rsidR="00E11C25" w:rsidRPr="00860BA1" w:rsidRDefault="00E11C25" w:rsidP="001C3389">
            <w:pPr>
              <w:jc w:val="center"/>
              <w:rPr>
                <w:sz w:val="16"/>
                <w:szCs w:val="16"/>
              </w:rPr>
            </w:pPr>
            <w:r w:rsidRPr="00860BA1">
              <w:rPr>
                <w:sz w:val="16"/>
                <w:szCs w:val="16"/>
              </w:rPr>
              <w:t>210</w:t>
            </w:r>
          </w:p>
        </w:tc>
        <w:tc>
          <w:tcPr>
            <w:tcW w:w="869" w:type="pct"/>
            <w:tcBorders>
              <w:top w:val="nil"/>
              <w:left w:val="nil"/>
              <w:bottom w:val="single" w:sz="4" w:space="0" w:color="auto"/>
              <w:right w:val="single" w:sz="4" w:space="0" w:color="auto"/>
            </w:tcBorders>
            <w:noWrap/>
            <w:vAlign w:val="center"/>
            <w:hideMark/>
          </w:tcPr>
          <w:p w14:paraId="06A05616" w14:textId="77777777" w:rsidR="00E11C25" w:rsidRPr="00860BA1" w:rsidRDefault="00E11C25" w:rsidP="001C3389">
            <w:pPr>
              <w:jc w:val="center"/>
              <w:rPr>
                <w:sz w:val="16"/>
                <w:szCs w:val="16"/>
              </w:rPr>
            </w:pPr>
            <w:r w:rsidRPr="00860BA1">
              <w:rPr>
                <w:sz w:val="16"/>
                <w:szCs w:val="16"/>
              </w:rPr>
              <w:t>319</w:t>
            </w:r>
          </w:p>
        </w:tc>
      </w:tr>
      <w:tr w:rsidR="00E11C25" w:rsidRPr="00860BA1" w14:paraId="3C8BD3F1" w14:textId="77777777" w:rsidTr="005D2768">
        <w:trPr>
          <w:trHeight w:val="113"/>
        </w:trPr>
        <w:tc>
          <w:tcPr>
            <w:tcW w:w="1087" w:type="pct"/>
            <w:tcBorders>
              <w:top w:val="nil"/>
              <w:left w:val="single" w:sz="4" w:space="0" w:color="auto"/>
              <w:bottom w:val="nil"/>
              <w:right w:val="single" w:sz="4" w:space="0" w:color="auto"/>
            </w:tcBorders>
            <w:shd w:val="clear" w:color="000000" w:fill="FFFFFF"/>
            <w:noWrap/>
            <w:vAlign w:val="center"/>
            <w:hideMark/>
          </w:tcPr>
          <w:p w14:paraId="0C9FFC7A" w14:textId="77777777" w:rsidR="00E11C25" w:rsidRPr="007D278D" w:rsidRDefault="00E11C25" w:rsidP="001C3389">
            <w:pPr>
              <w:rPr>
                <w:sz w:val="16"/>
                <w:szCs w:val="16"/>
              </w:rPr>
            </w:pPr>
            <w:r w:rsidRPr="007D278D">
              <w:rPr>
                <w:sz w:val="16"/>
                <w:szCs w:val="16"/>
              </w:rPr>
              <w:t>г Вяземский</w:t>
            </w:r>
          </w:p>
        </w:tc>
        <w:tc>
          <w:tcPr>
            <w:tcW w:w="783" w:type="pct"/>
            <w:tcBorders>
              <w:top w:val="nil"/>
              <w:left w:val="nil"/>
              <w:bottom w:val="single" w:sz="4" w:space="0" w:color="auto"/>
              <w:right w:val="single" w:sz="4" w:space="0" w:color="auto"/>
            </w:tcBorders>
            <w:noWrap/>
            <w:vAlign w:val="center"/>
            <w:hideMark/>
          </w:tcPr>
          <w:p w14:paraId="70A58D57" w14:textId="77777777" w:rsidR="00E11C25" w:rsidRPr="00860BA1" w:rsidRDefault="00E11C25" w:rsidP="001C3389">
            <w:pPr>
              <w:jc w:val="center"/>
              <w:rPr>
                <w:sz w:val="16"/>
                <w:szCs w:val="16"/>
              </w:rPr>
            </w:pPr>
            <w:r w:rsidRPr="00860BA1">
              <w:rPr>
                <w:sz w:val="16"/>
                <w:szCs w:val="16"/>
              </w:rPr>
              <w:t>3</w:t>
            </w:r>
          </w:p>
        </w:tc>
        <w:tc>
          <w:tcPr>
            <w:tcW w:w="667" w:type="pct"/>
            <w:tcBorders>
              <w:top w:val="nil"/>
              <w:left w:val="nil"/>
              <w:bottom w:val="single" w:sz="4" w:space="0" w:color="auto"/>
              <w:right w:val="single" w:sz="4" w:space="0" w:color="auto"/>
            </w:tcBorders>
            <w:noWrap/>
            <w:vAlign w:val="center"/>
            <w:hideMark/>
          </w:tcPr>
          <w:p w14:paraId="1A2C2537" w14:textId="77777777" w:rsidR="00E11C25" w:rsidRPr="00860BA1" w:rsidRDefault="00E11C25" w:rsidP="001C3389">
            <w:pPr>
              <w:jc w:val="center"/>
              <w:rPr>
                <w:sz w:val="16"/>
                <w:szCs w:val="16"/>
              </w:rPr>
            </w:pPr>
            <w:r w:rsidRPr="00860BA1">
              <w:rPr>
                <w:sz w:val="16"/>
                <w:szCs w:val="16"/>
              </w:rPr>
              <w:t>0,3%</w:t>
            </w:r>
          </w:p>
        </w:tc>
        <w:tc>
          <w:tcPr>
            <w:tcW w:w="797" w:type="pct"/>
            <w:tcBorders>
              <w:top w:val="nil"/>
              <w:left w:val="nil"/>
              <w:bottom w:val="single" w:sz="4" w:space="0" w:color="auto"/>
              <w:right w:val="single" w:sz="4" w:space="0" w:color="auto"/>
            </w:tcBorders>
            <w:noWrap/>
            <w:vAlign w:val="center"/>
            <w:hideMark/>
          </w:tcPr>
          <w:p w14:paraId="2A9C63F5" w14:textId="77777777" w:rsidR="00E11C25" w:rsidRPr="00860BA1" w:rsidRDefault="00E11C25" w:rsidP="001C3389">
            <w:pPr>
              <w:jc w:val="center"/>
              <w:rPr>
                <w:sz w:val="16"/>
                <w:szCs w:val="16"/>
              </w:rPr>
            </w:pPr>
            <w:r w:rsidRPr="00860BA1">
              <w:rPr>
                <w:sz w:val="16"/>
                <w:szCs w:val="16"/>
              </w:rPr>
              <w:t>470</w:t>
            </w:r>
          </w:p>
        </w:tc>
        <w:tc>
          <w:tcPr>
            <w:tcW w:w="797" w:type="pct"/>
            <w:tcBorders>
              <w:top w:val="nil"/>
              <w:left w:val="nil"/>
              <w:bottom w:val="single" w:sz="4" w:space="0" w:color="auto"/>
              <w:right w:val="single" w:sz="4" w:space="0" w:color="auto"/>
            </w:tcBorders>
            <w:noWrap/>
            <w:vAlign w:val="center"/>
            <w:hideMark/>
          </w:tcPr>
          <w:p w14:paraId="4CB37197" w14:textId="77777777" w:rsidR="00E11C25" w:rsidRPr="00860BA1" w:rsidRDefault="00E11C25" w:rsidP="001C3389">
            <w:pPr>
              <w:jc w:val="center"/>
              <w:rPr>
                <w:sz w:val="16"/>
                <w:szCs w:val="16"/>
              </w:rPr>
            </w:pPr>
            <w:r w:rsidRPr="00860BA1">
              <w:rPr>
                <w:sz w:val="16"/>
                <w:szCs w:val="16"/>
              </w:rPr>
              <w:t>292</w:t>
            </w:r>
          </w:p>
        </w:tc>
        <w:tc>
          <w:tcPr>
            <w:tcW w:w="869" w:type="pct"/>
            <w:tcBorders>
              <w:top w:val="nil"/>
              <w:left w:val="nil"/>
              <w:bottom w:val="single" w:sz="4" w:space="0" w:color="auto"/>
              <w:right w:val="single" w:sz="4" w:space="0" w:color="auto"/>
            </w:tcBorders>
            <w:noWrap/>
            <w:vAlign w:val="center"/>
            <w:hideMark/>
          </w:tcPr>
          <w:p w14:paraId="1B19818E" w14:textId="77777777" w:rsidR="00E11C25" w:rsidRPr="00860BA1" w:rsidRDefault="00E11C25" w:rsidP="001C3389">
            <w:pPr>
              <w:jc w:val="center"/>
              <w:rPr>
                <w:sz w:val="16"/>
                <w:szCs w:val="16"/>
              </w:rPr>
            </w:pPr>
            <w:r w:rsidRPr="00860BA1">
              <w:rPr>
                <w:sz w:val="16"/>
                <w:szCs w:val="16"/>
              </w:rPr>
              <w:t>575</w:t>
            </w:r>
          </w:p>
        </w:tc>
      </w:tr>
      <w:tr w:rsidR="00E11C25" w:rsidRPr="00860BA1" w14:paraId="74040039" w14:textId="77777777" w:rsidTr="005D2768">
        <w:trPr>
          <w:trHeight w:val="113"/>
        </w:trPr>
        <w:tc>
          <w:tcPr>
            <w:tcW w:w="1087" w:type="pct"/>
            <w:tcBorders>
              <w:top w:val="single" w:sz="4" w:space="0" w:color="auto"/>
              <w:left w:val="single" w:sz="4" w:space="0" w:color="auto"/>
              <w:bottom w:val="single" w:sz="4" w:space="0" w:color="auto"/>
              <w:right w:val="single" w:sz="4" w:space="0" w:color="auto"/>
            </w:tcBorders>
            <w:noWrap/>
            <w:vAlign w:val="center"/>
            <w:hideMark/>
          </w:tcPr>
          <w:p w14:paraId="5B4E9699" w14:textId="77777777" w:rsidR="00E11C25" w:rsidRPr="007D278D" w:rsidRDefault="00E11C25" w:rsidP="001C3389">
            <w:pPr>
              <w:rPr>
                <w:sz w:val="16"/>
                <w:szCs w:val="16"/>
              </w:rPr>
            </w:pPr>
            <w:r w:rsidRPr="007D278D">
              <w:rPr>
                <w:sz w:val="16"/>
                <w:szCs w:val="16"/>
              </w:rPr>
              <w:t>Амурский</w:t>
            </w:r>
          </w:p>
        </w:tc>
        <w:tc>
          <w:tcPr>
            <w:tcW w:w="783" w:type="pct"/>
            <w:tcBorders>
              <w:top w:val="nil"/>
              <w:left w:val="nil"/>
              <w:bottom w:val="single" w:sz="4" w:space="0" w:color="auto"/>
              <w:right w:val="single" w:sz="4" w:space="0" w:color="auto"/>
            </w:tcBorders>
            <w:noWrap/>
            <w:vAlign w:val="center"/>
            <w:hideMark/>
          </w:tcPr>
          <w:p w14:paraId="70F44172" w14:textId="77777777" w:rsidR="00E11C25" w:rsidRPr="00860BA1" w:rsidRDefault="00E11C25" w:rsidP="001C3389">
            <w:pPr>
              <w:jc w:val="center"/>
              <w:rPr>
                <w:sz w:val="16"/>
                <w:szCs w:val="16"/>
              </w:rPr>
            </w:pPr>
            <w:r w:rsidRPr="00860BA1">
              <w:rPr>
                <w:sz w:val="16"/>
                <w:szCs w:val="16"/>
              </w:rPr>
              <w:t>9</w:t>
            </w:r>
          </w:p>
        </w:tc>
        <w:tc>
          <w:tcPr>
            <w:tcW w:w="667" w:type="pct"/>
            <w:tcBorders>
              <w:top w:val="nil"/>
              <w:left w:val="nil"/>
              <w:bottom w:val="single" w:sz="4" w:space="0" w:color="auto"/>
              <w:right w:val="single" w:sz="4" w:space="0" w:color="auto"/>
            </w:tcBorders>
            <w:noWrap/>
            <w:vAlign w:val="center"/>
            <w:hideMark/>
          </w:tcPr>
          <w:p w14:paraId="657FB8C2" w14:textId="77777777" w:rsidR="00E11C25" w:rsidRPr="00860BA1" w:rsidRDefault="00E11C25" w:rsidP="001C3389">
            <w:pPr>
              <w:jc w:val="center"/>
              <w:rPr>
                <w:sz w:val="16"/>
                <w:szCs w:val="16"/>
              </w:rPr>
            </w:pPr>
            <w:r w:rsidRPr="00860BA1">
              <w:rPr>
                <w:sz w:val="16"/>
                <w:szCs w:val="16"/>
              </w:rPr>
              <w:t>0,9%</w:t>
            </w:r>
          </w:p>
        </w:tc>
        <w:tc>
          <w:tcPr>
            <w:tcW w:w="797" w:type="pct"/>
            <w:tcBorders>
              <w:top w:val="nil"/>
              <w:left w:val="nil"/>
              <w:bottom w:val="single" w:sz="4" w:space="0" w:color="auto"/>
              <w:right w:val="single" w:sz="4" w:space="0" w:color="auto"/>
            </w:tcBorders>
            <w:noWrap/>
            <w:vAlign w:val="center"/>
            <w:hideMark/>
          </w:tcPr>
          <w:p w14:paraId="6FDFDE8A" w14:textId="77777777" w:rsidR="00E11C25" w:rsidRPr="00860BA1" w:rsidRDefault="00E11C25" w:rsidP="001C3389">
            <w:pPr>
              <w:jc w:val="center"/>
              <w:rPr>
                <w:sz w:val="16"/>
                <w:szCs w:val="16"/>
              </w:rPr>
            </w:pPr>
            <w:r w:rsidRPr="00860BA1">
              <w:rPr>
                <w:sz w:val="16"/>
                <w:szCs w:val="16"/>
              </w:rPr>
              <w:t>127</w:t>
            </w:r>
          </w:p>
        </w:tc>
        <w:tc>
          <w:tcPr>
            <w:tcW w:w="797" w:type="pct"/>
            <w:tcBorders>
              <w:top w:val="nil"/>
              <w:left w:val="nil"/>
              <w:bottom w:val="single" w:sz="4" w:space="0" w:color="auto"/>
              <w:right w:val="single" w:sz="4" w:space="0" w:color="auto"/>
            </w:tcBorders>
            <w:noWrap/>
            <w:vAlign w:val="center"/>
            <w:hideMark/>
          </w:tcPr>
          <w:p w14:paraId="7A693BD5" w14:textId="77777777" w:rsidR="00E11C25" w:rsidRPr="00860BA1" w:rsidRDefault="00E11C25" w:rsidP="001C3389">
            <w:pPr>
              <w:jc w:val="center"/>
              <w:rPr>
                <w:sz w:val="16"/>
                <w:szCs w:val="16"/>
              </w:rPr>
            </w:pPr>
            <w:r w:rsidRPr="00860BA1">
              <w:rPr>
                <w:sz w:val="16"/>
                <w:szCs w:val="16"/>
              </w:rPr>
              <w:t>53</w:t>
            </w:r>
          </w:p>
        </w:tc>
        <w:tc>
          <w:tcPr>
            <w:tcW w:w="869" w:type="pct"/>
            <w:tcBorders>
              <w:top w:val="nil"/>
              <w:left w:val="nil"/>
              <w:bottom w:val="single" w:sz="4" w:space="0" w:color="auto"/>
              <w:right w:val="single" w:sz="4" w:space="0" w:color="auto"/>
            </w:tcBorders>
            <w:noWrap/>
            <w:vAlign w:val="center"/>
            <w:hideMark/>
          </w:tcPr>
          <w:p w14:paraId="32294334" w14:textId="77777777" w:rsidR="00E11C25" w:rsidRPr="00860BA1" w:rsidRDefault="00E11C25" w:rsidP="001C3389">
            <w:pPr>
              <w:jc w:val="center"/>
              <w:rPr>
                <w:sz w:val="16"/>
                <w:szCs w:val="16"/>
              </w:rPr>
            </w:pPr>
            <w:r w:rsidRPr="00860BA1">
              <w:rPr>
                <w:sz w:val="16"/>
                <w:szCs w:val="16"/>
              </w:rPr>
              <w:t>317</w:t>
            </w:r>
          </w:p>
        </w:tc>
      </w:tr>
      <w:tr w:rsidR="00E11C25" w:rsidRPr="00860BA1" w14:paraId="11EB95F3"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58897ED8" w14:textId="77777777" w:rsidR="00E11C25" w:rsidRPr="007D278D" w:rsidRDefault="00E11C25" w:rsidP="001C3389">
            <w:pPr>
              <w:rPr>
                <w:sz w:val="16"/>
                <w:szCs w:val="16"/>
              </w:rPr>
            </w:pPr>
            <w:r w:rsidRPr="007D278D">
              <w:rPr>
                <w:sz w:val="16"/>
                <w:szCs w:val="16"/>
              </w:rPr>
              <w:t>Аяно-Майский</w:t>
            </w:r>
          </w:p>
        </w:tc>
        <w:tc>
          <w:tcPr>
            <w:tcW w:w="783" w:type="pct"/>
            <w:tcBorders>
              <w:top w:val="nil"/>
              <w:left w:val="nil"/>
              <w:bottom w:val="single" w:sz="4" w:space="0" w:color="auto"/>
              <w:right w:val="single" w:sz="4" w:space="0" w:color="auto"/>
            </w:tcBorders>
            <w:noWrap/>
            <w:vAlign w:val="center"/>
            <w:hideMark/>
          </w:tcPr>
          <w:p w14:paraId="2DD4134A" w14:textId="77777777" w:rsidR="00E11C25" w:rsidRPr="00860BA1" w:rsidRDefault="00E11C25" w:rsidP="001C3389">
            <w:pPr>
              <w:jc w:val="center"/>
              <w:rPr>
                <w:sz w:val="16"/>
                <w:szCs w:val="16"/>
              </w:rPr>
            </w:pPr>
            <w:r w:rsidRPr="00860BA1">
              <w:rPr>
                <w:sz w:val="16"/>
                <w:szCs w:val="16"/>
              </w:rPr>
              <w:t>-</w:t>
            </w:r>
          </w:p>
        </w:tc>
        <w:tc>
          <w:tcPr>
            <w:tcW w:w="667" w:type="pct"/>
            <w:tcBorders>
              <w:top w:val="nil"/>
              <w:left w:val="nil"/>
              <w:bottom w:val="single" w:sz="4" w:space="0" w:color="auto"/>
              <w:right w:val="single" w:sz="4" w:space="0" w:color="auto"/>
            </w:tcBorders>
            <w:noWrap/>
            <w:vAlign w:val="center"/>
            <w:hideMark/>
          </w:tcPr>
          <w:p w14:paraId="3BF4CA29" w14:textId="77777777" w:rsidR="00E11C25" w:rsidRPr="00860BA1" w:rsidRDefault="00E11C25" w:rsidP="001C3389">
            <w:pPr>
              <w:jc w:val="center"/>
              <w:rPr>
                <w:sz w:val="16"/>
                <w:szCs w:val="16"/>
              </w:rPr>
            </w:pPr>
            <w:r w:rsidRPr="00860BA1">
              <w:rPr>
                <w:sz w:val="16"/>
                <w:szCs w:val="16"/>
              </w:rPr>
              <w:t>-</w:t>
            </w:r>
          </w:p>
        </w:tc>
        <w:tc>
          <w:tcPr>
            <w:tcW w:w="797" w:type="pct"/>
            <w:tcBorders>
              <w:top w:val="nil"/>
              <w:left w:val="nil"/>
              <w:bottom w:val="single" w:sz="4" w:space="0" w:color="auto"/>
              <w:right w:val="single" w:sz="4" w:space="0" w:color="auto"/>
            </w:tcBorders>
            <w:noWrap/>
            <w:vAlign w:val="center"/>
            <w:hideMark/>
          </w:tcPr>
          <w:p w14:paraId="38FC5D4A" w14:textId="77777777" w:rsidR="00E11C25" w:rsidRPr="00860BA1" w:rsidRDefault="00E11C25" w:rsidP="001C3389">
            <w:pPr>
              <w:jc w:val="center"/>
              <w:rPr>
                <w:sz w:val="16"/>
                <w:szCs w:val="16"/>
              </w:rPr>
            </w:pPr>
            <w:r w:rsidRPr="00860BA1">
              <w:rPr>
                <w:sz w:val="16"/>
                <w:szCs w:val="16"/>
              </w:rPr>
              <w:t>-</w:t>
            </w:r>
          </w:p>
        </w:tc>
        <w:tc>
          <w:tcPr>
            <w:tcW w:w="797" w:type="pct"/>
            <w:tcBorders>
              <w:top w:val="nil"/>
              <w:left w:val="nil"/>
              <w:bottom w:val="single" w:sz="4" w:space="0" w:color="auto"/>
              <w:right w:val="single" w:sz="4" w:space="0" w:color="auto"/>
            </w:tcBorders>
            <w:noWrap/>
            <w:vAlign w:val="center"/>
            <w:hideMark/>
          </w:tcPr>
          <w:p w14:paraId="4493A3EB" w14:textId="77777777" w:rsidR="00E11C25" w:rsidRPr="00860BA1" w:rsidRDefault="00E11C25" w:rsidP="001C3389">
            <w:pPr>
              <w:jc w:val="center"/>
              <w:rPr>
                <w:sz w:val="16"/>
                <w:szCs w:val="16"/>
              </w:rPr>
            </w:pPr>
            <w:r w:rsidRPr="00860BA1">
              <w:rPr>
                <w:sz w:val="16"/>
                <w:szCs w:val="16"/>
              </w:rPr>
              <w:t>-</w:t>
            </w:r>
          </w:p>
        </w:tc>
        <w:tc>
          <w:tcPr>
            <w:tcW w:w="869" w:type="pct"/>
            <w:tcBorders>
              <w:top w:val="nil"/>
              <w:left w:val="nil"/>
              <w:bottom w:val="single" w:sz="4" w:space="0" w:color="auto"/>
              <w:right w:val="single" w:sz="4" w:space="0" w:color="auto"/>
            </w:tcBorders>
            <w:noWrap/>
            <w:vAlign w:val="center"/>
            <w:hideMark/>
          </w:tcPr>
          <w:p w14:paraId="6F044583" w14:textId="77777777" w:rsidR="00E11C25" w:rsidRPr="00860BA1" w:rsidRDefault="00E11C25" w:rsidP="001C3389">
            <w:pPr>
              <w:jc w:val="center"/>
              <w:rPr>
                <w:sz w:val="16"/>
                <w:szCs w:val="16"/>
              </w:rPr>
            </w:pPr>
            <w:r w:rsidRPr="00860BA1">
              <w:rPr>
                <w:sz w:val="16"/>
                <w:szCs w:val="16"/>
              </w:rPr>
              <w:t>-</w:t>
            </w:r>
          </w:p>
        </w:tc>
      </w:tr>
      <w:tr w:rsidR="00E11C25" w:rsidRPr="00860BA1" w14:paraId="0DD53E2E"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15E4395C" w14:textId="77777777" w:rsidR="00E11C25" w:rsidRPr="007D278D" w:rsidRDefault="00E11C25" w:rsidP="001C3389">
            <w:pPr>
              <w:rPr>
                <w:sz w:val="16"/>
                <w:szCs w:val="16"/>
              </w:rPr>
            </w:pPr>
            <w:r w:rsidRPr="007D278D">
              <w:rPr>
                <w:sz w:val="16"/>
                <w:szCs w:val="16"/>
              </w:rPr>
              <w:t>Бикинский</w:t>
            </w:r>
          </w:p>
        </w:tc>
        <w:tc>
          <w:tcPr>
            <w:tcW w:w="783" w:type="pct"/>
            <w:tcBorders>
              <w:top w:val="nil"/>
              <w:left w:val="nil"/>
              <w:bottom w:val="single" w:sz="4" w:space="0" w:color="auto"/>
              <w:right w:val="single" w:sz="4" w:space="0" w:color="auto"/>
            </w:tcBorders>
            <w:noWrap/>
            <w:vAlign w:val="center"/>
            <w:hideMark/>
          </w:tcPr>
          <w:p w14:paraId="6F794D18" w14:textId="77777777" w:rsidR="00E11C25" w:rsidRPr="00860BA1" w:rsidRDefault="00E11C25" w:rsidP="001C3389">
            <w:pPr>
              <w:jc w:val="center"/>
              <w:rPr>
                <w:sz w:val="16"/>
                <w:szCs w:val="16"/>
              </w:rPr>
            </w:pPr>
            <w:r w:rsidRPr="00860BA1">
              <w:rPr>
                <w:sz w:val="16"/>
                <w:szCs w:val="16"/>
              </w:rPr>
              <w:t>1</w:t>
            </w:r>
          </w:p>
        </w:tc>
        <w:tc>
          <w:tcPr>
            <w:tcW w:w="667" w:type="pct"/>
            <w:tcBorders>
              <w:top w:val="nil"/>
              <w:left w:val="nil"/>
              <w:bottom w:val="single" w:sz="4" w:space="0" w:color="auto"/>
              <w:right w:val="single" w:sz="4" w:space="0" w:color="auto"/>
            </w:tcBorders>
            <w:noWrap/>
            <w:vAlign w:val="center"/>
            <w:hideMark/>
          </w:tcPr>
          <w:p w14:paraId="1B8F8749" w14:textId="77777777" w:rsidR="00E11C25" w:rsidRPr="00860BA1" w:rsidRDefault="00E11C25" w:rsidP="001C3389">
            <w:pPr>
              <w:jc w:val="center"/>
              <w:rPr>
                <w:sz w:val="16"/>
                <w:szCs w:val="16"/>
              </w:rPr>
            </w:pPr>
            <w:r w:rsidRPr="00860BA1">
              <w:rPr>
                <w:sz w:val="16"/>
                <w:szCs w:val="16"/>
              </w:rPr>
              <w:t>0,1%</w:t>
            </w:r>
          </w:p>
        </w:tc>
        <w:tc>
          <w:tcPr>
            <w:tcW w:w="797" w:type="pct"/>
            <w:tcBorders>
              <w:top w:val="nil"/>
              <w:left w:val="nil"/>
              <w:bottom w:val="single" w:sz="4" w:space="0" w:color="auto"/>
              <w:right w:val="single" w:sz="4" w:space="0" w:color="auto"/>
            </w:tcBorders>
            <w:noWrap/>
            <w:vAlign w:val="center"/>
            <w:hideMark/>
          </w:tcPr>
          <w:p w14:paraId="6C45AED8" w14:textId="77777777" w:rsidR="00E11C25" w:rsidRPr="00860BA1" w:rsidRDefault="00E11C25" w:rsidP="001C3389">
            <w:pPr>
              <w:jc w:val="center"/>
              <w:rPr>
                <w:sz w:val="16"/>
                <w:szCs w:val="16"/>
              </w:rPr>
            </w:pPr>
            <w:r w:rsidRPr="00860BA1">
              <w:rPr>
                <w:sz w:val="16"/>
                <w:szCs w:val="16"/>
              </w:rPr>
              <w:t>26</w:t>
            </w:r>
          </w:p>
        </w:tc>
        <w:tc>
          <w:tcPr>
            <w:tcW w:w="797" w:type="pct"/>
            <w:tcBorders>
              <w:top w:val="nil"/>
              <w:left w:val="nil"/>
              <w:bottom w:val="single" w:sz="4" w:space="0" w:color="auto"/>
              <w:right w:val="single" w:sz="4" w:space="0" w:color="auto"/>
            </w:tcBorders>
            <w:noWrap/>
            <w:vAlign w:val="center"/>
            <w:hideMark/>
          </w:tcPr>
          <w:p w14:paraId="48517E91" w14:textId="77777777" w:rsidR="00E11C25" w:rsidRPr="00860BA1" w:rsidRDefault="00E11C25" w:rsidP="001C3389">
            <w:pPr>
              <w:jc w:val="center"/>
              <w:rPr>
                <w:sz w:val="16"/>
                <w:szCs w:val="16"/>
              </w:rPr>
            </w:pPr>
            <w:r w:rsidRPr="00860BA1">
              <w:rPr>
                <w:sz w:val="16"/>
                <w:szCs w:val="16"/>
              </w:rPr>
              <w:t>26</w:t>
            </w:r>
          </w:p>
        </w:tc>
        <w:tc>
          <w:tcPr>
            <w:tcW w:w="869" w:type="pct"/>
            <w:tcBorders>
              <w:top w:val="nil"/>
              <w:left w:val="nil"/>
              <w:bottom w:val="single" w:sz="4" w:space="0" w:color="auto"/>
              <w:right w:val="single" w:sz="4" w:space="0" w:color="auto"/>
            </w:tcBorders>
            <w:noWrap/>
            <w:vAlign w:val="center"/>
            <w:hideMark/>
          </w:tcPr>
          <w:p w14:paraId="7971624E" w14:textId="77777777" w:rsidR="00E11C25" w:rsidRPr="00860BA1" w:rsidRDefault="00E11C25" w:rsidP="001C3389">
            <w:pPr>
              <w:jc w:val="center"/>
              <w:rPr>
                <w:sz w:val="16"/>
                <w:szCs w:val="16"/>
              </w:rPr>
            </w:pPr>
            <w:r w:rsidRPr="00860BA1">
              <w:rPr>
                <w:sz w:val="16"/>
                <w:szCs w:val="16"/>
              </w:rPr>
              <w:t>26</w:t>
            </w:r>
          </w:p>
        </w:tc>
      </w:tr>
      <w:tr w:rsidR="00E11C25" w:rsidRPr="00860BA1" w14:paraId="427EECB9"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48BF174B" w14:textId="77777777" w:rsidR="00E11C25" w:rsidRPr="007D278D" w:rsidRDefault="00E11C25" w:rsidP="001C3389">
            <w:pPr>
              <w:rPr>
                <w:sz w:val="16"/>
                <w:szCs w:val="16"/>
              </w:rPr>
            </w:pPr>
            <w:r w:rsidRPr="007D278D">
              <w:rPr>
                <w:sz w:val="16"/>
                <w:szCs w:val="16"/>
              </w:rPr>
              <w:t>Ванинский</w:t>
            </w:r>
          </w:p>
        </w:tc>
        <w:tc>
          <w:tcPr>
            <w:tcW w:w="783" w:type="pct"/>
            <w:tcBorders>
              <w:top w:val="nil"/>
              <w:left w:val="nil"/>
              <w:bottom w:val="single" w:sz="4" w:space="0" w:color="auto"/>
              <w:right w:val="single" w:sz="4" w:space="0" w:color="auto"/>
            </w:tcBorders>
            <w:noWrap/>
            <w:vAlign w:val="center"/>
            <w:hideMark/>
          </w:tcPr>
          <w:p w14:paraId="65ED7501" w14:textId="77777777" w:rsidR="00E11C25" w:rsidRPr="00860BA1" w:rsidRDefault="00E11C25" w:rsidP="001C3389">
            <w:pPr>
              <w:jc w:val="center"/>
              <w:rPr>
                <w:sz w:val="16"/>
                <w:szCs w:val="16"/>
              </w:rPr>
            </w:pPr>
            <w:r w:rsidRPr="00860BA1">
              <w:rPr>
                <w:sz w:val="16"/>
                <w:szCs w:val="16"/>
              </w:rPr>
              <w:t>3</w:t>
            </w:r>
          </w:p>
        </w:tc>
        <w:tc>
          <w:tcPr>
            <w:tcW w:w="667" w:type="pct"/>
            <w:tcBorders>
              <w:top w:val="nil"/>
              <w:left w:val="nil"/>
              <w:bottom w:val="single" w:sz="4" w:space="0" w:color="auto"/>
              <w:right w:val="single" w:sz="4" w:space="0" w:color="auto"/>
            </w:tcBorders>
            <w:noWrap/>
            <w:vAlign w:val="center"/>
            <w:hideMark/>
          </w:tcPr>
          <w:p w14:paraId="61AEA29E" w14:textId="77777777" w:rsidR="00E11C25" w:rsidRPr="00860BA1" w:rsidRDefault="00E11C25" w:rsidP="001C3389">
            <w:pPr>
              <w:jc w:val="center"/>
              <w:rPr>
                <w:sz w:val="16"/>
                <w:szCs w:val="16"/>
              </w:rPr>
            </w:pPr>
            <w:r w:rsidRPr="00860BA1">
              <w:rPr>
                <w:sz w:val="16"/>
                <w:szCs w:val="16"/>
              </w:rPr>
              <w:t>0,3%</w:t>
            </w:r>
          </w:p>
        </w:tc>
        <w:tc>
          <w:tcPr>
            <w:tcW w:w="797" w:type="pct"/>
            <w:tcBorders>
              <w:top w:val="nil"/>
              <w:left w:val="nil"/>
              <w:bottom w:val="single" w:sz="4" w:space="0" w:color="auto"/>
              <w:right w:val="single" w:sz="4" w:space="0" w:color="auto"/>
            </w:tcBorders>
            <w:noWrap/>
            <w:vAlign w:val="center"/>
            <w:hideMark/>
          </w:tcPr>
          <w:p w14:paraId="03A17FE3" w14:textId="77777777" w:rsidR="00E11C25" w:rsidRPr="00860BA1" w:rsidRDefault="00E11C25" w:rsidP="001C3389">
            <w:pPr>
              <w:jc w:val="center"/>
              <w:rPr>
                <w:sz w:val="16"/>
                <w:szCs w:val="16"/>
              </w:rPr>
            </w:pPr>
            <w:r w:rsidRPr="00860BA1">
              <w:rPr>
                <w:sz w:val="16"/>
                <w:szCs w:val="16"/>
              </w:rPr>
              <w:t>237</w:t>
            </w:r>
          </w:p>
        </w:tc>
        <w:tc>
          <w:tcPr>
            <w:tcW w:w="797" w:type="pct"/>
            <w:tcBorders>
              <w:top w:val="nil"/>
              <w:left w:val="nil"/>
              <w:bottom w:val="single" w:sz="4" w:space="0" w:color="auto"/>
              <w:right w:val="single" w:sz="4" w:space="0" w:color="auto"/>
            </w:tcBorders>
            <w:noWrap/>
            <w:vAlign w:val="center"/>
            <w:hideMark/>
          </w:tcPr>
          <w:p w14:paraId="65B3DDF0" w14:textId="77777777" w:rsidR="00E11C25" w:rsidRPr="00860BA1" w:rsidRDefault="00E11C25" w:rsidP="001C3389">
            <w:pPr>
              <w:jc w:val="center"/>
              <w:rPr>
                <w:sz w:val="16"/>
                <w:szCs w:val="16"/>
              </w:rPr>
            </w:pPr>
            <w:r w:rsidRPr="00860BA1">
              <w:rPr>
                <w:sz w:val="16"/>
                <w:szCs w:val="16"/>
              </w:rPr>
              <w:t>67</w:t>
            </w:r>
          </w:p>
        </w:tc>
        <w:tc>
          <w:tcPr>
            <w:tcW w:w="869" w:type="pct"/>
            <w:tcBorders>
              <w:top w:val="nil"/>
              <w:left w:val="nil"/>
              <w:bottom w:val="single" w:sz="4" w:space="0" w:color="auto"/>
              <w:right w:val="single" w:sz="4" w:space="0" w:color="auto"/>
            </w:tcBorders>
            <w:noWrap/>
            <w:vAlign w:val="center"/>
            <w:hideMark/>
          </w:tcPr>
          <w:p w14:paraId="40561C0D" w14:textId="77777777" w:rsidR="00E11C25" w:rsidRPr="00860BA1" w:rsidRDefault="00E11C25" w:rsidP="001C3389">
            <w:pPr>
              <w:jc w:val="center"/>
              <w:rPr>
                <w:sz w:val="16"/>
                <w:szCs w:val="16"/>
              </w:rPr>
            </w:pPr>
            <w:r w:rsidRPr="00860BA1">
              <w:rPr>
                <w:sz w:val="16"/>
                <w:szCs w:val="16"/>
              </w:rPr>
              <w:t>360</w:t>
            </w:r>
          </w:p>
        </w:tc>
      </w:tr>
      <w:tr w:rsidR="00E11C25" w:rsidRPr="00860BA1" w14:paraId="07FAE7DA"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1A4C526C" w14:textId="77777777" w:rsidR="00E11C25" w:rsidRPr="007D278D" w:rsidRDefault="00E11C25" w:rsidP="001C3389">
            <w:pPr>
              <w:rPr>
                <w:sz w:val="16"/>
                <w:szCs w:val="16"/>
              </w:rPr>
            </w:pPr>
            <w:r w:rsidRPr="007D278D">
              <w:rPr>
                <w:sz w:val="16"/>
                <w:szCs w:val="16"/>
              </w:rPr>
              <w:t>Верхнебуреинский</w:t>
            </w:r>
          </w:p>
        </w:tc>
        <w:tc>
          <w:tcPr>
            <w:tcW w:w="783" w:type="pct"/>
            <w:tcBorders>
              <w:top w:val="nil"/>
              <w:left w:val="nil"/>
              <w:bottom w:val="single" w:sz="4" w:space="0" w:color="auto"/>
              <w:right w:val="single" w:sz="4" w:space="0" w:color="auto"/>
            </w:tcBorders>
            <w:noWrap/>
            <w:vAlign w:val="center"/>
            <w:hideMark/>
          </w:tcPr>
          <w:p w14:paraId="7D02AB35" w14:textId="77777777" w:rsidR="00E11C25" w:rsidRPr="00860BA1" w:rsidRDefault="00E11C25" w:rsidP="001C3389">
            <w:pPr>
              <w:jc w:val="center"/>
              <w:rPr>
                <w:sz w:val="16"/>
                <w:szCs w:val="16"/>
              </w:rPr>
            </w:pPr>
            <w:r w:rsidRPr="00860BA1">
              <w:rPr>
                <w:sz w:val="16"/>
                <w:szCs w:val="16"/>
              </w:rPr>
              <w:t>5</w:t>
            </w:r>
          </w:p>
        </w:tc>
        <w:tc>
          <w:tcPr>
            <w:tcW w:w="667" w:type="pct"/>
            <w:tcBorders>
              <w:top w:val="nil"/>
              <w:left w:val="nil"/>
              <w:bottom w:val="single" w:sz="4" w:space="0" w:color="auto"/>
              <w:right w:val="single" w:sz="4" w:space="0" w:color="auto"/>
            </w:tcBorders>
            <w:noWrap/>
            <w:vAlign w:val="center"/>
            <w:hideMark/>
          </w:tcPr>
          <w:p w14:paraId="6A6F1660" w14:textId="77777777" w:rsidR="00E11C25" w:rsidRPr="00860BA1" w:rsidRDefault="00E11C25" w:rsidP="001C3389">
            <w:pPr>
              <w:jc w:val="center"/>
              <w:rPr>
                <w:sz w:val="16"/>
                <w:szCs w:val="16"/>
              </w:rPr>
            </w:pPr>
            <w:r w:rsidRPr="00860BA1">
              <w:rPr>
                <w:sz w:val="16"/>
                <w:szCs w:val="16"/>
              </w:rPr>
              <w:t>0,5%</w:t>
            </w:r>
          </w:p>
        </w:tc>
        <w:tc>
          <w:tcPr>
            <w:tcW w:w="797" w:type="pct"/>
            <w:tcBorders>
              <w:top w:val="nil"/>
              <w:left w:val="nil"/>
              <w:bottom w:val="single" w:sz="4" w:space="0" w:color="auto"/>
              <w:right w:val="single" w:sz="4" w:space="0" w:color="auto"/>
            </w:tcBorders>
            <w:noWrap/>
            <w:vAlign w:val="center"/>
            <w:hideMark/>
          </w:tcPr>
          <w:p w14:paraId="42BA401C" w14:textId="77777777" w:rsidR="00E11C25" w:rsidRPr="00860BA1" w:rsidRDefault="00E11C25" w:rsidP="001C3389">
            <w:pPr>
              <w:jc w:val="center"/>
              <w:rPr>
                <w:sz w:val="16"/>
                <w:szCs w:val="16"/>
              </w:rPr>
            </w:pPr>
            <w:r w:rsidRPr="00860BA1">
              <w:rPr>
                <w:sz w:val="16"/>
                <w:szCs w:val="16"/>
              </w:rPr>
              <w:t>190</w:t>
            </w:r>
          </w:p>
        </w:tc>
        <w:tc>
          <w:tcPr>
            <w:tcW w:w="797" w:type="pct"/>
            <w:tcBorders>
              <w:top w:val="nil"/>
              <w:left w:val="nil"/>
              <w:bottom w:val="single" w:sz="4" w:space="0" w:color="auto"/>
              <w:right w:val="single" w:sz="4" w:space="0" w:color="auto"/>
            </w:tcBorders>
            <w:noWrap/>
            <w:vAlign w:val="center"/>
            <w:hideMark/>
          </w:tcPr>
          <w:p w14:paraId="7E3A46D6" w14:textId="77777777" w:rsidR="00E11C25" w:rsidRPr="00860BA1" w:rsidRDefault="00E11C25" w:rsidP="001C3389">
            <w:pPr>
              <w:jc w:val="center"/>
              <w:rPr>
                <w:sz w:val="16"/>
                <w:szCs w:val="16"/>
              </w:rPr>
            </w:pPr>
            <w:r w:rsidRPr="00860BA1">
              <w:rPr>
                <w:sz w:val="16"/>
                <w:szCs w:val="16"/>
              </w:rPr>
              <w:t>56</w:t>
            </w:r>
          </w:p>
        </w:tc>
        <w:tc>
          <w:tcPr>
            <w:tcW w:w="869" w:type="pct"/>
            <w:tcBorders>
              <w:top w:val="nil"/>
              <w:left w:val="nil"/>
              <w:bottom w:val="single" w:sz="4" w:space="0" w:color="auto"/>
              <w:right w:val="single" w:sz="4" w:space="0" w:color="auto"/>
            </w:tcBorders>
            <w:noWrap/>
            <w:vAlign w:val="center"/>
            <w:hideMark/>
          </w:tcPr>
          <w:p w14:paraId="1CBC89B0" w14:textId="77777777" w:rsidR="00E11C25" w:rsidRPr="00860BA1" w:rsidRDefault="00E11C25" w:rsidP="001C3389">
            <w:pPr>
              <w:jc w:val="center"/>
              <w:rPr>
                <w:sz w:val="16"/>
                <w:szCs w:val="16"/>
              </w:rPr>
            </w:pPr>
            <w:r w:rsidRPr="00860BA1">
              <w:rPr>
                <w:sz w:val="16"/>
                <w:szCs w:val="16"/>
              </w:rPr>
              <w:t>379</w:t>
            </w:r>
          </w:p>
        </w:tc>
      </w:tr>
      <w:tr w:rsidR="00E11C25" w:rsidRPr="00860BA1" w14:paraId="6E303426"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3F9D518A" w14:textId="77777777" w:rsidR="00E11C25" w:rsidRPr="007D278D" w:rsidRDefault="00E11C25" w:rsidP="001C3389">
            <w:pPr>
              <w:rPr>
                <w:sz w:val="16"/>
                <w:szCs w:val="16"/>
              </w:rPr>
            </w:pPr>
            <w:r w:rsidRPr="007D278D">
              <w:rPr>
                <w:sz w:val="16"/>
                <w:szCs w:val="16"/>
              </w:rPr>
              <w:t>Вяземский</w:t>
            </w:r>
          </w:p>
        </w:tc>
        <w:tc>
          <w:tcPr>
            <w:tcW w:w="783" w:type="pct"/>
            <w:tcBorders>
              <w:top w:val="nil"/>
              <w:left w:val="nil"/>
              <w:bottom w:val="single" w:sz="4" w:space="0" w:color="auto"/>
              <w:right w:val="single" w:sz="4" w:space="0" w:color="auto"/>
            </w:tcBorders>
            <w:noWrap/>
            <w:vAlign w:val="center"/>
            <w:hideMark/>
          </w:tcPr>
          <w:p w14:paraId="114DEF95" w14:textId="77777777" w:rsidR="00E11C25" w:rsidRPr="00860BA1" w:rsidRDefault="00E11C25" w:rsidP="001C3389">
            <w:pPr>
              <w:jc w:val="center"/>
              <w:rPr>
                <w:sz w:val="16"/>
                <w:szCs w:val="16"/>
              </w:rPr>
            </w:pPr>
            <w:r w:rsidRPr="00860BA1">
              <w:rPr>
                <w:sz w:val="16"/>
                <w:szCs w:val="16"/>
              </w:rPr>
              <w:t>3</w:t>
            </w:r>
          </w:p>
        </w:tc>
        <w:tc>
          <w:tcPr>
            <w:tcW w:w="667" w:type="pct"/>
            <w:tcBorders>
              <w:top w:val="nil"/>
              <w:left w:val="nil"/>
              <w:bottom w:val="single" w:sz="4" w:space="0" w:color="auto"/>
              <w:right w:val="single" w:sz="4" w:space="0" w:color="auto"/>
            </w:tcBorders>
            <w:noWrap/>
            <w:vAlign w:val="center"/>
            <w:hideMark/>
          </w:tcPr>
          <w:p w14:paraId="75ECCF70" w14:textId="77777777" w:rsidR="00E11C25" w:rsidRPr="00860BA1" w:rsidRDefault="00E11C25" w:rsidP="001C3389">
            <w:pPr>
              <w:jc w:val="center"/>
              <w:rPr>
                <w:sz w:val="16"/>
                <w:szCs w:val="16"/>
              </w:rPr>
            </w:pPr>
            <w:r w:rsidRPr="00860BA1">
              <w:rPr>
                <w:sz w:val="16"/>
                <w:szCs w:val="16"/>
              </w:rPr>
              <w:t>0,3%</w:t>
            </w:r>
          </w:p>
        </w:tc>
        <w:tc>
          <w:tcPr>
            <w:tcW w:w="797" w:type="pct"/>
            <w:tcBorders>
              <w:top w:val="nil"/>
              <w:left w:val="nil"/>
              <w:bottom w:val="single" w:sz="4" w:space="0" w:color="auto"/>
              <w:right w:val="single" w:sz="4" w:space="0" w:color="auto"/>
            </w:tcBorders>
            <w:noWrap/>
            <w:vAlign w:val="center"/>
            <w:hideMark/>
          </w:tcPr>
          <w:p w14:paraId="18DEF141" w14:textId="77777777" w:rsidR="00E11C25" w:rsidRPr="00860BA1" w:rsidRDefault="00E11C25" w:rsidP="001C3389">
            <w:pPr>
              <w:jc w:val="center"/>
              <w:rPr>
                <w:sz w:val="16"/>
                <w:szCs w:val="16"/>
              </w:rPr>
            </w:pPr>
            <w:r w:rsidRPr="00860BA1">
              <w:rPr>
                <w:sz w:val="16"/>
                <w:szCs w:val="16"/>
              </w:rPr>
              <w:t>179</w:t>
            </w:r>
          </w:p>
        </w:tc>
        <w:tc>
          <w:tcPr>
            <w:tcW w:w="797" w:type="pct"/>
            <w:tcBorders>
              <w:top w:val="nil"/>
              <w:left w:val="nil"/>
              <w:bottom w:val="single" w:sz="4" w:space="0" w:color="auto"/>
              <w:right w:val="single" w:sz="4" w:space="0" w:color="auto"/>
            </w:tcBorders>
            <w:noWrap/>
            <w:vAlign w:val="center"/>
            <w:hideMark/>
          </w:tcPr>
          <w:p w14:paraId="3BD9FDF1" w14:textId="77777777" w:rsidR="00E11C25" w:rsidRPr="00860BA1" w:rsidRDefault="00E11C25" w:rsidP="001C3389">
            <w:pPr>
              <w:jc w:val="center"/>
              <w:rPr>
                <w:sz w:val="16"/>
                <w:szCs w:val="16"/>
              </w:rPr>
            </w:pPr>
            <w:r w:rsidRPr="00860BA1">
              <w:rPr>
                <w:sz w:val="16"/>
                <w:szCs w:val="16"/>
              </w:rPr>
              <w:t>93</w:t>
            </w:r>
          </w:p>
        </w:tc>
        <w:tc>
          <w:tcPr>
            <w:tcW w:w="869" w:type="pct"/>
            <w:tcBorders>
              <w:top w:val="nil"/>
              <w:left w:val="nil"/>
              <w:bottom w:val="single" w:sz="4" w:space="0" w:color="auto"/>
              <w:right w:val="single" w:sz="4" w:space="0" w:color="auto"/>
            </w:tcBorders>
            <w:noWrap/>
            <w:vAlign w:val="center"/>
            <w:hideMark/>
          </w:tcPr>
          <w:p w14:paraId="34EFCA49" w14:textId="77777777" w:rsidR="00E11C25" w:rsidRPr="00860BA1" w:rsidRDefault="00E11C25" w:rsidP="001C3389">
            <w:pPr>
              <w:jc w:val="center"/>
              <w:rPr>
                <w:sz w:val="16"/>
                <w:szCs w:val="16"/>
              </w:rPr>
            </w:pPr>
            <w:r w:rsidRPr="00860BA1">
              <w:rPr>
                <w:sz w:val="16"/>
                <w:szCs w:val="16"/>
              </w:rPr>
              <w:t>250</w:t>
            </w:r>
          </w:p>
        </w:tc>
      </w:tr>
      <w:tr w:rsidR="00E11C25" w:rsidRPr="00860BA1" w14:paraId="3ABEFAC5"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4A4D89A5" w14:textId="77777777" w:rsidR="00E11C25" w:rsidRPr="007D278D" w:rsidRDefault="00E11C25" w:rsidP="001C3389">
            <w:pPr>
              <w:rPr>
                <w:sz w:val="16"/>
                <w:szCs w:val="16"/>
              </w:rPr>
            </w:pPr>
            <w:r w:rsidRPr="007D278D">
              <w:rPr>
                <w:sz w:val="16"/>
                <w:szCs w:val="16"/>
              </w:rPr>
              <w:t xml:space="preserve">им Лазо </w:t>
            </w:r>
          </w:p>
        </w:tc>
        <w:tc>
          <w:tcPr>
            <w:tcW w:w="783" w:type="pct"/>
            <w:tcBorders>
              <w:top w:val="nil"/>
              <w:left w:val="nil"/>
              <w:bottom w:val="single" w:sz="4" w:space="0" w:color="auto"/>
              <w:right w:val="single" w:sz="4" w:space="0" w:color="auto"/>
            </w:tcBorders>
            <w:noWrap/>
            <w:vAlign w:val="center"/>
            <w:hideMark/>
          </w:tcPr>
          <w:p w14:paraId="1BA651E4" w14:textId="77777777" w:rsidR="00E11C25" w:rsidRPr="00860BA1" w:rsidRDefault="00E11C25" w:rsidP="001C3389">
            <w:pPr>
              <w:jc w:val="center"/>
              <w:rPr>
                <w:sz w:val="16"/>
                <w:szCs w:val="16"/>
              </w:rPr>
            </w:pPr>
            <w:r w:rsidRPr="00860BA1">
              <w:rPr>
                <w:sz w:val="16"/>
                <w:szCs w:val="16"/>
              </w:rPr>
              <w:t>17</w:t>
            </w:r>
          </w:p>
        </w:tc>
        <w:tc>
          <w:tcPr>
            <w:tcW w:w="667" w:type="pct"/>
            <w:tcBorders>
              <w:top w:val="nil"/>
              <w:left w:val="nil"/>
              <w:bottom w:val="single" w:sz="4" w:space="0" w:color="auto"/>
              <w:right w:val="single" w:sz="4" w:space="0" w:color="auto"/>
            </w:tcBorders>
            <w:noWrap/>
            <w:vAlign w:val="center"/>
            <w:hideMark/>
          </w:tcPr>
          <w:p w14:paraId="56A04E3A" w14:textId="77777777" w:rsidR="00E11C25" w:rsidRPr="00860BA1" w:rsidRDefault="00E11C25" w:rsidP="001C3389">
            <w:pPr>
              <w:jc w:val="center"/>
              <w:rPr>
                <w:sz w:val="16"/>
                <w:szCs w:val="16"/>
              </w:rPr>
            </w:pPr>
            <w:r w:rsidRPr="00860BA1">
              <w:rPr>
                <w:sz w:val="16"/>
                <w:szCs w:val="16"/>
              </w:rPr>
              <w:t>1,7%</w:t>
            </w:r>
          </w:p>
        </w:tc>
        <w:tc>
          <w:tcPr>
            <w:tcW w:w="797" w:type="pct"/>
            <w:tcBorders>
              <w:top w:val="nil"/>
              <w:left w:val="nil"/>
              <w:bottom w:val="single" w:sz="4" w:space="0" w:color="auto"/>
              <w:right w:val="single" w:sz="4" w:space="0" w:color="auto"/>
            </w:tcBorders>
            <w:noWrap/>
            <w:vAlign w:val="center"/>
            <w:hideMark/>
          </w:tcPr>
          <w:p w14:paraId="5EE5DBF6" w14:textId="77777777" w:rsidR="00E11C25" w:rsidRPr="00860BA1" w:rsidRDefault="00E11C25" w:rsidP="001C3389">
            <w:pPr>
              <w:jc w:val="center"/>
              <w:rPr>
                <w:sz w:val="16"/>
                <w:szCs w:val="16"/>
              </w:rPr>
            </w:pPr>
            <w:r w:rsidRPr="00860BA1">
              <w:rPr>
                <w:sz w:val="16"/>
                <w:szCs w:val="16"/>
              </w:rPr>
              <w:t>136</w:t>
            </w:r>
          </w:p>
        </w:tc>
        <w:tc>
          <w:tcPr>
            <w:tcW w:w="797" w:type="pct"/>
            <w:tcBorders>
              <w:top w:val="nil"/>
              <w:left w:val="nil"/>
              <w:bottom w:val="single" w:sz="4" w:space="0" w:color="auto"/>
              <w:right w:val="single" w:sz="4" w:space="0" w:color="auto"/>
            </w:tcBorders>
            <w:noWrap/>
            <w:vAlign w:val="center"/>
            <w:hideMark/>
          </w:tcPr>
          <w:p w14:paraId="333464DA" w14:textId="77777777" w:rsidR="00E11C25" w:rsidRPr="00860BA1" w:rsidRDefault="00E11C25" w:rsidP="001C3389">
            <w:pPr>
              <w:jc w:val="center"/>
              <w:rPr>
                <w:sz w:val="16"/>
                <w:szCs w:val="16"/>
              </w:rPr>
            </w:pPr>
            <w:r w:rsidRPr="00860BA1">
              <w:rPr>
                <w:sz w:val="16"/>
                <w:szCs w:val="16"/>
              </w:rPr>
              <w:t>28</w:t>
            </w:r>
          </w:p>
        </w:tc>
        <w:tc>
          <w:tcPr>
            <w:tcW w:w="869" w:type="pct"/>
            <w:tcBorders>
              <w:top w:val="nil"/>
              <w:left w:val="nil"/>
              <w:bottom w:val="single" w:sz="4" w:space="0" w:color="auto"/>
              <w:right w:val="single" w:sz="4" w:space="0" w:color="auto"/>
            </w:tcBorders>
            <w:noWrap/>
            <w:vAlign w:val="center"/>
            <w:hideMark/>
          </w:tcPr>
          <w:p w14:paraId="7C0DDC07" w14:textId="77777777" w:rsidR="00E11C25" w:rsidRPr="00860BA1" w:rsidRDefault="00E11C25" w:rsidP="001C3389">
            <w:pPr>
              <w:jc w:val="center"/>
              <w:rPr>
                <w:sz w:val="16"/>
                <w:szCs w:val="16"/>
              </w:rPr>
            </w:pPr>
            <w:r w:rsidRPr="00860BA1">
              <w:rPr>
                <w:sz w:val="16"/>
                <w:szCs w:val="16"/>
              </w:rPr>
              <w:t>243</w:t>
            </w:r>
          </w:p>
        </w:tc>
      </w:tr>
      <w:tr w:rsidR="00E11C25" w:rsidRPr="00860BA1" w14:paraId="71AE434E"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4BA725B7" w14:textId="77777777" w:rsidR="00E11C25" w:rsidRPr="007D278D" w:rsidRDefault="00E11C25" w:rsidP="001C3389">
            <w:pPr>
              <w:rPr>
                <w:sz w:val="16"/>
                <w:szCs w:val="16"/>
              </w:rPr>
            </w:pPr>
            <w:r w:rsidRPr="007D278D">
              <w:rPr>
                <w:sz w:val="16"/>
                <w:szCs w:val="16"/>
              </w:rPr>
              <w:t xml:space="preserve">им Полины Осипенко </w:t>
            </w:r>
          </w:p>
        </w:tc>
        <w:tc>
          <w:tcPr>
            <w:tcW w:w="783" w:type="pct"/>
            <w:tcBorders>
              <w:top w:val="nil"/>
              <w:left w:val="nil"/>
              <w:bottom w:val="single" w:sz="4" w:space="0" w:color="auto"/>
              <w:right w:val="single" w:sz="4" w:space="0" w:color="auto"/>
            </w:tcBorders>
            <w:noWrap/>
            <w:vAlign w:val="center"/>
            <w:hideMark/>
          </w:tcPr>
          <w:p w14:paraId="665EC8A0" w14:textId="77777777" w:rsidR="00E11C25" w:rsidRPr="00860BA1" w:rsidRDefault="00E11C25" w:rsidP="001C3389">
            <w:pPr>
              <w:jc w:val="center"/>
              <w:rPr>
                <w:sz w:val="16"/>
                <w:szCs w:val="16"/>
              </w:rPr>
            </w:pPr>
            <w:r w:rsidRPr="00860BA1">
              <w:rPr>
                <w:sz w:val="16"/>
                <w:szCs w:val="16"/>
              </w:rPr>
              <w:t>1</w:t>
            </w:r>
          </w:p>
        </w:tc>
        <w:tc>
          <w:tcPr>
            <w:tcW w:w="667" w:type="pct"/>
            <w:tcBorders>
              <w:top w:val="nil"/>
              <w:left w:val="nil"/>
              <w:bottom w:val="single" w:sz="4" w:space="0" w:color="auto"/>
              <w:right w:val="single" w:sz="4" w:space="0" w:color="auto"/>
            </w:tcBorders>
            <w:noWrap/>
            <w:vAlign w:val="center"/>
            <w:hideMark/>
          </w:tcPr>
          <w:p w14:paraId="5D439896" w14:textId="77777777" w:rsidR="00E11C25" w:rsidRPr="00860BA1" w:rsidRDefault="00E11C25" w:rsidP="001C3389">
            <w:pPr>
              <w:jc w:val="center"/>
              <w:rPr>
                <w:sz w:val="16"/>
                <w:szCs w:val="16"/>
              </w:rPr>
            </w:pPr>
            <w:r w:rsidRPr="00860BA1">
              <w:rPr>
                <w:sz w:val="16"/>
                <w:szCs w:val="16"/>
              </w:rPr>
              <w:t>0,1%</w:t>
            </w:r>
          </w:p>
        </w:tc>
        <w:tc>
          <w:tcPr>
            <w:tcW w:w="797" w:type="pct"/>
            <w:tcBorders>
              <w:top w:val="nil"/>
              <w:left w:val="nil"/>
              <w:bottom w:val="single" w:sz="4" w:space="0" w:color="auto"/>
              <w:right w:val="single" w:sz="4" w:space="0" w:color="auto"/>
            </w:tcBorders>
            <w:noWrap/>
            <w:vAlign w:val="center"/>
            <w:hideMark/>
          </w:tcPr>
          <w:p w14:paraId="05419301" w14:textId="77777777" w:rsidR="00E11C25" w:rsidRPr="00860BA1" w:rsidRDefault="00E11C25" w:rsidP="001C3389">
            <w:pPr>
              <w:jc w:val="center"/>
              <w:rPr>
                <w:sz w:val="16"/>
                <w:szCs w:val="16"/>
              </w:rPr>
            </w:pPr>
            <w:r w:rsidRPr="00860BA1">
              <w:rPr>
                <w:sz w:val="16"/>
                <w:szCs w:val="16"/>
              </w:rPr>
              <w:t>492</w:t>
            </w:r>
          </w:p>
        </w:tc>
        <w:tc>
          <w:tcPr>
            <w:tcW w:w="797" w:type="pct"/>
            <w:tcBorders>
              <w:top w:val="nil"/>
              <w:left w:val="nil"/>
              <w:bottom w:val="single" w:sz="4" w:space="0" w:color="auto"/>
              <w:right w:val="single" w:sz="4" w:space="0" w:color="auto"/>
            </w:tcBorders>
            <w:noWrap/>
            <w:vAlign w:val="center"/>
            <w:hideMark/>
          </w:tcPr>
          <w:p w14:paraId="3FB13F0B" w14:textId="77777777" w:rsidR="00E11C25" w:rsidRPr="00860BA1" w:rsidRDefault="00E11C25" w:rsidP="001C3389">
            <w:pPr>
              <w:jc w:val="center"/>
              <w:rPr>
                <w:sz w:val="16"/>
                <w:szCs w:val="16"/>
              </w:rPr>
            </w:pPr>
            <w:r w:rsidRPr="00860BA1">
              <w:rPr>
                <w:sz w:val="16"/>
                <w:szCs w:val="16"/>
              </w:rPr>
              <w:t>492</w:t>
            </w:r>
          </w:p>
        </w:tc>
        <w:tc>
          <w:tcPr>
            <w:tcW w:w="869" w:type="pct"/>
            <w:tcBorders>
              <w:top w:val="nil"/>
              <w:left w:val="nil"/>
              <w:bottom w:val="single" w:sz="4" w:space="0" w:color="auto"/>
              <w:right w:val="single" w:sz="4" w:space="0" w:color="auto"/>
            </w:tcBorders>
            <w:noWrap/>
            <w:vAlign w:val="center"/>
            <w:hideMark/>
          </w:tcPr>
          <w:p w14:paraId="0DCC4CE2" w14:textId="77777777" w:rsidR="00E11C25" w:rsidRPr="00860BA1" w:rsidRDefault="00E11C25" w:rsidP="001C3389">
            <w:pPr>
              <w:jc w:val="center"/>
              <w:rPr>
                <w:sz w:val="16"/>
                <w:szCs w:val="16"/>
              </w:rPr>
            </w:pPr>
            <w:r w:rsidRPr="00860BA1">
              <w:rPr>
                <w:sz w:val="16"/>
                <w:szCs w:val="16"/>
              </w:rPr>
              <w:t>492</w:t>
            </w:r>
          </w:p>
        </w:tc>
      </w:tr>
      <w:tr w:rsidR="00E11C25" w:rsidRPr="00860BA1" w14:paraId="5B21C384"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4558F2EF" w14:textId="77777777" w:rsidR="00E11C25" w:rsidRPr="007D278D" w:rsidRDefault="00E11C25" w:rsidP="001C3389">
            <w:pPr>
              <w:rPr>
                <w:sz w:val="16"/>
                <w:szCs w:val="16"/>
              </w:rPr>
            </w:pPr>
            <w:r w:rsidRPr="007D278D">
              <w:rPr>
                <w:sz w:val="16"/>
                <w:szCs w:val="16"/>
              </w:rPr>
              <w:t>Комсомольский</w:t>
            </w:r>
          </w:p>
        </w:tc>
        <w:tc>
          <w:tcPr>
            <w:tcW w:w="783" w:type="pct"/>
            <w:tcBorders>
              <w:top w:val="nil"/>
              <w:left w:val="nil"/>
              <w:bottom w:val="single" w:sz="4" w:space="0" w:color="auto"/>
              <w:right w:val="single" w:sz="4" w:space="0" w:color="auto"/>
            </w:tcBorders>
            <w:noWrap/>
            <w:vAlign w:val="center"/>
            <w:hideMark/>
          </w:tcPr>
          <w:p w14:paraId="006C8E60" w14:textId="77777777" w:rsidR="00E11C25" w:rsidRPr="00860BA1" w:rsidRDefault="00E11C25" w:rsidP="001C3389">
            <w:pPr>
              <w:jc w:val="center"/>
              <w:rPr>
                <w:sz w:val="16"/>
                <w:szCs w:val="16"/>
              </w:rPr>
            </w:pPr>
            <w:r w:rsidRPr="00860BA1">
              <w:rPr>
                <w:sz w:val="16"/>
                <w:szCs w:val="16"/>
              </w:rPr>
              <w:t>6</w:t>
            </w:r>
          </w:p>
        </w:tc>
        <w:tc>
          <w:tcPr>
            <w:tcW w:w="667" w:type="pct"/>
            <w:tcBorders>
              <w:top w:val="nil"/>
              <w:left w:val="nil"/>
              <w:bottom w:val="single" w:sz="4" w:space="0" w:color="auto"/>
              <w:right w:val="single" w:sz="4" w:space="0" w:color="auto"/>
            </w:tcBorders>
            <w:noWrap/>
            <w:vAlign w:val="center"/>
            <w:hideMark/>
          </w:tcPr>
          <w:p w14:paraId="5F9E9A4B" w14:textId="77777777" w:rsidR="00E11C25" w:rsidRPr="00860BA1" w:rsidRDefault="00E11C25" w:rsidP="001C3389">
            <w:pPr>
              <w:jc w:val="center"/>
              <w:rPr>
                <w:sz w:val="16"/>
                <w:szCs w:val="16"/>
              </w:rPr>
            </w:pPr>
            <w:r w:rsidRPr="00860BA1">
              <w:rPr>
                <w:sz w:val="16"/>
                <w:szCs w:val="16"/>
              </w:rPr>
              <w:t>0,6%</w:t>
            </w:r>
          </w:p>
        </w:tc>
        <w:tc>
          <w:tcPr>
            <w:tcW w:w="797" w:type="pct"/>
            <w:tcBorders>
              <w:top w:val="nil"/>
              <w:left w:val="nil"/>
              <w:bottom w:val="single" w:sz="4" w:space="0" w:color="auto"/>
              <w:right w:val="single" w:sz="4" w:space="0" w:color="auto"/>
            </w:tcBorders>
            <w:noWrap/>
            <w:vAlign w:val="center"/>
            <w:hideMark/>
          </w:tcPr>
          <w:p w14:paraId="62920989" w14:textId="77777777" w:rsidR="00E11C25" w:rsidRPr="00860BA1" w:rsidRDefault="00E11C25" w:rsidP="001C3389">
            <w:pPr>
              <w:jc w:val="center"/>
              <w:rPr>
                <w:sz w:val="16"/>
                <w:szCs w:val="16"/>
              </w:rPr>
            </w:pPr>
            <w:r w:rsidRPr="00860BA1">
              <w:rPr>
                <w:sz w:val="16"/>
                <w:szCs w:val="16"/>
              </w:rPr>
              <w:t>184</w:t>
            </w:r>
          </w:p>
        </w:tc>
        <w:tc>
          <w:tcPr>
            <w:tcW w:w="797" w:type="pct"/>
            <w:tcBorders>
              <w:top w:val="nil"/>
              <w:left w:val="nil"/>
              <w:bottom w:val="single" w:sz="4" w:space="0" w:color="auto"/>
              <w:right w:val="single" w:sz="4" w:space="0" w:color="auto"/>
            </w:tcBorders>
            <w:noWrap/>
            <w:vAlign w:val="center"/>
            <w:hideMark/>
          </w:tcPr>
          <w:p w14:paraId="1784AD5B" w14:textId="77777777" w:rsidR="00E11C25" w:rsidRPr="00860BA1" w:rsidRDefault="00E11C25" w:rsidP="001C3389">
            <w:pPr>
              <w:jc w:val="center"/>
              <w:rPr>
                <w:sz w:val="16"/>
                <w:szCs w:val="16"/>
              </w:rPr>
            </w:pPr>
            <w:r w:rsidRPr="00860BA1">
              <w:rPr>
                <w:sz w:val="16"/>
                <w:szCs w:val="16"/>
              </w:rPr>
              <w:t>39</w:t>
            </w:r>
          </w:p>
        </w:tc>
        <w:tc>
          <w:tcPr>
            <w:tcW w:w="869" w:type="pct"/>
            <w:tcBorders>
              <w:top w:val="nil"/>
              <w:left w:val="nil"/>
              <w:bottom w:val="single" w:sz="4" w:space="0" w:color="auto"/>
              <w:right w:val="single" w:sz="4" w:space="0" w:color="auto"/>
            </w:tcBorders>
            <w:noWrap/>
            <w:vAlign w:val="center"/>
            <w:hideMark/>
          </w:tcPr>
          <w:p w14:paraId="57FB34B4" w14:textId="77777777" w:rsidR="00E11C25" w:rsidRPr="00860BA1" w:rsidRDefault="00E11C25" w:rsidP="001C3389">
            <w:pPr>
              <w:jc w:val="center"/>
              <w:rPr>
                <w:sz w:val="16"/>
                <w:szCs w:val="16"/>
              </w:rPr>
            </w:pPr>
            <w:r w:rsidRPr="00860BA1">
              <w:rPr>
                <w:sz w:val="16"/>
                <w:szCs w:val="16"/>
              </w:rPr>
              <w:t>357</w:t>
            </w:r>
          </w:p>
        </w:tc>
      </w:tr>
      <w:tr w:rsidR="00E11C25" w:rsidRPr="00860BA1" w14:paraId="61CA31A2"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39568EE6" w14:textId="77777777" w:rsidR="00E11C25" w:rsidRPr="007D278D" w:rsidRDefault="00E11C25" w:rsidP="001C3389">
            <w:pPr>
              <w:rPr>
                <w:sz w:val="16"/>
                <w:szCs w:val="16"/>
              </w:rPr>
            </w:pPr>
            <w:r w:rsidRPr="007D278D">
              <w:rPr>
                <w:sz w:val="16"/>
                <w:szCs w:val="16"/>
              </w:rPr>
              <w:t>Нанайский</w:t>
            </w:r>
          </w:p>
        </w:tc>
        <w:tc>
          <w:tcPr>
            <w:tcW w:w="783" w:type="pct"/>
            <w:tcBorders>
              <w:top w:val="nil"/>
              <w:left w:val="nil"/>
              <w:bottom w:val="single" w:sz="4" w:space="0" w:color="auto"/>
              <w:right w:val="single" w:sz="4" w:space="0" w:color="auto"/>
            </w:tcBorders>
            <w:noWrap/>
            <w:vAlign w:val="center"/>
            <w:hideMark/>
          </w:tcPr>
          <w:p w14:paraId="48B4CF44" w14:textId="77777777" w:rsidR="00E11C25" w:rsidRPr="00860BA1" w:rsidRDefault="00E11C25" w:rsidP="001C3389">
            <w:pPr>
              <w:jc w:val="center"/>
              <w:rPr>
                <w:sz w:val="16"/>
                <w:szCs w:val="16"/>
              </w:rPr>
            </w:pPr>
            <w:r w:rsidRPr="00860BA1">
              <w:rPr>
                <w:sz w:val="16"/>
                <w:szCs w:val="16"/>
              </w:rPr>
              <w:t>7</w:t>
            </w:r>
          </w:p>
        </w:tc>
        <w:tc>
          <w:tcPr>
            <w:tcW w:w="667" w:type="pct"/>
            <w:tcBorders>
              <w:top w:val="nil"/>
              <w:left w:val="nil"/>
              <w:bottom w:val="single" w:sz="4" w:space="0" w:color="auto"/>
              <w:right w:val="single" w:sz="4" w:space="0" w:color="auto"/>
            </w:tcBorders>
            <w:noWrap/>
            <w:vAlign w:val="center"/>
            <w:hideMark/>
          </w:tcPr>
          <w:p w14:paraId="5B804901" w14:textId="77777777" w:rsidR="00E11C25" w:rsidRPr="00860BA1" w:rsidRDefault="00E11C25" w:rsidP="001C3389">
            <w:pPr>
              <w:jc w:val="center"/>
              <w:rPr>
                <w:sz w:val="16"/>
                <w:szCs w:val="16"/>
              </w:rPr>
            </w:pPr>
            <w:r w:rsidRPr="00860BA1">
              <w:rPr>
                <w:sz w:val="16"/>
                <w:szCs w:val="16"/>
              </w:rPr>
              <w:t>0,7%</w:t>
            </w:r>
          </w:p>
        </w:tc>
        <w:tc>
          <w:tcPr>
            <w:tcW w:w="797" w:type="pct"/>
            <w:tcBorders>
              <w:top w:val="nil"/>
              <w:left w:val="nil"/>
              <w:bottom w:val="single" w:sz="4" w:space="0" w:color="auto"/>
              <w:right w:val="single" w:sz="4" w:space="0" w:color="auto"/>
            </w:tcBorders>
            <w:noWrap/>
            <w:vAlign w:val="center"/>
            <w:hideMark/>
          </w:tcPr>
          <w:p w14:paraId="637D9B61" w14:textId="77777777" w:rsidR="00E11C25" w:rsidRPr="00860BA1" w:rsidRDefault="00E11C25" w:rsidP="001C3389">
            <w:pPr>
              <w:jc w:val="center"/>
              <w:rPr>
                <w:sz w:val="16"/>
                <w:szCs w:val="16"/>
              </w:rPr>
            </w:pPr>
            <w:r w:rsidRPr="00860BA1">
              <w:rPr>
                <w:sz w:val="16"/>
                <w:szCs w:val="16"/>
              </w:rPr>
              <w:t>205</w:t>
            </w:r>
          </w:p>
        </w:tc>
        <w:tc>
          <w:tcPr>
            <w:tcW w:w="797" w:type="pct"/>
            <w:tcBorders>
              <w:top w:val="nil"/>
              <w:left w:val="nil"/>
              <w:bottom w:val="single" w:sz="4" w:space="0" w:color="auto"/>
              <w:right w:val="single" w:sz="4" w:space="0" w:color="auto"/>
            </w:tcBorders>
            <w:noWrap/>
            <w:vAlign w:val="center"/>
            <w:hideMark/>
          </w:tcPr>
          <w:p w14:paraId="64BEC748" w14:textId="77777777" w:rsidR="00E11C25" w:rsidRPr="00860BA1" w:rsidRDefault="00E11C25" w:rsidP="001C3389">
            <w:pPr>
              <w:jc w:val="center"/>
              <w:rPr>
                <w:sz w:val="16"/>
                <w:szCs w:val="16"/>
              </w:rPr>
            </w:pPr>
            <w:r w:rsidRPr="00860BA1">
              <w:rPr>
                <w:sz w:val="16"/>
                <w:szCs w:val="16"/>
              </w:rPr>
              <w:t>21</w:t>
            </w:r>
          </w:p>
        </w:tc>
        <w:tc>
          <w:tcPr>
            <w:tcW w:w="869" w:type="pct"/>
            <w:tcBorders>
              <w:top w:val="nil"/>
              <w:left w:val="nil"/>
              <w:bottom w:val="single" w:sz="4" w:space="0" w:color="auto"/>
              <w:right w:val="single" w:sz="4" w:space="0" w:color="auto"/>
            </w:tcBorders>
            <w:noWrap/>
            <w:vAlign w:val="center"/>
            <w:hideMark/>
          </w:tcPr>
          <w:p w14:paraId="05EFF658" w14:textId="77777777" w:rsidR="00E11C25" w:rsidRPr="00860BA1" w:rsidRDefault="00E11C25" w:rsidP="001C3389">
            <w:pPr>
              <w:jc w:val="center"/>
              <w:rPr>
                <w:sz w:val="16"/>
                <w:szCs w:val="16"/>
              </w:rPr>
            </w:pPr>
            <w:r w:rsidRPr="00860BA1">
              <w:rPr>
                <w:sz w:val="16"/>
                <w:szCs w:val="16"/>
              </w:rPr>
              <w:t>384</w:t>
            </w:r>
          </w:p>
        </w:tc>
      </w:tr>
      <w:tr w:rsidR="00E11C25" w:rsidRPr="00860BA1" w14:paraId="66D112DA" w14:textId="77777777" w:rsidTr="005D2768">
        <w:trPr>
          <w:trHeight w:val="113"/>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24DEFF60" w14:textId="77777777" w:rsidR="00E11C25" w:rsidRPr="007D278D" w:rsidRDefault="00E11C25" w:rsidP="001C3389">
            <w:pPr>
              <w:rPr>
                <w:sz w:val="16"/>
                <w:szCs w:val="16"/>
              </w:rPr>
            </w:pPr>
            <w:r w:rsidRPr="007D278D">
              <w:rPr>
                <w:sz w:val="16"/>
                <w:szCs w:val="16"/>
              </w:rPr>
              <w:t>Николаевский</w:t>
            </w:r>
          </w:p>
        </w:tc>
        <w:tc>
          <w:tcPr>
            <w:tcW w:w="783" w:type="pct"/>
            <w:tcBorders>
              <w:top w:val="nil"/>
              <w:left w:val="nil"/>
              <w:bottom w:val="single" w:sz="4" w:space="0" w:color="auto"/>
              <w:right w:val="single" w:sz="4" w:space="0" w:color="auto"/>
            </w:tcBorders>
            <w:noWrap/>
            <w:vAlign w:val="center"/>
            <w:hideMark/>
          </w:tcPr>
          <w:p w14:paraId="19F7D274" w14:textId="77777777" w:rsidR="00E11C25" w:rsidRPr="00860BA1" w:rsidRDefault="00E11C25" w:rsidP="001C3389">
            <w:pPr>
              <w:jc w:val="center"/>
              <w:rPr>
                <w:sz w:val="16"/>
                <w:szCs w:val="16"/>
              </w:rPr>
            </w:pPr>
            <w:r w:rsidRPr="00860BA1">
              <w:rPr>
                <w:sz w:val="16"/>
                <w:szCs w:val="16"/>
              </w:rPr>
              <w:t>3</w:t>
            </w:r>
          </w:p>
        </w:tc>
        <w:tc>
          <w:tcPr>
            <w:tcW w:w="667" w:type="pct"/>
            <w:tcBorders>
              <w:top w:val="nil"/>
              <w:left w:val="nil"/>
              <w:bottom w:val="single" w:sz="4" w:space="0" w:color="auto"/>
              <w:right w:val="single" w:sz="4" w:space="0" w:color="auto"/>
            </w:tcBorders>
            <w:noWrap/>
            <w:vAlign w:val="center"/>
            <w:hideMark/>
          </w:tcPr>
          <w:p w14:paraId="5351780B" w14:textId="77777777" w:rsidR="00E11C25" w:rsidRPr="00860BA1" w:rsidRDefault="00E11C25" w:rsidP="001C3389">
            <w:pPr>
              <w:jc w:val="center"/>
              <w:rPr>
                <w:sz w:val="16"/>
                <w:szCs w:val="16"/>
              </w:rPr>
            </w:pPr>
            <w:r w:rsidRPr="00860BA1">
              <w:rPr>
                <w:sz w:val="16"/>
                <w:szCs w:val="16"/>
              </w:rPr>
              <w:t>0,3%</w:t>
            </w:r>
          </w:p>
        </w:tc>
        <w:tc>
          <w:tcPr>
            <w:tcW w:w="797" w:type="pct"/>
            <w:tcBorders>
              <w:top w:val="nil"/>
              <w:left w:val="nil"/>
              <w:bottom w:val="single" w:sz="4" w:space="0" w:color="auto"/>
              <w:right w:val="single" w:sz="4" w:space="0" w:color="auto"/>
            </w:tcBorders>
            <w:noWrap/>
            <w:vAlign w:val="center"/>
            <w:hideMark/>
          </w:tcPr>
          <w:p w14:paraId="777717E8" w14:textId="77777777" w:rsidR="00E11C25" w:rsidRPr="00860BA1" w:rsidRDefault="00E11C25" w:rsidP="001C3389">
            <w:pPr>
              <w:jc w:val="center"/>
              <w:rPr>
                <w:sz w:val="16"/>
                <w:szCs w:val="16"/>
              </w:rPr>
            </w:pPr>
            <w:r w:rsidRPr="00860BA1">
              <w:rPr>
                <w:sz w:val="16"/>
                <w:szCs w:val="16"/>
              </w:rPr>
              <w:t>165</w:t>
            </w:r>
          </w:p>
        </w:tc>
        <w:tc>
          <w:tcPr>
            <w:tcW w:w="797" w:type="pct"/>
            <w:tcBorders>
              <w:top w:val="nil"/>
              <w:left w:val="nil"/>
              <w:bottom w:val="single" w:sz="4" w:space="0" w:color="auto"/>
              <w:right w:val="single" w:sz="4" w:space="0" w:color="auto"/>
            </w:tcBorders>
            <w:noWrap/>
            <w:vAlign w:val="center"/>
            <w:hideMark/>
          </w:tcPr>
          <w:p w14:paraId="2EDD1E49" w14:textId="77777777" w:rsidR="00E11C25" w:rsidRPr="00860BA1" w:rsidRDefault="00E11C25" w:rsidP="001C3389">
            <w:pPr>
              <w:jc w:val="center"/>
              <w:rPr>
                <w:sz w:val="16"/>
                <w:szCs w:val="16"/>
              </w:rPr>
            </w:pPr>
            <w:r w:rsidRPr="00860BA1">
              <w:rPr>
                <w:sz w:val="16"/>
                <w:szCs w:val="16"/>
              </w:rPr>
              <w:t>64</w:t>
            </w:r>
          </w:p>
        </w:tc>
        <w:tc>
          <w:tcPr>
            <w:tcW w:w="869" w:type="pct"/>
            <w:tcBorders>
              <w:top w:val="nil"/>
              <w:left w:val="nil"/>
              <w:bottom w:val="single" w:sz="4" w:space="0" w:color="auto"/>
              <w:right w:val="single" w:sz="4" w:space="0" w:color="auto"/>
            </w:tcBorders>
            <w:noWrap/>
            <w:vAlign w:val="center"/>
            <w:hideMark/>
          </w:tcPr>
          <w:p w14:paraId="73DFABDC" w14:textId="77777777" w:rsidR="00E11C25" w:rsidRPr="00860BA1" w:rsidRDefault="00E11C25" w:rsidP="001C3389">
            <w:pPr>
              <w:jc w:val="center"/>
              <w:rPr>
                <w:sz w:val="16"/>
                <w:szCs w:val="16"/>
              </w:rPr>
            </w:pPr>
            <w:r w:rsidRPr="00860BA1">
              <w:rPr>
                <w:sz w:val="16"/>
                <w:szCs w:val="16"/>
              </w:rPr>
              <w:t>333</w:t>
            </w:r>
          </w:p>
        </w:tc>
      </w:tr>
      <w:tr w:rsidR="00E11C25" w:rsidRPr="00860BA1" w14:paraId="4C27A176"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7DCD1FD1" w14:textId="77777777" w:rsidR="00E11C25" w:rsidRPr="007D278D" w:rsidRDefault="00E11C25" w:rsidP="001C3389">
            <w:pPr>
              <w:rPr>
                <w:sz w:val="16"/>
                <w:szCs w:val="16"/>
              </w:rPr>
            </w:pPr>
            <w:r w:rsidRPr="007D278D">
              <w:rPr>
                <w:sz w:val="16"/>
                <w:szCs w:val="16"/>
              </w:rPr>
              <w:t>Охотский</w:t>
            </w:r>
          </w:p>
        </w:tc>
        <w:tc>
          <w:tcPr>
            <w:tcW w:w="783" w:type="pct"/>
            <w:tcBorders>
              <w:top w:val="nil"/>
              <w:left w:val="nil"/>
              <w:bottom w:val="single" w:sz="4" w:space="0" w:color="auto"/>
              <w:right w:val="single" w:sz="4" w:space="0" w:color="auto"/>
            </w:tcBorders>
            <w:noWrap/>
            <w:vAlign w:val="center"/>
            <w:hideMark/>
          </w:tcPr>
          <w:p w14:paraId="414A80F9" w14:textId="77777777" w:rsidR="00E11C25" w:rsidRPr="00860BA1" w:rsidRDefault="00E11C25" w:rsidP="001C3389">
            <w:pPr>
              <w:jc w:val="center"/>
              <w:rPr>
                <w:sz w:val="16"/>
                <w:szCs w:val="16"/>
              </w:rPr>
            </w:pPr>
            <w:r w:rsidRPr="00860BA1">
              <w:rPr>
                <w:sz w:val="16"/>
                <w:szCs w:val="16"/>
              </w:rPr>
              <w:t>1</w:t>
            </w:r>
          </w:p>
        </w:tc>
        <w:tc>
          <w:tcPr>
            <w:tcW w:w="667" w:type="pct"/>
            <w:tcBorders>
              <w:top w:val="nil"/>
              <w:left w:val="nil"/>
              <w:bottom w:val="single" w:sz="4" w:space="0" w:color="auto"/>
              <w:right w:val="single" w:sz="4" w:space="0" w:color="auto"/>
            </w:tcBorders>
            <w:noWrap/>
            <w:vAlign w:val="center"/>
            <w:hideMark/>
          </w:tcPr>
          <w:p w14:paraId="6242A799" w14:textId="77777777" w:rsidR="00E11C25" w:rsidRPr="00860BA1" w:rsidRDefault="00E11C25" w:rsidP="001C3389">
            <w:pPr>
              <w:jc w:val="center"/>
              <w:rPr>
                <w:sz w:val="16"/>
                <w:szCs w:val="16"/>
              </w:rPr>
            </w:pPr>
            <w:r w:rsidRPr="00860BA1">
              <w:rPr>
                <w:sz w:val="16"/>
                <w:szCs w:val="16"/>
              </w:rPr>
              <w:t>0,1%</w:t>
            </w:r>
          </w:p>
        </w:tc>
        <w:tc>
          <w:tcPr>
            <w:tcW w:w="797" w:type="pct"/>
            <w:tcBorders>
              <w:top w:val="nil"/>
              <w:left w:val="nil"/>
              <w:bottom w:val="single" w:sz="4" w:space="0" w:color="auto"/>
              <w:right w:val="single" w:sz="4" w:space="0" w:color="auto"/>
            </w:tcBorders>
            <w:noWrap/>
            <w:vAlign w:val="center"/>
            <w:hideMark/>
          </w:tcPr>
          <w:p w14:paraId="32247BF0" w14:textId="77777777" w:rsidR="00E11C25" w:rsidRPr="00860BA1" w:rsidRDefault="00E11C25" w:rsidP="001C3389">
            <w:pPr>
              <w:jc w:val="center"/>
              <w:rPr>
                <w:sz w:val="16"/>
                <w:szCs w:val="16"/>
              </w:rPr>
            </w:pPr>
            <w:r w:rsidRPr="00860BA1">
              <w:rPr>
                <w:sz w:val="16"/>
                <w:szCs w:val="16"/>
              </w:rPr>
              <w:t>303</w:t>
            </w:r>
          </w:p>
        </w:tc>
        <w:tc>
          <w:tcPr>
            <w:tcW w:w="797" w:type="pct"/>
            <w:tcBorders>
              <w:top w:val="nil"/>
              <w:left w:val="nil"/>
              <w:bottom w:val="single" w:sz="4" w:space="0" w:color="auto"/>
              <w:right w:val="single" w:sz="4" w:space="0" w:color="auto"/>
            </w:tcBorders>
            <w:noWrap/>
            <w:vAlign w:val="center"/>
            <w:hideMark/>
          </w:tcPr>
          <w:p w14:paraId="3CB37A7B" w14:textId="77777777" w:rsidR="00E11C25" w:rsidRPr="00860BA1" w:rsidRDefault="00E11C25" w:rsidP="001C3389">
            <w:pPr>
              <w:jc w:val="center"/>
              <w:rPr>
                <w:sz w:val="16"/>
                <w:szCs w:val="16"/>
              </w:rPr>
            </w:pPr>
            <w:r w:rsidRPr="00860BA1">
              <w:rPr>
                <w:sz w:val="16"/>
                <w:szCs w:val="16"/>
              </w:rPr>
              <w:t>303</w:t>
            </w:r>
          </w:p>
        </w:tc>
        <w:tc>
          <w:tcPr>
            <w:tcW w:w="869" w:type="pct"/>
            <w:tcBorders>
              <w:top w:val="nil"/>
              <w:left w:val="nil"/>
              <w:bottom w:val="single" w:sz="4" w:space="0" w:color="auto"/>
              <w:right w:val="single" w:sz="4" w:space="0" w:color="auto"/>
            </w:tcBorders>
            <w:noWrap/>
            <w:vAlign w:val="center"/>
            <w:hideMark/>
          </w:tcPr>
          <w:p w14:paraId="4C6EA7C9" w14:textId="77777777" w:rsidR="00E11C25" w:rsidRPr="00860BA1" w:rsidRDefault="00E11C25" w:rsidP="001C3389">
            <w:pPr>
              <w:jc w:val="center"/>
              <w:rPr>
                <w:sz w:val="16"/>
                <w:szCs w:val="16"/>
              </w:rPr>
            </w:pPr>
            <w:r w:rsidRPr="00860BA1">
              <w:rPr>
                <w:sz w:val="16"/>
                <w:szCs w:val="16"/>
              </w:rPr>
              <w:t>303</w:t>
            </w:r>
          </w:p>
        </w:tc>
      </w:tr>
      <w:tr w:rsidR="00E11C25" w:rsidRPr="00860BA1" w14:paraId="1CD1A4A8"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276A04BC" w14:textId="77777777" w:rsidR="00E11C25" w:rsidRPr="007D278D" w:rsidRDefault="00E11C25" w:rsidP="001C3389">
            <w:pPr>
              <w:rPr>
                <w:sz w:val="16"/>
                <w:szCs w:val="16"/>
              </w:rPr>
            </w:pPr>
            <w:r w:rsidRPr="007D278D">
              <w:rPr>
                <w:sz w:val="16"/>
                <w:szCs w:val="16"/>
              </w:rPr>
              <w:t>Советско-Гаванский</w:t>
            </w:r>
          </w:p>
        </w:tc>
        <w:tc>
          <w:tcPr>
            <w:tcW w:w="783" w:type="pct"/>
            <w:tcBorders>
              <w:top w:val="nil"/>
              <w:left w:val="nil"/>
              <w:bottom w:val="single" w:sz="4" w:space="0" w:color="auto"/>
              <w:right w:val="single" w:sz="4" w:space="0" w:color="auto"/>
            </w:tcBorders>
            <w:noWrap/>
            <w:vAlign w:val="center"/>
            <w:hideMark/>
          </w:tcPr>
          <w:p w14:paraId="2944641C" w14:textId="77777777" w:rsidR="00E11C25" w:rsidRPr="00860BA1" w:rsidRDefault="00E11C25" w:rsidP="001C3389">
            <w:pPr>
              <w:jc w:val="center"/>
              <w:rPr>
                <w:sz w:val="16"/>
                <w:szCs w:val="16"/>
              </w:rPr>
            </w:pPr>
            <w:r w:rsidRPr="00860BA1">
              <w:rPr>
                <w:sz w:val="16"/>
                <w:szCs w:val="16"/>
              </w:rPr>
              <w:t>7</w:t>
            </w:r>
          </w:p>
        </w:tc>
        <w:tc>
          <w:tcPr>
            <w:tcW w:w="667" w:type="pct"/>
            <w:tcBorders>
              <w:top w:val="nil"/>
              <w:left w:val="nil"/>
              <w:bottom w:val="single" w:sz="4" w:space="0" w:color="auto"/>
              <w:right w:val="single" w:sz="4" w:space="0" w:color="auto"/>
            </w:tcBorders>
            <w:noWrap/>
            <w:vAlign w:val="center"/>
            <w:hideMark/>
          </w:tcPr>
          <w:p w14:paraId="3FC14869" w14:textId="77777777" w:rsidR="00E11C25" w:rsidRPr="00860BA1" w:rsidRDefault="00E11C25" w:rsidP="001C3389">
            <w:pPr>
              <w:jc w:val="center"/>
              <w:rPr>
                <w:sz w:val="16"/>
                <w:szCs w:val="16"/>
              </w:rPr>
            </w:pPr>
            <w:r w:rsidRPr="00860BA1">
              <w:rPr>
                <w:sz w:val="16"/>
                <w:szCs w:val="16"/>
              </w:rPr>
              <w:t>0,7%</w:t>
            </w:r>
          </w:p>
        </w:tc>
        <w:tc>
          <w:tcPr>
            <w:tcW w:w="797" w:type="pct"/>
            <w:tcBorders>
              <w:top w:val="nil"/>
              <w:left w:val="nil"/>
              <w:bottom w:val="single" w:sz="4" w:space="0" w:color="auto"/>
              <w:right w:val="single" w:sz="4" w:space="0" w:color="auto"/>
            </w:tcBorders>
            <w:noWrap/>
            <w:vAlign w:val="center"/>
            <w:hideMark/>
          </w:tcPr>
          <w:p w14:paraId="7503AD7F" w14:textId="77777777" w:rsidR="00E11C25" w:rsidRPr="00860BA1" w:rsidRDefault="00E11C25" w:rsidP="001C3389">
            <w:pPr>
              <w:jc w:val="center"/>
              <w:rPr>
                <w:sz w:val="16"/>
                <w:szCs w:val="16"/>
              </w:rPr>
            </w:pPr>
            <w:r w:rsidRPr="00860BA1">
              <w:rPr>
                <w:sz w:val="16"/>
                <w:szCs w:val="16"/>
              </w:rPr>
              <w:t>238</w:t>
            </w:r>
          </w:p>
        </w:tc>
        <w:tc>
          <w:tcPr>
            <w:tcW w:w="797" w:type="pct"/>
            <w:tcBorders>
              <w:top w:val="nil"/>
              <w:left w:val="nil"/>
              <w:bottom w:val="single" w:sz="4" w:space="0" w:color="auto"/>
              <w:right w:val="single" w:sz="4" w:space="0" w:color="auto"/>
            </w:tcBorders>
            <w:noWrap/>
            <w:vAlign w:val="center"/>
            <w:hideMark/>
          </w:tcPr>
          <w:p w14:paraId="2923DAAC" w14:textId="77777777" w:rsidR="00E11C25" w:rsidRPr="00860BA1" w:rsidRDefault="00E11C25" w:rsidP="001C3389">
            <w:pPr>
              <w:jc w:val="center"/>
              <w:rPr>
                <w:sz w:val="16"/>
                <w:szCs w:val="16"/>
              </w:rPr>
            </w:pPr>
            <w:r w:rsidRPr="00860BA1">
              <w:rPr>
                <w:sz w:val="16"/>
                <w:szCs w:val="16"/>
              </w:rPr>
              <w:t>97</w:t>
            </w:r>
          </w:p>
        </w:tc>
        <w:tc>
          <w:tcPr>
            <w:tcW w:w="869" w:type="pct"/>
            <w:tcBorders>
              <w:top w:val="nil"/>
              <w:left w:val="nil"/>
              <w:bottom w:val="single" w:sz="4" w:space="0" w:color="auto"/>
              <w:right w:val="single" w:sz="4" w:space="0" w:color="auto"/>
            </w:tcBorders>
            <w:noWrap/>
            <w:vAlign w:val="center"/>
            <w:hideMark/>
          </w:tcPr>
          <w:p w14:paraId="5F88C3F0" w14:textId="77777777" w:rsidR="00E11C25" w:rsidRPr="00860BA1" w:rsidRDefault="00E11C25" w:rsidP="001C3389">
            <w:pPr>
              <w:jc w:val="center"/>
              <w:rPr>
                <w:sz w:val="16"/>
                <w:szCs w:val="16"/>
              </w:rPr>
            </w:pPr>
            <w:r w:rsidRPr="00860BA1">
              <w:rPr>
                <w:sz w:val="16"/>
                <w:szCs w:val="16"/>
              </w:rPr>
              <w:t>517</w:t>
            </w:r>
          </w:p>
        </w:tc>
      </w:tr>
      <w:tr w:rsidR="00E11C25" w:rsidRPr="00860BA1" w14:paraId="37488D39"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31A68C09" w14:textId="77777777" w:rsidR="00E11C25" w:rsidRPr="007D278D" w:rsidRDefault="00E11C25" w:rsidP="001C3389">
            <w:pPr>
              <w:rPr>
                <w:sz w:val="16"/>
                <w:szCs w:val="16"/>
              </w:rPr>
            </w:pPr>
            <w:r w:rsidRPr="007D278D">
              <w:rPr>
                <w:sz w:val="16"/>
                <w:szCs w:val="16"/>
              </w:rPr>
              <w:t>Солнечный</w:t>
            </w:r>
          </w:p>
        </w:tc>
        <w:tc>
          <w:tcPr>
            <w:tcW w:w="783" w:type="pct"/>
            <w:tcBorders>
              <w:top w:val="nil"/>
              <w:left w:val="nil"/>
              <w:bottom w:val="single" w:sz="4" w:space="0" w:color="auto"/>
              <w:right w:val="single" w:sz="4" w:space="0" w:color="auto"/>
            </w:tcBorders>
            <w:noWrap/>
            <w:vAlign w:val="center"/>
            <w:hideMark/>
          </w:tcPr>
          <w:p w14:paraId="5D57084A" w14:textId="77777777" w:rsidR="00E11C25" w:rsidRPr="00860BA1" w:rsidRDefault="00E11C25" w:rsidP="001C3389">
            <w:pPr>
              <w:jc w:val="center"/>
              <w:rPr>
                <w:sz w:val="16"/>
                <w:szCs w:val="16"/>
              </w:rPr>
            </w:pPr>
            <w:r w:rsidRPr="00860BA1">
              <w:rPr>
                <w:sz w:val="16"/>
                <w:szCs w:val="16"/>
              </w:rPr>
              <w:t>14</w:t>
            </w:r>
          </w:p>
        </w:tc>
        <w:tc>
          <w:tcPr>
            <w:tcW w:w="667" w:type="pct"/>
            <w:tcBorders>
              <w:top w:val="nil"/>
              <w:left w:val="nil"/>
              <w:bottom w:val="single" w:sz="4" w:space="0" w:color="auto"/>
              <w:right w:val="single" w:sz="4" w:space="0" w:color="auto"/>
            </w:tcBorders>
            <w:noWrap/>
            <w:vAlign w:val="center"/>
            <w:hideMark/>
          </w:tcPr>
          <w:p w14:paraId="6EE5E29C" w14:textId="77777777" w:rsidR="00E11C25" w:rsidRPr="00860BA1" w:rsidRDefault="00E11C25" w:rsidP="001C3389">
            <w:pPr>
              <w:jc w:val="center"/>
              <w:rPr>
                <w:sz w:val="16"/>
                <w:szCs w:val="16"/>
              </w:rPr>
            </w:pPr>
            <w:r w:rsidRPr="00860BA1">
              <w:rPr>
                <w:sz w:val="16"/>
                <w:szCs w:val="16"/>
              </w:rPr>
              <w:t>1,4%</w:t>
            </w:r>
          </w:p>
        </w:tc>
        <w:tc>
          <w:tcPr>
            <w:tcW w:w="797" w:type="pct"/>
            <w:tcBorders>
              <w:top w:val="nil"/>
              <w:left w:val="nil"/>
              <w:bottom w:val="single" w:sz="4" w:space="0" w:color="auto"/>
              <w:right w:val="single" w:sz="4" w:space="0" w:color="auto"/>
            </w:tcBorders>
            <w:noWrap/>
            <w:vAlign w:val="center"/>
            <w:hideMark/>
          </w:tcPr>
          <w:p w14:paraId="043371D0" w14:textId="77777777" w:rsidR="00E11C25" w:rsidRPr="00860BA1" w:rsidRDefault="00E11C25" w:rsidP="001C3389">
            <w:pPr>
              <w:jc w:val="center"/>
              <w:rPr>
                <w:sz w:val="16"/>
                <w:szCs w:val="16"/>
              </w:rPr>
            </w:pPr>
            <w:r w:rsidRPr="00860BA1">
              <w:rPr>
                <w:sz w:val="16"/>
                <w:szCs w:val="16"/>
              </w:rPr>
              <w:t>283</w:t>
            </w:r>
          </w:p>
        </w:tc>
        <w:tc>
          <w:tcPr>
            <w:tcW w:w="797" w:type="pct"/>
            <w:tcBorders>
              <w:top w:val="nil"/>
              <w:left w:val="nil"/>
              <w:bottom w:val="single" w:sz="4" w:space="0" w:color="auto"/>
              <w:right w:val="single" w:sz="4" w:space="0" w:color="auto"/>
            </w:tcBorders>
            <w:noWrap/>
            <w:vAlign w:val="center"/>
            <w:hideMark/>
          </w:tcPr>
          <w:p w14:paraId="44A1E4D8" w14:textId="77777777" w:rsidR="00E11C25" w:rsidRPr="00860BA1" w:rsidRDefault="00E11C25" w:rsidP="001C3389">
            <w:pPr>
              <w:jc w:val="center"/>
              <w:rPr>
                <w:sz w:val="16"/>
                <w:szCs w:val="16"/>
              </w:rPr>
            </w:pPr>
            <w:r w:rsidRPr="00860BA1">
              <w:rPr>
                <w:sz w:val="16"/>
                <w:szCs w:val="16"/>
              </w:rPr>
              <w:t>40</w:t>
            </w:r>
          </w:p>
        </w:tc>
        <w:tc>
          <w:tcPr>
            <w:tcW w:w="869" w:type="pct"/>
            <w:tcBorders>
              <w:top w:val="nil"/>
              <w:left w:val="nil"/>
              <w:bottom w:val="single" w:sz="4" w:space="0" w:color="auto"/>
              <w:right w:val="single" w:sz="4" w:space="0" w:color="auto"/>
            </w:tcBorders>
            <w:noWrap/>
            <w:vAlign w:val="center"/>
            <w:hideMark/>
          </w:tcPr>
          <w:p w14:paraId="11D519B9" w14:textId="77777777" w:rsidR="00E11C25" w:rsidRPr="00860BA1" w:rsidRDefault="00E11C25" w:rsidP="001C3389">
            <w:pPr>
              <w:jc w:val="center"/>
              <w:rPr>
                <w:sz w:val="16"/>
                <w:szCs w:val="16"/>
              </w:rPr>
            </w:pPr>
            <w:r w:rsidRPr="00860BA1">
              <w:rPr>
                <w:sz w:val="16"/>
                <w:szCs w:val="16"/>
              </w:rPr>
              <w:t>538</w:t>
            </w:r>
          </w:p>
        </w:tc>
      </w:tr>
      <w:tr w:rsidR="00E11C25" w:rsidRPr="00860BA1" w14:paraId="4F76AF4A"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755E9454" w14:textId="77777777" w:rsidR="00E11C25" w:rsidRPr="007D278D" w:rsidRDefault="00E11C25" w:rsidP="001C3389">
            <w:pPr>
              <w:rPr>
                <w:sz w:val="16"/>
                <w:szCs w:val="16"/>
              </w:rPr>
            </w:pPr>
            <w:r w:rsidRPr="007D278D">
              <w:rPr>
                <w:sz w:val="16"/>
                <w:szCs w:val="16"/>
              </w:rPr>
              <w:t>Тугуро-Чумиканский</w:t>
            </w:r>
          </w:p>
        </w:tc>
        <w:tc>
          <w:tcPr>
            <w:tcW w:w="783" w:type="pct"/>
            <w:tcBorders>
              <w:top w:val="nil"/>
              <w:left w:val="nil"/>
              <w:bottom w:val="single" w:sz="4" w:space="0" w:color="auto"/>
              <w:right w:val="single" w:sz="4" w:space="0" w:color="auto"/>
            </w:tcBorders>
            <w:noWrap/>
            <w:vAlign w:val="center"/>
            <w:hideMark/>
          </w:tcPr>
          <w:p w14:paraId="486D4570" w14:textId="77777777" w:rsidR="00E11C25" w:rsidRPr="00860BA1" w:rsidRDefault="00E11C25" w:rsidP="001C3389">
            <w:pPr>
              <w:jc w:val="center"/>
              <w:rPr>
                <w:sz w:val="16"/>
                <w:szCs w:val="16"/>
              </w:rPr>
            </w:pPr>
            <w:r w:rsidRPr="00860BA1">
              <w:rPr>
                <w:sz w:val="16"/>
                <w:szCs w:val="16"/>
              </w:rPr>
              <w:t>-</w:t>
            </w:r>
          </w:p>
        </w:tc>
        <w:tc>
          <w:tcPr>
            <w:tcW w:w="667" w:type="pct"/>
            <w:tcBorders>
              <w:top w:val="nil"/>
              <w:left w:val="nil"/>
              <w:bottom w:val="single" w:sz="4" w:space="0" w:color="auto"/>
              <w:right w:val="single" w:sz="4" w:space="0" w:color="auto"/>
            </w:tcBorders>
            <w:noWrap/>
            <w:vAlign w:val="center"/>
            <w:hideMark/>
          </w:tcPr>
          <w:p w14:paraId="230DBB52" w14:textId="77777777" w:rsidR="00E11C25" w:rsidRPr="00860BA1" w:rsidRDefault="00E11C25" w:rsidP="001C3389">
            <w:pPr>
              <w:jc w:val="center"/>
              <w:rPr>
                <w:sz w:val="16"/>
                <w:szCs w:val="16"/>
              </w:rPr>
            </w:pPr>
            <w:r w:rsidRPr="00860BA1">
              <w:rPr>
                <w:sz w:val="16"/>
                <w:szCs w:val="16"/>
              </w:rPr>
              <w:t>-</w:t>
            </w:r>
          </w:p>
        </w:tc>
        <w:tc>
          <w:tcPr>
            <w:tcW w:w="797" w:type="pct"/>
            <w:tcBorders>
              <w:top w:val="nil"/>
              <w:left w:val="nil"/>
              <w:bottom w:val="single" w:sz="4" w:space="0" w:color="auto"/>
              <w:right w:val="single" w:sz="4" w:space="0" w:color="auto"/>
            </w:tcBorders>
            <w:noWrap/>
            <w:vAlign w:val="center"/>
            <w:hideMark/>
          </w:tcPr>
          <w:p w14:paraId="60D80643" w14:textId="77777777" w:rsidR="00E11C25" w:rsidRPr="00860BA1" w:rsidRDefault="00E11C25" w:rsidP="001C3389">
            <w:pPr>
              <w:jc w:val="center"/>
              <w:rPr>
                <w:sz w:val="16"/>
                <w:szCs w:val="16"/>
              </w:rPr>
            </w:pPr>
            <w:r w:rsidRPr="00860BA1">
              <w:rPr>
                <w:sz w:val="16"/>
                <w:szCs w:val="16"/>
              </w:rPr>
              <w:t>-</w:t>
            </w:r>
          </w:p>
        </w:tc>
        <w:tc>
          <w:tcPr>
            <w:tcW w:w="797" w:type="pct"/>
            <w:tcBorders>
              <w:top w:val="nil"/>
              <w:left w:val="nil"/>
              <w:bottom w:val="single" w:sz="4" w:space="0" w:color="auto"/>
              <w:right w:val="single" w:sz="4" w:space="0" w:color="auto"/>
            </w:tcBorders>
            <w:noWrap/>
            <w:vAlign w:val="center"/>
            <w:hideMark/>
          </w:tcPr>
          <w:p w14:paraId="5A75317F" w14:textId="77777777" w:rsidR="00E11C25" w:rsidRPr="00860BA1" w:rsidRDefault="00E11C25" w:rsidP="001C3389">
            <w:pPr>
              <w:jc w:val="center"/>
              <w:rPr>
                <w:sz w:val="16"/>
                <w:szCs w:val="16"/>
              </w:rPr>
            </w:pPr>
            <w:r w:rsidRPr="00860BA1">
              <w:rPr>
                <w:sz w:val="16"/>
                <w:szCs w:val="16"/>
              </w:rPr>
              <w:t>-</w:t>
            </w:r>
          </w:p>
        </w:tc>
        <w:tc>
          <w:tcPr>
            <w:tcW w:w="869" w:type="pct"/>
            <w:tcBorders>
              <w:top w:val="nil"/>
              <w:left w:val="nil"/>
              <w:bottom w:val="single" w:sz="4" w:space="0" w:color="auto"/>
              <w:right w:val="single" w:sz="4" w:space="0" w:color="auto"/>
            </w:tcBorders>
            <w:noWrap/>
            <w:vAlign w:val="center"/>
            <w:hideMark/>
          </w:tcPr>
          <w:p w14:paraId="5CF8CA53" w14:textId="77777777" w:rsidR="00E11C25" w:rsidRPr="00860BA1" w:rsidRDefault="00E11C25" w:rsidP="001C3389">
            <w:pPr>
              <w:jc w:val="center"/>
              <w:rPr>
                <w:sz w:val="16"/>
                <w:szCs w:val="16"/>
              </w:rPr>
            </w:pPr>
            <w:r w:rsidRPr="00860BA1">
              <w:rPr>
                <w:sz w:val="16"/>
                <w:szCs w:val="16"/>
              </w:rPr>
              <w:t>-</w:t>
            </w:r>
          </w:p>
        </w:tc>
      </w:tr>
      <w:tr w:rsidR="00E11C25" w:rsidRPr="00860BA1" w14:paraId="117163DD"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172F7B42" w14:textId="77777777" w:rsidR="00E11C25" w:rsidRPr="007D278D" w:rsidRDefault="00E11C25" w:rsidP="001C3389">
            <w:pPr>
              <w:rPr>
                <w:sz w:val="16"/>
                <w:szCs w:val="16"/>
              </w:rPr>
            </w:pPr>
            <w:r w:rsidRPr="007D278D">
              <w:rPr>
                <w:sz w:val="16"/>
                <w:szCs w:val="16"/>
              </w:rPr>
              <w:t>Ульчский</w:t>
            </w:r>
          </w:p>
        </w:tc>
        <w:tc>
          <w:tcPr>
            <w:tcW w:w="783" w:type="pct"/>
            <w:tcBorders>
              <w:top w:val="nil"/>
              <w:left w:val="nil"/>
              <w:bottom w:val="single" w:sz="4" w:space="0" w:color="auto"/>
              <w:right w:val="single" w:sz="4" w:space="0" w:color="auto"/>
            </w:tcBorders>
            <w:noWrap/>
            <w:vAlign w:val="center"/>
            <w:hideMark/>
          </w:tcPr>
          <w:p w14:paraId="1398507F" w14:textId="77777777" w:rsidR="00E11C25" w:rsidRPr="00860BA1" w:rsidRDefault="00E11C25" w:rsidP="001C3389">
            <w:pPr>
              <w:jc w:val="center"/>
              <w:rPr>
                <w:sz w:val="16"/>
                <w:szCs w:val="16"/>
              </w:rPr>
            </w:pPr>
            <w:r w:rsidRPr="00860BA1">
              <w:rPr>
                <w:sz w:val="16"/>
                <w:szCs w:val="16"/>
              </w:rPr>
              <w:t>3</w:t>
            </w:r>
          </w:p>
        </w:tc>
        <w:tc>
          <w:tcPr>
            <w:tcW w:w="667" w:type="pct"/>
            <w:tcBorders>
              <w:top w:val="nil"/>
              <w:left w:val="nil"/>
              <w:bottom w:val="single" w:sz="4" w:space="0" w:color="auto"/>
              <w:right w:val="single" w:sz="4" w:space="0" w:color="auto"/>
            </w:tcBorders>
            <w:noWrap/>
            <w:vAlign w:val="center"/>
            <w:hideMark/>
          </w:tcPr>
          <w:p w14:paraId="5554D07B" w14:textId="77777777" w:rsidR="00E11C25" w:rsidRPr="00860BA1" w:rsidRDefault="00E11C25" w:rsidP="001C3389">
            <w:pPr>
              <w:jc w:val="center"/>
              <w:rPr>
                <w:sz w:val="16"/>
                <w:szCs w:val="16"/>
              </w:rPr>
            </w:pPr>
            <w:r w:rsidRPr="00860BA1">
              <w:rPr>
                <w:sz w:val="16"/>
                <w:szCs w:val="16"/>
              </w:rPr>
              <w:t>0,3%</w:t>
            </w:r>
          </w:p>
        </w:tc>
        <w:tc>
          <w:tcPr>
            <w:tcW w:w="797" w:type="pct"/>
            <w:tcBorders>
              <w:top w:val="nil"/>
              <w:left w:val="nil"/>
              <w:bottom w:val="single" w:sz="4" w:space="0" w:color="auto"/>
              <w:right w:val="single" w:sz="4" w:space="0" w:color="auto"/>
            </w:tcBorders>
            <w:noWrap/>
            <w:vAlign w:val="center"/>
            <w:hideMark/>
          </w:tcPr>
          <w:p w14:paraId="31CEEF4D" w14:textId="77777777" w:rsidR="00E11C25" w:rsidRPr="00860BA1" w:rsidRDefault="00E11C25" w:rsidP="001C3389">
            <w:pPr>
              <w:jc w:val="center"/>
              <w:rPr>
                <w:sz w:val="16"/>
                <w:szCs w:val="16"/>
              </w:rPr>
            </w:pPr>
            <w:r w:rsidRPr="00860BA1">
              <w:rPr>
                <w:sz w:val="16"/>
                <w:szCs w:val="16"/>
              </w:rPr>
              <w:t>44</w:t>
            </w:r>
          </w:p>
        </w:tc>
        <w:tc>
          <w:tcPr>
            <w:tcW w:w="797" w:type="pct"/>
            <w:tcBorders>
              <w:top w:val="nil"/>
              <w:left w:val="nil"/>
              <w:bottom w:val="single" w:sz="4" w:space="0" w:color="auto"/>
              <w:right w:val="single" w:sz="4" w:space="0" w:color="auto"/>
            </w:tcBorders>
            <w:noWrap/>
            <w:vAlign w:val="center"/>
            <w:hideMark/>
          </w:tcPr>
          <w:p w14:paraId="6ABF3709" w14:textId="77777777" w:rsidR="00E11C25" w:rsidRPr="00860BA1" w:rsidRDefault="00E11C25" w:rsidP="001C3389">
            <w:pPr>
              <w:jc w:val="center"/>
              <w:rPr>
                <w:sz w:val="16"/>
                <w:szCs w:val="16"/>
              </w:rPr>
            </w:pPr>
            <w:r w:rsidRPr="00860BA1">
              <w:rPr>
                <w:sz w:val="16"/>
                <w:szCs w:val="16"/>
              </w:rPr>
              <w:t>28</w:t>
            </w:r>
          </w:p>
        </w:tc>
        <w:tc>
          <w:tcPr>
            <w:tcW w:w="869" w:type="pct"/>
            <w:tcBorders>
              <w:top w:val="nil"/>
              <w:left w:val="nil"/>
              <w:bottom w:val="single" w:sz="4" w:space="0" w:color="auto"/>
              <w:right w:val="single" w:sz="4" w:space="0" w:color="auto"/>
            </w:tcBorders>
            <w:noWrap/>
            <w:vAlign w:val="center"/>
            <w:hideMark/>
          </w:tcPr>
          <w:p w14:paraId="44AF3AD9" w14:textId="77777777" w:rsidR="00E11C25" w:rsidRPr="00860BA1" w:rsidRDefault="00E11C25" w:rsidP="001C3389">
            <w:pPr>
              <w:jc w:val="center"/>
              <w:rPr>
                <w:sz w:val="16"/>
                <w:szCs w:val="16"/>
              </w:rPr>
            </w:pPr>
            <w:r w:rsidRPr="00860BA1">
              <w:rPr>
                <w:sz w:val="16"/>
                <w:szCs w:val="16"/>
              </w:rPr>
              <w:t>69</w:t>
            </w:r>
          </w:p>
        </w:tc>
      </w:tr>
      <w:tr w:rsidR="00E11C25" w:rsidRPr="00860BA1" w14:paraId="088AFDAB"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4610BE45" w14:textId="77777777" w:rsidR="00E11C25" w:rsidRPr="007D278D" w:rsidRDefault="00E11C25" w:rsidP="001C3389">
            <w:pPr>
              <w:rPr>
                <w:sz w:val="16"/>
                <w:szCs w:val="16"/>
              </w:rPr>
            </w:pPr>
            <w:r w:rsidRPr="007D278D">
              <w:rPr>
                <w:sz w:val="16"/>
                <w:szCs w:val="16"/>
              </w:rPr>
              <w:t>Хабаровский</w:t>
            </w:r>
          </w:p>
        </w:tc>
        <w:tc>
          <w:tcPr>
            <w:tcW w:w="783" w:type="pct"/>
            <w:tcBorders>
              <w:top w:val="nil"/>
              <w:left w:val="nil"/>
              <w:bottom w:val="single" w:sz="4" w:space="0" w:color="auto"/>
              <w:right w:val="single" w:sz="4" w:space="0" w:color="auto"/>
            </w:tcBorders>
            <w:noWrap/>
            <w:vAlign w:val="center"/>
            <w:hideMark/>
          </w:tcPr>
          <w:p w14:paraId="0B60449F" w14:textId="77777777" w:rsidR="00E11C25" w:rsidRPr="00860BA1" w:rsidRDefault="00E11C25" w:rsidP="001C3389">
            <w:pPr>
              <w:jc w:val="center"/>
              <w:rPr>
                <w:sz w:val="16"/>
                <w:szCs w:val="16"/>
              </w:rPr>
            </w:pPr>
            <w:r w:rsidRPr="00860BA1">
              <w:rPr>
                <w:sz w:val="16"/>
                <w:szCs w:val="16"/>
              </w:rPr>
              <w:t>425</w:t>
            </w:r>
          </w:p>
        </w:tc>
        <w:tc>
          <w:tcPr>
            <w:tcW w:w="667" w:type="pct"/>
            <w:tcBorders>
              <w:top w:val="nil"/>
              <w:left w:val="nil"/>
              <w:bottom w:val="single" w:sz="4" w:space="0" w:color="auto"/>
              <w:right w:val="single" w:sz="4" w:space="0" w:color="auto"/>
            </w:tcBorders>
            <w:noWrap/>
            <w:vAlign w:val="center"/>
            <w:hideMark/>
          </w:tcPr>
          <w:p w14:paraId="07353C4A" w14:textId="77777777" w:rsidR="00E11C25" w:rsidRPr="00860BA1" w:rsidRDefault="00E11C25" w:rsidP="001C3389">
            <w:pPr>
              <w:jc w:val="center"/>
              <w:rPr>
                <w:sz w:val="16"/>
                <w:szCs w:val="16"/>
              </w:rPr>
            </w:pPr>
            <w:r w:rsidRPr="00860BA1">
              <w:rPr>
                <w:sz w:val="16"/>
                <w:szCs w:val="16"/>
              </w:rPr>
              <w:t>42,7%</w:t>
            </w:r>
          </w:p>
        </w:tc>
        <w:tc>
          <w:tcPr>
            <w:tcW w:w="797" w:type="pct"/>
            <w:tcBorders>
              <w:top w:val="nil"/>
              <w:left w:val="nil"/>
              <w:bottom w:val="single" w:sz="4" w:space="0" w:color="auto"/>
              <w:right w:val="single" w:sz="4" w:space="0" w:color="auto"/>
            </w:tcBorders>
            <w:noWrap/>
            <w:vAlign w:val="center"/>
            <w:hideMark/>
          </w:tcPr>
          <w:p w14:paraId="2056A306" w14:textId="77777777" w:rsidR="00E11C25" w:rsidRPr="00860BA1" w:rsidRDefault="00E11C25" w:rsidP="001C3389">
            <w:pPr>
              <w:jc w:val="center"/>
              <w:rPr>
                <w:sz w:val="16"/>
                <w:szCs w:val="16"/>
              </w:rPr>
            </w:pPr>
            <w:r w:rsidRPr="00860BA1">
              <w:rPr>
                <w:sz w:val="16"/>
                <w:szCs w:val="16"/>
              </w:rPr>
              <w:t>593</w:t>
            </w:r>
          </w:p>
        </w:tc>
        <w:tc>
          <w:tcPr>
            <w:tcW w:w="797" w:type="pct"/>
            <w:tcBorders>
              <w:top w:val="nil"/>
              <w:left w:val="nil"/>
              <w:bottom w:val="single" w:sz="4" w:space="0" w:color="auto"/>
              <w:right w:val="single" w:sz="4" w:space="0" w:color="auto"/>
            </w:tcBorders>
            <w:noWrap/>
            <w:vAlign w:val="center"/>
            <w:hideMark/>
          </w:tcPr>
          <w:p w14:paraId="36B8E33D" w14:textId="77777777" w:rsidR="00E11C25" w:rsidRPr="00860BA1" w:rsidRDefault="00E11C25" w:rsidP="001C3389">
            <w:pPr>
              <w:jc w:val="center"/>
              <w:rPr>
                <w:sz w:val="16"/>
                <w:szCs w:val="16"/>
              </w:rPr>
            </w:pPr>
            <w:r w:rsidRPr="00860BA1">
              <w:rPr>
                <w:sz w:val="16"/>
                <w:szCs w:val="16"/>
              </w:rPr>
              <w:t>39</w:t>
            </w:r>
          </w:p>
        </w:tc>
        <w:tc>
          <w:tcPr>
            <w:tcW w:w="869" w:type="pct"/>
            <w:tcBorders>
              <w:top w:val="nil"/>
              <w:left w:val="nil"/>
              <w:bottom w:val="single" w:sz="4" w:space="0" w:color="auto"/>
              <w:right w:val="single" w:sz="4" w:space="0" w:color="auto"/>
            </w:tcBorders>
            <w:noWrap/>
            <w:vAlign w:val="center"/>
            <w:hideMark/>
          </w:tcPr>
          <w:p w14:paraId="6DF26EA1" w14:textId="77777777" w:rsidR="00E11C25" w:rsidRPr="00860BA1" w:rsidRDefault="00E11C25" w:rsidP="001C3389">
            <w:pPr>
              <w:jc w:val="center"/>
              <w:rPr>
                <w:sz w:val="16"/>
                <w:szCs w:val="16"/>
              </w:rPr>
            </w:pPr>
            <w:r w:rsidRPr="00860BA1">
              <w:rPr>
                <w:sz w:val="16"/>
                <w:szCs w:val="16"/>
              </w:rPr>
              <w:t>2 500</w:t>
            </w:r>
          </w:p>
        </w:tc>
      </w:tr>
      <w:tr w:rsidR="00E11C25" w:rsidRPr="00860BA1" w14:paraId="377ACCC4" w14:textId="77777777" w:rsidTr="005D2768">
        <w:trPr>
          <w:trHeight w:val="113"/>
        </w:trPr>
        <w:tc>
          <w:tcPr>
            <w:tcW w:w="1087" w:type="pct"/>
            <w:tcBorders>
              <w:top w:val="nil"/>
              <w:left w:val="single" w:sz="4" w:space="0" w:color="auto"/>
              <w:bottom w:val="single" w:sz="4" w:space="0" w:color="auto"/>
              <w:right w:val="single" w:sz="4" w:space="0" w:color="auto"/>
            </w:tcBorders>
            <w:noWrap/>
            <w:vAlign w:val="center"/>
            <w:hideMark/>
          </w:tcPr>
          <w:p w14:paraId="5732413E" w14:textId="77777777" w:rsidR="00E11C25" w:rsidRPr="007D278D" w:rsidRDefault="00E11C25" w:rsidP="001C3389">
            <w:pPr>
              <w:rPr>
                <w:sz w:val="16"/>
                <w:szCs w:val="16"/>
              </w:rPr>
            </w:pPr>
            <w:r w:rsidRPr="007D278D">
              <w:rPr>
                <w:sz w:val="16"/>
                <w:szCs w:val="16"/>
              </w:rPr>
              <w:t>Итого</w:t>
            </w:r>
          </w:p>
        </w:tc>
        <w:tc>
          <w:tcPr>
            <w:tcW w:w="783" w:type="pct"/>
            <w:tcBorders>
              <w:top w:val="nil"/>
              <w:left w:val="nil"/>
              <w:bottom w:val="single" w:sz="4" w:space="0" w:color="auto"/>
              <w:right w:val="single" w:sz="4" w:space="0" w:color="auto"/>
            </w:tcBorders>
            <w:noWrap/>
            <w:vAlign w:val="center"/>
            <w:hideMark/>
          </w:tcPr>
          <w:p w14:paraId="3DFDC33C" w14:textId="77777777" w:rsidR="00E11C25" w:rsidRPr="00860BA1" w:rsidRDefault="00E11C25" w:rsidP="001C3389">
            <w:pPr>
              <w:jc w:val="center"/>
              <w:rPr>
                <w:sz w:val="16"/>
                <w:szCs w:val="16"/>
              </w:rPr>
            </w:pPr>
            <w:r w:rsidRPr="00860BA1">
              <w:rPr>
                <w:sz w:val="16"/>
                <w:szCs w:val="16"/>
              </w:rPr>
              <w:t>995</w:t>
            </w:r>
          </w:p>
        </w:tc>
        <w:tc>
          <w:tcPr>
            <w:tcW w:w="667" w:type="pct"/>
            <w:tcBorders>
              <w:top w:val="nil"/>
              <w:left w:val="nil"/>
              <w:bottom w:val="single" w:sz="4" w:space="0" w:color="auto"/>
              <w:right w:val="single" w:sz="4" w:space="0" w:color="auto"/>
            </w:tcBorders>
            <w:noWrap/>
            <w:vAlign w:val="center"/>
            <w:hideMark/>
          </w:tcPr>
          <w:p w14:paraId="4B37BB39" w14:textId="77777777" w:rsidR="00E11C25" w:rsidRPr="00860BA1" w:rsidRDefault="00E11C25" w:rsidP="001C3389">
            <w:pPr>
              <w:jc w:val="center"/>
              <w:rPr>
                <w:sz w:val="16"/>
                <w:szCs w:val="16"/>
              </w:rPr>
            </w:pPr>
            <w:r w:rsidRPr="00860BA1">
              <w:rPr>
                <w:sz w:val="16"/>
                <w:szCs w:val="16"/>
              </w:rPr>
              <w:t>100%</w:t>
            </w:r>
          </w:p>
        </w:tc>
        <w:tc>
          <w:tcPr>
            <w:tcW w:w="797" w:type="pct"/>
            <w:tcBorders>
              <w:top w:val="nil"/>
              <w:left w:val="nil"/>
              <w:bottom w:val="single" w:sz="4" w:space="0" w:color="auto"/>
              <w:right w:val="single" w:sz="4" w:space="0" w:color="auto"/>
            </w:tcBorders>
            <w:noWrap/>
            <w:vAlign w:val="center"/>
            <w:hideMark/>
          </w:tcPr>
          <w:p w14:paraId="34165F29" w14:textId="77777777" w:rsidR="00E11C25" w:rsidRPr="00860BA1" w:rsidRDefault="00E11C25" w:rsidP="001C3389">
            <w:pPr>
              <w:jc w:val="center"/>
              <w:rPr>
                <w:sz w:val="16"/>
                <w:szCs w:val="16"/>
              </w:rPr>
            </w:pPr>
          </w:p>
        </w:tc>
        <w:tc>
          <w:tcPr>
            <w:tcW w:w="797" w:type="pct"/>
            <w:tcBorders>
              <w:top w:val="nil"/>
              <w:left w:val="nil"/>
              <w:bottom w:val="single" w:sz="4" w:space="0" w:color="auto"/>
              <w:right w:val="single" w:sz="4" w:space="0" w:color="auto"/>
            </w:tcBorders>
            <w:noWrap/>
            <w:vAlign w:val="center"/>
            <w:hideMark/>
          </w:tcPr>
          <w:p w14:paraId="594D7F7C" w14:textId="77777777" w:rsidR="00E11C25" w:rsidRPr="00860BA1" w:rsidRDefault="00E11C25" w:rsidP="001C3389">
            <w:pPr>
              <w:jc w:val="center"/>
              <w:rPr>
                <w:sz w:val="16"/>
                <w:szCs w:val="16"/>
              </w:rPr>
            </w:pPr>
            <w:r w:rsidRPr="00860BA1">
              <w:rPr>
                <w:sz w:val="16"/>
                <w:szCs w:val="16"/>
              </w:rPr>
              <w:t>21</w:t>
            </w:r>
          </w:p>
        </w:tc>
        <w:tc>
          <w:tcPr>
            <w:tcW w:w="869" w:type="pct"/>
            <w:tcBorders>
              <w:top w:val="nil"/>
              <w:left w:val="nil"/>
              <w:bottom w:val="single" w:sz="4" w:space="0" w:color="auto"/>
              <w:right w:val="single" w:sz="4" w:space="0" w:color="auto"/>
            </w:tcBorders>
            <w:noWrap/>
            <w:vAlign w:val="center"/>
            <w:hideMark/>
          </w:tcPr>
          <w:p w14:paraId="0D209EDA" w14:textId="77777777" w:rsidR="00E11C25" w:rsidRPr="00860BA1" w:rsidRDefault="00E11C25" w:rsidP="001C3389">
            <w:pPr>
              <w:jc w:val="center"/>
              <w:rPr>
                <w:sz w:val="16"/>
                <w:szCs w:val="16"/>
              </w:rPr>
            </w:pPr>
            <w:r w:rsidRPr="00860BA1">
              <w:rPr>
                <w:sz w:val="16"/>
                <w:szCs w:val="16"/>
              </w:rPr>
              <w:t>9 137</w:t>
            </w:r>
          </w:p>
        </w:tc>
      </w:tr>
    </w:tbl>
    <w:p w14:paraId="2674A01D" w14:textId="251D1EF3" w:rsidR="00E11C25" w:rsidRPr="00723680" w:rsidRDefault="00E11C25" w:rsidP="00E11C25">
      <w:pPr>
        <w:spacing w:before="120"/>
        <w:jc w:val="both"/>
        <w:rPr>
          <w:bCs/>
        </w:rPr>
      </w:pPr>
      <w:bookmarkStart w:id="211" w:name="_Toc230808493"/>
      <w:bookmarkStart w:id="212" w:name="_Toc231552229"/>
      <w:r w:rsidRPr="00723680">
        <w:t xml:space="preserve">Таблица </w:t>
      </w:r>
      <w:r w:rsidRPr="00723680">
        <w:rPr>
          <w:noProof/>
        </w:rPr>
        <w:fldChar w:fldCharType="begin"/>
      </w:r>
      <w:r w:rsidRPr="00723680">
        <w:rPr>
          <w:noProof/>
        </w:rPr>
        <w:instrText xml:space="preserve"> SEQ Таблица \* ARABIC </w:instrText>
      </w:r>
      <w:r w:rsidRPr="00723680">
        <w:rPr>
          <w:noProof/>
        </w:rPr>
        <w:fldChar w:fldCharType="separate"/>
      </w:r>
      <w:r w:rsidR="00EB25B9">
        <w:rPr>
          <w:noProof/>
        </w:rPr>
        <w:t>38</w:t>
      </w:r>
      <w:r w:rsidRPr="00723680">
        <w:rPr>
          <w:noProof/>
        </w:rPr>
        <w:fldChar w:fldCharType="end"/>
      </w:r>
      <w:r w:rsidRPr="00723680">
        <w:t xml:space="preserve"> – Диапазоны цен предложения рынка продажи земельных участков под </w:t>
      </w:r>
      <w:r>
        <w:t>индивидуальную</w:t>
      </w:r>
      <w:r w:rsidRPr="00723680">
        <w:t xml:space="preserve"> жилую застройку в 2025 г.</w:t>
      </w:r>
      <w:bookmarkEnd w:id="211"/>
      <w:bookmarkEnd w:id="212"/>
    </w:p>
    <w:tbl>
      <w:tblPr>
        <w:tblW w:w="5000" w:type="pct"/>
        <w:tblLook w:val="04A0" w:firstRow="1" w:lastRow="0" w:firstColumn="1" w:lastColumn="0" w:noHBand="0" w:noVBand="1"/>
      </w:tblPr>
      <w:tblGrid>
        <w:gridCol w:w="2137"/>
        <w:gridCol w:w="1566"/>
        <w:gridCol w:w="1281"/>
        <w:gridCol w:w="1566"/>
        <w:gridCol w:w="1566"/>
        <w:gridCol w:w="1707"/>
      </w:tblGrid>
      <w:tr w:rsidR="00BB3DAB" w:rsidRPr="00BB3DAB" w14:paraId="0609802A" w14:textId="77777777" w:rsidTr="005D2768">
        <w:trPr>
          <w:trHeight w:val="20"/>
          <w:tblHeader/>
        </w:trPr>
        <w:tc>
          <w:tcPr>
            <w:tcW w:w="1087" w:type="pct"/>
            <w:tcBorders>
              <w:top w:val="single" w:sz="4" w:space="0" w:color="auto"/>
              <w:left w:val="single" w:sz="4" w:space="0" w:color="auto"/>
              <w:bottom w:val="single" w:sz="4" w:space="0" w:color="auto"/>
              <w:right w:val="single" w:sz="4" w:space="0" w:color="auto"/>
            </w:tcBorders>
            <w:vAlign w:val="center"/>
            <w:hideMark/>
          </w:tcPr>
          <w:p w14:paraId="632F48EE" w14:textId="77777777" w:rsidR="00E11C25" w:rsidRPr="00BB3DAB" w:rsidRDefault="00E11C25" w:rsidP="001C3389">
            <w:pPr>
              <w:jc w:val="center"/>
              <w:rPr>
                <w:sz w:val="16"/>
                <w:szCs w:val="16"/>
              </w:rPr>
            </w:pPr>
            <w:r w:rsidRPr="00BB3DAB">
              <w:rPr>
                <w:sz w:val="16"/>
                <w:szCs w:val="16"/>
              </w:rPr>
              <w:t>МО/МР</w:t>
            </w:r>
          </w:p>
        </w:tc>
        <w:tc>
          <w:tcPr>
            <w:tcW w:w="797" w:type="pct"/>
            <w:tcBorders>
              <w:top w:val="single" w:sz="4" w:space="0" w:color="auto"/>
              <w:left w:val="nil"/>
              <w:bottom w:val="single" w:sz="4" w:space="0" w:color="auto"/>
              <w:right w:val="single" w:sz="4" w:space="0" w:color="auto"/>
            </w:tcBorders>
            <w:vAlign w:val="center"/>
            <w:hideMark/>
          </w:tcPr>
          <w:p w14:paraId="280DCED8" w14:textId="77777777" w:rsidR="00E11C25" w:rsidRPr="00BB3DAB" w:rsidRDefault="00E11C25" w:rsidP="001C3389">
            <w:pPr>
              <w:jc w:val="center"/>
              <w:rPr>
                <w:sz w:val="16"/>
                <w:szCs w:val="16"/>
              </w:rPr>
            </w:pPr>
            <w:r w:rsidRPr="00BB3DAB">
              <w:rPr>
                <w:sz w:val="16"/>
                <w:szCs w:val="16"/>
              </w:rPr>
              <w:t>Количество, ед.</w:t>
            </w:r>
          </w:p>
        </w:tc>
        <w:tc>
          <w:tcPr>
            <w:tcW w:w="652" w:type="pct"/>
            <w:tcBorders>
              <w:top w:val="single" w:sz="4" w:space="0" w:color="auto"/>
              <w:left w:val="nil"/>
              <w:bottom w:val="single" w:sz="4" w:space="0" w:color="auto"/>
              <w:right w:val="single" w:sz="4" w:space="0" w:color="auto"/>
            </w:tcBorders>
            <w:vAlign w:val="center"/>
            <w:hideMark/>
          </w:tcPr>
          <w:p w14:paraId="34C4FC07" w14:textId="77777777" w:rsidR="00E11C25" w:rsidRPr="00BB3DAB" w:rsidRDefault="00E11C25" w:rsidP="001C3389">
            <w:pPr>
              <w:jc w:val="center"/>
              <w:rPr>
                <w:sz w:val="16"/>
                <w:szCs w:val="16"/>
              </w:rPr>
            </w:pPr>
            <w:r w:rsidRPr="00BB3DAB">
              <w:rPr>
                <w:sz w:val="16"/>
                <w:szCs w:val="16"/>
              </w:rPr>
              <w:t>Доля, %</w:t>
            </w:r>
          </w:p>
        </w:tc>
        <w:tc>
          <w:tcPr>
            <w:tcW w:w="797" w:type="pct"/>
            <w:tcBorders>
              <w:top w:val="single" w:sz="4" w:space="0" w:color="auto"/>
              <w:left w:val="nil"/>
              <w:bottom w:val="single" w:sz="4" w:space="0" w:color="auto"/>
              <w:right w:val="single" w:sz="4" w:space="0" w:color="auto"/>
            </w:tcBorders>
            <w:vAlign w:val="center"/>
            <w:hideMark/>
          </w:tcPr>
          <w:p w14:paraId="04055DEE" w14:textId="77777777" w:rsidR="00E11C25" w:rsidRPr="00BB3DAB" w:rsidRDefault="00E11C25" w:rsidP="001C3389">
            <w:pPr>
              <w:jc w:val="center"/>
              <w:rPr>
                <w:sz w:val="16"/>
                <w:szCs w:val="16"/>
              </w:rPr>
            </w:pPr>
            <w:r w:rsidRPr="00BB3DAB">
              <w:rPr>
                <w:sz w:val="16"/>
                <w:szCs w:val="16"/>
              </w:rPr>
              <w:t>Средняя цена предложения, руб./кв. м</w:t>
            </w:r>
          </w:p>
        </w:tc>
        <w:tc>
          <w:tcPr>
            <w:tcW w:w="797" w:type="pct"/>
            <w:tcBorders>
              <w:top w:val="single" w:sz="4" w:space="0" w:color="auto"/>
              <w:left w:val="nil"/>
              <w:bottom w:val="single" w:sz="4" w:space="0" w:color="auto"/>
              <w:right w:val="single" w:sz="4" w:space="0" w:color="auto"/>
            </w:tcBorders>
            <w:vAlign w:val="center"/>
            <w:hideMark/>
          </w:tcPr>
          <w:p w14:paraId="5CF12E94" w14:textId="77777777" w:rsidR="00E11C25" w:rsidRPr="00BB3DAB" w:rsidRDefault="00E11C25" w:rsidP="001C3389">
            <w:pPr>
              <w:jc w:val="center"/>
              <w:rPr>
                <w:sz w:val="16"/>
                <w:szCs w:val="16"/>
              </w:rPr>
            </w:pPr>
            <w:r w:rsidRPr="00BB3DAB">
              <w:rPr>
                <w:sz w:val="16"/>
                <w:szCs w:val="16"/>
              </w:rPr>
              <w:t>Минимальная цена предложения, руб./кв. м</w:t>
            </w:r>
          </w:p>
        </w:tc>
        <w:tc>
          <w:tcPr>
            <w:tcW w:w="869" w:type="pct"/>
            <w:tcBorders>
              <w:top w:val="single" w:sz="4" w:space="0" w:color="auto"/>
              <w:left w:val="nil"/>
              <w:bottom w:val="single" w:sz="4" w:space="0" w:color="auto"/>
              <w:right w:val="single" w:sz="4" w:space="0" w:color="auto"/>
            </w:tcBorders>
            <w:vAlign w:val="center"/>
            <w:hideMark/>
          </w:tcPr>
          <w:p w14:paraId="2B94C9AB" w14:textId="77777777" w:rsidR="00E11C25" w:rsidRPr="00BB3DAB" w:rsidRDefault="00E11C25" w:rsidP="001C3389">
            <w:pPr>
              <w:jc w:val="center"/>
              <w:rPr>
                <w:sz w:val="16"/>
                <w:szCs w:val="16"/>
              </w:rPr>
            </w:pPr>
            <w:r w:rsidRPr="00BB3DAB">
              <w:rPr>
                <w:sz w:val="16"/>
                <w:szCs w:val="16"/>
              </w:rPr>
              <w:t>Максимальная цена предложения, руб./кв. м</w:t>
            </w:r>
          </w:p>
        </w:tc>
      </w:tr>
      <w:tr w:rsidR="00BB3DAB" w:rsidRPr="00BB3DAB" w14:paraId="17514CCB"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358672F9" w14:textId="77777777" w:rsidR="00BB3DAB" w:rsidRPr="00BB3DAB" w:rsidRDefault="00BB3DAB" w:rsidP="00BB3DAB">
            <w:pPr>
              <w:rPr>
                <w:sz w:val="16"/>
                <w:szCs w:val="16"/>
              </w:rPr>
            </w:pPr>
            <w:r w:rsidRPr="00BB3DAB">
              <w:rPr>
                <w:sz w:val="16"/>
                <w:szCs w:val="16"/>
              </w:rPr>
              <w:t>г Хабаровск</w:t>
            </w:r>
          </w:p>
        </w:tc>
        <w:tc>
          <w:tcPr>
            <w:tcW w:w="797" w:type="pct"/>
            <w:tcBorders>
              <w:top w:val="nil"/>
              <w:left w:val="nil"/>
              <w:bottom w:val="single" w:sz="4" w:space="0" w:color="auto"/>
              <w:right w:val="single" w:sz="4" w:space="0" w:color="auto"/>
            </w:tcBorders>
            <w:noWrap/>
            <w:vAlign w:val="center"/>
            <w:hideMark/>
          </w:tcPr>
          <w:p w14:paraId="01F57847" w14:textId="7F0B9DA5" w:rsidR="00BB3DAB" w:rsidRPr="00BB3DAB" w:rsidRDefault="00BB3DAB" w:rsidP="00BB3DAB">
            <w:pPr>
              <w:jc w:val="center"/>
              <w:rPr>
                <w:sz w:val="16"/>
                <w:szCs w:val="16"/>
              </w:rPr>
            </w:pPr>
            <w:r w:rsidRPr="00BB3DAB">
              <w:rPr>
                <w:sz w:val="16"/>
                <w:szCs w:val="16"/>
              </w:rPr>
              <w:t>343</w:t>
            </w:r>
          </w:p>
        </w:tc>
        <w:tc>
          <w:tcPr>
            <w:tcW w:w="652" w:type="pct"/>
            <w:tcBorders>
              <w:top w:val="nil"/>
              <w:left w:val="nil"/>
              <w:bottom w:val="single" w:sz="4" w:space="0" w:color="auto"/>
              <w:right w:val="single" w:sz="4" w:space="0" w:color="auto"/>
            </w:tcBorders>
            <w:noWrap/>
            <w:vAlign w:val="center"/>
            <w:hideMark/>
          </w:tcPr>
          <w:p w14:paraId="4113E9A6" w14:textId="09897BAD" w:rsidR="00BB3DAB" w:rsidRPr="00BB3DAB" w:rsidRDefault="00BB3DAB" w:rsidP="00BB3DAB">
            <w:pPr>
              <w:jc w:val="center"/>
              <w:rPr>
                <w:sz w:val="16"/>
                <w:szCs w:val="16"/>
              </w:rPr>
            </w:pPr>
            <w:r w:rsidRPr="00BB3DAB">
              <w:rPr>
                <w:sz w:val="16"/>
                <w:szCs w:val="16"/>
              </w:rPr>
              <w:t>23,1%</w:t>
            </w:r>
          </w:p>
        </w:tc>
        <w:tc>
          <w:tcPr>
            <w:tcW w:w="797" w:type="pct"/>
            <w:tcBorders>
              <w:top w:val="nil"/>
              <w:left w:val="nil"/>
              <w:bottom w:val="single" w:sz="4" w:space="0" w:color="auto"/>
              <w:right w:val="single" w:sz="4" w:space="0" w:color="auto"/>
            </w:tcBorders>
            <w:noWrap/>
            <w:vAlign w:val="center"/>
            <w:hideMark/>
          </w:tcPr>
          <w:p w14:paraId="33F76571" w14:textId="73D60983" w:rsidR="00BB3DAB" w:rsidRPr="00BB3DAB" w:rsidRDefault="00BB3DAB" w:rsidP="00BB3DAB">
            <w:pPr>
              <w:jc w:val="center"/>
              <w:rPr>
                <w:sz w:val="16"/>
                <w:szCs w:val="16"/>
              </w:rPr>
            </w:pPr>
            <w:r w:rsidRPr="00BB3DAB">
              <w:rPr>
                <w:sz w:val="16"/>
                <w:szCs w:val="16"/>
              </w:rPr>
              <w:t>2 071</w:t>
            </w:r>
          </w:p>
        </w:tc>
        <w:tc>
          <w:tcPr>
            <w:tcW w:w="797" w:type="pct"/>
            <w:tcBorders>
              <w:top w:val="nil"/>
              <w:left w:val="nil"/>
              <w:bottom w:val="single" w:sz="4" w:space="0" w:color="auto"/>
              <w:right w:val="single" w:sz="4" w:space="0" w:color="auto"/>
            </w:tcBorders>
            <w:noWrap/>
            <w:vAlign w:val="center"/>
            <w:hideMark/>
          </w:tcPr>
          <w:p w14:paraId="34FB6C41" w14:textId="7DA63F97" w:rsidR="00BB3DAB" w:rsidRPr="00BB3DAB" w:rsidRDefault="00BB3DAB" w:rsidP="00BB3DAB">
            <w:pPr>
              <w:jc w:val="center"/>
              <w:rPr>
                <w:sz w:val="16"/>
                <w:szCs w:val="16"/>
              </w:rPr>
            </w:pPr>
            <w:r w:rsidRPr="00BB3DAB">
              <w:rPr>
                <w:sz w:val="16"/>
                <w:szCs w:val="16"/>
              </w:rPr>
              <w:t>440</w:t>
            </w:r>
          </w:p>
        </w:tc>
        <w:tc>
          <w:tcPr>
            <w:tcW w:w="869" w:type="pct"/>
            <w:tcBorders>
              <w:top w:val="nil"/>
              <w:left w:val="nil"/>
              <w:bottom w:val="single" w:sz="4" w:space="0" w:color="auto"/>
              <w:right w:val="single" w:sz="4" w:space="0" w:color="auto"/>
            </w:tcBorders>
            <w:noWrap/>
            <w:vAlign w:val="center"/>
            <w:hideMark/>
          </w:tcPr>
          <w:p w14:paraId="2C74C90A" w14:textId="279A720F" w:rsidR="00BB3DAB" w:rsidRPr="00BB3DAB" w:rsidRDefault="00BB3DAB" w:rsidP="00BB3DAB">
            <w:pPr>
              <w:jc w:val="center"/>
              <w:rPr>
                <w:sz w:val="16"/>
                <w:szCs w:val="16"/>
              </w:rPr>
            </w:pPr>
            <w:r w:rsidRPr="00BB3DAB">
              <w:rPr>
                <w:sz w:val="16"/>
                <w:szCs w:val="16"/>
              </w:rPr>
              <w:t>6 084</w:t>
            </w:r>
          </w:p>
        </w:tc>
      </w:tr>
      <w:tr w:rsidR="00BB3DAB" w:rsidRPr="00BB3DAB" w14:paraId="4AD0DA7B"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24FBB827" w14:textId="77777777" w:rsidR="00BB3DAB" w:rsidRPr="00BB3DAB" w:rsidRDefault="00BB3DAB" w:rsidP="00BB3DAB">
            <w:pPr>
              <w:rPr>
                <w:sz w:val="16"/>
                <w:szCs w:val="16"/>
              </w:rPr>
            </w:pPr>
            <w:r w:rsidRPr="00BB3DAB">
              <w:rPr>
                <w:sz w:val="16"/>
                <w:szCs w:val="16"/>
              </w:rPr>
              <w:t>г Комсомольск-на-Амуре</w:t>
            </w:r>
          </w:p>
        </w:tc>
        <w:tc>
          <w:tcPr>
            <w:tcW w:w="797" w:type="pct"/>
            <w:tcBorders>
              <w:top w:val="nil"/>
              <w:left w:val="nil"/>
              <w:bottom w:val="single" w:sz="4" w:space="0" w:color="auto"/>
              <w:right w:val="single" w:sz="4" w:space="0" w:color="auto"/>
            </w:tcBorders>
            <w:noWrap/>
            <w:vAlign w:val="center"/>
            <w:hideMark/>
          </w:tcPr>
          <w:p w14:paraId="67D470AE" w14:textId="558A2FAA" w:rsidR="00BB3DAB" w:rsidRPr="00BB3DAB" w:rsidRDefault="00BB3DAB" w:rsidP="00BB3DAB">
            <w:pPr>
              <w:jc w:val="center"/>
              <w:rPr>
                <w:sz w:val="16"/>
                <w:szCs w:val="16"/>
              </w:rPr>
            </w:pPr>
            <w:r w:rsidRPr="00BB3DAB">
              <w:rPr>
                <w:sz w:val="16"/>
                <w:szCs w:val="16"/>
              </w:rPr>
              <w:t>204</w:t>
            </w:r>
          </w:p>
        </w:tc>
        <w:tc>
          <w:tcPr>
            <w:tcW w:w="652" w:type="pct"/>
            <w:tcBorders>
              <w:top w:val="nil"/>
              <w:left w:val="nil"/>
              <w:bottom w:val="single" w:sz="4" w:space="0" w:color="auto"/>
              <w:right w:val="single" w:sz="4" w:space="0" w:color="auto"/>
            </w:tcBorders>
            <w:noWrap/>
            <w:vAlign w:val="center"/>
            <w:hideMark/>
          </w:tcPr>
          <w:p w14:paraId="5BF3AC1C" w14:textId="674ED05B" w:rsidR="00BB3DAB" w:rsidRPr="00BB3DAB" w:rsidRDefault="00BB3DAB" w:rsidP="00BB3DAB">
            <w:pPr>
              <w:jc w:val="center"/>
              <w:rPr>
                <w:sz w:val="16"/>
                <w:szCs w:val="16"/>
              </w:rPr>
            </w:pPr>
            <w:r w:rsidRPr="00BB3DAB">
              <w:rPr>
                <w:sz w:val="16"/>
                <w:szCs w:val="16"/>
              </w:rPr>
              <w:t>13,7%</w:t>
            </w:r>
          </w:p>
        </w:tc>
        <w:tc>
          <w:tcPr>
            <w:tcW w:w="797" w:type="pct"/>
            <w:tcBorders>
              <w:top w:val="nil"/>
              <w:left w:val="nil"/>
              <w:bottom w:val="single" w:sz="4" w:space="0" w:color="auto"/>
              <w:right w:val="single" w:sz="4" w:space="0" w:color="auto"/>
            </w:tcBorders>
            <w:noWrap/>
            <w:vAlign w:val="center"/>
            <w:hideMark/>
          </w:tcPr>
          <w:p w14:paraId="2E1E9367" w14:textId="61E93FB8" w:rsidR="00BB3DAB" w:rsidRPr="00BB3DAB" w:rsidRDefault="00BB3DAB" w:rsidP="00BB3DAB">
            <w:pPr>
              <w:jc w:val="center"/>
              <w:rPr>
                <w:sz w:val="16"/>
                <w:szCs w:val="16"/>
              </w:rPr>
            </w:pPr>
            <w:r w:rsidRPr="00BB3DAB">
              <w:rPr>
                <w:sz w:val="16"/>
                <w:szCs w:val="16"/>
              </w:rPr>
              <w:t>949</w:t>
            </w:r>
          </w:p>
        </w:tc>
        <w:tc>
          <w:tcPr>
            <w:tcW w:w="797" w:type="pct"/>
            <w:tcBorders>
              <w:top w:val="nil"/>
              <w:left w:val="nil"/>
              <w:bottom w:val="single" w:sz="4" w:space="0" w:color="auto"/>
              <w:right w:val="single" w:sz="4" w:space="0" w:color="auto"/>
            </w:tcBorders>
            <w:noWrap/>
            <w:vAlign w:val="center"/>
            <w:hideMark/>
          </w:tcPr>
          <w:p w14:paraId="6609991A" w14:textId="125206E6" w:rsidR="00BB3DAB" w:rsidRPr="00BB3DAB" w:rsidRDefault="00BB3DAB" w:rsidP="00BB3DAB">
            <w:pPr>
              <w:jc w:val="center"/>
              <w:rPr>
                <w:sz w:val="16"/>
                <w:szCs w:val="16"/>
              </w:rPr>
            </w:pPr>
            <w:r w:rsidRPr="00BB3DAB">
              <w:rPr>
                <w:sz w:val="16"/>
                <w:szCs w:val="16"/>
              </w:rPr>
              <w:t>211</w:t>
            </w:r>
          </w:p>
        </w:tc>
        <w:tc>
          <w:tcPr>
            <w:tcW w:w="869" w:type="pct"/>
            <w:tcBorders>
              <w:top w:val="nil"/>
              <w:left w:val="nil"/>
              <w:bottom w:val="single" w:sz="4" w:space="0" w:color="auto"/>
              <w:right w:val="single" w:sz="4" w:space="0" w:color="auto"/>
            </w:tcBorders>
            <w:noWrap/>
            <w:vAlign w:val="center"/>
            <w:hideMark/>
          </w:tcPr>
          <w:p w14:paraId="19436D9D" w14:textId="667898CD" w:rsidR="00BB3DAB" w:rsidRPr="00BB3DAB" w:rsidRDefault="00BB3DAB" w:rsidP="00BB3DAB">
            <w:pPr>
              <w:jc w:val="center"/>
              <w:rPr>
                <w:sz w:val="16"/>
                <w:szCs w:val="16"/>
              </w:rPr>
            </w:pPr>
            <w:r w:rsidRPr="00BB3DAB">
              <w:rPr>
                <w:sz w:val="16"/>
                <w:szCs w:val="16"/>
              </w:rPr>
              <w:t>4 167</w:t>
            </w:r>
          </w:p>
        </w:tc>
      </w:tr>
      <w:tr w:rsidR="00BB3DAB" w:rsidRPr="00BB3DAB" w14:paraId="6F88C5FF"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495A6E3C" w14:textId="77777777" w:rsidR="00BB3DAB" w:rsidRPr="00BB3DAB" w:rsidRDefault="00BB3DAB" w:rsidP="00BB3DAB">
            <w:pPr>
              <w:rPr>
                <w:sz w:val="16"/>
                <w:szCs w:val="16"/>
              </w:rPr>
            </w:pPr>
            <w:r w:rsidRPr="00BB3DAB">
              <w:rPr>
                <w:sz w:val="16"/>
                <w:szCs w:val="16"/>
              </w:rPr>
              <w:t>г Амурск</w:t>
            </w:r>
          </w:p>
        </w:tc>
        <w:tc>
          <w:tcPr>
            <w:tcW w:w="797" w:type="pct"/>
            <w:tcBorders>
              <w:top w:val="nil"/>
              <w:left w:val="nil"/>
              <w:bottom w:val="single" w:sz="4" w:space="0" w:color="auto"/>
              <w:right w:val="single" w:sz="4" w:space="0" w:color="auto"/>
            </w:tcBorders>
            <w:noWrap/>
            <w:vAlign w:val="center"/>
            <w:hideMark/>
          </w:tcPr>
          <w:p w14:paraId="2D43CD90" w14:textId="587A19F9" w:rsidR="00BB3DAB" w:rsidRPr="00BB3DAB" w:rsidRDefault="00BB3DAB" w:rsidP="00BB3DAB">
            <w:pPr>
              <w:jc w:val="center"/>
              <w:rPr>
                <w:sz w:val="16"/>
                <w:szCs w:val="16"/>
              </w:rPr>
            </w:pPr>
            <w:r w:rsidRPr="00BB3DAB">
              <w:rPr>
                <w:sz w:val="16"/>
                <w:szCs w:val="16"/>
              </w:rPr>
              <w:t>5</w:t>
            </w:r>
          </w:p>
        </w:tc>
        <w:tc>
          <w:tcPr>
            <w:tcW w:w="652" w:type="pct"/>
            <w:tcBorders>
              <w:top w:val="nil"/>
              <w:left w:val="nil"/>
              <w:bottom w:val="single" w:sz="4" w:space="0" w:color="auto"/>
              <w:right w:val="single" w:sz="4" w:space="0" w:color="auto"/>
            </w:tcBorders>
            <w:noWrap/>
            <w:vAlign w:val="center"/>
            <w:hideMark/>
          </w:tcPr>
          <w:p w14:paraId="1D31D805" w14:textId="3258D2DA" w:rsidR="00BB3DAB" w:rsidRPr="00BB3DAB" w:rsidRDefault="00BB3DAB" w:rsidP="00BB3DAB">
            <w:pPr>
              <w:jc w:val="center"/>
              <w:rPr>
                <w:sz w:val="16"/>
                <w:szCs w:val="16"/>
              </w:rPr>
            </w:pPr>
            <w:r w:rsidRPr="00BB3DAB">
              <w:rPr>
                <w:sz w:val="16"/>
                <w:szCs w:val="16"/>
              </w:rPr>
              <w:t>0,3%</w:t>
            </w:r>
          </w:p>
        </w:tc>
        <w:tc>
          <w:tcPr>
            <w:tcW w:w="797" w:type="pct"/>
            <w:tcBorders>
              <w:top w:val="nil"/>
              <w:left w:val="nil"/>
              <w:bottom w:val="single" w:sz="4" w:space="0" w:color="auto"/>
              <w:right w:val="single" w:sz="4" w:space="0" w:color="auto"/>
            </w:tcBorders>
            <w:noWrap/>
            <w:vAlign w:val="center"/>
            <w:hideMark/>
          </w:tcPr>
          <w:p w14:paraId="1C38EEF7" w14:textId="021A009B" w:rsidR="00BB3DAB" w:rsidRPr="00BB3DAB" w:rsidRDefault="00BB3DAB" w:rsidP="00BB3DAB">
            <w:pPr>
              <w:jc w:val="center"/>
              <w:rPr>
                <w:sz w:val="16"/>
                <w:szCs w:val="16"/>
              </w:rPr>
            </w:pPr>
            <w:r w:rsidRPr="00BB3DAB">
              <w:rPr>
                <w:sz w:val="16"/>
                <w:szCs w:val="16"/>
              </w:rPr>
              <w:t>408</w:t>
            </w:r>
          </w:p>
        </w:tc>
        <w:tc>
          <w:tcPr>
            <w:tcW w:w="797" w:type="pct"/>
            <w:tcBorders>
              <w:top w:val="nil"/>
              <w:left w:val="nil"/>
              <w:bottom w:val="single" w:sz="4" w:space="0" w:color="auto"/>
              <w:right w:val="single" w:sz="4" w:space="0" w:color="auto"/>
            </w:tcBorders>
            <w:noWrap/>
            <w:vAlign w:val="center"/>
            <w:hideMark/>
          </w:tcPr>
          <w:p w14:paraId="4F344795" w14:textId="23885870" w:rsidR="00BB3DAB" w:rsidRPr="00BB3DAB" w:rsidRDefault="00BB3DAB" w:rsidP="00BB3DAB">
            <w:pPr>
              <w:jc w:val="center"/>
              <w:rPr>
                <w:sz w:val="16"/>
                <w:szCs w:val="16"/>
              </w:rPr>
            </w:pPr>
            <w:r w:rsidRPr="00BB3DAB">
              <w:rPr>
                <w:sz w:val="16"/>
                <w:szCs w:val="16"/>
              </w:rPr>
              <w:t>111</w:t>
            </w:r>
          </w:p>
        </w:tc>
        <w:tc>
          <w:tcPr>
            <w:tcW w:w="869" w:type="pct"/>
            <w:tcBorders>
              <w:top w:val="nil"/>
              <w:left w:val="nil"/>
              <w:bottom w:val="single" w:sz="4" w:space="0" w:color="auto"/>
              <w:right w:val="single" w:sz="4" w:space="0" w:color="auto"/>
            </w:tcBorders>
            <w:noWrap/>
            <w:vAlign w:val="center"/>
            <w:hideMark/>
          </w:tcPr>
          <w:p w14:paraId="23AAEE68" w14:textId="1101A9B6" w:rsidR="00BB3DAB" w:rsidRPr="00BB3DAB" w:rsidRDefault="00BB3DAB" w:rsidP="00BB3DAB">
            <w:pPr>
              <w:jc w:val="center"/>
              <w:rPr>
                <w:sz w:val="16"/>
                <w:szCs w:val="16"/>
              </w:rPr>
            </w:pPr>
            <w:r w:rsidRPr="00BB3DAB">
              <w:rPr>
                <w:sz w:val="16"/>
                <w:szCs w:val="16"/>
              </w:rPr>
              <w:t>749</w:t>
            </w:r>
          </w:p>
        </w:tc>
      </w:tr>
      <w:tr w:rsidR="00BB3DAB" w:rsidRPr="00BB3DAB" w14:paraId="5050DE44"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6D20CD02" w14:textId="77777777" w:rsidR="00BB3DAB" w:rsidRPr="00BB3DAB" w:rsidRDefault="00BB3DAB" w:rsidP="00BB3DAB">
            <w:pPr>
              <w:rPr>
                <w:sz w:val="16"/>
                <w:szCs w:val="16"/>
              </w:rPr>
            </w:pPr>
            <w:r w:rsidRPr="00BB3DAB">
              <w:rPr>
                <w:sz w:val="16"/>
                <w:szCs w:val="16"/>
              </w:rPr>
              <w:t>г Бикин</w:t>
            </w:r>
          </w:p>
        </w:tc>
        <w:tc>
          <w:tcPr>
            <w:tcW w:w="797" w:type="pct"/>
            <w:tcBorders>
              <w:top w:val="nil"/>
              <w:left w:val="nil"/>
              <w:bottom w:val="single" w:sz="4" w:space="0" w:color="auto"/>
              <w:right w:val="single" w:sz="4" w:space="0" w:color="auto"/>
            </w:tcBorders>
            <w:noWrap/>
            <w:vAlign w:val="center"/>
            <w:hideMark/>
          </w:tcPr>
          <w:p w14:paraId="1E65ABDB" w14:textId="13611701" w:rsidR="00BB3DAB" w:rsidRPr="00BB3DAB" w:rsidRDefault="00BB3DAB" w:rsidP="00BB3DAB">
            <w:pPr>
              <w:jc w:val="center"/>
              <w:rPr>
                <w:sz w:val="16"/>
                <w:szCs w:val="16"/>
              </w:rPr>
            </w:pPr>
            <w:r w:rsidRPr="00BB3DAB">
              <w:rPr>
                <w:sz w:val="16"/>
                <w:szCs w:val="16"/>
              </w:rPr>
              <w:t>5</w:t>
            </w:r>
          </w:p>
        </w:tc>
        <w:tc>
          <w:tcPr>
            <w:tcW w:w="652" w:type="pct"/>
            <w:tcBorders>
              <w:top w:val="nil"/>
              <w:left w:val="nil"/>
              <w:bottom w:val="single" w:sz="4" w:space="0" w:color="auto"/>
              <w:right w:val="single" w:sz="4" w:space="0" w:color="auto"/>
            </w:tcBorders>
            <w:noWrap/>
            <w:vAlign w:val="center"/>
            <w:hideMark/>
          </w:tcPr>
          <w:p w14:paraId="3D7EBA37" w14:textId="67C4F0EF" w:rsidR="00BB3DAB" w:rsidRPr="00BB3DAB" w:rsidRDefault="00BB3DAB" w:rsidP="00BB3DAB">
            <w:pPr>
              <w:jc w:val="center"/>
              <w:rPr>
                <w:sz w:val="16"/>
                <w:szCs w:val="16"/>
              </w:rPr>
            </w:pPr>
            <w:r w:rsidRPr="00BB3DAB">
              <w:rPr>
                <w:sz w:val="16"/>
                <w:szCs w:val="16"/>
              </w:rPr>
              <w:t>0,3%</w:t>
            </w:r>
          </w:p>
        </w:tc>
        <w:tc>
          <w:tcPr>
            <w:tcW w:w="797" w:type="pct"/>
            <w:tcBorders>
              <w:top w:val="nil"/>
              <w:left w:val="nil"/>
              <w:bottom w:val="single" w:sz="4" w:space="0" w:color="auto"/>
              <w:right w:val="single" w:sz="4" w:space="0" w:color="auto"/>
            </w:tcBorders>
            <w:noWrap/>
            <w:vAlign w:val="center"/>
            <w:hideMark/>
          </w:tcPr>
          <w:p w14:paraId="41BA98A9" w14:textId="29D11905" w:rsidR="00BB3DAB" w:rsidRPr="00BB3DAB" w:rsidRDefault="00BB3DAB" w:rsidP="00BB3DAB">
            <w:pPr>
              <w:jc w:val="center"/>
              <w:rPr>
                <w:sz w:val="16"/>
                <w:szCs w:val="16"/>
              </w:rPr>
            </w:pPr>
            <w:r w:rsidRPr="00BB3DAB">
              <w:rPr>
                <w:sz w:val="16"/>
                <w:szCs w:val="16"/>
              </w:rPr>
              <w:t>331</w:t>
            </w:r>
          </w:p>
        </w:tc>
        <w:tc>
          <w:tcPr>
            <w:tcW w:w="797" w:type="pct"/>
            <w:tcBorders>
              <w:top w:val="nil"/>
              <w:left w:val="nil"/>
              <w:bottom w:val="single" w:sz="4" w:space="0" w:color="auto"/>
              <w:right w:val="single" w:sz="4" w:space="0" w:color="auto"/>
            </w:tcBorders>
            <w:noWrap/>
            <w:vAlign w:val="center"/>
            <w:hideMark/>
          </w:tcPr>
          <w:p w14:paraId="2E7F6C94" w14:textId="4A9D0C2F" w:rsidR="00BB3DAB" w:rsidRPr="00BB3DAB" w:rsidRDefault="00BB3DAB" w:rsidP="00BB3DAB">
            <w:pPr>
              <w:jc w:val="center"/>
              <w:rPr>
                <w:sz w:val="16"/>
                <w:szCs w:val="16"/>
              </w:rPr>
            </w:pPr>
            <w:r w:rsidRPr="00BB3DAB">
              <w:rPr>
                <w:sz w:val="16"/>
                <w:szCs w:val="16"/>
              </w:rPr>
              <w:t>191</w:t>
            </w:r>
          </w:p>
        </w:tc>
        <w:tc>
          <w:tcPr>
            <w:tcW w:w="869" w:type="pct"/>
            <w:tcBorders>
              <w:top w:val="nil"/>
              <w:left w:val="nil"/>
              <w:bottom w:val="single" w:sz="4" w:space="0" w:color="auto"/>
              <w:right w:val="single" w:sz="4" w:space="0" w:color="auto"/>
            </w:tcBorders>
            <w:noWrap/>
            <w:vAlign w:val="center"/>
            <w:hideMark/>
          </w:tcPr>
          <w:p w14:paraId="697533CB" w14:textId="60D67DE5" w:rsidR="00BB3DAB" w:rsidRPr="00BB3DAB" w:rsidRDefault="00BB3DAB" w:rsidP="00BB3DAB">
            <w:pPr>
              <w:jc w:val="center"/>
              <w:rPr>
                <w:sz w:val="16"/>
                <w:szCs w:val="16"/>
              </w:rPr>
            </w:pPr>
            <w:r w:rsidRPr="00BB3DAB">
              <w:rPr>
                <w:sz w:val="16"/>
                <w:szCs w:val="16"/>
              </w:rPr>
              <w:t>501</w:t>
            </w:r>
          </w:p>
        </w:tc>
      </w:tr>
      <w:tr w:rsidR="00BB3DAB" w:rsidRPr="00BB3DAB" w14:paraId="6326A9A3"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496BC9A5" w14:textId="77777777" w:rsidR="00BB3DAB" w:rsidRPr="00BB3DAB" w:rsidRDefault="00BB3DAB" w:rsidP="00BB3DAB">
            <w:pPr>
              <w:rPr>
                <w:sz w:val="16"/>
                <w:szCs w:val="16"/>
              </w:rPr>
            </w:pPr>
            <w:r w:rsidRPr="00BB3DAB">
              <w:rPr>
                <w:sz w:val="16"/>
                <w:szCs w:val="16"/>
              </w:rPr>
              <w:t>г Николаевск-на-Амуре</w:t>
            </w:r>
          </w:p>
        </w:tc>
        <w:tc>
          <w:tcPr>
            <w:tcW w:w="797" w:type="pct"/>
            <w:tcBorders>
              <w:top w:val="nil"/>
              <w:left w:val="nil"/>
              <w:bottom w:val="single" w:sz="4" w:space="0" w:color="auto"/>
              <w:right w:val="single" w:sz="4" w:space="0" w:color="auto"/>
            </w:tcBorders>
            <w:noWrap/>
            <w:vAlign w:val="center"/>
            <w:hideMark/>
          </w:tcPr>
          <w:p w14:paraId="47238AD8" w14:textId="2157E7AD"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39925A62" w14:textId="21CC912E"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3EA23A3E" w14:textId="195EB4C2"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70A131CA" w14:textId="51E08486"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73000758" w14:textId="60ADF3E9" w:rsidR="00BB3DAB" w:rsidRPr="00BB3DAB" w:rsidRDefault="00BB3DAB" w:rsidP="00BB3DAB">
            <w:pPr>
              <w:jc w:val="center"/>
              <w:rPr>
                <w:sz w:val="16"/>
                <w:szCs w:val="16"/>
              </w:rPr>
            </w:pPr>
            <w:r w:rsidRPr="00BB3DAB">
              <w:rPr>
                <w:sz w:val="16"/>
                <w:szCs w:val="16"/>
              </w:rPr>
              <w:t>-</w:t>
            </w:r>
          </w:p>
        </w:tc>
      </w:tr>
      <w:tr w:rsidR="00BB3DAB" w:rsidRPr="00BB3DAB" w14:paraId="73ED1C5D"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5D46B6FE" w14:textId="77777777" w:rsidR="00BB3DAB" w:rsidRPr="00BB3DAB" w:rsidRDefault="00BB3DAB" w:rsidP="00BB3DAB">
            <w:pPr>
              <w:rPr>
                <w:sz w:val="16"/>
                <w:szCs w:val="16"/>
              </w:rPr>
            </w:pPr>
            <w:r w:rsidRPr="00BB3DAB">
              <w:rPr>
                <w:sz w:val="16"/>
                <w:szCs w:val="16"/>
              </w:rPr>
              <w:t>г Советская Гавань</w:t>
            </w:r>
          </w:p>
        </w:tc>
        <w:tc>
          <w:tcPr>
            <w:tcW w:w="797" w:type="pct"/>
            <w:tcBorders>
              <w:top w:val="nil"/>
              <w:left w:val="nil"/>
              <w:bottom w:val="single" w:sz="4" w:space="0" w:color="auto"/>
              <w:right w:val="single" w:sz="4" w:space="0" w:color="auto"/>
            </w:tcBorders>
            <w:noWrap/>
            <w:vAlign w:val="center"/>
            <w:hideMark/>
          </w:tcPr>
          <w:p w14:paraId="7CE713DF" w14:textId="343349BB" w:rsidR="00BB3DAB" w:rsidRPr="00BB3DAB" w:rsidRDefault="00BB3DAB" w:rsidP="00BB3DAB">
            <w:pPr>
              <w:jc w:val="center"/>
              <w:rPr>
                <w:sz w:val="16"/>
                <w:szCs w:val="16"/>
              </w:rPr>
            </w:pPr>
            <w:r w:rsidRPr="00BB3DAB">
              <w:rPr>
                <w:sz w:val="16"/>
                <w:szCs w:val="16"/>
              </w:rPr>
              <w:t>3</w:t>
            </w:r>
          </w:p>
        </w:tc>
        <w:tc>
          <w:tcPr>
            <w:tcW w:w="652" w:type="pct"/>
            <w:tcBorders>
              <w:top w:val="nil"/>
              <w:left w:val="nil"/>
              <w:bottom w:val="single" w:sz="4" w:space="0" w:color="auto"/>
              <w:right w:val="single" w:sz="4" w:space="0" w:color="auto"/>
            </w:tcBorders>
            <w:noWrap/>
            <w:vAlign w:val="center"/>
            <w:hideMark/>
          </w:tcPr>
          <w:p w14:paraId="47F25DE7" w14:textId="565B9EBC" w:rsidR="00BB3DAB" w:rsidRPr="00BB3DAB" w:rsidRDefault="00BB3DAB" w:rsidP="00BB3DAB">
            <w:pPr>
              <w:jc w:val="center"/>
              <w:rPr>
                <w:sz w:val="16"/>
                <w:szCs w:val="16"/>
              </w:rPr>
            </w:pPr>
            <w:r w:rsidRPr="00BB3DAB">
              <w:rPr>
                <w:sz w:val="16"/>
                <w:szCs w:val="16"/>
              </w:rPr>
              <w:t>0,2%</w:t>
            </w:r>
          </w:p>
        </w:tc>
        <w:tc>
          <w:tcPr>
            <w:tcW w:w="797" w:type="pct"/>
            <w:tcBorders>
              <w:top w:val="nil"/>
              <w:left w:val="nil"/>
              <w:bottom w:val="single" w:sz="4" w:space="0" w:color="auto"/>
              <w:right w:val="single" w:sz="4" w:space="0" w:color="auto"/>
            </w:tcBorders>
            <w:noWrap/>
            <w:vAlign w:val="center"/>
            <w:hideMark/>
          </w:tcPr>
          <w:p w14:paraId="3809458E" w14:textId="3B8BA279" w:rsidR="00BB3DAB" w:rsidRPr="00BB3DAB" w:rsidRDefault="00BB3DAB" w:rsidP="00BB3DAB">
            <w:pPr>
              <w:jc w:val="center"/>
              <w:rPr>
                <w:sz w:val="16"/>
                <w:szCs w:val="16"/>
              </w:rPr>
            </w:pPr>
            <w:r w:rsidRPr="00BB3DAB">
              <w:rPr>
                <w:sz w:val="16"/>
                <w:szCs w:val="16"/>
              </w:rPr>
              <w:t>280*</w:t>
            </w:r>
          </w:p>
        </w:tc>
        <w:tc>
          <w:tcPr>
            <w:tcW w:w="797" w:type="pct"/>
            <w:tcBorders>
              <w:top w:val="nil"/>
              <w:left w:val="nil"/>
              <w:bottom w:val="single" w:sz="4" w:space="0" w:color="auto"/>
              <w:right w:val="single" w:sz="4" w:space="0" w:color="auto"/>
            </w:tcBorders>
            <w:noWrap/>
            <w:vAlign w:val="center"/>
            <w:hideMark/>
          </w:tcPr>
          <w:p w14:paraId="56BE1BDF" w14:textId="630571F6" w:rsidR="00BB3DAB" w:rsidRPr="00BB3DAB" w:rsidRDefault="00BB3DAB" w:rsidP="00BB3DAB">
            <w:pPr>
              <w:jc w:val="center"/>
              <w:rPr>
                <w:sz w:val="16"/>
                <w:szCs w:val="16"/>
              </w:rPr>
            </w:pPr>
            <w:r w:rsidRPr="00BB3DAB">
              <w:rPr>
                <w:sz w:val="16"/>
                <w:szCs w:val="16"/>
              </w:rPr>
              <w:t>155</w:t>
            </w:r>
          </w:p>
        </w:tc>
        <w:tc>
          <w:tcPr>
            <w:tcW w:w="869" w:type="pct"/>
            <w:tcBorders>
              <w:top w:val="nil"/>
              <w:left w:val="nil"/>
              <w:bottom w:val="single" w:sz="4" w:space="0" w:color="auto"/>
              <w:right w:val="single" w:sz="4" w:space="0" w:color="auto"/>
            </w:tcBorders>
            <w:noWrap/>
            <w:vAlign w:val="center"/>
            <w:hideMark/>
          </w:tcPr>
          <w:p w14:paraId="56401832" w14:textId="70D2CD7B" w:rsidR="00BB3DAB" w:rsidRPr="00BB3DAB" w:rsidRDefault="00BB3DAB" w:rsidP="00BB3DAB">
            <w:pPr>
              <w:jc w:val="center"/>
              <w:rPr>
                <w:sz w:val="16"/>
                <w:szCs w:val="16"/>
              </w:rPr>
            </w:pPr>
            <w:r w:rsidRPr="00BB3DAB">
              <w:rPr>
                <w:sz w:val="16"/>
                <w:szCs w:val="16"/>
              </w:rPr>
              <w:t>483</w:t>
            </w:r>
          </w:p>
        </w:tc>
      </w:tr>
      <w:tr w:rsidR="00BB3DAB" w:rsidRPr="00BB3DAB" w14:paraId="575383B5" w14:textId="77777777" w:rsidTr="005D2768">
        <w:trPr>
          <w:trHeight w:val="20"/>
        </w:trPr>
        <w:tc>
          <w:tcPr>
            <w:tcW w:w="1087" w:type="pct"/>
            <w:tcBorders>
              <w:top w:val="nil"/>
              <w:left w:val="single" w:sz="4" w:space="0" w:color="auto"/>
              <w:bottom w:val="nil"/>
              <w:right w:val="single" w:sz="4" w:space="0" w:color="auto"/>
            </w:tcBorders>
            <w:shd w:val="clear" w:color="000000" w:fill="FFFFFF"/>
            <w:noWrap/>
            <w:vAlign w:val="center"/>
            <w:hideMark/>
          </w:tcPr>
          <w:p w14:paraId="6A6612B2" w14:textId="77777777" w:rsidR="00BB3DAB" w:rsidRPr="00BB3DAB" w:rsidRDefault="00BB3DAB" w:rsidP="00BB3DAB">
            <w:pPr>
              <w:rPr>
                <w:sz w:val="16"/>
                <w:szCs w:val="16"/>
              </w:rPr>
            </w:pPr>
            <w:r w:rsidRPr="00BB3DAB">
              <w:rPr>
                <w:sz w:val="16"/>
                <w:szCs w:val="16"/>
              </w:rPr>
              <w:t>г Вяземский</w:t>
            </w:r>
          </w:p>
        </w:tc>
        <w:tc>
          <w:tcPr>
            <w:tcW w:w="797" w:type="pct"/>
            <w:tcBorders>
              <w:top w:val="nil"/>
              <w:left w:val="nil"/>
              <w:bottom w:val="single" w:sz="4" w:space="0" w:color="auto"/>
              <w:right w:val="single" w:sz="4" w:space="0" w:color="auto"/>
            </w:tcBorders>
            <w:noWrap/>
            <w:vAlign w:val="center"/>
            <w:hideMark/>
          </w:tcPr>
          <w:p w14:paraId="68E81AB1" w14:textId="4AA15796" w:rsidR="00BB3DAB" w:rsidRPr="00BB3DAB" w:rsidRDefault="00BB3DAB" w:rsidP="00BB3DAB">
            <w:pPr>
              <w:jc w:val="center"/>
              <w:rPr>
                <w:sz w:val="16"/>
                <w:szCs w:val="16"/>
              </w:rPr>
            </w:pPr>
            <w:r w:rsidRPr="00BB3DAB">
              <w:rPr>
                <w:sz w:val="16"/>
                <w:szCs w:val="16"/>
              </w:rPr>
              <w:t>2</w:t>
            </w:r>
          </w:p>
        </w:tc>
        <w:tc>
          <w:tcPr>
            <w:tcW w:w="652" w:type="pct"/>
            <w:tcBorders>
              <w:top w:val="nil"/>
              <w:left w:val="nil"/>
              <w:bottom w:val="single" w:sz="4" w:space="0" w:color="auto"/>
              <w:right w:val="single" w:sz="4" w:space="0" w:color="auto"/>
            </w:tcBorders>
            <w:noWrap/>
            <w:vAlign w:val="center"/>
            <w:hideMark/>
          </w:tcPr>
          <w:p w14:paraId="2B54E4F3" w14:textId="56016E06" w:rsidR="00BB3DAB" w:rsidRPr="00BB3DAB" w:rsidRDefault="00BB3DAB" w:rsidP="00BB3DAB">
            <w:pPr>
              <w:jc w:val="center"/>
              <w:rPr>
                <w:sz w:val="16"/>
                <w:szCs w:val="16"/>
              </w:rPr>
            </w:pPr>
            <w:r w:rsidRPr="00BB3DAB">
              <w:rPr>
                <w:sz w:val="16"/>
                <w:szCs w:val="16"/>
              </w:rPr>
              <w:t>0,1%</w:t>
            </w:r>
          </w:p>
        </w:tc>
        <w:tc>
          <w:tcPr>
            <w:tcW w:w="797" w:type="pct"/>
            <w:tcBorders>
              <w:top w:val="nil"/>
              <w:left w:val="nil"/>
              <w:bottom w:val="single" w:sz="4" w:space="0" w:color="auto"/>
              <w:right w:val="single" w:sz="4" w:space="0" w:color="auto"/>
            </w:tcBorders>
            <w:noWrap/>
            <w:vAlign w:val="center"/>
            <w:hideMark/>
          </w:tcPr>
          <w:p w14:paraId="72E00049" w14:textId="76E4BD5E" w:rsidR="00BB3DAB" w:rsidRPr="00BB3DAB" w:rsidRDefault="00BB3DAB" w:rsidP="00BB3DAB">
            <w:pPr>
              <w:jc w:val="center"/>
              <w:rPr>
                <w:sz w:val="16"/>
                <w:szCs w:val="16"/>
              </w:rPr>
            </w:pPr>
            <w:r w:rsidRPr="00BB3DAB">
              <w:rPr>
                <w:sz w:val="16"/>
                <w:szCs w:val="16"/>
              </w:rPr>
              <w:t>289*</w:t>
            </w:r>
          </w:p>
        </w:tc>
        <w:tc>
          <w:tcPr>
            <w:tcW w:w="797" w:type="pct"/>
            <w:tcBorders>
              <w:top w:val="nil"/>
              <w:left w:val="nil"/>
              <w:bottom w:val="single" w:sz="4" w:space="0" w:color="auto"/>
              <w:right w:val="single" w:sz="4" w:space="0" w:color="auto"/>
            </w:tcBorders>
            <w:noWrap/>
            <w:vAlign w:val="center"/>
            <w:hideMark/>
          </w:tcPr>
          <w:p w14:paraId="1677F1B3" w14:textId="1D886992" w:rsidR="00BB3DAB" w:rsidRPr="00BB3DAB" w:rsidRDefault="00BB3DAB" w:rsidP="00BB3DAB">
            <w:pPr>
              <w:jc w:val="center"/>
              <w:rPr>
                <w:sz w:val="16"/>
                <w:szCs w:val="16"/>
              </w:rPr>
            </w:pPr>
            <w:r w:rsidRPr="00BB3DAB">
              <w:rPr>
                <w:sz w:val="16"/>
                <w:szCs w:val="16"/>
              </w:rPr>
              <w:t>245</w:t>
            </w:r>
          </w:p>
        </w:tc>
        <w:tc>
          <w:tcPr>
            <w:tcW w:w="869" w:type="pct"/>
            <w:tcBorders>
              <w:top w:val="nil"/>
              <w:left w:val="nil"/>
              <w:bottom w:val="single" w:sz="4" w:space="0" w:color="auto"/>
              <w:right w:val="single" w:sz="4" w:space="0" w:color="auto"/>
            </w:tcBorders>
            <w:noWrap/>
            <w:vAlign w:val="center"/>
            <w:hideMark/>
          </w:tcPr>
          <w:p w14:paraId="12801933" w14:textId="587B09C4" w:rsidR="00BB3DAB" w:rsidRPr="00BB3DAB" w:rsidRDefault="00BB3DAB" w:rsidP="00BB3DAB">
            <w:pPr>
              <w:jc w:val="center"/>
              <w:rPr>
                <w:sz w:val="16"/>
                <w:szCs w:val="16"/>
              </w:rPr>
            </w:pPr>
            <w:r w:rsidRPr="00BB3DAB">
              <w:rPr>
                <w:sz w:val="16"/>
                <w:szCs w:val="16"/>
              </w:rPr>
              <w:t>332</w:t>
            </w:r>
          </w:p>
        </w:tc>
      </w:tr>
      <w:tr w:rsidR="00BB3DAB" w:rsidRPr="00BB3DAB" w14:paraId="46EB3581" w14:textId="77777777" w:rsidTr="005D2768">
        <w:trPr>
          <w:trHeight w:val="20"/>
        </w:trPr>
        <w:tc>
          <w:tcPr>
            <w:tcW w:w="1087" w:type="pct"/>
            <w:tcBorders>
              <w:top w:val="single" w:sz="4" w:space="0" w:color="auto"/>
              <w:left w:val="single" w:sz="4" w:space="0" w:color="auto"/>
              <w:bottom w:val="single" w:sz="4" w:space="0" w:color="auto"/>
              <w:right w:val="single" w:sz="4" w:space="0" w:color="auto"/>
            </w:tcBorders>
            <w:noWrap/>
            <w:vAlign w:val="center"/>
            <w:hideMark/>
          </w:tcPr>
          <w:p w14:paraId="39F089DA" w14:textId="77777777" w:rsidR="00BB3DAB" w:rsidRPr="00BB3DAB" w:rsidRDefault="00BB3DAB" w:rsidP="00BB3DAB">
            <w:pPr>
              <w:rPr>
                <w:sz w:val="16"/>
                <w:szCs w:val="16"/>
              </w:rPr>
            </w:pPr>
            <w:r w:rsidRPr="00BB3DAB">
              <w:rPr>
                <w:sz w:val="16"/>
                <w:szCs w:val="16"/>
              </w:rPr>
              <w:t>Амурский</w:t>
            </w:r>
          </w:p>
        </w:tc>
        <w:tc>
          <w:tcPr>
            <w:tcW w:w="797" w:type="pct"/>
            <w:tcBorders>
              <w:top w:val="nil"/>
              <w:left w:val="nil"/>
              <w:bottom w:val="single" w:sz="4" w:space="0" w:color="auto"/>
              <w:right w:val="single" w:sz="4" w:space="0" w:color="auto"/>
            </w:tcBorders>
            <w:noWrap/>
            <w:vAlign w:val="center"/>
            <w:hideMark/>
          </w:tcPr>
          <w:p w14:paraId="5BE53487" w14:textId="453F44F7"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031D1210" w14:textId="35A3378C"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0D4A9C53" w14:textId="20E1A0C1"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025BCB97" w14:textId="6E0E33E6"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169E0324" w14:textId="79356657" w:rsidR="00BB3DAB" w:rsidRPr="00BB3DAB" w:rsidRDefault="00BB3DAB" w:rsidP="00BB3DAB">
            <w:pPr>
              <w:jc w:val="center"/>
              <w:rPr>
                <w:sz w:val="16"/>
                <w:szCs w:val="16"/>
              </w:rPr>
            </w:pPr>
            <w:r w:rsidRPr="00BB3DAB">
              <w:rPr>
                <w:sz w:val="16"/>
                <w:szCs w:val="16"/>
              </w:rPr>
              <w:t>-</w:t>
            </w:r>
          </w:p>
        </w:tc>
      </w:tr>
      <w:tr w:rsidR="00BB3DAB" w:rsidRPr="00BB3DAB" w14:paraId="64C3F5D7"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8706CFC" w14:textId="77777777" w:rsidR="00BB3DAB" w:rsidRPr="00BB3DAB" w:rsidRDefault="00BB3DAB" w:rsidP="00BB3DAB">
            <w:pPr>
              <w:rPr>
                <w:sz w:val="16"/>
                <w:szCs w:val="16"/>
              </w:rPr>
            </w:pPr>
            <w:r w:rsidRPr="00BB3DAB">
              <w:rPr>
                <w:sz w:val="16"/>
                <w:szCs w:val="16"/>
              </w:rPr>
              <w:t>Аяно-Майский</w:t>
            </w:r>
          </w:p>
        </w:tc>
        <w:tc>
          <w:tcPr>
            <w:tcW w:w="797" w:type="pct"/>
            <w:tcBorders>
              <w:top w:val="nil"/>
              <w:left w:val="nil"/>
              <w:bottom w:val="single" w:sz="4" w:space="0" w:color="auto"/>
              <w:right w:val="single" w:sz="4" w:space="0" w:color="auto"/>
            </w:tcBorders>
            <w:noWrap/>
            <w:vAlign w:val="center"/>
            <w:hideMark/>
          </w:tcPr>
          <w:p w14:paraId="1C11EAC6" w14:textId="01E4955E"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76685EA1" w14:textId="568BF52B"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1D03493E" w14:textId="651D6D76"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221D81A7" w14:textId="731BF3B6"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6103AAFF" w14:textId="3EF98844" w:rsidR="00BB3DAB" w:rsidRPr="00BB3DAB" w:rsidRDefault="00BB3DAB" w:rsidP="00BB3DAB">
            <w:pPr>
              <w:jc w:val="center"/>
              <w:rPr>
                <w:sz w:val="16"/>
                <w:szCs w:val="16"/>
              </w:rPr>
            </w:pPr>
            <w:r w:rsidRPr="00BB3DAB">
              <w:rPr>
                <w:sz w:val="16"/>
                <w:szCs w:val="16"/>
              </w:rPr>
              <w:t>-</w:t>
            </w:r>
          </w:p>
        </w:tc>
      </w:tr>
      <w:tr w:rsidR="00BB3DAB" w:rsidRPr="00BB3DAB" w14:paraId="37DAEB32"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CBB26F3" w14:textId="77777777" w:rsidR="00BB3DAB" w:rsidRPr="00BB3DAB" w:rsidRDefault="00BB3DAB" w:rsidP="00BB3DAB">
            <w:pPr>
              <w:rPr>
                <w:sz w:val="16"/>
                <w:szCs w:val="16"/>
              </w:rPr>
            </w:pPr>
            <w:r w:rsidRPr="00BB3DAB">
              <w:rPr>
                <w:sz w:val="16"/>
                <w:szCs w:val="16"/>
              </w:rPr>
              <w:t>Бикинский</w:t>
            </w:r>
          </w:p>
        </w:tc>
        <w:tc>
          <w:tcPr>
            <w:tcW w:w="797" w:type="pct"/>
            <w:tcBorders>
              <w:top w:val="nil"/>
              <w:left w:val="nil"/>
              <w:bottom w:val="single" w:sz="4" w:space="0" w:color="auto"/>
              <w:right w:val="single" w:sz="4" w:space="0" w:color="auto"/>
            </w:tcBorders>
            <w:noWrap/>
            <w:vAlign w:val="center"/>
            <w:hideMark/>
          </w:tcPr>
          <w:p w14:paraId="42D21D0E" w14:textId="021C26FD"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11B187B1" w14:textId="4C084EB7"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62AF5077" w14:textId="7795BE54"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7AAEC3C9" w14:textId="715CA9F0"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1D99FF11" w14:textId="3DA00D7E" w:rsidR="00BB3DAB" w:rsidRPr="00BB3DAB" w:rsidRDefault="00BB3DAB" w:rsidP="00BB3DAB">
            <w:pPr>
              <w:jc w:val="center"/>
              <w:rPr>
                <w:sz w:val="16"/>
                <w:szCs w:val="16"/>
              </w:rPr>
            </w:pPr>
            <w:r w:rsidRPr="00BB3DAB">
              <w:rPr>
                <w:sz w:val="16"/>
                <w:szCs w:val="16"/>
              </w:rPr>
              <w:t>-</w:t>
            </w:r>
          </w:p>
        </w:tc>
      </w:tr>
      <w:tr w:rsidR="00BB3DAB" w:rsidRPr="00BB3DAB" w14:paraId="7A514F56"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647DA398" w14:textId="77777777" w:rsidR="00BB3DAB" w:rsidRPr="00BB3DAB" w:rsidRDefault="00BB3DAB" w:rsidP="00BB3DAB">
            <w:pPr>
              <w:rPr>
                <w:sz w:val="16"/>
                <w:szCs w:val="16"/>
              </w:rPr>
            </w:pPr>
            <w:r w:rsidRPr="00BB3DAB">
              <w:rPr>
                <w:sz w:val="16"/>
                <w:szCs w:val="16"/>
              </w:rPr>
              <w:t>Ванинский</w:t>
            </w:r>
          </w:p>
        </w:tc>
        <w:tc>
          <w:tcPr>
            <w:tcW w:w="797" w:type="pct"/>
            <w:tcBorders>
              <w:top w:val="nil"/>
              <w:left w:val="nil"/>
              <w:bottom w:val="single" w:sz="4" w:space="0" w:color="auto"/>
              <w:right w:val="single" w:sz="4" w:space="0" w:color="auto"/>
            </w:tcBorders>
            <w:noWrap/>
            <w:vAlign w:val="center"/>
            <w:hideMark/>
          </w:tcPr>
          <w:p w14:paraId="42F9F488" w14:textId="6AAD9CD6" w:rsidR="00BB3DAB" w:rsidRPr="00BB3DAB" w:rsidRDefault="00BB3DAB" w:rsidP="00BB3DAB">
            <w:pPr>
              <w:jc w:val="center"/>
              <w:rPr>
                <w:sz w:val="16"/>
                <w:szCs w:val="16"/>
              </w:rPr>
            </w:pPr>
            <w:r w:rsidRPr="00BB3DAB">
              <w:rPr>
                <w:sz w:val="16"/>
                <w:szCs w:val="16"/>
              </w:rPr>
              <w:t>3</w:t>
            </w:r>
          </w:p>
        </w:tc>
        <w:tc>
          <w:tcPr>
            <w:tcW w:w="652" w:type="pct"/>
            <w:tcBorders>
              <w:top w:val="nil"/>
              <w:left w:val="nil"/>
              <w:bottom w:val="single" w:sz="4" w:space="0" w:color="auto"/>
              <w:right w:val="single" w:sz="4" w:space="0" w:color="auto"/>
            </w:tcBorders>
            <w:noWrap/>
            <w:vAlign w:val="center"/>
            <w:hideMark/>
          </w:tcPr>
          <w:p w14:paraId="0A26D7FB" w14:textId="785EDA76" w:rsidR="00BB3DAB" w:rsidRPr="00BB3DAB" w:rsidRDefault="00BB3DAB" w:rsidP="00BB3DAB">
            <w:pPr>
              <w:jc w:val="center"/>
              <w:rPr>
                <w:sz w:val="16"/>
                <w:szCs w:val="16"/>
              </w:rPr>
            </w:pPr>
            <w:r w:rsidRPr="00BB3DAB">
              <w:rPr>
                <w:sz w:val="16"/>
                <w:szCs w:val="16"/>
              </w:rPr>
              <w:t>0,2%</w:t>
            </w:r>
          </w:p>
        </w:tc>
        <w:tc>
          <w:tcPr>
            <w:tcW w:w="797" w:type="pct"/>
            <w:tcBorders>
              <w:top w:val="nil"/>
              <w:left w:val="nil"/>
              <w:bottom w:val="single" w:sz="4" w:space="0" w:color="auto"/>
              <w:right w:val="single" w:sz="4" w:space="0" w:color="auto"/>
            </w:tcBorders>
            <w:noWrap/>
            <w:vAlign w:val="center"/>
            <w:hideMark/>
          </w:tcPr>
          <w:p w14:paraId="0F38721B" w14:textId="4041AEF1" w:rsidR="00BB3DAB" w:rsidRPr="00BB3DAB" w:rsidRDefault="00BB3DAB" w:rsidP="00BB3DAB">
            <w:pPr>
              <w:jc w:val="center"/>
              <w:rPr>
                <w:sz w:val="16"/>
                <w:szCs w:val="16"/>
              </w:rPr>
            </w:pPr>
            <w:r w:rsidRPr="00BB3DAB">
              <w:rPr>
                <w:sz w:val="16"/>
                <w:szCs w:val="16"/>
              </w:rPr>
              <w:t>370*</w:t>
            </w:r>
          </w:p>
        </w:tc>
        <w:tc>
          <w:tcPr>
            <w:tcW w:w="797" w:type="pct"/>
            <w:tcBorders>
              <w:top w:val="nil"/>
              <w:left w:val="nil"/>
              <w:bottom w:val="single" w:sz="4" w:space="0" w:color="auto"/>
              <w:right w:val="single" w:sz="4" w:space="0" w:color="auto"/>
            </w:tcBorders>
            <w:noWrap/>
            <w:vAlign w:val="center"/>
            <w:hideMark/>
          </w:tcPr>
          <w:p w14:paraId="037E38F3" w14:textId="350D5825" w:rsidR="00BB3DAB" w:rsidRPr="00BB3DAB" w:rsidRDefault="00BB3DAB" w:rsidP="00BB3DAB">
            <w:pPr>
              <w:jc w:val="center"/>
              <w:rPr>
                <w:sz w:val="16"/>
                <w:szCs w:val="16"/>
              </w:rPr>
            </w:pPr>
            <w:r w:rsidRPr="00BB3DAB">
              <w:rPr>
                <w:sz w:val="16"/>
                <w:szCs w:val="16"/>
              </w:rPr>
              <w:t>200</w:t>
            </w:r>
          </w:p>
        </w:tc>
        <w:tc>
          <w:tcPr>
            <w:tcW w:w="869" w:type="pct"/>
            <w:tcBorders>
              <w:top w:val="nil"/>
              <w:left w:val="nil"/>
              <w:bottom w:val="single" w:sz="4" w:space="0" w:color="auto"/>
              <w:right w:val="single" w:sz="4" w:space="0" w:color="auto"/>
            </w:tcBorders>
            <w:noWrap/>
            <w:vAlign w:val="center"/>
            <w:hideMark/>
          </w:tcPr>
          <w:p w14:paraId="1C5B6C2A" w14:textId="52E35F99" w:rsidR="00BB3DAB" w:rsidRPr="00BB3DAB" w:rsidRDefault="00BB3DAB" w:rsidP="00BB3DAB">
            <w:pPr>
              <w:jc w:val="center"/>
              <w:rPr>
                <w:sz w:val="16"/>
                <w:szCs w:val="16"/>
              </w:rPr>
            </w:pPr>
            <w:r w:rsidRPr="00BB3DAB">
              <w:rPr>
                <w:sz w:val="16"/>
                <w:szCs w:val="16"/>
              </w:rPr>
              <w:t>535</w:t>
            </w:r>
          </w:p>
        </w:tc>
      </w:tr>
      <w:tr w:rsidR="00BB3DAB" w:rsidRPr="00BB3DAB" w14:paraId="463D717A"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1C5D8C68" w14:textId="77777777" w:rsidR="00BB3DAB" w:rsidRPr="00BB3DAB" w:rsidRDefault="00BB3DAB" w:rsidP="00BB3DAB">
            <w:pPr>
              <w:rPr>
                <w:sz w:val="16"/>
                <w:szCs w:val="16"/>
              </w:rPr>
            </w:pPr>
            <w:r w:rsidRPr="00BB3DAB">
              <w:rPr>
                <w:sz w:val="16"/>
                <w:szCs w:val="16"/>
              </w:rPr>
              <w:t>Верхнебуреинский</w:t>
            </w:r>
          </w:p>
        </w:tc>
        <w:tc>
          <w:tcPr>
            <w:tcW w:w="797" w:type="pct"/>
            <w:tcBorders>
              <w:top w:val="nil"/>
              <w:left w:val="nil"/>
              <w:bottom w:val="single" w:sz="4" w:space="0" w:color="auto"/>
              <w:right w:val="single" w:sz="4" w:space="0" w:color="auto"/>
            </w:tcBorders>
            <w:noWrap/>
            <w:vAlign w:val="center"/>
            <w:hideMark/>
          </w:tcPr>
          <w:p w14:paraId="4BE0367D" w14:textId="1A997409"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739748E7" w14:textId="41D4F6E6"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0DD4AA8D" w14:textId="74F7896E"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329F949A" w14:textId="21018D68"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2F14A652" w14:textId="6B24BCE5" w:rsidR="00BB3DAB" w:rsidRPr="00BB3DAB" w:rsidRDefault="00BB3DAB" w:rsidP="00BB3DAB">
            <w:pPr>
              <w:jc w:val="center"/>
              <w:rPr>
                <w:sz w:val="16"/>
                <w:szCs w:val="16"/>
              </w:rPr>
            </w:pPr>
            <w:r w:rsidRPr="00BB3DAB">
              <w:rPr>
                <w:sz w:val="16"/>
                <w:szCs w:val="16"/>
              </w:rPr>
              <w:t>-</w:t>
            </w:r>
          </w:p>
        </w:tc>
      </w:tr>
      <w:tr w:rsidR="00BB3DAB" w:rsidRPr="00BB3DAB" w14:paraId="166BD4C5"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3E373F6B" w14:textId="77777777" w:rsidR="00BB3DAB" w:rsidRPr="00BB3DAB" w:rsidRDefault="00BB3DAB" w:rsidP="00BB3DAB">
            <w:pPr>
              <w:rPr>
                <w:sz w:val="16"/>
                <w:szCs w:val="16"/>
              </w:rPr>
            </w:pPr>
            <w:r w:rsidRPr="00BB3DAB">
              <w:rPr>
                <w:sz w:val="16"/>
                <w:szCs w:val="16"/>
              </w:rPr>
              <w:t>Вяземский</w:t>
            </w:r>
          </w:p>
        </w:tc>
        <w:tc>
          <w:tcPr>
            <w:tcW w:w="797" w:type="pct"/>
            <w:tcBorders>
              <w:top w:val="nil"/>
              <w:left w:val="nil"/>
              <w:bottom w:val="single" w:sz="4" w:space="0" w:color="auto"/>
              <w:right w:val="single" w:sz="4" w:space="0" w:color="auto"/>
            </w:tcBorders>
            <w:noWrap/>
            <w:vAlign w:val="center"/>
            <w:hideMark/>
          </w:tcPr>
          <w:p w14:paraId="6888CD80" w14:textId="0094C472" w:rsidR="00BB3DAB" w:rsidRPr="00BB3DAB" w:rsidRDefault="00BB3DAB" w:rsidP="00BB3DAB">
            <w:pPr>
              <w:jc w:val="center"/>
              <w:rPr>
                <w:sz w:val="16"/>
                <w:szCs w:val="16"/>
              </w:rPr>
            </w:pPr>
            <w:r w:rsidRPr="00BB3DAB">
              <w:rPr>
                <w:sz w:val="16"/>
                <w:szCs w:val="16"/>
              </w:rPr>
              <w:t>1</w:t>
            </w:r>
          </w:p>
        </w:tc>
        <w:tc>
          <w:tcPr>
            <w:tcW w:w="652" w:type="pct"/>
            <w:tcBorders>
              <w:top w:val="nil"/>
              <w:left w:val="nil"/>
              <w:bottom w:val="single" w:sz="4" w:space="0" w:color="auto"/>
              <w:right w:val="single" w:sz="4" w:space="0" w:color="auto"/>
            </w:tcBorders>
            <w:noWrap/>
            <w:vAlign w:val="center"/>
            <w:hideMark/>
          </w:tcPr>
          <w:p w14:paraId="63409B56" w14:textId="64669D31" w:rsidR="00BB3DAB" w:rsidRPr="00BB3DAB" w:rsidRDefault="00BB3DAB" w:rsidP="00BB3DAB">
            <w:pPr>
              <w:jc w:val="center"/>
              <w:rPr>
                <w:sz w:val="16"/>
                <w:szCs w:val="16"/>
              </w:rPr>
            </w:pPr>
            <w:r w:rsidRPr="00BB3DAB">
              <w:rPr>
                <w:sz w:val="16"/>
                <w:szCs w:val="16"/>
              </w:rPr>
              <w:t>0,1%</w:t>
            </w:r>
          </w:p>
        </w:tc>
        <w:tc>
          <w:tcPr>
            <w:tcW w:w="797" w:type="pct"/>
            <w:tcBorders>
              <w:top w:val="nil"/>
              <w:left w:val="nil"/>
              <w:bottom w:val="single" w:sz="4" w:space="0" w:color="auto"/>
              <w:right w:val="single" w:sz="4" w:space="0" w:color="auto"/>
            </w:tcBorders>
            <w:noWrap/>
            <w:vAlign w:val="center"/>
            <w:hideMark/>
          </w:tcPr>
          <w:p w14:paraId="40942B67" w14:textId="32E12DB1" w:rsidR="00BB3DAB" w:rsidRPr="00BB3DAB" w:rsidRDefault="00BB3DAB" w:rsidP="00BB3DAB">
            <w:pPr>
              <w:jc w:val="center"/>
              <w:rPr>
                <w:sz w:val="16"/>
                <w:szCs w:val="16"/>
              </w:rPr>
            </w:pPr>
            <w:r w:rsidRPr="00BB3DAB">
              <w:rPr>
                <w:sz w:val="16"/>
                <w:szCs w:val="16"/>
              </w:rPr>
              <w:t>290*</w:t>
            </w:r>
          </w:p>
        </w:tc>
        <w:tc>
          <w:tcPr>
            <w:tcW w:w="797" w:type="pct"/>
            <w:tcBorders>
              <w:top w:val="nil"/>
              <w:left w:val="nil"/>
              <w:bottom w:val="single" w:sz="4" w:space="0" w:color="auto"/>
              <w:right w:val="single" w:sz="4" w:space="0" w:color="auto"/>
            </w:tcBorders>
            <w:noWrap/>
            <w:vAlign w:val="center"/>
            <w:hideMark/>
          </w:tcPr>
          <w:p w14:paraId="0F51DD3F" w14:textId="40E7A213" w:rsidR="00BB3DAB" w:rsidRPr="00BB3DAB" w:rsidRDefault="00BB3DAB" w:rsidP="00BB3DAB">
            <w:pPr>
              <w:jc w:val="center"/>
              <w:rPr>
                <w:sz w:val="16"/>
                <w:szCs w:val="16"/>
              </w:rPr>
            </w:pPr>
            <w:r w:rsidRPr="00BB3DAB">
              <w:rPr>
                <w:sz w:val="16"/>
                <w:szCs w:val="16"/>
              </w:rPr>
              <w:t>290</w:t>
            </w:r>
          </w:p>
        </w:tc>
        <w:tc>
          <w:tcPr>
            <w:tcW w:w="869" w:type="pct"/>
            <w:tcBorders>
              <w:top w:val="nil"/>
              <w:left w:val="nil"/>
              <w:bottom w:val="single" w:sz="4" w:space="0" w:color="auto"/>
              <w:right w:val="single" w:sz="4" w:space="0" w:color="auto"/>
            </w:tcBorders>
            <w:noWrap/>
            <w:vAlign w:val="center"/>
            <w:hideMark/>
          </w:tcPr>
          <w:p w14:paraId="52A170A9" w14:textId="1CA410F9" w:rsidR="00BB3DAB" w:rsidRPr="00BB3DAB" w:rsidRDefault="00BB3DAB" w:rsidP="00BB3DAB">
            <w:pPr>
              <w:jc w:val="center"/>
              <w:rPr>
                <w:sz w:val="16"/>
                <w:szCs w:val="16"/>
              </w:rPr>
            </w:pPr>
            <w:r w:rsidRPr="00BB3DAB">
              <w:rPr>
                <w:sz w:val="16"/>
                <w:szCs w:val="16"/>
              </w:rPr>
              <w:t>290</w:t>
            </w:r>
          </w:p>
        </w:tc>
      </w:tr>
      <w:tr w:rsidR="00BB3DAB" w:rsidRPr="00BB3DAB" w14:paraId="12238305"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1CE4715" w14:textId="77777777" w:rsidR="00BB3DAB" w:rsidRPr="00BB3DAB" w:rsidRDefault="00BB3DAB" w:rsidP="00BB3DAB">
            <w:pPr>
              <w:rPr>
                <w:sz w:val="16"/>
                <w:szCs w:val="16"/>
              </w:rPr>
            </w:pPr>
            <w:r w:rsidRPr="00BB3DAB">
              <w:rPr>
                <w:sz w:val="16"/>
                <w:szCs w:val="16"/>
              </w:rPr>
              <w:t xml:space="preserve">им Лазо </w:t>
            </w:r>
          </w:p>
        </w:tc>
        <w:tc>
          <w:tcPr>
            <w:tcW w:w="797" w:type="pct"/>
            <w:tcBorders>
              <w:top w:val="nil"/>
              <w:left w:val="nil"/>
              <w:bottom w:val="single" w:sz="4" w:space="0" w:color="auto"/>
              <w:right w:val="single" w:sz="4" w:space="0" w:color="auto"/>
            </w:tcBorders>
            <w:noWrap/>
            <w:vAlign w:val="center"/>
            <w:hideMark/>
          </w:tcPr>
          <w:p w14:paraId="2189CF57" w14:textId="75180D5F" w:rsidR="00BB3DAB" w:rsidRPr="00BB3DAB" w:rsidRDefault="00BB3DAB" w:rsidP="00BB3DAB">
            <w:pPr>
              <w:jc w:val="center"/>
              <w:rPr>
                <w:sz w:val="16"/>
                <w:szCs w:val="16"/>
              </w:rPr>
            </w:pPr>
            <w:r w:rsidRPr="00BB3DAB">
              <w:rPr>
                <w:sz w:val="16"/>
                <w:szCs w:val="16"/>
              </w:rPr>
              <w:t>29</w:t>
            </w:r>
          </w:p>
        </w:tc>
        <w:tc>
          <w:tcPr>
            <w:tcW w:w="652" w:type="pct"/>
            <w:tcBorders>
              <w:top w:val="nil"/>
              <w:left w:val="nil"/>
              <w:bottom w:val="single" w:sz="4" w:space="0" w:color="auto"/>
              <w:right w:val="single" w:sz="4" w:space="0" w:color="auto"/>
            </w:tcBorders>
            <w:noWrap/>
            <w:vAlign w:val="center"/>
            <w:hideMark/>
          </w:tcPr>
          <w:p w14:paraId="3EE406DC" w14:textId="64A6B142" w:rsidR="00BB3DAB" w:rsidRPr="00BB3DAB" w:rsidRDefault="00BB3DAB" w:rsidP="00BB3DAB">
            <w:pPr>
              <w:jc w:val="center"/>
              <w:rPr>
                <w:sz w:val="16"/>
                <w:szCs w:val="16"/>
              </w:rPr>
            </w:pPr>
            <w:r w:rsidRPr="00BB3DAB">
              <w:rPr>
                <w:sz w:val="16"/>
                <w:szCs w:val="16"/>
              </w:rPr>
              <w:t>1,9%</w:t>
            </w:r>
          </w:p>
        </w:tc>
        <w:tc>
          <w:tcPr>
            <w:tcW w:w="797" w:type="pct"/>
            <w:tcBorders>
              <w:top w:val="nil"/>
              <w:left w:val="nil"/>
              <w:bottom w:val="single" w:sz="4" w:space="0" w:color="auto"/>
              <w:right w:val="single" w:sz="4" w:space="0" w:color="auto"/>
            </w:tcBorders>
            <w:noWrap/>
            <w:vAlign w:val="center"/>
            <w:hideMark/>
          </w:tcPr>
          <w:p w14:paraId="4CE7FFFC" w14:textId="7C4F3FF6" w:rsidR="00BB3DAB" w:rsidRPr="00BB3DAB" w:rsidRDefault="00BB3DAB" w:rsidP="00BB3DAB">
            <w:pPr>
              <w:jc w:val="center"/>
              <w:rPr>
                <w:sz w:val="16"/>
                <w:szCs w:val="16"/>
              </w:rPr>
            </w:pPr>
            <w:r w:rsidRPr="00BB3DAB">
              <w:rPr>
                <w:sz w:val="16"/>
                <w:szCs w:val="16"/>
              </w:rPr>
              <w:t>146</w:t>
            </w:r>
          </w:p>
        </w:tc>
        <w:tc>
          <w:tcPr>
            <w:tcW w:w="797" w:type="pct"/>
            <w:tcBorders>
              <w:top w:val="nil"/>
              <w:left w:val="nil"/>
              <w:bottom w:val="single" w:sz="4" w:space="0" w:color="auto"/>
              <w:right w:val="single" w:sz="4" w:space="0" w:color="auto"/>
            </w:tcBorders>
            <w:noWrap/>
            <w:vAlign w:val="center"/>
            <w:hideMark/>
          </w:tcPr>
          <w:p w14:paraId="7B544D1F" w14:textId="7E39E4AF" w:rsidR="00BB3DAB" w:rsidRPr="00BB3DAB" w:rsidRDefault="00BB3DAB" w:rsidP="00BB3DAB">
            <w:pPr>
              <w:jc w:val="center"/>
              <w:rPr>
                <w:sz w:val="16"/>
                <w:szCs w:val="16"/>
              </w:rPr>
            </w:pPr>
            <w:r w:rsidRPr="00BB3DAB">
              <w:rPr>
                <w:sz w:val="16"/>
                <w:szCs w:val="16"/>
              </w:rPr>
              <w:t>33</w:t>
            </w:r>
          </w:p>
        </w:tc>
        <w:tc>
          <w:tcPr>
            <w:tcW w:w="869" w:type="pct"/>
            <w:tcBorders>
              <w:top w:val="nil"/>
              <w:left w:val="nil"/>
              <w:bottom w:val="single" w:sz="4" w:space="0" w:color="auto"/>
              <w:right w:val="single" w:sz="4" w:space="0" w:color="auto"/>
            </w:tcBorders>
            <w:noWrap/>
            <w:vAlign w:val="center"/>
            <w:hideMark/>
          </w:tcPr>
          <w:p w14:paraId="6C1F91A6" w14:textId="3F32826B" w:rsidR="00BB3DAB" w:rsidRPr="00BB3DAB" w:rsidRDefault="00BB3DAB" w:rsidP="00BB3DAB">
            <w:pPr>
              <w:jc w:val="center"/>
              <w:rPr>
                <w:sz w:val="16"/>
                <w:szCs w:val="16"/>
              </w:rPr>
            </w:pPr>
            <w:r w:rsidRPr="00BB3DAB">
              <w:rPr>
                <w:sz w:val="16"/>
                <w:szCs w:val="16"/>
              </w:rPr>
              <w:t>300</w:t>
            </w:r>
          </w:p>
        </w:tc>
      </w:tr>
      <w:tr w:rsidR="00BB3DAB" w:rsidRPr="00BB3DAB" w14:paraId="5E49C4BA"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77661813" w14:textId="77777777" w:rsidR="00BB3DAB" w:rsidRPr="00BB3DAB" w:rsidRDefault="00BB3DAB" w:rsidP="00BB3DAB">
            <w:pPr>
              <w:rPr>
                <w:sz w:val="16"/>
                <w:szCs w:val="16"/>
              </w:rPr>
            </w:pPr>
            <w:r w:rsidRPr="00BB3DAB">
              <w:rPr>
                <w:sz w:val="16"/>
                <w:szCs w:val="16"/>
              </w:rPr>
              <w:t xml:space="preserve">им Полины Осипенко </w:t>
            </w:r>
          </w:p>
        </w:tc>
        <w:tc>
          <w:tcPr>
            <w:tcW w:w="797" w:type="pct"/>
            <w:tcBorders>
              <w:top w:val="nil"/>
              <w:left w:val="nil"/>
              <w:bottom w:val="single" w:sz="4" w:space="0" w:color="auto"/>
              <w:right w:val="single" w:sz="4" w:space="0" w:color="auto"/>
            </w:tcBorders>
            <w:noWrap/>
            <w:vAlign w:val="center"/>
            <w:hideMark/>
          </w:tcPr>
          <w:p w14:paraId="22B69920" w14:textId="236CF3F5" w:rsidR="00BB3DAB" w:rsidRPr="00BB3DAB" w:rsidRDefault="00BB3DAB" w:rsidP="00BB3DAB">
            <w:pPr>
              <w:jc w:val="center"/>
              <w:rPr>
                <w:sz w:val="16"/>
                <w:szCs w:val="16"/>
              </w:rPr>
            </w:pPr>
            <w:r w:rsidRPr="00BB3DAB">
              <w:rPr>
                <w:sz w:val="16"/>
                <w:szCs w:val="16"/>
              </w:rPr>
              <w:t>1</w:t>
            </w:r>
          </w:p>
        </w:tc>
        <w:tc>
          <w:tcPr>
            <w:tcW w:w="652" w:type="pct"/>
            <w:tcBorders>
              <w:top w:val="nil"/>
              <w:left w:val="nil"/>
              <w:bottom w:val="single" w:sz="4" w:space="0" w:color="auto"/>
              <w:right w:val="single" w:sz="4" w:space="0" w:color="auto"/>
            </w:tcBorders>
            <w:noWrap/>
            <w:vAlign w:val="center"/>
            <w:hideMark/>
          </w:tcPr>
          <w:p w14:paraId="521D1CCB" w14:textId="6124D1CF" w:rsidR="00BB3DAB" w:rsidRPr="00BB3DAB" w:rsidRDefault="00BB3DAB" w:rsidP="00BB3DAB">
            <w:pPr>
              <w:jc w:val="center"/>
              <w:rPr>
                <w:sz w:val="16"/>
                <w:szCs w:val="16"/>
              </w:rPr>
            </w:pPr>
            <w:r w:rsidRPr="00BB3DAB">
              <w:rPr>
                <w:sz w:val="16"/>
                <w:szCs w:val="16"/>
              </w:rPr>
              <w:t>0,1%</w:t>
            </w:r>
          </w:p>
        </w:tc>
        <w:tc>
          <w:tcPr>
            <w:tcW w:w="797" w:type="pct"/>
            <w:tcBorders>
              <w:top w:val="nil"/>
              <w:left w:val="nil"/>
              <w:bottom w:val="single" w:sz="4" w:space="0" w:color="auto"/>
              <w:right w:val="single" w:sz="4" w:space="0" w:color="auto"/>
            </w:tcBorders>
            <w:noWrap/>
            <w:vAlign w:val="center"/>
            <w:hideMark/>
          </w:tcPr>
          <w:p w14:paraId="41E66C1E" w14:textId="03A2A67D" w:rsidR="00BB3DAB" w:rsidRPr="00BB3DAB" w:rsidRDefault="00BB3DAB" w:rsidP="00BB3DAB">
            <w:pPr>
              <w:jc w:val="center"/>
              <w:rPr>
                <w:sz w:val="16"/>
                <w:szCs w:val="16"/>
              </w:rPr>
            </w:pPr>
            <w:r w:rsidRPr="00BB3DAB">
              <w:rPr>
                <w:sz w:val="16"/>
                <w:szCs w:val="16"/>
              </w:rPr>
              <w:t>80*</w:t>
            </w:r>
          </w:p>
        </w:tc>
        <w:tc>
          <w:tcPr>
            <w:tcW w:w="797" w:type="pct"/>
            <w:tcBorders>
              <w:top w:val="nil"/>
              <w:left w:val="nil"/>
              <w:bottom w:val="single" w:sz="4" w:space="0" w:color="auto"/>
              <w:right w:val="single" w:sz="4" w:space="0" w:color="auto"/>
            </w:tcBorders>
            <w:noWrap/>
            <w:vAlign w:val="center"/>
            <w:hideMark/>
          </w:tcPr>
          <w:p w14:paraId="3FCE829B" w14:textId="661142F2" w:rsidR="00BB3DAB" w:rsidRPr="00BB3DAB" w:rsidRDefault="00BB3DAB" w:rsidP="00BB3DAB">
            <w:pPr>
              <w:jc w:val="center"/>
              <w:rPr>
                <w:sz w:val="16"/>
                <w:szCs w:val="16"/>
              </w:rPr>
            </w:pPr>
            <w:r w:rsidRPr="00BB3DAB">
              <w:rPr>
                <w:sz w:val="16"/>
                <w:szCs w:val="16"/>
              </w:rPr>
              <w:t>80</w:t>
            </w:r>
          </w:p>
        </w:tc>
        <w:tc>
          <w:tcPr>
            <w:tcW w:w="869" w:type="pct"/>
            <w:tcBorders>
              <w:top w:val="nil"/>
              <w:left w:val="nil"/>
              <w:bottom w:val="single" w:sz="4" w:space="0" w:color="auto"/>
              <w:right w:val="single" w:sz="4" w:space="0" w:color="auto"/>
            </w:tcBorders>
            <w:noWrap/>
            <w:vAlign w:val="center"/>
            <w:hideMark/>
          </w:tcPr>
          <w:p w14:paraId="707547A0" w14:textId="68F1921D" w:rsidR="00BB3DAB" w:rsidRPr="00BB3DAB" w:rsidRDefault="00BB3DAB" w:rsidP="00BB3DAB">
            <w:pPr>
              <w:jc w:val="center"/>
              <w:rPr>
                <w:sz w:val="16"/>
                <w:szCs w:val="16"/>
              </w:rPr>
            </w:pPr>
            <w:r w:rsidRPr="00BB3DAB">
              <w:rPr>
                <w:sz w:val="16"/>
                <w:szCs w:val="16"/>
              </w:rPr>
              <w:t>80</w:t>
            </w:r>
          </w:p>
        </w:tc>
      </w:tr>
      <w:tr w:rsidR="00BB3DAB" w:rsidRPr="00BB3DAB" w14:paraId="1A79A212"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4F0CFA4C" w14:textId="77777777" w:rsidR="00BB3DAB" w:rsidRPr="00BB3DAB" w:rsidRDefault="00BB3DAB" w:rsidP="00BB3DAB">
            <w:pPr>
              <w:rPr>
                <w:sz w:val="16"/>
                <w:szCs w:val="16"/>
              </w:rPr>
            </w:pPr>
            <w:r w:rsidRPr="00BB3DAB">
              <w:rPr>
                <w:sz w:val="16"/>
                <w:szCs w:val="16"/>
              </w:rPr>
              <w:t>Комсомольский</w:t>
            </w:r>
          </w:p>
        </w:tc>
        <w:tc>
          <w:tcPr>
            <w:tcW w:w="797" w:type="pct"/>
            <w:tcBorders>
              <w:top w:val="nil"/>
              <w:left w:val="nil"/>
              <w:bottom w:val="single" w:sz="4" w:space="0" w:color="auto"/>
              <w:right w:val="single" w:sz="4" w:space="0" w:color="auto"/>
            </w:tcBorders>
            <w:noWrap/>
            <w:vAlign w:val="center"/>
            <w:hideMark/>
          </w:tcPr>
          <w:p w14:paraId="3FEB1093" w14:textId="2F3B2700" w:rsidR="00BB3DAB" w:rsidRPr="00BB3DAB" w:rsidRDefault="00BB3DAB" w:rsidP="00BB3DAB">
            <w:pPr>
              <w:jc w:val="center"/>
              <w:rPr>
                <w:sz w:val="16"/>
                <w:szCs w:val="16"/>
              </w:rPr>
            </w:pPr>
            <w:r w:rsidRPr="00BB3DAB">
              <w:rPr>
                <w:sz w:val="16"/>
                <w:szCs w:val="16"/>
              </w:rPr>
              <w:t>5</w:t>
            </w:r>
          </w:p>
        </w:tc>
        <w:tc>
          <w:tcPr>
            <w:tcW w:w="652" w:type="pct"/>
            <w:tcBorders>
              <w:top w:val="nil"/>
              <w:left w:val="nil"/>
              <w:bottom w:val="single" w:sz="4" w:space="0" w:color="auto"/>
              <w:right w:val="single" w:sz="4" w:space="0" w:color="auto"/>
            </w:tcBorders>
            <w:noWrap/>
            <w:vAlign w:val="center"/>
            <w:hideMark/>
          </w:tcPr>
          <w:p w14:paraId="37E79E83" w14:textId="2C9BD3B5" w:rsidR="00BB3DAB" w:rsidRPr="00BB3DAB" w:rsidRDefault="00BB3DAB" w:rsidP="00BB3DAB">
            <w:pPr>
              <w:jc w:val="center"/>
              <w:rPr>
                <w:sz w:val="16"/>
                <w:szCs w:val="16"/>
              </w:rPr>
            </w:pPr>
            <w:r w:rsidRPr="00BB3DAB">
              <w:rPr>
                <w:sz w:val="16"/>
                <w:szCs w:val="16"/>
              </w:rPr>
              <w:t>0,3%</w:t>
            </w:r>
          </w:p>
        </w:tc>
        <w:tc>
          <w:tcPr>
            <w:tcW w:w="797" w:type="pct"/>
            <w:tcBorders>
              <w:top w:val="nil"/>
              <w:left w:val="nil"/>
              <w:bottom w:val="single" w:sz="4" w:space="0" w:color="auto"/>
              <w:right w:val="single" w:sz="4" w:space="0" w:color="auto"/>
            </w:tcBorders>
            <w:noWrap/>
            <w:vAlign w:val="center"/>
            <w:hideMark/>
          </w:tcPr>
          <w:p w14:paraId="4BB8C987" w14:textId="647FA73E" w:rsidR="00BB3DAB" w:rsidRPr="00BB3DAB" w:rsidRDefault="00BB3DAB" w:rsidP="00BB3DAB">
            <w:pPr>
              <w:jc w:val="center"/>
              <w:rPr>
                <w:sz w:val="16"/>
                <w:szCs w:val="16"/>
              </w:rPr>
            </w:pPr>
            <w:r w:rsidRPr="00BB3DAB">
              <w:rPr>
                <w:sz w:val="16"/>
                <w:szCs w:val="16"/>
              </w:rPr>
              <w:t>271</w:t>
            </w:r>
          </w:p>
        </w:tc>
        <w:tc>
          <w:tcPr>
            <w:tcW w:w="797" w:type="pct"/>
            <w:tcBorders>
              <w:top w:val="nil"/>
              <w:left w:val="nil"/>
              <w:bottom w:val="single" w:sz="4" w:space="0" w:color="auto"/>
              <w:right w:val="single" w:sz="4" w:space="0" w:color="auto"/>
            </w:tcBorders>
            <w:noWrap/>
            <w:vAlign w:val="center"/>
            <w:hideMark/>
          </w:tcPr>
          <w:p w14:paraId="0B1813E4" w14:textId="004437F0" w:rsidR="00BB3DAB" w:rsidRPr="00BB3DAB" w:rsidRDefault="00BB3DAB" w:rsidP="00BB3DAB">
            <w:pPr>
              <w:jc w:val="center"/>
              <w:rPr>
                <w:sz w:val="16"/>
                <w:szCs w:val="16"/>
              </w:rPr>
            </w:pPr>
            <w:r w:rsidRPr="00BB3DAB">
              <w:rPr>
                <w:sz w:val="16"/>
                <w:szCs w:val="16"/>
              </w:rPr>
              <w:t>60</w:t>
            </w:r>
          </w:p>
        </w:tc>
        <w:tc>
          <w:tcPr>
            <w:tcW w:w="869" w:type="pct"/>
            <w:tcBorders>
              <w:top w:val="nil"/>
              <w:left w:val="nil"/>
              <w:bottom w:val="single" w:sz="4" w:space="0" w:color="auto"/>
              <w:right w:val="single" w:sz="4" w:space="0" w:color="auto"/>
            </w:tcBorders>
            <w:noWrap/>
            <w:vAlign w:val="center"/>
            <w:hideMark/>
          </w:tcPr>
          <w:p w14:paraId="35BFCF1F" w14:textId="4E968F50" w:rsidR="00BB3DAB" w:rsidRPr="00BB3DAB" w:rsidRDefault="00BB3DAB" w:rsidP="00BB3DAB">
            <w:pPr>
              <w:jc w:val="center"/>
              <w:rPr>
                <w:sz w:val="16"/>
                <w:szCs w:val="16"/>
              </w:rPr>
            </w:pPr>
            <w:r w:rsidRPr="00BB3DAB">
              <w:rPr>
                <w:sz w:val="16"/>
                <w:szCs w:val="16"/>
              </w:rPr>
              <w:t>525</w:t>
            </w:r>
          </w:p>
        </w:tc>
      </w:tr>
      <w:tr w:rsidR="00BB3DAB" w:rsidRPr="00BB3DAB" w14:paraId="0BC74200"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74B3CCB" w14:textId="77777777" w:rsidR="00BB3DAB" w:rsidRPr="00BB3DAB" w:rsidRDefault="00BB3DAB" w:rsidP="00BB3DAB">
            <w:pPr>
              <w:rPr>
                <w:sz w:val="16"/>
                <w:szCs w:val="16"/>
              </w:rPr>
            </w:pPr>
            <w:r w:rsidRPr="00BB3DAB">
              <w:rPr>
                <w:sz w:val="16"/>
                <w:szCs w:val="16"/>
              </w:rPr>
              <w:t>Нанайский</w:t>
            </w:r>
          </w:p>
        </w:tc>
        <w:tc>
          <w:tcPr>
            <w:tcW w:w="797" w:type="pct"/>
            <w:tcBorders>
              <w:top w:val="nil"/>
              <w:left w:val="nil"/>
              <w:bottom w:val="single" w:sz="4" w:space="0" w:color="auto"/>
              <w:right w:val="single" w:sz="4" w:space="0" w:color="auto"/>
            </w:tcBorders>
            <w:noWrap/>
            <w:vAlign w:val="center"/>
            <w:hideMark/>
          </w:tcPr>
          <w:p w14:paraId="2C6810B0" w14:textId="3007717D"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2F54FAB8" w14:textId="258E357B"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6A2322F5" w14:textId="1DE147D5"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61010118" w14:textId="5F0AEFB7"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7E93EBBA" w14:textId="76694D7C" w:rsidR="00BB3DAB" w:rsidRPr="00BB3DAB" w:rsidRDefault="00BB3DAB" w:rsidP="00BB3DAB">
            <w:pPr>
              <w:jc w:val="center"/>
              <w:rPr>
                <w:sz w:val="16"/>
                <w:szCs w:val="16"/>
              </w:rPr>
            </w:pPr>
            <w:r w:rsidRPr="00BB3DAB">
              <w:rPr>
                <w:sz w:val="16"/>
                <w:szCs w:val="16"/>
              </w:rPr>
              <w:t>-</w:t>
            </w:r>
          </w:p>
        </w:tc>
      </w:tr>
      <w:tr w:rsidR="00BB3DAB" w:rsidRPr="00BB3DAB" w14:paraId="05B4A864"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763B9E30" w14:textId="77777777" w:rsidR="00BB3DAB" w:rsidRPr="00BB3DAB" w:rsidRDefault="00BB3DAB" w:rsidP="00BB3DAB">
            <w:pPr>
              <w:rPr>
                <w:sz w:val="16"/>
                <w:szCs w:val="16"/>
              </w:rPr>
            </w:pPr>
            <w:r w:rsidRPr="00BB3DAB">
              <w:rPr>
                <w:sz w:val="16"/>
                <w:szCs w:val="16"/>
              </w:rPr>
              <w:t>Николаевский</w:t>
            </w:r>
          </w:p>
        </w:tc>
        <w:tc>
          <w:tcPr>
            <w:tcW w:w="797" w:type="pct"/>
            <w:tcBorders>
              <w:top w:val="nil"/>
              <w:left w:val="nil"/>
              <w:bottom w:val="single" w:sz="4" w:space="0" w:color="auto"/>
              <w:right w:val="single" w:sz="4" w:space="0" w:color="auto"/>
            </w:tcBorders>
            <w:noWrap/>
            <w:vAlign w:val="center"/>
            <w:hideMark/>
          </w:tcPr>
          <w:p w14:paraId="68308D5F" w14:textId="4C6DFEDD"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29AC721F" w14:textId="0976A0C5"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57A2C55C" w14:textId="21E2185E"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1A7A39CF" w14:textId="5CA7C0A6"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5E087671" w14:textId="6B20605E" w:rsidR="00BB3DAB" w:rsidRPr="00BB3DAB" w:rsidRDefault="00BB3DAB" w:rsidP="00BB3DAB">
            <w:pPr>
              <w:jc w:val="center"/>
              <w:rPr>
                <w:sz w:val="16"/>
                <w:szCs w:val="16"/>
              </w:rPr>
            </w:pPr>
            <w:r w:rsidRPr="00BB3DAB">
              <w:rPr>
                <w:sz w:val="16"/>
                <w:szCs w:val="16"/>
              </w:rPr>
              <w:t>-</w:t>
            </w:r>
          </w:p>
        </w:tc>
      </w:tr>
      <w:tr w:rsidR="00BB3DAB" w:rsidRPr="00BB3DAB" w14:paraId="6B1C93F0"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7EACC7E9" w14:textId="77777777" w:rsidR="00BB3DAB" w:rsidRPr="00BB3DAB" w:rsidRDefault="00BB3DAB" w:rsidP="00BB3DAB">
            <w:pPr>
              <w:rPr>
                <w:sz w:val="16"/>
                <w:szCs w:val="16"/>
              </w:rPr>
            </w:pPr>
            <w:r w:rsidRPr="00BB3DAB">
              <w:rPr>
                <w:sz w:val="16"/>
                <w:szCs w:val="16"/>
              </w:rPr>
              <w:t>Охотский</w:t>
            </w:r>
          </w:p>
        </w:tc>
        <w:tc>
          <w:tcPr>
            <w:tcW w:w="797" w:type="pct"/>
            <w:tcBorders>
              <w:top w:val="nil"/>
              <w:left w:val="nil"/>
              <w:bottom w:val="single" w:sz="4" w:space="0" w:color="auto"/>
              <w:right w:val="single" w:sz="4" w:space="0" w:color="auto"/>
            </w:tcBorders>
            <w:noWrap/>
            <w:vAlign w:val="center"/>
            <w:hideMark/>
          </w:tcPr>
          <w:p w14:paraId="457E2FB4" w14:textId="1B053D84"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14F8E230" w14:textId="62546A7B"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2B09FE17" w14:textId="3B15760B"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39658A1A" w14:textId="5D6ABF18"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076FE7CF" w14:textId="096A85AB" w:rsidR="00BB3DAB" w:rsidRPr="00BB3DAB" w:rsidRDefault="00BB3DAB" w:rsidP="00BB3DAB">
            <w:pPr>
              <w:jc w:val="center"/>
              <w:rPr>
                <w:sz w:val="16"/>
                <w:szCs w:val="16"/>
              </w:rPr>
            </w:pPr>
            <w:r w:rsidRPr="00BB3DAB">
              <w:rPr>
                <w:sz w:val="16"/>
                <w:szCs w:val="16"/>
              </w:rPr>
              <w:t>-</w:t>
            </w:r>
          </w:p>
        </w:tc>
      </w:tr>
      <w:tr w:rsidR="00BB3DAB" w:rsidRPr="00BB3DAB" w14:paraId="727023BE"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26450AE" w14:textId="77777777" w:rsidR="00BB3DAB" w:rsidRPr="00BB3DAB" w:rsidRDefault="00BB3DAB" w:rsidP="00BB3DAB">
            <w:pPr>
              <w:rPr>
                <w:sz w:val="16"/>
                <w:szCs w:val="16"/>
              </w:rPr>
            </w:pPr>
            <w:r w:rsidRPr="00BB3DAB">
              <w:rPr>
                <w:sz w:val="16"/>
                <w:szCs w:val="16"/>
              </w:rPr>
              <w:t>Советско-Гаванский</w:t>
            </w:r>
          </w:p>
        </w:tc>
        <w:tc>
          <w:tcPr>
            <w:tcW w:w="797" w:type="pct"/>
            <w:tcBorders>
              <w:top w:val="nil"/>
              <w:left w:val="nil"/>
              <w:bottom w:val="single" w:sz="4" w:space="0" w:color="auto"/>
              <w:right w:val="single" w:sz="4" w:space="0" w:color="auto"/>
            </w:tcBorders>
            <w:noWrap/>
            <w:vAlign w:val="center"/>
            <w:hideMark/>
          </w:tcPr>
          <w:p w14:paraId="1D77EBAB" w14:textId="6D3AE77C" w:rsidR="00BB3DAB" w:rsidRPr="00BB3DAB" w:rsidRDefault="00BB3DAB" w:rsidP="00BB3DAB">
            <w:pPr>
              <w:jc w:val="center"/>
              <w:rPr>
                <w:sz w:val="16"/>
                <w:szCs w:val="16"/>
              </w:rPr>
            </w:pPr>
            <w:r w:rsidRPr="00BB3DAB">
              <w:rPr>
                <w:sz w:val="16"/>
                <w:szCs w:val="16"/>
              </w:rPr>
              <w:t>1</w:t>
            </w:r>
          </w:p>
        </w:tc>
        <w:tc>
          <w:tcPr>
            <w:tcW w:w="652" w:type="pct"/>
            <w:tcBorders>
              <w:top w:val="nil"/>
              <w:left w:val="nil"/>
              <w:bottom w:val="single" w:sz="4" w:space="0" w:color="auto"/>
              <w:right w:val="single" w:sz="4" w:space="0" w:color="auto"/>
            </w:tcBorders>
            <w:noWrap/>
            <w:vAlign w:val="center"/>
            <w:hideMark/>
          </w:tcPr>
          <w:p w14:paraId="1C98CB67" w14:textId="39F17D0A" w:rsidR="00BB3DAB" w:rsidRPr="00BB3DAB" w:rsidRDefault="00BB3DAB" w:rsidP="00BB3DAB">
            <w:pPr>
              <w:jc w:val="center"/>
              <w:rPr>
                <w:sz w:val="16"/>
                <w:szCs w:val="16"/>
              </w:rPr>
            </w:pPr>
            <w:r w:rsidRPr="00BB3DAB">
              <w:rPr>
                <w:sz w:val="16"/>
                <w:szCs w:val="16"/>
              </w:rPr>
              <w:t>0,1%</w:t>
            </w:r>
          </w:p>
        </w:tc>
        <w:tc>
          <w:tcPr>
            <w:tcW w:w="797" w:type="pct"/>
            <w:tcBorders>
              <w:top w:val="nil"/>
              <w:left w:val="nil"/>
              <w:bottom w:val="single" w:sz="4" w:space="0" w:color="auto"/>
              <w:right w:val="single" w:sz="4" w:space="0" w:color="auto"/>
            </w:tcBorders>
            <w:noWrap/>
            <w:vAlign w:val="center"/>
            <w:hideMark/>
          </w:tcPr>
          <w:p w14:paraId="2CBFDE73" w14:textId="11D9ABF5" w:rsidR="00BB3DAB" w:rsidRPr="00BB3DAB" w:rsidRDefault="00BB3DAB" w:rsidP="00BB3DAB">
            <w:pPr>
              <w:jc w:val="center"/>
              <w:rPr>
                <w:sz w:val="16"/>
                <w:szCs w:val="16"/>
              </w:rPr>
            </w:pPr>
            <w:r w:rsidRPr="00BB3DAB">
              <w:rPr>
                <w:sz w:val="16"/>
                <w:szCs w:val="16"/>
              </w:rPr>
              <w:t>240*</w:t>
            </w:r>
          </w:p>
        </w:tc>
        <w:tc>
          <w:tcPr>
            <w:tcW w:w="797" w:type="pct"/>
            <w:tcBorders>
              <w:top w:val="nil"/>
              <w:left w:val="nil"/>
              <w:bottom w:val="single" w:sz="4" w:space="0" w:color="auto"/>
              <w:right w:val="single" w:sz="4" w:space="0" w:color="auto"/>
            </w:tcBorders>
            <w:noWrap/>
            <w:vAlign w:val="center"/>
            <w:hideMark/>
          </w:tcPr>
          <w:p w14:paraId="57C5A5D0" w14:textId="6D296B58" w:rsidR="00BB3DAB" w:rsidRPr="00BB3DAB" w:rsidRDefault="00BB3DAB" w:rsidP="00BB3DAB">
            <w:pPr>
              <w:jc w:val="center"/>
              <w:rPr>
                <w:sz w:val="16"/>
                <w:szCs w:val="16"/>
              </w:rPr>
            </w:pPr>
            <w:r w:rsidRPr="00BB3DAB">
              <w:rPr>
                <w:sz w:val="16"/>
                <w:szCs w:val="16"/>
              </w:rPr>
              <w:t>240</w:t>
            </w:r>
          </w:p>
        </w:tc>
        <w:tc>
          <w:tcPr>
            <w:tcW w:w="869" w:type="pct"/>
            <w:tcBorders>
              <w:top w:val="nil"/>
              <w:left w:val="nil"/>
              <w:bottom w:val="single" w:sz="4" w:space="0" w:color="auto"/>
              <w:right w:val="single" w:sz="4" w:space="0" w:color="auto"/>
            </w:tcBorders>
            <w:noWrap/>
            <w:vAlign w:val="center"/>
            <w:hideMark/>
          </w:tcPr>
          <w:p w14:paraId="5476F3B4" w14:textId="71ABA5CD" w:rsidR="00BB3DAB" w:rsidRPr="00BB3DAB" w:rsidRDefault="00BB3DAB" w:rsidP="00BB3DAB">
            <w:pPr>
              <w:jc w:val="center"/>
              <w:rPr>
                <w:sz w:val="16"/>
                <w:szCs w:val="16"/>
              </w:rPr>
            </w:pPr>
            <w:r w:rsidRPr="00BB3DAB">
              <w:rPr>
                <w:sz w:val="16"/>
                <w:szCs w:val="16"/>
              </w:rPr>
              <w:t>240</w:t>
            </w:r>
          </w:p>
        </w:tc>
      </w:tr>
      <w:tr w:rsidR="00BB3DAB" w:rsidRPr="00BB3DAB" w14:paraId="6AE79562"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53182AAE" w14:textId="77777777" w:rsidR="00BB3DAB" w:rsidRPr="00BB3DAB" w:rsidRDefault="00BB3DAB" w:rsidP="00BB3DAB">
            <w:pPr>
              <w:rPr>
                <w:sz w:val="16"/>
                <w:szCs w:val="16"/>
              </w:rPr>
            </w:pPr>
            <w:r w:rsidRPr="00BB3DAB">
              <w:rPr>
                <w:sz w:val="16"/>
                <w:szCs w:val="16"/>
              </w:rPr>
              <w:t>Солнечный</w:t>
            </w:r>
          </w:p>
        </w:tc>
        <w:tc>
          <w:tcPr>
            <w:tcW w:w="797" w:type="pct"/>
            <w:tcBorders>
              <w:top w:val="nil"/>
              <w:left w:val="nil"/>
              <w:bottom w:val="single" w:sz="4" w:space="0" w:color="auto"/>
              <w:right w:val="single" w:sz="4" w:space="0" w:color="auto"/>
            </w:tcBorders>
            <w:noWrap/>
            <w:vAlign w:val="center"/>
            <w:hideMark/>
          </w:tcPr>
          <w:p w14:paraId="612A3C63" w14:textId="07816B1E" w:rsidR="00BB3DAB" w:rsidRPr="00BB3DAB" w:rsidRDefault="00BB3DAB" w:rsidP="00BB3DAB">
            <w:pPr>
              <w:jc w:val="center"/>
              <w:rPr>
                <w:sz w:val="16"/>
                <w:szCs w:val="16"/>
              </w:rPr>
            </w:pPr>
            <w:r w:rsidRPr="00BB3DAB">
              <w:rPr>
                <w:sz w:val="16"/>
                <w:szCs w:val="16"/>
              </w:rPr>
              <w:t>2</w:t>
            </w:r>
          </w:p>
        </w:tc>
        <w:tc>
          <w:tcPr>
            <w:tcW w:w="652" w:type="pct"/>
            <w:tcBorders>
              <w:top w:val="nil"/>
              <w:left w:val="nil"/>
              <w:bottom w:val="single" w:sz="4" w:space="0" w:color="auto"/>
              <w:right w:val="single" w:sz="4" w:space="0" w:color="auto"/>
            </w:tcBorders>
            <w:noWrap/>
            <w:vAlign w:val="center"/>
            <w:hideMark/>
          </w:tcPr>
          <w:p w14:paraId="2C5B8060" w14:textId="440BF9EB" w:rsidR="00BB3DAB" w:rsidRPr="00BB3DAB" w:rsidRDefault="00BB3DAB" w:rsidP="00BB3DAB">
            <w:pPr>
              <w:jc w:val="center"/>
              <w:rPr>
                <w:sz w:val="16"/>
                <w:szCs w:val="16"/>
              </w:rPr>
            </w:pPr>
            <w:r w:rsidRPr="00BB3DAB">
              <w:rPr>
                <w:sz w:val="16"/>
                <w:szCs w:val="16"/>
              </w:rPr>
              <w:t>0,1%</w:t>
            </w:r>
          </w:p>
        </w:tc>
        <w:tc>
          <w:tcPr>
            <w:tcW w:w="797" w:type="pct"/>
            <w:tcBorders>
              <w:top w:val="nil"/>
              <w:left w:val="nil"/>
              <w:bottom w:val="single" w:sz="4" w:space="0" w:color="auto"/>
              <w:right w:val="single" w:sz="4" w:space="0" w:color="auto"/>
            </w:tcBorders>
            <w:noWrap/>
            <w:vAlign w:val="center"/>
            <w:hideMark/>
          </w:tcPr>
          <w:p w14:paraId="4D58B79E" w14:textId="66A67F5D" w:rsidR="00BB3DAB" w:rsidRPr="00BB3DAB" w:rsidRDefault="00BB3DAB" w:rsidP="00BB3DAB">
            <w:pPr>
              <w:jc w:val="center"/>
              <w:rPr>
                <w:sz w:val="16"/>
                <w:szCs w:val="16"/>
              </w:rPr>
            </w:pPr>
            <w:r w:rsidRPr="00BB3DAB">
              <w:rPr>
                <w:sz w:val="16"/>
                <w:szCs w:val="16"/>
              </w:rPr>
              <w:t>333*</w:t>
            </w:r>
          </w:p>
        </w:tc>
        <w:tc>
          <w:tcPr>
            <w:tcW w:w="797" w:type="pct"/>
            <w:tcBorders>
              <w:top w:val="nil"/>
              <w:left w:val="nil"/>
              <w:bottom w:val="single" w:sz="4" w:space="0" w:color="auto"/>
              <w:right w:val="single" w:sz="4" w:space="0" w:color="auto"/>
            </w:tcBorders>
            <w:noWrap/>
            <w:vAlign w:val="center"/>
            <w:hideMark/>
          </w:tcPr>
          <w:p w14:paraId="5F8912F2" w14:textId="53AAF65C" w:rsidR="00BB3DAB" w:rsidRPr="00BB3DAB" w:rsidRDefault="00BB3DAB" w:rsidP="00BB3DAB">
            <w:pPr>
              <w:jc w:val="center"/>
              <w:rPr>
                <w:sz w:val="16"/>
                <w:szCs w:val="16"/>
              </w:rPr>
            </w:pPr>
            <w:r w:rsidRPr="00BB3DAB">
              <w:rPr>
                <w:sz w:val="16"/>
                <w:szCs w:val="16"/>
              </w:rPr>
              <w:t>113</w:t>
            </w:r>
          </w:p>
        </w:tc>
        <w:tc>
          <w:tcPr>
            <w:tcW w:w="869" w:type="pct"/>
            <w:tcBorders>
              <w:top w:val="nil"/>
              <w:left w:val="nil"/>
              <w:bottom w:val="single" w:sz="4" w:space="0" w:color="auto"/>
              <w:right w:val="single" w:sz="4" w:space="0" w:color="auto"/>
            </w:tcBorders>
            <w:noWrap/>
            <w:vAlign w:val="center"/>
            <w:hideMark/>
          </w:tcPr>
          <w:p w14:paraId="28A8B2FE" w14:textId="5B2E14BE" w:rsidR="00BB3DAB" w:rsidRPr="00BB3DAB" w:rsidRDefault="00BB3DAB" w:rsidP="00BB3DAB">
            <w:pPr>
              <w:jc w:val="center"/>
              <w:rPr>
                <w:sz w:val="16"/>
                <w:szCs w:val="16"/>
              </w:rPr>
            </w:pPr>
            <w:r w:rsidRPr="00BB3DAB">
              <w:rPr>
                <w:sz w:val="16"/>
                <w:szCs w:val="16"/>
              </w:rPr>
              <w:t>553</w:t>
            </w:r>
          </w:p>
        </w:tc>
      </w:tr>
      <w:tr w:rsidR="00BB3DAB" w:rsidRPr="00BB3DAB" w14:paraId="0FBCEC8F"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515ACC02" w14:textId="77777777" w:rsidR="00BB3DAB" w:rsidRPr="00BB3DAB" w:rsidRDefault="00BB3DAB" w:rsidP="00BB3DAB">
            <w:pPr>
              <w:rPr>
                <w:sz w:val="16"/>
                <w:szCs w:val="16"/>
              </w:rPr>
            </w:pPr>
            <w:r w:rsidRPr="00BB3DAB">
              <w:rPr>
                <w:sz w:val="16"/>
                <w:szCs w:val="16"/>
              </w:rPr>
              <w:t>Тугуро-Чумиканский</w:t>
            </w:r>
          </w:p>
        </w:tc>
        <w:tc>
          <w:tcPr>
            <w:tcW w:w="797" w:type="pct"/>
            <w:tcBorders>
              <w:top w:val="nil"/>
              <w:left w:val="nil"/>
              <w:bottom w:val="single" w:sz="4" w:space="0" w:color="auto"/>
              <w:right w:val="single" w:sz="4" w:space="0" w:color="auto"/>
            </w:tcBorders>
            <w:noWrap/>
            <w:vAlign w:val="center"/>
            <w:hideMark/>
          </w:tcPr>
          <w:p w14:paraId="235148DD" w14:textId="25DAF09A" w:rsidR="00BB3DAB" w:rsidRPr="00BB3DAB" w:rsidRDefault="00BB3DAB" w:rsidP="00BB3DAB">
            <w:pPr>
              <w:jc w:val="center"/>
              <w:rPr>
                <w:sz w:val="16"/>
                <w:szCs w:val="16"/>
              </w:rPr>
            </w:pPr>
            <w:r w:rsidRPr="00BB3DAB">
              <w:rPr>
                <w:sz w:val="16"/>
                <w:szCs w:val="16"/>
              </w:rPr>
              <w:t>-</w:t>
            </w:r>
          </w:p>
        </w:tc>
        <w:tc>
          <w:tcPr>
            <w:tcW w:w="652" w:type="pct"/>
            <w:tcBorders>
              <w:top w:val="nil"/>
              <w:left w:val="nil"/>
              <w:bottom w:val="single" w:sz="4" w:space="0" w:color="auto"/>
              <w:right w:val="single" w:sz="4" w:space="0" w:color="auto"/>
            </w:tcBorders>
            <w:noWrap/>
            <w:vAlign w:val="center"/>
            <w:hideMark/>
          </w:tcPr>
          <w:p w14:paraId="0064FB7D" w14:textId="3634F3F2"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3D109C8A" w14:textId="391B3F5D" w:rsidR="00BB3DAB" w:rsidRPr="00BB3DAB" w:rsidRDefault="00BB3DAB" w:rsidP="00BB3DAB">
            <w:pPr>
              <w:jc w:val="center"/>
              <w:rPr>
                <w:sz w:val="16"/>
                <w:szCs w:val="16"/>
              </w:rPr>
            </w:pPr>
            <w:r w:rsidRPr="00BB3DAB">
              <w:rPr>
                <w:sz w:val="16"/>
                <w:szCs w:val="16"/>
              </w:rPr>
              <w:t>-</w:t>
            </w:r>
          </w:p>
        </w:tc>
        <w:tc>
          <w:tcPr>
            <w:tcW w:w="797" w:type="pct"/>
            <w:tcBorders>
              <w:top w:val="nil"/>
              <w:left w:val="nil"/>
              <w:bottom w:val="single" w:sz="4" w:space="0" w:color="auto"/>
              <w:right w:val="single" w:sz="4" w:space="0" w:color="auto"/>
            </w:tcBorders>
            <w:noWrap/>
            <w:vAlign w:val="center"/>
            <w:hideMark/>
          </w:tcPr>
          <w:p w14:paraId="41522177" w14:textId="64271614" w:rsidR="00BB3DAB" w:rsidRPr="00BB3DAB" w:rsidRDefault="00BB3DAB" w:rsidP="00BB3DAB">
            <w:pPr>
              <w:jc w:val="center"/>
              <w:rPr>
                <w:sz w:val="16"/>
                <w:szCs w:val="16"/>
              </w:rPr>
            </w:pPr>
            <w:r w:rsidRPr="00BB3DAB">
              <w:rPr>
                <w:sz w:val="16"/>
                <w:szCs w:val="16"/>
              </w:rPr>
              <w:t>-</w:t>
            </w:r>
          </w:p>
        </w:tc>
        <w:tc>
          <w:tcPr>
            <w:tcW w:w="869" w:type="pct"/>
            <w:tcBorders>
              <w:top w:val="nil"/>
              <w:left w:val="nil"/>
              <w:bottom w:val="single" w:sz="4" w:space="0" w:color="auto"/>
              <w:right w:val="single" w:sz="4" w:space="0" w:color="auto"/>
            </w:tcBorders>
            <w:noWrap/>
            <w:vAlign w:val="center"/>
            <w:hideMark/>
          </w:tcPr>
          <w:p w14:paraId="06DAB776" w14:textId="33868681" w:rsidR="00BB3DAB" w:rsidRPr="00BB3DAB" w:rsidRDefault="00BB3DAB" w:rsidP="00BB3DAB">
            <w:pPr>
              <w:jc w:val="center"/>
              <w:rPr>
                <w:sz w:val="16"/>
                <w:szCs w:val="16"/>
              </w:rPr>
            </w:pPr>
            <w:r w:rsidRPr="00BB3DAB">
              <w:rPr>
                <w:sz w:val="16"/>
                <w:szCs w:val="16"/>
              </w:rPr>
              <w:t>-</w:t>
            </w:r>
          </w:p>
        </w:tc>
      </w:tr>
      <w:tr w:rsidR="00BB3DAB" w:rsidRPr="00BB3DAB" w14:paraId="3976ED38"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5DCBD063" w14:textId="77777777" w:rsidR="00BB3DAB" w:rsidRPr="00BB3DAB" w:rsidRDefault="00BB3DAB" w:rsidP="00BB3DAB">
            <w:pPr>
              <w:rPr>
                <w:sz w:val="16"/>
                <w:szCs w:val="16"/>
              </w:rPr>
            </w:pPr>
            <w:r w:rsidRPr="00BB3DAB">
              <w:rPr>
                <w:sz w:val="16"/>
                <w:szCs w:val="16"/>
              </w:rPr>
              <w:t>Ульчский</w:t>
            </w:r>
          </w:p>
        </w:tc>
        <w:tc>
          <w:tcPr>
            <w:tcW w:w="797" w:type="pct"/>
            <w:tcBorders>
              <w:top w:val="nil"/>
              <w:left w:val="nil"/>
              <w:bottom w:val="single" w:sz="4" w:space="0" w:color="auto"/>
              <w:right w:val="single" w:sz="4" w:space="0" w:color="auto"/>
            </w:tcBorders>
            <w:noWrap/>
            <w:vAlign w:val="center"/>
            <w:hideMark/>
          </w:tcPr>
          <w:p w14:paraId="6F0646C5" w14:textId="7C8D134F" w:rsidR="00BB3DAB" w:rsidRPr="00BB3DAB" w:rsidRDefault="00BB3DAB" w:rsidP="00BB3DAB">
            <w:pPr>
              <w:jc w:val="center"/>
              <w:rPr>
                <w:sz w:val="16"/>
                <w:szCs w:val="16"/>
              </w:rPr>
            </w:pPr>
            <w:r w:rsidRPr="00BB3DAB">
              <w:rPr>
                <w:sz w:val="16"/>
                <w:szCs w:val="16"/>
              </w:rPr>
              <w:t>2</w:t>
            </w:r>
          </w:p>
        </w:tc>
        <w:tc>
          <w:tcPr>
            <w:tcW w:w="652" w:type="pct"/>
            <w:tcBorders>
              <w:top w:val="nil"/>
              <w:left w:val="nil"/>
              <w:bottom w:val="single" w:sz="4" w:space="0" w:color="auto"/>
              <w:right w:val="single" w:sz="4" w:space="0" w:color="auto"/>
            </w:tcBorders>
            <w:noWrap/>
            <w:vAlign w:val="center"/>
            <w:hideMark/>
          </w:tcPr>
          <w:p w14:paraId="5ED5E77B" w14:textId="41094125" w:rsidR="00BB3DAB" w:rsidRPr="00BB3DAB" w:rsidRDefault="00BB3DAB" w:rsidP="00BB3DAB">
            <w:pPr>
              <w:jc w:val="center"/>
              <w:rPr>
                <w:sz w:val="16"/>
                <w:szCs w:val="16"/>
              </w:rPr>
            </w:pPr>
            <w:r w:rsidRPr="00BB3DAB">
              <w:rPr>
                <w:sz w:val="16"/>
                <w:szCs w:val="16"/>
              </w:rPr>
              <w:t>0,1%</w:t>
            </w:r>
          </w:p>
        </w:tc>
        <w:tc>
          <w:tcPr>
            <w:tcW w:w="797" w:type="pct"/>
            <w:tcBorders>
              <w:top w:val="nil"/>
              <w:left w:val="nil"/>
              <w:bottom w:val="single" w:sz="4" w:space="0" w:color="auto"/>
              <w:right w:val="single" w:sz="4" w:space="0" w:color="auto"/>
            </w:tcBorders>
            <w:noWrap/>
            <w:vAlign w:val="center"/>
            <w:hideMark/>
          </w:tcPr>
          <w:p w14:paraId="4F1E3386" w14:textId="1C70F6D1" w:rsidR="00BB3DAB" w:rsidRPr="00BB3DAB" w:rsidRDefault="00BB3DAB" w:rsidP="00BB3DAB">
            <w:pPr>
              <w:jc w:val="center"/>
              <w:rPr>
                <w:sz w:val="16"/>
                <w:szCs w:val="16"/>
              </w:rPr>
            </w:pPr>
            <w:r w:rsidRPr="00BB3DAB">
              <w:rPr>
                <w:sz w:val="16"/>
                <w:szCs w:val="16"/>
              </w:rPr>
              <w:t>177*</w:t>
            </w:r>
          </w:p>
        </w:tc>
        <w:tc>
          <w:tcPr>
            <w:tcW w:w="797" w:type="pct"/>
            <w:tcBorders>
              <w:top w:val="nil"/>
              <w:left w:val="nil"/>
              <w:bottom w:val="single" w:sz="4" w:space="0" w:color="auto"/>
              <w:right w:val="single" w:sz="4" w:space="0" w:color="auto"/>
            </w:tcBorders>
            <w:noWrap/>
            <w:vAlign w:val="center"/>
            <w:hideMark/>
          </w:tcPr>
          <w:p w14:paraId="54AB6D5A" w14:textId="3CB019AE" w:rsidR="00BB3DAB" w:rsidRPr="00BB3DAB" w:rsidRDefault="00BB3DAB" w:rsidP="00BB3DAB">
            <w:pPr>
              <w:jc w:val="center"/>
              <w:rPr>
                <w:sz w:val="16"/>
                <w:szCs w:val="16"/>
              </w:rPr>
            </w:pPr>
            <w:r w:rsidRPr="00BB3DAB">
              <w:rPr>
                <w:sz w:val="16"/>
                <w:szCs w:val="16"/>
              </w:rPr>
              <w:t>176</w:t>
            </w:r>
          </w:p>
        </w:tc>
        <w:tc>
          <w:tcPr>
            <w:tcW w:w="869" w:type="pct"/>
            <w:tcBorders>
              <w:top w:val="nil"/>
              <w:left w:val="nil"/>
              <w:bottom w:val="single" w:sz="4" w:space="0" w:color="auto"/>
              <w:right w:val="single" w:sz="4" w:space="0" w:color="auto"/>
            </w:tcBorders>
            <w:noWrap/>
            <w:vAlign w:val="center"/>
            <w:hideMark/>
          </w:tcPr>
          <w:p w14:paraId="4F8EEF16" w14:textId="0EBAA2AA" w:rsidR="00BB3DAB" w:rsidRPr="00BB3DAB" w:rsidRDefault="00BB3DAB" w:rsidP="00BB3DAB">
            <w:pPr>
              <w:jc w:val="center"/>
              <w:rPr>
                <w:sz w:val="16"/>
                <w:szCs w:val="16"/>
              </w:rPr>
            </w:pPr>
            <w:r w:rsidRPr="00BB3DAB">
              <w:rPr>
                <w:sz w:val="16"/>
                <w:szCs w:val="16"/>
              </w:rPr>
              <w:t>178</w:t>
            </w:r>
          </w:p>
        </w:tc>
      </w:tr>
      <w:tr w:rsidR="00BB3DAB" w:rsidRPr="00BB3DAB" w14:paraId="5C7E9ECC"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22774919" w14:textId="77777777" w:rsidR="00BB3DAB" w:rsidRPr="00BB3DAB" w:rsidRDefault="00BB3DAB" w:rsidP="00BB3DAB">
            <w:pPr>
              <w:rPr>
                <w:sz w:val="16"/>
                <w:szCs w:val="16"/>
              </w:rPr>
            </w:pPr>
            <w:r w:rsidRPr="00BB3DAB">
              <w:rPr>
                <w:sz w:val="16"/>
                <w:szCs w:val="16"/>
              </w:rPr>
              <w:t>Хабаровский</w:t>
            </w:r>
          </w:p>
        </w:tc>
        <w:tc>
          <w:tcPr>
            <w:tcW w:w="797" w:type="pct"/>
            <w:tcBorders>
              <w:top w:val="nil"/>
              <w:left w:val="nil"/>
              <w:bottom w:val="single" w:sz="4" w:space="0" w:color="auto"/>
              <w:right w:val="single" w:sz="4" w:space="0" w:color="auto"/>
            </w:tcBorders>
            <w:noWrap/>
            <w:vAlign w:val="center"/>
            <w:hideMark/>
          </w:tcPr>
          <w:p w14:paraId="553C100F" w14:textId="5DD61729" w:rsidR="00BB3DAB" w:rsidRPr="00BB3DAB" w:rsidRDefault="00BB3DAB" w:rsidP="00BB3DAB">
            <w:pPr>
              <w:jc w:val="center"/>
              <w:rPr>
                <w:sz w:val="16"/>
                <w:szCs w:val="16"/>
              </w:rPr>
            </w:pPr>
            <w:r w:rsidRPr="00BB3DAB">
              <w:rPr>
                <w:sz w:val="16"/>
                <w:szCs w:val="16"/>
              </w:rPr>
              <w:t>882</w:t>
            </w:r>
          </w:p>
        </w:tc>
        <w:tc>
          <w:tcPr>
            <w:tcW w:w="652" w:type="pct"/>
            <w:tcBorders>
              <w:top w:val="nil"/>
              <w:left w:val="nil"/>
              <w:bottom w:val="single" w:sz="4" w:space="0" w:color="auto"/>
              <w:right w:val="single" w:sz="4" w:space="0" w:color="auto"/>
            </w:tcBorders>
            <w:noWrap/>
            <w:vAlign w:val="center"/>
            <w:hideMark/>
          </w:tcPr>
          <w:p w14:paraId="7C40F054" w14:textId="2BA4C721" w:rsidR="00BB3DAB" w:rsidRPr="00BB3DAB" w:rsidRDefault="00BB3DAB" w:rsidP="00BB3DAB">
            <w:pPr>
              <w:jc w:val="center"/>
              <w:rPr>
                <w:sz w:val="16"/>
                <w:szCs w:val="16"/>
              </w:rPr>
            </w:pPr>
            <w:r w:rsidRPr="00BB3DAB">
              <w:rPr>
                <w:sz w:val="16"/>
                <w:szCs w:val="16"/>
              </w:rPr>
              <w:t>59,3%</w:t>
            </w:r>
          </w:p>
        </w:tc>
        <w:tc>
          <w:tcPr>
            <w:tcW w:w="797" w:type="pct"/>
            <w:tcBorders>
              <w:top w:val="nil"/>
              <w:left w:val="nil"/>
              <w:bottom w:val="single" w:sz="4" w:space="0" w:color="auto"/>
              <w:right w:val="single" w:sz="4" w:space="0" w:color="auto"/>
            </w:tcBorders>
            <w:noWrap/>
            <w:vAlign w:val="center"/>
            <w:hideMark/>
          </w:tcPr>
          <w:p w14:paraId="6250C165" w14:textId="769DF0E1" w:rsidR="00BB3DAB" w:rsidRPr="00BB3DAB" w:rsidRDefault="00BB3DAB" w:rsidP="00BB3DAB">
            <w:pPr>
              <w:jc w:val="center"/>
              <w:rPr>
                <w:sz w:val="16"/>
                <w:szCs w:val="16"/>
              </w:rPr>
            </w:pPr>
            <w:r w:rsidRPr="00BB3DAB">
              <w:rPr>
                <w:sz w:val="16"/>
                <w:szCs w:val="16"/>
              </w:rPr>
              <w:t>777</w:t>
            </w:r>
          </w:p>
        </w:tc>
        <w:tc>
          <w:tcPr>
            <w:tcW w:w="797" w:type="pct"/>
            <w:tcBorders>
              <w:top w:val="nil"/>
              <w:left w:val="nil"/>
              <w:bottom w:val="single" w:sz="4" w:space="0" w:color="auto"/>
              <w:right w:val="single" w:sz="4" w:space="0" w:color="auto"/>
            </w:tcBorders>
            <w:noWrap/>
            <w:vAlign w:val="center"/>
            <w:hideMark/>
          </w:tcPr>
          <w:p w14:paraId="4F183BB2" w14:textId="331B019D" w:rsidR="00BB3DAB" w:rsidRPr="00BB3DAB" w:rsidRDefault="00BB3DAB" w:rsidP="00BB3DAB">
            <w:pPr>
              <w:jc w:val="center"/>
              <w:rPr>
                <w:sz w:val="16"/>
                <w:szCs w:val="16"/>
              </w:rPr>
            </w:pPr>
            <w:r w:rsidRPr="00BB3DAB">
              <w:rPr>
                <w:sz w:val="16"/>
                <w:szCs w:val="16"/>
              </w:rPr>
              <w:t>107</w:t>
            </w:r>
          </w:p>
        </w:tc>
        <w:tc>
          <w:tcPr>
            <w:tcW w:w="869" w:type="pct"/>
            <w:tcBorders>
              <w:top w:val="nil"/>
              <w:left w:val="nil"/>
              <w:bottom w:val="single" w:sz="4" w:space="0" w:color="auto"/>
              <w:right w:val="single" w:sz="4" w:space="0" w:color="auto"/>
            </w:tcBorders>
            <w:noWrap/>
            <w:vAlign w:val="center"/>
            <w:hideMark/>
          </w:tcPr>
          <w:p w14:paraId="6FB70D1A" w14:textId="2B96378F" w:rsidR="00BB3DAB" w:rsidRPr="00BB3DAB" w:rsidRDefault="00BB3DAB" w:rsidP="00BB3DAB">
            <w:pPr>
              <w:jc w:val="center"/>
              <w:rPr>
                <w:sz w:val="16"/>
                <w:szCs w:val="16"/>
              </w:rPr>
            </w:pPr>
            <w:r w:rsidRPr="00BB3DAB">
              <w:rPr>
                <w:sz w:val="16"/>
                <w:szCs w:val="16"/>
              </w:rPr>
              <w:t>3 441</w:t>
            </w:r>
          </w:p>
        </w:tc>
      </w:tr>
      <w:tr w:rsidR="00BB3DAB" w:rsidRPr="00BB3DAB" w14:paraId="7618740B"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009ED7CC" w14:textId="77777777" w:rsidR="00BB3DAB" w:rsidRPr="00BB3DAB" w:rsidRDefault="00BB3DAB" w:rsidP="00BB3DAB">
            <w:pPr>
              <w:rPr>
                <w:sz w:val="16"/>
                <w:szCs w:val="16"/>
              </w:rPr>
            </w:pPr>
            <w:r w:rsidRPr="00BB3DAB">
              <w:rPr>
                <w:sz w:val="16"/>
                <w:szCs w:val="16"/>
              </w:rPr>
              <w:t>Итого</w:t>
            </w:r>
          </w:p>
        </w:tc>
        <w:tc>
          <w:tcPr>
            <w:tcW w:w="797" w:type="pct"/>
            <w:tcBorders>
              <w:top w:val="nil"/>
              <w:left w:val="nil"/>
              <w:bottom w:val="single" w:sz="4" w:space="0" w:color="auto"/>
              <w:right w:val="single" w:sz="4" w:space="0" w:color="auto"/>
            </w:tcBorders>
            <w:noWrap/>
            <w:vAlign w:val="center"/>
            <w:hideMark/>
          </w:tcPr>
          <w:p w14:paraId="68C95EDC" w14:textId="331D0EEE" w:rsidR="00BB3DAB" w:rsidRPr="00BB3DAB" w:rsidRDefault="00BB3DAB" w:rsidP="00BB3DAB">
            <w:pPr>
              <w:jc w:val="center"/>
              <w:rPr>
                <w:sz w:val="16"/>
                <w:szCs w:val="16"/>
              </w:rPr>
            </w:pPr>
            <w:r w:rsidRPr="00BB3DAB">
              <w:rPr>
                <w:sz w:val="16"/>
                <w:szCs w:val="16"/>
              </w:rPr>
              <w:t>1 488</w:t>
            </w:r>
          </w:p>
        </w:tc>
        <w:tc>
          <w:tcPr>
            <w:tcW w:w="652" w:type="pct"/>
            <w:tcBorders>
              <w:top w:val="nil"/>
              <w:left w:val="nil"/>
              <w:bottom w:val="single" w:sz="4" w:space="0" w:color="auto"/>
              <w:right w:val="single" w:sz="4" w:space="0" w:color="auto"/>
            </w:tcBorders>
            <w:noWrap/>
            <w:vAlign w:val="center"/>
            <w:hideMark/>
          </w:tcPr>
          <w:p w14:paraId="10490F25" w14:textId="3553FAB5" w:rsidR="00BB3DAB" w:rsidRPr="00BB3DAB" w:rsidRDefault="00BB3DAB" w:rsidP="00BB3DAB">
            <w:pPr>
              <w:jc w:val="center"/>
              <w:rPr>
                <w:sz w:val="16"/>
                <w:szCs w:val="16"/>
              </w:rPr>
            </w:pPr>
            <w:r w:rsidRPr="00BB3DAB">
              <w:rPr>
                <w:sz w:val="16"/>
                <w:szCs w:val="16"/>
              </w:rPr>
              <w:t>100%</w:t>
            </w:r>
          </w:p>
        </w:tc>
        <w:tc>
          <w:tcPr>
            <w:tcW w:w="797" w:type="pct"/>
            <w:tcBorders>
              <w:top w:val="nil"/>
              <w:left w:val="nil"/>
              <w:bottom w:val="single" w:sz="4" w:space="0" w:color="auto"/>
              <w:right w:val="single" w:sz="4" w:space="0" w:color="auto"/>
            </w:tcBorders>
            <w:noWrap/>
            <w:vAlign w:val="center"/>
            <w:hideMark/>
          </w:tcPr>
          <w:p w14:paraId="5DD6A8A0" w14:textId="71C5C572" w:rsidR="00BB3DAB" w:rsidRPr="00BB3DAB" w:rsidRDefault="00BB3DAB" w:rsidP="00BB3DAB">
            <w:pPr>
              <w:jc w:val="center"/>
              <w:rPr>
                <w:sz w:val="16"/>
                <w:szCs w:val="16"/>
              </w:rPr>
            </w:pPr>
            <w:r w:rsidRPr="00BB3DAB">
              <w:rPr>
                <w:sz w:val="16"/>
                <w:szCs w:val="16"/>
              </w:rPr>
              <w:t> </w:t>
            </w:r>
          </w:p>
        </w:tc>
        <w:tc>
          <w:tcPr>
            <w:tcW w:w="797" w:type="pct"/>
            <w:tcBorders>
              <w:top w:val="nil"/>
              <w:left w:val="nil"/>
              <w:bottom w:val="single" w:sz="4" w:space="0" w:color="auto"/>
              <w:right w:val="single" w:sz="4" w:space="0" w:color="auto"/>
            </w:tcBorders>
            <w:noWrap/>
            <w:vAlign w:val="center"/>
            <w:hideMark/>
          </w:tcPr>
          <w:p w14:paraId="0F0FE615" w14:textId="3D4AB42F" w:rsidR="00BB3DAB" w:rsidRPr="00BB3DAB" w:rsidRDefault="00BB3DAB" w:rsidP="00BB3DAB">
            <w:pPr>
              <w:jc w:val="center"/>
              <w:rPr>
                <w:sz w:val="16"/>
                <w:szCs w:val="16"/>
              </w:rPr>
            </w:pPr>
            <w:r w:rsidRPr="00BB3DAB">
              <w:rPr>
                <w:sz w:val="16"/>
                <w:szCs w:val="16"/>
              </w:rPr>
              <w:t>33</w:t>
            </w:r>
          </w:p>
        </w:tc>
        <w:tc>
          <w:tcPr>
            <w:tcW w:w="869" w:type="pct"/>
            <w:tcBorders>
              <w:top w:val="nil"/>
              <w:left w:val="nil"/>
              <w:bottom w:val="single" w:sz="4" w:space="0" w:color="auto"/>
              <w:right w:val="single" w:sz="4" w:space="0" w:color="auto"/>
            </w:tcBorders>
            <w:noWrap/>
            <w:vAlign w:val="center"/>
            <w:hideMark/>
          </w:tcPr>
          <w:p w14:paraId="6FFA72F1" w14:textId="7734B188" w:rsidR="00BB3DAB" w:rsidRPr="00BB3DAB" w:rsidRDefault="00BB3DAB" w:rsidP="00BB3DAB">
            <w:pPr>
              <w:jc w:val="center"/>
              <w:rPr>
                <w:sz w:val="16"/>
                <w:szCs w:val="16"/>
              </w:rPr>
            </w:pPr>
            <w:r w:rsidRPr="00BB3DAB">
              <w:rPr>
                <w:sz w:val="16"/>
                <w:szCs w:val="16"/>
              </w:rPr>
              <w:t>6 084</w:t>
            </w:r>
          </w:p>
        </w:tc>
      </w:tr>
    </w:tbl>
    <w:p w14:paraId="2328CACD" w14:textId="77777777" w:rsidR="00E11C25" w:rsidRPr="006B46F5" w:rsidRDefault="00E11C25" w:rsidP="00E11C25">
      <w:pPr>
        <w:pStyle w:val="afff3"/>
        <w:ind w:left="0" w:firstLine="567"/>
        <w:rPr>
          <w:sz w:val="18"/>
          <w:szCs w:val="18"/>
        </w:rPr>
      </w:pPr>
      <w:r>
        <w:rPr>
          <w:sz w:val="18"/>
          <w:szCs w:val="18"/>
        </w:rPr>
        <w:t>*</w:t>
      </w:r>
      <w:r w:rsidRPr="006B46F5">
        <w:rPr>
          <w:sz w:val="18"/>
          <w:szCs w:val="18"/>
        </w:rPr>
        <w:t>Средние цены предложения носят справочный характер, ввиду крайне малых объемов выборок.</w:t>
      </w:r>
    </w:p>
    <w:p w14:paraId="312C4782" w14:textId="77777777" w:rsidR="00BB3DAB" w:rsidRDefault="00BB3DAB" w:rsidP="00BB3DAB">
      <w:pPr>
        <w:ind w:firstLine="709"/>
        <w:jc w:val="both"/>
        <w:rPr>
          <w:rFonts w:eastAsia="Calibri"/>
          <w:bCs/>
        </w:rPr>
      </w:pPr>
    </w:p>
    <w:p w14:paraId="65A9764D" w14:textId="77777777" w:rsidR="00BB3DAB" w:rsidRPr="006B46F5" w:rsidRDefault="00BB3DAB" w:rsidP="00BB3DAB">
      <w:pPr>
        <w:ind w:firstLine="709"/>
        <w:jc w:val="both"/>
        <w:rPr>
          <w:rFonts w:eastAsia="Calibri"/>
          <w:bCs/>
        </w:rPr>
      </w:pPr>
      <w:r w:rsidRPr="006B46F5">
        <w:rPr>
          <w:rFonts w:eastAsia="Calibri"/>
          <w:bCs/>
        </w:rPr>
        <w:t>Дальнейший анализ цен рынка сегмента малоэтажной жилой застройки проведен по ценам предложений.</w:t>
      </w:r>
    </w:p>
    <w:p w14:paraId="78A2F241" w14:textId="77DC9BDF" w:rsidR="00E11C25" w:rsidRPr="006B46F5" w:rsidRDefault="00E11C25" w:rsidP="00E11C25">
      <w:pPr>
        <w:ind w:firstLine="709"/>
        <w:jc w:val="both"/>
        <w:rPr>
          <w:rFonts w:eastAsia="Calibri"/>
          <w:bCs/>
        </w:rPr>
      </w:pPr>
      <w:r w:rsidRPr="006B46F5">
        <w:rPr>
          <w:rFonts w:eastAsia="Calibri"/>
          <w:bCs/>
        </w:rPr>
        <w:t xml:space="preserve">Лидером по объему предложения выступает Хабаровский муниципальный район, на долю которого приходится подавляющая часть рынка </w:t>
      </w:r>
      <w:r w:rsidR="00BB3DAB">
        <w:rPr>
          <w:rFonts w:eastAsia="Calibri"/>
          <w:bCs/>
        </w:rPr>
        <w:t>59,3</w:t>
      </w:r>
      <w:r w:rsidRPr="006B46F5">
        <w:rPr>
          <w:rFonts w:eastAsia="Calibri"/>
          <w:bCs/>
        </w:rPr>
        <w:t>% от общего количества. Втор</w:t>
      </w:r>
      <w:r w:rsidR="00BB3DAB">
        <w:rPr>
          <w:rFonts w:eastAsia="Calibri"/>
          <w:bCs/>
        </w:rPr>
        <w:t>ой</w:t>
      </w:r>
      <w:r w:rsidRPr="006B46F5">
        <w:rPr>
          <w:rFonts w:eastAsia="Calibri"/>
          <w:bCs/>
        </w:rPr>
        <w:t xml:space="preserve"> по объему рынка</w:t>
      </w:r>
      <w:r w:rsidR="00BB3DAB">
        <w:rPr>
          <w:rFonts w:eastAsia="Calibri"/>
          <w:bCs/>
        </w:rPr>
        <w:t xml:space="preserve"> - </w:t>
      </w:r>
      <w:r w:rsidRPr="006B46F5">
        <w:rPr>
          <w:rFonts w:eastAsia="Calibri"/>
          <w:bCs/>
        </w:rPr>
        <w:t>г. Хабаровск с долей предложений 2</w:t>
      </w:r>
      <w:r w:rsidR="00BB3DAB">
        <w:rPr>
          <w:rFonts w:eastAsia="Calibri"/>
          <w:bCs/>
        </w:rPr>
        <w:t>3,1</w:t>
      </w:r>
      <w:r w:rsidRPr="006B46F5">
        <w:rPr>
          <w:rFonts w:eastAsia="Calibri"/>
          <w:bCs/>
        </w:rPr>
        <w:t xml:space="preserve">%, в г. Комсомольске-на-Амуре выявлено </w:t>
      </w:r>
      <w:r w:rsidR="00BB3DAB">
        <w:rPr>
          <w:rFonts w:eastAsia="Calibri"/>
          <w:bCs/>
        </w:rPr>
        <w:t>13,7</w:t>
      </w:r>
      <w:r w:rsidRPr="006B46F5">
        <w:rPr>
          <w:rFonts w:eastAsia="Calibri"/>
          <w:bCs/>
        </w:rPr>
        <w:t>% предложений. В остальных районах и городах активность продавцов минимальна и исчисляется единичными объектами, а в ряде удаленных территорий предложения полностью отсутствуют.</w:t>
      </w:r>
    </w:p>
    <w:p w14:paraId="66A65CC5" w14:textId="1D6C3D56" w:rsidR="00E11C25" w:rsidRPr="006B46F5" w:rsidRDefault="00BB3DAB" w:rsidP="00E11C25">
      <w:pPr>
        <w:ind w:firstLine="709"/>
        <w:jc w:val="center"/>
        <w:rPr>
          <w:rFonts w:eastAsia="Calibri"/>
          <w:bCs/>
        </w:rPr>
      </w:pPr>
      <w:r>
        <w:rPr>
          <w:rFonts w:eastAsia="Calibri"/>
          <w:bCs/>
          <w:noProof/>
        </w:rPr>
        <w:drawing>
          <wp:inline distT="0" distB="0" distL="0" distR="0" wp14:anchorId="576475B1" wp14:editId="0D0B074E">
            <wp:extent cx="3421733" cy="216000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1733" cy="2160000"/>
                    </a:xfrm>
                    <a:prstGeom prst="rect">
                      <a:avLst/>
                    </a:prstGeom>
                    <a:noFill/>
                  </pic:spPr>
                </pic:pic>
              </a:graphicData>
            </a:graphic>
          </wp:inline>
        </w:drawing>
      </w:r>
    </w:p>
    <w:p w14:paraId="1741DB85" w14:textId="550FFC61" w:rsidR="00E11C25" w:rsidRPr="00A6593F" w:rsidRDefault="00E11C25" w:rsidP="006B46F5">
      <w:pPr>
        <w:jc w:val="both"/>
        <w:rPr>
          <w:bCs/>
        </w:rPr>
      </w:pPr>
      <w:bookmarkStart w:id="213" w:name="_Toc230808379"/>
      <w:bookmarkStart w:id="214" w:name="_Toc231552133"/>
      <w:r w:rsidRPr="006B46F5">
        <w:t xml:space="preserve">Рисунок </w:t>
      </w:r>
      <w:r w:rsidRPr="006B46F5">
        <w:rPr>
          <w:noProof/>
        </w:rPr>
        <w:fldChar w:fldCharType="begin"/>
      </w:r>
      <w:r w:rsidRPr="006B46F5">
        <w:rPr>
          <w:noProof/>
        </w:rPr>
        <w:instrText xml:space="preserve"> SEQ Рисунок \* ARABIC </w:instrText>
      </w:r>
      <w:r w:rsidRPr="006B46F5">
        <w:rPr>
          <w:noProof/>
        </w:rPr>
        <w:fldChar w:fldCharType="separate"/>
      </w:r>
      <w:r w:rsidR="00EB25B9">
        <w:rPr>
          <w:noProof/>
        </w:rPr>
        <w:t>12</w:t>
      </w:r>
      <w:r w:rsidRPr="006B46F5">
        <w:rPr>
          <w:noProof/>
        </w:rPr>
        <w:fldChar w:fldCharType="end"/>
      </w:r>
      <w:r w:rsidRPr="006B46F5">
        <w:t xml:space="preserve"> – Средние цены предложения рынка продажи земельных участков под индивидуальную </w:t>
      </w:r>
      <w:r w:rsidRPr="00A6593F">
        <w:t>жилую застройку в</w:t>
      </w:r>
      <w:r w:rsidR="00B2666F">
        <w:t xml:space="preserve"> разрезе </w:t>
      </w:r>
      <w:r w:rsidRPr="00A6593F">
        <w:t>2025 г.</w:t>
      </w:r>
      <w:bookmarkEnd w:id="213"/>
      <w:bookmarkEnd w:id="214"/>
    </w:p>
    <w:p w14:paraId="548F2AA6" w14:textId="63C8726A" w:rsidR="00E11C25" w:rsidRPr="00FF33A3" w:rsidRDefault="00E11C25" w:rsidP="006B46F5">
      <w:pPr>
        <w:spacing w:before="120"/>
        <w:ind w:firstLine="709"/>
        <w:jc w:val="both"/>
        <w:rPr>
          <w:rFonts w:eastAsia="Calibri"/>
          <w:bCs/>
        </w:rPr>
      </w:pPr>
      <w:r w:rsidRPr="00763259">
        <w:rPr>
          <w:rFonts w:eastAsia="Calibri"/>
          <w:bCs/>
        </w:rPr>
        <w:t xml:space="preserve">Анализ средних цен предложения демонстрирует высокую зависимость цены от географического </w:t>
      </w:r>
      <w:r w:rsidRPr="00FF33A3">
        <w:rPr>
          <w:rFonts w:eastAsia="Calibri"/>
          <w:bCs/>
        </w:rPr>
        <w:t>положения участков и их близости к крупным административным и экономическим центрам. Наиболее дорогие земельные участки сосредоточены в черте г. Хабаровска, где средняя цена предложения составляет 20</w:t>
      </w:r>
      <w:r w:rsidR="00BB3DAB">
        <w:rPr>
          <w:rFonts w:eastAsia="Calibri"/>
          <w:bCs/>
        </w:rPr>
        <w:t>71</w:t>
      </w:r>
      <w:r w:rsidRPr="00FF33A3">
        <w:rPr>
          <w:rFonts w:eastAsia="Calibri"/>
          <w:bCs/>
        </w:rPr>
        <w:t xml:space="preserve"> руб./кв.м., диапазон цен 440 – 6 084 руб./кв.м. Высокий уровень цен также сохраняется в Комсомольске-на-Амуре, где средняя цена составляет 949 руб./</w:t>
      </w:r>
      <w:proofErr w:type="spellStart"/>
      <w:proofErr w:type="gramStart"/>
      <w:r w:rsidRPr="00FF33A3">
        <w:rPr>
          <w:rFonts w:eastAsia="Calibri"/>
          <w:bCs/>
        </w:rPr>
        <w:t>кв.м</w:t>
      </w:r>
      <w:proofErr w:type="spellEnd"/>
      <w:proofErr w:type="gramEnd"/>
      <w:r w:rsidRPr="00FF33A3">
        <w:rPr>
          <w:rFonts w:eastAsia="Calibri"/>
          <w:bCs/>
        </w:rPr>
        <w:t xml:space="preserve">, диапазон цен 211 – 4 167 руб./кв.м. В Хабаровском МР средняя цена составляет </w:t>
      </w:r>
      <w:r w:rsidR="00BB3DAB">
        <w:rPr>
          <w:rFonts w:eastAsia="Calibri"/>
          <w:bCs/>
        </w:rPr>
        <w:t>777</w:t>
      </w:r>
      <w:r w:rsidRPr="00FF33A3">
        <w:rPr>
          <w:rFonts w:eastAsia="Calibri"/>
          <w:bCs/>
        </w:rPr>
        <w:t xml:space="preserve"> руб./</w:t>
      </w:r>
      <w:proofErr w:type="spellStart"/>
      <w:proofErr w:type="gramStart"/>
      <w:r w:rsidRPr="00FF33A3">
        <w:rPr>
          <w:rFonts w:eastAsia="Calibri"/>
          <w:bCs/>
        </w:rPr>
        <w:t>кв.м</w:t>
      </w:r>
      <w:proofErr w:type="spellEnd"/>
      <w:proofErr w:type="gramEnd"/>
      <w:r w:rsidRPr="00FF33A3">
        <w:rPr>
          <w:rFonts w:eastAsia="Calibri"/>
          <w:bCs/>
        </w:rPr>
        <w:t xml:space="preserve">, диапазон цен </w:t>
      </w:r>
      <w:r w:rsidR="00BB3DAB">
        <w:rPr>
          <w:rFonts w:eastAsia="Calibri"/>
          <w:bCs/>
        </w:rPr>
        <w:t>107</w:t>
      </w:r>
      <w:r w:rsidRPr="00FF33A3">
        <w:rPr>
          <w:rFonts w:eastAsia="Calibri"/>
          <w:bCs/>
        </w:rPr>
        <w:t xml:space="preserve"> – 3 441 руб./</w:t>
      </w:r>
      <w:proofErr w:type="spellStart"/>
      <w:r w:rsidRPr="00FF33A3">
        <w:rPr>
          <w:rFonts w:eastAsia="Calibri"/>
          <w:bCs/>
        </w:rPr>
        <w:t>кв.м</w:t>
      </w:r>
      <w:proofErr w:type="spellEnd"/>
      <w:r w:rsidRPr="00FF33A3">
        <w:rPr>
          <w:rFonts w:eastAsia="Calibri"/>
          <w:bCs/>
        </w:rPr>
        <w:t xml:space="preserve"> Средние цены для районов с единичными предложениями </w:t>
      </w:r>
      <w:r>
        <w:rPr>
          <w:rFonts w:eastAsia="Calibri"/>
          <w:bCs/>
        </w:rPr>
        <w:t>носят справочный характер</w:t>
      </w:r>
      <w:r w:rsidRPr="00FF33A3">
        <w:rPr>
          <w:rFonts w:eastAsia="Calibri"/>
          <w:bCs/>
        </w:rPr>
        <w:t xml:space="preserve">, так как не </w:t>
      </w:r>
      <w:r>
        <w:rPr>
          <w:rFonts w:eastAsia="Calibri"/>
          <w:bCs/>
        </w:rPr>
        <w:t>отражают</w:t>
      </w:r>
      <w:r w:rsidRPr="00FF33A3">
        <w:rPr>
          <w:rFonts w:eastAsia="Calibri"/>
          <w:bCs/>
        </w:rPr>
        <w:t xml:space="preserve"> в полной мере </w:t>
      </w:r>
      <w:r w:rsidR="00BB3DAB">
        <w:rPr>
          <w:rFonts w:eastAsia="Calibri"/>
          <w:bCs/>
        </w:rPr>
        <w:t>ценовые тенденции</w:t>
      </w:r>
      <w:r w:rsidRPr="00FF33A3">
        <w:rPr>
          <w:rFonts w:eastAsia="Calibri"/>
          <w:bCs/>
        </w:rPr>
        <w:t xml:space="preserve"> сегмента.  </w:t>
      </w:r>
    </w:p>
    <w:p w14:paraId="1363F807" w14:textId="71BDCFD3" w:rsidR="00E11C25" w:rsidRPr="000328AF" w:rsidRDefault="00E11C25" w:rsidP="00E11C25">
      <w:pPr>
        <w:ind w:firstLine="720"/>
        <w:jc w:val="both"/>
        <w:rPr>
          <w:rFonts w:eastAsia="Calibri"/>
          <w:bCs/>
        </w:rPr>
      </w:pPr>
      <w:r w:rsidRPr="00B14CAF">
        <w:rPr>
          <w:rFonts w:eastAsia="Calibri"/>
          <w:bCs/>
        </w:rPr>
        <w:t xml:space="preserve">Далее более детально рассмотрен рынок земельных участков </w:t>
      </w:r>
      <w:r w:rsidR="00BB3DAB">
        <w:rPr>
          <w:rFonts w:eastAsia="Calibri"/>
          <w:bCs/>
        </w:rPr>
        <w:t>ИЖС</w:t>
      </w:r>
      <w:r w:rsidRPr="00B14CAF">
        <w:rPr>
          <w:rFonts w:eastAsia="Calibri"/>
          <w:bCs/>
        </w:rPr>
        <w:t xml:space="preserve"> Хабаровского района, как наиболее активный. </w:t>
      </w:r>
      <w:r w:rsidRPr="006B46F5">
        <w:rPr>
          <w:rFonts w:eastAsia="Calibri"/>
          <w:bCs/>
          <w:i/>
          <w:iCs/>
        </w:rPr>
        <w:fldChar w:fldCharType="begin"/>
      </w:r>
      <w:r w:rsidRPr="006B46F5">
        <w:rPr>
          <w:rFonts w:eastAsia="Calibri"/>
          <w:bCs/>
          <w:i/>
          <w:iCs/>
        </w:rPr>
        <w:instrText xml:space="preserve"> REF _Ref230344697 \h </w:instrText>
      </w:r>
      <w:r w:rsidR="006B46F5">
        <w:rPr>
          <w:rFonts w:eastAsia="Calibri"/>
          <w:bCs/>
          <w:i/>
          <w:iCs/>
        </w:rPr>
        <w:instrText xml:space="preserve"> \* MERGEFORMAT </w:instrText>
      </w:r>
      <w:r w:rsidRPr="006B46F5">
        <w:rPr>
          <w:rFonts w:eastAsia="Calibri"/>
          <w:bCs/>
          <w:i/>
          <w:iCs/>
        </w:rPr>
      </w:r>
      <w:r w:rsidRPr="006B46F5">
        <w:rPr>
          <w:rFonts w:eastAsia="Calibri"/>
          <w:bCs/>
          <w:i/>
          <w:iCs/>
        </w:rPr>
        <w:fldChar w:fldCharType="separate"/>
      </w:r>
      <w:r w:rsidR="00EB25B9" w:rsidRPr="00EB25B9">
        <w:rPr>
          <w:i/>
          <w:iCs/>
        </w:rPr>
        <w:t xml:space="preserve">Рисунок </w:t>
      </w:r>
      <w:r w:rsidR="00EB25B9" w:rsidRPr="00EB25B9">
        <w:rPr>
          <w:i/>
          <w:iCs/>
          <w:noProof/>
        </w:rPr>
        <w:t>13</w:t>
      </w:r>
      <w:r w:rsidRPr="006B46F5">
        <w:rPr>
          <w:rFonts w:eastAsia="Calibri"/>
          <w:bCs/>
          <w:i/>
          <w:iCs/>
        </w:rPr>
        <w:fldChar w:fldCharType="end"/>
      </w:r>
      <w:r w:rsidRPr="000328AF">
        <w:rPr>
          <w:rFonts w:eastAsia="Calibri"/>
          <w:bCs/>
        </w:rPr>
        <w:t xml:space="preserve"> демонстрирует, что максимальный уровень цен зафиксирован в пригородных </w:t>
      </w:r>
      <w:proofErr w:type="gramStart"/>
      <w:r w:rsidRPr="000328AF">
        <w:rPr>
          <w:rFonts w:eastAsia="Calibri"/>
          <w:bCs/>
        </w:rPr>
        <w:t>селах Тополево</w:t>
      </w:r>
      <w:proofErr w:type="gramEnd"/>
      <w:r w:rsidRPr="000328AF">
        <w:rPr>
          <w:rFonts w:eastAsia="Calibri"/>
          <w:bCs/>
        </w:rPr>
        <w:t>, Воронежское-2, Воронежское-3, Ильинка, Мичуринское</w:t>
      </w:r>
      <w:r w:rsidR="00BB3DAB">
        <w:rPr>
          <w:rFonts w:eastAsia="Calibri"/>
          <w:bCs/>
        </w:rPr>
        <w:t>, Матвеевка</w:t>
      </w:r>
      <w:r w:rsidRPr="000328AF">
        <w:rPr>
          <w:rFonts w:eastAsia="Calibri"/>
          <w:bCs/>
        </w:rPr>
        <w:t>, что обусловлено их близостью к краевому центру, активной газификацией и прямым примыканием к развязкам автомобильной дороги Обход Хабаровска. Ключевым фактором также выступает реализация масштабных проектов комплексного развития территорий (КРТ), в рамках которых девелоперы осуществляют предварительную централизованную подготовку массивов.</w:t>
      </w:r>
    </w:p>
    <w:p w14:paraId="7D2ED039" w14:textId="1FA9A3EF" w:rsidR="00E11C25" w:rsidRPr="000328AF" w:rsidRDefault="00E11C25" w:rsidP="00E11C25">
      <w:pPr>
        <w:ind w:firstLine="709"/>
        <w:jc w:val="both"/>
        <w:rPr>
          <w:rFonts w:eastAsia="Calibri"/>
          <w:bCs/>
        </w:rPr>
      </w:pPr>
      <w:r w:rsidRPr="000328AF">
        <w:rPr>
          <w:rFonts w:eastAsia="Calibri"/>
          <w:bCs/>
        </w:rPr>
        <w:t xml:space="preserve">Минимальные цены предложения охватывают удаленные, периферийные населенные пункты района, в числе которых села Галкино, </w:t>
      </w:r>
      <w:r w:rsidR="00BB3DAB" w:rsidRPr="000328AF">
        <w:rPr>
          <w:rFonts w:eastAsia="Calibri"/>
          <w:bCs/>
        </w:rPr>
        <w:t>Елабуга,</w:t>
      </w:r>
      <w:r w:rsidR="00BB3DAB">
        <w:rPr>
          <w:rFonts w:eastAsia="Calibri"/>
          <w:bCs/>
        </w:rPr>
        <w:t xml:space="preserve"> </w:t>
      </w:r>
      <w:r w:rsidRPr="000328AF">
        <w:rPr>
          <w:rFonts w:eastAsia="Calibri"/>
          <w:bCs/>
        </w:rPr>
        <w:t xml:space="preserve">Новотроицкое, </w:t>
      </w:r>
      <w:r w:rsidR="00BB3DAB">
        <w:rPr>
          <w:rFonts w:eastAsia="Calibri"/>
          <w:bCs/>
        </w:rPr>
        <w:t xml:space="preserve">Дружба, </w:t>
      </w:r>
      <w:proofErr w:type="spellStart"/>
      <w:r w:rsidR="00BB3DAB">
        <w:rPr>
          <w:rFonts w:eastAsia="Calibri"/>
          <w:bCs/>
        </w:rPr>
        <w:t>рп</w:t>
      </w:r>
      <w:proofErr w:type="spellEnd"/>
      <w:r w:rsidR="00BB3DAB">
        <w:rPr>
          <w:rFonts w:eastAsia="Calibri"/>
          <w:bCs/>
        </w:rPr>
        <w:t xml:space="preserve"> Корфовский, Лесное, </w:t>
      </w:r>
      <w:proofErr w:type="spellStart"/>
      <w:r w:rsidRPr="000328AF">
        <w:rPr>
          <w:rFonts w:eastAsia="Calibri"/>
          <w:bCs/>
        </w:rPr>
        <w:t>Краснознаменка</w:t>
      </w:r>
      <w:proofErr w:type="spellEnd"/>
      <w:r w:rsidRPr="000328AF">
        <w:rPr>
          <w:rFonts w:eastAsia="Calibri"/>
          <w:bCs/>
        </w:rPr>
        <w:t>. Низкий уровень средних цен предложений на данн</w:t>
      </w:r>
      <w:r>
        <w:rPr>
          <w:rFonts w:eastAsia="Calibri"/>
          <w:bCs/>
        </w:rPr>
        <w:t>ы</w:t>
      </w:r>
      <w:r w:rsidRPr="000328AF">
        <w:rPr>
          <w:rFonts w:eastAsia="Calibri"/>
          <w:bCs/>
        </w:rPr>
        <w:t>х территориях объясняется их значительным географическим удалением от г. Хабаровска, децентрализованным характером инженерного обеспечения, отсутствием планов КРТ.</w:t>
      </w:r>
    </w:p>
    <w:p w14:paraId="2D37D552" w14:textId="513E5437" w:rsidR="00E11C25" w:rsidRPr="00B33E35" w:rsidRDefault="00BB3DAB" w:rsidP="00E11C25">
      <w:pPr>
        <w:ind w:firstLine="709"/>
        <w:jc w:val="center"/>
        <w:rPr>
          <w:rFonts w:eastAsia="Calibri"/>
          <w:bCs/>
        </w:rPr>
      </w:pPr>
      <w:r>
        <w:rPr>
          <w:rFonts w:eastAsia="Calibri"/>
          <w:bCs/>
          <w:noProof/>
        </w:rPr>
        <w:drawing>
          <wp:inline distT="0" distB="0" distL="0" distR="0" wp14:anchorId="18A13FFD" wp14:editId="3DA33431">
            <wp:extent cx="3796589" cy="4400104"/>
            <wp:effectExtent l="0" t="0" r="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812022" cy="4417991"/>
                    </a:xfrm>
                    <a:prstGeom prst="rect">
                      <a:avLst/>
                    </a:prstGeom>
                    <a:noFill/>
                  </pic:spPr>
                </pic:pic>
              </a:graphicData>
            </a:graphic>
          </wp:inline>
        </w:drawing>
      </w:r>
    </w:p>
    <w:p w14:paraId="51FF865A" w14:textId="7C56F76F" w:rsidR="00E11C25" w:rsidRPr="00B33E35" w:rsidRDefault="00E11C25" w:rsidP="006B46F5">
      <w:pPr>
        <w:jc w:val="both"/>
        <w:rPr>
          <w:bCs/>
        </w:rPr>
      </w:pPr>
      <w:bookmarkStart w:id="215" w:name="_Ref230344697"/>
      <w:bookmarkStart w:id="216" w:name="_Ref230344673"/>
      <w:bookmarkStart w:id="217" w:name="_Toc230808380"/>
      <w:bookmarkStart w:id="218" w:name="_Toc231552134"/>
      <w:r w:rsidRPr="00B33E35">
        <w:t xml:space="preserve">Рисунок </w:t>
      </w:r>
      <w:r w:rsidRPr="00B33E35">
        <w:rPr>
          <w:noProof/>
        </w:rPr>
        <w:fldChar w:fldCharType="begin"/>
      </w:r>
      <w:r w:rsidRPr="00B33E35">
        <w:rPr>
          <w:noProof/>
        </w:rPr>
        <w:instrText xml:space="preserve"> SEQ Рисунок \* ARABIC </w:instrText>
      </w:r>
      <w:r w:rsidRPr="00B33E35">
        <w:rPr>
          <w:noProof/>
        </w:rPr>
        <w:fldChar w:fldCharType="separate"/>
      </w:r>
      <w:r w:rsidR="00EB25B9">
        <w:rPr>
          <w:noProof/>
        </w:rPr>
        <w:t>13</w:t>
      </w:r>
      <w:r w:rsidRPr="00B33E35">
        <w:rPr>
          <w:noProof/>
        </w:rPr>
        <w:fldChar w:fldCharType="end"/>
      </w:r>
      <w:bookmarkEnd w:id="215"/>
      <w:r w:rsidRPr="00B33E35">
        <w:t xml:space="preserve"> – Средние цены предложения рынка продажи земельных участков под индивидуальную жилую застройку в Хабаровском МР </w:t>
      </w:r>
      <w:r w:rsidR="00B2666F">
        <w:t xml:space="preserve">в разрезе населенных пунктов </w:t>
      </w:r>
      <w:r w:rsidRPr="00B33E35">
        <w:t>в 2025 г.</w:t>
      </w:r>
      <w:bookmarkEnd w:id="216"/>
      <w:bookmarkEnd w:id="217"/>
      <w:bookmarkEnd w:id="218"/>
    </w:p>
    <w:p w14:paraId="52D2032F" w14:textId="77777777" w:rsidR="00E11C25" w:rsidRPr="00AE10A4" w:rsidRDefault="00E11C25" w:rsidP="00E11C25">
      <w:pPr>
        <w:pStyle w:val="30"/>
        <w:keepLines/>
        <w:numPr>
          <w:ilvl w:val="3"/>
          <w:numId w:val="14"/>
        </w:numPr>
        <w:spacing w:before="120" w:after="120"/>
        <w:ind w:left="1077"/>
        <w:jc w:val="center"/>
        <w:rPr>
          <w:rFonts w:eastAsiaTheme="majorEastAsia"/>
          <w:b/>
          <w:bCs/>
          <w:i w:val="0"/>
          <w:sz w:val="20"/>
        </w:rPr>
      </w:pPr>
      <w:bookmarkStart w:id="219" w:name="_Toc230808314"/>
      <w:bookmarkStart w:id="220" w:name="_Toc231552097"/>
      <w:r w:rsidRPr="00B33E35">
        <w:rPr>
          <w:rFonts w:eastAsiaTheme="majorEastAsia"/>
          <w:b/>
          <w:bCs/>
          <w:i w:val="0"/>
          <w:sz w:val="20"/>
        </w:rPr>
        <w:t xml:space="preserve">Ценообразующие факторы на </w:t>
      </w:r>
      <w:r w:rsidRPr="00AE10A4">
        <w:rPr>
          <w:rFonts w:eastAsiaTheme="majorEastAsia"/>
          <w:b/>
          <w:bCs/>
          <w:i w:val="0"/>
          <w:sz w:val="20"/>
        </w:rPr>
        <w:t>рынке купли-продажи земельных участков</w:t>
      </w:r>
      <w:r>
        <w:rPr>
          <w:rFonts w:eastAsiaTheme="majorEastAsia"/>
          <w:b/>
          <w:bCs/>
          <w:i w:val="0"/>
          <w:sz w:val="20"/>
        </w:rPr>
        <w:t xml:space="preserve"> под индивидуальную жилую застройку</w:t>
      </w:r>
      <w:bookmarkEnd w:id="219"/>
      <w:bookmarkEnd w:id="220"/>
    </w:p>
    <w:p w14:paraId="25DA7181" w14:textId="1D5A0FB7" w:rsidR="00B33E35" w:rsidRDefault="00B33E35" w:rsidP="00B33E35">
      <w:pPr>
        <w:spacing w:before="120"/>
        <w:ind w:firstLine="709"/>
        <w:jc w:val="both"/>
      </w:pPr>
      <w:r w:rsidRPr="00B33E35">
        <w:t xml:space="preserve">Рынок земельных участков Хабаровского края, предназначенных для размещения индивидуальной жилой застройки, проанализирован на наличие влияния различных факторов. Анализ факторов проводился на рыночных данных предложения. На основе проведенного </w:t>
      </w:r>
      <w:r>
        <w:t>анализа рынка выявлено, что наиболее точно изменение цены предложения объектов сегмента ИЖС описывается следующими факторами:</w:t>
      </w:r>
    </w:p>
    <w:p w14:paraId="484128D2" w14:textId="77777777" w:rsidR="00B33E35" w:rsidRPr="002973C3" w:rsidRDefault="00B33E35" w:rsidP="00B33E35">
      <w:pPr>
        <w:pStyle w:val="afff3"/>
        <w:numPr>
          <w:ilvl w:val="0"/>
          <w:numId w:val="103"/>
        </w:numPr>
        <w:tabs>
          <w:tab w:val="left" w:pos="1134"/>
        </w:tabs>
        <w:spacing w:before="120"/>
        <w:ind w:left="0" w:firstLine="709"/>
        <w:jc w:val="both"/>
        <w:rPr>
          <w:sz w:val="20"/>
          <w:szCs w:val="20"/>
        </w:rPr>
      </w:pPr>
      <w:r>
        <w:rPr>
          <w:sz w:val="20"/>
          <w:szCs w:val="20"/>
        </w:rPr>
        <w:t>М</w:t>
      </w:r>
      <w:r w:rsidRPr="002973C3">
        <w:rPr>
          <w:sz w:val="20"/>
          <w:szCs w:val="20"/>
        </w:rPr>
        <w:t>естоположение (</w:t>
      </w:r>
      <w:r>
        <w:rPr>
          <w:sz w:val="20"/>
          <w:szCs w:val="20"/>
        </w:rPr>
        <w:t>ценовые</w:t>
      </w:r>
      <w:r w:rsidRPr="002973C3">
        <w:rPr>
          <w:sz w:val="20"/>
          <w:szCs w:val="20"/>
        </w:rPr>
        <w:t xml:space="preserve"> зон</w:t>
      </w:r>
      <w:r>
        <w:rPr>
          <w:sz w:val="20"/>
          <w:szCs w:val="20"/>
        </w:rPr>
        <w:t>ы, р</w:t>
      </w:r>
      <w:r w:rsidRPr="006723DC">
        <w:rPr>
          <w:sz w:val="20"/>
          <w:szCs w:val="20"/>
        </w:rPr>
        <w:t>асстояние от объекта до центра населенного пункта</w:t>
      </w:r>
      <w:r w:rsidRPr="002973C3">
        <w:rPr>
          <w:sz w:val="20"/>
          <w:szCs w:val="20"/>
        </w:rPr>
        <w:t>);</w:t>
      </w:r>
    </w:p>
    <w:p w14:paraId="06C7DAA8" w14:textId="77777777" w:rsidR="00B33E35" w:rsidRPr="00484119" w:rsidRDefault="00B33E35" w:rsidP="00B33E35">
      <w:pPr>
        <w:pStyle w:val="afff3"/>
        <w:numPr>
          <w:ilvl w:val="0"/>
          <w:numId w:val="103"/>
        </w:numPr>
        <w:tabs>
          <w:tab w:val="left" w:pos="1134"/>
        </w:tabs>
        <w:spacing w:before="120"/>
        <w:ind w:left="0" w:firstLine="709"/>
        <w:jc w:val="both"/>
        <w:rPr>
          <w:sz w:val="20"/>
          <w:szCs w:val="20"/>
        </w:rPr>
      </w:pPr>
      <w:r>
        <w:rPr>
          <w:sz w:val="20"/>
          <w:szCs w:val="20"/>
        </w:rPr>
        <w:t>У</w:t>
      </w:r>
      <w:r w:rsidRPr="00484119">
        <w:rPr>
          <w:sz w:val="20"/>
          <w:szCs w:val="20"/>
        </w:rPr>
        <w:t>ровень развитости населенного пункта;</w:t>
      </w:r>
    </w:p>
    <w:p w14:paraId="3C1C14C1" w14:textId="77777777" w:rsidR="00B33E35" w:rsidRPr="00484119" w:rsidRDefault="00B33E35" w:rsidP="00B33E35">
      <w:pPr>
        <w:pStyle w:val="afff3"/>
        <w:numPr>
          <w:ilvl w:val="0"/>
          <w:numId w:val="103"/>
        </w:numPr>
        <w:tabs>
          <w:tab w:val="left" w:pos="1134"/>
        </w:tabs>
        <w:spacing w:before="120"/>
        <w:ind w:left="0" w:firstLine="709"/>
        <w:jc w:val="both"/>
        <w:rPr>
          <w:sz w:val="20"/>
          <w:szCs w:val="20"/>
        </w:rPr>
      </w:pPr>
      <w:r w:rsidRPr="006723DC">
        <w:rPr>
          <w:sz w:val="20"/>
          <w:szCs w:val="20"/>
        </w:rPr>
        <w:t>Расстояние от территории до ближайшей основной автодороги</w:t>
      </w:r>
      <w:r>
        <w:rPr>
          <w:sz w:val="20"/>
          <w:szCs w:val="20"/>
        </w:rPr>
        <w:t xml:space="preserve"> (магистральной дороги)</w:t>
      </w:r>
      <w:r w:rsidRPr="00484119">
        <w:rPr>
          <w:sz w:val="20"/>
          <w:szCs w:val="20"/>
        </w:rPr>
        <w:t>;</w:t>
      </w:r>
    </w:p>
    <w:p w14:paraId="1C551305" w14:textId="77777777" w:rsidR="00B33E35" w:rsidRPr="00D33CD2" w:rsidRDefault="00B33E35" w:rsidP="00D33CD2">
      <w:pPr>
        <w:pStyle w:val="afff3"/>
        <w:numPr>
          <w:ilvl w:val="0"/>
          <w:numId w:val="103"/>
        </w:numPr>
        <w:tabs>
          <w:tab w:val="left" w:pos="1134"/>
        </w:tabs>
        <w:spacing w:before="120"/>
        <w:ind w:left="0" w:firstLine="709"/>
        <w:jc w:val="both"/>
        <w:rPr>
          <w:sz w:val="20"/>
          <w:szCs w:val="20"/>
        </w:rPr>
      </w:pPr>
      <w:r>
        <w:rPr>
          <w:sz w:val="20"/>
          <w:szCs w:val="20"/>
        </w:rPr>
        <w:t>П</w:t>
      </w:r>
      <w:r w:rsidRPr="00484119">
        <w:rPr>
          <w:sz w:val="20"/>
          <w:szCs w:val="20"/>
        </w:rPr>
        <w:t xml:space="preserve">лощадь земельного </w:t>
      </w:r>
      <w:r w:rsidRPr="00D33CD2">
        <w:rPr>
          <w:sz w:val="20"/>
          <w:szCs w:val="20"/>
        </w:rPr>
        <w:t xml:space="preserve">участка; </w:t>
      </w:r>
    </w:p>
    <w:p w14:paraId="06C777AB" w14:textId="023289A4" w:rsidR="00B33E35" w:rsidRPr="00D33CD2" w:rsidRDefault="00D33CD2" w:rsidP="00D33CD2">
      <w:pPr>
        <w:pStyle w:val="afff3"/>
        <w:numPr>
          <w:ilvl w:val="0"/>
          <w:numId w:val="103"/>
        </w:numPr>
        <w:tabs>
          <w:tab w:val="left" w:pos="1134"/>
        </w:tabs>
        <w:spacing w:before="120"/>
        <w:ind w:left="0" w:firstLine="709"/>
        <w:jc w:val="both"/>
        <w:rPr>
          <w:sz w:val="20"/>
          <w:szCs w:val="20"/>
        </w:rPr>
      </w:pPr>
      <w:r w:rsidRPr="00D33CD2">
        <w:rPr>
          <w:sz w:val="20"/>
          <w:szCs w:val="20"/>
        </w:rPr>
        <w:t>Описание коммуникации (наличие электроснабжения, водоснабжения, водоотведения, газоснабжения), в том числе их удаленность от земельного участка</w:t>
      </w:r>
      <w:r w:rsidR="00B33E35" w:rsidRPr="00D33CD2">
        <w:rPr>
          <w:sz w:val="20"/>
          <w:szCs w:val="20"/>
        </w:rPr>
        <w:t xml:space="preserve">. </w:t>
      </w:r>
    </w:p>
    <w:p w14:paraId="2D468E39" w14:textId="6709584C" w:rsidR="00B33E35" w:rsidRPr="006723DC" w:rsidRDefault="00B33E35" w:rsidP="00B33E35">
      <w:pPr>
        <w:ind w:firstLine="700"/>
        <w:jc w:val="both"/>
      </w:pPr>
      <w:r>
        <w:t>Однако, к</w:t>
      </w:r>
      <w:r w:rsidRPr="00C76861">
        <w:t xml:space="preserve">лючевой проблемой </w:t>
      </w:r>
      <w:r>
        <w:t xml:space="preserve">анализа зависимости цены предложения от </w:t>
      </w:r>
      <w:r w:rsidR="00D33CD2">
        <w:t>наличия коммуникаций</w:t>
      </w:r>
      <w:r>
        <w:t xml:space="preserve"> </w:t>
      </w:r>
      <w:r w:rsidRPr="00C76861">
        <w:t xml:space="preserve">является разрозненный характер сведений </w:t>
      </w:r>
      <w:r w:rsidR="00D33CD2">
        <w:t>о них</w:t>
      </w:r>
      <w:r w:rsidRPr="00C76861">
        <w:t xml:space="preserve"> в </w:t>
      </w:r>
      <w:r>
        <w:t xml:space="preserve">объявлениях в </w:t>
      </w:r>
      <w:r w:rsidRPr="00C76861">
        <w:t xml:space="preserve">открытых источниках. В подавляющем большинстве публикуемых объявлений о продаже земельных участков под индивидуальное жилищное строительство информация об инфраструктуре носит </w:t>
      </w:r>
      <w:r>
        <w:t>субъективный, непроверяемый</w:t>
      </w:r>
      <w:r w:rsidRPr="00C76861">
        <w:t xml:space="preserve"> характер или полностью отсутствует, что не позволяет сформировать качественную и статистически надежную выборку для анализа влияния электрификации, газификации, центрального водоснабжения и водоотведения.</w:t>
      </w:r>
      <w:r>
        <w:t xml:space="preserve"> В связи с этим анализ влияния данного фактора не проводился.</w:t>
      </w:r>
    </w:p>
    <w:p w14:paraId="06CAF5E8" w14:textId="77777777" w:rsidR="00B33E35" w:rsidRPr="001E2FDC" w:rsidRDefault="00B33E35" w:rsidP="00B33E35">
      <w:pPr>
        <w:ind w:firstLine="700"/>
        <w:jc w:val="both"/>
      </w:pPr>
      <w:r w:rsidRPr="001E2FDC">
        <w:t>Сочетание указанных факторов определяет кадастровую стоимость земельных участков данного сегмента.</w:t>
      </w:r>
    </w:p>
    <w:p w14:paraId="3348668D" w14:textId="77777777" w:rsidR="00B33E35" w:rsidRPr="001E2FDC" w:rsidRDefault="00B33E35" w:rsidP="00B33E35">
      <w:pPr>
        <w:ind w:firstLine="709"/>
        <w:jc w:val="both"/>
      </w:pPr>
      <w:r w:rsidRPr="001E2FDC">
        <w:t xml:space="preserve">Учитывая, что административно-территориальная принадлежность земельного участка выступает определяющим критерием его стоимости </w:t>
      </w:r>
      <w:r>
        <w:t>в рамках</w:t>
      </w:r>
      <w:r w:rsidRPr="001E2FDC">
        <w:t xml:space="preserve"> одного сегмента, анализ ценообразующих факторов проведен отдельно д</w:t>
      </w:r>
      <w:r>
        <w:t xml:space="preserve">ля </w:t>
      </w:r>
      <w:r w:rsidRPr="001E2FDC">
        <w:t>каждой территории.</w:t>
      </w:r>
    </w:p>
    <w:p w14:paraId="7B92FB92" w14:textId="77777777" w:rsidR="00B33E35" w:rsidRPr="000917F4" w:rsidRDefault="00B33E35" w:rsidP="00B33E35">
      <w:pPr>
        <w:spacing w:before="120"/>
        <w:ind w:firstLine="709"/>
        <w:jc w:val="center"/>
        <w:rPr>
          <w:b/>
          <w:bCs/>
        </w:rPr>
      </w:pPr>
      <w:r w:rsidRPr="000917F4">
        <w:rPr>
          <w:b/>
          <w:bCs/>
        </w:rPr>
        <w:t>Город Хабаровск</w:t>
      </w:r>
    </w:p>
    <w:p w14:paraId="50CA13C3" w14:textId="77777777" w:rsidR="00B33E35" w:rsidRPr="00B33E35" w:rsidRDefault="00B33E35" w:rsidP="00B33E35">
      <w:pPr>
        <w:pStyle w:val="afff3"/>
        <w:spacing w:before="120"/>
        <w:jc w:val="both"/>
        <w:rPr>
          <w:b/>
          <w:bCs/>
          <w:i/>
          <w:sz w:val="20"/>
          <w:szCs w:val="20"/>
        </w:rPr>
      </w:pPr>
      <w:r w:rsidRPr="00B33E35">
        <w:rPr>
          <w:b/>
          <w:bCs/>
          <w:i/>
          <w:sz w:val="20"/>
          <w:szCs w:val="20"/>
        </w:rPr>
        <w:t xml:space="preserve">Местоположение </w:t>
      </w:r>
    </w:p>
    <w:p w14:paraId="73650644" w14:textId="23327FE1" w:rsidR="00B33E35" w:rsidRPr="00B33E35" w:rsidRDefault="00B33E35" w:rsidP="00B33E35">
      <w:pPr>
        <w:ind w:firstLine="709"/>
        <w:jc w:val="both"/>
        <w:rPr>
          <w:bCs/>
        </w:rPr>
      </w:pPr>
      <w:r w:rsidRPr="00B33E35">
        <w:rPr>
          <w:bCs/>
        </w:rPr>
        <w:t>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w:t>
      </w:r>
      <w:r w:rsidR="005527C3">
        <w:rPr>
          <w:bCs/>
        </w:rPr>
        <w:t xml:space="preserve"> (</w:t>
      </w:r>
      <w:r w:rsidR="005527C3">
        <w:rPr>
          <w:rFonts w:eastAsia="Calibri"/>
          <w:bCs/>
          <w:iCs/>
          <w:szCs w:val="22"/>
          <w:lang w:eastAsia="ar-SA"/>
        </w:rPr>
        <w:t xml:space="preserve">Описание представлено </w:t>
      </w:r>
      <w:r w:rsidR="005527C3" w:rsidRPr="005527C3">
        <w:rPr>
          <w:rFonts w:eastAsia="Calibri"/>
          <w:bCs/>
          <w:iCs/>
          <w:szCs w:val="22"/>
          <w:lang w:eastAsia="ar-SA"/>
        </w:rPr>
        <w:t xml:space="preserve">в </w:t>
      </w:r>
      <w:r w:rsidR="005527C3" w:rsidRPr="005527C3">
        <w:rPr>
          <w:i/>
          <w:iCs/>
        </w:rPr>
        <w:t>п. 1.1.3 Том 2 Отчета)</w:t>
      </w:r>
      <w:r w:rsidRPr="005527C3">
        <w:rPr>
          <w:bCs/>
        </w:rPr>
        <w:t>,</w:t>
      </w:r>
      <w:r w:rsidRPr="00B33E35">
        <w:rPr>
          <w:bCs/>
        </w:rPr>
        <w:t xml:space="preserve"> а также расстояния от границы участка до центра города.</w:t>
      </w:r>
    </w:p>
    <w:p w14:paraId="05AE4429" w14:textId="77777777" w:rsidR="00B33E35" w:rsidRPr="00B33E35" w:rsidRDefault="00B33E35" w:rsidP="00B33E35">
      <w:pPr>
        <w:ind w:firstLine="709"/>
        <w:jc w:val="both"/>
        <w:rPr>
          <w:bCs/>
          <w:i/>
        </w:rPr>
      </w:pPr>
      <w:r w:rsidRPr="00B33E35">
        <w:rPr>
          <w:bCs/>
          <w:i/>
        </w:rPr>
        <w:t>Ценовые зоны</w:t>
      </w:r>
    </w:p>
    <w:p w14:paraId="09798A47" w14:textId="10833D34" w:rsidR="00B33E35" w:rsidRPr="00B33E35" w:rsidRDefault="00B33E35" w:rsidP="00B33E35">
      <w:pPr>
        <w:ind w:firstLine="709"/>
        <w:jc w:val="both"/>
        <w:rPr>
          <w:bCs/>
        </w:rPr>
      </w:pPr>
      <w:r w:rsidRPr="00B33E35">
        <w:rPr>
          <w:bCs/>
        </w:rPr>
        <w:t xml:space="preserve">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w:t>
      </w:r>
      <w:r w:rsidR="0045281A">
        <w:rPr>
          <w:bCs/>
        </w:rPr>
        <w:t xml:space="preserve">ценовые </w:t>
      </w:r>
      <w:r w:rsidRPr="00B33E35">
        <w:rPr>
          <w:bCs/>
        </w:rPr>
        <w:t>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16BA6DCF" w14:textId="152B8441" w:rsidR="00B33E35" w:rsidRPr="000F49F6" w:rsidRDefault="00B33E35" w:rsidP="00B33E35">
      <w:pPr>
        <w:spacing w:before="120"/>
        <w:jc w:val="both"/>
      </w:pPr>
      <w:bookmarkStart w:id="221" w:name="_Toc230808494"/>
      <w:bookmarkStart w:id="222" w:name="_Toc231552230"/>
      <w:r w:rsidRPr="000F49F6">
        <w:t xml:space="preserve">Таблица </w:t>
      </w:r>
      <w:r w:rsidRPr="000F49F6">
        <w:rPr>
          <w:noProof/>
        </w:rPr>
        <w:fldChar w:fldCharType="begin"/>
      </w:r>
      <w:r w:rsidRPr="000F49F6">
        <w:rPr>
          <w:noProof/>
        </w:rPr>
        <w:instrText xml:space="preserve"> SEQ Таблица \* ARABIC </w:instrText>
      </w:r>
      <w:r w:rsidRPr="000F49F6">
        <w:rPr>
          <w:noProof/>
        </w:rPr>
        <w:fldChar w:fldCharType="separate"/>
      </w:r>
      <w:r w:rsidR="00EB25B9">
        <w:rPr>
          <w:noProof/>
        </w:rPr>
        <w:t>39</w:t>
      </w:r>
      <w:r w:rsidRPr="000F49F6">
        <w:rPr>
          <w:noProof/>
        </w:rPr>
        <w:fldChar w:fldCharType="end"/>
      </w:r>
      <w:r w:rsidRPr="000F49F6">
        <w:t xml:space="preserve"> – Цены </w:t>
      </w:r>
      <w:r>
        <w:t xml:space="preserve">сделок по </w:t>
      </w:r>
      <w:r w:rsidRPr="000F49F6">
        <w:t>земельны</w:t>
      </w:r>
      <w:r>
        <w:t>м</w:t>
      </w:r>
      <w:r w:rsidRPr="000F49F6">
        <w:t xml:space="preserve"> участк</w:t>
      </w:r>
      <w:r>
        <w:t>ам</w:t>
      </w:r>
      <w:r w:rsidRPr="000F49F6">
        <w:t xml:space="preserve"> под </w:t>
      </w:r>
      <w:r>
        <w:t>индивидуальную</w:t>
      </w:r>
      <w:r w:rsidRPr="000F49F6">
        <w:t xml:space="preserve"> </w:t>
      </w:r>
      <w:r>
        <w:t xml:space="preserve">жилую </w:t>
      </w:r>
      <w:r w:rsidRPr="000F49F6">
        <w:t>застройку в зависимости от ценовой зоны в г. Хабаровск</w:t>
      </w:r>
      <w:bookmarkEnd w:id="221"/>
      <w:bookmarkEnd w:id="222"/>
    </w:p>
    <w:tbl>
      <w:tblPr>
        <w:tblW w:w="5000" w:type="pct"/>
        <w:tblLook w:val="04A0" w:firstRow="1" w:lastRow="0" w:firstColumn="1" w:lastColumn="0" w:noHBand="0" w:noVBand="1"/>
      </w:tblPr>
      <w:tblGrid>
        <w:gridCol w:w="1681"/>
        <w:gridCol w:w="1544"/>
        <w:gridCol w:w="2106"/>
        <w:gridCol w:w="2246"/>
        <w:gridCol w:w="2246"/>
      </w:tblGrid>
      <w:tr w:rsidR="000B2FB8" w:rsidRPr="000F49F6" w14:paraId="5403185A" w14:textId="77777777" w:rsidTr="005D2768">
        <w:trPr>
          <w:trHeight w:val="113"/>
          <w:tblHeader/>
        </w:trPr>
        <w:tc>
          <w:tcPr>
            <w:tcW w:w="856" w:type="pct"/>
            <w:tcBorders>
              <w:top w:val="single" w:sz="4" w:space="0" w:color="auto"/>
              <w:left w:val="single" w:sz="4" w:space="0" w:color="auto"/>
              <w:bottom w:val="single" w:sz="4" w:space="0" w:color="auto"/>
              <w:right w:val="single" w:sz="4" w:space="0" w:color="auto"/>
            </w:tcBorders>
            <w:vAlign w:val="center"/>
            <w:hideMark/>
          </w:tcPr>
          <w:p w14:paraId="09135187" w14:textId="77777777" w:rsidR="000B2FB8" w:rsidRPr="000F49F6" w:rsidRDefault="000B2FB8" w:rsidP="000B2FB8">
            <w:pPr>
              <w:jc w:val="center"/>
              <w:rPr>
                <w:bCs/>
                <w:sz w:val="18"/>
                <w:szCs w:val="18"/>
              </w:rPr>
            </w:pPr>
            <w:r w:rsidRPr="000F49F6">
              <w:rPr>
                <w:bCs/>
                <w:sz w:val="18"/>
                <w:szCs w:val="18"/>
              </w:rPr>
              <w:t>Местоположение</w:t>
            </w:r>
          </w:p>
        </w:tc>
        <w:tc>
          <w:tcPr>
            <w:tcW w:w="786" w:type="pct"/>
            <w:tcBorders>
              <w:top w:val="single" w:sz="4" w:space="0" w:color="auto"/>
              <w:left w:val="nil"/>
              <w:bottom w:val="single" w:sz="4" w:space="0" w:color="auto"/>
              <w:right w:val="single" w:sz="4" w:space="0" w:color="auto"/>
            </w:tcBorders>
            <w:vAlign w:val="center"/>
            <w:hideMark/>
          </w:tcPr>
          <w:p w14:paraId="452B6BC7" w14:textId="77777777" w:rsidR="000B2FB8" w:rsidRPr="000F49F6" w:rsidRDefault="000B2FB8" w:rsidP="000B2FB8">
            <w:pPr>
              <w:jc w:val="center"/>
              <w:rPr>
                <w:bCs/>
                <w:sz w:val="18"/>
                <w:szCs w:val="18"/>
              </w:rPr>
            </w:pPr>
            <w:r w:rsidRPr="000F49F6">
              <w:rPr>
                <w:bCs/>
                <w:sz w:val="18"/>
                <w:szCs w:val="18"/>
              </w:rPr>
              <w:t>Количество, ед.</w:t>
            </w:r>
          </w:p>
        </w:tc>
        <w:tc>
          <w:tcPr>
            <w:tcW w:w="1072" w:type="pct"/>
            <w:tcBorders>
              <w:top w:val="single" w:sz="4" w:space="0" w:color="auto"/>
              <w:left w:val="nil"/>
              <w:bottom w:val="single" w:sz="4" w:space="0" w:color="auto"/>
              <w:right w:val="single" w:sz="4" w:space="0" w:color="auto"/>
            </w:tcBorders>
            <w:vAlign w:val="center"/>
            <w:hideMark/>
          </w:tcPr>
          <w:p w14:paraId="2DD292ED" w14:textId="43625DB9" w:rsidR="000B2FB8" w:rsidRPr="000F49F6" w:rsidRDefault="000B2FB8" w:rsidP="000B2FB8">
            <w:pPr>
              <w:jc w:val="center"/>
              <w:rPr>
                <w:bCs/>
                <w:sz w:val="18"/>
                <w:szCs w:val="18"/>
              </w:rPr>
            </w:pPr>
            <w:r w:rsidRPr="00860BA1">
              <w:rPr>
                <w:sz w:val="16"/>
                <w:szCs w:val="16"/>
              </w:rPr>
              <w:t xml:space="preserve">Средняя цена </w:t>
            </w:r>
            <w:r>
              <w:rPr>
                <w:sz w:val="16"/>
                <w:szCs w:val="16"/>
              </w:rPr>
              <w:t>сделки</w:t>
            </w:r>
            <w:r w:rsidRPr="00860BA1">
              <w:rPr>
                <w:sz w:val="16"/>
                <w:szCs w:val="16"/>
              </w:rPr>
              <w:t>, руб./кв. м</w:t>
            </w:r>
          </w:p>
        </w:tc>
        <w:tc>
          <w:tcPr>
            <w:tcW w:w="1143" w:type="pct"/>
            <w:tcBorders>
              <w:top w:val="single" w:sz="4" w:space="0" w:color="auto"/>
              <w:left w:val="nil"/>
              <w:bottom w:val="single" w:sz="4" w:space="0" w:color="auto"/>
              <w:right w:val="single" w:sz="4" w:space="0" w:color="auto"/>
            </w:tcBorders>
            <w:vAlign w:val="center"/>
            <w:hideMark/>
          </w:tcPr>
          <w:p w14:paraId="025B5B94" w14:textId="68DE05E4" w:rsidR="000B2FB8" w:rsidRPr="000F49F6" w:rsidRDefault="000B2FB8" w:rsidP="000B2FB8">
            <w:pPr>
              <w:jc w:val="center"/>
              <w:rPr>
                <w:bCs/>
                <w:sz w:val="18"/>
                <w:szCs w:val="18"/>
              </w:rPr>
            </w:pPr>
            <w:r w:rsidRPr="00860BA1">
              <w:rPr>
                <w:sz w:val="16"/>
                <w:szCs w:val="16"/>
              </w:rPr>
              <w:t xml:space="preserve">Минимальная цена </w:t>
            </w:r>
            <w:r>
              <w:rPr>
                <w:sz w:val="16"/>
                <w:szCs w:val="16"/>
              </w:rPr>
              <w:t>сделки</w:t>
            </w:r>
            <w:r w:rsidRPr="00860BA1">
              <w:rPr>
                <w:sz w:val="16"/>
                <w:szCs w:val="16"/>
              </w:rPr>
              <w:t>, руб./кв. м</w:t>
            </w:r>
          </w:p>
        </w:tc>
        <w:tc>
          <w:tcPr>
            <w:tcW w:w="1143" w:type="pct"/>
            <w:tcBorders>
              <w:top w:val="single" w:sz="4" w:space="0" w:color="auto"/>
              <w:left w:val="nil"/>
              <w:bottom w:val="single" w:sz="4" w:space="0" w:color="auto"/>
              <w:right w:val="single" w:sz="4" w:space="0" w:color="auto"/>
            </w:tcBorders>
            <w:vAlign w:val="center"/>
            <w:hideMark/>
          </w:tcPr>
          <w:p w14:paraId="05D4E934" w14:textId="74006E52" w:rsidR="000B2FB8" w:rsidRPr="000F49F6" w:rsidRDefault="000B2FB8" w:rsidP="000B2FB8">
            <w:pPr>
              <w:jc w:val="center"/>
              <w:rPr>
                <w:bCs/>
                <w:sz w:val="18"/>
                <w:szCs w:val="18"/>
              </w:rPr>
            </w:pPr>
            <w:r w:rsidRPr="00860BA1">
              <w:rPr>
                <w:sz w:val="16"/>
                <w:szCs w:val="16"/>
              </w:rPr>
              <w:t xml:space="preserve">Максимальная цена </w:t>
            </w:r>
            <w:r>
              <w:rPr>
                <w:sz w:val="16"/>
                <w:szCs w:val="16"/>
              </w:rPr>
              <w:t>сделки</w:t>
            </w:r>
            <w:r w:rsidRPr="00860BA1">
              <w:rPr>
                <w:sz w:val="16"/>
                <w:szCs w:val="16"/>
              </w:rPr>
              <w:t>, руб./кв. м</w:t>
            </w:r>
          </w:p>
        </w:tc>
      </w:tr>
      <w:tr w:rsidR="00B33E35" w:rsidRPr="000F49F6" w14:paraId="0EE2A8E0" w14:textId="77777777" w:rsidTr="005D2768">
        <w:trPr>
          <w:trHeight w:val="113"/>
          <w:tblHeader/>
        </w:trPr>
        <w:tc>
          <w:tcPr>
            <w:tcW w:w="856" w:type="pct"/>
            <w:tcBorders>
              <w:top w:val="nil"/>
              <w:left w:val="single" w:sz="4" w:space="0" w:color="auto"/>
              <w:bottom w:val="single" w:sz="4" w:space="0" w:color="auto"/>
              <w:right w:val="single" w:sz="4" w:space="0" w:color="auto"/>
            </w:tcBorders>
            <w:vAlign w:val="center"/>
            <w:hideMark/>
          </w:tcPr>
          <w:p w14:paraId="15CA28D4" w14:textId="77777777" w:rsidR="00B33E35" w:rsidRPr="000F49F6" w:rsidRDefault="00B33E35" w:rsidP="001C3389">
            <w:pPr>
              <w:rPr>
                <w:bCs/>
                <w:sz w:val="18"/>
                <w:szCs w:val="18"/>
              </w:rPr>
            </w:pPr>
            <w:r w:rsidRPr="000F49F6">
              <w:rPr>
                <w:bCs/>
                <w:sz w:val="18"/>
                <w:szCs w:val="18"/>
              </w:rPr>
              <w:t>Ценовая зона 2</w:t>
            </w:r>
          </w:p>
        </w:tc>
        <w:tc>
          <w:tcPr>
            <w:tcW w:w="786" w:type="pct"/>
            <w:tcBorders>
              <w:top w:val="nil"/>
              <w:left w:val="nil"/>
              <w:bottom w:val="single" w:sz="4" w:space="0" w:color="auto"/>
              <w:right w:val="single" w:sz="4" w:space="0" w:color="auto"/>
            </w:tcBorders>
            <w:noWrap/>
            <w:vAlign w:val="center"/>
            <w:hideMark/>
          </w:tcPr>
          <w:p w14:paraId="078D060A" w14:textId="77777777" w:rsidR="00B33E35" w:rsidRPr="00534BD0" w:rsidRDefault="00B33E35" w:rsidP="001C3389">
            <w:pPr>
              <w:jc w:val="center"/>
              <w:rPr>
                <w:sz w:val="18"/>
                <w:szCs w:val="18"/>
              </w:rPr>
            </w:pPr>
            <w:r w:rsidRPr="00534BD0">
              <w:rPr>
                <w:sz w:val="18"/>
                <w:szCs w:val="18"/>
              </w:rPr>
              <w:t>11</w:t>
            </w:r>
          </w:p>
        </w:tc>
        <w:tc>
          <w:tcPr>
            <w:tcW w:w="1072" w:type="pct"/>
            <w:tcBorders>
              <w:top w:val="single" w:sz="4" w:space="0" w:color="auto"/>
              <w:left w:val="single" w:sz="4" w:space="0" w:color="auto"/>
              <w:bottom w:val="single" w:sz="4" w:space="0" w:color="auto"/>
              <w:right w:val="single" w:sz="4" w:space="0" w:color="auto"/>
            </w:tcBorders>
            <w:noWrap/>
            <w:vAlign w:val="center"/>
            <w:hideMark/>
          </w:tcPr>
          <w:p w14:paraId="482D69E0" w14:textId="77777777" w:rsidR="00B33E35" w:rsidRPr="00534BD0" w:rsidRDefault="00B33E35" w:rsidP="001C3389">
            <w:pPr>
              <w:jc w:val="center"/>
              <w:rPr>
                <w:sz w:val="18"/>
                <w:szCs w:val="18"/>
              </w:rPr>
            </w:pPr>
            <w:r w:rsidRPr="00534BD0">
              <w:rPr>
                <w:sz w:val="18"/>
                <w:szCs w:val="18"/>
              </w:rPr>
              <w:t>6 196</w:t>
            </w:r>
          </w:p>
        </w:tc>
        <w:tc>
          <w:tcPr>
            <w:tcW w:w="1143" w:type="pct"/>
            <w:tcBorders>
              <w:top w:val="single" w:sz="4" w:space="0" w:color="auto"/>
              <w:left w:val="nil"/>
              <w:bottom w:val="single" w:sz="4" w:space="0" w:color="auto"/>
              <w:right w:val="single" w:sz="4" w:space="0" w:color="auto"/>
            </w:tcBorders>
            <w:noWrap/>
            <w:vAlign w:val="center"/>
            <w:hideMark/>
          </w:tcPr>
          <w:p w14:paraId="114391B7" w14:textId="77777777" w:rsidR="00B33E35" w:rsidRPr="00534BD0" w:rsidRDefault="00B33E35" w:rsidP="001C3389">
            <w:pPr>
              <w:jc w:val="center"/>
              <w:rPr>
                <w:sz w:val="18"/>
                <w:szCs w:val="18"/>
              </w:rPr>
            </w:pPr>
            <w:r w:rsidRPr="00534BD0">
              <w:rPr>
                <w:sz w:val="18"/>
                <w:szCs w:val="18"/>
              </w:rPr>
              <w:t>2 200</w:t>
            </w:r>
          </w:p>
        </w:tc>
        <w:tc>
          <w:tcPr>
            <w:tcW w:w="1143" w:type="pct"/>
            <w:tcBorders>
              <w:top w:val="single" w:sz="4" w:space="0" w:color="auto"/>
              <w:left w:val="nil"/>
              <w:bottom w:val="single" w:sz="4" w:space="0" w:color="auto"/>
              <w:right w:val="single" w:sz="4" w:space="0" w:color="auto"/>
            </w:tcBorders>
            <w:noWrap/>
            <w:vAlign w:val="center"/>
            <w:hideMark/>
          </w:tcPr>
          <w:p w14:paraId="6839DD10" w14:textId="77777777" w:rsidR="00B33E35" w:rsidRPr="00534BD0" w:rsidRDefault="00B33E35" w:rsidP="001C3389">
            <w:pPr>
              <w:jc w:val="center"/>
              <w:rPr>
                <w:sz w:val="18"/>
                <w:szCs w:val="18"/>
              </w:rPr>
            </w:pPr>
            <w:r w:rsidRPr="00534BD0">
              <w:rPr>
                <w:sz w:val="18"/>
                <w:szCs w:val="18"/>
              </w:rPr>
              <w:t>9 137</w:t>
            </w:r>
          </w:p>
        </w:tc>
      </w:tr>
      <w:tr w:rsidR="00B33E35" w:rsidRPr="000F49F6" w14:paraId="7E97D2F8" w14:textId="77777777" w:rsidTr="005D2768">
        <w:trPr>
          <w:trHeight w:val="113"/>
          <w:tblHeader/>
        </w:trPr>
        <w:tc>
          <w:tcPr>
            <w:tcW w:w="856" w:type="pct"/>
            <w:tcBorders>
              <w:top w:val="nil"/>
              <w:left w:val="single" w:sz="4" w:space="0" w:color="auto"/>
              <w:bottom w:val="single" w:sz="4" w:space="0" w:color="auto"/>
              <w:right w:val="single" w:sz="4" w:space="0" w:color="auto"/>
            </w:tcBorders>
            <w:vAlign w:val="center"/>
            <w:hideMark/>
          </w:tcPr>
          <w:p w14:paraId="287548BB" w14:textId="77777777" w:rsidR="00B33E35" w:rsidRPr="000F49F6" w:rsidRDefault="00B33E35" w:rsidP="001C3389">
            <w:pPr>
              <w:rPr>
                <w:bCs/>
                <w:sz w:val="18"/>
                <w:szCs w:val="18"/>
              </w:rPr>
            </w:pPr>
            <w:r w:rsidRPr="000F49F6">
              <w:rPr>
                <w:bCs/>
                <w:sz w:val="18"/>
                <w:szCs w:val="18"/>
              </w:rPr>
              <w:t>Ценовая зона 3</w:t>
            </w:r>
          </w:p>
        </w:tc>
        <w:tc>
          <w:tcPr>
            <w:tcW w:w="786" w:type="pct"/>
            <w:tcBorders>
              <w:top w:val="nil"/>
              <w:left w:val="nil"/>
              <w:bottom w:val="single" w:sz="4" w:space="0" w:color="auto"/>
              <w:right w:val="single" w:sz="4" w:space="0" w:color="auto"/>
            </w:tcBorders>
            <w:noWrap/>
            <w:vAlign w:val="center"/>
            <w:hideMark/>
          </w:tcPr>
          <w:p w14:paraId="3673FFFB" w14:textId="77777777" w:rsidR="00B33E35" w:rsidRPr="00534BD0" w:rsidRDefault="00B33E35" w:rsidP="001C3389">
            <w:pPr>
              <w:jc w:val="center"/>
              <w:rPr>
                <w:sz w:val="18"/>
                <w:szCs w:val="18"/>
              </w:rPr>
            </w:pPr>
            <w:r w:rsidRPr="00534BD0">
              <w:rPr>
                <w:sz w:val="18"/>
                <w:szCs w:val="18"/>
              </w:rPr>
              <w:t>82</w:t>
            </w:r>
          </w:p>
        </w:tc>
        <w:tc>
          <w:tcPr>
            <w:tcW w:w="1072" w:type="pct"/>
            <w:tcBorders>
              <w:top w:val="nil"/>
              <w:left w:val="single" w:sz="4" w:space="0" w:color="auto"/>
              <w:bottom w:val="single" w:sz="4" w:space="0" w:color="auto"/>
              <w:right w:val="single" w:sz="4" w:space="0" w:color="auto"/>
            </w:tcBorders>
            <w:noWrap/>
            <w:vAlign w:val="center"/>
            <w:hideMark/>
          </w:tcPr>
          <w:p w14:paraId="1B30160E" w14:textId="77777777" w:rsidR="00B33E35" w:rsidRPr="00534BD0" w:rsidRDefault="00B33E35" w:rsidP="001C3389">
            <w:pPr>
              <w:jc w:val="center"/>
              <w:rPr>
                <w:sz w:val="18"/>
                <w:szCs w:val="18"/>
              </w:rPr>
            </w:pPr>
            <w:r w:rsidRPr="00534BD0">
              <w:rPr>
                <w:sz w:val="18"/>
                <w:szCs w:val="18"/>
              </w:rPr>
              <w:t>2 379</w:t>
            </w:r>
          </w:p>
        </w:tc>
        <w:tc>
          <w:tcPr>
            <w:tcW w:w="1143" w:type="pct"/>
            <w:tcBorders>
              <w:top w:val="nil"/>
              <w:left w:val="nil"/>
              <w:bottom w:val="single" w:sz="4" w:space="0" w:color="auto"/>
              <w:right w:val="single" w:sz="4" w:space="0" w:color="auto"/>
            </w:tcBorders>
            <w:noWrap/>
            <w:vAlign w:val="center"/>
            <w:hideMark/>
          </w:tcPr>
          <w:p w14:paraId="1ECAD0B5" w14:textId="77777777" w:rsidR="00B33E35" w:rsidRPr="00534BD0" w:rsidRDefault="00B33E35" w:rsidP="001C3389">
            <w:pPr>
              <w:jc w:val="center"/>
              <w:rPr>
                <w:sz w:val="18"/>
                <w:szCs w:val="18"/>
              </w:rPr>
            </w:pPr>
            <w:r w:rsidRPr="00534BD0">
              <w:rPr>
                <w:sz w:val="18"/>
                <w:szCs w:val="18"/>
              </w:rPr>
              <w:t>868</w:t>
            </w:r>
          </w:p>
        </w:tc>
        <w:tc>
          <w:tcPr>
            <w:tcW w:w="1143" w:type="pct"/>
            <w:tcBorders>
              <w:top w:val="nil"/>
              <w:left w:val="nil"/>
              <w:bottom w:val="single" w:sz="4" w:space="0" w:color="auto"/>
              <w:right w:val="single" w:sz="4" w:space="0" w:color="auto"/>
            </w:tcBorders>
            <w:noWrap/>
            <w:vAlign w:val="center"/>
            <w:hideMark/>
          </w:tcPr>
          <w:p w14:paraId="65B57D61" w14:textId="77777777" w:rsidR="00B33E35" w:rsidRPr="00534BD0" w:rsidRDefault="00B33E35" w:rsidP="001C3389">
            <w:pPr>
              <w:jc w:val="center"/>
              <w:rPr>
                <w:sz w:val="18"/>
                <w:szCs w:val="18"/>
              </w:rPr>
            </w:pPr>
            <w:r w:rsidRPr="00534BD0">
              <w:rPr>
                <w:sz w:val="18"/>
                <w:szCs w:val="18"/>
              </w:rPr>
              <w:t>7 628</w:t>
            </w:r>
          </w:p>
        </w:tc>
      </w:tr>
      <w:tr w:rsidR="00B33E35" w:rsidRPr="000F49F6" w14:paraId="1D90F326" w14:textId="77777777" w:rsidTr="005D2768">
        <w:trPr>
          <w:trHeight w:val="113"/>
          <w:tblHeader/>
        </w:trPr>
        <w:tc>
          <w:tcPr>
            <w:tcW w:w="856" w:type="pct"/>
            <w:tcBorders>
              <w:top w:val="nil"/>
              <w:left w:val="single" w:sz="4" w:space="0" w:color="auto"/>
              <w:bottom w:val="single" w:sz="4" w:space="0" w:color="auto"/>
              <w:right w:val="single" w:sz="4" w:space="0" w:color="auto"/>
            </w:tcBorders>
            <w:vAlign w:val="center"/>
            <w:hideMark/>
          </w:tcPr>
          <w:p w14:paraId="2185610B" w14:textId="77777777" w:rsidR="00B33E35" w:rsidRPr="000F49F6" w:rsidRDefault="00B33E35" w:rsidP="001C3389">
            <w:pPr>
              <w:rPr>
                <w:bCs/>
                <w:sz w:val="18"/>
                <w:szCs w:val="18"/>
              </w:rPr>
            </w:pPr>
            <w:r w:rsidRPr="000F49F6">
              <w:rPr>
                <w:bCs/>
                <w:sz w:val="18"/>
                <w:szCs w:val="18"/>
              </w:rPr>
              <w:t>Ценовая зона 4</w:t>
            </w:r>
          </w:p>
        </w:tc>
        <w:tc>
          <w:tcPr>
            <w:tcW w:w="786" w:type="pct"/>
            <w:tcBorders>
              <w:top w:val="nil"/>
              <w:left w:val="nil"/>
              <w:bottom w:val="single" w:sz="4" w:space="0" w:color="auto"/>
              <w:right w:val="single" w:sz="4" w:space="0" w:color="auto"/>
            </w:tcBorders>
            <w:noWrap/>
            <w:vAlign w:val="center"/>
            <w:hideMark/>
          </w:tcPr>
          <w:p w14:paraId="14E89AAC" w14:textId="77777777" w:rsidR="00B33E35" w:rsidRPr="00534BD0" w:rsidRDefault="00B33E35" w:rsidP="001C3389">
            <w:pPr>
              <w:jc w:val="center"/>
              <w:rPr>
                <w:sz w:val="18"/>
                <w:szCs w:val="18"/>
              </w:rPr>
            </w:pPr>
            <w:r w:rsidRPr="00534BD0">
              <w:rPr>
                <w:sz w:val="18"/>
                <w:szCs w:val="18"/>
              </w:rPr>
              <w:t>82</w:t>
            </w:r>
          </w:p>
        </w:tc>
        <w:tc>
          <w:tcPr>
            <w:tcW w:w="1072" w:type="pct"/>
            <w:tcBorders>
              <w:top w:val="nil"/>
              <w:left w:val="single" w:sz="4" w:space="0" w:color="auto"/>
              <w:bottom w:val="single" w:sz="4" w:space="0" w:color="auto"/>
              <w:right w:val="single" w:sz="4" w:space="0" w:color="auto"/>
            </w:tcBorders>
            <w:noWrap/>
            <w:vAlign w:val="center"/>
            <w:hideMark/>
          </w:tcPr>
          <w:p w14:paraId="3A826A63" w14:textId="77777777" w:rsidR="00B33E35" w:rsidRPr="00534BD0" w:rsidRDefault="00B33E35" w:rsidP="001C3389">
            <w:pPr>
              <w:jc w:val="center"/>
              <w:rPr>
                <w:sz w:val="18"/>
                <w:szCs w:val="18"/>
              </w:rPr>
            </w:pPr>
            <w:r w:rsidRPr="00534BD0">
              <w:rPr>
                <w:sz w:val="18"/>
                <w:szCs w:val="18"/>
              </w:rPr>
              <w:t>2 013</w:t>
            </w:r>
          </w:p>
        </w:tc>
        <w:tc>
          <w:tcPr>
            <w:tcW w:w="1143" w:type="pct"/>
            <w:tcBorders>
              <w:top w:val="nil"/>
              <w:left w:val="nil"/>
              <w:bottom w:val="single" w:sz="4" w:space="0" w:color="auto"/>
              <w:right w:val="single" w:sz="4" w:space="0" w:color="auto"/>
            </w:tcBorders>
            <w:noWrap/>
            <w:vAlign w:val="center"/>
            <w:hideMark/>
          </w:tcPr>
          <w:p w14:paraId="383830C1" w14:textId="77777777" w:rsidR="00B33E35" w:rsidRPr="00534BD0" w:rsidRDefault="00B33E35" w:rsidP="001C3389">
            <w:pPr>
              <w:jc w:val="center"/>
              <w:rPr>
                <w:sz w:val="18"/>
                <w:szCs w:val="18"/>
              </w:rPr>
            </w:pPr>
            <w:r w:rsidRPr="00534BD0">
              <w:rPr>
                <w:sz w:val="18"/>
                <w:szCs w:val="18"/>
              </w:rPr>
              <w:t>725</w:t>
            </w:r>
          </w:p>
        </w:tc>
        <w:tc>
          <w:tcPr>
            <w:tcW w:w="1143" w:type="pct"/>
            <w:tcBorders>
              <w:top w:val="nil"/>
              <w:left w:val="nil"/>
              <w:bottom w:val="single" w:sz="4" w:space="0" w:color="auto"/>
              <w:right w:val="single" w:sz="4" w:space="0" w:color="auto"/>
            </w:tcBorders>
            <w:noWrap/>
            <w:vAlign w:val="center"/>
            <w:hideMark/>
          </w:tcPr>
          <w:p w14:paraId="5EB33F51" w14:textId="77777777" w:rsidR="00B33E35" w:rsidRPr="00534BD0" w:rsidRDefault="00B33E35" w:rsidP="001C3389">
            <w:pPr>
              <w:jc w:val="center"/>
              <w:rPr>
                <w:sz w:val="18"/>
                <w:szCs w:val="18"/>
              </w:rPr>
            </w:pPr>
            <w:r w:rsidRPr="00534BD0">
              <w:rPr>
                <w:sz w:val="18"/>
                <w:szCs w:val="18"/>
              </w:rPr>
              <w:t>6 079</w:t>
            </w:r>
          </w:p>
        </w:tc>
      </w:tr>
      <w:tr w:rsidR="00B33E35" w:rsidRPr="000F49F6" w14:paraId="20F155D0" w14:textId="77777777" w:rsidTr="005D2768">
        <w:trPr>
          <w:trHeight w:val="113"/>
          <w:tblHeader/>
        </w:trPr>
        <w:tc>
          <w:tcPr>
            <w:tcW w:w="856" w:type="pct"/>
            <w:tcBorders>
              <w:top w:val="nil"/>
              <w:left w:val="single" w:sz="4" w:space="0" w:color="auto"/>
              <w:bottom w:val="single" w:sz="4" w:space="0" w:color="auto"/>
              <w:right w:val="single" w:sz="4" w:space="0" w:color="auto"/>
            </w:tcBorders>
            <w:vAlign w:val="center"/>
            <w:hideMark/>
          </w:tcPr>
          <w:p w14:paraId="5CCCC1C9" w14:textId="77777777" w:rsidR="00B33E35" w:rsidRPr="000F49F6" w:rsidRDefault="00B33E35" w:rsidP="001C3389">
            <w:pPr>
              <w:rPr>
                <w:bCs/>
                <w:sz w:val="18"/>
                <w:szCs w:val="18"/>
              </w:rPr>
            </w:pPr>
            <w:r w:rsidRPr="000F49F6">
              <w:rPr>
                <w:bCs/>
                <w:sz w:val="18"/>
                <w:szCs w:val="18"/>
              </w:rPr>
              <w:t>Ценовая зона 5</w:t>
            </w:r>
          </w:p>
        </w:tc>
        <w:tc>
          <w:tcPr>
            <w:tcW w:w="786" w:type="pct"/>
            <w:tcBorders>
              <w:top w:val="nil"/>
              <w:left w:val="nil"/>
              <w:bottom w:val="single" w:sz="4" w:space="0" w:color="auto"/>
              <w:right w:val="single" w:sz="4" w:space="0" w:color="auto"/>
            </w:tcBorders>
            <w:noWrap/>
            <w:vAlign w:val="center"/>
            <w:hideMark/>
          </w:tcPr>
          <w:p w14:paraId="363312B6" w14:textId="77777777" w:rsidR="00B33E35" w:rsidRPr="00534BD0" w:rsidRDefault="00B33E35" w:rsidP="001C3389">
            <w:pPr>
              <w:jc w:val="center"/>
              <w:rPr>
                <w:sz w:val="18"/>
                <w:szCs w:val="18"/>
              </w:rPr>
            </w:pPr>
            <w:r w:rsidRPr="00534BD0">
              <w:rPr>
                <w:sz w:val="18"/>
                <w:szCs w:val="18"/>
              </w:rPr>
              <w:t>135</w:t>
            </w:r>
          </w:p>
        </w:tc>
        <w:tc>
          <w:tcPr>
            <w:tcW w:w="1072" w:type="pct"/>
            <w:tcBorders>
              <w:top w:val="nil"/>
              <w:left w:val="single" w:sz="4" w:space="0" w:color="auto"/>
              <w:bottom w:val="single" w:sz="4" w:space="0" w:color="auto"/>
              <w:right w:val="single" w:sz="4" w:space="0" w:color="auto"/>
            </w:tcBorders>
            <w:noWrap/>
            <w:vAlign w:val="center"/>
            <w:hideMark/>
          </w:tcPr>
          <w:p w14:paraId="6061B006" w14:textId="77777777" w:rsidR="00B33E35" w:rsidRPr="00534BD0" w:rsidRDefault="00B33E35" w:rsidP="001C3389">
            <w:pPr>
              <w:jc w:val="center"/>
              <w:rPr>
                <w:sz w:val="18"/>
                <w:szCs w:val="18"/>
              </w:rPr>
            </w:pPr>
            <w:r w:rsidRPr="00534BD0">
              <w:rPr>
                <w:sz w:val="18"/>
                <w:szCs w:val="18"/>
              </w:rPr>
              <w:t>1 167</w:t>
            </w:r>
          </w:p>
        </w:tc>
        <w:tc>
          <w:tcPr>
            <w:tcW w:w="1143" w:type="pct"/>
            <w:tcBorders>
              <w:top w:val="nil"/>
              <w:left w:val="nil"/>
              <w:bottom w:val="single" w:sz="4" w:space="0" w:color="auto"/>
              <w:right w:val="single" w:sz="4" w:space="0" w:color="auto"/>
            </w:tcBorders>
            <w:noWrap/>
            <w:vAlign w:val="center"/>
            <w:hideMark/>
          </w:tcPr>
          <w:p w14:paraId="1EAAC334" w14:textId="77777777" w:rsidR="00B33E35" w:rsidRPr="00534BD0" w:rsidRDefault="00B33E35" w:rsidP="001C3389">
            <w:pPr>
              <w:jc w:val="center"/>
              <w:rPr>
                <w:sz w:val="18"/>
                <w:szCs w:val="18"/>
              </w:rPr>
            </w:pPr>
            <w:r w:rsidRPr="00534BD0">
              <w:rPr>
                <w:sz w:val="18"/>
                <w:szCs w:val="18"/>
              </w:rPr>
              <w:t>401</w:t>
            </w:r>
          </w:p>
        </w:tc>
        <w:tc>
          <w:tcPr>
            <w:tcW w:w="1143" w:type="pct"/>
            <w:tcBorders>
              <w:top w:val="nil"/>
              <w:left w:val="nil"/>
              <w:bottom w:val="single" w:sz="4" w:space="0" w:color="auto"/>
              <w:right w:val="single" w:sz="4" w:space="0" w:color="auto"/>
            </w:tcBorders>
            <w:noWrap/>
            <w:vAlign w:val="center"/>
            <w:hideMark/>
          </w:tcPr>
          <w:p w14:paraId="180F6062" w14:textId="77777777" w:rsidR="00B33E35" w:rsidRPr="00534BD0" w:rsidRDefault="00B33E35" w:rsidP="001C3389">
            <w:pPr>
              <w:jc w:val="center"/>
              <w:rPr>
                <w:sz w:val="18"/>
                <w:szCs w:val="18"/>
              </w:rPr>
            </w:pPr>
            <w:r w:rsidRPr="00534BD0">
              <w:rPr>
                <w:sz w:val="18"/>
                <w:szCs w:val="18"/>
              </w:rPr>
              <w:t>5 714</w:t>
            </w:r>
          </w:p>
        </w:tc>
      </w:tr>
      <w:tr w:rsidR="00B33E35" w:rsidRPr="000F49F6" w14:paraId="42174F98" w14:textId="77777777" w:rsidTr="005D2768">
        <w:trPr>
          <w:trHeight w:val="113"/>
          <w:tblHeader/>
        </w:trPr>
        <w:tc>
          <w:tcPr>
            <w:tcW w:w="856" w:type="pct"/>
            <w:tcBorders>
              <w:top w:val="nil"/>
              <w:left w:val="single" w:sz="4" w:space="0" w:color="auto"/>
              <w:bottom w:val="single" w:sz="4" w:space="0" w:color="auto"/>
              <w:right w:val="single" w:sz="4" w:space="0" w:color="auto"/>
            </w:tcBorders>
            <w:noWrap/>
            <w:vAlign w:val="center"/>
            <w:hideMark/>
          </w:tcPr>
          <w:p w14:paraId="6575C79B" w14:textId="77777777" w:rsidR="00B33E35" w:rsidRPr="000F49F6" w:rsidRDefault="00B33E35" w:rsidP="001C3389">
            <w:pPr>
              <w:rPr>
                <w:sz w:val="18"/>
                <w:szCs w:val="18"/>
              </w:rPr>
            </w:pPr>
            <w:r w:rsidRPr="000F49F6">
              <w:rPr>
                <w:sz w:val="18"/>
                <w:szCs w:val="18"/>
              </w:rPr>
              <w:t xml:space="preserve">Итого </w:t>
            </w:r>
          </w:p>
        </w:tc>
        <w:tc>
          <w:tcPr>
            <w:tcW w:w="786" w:type="pct"/>
            <w:tcBorders>
              <w:top w:val="nil"/>
              <w:left w:val="nil"/>
              <w:bottom w:val="single" w:sz="4" w:space="0" w:color="auto"/>
              <w:right w:val="single" w:sz="4" w:space="0" w:color="auto"/>
            </w:tcBorders>
            <w:noWrap/>
            <w:vAlign w:val="center"/>
            <w:hideMark/>
          </w:tcPr>
          <w:p w14:paraId="7277643D" w14:textId="77777777" w:rsidR="00B33E35" w:rsidRPr="00534BD0" w:rsidRDefault="00B33E35" w:rsidP="001C3389">
            <w:pPr>
              <w:jc w:val="center"/>
              <w:rPr>
                <w:bCs/>
                <w:sz w:val="18"/>
                <w:szCs w:val="18"/>
              </w:rPr>
            </w:pPr>
            <w:r w:rsidRPr="00534BD0">
              <w:rPr>
                <w:sz w:val="18"/>
                <w:szCs w:val="18"/>
              </w:rPr>
              <w:t>310</w:t>
            </w:r>
          </w:p>
        </w:tc>
        <w:tc>
          <w:tcPr>
            <w:tcW w:w="1072" w:type="pct"/>
            <w:tcBorders>
              <w:top w:val="nil"/>
              <w:left w:val="single" w:sz="4" w:space="0" w:color="auto"/>
              <w:bottom w:val="single" w:sz="4" w:space="0" w:color="auto"/>
              <w:right w:val="single" w:sz="4" w:space="0" w:color="auto"/>
            </w:tcBorders>
            <w:noWrap/>
            <w:vAlign w:val="center"/>
            <w:hideMark/>
          </w:tcPr>
          <w:p w14:paraId="694D7DAE" w14:textId="77777777" w:rsidR="00B33E35" w:rsidRPr="00534BD0" w:rsidRDefault="00B33E35" w:rsidP="001C3389">
            <w:pPr>
              <w:jc w:val="center"/>
              <w:rPr>
                <w:bCs/>
                <w:sz w:val="18"/>
                <w:szCs w:val="18"/>
              </w:rPr>
            </w:pPr>
            <w:r w:rsidRPr="00534BD0">
              <w:rPr>
                <w:sz w:val="18"/>
                <w:szCs w:val="18"/>
              </w:rPr>
              <w:t>1 916</w:t>
            </w:r>
          </w:p>
        </w:tc>
        <w:tc>
          <w:tcPr>
            <w:tcW w:w="1143" w:type="pct"/>
            <w:tcBorders>
              <w:top w:val="nil"/>
              <w:left w:val="nil"/>
              <w:bottom w:val="single" w:sz="4" w:space="0" w:color="auto"/>
              <w:right w:val="single" w:sz="4" w:space="0" w:color="auto"/>
            </w:tcBorders>
            <w:noWrap/>
            <w:vAlign w:val="center"/>
            <w:hideMark/>
          </w:tcPr>
          <w:p w14:paraId="5CDB706C" w14:textId="77777777" w:rsidR="00B33E35" w:rsidRPr="00534BD0" w:rsidRDefault="00B33E35" w:rsidP="001C3389">
            <w:pPr>
              <w:jc w:val="center"/>
              <w:rPr>
                <w:bCs/>
                <w:sz w:val="18"/>
                <w:szCs w:val="18"/>
              </w:rPr>
            </w:pPr>
            <w:r w:rsidRPr="00534BD0">
              <w:rPr>
                <w:sz w:val="18"/>
                <w:szCs w:val="18"/>
              </w:rPr>
              <w:t>401</w:t>
            </w:r>
          </w:p>
        </w:tc>
        <w:tc>
          <w:tcPr>
            <w:tcW w:w="1143" w:type="pct"/>
            <w:tcBorders>
              <w:top w:val="nil"/>
              <w:left w:val="nil"/>
              <w:bottom w:val="single" w:sz="4" w:space="0" w:color="auto"/>
              <w:right w:val="single" w:sz="4" w:space="0" w:color="auto"/>
            </w:tcBorders>
            <w:noWrap/>
            <w:vAlign w:val="center"/>
            <w:hideMark/>
          </w:tcPr>
          <w:p w14:paraId="6974D4DF" w14:textId="77777777" w:rsidR="00B33E35" w:rsidRPr="00534BD0" w:rsidRDefault="00B33E35" w:rsidP="001C3389">
            <w:pPr>
              <w:jc w:val="center"/>
              <w:rPr>
                <w:bCs/>
                <w:sz w:val="18"/>
                <w:szCs w:val="18"/>
              </w:rPr>
            </w:pPr>
            <w:r w:rsidRPr="00534BD0">
              <w:rPr>
                <w:sz w:val="18"/>
                <w:szCs w:val="18"/>
              </w:rPr>
              <w:t>9 137</w:t>
            </w:r>
          </w:p>
        </w:tc>
      </w:tr>
    </w:tbl>
    <w:p w14:paraId="1355593B" w14:textId="7A2F7788" w:rsidR="00B33E35" w:rsidRPr="000F49F6" w:rsidRDefault="00B33E35" w:rsidP="00B33E35">
      <w:pPr>
        <w:spacing w:before="120"/>
        <w:jc w:val="both"/>
      </w:pPr>
      <w:bookmarkStart w:id="223" w:name="_Toc230808495"/>
      <w:bookmarkStart w:id="224" w:name="_Toc231552231"/>
      <w:r w:rsidRPr="000F49F6">
        <w:t xml:space="preserve">Таблица </w:t>
      </w:r>
      <w:r w:rsidRPr="000F49F6">
        <w:rPr>
          <w:noProof/>
        </w:rPr>
        <w:fldChar w:fldCharType="begin"/>
      </w:r>
      <w:r w:rsidRPr="000F49F6">
        <w:rPr>
          <w:noProof/>
        </w:rPr>
        <w:instrText xml:space="preserve"> SEQ Таблица \* ARABIC </w:instrText>
      </w:r>
      <w:r w:rsidRPr="000F49F6">
        <w:rPr>
          <w:noProof/>
        </w:rPr>
        <w:fldChar w:fldCharType="separate"/>
      </w:r>
      <w:r w:rsidR="00EB25B9">
        <w:rPr>
          <w:noProof/>
        </w:rPr>
        <w:t>40</w:t>
      </w:r>
      <w:r w:rsidRPr="000F49F6">
        <w:rPr>
          <w:noProof/>
        </w:rPr>
        <w:fldChar w:fldCharType="end"/>
      </w:r>
      <w:r w:rsidRPr="000F49F6">
        <w:t xml:space="preserve"> – Цены предложения</w:t>
      </w:r>
      <w:r>
        <w:t xml:space="preserve"> </w:t>
      </w:r>
      <w:r w:rsidRPr="000F49F6">
        <w:t xml:space="preserve">земельных участков под </w:t>
      </w:r>
      <w:r>
        <w:t>индивидуальную</w:t>
      </w:r>
      <w:r w:rsidRPr="000F49F6">
        <w:t xml:space="preserve"> </w:t>
      </w:r>
      <w:r>
        <w:t xml:space="preserve">жилую </w:t>
      </w:r>
      <w:r w:rsidRPr="000F49F6">
        <w:t>застройку в зависимости от ценовой зоны в г. Хабаровск</w:t>
      </w:r>
      <w:bookmarkEnd w:id="223"/>
      <w:bookmarkEnd w:id="224"/>
    </w:p>
    <w:tbl>
      <w:tblPr>
        <w:tblW w:w="5000" w:type="pct"/>
        <w:tblLook w:val="04A0" w:firstRow="1" w:lastRow="0" w:firstColumn="1" w:lastColumn="0" w:noHBand="0" w:noVBand="1"/>
      </w:tblPr>
      <w:tblGrid>
        <w:gridCol w:w="1548"/>
        <w:gridCol w:w="1683"/>
        <w:gridCol w:w="2104"/>
        <w:gridCol w:w="2244"/>
        <w:gridCol w:w="2244"/>
      </w:tblGrid>
      <w:tr w:rsidR="00B33E35" w:rsidRPr="000F49F6" w14:paraId="2FD73872" w14:textId="77777777" w:rsidTr="005D2768">
        <w:trPr>
          <w:trHeight w:val="113"/>
          <w:tblHeader/>
        </w:trPr>
        <w:tc>
          <w:tcPr>
            <w:tcW w:w="788" w:type="pct"/>
            <w:tcBorders>
              <w:top w:val="single" w:sz="4" w:space="0" w:color="auto"/>
              <w:left w:val="single" w:sz="4" w:space="0" w:color="auto"/>
              <w:bottom w:val="single" w:sz="4" w:space="0" w:color="auto"/>
              <w:right w:val="single" w:sz="4" w:space="0" w:color="auto"/>
            </w:tcBorders>
            <w:vAlign w:val="center"/>
            <w:hideMark/>
          </w:tcPr>
          <w:p w14:paraId="4C4CEC32" w14:textId="77777777" w:rsidR="00B33E35" w:rsidRPr="000F49F6" w:rsidRDefault="00B33E35" w:rsidP="001C3389">
            <w:pPr>
              <w:jc w:val="center"/>
              <w:rPr>
                <w:bCs/>
                <w:sz w:val="18"/>
                <w:szCs w:val="18"/>
              </w:rPr>
            </w:pPr>
            <w:r w:rsidRPr="000F49F6">
              <w:rPr>
                <w:bCs/>
                <w:sz w:val="18"/>
                <w:szCs w:val="18"/>
              </w:rPr>
              <w:t>Местоположение</w:t>
            </w:r>
          </w:p>
        </w:tc>
        <w:tc>
          <w:tcPr>
            <w:tcW w:w="857" w:type="pct"/>
            <w:tcBorders>
              <w:top w:val="single" w:sz="4" w:space="0" w:color="auto"/>
              <w:left w:val="nil"/>
              <w:bottom w:val="single" w:sz="4" w:space="0" w:color="auto"/>
              <w:right w:val="single" w:sz="4" w:space="0" w:color="auto"/>
            </w:tcBorders>
            <w:vAlign w:val="center"/>
            <w:hideMark/>
          </w:tcPr>
          <w:p w14:paraId="3E0E2A1B" w14:textId="77777777" w:rsidR="00B33E35" w:rsidRPr="000F49F6" w:rsidRDefault="00B33E35" w:rsidP="001C3389">
            <w:pPr>
              <w:jc w:val="center"/>
              <w:rPr>
                <w:bCs/>
                <w:sz w:val="18"/>
                <w:szCs w:val="18"/>
              </w:rPr>
            </w:pPr>
            <w:r w:rsidRPr="000F49F6">
              <w:rPr>
                <w:bCs/>
                <w:sz w:val="18"/>
                <w:szCs w:val="18"/>
              </w:rPr>
              <w:t>Количество, ед.</w:t>
            </w:r>
          </w:p>
        </w:tc>
        <w:tc>
          <w:tcPr>
            <w:tcW w:w="1071" w:type="pct"/>
            <w:tcBorders>
              <w:top w:val="single" w:sz="4" w:space="0" w:color="auto"/>
              <w:left w:val="nil"/>
              <w:bottom w:val="single" w:sz="4" w:space="0" w:color="auto"/>
              <w:right w:val="single" w:sz="4" w:space="0" w:color="auto"/>
            </w:tcBorders>
            <w:vAlign w:val="center"/>
            <w:hideMark/>
          </w:tcPr>
          <w:p w14:paraId="407235E2" w14:textId="77777777" w:rsidR="00B33E35" w:rsidRPr="000F49F6" w:rsidRDefault="00B33E35" w:rsidP="001C3389">
            <w:pPr>
              <w:jc w:val="center"/>
              <w:rPr>
                <w:bCs/>
                <w:sz w:val="18"/>
                <w:szCs w:val="18"/>
              </w:rPr>
            </w:pPr>
            <w:r w:rsidRPr="000F49F6">
              <w:rPr>
                <w:bCs/>
                <w:sz w:val="18"/>
                <w:szCs w:val="18"/>
              </w:rPr>
              <w:t>Средняя цена предложения, руб./кв.м.</w:t>
            </w:r>
          </w:p>
        </w:tc>
        <w:tc>
          <w:tcPr>
            <w:tcW w:w="1142" w:type="pct"/>
            <w:tcBorders>
              <w:top w:val="single" w:sz="4" w:space="0" w:color="auto"/>
              <w:left w:val="nil"/>
              <w:bottom w:val="single" w:sz="4" w:space="0" w:color="auto"/>
              <w:right w:val="single" w:sz="4" w:space="0" w:color="auto"/>
            </w:tcBorders>
            <w:vAlign w:val="center"/>
            <w:hideMark/>
          </w:tcPr>
          <w:p w14:paraId="788A0467" w14:textId="77777777" w:rsidR="00B33E35" w:rsidRPr="000F49F6" w:rsidRDefault="00B33E35" w:rsidP="001C3389">
            <w:pPr>
              <w:jc w:val="center"/>
              <w:rPr>
                <w:bCs/>
                <w:sz w:val="18"/>
                <w:szCs w:val="18"/>
              </w:rPr>
            </w:pPr>
            <w:r w:rsidRPr="000F49F6">
              <w:rPr>
                <w:bCs/>
                <w:sz w:val="18"/>
                <w:szCs w:val="18"/>
              </w:rPr>
              <w:t>Минимальная цена предложения, руб./кв.м.</w:t>
            </w:r>
          </w:p>
        </w:tc>
        <w:tc>
          <w:tcPr>
            <w:tcW w:w="1142" w:type="pct"/>
            <w:tcBorders>
              <w:top w:val="single" w:sz="4" w:space="0" w:color="auto"/>
              <w:left w:val="nil"/>
              <w:bottom w:val="single" w:sz="4" w:space="0" w:color="auto"/>
              <w:right w:val="single" w:sz="4" w:space="0" w:color="auto"/>
            </w:tcBorders>
            <w:vAlign w:val="center"/>
            <w:hideMark/>
          </w:tcPr>
          <w:p w14:paraId="61D7D36F" w14:textId="77777777" w:rsidR="00B33E35" w:rsidRPr="000F49F6" w:rsidRDefault="00B33E35" w:rsidP="001C3389">
            <w:pPr>
              <w:jc w:val="center"/>
              <w:rPr>
                <w:bCs/>
                <w:sz w:val="18"/>
                <w:szCs w:val="18"/>
              </w:rPr>
            </w:pPr>
            <w:r w:rsidRPr="000F49F6">
              <w:rPr>
                <w:bCs/>
                <w:sz w:val="18"/>
                <w:szCs w:val="18"/>
              </w:rPr>
              <w:t>Максимальная цена предложения, руб./кв.м.</w:t>
            </w:r>
          </w:p>
        </w:tc>
      </w:tr>
      <w:tr w:rsidR="00B33E35" w:rsidRPr="000F49F6" w14:paraId="6F8B136A" w14:textId="77777777" w:rsidTr="005D2768">
        <w:trPr>
          <w:trHeight w:val="113"/>
          <w:tblHeader/>
        </w:trPr>
        <w:tc>
          <w:tcPr>
            <w:tcW w:w="788" w:type="pct"/>
            <w:tcBorders>
              <w:top w:val="nil"/>
              <w:left w:val="single" w:sz="4" w:space="0" w:color="auto"/>
              <w:bottom w:val="single" w:sz="4" w:space="0" w:color="auto"/>
              <w:right w:val="single" w:sz="4" w:space="0" w:color="auto"/>
            </w:tcBorders>
            <w:vAlign w:val="center"/>
            <w:hideMark/>
          </w:tcPr>
          <w:p w14:paraId="6E9D2F33" w14:textId="77777777" w:rsidR="00B33E35" w:rsidRPr="000F49F6" w:rsidRDefault="00B33E35" w:rsidP="001C3389">
            <w:pPr>
              <w:rPr>
                <w:bCs/>
                <w:sz w:val="18"/>
                <w:szCs w:val="18"/>
              </w:rPr>
            </w:pPr>
            <w:r w:rsidRPr="000F49F6">
              <w:rPr>
                <w:bCs/>
                <w:sz w:val="18"/>
                <w:szCs w:val="18"/>
              </w:rPr>
              <w:t>Ценовая зона 2</w:t>
            </w:r>
          </w:p>
        </w:tc>
        <w:tc>
          <w:tcPr>
            <w:tcW w:w="857" w:type="pct"/>
            <w:tcBorders>
              <w:top w:val="nil"/>
              <w:left w:val="nil"/>
              <w:bottom w:val="single" w:sz="4" w:space="0" w:color="auto"/>
              <w:right w:val="single" w:sz="4" w:space="0" w:color="auto"/>
            </w:tcBorders>
            <w:noWrap/>
            <w:vAlign w:val="center"/>
            <w:hideMark/>
          </w:tcPr>
          <w:p w14:paraId="1F28A3CD" w14:textId="77777777" w:rsidR="00B33E35" w:rsidRPr="000F49F6" w:rsidRDefault="00B33E35" w:rsidP="001C3389">
            <w:pPr>
              <w:jc w:val="center"/>
              <w:rPr>
                <w:sz w:val="18"/>
                <w:szCs w:val="18"/>
              </w:rPr>
            </w:pPr>
            <w:r>
              <w:rPr>
                <w:sz w:val="18"/>
                <w:szCs w:val="18"/>
              </w:rPr>
              <w:t>6</w:t>
            </w:r>
          </w:p>
        </w:tc>
        <w:tc>
          <w:tcPr>
            <w:tcW w:w="1071" w:type="pct"/>
            <w:tcBorders>
              <w:top w:val="single" w:sz="4" w:space="0" w:color="auto"/>
              <w:left w:val="single" w:sz="4" w:space="0" w:color="auto"/>
              <w:bottom w:val="single" w:sz="4" w:space="0" w:color="auto"/>
              <w:right w:val="single" w:sz="4" w:space="0" w:color="auto"/>
            </w:tcBorders>
            <w:noWrap/>
            <w:vAlign w:val="center"/>
            <w:hideMark/>
          </w:tcPr>
          <w:p w14:paraId="7520B514" w14:textId="77777777" w:rsidR="00B33E35" w:rsidRPr="000F49F6" w:rsidRDefault="00B33E35" w:rsidP="001C3389">
            <w:pPr>
              <w:jc w:val="center"/>
              <w:rPr>
                <w:sz w:val="18"/>
                <w:szCs w:val="18"/>
              </w:rPr>
            </w:pPr>
            <w:r>
              <w:rPr>
                <w:sz w:val="18"/>
                <w:szCs w:val="18"/>
              </w:rPr>
              <w:t>4 335</w:t>
            </w:r>
          </w:p>
        </w:tc>
        <w:tc>
          <w:tcPr>
            <w:tcW w:w="1142" w:type="pct"/>
            <w:tcBorders>
              <w:top w:val="single" w:sz="4" w:space="0" w:color="auto"/>
              <w:left w:val="nil"/>
              <w:bottom w:val="single" w:sz="4" w:space="0" w:color="auto"/>
              <w:right w:val="single" w:sz="4" w:space="0" w:color="auto"/>
            </w:tcBorders>
            <w:noWrap/>
            <w:vAlign w:val="center"/>
            <w:hideMark/>
          </w:tcPr>
          <w:p w14:paraId="02CFB6A8" w14:textId="77777777" w:rsidR="00B33E35" w:rsidRPr="000F49F6" w:rsidRDefault="00B33E35" w:rsidP="001C3389">
            <w:pPr>
              <w:jc w:val="center"/>
              <w:rPr>
                <w:sz w:val="18"/>
                <w:szCs w:val="18"/>
              </w:rPr>
            </w:pPr>
            <w:r>
              <w:rPr>
                <w:sz w:val="18"/>
                <w:szCs w:val="18"/>
              </w:rPr>
              <w:t>3 175</w:t>
            </w:r>
          </w:p>
        </w:tc>
        <w:tc>
          <w:tcPr>
            <w:tcW w:w="1142" w:type="pct"/>
            <w:tcBorders>
              <w:top w:val="single" w:sz="4" w:space="0" w:color="auto"/>
              <w:left w:val="nil"/>
              <w:bottom w:val="single" w:sz="4" w:space="0" w:color="auto"/>
              <w:right w:val="single" w:sz="4" w:space="0" w:color="auto"/>
            </w:tcBorders>
            <w:noWrap/>
            <w:vAlign w:val="center"/>
            <w:hideMark/>
          </w:tcPr>
          <w:p w14:paraId="759EFE34" w14:textId="77777777" w:rsidR="00B33E35" w:rsidRPr="000F49F6" w:rsidRDefault="00B33E35" w:rsidP="001C3389">
            <w:pPr>
              <w:jc w:val="center"/>
              <w:rPr>
                <w:sz w:val="18"/>
                <w:szCs w:val="18"/>
              </w:rPr>
            </w:pPr>
            <w:r>
              <w:rPr>
                <w:sz w:val="18"/>
                <w:szCs w:val="18"/>
              </w:rPr>
              <w:t>6 084</w:t>
            </w:r>
          </w:p>
        </w:tc>
      </w:tr>
      <w:tr w:rsidR="00B33E35" w:rsidRPr="000F49F6" w14:paraId="18F2AECE" w14:textId="77777777" w:rsidTr="005D2768">
        <w:trPr>
          <w:trHeight w:val="113"/>
          <w:tblHeader/>
        </w:trPr>
        <w:tc>
          <w:tcPr>
            <w:tcW w:w="788" w:type="pct"/>
            <w:tcBorders>
              <w:top w:val="nil"/>
              <w:left w:val="single" w:sz="4" w:space="0" w:color="auto"/>
              <w:bottom w:val="single" w:sz="4" w:space="0" w:color="auto"/>
              <w:right w:val="single" w:sz="4" w:space="0" w:color="auto"/>
            </w:tcBorders>
            <w:vAlign w:val="center"/>
            <w:hideMark/>
          </w:tcPr>
          <w:p w14:paraId="4574CA76" w14:textId="77777777" w:rsidR="00B33E35" w:rsidRPr="000F49F6" w:rsidRDefault="00B33E35" w:rsidP="001C3389">
            <w:pPr>
              <w:rPr>
                <w:bCs/>
                <w:sz w:val="18"/>
                <w:szCs w:val="18"/>
              </w:rPr>
            </w:pPr>
            <w:r w:rsidRPr="000F49F6">
              <w:rPr>
                <w:bCs/>
                <w:sz w:val="18"/>
                <w:szCs w:val="18"/>
              </w:rPr>
              <w:t>Ценовая зона 3</w:t>
            </w:r>
          </w:p>
        </w:tc>
        <w:tc>
          <w:tcPr>
            <w:tcW w:w="857" w:type="pct"/>
            <w:tcBorders>
              <w:top w:val="nil"/>
              <w:left w:val="nil"/>
              <w:bottom w:val="single" w:sz="4" w:space="0" w:color="auto"/>
              <w:right w:val="single" w:sz="4" w:space="0" w:color="auto"/>
            </w:tcBorders>
            <w:noWrap/>
            <w:vAlign w:val="center"/>
            <w:hideMark/>
          </w:tcPr>
          <w:p w14:paraId="2C87DB92" w14:textId="77777777" w:rsidR="00B33E35" w:rsidRPr="000F49F6" w:rsidRDefault="00B33E35" w:rsidP="001C3389">
            <w:pPr>
              <w:jc w:val="center"/>
              <w:rPr>
                <w:sz w:val="18"/>
                <w:szCs w:val="18"/>
              </w:rPr>
            </w:pPr>
            <w:r>
              <w:rPr>
                <w:sz w:val="18"/>
                <w:szCs w:val="18"/>
              </w:rPr>
              <w:t>77</w:t>
            </w:r>
          </w:p>
        </w:tc>
        <w:tc>
          <w:tcPr>
            <w:tcW w:w="1071" w:type="pct"/>
            <w:tcBorders>
              <w:top w:val="nil"/>
              <w:left w:val="single" w:sz="4" w:space="0" w:color="auto"/>
              <w:bottom w:val="single" w:sz="4" w:space="0" w:color="auto"/>
              <w:right w:val="single" w:sz="4" w:space="0" w:color="auto"/>
            </w:tcBorders>
            <w:noWrap/>
            <w:vAlign w:val="center"/>
            <w:hideMark/>
          </w:tcPr>
          <w:p w14:paraId="72FF4D8C" w14:textId="77777777" w:rsidR="00B33E35" w:rsidRPr="000F49F6" w:rsidRDefault="00B33E35" w:rsidP="001C3389">
            <w:pPr>
              <w:jc w:val="center"/>
              <w:rPr>
                <w:sz w:val="18"/>
                <w:szCs w:val="18"/>
              </w:rPr>
            </w:pPr>
            <w:r>
              <w:rPr>
                <w:sz w:val="18"/>
                <w:szCs w:val="18"/>
              </w:rPr>
              <w:t>3 107</w:t>
            </w:r>
          </w:p>
        </w:tc>
        <w:tc>
          <w:tcPr>
            <w:tcW w:w="1142" w:type="pct"/>
            <w:tcBorders>
              <w:top w:val="nil"/>
              <w:left w:val="nil"/>
              <w:bottom w:val="single" w:sz="4" w:space="0" w:color="auto"/>
              <w:right w:val="single" w:sz="4" w:space="0" w:color="auto"/>
            </w:tcBorders>
            <w:noWrap/>
            <w:vAlign w:val="center"/>
            <w:hideMark/>
          </w:tcPr>
          <w:p w14:paraId="474EE813" w14:textId="77777777" w:rsidR="00B33E35" w:rsidRPr="000F49F6" w:rsidRDefault="00B33E35" w:rsidP="001C3389">
            <w:pPr>
              <w:jc w:val="center"/>
              <w:rPr>
                <w:sz w:val="18"/>
                <w:szCs w:val="18"/>
              </w:rPr>
            </w:pPr>
            <w:r>
              <w:rPr>
                <w:sz w:val="18"/>
                <w:szCs w:val="18"/>
              </w:rPr>
              <w:t>1 295</w:t>
            </w:r>
          </w:p>
        </w:tc>
        <w:tc>
          <w:tcPr>
            <w:tcW w:w="1142" w:type="pct"/>
            <w:tcBorders>
              <w:top w:val="nil"/>
              <w:left w:val="nil"/>
              <w:bottom w:val="single" w:sz="4" w:space="0" w:color="auto"/>
              <w:right w:val="single" w:sz="4" w:space="0" w:color="auto"/>
            </w:tcBorders>
            <w:noWrap/>
            <w:vAlign w:val="center"/>
            <w:hideMark/>
          </w:tcPr>
          <w:p w14:paraId="3929F041" w14:textId="77777777" w:rsidR="00B33E35" w:rsidRPr="000F49F6" w:rsidRDefault="00B33E35" w:rsidP="001C3389">
            <w:pPr>
              <w:jc w:val="center"/>
              <w:rPr>
                <w:sz w:val="18"/>
                <w:szCs w:val="18"/>
              </w:rPr>
            </w:pPr>
            <w:r>
              <w:rPr>
                <w:sz w:val="18"/>
                <w:szCs w:val="18"/>
              </w:rPr>
              <w:t>5 826</w:t>
            </w:r>
          </w:p>
        </w:tc>
      </w:tr>
      <w:tr w:rsidR="00B33E35" w:rsidRPr="000F49F6" w14:paraId="3F2FCFC2" w14:textId="77777777" w:rsidTr="005D2768">
        <w:trPr>
          <w:trHeight w:val="113"/>
          <w:tblHeader/>
        </w:trPr>
        <w:tc>
          <w:tcPr>
            <w:tcW w:w="788" w:type="pct"/>
            <w:tcBorders>
              <w:top w:val="nil"/>
              <w:left w:val="single" w:sz="4" w:space="0" w:color="auto"/>
              <w:bottom w:val="single" w:sz="4" w:space="0" w:color="auto"/>
              <w:right w:val="single" w:sz="4" w:space="0" w:color="auto"/>
            </w:tcBorders>
            <w:vAlign w:val="center"/>
            <w:hideMark/>
          </w:tcPr>
          <w:p w14:paraId="3128C95D" w14:textId="77777777" w:rsidR="00B33E35" w:rsidRPr="000F49F6" w:rsidRDefault="00B33E35" w:rsidP="001C3389">
            <w:pPr>
              <w:rPr>
                <w:bCs/>
                <w:sz w:val="18"/>
                <w:szCs w:val="18"/>
              </w:rPr>
            </w:pPr>
            <w:r w:rsidRPr="000F49F6">
              <w:rPr>
                <w:bCs/>
                <w:sz w:val="18"/>
                <w:szCs w:val="18"/>
              </w:rPr>
              <w:t>Ценовая зона 4</w:t>
            </w:r>
          </w:p>
        </w:tc>
        <w:tc>
          <w:tcPr>
            <w:tcW w:w="857" w:type="pct"/>
            <w:tcBorders>
              <w:top w:val="nil"/>
              <w:left w:val="nil"/>
              <w:bottom w:val="single" w:sz="4" w:space="0" w:color="auto"/>
              <w:right w:val="single" w:sz="4" w:space="0" w:color="auto"/>
            </w:tcBorders>
            <w:noWrap/>
            <w:vAlign w:val="center"/>
            <w:hideMark/>
          </w:tcPr>
          <w:p w14:paraId="04C1B4ED" w14:textId="77777777" w:rsidR="00B33E35" w:rsidRPr="000F49F6" w:rsidRDefault="00B33E35" w:rsidP="001C3389">
            <w:pPr>
              <w:jc w:val="center"/>
              <w:rPr>
                <w:sz w:val="18"/>
                <w:szCs w:val="18"/>
              </w:rPr>
            </w:pPr>
            <w:r>
              <w:rPr>
                <w:sz w:val="18"/>
                <w:szCs w:val="18"/>
              </w:rPr>
              <w:t>100</w:t>
            </w:r>
          </w:p>
        </w:tc>
        <w:tc>
          <w:tcPr>
            <w:tcW w:w="1071" w:type="pct"/>
            <w:tcBorders>
              <w:top w:val="nil"/>
              <w:left w:val="single" w:sz="4" w:space="0" w:color="auto"/>
              <w:bottom w:val="single" w:sz="4" w:space="0" w:color="auto"/>
              <w:right w:val="single" w:sz="4" w:space="0" w:color="auto"/>
            </w:tcBorders>
            <w:noWrap/>
            <w:vAlign w:val="center"/>
            <w:hideMark/>
          </w:tcPr>
          <w:p w14:paraId="1646AE29" w14:textId="77777777" w:rsidR="00B33E35" w:rsidRPr="000F49F6" w:rsidRDefault="00B33E35" w:rsidP="001C3389">
            <w:pPr>
              <w:jc w:val="center"/>
              <w:rPr>
                <w:sz w:val="18"/>
                <w:szCs w:val="18"/>
              </w:rPr>
            </w:pPr>
            <w:r>
              <w:rPr>
                <w:sz w:val="18"/>
                <w:szCs w:val="18"/>
              </w:rPr>
              <w:t>2 150</w:t>
            </w:r>
          </w:p>
        </w:tc>
        <w:tc>
          <w:tcPr>
            <w:tcW w:w="1142" w:type="pct"/>
            <w:tcBorders>
              <w:top w:val="nil"/>
              <w:left w:val="nil"/>
              <w:bottom w:val="single" w:sz="4" w:space="0" w:color="auto"/>
              <w:right w:val="single" w:sz="4" w:space="0" w:color="auto"/>
            </w:tcBorders>
            <w:noWrap/>
            <w:vAlign w:val="center"/>
            <w:hideMark/>
          </w:tcPr>
          <w:p w14:paraId="30940801" w14:textId="77777777" w:rsidR="00B33E35" w:rsidRPr="000F49F6" w:rsidRDefault="00B33E35" w:rsidP="001C3389">
            <w:pPr>
              <w:jc w:val="center"/>
              <w:rPr>
                <w:sz w:val="18"/>
                <w:szCs w:val="18"/>
              </w:rPr>
            </w:pPr>
            <w:r>
              <w:rPr>
                <w:sz w:val="18"/>
                <w:szCs w:val="18"/>
              </w:rPr>
              <w:t>965</w:t>
            </w:r>
          </w:p>
        </w:tc>
        <w:tc>
          <w:tcPr>
            <w:tcW w:w="1142" w:type="pct"/>
            <w:tcBorders>
              <w:top w:val="nil"/>
              <w:left w:val="nil"/>
              <w:bottom w:val="single" w:sz="4" w:space="0" w:color="auto"/>
              <w:right w:val="single" w:sz="4" w:space="0" w:color="auto"/>
            </w:tcBorders>
            <w:noWrap/>
            <w:vAlign w:val="center"/>
            <w:hideMark/>
          </w:tcPr>
          <w:p w14:paraId="3A03CF2D" w14:textId="77777777" w:rsidR="00B33E35" w:rsidRPr="000F49F6" w:rsidRDefault="00B33E35" w:rsidP="001C3389">
            <w:pPr>
              <w:jc w:val="center"/>
              <w:rPr>
                <w:sz w:val="18"/>
                <w:szCs w:val="18"/>
              </w:rPr>
            </w:pPr>
            <w:r>
              <w:rPr>
                <w:sz w:val="18"/>
                <w:szCs w:val="18"/>
              </w:rPr>
              <w:t>5 887</w:t>
            </w:r>
          </w:p>
        </w:tc>
      </w:tr>
      <w:tr w:rsidR="00B33E35" w:rsidRPr="000F49F6" w14:paraId="5076A95B" w14:textId="77777777" w:rsidTr="005D2768">
        <w:trPr>
          <w:trHeight w:val="113"/>
          <w:tblHeader/>
        </w:trPr>
        <w:tc>
          <w:tcPr>
            <w:tcW w:w="788" w:type="pct"/>
            <w:tcBorders>
              <w:top w:val="nil"/>
              <w:left w:val="single" w:sz="4" w:space="0" w:color="auto"/>
              <w:bottom w:val="single" w:sz="4" w:space="0" w:color="auto"/>
              <w:right w:val="single" w:sz="4" w:space="0" w:color="auto"/>
            </w:tcBorders>
            <w:vAlign w:val="center"/>
            <w:hideMark/>
          </w:tcPr>
          <w:p w14:paraId="28421A39" w14:textId="77777777" w:rsidR="00B33E35" w:rsidRPr="000F49F6" w:rsidRDefault="00B33E35" w:rsidP="001C3389">
            <w:pPr>
              <w:rPr>
                <w:bCs/>
                <w:sz w:val="18"/>
                <w:szCs w:val="18"/>
              </w:rPr>
            </w:pPr>
            <w:r w:rsidRPr="000F49F6">
              <w:rPr>
                <w:bCs/>
                <w:sz w:val="18"/>
                <w:szCs w:val="18"/>
              </w:rPr>
              <w:t>Ценовая зона 5</w:t>
            </w:r>
          </w:p>
        </w:tc>
        <w:tc>
          <w:tcPr>
            <w:tcW w:w="857" w:type="pct"/>
            <w:tcBorders>
              <w:top w:val="nil"/>
              <w:left w:val="nil"/>
              <w:bottom w:val="single" w:sz="4" w:space="0" w:color="auto"/>
              <w:right w:val="single" w:sz="4" w:space="0" w:color="auto"/>
            </w:tcBorders>
            <w:noWrap/>
            <w:vAlign w:val="center"/>
            <w:hideMark/>
          </w:tcPr>
          <w:p w14:paraId="0AF4C0E5" w14:textId="77777777" w:rsidR="00B33E35" w:rsidRPr="000F49F6" w:rsidRDefault="00B33E35" w:rsidP="001C3389">
            <w:pPr>
              <w:jc w:val="center"/>
              <w:rPr>
                <w:sz w:val="18"/>
                <w:szCs w:val="18"/>
              </w:rPr>
            </w:pPr>
            <w:r>
              <w:rPr>
                <w:sz w:val="18"/>
                <w:szCs w:val="18"/>
              </w:rPr>
              <w:t>160</w:t>
            </w:r>
          </w:p>
        </w:tc>
        <w:tc>
          <w:tcPr>
            <w:tcW w:w="1071" w:type="pct"/>
            <w:tcBorders>
              <w:top w:val="nil"/>
              <w:left w:val="single" w:sz="4" w:space="0" w:color="auto"/>
              <w:bottom w:val="single" w:sz="4" w:space="0" w:color="auto"/>
              <w:right w:val="single" w:sz="4" w:space="0" w:color="auto"/>
            </w:tcBorders>
            <w:noWrap/>
            <w:vAlign w:val="center"/>
            <w:hideMark/>
          </w:tcPr>
          <w:p w14:paraId="6A98CFE7" w14:textId="77777777" w:rsidR="00B33E35" w:rsidRPr="000F49F6" w:rsidRDefault="00B33E35" w:rsidP="001C3389">
            <w:pPr>
              <w:jc w:val="center"/>
              <w:rPr>
                <w:sz w:val="18"/>
                <w:szCs w:val="18"/>
              </w:rPr>
            </w:pPr>
            <w:r>
              <w:rPr>
                <w:sz w:val="18"/>
                <w:szCs w:val="18"/>
              </w:rPr>
              <w:t>1 425</w:t>
            </w:r>
          </w:p>
        </w:tc>
        <w:tc>
          <w:tcPr>
            <w:tcW w:w="1142" w:type="pct"/>
            <w:tcBorders>
              <w:top w:val="nil"/>
              <w:left w:val="nil"/>
              <w:bottom w:val="single" w:sz="4" w:space="0" w:color="auto"/>
              <w:right w:val="single" w:sz="4" w:space="0" w:color="auto"/>
            </w:tcBorders>
            <w:noWrap/>
            <w:vAlign w:val="center"/>
            <w:hideMark/>
          </w:tcPr>
          <w:p w14:paraId="036CD266" w14:textId="77777777" w:rsidR="00B33E35" w:rsidRPr="000F49F6" w:rsidRDefault="00B33E35" w:rsidP="001C3389">
            <w:pPr>
              <w:jc w:val="center"/>
              <w:rPr>
                <w:sz w:val="18"/>
                <w:szCs w:val="18"/>
              </w:rPr>
            </w:pPr>
            <w:r>
              <w:rPr>
                <w:sz w:val="18"/>
                <w:szCs w:val="18"/>
              </w:rPr>
              <w:t>440</w:t>
            </w:r>
          </w:p>
        </w:tc>
        <w:tc>
          <w:tcPr>
            <w:tcW w:w="1142" w:type="pct"/>
            <w:tcBorders>
              <w:top w:val="nil"/>
              <w:left w:val="nil"/>
              <w:bottom w:val="single" w:sz="4" w:space="0" w:color="auto"/>
              <w:right w:val="single" w:sz="4" w:space="0" w:color="auto"/>
            </w:tcBorders>
            <w:noWrap/>
            <w:vAlign w:val="center"/>
            <w:hideMark/>
          </w:tcPr>
          <w:p w14:paraId="00D041BD" w14:textId="77777777" w:rsidR="00B33E35" w:rsidRPr="000F49F6" w:rsidRDefault="00B33E35" w:rsidP="001C3389">
            <w:pPr>
              <w:jc w:val="center"/>
              <w:rPr>
                <w:sz w:val="18"/>
                <w:szCs w:val="18"/>
              </w:rPr>
            </w:pPr>
            <w:r>
              <w:rPr>
                <w:sz w:val="18"/>
                <w:szCs w:val="18"/>
              </w:rPr>
              <w:t>3 255</w:t>
            </w:r>
          </w:p>
        </w:tc>
      </w:tr>
      <w:tr w:rsidR="00B33E35" w:rsidRPr="000F49F6" w14:paraId="724BBB24" w14:textId="77777777" w:rsidTr="005D2768">
        <w:trPr>
          <w:trHeight w:val="113"/>
          <w:tblHeader/>
        </w:trPr>
        <w:tc>
          <w:tcPr>
            <w:tcW w:w="788" w:type="pct"/>
            <w:tcBorders>
              <w:top w:val="nil"/>
              <w:left w:val="single" w:sz="4" w:space="0" w:color="auto"/>
              <w:bottom w:val="single" w:sz="4" w:space="0" w:color="auto"/>
              <w:right w:val="single" w:sz="4" w:space="0" w:color="auto"/>
            </w:tcBorders>
            <w:noWrap/>
            <w:vAlign w:val="center"/>
            <w:hideMark/>
          </w:tcPr>
          <w:p w14:paraId="734BDCA7" w14:textId="77777777" w:rsidR="00B33E35" w:rsidRPr="000F49F6" w:rsidRDefault="00B33E35" w:rsidP="001C3389">
            <w:pPr>
              <w:rPr>
                <w:sz w:val="18"/>
                <w:szCs w:val="18"/>
              </w:rPr>
            </w:pPr>
            <w:r w:rsidRPr="000F49F6">
              <w:rPr>
                <w:sz w:val="18"/>
                <w:szCs w:val="18"/>
              </w:rPr>
              <w:t xml:space="preserve">Итого </w:t>
            </w:r>
          </w:p>
        </w:tc>
        <w:tc>
          <w:tcPr>
            <w:tcW w:w="857" w:type="pct"/>
            <w:tcBorders>
              <w:top w:val="nil"/>
              <w:left w:val="nil"/>
              <w:bottom w:val="single" w:sz="4" w:space="0" w:color="auto"/>
              <w:right w:val="single" w:sz="4" w:space="0" w:color="auto"/>
            </w:tcBorders>
            <w:noWrap/>
            <w:vAlign w:val="center"/>
            <w:hideMark/>
          </w:tcPr>
          <w:p w14:paraId="405CDABE" w14:textId="77777777" w:rsidR="00B33E35" w:rsidRPr="000F49F6" w:rsidRDefault="00B33E35" w:rsidP="001C3389">
            <w:pPr>
              <w:jc w:val="center"/>
              <w:rPr>
                <w:bCs/>
                <w:sz w:val="18"/>
                <w:szCs w:val="18"/>
              </w:rPr>
            </w:pPr>
            <w:r>
              <w:rPr>
                <w:sz w:val="18"/>
                <w:szCs w:val="18"/>
              </w:rPr>
              <w:t>343</w:t>
            </w:r>
          </w:p>
        </w:tc>
        <w:tc>
          <w:tcPr>
            <w:tcW w:w="1071" w:type="pct"/>
            <w:tcBorders>
              <w:top w:val="nil"/>
              <w:left w:val="single" w:sz="4" w:space="0" w:color="auto"/>
              <w:bottom w:val="single" w:sz="4" w:space="0" w:color="auto"/>
              <w:right w:val="single" w:sz="4" w:space="0" w:color="auto"/>
            </w:tcBorders>
            <w:noWrap/>
            <w:vAlign w:val="center"/>
            <w:hideMark/>
          </w:tcPr>
          <w:p w14:paraId="45409067" w14:textId="77777777" w:rsidR="00B33E35" w:rsidRPr="000F49F6" w:rsidRDefault="00B33E35" w:rsidP="001C3389">
            <w:pPr>
              <w:jc w:val="center"/>
              <w:rPr>
                <w:bCs/>
                <w:sz w:val="18"/>
                <w:szCs w:val="18"/>
              </w:rPr>
            </w:pPr>
            <w:r>
              <w:rPr>
                <w:sz w:val="18"/>
                <w:szCs w:val="18"/>
              </w:rPr>
              <w:t>2 071</w:t>
            </w:r>
          </w:p>
        </w:tc>
        <w:tc>
          <w:tcPr>
            <w:tcW w:w="1142" w:type="pct"/>
            <w:tcBorders>
              <w:top w:val="nil"/>
              <w:left w:val="nil"/>
              <w:bottom w:val="single" w:sz="4" w:space="0" w:color="auto"/>
              <w:right w:val="single" w:sz="4" w:space="0" w:color="auto"/>
            </w:tcBorders>
            <w:noWrap/>
            <w:vAlign w:val="center"/>
            <w:hideMark/>
          </w:tcPr>
          <w:p w14:paraId="58F0900A" w14:textId="77777777" w:rsidR="00B33E35" w:rsidRPr="000F49F6" w:rsidRDefault="00B33E35" w:rsidP="001C3389">
            <w:pPr>
              <w:jc w:val="center"/>
              <w:rPr>
                <w:bCs/>
                <w:sz w:val="18"/>
                <w:szCs w:val="18"/>
              </w:rPr>
            </w:pPr>
            <w:r>
              <w:rPr>
                <w:sz w:val="18"/>
                <w:szCs w:val="18"/>
              </w:rPr>
              <w:t>440</w:t>
            </w:r>
          </w:p>
        </w:tc>
        <w:tc>
          <w:tcPr>
            <w:tcW w:w="1142" w:type="pct"/>
            <w:tcBorders>
              <w:top w:val="nil"/>
              <w:left w:val="nil"/>
              <w:bottom w:val="single" w:sz="4" w:space="0" w:color="auto"/>
              <w:right w:val="single" w:sz="4" w:space="0" w:color="auto"/>
            </w:tcBorders>
            <w:noWrap/>
            <w:vAlign w:val="center"/>
            <w:hideMark/>
          </w:tcPr>
          <w:p w14:paraId="1FD2BA8F" w14:textId="77777777" w:rsidR="00B33E35" w:rsidRPr="000F49F6" w:rsidRDefault="00B33E35" w:rsidP="001C3389">
            <w:pPr>
              <w:jc w:val="center"/>
              <w:rPr>
                <w:bCs/>
                <w:sz w:val="18"/>
                <w:szCs w:val="18"/>
              </w:rPr>
            </w:pPr>
            <w:r>
              <w:rPr>
                <w:sz w:val="18"/>
                <w:szCs w:val="18"/>
              </w:rPr>
              <w:t>6 084</w:t>
            </w:r>
          </w:p>
        </w:tc>
      </w:tr>
    </w:tbl>
    <w:p w14:paraId="0C0B75A2" w14:textId="77777777" w:rsidR="00B33E35" w:rsidRDefault="00B33E35" w:rsidP="00B33E35">
      <w:pPr>
        <w:spacing w:before="120"/>
        <w:ind w:firstLine="709"/>
        <w:jc w:val="both"/>
      </w:pPr>
      <w:r w:rsidRPr="006F0786">
        <w:t>По данным анализа выявлено, что лидирующую позицию по количеству предложений занимает 5 зона (46,6%)</w:t>
      </w:r>
      <w:r>
        <w:t xml:space="preserve">, что </w:t>
      </w:r>
      <w:r w:rsidRPr="006F0786">
        <w:t xml:space="preserve">связано с выделением в </w:t>
      </w:r>
      <w:r>
        <w:t>ней</w:t>
      </w:r>
      <w:r w:rsidRPr="006F0786">
        <w:t xml:space="preserve"> земельных участков под застройку для многодетных семей. В данной зоне достигнуто нижнее пороговое значение минимальной цены предложения по городу, за счет своей удаленности и отсутствия коммуникаций, подъездных путей. Кроме того, многие участки имеют неровный рельеф (овраги, ямы и т.д.).</w:t>
      </w:r>
      <w:r>
        <w:t xml:space="preserve"> </w:t>
      </w:r>
      <w:r w:rsidRPr="006F0786">
        <w:t xml:space="preserve">В 3 и 4 ценовых зонах земельные участки имеют большую ценность, средние цены преимущественно выше. </w:t>
      </w:r>
      <w:r>
        <w:t>Самые высокие цены</w:t>
      </w:r>
      <w:r w:rsidRPr="006F0786">
        <w:t xml:space="preserve"> </w:t>
      </w:r>
      <w:r>
        <w:t xml:space="preserve">закономерно зафиксированы во </w:t>
      </w:r>
      <w:r w:rsidRPr="006F0786">
        <w:t>2 ценов</w:t>
      </w:r>
      <w:r>
        <w:t>ой</w:t>
      </w:r>
      <w:r w:rsidRPr="006F0786">
        <w:t xml:space="preserve"> зон</w:t>
      </w:r>
      <w:r>
        <w:t xml:space="preserve">е, </w:t>
      </w:r>
      <w:r w:rsidRPr="006F0786">
        <w:t>которая наиболее приближена к центрам деловой активности</w:t>
      </w:r>
      <w:r>
        <w:t xml:space="preserve">, она же имеет </w:t>
      </w:r>
      <w:r w:rsidRPr="006F0786">
        <w:t>наименьши</w:t>
      </w:r>
      <w:r>
        <w:t>й</w:t>
      </w:r>
      <w:r w:rsidRPr="006F0786">
        <w:t xml:space="preserve"> объём предложений </w:t>
      </w:r>
      <w:r>
        <w:t xml:space="preserve">(1,7%). </w:t>
      </w:r>
    </w:p>
    <w:p w14:paraId="54638145" w14:textId="079F79AC" w:rsidR="00B33E35" w:rsidRPr="00793E37" w:rsidRDefault="00B33E35" w:rsidP="00B33E35">
      <w:pPr>
        <w:ind w:firstLine="709"/>
        <w:jc w:val="both"/>
      </w:pPr>
      <w:r w:rsidRPr="00793E37">
        <w:t xml:space="preserve">Единичные </w:t>
      </w:r>
      <w:r>
        <w:t>предложения земельных участков под индивидуальную жилую застройку в 1 ценовой зоне, а также те, что предлагаются во 2 и 3 зонах г. Хабаровска, и позиционируются как участки потенциально коммерческого назначения с возможностью дальнейшего беспрепятственного изменения вида разрешенного использования на коммерческое назначение, при обработке рыночной информации относились к сегменту коммерческой застройки. Высокая инвестиционная привлекательность таких земельных участков отражается в цене предложения.</w:t>
      </w:r>
    </w:p>
    <w:p w14:paraId="0863097D" w14:textId="77777777" w:rsidR="00B33E35" w:rsidRPr="00AC4DC1" w:rsidRDefault="00B33E35" w:rsidP="00B33E35">
      <w:pPr>
        <w:pStyle w:val="afff3"/>
        <w:spacing w:before="120"/>
        <w:jc w:val="both"/>
        <w:rPr>
          <w:bCs/>
          <w:i/>
          <w:sz w:val="20"/>
          <w:szCs w:val="20"/>
        </w:rPr>
      </w:pPr>
      <w:r w:rsidRPr="00AC4DC1">
        <w:rPr>
          <w:bCs/>
          <w:i/>
          <w:sz w:val="20"/>
          <w:szCs w:val="20"/>
        </w:rPr>
        <w:t>Расстояние от объекта до центра населенного пункта</w:t>
      </w:r>
    </w:p>
    <w:p w14:paraId="5A6FB695" w14:textId="77777777" w:rsidR="00B33E35" w:rsidRPr="00650B90" w:rsidRDefault="00B33E35" w:rsidP="00B33E35">
      <w:pPr>
        <w:ind w:firstLine="709"/>
        <w:jc w:val="both"/>
      </w:pPr>
      <w:r w:rsidRPr="00FD15E4">
        <w:t>Применение ценообразующего фактора «</w:t>
      </w:r>
      <w:r w:rsidRPr="009A1BBE">
        <w:t>Расстояние от объекта до центра населенного пункта</w:t>
      </w:r>
      <w:r w:rsidRPr="00FD15E4">
        <w:t xml:space="preserve">» в качестве ключевого фактора обусловлено тем, что рыночная цена земли под </w:t>
      </w:r>
      <w:r>
        <w:t>индивидуальную</w:t>
      </w:r>
      <w:r w:rsidRPr="00FD15E4">
        <w:t xml:space="preserve"> застройку снижается плавно и непрерывно по мере отдаления от центральной инфраструктуры. Использование </w:t>
      </w:r>
      <w:r>
        <w:t>фактора расстояния</w:t>
      </w:r>
      <w:r w:rsidRPr="00FD15E4">
        <w:t xml:space="preserve"> позволяет избежать скачков цен на условных границах зон и точно определить стоимость каждого конкретного земельного участка.</w:t>
      </w:r>
      <w:r w:rsidRPr="008A2702">
        <w:t xml:space="preserve"> </w:t>
      </w:r>
    </w:p>
    <w:p w14:paraId="0ABC587C" w14:textId="453EF042" w:rsidR="00B33E35" w:rsidRPr="00B72951" w:rsidRDefault="00B33E35" w:rsidP="00B33E35">
      <w:pPr>
        <w:ind w:firstLine="709"/>
        <w:jc w:val="both"/>
      </w:pPr>
      <w:r w:rsidRPr="00B72951">
        <w:t xml:space="preserve">Распределение </w:t>
      </w:r>
      <w:r>
        <w:t xml:space="preserve">объема </w:t>
      </w:r>
      <w:r w:rsidRPr="00B72951">
        <w:t>предложений о продаже участков в зависимости от расстояния от границы</w:t>
      </w:r>
      <w:r>
        <w:t xml:space="preserve"> до</w:t>
      </w:r>
      <w:r w:rsidRPr="00B72951">
        <w:t xml:space="preserve"> </w:t>
      </w:r>
      <w:r>
        <w:t>центра г. Хабаровска</w:t>
      </w:r>
      <w:r w:rsidRPr="00B72951">
        <w:t xml:space="preserve"> представлено на </w:t>
      </w:r>
      <w:r w:rsidRPr="00B33E35">
        <w:rPr>
          <w:i/>
          <w:iCs/>
        </w:rPr>
        <w:fldChar w:fldCharType="begin"/>
      </w:r>
      <w:r w:rsidRPr="00B33E35">
        <w:rPr>
          <w:i/>
          <w:iCs/>
        </w:rPr>
        <w:instrText xml:space="preserve"> REF _Ref230528530 \h  \* MERGEFORMAT </w:instrText>
      </w:r>
      <w:r w:rsidRPr="00B33E35">
        <w:rPr>
          <w:i/>
          <w:iCs/>
        </w:rPr>
      </w:r>
      <w:r w:rsidRPr="00B33E35">
        <w:rPr>
          <w:i/>
          <w:iCs/>
        </w:rPr>
        <w:fldChar w:fldCharType="separate"/>
      </w:r>
      <w:r w:rsidR="00EB25B9" w:rsidRPr="00EB25B9">
        <w:rPr>
          <w:i/>
          <w:iCs/>
        </w:rPr>
        <w:t>Рисунок 14</w:t>
      </w:r>
      <w:r w:rsidRPr="00B33E35">
        <w:rPr>
          <w:i/>
          <w:iCs/>
        </w:rPr>
        <w:fldChar w:fldCharType="end"/>
      </w:r>
      <w:r w:rsidRPr="00B33E35">
        <w:rPr>
          <w:i/>
          <w:iCs/>
        </w:rPr>
        <w:t>.</w:t>
      </w:r>
    </w:p>
    <w:p w14:paraId="769B452A" w14:textId="77777777" w:rsidR="00B33E35" w:rsidRPr="00650B90" w:rsidRDefault="00B33E35" w:rsidP="00B33E35">
      <w:pPr>
        <w:pStyle w:val="afff3"/>
        <w:spacing w:before="120"/>
        <w:jc w:val="center"/>
        <w:rPr>
          <w:bCs/>
          <w:i/>
          <w:sz w:val="20"/>
          <w:szCs w:val="20"/>
        </w:rPr>
      </w:pPr>
      <w:r>
        <w:rPr>
          <w:bCs/>
          <w:i/>
          <w:noProof/>
          <w:sz w:val="20"/>
          <w:szCs w:val="20"/>
          <w:lang w:eastAsia="ru-RU"/>
        </w:rPr>
        <w:drawing>
          <wp:inline distT="0" distB="0" distL="0" distR="0" wp14:anchorId="7B4C5C02" wp14:editId="3B72A8E5">
            <wp:extent cx="3926205" cy="2182495"/>
            <wp:effectExtent l="0" t="0" r="0" b="825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26205" cy="2182495"/>
                    </a:xfrm>
                    <a:prstGeom prst="rect">
                      <a:avLst/>
                    </a:prstGeom>
                    <a:noFill/>
                  </pic:spPr>
                </pic:pic>
              </a:graphicData>
            </a:graphic>
          </wp:inline>
        </w:drawing>
      </w:r>
    </w:p>
    <w:p w14:paraId="3DB95E55" w14:textId="401B3CBE" w:rsidR="00B33E35" w:rsidRDefault="00B33E35" w:rsidP="00B33E35">
      <w:pPr>
        <w:rPr>
          <w:b/>
          <w:i/>
        </w:rPr>
      </w:pPr>
      <w:bookmarkStart w:id="225" w:name="_Ref230528530"/>
      <w:bookmarkStart w:id="226" w:name="_Toc230808381"/>
      <w:bookmarkStart w:id="227" w:name="_Toc231552135"/>
      <w:r w:rsidRPr="00B7295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14</w:t>
      </w:r>
      <w:r w:rsidR="00634891">
        <w:rPr>
          <w:noProof/>
        </w:rPr>
        <w:fldChar w:fldCharType="end"/>
      </w:r>
      <w:bookmarkEnd w:id="225"/>
      <w:r w:rsidRPr="00B72951">
        <w:t xml:space="preserve"> – Распределение земельных участков под </w:t>
      </w:r>
      <w:r>
        <w:t>индивидуальную</w:t>
      </w:r>
      <w:r w:rsidRPr="00B72951">
        <w:t xml:space="preserve"> жи</w:t>
      </w:r>
      <w:r>
        <w:t>лую застройку</w:t>
      </w:r>
      <w:r w:rsidRPr="00B72951">
        <w:t xml:space="preserve"> в зависимости от расстояния от </w:t>
      </w:r>
      <w:r>
        <w:t>объекта</w:t>
      </w:r>
      <w:r w:rsidRPr="00B72951">
        <w:t xml:space="preserve"> до</w:t>
      </w:r>
      <w:r>
        <w:t xml:space="preserve"> центра</w:t>
      </w:r>
      <w:r w:rsidRPr="00B72951">
        <w:t xml:space="preserve"> г. Хабаровска</w:t>
      </w:r>
      <w:bookmarkEnd w:id="226"/>
      <w:bookmarkEnd w:id="227"/>
    </w:p>
    <w:p w14:paraId="0B64C94F" w14:textId="77777777" w:rsidR="00B33E35" w:rsidRDefault="00B33E35" w:rsidP="00B33E35">
      <w:pPr>
        <w:pStyle w:val="afff3"/>
        <w:spacing w:before="120"/>
        <w:jc w:val="center"/>
        <w:rPr>
          <w:b/>
          <w:bCs/>
          <w:i/>
          <w:sz w:val="20"/>
          <w:szCs w:val="20"/>
        </w:rPr>
      </w:pPr>
      <w:r>
        <w:rPr>
          <w:b/>
          <w:bCs/>
          <w:i/>
          <w:noProof/>
          <w:sz w:val="20"/>
          <w:szCs w:val="20"/>
          <w:lang w:eastAsia="ru-RU"/>
        </w:rPr>
        <w:drawing>
          <wp:inline distT="0" distB="0" distL="0" distR="0" wp14:anchorId="38C62FE2" wp14:editId="2627D103">
            <wp:extent cx="3949678" cy="21600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49678" cy="2160000"/>
                    </a:xfrm>
                    <a:prstGeom prst="rect">
                      <a:avLst/>
                    </a:prstGeom>
                    <a:noFill/>
                  </pic:spPr>
                </pic:pic>
              </a:graphicData>
            </a:graphic>
          </wp:inline>
        </w:drawing>
      </w:r>
    </w:p>
    <w:p w14:paraId="348B9ACA" w14:textId="1D986909" w:rsidR="00B33E35" w:rsidRDefault="00B33E35" w:rsidP="007D0748">
      <w:pPr>
        <w:jc w:val="both"/>
      </w:pPr>
      <w:bookmarkStart w:id="228" w:name="_Toc230808382"/>
      <w:bookmarkStart w:id="229" w:name="_Toc231552136"/>
      <w:r w:rsidRPr="00B7295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15</w:t>
      </w:r>
      <w:r w:rsidR="00634891">
        <w:rPr>
          <w:noProof/>
        </w:rPr>
        <w:fldChar w:fldCharType="end"/>
      </w:r>
      <w:r w:rsidRPr="00B72951">
        <w:t xml:space="preserve"> – </w:t>
      </w:r>
      <w:r>
        <w:t xml:space="preserve">Средние цены предложения </w:t>
      </w:r>
      <w:r w:rsidRPr="00B72951">
        <w:t xml:space="preserve">земельных участков под </w:t>
      </w:r>
      <w:r>
        <w:t>индивидуальную</w:t>
      </w:r>
      <w:r w:rsidRPr="00B72951">
        <w:t xml:space="preserve"> жи</w:t>
      </w:r>
      <w:r>
        <w:t>лую застройку</w:t>
      </w:r>
      <w:r w:rsidRPr="00B72951">
        <w:t xml:space="preserve"> в зависимости от расстояния от </w:t>
      </w:r>
      <w:r>
        <w:t>объекта</w:t>
      </w:r>
      <w:r w:rsidRPr="00B72951">
        <w:t xml:space="preserve"> до</w:t>
      </w:r>
      <w:r>
        <w:t xml:space="preserve"> центра</w:t>
      </w:r>
      <w:r w:rsidRPr="00B72951">
        <w:t xml:space="preserve"> г. Хабаровска</w:t>
      </w:r>
      <w:bookmarkEnd w:id="228"/>
      <w:bookmarkEnd w:id="229"/>
    </w:p>
    <w:p w14:paraId="44448CBB" w14:textId="32174F72" w:rsidR="00B33E35" w:rsidRDefault="00B33E35" w:rsidP="00B33E35">
      <w:pPr>
        <w:spacing w:before="120"/>
        <w:ind w:firstLine="709"/>
        <w:jc w:val="both"/>
      </w:pPr>
      <w:r w:rsidRPr="008E794A">
        <w:t xml:space="preserve">Для анализа рынка предложений земельных участков под </w:t>
      </w:r>
      <w:r>
        <w:t>индивидуальную</w:t>
      </w:r>
      <w:r w:rsidRPr="008E794A">
        <w:t xml:space="preserve"> жилую застройку выбрана экспоненциальная модель, которая обладает высокой степенью статистической надежности, коэффициент детерминации составляет R² = 0,9531. Кроме того, она корректно моделирует ценовое ядро города и наиболее точно отражает динамику цен на незначительном удалении от центра. В пределах </w:t>
      </w:r>
      <w:proofErr w:type="spellStart"/>
      <w:r w:rsidRPr="008E794A">
        <w:t>прицентровой</w:t>
      </w:r>
      <w:proofErr w:type="spellEnd"/>
      <w:r w:rsidRPr="008E794A">
        <w:t xml:space="preserve"> зоны модель демонстрирует умеренный, плавный темп снижения цены, что полностью соответствует рыночной специфике сегмента ИЖС, где участки в радиусе первых </w:t>
      </w:r>
      <w:r w:rsidRPr="00FE6411">
        <w:t xml:space="preserve">нескольких километров сохраняют стабильно высокий статус и одинаково высокую инвестиционную привлекательность. </w:t>
      </w:r>
      <w:r w:rsidRPr="00FE6411">
        <w:rPr>
          <w:i/>
          <w:iCs/>
        </w:rPr>
        <w:t>Допущение</w:t>
      </w:r>
      <w:proofErr w:type="gramStart"/>
      <w:r w:rsidRPr="00FE6411">
        <w:rPr>
          <w:i/>
          <w:iCs/>
        </w:rPr>
        <w:t>:</w:t>
      </w:r>
      <w:r w:rsidR="007D0748">
        <w:rPr>
          <w:i/>
          <w:iCs/>
        </w:rPr>
        <w:t xml:space="preserve"> </w:t>
      </w:r>
      <w:r w:rsidRPr="00FE6411">
        <w:rPr>
          <w:i/>
          <w:iCs/>
        </w:rPr>
        <w:t>При</w:t>
      </w:r>
      <w:proofErr w:type="gramEnd"/>
      <w:r w:rsidRPr="00FE6411">
        <w:rPr>
          <w:i/>
          <w:iCs/>
        </w:rPr>
        <w:t xml:space="preserve"> расчете корректирующего коэффициента в рамках индивидуального расчета стоимости для объектов-аналогов на удалении свыше 15 000 метров в модель вводится ограничение влияния фактора, что обусловлено линейной вытянутостью территории города Хабаровска вдоль береговой линии. На расстояниях более 15 километров от главного административно-делового ядра экономическое влияние исторического центра существенно снижает свою эластичность и полностью нивелируется. На этой дистанции ценообразование переходит в фазу стабильного затухания и начинает определяться локальной инфраструктурой окраинных жилых массивов, что формирует устойчивый рыночный минимум стоимости земли и исключает её дальнейшее математическое снижение внутри модели.</w:t>
      </w:r>
    </w:p>
    <w:p w14:paraId="6461B3A1" w14:textId="29B29D2D" w:rsidR="00B33E35" w:rsidRPr="00E04072" w:rsidRDefault="00B33E35" w:rsidP="00B33E35">
      <w:pPr>
        <w:spacing w:before="120"/>
        <w:ind w:firstLine="709"/>
        <w:jc w:val="both"/>
        <w:rPr>
          <w:b/>
        </w:rPr>
      </w:pPr>
      <w:r w:rsidRPr="00E04072">
        <w:rPr>
          <w:rFonts w:eastAsia="Calibri"/>
          <w:b/>
          <w:i/>
          <w:lang w:eastAsia="en-US"/>
        </w:rPr>
        <w:t>Расстояние от территории до ближайшей основной автодороги</w:t>
      </w:r>
    </w:p>
    <w:p w14:paraId="1335102B" w14:textId="77777777" w:rsidR="00B33E35" w:rsidRPr="00650B90" w:rsidRDefault="00B33E35" w:rsidP="00B33E35">
      <w:pPr>
        <w:ind w:firstLine="709"/>
        <w:jc w:val="both"/>
      </w:pPr>
      <w:r w:rsidRPr="00650B90">
        <w:t xml:space="preserve">Одним из </w:t>
      </w:r>
      <w:r>
        <w:t xml:space="preserve">значимых </w:t>
      </w:r>
      <w:r w:rsidRPr="00650B90">
        <w:t xml:space="preserve">ценообразующих факторов, влияющих на стоимость земельных участков </w:t>
      </w:r>
      <w:r>
        <w:t>под индивидуальную жилую застройку, является расположение отно</w:t>
      </w:r>
      <w:r w:rsidRPr="00650B90">
        <w:t>сительно основных</w:t>
      </w:r>
      <w:r>
        <w:t xml:space="preserve"> (магистральных) дорог города</w:t>
      </w:r>
      <w:r w:rsidRPr="00650B90">
        <w:t xml:space="preserve">. </w:t>
      </w:r>
    </w:p>
    <w:p w14:paraId="75BA0295" w14:textId="7BD28AFA" w:rsidR="00B33E35" w:rsidRPr="00B72951" w:rsidRDefault="00B33E35" w:rsidP="00B33E35">
      <w:pPr>
        <w:ind w:firstLine="709"/>
        <w:jc w:val="both"/>
      </w:pPr>
      <w:r w:rsidRPr="00B72951">
        <w:t xml:space="preserve">Распределение </w:t>
      </w:r>
      <w:r>
        <w:t xml:space="preserve">объема </w:t>
      </w:r>
      <w:r w:rsidRPr="00B72951">
        <w:t xml:space="preserve">предложений о продаже участков в зависимости от расстояния от границы до границы основной дороги представлено на </w:t>
      </w:r>
      <w:r w:rsidRPr="00B33E35">
        <w:rPr>
          <w:i/>
          <w:iCs/>
        </w:rPr>
        <w:fldChar w:fldCharType="begin"/>
      </w:r>
      <w:r w:rsidRPr="00B33E35">
        <w:rPr>
          <w:i/>
          <w:iCs/>
        </w:rPr>
        <w:instrText xml:space="preserve"> REF _Ref230506851 \h  \* MERGEFORMAT </w:instrText>
      </w:r>
      <w:r w:rsidRPr="00B33E35">
        <w:rPr>
          <w:i/>
          <w:iCs/>
        </w:rPr>
      </w:r>
      <w:r w:rsidRPr="00B33E35">
        <w:rPr>
          <w:i/>
          <w:iCs/>
        </w:rPr>
        <w:fldChar w:fldCharType="separate"/>
      </w:r>
      <w:r w:rsidR="00EB25B9" w:rsidRPr="00EB25B9">
        <w:rPr>
          <w:i/>
          <w:iCs/>
        </w:rPr>
        <w:t>Рисунок 16</w:t>
      </w:r>
      <w:r w:rsidRPr="00B33E35">
        <w:rPr>
          <w:i/>
          <w:iCs/>
        </w:rPr>
        <w:fldChar w:fldCharType="end"/>
      </w:r>
      <w:r w:rsidRPr="00B33E35">
        <w:rPr>
          <w:i/>
          <w:iCs/>
        </w:rPr>
        <w:t>.</w:t>
      </w:r>
    </w:p>
    <w:p w14:paraId="7C01FA79" w14:textId="77777777" w:rsidR="00B33E35" w:rsidRDefault="00B33E35" w:rsidP="00B33E35">
      <w:pPr>
        <w:jc w:val="center"/>
      </w:pPr>
      <w:r>
        <w:rPr>
          <w:noProof/>
        </w:rPr>
        <w:drawing>
          <wp:inline distT="0" distB="0" distL="0" distR="0" wp14:anchorId="608A26BF" wp14:editId="2EFD523E">
            <wp:extent cx="3926205" cy="2182495"/>
            <wp:effectExtent l="0" t="0" r="0" b="825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926205" cy="2182495"/>
                    </a:xfrm>
                    <a:prstGeom prst="rect">
                      <a:avLst/>
                    </a:prstGeom>
                    <a:noFill/>
                  </pic:spPr>
                </pic:pic>
              </a:graphicData>
            </a:graphic>
          </wp:inline>
        </w:drawing>
      </w:r>
    </w:p>
    <w:p w14:paraId="72F2E6F8" w14:textId="23D3A045" w:rsidR="00B33E35" w:rsidRDefault="00B33E35" w:rsidP="00B33E35">
      <w:bookmarkStart w:id="230" w:name="_Ref230506851"/>
      <w:bookmarkStart w:id="231" w:name="_Toc230808383"/>
      <w:bookmarkStart w:id="232" w:name="_Toc231552137"/>
      <w:r w:rsidRPr="00B7295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16</w:t>
      </w:r>
      <w:r w:rsidR="00634891">
        <w:rPr>
          <w:noProof/>
        </w:rPr>
        <w:fldChar w:fldCharType="end"/>
      </w:r>
      <w:bookmarkEnd w:id="230"/>
      <w:r w:rsidRPr="00B72951">
        <w:t xml:space="preserve"> – Распределение земельных участков под </w:t>
      </w:r>
      <w:r>
        <w:t>индивидуальную</w:t>
      </w:r>
      <w:r w:rsidRPr="00B72951">
        <w:t xml:space="preserve"> жи</w:t>
      </w:r>
      <w:r>
        <w:t>лую застройку</w:t>
      </w:r>
      <w:r w:rsidRPr="00B72951">
        <w:t xml:space="preserve"> г. Хабаровска в зависимости от расстояния </w:t>
      </w:r>
      <w:r w:rsidRPr="00DE6665">
        <w:t xml:space="preserve">от территории </w:t>
      </w:r>
      <w:r>
        <w:t>до</w:t>
      </w:r>
      <w:r w:rsidRPr="00DE6665">
        <w:t xml:space="preserve"> ближайшей основной автодороги</w:t>
      </w:r>
      <w:bookmarkEnd w:id="231"/>
      <w:bookmarkEnd w:id="232"/>
    </w:p>
    <w:p w14:paraId="32C41462" w14:textId="77777777" w:rsidR="00E04072" w:rsidRPr="00E04072" w:rsidRDefault="00E04072" w:rsidP="00E04072"/>
    <w:p w14:paraId="6B93B166" w14:textId="77777777" w:rsidR="00B33E35" w:rsidRPr="00B72951" w:rsidRDefault="00B33E35" w:rsidP="00B33E35">
      <w:pPr>
        <w:jc w:val="center"/>
      </w:pPr>
      <w:r>
        <w:rPr>
          <w:noProof/>
        </w:rPr>
        <w:drawing>
          <wp:inline distT="0" distB="0" distL="0" distR="0" wp14:anchorId="4748DABB" wp14:editId="50FC1957">
            <wp:extent cx="3975100" cy="2170430"/>
            <wp:effectExtent l="0" t="0" r="6350" b="1270"/>
            <wp:docPr id="1121327452" name="Рисунок 1121327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37492E8D" w14:textId="5D43C04C" w:rsidR="00B33E35" w:rsidRPr="00660507" w:rsidRDefault="00B33E35" w:rsidP="00E04072">
      <w:bookmarkStart w:id="233" w:name="_Toc230808384"/>
      <w:bookmarkStart w:id="234" w:name="_Toc231552138"/>
      <w:r w:rsidRPr="00B7295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17</w:t>
      </w:r>
      <w:r w:rsidR="00634891">
        <w:rPr>
          <w:noProof/>
        </w:rPr>
        <w:fldChar w:fldCharType="end"/>
      </w:r>
      <w:r w:rsidRPr="00B72951">
        <w:t xml:space="preserve"> – </w:t>
      </w:r>
      <w:r w:rsidRPr="00660507">
        <w:t>Средние цены предложения земельных участков под индивидуальную жилую застройку г. Хабаровска в зависимости от расстояния от территории до ближайшей основной автодороги</w:t>
      </w:r>
      <w:bookmarkEnd w:id="233"/>
      <w:bookmarkEnd w:id="234"/>
    </w:p>
    <w:p w14:paraId="4259ACE4" w14:textId="77777777" w:rsidR="00B33E35" w:rsidRPr="00FD15E4" w:rsidRDefault="00B33E35" w:rsidP="00FE6411">
      <w:pPr>
        <w:spacing w:before="120"/>
        <w:ind w:firstLine="709"/>
        <w:jc w:val="both"/>
      </w:pPr>
      <w:r w:rsidRPr="00FD15E4">
        <w:t xml:space="preserve">На основе статистического анализа выборки рыночных данных, включающей цены предложений земельных участков под </w:t>
      </w:r>
      <w:r>
        <w:t>индивидуальную</w:t>
      </w:r>
      <w:r w:rsidRPr="00B72951">
        <w:t xml:space="preserve"> жи</w:t>
      </w:r>
      <w:r>
        <w:t>лую застройку</w:t>
      </w:r>
      <w:r w:rsidRPr="00FD15E4">
        <w:t xml:space="preserve"> в г. Хабаровске, была построена степенная математическая модель зависимости удельной цены от расстояния до границы основной дороги. Выбранная модель обладает высокой степенью статистической надежности, коэффициент детерминации составляет R² = 0,9534.</w:t>
      </w:r>
    </w:p>
    <w:p w14:paraId="054A7F8C" w14:textId="77777777" w:rsidR="00B33E35" w:rsidRPr="00FD15E4" w:rsidRDefault="00B33E35" w:rsidP="00E04072">
      <w:pPr>
        <w:ind w:firstLine="709"/>
        <w:jc w:val="both"/>
      </w:pPr>
      <w:r w:rsidRPr="00FD15E4">
        <w:t>График зависимости наглядно демонстрирует выраженный нелинейный характер: максимальное снижение цены сосредоточено в границах «первой линии» (до 150 м</w:t>
      </w:r>
      <w:r w:rsidRPr="00E04072">
        <w:t xml:space="preserve">) </w:t>
      </w:r>
      <w:r w:rsidRPr="00FD15E4">
        <w:t>из-за дефицита участков с прямым выездом на магистраль, тогда как на удалении свыше 500–700 и более метров фактор транспортной доступности существенно снижает свою эластичность, переходя в фазу стабильного затухания, что объясняется тем, что после преодоления границы прямой пешеходной доступности магистрали, дальнейшее увеличение расстояния перестает быть критическим для покупателя.</w:t>
      </w:r>
    </w:p>
    <w:p w14:paraId="160BD3BC" w14:textId="77777777" w:rsidR="00B33E35" w:rsidRPr="00FD15E4" w:rsidRDefault="00B33E35" w:rsidP="00E04072">
      <w:pPr>
        <w:ind w:firstLine="709"/>
        <w:jc w:val="both"/>
      </w:pPr>
      <w:r w:rsidRPr="00A2181C">
        <w:t>Кроме того, необходимо отметить, что использование под жилую застройку ограничено градостроительными правилами, красными линиями и охранными зонами магистралей, с учетом обязательных отступов жилой дом физически расположен не ближе 30–50 метров от проезжей части.</w:t>
      </w:r>
      <w:r w:rsidRPr="00E04072">
        <w:t xml:space="preserve"> </w:t>
      </w:r>
      <w:r w:rsidRPr="00FE6411">
        <w:rPr>
          <w:i/>
          <w:iCs/>
        </w:rPr>
        <w:t>Допущение</w:t>
      </w:r>
      <w:proofErr w:type="gramStart"/>
      <w:r w:rsidRPr="00FE6411">
        <w:rPr>
          <w:i/>
          <w:iCs/>
        </w:rPr>
        <w:t>: При</w:t>
      </w:r>
      <w:proofErr w:type="gramEnd"/>
      <w:r w:rsidRPr="00FE6411">
        <w:rPr>
          <w:i/>
          <w:iCs/>
        </w:rPr>
        <w:t xml:space="preserve"> расчете корректирующего коэффициента в рамках индивидуального расчета стоимости для объекта-аналога, расположенного на расстоянии менее 50 м до границы дороги, вводится ограничение расстояния на уровне 50 метров, что приводит расчет в соответствие с реальной практикой застройки города и защищает итоговые результаты анализа рынка от необоснованного завышения.</w:t>
      </w:r>
    </w:p>
    <w:p w14:paraId="5EC69DC6" w14:textId="77777777" w:rsidR="00B33E35" w:rsidRPr="00FD15E4" w:rsidRDefault="00B33E35" w:rsidP="00B33E35">
      <w:pPr>
        <w:pStyle w:val="afff3"/>
        <w:spacing w:before="120"/>
        <w:jc w:val="both"/>
        <w:rPr>
          <w:b/>
          <w:bCs/>
          <w:i/>
          <w:sz w:val="20"/>
          <w:szCs w:val="20"/>
        </w:rPr>
      </w:pPr>
      <w:proofErr w:type="spellStart"/>
      <w:r w:rsidRPr="00DE6665">
        <w:rPr>
          <w:b/>
          <w:bCs/>
          <w:i/>
          <w:sz w:val="20"/>
          <w:szCs w:val="20"/>
        </w:rPr>
        <w:t>ЦОФ_Площадь</w:t>
      </w:r>
      <w:proofErr w:type="spellEnd"/>
      <w:r w:rsidRPr="00DE6665">
        <w:rPr>
          <w:b/>
          <w:bCs/>
          <w:i/>
          <w:sz w:val="20"/>
          <w:szCs w:val="20"/>
        </w:rPr>
        <w:t xml:space="preserve"> (</w:t>
      </w:r>
      <w:proofErr w:type="spellStart"/>
      <w:proofErr w:type="gramStart"/>
      <w:r w:rsidRPr="00DE6665">
        <w:rPr>
          <w:b/>
          <w:bCs/>
          <w:i/>
          <w:sz w:val="20"/>
          <w:szCs w:val="20"/>
        </w:rPr>
        <w:t>кв.м</w:t>
      </w:r>
      <w:proofErr w:type="spellEnd"/>
      <w:proofErr w:type="gramEnd"/>
      <w:r w:rsidRPr="00DE6665">
        <w:rPr>
          <w:b/>
          <w:bCs/>
          <w:i/>
          <w:sz w:val="20"/>
          <w:szCs w:val="20"/>
        </w:rPr>
        <w:t>)</w:t>
      </w:r>
    </w:p>
    <w:p w14:paraId="049FA3E7" w14:textId="77777777" w:rsidR="00B33E35" w:rsidRDefault="00B33E35" w:rsidP="00E04072">
      <w:pPr>
        <w:ind w:firstLine="709"/>
        <w:jc w:val="both"/>
      </w:pPr>
      <w:r w:rsidRPr="008A2702">
        <w:t>Площадь является одним из основных факторов при ценообразовании</w:t>
      </w:r>
      <w:r>
        <w:t xml:space="preserve"> земельного участка под индивидуальную жилую застройку</w:t>
      </w:r>
      <w:r w:rsidRPr="008A2702">
        <w:t xml:space="preserve">. Однако, имеет обратную зависимость: с увеличением площади земельного участка удельная цена снижается. Чем больше площадь участка и, </w:t>
      </w:r>
      <w:r>
        <w:t xml:space="preserve">и </w:t>
      </w:r>
      <w:r w:rsidRPr="008A2702">
        <w:t xml:space="preserve">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7B5F88C4" w14:textId="68B93178" w:rsidR="00B33E35" w:rsidRPr="00FD15E4" w:rsidRDefault="00B33E35" w:rsidP="00E04072">
      <w:pPr>
        <w:ind w:firstLine="709"/>
        <w:jc w:val="both"/>
      </w:pPr>
      <w:r w:rsidRPr="00B72951">
        <w:t xml:space="preserve">Распределение </w:t>
      </w:r>
      <w:r>
        <w:t xml:space="preserve">объема </w:t>
      </w:r>
      <w:r w:rsidRPr="00B72951">
        <w:t xml:space="preserve">предложений о продаже участков в зависимости от </w:t>
      </w:r>
      <w:r>
        <w:t>площади</w:t>
      </w:r>
      <w:r w:rsidRPr="00B72951">
        <w:t xml:space="preserve"> представлено на </w:t>
      </w:r>
      <w:r w:rsidRPr="00E04072">
        <w:rPr>
          <w:i/>
          <w:iCs/>
        </w:rPr>
        <w:fldChar w:fldCharType="begin"/>
      </w:r>
      <w:r w:rsidRPr="00E04072">
        <w:rPr>
          <w:i/>
          <w:iCs/>
        </w:rPr>
        <w:instrText xml:space="preserve"> REF _Ref230595025 \h </w:instrText>
      </w:r>
      <w:r w:rsidR="00E04072" w:rsidRPr="00E04072">
        <w:rPr>
          <w:i/>
          <w:iCs/>
        </w:rPr>
        <w:instrText xml:space="preserve"> \* MERGEFORMAT </w:instrText>
      </w:r>
      <w:r w:rsidRPr="00E04072">
        <w:rPr>
          <w:i/>
          <w:iCs/>
        </w:rPr>
      </w:r>
      <w:r w:rsidRPr="00E04072">
        <w:rPr>
          <w:i/>
          <w:iCs/>
        </w:rPr>
        <w:fldChar w:fldCharType="separate"/>
      </w:r>
      <w:r w:rsidR="00EB25B9" w:rsidRPr="00EB25B9">
        <w:rPr>
          <w:i/>
          <w:iCs/>
        </w:rPr>
        <w:t>Рисунок 18</w:t>
      </w:r>
      <w:r w:rsidRPr="00E04072">
        <w:rPr>
          <w:i/>
          <w:iCs/>
        </w:rPr>
        <w:fldChar w:fldCharType="end"/>
      </w:r>
      <w:r w:rsidR="00E04072" w:rsidRPr="00E04072">
        <w:rPr>
          <w:i/>
          <w:iCs/>
        </w:rPr>
        <w:t>.</w:t>
      </w:r>
    </w:p>
    <w:p w14:paraId="1B0EBBB8" w14:textId="77777777" w:rsidR="00B33E35" w:rsidRPr="00FD15E4" w:rsidRDefault="00B33E35" w:rsidP="00B33E35"/>
    <w:p w14:paraId="1F4446B5" w14:textId="77777777" w:rsidR="00B33E35" w:rsidRPr="00FD15E4" w:rsidRDefault="00B33E35" w:rsidP="00CE6FD2">
      <w:pPr>
        <w:ind w:firstLine="709"/>
        <w:jc w:val="center"/>
      </w:pPr>
      <w:r>
        <w:rPr>
          <w:noProof/>
        </w:rPr>
        <w:drawing>
          <wp:inline distT="0" distB="0" distL="0" distR="0" wp14:anchorId="7264FD89" wp14:editId="275F764B">
            <wp:extent cx="3932555" cy="2182495"/>
            <wp:effectExtent l="0" t="0" r="0"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32555" cy="2182495"/>
                    </a:xfrm>
                    <a:prstGeom prst="rect">
                      <a:avLst/>
                    </a:prstGeom>
                    <a:noFill/>
                  </pic:spPr>
                </pic:pic>
              </a:graphicData>
            </a:graphic>
          </wp:inline>
        </w:drawing>
      </w:r>
    </w:p>
    <w:p w14:paraId="19593E76" w14:textId="67CA4D88" w:rsidR="00B33E35" w:rsidRPr="00E04072" w:rsidRDefault="00B33E35" w:rsidP="00CE6FD2">
      <w:pPr>
        <w:jc w:val="both"/>
      </w:pPr>
      <w:bookmarkStart w:id="235" w:name="_Ref230595025"/>
      <w:bookmarkStart w:id="236" w:name="_Toc230808385"/>
      <w:bookmarkStart w:id="237" w:name="_Toc231552139"/>
      <w:r w:rsidRPr="00B7295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18</w:t>
      </w:r>
      <w:r w:rsidR="00634891">
        <w:rPr>
          <w:noProof/>
        </w:rPr>
        <w:fldChar w:fldCharType="end"/>
      </w:r>
      <w:bookmarkEnd w:id="235"/>
      <w:r w:rsidRPr="00B72951">
        <w:t xml:space="preserve"> – Распределение земельных участков под </w:t>
      </w:r>
      <w:r>
        <w:t>индивидуальную</w:t>
      </w:r>
      <w:r w:rsidRPr="00B72951">
        <w:t xml:space="preserve"> жи</w:t>
      </w:r>
      <w:r>
        <w:t xml:space="preserve">лую </w:t>
      </w:r>
      <w:r w:rsidRPr="00E04072">
        <w:t>застройку г. Хабаровска в зависимости от площади</w:t>
      </w:r>
      <w:bookmarkEnd w:id="236"/>
      <w:bookmarkEnd w:id="237"/>
    </w:p>
    <w:p w14:paraId="0FBDEAE5" w14:textId="77777777" w:rsidR="00B33E35" w:rsidRPr="00E04072" w:rsidRDefault="00B33E35" w:rsidP="00B33E35">
      <w:pPr>
        <w:spacing w:before="120"/>
        <w:ind w:firstLine="709"/>
        <w:jc w:val="center"/>
        <w:rPr>
          <w:bCs/>
        </w:rPr>
      </w:pPr>
      <w:r w:rsidRPr="00E04072">
        <w:rPr>
          <w:bCs/>
          <w:noProof/>
        </w:rPr>
        <w:drawing>
          <wp:inline distT="0" distB="0" distL="0" distR="0" wp14:anchorId="1449E919" wp14:editId="7280335A">
            <wp:extent cx="3975100" cy="2170430"/>
            <wp:effectExtent l="0" t="0" r="635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03E9053F" w14:textId="57B57E40" w:rsidR="00B33E35" w:rsidRPr="00B72951" w:rsidRDefault="00B33E35" w:rsidP="00E04072">
      <w:bookmarkStart w:id="238" w:name="_Toc230808386"/>
      <w:bookmarkStart w:id="239" w:name="_Toc231552140"/>
      <w:r w:rsidRPr="00E04072">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19</w:t>
      </w:r>
      <w:r w:rsidR="00634891">
        <w:rPr>
          <w:noProof/>
        </w:rPr>
        <w:fldChar w:fldCharType="end"/>
      </w:r>
      <w:r w:rsidRPr="00E04072">
        <w:t xml:space="preserve"> – Средние цены предложения земельных участков под индивидуальную жилую застройку </w:t>
      </w:r>
      <w:r w:rsidRPr="00B72951">
        <w:t xml:space="preserve">г. Хабаровска в зависимости от </w:t>
      </w:r>
      <w:r>
        <w:t>площади</w:t>
      </w:r>
      <w:bookmarkEnd w:id="238"/>
      <w:bookmarkEnd w:id="239"/>
    </w:p>
    <w:p w14:paraId="1D7B0241" w14:textId="77777777" w:rsidR="00B33E35" w:rsidRDefault="00B33E35" w:rsidP="00E04072">
      <w:pPr>
        <w:spacing w:before="120"/>
        <w:ind w:firstLine="709"/>
        <w:jc w:val="both"/>
      </w:pPr>
      <w:r w:rsidRPr="00A53669">
        <w:t xml:space="preserve">Основной объем рынка </w:t>
      </w:r>
      <w:r>
        <w:t xml:space="preserve">предложений под индивидуальную жилую застройку </w:t>
      </w:r>
      <w:r w:rsidRPr="00A53669">
        <w:t xml:space="preserve">сосредоточен в сегменте средних и крупных индивидуальных наделов. Абсолютным лидером является диапазон площадей </w:t>
      </w:r>
      <w:r>
        <w:t>1000-1500 кв.м.</w:t>
      </w:r>
      <w:r w:rsidRPr="00A53669">
        <w:t>, насчитывающий 140 объектов (</w:t>
      </w:r>
      <w:r>
        <w:t>40,8</w:t>
      </w:r>
      <w:r w:rsidRPr="00A53669">
        <w:t xml:space="preserve">% </w:t>
      </w:r>
      <w:r>
        <w:t xml:space="preserve">от общего объема предложений). </w:t>
      </w:r>
      <w:r w:rsidRPr="00A53669">
        <w:t xml:space="preserve">Компактные участки площадью до 800 </w:t>
      </w:r>
      <w:proofErr w:type="spellStart"/>
      <w:proofErr w:type="gramStart"/>
      <w:r w:rsidRPr="00A53669">
        <w:t>кв.м</w:t>
      </w:r>
      <w:proofErr w:type="spellEnd"/>
      <w:proofErr w:type="gramEnd"/>
      <w:r w:rsidRPr="00A53669">
        <w:t xml:space="preserve"> занимают долю рынка </w:t>
      </w:r>
      <w:r>
        <w:t>в 21,0%</w:t>
      </w:r>
      <w:r w:rsidRPr="00A53669">
        <w:t xml:space="preserve">. Меньше всего предложений представлено </w:t>
      </w:r>
      <w:r>
        <w:t>в диапазоне более 1500 кв.м., их доля составляет 10,5%</w:t>
      </w:r>
      <w:r w:rsidRPr="00A53669">
        <w:t>, что указывает на более низкую оборачиваемость крупных земельных участков в черте города.</w:t>
      </w:r>
    </w:p>
    <w:p w14:paraId="13122C37" w14:textId="77777777" w:rsidR="00B33E35" w:rsidRDefault="00B33E35" w:rsidP="00E04072">
      <w:pPr>
        <w:ind w:firstLine="709"/>
        <w:jc w:val="both"/>
      </w:pPr>
      <w:r w:rsidRPr="00D80931">
        <w:t xml:space="preserve">Для анализа рынка предложений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w:t>
      </w:r>
      <w:r>
        <w:t>R² = 0,9</w:t>
      </w:r>
      <w:r w:rsidRPr="00D80931">
        <w:t xml:space="preserve">618. В сегменте малоэтажной жилой застройки модель демонстрирует снижение удельной цены за квадратный метр при переходе от компактных участков площадью </w:t>
      </w:r>
      <w:r>
        <w:t>до 800 кв.м.</w:t>
      </w:r>
      <w:r w:rsidRPr="00D80931">
        <w:t xml:space="preserve"> к средним наделам </w:t>
      </w:r>
      <w:r>
        <w:t>площадью 1000-1500 кв.м.</w:t>
      </w:r>
      <w:r w:rsidRPr="00D80931">
        <w:t xml:space="preserve">, что полностью соответствует рыночной специфике, где покупатели готовы переплачивать за дефицитные и ликвидные небольшие </w:t>
      </w:r>
      <w:r>
        <w:t>участки</w:t>
      </w:r>
      <w:r w:rsidRPr="00D80931">
        <w:t xml:space="preserve">. При этом на площади свыше </w:t>
      </w:r>
      <w:r>
        <w:t>2000 кв.м.</w:t>
      </w:r>
      <w:r w:rsidRPr="00D80931">
        <w:t xml:space="preserve"> темп падения стоимости существенно снижает свою эластичность и переходит в фазу стабильного затухания. </w:t>
      </w:r>
    </w:p>
    <w:p w14:paraId="3B370117" w14:textId="77777777" w:rsidR="00B33E35" w:rsidRPr="00DD3B53" w:rsidRDefault="00B33E35" w:rsidP="00B33E35">
      <w:pPr>
        <w:spacing w:before="120"/>
        <w:ind w:firstLine="709"/>
        <w:jc w:val="center"/>
        <w:rPr>
          <w:b/>
          <w:bCs/>
        </w:rPr>
      </w:pPr>
      <w:r w:rsidRPr="00DD3B53">
        <w:rPr>
          <w:b/>
          <w:bCs/>
        </w:rPr>
        <w:t>Город Комсомольск-на-Амуре</w:t>
      </w:r>
    </w:p>
    <w:p w14:paraId="184C7429" w14:textId="77777777" w:rsidR="00AC4DC1" w:rsidRPr="00AC4DC1" w:rsidRDefault="00AC4DC1" w:rsidP="00AC4DC1">
      <w:pPr>
        <w:pStyle w:val="afff3"/>
        <w:spacing w:before="120"/>
        <w:jc w:val="both"/>
        <w:rPr>
          <w:b/>
          <w:bCs/>
          <w:i/>
          <w:sz w:val="20"/>
          <w:szCs w:val="20"/>
        </w:rPr>
      </w:pPr>
      <w:r w:rsidRPr="00AC4DC1">
        <w:rPr>
          <w:b/>
          <w:bCs/>
          <w:i/>
          <w:sz w:val="20"/>
          <w:szCs w:val="20"/>
        </w:rPr>
        <w:t xml:space="preserve">Местоположение </w:t>
      </w:r>
    </w:p>
    <w:p w14:paraId="4811025D" w14:textId="6D85B512" w:rsidR="00AC4DC1" w:rsidRPr="00DD3B53" w:rsidRDefault="00AC4DC1" w:rsidP="00AC4DC1">
      <w:pPr>
        <w:ind w:firstLine="709"/>
        <w:jc w:val="both"/>
        <w:rPr>
          <w:bCs/>
        </w:rPr>
      </w:pPr>
      <w:r w:rsidRPr="00AC4DC1">
        <w:rPr>
          <w:bCs/>
        </w:rPr>
        <w:t xml:space="preserve">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w:t>
      </w:r>
      <w:r w:rsidRPr="00DD3B53">
        <w:rPr>
          <w:bCs/>
        </w:rPr>
        <w:t>рассмотрен с точки зрения ценовых зон, определенных в результате проведения оценочного зонирования</w:t>
      </w:r>
      <w:r w:rsidR="005527C3">
        <w:rPr>
          <w:bCs/>
        </w:rPr>
        <w:t xml:space="preserve"> (</w:t>
      </w:r>
      <w:r w:rsidR="005527C3">
        <w:rPr>
          <w:rFonts w:eastAsia="Calibri"/>
          <w:bCs/>
          <w:iCs/>
          <w:szCs w:val="22"/>
          <w:lang w:eastAsia="ar-SA"/>
        </w:rPr>
        <w:t xml:space="preserve">Описание представлено </w:t>
      </w:r>
      <w:r w:rsidR="005527C3" w:rsidRPr="005527C3">
        <w:rPr>
          <w:rFonts w:eastAsia="Calibri"/>
          <w:bCs/>
          <w:iCs/>
          <w:szCs w:val="22"/>
          <w:lang w:eastAsia="ar-SA"/>
        </w:rPr>
        <w:t xml:space="preserve">в </w:t>
      </w:r>
      <w:r w:rsidR="005527C3" w:rsidRPr="005527C3">
        <w:rPr>
          <w:i/>
          <w:iCs/>
        </w:rPr>
        <w:t>п. 1.1.</w:t>
      </w:r>
      <w:r w:rsidR="005527C3">
        <w:rPr>
          <w:i/>
          <w:iCs/>
        </w:rPr>
        <w:t>4</w:t>
      </w:r>
      <w:r w:rsidR="005527C3" w:rsidRPr="005527C3">
        <w:rPr>
          <w:i/>
          <w:iCs/>
        </w:rPr>
        <w:t xml:space="preserve"> Том 2 Отчета)</w:t>
      </w:r>
      <w:r w:rsidRPr="00DD3B53">
        <w:rPr>
          <w:bCs/>
        </w:rPr>
        <w:t>, а также расстояния от границы участка до центра города.</w:t>
      </w:r>
    </w:p>
    <w:p w14:paraId="4F948FD6" w14:textId="77777777" w:rsidR="00AC4DC1" w:rsidRPr="00DD3B53" w:rsidRDefault="00AC4DC1" w:rsidP="00AC4DC1">
      <w:pPr>
        <w:ind w:firstLine="709"/>
        <w:jc w:val="both"/>
        <w:rPr>
          <w:bCs/>
          <w:i/>
        </w:rPr>
      </w:pPr>
      <w:r w:rsidRPr="00DD3B53">
        <w:rPr>
          <w:bCs/>
          <w:i/>
        </w:rPr>
        <w:t>Ценовые зоны</w:t>
      </w:r>
    </w:p>
    <w:p w14:paraId="115EEDB8" w14:textId="77777777" w:rsidR="00AC4DC1" w:rsidRDefault="00AC4DC1" w:rsidP="00AC4DC1">
      <w:pPr>
        <w:ind w:firstLine="709"/>
        <w:jc w:val="both"/>
        <w:rPr>
          <w:bCs/>
        </w:rPr>
      </w:pPr>
      <w:r w:rsidRPr="00DD3B53">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2FD8708D" w14:textId="77777777" w:rsidR="00CE6FD2" w:rsidRPr="00DD3B53" w:rsidRDefault="00CE6FD2" w:rsidP="00AC4DC1">
      <w:pPr>
        <w:ind w:firstLine="709"/>
        <w:jc w:val="both"/>
        <w:rPr>
          <w:bCs/>
        </w:rPr>
      </w:pPr>
    </w:p>
    <w:p w14:paraId="01D271AE" w14:textId="4D53C5C6" w:rsidR="00AC4DC1" w:rsidRPr="00DD3B53" w:rsidRDefault="00AC4DC1" w:rsidP="00AC4DC1">
      <w:pPr>
        <w:spacing w:before="120"/>
        <w:jc w:val="both"/>
      </w:pPr>
      <w:bookmarkStart w:id="240" w:name="_Toc230808496"/>
      <w:bookmarkStart w:id="241" w:name="_Toc231552232"/>
      <w:r w:rsidRPr="00DD3B53">
        <w:t xml:space="preserve">Таблица </w:t>
      </w:r>
      <w:r w:rsidRPr="00DD3B53">
        <w:rPr>
          <w:noProof/>
        </w:rPr>
        <w:fldChar w:fldCharType="begin"/>
      </w:r>
      <w:r w:rsidRPr="00DD3B53">
        <w:rPr>
          <w:noProof/>
        </w:rPr>
        <w:instrText xml:space="preserve"> SEQ Таблица \* ARABIC </w:instrText>
      </w:r>
      <w:r w:rsidRPr="00DD3B53">
        <w:rPr>
          <w:noProof/>
        </w:rPr>
        <w:fldChar w:fldCharType="separate"/>
      </w:r>
      <w:r w:rsidR="00EB25B9">
        <w:rPr>
          <w:noProof/>
        </w:rPr>
        <w:t>41</w:t>
      </w:r>
      <w:r w:rsidRPr="00DD3B53">
        <w:rPr>
          <w:noProof/>
        </w:rPr>
        <w:fldChar w:fldCharType="end"/>
      </w:r>
      <w:r w:rsidRPr="00DD3B53">
        <w:t xml:space="preserve"> – Цены сделок по земельным участкам под </w:t>
      </w:r>
      <w:r>
        <w:t>индивидуальную</w:t>
      </w:r>
      <w:r w:rsidRPr="00DD3B53">
        <w:t xml:space="preserve"> жилую застройку в зависимости от ценовой зоны в г. Комсомольск-на-Амуре</w:t>
      </w:r>
      <w:bookmarkEnd w:id="240"/>
      <w:bookmarkEnd w:id="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580"/>
        <w:gridCol w:w="2090"/>
        <w:gridCol w:w="2090"/>
        <w:gridCol w:w="2088"/>
      </w:tblGrid>
      <w:tr w:rsidR="000B2FB8" w:rsidRPr="00DD3B53" w14:paraId="7ED3C934" w14:textId="77777777" w:rsidTr="005D2768">
        <w:trPr>
          <w:trHeight w:val="113"/>
          <w:tblHeader/>
        </w:trPr>
        <w:tc>
          <w:tcPr>
            <w:tcW w:w="1005" w:type="pct"/>
            <w:vAlign w:val="center"/>
            <w:hideMark/>
          </w:tcPr>
          <w:p w14:paraId="015FDEC8" w14:textId="77777777" w:rsidR="000B2FB8" w:rsidRPr="00DD3B53" w:rsidRDefault="000B2FB8" w:rsidP="000B2FB8">
            <w:pPr>
              <w:jc w:val="center"/>
              <w:rPr>
                <w:bCs/>
                <w:sz w:val="18"/>
                <w:szCs w:val="18"/>
              </w:rPr>
            </w:pPr>
            <w:r w:rsidRPr="00DD3B53">
              <w:rPr>
                <w:bCs/>
                <w:sz w:val="18"/>
                <w:szCs w:val="18"/>
              </w:rPr>
              <w:t>Местоположение</w:t>
            </w:r>
          </w:p>
        </w:tc>
        <w:tc>
          <w:tcPr>
            <w:tcW w:w="804" w:type="pct"/>
            <w:vAlign w:val="center"/>
            <w:hideMark/>
          </w:tcPr>
          <w:p w14:paraId="55F24578" w14:textId="77777777" w:rsidR="000B2FB8" w:rsidRPr="00DD3B53" w:rsidRDefault="000B2FB8" w:rsidP="000B2FB8">
            <w:pPr>
              <w:jc w:val="center"/>
              <w:rPr>
                <w:bCs/>
                <w:sz w:val="18"/>
                <w:szCs w:val="18"/>
              </w:rPr>
            </w:pPr>
            <w:r w:rsidRPr="00DD3B53">
              <w:rPr>
                <w:bCs/>
                <w:sz w:val="18"/>
                <w:szCs w:val="18"/>
              </w:rPr>
              <w:t>Количество, ед.</w:t>
            </w:r>
          </w:p>
        </w:tc>
        <w:tc>
          <w:tcPr>
            <w:tcW w:w="1064" w:type="pct"/>
            <w:hideMark/>
          </w:tcPr>
          <w:p w14:paraId="4A6000E0" w14:textId="763CC5E6" w:rsidR="000B2FB8" w:rsidRPr="00DD3B53" w:rsidRDefault="000B2FB8" w:rsidP="000B2FB8">
            <w:pPr>
              <w:jc w:val="center"/>
              <w:rPr>
                <w:bCs/>
                <w:sz w:val="18"/>
                <w:szCs w:val="18"/>
              </w:rPr>
            </w:pPr>
            <w:r w:rsidRPr="000B2FB8">
              <w:rPr>
                <w:bCs/>
                <w:sz w:val="18"/>
                <w:szCs w:val="18"/>
              </w:rPr>
              <w:t>Средняя цена сделки, руб./кв. м</w:t>
            </w:r>
          </w:p>
        </w:tc>
        <w:tc>
          <w:tcPr>
            <w:tcW w:w="1064" w:type="pct"/>
            <w:hideMark/>
          </w:tcPr>
          <w:p w14:paraId="600E7ADF" w14:textId="3645201F" w:rsidR="000B2FB8" w:rsidRPr="00DD3B53" w:rsidRDefault="000B2FB8" w:rsidP="000B2FB8">
            <w:pPr>
              <w:jc w:val="center"/>
              <w:rPr>
                <w:bCs/>
                <w:sz w:val="18"/>
                <w:szCs w:val="18"/>
              </w:rPr>
            </w:pPr>
            <w:r w:rsidRPr="000B2FB8">
              <w:rPr>
                <w:bCs/>
                <w:sz w:val="18"/>
                <w:szCs w:val="18"/>
              </w:rPr>
              <w:t>Минимальная цена сделки, руб./кв. м</w:t>
            </w:r>
          </w:p>
        </w:tc>
        <w:tc>
          <w:tcPr>
            <w:tcW w:w="1063" w:type="pct"/>
            <w:hideMark/>
          </w:tcPr>
          <w:p w14:paraId="268CB3A0" w14:textId="0E291A40" w:rsidR="000B2FB8" w:rsidRPr="00DD3B53" w:rsidRDefault="000B2FB8" w:rsidP="000B2FB8">
            <w:pPr>
              <w:jc w:val="center"/>
              <w:rPr>
                <w:bCs/>
                <w:sz w:val="18"/>
                <w:szCs w:val="18"/>
              </w:rPr>
            </w:pPr>
            <w:r w:rsidRPr="000B2FB8">
              <w:rPr>
                <w:bCs/>
                <w:sz w:val="18"/>
                <w:szCs w:val="18"/>
              </w:rPr>
              <w:t>Максимальная цена сделки, руб./кв. м</w:t>
            </w:r>
          </w:p>
        </w:tc>
      </w:tr>
      <w:tr w:rsidR="00AC4DC1" w:rsidRPr="00DD3B53" w14:paraId="5B2A0D21" w14:textId="77777777" w:rsidTr="005D2768">
        <w:trPr>
          <w:trHeight w:val="113"/>
          <w:tblHeader/>
        </w:trPr>
        <w:tc>
          <w:tcPr>
            <w:tcW w:w="1005" w:type="pct"/>
            <w:vAlign w:val="center"/>
            <w:hideMark/>
          </w:tcPr>
          <w:p w14:paraId="1DDAC60E" w14:textId="77777777" w:rsidR="00AC4DC1" w:rsidRPr="00DD3B53" w:rsidRDefault="00AC4DC1" w:rsidP="001C3389">
            <w:pPr>
              <w:rPr>
                <w:bCs/>
                <w:sz w:val="18"/>
                <w:szCs w:val="18"/>
              </w:rPr>
            </w:pPr>
            <w:r>
              <w:rPr>
                <w:bCs/>
                <w:sz w:val="18"/>
                <w:szCs w:val="18"/>
              </w:rPr>
              <w:t>Ценовая зона 1</w:t>
            </w:r>
          </w:p>
        </w:tc>
        <w:tc>
          <w:tcPr>
            <w:tcW w:w="804" w:type="pct"/>
            <w:noWrap/>
            <w:vAlign w:val="bottom"/>
            <w:hideMark/>
          </w:tcPr>
          <w:p w14:paraId="6CECCBCB" w14:textId="77777777" w:rsidR="00AC4DC1" w:rsidRPr="00DD3B53" w:rsidRDefault="00AC4DC1" w:rsidP="001C3389">
            <w:pPr>
              <w:jc w:val="center"/>
              <w:rPr>
                <w:sz w:val="18"/>
                <w:szCs w:val="18"/>
              </w:rPr>
            </w:pPr>
            <w:r w:rsidRPr="00DD3B53">
              <w:rPr>
                <w:sz w:val="18"/>
                <w:szCs w:val="18"/>
              </w:rPr>
              <w:t>27</w:t>
            </w:r>
          </w:p>
        </w:tc>
        <w:tc>
          <w:tcPr>
            <w:tcW w:w="1064" w:type="pct"/>
            <w:noWrap/>
            <w:vAlign w:val="bottom"/>
            <w:hideMark/>
          </w:tcPr>
          <w:p w14:paraId="53531A3D" w14:textId="77777777" w:rsidR="00AC4DC1" w:rsidRPr="00DD3B53" w:rsidRDefault="00AC4DC1" w:rsidP="001C3389">
            <w:pPr>
              <w:jc w:val="center"/>
              <w:rPr>
                <w:sz w:val="18"/>
                <w:szCs w:val="18"/>
              </w:rPr>
            </w:pPr>
            <w:r w:rsidRPr="00DD3B53">
              <w:rPr>
                <w:sz w:val="18"/>
                <w:szCs w:val="18"/>
              </w:rPr>
              <w:t>2 102</w:t>
            </w:r>
          </w:p>
        </w:tc>
        <w:tc>
          <w:tcPr>
            <w:tcW w:w="1064" w:type="pct"/>
            <w:noWrap/>
            <w:vAlign w:val="bottom"/>
            <w:hideMark/>
          </w:tcPr>
          <w:p w14:paraId="36227ACA" w14:textId="77777777" w:rsidR="00AC4DC1" w:rsidRPr="00DD3B53" w:rsidRDefault="00AC4DC1" w:rsidP="001C3389">
            <w:pPr>
              <w:jc w:val="center"/>
              <w:rPr>
                <w:sz w:val="18"/>
                <w:szCs w:val="18"/>
              </w:rPr>
            </w:pPr>
            <w:r w:rsidRPr="00DD3B53">
              <w:rPr>
                <w:sz w:val="18"/>
                <w:szCs w:val="18"/>
              </w:rPr>
              <w:t>726</w:t>
            </w:r>
          </w:p>
        </w:tc>
        <w:tc>
          <w:tcPr>
            <w:tcW w:w="1063" w:type="pct"/>
            <w:noWrap/>
            <w:vAlign w:val="bottom"/>
            <w:hideMark/>
          </w:tcPr>
          <w:p w14:paraId="63CD6F0C" w14:textId="77777777" w:rsidR="00AC4DC1" w:rsidRPr="00DD3B53" w:rsidRDefault="00AC4DC1" w:rsidP="001C3389">
            <w:pPr>
              <w:jc w:val="center"/>
              <w:rPr>
                <w:sz w:val="18"/>
                <w:szCs w:val="18"/>
              </w:rPr>
            </w:pPr>
            <w:r w:rsidRPr="00DD3B53">
              <w:rPr>
                <w:sz w:val="18"/>
                <w:szCs w:val="18"/>
              </w:rPr>
              <w:t>4 040</w:t>
            </w:r>
          </w:p>
        </w:tc>
      </w:tr>
      <w:tr w:rsidR="00AC4DC1" w:rsidRPr="00DD3B53" w14:paraId="2FC0C784" w14:textId="77777777" w:rsidTr="005D2768">
        <w:trPr>
          <w:trHeight w:val="113"/>
          <w:tblHeader/>
        </w:trPr>
        <w:tc>
          <w:tcPr>
            <w:tcW w:w="1005" w:type="pct"/>
            <w:vAlign w:val="center"/>
            <w:hideMark/>
          </w:tcPr>
          <w:p w14:paraId="774688CC" w14:textId="77777777" w:rsidR="00AC4DC1" w:rsidRPr="00DD3B53" w:rsidRDefault="00AC4DC1" w:rsidP="001C3389">
            <w:pPr>
              <w:rPr>
                <w:bCs/>
                <w:sz w:val="18"/>
                <w:szCs w:val="18"/>
              </w:rPr>
            </w:pPr>
            <w:r w:rsidRPr="00DD3B53">
              <w:rPr>
                <w:bCs/>
                <w:sz w:val="18"/>
                <w:szCs w:val="18"/>
              </w:rPr>
              <w:t>Ценовая зона 2</w:t>
            </w:r>
          </w:p>
        </w:tc>
        <w:tc>
          <w:tcPr>
            <w:tcW w:w="804" w:type="pct"/>
            <w:noWrap/>
            <w:vAlign w:val="bottom"/>
            <w:hideMark/>
          </w:tcPr>
          <w:p w14:paraId="67FAE3D5" w14:textId="77777777" w:rsidR="00AC4DC1" w:rsidRPr="00DD3B53" w:rsidRDefault="00AC4DC1" w:rsidP="001C3389">
            <w:pPr>
              <w:jc w:val="center"/>
              <w:rPr>
                <w:sz w:val="18"/>
                <w:szCs w:val="18"/>
              </w:rPr>
            </w:pPr>
            <w:r w:rsidRPr="00DD3B53">
              <w:rPr>
                <w:sz w:val="18"/>
                <w:szCs w:val="18"/>
              </w:rPr>
              <w:t>85</w:t>
            </w:r>
          </w:p>
        </w:tc>
        <w:tc>
          <w:tcPr>
            <w:tcW w:w="1064" w:type="pct"/>
            <w:noWrap/>
            <w:vAlign w:val="bottom"/>
            <w:hideMark/>
          </w:tcPr>
          <w:p w14:paraId="1F03479C" w14:textId="77777777" w:rsidR="00AC4DC1" w:rsidRPr="00DD3B53" w:rsidRDefault="00AC4DC1" w:rsidP="001C3389">
            <w:pPr>
              <w:jc w:val="center"/>
              <w:rPr>
                <w:sz w:val="18"/>
                <w:szCs w:val="18"/>
              </w:rPr>
            </w:pPr>
            <w:r w:rsidRPr="00DD3B53">
              <w:rPr>
                <w:sz w:val="18"/>
                <w:szCs w:val="18"/>
              </w:rPr>
              <w:t>992</w:t>
            </w:r>
          </w:p>
        </w:tc>
        <w:tc>
          <w:tcPr>
            <w:tcW w:w="1064" w:type="pct"/>
            <w:noWrap/>
            <w:vAlign w:val="bottom"/>
            <w:hideMark/>
          </w:tcPr>
          <w:p w14:paraId="5BDEEE5B" w14:textId="77777777" w:rsidR="00AC4DC1" w:rsidRPr="00DD3B53" w:rsidRDefault="00AC4DC1" w:rsidP="001C3389">
            <w:pPr>
              <w:jc w:val="center"/>
              <w:rPr>
                <w:sz w:val="18"/>
                <w:szCs w:val="18"/>
              </w:rPr>
            </w:pPr>
            <w:r w:rsidRPr="00DD3B53">
              <w:rPr>
                <w:sz w:val="18"/>
                <w:szCs w:val="18"/>
              </w:rPr>
              <w:t>349</w:t>
            </w:r>
          </w:p>
        </w:tc>
        <w:tc>
          <w:tcPr>
            <w:tcW w:w="1063" w:type="pct"/>
            <w:noWrap/>
            <w:vAlign w:val="bottom"/>
            <w:hideMark/>
          </w:tcPr>
          <w:p w14:paraId="126B0C3A" w14:textId="77777777" w:rsidR="00AC4DC1" w:rsidRPr="00DD3B53" w:rsidRDefault="00AC4DC1" w:rsidP="001C3389">
            <w:pPr>
              <w:jc w:val="center"/>
              <w:rPr>
                <w:sz w:val="18"/>
                <w:szCs w:val="18"/>
              </w:rPr>
            </w:pPr>
            <w:r w:rsidRPr="00DD3B53">
              <w:rPr>
                <w:sz w:val="18"/>
                <w:szCs w:val="18"/>
              </w:rPr>
              <w:t>3 565</w:t>
            </w:r>
          </w:p>
        </w:tc>
      </w:tr>
      <w:tr w:rsidR="00AC4DC1" w:rsidRPr="00DD3B53" w14:paraId="415D6448" w14:textId="77777777" w:rsidTr="005D2768">
        <w:trPr>
          <w:trHeight w:val="113"/>
          <w:tblHeader/>
        </w:trPr>
        <w:tc>
          <w:tcPr>
            <w:tcW w:w="1005" w:type="pct"/>
            <w:vAlign w:val="center"/>
            <w:hideMark/>
          </w:tcPr>
          <w:p w14:paraId="11B2E082" w14:textId="77777777" w:rsidR="00AC4DC1" w:rsidRPr="00DD3B53" w:rsidRDefault="00AC4DC1" w:rsidP="001C3389">
            <w:pPr>
              <w:rPr>
                <w:bCs/>
                <w:sz w:val="18"/>
                <w:szCs w:val="18"/>
              </w:rPr>
            </w:pPr>
            <w:r w:rsidRPr="00DD3B53">
              <w:rPr>
                <w:bCs/>
                <w:sz w:val="18"/>
                <w:szCs w:val="18"/>
              </w:rPr>
              <w:t>Ценовая зона 3</w:t>
            </w:r>
          </w:p>
        </w:tc>
        <w:tc>
          <w:tcPr>
            <w:tcW w:w="804" w:type="pct"/>
            <w:noWrap/>
            <w:vAlign w:val="bottom"/>
            <w:hideMark/>
          </w:tcPr>
          <w:p w14:paraId="165B8EA1" w14:textId="77777777" w:rsidR="00AC4DC1" w:rsidRPr="00DD3B53" w:rsidRDefault="00AC4DC1" w:rsidP="001C3389">
            <w:pPr>
              <w:jc w:val="center"/>
              <w:rPr>
                <w:sz w:val="18"/>
                <w:szCs w:val="18"/>
              </w:rPr>
            </w:pPr>
            <w:r w:rsidRPr="00DD3B53">
              <w:rPr>
                <w:sz w:val="18"/>
                <w:szCs w:val="18"/>
              </w:rPr>
              <w:t>30</w:t>
            </w:r>
          </w:p>
        </w:tc>
        <w:tc>
          <w:tcPr>
            <w:tcW w:w="1064" w:type="pct"/>
            <w:noWrap/>
            <w:vAlign w:val="bottom"/>
            <w:hideMark/>
          </w:tcPr>
          <w:p w14:paraId="517B8131" w14:textId="77777777" w:rsidR="00AC4DC1" w:rsidRPr="00DD3B53" w:rsidRDefault="00AC4DC1" w:rsidP="001C3389">
            <w:pPr>
              <w:jc w:val="center"/>
              <w:rPr>
                <w:sz w:val="18"/>
                <w:szCs w:val="18"/>
              </w:rPr>
            </w:pPr>
            <w:r w:rsidRPr="00DD3B53">
              <w:rPr>
                <w:sz w:val="18"/>
                <w:szCs w:val="18"/>
              </w:rPr>
              <w:t>490</w:t>
            </w:r>
          </w:p>
        </w:tc>
        <w:tc>
          <w:tcPr>
            <w:tcW w:w="1064" w:type="pct"/>
            <w:noWrap/>
            <w:vAlign w:val="bottom"/>
            <w:hideMark/>
          </w:tcPr>
          <w:p w14:paraId="0A181251" w14:textId="77777777" w:rsidR="00AC4DC1" w:rsidRPr="00DD3B53" w:rsidRDefault="00AC4DC1" w:rsidP="001C3389">
            <w:pPr>
              <w:jc w:val="center"/>
              <w:rPr>
                <w:sz w:val="18"/>
                <w:szCs w:val="18"/>
              </w:rPr>
            </w:pPr>
            <w:r w:rsidRPr="00DD3B53">
              <w:rPr>
                <w:sz w:val="18"/>
                <w:szCs w:val="18"/>
              </w:rPr>
              <w:t>206</w:t>
            </w:r>
          </w:p>
        </w:tc>
        <w:tc>
          <w:tcPr>
            <w:tcW w:w="1063" w:type="pct"/>
            <w:noWrap/>
            <w:vAlign w:val="bottom"/>
            <w:hideMark/>
          </w:tcPr>
          <w:p w14:paraId="588354E9" w14:textId="77777777" w:rsidR="00AC4DC1" w:rsidRPr="00DD3B53" w:rsidRDefault="00AC4DC1" w:rsidP="001C3389">
            <w:pPr>
              <w:jc w:val="center"/>
              <w:rPr>
                <w:sz w:val="18"/>
                <w:szCs w:val="18"/>
              </w:rPr>
            </w:pPr>
            <w:r w:rsidRPr="00DD3B53">
              <w:rPr>
                <w:sz w:val="18"/>
                <w:szCs w:val="18"/>
              </w:rPr>
              <w:t>2 664</w:t>
            </w:r>
          </w:p>
        </w:tc>
      </w:tr>
      <w:tr w:rsidR="00AC4DC1" w:rsidRPr="00DD3B53" w14:paraId="305255A9" w14:textId="77777777" w:rsidTr="005D2768">
        <w:trPr>
          <w:trHeight w:val="113"/>
          <w:tblHeader/>
        </w:trPr>
        <w:tc>
          <w:tcPr>
            <w:tcW w:w="1005" w:type="pct"/>
            <w:vAlign w:val="center"/>
            <w:hideMark/>
          </w:tcPr>
          <w:p w14:paraId="36DCFEBD" w14:textId="77777777" w:rsidR="00AC4DC1" w:rsidRPr="00DD3B53" w:rsidRDefault="00AC4DC1" w:rsidP="001C3389">
            <w:pPr>
              <w:rPr>
                <w:bCs/>
                <w:sz w:val="18"/>
                <w:szCs w:val="18"/>
              </w:rPr>
            </w:pPr>
            <w:r w:rsidRPr="00DD3B53">
              <w:rPr>
                <w:bCs/>
                <w:sz w:val="18"/>
                <w:szCs w:val="18"/>
              </w:rPr>
              <w:t>Ценовая зона 4</w:t>
            </w:r>
          </w:p>
        </w:tc>
        <w:tc>
          <w:tcPr>
            <w:tcW w:w="804" w:type="pct"/>
            <w:noWrap/>
            <w:vAlign w:val="bottom"/>
            <w:hideMark/>
          </w:tcPr>
          <w:p w14:paraId="572577AB" w14:textId="77777777" w:rsidR="00AC4DC1" w:rsidRPr="00DD3B53" w:rsidRDefault="00AC4DC1" w:rsidP="001C3389">
            <w:pPr>
              <w:jc w:val="center"/>
              <w:rPr>
                <w:sz w:val="18"/>
                <w:szCs w:val="18"/>
              </w:rPr>
            </w:pPr>
            <w:r w:rsidRPr="00DD3B53">
              <w:rPr>
                <w:sz w:val="18"/>
                <w:szCs w:val="18"/>
              </w:rPr>
              <w:t>20</w:t>
            </w:r>
          </w:p>
        </w:tc>
        <w:tc>
          <w:tcPr>
            <w:tcW w:w="1064" w:type="pct"/>
            <w:noWrap/>
            <w:vAlign w:val="bottom"/>
            <w:hideMark/>
          </w:tcPr>
          <w:p w14:paraId="536CC13F" w14:textId="77777777" w:rsidR="00AC4DC1" w:rsidRPr="00DD3B53" w:rsidRDefault="00AC4DC1" w:rsidP="001C3389">
            <w:pPr>
              <w:jc w:val="center"/>
              <w:rPr>
                <w:sz w:val="18"/>
                <w:szCs w:val="18"/>
              </w:rPr>
            </w:pPr>
            <w:r w:rsidRPr="00DD3B53">
              <w:rPr>
                <w:sz w:val="18"/>
                <w:szCs w:val="18"/>
              </w:rPr>
              <w:t>323</w:t>
            </w:r>
          </w:p>
        </w:tc>
        <w:tc>
          <w:tcPr>
            <w:tcW w:w="1064" w:type="pct"/>
            <w:noWrap/>
            <w:vAlign w:val="bottom"/>
            <w:hideMark/>
          </w:tcPr>
          <w:p w14:paraId="0E3E7DD5" w14:textId="77777777" w:rsidR="00AC4DC1" w:rsidRPr="00DD3B53" w:rsidRDefault="00AC4DC1" w:rsidP="001C3389">
            <w:pPr>
              <w:jc w:val="center"/>
              <w:rPr>
                <w:sz w:val="18"/>
                <w:szCs w:val="18"/>
              </w:rPr>
            </w:pPr>
            <w:r w:rsidRPr="00DD3B53">
              <w:rPr>
                <w:sz w:val="18"/>
                <w:szCs w:val="18"/>
              </w:rPr>
              <w:t>108</w:t>
            </w:r>
          </w:p>
        </w:tc>
        <w:tc>
          <w:tcPr>
            <w:tcW w:w="1063" w:type="pct"/>
            <w:noWrap/>
            <w:vAlign w:val="bottom"/>
            <w:hideMark/>
          </w:tcPr>
          <w:p w14:paraId="0E6E1618" w14:textId="77777777" w:rsidR="00AC4DC1" w:rsidRPr="00DD3B53" w:rsidRDefault="00AC4DC1" w:rsidP="001C3389">
            <w:pPr>
              <w:jc w:val="center"/>
              <w:rPr>
                <w:sz w:val="18"/>
                <w:szCs w:val="18"/>
              </w:rPr>
            </w:pPr>
            <w:r w:rsidRPr="00DD3B53">
              <w:rPr>
                <w:sz w:val="18"/>
                <w:szCs w:val="18"/>
              </w:rPr>
              <w:t>2 500</w:t>
            </w:r>
          </w:p>
        </w:tc>
      </w:tr>
      <w:tr w:rsidR="00AC4DC1" w:rsidRPr="00DD3B53" w14:paraId="3385BEC3" w14:textId="77777777" w:rsidTr="005D2768">
        <w:trPr>
          <w:trHeight w:val="113"/>
          <w:tblHeader/>
        </w:trPr>
        <w:tc>
          <w:tcPr>
            <w:tcW w:w="1005" w:type="pct"/>
            <w:noWrap/>
            <w:vAlign w:val="bottom"/>
            <w:hideMark/>
          </w:tcPr>
          <w:p w14:paraId="61ACFE0C" w14:textId="77777777" w:rsidR="00AC4DC1" w:rsidRPr="00DD3B53" w:rsidRDefault="00AC4DC1" w:rsidP="001C3389">
            <w:pPr>
              <w:rPr>
                <w:sz w:val="18"/>
                <w:szCs w:val="18"/>
              </w:rPr>
            </w:pPr>
            <w:r w:rsidRPr="00DD3B53">
              <w:rPr>
                <w:sz w:val="18"/>
                <w:szCs w:val="18"/>
              </w:rPr>
              <w:t xml:space="preserve">Итого </w:t>
            </w:r>
          </w:p>
        </w:tc>
        <w:tc>
          <w:tcPr>
            <w:tcW w:w="804" w:type="pct"/>
            <w:noWrap/>
            <w:vAlign w:val="bottom"/>
            <w:hideMark/>
          </w:tcPr>
          <w:p w14:paraId="449B0167" w14:textId="77777777" w:rsidR="00AC4DC1" w:rsidRPr="00DD3B53" w:rsidRDefault="00AC4DC1" w:rsidP="001C3389">
            <w:pPr>
              <w:jc w:val="center"/>
              <w:rPr>
                <w:bCs/>
                <w:sz w:val="18"/>
                <w:szCs w:val="18"/>
              </w:rPr>
            </w:pPr>
            <w:r w:rsidRPr="00DD3B53">
              <w:rPr>
                <w:sz w:val="18"/>
                <w:szCs w:val="18"/>
              </w:rPr>
              <w:t>162</w:t>
            </w:r>
          </w:p>
        </w:tc>
        <w:tc>
          <w:tcPr>
            <w:tcW w:w="1064" w:type="pct"/>
            <w:noWrap/>
            <w:vAlign w:val="center"/>
            <w:hideMark/>
          </w:tcPr>
          <w:p w14:paraId="0991AD9B" w14:textId="77777777" w:rsidR="00AC4DC1" w:rsidRPr="00DD3B53" w:rsidRDefault="00AC4DC1" w:rsidP="001C3389">
            <w:pPr>
              <w:jc w:val="center"/>
              <w:rPr>
                <w:bCs/>
                <w:sz w:val="18"/>
                <w:szCs w:val="18"/>
              </w:rPr>
            </w:pPr>
            <w:r w:rsidRPr="00DD3B53">
              <w:rPr>
                <w:sz w:val="18"/>
                <w:szCs w:val="18"/>
              </w:rPr>
              <w:t>929</w:t>
            </w:r>
          </w:p>
        </w:tc>
        <w:tc>
          <w:tcPr>
            <w:tcW w:w="1064" w:type="pct"/>
            <w:noWrap/>
            <w:vAlign w:val="bottom"/>
            <w:hideMark/>
          </w:tcPr>
          <w:p w14:paraId="34BDB6FA" w14:textId="77777777" w:rsidR="00AC4DC1" w:rsidRPr="00DD3B53" w:rsidRDefault="00AC4DC1" w:rsidP="001C3389">
            <w:pPr>
              <w:jc w:val="center"/>
              <w:rPr>
                <w:bCs/>
                <w:sz w:val="18"/>
                <w:szCs w:val="18"/>
              </w:rPr>
            </w:pPr>
            <w:r w:rsidRPr="00DD3B53">
              <w:rPr>
                <w:sz w:val="18"/>
                <w:szCs w:val="18"/>
              </w:rPr>
              <w:t>108</w:t>
            </w:r>
          </w:p>
        </w:tc>
        <w:tc>
          <w:tcPr>
            <w:tcW w:w="1063" w:type="pct"/>
            <w:noWrap/>
            <w:vAlign w:val="bottom"/>
            <w:hideMark/>
          </w:tcPr>
          <w:p w14:paraId="6D2159FA" w14:textId="77777777" w:rsidR="00AC4DC1" w:rsidRPr="00DD3B53" w:rsidRDefault="00AC4DC1" w:rsidP="001C3389">
            <w:pPr>
              <w:jc w:val="center"/>
              <w:rPr>
                <w:bCs/>
                <w:sz w:val="18"/>
                <w:szCs w:val="18"/>
              </w:rPr>
            </w:pPr>
            <w:r w:rsidRPr="00DD3B53">
              <w:rPr>
                <w:sz w:val="18"/>
                <w:szCs w:val="18"/>
              </w:rPr>
              <w:t>4 040</w:t>
            </w:r>
          </w:p>
        </w:tc>
      </w:tr>
    </w:tbl>
    <w:p w14:paraId="2CF40AE5" w14:textId="261BDD47" w:rsidR="00AC4DC1" w:rsidRPr="00DD3B53" w:rsidRDefault="00AC4DC1" w:rsidP="00AC4DC1">
      <w:pPr>
        <w:spacing w:before="120"/>
        <w:jc w:val="both"/>
      </w:pPr>
      <w:bookmarkStart w:id="242" w:name="_Toc230808497"/>
      <w:bookmarkStart w:id="243" w:name="_Toc231552233"/>
      <w:r w:rsidRPr="00DD3B53">
        <w:t xml:space="preserve">Таблица </w:t>
      </w:r>
      <w:r w:rsidRPr="00DD3B53">
        <w:rPr>
          <w:noProof/>
        </w:rPr>
        <w:fldChar w:fldCharType="begin"/>
      </w:r>
      <w:r w:rsidRPr="00DD3B53">
        <w:rPr>
          <w:noProof/>
        </w:rPr>
        <w:instrText xml:space="preserve"> SEQ Таблица \* ARABIC </w:instrText>
      </w:r>
      <w:r w:rsidRPr="00DD3B53">
        <w:rPr>
          <w:noProof/>
        </w:rPr>
        <w:fldChar w:fldCharType="separate"/>
      </w:r>
      <w:r w:rsidR="00EB25B9">
        <w:rPr>
          <w:noProof/>
        </w:rPr>
        <w:t>42</w:t>
      </w:r>
      <w:r w:rsidRPr="00DD3B53">
        <w:rPr>
          <w:noProof/>
        </w:rPr>
        <w:fldChar w:fldCharType="end"/>
      </w:r>
      <w:r w:rsidRPr="00DD3B53">
        <w:t xml:space="preserve"> – Цены предложения земельных участков под </w:t>
      </w:r>
      <w:r>
        <w:t>индивидуальную</w:t>
      </w:r>
      <w:r w:rsidRPr="00DD3B53">
        <w:t xml:space="preserve"> жилую застройку в зависимости от ценовой зоны в г. Комсомольске-на-Амуре</w:t>
      </w:r>
      <w:bookmarkEnd w:id="242"/>
      <w:bookmarkEnd w:id="243"/>
    </w:p>
    <w:tbl>
      <w:tblPr>
        <w:tblW w:w="5000" w:type="pct"/>
        <w:tblLook w:val="04A0" w:firstRow="1" w:lastRow="0" w:firstColumn="1" w:lastColumn="0" w:noHBand="0" w:noVBand="1"/>
      </w:tblPr>
      <w:tblGrid>
        <w:gridCol w:w="1975"/>
        <w:gridCol w:w="1580"/>
        <w:gridCol w:w="2090"/>
        <w:gridCol w:w="2090"/>
        <w:gridCol w:w="2088"/>
      </w:tblGrid>
      <w:tr w:rsidR="00AC4DC1" w:rsidRPr="00DD3B53" w14:paraId="6732B4D1" w14:textId="77777777" w:rsidTr="005D2768">
        <w:trPr>
          <w:trHeight w:val="113"/>
          <w:tblHeader/>
        </w:trPr>
        <w:tc>
          <w:tcPr>
            <w:tcW w:w="1005" w:type="pct"/>
            <w:tcBorders>
              <w:top w:val="single" w:sz="4" w:space="0" w:color="auto"/>
              <w:left w:val="single" w:sz="4" w:space="0" w:color="auto"/>
              <w:bottom w:val="single" w:sz="4" w:space="0" w:color="auto"/>
              <w:right w:val="single" w:sz="4" w:space="0" w:color="auto"/>
            </w:tcBorders>
            <w:vAlign w:val="center"/>
            <w:hideMark/>
          </w:tcPr>
          <w:p w14:paraId="2952B4AE" w14:textId="77777777" w:rsidR="00AC4DC1" w:rsidRPr="00DD3B53" w:rsidRDefault="00AC4DC1" w:rsidP="001C3389">
            <w:pPr>
              <w:jc w:val="center"/>
              <w:rPr>
                <w:bCs/>
                <w:sz w:val="18"/>
                <w:szCs w:val="18"/>
              </w:rPr>
            </w:pPr>
            <w:r w:rsidRPr="00DD3B53">
              <w:rPr>
                <w:bCs/>
                <w:sz w:val="18"/>
                <w:szCs w:val="18"/>
              </w:rPr>
              <w:t>Местоположение</w:t>
            </w:r>
          </w:p>
        </w:tc>
        <w:tc>
          <w:tcPr>
            <w:tcW w:w="804" w:type="pct"/>
            <w:tcBorders>
              <w:top w:val="single" w:sz="4" w:space="0" w:color="auto"/>
              <w:left w:val="nil"/>
              <w:bottom w:val="single" w:sz="4" w:space="0" w:color="auto"/>
              <w:right w:val="single" w:sz="4" w:space="0" w:color="auto"/>
            </w:tcBorders>
            <w:vAlign w:val="center"/>
            <w:hideMark/>
          </w:tcPr>
          <w:p w14:paraId="64EA479B" w14:textId="77777777" w:rsidR="00AC4DC1" w:rsidRPr="00DD3B53" w:rsidRDefault="00AC4DC1" w:rsidP="001C3389">
            <w:pPr>
              <w:jc w:val="center"/>
              <w:rPr>
                <w:bCs/>
                <w:sz w:val="18"/>
                <w:szCs w:val="18"/>
              </w:rPr>
            </w:pPr>
            <w:r w:rsidRPr="00DD3B53">
              <w:rPr>
                <w:bCs/>
                <w:sz w:val="18"/>
                <w:szCs w:val="18"/>
              </w:rPr>
              <w:t>Количество, ед.</w:t>
            </w:r>
          </w:p>
        </w:tc>
        <w:tc>
          <w:tcPr>
            <w:tcW w:w="1064" w:type="pct"/>
            <w:tcBorders>
              <w:top w:val="single" w:sz="4" w:space="0" w:color="auto"/>
              <w:left w:val="nil"/>
              <w:bottom w:val="single" w:sz="4" w:space="0" w:color="auto"/>
              <w:right w:val="single" w:sz="4" w:space="0" w:color="auto"/>
            </w:tcBorders>
            <w:vAlign w:val="center"/>
            <w:hideMark/>
          </w:tcPr>
          <w:p w14:paraId="0ACA01B1" w14:textId="77777777" w:rsidR="00AC4DC1" w:rsidRPr="00DD3B53" w:rsidRDefault="00AC4DC1" w:rsidP="001C3389">
            <w:pPr>
              <w:jc w:val="center"/>
              <w:rPr>
                <w:bCs/>
                <w:sz w:val="18"/>
                <w:szCs w:val="18"/>
              </w:rPr>
            </w:pPr>
            <w:r w:rsidRPr="00DD3B53">
              <w:rPr>
                <w:bCs/>
                <w:sz w:val="18"/>
                <w:szCs w:val="18"/>
              </w:rPr>
              <w:t>Средняя цена предложения, руб./кв.м.</w:t>
            </w:r>
          </w:p>
        </w:tc>
        <w:tc>
          <w:tcPr>
            <w:tcW w:w="1064" w:type="pct"/>
            <w:tcBorders>
              <w:top w:val="single" w:sz="4" w:space="0" w:color="auto"/>
              <w:left w:val="nil"/>
              <w:bottom w:val="single" w:sz="4" w:space="0" w:color="auto"/>
              <w:right w:val="single" w:sz="4" w:space="0" w:color="auto"/>
            </w:tcBorders>
            <w:vAlign w:val="center"/>
            <w:hideMark/>
          </w:tcPr>
          <w:p w14:paraId="02AFAADD" w14:textId="77777777" w:rsidR="00AC4DC1" w:rsidRPr="00DD3B53" w:rsidRDefault="00AC4DC1" w:rsidP="001C3389">
            <w:pPr>
              <w:jc w:val="center"/>
              <w:rPr>
                <w:bCs/>
                <w:sz w:val="18"/>
                <w:szCs w:val="18"/>
              </w:rPr>
            </w:pPr>
            <w:r w:rsidRPr="00DD3B53">
              <w:rPr>
                <w:bCs/>
                <w:sz w:val="18"/>
                <w:szCs w:val="18"/>
              </w:rPr>
              <w:t>Минимальная цена предложения, руб./кв.м.</w:t>
            </w:r>
          </w:p>
        </w:tc>
        <w:tc>
          <w:tcPr>
            <w:tcW w:w="1063" w:type="pct"/>
            <w:tcBorders>
              <w:top w:val="single" w:sz="4" w:space="0" w:color="auto"/>
              <w:left w:val="nil"/>
              <w:bottom w:val="single" w:sz="4" w:space="0" w:color="auto"/>
              <w:right w:val="single" w:sz="4" w:space="0" w:color="auto"/>
            </w:tcBorders>
            <w:vAlign w:val="center"/>
            <w:hideMark/>
          </w:tcPr>
          <w:p w14:paraId="283A7F4F" w14:textId="77777777" w:rsidR="00AC4DC1" w:rsidRPr="00DD3B53" w:rsidRDefault="00AC4DC1" w:rsidP="001C3389">
            <w:pPr>
              <w:jc w:val="center"/>
              <w:rPr>
                <w:bCs/>
                <w:sz w:val="18"/>
                <w:szCs w:val="18"/>
              </w:rPr>
            </w:pPr>
            <w:r w:rsidRPr="00DD3B53">
              <w:rPr>
                <w:bCs/>
                <w:sz w:val="18"/>
                <w:szCs w:val="18"/>
              </w:rPr>
              <w:t>Максимальная цена предложения, руб./кв.м.</w:t>
            </w:r>
          </w:p>
        </w:tc>
      </w:tr>
      <w:tr w:rsidR="00AC4DC1" w:rsidRPr="00AC4DC1" w14:paraId="1DC24DAD" w14:textId="77777777" w:rsidTr="005D2768">
        <w:trPr>
          <w:trHeight w:val="113"/>
          <w:tblHeader/>
        </w:trPr>
        <w:tc>
          <w:tcPr>
            <w:tcW w:w="1005" w:type="pct"/>
            <w:tcBorders>
              <w:top w:val="nil"/>
              <w:left w:val="single" w:sz="4" w:space="0" w:color="auto"/>
              <w:bottom w:val="single" w:sz="4" w:space="0" w:color="auto"/>
              <w:right w:val="single" w:sz="4" w:space="0" w:color="auto"/>
            </w:tcBorders>
            <w:vAlign w:val="center"/>
            <w:hideMark/>
          </w:tcPr>
          <w:p w14:paraId="1F4FB2D5" w14:textId="77777777" w:rsidR="00AC4DC1" w:rsidRPr="00AC4DC1" w:rsidRDefault="00AC4DC1" w:rsidP="001C3389">
            <w:pPr>
              <w:rPr>
                <w:bCs/>
                <w:sz w:val="18"/>
                <w:szCs w:val="18"/>
              </w:rPr>
            </w:pPr>
            <w:r w:rsidRPr="00AC4DC1">
              <w:rPr>
                <w:bCs/>
                <w:sz w:val="18"/>
                <w:szCs w:val="18"/>
              </w:rPr>
              <w:t>Ценовая зона 1</w:t>
            </w:r>
          </w:p>
        </w:tc>
        <w:tc>
          <w:tcPr>
            <w:tcW w:w="804" w:type="pct"/>
            <w:tcBorders>
              <w:top w:val="nil"/>
              <w:left w:val="nil"/>
              <w:bottom w:val="single" w:sz="4" w:space="0" w:color="auto"/>
              <w:right w:val="single" w:sz="4" w:space="0" w:color="auto"/>
            </w:tcBorders>
            <w:noWrap/>
            <w:vAlign w:val="bottom"/>
            <w:hideMark/>
          </w:tcPr>
          <w:p w14:paraId="4F8C675A" w14:textId="77777777" w:rsidR="00AC4DC1" w:rsidRPr="00AC4DC1" w:rsidRDefault="00AC4DC1" w:rsidP="001C3389">
            <w:pPr>
              <w:jc w:val="center"/>
              <w:rPr>
                <w:sz w:val="18"/>
                <w:szCs w:val="18"/>
              </w:rPr>
            </w:pPr>
            <w:r w:rsidRPr="00AC4DC1">
              <w:rPr>
                <w:sz w:val="18"/>
                <w:szCs w:val="18"/>
              </w:rPr>
              <w:t>22</w:t>
            </w:r>
          </w:p>
        </w:tc>
        <w:tc>
          <w:tcPr>
            <w:tcW w:w="1064" w:type="pct"/>
            <w:tcBorders>
              <w:top w:val="single" w:sz="4" w:space="0" w:color="auto"/>
              <w:left w:val="single" w:sz="4" w:space="0" w:color="auto"/>
              <w:bottom w:val="single" w:sz="4" w:space="0" w:color="auto"/>
              <w:right w:val="single" w:sz="4" w:space="0" w:color="auto"/>
            </w:tcBorders>
            <w:noWrap/>
            <w:vAlign w:val="bottom"/>
            <w:hideMark/>
          </w:tcPr>
          <w:p w14:paraId="5865B698" w14:textId="77777777" w:rsidR="00AC4DC1" w:rsidRPr="00AC4DC1" w:rsidRDefault="00AC4DC1" w:rsidP="001C3389">
            <w:pPr>
              <w:jc w:val="center"/>
              <w:rPr>
                <w:sz w:val="18"/>
                <w:szCs w:val="18"/>
              </w:rPr>
            </w:pPr>
            <w:r w:rsidRPr="00AC4DC1">
              <w:rPr>
                <w:sz w:val="18"/>
                <w:szCs w:val="18"/>
              </w:rPr>
              <w:t>2 440</w:t>
            </w:r>
          </w:p>
        </w:tc>
        <w:tc>
          <w:tcPr>
            <w:tcW w:w="1064" w:type="pct"/>
            <w:tcBorders>
              <w:top w:val="single" w:sz="4" w:space="0" w:color="auto"/>
              <w:left w:val="nil"/>
              <w:bottom w:val="single" w:sz="4" w:space="0" w:color="auto"/>
              <w:right w:val="single" w:sz="4" w:space="0" w:color="auto"/>
            </w:tcBorders>
            <w:noWrap/>
            <w:vAlign w:val="bottom"/>
            <w:hideMark/>
          </w:tcPr>
          <w:p w14:paraId="511AC952" w14:textId="77777777" w:rsidR="00AC4DC1" w:rsidRPr="00AC4DC1" w:rsidRDefault="00AC4DC1" w:rsidP="001C3389">
            <w:pPr>
              <w:jc w:val="center"/>
              <w:rPr>
                <w:sz w:val="18"/>
                <w:szCs w:val="18"/>
              </w:rPr>
            </w:pPr>
            <w:r w:rsidRPr="00AC4DC1">
              <w:rPr>
                <w:sz w:val="18"/>
                <w:szCs w:val="18"/>
              </w:rPr>
              <w:t>1 186</w:t>
            </w:r>
          </w:p>
        </w:tc>
        <w:tc>
          <w:tcPr>
            <w:tcW w:w="1063" w:type="pct"/>
            <w:tcBorders>
              <w:top w:val="single" w:sz="4" w:space="0" w:color="auto"/>
              <w:left w:val="nil"/>
              <w:bottom w:val="single" w:sz="4" w:space="0" w:color="auto"/>
              <w:right w:val="single" w:sz="4" w:space="0" w:color="auto"/>
            </w:tcBorders>
            <w:noWrap/>
            <w:vAlign w:val="bottom"/>
            <w:hideMark/>
          </w:tcPr>
          <w:p w14:paraId="0BAA4268" w14:textId="77777777" w:rsidR="00AC4DC1" w:rsidRPr="00AC4DC1" w:rsidRDefault="00AC4DC1" w:rsidP="001C3389">
            <w:pPr>
              <w:jc w:val="center"/>
              <w:rPr>
                <w:sz w:val="18"/>
                <w:szCs w:val="18"/>
              </w:rPr>
            </w:pPr>
            <w:r w:rsidRPr="00AC4DC1">
              <w:rPr>
                <w:sz w:val="18"/>
                <w:szCs w:val="18"/>
              </w:rPr>
              <w:t>4 167</w:t>
            </w:r>
          </w:p>
        </w:tc>
      </w:tr>
      <w:tr w:rsidR="00AC4DC1" w:rsidRPr="00AC4DC1" w14:paraId="36460484" w14:textId="77777777" w:rsidTr="005D2768">
        <w:trPr>
          <w:trHeight w:val="113"/>
          <w:tblHeader/>
        </w:trPr>
        <w:tc>
          <w:tcPr>
            <w:tcW w:w="1005" w:type="pct"/>
            <w:tcBorders>
              <w:top w:val="nil"/>
              <w:left w:val="single" w:sz="4" w:space="0" w:color="auto"/>
              <w:bottom w:val="single" w:sz="4" w:space="0" w:color="auto"/>
              <w:right w:val="single" w:sz="4" w:space="0" w:color="auto"/>
            </w:tcBorders>
            <w:vAlign w:val="center"/>
            <w:hideMark/>
          </w:tcPr>
          <w:p w14:paraId="422A9AAC" w14:textId="77777777" w:rsidR="00AC4DC1" w:rsidRPr="00AC4DC1" w:rsidRDefault="00AC4DC1" w:rsidP="001C3389">
            <w:pPr>
              <w:rPr>
                <w:bCs/>
                <w:sz w:val="18"/>
                <w:szCs w:val="18"/>
              </w:rPr>
            </w:pPr>
            <w:r w:rsidRPr="00AC4DC1">
              <w:rPr>
                <w:bCs/>
                <w:sz w:val="18"/>
                <w:szCs w:val="18"/>
              </w:rPr>
              <w:t>Ценовая зона 2</w:t>
            </w:r>
          </w:p>
        </w:tc>
        <w:tc>
          <w:tcPr>
            <w:tcW w:w="804" w:type="pct"/>
            <w:tcBorders>
              <w:top w:val="nil"/>
              <w:left w:val="nil"/>
              <w:bottom w:val="single" w:sz="4" w:space="0" w:color="auto"/>
              <w:right w:val="single" w:sz="4" w:space="0" w:color="auto"/>
            </w:tcBorders>
            <w:noWrap/>
            <w:vAlign w:val="bottom"/>
            <w:hideMark/>
          </w:tcPr>
          <w:p w14:paraId="777C947E" w14:textId="77777777" w:rsidR="00AC4DC1" w:rsidRPr="00AC4DC1" w:rsidRDefault="00AC4DC1" w:rsidP="001C3389">
            <w:pPr>
              <w:jc w:val="center"/>
              <w:rPr>
                <w:sz w:val="18"/>
                <w:szCs w:val="18"/>
              </w:rPr>
            </w:pPr>
            <w:r w:rsidRPr="00AC4DC1">
              <w:rPr>
                <w:sz w:val="18"/>
                <w:szCs w:val="18"/>
              </w:rPr>
              <w:t>84</w:t>
            </w:r>
          </w:p>
        </w:tc>
        <w:tc>
          <w:tcPr>
            <w:tcW w:w="1064" w:type="pct"/>
            <w:tcBorders>
              <w:top w:val="nil"/>
              <w:left w:val="single" w:sz="4" w:space="0" w:color="auto"/>
              <w:bottom w:val="single" w:sz="4" w:space="0" w:color="auto"/>
              <w:right w:val="single" w:sz="4" w:space="0" w:color="auto"/>
            </w:tcBorders>
            <w:noWrap/>
            <w:vAlign w:val="bottom"/>
            <w:hideMark/>
          </w:tcPr>
          <w:p w14:paraId="0159A814" w14:textId="77777777" w:rsidR="00AC4DC1" w:rsidRPr="00AC4DC1" w:rsidRDefault="00AC4DC1" w:rsidP="001C3389">
            <w:pPr>
              <w:jc w:val="center"/>
              <w:rPr>
                <w:sz w:val="18"/>
                <w:szCs w:val="18"/>
              </w:rPr>
            </w:pPr>
            <w:r w:rsidRPr="00AC4DC1">
              <w:rPr>
                <w:sz w:val="18"/>
                <w:szCs w:val="18"/>
              </w:rPr>
              <w:t>1 119</w:t>
            </w:r>
          </w:p>
        </w:tc>
        <w:tc>
          <w:tcPr>
            <w:tcW w:w="1064" w:type="pct"/>
            <w:tcBorders>
              <w:top w:val="nil"/>
              <w:left w:val="nil"/>
              <w:bottom w:val="single" w:sz="4" w:space="0" w:color="auto"/>
              <w:right w:val="single" w:sz="4" w:space="0" w:color="auto"/>
            </w:tcBorders>
            <w:noWrap/>
            <w:vAlign w:val="bottom"/>
            <w:hideMark/>
          </w:tcPr>
          <w:p w14:paraId="6791B5F2" w14:textId="77777777" w:rsidR="00AC4DC1" w:rsidRPr="00AC4DC1" w:rsidRDefault="00AC4DC1" w:rsidP="001C3389">
            <w:pPr>
              <w:jc w:val="center"/>
              <w:rPr>
                <w:sz w:val="18"/>
                <w:szCs w:val="18"/>
              </w:rPr>
            </w:pPr>
            <w:r w:rsidRPr="00AC4DC1">
              <w:rPr>
                <w:sz w:val="18"/>
                <w:szCs w:val="18"/>
              </w:rPr>
              <w:t>600</w:t>
            </w:r>
          </w:p>
        </w:tc>
        <w:tc>
          <w:tcPr>
            <w:tcW w:w="1063" w:type="pct"/>
            <w:tcBorders>
              <w:top w:val="nil"/>
              <w:left w:val="nil"/>
              <w:bottom w:val="single" w:sz="4" w:space="0" w:color="auto"/>
              <w:right w:val="single" w:sz="4" w:space="0" w:color="auto"/>
            </w:tcBorders>
            <w:noWrap/>
            <w:vAlign w:val="bottom"/>
            <w:hideMark/>
          </w:tcPr>
          <w:p w14:paraId="5BFDE4F9" w14:textId="77777777" w:rsidR="00AC4DC1" w:rsidRPr="00AC4DC1" w:rsidRDefault="00AC4DC1" w:rsidP="001C3389">
            <w:pPr>
              <w:jc w:val="center"/>
              <w:rPr>
                <w:sz w:val="18"/>
                <w:szCs w:val="18"/>
              </w:rPr>
            </w:pPr>
            <w:r w:rsidRPr="00AC4DC1">
              <w:rPr>
                <w:sz w:val="18"/>
                <w:szCs w:val="18"/>
              </w:rPr>
              <w:t>2 100</w:t>
            </w:r>
          </w:p>
        </w:tc>
      </w:tr>
      <w:tr w:rsidR="00AC4DC1" w:rsidRPr="00AC4DC1" w14:paraId="6C7CEA7C" w14:textId="77777777" w:rsidTr="005D2768">
        <w:trPr>
          <w:trHeight w:val="113"/>
          <w:tblHeader/>
        </w:trPr>
        <w:tc>
          <w:tcPr>
            <w:tcW w:w="1005" w:type="pct"/>
            <w:tcBorders>
              <w:top w:val="nil"/>
              <w:left w:val="single" w:sz="4" w:space="0" w:color="auto"/>
              <w:bottom w:val="single" w:sz="4" w:space="0" w:color="auto"/>
              <w:right w:val="single" w:sz="4" w:space="0" w:color="auto"/>
            </w:tcBorders>
            <w:vAlign w:val="center"/>
            <w:hideMark/>
          </w:tcPr>
          <w:p w14:paraId="3728108C" w14:textId="77777777" w:rsidR="00AC4DC1" w:rsidRPr="00AC4DC1" w:rsidRDefault="00AC4DC1" w:rsidP="001C3389">
            <w:pPr>
              <w:rPr>
                <w:bCs/>
                <w:sz w:val="18"/>
                <w:szCs w:val="18"/>
              </w:rPr>
            </w:pPr>
            <w:r w:rsidRPr="00AC4DC1">
              <w:rPr>
                <w:bCs/>
                <w:sz w:val="18"/>
                <w:szCs w:val="18"/>
              </w:rPr>
              <w:t>Ценовая зона 3</w:t>
            </w:r>
          </w:p>
        </w:tc>
        <w:tc>
          <w:tcPr>
            <w:tcW w:w="804" w:type="pct"/>
            <w:tcBorders>
              <w:top w:val="nil"/>
              <w:left w:val="nil"/>
              <w:bottom w:val="single" w:sz="4" w:space="0" w:color="auto"/>
              <w:right w:val="single" w:sz="4" w:space="0" w:color="auto"/>
            </w:tcBorders>
            <w:noWrap/>
            <w:vAlign w:val="bottom"/>
            <w:hideMark/>
          </w:tcPr>
          <w:p w14:paraId="170FA779" w14:textId="77777777" w:rsidR="00AC4DC1" w:rsidRPr="00AC4DC1" w:rsidRDefault="00AC4DC1" w:rsidP="001C3389">
            <w:pPr>
              <w:jc w:val="center"/>
              <w:rPr>
                <w:sz w:val="18"/>
                <w:szCs w:val="18"/>
              </w:rPr>
            </w:pPr>
            <w:r w:rsidRPr="00AC4DC1">
              <w:rPr>
                <w:sz w:val="18"/>
                <w:szCs w:val="18"/>
              </w:rPr>
              <w:t>39</w:t>
            </w:r>
          </w:p>
        </w:tc>
        <w:tc>
          <w:tcPr>
            <w:tcW w:w="1064" w:type="pct"/>
            <w:tcBorders>
              <w:top w:val="nil"/>
              <w:left w:val="single" w:sz="4" w:space="0" w:color="auto"/>
              <w:bottom w:val="single" w:sz="4" w:space="0" w:color="auto"/>
              <w:right w:val="single" w:sz="4" w:space="0" w:color="auto"/>
            </w:tcBorders>
            <w:noWrap/>
            <w:vAlign w:val="bottom"/>
            <w:hideMark/>
          </w:tcPr>
          <w:p w14:paraId="4E9893EA" w14:textId="77777777" w:rsidR="00AC4DC1" w:rsidRPr="00AC4DC1" w:rsidRDefault="00AC4DC1" w:rsidP="001C3389">
            <w:pPr>
              <w:jc w:val="center"/>
              <w:rPr>
                <w:sz w:val="18"/>
                <w:szCs w:val="18"/>
              </w:rPr>
            </w:pPr>
            <w:r w:rsidRPr="00AC4DC1">
              <w:rPr>
                <w:sz w:val="18"/>
                <w:szCs w:val="18"/>
              </w:rPr>
              <w:t>529</w:t>
            </w:r>
          </w:p>
        </w:tc>
        <w:tc>
          <w:tcPr>
            <w:tcW w:w="1064" w:type="pct"/>
            <w:tcBorders>
              <w:top w:val="nil"/>
              <w:left w:val="nil"/>
              <w:bottom w:val="single" w:sz="4" w:space="0" w:color="auto"/>
              <w:right w:val="single" w:sz="4" w:space="0" w:color="auto"/>
            </w:tcBorders>
            <w:noWrap/>
            <w:vAlign w:val="bottom"/>
            <w:hideMark/>
          </w:tcPr>
          <w:p w14:paraId="4E6F525F" w14:textId="77777777" w:rsidR="00AC4DC1" w:rsidRPr="00AC4DC1" w:rsidRDefault="00AC4DC1" w:rsidP="001C3389">
            <w:pPr>
              <w:jc w:val="center"/>
              <w:rPr>
                <w:sz w:val="18"/>
                <w:szCs w:val="18"/>
              </w:rPr>
            </w:pPr>
            <w:r w:rsidRPr="00AC4DC1">
              <w:rPr>
                <w:sz w:val="18"/>
                <w:szCs w:val="18"/>
              </w:rPr>
              <w:t>350</w:t>
            </w:r>
          </w:p>
        </w:tc>
        <w:tc>
          <w:tcPr>
            <w:tcW w:w="1063" w:type="pct"/>
            <w:tcBorders>
              <w:top w:val="nil"/>
              <w:left w:val="nil"/>
              <w:bottom w:val="single" w:sz="4" w:space="0" w:color="auto"/>
              <w:right w:val="single" w:sz="4" w:space="0" w:color="auto"/>
            </w:tcBorders>
            <w:noWrap/>
            <w:vAlign w:val="bottom"/>
            <w:hideMark/>
          </w:tcPr>
          <w:p w14:paraId="1FB7E29A" w14:textId="77777777" w:rsidR="00AC4DC1" w:rsidRPr="00AC4DC1" w:rsidRDefault="00AC4DC1" w:rsidP="001C3389">
            <w:pPr>
              <w:jc w:val="center"/>
              <w:rPr>
                <w:sz w:val="18"/>
                <w:szCs w:val="18"/>
              </w:rPr>
            </w:pPr>
            <w:r w:rsidRPr="00AC4DC1">
              <w:rPr>
                <w:sz w:val="18"/>
                <w:szCs w:val="18"/>
              </w:rPr>
              <w:t>1 500</w:t>
            </w:r>
          </w:p>
        </w:tc>
      </w:tr>
      <w:tr w:rsidR="00AC4DC1" w:rsidRPr="00AC4DC1" w14:paraId="1BBB55B9" w14:textId="77777777" w:rsidTr="005D2768">
        <w:trPr>
          <w:trHeight w:val="113"/>
          <w:tblHeader/>
        </w:trPr>
        <w:tc>
          <w:tcPr>
            <w:tcW w:w="1005" w:type="pct"/>
            <w:tcBorders>
              <w:top w:val="nil"/>
              <w:left w:val="single" w:sz="4" w:space="0" w:color="auto"/>
              <w:bottom w:val="single" w:sz="4" w:space="0" w:color="auto"/>
              <w:right w:val="single" w:sz="4" w:space="0" w:color="auto"/>
            </w:tcBorders>
            <w:vAlign w:val="center"/>
            <w:hideMark/>
          </w:tcPr>
          <w:p w14:paraId="0F3C8E43" w14:textId="77777777" w:rsidR="00AC4DC1" w:rsidRPr="00AC4DC1" w:rsidRDefault="00AC4DC1" w:rsidP="001C3389">
            <w:pPr>
              <w:rPr>
                <w:bCs/>
                <w:sz w:val="18"/>
                <w:szCs w:val="18"/>
              </w:rPr>
            </w:pPr>
            <w:r w:rsidRPr="00AC4DC1">
              <w:rPr>
                <w:bCs/>
                <w:sz w:val="18"/>
                <w:szCs w:val="18"/>
              </w:rPr>
              <w:t>Ценовая зона 4</w:t>
            </w:r>
          </w:p>
        </w:tc>
        <w:tc>
          <w:tcPr>
            <w:tcW w:w="804" w:type="pct"/>
            <w:tcBorders>
              <w:top w:val="nil"/>
              <w:left w:val="nil"/>
              <w:bottom w:val="single" w:sz="4" w:space="0" w:color="auto"/>
              <w:right w:val="single" w:sz="4" w:space="0" w:color="auto"/>
            </w:tcBorders>
            <w:noWrap/>
            <w:vAlign w:val="bottom"/>
            <w:hideMark/>
          </w:tcPr>
          <w:p w14:paraId="212A5385" w14:textId="77777777" w:rsidR="00AC4DC1" w:rsidRPr="00AC4DC1" w:rsidRDefault="00AC4DC1" w:rsidP="001C3389">
            <w:pPr>
              <w:jc w:val="center"/>
              <w:rPr>
                <w:sz w:val="18"/>
                <w:szCs w:val="18"/>
              </w:rPr>
            </w:pPr>
            <w:r w:rsidRPr="00AC4DC1">
              <w:rPr>
                <w:sz w:val="18"/>
                <w:szCs w:val="18"/>
              </w:rPr>
              <w:t>59</w:t>
            </w:r>
          </w:p>
        </w:tc>
        <w:tc>
          <w:tcPr>
            <w:tcW w:w="1064" w:type="pct"/>
            <w:tcBorders>
              <w:top w:val="nil"/>
              <w:left w:val="single" w:sz="4" w:space="0" w:color="auto"/>
              <w:bottom w:val="single" w:sz="4" w:space="0" w:color="auto"/>
              <w:right w:val="single" w:sz="4" w:space="0" w:color="auto"/>
            </w:tcBorders>
            <w:noWrap/>
            <w:vAlign w:val="bottom"/>
            <w:hideMark/>
          </w:tcPr>
          <w:p w14:paraId="6FD2CB1D" w14:textId="77777777" w:rsidR="00AC4DC1" w:rsidRPr="00AC4DC1" w:rsidRDefault="00AC4DC1" w:rsidP="001C3389">
            <w:pPr>
              <w:jc w:val="center"/>
              <w:rPr>
                <w:sz w:val="18"/>
                <w:szCs w:val="18"/>
              </w:rPr>
            </w:pPr>
            <w:r w:rsidRPr="00AC4DC1">
              <w:rPr>
                <w:sz w:val="18"/>
                <w:szCs w:val="18"/>
              </w:rPr>
              <w:t>350</w:t>
            </w:r>
          </w:p>
        </w:tc>
        <w:tc>
          <w:tcPr>
            <w:tcW w:w="1064" w:type="pct"/>
            <w:tcBorders>
              <w:top w:val="nil"/>
              <w:left w:val="nil"/>
              <w:bottom w:val="single" w:sz="4" w:space="0" w:color="auto"/>
              <w:right w:val="single" w:sz="4" w:space="0" w:color="auto"/>
            </w:tcBorders>
            <w:noWrap/>
            <w:vAlign w:val="bottom"/>
            <w:hideMark/>
          </w:tcPr>
          <w:p w14:paraId="04C7016A" w14:textId="77777777" w:rsidR="00AC4DC1" w:rsidRPr="00AC4DC1" w:rsidRDefault="00AC4DC1" w:rsidP="001C3389">
            <w:pPr>
              <w:jc w:val="center"/>
              <w:rPr>
                <w:sz w:val="18"/>
                <w:szCs w:val="18"/>
              </w:rPr>
            </w:pPr>
            <w:r w:rsidRPr="00AC4DC1">
              <w:rPr>
                <w:sz w:val="18"/>
                <w:szCs w:val="18"/>
              </w:rPr>
              <w:t>200</w:t>
            </w:r>
          </w:p>
        </w:tc>
        <w:tc>
          <w:tcPr>
            <w:tcW w:w="1063" w:type="pct"/>
            <w:tcBorders>
              <w:top w:val="nil"/>
              <w:left w:val="nil"/>
              <w:bottom w:val="single" w:sz="4" w:space="0" w:color="auto"/>
              <w:right w:val="single" w:sz="4" w:space="0" w:color="auto"/>
            </w:tcBorders>
            <w:noWrap/>
            <w:vAlign w:val="bottom"/>
            <w:hideMark/>
          </w:tcPr>
          <w:p w14:paraId="618DE5F2" w14:textId="77777777" w:rsidR="00AC4DC1" w:rsidRPr="00AC4DC1" w:rsidRDefault="00AC4DC1" w:rsidP="001C3389">
            <w:pPr>
              <w:jc w:val="center"/>
              <w:rPr>
                <w:sz w:val="18"/>
                <w:szCs w:val="18"/>
              </w:rPr>
            </w:pPr>
            <w:r w:rsidRPr="00AC4DC1">
              <w:rPr>
                <w:sz w:val="18"/>
                <w:szCs w:val="18"/>
              </w:rPr>
              <w:t>800</w:t>
            </w:r>
          </w:p>
        </w:tc>
      </w:tr>
      <w:tr w:rsidR="00AC4DC1" w:rsidRPr="00AC4DC1" w14:paraId="72C861C0" w14:textId="77777777" w:rsidTr="005D2768">
        <w:trPr>
          <w:trHeight w:val="113"/>
          <w:tblHeader/>
        </w:trPr>
        <w:tc>
          <w:tcPr>
            <w:tcW w:w="1005" w:type="pct"/>
            <w:tcBorders>
              <w:top w:val="nil"/>
              <w:left w:val="single" w:sz="4" w:space="0" w:color="auto"/>
              <w:bottom w:val="single" w:sz="4" w:space="0" w:color="auto"/>
              <w:right w:val="single" w:sz="4" w:space="0" w:color="auto"/>
            </w:tcBorders>
            <w:noWrap/>
            <w:vAlign w:val="bottom"/>
            <w:hideMark/>
          </w:tcPr>
          <w:p w14:paraId="7CD467C1" w14:textId="77777777" w:rsidR="00AC4DC1" w:rsidRPr="00AC4DC1" w:rsidRDefault="00AC4DC1" w:rsidP="001C3389">
            <w:pPr>
              <w:rPr>
                <w:sz w:val="18"/>
                <w:szCs w:val="18"/>
              </w:rPr>
            </w:pPr>
            <w:r w:rsidRPr="00AC4DC1">
              <w:rPr>
                <w:sz w:val="18"/>
                <w:szCs w:val="18"/>
              </w:rPr>
              <w:t xml:space="preserve">Итого </w:t>
            </w:r>
          </w:p>
        </w:tc>
        <w:tc>
          <w:tcPr>
            <w:tcW w:w="804" w:type="pct"/>
            <w:tcBorders>
              <w:top w:val="nil"/>
              <w:left w:val="nil"/>
              <w:bottom w:val="single" w:sz="4" w:space="0" w:color="auto"/>
              <w:right w:val="single" w:sz="4" w:space="0" w:color="auto"/>
            </w:tcBorders>
            <w:noWrap/>
            <w:vAlign w:val="bottom"/>
            <w:hideMark/>
          </w:tcPr>
          <w:p w14:paraId="7B9D573D" w14:textId="77777777" w:rsidR="00AC4DC1" w:rsidRPr="00AC4DC1" w:rsidRDefault="00AC4DC1" w:rsidP="001C3389">
            <w:pPr>
              <w:jc w:val="center"/>
              <w:rPr>
                <w:bCs/>
                <w:sz w:val="18"/>
                <w:szCs w:val="18"/>
              </w:rPr>
            </w:pPr>
            <w:r w:rsidRPr="00AC4DC1">
              <w:rPr>
                <w:sz w:val="18"/>
                <w:szCs w:val="18"/>
              </w:rPr>
              <w:t>204</w:t>
            </w:r>
          </w:p>
        </w:tc>
        <w:tc>
          <w:tcPr>
            <w:tcW w:w="1064" w:type="pct"/>
            <w:tcBorders>
              <w:top w:val="nil"/>
              <w:left w:val="single" w:sz="4" w:space="0" w:color="auto"/>
              <w:bottom w:val="single" w:sz="4" w:space="0" w:color="auto"/>
              <w:right w:val="single" w:sz="4" w:space="0" w:color="auto"/>
            </w:tcBorders>
            <w:noWrap/>
            <w:vAlign w:val="center"/>
            <w:hideMark/>
          </w:tcPr>
          <w:p w14:paraId="5E28B060" w14:textId="77777777" w:rsidR="00AC4DC1" w:rsidRPr="00AC4DC1" w:rsidRDefault="00AC4DC1" w:rsidP="001C3389">
            <w:pPr>
              <w:jc w:val="center"/>
              <w:rPr>
                <w:bCs/>
                <w:sz w:val="18"/>
                <w:szCs w:val="18"/>
              </w:rPr>
            </w:pPr>
            <w:r w:rsidRPr="00AC4DC1">
              <w:rPr>
                <w:sz w:val="18"/>
                <w:szCs w:val="18"/>
              </w:rPr>
              <w:t>944</w:t>
            </w:r>
          </w:p>
        </w:tc>
        <w:tc>
          <w:tcPr>
            <w:tcW w:w="1064" w:type="pct"/>
            <w:tcBorders>
              <w:top w:val="nil"/>
              <w:left w:val="nil"/>
              <w:bottom w:val="single" w:sz="4" w:space="0" w:color="auto"/>
              <w:right w:val="single" w:sz="4" w:space="0" w:color="auto"/>
            </w:tcBorders>
            <w:noWrap/>
            <w:vAlign w:val="bottom"/>
            <w:hideMark/>
          </w:tcPr>
          <w:p w14:paraId="5A033E65" w14:textId="77777777" w:rsidR="00AC4DC1" w:rsidRPr="00AC4DC1" w:rsidRDefault="00AC4DC1" w:rsidP="001C3389">
            <w:pPr>
              <w:jc w:val="center"/>
              <w:rPr>
                <w:bCs/>
                <w:sz w:val="18"/>
                <w:szCs w:val="18"/>
              </w:rPr>
            </w:pPr>
            <w:r w:rsidRPr="00AC4DC1">
              <w:rPr>
                <w:sz w:val="18"/>
                <w:szCs w:val="18"/>
              </w:rPr>
              <w:t>200</w:t>
            </w:r>
          </w:p>
        </w:tc>
        <w:tc>
          <w:tcPr>
            <w:tcW w:w="1063" w:type="pct"/>
            <w:tcBorders>
              <w:top w:val="nil"/>
              <w:left w:val="nil"/>
              <w:bottom w:val="single" w:sz="4" w:space="0" w:color="auto"/>
              <w:right w:val="single" w:sz="4" w:space="0" w:color="auto"/>
            </w:tcBorders>
            <w:noWrap/>
            <w:vAlign w:val="bottom"/>
            <w:hideMark/>
          </w:tcPr>
          <w:p w14:paraId="497D9BA2" w14:textId="77777777" w:rsidR="00AC4DC1" w:rsidRPr="00AC4DC1" w:rsidRDefault="00AC4DC1" w:rsidP="001C3389">
            <w:pPr>
              <w:jc w:val="center"/>
              <w:rPr>
                <w:bCs/>
                <w:sz w:val="18"/>
                <w:szCs w:val="18"/>
              </w:rPr>
            </w:pPr>
            <w:r w:rsidRPr="00AC4DC1">
              <w:rPr>
                <w:sz w:val="18"/>
                <w:szCs w:val="18"/>
              </w:rPr>
              <w:t>4 167</w:t>
            </w:r>
          </w:p>
        </w:tc>
      </w:tr>
    </w:tbl>
    <w:p w14:paraId="0C5B0308" w14:textId="77777777" w:rsidR="00AC4DC1" w:rsidRPr="00AC4DC1" w:rsidRDefault="00AC4DC1" w:rsidP="00AC4DC1">
      <w:pPr>
        <w:spacing w:before="120"/>
        <w:ind w:firstLine="709"/>
        <w:jc w:val="both"/>
      </w:pPr>
      <w:r w:rsidRPr="00AC4DC1">
        <w:t>Максимальное количество предложений (41,2% от общего объема) выявлено в ценовой зоне 2. Самые высокие цены закономерно зафиксированы в 1 ценовой зоне, которая наиболее приближена к центрам деловой активности, она же имеет наименьший объём предложений (10,8%). Минимальные цены закономерно сосредоточены в ценовой зоне 4.</w:t>
      </w:r>
    </w:p>
    <w:p w14:paraId="1A8FFC30" w14:textId="77777777" w:rsidR="00AC4DC1" w:rsidRPr="00AC4DC1" w:rsidRDefault="00AC4DC1" w:rsidP="00CE6FD2">
      <w:pPr>
        <w:spacing w:before="120"/>
        <w:ind w:firstLine="709"/>
        <w:jc w:val="both"/>
        <w:rPr>
          <w:i/>
        </w:rPr>
      </w:pPr>
      <w:r w:rsidRPr="00AC4DC1">
        <w:rPr>
          <w:i/>
        </w:rPr>
        <w:t>Расстояние от объекта до центра населенного пункта</w:t>
      </w:r>
    </w:p>
    <w:p w14:paraId="20CA6C58" w14:textId="02C2C7EF" w:rsidR="00AC4DC1" w:rsidRPr="00AC4DC1" w:rsidRDefault="00AC4DC1" w:rsidP="00CE6FD2">
      <w:pPr>
        <w:ind w:firstLine="709"/>
        <w:jc w:val="both"/>
      </w:pPr>
      <w:r w:rsidRPr="00AC4DC1">
        <w:t xml:space="preserve">Применение ценообразующего фактора «Расстояние от объекта до центра населенного пункта» в качестве ключевого фактора обусловлено тем, что рыночная цена земли под индивидуальную застройку снижается плавно и непрерывно по мере отдаления от центральной инфраструктуры. Использование фактора расстояния позволяет избежать скачков цен на условных границах зон и точно определить стоимость каждого конкретного земельного участка. </w:t>
      </w:r>
    </w:p>
    <w:p w14:paraId="10AB3A92" w14:textId="7F0A7C1D" w:rsidR="00AC4DC1" w:rsidRPr="00AC4DC1" w:rsidRDefault="00AC4DC1" w:rsidP="00CE6FD2">
      <w:pPr>
        <w:ind w:firstLine="709"/>
        <w:jc w:val="both"/>
      </w:pPr>
      <w:r w:rsidRPr="00AC4DC1">
        <w:t xml:space="preserve">Распределение объема предложений о продаже участков в зависимости от расстояния от объекта до центра г. Комсомольска-на-Амуре представлено на </w:t>
      </w:r>
      <w:r w:rsidRPr="00AC4DC1">
        <w:fldChar w:fldCharType="begin"/>
      </w:r>
      <w:r w:rsidRPr="00AC4DC1">
        <w:instrText xml:space="preserve"> REF _Ref230609905 \h </w:instrText>
      </w:r>
      <w:r w:rsidR="00CE6FD2">
        <w:instrText xml:space="preserve"> \* MERGEFORMAT </w:instrText>
      </w:r>
      <w:r w:rsidRPr="00AC4DC1">
        <w:fldChar w:fldCharType="separate"/>
      </w:r>
      <w:r w:rsidR="00EB25B9" w:rsidRPr="00AC4DC1">
        <w:rPr>
          <w:rFonts w:eastAsia="Lucida Grande CY"/>
          <w:bCs/>
          <w:lang w:eastAsia="ar-SA"/>
        </w:rPr>
        <w:t xml:space="preserve">Рисунок </w:t>
      </w:r>
      <w:r w:rsidR="00EB25B9">
        <w:rPr>
          <w:rFonts w:eastAsia="Lucida Grande CY"/>
          <w:bCs/>
          <w:noProof/>
          <w:lang w:eastAsia="ar-SA"/>
        </w:rPr>
        <w:t>20</w:t>
      </w:r>
      <w:r w:rsidRPr="00AC4DC1">
        <w:fldChar w:fldCharType="end"/>
      </w:r>
      <w:r w:rsidRPr="00AC4DC1">
        <w:t>.</w:t>
      </w:r>
    </w:p>
    <w:p w14:paraId="13F2BB46" w14:textId="77777777" w:rsidR="00AC4DC1" w:rsidRPr="00AC4DC1" w:rsidRDefault="00AC4DC1" w:rsidP="00AC4DC1">
      <w:pPr>
        <w:pStyle w:val="afff3"/>
        <w:spacing w:before="120"/>
        <w:jc w:val="center"/>
        <w:rPr>
          <w:bCs/>
          <w:i/>
          <w:sz w:val="20"/>
          <w:szCs w:val="20"/>
        </w:rPr>
      </w:pPr>
      <w:r w:rsidRPr="00AC4DC1">
        <w:rPr>
          <w:bCs/>
          <w:i/>
          <w:noProof/>
          <w:sz w:val="20"/>
          <w:szCs w:val="20"/>
          <w:lang w:eastAsia="ru-RU"/>
        </w:rPr>
        <w:drawing>
          <wp:inline distT="0" distB="0" distL="0" distR="0" wp14:anchorId="16AD0CCE" wp14:editId="07D0F6A2">
            <wp:extent cx="3932555" cy="2182495"/>
            <wp:effectExtent l="0" t="0" r="0"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32555" cy="2182495"/>
                    </a:xfrm>
                    <a:prstGeom prst="rect">
                      <a:avLst/>
                    </a:prstGeom>
                    <a:noFill/>
                  </pic:spPr>
                </pic:pic>
              </a:graphicData>
            </a:graphic>
          </wp:inline>
        </w:drawing>
      </w:r>
    </w:p>
    <w:p w14:paraId="620723CD" w14:textId="2AACF76A" w:rsidR="00AC4DC1" w:rsidRPr="00AC4DC1" w:rsidRDefault="00AC4DC1" w:rsidP="00AC4DC1">
      <w:pPr>
        <w:spacing w:before="120"/>
        <w:jc w:val="both"/>
      </w:pPr>
      <w:bookmarkStart w:id="244" w:name="_Ref230609905"/>
      <w:bookmarkStart w:id="245" w:name="_Toc230808387"/>
      <w:bookmarkStart w:id="246" w:name="_Toc231552141"/>
      <w:r w:rsidRPr="00AC4DC1">
        <w:rPr>
          <w:rFonts w:eastAsia="Lucida Grande CY"/>
          <w:bCs/>
          <w:lang w:eastAsia="ar-SA"/>
        </w:rPr>
        <w:t xml:space="preserve">Рисунок </w:t>
      </w:r>
      <w:r w:rsidRPr="00AC4DC1">
        <w:rPr>
          <w:rFonts w:eastAsia="Lucida Grande CY"/>
          <w:bCs/>
          <w:lang w:eastAsia="ar-SA"/>
        </w:rPr>
        <w:fldChar w:fldCharType="begin"/>
      </w:r>
      <w:r w:rsidRPr="00AC4DC1">
        <w:rPr>
          <w:rFonts w:eastAsia="Lucida Grande CY"/>
          <w:bCs/>
          <w:lang w:eastAsia="ar-SA"/>
        </w:rPr>
        <w:instrText xml:space="preserve"> SEQ Рисунок \* ARABIC </w:instrText>
      </w:r>
      <w:r w:rsidRPr="00AC4DC1">
        <w:rPr>
          <w:rFonts w:eastAsia="Lucida Grande CY"/>
          <w:bCs/>
          <w:lang w:eastAsia="ar-SA"/>
        </w:rPr>
        <w:fldChar w:fldCharType="separate"/>
      </w:r>
      <w:r w:rsidR="00EB25B9">
        <w:rPr>
          <w:rFonts w:eastAsia="Lucida Grande CY"/>
          <w:bCs/>
          <w:noProof/>
          <w:lang w:eastAsia="ar-SA"/>
        </w:rPr>
        <w:t>20</w:t>
      </w:r>
      <w:r w:rsidRPr="00AC4DC1">
        <w:rPr>
          <w:rFonts w:eastAsia="Lucida Grande CY"/>
          <w:bCs/>
          <w:lang w:eastAsia="ar-SA"/>
        </w:rPr>
        <w:fldChar w:fldCharType="end"/>
      </w:r>
      <w:bookmarkEnd w:id="244"/>
      <w:r w:rsidRPr="00AC4DC1">
        <w:t xml:space="preserve"> – Распределение земельных участков под индивидуальную жилую застройку в зависимости от расстояния от объекта до центра г. Комсомольска-на-Амуре</w:t>
      </w:r>
      <w:bookmarkEnd w:id="245"/>
      <w:bookmarkEnd w:id="246"/>
    </w:p>
    <w:p w14:paraId="4C606458" w14:textId="77777777" w:rsidR="00AC4DC1" w:rsidRPr="00AC4DC1" w:rsidRDefault="00AC4DC1" w:rsidP="00AC4DC1">
      <w:pPr>
        <w:pStyle w:val="afff3"/>
        <w:spacing w:before="120"/>
        <w:jc w:val="center"/>
        <w:rPr>
          <w:b/>
          <w:bCs/>
          <w:i/>
          <w:sz w:val="20"/>
          <w:szCs w:val="20"/>
        </w:rPr>
      </w:pPr>
      <w:r w:rsidRPr="00AC4DC1">
        <w:rPr>
          <w:b/>
          <w:bCs/>
          <w:i/>
          <w:noProof/>
          <w:sz w:val="20"/>
          <w:szCs w:val="20"/>
          <w:lang w:eastAsia="ru-RU"/>
        </w:rPr>
        <w:drawing>
          <wp:inline distT="0" distB="0" distL="0" distR="0" wp14:anchorId="76925660" wp14:editId="6708A38C">
            <wp:extent cx="3968750" cy="2170430"/>
            <wp:effectExtent l="0" t="0" r="0" b="127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8750" cy="2170430"/>
                    </a:xfrm>
                    <a:prstGeom prst="rect">
                      <a:avLst/>
                    </a:prstGeom>
                    <a:noFill/>
                  </pic:spPr>
                </pic:pic>
              </a:graphicData>
            </a:graphic>
          </wp:inline>
        </w:drawing>
      </w:r>
    </w:p>
    <w:p w14:paraId="28F665AD" w14:textId="27A52593" w:rsidR="00AC4DC1" w:rsidRPr="00DD3B53" w:rsidRDefault="00AC4DC1" w:rsidP="00AC4DC1">
      <w:pPr>
        <w:spacing w:before="120"/>
        <w:jc w:val="both"/>
      </w:pPr>
      <w:bookmarkStart w:id="247" w:name="_Toc230808388"/>
      <w:bookmarkStart w:id="248" w:name="_Toc231552142"/>
      <w:r w:rsidRPr="00AC4DC1">
        <w:rPr>
          <w:rFonts w:eastAsia="Lucida Grande CY"/>
          <w:bCs/>
          <w:lang w:eastAsia="ar-SA"/>
        </w:rPr>
        <w:t xml:space="preserve">Рисунок </w:t>
      </w:r>
      <w:r w:rsidRPr="00AC4DC1">
        <w:rPr>
          <w:rFonts w:eastAsia="Lucida Grande CY"/>
          <w:bCs/>
          <w:lang w:eastAsia="ar-SA"/>
        </w:rPr>
        <w:fldChar w:fldCharType="begin"/>
      </w:r>
      <w:r w:rsidRPr="00AC4DC1">
        <w:rPr>
          <w:rFonts w:eastAsia="Lucida Grande CY"/>
          <w:bCs/>
          <w:lang w:eastAsia="ar-SA"/>
        </w:rPr>
        <w:instrText xml:space="preserve"> SEQ Рисунок \* ARABIC </w:instrText>
      </w:r>
      <w:r w:rsidRPr="00AC4DC1">
        <w:rPr>
          <w:rFonts w:eastAsia="Lucida Grande CY"/>
          <w:bCs/>
          <w:lang w:eastAsia="ar-SA"/>
        </w:rPr>
        <w:fldChar w:fldCharType="separate"/>
      </w:r>
      <w:r w:rsidR="00EB25B9">
        <w:rPr>
          <w:rFonts w:eastAsia="Lucida Grande CY"/>
          <w:bCs/>
          <w:noProof/>
          <w:lang w:eastAsia="ar-SA"/>
        </w:rPr>
        <w:t>21</w:t>
      </w:r>
      <w:r w:rsidRPr="00AC4DC1">
        <w:rPr>
          <w:rFonts w:eastAsia="Lucida Grande CY"/>
          <w:bCs/>
          <w:lang w:eastAsia="ar-SA"/>
        </w:rPr>
        <w:fldChar w:fldCharType="end"/>
      </w:r>
      <w:r w:rsidRPr="00AC4DC1">
        <w:t xml:space="preserve"> – Средние цены предложения земельных участков под индивидуальную жилую застройку в зависимости от </w:t>
      </w:r>
      <w:r w:rsidRPr="00DD3B53">
        <w:t xml:space="preserve">расстояния от </w:t>
      </w:r>
      <w:r>
        <w:t>объекта</w:t>
      </w:r>
      <w:r w:rsidRPr="00DD3B53">
        <w:t xml:space="preserve"> до центра г. Комсомольска-на-Амуре</w:t>
      </w:r>
      <w:bookmarkEnd w:id="247"/>
      <w:bookmarkEnd w:id="248"/>
    </w:p>
    <w:p w14:paraId="0FA7724C" w14:textId="77777777" w:rsidR="00AC4DC1" w:rsidRPr="00A2181C" w:rsidRDefault="00AC4DC1" w:rsidP="00AC4DC1">
      <w:pPr>
        <w:spacing w:before="120"/>
        <w:ind w:firstLine="709"/>
        <w:jc w:val="both"/>
      </w:pPr>
      <w:r w:rsidRPr="00DC459C">
        <w:t xml:space="preserve">Для анализа рынка предложений земельных участков под </w:t>
      </w:r>
      <w:r>
        <w:t>индивидуальную</w:t>
      </w:r>
      <w:r w:rsidRPr="00DC459C">
        <w:t xml:space="preserve"> жилую застройку выбрана экспоненциальная модель, которая обладает высокой степенью статистической надежностью, коэффициент детерминации составляет R² = 0,9677. Кроме того, она корректно моделирует ценовое ядро города и наиболее точно отражает динамику цен на незначительном удалении от центра. В пределах </w:t>
      </w:r>
      <w:proofErr w:type="spellStart"/>
      <w:r w:rsidRPr="00DC459C">
        <w:t>прицентровой</w:t>
      </w:r>
      <w:proofErr w:type="spellEnd"/>
      <w:r w:rsidRPr="00DC459C">
        <w:t xml:space="preserve"> зоны модель демонстрирует умеренный, плавный темп снижения цены, что полностью соответствует рыночной специфике сегмента ИЖС, где участки в радиусе первых нескольких километров сохраняют стабильно высокий статус и одинаково высокую инвестиционную привлекательность. </w:t>
      </w:r>
      <w:r w:rsidRPr="005321CF">
        <w:rPr>
          <w:i/>
          <w:iCs/>
        </w:rPr>
        <w:t>Допущение</w:t>
      </w:r>
      <w:proofErr w:type="gramStart"/>
      <w:r w:rsidRPr="005321CF">
        <w:rPr>
          <w:i/>
          <w:iCs/>
        </w:rPr>
        <w:t>: П</w:t>
      </w:r>
      <w:r w:rsidRPr="005321CF">
        <w:rPr>
          <w:rFonts w:eastAsia="Calibri"/>
          <w:i/>
          <w:iCs/>
          <w:lang w:eastAsia="en-US"/>
        </w:rPr>
        <w:t>ри</w:t>
      </w:r>
      <w:proofErr w:type="gramEnd"/>
      <w:r w:rsidRPr="005321CF">
        <w:rPr>
          <w:rFonts w:eastAsia="Calibri"/>
          <w:i/>
          <w:iCs/>
          <w:lang w:eastAsia="en-US"/>
        </w:rPr>
        <w:t xml:space="preserve"> расчете корректирующего коэффициента в рамках индивидуального расчета стоимости для объектов-аналогов</w:t>
      </w:r>
      <w:r w:rsidRPr="005321CF">
        <w:rPr>
          <w:i/>
          <w:iCs/>
        </w:rPr>
        <w:t xml:space="preserve"> на удалении свыше 10 000 метров в модель вводится ограничение влияния фактора, что обусловлено пространственной структурой города Комсомольска-на-Амуре. На расстоянии более 10000 м от административного ядра экономическое влияние исторического центра существенно снижает свою эластичность и полностью нивелируется. На этой дистанции ценообразование переходит в фазу стабильного затухания и начинает определяться локальной инфраструктурой окраинных жилых массивов, что формирует устойчивый рыночный минимум стоимости земли и исключает её дальнейшее математическое снижение внутри модели.</w:t>
      </w:r>
    </w:p>
    <w:p w14:paraId="25D875EC" w14:textId="77777777" w:rsidR="00AC4DC1" w:rsidRPr="00A2181C" w:rsidRDefault="00AC4DC1" w:rsidP="00BB3DAB">
      <w:pPr>
        <w:pStyle w:val="afff3"/>
        <w:spacing w:before="120"/>
        <w:ind w:left="0" w:firstLine="709"/>
        <w:jc w:val="both"/>
        <w:rPr>
          <w:b/>
          <w:bCs/>
          <w:i/>
          <w:sz w:val="20"/>
          <w:szCs w:val="20"/>
        </w:rPr>
      </w:pPr>
      <w:r w:rsidRPr="00DE6665">
        <w:rPr>
          <w:b/>
          <w:bCs/>
          <w:i/>
          <w:sz w:val="20"/>
          <w:szCs w:val="20"/>
        </w:rPr>
        <w:t>Расстояние от территории до ближайшей основной автодороги</w:t>
      </w:r>
    </w:p>
    <w:p w14:paraId="7C30ADEE" w14:textId="77777777" w:rsidR="00AC4DC1" w:rsidRPr="00A2181C" w:rsidRDefault="00AC4DC1" w:rsidP="00BB3DAB">
      <w:pPr>
        <w:ind w:firstLine="709"/>
        <w:jc w:val="both"/>
      </w:pPr>
      <w:r w:rsidRPr="00A2181C">
        <w:t xml:space="preserve">Одним из значимых ценообразующих факторов, влияющих на стоимость земельных участков под </w:t>
      </w:r>
      <w:r>
        <w:t>индивидуальную</w:t>
      </w:r>
      <w:r w:rsidRPr="00A2181C">
        <w:t xml:space="preserve"> жилую застройку, является расположение относительно основных (магистральных) дорог города. </w:t>
      </w:r>
    </w:p>
    <w:p w14:paraId="728D8370" w14:textId="4F647A50" w:rsidR="00AC4DC1" w:rsidRPr="00A2181C" w:rsidRDefault="00AC4DC1" w:rsidP="00BB3DAB">
      <w:pPr>
        <w:ind w:firstLine="709"/>
        <w:jc w:val="both"/>
      </w:pPr>
      <w:r w:rsidRPr="00A2181C">
        <w:t xml:space="preserve">Распределение объема предложений о продаже участков в зависимости от расстояния от границы до границы основной дороги представлено на </w:t>
      </w:r>
      <w:r w:rsidRPr="00A2181C">
        <w:fldChar w:fldCharType="begin"/>
      </w:r>
      <w:r w:rsidRPr="00A2181C">
        <w:instrText xml:space="preserve"> REF _Ref230611515 \h </w:instrText>
      </w:r>
      <w:r w:rsidRPr="00A2181C">
        <w:fldChar w:fldCharType="separate"/>
      </w:r>
      <w:r w:rsidR="00EB25B9" w:rsidRPr="00A2181C">
        <w:t xml:space="preserve">Рисунок </w:t>
      </w:r>
      <w:r w:rsidR="00EB25B9">
        <w:rPr>
          <w:noProof/>
        </w:rPr>
        <w:t>22</w:t>
      </w:r>
      <w:r w:rsidRPr="00A2181C">
        <w:fldChar w:fldCharType="end"/>
      </w:r>
      <w:r w:rsidRPr="00A2181C">
        <w:t>.</w:t>
      </w:r>
    </w:p>
    <w:p w14:paraId="042831C2" w14:textId="77777777" w:rsidR="00AC4DC1" w:rsidRPr="00A2181C" w:rsidRDefault="00AC4DC1" w:rsidP="00AC4DC1">
      <w:pPr>
        <w:jc w:val="center"/>
      </w:pPr>
      <w:r w:rsidRPr="00A2181C">
        <w:rPr>
          <w:noProof/>
        </w:rPr>
        <w:drawing>
          <wp:inline distT="0" distB="0" distL="0" distR="0" wp14:anchorId="517729AB" wp14:editId="63866FF8">
            <wp:extent cx="3914140" cy="219456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14140" cy="2194560"/>
                    </a:xfrm>
                    <a:prstGeom prst="rect">
                      <a:avLst/>
                    </a:prstGeom>
                    <a:noFill/>
                  </pic:spPr>
                </pic:pic>
              </a:graphicData>
            </a:graphic>
          </wp:inline>
        </w:drawing>
      </w:r>
    </w:p>
    <w:p w14:paraId="15098D30" w14:textId="7EC4A3BC" w:rsidR="00AC4DC1" w:rsidRPr="00A2181C" w:rsidRDefault="00AC4DC1" w:rsidP="00BB3DAB">
      <w:pPr>
        <w:jc w:val="both"/>
      </w:pPr>
      <w:bookmarkStart w:id="249" w:name="_Ref230611515"/>
      <w:bookmarkStart w:id="250" w:name="_Toc230808389"/>
      <w:bookmarkStart w:id="251" w:name="_Toc231552143"/>
      <w:r w:rsidRPr="00A2181C">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22</w:t>
      </w:r>
      <w:r w:rsidR="00634891">
        <w:rPr>
          <w:noProof/>
        </w:rPr>
        <w:fldChar w:fldCharType="end"/>
      </w:r>
      <w:bookmarkEnd w:id="249"/>
      <w:r w:rsidRPr="00A2181C">
        <w:t xml:space="preserve"> – Распределение земельных участков под </w:t>
      </w:r>
      <w:r>
        <w:t>индивидуальную</w:t>
      </w:r>
      <w:r w:rsidRPr="00A2181C">
        <w:t xml:space="preserve"> жилую застройку г. Комсомольска-на-Амуре в зависимости от </w:t>
      </w:r>
      <w:r w:rsidRPr="00DE6665">
        <w:t>территории до ближайшей основной автодороги</w:t>
      </w:r>
      <w:bookmarkEnd w:id="250"/>
      <w:bookmarkEnd w:id="251"/>
    </w:p>
    <w:p w14:paraId="2A7A1646" w14:textId="77777777" w:rsidR="00AC4DC1" w:rsidRPr="00A2181C" w:rsidRDefault="00AC4DC1" w:rsidP="00AC4DC1">
      <w:pPr>
        <w:jc w:val="center"/>
      </w:pPr>
      <w:r w:rsidRPr="00A2181C">
        <w:rPr>
          <w:noProof/>
        </w:rPr>
        <w:drawing>
          <wp:inline distT="0" distB="0" distL="0" distR="0" wp14:anchorId="378257AF" wp14:editId="1E6A9F35">
            <wp:extent cx="3968750" cy="2170430"/>
            <wp:effectExtent l="0" t="0" r="0" b="12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8750" cy="2170430"/>
                    </a:xfrm>
                    <a:prstGeom prst="rect">
                      <a:avLst/>
                    </a:prstGeom>
                    <a:noFill/>
                  </pic:spPr>
                </pic:pic>
              </a:graphicData>
            </a:graphic>
          </wp:inline>
        </w:drawing>
      </w:r>
    </w:p>
    <w:p w14:paraId="28B538DF" w14:textId="3EAC7D7B" w:rsidR="00AC4DC1" w:rsidRPr="00A2181C" w:rsidRDefault="00AC4DC1" w:rsidP="00BB3DAB">
      <w:pPr>
        <w:jc w:val="both"/>
      </w:pPr>
      <w:bookmarkStart w:id="252" w:name="_Toc230808390"/>
      <w:bookmarkStart w:id="253" w:name="_Toc231552144"/>
      <w:r w:rsidRPr="00A2181C">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23</w:t>
      </w:r>
      <w:r w:rsidR="00634891">
        <w:rPr>
          <w:noProof/>
        </w:rPr>
        <w:fldChar w:fldCharType="end"/>
      </w:r>
      <w:r w:rsidRPr="00A2181C">
        <w:t xml:space="preserve"> – Средние цены предложения земельных участков под </w:t>
      </w:r>
      <w:r>
        <w:t>индивидуальную</w:t>
      </w:r>
      <w:r w:rsidRPr="00A2181C">
        <w:t xml:space="preserve"> жилую застройку г. Комсомольска-на-Амуре в зависимости от </w:t>
      </w:r>
      <w:r w:rsidRPr="00DE6665">
        <w:t>территории до ближайшей основной автодороги</w:t>
      </w:r>
      <w:bookmarkEnd w:id="252"/>
      <w:bookmarkEnd w:id="253"/>
    </w:p>
    <w:p w14:paraId="6164AC7D" w14:textId="77777777" w:rsidR="00AC4DC1" w:rsidRPr="00A2181C" w:rsidRDefault="00AC4DC1" w:rsidP="005321CF">
      <w:pPr>
        <w:spacing w:before="120"/>
        <w:ind w:firstLine="709"/>
        <w:jc w:val="both"/>
      </w:pPr>
      <w:r w:rsidRPr="00A2181C">
        <w:t xml:space="preserve">На основе статистического анализа выборки рыночных данных, включающей цены предложений земельных участков под </w:t>
      </w:r>
      <w:r>
        <w:t>индивидуальную</w:t>
      </w:r>
      <w:r w:rsidRPr="00A2181C">
        <w:t xml:space="preserve"> жилую застройку в г. Комсомольске-на-Амуре, построена степенная математическая модель зависимости удельной цены от расстояния до границы основной дороги. Выбранная модель обладает высокой степенью статистической надежности, коэффициент детерминации составляет R² = 0,8525.</w:t>
      </w:r>
    </w:p>
    <w:p w14:paraId="6E3A1119" w14:textId="77777777" w:rsidR="00AC4DC1" w:rsidRPr="00A2181C" w:rsidRDefault="00AC4DC1" w:rsidP="00BB3DAB">
      <w:pPr>
        <w:ind w:firstLine="709"/>
        <w:jc w:val="both"/>
      </w:pPr>
      <w:r w:rsidRPr="00A2181C">
        <w:t>График зависимости наглядно демонстрирует выраженный нелинейный характер: максимальное снижение цены сосредоточено в границах «первой линии» (до 150 м) из-за дефицита участков с прямым выездом на магистраль, тогда как большем удалении фактор транспортной доступности существенно снижает свою эластичность, переходя в фазу стабильного затухания, что объясняется тем, что после преодоления границы прямой пешеходной доступности магистрали, дальнейшее увеличение расстояния перестает быть критическим для покупателя.</w:t>
      </w:r>
    </w:p>
    <w:p w14:paraId="44AED62E" w14:textId="77777777" w:rsidR="00AC4DC1" w:rsidRPr="00FD15E4" w:rsidRDefault="00AC4DC1" w:rsidP="00BB3DAB">
      <w:pPr>
        <w:ind w:firstLine="709"/>
        <w:jc w:val="both"/>
      </w:pPr>
      <w:r w:rsidRPr="00A2181C">
        <w:t xml:space="preserve">Кроме того, необходимо отметить, что использование под жилую застройку ограничено градостроительными правилами, красными линиями и охранными зонами магистралей, с учетом обязательных отступов жилой дом физически расположен не ближе 30–50 метров от проезжей части. </w:t>
      </w:r>
      <w:r w:rsidRPr="005321CF">
        <w:rPr>
          <w:i/>
          <w:iCs/>
        </w:rPr>
        <w:t>Допущение</w:t>
      </w:r>
      <w:proofErr w:type="gramStart"/>
      <w:r w:rsidRPr="005321CF">
        <w:rPr>
          <w:i/>
          <w:iCs/>
        </w:rPr>
        <w:t>: При</w:t>
      </w:r>
      <w:proofErr w:type="gramEnd"/>
      <w:r w:rsidRPr="005321CF">
        <w:rPr>
          <w:i/>
          <w:iCs/>
        </w:rPr>
        <w:t xml:space="preserve"> расчете корректирующего коэффициента в рамках индивидуального расчета стоимости для объекта-аналога, расположенного на расстоянии менее 50 м до границы дороги, вводится ограничение расстояния на уровне 50 метров, что приводит расчет в соответствие с реальной практикой застройки города и защищает итоговые результаты анализа рынка от необоснованного завышения.</w:t>
      </w:r>
    </w:p>
    <w:p w14:paraId="025B8459" w14:textId="77777777" w:rsidR="00AC4DC1" w:rsidRDefault="00AC4DC1" w:rsidP="00BB3DAB">
      <w:pPr>
        <w:ind w:firstLine="709"/>
        <w:jc w:val="both"/>
      </w:pPr>
    </w:p>
    <w:p w14:paraId="0BF0F173" w14:textId="77777777" w:rsidR="00AC4DC1" w:rsidRPr="00AC4DC1" w:rsidRDefault="00AC4DC1" w:rsidP="00BB3DAB">
      <w:pPr>
        <w:ind w:firstLine="709"/>
        <w:jc w:val="both"/>
        <w:rPr>
          <w:b/>
        </w:rPr>
      </w:pPr>
      <w:r w:rsidRPr="008E53FC">
        <w:rPr>
          <w:b/>
        </w:rPr>
        <w:t>Площадь (</w:t>
      </w:r>
      <w:proofErr w:type="spellStart"/>
      <w:proofErr w:type="gramStart"/>
      <w:r>
        <w:rPr>
          <w:b/>
        </w:rPr>
        <w:t>кв.м</w:t>
      </w:r>
      <w:proofErr w:type="spellEnd"/>
      <w:proofErr w:type="gramEnd"/>
      <w:r w:rsidRPr="008E53FC">
        <w:rPr>
          <w:b/>
        </w:rPr>
        <w:t>)</w:t>
      </w:r>
    </w:p>
    <w:p w14:paraId="356B7537" w14:textId="77777777" w:rsidR="00AC4DC1" w:rsidRPr="00AC4DC1" w:rsidRDefault="00AC4DC1" w:rsidP="00BB3DAB">
      <w:pPr>
        <w:ind w:firstLine="709"/>
        <w:jc w:val="both"/>
      </w:pPr>
      <w:r w:rsidRPr="00AC4DC1">
        <w:t xml:space="preserve">Площадь является одним из основных факторов при ценообразовании земельного участка под индивидуальную жилую застройку.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767C7E6F" w14:textId="4C88A3D9" w:rsidR="00AC4DC1" w:rsidRPr="00AC4DC1" w:rsidRDefault="00AC4DC1" w:rsidP="00BB3DAB">
      <w:pPr>
        <w:jc w:val="both"/>
      </w:pPr>
      <w:r w:rsidRPr="00AC4DC1">
        <w:t xml:space="preserve">Распределение объема предложений о продаже участков в зависимости от площади представлено на </w:t>
      </w:r>
      <w:r w:rsidRPr="00AC4DC1">
        <w:fldChar w:fldCharType="begin"/>
      </w:r>
      <w:r w:rsidRPr="00AC4DC1">
        <w:instrText xml:space="preserve"> REF _Ref230615895 \h </w:instrText>
      </w:r>
      <w:r w:rsidRPr="00AC4DC1">
        <w:fldChar w:fldCharType="separate"/>
      </w:r>
      <w:r w:rsidR="00EB25B9" w:rsidRPr="00AC4DC1">
        <w:t xml:space="preserve">Рисунок </w:t>
      </w:r>
      <w:r w:rsidR="00EB25B9">
        <w:rPr>
          <w:noProof/>
        </w:rPr>
        <w:t>24</w:t>
      </w:r>
      <w:r w:rsidRPr="00AC4DC1">
        <w:fldChar w:fldCharType="end"/>
      </w:r>
      <w:r w:rsidRPr="00AC4DC1">
        <w:t>.</w:t>
      </w:r>
    </w:p>
    <w:p w14:paraId="4A8E1934" w14:textId="77777777" w:rsidR="00AC4DC1" w:rsidRPr="00AC4DC1" w:rsidRDefault="00AC4DC1" w:rsidP="00AC4DC1">
      <w:pPr>
        <w:jc w:val="center"/>
      </w:pPr>
      <w:r w:rsidRPr="00AC4DC1">
        <w:rPr>
          <w:noProof/>
        </w:rPr>
        <w:drawing>
          <wp:inline distT="0" distB="0" distL="0" distR="0" wp14:anchorId="7B6A646E" wp14:editId="3B9BC84C">
            <wp:extent cx="3914140" cy="2188845"/>
            <wp:effectExtent l="0" t="0" r="0" b="190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14140" cy="2188845"/>
                    </a:xfrm>
                    <a:prstGeom prst="rect">
                      <a:avLst/>
                    </a:prstGeom>
                    <a:noFill/>
                  </pic:spPr>
                </pic:pic>
              </a:graphicData>
            </a:graphic>
          </wp:inline>
        </w:drawing>
      </w:r>
    </w:p>
    <w:p w14:paraId="4869CE56" w14:textId="27237507" w:rsidR="00AC4DC1" w:rsidRPr="00AC4DC1" w:rsidRDefault="00AC4DC1" w:rsidP="00BB3DAB">
      <w:pPr>
        <w:jc w:val="both"/>
      </w:pPr>
      <w:bookmarkStart w:id="254" w:name="_Ref230615895"/>
      <w:bookmarkStart w:id="255" w:name="_Toc230808391"/>
      <w:bookmarkStart w:id="256" w:name="_Toc231552145"/>
      <w:r w:rsidRPr="00AC4DC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24</w:t>
      </w:r>
      <w:r w:rsidR="00634891">
        <w:rPr>
          <w:noProof/>
        </w:rPr>
        <w:fldChar w:fldCharType="end"/>
      </w:r>
      <w:bookmarkEnd w:id="254"/>
      <w:r w:rsidRPr="00AC4DC1">
        <w:t xml:space="preserve"> – Распределение земельных участков под индивидуальную жилую застройку г. Комсомольска-на-Амуре в зависимости от площади</w:t>
      </w:r>
      <w:bookmarkEnd w:id="255"/>
      <w:bookmarkEnd w:id="256"/>
    </w:p>
    <w:p w14:paraId="1E1D890B" w14:textId="77777777" w:rsidR="00AC4DC1" w:rsidRPr="00AC4DC1" w:rsidRDefault="00AC4DC1" w:rsidP="00AC4DC1">
      <w:pPr>
        <w:spacing w:before="120"/>
        <w:ind w:firstLine="709"/>
        <w:jc w:val="center"/>
        <w:rPr>
          <w:bCs/>
        </w:rPr>
      </w:pPr>
      <w:r w:rsidRPr="00AC4DC1">
        <w:rPr>
          <w:bCs/>
          <w:noProof/>
        </w:rPr>
        <w:drawing>
          <wp:inline distT="0" distB="0" distL="0" distR="0" wp14:anchorId="625FDAA8" wp14:editId="12545113">
            <wp:extent cx="3968750" cy="2170430"/>
            <wp:effectExtent l="0" t="0" r="0" b="127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68750" cy="2170430"/>
                    </a:xfrm>
                    <a:prstGeom prst="rect">
                      <a:avLst/>
                    </a:prstGeom>
                    <a:noFill/>
                  </pic:spPr>
                </pic:pic>
              </a:graphicData>
            </a:graphic>
          </wp:inline>
        </w:drawing>
      </w:r>
    </w:p>
    <w:p w14:paraId="6E1F2FA1" w14:textId="341CCE81" w:rsidR="00AC4DC1" w:rsidRPr="00AC4DC1" w:rsidRDefault="00AC4DC1" w:rsidP="00BB3DAB">
      <w:pPr>
        <w:jc w:val="both"/>
      </w:pPr>
      <w:bookmarkStart w:id="257" w:name="_Toc230808392"/>
      <w:bookmarkStart w:id="258" w:name="_Toc231552146"/>
      <w:r w:rsidRPr="00AC4DC1">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25</w:t>
      </w:r>
      <w:r w:rsidR="00634891">
        <w:rPr>
          <w:noProof/>
        </w:rPr>
        <w:fldChar w:fldCharType="end"/>
      </w:r>
      <w:r w:rsidRPr="00AC4DC1">
        <w:t xml:space="preserve"> – Средние цены предложения земельных участков под индивидуальную жилую застройку г. Комсомольска-на-Амуре в зависимости от площади</w:t>
      </w:r>
      <w:bookmarkEnd w:id="257"/>
      <w:bookmarkEnd w:id="258"/>
    </w:p>
    <w:p w14:paraId="040687EB" w14:textId="77777777" w:rsidR="00AC4DC1" w:rsidRDefault="00AC4DC1" w:rsidP="005321CF">
      <w:pPr>
        <w:spacing w:before="120"/>
        <w:ind w:firstLine="709"/>
        <w:jc w:val="both"/>
      </w:pPr>
      <w:r w:rsidRPr="00AC4DC1">
        <w:t xml:space="preserve">Для анализа рынка предложений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R² = 0,9989. График зависимости иллюстрирует устойчивое снижение удельной цены за квадратный метр по мере увеличения площади земельных участков. Характер кривой подтверждает, что наибольший темп падения цены приходится на начальный диапазон площади, после чего динамика снижения замедляется и плавно переходит в фазу стабильного затухания, стремясь к рыночному </w:t>
      </w:r>
      <w:r w:rsidRPr="0031043E">
        <w:t xml:space="preserve">минимуму стоимости для крупных земельных </w:t>
      </w:r>
      <w:r>
        <w:t>участков.</w:t>
      </w:r>
    </w:p>
    <w:p w14:paraId="0998FA45" w14:textId="77777777" w:rsidR="00AC4DC1" w:rsidRPr="00DD3B53" w:rsidRDefault="00AC4DC1" w:rsidP="00BB3DAB">
      <w:pPr>
        <w:spacing w:before="120"/>
        <w:ind w:firstLine="709"/>
        <w:jc w:val="center"/>
        <w:rPr>
          <w:b/>
          <w:bCs/>
        </w:rPr>
      </w:pPr>
      <w:r>
        <w:rPr>
          <w:b/>
          <w:bCs/>
        </w:rPr>
        <w:t>Хабаровский муниципальный район</w:t>
      </w:r>
    </w:p>
    <w:p w14:paraId="60FFDF15" w14:textId="77777777" w:rsidR="007C4FB2" w:rsidRPr="007C4FB2" w:rsidRDefault="007C4FB2" w:rsidP="007C4FB2">
      <w:pPr>
        <w:pStyle w:val="afff3"/>
        <w:spacing w:before="120"/>
        <w:jc w:val="both"/>
        <w:rPr>
          <w:b/>
          <w:bCs/>
          <w:i/>
          <w:sz w:val="20"/>
          <w:szCs w:val="20"/>
        </w:rPr>
      </w:pPr>
      <w:r w:rsidRPr="007C4FB2">
        <w:rPr>
          <w:b/>
          <w:bCs/>
          <w:i/>
          <w:sz w:val="20"/>
          <w:szCs w:val="20"/>
        </w:rPr>
        <w:t xml:space="preserve">Местоположение </w:t>
      </w:r>
    </w:p>
    <w:p w14:paraId="531E21F0" w14:textId="77777777" w:rsidR="007C4FB2" w:rsidRPr="00E95398" w:rsidRDefault="007C4FB2" w:rsidP="007C4FB2">
      <w:pPr>
        <w:ind w:firstLine="709"/>
        <w:jc w:val="both"/>
      </w:pPr>
      <w:r w:rsidRPr="007C4FB2">
        <w:rPr>
          <w:bCs/>
        </w:rPr>
        <w:t xml:space="preserve">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w:t>
      </w:r>
      <w:r w:rsidRPr="00DD3B53">
        <w:rPr>
          <w:bCs/>
        </w:rPr>
        <w:t>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w:t>
      </w:r>
      <w:r>
        <w:rPr>
          <w:bCs/>
        </w:rPr>
        <w:t xml:space="preserve"> (</w:t>
      </w:r>
      <w:r>
        <w:rPr>
          <w:rFonts w:eastAsia="Calibri"/>
          <w:bCs/>
          <w:iCs/>
          <w:szCs w:val="22"/>
          <w:lang w:eastAsia="ar-SA"/>
        </w:rPr>
        <w:t xml:space="preserve">(Описание </w:t>
      </w:r>
      <w:r w:rsidRPr="005527C3">
        <w:rPr>
          <w:rFonts w:eastAsia="Calibri"/>
          <w:bCs/>
          <w:iCs/>
          <w:szCs w:val="22"/>
          <w:lang w:eastAsia="ar-SA"/>
        </w:rPr>
        <w:t xml:space="preserve">представлено в </w:t>
      </w:r>
      <w:r w:rsidRPr="005527C3">
        <w:rPr>
          <w:i/>
          <w:iCs/>
        </w:rPr>
        <w:t>п. 1.1.5 Том 2 Отчета)</w:t>
      </w:r>
      <w:r w:rsidRPr="005527C3">
        <w:rPr>
          <w:bCs/>
        </w:rPr>
        <w:t xml:space="preserve">, а также </w:t>
      </w:r>
      <w:r w:rsidRPr="005527C3">
        <w:t>местоположения относительно</w:t>
      </w:r>
      <w:r w:rsidRPr="00E95398">
        <w:t xml:space="preserve"> центров населенных пунктов с учетом их численности (направления)</w:t>
      </w:r>
      <w:r>
        <w:t>.</w:t>
      </w:r>
    </w:p>
    <w:p w14:paraId="4608D0F3" w14:textId="77777777" w:rsidR="007C4FB2" w:rsidRPr="00DD3B53" w:rsidRDefault="007C4FB2" w:rsidP="007C4FB2">
      <w:pPr>
        <w:ind w:firstLine="709"/>
        <w:jc w:val="both"/>
        <w:rPr>
          <w:bCs/>
          <w:i/>
        </w:rPr>
      </w:pPr>
      <w:r w:rsidRPr="00DD3B53">
        <w:rPr>
          <w:bCs/>
          <w:i/>
        </w:rPr>
        <w:t>Ценовые зоны</w:t>
      </w:r>
    </w:p>
    <w:p w14:paraId="5B44CF2B" w14:textId="77777777" w:rsidR="007C4FB2" w:rsidRPr="007C4FB2" w:rsidRDefault="007C4FB2" w:rsidP="007C4FB2">
      <w:pPr>
        <w:ind w:firstLine="709"/>
        <w:jc w:val="both"/>
        <w:rPr>
          <w:bCs/>
        </w:rPr>
      </w:pPr>
      <w:r w:rsidRPr="00DD3B53">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79CC9D1A" w14:textId="1C08B8B5" w:rsidR="007C4FB2" w:rsidRPr="007C4FB2" w:rsidRDefault="007C4FB2" w:rsidP="007C4FB2">
      <w:pPr>
        <w:spacing w:before="120"/>
        <w:jc w:val="both"/>
      </w:pPr>
      <w:bookmarkStart w:id="259" w:name="_Toc230808498"/>
      <w:bookmarkStart w:id="260" w:name="_Toc231552234"/>
      <w:r w:rsidRPr="007C4FB2">
        <w:t xml:space="preserve">Таблица </w:t>
      </w:r>
      <w:r w:rsidRPr="007C4FB2">
        <w:rPr>
          <w:noProof/>
        </w:rPr>
        <w:fldChar w:fldCharType="begin"/>
      </w:r>
      <w:r w:rsidRPr="007C4FB2">
        <w:rPr>
          <w:noProof/>
        </w:rPr>
        <w:instrText xml:space="preserve"> SEQ Таблица \* ARABIC </w:instrText>
      </w:r>
      <w:r w:rsidRPr="007C4FB2">
        <w:rPr>
          <w:noProof/>
        </w:rPr>
        <w:fldChar w:fldCharType="separate"/>
      </w:r>
      <w:r w:rsidR="00EB25B9">
        <w:rPr>
          <w:noProof/>
        </w:rPr>
        <w:t>43</w:t>
      </w:r>
      <w:r w:rsidRPr="007C4FB2">
        <w:rPr>
          <w:noProof/>
        </w:rPr>
        <w:fldChar w:fldCharType="end"/>
      </w:r>
      <w:r w:rsidRPr="007C4FB2">
        <w:t xml:space="preserve"> – Цены сделок по земельным участкам под индивидуальную жилую застройку в зависимости от ценовой зоны в Хабаровском МР</w:t>
      </w:r>
      <w:bookmarkEnd w:id="259"/>
      <w:bookmarkEnd w:id="260"/>
    </w:p>
    <w:tbl>
      <w:tblPr>
        <w:tblW w:w="5000" w:type="pct"/>
        <w:tblLook w:val="04A0" w:firstRow="1" w:lastRow="0" w:firstColumn="1" w:lastColumn="0" w:noHBand="0" w:noVBand="1"/>
      </w:tblPr>
      <w:tblGrid>
        <w:gridCol w:w="2097"/>
        <w:gridCol w:w="1440"/>
        <w:gridCol w:w="2096"/>
        <w:gridCol w:w="2096"/>
        <w:gridCol w:w="2094"/>
      </w:tblGrid>
      <w:tr w:rsidR="000B2FB8" w:rsidRPr="007C4FB2" w14:paraId="1DA12F64"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39B3F1A5" w14:textId="77777777" w:rsidR="000B2FB8" w:rsidRPr="007C4FB2" w:rsidRDefault="000B2FB8" w:rsidP="000B2FB8">
            <w:pPr>
              <w:jc w:val="center"/>
              <w:rPr>
                <w:bCs/>
                <w:sz w:val="18"/>
                <w:szCs w:val="18"/>
              </w:rPr>
            </w:pPr>
            <w:r w:rsidRPr="007C4FB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474A22E1" w14:textId="77777777" w:rsidR="000B2FB8" w:rsidRPr="007C4FB2" w:rsidRDefault="000B2FB8" w:rsidP="000B2FB8">
            <w:pPr>
              <w:jc w:val="center"/>
              <w:rPr>
                <w:bCs/>
                <w:sz w:val="18"/>
                <w:szCs w:val="18"/>
              </w:rPr>
            </w:pPr>
            <w:r w:rsidRPr="007C4FB2">
              <w:rPr>
                <w:bCs/>
                <w:sz w:val="18"/>
                <w:szCs w:val="18"/>
              </w:rPr>
              <w:t>Количество, ед.</w:t>
            </w:r>
          </w:p>
        </w:tc>
        <w:tc>
          <w:tcPr>
            <w:tcW w:w="1067" w:type="pct"/>
            <w:tcBorders>
              <w:top w:val="single" w:sz="4" w:space="0" w:color="auto"/>
              <w:left w:val="nil"/>
              <w:bottom w:val="single" w:sz="4" w:space="0" w:color="auto"/>
              <w:right w:val="single" w:sz="4" w:space="0" w:color="auto"/>
            </w:tcBorders>
            <w:hideMark/>
          </w:tcPr>
          <w:p w14:paraId="0228E6B6" w14:textId="274B6829" w:rsidR="000B2FB8" w:rsidRPr="007C4FB2" w:rsidRDefault="000B2FB8" w:rsidP="000B2FB8">
            <w:pPr>
              <w:jc w:val="center"/>
              <w:rPr>
                <w:bCs/>
                <w:sz w:val="18"/>
                <w:szCs w:val="18"/>
              </w:rPr>
            </w:pPr>
            <w:r w:rsidRPr="000B2FB8">
              <w:rPr>
                <w:bCs/>
                <w:sz w:val="18"/>
                <w:szCs w:val="18"/>
              </w:rPr>
              <w:t>Средняя цена сделки, руб./кв. м</w:t>
            </w:r>
          </w:p>
        </w:tc>
        <w:tc>
          <w:tcPr>
            <w:tcW w:w="1067" w:type="pct"/>
            <w:tcBorders>
              <w:top w:val="single" w:sz="4" w:space="0" w:color="auto"/>
              <w:left w:val="nil"/>
              <w:bottom w:val="single" w:sz="4" w:space="0" w:color="auto"/>
              <w:right w:val="single" w:sz="4" w:space="0" w:color="auto"/>
            </w:tcBorders>
            <w:hideMark/>
          </w:tcPr>
          <w:p w14:paraId="762786D7" w14:textId="60BD0C19" w:rsidR="000B2FB8" w:rsidRPr="007C4FB2" w:rsidRDefault="000B2FB8" w:rsidP="000B2FB8">
            <w:pPr>
              <w:jc w:val="center"/>
              <w:rPr>
                <w:bCs/>
                <w:sz w:val="18"/>
                <w:szCs w:val="18"/>
              </w:rPr>
            </w:pPr>
            <w:r w:rsidRPr="000B2FB8">
              <w:rPr>
                <w:bCs/>
                <w:sz w:val="18"/>
                <w:szCs w:val="18"/>
              </w:rPr>
              <w:t>Минимальная цена сделки, руб./кв. м</w:t>
            </w:r>
          </w:p>
        </w:tc>
        <w:tc>
          <w:tcPr>
            <w:tcW w:w="1067" w:type="pct"/>
            <w:tcBorders>
              <w:top w:val="single" w:sz="4" w:space="0" w:color="auto"/>
              <w:left w:val="nil"/>
              <w:bottom w:val="single" w:sz="4" w:space="0" w:color="auto"/>
              <w:right w:val="single" w:sz="4" w:space="0" w:color="auto"/>
            </w:tcBorders>
            <w:hideMark/>
          </w:tcPr>
          <w:p w14:paraId="656CE52F" w14:textId="619EAD11" w:rsidR="000B2FB8" w:rsidRPr="007C4FB2" w:rsidRDefault="000B2FB8" w:rsidP="000B2FB8">
            <w:pPr>
              <w:jc w:val="center"/>
              <w:rPr>
                <w:bCs/>
                <w:sz w:val="18"/>
                <w:szCs w:val="18"/>
              </w:rPr>
            </w:pPr>
            <w:r w:rsidRPr="000B2FB8">
              <w:rPr>
                <w:bCs/>
                <w:sz w:val="18"/>
                <w:szCs w:val="18"/>
              </w:rPr>
              <w:t>Максимальная цена сделки, руб./кв. м</w:t>
            </w:r>
          </w:p>
        </w:tc>
      </w:tr>
      <w:tr w:rsidR="007C4FB2" w:rsidRPr="007C4FB2" w14:paraId="447D809D"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BA3D7B5" w14:textId="77777777" w:rsidR="007C4FB2" w:rsidRPr="007C4FB2" w:rsidRDefault="007C4FB2" w:rsidP="001C3389">
            <w:pPr>
              <w:rPr>
                <w:bCs/>
                <w:sz w:val="18"/>
                <w:szCs w:val="18"/>
              </w:rPr>
            </w:pPr>
            <w:r w:rsidRPr="007C4FB2">
              <w:rPr>
                <w:bCs/>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6797266C" w14:textId="77777777" w:rsidR="007C4FB2" w:rsidRPr="007C4FB2" w:rsidRDefault="007C4FB2" w:rsidP="001C3389">
            <w:pPr>
              <w:jc w:val="center"/>
              <w:rPr>
                <w:sz w:val="18"/>
                <w:szCs w:val="18"/>
              </w:rPr>
            </w:pPr>
            <w:r w:rsidRPr="007C4FB2">
              <w:rPr>
                <w:sz w:val="18"/>
                <w:szCs w:val="18"/>
              </w:rPr>
              <w:t>378</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2CA9FE1D" w14:textId="77777777" w:rsidR="007C4FB2" w:rsidRPr="007C4FB2" w:rsidRDefault="007C4FB2" w:rsidP="001C3389">
            <w:pPr>
              <w:jc w:val="center"/>
              <w:rPr>
                <w:sz w:val="18"/>
                <w:szCs w:val="18"/>
              </w:rPr>
            </w:pPr>
            <w:r w:rsidRPr="007C4FB2">
              <w:rPr>
                <w:sz w:val="18"/>
                <w:szCs w:val="18"/>
              </w:rPr>
              <w:t>633</w:t>
            </w:r>
          </w:p>
        </w:tc>
        <w:tc>
          <w:tcPr>
            <w:tcW w:w="1067" w:type="pct"/>
            <w:tcBorders>
              <w:top w:val="single" w:sz="4" w:space="0" w:color="auto"/>
              <w:left w:val="nil"/>
              <w:bottom w:val="single" w:sz="4" w:space="0" w:color="auto"/>
              <w:right w:val="single" w:sz="4" w:space="0" w:color="auto"/>
            </w:tcBorders>
            <w:noWrap/>
            <w:vAlign w:val="center"/>
            <w:hideMark/>
          </w:tcPr>
          <w:p w14:paraId="10866233" w14:textId="77777777" w:rsidR="007C4FB2" w:rsidRPr="007C4FB2" w:rsidRDefault="007C4FB2" w:rsidP="001C3389">
            <w:pPr>
              <w:jc w:val="center"/>
              <w:rPr>
                <w:sz w:val="18"/>
                <w:szCs w:val="18"/>
              </w:rPr>
            </w:pPr>
            <w:r w:rsidRPr="007C4FB2">
              <w:rPr>
                <w:sz w:val="18"/>
                <w:szCs w:val="18"/>
              </w:rPr>
              <w:t>93</w:t>
            </w:r>
          </w:p>
        </w:tc>
        <w:tc>
          <w:tcPr>
            <w:tcW w:w="1067" w:type="pct"/>
            <w:tcBorders>
              <w:top w:val="single" w:sz="4" w:space="0" w:color="auto"/>
              <w:left w:val="nil"/>
              <w:bottom w:val="single" w:sz="4" w:space="0" w:color="auto"/>
              <w:right w:val="single" w:sz="4" w:space="0" w:color="auto"/>
            </w:tcBorders>
            <w:noWrap/>
            <w:vAlign w:val="center"/>
            <w:hideMark/>
          </w:tcPr>
          <w:p w14:paraId="0E71F2D5" w14:textId="77777777" w:rsidR="007C4FB2" w:rsidRPr="007C4FB2" w:rsidRDefault="007C4FB2" w:rsidP="001C3389">
            <w:pPr>
              <w:jc w:val="center"/>
              <w:rPr>
                <w:sz w:val="18"/>
                <w:szCs w:val="18"/>
              </w:rPr>
            </w:pPr>
            <w:r w:rsidRPr="007C4FB2">
              <w:rPr>
                <w:sz w:val="18"/>
                <w:szCs w:val="18"/>
              </w:rPr>
              <w:t>2500</w:t>
            </w:r>
          </w:p>
        </w:tc>
      </w:tr>
      <w:tr w:rsidR="007C4FB2" w:rsidRPr="007C4FB2" w14:paraId="1623C4A5"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1DBBD975" w14:textId="77777777" w:rsidR="007C4FB2" w:rsidRPr="007C4FB2" w:rsidRDefault="007C4FB2" w:rsidP="001C3389">
            <w:pPr>
              <w:rPr>
                <w:bCs/>
                <w:sz w:val="18"/>
                <w:szCs w:val="18"/>
              </w:rPr>
            </w:pPr>
            <w:r w:rsidRPr="007C4FB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4A922FDA" w14:textId="77777777" w:rsidR="007C4FB2" w:rsidRPr="007C4FB2" w:rsidRDefault="007C4FB2" w:rsidP="001C3389">
            <w:pPr>
              <w:jc w:val="center"/>
              <w:rPr>
                <w:sz w:val="18"/>
                <w:szCs w:val="18"/>
              </w:rPr>
            </w:pPr>
            <w:r w:rsidRPr="007C4FB2">
              <w:rPr>
                <w:sz w:val="18"/>
                <w:szCs w:val="18"/>
              </w:rPr>
              <w:t>47</w:t>
            </w:r>
          </w:p>
        </w:tc>
        <w:tc>
          <w:tcPr>
            <w:tcW w:w="1067" w:type="pct"/>
            <w:tcBorders>
              <w:top w:val="nil"/>
              <w:left w:val="single" w:sz="4" w:space="0" w:color="auto"/>
              <w:bottom w:val="single" w:sz="4" w:space="0" w:color="auto"/>
              <w:right w:val="single" w:sz="4" w:space="0" w:color="auto"/>
            </w:tcBorders>
            <w:noWrap/>
            <w:vAlign w:val="center"/>
            <w:hideMark/>
          </w:tcPr>
          <w:p w14:paraId="65428992" w14:textId="77777777" w:rsidR="007C4FB2" w:rsidRPr="007C4FB2" w:rsidRDefault="007C4FB2" w:rsidP="001C3389">
            <w:pPr>
              <w:jc w:val="center"/>
              <w:rPr>
                <w:sz w:val="18"/>
                <w:szCs w:val="18"/>
              </w:rPr>
            </w:pPr>
            <w:r w:rsidRPr="007C4FB2">
              <w:rPr>
                <w:sz w:val="18"/>
                <w:szCs w:val="18"/>
              </w:rPr>
              <w:t>270</w:t>
            </w:r>
          </w:p>
        </w:tc>
        <w:tc>
          <w:tcPr>
            <w:tcW w:w="1067" w:type="pct"/>
            <w:tcBorders>
              <w:top w:val="nil"/>
              <w:left w:val="nil"/>
              <w:bottom w:val="single" w:sz="4" w:space="0" w:color="auto"/>
              <w:right w:val="single" w:sz="4" w:space="0" w:color="auto"/>
            </w:tcBorders>
            <w:noWrap/>
            <w:vAlign w:val="center"/>
            <w:hideMark/>
          </w:tcPr>
          <w:p w14:paraId="44A49BE7" w14:textId="77777777" w:rsidR="007C4FB2" w:rsidRPr="007C4FB2" w:rsidRDefault="007C4FB2" w:rsidP="001C3389">
            <w:pPr>
              <w:jc w:val="center"/>
              <w:rPr>
                <w:sz w:val="18"/>
                <w:szCs w:val="18"/>
              </w:rPr>
            </w:pPr>
            <w:r w:rsidRPr="007C4FB2">
              <w:rPr>
                <w:sz w:val="18"/>
                <w:szCs w:val="18"/>
              </w:rPr>
              <w:t>39</w:t>
            </w:r>
          </w:p>
        </w:tc>
        <w:tc>
          <w:tcPr>
            <w:tcW w:w="1067" w:type="pct"/>
            <w:tcBorders>
              <w:top w:val="nil"/>
              <w:left w:val="nil"/>
              <w:bottom w:val="single" w:sz="4" w:space="0" w:color="auto"/>
              <w:right w:val="single" w:sz="4" w:space="0" w:color="auto"/>
            </w:tcBorders>
            <w:noWrap/>
            <w:vAlign w:val="center"/>
            <w:hideMark/>
          </w:tcPr>
          <w:p w14:paraId="79FDBC0A" w14:textId="77777777" w:rsidR="007C4FB2" w:rsidRPr="007C4FB2" w:rsidRDefault="007C4FB2" w:rsidP="001C3389">
            <w:pPr>
              <w:jc w:val="center"/>
              <w:rPr>
                <w:sz w:val="18"/>
                <w:szCs w:val="18"/>
              </w:rPr>
            </w:pPr>
            <w:r w:rsidRPr="007C4FB2">
              <w:rPr>
                <w:sz w:val="18"/>
                <w:szCs w:val="18"/>
              </w:rPr>
              <w:t>865</w:t>
            </w:r>
          </w:p>
        </w:tc>
      </w:tr>
      <w:tr w:rsidR="007C4FB2" w:rsidRPr="007C4FB2" w14:paraId="005A6460"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753BAEE7" w14:textId="77777777" w:rsidR="007C4FB2" w:rsidRPr="007C4FB2" w:rsidRDefault="007C4FB2" w:rsidP="001C3389">
            <w:pPr>
              <w:rPr>
                <w:bCs/>
                <w:sz w:val="18"/>
                <w:szCs w:val="18"/>
              </w:rPr>
            </w:pPr>
            <w:r w:rsidRPr="007C4FB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0DB1C045" w14:textId="77777777" w:rsidR="007C4FB2" w:rsidRPr="007C4FB2" w:rsidRDefault="007C4FB2" w:rsidP="001C3389">
            <w:pPr>
              <w:jc w:val="center"/>
              <w:rPr>
                <w:sz w:val="18"/>
                <w:szCs w:val="18"/>
              </w:rPr>
            </w:pPr>
            <w:r w:rsidRPr="007C4FB2">
              <w:rPr>
                <w:sz w:val="18"/>
                <w:szCs w:val="18"/>
              </w:rPr>
              <w:t>-</w:t>
            </w:r>
          </w:p>
        </w:tc>
        <w:tc>
          <w:tcPr>
            <w:tcW w:w="1067" w:type="pct"/>
            <w:tcBorders>
              <w:top w:val="nil"/>
              <w:left w:val="single" w:sz="4" w:space="0" w:color="auto"/>
              <w:bottom w:val="single" w:sz="4" w:space="0" w:color="auto"/>
              <w:right w:val="single" w:sz="4" w:space="0" w:color="auto"/>
            </w:tcBorders>
            <w:noWrap/>
            <w:vAlign w:val="center"/>
            <w:hideMark/>
          </w:tcPr>
          <w:p w14:paraId="7729BD5A" w14:textId="77777777" w:rsidR="007C4FB2" w:rsidRPr="007C4FB2" w:rsidRDefault="007C4FB2" w:rsidP="001C3389">
            <w:pPr>
              <w:jc w:val="center"/>
              <w:rPr>
                <w:sz w:val="18"/>
                <w:szCs w:val="18"/>
              </w:rPr>
            </w:pPr>
            <w:r w:rsidRPr="007C4FB2">
              <w:rPr>
                <w:sz w:val="18"/>
                <w:szCs w:val="18"/>
              </w:rPr>
              <w:t>-</w:t>
            </w:r>
          </w:p>
        </w:tc>
        <w:tc>
          <w:tcPr>
            <w:tcW w:w="1067" w:type="pct"/>
            <w:tcBorders>
              <w:top w:val="nil"/>
              <w:left w:val="nil"/>
              <w:bottom w:val="single" w:sz="4" w:space="0" w:color="auto"/>
              <w:right w:val="single" w:sz="4" w:space="0" w:color="auto"/>
            </w:tcBorders>
            <w:noWrap/>
            <w:vAlign w:val="center"/>
            <w:hideMark/>
          </w:tcPr>
          <w:p w14:paraId="17521EEF" w14:textId="77777777" w:rsidR="007C4FB2" w:rsidRPr="007C4FB2" w:rsidRDefault="007C4FB2" w:rsidP="001C3389">
            <w:pPr>
              <w:jc w:val="center"/>
              <w:rPr>
                <w:sz w:val="18"/>
                <w:szCs w:val="18"/>
              </w:rPr>
            </w:pPr>
            <w:r w:rsidRPr="007C4FB2">
              <w:rPr>
                <w:sz w:val="18"/>
                <w:szCs w:val="18"/>
              </w:rPr>
              <w:t>-</w:t>
            </w:r>
          </w:p>
        </w:tc>
        <w:tc>
          <w:tcPr>
            <w:tcW w:w="1067" w:type="pct"/>
            <w:tcBorders>
              <w:top w:val="nil"/>
              <w:left w:val="nil"/>
              <w:bottom w:val="single" w:sz="4" w:space="0" w:color="auto"/>
              <w:right w:val="single" w:sz="4" w:space="0" w:color="auto"/>
            </w:tcBorders>
            <w:noWrap/>
            <w:vAlign w:val="center"/>
            <w:hideMark/>
          </w:tcPr>
          <w:p w14:paraId="44796667" w14:textId="77777777" w:rsidR="007C4FB2" w:rsidRPr="007C4FB2" w:rsidRDefault="007C4FB2" w:rsidP="001C3389">
            <w:pPr>
              <w:jc w:val="center"/>
              <w:rPr>
                <w:sz w:val="18"/>
                <w:szCs w:val="18"/>
              </w:rPr>
            </w:pPr>
            <w:r w:rsidRPr="007C4FB2">
              <w:rPr>
                <w:sz w:val="18"/>
                <w:szCs w:val="18"/>
              </w:rPr>
              <w:t>-</w:t>
            </w:r>
          </w:p>
        </w:tc>
      </w:tr>
      <w:tr w:rsidR="007C4FB2" w:rsidRPr="007C4FB2" w14:paraId="2540AFA7"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26C95A05" w14:textId="77777777" w:rsidR="007C4FB2" w:rsidRPr="007C4FB2" w:rsidRDefault="007C4FB2" w:rsidP="001C3389">
            <w:pPr>
              <w:rPr>
                <w:sz w:val="18"/>
                <w:szCs w:val="18"/>
              </w:rPr>
            </w:pPr>
            <w:r w:rsidRPr="007C4FB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158F2C91" w14:textId="77777777" w:rsidR="007C4FB2" w:rsidRPr="007C4FB2" w:rsidRDefault="007C4FB2" w:rsidP="001C3389">
            <w:pPr>
              <w:jc w:val="center"/>
              <w:rPr>
                <w:bCs/>
                <w:sz w:val="18"/>
                <w:szCs w:val="18"/>
              </w:rPr>
            </w:pPr>
            <w:r w:rsidRPr="007C4FB2">
              <w:rPr>
                <w:bCs/>
                <w:sz w:val="18"/>
                <w:szCs w:val="18"/>
              </w:rPr>
              <w:t>425</w:t>
            </w:r>
          </w:p>
        </w:tc>
        <w:tc>
          <w:tcPr>
            <w:tcW w:w="1067" w:type="pct"/>
            <w:tcBorders>
              <w:top w:val="nil"/>
              <w:left w:val="single" w:sz="4" w:space="0" w:color="auto"/>
              <w:bottom w:val="single" w:sz="4" w:space="0" w:color="auto"/>
              <w:right w:val="single" w:sz="4" w:space="0" w:color="auto"/>
            </w:tcBorders>
            <w:noWrap/>
            <w:vAlign w:val="center"/>
            <w:hideMark/>
          </w:tcPr>
          <w:p w14:paraId="30AD61C3" w14:textId="77777777" w:rsidR="007C4FB2" w:rsidRPr="007C4FB2" w:rsidRDefault="007C4FB2" w:rsidP="001C3389">
            <w:pPr>
              <w:jc w:val="center"/>
              <w:rPr>
                <w:bCs/>
                <w:sz w:val="18"/>
                <w:szCs w:val="18"/>
              </w:rPr>
            </w:pPr>
            <w:r w:rsidRPr="007C4FB2">
              <w:rPr>
                <w:bCs/>
                <w:sz w:val="18"/>
                <w:szCs w:val="18"/>
              </w:rPr>
              <w:t>593</w:t>
            </w:r>
          </w:p>
        </w:tc>
        <w:tc>
          <w:tcPr>
            <w:tcW w:w="1067" w:type="pct"/>
            <w:tcBorders>
              <w:top w:val="nil"/>
              <w:left w:val="nil"/>
              <w:bottom w:val="single" w:sz="4" w:space="0" w:color="auto"/>
              <w:right w:val="single" w:sz="4" w:space="0" w:color="auto"/>
            </w:tcBorders>
            <w:noWrap/>
            <w:vAlign w:val="center"/>
            <w:hideMark/>
          </w:tcPr>
          <w:p w14:paraId="068C3A54" w14:textId="77777777" w:rsidR="007C4FB2" w:rsidRPr="007C4FB2" w:rsidRDefault="007C4FB2" w:rsidP="001C3389">
            <w:pPr>
              <w:jc w:val="center"/>
              <w:rPr>
                <w:bCs/>
                <w:sz w:val="18"/>
                <w:szCs w:val="18"/>
              </w:rPr>
            </w:pPr>
            <w:r w:rsidRPr="007C4FB2">
              <w:rPr>
                <w:bCs/>
                <w:sz w:val="18"/>
                <w:szCs w:val="18"/>
              </w:rPr>
              <w:t>39</w:t>
            </w:r>
          </w:p>
        </w:tc>
        <w:tc>
          <w:tcPr>
            <w:tcW w:w="1067" w:type="pct"/>
            <w:tcBorders>
              <w:top w:val="nil"/>
              <w:left w:val="nil"/>
              <w:bottom w:val="single" w:sz="4" w:space="0" w:color="auto"/>
              <w:right w:val="single" w:sz="4" w:space="0" w:color="auto"/>
            </w:tcBorders>
            <w:noWrap/>
            <w:vAlign w:val="center"/>
            <w:hideMark/>
          </w:tcPr>
          <w:p w14:paraId="4CA65CBD" w14:textId="77777777" w:rsidR="007C4FB2" w:rsidRPr="007C4FB2" w:rsidRDefault="007C4FB2" w:rsidP="001C3389">
            <w:pPr>
              <w:jc w:val="center"/>
              <w:rPr>
                <w:bCs/>
                <w:sz w:val="18"/>
                <w:szCs w:val="18"/>
              </w:rPr>
            </w:pPr>
            <w:r w:rsidRPr="007C4FB2">
              <w:rPr>
                <w:bCs/>
                <w:sz w:val="18"/>
                <w:szCs w:val="18"/>
              </w:rPr>
              <w:t>2500</w:t>
            </w:r>
          </w:p>
        </w:tc>
      </w:tr>
    </w:tbl>
    <w:p w14:paraId="3D9F7036" w14:textId="210F8474" w:rsidR="007C4FB2" w:rsidRPr="007C4FB2" w:rsidRDefault="007C4FB2" w:rsidP="007C4FB2">
      <w:pPr>
        <w:spacing w:before="120"/>
        <w:jc w:val="both"/>
      </w:pPr>
      <w:bookmarkStart w:id="261" w:name="_Toc230808499"/>
      <w:bookmarkStart w:id="262" w:name="_Toc231552235"/>
      <w:r w:rsidRPr="007C4FB2">
        <w:t xml:space="preserve">Таблица </w:t>
      </w:r>
      <w:r w:rsidRPr="007C4FB2">
        <w:rPr>
          <w:noProof/>
        </w:rPr>
        <w:fldChar w:fldCharType="begin"/>
      </w:r>
      <w:r w:rsidRPr="007C4FB2">
        <w:rPr>
          <w:noProof/>
        </w:rPr>
        <w:instrText xml:space="preserve"> SEQ Таблица \* ARABIC </w:instrText>
      </w:r>
      <w:r w:rsidRPr="007C4FB2">
        <w:rPr>
          <w:noProof/>
        </w:rPr>
        <w:fldChar w:fldCharType="separate"/>
      </w:r>
      <w:r w:rsidR="00EB25B9">
        <w:rPr>
          <w:noProof/>
        </w:rPr>
        <w:t>44</w:t>
      </w:r>
      <w:r w:rsidRPr="007C4FB2">
        <w:rPr>
          <w:noProof/>
        </w:rPr>
        <w:fldChar w:fldCharType="end"/>
      </w:r>
      <w:r w:rsidRPr="007C4FB2">
        <w:t xml:space="preserve"> – Цены предложения земельных участков под индивидуальную жилую застройку в зависимости от ценовой зоны в Хабаровском МР</w:t>
      </w:r>
      <w:bookmarkEnd w:id="261"/>
      <w:bookmarkEnd w:id="262"/>
    </w:p>
    <w:tbl>
      <w:tblPr>
        <w:tblW w:w="5000" w:type="pct"/>
        <w:tblLook w:val="04A0" w:firstRow="1" w:lastRow="0" w:firstColumn="1" w:lastColumn="0" w:noHBand="0" w:noVBand="1"/>
      </w:tblPr>
      <w:tblGrid>
        <w:gridCol w:w="2097"/>
        <w:gridCol w:w="1440"/>
        <w:gridCol w:w="2096"/>
        <w:gridCol w:w="2096"/>
        <w:gridCol w:w="2094"/>
      </w:tblGrid>
      <w:tr w:rsidR="007C4FB2" w:rsidRPr="007C4FB2" w14:paraId="3137E925"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28A09997" w14:textId="77777777" w:rsidR="007C4FB2" w:rsidRPr="007C4FB2" w:rsidRDefault="007C4FB2" w:rsidP="001C3389">
            <w:pPr>
              <w:jc w:val="center"/>
              <w:rPr>
                <w:bCs/>
                <w:sz w:val="18"/>
                <w:szCs w:val="18"/>
              </w:rPr>
            </w:pPr>
            <w:r w:rsidRPr="007C4FB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343104C2" w14:textId="77777777" w:rsidR="007C4FB2" w:rsidRPr="007C4FB2" w:rsidRDefault="007C4FB2" w:rsidP="001C3389">
            <w:pPr>
              <w:jc w:val="center"/>
              <w:rPr>
                <w:bCs/>
                <w:sz w:val="18"/>
                <w:szCs w:val="18"/>
              </w:rPr>
            </w:pPr>
            <w:r w:rsidRPr="007C4FB2">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57904437" w14:textId="77777777" w:rsidR="007C4FB2" w:rsidRPr="007C4FB2" w:rsidRDefault="007C4FB2" w:rsidP="001C3389">
            <w:pPr>
              <w:jc w:val="center"/>
              <w:rPr>
                <w:bCs/>
                <w:sz w:val="18"/>
                <w:szCs w:val="18"/>
              </w:rPr>
            </w:pPr>
            <w:r w:rsidRPr="007C4FB2">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5495E598" w14:textId="77777777" w:rsidR="007C4FB2" w:rsidRPr="007C4FB2" w:rsidRDefault="007C4FB2" w:rsidP="001C3389">
            <w:pPr>
              <w:jc w:val="center"/>
              <w:rPr>
                <w:bCs/>
                <w:sz w:val="18"/>
                <w:szCs w:val="18"/>
              </w:rPr>
            </w:pPr>
            <w:r w:rsidRPr="007C4FB2">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1595DC7A" w14:textId="77777777" w:rsidR="007C4FB2" w:rsidRPr="007C4FB2" w:rsidRDefault="007C4FB2" w:rsidP="001C3389">
            <w:pPr>
              <w:jc w:val="center"/>
              <w:rPr>
                <w:bCs/>
                <w:sz w:val="18"/>
                <w:szCs w:val="18"/>
              </w:rPr>
            </w:pPr>
            <w:r w:rsidRPr="007C4FB2">
              <w:rPr>
                <w:bCs/>
                <w:sz w:val="18"/>
                <w:szCs w:val="18"/>
              </w:rPr>
              <w:t>Максимальная цена предложения, руб./кв.м.</w:t>
            </w:r>
          </w:p>
        </w:tc>
      </w:tr>
      <w:tr w:rsidR="000C7D06" w:rsidRPr="007C4FB2" w14:paraId="679CC1BA"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8F80C74" w14:textId="77777777" w:rsidR="000C7D06" w:rsidRPr="007C4FB2" w:rsidRDefault="000C7D06" w:rsidP="000C7D06">
            <w:pPr>
              <w:rPr>
                <w:bCs/>
                <w:sz w:val="18"/>
                <w:szCs w:val="18"/>
              </w:rPr>
            </w:pPr>
            <w:r w:rsidRPr="007C4FB2">
              <w:rPr>
                <w:bCs/>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6F029A13" w14:textId="596E74E7" w:rsidR="000C7D06" w:rsidRPr="007C4FB2" w:rsidRDefault="000C7D06" w:rsidP="000C7D06">
            <w:pPr>
              <w:jc w:val="center"/>
              <w:rPr>
                <w:sz w:val="18"/>
                <w:szCs w:val="18"/>
              </w:rPr>
            </w:pPr>
            <w:r>
              <w:rPr>
                <w:color w:val="000000"/>
                <w:sz w:val="18"/>
                <w:szCs w:val="18"/>
              </w:rPr>
              <w:t>771</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51DDC63C" w14:textId="5AD8E052" w:rsidR="000C7D06" w:rsidRPr="007C4FB2" w:rsidRDefault="000C7D06" w:rsidP="000C7D06">
            <w:pPr>
              <w:jc w:val="center"/>
              <w:rPr>
                <w:sz w:val="18"/>
                <w:szCs w:val="18"/>
              </w:rPr>
            </w:pPr>
            <w:r>
              <w:rPr>
                <w:color w:val="000000"/>
                <w:sz w:val="18"/>
                <w:szCs w:val="18"/>
              </w:rPr>
              <w:t>848</w:t>
            </w:r>
          </w:p>
        </w:tc>
        <w:tc>
          <w:tcPr>
            <w:tcW w:w="1067" w:type="pct"/>
            <w:tcBorders>
              <w:top w:val="single" w:sz="4" w:space="0" w:color="auto"/>
              <w:left w:val="nil"/>
              <w:bottom w:val="single" w:sz="4" w:space="0" w:color="auto"/>
              <w:right w:val="single" w:sz="4" w:space="0" w:color="auto"/>
            </w:tcBorders>
            <w:noWrap/>
            <w:vAlign w:val="center"/>
            <w:hideMark/>
          </w:tcPr>
          <w:p w14:paraId="440AC509" w14:textId="4492D5F2" w:rsidR="000C7D06" w:rsidRPr="007C4FB2" w:rsidRDefault="000C7D06" w:rsidP="000C7D06">
            <w:pPr>
              <w:jc w:val="center"/>
              <w:rPr>
                <w:sz w:val="18"/>
                <w:szCs w:val="18"/>
              </w:rPr>
            </w:pPr>
            <w:r>
              <w:rPr>
                <w:color w:val="000000"/>
                <w:sz w:val="18"/>
                <w:szCs w:val="18"/>
              </w:rPr>
              <w:t>119</w:t>
            </w:r>
          </w:p>
        </w:tc>
        <w:tc>
          <w:tcPr>
            <w:tcW w:w="1067" w:type="pct"/>
            <w:tcBorders>
              <w:top w:val="single" w:sz="4" w:space="0" w:color="auto"/>
              <w:left w:val="nil"/>
              <w:bottom w:val="single" w:sz="4" w:space="0" w:color="auto"/>
              <w:right w:val="single" w:sz="4" w:space="0" w:color="auto"/>
            </w:tcBorders>
            <w:noWrap/>
            <w:vAlign w:val="center"/>
            <w:hideMark/>
          </w:tcPr>
          <w:p w14:paraId="6C35D0EB" w14:textId="726EA60A" w:rsidR="000C7D06" w:rsidRPr="007C4FB2" w:rsidRDefault="000C7D06" w:rsidP="000C7D06">
            <w:pPr>
              <w:jc w:val="center"/>
              <w:rPr>
                <w:sz w:val="18"/>
                <w:szCs w:val="18"/>
              </w:rPr>
            </w:pPr>
            <w:r>
              <w:rPr>
                <w:color w:val="000000"/>
                <w:sz w:val="18"/>
                <w:szCs w:val="18"/>
              </w:rPr>
              <w:t>3441</w:t>
            </w:r>
          </w:p>
        </w:tc>
      </w:tr>
      <w:tr w:rsidR="000C7D06" w:rsidRPr="007C4FB2" w14:paraId="47BCAC76"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03C0EE3E" w14:textId="77777777" w:rsidR="000C7D06" w:rsidRPr="007C4FB2" w:rsidRDefault="000C7D06" w:rsidP="000C7D06">
            <w:pPr>
              <w:rPr>
                <w:bCs/>
                <w:sz w:val="18"/>
                <w:szCs w:val="18"/>
              </w:rPr>
            </w:pPr>
            <w:r w:rsidRPr="007C4FB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1B8062B1" w14:textId="75978C14" w:rsidR="000C7D06" w:rsidRPr="007C4FB2" w:rsidRDefault="000C7D06" w:rsidP="000C7D06">
            <w:pPr>
              <w:jc w:val="center"/>
              <w:rPr>
                <w:sz w:val="18"/>
                <w:szCs w:val="18"/>
              </w:rPr>
            </w:pPr>
            <w:r>
              <w:rPr>
                <w:color w:val="000000"/>
                <w:sz w:val="18"/>
                <w:szCs w:val="18"/>
              </w:rPr>
              <w:t>120</w:t>
            </w:r>
          </w:p>
        </w:tc>
        <w:tc>
          <w:tcPr>
            <w:tcW w:w="1067" w:type="pct"/>
            <w:tcBorders>
              <w:top w:val="nil"/>
              <w:left w:val="single" w:sz="4" w:space="0" w:color="auto"/>
              <w:bottom w:val="single" w:sz="4" w:space="0" w:color="auto"/>
              <w:right w:val="single" w:sz="4" w:space="0" w:color="auto"/>
            </w:tcBorders>
            <w:noWrap/>
            <w:vAlign w:val="center"/>
            <w:hideMark/>
          </w:tcPr>
          <w:p w14:paraId="2756F38C" w14:textId="78699033" w:rsidR="000C7D06" w:rsidRPr="007C4FB2" w:rsidRDefault="000C7D06" w:rsidP="000C7D06">
            <w:pPr>
              <w:jc w:val="center"/>
              <w:rPr>
                <w:sz w:val="18"/>
                <w:szCs w:val="18"/>
              </w:rPr>
            </w:pPr>
            <w:r>
              <w:rPr>
                <w:color w:val="000000"/>
                <w:sz w:val="18"/>
                <w:szCs w:val="18"/>
              </w:rPr>
              <w:t>319</w:t>
            </w:r>
          </w:p>
        </w:tc>
        <w:tc>
          <w:tcPr>
            <w:tcW w:w="1067" w:type="pct"/>
            <w:tcBorders>
              <w:top w:val="nil"/>
              <w:left w:val="nil"/>
              <w:bottom w:val="single" w:sz="4" w:space="0" w:color="auto"/>
              <w:right w:val="single" w:sz="4" w:space="0" w:color="auto"/>
            </w:tcBorders>
            <w:noWrap/>
            <w:vAlign w:val="center"/>
            <w:hideMark/>
          </w:tcPr>
          <w:p w14:paraId="4DCA1421" w14:textId="6AF929D9" w:rsidR="000C7D06" w:rsidRPr="007C4FB2" w:rsidRDefault="000C7D06" w:rsidP="000C7D06">
            <w:pPr>
              <w:jc w:val="center"/>
              <w:rPr>
                <w:sz w:val="18"/>
                <w:szCs w:val="18"/>
              </w:rPr>
            </w:pPr>
            <w:r>
              <w:rPr>
                <w:color w:val="000000"/>
                <w:sz w:val="18"/>
                <w:szCs w:val="18"/>
              </w:rPr>
              <w:t>107</w:t>
            </w:r>
          </w:p>
        </w:tc>
        <w:tc>
          <w:tcPr>
            <w:tcW w:w="1067" w:type="pct"/>
            <w:tcBorders>
              <w:top w:val="nil"/>
              <w:left w:val="nil"/>
              <w:bottom w:val="single" w:sz="4" w:space="0" w:color="auto"/>
              <w:right w:val="single" w:sz="4" w:space="0" w:color="auto"/>
            </w:tcBorders>
            <w:noWrap/>
            <w:vAlign w:val="center"/>
            <w:hideMark/>
          </w:tcPr>
          <w:p w14:paraId="5C7320C2" w14:textId="4494C915" w:rsidR="000C7D06" w:rsidRPr="007C4FB2" w:rsidRDefault="000C7D06" w:rsidP="000C7D06">
            <w:pPr>
              <w:jc w:val="center"/>
              <w:rPr>
                <w:sz w:val="18"/>
                <w:szCs w:val="18"/>
              </w:rPr>
            </w:pPr>
            <w:r>
              <w:rPr>
                <w:color w:val="000000"/>
                <w:sz w:val="18"/>
                <w:szCs w:val="18"/>
              </w:rPr>
              <w:t>735</w:t>
            </w:r>
          </w:p>
        </w:tc>
      </w:tr>
      <w:tr w:rsidR="000C7D06" w:rsidRPr="007C4FB2" w14:paraId="015FF850"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C30F99E" w14:textId="77777777" w:rsidR="000C7D06" w:rsidRPr="007C4FB2" w:rsidRDefault="000C7D06" w:rsidP="000C7D06">
            <w:pPr>
              <w:rPr>
                <w:bCs/>
                <w:sz w:val="18"/>
                <w:szCs w:val="18"/>
              </w:rPr>
            </w:pPr>
            <w:r w:rsidRPr="007C4FB2">
              <w:rPr>
                <w:bCs/>
                <w:sz w:val="18"/>
                <w:szCs w:val="18"/>
              </w:rPr>
              <w:t>Ценовая зона 3</w:t>
            </w:r>
          </w:p>
        </w:tc>
        <w:tc>
          <w:tcPr>
            <w:tcW w:w="733" w:type="pct"/>
            <w:tcBorders>
              <w:top w:val="nil"/>
              <w:left w:val="nil"/>
              <w:bottom w:val="single" w:sz="4" w:space="0" w:color="auto"/>
              <w:right w:val="single" w:sz="4" w:space="0" w:color="auto"/>
            </w:tcBorders>
            <w:noWrap/>
            <w:hideMark/>
          </w:tcPr>
          <w:p w14:paraId="6DE4F890" w14:textId="3820F692" w:rsidR="000C7D06" w:rsidRPr="007C4FB2" w:rsidRDefault="000C7D06" w:rsidP="000C7D06">
            <w:pPr>
              <w:jc w:val="center"/>
              <w:rPr>
                <w:sz w:val="18"/>
                <w:szCs w:val="18"/>
              </w:rPr>
            </w:pPr>
            <w:r w:rsidRPr="0047553E">
              <w:rPr>
                <w:sz w:val="18"/>
                <w:szCs w:val="18"/>
              </w:rPr>
              <w:t>-</w:t>
            </w:r>
          </w:p>
        </w:tc>
        <w:tc>
          <w:tcPr>
            <w:tcW w:w="1067" w:type="pct"/>
            <w:tcBorders>
              <w:top w:val="nil"/>
              <w:left w:val="single" w:sz="4" w:space="0" w:color="auto"/>
              <w:bottom w:val="single" w:sz="4" w:space="0" w:color="auto"/>
              <w:right w:val="single" w:sz="4" w:space="0" w:color="auto"/>
            </w:tcBorders>
            <w:noWrap/>
            <w:hideMark/>
          </w:tcPr>
          <w:p w14:paraId="0420A82C" w14:textId="10E9F5C6" w:rsidR="000C7D06" w:rsidRPr="007C4FB2" w:rsidRDefault="000C7D06" w:rsidP="000C7D06">
            <w:pPr>
              <w:jc w:val="center"/>
              <w:rPr>
                <w:sz w:val="18"/>
                <w:szCs w:val="18"/>
              </w:rPr>
            </w:pPr>
            <w:r w:rsidRPr="0047553E">
              <w:rPr>
                <w:sz w:val="18"/>
                <w:szCs w:val="18"/>
              </w:rPr>
              <w:t>-</w:t>
            </w:r>
          </w:p>
        </w:tc>
        <w:tc>
          <w:tcPr>
            <w:tcW w:w="1067" w:type="pct"/>
            <w:tcBorders>
              <w:top w:val="nil"/>
              <w:left w:val="nil"/>
              <w:bottom w:val="single" w:sz="4" w:space="0" w:color="auto"/>
              <w:right w:val="single" w:sz="4" w:space="0" w:color="auto"/>
            </w:tcBorders>
            <w:noWrap/>
            <w:hideMark/>
          </w:tcPr>
          <w:p w14:paraId="73E05D33" w14:textId="1204B23F" w:rsidR="000C7D06" w:rsidRPr="007C4FB2" w:rsidRDefault="000C7D06" w:rsidP="000C7D06">
            <w:pPr>
              <w:jc w:val="center"/>
              <w:rPr>
                <w:sz w:val="18"/>
                <w:szCs w:val="18"/>
              </w:rPr>
            </w:pPr>
            <w:r w:rsidRPr="0047553E">
              <w:rPr>
                <w:sz w:val="18"/>
                <w:szCs w:val="18"/>
              </w:rPr>
              <w:t>-</w:t>
            </w:r>
          </w:p>
        </w:tc>
        <w:tc>
          <w:tcPr>
            <w:tcW w:w="1067" w:type="pct"/>
            <w:tcBorders>
              <w:top w:val="nil"/>
              <w:left w:val="nil"/>
              <w:bottom w:val="single" w:sz="4" w:space="0" w:color="auto"/>
              <w:right w:val="single" w:sz="4" w:space="0" w:color="auto"/>
            </w:tcBorders>
            <w:noWrap/>
            <w:hideMark/>
          </w:tcPr>
          <w:p w14:paraId="016456BB" w14:textId="28BF7EA1" w:rsidR="000C7D06" w:rsidRPr="007C4FB2" w:rsidRDefault="000C7D06" w:rsidP="000C7D06">
            <w:pPr>
              <w:jc w:val="center"/>
              <w:rPr>
                <w:sz w:val="18"/>
                <w:szCs w:val="18"/>
              </w:rPr>
            </w:pPr>
            <w:r w:rsidRPr="0047553E">
              <w:rPr>
                <w:sz w:val="18"/>
                <w:szCs w:val="18"/>
              </w:rPr>
              <w:t>-</w:t>
            </w:r>
          </w:p>
        </w:tc>
      </w:tr>
      <w:tr w:rsidR="000C7D06" w:rsidRPr="007C4FB2" w14:paraId="0850A059"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59C5C744" w14:textId="77777777" w:rsidR="000C7D06" w:rsidRPr="007C4FB2" w:rsidRDefault="000C7D06" w:rsidP="000C7D06">
            <w:pPr>
              <w:rPr>
                <w:sz w:val="18"/>
                <w:szCs w:val="18"/>
              </w:rPr>
            </w:pPr>
            <w:r w:rsidRPr="007C4FB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137A5581" w14:textId="0DFBF901" w:rsidR="000C7D06" w:rsidRPr="007C4FB2" w:rsidRDefault="000C7D06" w:rsidP="000C7D06">
            <w:pPr>
              <w:jc w:val="center"/>
              <w:rPr>
                <w:bCs/>
                <w:sz w:val="18"/>
                <w:szCs w:val="18"/>
              </w:rPr>
            </w:pPr>
            <w:r>
              <w:rPr>
                <w:sz w:val="18"/>
                <w:szCs w:val="18"/>
              </w:rPr>
              <w:t>882</w:t>
            </w:r>
          </w:p>
        </w:tc>
        <w:tc>
          <w:tcPr>
            <w:tcW w:w="1067" w:type="pct"/>
            <w:tcBorders>
              <w:top w:val="nil"/>
              <w:left w:val="single" w:sz="4" w:space="0" w:color="auto"/>
              <w:bottom w:val="single" w:sz="4" w:space="0" w:color="auto"/>
              <w:right w:val="single" w:sz="4" w:space="0" w:color="auto"/>
            </w:tcBorders>
            <w:noWrap/>
            <w:vAlign w:val="center"/>
            <w:hideMark/>
          </w:tcPr>
          <w:p w14:paraId="572F0044" w14:textId="1F23E681" w:rsidR="000C7D06" w:rsidRPr="007C4FB2" w:rsidRDefault="000C7D06" w:rsidP="000C7D06">
            <w:pPr>
              <w:jc w:val="center"/>
              <w:rPr>
                <w:bCs/>
                <w:sz w:val="18"/>
                <w:szCs w:val="18"/>
              </w:rPr>
            </w:pPr>
            <w:r>
              <w:rPr>
                <w:sz w:val="18"/>
                <w:szCs w:val="18"/>
              </w:rPr>
              <w:t>777</w:t>
            </w:r>
          </w:p>
        </w:tc>
        <w:tc>
          <w:tcPr>
            <w:tcW w:w="1067" w:type="pct"/>
            <w:tcBorders>
              <w:top w:val="nil"/>
              <w:left w:val="nil"/>
              <w:bottom w:val="single" w:sz="4" w:space="0" w:color="auto"/>
              <w:right w:val="single" w:sz="4" w:space="0" w:color="auto"/>
            </w:tcBorders>
            <w:noWrap/>
            <w:vAlign w:val="center"/>
            <w:hideMark/>
          </w:tcPr>
          <w:p w14:paraId="412A18B4" w14:textId="48377341" w:rsidR="000C7D06" w:rsidRPr="007C4FB2" w:rsidRDefault="000C7D06" w:rsidP="000C7D06">
            <w:pPr>
              <w:jc w:val="center"/>
              <w:rPr>
                <w:bCs/>
                <w:sz w:val="18"/>
                <w:szCs w:val="18"/>
              </w:rPr>
            </w:pPr>
            <w:r>
              <w:rPr>
                <w:sz w:val="18"/>
                <w:szCs w:val="18"/>
              </w:rPr>
              <w:t>107</w:t>
            </w:r>
          </w:p>
        </w:tc>
        <w:tc>
          <w:tcPr>
            <w:tcW w:w="1067" w:type="pct"/>
            <w:tcBorders>
              <w:top w:val="nil"/>
              <w:left w:val="nil"/>
              <w:bottom w:val="single" w:sz="4" w:space="0" w:color="auto"/>
              <w:right w:val="single" w:sz="4" w:space="0" w:color="auto"/>
            </w:tcBorders>
            <w:noWrap/>
            <w:vAlign w:val="center"/>
            <w:hideMark/>
          </w:tcPr>
          <w:p w14:paraId="07028FBB" w14:textId="3F833EEA" w:rsidR="000C7D06" w:rsidRPr="007C4FB2" w:rsidRDefault="000C7D06" w:rsidP="000C7D06">
            <w:pPr>
              <w:jc w:val="center"/>
              <w:rPr>
                <w:bCs/>
                <w:sz w:val="18"/>
                <w:szCs w:val="18"/>
              </w:rPr>
            </w:pPr>
            <w:r>
              <w:rPr>
                <w:sz w:val="18"/>
                <w:szCs w:val="18"/>
              </w:rPr>
              <w:t>3441</w:t>
            </w:r>
          </w:p>
        </w:tc>
      </w:tr>
    </w:tbl>
    <w:p w14:paraId="4183D7EB" w14:textId="77777777" w:rsidR="007C4FB2" w:rsidRPr="00DE6665" w:rsidRDefault="007C4FB2" w:rsidP="005321CF">
      <w:pPr>
        <w:spacing w:before="120"/>
        <w:ind w:firstLine="709"/>
        <w:jc w:val="both"/>
        <w:rPr>
          <w:bCs/>
          <w:i/>
        </w:rPr>
      </w:pPr>
      <w:r w:rsidRPr="007C4FB2">
        <w:rPr>
          <w:bCs/>
          <w:i/>
        </w:rPr>
        <w:t xml:space="preserve">Местоположение </w:t>
      </w:r>
      <w:r w:rsidRPr="00DE6665">
        <w:rPr>
          <w:bCs/>
          <w:i/>
        </w:rPr>
        <w:t>относительно центров населенных пунктов с учетом их численности</w:t>
      </w:r>
      <w:r>
        <w:rPr>
          <w:bCs/>
          <w:i/>
        </w:rPr>
        <w:t xml:space="preserve"> (направление)</w:t>
      </w:r>
    </w:p>
    <w:p w14:paraId="79FF3101" w14:textId="6528585E" w:rsidR="007C4FB2" w:rsidRPr="00263508" w:rsidRDefault="007C4FB2" w:rsidP="007C4FB2">
      <w:pPr>
        <w:pStyle w:val="afff0"/>
        <w:ind w:firstLine="709"/>
        <w:jc w:val="both"/>
        <w:rPr>
          <w:rFonts w:eastAsia="Calibri"/>
          <w:b w:val="0"/>
          <w:bCs w:val="0"/>
          <w:iCs/>
          <w:szCs w:val="22"/>
          <w:lang w:eastAsia="ar-SA"/>
        </w:rPr>
      </w:pPr>
      <w:r>
        <w:rPr>
          <w:b w:val="0"/>
        </w:rPr>
        <w:t>Ц</w:t>
      </w:r>
      <w:r w:rsidRPr="006B043D">
        <w:rPr>
          <w:b w:val="0"/>
        </w:rPr>
        <w:t xml:space="preserve">ены предложения рынка </w:t>
      </w:r>
      <w:r w:rsidRPr="005527C3">
        <w:rPr>
          <w:b w:val="0"/>
        </w:rPr>
        <w:t xml:space="preserve">земельных участков под индивидуальную жилую застройку проанализированы в зависимости от местоположения относительно центров населенных пунктов с учетом их численности (направление), </w:t>
      </w:r>
      <w:r w:rsidRPr="005527C3">
        <w:rPr>
          <w:b w:val="0"/>
          <w:iCs/>
        </w:rPr>
        <w:t xml:space="preserve">описание направлений представлено в </w:t>
      </w:r>
      <w:r w:rsidRPr="005527C3">
        <w:rPr>
          <w:b w:val="0"/>
          <w:i/>
          <w:iCs/>
        </w:rPr>
        <w:t>п. 1.6.2.</w:t>
      </w:r>
      <w:r w:rsidR="005527C3" w:rsidRPr="005527C3">
        <w:rPr>
          <w:b w:val="0"/>
          <w:i/>
          <w:iCs/>
        </w:rPr>
        <w:t>6</w:t>
      </w:r>
      <w:r w:rsidRPr="005527C3">
        <w:rPr>
          <w:b w:val="0"/>
          <w:i/>
          <w:iCs/>
        </w:rPr>
        <w:t xml:space="preserve"> Том 2 Отчета.</w:t>
      </w:r>
    </w:p>
    <w:p w14:paraId="1EB69A6D" w14:textId="6FF86232" w:rsidR="007C4FB2" w:rsidRPr="006B043D" w:rsidRDefault="007C4FB2" w:rsidP="005321CF">
      <w:pPr>
        <w:spacing w:before="120"/>
        <w:jc w:val="both"/>
      </w:pPr>
      <w:bookmarkStart w:id="263" w:name="_Ref230808553"/>
      <w:bookmarkStart w:id="264" w:name="_Toc230808500"/>
      <w:bookmarkStart w:id="265" w:name="_Toc231552236"/>
      <w:r w:rsidRPr="006B043D">
        <w:t xml:space="preserve">Таблица </w:t>
      </w:r>
      <w:r w:rsidR="00634891">
        <w:rPr>
          <w:noProof/>
        </w:rPr>
        <w:fldChar w:fldCharType="begin"/>
      </w:r>
      <w:r w:rsidR="00634891">
        <w:rPr>
          <w:noProof/>
        </w:rPr>
        <w:instrText xml:space="preserve"> SEQ Таблица \* ARABIC </w:instrText>
      </w:r>
      <w:r w:rsidR="00634891">
        <w:rPr>
          <w:noProof/>
        </w:rPr>
        <w:fldChar w:fldCharType="separate"/>
      </w:r>
      <w:r w:rsidR="00EB25B9">
        <w:rPr>
          <w:noProof/>
        </w:rPr>
        <w:t>45</w:t>
      </w:r>
      <w:r w:rsidR="00634891">
        <w:rPr>
          <w:noProof/>
        </w:rPr>
        <w:fldChar w:fldCharType="end"/>
      </w:r>
      <w:bookmarkEnd w:id="263"/>
      <w:r w:rsidRPr="006B043D">
        <w:t xml:space="preserve"> – Цены предложения земельных участков под индивидуальную жилую застройку в зависимости от местоположения относительно центров населенных пунктов с уч</w:t>
      </w:r>
      <w:r>
        <w:t>етом их численности (направление</w:t>
      </w:r>
      <w:r w:rsidRPr="006B043D">
        <w:t>)</w:t>
      </w:r>
      <w:bookmarkEnd w:id="264"/>
      <w:bookmarkEnd w:id="265"/>
    </w:p>
    <w:tbl>
      <w:tblPr>
        <w:tblW w:w="5000" w:type="pct"/>
        <w:tblLook w:val="04A0" w:firstRow="1" w:lastRow="0" w:firstColumn="1" w:lastColumn="0" w:noHBand="0" w:noVBand="1"/>
      </w:tblPr>
      <w:tblGrid>
        <w:gridCol w:w="3225"/>
        <w:gridCol w:w="1649"/>
        <w:gridCol w:w="1651"/>
        <w:gridCol w:w="1648"/>
        <w:gridCol w:w="1650"/>
      </w:tblGrid>
      <w:tr w:rsidR="000C7D06" w:rsidRPr="005321CF" w14:paraId="63DB7350" w14:textId="77777777" w:rsidTr="005D2768">
        <w:trPr>
          <w:trHeight w:val="20"/>
        </w:trPr>
        <w:tc>
          <w:tcPr>
            <w:tcW w:w="1641" w:type="pct"/>
            <w:tcBorders>
              <w:top w:val="single" w:sz="4" w:space="0" w:color="auto"/>
              <w:left w:val="single" w:sz="4" w:space="0" w:color="auto"/>
              <w:bottom w:val="single" w:sz="4" w:space="0" w:color="auto"/>
              <w:right w:val="single" w:sz="4" w:space="0" w:color="auto"/>
            </w:tcBorders>
            <w:vAlign w:val="center"/>
            <w:hideMark/>
          </w:tcPr>
          <w:p w14:paraId="1AF3CC2F" w14:textId="77777777" w:rsidR="007C4FB2" w:rsidRPr="005321CF" w:rsidRDefault="007C4FB2" w:rsidP="001C3389">
            <w:pPr>
              <w:jc w:val="center"/>
              <w:rPr>
                <w:sz w:val="17"/>
                <w:szCs w:val="17"/>
              </w:rPr>
            </w:pPr>
            <w:r w:rsidRPr="005321CF">
              <w:rPr>
                <w:sz w:val="17"/>
                <w:szCs w:val="17"/>
              </w:rPr>
              <w:t>Направление</w:t>
            </w:r>
          </w:p>
        </w:tc>
        <w:tc>
          <w:tcPr>
            <w:tcW w:w="839" w:type="pct"/>
            <w:tcBorders>
              <w:top w:val="single" w:sz="4" w:space="0" w:color="auto"/>
              <w:left w:val="nil"/>
              <w:bottom w:val="single" w:sz="4" w:space="0" w:color="auto"/>
              <w:right w:val="single" w:sz="4" w:space="0" w:color="auto"/>
            </w:tcBorders>
            <w:vAlign w:val="center"/>
            <w:hideMark/>
          </w:tcPr>
          <w:p w14:paraId="15ECE56B" w14:textId="77777777" w:rsidR="007C4FB2" w:rsidRPr="005321CF" w:rsidRDefault="007C4FB2" w:rsidP="001C3389">
            <w:pPr>
              <w:jc w:val="center"/>
              <w:rPr>
                <w:sz w:val="17"/>
                <w:szCs w:val="17"/>
              </w:rPr>
            </w:pPr>
            <w:r w:rsidRPr="005321CF">
              <w:rPr>
                <w:sz w:val="17"/>
                <w:szCs w:val="17"/>
              </w:rPr>
              <w:t>Количество объектов, ед.</w:t>
            </w:r>
          </w:p>
        </w:tc>
        <w:tc>
          <w:tcPr>
            <w:tcW w:w="840" w:type="pct"/>
            <w:tcBorders>
              <w:top w:val="single" w:sz="4" w:space="0" w:color="auto"/>
              <w:left w:val="nil"/>
              <w:bottom w:val="single" w:sz="4" w:space="0" w:color="auto"/>
              <w:right w:val="single" w:sz="4" w:space="0" w:color="auto"/>
            </w:tcBorders>
            <w:vAlign w:val="center"/>
            <w:hideMark/>
          </w:tcPr>
          <w:p w14:paraId="3C29F225" w14:textId="77777777" w:rsidR="007C4FB2" w:rsidRPr="005321CF" w:rsidRDefault="007C4FB2" w:rsidP="001C3389">
            <w:pPr>
              <w:jc w:val="center"/>
              <w:rPr>
                <w:sz w:val="17"/>
                <w:szCs w:val="17"/>
              </w:rPr>
            </w:pPr>
            <w:r w:rsidRPr="005321CF">
              <w:rPr>
                <w:sz w:val="17"/>
                <w:szCs w:val="17"/>
              </w:rPr>
              <w:t>Средняя цена предложения, руб./кв. м.</w:t>
            </w:r>
          </w:p>
        </w:tc>
        <w:tc>
          <w:tcPr>
            <w:tcW w:w="839" w:type="pct"/>
            <w:tcBorders>
              <w:top w:val="single" w:sz="4" w:space="0" w:color="auto"/>
              <w:left w:val="nil"/>
              <w:bottom w:val="single" w:sz="4" w:space="0" w:color="auto"/>
              <w:right w:val="single" w:sz="4" w:space="0" w:color="auto"/>
            </w:tcBorders>
            <w:vAlign w:val="center"/>
            <w:hideMark/>
          </w:tcPr>
          <w:p w14:paraId="303B38BA" w14:textId="77777777" w:rsidR="007C4FB2" w:rsidRPr="005321CF" w:rsidRDefault="007C4FB2" w:rsidP="001C3389">
            <w:pPr>
              <w:jc w:val="center"/>
              <w:rPr>
                <w:sz w:val="17"/>
                <w:szCs w:val="17"/>
              </w:rPr>
            </w:pPr>
            <w:r w:rsidRPr="005321CF">
              <w:rPr>
                <w:sz w:val="17"/>
                <w:szCs w:val="17"/>
              </w:rPr>
              <w:t>Минимальная цена предложения, руб./кв. м.</w:t>
            </w:r>
          </w:p>
        </w:tc>
        <w:tc>
          <w:tcPr>
            <w:tcW w:w="840" w:type="pct"/>
            <w:tcBorders>
              <w:top w:val="single" w:sz="4" w:space="0" w:color="auto"/>
              <w:left w:val="nil"/>
              <w:bottom w:val="single" w:sz="4" w:space="0" w:color="auto"/>
              <w:right w:val="single" w:sz="4" w:space="0" w:color="auto"/>
            </w:tcBorders>
            <w:vAlign w:val="center"/>
            <w:hideMark/>
          </w:tcPr>
          <w:p w14:paraId="6AFC15C1" w14:textId="77777777" w:rsidR="007C4FB2" w:rsidRPr="005321CF" w:rsidRDefault="007C4FB2" w:rsidP="001C3389">
            <w:pPr>
              <w:jc w:val="center"/>
              <w:rPr>
                <w:sz w:val="17"/>
                <w:szCs w:val="17"/>
              </w:rPr>
            </w:pPr>
            <w:r w:rsidRPr="005321CF">
              <w:rPr>
                <w:sz w:val="17"/>
                <w:szCs w:val="17"/>
              </w:rPr>
              <w:t>Максимальная цена предложения, руб./кв. м.</w:t>
            </w:r>
          </w:p>
        </w:tc>
      </w:tr>
      <w:tr w:rsidR="000C7D06" w:rsidRPr="005321CF" w14:paraId="77A2D009"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74E3BAF9" w14:textId="77777777" w:rsidR="000C7D06" w:rsidRPr="005321CF" w:rsidRDefault="000C7D06" w:rsidP="000C7D06">
            <w:pPr>
              <w:rPr>
                <w:sz w:val="17"/>
                <w:szCs w:val="17"/>
              </w:rPr>
            </w:pPr>
            <w:r w:rsidRPr="005321CF">
              <w:rPr>
                <w:sz w:val="17"/>
                <w:szCs w:val="17"/>
              </w:rPr>
              <w:t>Северное направление («Воронеж»)</w:t>
            </w:r>
          </w:p>
        </w:tc>
        <w:tc>
          <w:tcPr>
            <w:tcW w:w="839" w:type="pct"/>
            <w:tcBorders>
              <w:top w:val="nil"/>
              <w:left w:val="nil"/>
              <w:bottom w:val="single" w:sz="4" w:space="0" w:color="auto"/>
              <w:right w:val="single" w:sz="4" w:space="0" w:color="auto"/>
            </w:tcBorders>
            <w:vAlign w:val="center"/>
            <w:hideMark/>
          </w:tcPr>
          <w:p w14:paraId="5F88C669" w14:textId="129C3C7C" w:rsidR="000C7D06" w:rsidRPr="005321CF" w:rsidRDefault="000C7D06" w:rsidP="000C7D06">
            <w:pPr>
              <w:jc w:val="center"/>
              <w:rPr>
                <w:sz w:val="17"/>
                <w:szCs w:val="17"/>
              </w:rPr>
            </w:pPr>
            <w:r w:rsidRPr="005321CF">
              <w:rPr>
                <w:sz w:val="17"/>
                <w:szCs w:val="17"/>
              </w:rPr>
              <w:t>138</w:t>
            </w:r>
          </w:p>
        </w:tc>
        <w:tc>
          <w:tcPr>
            <w:tcW w:w="840" w:type="pct"/>
            <w:tcBorders>
              <w:top w:val="nil"/>
              <w:left w:val="nil"/>
              <w:bottom w:val="single" w:sz="4" w:space="0" w:color="auto"/>
              <w:right w:val="single" w:sz="4" w:space="0" w:color="auto"/>
            </w:tcBorders>
            <w:vAlign w:val="center"/>
            <w:hideMark/>
          </w:tcPr>
          <w:p w14:paraId="1D308FF9" w14:textId="57247C4F" w:rsidR="000C7D06" w:rsidRPr="005321CF" w:rsidRDefault="000C7D06" w:rsidP="000C7D06">
            <w:pPr>
              <w:jc w:val="center"/>
              <w:rPr>
                <w:sz w:val="17"/>
                <w:szCs w:val="17"/>
              </w:rPr>
            </w:pPr>
            <w:r w:rsidRPr="005321CF">
              <w:rPr>
                <w:sz w:val="17"/>
                <w:szCs w:val="17"/>
              </w:rPr>
              <w:t>1016</w:t>
            </w:r>
          </w:p>
        </w:tc>
        <w:tc>
          <w:tcPr>
            <w:tcW w:w="839" w:type="pct"/>
            <w:tcBorders>
              <w:top w:val="nil"/>
              <w:left w:val="nil"/>
              <w:bottom w:val="single" w:sz="4" w:space="0" w:color="auto"/>
              <w:right w:val="single" w:sz="4" w:space="0" w:color="auto"/>
            </w:tcBorders>
            <w:vAlign w:val="center"/>
            <w:hideMark/>
          </w:tcPr>
          <w:p w14:paraId="6B101786" w14:textId="00B4DA68" w:rsidR="000C7D06" w:rsidRPr="005321CF" w:rsidRDefault="000C7D06" w:rsidP="000C7D06">
            <w:pPr>
              <w:jc w:val="center"/>
              <w:rPr>
                <w:sz w:val="17"/>
                <w:szCs w:val="17"/>
              </w:rPr>
            </w:pPr>
            <w:r w:rsidRPr="005321CF">
              <w:rPr>
                <w:sz w:val="17"/>
                <w:szCs w:val="17"/>
              </w:rPr>
              <w:t>288</w:t>
            </w:r>
          </w:p>
        </w:tc>
        <w:tc>
          <w:tcPr>
            <w:tcW w:w="840" w:type="pct"/>
            <w:tcBorders>
              <w:top w:val="nil"/>
              <w:left w:val="nil"/>
              <w:bottom w:val="single" w:sz="4" w:space="0" w:color="auto"/>
              <w:right w:val="single" w:sz="4" w:space="0" w:color="auto"/>
            </w:tcBorders>
            <w:vAlign w:val="center"/>
            <w:hideMark/>
          </w:tcPr>
          <w:p w14:paraId="6363683D" w14:textId="5FDF67C0" w:rsidR="000C7D06" w:rsidRPr="005321CF" w:rsidRDefault="000C7D06" w:rsidP="000C7D06">
            <w:pPr>
              <w:jc w:val="center"/>
              <w:rPr>
                <w:sz w:val="17"/>
                <w:szCs w:val="17"/>
              </w:rPr>
            </w:pPr>
            <w:r w:rsidRPr="005321CF">
              <w:rPr>
                <w:sz w:val="17"/>
                <w:szCs w:val="17"/>
              </w:rPr>
              <w:t>2550</w:t>
            </w:r>
          </w:p>
        </w:tc>
      </w:tr>
      <w:tr w:rsidR="000C7D06" w:rsidRPr="005321CF" w14:paraId="6674F2F1"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3C13EE58" w14:textId="77777777" w:rsidR="000C7D06" w:rsidRPr="005321CF" w:rsidRDefault="000C7D06" w:rsidP="000C7D06">
            <w:pPr>
              <w:rPr>
                <w:sz w:val="17"/>
                <w:szCs w:val="17"/>
              </w:rPr>
            </w:pPr>
            <w:r w:rsidRPr="005321CF">
              <w:rPr>
                <w:sz w:val="17"/>
                <w:szCs w:val="17"/>
              </w:rPr>
              <w:t>Северо-восточное и восточное направления в районе Хабаровского аэропорта</w:t>
            </w:r>
          </w:p>
        </w:tc>
        <w:tc>
          <w:tcPr>
            <w:tcW w:w="839" w:type="pct"/>
            <w:tcBorders>
              <w:top w:val="nil"/>
              <w:left w:val="nil"/>
              <w:bottom w:val="single" w:sz="4" w:space="0" w:color="auto"/>
              <w:right w:val="single" w:sz="4" w:space="0" w:color="auto"/>
            </w:tcBorders>
            <w:vAlign w:val="center"/>
            <w:hideMark/>
          </w:tcPr>
          <w:p w14:paraId="63AB7039" w14:textId="3A49EB36" w:rsidR="000C7D06" w:rsidRPr="005321CF" w:rsidRDefault="000C7D06" w:rsidP="000C7D06">
            <w:pPr>
              <w:jc w:val="center"/>
              <w:rPr>
                <w:sz w:val="17"/>
                <w:szCs w:val="17"/>
              </w:rPr>
            </w:pPr>
            <w:r w:rsidRPr="005321CF">
              <w:rPr>
                <w:sz w:val="17"/>
                <w:szCs w:val="17"/>
              </w:rPr>
              <w:t>176</w:t>
            </w:r>
          </w:p>
        </w:tc>
        <w:tc>
          <w:tcPr>
            <w:tcW w:w="840" w:type="pct"/>
            <w:tcBorders>
              <w:top w:val="nil"/>
              <w:left w:val="nil"/>
              <w:bottom w:val="single" w:sz="4" w:space="0" w:color="auto"/>
              <w:right w:val="single" w:sz="4" w:space="0" w:color="auto"/>
            </w:tcBorders>
            <w:vAlign w:val="center"/>
            <w:hideMark/>
          </w:tcPr>
          <w:p w14:paraId="42FD14C5" w14:textId="35CC8F6C" w:rsidR="000C7D06" w:rsidRPr="005321CF" w:rsidRDefault="000C7D06" w:rsidP="000C7D06">
            <w:pPr>
              <w:jc w:val="center"/>
              <w:rPr>
                <w:sz w:val="17"/>
                <w:szCs w:val="17"/>
              </w:rPr>
            </w:pPr>
            <w:r w:rsidRPr="005321CF">
              <w:rPr>
                <w:sz w:val="17"/>
                <w:szCs w:val="17"/>
              </w:rPr>
              <w:t>1235</w:t>
            </w:r>
          </w:p>
        </w:tc>
        <w:tc>
          <w:tcPr>
            <w:tcW w:w="839" w:type="pct"/>
            <w:tcBorders>
              <w:top w:val="nil"/>
              <w:left w:val="nil"/>
              <w:bottom w:val="single" w:sz="4" w:space="0" w:color="auto"/>
              <w:right w:val="single" w:sz="4" w:space="0" w:color="auto"/>
            </w:tcBorders>
            <w:vAlign w:val="center"/>
            <w:hideMark/>
          </w:tcPr>
          <w:p w14:paraId="0212B026" w14:textId="37B3FB7D" w:rsidR="000C7D06" w:rsidRPr="005321CF" w:rsidRDefault="000C7D06" w:rsidP="000C7D06">
            <w:pPr>
              <w:jc w:val="center"/>
              <w:rPr>
                <w:sz w:val="17"/>
                <w:szCs w:val="17"/>
              </w:rPr>
            </w:pPr>
            <w:r w:rsidRPr="005321CF">
              <w:rPr>
                <w:sz w:val="17"/>
                <w:szCs w:val="17"/>
              </w:rPr>
              <w:t>248</w:t>
            </w:r>
          </w:p>
        </w:tc>
        <w:tc>
          <w:tcPr>
            <w:tcW w:w="840" w:type="pct"/>
            <w:tcBorders>
              <w:top w:val="nil"/>
              <w:left w:val="nil"/>
              <w:bottom w:val="single" w:sz="4" w:space="0" w:color="auto"/>
              <w:right w:val="single" w:sz="4" w:space="0" w:color="auto"/>
            </w:tcBorders>
            <w:vAlign w:val="center"/>
            <w:hideMark/>
          </w:tcPr>
          <w:p w14:paraId="21FC4878" w14:textId="07B41845" w:rsidR="000C7D06" w:rsidRPr="005321CF" w:rsidRDefault="000C7D06" w:rsidP="000C7D06">
            <w:pPr>
              <w:jc w:val="center"/>
              <w:rPr>
                <w:sz w:val="17"/>
                <w:szCs w:val="17"/>
              </w:rPr>
            </w:pPr>
            <w:r w:rsidRPr="005321CF">
              <w:rPr>
                <w:sz w:val="17"/>
                <w:szCs w:val="17"/>
              </w:rPr>
              <w:t>3441</w:t>
            </w:r>
          </w:p>
        </w:tc>
      </w:tr>
      <w:tr w:rsidR="000C7D06" w:rsidRPr="005321CF" w14:paraId="5D1E1ED0"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2F99061B" w14:textId="77777777" w:rsidR="000C7D06" w:rsidRPr="005321CF" w:rsidRDefault="000C7D06" w:rsidP="000C7D06">
            <w:pPr>
              <w:rPr>
                <w:sz w:val="17"/>
                <w:szCs w:val="17"/>
              </w:rPr>
            </w:pPr>
            <w:r w:rsidRPr="005321CF">
              <w:rPr>
                <w:sz w:val="17"/>
                <w:szCs w:val="17"/>
              </w:rPr>
              <w:t>Северо-восточное направление по Матвеевскому шоссе до Петропавловского озера</w:t>
            </w:r>
          </w:p>
        </w:tc>
        <w:tc>
          <w:tcPr>
            <w:tcW w:w="839" w:type="pct"/>
            <w:tcBorders>
              <w:top w:val="nil"/>
              <w:left w:val="nil"/>
              <w:bottom w:val="single" w:sz="4" w:space="0" w:color="auto"/>
              <w:right w:val="single" w:sz="4" w:space="0" w:color="auto"/>
            </w:tcBorders>
            <w:vAlign w:val="center"/>
            <w:hideMark/>
          </w:tcPr>
          <w:p w14:paraId="1C8C0BA2" w14:textId="48CD5826" w:rsidR="000C7D06" w:rsidRPr="005321CF" w:rsidRDefault="000C7D06" w:rsidP="000C7D06">
            <w:pPr>
              <w:jc w:val="center"/>
              <w:rPr>
                <w:sz w:val="17"/>
                <w:szCs w:val="17"/>
              </w:rPr>
            </w:pPr>
            <w:r w:rsidRPr="005321CF">
              <w:rPr>
                <w:sz w:val="17"/>
                <w:szCs w:val="17"/>
              </w:rPr>
              <w:t>14</w:t>
            </w:r>
          </w:p>
        </w:tc>
        <w:tc>
          <w:tcPr>
            <w:tcW w:w="840" w:type="pct"/>
            <w:tcBorders>
              <w:top w:val="nil"/>
              <w:left w:val="nil"/>
              <w:bottom w:val="single" w:sz="4" w:space="0" w:color="auto"/>
              <w:right w:val="single" w:sz="4" w:space="0" w:color="auto"/>
            </w:tcBorders>
            <w:vAlign w:val="center"/>
            <w:hideMark/>
          </w:tcPr>
          <w:p w14:paraId="43A706D1" w14:textId="1E990CE4" w:rsidR="000C7D06" w:rsidRPr="005321CF" w:rsidRDefault="000C7D06" w:rsidP="000C7D06">
            <w:pPr>
              <w:jc w:val="center"/>
              <w:rPr>
                <w:sz w:val="17"/>
                <w:szCs w:val="17"/>
              </w:rPr>
            </w:pPr>
            <w:r w:rsidRPr="005321CF">
              <w:rPr>
                <w:sz w:val="17"/>
                <w:szCs w:val="17"/>
              </w:rPr>
              <w:t>289</w:t>
            </w:r>
          </w:p>
        </w:tc>
        <w:tc>
          <w:tcPr>
            <w:tcW w:w="839" w:type="pct"/>
            <w:tcBorders>
              <w:top w:val="nil"/>
              <w:left w:val="nil"/>
              <w:bottom w:val="single" w:sz="4" w:space="0" w:color="auto"/>
              <w:right w:val="single" w:sz="4" w:space="0" w:color="auto"/>
            </w:tcBorders>
            <w:vAlign w:val="center"/>
            <w:hideMark/>
          </w:tcPr>
          <w:p w14:paraId="79BD45E8" w14:textId="67C357E3" w:rsidR="000C7D06" w:rsidRPr="005321CF" w:rsidRDefault="000C7D06" w:rsidP="000C7D06">
            <w:pPr>
              <w:jc w:val="center"/>
              <w:rPr>
                <w:sz w:val="17"/>
                <w:szCs w:val="17"/>
              </w:rPr>
            </w:pPr>
            <w:r w:rsidRPr="005321CF">
              <w:rPr>
                <w:sz w:val="17"/>
                <w:szCs w:val="17"/>
              </w:rPr>
              <w:t>120</w:t>
            </w:r>
          </w:p>
        </w:tc>
        <w:tc>
          <w:tcPr>
            <w:tcW w:w="840" w:type="pct"/>
            <w:tcBorders>
              <w:top w:val="nil"/>
              <w:left w:val="nil"/>
              <w:bottom w:val="single" w:sz="4" w:space="0" w:color="auto"/>
              <w:right w:val="single" w:sz="4" w:space="0" w:color="auto"/>
            </w:tcBorders>
            <w:vAlign w:val="center"/>
            <w:hideMark/>
          </w:tcPr>
          <w:p w14:paraId="6D2FC825" w14:textId="09E3E90B" w:rsidR="000C7D06" w:rsidRPr="005321CF" w:rsidRDefault="000C7D06" w:rsidP="000C7D06">
            <w:pPr>
              <w:jc w:val="center"/>
              <w:rPr>
                <w:sz w:val="17"/>
                <w:szCs w:val="17"/>
              </w:rPr>
            </w:pPr>
            <w:r w:rsidRPr="005321CF">
              <w:rPr>
                <w:sz w:val="17"/>
                <w:szCs w:val="17"/>
              </w:rPr>
              <w:t>469</w:t>
            </w:r>
          </w:p>
        </w:tc>
      </w:tr>
      <w:tr w:rsidR="000C7D06" w:rsidRPr="005321CF" w14:paraId="3E52BB54"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6790F6A4" w14:textId="77777777" w:rsidR="000C7D06" w:rsidRPr="005321CF" w:rsidRDefault="000C7D06" w:rsidP="000C7D06">
            <w:pPr>
              <w:rPr>
                <w:sz w:val="17"/>
                <w:szCs w:val="17"/>
              </w:rPr>
            </w:pPr>
            <w:r w:rsidRPr="005321CF">
              <w:rPr>
                <w:sz w:val="17"/>
                <w:szCs w:val="17"/>
              </w:rPr>
              <w:t>Восточное направление по Комсомольскому шоссе</w:t>
            </w:r>
          </w:p>
        </w:tc>
        <w:tc>
          <w:tcPr>
            <w:tcW w:w="839" w:type="pct"/>
            <w:tcBorders>
              <w:top w:val="nil"/>
              <w:left w:val="nil"/>
              <w:bottom w:val="single" w:sz="4" w:space="0" w:color="auto"/>
              <w:right w:val="single" w:sz="4" w:space="0" w:color="auto"/>
            </w:tcBorders>
            <w:vAlign w:val="center"/>
            <w:hideMark/>
          </w:tcPr>
          <w:p w14:paraId="3F52CCB1" w14:textId="70BB6005" w:rsidR="000C7D06" w:rsidRPr="005321CF" w:rsidRDefault="000C7D06" w:rsidP="000C7D06">
            <w:pPr>
              <w:jc w:val="center"/>
              <w:rPr>
                <w:sz w:val="17"/>
                <w:szCs w:val="17"/>
              </w:rPr>
            </w:pPr>
            <w:r w:rsidRPr="005321CF">
              <w:rPr>
                <w:sz w:val="17"/>
                <w:szCs w:val="17"/>
              </w:rPr>
              <w:t>131</w:t>
            </w:r>
          </w:p>
        </w:tc>
        <w:tc>
          <w:tcPr>
            <w:tcW w:w="840" w:type="pct"/>
            <w:tcBorders>
              <w:top w:val="nil"/>
              <w:left w:val="nil"/>
              <w:bottom w:val="single" w:sz="4" w:space="0" w:color="auto"/>
              <w:right w:val="single" w:sz="4" w:space="0" w:color="auto"/>
            </w:tcBorders>
            <w:vAlign w:val="center"/>
            <w:hideMark/>
          </w:tcPr>
          <w:p w14:paraId="66837758" w14:textId="70ECC42F" w:rsidR="000C7D06" w:rsidRPr="005321CF" w:rsidRDefault="000C7D06" w:rsidP="000C7D06">
            <w:pPr>
              <w:jc w:val="center"/>
              <w:rPr>
                <w:sz w:val="17"/>
                <w:szCs w:val="17"/>
              </w:rPr>
            </w:pPr>
            <w:r w:rsidRPr="005321CF">
              <w:rPr>
                <w:sz w:val="17"/>
                <w:szCs w:val="17"/>
              </w:rPr>
              <w:t>407</w:t>
            </w:r>
          </w:p>
        </w:tc>
        <w:tc>
          <w:tcPr>
            <w:tcW w:w="839" w:type="pct"/>
            <w:tcBorders>
              <w:top w:val="nil"/>
              <w:left w:val="nil"/>
              <w:bottom w:val="single" w:sz="4" w:space="0" w:color="auto"/>
              <w:right w:val="single" w:sz="4" w:space="0" w:color="auto"/>
            </w:tcBorders>
            <w:vAlign w:val="center"/>
            <w:hideMark/>
          </w:tcPr>
          <w:p w14:paraId="5C864B07" w14:textId="1B87908B" w:rsidR="000C7D06" w:rsidRPr="005321CF" w:rsidRDefault="000C7D06" w:rsidP="000C7D06">
            <w:pPr>
              <w:jc w:val="center"/>
              <w:rPr>
                <w:sz w:val="17"/>
                <w:szCs w:val="17"/>
              </w:rPr>
            </w:pPr>
            <w:r w:rsidRPr="005321CF">
              <w:rPr>
                <w:sz w:val="17"/>
                <w:szCs w:val="17"/>
              </w:rPr>
              <w:t>110</w:t>
            </w:r>
          </w:p>
        </w:tc>
        <w:tc>
          <w:tcPr>
            <w:tcW w:w="840" w:type="pct"/>
            <w:tcBorders>
              <w:top w:val="nil"/>
              <w:left w:val="nil"/>
              <w:bottom w:val="single" w:sz="4" w:space="0" w:color="auto"/>
              <w:right w:val="single" w:sz="4" w:space="0" w:color="auto"/>
            </w:tcBorders>
            <w:vAlign w:val="center"/>
            <w:hideMark/>
          </w:tcPr>
          <w:p w14:paraId="26F92024" w14:textId="1474CE42" w:rsidR="000C7D06" w:rsidRPr="005321CF" w:rsidRDefault="000C7D06" w:rsidP="000C7D06">
            <w:pPr>
              <w:jc w:val="center"/>
              <w:rPr>
                <w:sz w:val="17"/>
                <w:szCs w:val="17"/>
              </w:rPr>
            </w:pPr>
            <w:r w:rsidRPr="005321CF">
              <w:rPr>
                <w:sz w:val="17"/>
                <w:szCs w:val="17"/>
              </w:rPr>
              <w:t>900</w:t>
            </w:r>
          </w:p>
        </w:tc>
      </w:tr>
      <w:tr w:rsidR="000C7D06" w:rsidRPr="005321CF" w14:paraId="4BA033D4"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06E94C7A" w14:textId="77777777" w:rsidR="000C7D06" w:rsidRPr="005321CF" w:rsidRDefault="000C7D06" w:rsidP="000C7D06">
            <w:pPr>
              <w:rPr>
                <w:sz w:val="17"/>
                <w:szCs w:val="17"/>
              </w:rPr>
            </w:pPr>
            <w:r w:rsidRPr="005321CF">
              <w:rPr>
                <w:sz w:val="17"/>
                <w:szCs w:val="17"/>
              </w:rPr>
              <w:t>Восточное и юго-восточное направления (</w:t>
            </w:r>
            <w:proofErr w:type="spellStart"/>
            <w:r w:rsidRPr="005321CF">
              <w:rPr>
                <w:sz w:val="17"/>
                <w:szCs w:val="17"/>
              </w:rPr>
              <w:t>Ракитненское</w:t>
            </w:r>
            <w:proofErr w:type="spellEnd"/>
            <w:r w:rsidRPr="005321CF">
              <w:rPr>
                <w:sz w:val="17"/>
                <w:szCs w:val="17"/>
              </w:rPr>
              <w:t xml:space="preserve"> сельское поселение)</w:t>
            </w:r>
          </w:p>
        </w:tc>
        <w:tc>
          <w:tcPr>
            <w:tcW w:w="839" w:type="pct"/>
            <w:tcBorders>
              <w:top w:val="nil"/>
              <w:left w:val="nil"/>
              <w:bottom w:val="single" w:sz="4" w:space="0" w:color="auto"/>
              <w:right w:val="single" w:sz="4" w:space="0" w:color="auto"/>
            </w:tcBorders>
            <w:vAlign w:val="center"/>
            <w:hideMark/>
          </w:tcPr>
          <w:p w14:paraId="3F279852" w14:textId="4E2F02C8" w:rsidR="000C7D06" w:rsidRPr="005321CF" w:rsidRDefault="000C7D06" w:rsidP="000C7D06">
            <w:pPr>
              <w:jc w:val="center"/>
              <w:rPr>
                <w:sz w:val="17"/>
                <w:szCs w:val="17"/>
              </w:rPr>
            </w:pPr>
            <w:r w:rsidRPr="005321CF">
              <w:rPr>
                <w:sz w:val="17"/>
                <w:szCs w:val="17"/>
              </w:rPr>
              <w:t>84</w:t>
            </w:r>
          </w:p>
        </w:tc>
        <w:tc>
          <w:tcPr>
            <w:tcW w:w="840" w:type="pct"/>
            <w:tcBorders>
              <w:top w:val="nil"/>
              <w:left w:val="nil"/>
              <w:bottom w:val="single" w:sz="4" w:space="0" w:color="auto"/>
              <w:right w:val="single" w:sz="4" w:space="0" w:color="auto"/>
            </w:tcBorders>
            <w:vAlign w:val="center"/>
            <w:hideMark/>
          </w:tcPr>
          <w:p w14:paraId="6D0B5DE0" w14:textId="6AACD0C3" w:rsidR="000C7D06" w:rsidRPr="005321CF" w:rsidRDefault="000C7D06" w:rsidP="000C7D06">
            <w:pPr>
              <w:jc w:val="center"/>
              <w:rPr>
                <w:sz w:val="17"/>
                <w:szCs w:val="17"/>
              </w:rPr>
            </w:pPr>
            <w:r w:rsidRPr="005321CF">
              <w:rPr>
                <w:sz w:val="17"/>
                <w:szCs w:val="17"/>
              </w:rPr>
              <w:t>744</w:t>
            </w:r>
          </w:p>
        </w:tc>
        <w:tc>
          <w:tcPr>
            <w:tcW w:w="839" w:type="pct"/>
            <w:tcBorders>
              <w:top w:val="nil"/>
              <w:left w:val="nil"/>
              <w:bottom w:val="single" w:sz="4" w:space="0" w:color="auto"/>
              <w:right w:val="single" w:sz="4" w:space="0" w:color="auto"/>
            </w:tcBorders>
            <w:vAlign w:val="center"/>
            <w:hideMark/>
          </w:tcPr>
          <w:p w14:paraId="681D3D47" w14:textId="43F549DC" w:rsidR="000C7D06" w:rsidRPr="005321CF" w:rsidRDefault="000C7D06" w:rsidP="000C7D06">
            <w:pPr>
              <w:jc w:val="center"/>
              <w:rPr>
                <w:sz w:val="17"/>
                <w:szCs w:val="17"/>
              </w:rPr>
            </w:pPr>
            <w:r w:rsidRPr="005321CF">
              <w:rPr>
                <w:sz w:val="17"/>
                <w:szCs w:val="17"/>
              </w:rPr>
              <w:t>226</w:t>
            </w:r>
          </w:p>
        </w:tc>
        <w:tc>
          <w:tcPr>
            <w:tcW w:w="840" w:type="pct"/>
            <w:tcBorders>
              <w:top w:val="nil"/>
              <w:left w:val="nil"/>
              <w:bottom w:val="single" w:sz="4" w:space="0" w:color="auto"/>
              <w:right w:val="single" w:sz="4" w:space="0" w:color="auto"/>
            </w:tcBorders>
            <w:vAlign w:val="center"/>
            <w:hideMark/>
          </w:tcPr>
          <w:p w14:paraId="44C4C401" w14:textId="30FFE323" w:rsidR="000C7D06" w:rsidRPr="005321CF" w:rsidRDefault="000C7D06" w:rsidP="000C7D06">
            <w:pPr>
              <w:jc w:val="center"/>
              <w:rPr>
                <w:sz w:val="17"/>
                <w:szCs w:val="17"/>
              </w:rPr>
            </w:pPr>
            <w:r w:rsidRPr="005321CF">
              <w:rPr>
                <w:sz w:val="17"/>
                <w:szCs w:val="17"/>
              </w:rPr>
              <w:t>1667</w:t>
            </w:r>
          </w:p>
        </w:tc>
      </w:tr>
      <w:tr w:rsidR="000C7D06" w:rsidRPr="005321CF" w14:paraId="607EA08D"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5BF12135" w14:textId="77777777" w:rsidR="000C7D06" w:rsidRPr="005321CF" w:rsidRDefault="000C7D06" w:rsidP="000C7D06">
            <w:pPr>
              <w:rPr>
                <w:sz w:val="17"/>
                <w:szCs w:val="17"/>
              </w:rPr>
            </w:pPr>
            <w:r w:rsidRPr="005321CF">
              <w:rPr>
                <w:sz w:val="17"/>
                <w:szCs w:val="17"/>
              </w:rPr>
              <w:t>Восточное и юго-восточное направления (прочие населённые пункты)</w:t>
            </w:r>
          </w:p>
        </w:tc>
        <w:tc>
          <w:tcPr>
            <w:tcW w:w="839" w:type="pct"/>
            <w:tcBorders>
              <w:top w:val="nil"/>
              <w:left w:val="nil"/>
              <w:bottom w:val="single" w:sz="4" w:space="0" w:color="auto"/>
              <w:right w:val="single" w:sz="4" w:space="0" w:color="auto"/>
            </w:tcBorders>
            <w:vAlign w:val="center"/>
            <w:hideMark/>
          </w:tcPr>
          <w:p w14:paraId="4C93DC40" w14:textId="5F637C2A" w:rsidR="000C7D06" w:rsidRPr="005321CF" w:rsidRDefault="000C7D06" w:rsidP="000C7D06">
            <w:pPr>
              <w:jc w:val="center"/>
              <w:rPr>
                <w:sz w:val="17"/>
                <w:szCs w:val="17"/>
              </w:rPr>
            </w:pPr>
            <w:r w:rsidRPr="005321CF">
              <w:rPr>
                <w:sz w:val="17"/>
                <w:szCs w:val="17"/>
              </w:rPr>
              <w:t>53</w:t>
            </w:r>
          </w:p>
        </w:tc>
        <w:tc>
          <w:tcPr>
            <w:tcW w:w="840" w:type="pct"/>
            <w:tcBorders>
              <w:top w:val="nil"/>
              <w:left w:val="nil"/>
              <w:bottom w:val="single" w:sz="4" w:space="0" w:color="auto"/>
              <w:right w:val="single" w:sz="4" w:space="0" w:color="auto"/>
            </w:tcBorders>
            <w:vAlign w:val="center"/>
            <w:hideMark/>
          </w:tcPr>
          <w:p w14:paraId="5F754F9A" w14:textId="2553706F" w:rsidR="000C7D06" w:rsidRPr="005321CF" w:rsidRDefault="000C7D06" w:rsidP="000C7D06">
            <w:pPr>
              <w:jc w:val="center"/>
              <w:rPr>
                <w:sz w:val="17"/>
                <w:szCs w:val="17"/>
              </w:rPr>
            </w:pPr>
            <w:r w:rsidRPr="005321CF">
              <w:rPr>
                <w:sz w:val="17"/>
                <w:szCs w:val="17"/>
              </w:rPr>
              <w:t>345</w:t>
            </w:r>
          </w:p>
        </w:tc>
        <w:tc>
          <w:tcPr>
            <w:tcW w:w="839" w:type="pct"/>
            <w:tcBorders>
              <w:top w:val="nil"/>
              <w:left w:val="nil"/>
              <w:bottom w:val="single" w:sz="4" w:space="0" w:color="auto"/>
              <w:right w:val="single" w:sz="4" w:space="0" w:color="auto"/>
            </w:tcBorders>
            <w:vAlign w:val="center"/>
            <w:hideMark/>
          </w:tcPr>
          <w:p w14:paraId="327BA44F" w14:textId="4CF3FDF9" w:rsidR="000C7D06" w:rsidRPr="005321CF" w:rsidRDefault="000C7D06" w:rsidP="000C7D06">
            <w:pPr>
              <w:jc w:val="center"/>
              <w:rPr>
                <w:sz w:val="17"/>
                <w:szCs w:val="17"/>
              </w:rPr>
            </w:pPr>
            <w:r w:rsidRPr="005321CF">
              <w:rPr>
                <w:sz w:val="17"/>
                <w:szCs w:val="17"/>
              </w:rPr>
              <w:t>148</w:t>
            </w:r>
          </w:p>
        </w:tc>
        <w:tc>
          <w:tcPr>
            <w:tcW w:w="840" w:type="pct"/>
            <w:tcBorders>
              <w:top w:val="nil"/>
              <w:left w:val="nil"/>
              <w:bottom w:val="single" w:sz="4" w:space="0" w:color="auto"/>
              <w:right w:val="single" w:sz="4" w:space="0" w:color="auto"/>
            </w:tcBorders>
            <w:vAlign w:val="center"/>
            <w:hideMark/>
          </w:tcPr>
          <w:p w14:paraId="4C5B2A9D" w14:textId="3FEDB083" w:rsidR="000C7D06" w:rsidRPr="005321CF" w:rsidRDefault="000C7D06" w:rsidP="000C7D06">
            <w:pPr>
              <w:jc w:val="center"/>
              <w:rPr>
                <w:sz w:val="17"/>
                <w:szCs w:val="17"/>
              </w:rPr>
            </w:pPr>
            <w:r w:rsidRPr="005321CF">
              <w:rPr>
                <w:sz w:val="17"/>
                <w:szCs w:val="17"/>
              </w:rPr>
              <w:t>850</w:t>
            </w:r>
          </w:p>
        </w:tc>
      </w:tr>
      <w:tr w:rsidR="000C7D06" w:rsidRPr="005321CF" w14:paraId="39FC5A20"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74E2210E" w14:textId="77777777" w:rsidR="000C7D06" w:rsidRPr="005321CF" w:rsidRDefault="000C7D06" w:rsidP="000C7D06">
            <w:pPr>
              <w:rPr>
                <w:sz w:val="17"/>
                <w:szCs w:val="17"/>
              </w:rPr>
            </w:pPr>
            <w:r w:rsidRPr="005321CF">
              <w:rPr>
                <w:sz w:val="17"/>
                <w:szCs w:val="17"/>
              </w:rPr>
              <w:t>Юго-восточное и южное направления (окрестности города)</w:t>
            </w:r>
          </w:p>
        </w:tc>
        <w:tc>
          <w:tcPr>
            <w:tcW w:w="839" w:type="pct"/>
            <w:tcBorders>
              <w:top w:val="nil"/>
              <w:left w:val="nil"/>
              <w:bottom w:val="single" w:sz="4" w:space="0" w:color="auto"/>
              <w:right w:val="single" w:sz="4" w:space="0" w:color="auto"/>
            </w:tcBorders>
            <w:vAlign w:val="center"/>
            <w:hideMark/>
          </w:tcPr>
          <w:p w14:paraId="221AFC24" w14:textId="45F47E89" w:rsidR="000C7D06" w:rsidRPr="005321CF" w:rsidRDefault="000C7D06" w:rsidP="000C7D06">
            <w:pPr>
              <w:jc w:val="center"/>
              <w:rPr>
                <w:sz w:val="17"/>
                <w:szCs w:val="17"/>
              </w:rPr>
            </w:pPr>
            <w:r w:rsidRPr="005321CF">
              <w:rPr>
                <w:sz w:val="17"/>
                <w:szCs w:val="17"/>
              </w:rPr>
              <w:t>40</w:t>
            </w:r>
          </w:p>
        </w:tc>
        <w:tc>
          <w:tcPr>
            <w:tcW w:w="840" w:type="pct"/>
            <w:tcBorders>
              <w:top w:val="nil"/>
              <w:left w:val="nil"/>
              <w:bottom w:val="single" w:sz="4" w:space="0" w:color="auto"/>
              <w:right w:val="single" w:sz="4" w:space="0" w:color="auto"/>
            </w:tcBorders>
            <w:vAlign w:val="center"/>
            <w:hideMark/>
          </w:tcPr>
          <w:p w14:paraId="0047B3D8" w14:textId="5C426AD9" w:rsidR="000C7D06" w:rsidRPr="005321CF" w:rsidRDefault="000C7D06" w:rsidP="000C7D06">
            <w:pPr>
              <w:jc w:val="center"/>
              <w:rPr>
                <w:sz w:val="17"/>
                <w:szCs w:val="17"/>
              </w:rPr>
            </w:pPr>
            <w:r w:rsidRPr="005321CF">
              <w:rPr>
                <w:sz w:val="17"/>
                <w:szCs w:val="17"/>
              </w:rPr>
              <w:t>1078</w:t>
            </w:r>
          </w:p>
        </w:tc>
        <w:tc>
          <w:tcPr>
            <w:tcW w:w="839" w:type="pct"/>
            <w:tcBorders>
              <w:top w:val="nil"/>
              <w:left w:val="nil"/>
              <w:bottom w:val="single" w:sz="4" w:space="0" w:color="auto"/>
              <w:right w:val="single" w:sz="4" w:space="0" w:color="auto"/>
            </w:tcBorders>
            <w:vAlign w:val="center"/>
            <w:hideMark/>
          </w:tcPr>
          <w:p w14:paraId="59CB12E0" w14:textId="4897AEA4" w:rsidR="000C7D06" w:rsidRPr="005321CF" w:rsidRDefault="000C7D06" w:rsidP="000C7D06">
            <w:pPr>
              <w:jc w:val="center"/>
              <w:rPr>
                <w:sz w:val="17"/>
                <w:szCs w:val="17"/>
              </w:rPr>
            </w:pPr>
            <w:r w:rsidRPr="005321CF">
              <w:rPr>
                <w:sz w:val="17"/>
                <w:szCs w:val="17"/>
              </w:rPr>
              <w:t>418</w:t>
            </w:r>
          </w:p>
        </w:tc>
        <w:tc>
          <w:tcPr>
            <w:tcW w:w="840" w:type="pct"/>
            <w:tcBorders>
              <w:top w:val="nil"/>
              <w:left w:val="nil"/>
              <w:bottom w:val="single" w:sz="4" w:space="0" w:color="auto"/>
              <w:right w:val="single" w:sz="4" w:space="0" w:color="auto"/>
            </w:tcBorders>
            <w:vAlign w:val="center"/>
            <w:hideMark/>
          </w:tcPr>
          <w:p w14:paraId="5E9FF810" w14:textId="555C6FEB" w:rsidR="000C7D06" w:rsidRPr="005321CF" w:rsidRDefault="000C7D06" w:rsidP="000C7D06">
            <w:pPr>
              <w:jc w:val="center"/>
              <w:rPr>
                <w:sz w:val="17"/>
                <w:szCs w:val="17"/>
              </w:rPr>
            </w:pPr>
            <w:r w:rsidRPr="005321CF">
              <w:rPr>
                <w:sz w:val="17"/>
                <w:szCs w:val="17"/>
              </w:rPr>
              <w:t>2222</w:t>
            </w:r>
          </w:p>
        </w:tc>
      </w:tr>
      <w:tr w:rsidR="000C7D06" w:rsidRPr="005321CF" w14:paraId="581F0CA6"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211A4F13" w14:textId="77777777" w:rsidR="000C7D06" w:rsidRPr="005321CF" w:rsidRDefault="000C7D06" w:rsidP="000C7D06">
            <w:pPr>
              <w:rPr>
                <w:sz w:val="17"/>
                <w:szCs w:val="17"/>
              </w:rPr>
            </w:pPr>
            <w:r w:rsidRPr="005321CF">
              <w:rPr>
                <w:sz w:val="17"/>
                <w:szCs w:val="17"/>
              </w:rPr>
              <w:t>Юго-восточное и южное направления (</w:t>
            </w:r>
            <w:proofErr w:type="spellStart"/>
            <w:r w:rsidRPr="005321CF">
              <w:rPr>
                <w:sz w:val="17"/>
                <w:szCs w:val="17"/>
              </w:rPr>
              <w:t>Большехехцирский</w:t>
            </w:r>
            <w:proofErr w:type="spellEnd"/>
            <w:r w:rsidRPr="005321CF">
              <w:rPr>
                <w:sz w:val="17"/>
                <w:szCs w:val="17"/>
              </w:rPr>
              <w:t xml:space="preserve"> заповедник)</w:t>
            </w:r>
          </w:p>
        </w:tc>
        <w:tc>
          <w:tcPr>
            <w:tcW w:w="839" w:type="pct"/>
            <w:tcBorders>
              <w:top w:val="nil"/>
              <w:left w:val="nil"/>
              <w:bottom w:val="single" w:sz="4" w:space="0" w:color="auto"/>
              <w:right w:val="single" w:sz="4" w:space="0" w:color="auto"/>
            </w:tcBorders>
            <w:vAlign w:val="center"/>
            <w:hideMark/>
          </w:tcPr>
          <w:p w14:paraId="09585064" w14:textId="32F33927" w:rsidR="000C7D06" w:rsidRPr="005321CF" w:rsidRDefault="000C7D06" w:rsidP="000C7D06">
            <w:pPr>
              <w:jc w:val="center"/>
              <w:rPr>
                <w:sz w:val="17"/>
                <w:szCs w:val="17"/>
              </w:rPr>
            </w:pPr>
            <w:r w:rsidRPr="005321CF">
              <w:rPr>
                <w:sz w:val="17"/>
                <w:szCs w:val="17"/>
              </w:rPr>
              <w:t>5</w:t>
            </w:r>
          </w:p>
        </w:tc>
        <w:tc>
          <w:tcPr>
            <w:tcW w:w="840" w:type="pct"/>
            <w:tcBorders>
              <w:top w:val="nil"/>
              <w:left w:val="nil"/>
              <w:bottom w:val="single" w:sz="4" w:space="0" w:color="auto"/>
              <w:right w:val="single" w:sz="4" w:space="0" w:color="auto"/>
            </w:tcBorders>
            <w:vAlign w:val="center"/>
            <w:hideMark/>
          </w:tcPr>
          <w:p w14:paraId="1C10C08E" w14:textId="4DBB6725" w:rsidR="000C7D06" w:rsidRPr="005321CF" w:rsidRDefault="000C7D06" w:rsidP="000C7D06">
            <w:pPr>
              <w:jc w:val="center"/>
              <w:rPr>
                <w:sz w:val="17"/>
                <w:szCs w:val="17"/>
              </w:rPr>
            </w:pPr>
            <w:r w:rsidRPr="005321CF">
              <w:rPr>
                <w:sz w:val="17"/>
                <w:szCs w:val="17"/>
              </w:rPr>
              <w:t>416</w:t>
            </w:r>
          </w:p>
        </w:tc>
        <w:tc>
          <w:tcPr>
            <w:tcW w:w="839" w:type="pct"/>
            <w:tcBorders>
              <w:top w:val="nil"/>
              <w:left w:val="nil"/>
              <w:bottom w:val="single" w:sz="4" w:space="0" w:color="auto"/>
              <w:right w:val="single" w:sz="4" w:space="0" w:color="auto"/>
            </w:tcBorders>
            <w:vAlign w:val="center"/>
            <w:hideMark/>
          </w:tcPr>
          <w:p w14:paraId="49B7D237" w14:textId="6632C000" w:rsidR="000C7D06" w:rsidRPr="005321CF" w:rsidRDefault="000C7D06" w:rsidP="000C7D06">
            <w:pPr>
              <w:jc w:val="center"/>
              <w:rPr>
                <w:sz w:val="17"/>
                <w:szCs w:val="17"/>
              </w:rPr>
            </w:pPr>
            <w:r w:rsidRPr="005321CF">
              <w:rPr>
                <w:sz w:val="17"/>
                <w:szCs w:val="17"/>
              </w:rPr>
              <w:t>152</w:t>
            </w:r>
          </w:p>
        </w:tc>
        <w:tc>
          <w:tcPr>
            <w:tcW w:w="840" w:type="pct"/>
            <w:tcBorders>
              <w:top w:val="nil"/>
              <w:left w:val="nil"/>
              <w:bottom w:val="single" w:sz="4" w:space="0" w:color="auto"/>
              <w:right w:val="single" w:sz="4" w:space="0" w:color="auto"/>
            </w:tcBorders>
            <w:vAlign w:val="center"/>
            <w:hideMark/>
          </w:tcPr>
          <w:p w14:paraId="2C085E86" w14:textId="50F0AD60" w:rsidR="000C7D06" w:rsidRPr="005321CF" w:rsidRDefault="000C7D06" w:rsidP="000C7D06">
            <w:pPr>
              <w:jc w:val="center"/>
              <w:rPr>
                <w:sz w:val="17"/>
                <w:szCs w:val="17"/>
              </w:rPr>
            </w:pPr>
            <w:r w:rsidRPr="005321CF">
              <w:rPr>
                <w:sz w:val="17"/>
                <w:szCs w:val="17"/>
              </w:rPr>
              <w:t>735</w:t>
            </w:r>
          </w:p>
        </w:tc>
      </w:tr>
      <w:tr w:rsidR="000C7D06" w:rsidRPr="005321CF" w14:paraId="311E4904"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3A353191" w14:textId="77777777" w:rsidR="000C7D06" w:rsidRPr="005321CF" w:rsidRDefault="000C7D06" w:rsidP="000C7D06">
            <w:pPr>
              <w:rPr>
                <w:sz w:val="17"/>
                <w:szCs w:val="17"/>
              </w:rPr>
            </w:pPr>
            <w:r w:rsidRPr="005321CF">
              <w:rPr>
                <w:sz w:val="17"/>
                <w:szCs w:val="17"/>
              </w:rPr>
              <w:t>Южное и юго-западное направления (район «Заимки»)</w:t>
            </w:r>
          </w:p>
        </w:tc>
        <w:tc>
          <w:tcPr>
            <w:tcW w:w="839" w:type="pct"/>
            <w:tcBorders>
              <w:top w:val="nil"/>
              <w:left w:val="nil"/>
              <w:bottom w:val="single" w:sz="4" w:space="0" w:color="auto"/>
              <w:right w:val="single" w:sz="4" w:space="0" w:color="auto"/>
            </w:tcBorders>
            <w:vAlign w:val="center"/>
            <w:hideMark/>
          </w:tcPr>
          <w:p w14:paraId="25BB6BC8" w14:textId="4E60E241" w:rsidR="000C7D06" w:rsidRPr="005321CF" w:rsidRDefault="000C7D06" w:rsidP="000C7D06">
            <w:pPr>
              <w:jc w:val="center"/>
              <w:rPr>
                <w:sz w:val="17"/>
                <w:szCs w:val="17"/>
              </w:rPr>
            </w:pPr>
            <w:r w:rsidRPr="005321CF">
              <w:rPr>
                <w:sz w:val="17"/>
                <w:szCs w:val="17"/>
              </w:rPr>
              <w:t>159</w:t>
            </w:r>
          </w:p>
        </w:tc>
        <w:tc>
          <w:tcPr>
            <w:tcW w:w="840" w:type="pct"/>
            <w:tcBorders>
              <w:top w:val="nil"/>
              <w:left w:val="nil"/>
              <w:bottom w:val="single" w:sz="4" w:space="0" w:color="auto"/>
              <w:right w:val="single" w:sz="4" w:space="0" w:color="auto"/>
            </w:tcBorders>
            <w:vAlign w:val="center"/>
            <w:hideMark/>
          </w:tcPr>
          <w:p w14:paraId="2222A4E9" w14:textId="7EEA1B4E" w:rsidR="000C7D06" w:rsidRPr="005321CF" w:rsidRDefault="000C7D06" w:rsidP="000C7D06">
            <w:pPr>
              <w:jc w:val="center"/>
              <w:rPr>
                <w:sz w:val="17"/>
                <w:szCs w:val="17"/>
              </w:rPr>
            </w:pPr>
            <w:r w:rsidRPr="005321CF">
              <w:rPr>
                <w:sz w:val="17"/>
                <w:szCs w:val="17"/>
              </w:rPr>
              <w:t>718</w:t>
            </w:r>
          </w:p>
        </w:tc>
        <w:tc>
          <w:tcPr>
            <w:tcW w:w="839" w:type="pct"/>
            <w:tcBorders>
              <w:top w:val="nil"/>
              <w:left w:val="nil"/>
              <w:bottom w:val="single" w:sz="4" w:space="0" w:color="auto"/>
              <w:right w:val="single" w:sz="4" w:space="0" w:color="auto"/>
            </w:tcBorders>
            <w:vAlign w:val="center"/>
            <w:hideMark/>
          </w:tcPr>
          <w:p w14:paraId="261D3C8A" w14:textId="3D062DBE" w:rsidR="000C7D06" w:rsidRPr="005321CF" w:rsidRDefault="000C7D06" w:rsidP="000C7D06">
            <w:pPr>
              <w:jc w:val="center"/>
              <w:rPr>
                <w:sz w:val="17"/>
                <w:szCs w:val="17"/>
              </w:rPr>
            </w:pPr>
            <w:r w:rsidRPr="005321CF">
              <w:rPr>
                <w:sz w:val="17"/>
                <w:szCs w:val="17"/>
              </w:rPr>
              <w:t>119</w:t>
            </w:r>
          </w:p>
        </w:tc>
        <w:tc>
          <w:tcPr>
            <w:tcW w:w="840" w:type="pct"/>
            <w:tcBorders>
              <w:top w:val="nil"/>
              <w:left w:val="nil"/>
              <w:bottom w:val="single" w:sz="4" w:space="0" w:color="auto"/>
              <w:right w:val="single" w:sz="4" w:space="0" w:color="auto"/>
            </w:tcBorders>
            <w:vAlign w:val="center"/>
            <w:hideMark/>
          </w:tcPr>
          <w:p w14:paraId="4AA82EF5" w14:textId="288E8207" w:rsidR="000C7D06" w:rsidRPr="005321CF" w:rsidRDefault="000C7D06" w:rsidP="000C7D06">
            <w:pPr>
              <w:jc w:val="center"/>
              <w:rPr>
                <w:sz w:val="17"/>
                <w:szCs w:val="17"/>
              </w:rPr>
            </w:pPr>
            <w:r w:rsidRPr="005321CF">
              <w:rPr>
                <w:sz w:val="17"/>
                <w:szCs w:val="17"/>
              </w:rPr>
              <w:t>2159</w:t>
            </w:r>
          </w:p>
        </w:tc>
      </w:tr>
      <w:tr w:rsidR="000C7D06" w:rsidRPr="005321CF" w14:paraId="7781D839" w14:textId="77777777" w:rsidTr="005D2768">
        <w:trPr>
          <w:trHeight w:val="20"/>
        </w:trPr>
        <w:tc>
          <w:tcPr>
            <w:tcW w:w="1641" w:type="pct"/>
            <w:tcBorders>
              <w:top w:val="nil"/>
              <w:left w:val="single" w:sz="4" w:space="0" w:color="auto"/>
              <w:bottom w:val="single" w:sz="4" w:space="0" w:color="auto"/>
              <w:right w:val="single" w:sz="4" w:space="0" w:color="auto"/>
            </w:tcBorders>
            <w:vAlign w:val="center"/>
            <w:hideMark/>
          </w:tcPr>
          <w:p w14:paraId="71E3FA63" w14:textId="77777777" w:rsidR="000C7D06" w:rsidRPr="005321CF" w:rsidRDefault="000C7D06" w:rsidP="000C7D06">
            <w:pPr>
              <w:rPr>
                <w:sz w:val="17"/>
                <w:szCs w:val="17"/>
              </w:rPr>
            </w:pPr>
            <w:r w:rsidRPr="005321CF">
              <w:rPr>
                <w:sz w:val="17"/>
                <w:szCs w:val="17"/>
              </w:rPr>
              <w:t>Южное и юго-западное направления (прочие населённые пункты)</w:t>
            </w:r>
          </w:p>
        </w:tc>
        <w:tc>
          <w:tcPr>
            <w:tcW w:w="839" w:type="pct"/>
            <w:tcBorders>
              <w:top w:val="nil"/>
              <w:left w:val="nil"/>
              <w:bottom w:val="single" w:sz="4" w:space="0" w:color="auto"/>
              <w:right w:val="single" w:sz="4" w:space="0" w:color="auto"/>
            </w:tcBorders>
            <w:vAlign w:val="center"/>
            <w:hideMark/>
          </w:tcPr>
          <w:p w14:paraId="5209A34C" w14:textId="06D49332" w:rsidR="000C7D06" w:rsidRPr="005321CF" w:rsidRDefault="000C7D06" w:rsidP="000C7D06">
            <w:pPr>
              <w:jc w:val="center"/>
              <w:rPr>
                <w:sz w:val="17"/>
                <w:szCs w:val="17"/>
              </w:rPr>
            </w:pPr>
            <w:r w:rsidRPr="005321CF">
              <w:rPr>
                <w:sz w:val="17"/>
                <w:szCs w:val="17"/>
              </w:rPr>
              <w:t>82</w:t>
            </w:r>
          </w:p>
        </w:tc>
        <w:tc>
          <w:tcPr>
            <w:tcW w:w="840" w:type="pct"/>
            <w:tcBorders>
              <w:top w:val="nil"/>
              <w:left w:val="nil"/>
              <w:bottom w:val="single" w:sz="4" w:space="0" w:color="auto"/>
              <w:right w:val="single" w:sz="4" w:space="0" w:color="auto"/>
            </w:tcBorders>
            <w:vAlign w:val="center"/>
            <w:hideMark/>
          </w:tcPr>
          <w:p w14:paraId="56CA73D9" w14:textId="6DCA7F3E" w:rsidR="000C7D06" w:rsidRPr="005321CF" w:rsidRDefault="000C7D06" w:rsidP="000C7D06">
            <w:pPr>
              <w:jc w:val="center"/>
              <w:rPr>
                <w:sz w:val="17"/>
                <w:szCs w:val="17"/>
              </w:rPr>
            </w:pPr>
            <w:r w:rsidRPr="005321CF">
              <w:rPr>
                <w:sz w:val="17"/>
                <w:szCs w:val="17"/>
              </w:rPr>
              <w:t>392</w:t>
            </w:r>
          </w:p>
        </w:tc>
        <w:tc>
          <w:tcPr>
            <w:tcW w:w="839" w:type="pct"/>
            <w:tcBorders>
              <w:top w:val="nil"/>
              <w:left w:val="nil"/>
              <w:bottom w:val="single" w:sz="4" w:space="0" w:color="auto"/>
              <w:right w:val="single" w:sz="4" w:space="0" w:color="auto"/>
            </w:tcBorders>
            <w:vAlign w:val="center"/>
            <w:hideMark/>
          </w:tcPr>
          <w:p w14:paraId="2FCB327C" w14:textId="366005EC" w:rsidR="000C7D06" w:rsidRPr="005321CF" w:rsidRDefault="000C7D06" w:rsidP="000C7D06">
            <w:pPr>
              <w:jc w:val="center"/>
              <w:rPr>
                <w:sz w:val="17"/>
                <w:szCs w:val="17"/>
              </w:rPr>
            </w:pPr>
            <w:r w:rsidRPr="005321CF">
              <w:rPr>
                <w:sz w:val="17"/>
                <w:szCs w:val="17"/>
              </w:rPr>
              <w:t>107</w:t>
            </w:r>
          </w:p>
        </w:tc>
        <w:tc>
          <w:tcPr>
            <w:tcW w:w="840" w:type="pct"/>
            <w:tcBorders>
              <w:top w:val="nil"/>
              <w:left w:val="nil"/>
              <w:bottom w:val="single" w:sz="4" w:space="0" w:color="auto"/>
              <w:right w:val="single" w:sz="4" w:space="0" w:color="auto"/>
            </w:tcBorders>
            <w:vAlign w:val="center"/>
            <w:hideMark/>
          </w:tcPr>
          <w:p w14:paraId="215C930B" w14:textId="711FC104" w:rsidR="000C7D06" w:rsidRPr="005321CF" w:rsidRDefault="000C7D06" w:rsidP="000C7D06">
            <w:pPr>
              <w:jc w:val="center"/>
              <w:rPr>
                <w:sz w:val="17"/>
                <w:szCs w:val="17"/>
              </w:rPr>
            </w:pPr>
            <w:r w:rsidRPr="005321CF">
              <w:rPr>
                <w:sz w:val="17"/>
                <w:szCs w:val="17"/>
              </w:rPr>
              <w:t>1080</w:t>
            </w:r>
          </w:p>
        </w:tc>
      </w:tr>
    </w:tbl>
    <w:p w14:paraId="58CCF558" w14:textId="77777777" w:rsidR="007C4FB2" w:rsidRPr="00DD3B53" w:rsidRDefault="007C4FB2" w:rsidP="007C4FB2">
      <w:pPr>
        <w:spacing w:before="120"/>
        <w:ind w:firstLine="709"/>
        <w:jc w:val="center"/>
        <w:rPr>
          <w:b/>
          <w:bCs/>
        </w:rPr>
      </w:pPr>
      <w:r>
        <w:rPr>
          <w:b/>
          <w:bCs/>
        </w:rPr>
        <w:t>Районы Хабаровского края</w:t>
      </w:r>
    </w:p>
    <w:p w14:paraId="49ED184B" w14:textId="77777777" w:rsidR="007C4FB2" w:rsidRPr="00DD3B53" w:rsidRDefault="007C4FB2" w:rsidP="007C4FB2">
      <w:pPr>
        <w:pStyle w:val="afff3"/>
        <w:spacing w:before="120"/>
        <w:jc w:val="both"/>
        <w:rPr>
          <w:b/>
          <w:bCs/>
          <w:i/>
          <w:sz w:val="20"/>
          <w:szCs w:val="20"/>
        </w:rPr>
      </w:pPr>
      <w:r w:rsidRPr="00DD3B53">
        <w:rPr>
          <w:b/>
          <w:bCs/>
          <w:i/>
          <w:sz w:val="20"/>
          <w:szCs w:val="20"/>
        </w:rPr>
        <w:t xml:space="preserve">Местоположение </w:t>
      </w:r>
    </w:p>
    <w:p w14:paraId="27C9E198" w14:textId="77777777" w:rsidR="007C4FB2" w:rsidRPr="005321CF" w:rsidRDefault="007C4FB2" w:rsidP="007C4FB2">
      <w:pPr>
        <w:ind w:firstLine="709"/>
        <w:jc w:val="both"/>
      </w:pPr>
      <w:r w:rsidRPr="00DD3B53">
        <w:rPr>
          <w:bCs/>
        </w:rPr>
        <w:t xml:space="preserve">Ценообразующий фактор «Местоположение» представляет собой ключевую характеристику земельного участка, </w:t>
      </w:r>
      <w:r w:rsidRPr="005527C3">
        <w:rPr>
          <w:bCs/>
        </w:rPr>
        <w:t xml:space="preserve">которая определяет его ценность на рынке через </w:t>
      </w:r>
      <w:r w:rsidRPr="005321CF">
        <w:rPr>
          <w:bCs/>
        </w:rPr>
        <w:t>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w:t>
      </w:r>
      <w:r w:rsidRPr="005321CF">
        <w:rPr>
          <w:rFonts w:eastAsia="Calibri"/>
          <w:bCs/>
          <w:iCs/>
          <w:szCs w:val="22"/>
          <w:lang w:eastAsia="ar-SA"/>
        </w:rPr>
        <w:t xml:space="preserve">(Описание представлено в </w:t>
      </w:r>
      <w:r w:rsidRPr="005321CF">
        <w:rPr>
          <w:i/>
          <w:iCs/>
        </w:rPr>
        <w:t>п. 1.1.5 Том 2 Отчета).</w:t>
      </w:r>
    </w:p>
    <w:p w14:paraId="06E050B9" w14:textId="77777777" w:rsidR="007C4FB2" w:rsidRPr="005321CF" w:rsidRDefault="007C4FB2" w:rsidP="007C4FB2">
      <w:pPr>
        <w:ind w:firstLine="709"/>
        <w:jc w:val="both"/>
        <w:rPr>
          <w:bCs/>
          <w:i/>
        </w:rPr>
      </w:pPr>
      <w:r w:rsidRPr="005321CF">
        <w:rPr>
          <w:bCs/>
          <w:i/>
        </w:rPr>
        <w:t>Ценовые зоны</w:t>
      </w:r>
    </w:p>
    <w:p w14:paraId="66858E24" w14:textId="77777777" w:rsidR="007C4FB2" w:rsidRPr="007369E2" w:rsidRDefault="007C4FB2" w:rsidP="007C4FB2">
      <w:pPr>
        <w:ind w:firstLine="709"/>
        <w:jc w:val="both"/>
        <w:rPr>
          <w:bCs/>
        </w:rPr>
      </w:pPr>
      <w:r w:rsidRPr="005321CF">
        <w:rPr>
          <w:bCs/>
        </w:rPr>
        <w:t xml:space="preserve">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w:t>
      </w:r>
      <w:r w:rsidRPr="00DD3B53">
        <w:rPr>
          <w:bCs/>
        </w:rPr>
        <w:t xml:space="preserve">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w:t>
      </w:r>
      <w:r w:rsidRPr="007369E2">
        <w:rPr>
          <w:bCs/>
        </w:rPr>
        <w:t>ключевую рыночную закономерность - прямую зависимость цены от престижности и развитости района.</w:t>
      </w:r>
    </w:p>
    <w:p w14:paraId="2CAAD91D" w14:textId="5EFDEDE7" w:rsidR="007C4FB2" w:rsidRPr="007369E2" w:rsidRDefault="007C4FB2" w:rsidP="007C4FB2">
      <w:pPr>
        <w:spacing w:before="120"/>
        <w:jc w:val="both"/>
      </w:pPr>
      <w:bookmarkStart w:id="266" w:name="_Toc230808501"/>
      <w:bookmarkStart w:id="267" w:name="_Toc231552237"/>
      <w:r w:rsidRPr="007369E2">
        <w:t xml:space="preserve">Таблица </w:t>
      </w:r>
      <w:r w:rsidRPr="007369E2">
        <w:rPr>
          <w:noProof/>
        </w:rPr>
        <w:fldChar w:fldCharType="begin"/>
      </w:r>
      <w:r w:rsidRPr="007369E2">
        <w:rPr>
          <w:noProof/>
        </w:rPr>
        <w:instrText xml:space="preserve"> SEQ Таблица \* ARABIC </w:instrText>
      </w:r>
      <w:r w:rsidRPr="007369E2">
        <w:rPr>
          <w:noProof/>
        </w:rPr>
        <w:fldChar w:fldCharType="separate"/>
      </w:r>
      <w:r w:rsidR="00EB25B9">
        <w:rPr>
          <w:noProof/>
        </w:rPr>
        <w:t>46</w:t>
      </w:r>
      <w:r w:rsidRPr="007369E2">
        <w:rPr>
          <w:noProof/>
        </w:rPr>
        <w:fldChar w:fldCharType="end"/>
      </w:r>
      <w:r w:rsidRPr="007369E2">
        <w:t xml:space="preserve"> – Цены сделок по земельным участкам под индивидуальную жилую застройку в зависимости от ценовой зоны в районах Хабаровского края</w:t>
      </w:r>
      <w:bookmarkEnd w:id="266"/>
      <w:bookmarkEnd w:id="267"/>
    </w:p>
    <w:tbl>
      <w:tblPr>
        <w:tblW w:w="5000" w:type="pct"/>
        <w:tblLook w:val="04A0" w:firstRow="1" w:lastRow="0" w:firstColumn="1" w:lastColumn="0" w:noHBand="0" w:noVBand="1"/>
      </w:tblPr>
      <w:tblGrid>
        <w:gridCol w:w="2097"/>
        <w:gridCol w:w="1440"/>
        <w:gridCol w:w="2096"/>
        <w:gridCol w:w="2096"/>
        <w:gridCol w:w="2094"/>
      </w:tblGrid>
      <w:tr w:rsidR="000B2FB8" w:rsidRPr="007369E2" w14:paraId="2421CBD9"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315805CD" w14:textId="77777777" w:rsidR="000B2FB8" w:rsidRPr="007369E2" w:rsidRDefault="000B2FB8" w:rsidP="000B2FB8">
            <w:pPr>
              <w:jc w:val="center"/>
              <w:rPr>
                <w:bCs/>
                <w:sz w:val="18"/>
                <w:szCs w:val="18"/>
              </w:rPr>
            </w:pPr>
            <w:r w:rsidRPr="007369E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18E36244" w14:textId="77777777" w:rsidR="000B2FB8" w:rsidRPr="007369E2" w:rsidRDefault="000B2FB8" w:rsidP="000B2FB8">
            <w:pPr>
              <w:jc w:val="center"/>
              <w:rPr>
                <w:bCs/>
                <w:sz w:val="18"/>
                <w:szCs w:val="18"/>
              </w:rPr>
            </w:pPr>
            <w:r w:rsidRPr="007369E2">
              <w:rPr>
                <w:bCs/>
                <w:sz w:val="18"/>
                <w:szCs w:val="18"/>
              </w:rPr>
              <w:t>Количество, ед.</w:t>
            </w:r>
          </w:p>
        </w:tc>
        <w:tc>
          <w:tcPr>
            <w:tcW w:w="1067" w:type="pct"/>
            <w:tcBorders>
              <w:top w:val="single" w:sz="4" w:space="0" w:color="auto"/>
              <w:left w:val="nil"/>
              <w:bottom w:val="single" w:sz="4" w:space="0" w:color="auto"/>
              <w:right w:val="single" w:sz="4" w:space="0" w:color="auto"/>
            </w:tcBorders>
            <w:hideMark/>
          </w:tcPr>
          <w:p w14:paraId="663D878B" w14:textId="3F9F6848" w:rsidR="000B2FB8" w:rsidRPr="007369E2" w:rsidRDefault="000B2FB8" w:rsidP="000B2FB8">
            <w:pPr>
              <w:jc w:val="center"/>
              <w:rPr>
                <w:bCs/>
                <w:sz w:val="18"/>
                <w:szCs w:val="18"/>
              </w:rPr>
            </w:pPr>
            <w:r w:rsidRPr="000B2FB8">
              <w:rPr>
                <w:bCs/>
                <w:sz w:val="18"/>
                <w:szCs w:val="18"/>
              </w:rPr>
              <w:t>Средняя цена сделки, руб./кв. м</w:t>
            </w:r>
          </w:p>
        </w:tc>
        <w:tc>
          <w:tcPr>
            <w:tcW w:w="1067" w:type="pct"/>
            <w:tcBorders>
              <w:top w:val="single" w:sz="4" w:space="0" w:color="auto"/>
              <w:left w:val="nil"/>
              <w:bottom w:val="single" w:sz="4" w:space="0" w:color="auto"/>
              <w:right w:val="single" w:sz="4" w:space="0" w:color="auto"/>
            </w:tcBorders>
            <w:hideMark/>
          </w:tcPr>
          <w:p w14:paraId="6185CC37" w14:textId="2ED25F7E" w:rsidR="000B2FB8" w:rsidRPr="007369E2" w:rsidRDefault="000B2FB8" w:rsidP="000B2FB8">
            <w:pPr>
              <w:jc w:val="center"/>
              <w:rPr>
                <w:bCs/>
                <w:sz w:val="18"/>
                <w:szCs w:val="18"/>
              </w:rPr>
            </w:pPr>
            <w:r w:rsidRPr="000B2FB8">
              <w:rPr>
                <w:bCs/>
                <w:sz w:val="18"/>
                <w:szCs w:val="18"/>
              </w:rPr>
              <w:t>Минимальная цена сделки, руб./кв. м</w:t>
            </w:r>
          </w:p>
        </w:tc>
        <w:tc>
          <w:tcPr>
            <w:tcW w:w="1067" w:type="pct"/>
            <w:tcBorders>
              <w:top w:val="single" w:sz="4" w:space="0" w:color="auto"/>
              <w:left w:val="nil"/>
              <w:bottom w:val="single" w:sz="4" w:space="0" w:color="auto"/>
              <w:right w:val="single" w:sz="4" w:space="0" w:color="auto"/>
            </w:tcBorders>
            <w:hideMark/>
          </w:tcPr>
          <w:p w14:paraId="64F84952" w14:textId="202CF9AA" w:rsidR="000B2FB8" w:rsidRPr="007369E2" w:rsidRDefault="000B2FB8" w:rsidP="000B2FB8">
            <w:pPr>
              <w:jc w:val="center"/>
              <w:rPr>
                <w:bCs/>
                <w:sz w:val="18"/>
                <w:szCs w:val="18"/>
              </w:rPr>
            </w:pPr>
            <w:r w:rsidRPr="000B2FB8">
              <w:rPr>
                <w:bCs/>
                <w:sz w:val="18"/>
                <w:szCs w:val="18"/>
              </w:rPr>
              <w:t>Максимальная цена сделки, руб./кв. м</w:t>
            </w:r>
          </w:p>
        </w:tc>
      </w:tr>
      <w:tr w:rsidR="007C4FB2" w:rsidRPr="007369E2" w14:paraId="486CCC37"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3F95FD61" w14:textId="77777777" w:rsidR="007C4FB2" w:rsidRPr="007369E2" w:rsidRDefault="007C4FB2" w:rsidP="001C3389">
            <w:pPr>
              <w:rPr>
                <w:bCs/>
                <w:sz w:val="18"/>
                <w:szCs w:val="18"/>
              </w:rPr>
            </w:pPr>
            <w:r w:rsidRPr="007369E2">
              <w:rPr>
                <w:bCs/>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782638E4" w14:textId="77777777" w:rsidR="007C4FB2" w:rsidRPr="007369E2" w:rsidRDefault="007C4FB2" w:rsidP="001C3389">
            <w:pPr>
              <w:jc w:val="center"/>
              <w:rPr>
                <w:sz w:val="18"/>
                <w:szCs w:val="18"/>
              </w:rPr>
            </w:pPr>
            <w:r w:rsidRPr="007369E2">
              <w:rPr>
                <w:sz w:val="18"/>
                <w:szCs w:val="18"/>
              </w:rPr>
              <w:t>41</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6D618E0B" w14:textId="77777777" w:rsidR="007C4FB2" w:rsidRPr="007369E2" w:rsidRDefault="007C4FB2" w:rsidP="001C3389">
            <w:pPr>
              <w:jc w:val="center"/>
              <w:rPr>
                <w:sz w:val="18"/>
                <w:szCs w:val="18"/>
              </w:rPr>
            </w:pPr>
            <w:r w:rsidRPr="007369E2">
              <w:rPr>
                <w:sz w:val="18"/>
                <w:szCs w:val="18"/>
              </w:rPr>
              <w:t>296</w:t>
            </w:r>
          </w:p>
        </w:tc>
        <w:tc>
          <w:tcPr>
            <w:tcW w:w="1067" w:type="pct"/>
            <w:tcBorders>
              <w:top w:val="single" w:sz="4" w:space="0" w:color="auto"/>
              <w:left w:val="nil"/>
              <w:bottom w:val="single" w:sz="4" w:space="0" w:color="auto"/>
              <w:right w:val="single" w:sz="4" w:space="0" w:color="auto"/>
            </w:tcBorders>
            <w:noWrap/>
            <w:vAlign w:val="center"/>
            <w:hideMark/>
          </w:tcPr>
          <w:p w14:paraId="529328B7" w14:textId="77777777" w:rsidR="007C4FB2" w:rsidRPr="007369E2" w:rsidRDefault="007C4FB2" w:rsidP="001C3389">
            <w:pPr>
              <w:jc w:val="center"/>
              <w:rPr>
                <w:sz w:val="18"/>
                <w:szCs w:val="18"/>
              </w:rPr>
            </w:pPr>
            <w:r w:rsidRPr="007369E2">
              <w:rPr>
                <w:sz w:val="18"/>
                <w:szCs w:val="18"/>
              </w:rPr>
              <w:t>50</w:t>
            </w:r>
          </w:p>
        </w:tc>
        <w:tc>
          <w:tcPr>
            <w:tcW w:w="1067" w:type="pct"/>
            <w:tcBorders>
              <w:top w:val="single" w:sz="4" w:space="0" w:color="auto"/>
              <w:left w:val="nil"/>
              <w:bottom w:val="single" w:sz="4" w:space="0" w:color="auto"/>
              <w:right w:val="single" w:sz="4" w:space="0" w:color="auto"/>
            </w:tcBorders>
            <w:noWrap/>
            <w:vAlign w:val="center"/>
            <w:hideMark/>
          </w:tcPr>
          <w:p w14:paraId="728DE3E5" w14:textId="77777777" w:rsidR="007C4FB2" w:rsidRPr="007369E2" w:rsidRDefault="007C4FB2" w:rsidP="001C3389">
            <w:pPr>
              <w:jc w:val="center"/>
              <w:rPr>
                <w:sz w:val="18"/>
                <w:szCs w:val="18"/>
              </w:rPr>
            </w:pPr>
            <w:r w:rsidRPr="007369E2">
              <w:rPr>
                <w:sz w:val="18"/>
                <w:szCs w:val="18"/>
              </w:rPr>
              <w:t>780</w:t>
            </w:r>
          </w:p>
        </w:tc>
      </w:tr>
      <w:tr w:rsidR="007C4FB2" w:rsidRPr="007369E2" w14:paraId="3DF2E1B1"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10E335EC" w14:textId="77777777" w:rsidR="007C4FB2" w:rsidRPr="007369E2" w:rsidRDefault="007C4FB2" w:rsidP="001C3389">
            <w:pPr>
              <w:rPr>
                <w:bCs/>
                <w:sz w:val="18"/>
                <w:szCs w:val="18"/>
              </w:rPr>
            </w:pPr>
            <w:r w:rsidRPr="007369E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77984D56" w14:textId="77777777" w:rsidR="007C4FB2" w:rsidRPr="007369E2" w:rsidRDefault="007C4FB2" w:rsidP="001C3389">
            <w:pPr>
              <w:jc w:val="center"/>
              <w:rPr>
                <w:sz w:val="18"/>
                <w:szCs w:val="18"/>
              </w:rPr>
            </w:pPr>
            <w:r w:rsidRPr="007369E2">
              <w:rPr>
                <w:sz w:val="18"/>
                <w:szCs w:val="18"/>
              </w:rPr>
              <w:t>39</w:t>
            </w:r>
          </w:p>
        </w:tc>
        <w:tc>
          <w:tcPr>
            <w:tcW w:w="1067" w:type="pct"/>
            <w:tcBorders>
              <w:top w:val="nil"/>
              <w:left w:val="single" w:sz="4" w:space="0" w:color="auto"/>
              <w:bottom w:val="single" w:sz="4" w:space="0" w:color="auto"/>
              <w:right w:val="single" w:sz="4" w:space="0" w:color="auto"/>
            </w:tcBorders>
            <w:noWrap/>
            <w:vAlign w:val="center"/>
            <w:hideMark/>
          </w:tcPr>
          <w:p w14:paraId="28DBDBB2" w14:textId="77777777" w:rsidR="007C4FB2" w:rsidRPr="007369E2" w:rsidRDefault="007C4FB2" w:rsidP="001C3389">
            <w:pPr>
              <w:jc w:val="center"/>
              <w:rPr>
                <w:sz w:val="18"/>
                <w:szCs w:val="18"/>
              </w:rPr>
            </w:pPr>
            <w:r w:rsidRPr="007369E2">
              <w:rPr>
                <w:sz w:val="18"/>
                <w:szCs w:val="18"/>
              </w:rPr>
              <w:t>207</w:t>
            </w:r>
          </w:p>
        </w:tc>
        <w:tc>
          <w:tcPr>
            <w:tcW w:w="1067" w:type="pct"/>
            <w:tcBorders>
              <w:top w:val="nil"/>
              <w:left w:val="nil"/>
              <w:bottom w:val="single" w:sz="4" w:space="0" w:color="auto"/>
              <w:right w:val="single" w:sz="4" w:space="0" w:color="auto"/>
            </w:tcBorders>
            <w:noWrap/>
            <w:vAlign w:val="center"/>
            <w:hideMark/>
          </w:tcPr>
          <w:p w14:paraId="15881475" w14:textId="77777777" w:rsidR="007C4FB2" w:rsidRPr="007369E2" w:rsidRDefault="007C4FB2" w:rsidP="001C3389">
            <w:pPr>
              <w:jc w:val="center"/>
              <w:rPr>
                <w:sz w:val="18"/>
                <w:szCs w:val="18"/>
              </w:rPr>
            </w:pPr>
            <w:r w:rsidRPr="007369E2">
              <w:rPr>
                <w:sz w:val="18"/>
                <w:szCs w:val="18"/>
              </w:rPr>
              <w:t>39</w:t>
            </w:r>
          </w:p>
        </w:tc>
        <w:tc>
          <w:tcPr>
            <w:tcW w:w="1067" w:type="pct"/>
            <w:tcBorders>
              <w:top w:val="nil"/>
              <w:left w:val="nil"/>
              <w:bottom w:val="single" w:sz="4" w:space="0" w:color="auto"/>
              <w:right w:val="single" w:sz="4" w:space="0" w:color="auto"/>
            </w:tcBorders>
            <w:noWrap/>
            <w:vAlign w:val="center"/>
            <w:hideMark/>
          </w:tcPr>
          <w:p w14:paraId="20858959" w14:textId="77777777" w:rsidR="007C4FB2" w:rsidRPr="007369E2" w:rsidRDefault="007C4FB2" w:rsidP="001C3389">
            <w:pPr>
              <w:jc w:val="center"/>
              <w:rPr>
                <w:sz w:val="18"/>
                <w:szCs w:val="18"/>
              </w:rPr>
            </w:pPr>
            <w:r w:rsidRPr="007369E2">
              <w:rPr>
                <w:sz w:val="18"/>
                <w:szCs w:val="18"/>
              </w:rPr>
              <w:t>538</w:t>
            </w:r>
          </w:p>
        </w:tc>
      </w:tr>
      <w:tr w:rsidR="007C4FB2" w:rsidRPr="007369E2" w14:paraId="0E899163"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9C90C48" w14:textId="77777777" w:rsidR="007C4FB2" w:rsidRPr="007369E2" w:rsidRDefault="007C4FB2" w:rsidP="001C3389">
            <w:pPr>
              <w:rPr>
                <w:bCs/>
                <w:sz w:val="18"/>
                <w:szCs w:val="18"/>
              </w:rPr>
            </w:pPr>
            <w:r w:rsidRPr="007369E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20E8FCDA" w14:textId="77777777" w:rsidR="007C4FB2" w:rsidRPr="007369E2" w:rsidRDefault="007C4FB2" w:rsidP="001C3389">
            <w:pPr>
              <w:jc w:val="center"/>
              <w:rPr>
                <w:sz w:val="18"/>
                <w:szCs w:val="18"/>
              </w:rPr>
            </w:pPr>
            <w:r w:rsidRPr="007369E2">
              <w:rPr>
                <w:sz w:val="18"/>
                <w:szCs w:val="18"/>
              </w:rPr>
              <w:t>18</w:t>
            </w:r>
          </w:p>
        </w:tc>
        <w:tc>
          <w:tcPr>
            <w:tcW w:w="1067" w:type="pct"/>
            <w:tcBorders>
              <w:top w:val="nil"/>
              <w:left w:val="single" w:sz="4" w:space="0" w:color="auto"/>
              <w:bottom w:val="single" w:sz="4" w:space="0" w:color="auto"/>
              <w:right w:val="single" w:sz="4" w:space="0" w:color="auto"/>
            </w:tcBorders>
            <w:noWrap/>
            <w:vAlign w:val="center"/>
            <w:hideMark/>
          </w:tcPr>
          <w:p w14:paraId="2538F0BE" w14:textId="77777777" w:rsidR="007C4FB2" w:rsidRPr="007369E2" w:rsidRDefault="007C4FB2" w:rsidP="001C3389">
            <w:pPr>
              <w:jc w:val="center"/>
              <w:rPr>
                <w:sz w:val="18"/>
                <w:szCs w:val="18"/>
              </w:rPr>
            </w:pPr>
            <w:r w:rsidRPr="007369E2">
              <w:rPr>
                <w:sz w:val="18"/>
                <w:szCs w:val="18"/>
              </w:rPr>
              <w:t>102</w:t>
            </w:r>
          </w:p>
        </w:tc>
        <w:tc>
          <w:tcPr>
            <w:tcW w:w="1067" w:type="pct"/>
            <w:tcBorders>
              <w:top w:val="nil"/>
              <w:left w:val="nil"/>
              <w:bottom w:val="single" w:sz="4" w:space="0" w:color="auto"/>
              <w:right w:val="single" w:sz="4" w:space="0" w:color="auto"/>
            </w:tcBorders>
            <w:noWrap/>
            <w:vAlign w:val="center"/>
            <w:hideMark/>
          </w:tcPr>
          <w:p w14:paraId="14786FAF" w14:textId="77777777" w:rsidR="007C4FB2" w:rsidRPr="007369E2" w:rsidRDefault="007C4FB2" w:rsidP="001C3389">
            <w:pPr>
              <w:jc w:val="center"/>
              <w:rPr>
                <w:sz w:val="18"/>
                <w:szCs w:val="18"/>
              </w:rPr>
            </w:pPr>
            <w:r w:rsidRPr="007369E2">
              <w:rPr>
                <w:sz w:val="18"/>
                <w:szCs w:val="18"/>
              </w:rPr>
              <w:t>21</w:t>
            </w:r>
          </w:p>
        </w:tc>
        <w:tc>
          <w:tcPr>
            <w:tcW w:w="1067" w:type="pct"/>
            <w:tcBorders>
              <w:top w:val="nil"/>
              <w:left w:val="nil"/>
              <w:bottom w:val="single" w:sz="4" w:space="0" w:color="auto"/>
              <w:right w:val="single" w:sz="4" w:space="0" w:color="auto"/>
            </w:tcBorders>
            <w:noWrap/>
            <w:vAlign w:val="center"/>
            <w:hideMark/>
          </w:tcPr>
          <w:p w14:paraId="6B614B10" w14:textId="77777777" w:rsidR="007C4FB2" w:rsidRPr="007369E2" w:rsidRDefault="007C4FB2" w:rsidP="001C3389">
            <w:pPr>
              <w:jc w:val="center"/>
              <w:rPr>
                <w:sz w:val="18"/>
                <w:szCs w:val="18"/>
              </w:rPr>
            </w:pPr>
            <w:r w:rsidRPr="007369E2">
              <w:rPr>
                <w:sz w:val="18"/>
                <w:szCs w:val="18"/>
              </w:rPr>
              <w:t>333</w:t>
            </w:r>
          </w:p>
        </w:tc>
      </w:tr>
      <w:tr w:rsidR="007C4FB2" w:rsidRPr="007369E2" w14:paraId="29950014"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4E9B3E15" w14:textId="77777777" w:rsidR="007C4FB2" w:rsidRPr="007369E2" w:rsidRDefault="007C4FB2" w:rsidP="001C3389">
            <w:pPr>
              <w:rPr>
                <w:sz w:val="18"/>
                <w:szCs w:val="18"/>
              </w:rPr>
            </w:pPr>
            <w:r w:rsidRPr="007369E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34A99188" w14:textId="77777777" w:rsidR="007C4FB2" w:rsidRPr="007369E2" w:rsidRDefault="007C4FB2" w:rsidP="001C3389">
            <w:pPr>
              <w:jc w:val="center"/>
              <w:rPr>
                <w:bCs/>
                <w:sz w:val="18"/>
                <w:szCs w:val="18"/>
              </w:rPr>
            </w:pPr>
            <w:r w:rsidRPr="007369E2">
              <w:rPr>
                <w:sz w:val="18"/>
                <w:szCs w:val="18"/>
              </w:rPr>
              <w:t>98</w:t>
            </w:r>
          </w:p>
        </w:tc>
        <w:tc>
          <w:tcPr>
            <w:tcW w:w="1067" w:type="pct"/>
            <w:tcBorders>
              <w:top w:val="nil"/>
              <w:left w:val="single" w:sz="4" w:space="0" w:color="auto"/>
              <w:bottom w:val="single" w:sz="4" w:space="0" w:color="auto"/>
              <w:right w:val="single" w:sz="4" w:space="0" w:color="auto"/>
            </w:tcBorders>
            <w:noWrap/>
            <w:vAlign w:val="center"/>
            <w:hideMark/>
          </w:tcPr>
          <w:p w14:paraId="6840E971" w14:textId="77777777" w:rsidR="007C4FB2" w:rsidRPr="007369E2" w:rsidRDefault="007C4FB2" w:rsidP="001C3389">
            <w:pPr>
              <w:jc w:val="center"/>
              <w:rPr>
                <w:bCs/>
                <w:sz w:val="18"/>
                <w:szCs w:val="18"/>
              </w:rPr>
            </w:pPr>
            <w:r w:rsidRPr="007369E2">
              <w:rPr>
                <w:sz w:val="18"/>
                <w:szCs w:val="18"/>
              </w:rPr>
              <w:t>225</w:t>
            </w:r>
          </w:p>
        </w:tc>
        <w:tc>
          <w:tcPr>
            <w:tcW w:w="1067" w:type="pct"/>
            <w:tcBorders>
              <w:top w:val="nil"/>
              <w:left w:val="nil"/>
              <w:bottom w:val="single" w:sz="4" w:space="0" w:color="auto"/>
              <w:right w:val="single" w:sz="4" w:space="0" w:color="auto"/>
            </w:tcBorders>
            <w:noWrap/>
            <w:vAlign w:val="center"/>
            <w:hideMark/>
          </w:tcPr>
          <w:p w14:paraId="1D48887E" w14:textId="77777777" w:rsidR="007C4FB2" w:rsidRPr="007369E2" w:rsidRDefault="007C4FB2" w:rsidP="001C3389">
            <w:pPr>
              <w:jc w:val="center"/>
              <w:rPr>
                <w:bCs/>
                <w:sz w:val="18"/>
                <w:szCs w:val="18"/>
              </w:rPr>
            </w:pPr>
            <w:r w:rsidRPr="007369E2">
              <w:rPr>
                <w:sz w:val="18"/>
                <w:szCs w:val="18"/>
              </w:rPr>
              <w:t>21</w:t>
            </w:r>
          </w:p>
        </w:tc>
        <w:tc>
          <w:tcPr>
            <w:tcW w:w="1067" w:type="pct"/>
            <w:tcBorders>
              <w:top w:val="nil"/>
              <w:left w:val="nil"/>
              <w:bottom w:val="single" w:sz="4" w:space="0" w:color="auto"/>
              <w:right w:val="single" w:sz="4" w:space="0" w:color="auto"/>
            </w:tcBorders>
            <w:noWrap/>
            <w:vAlign w:val="center"/>
            <w:hideMark/>
          </w:tcPr>
          <w:p w14:paraId="02A90798" w14:textId="77777777" w:rsidR="007C4FB2" w:rsidRPr="007369E2" w:rsidRDefault="007C4FB2" w:rsidP="001C3389">
            <w:pPr>
              <w:jc w:val="center"/>
              <w:rPr>
                <w:bCs/>
                <w:sz w:val="18"/>
                <w:szCs w:val="18"/>
              </w:rPr>
            </w:pPr>
            <w:r w:rsidRPr="007369E2">
              <w:rPr>
                <w:sz w:val="18"/>
                <w:szCs w:val="18"/>
              </w:rPr>
              <w:t>780</w:t>
            </w:r>
          </w:p>
        </w:tc>
      </w:tr>
    </w:tbl>
    <w:p w14:paraId="5430B909" w14:textId="0DEB534C" w:rsidR="007C4FB2" w:rsidRPr="007369E2" w:rsidRDefault="007C4FB2" w:rsidP="007C4FB2">
      <w:pPr>
        <w:spacing w:before="120"/>
        <w:jc w:val="both"/>
      </w:pPr>
      <w:bookmarkStart w:id="268" w:name="_Toc230808502"/>
      <w:bookmarkStart w:id="269" w:name="_Toc231552238"/>
      <w:r w:rsidRPr="007369E2">
        <w:t xml:space="preserve">Таблица </w:t>
      </w:r>
      <w:r w:rsidRPr="007369E2">
        <w:rPr>
          <w:noProof/>
        </w:rPr>
        <w:fldChar w:fldCharType="begin"/>
      </w:r>
      <w:r w:rsidRPr="007369E2">
        <w:rPr>
          <w:noProof/>
        </w:rPr>
        <w:instrText xml:space="preserve"> SEQ Таблица \* ARABIC </w:instrText>
      </w:r>
      <w:r w:rsidRPr="007369E2">
        <w:rPr>
          <w:noProof/>
        </w:rPr>
        <w:fldChar w:fldCharType="separate"/>
      </w:r>
      <w:r w:rsidR="00EB25B9">
        <w:rPr>
          <w:noProof/>
        </w:rPr>
        <w:t>47</w:t>
      </w:r>
      <w:r w:rsidRPr="007369E2">
        <w:rPr>
          <w:noProof/>
        </w:rPr>
        <w:fldChar w:fldCharType="end"/>
      </w:r>
      <w:r w:rsidRPr="007369E2">
        <w:t xml:space="preserve"> – Цены предложения земельных участков под индивидуальную жилую застройку в зависимости от ценовой зоны в районах Хабаровского края</w:t>
      </w:r>
      <w:bookmarkEnd w:id="268"/>
      <w:bookmarkEnd w:id="269"/>
    </w:p>
    <w:tbl>
      <w:tblPr>
        <w:tblW w:w="5000" w:type="pct"/>
        <w:tblLook w:val="04A0" w:firstRow="1" w:lastRow="0" w:firstColumn="1" w:lastColumn="0" w:noHBand="0" w:noVBand="1"/>
      </w:tblPr>
      <w:tblGrid>
        <w:gridCol w:w="2097"/>
        <w:gridCol w:w="1440"/>
        <w:gridCol w:w="2096"/>
        <w:gridCol w:w="2096"/>
        <w:gridCol w:w="2094"/>
      </w:tblGrid>
      <w:tr w:rsidR="007C4FB2" w:rsidRPr="007369E2" w14:paraId="6FF6260D"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6C3780D5" w14:textId="77777777" w:rsidR="007C4FB2" w:rsidRPr="007369E2" w:rsidRDefault="007C4FB2" w:rsidP="001C3389">
            <w:pPr>
              <w:jc w:val="center"/>
              <w:rPr>
                <w:bCs/>
                <w:sz w:val="18"/>
                <w:szCs w:val="18"/>
              </w:rPr>
            </w:pPr>
            <w:r w:rsidRPr="007369E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2856612B" w14:textId="77777777" w:rsidR="007C4FB2" w:rsidRPr="007369E2" w:rsidRDefault="007C4FB2" w:rsidP="001C3389">
            <w:pPr>
              <w:jc w:val="center"/>
              <w:rPr>
                <w:bCs/>
                <w:sz w:val="18"/>
                <w:szCs w:val="18"/>
              </w:rPr>
            </w:pPr>
            <w:r w:rsidRPr="007369E2">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14DA76C8" w14:textId="77777777" w:rsidR="007C4FB2" w:rsidRPr="007369E2" w:rsidRDefault="007C4FB2" w:rsidP="001C3389">
            <w:pPr>
              <w:jc w:val="center"/>
              <w:rPr>
                <w:bCs/>
                <w:sz w:val="18"/>
                <w:szCs w:val="18"/>
              </w:rPr>
            </w:pPr>
            <w:r w:rsidRPr="007369E2">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1C0B8710" w14:textId="77777777" w:rsidR="007C4FB2" w:rsidRPr="007369E2" w:rsidRDefault="007C4FB2" w:rsidP="001C3389">
            <w:pPr>
              <w:jc w:val="center"/>
              <w:rPr>
                <w:bCs/>
                <w:sz w:val="18"/>
                <w:szCs w:val="18"/>
              </w:rPr>
            </w:pPr>
            <w:r w:rsidRPr="007369E2">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01493154" w14:textId="77777777" w:rsidR="007C4FB2" w:rsidRPr="007369E2" w:rsidRDefault="007C4FB2" w:rsidP="001C3389">
            <w:pPr>
              <w:jc w:val="center"/>
              <w:rPr>
                <w:bCs/>
                <w:sz w:val="18"/>
                <w:szCs w:val="18"/>
              </w:rPr>
            </w:pPr>
            <w:r w:rsidRPr="007369E2">
              <w:rPr>
                <w:bCs/>
                <w:sz w:val="18"/>
                <w:szCs w:val="18"/>
              </w:rPr>
              <w:t>Максимальная цена предложения, руб./кв.м.</w:t>
            </w:r>
          </w:p>
        </w:tc>
      </w:tr>
      <w:tr w:rsidR="000C7D06" w:rsidRPr="007369E2" w14:paraId="0E2CEC4B"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11EA5F4" w14:textId="77777777" w:rsidR="000C7D06" w:rsidRPr="007369E2" w:rsidRDefault="000C7D06" w:rsidP="000C7D06">
            <w:pPr>
              <w:rPr>
                <w:bCs/>
                <w:sz w:val="18"/>
                <w:szCs w:val="18"/>
              </w:rPr>
            </w:pPr>
            <w:r w:rsidRPr="007369E2">
              <w:rPr>
                <w:bCs/>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1FD14FF1" w14:textId="738D1AE4" w:rsidR="000C7D06" w:rsidRPr="000C7D06" w:rsidRDefault="000C7D06" w:rsidP="000C7D06">
            <w:pPr>
              <w:jc w:val="center"/>
              <w:rPr>
                <w:sz w:val="18"/>
                <w:szCs w:val="18"/>
              </w:rPr>
            </w:pPr>
            <w:r w:rsidRPr="000C7D06">
              <w:rPr>
                <w:sz w:val="18"/>
                <w:szCs w:val="18"/>
              </w:rPr>
              <w:t>25</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3BF4A346" w14:textId="48432595" w:rsidR="000C7D06" w:rsidRPr="000C7D06" w:rsidRDefault="000C7D06" w:rsidP="000C7D06">
            <w:pPr>
              <w:jc w:val="center"/>
              <w:rPr>
                <w:sz w:val="18"/>
                <w:szCs w:val="18"/>
              </w:rPr>
            </w:pPr>
            <w:r w:rsidRPr="000C7D06">
              <w:rPr>
                <w:sz w:val="18"/>
                <w:szCs w:val="18"/>
              </w:rPr>
              <w:t>315</w:t>
            </w:r>
          </w:p>
        </w:tc>
        <w:tc>
          <w:tcPr>
            <w:tcW w:w="1067" w:type="pct"/>
            <w:tcBorders>
              <w:top w:val="single" w:sz="4" w:space="0" w:color="auto"/>
              <w:left w:val="nil"/>
              <w:bottom w:val="single" w:sz="4" w:space="0" w:color="auto"/>
              <w:right w:val="single" w:sz="4" w:space="0" w:color="auto"/>
            </w:tcBorders>
            <w:noWrap/>
            <w:vAlign w:val="center"/>
            <w:hideMark/>
          </w:tcPr>
          <w:p w14:paraId="33287C49" w14:textId="174C1D51" w:rsidR="000C7D06" w:rsidRPr="000C7D06" w:rsidRDefault="000C7D06" w:rsidP="000C7D06">
            <w:pPr>
              <w:jc w:val="center"/>
              <w:rPr>
                <w:sz w:val="18"/>
                <w:szCs w:val="18"/>
              </w:rPr>
            </w:pPr>
            <w:r w:rsidRPr="000C7D06">
              <w:rPr>
                <w:sz w:val="18"/>
                <w:szCs w:val="18"/>
              </w:rPr>
              <w:t>60</w:t>
            </w:r>
          </w:p>
        </w:tc>
        <w:tc>
          <w:tcPr>
            <w:tcW w:w="1067" w:type="pct"/>
            <w:tcBorders>
              <w:top w:val="single" w:sz="4" w:space="0" w:color="auto"/>
              <w:left w:val="nil"/>
              <w:bottom w:val="single" w:sz="4" w:space="0" w:color="auto"/>
              <w:right w:val="single" w:sz="4" w:space="0" w:color="auto"/>
            </w:tcBorders>
            <w:noWrap/>
            <w:vAlign w:val="center"/>
            <w:hideMark/>
          </w:tcPr>
          <w:p w14:paraId="3334DDC7" w14:textId="41645B41" w:rsidR="000C7D06" w:rsidRPr="000C7D06" w:rsidRDefault="000C7D06" w:rsidP="000C7D06">
            <w:pPr>
              <w:jc w:val="center"/>
              <w:rPr>
                <w:sz w:val="18"/>
                <w:szCs w:val="18"/>
              </w:rPr>
            </w:pPr>
            <w:r w:rsidRPr="000C7D06">
              <w:rPr>
                <w:sz w:val="18"/>
                <w:szCs w:val="18"/>
              </w:rPr>
              <w:t>749</w:t>
            </w:r>
          </w:p>
        </w:tc>
      </w:tr>
      <w:tr w:rsidR="000C7D06" w:rsidRPr="007369E2" w14:paraId="4FC8568B"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6C71BA48" w14:textId="77777777" w:rsidR="000C7D06" w:rsidRPr="007369E2" w:rsidRDefault="000C7D06" w:rsidP="000C7D06">
            <w:pPr>
              <w:rPr>
                <w:bCs/>
                <w:sz w:val="18"/>
                <w:szCs w:val="18"/>
              </w:rPr>
            </w:pPr>
            <w:r w:rsidRPr="007369E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62044F78" w14:textId="21C89587" w:rsidR="000C7D06" w:rsidRPr="000C7D06" w:rsidRDefault="000C7D06" w:rsidP="000C7D06">
            <w:pPr>
              <w:jc w:val="center"/>
              <w:rPr>
                <w:sz w:val="18"/>
                <w:szCs w:val="18"/>
              </w:rPr>
            </w:pPr>
            <w:r w:rsidRPr="000C7D06">
              <w:rPr>
                <w:sz w:val="18"/>
                <w:szCs w:val="18"/>
              </w:rPr>
              <w:t>23</w:t>
            </w:r>
          </w:p>
        </w:tc>
        <w:tc>
          <w:tcPr>
            <w:tcW w:w="1067" w:type="pct"/>
            <w:tcBorders>
              <w:top w:val="nil"/>
              <w:left w:val="single" w:sz="4" w:space="0" w:color="auto"/>
              <w:bottom w:val="single" w:sz="4" w:space="0" w:color="auto"/>
              <w:right w:val="single" w:sz="4" w:space="0" w:color="auto"/>
            </w:tcBorders>
            <w:noWrap/>
            <w:vAlign w:val="center"/>
            <w:hideMark/>
          </w:tcPr>
          <w:p w14:paraId="5A699D69" w14:textId="2569DF21" w:rsidR="000C7D06" w:rsidRPr="000C7D06" w:rsidRDefault="000C7D06" w:rsidP="000C7D06">
            <w:pPr>
              <w:jc w:val="center"/>
              <w:rPr>
                <w:sz w:val="18"/>
                <w:szCs w:val="18"/>
              </w:rPr>
            </w:pPr>
            <w:r w:rsidRPr="000C7D06">
              <w:rPr>
                <w:sz w:val="18"/>
                <w:szCs w:val="18"/>
              </w:rPr>
              <w:t>166</w:t>
            </w:r>
          </w:p>
        </w:tc>
        <w:tc>
          <w:tcPr>
            <w:tcW w:w="1067" w:type="pct"/>
            <w:tcBorders>
              <w:top w:val="nil"/>
              <w:left w:val="nil"/>
              <w:bottom w:val="single" w:sz="4" w:space="0" w:color="auto"/>
              <w:right w:val="single" w:sz="4" w:space="0" w:color="auto"/>
            </w:tcBorders>
            <w:noWrap/>
            <w:vAlign w:val="center"/>
            <w:hideMark/>
          </w:tcPr>
          <w:p w14:paraId="20C8B7C9" w14:textId="7F071281" w:rsidR="000C7D06" w:rsidRPr="000C7D06" w:rsidRDefault="000C7D06" w:rsidP="000C7D06">
            <w:pPr>
              <w:jc w:val="center"/>
              <w:rPr>
                <w:sz w:val="18"/>
                <w:szCs w:val="18"/>
              </w:rPr>
            </w:pPr>
            <w:r w:rsidRPr="000C7D06">
              <w:rPr>
                <w:sz w:val="18"/>
                <w:szCs w:val="18"/>
              </w:rPr>
              <w:t>58</w:t>
            </w:r>
          </w:p>
        </w:tc>
        <w:tc>
          <w:tcPr>
            <w:tcW w:w="1067" w:type="pct"/>
            <w:tcBorders>
              <w:top w:val="nil"/>
              <w:left w:val="nil"/>
              <w:bottom w:val="single" w:sz="4" w:space="0" w:color="auto"/>
              <w:right w:val="single" w:sz="4" w:space="0" w:color="auto"/>
            </w:tcBorders>
            <w:noWrap/>
            <w:vAlign w:val="center"/>
            <w:hideMark/>
          </w:tcPr>
          <w:p w14:paraId="4F3F7069" w14:textId="243DCC9E" w:rsidR="000C7D06" w:rsidRPr="000C7D06" w:rsidRDefault="000C7D06" w:rsidP="000C7D06">
            <w:pPr>
              <w:jc w:val="center"/>
              <w:rPr>
                <w:sz w:val="18"/>
                <w:szCs w:val="18"/>
              </w:rPr>
            </w:pPr>
            <w:r w:rsidRPr="000C7D06">
              <w:rPr>
                <w:sz w:val="18"/>
                <w:szCs w:val="18"/>
              </w:rPr>
              <w:t>525</w:t>
            </w:r>
          </w:p>
        </w:tc>
      </w:tr>
      <w:tr w:rsidR="000C7D06" w:rsidRPr="007369E2" w14:paraId="1C148011"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3ACE9A3" w14:textId="77777777" w:rsidR="000C7D06" w:rsidRPr="007369E2" w:rsidRDefault="000C7D06" w:rsidP="000C7D06">
            <w:pPr>
              <w:rPr>
                <w:bCs/>
                <w:sz w:val="18"/>
                <w:szCs w:val="18"/>
              </w:rPr>
            </w:pPr>
            <w:r w:rsidRPr="007369E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2B8BF592" w14:textId="2A2A5C7B" w:rsidR="000C7D06" w:rsidRPr="000C7D06" w:rsidRDefault="000C7D06" w:rsidP="000C7D06">
            <w:pPr>
              <w:jc w:val="center"/>
              <w:rPr>
                <w:sz w:val="18"/>
                <w:szCs w:val="18"/>
              </w:rPr>
            </w:pPr>
            <w:r w:rsidRPr="000C7D06">
              <w:rPr>
                <w:sz w:val="18"/>
                <w:szCs w:val="18"/>
              </w:rPr>
              <w:t>11</w:t>
            </w:r>
          </w:p>
        </w:tc>
        <w:tc>
          <w:tcPr>
            <w:tcW w:w="1067" w:type="pct"/>
            <w:tcBorders>
              <w:top w:val="nil"/>
              <w:left w:val="single" w:sz="4" w:space="0" w:color="auto"/>
              <w:bottom w:val="single" w:sz="4" w:space="0" w:color="auto"/>
              <w:right w:val="single" w:sz="4" w:space="0" w:color="auto"/>
            </w:tcBorders>
            <w:noWrap/>
            <w:vAlign w:val="center"/>
            <w:hideMark/>
          </w:tcPr>
          <w:p w14:paraId="3358B656" w14:textId="1F4B0B21" w:rsidR="000C7D06" w:rsidRPr="000C7D06" w:rsidRDefault="000C7D06" w:rsidP="000C7D06">
            <w:pPr>
              <w:jc w:val="center"/>
              <w:rPr>
                <w:sz w:val="18"/>
                <w:szCs w:val="18"/>
              </w:rPr>
            </w:pPr>
            <w:r w:rsidRPr="000C7D06">
              <w:rPr>
                <w:sz w:val="18"/>
                <w:szCs w:val="18"/>
              </w:rPr>
              <w:t>159</w:t>
            </w:r>
          </w:p>
        </w:tc>
        <w:tc>
          <w:tcPr>
            <w:tcW w:w="1067" w:type="pct"/>
            <w:tcBorders>
              <w:top w:val="nil"/>
              <w:left w:val="nil"/>
              <w:bottom w:val="single" w:sz="4" w:space="0" w:color="auto"/>
              <w:right w:val="single" w:sz="4" w:space="0" w:color="auto"/>
            </w:tcBorders>
            <w:noWrap/>
            <w:vAlign w:val="center"/>
            <w:hideMark/>
          </w:tcPr>
          <w:p w14:paraId="6D57C1FA" w14:textId="40B39100" w:rsidR="000C7D06" w:rsidRPr="000C7D06" w:rsidRDefault="000C7D06" w:rsidP="000C7D06">
            <w:pPr>
              <w:jc w:val="center"/>
              <w:rPr>
                <w:sz w:val="18"/>
                <w:szCs w:val="18"/>
              </w:rPr>
            </w:pPr>
            <w:r w:rsidRPr="000C7D06">
              <w:rPr>
                <w:sz w:val="18"/>
                <w:szCs w:val="18"/>
              </w:rPr>
              <w:t>33</w:t>
            </w:r>
          </w:p>
        </w:tc>
        <w:tc>
          <w:tcPr>
            <w:tcW w:w="1067" w:type="pct"/>
            <w:tcBorders>
              <w:top w:val="nil"/>
              <w:left w:val="nil"/>
              <w:bottom w:val="single" w:sz="4" w:space="0" w:color="auto"/>
              <w:right w:val="single" w:sz="4" w:space="0" w:color="auto"/>
            </w:tcBorders>
            <w:noWrap/>
            <w:vAlign w:val="center"/>
            <w:hideMark/>
          </w:tcPr>
          <w:p w14:paraId="5AB991A0" w14:textId="6625EB9E" w:rsidR="000C7D06" w:rsidRPr="000C7D06" w:rsidRDefault="000C7D06" w:rsidP="000C7D06">
            <w:pPr>
              <w:jc w:val="center"/>
              <w:rPr>
                <w:sz w:val="18"/>
                <w:szCs w:val="18"/>
              </w:rPr>
            </w:pPr>
            <w:r w:rsidRPr="000C7D06">
              <w:rPr>
                <w:sz w:val="18"/>
                <w:szCs w:val="18"/>
              </w:rPr>
              <w:t>300</w:t>
            </w:r>
          </w:p>
        </w:tc>
      </w:tr>
      <w:tr w:rsidR="000C7D06" w:rsidRPr="007369E2" w14:paraId="21F64E84"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5981D6F4" w14:textId="77777777" w:rsidR="000C7D06" w:rsidRPr="007369E2" w:rsidRDefault="000C7D06" w:rsidP="000C7D06">
            <w:pPr>
              <w:rPr>
                <w:sz w:val="18"/>
                <w:szCs w:val="18"/>
              </w:rPr>
            </w:pPr>
            <w:r w:rsidRPr="007369E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6520331E" w14:textId="6FC848DB" w:rsidR="000C7D06" w:rsidRPr="000C7D06" w:rsidRDefault="000C7D06" w:rsidP="000C7D06">
            <w:pPr>
              <w:jc w:val="center"/>
              <w:rPr>
                <w:bCs/>
                <w:sz w:val="18"/>
                <w:szCs w:val="18"/>
              </w:rPr>
            </w:pPr>
            <w:r w:rsidRPr="000C7D06">
              <w:rPr>
                <w:sz w:val="18"/>
                <w:szCs w:val="18"/>
              </w:rPr>
              <w:t>59</w:t>
            </w:r>
          </w:p>
        </w:tc>
        <w:tc>
          <w:tcPr>
            <w:tcW w:w="1067" w:type="pct"/>
            <w:tcBorders>
              <w:top w:val="nil"/>
              <w:left w:val="single" w:sz="4" w:space="0" w:color="auto"/>
              <w:bottom w:val="single" w:sz="4" w:space="0" w:color="auto"/>
              <w:right w:val="single" w:sz="4" w:space="0" w:color="auto"/>
            </w:tcBorders>
            <w:noWrap/>
            <w:vAlign w:val="center"/>
            <w:hideMark/>
          </w:tcPr>
          <w:p w14:paraId="1F55F5FE" w14:textId="21433F55" w:rsidR="000C7D06" w:rsidRPr="000C7D06" w:rsidRDefault="000C7D06" w:rsidP="000C7D06">
            <w:pPr>
              <w:jc w:val="center"/>
              <w:rPr>
                <w:bCs/>
                <w:sz w:val="18"/>
                <w:szCs w:val="18"/>
              </w:rPr>
            </w:pPr>
            <w:r w:rsidRPr="000C7D06">
              <w:rPr>
                <w:sz w:val="18"/>
                <w:szCs w:val="18"/>
              </w:rPr>
              <w:t>228</w:t>
            </w:r>
          </w:p>
        </w:tc>
        <w:tc>
          <w:tcPr>
            <w:tcW w:w="1067" w:type="pct"/>
            <w:tcBorders>
              <w:top w:val="nil"/>
              <w:left w:val="nil"/>
              <w:bottom w:val="single" w:sz="4" w:space="0" w:color="auto"/>
              <w:right w:val="single" w:sz="4" w:space="0" w:color="auto"/>
            </w:tcBorders>
            <w:noWrap/>
            <w:vAlign w:val="center"/>
            <w:hideMark/>
          </w:tcPr>
          <w:p w14:paraId="3FCAE0EC" w14:textId="7E085E92" w:rsidR="000C7D06" w:rsidRPr="000C7D06" w:rsidRDefault="000C7D06" w:rsidP="000C7D06">
            <w:pPr>
              <w:jc w:val="center"/>
              <w:rPr>
                <w:bCs/>
                <w:sz w:val="18"/>
                <w:szCs w:val="18"/>
              </w:rPr>
            </w:pPr>
            <w:r w:rsidRPr="000C7D06">
              <w:rPr>
                <w:sz w:val="18"/>
                <w:szCs w:val="18"/>
              </w:rPr>
              <w:t>33</w:t>
            </w:r>
          </w:p>
        </w:tc>
        <w:tc>
          <w:tcPr>
            <w:tcW w:w="1067" w:type="pct"/>
            <w:tcBorders>
              <w:top w:val="nil"/>
              <w:left w:val="nil"/>
              <w:bottom w:val="single" w:sz="4" w:space="0" w:color="auto"/>
              <w:right w:val="single" w:sz="4" w:space="0" w:color="auto"/>
            </w:tcBorders>
            <w:noWrap/>
            <w:vAlign w:val="center"/>
            <w:hideMark/>
          </w:tcPr>
          <w:p w14:paraId="65239ACB" w14:textId="6A250FFD" w:rsidR="000C7D06" w:rsidRPr="000C7D06" w:rsidRDefault="000C7D06" w:rsidP="000C7D06">
            <w:pPr>
              <w:jc w:val="center"/>
              <w:rPr>
                <w:bCs/>
                <w:sz w:val="18"/>
                <w:szCs w:val="18"/>
              </w:rPr>
            </w:pPr>
            <w:r w:rsidRPr="000C7D06">
              <w:rPr>
                <w:sz w:val="18"/>
                <w:szCs w:val="18"/>
              </w:rPr>
              <w:t>749</w:t>
            </w:r>
          </w:p>
        </w:tc>
      </w:tr>
    </w:tbl>
    <w:p w14:paraId="25435F94" w14:textId="77777777" w:rsidR="007C4FB2" w:rsidRPr="00334719" w:rsidRDefault="007C4FB2" w:rsidP="007C4FB2">
      <w:pPr>
        <w:ind w:firstLine="709"/>
        <w:jc w:val="both"/>
        <w:rPr>
          <w:rFonts w:eastAsia="Calibri"/>
        </w:rPr>
      </w:pPr>
      <w:r>
        <w:rPr>
          <w:rFonts w:eastAsia="Calibri"/>
        </w:rPr>
        <w:t>Таким образом, п</w:t>
      </w:r>
      <w:r w:rsidRPr="00334719">
        <w:rPr>
          <w:rFonts w:eastAsia="Calibri"/>
        </w:rPr>
        <w:t>роведенный анализ позволяет сделать вывод, что сегмент индивидуально</w:t>
      </w:r>
      <w:r>
        <w:rPr>
          <w:rFonts w:eastAsia="Calibri"/>
        </w:rPr>
        <w:t>й жилой</w:t>
      </w:r>
      <w:r w:rsidRPr="00334719">
        <w:rPr>
          <w:rFonts w:eastAsia="Calibri"/>
        </w:rPr>
        <w:t xml:space="preserve"> </w:t>
      </w:r>
      <w:r>
        <w:rPr>
          <w:rFonts w:eastAsia="Calibri"/>
        </w:rPr>
        <w:t>застройки</w:t>
      </w:r>
      <w:r w:rsidRPr="00334719">
        <w:rPr>
          <w:rFonts w:eastAsia="Calibri"/>
        </w:rPr>
        <w:t xml:space="preserve"> на земельном рынке Хабаровского края характеризуется </w:t>
      </w:r>
      <w:r>
        <w:rPr>
          <w:rFonts w:eastAsia="Calibri"/>
        </w:rPr>
        <w:t xml:space="preserve">достаточно </w:t>
      </w:r>
      <w:r w:rsidRPr="00334719">
        <w:rPr>
          <w:rFonts w:eastAsia="Calibri"/>
        </w:rPr>
        <w:t xml:space="preserve">высокой степенью активности и развитости на территории ключевых городских округов и пригородных зон. </w:t>
      </w:r>
      <w:r w:rsidRPr="00A23C85">
        <w:rPr>
          <w:rFonts w:eastAsia="Calibri"/>
        </w:rPr>
        <w:t xml:space="preserve">Вторичный оборот в городах Хабаровск и Комсомольск-на-Амуре, а также в границах Хабаровского муниципального района признается </w:t>
      </w:r>
      <w:r>
        <w:rPr>
          <w:rFonts w:eastAsia="Calibri"/>
        </w:rPr>
        <w:t>достаточно</w:t>
      </w:r>
      <w:r w:rsidRPr="00A23C85">
        <w:rPr>
          <w:rFonts w:eastAsia="Calibri"/>
        </w:rPr>
        <w:t xml:space="preserve"> активным, что подтверждается регулярным совершением сделок, прогнозируемыми сроками экспозиции объектов в пределах среднерыночных значений и наличием репрезентативного массива объектов-аналогов</w:t>
      </w:r>
      <w:r w:rsidRPr="00334719">
        <w:rPr>
          <w:rFonts w:eastAsia="Calibri"/>
        </w:rPr>
        <w:t xml:space="preserve">. Особый статус имеет центральная зона Хабаровска, где из-за абсолютного дефицита свободных площадей под ИЖС редкие застроенные </w:t>
      </w:r>
      <w:r>
        <w:rPr>
          <w:rFonts w:eastAsia="Calibri"/>
        </w:rPr>
        <w:t>участки</w:t>
      </w:r>
      <w:r w:rsidRPr="00334719">
        <w:rPr>
          <w:rFonts w:eastAsia="Calibri"/>
        </w:rPr>
        <w:t xml:space="preserve"> рассматриваются рынком исключительно как пятна перспективной коммерческой застройки в соответствии с градостроительными регламентами Правил землепользования и застройки.</w:t>
      </w:r>
    </w:p>
    <w:p w14:paraId="24B6849D" w14:textId="77777777" w:rsidR="007C4FB2" w:rsidRPr="00975569" w:rsidRDefault="007C4FB2" w:rsidP="007C4FB2">
      <w:pPr>
        <w:ind w:firstLine="709"/>
        <w:jc w:val="both"/>
        <w:rPr>
          <w:rFonts w:eastAsia="Calibri"/>
        </w:rPr>
      </w:pPr>
      <w:r w:rsidRPr="00334719">
        <w:rPr>
          <w:rFonts w:eastAsia="Calibri"/>
        </w:rPr>
        <w:t xml:space="preserve">Вместе с тем, в противовес высокоразвитым городским агломерациям, на остальной территории края, вторичный рынок малоэтажного жилья классифицируется как неактивный. Несмотря на то, что в границах населенных пунктов этих районов застройка представляет собой капитальный жилой фонд и постоянное место жительства граждан, сам коммерческий оборот пустых земельных участков здесь практически отсутствует. Рынок характеризуется низкой ликвидностью объектов, дефицитом </w:t>
      </w:r>
      <w:r w:rsidRPr="00975569">
        <w:rPr>
          <w:rFonts w:eastAsia="Calibri"/>
        </w:rPr>
        <w:t xml:space="preserve">свободных площадей с готовой дорожной инфраструктурой и длительными сроками экспозиции. </w:t>
      </w:r>
    </w:p>
    <w:p w14:paraId="2BB121A5" w14:textId="77777777" w:rsidR="002D71FD" w:rsidRPr="00975569" w:rsidRDefault="002D71FD" w:rsidP="00CD556C">
      <w:pPr>
        <w:pStyle w:val="30"/>
        <w:keepLines/>
        <w:numPr>
          <w:ilvl w:val="2"/>
          <w:numId w:val="14"/>
        </w:numPr>
        <w:spacing w:before="120" w:after="120"/>
        <w:ind w:left="1077"/>
        <w:jc w:val="center"/>
        <w:rPr>
          <w:rFonts w:eastAsiaTheme="majorEastAsia"/>
          <w:b/>
          <w:bCs/>
          <w:i w:val="0"/>
          <w:sz w:val="20"/>
        </w:rPr>
      </w:pPr>
      <w:bookmarkStart w:id="270" w:name="_Toc231552098"/>
      <w:r w:rsidRPr="00975569">
        <w:rPr>
          <w:rFonts w:eastAsiaTheme="majorEastAsia"/>
          <w:b/>
          <w:bCs/>
          <w:i w:val="0"/>
          <w:sz w:val="20"/>
        </w:rPr>
        <w:t>Рынок земельных участков под садоводство и огородничество</w:t>
      </w:r>
      <w:bookmarkEnd w:id="270"/>
    </w:p>
    <w:p w14:paraId="3B80D7F2" w14:textId="61B26F06" w:rsidR="00A55697" w:rsidRPr="00975569" w:rsidRDefault="00A55697" w:rsidP="00A55697">
      <w:pPr>
        <w:ind w:firstLine="709"/>
        <w:jc w:val="both"/>
      </w:pPr>
      <w:r w:rsidRPr="00975569">
        <w:t xml:space="preserve">В соответствии с Методическими указаниями к сегменту </w:t>
      </w:r>
      <w:r w:rsidR="000702A2" w:rsidRPr="00975569">
        <w:t>«</w:t>
      </w:r>
      <w:r w:rsidRPr="00975569">
        <w:t>Садоводство и огородничество</w:t>
      </w:r>
      <w:r w:rsidR="000702A2" w:rsidRPr="00975569">
        <w:t>»</w:t>
      </w:r>
      <w:r w:rsidRPr="00975569">
        <w:t xml:space="preserve"> отнесены земельные участки с видами </w:t>
      </w:r>
      <w:r w:rsidR="00FD3134" w:rsidRPr="00975569">
        <w:t>разрешённ</w:t>
      </w:r>
      <w:r w:rsidRPr="00975569">
        <w:t xml:space="preserve">ого использования </w:t>
      </w:r>
      <w:r w:rsidR="00695DB4" w:rsidRPr="00975569">
        <w:t>(кодами расчета вида использования):</w:t>
      </w:r>
    </w:p>
    <w:p w14:paraId="655190FA" w14:textId="77252FCB" w:rsidR="00695DB4" w:rsidRPr="00E50B1F" w:rsidRDefault="00695DB4" w:rsidP="00543FAD">
      <w:pPr>
        <w:pStyle w:val="afff3"/>
        <w:keepNext/>
        <w:numPr>
          <w:ilvl w:val="0"/>
          <w:numId w:val="63"/>
        </w:numPr>
        <w:jc w:val="both"/>
        <w:rPr>
          <w:sz w:val="20"/>
          <w:szCs w:val="20"/>
        </w:rPr>
      </w:pPr>
      <w:r w:rsidRPr="00E50B1F">
        <w:rPr>
          <w:sz w:val="20"/>
          <w:szCs w:val="20"/>
        </w:rPr>
        <w:t>Ведение огородничества, код расчета 13:011;</w:t>
      </w:r>
    </w:p>
    <w:p w14:paraId="0533B80A" w14:textId="758FFE46" w:rsidR="00695DB4" w:rsidRPr="00E50B1F" w:rsidRDefault="00695DB4" w:rsidP="00543FAD">
      <w:pPr>
        <w:pStyle w:val="afff3"/>
        <w:keepNext/>
        <w:numPr>
          <w:ilvl w:val="0"/>
          <w:numId w:val="63"/>
        </w:numPr>
        <w:jc w:val="both"/>
        <w:rPr>
          <w:sz w:val="20"/>
          <w:szCs w:val="20"/>
        </w:rPr>
      </w:pPr>
      <w:r w:rsidRPr="00E50B1F">
        <w:rPr>
          <w:sz w:val="20"/>
          <w:szCs w:val="20"/>
        </w:rPr>
        <w:t>Ведение садоводства, код расчета 13:021.</w:t>
      </w:r>
    </w:p>
    <w:p w14:paraId="345A6471" w14:textId="001AC93F" w:rsidR="00695DB4" w:rsidRPr="00E50B1F" w:rsidRDefault="00695DB4" w:rsidP="00C54865">
      <w:pPr>
        <w:spacing w:after="120"/>
        <w:ind w:firstLine="709"/>
        <w:contextualSpacing/>
        <w:jc w:val="both"/>
      </w:pPr>
      <w:r w:rsidRPr="00E50B1F">
        <w:t>Для дальнейшего анализа рынка сегмента</w:t>
      </w:r>
      <w:r w:rsidR="00E87D94" w:rsidRPr="00E50B1F">
        <w:t xml:space="preserve"> </w:t>
      </w:r>
      <w:r w:rsidR="000702A2" w:rsidRPr="00E50B1F">
        <w:t>«</w:t>
      </w:r>
      <w:r w:rsidRPr="00E50B1F">
        <w:t>Садоводство и огородничество</w:t>
      </w:r>
      <w:r w:rsidR="000702A2" w:rsidRPr="00E50B1F">
        <w:t>»</w:t>
      </w:r>
      <w:r w:rsidRPr="00E50B1F">
        <w:t xml:space="preserve"> данные коды расчета вида использования были объединены.</w:t>
      </w:r>
    </w:p>
    <w:p w14:paraId="5515DB05" w14:textId="0834C32C" w:rsidR="00E50B1F" w:rsidRPr="00034E3E" w:rsidRDefault="00E50B1F" w:rsidP="00E50B1F">
      <w:pPr>
        <w:pStyle w:val="30"/>
        <w:keepLines/>
        <w:numPr>
          <w:ilvl w:val="3"/>
          <w:numId w:val="14"/>
        </w:numPr>
        <w:spacing w:before="120" w:after="120"/>
        <w:jc w:val="center"/>
        <w:rPr>
          <w:rFonts w:eastAsiaTheme="majorEastAsia"/>
          <w:b/>
          <w:bCs/>
          <w:i w:val="0"/>
          <w:sz w:val="20"/>
        </w:rPr>
      </w:pPr>
      <w:bookmarkStart w:id="271" w:name="_Toc231552099"/>
      <w:r w:rsidRPr="00034E3E">
        <w:rPr>
          <w:rFonts w:eastAsiaTheme="majorEastAsia"/>
          <w:b/>
          <w:bCs/>
          <w:i w:val="0"/>
          <w:sz w:val="20"/>
        </w:rPr>
        <w:t xml:space="preserve">Характеристика рынка земельных участков </w:t>
      </w:r>
      <w:r>
        <w:rPr>
          <w:rFonts w:eastAsiaTheme="majorEastAsia"/>
          <w:b/>
          <w:bCs/>
          <w:i w:val="0"/>
          <w:sz w:val="20"/>
        </w:rPr>
        <w:t>под садоводство и огородничество</w:t>
      </w:r>
      <w:bookmarkEnd w:id="271"/>
    </w:p>
    <w:p w14:paraId="67FBCE9C" w14:textId="6841A18B" w:rsidR="00160927" w:rsidRPr="006618A9" w:rsidRDefault="00160927" w:rsidP="00AA44D6">
      <w:pPr>
        <w:spacing w:after="120"/>
        <w:ind w:firstLine="709"/>
        <w:contextualSpacing/>
        <w:jc w:val="both"/>
      </w:pPr>
      <w:r w:rsidRPr="006618A9">
        <w:t xml:space="preserve">Состояние рынка земельных участков для ведения садоводства и огородничества на территории Хабаровского края характеризуется высокой активностью с выраженной территориальной концентрацией предложений вокруг крупнейших городских округов. Сегмент формирует </w:t>
      </w:r>
      <w:r w:rsidR="003B77B5" w:rsidRPr="006618A9">
        <w:t>наибольшую</w:t>
      </w:r>
      <w:r w:rsidRPr="006618A9">
        <w:t xml:space="preserve"> долю общего отк</w:t>
      </w:r>
      <w:r w:rsidR="003B77B5" w:rsidRPr="006618A9">
        <w:t>рытого земельного рынка региона (58,4% от общего объема предложений))</w:t>
      </w:r>
      <w:r w:rsidRPr="006618A9">
        <w:t>.</w:t>
      </w:r>
    </w:p>
    <w:p w14:paraId="48CE2C71" w14:textId="3B736F15" w:rsidR="00AA44D6" w:rsidRPr="006618A9" w:rsidRDefault="00AA44D6" w:rsidP="00AA44D6">
      <w:pPr>
        <w:spacing w:after="120"/>
        <w:ind w:firstLine="709"/>
        <w:contextualSpacing/>
        <w:jc w:val="both"/>
      </w:pPr>
      <w:r w:rsidRPr="006618A9">
        <w:t>В границах г</w:t>
      </w:r>
      <w:r w:rsidR="003B77B5" w:rsidRPr="006618A9">
        <w:t xml:space="preserve">. Хабаровска </w:t>
      </w:r>
      <w:r w:rsidRPr="006618A9">
        <w:t>ресурс земель, отведенных под коллективные сады и огороды, составляет 1 330 гектаров. На них сформировано 16 тысяч дачных участков, которые объединены в 91 садоводческое некоммерческое товарищество (СНТ).</w:t>
      </w:r>
    </w:p>
    <w:p w14:paraId="0981F972" w14:textId="217D85CB" w:rsidR="00AA44D6" w:rsidRPr="006618A9" w:rsidRDefault="00AA44D6" w:rsidP="00AA44D6">
      <w:pPr>
        <w:spacing w:after="120"/>
        <w:ind w:firstLine="709"/>
        <w:contextualSpacing/>
        <w:jc w:val="both"/>
      </w:pPr>
      <w:r w:rsidRPr="006618A9">
        <w:t xml:space="preserve">Садоводческие товарищества, расположенные на территории г. Хабаровск разбиты по направлениям: </w:t>
      </w:r>
    </w:p>
    <w:p w14:paraId="5A4B48C1" w14:textId="77777777" w:rsidR="00AA44D6" w:rsidRPr="006618A9" w:rsidRDefault="00AA44D6" w:rsidP="006618A9">
      <w:pPr>
        <w:tabs>
          <w:tab w:val="left" w:pos="1134"/>
        </w:tabs>
        <w:spacing w:after="120"/>
        <w:ind w:firstLine="709"/>
        <w:contextualSpacing/>
        <w:jc w:val="both"/>
      </w:pPr>
      <w:r w:rsidRPr="006618A9">
        <w:t>–</w:t>
      </w:r>
      <w:r w:rsidRPr="006618A9">
        <w:tab/>
        <w:t>Северо-восточное направление (садоводческие товарищества, расположенные в районе аэропорта);</w:t>
      </w:r>
    </w:p>
    <w:p w14:paraId="1532F2C0" w14:textId="77777777" w:rsidR="00AA44D6" w:rsidRPr="006618A9" w:rsidRDefault="00AA44D6" w:rsidP="006618A9">
      <w:pPr>
        <w:tabs>
          <w:tab w:val="left" w:pos="1134"/>
        </w:tabs>
        <w:spacing w:after="120"/>
        <w:ind w:firstLine="709"/>
        <w:contextualSpacing/>
        <w:jc w:val="both"/>
      </w:pPr>
      <w:r w:rsidRPr="006618A9">
        <w:t>–</w:t>
      </w:r>
      <w:r w:rsidRPr="006618A9">
        <w:tab/>
        <w:t>Северное, в р-не ост. Полярная (садоводческие товарищества в районе остановки Полярная);</w:t>
      </w:r>
    </w:p>
    <w:p w14:paraId="5E977309" w14:textId="77777777" w:rsidR="00AA44D6" w:rsidRPr="006618A9" w:rsidRDefault="00AA44D6" w:rsidP="006618A9">
      <w:pPr>
        <w:tabs>
          <w:tab w:val="left" w:pos="1134"/>
        </w:tabs>
        <w:spacing w:after="120"/>
        <w:ind w:firstLine="709"/>
        <w:contextualSpacing/>
        <w:jc w:val="both"/>
      </w:pPr>
      <w:r w:rsidRPr="006618A9">
        <w:t>–</w:t>
      </w:r>
      <w:r w:rsidRPr="006618A9">
        <w:tab/>
        <w:t>Южное (садоводческие товарищества в районе улиц Яблоневая и Лазурная);</w:t>
      </w:r>
    </w:p>
    <w:p w14:paraId="7324FE74" w14:textId="77777777" w:rsidR="00AA44D6" w:rsidRPr="006618A9" w:rsidRDefault="00AA44D6" w:rsidP="006618A9">
      <w:pPr>
        <w:tabs>
          <w:tab w:val="left" w:pos="1134"/>
        </w:tabs>
        <w:spacing w:after="120"/>
        <w:ind w:firstLine="709"/>
        <w:contextualSpacing/>
        <w:jc w:val="both"/>
      </w:pPr>
      <w:r w:rsidRPr="006618A9">
        <w:t>–</w:t>
      </w:r>
      <w:r w:rsidRPr="006618A9">
        <w:tab/>
        <w:t>Восточное (садоводческие товарищества в районе поселка Горького);</w:t>
      </w:r>
    </w:p>
    <w:p w14:paraId="6D428E57" w14:textId="77777777" w:rsidR="00AA44D6" w:rsidRPr="006618A9" w:rsidRDefault="00AA44D6" w:rsidP="006618A9">
      <w:pPr>
        <w:tabs>
          <w:tab w:val="left" w:pos="1134"/>
        </w:tabs>
        <w:spacing w:after="120"/>
        <w:ind w:firstLine="709"/>
        <w:contextualSpacing/>
        <w:jc w:val="both"/>
      </w:pPr>
      <w:r w:rsidRPr="006618A9">
        <w:t>–</w:t>
      </w:r>
      <w:r w:rsidRPr="006618A9">
        <w:tab/>
        <w:t>Северное, п. Березовка (садоводческие товарищества в поселке Березовка).</w:t>
      </w:r>
    </w:p>
    <w:p w14:paraId="05976BB4" w14:textId="5ADFF6CF" w:rsidR="00C363D8" w:rsidRPr="006618A9" w:rsidRDefault="00C363D8" w:rsidP="00AA44D6">
      <w:pPr>
        <w:spacing w:after="120"/>
        <w:ind w:firstLine="709"/>
        <w:contextualSpacing/>
        <w:jc w:val="both"/>
      </w:pPr>
      <w:r w:rsidRPr="006618A9">
        <w:t xml:space="preserve">На территории г. Комсомольск-на-Амуре и Комсомольского района земельный ресурс, выделенный под коллективное садоводство и огородничество, составляет массив общей площадью более </w:t>
      </w:r>
      <w:r w:rsidR="006618A9" w:rsidRPr="006618A9">
        <w:t>2000</w:t>
      </w:r>
      <w:r w:rsidRPr="006618A9">
        <w:t xml:space="preserve"> гектаров. Данный фонд включает в себя порядка </w:t>
      </w:r>
      <w:r w:rsidR="006618A9" w:rsidRPr="006618A9">
        <w:t>27</w:t>
      </w:r>
      <w:r w:rsidRPr="006618A9">
        <w:t xml:space="preserve"> крупных садоводческих некоммерческих товариществ, исторически сформированных преимущественно в пригородных зонах.</w:t>
      </w:r>
    </w:p>
    <w:p w14:paraId="1D0B8A5F" w14:textId="4781DED4" w:rsidR="00C363D8" w:rsidRPr="006618A9" w:rsidRDefault="006618A9" w:rsidP="00AA44D6">
      <w:pPr>
        <w:spacing w:after="120"/>
        <w:ind w:firstLine="709"/>
        <w:contextualSpacing/>
        <w:jc w:val="both"/>
      </w:pPr>
      <w:r w:rsidRPr="006618A9">
        <w:t>В границах Хабаровского муниципального района расположен наиболее масштабный пригородный фонд земельных участков под садоводство и огородничество. Основные СНТ исторически локализованы вдоль устойчивых транспортных коридоров</w:t>
      </w:r>
      <w:r w:rsidR="00EB2212">
        <w:t>.</w:t>
      </w:r>
    </w:p>
    <w:p w14:paraId="2D5B9685" w14:textId="076919EC" w:rsidR="00AA44D6" w:rsidRPr="006618A9" w:rsidRDefault="00AA44D6" w:rsidP="00AA44D6">
      <w:pPr>
        <w:spacing w:after="120"/>
        <w:ind w:firstLine="709"/>
        <w:contextualSpacing/>
        <w:jc w:val="both"/>
      </w:pPr>
      <w:r w:rsidRPr="006618A9">
        <w:t>Садоводческие товарищества, расположенные в Хабаровском муниципальном районе</w:t>
      </w:r>
      <w:r w:rsidR="006618A9" w:rsidRPr="006618A9">
        <w:t>,</w:t>
      </w:r>
      <w:r w:rsidRPr="006618A9">
        <w:t xml:space="preserve"> </w:t>
      </w:r>
      <w:r w:rsidR="006618A9" w:rsidRPr="006618A9">
        <w:t>систематизированы по направлениям по географическому азимуту от северных окрестностей г. Хабаровска к южным</w:t>
      </w:r>
      <w:r w:rsidRPr="006618A9">
        <w:t xml:space="preserve">: </w:t>
      </w:r>
    </w:p>
    <w:p w14:paraId="2DAA29FC" w14:textId="77777777" w:rsidR="00AA44D6" w:rsidRPr="006618A9" w:rsidRDefault="00AA44D6" w:rsidP="006618A9">
      <w:pPr>
        <w:tabs>
          <w:tab w:val="left" w:pos="1134"/>
        </w:tabs>
        <w:spacing w:after="120"/>
        <w:ind w:firstLine="709"/>
        <w:contextualSpacing/>
        <w:jc w:val="both"/>
      </w:pPr>
      <w:r w:rsidRPr="006618A9">
        <w:t>–</w:t>
      </w:r>
      <w:r w:rsidRPr="006618A9">
        <w:tab/>
        <w:t>Восточное направление (садоводческие товарищества, расположенные на территории села Тополево);</w:t>
      </w:r>
    </w:p>
    <w:p w14:paraId="74196ED4" w14:textId="77777777" w:rsidR="00AA44D6" w:rsidRPr="006618A9" w:rsidRDefault="00AA44D6" w:rsidP="006618A9">
      <w:pPr>
        <w:tabs>
          <w:tab w:val="left" w:pos="1134"/>
        </w:tabs>
        <w:spacing w:after="120"/>
        <w:ind w:firstLine="709"/>
        <w:contextualSpacing/>
        <w:jc w:val="both"/>
      </w:pPr>
      <w:r w:rsidRPr="006618A9">
        <w:t>–</w:t>
      </w:r>
      <w:r w:rsidRPr="006618A9">
        <w:tab/>
        <w:t>Северное направление (садоводческие товарищества, расположенные в районе с. Нагорное, с. Мичуринское, с. Воронежское);</w:t>
      </w:r>
    </w:p>
    <w:p w14:paraId="0EBDA365" w14:textId="77777777" w:rsidR="00AA44D6" w:rsidRPr="006618A9" w:rsidRDefault="00AA44D6" w:rsidP="006618A9">
      <w:pPr>
        <w:tabs>
          <w:tab w:val="left" w:pos="1134"/>
        </w:tabs>
        <w:spacing w:after="120"/>
        <w:ind w:firstLine="709"/>
        <w:contextualSpacing/>
        <w:jc w:val="both"/>
      </w:pPr>
      <w:r w:rsidRPr="006618A9">
        <w:t>–</w:t>
      </w:r>
      <w:r w:rsidRPr="006618A9">
        <w:tab/>
        <w:t>Южное направление (садоводческие товарищества, расположенные в районе с. Сосновка и с. Ильинка);</w:t>
      </w:r>
    </w:p>
    <w:p w14:paraId="1C320E38" w14:textId="5C4E3A97" w:rsidR="00AA44D6" w:rsidRPr="006618A9" w:rsidRDefault="00AA44D6" w:rsidP="006618A9">
      <w:pPr>
        <w:tabs>
          <w:tab w:val="left" w:pos="1134"/>
        </w:tabs>
        <w:spacing w:after="120"/>
        <w:ind w:firstLine="709"/>
        <w:contextualSpacing/>
        <w:jc w:val="both"/>
      </w:pPr>
      <w:r w:rsidRPr="006618A9">
        <w:t>–</w:t>
      </w:r>
      <w:r w:rsidRPr="006618A9">
        <w:tab/>
        <w:t>Юго-западное (садоводческие товарищества, расположенные в районе с. Краснореченское, с. Рощино, с. Корсаково и с. Бычиха)</w:t>
      </w:r>
      <w:r w:rsidR="00EB2212">
        <w:t>;</w:t>
      </w:r>
    </w:p>
    <w:p w14:paraId="47583A7B" w14:textId="0A29C01A" w:rsidR="00AA44D6" w:rsidRPr="006618A9" w:rsidRDefault="00AA44D6" w:rsidP="006618A9">
      <w:pPr>
        <w:tabs>
          <w:tab w:val="left" w:pos="1134"/>
        </w:tabs>
        <w:spacing w:after="120"/>
        <w:ind w:firstLine="709"/>
        <w:contextualSpacing/>
        <w:jc w:val="both"/>
      </w:pPr>
      <w:r w:rsidRPr="006618A9">
        <w:t>–</w:t>
      </w:r>
      <w:r w:rsidRPr="006618A9">
        <w:tab/>
        <w:t xml:space="preserve">Северо- восточное (садоводческие товарищества, расположенные в районе с. Матвеевка, с. Заозерное, с. </w:t>
      </w:r>
      <w:proofErr w:type="spellStart"/>
      <w:r w:rsidRPr="006618A9">
        <w:t>Смирновка</w:t>
      </w:r>
      <w:proofErr w:type="spellEnd"/>
      <w:r w:rsidRPr="006618A9">
        <w:t>, с. Галкино)</w:t>
      </w:r>
      <w:r w:rsidR="00EB2212">
        <w:t>;</w:t>
      </w:r>
    </w:p>
    <w:p w14:paraId="1EC86D1B" w14:textId="77777777" w:rsidR="00AA44D6" w:rsidRPr="006618A9" w:rsidRDefault="00AA44D6" w:rsidP="006618A9">
      <w:pPr>
        <w:tabs>
          <w:tab w:val="left" w:pos="1134"/>
        </w:tabs>
        <w:spacing w:after="120"/>
        <w:ind w:firstLine="709"/>
        <w:contextualSpacing/>
        <w:jc w:val="both"/>
      </w:pPr>
      <w:r w:rsidRPr="006618A9">
        <w:t>–</w:t>
      </w:r>
      <w:r w:rsidRPr="006618A9">
        <w:tab/>
        <w:t>Восточное (садоводческие товарищества, расположенные в районе с. Тополево, с. Мирное, с. Восточное, с. Мирное, с. Черная Речка, с. Некрасовка, с. Ракитное);</w:t>
      </w:r>
    </w:p>
    <w:p w14:paraId="0A0E7848" w14:textId="77777777" w:rsidR="00AA44D6" w:rsidRPr="006618A9" w:rsidRDefault="00AA44D6" w:rsidP="006618A9">
      <w:pPr>
        <w:tabs>
          <w:tab w:val="left" w:pos="1134"/>
        </w:tabs>
        <w:spacing w:after="120"/>
        <w:ind w:firstLine="709"/>
        <w:contextualSpacing/>
        <w:jc w:val="both"/>
      </w:pPr>
      <w:r w:rsidRPr="006618A9">
        <w:t>–</w:t>
      </w:r>
      <w:r w:rsidRPr="006618A9">
        <w:tab/>
        <w:t>Южное (садоводческие товарищества, расположенные в районе, платформа Садовая);</w:t>
      </w:r>
    </w:p>
    <w:p w14:paraId="682922F8" w14:textId="77777777" w:rsidR="00AA44D6" w:rsidRPr="006618A9" w:rsidRDefault="00AA44D6" w:rsidP="006618A9">
      <w:pPr>
        <w:tabs>
          <w:tab w:val="left" w:pos="1134"/>
        </w:tabs>
        <w:spacing w:after="120"/>
        <w:ind w:firstLine="709"/>
        <w:contextualSpacing/>
        <w:jc w:val="both"/>
      </w:pPr>
      <w:r w:rsidRPr="006618A9">
        <w:t>–</w:t>
      </w:r>
      <w:r w:rsidRPr="006618A9">
        <w:tab/>
        <w:t>Западное направление (садоводческие товарищества, расположенные на острове Большой Уссурийский).</w:t>
      </w:r>
    </w:p>
    <w:p w14:paraId="66143305" w14:textId="2F24CF41" w:rsidR="006618A9" w:rsidRDefault="0083633F" w:rsidP="00AA44D6">
      <w:pPr>
        <w:spacing w:after="120"/>
        <w:ind w:firstLine="709"/>
        <w:contextualSpacing/>
        <w:jc w:val="both"/>
      </w:pPr>
      <w:r w:rsidRPr="0083633F">
        <w:t xml:space="preserve">Земельные участки для садоводства и огородничества в Хабаровском крае, как правило, характеризуются высоким уровнем </w:t>
      </w:r>
      <w:proofErr w:type="spellStart"/>
      <w:r w:rsidRPr="0083633F">
        <w:t>застроенности</w:t>
      </w:r>
      <w:proofErr w:type="spellEnd"/>
      <w:r w:rsidRPr="0083633F">
        <w:t xml:space="preserve">. На таких участках </w:t>
      </w:r>
      <w:r w:rsidR="00F80E0D">
        <w:t xml:space="preserve">как </w:t>
      </w:r>
      <w:r w:rsidRPr="0083633F">
        <w:t xml:space="preserve">легкие щитовые домики для сезонного отдыха, </w:t>
      </w:r>
      <w:r w:rsidR="00F80E0D">
        <w:t xml:space="preserve">так </w:t>
      </w:r>
      <w:r w:rsidRPr="0083633F">
        <w:t xml:space="preserve">капитальные строения для круглогодичного проживания, а также полноценные современные коттеджи из кирпича и железобетона. В соответствии с действующим законодательством, владельцы капитальных жилых домов, расположенных на садовых участках, имеют законное право на оформление официальной регистрационной прописки, что приравнивает такие объекты к индивидуальному жилищному строительству и существенно повышает их рыночную стоимость в пригородных зонах. При этом в структуре земельного фонда садоводческих товариществ сохраняется определенная доля абсолютно свободных, незанятых участков, которые выступают объектами чистых рыночных сделок купли-продажи без учета стоимости улучшений. </w:t>
      </w:r>
    </w:p>
    <w:p w14:paraId="1742474D" w14:textId="77777777" w:rsidR="00EB2212" w:rsidRPr="006618A9" w:rsidRDefault="00EB2212" w:rsidP="00AA44D6">
      <w:pPr>
        <w:spacing w:after="120"/>
        <w:ind w:firstLine="709"/>
        <w:contextualSpacing/>
        <w:jc w:val="both"/>
      </w:pPr>
    </w:p>
    <w:p w14:paraId="51936BF6" w14:textId="39618B49" w:rsidR="00AA44D6" w:rsidRPr="006D0313" w:rsidRDefault="00AA44D6" w:rsidP="00AA44D6">
      <w:pPr>
        <w:keepNext/>
        <w:keepLines/>
        <w:numPr>
          <w:ilvl w:val="3"/>
          <w:numId w:val="14"/>
        </w:numPr>
        <w:spacing w:before="120" w:after="120"/>
        <w:ind w:left="1077"/>
        <w:jc w:val="center"/>
        <w:outlineLvl w:val="2"/>
        <w:rPr>
          <w:rFonts w:eastAsiaTheme="majorEastAsia"/>
          <w:b/>
          <w:bCs/>
        </w:rPr>
      </w:pPr>
      <w:bookmarkStart w:id="272" w:name="_Toc231552100"/>
      <w:r w:rsidRPr="006D0313">
        <w:rPr>
          <w:rFonts w:eastAsiaTheme="majorEastAsia"/>
          <w:b/>
          <w:bCs/>
        </w:rPr>
        <w:t xml:space="preserve">Анализ рыночной информации о ценах предложений (сделок) земельных участков под </w:t>
      </w:r>
      <w:r w:rsidR="006D0313" w:rsidRPr="006D0313">
        <w:rPr>
          <w:rFonts w:eastAsiaTheme="majorEastAsia"/>
          <w:b/>
          <w:bCs/>
        </w:rPr>
        <w:t>садоводство и огородничество</w:t>
      </w:r>
      <w:bookmarkEnd w:id="272"/>
      <w:r w:rsidRPr="006D0313">
        <w:rPr>
          <w:rFonts w:eastAsiaTheme="majorEastAsia"/>
          <w:b/>
          <w:bCs/>
        </w:rPr>
        <w:t xml:space="preserve"> </w:t>
      </w:r>
    </w:p>
    <w:p w14:paraId="1FA19A54" w14:textId="5D5C4FE8" w:rsidR="00AA44D6" w:rsidRPr="006D0313" w:rsidRDefault="00AA44D6" w:rsidP="00AA44D6">
      <w:pPr>
        <w:ind w:firstLine="720"/>
        <w:jc w:val="both"/>
      </w:pPr>
      <w:r w:rsidRPr="006D0313">
        <w:t xml:space="preserve">В период с января по декабрь 2025 года в базе рыночных данных бюджетного учреждения содержится информация по </w:t>
      </w:r>
      <w:r w:rsidR="006D0313" w:rsidRPr="006D0313">
        <w:t>2 838</w:t>
      </w:r>
      <w:r w:rsidRPr="006D0313">
        <w:t xml:space="preserve"> предложениям уникальных земельных участков </w:t>
      </w:r>
      <w:r w:rsidR="00AE1FF2" w:rsidRPr="006D0313">
        <w:t>под садоводство и огородничество</w:t>
      </w:r>
      <w:r w:rsidRPr="006D0313">
        <w:t xml:space="preserve">. </w:t>
      </w:r>
    </w:p>
    <w:p w14:paraId="781363A6" w14:textId="25F86DF2" w:rsidR="00AA44D6" w:rsidRPr="005527C3" w:rsidRDefault="00AA44D6" w:rsidP="00AA44D6">
      <w:pPr>
        <w:spacing w:after="120"/>
        <w:ind w:firstLine="709"/>
        <w:contextualSpacing/>
        <w:jc w:val="both"/>
        <w:rPr>
          <w:i/>
        </w:rPr>
      </w:pPr>
      <w:r w:rsidRPr="006D0313">
        <w:t>При расчете средней цены</w:t>
      </w:r>
      <w:r w:rsidR="00AE1FF2" w:rsidRPr="006D0313">
        <w:t xml:space="preserve"> предложения земельных участков, предназначенных под садоводство и огородничество на территории Хабаровского края</w:t>
      </w:r>
      <w:r w:rsidRPr="006D0313">
        <w:t>, учитывались предложения как незастроенных, так и застроенных</w:t>
      </w:r>
      <w:r w:rsidR="00AE1FF2" w:rsidRPr="006D0313">
        <w:t xml:space="preserve"> участков</w:t>
      </w:r>
      <w:r w:rsidRPr="006D0313">
        <w:t xml:space="preserve">. При этом для расчета </w:t>
      </w:r>
      <w:r w:rsidR="00AE1FF2" w:rsidRPr="006D0313">
        <w:t>цены</w:t>
      </w:r>
      <w:r w:rsidRPr="006D0313">
        <w:t xml:space="preserve"> 1 кв. м застроенного земельного участка выделялась доля земельного участка в </w:t>
      </w:r>
      <w:r w:rsidR="00AE1FF2" w:rsidRPr="006D0313">
        <w:t>цене предложения</w:t>
      </w:r>
      <w:r w:rsidRPr="006D0313">
        <w:t xml:space="preserve"> единого объекта недвижимости. </w:t>
      </w:r>
      <w:r w:rsidR="00F80E0D">
        <w:t xml:space="preserve">При выделении доли земельного участка учитывался уровень </w:t>
      </w:r>
      <w:r w:rsidR="00ED45B0">
        <w:t xml:space="preserve">качества </w:t>
      </w:r>
      <w:r w:rsidR="00F80E0D">
        <w:t>улучшений</w:t>
      </w:r>
      <w:r w:rsidR="00ED45B0">
        <w:t>, описание классификации домов, а также п</w:t>
      </w:r>
      <w:r w:rsidRPr="006D0313">
        <w:t>орядок определения доли земельного участка в стоимости единого объекта с введением корректировки приведён в</w:t>
      </w:r>
      <w:r w:rsidR="00ED45B0">
        <w:t xml:space="preserve"> </w:t>
      </w:r>
      <w:r w:rsidR="005527C3" w:rsidRPr="005527C3">
        <w:rPr>
          <w:i/>
        </w:rPr>
        <w:t>п.4.2.15 Том 1 Отчета</w:t>
      </w:r>
      <w:r w:rsidR="00ED45B0" w:rsidRPr="005527C3">
        <w:rPr>
          <w:i/>
        </w:rPr>
        <w:t>.</w:t>
      </w:r>
    </w:p>
    <w:p w14:paraId="15AA59D1" w14:textId="0E165A0D" w:rsidR="00AA44D6" w:rsidRPr="00975569" w:rsidRDefault="00AA44D6" w:rsidP="00092F9D">
      <w:pPr>
        <w:ind w:firstLine="720"/>
        <w:jc w:val="both"/>
      </w:pPr>
      <w:r w:rsidRPr="00975569">
        <w:t xml:space="preserve">Некорректно представленные сведения о продаже объектов недвижимости в исследовании не рассматривались. В итоговую выборку включались объекты, по которым удалось сформировать достаточный для идентификации и анализа перечень характеристик. </w:t>
      </w:r>
    </w:p>
    <w:p w14:paraId="3A6E9631" w14:textId="4C037787" w:rsidR="003C1CC0" w:rsidRPr="00975569" w:rsidRDefault="00092F9D" w:rsidP="00092F9D">
      <w:pPr>
        <w:ind w:firstLine="709"/>
        <w:jc w:val="both"/>
      </w:pPr>
      <w:r w:rsidRPr="00975569">
        <w:t xml:space="preserve">Ввиду того, что земельные участки для садоводства и огородничества обращаются на рынке практически всегда в составе единых объектов недвижимости, </w:t>
      </w:r>
      <w:r w:rsidR="003C1CC0" w:rsidRPr="00975569">
        <w:t>и</w:t>
      </w:r>
      <w:r w:rsidRPr="00975569">
        <w:t xml:space="preserve"> из-за отсутствия обязательной регистрации построек </w:t>
      </w:r>
      <w:r w:rsidR="003C1CC0" w:rsidRPr="00975569">
        <w:t xml:space="preserve">на земельных участках </w:t>
      </w:r>
      <w:r w:rsidR="0064391C" w:rsidRPr="00975569">
        <w:t>данного сегмента</w:t>
      </w:r>
      <w:r w:rsidR="003C1CC0" w:rsidRPr="00975569">
        <w:t xml:space="preserve">, в реестре сделок </w:t>
      </w:r>
      <w:r w:rsidRPr="00975569">
        <w:t xml:space="preserve">ЕГРН </w:t>
      </w:r>
      <w:r w:rsidR="00E125AE" w:rsidRPr="00975569">
        <w:t>вероятнее всего содержатся сведения о цене сделки земельного участка с</w:t>
      </w:r>
      <w:r w:rsidRPr="00975569">
        <w:t xml:space="preserve"> фактически</w:t>
      </w:r>
      <w:r w:rsidR="00E125AE" w:rsidRPr="00975569">
        <w:t>ми</w:t>
      </w:r>
      <w:r w:rsidRPr="00975569">
        <w:t xml:space="preserve"> улучшения</w:t>
      </w:r>
      <w:r w:rsidR="00E125AE" w:rsidRPr="00975569">
        <w:t>ми</w:t>
      </w:r>
      <w:r w:rsidRPr="00975569">
        <w:t xml:space="preserve"> на </w:t>
      </w:r>
      <w:r w:rsidR="00E125AE" w:rsidRPr="00975569">
        <w:t>нем. Из-за</w:t>
      </w:r>
      <w:r w:rsidRPr="00975569">
        <w:t xml:space="preserve"> невозможност</w:t>
      </w:r>
      <w:r w:rsidR="00E125AE" w:rsidRPr="00975569">
        <w:t>и</w:t>
      </w:r>
      <w:r w:rsidRPr="00975569">
        <w:t xml:space="preserve"> точного выделения доли земли в общей </w:t>
      </w:r>
      <w:r w:rsidR="00E125AE" w:rsidRPr="00975569">
        <w:t>цене</w:t>
      </w:r>
      <w:r w:rsidRPr="00975569">
        <w:t xml:space="preserve"> сделки</w:t>
      </w:r>
      <w:r w:rsidR="00E125AE" w:rsidRPr="00975569">
        <w:t>, такие сведения в данном разделе не приводятся</w:t>
      </w:r>
      <w:r w:rsidRPr="00975569">
        <w:t xml:space="preserve">. </w:t>
      </w:r>
    </w:p>
    <w:p w14:paraId="63E462C9" w14:textId="0EF8684D" w:rsidR="00975569" w:rsidRPr="00975569" w:rsidRDefault="00975569" w:rsidP="00975569">
      <w:pPr>
        <w:spacing w:before="120"/>
        <w:jc w:val="both"/>
        <w:rPr>
          <w:bCs/>
        </w:rPr>
      </w:pPr>
      <w:bookmarkStart w:id="273" w:name="_Toc231552239"/>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48</w:t>
      </w:r>
      <w:r w:rsidRPr="00975569">
        <w:rPr>
          <w:noProof/>
        </w:rPr>
        <w:fldChar w:fldCharType="end"/>
      </w:r>
      <w:r w:rsidRPr="00975569">
        <w:t xml:space="preserve"> – Диапазоны цен предложения рынка продажи земельных участков под садоводство и огородничество</w:t>
      </w:r>
      <w:r>
        <w:t xml:space="preserve"> в 2025</w:t>
      </w:r>
      <w:r w:rsidRPr="00975569">
        <w:t>г.</w:t>
      </w:r>
      <w:bookmarkEnd w:id="273"/>
    </w:p>
    <w:tbl>
      <w:tblPr>
        <w:tblW w:w="5000" w:type="pct"/>
        <w:tblLook w:val="04A0" w:firstRow="1" w:lastRow="0" w:firstColumn="1" w:lastColumn="0" w:noHBand="0" w:noVBand="1"/>
      </w:tblPr>
      <w:tblGrid>
        <w:gridCol w:w="2137"/>
        <w:gridCol w:w="1566"/>
        <w:gridCol w:w="1281"/>
        <w:gridCol w:w="1566"/>
        <w:gridCol w:w="1566"/>
        <w:gridCol w:w="1707"/>
      </w:tblGrid>
      <w:tr w:rsidR="00975569" w:rsidRPr="00975569" w14:paraId="30D68680" w14:textId="77777777" w:rsidTr="005D2768">
        <w:trPr>
          <w:trHeight w:val="20"/>
          <w:tblHeader/>
        </w:trPr>
        <w:tc>
          <w:tcPr>
            <w:tcW w:w="1087" w:type="pct"/>
            <w:tcBorders>
              <w:top w:val="single" w:sz="4" w:space="0" w:color="auto"/>
              <w:left w:val="single" w:sz="4" w:space="0" w:color="auto"/>
              <w:bottom w:val="single" w:sz="4" w:space="0" w:color="auto"/>
              <w:right w:val="single" w:sz="4" w:space="0" w:color="auto"/>
            </w:tcBorders>
            <w:vAlign w:val="center"/>
            <w:hideMark/>
          </w:tcPr>
          <w:p w14:paraId="4BAEA5AA" w14:textId="77777777" w:rsidR="00975569" w:rsidRPr="00975569" w:rsidRDefault="00975569" w:rsidP="00240EBE">
            <w:pPr>
              <w:jc w:val="center"/>
              <w:rPr>
                <w:sz w:val="16"/>
                <w:szCs w:val="16"/>
              </w:rPr>
            </w:pPr>
            <w:r w:rsidRPr="00975569">
              <w:rPr>
                <w:sz w:val="16"/>
                <w:szCs w:val="16"/>
              </w:rPr>
              <w:t>МО/МР</w:t>
            </w:r>
          </w:p>
        </w:tc>
        <w:tc>
          <w:tcPr>
            <w:tcW w:w="797" w:type="pct"/>
            <w:tcBorders>
              <w:top w:val="single" w:sz="4" w:space="0" w:color="auto"/>
              <w:left w:val="nil"/>
              <w:bottom w:val="single" w:sz="4" w:space="0" w:color="auto"/>
              <w:right w:val="single" w:sz="4" w:space="0" w:color="auto"/>
            </w:tcBorders>
            <w:vAlign w:val="center"/>
            <w:hideMark/>
          </w:tcPr>
          <w:p w14:paraId="06165323" w14:textId="77777777" w:rsidR="00975569" w:rsidRPr="00975569" w:rsidRDefault="00975569" w:rsidP="00240EBE">
            <w:pPr>
              <w:jc w:val="center"/>
              <w:rPr>
                <w:sz w:val="16"/>
                <w:szCs w:val="16"/>
              </w:rPr>
            </w:pPr>
            <w:r w:rsidRPr="00975569">
              <w:rPr>
                <w:sz w:val="16"/>
                <w:szCs w:val="16"/>
              </w:rPr>
              <w:t>Количество, ед.</w:t>
            </w:r>
          </w:p>
        </w:tc>
        <w:tc>
          <w:tcPr>
            <w:tcW w:w="652" w:type="pct"/>
            <w:tcBorders>
              <w:top w:val="single" w:sz="4" w:space="0" w:color="auto"/>
              <w:left w:val="nil"/>
              <w:bottom w:val="single" w:sz="4" w:space="0" w:color="auto"/>
              <w:right w:val="single" w:sz="4" w:space="0" w:color="auto"/>
            </w:tcBorders>
            <w:vAlign w:val="center"/>
            <w:hideMark/>
          </w:tcPr>
          <w:p w14:paraId="21801A2B" w14:textId="77777777" w:rsidR="00975569" w:rsidRPr="00975569" w:rsidRDefault="00975569" w:rsidP="00240EBE">
            <w:pPr>
              <w:jc w:val="center"/>
              <w:rPr>
                <w:sz w:val="16"/>
                <w:szCs w:val="16"/>
              </w:rPr>
            </w:pPr>
            <w:r w:rsidRPr="00975569">
              <w:rPr>
                <w:sz w:val="16"/>
                <w:szCs w:val="16"/>
              </w:rPr>
              <w:t>Доля, %</w:t>
            </w:r>
          </w:p>
        </w:tc>
        <w:tc>
          <w:tcPr>
            <w:tcW w:w="797" w:type="pct"/>
            <w:tcBorders>
              <w:top w:val="single" w:sz="4" w:space="0" w:color="auto"/>
              <w:left w:val="nil"/>
              <w:bottom w:val="single" w:sz="4" w:space="0" w:color="auto"/>
              <w:right w:val="single" w:sz="4" w:space="0" w:color="auto"/>
            </w:tcBorders>
            <w:vAlign w:val="center"/>
            <w:hideMark/>
          </w:tcPr>
          <w:p w14:paraId="4A789CCB" w14:textId="77777777" w:rsidR="00975569" w:rsidRPr="00975569" w:rsidRDefault="00975569" w:rsidP="00240EBE">
            <w:pPr>
              <w:jc w:val="center"/>
              <w:rPr>
                <w:sz w:val="16"/>
                <w:szCs w:val="16"/>
              </w:rPr>
            </w:pPr>
            <w:r w:rsidRPr="00975569">
              <w:rPr>
                <w:sz w:val="16"/>
                <w:szCs w:val="16"/>
              </w:rPr>
              <w:t>Средняя цена предложения, руб./кв. м</w:t>
            </w:r>
          </w:p>
        </w:tc>
        <w:tc>
          <w:tcPr>
            <w:tcW w:w="797" w:type="pct"/>
            <w:tcBorders>
              <w:top w:val="single" w:sz="4" w:space="0" w:color="auto"/>
              <w:left w:val="nil"/>
              <w:bottom w:val="single" w:sz="4" w:space="0" w:color="auto"/>
              <w:right w:val="single" w:sz="4" w:space="0" w:color="auto"/>
            </w:tcBorders>
            <w:vAlign w:val="center"/>
            <w:hideMark/>
          </w:tcPr>
          <w:p w14:paraId="1023E1EE" w14:textId="77777777" w:rsidR="00975569" w:rsidRPr="00975569" w:rsidRDefault="00975569" w:rsidP="00240EBE">
            <w:pPr>
              <w:jc w:val="center"/>
              <w:rPr>
                <w:sz w:val="16"/>
                <w:szCs w:val="16"/>
              </w:rPr>
            </w:pPr>
            <w:r w:rsidRPr="00975569">
              <w:rPr>
                <w:sz w:val="16"/>
                <w:szCs w:val="16"/>
              </w:rPr>
              <w:t>Минимальная цена предложения, руб./кв. м</w:t>
            </w:r>
          </w:p>
        </w:tc>
        <w:tc>
          <w:tcPr>
            <w:tcW w:w="869" w:type="pct"/>
            <w:tcBorders>
              <w:top w:val="single" w:sz="4" w:space="0" w:color="auto"/>
              <w:left w:val="nil"/>
              <w:bottom w:val="single" w:sz="4" w:space="0" w:color="auto"/>
              <w:right w:val="single" w:sz="4" w:space="0" w:color="auto"/>
            </w:tcBorders>
            <w:vAlign w:val="center"/>
            <w:hideMark/>
          </w:tcPr>
          <w:p w14:paraId="4B9F1431" w14:textId="77777777" w:rsidR="00975569" w:rsidRPr="00975569" w:rsidRDefault="00975569" w:rsidP="00240EBE">
            <w:pPr>
              <w:jc w:val="center"/>
              <w:rPr>
                <w:sz w:val="16"/>
                <w:szCs w:val="16"/>
              </w:rPr>
            </w:pPr>
            <w:r w:rsidRPr="00975569">
              <w:rPr>
                <w:sz w:val="16"/>
                <w:szCs w:val="16"/>
              </w:rPr>
              <w:t>Максимальная цена предложения, руб./кв. м</w:t>
            </w:r>
          </w:p>
        </w:tc>
      </w:tr>
      <w:tr w:rsidR="00975569" w:rsidRPr="00975569" w14:paraId="189C8290"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30F2A927" w14:textId="77777777" w:rsidR="00975569" w:rsidRPr="00975569" w:rsidRDefault="00975569" w:rsidP="00240EBE">
            <w:pPr>
              <w:rPr>
                <w:sz w:val="16"/>
                <w:szCs w:val="16"/>
              </w:rPr>
            </w:pPr>
            <w:r w:rsidRPr="00975569">
              <w:rPr>
                <w:sz w:val="16"/>
                <w:szCs w:val="16"/>
              </w:rPr>
              <w:t>г Хабаровск</w:t>
            </w:r>
          </w:p>
        </w:tc>
        <w:tc>
          <w:tcPr>
            <w:tcW w:w="797" w:type="pct"/>
            <w:tcBorders>
              <w:top w:val="nil"/>
              <w:left w:val="nil"/>
              <w:bottom w:val="single" w:sz="4" w:space="0" w:color="auto"/>
              <w:right w:val="single" w:sz="4" w:space="0" w:color="auto"/>
            </w:tcBorders>
            <w:noWrap/>
            <w:vAlign w:val="center"/>
            <w:hideMark/>
          </w:tcPr>
          <w:p w14:paraId="68501009" w14:textId="77777777" w:rsidR="00975569" w:rsidRPr="00975569" w:rsidRDefault="00975569" w:rsidP="00240EBE">
            <w:pPr>
              <w:jc w:val="center"/>
              <w:rPr>
                <w:sz w:val="16"/>
                <w:szCs w:val="16"/>
              </w:rPr>
            </w:pPr>
            <w:r w:rsidRPr="00975569">
              <w:rPr>
                <w:sz w:val="18"/>
                <w:szCs w:val="18"/>
              </w:rPr>
              <w:t>557</w:t>
            </w:r>
          </w:p>
        </w:tc>
        <w:tc>
          <w:tcPr>
            <w:tcW w:w="652" w:type="pct"/>
            <w:tcBorders>
              <w:top w:val="nil"/>
              <w:left w:val="nil"/>
              <w:bottom w:val="single" w:sz="4" w:space="0" w:color="auto"/>
              <w:right w:val="single" w:sz="4" w:space="0" w:color="auto"/>
            </w:tcBorders>
            <w:noWrap/>
            <w:vAlign w:val="center"/>
            <w:hideMark/>
          </w:tcPr>
          <w:p w14:paraId="6284256D" w14:textId="77777777" w:rsidR="00975569" w:rsidRPr="00975569" w:rsidRDefault="00975569" w:rsidP="00240EBE">
            <w:pPr>
              <w:jc w:val="center"/>
              <w:rPr>
                <w:sz w:val="16"/>
                <w:szCs w:val="16"/>
              </w:rPr>
            </w:pPr>
            <w:r w:rsidRPr="00975569">
              <w:rPr>
                <w:sz w:val="18"/>
                <w:szCs w:val="18"/>
              </w:rPr>
              <w:t>19,6%</w:t>
            </w:r>
          </w:p>
        </w:tc>
        <w:tc>
          <w:tcPr>
            <w:tcW w:w="797" w:type="pct"/>
            <w:tcBorders>
              <w:top w:val="nil"/>
              <w:left w:val="nil"/>
              <w:bottom w:val="single" w:sz="4" w:space="0" w:color="auto"/>
              <w:right w:val="single" w:sz="4" w:space="0" w:color="auto"/>
            </w:tcBorders>
            <w:noWrap/>
            <w:vAlign w:val="center"/>
            <w:hideMark/>
          </w:tcPr>
          <w:p w14:paraId="029C9F9E" w14:textId="77777777" w:rsidR="00975569" w:rsidRPr="00975569" w:rsidRDefault="00975569" w:rsidP="00240EBE">
            <w:pPr>
              <w:jc w:val="center"/>
              <w:rPr>
                <w:sz w:val="16"/>
                <w:szCs w:val="16"/>
              </w:rPr>
            </w:pPr>
            <w:r w:rsidRPr="00975569">
              <w:rPr>
                <w:sz w:val="18"/>
                <w:szCs w:val="18"/>
              </w:rPr>
              <w:t>931</w:t>
            </w:r>
          </w:p>
        </w:tc>
        <w:tc>
          <w:tcPr>
            <w:tcW w:w="797" w:type="pct"/>
            <w:tcBorders>
              <w:top w:val="nil"/>
              <w:left w:val="nil"/>
              <w:bottom w:val="single" w:sz="4" w:space="0" w:color="auto"/>
              <w:right w:val="single" w:sz="4" w:space="0" w:color="auto"/>
            </w:tcBorders>
            <w:noWrap/>
            <w:vAlign w:val="center"/>
            <w:hideMark/>
          </w:tcPr>
          <w:p w14:paraId="4DA41BC8" w14:textId="77777777" w:rsidR="00975569" w:rsidRPr="00975569" w:rsidRDefault="00975569" w:rsidP="00240EBE">
            <w:pPr>
              <w:jc w:val="center"/>
              <w:rPr>
                <w:sz w:val="16"/>
                <w:szCs w:val="16"/>
              </w:rPr>
            </w:pPr>
            <w:r w:rsidRPr="00975569">
              <w:rPr>
                <w:sz w:val="18"/>
                <w:szCs w:val="18"/>
              </w:rPr>
              <w:t>313</w:t>
            </w:r>
          </w:p>
        </w:tc>
        <w:tc>
          <w:tcPr>
            <w:tcW w:w="869" w:type="pct"/>
            <w:tcBorders>
              <w:top w:val="nil"/>
              <w:left w:val="nil"/>
              <w:bottom w:val="single" w:sz="4" w:space="0" w:color="auto"/>
              <w:right w:val="single" w:sz="4" w:space="0" w:color="auto"/>
            </w:tcBorders>
            <w:noWrap/>
            <w:vAlign w:val="center"/>
            <w:hideMark/>
          </w:tcPr>
          <w:p w14:paraId="2BCAA805" w14:textId="77777777" w:rsidR="00975569" w:rsidRPr="00975569" w:rsidRDefault="00975569" w:rsidP="00240EBE">
            <w:pPr>
              <w:jc w:val="center"/>
              <w:rPr>
                <w:sz w:val="16"/>
                <w:szCs w:val="16"/>
              </w:rPr>
            </w:pPr>
            <w:r w:rsidRPr="00975569">
              <w:rPr>
                <w:sz w:val="18"/>
                <w:szCs w:val="18"/>
              </w:rPr>
              <w:t>1 913</w:t>
            </w:r>
          </w:p>
        </w:tc>
      </w:tr>
      <w:tr w:rsidR="00975569" w:rsidRPr="00975569" w14:paraId="33D5AF32"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47499160" w14:textId="77777777" w:rsidR="00975569" w:rsidRPr="00975569" w:rsidRDefault="00975569" w:rsidP="00240EBE">
            <w:pPr>
              <w:rPr>
                <w:sz w:val="16"/>
                <w:szCs w:val="16"/>
              </w:rPr>
            </w:pPr>
            <w:r w:rsidRPr="00975569">
              <w:rPr>
                <w:sz w:val="16"/>
                <w:szCs w:val="16"/>
              </w:rPr>
              <w:t>г Комсомольск-на-Амуре</w:t>
            </w:r>
          </w:p>
        </w:tc>
        <w:tc>
          <w:tcPr>
            <w:tcW w:w="797" w:type="pct"/>
            <w:tcBorders>
              <w:top w:val="nil"/>
              <w:left w:val="nil"/>
              <w:bottom w:val="single" w:sz="4" w:space="0" w:color="auto"/>
              <w:right w:val="single" w:sz="4" w:space="0" w:color="auto"/>
            </w:tcBorders>
            <w:noWrap/>
            <w:vAlign w:val="center"/>
            <w:hideMark/>
          </w:tcPr>
          <w:p w14:paraId="6C5AD927" w14:textId="77777777" w:rsidR="00975569" w:rsidRPr="00975569" w:rsidRDefault="00975569" w:rsidP="00240EBE">
            <w:pPr>
              <w:jc w:val="center"/>
              <w:rPr>
                <w:sz w:val="16"/>
                <w:szCs w:val="16"/>
              </w:rPr>
            </w:pPr>
            <w:r w:rsidRPr="00975569">
              <w:rPr>
                <w:sz w:val="18"/>
                <w:szCs w:val="18"/>
              </w:rPr>
              <w:t>145</w:t>
            </w:r>
          </w:p>
        </w:tc>
        <w:tc>
          <w:tcPr>
            <w:tcW w:w="652" w:type="pct"/>
            <w:tcBorders>
              <w:top w:val="nil"/>
              <w:left w:val="nil"/>
              <w:bottom w:val="single" w:sz="4" w:space="0" w:color="auto"/>
              <w:right w:val="single" w:sz="4" w:space="0" w:color="auto"/>
            </w:tcBorders>
            <w:noWrap/>
            <w:vAlign w:val="center"/>
            <w:hideMark/>
          </w:tcPr>
          <w:p w14:paraId="74499FBB" w14:textId="77777777" w:rsidR="00975569" w:rsidRPr="00975569" w:rsidRDefault="00975569" w:rsidP="00240EBE">
            <w:pPr>
              <w:jc w:val="center"/>
              <w:rPr>
                <w:sz w:val="16"/>
                <w:szCs w:val="16"/>
              </w:rPr>
            </w:pPr>
            <w:r w:rsidRPr="00975569">
              <w:rPr>
                <w:sz w:val="18"/>
                <w:szCs w:val="18"/>
              </w:rPr>
              <w:t>5,1%</w:t>
            </w:r>
          </w:p>
        </w:tc>
        <w:tc>
          <w:tcPr>
            <w:tcW w:w="797" w:type="pct"/>
            <w:tcBorders>
              <w:top w:val="nil"/>
              <w:left w:val="nil"/>
              <w:bottom w:val="single" w:sz="4" w:space="0" w:color="auto"/>
              <w:right w:val="single" w:sz="4" w:space="0" w:color="auto"/>
            </w:tcBorders>
            <w:noWrap/>
            <w:vAlign w:val="center"/>
            <w:hideMark/>
          </w:tcPr>
          <w:p w14:paraId="4781BECC" w14:textId="77777777" w:rsidR="00975569" w:rsidRPr="00975569" w:rsidRDefault="00975569" w:rsidP="00240EBE">
            <w:pPr>
              <w:jc w:val="center"/>
              <w:rPr>
                <w:sz w:val="16"/>
                <w:szCs w:val="16"/>
              </w:rPr>
            </w:pPr>
            <w:r w:rsidRPr="00975569">
              <w:rPr>
                <w:sz w:val="18"/>
                <w:szCs w:val="18"/>
              </w:rPr>
              <w:t>173</w:t>
            </w:r>
          </w:p>
        </w:tc>
        <w:tc>
          <w:tcPr>
            <w:tcW w:w="797" w:type="pct"/>
            <w:tcBorders>
              <w:top w:val="nil"/>
              <w:left w:val="nil"/>
              <w:bottom w:val="single" w:sz="4" w:space="0" w:color="auto"/>
              <w:right w:val="single" w:sz="4" w:space="0" w:color="auto"/>
            </w:tcBorders>
            <w:noWrap/>
            <w:vAlign w:val="center"/>
            <w:hideMark/>
          </w:tcPr>
          <w:p w14:paraId="5781674F" w14:textId="77777777" w:rsidR="00975569" w:rsidRPr="00975569" w:rsidRDefault="00975569" w:rsidP="00240EBE">
            <w:pPr>
              <w:jc w:val="center"/>
              <w:rPr>
                <w:sz w:val="16"/>
                <w:szCs w:val="16"/>
              </w:rPr>
            </w:pPr>
            <w:r w:rsidRPr="00975569">
              <w:rPr>
                <w:sz w:val="18"/>
                <w:szCs w:val="18"/>
              </w:rPr>
              <w:t>117</w:t>
            </w:r>
          </w:p>
        </w:tc>
        <w:tc>
          <w:tcPr>
            <w:tcW w:w="869" w:type="pct"/>
            <w:tcBorders>
              <w:top w:val="nil"/>
              <w:left w:val="nil"/>
              <w:bottom w:val="single" w:sz="4" w:space="0" w:color="auto"/>
              <w:right w:val="single" w:sz="4" w:space="0" w:color="auto"/>
            </w:tcBorders>
            <w:noWrap/>
            <w:vAlign w:val="center"/>
            <w:hideMark/>
          </w:tcPr>
          <w:p w14:paraId="1A651B51" w14:textId="77777777" w:rsidR="00975569" w:rsidRPr="00975569" w:rsidRDefault="00975569" w:rsidP="00240EBE">
            <w:pPr>
              <w:jc w:val="center"/>
              <w:rPr>
                <w:sz w:val="16"/>
                <w:szCs w:val="16"/>
              </w:rPr>
            </w:pPr>
            <w:r w:rsidRPr="00975569">
              <w:rPr>
                <w:sz w:val="18"/>
                <w:szCs w:val="18"/>
              </w:rPr>
              <w:t>258</w:t>
            </w:r>
          </w:p>
        </w:tc>
      </w:tr>
      <w:tr w:rsidR="00975569" w:rsidRPr="00975569" w14:paraId="450A1E95" w14:textId="77777777" w:rsidTr="005D2768">
        <w:trPr>
          <w:trHeight w:val="20"/>
        </w:trPr>
        <w:tc>
          <w:tcPr>
            <w:tcW w:w="1087" w:type="pct"/>
            <w:tcBorders>
              <w:top w:val="single" w:sz="4" w:space="0" w:color="auto"/>
              <w:left w:val="single" w:sz="4" w:space="0" w:color="auto"/>
              <w:bottom w:val="single" w:sz="4" w:space="0" w:color="auto"/>
              <w:right w:val="single" w:sz="4" w:space="0" w:color="auto"/>
            </w:tcBorders>
            <w:noWrap/>
            <w:vAlign w:val="center"/>
            <w:hideMark/>
          </w:tcPr>
          <w:p w14:paraId="27AED08E" w14:textId="77777777" w:rsidR="00975569" w:rsidRPr="00975569" w:rsidRDefault="00975569" w:rsidP="00240EBE">
            <w:pPr>
              <w:rPr>
                <w:sz w:val="16"/>
                <w:szCs w:val="16"/>
              </w:rPr>
            </w:pPr>
            <w:r w:rsidRPr="00975569">
              <w:rPr>
                <w:sz w:val="16"/>
                <w:szCs w:val="16"/>
              </w:rPr>
              <w:t>Амурский</w:t>
            </w:r>
          </w:p>
        </w:tc>
        <w:tc>
          <w:tcPr>
            <w:tcW w:w="797" w:type="pct"/>
            <w:tcBorders>
              <w:top w:val="nil"/>
              <w:left w:val="nil"/>
              <w:bottom w:val="single" w:sz="4" w:space="0" w:color="auto"/>
              <w:right w:val="single" w:sz="4" w:space="0" w:color="auto"/>
            </w:tcBorders>
            <w:noWrap/>
            <w:vAlign w:val="center"/>
            <w:hideMark/>
          </w:tcPr>
          <w:p w14:paraId="7883A4AF" w14:textId="77777777" w:rsidR="00975569" w:rsidRPr="00975569" w:rsidRDefault="00975569" w:rsidP="00240EBE">
            <w:pPr>
              <w:jc w:val="center"/>
              <w:rPr>
                <w:sz w:val="16"/>
                <w:szCs w:val="16"/>
              </w:rPr>
            </w:pPr>
            <w:r w:rsidRPr="00975569">
              <w:rPr>
                <w:sz w:val="18"/>
                <w:szCs w:val="18"/>
              </w:rPr>
              <w:t>62</w:t>
            </w:r>
          </w:p>
        </w:tc>
        <w:tc>
          <w:tcPr>
            <w:tcW w:w="652" w:type="pct"/>
            <w:tcBorders>
              <w:top w:val="nil"/>
              <w:left w:val="nil"/>
              <w:bottom w:val="single" w:sz="4" w:space="0" w:color="auto"/>
              <w:right w:val="single" w:sz="4" w:space="0" w:color="auto"/>
            </w:tcBorders>
            <w:noWrap/>
            <w:vAlign w:val="center"/>
            <w:hideMark/>
          </w:tcPr>
          <w:p w14:paraId="6D51CA41" w14:textId="77777777" w:rsidR="00975569" w:rsidRPr="00975569" w:rsidRDefault="00975569" w:rsidP="00240EBE">
            <w:pPr>
              <w:jc w:val="center"/>
              <w:rPr>
                <w:sz w:val="16"/>
                <w:szCs w:val="16"/>
              </w:rPr>
            </w:pPr>
            <w:r w:rsidRPr="00975569">
              <w:rPr>
                <w:sz w:val="18"/>
                <w:szCs w:val="18"/>
              </w:rPr>
              <w:t>2,2%</w:t>
            </w:r>
          </w:p>
        </w:tc>
        <w:tc>
          <w:tcPr>
            <w:tcW w:w="797" w:type="pct"/>
            <w:tcBorders>
              <w:top w:val="nil"/>
              <w:left w:val="nil"/>
              <w:bottom w:val="single" w:sz="4" w:space="0" w:color="auto"/>
              <w:right w:val="single" w:sz="4" w:space="0" w:color="auto"/>
            </w:tcBorders>
            <w:noWrap/>
            <w:vAlign w:val="center"/>
            <w:hideMark/>
          </w:tcPr>
          <w:p w14:paraId="75C9030A" w14:textId="77777777" w:rsidR="00975569" w:rsidRPr="00975569" w:rsidRDefault="00975569" w:rsidP="00240EBE">
            <w:pPr>
              <w:jc w:val="center"/>
              <w:rPr>
                <w:sz w:val="16"/>
                <w:szCs w:val="16"/>
              </w:rPr>
            </w:pPr>
            <w:r w:rsidRPr="00975569">
              <w:rPr>
                <w:sz w:val="18"/>
                <w:szCs w:val="18"/>
              </w:rPr>
              <w:t>111</w:t>
            </w:r>
          </w:p>
        </w:tc>
        <w:tc>
          <w:tcPr>
            <w:tcW w:w="797" w:type="pct"/>
            <w:tcBorders>
              <w:top w:val="nil"/>
              <w:left w:val="nil"/>
              <w:bottom w:val="single" w:sz="4" w:space="0" w:color="auto"/>
              <w:right w:val="single" w:sz="4" w:space="0" w:color="auto"/>
            </w:tcBorders>
            <w:noWrap/>
            <w:vAlign w:val="center"/>
            <w:hideMark/>
          </w:tcPr>
          <w:p w14:paraId="3B869856" w14:textId="77777777" w:rsidR="00975569" w:rsidRPr="00975569" w:rsidRDefault="00975569" w:rsidP="00240EBE">
            <w:pPr>
              <w:jc w:val="center"/>
              <w:rPr>
                <w:sz w:val="16"/>
                <w:szCs w:val="16"/>
              </w:rPr>
            </w:pPr>
            <w:r w:rsidRPr="00975569">
              <w:rPr>
                <w:sz w:val="18"/>
                <w:szCs w:val="18"/>
              </w:rPr>
              <w:t>82</w:t>
            </w:r>
          </w:p>
        </w:tc>
        <w:tc>
          <w:tcPr>
            <w:tcW w:w="869" w:type="pct"/>
            <w:tcBorders>
              <w:top w:val="nil"/>
              <w:left w:val="nil"/>
              <w:bottom w:val="single" w:sz="4" w:space="0" w:color="auto"/>
              <w:right w:val="single" w:sz="4" w:space="0" w:color="auto"/>
            </w:tcBorders>
            <w:noWrap/>
            <w:vAlign w:val="center"/>
            <w:hideMark/>
          </w:tcPr>
          <w:p w14:paraId="358EDEE7" w14:textId="77777777" w:rsidR="00975569" w:rsidRPr="00975569" w:rsidRDefault="00975569" w:rsidP="00240EBE">
            <w:pPr>
              <w:jc w:val="center"/>
              <w:rPr>
                <w:sz w:val="16"/>
                <w:szCs w:val="16"/>
              </w:rPr>
            </w:pPr>
            <w:r w:rsidRPr="00975569">
              <w:rPr>
                <w:sz w:val="18"/>
                <w:szCs w:val="18"/>
              </w:rPr>
              <w:t>179</w:t>
            </w:r>
          </w:p>
        </w:tc>
      </w:tr>
      <w:tr w:rsidR="00975569" w:rsidRPr="00975569" w14:paraId="4F9FEA79"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30440BBA" w14:textId="77777777" w:rsidR="00975569" w:rsidRPr="00975569" w:rsidRDefault="00975569" w:rsidP="00240EBE">
            <w:pPr>
              <w:rPr>
                <w:sz w:val="16"/>
                <w:szCs w:val="16"/>
              </w:rPr>
            </w:pPr>
            <w:r w:rsidRPr="00975569">
              <w:rPr>
                <w:sz w:val="16"/>
                <w:szCs w:val="16"/>
              </w:rPr>
              <w:t>Аяно-Майский</w:t>
            </w:r>
          </w:p>
        </w:tc>
        <w:tc>
          <w:tcPr>
            <w:tcW w:w="797" w:type="pct"/>
            <w:tcBorders>
              <w:top w:val="nil"/>
              <w:left w:val="nil"/>
              <w:bottom w:val="single" w:sz="4" w:space="0" w:color="auto"/>
              <w:right w:val="single" w:sz="4" w:space="0" w:color="auto"/>
            </w:tcBorders>
            <w:noWrap/>
            <w:vAlign w:val="center"/>
            <w:hideMark/>
          </w:tcPr>
          <w:p w14:paraId="3D82B0FE"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59CCD29E"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21B8E924"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4DD4D994"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79ABD1E3" w14:textId="77777777" w:rsidR="00975569" w:rsidRPr="00975569" w:rsidRDefault="00975569" w:rsidP="00240EBE">
            <w:pPr>
              <w:jc w:val="center"/>
              <w:rPr>
                <w:sz w:val="16"/>
                <w:szCs w:val="16"/>
              </w:rPr>
            </w:pPr>
            <w:r w:rsidRPr="00975569">
              <w:rPr>
                <w:sz w:val="18"/>
                <w:szCs w:val="18"/>
              </w:rPr>
              <w:t>-</w:t>
            </w:r>
          </w:p>
        </w:tc>
      </w:tr>
      <w:tr w:rsidR="00975569" w:rsidRPr="00975569" w14:paraId="4B56ACF8"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4F30B48" w14:textId="77777777" w:rsidR="00975569" w:rsidRPr="00975569" w:rsidRDefault="00975569" w:rsidP="00240EBE">
            <w:pPr>
              <w:rPr>
                <w:sz w:val="16"/>
                <w:szCs w:val="16"/>
              </w:rPr>
            </w:pPr>
            <w:r w:rsidRPr="00975569">
              <w:rPr>
                <w:sz w:val="16"/>
                <w:szCs w:val="16"/>
              </w:rPr>
              <w:t>Бикинский</w:t>
            </w:r>
          </w:p>
        </w:tc>
        <w:tc>
          <w:tcPr>
            <w:tcW w:w="797" w:type="pct"/>
            <w:tcBorders>
              <w:top w:val="nil"/>
              <w:left w:val="nil"/>
              <w:bottom w:val="single" w:sz="4" w:space="0" w:color="auto"/>
              <w:right w:val="single" w:sz="4" w:space="0" w:color="auto"/>
            </w:tcBorders>
            <w:noWrap/>
            <w:vAlign w:val="center"/>
            <w:hideMark/>
          </w:tcPr>
          <w:p w14:paraId="3B04B581"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3EB3E25E"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15FFF516"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176A04AB"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5941C606" w14:textId="77777777" w:rsidR="00975569" w:rsidRPr="00975569" w:rsidRDefault="00975569" w:rsidP="00240EBE">
            <w:pPr>
              <w:jc w:val="center"/>
              <w:rPr>
                <w:sz w:val="16"/>
                <w:szCs w:val="16"/>
              </w:rPr>
            </w:pPr>
            <w:r w:rsidRPr="00975569">
              <w:rPr>
                <w:sz w:val="18"/>
                <w:szCs w:val="18"/>
              </w:rPr>
              <w:t>-</w:t>
            </w:r>
          </w:p>
        </w:tc>
      </w:tr>
      <w:tr w:rsidR="00975569" w:rsidRPr="00975569" w14:paraId="7FD70230"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5736894C" w14:textId="77777777" w:rsidR="00975569" w:rsidRPr="00975569" w:rsidRDefault="00975569" w:rsidP="00240EBE">
            <w:pPr>
              <w:rPr>
                <w:sz w:val="16"/>
                <w:szCs w:val="16"/>
              </w:rPr>
            </w:pPr>
            <w:r w:rsidRPr="00975569">
              <w:rPr>
                <w:sz w:val="16"/>
                <w:szCs w:val="16"/>
              </w:rPr>
              <w:t>Ванинский</w:t>
            </w:r>
          </w:p>
        </w:tc>
        <w:tc>
          <w:tcPr>
            <w:tcW w:w="797" w:type="pct"/>
            <w:tcBorders>
              <w:top w:val="nil"/>
              <w:left w:val="nil"/>
              <w:bottom w:val="single" w:sz="4" w:space="0" w:color="auto"/>
              <w:right w:val="single" w:sz="4" w:space="0" w:color="auto"/>
            </w:tcBorders>
            <w:noWrap/>
            <w:vAlign w:val="bottom"/>
            <w:hideMark/>
          </w:tcPr>
          <w:p w14:paraId="623E1554" w14:textId="77777777" w:rsidR="00975569" w:rsidRPr="00975569" w:rsidRDefault="00975569" w:rsidP="00240EBE">
            <w:pPr>
              <w:jc w:val="center"/>
              <w:rPr>
                <w:sz w:val="16"/>
                <w:szCs w:val="16"/>
              </w:rPr>
            </w:pPr>
            <w:r w:rsidRPr="00975569">
              <w:rPr>
                <w:sz w:val="18"/>
                <w:szCs w:val="18"/>
              </w:rPr>
              <w:t>20</w:t>
            </w:r>
          </w:p>
        </w:tc>
        <w:tc>
          <w:tcPr>
            <w:tcW w:w="652" w:type="pct"/>
            <w:tcBorders>
              <w:top w:val="nil"/>
              <w:left w:val="nil"/>
              <w:bottom w:val="single" w:sz="4" w:space="0" w:color="auto"/>
              <w:right w:val="single" w:sz="4" w:space="0" w:color="auto"/>
            </w:tcBorders>
            <w:noWrap/>
            <w:vAlign w:val="center"/>
            <w:hideMark/>
          </w:tcPr>
          <w:p w14:paraId="02C526DD" w14:textId="77777777" w:rsidR="00975569" w:rsidRPr="00975569" w:rsidRDefault="00975569" w:rsidP="00240EBE">
            <w:pPr>
              <w:jc w:val="center"/>
              <w:rPr>
                <w:sz w:val="16"/>
                <w:szCs w:val="16"/>
              </w:rPr>
            </w:pPr>
            <w:r w:rsidRPr="00975569">
              <w:rPr>
                <w:sz w:val="18"/>
                <w:szCs w:val="18"/>
              </w:rPr>
              <w:t>0,7%</w:t>
            </w:r>
          </w:p>
        </w:tc>
        <w:tc>
          <w:tcPr>
            <w:tcW w:w="797" w:type="pct"/>
            <w:tcBorders>
              <w:top w:val="nil"/>
              <w:left w:val="nil"/>
              <w:bottom w:val="single" w:sz="4" w:space="0" w:color="auto"/>
              <w:right w:val="single" w:sz="4" w:space="0" w:color="auto"/>
            </w:tcBorders>
            <w:noWrap/>
            <w:vAlign w:val="bottom"/>
            <w:hideMark/>
          </w:tcPr>
          <w:p w14:paraId="60709C9D" w14:textId="77777777" w:rsidR="00975569" w:rsidRPr="00975569" w:rsidRDefault="00975569" w:rsidP="00240EBE">
            <w:pPr>
              <w:jc w:val="center"/>
              <w:rPr>
                <w:sz w:val="16"/>
                <w:szCs w:val="16"/>
              </w:rPr>
            </w:pPr>
            <w:r w:rsidRPr="00975569">
              <w:rPr>
                <w:sz w:val="18"/>
                <w:szCs w:val="18"/>
              </w:rPr>
              <w:t>137</w:t>
            </w:r>
          </w:p>
        </w:tc>
        <w:tc>
          <w:tcPr>
            <w:tcW w:w="797" w:type="pct"/>
            <w:tcBorders>
              <w:top w:val="nil"/>
              <w:left w:val="nil"/>
              <w:bottom w:val="single" w:sz="4" w:space="0" w:color="auto"/>
              <w:right w:val="single" w:sz="4" w:space="0" w:color="auto"/>
            </w:tcBorders>
            <w:noWrap/>
            <w:vAlign w:val="bottom"/>
            <w:hideMark/>
          </w:tcPr>
          <w:p w14:paraId="5B3512F2" w14:textId="77777777" w:rsidR="00975569" w:rsidRPr="00975569" w:rsidRDefault="00975569" w:rsidP="00240EBE">
            <w:pPr>
              <w:jc w:val="center"/>
              <w:rPr>
                <w:sz w:val="16"/>
                <w:szCs w:val="16"/>
              </w:rPr>
            </w:pPr>
            <w:r w:rsidRPr="00975569">
              <w:rPr>
                <w:sz w:val="18"/>
                <w:szCs w:val="18"/>
              </w:rPr>
              <w:t>51</w:t>
            </w:r>
          </w:p>
        </w:tc>
        <w:tc>
          <w:tcPr>
            <w:tcW w:w="869" w:type="pct"/>
            <w:tcBorders>
              <w:top w:val="nil"/>
              <w:left w:val="nil"/>
              <w:bottom w:val="single" w:sz="4" w:space="0" w:color="auto"/>
              <w:right w:val="single" w:sz="4" w:space="0" w:color="auto"/>
            </w:tcBorders>
            <w:noWrap/>
            <w:vAlign w:val="bottom"/>
            <w:hideMark/>
          </w:tcPr>
          <w:p w14:paraId="1E24AB94" w14:textId="77777777" w:rsidR="00975569" w:rsidRPr="00975569" w:rsidRDefault="00975569" w:rsidP="00240EBE">
            <w:pPr>
              <w:jc w:val="center"/>
              <w:rPr>
                <w:sz w:val="16"/>
                <w:szCs w:val="16"/>
              </w:rPr>
            </w:pPr>
            <w:r w:rsidRPr="00975569">
              <w:rPr>
                <w:sz w:val="18"/>
                <w:szCs w:val="18"/>
              </w:rPr>
              <w:t>187</w:t>
            </w:r>
          </w:p>
        </w:tc>
      </w:tr>
      <w:tr w:rsidR="00975569" w:rsidRPr="00975569" w14:paraId="62DEBBDC"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767BD8D4" w14:textId="77777777" w:rsidR="00975569" w:rsidRPr="00975569" w:rsidRDefault="00975569" w:rsidP="00240EBE">
            <w:pPr>
              <w:rPr>
                <w:sz w:val="16"/>
                <w:szCs w:val="16"/>
              </w:rPr>
            </w:pPr>
            <w:r w:rsidRPr="00975569">
              <w:rPr>
                <w:sz w:val="16"/>
                <w:szCs w:val="16"/>
              </w:rPr>
              <w:t>Верхнебуреинский</w:t>
            </w:r>
          </w:p>
        </w:tc>
        <w:tc>
          <w:tcPr>
            <w:tcW w:w="797" w:type="pct"/>
            <w:tcBorders>
              <w:top w:val="nil"/>
              <w:left w:val="nil"/>
              <w:bottom w:val="single" w:sz="4" w:space="0" w:color="auto"/>
              <w:right w:val="single" w:sz="4" w:space="0" w:color="auto"/>
            </w:tcBorders>
            <w:noWrap/>
            <w:vAlign w:val="center"/>
            <w:hideMark/>
          </w:tcPr>
          <w:p w14:paraId="083A44B7" w14:textId="77777777" w:rsidR="00975569" w:rsidRPr="00975569" w:rsidRDefault="00975569" w:rsidP="00240EBE">
            <w:pPr>
              <w:jc w:val="center"/>
              <w:rPr>
                <w:sz w:val="16"/>
                <w:szCs w:val="16"/>
              </w:rPr>
            </w:pPr>
            <w:r w:rsidRPr="00975569">
              <w:rPr>
                <w:sz w:val="18"/>
                <w:szCs w:val="18"/>
              </w:rPr>
              <w:t>2</w:t>
            </w:r>
          </w:p>
        </w:tc>
        <w:tc>
          <w:tcPr>
            <w:tcW w:w="652" w:type="pct"/>
            <w:tcBorders>
              <w:top w:val="nil"/>
              <w:left w:val="nil"/>
              <w:bottom w:val="single" w:sz="4" w:space="0" w:color="auto"/>
              <w:right w:val="single" w:sz="4" w:space="0" w:color="auto"/>
            </w:tcBorders>
            <w:noWrap/>
            <w:vAlign w:val="center"/>
            <w:hideMark/>
          </w:tcPr>
          <w:p w14:paraId="3E6AD229" w14:textId="77777777" w:rsidR="00975569" w:rsidRPr="00975569" w:rsidRDefault="00975569" w:rsidP="00240EBE">
            <w:pPr>
              <w:jc w:val="center"/>
              <w:rPr>
                <w:sz w:val="16"/>
                <w:szCs w:val="16"/>
              </w:rPr>
            </w:pPr>
            <w:r w:rsidRPr="00975569">
              <w:rPr>
                <w:sz w:val="18"/>
                <w:szCs w:val="18"/>
              </w:rPr>
              <w:t>0,1%</w:t>
            </w:r>
          </w:p>
        </w:tc>
        <w:tc>
          <w:tcPr>
            <w:tcW w:w="797" w:type="pct"/>
            <w:tcBorders>
              <w:top w:val="nil"/>
              <w:left w:val="nil"/>
              <w:bottom w:val="single" w:sz="4" w:space="0" w:color="auto"/>
              <w:right w:val="single" w:sz="4" w:space="0" w:color="auto"/>
            </w:tcBorders>
            <w:noWrap/>
            <w:vAlign w:val="center"/>
            <w:hideMark/>
          </w:tcPr>
          <w:p w14:paraId="230D32C8" w14:textId="77777777" w:rsidR="00975569" w:rsidRPr="00975569" w:rsidRDefault="00975569" w:rsidP="00240EBE">
            <w:pPr>
              <w:jc w:val="center"/>
              <w:rPr>
                <w:sz w:val="16"/>
                <w:szCs w:val="16"/>
              </w:rPr>
            </w:pPr>
            <w:r w:rsidRPr="00975569">
              <w:rPr>
                <w:sz w:val="18"/>
                <w:szCs w:val="18"/>
              </w:rPr>
              <w:t>80*</w:t>
            </w:r>
          </w:p>
        </w:tc>
        <w:tc>
          <w:tcPr>
            <w:tcW w:w="797" w:type="pct"/>
            <w:tcBorders>
              <w:top w:val="nil"/>
              <w:left w:val="nil"/>
              <w:bottom w:val="single" w:sz="4" w:space="0" w:color="auto"/>
              <w:right w:val="single" w:sz="4" w:space="0" w:color="auto"/>
            </w:tcBorders>
            <w:noWrap/>
            <w:vAlign w:val="center"/>
            <w:hideMark/>
          </w:tcPr>
          <w:p w14:paraId="4C61EBDC" w14:textId="77777777" w:rsidR="00975569" w:rsidRPr="00975569" w:rsidRDefault="00975569" w:rsidP="00240EBE">
            <w:pPr>
              <w:jc w:val="center"/>
              <w:rPr>
                <w:sz w:val="16"/>
                <w:szCs w:val="16"/>
              </w:rPr>
            </w:pPr>
            <w:r w:rsidRPr="00975569">
              <w:rPr>
                <w:sz w:val="18"/>
                <w:szCs w:val="18"/>
              </w:rPr>
              <w:t>56</w:t>
            </w:r>
          </w:p>
        </w:tc>
        <w:tc>
          <w:tcPr>
            <w:tcW w:w="869" w:type="pct"/>
            <w:tcBorders>
              <w:top w:val="nil"/>
              <w:left w:val="nil"/>
              <w:bottom w:val="single" w:sz="4" w:space="0" w:color="auto"/>
              <w:right w:val="single" w:sz="4" w:space="0" w:color="auto"/>
            </w:tcBorders>
            <w:noWrap/>
            <w:vAlign w:val="center"/>
            <w:hideMark/>
          </w:tcPr>
          <w:p w14:paraId="63A24284" w14:textId="77777777" w:rsidR="00975569" w:rsidRPr="00975569" w:rsidRDefault="00975569" w:rsidP="00240EBE">
            <w:pPr>
              <w:jc w:val="center"/>
              <w:rPr>
                <w:sz w:val="16"/>
                <w:szCs w:val="16"/>
              </w:rPr>
            </w:pPr>
            <w:r w:rsidRPr="00975569">
              <w:rPr>
                <w:sz w:val="18"/>
                <w:szCs w:val="18"/>
              </w:rPr>
              <w:t>103</w:t>
            </w:r>
          </w:p>
        </w:tc>
      </w:tr>
      <w:tr w:rsidR="00975569" w:rsidRPr="00975569" w14:paraId="0EFBB526"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15D9D512" w14:textId="77777777" w:rsidR="00975569" w:rsidRPr="00975569" w:rsidRDefault="00975569" w:rsidP="00240EBE">
            <w:pPr>
              <w:rPr>
                <w:sz w:val="16"/>
                <w:szCs w:val="16"/>
              </w:rPr>
            </w:pPr>
            <w:r w:rsidRPr="00975569">
              <w:rPr>
                <w:sz w:val="16"/>
                <w:szCs w:val="16"/>
              </w:rPr>
              <w:t>Вяземский</w:t>
            </w:r>
          </w:p>
        </w:tc>
        <w:tc>
          <w:tcPr>
            <w:tcW w:w="797" w:type="pct"/>
            <w:tcBorders>
              <w:top w:val="nil"/>
              <w:left w:val="nil"/>
              <w:bottom w:val="single" w:sz="4" w:space="0" w:color="auto"/>
              <w:right w:val="single" w:sz="4" w:space="0" w:color="auto"/>
            </w:tcBorders>
            <w:noWrap/>
            <w:vAlign w:val="center"/>
            <w:hideMark/>
          </w:tcPr>
          <w:p w14:paraId="60CFC776"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1E23F55A"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64883E5B"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59CD1FE5"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2D4D712E" w14:textId="77777777" w:rsidR="00975569" w:rsidRPr="00975569" w:rsidRDefault="00975569" w:rsidP="00240EBE">
            <w:pPr>
              <w:jc w:val="center"/>
              <w:rPr>
                <w:sz w:val="16"/>
                <w:szCs w:val="16"/>
              </w:rPr>
            </w:pPr>
            <w:r w:rsidRPr="00975569">
              <w:rPr>
                <w:sz w:val="18"/>
                <w:szCs w:val="18"/>
              </w:rPr>
              <w:t>-</w:t>
            </w:r>
          </w:p>
        </w:tc>
      </w:tr>
      <w:tr w:rsidR="00975569" w:rsidRPr="00975569" w14:paraId="78996AF6"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69613890" w14:textId="77777777" w:rsidR="00975569" w:rsidRPr="00975569" w:rsidRDefault="00975569" w:rsidP="00240EBE">
            <w:pPr>
              <w:rPr>
                <w:sz w:val="16"/>
                <w:szCs w:val="16"/>
              </w:rPr>
            </w:pPr>
            <w:r w:rsidRPr="00975569">
              <w:rPr>
                <w:sz w:val="16"/>
                <w:szCs w:val="16"/>
              </w:rPr>
              <w:t xml:space="preserve">им Лазо </w:t>
            </w:r>
          </w:p>
        </w:tc>
        <w:tc>
          <w:tcPr>
            <w:tcW w:w="797" w:type="pct"/>
            <w:tcBorders>
              <w:top w:val="nil"/>
              <w:left w:val="nil"/>
              <w:bottom w:val="single" w:sz="4" w:space="0" w:color="auto"/>
              <w:right w:val="single" w:sz="4" w:space="0" w:color="auto"/>
            </w:tcBorders>
            <w:noWrap/>
            <w:vAlign w:val="bottom"/>
            <w:hideMark/>
          </w:tcPr>
          <w:p w14:paraId="51C3CA46" w14:textId="77777777" w:rsidR="00975569" w:rsidRPr="00975569" w:rsidRDefault="00975569" w:rsidP="00240EBE">
            <w:pPr>
              <w:jc w:val="center"/>
              <w:rPr>
                <w:sz w:val="16"/>
                <w:szCs w:val="16"/>
              </w:rPr>
            </w:pPr>
            <w:r w:rsidRPr="00975569">
              <w:rPr>
                <w:sz w:val="18"/>
                <w:szCs w:val="18"/>
              </w:rPr>
              <w:t>41</w:t>
            </w:r>
          </w:p>
        </w:tc>
        <w:tc>
          <w:tcPr>
            <w:tcW w:w="652" w:type="pct"/>
            <w:tcBorders>
              <w:top w:val="nil"/>
              <w:left w:val="nil"/>
              <w:bottom w:val="single" w:sz="4" w:space="0" w:color="auto"/>
              <w:right w:val="single" w:sz="4" w:space="0" w:color="auto"/>
            </w:tcBorders>
            <w:noWrap/>
            <w:vAlign w:val="center"/>
            <w:hideMark/>
          </w:tcPr>
          <w:p w14:paraId="5F33B0BA" w14:textId="77777777" w:rsidR="00975569" w:rsidRPr="00975569" w:rsidRDefault="00975569" w:rsidP="00240EBE">
            <w:pPr>
              <w:jc w:val="center"/>
              <w:rPr>
                <w:sz w:val="16"/>
                <w:szCs w:val="16"/>
              </w:rPr>
            </w:pPr>
            <w:r w:rsidRPr="00975569">
              <w:rPr>
                <w:sz w:val="18"/>
                <w:szCs w:val="18"/>
              </w:rPr>
              <w:t>1,4%</w:t>
            </w:r>
          </w:p>
        </w:tc>
        <w:tc>
          <w:tcPr>
            <w:tcW w:w="797" w:type="pct"/>
            <w:tcBorders>
              <w:top w:val="nil"/>
              <w:left w:val="nil"/>
              <w:bottom w:val="single" w:sz="4" w:space="0" w:color="auto"/>
              <w:right w:val="single" w:sz="4" w:space="0" w:color="auto"/>
            </w:tcBorders>
            <w:noWrap/>
            <w:vAlign w:val="bottom"/>
            <w:hideMark/>
          </w:tcPr>
          <w:p w14:paraId="5D0FAC7B" w14:textId="77777777" w:rsidR="00975569" w:rsidRPr="00975569" w:rsidRDefault="00975569" w:rsidP="00240EBE">
            <w:pPr>
              <w:jc w:val="center"/>
              <w:rPr>
                <w:sz w:val="16"/>
                <w:szCs w:val="16"/>
              </w:rPr>
            </w:pPr>
            <w:r w:rsidRPr="00975569">
              <w:rPr>
                <w:sz w:val="18"/>
                <w:szCs w:val="18"/>
              </w:rPr>
              <w:t>187</w:t>
            </w:r>
          </w:p>
        </w:tc>
        <w:tc>
          <w:tcPr>
            <w:tcW w:w="797" w:type="pct"/>
            <w:tcBorders>
              <w:top w:val="nil"/>
              <w:left w:val="nil"/>
              <w:bottom w:val="single" w:sz="4" w:space="0" w:color="auto"/>
              <w:right w:val="single" w:sz="4" w:space="0" w:color="auto"/>
            </w:tcBorders>
            <w:noWrap/>
            <w:vAlign w:val="bottom"/>
            <w:hideMark/>
          </w:tcPr>
          <w:p w14:paraId="3D58CD84" w14:textId="77777777" w:rsidR="00975569" w:rsidRPr="00975569" w:rsidRDefault="00975569" w:rsidP="00240EBE">
            <w:pPr>
              <w:jc w:val="center"/>
              <w:rPr>
                <w:sz w:val="16"/>
                <w:szCs w:val="16"/>
              </w:rPr>
            </w:pPr>
            <w:r w:rsidRPr="00975569">
              <w:rPr>
                <w:sz w:val="18"/>
                <w:szCs w:val="18"/>
              </w:rPr>
              <w:t>103</w:t>
            </w:r>
          </w:p>
        </w:tc>
        <w:tc>
          <w:tcPr>
            <w:tcW w:w="869" w:type="pct"/>
            <w:tcBorders>
              <w:top w:val="nil"/>
              <w:left w:val="nil"/>
              <w:bottom w:val="single" w:sz="4" w:space="0" w:color="auto"/>
              <w:right w:val="single" w:sz="4" w:space="0" w:color="auto"/>
            </w:tcBorders>
            <w:noWrap/>
            <w:vAlign w:val="bottom"/>
            <w:hideMark/>
          </w:tcPr>
          <w:p w14:paraId="12D10AD6" w14:textId="77777777" w:rsidR="00975569" w:rsidRPr="00975569" w:rsidRDefault="00975569" w:rsidP="00240EBE">
            <w:pPr>
              <w:jc w:val="center"/>
              <w:rPr>
                <w:sz w:val="16"/>
                <w:szCs w:val="16"/>
              </w:rPr>
            </w:pPr>
            <w:r w:rsidRPr="00975569">
              <w:rPr>
                <w:sz w:val="18"/>
                <w:szCs w:val="18"/>
              </w:rPr>
              <w:t>282</w:t>
            </w:r>
          </w:p>
        </w:tc>
      </w:tr>
      <w:tr w:rsidR="00975569" w:rsidRPr="00975569" w14:paraId="5908538F"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30A95A8D" w14:textId="77777777" w:rsidR="00975569" w:rsidRPr="00975569" w:rsidRDefault="00975569" w:rsidP="00240EBE">
            <w:pPr>
              <w:rPr>
                <w:sz w:val="16"/>
                <w:szCs w:val="16"/>
              </w:rPr>
            </w:pPr>
            <w:r w:rsidRPr="00975569">
              <w:rPr>
                <w:sz w:val="16"/>
                <w:szCs w:val="16"/>
              </w:rPr>
              <w:t xml:space="preserve">им Полины Осипенко </w:t>
            </w:r>
          </w:p>
        </w:tc>
        <w:tc>
          <w:tcPr>
            <w:tcW w:w="797" w:type="pct"/>
            <w:tcBorders>
              <w:top w:val="nil"/>
              <w:left w:val="nil"/>
              <w:bottom w:val="single" w:sz="4" w:space="0" w:color="auto"/>
              <w:right w:val="single" w:sz="4" w:space="0" w:color="auto"/>
            </w:tcBorders>
            <w:noWrap/>
            <w:vAlign w:val="center"/>
            <w:hideMark/>
          </w:tcPr>
          <w:p w14:paraId="6C039E60"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61DFA9D5"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5C832C04"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2F3C74EA"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3D5DF838" w14:textId="77777777" w:rsidR="00975569" w:rsidRPr="00975569" w:rsidRDefault="00975569" w:rsidP="00240EBE">
            <w:pPr>
              <w:jc w:val="center"/>
              <w:rPr>
                <w:sz w:val="16"/>
                <w:szCs w:val="16"/>
              </w:rPr>
            </w:pPr>
            <w:r w:rsidRPr="00975569">
              <w:rPr>
                <w:sz w:val="18"/>
                <w:szCs w:val="18"/>
              </w:rPr>
              <w:t>-</w:t>
            </w:r>
          </w:p>
        </w:tc>
      </w:tr>
      <w:tr w:rsidR="00975569" w:rsidRPr="00975569" w14:paraId="15931BF5"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2F7A7F46" w14:textId="77777777" w:rsidR="00975569" w:rsidRPr="00975569" w:rsidRDefault="00975569" w:rsidP="00240EBE">
            <w:pPr>
              <w:rPr>
                <w:sz w:val="16"/>
                <w:szCs w:val="16"/>
              </w:rPr>
            </w:pPr>
            <w:r w:rsidRPr="00975569">
              <w:rPr>
                <w:sz w:val="16"/>
                <w:szCs w:val="16"/>
              </w:rPr>
              <w:t>Комсомольский</w:t>
            </w:r>
          </w:p>
        </w:tc>
        <w:tc>
          <w:tcPr>
            <w:tcW w:w="797" w:type="pct"/>
            <w:tcBorders>
              <w:top w:val="nil"/>
              <w:left w:val="nil"/>
              <w:bottom w:val="single" w:sz="4" w:space="0" w:color="auto"/>
              <w:right w:val="single" w:sz="4" w:space="0" w:color="auto"/>
            </w:tcBorders>
            <w:noWrap/>
            <w:vAlign w:val="bottom"/>
            <w:hideMark/>
          </w:tcPr>
          <w:p w14:paraId="0971709B" w14:textId="77777777" w:rsidR="00975569" w:rsidRPr="00975569" w:rsidRDefault="00975569" w:rsidP="00240EBE">
            <w:pPr>
              <w:jc w:val="center"/>
              <w:rPr>
                <w:sz w:val="16"/>
                <w:szCs w:val="16"/>
              </w:rPr>
            </w:pPr>
            <w:r w:rsidRPr="00975569">
              <w:rPr>
                <w:sz w:val="18"/>
                <w:szCs w:val="18"/>
              </w:rPr>
              <w:t>240</w:t>
            </w:r>
          </w:p>
        </w:tc>
        <w:tc>
          <w:tcPr>
            <w:tcW w:w="652" w:type="pct"/>
            <w:tcBorders>
              <w:top w:val="nil"/>
              <w:left w:val="nil"/>
              <w:bottom w:val="single" w:sz="4" w:space="0" w:color="auto"/>
              <w:right w:val="single" w:sz="4" w:space="0" w:color="auto"/>
            </w:tcBorders>
            <w:noWrap/>
            <w:vAlign w:val="center"/>
            <w:hideMark/>
          </w:tcPr>
          <w:p w14:paraId="5FF9AB6B" w14:textId="77777777" w:rsidR="00975569" w:rsidRPr="00975569" w:rsidRDefault="00975569" w:rsidP="00240EBE">
            <w:pPr>
              <w:jc w:val="center"/>
              <w:rPr>
                <w:sz w:val="16"/>
                <w:szCs w:val="16"/>
              </w:rPr>
            </w:pPr>
            <w:r w:rsidRPr="00975569">
              <w:rPr>
                <w:sz w:val="18"/>
                <w:szCs w:val="18"/>
              </w:rPr>
              <w:t>8,5%</w:t>
            </w:r>
          </w:p>
        </w:tc>
        <w:tc>
          <w:tcPr>
            <w:tcW w:w="797" w:type="pct"/>
            <w:tcBorders>
              <w:top w:val="nil"/>
              <w:left w:val="nil"/>
              <w:bottom w:val="single" w:sz="4" w:space="0" w:color="auto"/>
              <w:right w:val="single" w:sz="4" w:space="0" w:color="auto"/>
            </w:tcBorders>
            <w:noWrap/>
            <w:vAlign w:val="bottom"/>
            <w:hideMark/>
          </w:tcPr>
          <w:p w14:paraId="08322228" w14:textId="77777777" w:rsidR="00975569" w:rsidRPr="00975569" w:rsidRDefault="00975569" w:rsidP="00240EBE">
            <w:pPr>
              <w:jc w:val="center"/>
              <w:rPr>
                <w:sz w:val="16"/>
                <w:szCs w:val="16"/>
              </w:rPr>
            </w:pPr>
            <w:r w:rsidRPr="00975569">
              <w:rPr>
                <w:sz w:val="18"/>
                <w:szCs w:val="18"/>
              </w:rPr>
              <w:t>149</w:t>
            </w:r>
          </w:p>
        </w:tc>
        <w:tc>
          <w:tcPr>
            <w:tcW w:w="797" w:type="pct"/>
            <w:tcBorders>
              <w:top w:val="nil"/>
              <w:left w:val="nil"/>
              <w:bottom w:val="single" w:sz="4" w:space="0" w:color="auto"/>
              <w:right w:val="single" w:sz="4" w:space="0" w:color="auto"/>
            </w:tcBorders>
            <w:noWrap/>
            <w:vAlign w:val="bottom"/>
            <w:hideMark/>
          </w:tcPr>
          <w:p w14:paraId="06551CCB" w14:textId="77777777" w:rsidR="00975569" w:rsidRPr="00975569" w:rsidRDefault="00975569" w:rsidP="00240EBE">
            <w:pPr>
              <w:jc w:val="center"/>
              <w:rPr>
                <w:sz w:val="16"/>
                <w:szCs w:val="16"/>
              </w:rPr>
            </w:pPr>
            <w:r w:rsidRPr="00975569">
              <w:rPr>
                <w:sz w:val="18"/>
                <w:szCs w:val="18"/>
              </w:rPr>
              <w:t>70</w:t>
            </w:r>
          </w:p>
        </w:tc>
        <w:tc>
          <w:tcPr>
            <w:tcW w:w="869" w:type="pct"/>
            <w:tcBorders>
              <w:top w:val="nil"/>
              <w:left w:val="nil"/>
              <w:bottom w:val="single" w:sz="4" w:space="0" w:color="auto"/>
              <w:right w:val="single" w:sz="4" w:space="0" w:color="auto"/>
            </w:tcBorders>
            <w:noWrap/>
            <w:vAlign w:val="bottom"/>
            <w:hideMark/>
          </w:tcPr>
          <w:p w14:paraId="0A3E5D6F" w14:textId="77777777" w:rsidR="00975569" w:rsidRPr="00975569" w:rsidRDefault="00975569" w:rsidP="00240EBE">
            <w:pPr>
              <w:jc w:val="center"/>
              <w:rPr>
                <w:sz w:val="16"/>
                <w:szCs w:val="16"/>
              </w:rPr>
            </w:pPr>
            <w:r w:rsidRPr="00975569">
              <w:rPr>
                <w:sz w:val="18"/>
                <w:szCs w:val="18"/>
              </w:rPr>
              <w:t>256</w:t>
            </w:r>
          </w:p>
        </w:tc>
      </w:tr>
      <w:tr w:rsidR="00975569" w:rsidRPr="00975569" w14:paraId="3BE93A4C"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47A4350F" w14:textId="77777777" w:rsidR="00975569" w:rsidRPr="00975569" w:rsidRDefault="00975569" w:rsidP="00240EBE">
            <w:pPr>
              <w:rPr>
                <w:sz w:val="16"/>
                <w:szCs w:val="16"/>
              </w:rPr>
            </w:pPr>
            <w:r w:rsidRPr="00975569">
              <w:rPr>
                <w:sz w:val="16"/>
                <w:szCs w:val="16"/>
              </w:rPr>
              <w:t>Нанайский</w:t>
            </w:r>
          </w:p>
        </w:tc>
        <w:tc>
          <w:tcPr>
            <w:tcW w:w="797" w:type="pct"/>
            <w:tcBorders>
              <w:top w:val="nil"/>
              <w:left w:val="nil"/>
              <w:bottom w:val="single" w:sz="4" w:space="0" w:color="auto"/>
              <w:right w:val="single" w:sz="4" w:space="0" w:color="auto"/>
            </w:tcBorders>
            <w:noWrap/>
            <w:vAlign w:val="center"/>
            <w:hideMark/>
          </w:tcPr>
          <w:p w14:paraId="01945CFD"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33C015E6"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6B14F70A"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1E5621D9"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695D5094" w14:textId="77777777" w:rsidR="00975569" w:rsidRPr="00975569" w:rsidRDefault="00975569" w:rsidP="00240EBE">
            <w:pPr>
              <w:jc w:val="center"/>
              <w:rPr>
                <w:sz w:val="16"/>
                <w:szCs w:val="16"/>
              </w:rPr>
            </w:pPr>
            <w:r w:rsidRPr="00975569">
              <w:rPr>
                <w:sz w:val="18"/>
                <w:szCs w:val="18"/>
              </w:rPr>
              <w:t>-</w:t>
            </w:r>
          </w:p>
        </w:tc>
      </w:tr>
      <w:tr w:rsidR="00975569" w:rsidRPr="00975569" w14:paraId="1431B185" w14:textId="77777777" w:rsidTr="005D2768">
        <w:trPr>
          <w:trHeight w:val="20"/>
        </w:trPr>
        <w:tc>
          <w:tcPr>
            <w:tcW w:w="1087" w:type="pct"/>
            <w:tcBorders>
              <w:top w:val="nil"/>
              <w:left w:val="single" w:sz="4" w:space="0" w:color="auto"/>
              <w:bottom w:val="single" w:sz="4" w:space="0" w:color="auto"/>
              <w:right w:val="single" w:sz="4" w:space="0" w:color="auto"/>
            </w:tcBorders>
            <w:shd w:val="clear" w:color="000000" w:fill="FFFFFF"/>
            <w:noWrap/>
            <w:vAlign w:val="center"/>
            <w:hideMark/>
          </w:tcPr>
          <w:p w14:paraId="7D6E4B19" w14:textId="77777777" w:rsidR="00975569" w:rsidRPr="00975569" w:rsidRDefault="00975569" w:rsidP="00240EBE">
            <w:pPr>
              <w:rPr>
                <w:sz w:val="16"/>
                <w:szCs w:val="16"/>
              </w:rPr>
            </w:pPr>
            <w:r w:rsidRPr="00975569">
              <w:rPr>
                <w:sz w:val="16"/>
                <w:szCs w:val="16"/>
              </w:rPr>
              <w:t>Николаевский</w:t>
            </w:r>
          </w:p>
        </w:tc>
        <w:tc>
          <w:tcPr>
            <w:tcW w:w="797" w:type="pct"/>
            <w:tcBorders>
              <w:top w:val="nil"/>
              <w:left w:val="nil"/>
              <w:bottom w:val="single" w:sz="4" w:space="0" w:color="auto"/>
              <w:right w:val="single" w:sz="4" w:space="0" w:color="auto"/>
            </w:tcBorders>
            <w:noWrap/>
            <w:vAlign w:val="center"/>
            <w:hideMark/>
          </w:tcPr>
          <w:p w14:paraId="0B4407F4" w14:textId="77777777" w:rsidR="00975569" w:rsidRPr="00975569" w:rsidRDefault="00975569" w:rsidP="00240EBE">
            <w:pPr>
              <w:jc w:val="center"/>
              <w:rPr>
                <w:sz w:val="16"/>
                <w:szCs w:val="16"/>
              </w:rPr>
            </w:pPr>
            <w:r w:rsidRPr="00975569">
              <w:rPr>
                <w:sz w:val="18"/>
                <w:szCs w:val="18"/>
              </w:rPr>
              <w:t>4</w:t>
            </w:r>
          </w:p>
        </w:tc>
        <w:tc>
          <w:tcPr>
            <w:tcW w:w="652" w:type="pct"/>
            <w:tcBorders>
              <w:top w:val="nil"/>
              <w:left w:val="nil"/>
              <w:bottom w:val="single" w:sz="4" w:space="0" w:color="auto"/>
              <w:right w:val="single" w:sz="4" w:space="0" w:color="auto"/>
            </w:tcBorders>
            <w:noWrap/>
            <w:vAlign w:val="center"/>
            <w:hideMark/>
          </w:tcPr>
          <w:p w14:paraId="4BF1D782" w14:textId="77777777" w:rsidR="00975569" w:rsidRPr="00975569" w:rsidRDefault="00975569" w:rsidP="00240EBE">
            <w:pPr>
              <w:jc w:val="center"/>
              <w:rPr>
                <w:sz w:val="16"/>
                <w:szCs w:val="16"/>
              </w:rPr>
            </w:pPr>
            <w:r w:rsidRPr="00975569">
              <w:rPr>
                <w:sz w:val="18"/>
                <w:szCs w:val="18"/>
              </w:rPr>
              <w:t>0,1%</w:t>
            </w:r>
          </w:p>
        </w:tc>
        <w:tc>
          <w:tcPr>
            <w:tcW w:w="797" w:type="pct"/>
            <w:tcBorders>
              <w:top w:val="nil"/>
              <w:left w:val="nil"/>
              <w:bottom w:val="single" w:sz="4" w:space="0" w:color="auto"/>
              <w:right w:val="single" w:sz="4" w:space="0" w:color="auto"/>
            </w:tcBorders>
            <w:noWrap/>
            <w:vAlign w:val="center"/>
            <w:hideMark/>
          </w:tcPr>
          <w:p w14:paraId="17E57517" w14:textId="77777777" w:rsidR="00975569" w:rsidRPr="00975569" w:rsidRDefault="00975569" w:rsidP="00240EBE">
            <w:pPr>
              <w:jc w:val="center"/>
              <w:rPr>
                <w:sz w:val="16"/>
                <w:szCs w:val="16"/>
              </w:rPr>
            </w:pPr>
            <w:r w:rsidRPr="00975569">
              <w:rPr>
                <w:sz w:val="18"/>
                <w:szCs w:val="18"/>
              </w:rPr>
              <w:t>176*</w:t>
            </w:r>
          </w:p>
        </w:tc>
        <w:tc>
          <w:tcPr>
            <w:tcW w:w="797" w:type="pct"/>
            <w:tcBorders>
              <w:top w:val="nil"/>
              <w:left w:val="nil"/>
              <w:bottom w:val="single" w:sz="4" w:space="0" w:color="auto"/>
              <w:right w:val="single" w:sz="4" w:space="0" w:color="auto"/>
            </w:tcBorders>
            <w:noWrap/>
            <w:vAlign w:val="center"/>
            <w:hideMark/>
          </w:tcPr>
          <w:p w14:paraId="58C9A52E" w14:textId="77777777" w:rsidR="00975569" w:rsidRPr="00975569" w:rsidRDefault="00975569" w:rsidP="00240EBE">
            <w:pPr>
              <w:jc w:val="center"/>
              <w:rPr>
                <w:sz w:val="16"/>
                <w:szCs w:val="16"/>
              </w:rPr>
            </w:pPr>
            <w:r w:rsidRPr="00975569">
              <w:rPr>
                <w:sz w:val="18"/>
                <w:szCs w:val="18"/>
              </w:rPr>
              <w:t>103</w:t>
            </w:r>
          </w:p>
        </w:tc>
        <w:tc>
          <w:tcPr>
            <w:tcW w:w="869" w:type="pct"/>
            <w:tcBorders>
              <w:top w:val="nil"/>
              <w:left w:val="nil"/>
              <w:bottom w:val="single" w:sz="4" w:space="0" w:color="auto"/>
              <w:right w:val="single" w:sz="4" w:space="0" w:color="auto"/>
            </w:tcBorders>
            <w:noWrap/>
            <w:vAlign w:val="center"/>
            <w:hideMark/>
          </w:tcPr>
          <w:p w14:paraId="4AD2CDE5" w14:textId="77777777" w:rsidR="00975569" w:rsidRPr="00975569" w:rsidRDefault="00975569" w:rsidP="00240EBE">
            <w:pPr>
              <w:jc w:val="center"/>
              <w:rPr>
                <w:sz w:val="16"/>
                <w:szCs w:val="16"/>
              </w:rPr>
            </w:pPr>
            <w:r w:rsidRPr="00975569">
              <w:rPr>
                <w:sz w:val="18"/>
                <w:szCs w:val="18"/>
              </w:rPr>
              <w:t>248</w:t>
            </w:r>
          </w:p>
        </w:tc>
      </w:tr>
      <w:tr w:rsidR="00975569" w:rsidRPr="00975569" w14:paraId="66A6B04B"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5174014C" w14:textId="77777777" w:rsidR="00975569" w:rsidRPr="00975569" w:rsidRDefault="00975569" w:rsidP="00240EBE">
            <w:pPr>
              <w:rPr>
                <w:sz w:val="16"/>
                <w:szCs w:val="16"/>
              </w:rPr>
            </w:pPr>
            <w:r w:rsidRPr="00975569">
              <w:rPr>
                <w:sz w:val="16"/>
                <w:szCs w:val="16"/>
              </w:rPr>
              <w:t>Охотский</w:t>
            </w:r>
          </w:p>
        </w:tc>
        <w:tc>
          <w:tcPr>
            <w:tcW w:w="797" w:type="pct"/>
            <w:tcBorders>
              <w:top w:val="nil"/>
              <w:left w:val="nil"/>
              <w:bottom w:val="single" w:sz="4" w:space="0" w:color="auto"/>
              <w:right w:val="single" w:sz="4" w:space="0" w:color="auto"/>
            </w:tcBorders>
            <w:noWrap/>
            <w:vAlign w:val="center"/>
            <w:hideMark/>
          </w:tcPr>
          <w:p w14:paraId="6A62B379"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678C1441"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03F1DFA7"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711DBB91"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1CB1A8D5" w14:textId="77777777" w:rsidR="00975569" w:rsidRPr="00975569" w:rsidRDefault="00975569" w:rsidP="00240EBE">
            <w:pPr>
              <w:jc w:val="center"/>
              <w:rPr>
                <w:sz w:val="16"/>
                <w:szCs w:val="16"/>
              </w:rPr>
            </w:pPr>
            <w:r w:rsidRPr="00975569">
              <w:rPr>
                <w:sz w:val="18"/>
                <w:szCs w:val="18"/>
              </w:rPr>
              <w:t>-</w:t>
            </w:r>
          </w:p>
        </w:tc>
      </w:tr>
      <w:tr w:rsidR="00975569" w:rsidRPr="00975569" w14:paraId="63C18B43"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23C620F0" w14:textId="77777777" w:rsidR="00975569" w:rsidRPr="00975569" w:rsidRDefault="00975569" w:rsidP="00240EBE">
            <w:pPr>
              <w:rPr>
                <w:sz w:val="16"/>
                <w:szCs w:val="16"/>
              </w:rPr>
            </w:pPr>
            <w:r w:rsidRPr="00975569">
              <w:rPr>
                <w:sz w:val="16"/>
                <w:szCs w:val="16"/>
              </w:rPr>
              <w:t>Советско-Гаванский</w:t>
            </w:r>
          </w:p>
        </w:tc>
        <w:tc>
          <w:tcPr>
            <w:tcW w:w="797" w:type="pct"/>
            <w:tcBorders>
              <w:top w:val="nil"/>
              <w:left w:val="nil"/>
              <w:bottom w:val="single" w:sz="4" w:space="0" w:color="auto"/>
              <w:right w:val="single" w:sz="4" w:space="0" w:color="auto"/>
            </w:tcBorders>
            <w:noWrap/>
            <w:vAlign w:val="center"/>
            <w:hideMark/>
          </w:tcPr>
          <w:p w14:paraId="02EA5C0D" w14:textId="77777777" w:rsidR="00975569" w:rsidRPr="00975569" w:rsidRDefault="00975569" w:rsidP="00240EBE">
            <w:pPr>
              <w:jc w:val="center"/>
              <w:rPr>
                <w:sz w:val="16"/>
                <w:szCs w:val="16"/>
              </w:rPr>
            </w:pPr>
            <w:r w:rsidRPr="00975569">
              <w:rPr>
                <w:sz w:val="18"/>
                <w:szCs w:val="18"/>
              </w:rPr>
              <w:t>20</w:t>
            </w:r>
          </w:p>
        </w:tc>
        <w:tc>
          <w:tcPr>
            <w:tcW w:w="652" w:type="pct"/>
            <w:tcBorders>
              <w:top w:val="nil"/>
              <w:left w:val="nil"/>
              <w:bottom w:val="single" w:sz="4" w:space="0" w:color="auto"/>
              <w:right w:val="single" w:sz="4" w:space="0" w:color="auto"/>
            </w:tcBorders>
            <w:noWrap/>
            <w:vAlign w:val="center"/>
            <w:hideMark/>
          </w:tcPr>
          <w:p w14:paraId="73DA0F6C" w14:textId="77777777" w:rsidR="00975569" w:rsidRPr="00975569" w:rsidRDefault="00975569" w:rsidP="00240EBE">
            <w:pPr>
              <w:jc w:val="center"/>
              <w:rPr>
                <w:sz w:val="16"/>
                <w:szCs w:val="16"/>
              </w:rPr>
            </w:pPr>
            <w:r w:rsidRPr="00975569">
              <w:rPr>
                <w:sz w:val="18"/>
                <w:szCs w:val="18"/>
              </w:rPr>
              <w:t>0,7%</w:t>
            </w:r>
          </w:p>
        </w:tc>
        <w:tc>
          <w:tcPr>
            <w:tcW w:w="797" w:type="pct"/>
            <w:tcBorders>
              <w:top w:val="nil"/>
              <w:left w:val="nil"/>
              <w:bottom w:val="single" w:sz="4" w:space="0" w:color="auto"/>
              <w:right w:val="single" w:sz="4" w:space="0" w:color="auto"/>
            </w:tcBorders>
            <w:noWrap/>
            <w:vAlign w:val="center"/>
            <w:hideMark/>
          </w:tcPr>
          <w:p w14:paraId="0F8EA4FD" w14:textId="77777777" w:rsidR="00975569" w:rsidRPr="00975569" w:rsidRDefault="00975569" w:rsidP="00240EBE">
            <w:pPr>
              <w:jc w:val="center"/>
              <w:rPr>
                <w:sz w:val="16"/>
                <w:szCs w:val="16"/>
              </w:rPr>
            </w:pPr>
            <w:r w:rsidRPr="00975569">
              <w:rPr>
                <w:sz w:val="18"/>
                <w:szCs w:val="18"/>
              </w:rPr>
              <w:t>182</w:t>
            </w:r>
          </w:p>
        </w:tc>
        <w:tc>
          <w:tcPr>
            <w:tcW w:w="797" w:type="pct"/>
            <w:tcBorders>
              <w:top w:val="nil"/>
              <w:left w:val="nil"/>
              <w:bottom w:val="single" w:sz="4" w:space="0" w:color="auto"/>
              <w:right w:val="single" w:sz="4" w:space="0" w:color="auto"/>
            </w:tcBorders>
            <w:noWrap/>
            <w:vAlign w:val="center"/>
            <w:hideMark/>
          </w:tcPr>
          <w:p w14:paraId="6E5C46F6" w14:textId="77777777" w:rsidR="00975569" w:rsidRPr="00975569" w:rsidRDefault="00975569" w:rsidP="00240EBE">
            <w:pPr>
              <w:jc w:val="center"/>
              <w:rPr>
                <w:sz w:val="16"/>
                <w:szCs w:val="16"/>
              </w:rPr>
            </w:pPr>
            <w:r w:rsidRPr="00975569">
              <w:rPr>
                <w:sz w:val="18"/>
                <w:szCs w:val="18"/>
              </w:rPr>
              <w:t>125</w:t>
            </w:r>
          </w:p>
        </w:tc>
        <w:tc>
          <w:tcPr>
            <w:tcW w:w="869" w:type="pct"/>
            <w:tcBorders>
              <w:top w:val="nil"/>
              <w:left w:val="nil"/>
              <w:bottom w:val="single" w:sz="4" w:space="0" w:color="auto"/>
              <w:right w:val="single" w:sz="4" w:space="0" w:color="auto"/>
            </w:tcBorders>
            <w:noWrap/>
            <w:vAlign w:val="center"/>
            <w:hideMark/>
          </w:tcPr>
          <w:p w14:paraId="651B4F64" w14:textId="77777777" w:rsidR="00975569" w:rsidRPr="00975569" w:rsidRDefault="00975569" w:rsidP="00240EBE">
            <w:pPr>
              <w:jc w:val="center"/>
              <w:rPr>
                <w:sz w:val="16"/>
                <w:szCs w:val="16"/>
              </w:rPr>
            </w:pPr>
            <w:r w:rsidRPr="00975569">
              <w:rPr>
                <w:sz w:val="18"/>
                <w:szCs w:val="18"/>
              </w:rPr>
              <w:t>273</w:t>
            </w:r>
          </w:p>
        </w:tc>
      </w:tr>
      <w:tr w:rsidR="00975569" w:rsidRPr="00975569" w14:paraId="5EA4E68A"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130884AD" w14:textId="77777777" w:rsidR="00975569" w:rsidRPr="00975569" w:rsidRDefault="00975569" w:rsidP="00240EBE">
            <w:pPr>
              <w:rPr>
                <w:sz w:val="16"/>
                <w:szCs w:val="16"/>
              </w:rPr>
            </w:pPr>
            <w:r w:rsidRPr="00975569">
              <w:rPr>
                <w:sz w:val="16"/>
                <w:szCs w:val="16"/>
              </w:rPr>
              <w:t>Солнечный</w:t>
            </w:r>
          </w:p>
        </w:tc>
        <w:tc>
          <w:tcPr>
            <w:tcW w:w="797" w:type="pct"/>
            <w:tcBorders>
              <w:top w:val="nil"/>
              <w:left w:val="nil"/>
              <w:bottom w:val="single" w:sz="4" w:space="0" w:color="auto"/>
              <w:right w:val="single" w:sz="4" w:space="0" w:color="auto"/>
            </w:tcBorders>
            <w:noWrap/>
            <w:vAlign w:val="center"/>
            <w:hideMark/>
          </w:tcPr>
          <w:p w14:paraId="48D69393" w14:textId="77777777" w:rsidR="00975569" w:rsidRPr="00975569" w:rsidRDefault="00975569" w:rsidP="00240EBE">
            <w:pPr>
              <w:jc w:val="center"/>
              <w:rPr>
                <w:sz w:val="16"/>
                <w:szCs w:val="16"/>
              </w:rPr>
            </w:pPr>
            <w:r w:rsidRPr="00975569">
              <w:rPr>
                <w:sz w:val="18"/>
                <w:szCs w:val="18"/>
              </w:rPr>
              <w:t>3</w:t>
            </w:r>
          </w:p>
        </w:tc>
        <w:tc>
          <w:tcPr>
            <w:tcW w:w="652" w:type="pct"/>
            <w:tcBorders>
              <w:top w:val="nil"/>
              <w:left w:val="nil"/>
              <w:bottom w:val="single" w:sz="4" w:space="0" w:color="auto"/>
              <w:right w:val="single" w:sz="4" w:space="0" w:color="auto"/>
            </w:tcBorders>
            <w:noWrap/>
            <w:vAlign w:val="center"/>
            <w:hideMark/>
          </w:tcPr>
          <w:p w14:paraId="6AE8471D" w14:textId="77777777" w:rsidR="00975569" w:rsidRPr="00975569" w:rsidRDefault="00975569" w:rsidP="00240EBE">
            <w:pPr>
              <w:jc w:val="center"/>
              <w:rPr>
                <w:sz w:val="16"/>
                <w:szCs w:val="16"/>
              </w:rPr>
            </w:pPr>
            <w:r w:rsidRPr="00975569">
              <w:rPr>
                <w:sz w:val="18"/>
                <w:szCs w:val="18"/>
              </w:rPr>
              <w:t>0,1%</w:t>
            </w:r>
          </w:p>
        </w:tc>
        <w:tc>
          <w:tcPr>
            <w:tcW w:w="797" w:type="pct"/>
            <w:tcBorders>
              <w:top w:val="nil"/>
              <w:left w:val="nil"/>
              <w:bottom w:val="single" w:sz="4" w:space="0" w:color="auto"/>
              <w:right w:val="single" w:sz="4" w:space="0" w:color="auto"/>
            </w:tcBorders>
            <w:noWrap/>
            <w:vAlign w:val="center"/>
            <w:hideMark/>
          </w:tcPr>
          <w:p w14:paraId="6BFD2622" w14:textId="77777777" w:rsidR="00975569" w:rsidRPr="00975569" w:rsidRDefault="00975569" w:rsidP="00240EBE">
            <w:pPr>
              <w:jc w:val="center"/>
              <w:rPr>
                <w:sz w:val="16"/>
                <w:szCs w:val="16"/>
              </w:rPr>
            </w:pPr>
            <w:r w:rsidRPr="00975569">
              <w:rPr>
                <w:sz w:val="18"/>
                <w:szCs w:val="18"/>
              </w:rPr>
              <w:t>124*</w:t>
            </w:r>
          </w:p>
        </w:tc>
        <w:tc>
          <w:tcPr>
            <w:tcW w:w="797" w:type="pct"/>
            <w:tcBorders>
              <w:top w:val="nil"/>
              <w:left w:val="nil"/>
              <w:bottom w:val="single" w:sz="4" w:space="0" w:color="auto"/>
              <w:right w:val="single" w:sz="4" w:space="0" w:color="auto"/>
            </w:tcBorders>
            <w:noWrap/>
            <w:vAlign w:val="center"/>
            <w:hideMark/>
          </w:tcPr>
          <w:p w14:paraId="69ACD744" w14:textId="77777777" w:rsidR="00975569" w:rsidRPr="00975569" w:rsidRDefault="00975569" w:rsidP="00240EBE">
            <w:pPr>
              <w:jc w:val="center"/>
              <w:rPr>
                <w:sz w:val="16"/>
                <w:szCs w:val="16"/>
              </w:rPr>
            </w:pPr>
            <w:r w:rsidRPr="00975569">
              <w:rPr>
                <w:sz w:val="18"/>
                <w:szCs w:val="18"/>
              </w:rPr>
              <w:t>62</w:t>
            </w:r>
          </w:p>
        </w:tc>
        <w:tc>
          <w:tcPr>
            <w:tcW w:w="869" w:type="pct"/>
            <w:tcBorders>
              <w:top w:val="nil"/>
              <w:left w:val="nil"/>
              <w:bottom w:val="single" w:sz="4" w:space="0" w:color="auto"/>
              <w:right w:val="single" w:sz="4" w:space="0" w:color="auto"/>
            </w:tcBorders>
            <w:noWrap/>
            <w:vAlign w:val="center"/>
            <w:hideMark/>
          </w:tcPr>
          <w:p w14:paraId="26CB41B8" w14:textId="77777777" w:rsidR="00975569" w:rsidRPr="00975569" w:rsidRDefault="00975569" w:rsidP="00240EBE">
            <w:pPr>
              <w:jc w:val="center"/>
              <w:rPr>
                <w:sz w:val="16"/>
                <w:szCs w:val="16"/>
              </w:rPr>
            </w:pPr>
            <w:r w:rsidRPr="00975569">
              <w:rPr>
                <w:sz w:val="18"/>
                <w:szCs w:val="18"/>
              </w:rPr>
              <w:t>168</w:t>
            </w:r>
          </w:p>
        </w:tc>
      </w:tr>
      <w:tr w:rsidR="00975569" w:rsidRPr="00975569" w14:paraId="663F2CD3"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772D2CE6" w14:textId="77777777" w:rsidR="00975569" w:rsidRPr="00975569" w:rsidRDefault="00975569" w:rsidP="00240EBE">
            <w:pPr>
              <w:rPr>
                <w:sz w:val="16"/>
                <w:szCs w:val="16"/>
              </w:rPr>
            </w:pPr>
            <w:r w:rsidRPr="00975569">
              <w:rPr>
                <w:sz w:val="16"/>
                <w:szCs w:val="16"/>
              </w:rPr>
              <w:t>Тугуро-Чумиканский</w:t>
            </w:r>
          </w:p>
        </w:tc>
        <w:tc>
          <w:tcPr>
            <w:tcW w:w="797" w:type="pct"/>
            <w:tcBorders>
              <w:top w:val="nil"/>
              <w:left w:val="nil"/>
              <w:bottom w:val="single" w:sz="4" w:space="0" w:color="auto"/>
              <w:right w:val="single" w:sz="4" w:space="0" w:color="auto"/>
            </w:tcBorders>
            <w:noWrap/>
            <w:vAlign w:val="center"/>
            <w:hideMark/>
          </w:tcPr>
          <w:p w14:paraId="1B205B8F"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436534EC"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1CAC0F83"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0FDBDCE6"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00B621E6" w14:textId="77777777" w:rsidR="00975569" w:rsidRPr="00975569" w:rsidRDefault="00975569" w:rsidP="00240EBE">
            <w:pPr>
              <w:jc w:val="center"/>
              <w:rPr>
                <w:sz w:val="16"/>
                <w:szCs w:val="16"/>
              </w:rPr>
            </w:pPr>
            <w:r w:rsidRPr="00975569">
              <w:rPr>
                <w:sz w:val="18"/>
                <w:szCs w:val="18"/>
              </w:rPr>
              <w:t>-</w:t>
            </w:r>
          </w:p>
        </w:tc>
      </w:tr>
      <w:tr w:rsidR="00975569" w:rsidRPr="00975569" w14:paraId="0F8225D4"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20A7844E" w14:textId="77777777" w:rsidR="00975569" w:rsidRPr="00975569" w:rsidRDefault="00975569" w:rsidP="00240EBE">
            <w:pPr>
              <w:rPr>
                <w:sz w:val="16"/>
                <w:szCs w:val="16"/>
              </w:rPr>
            </w:pPr>
            <w:r w:rsidRPr="00975569">
              <w:rPr>
                <w:sz w:val="16"/>
                <w:szCs w:val="16"/>
              </w:rPr>
              <w:t>Ульчский</w:t>
            </w:r>
          </w:p>
        </w:tc>
        <w:tc>
          <w:tcPr>
            <w:tcW w:w="797" w:type="pct"/>
            <w:tcBorders>
              <w:top w:val="nil"/>
              <w:left w:val="nil"/>
              <w:bottom w:val="single" w:sz="4" w:space="0" w:color="auto"/>
              <w:right w:val="single" w:sz="4" w:space="0" w:color="auto"/>
            </w:tcBorders>
            <w:noWrap/>
            <w:vAlign w:val="center"/>
            <w:hideMark/>
          </w:tcPr>
          <w:p w14:paraId="558B679F" w14:textId="77777777" w:rsidR="00975569" w:rsidRPr="00975569" w:rsidRDefault="00975569" w:rsidP="00240EBE">
            <w:pPr>
              <w:jc w:val="center"/>
              <w:rPr>
                <w:sz w:val="16"/>
                <w:szCs w:val="16"/>
              </w:rPr>
            </w:pPr>
            <w:r w:rsidRPr="00975569">
              <w:rPr>
                <w:sz w:val="18"/>
                <w:szCs w:val="18"/>
              </w:rPr>
              <w:t>-</w:t>
            </w:r>
          </w:p>
        </w:tc>
        <w:tc>
          <w:tcPr>
            <w:tcW w:w="652" w:type="pct"/>
            <w:tcBorders>
              <w:top w:val="nil"/>
              <w:left w:val="nil"/>
              <w:bottom w:val="single" w:sz="4" w:space="0" w:color="auto"/>
              <w:right w:val="single" w:sz="4" w:space="0" w:color="auto"/>
            </w:tcBorders>
            <w:noWrap/>
            <w:vAlign w:val="center"/>
            <w:hideMark/>
          </w:tcPr>
          <w:p w14:paraId="60131CF2"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584A561D" w14:textId="77777777" w:rsidR="00975569" w:rsidRPr="00975569" w:rsidRDefault="00975569" w:rsidP="00240EBE">
            <w:pPr>
              <w:jc w:val="center"/>
              <w:rPr>
                <w:sz w:val="16"/>
                <w:szCs w:val="16"/>
              </w:rPr>
            </w:pPr>
            <w:r w:rsidRPr="00975569">
              <w:rPr>
                <w:sz w:val="18"/>
                <w:szCs w:val="18"/>
              </w:rPr>
              <w:t>-</w:t>
            </w:r>
          </w:p>
        </w:tc>
        <w:tc>
          <w:tcPr>
            <w:tcW w:w="797" w:type="pct"/>
            <w:tcBorders>
              <w:top w:val="nil"/>
              <w:left w:val="nil"/>
              <w:bottom w:val="single" w:sz="4" w:space="0" w:color="auto"/>
              <w:right w:val="single" w:sz="4" w:space="0" w:color="auto"/>
            </w:tcBorders>
            <w:noWrap/>
            <w:vAlign w:val="center"/>
            <w:hideMark/>
          </w:tcPr>
          <w:p w14:paraId="36D68D72" w14:textId="77777777" w:rsidR="00975569" w:rsidRPr="00975569" w:rsidRDefault="00975569" w:rsidP="00240EBE">
            <w:pPr>
              <w:jc w:val="center"/>
              <w:rPr>
                <w:sz w:val="16"/>
                <w:szCs w:val="16"/>
              </w:rPr>
            </w:pPr>
            <w:r w:rsidRPr="00975569">
              <w:rPr>
                <w:sz w:val="18"/>
                <w:szCs w:val="18"/>
              </w:rPr>
              <w:t>-</w:t>
            </w:r>
          </w:p>
        </w:tc>
        <w:tc>
          <w:tcPr>
            <w:tcW w:w="869" w:type="pct"/>
            <w:tcBorders>
              <w:top w:val="nil"/>
              <w:left w:val="nil"/>
              <w:bottom w:val="single" w:sz="4" w:space="0" w:color="auto"/>
              <w:right w:val="single" w:sz="4" w:space="0" w:color="auto"/>
            </w:tcBorders>
            <w:noWrap/>
            <w:vAlign w:val="center"/>
            <w:hideMark/>
          </w:tcPr>
          <w:p w14:paraId="5FFD325E" w14:textId="77777777" w:rsidR="00975569" w:rsidRPr="00975569" w:rsidRDefault="00975569" w:rsidP="00240EBE">
            <w:pPr>
              <w:jc w:val="center"/>
              <w:rPr>
                <w:sz w:val="16"/>
                <w:szCs w:val="16"/>
              </w:rPr>
            </w:pPr>
            <w:r w:rsidRPr="00975569">
              <w:rPr>
                <w:sz w:val="18"/>
                <w:szCs w:val="18"/>
              </w:rPr>
              <w:t>-</w:t>
            </w:r>
          </w:p>
        </w:tc>
      </w:tr>
      <w:tr w:rsidR="00975569" w:rsidRPr="00975569" w14:paraId="2366BC6B"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0EF1FC27" w14:textId="77777777" w:rsidR="00975569" w:rsidRPr="00975569" w:rsidRDefault="00975569" w:rsidP="00240EBE">
            <w:pPr>
              <w:rPr>
                <w:sz w:val="16"/>
                <w:szCs w:val="16"/>
              </w:rPr>
            </w:pPr>
            <w:r w:rsidRPr="00975569">
              <w:rPr>
                <w:sz w:val="16"/>
                <w:szCs w:val="16"/>
              </w:rPr>
              <w:t>Хабаровский</w:t>
            </w:r>
          </w:p>
        </w:tc>
        <w:tc>
          <w:tcPr>
            <w:tcW w:w="797" w:type="pct"/>
            <w:tcBorders>
              <w:top w:val="nil"/>
              <w:left w:val="nil"/>
              <w:bottom w:val="single" w:sz="4" w:space="0" w:color="auto"/>
              <w:right w:val="single" w:sz="4" w:space="0" w:color="auto"/>
            </w:tcBorders>
            <w:noWrap/>
            <w:vAlign w:val="center"/>
            <w:hideMark/>
          </w:tcPr>
          <w:p w14:paraId="7463183E" w14:textId="77777777" w:rsidR="00975569" w:rsidRPr="00975569" w:rsidRDefault="00975569" w:rsidP="00240EBE">
            <w:pPr>
              <w:jc w:val="center"/>
              <w:rPr>
                <w:sz w:val="16"/>
                <w:szCs w:val="16"/>
              </w:rPr>
            </w:pPr>
            <w:r w:rsidRPr="00975569">
              <w:rPr>
                <w:sz w:val="18"/>
                <w:szCs w:val="18"/>
              </w:rPr>
              <w:t>1744</w:t>
            </w:r>
          </w:p>
        </w:tc>
        <w:tc>
          <w:tcPr>
            <w:tcW w:w="652" w:type="pct"/>
            <w:tcBorders>
              <w:top w:val="nil"/>
              <w:left w:val="nil"/>
              <w:bottom w:val="single" w:sz="4" w:space="0" w:color="auto"/>
              <w:right w:val="single" w:sz="4" w:space="0" w:color="auto"/>
            </w:tcBorders>
            <w:noWrap/>
            <w:vAlign w:val="center"/>
            <w:hideMark/>
          </w:tcPr>
          <w:p w14:paraId="18A5E595" w14:textId="77777777" w:rsidR="00975569" w:rsidRPr="00975569" w:rsidRDefault="00975569" w:rsidP="00240EBE">
            <w:pPr>
              <w:jc w:val="center"/>
              <w:rPr>
                <w:sz w:val="16"/>
                <w:szCs w:val="16"/>
              </w:rPr>
            </w:pPr>
            <w:r w:rsidRPr="00975569">
              <w:rPr>
                <w:sz w:val="18"/>
                <w:szCs w:val="18"/>
              </w:rPr>
              <w:t>61,5%</w:t>
            </w:r>
          </w:p>
        </w:tc>
        <w:tc>
          <w:tcPr>
            <w:tcW w:w="797" w:type="pct"/>
            <w:tcBorders>
              <w:top w:val="nil"/>
              <w:left w:val="nil"/>
              <w:bottom w:val="single" w:sz="4" w:space="0" w:color="auto"/>
              <w:right w:val="single" w:sz="4" w:space="0" w:color="auto"/>
            </w:tcBorders>
            <w:noWrap/>
            <w:vAlign w:val="center"/>
            <w:hideMark/>
          </w:tcPr>
          <w:p w14:paraId="2F653DB3" w14:textId="77777777" w:rsidR="00975569" w:rsidRPr="00975569" w:rsidRDefault="00975569" w:rsidP="00240EBE">
            <w:pPr>
              <w:jc w:val="center"/>
              <w:rPr>
                <w:sz w:val="16"/>
                <w:szCs w:val="16"/>
              </w:rPr>
            </w:pPr>
            <w:r w:rsidRPr="00975569">
              <w:rPr>
                <w:sz w:val="18"/>
                <w:szCs w:val="18"/>
              </w:rPr>
              <w:t>512</w:t>
            </w:r>
          </w:p>
        </w:tc>
        <w:tc>
          <w:tcPr>
            <w:tcW w:w="797" w:type="pct"/>
            <w:tcBorders>
              <w:top w:val="nil"/>
              <w:left w:val="nil"/>
              <w:bottom w:val="single" w:sz="4" w:space="0" w:color="auto"/>
              <w:right w:val="single" w:sz="4" w:space="0" w:color="auto"/>
            </w:tcBorders>
            <w:noWrap/>
            <w:vAlign w:val="center"/>
            <w:hideMark/>
          </w:tcPr>
          <w:p w14:paraId="59FCDB2F" w14:textId="77777777" w:rsidR="00975569" w:rsidRPr="00975569" w:rsidRDefault="00975569" w:rsidP="00240EBE">
            <w:pPr>
              <w:jc w:val="center"/>
              <w:rPr>
                <w:sz w:val="16"/>
                <w:szCs w:val="16"/>
              </w:rPr>
            </w:pPr>
            <w:r w:rsidRPr="00975569">
              <w:rPr>
                <w:sz w:val="18"/>
                <w:szCs w:val="18"/>
              </w:rPr>
              <w:t>270</w:t>
            </w:r>
          </w:p>
        </w:tc>
        <w:tc>
          <w:tcPr>
            <w:tcW w:w="869" w:type="pct"/>
            <w:tcBorders>
              <w:top w:val="nil"/>
              <w:left w:val="nil"/>
              <w:bottom w:val="single" w:sz="4" w:space="0" w:color="auto"/>
              <w:right w:val="single" w:sz="4" w:space="0" w:color="auto"/>
            </w:tcBorders>
            <w:noWrap/>
            <w:vAlign w:val="center"/>
            <w:hideMark/>
          </w:tcPr>
          <w:p w14:paraId="54718E23" w14:textId="77777777" w:rsidR="00975569" w:rsidRPr="00975569" w:rsidRDefault="00975569" w:rsidP="00240EBE">
            <w:pPr>
              <w:jc w:val="center"/>
              <w:rPr>
                <w:sz w:val="16"/>
                <w:szCs w:val="16"/>
              </w:rPr>
            </w:pPr>
            <w:r w:rsidRPr="00975569">
              <w:rPr>
                <w:sz w:val="18"/>
                <w:szCs w:val="18"/>
              </w:rPr>
              <w:t>1 267</w:t>
            </w:r>
          </w:p>
        </w:tc>
      </w:tr>
      <w:tr w:rsidR="00975569" w:rsidRPr="00975569" w14:paraId="348E47D4" w14:textId="77777777" w:rsidTr="005D2768">
        <w:trPr>
          <w:trHeight w:val="20"/>
        </w:trPr>
        <w:tc>
          <w:tcPr>
            <w:tcW w:w="1087" w:type="pct"/>
            <w:tcBorders>
              <w:top w:val="nil"/>
              <w:left w:val="single" w:sz="4" w:space="0" w:color="auto"/>
              <w:bottom w:val="single" w:sz="4" w:space="0" w:color="auto"/>
              <w:right w:val="single" w:sz="4" w:space="0" w:color="auto"/>
            </w:tcBorders>
            <w:noWrap/>
            <w:vAlign w:val="center"/>
            <w:hideMark/>
          </w:tcPr>
          <w:p w14:paraId="37571755" w14:textId="77777777" w:rsidR="00975569" w:rsidRPr="00975569" w:rsidRDefault="00975569" w:rsidP="00240EBE">
            <w:pPr>
              <w:rPr>
                <w:sz w:val="16"/>
                <w:szCs w:val="16"/>
              </w:rPr>
            </w:pPr>
            <w:r w:rsidRPr="00975569">
              <w:rPr>
                <w:sz w:val="16"/>
                <w:szCs w:val="16"/>
              </w:rPr>
              <w:t>Итого</w:t>
            </w:r>
          </w:p>
        </w:tc>
        <w:tc>
          <w:tcPr>
            <w:tcW w:w="797" w:type="pct"/>
            <w:tcBorders>
              <w:top w:val="nil"/>
              <w:left w:val="nil"/>
              <w:bottom w:val="single" w:sz="4" w:space="0" w:color="auto"/>
              <w:right w:val="single" w:sz="4" w:space="0" w:color="auto"/>
            </w:tcBorders>
            <w:noWrap/>
            <w:vAlign w:val="center"/>
            <w:hideMark/>
          </w:tcPr>
          <w:p w14:paraId="2326F624" w14:textId="77777777" w:rsidR="00975569" w:rsidRPr="00975569" w:rsidRDefault="00975569" w:rsidP="00240EBE">
            <w:pPr>
              <w:jc w:val="center"/>
              <w:rPr>
                <w:sz w:val="16"/>
                <w:szCs w:val="16"/>
              </w:rPr>
            </w:pPr>
            <w:r w:rsidRPr="00975569">
              <w:rPr>
                <w:sz w:val="18"/>
                <w:szCs w:val="18"/>
              </w:rPr>
              <w:t>2 838</w:t>
            </w:r>
          </w:p>
        </w:tc>
        <w:tc>
          <w:tcPr>
            <w:tcW w:w="652" w:type="pct"/>
            <w:tcBorders>
              <w:top w:val="nil"/>
              <w:left w:val="nil"/>
              <w:bottom w:val="single" w:sz="4" w:space="0" w:color="auto"/>
              <w:right w:val="single" w:sz="4" w:space="0" w:color="auto"/>
            </w:tcBorders>
            <w:noWrap/>
            <w:vAlign w:val="center"/>
            <w:hideMark/>
          </w:tcPr>
          <w:p w14:paraId="28BD89E3" w14:textId="77777777" w:rsidR="00975569" w:rsidRPr="00975569" w:rsidRDefault="00975569" w:rsidP="00240EBE">
            <w:pPr>
              <w:jc w:val="center"/>
              <w:rPr>
                <w:sz w:val="16"/>
                <w:szCs w:val="16"/>
              </w:rPr>
            </w:pPr>
            <w:r w:rsidRPr="00975569">
              <w:rPr>
                <w:sz w:val="18"/>
                <w:szCs w:val="18"/>
              </w:rPr>
              <w:t>100,0%</w:t>
            </w:r>
          </w:p>
        </w:tc>
        <w:tc>
          <w:tcPr>
            <w:tcW w:w="797" w:type="pct"/>
            <w:tcBorders>
              <w:top w:val="nil"/>
              <w:left w:val="nil"/>
              <w:bottom w:val="single" w:sz="4" w:space="0" w:color="auto"/>
              <w:right w:val="single" w:sz="4" w:space="0" w:color="auto"/>
            </w:tcBorders>
            <w:noWrap/>
            <w:vAlign w:val="center"/>
            <w:hideMark/>
          </w:tcPr>
          <w:p w14:paraId="0A5F95E5" w14:textId="77777777" w:rsidR="00975569" w:rsidRPr="00975569" w:rsidRDefault="00975569" w:rsidP="00240EBE">
            <w:pPr>
              <w:jc w:val="center"/>
              <w:rPr>
                <w:sz w:val="16"/>
                <w:szCs w:val="16"/>
              </w:rPr>
            </w:pPr>
            <w:r w:rsidRPr="00975569">
              <w:rPr>
                <w:sz w:val="18"/>
                <w:szCs w:val="18"/>
              </w:rPr>
              <w:t> </w:t>
            </w:r>
          </w:p>
        </w:tc>
        <w:tc>
          <w:tcPr>
            <w:tcW w:w="797" w:type="pct"/>
            <w:tcBorders>
              <w:top w:val="nil"/>
              <w:left w:val="nil"/>
              <w:bottom w:val="single" w:sz="4" w:space="0" w:color="auto"/>
              <w:right w:val="single" w:sz="4" w:space="0" w:color="auto"/>
            </w:tcBorders>
            <w:noWrap/>
            <w:vAlign w:val="center"/>
            <w:hideMark/>
          </w:tcPr>
          <w:p w14:paraId="10063029" w14:textId="77777777" w:rsidR="00975569" w:rsidRPr="00975569" w:rsidRDefault="00975569" w:rsidP="00240EBE">
            <w:pPr>
              <w:jc w:val="center"/>
              <w:rPr>
                <w:sz w:val="16"/>
                <w:szCs w:val="16"/>
              </w:rPr>
            </w:pPr>
            <w:r w:rsidRPr="00975569">
              <w:rPr>
                <w:sz w:val="18"/>
                <w:szCs w:val="18"/>
              </w:rPr>
              <w:t>51</w:t>
            </w:r>
          </w:p>
        </w:tc>
        <w:tc>
          <w:tcPr>
            <w:tcW w:w="869" w:type="pct"/>
            <w:tcBorders>
              <w:top w:val="nil"/>
              <w:left w:val="nil"/>
              <w:bottom w:val="single" w:sz="4" w:space="0" w:color="auto"/>
              <w:right w:val="single" w:sz="4" w:space="0" w:color="auto"/>
            </w:tcBorders>
            <w:noWrap/>
            <w:vAlign w:val="center"/>
            <w:hideMark/>
          </w:tcPr>
          <w:p w14:paraId="587250B0" w14:textId="77777777" w:rsidR="00975569" w:rsidRPr="00975569" w:rsidRDefault="00975569" w:rsidP="00240EBE">
            <w:pPr>
              <w:jc w:val="center"/>
              <w:rPr>
                <w:sz w:val="16"/>
                <w:szCs w:val="16"/>
              </w:rPr>
            </w:pPr>
            <w:r w:rsidRPr="00975569">
              <w:rPr>
                <w:sz w:val="18"/>
                <w:szCs w:val="18"/>
              </w:rPr>
              <w:t>1 913</w:t>
            </w:r>
          </w:p>
        </w:tc>
      </w:tr>
    </w:tbl>
    <w:p w14:paraId="51666C54" w14:textId="77777777" w:rsidR="00975569" w:rsidRPr="00975569" w:rsidRDefault="00975569" w:rsidP="00975569">
      <w:pPr>
        <w:ind w:firstLine="709"/>
        <w:contextualSpacing/>
        <w:rPr>
          <w:rFonts w:eastAsia="Calibri"/>
          <w:sz w:val="18"/>
          <w:szCs w:val="18"/>
          <w:lang w:eastAsia="en-US"/>
        </w:rPr>
      </w:pPr>
      <w:r w:rsidRPr="00975569">
        <w:rPr>
          <w:rFonts w:eastAsia="Calibri"/>
          <w:sz w:val="18"/>
          <w:szCs w:val="18"/>
          <w:lang w:eastAsia="en-US"/>
        </w:rPr>
        <w:t>*Средние цены предложения носят справочный характер, ввиду крайне малых объемов выборок.</w:t>
      </w:r>
    </w:p>
    <w:p w14:paraId="6156A3F6" w14:textId="77777777" w:rsidR="00975569" w:rsidRPr="00975569" w:rsidRDefault="00975569" w:rsidP="00975835">
      <w:pPr>
        <w:spacing w:before="120"/>
        <w:ind w:firstLine="709"/>
        <w:jc w:val="both"/>
        <w:rPr>
          <w:rFonts w:eastAsia="Calibri"/>
          <w:bCs/>
        </w:rPr>
      </w:pPr>
      <w:r w:rsidRPr="00975569">
        <w:rPr>
          <w:rFonts w:eastAsia="Calibri"/>
          <w:bCs/>
        </w:rPr>
        <w:t>Лидером по объему предложения выступает Хабаровский муниципальный район, на долю которого приходится подавляющая часть рынка 61,5% от общего количества. Вторым по объему рынка выступает г. Хабаровск с долей предложений 19,6%, в Комсомольском районе выявлено 8,5% предложений. В остальных районах активность минимальна и исчисляется единичными объектами, а в ряде удаленных территорий предложения полностью отсутствуют.</w:t>
      </w:r>
    </w:p>
    <w:p w14:paraId="53DCFF37" w14:textId="77777777" w:rsidR="00975569" w:rsidRPr="00975569" w:rsidRDefault="00975569" w:rsidP="00975569">
      <w:pPr>
        <w:ind w:firstLine="709"/>
        <w:jc w:val="both"/>
        <w:rPr>
          <w:rFonts w:eastAsia="Calibri"/>
          <w:bCs/>
        </w:rPr>
      </w:pPr>
      <w:r w:rsidRPr="00975569">
        <w:rPr>
          <w:rFonts w:eastAsia="Calibri"/>
          <w:bCs/>
        </w:rPr>
        <w:t>Дальнейший анализ цен рынка сегмента садоводство и огородничество проведен по ценам предложений.</w:t>
      </w:r>
    </w:p>
    <w:p w14:paraId="6037BB91" w14:textId="77777777" w:rsidR="00975569" w:rsidRPr="00975569" w:rsidRDefault="00975569" w:rsidP="00975569">
      <w:pPr>
        <w:ind w:firstLine="709"/>
        <w:jc w:val="center"/>
        <w:rPr>
          <w:rFonts w:eastAsia="Calibri"/>
          <w:bCs/>
          <w:color w:val="0070C0"/>
        </w:rPr>
      </w:pPr>
      <w:r w:rsidRPr="00975569">
        <w:rPr>
          <w:rFonts w:eastAsia="Calibri"/>
          <w:bCs/>
          <w:noProof/>
          <w:color w:val="0070C0"/>
        </w:rPr>
        <w:drawing>
          <wp:inline distT="0" distB="0" distL="0" distR="0" wp14:anchorId="354913BB" wp14:editId="4F86BBD5">
            <wp:extent cx="4543425" cy="232521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49658" cy="2328402"/>
                    </a:xfrm>
                    <a:prstGeom prst="rect">
                      <a:avLst/>
                    </a:prstGeom>
                    <a:noFill/>
                  </pic:spPr>
                </pic:pic>
              </a:graphicData>
            </a:graphic>
          </wp:inline>
        </w:drawing>
      </w:r>
    </w:p>
    <w:p w14:paraId="55239AAB" w14:textId="77777777" w:rsidR="00975569" w:rsidRPr="00975569" w:rsidRDefault="00975569" w:rsidP="00975569">
      <w:bookmarkStart w:id="274" w:name="_Toc231552147"/>
      <w:r w:rsidRPr="00975569">
        <w:t xml:space="preserve">Рисунок </w:t>
      </w:r>
      <w:r w:rsidRPr="00975569">
        <w:rPr>
          <w:noProof/>
        </w:rPr>
        <w:fldChar w:fldCharType="begin"/>
      </w:r>
      <w:r w:rsidRPr="00975569">
        <w:rPr>
          <w:noProof/>
        </w:rPr>
        <w:instrText xml:space="preserve"> SEQ Рисунок \* ARABIC </w:instrText>
      </w:r>
      <w:r w:rsidRPr="00975569">
        <w:rPr>
          <w:noProof/>
        </w:rPr>
        <w:fldChar w:fldCharType="separate"/>
      </w:r>
      <w:r w:rsidR="00EB25B9">
        <w:rPr>
          <w:noProof/>
        </w:rPr>
        <w:t>26</w:t>
      </w:r>
      <w:r w:rsidRPr="00975569">
        <w:rPr>
          <w:noProof/>
        </w:rPr>
        <w:fldChar w:fldCharType="end"/>
      </w:r>
      <w:r w:rsidRPr="00975569">
        <w:t xml:space="preserve"> – Средние цены предложения рынка продажи земельных участков под садоводство и огородничество в 2025 г.</w:t>
      </w:r>
      <w:bookmarkEnd w:id="274"/>
    </w:p>
    <w:p w14:paraId="211B0A3C" w14:textId="559B60B9" w:rsidR="00AA44D6" w:rsidRPr="00975835" w:rsidRDefault="00975569" w:rsidP="00975569">
      <w:pPr>
        <w:spacing w:before="120"/>
        <w:ind w:firstLine="709"/>
        <w:jc w:val="both"/>
        <w:rPr>
          <w:rFonts w:eastAsia="Calibri"/>
          <w:bCs/>
        </w:rPr>
      </w:pPr>
      <w:r w:rsidRPr="00975569">
        <w:rPr>
          <w:rFonts w:eastAsia="Calibri"/>
          <w:bCs/>
        </w:rPr>
        <w:t>Анализ средних цен предложения демонстрирует высокую зависимость цены от географического положения участков и их близости к крупным административным и экономическим центрам. Наиболее дорогие земельные участки сосредоточены в черте г. Хабаровска, где средняя цена предложения составляет 931 руб./кв.м., диапазон цен 313 - 1913 руб./кв.м. Высокий уровень цен также сохраняется в Хабаровском МР средняя цена составляет 512 руб./</w:t>
      </w:r>
      <w:proofErr w:type="spellStart"/>
      <w:r w:rsidRPr="00975569">
        <w:rPr>
          <w:rFonts w:eastAsia="Calibri"/>
          <w:bCs/>
        </w:rPr>
        <w:t>кв.м</w:t>
      </w:r>
      <w:proofErr w:type="spellEnd"/>
      <w:r w:rsidRPr="00975569">
        <w:rPr>
          <w:rFonts w:eastAsia="Calibri"/>
          <w:bCs/>
        </w:rPr>
        <w:t>, диапазон цен 270 - 1267 руб./</w:t>
      </w:r>
      <w:proofErr w:type="spellStart"/>
      <w:r w:rsidRPr="00975569">
        <w:rPr>
          <w:rFonts w:eastAsia="Calibri"/>
          <w:bCs/>
        </w:rPr>
        <w:t>кв.м</w:t>
      </w:r>
      <w:proofErr w:type="spellEnd"/>
      <w:r w:rsidRPr="00975569">
        <w:rPr>
          <w:rFonts w:eastAsia="Calibri"/>
          <w:bCs/>
        </w:rPr>
        <w:t xml:space="preserve"> Средние цены для районов с </w:t>
      </w:r>
      <w:r w:rsidRPr="00975835">
        <w:rPr>
          <w:rFonts w:eastAsia="Calibri"/>
          <w:bCs/>
        </w:rPr>
        <w:t>единичными предложениями носят справочный характер, так как не отражают в полной мере ценовую ситуацию сегмента</w:t>
      </w:r>
      <w:r w:rsidR="00E96F26" w:rsidRPr="00975835">
        <w:rPr>
          <w:rFonts w:eastAsia="Calibri"/>
          <w:bCs/>
        </w:rPr>
        <w:t>.</w:t>
      </w:r>
    </w:p>
    <w:p w14:paraId="7E4C0015" w14:textId="6143503D" w:rsidR="00AA44D6" w:rsidRPr="00975835" w:rsidRDefault="00AA44D6" w:rsidP="00AA44D6">
      <w:pPr>
        <w:keepNext/>
        <w:keepLines/>
        <w:numPr>
          <w:ilvl w:val="3"/>
          <w:numId w:val="14"/>
        </w:numPr>
        <w:spacing w:before="120" w:after="120"/>
        <w:ind w:left="1077"/>
        <w:jc w:val="center"/>
        <w:outlineLvl w:val="2"/>
        <w:rPr>
          <w:rFonts w:eastAsiaTheme="majorEastAsia"/>
          <w:b/>
          <w:bCs/>
        </w:rPr>
      </w:pPr>
      <w:bookmarkStart w:id="275" w:name="_Toc231552101"/>
      <w:r w:rsidRPr="00975835">
        <w:rPr>
          <w:rFonts w:eastAsiaTheme="majorEastAsia"/>
          <w:b/>
          <w:bCs/>
        </w:rPr>
        <w:t xml:space="preserve">Ценообразующие факторы на рынке купли-продажи земельных участков </w:t>
      </w:r>
      <w:r w:rsidR="00AE1FF2" w:rsidRPr="00975835">
        <w:rPr>
          <w:rFonts w:eastAsiaTheme="majorEastAsia"/>
          <w:b/>
          <w:bCs/>
        </w:rPr>
        <w:t>под садоводство и огородничество</w:t>
      </w:r>
      <w:bookmarkEnd w:id="275"/>
    </w:p>
    <w:p w14:paraId="44AC1F16" w14:textId="2AF80CDA" w:rsidR="00AA44D6" w:rsidRPr="002D41A8" w:rsidRDefault="00AA44D6" w:rsidP="00AA44D6">
      <w:pPr>
        <w:spacing w:before="120"/>
        <w:ind w:firstLine="709"/>
        <w:jc w:val="both"/>
      </w:pPr>
      <w:r w:rsidRPr="00975835">
        <w:t xml:space="preserve">Рынок земельных участков Хабаровского края, </w:t>
      </w:r>
      <w:r w:rsidRPr="002D41A8">
        <w:t>предназначенных для</w:t>
      </w:r>
      <w:r w:rsidR="00163F31" w:rsidRPr="002D41A8">
        <w:t xml:space="preserve"> садоводства и огородничества</w:t>
      </w:r>
      <w:r w:rsidRPr="002D41A8">
        <w:t xml:space="preserve">, был проанализирован на наличие влияния различных факторов. Анализ факторов проводился на рыночных данных предложения. На основе проведенного анализа рынка выявлено, что наиболее точно изменение цены предложения объектов сегмента </w:t>
      </w:r>
      <w:r w:rsidR="002D41A8" w:rsidRPr="002D41A8">
        <w:t>СОД</w:t>
      </w:r>
      <w:r w:rsidRPr="002D41A8">
        <w:t xml:space="preserve"> описывается следующими факторами:</w:t>
      </w:r>
    </w:p>
    <w:p w14:paraId="6E430661" w14:textId="77777777" w:rsidR="00163F31" w:rsidRPr="002D41A8" w:rsidRDefault="00AA44D6" w:rsidP="00D33CD2">
      <w:pPr>
        <w:numPr>
          <w:ilvl w:val="0"/>
          <w:numId w:val="103"/>
        </w:numPr>
        <w:tabs>
          <w:tab w:val="left" w:pos="1134"/>
        </w:tabs>
        <w:spacing w:before="120"/>
        <w:ind w:left="0" w:firstLine="709"/>
        <w:contextualSpacing/>
        <w:jc w:val="both"/>
        <w:rPr>
          <w:rFonts w:eastAsia="Calibri"/>
          <w:lang w:eastAsia="en-US"/>
        </w:rPr>
      </w:pPr>
      <w:r w:rsidRPr="002D41A8">
        <w:rPr>
          <w:rFonts w:eastAsia="Calibri"/>
          <w:lang w:eastAsia="en-US"/>
        </w:rPr>
        <w:t>Местоположение (</w:t>
      </w:r>
      <w:r w:rsidR="00163F31" w:rsidRPr="002D41A8">
        <w:rPr>
          <w:rFonts w:eastAsia="Calibri"/>
          <w:lang w:eastAsia="en-US"/>
        </w:rPr>
        <w:t>Местоположение относительно центров населенных пунктов с учетом их численности (Направление), Расстояние от СНТ до административного центра субъекта РФ);</w:t>
      </w:r>
    </w:p>
    <w:p w14:paraId="1BCCDFFC" w14:textId="77777777" w:rsidR="00163F31" w:rsidRPr="002D41A8" w:rsidRDefault="00163F31" w:rsidP="00D33CD2">
      <w:pPr>
        <w:numPr>
          <w:ilvl w:val="0"/>
          <w:numId w:val="103"/>
        </w:numPr>
        <w:tabs>
          <w:tab w:val="left" w:pos="1134"/>
        </w:tabs>
        <w:spacing w:before="120"/>
        <w:ind w:left="0" w:firstLine="709"/>
        <w:contextualSpacing/>
        <w:jc w:val="both"/>
        <w:rPr>
          <w:rFonts w:eastAsia="Calibri"/>
          <w:lang w:eastAsia="en-US"/>
        </w:rPr>
      </w:pPr>
      <w:r w:rsidRPr="002D41A8">
        <w:rPr>
          <w:rFonts w:eastAsia="Calibri"/>
          <w:lang w:eastAsia="en-US"/>
        </w:rPr>
        <w:t>Тип населенного пункта;</w:t>
      </w:r>
    </w:p>
    <w:p w14:paraId="3FF87DA9" w14:textId="482FDA84" w:rsidR="00AA44D6" w:rsidRPr="002D41A8" w:rsidRDefault="00AA44D6" w:rsidP="00D33CD2">
      <w:pPr>
        <w:numPr>
          <w:ilvl w:val="0"/>
          <w:numId w:val="103"/>
        </w:numPr>
        <w:tabs>
          <w:tab w:val="left" w:pos="1134"/>
        </w:tabs>
        <w:spacing w:before="120"/>
        <w:ind w:left="0" w:firstLine="709"/>
        <w:contextualSpacing/>
        <w:jc w:val="both"/>
        <w:rPr>
          <w:rFonts w:eastAsia="Calibri"/>
          <w:lang w:eastAsia="en-US"/>
        </w:rPr>
      </w:pPr>
      <w:r w:rsidRPr="002D41A8">
        <w:rPr>
          <w:rFonts w:eastAsia="Calibri"/>
          <w:lang w:eastAsia="en-US"/>
        </w:rPr>
        <w:t xml:space="preserve">Площадь земельного участка; </w:t>
      </w:r>
    </w:p>
    <w:p w14:paraId="6EDED0DE" w14:textId="01CECCD4" w:rsidR="00D33CD2" w:rsidRPr="002D41A8" w:rsidRDefault="00D33CD2" w:rsidP="00D33CD2">
      <w:pPr>
        <w:numPr>
          <w:ilvl w:val="0"/>
          <w:numId w:val="103"/>
        </w:numPr>
        <w:tabs>
          <w:tab w:val="left" w:pos="1134"/>
        </w:tabs>
        <w:spacing w:before="120"/>
        <w:ind w:left="0" w:firstLine="709"/>
        <w:contextualSpacing/>
        <w:jc w:val="both"/>
        <w:rPr>
          <w:rFonts w:eastAsia="Calibri"/>
          <w:lang w:eastAsia="en-US"/>
        </w:rPr>
      </w:pPr>
      <w:r w:rsidRPr="002D41A8">
        <w:rPr>
          <w:rFonts w:eastAsia="Calibri"/>
          <w:lang w:eastAsia="en-US"/>
        </w:rPr>
        <w:t>Качество подъездных путей;</w:t>
      </w:r>
    </w:p>
    <w:p w14:paraId="3AF998DB" w14:textId="0862C25D" w:rsidR="00AA44D6" w:rsidRPr="002D41A8" w:rsidRDefault="00D33CD2" w:rsidP="00D33CD2">
      <w:pPr>
        <w:numPr>
          <w:ilvl w:val="0"/>
          <w:numId w:val="103"/>
        </w:numPr>
        <w:tabs>
          <w:tab w:val="left" w:pos="1134"/>
        </w:tabs>
        <w:spacing w:before="120"/>
        <w:ind w:left="0" w:firstLine="709"/>
        <w:contextualSpacing/>
        <w:jc w:val="both"/>
        <w:rPr>
          <w:rFonts w:eastAsia="Calibri"/>
          <w:lang w:eastAsia="en-US"/>
        </w:rPr>
      </w:pPr>
      <w:r w:rsidRPr="002D41A8">
        <w:rPr>
          <w:rFonts w:eastAsia="Calibri"/>
          <w:lang w:eastAsia="en-US"/>
        </w:rPr>
        <w:t>Описание коммуникации (наличие электроснабжения, водоснабжения, водоотведения, газоснабжения), в том числе их удаленность от земельного участка</w:t>
      </w:r>
      <w:r w:rsidR="00AA44D6" w:rsidRPr="002D41A8">
        <w:rPr>
          <w:rFonts w:eastAsia="Calibri"/>
          <w:lang w:eastAsia="en-US"/>
        </w:rPr>
        <w:t xml:space="preserve">. </w:t>
      </w:r>
    </w:p>
    <w:p w14:paraId="3E1A4828" w14:textId="77777777" w:rsidR="00AA44D6" w:rsidRPr="002D41A8" w:rsidRDefault="00AA44D6" w:rsidP="00D33CD2">
      <w:pPr>
        <w:ind w:firstLine="709"/>
        <w:jc w:val="both"/>
      </w:pPr>
      <w:r w:rsidRPr="002D41A8">
        <w:t>Сочетание указанных факторов определяет кадастровую стоимость земельных участков данного сегмента.</w:t>
      </w:r>
    </w:p>
    <w:p w14:paraId="114F01DF" w14:textId="77777777" w:rsidR="00AA44D6" w:rsidRPr="002D41A8" w:rsidRDefault="00AA44D6" w:rsidP="00AA44D6">
      <w:pPr>
        <w:ind w:firstLine="709"/>
        <w:jc w:val="both"/>
      </w:pPr>
      <w:r w:rsidRPr="002D41A8">
        <w:t>Учитывая, что административно-территориальная принадлежность земельного участка выступает определяющим критерием его стоимости в рамках одного сегмента, анализ ценообразующих факторов проведен отдельно для каждой территории.</w:t>
      </w:r>
    </w:p>
    <w:p w14:paraId="1F078B99" w14:textId="77777777" w:rsidR="00AA44D6" w:rsidRPr="009A1D36" w:rsidRDefault="00AA44D6" w:rsidP="00AA44D6">
      <w:pPr>
        <w:spacing w:before="120"/>
        <w:ind w:firstLine="709"/>
        <w:jc w:val="center"/>
        <w:rPr>
          <w:b/>
          <w:bCs/>
        </w:rPr>
      </w:pPr>
      <w:r w:rsidRPr="009A1D36">
        <w:rPr>
          <w:b/>
          <w:bCs/>
        </w:rPr>
        <w:t>Город Хабаровск</w:t>
      </w:r>
    </w:p>
    <w:p w14:paraId="7F834046" w14:textId="0222F9AA" w:rsidR="00AA44D6" w:rsidRPr="009A1D36" w:rsidRDefault="009D7B22" w:rsidP="00AA44D6">
      <w:pPr>
        <w:spacing w:before="120"/>
        <w:ind w:left="720"/>
        <w:contextualSpacing/>
        <w:jc w:val="both"/>
        <w:rPr>
          <w:rFonts w:eastAsia="Calibri"/>
          <w:b/>
          <w:bCs/>
          <w:i/>
          <w:lang w:eastAsia="en-US"/>
        </w:rPr>
      </w:pPr>
      <w:r w:rsidRPr="009A1D36">
        <w:rPr>
          <w:rFonts w:eastAsia="Calibri"/>
          <w:b/>
          <w:bCs/>
          <w:i/>
          <w:lang w:eastAsia="en-US"/>
        </w:rPr>
        <w:t>Местоположение относительно центров населенных пунктов с учетом их численности (Направление)</w:t>
      </w:r>
      <w:r w:rsidR="00AA44D6" w:rsidRPr="009A1D36">
        <w:rPr>
          <w:rFonts w:eastAsia="Calibri"/>
          <w:b/>
          <w:bCs/>
          <w:i/>
          <w:lang w:eastAsia="en-US"/>
        </w:rPr>
        <w:t xml:space="preserve"> </w:t>
      </w:r>
    </w:p>
    <w:p w14:paraId="28B72391" w14:textId="711FA2F3" w:rsidR="009D7B22" w:rsidRPr="009D7B22" w:rsidRDefault="009A1D36" w:rsidP="009D7B22">
      <w:pPr>
        <w:spacing w:before="60"/>
        <w:ind w:firstLine="709"/>
        <w:jc w:val="both"/>
        <w:rPr>
          <w:rFonts w:eastAsia="Calibri"/>
          <w:bCs/>
          <w:i/>
          <w:iCs/>
          <w:szCs w:val="22"/>
          <w:lang w:eastAsia="ar-SA"/>
        </w:rPr>
      </w:pPr>
      <w:r>
        <w:rPr>
          <w:rFonts w:eastAsia="Calibri"/>
          <w:bCs/>
          <w:iCs/>
          <w:szCs w:val="22"/>
          <w:lang w:eastAsia="ar-SA"/>
        </w:rPr>
        <w:t xml:space="preserve">Рыночные данные сегмента садоводство и огородничество проанализированы в зависимости от сформированных направлений, отражающих местоположение. </w:t>
      </w:r>
    </w:p>
    <w:p w14:paraId="6684A7AD" w14:textId="55AA4A73" w:rsidR="00CA2383" w:rsidRPr="00787398" w:rsidRDefault="00CA2383" w:rsidP="009D7B22">
      <w:pPr>
        <w:ind w:firstLine="709"/>
        <w:jc w:val="both"/>
        <w:rPr>
          <w:rFonts w:eastAsia="Calibri"/>
          <w:bCs/>
          <w:szCs w:val="22"/>
          <w:lang w:eastAsia="ar-SA"/>
        </w:rPr>
      </w:pPr>
      <w:r w:rsidRPr="00787398">
        <w:rPr>
          <w:rFonts w:eastAsia="Calibri"/>
          <w:bCs/>
          <w:szCs w:val="22"/>
          <w:lang w:eastAsia="ar-SA"/>
        </w:rPr>
        <w:t>На рисунке ниже приведены средние цены предложения сегмента садоводство и огородничество</w:t>
      </w:r>
      <w:r w:rsidR="00787398" w:rsidRPr="00787398">
        <w:rPr>
          <w:rFonts w:eastAsia="Calibri"/>
          <w:bCs/>
          <w:szCs w:val="22"/>
          <w:lang w:eastAsia="ar-SA"/>
        </w:rPr>
        <w:t xml:space="preserve"> г. Хабаровска</w:t>
      </w:r>
      <w:r w:rsidRPr="00787398">
        <w:rPr>
          <w:rFonts w:eastAsia="Calibri"/>
          <w:bCs/>
          <w:szCs w:val="22"/>
          <w:lang w:eastAsia="ar-SA"/>
        </w:rPr>
        <w:t xml:space="preserve"> </w:t>
      </w:r>
      <w:r w:rsidR="00787398" w:rsidRPr="00787398">
        <w:rPr>
          <w:rFonts w:eastAsia="Calibri"/>
          <w:bCs/>
          <w:szCs w:val="22"/>
          <w:lang w:eastAsia="ar-SA"/>
        </w:rPr>
        <w:t>в зависимости от направления</w:t>
      </w:r>
      <w:r w:rsidRPr="00787398">
        <w:rPr>
          <w:rFonts w:eastAsia="Calibri"/>
          <w:bCs/>
          <w:szCs w:val="22"/>
          <w:lang w:eastAsia="ar-SA"/>
        </w:rPr>
        <w:t>.</w:t>
      </w:r>
    </w:p>
    <w:p w14:paraId="56DACD3C" w14:textId="02928E82" w:rsidR="00CA2383" w:rsidRPr="00787398" w:rsidRDefault="009279B1" w:rsidP="009279B1">
      <w:pPr>
        <w:ind w:firstLine="709"/>
        <w:jc w:val="center"/>
        <w:rPr>
          <w:rFonts w:eastAsia="Calibri"/>
          <w:bCs/>
          <w:szCs w:val="22"/>
          <w:lang w:eastAsia="ar-SA"/>
        </w:rPr>
      </w:pPr>
      <w:r>
        <w:rPr>
          <w:rFonts w:eastAsia="Calibri"/>
          <w:bCs/>
          <w:noProof/>
          <w:szCs w:val="22"/>
        </w:rPr>
        <w:drawing>
          <wp:inline distT="0" distB="0" distL="0" distR="0" wp14:anchorId="3DF4242D" wp14:editId="1F9952D1">
            <wp:extent cx="3534859" cy="2160000"/>
            <wp:effectExtent l="0" t="0" r="889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34859" cy="2160000"/>
                    </a:xfrm>
                    <a:prstGeom prst="rect">
                      <a:avLst/>
                    </a:prstGeom>
                    <a:noFill/>
                  </pic:spPr>
                </pic:pic>
              </a:graphicData>
            </a:graphic>
          </wp:inline>
        </w:drawing>
      </w:r>
    </w:p>
    <w:p w14:paraId="666188BC" w14:textId="53F93B1E" w:rsidR="00787398" w:rsidRPr="00787398" w:rsidRDefault="00CA2383" w:rsidP="00787398">
      <w:pPr>
        <w:spacing w:before="120"/>
        <w:jc w:val="both"/>
      </w:pPr>
      <w:bookmarkStart w:id="276" w:name="_Toc231552148"/>
      <w:r w:rsidRPr="00787398">
        <w:t xml:space="preserve">Рисунок </w:t>
      </w:r>
      <w:r w:rsidRPr="00787398">
        <w:rPr>
          <w:noProof/>
        </w:rPr>
        <w:fldChar w:fldCharType="begin"/>
      </w:r>
      <w:r w:rsidRPr="00787398">
        <w:rPr>
          <w:noProof/>
        </w:rPr>
        <w:instrText xml:space="preserve"> SEQ Рисунок \* ARABIC </w:instrText>
      </w:r>
      <w:r w:rsidRPr="00787398">
        <w:rPr>
          <w:noProof/>
        </w:rPr>
        <w:fldChar w:fldCharType="separate"/>
      </w:r>
      <w:r w:rsidR="00EB25B9">
        <w:rPr>
          <w:noProof/>
        </w:rPr>
        <w:t>27</w:t>
      </w:r>
      <w:r w:rsidRPr="00787398">
        <w:rPr>
          <w:noProof/>
        </w:rPr>
        <w:fldChar w:fldCharType="end"/>
      </w:r>
      <w:r w:rsidRPr="00787398">
        <w:t xml:space="preserve"> – Средние цены предложения рынка продажи земельных участков под садоводство и огородничество</w:t>
      </w:r>
      <w:r w:rsidR="00787398" w:rsidRPr="00787398">
        <w:t xml:space="preserve"> </w:t>
      </w:r>
      <w:r w:rsidR="00787398" w:rsidRPr="00787398">
        <w:rPr>
          <w:rFonts w:eastAsia="Calibri"/>
          <w:bCs/>
          <w:szCs w:val="22"/>
          <w:lang w:eastAsia="ar-SA"/>
        </w:rPr>
        <w:t xml:space="preserve">г. Хабаровска </w:t>
      </w:r>
      <w:r w:rsidR="00787398" w:rsidRPr="00787398">
        <w:t xml:space="preserve">в зависимости </w:t>
      </w:r>
      <w:r w:rsidR="00787398">
        <w:t xml:space="preserve">от </w:t>
      </w:r>
      <w:r w:rsidR="00787398" w:rsidRPr="00787398">
        <w:t>местоположения относительно центров населенных пунктов с учетом их численности (</w:t>
      </w:r>
      <w:r w:rsidR="00787398">
        <w:t>н</w:t>
      </w:r>
      <w:r w:rsidR="00787398" w:rsidRPr="00787398">
        <w:t>аправление</w:t>
      </w:r>
      <w:r w:rsidR="00787398">
        <w:t>)</w:t>
      </w:r>
      <w:bookmarkEnd w:id="276"/>
    </w:p>
    <w:p w14:paraId="0FD1449E" w14:textId="4BB5E81E" w:rsidR="00AA44D6" w:rsidRPr="00787398" w:rsidRDefault="00AA44D6" w:rsidP="00AA44D6">
      <w:pPr>
        <w:spacing w:before="120"/>
        <w:jc w:val="both"/>
      </w:pPr>
      <w:bookmarkStart w:id="277" w:name="_Toc231552240"/>
      <w:r w:rsidRPr="00787398">
        <w:t xml:space="preserve">Таблица </w:t>
      </w:r>
      <w:r w:rsidRPr="00787398">
        <w:rPr>
          <w:noProof/>
        </w:rPr>
        <w:fldChar w:fldCharType="begin"/>
      </w:r>
      <w:r w:rsidRPr="00787398">
        <w:rPr>
          <w:noProof/>
        </w:rPr>
        <w:instrText xml:space="preserve"> SEQ Таблица \* ARABIC </w:instrText>
      </w:r>
      <w:r w:rsidRPr="00787398">
        <w:rPr>
          <w:noProof/>
        </w:rPr>
        <w:fldChar w:fldCharType="separate"/>
      </w:r>
      <w:r w:rsidR="00EB25B9">
        <w:rPr>
          <w:noProof/>
        </w:rPr>
        <w:t>49</w:t>
      </w:r>
      <w:r w:rsidRPr="00787398">
        <w:rPr>
          <w:noProof/>
        </w:rPr>
        <w:fldChar w:fldCharType="end"/>
      </w:r>
      <w:r w:rsidRPr="00787398">
        <w:t xml:space="preserve"> – Цены </w:t>
      </w:r>
      <w:r w:rsidR="009D7B22" w:rsidRPr="00787398">
        <w:t>предложения</w:t>
      </w:r>
      <w:r w:rsidRPr="00787398">
        <w:t xml:space="preserve"> </w:t>
      </w:r>
      <w:r w:rsidR="009D7B22" w:rsidRPr="00787398">
        <w:t xml:space="preserve">земельных участков </w:t>
      </w:r>
      <w:r w:rsidR="00AE1FF2" w:rsidRPr="00787398">
        <w:t>под садоводство и огородничество</w:t>
      </w:r>
      <w:r w:rsidRPr="00787398">
        <w:t xml:space="preserve"> </w:t>
      </w:r>
      <w:r w:rsidR="00787398" w:rsidRPr="00787398">
        <w:t>под садоводство и огородничество г. Хабаровска в зависимости от местоположения относительно центров населенных пунктов с учетом их численности (направление)</w:t>
      </w:r>
      <w:bookmarkEnd w:id="277"/>
    </w:p>
    <w:tbl>
      <w:tblPr>
        <w:tblW w:w="5000" w:type="pct"/>
        <w:tblLook w:val="04A0" w:firstRow="1" w:lastRow="0" w:firstColumn="1" w:lastColumn="0" w:noHBand="0" w:noVBand="1"/>
      </w:tblPr>
      <w:tblGrid>
        <w:gridCol w:w="3371"/>
        <w:gridCol w:w="1162"/>
        <w:gridCol w:w="1527"/>
        <w:gridCol w:w="2018"/>
        <w:gridCol w:w="1745"/>
      </w:tblGrid>
      <w:tr w:rsidR="00787398" w:rsidRPr="00787398" w14:paraId="06D9E9D6" w14:textId="77777777" w:rsidTr="005D2768">
        <w:trPr>
          <w:trHeight w:val="113"/>
          <w:tblHeader/>
        </w:trPr>
        <w:tc>
          <w:tcPr>
            <w:tcW w:w="1737" w:type="pct"/>
            <w:tcBorders>
              <w:top w:val="single" w:sz="4" w:space="0" w:color="auto"/>
              <w:left w:val="single" w:sz="4" w:space="0" w:color="auto"/>
              <w:bottom w:val="single" w:sz="4" w:space="0" w:color="auto"/>
              <w:right w:val="single" w:sz="4" w:space="0" w:color="auto"/>
            </w:tcBorders>
            <w:vAlign w:val="center"/>
            <w:hideMark/>
          </w:tcPr>
          <w:p w14:paraId="6A4208BC" w14:textId="77777777" w:rsidR="00AA44D6" w:rsidRPr="00787398" w:rsidRDefault="00AA44D6" w:rsidP="00AA44D6">
            <w:pPr>
              <w:jc w:val="center"/>
              <w:rPr>
                <w:bCs/>
                <w:sz w:val="18"/>
                <w:szCs w:val="18"/>
              </w:rPr>
            </w:pPr>
            <w:r w:rsidRPr="00787398">
              <w:rPr>
                <w:bCs/>
                <w:sz w:val="18"/>
                <w:szCs w:val="18"/>
              </w:rPr>
              <w:t>Местоположение</w:t>
            </w:r>
          </w:p>
        </w:tc>
        <w:tc>
          <w:tcPr>
            <w:tcW w:w="508" w:type="pct"/>
            <w:tcBorders>
              <w:top w:val="single" w:sz="4" w:space="0" w:color="auto"/>
              <w:left w:val="nil"/>
              <w:bottom w:val="single" w:sz="4" w:space="0" w:color="auto"/>
              <w:right w:val="single" w:sz="4" w:space="0" w:color="auto"/>
            </w:tcBorders>
            <w:vAlign w:val="center"/>
            <w:hideMark/>
          </w:tcPr>
          <w:p w14:paraId="0255FC00" w14:textId="77777777" w:rsidR="00AA44D6" w:rsidRPr="00787398" w:rsidRDefault="00AA44D6" w:rsidP="00AA44D6">
            <w:pPr>
              <w:jc w:val="center"/>
              <w:rPr>
                <w:bCs/>
                <w:sz w:val="18"/>
                <w:szCs w:val="18"/>
              </w:rPr>
            </w:pPr>
            <w:r w:rsidRPr="00787398">
              <w:rPr>
                <w:bCs/>
                <w:sz w:val="18"/>
                <w:szCs w:val="18"/>
              </w:rPr>
              <w:t>Количество, ед.</w:t>
            </w:r>
          </w:p>
        </w:tc>
        <w:tc>
          <w:tcPr>
            <w:tcW w:w="798" w:type="pct"/>
            <w:tcBorders>
              <w:top w:val="single" w:sz="4" w:space="0" w:color="auto"/>
              <w:left w:val="nil"/>
              <w:bottom w:val="single" w:sz="4" w:space="0" w:color="auto"/>
              <w:right w:val="single" w:sz="4" w:space="0" w:color="auto"/>
            </w:tcBorders>
            <w:vAlign w:val="center"/>
            <w:hideMark/>
          </w:tcPr>
          <w:p w14:paraId="37B14E76" w14:textId="77777777" w:rsidR="00AA44D6" w:rsidRPr="00787398" w:rsidRDefault="00AA44D6" w:rsidP="00AA44D6">
            <w:pPr>
              <w:jc w:val="center"/>
              <w:rPr>
                <w:bCs/>
                <w:sz w:val="18"/>
                <w:szCs w:val="18"/>
              </w:rPr>
            </w:pPr>
            <w:r w:rsidRPr="00787398">
              <w:rPr>
                <w:bCs/>
                <w:sz w:val="18"/>
                <w:szCs w:val="18"/>
              </w:rPr>
              <w:t>Средняя цена предложения, руб./кв.м.</w:t>
            </w:r>
          </w:p>
        </w:tc>
        <w:tc>
          <w:tcPr>
            <w:tcW w:w="1048" w:type="pct"/>
            <w:tcBorders>
              <w:top w:val="single" w:sz="4" w:space="0" w:color="auto"/>
              <w:left w:val="nil"/>
              <w:bottom w:val="single" w:sz="4" w:space="0" w:color="auto"/>
              <w:right w:val="single" w:sz="4" w:space="0" w:color="auto"/>
            </w:tcBorders>
            <w:vAlign w:val="center"/>
            <w:hideMark/>
          </w:tcPr>
          <w:p w14:paraId="281BE322" w14:textId="237977C9" w:rsidR="00AA44D6" w:rsidRPr="00787398" w:rsidRDefault="00AA44D6" w:rsidP="00AA44D6">
            <w:pPr>
              <w:jc w:val="center"/>
              <w:rPr>
                <w:bCs/>
                <w:sz w:val="18"/>
                <w:szCs w:val="18"/>
              </w:rPr>
            </w:pPr>
            <w:r w:rsidRPr="00787398">
              <w:rPr>
                <w:bCs/>
                <w:sz w:val="18"/>
                <w:szCs w:val="18"/>
              </w:rPr>
              <w:t>Минимальная цена предложения, руб./</w:t>
            </w:r>
            <w:r w:rsidR="009D7B22" w:rsidRPr="00787398">
              <w:rPr>
                <w:bCs/>
                <w:sz w:val="18"/>
                <w:szCs w:val="18"/>
              </w:rPr>
              <w:t>кв.м.</w:t>
            </w:r>
          </w:p>
        </w:tc>
        <w:tc>
          <w:tcPr>
            <w:tcW w:w="909" w:type="pct"/>
            <w:tcBorders>
              <w:top w:val="single" w:sz="4" w:space="0" w:color="auto"/>
              <w:left w:val="nil"/>
              <w:bottom w:val="single" w:sz="4" w:space="0" w:color="auto"/>
              <w:right w:val="single" w:sz="4" w:space="0" w:color="auto"/>
            </w:tcBorders>
            <w:vAlign w:val="center"/>
            <w:hideMark/>
          </w:tcPr>
          <w:p w14:paraId="50E546CC" w14:textId="77777777" w:rsidR="00AA44D6" w:rsidRPr="00787398" w:rsidRDefault="00AA44D6" w:rsidP="00AA44D6">
            <w:pPr>
              <w:jc w:val="center"/>
              <w:rPr>
                <w:bCs/>
                <w:sz w:val="18"/>
                <w:szCs w:val="18"/>
              </w:rPr>
            </w:pPr>
            <w:r w:rsidRPr="00787398">
              <w:rPr>
                <w:bCs/>
                <w:sz w:val="18"/>
                <w:szCs w:val="18"/>
              </w:rPr>
              <w:t>Максимальная цена предложения, руб./кв.м.</w:t>
            </w:r>
          </w:p>
        </w:tc>
      </w:tr>
      <w:tr w:rsidR="009279B1" w:rsidRPr="00787398" w14:paraId="3717163B" w14:textId="77777777" w:rsidTr="005D2768">
        <w:trPr>
          <w:trHeight w:val="113"/>
          <w:tblHeader/>
        </w:trPr>
        <w:tc>
          <w:tcPr>
            <w:tcW w:w="1737" w:type="pct"/>
            <w:tcBorders>
              <w:top w:val="nil"/>
              <w:left w:val="single" w:sz="4" w:space="0" w:color="auto"/>
              <w:bottom w:val="single" w:sz="4" w:space="0" w:color="auto"/>
              <w:right w:val="single" w:sz="4" w:space="0" w:color="auto"/>
            </w:tcBorders>
            <w:vAlign w:val="bottom"/>
          </w:tcPr>
          <w:p w14:paraId="7371DB5B" w14:textId="601D0251" w:rsidR="009279B1" w:rsidRPr="00787398" w:rsidRDefault="009279B1" w:rsidP="009279B1">
            <w:pPr>
              <w:rPr>
                <w:bCs/>
                <w:sz w:val="18"/>
                <w:szCs w:val="18"/>
              </w:rPr>
            </w:pPr>
            <w:r w:rsidRPr="00787398">
              <w:rPr>
                <w:sz w:val="18"/>
                <w:szCs w:val="18"/>
              </w:rPr>
              <w:t>Северо-восточное (район аэропорта)</w:t>
            </w:r>
          </w:p>
        </w:tc>
        <w:tc>
          <w:tcPr>
            <w:tcW w:w="508" w:type="pct"/>
            <w:tcBorders>
              <w:top w:val="nil"/>
              <w:left w:val="nil"/>
              <w:bottom w:val="single" w:sz="4" w:space="0" w:color="auto"/>
              <w:right w:val="single" w:sz="4" w:space="0" w:color="auto"/>
            </w:tcBorders>
            <w:noWrap/>
            <w:vAlign w:val="bottom"/>
          </w:tcPr>
          <w:p w14:paraId="71F9358E" w14:textId="165AE82F" w:rsidR="009279B1" w:rsidRPr="00787398" w:rsidRDefault="009279B1" w:rsidP="009279B1">
            <w:pPr>
              <w:jc w:val="center"/>
              <w:rPr>
                <w:sz w:val="18"/>
                <w:szCs w:val="18"/>
              </w:rPr>
            </w:pPr>
            <w:r>
              <w:rPr>
                <w:sz w:val="18"/>
                <w:szCs w:val="18"/>
              </w:rPr>
              <w:t>193</w:t>
            </w:r>
          </w:p>
        </w:tc>
        <w:tc>
          <w:tcPr>
            <w:tcW w:w="798" w:type="pct"/>
            <w:tcBorders>
              <w:top w:val="single" w:sz="4" w:space="0" w:color="auto"/>
              <w:left w:val="single" w:sz="4" w:space="0" w:color="auto"/>
              <w:bottom w:val="single" w:sz="4" w:space="0" w:color="auto"/>
              <w:right w:val="single" w:sz="4" w:space="0" w:color="auto"/>
            </w:tcBorders>
            <w:noWrap/>
            <w:vAlign w:val="bottom"/>
          </w:tcPr>
          <w:p w14:paraId="00888067" w14:textId="253ADD97" w:rsidR="009279B1" w:rsidRPr="00787398" w:rsidRDefault="009279B1" w:rsidP="009279B1">
            <w:pPr>
              <w:jc w:val="center"/>
              <w:rPr>
                <w:sz w:val="18"/>
                <w:szCs w:val="18"/>
              </w:rPr>
            </w:pPr>
            <w:r>
              <w:rPr>
                <w:sz w:val="18"/>
                <w:szCs w:val="18"/>
              </w:rPr>
              <w:t>1 242</w:t>
            </w:r>
          </w:p>
        </w:tc>
        <w:tc>
          <w:tcPr>
            <w:tcW w:w="1048" w:type="pct"/>
            <w:tcBorders>
              <w:top w:val="single" w:sz="4" w:space="0" w:color="auto"/>
              <w:left w:val="nil"/>
              <w:bottom w:val="single" w:sz="4" w:space="0" w:color="auto"/>
              <w:right w:val="single" w:sz="4" w:space="0" w:color="auto"/>
            </w:tcBorders>
            <w:noWrap/>
            <w:vAlign w:val="bottom"/>
          </w:tcPr>
          <w:p w14:paraId="0FB28D9E" w14:textId="4C960BB5" w:rsidR="009279B1" w:rsidRPr="00787398" w:rsidRDefault="009279B1" w:rsidP="009279B1">
            <w:pPr>
              <w:jc w:val="center"/>
              <w:rPr>
                <w:sz w:val="18"/>
                <w:szCs w:val="18"/>
              </w:rPr>
            </w:pPr>
            <w:r>
              <w:rPr>
                <w:sz w:val="18"/>
                <w:szCs w:val="18"/>
              </w:rPr>
              <w:t>494</w:t>
            </w:r>
          </w:p>
        </w:tc>
        <w:tc>
          <w:tcPr>
            <w:tcW w:w="909" w:type="pct"/>
            <w:tcBorders>
              <w:top w:val="single" w:sz="4" w:space="0" w:color="auto"/>
              <w:left w:val="nil"/>
              <w:bottom w:val="single" w:sz="4" w:space="0" w:color="auto"/>
              <w:right w:val="single" w:sz="4" w:space="0" w:color="auto"/>
            </w:tcBorders>
            <w:noWrap/>
            <w:vAlign w:val="bottom"/>
          </w:tcPr>
          <w:p w14:paraId="4FEFA198" w14:textId="07D6EB00" w:rsidR="009279B1" w:rsidRPr="00787398" w:rsidRDefault="009279B1" w:rsidP="009279B1">
            <w:pPr>
              <w:jc w:val="center"/>
              <w:rPr>
                <w:sz w:val="18"/>
                <w:szCs w:val="18"/>
              </w:rPr>
            </w:pPr>
            <w:r>
              <w:rPr>
                <w:sz w:val="18"/>
                <w:szCs w:val="18"/>
              </w:rPr>
              <w:t>1 913</w:t>
            </w:r>
          </w:p>
        </w:tc>
      </w:tr>
      <w:tr w:rsidR="009279B1" w:rsidRPr="00787398" w14:paraId="27E931ED" w14:textId="77777777" w:rsidTr="005D2768">
        <w:trPr>
          <w:trHeight w:val="113"/>
          <w:tblHeader/>
        </w:trPr>
        <w:tc>
          <w:tcPr>
            <w:tcW w:w="1737" w:type="pct"/>
            <w:tcBorders>
              <w:top w:val="nil"/>
              <w:left w:val="single" w:sz="4" w:space="0" w:color="auto"/>
              <w:bottom w:val="single" w:sz="4" w:space="0" w:color="auto"/>
              <w:right w:val="single" w:sz="4" w:space="0" w:color="auto"/>
            </w:tcBorders>
            <w:vAlign w:val="bottom"/>
            <w:hideMark/>
          </w:tcPr>
          <w:p w14:paraId="70EC7588" w14:textId="4AE902E2" w:rsidR="009279B1" w:rsidRPr="00787398" w:rsidRDefault="009279B1" w:rsidP="009279B1">
            <w:pPr>
              <w:rPr>
                <w:bCs/>
                <w:sz w:val="18"/>
                <w:szCs w:val="18"/>
              </w:rPr>
            </w:pPr>
            <w:r w:rsidRPr="00787398">
              <w:rPr>
                <w:sz w:val="18"/>
                <w:szCs w:val="18"/>
              </w:rPr>
              <w:t xml:space="preserve">Северное, в р-не </w:t>
            </w:r>
            <w:proofErr w:type="spellStart"/>
            <w:proofErr w:type="gramStart"/>
            <w:r w:rsidRPr="00787398">
              <w:rPr>
                <w:sz w:val="18"/>
                <w:szCs w:val="18"/>
              </w:rPr>
              <w:t>ост.Полярная</w:t>
            </w:r>
            <w:proofErr w:type="spellEnd"/>
            <w:proofErr w:type="gramEnd"/>
          </w:p>
        </w:tc>
        <w:tc>
          <w:tcPr>
            <w:tcW w:w="508" w:type="pct"/>
            <w:tcBorders>
              <w:top w:val="nil"/>
              <w:left w:val="nil"/>
              <w:bottom w:val="single" w:sz="4" w:space="0" w:color="auto"/>
              <w:right w:val="single" w:sz="4" w:space="0" w:color="auto"/>
            </w:tcBorders>
            <w:noWrap/>
            <w:vAlign w:val="bottom"/>
            <w:hideMark/>
          </w:tcPr>
          <w:p w14:paraId="3A65C47D" w14:textId="7C7FA1FA" w:rsidR="009279B1" w:rsidRPr="00787398" w:rsidRDefault="009279B1" w:rsidP="009279B1">
            <w:pPr>
              <w:jc w:val="center"/>
              <w:rPr>
                <w:sz w:val="18"/>
                <w:szCs w:val="18"/>
              </w:rPr>
            </w:pPr>
            <w:r>
              <w:rPr>
                <w:sz w:val="18"/>
                <w:szCs w:val="18"/>
              </w:rPr>
              <w:t>81</w:t>
            </w:r>
          </w:p>
        </w:tc>
        <w:tc>
          <w:tcPr>
            <w:tcW w:w="798" w:type="pct"/>
            <w:tcBorders>
              <w:top w:val="single" w:sz="4" w:space="0" w:color="auto"/>
              <w:left w:val="single" w:sz="4" w:space="0" w:color="auto"/>
              <w:bottom w:val="single" w:sz="4" w:space="0" w:color="auto"/>
              <w:right w:val="single" w:sz="4" w:space="0" w:color="auto"/>
            </w:tcBorders>
            <w:noWrap/>
            <w:vAlign w:val="bottom"/>
            <w:hideMark/>
          </w:tcPr>
          <w:p w14:paraId="6D2FC068" w14:textId="119B4D50" w:rsidR="009279B1" w:rsidRPr="00787398" w:rsidRDefault="009279B1" w:rsidP="009279B1">
            <w:pPr>
              <w:jc w:val="center"/>
              <w:rPr>
                <w:sz w:val="18"/>
                <w:szCs w:val="18"/>
              </w:rPr>
            </w:pPr>
            <w:r>
              <w:rPr>
                <w:sz w:val="18"/>
                <w:szCs w:val="18"/>
              </w:rPr>
              <w:t>859</w:t>
            </w:r>
          </w:p>
        </w:tc>
        <w:tc>
          <w:tcPr>
            <w:tcW w:w="1048" w:type="pct"/>
            <w:tcBorders>
              <w:top w:val="single" w:sz="4" w:space="0" w:color="auto"/>
              <w:left w:val="nil"/>
              <w:bottom w:val="single" w:sz="4" w:space="0" w:color="auto"/>
              <w:right w:val="single" w:sz="4" w:space="0" w:color="auto"/>
            </w:tcBorders>
            <w:noWrap/>
            <w:vAlign w:val="bottom"/>
            <w:hideMark/>
          </w:tcPr>
          <w:p w14:paraId="5BF53D2E" w14:textId="0DD36459" w:rsidR="009279B1" w:rsidRPr="00787398" w:rsidRDefault="009279B1" w:rsidP="009279B1">
            <w:pPr>
              <w:jc w:val="center"/>
              <w:rPr>
                <w:sz w:val="18"/>
                <w:szCs w:val="18"/>
              </w:rPr>
            </w:pPr>
            <w:r>
              <w:rPr>
                <w:sz w:val="18"/>
                <w:szCs w:val="18"/>
              </w:rPr>
              <w:t>436</w:t>
            </w:r>
          </w:p>
        </w:tc>
        <w:tc>
          <w:tcPr>
            <w:tcW w:w="909" w:type="pct"/>
            <w:tcBorders>
              <w:top w:val="single" w:sz="4" w:space="0" w:color="auto"/>
              <w:left w:val="nil"/>
              <w:bottom w:val="single" w:sz="4" w:space="0" w:color="auto"/>
              <w:right w:val="single" w:sz="4" w:space="0" w:color="auto"/>
            </w:tcBorders>
            <w:noWrap/>
            <w:vAlign w:val="bottom"/>
            <w:hideMark/>
          </w:tcPr>
          <w:p w14:paraId="6A390106" w14:textId="58E9FE30" w:rsidR="009279B1" w:rsidRPr="00787398" w:rsidRDefault="009279B1" w:rsidP="009279B1">
            <w:pPr>
              <w:jc w:val="center"/>
              <w:rPr>
                <w:sz w:val="18"/>
                <w:szCs w:val="18"/>
              </w:rPr>
            </w:pPr>
            <w:r>
              <w:rPr>
                <w:sz w:val="18"/>
                <w:szCs w:val="18"/>
              </w:rPr>
              <w:t>1 264</w:t>
            </w:r>
          </w:p>
        </w:tc>
      </w:tr>
      <w:tr w:rsidR="009279B1" w:rsidRPr="00787398" w14:paraId="2C671892" w14:textId="77777777" w:rsidTr="005D2768">
        <w:trPr>
          <w:trHeight w:val="113"/>
          <w:tblHeader/>
        </w:trPr>
        <w:tc>
          <w:tcPr>
            <w:tcW w:w="1737" w:type="pct"/>
            <w:tcBorders>
              <w:top w:val="nil"/>
              <w:left w:val="single" w:sz="4" w:space="0" w:color="auto"/>
              <w:bottom w:val="single" w:sz="4" w:space="0" w:color="auto"/>
              <w:right w:val="single" w:sz="4" w:space="0" w:color="auto"/>
            </w:tcBorders>
            <w:vAlign w:val="bottom"/>
            <w:hideMark/>
          </w:tcPr>
          <w:p w14:paraId="382D1668" w14:textId="3ED0B6B3" w:rsidR="009279B1" w:rsidRPr="00787398" w:rsidRDefault="009279B1" w:rsidP="009279B1">
            <w:pPr>
              <w:rPr>
                <w:bCs/>
                <w:sz w:val="18"/>
                <w:szCs w:val="18"/>
              </w:rPr>
            </w:pPr>
            <w:r w:rsidRPr="009279B1">
              <w:rPr>
                <w:sz w:val="18"/>
                <w:szCs w:val="18"/>
              </w:rPr>
              <w:t>Южное (район улиц Яблоневая и Лазурная)</w:t>
            </w:r>
          </w:p>
        </w:tc>
        <w:tc>
          <w:tcPr>
            <w:tcW w:w="508" w:type="pct"/>
            <w:tcBorders>
              <w:top w:val="nil"/>
              <w:left w:val="nil"/>
              <w:bottom w:val="single" w:sz="4" w:space="0" w:color="auto"/>
              <w:right w:val="single" w:sz="4" w:space="0" w:color="auto"/>
            </w:tcBorders>
            <w:noWrap/>
            <w:vAlign w:val="bottom"/>
            <w:hideMark/>
          </w:tcPr>
          <w:p w14:paraId="34C16E4C" w14:textId="00A6F249" w:rsidR="009279B1" w:rsidRPr="00787398" w:rsidRDefault="009279B1" w:rsidP="009279B1">
            <w:pPr>
              <w:jc w:val="center"/>
              <w:rPr>
                <w:sz w:val="18"/>
                <w:szCs w:val="18"/>
              </w:rPr>
            </w:pPr>
            <w:r>
              <w:rPr>
                <w:sz w:val="18"/>
                <w:szCs w:val="18"/>
              </w:rPr>
              <w:t>17</w:t>
            </w:r>
          </w:p>
        </w:tc>
        <w:tc>
          <w:tcPr>
            <w:tcW w:w="798" w:type="pct"/>
            <w:tcBorders>
              <w:top w:val="nil"/>
              <w:left w:val="single" w:sz="4" w:space="0" w:color="auto"/>
              <w:bottom w:val="single" w:sz="4" w:space="0" w:color="auto"/>
              <w:right w:val="single" w:sz="4" w:space="0" w:color="auto"/>
            </w:tcBorders>
            <w:noWrap/>
            <w:vAlign w:val="bottom"/>
            <w:hideMark/>
          </w:tcPr>
          <w:p w14:paraId="7BB11D44" w14:textId="47E433DC" w:rsidR="009279B1" w:rsidRPr="00787398" w:rsidRDefault="009279B1" w:rsidP="009279B1">
            <w:pPr>
              <w:jc w:val="center"/>
              <w:rPr>
                <w:sz w:val="18"/>
                <w:szCs w:val="18"/>
              </w:rPr>
            </w:pPr>
            <w:r>
              <w:rPr>
                <w:sz w:val="18"/>
                <w:szCs w:val="18"/>
              </w:rPr>
              <w:t>737</w:t>
            </w:r>
          </w:p>
        </w:tc>
        <w:tc>
          <w:tcPr>
            <w:tcW w:w="1048" w:type="pct"/>
            <w:tcBorders>
              <w:top w:val="nil"/>
              <w:left w:val="nil"/>
              <w:bottom w:val="single" w:sz="4" w:space="0" w:color="auto"/>
              <w:right w:val="single" w:sz="4" w:space="0" w:color="auto"/>
            </w:tcBorders>
            <w:noWrap/>
            <w:vAlign w:val="bottom"/>
            <w:hideMark/>
          </w:tcPr>
          <w:p w14:paraId="54BCBABB" w14:textId="41530ADB" w:rsidR="009279B1" w:rsidRPr="00787398" w:rsidRDefault="009279B1" w:rsidP="009279B1">
            <w:pPr>
              <w:jc w:val="center"/>
              <w:rPr>
                <w:sz w:val="18"/>
                <w:szCs w:val="18"/>
              </w:rPr>
            </w:pPr>
            <w:r>
              <w:rPr>
                <w:sz w:val="18"/>
                <w:szCs w:val="18"/>
              </w:rPr>
              <w:t>470</w:t>
            </w:r>
          </w:p>
        </w:tc>
        <w:tc>
          <w:tcPr>
            <w:tcW w:w="909" w:type="pct"/>
            <w:tcBorders>
              <w:top w:val="nil"/>
              <w:left w:val="nil"/>
              <w:bottom w:val="single" w:sz="4" w:space="0" w:color="auto"/>
              <w:right w:val="single" w:sz="4" w:space="0" w:color="auto"/>
            </w:tcBorders>
            <w:noWrap/>
            <w:vAlign w:val="bottom"/>
            <w:hideMark/>
          </w:tcPr>
          <w:p w14:paraId="675469AE" w14:textId="4EDE286B" w:rsidR="009279B1" w:rsidRPr="00787398" w:rsidRDefault="009279B1" w:rsidP="009279B1">
            <w:pPr>
              <w:jc w:val="center"/>
              <w:rPr>
                <w:sz w:val="18"/>
                <w:szCs w:val="18"/>
              </w:rPr>
            </w:pPr>
            <w:r>
              <w:rPr>
                <w:sz w:val="18"/>
                <w:szCs w:val="18"/>
              </w:rPr>
              <w:t>1 185</w:t>
            </w:r>
          </w:p>
        </w:tc>
      </w:tr>
      <w:tr w:rsidR="009279B1" w:rsidRPr="00787398" w14:paraId="3FA312D8" w14:textId="77777777" w:rsidTr="005D2768">
        <w:trPr>
          <w:trHeight w:val="113"/>
          <w:tblHeader/>
        </w:trPr>
        <w:tc>
          <w:tcPr>
            <w:tcW w:w="1737" w:type="pct"/>
            <w:tcBorders>
              <w:top w:val="nil"/>
              <w:left w:val="single" w:sz="4" w:space="0" w:color="auto"/>
              <w:bottom w:val="single" w:sz="4" w:space="0" w:color="auto"/>
              <w:right w:val="single" w:sz="4" w:space="0" w:color="auto"/>
            </w:tcBorders>
            <w:vAlign w:val="bottom"/>
            <w:hideMark/>
          </w:tcPr>
          <w:p w14:paraId="0A266326" w14:textId="41B67252" w:rsidR="009279B1" w:rsidRPr="00787398" w:rsidRDefault="009279B1" w:rsidP="009279B1">
            <w:pPr>
              <w:rPr>
                <w:bCs/>
                <w:sz w:val="18"/>
                <w:szCs w:val="18"/>
              </w:rPr>
            </w:pPr>
            <w:r w:rsidRPr="00787398">
              <w:rPr>
                <w:sz w:val="18"/>
                <w:szCs w:val="18"/>
              </w:rPr>
              <w:t>Восточное (п. Горького)</w:t>
            </w:r>
          </w:p>
        </w:tc>
        <w:tc>
          <w:tcPr>
            <w:tcW w:w="508" w:type="pct"/>
            <w:tcBorders>
              <w:top w:val="nil"/>
              <w:left w:val="nil"/>
              <w:bottom w:val="single" w:sz="4" w:space="0" w:color="auto"/>
              <w:right w:val="single" w:sz="4" w:space="0" w:color="auto"/>
            </w:tcBorders>
            <w:noWrap/>
            <w:vAlign w:val="bottom"/>
            <w:hideMark/>
          </w:tcPr>
          <w:p w14:paraId="7DB64E91" w14:textId="072A4E27" w:rsidR="009279B1" w:rsidRPr="00787398" w:rsidRDefault="009279B1" w:rsidP="009279B1">
            <w:pPr>
              <w:jc w:val="center"/>
              <w:rPr>
                <w:sz w:val="18"/>
                <w:szCs w:val="18"/>
              </w:rPr>
            </w:pPr>
            <w:r>
              <w:rPr>
                <w:sz w:val="18"/>
                <w:szCs w:val="18"/>
              </w:rPr>
              <w:t>177</w:t>
            </w:r>
          </w:p>
        </w:tc>
        <w:tc>
          <w:tcPr>
            <w:tcW w:w="798" w:type="pct"/>
            <w:tcBorders>
              <w:top w:val="nil"/>
              <w:left w:val="single" w:sz="4" w:space="0" w:color="auto"/>
              <w:bottom w:val="single" w:sz="4" w:space="0" w:color="auto"/>
              <w:right w:val="single" w:sz="4" w:space="0" w:color="auto"/>
            </w:tcBorders>
            <w:noWrap/>
            <w:vAlign w:val="bottom"/>
            <w:hideMark/>
          </w:tcPr>
          <w:p w14:paraId="55F0FF7E" w14:textId="4128B367" w:rsidR="009279B1" w:rsidRPr="00787398" w:rsidRDefault="009279B1" w:rsidP="009279B1">
            <w:pPr>
              <w:jc w:val="center"/>
              <w:rPr>
                <w:sz w:val="18"/>
                <w:szCs w:val="18"/>
              </w:rPr>
            </w:pPr>
            <w:r>
              <w:rPr>
                <w:sz w:val="18"/>
                <w:szCs w:val="18"/>
              </w:rPr>
              <w:t>750</w:t>
            </w:r>
          </w:p>
        </w:tc>
        <w:tc>
          <w:tcPr>
            <w:tcW w:w="1048" w:type="pct"/>
            <w:tcBorders>
              <w:top w:val="nil"/>
              <w:left w:val="nil"/>
              <w:bottom w:val="single" w:sz="4" w:space="0" w:color="auto"/>
              <w:right w:val="single" w:sz="4" w:space="0" w:color="auto"/>
            </w:tcBorders>
            <w:noWrap/>
            <w:vAlign w:val="bottom"/>
            <w:hideMark/>
          </w:tcPr>
          <w:p w14:paraId="1986777E" w14:textId="6B76ACD1" w:rsidR="009279B1" w:rsidRPr="00787398" w:rsidRDefault="009279B1" w:rsidP="009279B1">
            <w:pPr>
              <w:jc w:val="center"/>
              <w:rPr>
                <w:sz w:val="18"/>
                <w:szCs w:val="18"/>
              </w:rPr>
            </w:pPr>
            <w:r>
              <w:rPr>
                <w:sz w:val="18"/>
                <w:szCs w:val="18"/>
              </w:rPr>
              <w:t>313</w:t>
            </w:r>
          </w:p>
        </w:tc>
        <w:tc>
          <w:tcPr>
            <w:tcW w:w="909" w:type="pct"/>
            <w:tcBorders>
              <w:top w:val="nil"/>
              <w:left w:val="nil"/>
              <w:bottom w:val="single" w:sz="4" w:space="0" w:color="auto"/>
              <w:right w:val="single" w:sz="4" w:space="0" w:color="auto"/>
            </w:tcBorders>
            <w:noWrap/>
            <w:vAlign w:val="bottom"/>
            <w:hideMark/>
          </w:tcPr>
          <w:p w14:paraId="56A2D3C5" w14:textId="5BD783E5" w:rsidR="009279B1" w:rsidRPr="00787398" w:rsidRDefault="009279B1" w:rsidP="009279B1">
            <w:pPr>
              <w:jc w:val="center"/>
              <w:rPr>
                <w:sz w:val="18"/>
                <w:szCs w:val="18"/>
              </w:rPr>
            </w:pPr>
            <w:r>
              <w:rPr>
                <w:sz w:val="18"/>
                <w:szCs w:val="18"/>
              </w:rPr>
              <w:t>1 105</w:t>
            </w:r>
          </w:p>
        </w:tc>
      </w:tr>
      <w:tr w:rsidR="009279B1" w:rsidRPr="00787398" w14:paraId="4D027C22" w14:textId="77777777" w:rsidTr="005D2768">
        <w:trPr>
          <w:trHeight w:val="113"/>
          <w:tblHeader/>
        </w:trPr>
        <w:tc>
          <w:tcPr>
            <w:tcW w:w="1737" w:type="pct"/>
            <w:tcBorders>
              <w:top w:val="nil"/>
              <w:left w:val="single" w:sz="4" w:space="0" w:color="auto"/>
              <w:bottom w:val="single" w:sz="4" w:space="0" w:color="auto"/>
              <w:right w:val="single" w:sz="4" w:space="0" w:color="auto"/>
            </w:tcBorders>
            <w:vAlign w:val="bottom"/>
            <w:hideMark/>
          </w:tcPr>
          <w:p w14:paraId="6E16BFFC" w14:textId="113C4392" w:rsidR="009279B1" w:rsidRPr="00787398" w:rsidRDefault="009279B1" w:rsidP="009279B1">
            <w:pPr>
              <w:rPr>
                <w:bCs/>
                <w:sz w:val="18"/>
                <w:szCs w:val="18"/>
              </w:rPr>
            </w:pPr>
            <w:r w:rsidRPr="00787398">
              <w:rPr>
                <w:sz w:val="18"/>
                <w:szCs w:val="18"/>
              </w:rPr>
              <w:t>Северное, п. Березовка</w:t>
            </w:r>
          </w:p>
        </w:tc>
        <w:tc>
          <w:tcPr>
            <w:tcW w:w="508" w:type="pct"/>
            <w:tcBorders>
              <w:top w:val="nil"/>
              <w:left w:val="nil"/>
              <w:bottom w:val="single" w:sz="4" w:space="0" w:color="auto"/>
              <w:right w:val="single" w:sz="4" w:space="0" w:color="auto"/>
            </w:tcBorders>
            <w:noWrap/>
            <w:vAlign w:val="bottom"/>
            <w:hideMark/>
          </w:tcPr>
          <w:p w14:paraId="79D00661" w14:textId="71965208" w:rsidR="009279B1" w:rsidRPr="00787398" w:rsidRDefault="009279B1" w:rsidP="009279B1">
            <w:pPr>
              <w:jc w:val="center"/>
              <w:rPr>
                <w:sz w:val="18"/>
                <w:szCs w:val="18"/>
              </w:rPr>
            </w:pPr>
            <w:r>
              <w:rPr>
                <w:sz w:val="18"/>
                <w:szCs w:val="18"/>
              </w:rPr>
              <w:t>89</w:t>
            </w:r>
          </w:p>
        </w:tc>
        <w:tc>
          <w:tcPr>
            <w:tcW w:w="798" w:type="pct"/>
            <w:tcBorders>
              <w:top w:val="nil"/>
              <w:left w:val="single" w:sz="4" w:space="0" w:color="auto"/>
              <w:bottom w:val="single" w:sz="4" w:space="0" w:color="auto"/>
              <w:right w:val="single" w:sz="4" w:space="0" w:color="auto"/>
            </w:tcBorders>
            <w:noWrap/>
            <w:vAlign w:val="bottom"/>
            <w:hideMark/>
          </w:tcPr>
          <w:p w14:paraId="3C919D5E" w14:textId="5FE3895E" w:rsidR="009279B1" w:rsidRPr="00787398" w:rsidRDefault="009279B1" w:rsidP="009279B1">
            <w:pPr>
              <w:jc w:val="center"/>
              <w:rPr>
                <w:sz w:val="18"/>
                <w:szCs w:val="18"/>
              </w:rPr>
            </w:pPr>
            <w:r>
              <w:rPr>
                <w:sz w:val="18"/>
                <w:szCs w:val="18"/>
              </w:rPr>
              <w:t>561</w:t>
            </w:r>
          </w:p>
        </w:tc>
        <w:tc>
          <w:tcPr>
            <w:tcW w:w="1048" w:type="pct"/>
            <w:tcBorders>
              <w:top w:val="nil"/>
              <w:left w:val="nil"/>
              <w:bottom w:val="single" w:sz="4" w:space="0" w:color="auto"/>
              <w:right w:val="single" w:sz="4" w:space="0" w:color="auto"/>
            </w:tcBorders>
            <w:noWrap/>
            <w:vAlign w:val="bottom"/>
            <w:hideMark/>
          </w:tcPr>
          <w:p w14:paraId="394EE8CE" w14:textId="74DE8A6D" w:rsidR="009279B1" w:rsidRPr="00787398" w:rsidRDefault="009279B1" w:rsidP="009279B1">
            <w:pPr>
              <w:jc w:val="center"/>
              <w:rPr>
                <w:sz w:val="18"/>
                <w:szCs w:val="18"/>
              </w:rPr>
            </w:pPr>
            <w:r>
              <w:rPr>
                <w:sz w:val="18"/>
                <w:szCs w:val="18"/>
              </w:rPr>
              <w:t>322</w:t>
            </w:r>
          </w:p>
        </w:tc>
        <w:tc>
          <w:tcPr>
            <w:tcW w:w="909" w:type="pct"/>
            <w:tcBorders>
              <w:top w:val="nil"/>
              <w:left w:val="nil"/>
              <w:bottom w:val="single" w:sz="4" w:space="0" w:color="auto"/>
              <w:right w:val="single" w:sz="4" w:space="0" w:color="auto"/>
            </w:tcBorders>
            <w:noWrap/>
            <w:vAlign w:val="bottom"/>
            <w:hideMark/>
          </w:tcPr>
          <w:p w14:paraId="2345EF85" w14:textId="531F2FE1" w:rsidR="009279B1" w:rsidRPr="00787398" w:rsidRDefault="009279B1" w:rsidP="009279B1">
            <w:pPr>
              <w:jc w:val="center"/>
              <w:rPr>
                <w:sz w:val="18"/>
                <w:szCs w:val="18"/>
              </w:rPr>
            </w:pPr>
            <w:r>
              <w:rPr>
                <w:sz w:val="18"/>
                <w:szCs w:val="18"/>
              </w:rPr>
              <w:t>940</w:t>
            </w:r>
          </w:p>
        </w:tc>
      </w:tr>
      <w:tr w:rsidR="009279B1" w:rsidRPr="00787398" w14:paraId="30F0A94D" w14:textId="77777777" w:rsidTr="005D2768">
        <w:trPr>
          <w:trHeight w:val="113"/>
          <w:tblHeader/>
        </w:trPr>
        <w:tc>
          <w:tcPr>
            <w:tcW w:w="1737" w:type="pct"/>
            <w:tcBorders>
              <w:top w:val="nil"/>
              <w:left w:val="single" w:sz="4" w:space="0" w:color="auto"/>
              <w:bottom w:val="single" w:sz="4" w:space="0" w:color="auto"/>
              <w:right w:val="single" w:sz="4" w:space="0" w:color="auto"/>
            </w:tcBorders>
            <w:noWrap/>
            <w:vAlign w:val="center"/>
            <w:hideMark/>
          </w:tcPr>
          <w:p w14:paraId="736114BE" w14:textId="77777777" w:rsidR="009279B1" w:rsidRPr="00787398" w:rsidRDefault="009279B1" w:rsidP="009279B1">
            <w:pPr>
              <w:rPr>
                <w:sz w:val="18"/>
                <w:szCs w:val="18"/>
              </w:rPr>
            </w:pPr>
            <w:r w:rsidRPr="00787398">
              <w:rPr>
                <w:sz w:val="18"/>
                <w:szCs w:val="18"/>
              </w:rPr>
              <w:t xml:space="preserve">Итого </w:t>
            </w:r>
          </w:p>
        </w:tc>
        <w:tc>
          <w:tcPr>
            <w:tcW w:w="508" w:type="pct"/>
            <w:tcBorders>
              <w:top w:val="nil"/>
              <w:left w:val="nil"/>
              <w:bottom w:val="single" w:sz="4" w:space="0" w:color="auto"/>
              <w:right w:val="single" w:sz="4" w:space="0" w:color="auto"/>
            </w:tcBorders>
            <w:noWrap/>
            <w:vAlign w:val="bottom"/>
            <w:hideMark/>
          </w:tcPr>
          <w:p w14:paraId="6E65A88B" w14:textId="32D9E659" w:rsidR="009279B1" w:rsidRPr="00787398" w:rsidRDefault="009279B1" w:rsidP="009279B1">
            <w:pPr>
              <w:jc w:val="center"/>
              <w:rPr>
                <w:bCs/>
                <w:sz w:val="18"/>
                <w:szCs w:val="18"/>
              </w:rPr>
            </w:pPr>
            <w:r>
              <w:rPr>
                <w:sz w:val="18"/>
                <w:szCs w:val="18"/>
              </w:rPr>
              <w:t>557</w:t>
            </w:r>
          </w:p>
        </w:tc>
        <w:tc>
          <w:tcPr>
            <w:tcW w:w="798" w:type="pct"/>
            <w:tcBorders>
              <w:top w:val="nil"/>
              <w:left w:val="single" w:sz="4" w:space="0" w:color="auto"/>
              <w:bottom w:val="single" w:sz="4" w:space="0" w:color="auto"/>
              <w:right w:val="single" w:sz="4" w:space="0" w:color="auto"/>
            </w:tcBorders>
            <w:noWrap/>
            <w:vAlign w:val="center"/>
            <w:hideMark/>
          </w:tcPr>
          <w:p w14:paraId="4CFFCF83" w14:textId="394795F0" w:rsidR="009279B1" w:rsidRPr="00787398" w:rsidRDefault="009279B1" w:rsidP="009279B1">
            <w:pPr>
              <w:jc w:val="center"/>
              <w:rPr>
                <w:bCs/>
                <w:sz w:val="18"/>
                <w:szCs w:val="18"/>
              </w:rPr>
            </w:pPr>
            <w:r>
              <w:rPr>
                <w:sz w:val="18"/>
                <w:szCs w:val="18"/>
              </w:rPr>
              <w:t>931</w:t>
            </w:r>
          </w:p>
        </w:tc>
        <w:tc>
          <w:tcPr>
            <w:tcW w:w="1048" w:type="pct"/>
            <w:tcBorders>
              <w:top w:val="nil"/>
              <w:left w:val="nil"/>
              <w:bottom w:val="single" w:sz="4" w:space="0" w:color="auto"/>
              <w:right w:val="single" w:sz="4" w:space="0" w:color="auto"/>
            </w:tcBorders>
            <w:noWrap/>
            <w:vAlign w:val="bottom"/>
            <w:hideMark/>
          </w:tcPr>
          <w:p w14:paraId="0CC8A78A" w14:textId="36CE562F" w:rsidR="009279B1" w:rsidRPr="00787398" w:rsidRDefault="009279B1" w:rsidP="009279B1">
            <w:pPr>
              <w:jc w:val="center"/>
              <w:rPr>
                <w:bCs/>
                <w:sz w:val="18"/>
                <w:szCs w:val="18"/>
              </w:rPr>
            </w:pPr>
            <w:r>
              <w:rPr>
                <w:sz w:val="18"/>
                <w:szCs w:val="18"/>
              </w:rPr>
              <w:t>313</w:t>
            </w:r>
          </w:p>
        </w:tc>
        <w:tc>
          <w:tcPr>
            <w:tcW w:w="909" w:type="pct"/>
            <w:tcBorders>
              <w:top w:val="nil"/>
              <w:left w:val="nil"/>
              <w:bottom w:val="single" w:sz="4" w:space="0" w:color="auto"/>
              <w:right w:val="single" w:sz="4" w:space="0" w:color="auto"/>
            </w:tcBorders>
            <w:noWrap/>
            <w:vAlign w:val="bottom"/>
            <w:hideMark/>
          </w:tcPr>
          <w:p w14:paraId="08D00F89" w14:textId="6A6597D6" w:rsidR="009279B1" w:rsidRPr="00787398" w:rsidRDefault="009279B1" w:rsidP="009279B1">
            <w:pPr>
              <w:jc w:val="center"/>
              <w:rPr>
                <w:bCs/>
                <w:sz w:val="18"/>
                <w:szCs w:val="18"/>
              </w:rPr>
            </w:pPr>
            <w:r>
              <w:rPr>
                <w:sz w:val="18"/>
                <w:szCs w:val="18"/>
              </w:rPr>
              <w:t>1 913</w:t>
            </w:r>
          </w:p>
        </w:tc>
      </w:tr>
    </w:tbl>
    <w:p w14:paraId="2A3B4FDE" w14:textId="7A3DA31D" w:rsidR="00AA44D6" w:rsidRPr="00787398" w:rsidRDefault="00AA44D6" w:rsidP="00AA44D6">
      <w:pPr>
        <w:spacing w:before="120"/>
        <w:ind w:firstLine="709"/>
        <w:jc w:val="both"/>
      </w:pPr>
      <w:r w:rsidRPr="00787398">
        <w:t xml:space="preserve">По данным анализа выявлено, что лидирующую позицию по количеству предложений занимает </w:t>
      </w:r>
      <w:r w:rsidR="009D7B22" w:rsidRPr="00787398">
        <w:t>Северо-восточное направление</w:t>
      </w:r>
      <w:r w:rsidRPr="00787398">
        <w:t xml:space="preserve"> (</w:t>
      </w:r>
      <w:r w:rsidR="009D7B22" w:rsidRPr="00787398">
        <w:t>34</w:t>
      </w:r>
      <w:r w:rsidRPr="00787398">
        <w:t>,6%)</w:t>
      </w:r>
      <w:r w:rsidR="00F53D64" w:rsidRPr="00787398">
        <w:t xml:space="preserve"> с</w:t>
      </w:r>
      <w:r w:rsidRPr="00787398">
        <w:t xml:space="preserve"> </w:t>
      </w:r>
      <w:r w:rsidR="00206F4C" w:rsidRPr="00787398">
        <w:t>максимальн</w:t>
      </w:r>
      <w:r w:rsidR="00F53D64" w:rsidRPr="00787398">
        <w:t>ой средней</w:t>
      </w:r>
      <w:r w:rsidR="00206F4C" w:rsidRPr="00787398">
        <w:t xml:space="preserve"> цен</w:t>
      </w:r>
      <w:r w:rsidR="00F53D64" w:rsidRPr="00787398">
        <w:t>ой</w:t>
      </w:r>
      <w:r w:rsidR="00206F4C" w:rsidRPr="00787398">
        <w:t xml:space="preserve"> предложения 1 24</w:t>
      </w:r>
      <w:r w:rsidR="009279B1">
        <w:t>2</w:t>
      </w:r>
      <w:r w:rsidR="00206F4C" w:rsidRPr="00787398">
        <w:t xml:space="preserve"> руб./кв.м., диапазон цен 494 – 1913 руб./кв.м.</w:t>
      </w:r>
      <w:r w:rsidRPr="00787398">
        <w:t xml:space="preserve">. </w:t>
      </w:r>
      <w:r w:rsidR="00206F4C" w:rsidRPr="00787398">
        <w:t xml:space="preserve">Южное направление представлено минимальным объемом предложения 3,1%, </w:t>
      </w:r>
      <w:r w:rsidR="00F53D64" w:rsidRPr="00787398">
        <w:t>средняя цена в нем соста</w:t>
      </w:r>
      <w:r w:rsidR="009279B1">
        <w:t>вила 737 руб./кв.м.</w:t>
      </w:r>
      <w:r w:rsidR="00F53D64" w:rsidRPr="00787398">
        <w:t xml:space="preserve">, </w:t>
      </w:r>
      <w:r w:rsidR="00206F4C" w:rsidRPr="00787398">
        <w:t xml:space="preserve">минимальная средняя </w:t>
      </w:r>
      <w:r w:rsidRPr="00787398">
        <w:t>цен</w:t>
      </w:r>
      <w:r w:rsidR="00206F4C" w:rsidRPr="00787398">
        <w:t>а</w:t>
      </w:r>
      <w:r w:rsidRPr="00787398">
        <w:t xml:space="preserve"> </w:t>
      </w:r>
      <w:r w:rsidR="00F53D64" w:rsidRPr="00787398">
        <w:t>среди всех направлений выявлена</w:t>
      </w:r>
      <w:r w:rsidRPr="00787398">
        <w:t xml:space="preserve"> </w:t>
      </w:r>
      <w:r w:rsidR="00206F4C" w:rsidRPr="00787398">
        <w:t>в Северном направлении, п. Березовка</w:t>
      </w:r>
      <w:r w:rsidR="009279B1">
        <w:t>, 561 руб./кв.м.</w:t>
      </w:r>
    </w:p>
    <w:p w14:paraId="5F9967B1" w14:textId="3F1C5037" w:rsidR="00F53D64" w:rsidRPr="00787398" w:rsidRDefault="00F53D64" w:rsidP="00483F23">
      <w:pPr>
        <w:spacing w:before="120"/>
        <w:ind w:firstLine="709"/>
        <w:jc w:val="both"/>
        <w:rPr>
          <w:rFonts w:eastAsia="Calibri"/>
          <w:bCs/>
          <w:i/>
          <w:lang w:eastAsia="en-US"/>
        </w:rPr>
      </w:pPr>
      <w:r w:rsidRPr="00787398">
        <w:rPr>
          <w:rFonts w:eastAsia="Calibri"/>
          <w:bCs/>
          <w:i/>
          <w:lang w:eastAsia="en-US"/>
        </w:rPr>
        <w:t>Расстояние от СНТ до административного центра субъекта РФ</w:t>
      </w:r>
    </w:p>
    <w:p w14:paraId="6CA3D6E3" w14:textId="6520DCFE" w:rsidR="00F53D64" w:rsidRPr="00787398" w:rsidRDefault="00F53D64" w:rsidP="00AA44D6">
      <w:pPr>
        <w:ind w:firstLine="709"/>
        <w:jc w:val="both"/>
      </w:pPr>
      <w:r w:rsidRPr="00787398">
        <w:t>Ценообразующий фактор «Расстояние от СНТ до административного центра субъекта РФ» для садоводческих товариществ, расположенных в границах г. Хабаровска, рассматривается как расстояние от центра садоводческого товарищества до центра г. Хабаровск (площадь им. Ленина</w:t>
      </w:r>
      <w:r w:rsidR="004F6E01" w:rsidRPr="00787398">
        <w:t>). Применение</w:t>
      </w:r>
      <w:r w:rsidR="00AA44D6" w:rsidRPr="00787398">
        <w:t xml:space="preserve"> </w:t>
      </w:r>
      <w:r w:rsidR="004F6E01" w:rsidRPr="00787398">
        <w:t xml:space="preserve">данного </w:t>
      </w:r>
      <w:proofErr w:type="spellStart"/>
      <w:r w:rsidR="004F6E01" w:rsidRPr="00787398">
        <w:t>ЦОФа</w:t>
      </w:r>
      <w:proofErr w:type="spellEnd"/>
      <w:r w:rsidR="004F6E01" w:rsidRPr="00787398">
        <w:t xml:space="preserve"> </w:t>
      </w:r>
      <w:r w:rsidR="00AA44D6" w:rsidRPr="00787398">
        <w:t xml:space="preserve">в качестве </w:t>
      </w:r>
      <w:r w:rsidRPr="00787398">
        <w:t xml:space="preserve">одного из </w:t>
      </w:r>
      <w:r w:rsidR="00AA44D6" w:rsidRPr="00787398">
        <w:t>ключев</w:t>
      </w:r>
      <w:r w:rsidRPr="00787398">
        <w:t>ых</w:t>
      </w:r>
      <w:r w:rsidR="00AA44D6" w:rsidRPr="00787398">
        <w:t xml:space="preserve"> обусловлено тем, что </w:t>
      </w:r>
      <w:r w:rsidRPr="00787398">
        <w:t xml:space="preserve">данный показатель напрямую определяет уровень транспортной и временной доступности </w:t>
      </w:r>
      <w:r w:rsidR="004F6E01" w:rsidRPr="00787398">
        <w:t xml:space="preserve">до </w:t>
      </w:r>
      <w:r w:rsidRPr="00787398">
        <w:t xml:space="preserve">дачных массивов. Близость к </w:t>
      </w:r>
      <w:r w:rsidR="004F6E01" w:rsidRPr="00787398">
        <w:t>центру города</w:t>
      </w:r>
      <w:r w:rsidRPr="00787398">
        <w:t xml:space="preserve"> гарантирует минимальные затраты времени на регулярные сезонные поездки и обеспечивает удобную связь садовых участков с развитой дорожно-транспортной инфраструктурой, что напрямую повышает их ликвидность, рыночный спрос и </w:t>
      </w:r>
      <w:r w:rsidR="004F6E01" w:rsidRPr="00787398">
        <w:t>цены</w:t>
      </w:r>
      <w:r w:rsidRPr="00787398">
        <w:t xml:space="preserve"> по сравнению с удаленными периферийными </w:t>
      </w:r>
      <w:r w:rsidR="004F6E01" w:rsidRPr="00787398">
        <w:t>СНТ</w:t>
      </w:r>
      <w:r w:rsidRPr="00787398">
        <w:t>.</w:t>
      </w:r>
    </w:p>
    <w:p w14:paraId="6494E01E" w14:textId="77777777" w:rsidR="009C52D9" w:rsidRDefault="00AA44D6" w:rsidP="009C52D9">
      <w:pPr>
        <w:ind w:firstLine="709"/>
        <w:jc w:val="both"/>
        <w:rPr>
          <w:i/>
          <w:iCs/>
        </w:rPr>
      </w:pPr>
      <w:r w:rsidRPr="00787398">
        <w:t xml:space="preserve">Распределение объема предложений о продаже участков в зависимости от </w:t>
      </w:r>
      <w:r w:rsidR="004F6E01" w:rsidRPr="00787398">
        <w:t>расстояния от СНТ до административного центра</w:t>
      </w:r>
      <w:r w:rsidRPr="00787398">
        <w:t xml:space="preserve"> до центра г. Хабаровска представлено на</w:t>
      </w:r>
      <w:r w:rsidR="004F6E01" w:rsidRPr="00787398">
        <w:t xml:space="preserve"> рисунке ниже</w:t>
      </w:r>
      <w:r w:rsidRPr="00787398">
        <w:rPr>
          <w:i/>
          <w:iCs/>
        </w:rPr>
        <w:t>.</w:t>
      </w:r>
    </w:p>
    <w:p w14:paraId="7F094287" w14:textId="6E293634" w:rsidR="00AA44D6" w:rsidRPr="00787398" w:rsidRDefault="00DD1F25" w:rsidP="009C52D9">
      <w:pPr>
        <w:ind w:firstLine="709"/>
        <w:jc w:val="center"/>
        <w:rPr>
          <w:rFonts w:eastAsia="Calibri"/>
          <w:bCs/>
          <w:i/>
          <w:lang w:eastAsia="en-US"/>
        </w:rPr>
      </w:pPr>
      <w:r>
        <w:rPr>
          <w:rFonts w:eastAsia="Calibri"/>
          <w:bCs/>
          <w:i/>
          <w:noProof/>
        </w:rPr>
        <w:drawing>
          <wp:inline distT="0" distB="0" distL="0" distR="0" wp14:anchorId="7D6312E3" wp14:editId="196FB96C">
            <wp:extent cx="3944620" cy="2207260"/>
            <wp:effectExtent l="0" t="0" r="0"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44620" cy="2207260"/>
                    </a:xfrm>
                    <a:prstGeom prst="rect">
                      <a:avLst/>
                    </a:prstGeom>
                    <a:noFill/>
                  </pic:spPr>
                </pic:pic>
              </a:graphicData>
            </a:graphic>
          </wp:inline>
        </w:drawing>
      </w:r>
    </w:p>
    <w:p w14:paraId="214A40C9" w14:textId="3BDFECA3" w:rsidR="00AA44D6" w:rsidRPr="00787398" w:rsidRDefault="00AA44D6" w:rsidP="00CA2383">
      <w:pPr>
        <w:jc w:val="both"/>
        <w:rPr>
          <w:b/>
          <w:i/>
        </w:rPr>
      </w:pPr>
      <w:bookmarkStart w:id="278" w:name="_Toc231552149"/>
      <w:r w:rsidRPr="00787398">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28</w:t>
      </w:r>
      <w:r w:rsidR="00634891">
        <w:rPr>
          <w:noProof/>
        </w:rPr>
        <w:fldChar w:fldCharType="end"/>
      </w:r>
      <w:r w:rsidRPr="00787398">
        <w:t xml:space="preserve"> – Распределение земельных участков </w:t>
      </w:r>
      <w:r w:rsidR="00AE1FF2" w:rsidRPr="00787398">
        <w:t>под садоводство и огородничество</w:t>
      </w:r>
      <w:r w:rsidRPr="00787398">
        <w:t xml:space="preserve"> в зависимости от расстояния от объекта до центра г. Хабаровска</w:t>
      </w:r>
      <w:bookmarkEnd w:id="278"/>
    </w:p>
    <w:p w14:paraId="38A42FB8" w14:textId="3995B16A" w:rsidR="00AA44D6" w:rsidRPr="00787398" w:rsidRDefault="00DD1F25" w:rsidP="009C52D9">
      <w:pPr>
        <w:spacing w:before="120"/>
        <w:ind w:firstLine="709"/>
        <w:contextualSpacing/>
        <w:jc w:val="center"/>
        <w:rPr>
          <w:rFonts w:eastAsia="Calibri"/>
          <w:b/>
          <w:bCs/>
          <w:i/>
          <w:lang w:eastAsia="en-US"/>
        </w:rPr>
      </w:pPr>
      <w:r>
        <w:rPr>
          <w:rFonts w:eastAsia="Calibri"/>
          <w:b/>
          <w:bCs/>
          <w:i/>
          <w:noProof/>
        </w:rPr>
        <w:drawing>
          <wp:inline distT="0" distB="0" distL="0" distR="0" wp14:anchorId="68D9448D" wp14:editId="73F282ED">
            <wp:extent cx="3968750" cy="2182495"/>
            <wp:effectExtent l="0" t="0" r="0" b="825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68750" cy="2182495"/>
                    </a:xfrm>
                    <a:prstGeom prst="rect">
                      <a:avLst/>
                    </a:prstGeom>
                    <a:noFill/>
                  </pic:spPr>
                </pic:pic>
              </a:graphicData>
            </a:graphic>
          </wp:inline>
        </w:drawing>
      </w:r>
    </w:p>
    <w:p w14:paraId="0DC77160" w14:textId="1165491C" w:rsidR="00AA44D6" w:rsidRPr="00D86EF3" w:rsidRDefault="00AA44D6" w:rsidP="00CA2383">
      <w:pPr>
        <w:jc w:val="both"/>
      </w:pPr>
      <w:bookmarkStart w:id="279" w:name="_Toc231552150"/>
      <w:r w:rsidRPr="00787398">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29</w:t>
      </w:r>
      <w:r w:rsidR="00634891">
        <w:rPr>
          <w:noProof/>
        </w:rPr>
        <w:fldChar w:fldCharType="end"/>
      </w:r>
      <w:r w:rsidRPr="00787398">
        <w:t xml:space="preserve"> – Средние цены предложения земельных участков </w:t>
      </w:r>
      <w:r w:rsidR="00AE1FF2" w:rsidRPr="00787398">
        <w:t>под садоводство и огородничество</w:t>
      </w:r>
      <w:r w:rsidRPr="00787398">
        <w:t xml:space="preserve"> в зависимости от </w:t>
      </w:r>
      <w:r w:rsidRPr="00D86EF3">
        <w:t>расстояния от объекта до центра г. Хабаровска</w:t>
      </w:r>
      <w:bookmarkEnd w:id="279"/>
    </w:p>
    <w:p w14:paraId="375526F3" w14:textId="7447CDF3" w:rsidR="00AA44D6" w:rsidRPr="000B2FB8" w:rsidRDefault="00AA44D6" w:rsidP="00AA44D6">
      <w:pPr>
        <w:spacing w:before="120"/>
        <w:ind w:firstLine="709"/>
        <w:jc w:val="both"/>
      </w:pPr>
      <w:r w:rsidRPr="00D86EF3">
        <w:t xml:space="preserve">Для анализа рынка предложений земельных участков </w:t>
      </w:r>
      <w:r w:rsidR="00AE1FF2" w:rsidRPr="00D86EF3">
        <w:t>под садоводство и огородничество</w:t>
      </w:r>
      <w:r w:rsidRPr="00D86EF3">
        <w:t xml:space="preserve"> выбрана экспоненциальная модель, которая обладает высокой степенью статистической надежности, коэффициент детерминации составляет R² = 0,</w:t>
      </w:r>
      <w:r w:rsidR="00CA2383" w:rsidRPr="00D86EF3">
        <w:t>9</w:t>
      </w:r>
      <w:r w:rsidR="00787398" w:rsidRPr="00D86EF3">
        <w:t>9</w:t>
      </w:r>
      <w:r w:rsidR="00DD1F25">
        <w:t>5</w:t>
      </w:r>
      <w:r w:rsidRPr="00D86EF3">
        <w:t xml:space="preserve">. </w:t>
      </w:r>
      <w:r w:rsidR="00CA2383" w:rsidRPr="00D86EF3">
        <w:t xml:space="preserve">Рыночные данные показывают плавное нелинейное снижение удельной цены квадратного метра по мере движения от </w:t>
      </w:r>
      <w:r w:rsidR="00787398" w:rsidRPr="00D86EF3">
        <w:t>центра</w:t>
      </w:r>
      <w:r w:rsidR="00CA2383" w:rsidRPr="00D86EF3">
        <w:t xml:space="preserve"> к пригородной периферии. В ближнем пригородном поясе фиксируется повышенный уровень цен, обусловленный удобством транспортной доступности и близостью к городск</w:t>
      </w:r>
      <w:r w:rsidR="00787398" w:rsidRPr="00D86EF3">
        <w:t>ой инфраструктуре</w:t>
      </w:r>
      <w:r w:rsidR="00CA2383" w:rsidRPr="00D86EF3">
        <w:t xml:space="preserve">. При значительном удалении от города </w:t>
      </w:r>
      <w:r w:rsidR="00483F23">
        <w:t>данный</w:t>
      </w:r>
      <w:r w:rsidR="00CA2383" w:rsidRPr="00D86EF3">
        <w:t xml:space="preserve"> ценообразующий фактор существенно снижает свою эластичность, и кривая стоимости плавно переходит в фазу стабильного </w:t>
      </w:r>
      <w:r w:rsidR="00CA2383" w:rsidRPr="000B2FB8">
        <w:t>затухания, формируя устойчивый рыночный минимум для отдаленных садоводческих массивов.</w:t>
      </w:r>
    </w:p>
    <w:p w14:paraId="0A60963E" w14:textId="75FAF2D1" w:rsidR="00AA44D6" w:rsidRPr="00D86EF3" w:rsidRDefault="00AA44D6" w:rsidP="00AA44D6">
      <w:pPr>
        <w:spacing w:before="120"/>
        <w:ind w:left="720"/>
        <w:contextualSpacing/>
        <w:jc w:val="both"/>
        <w:rPr>
          <w:rFonts w:eastAsia="Calibri"/>
          <w:b/>
          <w:bCs/>
          <w:i/>
          <w:lang w:eastAsia="en-US"/>
        </w:rPr>
      </w:pPr>
      <w:proofErr w:type="spellStart"/>
      <w:r w:rsidRPr="00D86EF3">
        <w:rPr>
          <w:rFonts w:eastAsia="Calibri"/>
          <w:b/>
          <w:bCs/>
          <w:i/>
          <w:lang w:eastAsia="en-US"/>
        </w:rPr>
        <w:t>ЦОФ_Площадь</w:t>
      </w:r>
      <w:proofErr w:type="spellEnd"/>
      <w:r w:rsidRPr="00D86EF3">
        <w:rPr>
          <w:rFonts w:eastAsia="Calibri"/>
          <w:b/>
          <w:bCs/>
          <w:i/>
          <w:lang w:eastAsia="en-US"/>
        </w:rPr>
        <w:t xml:space="preserve"> (</w:t>
      </w:r>
      <w:proofErr w:type="spellStart"/>
      <w:proofErr w:type="gramStart"/>
      <w:r w:rsidRPr="00D86EF3">
        <w:rPr>
          <w:rFonts w:eastAsia="Calibri"/>
          <w:b/>
          <w:bCs/>
          <w:i/>
          <w:lang w:eastAsia="en-US"/>
        </w:rPr>
        <w:t>кв.м</w:t>
      </w:r>
      <w:proofErr w:type="spellEnd"/>
      <w:proofErr w:type="gramEnd"/>
      <w:r w:rsidRPr="00D86EF3">
        <w:rPr>
          <w:rFonts w:eastAsia="Calibri"/>
          <w:b/>
          <w:bCs/>
          <w:i/>
          <w:lang w:eastAsia="en-US"/>
        </w:rPr>
        <w:t>)</w:t>
      </w:r>
    </w:p>
    <w:p w14:paraId="3670740F" w14:textId="41FBEB3F" w:rsidR="00AA44D6" w:rsidRPr="00D86EF3" w:rsidRDefault="00AA44D6" w:rsidP="00AA44D6">
      <w:pPr>
        <w:ind w:firstLine="709"/>
        <w:jc w:val="both"/>
      </w:pPr>
      <w:r w:rsidRPr="00D86EF3">
        <w:t xml:space="preserve">Площадь является одним из основных факторов при ценообразовании земельного участка </w:t>
      </w:r>
      <w:r w:rsidR="00AE1FF2" w:rsidRPr="00D86EF3">
        <w:t>под садоводство и огородничество</w:t>
      </w:r>
      <w:r w:rsidRPr="00D86EF3">
        <w:t xml:space="preserve">.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13212B62" w14:textId="2BF01EB3" w:rsidR="00AA44D6" w:rsidRPr="00D86EF3" w:rsidRDefault="00AA44D6" w:rsidP="00AA44D6">
      <w:pPr>
        <w:ind w:firstLine="709"/>
        <w:jc w:val="both"/>
      </w:pPr>
      <w:r w:rsidRPr="00D86EF3">
        <w:t xml:space="preserve">Распределение объема предложений о продаже участков в зависимости от площади представлено на </w:t>
      </w:r>
      <w:r w:rsidR="00787398" w:rsidRPr="00D86EF3">
        <w:t>рисунке ниже.</w:t>
      </w:r>
    </w:p>
    <w:p w14:paraId="1DA6721C" w14:textId="1F9B6EF2" w:rsidR="00AA44D6" w:rsidRPr="00D86EF3" w:rsidRDefault="008F55CA" w:rsidP="004F096E">
      <w:pPr>
        <w:ind w:firstLine="709"/>
        <w:jc w:val="center"/>
      </w:pPr>
      <w:r>
        <w:rPr>
          <w:noProof/>
        </w:rPr>
        <w:drawing>
          <wp:inline distT="0" distB="0" distL="0" distR="0" wp14:anchorId="6D25FBC3" wp14:editId="0781F4DD">
            <wp:extent cx="3968750" cy="217614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968750" cy="2176145"/>
                    </a:xfrm>
                    <a:prstGeom prst="rect">
                      <a:avLst/>
                    </a:prstGeom>
                    <a:noFill/>
                  </pic:spPr>
                </pic:pic>
              </a:graphicData>
            </a:graphic>
          </wp:inline>
        </w:drawing>
      </w:r>
    </w:p>
    <w:p w14:paraId="15745DBD" w14:textId="494D48D4" w:rsidR="00AA44D6" w:rsidRPr="00D86EF3" w:rsidRDefault="00AA44D6" w:rsidP="00787398">
      <w:pPr>
        <w:jc w:val="both"/>
      </w:pPr>
      <w:bookmarkStart w:id="280" w:name="_Toc231552151"/>
      <w:r w:rsidRPr="00D86EF3">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30</w:t>
      </w:r>
      <w:r w:rsidR="00634891">
        <w:rPr>
          <w:noProof/>
        </w:rPr>
        <w:fldChar w:fldCharType="end"/>
      </w:r>
      <w:r w:rsidRPr="00D86EF3">
        <w:t xml:space="preserve"> – Распределение земельных участков </w:t>
      </w:r>
      <w:r w:rsidR="00AE1FF2" w:rsidRPr="00D86EF3">
        <w:t>под садоводство и огородничество</w:t>
      </w:r>
      <w:r w:rsidRPr="00D86EF3">
        <w:t xml:space="preserve"> г. Хабаровска в зависимости от площади</w:t>
      </w:r>
      <w:bookmarkEnd w:id="280"/>
    </w:p>
    <w:p w14:paraId="2C3CCCAA" w14:textId="04FF384E" w:rsidR="00AA44D6" w:rsidRPr="00D86EF3" w:rsidRDefault="00DD1F25" w:rsidP="00AA44D6">
      <w:pPr>
        <w:spacing w:before="120"/>
        <w:ind w:firstLine="709"/>
        <w:jc w:val="center"/>
        <w:rPr>
          <w:bCs/>
        </w:rPr>
      </w:pPr>
      <w:r>
        <w:rPr>
          <w:bCs/>
          <w:noProof/>
        </w:rPr>
        <w:drawing>
          <wp:inline distT="0" distB="0" distL="0" distR="0" wp14:anchorId="0E9A9659" wp14:editId="672B58EC">
            <wp:extent cx="3968750" cy="217614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968750" cy="2176145"/>
                    </a:xfrm>
                    <a:prstGeom prst="rect">
                      <a:avLst/>
                    </a:prstGeom>
                    <a:noFill/>
                  </pic:spPr>
                </pic:pic>
              </a:graphicData>
            </a:graphic>
          </wp:inline>
        </w:drawing>
      </w:r>
    </w:p>
    <w:p w14:paraId="338467A8" w14:textId="16EF779F" w:rsidR="00AA44D6" w:rsidRPr="00D86EF3" w:rsidRDefault="00AA44D6" w:rsidP="00787398">
      <w:pPr>
        <w:jc w:val="both"/>
      </w:pPr>
      <w:bookmarkStart w:id="281" w:name="_Toc231552152"/>
      <w:r w:rsidRPr="00D86EF3">
        <w:t xml:space="preserve">Рисунок </w:t>
      </w:r>
      <w:r w:rsidR="00634891">
        <w:rPr>
          <w:noProof/>
        </w:rPr>
        <w:fldChar w:fldCharType="begin"/>
      </w:r>
      <w:r w:rsidR="00634891">
        <w:rPr>
          <w:noProof/>
        </w:rPr>
        <w:instrText xml:space="preserve"> SEQ Рис</w:instrText>
      </w:r>
      <w:r w:rsidR="00634891">
        <w:rPr>
          <w:noProof/>
        </w:rPr>
        <w:instrText xml:space="preserve">унок \* ARABIC </w:instrText>
      </w:r>
      <w:r w:rsidR="00634891">
        <w:rPr>
          <w:noProof/>
        </w:rPr>
        <w:fldChar w:fldCharType="separate"/>
      </w:r>
      <w:r w:rsidR="00EB25B9">
        <w:rPr>
          <w:noProof/>
        </w:rPr>
        <w:t>31</w:t>
      </w:r>
      <w:r w:rsidR="00634891">
        <w:rPr>
          <w:noProof/>
        </w:rPr>
        <w:fldChar w:fldCharType="end"/>
      </w:r>
      <w:r w:rsidRPr="00D86EF3">
        <w:t xml:space="preserve"> – Средние цены предложения земельных участков </w:t>
      </w:r>
      <w:r w:rsidR="00AE1FF2" w:rsidRPr="00D86EF3">
        <w:t>под садоводство и огородничество</w:t>
      </w:r>
      <w:r w:rsidRPr="00D86EF3">
        <w:t xml:space="preserve"> г. Хабаровска в зависимости от площади</w:t>
      </w:r>
      <w:bookmarkEnd w:id="281"/>
    </w:p>
    <w:p w14:paraId="79895FF6" w14:textId="35072E9F" w:rsidR="00AA44D6" w:rsidRPr="00D86EF3" w:rsidRDefault="00AA44D6" w:rsidP="00AA44D6">
      <w:pPr>
        <w:spacing w:before="120"/>
        <w:ind w:firstLine="709"/>
        <w:jc w:val="both"/>
      </w:pPr>
      <w:r w:rsidRPr="00D86EF3">
        <w:t xml:space="preserve">Основной объем рынка предложений </w:t>
      </w:r>
      <w:r w:rsidR="00AE1FF2" w:rsidRPr="00D86EF3">
        <w:t>под садоводство и огородничество</w:t>
      </w:r>
      <w:r w:rsidRPr="00D86EF3">
        <w:t xml:space="preserve"> сосредоточен в </w:t>
      </w:r>
      <w:r w:rsidR="00D86EF3" w:rsidRPr="00D86EF3">
        <w:t xml:space="preserve">диапазоне площадей 600-1000 кв.м. и составляет </w:t>
      </w:r>
      <w:r w:rsidRPr="00D86EF3">
        <w:t>(</w:t>
      </w:r>
      <w:r w:rsidR="00D86EF3" w:rsidRPr="00D86EF3">
        <w:t>63,2</w:t>
      </w:r>
      <w:r w:rsidRPr="00D86EF3">
        <w:t xml:space="preserve">% от общего объема предложений). </w:t>
      </w:r>
      <w:r w:rsidR="00D86EF3" w:rsidRPr="00D86EF3">
        <w:t>Небольшие</w:t>
      </w:r>
      <w:r w:rsidRPr="00D86EF3">
        <w:t xml:space="preserve"> участки площадью до </w:t>
      </w:r>
      <w:r w:rsidR="00D86EF3" w:rsidRPr="00D86EF3">
        <w:t>6</w:t>
      </w:r>
      <w:r w:rsidRPr="00D86EF3">
        <w:t>00 кв.м</w:t>
      </w:r>
      <w:r w:rsidR="00D86EF3">
        <w:t>.</w:t>
      </w:r>
      <w:r w:rsidRPr="00D86EF3">
        <w:t xml:space="preserve"> занимают долю рынка в </w:t>
      </w:r>
      <w:r w:rsidR="00DD1F25">
        <w:t>25,0</w:t>
      </w:r>
      <w:r w:rsidRPr="00D86EF3">
        <w:t xml:space="preserve">%. Меньше всего предложений представлено в диапазоне более 1500 кв.м., их доля составляет </w:t>
      </w:r>
      <w:r w:rsidR="00D86EF3" w:rsidRPr="00D86EF3">
        <w:t>1,4</w:t>
      </w:r>
      <w:r w:rsidRPr="00D86EF3">
        <w:t>%, что указывает на более низкую оборачиваемость крупных земельных участков.</w:t>
      </w:r>
    </w:p>
    <w:p w14:paraId="26334898" w14:textId="273A2519" w:rsidR="00AA44D6" w:rsidRDefault="00AA44D6" w:rsidP="00AA44D6">
      <w:pPr>
        <w:ind w:firstLine="709"/>
        <w:jc w:val="both"/>
      </w:pPr>
      <w:r w:rsidRPr="00D86EF3">
        <w:t>Для анализа рынка предложений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R² = 0,</w:t>
      </w:r>
      <w:r w:rsidR="00D86EF3" w:rsidRPr="00D86EF3">
        <w:t>98</w:t>
      </w:r>
      <w:r w:rsidR="00DD1F25">
        <w:t>66</w:t>
      </w:r>
      <w:r w:rsidRPr="00D86EF3">
        <w:t xml:space="preserve">. В сегменте </w:t>
      </w:r>
      <w:r w:rsidR="00D86EF3" w:rsidRPr="00D86EF3">
        <w:t>садоводство и огородничество</w:t>
      </w:r>
      <w:r w:rsidRPr="00D86EF3">
        <w:t xml:space="preserve"> модель демонстрирует снижение удельной цены за квадратный метр при переходе от </w:t>
      </w:r>
      <w:r w:rsidR="00D86EF3" w:rsidRPr="00D86EF3">
        <w:t>небольших</w:t>
      </w:r>
      <w:r w:rsidRPr="00D86EF3">
        <w:t xml:space="preserve"> участков </w:t>
      </w:r>
      <w:r w:rsidR="00D86EF3" w:rsidRPr="00D86EF3">
        <w:t>к</w:t>
      </w:r>
      <w:r w:rsidRPr="00D86EF3">
        <w:t xml:space="preserve"> наделам площадью 1000-1500 кв.м., что полностью соответствует рыночной специфике</w:t>
      </w:r>
      <w:r w:rsidR="00D86EF3" w:rsidRPr="00D86EF3">
        <w:t>.</w:t>
      </w:r>
    </w:p>
    <w:p w14:paraId="6C351792" w14:textId="7F374EA1" w:rsidR="009A1D36" w:rsidRDefault="009A1D36" w:rsidP="009A1D36">
      <w:pPr>
        <w:spacing w:before="120"/>
        <w:ind w:left="720"/>
        <w:contextualSpacing/>
        <w:jc w:val="both"/>
        <w:rPr>
          <w:rFonts w:eastAsia="Calibri"/>
          <w:b/>
          <w:bCs/>
          <w:i/>
          <w:lang w:eastAsia="en-US"/>
        </w:rPr>
      </w:pPr>
      <w:r w:rsidRPr="009A1D36">
        <w:rPr>
          <w:rFonts w:eastAsia="Calibri"/>
          <w:b/>
          <w:bCs/>
          <w:i/>
          <w:lang w:eastAsia="en-US"/>
        </w:rPr>
        <w:t>Качество подъездных путей</w:t>
      </w:r>
    </w:p>
    <w:p w14:paraId="5113E83F" w14:textId="3927C3B3" w:rsidR="00F86440" w:rsidRDefault="00F86440" w:rsidP="00F86440">
      <w:pPr>
        <w:spacing w:before="120"/>
        <w:ind w:firstLine="709"/>
        <w:contextualSpacing/>
        <w:jc w:val="both"/>
        <w:rPr>
          <w:rFonts w:eastAsia="Calibri"/>
          <w:b/>
          <w:bCs/>
          <w:i/>
          <w:lang w:eastAsia="en-US"/>
        </w:rPr>
      </w:pPr>
      <w:r w:rsidRPr="0077612C">
        <w:rPr>
          <w:rFonts w:eastAsia="Calibri"/>
          <w:bCs/>
          <w:iCs/>
          <w:szCs w:val="22"/>
          <w:lang w:eastAsia="ar-SA"/>
        </w:rPr>
        <w:t>Данный фактор представляет собой наличие подъездной дороги с твердым покрытием к садоводческому товариществу</w:t>
      </w:r>
      <w:r>
        <w:rPr>
          <w:rFonts w:eastAsia="Calibri"/>
          <w:bCs/>
          <w:iCs/>
          <w:szCs w:val="22"/>
          <w:lang w:eastAsia="ar-SA"/>
        </w:rPr>
        <w:t xml:space="preserve">. </w:t>
      </w:r>
      <w:r w:rsidRPr="00F86440">
        <w:rPr>
          <w:rFonts w:eastAsia="Calibri"/>
          <w:bCs/>
          <w:iCs/>
          <w:szCs w:val="22"/>
          <w:lang w:eastAsia="ar-SA"/>
        </w:rPr>
        <w:t xml:space="preserve">Наличие подъезда </w:t>
      </w:r>
      <w:r>
        <w:rPr>
          <w:rFonts w:eastAsia="Calibri"/>
          <w:bCs/>
          <w:iCs/>
          <w:szCs w:val="22"/>
          <w:lang w:eastAsia="ar-SA"/>
        </w:rPr>
        <w:t xml:space="preserve">с твердым покрытием к СНТ </w:t>
      </w:r>
      <w:r w:rsidRPr="00F86440">
        <w:rPr>
          <w:rFonts w:eastAsia="Calibri"/>
          <w:bCs/>
          <w:iCs/>
          <w:szCs w:val="22"/>
          <w:lang w:eastAsia="ar-SA"/>
        </w:rPr>
        <w:t xml:space="preserve">существенно повышает рыночную привлекательность и ликвидность дачных массивов. В свою очередь, отсутствие твердого покрытия и наличие разбитых грунтовых дорог ограничивают спрос, увеличивают время в пути и приводят к закономерному снижению </w:t>
      </w:r>
      <w:r>
        <w:rPr>
          <w:rFonts w:eastAsia="Calibri"/>
          <w:bCs/>
          <w:iCs/>
          <w:szCs w:val="22"/>
          <w:lang w:eastAsia="ar-SA"/>
        </w:rPr>
        <w:t>цен</w:t>
      </w:r>
      <w:r w:rsidRPr="00F86440">
        <w:rPr>
          <w:rFonts w:eastAsia="Calibri"/>
          <w:bCs/>
          <w:iCs/>
          <w:szCs w:val="22"/>
          <w:lang w:eastAsia="ar-SA"/>
        </w:rPr>
        <w:t>.</w:t>
      </w:r>
    </w:p>
    <w:p w14:paraId="3634E3C2" w14:textId="06D73F64" w:rsidR="00F86440" w:rsidRPr="00D86EF3" w:rsidRDefault="002B2EC6" w:rsidP="00494D61">
      <w:pPr>
        <w:spacing w:before="120"/>
        <w:ind w:left="720"/>
        <w:contextualSpacing/>
        <w:jc w:val="center"/>
        <w:rPr>
          <w:rFonts w:eastAsia="Calibri"/>
          <w:b/>
          <w:bCs/>
          <w:i/>
          <w:lang w:eastAsia="en-US"/>
        </w:rPr>
      </w:pPr>
      <w:r>
        <w:rPr>
          <w:rFonts w:eastAsia="Calibri"/>
          <w:b/>
          <w:bCs/>
          <w:i/>
          <w:noProof/>
        </w:rPr>
        <w:drawing>
          <wp:inline distT="0" distB="0" distL="0" distR="0" wp14:anchorId="706999A7" wp14:editId="72B4380D">
            <wp:extent cx="3944620" cy="2188845"/>
            <wp:effectExtent l="0" t="0" r="0" b="190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44620" cy="2188845"/>
                    </a:xfrm>
                    <a:prstGeom prst="rect">
                      <a:avLst/>
                    </a:prstGeom>
                    <a:noFill/>
                  </pic:spPr>
                </pic:pic>
              </a:graphicData>
            </a:graphic>
          </wp:inline>
        </w:drawing>
      </w:r>
    </w:p>
    <w:p w14:paraId="5D24EA15" w14:textId="62F4583A" w:rsidR="009A1D36" w:rsidRPr="00D86EF3" w:rsidRDefault="00494D61" w:rsidP="00494D61">
      <w:pPr>
        <w:jc w:val="both"/>
      </w:pPr>
      <w:r w:rsidRPr="00494D61">
        <w:t xml:space="preserve">Рисунок 20 – Средние цены предложения земельных участков под садоводство и огородничество г. Хабаровска в зависимости от </w:t>
      </w:r>
      <w:r>
        <w:t>качество подъездных путей</w:t>
      </w:r>
    </w:p>
    <w:p w14:paraId="1874BC2C" w14:textId="779E27D3" w:rsidR="00AA44D6" w:rsidRPr="002B2EC6" w:rsidRDefault="00AA44D6" w:rsidP="00AA44D6">
      <w:pPr>
        <w:spacing w:before="120"/>
        <w:ind w:firstLine="709"/>
        <w:jc w:val="center"/>
        <w:rPr>
          <w:b/>
          <w:bCs/>
        </w:rPr>
      </w:pPr>
      <w:r w:rsidRPr="002B2EC6">
        <w:rPr>
          <w:b/>
          <w:bCs/>
        </w:rPr>
        <w:t>Город Комсомольск-на-Амуре</w:t>
      </w:r>
      <w:r w:rsidR="00287754" w:rsidRPr="002B2EC6">
        <w:rPr>
          <w:b/>
          <w:bCs/>
        </w:rPr>
        <w:t>, Комсомольский МР</w:t>
      </w:r>
    </w:p>
    <w:p w14:paraId="5E30F952" w14:textId="5F50C692" w:rsidR="00287754" w:rsidRPr="00287754" w:rsidRDefault="00287754" w:rsidP="00287754">
      <w:pPr>
        <w:spacing w:before="120"/>
        <w:ind w:firstLine="709"/>
        <w:jc w:val="both"/>
        <w:rPr>
          <w:bCs/>
        </w:rPr>
      </w:pPr>
      <w:r w:rsidRPr="002B2EC6">
        <w:rPr>
          <w:bCs/>
        </w:rPr>
        <w:t>Земельные участки сегмента садоводство и огородничество, расположенные на территории г. Комсомольска</w:t>
      </w:r>
      <w:r>
        <w:rPr>
          <w:bCs/>
        </w:rPr>
        <w:t xml:space="preserve">-на-Амуре и Комсомольского района проанализированы </w:t>
      </w:r>
      <w:r w:rsidR="00FA5D5F">
        <w:rPr>
          <w:bCs/>
        </w:rPr>
        <w:t>совместно</w:t>
      </w:r>
      <w:r>
        <w:rPr>
          <w:bCs/>
        </w:rPr>
        <w:t xml:space="preserve">, что обусловлено </w:t>
      </w:r>
      <w:r w:rsidRPr="00287754">
        <w:rPr>
          <w:bCs/>
        </w:rPr>
        <w:t xml:space="preserve">их полной экономической интеграцией и </w:t>
      </w:r>
      <w:r w:rsidR="00FA5D5F">
        <w:t xml:space="preserve">формированием единого пригородного дачного </w:t>
      </w:r>
      <w:r w:rsidR="00FA5D5F" w:rsidRPr="00FA5D5F">
        <w:rPr>
          <w:bCs/>
        </w:rPr>
        <w:t>сектора</w:t>
      </w:r>
      <w:r w:rsidR="00FA5D5F" w:rsidRPr="00FA5D5F">
        <w:t xml:space="preserve"> д</w:t>
      </w:r>
      <w:r w:rsidR="00FA5D5F">
        <w:t>ля жителей города</w:t>
      </w:r>
      <w:r w:rsidRPr="00287754">
        <w:rPr>
          <w:bCs/>
        </w:rPr>
        <w:t xml:space="preserve">. </w:t>
      </w:r>
      <w:r w:rsidR="00FA5D5F">
        <w:rPr>
          <w:bCs/>
        </w:rPr>
        <w:t>П</w:t>
      </w:r>
      <w:r w:rsidR="00FA5D5F">
        <w:t>одавляющее большинство садовых участков Комсомольского района расположены вплотную к административной границе города и</w:t>
      </w:r>
      <w:r w:rsidRPr="00287754">
        <w:rPr>
          <w:bCs/>
        </w:rPr>
        <w:t xml:space="preserve"> создавались для городских жителей, поэтому покупатели оценивают эти территории как общий рынок</w:t>
      </w:r>
      <w:r w:rsidR="00FA5D5F">
        <w:rPr>
          <w:bCs/>
        </w:rPr>
        <w:t>.</w:t>
      </w:r>
    </w:p>
    <w:p w14:paraId="02486175" w14:textId="77777777" w:rsidR="00287754" w:rsidRPr="00FA5D5F" w:rsidRDefault="00287754" w:rsidP="00483F23">
      <w:pPr>
        <w:spacing w:before="120"/>
        <w:ind w:firstLine="709"/>
        <w:jc w:val="both"/>
        <w:rPr>
          <w:rFonts w:eastAsia="Calibri"/>
          <w:b/>
          <w:bCs/>
          <w:i/>
          <w:lang w:eastAsia="en-US"/>
        </w:rPr>
      </w:pPr>
      <w:r w:rsidRPr="00FA5D5F">
        <w:rPr>
          <w:rFonts w:eastAsia="Calibri"/>
          <w:b/>
          <w:bCs/>
          <w:i/>
          <w:lang w:eastAsia="en-US"/>
        </w:rPr>
        <w:t>Расстояние от СНТ до административного центра субъекта РФ</w:t>
      </w:r>
    </w:p>
    <w:p w14:paraId="2DCF7BC1" w14:textId="65DD129C" w:rsidR="00287754" w:rsidRPr="00787398" w:rsidRDefault="00287754" w:rsidP="00287754">
      <w:pPr>
        <w:ind w:firstLine="709"/>
        <w:jc w:val="both"/>
      </w:pPr>
      <w:r w:rsidRPr="00787398">
        <w:t xml:space="preserve">Ценообразующий фактор «Расстояние от СНТ до административного центра субъекта РФ» для садоводческих товариществ, расположенных в границах г. </w:t>
      </w:r>
      <w:r w:rsidR="00EB5EC8">
        <w:t>Комсомольска-на-Амуре и Комсомольского МР</w:t>
      </w:r>
      <w:r w:rsidRPr="00787398">
        <w:t xml:space="preserve">, рассматривается как расстояние от центра садоводческого товарищества до центра г. </w:t>
      </w:r>
      <w:r w:rsidR="00EB5EC8">
        <w:t>Комсомольска-на-Амуре</w:t>
      </w:r>
      <w:r w:rsidRPr="00787398">
        <w:t xml:space="preserve">. Применение данного </w:t>
      </w:r>
      <w:proofErr w:type="spellStart"/>
      <w:r w:rsidRPr="00787398">
        <w:t>ЦОФа</w:t>
      </w:r>
      <w:proofErr w:type="spellEnd"/>
      <w:r w:rsidRPr="00787398">
        <w:t xml:space="preserve"> в качестве одного из ключевых обусловлено тем, что данный показатель напрямую определяет уровень транспортной и временной доступности до дачных массивов. Близость к центру города гарантирует минимальные затраты времени на регулярные сезонные поездки и обеспечивает удобную связь садовых участков с развитой дорожно-транспортной инфраструктурой, что напрямую повышает их ликвидность, рыночный спрос и цены по сравнению с удаленными периферийными СНТ.</w:t>
      </w:r>
    </w:p>
    <w:p w14:paraId="0BCB6214" w14:textId="3BD4C7E5" w:rsidR="00287754" w:rsidRDefault="00287754" w:rsidP="00287754">
      <w:pPr>
        <w:ind w:firstLine="709"/>
        <w:jc w:val="both"/>
        <w:rPr>
          <w:i/>
          <w:iCs/>
        </w:rPr>
      </w:pPr>
      <w:r w:rsidRPr="00787398">
        <w:t xml:space="preserve">Распределение объема предложений о продаже участков в зависимости от расстояния от СНТ до административного центра до центра г. </w:t>
      </w:r>
      <w:r w:rsidR="00EB5EC8">
        <w:t>Комсомольска-на-Амуре</w:t>
      </w:r>
      <w:r w:rsidRPr="00787398">
        <w:t xml:space="preserve"> представлено на рисунке ниже</w:t>
      </w:r>
      <w:r w:rsidRPr="00787398">
        <w:rPr>
          <w:i/>
          <w:iCs/>
        </w:rPr>
        <w:t>.</w:t>
      </w:r>
    </w:p>
    <w:p w14:paraId="147E3DE9" w14:textId="077F2D61" w:rsidR="00287754" w:rsidRPr="00787398" w:rsidRDefault="00EB5EC8" w:rsidP="00287754">
      <w:pPr>
        <w:ind w:firstLine="709"/>
        <w:jc w:val="center"/>
        <w:rPr>
          <w:rFonts w:eastAsia="Calibri"/>
          <w:bCs/>
          <w:i/>
          <w:lang w:eastAsia="en-US"/>
        </w:rPr>
      </w:pPr>
      <w:r>
        <w:rPr>
          <w:rFonts w:eastAsia="Calibri"/>
          <w:bCs/>
          <w:i/>
          <w:noProof/>
        </w:rPr>
        <w:drawing>
          <wp:inline distT="0" distB="0" distL="0" distR="0" wp14:anchorId="499447C4" wp14:editId="644A0A6F">
            <wp:extent cx="3944620" cy="2207260"/>
            <wp:effectExtent l="0" t="0" r="0" b="254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44620" cy="2207260"/>
                    </a:xfrm>
                    <a:prstGeom prst="rect">
                      <a:avLst/>
                    </a:prstGeom>
                    <a:noFill/>
                  </pic:spPr>
                </pic:pic>
              </a:graphicData>
            </a:graphic>
          </wp:inline>
        </w:drawing>
      </w:r>
    </w:p>
    <w:p w14:paraId="4A19C04D" w14:textId="2B5C66AB" w:rsidR="00287754" w:rsidRPr="00787398" w:rsidRDefault="00287754" w:rsidP="00287754">
      <w:pPr>
        <w:jc w:val="both"/>
        <w:rPr>
          <w:b/>
          <w:i/>
        </w:rPr>
      </w:pPr>
      <w:bookmarkStart w:id="282" w:name="_Toc231552153"/>
      <w:r w:rsidRPr="00787398">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32</w:t>
      </w:r>
      <w:r w:rsidR="00634891">
        <w:rPr>
          <w:noProof/>
        </w:rPr>
        <w:fldChar w:fldCharType="end"/>
      </w:r>
      <w:r w:rsidRPr="00787398">
        <w:t xml:space="preserve"> – Распределение земельных участков под садоводство и огородничество в зависимости от расстояния от объекта до центра </w:t>
      </w:r>
      <w:r w:rsidR="00EB5EC8" w:rsidRPr="00787398">
        <w:t xml:space="preserve">г. </w:t>
      </w:r>
      <w:r w:rsidR="00EB5EC8">
        <w:t>Комсомольска-на-Амуре</w:t>
      </w:r>
      <w:bookmarkEnd w:id="282"/>
    </w:p>
    <w:p w14:paraId="58F32DB3" w14:textId="3BCF9C30" w:rsidR="00287754" w:rsidRPr="00787398" w:rsidRDefault="00EB5EC8" w:rsidP="00287754">
      <w:pPr>
        <w:spacing w:before="120"/>
        <w:ind w:firstLine="709"/>
        <w:contextualSpacing/>
        <w:jc w:val="center"/>
        <w:rPr>
          <w:rFonts w:eastAsia="Calibri"/>
          <w:b/>
          <w:bCs/>
          <w:i/>
          <w:lang w:eastAsia="en-US"/>
        </w:rPr>
      </w:pPr>
      <w:r>
        <w:rPr>
          <w:rFonts w:eastAsia="Calibri"/>
          <w:b/>
          <w:bCs/>
          <w:i/>
          <w:noProof/>
        </w:rPr>
        <w:drawing>
          <wp:inline distT="0" distB="0" distL="0" distR="0" wp14:anchorId="07B692CA" wp14:editId="69494B03">
            <wp:extent cx="3975100" cy="2170430"/>
            <wp:effectExtent l="0" t="0" r="6350" b="127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00D1DC12" w14:textId="77777777" w:rsidR="00EB5EC8" w:rsidRPr="00787398" w:rsidRDefault="00287754" w:rsidP="00EB5EC8">
      <w:pPr>
        <w:jc w:val="both"/>
        <w:rPr>
          <w:b/>
          <w:i/>
        </w:rPr>
      </w:pPr>
      <w:bookmarkStart w:id="283" w:name="_Toc231552154"/>
      <w:r w:rsidRPr="00787398">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33</w:t>
      </w:r>
      <w:r w:rsidR="00634891">
        <w:rPr>
          <w:noProof/>
        </w:rPr>
        <w:fldChar w:fldCharType="end"/>
      </w:r>
      <w:r w:rsidRPr="00787398">
        <w:t xml:space="preserve"> – Средние цены предложения земельных участков под садоводство и огородничество в зависимости от </w:t>
      </w:r>
      <w:r w:rsidRPr="00D86EF3">
        <w:t xml:space="preserve">расстояния от объекта </w:t>
      </w:r>
      <w:r w:rsidR="00EB5EC8" w:rsidRPr="00787398">
        <w:t xml:space="preserve">до центра г. </w:t>
      </w:r>
      <w:r w:rsidR="00EB5EC8">
        <w:t>Комсомольска-на-Амуре</w:t>
      </w:r>
      <w:bookmarkEnd w:id="283"/>
    </w:p>
    <w:p w14:paraId="52AAD4C1" w14:textId="6F66E33F" w:rsidR="00287754" w:rsidRDefault="00287754" w:rsidP="00287754">
      <w:pPr>
        <w:spacing w:before="120"/>
        <w:ind w:firstLine="709"/>
        <w:jc w:val="both"/>
      </w:pPr>
      <w:r w:rsidRPr="00D86EF3">
        <w:t>Для анализа рынка предложений земельных участков под садоводство и огородничество выбрана экспоненциальная модель, которая обладает высокой степенью статистической надежности, коэффициент детерминации составляет R² = 0,9</w:t>
      </w:r>
      <w:r w:rsidR="00EB5EC8">
        <w:t>396</w:t>
      </w:r>
      <w:r w:rsidRPr="00D86EF3">
        <w:t xml:space="preserve">. Рыночные данные показывают плавное нелинейное снижение удельной цены квадратного метра по мере движения от центра к пригородной периферии. </w:t>
      </w:r>
    </w:p>
    <w:p w14:paraId="7EB0C96D" w14:textId="77777777" w:rsidR="00287754" w:rsidRPr="00D86EF3" w:rsidRDefault="00287754" w:rsidP="00287754">
      <w:pPr>
        <w:spacing w:before="120"/>
        <w:ind w:left="720"/>
        <w:contextualSpacing/>
        <w:jc w:val="both"/>
        <w:rPr>
          <w:rFonts w:eastAsia="Calibri"/>
          <w:b/>
          <w:bCs/>
          <w:i/>
          <w:lang w:eastAsia="en-US"/>
        </w:rPr>
      </w:pPr>
      <w:proofErr w:type="spellStart"/>
      <w:r w:rsidRPr="00D86EF3">
        <w:rPr>
          <w:rFonts w:eastAsia="Calibri"/>
          <w:b/>
          <w:bCs/>
          <w:i/>
          <w:lang w:eastAsia="en-US"/>
        </w:rPr>
        <w:t>ЦОФ_Площадь</w:t>
      </w:r>
      <w:proofErr w:type="spellEnd"/>
      <w:r w:rsidRPr="00D86EF3">
        <w:rPr>
          <w:rFonts w:eastAsia="Calibri"/>
          <w:b/>
          <w:bCs/>
          <w:i/>
          <w:lang w:eastAsia="en-US"/>
        </w:rPr>
        <w:t xml:space="preserve"> (</w:t>
      </w:r>
      <w:proofErr w:type="spellStart"/>
      <w:proofErr w:type="gramStart"/>
      <w:r w:rsidRPr="00D86EF3">
        <w:rPr>
          <w:rFonts w:eastAsia="Calibri"/>
          <w:b/>
          <w:bCs/>
          <w:i/>
          <w:lang w:eastAsia="en-US"/>
        </w:rPr>
        <w:t>кв.м</w:t>
      </w:r>
      <w:proofErr w:type="spellEnd"/>
      <w:proofErr w:type="gramEnd"/>
      <w:r w:rsidRPr="00D86EF3">
        <w:rPr>
          <w:rFonts w:eastAsia="Calibri"/>
          <w:b/>
          <w:bCs/>
          <w:i/>
          <w:lang w:eastAsia="en-US"/>
        </w:rPr>
        <w:t>)</w:t>
      </w:r>
    </w:p>
    <w:p w14:paraId="5F2C4837" w14:textId="77777777" w:rsidR="00287754" w:rsidRPr="00D86EF3" w:rsidRDefault="00287754" w:rsidP="00287754">
      <w:pPr>
        <w:ind w:firstLine="709"/>
        <w:jc w:val="both"/>
      </w:pPr>
      <w:r w:rsidRPr="00D86EF3">
        <w:t xml:space="preserve">Площадь является одним из основных факторов при ценообразовании земельного участка под садоводство и огородничество.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40DB5C4B" w14:textId="77777777" w:rsidR="00287754" w:rsidRPr="00D86EF3" w:rsidRDefault="00287754" w:rsidP="00287754">
      <w:pPr>
        <w:ind w:firstLine="709"/>
        <w:jc w:val="both"/>
      </w:pPr>
      <w:r w:rsidRPr="00D86EF3">
        <w:t>Распределение объема предложений о продаже участков в зависимости от площади представлено на рисунке ниже.</w:t>
      </w:r>
    </w:p>
    <w:p w14:paraId="3A707BD1" w14:textId="77777777" w:rsidR="00287754" w:rsidRPr="00D86EF3" w:rsidRDefault="00287754" w:rsidP="00287754"/>
    <w:p w14:paraId="084AE136" w14:textId="499FE7E0" w:rsidR="00287754" w:rsidRPr="00D86EF3" w:rsidRDefault="00EB5EC8" w:rsidP="00287754">
      <w:pPr>
        <w:ind w:firstLine="709"/>
        <w:jc w:val="center"/>
      </w:pPr>
      <w:r>
        <w:rPr>
          <w:noProof/>
        </w:rPr>
        <w:drawing>
          <wp:inline distT="0" distB="0" distL="0" distR="0" wp14:anchorId="5405F401" wp14:editId="145BF80D">
            <wp:extent cx="3876907" cy="21600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876907" cy="2160000"/>
                    </a:xfrm>
                    <a:prstGeom prst="rect">
                      <a:avLst/>
                    </a:prstGeom>
                    <a:noFill/>
                  </pic:spPr>
                </pic:pic>
              </a:graphicData>
            </a:graphic>
          </wp:inline>
        </w:drawing>
      </w:r>
    </w:p>
    <w:p w14:paraId="3BAE97C1" w14:textId="7A11BD27" w:rsidR="00287754" w:rsidRPr="00D86EF3" w:rsidRDefault="00287754" w:rsidP="00287754">
      <w:pPr>
        <w:jc w:val="both"/>
      </w:pPr>
      <w:bookmarkStart w:id="284" w:name="_Toc231552155"/>
      <w:r w:rsidRPr="00D86EF3">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34</w:t>
      </w:r>
      <w:r w:rsidR="00634891">
        <w:rPr>
          <w:noProof/>
        </w:rPr>
        <w:fldChar w:fldCharType="end"/>
      </w:r>
      <w:r w:rsidRPr="00D86EF3">
        <w:t xml:space="preserve"> – Распределение земельных участков под садоводство и огородничество </w:t>
      </w:r>
      <w:r w:rsidR="00EB5EC8" w:rsidRPr="00787398">
        <w:t xml:space="preserve">г. </w:t>
      </w:r>
      <w:r w:rsidR="00EB5EC8">
        <w:t>Комсомольска-на-Амуре</w:t>
      </w:r>
      <w:r w:rsidRPr="00D86EF3">
        <w:t xml:space="preserve"> в зависимости от площади</w:t>
      </w:r>
      <w:bookmarkEnd w:id="284"/>
    </w:p>
    <w:p w14:paraId="3400975D" w14:textId="4CD2D44A" w:rsidR="00287754" w:rsidRPr="00D86EF3" w:rsidRDefault="00EB5EC8" w:rsidP="00287754">
      <w:pPr>
        <w:spacing w:before="120"/>
        <w:ind w:firstLine="709"/>
        <w:jc w:val="center"/>
        <w:rPr>
          <w:bCs/>
        </w:rPr>
      </w:pPr>
      <w:r>
        <w:rPr>
          <w:bCs/>
          <w:noProof/>
        </w:rPr>
        <w:drawing>
          <wp:inline distT="0" distB="0" distL="0" distR="0" wp14:anchorId="7BE4453B" wp14:editId="0DC6A833">
            <wp:extent cx="3955998" cy="2160000"/>
            <wp:effectExtent l="0" t="0" r="698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955998" cy="2160000"/>
                    </a:xfrm>
                    <a:prstGeom prst="rect">
                      <a:avLst/>
                    </a:prstGeom>
                    <a:noFill/>
                  </pic:spPr>
                </pic:pic>
              </a:graphicData>
            </a:graphic>
          </wp:inline>
        </w:drawing>
      </w:r>
    </w:p>
    <w:p w14:paraId="15BB92DE" w14:textId="30182FA8" w:rsidR="00287754" w:rsidRPr="00D86EF3" w:rsidRDefault="00287754" w:rsidP="00287754">
      <w:pPr>
        <w:jc w:val="both"/>
      </w:pPr>
      <w:bookmarkStart w:id="285" w:name="_Toc231552156"/>
      <w:r w:rsidRPr="00D86EF3">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35</w:t>
      </w:r>
      <w:r w:rsidR="00634891">
        <w:rPr>
          <w:noProof/>
        </w:rPr>
        <w:fldChar w:fldCharType="end"/>
      </w:r>
      <w:r w:rsidRPr="00D86EF3">
        <w:t xml:space="preserve"> – Средние цены предложения земельных участков под садоводство и огородничество </w:t>
      </w:r>
      <w:r w:rsidR="00EB5EC8" w:rsidRPr="00787398">
        <w:t xml:space="preserve">г. </w:t>
      </w:r>
      <w:r w:rsidR="00EB5EC8">
        <w:t>Комсомольска-на-Амуре</w:t>
      </w:r>
      <w:r w:rsidRPr="00D86EF3">
        <w:t xml:space="preserve"> в зависимости от площади</w:t>
      </w:r>
      <w:bookmarkEnd w:id="285"/>
    </w:p>
    <w:p w14:paraId="57FE1E72" w14:textId="0D29957B" w:rsidR="00287754" w:rsidRPr="00D86EF3" w:rsidRDefault="00287754" w:rsidP="00287754">
      <w:pPr>
        <w:spacing w:before="120"/>
        <w:ind w:firstLine="709"/>
        <w:jc w:val="both"/>
      </w:pPr>
      <w:r w:rsidRPr="00D86EF3">
        <w:t xml:space="preserve">Основной объем рынка предложений под садоводство и огородничество сосредоточен в диапазоне площадей 600-1000 кв.м. и составляет </w:t>
      </w:r>
      <w:r w:rsidR="00EB5EC8">
        <w:t>72</w:t>
      </w:r>
      <w:r w:rsidRPr="00D86EF3">
        <w:t>,2% от общего объема предложений. Небольшие участки площадью до 600 кв.м</w:t>
      </w:r>
      <w:r>
        <w:t>.</w:t>
      </w:r>
      <w:r w:rsidRPr="00D86EF3">
        <w:t xml:space="preserve"> занимают долю рынка в </w:t>
      </w:r>
      <w:r w:rsidR="002315C7">
        <w:t>5,7</w:t>
      </w:r>
      <w:r w:rsidRPr="00D86EF3">
        <w:t xml:space="preserve">%. Меньше всего предложений представлено в диапазоне более 1500 кв.м., их доля составляет </w:t>
      </w:r>
      <w:r w:rsidR="002315C7">
        <w:t>2,3</w:t>
      </w:r>
      <w:r w:rsidRPr="00D86EF3">
        <w:t>%, что указывает на более низкую оборачиваемость крупных земельных участков.</w:t>
      </w:r>
    </w:p>
    <w:p w14:paraId="4AE2E669" w14:textId="474EF67D" w:rsidR="00287754" w:rsidRDefault="00287754" w:rsidP="00287754">
      <w:pPr>
        <w:ind w:firstLine="709"/>
        <w:jc w:val="both"/>
      </w:pPr>
      <w:r w:rsidRPr="00D86EF3">
        <w:t>Для анализа рынка предложений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R² = 0,9</w:t>
      </w:r>
      <w:r w:rsidR="002315C7">
        <w:t>467</w:t>
      </w:r>
      <w:r w:rsidRPr="00D86EF3">
        <w:t>. В сегменте садоводство и огородничество модель демонстрирует снижение удельной цены за квадратный метр при переходе от небольших участков к наделам площадью 1000-1500 кв.м., что полностью соответствует рыночной специфике.</w:t>
      </w:r>
    </w:p>
    <w:p w14:paraId="7DAE32AB" w14:textId="77777777" w:rsidR="00287754" w:rsidRDefault="00287754" w:rsidP="005527C3">
      <w:pPr>
        <w:spacing w:before="120"/>
        <w:ind w:left="720"/>
        <w:jc w:val="both"/>
        <w:rPr>
          <w:rFonts w:eastAsia="Calibri"/>
          <w:b/>
          <w:bCs/>
          <w:i/>
          <w:lang w:eastAsia="en-US"/>
        </w:rPr>
      </w:pPr>
      <w:r w:rsidRPr="009A1D36">
        <w:rPr>
          <w:rFonts w:eastAsia="Calibri"/>
          <w:b/>
          <w:bCs/>
          <w:i/>
          <w:lang w:eastAsia="en-US"/>
        </w:rPr>
        <w:t>Качество подъездных путей</w:t>
      </w:r>
    </w:p>
    <w:p w14:paraId="1EDAB2E0" w14:textId="77777777" w:rsidR="00287754" w:rsidRDefault="00287754" w:rsidP="00287754">
      <w:pPr>
        <w:spacing w:before="120"/>
        <w:ind w:firstLine="709"/>
        <w:contextualSpacing/>
        <w:jc w:val="both"/>
        <w:rPr>
          <w:rFonts w:eastAsia="Calibri"/>
          <w:b/>
          <w:bCs/>
          <w:i/>
          <w:lang w:eastAsia="en-US"/>
        </w:rPr>
      </w:pPr>
      <w:r w:rsidRPr="0077612C">
        <w:rPr>
          <w:rFonts w:eastAsia="Calibri"/>
          <w:bCs/>
          <w:iCs/>
          <w:szCs w:val="22"/>
          <w:lang w:eastAsia="ar-SA"/>
        </w:rPr>
        <w:t>Данный фактор представляет собой наличие подъездной дороги с твердым покрытием к садоводческому товариществу</w:t>
      </w:r>
      <w:r>
        <w:rPr>
          <w:rFonts w:eastAsia="Calibri"/>
          <w:bCs/>
          <w:iCs/>
          <w:szCs w:val="22"/>
          <w:lang w:eastAsia="ar-SA"/>
        </w:rPr>
        <w:t xml:space="preserve">. </w:t>
      </w:r>
      <w:r w:rsidRPr="00F86440">
        <w:rPr>
          <w:rFonts w:eastAsia="Calibri"/>
          <w:bCs/>
          <w:iCs/>
          <w:szCs w:val="22"/>
          <w:lang w:eastAsia="ar-SA"/>
        </w:rPr>
        <w:t xml:space="preserve">Наличие подъезда </w:t>
      </w:r>
      <w:r>
        <w:rPr>
          <w:rFonts w:eastAsia="Calibri"/>
          <w:bCs/>
          <w:iCs/>
          <w:szCs w:val="22"/>
          <w:lang w:eastAsia="ar-SA"/>
        </w:rPr>
        <w:t xml:space="preserve">с твердым покрытием к СНТ </w:t>
      </w:r>
      <w:r w:rsidRPr="00F86440">
        <w:rPr>
          <w:rFonts w:eastAsia="Calibri"/>
          <w:bCs/>
          <w:iCs/>
          <w:szCs w:val="22"/>
          <w:lang w:eastAsia="ar-SA"/>
        </w:rPr>
        <w:t xml:space="preserve">существенно повышает рыночную привлекательность и ликвидность дачных массивов. В свою очередь, отсутствие твердого покрытия и наличие разбитых грунтовых дорог ограничивают спрос, увеличивают время в пути и приводят к закономерному снижению </w:t>
      </w:r>
      <w:r>
        <w:rPr>
          <w:rFonts w:eastAsia="Calibri"/>
          <w:bCs/>
          <w:iCs/>
          <w:szCs w:val="22"/>
          <w:lang w:eastAsia="ar-SA"/>
        </w:rPr>
        <w:t>цен</w:t>
      </w:r>
      <w:r w:rsidRPr="00F86440">
        <w:rPr>
          <w:rFonts w:eastAsia="Calibri"/>
          <w:bCs/>
          <w:iCs/>
          <w:szCs w:val="22"/>
          <w:lang w:eastAsia="ar-SA"/>
        </w:rPr>
        <w:t>.</w:t>
      </w:r>
    </w:p>
    <w:p w14:paraId="470CEC74" w14:textId="16CC7AEA" w:rsidR="00287754" w:rsidRPr="00D86EF3" w:rsidRDefault="002315C7" w:rsidP="00287754">
      <w:pPr>
        <w:spacing w:before="120"/>
        <w:ind w:left="720"/>
        <w:contextualSpacing/>
        <w:jc w:val="center"/>
        <w:rPr>
          <w:rFonts w:eastAsia="Calibri"/>
          <w:b/>
          <w:bCs/>
          <w:i/>
          <w:lang w:eastAsia="en-US"/>
        </w:rPr>
      </w:pPr>
      <w:r>
        <w:rPr>
          <w:rFonts w:eastAsia="Calibri"/>
          <w:b/>
          <w:bCs/>
          <w:i/>
          <w:noProof/>
        </w:rPr>
        <w:drawing>
          <wp:inline distT="0" distB="0" distL="0" distR="0" wp14:anchorId="6EB23591" wp14:editId="2F7D989F">
            <wp:extent cx="3668103" cy="2160000"/>
            <wp:effectExtent l="0" t="0" r="889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68103" cy="2160000"/>
                    </a:xfrm>
                    <a:prstGeom prst="rect">
                      <a:avLst/>
                    </a:prstGeom>
                    <a:noFill/>
                  </pic:spPr>
                </pic:pic>
              </a:graphicData>
            </a:graphic>
          </wp:inline>
        </w:drawing>
      </w:r>
    </w:p>
    <w:p w14:paraId="55D7F701" w14:textId="33962D87" w:rsidR="00287754" w:rsidRPr="00D86EF3" w:rsidRDefault="00287754" w:rsidP="00287754">
      <w:pPr>
        <w:jc w:val="both"/>
      </w:pPr>
      <w:r w:rsidRPr="00494D61">
        <w:t xml:space="preserve">Рисунок 20 – Средние цены предложения земельных участков под садоводство и огородничество </w:t>
      </w:r>
      <w:r w:rsidR="002315C7" w:rsidRPr="00787398">
        <w:t xml:space="preserve">г. </w:t>
      </w:r>
      <w:r w:rsidR="002315C7">
        <w:t>Комсомольска-на-Амуре</w:t>
      </w:r>
      <w:r w:rsidRPr="00494D61">
        <w:t xml:space="preserve"> в зависимости от </w:t>
      </w:r>
      <w:r>
        <w:t>качество подъездных путей</w:t>
      </w:r>
    </w:p>
    <w:p w14:paraId="012CE764" w14:textId="77777777" w:rsidR="00AA44D6" w:rsidRPr="00B8677C" w:rsidRDefault="00AA44D6" w:rsidP="00AA44D6">
      <w:pPr>
        <w:spacing w:before="120"/>
        <w:ind w:firstLine="709"/>
        <w:jc w:val="center"/>
        <w:rPr>
          <w:b/>
          <w:bCs/>
        </w:rPr>
      </w:pPr>
      <w:r w:rsidRPr="00B8677C">
        <w:rPr>
          <w:b/>
          <w:bCs/>
        </w:rPr>
        <w:t>Хабаровский муниципальный район</w:t>
      </w:r>
    </w:p>
    <w:p w14:paraId="5C8CCFAF" w14:textId="77777777" w:rsidR="002B2EC6" w:rsidRPr="00B8677C" w:rsidRDefault="002B2EC6" w:rsidP="002B2EC6">
      <w:pPr>
        <w:spacing w:before="120"/>
        <w:ind w:left="720"/>
        <w:contextualSpacing/>
        <w:jc w:val="both"/>
        <w:rPr>
          <w:rFonts w:eastAsia="Calibri"/>
          <w:b/>
          <w:bCs/>
          <w:i/>
          <w:lang w:eastAsia="en-US"/>
        </w:rPr>
      </w:pPr>
      <w:r w:rsidRPr="00B8677C">
        <w:rPr>
          <w:rFonts w:eastAsia="Calibri"/>
          <w:b/>
          <w:bCs/>
          <w:i/>
          <w:lang w:eastAsia="en-US"/>
        </w:rPr>
        <w:t xml:space="preserve">Местоположение относительно центров населенных пунктов с учетом их численности (Направление) </w:t>
      </w:r>
    </w:p>
    <w:p w14:paraId="210864FC" w14:textId="2FACC82D" w:rsidR="002B2EC6" w:rsidRPr="009D7B22" w:rsidRDefault="002B2EC6" w:rsidP="002B2EC6">
      <w:pPr>
        <w:spacing w:before="60"/>
        <w:ind w:firstLine="709"/>
        <w:jc w:val="both"/>
        <w:rPr>
          <w:rFonts w:eastAsia="Calibri"/>
          <w:bCs/>
          <w:i/>
          <w:iCs/>
          <w:szCs w:val="22"/>
          <w:lang w:eastAsia="ar-SA"/>
        </w:rPr>
      </w:pPr>
      <w:r w:rsidRPr="00B8677C">
        <w:rPr>
          <w:rFonts w:eastAsia="Calibri"/>
          <w:bCs/>
          <w:iCs/>
          <w:szCs w:val="22"/>
          <w:lang w:eastAsia="ar-SA"/>
        </w:rPr>
        <w:t xml:space="preserve">Рыночные данные сегмента садоводство и огородничество </w:t>
      </w:r>
      <w:r w:rsidR="00F34D38" w:rsidRPr="00B8677C">
        <w:rPr>
          <w:rFonts w:eastAsia="Calibri"/>
          <w:bCs/>
          <w:iCs/>
          <w:szCs w:val="22"/>
          <w:lang w:eastAsia="ar-SA"/>
        </w:rPr>
        <w:t xml:space="preserve">Хабаровского МР </w:t>
      </w:r>
      <w:r w:rsidRPr="00B8677C">
        <w:rPr>
          <w:rFonts w:eastAsia="Calibri"/>
          <w:bCs/>
          <w:iCs/>
          <w:szCs w:val="22"/>
          <w:lang w:eastAsia="ar-SA"/>
        </w:rPr>
        <w:t xml:space="preserve">проанализированы </w:t>
      </w:r>
      <w:r>
        <w:rPr>
          <w:rFonts w:eastAsia="Calibri"/>
          <w:bCs/>
          <w:iCs/>
          <w:szCs w:val="22"/>
          <w:lang w:eastAsia="ar-SA"/>
        </w:rPr>
        <w:t xml:space="preserve">в зависимости от сформированных направлений, отражающих местоположение. </w:t>
      </w:r>
    </w:p>
    <w:p w14:paraId="5A16ED6A" w14:textId="77777777" w:rsidR="002B2EC6" w:rsidRPr="00787398" w:rsidRDefault="002B2EC6" w:rsidP="002B2EC6">
      <w:pPr>
        <w:ind w:firstLine="709"/>
        <w:jc w:val="both"/>
        <w:rPr>
          <w:rFonts w:eastAsia="Calibri"/>
          <w:bCs/>
          <w:szCs w:val="22"/>
          <w:lang w:eastAsia="ar-SA"/>
        </w:rPr>
      </w:pPr>
      <w:r w:rsidRPr="00787398">
        <w:rPr>
          <w:rFonts w:eastAsia="Calibri"/>
          <w:bCs/>
          <w:szCs w:val="22"/>
          <w:lang w:eastAsia="ar-SA"/>
        </w:rPr>
        <w:t>На рисунке ниже приведены средние цены предложения сегмента садоводство и огородничество г. Хабаровска в зависимости от направления.</w:t>
      </w:r>
    </w:p>
    <w:p w14:paraId="35573E66" w14:textId="7FFDA54E" w:rsidR="002B2EC6" w:rsidRPr="00787398" w:rsidRDefault="00045BF5" w:rsidP="00F34D38">
      <w:pPr>
        <w:ind w:firstLine="709"/>
        <w:jc w:val="center"/>
        <w:rPr>
          <w:rFonts w:eastAsia="Calibri"/>
          <w:bCs/>
          <w:szCs w:val="22"/>
          <w:lang w:eastAsia="ar-SA"/>
        </w:rPr>
      </w:pPr>
      <w:r>
        <w:rPr>
          <w:rFonts w:eastAsia="Calibri"/>
          <w:bCs/>
          <w:noProof/>
          <w:szCs w:val="22"/>
        </w:rPr>
        <w:drawing>
          <wp:inline distT="0" distB="0" distL="0" distR="0" wp14:anchorId="10E9906D" wp14:editId="719F470E">
            <wp:extent cx="3534859" cy="2160000"/>
            <wp:effectExtent l="0" t="0" r="889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34859" cy="2160000"/>
                    </a:xfrm>
                    <a:prstGeom prst="rect">
                      <a:avLst/>
                    </a:prstGeom>
                    <a:noFill/>
                  </pic:spPr>
                </pic:pic>
              </a:graphicData>
            </a:graphic>
          </wp:inline>
        </w:drawing>
      </w:r>
    </w:p>
    <w:p w14:paraId="54FC47C4" w14:textId="27AED70C" w:rsidR="002B2EC6" w:rsidRPr="00787398" w:rsidRDefault="002B2EC6" w:rsidP="002B2EC6">
      <w:pPr>
        <w:spacing w:before="120"/>
        <w:jc w:val="both"/>
      </w:pPr>
      <w:bookmarkStart w:id="286" w:name="_Toc231552157"/>
      <w:r w:rsidRPr="00787398">
        <w:t xml:space="preserve">Рисунок </w:t>
      </w:r>
      <w:r w:rsidRPr="00787398">
        <w:rPr>
          <w:noProof/>
        </w:rPr>
        <w:fldChar w:fldCharType="begin"/>
      </w:r>
      <w:r w:rsidRPr="00787398">
        <w:rPr>
          <w:noProof/>
        </w:rPr>
        <w:instrText xml:space="preserve"> SEQ Рисунок \* ARABIC </w:instrText>
      </w:r>
      <w:r w:rsidRPr="00787398">
        <w:rPr>
          <w:noProof/>
        </w:rPr>
        <w:fldChar w:fldCharType="separate"/>
      </w:r>
      <w:r w:rsidR="00EB25B9">
        <w:rPr>
          <w:noProof/>
        </w:rPr>
        <w:t>36</w:t>
      </w:r>
      <w:r w:rsidRPr="00787398">
        <w:rPr>
          <w:noProof/>
        </w:rPr>
        <w:fldChar w:fldCharType="end"/>
      </w:r>
      <w:r w:rsidRPr="00787398">
        <w:t xml:space="preserve"> – Средние цены предложения рынка продажи земельных участков под садоводство и огородничество </w:t>
      </w:r>
      <w:r w:rsidR="00F34D38">
        <w:rPr>
          <w:rFonts w:eastAsia="Calibri"/>
          <w:bCs/>
          <w:szCs w:val="22"/>
          <w:lang w:eastAsia="ar-SA"/>
        </w:rPr>
        <w:t>Хабаровского МР</w:t>
      </w:r>
      <w:r w:rsidRPr="00787398">
        <w:rPr>
          <w:rFonts w:eastAsia="Calibri"/>
          <w:bCs/>
          <w:szCs w:val="22"/>
          <w:lang w:eastAsia="ar-SA"/>
        </w:rPr>
        <w:t xml:space="preserve"> </w:t>
      </w:r>
      <w:r w:rsidRPr="00787398">
        <w:t xml:space="preserve">в зависимости </w:t>
      </w:r>
      <w:r>
        <w:t xml:space="preserve">от </w:t>
      </w:r>
      <w:r w:rsidRPr="00787398">
        <w:t>местоположения относительно центров населенных пунктов с учетом их численности (</w:t>
      </w:r>
      <w:r>
        <w:t>н</w:t>
      </w:r>
      <w:r w:rsidRPr="00787398">
        <w:t>аправление</w:t>
      </w:r>
      <w:r>
        <w:t>)</w:t>
      </w:r>
      <w:bookmarkEnd w:id="286"/>
    </w:p>
    <w:p w14:paraId="311D8E63" w14:textId="3A9A48D2" w:rsidR="002B2EC6" w:rsidRPr="00787398" w:rsidRDefault="002B2EC6" w:rsidP="002B2EC6">
      <w:pPr>
        <w:spacing w:before="120"/>
        <w:jc w:val="both"/>
      </w:pPr>
      <w:bookmarkStart w:id="287" w:name="_Toc231552241"/>
      <w:r w:rsidRPr="00787398">
        <w:t xml:space="preserve">Таблица </w:t>
      </w:r>
      <w:r w:rsidRPr="00787398">
        <w:rPr>
          <w:noProof/>
        </w:rPr>
        <w:fldChar w:fldCharType="begin"/>
      </w:r>
      <w:r w:rsidRPr="00787398">
        <w:rPr>
          <w:noProof/>
        </w:rPr>
        <w:instrText xml:space="preserve"> SEQ Таблица \* ARABIC </w:instrText>
      </w:r>
      <w:r w:rsidRPr="00787398">
        <w:rPr>
          <w:noProof/>
        </w:rPr>
        <w:fldChar w:fldCharType="separate"/>
      </w:r>
      <w:r w:rsidR="00EB25B9">
        <w:rPr>
          <w:noProof/>
        </w:rPr>
        <w:t>50</w:t>
      </w:r>
      <w:r w:rsidRPr="00787398">
        <w:rPr>
          <w:noProof/>
        </w:rPr>
        <w:fldChar w:fldCharType="end"/>
      </w:r>
      <w:r w:rsidRPr="00787398">
        <w:t xml:space="preserve"> – Цены предложения земельных участков под садоводство и огородничество под садоводство и огородничество </w:t>
      </w:r>
      <w:r w:rsidR="00F34D38">
        <w:t>Хабаровского МР</w:t>
      </w:r>
      <w:r w:rsidRPr="00787398">
        <w:t xml:space="preserve"> в зависимости от местоположения относительно центров населенных пунктов с учетом их численности (направление)</w:t>
      </w:r>
      <w:bookmarkEnd w:id="287"/>
    </w:p>
    <w:tbl>
      <w:tblPr>
        <w:tblW w:w="5000" w:type="pct"/>
        <w:tblLook w:val="04A0" w:firstRow="1" w:lastRow="0" w:firstColumn="1" w:lastColumn="0" w:noHBand="0" w:noVBand="1"/>
      </w:tblPr>
      <w:tblGrid>
        <w:gridCol w:w="3115"/>
        <w:gridCol w:w="1676"/>
        <w:gridCol w:w="1678"/>
        <w:gridCol w:w="1676"/>
        <w:gridCol w:w="1678"/>
      </w:tblGrid>
      <w:tr w:rsidR="002B2EC6" w:rsidRPr="00787398" w14:paraId="022EFAD5" w14:textId="77777777" w:rsidTr="005D2768">
        <w:trPr>
          <w:trHeight w:val="113"/>
          <w:tblHeader/>
        </w:trPr>
        <w:tc>
          <w:tcPr>
            <w:tcW w:w="1586" w:type="pct"/>
            <w:tcBorders>
              <w:top w:val="single" w:sz="4" w:space="0" w:color="auto"/>
              <w:left w:val="single" w:sz="4" w:space="0" w:color="auto"/>
              <w:bottom w:val="single" w:sz="4" w:space="0" w:color="auto"/>
              <w:right w:val="single" w:sz="4" w:space="0" w:color="auto"/>
            </w:tcBorders>
            <w:vAlign w:val="center"/>
            <w:hideMark/>
          </w:tcPr>
          <w:p w14:paraId="55EC28E1" w14:textId="77777777" w:rsidR="002B2EC6" w:rsidRPr="00787398" w:rsidRDefault="002B2EC6" w:rsidP="002B2EC6">
            <w:pPr>
              <w:jc w:val="center"/>
              <w:rPr>
                <w:bCs/>
                <w:sz w:val="18"/>
                <w:szCs w:val="18"/>
              </w:rPr>
            </w:pPr>
            <w:r w:rsidRPr="00787398">
              <w:rPr>
                <w:bCs/>
                <w:sz w:val="18"/>
                <w:szCs w:val="18"/>
              </w:rPr>
              <w:t>Местоположение</w:t>
            </w:r>
          </w:p>
        </w:tc>
        <w:tc>
          <w:tcPr>
            <w:tcW w:w="853" w:type="pct"/>
            <w:tcBorders>
              <w:top w:val="single" w:sz="4" w:space="0" w:color="auto"/>
              <w:left w:val="nil"/>
              <w:bottom w:val="single" w:sz="4" w:space="0" w:color="auto"/>
              <w:right w:val="single" w:sz="4" w:space="0" w:color="auto"/>
            </w:tcBorders>
            <w:vAlign w:val="center"/>
            <w:hideMark/>
          </w:tcPr>
          <w:p w14:paraId="5FE9336D" w14:textId="77777777" w:rsidR="002B2EC6" w:rsidRPr="00787398" w:rsidRDefault="002B2EC6" w:rsidP="002B2EC6">
            <w:pPr>
              <w:jc w:val="center"/>
              <w:rPr>
                <w:bCs/>
                <w:sz w:val="18"/>
                <w:szCs w:val="18"/>
              </w:rPr>
            </w:pPr>
            <w:r w:rsidRPr="00787398">
              <w:rPr>
                <w:bCs/>
                <w:sz w:val="18"/>
                <w:szCs w:val="18"/>
              </w:rPr>
              <w:t>Количество, ед.</w:t>
            </w:r>
          </w:p>
        </w:tc>
        <w:tc>
          <w:tcPr>
            <w:tcW w:w="854" w:type="pct"/>
            <w:tcBorders>
              <w:top w:val="single" w:sz="4" w:space="0" w:color="auto"/>
              <w:left w:val="nil"/>
              <w:bottom w:val="single" w:sz="4" w:space="0" w:color="auto"/>
              <w:right w:val="single" w:sz="4" w:space="0" w:color="auto"/>
            </w:tcBorders>
            <w:vAlign w:val="center"/>
            <w:hideMark/>
          </w:tcPr>
          <w:p w14:paraId="1066C7D3" w14:textId="77777777" w:rsidR="002B2EC6" w:rsidRPr="00787398" w:rsidRDefault="002B2EC6" w:rsidP="002B2EC6">
            <w:pPr>
              <w:jc w:val="center"/>
              <w:rPr>
                <w:bCs/>
                <w:sz w:val="18"/>
                <w:szCs w:val="18"/>
              </w:rPr>
            </w:pPr>
            <w:r w:rsidRPr="00787398">
              <w:rPr>
                <w:bCs/>
                <w:sz w:val="18"/>
                <w:szCs w:val="18"/>
              </w:rPr>
              <w:t>Средняя цена предложения, руб./кв.м.</w:t>
            </w:r>
          </w:p>
        </w:tc>
        <w:tc>
          <w:tcPr>
            <w:tcW w:w="853" w:type="pct"/>
            <w:tcBorders>
              <w:top w:val="single" w:sz="4" w:space="0" w:color="auto"/>
              <w:left w:val="nil"/>
              <w:bottom w:val="single" w:sz="4" w:space="0" w:color="auto"/>
              <w:right w:val="single" w:sz="4" w:space="0" w:color="auto"/>
            </w:tcBorders>
            <w:vAlign w:val="center"/>
            <w:hideMark/>
          </w:tcPr>
          <w:p w14:paraId="520C9A5B" w14:textId="77777777" w:rsidR="002B2EC6" w:rsidRPr="00787398" w:rsidRDefault="002B2EC6" w:rsidP="002B2EC6">
            <w:pPr>
              <w:jc w:val="center"/>
              <w:rPr>
                <w:bCs/>
                <w:sz w:val="18"/>
                <w:szCs w:val="18"/>
              </w:rPr>
            </w:pPr>
            <w:r w:rsidRPr="00787398">
              <w:rPr>
                <w:bCs/>
                <w:sz w:val="18"/>
                <w:szCs w:val="18"/>
              </w:rPr>
              <w:t>Минимальная цена предложения, руб./кв.м.</w:t>
            </w:r>
          </w:p>
        </w:tc>
        <w:tc>
          <w:tcPr>
            <w:tcW w:w="854" w:type="pct"/>
            <w:tcBorders>
              <w:top w:val="single" w:sz="4" w:space="0" w:color="auto"/>
              <w:left w:val="nil"/>
              <w:bottom w:val="single" w:sz="4" w:space="0" w:color="auto"/>
              <w:right w:val="single" w:sz="4" w:space="0" w:color="auto"/>
            </w:tcBorders>
            <w:vAlign w:val="center"/>
            <w:hideMark/>
          </w:tcPr>
          <w:p w14:paraId="488A7172" w14:textId="77777777" w:rsidR="002B2EC6" w:rsidRPr="00787398" w:rsidRDefault="002B2EC6" w:rsidP="002B2EC6">
            <w:pPr>
              <w:jc w:val="center"/>
              <w:rPr>
                <w:bCs/>
                <w:sz w:val="18"/>
                <w:szCs w:val="18"/>
              </w:rPr>
            </w:pPr>
            <w:r w:rsidRPr="00787398">
              <w:rPr>
                <w:bCs/>
                <w:sz w:val="18"/>
                <w:szCs w:val="18"/>
              </w:rPr>
              <w:t>Максимальная цена предложения, руб./кв.м.</w:t>
            </w:r>
          </w:p>
        </w:tc>
      </w:tr>
      <w:tr w:rsidR="00045BF5" w:rsidRPr="00787398" w14:paraId="5593CB9D"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tcPr>
          <w:p w14:paraId="166ADDD8" w14:textId="2A412640" w:rsidR="00045BF5" w:rsidRPr="00F34D38" w:rsidRDefault="00045BF5" w:rsidP="00045BF5">
            <w:pPr>
              <w:rPr>
                <w:sz w:val="18"/>
                <w:szCs w:val="18"/>
              </w:rPr>
            </w:pPr>
            <w:r w:rsidRPr="00F34D38">
              <w:rPr>
                <w:sz w:val="18"/>
                <w:szCs w:val="18"/>
              </w:rPr>
              <w:t xml:space="preserve">Восточное, в районе </w:t>
            </w:r>
            <w:proofErr w:type="spellStart"/>
            <w:r w:rsidRPr="00F34D38">
              <w:rPr>
                <w:sz w:val="18"/>
                <w:szCs w:val="18"/>
              </w:rPr>
              <w:t>с.Тополево</w:t>
            </w:r>
            <w:proofErr w:type="spellEnd"/>
          </w:p>
        </w:tc>
        <w:tc>
          <w:tcPr>
            <w:tcW w:w="853" w:type="pct"/>
            <w:tcBorders>
              <w:top w:val="nil"/>
              <w:left w:val="nil"/>
              <w:bottom w:val="single" w:sz="4" w:space="0" w:color="auto"/>
              <w:right w:val="single" w:sz="4" w:space="0" w:color="auto"/>
            </w:tcBorders>
            <w:noWrap/>
            <w:vAlign w:val="bottom"/>
          </w:tcPr>
          <w:p w14:paraId="1CCD582D" w14:textId="4592E46F" w:rsidR="00045BF5" w:rsidRDefault="00045BF5" w:rsidP="00045BF5">
            <w:pPr>
              <w:jc w:val="center"/>
              <w:rPr>
                <w:sz w:val="18"/>
                <w:szCs w:val="18"/>
              </w:rPr>
            </w:pPr>
            <w:r>
              <w:rPr>
                <w:sz w:val="18"/>
                <w:szCs w:val="18"/>
              </w:rPr>
              <w:t>50</w:t>
            </w:r>
          </w:p>
        </w:tc>
        <w:tc>
          <w:tcPr>
            <w:tcW w:w="854" w:type="pct"/>
            <w:tcBorders>
              <w:top w:val="single" w:sz="4" w:space="0" w:color="auto"/>
              <w:left w:val="single" w:sz="4" w:space="0" w:color="auto"/>
              <w:bottom w:val="single" w:sz="4" w:space="0" w:color="auto"/>
              <w:right w:val="single" w:sz="4" w:space="0" w:color="auto"/>
            </w:tcBorders>
            <w:noWrap/>
            <w:vAlign w:val="bottom"/>
          </w:tcPr>
          <w:p w14:paraId="0CBC6C60" w14:textId="03A94F22" w:rsidR="00045BF5" w:rsidRDefault="00045BF5" w:rsidP="00045BF5">
            <w:pPr>
              <w:jc w:val="center"/>
              <w:rPr>
                <w:sz w:val="18"/>
                <w:szCs w:val="18"/>
              </w:rPr>
            </w:pPr>
            <w:r>
              <w:rPr>
                <w:sz w:val="18"/>
                <w:szCs w:val="18"/>
              </w:rPr>
              <w:t>767</w:t>
            </w:r>
          </w:p>
        </w:tc>
        <w:tc>
          <w:tcPr>
            <w:tcW w:w="853" w:type="pct"/>
            <w:tcBorders>
              <w:top w:val="single" w:sz="4" w:space="0" w:color="auto"/>
              <w:left w:val="nil"/>
              <w:bottom w:val="single" w:sz="4" w:space="0" w:color="auto"/>
              <w:right w:val="single" w:sz="4" w:space="0" w:color="auto"/>
            </w:tcBorders>
            <w:noWrap/>
            <w:vAlign w:val="bottom"/>
          </w:tcPr>
          <w:p w14:paraId="339650EE" w14:textId="63F648F9" w:rsidR="00045BF5" w:rsidRDefault="00045BF5" w:rsidP="00045BF5">
            <w:pPr>
              <w:jc w:val="center"/>
              <w:rPr>
                <w:sz w:val="18"/>
                <w:szCs w:val="18"/>
              </w:rPr>
            </w:pPr>
            <w:r>
              <w:rPr>
                <w:sz w:val="18"/>
                <w:szCs w:val="18"/>
              </w:rPr>
              <w:t>616</w:t>
            </w:r>
          </w:p>
        </w:tc>
        <w:tc>
          <w:tcPr>
            <w:tcW w:w="854" w:type="pct"/>
            <w:tcBorders>
              <w:top w:val="single" w:sz="4" w:space="0" w:color="auto"/>
              <w:left w:val="nil"/>
              <w:bottom w:val="single" w:sz="4" w:space="0" w:color="auto"/>
              <w:right w:val="single" w:sz="4" w:space="0" w:color="auto"/>
            </w:tcBorders>
            <w:noWrap/>
            <w:vAlign w:val="bottom"/>
          </w:tcPr>
          <w:p w14:paraId="28AB7AD3" w14:textId="7730927A" w:rsidR="00045BF5" w:rsidRDefault="00045BF5" w:rsidP="00045BF5">
            <w:pPr>
              <w:jc w:val="center"/>
              <w:rPr>
                <w:sz w:val="18"/>
                <w:szCs w:val="18"/>
              </w:rPr>
            </w:pPr>
            <w:r>
              <w:rPr>
                <w:sz w:val="18"/>
                <w:szCs w:val="18"/>
              </w:rPr>
              <w:t>1 267</w:t>
            </w:r>
          </w:p>
        </w:tc>
      </w:tr>
      <w:tr w:rsidR="00045BF5" w:rsidRPr="00787398" w14:paraId="3F9F1BC3"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tcPr>
          <w:p w14:paraId="7DB61CB1" w14:textId="661B5392" w:rsidR="00045BF5" w:rsidRPr="00F34D38" w:rsidRDefault="00045BF5" w:rsidP="00045BF5">
            <w:pPr>
              <w:rPr>
                <w:sz w:val="18"/>
                <w:szCs w:val="18"/>
              </w:rPr>
            </w:pPr>
            <w:r w:rsidRPr="00F34D38">
              <w:rPr>
                <w:sz w:val="18"/>
                <w:szCs w:val="18"/>
              </w:rPr>
              <w:t xml:space="preserve">Северное </w:t>
            </w:r>
          </w:p>
        </w:tc>
        <w:tc>
          <w:tcPr>
            <w:tcW w:w="853" w:type="pct"/>
            <w:tcBorders>
              <w:top w:val="nil"/>
              <w:left w:val="nil"/>
              <w:bottom w:val="single" w:sz="4" w:space="0" w:color="auto"/>
              <w:right w:val="single" w:sz="4" w:space="0" w:color="auto"/>
            </w:tcBorders>
            <w:noWrap/>
            <w:vAlign w:val="bottom"/>
          </w:tcPr>
          <w:p w14:paraId="4E77B606" w14:textId="75661B1A" w:rsidR="00045BF5" w:rsidRDefault="00045BF5" w:rsidP="00045BF5">
            <w:pPr>
              <w:jc w:val="center"/>
              <w:rPr>
                <w:sz w:val="18"/>
                <w:szCs w:val="18"/>
              </w:rPr>
            </w:pPr>
            <w:r>
              <w:rPr>
                <w:sz w:val="18"/>
                <w:szCs w:val="18"/>
              </w:rPr>
              <w:t>196</w:t>
            </w:r>
          </w:p>
        </w:tc>
        <w:tc>
          <w:tcPr>
            <w:tcW w:w="854" w:type="pct"/>
            <w:tcBorders>
              <w:top w:val="single" w:sz="4" w:space="0" w:color="auto"/>
              <w:left w:val="single" w:sz="4" w:space="0" w:color="auto"/>
              <w:bottom w:val="single" w:sz="4" w:space="0" w:color="auto"/>
              <w:right w:val="single" w:sz="4" w:space="0" w:color="auto"/>
            </w:tcBorders>
            <w:noWrap/>
            <w:vAlign w:val="bottom"/>
          </w:tcPr>
          <w:p w14:paraId="618EEA9B" w14:textId="24308F32" w:rsidR="00045BF5" w:rsidRDefault="00045BF5" w:rsidP="00045BF5">
            <w:pPr>
              <w:jc w:val="center"/>
              <w:rPr>
                <w:sz w:val="18"/>
                <w:szCs w:val="18"/>
              </w:rPr>
            </w:pPr>
            <w:r>
              <w:rPr>
                <w:sz w:val="18"/>
                <w:szCs w:val="18"/>
              </w:rPr>
              <w:t>656</w:t>
            </w:r>
          </w:p>
        </w:tc>
        <w:tc>
          <w:tcPr>
            <w:tcW w:w="853" w:type="pct"/>
            <w:tcBorders>
              <w:top w:val="single" w:sz="4" w:space="0" w:color="auto"/>
              <w:left w:val="nil"/>
              <w:bottom w:val="single" w:sz="4" w:space="0" w:color="auto"/>
              <w:right w:val="single" w:sz="4" w:space="0" w:color="auto"/>
            </w:tcBorders>
            <w:noWrap/>
            <w:vAlign w:val="bottom"/>
          </w:tcPr>
          <w:p w14:paraId="42CB21C3" w14:textId="6AD55B4D" w:rsidR="00045BF5" w:rsidRDefault="00045BF5" w:rsidP="00045BF5">
            <w:pPr>
              <w:jc w:val="center"/>
              <w:rPr>
                <w:sz w:val="18"/>
                <w:szCs w:val="18"/>
              </w:rPr>
            </w:pPr>
            <w:r>
              <w:rPr>
                <w:sz w:val="18"/>
                <w:szCs w:val="18"/>
              </w:rPr>
              <w:t>558</w:t>
            </w:r>
          </w:p>
        </w:tc>
        <w:tc>
          <w:tcPr>
            <w:tcW w:w="854" w:type="pct"/>
            <w:tcBorders>
              <w:top w:val="single" w:sz="4" w:space="0" w:color="auto"/>
              <w:left w:val="nil"/>
              <w:bottom w:val="single" w:sz="4" w:space="0" w:color="auto"/>
              <w:right w:val="single" w:sz="4" w:space="0" w:color="auto"/>
            </w:tcBorders>
            <w:noWrap/>
            <w:vAlign w:val="bottom"/>
          </w:tcPr>
          <w:p w14:paraId="05DB0D6F" w14:textId="5F8103DF" w:rsidR="00045BF5" w:rsidRDefault="00045BF5" w:rsidP="00045BF5">
            <w:pPr>
              <w:jc w:val="center"/>
              <w:rPr>
                <w:sz w:val="18"/>
                <w:szCs w:val="18"/>
              </w:rPr>
            </w:pPr>
            <w:r>
              <w:rPr>
                <w:sz w:val="18"/>
                <w:szCs w:val="18"/>
              </w:rPr>
              <w:t>1 034</w:t>
            </w:r>
          </w:p>
        </w:tc>
      </w:tr>
      <w:tr w:rsidR="00045BF5" w:rsidRPr="00787398" w14:paraId="3D0735D6"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tcPr>
          <w:p w14:paraId="164E46B9" w14:textId="657C0B61" w:rsidR="00045BF5" w:rsidRPr="00F34D38" w:rsidRDefault="00045BF5" w:rsidP="00045BF5">
            <w:pPr>
              <w:rPr>
                <w:sz w:val="18"/>
                <w:szCs w:val="18"/>
              </w:rPr>
            </w:pPr>
            <w:r w:rsidRPr="00F34D38">
              <w:rPr>
                <w:sz w:val="18"/>
                <w:szCs w:val="18"/>
              </w:rPr>
              <w:t>Южное</w:t>
            </w:r>
          </w:p>
        </w:tc>
        <w:tc>
          <w:tcPr>
            <w:tcW w:w="853" w:type="pct"/>
            <w:tcBorders>
              <w:top w:val="nil"/>
              <w:left w:val="nil"/>
              <w:bottom w:val="single" w:sz="4" w:space="0" w:color="auto"/>
              <w:right w:val="single" w:sz="4" w:space="0" w:color="auto"/>
            </w:tcBorders>
            <w:noWrap/>
            <w:vAlign w:val="bottom"/>
          </w:tcPr>
          <w:p w14:paraId="53FBF68E" w14:textId="55D23B1C" w:rsidR="00045BF5" w:rsidRDefault="00045BF5" w:rsidP="00045BF5">
            <w:pPr>
              <w:jc w:val="center"/>
              <w:rPr>
                <w:sz w:val="18"/>
                <w:szCs w:val="18"/>
              </w:rPr>
            </w:pPr>
            <w:r>
              <w:rPr>
                <w:sz w:val="18"/>
                <w:szCs w:val="18"/>
              </w:rPr>
              <w:t>423</w:t>
            </w:r>
          </w:p>
        </w:tc>
        <w:tc>
          <w:tcPr>
            <w:tcW w:w="854" w:type="pct"/>
            <w:tcBorders>
              <w:top w:val="single" w:sz="4" w:space="0" w:color="auto"/>
              <w:left w:val="single" w:sz="4" w:space="0" w:color="auto"/>
              <w:bottom w:val="single" w:sz="4" w:space="0" w:color="auto"/>
              <w:right w:val="single" w:sz="4" w:space="0" w:color="auto"/>
            </w:tcBorders>
            <w:noWrap/>
            <w:vAlign w:val="bottom"/>
          </w:tcPr>
          <w:p w14:paraId="042E8D24" w14:textId="177A532D" w:rsidR="00045BF5" w:rsidRDefault="00045BF5" w:rsidP="00045BF5">
            <w:pPr>
              <w:jc w:val="center"/>
              <w:rPr>
                <w:sz w:val="18"/>
                <w:szCs w:val="18"/>
              </w:rPr>
            </w:pPr>
            <w:r>
              <w:rPr>
                <w:sz w:val="18"/>
                <w:szCs w:val="18"/>
              </w:rPr>
              <w:t>596</w:t>
            </w:r>
          </w:p>
        </w:tc>
        <w:tc>
          <w:tcPr>
            <w:tcW w:w="853" w:type="pct"/>
            <w:tcBorders>
              <w:top w:val="single" w:sz="4" w:space="0" w:color="auto"/>
              <w:left w:val="nil"/>
              <w:bottom w:val="single" w:sz="4" w:space="0" w:color="auto"/>
              <w:right w:val="single" w:sz="4" w:space="0" w:color="auto"/>
            </w:tcBorders>
            <w:noWrap/>
            <w:vAlign w:val="bottom"/>
          </w:tcPr>
          <w:p w14:paraId="08E9529B" w14:textId="7EE1AD7E" w:rsidR="00045BF5" w:rsidRDefault="00045BF5" w:rsidP="00045BF5">
            <w:pPr>
              <w:jc w:val="center"/>
              <w:rPr>
                <w:sz w:val="18"/>
                <w:szCs w:val="18"/>
              </w:rPr>
            </w:pPr>
            <w:r>
              <w:rPr>
                <w:sz w:val="18"/>
                <w:szCs w:val="18"/>
              </w:rPr>
              <w:t>460</w:t>
            </w:r>
          </w:p>
        </w:tc>
        <w:tc>
          <w:tcPr>
            <w:tcW w:w="854" w:type="pct"/>
            <w:tcBorders>
              <w:top w:val="single" w:sz="4" w:space="0" w:color="auto"/>
              <w:left w:val="nil"/>
              <w:bottom w:val="single" w:sz="4" w:space="0" w:color="auto"/>
              <w:right w:val="single" w:sz="4" w:space="0" w:color="auto"/>
            </w:tcBorders>
            <w:noWrap/>
            <w:vAlign w:val="bottom"/>
          </w:tcPr>
          <w:p w14:paraId="7A12C472" w14:textId="01BA87B1" w:rsidR="00045BF5" w:rsidRDefault="00045BF5" w:rsidP="00045BF5">
            <w:pPr>
              <w:jc w:val="center"/>
              <w:rPr>
                <w:sz w:val="18"/>
                <w:szCs w:val="18"/>
              </w:rPr>
            </w:pPr>
            <w:r>
              <w:rPr>
                <w:sz w:val="18"/>
                <w:szCs w:val="18"/>
              </w:rPr>
              <w:t>770</w:t>
            </w:r>
          </w:p>
        </w:tc>
      </w:tr>
      <w:tr w:rsidR="00045BF5" w:rsidRPr="00787398" w14:paraId="3B1D65E9"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tcPr>
          <w:p w14:paraId="5F597DBE" w14:textId="7F4EE75F" w:rsidR="00045BF5" w:rsidRPr="00F34D38" w:rsidRDefault="00045BF5" w:rsidP="00045BF5">
            <w:pPr>
              <w:rPr>
                <w:bCs/>
                <w:sz w:val="18"/>
                <w:szCs w:val="18"/>
              </w:rPr>
            </w:pPr>
            <w:r w:rsidRPr="00F34D38">
              <w:rPr>
                <w:sz w:val="18"/>
                <w:szCs w:val="18"/>
              </w:rPr>
              <w:t>Юго-западное</w:t>
            </w:r>
          </w:p>
        </w:tc>
        <w:tc>
          <w:tcPr>
            <w:tcW w:w="853" w:type="pct"/>
            <w:tcBorders>
              <w:top w:val="nil"/>
              <w:left w:val="nil"/>
              <w:bottom w:val="single" w:sz="4" w:space="0" w:color="auto"/>
              <w:right w:val="single" w:sz="4" w:space="0" w:color="auto"/>
            </w:tcBorders>
            <w:noWrap/>
            <w:vAlign w:val="bottom"/>
          </w:tcPr>
          <w:p w14:paraId="0739BCFE" w14:textId="120B59FC" w:rsidR="00045BF5" w:rsidRPr="00787398" w:rsidRDefault="00045BF5" w:rsidP="00045BF5">
            <w:pPr>
              <w:jc w:val="center"/>
              <w:rPr>
                <w:sz w:val="18"/>
                <w:szCs w:val="18"/>
              </w:rPr>
            </w:pPr>
            <w:r>
              <w:rPr>
                <w:sz w:val="18"/>
                <w:szCs w:val="18"/>
              </w:rPr>
              <w:t>170</w:t>
            </w:r>
          </w:p>
        </w:tc>
        <w:tc>
          <w:tcPr>
            <w:tcW w:w="854" w:type="pct"/>
            <w:tcBorders>
              <w:top w:val="single" w:sz="4" w:space="0" w:color="auto"/>
              <w:left w:val="single" w:sz="4" w:space="0" w:color="auto"/>
              <w:bottom w:val="single" w:sz="4" w:space="0" w:color="auto"/>
              <w:right w:val="single" w:sz="4" w:space="0" w:color="auto"/>
            </w:tcBorders>
            <w:noWrap/>
            <w:vAlign w:val="bottom"/>
          </w:tcPr>
          <w:p w14:paraId="4D141405" w14:textId="6BBF1E74" w:rsidR="00045BF5" w:rsidRPr="00787398" w:rsidRDefault="00045BF5" w:rsidP="00045BF5">
            <w:pPr>
              <w:jc w:val="center"/>
              <w:rPr>
                <w:sz w:val="18"/>
                <w:szCs w:val="18"/>
              </w:rPr>
            </w:pPr>
            <w:r>
              <w:rPr>
                <w:sz w:val="18"/>
                <w:szCs w:val="18"/>
              </w:rPr>
              <w:t>571</w:t>
            </w:r>
          </w:p>
        </w:tc>
        <w:tc>
          <w:tcPr>
            <w:tcW w:w="853" w:type="pct"/>
            <w:tcBorders>
              <w:top w:val="single" w:sz="4" w:space="0" w:color="auto"/>
              <w:left w:val="nil"/>
              <w:bottom w:val="single" w:sz="4" w:space="0" w:color="auto"/>
              <w:right w:val="single" w:sz="4" w:space="0" w:color="auto"/>
            </w:tcBorders>
            <w:noWrap/>
            <w:vAlign w:val="bottom"/>
          </w:tcPr>
          <w:p w14:paraId="1650E30E" w14:textId="0AB9372B" w:rsidR="00045BF5" w:rsidRPr="00787398" w:rsidRDefault="00045BF5" w:rsidP="00045BF5">
            <w:pPr>
              <w:jc w:val="center"/>
              <w:rPr>
                <w:sz w:val="18"/>
                <w:szCs w:val="18"/>
              </w:rPr>
            </w:pPr>
            <w:r>
              <w:rPr>
                <w:sz w:val="18"/>
                <w:szCs w:val="18"/>
              </w:rPr>
              <w:t>432</w:t>
            </w:r>
          </w:p>
        </w:tc>
        <w:tc>
          <w:tcPr>
            <w:tcW w:w="854" w:type="pct"/>
            <w:tcBorders>
              <w:top w:val="single" w:sz="4" w:space="0" w:color="auto"/>
              <w:left w:val="nil"/>
              <w:bottom w:val="single" w:sz="4" w:space="0" w:color="auto"/>
              <w:right w:val="single" w:sz="4" w:space="0" w:color="auto"/>
            </w:tcBorders>
            <w:noWrap/>
            <w:vAlign w:val="bottom"/>
          </w:tcPr>
          <w:p w14:paraId="38233E64" w14:textId="7C813A1E" w:rsidR="00045BF5" w:rsidRPr="00787398" w:rsidRDefault="00045BF5" w:rsidP="00045BF5">
            <w:pPr>
              <w:jc w:val="center"/>
              <w:rPr>
                <w:sz w:val="18"/>
                <w:szCs w:val="18"/>
              </w:rPr>
            </w:pPr>
            <w:r>
              <w:rPr>
                <w:sz w:val="18"/>
                <w:szCs w:val="18"/>
              </w:rPr>
              <w:t>784</w:t>
            </w:r>
          </w:p>
        </w:tc>
      </w:tr>
      <w:tr w:rsidR="00045BF5" w:rsidRPr="00787398" w14:paraId="76C0DCB9"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hideMark/>
          </w:tcPr>
          <w:p w14:paraId="71DB5E7A" w14:textId="0A45EDC1" w:rsidR="00045BF5" w:rsidRPr="00F34D38" w:rsidRDefault="00045BF5" w:rsidP="00045BF5">
            <w:pPr>
              <w:rPr>
                <w:bCs/>
                <w:sz w:val="18"/>
                <w:szCs w:val="18"/>
              </w:rPr>
            </w:pPr>
            <w:r w:rsidRPr="00F34D38">
              <w:rPr>
                <w:sz w:val="18"/>
                <w:szCs w:val="18"/>
              </w:rPr>
              <w:t>Северо-восточное</w:t>
            </w:r>
          </w:p>
        </w:tc>
        <w:tc>
          <w:tcPr>
            <w:tcW w:w="853" w:type="pct"/>
            <w:tcBorders>
              <w:top w:val="nil"/>
              <w:left w:val="nil"/>
              <w:bottom w:val="single" w:sz="4" w:space="0" w:color="auto"/>
              <w:right w:val="single" w:sz="4" w:space="0" w:color="auto"/>
            </w:tcBorders>
            <w:noWrap/>
            <w:vAlign w:val="bottom"/>
            <w:hideMark/>
          </w:tcPr>
          <w:p w14:paraId="07C46F6D" w14:textId="79A81784" w:rsidR="00045BF5" w:rsidRPr="00787398" w:rsidRDefault="00045BF5" w:rsidP="00045BF5">
            <w:pPr>
              <w:jc w:val="center"/>
              <w:rPr>
                <w:sz w:val="18"/>
                <w:szCs w:val="18"/>
              </w:rPr>
            </w:pPr>
            <w:r>
              <w:rPr>
                <w:sz w:val="18"/>
                <w:szCs w:val="18"/>
              </w:rPr>
              <w:t>151</w:t>
            </w:r>
          </w:p>
        </w:tc>
        <w:tc>
          <w:tcPr>
            <w:tcW w:w="854" w:type="pct"/>
            <w:tcBorders>
              <w:top w:val="single" w:sz="4" w:space="0" w:color="auto"/>
              <w:left w:val="single" w:sz="4" w:space="0" w:color="auto"/>
              <w:bottom w:val="single" w:sz="4" w:space="0" w:color="auto"/>
              <w:right w:val="single" w:sz="4" w:space="0" w:color="auto"/>
            </w:tcBorders>
            <w:noWrap/>
            <w:vAlign w:val="bottom"/>
            <w:hideMark/>
          </w:tcPr>
          <w:p w14:paraId="15F35AE1" w14:textId="18927EDF" w:rsidR="00045BF5" w:rsidRPr="00787398" w:rsidRDefault="00045BF5" w:rsidP="00045BF5">
            <w:pPr>
              <w:jc w:val="center"/>
              <w:rPr>
                <w:sz w:val="18"/>
                <w:szCs w:val="18"/>
              </w:rPr>
            </w:pPr>
            <w:r>
              <w:rPr>
                <w:sz w:val="18"/>
                <w:szCs w:val="18"/>
              </w:rPr>
              <w:t>502</w:t>
            </w:r>
          </w:p>
        </w:tc>
        <w:tc>
          <w:tcPr>
            <w:tcW w:w="853" w:type="pct"/>
            <w:tcBorders>
              <w:top w:val="single" w:sz="4" w:space="0" w:color="auto"/>
              <w:left w:val="nil"/>
              <w:bottom w:val="single" w:sz="4" w:space="0" w:color="auto"/>
              <w:right w:val="single" w:sz="4" w:space="0" w:color="auto"/>
            </w:tcBorders>
            <w:noWrap/>
            <w:vAlign w:val="bottom"/>
            <w:hideMark/>
          </w:tcPr>
          <w:p w14:paraId="33F218A5" w14:textId="4B16D646" w:rsidR="00045BF5" w:rsidRPr="00787398" w:rsidRDefault="00045BF5" w:rsidP="00045BF5">
            <w:pPr>
              <w:jc w:val="center"/>
              <w:rPr>
                <w:sz w:val="18"/>
                <w:szCs w:val="18"/>
              </w:rPr>
            </w:pPr>
            <w:r>
              <w:rPr>
                <w:sz w:val="18"/>
                <w:szCs w:val="18"/>
              </w:rPr>
              <w:t>423</w:t>
            </w:r>
          </w:p>
        </w:tc>
        <w:tc>
          <w:tcPr>
            <w:tcW w:w="854" w:type="pct"/>
            <w:tcBorders>
              <w:top w:val="single" w:sz="4" w:space="0" w:color="auto"/>
              <w:left w:val="nil"/>
              <w:bottom w:val="single" w:sz="4" w:space="0" w:color="auto"/>
              <w:right w:val="single" w:sz="4" w:space="0" w:color="auto"/>
            </w:tcBorders>
            <w:noWrap/>
            <w:vAlign w:val="bottom"/>
            <w:hideMark/>
          </w:tcPr>
          <w:p w14:paraId="69A8408A" w14:textId="66E30D28" w:rsidR="00045BF5" w:rsidRPr="00787398" w:rsidRDefault="00045BF5" w:rsidP="00045BF5">
            <w:pPr>
              <w:jc w:val="center"/>
              <w:rPr>
                <w:sz w:val="18"/>
                <w:szCs w:val="18"/>
              </w:rPr>
            </w:pPr>
            <w:r>
              <w:rPr>
                <w:sz w:val="18"/>
                <w:szCs w:val="18"/>
              </w:rPr>
              <w:t>649</w:t>
            </w:r>
          </w:p>
        </w:tc>
      </w:tr>
      <w:tr w:rsidR="00045BF5" w:rsidRPr="00787398" w14:paraId="6B92A1B7"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hideMark/>
          </w:tcPr>
          <w:p w14:paraId="5FE0A94E" w14:textId="2CF850CB" w:rsidR="00045BF5" w:rsidRPr="00F34D38" w:rsidRDefault="00045BF5" w:rsidP="00045BF5">
            <w:pPr>
              <w:rPr>
                <w:bCs/>
                <w:sz w:val="18"/>
                <w:szCs w:val="18"/>
              </w:rPr>
            </w:pPr>
            <w:r w:rsidRPr="00F34D38">
              <w:rPr>
                <w:sz w:val="18"/>
                <w:szCs w:val="18"/>
              </w:rPr>
              <w:t>Восточное</w:t>
            </w:r>
          </w:p>
        </w:tc>
        <w:tc>
          <w:tcPr>
            <w:tcW w:w="853" w:type="pct"/>
            <w:tcBorders>
              <w:top w:val="nil"/>
              <w:left w:val="nil"/>
              <w:bottom w:val="single" w:sz="4" w:space="0" w:color="auto"/>
              <w:right w:val="single" w:sz="4" w:space="0" w:color="auto"/>
            </w:tcBorders>
            <w:noWrap/>
            <w:vAlign w:val="bottom"/>
            <w:hideMark/>
          </w:tcPr>
          <w:p w14:paraId="48CBF82B" w14:textId="5A4ECAC2" w:rsidR="00045BF5" w:rsidRPr="00787398" w:rsidRDefault="00045BF5" w:rsidP="00045BF5">
            <w:pPr>
              <w:jc w:val="center"/>
              <w:rPr>
                <w:sz w:val="18"/>
                <w:szCs w:val="18"/>
              </w:rPr>
            </w:pPr>
            <w:r>
              <w:rPr>
                <w:sz w:val="18"/>
                <w:szCs w:val="18"/>
              </w:rPr>
              <w:t>595</w:t>
            </w:r>
          </w:p>
        </w:tc>
        <w:tc>
          <w:tcPr>
            <w:tcW w:w="854" w:type="pct"/>
            <w:tcBorders>
              <w:top w:val="nil"/>
              <w:left w:val="single" w:sz="4" w:space="0" w:color="auto"/>
              <w:bottom w:val="single" w:sz="4" w:space="0" w:color="auto"/>
              <w:right w:val="single" w:sz="4" w:space="0" w:color="auto"/>
            </w:tcBorders>
            <w:noWrap/>
            <w:vAlign w:val="bottom"/>
            <w:hideMark/>
          </w:tcPr>
          <w:p w14:paraId="53FC5380" w14:textId="7D571434" w:rsidR="00045BF5" w:rsidRPr="00787398" w:rsidRDefault="00045BF5" w:rsidP="00045BF5">
            <w:pPr>
              <w:jc w:val="center"/>
              <w:rPr>
                <w:sz w:val="18"/>
                <w:szCs w:val="18"/>
              </w:rPr>
            </w:pPr>
            <w:r>
              <w:rPr>
                <w:sz w:val="18"/>
                <w:szCs w:val="18"/>
              </w:rPr>
              <w:t>443</w:t>
            </w:r>
          </w:p>
        </w:tc>
        <w:tc>
          <w:tcPr>
            <w:tcW w:w="853" w:type="pct"/>
            <w:tcBorders>
              <w:top w:val="nil"/>
              <w:left w:val="nil"/>
              <w:bottom w:val="single" w:sz="4" w:space="0" w:color="auto"/>
              <w:right w:val="single" w:sz="4" w:space="0" w:color="auto"/>
            </w:tcBorders>
            <w:noWrap/>
            <w:vAlign w:val="bottom"/>
            <w:hideMark/>
          </w:tcPr>
          <w:p w14:paraId="121C3317" w14:textId="26BD7F39" w:rsidR="00045BF5" w:rsidRPr="00787398" w:rsidRDefault="00045BF5" w:rsidP="00045BF5">
            <w:pPr>
              <w:jc w:val="center"/>
              <w:rPr>
                <w:sz w:val="18"/>
                <w:szCs w:val="18"/>
              </w:rPr>
            </w:pPr>
            <w:r>
              <w:rPr>
                <w:sz w:val="18"/>
                <w:szCs w:val="18"/>
              </w:rPr>
              <w:t>320</w:t>
            </w:r>
          </w:p>
        </w:tc>
        <w:tc>
          <w:tcPr>
            <w:tcW w:w="854" w:type="pct"/>
            <w:tcBorders>
              <w:top w:val="nil"/>
              <w:left w:val="nil"/>
              <w:bottom w:val="single" w:sz="4" w:space="0" w:color="auto"/>
              <w:right w:val="single" w:sz="4" w:space="0" w:color="auto"/>
            </w:tcBorders>
            <w:noWrap/>
            <w:vAlign w:val="bottom"/>
            <w:hideMark/>
          </w:tcPr>
          <w:p w14:paraId="5EE0A7CF" w14:textId="2FD80837" w:rsidR="00045BF5" w:rsidRPr="00787398" w:rsidRDefault="00045BF5" w:rsidP="00045BF5">
            <w:pPr>
              <w:jc w:val="center"/>
              <w:rPr>
                <w:sz w:val="18"/>
                <w:szCs w:val="18"/>
              </w:rPr>
            </w:pPr>
            <w:r>
              <w:rPr>
                <w:sz w:val="18"/>
                <w:szCs w:val="18"/>
              </w:rPr>
              <w:t>626</w:t>
            </w:r>
          </w:p>
        </w:tc>
      </w:tr>
      <w:tr w:rsidR="00045BF5" w:rsidRPr="00787398" w14:paraId="6AA7D2F8"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hideMark/>
          </w:tcPr>
          <w:p w14:paraId="7352CA6F" w14:textId="35E426E7" w:rsidR="00045BF5" w:rsidRPr="00F34D38" w:rsidRDefault="00045BF5" w:rsidP="00045BF5">
            <w:pPr>
              <w:rPr>
                <w:bCs/>
                <w:sz w:val="18"/>
                <w:szCs w:val="18"/>
              </w:rPr>
            </w:pPr>
            <w:r w:rsidRPr="00F34D38">
              <w:rPr>
                <w:sz w:val="18"/>
                <w:szCs w:val="18"/>
              </w:rPr>
              <w:t>Южное, платформа Садовая</w:t>
            </w:r>
          </w:p>
        </w:tc>
        <w:tc>
          <w:tcPr>
            <w:tcW w:w="853" w:type="pct"/>
            <w:tcBorders>
              <w:top w:val="nil"/>
              <w:left w:val="nil"/>
              <w:bottom w:val="single" w:sz="4" w:space="0" w:color="auto"/>
              <w:right w:val="single" w:sz="4" w:space="0" w:color="auto"/>
            </w:tcBorders>
            <w:noWrap/>
            <w:vAlign w:val="bottom"/>
            <w:hideMark/>
          </w:tcPr>
          <w:p w14:paraId="4A2D0653" w14:textId="18E2D72E" w:rsidR="00045BF5" w:rsidRPr="00787398" w:rsidRDefault="00045BF5" w:rsidP="00045BF5">
            <w:pPr>
              <w:jc w:val="center"/>
              <w:rPr>
                <w:sz w:val="18"/>
                <w:szCs w:val="18"/>
              </w:rPr>
            </w:pPr>
            <w:r>
              <w:rPr>
                <w:sz w:val="18"/>
                <w:szCs w:val="18"/>
              </w:rPr>
              <w:t>157</w:t>
            </w:r>
          </w:p>
        </w:tc>
        <w:tc>
          <w:tcPr>
            <w:tcW w:w="854" w:type="pct"/>
            <w:tcBorders>
              <w:top w:val="nil"/>
              <w:left w:val="single" w:sz="4" w:space="0" w:color="auto"/>
              <w:bottom w:val="single" w:sz="4" w:space="0" w:color="auto"/>
              <w:right w:val="single" w:sz="4" w:space="0" w:color="auto"/>
            </w:tcBorders>
            <w:noWrap/>
            <w:vAlign w:val="bottom"/>
            <w:hideMark/>
          </w:tcPr>
          <w:p w14:paraId="3C587DB0" w14:textId="48528AAF" w:rsidR="00045BF5" w:rsidRPr="00787398" w:rsidRDefault="00045BF5" w:rsidP="00045BF5">
            <w:pPr>
              <w:jc w:val="center"/>
              <w:rPr>
                <w:sz w:val="18"/>
                <w:szCs w:val="18"/>
              </w:rPr>
            </w:pPr>
            <w:r>
              <w:rPr>
                <w:sz w:val="18"/>
                <w:szCs w:val="18"/>
              </w:rPr>
              <w:t>388</w:t>
            </w:r>
          </w:p>
        </w:tc>
        <w:tc>
          <w:tcPr>
            <w:tcW w:w="853" w:type="pct"/>
            <w:tcBorders>
              <w:top w:val="nil"/>
              <w:left w:val="nil"/>
              <w:bottom w:val="single" w:sz="4" w:space="0" w:color="auto"/>
              <w:right w:val="single" w:sz="4" w:space="0" w:color="auto"/>
            </w:tcBorders>
            <w:noWrap/>
            <w:vAlign w:val="bottom"/>
            <w:hideMark/>
          </w:tcPr>
          <w:p w14:paraId="29DA931E" w14:textId="73275CCF" w:rsidR="00045BF5" w:rsidRPr="00787398" w:rsidRDefault="00045BF5" w:rsidP="00045BF5">
            <w:pPr>
              <w:jc w:val="center"/>
              <w:rPr>
                <w:sz w:val="18"/>
                <w:szCs w:val="18"/>
              </w:rPr>
            </w:pPr>
            <w:r>
              <w:rPr>
                <w:sz w:val="18"/>
                <w:szCs w:val="18"/>
              </w:rPr>
              <w:t>270</w:t>
            </w:r>
          </w:p>
        </w:tc>
        <w:tc>
          <w:tcPr>
            <w:tcW w:w="854" w:type="pct"/>
            <w:tcBorders>
              <w:top w:val="nil"/>
              <w:left w:val="nil"/>
              <w:bottom w:val="single" w:sz="4" w:space="0" w:color="auto"/>
              <w:right w:val="single" w:sz="4" w:space="0" w:color="auto"/>
            </w:tcBorders>
            <w:noWrap/>
            <w:vAlign w:val="bottom"/>
            <w:hideMark/>
          </w:tcPr>
          <w:p w14:paraId="414AB8FF" w14:textId="1BCB9ADC" w:rsidR="00045BF5" w:rsidRPr="00787398" w:rsidRDefault="00045BF5" w:rsidP="00045BF5">
            <w:pPr>
              <w:jc w:val="center"/>
              <w:rPr>
                <w:sz w:val="18"/>
                <w:szCs w:val="18"/>
              </w:rPr>
            </w:pPr>
            <w:r>
              <w:rPr>
                <w:sz w:val="18"/>
                <w:szCs w:val="18"/>
              </w:rPr>
              <w:t>520</w:t>
            </w:r>
          </w:p>
        </w:tc>
      </w:tr>
      <w:tr w:rsidR="00045BF5" w:rsidRPr="00787398" w14:paraId="063A6FD6" w14:textId="77777777" w:rsidTr="005D2768">
        <w:trPr>
          <w:trHeight w:val="113"/>
          <w:tblHeader/>
        </w:trPr>
        <w:tc>
          <w:tcPr>
            <w:tcW w:w="1586" w:type="pct"/>
            <w:tcBorders>
              <w:top w:val="nil"/>
              <w:left w:val="single" w:sz="4" w:space="0" w:color="auto"/>
              <w:bottom w:val="single" w:sz="4" w:space="0" w:color="auto"/>
              <w:right w:val="single" w:sz="4" w:space="0" w:color="auto"/>
            </w:tcBorders>
            <w:vAlign w:val="bottom"/>
            <w:hideMark/>
          </w:tcPr>
          <w:p w14:paraId="4355671C" w14:textId="1D9BBF2F" w:rsidR="00045BF5" w:rsidRPr="00F34D38" w:rsidRDefault="00045BF5" w:rsidP="00045BF5">
            <w:pPr>
              <w:rPr>
                <w:bCs/>
                <w:sz w:val="18"/>
                <w:szCs w:val="18"/>
              </w:rPr>
            </w:pPr>
            <w:r w:rsidRPr="00F34D38">
              <w:rPr>
                <w:sz w:val="18"/>
                <w:szCs w:val="18"/>
              </w:rPr>
              <w:t>Западное (острова)</w:t>
            </w:r>
          </w:p>
        </w:tc>
        <w:tc>
          <w:tcPr>
            <w:tcW w:w="853" w:type="pct"/>
            <w:tcBorders>
              <w:top w:val="nil"/>
              <w:left w:val="nil"/>
              <w:bottom w:val="single" w:sz="4" w:space="0" w:color="auto"/>
              <w:right w:val="single" w:sz="4" w:space="0" w:color="auto"/>
            </w:tcBorders>
            <w:noWrap/>
            <w:vAlign w:val="bottom"/>
            <w:hideMark/>
          </w:tcPr>
          <w:p w14:paraId="3E61700B" w14:textId="4E01A870" w:rsidR="00045BF5" w:rsidRPr="00787398" w:rsidRDefault="00045BF5" w:rsidP="00045BF5">
            <w:pPr>
              <w:jc w:val="center"/>
              <w:rPr>
                <w:sz w:val="18"/>
                <w:szCs w:val="18"/>
              </w:rPr>
            </w:pPr>
            <w:r>
              <w:rPr>
                <w:sz w:val="18"/>
                <w:szCs w:val="18"/>
              </w:rPr>
              <w:t>2</w:t>
            </w:r>
          </w:p>
        </w:tc>
        <w:tc>
          <w:tcPr>
            <w:tcW w:w="854" w:type="pct"/>
            <w:tcBorders>
              <w:top w:val="nil"/>
              <w:left w:val="single" w:sz="4" w:space="0" w:color="auto"/>
              <w:bottom w:val="single" w:sz="4" w:space="0" w:color="auto"/>
              <w:right w:val="single" w:sz="4" w:space="0" w:color="auto"/>
            </w:tcBorders>
            <w:noWrap/>
            <w:vAlign w:val="bottom"/>
            <w:hideMark/>
          </w:tcPr>
          <w:p w14:paraId="3B142BCA" w14:textId="2D22F940" w:rsidR="00045BF5" w:rsidRPr="00787398" w:rsidRDefault="00045BF5" w:rsidP="00045BF5">
            <w:pPr>
              <w:jc w:val="center"/>
              <w:rPr>
                <w:sz w:val="18"/>
                <w:szCs w:val="18"/>
              </w:rPr>
            </w:pPr>
            <w:r>
              <w:rPr>
                <w:sz w:val="18"/>
                <w:szCs w:val="18"/>
              </w:rPr>
              <w:t>286</w:t>
            </w:r>
          </w:p>
        </w:tc>
        <w:tc>
          <w:tcPr>
            <w:tcW w:w="853" w:type="pct"/>
            <w:tcBorders>
              <w:top w:val="nil"/>
              <w:left w:val="nil"/>
              <w:bottom w:val="single" w:sz="4" w:space="0" w:color="auto"/>
              <w:right w:val="single" w:sz="4" w:space="0" w:color="auto"/>
            </w:tcBorders>
            <w:noWrap/>
            <w:vAlign w:val="bottom"/>
            <w:hideMark/>
          </w:tcPr>
          <w:p w14:paraId="0FE0BD67" w14:textId="4B6E09E5" w:rsidR="00045BF5" w:rsidRPr="00787398" w:rsidRDefault="00045BF5" w:rsidP="00045BF5">
            <w:pPr>
              <w:jc w:val="center"/>
              <w:rPr>
                <w:sz w:val="18"/>
                <w:szCs w:val="18"/>
              </w:rPr>
            </w:pPr>
            <w:r>
              <w:rPr>
                <w:sz w:val="18"/>
                <w:szCs w:val="18"/>
              </w:rPr>
              <w:t>286</w:t>
            </w:r>
          </w:p>
        </w:tc>
        <w:tc>
          <w:tcPr>
            <w:tcW w:w="854" w:type="pct"/>
            <w:tcBorders>
              <w:top w:val="nil"/>
              <w:left w:val="nil"/>
              <w:bottom w:val="single" w:sz="4" w:space="0" w:color="auto"/>
              <w:right w:val="single" w:sz="4" w:space="0" w:color="auto"/>
            </w:tcBorders>
            <w:noWrap/>
            <w:vAlign w:val="bottom"/>
            <w:hideMark/>
          </w:tcPr>
          <w:p w14:paraId="3BCEC3CD" w14:textId="2AE15A75" w:rsidR="00045BF5" w:rsidRPr="00787398" w:rsidRDefault="00045BF5" w:rsidP="00045BF5">
            <w:pPr>
              <w:jc w:val="center"/>
              <w:rPr>
                <w:sz w:val="18"/>
                <w:szCs w:val="18"/>
              </w:rPr>
            </w:pPr>
            <w:r>
              <w:rPr>
                <w:sz w:val="18"/>
                <w:szCs w:val="18"/>
              </w:rPr>
              <w:t>286</w:t>
            </w:r>
          </w:p>
        </w:tc>
      </w:tr>
      <w:tr w:rsidR="00045BF5" w:rsidRPr="00787398" w14:paraId="75FC0862" w14:textId="77777777" w:rsidTr="005D2768">
        <w:trPr>
          <w:trHeight w:val="113"/>
          <w:tblHeader/>
        </w:trPr>
        <w:tc>
          <w:tcPr>
            <w:tcW w:w="1586" w:type="pct"/>
            <w:tcBorders>
              <w:top w:val="nil"/>
              <w:left w:val="single" w:sz="4" w:space="0" w:color="auto"/>
              <w:bottom w:val="single" w:sz="4" w:space="0" w:color="auto"/>
              <w:right w:val="single" w:sz="4" w:space="0" w:color="auto"/>
            </w:tcBorders>
            <w:noWrap/>
            <w:vAlign w:val="bottom"/>
            <w:hideMark/>
          </w:tcPr>
          <w:p w14:paraId="0AE1087D" w14:textId="23188D2F" w:rsidR="00045BF5" w:rsidRPr="00787398" w:rsidRDefault="00045BF5" w:rsidP="00045BF5">
            <w:pPr>
              <w:rPr>
                <w:sz w:val="18"/>
                <w:szCs w:val="18"/>
              </w:rPr>
            </w:pPr>
            <w:r>
              <w:rPr>
                <w:sz w:val="18"/>
                <w:szCs w:val="18"/>
              </w:rPr>
              <w:t xml:space="preserve">Итого </w:t>
            </w:r>
          </w:p>
        </w:tc>
        <w:tc>
          <w:tcPr>
            <w:tcW w:w="853" w:type="pct"/>
            <w:tcBorders>
              <w:top w:val="nil"/>
              <w:left w:val="nil"/>
              <w:bottom w:val="single" w:sz="4" w:space="0" w:color="auto"/>
              <w:right w:val="single" w:sz="4" w:space="0" w:color="auto"/>
            </w:tcBorders>
            <w:noWrap/>
            <w:vAlign w:val="bottom"/>
            <w:hideMark/>
          </w:tcPr>
          <w:p w14:paraId="760F492C" w14:textId="23FAF4B8" w:rsidR="00045BF5" w:rsidRPr="00787398" w:rsidRDefault="00045BF5" w:rsidP="00045BF5">
            <w:pPr>
              <w:jc w:val="center"/>
              <w:rPr>
                <w:bCs/>
                <w:sz w:val="18"/>
                <w:szCs w:val="18"/>
              </w:rPr>
            </w:pPr>
            <w:r>
              <w:rPr>
                <w:sz w:val="18"/>
                <w:szCs w:val="18"/>
              </w:rPr>
              <w:t>1 744</w:t>
            </w:r>
          </w:p>
        </w:tc>
        <w:tc>
          <w:tcPr>
            <w:tcW w:w="854" w:type="pct"/>
            <w:tcBorders>
              <w:top w:val="nil"/>
              <w:left w:val="single" w:sz="4" w:space="0" w:color="auto"/>
              <w:bottom w:val="single" w:sz="4" w:space="0" w:color="auto"/>
              <w:right w:val="single" w:sz="4" w:space="0" w:color="auto"/>
            </w:tcBorders>
            <w:noWrap/>
            <w:vAlign w:val="bottom"/>
            <w:hideMark/>
          </w:tcPr>
          <w:p w14:paraId="43770BCE" w14:textId="05D05784" w:rsidR="00045BF5" w:rsidRPr="00787398" w:rsidRDefault="00045BF5" w:rsidP="00045BF5">
            <w:pPr>
              <w:jc w:val="center"/>
              <w:rPr>
                <w:bCs/>
                <w:sz w:val="18"/>
                <w:szCs w:val="18"/>
              </w:rPr>
            </w:pPr>
            <w:r>
              <w:rPr>
                <w:sz w:val="18"/>
                <w:szCs w:val="18"/>
              </w:rPr>
              <w:t>512</w:t>
            </w:r>
          </w:p>
        </w:tc>
        <w:tc>
          <w:tcPr>
            <w:tcW w:w="853" w:type="pct"/>
            <w:tcBorders>
              <w:top w:val="nil"/>
              <w:left w:val="nil"/>
              <w:bottom w:val="single" w:sz="4" w:space="0" w:color="auto"/>
              <w:right w:val="single" w:sz="4" w:space="0" w:color="auto"/>
            </w:tcBorders>
            <w:noWrap/>
            <w:vAlign w:val="bottom"/>
            <w:hideMark/>
          </w:tcPr>
          <w:p w14:paraId="490CAA30" w14:textId="12404888" w:rsidR="00045BF5" w:rsidRPr="00787398" w:rsidRDefault="00045BF5" w:rsidP="00045BF5">
            <w:pPr>
              <w:jc w:val="center"/>
              <w:rPr>
                <w:bCs/>
                <w:sz w:val="18"/>
                <w:szCs w:val="18"/>
              </w:rPr>
            </w:pPr>
            <w:r>
              <w:rPr>
                <w:sz w:val="18"/>
                <w:szCs w:val="18"/>
              </w:rPr>
              <w:t>270</w:t>
            </w:r>
          </w:p>
        </w:tc>
        <w:tc>
          <w:tcPr>
            <w:tcW w:w="854" w:type="pct"/>
            <w:tcBorders>
              <w:top w:val="nil"/>
              <w:left w:val="nil"/>
              <w:bottom w:val="single" w:sz="4" w:space="0" w:color="auto"/>
              <w:right w:val="single" w:sz="4" w:space="0" w:color="auto"/>
            </w:tcBorders>
            <w:noWrap/>
            <w:vAlign w:val="bottom"/>
            <w:hideMark/>
          </w:tcPr>
          <w:p w14:paraId="05E9D0CD" w14:textId="6327209D" w:rsidR="00045BF5" w:rsidRPr="00787398" w:rsidRDefault="00045BF5" w:rsidP="00045BF5">
            <w:pPr>
              <w:jc w:val="center"/>
              <w:rPr>
                <w:bCs/>
                <w:sz w:val="18"/>
                <w:szCs w:val="18"/>
              </w:rPr>
            </w:pPr>
            <w:r>
              <w:rPr>
                <w:sz w:val="18"/>
                <w:szCs w:val="18"/>
              </w:rPr>
              <w:t>1 267</w:t>
            </w:r>
          </w:p>
        </w:tc>
      </w:tr>
    </w:tbl>
    <w:p w14:paraId="60DA957B" w14:textId="194BA02F" w:rsidR="002B2EC6" w:rsidRPr="00787398" w:rsidRDefault="002B2EC6" w:rsidP="002B2EC6">
      <w:pPr>
        <w:spacing w:before="120"/>
        <w:ind w:firstLine="709"/>
        <w:jc w:val="both"/>
      </w:pPr>
      <w:r w:rsidRPr="00787398">
        <w:t>По данным анализа выявлено, что лидирующ</w:t>
      </w:r>
      <w:r w:rsidR="00726A0B">
        <w:t>ие</w:t>
      </w:r>
      <w:r w:rsidRPr="00787398">
        <w:t xml:space="preserve"> позици</w:t>
      </w:r>
      <w:r w:rsidR="00726A0B">
        <w:t>и</w:t>
      </w:r>
      <w:r w:rsidRPr="00787398">
        <w:t xml:space="preserve"> п</w:t>
      </w:r>
      <w:r w:rsidR="00726A0B">
        <w:t>о количеству предложений занимаю</w:t>
      </w:r>
      <w:r w:rsidRPr="00787398">
        <w:t xml:space="preserve">т </w:t>
      </w:r>
      <w:r w:rsidR="00726A0B">
        <w:t>В</w:t>
      </w:r>
      <w:r w:rsidRPr="00787398">
        <w:t>осточное направление (34,</w:t>
      </w:r>
      <w:r w:rsidR="00726A0B">
        <w:t>1</w:t>
      </w:r>
      <w:r w:rsidRPr="00787398">
        <w:t>%)</w:t>
      </w:r>
      <w:r w:rsidR="00726A0B">
        <w:t xml:space="preserve"> и Южное направление (24,3%).</w:t>
      </w:r>
      <w:r w:rsidRPr="00787398">
        <w:t xml:space="preserve"> </w:t>
      </w:r>
      <w:r w:rsidR="00726A0B">
        <w:t>М</w:t>
      </w:r>
      <w:r w:rsidRPr="00787398">
        <w:t>аксимальн</w:t>
      </w:r>
      <w:r w:rsidR="00726A0B">
        <w:t xml:space="preserve">ые </w:t>
      </w:r>
      <w:r w:rsidRPr="00787398">
        <w:t>средн</w:t>
      </w:r>
      <w:r w:rsidR="00726A0B">
        <w:t>ие</w:t>
      </w:r>
      <w:r w:rsidRPr="00787398">
        <w:t xml:space="preserve"> цен</w:t>
      </w:r>
      <w:r w:rsidR="00726A0B">
        <w:t>ы</w:t>
      </w:r>
      <w:r w:rsidRPr="00787398">
        <w:t xml:space="preserve"> предложения</w:t>
      </w:r>
      <w:r w:rsidR="00726A0B">
        <w:t xml:space="preserve"> зафиксированы в Восточном направлении в районе с. Тополево</w:t>
      </w:r>
      <w:r w:rsidRPr="00787398">
        <w:t xml:space="preserve"> </w:t>
      </w:r>
      <w:r w:rsidR="00726A0B">
        <w:t>- 767</w:t>
      </w:r>
      <w:r w:rsidRPr="00787398">
        <w:t xml:space="preserve"> руб./кв.м., диапазон цен </w:t>
      </w:r>
      <w:r w:rsidR="00726A0B">
        <w:t>616 – 1 267</w:t>
      </w:r>
      <w:r w:rsidRPr="00787398">
        <w:t xml:space="preserve"> руб./кв.м. </w:t>
      </w:r>
      <w:r w:rsidR="00726A0B">
        <w:t>В Западном направлении выявлено всего 2 предложения, средняя цена для направления носит справочный характер.</w:t>
      </w:r>
    </w:p>
    <w:p w14:paraId="3CA56F84" w14:textId="77777777" w:rsidR="002B2EC6" w:rsidRPr="00787398" w:rsidRDefault="002B2EC6" w:rsidP="002B2EC6">
      <w:pPr>
        <w:ind w:firstLine="709"/>
        <w:jc w:val="both"/>
        <w:rPr>
          <w:rFonts w:eastAsia="Calibri"/>
          <w:bCs/>
          <w:i/>
          <w:lang w:eastAsia="en-US"/>
        </w:rPr>
      </w:pPr>
    </w:p>
    <w:p w14:paraId="31B40102" w14:textId="77777777" w:rsidR="002B2EC6" w:rsidRPr="008F55CA" w:rsidRDefault="002B2EC6" w:rsidP="002B2EC6">
      <w:pPr>
        <w:ind w:firstLine="709"/>
        <w:jc w:val="both"/>
        <w:rPr>
          <w:rFonts w:eastAsia="Calibri"/>
          <w:b/>
          <w:bCs/>
          <w:i/>
          <w:lang w:eastAsia="en-US"/>
        </w:rPr>
      </w:pPr>
      <w:r w:rsidRPr="008F55CA">
        <w:rPr>
          <w:rFonts w:eastAsia="Calibri"/>
          <w:b/>
          <w:bCs/>
          <w:i/>
          <w:lang w:eastAsia="en-US"/>
        </w:rPr>
        <w:t>Расстояние от СНТ до административного центра субъекта РФ</w:t>
      </w:r>
    </w:p>
    <w:p w14:paraId="61976C56" w14:textId="489BC06F" w:rsidR="002B2EC6" w:rsidRPr="00787398" w:rsidRDefault="002B2EC6" w:rsidP="002B2EC6">
      <w:pPr>
        <w:ind w:firstLine="709"/>
        <w:jc w:val="both"/>
      </w:pPr>
      <w:r w:rsidRPr="00787398">
        <w:t>Ценообразующий фактор «Расстояние от СНТ до административного центра субъекта РФ» для садоводческих товариществ, распол</w:t>
      </w:r>
      <w:r w:rsidR="008F55CA">
        <w:t>оженных в границах Хабаровского МР</w:t>
      </w:r>
      <w:r w:rsidRPr="00787398">
        <w:t xml:space="preserve">, рассматривается как расстояние от центра садоводческого товарищества до центра г. Хабаровск. Применение данного </w:t>
      </w:r>
      <w:proofErr w:type="spellStart"/>
      <w:r w:rsidRPr="00787398">
        <w:t>ЦОФа</w:t>
      </w:r>
      <w:proofErr w:type="spellEnd"/>
      <w:r w:rsidRPr="00787398">
        <w:t xml:space="preserve"> в качестве одного из ключевых обусловлено тем, что данный показатель напрямую определяет уровень транспортной и временной доступности до дачных массивов. Близость к центру города гарантирует минимальные затраты времени на регулярные сезонные поездки и обеспечивает удобную связь садовых участков с развитой дорожно-транспортной инфраструктурой, что напрямую повышает их ликвидность, рыночный спрос и цены по сравнению с удаленными периферийными СНТ.</w:t>
      </w:r>
    </w:p>
    <w:p w14:paraId="09240B71" w14:textId="190C57ED" w:rsidR="002B2EC6" w:rsidRDefault="002B2EC6" w:rsidP="002B2EC6">
      <w:pPr>
        <w:ind w:firstLine="709"/>
        <w:jc w:val="both"/>
        <w:rPr>
          <w:i/>
          <w:iCs/>
        </w:rPr>
      </w:pPr>
      <w:r w:rsidRPr="00787398">
        <w:t>Распределение объема предложений о продаже участков</w:t>
      </w:r>
      <w:r w:rsidR="00721519">
        <w:t xml:space="preserve"> Хабаровского МР</w:t>
      </w:r>
      <w:r w:rsidRPr="00787398">
        <w:t xml:space="preserve"> в зависимости от расстояния от СНТ до административного центра до центра г. Хабаровска представлено на рисунке ниже</w:t>
      </w:r>
      <w:r w:rsidRPr="00787398">
        <w:rPr>
          <w:i/>
          <w:iCs/>
        </w:rPr>
        <w:t>.</w:t>
      </w:r>
    </w:p>
    <w:p w14:paraId="46D7AC9E" w14:textId="06A1E85B" w:rsidR="002B2EC6" w:rsidRPr="00787398" w:rsidRDefault="008F55CA" w:rsidP="002B2EC6">
      <w:pPr>
        <w:ind w:firstLine="709"/>
        <w:jc w:val="center"/>
        <w:rPr>
          <w:rFonts w:eastAsia="Calibri"/>
          <w:bCs/>
          <w:i/>
          <w:lang w:eastAsia="en-US"/>
        </w:rPr>
      </w:pPr>
      <w:r>
        <w:rPr>
          <w:rFonts w:eastAsia="Calibri"/>
          <w:bCs/>
          <w:i/>
          <w:noProof/>
        </w:rPr>
        <w:drawing>
          <wp:inline distT="0" distB="0" distL="0" distR="0" wp14:anchorId="36F3B116" wp14:editId="1E2182C1">
            <wp:extent cx="3944620" cy="2207260"/>
            <wp:effectExtent l="0" t="0" r="0" b="254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44620" cy="2207260"/>
                    </a:xfrm>
                    <a:prstGeom prst="rect">
                      <a:avLst/>
                    </a:prstGeom>
                    <a:noFill/>
                  </pic:spPr>
                </pic:pic>
              </a:graphicData>
            </a:graphic>
          </wp:inline>
        </w:drawing>
      </w:r>
    </w:p>
    <w:p w14:paraId="5B05F693" w14:textId="34DDFFE1" w:rsidR="002B2EC6" w:rsidRPr="00787398" w:rsidRDefault="002B2EC6" w:rsidP="002B2EC6">
      <w:pPr>
        <w:jc w:val="both"/>
        <w:rPr>
          <w:b/>
          <w:i/>
        </w:rPr>
      </w:pPr>
      <w:bookmarkStart w:id="288" w:name="_Toc231552158"/>
      <w:r w:rsidRPr="00787398">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37</w:t>
      </w:r>
      <w:r w:rsidR="00634891">
        <w:rPr>
          <w:noProof/>
        </w:rPr>
        <w:fldChar w:fldCharType="end"/>
      </w:r>
      <w:r w:rsidRPr="00787398">
        <w:t xml:space="preserve"> – Распределение земельных участков под садоводство и огородничество </w:t>
      </w:r>
      <w:r w:rsidR="00721519">
        <w:t xml:space="preserve">Хабаровского МР </w:t>
      </w:r>
      <w:r w:rsidRPr="00787398">
        <w:t>в зависимости от расстояния от объекта до центра г. Хабаровска</w:t>
      </w:r>
      <w:bookmarkEnd w:id="288"/>
    </w:p>
    <w:p w14:paraId="0ED142B1" w14:textId="65FE964B" w:rsidR="002B2EC6" w:rsidRPr="00787398" w:rsidRDefault="008F55CA" w:rsidP="002B2EC6">
      <w:pPr>
        <w:spacing w:before="120"/>
        <w:ind w:firstLine="709"/>
        <w:contextualSpacing/>
        <w:jc w:val="center"/>
        <w:rPr>
          <w:rFonts w:eastAsia="Calibri"/>
          <w:b/>
          <w:bCs/>
          <w:i/>
          <w:lang w:eastAsia="en-US"/>
        </w:rPr>
      </w:pPr>
      <w:r>
        <w:rPr>
          <w:rFonts w:eastAsia="Calibri"/>
          <w:b/>
          <w:bCs/>
          <w:i/>
          <w:noProof/>
        </w:rPr>
        <w:drawing>
          <wp:inline distT="0" distB="0" distL="0" distR="0" wp14:anchorId="36371FE1" wp14:editId="65B82F61">
            <wp:extent cx="3975100" cy="2176145"/>
            <wp:effectExtent l="0" t="0" r="635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0CF83940" w14:textId="7EFDE38F" w:rsidR="002B2EC6" w:rsidRPr="00D86EF3" w:rsidRDefault="002B2EC6" w:rsidP="002B2EC6">
      <w:pPr>
        <w:jc w:val="both"/>
      </w:pPr>
      <w:bookmarkStart w:id="289" w:name="_Toc231552159"/>
      <w:r w:rsidRPr="00787398">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38</w:t>
      </w:r>
      <w:r w:rsidR="00634891">
        <w:rPr>
          <w:noProof/>
        </w:rPr>
        <w:fldChar w:fldCharType="end"/>
      </w:r>
      <w:r w:rsidRPr="00787398">
        <w:t xml:space="preserve"> – Средние цены предложения земельных участков под садоводство и огородничество </w:t>
      </w:r>
      <w:r w:rsidR="008F55CA">
        <w:t xml:space="preserve">Хабаровского МР </w:t>
      </w:r>
      <w:r w:rsidRPr="00787398">
        <w:t xml:space="preserve">в зависимости от </w:t>
      </w:r>
      <w:r w:rsidRPr="00D86EF3">
        <w:t>расстояния от объекта до центра г. Хабаровска</w:t>
      </w:r>
      <w:bookmarkEnd w:id="289"/>
    </w:p>
    <w:p w14:paraId="29B90187" w14:textId="6B30468C" w:rsidR="002B2EC6" w:rsidRPr="003E33ED" w:rsidRDefault="002B2EC6" w:rsidP="002B2EC6">
      <w:pPr>
        <w:spacing w:before="120"/>
        <w:ind w:firstLine="709"/>
        <w:jc w:val="both"/>
      </w:pPr>
      <w:r w:rsidRPr="00D86EF3">
        <w:t xml:space="preserve">Для анализа рынка предложений земельных участков под садоводство и огородничество выбрана </w:t>
      </w:r>
      <w:r w:rsidRPr="003E33ED">
        <w:t>экспоненциальная модель, которая обладает высокой степенью статистической надежности, коэффициент детерминаци</w:t>
      </w:r>
      <w:r w:rsidR="008F55CA" w:rsidRPr="003E33ED">
        <w:t>и составляет R² = 0,917</w:t>
      </w:r>
      <w:r w:rsidRPr="003E33ED">
        <w:t xml:space="preserve">. Рыночные данные показывают плавное нелинейное снижение удельной цены квадратного метра по мере движения от центра к пригородной периферии. </w:t>
      </w:r>
    </w:p>
    <w:p w14:paraId="2E8E1590" w14:textId="77777777" w:rsidR="002B2EC6" w:rsidRPr="002824B1" w:rsidRDefault="002B2EC6" w:rsidP="002B2EC6">
      <w:pPr>
        <w:spacing w:before="120"/>
        <w:ind w:left="720"/>
        <w:contextualSpacing/>
        <w:jc w:val="both"/>
        <w:rPr>
          <w:rFonts w:eastAsia="Calibri"/>
          <w:b/>
          <w:bCs/>
          <w:i/>
          <w:lang w:eastAsia="en-US"/>
        </w:rPr>
      </w:pPr>
      <w:r w:rsidRPr="002824B1">
        <w:rPr>
          <w:rFonts w:eastAsia="Calibri"/>
          <w:b/>
          <w:bCs/>
          <w:i/>
          <w:lang w:eastAsia="en-US"/>
        </w:rPr>
        <w:t>Качество подъездных путей</w:t>
      </w:r>
    </w:p>
    <w:p w14:paraId="1BDDFFF2" w14:textId="77777777" w:rsidR="002B2EC6" w:rsidRPr="002824B1" w:rsidRDefault="002B2EC6" w:rsidP="002B2EC6">
      <w:pPr>
        <w:spacing w:before="120"/>
        <w:ind w:firstLine="709"/>
        <w:contextualSpacing/>
        <w:jc w:val="both"/>
        <w:rPr>
          <w:rFonts w:eastAsia="Calibri"/>
          <w:b/>
          <w:bCs/>
          <w:i/>
          <w:lang w:eastAsia="en-US"/>
        </w:rPr>
      </w:pPr>
      <w:r w:rsidRPr="002824B1">
        <w:rPr>
          <w:rFonts w:eastAsia="Calibri"/>
          <w:bCs/>
          <w:iCs/>
          <w:szCs w:val="22"/>
          <w:lang w:eastAsia="ar-SA"/>
        </w:rPr>
        <w:t>Данный фактор представляет собой наличие подъездной дороги с твердым покрытием к садоводческому товариществу. Наличие подъезда с твердым покрытием к СНТ существенно повышает рыночную привлекательность и ликвидность дачных массивов. В свою очередь, отсутствие твердого покрытия и наличие разбитых грунтовых дорог ограничивают спрос, увеличивают время в пути и приводят к закономерному снижению цен.</w:t>
      </w:r>
    </w:p>
    <w:p w14:paraId="2EB09718" w14:textId="6331C2C6" w:rsidR="002B2EC6" w:rsidRPr="002824B1" w:rsidRDefault="003E33ED" w:rsidP="002B2EC6">
      <w:pPr>
        <w:spacing w:before="120"/>
        <w:ind w:left="720"/>
        <w:contextualSpacing/>
        <w:jc w:val="center"/>
        <w:rPr>
          <w:rFonts w:eastAsia="Calibri"/>
          <w:b/>
          <w:bCs/>
          <w:i/>
          <w:lang w:eastAsia="en-US"/>
        </w:rPr>
      </w:pPr>
      <w:r w:rsidRPr="002824B1">
        <w:rPr>
          <w:rFonts w:eastAsia="Calibri"/>
          <w:b/>
          <w:bCs/>
          <w:i/>
          <w:noProof/>
        </w:rPr>
        <w:drawing>
          <wp:inline distT="0" distB="0" distL="0" distR="0" wp14:anchorId="76E9ACE6" wp14:editId="0E91ED04">
            <wp:extent cx="3786795" cy="2160000"/>
            <wp:effectExtent l="0" t="0" r="444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86795" cy="2160000"/>
                    </a:xfrm>
                    <a:prstGeom prst="rect">
                      <a:avLst/>
                    </a:prstGeom>
                    <a:noFill/>
                  </pic:spPr>
                </pic:pic>
              </a:graphicData>
            </a:graphic>
          </wp:inline>
        </w:drawing>
      </w:r>
    </w:p>
    <w:p w14:paraId="47A145B1" w14:textId="5DA9A27C" w:rsidR="002B2EC6" w:rsidRPr="002824B1" w:rsidRDefault="002B2EC6" w:rsidP="002B2EC6">
      <w:pPr>
        <w:jc w:val="both"/>
      </w:pPr>
      <w:r w:rsidRPr="002824B1">
        <w:t xml:space="preserve">Рисунок 20 – Средние цены предложения земельных участков под садоводство и огородничество </w:t>
      </w:r>
      <w:r w:rsidR="003E33ED" w:rsidRPr="002824B1">
        <w:t>Хабаровского МР</w:t>
      </w:r>
      <w:r w:rsidRPr="002824B1">
        <w:t xml:space="preserve"> в зависимости от качество подъездных путей</w:t>
      </w:r>
    </w:p>
    <w:p w14:paraId="4EE87AEB" w14:textId="77777777" w:rsidR="008668DC" w:rsidRDefault="008668DC" w:rsidP="008668DC">
      <w:pPr>
        <w:spacing w:before="120"/>
        <w:ind w:firstLine="709"/>
        <w:contextualSpacing/>
        <w:jc w:val="both"/>
        <w:rPr>
          <w:rFonts w:eastAsia="Calibri"/>
          <w:b/>
          <w:bCs/>
          <w:i/>
          <w:lang w:eastAsia="en-US"/>
        </w:rPr>
      </w:pPr>
    </w:p>
    <w:p w14:paraId="6CA3A02B" w14:textId="623CEB10" w:rsidR="008668DC" w:rsidRDefault="008668DC" w:rsidP="008668DC">
      <w:pPr>
        <w:spacing w:before="120"/>
        <w:ind w:firstLine="709"/>
        <w:contextualSpacing/>
        <w:jc w:val="both"/>
        <w:rPr>
          <w:rFonts w:eastAsia="Calibri"/>
          <w:b/>
          <w:bCs/>
          <w:i/>
          <w:lang w:eastAsia="en-US"/>
        </w:rPr>
      </w:pPr>
      <w:r w:rsidRPr="008668DC">
        <w:rPr>
          <w:rFonts w:eastAsia="Calibri"/>
          <w:b/>
          <w:bCs/>
          <w:i/>
          <w:lang w:eastAsia="en-US"/>
        </w:rPr>
        <w:t>Описание коммуникации (наличие электроснабжения, водоснабжения, водоотведения, газоснабжения), в том числе их уд</w:t>
      </w:r>
      <w:r>
        <w:rPr>
          <w:rFonts w:eastAsia="Calibri"/>
          <w:b/>
          <w:bCs/>
          <w:i/>
          <w:lang w:eastAsia="en-US"/>
        </w:rPr>
        <w:t>аленность от земельного участка</w:t>
      </w:r>
    </w:p>
    <w:p w14:paraId="1A95B9C1" w14:textId="4519F2AE" w:rsidR="00975569" w:rsidRPr="00975569" w:rsidRDefault="00975569" w:rsidP="00975569">
      <w:pPr>
        <w:spacing w:before="120"/>
        <w:ind w:firstLine="709"/>
        <w:contextualSpacing/>
        <w:jc w:val="both"/>
        <w:rPr>
          <w:rFonts w:eastAsia="Calibri"/>
          <w:bCs/>
          <w:lang w:eastAsia="en-US"/>
        </w:rPr>
      </w:pPr>
      <w:r w:rsidRPr="00975569">
        <w:rPr>
          <w:rFonts w:eastAsia="Calibri"/>
          <w:bCs/>
          <w:lang w:eastAsia="en-US"/>
        </w:rPr>
        <w:t>Земельные участки сегмента садоводство и огородничество Хабаровского МР проанализированы с учетом наличия или отсутствия централизованного электроснабжения в границах товариществ.</w:t>
      </w:r>
    </w:p>
    <w:p w14:paraId="1891E46D" w14:textId="77777777" w:rsidR="00975569" w:rsidRPr="00975569" w:rsidRDefault="00975569" w:rsidP="00975569">
      <w:pPr>
        <w:spacing w:before="120"/>
        <w:ind w:firstLine="709"/>
        <w:jc w:val="center"/>
        <w:rPr>
          <w:b/>
          <w:bCs/>
          <w:color w:val="FF0000"/>
        </w:rPr>
      </w:pPr>
      <w:r w:rsidRPr="00975569">
        <w:rPr>
          <w:b/>
          <w:bCs/>
          <w:noProof/>
          <w:color w:val="FF0000"/>
        </w:rPr>
        <w:drawing>
          <wp:inline distT="0" distB="0" distL="0" distR="0" wp14:anchorId="09A4540F" wp14:editId="003969BE">
            <wp:extent cx="3968750" cy="217614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68750" cy="2176145"/>
                    </a:xfrm>
                    <a:prstGeom prst="rect">
                      <a:avLst/>
                    </a:prstGeom>
                    <a:noFill/>
                  </pic:spPr>
                </pic:pic>
              </a:graphicData>
            </a:graphic>
          </wp:inline>
        </w:drawing>
      </w:r>
    </w:p>
    <w:p w14:paraId="2FF4DB47" w14:textId="77777777" w:rsidR="00975569" w:rsidRPr="00975569" w:rsidRDefault="00975569" w:rsidP="00975569">
      <w:pPr>
        <w:jc w:val="both"/>
      </w:pPr>
      <w:r w:rsidRPr="00975569">
        <w:t>Рисунок 20 – Средние цены предложения земельных участков под садоводство и огородничество Хабаровского МР в зависимости от наличия/отсутствия электричества</w:t>
      </w:r>
    </w:p>
    <w:p w14:paraId="5F8CF6AD" w14:textId="77777777" w:rsidR="00975569" w:rsidRPr="00975569" w:rsidRDefault="00975569" w:rsidP="00975569">
      <w:pPr>
        <w:spacing w:before="120"/>
        <w:ind w:firstLine="709"/>
        <w:jc w:val="center"/>
        <w:rPr>
          <w:b/>
          <w:bCs/>
        </w:rPr>
      </w:pPr>
      <w:r w:rsidRPr="00975569">
        <w:rPr>
          <w:b/>
          <w:bCs/>
        </w:rPr>
        <w:t>Районы Хабаровского края</w:t>
      </w:r>
    </w:p>
    <w:p w14:paraId="3DE03A6B" w14:textId="77777777" w:rsidR="00975569" w:rsidRPr="00975569" w:rsidRDefault="00975569" w:rsidP="00975569">
      <w:pPr>
        <w:spacing w:before="120"/>
        <w:ind w:left="720"/>
        <w:contextualSpacing/>
        <w:jc w:val="both"/>
        <w:rPr>
          <w:rFonts w:eastAsia="Calibri"/>
          <w:b/>
          <w:bCs/>
          <w:i/>
          <w:lang w:eastAsia="en-US"/>
        </w:rPr>
      </w:pPr>
      <w:proofErr w:type="spellStart"/>
      <w:r w:rsidRPr="00975569">
        <w:rPr>
          <w:rFonts w:eastAsia="Calibri"/>
          <w:b/>
          <w:bCs/>
          <w:i/>
          <w:lang w:eastAsia="en-US"/>
        </w:rPr>
        <w:t>ЦОФ_Площадь</w:t>
      </w:r>
      <w:proofErr w:type="spellEnd"/>
      <w:r w:rsidRPr="00975569">
        <w:rPr>
          <w:rFonts w:eastAsia="Calibri"/>
          <w:b/>
          <w:bCs/>
          <w:i/>
          <w:lang w:eastAsia="en-US"/>
        </w:rPr>
        <w:t xml:space="preserve"> (</w:t>
      </w:r>
      <w:proofErr w:type="spellStart"/>
      <w:proofErr w:type="gramStart"/>
      <w:r w:rsidRPr="00975569">
        <w:rPr>
          <w:rFonts w:eastAsia="Calibri"/>
          <w:b/>
          <w:bCs/>
          <w:i/>
          <w:lang w:eastAsia="en-US"/>
        </w:rPr>
        <w:t>кв.м</w:t>
      </w:r>
      <w:proofErr w:type="spellEnd"/>
      <w:proofErr w:type="gramEnd"/>
      <w:r w:rsidRPr="00975569">
        <w:rPr>
          <w:rFonts w:eastAsia="Calibri"/>
          <w:b/>
          <w:bCs/>
          <w:i/>
          <w:lang w:eastAsia="en-US"/>
        </w:rPr>
        <w:t>)</w:t>
      </w:r>
    </w:p>
    <w:p w14:paraId="5E2DE01A" w14:textId="77777777" w:rsidR="00975569" w:rsidRPr="00975569" w:rsidRDefault="00975569" w:rsidP="00975569">
      <w:pPr>
        <w:ind w:firstLine="709"/>
        <w:jc w:val="both"/>
      </w:pPr>
      <w:r w:rsidRPr="00975569">
        <w:t xml:space="preserve">Площадь является одним из основных факторов при ценообразовании земельного участка под садоводство и огородничество.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w:t>
      </w:r>
    </w:p>
    <w:p w14:paraId="20FB3F5B" w14:textId="77777777" w:rsidR="00975569" w:rsidRPr="00975569" w:rsidRDefault="00975569" w:rsidP="00975569">
      <w:pPr>
        <w:ind w:firstLine="709"/>
        <w:jc w:val="both"/>
      </w:pPr>
      <w:r w:rsidRPr="00975569">
        <w:t>Распределение объема предложений о продаже участков в зависимости от площади представлено на рисунке ниже.</w:t>
      </w:r>
    </w:p>
    <w:p w14:paraId="43490B65" w14:textId="77777777" w:rsidR="00975569" w:rsidRPr="00975569" w:rsidRDefault="00975569" w:rsidP="00975569">
      <w:pPr>
        <w:ind w:firstLine="709"/>
        <w:jc w:val="center"/>
      </w:pPr>
      <w:r w:rsidRPr="00975569">
        <w:rPr>
          <w:noProof/>
        </w:rPr>
        <w:drawing>
          <wp:inline distT="0" distB="0" distL="0" distR="0" wp14:anchorId="359A4A88" wp14:editId="7B2A1933">
            <wp:extent cx="3944620" cy="2200910"/>
            <wp:effectExtent l="0" t="0" r="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44620" cy="2200910"/>
                    </a:xfrm>
                    <a:prstGeom prst="rect">
                      <a:avLst/>
                    </a:prstGeom>
                    <a:noFill/>
                  </pic:spPr>
                </pic:pic>
              </a:graphicData>
            </a:graphic>
          </wp:inline>
        </w:drawing>
      </w:r>
    </w:p>
    <w:p w14:paraId="6446F6CF" w14:textId="77777777" w:rsidR="00975569" w:rsidRPr="00975569" w:rsidRDefault="00975569" w:rsidP="00975569">
      <w:pPr>
        <w:jc w:val="both"/>
      </w:pPr>
      <w:bookmarkStart w:id="290" w:name="_Toc231552160"/>
      <w:r w:rsidRPr="00975569">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39</w:t>
      </w:r>
      <w:r w:rsidR="00634891">
        <w:rPr>
          <w:noProof/>
        </w:rPr>
        <w:fldChar w:fldCharType="end"/>
      </w:r>
      <w:r w:rsidRPr="00975569">
        <w:t xml:space="preserve"> – Распределение земельных участков под садоводство и огородничество районов Хабаровского края в зависимости от площади</w:t>
      </w:r>
      <w:bookmarkEnd w:id="290"/>
    </w:p>
    <w:p w14:paraId="11774A3B" w14:textId="77777777" w:rsidR="00975569" w:rsidRPr="00975569" w:rsidRDefault="00975569" w:rsidP="00975569">
      <w:pPr>
        <w:spacing w:before="120"/>
        <w:ind w:firstLine="709"/>
        <w:jc w:val="center"/>
        <w:rPr>
          <w:bCs/>
        </w:rPr>
      </w:pPr>
      <w:r w:rsidRPr="00975569">
        <w:rPr>
          <w:bCs/>
          <w:noProof/>
        </w:rPr>
        <w:drawing>
          <wp:inline distT="0" distB="0" distL="0" distR="0" wp14:anchorId="1915A0EE" wp14:editId="6DCB9769">
            <wp:extent cx="3968750" cy="21761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68750" cy="2176145"/>
                    </a:xfrm>
                    <a:prstGeom prst="rect">
                      <a:avLst/>
                    </a:prstGeom>
                    <a:noFill/>
                  </pic:spPr>
                </pic:pic>
              </a:graphicData>
            </a:graphic>
          </wp:inline>
        </w:drawing>
      </w:r>
    </w:p>
    <w:p w14:paraId="2867638C" w14:textId="77777777" w:rsidR="00975569" w:rsidRPr="00975569" w:rsidRDefault="00975569" w:rsidP="00975569">
      <w:pPr>
        <w:jc w:val="both"/>
      </w:pPr>
      <w:bookmarkStart w:id="291" w:name="_Toc231552161"/>
      <w:r w:rsidRPr="00975569">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40</w:t>
      </w:r>
      <w:r w:rsidR="00634891">
        <w:rPr>
          <w:noProof/>
        </w:rPr>
        <w:fldChar w:fldCharType="end"/>
      </w:r>
      <w:r w:rsidRPr="00975569">
        <w:t xml:space="preserve"> – Средние цены предложения земельных участков под садоводство и огородничество районов Хабаровского края в зависимости от площади</w:t>
      </w:r>
      <w:bookmarkEnd w:id="291"/>
    </w:p>
    <w:p w14:paraId="2162A87C" w14:textId="77777777" w:rsidR="00975569" w:rsidRPr="00975569" w:rsidRDefault="00975569" w:rsidP="00975569">
      <w:pPr>
        <w:spacing w:before="120"/>
        <w:ind w:firstLine="709"/>
        <w:jc w:val="both"/>
      </w:pPr>
      <w:r w:rsidRPr="00975569">
        <w:t>Основной объем рынка предложений под садоводство и огородничество сосредоточен в диапазоне площадей 600-1000 кв.м. и составляет 34,9% от общего объема предложений. Небольшие участки площадью до 600 кв.м. занимают долю рынка в 25,0%. Меньше всего предложений представлено в диапазоне более 1500 кв.м., их доля составляет 9,9%, что указывает на более низкую оборачиваемость крупных земельных участков.</w:t>
      </w:r>
    </w:p>
    <w:p w14:paraId="60E6607B" w14:textId="77777777" w:rsidR="00975569" w:rsidRPr="00975569" w:rsidRDefault="00975569" w:rsidP="00975569">
      <w:pPr>
        <w:ind w:firstLine="709"/>
        <w:jc w:val="both"/>
      </w:pPr>
      <w:r w:rsidRPr="00975569">
        <w:t>Для анализа рынка предложений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R² = 0,9218. В сегменте садоводство и огородничество модель демонстрирует снижение удельной цены за квадратный метр при переходе от небольших участков к наделам площадью 1000-1500 кв.м., что полностью соответствует рыночной специфике.</w:t>
      </w:r>
    </w:p>
    <w:p w14:paraId="66ACCECB" w14:textId="77777777" w:rsidR="00975569" w:rsidRPr="00975569" w:rsidRDefault="00975569" w:rsidP="00975569">
      <w:pPr>
        <w:spacing w:before="120"/>
        <w:ind w:left="720"/>
        <w:contextualSpacing/>
        <w:jc w:val="both"/>
        <w:rPr>
          <w:rFonts w:eastAsia="Calibri"/>
          <w:b/>
          <w:bCs/>
          <w:i/>
          <w:lang w:eastAsia="en-US"/>
        </w:rPr>
      </w:pPr>
      <w:r w:rsidRPr="00975569">
        <w:rPr>
          <w:rFonts w:eastAsia="Calibri"/>
          <w:b/>
          <w:bCs/>
          <w:i/>
          <w:lang w:eastAsia="en-US"/>
        </w:rPr>
        <w:t>Тип населенного пункта</w:t>
      </w:r>
    </w:p>
    <w:p w14:paraId="0E863969" w14:textId="77777777" w:rsidR="00975569" w:rsidRPr="00975569" w:rsidRDefault="00975569" w:rsidP="00975569">
      <w:pPr>
        <w:ind w:firstLine="709"/>
        <w:jc w:val="both"/>
      </w:pPr>
      <w:r w:rsidRPr="00975569">
        <w:t>В ходе анализа рынка участков под садоводство и огородничество в районах края объекты сегмента были разделены на территориальные кластеры по типу населенного пункта:</w:t>
      </w:r>
    </w:p>
    <w:p w14:paraId="4E553328" w14:textId="77777777" w:rsidR="00975569" w:rsidRPr="00975569" w:rsidRDefault="00975569" w:rsidP="00975569">
      <w:pPr>
        <w:ind w:firstLine="709"/>
        <w:jc w:val="both"/>
        <w:rPr>
          <w:rFonts w:eastAsia="Calibri"/>
        </w:rPr>
      </w:pPr>
      <w:r w:rsidRPr="00975569">
        <w:rPr>
          <w:rFonts w:eastAsia="Calibri"/>
        </w:rPr>
        <w:t>– ГНП (городские населенные пункты) – садоводческие товарищества, расположенные г. Амурск (в том числе населенные пункты Амурского района), г. Бикин (в том числе населенные пункты Бикинского района), г. Вяземский (в том числе населенные пункты Вяземского района), г. Николаевск-на-Амуре (в том числе населенные пункты Николаевского района), г. Советская Гавань (в том числе населенные пункты Советско-Гаванского района);</w:t>
      </w:r>
    </w:p>
    <w:p w14:paraId="35986058" w14:textId="53B2E58D" w:rsidR="00975569" w:rsidRPr="00975569" w:rsidRDefault="00DA7911" w:rsidP="00975569">
      <w:pPr>
        <w:ind w:firstLine="709"/>
        <w:jc w:val="both"/>
        <w:rPr>
          <w:rFonts w:eastAsia="Calibri"/>
        </w:rPr>
      </w:pPr>
      <w:r w:rsidRPr="00DA7911">
        <w:rPr>
          <w:rFonts w:eastAsia="Calibri"/>
        </w:rPr>
        <w:t xml:space="preserve">– </w:t>
      </w:r>
      <w:r w:rsidR="00975569" w:rsidRPr="00975569">
        <w:rPr>
          <w:rFonts w:eastAsia="Calibri"/>
        </w:rPr>
        <w:t>СНП (сельские населенные пункты) - садоводческие товарищества, расположенные в Ванинском, Верхнебуреинском, им. Лазо, Солнечном муниципальных районах.</w:t>
      </w:r>
    </w:p>
    <w:p w14:paraId="31B4EF81" w14:textId="77777777" w:rsidR="00975569" w:rsidRPr="00975569" w:rsidRDefault="00975569" w:rsidP="00975569">
      <w:pPr>
        <w:ind w:firstLine="709"/>
        <w:jc w:val="center"/>
        <w:rPr>
          <w:rFonts w:eastAsia="Calibri"/>
          <w:color w:val="FF0000"/>
        </w:rPr>
      </w:pPr>
      <w:r w:rsidRPr="00975569">
        <w:rPr>
          <w:rFonts w:eastAsia="Calibri"/>
          <w:noProof/>
          <w:color w:val="FF0000"/>
        </w:rPr>
        <w:drawing>
          <wp:inline distT="0" distB="0" distL="0" distR="0" wp14:anchorId="367C85E4" wp14:editId="62294149">
            <wp:extent cx="3975100" cy="2170430"/>
            <wp:effectExtent l="0" t="0" r="635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0554F20C" w14:textId="77777777" w:rsidR="00975569" w:rsidRPr="00975569" w:rsidRDefault="00975569" w:rsidP="00975569">
      <w:pPr>
        <w:jc w:val="both"/>
      </w:pPr>
      <w:bookmarkStart w:id="292" w:name="_Toc231552162"/>
      <w:r w:rsidRPr="00975569">
        <w:t xml:space="preserve">Рисунок </w:t>
      </w:r>
      <w:r w:rsidR="00634891">
        <w:rPr>
          <w:noProof/>
        </w:rPr>
        <w:fldChar w:fldCharType="begin"/>
      </w:r>
      <w:r w:rsidR="00634891">
        <w:rPr>
          <w:noProof/>
        </w:rPr>
        <w:instrText xml:space="preserve"> SEQ Рисунок \* ARABIC </w:instrText>
      </w:r>
      <w:r w:rsidR="00634891">
        <w:rPr>
          <w:noProof/>
        </w:rPr>
        <w:fldChar w:fldCharType="separate"/>
      </w:r>
      <w:r w:rsidR="00EB25B9">
        <w:rPr>
          <w:noProof/>
        </w:rPr>
        <w:t>41</w:t>
      </w:r>
      <w:r w:rsidR="00634891">
        <w:rPr>
          <w:noProof/>
        </w:rPr>
        <w:fldChar w:fldCharType="end"/>
      </w:r>
      <w:r w:rsidRPr="00975569">
        <w:t xml:space="preserve"> – Средние цены предложения земельных участков под садоводство и огородничество районов Хабаровского края в зависимости от типа населенного пункта</w:t>
      </w:r>
      <w:bookmarkEnd w:id="292"/>
    </w:p>
    <w:p w14:paraId="54A625B3" w14:textId="2331CAB7" w:rsidR="00AA44D6" w:rsidRPr="00B8677C" w:rsidRDefault="00975569" w:rsidP="00975569">
      <w:pPr>
        <w:ind w:firstLine="709"/>
        <w:jc w:val="both"/>
        <w:rPr>
          <w:rFonts w:eastAsia="Calibri"/>
          <w:color w:val="FF0000"/>
        </w:rPr>
      </w:pPr>
      <w:r w:rsidRPr="00975569">
        <w:rPr>
          <w:rFonts w:eastAsia="Calibri"/>
        </w:rPr>
        <w:t>Таким образом, проведенный анализ позволяет сделать вывод, что рыночный оборот земель сегмента садоводство и огородничество в Хабаровском крае характеризуется высокой активностью исключительно в границах г. Хабаровска и Хабаровского муниципального района, тогда как в отдаленных районах региона вторичный дачный рынок признается полностью неактивным.</w:t>
      </w:r>
      <w:r w:rsidR="00AA44D6" w:rsidRPr="00B8677C">
        <w:rPr>
          <w:rFonts w:eastAsia="Calibri"/>
          <w:color w:val="FF0000"/>
        </w:rPr>
        <w:t xml:space="preserve"> </w:t>
      </w:r>
    </w:p>
    <w:p w14:paraId="5A9683DB" w14:textId="6D8637F0" w:rsidR="004B35C8" w:rsidRPr="00CD556C" w:rsidRDefault="004B35C8" w:rsidP="00CD556C">
      <w:pPr>
        <w:pStyle w:val="30"/>
        <w:keepLines/>
        <w:numPr>
          <w:ilvl w:val="2"/>
          <w:numId w:val="14"/>
        </w:numPr>
        <w:spacing w:before="120" w:after="120"/>
        <w:ind w:left="1077"/>
        <w:jc w:val="center"/>
        <w:rPr>
          <w:rFonts w:eastAsiaTheme="majorEastAsia"/>
          <w:b/>
          <w:bCs/>
          <w:i w:val="0"/>
          <w:sz w:val="20"/>
        </w:rPr>
      </w:pPr>
      <w:bookmarkStart w:id="293" w:name="_Toc231552102"/>
      <w:r w:rsidRPr="00CD556C">
        <w:rPr>
          <w:rFonts w:eastAsiaTheme="majorEastAsia"/>
          <w:b/>
          <w:bCs/>
          <w:i w:val="0"/>
          <w:sz w:val="20"/>
        </w:rPr>
        <w:t>Рынок земельных участков под коммерческую застройку</w:t>
      </w:r>
      <w:bookmarkEnd w:id="293"/>
    </w:p>
    <w:p w14:paraId="338D411F" w14:textId="77777777" w:rsidR="00500082" w:rsidRPr="00500082" w:rsidRDefault="00500082" w:rsidP="00500082">
      <w:pPr>
        <w:ind w:firstLine="709"/>
        <w:contextualSpacing/>
        <w:jc w:val="both"/>
      </w:pPr>
      <w:r w:rsidRPr="00500082">
        <w:t>В ходе проведения анализа рыночной информации по продаже земельных участков Хабаровского края было выявлено, что ценовые тенденции рынка земельных участков сегментов «Общественное использование», «Предпринимательство», «Отдых (рекреация) и земельные участки под объекты придорожного сервиса формируются по схожим экономическим принципам. Ценность таких участков зависит от одних и тех же факторов: от их местоположения, близости к дорогам, интенсивности покупательского трафика и др.</w:t>
      </w:r>
    </w:p>
    <w:p w14:paraId="4D08027A" w14:textId="77777777" w:rsidR="00500082" w:rsidRPr="00500082" w:rsidRDefault="00500082" w:rsidP="00500082">
      <w:pPr>
        <w:ind w:firstLine="709"/>
        <w:contextualSpacing/>
        <w:jc w:val="both"/>
      </w:pPr>
      <w:r w:rsidRPr="00500082">
        <w:t xml:space="preserve">Таким образом, для анализа рыночных данных сегмента коммерческой застройки объединены земельные участки с кодами расчета (вида использования): 03:000, 03:020, 03:040, 04:000, 04:010, 04:020, 04:040, 04:070, 04:090, 04:096, 05:000, 05:014, 05:022, 04:098, 04:099. </w:t>
      </w:r>
    </w:p>
    <w:p w14:paraId="4753CF59" w14:textId="4EAF3426" w:rsidR="00500082" w:rsidRPr="00500082" w:rsidRDefault="00500082" w:rsidP="00500082">
      <w:pPr>
        <w:ind w:firstLine="709"/>
        <w:contextualSpacing/>
        <w:jc w:val="both"/>
      </w:pPr>
      <w:r w:rsidRPr="00500082">
        <w:t xml:space="preserve">Объединение также необходимо ввиду того, что рынок продажи земельных участков под коммерческую застройку в Хабаровском крае развит слабо, а количество предложений на нем </w:t>
      </w:r>
      <w:r w:rsidR="00D71DED">
        <w:t>крайне</w:t>
      </w:r>
      <w:r w:rsidRPr="00500082">
        <w:t xml:space="preserve"> ограничено. Объединение смежных кодов позволяет собрать достаточно информации и построить надежные модели оценки.</w:t>
      </w:r>
    </w:p>
    <w:p w14:paraId="26C4F2C4" w14:textId="77777777" w:rsidR="00500082" w:rsidRPr="00500082" w:rsidRDefault="00500082" w:rsidP="00500082">
      <w:pPr>
        <w:keepNext/>
        <w:keepLines/>
        <w:numPr>
          <w:ilvl w:val="3"/>
          <w:numId w:val="14"/>
        </w:numPr>
        <w:spacing w:before="120" w:after="120"/>
        <w:jc w:val="center"/>
        <w:outlineLvl w:val="2"/>
        <w:rPr>
          <w:rFonts w:eastAsiaTheme="majorEastAsia"/>
          <w:b/>
          <w:bCs/>
        </w:rPr>
      </w:pPr>
      <w:bookmarkStart w:id="294" w:name="_Toc230808321"/>
      <w:bookmarkStart w:id="295" w:name="_Toc231552103"/>
      <w:r w:rsidRPr="00500082">
        <w:rPr>
          <w:rFonts w:eastAsiaTheme="majorEastAsia"/>
          <w:b/>
          <w:bCs/>
        </w:rPr>
        <w:t>Характеристика рынка земельных участков под коммерческую застройку</w:t>
      </w:r>
      <w:bookmarkEnd w:id="294"/>
      <w:bookmarkEnd w:id="295"/>
    </w:p>
    <w:p w14:paraId="6CA1FDE0" w14:textId="77777777" w:rsidR="00500082" w:rsidRPr="00500082" w:rsidRDefault="00500082" w:rsidP="00500082">
      <w:pPr>
        <w:ind w:firstLine="567"/>
        <w:jc w:val="both"/>
        <w:rPr>
          <w:rFonts w:eastAsia="Calibri"/>
          <w:lang w:eastAsia="en-US"/>
        </w:rPr>
      </w:pPr>
      <w:r w:rsidRPr="00500082">
        <w:rPr>
          <w:rFonts w:eastAsia="Calibri"/>
          <w:lang w:eastAsia="en-US"/>
        </w:rPr>
        <w:t xml:space="preserve">Главной характерной чертой рынка земельных участков коммерческой застройки Хабаровского края является его прямая обусловленность градостроительными регламентами, установленными муниципальными правилами землепользования и застройки, а также наличие на участках существующих капитальных строений. Вторичный оборот абсолютно свободных, незастроенных земельных участков коммерческого назначения в регионе практически отсутствует. Движение прав на частном рынке происходит преимущественно в форме единых объектов недвижимости, где земельный участок прочно связан с существующими строениями. При этом рыночная ценность земли определяется не изолированно, а через призму регламентов ПЗЗ, которые устанавливают для общественно-деловых зон предельные параметры плотности застройки, максимальный процент покрытия участка объектами и минимальные отступы от границ, напрямую формируя доходность и экономический потенциал каждого земельного массива. </w:t>
      </w:r>
    </w:p>
    <w:p w14:paraId="1D956ED1" w14:textId="77777777" w:rsidR="00500082" w:rsidRPr="00500082" w:rsidRDefault="00500082" w:rsidP="00500082">
      <w:pPr>
        <w:ind w:firstLine="567"/>
        <w:jc w:val="both"/>
        <w:rPr>
          <w:rFonts w:eastAsia="Calibri"/>
          <w:lang w:eastAsia="en-US"/>
        </w:rPr>
      </w:pPr>
      <w:r w:rsidRPr="00500082">
        <w:rPr>
          <w:rFonts w:eastAsia="Calibri"/>
          <w:lang w:eastAsia="en-US"/>
        </w:rPr>
        <w:t xml:space="preserve">Кроме того, рынок сегмента характеризуется территориальной неравномерностью, из-за которой основная коммерческая активность и наиболее дорогие земли сосредоточены внутри Хабаровской агломерации. В краевом центре коммерческое использование земель развито наиболее сильно и подчинено правилам зонирования территорий, где параметры застройки меняются от административно-делового и офисного назначения в историческом ядре до малоформатного ритейла в спальных микрорайонах. Из-за предельной плотности застройки в центральных районах новые проекты отдельно стоящих объектов смещаются в сторону жилых секторов, где правила землепользования и застройки позволяют осваивать участки под малоформатные торговые здания шаговой доступности. </w:t>
      </w:r>
    </w:p>
    <w:p w14:paraId="08C905E5" w14:textId="77777777" w:rsidR="00500082" w:rsidRPr="00500082" w:rsidRDefault="00500082" w:rsidP="00500082">
      <w:pPr>
        <w:ind w:firstLine="567"/>
        <w:jc w:val="both"/>
        <w:rPr>
          <w:rFonts w:eastAsia="Calibri"/>
          <w:lang w:eastAsia="en-US"/>
        </w:rPr>
      </w:pPr>
      <w:r w:rsidRPr="00500082">
        <w:rPr>
          <w:rFonts w:eastAsia="Calibri"/>
          <w:lang w:eastAsia="en-US"/>
        </w:rPr>
        <w:t>В г. Комсомольске-на-Амуре оборот земель коммерческого назначения характеризуется пассивным состоянием и пространственной локализацией, при которой коммерческая деятельность развивается исключительно в границах исторически сформированных торговых кварталов за счет вовлечения ранее освоенных и застроенных земельных участков, ввиду крайне ограниченного объема свободных и незанятых площадей в зонах высокой интенсивности транспортного и пешеходного трафика. Важной градостроительной особенностью ПЗЗ города Комсомольска-на-Амуре является объединение розничной торговли, делового управления и общественного питания в рамках единых перечней основных видов разрешенного использования для центральных территориальных зон. Данный правовой механизм позволяет собственникам и инвесторам изменять функциональное назначение земельных участков в упрощенном заявительном порядке, без прохождения процедур публичных слушаний и изменения границ самих зон. Такая нормативная гибкость местных правил застройки напрямую стимулирует вовлечение ранее освоенных земельных массивов в новый оборот, обеспечивая быструю адаптацию участков под текущие потребности коммерческого рынка и поддерживая стабильный уровень цен в исторически сложившихся торговых кварталах.</w:t>
      </w:r>
    </w:p>
    <w:p w14:paraId="22F3DDFC" w14:textId="77777777" w:rsidR="00500082" w:rsidRPr="00500082" w:rsidRDefault="00500082" w:rsidP="00500082">
      <w:pPr>
        <w:ind w:firstLine="567"/>
        <w:jc w:val="both"/>
        <w:rPr>
          <w:rFonts w:eastAsia="Calibri"/>
          <w:lang w:eastAsia="en-US"/>
        </w:rPr>
      </w:pPr>
      <w:r w:rsidRPr="00500082">
        <w:rPr>
          <w:rFonts w:eastAsia="Calibri"/>
          <w:lang w:eastAsia="en-US"/>
        </w:rPr>
        <w:t>В Хабаровском муниципальном районе классическая общественно-деловая застройка уступает место придорожному сервису, автозаправочным станциям, логистическим комплексам и оптово-розничным базам строительных материалов, ориентированным на обслуживание транзитных магистралей. В остальных административных районах края коммерческий сегмент развит минимально и имеет исключительно локальное значение. В малых городах и поселках коммерческая застройка представлена единичными продовольственными магазинами и аптеками шаговой доступности, которые сосредоточены строго внутри центральных кварталов районных центров.</w:t>
      </w:r>
    </w:p>
    <w:p w14:paraId="0097E471" w14:textId="77777777" w:rsidR="00500082" w:rsidRPr="00500082" w:rsidRDefault="00500082" w:rsidP="00500082">
      <w:pPr>
        <w:keepNext/>
        <w:keepLines/>
        <w:numPr>
          <w:ilvl w:val="3"/>
          <w:numId w:val="14"/>
        </w:numPr>
        <w:spacing w:before="120" w:after="120"/>
        <w:ind w:left="1077"/>
        <w:jc w:val="center"/>
        <w:outlineLvl w:val="2"/>
        <w:rPr>
          <w:rFonts w:eastAsiaTheme="majorEastAsia"/>
          <w:b/>
          <w:bCs/>
        </w:rPr>
      </w:pPr>
      <w:bookmarkStart w:id="296" w:name="_Toc230808322"/>
      <w:bookmarkStart w:id="297" w:name="_Toc231552104"/>
      <w:r w:rsidRPr="00500082">
        <w:rPr>
          <w:rFonts w:eastAsiaTheme="majorEastAsia"/>
          <w:b/>
          <w:bCs/>
        </w:rPr>
        <w:t>Анализ рыночной информации о ценах предложений (сделок) земельных участков под коммерческую застройку</w:t>
      </w:r>
      <w:bookmarkEnd w:id="296"/>
      <w:bookmarkEnd w:id="297"/>
      <w:r w:rsidRPr="00500082">
        <w:rPr>
          <w:rFonts w:eastAsiaTheme="majorEastAsia"/>
          <w:b/>
          <w:bCs/>
        </w:rPr>
        <w:t xml:space="preserve"> </w:t>
      </w:r>
    </w:p>
    <w:p w14:paraId="5E2378FF" w14:textId="6E12AE13" w:rsidR="00500082" w:rsidRPr="00225BDD" w:rsidRDefault="00500082" w:rsidP="00500082">
      <w:pPr>
        <w:ind w:firstLine="720"/>
        <w:jc w:val="both"/>
      </w:pPr>
      <w:r w:rsidRPr="00500082">
        <w:t xml:space="preserve">В </w:t>
      </w:r>
      <w:r w:rsidRPr="00225BDD">
        <w:t xml:space="preserve">период с января по декабрь 2025 года в базе рыночных данных бюджетного учреждения содержится информация по </w:t>
      </w:r>
      <w:r w:rsidR="00225BDD" w:rsidRPr="00225BDD">
        <w:t xml:space="preserve">106 </w:t>
      </w:r>
      <w:r w:rsidRPr="00225BDD">
        <w:t xml:space="preserve">сделкам и </w:t>
      </w:r>
      <w:r w:rsidR="00225BDD" w:rsidRPr="00225BDD">
        <w:t>223</w:t>
      </w:r>
      <w:r w:rsidRPr="00225BDD">
        <w:t xml:space="preserve"> предложениям уникальных земельных участков под коммерческую застройку. </w:t>
      </w:r>
    </w:p>
    <w:p w14:paraId="11E5C674" w14:textId="77777777" w:rsidR="00500082" w:rsidRPr="00225BDD" w:rsidRDefault="00500082" w:rsidP="00500082">
      <w:pPr>
        <w:ind w:firstLine="720"/>
        <w:jc w:val="both"/>
      </w:pPr>
      <w:r w:rsidRPr="00225BDD">
        <w:t xml:space="preserve">Некорректно </w:t>
      </w:r>
      <w:r w:rsidRPr="00500082">
        <w:t xml:space="preserve">представленные сведения о продаже объектов недвижимости в исследовании не рассматривались. В итоговую выборку включались объекты, по которым удалось сформировать достаточный для идентификации и анализа </w:t>
      </w:r>
      <w:r w:rsidRPr="00225BDD">
        <w:t xml:space="preserve">перечень характеристик. </w:t>
      </w:r>
    </w:p>
    <w:p w14:paraId="36FAF9BA" w14:textId="064B6BA5" w:rsidR="00500082" w:rsidRPr="00225BDD" w:rsidRDefault="00500082" w:rsidP="00500082">
      <w:pPr>
        <w:spacing w:before="120"/>
        <w:jc w:val="both"/>
        <w:rPr>
          <w:bCs/>
        </w:rPr>
      </w:pPr>
      <w:bookmarkStart w:id="298" w:name="_Toc230808511"/>
      <w:bookmarkStart w:id="299" w:name="_Toc231552242"/>
      <w:r w:rsidRPr="00225BDD">
        <w:t xml:space="preserve">Таблица </w:t>
      </w:r>
      <w:r w:rsidRPr="00225BDD">
        <w:rPr>
          <w:noProof/>
        </w:rPr>
        <w:fldChar w:fldCharType="begin"/>
      </w:r>
      <w:r w:rsidRPr="00225BDD">
        <w:rPr>
          <w:noProof/>
        </w:rPr>
        <w:instrText xml:space="preserve"> SEQ Таблица \* ARABIC </w:instrText>
      </w:r>
      <w:r w:rsidRPr="00225BDD">
        <w:rPr>
          <w:noProof/>
        </w:rPr>
        <w:fldChar w:fldCharType="separate"/>
      </w:r>
      <w:r w:rsidR="00EB25B9">
        <w:rPr>
          <w:noProof/>
        </w:rPr>
        <w:t>51</w:t>
      </w:r>
      <w:r w:rsidRPr="00225BDD">
        <w:rPr>
          <w:noProof/>
        </w:rPr>
        <w:fldChar w:fldCharType="end"/>
      </w:r>
      <w:r w:rsidRPr="00225BDD">
        <w:t xml:space="preserve"> – Диапазоны цен сделок рынка продажи земельных участков под коммерческую застройку в 2025 г.</w:t>
      </w:r>
      <w:bookmarkEnd w:id="298"/>
      <w:bookmarkEnd w:id="299"/>
    </w:p>
    <w:tbl>
      <w:tblPr>
        <w:tblW w:w="5000" w:type="pct"/>
        <w:tblLook w:val="04A0" w:firstRow="1" w:lastRow="0" w:firstColumn="1" w:lastColumn="0" w:noHBand="0" w:noVBand="1"/>
      </w:tblPr>
      <w:tblGrid>
        <w:gridCol w:w="2352"/>
        <w:gridCol w:w="1495"/>
        <w:gridCol w:w="1495"/>
        <w:gridCol w:w="1495"/>
        <w:gridCol w:w="1495"/>
        <w:gridCol w:w="1491"/>
      </w:tblGrid>
      <w:tr w:rsidR="00225BDD" w:rsidRPr="00225BDD" w14:paraId="3B901185" w14:textId="77777777" w:rsidTr="005D2768">
        <w:trPr>
          <w:trHeight w:val="20"/>
          <w:tblHeader/>
        </w:trPr>
        <w:tc>
          <w:tcPr>
            <w:tcW w:w="1197" w:type="pct"/>
            <w:tcBorders>
              <w:top w:val="single" w:sz="4" w:space="0" w:color="auto"/>
              <w:left w:val="single" w:sz="4" w:space="0" w:color="auto"/>
              <w:bottom w:val="single" w:sz="4" w:space="0" w:color="auto"/>
              <w:right w:val="single" w:sz="4" w:space="0" w:color="auto"/>
            </w:tcBorders>
            <w:vAlign w:val="center"/>
            <w:hideMark/>
          </w:tcPr>
          <w:p w14:paraId="554B2724" w14:textId="77777777" w:rsidR="00500082" w:rsidRPr="00225BDD" w:rsidRDefault="00500082" w:rsidP="00500082">
            <w:pPr>
              <w:jc w:val="center"/>
              <w:rPr>
                <w:sz w:val="16"/>
                <w:szCs w:val="16"/>
              </w:rPr>
            </w:pPr>
            <w:r w:rsidRPr="00225BDD">
              <w:rPr>
                <w:sz w:val="16"/>
                <w:szCs w:val="16"/>
              </w:rPr>
              <w:t>МО/МР</w:t>
            </w:r>
          </w:p>
        </w:tc>
        <w:tc>
          <w:tcPr>
            <w:tcW w:w="761" w:type="pct"/>
            <w:tcBorders>
              <w:top w:val="single" w:sz="4" w:space="0" w:color="auto"/>
              <w:left w:val="nil"/>
              <w:bottom w:val="single" w:sz="4" w:space="0" w:color="auto"/>
              <w:right w:val="single" w:sz="4" w:space="0" w:color="auto"/>
            </w:tcBorders>
            <w:vAlign w:val="center"/>
            <w:hideMark/>
          </w:tcPr>
          <w:p w14:paraId="3F29705D" w14:textId="77777777" w:rsidR="00500082" w:rsidRPr="00225BDD" w:rsidRDefault="00500082" w:rsidP="00500082">
            <w:pPr>
              <w:jc w:val="center"/>
              <w:rPr>
                <w:sz w:val="16"/>
                <w:szCs w:val="16"/>
              </w:rPr>
            </w:pPr>
            <w:r w:rsidRPr="00225BDD">
              <w:rPr>
                <w:sz w:val="16"/>
                <w:szCs w:val="16"/>
              </w:rPr>
              <w:t>Количество, ед.</w:t>
            </w:r>
          </w:p>
        </w:tc>
        <w:tc>
          <w:tcPr>
            <w:tcW w:w="761" w:type="pct"/>
            <w:tcBorders>
              <w:top w:val="single" w:sz="4" w:space="0" w:color="auto"/>
              <w:left w:val="nil"/>
              <w:bottom w:val="single" w:sz="4" w:space="0" w:color="auto"/>
              <w:right w:val="single" w:sz="4" w:space="0" w:color="auto"/>
            </w:tcBorders>
            <w:vAlign w:val="center"/>
            <w:hideMark/>
          </w:tcPr>
          <w:p w14:paraId="33C862EC" w14:textId="77777777" w:rsidR="00500082" w:rsidRPr="00225BDD" w:rsidRDefault="00500082" w:rsidP="00500082">
            <w:pPr>
              <w:jc w:val="center"/>
              <w:rPr>
                <w:sz w:val="16"/>
                <w:szCs w:val="16"/>
              </w:rPr>
            </w:pPr>
            <w:r w:rsidRPr="00225BDD">
              <w:rPr>
                <w:sz w:val="16"/>
                <w:szCs w:val="16"/>
              </w:rPr>
              <w:t>Доля, %</w:t>
            </w:r>
          </w:p>
        </w:tc>
        <w:tc>
          <w:tcPr>
            <w:tcW w:w="761" w:type="pct"/>
            <w:tcBorders>
              <w:top w:val="single" w:sz="4" w:space="0" w:color="auto"/>
              <w:left w:val="nil"/>
              <w:bottom w:val="single" w:sz="4" w:space="0" w:color="auto"/>
              <w:right w:val="single" w:sz="4" w:space="0" w:color="auto"/>
            </w:tcBorders>
            <w:vAlign w:val="center"/>
            <w:hideMark/>
          </w:tcPr>
          <w:p w14:paraId="2987C7FC" w14:textId="77777777" w:rsidR="00500082" w:rsidRPr="00225BDD" w:rsidRDefault="00500082" w:rsidP="00500082">
            <w:pPr>
              <w:jc w:val="center"/>
              <w:rPr>
                <w:sz w:val="16"/>
                <w:szCs w:val="16"/>
              </w:rPr>
            </w:pPr>
            <w:r w:rsidRPr="00225BDD">
              <w:rPr>
                <w:sz w:val="16"/>
                <w:szCs w:val="16"/>
              </w:rPr>
              <w:t>Средняя цена сделки, руб./кв. м</w:t>
            </w:r>
          </w:p>
        </w:tc>
        <w:tc>
          <w:tcPr>
            <w:tcW w:w="761" w:type="pct"/>
            <w:tcBorders>
              <w:top w:val="single" w:sz="4" w:space="0" w:color="auto"/>
              <w:left w:val="nil"/>
              <w:bottom w:val="single" w:sz="4" w:space="0" w:color="auto"/>
              <w:right w:val="single" w:sz="4" w:space="0" w:color="auto"/>
            </w:tcBorders>
            <w:vAlign w:val="center"/>
            <w:hideMark/>
          </w:tcPr>
          <w:p w14:paraId="590FD6A0" w14:textId="77777777" w:rsidR="00500082" w:rsidRPr="00225BDD" w:rsidRDefault="00500082" w:rsidP="00500082">
            <w:pPr>
              <w:jc w:val="center"/>
              <w:rPr>
                <w:sz w:val="16"/>
                <w:szCs w:val="16"/>
              </w:rPr>
            </w:pPr>
            <w:r w:rsidRPr="00225BDD">
              <w:rPr>
                <w:sz w:val="16"/>
                <w:szCs w:val="16"/>
              </w:rPr>
              <w:t>Минимальная цена сделки, руб./кв. м</w:t>
            </w:r>
          </w:p>
        </w:tc>
        <w:tc>
          <w:tcPr>
            <w:tcW w:w="761" w:type="pct"/>
            <w:tcBorders>
              <w:top w:val="single" w:sz="4" w:space="0" w:color="auto"/>
              <w:left w:val="nil"/>
              <w:bottom w:val="single" w:sz="4" w:space="0" w:color="auto"/>
              <w:right w:val="single" w:sz="4" w:space="0" w:color="auto"/>
            </w:tcBorders>
            <w:vAlign w:val="center"/>
            <w:hideMark/>
          </w:tcPr>
          <w:p w14:paraId="4FA9AE49" w14:textId="77777777" w:rsidR="00500082" w:rsidRPr="00225BDD" w:rsidRDefault="00500082" w:rsidP="00500082">
            <w:pPr>
              <w:jc w:val="center"/>
              <w:rPr>
                <w:sz w:val="16"/>
                <w:szCs w:val="16"/>
              </w:rPr>
            </w:pPr>
            <w:r w:rsidRPr="00225BDD">
              <w:rPr>
                <w:sz w:val="16"/>
                <w:szCs w:val="16"/>
              </w:rPr>
              <w:t>Максимальная цена сделки, руб./кв. м</w:t>
            </w:r>
          </w:p>
        </w:tc>
      </w:tr>
      <w:tr w:rsidR="00225BDD" w:rsidRPr="00225BDD" w14:paraId="3BE52837"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20FCDD7B" w14:textId="77777777" w:rsidR="00225BDD" w:rsidRPr="00225BDD" w:rsidRDefault="00225BDD" w:rsidP="00225BDD">
            <w:pPr>
              <w:rPr>
                <w:sz w:val="16"/>
                <w:szCs w:val="16"/>
              </w:rPr>
            </w:pPr>
            <w:r w:rsidRPr="00225BDD">
              <w:rPr>
                <w:sz w:val="16"/>
                <w:szCs w:val="16"/>
              </w:rPr>
              <w:t>г Хабаровск</w:t>
            </w:r>
          </w:p>
        </w:tc>
        <w:tc>
          <w:tcPr>
            <w:tcW w:w="761" w:type="pct"/>
            <w:tcBorders>
              <w:top w:val="nil"/>
              <w:left w:val="nil"/>
              <w:bottom w:val="single" w:sz="4" w:space="0" w:color="auto"/>
              <w:right w:val="single" w:sz="4" w:space="0" w:color="auto"/>
            </w:tcBorders>
            <w:noWrap/>
            <w:vAlign w:val="center"/>
            <w:hideMark/>
          </w:tcPr>
          <w:p w14:paraId="1FC97A13" w14:textId="5477BEAD" w:rsidR="00225BDD" w:rsidRPr="00225BDD" w:rsidRDefault="00225BDD" w:rsidP="00225BDD">
            <w:pPr>
              <w:jc w:val="center"/>
              <w:rPr>
                <w:sz w:val="16"/>
                <w:szCs w:val="16"/>
              </w:rPr>
            </w:pPr>
            <w:r w:rsidRPr="00225BDD">
              <w:rPr>
                <w:sz w:val="16"/>
                <w:szCs w:val="16"/>
              </w:rPr>
              <w:t>52</w:t>
            </w:r>
          </w:p>
        </w:tc>
        <w:tc>
          <w:tcPr>
            <w:tcW w:w="761" w:type="pct"/>
            <w:tcBorders>
              <w:top w:val="nil"/>
              <w:left w:val="nil"/>
              <w:bottom w:val="single" w:sz="4" w:space="0" w:color="auto"/>
              <w:right w:val="single" w:sz="4" w:space="0" w:color="auto"/>
            </w:tcBorders>
            <w:noWrap/>
            <w:vAlign w:val="center"/>
            <w:hideMark/>
          </w:tcPr>
          <w:p w14:paraId="0F5CDBD5" w14:textId="375551CE" w:rsidR="00225BDD" w:rsidRPr="00225BDD" w:rsidRDefault="00225BDD" w:rsidP="00225BDD">
            <w:pPr>
              <w:jc w:val="center"/>
              <w:rPr>
                <w:sz w:val="16"/>
                <w:szCs w:val="16"/>
              </w:rPr>
            </w:pPr>
            <w:r w:rsidRPr="00225BDD">
              <w:rPr>
                <w:sz w:val="16"/>
                <w:szCs w:val="16"/>
              </w:rPr>
              <w:t>49,1%</w:t>
            </w:r>
          </w:p>
        </w:tc>
        <w:tc>
          <w:tcPr>
            <w:tcW w:w="761" w:type="pct"/>
            <w:tcBorders>
              <w:top w:val="nil"/>
              <w:left w:val="nil"/>
              <w:bottom w:val="single" w:sz="4" w:space="0" w:color="auto"/>
              <w:right w:val="single" w:sz="4" w:space="0" w:color="auto"/>
            </w:tcBorders>
            <w:noWrap/>
            <w:vAlign w:val="center"/>
            <w:hideMark/>
          </w:tcPr>
          <w:p w14:paraId="786A454E" w14:textId="548416A2" w:rsidR="00225BDD" w:rsidRPr="00225BDD" w:rsidRDefault="00225BDD" w:rsidP="00225BDD">
            <w:pPr>
              <w:jc w:val="center"/>
              <w:rPr>
                <w:sz w:val="16"/>
                <w:szCs w:val="16"/>
              </w:rPr>
            </w:pPr>
            <w:r w:rsidRPr="00225BDD">
              <w:rPr>
                <w:sz w:val="16"/>
                <w:szCs w:val="16"/>
              </w:rPr>
              <w:t>4 909</w:t>
            </w:r>
          </w:p>
        </w:tc>
        <w:tc>
          <w:tcPr>
            <w:tcW w:w="761" w:type="pct"/>
            <w:tcBorders>
              <w:top w:val="nil"/>
              <w:left w:val="nil"/>
              <w:bottom w:val="single" w:sz="4" w:space="0" w:color="auto"/>
              <w:right w:val="single" w:sz="4" w:space="0" w:color="auto"/>
            </w:tcBorders>
            <w:noWrap/>
            <w:vAlign w:val="center"/>
            <w:hideMark/>
          </w:tcPr>
          <w:p w14:paraId="1FF1B3C1" w14:textId="43BEE4D4" w:rsidR="00225BDD" w:rsidRPr="00225BDD" w:rsidRDefault="00225BDD" w:rsidP="00225BDD">
            <w:pPr>
              <w:jc w:val="center"/>
              <w:rPr>
                <w:sz w:val="16"/>
                <w:szCs w:val="16"/>
              </w:rPr>
            </w:pPr>
            <w:r w:rsidRPr="00225BDD">
              <w:rPr>
                <w:sz w:val="16"/>
                <w:szCs w:val="16"/>
              </w:rPr>
              <w:t>662</w:t>
            </w:r>
          </w:p>
        </w:tc>
        <w:tc>
          <w:tcPr>
            <w:tcW w:w="761" w:type="pct"/>
            <w:tcBorders>
              <w:top w:val="nil"/>
              <w:left w:val="nil"/>
              <w:bottom w:val="single" w:sz="4" w:space="0" w:color="auto"/>
              <w:right w:val="single" w:sz="4" w:space="0" w:color="auto"/>
            </w:tcBorders>
            <w:noWrap/>
            <w:vAlign w:val="center"/>
            <w:hideMark/>
          </w:tcPr>
          <w:p w14:paraId="1689B4AE" w14:textId="5337824F" w:rsidR="00225BDD" w:rsidRPr="00225BDD" w:rsidRDefault="00225BDD" w:rsidP="00225BDD">
            <w:pPr>
              <w:jc w:val="center"/>
              <w:rPr>
                <w:sz w:val="16"/>
                <w:szCs w:val="16"/>
              </w:rPr>
            </w:pPr>
            <w:r w:rsidRPr="00225BDD">
              <w:rPr>
                <w:sz w:val="16"/>
                <w:szCs w:val="16"/>
              </w:rPr>
              <w:t>17 686</w:t>
            </w:r>
          </w:p>
        </w:tc>
      </w:tr>
      <w:tr w:rsidR="00225BDD" w:rsidRPr="00225BDD" w14:paraId="56E3B361"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614497E0" w14:textId="77777777" w:rsidR="00225BDD" w:rsidRPr="00225BDD" w:rsidRDefault="00225BDD" w:rsidP="00225BDD">
            <w:pPr>
              <w:rPr>
                <w:sz w:val="16"/>
                <w:szCs w:val="16"/>
              </w:rPr>
            </w:pPr>
            <w:r w:rsidRPr="00225BDD">
              <w:rPr>
                <w:sz w:val="16"/>
                <w:szCs w:val="16"/>
              </w:rPr>
              <w:t>г Комсомольск-на-Амуре</w:t>
            </w:r>
          </w:p>
        </w:tc>
        <w:tc>
          <w:tcPr>
            <w:tcW w:w="761" w:type="pct"/>
            <w:tcBorders>
              <w:top w:val="nil"/>
              <w:left w:val="nil"/>
              <w:bottom w:val="single" w:sz="4" w:space="0" w:color="auto"/>
              <w:right w:val="single" w:sz="4" w:space="0" w:color="auto"/>
            </w:tcBorders>
            <w:noWrap/>
            <w:vAlign w:val="center"/>
            <w:hideMark/>
          </w:tcPr>
          <w:p w14:paraId="1F835AAC" w14:textId="6FA580D3" w:rsidR="00225BDD" w:rsidRPr="00225BDD" w:rsidRDefault="00225BDD" w:rsidP="00225BDD">
            <w:pPr>
              <w:jc w:val="center"/>
              <w:rPr>
                <w:sz w:val="16"/>
                <w:szCs w:val="16"/>
              </w:rPr>
            </w:pPr>
            <w:r w:rsidRPr="00225BDD">
              <w:rPr>
                <w:sz w:val="16"/>
                <w:szCs w:val="16"/>
              </w:rPr>
              <w:t>31</w:t>
            </w:r>
          </w:p>
        </w:tc>
        <w:tc>
          <w:tcPr>
            <w:tcW w:w="761" w:type="pct"/>
            <w:tcBorders>
              <w:top w:val="nil"/>
              <w:left w:val="nil"/>
              <w:bottom w:val="single" w:sz="4" w:space="0" w:color="auto"/>
              <w:right w:val="single" w:sz="4" w:space="0" w:color="auto"/>
            </w:tcBorders>
            <w:noWrap/>
            <w:vAlign w:val="center"/>
            <w:hideMark/>
          </w:tcPr>
          <w:p w14:paraId="0D3A3A5A" w14:textId="6FF58400" w:rsidR="00225BDD" w:rsidRPr="00225BDD" w:rsidRDefault="00225BDD" w:rsidP="00225BDD">
            <w:pPr>
              <w:jc w:val="center"/>
              <w:rPr>
                <w:sz w:val="16"/>
                <w:szCs w:val="16"/>
              </w:rPr>
            </w:pPr>
            <w:r w:rsidRPr="00225BDD">
              <w:rPr>
                <w:sz w:val="16"/>
                <w:szCs w:val="16"/>
              </w:rPr>
              <w:t>29,2%</w:t>
            </w:r>
          </w:p>
        </w:tc>
        <w:tc>
          <w:tcPr>
            <w:tcW w:w="761" w:type="pct"/>
            <w:tcBorders>
              <w:top w:val="nil"/>
              <w:left w:val="nil"/>
              <w:bottom w:val="single" w:sz="4" w:space="0" w:color="auto"/>
              <w:right w:val="single" w:sz="4" w:space="0" w:color="auto"/>
            </w:tcBorders>
            <w:noWrap/>
            <w:vAlign w:val="center"/>
            <w:hideMark/>
          </w:tcPr>
          <w:p w14:paraId="0DDD3536" w14:textId="7E91140D" w:rsidR="00225BDD" w:rsidRPr="00225BDD" w:rsidRDefault="00225BDD" w:rsidP="00225BDD">
            <w:pPr>
              <w:jc w:val="center"/>
              <w:rPr>
                <w:sz w:val="16"/>
                <w:szCs w:val="16"/>
              </w:rPr>
            </w:pPr>
            <w:r w:rsidRPr="00225BDD">
              <w:rPr>
                <w:sz w:val="16"/>
                <w:szCs w:val="16"/>
              </w:rPr>
              <w:t>1758</w:t>
            </w:r>
          </w:p>
        </w:tc>
        <w:tc>
          <w:tcPr>
            <w:tcW w:w="761" w:type="pct"/>
            <w:tcBorders>
              <w:top w:val="nil"/>
              <w:left w:val="nil"/>
              <w:bottom w:val="single" w:sz="4" w:space="0" w:color="auto"/>
              <w:right w:val="single" w:sz="4" w:space="0" w:color="auto"/>
            </w:tcBorders>
            <w:noWrap/>
            <w:vAlign w:val="center"/>
            <w:hideMark/>
          </w:tcPr>
          <w:p w14:paraId="7A4F1A07" w14:textId="0F34140D" w:rsidR="00225BDD" w:rsidRPr="00225BDD" w:rsidRDefault="00225BDD" w:rsidP="00225BDD">
            <w:pPr>
              <w:jc w:val="center"/>
              <w:rPr>
                <w:sz w:val="16"/>
                <w:szCs w:val="16"/>
              </w:rPr>
            </w:pPr>
            <w:r w:rsidRPr="00225BDD">
              <w:rPr>
                <w:sz w:val="16"/>
                <w:szCs w:val="16"/>
              </w:rPr>
              <w:t>450</w:t>
            </w:r>
          </w:p>
        </w:tc>
        <w:tc>
          <w:tcPr>
            <w:tcW w:w="761" w:type="pct"/>
            <w:tcBorders>
              <w:top w:val="nil"/>
              <w:left w:val="nil"/>
              <w:bottom w:val="single" w:sz="4" w:space="0" w:color="auto"/>
              <w:right w:val="single" w:sz="4" w:space="0" w:color="auto"/>
            </w:tcBorders>
            <w:noWrap/>
            <w:vAlign w:val="center"/>
            <w:hideMark/>
          </w:tcPr>
          <w:p w14:paraId="47A66E56" w14:textId="6D55F9CE" w:rsidR="00225BDD" w:rsidRPr="00225BDD" w:rsidRDefault="00225BDD" w:rsidP="00225BDD">
            <w:pPr>
              <w:jc w:val="center"/>
              <w:rPr>
                <w:sz w:val="16"/>
                <w:szCs w:val="16"/>
              </w:rPr>
            </w:pPr>
            <w:r w:rsidRPr="00225BDD">
              <w:rPr>
                <w:sz w:val="16"/>
                <w:szCs w:val="16"/>
              </w:rPr>
              <w:t>8 000</w:t>
            </w:r>
          </w:p>
        </w:tc>
      </w:tr>
      <w:tr w:rsidR="00225BDD" w:rsidRPr="00225BDD" w14:paraId="5940E430"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78657DC8" w14:textId="77777777" w:rsidR="00225BDD" w:rsidRPr="00225BDD" w:rsidRDefault="00225BDD" w:rsidP="00225BDD">
            <w:pPr>
              <w:rPr>
                <w:sz w:val="16"/>
                <w:szCs w:val="16"/>
              </w:rPr>
            </w:pPr>
            <w:r w:rsidRPr="00225BDD">
              <w:rPr>
                <w:sz w:val="16"/>
                <w:szCs w:val="16"/>
              </w:rPr>
              <w:t>г Амурск</w:t>
            </w:r>
          </w:p>
        </w:tc>
        <w:tc>
          <w:tcPr>
            <w:tcW w:w="761" w:type="pct"/>
            <w:tcBorders>
              <w:top w:val="nil"/>
              <w:left w:val="nil"/>
              <w:bottom w:val="single" w:sz="4" w:space="0" w:color="auto"/>
              <w:right w:val="single" w:sz="4" w:space="0" w:color="auto"/>
            </w:tcBorders>
            <w:noWrap/>
            <w:vAlign w:val="center"/>
            <w:hideMark/>
          </w:tcPr>
          <w:p w14:paraId="689750EC" w14:textId="13F54640" w:rsidR="00225BDD" w:rsidRPr="00225BDD" w:rsidRDefault="00225BDD" w:rsidP="00225BDD">
            <w:pPr>
              <w:jc w:val="center"/>
              <w:rPr>
                <w:sz w:val="16"/>
                <w:szCs w:val="16"/>
              </w:rPr>
            </w:pPr>
            <w:r w:rsidRPr="00225BDD">
              <w:rPr>
                <w:sz w:val="16"/>
                <w:szCs w:val="16"/>
              </w:rPr>
              <w:t>1</w:t>
            </w:r>
          </w:p>
        </w:tc>
        <w:tc>
          <w:tcPr>
            <w:tcW w:w="761" w:type="pct"/>
            <w:tcBorders>
              <w:top w:val="nil"/>
              <w:left w:val="nil"/>
              <w:bottom w:val="single" w:sz="4" w:space="0" w:color="auto"/>
              <w:right w:val="single" w:sz="4" w:space="0" w:color="auto"/>
            </w:tcBorders>
            <w:noWrap/>
            <w:vAlign w:val="center"/>
            <w:hideMark/>
          </w:tcPr>
          <w:p w14:paraId="100863E6" w14:textId="3BD8A53C" w:rsidR="00225BDD" w:rsidRPr="00225BDD" w:rsidRDefault="00225BDD" w:rsidP="00225BDD">
            <w:pPr>
              <w:jc w:val="center"/>
              <w:rPr>
                <w:sz w:val="16"/>
                <w:szCs w:val="16"/>
              </w:rPr>
            </w:pPr>
            <w:r w:rsidRPr="00225BDD">
              <w:rPr>
                <w:sz w:val="16"/>
                <w:szCs w:val="16"/>
              </w:rPr>
              <w:t>0,9%</w:t>
            </w:r>
          </w:p>
        </w:tc>
        <w:tc>
          <w:tcPr>
            <w:tcW w:w="761" w:type="pct"/>
            <w:tcBorders>
              <w:top w:val="nil"/>
              <w:left w:val="nil"/>
              <w:bottom w:val="single" w:sz="4" w:space="0" w:color="auto"/>
              <w:right w:val="single" w:sz="4" w:space="0" w:color="auto"/>
            </w:tcBorders>
            <w:noWrap/>
            <w:vAlign w:val="center"/>
            <w:hideMark/>
          </w:tcPr>
          <w:p w14:paraId="2CED3331" w14:textId="37F1DD85" w:rsidR="00225BDD" w:rsidRPr="00225BDD" w:rsidRDefault="00225BDD" w:rsidP="00225BDD">
            <w:pPr>
              <w:jc w:val="center"/>
              <w:rPr>
                <w:sz w:val="16"/>
                <w:szCs w:val="16"/>
              </w:rPr>
            </w:pPr>
            <w:r w:rsidRPr="00225BDD">
              <w:rPr>
                <w:sz w:val="16"/>
                <w:szCs w:val="16"/>
              </w:rPr>
              <w:t>751</w:t>
            </w:r>
          </w:p>
        </w:tc>
        <w:tc>
          <w:tcPr>
            <w:tcW w:w="761" w:type="pct"/>
            <w:tcBorders>
              <w:top w:val="nil"/>
              <w:left w:val="nil"/>
              <w:bottom w:val="single" w:sz="4" w:space="0" w:color="auto"/>
              <w:right w:val="single" w:sz="4" w:space="0" w:color="auto"/>
            </w:tcBorders>
            <w:noWrap/>
            <w:vAlign w:val="center"/>
            <w:hideMark/>
          </w:tcPr>
          <w:p w14:paraId="22D1A0F7" w14:textId="3281B6C4" w:rsidR="00225BDD" w:rsidRPr="00225BDD" w:rsidRDefault="00225BDD" w:rsidP="00225BDD">
            <w:pPr>
              <w:jc w:val="center"/>
              <w:rPr>
                <w:sz w:val="16"/>
                <w:szCs w:val="16"/>
              </w:rPr>
            </w:pPr>
            <w:r w:rsidRPr="00225BDD">
              <w:rPr>
                <w:sz w:val="16"/>
                <w:szCs w:val="16"/>
              </w:rPr>
              <w:t>751</w:t>
            </w:r>
          </w:p>
        </w:tc>
        <w:tc>
          <w:tcPr>
            <w:tcW w:w="761" w:type="pct"/>
            <w:tcBorders>
              <w:top w:val="nil"/>
              <w:left w:val="nil"/>
              <w:bottom w:val="single" w:sz="4" w:space="0" w:color="auto"/>
              <w:right w:val="single" w:sz="4" w:space="0" w:color="auto"/>
            </w:tcBorders>
            <w:noWrap/>
            <w:vAlign w:val="center"/>
            <w:hideMark/>
          </w:tcPr>
          <w:p w14:paraId="5F18E61E" w14:textId="701FF48C" w:rsidR="00225BDD" w:rsidRPr="00225BDD" w:rsidRDefault="00225BDD" w:rsidP="00225BDD">
            <w:pPr>
              <w:jc w:val="center"/>
              <w:rPr>
                <w:sz w:val="16"/>
                <w:szCs w:val="16"/>
              </w:rPr>
            </w:pPr>
            <w:r w:rsidRPr="00225BDD">
              <w:rPr>
                <w:sz w:val="16"/>
                <w:szCs w:val="16"/>
              </w:rPr>
              <w:t>751</w:t>
            </w:r>
          </w:p>
        </w:tc>
      </w:tr>
      <w:tr w:rsidR="00225BDD" w:rsidRPr="00225BDD" w14:paraId="5EE27686"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297EF6BB" w14:textId="77777777" w:rsidR="00225BDD" w:rsidRPr="00225BDD" w:rsidRDefault="00225BDD" w:rsidP="00225BDD">
            <w:pPr>
              <w:rPr>
                <w:sz w:val="16"/>
                <w:szCs w:val="16"/>
              </w:rPr>
            </w:pPr>
            <w:r w:rsidRPr="00225BDD">
              <w:rPr>
                <w:sz w:val="16"/>
                <w:szCs w:val="16"/>
              </w:rPr>
              <w:t>г Бикин</w:t>
            </w:r>
          </w:p>
        </w:tc>
        <w:tc>
          <w:tcPr>
            <w:tcW w:w="761" w:type="pct"/>
            <w:tcBorders>
              <w:top w:val="nil"/>
              <w:left w:val="nil"/>
              <w:bottom w:val="single" w:sz="4" w:space="0" w:color="auto"/>
              <w:right w:val="single" w:sz="4" w:space="0" w:color="auto"/>
            </w:tcBorders>
            <w:noWrap/>
            <w:vAlign w:val="center"/>
            <w:hideMark/>
          </w:tcPr>
          <w:p w14:paraId="06CC2FFD" w14:textId="2EA771C4"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259BE65" w14:textId="4BF98E97"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27EA1F74" w14:textId="143A93D4"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BC57B28" w14:textId="616AD8A4"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2129B74" w14:textId="10EDB59E" w:rsidR="00225BDD" w:rsidRPr="00225BDD" w:rsidRDefault="00225BDD" w:rsidP="00225BDD">
            <w:pPr>
              <w:jc w:val="center"/>
              <w:rPr>
                <w:sz w:val="16"/>
                <w:szCs w:val="16"/>
              </w:rPr>
            </w:pPr>
            <w:r w:rsidRPr="00225BDD">
              <w:rPr>
                <w:sz w:val="16"/>
                <w:szCs w:val="16"/>
              </w:rPr>
              <w:t>-</w:t>
            </w:r>
          </w:p>
        </w:tc>
      </w:tr>
      <w:tr w:rsidR="00225BDD" w:rsidRPr="00225BDD" w14:paraId="0CBE74C6"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30E9D42A" w14:textId="77777777" w:rsidR="00225BDD" w:rsidRPr="00225BDD" w:rsidRDefault="00225BDD" w:rsidP="00225BDD">
            <w:pPr>
              <w:rPr>
                <w:sz w:val="16"/>
                <w:szCs w:val="16"/>
              </w:rPr>
            </w:pPr>
            <w:r w:rsidRPr="00225BDD">
              <w:rPr>
                <w:sz w:val="16"/>
                <w:szCs w:val="16"/>
              </w:rPr>
              <w:t>г Николаевск-на-Амуре</w:t>
            </w:r>
          </w:p>
        </w:tc>
        <w:tc>
          <w:tcPr>
            <w:tcW w:w="761" w:type="pct"/>
            <w:tcBorders>
              <w:top w:val="nil"/>
              <w:left w:val="nil"/>
              <w:bottom w:val="single" w:sz="4" w:space="0" w:color="auto"/>
              <w:right w:val="single" w:sz="4" w:space="0" w:color="auto"/>
            </w:tcBorders>
            <w:noWrap/>
            <w:vAlign w:val="center"/>
            <w:hideMark/>
          </w:tcPr>
          <w:p w14:paraId="157D0ECD" w14:textId="3305F33F" w:rsidR="00225BDD" w:rsidRPr="00225BDD" w:rsidRDefault="00225BDD" w:rsidP="00225BDD">
            <w:pPr>
              <w:jc w:val="center"/>
              <w:rPr>
                <w:sz w:val="16"/>
                <w:szCs w:val="16"/>
              </w:rPr>
            </w:pPr>
            <w:r w:rsidRPr="00225BDD">
              <w:rPr>
                <w:sz w:val="16"/>
                <w:szCs w:val="16"/>
              </w:rPr>
              <w:t>1</w:t>
            </w:r>
          </w:p>
        </w:tc>
        <w:tc>
          <w:tcPr>
            <w:tcW w:w="761" w:type="pct"/>
            <w:tcBorders>
              <w:top w:val="nil"/>
              <w:left w:val="nil"/>
              <w:bottom w:val="single" w:sz="4" w:space="0" w:color="auto"/>
              <w:right w:val="single" w:sz="4" w:space="0" w:color="auto"/>
            </w:tcBorders>
            <w:noWrap/>
            <w:vAlign w:val="center"/>
            <w:hideMark/>
          </w:tcPr>
          <w:p w14:paraId="79AD8325" w14:textId="7E98E90C" w:rsidR="00225BDD" w:rsidRPr="00225BDD" w:rsidRDefault="00225BDD" w:rsidP="00225BDD">
            <w:pPr>
              <w:jc w:val="center"/>
              <w:rPr>
                <w:sz w:val="16"/>
                <w:szCs w:val="16"/>
              </w:rPr>
            </w:pPr>
            <w:r w:rsidRPr="00225BDD">
              <w:rPr>
                <w:sz w:val="16"/>
                <w:szCs w:val="16"/>
              </w:rPr>
              <w:t>0,9%</w:t>
            </w:r>
          </w:p>
        </w:tc>
        <w:tc>
          <w:tcPr>
            <w:tcW w:w="761" w:type="pct"/>
            <w:tcBorders>
              <w:top w:val="nil"/>
              <w:left w:val="nil"/>
              <w:bottom w:val="single" w:sz="4" w:space="0" w:color="auto"/>
              <w:right w:val="single" w:sz="4" w:space="0" w:color="auto"/>
            </w:tcBorders>
            <w:noWrap/>
            <w:vAlign w:val="center"/>
            <w:hideMark/>
          </w:tcPr>
          <w:p w14:paraId="108D16E2" w14:textId="4040B144" w:rsidR="00225BDD" w:rsidRPr="00225BDD" w:rsidRDefault="00225BDD" w:rsidP="00225BDD">
            <w:pPr>
              <w:jc w:val="center"/>
              <w:rPr>
                <w:sz w:val="16"/>
                <w:szCs w:val="16"/>
              </w:rPr>
            </w:pPr>
            <w:r w:rsidRPr="00225BDD">
              <w:rPr>
                <w:sz w:val="16"/>
                <w:szCs w:val="16"/>
              </w:rPr>
              <w:t>108</w:t>
            </w:r>
          </w:p>
        </w:tc>
        <w:tc>
          <w:tcPr>
            <w:tcW w:w="761" w:type="pct"/>
            <w:tcBorders>
              <w:top w:val="nil"/>
              <w:left w:val="nil"/>
              <w:bottom w:val="single" w:sz="4" w:space="0" w:color="auto"/>
              <w:right w:val="single" w:sz="4" w:space="0" w:color="auto"/>
            </w:tcBorders>
            <w:noWrap/>
            <w:vAlign w:val="center"/>
            <w:hideMark/>
          </w:tcPr>
          <w:p w14:paraId="0FB39A12" w14:textId="24A4C7F4" w:rsidR="00225BDD" w:rsidRPr="00225BDD" w:rsidRDefault="00225BDD" w:rsidP="00225BDD">
            <w:pPr>
              <w:jc w:val="center"/>
              <w:rPr>
                <w:sz w:val="16"/>
                <w:szCs w:val="16"/>
              </w:rPr>
            </w:pPr>
            <w:r w:rsidRPr="00225BDD">
              <w:rPr>
                <w:sz w:val="16"/>
                <w:szCs w:val="16"/>
              </w:rPr>
              <w:t>108</w:t>
            </w:r>
          </w:p>
        </w:tc>
        <w:tc>
          <w:tcPr>
            <w:tcW w:w="761" w:type="pct"/>
            <w:tcBorders>
              <w:top w:val="nil"/>
              <w:left w:val="nil"/>
              <w:bottom w:val="single" w:sz="4" w:space="0" w:color="auto"/>
              <w:right w:val="single" w:sz="4" w:space="0" w:color="auto"/>
            </w:tcBorders>
            <w:noWrap/>
            <w:vAlign w:val="center"/>
            <w:hideMark/>
          </w:tcPr>
          <w:p w14:paraId="782A6054" w14:textId="3196A0DB" w:rsidR="00225BDD" w:rsidRPr="00225BDD" w:rsidRDefault="00225BDD" w:rsidP="00225BDD">
            <w:pPr>
              <w:jc w:val="center"/>
              <w:rPr>
                <w:sz w:val="16"/>
                <w:szCs w:val="16"/>
              </w:rPr>
            </w:pPr>
            <w:r w:rsidRPr="00225BDD">
              <w:rPr>
                <w:sz w:val="16"/>
                <w:szCs w:val="16"/>
              </w:rPr>
              <w:t>108</w:t>
            </w:r>
          </w:p>
        </w:tc>
      </w:tr>
      <w:tr w:rsidR="00225BDD" w:rsidRPr="00225BDD" w14:paraId="492DBBD8"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019285F5" w14:textId="77777777" w:rsidR="00225BDD" w:rsidRPr="00225BDD" w:rsidRDefault="00225BDD" w:rsidP="00225BDD">
            <w:pPr>
              <w:rPr>
                <w:sz w:val="16"/>
                <w:szCs w:val="16"/>
              </w:rPr>
            </w:pPr>
            <w:r w:rsidRPr="00225BDD">
              <w:rPr>
                <w:sz w:val="16"/>
                <w:szCs w:val="16"/>
              </w:rPr>
              <w:t>г Советская Гавань</w:t>
            </w:r>
          </w:p>
        </w:tc>
        <w:tc>
          <w:tcPr>
            <w:tcW w:w="761" w:type="pct"/>
            <w:tcBorders>
              <w:top w:val="nil"/>
              <w:left w:val="nil"/>
              <w:bottom w:val="single" w:sz="4" w:space="0" w:color="auto"/>
              <w:right w:val="single" w:sz="4" w:space="0" w:color="auto"/>
            </w:tcBorders>
            <w:noWrap/>
            <w:vAlign w:val="center"/>
            <w:hideMark/>
          </w:tcPr>
          <w:p w14:paraId="6D29BA0E" w14:textId="43EF0B72"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4D391D0" w14:textId="6B8FD8AF"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38DBF23" w14:textId="141EAC88"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1FEA952E" w14:textId="2797791B"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569DC1B" w14:textId="22CC2C84" w:rsidR="00225BDD" w:rsidRPr="00225BDD" w:rsidRDefault="00225BDD" w:rsidP="00225BDD">
            <w:pPr>
              <w:jc w:val="center"/>
              <w:rPr>
                <w:sz w:val="16"/>
                <w:szCs w:val="16"/>
              </w:rPr>
            </w:pPr>
            <w:r w:rsidRPr="00225BDD">
              <w:rPr>
                <w:sz w:val="16"/>
                <w:szCs w:val="16"/>
              </w:rPr>
              <w:t>-</w:t>
            </w:r>
          </w:p>
        </w:tc>
      </w:tr>
      <w:tr w:rsidR="00225BDD" w:rsidRPr="00225BDD" w14:paraId="2521086B" w14:textId="77777777" w:rsidTr="005D2768">
        <w:trPr>
          <w:trHeight w:val="20"/>
        </w:trPr>
        <w:tc>
          <w:tcPr>
            <w:tcW w:w="1197" w:type="pct"/>
            <w:tcBorders>
              <w:top w:val="nil"/>
              <w:left w:val="single" w:sz="4" w:space="0" w:color="auto"/>
              <w:bottom w:val="nil"/>
              <w:right w:val="single" w:sz="4" w:space="0" w:color="auto"/>
            </w:tcBorders>
            <w:shd w:val="clear" w:color="000000" w:fill="FFFFFF"/>
            <w:noWrap/>
            <w:vAlign w:val="center"/>
            <w:hideMark/>
          </w:tcPr>
          <w:p w14:paraId="7A8C249B" w14:textId="77777777" w:rsidR="00225BDD" w:rsidRPr="00225BDD" w:rsidRDefault="00225BDD" w:rsidP="00225BDD">
            <w:pPr>
              <w:rPr>
                <w:sz w:val="16"/>
                <w:szCs w:val="16"/>
              </w:rPr>
            </w:pPr>
            <w:r w:rsidRPr="00225BDD">
              <w:rPr>
                <w:sz w:val="16"/>
                <w:szCs w:val="16"/>
              </w:rPr>
              <w:t>г Вяземский</w:t>
            </w:r>
          </w:p>
        </w:tc>
        <w:tc>
          <w:tcPr>
            <w:tcW w:w="761" w:type="pct"/>
            <w:tcBorders>
              <w:top w:val="nil"/>
              <w:left w:val="nil"/>
              <w:bottom w:val="single" w:sz="4" w:space="0" w:color="auto"/>
              <w:right w:val="single" w:sz="4" w:space="0" w:color="auto"/>
            </w:tcBorders>
            <w:noWrap/>
            <w:vAlign w:val="center"/>
            <w:hideMark/>
          </w:tcPr>
          <w:p w14:paraId="6D655806" w14:textId="2B698376"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3EED8FC" w14:textId="343808DC"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D0730A9" w14:textId="1D81C21A"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7E2998F" w14:textId="1CABF05B"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B29FECE" w14:textId="6257E867" w:rsidR="00225BDD" w:rsidRPr="00225BDD" w:rsidRDefault="00225BDD" w:rsidP="00225BDD">
            <w:pPr>
              <w:jc w:val="center"/>
              <w:rPr>
                <w:sz w:val="16"/>
                <w:szCs w:val="16"/>
              </w:rPr>
            </w:pPr>
            <w:r w:rsidRPr="00225BDD">
              <w:rPr>
                <w:sz w:val="16"/>
                <w:szCs w:val="16"/>
              </w:rPr>
              <w:t>-</w:t>
            </w:r>
          </w:p>
        </w:tc>
      </w:tr>
      <w:tr w:rsidR="00225BDD" w:rsidRPr="00225BDD" w14:paraId="4455FBD7" w14:textId="77777777" w:rsidTr="005D2768">
        <w:trPr>
          <w:trHeight w:val="20"/>
        </w:trPr>
        <w:tc>
          <w:tcPr>
            <w:tcW w:w="1197" w:type="pct"/>
            <w:tcBorders>
              <w:top w:val="single" w:sz="4" w:space="0" w:color="auto"/>
              <w:left w:val="single" w:sz="4" w:space="0" w:color="auto"/>
              <w:bottom w:val="single" w:sz="4" w:space="0" w:color="auto"/>
              <w:right w:val="single" w:sz="4" w:space="0" w:color="auto"/>
            </w:tcBorders>
            <w:noWrap/>
            <w:vAlign w:val="center"/>
            <w:hideMark/>
          </w:tcPr>
          <w:p w14:paraId="7F4CB3B4" w14:textId="77777777" w:rsidR="00225BDD" w:rsidRPr="00225BDD" w:rsidRDefault="00225BDD" w:rsidP="00225BDD">
            <w:pPr>
              <w:rPr>
                <w:sz w:val="16"/>
                <w:szCs w:val="16"/>
              </w:rPr>
            </w:pPr>
            <w:r w:rsidRPr="00225BDD">
              <w:rPr>
                <w:sz w:val="16"/>
                <w:szCs w:val="16"/>
              </w:rPr>
              <w:t>Амурский</w:t>
            </w:r>
          </w:p>
        </w:tc>
        <w:tc>
          <w:tcPr>
            <w:tcW w:w="761" w:type="pct"/>
            <w:tcBorders>
              <w:top w:val="nil"/>
              <w:left w:val="nil"/>
              <w:bottom w:val="single" w:sz="4" w:space="0" w:color="auto"/>
              <w:right w:val="single" w:sz="4" w:space="0" w:color="auto"/>
            </w:tcBorders>
            <w:noWrap/>
            <w:vAlign w:val="center"/>
            <w:hideMark/>
          </w:tcPr>
          <w:p w14:paraId="3C97017E" w14:textId="5DB114F0" w:rsidR="00225BDD" w:rsidRPr="00225BDD" w:rsidRDefault="00225BDD" w:rsidP="00225BDD">
            <w:pPr>
              <w:jc w:val="center"/>
              <w:rPr>
                <w:sz w:val="16"/>
                <w:szCs w:val="16"/>
              </w:rPr>
            </w:pPr>
            <w:r w:rsidRPr="00225BDD">
              <w:rPr>
                <w:sz w:val="16"/>
                <w:szCs w:val="16"/>
              </w:rPr>
              <w:t>2</w:t>
            </w:r>
          </w:p>
        </w:tc>
        <w:tc>
          <w:tcPr>
            <w:tcW w:w="761" w:type="pct"/>
            <w:tcBorders>
              <w:top w:val="nil"/>
              <w:left w:val="nil"/>
              <w:bottom w:val="single" w:sz="4" w:space="0" w:color="auto"/>
              <w:right w:val="single" w:sz="4" w:space="0" w:color="auto"/>
            </w:tcBorders>
            <w:noWrap/>
            <w:vAlign w:val="center"/>
            <w:hideMark/>
          </w:tcPr>
          <w:p w14:paraId="0821176B" w14:textId="7611D761" w:rsidR="00225BDD" w:rsidRPr="00225BDD" w:rsidRDefault="00225BDD" w:rsidP="00225BDD">
            <w:pPr>
              <w:jc w:val="center"/>
              <w:rPr>
                <w:sz w:val="16"/>
                <w:szCs w:val="16"/>
              </w:rPr>
            </w:pPr>
            <w:r w:rsidRPr="00225BDD">
              <w:rPr>
                <w:sz w:val="16"/>
                <w:szCs w:val="16"/>
              </w:rPr>
              <w:t>1,9%</w:t>
            </w:r>
          </w:p>
        </w:tc>
        <w:tc>
          <w:tcPr>
            <w:tcW w:w="761" w:type="pct"/>
            <w:tcBorders>
              <w:top w:val="nil"/>
              <w:left w:val="nil"/>
              <w:bottom w:val="single" w:sz="4" w:space="0" w:color="auto"/>
              <w:right w:val="single" w:sz="4" w:space="0" w:color="auto"/>
            </w:tcBorders>
            <w:noWrap/>
            <w:vAlign w:val="center"/>
            <w:hideMark/>
          </w:tcPr>
          <w:p w14:paraId="788C12C6" w14:textId="52A75B01" w:rsidR="00225BDD" w:rsidRPr="00225BDD" w:rsidRDefault="00225BDD" w:rsidP="00225BDD">
            <w:pPr>
              <w:jc w:val="center"/>
              <w:rPr>
                <w:sz w:val="16"/>
                <w:szCs w:val="16"/>
              </w:rPr>
            </w:pPr>
            <w:r w:rsidRPr="00225BDD">
              <w:rPr>
                <w:sz w:val="16"/>
                <w:szCs w:val="16"/>
              </w:rPr>
              <w:t>395</w:t>
            </w:r>
          </w:p>
        </w:tc>
        <w:tc>
          <w:tcPr>
            <w:tcW w:w="761" w:type="pct"/>
            <w:tcBorders>
              <w:top w:val="nil"/>
              <w:left w:val="nil"/>
              <w:bottom w:val="single" w:sz="4" w:space="0" w:color="auto"/>
              <w:right w:val="single" w:sz="4" w:space="0" w:color="auto"/>
            </w:tcBorders>
            <w:noWrap/>
            <w:vAlign w:val="center"/>
            <w:hideMark/>
          </w:tcPr>
          <w:p w14:paraId="30B92AE5" w14:textId="374319F7" w:rsidR="00225BDD" w:rsidRPr="00225BDD" w:rsidRDefault="00225BDD" w:rsidP="00225BDD">
            <w:pPr>
              <w:jc w:val="center"/>
              <w:rPr>
                <w:sz w:val="16"/>
                <w:szCs w:val="16"/>
              </w:rPr>
            </w:pPr>
            <w:r w:rsidRPr="00225BDD">
              <w:rPr>
                <w:sz w:val="16"/>
                <w:szCs w:val="16"/>
              </w:rPr>
              <w:t>248</w:t>
            </w:r>
          </w:p>
        </w:tc>
        <w:tc>
          <w:tcPr>
            <w:tcW w:w="761" w:type="pct"/>
            <w:tcBorders>
              <w:top w:val="nil"/>
              <w:left w:val="nil"/>
              <w:bottom w:val="single" w:sz="4" w:space="0" w:color="auto"/>
              <w:right w:val="single" w:sz="4" w:space="0" w:color="auto"/>
            </w:tcBorders>
            <w:noWrap/>
            <w:vAlign w:val="center"/>
            <w:hideMark/>
          </w:tcPr>
          <w:p w14:paraId="4AAF5B7F" w14:textId="777C5958" w:rsidR="00225BDD" w:rsidRPr="00225BDD" w:rsidRDefault="00225BDD" w:rsidP="00225BDD">
            <w:pPr>
              <w:jc w:val="center"/>
              <w:rPr>
                <w:sz w:val="16"/>
                <w:szCs w:val="16"/>
              </w:rPr>
            </w:pPr>
            <w:r w:rsidRPr="00225BDD">
              <w:rPr>
                <w:sz w:val="16"/>
                <w:szCs w:val="16"/>
              </w:rPr>
              <w:t>543</w:t>
            </w:r>
          </w:p>
        </w:tc>
      </w:tr>
      <w:tr w:rsidR="00225BDD" w:rsidRPr="00225BDD" w14:paraId="053B09C4"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31AB45BE" w14:textId="77777777" w:rsidR="00225BDD" w:rsidRPr="00225BDD" w:rsidRDefault="00225BDD" w:rsidP="00225BDD">
            <w:pPr>
              <w:rPr>
                <w:sz w:val="16"/>
                <w:szCs w:val="16"/>
              </w:rPr>
            </w:pPr>
            <w:r w:rsidRPr="00225BDD">
              <w:rPr>
                <w:sz w:val="16"/>
                <w:szCs w:val="16"/>
              </w:rPr>
              <w:t>Аяно-Майский</w:t>
            </w:r>
          </w:p>
        </w:tc>
        <w:tc>
          <w:tcPr>
            <w:tcW w:w="761" w:type="pct"/>
            <w:tcBorders>
              <w:top w:val="nil"/>
              <w:left w:val="nil"/>
              <w:bottom w:val="single" w:sz="4" w:space="0" w:color="auto"/>
              <w:right w:val="single" w:sz="4" w:space="0" w:color="auto"/>
            </w:tcBorders>
            <w:noWrap/>
            <w:vAlign w:val="center"/>
            <w:hideMark/>
          </w:tcPr>
          <w:p w14:paraId="129F4D50" w14:textId="5D2D2DCC"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465ADE3" w14:textId="0402D380"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BCC9D4E" w14:textId="5C36D8F4"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3BB89E3" w14:textId="60DA3D62"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CA5870E" w14:textId="3D29ED6C" w:rsidR="00225BDD" w:rsidRPr="00225BDD" w:rsidRDefault="00225BDD" w:rsidP="00225BDD">
            <w:pPr>
              <w:jc w:val="center"/>
              <w:rPr>
                <w:sz w:val="16"/>
                <w:szCs w:val="16"/>
              </w:rPr>
            </w:pPr>
            <w:r w:rsidRPr="00225BDD">
              <w:rPr>
                <w:sz w:val="16"/>
                <w:szCs w:val="16"/>
              </w:rPr>
              <w:t>-</w:t>
            </w:r>
          </w:p>
        </w:tc>
      </w:tr>
      <w:tr w:rsidR="00225BDD" w:rsidRPr="00225BDD" w14:paraId="29964897"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44F26A56" w14:textId="77777777" w:rsidR="00225BDD" w:rsidRPr="00225BDD" w:rsidRDefault="00225BDD" w:rsidP="00225BDD">
            <w:pPr>
              <w:rPr>
                <w:sz w:val="16"/>
                <w:szCs w:val="16"/>
              </w:rPr>
            </w:pPr>
            <w:r w:rsidRPr="00225BDD">
              <w:rPr>
                <w:sz w:val="16"/>
                <w:szCs w:val="16"/>
              </w:rPr>
              <w:t>Бикинский</w:t>
            </w:r>
          </w:p>
        </w:tc>
        <w:tc>
          <w:tcPr>
            <w:tcW w:w="761" w:type="pct"/>
            <w:tcBorders>
              <w:top w:val="nil"/>
              <w:left w:val="nil"/>
              <w:bottom w:val="single" w:sz="4" w:space="0" w:color="auto"/>
              <w:right w:val="single" w:sz="4" w:space="0" w:color="auto"/>
            </w:tcBorders>
            <w:noWrap/>
            <w:vAlign w:val="center"/>
            <w:hideMark/>
          </w:tcPr>
          <w:p w14:paraId="22E63FAF" w14:textId="113D7FEC"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625D943" w14:textId="4FCF0545"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250CE47D" w14:textId="20DADD3B"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AA660B4" w14:textId="68292732"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BD8DCAA" w14:textId="3AD20112" w:rsidR="00225BDD" w:rsidRPr="00225BDD" w:rsidRDefault="00225BDD" w:rsidP="00225BDD">
            <w:pPr>
              <w:jc w:val="center"/>
              <w:rPr>
                <w:sz w:val="16"/>
                <w:szCs w:val="16"/>
              </w:rPr>
            </w:pPr>
            <w:r w:rsidRPr="00225BDD">
              <w:rPr>
                <w:sz w:val="16"/>
                <w:szCs w:val="16"/>
              </w:rPr>
              <w:t>-</w:t>
            </w:r>
          </w:p>
        </w:tc>
      </w:tr>
      <w:tr w:rsidR="00225BDD" w:rsidRPr="00225BDD" w14:paraId="1DBCAABB"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056B92BD" w14:textId="77777777" w:rsidR="00225BDD" w:rsidRPr="00225BDD" w:rsidRDefault="00225BDD" w:rsidP="00225BDD">
            <w:pPr>
              <w:rPr>
                <w:sz w:val="16"/>
                <w:szCs w:val="16"/>
              </w:rPr>
            </w:pPr>
            <w:r w:rsidRPr="00225BDD">
              <w:rPr>
                <w:sz w:val="16"/>
                <w:szCs w:val="16"/>
              </w:rPr>
              <w:t>Ванинский</w:t>
            </w:r>
          </w:p>
        </w:tc>
        <w:tc>
          <w:tcPr>
            <w:tcW w:w="761" w:type="pct"/>
            <w:tcBorders>
              <w:top w:val="nil"/>
              <w:left w:val="nil"/>
              <w:bottom w:val="single" w:sz="4" w:space="0" w:color="auto"/>
              <w:right w:val="single" w:sz="4" w:space="0" w:color="auto"/>
            </w:tcBorders>
            <w:noWrap/>
            <w:vAlign w:val="center"/>
            <w:hideMark/>
          </w:tcPr>
          <w:p w14:paraId="0AE913E3" w14:textId="33A26885" w:rsidR="00225BDD" w:rsidRPr="00225BDD" w:rsidRDefault="00225BDD" w:rsidP="00225BDD">
            <w:pPr>
              <w:jc w:val="center"/>
              <w:rPr>
                <w:sz w:val="16"/>
                <w:szCs w:val="16"/>
              </w:rPr>
            </w:pPr>
            <w:r w:rsidRPr="00225BDD">
              <w:rPr>
                <w:sz w:val="16"/>
                <w:szCs w:val="16"/>
              </w:rPr>
              <w:t>1</w:t>
            </w:r>
          </w:p>
        </w:tc>
        <w:tc>
          <w:tcPr>
            <w:tcW w:w="761" w:type="pct"/>
            <w:tcBorders>
              <w:top w:val="nil"/>
              <w:left w:val="nil"/>
              <w:bottom w:val="single" w:sz="4" w:space="0" w:color="auto"/>
              <w:right w:val="single" w:sz="4" w:space="0" w:color="auto"/>
            </w:tcBorders>
            <w:noWrap/>
            <w:vAlign w:val="center"/>
            <w:hideMark/>
          </w:tcPr>
          <w:p w14:paraId="2AAC99EC" w14:textId="5B5932D3" w:rsidR="00225BDD" w:rsidRPr="00225BDD" w:rsidRDefault="00225BDD" w:rsidP="00225BDD">
            <w:pPr>
              <w:jc w:val="center"/>
              <w:rPr>
                <w:sz w:val="16"/>
                <w:szCs w:val="16"/>
              </w:rPr>
            </w:pPr>
            <w:r w:rsidRPr="00225BDD">
              <w:rPr>
                <w:sz w:val="16"/>
                <w:szCs w:val="16"/>
              </w:rPr>
              <w:t>0,9%</w:t>
            </w:r>
          </w:p>
        </w:tc>
        <w:tc>
          <w:tcPr>
            <w:tcW w:w="761" w:type="pct"/>
            <w:tcBorders>
              <w:top w:val="nil"/>
              <w:left w:val="nil"/>
              <w:bottom w:val="single" w:sz="4" w:space="0" w:color="auto"/>
              <w:right w:val="single" w:sz="4" w:space="0" w:color="auto"/>
            </w:tcBorders>
            <w:noWrap/>
            <w:vAlign w:val="center"/>
            <w:hideMark/>
          </w:tcPr>
          <w:p w14:paraId="3A99BDE3" w14:textId="77AFEEEC" w:rsidR="00225BDD" w:rsidRPr="00225BDD" w:rsidRDefault="00225BDD" w:rsidP="00225BDD">
            <w:pPr>
              <w:jc w:val="center"/>
              <w:rPr>
                <w:sz w:val="16"/>
                <w:szCs w:val="16"/>
              </w:rPr>
            </w:pPr>
            <w:r w:rsidRPr="00225BDD">
              <w:rPr>
                <w:sz w:val="16"/>
                <w:szCs w:val="16"/>
              </w:rPr>
              <w:t>333</w:t>
            </w:r>
          </w:p>
        </w:tc>
        <w:tc>
          <w:tcPr>
            <w:tcW w:w="761" w:type="pct"/>
            <w:tcBorders>
              <w:top w:val="nil"/>
              <w:left w:val="nil"/>
              <w:bottom w:val="single" w:sz="4" w:space="0" w:color="auto"/>
              <w:right w:val="single" w:sz="4" w:space="0" w:color="auto"/>
            </w:tcBorders>
            <w:noWrap/>
            <w:vAlign w:val="center"/>
            <w:hideMark/>
          </w:tcPr>
          <w:p w14:paraId="37168E6C" w14:textId="1551C7FE" w:rsidR="00225BDD" w:rsidRPr="00225BDD" w:rsidRDefault="00225BDD" w:rsidP="00225BDD">
            <w:pPr>
              <w:jc w:val="center"/>
              <w:rPr>
                <w:sz w:val="16"/>
                <w:szCs w:val="16"/>
              </w:rPr>
            </w:pPr>
            <w:r w:rsidRPr="00225BDD">
              <w:rPr>
                <w:sz w:val="16"/>
                <w:szCs w:val="16"/>
              </w:rPr>
              <w:t>333</w:t>
            </w:r>
          </w:p>
        </w:tc>
        <w:tc>
          <w:tcPr>
            <w:tcW w:w="761" w:type="pct"/>
            <w:tcBorders>
              <w:top w:val="nil"/>
              <w:left w:val="nil"/>
              <w:bottom w:val="single" w:sz="4" w:space="0" w:color="auto"/>
              <w:right w:val="single" w:sz="4" w:space="0" w:color="auto"/>
            </w:tcBorders>
            <w:noWrap/>
            <w:vAlign w:val="center"/>
            <w:hideMark/>
          </w:tcPr>
          <w:p w14:paraId="7762A0B8" w14:textId="1C8A0377" w:rsidR="00225BDD" w:rsidRPr="00225BDD" w:rsidRDefault="00225BDD" w:rsidP="00225BDD">
            <w:pPr>
              <w:jc w:val="center"/>
              <w:rPr>
                <w:sz w:val="16"/>
                <w:szCs w:val="16"/>
              </w:rPr>
            </w:pPr>
            <w:r w:rsidRPr="00225BDD">
              <w:rPr>
                <w:sz w:val="16"/>
                <w:szCs w:val="16"/>
              </w:rPr>
              <w:t>333</w:t>
            </w:r>
          </w:p>
        </w:tc>
      </w:tr>
      <w:tr w:rsidR="00225BDD" w:rsidRPr="00225BDD" w14:paraId="0B1C64F4"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69EE9362" w14:textId="77777777" w:rsidR="00225BDD" w:rsidRPr="00225BDD" w:rsidRDefault="00225BDD" w:rsidP="00225BDD">
            <w:pPr>
              <w:rPr>
                <w:sz w:val="16"/>
                <w:szCs w:val="16"/>
              </w:rPr>
            </w:pPr>
            <w:r w:rsidRPr="00225BDD">
              <w:rPr>
                <w:sz w:val="16"/>
                <w:szCs w:val="16"/>
              </w:rPr>
              <w:t>Верхнебуреинский</w:t>
            </w:r>
          </w:p>
        </w:tc>
        <w:tc>
          <w:tcPr>
            <w:tcW w:w="761" w:type="pct"/>
            <w:tcBorders>
              <w:top w:val="nil"/>
              <w:left w:val="nil"/>
              <w:bottom w:val="single" w:sz="4" w:space="0" w:color="auto"/>
              <w:right w:val="single" w:sz="4" w:space="0" w:color="auto"/>
            </w:tcBorders>
            <w:noWrap/>
            <w:vAlign w:val="center"/>
            <w:hideMark/>
          </w:tcPr>
          <w:p w14:paraId="00991370" w14:textId="0B2484D6" w:rsidR="00225BDD" w:rsidRPr="00225BDD" w:rsidRDefault="00225BDD" w:rsidP="00225BDD">
            <w:pPr>
              <w:jc w:val="center"/>
              <w:rPr>
                <w:sz w:val="16"/>
                <w:szCs w:val="16"/>
              </w:rPr>
            </w:pPr>
            <w:r w:rsidRPr="00225BDD">
              <w:rPr>
                <w:sz w:val="16"/>
                <w:szCs w:val="16"/>
              </w:rPr>
              <w:t>2</w:t>
            </w:r>
          </w:p>
        </w:tc>
        <w:tc>
          <w:tcPr>
            <w:tcW w:w="761" w:type="pct"/>
            <w:tcBorders>
              <w:top w:val="nil"/>
              <w:left w:val="nil"/>
              <w:bottom w:val="single" w:sz="4" w:space="0" w:color="auto"/>
              <w:right w:val="single" w:sz="4" w:space="0" w:color="auto"/>
            </w:tcBorders>
            <w:noWrap/>
            <w:vAlign w:val="center"/>
            <w:hideMark/>
          </w:tcPr>
          <w:p w14:paraId="0B8B5455" w14:textId="535CCC7E" w:rsidR="00225BDD" w:rsidRPr="00225BDD" w:rsidRDefault="00225BDD" w:rsidP="00225BDD">
            <w:pPr>
              <w:jc w:val="center"/>
              <w:rPr>
                <w:sz w:val="16"/>
                <w:szCs w:val="16"/>
              </w:rPr>
            </w:pPr>
            <w:r w:rsidRPr="00225BDD">
              <w:rPr>
                <w:sz w:val="16"/>
                <w:szCs w:val="16"/>
              </w:rPr>
              <w:t>1,9%</w:t>
            </w:r>
          </w:p>
        </w:tc>
        <w:tc>
          <w:tcPr>
            <w:tcW w:w="761" w:type="pct"/>
            <w:tcBorders>
              <w:top w:val="nil"/>
              <w:left w:val="nil"/>
              <w:bottom w:val="single" w:sz="4" w:space="0" w:color="auto"/>
              <w:right w:val="single" w:sz="4" w:space="0" w:color="auto"/>
            </w:tcBorders>
            <w:noWrap/>
            <w:vAlign w:val="center"/>
            <w:hideMark/>
          </w:tcPr>
          <w:p w14:paraId="7B2EED89" w14:textId="598E898C" w:rsidR="00225BDD" w:rsidRPr="00225BDD" w:rsidRDefault="00225BDD" w:rsidP="00225BDD">
            <w:pPr>
              <w:jc w:val="center"/>
              <w:rPr>
                <w:sz w:val="16"/>
                <w:szCs w:val="16"/>
              </w:rPr>
            </w:pPr>
            <w:r w:rsidRPr="00225BDD">
              <w:rPr>
                <w:sz w:val="16"/>
                <w:szCs w:val="16"/>
              </w:rPr>
              <w:t>740</w:t>
            </w:r>
          </w:p>
        </w:tc>
        <w:tc>
          <w:tcPr>
            <w:tcW w:w="761" w:type="pct"/>
            <w:tcBorders>
              <w:top w:val="nil"/>
              <w:left w:val="nil"/>
              <w:bottom w:val="single" w:sz="4" w:space="0" w:color="auto"/>
              <w:right w:val="single" w:sz="4" w:space="0" w:color="auto"/>
            </w:tcBorders>
            <w:noWrap/>
            <w:vAlign w:val="center"/>
            <w:hideMark/>
          </w:tcPr>
          <w:p w14:paraId="525B9000" w14:textId="3ECA3BC5" w:rsidR="00225BDD" w:rsidRPr="00225BDD" w:rsidRDefault="00225BDD" w:rsidP="00225BDD">
            <w:pPr>
              <w:jc w:val="center"/>
              <w:rPr>
                <w:sz w:val="16"/>
                <w:szCs w:val="16"/>
              </w:rPr>
            </w:pPr>
            <w:r w:rsidRPr="00225BDD">
              <w:rPr>
                <w:sz w:val="16"/>
                <w:szCs w:val="16"/>
              </w:rPr>
              <w:t>536</w:t>
            </w:r>
          </w:p>
        </w:tc>
        <w:tc>
          <w:tcPr>
            <w:tcW w:w="761" w:type="pct"/>
            <w:tcBorders>
              <w:top w:val="nil"/>
              <w:left w:val="nil"/>
              <w:bottom w:val="single" w:sz="4" w:space="0" w:color="auto"/>
              <w:right w:val="single" w:sz="4" w:space="0" w:color="auto"/>
            </w:tcBorders>
            <w:noWrap/>
            <w:vAlign w:val="center"/>
            <w:hideMark/>
          </w:tcPr>
          <w:p w14:paraId="1DB02F89" w14:textId="614310DA" w:rsidR="00225BDD" w:rsidRPr="00225BDD" w:rsidRDefault="00225BDD" w:rsidP="00225BDD">
            <w:pPr>
              <w:jc w:val="center"/>
              <w:rPr>
                <w:sz w:val="16"/>
                <w:szCs w:val="16"/>
              </w:rPr>
            </w:pPr>
            <w:r w:rsidRPr="00225BDD">
              <w:rPr>
                <w:sz w:val="16"/>
                <w:szCs w:val="16"/>
              </w:rPr>
              <w:t>943</w:t>
            </w:r>
          </w:p>
        </w:tc>
      </w:tr>
      <w:tr w:rsidR="00225BDD" w:rsidRPr="00225BDD" w14:paraId="0D75B547"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5B59915F" w14:textId="77777777" w:rsidR="00225BDD" w:rsidRPr="00225BDD" w:rsidRDefault="00225BDD" w:rsidP="00225BDD">
            <w:pPr>
              <w:rPr>
                <w:sz w:val="16"/>
                <w:szCs w:val="16"/>
              </w:rPr>
            </w:pPr>
            <w:r w:rsidRPr="00225BDD">
              <w:rPr>
                <w:sz w:val="16"/>
                <w:szCs w:val="16"/>
              </w:rPr>
              <w:t>Вяземский</w:t>
            </w:r>
          </w:p>
        </w:tc>
        <w:tc>
          <w:tcPr>
            <w:tcW w:w="761" w:type="pct"/>
            <w:tcBorders>
              <w:top w:val="nil"/>
              <w:left w:val="nil"/>
              <w:bottom w:val="single" w:sz="4" w:space="0" w:color="auto"/>
              <w:right w:val="single" w:sz="4" w:space="0" w:color="auto"/>
            </w:tcBorders>
            <w:noWrap/>
            <w:vAlign w:val="center"/>
            <w:hideMark/>
          </w:tcPr>
          <w:p w14:paraId="162AD436" w14:textId="0D628538"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41BE846" w14:textId="0F1B3753"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3DAA71F0" w14:textId="2AA2E179"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EE1D9FB" w14:textId="26160E26"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9744B33" w14:textId="4ECFBACB" w:rsidR="00225BDD" w:rsidRPr="00225BDD" w:rsidRDefault="00225BDD" w:rsidP="00225BDD">
            <w:pPr>
              <w:jc w:val="center"/>
              <w:rPr>
                <w:sz w:val="16"/>
                <w:szCs w:val="16"/>
              </w:rPr>
            </w:pPr>
            <w:r w:rsidRPr="00225BDD">
              <w:rPr>
                <w:sz w:val="16"/>
                <w:szCs w:val="16"/>
              </w:rPr>
              <w:t>-</w:t>
            </w:r>
          </w:p>
        </w:tc>
      </w:tr>
      <w:tr w:rsidR="00225BDD" w:rsidRPr="00225BDD" w14:paraId="6658EBFE"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77B81EC9" w14:textId="77777777" w:rsidR="00225BDD" w:rsidRPr="00225BDD" w:rsidRDefault="00225BDD" w:rsidP="00225BDD">
            <w:pPr>
              <w:rPr>
                <w:sz w:val="16"/>
                <w:szCs w:val="16"/>
              </w:rPr>
            </w:pPr>
            <w:r w:rsidRPr="00225BDD">
              <w:rPr>
                <w:sz w:val="16"/>
                <w:szCs w:val="16"/>
              </w:rPr>
              <w:t xml:space="preserve">им Лазо </w:t>
            </w:r>
          </w:p>
        </w:tc>
        <w:tc>
          <w:tcPr>
            <w:tcW w:w="761" w:type="pct"/>
            <w:tcBorders>
              <w:top w:val="nil"/>
              <w:left w:val="nil"/>
              <w:bottom w:val="single" w:sz="4" w:space="0" w:color="auto"/>
              <w:right w:val="single" w:sz="4" w:space="0" w:color="auto"/>
            </w:tcBorders>
            <w:noWrap/>
            <w:vAlign w:val="center"/>
            <w:hideMark/>
          </w:tcPr>
          <w:p w14:paraId="6D81F57C" w14:textId="679BBD26" w:rsidR="00225BDD" w:rsidRPr="00225BDD" w:rsidRDefault="00225BDD" w:rsidP="00225BDD">
            <w:pPr>
              <w:jc w:val="center"/>
              <w:rPr>
                <w:sz w:val="16"/>
                <w:szCs w:val="16"/>
              </w:rPr>
            </w:pPr>
            <w:r w:rsidRPr="00225BDD">
              <w:rPr>
                <w:sz w:val="16"/>
                <w:szCs w:val="16"/>
              </w:rPr>
              <w:t>2</w:t>
            </w:r>
          </w:p>
        </w:tc>
        <w:tc>
          <w:tcPr>
            <w:tcW w:w="761" w:type="pct"/>
            <w:tcBorders>
              <w:top w:val="nil"/>
              <w:left w:val="nil"/>
              <w:bottom w:val="single" w:sz="4" w:space="0" w:color="auto"/>
              <w:right w:val="single" w:sz="4" w:space="0" w:color="auto"/>
            </w:tcBorders>
            <w:noWrap/>
            <w:vAlign w:val="center"/>
            <w:hideMark/>
          </w:tcPr>
          <w:p w14:paraId="2DB3889D" w14:textId="09C45F10" w:rsidR="00225BDD" w:rsidRPr="00225BDD" w:rsidRDefault="00225BDD" w:rsidP="00225BDD">
            <w:pPr>
              <w:jc w:val="center"/>
              <w:rPr>
                <w:sz w:val="16"/>
                <w:szCs w:val="16"/>
              </w:rPr>
            </w:pPr>
            <w:r w:rsidRPr="00225BDD">
              <w:rPr>
                <w:sz w:val="16"/>
                <w:szCs w:val="16"/>
              </w:rPr>
              <w:t>1,9%</w:t>
            </w:r>
          </w:p>
        </w:tc>
        <w:tc>
          <w:tcPr>
            <w:tcW w:w="761" w:type="pct"/>
            <w:tcBorders>
              <w:top w:val="nil"/>
              <w:left w:val="nil"/>
              <w:bottom w:val="single" w:sz="4" w:space="0" w:color="auto"/>
              <w:right w:val="single" w:sz="4" w:space="0" w:color="auto"/>
            </w:tcBorders>
            <w:noWrap/>
            <w:vAlign w:val="center"/>
            <w:hideMark/>
          </w:tcPr>
          <w:p w14:paraId="5B8CBE88" w14:textId="34FA44C7" w:rsidR="00225BDD" w:rsidRPr="00225BDD" w:rsidRDefault="00225BDD" w:rsidP="00225BDD">
            <w:pPr>
              <w:jc w:val="center"/>
              <w:rPr>
                <w:sz w:val="16"/>
                <w:szCs w:val="16"/>
              </w:rPr>
            </w:pPr>
            <w:r w:rsidRPr="00225BDD">
              <w:rPr>
                <w:sz w:val="16"/>
                <w:szCs w:val="16"/>
              </w:rPr>
              <w:t>638</w:t>
            </w:r>
          </w:p>
        </w:tc>
        <w:tc>
          <w:tcPr>
            <w:tcW w:w="761" w:type="pct"/>
            <w:tcBorders>
              <w:top w:val="nil"/>
              <w:left w:val="nil"/>
              <w:bottom w:val="single" w:sz="4" w:space="0" w:color="auto"/>
              <w:right w:val="single" w:sz="4" w:space="0" w:color="auto"/>
            </w:tcBorders>
            <w:noWrap/>
            <w:vAlign w:val="center"/>
            <w:hideMark/>
          </w:tcPr>
          <w:p w14:paraId="41765CE5" w14:textId="672151C8" w:rsidR="00225BDD" w:rsidRPr="00225BDD" w:rsidRDefault="00225BDD" w:rsidP="00225BDD">
            <w:pPr>
              <w:jc w:val="center"/>
              <w:rPr>
                <w:sz w:val="16"/>
                <w:szCs w:val="16"/>
              </w:rPr>
            </w:pPr>
            <w:r w:rsidRPr="00225BDD">
              <w:rPr>
                <w:sz w:val="16"/>
                <w:szCs w:val="16"/>
              </w:rPr>
              <w:t>543</w:t>
            </w:r>
          </w:p>
        </w:tc>
        <w:tc>
          <w:tcPr>
            <w:tcW w:w="761" w:type="pct"/>
            <w:tcBorders>
              <w:top w:val="nil"/>
              <w:left w:val="nil"/>
              <w:bottom w:val="single" w:sz="4" w:space="0" w:color="auto"/>
              <w:right w:val="single" w:sz="4" w:space="0" w:color="auto"/>
            </w:tcBorders>
            <w:noWrap/>
            <w:vAlign w:val="center"/>
            <w:hideMark/>
          </w:tcPr>
          <w:p w14:paraId="74D68FD6" w14:textId="584DEE7C" w:rsidR="00225BDD" w:rsidRPr="00225BDD" w:rsidRDefault="00225BDD" w:rsidP="00225BDD">
            <w:pPr>
              <w:jc w:val="center"/>
              <w:rPr>
                <w:sz w:val="16"/>
                <w:szCs w:val="16"/>
              </w:rPr>
            </w:pPr>
            <w:r w:rsidRPr="00225BDD">
              <w:rPr>
                <w:sz w:val="16"/>
                <w:szCs w:val="16"/>
              </w:rPr>
              <w:t>733</w:t>
            </w:r>
          </w:p>
        </w:tc>
      </w:tr>
      <w:tr w:rsidR="00225BDD" w:rsidRPr="00225BDD" w14:paraId="52CB82E9"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7C6254CC" w14:textId="77777777" w:rsidR="00225BDD" w:rsidRPr="00225BDD" w:rsidRDefault="00225BDD" w:rsidP="00225BDD">
            <w:pPr>
              <w:rPr>
                <w:sz w:val="16"/>
                <w:szCs w:val="16"/>
              </w:rPr>
            </w:pPr>
            <w:r w:rsidRPr="00225BDD">
              <w:rPr>
                <w:sz w:val="16"/>
                <w:szCs w:val="16"/>
              </w:rPr>
              <w:t xml:space="preserve">им Полины Осипенко </w:t>
            </w:r>
          </w:p>
        </w:tc>
        <w:tc>
          <w:tcPr>
            <w:tcW w:w="761" w:type="pct"/>
            <w:tcBorders>
              <w:top w:val="nil"/>
              <w:left w:val="nil"/>
              <w:bottom w:val="single" w:sz="4" w:space="0" w:color="auto"/>
              <w:right w:val="single" w:sz="4" w:space="0" w:color="auto"/>
            </w:tcBorders>
            <w:noWrap/>
            <w:vAlign w:val="center"/>
            <w:hideMark/>
          </w:tcPr>
          <w:p w14:paraId="635C1B08" w14:textId="0FEAA91B"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F85E4BC" w14:textId="42488DA8"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2EA4F08A" w14:textId="6A5CA668"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8ACBBB9" w14:textId="73922826"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5AA56A9" w14:textId="35ACA38B" w:rsidR="00225BDD" w:rsidRPr="00225BDD" w:rsidRDefault="00225BDD" w:rsidP="00225BDD">
            <w:pPr>
              <w:jc w:val="center"/>
              <w:rPr>
                <w:sz w:val="16"/>
                <w:szCs w:val="16"/>
              </w:rPr>
            </w:pPr>
            <w:r w:rsidRPr="00225BDD">
              <w:rPr>
                <w:sz w:val="16"/>
                <w:szCs w:val="16"/>
              </w:rPr>
              <w:t>-</w:t>
            </w:r>
          </w:p>
        </w:tc>
      </w:tr>
      <w:tr w:rsidR="00225BDD" w:rsidRPr="00225BDD" w14:paraId="4C10F107"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646A059A" w14:textId="77777777" w:rsidR="00225BDD" w:rsidRPr="00225BDD" w:rsidRDefault="00225BDD" w:rsidP="00225BDD">
            <w:pPr>
              <w:rPr>
                <w:sz w:val="16"/>
                <w:szCs w:val="16"/>
              </w:rPr>
            </w:pPr>
            <w:r w:rsidRPr="00225BDD">
              <w:rPr>
                <w:sz w:val="16"/>
                <w:szCs w:val="16"/>
              </w:rPr>
              <w:t>Комсомольский</w:t>
            </w:r>
          </w:p>
        </w:tc>
        <w:tc>
          <w:tcPr>
            <w:tcW w:w="761" w:type="pct"/>
            <w:tcBorders>
              <w:top w:val="nil"/>
              <w:left w:val="nil"/>
              <w:bottom w:val="single" w:sz="4" w:space="0" w:color="auto"/>
              <w:right w:val="single" w:sz="4" w:space="0" w:color="auto"/>
            </w:tcBorders>
            <w:noWrap/>
            <w:vAlign w:val="center"/>
            <w:hideMark/>
          </w:tcPr>
          <w:p w14:paraId="5265C06F" w14:textId="28C2ABCF"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249433D9" w14:textId="48191ADE"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495D748" w14:textId="6046DA08"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370E1FC" w14:textId="16A99CFE"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C9A71E9" w14:textId="713C585F" w:rsidR="00225BDD" w:rsidRPr="00225BDD" w:rsidRDefault="00225BDD" w:rsidP="00225BDD">
            <w:pPr>
              <w:jc w:val="center"/>
              <w:rPr>
                <w:sz w:val="16"/>
                <w:szCs w:val="16"/>
              </w:rPr>
            </w:pPr>
            <w:r w:rsidRPr="00225BDD">
              <w:rPr>
                <w:sz w:val="16"/>
                <w:szCs w:val="16"/>
              </w:rPr>
              <w:t>-</w:t>
            </w:r>
          </w:p>
        </w:tc>
      </w:tr>
      <w:tr w:rsidR="00225BDD" w:rsidRPr="00225BDD" w14:paraId="52C0E113"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40FB7D46" w14:textId="77777777" w:rsidR="00225BDD" w:rsidRPr="00225BDD" w:rsidRDefault="00225BDD" w:rsidP="00225BDD">
            <w:pPr>
              <w:rPr>
                <w:sz w:val="16"/>
                <w:szCs w:val="16"/>
              </w:rPr>
            </w:pPr>
            <w:r w:rsidRPr="00225BDD">
              <w:rPr>
                <w:sz w:val="16"/>
                <w:szCs w:val="16"/>
              </w:rPr>
              <w:t>Нанайский</w:t>
            </w:r>
          </w:p>
        </w:tc>
        <w:tc>
          <w:tcPr>
            <w:tcW w:w="761" w:type="pct"/>
            <w:tcBorders>
              <w:top w:val="nil"/>
              <w:left w:val="nil"/>
              <w:bottom w:val="single" w:sz="4" w:space="0" w:color="auto"/>
              <w:right w:val="single" w:sz="4" w:space="0" w:color="auto"/>
            </w:tcBorders>
            <w:noWrap/>
            <w:vAlign w:val="center"/>
            <w:hideMark/>
          </w:tcPr>
          <w:p w14:paraId="0B01B735" w14:textId="18F2A8D3" w:rsidR="00225BDD" w:rsidRPr="00225BDD" w:rsidRDefault="00225BDD" w:rsidP="00225BDD">
            <w:pPr>
              <w:jc w:val="center"/>
              <w:rPr>
                <w:sz w:val="16"/>
                <w:szCs w:val="16"/>
              </w:rPr>
            </w:pPr>
            <w:r w:rsidRPr="00225BDD">
              <w:rPr>
                <w:sz w:val="16"/>
                <w:szCs w:val="16"/>
              </w:rPr>
              <w:t>2</w:t>
            </w:r>
          </w:p>
        </w:tc>
        <w:tc>
          <w:tcPr>
            <w:tcW w:w="761" w:type="pct"/>
            <w:tcBorders>
              <w:top w:val="nil"/>
              <w:left w:val="nil"/>
              <w:bottom w:val="single" w:sz="4" w:space="0" w:color="auto"/>
              <w:right w:val="single" w:sz="4" w:space="0" w:color="auto"/>
            </w:tcBorders>
            <w:noWrap/>
            <w:vAlign w:val="center"/>
            <w:hideMark/>
          </w:tcPr>
          <w:p w14:paraId="5BDE1863" w14:textId="23838E8D" w:rsidR="00225BDD" w:rsidRPr="00225BDD" w:rsidRDefault="00225BDD" w:rsidP="00225BDD">
            <w:pPr>
              <w:jc w:val="center"/>
              <w:rPr>
                <w:sz w:val="16"/>
                <w:szCs w:val="16"/>
              </w:rPr>
            </w:pPr>
            <w:r w:rsidRPr="00225BDD">
              <w:rPr>
                <w:sz w:val="16"/>
                <w:szCs w:val="16"/>
              </w:rPr>
              <w:t>1,9%</w:t>
            </w:r>
          </w:p>
        </w:tc>
        <w:tc>
          <w:tcPr>
            <w:tcW w:w="761" w:type="pct"/>
            <w:tcBorders>
              <w:top w:val="nil"/>
              <w:left w:val="nil"/>
              <w:bottom w:val="single" w:sz="4" w:space="0" w:color="auto"/>
              <w:right w:val="single" w:sz="4" w:space="0" w:color="auto"/>
            </w:tcBorders>
            <w:noWrap/>
            <w:vAlign w:val="center"/>
            <w:hideMark/>
          </w:tcPr>
          <w:p w14:paraId="725A6747" w14:textId="70800165" w:rsidR="00225BDD" w:rsidRPr="00225BDD" w:rsidRDefault="00225BDD" w:rsidP="00225BDD">
            <w:pPr>
              <w:jc w:val="center"/>
              <w:rPr>
                <w:sz w:val="16"/>
                <w:szCs w:val="16"/>
              </w:rPr>
            </w:pPr>
            <w:r w:rsidRPr="00225BDD">
              <w:rPr>
                <w:sz w:val="16"/>
                <w:szCs w:val="16"/>
              </w:rPr>
              <w:t>385</w:t>
            </w:r>
          </w:p>
        </w:tc>
        <w:tc>
          <w:tcPr>
            <w:tcW w:w="761" w:type="pct"/>
            <w:tcBorders>
              <w:top w:val="nil"/>
              <w:left w:val="nil"/>
              <w:bottom w:val="single" w:sz="4" w:space="0" w:color="auto"/>
              <w:right w:val="single" w:sz="4" w:space="0" w:color="auto"/>
            </w:tcBorders>
            <w:noWrap/>
            <w:vAlign w:val="center"/>
            <w:hideMark/>
          </w:tcPr>
          <w:p w14:paraId="1138FC6B" w14:textId="334D0190" w:rsidR="00225BDD" w:rsidRPr="00225BDD" w:rsidRDefault="00225BDD" w:rsidP="00225BDD">
            <w:pPr>
              <w:jc w:val="center"/>
              <w:rPr>
                <w:sz w:val="16"/>
                <w:szCs w:val="16"/>
              </w:rPr>
            </w:pPr>
            <w:r w:rsidRPr="00225BDD">
              <w:rPr>
                <w:sz w:val="16"/>
                <w:szCs w:val="16"/>
              </w:rPr>
              <w:t>134</w:t>
            </w:r>
          </w:p>
        </w:tc>
        <w:tc>
          <w:tcPr>
            <w:tcW w:w="761" w:type="pct"/>
            <w:tcBorders>
              <w:top w:val="nil"/>
              <w:left w:val="nil"/>
              <w:bottom w:val="single" w:sz="4" w:space="0" w:color="auto"/>
              <w:right w:val="single" w:sz="4" w:space="0" w:color="auto"/>
            </w:tcBorders>
            <w:noWrap/>
            <w:vAlign w:val="center"/>
            <w:hideMark/>
          </w:tcPr>
          <w:p w14:paraId="52383E75" w14:textId="6EB49B88" w:rsidR="00225BDD" w:rsidRPr="00225BDD" w:rsidRDefault="00225BDD" w:rsidP="00225BDD">
            <w:pPr>
              <w:jc w:val="center"/>
              <w:rPr>
                <w:sz w:val="16"/>
                <w:szCs w:val="16"/>
              </w:rPr>
            </w:pPr>
            <w:r w:rsidRPr="00225BDD">
              <w:rPr>
                <w:sz w:val="16"/>
                <w:szCs w:val="16"/>
              </w:rPr>
              <w:t>636</w:t>
            </w:r>
          </w:p>
        </w:tc>
      </w:tr>
      <w:tr w:rsidR="00225BDD" w:rsidRPr="00225BDD" w14:paraId="7E85DF14" w14:textId="77777777" w:rsidTr="005D2768">
        <w:trPr>
          <w:trHeight w:val="20"/>
        </w:trPr>
        <w:tc>
          <w:tcPr>
            <w:tcW w:w="1197" w:type="pct"/>
            <w:tcBorders>
              <w:top w:val="nil"/>
              <w:left w:val="single" w:sz="4" w:space="0" w:color="auto"/>
              <w:bottom w:val="single" w:sz="4" w:space="0" w:color="auto"/>
              <w:right w:val="single" w:sz="4" w:space="0" w:color="auto"/>
            </w:tcBorders>
            <w:shd w:val="clear" w:color="000000" w:fill="FFFFFF"/>
            <w:noWrap/>
            <w:vAlign w:val="center"/>
            <w:hideMark/>
          </w:tcPr>
          <w:p w14:paraId="4C87762F" w14:textId="77777777" w:rsidR="00225BDD" w:rsidRPr="00225BDD" w:rsidRDefault="00225BDD" w:rsidP="00225BDD">
            <w:pPr>
              <w:rPr>
                <w:sz w:val="16"/>
                <w:szCs w:val="16"/>
              </w:rPr>
            </w:pPr>
            <w:r w:rsidRPr="00225BDD">
              <w:rPr>
                <w:sz w:val="16"/>
                <w:szCs w:val="16"/>
              </w:rPr>
              <w:t>Николаевский</w:t>
            </w:r>
          </w:p>
        </w:tc>
        <w:tc>
          <w:tcPr>
            <w:tcW w:w="761" w:type="pct"/>
            <w:tcBorders>
              <w:top w:val="nil"/>
              <w:left w:val="nil"/>
              <w:bottom w:val="single" w:sz="4" w:space="0" w:color="auto"/>
              <w:right w:val="single" w:sz="4" w:space="0" w:color="auto"/>
            </w:tcBorders>
            <w:noWrap/>
            <w:vAlign w:val="center"/>
            <w:hideMark/>
          </w:tcPr>
          <w:p w14:paraId="03CDD294" w14:textId="5276DBF4"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A1421A7" w14:textId="34A7A2AD"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15BCBC0" w14:textId="3226EE1E"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9A4548C" w14:textId="344E5483"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304C69DC" w14:textId="5A93066A" w:rsidR="00225BDD" w:rsidRPr="00225BDD" w:rsidRDefault="00225BDD" w:rsidP="00225BDD">
            <w:pPr>
              <w:jc w:val="center"/>
              <w:rPr>
                <w:sz w:val="16"/>
                <w:szCs w:val="16"/>
              </w:rPr>
            </w:pPr>
            <w:r w:rsidRPr="00225BDD">
              <w:rPr>
                <w:sz w:val="16"/>
                <w:szCs w:val="16"/>
              </w:rPr>
              <w:t>-</w:t>
            </w:r>
          </w:p>
        </w:tc>
      </w:tr>
      <w:tr w:rsidR="00225BDD" w:rsidRPr="00225BDD" w14:paraId="7B346CAA"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70CC1160" w14:textId="77777777" w:rsidR="00225BDD" w:rsidRPr="00225BDD" w:rsidRDefault="00225BDD" w:rsidP="00225BDD">
            <w:pPr>
              <w:rPr>
                <w:sz w:val="16"/>
                <w:szCs w:val="16"/>
              </w:rPr>
            </w:pPr>
            <w:r w:rsidRPr="00225BDD">
              <w:rPr>
                <w:sz w:val="16"/>
                <w:szCs w:val="16"/>
              </w:rPr>
              <w:t>Охотский</w:t>
            </w:r>
          </w:p>
        </w:tc>
        <w:tc>
          <w:tcPr>
            <w:tcW w:w="761" w:type="pct"/>
            <w:tcBorders>
              <w:top w:val="nil"/>
              <w:left w:val="nil"/>
              <w:bottom w:val="single" w:sz="4" w:space="0" w:color="auto"/>
              <w:right w:val="single" w:sz="4" w:space="0" w:color="auto"/>
            </w:tcBorders>
            <w:noWrap/>
            <w:vAlign w:val="center"/>
            <w:hideMark/>
          </w:tcPr>
          <w:p w14:paraId="5FC38DAE" w14:textId="5E32E8C4" w:rsidR="00225BDD" w:rsidRPr="00225BDD" w:rsidRDefault="00225BDD" w:rsidP="00225BDD">
            <w:pPr>
              <w:jc w:val="center"/>
              <w:rPr>
                <w:sz w:val="16"/>
                <w:szCs w:val="16"/>
              </w:rPr>
            </w:pPr>
            <w:r w:rsidRPr="00225BDD">
              <w:rPr>
                <w:sz w:val="16"/>
                <w:szCs w:val="16"/>
              </w:rPr>
              <w:t>1</w:t>
            </w:r>
          </w:p>
        </w:tc>
        <w:tc>
          <w:tcPr>
            <w:tcW w:w="761" w:type="pct"/>
            <w:tcBorders>
              <w:top w:val="nil"/>
              <w:left w:val="nil"/>
              <w:bottom w:val="single" w:sz="4" w:space="0" w:color="auto"/>
              <w:right w:val="single" w:sz="4" w:space="0" w:color="auto"/>
            </w:tcBorders>
            <w:noWrap/>
            <w:vAlign w:val="center"/>
            <w:hideMark/>
          </w:tcPr>
          <w:p w14:paraId="6C1F2526" w14:textId="634BDB73" w:rsidR="00225BDD" w:rsidRPr="00225BDD" w:rsidRDefault="00225BDD" w:rsidP="00225BDD">
            <w:pPr>
              <w:jc w:val="center"/>
              <w:rPr>
                <w:sz w:val="16"/>
                <w:szCs w:val="16"/>
              </w:rPr>
            </w:pPr>
            <w:r w:rsidRPr="00225BDD">
              <w:rPr>
                <w:sz w:val="16"/>
                <w:szCs w:val="16"/>
              </w:rPr>
              <w:t>0,9%</w:t>
            </w:r>
          </w:p>
        </w:tc>
        <w:tc>
          <w:tcPr>
            <w:tcW w:w="761" w:type="pct"/>
            <w:tcBorders>
              <w:top w:val="nil"/>
              <w:left w:val="nil"/>
              <w:bottom w:val="single" w:sz="4" w:space="0" w:color="auto"/>
              <w:right w:val="single" w:sz="4" w:space="0" w:color="auto"/>
            </w:tcBorders>
            <w:noWrap/>
            <w:vAlign w:val="center"/>
            <w:hideMark/>
          </w:tcPr>
          <w:p w14:paraId="01E113F3" w14:textId="48AA705B" w:rsidR="00225BDD" w:rsidRPr="00225BDD" w:rsidRDefault="00225BDD" w:rsidP="00225BDD">
            <w:pPr>
              <w:jc w:val="center"/>
              <w:rPr>
                <w:sz w:val="16"/>
                <w:szCs w:val="16"/>
              </w:rPr>
            </w:pPr>
            <w:r w:rsidRPr="00225BDD">
              <w:rPr>
                <w:sz w:val="16"/>
                <w:szCs w:val="16"/>
              </w:rPr>
              <w:t>716</w:t>
            </w:r>
          </w:p>
        </w:tc>
        <w:tc>
          <w:tcPr>
            <w:tcW w:w="761" w:type="pct"/>
            <w:tcBorders>
              <w:top w:val="nil"/>
              <w:left w:val="nil"/>
              <w:bottom w:val="single" w:sz="4" w:space="0" w:color="auto"/>
              <w:right w:val="single" w:sz="4" w:space="0" w:color="auto"/>
            </w:tcBorders>
            <w:noWrap/>
            <w:vAlign w:val="center"/>
            <w:hideMark/>
          </w:tcPr>
          <w:p w14:paraId="32C70F8B" w14:textId="533156D0" w:rsidR="00225BDD" w:rsidRPr="00225BDD" w:rsidRDefault="00225BDD" w:rsidP="00225BDD">
            <w:pPr>
              <w:jc w:val="center"/>
              <w:rPr>
                <w:sz w:val="16"/>
                <w:szCs w:val="16"/>
              </w:rPr>
            </w:pPr>
            <w:r w:rsidRPr="00225BDD">
              <w:rPr>
                <w:sz w:val="16"/>
                <w:szCs w:val="16"/>
              </w:rPr>
              <w:t>716</w:t>
            </w:r>
          </w:p>
        </w:tc>
        <w:tc>
          <w:tcPr>
            <w:tcW w:w="761" w:type="pct"/>
            <w:tcBorders>
              <w:top w:val="nil"/>
              <w:left w:val="nil"/>
              <w:bottom w:val="single" w:sz="4" w:space="0" w:color="auto"/>
              <w:right w:val="single" w:sz="4" w:space="0" w:color="auto"/>
            </w:tcBorders>
            <w:noWrap/>
            <w:vAlign w:val="center"/>
            <w:hideMark/>
          </w:tcPr>
          <w:p w14:paraId="19AC1F2B" w14:textId="6E823083" w:rsidR="00225BDD" w:rsidRPr="00225BDD" w:rsidRDefault="00225BDD" w:rsidP="00225BDD">
            <w:pPr>
              <w:jc w:val="center"/>
              <w:rPr>
                <w:sz w:val="16"/>
                <w:szCs w:val="16"/>
              </w:rPr>
            </w:pPr>
            <w:r w:rsidRPr="00225BDD">
              <w:rPr>
                <w:sz w:val="16"/>
                <w:szCs w:val="16"/>
              </w:rPr>
              <w:t>716</w:t>
            </w:r>
          </w:p>
        </w:tc>
      </w:tr>
      <w:tr w:rsidR="00225BDD" w:rsidRPr="00225BDD" w14:paraId="48454F90"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2539B0DE" w14:textId="77777777" w:rsidR="00225BDD" w:rsidRPr="00225BDD" w:rsidRDefault="00225BDD" w:rsidP="00225BDD">
            <w:pPr>
              <w:rPr>
                <w:sz w:val="16"/>
                <w:szCs w:val="16"/>
              </w:rPr>
            </w:pPr>
            <w:r w:rsidRPr="00225BDD">
              <w:rPr>
                <w:sz w:val="16"/>
                <w:szCs w:val="16"/>
              </w:rPr>
              <w:t>Советско-Гаванский</w:t>
            </w:r>
          </w:p>
        </w:tc>
        <w:tc>
          <w:tcPr>
            <w:tcW w:w="761" w:type="pct"/>
            <w:tcBorders>
              <w:top w:val="nil"/>
              <w:left w:val="nil"/>
              <w:bottom w:val="single" w:sz="4" w:space="0" w:color="auto"/>
              <w:right w:val="single" w:sz="4" w:space="0" w:color="auto"/>
            </w:tcBorders>
            <w:noWrap/>
            <w:vAlign w:val="center"/>
            <w:hideMark/>
          </w:tcPr>
          <w:p w14:paraId="3142F8E9" w14:textId="003FE2BD"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153C853" w14:textId="084A62A0"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36391582" w14:textId="76D3EEDC"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46FAF1B8" w14:textId="2268B6AF"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2418035A" w14:textId="5C2C60F0" w:rsidR="00225BDD" w:rsidRPr="00225BDD" w:rsidRDefault="00225BDD" w:rsidP="00225BDD">
            <w:pPr>
              <w:jc w:val="center"/>
              <w:rPr>
                <w:sz w:val="16"/>
                <w:szCs w:val="16"/>
              </w:rPr>
            </w:pPr>
            <w:r w:rsidRPr="00225BDD">
              <w:rPr>
                <w:sz w:val="16"/>
                <w:szCs w:val="16"/>
              </w:rPr>
              <w:t>-</w:t>
            </w:r>
          </w:p>
        </w:tc>
      </w:tr>
      <w:tr w:rsidR="00225BDD" w:rsidRPr="00225BDD" w14:paraId="21715668"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260A262C" w14:textId="77777777" w:rsidR="00225BDD" w:rsidRPr="00225BDD" w:rsidRDefault="00225BDD" w:rsidP="00225BDD">
            <w:pPr>
              <w:rPr>
                <w:sz w:val="16"/>
                <w:szCs w:val="16"/>
              </w:rPr>
            </w:pPr>
            <w:r w:rsidRPr="00225BDD">
              <w:rPr>
                <w:sz w:val="16"/>
                <w:szCs w:val="16"/>
              </w:rPr>
              <w:t>Солнечный</w:t>
            </w:r>
          </w:p>
        </w:tc>
        <w:tc>
          <w:tcPr>
            <w:tcW w:w="761" w:type="pct"/>
            <w:tcBorders>
              <w:top w:val="nil"/>
              <w:left w:val="nil"/>
              <w:bottom w:val="single" w:sz="4" w:space="0" w:color="auto"/>
              <w:right w:val="single" w:sz="4" w:space="0" w:color="auto"/>
            </w:tcBorders>
            <w:noWrap/>
            <w:vAlign w:val="center"/>
            <w:hideMark/>
          </w:tcPr>
          <w:p w14:paraId="6E673E2C" w14:textId="7C398EB4"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9C9162C" w14:textId="6001B369"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26456F4" w14:textId="64E9C1CA"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E686E42" w14:textId="33754DCC"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75ACCD8" w14:textId="5BEEBC70" w:rsidR="00225BDD" w:rsidRPr="00225BDD" w:rsidRDefault="00225BDD" w:rsidP="00225BDD">
            <w:pPr>
              <w:jc w:val="center"/>
              <w:rPr>
                <w:sz w:val="16"/>
                <w:szCs w:val="16"/>
              </w:rPr>
            </w:pPr>
            <w:r w:rsidRPr="00225BDD">
              <w:rPr>
                <w:sz w:val="16"/>
                <w:szCs w:val="16"/>
              </w:rPr>
              <w:t>-</w:t>
            </w:r>
          </w:p>
        </w:tc>
      </w:tr>
      <w:tr w:rsidR="00225BDD" w:rsidRPr="00225BDD" w14:paraId="157762BC"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140CA8C1" w14:textId="77777777" w:rsidR="00225BDD" w:rsidRPr="00225BDD" w:rsidRDefault="00225BDD" w:rsidP="00225BDD">
            <w:pPr>
              <w:rPr>
                <w:sz w:val="16"/>
                <w:szCs w:val="16"/>
              </w:rPr>
            </w:pPr>
            <w:r w:rsidRPr="00225BDD">
              <w:rPr>
                <w:sz w:val="16"/>
                <w:szCs w:val="16"/>
              </w:rPr>
              <w:t>Тугуро-Чумиканский</w:t>
            </w:r>
          </w:p>
        </w:tc>
        <w:tc>
          <w:tcPr>
            <w:tcW w:w="761" w:type="pct"/>
            <w:tcBorders>
              <w:top w:val="nil"/>
              <w:left w:val="nil"/>
              <w:bottom w:val="single" w:sz="4" w:space="0" w:color="auto"/>
              <w:right w:val="single" w:sz="4" w:space="0" w:color="auto"/>
            </w:tcBorders>
            <w:noWrap/>
            <w:vAlign w:val="center"/>
            <w:hideMark/>
          </w:tcPr>
          <w:p w14:paraId="44B2A6D7" w14:textId="0DD84699"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14B75ED3" w14:textId="0699F628"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9BD7A86" w14:textId="1CFD14CB"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55125785" w14:textId="6AF423C9"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3BB47849" w14:textId="31C0FE68" w:rsidR="00225BDD" w:rsidRPr="00225BDD" w:rsidRDefault="00225BDD" w:rsidP="00225BDD">
            <w:pPr>
              <w:jc w:val="center"/>
              <w:rPr>
                <w:sz w:val="16"/>
                <w:szCs w:val="16"/>
              </w:rPr>
            </w:pPr>
            <w:r w:rsidRPr="00225BDD">
              <w:rPr>
                <w:sz w:val="16"/>
                <w:szCs w:val="16"/>
              </w:rPr>
              <w:t>-</w:t>
            </w:r>
          </w:p>
        </w:tc>
      </w:tr>
      <w:tr w:rsidR="00225BDD" w:rsidRPr="00225BDD" w14:paraId="55640391"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20139473" w14:textId="77777777" w:rsidR="00225BDD" w:rsidRPr="00225BDD" w:rsidRDefault="00225BDD" w:rsidP="00225BDD">
            <w:pPr>
              <w:rPr>
                <w:sz w:val="16"/>
                <w:szCs w:val="16"/>
              </w:rPr>
            </w:pPr>
            <w:r w:rsidRPr="00225BDD">
              <w:rPr>
                <w:sz w:val="16"/>
                <w:szCs w:val="16"/>
              </w:rPr>
              <w:t>Ульчский</w:t>
            </w:r>
          </w:p>
        </w:tc>
        <w:tc>
          <w:tcPr>
            <w:tcW w:w="761" w:type="pct"/>
            <w:tcBorders>
              <w:top w:val="nil"/>
              <w:left w:val="nil"/>
              <w:bottom w:val="single" w:sz="4" w:space="0" w:color="auto"/>
              <w:right w:val="single" w:sz="4" w:space="0" w:color="auto"/>
            </w:tcBorders>
            <w:noWrap/>
            <w:vAlign w:val="center"/>
            <w:hideMark/>
          </w:tcPr>
          <w:p w14:paraId="2A32C490" w14:textId="3B31443C"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78AB9868" w14:textId="45CF5327"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6A02D4A6" w14:textId="04C02E7D"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09A4E2B6" w14:textId="0E3DF059" w:rsidR="00225BDD" w:rsidRPr="00225BDD" w:rsidRDefault="00225BDD" w:rsidP="00225BDD">
            <w:pPr>
              <w:jc w:val="center"/>
              <w:rPr>
                <w:sz w:val="16"/>
                <w:szCs w:val="16"/>
              </w:rPr>
            </w:pPr>
            <w:r w:rsidRPr="00225BDD">
              <w:rPr>
                <w:sz w:val="16"/>
                <w:szCs w:val="16"/>
              </w:rPr>
              <w:t>-</w:t>
            </w:r>
          </w:p>
        </w:tc>
        <w:tc>
          <w:tcPr>
            <w:tcW w:w="761" w:type="pct"/>
            <w:tcBorders>
              <w:top w:val="nil"/>
              <w:left w:val="nil"/>
              <w:bottom w:val="single" w:sz="4" w:space="0" w:color="auto"/>
              <w:right w:val="single" w:sz="4" w:space="0" w:color="auto"/>
            </w:tcBorders>
            <w:noWrap/>
            <w:vAlign w:val="center"/>
            <w:hideMark/>
          </w:tcPr>
          <w:p w14:paraId="159A2401" w14:textId="4A9D424D" w:rsidR="00225BDD" w:rsidRPr="00225BDD" w:rsidRDefault="00225BDD" w:rsidP="00225BDD">
            <w:pPr>
              <w:jc w:val="center"/>
              <w:rPr>
                <w:sz w:val="16"/>
                <w:szCs w:val="16"/>
              </w:rPr>
            </w:pPr>
            <w:r w:rsidRPr="00225BDD">
              <w:rPr>
                <w:sz w:val="16"/>
                <w:szCs w:val="16"/>
              </w:rPr>
              <w:t>-</w:t>
            </w:r>
          </w:p>
        </w:tc>
      </w:tr>
      <w:tr w:rsidR="00225BDD" w:rsidRPr="00225BDD" w14:paraId="76F7980A"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78E9BD45" w14:textId="77777777" w:rsidR="00225BDD" w:rsidRPr="00225BDD" w:rsidRDefault="00225BDD" w:rsidP="00225BDD">
            <w:pPr>
              <w:rPr>
                <w:sz w:val="16"/>
                <w:szCs w:val="16"/>
              </w:rPr>
            </w:pPr>
            <w:r w:rsidRPr="00225BDD">
              <w:rPr>
                <w:sz w:val="16"/>
                <w:szCs w:val="16"/>
              </w:rPr>
              <w:t>Хабаровский</w:t>
            </w:r>
          </w:p>
        </w:tc>
        <w:tc>
          <w:tcPr>
            <w:tcW w:w="761" w:type="pct"/>
            <w:tcBorders>
              <w:top w:val="nil"/>
              <w:left w:val="nil"/>
              <w:bottom w:val="single" w:sz="4" w:space="0" w:color="auto"/>
              <w:right w:val="single" w:sz="4" w:space="0" w:color="auto"/>
            </w:tcBorders>
            <w:noWrap/>
            <w:vAlign w:val="center"/>
            <w:hideMark/>
          </w:tcPr>
          <w:p w14:paraId="3A0EF9FA" w14:textId="7F2643A5" w:rsidR="00225BDD" w:rsidRPr="00225BDD" w:rsidRDefault="00225BDD" w:rsidP="00225BDD">
            <w:pPr>
              <w:jc w:val="center"/>
              <w:rPr>
                <w:sz w:val="16"/>
                <w:szCs w:val="16"/>
              </w:rPr>
            </w:pPr>
            <w:r w:rsidRPr="00225BDD">
              <w:rPr>
                <w:sz w:val="16"/>
                <w:szCs w:val="16"/>
              </w:rPr>
              <w:t>11</w:t>
            </w:r>
          </w:p>
        </w:tc>
        <w:tc>
          <w:tcPr>
            <w:tcW w:w="761" w:type="pct"/>
            <w:tcBorders>
              <w:top w:val="nil"/>
              <w:left w:val="nil"/>
              <w:bottom w:val="single" w:sz="4" w:space="0" w:color="auto"/>
              <w:right w:val="single" w:sz="4" w:space="0" w:color="auto"/>
            </w:tcBorders>
            <w:noWrap/>
            <w:vAlign w:val="center"/>
            <w:hideMark/>
          </w:tcPr>
          <w:p w14:paraId="6B98B3AD" w14:textId="21F8D4CC" w:rsidR="00225BDD" w:rsidRPr="00225BDD" w:rsidRDefault="00225BDD" w:rsidP="00225BDD">
            <w:pPr>
              <w:jc w:val="center"/>
              <w:rPr>
                <w:sz w:val="16"/>
                <w:szCs w:val="16"/>
              </w:rPr>
            </w:pPr>
            <w:r w:rsidRPr="00225BDD">
              <w:rPr>
                <w:sz w:val="16"/>
                <w:szCs w:val="16"/>
              </w:rPr>
              <w:t>10,4%</w:t>
            </w:r>
          </w:p>
        </w:tc>
        <w:tc>
          <w:tcPr>
            <w:tcW w:w="761" w:type="pct"/>
            <w:tcBorders>
              <w:top w:val="nil"/>
              <w:left w:val="nil"/>
              <w:bottom w:val="single" w:sz="4" w:space="0" w:color="auto"/>
              <w:right w:val="single" w:sz="4" w:space="0" w:color="auto"/>
            </w:tcBorders>
            <w:noWrap/>
            <w:vAlign w:val="center"/>
            <w:hideMark/>
          </w:tcPr>
          <w:p w14:paraId="5C31D51A" w14:textId="72DF1274" w:rsidR="00225BDD" w:rsidRPr="00225BDD" w:rsidRDefault="00225BDD" w:rsidP="00225BDD">
            <w:pPr>
              <w:jc w:val="center"/>
              <w:rPr>
                <w:sz w:val="16"/>
                <w:szCs w:val="16"/>
              </w:rPr>
            </w:pPr>
            <w:r w:rsidRPr="00225BDD">
              <w:rPr>
                <w:sz w:val="16"/>
                <w:szCs w:val="16"/>
              </w:rPr>
              <w:t>547</w:t>
            </w:r>
          </w:p>
        </w:tc>
        <w:tc>
          <w:tcPr>
            <w:tcW w:w="761" w:type="pct"/>
            <w:tcBorders>
              <w:top w:val="nil"/>
              <w:left w:val="nil"/>
              <w:bottom w:val="single" w:sz="4" w:space="0" w:color="auto"/>
              <w:right w:val="single" w:sz="4" w:space="0" w:color="auto"/>
            </w:tcBorders>
            <w:noWrap/>
            <w:vAlign w:val="center"/>
            <w:hideMark/>
          </w:tcPr>
          <w:p w14:paraId="7EC93DF4" w14:textId="477AB994" w:rsidR="00225BDD" w:rsidRPr="00225BDD" w:rsidRDefault="00225BDD" w:rsidP="00225BDD">
            <w:pPr>
              <w:jc w:val="center"/>
              <w:rPr>
                <w:sz w:val="16"/>
                <w:szCs w:val="16"/>
              </w:rPr>
            </w:pPr>
            <w:r w:rsidRPr="00225BDD">
              <w:rPr>
                <w:sz w:val="16"/>
                <w:szCs w:val="16"/>
              </w:rPr>
              <w:t>76</w:t>
            </w:r>
          </w:p>
        </w:tc>
        <w:tc>
          <w:tcPr>
            <w:tcW w:w="761" w:type="pct"/>
            <w:tcBorders>
              <w:top w:val="nil"/>
              <w:left w:val="nil"/>
              <w:bottom w:val="single" w:sz="4" w:space="0" w:color="auto"/>
              <w:right w:val="single" w:sz="4" w:space="0" w:color="auto"/>
            </w:tcBorders>
            <w:noWrap/>
            <w:vAlign w:val="center"/>
            <w:hideMark/>
          </w:tcPr>
          <w:p w14:paraId="095AAEFB" w14:textId="6950E991" w:rsidR="00225BDD" w:rsidRPr="00225BDD" w:rsidRDefault="00225BDD" w:rsidP="00225BDD">
            <w:pPr>
              <w:jc w:val="center"/>
              <w:rPr>
                <w:sz w:val="16"/>
                <w:szCs w:val="16"/>
              </w:rPr>
            </w:pPr>
            <w:r w:rsidRPr="00225BDD">
              <w:rPr>
                <w:sz w:val="16"/>
                <w:szCs w:val="16"/>
              </w:rPr>
              <w:t>1 677</w:t>
            </w:r>
          </w:p>
        </w:tc>
      </w:tr>
      <w:tr w:rsidR="00225BDD" w:rsidRPr="00225BDD" w14:paraId="69940621" w14:textId="77777777" w:rsidTr="005D2768">
        <w:trPr>
          <w:trHeight w:val="20"/>
        </w:trPr>
        <w:tc>
          <w:tcPr>
            <w:tcW w:w="1197" w:type="pct"/>
            <w:tcBorders>
              <w:top w:val="nil"/>
              <w:left w:val="single" w:sz="4" w:space="0" w:color="auto"/>
              <w:bottom w:val="single" w:sz="4" w:space="0" w:color="auto"/>
              <w:right w:val="single" w:sz="4" w:space="0" w:color="auto"/>
            </w:tcBorders>
            <w:noWrap/>
            <w:vAlign w:val="center"/>
            <w:hideMark/>
          </w:tcPr>
          <w:p w14:paraId="1390B511" w14:textId="77777777" w:rsidR="00225BDD" w:rsidRPr="00225BDD" w:rsidRDefault="00225BDD" w:rsidP="00225BDD">
            <w:pPr>
              <w:rPr>
                <w:sz w:val="16"/>
                <w:szCs w:val="16"/>
              </w:rPr>
            </w:pPr>
            <w:r w:rsidRPr="00225BDD">
              <w:rPr>
                <w:sz w:val="16"/>
                <w:szCs w:val="16"/>
              </w:rPr>
              <w:t>Итого</w:t>
            </w:r>
          </w:p>
        </w:tc>
        <w:tc>
          <w:tcPr>
            <w:tcW w:w="761" w:type="pct"/>
            <w:tcBorders>
              <w:top w:val="nil"/>
              <w:left w:val="nil"/>
              <w:bottom w:val="single" w:sz="4" w:space="0" w:color="auto"/>
              <w:right w:val="single" w:sz="4" w:space="0" w:color="auto"/>
            </w:tcBorders>
            <w:noWrap/>
            <w:vAlign w:val="center"/>
            <w:hideMark/>
          </w:tcPr>
          <w:p w14:paraId="317F035A" w14:textId="5FA3E70D" w:rsidR="00225BDD" w:rsidRPr="00225BDD" w:rsidRDefault="00225BDD" w:rsidP="00225BDD">
            <w:pPr>
              <w:jc w:val="center"/>
              <w:rPr>
                <w:sz w:val="16"/>
                <w:szCs w:val="16"/>
              </w:rPr>
            </w:pPr>
            <w:r w:rsidRPr="00225BDD">
              <w:rPr>
                <w:sz w:val="16"/>
                <w:szCs w:val="16"/>
              </w:rPr>
              <w:t>106</w:t>
            </w:r>
          </w:p>
        </w:tc>
        <w:tc>
          <w:tcPr>
            <w:tcW w:w="761" w:type="pct"/>
            <w:tcBorders>
              <w:top w:val="nil"/>
              <w:left w:val="nil"/>
              <w:bottom w:val="single" w:sz="4" w:space="0" w:color="auto"/>
              <w:right w:val="single" w:sz="4" w:space="0" w:color="auto"/>
            </w:tcBorders>
            <w:noWrap/>
            <w:vAlign w:val="center"/>
            <w:hideMark/>
          </w:tcPr>
          <w:p w14:paraId="70B053AE" w14:textId="14B2593A" w:rsidR="00225BDD" w:rsidRPr="00225BDD" w:rsidRDefault="00225BDD" w:rsidP="00225BDD">
            <w:pPr>
              <w:jc w:val="center"/>
              <w:rPr>
                <w:sz w:val="16"/>
                <w:szCs w:val="16"/>
              </w:rPr>
            </w:pPr>
            <w:r w:rsidRPr="00225BDD">
              <w:rPr>
                <w:sz w:val="16"/>
                <w:szCs w:val="16"/>
              </w:rPr>
              <w:t>100%</w:t>
            </w:r>
          </w:p>
        </w:tc>
        <w:tc>
          <w:tcPr>
            <w:tcW w:w="761" w:type="pct"/>
            <w:tcBorders>
              <w:top w:val="nil"/>
              <w:left w:val="nil"/>
              <w:bottom w:val="single" w:sz="4" w:space="0" w:color="auto"/>
              <w:right w:val="single" w:sz="4" w:space="0" w:color="auto"/>
            </w:tcBorders>
            <w:noWrap/>
            <w:vAlign w:val="center"/>
            <w:hideMark/>
          </w:tcPr>
          <w:p w14:paraId="37873F0F" w14:textId="1915CE61" w:rsidR="00225BDD" w:rsidRPr="00225BDD" w:rsidRDefault="00225BDD" w:rsidP="00225BDD">
            <w:pPr>
              <w:jc w:val="center"/>
              <w:rPr>
                <w:sz w:val="16"/>
                <w:szCs w:val="16"/>
              </w:rPr>
            </w:pPr>
            <w:r w:rsidRPr="00225BDD">
              <w:rPr>
                <w:sz w:val="16"/>
                <w:szCs w:val="16"/>
              </w:rPr>
              <w:t> </w:t>
            </w:r>
          </w:p>
        </w:tc>
        <w:tc>
          <w:tcPr>
            <w:tcW w:w="761" w:type="pct"/>
            <w:tcBorders>
              <w:top w:val="nil"/>
              <w:left w:val="nil"/>
              <w:bottom w:val="single" w:sz="4" w:space="0" w:color="auto"/>
              <w:right w:val="single" w:sz="4" w:space="0" w:color="auto"/>
            </w:tcBorders>
            <w:noWrap/>
            <w:vAlign w:val="center"/>
            <w:hideMark/>
          </w:tcPr>
          <w:p w14:paraId="5A8AFE3C" w14:textId="7DCA9566" w:rsidR="00225BDD" w:rsidRPr="00225BDD" w:rsidRDefault="00225BDD" w:rsidP="00225BDD">
            <w:pPr>
              <w:jc w:val="center"/>
              <w:rPr>
                <w:sz w:val="16"/>
                <w:szCs w:val="16"/>
              </w:rPr>
            </w:pPr>
            <w:r w:rsidRPr="00225BDD">
              <w:rPr>
                <w:sz w:val="16"/>
                <w:szCs w:val="16"/>
              </w:rPr>
              <w:t>76</w:t>
            </w:r>
          </w:p>
        </w:tc>
        <w:tc>
          <w:tcPr>
            <w:tcW w:w="761" w:type="pct"/>
            <w:tcBorders>
              <w:top w:val="nil"/>
              <w:left w:val="nil"/>
              <w:bottom w:val="single" w:sz="4" w:space="0" w:color="auto"/>
              <w:right w:val="single" w:sz="4" w:space="0" w:color="auto"/>
            </w:tcBorders>
            <w:noWrap/>
            <w:vAlign w:val="center"/>
            <w:hideMark/>
          </w:tcPr>
          <w:p w14:paraId="21483132" w14:textId="22E4DE86" w:rsidR="00225BDD" w:rsidRPr="00225BDD" w:rsidRDefault="00225BDD" w:rsidP="00225BDD">
            <w:pPr>
              <w:jc w:val="center"/>
              <w:rPr>
                <w:sz w:val="16"/>
                <w:szCs w:val="16"/>
              </w:rPr>
            </w:pPr>
            <w:r w:rsidRPr="00225BDD">
              <w:rPr>
                <w:sz w:val="16"/>
                <w:szCs w:val="16"/>
              </w:rPr>
              <w:t>17 686</w:t>
            </w:r>
          </w:p>
        </w:tc>
      </w:tr>
    </w:tbl>
    <w:p w14:paraId="41E3ECB5" w14:textId="754415DB" w:rsidR="00500082" w:rsidRPr="00500082" w:rsidRDefault="00500082" w:rsidP="00500082">
      <w:pPr>
        <w:spacing w:before="120"/>
        <w:jc w:val="both"/>
        <w:rPr>
          <w:bCs/>
        </w:rPr>
      </w:pPr>
      <w:bookmarkStart w:id="300" w:name="_Toc230808512"/>
      <w:bookmarkStart w:id="301" w:name="_Toc231552243"/>
      <w:r w:rsidRPr="00225BDD">
        <w:t xml:space="preserve">Таблица </w:t>
      </w:r>
      <w:r w:rsidRPr="00225BDD">
        <w:rPr>
          <w:noProof/>
        </w:rPr>
        <w:fldChar w:fldCharType="begin"/>
      </w:r>
      <w:r w:rsidRPr="00225BDD">
        <w:rPr>
          <w:noProof/>
        </w:rPr>
        <w:instrText xml:space="preserve"> SEQ Таблица \* ARABIC </w:instrText>
      </w:r>
      <w:r w:rsidRPr="00225BDD">
        <w:rPr>
          <w:noProof/>
        </w:rPr>
        <w:fldChar w:fldCharType="separate"/>
      </w:r>
      <w:r w:rsidR="00EB25B9">
        <w:rPr>
          <w:noProof/>
        </w:rPr>
        <w:t>52</w:t>
      </w:r>
      <w:r w:rsidRPr="00225BDD">
        <w:rPr>
          <w:noProof/>
        </w:rPr>
        <w:fldChar w:fldCharType="end"/>
      </w:r>
      <w:r w:rsidRPr="00225BDD">
        <w:t xml:space="preserve"> – Диапазоны цен предложения рынка продажи земельных участков под коммерческую застройку </w:t>
      </w:r>
      <w:r w:rsidRPr="00500082">
        <w:t>в 2025 г.</w:t>
      </w:r>
      <w:bookmarkEnd w:id="300"/>
      <w:bookmarkEnd w:id="301"/>
    </w:p>
    <w:tbl>
      <w:tblPr>
        <w:tblW w:w="5000" w:type="pct"/>
        <w:tblLook w:val="04A0" w:firstRow="1" w:lastRow="0" w:firstColumn="1" w:lastColumn="0" w:noHBand="0" w:noVBand="1"/>
      </w:tblPr>
      <w:tblGrid>
        <w:gridCol w:w="2350"/>
        <w:gridCol w:w="1493"/>
        <w:gridCol w:w="1495"/>
        <w:gridCol w:w="1495"/>
        <w:gridCol w:w="1495"/>
        <w:gridCol w:w="1495"/>
      </w:tblGrid>
      <w:tr w:rsidR="00500082" w:rsidRPr="00500082" w14:paraId="0ADBFAA8" w14:textId="77777777" w:rsidTr="005D2768">
        <w:trPr>
          <w:trHeight w:val="20"/>
          <w:tblHeader/>
        </w:trPr>
        <w:tc>
          <w:tcPr>
            <w:tcW w:w="1196" w:type="pct"/>
            <w:tcBorders>
              <w:top w:val="single" w:sz="4" w:space="0" w:color="auto"/>
              <w:left w:val="single" w:sz="4" w:space="0" w:color="auto"/>
              <w:bottom w:val="single" w:sz="4" w:space="0" w:color="auto"/>
              <w:right w:val="single" w:sz="4" w:space="0" w:color="auto"/>
            </w:tcBorders>
            <w:vAlign w:val="center"/>
            <w:hideMark/>
          </w:tcPr>
          <w:p w14:paraId="5FFCA927" w14:textId="77777777" w:rsidR="00500082" w:rsidRPr="00500082" w:rsidRDefault="00500082" w:rsidP="00500082">
            <w:pPr>
              <w:jc w:val="center"/>
              <w:rPr>
                <w:sz w:val="16"/>
                <w:szCs w:val="16"/>
              </w:rPr>
            </w:pPr>
            <w:r w:rsidRPr="00500082">
              <w:rPr>
                <w:sz w:val="16"/>
                <w:szCs w:val="16"/>
              </w:rPr>
              <w:t>МО/МР</w:t>
            </w:r>
          </w:p>
        </w:tc>
        <w:tc>
          <w:tcPr>
            <w:tcW w:w="760" w:type="pct"/>
            <w:tcBorders>
              <w:top w:val="single" w:sz="4" w:space="0" w:color="auto"/>
              <w:left w:val="nil"/>
              <w:bottom w:val="single" w:sz="4" w:space="0" w:color="auto"/>
              <w:right w:val="single" w:sz="4" w:space="0" w:color="auto"/>
            </w:tcBorders>
            <w:vAlign w:val="center"/>
            <w:hideMark/>
          </w:tcPr>
          <w:p w14:paraId="7AF22F5B" w14:textId="77777777" w:rsidR="00500082" w:rsidRPr="00500082" w:rsidRDefault="00500082" w:rsidP="00500082">
            <w:pPr>
              <w:jc w:val="center"/>
              <w:rPr>
                <w:sz w:val="16"/>
                <w:szCs w:val="16"/>
              </w:rPr>
            </w:pPr>
            <w:r w:rsidRPr="00500082">
              <w:rPr>
                <w:sz w:val="16"/>
                <w:szCs w:val="16"/>
              </w:rPr>
              <w:t>Количество, ед.</w:t>
            </w:r>
          </w:p>
        </w:tc>
        <w:tc>
          <w:tcPr>
            <w:tcW w:w="761" w:type="pct"/>
            <w:tcBorders>
              <w:top w:val="single" w:sz="4" w:space="0" w:color="auto"/>
              <w:left w:val="nil"/>
              <w:bottom w:val="single" w:sz="4" w:space="0" w:color="auto"/>
              <w:right w:val="single" w:sz="4" w:space="0" w:color="auto"/>
            </w:tcBorders>
            <w:vAlign w:val="center"/>
            <w:hideMark/>
          </w:tcPr>
          <w:p w14:paraId="380FAF5E" w14:textId="77777777" w:rsidR="00500082" w:rsidRPr="00500082" w:rsidRDefault="00500082" w:rsidP="00500082">
            <w:pPr>
              <w:jc w:val="center"/>
              <w:rPr>
                <w:sz w:val="16"/>
                <w:szCs w:val="16"/>
              </w:rPr>
            </w:pPr>
            <w:r w:rsidRPr="00500082">
              <w:rPr>
                <w:sz w:val="16"/>
                <w:szCs w:val="16"/>
              </w:rPr>
              <w:t>Доля, %</w:t>
            </w:r>
          </w:p>
        </w:tc>
        <w:tc>
          <w:tcPr>
            <w:tcW w:w="761" w:type="pct"/>
            <w:tcBorders>
              <w:top w:val="single" w:sz="4" w:space="0" w:color="auto"/>
              <w:left w:val="nil"/>
              <w:bottom w:val="single" w:sz="4" w:space="0" w:color="auto"/>
              <w:right w:val="single" w:sz="4" w:space="0" w:color="auto"/>
            </w:tcBorders>
            <w:vAlign w:val="center"/>
            <w:hideMark/>
          </w:tcPr>
          <w:p w14:paraId="4CC785FC" w14:textId="77777777" w:rsidR="00500082" w:rsidRPr="00500082" w:rsidRDefault="00500082" w:rsidP="00500082">
            <w:pPr>
              <w:jc w:val="center"/>
              <w:rPr>
                <w:sz w:val="16"/>
                <w:szCs w:val="16"/>
              </w:rPr>
            </w:pPr>
            <w:r w:rsidRPr="00500082">
              <w:rPr>
                <w:sz w:val="16"/>
                <w:szCs w:val="16"/>
              </w:rPr>
              <w:t>Средняя цена предложения, руб./кв. м</w:t>
            </w:r>
          </w:p>
        </w:tc>
        <w:tc>
          <w:tcPr>
            <w:tcW w:w="761" w:type="pct"/>
            <w:tcBorders>
              <w:top w:val="single" w:sz="4" w:space="0" w:color="auto"/>
              <w:left w:val="nil"/>
              <w:bottom w:val="single" w:sz="4" w:space="0" w:color="auto"/>
              <w:right w:val="single" w:sz="4" w:space="0" w:color="auto"/>
            </w:tcBorders>
            <w:vAlign w:val="center"/>
            <w:hideMark/>
          </w:tcPr>
          <w:p w14:paraId="1D6BF069" w14:textId="77777777" w:rsidR="00500082" w:rsidRPr="00500082" w:rsidRDefault="00500082" w:rsidP="00500082">
            <w:pPr>
              <w:jc w:val="center"/>
              <w:rPr>
                <w:sz w:val="16"/>
                <w:szCs w:val="16"/>
              </w:rPr>
            </w:pPr>
            <w:r w:rsidRPr="00500082">
              <w:rPr>
                <w:sz w:val="16"/>
                <w:szCs w:val="16"/>
              </w:rPr>
              <w:t>Минимальная цена предложения, руб./кв. м</w:t>
            </w:r>
          </w:p>
        </w:tc>
        <w:tc>
          <w:tcPr>
            <w:tcW w:w="761" w:type="pct"/>
            <w:tcBorders>
              <w:top w:val="single" w:sz="4" w:space="0" w:color="auto"/>
              <w:left w:val="nil"/>
              <w:bottom w:val="single" w:sz="4" w:space="0" w:color="auto"/>
              <w:right w:val="single" w:sz="4" w:space="0" w:color="auto"/>
            </w:tcBorders>
            <w:vAlign w:val="center"/>
            <w:hideMark/>
          </w:tcPr>
          <w:p w14:paraId="50F2BA25" w14:textId="77777777" w:rsidR="00500082" w:rsidRPr="00500082" w:rsidRDefault="00500082" w:rsidP="00500082">
            <w:pPr>
              <w:jc w:val="center"/>
              <w:rPr>
                <w:sz w:val="16"/>
                <w:szCs w:val="16"/>
              </w:rPr>
            </w:pPr>
            <w:r w:rsidRPr="00500082">
              <w:rPr>
                <w:sz w:val="16"/>
                <w:szCs w:val="16"/>
              </w:rPr>
              <w:t>Максимальная цена предложения, руб./кв. м</w:t>
            </w:r>
          </w:p>
        </w:tc>
      </w:tr>
      <w:tr w:rsidR="00500082" w:rsidRPr="00500082" w14:paraId="7D0EF3B8"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342BB102" w14:textId="77777777" w:rsidR="00500082" w:rsidRPr="00500082" w:rsidRDefault="00500082" w:rsidP="00500082">
            <w:pPr>
              <w:rPr>
                <w:sz w:val="16"/>
                <w:szCs w:val="16"/>
              </w:rPr>
            </w:pPr>
            <w:r w:rsidRPr="00500082">
              <w:rPr>
                <w:sz w:val="16"/>
                <w:szCs w:val="16"/>
              </w:rPr>
              <w:t>г Хабаровск</w:t>
            </w:r>
          </w:p>
        </w:tc>
        <w:tc>
          <w:tcPr>
            <w:tcW w:w="760" w:type="pct"/>
            <w:tcBorders>
              <w:top w:val="nil"/>
              <w:left w:val="nil"/>
              <w:bottom w:val="single" w:sz="4" w:space="0" w:color="auto"/>
              <w:right w:val="single" w:sz="4" w:space="0" w:color="auto"/>
            </w:tcBorders>
            <w:noWrap/>
            <w:vAlign w:val="center"/>
            <w:hideMark/>
          </w:tcPr>
          <w:p w14:paraId="0B32797D" w14:textId="77777777" w:rsidR="00500082" w:rsidRPr="00500082" w:rsidRDefault="00500082" w:rsidP="00500082">
            <w:pPr>
              <w:jc w:val="center"/>
              <w:rPr>
                <w:sz w:val="16"/>
                <w:szCs w:val="16"/>
              </w:rPr>
            </w:pPr>
            <w:r w:rsidRPr="00500082">
              <w:rPr>
                <w:sz w:val="16"/>
                <w:szCs w:val="16"/>
              </w:rPr>
              <w:t>136</w:t>
            </w:r>
          </w:p>
        </w:tc>
        <w:tc>
          <w:tcPr>
            <w:tcW w:w="761" w:type="pct"/>
            <w:tcBorders>
              <w:top w:val="nil"/>
              <w:left w:val="nil"/>
              <w:bottom w:val="single" w:sz="4" w:space="0" w:color="auto"/>
              <w:right w:val="single" w:sz="4" w:space="0" w:color="auto"/>
            </w:tcBorders>
            <w:noWrap/>
            <w:vAlign w:val="center"/>
            <w:hideMark/>
          </w:tcPr>
          <w:p w14:paraId="2A6B6922" w14:textId="77777777" w:rsidR="00500082" w:rsidRPr="00500082" w:rsidRDefault="00500082" w:rsidP="00500082">
            <w:pPr>
              <w:jc w:val="center"/>
              <w:rPr>
                <w:sz w:val="16"/>
                <w:szCs w:val="16"/>
              </w:rPr>
            </w:pPr>
            <w:r w:rsidRPr="00500082">
              <w:rPr>
                <w:sz w:val="16"/>
                <w:szCs w:val="16"/>
              </w:rPr>
              <w:t>61,0%</w:t>
            </w:r>
          </w:p>
        </w:tc>
        <w:tc>
          <w:tcPr>
            <w:tcW w:w="761" w:type="pct"/>
            <w:tcBorders>
              <w:top w:val="nil"/>
              <w:left w:val="nil"/>
              <w:bottom w:val="single" w:sz="4" w:space="0" w:color="auto"/>
              <w:right w:val="single" w:sz="4" w:space="0" w:color="auto"/>
            </w:tcBorders>
            <w:noWrap/>
            <w:vAlign w:val="center"/>
            <w:hideMark/>
          </w:tcPr>
          <w:p w14:paraId="75AD0415" w14:textId="77777777" w:rsidR="00500082" w:rsidRPr="00500082" w:rsidRDefault="00500082" w:rsidP="00500082">
            <w:pPr>
              <w:jc w:val="center"/>
              <w:rPr>
                <w:sz w:val="16"/>
                <w:szCs w:val="16"/>
              </w:rPr>
            </w:pPr>
            <w:r w:rsidRPr="00500082">
              <w:rPr>
                <w:sz w:val="16"/>
                <w:szCs w:val="16"/>
              </w:rPr>
              <w:t>9 777</w:t>
            </w:r>
          </w:p>
        </w:tc>
        <w:tc>
          <w:tcPr>
            <w:tcW w:w="761" w:type="pct"/>
            <w:tcBorders>
              <w:top w:val="nil"/>
              <w:left w:val="nil"/>
              <w:bottom w:val="single" w:sz="4" w:space="0" w:color="auto"/>
              <w:right w:val="single" w:sz="4" w:space="0" w:color="auto"/>
            </w:tcBorders>
            <w:noWrap/>
            <w:vAlign w:val="center"/>
            <w:hideMark/>
          </w:tcPr>
          <w:p w14:paraId="09828574" w14:textId="77777777" w:rsidR="00500082" w:rsidRPr="00500082" w:rsidRDefault="00500082" w:rsidP="00500082">
            <w:pPr>
              <w:jc w:val="center"/>
              <w:rPr>
                <w:sz w:val="16"/>
                <w:szCs w:val="16"/>
              </w:rPr>
            </w:pPr>
            <w:r w:rsidRPr="00500082">
              <w:rPr>
                <w:sz w:val="16"/>
                <w:szCs w:val="16"/>
              </w:rPr>
              <w:t>2 359</w:t>
            </w:r>
          </w:p>
        </w:tc>
        <w:tc>
          <w:tcPr>
            <w:tcW w:w="761" w:type="pct"/>
            <w:tcBorders>
              <w:top w:val="nil"/>
              <w:left w:val="nil"/>
              <w:bottom w:val="single" w:sz="4" w:space="0" w:color="auto"/>
              <w:right w:val="single" w:sz="4" w:space="0" w:color="auto"/>
            </w:tcBorders>
            <w:noWrap/>
            <w:vAlign w:val="center"/>
            <w:hideMark/>
          </w:tcPr>
          <w:p w14:paraId="6F46754D" w14:textId="77777777" w:rsidR="00500082" w:rsidRPr="00500082" w:rsidRDefault="00500082" w:rsidP="00500082">
            <w:pPr>
              <w:jc w:val="center"/>
              <w:rPr>
                <w:sz w:val="16"/>
                <w:szCs w:val="16"/>
              </w:rPr>
            </w:pPr>
            <w:r w:rsidRPr="00500082">
              <w:rPr>
                <w:sz w:val="16"/>
                <w:szCs w:val="16"/>
              </w:rPr>
              <w:t>50 319</w:t>
            </w:r>
          </w:p>
        </w:tc>
      </w:tr>
      <w:tr w:rsidR="00500082" w:rsidRPr="00500082" w14:paraId="04845163"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41A8D7A6" w14:textId="77777777" w:rsidR="00500082" w:rsidRPr="00500082" w:rsidRDefault="00500082" w:rsidP="00500082">
            <w:pPr>
              <w:rPr>
                <w:sz w:val="16"/>
                <w:szCs w:val="16"/>
              </w:rPr>
            </w:pPr>
            <w:r w:rsidRPr="00500082">
              <w:rPr>
                <w:sz w:val="16"/>
                <w:szCs w:val="16"/>
              </w:rPr>
              <w:t>г Комсомольск-на-Амуре</w:t>
            </w:r>
          </w:p>
        </w:tc>
        <w:tc>
          <w:tcPr>
            <w:tcW w:w="760" w:type="pct"/>
            <w:tcBorders>
              <w:top w:val="nil"/>
              <w:left w:val="nil"/>
              <w:bottom w:val="single" w:sz="4" w:space="0" w:color="auto"/>
              <w:right w:val="single" w:sz="4" w:space="0" w:color="auto"/>
            </w:tcBorders>
            <w:noWrap/>
            <w:vAlign w:val="center"/>
            <w:hideMark/>
          </w:tcPr>
          <w:p w14:paraId="0565D440" w14:textId="77777777" w:rsidR="00500082" w:rsidRPr="00500082" w:rsidRDefault="00500082" w:rsidP="00500082">
            <w:pPr>
              <w:jc w:val="center"/>
              <w:rPr>
                <w:sz w:val="16"/>
                <w:szCs w:val="16"/>
              </w:rPr>
            </w:pPr>
            <w:r w:rsidRPr="00500082">
              <w:rPr>
                <w:sz w:val="16"/>
                <w:szCs w:val="16"/>
              </w:rPr>
              <w:t>43</w:t>
            </w:r>
          </w:p>
        </w:tc>
        <w:tc>
          <w:tcPr>
            <w:tcW w:w="761" w:type="pct"/>
            <w:tcBorders>
              <w:top w:val="nil"/>
              <w:left w:val="nil"/>
              <w:bottom w:val="single" w:sz="4" w:space="0" w:color="auto"/>
              <w:right w:val="single" w:sz="4" w:space="0" w:color="auto"/>
            </w:tcBorders>
            <w:noWrap/>
            <w:vAlign w:val="center"/>
            <w:hideMark/>
          </w:tcPr>
          <w:p w14:paraId="2E8C3FAB" w14:textId="77777777" w:rsidR="00500082" w:rsidRPr="00500082" w:rsidRDefault="00500082" w:rsidP="00500082">
            <w:pPr>
              <w:jc w:val="center"/>
              <w:rPr>
                <w:sz w:val="16"/>
                <w:szCs w:val="16"/>
              </w:rPr>
            </w:pPr>
            <w:r w:rsidRPr="00500082">
              <w:rPr>
                <w:sz w:val="16"/>
                <w:szCs w:val="16"/>
              </w:rPr>
              <w:t>19,3%</w:t>
            </w:r>
          </w:p>
        </w:tc>
        <w:tc>
          <w:tcPr>
            <w:tcW w:w="761" w:type="pct"/>
            <w:tcBorders>
              <w:top w:val="nil"/>
              <w:left w:val="nil"/>
              <w:bottom w:val="single" w:sz="4" w:space="0" w:color="auto"/>
              <w:right w:val="single" w:sz="4" w:space="0" w:color="auto"/>
            </w:tcBorders>
            <w:noWrap/>
            <w:vAlign w:val="center"/>
            <w:hideMark/>
          </w:tcPr>
          <w:p w14:paraId="5573413C" w14:textId="77777777" w:rsidR="00500082" w:rsidRPr="00500082" w:rsidRDefault="00500082" w:rsidP="00500082">
            <w:pPr>
              <w:jc w:val="center"/>
              <w:rPr>
                <w:sz w:val="16"/>
                <w:szCs w:val="16"/>
              </w:rPr>
            </w:pPr>
            <w:r w:rsidRPr="00500082">
              <w:rPr>
                <w:sz w:val="16"/>
                <w:szCs w:val="16"/>
              </w:rPr>
              <w:t>3 374</w:t>
            </w:r>
          </w:p>
        </w:tc>
        <w:tc>
          <w:tcPr>
            <w:tcW w:w="761" w:type="pct"/>
            <w:tcBorders>
              <w:top w:val="nil"/>
              <w:left w:val="nil"/>
              <w:bottom w:val="single" w:sz="4" w:space="0" w:color="auto"/>
              <w:right w:val="single" w:sz="4" w:space="0" w:color="auto"/>
            </w:tcBorders>
            <w:noWrap/>
            <w:vAlign w:val="center"/>
            <w:hideMark/>
          </w:tcPr>
          <w:p w14:paraId="419A8AE4" w14:textId="77777777" w:rsidR="00500082" w:rsidRPr="00500082" w:rsidRDefault="00500082" w:rsidP="00500082">
            <w:pPr>
              <w:jc w:val="center"/>
              <w:rPr>
                <w:sz w:val="16"/>
                <w:szCs w:val="16"/>
              </w:rPr>
            </w:pPr>
            <w:r w:rsidRPr="00500082">
              <w:rPr>
                <w:sz w:val="16"/>
                <w:szCs w:val="16"/>
              </w:rPr>
              <w:t>734</w:t>
            </w:r>
          </w:p>
        </w:tc>
        <w:tc>
          <w:tcPr>
            <w:tcW w:w="761" w:type="pct"/>
            <w:tcBorders>
              <w:top w:val="nil"/>
              <w:left w:val="nil"/>
              <w:bottom w:val="single" w:sz="4" w:space="0" w:color="auto"/>
              <w:right w:val="single" w:sz="4" w:space="0" w:color="auto"/>
            </w:tcBorders>
            <w:noWrap/>
            <w:vAlign w:val="center"/>
            <w:hideMark/>
          </w:tcPr>
          <w:p w14:paraId="60CF1C7A" w14:textId="77777777" w:rsidR="00500082" w:rsidRPr="00500082" w:rsidRDefault="00500082" w:rsidP="00500082">
            <w:pPr>
              <w:jc w:val="center"/>
              <w:rPr>
                <w:sz w:val="16"/>
                <w:szCs w:val="16"/>
              </w:rPr>
            </w:pPr>
            <w:r w:rsidRPr="00500082">
              <w:rPr>
                <w:sz w:val="16"/>
                <w:szCs w:val="16"/>
              </w:rPr>
              <w:t>8 800</w:t>
            </w:r>
          </w:p>
        </w:tc>
      </w:tr>
      <w:tr w:rsidR="00500082" w:rsidRPr="00500082" w14:paraId="4E0B4976"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6332E701" w14:textId="77777777" w:rsidR="00500082" w:rsidRPr="00500082" w:rsidRDefault="00500082" w:rsidP="00500082">
            <w:pPr>
              <w:rPr>
                <w:sz w:val="16"/>
                <w:szCs w:val="16"/>
              </w:rPr>
            </w:pPr>
            <w:r w:rsidRPr="00500082">
              <w:rPr>
                <w:sz w:val="16"/>
                <w:szCs w:val="16"/>
              </w:rPr>
              <w:t>г Амурск</w:t>
            </w:r>
          </w:p>
        </w:tc>
        <w:tc>
          <w:tcPr>
            <w:tcW w:w="760" w:type="pct"/>
            <w:tcBorders>
              <w:top w:val="nil"/>
              <w:left w:val="nil"/>
              <w:bottom w:val="single" w:sz="4" w:space="0" w:color="auto"/>
              <w:right w:val="single" w:sz="4" w:space="0" w:color="auto"/>
            </w:tcBorders>
            <w:noWrap/>
            <w:vAlign w:val="center"/>
            <w:hideMark/>
          </w:tcPr>
          <w:p w14:paraId="32D4F95D" w14:textId="77777777" w:rsidR="00500082" w:rsidRPr="00500082" w:rsidRDefault="00500082" w:rsidP="00500082">
            <w:pPr>
              <w:jc w:val="center"/>
              <w:rPr>
                <w:sz w:val="16"/>
                <w:szCs w:val="16"/>
              </w:rPr>
            </w:pPr>
            <w:r w:rsidRPr="00500082">
              <w:rPr>
                <w:sz w:val="16"/>
                <w:szCs w:val="16"/>
              </w:rPr>
              <w:t>6</w:t>
            </w:r>
          </w:p>
        </w:tc>
        <w:tc>
          <w:tcPr>
            <w:tcW w:w="761" w:type="pct"/>
            <w:tcBorders>
              <w:top w:val="nil"/>
              <w:left w:val="nil"/>
              <w:bottom w:val="single" w:sz="4" w:space="0" w:color="auto"/>
              <w:right w:val="single" w:sz="4" w:space="0" w:color="auto"/>
            </w:tcBorders>
            <w:noWrap/>
            <w:vAlign w:val="center"/>
            <w:hideMark/>
          </w:tcPr>
          <w:p w14:paraId="2F6F431F" w14:textId="77777777" w:rsidR="00500082" w:rsidRPr="00500082" w:rsidRDefault="00500082" w:rsidP="00500082">
            <w:pPr>
              <w:jc w:val="center"/>
              <w:rPr>
                <w:sz w:val="16"/>
                <w:szCs w:val="16"/>
              </w:rPr>
            </w:pPr>
            <w:r w:rsidRPr="00500082">
              <w:rPr>
                <w:sz w:val="16"/>
                <w:szCs w:val="16"/>
              </w:rPr>
              <w:t>2,7%</w:t>
            </w:r>
          </w:p>
        </w:tc>
        <w:tc>
          <w:tcPr>
            <w:tcW w:w="761" w:type="pct"/>
            <w:tcBorders>
              <w:top w:val="nil"/>
              <w:left w:val="nil"/>
              <w:bottom w:val="single" w:sz="4" w:space="0" w:color="auto"/>
              <w:right w:val="single" w:sz="4" w:space="0" w:color="auto"/>
            </w:tcBorders>
            <w:noWrap/>
            <w:vAlign w:val="center"/>
            <w:hideMark/>
          </w:tcPr>
          <w:p w14:paraId="5A6ECA09" w14:textId="77777777" w:rsidR="00500082" w:rsidRPr="00500082" w:rsidRDefault="00500082" w:rsidP="00500082">
            <w:pPr>
              <w:jc w:val="center"/>
              <w:rPr>
                <w:sz w:val="16"/>
                <w:szCs w:val="16"/>
              </w:rPr>
            </w:pPr>
            <w:r w:rsidRPr="00500082">
              <w:rPr>
                <w:sz w:val="16"/>
                <w:szCs w:val="16"/>
              </w:rPr>
              <w:t>533</w:t>
            </w:r>
          </w:p>
        </w:tc>
        <w:tc>
          <w:tcPr>
            <w:tcW w:w="761" w:type="pct"/>
            <w:tcBorders>
              <w:top w:val="nil"/>
              <w:left w:val="nil"/>
              <w:bottom w:val="single" w:sz="4" w:space="0" w:color="auto"/>
              <w:right w:val="single" w:sz="4" w:space="0" w:color="auto"/>
            </w:tcBorders>
            <w:noWrap/>
            <w:vAlign w:val="center"/>
            <w:hideMark/>
          </w:tcPr>
          <w:p w14:paraId="6749A9F0" w14:textId="77777777" w:rsidR="00500082" w:rsidRPr="00500082" w:rsidRDefault="00500082" w:rsidP="00500082">
            <w:pPr>
              <w:jc w:val="center"/>
              <w:rPr>
                <w:sz w:val="16"/>
                <w:szCs w:val="16"/>
              </w:rPr>
            </w:pPr>
            <w:r w:rsidRPr="00500082">
              <w:rPr>
                <w:sz w:val="16"/>
                <w:szCs w:val="16"/>
              </w:rPr>
              <w:t>215</w:t>
            </w:r>
          </w:p>
        </w:tc>
        <w:tc>
          <w:tcPr>
            <w:tcW w:w="761" w:type="pct"/>
            <w:tcBorders>
              <w:top w:val="nil"/>
              <w:left w:val="nil"/>
              <w:bottom w:val="single" w:sz="4" w:space="0" w:color="auto"/>
              <w:right w:val="single" w:sz="4" w:space="0" w:color="auto"/>
            </w:tcBorders>
            <w:noWrap/>
            <w:vAlign w:val="center"/>
            <w:hideMark/>
          </w:tcPr>
          <w:p w14:paraId="100940E5" w14:textId="77777777" w:rsidR="00500082" w:rsidRPr="00500082" w:rsidRDefault="00500082" w:rsidP="00500082">
            <w:pPr>
              <w:jc w:val="center"/>
              <w:rPr>
                <w:sz w:val="16"/>
                <w:szCs w:val="16"/>
              </w:rPr>
            </w:pPr>
            <w:r w:rsidRPr="00500082">
              <w:rPr>
                <w:sz w:val="16"/>
                <w:szCs w:val="16"/>
              </w:rPr>
              <w:t>997</w:t>
            </w:r>
          </w:p>
        </w:tc>
      </w:tr>
      <w:tr w:rsidR="00500082" w:rsidRPr="00500082" w14:paraId="377E8F41"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220E1D85" w14:textId="77777777" w:rsidR="00500082" w:rsidRPr="00500082" w:rsidRDefault="00500082" w:rsidP="00500082">
            <w:pPr>
              <w:rPr>
                <w:sz w:val="16"/>
                <w:szCs w:val="16"/>
              </w:rPr>
            </w:pPr>
            <w:r w:rsidRPr="00500082">
              <w:rPr>
                <w:sz w:val="16"/>
                <w:szCs w:val="16"/>
              </w:rPr>
              <w:t>г Бикин</w:t>
            </w:r>
          </w:p>
        </w:tc>
        <w:tc>
          <w:tcPr>
            <w:tcW w:w="760" w:type="pct"/>
            <w:tcBorders>
              <w:top w:val="nil"/>
              <w:left w:val="nil"/>
              <w:bottom w:val="single" w:sz="4" w:space="0" w:color="auto"/>
              <w:right w:val="single" w:sz="4" w:space="0" w:color="auto"/>
            </w:tcBorders>
            <w:noWrap/>
            <w:vAlign w:val="center"/>
            <w:hideMark/>
          </w:tcPr>
          <w:p w14:paraId="128F2F2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A1037EB"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7B3E02EA"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502D55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8BEB6FB" w14:textId="77777777" w:rsidR="00500082" w:rsidRPr="00500082" w:rsidRDefault="00500082" w:rsidP="00500082">
            <w:pPr>
              <w:jc w:val="center"/>
              <w:rPr>
                <w:sz w:val="16"/>
                <w:szCs w:val="16"/>
              </w:rPr>
            </w:pPr>
            <w:r w:rsidRPr="00500082">
              <w:rPr>
                <w:sz w:val="16"/>
                <w:szCs w:val="16"/>
              </w:rPr>
              <w:t>-</w:t>
            </w:r>
          </w:p>
        </w:tc>
      </w:tr>
      <w:tr w:rsidR="00500082" w:rsidRPr="00500082" w14:paraId="4E2AF7E9"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0D4A82D0" w14:textId="77777777" w:rsidR="00500082" w:rsidRPr="00500082" w:rsidRDefault="00500082" w:rsidP="00500082">
            <w:pPr>
              <w:rPr>
                <w:sz w:val="16"/>
                <w:szCs w:val="16"/>
              </w:rPr>
            </w:pPr>
            <w:r w:rsidRPr="00500082">
              <w:rPr>
                <w:sz w:val="16"/>
                <w:szCs w:val="16"/>
              </w:rPr>
              <w:t>г Николаевск-на-Амуре</w:t>
            </w:r>
          </w:p>
        </w:tc>
        <w:tc>
          <w:tcPr>
            <w:tcW w:w="760" w:type="pct"/>
            <w:tcBorders>
              <w:top w:val="nil"/>
              <w:left w:val="nil"/>
              <w:bottom w:val="single" w:sz="4" w:space="0" w:color="auto"/>
              <w:right w:val="single" w:sz="4" w:space="0" w:color="auto"/>
            </w:tcBorders>
            <w:noWrap/>
            <w:vAlign w:val="center"/>
            <w:hideMark/>
          </w:tcPr>
          <w:p w14:paraId="7E892300"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6E10B51A"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2009B43"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3C5113B6"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D6DF3B4" w14:textId="77777777" w:rsidR="00500082" w:rsidRPr="00500082" w:rsidRDefault="00500082" w:rsidP="00500082">
            <w:pPr>
              <w:jc w:val="center"/>
              <w:rPr>
                <w:sz w:val="16"/>
                <w:szCs w:val="16"/>
              </w:rPr>
            </w:pPr>
            <w:r w:rsidRPr="00500082">
              <w:rPr>
                <w:sz w:val="16"/>
                <w:szCs w:val="16"/>
              </w:rPr>
              <w:t>-</w:t>
            </w:r>
          </w:p>
        </w:tc>
      </w:tr>
      <w:tr w:rsidR="00500082" w:rsidRPr="00500082" w14:paraId="5D9ECADE"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61759656" w14:textId="77777777" w:rsidR="00500082" w:rsidRPr="00500082" w:rsidRDefault="00500082" w:rsidP="00500082">
            <w:pPr>
              <w:rPr>
                <w:sz w:val="16"/>
                <w:szCs w:val="16"/>
              </w:rPr>
            </w:pPr>
            <w:r w:rsidRPr="00500082">
              <w:rPr>
                <w:sz w:val="16"/>
                <w:szCs w:val="16"/>
              </w:rPr>
              <w:t>г Советская Гавань</w:t>
            </w:r>
          </w:p>
        </w:tc>
        <w:tc>
          <w:tcPr>
            <w:tcW w:w="760" w:type="pct"/>
            <w:tcBorders>
              <w:top w:val="nil"/>
              <w:left w:val="nil"/>
              <w:bottom w:val="single" w:sz="4" w:space="0" w:color="auto"/>
              <w:right w:val="single" w:sz="4" w:space="0" w:color="auto"/>
            </w:tcBorders>
            <w:noWrap/>
            <w:vAlign w:val="center"/>
            <w:hideMark/>
          </w:tcPr>
          <w:p w14:paraId="77154245"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59C59E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5A31270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AB29E3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16C950D" w14:textId="77777777" w:rsidR="00500082" w:rsidRPr="00500082" w:rsidRDefault="00500082" w:rsidP="00500082">
            <w:pPr>
              <w:jc w:val="center"/>
              <w:rPr>
                <w:sz w:val="16"/>
                <w:szCs w:val="16"/>
              </w:rPr>
            </w:pPr>
            <w:r w:rsidRPr="00500082">
              <w:rPr>
                <w:sz w:val="16"/>
                <w:szCs w:val="16"/>
              </w:rPr>
              <w:t>-</w:t>
            </w:r>
          </w:p>
        </w:tc>
      </w:tr>
      <w:tr w:rsidR="00500082" w:rsidRPr="00500082" w14:paraId="29F23AB2" w14:textId="77777777" w:rsidTr="005D2768">
        <w:trPr>
          <w:trHeight w:val="20"/>
        </w:trPr>
        <w:tc>
          <w:tcPr>
            <w:tcW w:w="1196" w:type="pct"/>
            <w:tcBorders>
              <w:top w:val="nil"/>
              <w:left w:val="single" w:sz="4" w:space="0" w:color="auto"/>
              <w:bottom w:val="nil"/>
              <w:right w:val="single" w:sz="4" w:space="0" w:color="auto"/>
            </w:tcBorders>
            <w:shd w:val="clear" w:color="000000" w:fill="FFFFFF"/>
            <w:noWrap/>
            <w:vAlign w:val="center"/>
            <w:hideMark/>
          </w:tcPr>
          <w:p w14:paraId="2FD99ADD" w14:textId="77777777" w:rsidR="00500082" w:rsidRPr="00500082" w:rsidRDefault="00500082" w:rsidP="00500082">
            <w:pPr>
              <w:rPr>
                <w:sz w:val="16"/>
                <w:szCs w:val="16"/>
              </w:rPr>
            </w:pPr>
            <w:r w:rsidRPr="00500082">
              <w:rPr>
                <w:sz w:val="16"/>
                <w:szCs w:val="16"/>
              </w:rPr>
              <w:t>г Вяземский</w:t>
            </w:r>
          </w:p>
        </w:tc>
        <w:tc>
          <w:tcPr>
            <w:tcW w:w="760" w:type="pct"/>
            <w:tcBorders>
              <w:top w:val="nil"/>
              <w:left w:val="nil"/>
              <w:bottom w:val="single" w:sz="4" w:space="0" w:color="auto"/>
              <w:right w:val="single" w:sz="4" w:space="0" w:color="auto"/>
            </w:tcBorders>
            <w:noWrap/>
            <w:vAlign w:val="center"/>
            <w:hideMark/>
          </w:tcPr>
          <w:p w14:paraId="4A16DF8F"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6A8B518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7DC3AD69"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56E0A1A2"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2A5B3E0" w14:textId="77777777" w:rsidR="00500082" w:rsidRPr="00500082" w:rsidRDefault="00500082" w:rsidP="00500082">
            <w:pPr>
              <w:jc w:val="center"/>
              <w:rPr>
                <w:sz w:val="16"/>
                <w:szCs w:val="16"/>
              </w:rPr>
            </w:pPr>
            <w:r w:rsidRPr="00500082">
              <w:rPr>
                <w:sz w:val="16"/>
                <w:szCs w:val="16"/>
              </w:rPr>
              <w:t>-</w:t>
            </w:r>
          </w:p>
        </w:tc>
      </w:tr>
      <w:tr w:rsidR="00500082" w:rsidRPr="00500082" w14:paraId="14D5392E" w14:textId="77777777" w:rsidTr="005D2768">
        <w:trPr>
          <w:trHeight w:val="20"/>
        </w:trPr>
        <w:tc>
          <w:tcPr>
            <w:tcW w:w="1196" w:type="pct"/>
            <w:tcBorders>
              <w:top w:val="single" w:sz="4" w:space="0" w:color="auto"/>
              <w:left w:val="single" w:sz="4" w:space="0" w:color="auto"/>
              <w:bottom w:val="single" w:sz="4" w:space="0" w:color="auto"/>
              <w:right w:val="single" w:sz="4" w:space="0" w:color="auto"/>
            </w:tcBorders>
            <w:noWrap/>
            <w:vAlign w:val="center"/>
            <w:hideMark/>
          </w:tcPr>
          <w:p w14:paraId="4CC2797C" w14:textId="77777777" w:rsidR="00500082" w:rsidRPr="00500082" w:rsidRDefault="00500082" w:rsidP="00500082">
            <w:pPr>
              <w:rPr>
                <w:sz w:val="16"/>
                <w:szCs w:val="16"/>
              </w:rPr>
            </w:pPr>
            <w:r w:rsidRPr="00500082">
              <w:rPr>
                <w:sz w:val="16"/>
                <w:szCs w:val="16"/>
              </w:rPr>
              <w:t>Амурский</w:t>
            </w:r>
          </w:p>
        </w:tc>
        <w:tc>
          <w:tcPr>
            <w:tcW w:w="760" w:type="pct"/>
            <w:tcBorders>
              <w:top w:val="nil"/>
              <w:left w:val="nil"/>
              <w:bottom w:val="single" w:sz="4" w:space="0" w:color="auto"/>
              <w:right w:val="single" w:sz="4" w:space="0" w:color="auto"/>
            </w:tcBorders>
            <w:noWrap/>
            <w:vAlign w:val="center"/>
            <w:hideMark/>
          </w:tcPr>
          <w:p w14:paraId="5BBB6B1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4007C0B9"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479469D"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3B969A80"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BB1F373" w14:textId="77777777" w:rsidR="00500082" w:rsidRPr="00500082" w:rsidRDefault="00500082" w:rsidP="00500082">
            <w:pPr>
              <w:jc w:val="center"/>
              <w:rPr>
                <w:sz w:val="16"/>
                <w:szCs w:val="16"/>
              </w:rPr>
            </w:pPr>
            <w:r w:rsidRPr="00500082">
              <w:rPr>
                <w:sz w:val="16"/>
                <w:szCs w:val="16"/>
              </w:rPr>
              <w:t>-</w:t>
            </w:r>
          </w:p>
        </w:tc>
      </w:tr>
      <w:tr w:rsidR="00500082" w:rsidRPr="00500082" w14:paraId="5411E79C"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52FF483E" w14:textId="77777777" w:rsidR="00500082" w:rsidRPr="00500082" w:rsidRDefault="00500082" w:rsidP="00500082">
            <w:pPr>
              <w:rPr>
                <w:sz w:val="16"/>
                <w:szCs w:val="16"/>
              </w:rPr>
            </w:pPr>
            <w:r w:rsidRPr="00500082">
              <w:rPr>
                <w:sz w:val="16"/>
                <w:szCs w:val="16"/>
              </w:rPr>
              <w:t>Аяно-Майский</w:t>
            </w:r>
          </w:p>
        </w:tc>
        <w:tc>
          <w:tcPr>
            <w:tcW w:w="760" w:type="pct"/>
            <w:tcBorders>
              <w:top w:val="nil"/>
              <w:left w:val="nil"/>
              <w:bottom w:val="single" w:sz="4" w:space="0" w:color="auto"/>
              <w:right w:val="single" w:sz="4" w:space="0" w:color="auto"/>
            </w:tcBorders>
            <w:noWrap/>
            <w:vAlign w:val="center"/>
            <w:hideMark/>
          </w:tcPr>
          <w:p w14:paraId="268344A6"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4ED4AC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6E5A9027"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3591C89"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CA86AB2" w14:textId="77777777" w:rsidR="00500082" w:rsidRPr="00500082" w:rsidRDefault="00500082" w:rsidP="00500082">
            <w:pPr>
              <w:jc w:val="center"/>
              <w:rPr>
                <w:sz w:val="16"/>
                <w:szCs w:val="16"/>
              </w:rPr>
            </w:pPr>
            <w:r w:rsidRPr="00500082">
              <w:rPr>
                <w:sz w:val="16"/>
                <w:szCs w:val="16"/>
              </w:rPr>
              <w:t>-</w:t>
            </w:r>
          </w:p>
        </w:tc>
      </w:tr>
      <w:tr w:rsidR="00500082" w:rsidRPr="00500082" w14:paraId="01A925C0"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4DEF274F" w14:textId="77777777" w:rsidR="00500082" w:rsidRPr="00500082" w:rsidRDefault="00500082" w:rsidP="00500082">
            <w:pPr>
              <w:rPr>
                <w:sz w:val="16"/>
                <w:szCs w:val="16"/>
              </w:rPr>
            </w:pPr>
            <w:r w:rsidRPr="00500082">
              <w:rPr>
                <w:sz w:val="16"/>
                <w:szCs w:val="16"/>
              </w:rPr>
              <w:t>Бикинский</w:t>
            </w:r>
          </w:p>
        </w:tc>
        <w:tc>
          <w:tcPr>
            <w:tcW w:w="760" w:type="pct"/>
            <w:tcBorders>
              <w:top w:val="nil"/>
              <w:left w:val="nil"/>
              <w:bottom w:val="single" w:sz="4" w:space="0" w:color="auto"/>
              <w:right w:val="single" w:sz="4" w:space="0" w:color="auto"/>
            </w:tcBorders>
            <w:noWrap/>
            <w:vAlign w:val="center"/>
            <w:hideMark/>
          </w:tcPr>
          <w:p w14:paraId="6AC3E12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77A1A51A"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F47D407"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519DD481"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EEE290A" w14:textId="77777777" w:rsidR="00500082" w:rsidRPr="00500082" w:rsidRDefault="00500082" w:rsidP="00500082">
            <w:pPr>
              <w:jc w:val="center"/>
              <w:rPr>
                <w:sz w:val="16"/>
                <w:szCs w:val="16"/>
              </w:rPr>
            </w:pPr>
            <w:r w:rsidRPr="00500082">
              <w:rPr>
                <w:sz w:val="16"/>
                <w:szCs w:val="16"/>
              </w:rPr>
              <w:t>-</w:t>
            </w:r>
          </w:p>
        </w:tc>
      </w:tr>
      <w:tr w:rsidR="00500082" w:rsidRPr="00500082" w14:paraId="0A42FF32"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5119E44E" w14:textId="77777777" w:rsidR="00500082" w:rsidRPr="00500082" w:rsidRDefault="00500082" w:rsidP="00500082">
            <w:pPr>
              <w:rPr>
                <w:sz w:val="16"/>
                <w:szCs w:val="16"/>
              </w:rPr>
            </w:pPr>
            <w:r w:rsidRPr="00500082">
              <w:rPr>
                <w:sz w:val="16"/>
                <w:szCs w:val="16"/>
              </w:rPr>
              <w:t>Ванинский</w:t>
            </w:r>
          </w:p>
        </w:tc>
        <w:tc>
          <w:tcPr>
            <w:tcW w:w="760" w:type="pct"/>
            <w:tcBorders>
              <w:top w:val="nil"/>
              <w:left w:val="nil"/>
              <w:bottom w:val="single" w:sz="4" w:space="0" w:color="auto"/>
              <w:right w:val="single" w:sz="4" w:space="0" w:color="auto"/>
            </w:tcBorders>
            <w:noWrap/>
            <w:vAlign w:val="bottom"/>
            <w:hideMark/>
          </w:tcPr>
          <w:p w14:paraId="69586EF5" w14:textId="77777777" w:rsidR="00500082" w:rsidRPr="00500082" w:rsidRDefault="00500082" w:rsidP="00500082">
            <w:pPr>
              <w:jc w:val="center"/>
              <w:rPr>
                <w:sz w:val="16"/>
                <w:szCs w:val="16"/>
              </w:rPr>
            </w:pPr>
            <w:r w:rsidRPr="00500082">
              <w:rPr>
                <w:sz w:val="16"/>
                <w:szCs w:val="16"/>
              </w:rPr>
              <w:t>4</w:t>
            </w:r>
          </w:p>
        </w:tc>
        <w:tc>
          <w:tcPr>
            <w:tcW w:w="761" w:type="pct"/>
            <w:tcBorders>
              <w:top w:val="nil"/>
              <w:left w:val="nil"/>
              <w:bottom w:val="single" w:sz="4" w:space="0" w:color="auto"/>
              <w:right w:val="single" w:sz="4" w:space="0" w:color="auto"/>
            </w:tcBorders>
            <w:noWrap/>
            <w:vAlign w:val="center"/>
            <w:hideMark/>
          </w:tcPr>
          <w:p w14:paraId="00A5A485" w14:textId="77777777" w:rsidR="00500082" w:rsidRPr="00500082" w:rsidRDefault="00500082" w:rsidP="00500082">
            <w:pPr>
              <w:jc w:val="center"/>
              <w:rPr>
                <w:sz w:val="16"/>
                <w:szCs w:val="16"/>
              </w:rPr>
            </w:pPr>
            <w:r w:rsidRPr="00500082">
              <w:rPr>
                <w:sz w:val="16"/>
                <w:szCs w:val="16"/>
              </w:rPr>
              <w:t>1,8%</w:t>
            </w:r>
          </w:p>
        </w:tc>
        <w:tc>
          <w:tcPr>
            <w:tcW w:w="761" w:type="pct"/>
            <w:tcBorders>
              <w:top w:val="nil"/>
              <w:left w:val="nil"/>
              <w:bottom w:val="single" w:sz="4" w:space="0" w:color="auto"/>
              <w:right w:val="single" w:sz="4" w:space="0" w:color="auto"/>
            </w:tcBorders>
            <w:noWrap/>
            <w:vAlign w:val="center"/>
            <w:hideMark/>
          </w:tcPr>
          <w:p w14:paraId="6DA52AED" w14:textId="77777777" w:rsidR="00500082" w:rsidRPr="00500082" w:rsidRDefault="00500082" w:rsidP="00500082">
            <w:pPr>
              <w:jc w:val="center"/>
              <w:rPr>
                <w:sz w:val="16"/>
                <w:szCs w:val="16"/>
              </w:rPr>
            </w:pPr>
            <w:r w:rsidRPr="00500082">
              <w:rPr>
                <w:sz w:val="16"/>
                <w:szCs w:val="16"/>
              </w:rPr>
              <w:t>379</w:t>
            </w:r>
          </w:p>
        </w:tc>
        <w:tc>
          <w:tcPr>
            <w:tcW w:w="761" w:type="pct"/>
            <w:tcBorders>
              <w:top w:val="nil"/>
              <w:left w:val="nil"/>
              <w:bottom w:val="single" w:sz="4" w:space="0" w:color="auto"/>
              <w:right w:val="single" w:sz="4" w:space="0" w:color="auto"/>
            </w:tcBorders>
            <w:noWrap/>
            <w:vAlign w:val="center"/>
            <w:hideMark/>
          </w:tcPr>
          <w:p w14:paraId="746CB12B" w14:textId="77777777" w:rsidR="00500082" w:rsidRPr="00500082" w:rsidRDefault="00500082" w:rsidP="00500082">
            <w:pPr>
              <w:jc w:val="center"/>
              <w:rPr>
                <w:sz w:val="16"/>
                <w:szCs w:val="16"/>
              </w:rPr>
            </w:pPr>
            <w:r w:rsidRPr="00500082">
              <w:rPr>
                <w:sz w:val="16"/>
                <w:szCs w:val="16"/>
              </w:rPr>
              <w:t>170</w:t>
            </w:r>
          </w:p>
        </w:tc>
        <w:tc>
          <w:tcPr>
            <w:tcW w:w="761" w:type="pct"/>
            <w:tcBorders>
              <w:top w:val="nil"/>
              <w:left w:val="nil"/>
              <w:bottom w:val="single" w:sz="4" w:space="0" w:color="auto"/>
              <w:right w:val="single" w:sz="4" w:space="0" w:color="auto"/>
            </w:tcBorders>
            <w:noWrap/>
            <w:vAlign w:val="center"/>
            <w:hideMark/>
          </w:tcPr>
          <w:p w14:paraId="08D5B9BB" w14:textId="77777777" w:rsidR="00500082" w:rsidRPr="00500082" w:rsidRDefault="00500082" w:rsidP="00500082">
            <w:pPr>
              <w:jc w:val="center"/>
              <w:rPr>
                <w:sz w:val="16"/>
                <w:szCs w:val="16"/>
              </w:rPr>
            </w:pPr>
            <w:r w:rsidRPr="00500082">
              <w:rPr>
                <w:sz w:val="16"/>
                <w:szCs w:val="16"/>
              </w:rPr>
              <w:t>625</w:t>
            </w:r>
          </w:p>
        </w:tc>
      </w:tr>
      <w:tr w:rsidR="00500082" w:rsidRPr="00500082" w14:paraId="0C3771CC"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4744E6D9" w14:textId="77777777" w:rsidR="00500082" w:rsidRPr="00500082" w:rsidRDefault="00500082" w:rsidP="00500082">
            <w:pPr>
              <w:rPr>
                <w:sz w:val="16"/>
                <w:szCs w:val="16"/>
              </w:rPr>
            </w:pPr>
            <w:r w:rsidRPr="00500082">
              <w:rPr>
                <w:sz w:val="16"/>
                <w:szCs w:val="16"/>
              </w:rPr>
              <w:t>Верхнебуреинский</w:t>
            </w:r>
          </w:p>
        </w:tc>
        <w:tc>
          <w:tcPr>
            <w:tcW w:w="760" w:type="pct"/>
            <w:tcBorders>
              <w:top w:val="nil"/>
              <w:left w:val="nil"/>
              <w:bottom w:val="single" w:sz="4" w:space="0" w:color="auto"/>
              <w:right w:val="single" w:sz="4" w:space="0" w:color="auto"/>
            </w:tcBorders>
            <w:noWrap/>
            <w:vAlign w:val="center"/>
            <w:hideMark/>
          </w:tcPr>
          <w:p w14:paraId="3958E9D3"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30F1913"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541A41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2405342"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48C6C319" w14:textId="77777777" w:rsidR="00500082" w:rsidRPr="00500082" w:rsidRDefault="00500082" w:rsidP="00500082">
            <w:pPr>
              <w:jc w:val="center"/>
              <w:rPr>
                <w:sz w:val="16"/>
                <w:szCs w:val="16"/>
              </w:rPr>
            </w:pPr>
            <w:r w:rsidRPr="00500082">
              <w:rPr>
                <w:sz w:val="16"/>
                <w:szCs w:val="16"/>
              </w:rPr>
              <w:t>-</w:t>
            </w:r>
          </w:p>
        </w:tc>
      </w:tr>
      <w:tr w:rsidR="00500082" w:rsidRPr="00500082" w14:paraId="0C8E12FF"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46155F2C" w14:textId="77777777" w:rsidR="00500082" w:rsidRPr="00500082" w:rsidRDefault="00500082" w:rsidP="00500082">
            <w:pPr>
              <w:rPr>
                <w:sz w:val="16"/>
                <w:szCs w:val="16"/>
              </w:rPr>
            </w:pPr>
            <w:r w:rsidRPr="00500082">
              <w:rPr>
                <w:sz w:val="16"/>
                <w:szCs w:val="16"/>
              </w:rPr>
              <w:t>Вяземский</w:t>
            </w:r>
          </w:p>
        </w:tc>
        <w:tc>
          <w:tcPr>
            <w:tcW w:w="760" w:type="pct"/>
            <w:tcBorders>
              <w:top w:val="nil"/>
              <w:left w:val="nil"/>
              <w:bottom w:val="single" w:sz="4" w:space="0" w:color="auto"/>
              <w:right w:val="single" w:sz="4" w:space="0" w:color="auto"/>
            </w:tcBorders>
            <w:noWrap/>
            <w:vAlign w:val="center"/>
            <w:hideMark/>
          </w:tcPr>
          <w:p w14:paraId="3CF10070"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4AAA04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0D3AA99"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73446B26"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2CF7A28" w14:textId="77777777" w:rsidR="00500082" w:rsidRPr="00500082" w:rsidRDefault="00500082" w:rsidP="00500082">
            <w:pPr>
              <w:jc w:val="center"/>
              <w:rPr>
                <w:sz w:val="16"/>
                <w:szCs w:val="16"/>
              </w:rPr>
            </w:pPr>
            <w:r w:rsidRPr="00500082">
              <w:rPr>
                <w:sz w:val="16"/>
                <w:szCs w:val="16"/>
              </w:rPr>
              <w:t>-</w:t>
            </w:r>
          </w:p>
        </w:tc>
      </w:tr>
      <w:tr w:rsidR="00500082" w:rsidRPr="00500082" w14:paraId="2DCA0468"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417B7889" w14:textId="77777777" w:rsidR="00500082" w:rsidRPr="00500082" w:rsidRDefault="00500082" w:rsidP="00500082">
            <w:pPr>
              <w:rPr>
                <w:sz w:val="16"/>
                <w:szCs w:val="16"/>
              </w:rPr>
            </w:pPr>
            <w:r w:rsidRPr="00500082">
              <w:rPr>
                <w:sz w:val="16"/>
                <w:szCs w:val="16"/>
              </w:rPr>
              <w:t xml:space="preserve">им Лазо </w:t>
            </w:r>
          </w:p>
        </w:tc>
        <w:tc>
          <w:tcPr>
            <w:tcW w:w="760" w:type="pct"/>
            <w:tcBorders>
              <w:top w:val="nil"/>
              <w:left w:val="nil"/>
              <w:bottom w:val="single" w:sz="4" w:space="0" w:color="auto"/>
              <w:right w:val="single" w:sz="4" w:space="0" w:color="auto"/>
            </w:tcBorders>
            <w:noWrap/>
            <w:vAlign w:val="bottom"/>
            <w:hideMark/>
          </w:tcPr>
          <w:p w14:paraId="38CBE694" w14:textId="77777777" w:rsidR="00500082" w:rsidRPr="00500082" w:rsidRDefault="00500082" w:rsidP="00500082">
            <w:pPr>
              <w:jc w:val="center"/>
              <w:rPr>
                <w:sz w:val="16"/>
                <w:szCs w:val="16"/>
              </w:rPr>
            </w:pPr>
            <w:r w:rsidRPr="00500082">
              <w:rPr>
                <w:sz w:val="16"/>
                <w:szCs w:val="16"/>
              </w:rPr>
              <w:t>5</w:t>
            </w:r>
          </w:p>
        </w:tc>
        <w:tc>
          <w:tcPr>
            <w:tcW w:w="761" w:type="pct"/>
            <w:tcBorders>
              <w:top w:val="nil"/>
              <w:left w:val="nil"/>
              <w:bottom w:val="single" w:sz="4" w:space="0" w:color="auto"/>
              <w:right w:val="single" w:sz="4" w:space="0" w:color="auto"/>
            </w:tcBorders>
            <w:noWrap/>
            <w:vAlign w:val="center"/>
            <w:hideMark/>
          </w:tcPr>
          <w:p w14:paraId="01598832" w14:textId="77777777" w:rsidR="00500082" w:rsidRPr="00500082" w:rsidRDefault="00500082" w:rsidP="00500082">
            <w:pPr>
              <w:jc w:val="center"/>
              <w:rPr>
                <w:sz w:val="16"/>
                <w:szCs w:val="16"/>
              </w:rPr>
            </w:pPr>
            <w:r w:rsidRPr="00500082">
              <w:rPr>
                <w:sz w:val="16"/>
                <w:szCs w:val="16"/>
              </w:rPr>
              <w:t>2,2%</w:t>
            </w:r>
          </w:p>
        </w:tc>
        <w:tc>
          <w:tcPr>
            <w:tcW w:w="761" w:type="pct"/>
            <w:tcBorders>
              <w:top w:val="nil"/>
              <w:left w:val="nil"/>
              <w:bottom w:val="single" w:sz="4" w:space="0" w:color="auto"/>
              <w:right w:val="single" w:sz="4" w:space="0" w:color="auto"/>
            </w:tcBorders>
            <w:noWrap/>
            <w:vAlign w:val="center"/>
            <w:hideMark/>
          </w:tcPr>
          <w:p w14:paraId="62CAA421" w14:textId="77777777" w:rsidR="00500082" w:rsidRPr="00500082" w:rsidRDefault="00500082" w:rsidP="00500082">
            <w:pPr>
              <w:jc w:val="center"/>
              <w:rPr>
                <w:sz w:val="16"/>
                <w:szCs w:val="16"/>
              </w:rPr>
            </w:pPr>
            <w:r w:rsidRPr="00500082">
              <w:rPr>
                <w:sz w:val="16"/>
                <w:szCs w:val="16"/>
              </w:rPr>
              <w:t>203</w:t>
            </w:r>
          </w:p>
        </w:tc>
        <w:tc>
          <w:tcPr>
            <w:tcW w:w="761" w:type="pct"/>
            <w:tcBorders>
              <w:top w:val="nil"/>
              <w:left w:val="nil"/>
              <w:bottom w:val="single" w:sz="4" w:space="0" w:color="auto"/>
              <w:right w:val="single" w:sz="4" w:space="0" w:color="auto"/>
            </w:tcBorders>
            <w:noWrap/>
            <w:vAlign w:val="center"/>
            <w:hideMark/>
          </w:tcPr>
          <w:p w14:paraId="13076826" w14:textId="77777777" w:rsidR="00500082" w:rsidRPr="00500082" w:rsidRDefault="00500082" w:rsidP="00500082">
            <w:pPr>
              <w:jc w:val="center"/>
              <w:rPr>
                <w:sz w:val="16"/>
                <w:szCs w:val="16"/>
              </w:rPr>
            </w:pPr>
            <w:r w:rsidRPr="00500082">
              <w:rPr>
                <w:sz w:val="16"/>
                <w:szCs w:val="16"/>
              </w:rPr>
              <w:t>105</w:t>
            </w:r>
          </w:p>
        </w:tc>
        <w:tc>
          <w:tcPr>
            <w:tcW w:w="761" w:type="pct"/>
            <w:tcBorders>
              <w:top w:val="nil"/>
              <w:left w:val="nil"/>
              <w:bottom w:val="single" w:sz="4" w:space="0" w:color="auto"/>
              <w:right w:val="single" w:sz="4" w:space="0" w:color="auto"/>
            </w:tcBorders>
            <w:noWrap/>
            <w:vAlign w:val="center"/>
            <w:hideMark/>
          </w:tcPr>
          <w:p w14:paraId="1E3336CC" w14:textId="77777777" w:rsidR="00500082" w:rsidRPr="00500082" w:rsidRDefault="00500082" w:rsidP="00500082">
            <w:pPr>
              <w:jc w:val="center"/>
              <w:rPr>
                <w:sz w:val="16"/>
                <w:szCs w:val="16"/>
              </w:rPr>
            </w:pPr>
            <w:r w:rsidRPr="00500082">
              <w:rPr>
                <w:sz w:val="16"/>
                <w:szCs w:val="16"/>
              </w:rPr>
              <w:t>295</w:t>
            </w:r>
          </w:p>
        </w:tc>
      </w:tr>
      <w:tr w:rsidR="00500082" w:rsidRPr="00500082" w14:paraId="268CFF08"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3A17CA85" w14:textId="77777777" w:rsidR="00500082" w:rsidRPr="00500082" w:rsidRDefault="00500082" w:rsidP="00500082">
            <w:pPr>
              <w:rPr>
                <w:sz w:val="16"/>
                <w:szCs w:val="16"/>
              </w:rPr>
            </w:pPr>
            <w:r w:rsidRPr="00500082">
              <w:rPr>
                <w:sz w:val="16"/>
                <w:szCs w:val="16"/>
              </w:rPr>
              <w:t xml:space="preserve">им Полины Осипенко </w:t>
            </w:r>
          </w:p>
        </w:tc>
        <w:tc>
          <w:tcPr>
            <w:tcW w:w="760" w:type="pct"/>
            <w:tcBorders>
              <w:top w:val="nil"/>
              <w:left w:val="nil"/>
              <w:bottom w:val="single" w:sz="4" w:space="0" w:color="auto"/>
              <w:right w:val="single" w:sz="4" w:space="0" w:color="auto"/>
            </w:tcBorders>
            <w:noWrap/>
            <w:vAlign w:val="center"/>
            <w:hideMark/>
          </w:tcPr>
          <w:p w14:paraId="3DC127C2"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361F165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61A8F1C7"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95047E5"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7E2E58D" w14:textId="77777777" w:rsidR="00500082" w:rsidRPr="00500082" w:rsidRDefault="00500082" w:rsidP="00500082">
            <w:pPr>
              <w:jc w:val="center"/>
              <w:rPr>
                <w:sz w:val="16"/>
                <w:szCs w:val="16"/>
              </w:rPr>
            </w:pPr>
            <w:r w:rsidRPr="00500082">
              <w:rPr>
                <w:sz w:val="16"/>
                <w:szCs w:val="16"/>
              </w:rPr>
              <w:t>-</w:t>
            </w:r>
          </w:p>
        </w:tc>
      </w:tr>
      <w:tr w:rsidR="00500082" w:rsidRPr="00500082" w14:paraId="7450C3EE"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0A20A136" w14:textId="77777777" w:rsidR="00500082" w:rsidRPr="00500082" w:rsidRDefault="00500082" w:rsidP="00500082">
            <w:pPr>
              <w:rPr>
                <w:sz w:val="16"/>
                <w:szCs w:val="16"/>
              </w:rPr>
            </w:pPr>
            <w:r w:rsidRPr="00500082">
              <w:rPr>
                <w:sz w:val="16"/>
                <w:szCs w:val="16"/>
              </w:rPr>
              <w:t>Комсомольский</w:t>
            </w:r>
          </w:p>
        </w:tc>
        <w:tc>
          <w:tcPr>
            <w:tcW w:w="760" w:type="pct"/>
            <w:tcBorders>
              <w:top w:val="nil"/>
              <w:left w:val="nil"/>
              <w:bottom w:val="single" w:sz="4" w:space="0" w:color="auto"/>
              <w:right w:val="single" w:sz="4" w:space="0" w:color="auto"/>
            </w:tcBorders>
            <w:noWrap/>
            <w:vAlign w:val="bottom"/>
            <w:hideMark/>
          </w:tcPr>
          <w:p w14:paraId="20D55D26" w14:textId="77777777" w:rsidR="00500082" w:rsidRPr="00500082" w:rsidRDefault="00500082" w:rsidP="00500082">
            <w:pPr>
              <w:jc w:val="center"/>
              <w:rPr>
                <w:sz w:val="16"/>
                <w:szCs w:val="16"/>
              </w:rPr>
            </w:pPr>
            <w:r w:rsidRPr="00500082">
              <w:rPr>
                <w:sz w:val="16"/>
                <w:szCs w:val="16"/>
              </w:rPr>
              <w:t>2</w:t>
            </w:r>
          </w:p>
        </w:tc>
        <w:tc>
          <w:tcPr>
            <w:tcW w:w="761" w:type="pct"/>
            <w:tcBorders>
              <w:top w:val="nil"/>
              <w:left w:val="nil"/>
              <w:bottom w:val="single" w:sz="4" w:space="0" w:color="auto"/>
              <w:right w:val="single" w:sz="4" w:space="0" w:color="auto"/>
            </w:tcBorders>
            <w:noWrap/>
            <w:vAlign w:val="center"/>
            <w:hideMark/>
          </w:tcPr>
          <w:p w14:paraId="34634E0D" w14:textId="77777777" w:rsidR="00500082" w:rsidRPr="00500082" w:rsidRDefault="00500082" w:rsidP="00500082">
            <w:pPr>
              <w:jc w:val="center"/>
              <w:rPr>
                <w:sz w:val="16"/>
                <w:szCs w:val="16"/>
              </w:rPr>
            </w:pPr>
            <w:r w:rsidRPr="00500082">
              <w:rPr>
                <w:sz w:val="16"/>
                <w:szCs w:val="16"/>
              </w:rPr>
              <w:t>0,9%</w:t>
            </w:r>
          </w:p>
        </w:tc>
        <w:tc>
          <w:tcPr>
            <w:tcW w:w="761" w:type="pct"/>
            <w:tcBorders>
              <w:top w:val="nil"/>
              <w:left w:val="nil"/>
              <w:bottom w:val="single" w:sz="4" w:space="0" w:color="auto"/>
              <w:right w:val="single" w:sz="4" w:space="0" w:color="auto"/>
            </w:tcBorders>
            <w:noWrap/>
            <w:vAlign w:val="center"/>
            <w:hideMark/>
          </w:tcPr>
          <w:p w14:paraId="60B61AFE" w14:textId="77777777" w:rsidR="00500082" w:rsidRPr="00500082" w:rsidRDefault="00500082" w:rsidP="00500082">
            <w:pPr>
              <w:jc w:val="center"/>
              <w:rPr>
                <w:sz w:val="16"/>
                <w:szCs w:val="16"/>
              </w:rPr>
            </w:pPr>
            <w:r w:rsidRPr="00500082">
              <w:rPr>
                <w:sz w:val="16"/>
                <w:szCs w:val="16"/>
              </w:rPr>
              <w:t>759*</w:t>
            </w:r>
          </w:p>
        </w:tc>
        <w:tc>
          <w:tcPr>
            <w:tcW w:w="761" w:type="pct"/>
            <w:tcBorders>
              <w:top w:val="nil"/>
              <w:left w:val="nil"/>
              <w:bottom w:val="single" w:sz="4" w:space="0" w:color="auto"/>
              <w:right w:val="single" w:sz="4" w:space="0" w:color="auto"/>
            </w:tcBorders>
            <w:noWrap/>
            <w:vAlign w:val="center"/>
            <w:hideMark/>
          </w:tcPr>
          <w:p w14:paraId="45366D0C" w14:textId="77777777" w:rsidR="00500082" w:rsidRPr="00500082" w:rsidRDefault="00500082" w:rsidP="00500082">
            <w:pPr>
              <w:jc w:val="center"/>
              <w:rPr>
                <w:sz w:val="16"/>
                <w:szCs w:val="16"/>
              </w:rPr>
            </w:pPr>
            <w:r w:rsidRPr="00500082">
              <w:rPr>
                <w:sz w:val="16"/>
                <w:szCs w:val="16"/>
              </w:rPr>
              <w:t>759</w:t>
            </w:r>
          </w:p>
        </w:tc>
        <w:tc>
          <w:tcPr>
            <w:tcW w:w="761" w:type="pct"/>
            <w:tcBorders>
              <w:top w:val="nil"/>
              <w:left w:val="nil"/>
              <w:bottom w:val="single" w:sz="4" w:space="0" w:color="auto"/>
              <w:right w:val="single" w:sz="4" w:space="0" w:color="auto"/>
            </w:tcBorders>
            <w:noWrap/>
            <w:vAlign w:val="center"/>
            <w:hideMark/>
          </w:tcPr>
          <w:p w14:paraId="540238FA" w14:textId="77777777" w:rsidR="00500082" w:rsidRPr="00500082" w:rsidRDefault="00500082" w:rsidP="00500082">
            <w:pPr>
              <w:jc w:val="center"/>
              <w:rPr>
                <w:sz w:val="16"/>
                <w:szCs w:val="16"/>
              </w:rPr>
            </w:pPr>
            <w:r w:rsidRPr="00500082">
              <w:rPr>
                <w:sz w:val="16"/>
                <w:szCs w:val="16"/>
              </w:rPr>
              <w:t>759</w:t>
            </w:r>
          </w:p>
        </w:tc>
      </w:tr>
      <w:tr w:rsidR="00500082" w:rsidRPr="00500082" w14:paraId="79309017"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59797DFE" w14:textId="77777777" w:rsidR="00500082" w:rsidRPr="00500082" w:rsidRDefault="00500082" w:rsidP="00500082">
            <w:pPr>
              <w:rPr>
                <w:sz w:val="16"/>
                <w:szCs w:val="16"/>
              </w:rPr>
            </w:pPr>
            <w:r w:rsidRPr="00500082">
              <w:rPr>
                <w:sz w:val="16"/>
                <w:szCs w:val="16"/>
              </w:rPr>
              <w:t>Нанайский</w:t>
            </w:r>
          </w:p>
        </w:tc>
        <w:tc>
          <w:tcPr>
            <w:tcW w:w="760" w:type="pct"/>
            <w:tcBorders>
              <w:top w:val="nil"/>
              <w:left w:val="nil"/>
              <w:bottom w:val="single" w:sz="4" w:space="0" w:color="auto"/>
              <w:right w:val="single" w:sz="4" w:space="0" w:color="auto"/>
            </w:tcBorders>
            <w:noWrap/>
            <w:vAlign w:val="bottom"/>
            <w:hideMark/>
          </w:tcPr>
          <w:p w14:paraId="24E34EEB" w14:textId="77777777" w:rsidR="00500082" w:rsidRPr="00500082" w:rsidRDefault="00500082" w:rsidP="00500082">
            <w:pPr>
              <w:jc w:val="center"/>
              <w:rPr>
                <w:sz w:val="16"/>
                <w:szCs w:val="16"/>
              </w:rPr>
            </w:pPr>
            <w:r w:rsidRPr="00500082">
              <w:rPr>
                <w:sz w:val="16"/>
                <w:szCs w:val="16"/>
              </w:rPr>
              <w:t>3</w:t>
            </w:r>
          </w:p>
        </w:tc>
        <w:tc>
          <w:tcPr>
            <w:tcW w:w="761" w:type="pct"/>
            <w:tcBorders>
              <w:top w:val="nil"/>
              <w:left w:val="nil"/>
              <w:bottom w:val="single" w:sz="4" w:space="0" w:color="auto"/>
              <w:right w:val="single" w:sz="4" w:space="0" w:color="auto"/>
            </w:tcBorders>
            <w:noWrap/>
            <w:vAlign w:val="center"/>
            <w:hideMark/>
          </w:tcPr>
          <w:p w14:paraId="3F575873" w14:textId="77777777" w:rsidR="00500082" w:rsidRPr="00500082" w:rsidRDefault="00500082" w:rsidP="00500082">
            <w:pPr>
              <w:jc w:val="center"/>
              <w:rPr>
                <w:sz w:val="16"/>
                <w:szCs w:val="16"/>
              </w:rPr>
            </w:pPr>
            <w:r w:rsidRPr="00500082">
              <w:rPr>
                <w:sz w:val="16"/>
                <w:szCs w:val="16"/>
              </w:rPr>
              <w:t>1,3%</w:t>
            </w:r>
          </w:p>
        </w:tc>
        <w:tc>
          <w:tcPr>
            <w:tcW w:w="761" w:type="pct"/>
            <w:tcBorders>
              <w:top w:val="nil"/>
              <w:left w:val="nil"/>
              <w:bottom w:val="single" w:sz="4" w:space="0" w:color="auto"/>
              <w:right w:val="single" w:sz="4" w:space="0" w:color="auto"/>
            </w:tcBorders>
            <w:noWrap/>
            <w:vAlign w:val="center"/>
            <w:hideMark/>
          </w:tcPr>
          <w:p w14:paraId="14E90DC5" w14:textId="77777777" w:rsidR="00500082" w:rsidRPr="00500082" w:rsidRDefault="00500082" w:rsidP="00500082">
            <w:pPr>
              <w:jc w:val="center"/>
              <w:rPr>
                <w:sz w:val="16"/>
                <w:szCs w:val="16"/>
              </w:rPr>
            </w:pPr>
            <w:r w:rsidRPr="00500082">
              <w:rPr>
                <w:sz w:val="16"/>
                <w:szCs w:val="16"/>
              </w:rPr>
              <w:t>102</w:t>
            </w:r>
          </w:p>
        </w:tc>
        <w:tc>
          <w:tcPr>
            <w:tcW w:w="761" w:type="pct"/>
            <w:tcBorders>
              <w:top w:val="nil"/>
              <w:left w:val="nil"/>
              <w:bottom w:val="single" w:sz="4" w:space="0" w:color="auto"/>
              <w:right w:val="single" w:sz="4" w:space="0" w:color="auto"/>
            </w:tcBorders>
            <w:noWrap/>
            <w:vAlign w:val="center"/>
            <w:hideMark/>
          </w:tcPr>
          <w:p w14:paraId="4BC1F7D0" w14:textId="77777777" w:rsidR="00500082" w:rsidRPr="00500082" w:rsidRDefault="00500082" w:rsidP="00500082">
            <w:pPr>
              <w:jc w:val="center"/>
              <w:rPr>
                <w:sz w:val="16"/>
                <w:szCs w:val="16"/>
              </w:rPr>
            </w:pPr>
            <w:r w:rsidRPr="00500082">
              <w:rPr>
                <w:sz w:val="16"/>
                <w:szCs w:val="16"/>
              </w:rPr>
              <w:t>102</w:t>
            </w:r>
          </w:p>
        </w:tc>
        <w:tc>
          <w:tcPr>
            <w:tcW w:w="761" w:type="pct"/>
            <w:tcBorders>
              <w:top w:val="nil"/>
              <w:left w:val="nil"/>
              <w:bottom w:val="single" w:sz="4" w:space="0" w:color="auto"/>
              <w:right w:val="single" w:sz="4" w:space="0" w:color="auto"/>
            </w:tcBorders>
            <w:noWrap/>
            <w:vAlign w:val="center"/>
            <w:hideMark/>
          </w:tcPr>
          <w:p w14:paraId="6B4CB7B5" w14:textId="77777777" w:rsidR="00500082" w:rsidRPr="00500082" w:rsidRDefault="00500082" w:rsidP="00500082">
            <w:pPr>
              <w:jc w:val="center"/>
              <w:rPr>
                <w:sz w:val="16"/>
                <w:szCs w:val="16"/>
              </w:rPr>
            </w:pPr>
            <w:r w:rsidRPr="00500082">
              <w:rPr>
                <w:sz w:val="16"/>
                <w:szCs w:val="16"/>
              </w:rPr>
              <w:t>102</w:t>
            </w:r>
          </w:p>
        </w:tc>
      </w:tr>
      <w:tr w:rsidR="00500082" w:rsidRPr="00500082" w14:paraId="3CED4FDF" w14:textId="77777777" w:rsidTr="005D2768">
        <w:trPr>
          <w:trHeight w:val="20"/>
        </w:trPr>
        <w:tc>
          <w:tcPr>
            <w:tcW w:w="1196" w:type="pct"/>
            <w:tcBorders>
              <w:top w:val="nil"/>
              <w:left w:val="single" w:sz="4" w:space="0" w:color="auto"/>
              <w:bottom w:val="single" w:sz="4" w:space="0" w:color="auto"/>
              <w:right w:val="single" w:sz="4" w:space="0" w:color="auto"/>
            </w:tcBorders>
            <w:shd w:val="clear" w:color="000000" w:fill="FFFFFF"/>
            <w:noWrap/>
            <w:vAlign w:val="center"/>
            <w:hideMark/>
          </w:tcPr>
          <w:p w14:paraId="5714AD94" w14:textId="77777777" w:rsidR="00500082" w:rsidRPr="00500082" w:rsidRDefault="00500082" w:rsidP="00500082">
            <w:pPr>
              <w:rPr>
                <w:sz w:val="16"/>
                <w:szCs w:val="16"/>
              </w:rPr>
            </w:pPr>
            <w:r w:rsidRPr="00500082">
              <w:rPr>
                <w:sz w:val="16"/>
                <w:szCs w:val="16"/>
              </w:rPr>
              <w:t>Николаевский</w:t>
            </w:r>
          </w:p>
        </w:tc>
        <w:tc>
          <w:tcPr>
            <w:tcW w:w="760" w:type="pct"/>
            <w:tcBorders>
              <w:top w:val="nil"/>
              <w:left w:val="nil"/>
              <w:bottom w:val="single" w:sz="4" w:space="0" w:color="auto"/>
              <w:right w:val="single" w:sz="4" w:space="0" w:color="auto"/>
            </w:tcBorders>
            <w:noWrap/>
            <w:vAlign w:val="center"/>
            <w:hideMark/>
          </w:tcPr>
          <w:p w14:paraId="4F53DDE8"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5F74F0A2"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4407183"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574F6F5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D6EC0F6" w14:textId="77777777" w:rsidR="00500082" w:rsidRPr="00500082" w:rsidRDefault="00500082" w:rsidP="00500082">
            <w:pPr>
              <w:jc w:val="center"/>
              <w:rPr>
                <w:sz w:val="16"/>
                <w:szCs w:val="16"/>
              </w:rPr>
            </w:pPr>
            <w:r w:rsidRPr="00500082">
              <w:rPr>
                <w:sz w:val="16"/>
                <w:szCs w:val="16"/>
              </w:rPr>
              <w:t>-</w:t>
            </w:r>
          </w:p>
        </w:tc>
      </w:tr>
      <w:tr w:rsidR="00500082" w:rsidRPr="00500082" w14:paraId="498EAF20"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771DE1D2" w14:textId="77777777" w:rsidR="00500082" w:rsidRPr="00500082" w:rsidRDefault="00500082" w:rsidP="00500082">
            <w:pPr>
              <w:rPr>
                <w:sz w:val="16"/>
                <w:szCs w:val="16"/>
              </w:rPr>
            </w:pPr>
            <w:r w:rsidRPr="00500082">
              <w:rPr>
                <w:sz w:val="16"/>
                <w:szCs w:val="16"/>
              </w:rPr>
              <w:t>Охотский</w:t>
            </w:r>
          </w:p>
        </w:tc>
        <w:tc>
          <w:tcPr>
            <w:tcW w:w="760" w:type="pct"/>
            <w:tcBorders>
              <w:top w:val="nil"/>
              <w:left w:val="nil"/>
              <w:bottom w:val="single" w:sz="4" w:space="0" w:color="auto"/>
              <w:right w:val="single" w:sz="4" w:space="0" w:color="auto"/>
            </w:tcBorders>
            <w:noWrap/>
            <w:vAlign w:val="center"/>
            <w:hideMark/>
          </w:tcPr>
          <w:p w14:paraId="506D1DE3"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5207D30"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4A6F473F"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A0D0731"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50D9AB55" w14:textId="77777777" w:rsidR="00500082" w:rsidRPr="00500082" w:rsidRDefault="00500082" w:rsidP="00500082">
            <w:pPr>
              <w:jc w:val="center"/>
              <w:rPr>
                <w:sz w:val="16"/>
                <w:szCs w:val="16"/>
              </w:rPr>
            </w:pPr>
            <w:r w:rsidRPr="00500082">
              <w:rPr>
                <w:sz w:val="16"/>
                <w:szCs w:val="16"/>
              </w:rPr>
              <w:t>-</w:t>
            </w:r>
          </w:p>
        </w:tc>
      </w:tr>
      <w:tr w:rsidR="00500082" w:rsidRPr="00500082" w14:paraId="67D99A84"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01E130E6" w14:textId="77777777" w:rsidR="00500082" w:rsidRPr="00500082" w:rsidRDefault="00500082" w:rsidP="00500082">
            <w:pPr>
              <w:rPr>
                <w:sz w:val="16"/>
                <w:szCs w:val="16"/>
              </w:rPr>
            </w:pPr>
            <w:r w:rsidRPr="00500082">
              <w:rPr>
                <w:sz w:val="16"/>
                <w:szCs w:val="16"/>
              </w:rPr>
              <w:t>Советско-Гаванский</w:t>
            </w:r>
          </w:p>
        </w:tc>
        <w:tc>
          <w:tcPr>
            <w:tcW w:w="760" w:type="pct"/>
            <w:tcBorders>
              <w:top w:val="nil"/>
              <w:left w:val="nil"/>
              <w:bottom w:val="single" w:sz="4" w:space="0" w:color="auto"/>
              <w:right w:val="single" w:sz="4" w:space="0" w:color="auto"/>
            </w:tcBorders>
            <w:noWrap/>
            <w:vAlign w:val="center"/>
            <w:hideMark/>
          </w:tcPr>
          <w:p w14:paraId="371DABF7"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85AF65B"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4A9C073"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F48C8E2"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464F360E" w14:textId="77777777" w:rsidR="00500082" w:rsidRPr="00500082" w:rsidRDefault="00500082" w:rsidP="00500082">
            <w:pPr>
              <w:jc w:val="center"/>
              <w:rPr>
                <w:sz w:val="16"/>
                <w:szCs w:val="16"/>
              </w:rPr>
            </w:pPr>
            <w:r w:rsidRPr="00500082">
              <w:rPr>
                <w:sz w:val="16"/>
                <w:szCs w:val="16"/>
              </w:rPr>
              <w:t>-</w:t>
            </w:r>
          </w:p>
        </w:tc>
      </w:tr>
      <w:tr w:rsidR="00500082" w:rsidRPr="00500082" w14:paraId="75D8AA00"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22099538" w14:textId="77777777" w:rsidR="00500082" w:rsidRPr="00500082" w:rsidRDefault="00500082" w:rsidP="00500082">
            <w:pPr>
              <w:rPr>
                <w:sz w:val="16"/>
                <w:szCs w:val="16"/>
              </w:rPr>
            </w:pPr>
            <w:r w:rsidRPr="00500082">
              <w:rPr>
                <w:sz w:val="16"/>
                <w:szCs w:val="16"/>
              </w:rPr>
              <w:t>Солнечный</w:t>
            </w:r>
          </w:p>
        </w:tc>
        <w:tc>
          <w:tcPr>
            <w:tcW w:w="760" w:type="pct"/>
            <w:tcBorders>
              <w:top w:val="nil"/>
              <w:left w:val="nil"/>
              <w:bottom w:val="single" w:sz="4" w:space="0" w:color="auto"/>
              <w:right w:val="single" w:sz="4" w:space="0" w:color="auto"/>
            </w:tcBorders>
            <w:noWrap/>
            <w:vAlign w:val="center"/>
            <w:hideMark/>
          </w:tcPr>
          <w:p w14:paraId="64AE41F5"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C255230"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ECEAA6C"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296CA071"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4753D329" w14:textId="77777777" w:rsidR="00500082" w:rsidRPr="00500082" w:rsidRDefault="00500082" w:rsidP="00500082">
            <w:pPr>
              <w:jc w:val="center"/>
              <w:rPr>
                <w:sz w:val="16"/>
                <w:szCs w:val="16"/>
              </w:rPr>
            </w:pPr>
            <w:r w:rsidRPr="00500082">
              <w:rPr>
                <w:sz w:val="16"/>
                <w:szCs w:val="16"/>
              </w:rPr>
              <w:t>-</w:t>
            </w:r>
          </w:p>
        </w:tc>
      </w:tr>
      <w:tr w:rsidR="00500082" w:rsidRPr="00500082" w14:paraId="58BE8D5A"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13FEC79A" w14:textId="77777777" w:rsidR="00500082" w:rsidRPr="00500082" w:rsidRDefault="00500082" w:rsidP="00500082">
            <w:pPr>
              <w:rPr>
                <w:sz w:val="16"/>
                <w:szCs w:val="16"/>
              </w:rPr>
            </w:pPr>
            <w:r w:rsidRPr="00500082">
              <w:rPr>
                <w:sz w:val="16"/>
                <w:szCs w:val="16"/>
              </w:rPr>
              <w:t>Тугуро-Чумиканский</w:t>
            </w:r>
          </w:p>
        </w:tc>
        <w:tc>
          <w:tcPr>
            <w:tcW w:w="760" w:type="pct"/>
            <w:tcBorders>
              <w:top w:val="nil"/>
              <w:left w:val="nil"/>
              <w:bottom w:val="single" w:sz="4" w:space="0" w:color="auto"/>
              <w:right w:val="single" w:sz="4" w:space="0" w:color="auto"/>
            </w:tcBorders>
            <w:noWrap/>
            <w:vAlign w:val="center"/>
            <w:hideMark/>
          </w:tcPr>
          <w:p w14:paraId="303C0D5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AD813B4"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E789F1C"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147CA9ED" w14:textId="77777777" w:rsidR="00500082" w:rsidRPr="00500082" w:rsidRDefault="00500082" w:rsidP="00500082">
            <w:pPr>
              <w:jc w:val="center"/>
              <w:rPr>
                <w:sz w:val="16"/>
                <w:szCs w:val="16"/>
              </w:rPr>
            </w:pPr>
            <w:r w:rsidRPr="00500082">
              <w:rPr>
                <w:sz w:val="16"/>
                <w:szCs w:val="16"/>
              </w:rPr>
              <w:t>-</w:t>
            </w:r>
          </w:p>
        </w:tc>
        <w:tc>
          <w:tcPr>
            <w:tcW w:w="761" w:type="pct"/>
            <w:tcBorders>
              <w:top w:val="nil"/>
              <w:left w:val="nil"/>
              <w:bottom w:val="single" w:sz="4" w:space="0" w:color="auto"/>
              <w:right w:val="single" w:sz="4" w:space="0" w:color="auto"/>
            </w:tcBorders>
            <w:noWrap/>
            <w:vAlign w:val="center"/>
            <w:hideMark/>
          </w:tcPr>
          <w:p w14:paraId="0D8F97C8" w14:textId="77777777" w:rsidR="00500082" w:rsidRPr="00500082" w:rsidRDefault="00500082" w:rsidP="00500082">
            <w:pPr>
              <w:jc w:val="center"/>
              <w:rPr>
                <w:sz w:val="16"/>
                <w:szCs w:val="16"/>
              </w:rPr>
            </w:pPr>
            <w:r w:rsidRPr="00500082">
              <w:rPr>
                <w:sz w:val="16"/>
                <w:szCs w:val="16"/>
              </w:rPr>
              <w:t>-</w:t>
            </w:r>
          </w:p>
        </w:tc>
      </w:tr>
      <w:tr w:rsidR="00500082" w:rsidRPr="00500082" w14:paraId="22E6A599"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21418A4B" w14:textId="77777777" w:rsidR="00500082" w:rsidRPr="00500082" w:rsidRDefault="00500082" w:rsidP="00500082">
            <w:pPr>
              <w:rPr>
                <w:sz w:val="16"/>
                <w:szCs w:val="16"/>
              </w:rPr>
            </w:pPr>
            <w:r w:rsidRPr="00500082">
              <w:rPr>
                <w:sz w:val="16"/>
                <w:szCs w:val="16"/>
              </w:rPr>
              <w:t>Ульчский</w:t>
            </w:r>
          </w:p>
        </w:tc>
        <w:tc>
          <w:tcPr>
            <w:tcW w:w="760" w:type="pct"/>
            <w:tcBorders>
              <w:top w:val="nil"/>
              <w:left w:val="nil"/>
              <w:bottom w:val="single" w:sz="4" w:space="0" w:color="auto"/>
              <w:right w:val="single" w:sz="4" w:space="0" w:color="auto"/>
            </w:tcBorders>
            <w:noWrap/>
            <w:vAlign w:val="bottom"/>
            <w:hideMark/>
          </w:tcPr>
          <w:p w14:paraId="6A63157E" w14:textId="77777777" w:rsidR="00500082" w:rsidRPr="00500082" w:rsidRDefault="00500082" w:rsidP="00500082">
            <w:pPr>
              <w:jc w:val="center"/>
              <w:rPr>
                <w:sz w:val="16"/>
                <w:szCs w:val="16"/>
              </w:rPr>
            </w:pPr>
            <w:r w:rsidRPr="00500082">
              <w:rPr>
                <w:sz w:val="16"/>
                <w:szCs w:val="16"/>
              </w:rPr>
              <w:t>2</w:t>
            </w:r>
          </w:p>
        </w:tc>
        <w:tc>
          <w:tcPr>
            <w:tcW w:w="761" w:type="pct"/>
            <w:tcBorders>
              <w:top w:val="nil"/>
              <w:left w:val="nil"/>
              <w:bottom w:val="single" w:sz="4" w:space="0" w:color="auto"/>
              <w:right w:val="single" w:sz="4" w:space="0" w:color="auto"/>
            </w:tcBorders>
            <w:noWrap/>
            <w:vAlign w:val="center"/>
            <w:hideMark/>
          </w:tcPr>
          <w:p w14:paraId="763C7017" w14:textId="77777777" w:rsidR="00500082" w:rsidRPr="00500082" w:rsidRDefault="00500082" w:rsidP="00500082">
            <w:pPr>
              <w:jc w:val="center"/>
              <w:rPr>
                <w:sz w:val="16"/>
                <w:szCs w:val="16"/>
              </w:rPr>
            </w:pPr>
            <w:r w:rsidRPr="00500082">
              <w:rPr>
                <w:sz w:val="16"/>
                <w:szCs w:val="16"/>
              </w:rPr>
              <w:t>0,9%</w:t>
            </w:r>
          </w:p>
        </w:tc>
        <w:tc>
          <w:tcPr>
            <w:tcW w:w="761" w:type="pct"/>
            <w:tcBorders>
              <w:top w:val="nil"/>
              <w:left w:val="nil"/>
              <w:bottom w:val="single" w:sz="4" w:space="0" w:color="auto"/>
              <w:right w:val="single" w:sz="4" w:space="0" w:color="auto"/>
            </w:tcBorders>
            <w:noWrap/>
            <w:vAlign w:val="center"/>
            <w:hideMark/>
          </w:tcPr>
          <w:p w14:paraId="07A52316" w14:textId="77777777" w:rsidR="00500082" w:rsidRPr="00500082" w:rsidRDefault="00500082" w:rsidP="00500082">
            <w:pPr>
              <w:jc w:val="center"/>
              <w:rPr>
                <w:sz w:val="16"/>
                <w:szCs w:val="16"/>
              </w:rPr>
            </w:pPr>
            <w:r w:rsidRPr="00500082">
              <w:rPr>
                <w:sz w:val="16"/>
                <w:szCs w:val="16"/>
              </w:rPr>
              <w:t>569*</w:t>
            </w:r>
          </w:p>
        </w:tc>
        <w:tc>
          <w:tcPr>
            <w:tcW w:w="761" w:type="pct"/>
            <w:tcBorders>
              <w:top w:val="nil"/>
              <w:left w:val="nil"/>
              <w:bottom w:val="single" w:sz="4" w:space="0" w:color="auto"/>
              <w:right w:val="single" w:sz="4" w:space="0" w:color="auto"/>
            </w:tcBorders>
            <w:noWrap/>
            <w:vAlign w:val="center"/>
            <w:hideMark/>
          </w:tcPr>
          <w:p w14:paraId="653FB8DD" w14:textId="77777777" w:rsidR="00500082" w:rsidRPr="00500082" w:rsidRDefault="00500082" w:rsidP="00500082">
            <w:pPr>
              <w:jc w:val="center"/>
              <w:rPr>
                <w:sz w:val="16"/>
                <w:szCs w:val="16"/>
              </w:rPr>
            </w:pPr>
            <w:r w:rsidRPr="00500082">
              <w:rPr>
                <w:sz w:val="16"/>
                <w:szCs w:val="16"/>
              </w:rPr>
              <w:t>100</w:t>
            </w:r>
          </w:p>
        </w:tc>
        <w:tc>
          <w:tcPr>
            <w:tcW w:w="761" w:type="pct"/>
            <w:tcBorders>
              <w:top w:val="nil"/>
              <w:left w:val="nil"/>
              <w:bottom w:val="single" w:sz="4" w:space="0" w:color="auto"/>
              <w:right w:val="single" w:sz="4" w:space="0" w:color="auto"/>
            </w:tcBorders>
            <w:noWrap/>
            <w:vAlign w:val="center"/>
            <w:hideMark/>
          </w:tcPr>
          <w:p w14:paraId="58A3E720" w14:textId="77777777" w:rsidR="00500082" w:rsidRPr="00500082" w:rsidRDefault="00500082" w:rsidP="00500082">
            <w:pPr>
              <w:jc w:val="center"/>
              <w:rPr>
                <w:sz w:val="16"/>
                <w:szCs w:val="16"/>
              </w:rPr>
            </w:pPr>
            <w:r w:rsidRPr="00500082">
              <w:rPr>
                <w:sz w:val="16"/>
                <w:szCs w:val="16"/>
              </w:rPr>
              <w:t>1 037</w:t>
            </w:r>
          </w:p>
        </w:tc>
      </w:tr>
      <w:tr w:rsidR="00500082" w:rsidRPr="00500082" w14:paraId="4579A660"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056B9270" w14:textId="77777777" w:rsidR="00500082" w:rsidRPr="00500082" w:rsidRDefault="00500082" w:rsidP="00500082">
            <w:pPr>
              <w:rPr>
                <w:sz w:val="16"/>
                <w:szCs w:val="16"/>
              </w:rPr>
            </w:pPr>
            <w:r w:rsidRPr="00500082">
              <w:rPr>
                <w:sz w:val="16"/>
                <w:szCs w:val="16"/>
              </w:rPr>
              <w:t>Хабаровский</w:t>
            </w:r>
          </w:p>
        </w:tc>
        <w:tc>
          <w:tcPr>
            <w:tcW w:w="760" w:type="pct"/>
            <w:tcBorders>
              <w:top w:val="nil"/>
              <w:left w:val="nil"/>
              <w:bottom w:val="single" w:sz="4" w:space="0" w:color="auto"/>
              <w:right w:val="single" w:sz="4" w:space="0" w:color="auto"/>
            </w:tcBorders>
            <w:noWrap/>
            <w:vAlign w:val="center"/>
            <w:hideMark/>
          </w:tcPr>
          <w:p w14:paraId="0ADD7A7A" w14:textId="77777777" w:rsidR="00500082" w:rsidRPr="00500082" w:rsidRDefault="00500082" w:rsidP="00500082">
            <w:pPr>
              <w:jc w:val="center"/>
              <w:rPr>
                <w:sz w:val="16"/>
                <w:szCs w:val="16"/>
              </w:rPr>
            </w:pPr>
            <w:r w:rsidRPr="00500082">
              <w:rPr>
                <w:sz w:val="16"/>
                <w:szCs w:val="16"/>
              </w:rPr>
              <w:t>22</w:t>
            </w:r>
          </w:p>
        </w:tc>
        <w:tc>
          <w:tcPr>
            <w:tcW w:w="761" w:type="pct"/>
            <w:tcBorders>
              <w:top w:val="nil"/>
              <w:left w:val="nil"/>
              <w:bottom w:val="single" w:sz="4" w:space="0" w:color="auto"/>
              <w:right w:val="single" w:sz="4" w:space="0" w:color="auto"/>
            </w:tcBorders>
            <w:noWrap/>
            <w:vAlign w:val="center"/>
            <w:hideMark/>
          </w:tcPr>
          <w:p w14:paraId="6DB05F1A" w14:textId="77777777" w:rsidR="00500082" w:rsidRPr="00500082" w:rsidRDefault="00500082" w:rsidP="00500082">
            <w:pPr>
              <w:jc w:val="center"/>
              <w:rPr>
                <w:sz w:val="16"/>
                <w:szCs w:val="16"/>
              </w:rPr>
            </w:pPr>
            <w:r w:rsidRPr="00500082">
              <w:rPr>
                <w:sz w:val="16"/>
                <w:szCs w:val="16"/>
              </w:rPr>
              <w:t>9,9%</w:t>
            </w:r>
          </w:p>
        </w:tc>
        <w:tc>
          <w:tcPr>
            <w:tcW w:w="761" w:type="pct"/>
            <w:tcBorders>
              <w:top w:val="nil"/>
              <w:left w:val="nil"/>
              <w:bottom w:val="single" w:sz="4" w:space="0" w:color="auto"/>
              <w:right w:val="single" w:sz="4" w:space="0" w:color="auto"/>
            </w:tcBorders>
            <w:noWrap/>
            <w:vAlign w:val="center"/>
            <w:hideMark/>
          </w:tcPr>
          <w:p w14:paraId="223D5EE9" w14:textId="24061B70" w:rsidR="00500082" w:rsidRPr="00500082" w:rsidRDefault="00225BDD" w:rsidP="00500082">
            <w:pPr>
              <w:jc w:val="center"/>
              <w:rPr>
                <w:sz w:val="16"/>
                <w:szCs w:val="16"/>
              </w:rPr>
            </w:pPr>
            <w:r>
              <w:rPr>
                <w:sz w:val="16"/>
                <w:szCs w:val="16"/>
              </w:rPr>
              <w:t>993</w:t>
            </w:r>
          </w:p>
        </w:tc>
        <w:tc>
          <w:tcPr>
            <w:tcW w:w="761" w:type="pct"/>
            <w:tcBorders>
              <w:top w:val="nil"/>
              <w:left w:val="nil"/>
              <w:bottom w:val="single" w:sz="4" w:space="0" w:color="auto"/>
              <w:right w:val="single" w:sz="4" w:space="0" w:color="auto"/>
            </w:tcBorders>
            <w:noWrap/>
            <w:vAlign w:val="center"/>
            <w:hideMark/>
          </w:tcPr>
          <w:p w14:paraId="276ECADE" w14:textId="77777777" w:rsidR="00500082" w:rsidRPr="00500082" w:rsidRDefault="00500082" w:rsidP="00500082">
            <w:pPr>
              <w:jc w:val="center"/>
              <w:rPr>
                <w:sz w:val="16"/>
                <w:szCs w:val="16"/>
              </w:rPr>
            </w:pPr>
            <w:r w:rsidRPr="00500082">
              <w:rPr>
                <w:sz w:val="16"/>
                <w:szCs w:val="16"/>
              </w:rPr>
              <w:t>186</w:t>
            </w:r>
          </w:p>
        </w:tc>
        <w:tc>
          <w:tcPr>
            <w:tcW w:w="761" w:type="pct"/>
            <w:tcBorders>
              <w:top w:val="nil"/>
              <w:left w:val="nil"/>
              <w:bottom w:val="single" w:sz="4" w:space="0" w:color="auto"/>
              <w:right w:val="single" w:sz="4" w:space="0" w:color="auto"/>
            </w:tcBorders>
            <w:noWrap/>
            <w:vAlign w:val="center"/>
            <w:hideMark/>
          </w:tcPr>
          <w:p w14:paraId="60695F4B" w14:textId="77777777" w:rsidR="00500082" w:rsidRPr="00500082" w:rsidRDefault="00500082" w:rsidP="00500082">
            <w:pPr>
              <w:jc w:val="center"/>
              <w:rPr>
                <w:sz w:val="16"/>
                <w:szCs w:val="16"/>
              </w:rPr>
            </w:pPr>
            <w:r w:rsidRPr="00500082">
              <w:rPr>
                <w:sz w:val="16"/>
                <w:szCs w:val="16"/>
              </w:rPr>
              <w:t>2 886</w:t>
            </w:r>
          </w:p>
        </w:tc>
      </w:tr>
      <w:tr w:rsidR="00500082" w:rsidRPr="00500082" w14:paraId="3A81629A" w14:textId="77777777" w:rsidTr="005D2768">
        <w:trPr>
          <w:trHeight w:val="20"/>
        </w:trPr>
        <w:tc>
          <w:tcPr>
            <w:tcW w:w="1196" w:type="pct"/>
            <w:tcBorders>
              <w:top w:val="nil"/>
              <w:left w:val="single" w:sz="4" w:space="0" w:color="auto"/>
              <w:bottom w:val="single" w:sz="4" w:space="0" w:color="auto"/>
              <w:right w:val="single" w:sz="4" w:space="0" w:color="auto"/>
            </w:tcBorders>
            <w:noWrap/>
            <w:vAlign w:val="center"/>
            <w:hideMark/>
          </w:tcPr>
          <w:p w14:paraId="66F07A74" w14:textId="77777777" w:rsidR="00500082" w:rsidRPr="00500082" w:rsidRDefault="00500082" w:rsidP="00500082">
            <w:pPr>
              <w:rPr>
                <w:sz w:val="16"/>
                <w:szCs w:val="16"/>
              </w:rPr>
            </w:pPr>
            <w:r w:rsidRPr="00500082">
              <w:rPr>
                <w:sz w:val="16"/>
                <w:szCs w:val="16"/>
              </w:rPr>
              <w:t>Итого</w:t>
            </w:r>
          </w:p>
        </w:tc>
        <w:tc>
          <w:tcPr>
            <w:tcW w:w="760" w:type="pct"/>
            <w:tcBorders>
              <w:top w:val="nil"/>
              <w:left w:val="nil"/>
              <w:bottom w:val="single" w:sz="4" w:space="0" w:color="auto"/>
              <w:right w:val="single" w:sz="4" w:space="0" w:color="auto"/>
            </w:tcBorders>
            <w:noWrap/>
            <w:vAlign w:val="center"/>
            <w:hideMark/>
          </w:tcPr>
          <w:p w14:paraId="32969C38" w14:textId="77777777" w:rsidR="00500082" w:rsidRPr="00500082" w:rsidRDefault="00500082" w:rsidP="00500082">
            <w:pPr>
              <w:jc w:val="center"/>
              <w:rPr>
                <w:sz w:val="16"/>
                <w:szCs w:val="16"/>
              </w:rPr>
            </w:pPr>
            <w:r w:rsidRPr="00500082">
              <w:rPr>
                <w:sz w:val="16"/>
                <w:szCs w:val="16"/>
              </w:rPr>
              <w:t>223</w:t>
            </w:r>
          </w:p>
        </w:tc>
        <w:tc>
          <w:tcPr>
            <w:tcW w:w="761" w:type="pct"/>
            <w:tcBorders>
              <w:top w:val="nil"/>
              <w:left w:val="nil"/>
              <w:bottom w:val="single" w:sz="4" w:space="0" w:color="auto"/>
              <w:right w:val="single" w:sz="4" w:space="0" w:color="auto"/>
            </w:tcBorders>
            <w:noWrap/>
            <w:vAlign w:val="center"/>
            <w:hideMark/>
          </w:tcPr>
          <w:p w14:paraId="56F3CF48" w14:textId="77777777" w:rsidR="00500082" w:rsidRPr="00500082" w:rsidRDefault="00500082" w:rsidP="00500082">
            <w:pPr>
              <w:jc w:val="center"/>
              <w:rPr>
                <w:sz w:val="16"/>
                <w:szCs w:val="16"/>
              </w:rPr>
            </w:pPr>
            <w:r w:rsidRPr="00500082">
              <w:rPr>
                <w:sz w:val="16"/>
                <w:szCs w:val="16"/>
              </w:rPr>
              <w:t>100%</w:t>
            </w:r>
          </w:p>
        </w:tc>
        <w:tc>
          <w:tcPr>
            <w:tcW w:w="761" w:type="pct"/>
            <w:tcBorders>
              <w:top w:val="nil"/>
              <w:left w:val="nil"/>
              <w:bottom w:val="single" w:sz="4" w:space="0" w:color="auto"/>
              <w:right w:val="single" w:sz="4" w:space="0" w:color="auto"/>
            </w:tcBorders>
            <w:noWrap/>
            <w:vAlign w:val="center"/>
            <w:hideMark/>
          </w:tcPr>
          <w:p w14:paraId="6263ED2C" w14:textId="77777777" w:rsidR="00500082" w:rsidRPr="00500082" w:rsidRDefault="00500082" w:rsidP="00500082">
            <w:pPr>
              <w:jc w:val="center"/>
              <w:rPr>
                <w:sz w:val="16"/>
                <w:szCs w:val="16"/>
              </w:rPr>
            </w:pPr>
            <w:r w:rsidRPr="00500082">
              <w:rPr>
                <w:sz w:val="16"/>
                <w:szCs w:val="16"/>
              </w:rPr>
              <w:t> </w:t>
            </w:r>
          </w:p>
        </w:tc>
        <w:tc>
          <w:tcPr>
            <w:tcW w:w="761" w:type="pct"/>
            <w:tcBorders>
              <w:top w:val="nil"/>
              <w:left w:val="nil"/>
              <w:bottom w:val="single" w:sz="4" w:space="0" w:color="auto"/>
              <w:right w:val="single" w:sz="4" w:space="0" w:color="auto"/>
            </w:tcBorders>
            <w:noWrap/>
            <w:vAlign w:val="center"/>
            <w:hideMark/>
          </w:tcPr>
          <w:p w14:paraId="2E8EA008" w14:textId="77777777" w:rsidR="00500082" w:rsidRPr="00500082" w:rsidRDefault="00500082" w:rsidP="00500082">
            <w:pPr>
              <w:jc w:val="center"/>
              <w:rPr>
                <w:sz w:val="16"/>
                <w:szCs w:val="16"/>
              </w:rPr>
            </w:pPr>
            <w:r w:rsidRPr="00500082">
              <w:rPr>
                <w:sz w:val="16"/>
                <w:szCs w:val="16"/>
              </w:rPr>
              <w:t>100</w:t>
            </w:r>
          </w:p>
        </w:tc>
        <w:tc>
          <w:tcPr>
            <w:tcW w:w="761" w:type="pct"/>
            <w:tcBorders>
              <w:top w:val="nil"/>
              <w:left w:val="nil"/>
              <w:bottom w:val="single" w:sz="4" w:space="0" w:color="auto"/>
              <w:right w:val="single" w:sz="4" w:space="0" w:color="auto"/>
            </w:tcBorders>
            <w:noWrap/>
            <w:vAlign w:val="center"/>
            <w:hideMark/>
          </w:tcPr>
          <w:p w14:paraId="309E0DBA" w14:textId="77777777" w:rsidR="00500082" w:rsidRPr="00500082" w:rsidRDefault="00500082" w:rsidP="00500082">
            <w:pPr>
              <w:jc w:val="center"/>
              <w:rPr>
                <w:sz w:val="16"/>
                <w:szCs w:val="16"/>
              </w:rPr>
            </w:pPr>
            <w:r w:rsidRPr="00500082">
              <w:rPr>
                <w:sz w:val="16"/>
                <w:szCs w:val="16"/>
              </w:rPr>
              <w:t>50 319</w:t>
            </w:r>
          </w:p>
        </w:tc>
      </w:tr>
    </w:tbl>
    <w:p w14:paraId="10B0731B" w14:textId="77777777" w:rsidR="00500082" w:rsidRPr="00500082" w:rsidRDefault="00500082" w:rsidP="00500082">
      <w:pPr>
        <w:ind w:firstLine="567"/>
        <w:contextualSpacing/>
        <w:rPr>
          <w:rFonts w:eastAsia="Calibri"/>
          <w:sz w:val="18"/>
          <w:szCs w:val="18"/>
          <w:lang w:eastAsia="en-US"/>
        </w:rPr>
      </w:pPr>
      <w:r w:rsidRPr="00500082">
        <w:rPr>
          <w:rFonts w:eastAsia="Calibri"/>
          <w:sz w:val="18"/>
          <w:szCs w:val="18"/>
          <w:lang w:eastAsia="en-US"/>
        </w:rPr>
        <w:t>*Средние цены предложения носят справочный характер, ввиду крайне малых объемов выборок.</w:t>
      </w:r>
    </w:p>
    <w:p w14:paraId="5C197290" w14:textId="77777777" w:rsidR="00500082" w:rsidRDefault="00500082" w:rsidP="0058413C">
      <w:pPr>
        <w:spacing w:before="120"/>
        <w:ind w:firstLine="709"/>
        <w:jc w:val="both"/>
        <w:rPr>
          <w:rFonts w:eastAsia="Calibri"/>
          <w:bCs/>
        </w:rPr>
      </w:pPr>
      <w:r w:rsidRPr="00500082">
        <w:rPr>
          <w:rFonts w:eastAsia="Calibri"/>
          <w:bCs/>
        </w:rPr>
        <w:t>Лидером по объему предложения выступает г. Хабаровск, на долю которого приходится подавляющая часть рынка 61,0% от общего количества. Вторым по объему рынка выступает г. Комсомольск-на-Амуре с долей предложений 19,3%, в Хабаровском МР выявлено 9,9% предложений. В Ванинском, Комсомольском, Нанайском и Ульчском районах, а также в районе им Лазо объем предложений исчисляется единичными объектами, средние значения для них носят справочный характер, а в десяти районах и части городов предложения полностью отсутствуют.</w:t>
      </w:r>
    </w:p>
    <w:p w14:paraId="069CAF1E" w14:textId="77777777" w:rsidR="008339F4" w:rsidRPr="00500082" w:rsidRDefault="008339F4" w:rsidP="008339F4">
      <w:pPr>
        <w:ind w:firstLine="709"/>
        <w:jc w:val="both"/>
        <w:rPr>
          <w:rFonts w:eastAsia="Calibri"/>
          <w:bCs/>
        </w:rPr>
      </w:pPr>
      <w:r w:rsidRPr="00500082">
        <w:rPr>
          <w:rFonts w:eastAsia="Calibri"/>
          <w:bCs/>
        </w:rPr>
        <w:t>Дальнейший анализ цен рынка сегмента коммерческой застройки проведен по ценам предложений.</w:t>
      </w:r>
    </w:p>
    <w:p w14:paraId="7CC40264" w14:textId="6F6B538A" w:rsidR="008339F4" w:rsidRPr="009A6991" w:rsidRDefault="009A6991" w:rsidP="009A6991">
      <w:pPr>
        <w:ind w:firstLine="720"/>
        <w:jc w:val="both"/>
        <w:rPr>
          <w:rFonts w:eastAsia="Calibri"/>
          <w:bCs/>
        </w:rPr>
      </w:pPr>
      <w:r w:rsidRPr="009A6991">
        <w:rPr>
          <w:rFonts w:eastAsia="Calibri"/>
          <w:bCs/>
        </w:rPr>
        <w:t>Рынок земельных участков коммерческой застройки Хабаровского района рассмотрен в разрезе населенных пунктов. Рисунок ниже демонстрирует, что максимальный уровень цен зафиксирован в пригородных селах Мичуринское, Ильинка, Восточное, Матвеевка</w:t>
      </w:r>
      <w:proofErr w:type="gramStart"/>
      <w:r w:rsidRPr="009A6991">
        <w:rPr>
          <w:rFonts w:eastAsia="Calibri"/>
          <w:bCs/>
        </w:rPr>
        <w:t>, Тополево</w:t>
      </w:r>
      <w:proofErr w:type="gramEnd"/>
      <w:r w:rsidRPr="009A6991">
        <w:rPr>
          <w:rFonts w:eastAsia="Calibri"/>
          <w:bCs/>
        </w:rPr>
        <w:t xml:space="preserve">, что обусловлено их близостью к краевому центру, прямым примыканием к развязкам автомобильной дороги Обход Хабаровска. </w:t>
      </w:r>
    </w:p>
    <w:p w14:paraId="574CD6F4" w14:textId="4FCE19BA" w:rsidR="00500082" w:rsidRPr="00500082" w:rsidRDefault="008339F4" w:rsidP="00500082">
      <w:pPr>
        <w:ind w:firstLine="709"/>
        <w:jc w:val="center"/>
        <w:rPr>
          <w:rFonts w:eastAsia="Calibri"/>
          <w:bCs/>
          <w:color w:val="FF0000"/>
        </w:rPr>
      </w:pPr>
      <w:r>
        <w:rPr>
          <w:rFonts w:eastAsia="Calibri"/>
          <w:bCs/>
          <w:noProof/>
          <w:color w:val="FF0000"/>
        </w:rPr>
        <w:drawing>
          <wp:inline distT="0" distB="0" distL="0" distR="0" wp14:anchorId="5CE48872" wp14:editId="0C450B45">
            <wp:extent cx="4334510" cy="2529840"/>
            <wp:effectExtent l="0" t="0" r="889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334510" cy="2529840"/>
                    </a:xfrm>
                    <a:prstGeom prst="rect">
                      <a:avLst/>
                    </a:prstGeom>
                    <a:noFill/>
                  </pic:spPr>
                </pic:pic>
              </a:graphicData>
            </a:graphic>
          </wp:inline>
        </w:drawing>
      </w:r>
    </w:p>
    <w:p w14:paraId="39DF23E9" w14:textId="2E6DF10A" w:rsidR="00500082" w:rsidRPr="008339F4" w:rsidRDefault="00500082" w:rsidP="00500082">
      <w:pPr>
        <w:spacing w:before="120"/>
        <w:jc w:val="both"/>
        <w:rPr>
          <w:bCs/>
        </w:rPr>
      </w:pPr>
      <w:bookmarkStart w:id="302" w:name="_Toc230808409"/>
      <w:bookmarkStart w:id="303" w:name="_Toc231552163"/>
      <w:r w:rsidRPr="008339F4">
        <w:t xml:space="preserve">Рисунок </w:t>
      </w:r>
      <w:r w:rsidRPr="008339F4">
        <w:rPr>
          <w:noProof/>
        </w:rPr>
        <w:fldChar w:fldCharType="begin"/>
      </w:r>
      <w:r w:rsidRPr="008339F4">
        <w:rPr>
          <w:noProof/>
        </w:rPr>
        <w:instrText xml:space="preserve"> SEQ Рисунок \* ARABIC </w:instrText>
      </w:r>
      <w:r w:rsidRPr="008339F4">
        <w:rPr>
          <w:noProof/>
        </w:rPr>
        <w:fldChar w:fldCharType="separate"/>
      </w:r>
      <w:r w:rsidR="00EB25B9">
        <w:rPr>
          <w:noProof/>
        </w:rPr>
        <w:t>42</w:t>
      </w:r>
      <w:r w:rsidRPr="008339F4">
        <w:rPr>
          <w:noProof/>
        </w:rPr>
        <w:fldChar w:fldCharType="end"/>
      </w:r>
      <w:r w:rsidRPr="008339F4">
        <w:t xml:space="preserve"> – Средние цены предложения рынка продажи земельных участков под коммерческую застройку в </w:t>
      </w:r>
      <w:r w:rsidR="009A6991">
        <w:t xml:space="preserve">Хабаровском МР в разрезе населенных пунктов в </w:t>
      </w:r>
      <w:r w:rsidRPr="008339F4">
        <w:t>2025 г.</w:t>
      </w:r>
      <w:bookmarkEnd w:id="302"/>
      <w:bookmarkEnd w:id="303"/>
    </w:p>
    <w:p w14:paraId="04804031" w14:textId="77777777" w:rsidR="00500082" w:rsidRPr="00500082" w:rsidRDefault="00500082" w:rsidP="00500082">
      <w:pPr>
        <w:keepNext/>
        <w:keepLines/>
        <w:numPr>
          <w:ilvl w:val="3"/>
          <w:numId w:val="14"/>
        </w:numPr>
        <w:spacing w:before="120" w:after="120"/>
        <w:ind w:left="1077"/>
        <w:jc w:val="center"/>
        <w:outlineLvl w:val="2"/>
        <w:rPr>
          <w:rFonts w:eastAsiaTheme="majorEastAsia"/>
          <w:b/>
          <w:bCs/>
        </w:rPr>
      </w:pPr>
      <w:bookmarkStart w:id="304" w:name="_Toc230808323"/>
      <w:bookmarkStart w:id="305" w:name="_Toc231552105"/>
      <w:r w:rsidRPr="00500082">
        <w:rPr>
          <w:rFonts w:eastAsiaTheme="majorEastAsia"/>
          <w:b/>
          <w:bCs/>
        </w:rPr>
        <w:t>Ценообразующие факторы на рынке купли-продажи земельных участков под коммерческую застройку</w:t>
      </w:r>
      <w:bookmarkEnd w:id="304"/>
      <w:bookmarkEnd w:id="305"/>
    </w:p>
    <w:p w14:paraId="472B401D" w14:textId="77777777" w:rsidR="00500082" w:rsidRPr="00500082" w:rsidRDefault="00500082" w:rsidP="00500082">
      <w:pPr>
        <w:spacing w:before="120"/>
        <w:ind w:firstLine="709"/>
        <w:jc w:val="both"/>
      </w:pPr>
      <w:r w:rsidRPr="00500082">
        <w:t>Рынок земельных участков Хабаровского края, предназначенных для размещения коммерческой застройки, был проанализирован на наличие влияния различных факторов. Анализ факторов проводился на рыночных данных предложения. На основе проведенного анализа рынка выявлено, что наиболее точно изменение цены предложения объектов коммерческой застройки описывается следующими факторами:</w:t>
      </w:r>
    </w:p>
    <w:p w14:paraId="614767BC" w14:textId="77777777" w:rsidR="00500082" w:rsidRPr="00500082" w:rsidRDefault="00500082" w:rsidP="0058413C">
      <w:pPr>
        <w:numPr>
          <w:ilvl w:val="0"/>
          <w:numId w:val="103"/>
        </w:numPr>
        <w:spacing w:before="120"/>
        <w:ind w:left="993" w:hanging="284"/>
        <w:contextualSpacing/>
        <w:jc w:val="both"/>
        <w:rPr>
          <w:rFonts w:eastAsia="Calibri"/>
          <w:lang w:eastAsia="en-US"/>
        </w:rPr>
      </w:pPr>
      <w:r w:rsidRPr="00500082">
        <w:rPr>
          <w:rFonts w:eastAsia="Calibri"/>
          <w:lang w:eastAsia="en-US"/>
        </w:rPr>
        <w:t>Местоположение (ценовые зоны, ближайшее расстояние до I, II территориальной зоны, расстояние от объекта до центра населенного пункта);</w:t>
      </w:r>
    </w:p>
    <w:p w14:paraId="0B6370EA" w14:textId="77777777" w:rsidR="00500082" w:rsidRPr="00500082" w:rsidRDefault="00500082" w:rsidP="0058413C">
      <w:pPr>
        <w:numPr>
          <w:ilvl w:val="0"/>
          <w:numId w:val="103"/>
        </w:numPr>
        <w:spacing w:before="120"/>
        <w:ind w:left="993" w:hanging="284"/>
        <w:contextualSpacing/>
        <w:jc w:val="both"/>
        <w:rPr>
          <w:rFonts w:eastAsia="Calibri"/>
          <w:lang w:eastAsia="en-US"/>
        </w:rPr>
      </w:pPr>
      <w:r w:rsidRPr="00500082">
        <w:rPr>
          <w:rFonts w:eastAsia="Calibri"/>
          <w:lang w:eastAsia="en-US"/>
        </w:rPr>
        <w:t>Зона градостроительной ценности;</w:t>
      </w:r>
    </w:p>
    <w:p w14:paraId="00EF7DC7" w14:textId="77777777" w:rsidR="00500082" w:rsidRPr="00500082" w:rsidRDefault="00500082" w:rsidP="0058413C">
      <w:pPr>
        <w:numPr>
          <w:ilvl w:val="0"/>
          <w:numId w:val="103"/>
        </w:numPr>
        <w:spacing w:before="120"/>
        <w:ind w:left="993" w:hanging="284"/>
        <w:contextualSpacing/>
        <w:jc w:val="both"/>
        <w:rPr>
          <w:rFonts w:eastAsia="Calibri"/>
          <w:lang w:eastAsia="en-US"/>
        </w:rPr>
      </w:pPr>
      <w:r w:rsidRPr="00500082">
        <w:rPr>
          <w:rFonts w:eastAsia="Calibri"/>
          <w:lang w:eastAsia="en-US"/>
        </w:rPr>
        <w:t>Уровень развитости населенного пункта;</w:t>
      </w:r>
    </w:p>
    <w:p w14:paraId="7EB8FAAE" w14:textId="77777777" w:rsidR="00500082" w:rsidRPr="00500082" w:rsidRDefault="00500082" w:rsidP="0058413C">
      <w:pPr>
        <w:numPr>
          <w:ilvl w:val="0"/>
          <w:numId w:val="103"/>
        </w:numPr>
        <w:spacing w:before="120"/>
        <w:ind w:left="993" w:hanging="284"/>
        <w:contextualSpacing/>
        <w:jc w:val="both"/>
        <w:rPr>
          <w:rFonts w:eastAsia="Calibri"/>
          <w:lang w:eastAsia="en-US"/>
        </w:rPr>
      </w:pPr>
      <w:r w:rsidRPr="00500082">
        <w:rPr>
          <w:rFonts w:eastAsia="Calibri"/>
          <w:lang w:eastAsia="en-US"/>
        </w:rPr>
        <w:t>Расстояние от территории до ближайшей основной автодороги (магистральной дороги);</w:t>
      </w:r>
    </w:p>
    <w:p w14:paraId="1975D8AE" w14:textId="77777777" w:rsidR="00500082" w:rsidRPr="00500082" w:rsidRDefault="00500082" w:rsidP="0058413C">
      <w:pPr>
        <w:numPr>
          <w:ilvl w:val="0"/>
          <w:numId w:val="103"/>
        </w:numPr>
        <w:spacing w:before="120"/>
        <w:ind w:left="993" w:hanging="284"/>
        <w:contextualSpacing/>
        <w:jc w:val="both"/>
        <w:rPr>
          <w:rFonts w:eastAsia="Calibri"/>
          <w:lang w:eastAsia="en-US"/>
        </w:rPr>
      </w:pPr>
      <w:r w:rsidRPr="00500082">
        <w:rPr>
          <w:rFonts w:eastAsia="Calibri"/>
          <w:lang w:eastAsia="en-US"/>
        </w:rPr>
        <w:t xml:space="preserve">Площадь земельного участка. </w:t>
      </w:r>
    </w:p>
    <w:p w14:paraId="590646C7" w14:textId="77777777" w:rsidR="00500082" w:rsidRPr="00500082" w:rsidRDefault="00500082" w:rsidP="00500082">
      <w:pPr>
        <w:ind w:left="709"/>
        <w:jc w:val="both"/>
      </w:pPr>
      <w:r w:rsidRPr="00500082">
        <w:t>Сочетание указанных факторов определяет кадастровую стоимость земельных участков данного сегмента.</w:t>
      </w:r>
    </w:p>
    <w:p w14:paraId="60D629A4" w14:textId="77777777" w:rsidR="00500082" w:rsidRPr="00500082" w:rsidRDefault="00500082" w:rsidP="00500082">
      <w:pPr>
        <w:ind w:firstLine="709"/>
        <w:jc w:val="both"/>
      </w:pPr>
      <w:r w:rsidRPr="00500082">
        <w:t>Учитывая, что административно-территориальная принадлежность земельного участка выступает определяющим критерием его стоимости в рамках одного сегмента, анализ ценообразующих факторов проведен отдельно для каждой территории.</w:t>
      </w:r>
    </w:p>
    <w:p w14:paraId="13086142" w14:textId="77777777" w:rsidR="00500082" w:rsidRPr="00500082" w:rsidRDefault="00500082" w:rsidP="00500082">
      <w:pPr>
        <w:spacing w:before="120"/>
        <w:ind w:firstLine="709"/>
        <w:jc w:val="center"/>
        <w:rPr>
          <w:b/>
          <w:bCs/>
        </w:rPr>
      </w:pPr>
      <w:r w:rsidRPr="00500082">
        <w:rPr>
          <w:b/>
          <w:bCs/>
        </w:rPr>
        <w:t>Город Хабаровск</w:t>
      </w:r>
    </w:p>
    <w:p w14:paraId="4387CAF0" w14:textId="77777777" w:rsidR="00500082" w:rsidRPr="00500082" w:rsidRDefault="00500082" w:rsidP="00500082">
      <w:pPr>
        <w:spacing w:before="120"/>
        <w:ind w:left="720"/>
        <w:contextualSpacing/>
        <w:jc w:val="both"/>
        <w:rPr>
          <w:rFonts w:eastAsia="Calibri"/>
          <w:b/>
          <w:bCs/>
          <w:i/>
          <w:lang w:eastAsia="en-US"/>
        </w:rPr>
      </w:pPr>
      <w:r w:rsidRPr="00500082">
        <w:rPr>
          <w:rFonts w:eastAsia="Calibri"/>
          <w:b/>
          <w:bCs/>
          <w:i/>
          <w:lang w:eastAsia="en-US"/>
        </w:rPr>
        <w:t xml:space="preserve">Местоположение </w:t>
      </w:r>
    </w:p>
    <w:p w14:paraId="4B81283D" w14:textId="77777777" w:rsidR="00500082" w:rsidRPr="00500082" w:rsidRDefault="00500082" w:rsidP="00500082">
      <w:pPr>
        <w:ind w:firstLine="709"/>
        <w:jc w:val="both"/>
        <w:rPr>
          <w:bCs/>
        </w:rPr>
      </w:pPr>
      <w:r w:rsidRPr="00500082">
        <w:rPr>
          <w:bCs/>
        </w:rPr>
        <w:t xml:space="preserve">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w:t>
      </w:r>
      <w:r w:rsidRPr="00B44E37">
        <w:rPr>
          <w:bCs/>
        </w:rPr>
        <w:t>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w:t>
      </w:r>
      <w:r w:rsidRPr="00B44E37">
        <w:t xml:space="preserve">Описание процедуры зонирования представлено в </w:t>
      </w:r>
      <w:proofErr w:type="spellStart"/>
      <w:r w:rsidRPr="00B44E37">
        <w:rPr>
          <w:i/>
        </w:rPr>
        <w:t>пп</w:t>
      </w:r>
      <w:proofErr w:type="spellEnd"/>
      <w:r w:rsidRPr="00B44E37">
        <w:rPr>
          <w:i/>
        </w:rPr>
        <w:t>. 1.1.3. Том 2</w:t>
      </w:r>
      <w:r w:rsidRPr="00B44E37">
        <w:rPr>
          <w:bCs/>
        </w:rPr>
        <w:t>), а</w:t>
      </w:r>
      <w:r w:rsidRPr="00500082">
        <w:rPr>
          <w:bCs/>
        </w:rPr>
        <w:t xml:space="preserve"> также расстояния от границы участка до центра города.</w:t>
      </w:r>
    </w:p>
    <w:p w14:paraId="34F177D7" w14:textId="77777777" w:rsidR="00500082" w:rsidRPr="00500082" w:rsidRDefault="00500082" w:rsidP="00500082">
      <w:pPr>
        <w:ind w:firstLine="709"/>
        <w:jc w:val="both"/>
        <w:rPr>
          <w:bCs/>
          <w:i/>
        </w:rPr>
      </w:pPr>
      <w:r w:rsidRPr="00500082">
        <w:rPr>
          <w:bCs/>
          <w:i/>
        </w:rPr>
        <w:t>Ценовые зоны</w:t>
      </w:r>
    </w:p>
    <w:p w14:paraId="2E8F381E" w14:textId="77777777" w:rsidR="00500082" w:rsidRPr="00500082" w:rsidRDefault="00500082" w:rsidP="00500082">
      <w:pPr>
        <w:ind w:firstLine="709"/>
        <w:jc w:val="both"/>
        <w:rPr>
          <w:bCs/>
        </w:rPr>
      </w:pPr>
      <w:r w:rsidRPr="00500082">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4768958A" w14:textId="5961C47F" w:rsidR="00500082" w:rsidRPr="00500082" w:rsidRDefault="00500082" w:rsidP="00500082">
      <w:pPr>
        <w:spacing w:before="120"/>
        <w:jc w:val="both"/>
      </w:pPr>
      <w:bookmarkStart w:id="306" w:name="_Toc230808513"/>
      <w:bookmarkStart w:id="307" w:name="_Toc231552244"/>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53</w:t>
      </w:r>
      <w:r w:rsidRPr="00500082">
        <w:rPr>
          <w:noProof/>
        </w:rPr>
        <w:fldChar w:fldCharType="end"/>
      </w:r>
      <w:r w:rsidRPr="00500082">
        <w:t xml:space="preserve"> – Цены сделок по земельным участкам под коммерческую застройку в зависимости от ценовой зоны в г. Хабаровск</w:t>
      </w:r>
      <w:bookmarkEnd w:id="306"/>
      <w:bookmarkEnd w:id="307"/>
    </w:p>
    <w:tbl>
      <w:tblPr>
        <w:tblW w:w="5000" w:type="pct"/>
        <w:tblLook w:val="04A0" w:firstRow="1" w:lastRow="0" w:firstColumn="1" w:lastColumn="0" w:noHBand="0" w:noVBand="1"/>
      </w:tblPr>
      <w:tblGrid>
        <w:gridCol w:w="2097"/>
        <w:gridCol w:w="1440"/>
        <w:gridCol w:w="2096"/>
        <w:gridCol w:w="2096"/>
        <w:gridCol w:w="2094"/>
      </w:tblGrid>
      <w:tr w:rsidR="00500082" w:rsidRPr="00500082" w14:paraId="1C6A62A3"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123DA348" w14:textId="77777777" w:rsidR="00500082" w:rsidRPr="00500082" w:rsidRDefault="00500082" w:rsidP="00500082">
            <w:pPr>
              <w:jc w:val="center"/>
              <w:rPr>
                <w:bCs/>
                <w:sz w:val="18"/>
                <w:szCs w:val="18"/>
              </w:rPr>
            </w:pPr>
            <w:r w:rsidRPr="0050008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61ADB3F5" w14:textId="77777777" w:rsidR="00500082" w:rsidRPr="00500082" w:rsidRDefault="00500082" w:rsidP="00500082">
            <w:pPr>
              <w:jc w:val="center"/>
              <w:rPr>
                <w:bCs/>
                <w:sz w:val="18"/>
                <w:szCs w:val="18"/>
              </w:rPr>
            </w:pPr>
            <w:r w:rsidRPr="00500082">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5FDD9DB0" w14:textId="77777777" w:rsidR="00500082" w:rsidRPr="00500082" w:rsidRDefault="00500082" w:rsidP="00500082">
            <w:pPr>
              <w:jc w:val="center"/>
              <w:rPr>
                <w:bCs/>
                <w:sz w:val="18"/>
                <w:szCs w:val="18"/>
              </w:rPr>
            </w:pPr>
            <w:r w:rsidRPr="00500082">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53F7410D" w14:textId="77777777" w:rsidR="00500082" w:rsidRPr="00500082" w:rsidRDefault="00500082" w:rsidP="00500082">
            <w:pPr>
              <w:jc w:val="center"/>
              <w:rPr>
                <w:bCs/>
                <w:sz w:val="18"/>
                <w:szCs w:val="18"/>
              </w:rPr>
            </w:pPr>
            <w:r w:rsidRPr="00500082">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4F8780F0" w14:textId="77777777" w:rsidR="00500082" w:rsidRPr="00500082" w:rsidRDefault="00500082" w:rsidP="00500082">
            <w:pPr>
              <w:jc w:val="center"/>
              <w:rPr>
                <w:bCs/>
                <w:sz w:val="18"/>
                <w:szCs w:val="18"/>
              </w:rPr>
            </w:pPr>
            <w:r w:rsidRPr="00500082">
              <w:rPr>
                <w:bCs/>
                <w:sz w:val="18"/>
                <w:szCs w:val="18"/>
              </w:rPr>
              <w:t>Максимальная цена предложения, руб./кв.м.</w:t>
            </w:r>
          </w:p>
        </w:tc>
      </w:tr>
      <w:tr w:rsidR="00500082" w:rsidRPr="00500082" w14:paraId="6B007044"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tcPr>
          <w:p w14:paraId="3856CCD3" w14:textId="77777777" w:rsidR="00500082" w:rsidRPr="00500082" w:rsidRDefault="00500082" w:rsidP="00500082">
            <w:pPr>
              <w:rPr>
                <w:bCs/>
                <w:sz w:val="18"/>
                <w:szCs w:val="18"/>
              </w:rPr>
            </w:pPr>
            <w:r w:rsidRPr="00500082">
              <w:rPr>
                <w:bCs/>
                <w:sz w:val="18"/>
                <w:szCs w:val="18"/>
              </w:rPr>
              <w:t>Ценовая зона 1</w:t>
            </w:r>
          </w:p>
        </w:tc>
        <w:tc>
          <w:tcPr>
            <w:tcW w:w="733" w:type="pct"/>
            <w:tcBorders>
              <w:top w:val="nil"/>
              <w:left w:val="nil"/>
              <w:bottom w:val="single" w:sz="4" w:space="0" w:color="auto"/>
              <w:right w:val="single" w:sz="4" w:space="0" w:color="auto"/>
            </w:tcBorders>
            <w:noWrap/>
            <w:vAlign w:val="center"/>
          </w:tcPr>
          <w:p w14:paraId="74FC8AAC" w14:textId="77777777" w:rsidR="00500082" w:rsidRPr="00500082" w:rsidRDefault="00500082" w:rsidP="00500082">
            <w:pPr>
              <w:jc w:val="center"/>
              <w:rPr>
                <w:sz w:val="18"/>
                <w:szCs w:val="18"/>
              </w:rPr>
            </w:pPr>
            <w:r w:rsidRPr="00500082">
              <w:rPr>
                <w:sz w:val="18"/>
                <w:szCs w:val="18"/>
              </w:rPr>
              <w:t>9</w:t>
            </w:r>
          </w:p>
        </w:tc>
        <w:tc>
          <w:tcPr>
            <w:tcW w:w="1067" w:type="pct"/>
            <w:tcBorders>
              <w:top w:val="single" w:sz="4" w:space="0" w:color="auto"/>
              <w:left w:val="single" w:sz="4" w:space="0" w:color="auto"/>
              <w:bottom w:val="single" w:sz="4" w:space="0" w:color="auto"/>
              <w:right w:val="single" w:sz="4" w:space="0" w:color="auto"/>
            </w:tcBorders>
            <w:noWrap/>
            <w:vAlign w:val="center"/>
          </w:tcPr>
          <w:p w14:paraId="1760E864" w14:textId="77777777" w:rsidR="00500082" w:rsidRPr="00500082" w:rsidRDefault="00500082" w:rsidP="00500082">
            <w:pPr>
              <w:jc w:val="center"/>
              <w:rPr>
                <w:sz w:val="18"/>
                <w:szCs w:val="18"/>
              </w:rPr>
            </w:pPr>
            <w:r w:rsidRPr="00500082">
              <w:rPr>
                <w:sz w:val="18"/>
                <w:szCs w:val="18"/>
              </w:rPr>
              <w:t>9 971</w:t>
            </w:r>
          </w:p>
        </w:tc>
        <w:tc>
          <w:tcPr>
            <w:tcW w:w="1067" w:type="pct"/>
            <w:tcBorders>
              <w:top w:val="single" w:sz="4" w:space="0" w:color="auto"/>
              <w:left w:val="nil"/>
              <w:bottom w:val="single" w:sz="4" w:space="0" w:color="auto"/>
              <w:right w:val="single" w:sz="4" w:space="0" w:color="auto"/>
            </w:tcBorders>
            <w:noWrap/>
            <w:vAlign w:val="center"/>
          </w:tcPr>
          <w:p w14:paraId="7BBFFA33" w14:textId="77777777" w:rsidR="00500082" w:rsidRPr="00500082" w:rsidRDefault="00500082" w:rsidP="00500082">
            <w:pPr>
              <w:jc w:val="center"/>
              <w:rPr>
                <w:sz w:val="18"/>
                <w:szCs w:val="18"/>
              </w:rPr>
            </w:pPr>
            <w:r w:rsidRPr="00500082">
              <w:rPr>
                <w:sz w:val="18"/>
                <w:szCs w:val="18"/>
              </w:rPr>
              <w:t>5 671</w:t>
            </w:r>
          </w:p>
        </w:tc>
        <w:tc>
          <w:tcPr>
            <w:tcW w:w="1067" w:type="pct"/>
            <w:tcBorders>
              <w:top w:val="single" w:sz="4" w:space="0" w:color="auto"/>
              <w:left w:val="nil"/>
              <w:bottom w:val="single" w:sz="4" w:space="0" w:color="auto"/>
              <w:right w:val="single" w:sz="4" w:space="0" w:color="auto"/>
            </w:tcBorders>
            <w:noWrap/>
            <w:vAlign w:val="center"/>
          </w:tcPr>
          <w:p w14:paraId="0EEE675F" w14:textId="77777777" w:rsidR="00500082" w:rsidRPr="00500082" w:rsidRDefault="00500082" w:rsidP="00500082">
            <w:pPr>
              <w:jc w:val="center"/>
              <w:rPr>
                <w:sz w:val="18"/>
                <w:szCs w:val="18"/>
              </w:rPr>
            </w:pPr>
            <w:r w:rsidRPr="00500082">
              <w:rPr>
                <w:sz w:val="18"/>
                <w:szCs w:val="18"/>
              </w:rPr>
              <w:t>17 263</w:t>
            </w:r>
          </w:p>
        </w:tc>
      </w:tr>
      <w:tr w:rsidR="00500082" w:rsidRPr="00500082" w14:paraId="6281558E"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0ADFC8DB" w14:textId="77777777" w:rsidR="00500082" w:rsidRPr="00500082" w:rsidRDefault="00500082" w:rsidP="00500082">
            <w:pPr>
              <w:rPr>
                <w:bCs/>
                <w:sz w:val="18"/>
                <w:szCs w:val="18"/>
              </w:rPr>
            </w:pPr>
            <w:r w:rsidRPr="0050008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46293F9E" w14:textId="77777777" w:rsidR="00500082" w:rsidRPr="00500082" w:rsidRDefault="00500082" w:rsidP="00500082">
            <w:pPr>
              <w:jc w:val="center"/>
              <w:rPr>
                <w:sz w:val="18"/>
                <w:szCs w:val="18"/>
              </w:rPr>
            </w:pPr>
            <w:r w:rsidRPr="00500082">
              <w:rPr>
                <w:sz w:val="18"/>
                <w:szCs w:val="18"/>
              </w:rPr>
              <w:t>11</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377A63DF" w14:textId="77777777" w:rsidR="00500082" w:rsidRPr="00500082" w:rsidRDefault="00500082" w:rsidP="00500082">
            <w:pPr>
              <w:jc w:val="center"/>
              <w:rPr>
                <w:sz w:val="18"/>
                <w:szCs w:val="18"/>
              </w:rPr>
            </w:pPr>
            <w:r w:rsidRPr="00500082">
              <w:rPr>
                <w:sz w:val="18"/>
                <w:szCs w:val="18"/>
              </w:rPr>
              <w:t>6 560</w:t>
            </w:r>
          </w:p>
        </w:tc>
        <w:tc>
          <w:tcPr>
            <w:tcW w:w="1067" w:type="pct"/>
            <w:tcBorders>
              <w:top w:val="single" w:sz="4" w:space="0" w:color="auto"/>
              <w:left w:val="nil"/>
              <w:bottom w:val="single" w:sz="4" w:space="0" w:color="auto"/>
              <w:right w:val="single" w:sz="4" w:space="0" w:color="auto"/>
            </w:tcBorders>
            <w:noWrap/>
            <w:vAlign w:val="center"/>
            <w:hideMark/>
          </w:tcPr>
          <w:p w14:paraId="6D5622D2" w14:textId="77777777" w:rsidR="00500082" w:rsidRPr="00500082" w:rsidRDefault="00500082" w:rsidP="00500082">
            <w:pPr>
              <w:jc w:val="center"/>
              <w:rPr>
                <w:sz w:val="18"/>
                <w:szCs w:val="18"/>
              </w:rPr>
            </w:pPr>
            <w:r w:rsidRPr="00500082">
              <w:rPr>
                <w:sz w:val="18"/>
                <w:szCs w:val="18"/>
              </w:rPr>
              <w:t>1 136</w:t>
            </w:r>
          </w:p>
        </w:tc>
        <w:tc>
          <w:tcPr>
            <w:tcW w:w="1067" w:type="pct"/>
            <w:tcBorders>
              <w:top w:val="single" w:sz="4" w:space="0" w:color="auto"/>
              <w:left w:val="nil"/>
              <w:bottom w:val="single" w:sz="4" w:space="0" w:color="auto"/>
              <w:right w:val="single" w:sz="4" w:space="0" w:color="auto"/>
            </w:tcBorders>
            <w:noWrap/>
            <w:vAlign w:val="center"/>
            <w:hideMark/>
          </w:tcPr>
          <w:p w14:paraId="1C82D711" w14:textId="77777777" w:rsidR="00500082" w:rsidRPr="00500082" w:rsidRDefault="00500082" w:rsidP="00500082">
            <w:pPr>
              <w:jc w:val="center"/>
              <w:rPr>
                <w:sz w:val="18"/>
                <w:szCs w:val="18"/>
              </w:rPr>
            </w:pPr>
            <w:r w:rsidRPr="00500082">
              <w:rPr>
                <w:sz w:val="18"/>
                <w:szCs w:val="18"/>
              </w:rPr>
              <w:t>14 299</w:t>
            </w:r>
          </w:p>
        </w:tc>
      </w:tr>
      <w:tr w:rsidR="00500082" w:rsidRPr="00500082" w14:paraId="5F5F67EC"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16BC1323" w14:textId="77777777" w:rsidR="00500082" w:rsidRPr="00500082" w:rsidRDefault="00500082" w:rsidP="00500082">
            <w:pPr>
              <w:rPr>
                <w:bCs/>
                <w:sz w:val="18"/>
                <w:szCs w:val="18"/>
              </w:rPr>
            </w:pPr>
            <w:r w:rsidRPr="0050008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4836E46E" w14:textId="77777777" w:rsidR="00500082" w:rsidRPr="00500082" w:rsidRDefault="00500082" w:rsidP="00500082">
            <w:pPr>
              <w:jc w:val="center"/>
              <w:rPr>
                <w:sz w:val="18"/>
                <w:szCs w:val="18"/>
              </w:rPr>
            </w:pPr>
            <w:r w:rsidRPr="00500082">
              <w:rPr>
                <w:sz w:val="18"/>
                <w:szCs w:val="18"/>
              </w:rPr>
              <w:t>19</w:t>
            </w:r>
          </w:p>
        </w:tc>
        <w:tc>
          <w:tcPr>
            <w:tcW w:w="1067" w:type="pct"/>
            <w:tcBorders>
              <w:top w:val="nil"/>
              <w:left w:val="single" w:sz="4" w:space="0" w:color="auto"/>
              <w:bottom w:val="single" w:sz="4" w:space="0" w:color="auto"/>
              <w:right w:val="single" w:sz="4" w:space="0" w:color="auto"/>
            </w:tcBorders>
            <w:noWrap/>
            <w:vAlign w:val="center"/>
            <w:hideMark/>
          </w:tcPr>
          <w:p w14:paraId="7CE62B12" w14:textId="77777777" w:rsidR="00500082" w:rsidRPr="00500082" w:rsidRDefault="00500082" w:rsidP="00500082">
            <w:pPr>
              <w:jc w:val="center"/>
              <w:rPr>
                <w:sz w:val="18"/>
                <w:szCs w:val="18"/>
              </w:rPr>
            </w:pPr>
            <w:r w:rsidRPr="00500082">
              <w:rPr>
                <w:sz w:val="18"/>
                <w:szCs w:val="18"/>
              </w:rPr>
              <w:t>5 084</w:t>
            </w:r>
          </w:p>
        </w:tc>
        <w:tc>
          <w:tcPr>
            <w:tcW w:w="1067" w:type="pct"/>
            <w:tcBorders>
              <w:top w:val="nil"/>
              <w:left w:val="nil"/>
              <w:bottom w:val="single" w:sz="4" w:space="0" w:color="auto"/>
              <w:right w:val="single" w:sz="4" w:space="0" w:color="auto"/>
            </w:tcBorders>
            <w:noWrap/>
            <w:vAlign w:val="center"/>
            <w:hideMark/>
          </w:tcPr>
          <w:p w14:paraId="250F4CF3" w14:textId="77777777" w:rsidR="00500082" w:rsidRPr="00500082" w:rsidRDefault="00500082" w:rsidP="00500082">
            <w:pPr>
              <w:jc w:val="center"/>
              <w:rPr>
                <w:sz w:val="18"/>
                <w:szCs w:val="18"/>
              </w:rPr>
            </w:pPr>
            <w:r w:rsidRPr="00500082">
              <w:rPr>
                <w:sz w:val="18"/>
                <w:szCs w:val="18"/>
              </w:rPr>
              <w:t>662</w:t>
            </w:r>
          </w:p>
        </w:tc>
        <w:tc>
          <w:tcPr>
            <w:tcW w:w="1067" w:type="pct"/>
            <w:tcBorders>
              <w:top w:val="nil"/>
              <w:left w:val="nil"/>
              <w:bottom w:val="single" w:sz="4" w:space="0" w:color="auto"/>
              <w:right w:val="single" w:sz="4" w:space="0" w:color="auto"/>
            </w:tcBorders>
            <w:noWrap/>
            <w:vAlign w:val="center"/>
            <w:hideMark/>
          </w:tcPr>
          <w:p w14:paraId="5707C00C" w14:textId="77777777" w:rsidR="00500082" w:rsidRPr="00500082" w:rsidRDefault="00500082" w:rsidP="00500082">
            <w:pPr>
              <w:jc w:val="center"/>
              <w:rPr>
                <w:sz w:val="18"/>
                <w:szCs w:val="18"/>
              </w:rPr>
            </w:pPr>
            <w:r w:rsidRPr="00500082">
              <w:rPr>
                <w:sz w:val="18"/>
                <w:szCs w:val="18"/>
              </w:rPr>
              <w:t>17 686</w:t>
            </w:r>
          </w:p>
        </w:tc>
      </w:tr>
      <w:tr w:rsidR="00500082" w:rsidRPr="00500082" w14:paraId="4A89B6C7"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6A22A139" w14:textId="77777777" w:rsidR="00500082" w:rsidRPr="00500082" w:rsidRDefault="00500082" w:rsidP="00500082">
            <w:pPr>
              <w:rPr>
                <w:bCs/>
                <w:sz w:val="18"/>
                <w:szCs w:val="18"/>
              </w:rPr>
            </w:pPr>
            <w:r w:rsidRPr="00500082">
              <w:rPr>
                <w:bCs/>
                <w:sz w:val="18"/>
                <w:szCs w:val="18"/>
              </w:rPr>
              <w:t>Ценовая зона 4</w:t>
            </w:r>
          </w:p>
        </w:tc>
        <w:tc>
          <w:tcPr>
            <w:tcW w:w="733" w:type="pct"/>
            <w:tcBorders>
              <w:top w:val="nil"/>
              <w:left w:val="nil"/>
              <w:bottom w:val="single" w:sz="4" w:space="0" w:color="auto"/>
              <w:right w:val="single" w:sz="4" w:space="0" w:color="auto"/>
            </w:tcBorders>
            <w:noWrap/>
            <w:vAlign w:val="center"/>
            <w:hideMark/>
          </w:tcPr>
          <w:p w14:paraId="4D8FF567" w14:textId="77777777" w:rsidR="00500082" w:rsidRPr="00500082" w:rsidRDefault="00500082" w:rsidP="00500082">
            <w:pPr>
              <w:jc w:val="center"/>
              <w:rPr>
                <w:sz w:val="18"/>
                <w:szCs w:val="18"/>
              </w:rPr>
            </w:pPr>
            <w:r w:rsidRPr="00500082">
              <w:rPr>
                <w:sz w:val="18"/>
                <w:szCs w:val="18"/>
              </w:rPr>
              <w:t>7</w:t>
            </w:r>
          </w:p>
        </w:tc>
        <w:tc>
          <w:tcPr>
            <w:tcW w:w="1067" w:type="pct"/>
            <w:tcBorders>
              <w:top w:val="nil"/>
              <w:left w:val="single" w:sz="4" w:space="0" w:color="auto"/>
              <w:bottom w:val="single" w:sz="4" w:space="0" w:color="auto"/>
              <w:right w:val="single" w:sz="4" w:space="0" w:color="auto"/>
            </w:tcBorders>
            <w:noWrap/>
            <w:vAlign w:val="center"/>
            <w:hideMark/>
          </w:tcPr>
          <w:p w14:paraId="26C64743" w14:textId="77777777" w:rsidR="00500082" w:rsidRPr="00500082" w:rsidRDefault="00500082" w:rsidP="00500082">
            <w:pPr>
              <w:jc w:val="center"/>
              <w:rPr>
                <w:sz w:val="18"/>
                <w:szCs w:val="18"/>
              </w:rPr>
            </w:pPr>
            <w:r w:rsidRPr="00500082">
              <w:rPr>
                <w:sz w:val="18"/>
                <w:szCs w:val="18"/>
              </w:rPr>
              <w:t>3 474</w:t>
            </w:r>
          </w:p>
        </w:tc>
        <w:tc>
          <w:tcPr>
            <w:tcW w:w="1067" w:type="pct"/>
            <w:tcBorders>
              <w:top w:val="nil"/>
              <w:left w:val="nil"/>
              <w:bottom w:val="single" w:sz="4" w:space="0" w:color="auto"/>
              <w:right w:val="single" w:sz="4" w:space="0" w:color="auto"/>
            </w:tcBorders>
            <w:noWrap/>
            <w:vAlign w:val="center"/>
            <w:hideMark/>
          </w:tcPr>
          <w:p w14:paraId="1FA89CD3" w14:textId="77777777" w:rsidR="00500082" w:rsidRPr="00500082" w:rsidRDefault="00500082" w:rsidP="00500082">
            <w:pPr>
              <w:jc w:val="center"/>
              <w:rPr>
                <w:sz w:val="18"/>
                <w:szCs w:val="18"/>
              </w:rPr>
            </w:pPr>
            <w:r w:rsidRPr="00500082">
              <w:rPr>
                <w:sz w:val="18"/>
                <w:szCs w:val="18"/>
              </w:rPr>
              <w:t>781</w:t>
            </w:r>
          </w:p>
        </w:tc>
        <w:tc>
          <w:tcPr>
            <w:tcW w:w="1067" w:type="pct"/>
            <w:tcBorders>
              <w:top w:val="nil"/>
              <w:left w:val="nil"/>
              <w:bottom w:val="single" w:sz="4" w:space="0" w:color="auto"/>
              <w:right w:val="single" w:sz="4" w:space="0" w:color="auto"/>
            </w:tcBorders>
            <w:noWrap/>
            <w:vAlign w:val="center"/>
            <w:hideMark/>
          </w:tcPr>
          <w:p w14:paraId="22950912" w14:textId="77777777" w:rsidR="00500082" w:rsidRPr="00500082" w:rsidRDefault="00500082" w:rsidP="00500082">
            <w:pPr>
              <w:jc w:val="center"/>
              <w:rPr>
                <w:sz w:val="18"/>
                <w:szCs w:val="18"/>
              </w:rPr>
            </w:pPr>
            <w:r w:rsidRPr="00500082">
              <w:rPr>
                <w:sz w:val="18"/>
                <w:szCs w:val="18"/>
              </w:rPr>
              <w:t>11 269</w:t>
            </w:r>
          </w:p>
        </w:tc>
      </w:tr>
      <w:tr w:rsidR="00500082" w:rsidRPr="00500082" w14:paraId="5305EAE3"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035D5D3" w14:textId="77777777" w:rsidR="00500082" w:rsidRPr="00500082" w:rsidRDefault="00500082" w:rsidP="00500082">
            <w:pPr>
              <w:rPr>
                <w:bCs/>
                <w:sz w:val="18"/>
                <w:szCs w:val="18"/>
              </w:rPr>
            </w:pPr>
            <w:r w:rsidRPr="00500082">
              <w:rPr>
                <w:bCs/>
                <w:sz w:val="18"/>
                <w:szCs w:val="18"/>
              </w:rPr>
              <w:t>Ценовая зона 5</w:t>
            </w:r>
          </w:p>
        </w:tc>
        <w:tc>
          <w:tcPr>
            <w:tcW w:w="733" w:type="pct"/>
            <w:tcBorders>
              <w:top w:val="nil"/>
              <w:left w:val="nil"/>
              <w:bottom w:val="single" w:sz="4" w:space="0" w:color="auto"/>
              <w:right w:val="single" w:sz="4" w:space="0" w:color="auto"/>
            </w:tcBorders>
            <w:noWrap/>
            <w:vAlign w:val="center"/>
            <w:hideMark/>
          </w:tcPr>
          <w:p w14:paraId="4C58B7D9" w14:textId="77777777" w:rsidR="00500082" w:rsidRPr="00500082" w:rsidRDefault="00500082" w:rsidP="00500082">
            <w:pPr>
              <w:jc w:val="center"/>
              <w:rPr>
                <w:sz w:val="18"/>
                <w:szCs w:val="18"/>
              </w:rPr>
            </w:pPr>
            <w:r w:rsidRPr="00500082">
              <w:rPr>
                <w:sz w:val="18"/>
                <w:szCs w:val="18"/>
              </w:rPr>
              <w:t>6</w:t>
            </w:r>
          </w:p>
        </w:tc>
        <w:tc>
          <w:tcPr>
            <w:tcW w:w="1067" w:type="pct"/>
            <w:tcBorders>
              <w:top w:val="nil"/>
              <w:left w:val="single" w:sz="4" w:space="0" w:color="auto"/>
              <w:bottom w:val="single" w:sz="4" w:space="0" w:color="auto"/>
              <w:right w:val="single" w:sz="4" w:space="0" w:color="auto"/>
            </w:tcBorders>
            <w:noWrap/>
            <w:vAlign w:val="center"/>
            <w:hideMark/>
          </w:tcPr>
          <w:p w14:paraId="0291E284" w14:textId="77777777" w:rsidR="00500082" w:rsidRPr="00500082" w:rsidRDefault="00500082" w:rsidP="00500082">
            <w:pPr>
              <w:jc w:val="center"/>
              <w:rPr>
                <w:sz w:val="18"/>
                <w:szCs w:val="18"/>
              </w:rPr>
            </w:pPr>
            <w:r w:rsidRPr="00500082">
              <w:rPr>
                <w:sz w:val="18"/>
                <w:szCs w:val="18"/>
              </w:rPr>
              <w:t>3 004</w:t>
            </w:r>
          </w:p>
        </w:tc>
        <w:tc>
          <w:tcPr>
            <w:tcW w:w="1067" w:type="pct"/>
            <w:tcBorders>
              <w:top w:val="nil"/>
              <w:left w:val="nil"/>
              <w:bottom w:val="single" w:sz="4" w:space="0" w:color="auto"/>
              <w:right w:val="single" w:sz="4" w:space="0" w:color="auto"/>
            </w:tcBorders>
            <w:noWrap/>
            <w:vAlign w:val="center"/>
            <w:hideMark/>
          </w:tcPr>
          <w:p w14:paraId="31AB9DE6" w14:textId="77777777" w:rsidR="00500082" w:rsidRPr="00500082" w:rsidRDefault="00500082" w:rsidP="00500082">
            <w:pPr>
              <w:jc w:val="center"/>
              <w:rPr>
                <w:sz w:val="18"/>
                <w:szCs w:val="18"/>
              </w:rPr>
            </w:pPr>
            <w:r w:rsidRPr="00500082">
              <w:rPr>
                <w:sz w:val="18"/>
                <w:szCs w:val="18"/>
              </w:rPr>
              <w:t>667</w:t>
            </w:r>
          </w:p>
        </w:tc>
        <w:tc>
          <w:tcPr>
            <w:tcW w:w="1067" w:type="pct"/>
            <w:tcBorders>
              <w:top w:val="nil"/>
              <w:left w:val="nil"/>
              <w:bottom w:val="single" w:sz="4" w:space="0" w:color="auto"/>
              <w:right w:val="single" w:sz="4" w:space="0" w:color="auto"/>
            </w:tcBorders>
            <w:noWrap/>
            <w:vAlign w:val="center"/>
            <w:hideMark/>
          </w:tcPr>
          <w:p w14:paraId="1FD54006" w14:textId="77777777" w:rsidR="00500082" w:rsidRPr="00500082" w:rsidRDefault="00500082" w:rsidP="00500082">
            <w:pPr>
              <w:jc w:val="center"/>
              <w:rPr>
                <w:sz w:val="18"/>
                <w:szCs w:val="18"/>
              </w:rPr>
            </w:pPr>
            <w:r w:rsidRPr="00500082">
              <w:rPr>
                <w:sz w:val="18"/>
                <w:szCs w:val="18"/>
              </w:rPr>
              <w:t>6 537</w:t>
            </w:r>
          </w:p>
        </w:tc>
      </w:tr>
      <w:tr w:rsidR="00500082" w:rsidRPr="00500082" w14:paraId="112A6D2E"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2510F5F6" w14:textId="77777777" w:rsidR="00500082" w:rsidRPr="00500082" w:rsidRDefault="00500082" w:rsidP="00500082">
            <w:pPr>
              <w:rPr>
                <w:sz w:val="18"/>
                <w:szCs w:val="18"/>
              </w:rPr>
            </w:pPr>
            <w:r w:rsidRPr="0050008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16B89CA3" w14:textId="77777777" w:rsidR="00500082" w:rsidRPr="00500082" w:rsidRDefault="00500082" w:rsidP="00500082">
            <w:pPr>
              <w:jc w:val="center"/>
              <w:rPr>
                <w:bCs/>
                <w:sz w:val="18"/>
                <w:szCs w:val="18"/>
              </w:rPr>
            </w:pPr>
            <w:r w:rsidRPr="00500082">
              <w:rPr>
                <w:sz w:val="18"/>
                <w:szCs w:val="18"/>
              </w:rPr>
              <w:t>52</w:t>
            </w:r>
          </w:p>
        </w:tc>
        <w:tc>
          <w:tcPr>
            <w:tcW w:w="1067" w:type="pct"/>
            <w:tcBorders>
              <w:top w:val="nil"/>
              <w:left w:val="single" w:sz="4" w:space="0" w:color="auto"/>
              <w:bottom w:val="single" w:sz="4" w:space="0" w:color="auto"/>
              <w:right w:val="single" w:sz="4" w:space="0" w:color="auto"/>
            </w:tcBorders>
            <w:noWrap/>
            <w:vAlign w:val="center"/>
            <w:hideMark/>
          </w:tcPr>
          <w:p w14:paraId="435DCA85" w14:textId="77777777" w:rsidR="00500082" w:rsidRPr="00500082" w:rsidRDefault="00500082" w:rsidP="00500082">
            <w:pPr>
              <w:jc w:val="center"/>
              <w:rPr>
                <w:bCs/>
                <w:sz w:val="18"/>
                <w:szCs w:val="18"/>
              </w:rPr>
            </w:pPr>
            <w:r w:rsidRPr="00500082">
              <w:rPr>
                <w:sz w:val="18"/>
                <w:szCs w:val="18"/>
              </w:rPr>
              <w:t>4 909</w:t>
            </w:r>
          </w:p>
        </w:tc>
        <w:tc>
          <w:tcPr>
            <w:tcW w:w="1067" w:type="pct"/>
            <w:tcBorders>
              <w:top w:val="nil"/>
              <w:left w:val="nil"/>
              <w:bottom w:val="single" w:sz="4" w:space="0" w:color="auto"/>
              <w:right w:val="single" w:sz="4" w:space="0" w:color="auto"/>
            </w:tcBorders>
            <w:noWrap/>
            <w:vAlign w:val="center"/>
            <w:hideMark/>
          </w:tcPr>
          <w:p w14:paraId="002F17BA" w14:textId="77777777" w:rsidR="00500082" w:rsidRPr="00500082" w:rsidRDefault="00500082" w:rsidP="00500082">
            <w:pPr>
              <w:jc w:val="center"/>
              <w:rPr>
                <w:bCs/>
                <w:sz w:val="18"/>
                <w:szCs w:val="18"/>
              </w:rPr>
            </w:pPr>
            <w:r w:rsidRPr="00500082">
              <w:rPr>
                <w:sz w:val="18"/>
                <w:szCs w:val="18"/>
              </w:rPr>
              <w:t>662</w:t>
            </w:r>
          </w:p>
        </w:tc>
        <w:tc>
          <w:tcPr>
            <w:tcW w:w="1067" w:type="pct"/>
            <w:tcBorders>
              <w:top w:val="nil"/>
              <w:left w:val="nil"/>
              <w:bottom w:val="single" w:sz="4" w:space="0" w:color="auto"/>
              <w:right w:val="single" w:sz="4" w:space="0" w:color="auto"/>
            </w:tcBorders>
            <w:noWrap/>
            <w:vAlign w:val="center"/>
            <w:hideMark/>
          </w:tcPr>
          <w:p w14:paraId="29ADF205" w14:textId="77777777" w:rsidR="00500082" w:rsidRPr="00500082" w:rsidRDefault="00500082" w:rsidP="00500082">
            <w:pPr>
              <w:jc w:val="center"/>
              <w:rPr>
                <w:bCs/>
                <w:sz w:val="18"/>
                <w:szCs w:val="18"/>
              </w:rPr>
            </w:pPr>
            <w:r w:rsidRPr="00500082">
              <w:rPr>
                <w:sz w:val="18"/>
                <w:szCs w:val="18"/>
              </w:rPr>
              <w:t>17 686</w:t>
            </w:r>
          </w:p>
        </w:tc>
      </w:tr>
    </w:tbl>
    <w:p w14:paraId="23AB4AE4" w14:textId="1665182A" w:rsidR="00500082" w:rsidRPr="00500082" w:rsidRDefault="00500082" w:rsidP="00500082">
      <w:pPr>
        <w:spacing w:before="120"/>
        <w:jc w:val="both"/>
      </w:pPr>
      <w:bookmarkStart w:id="308" w:name="_Toc230808514"/>
      <w:bookmarkStart w:id="309" w:name="_Toc231552245"/>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54</w:t>
      </w:r>
      <w:r w:rsidRPr="00500082">
        <w:rPr>
          <w:noProof/>
        </w:rPr>
        <w:fldChar w:fldCharType="end"/>
      </w:r>
      <w:r w:rsidRPr="00500082">
        <w:t xml:space="preserve"> – Цены предложения земельных участков под коммерческую застройку в зависимости от ценовой зоны в г. Хабаровск</w:t>
      </w:r>
      <w:bookmarkEnd w:id="308"/>
      <w:bookmarkEnd w:id="309"/>
    </w:p>
    <w:tbl>
      <w:tblPr>
        <w:tblW w:w="5000" w:type="pct"/>
        <w:tblLook w:val="04A0" w:firstRow="1" w:lastRow="0" w:firstColumn="1" w:lastColumn="0" w:noHBand="0" w:noVBand="1"/>
      </w:tblPr>
      <w:tblGrid>
        <w:gridCol w:w="2097"/>
        <w:gridCol w:w="1440"/>
        <w:gridCol w:w="2096"/>
        <w:gridCol w:w="2096"/>
        <w:gridCol w:w="2094"/>
      </w:tblGrid>
      <w:tr w:rsidR="00500082" w:rsidRPr="00500082" w14:paraId="76450AA6"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7D64C3BF" w14:textId="77777777" w:rsidR="00500082" w:rsidRPr="00500082" w:rsidRDefault="00500082" w:rsidP="00500082">
            <w:pPr>
              <w:jc w:val="center"/>
              <w:rPr>
                <w:bCs/>
                <w:sz w:val="18"/>
                <w:szCs w:val="18"/>
              </w:rPr>
            </w:pPr>
            <w:r w:rsidRPr="0050008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1DB67C10" w14:textId="77777777" w:rsidR="00500082" w:rsidRPr="00500082" w:rsidRDefault="00500082" w:rsidP="00500082">
            <w:pPr>
              <w:jc w:val="center"/>
              <w:rPr>
                <w:bCs/>
                <w:sz w:val="18"/>
                <w:szCs w:val="18"/>
              </w:rPr>
            </w:pPr>
            <w:r w:rsidRPr="00500082">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7CC22715" w14:textId="77777777" w:rsidR="00500082" w:rsidRPr="00500082" w:rsidRDefault="00500082" w:rsidP="00500082">
            <w:pPr>
              <w:jc w:val="center"/>
              <w:rPr>
                <w:bCs/>
                <w:sz w:val="18"/>
                <w:szCs w:val="18"/>
              </w:rPr>
            </w:pPr>
            <w:r w:rsidRPr="00500082">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3F625674" w14:textId="77777777" w:rsidR="00500082" w:rsidRPr="00500082" w:rsidRDefault="00500082" w:rsidP="00500082">
            <w:pPr>
              <w:jc w:val="center"/>
              <w:rPr>
                <w:bCs/>
                <w:sz w:val="18"/>
                <w:szCs w:val="18"/>
              </w:rPr>
            </w:pPr>
            <w:r w:rsidRPr="00500082">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3A9B6380" w14:textId="77777777" w:rsidR="00500082" w:rsidRPr="00500082" w:rsidRDefault="00500082" w:rsidP="00500082">
            <w:pPr>
              <w:jc w:val="center"/>
              <w:rPr>
                <w:bCs/>
                <w:sz w:val="18"/>
                <w:szCs w:val="18"/>
              </w:rPr>
            </w:pPr>
            <w:r w:rsidRPr="00500082">
              <w:rPr>
                <w:bCs/>
                <w:sz w:val="18"/>
                <w:szCs w:val="18"/>
              </w:rPr>
              <w:t>Максимальная цена предложения, руб./кв.м.</w:t>
            </w:r>
          </w:p>
        </w:tc>
      </w:tr>
      <w:tr w:rsidR="00500082" w:rsidRPr="00500082" w14:paraId="6417D66F"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tcPr>
          <w:p w14:paraId="51B68AC0" w14:textId="77777777" w:rsidR="00500082" w:rsidRPr="00500082" w:rsidRDefault="00500082" w:rsidP="00500082">
            <w:pPr>
              <w:rPr>
                <w:bCs/>
                <w:sz w:val="18"/>
                <w:szCs w:val="18"/>
              </w:rPr>
            </w:pPr>
            <w:r w:rsidRPr="00500082">
              <w:rPr>
                <w:bCs/>
                <w:sz w:val="18"/>
                <w:szCs w:val="18"/>
              </w:rPr>
              <w:t>Ценовая зона 1</w:t>
            </w:r>
          </w:p>
        </w:tc>
        <w:tc>
          <w:tcPr>
            <w:tcW w:w="733" w:type="pct"/>
            <w:tcBorders>
              <w:top w:val="nil"/>
              <w:left w:val="nil"/>
              <w:bottom w:val="single" w:sz="4" w:space="0" w:color="auto"/>
              <w:right w:val="single" w:sz="4" w:space="0" w:color="auto"/>
            </w:tcBorders>
            <w:noWrap/>
            <w:vAlign w:val="center"/>
          </w:tcPr>
          <w:p w14:paraId="62F5B8BF" w14:textId="77777777" w:rsidR="00500082" w:rsidRPr="00500082" w:rsidRDefault="00500082" w:rsidP="00500082">
            <w:pPr>
              <w:jc w:val="center"/>
              <w:rPr>
                <w:sz w:val="18"/>
                <w:szCs w:val="18"/>
              </w:rPr>
            </w:pPr>
            <w:r w:rsidRPr="00500082">
              <w:rPr>
                <w:sz w:val="18"/>
                <w:szCs w:val="18"/>
              </w:rPr>
              <w:t>24</w:t>
            </w:r>
          </w:p>
        </w:tc>
        <w:tc>
          <w:tcPr>
            <w:tcW w:w="1067" w:type="pct"/>
            <w:tcBorders>
              <w:top w:val="single" w:sz="4" w:space="0" w:color="auto"/>
              <w:left w:val="single" w:sz="4" w:space="0" w:color="auto"/>
              <w:bottom w:val="single" w:sz="4" w:space="0" w:color="auto"/>
              <w:right w:val="single" w:sz="4" w:space="0" w:color="auto"/>
            </w:tcBorders>
            <w:noWrap/>
            <w:vAlign w:val="center"/>
          </w:tcPr>
          <w:p w14:paraId="07BD5ECB" w14:textId="77777777" w:rsidR="00500082" w:rsidRPr="00500082" w:rsidRDefault="00500082" w:rsidP="00500082">
            <w:pPr>
              <w:jc w:val="center"/>
              <w:rPr>
                <w:sz w:val="18"/>
                <w:szCs w:val="18"/>
              </w:rPr>
            </w:pPr>
            <w:r w:rsidRPr="00500082">
              <w:rPr>
                <w:sz w:val="18"/>
                <w:szCs w:val="18"/>
              </w:rPr>
              <w:t>14 916</w:t>
            </w:r>
          </w:p>
        </w:tc>
        <w:tc>
          <w:tcPr>
            <w:tcW w:w="1067" w:type="pct"/>
            <w:tcBorders>
              <w:top w:val="single" w:sz="4" w:space="0" w:color="auto"/>
              <w:left w:val="nil"/>
              <w:bottom w:val="single" w:sz="4" w:space="0" w:color="auto"/>
              <w:right w:val="single" w:sz="4" w:space="0" w:color="auto"/>
            </w:tcBorders>
            <w:noWrap/>
            <w:vAlign w:val="center"/>
          </w:tcPr>
          <w:p w14:paraId="06EA3857" w14:textId="77777777" w:rsidR="00500082" w:rsidRPr="00500082" w:rsidRDefault="00500082" w:rsidP="00500082">
            <w:pPr>
              <w:jc w:val="center"/>
              <w:rPr>
                <w:sz w:val="18"/>
                <w:szCs w:val="18"/>
              </w:rPr>
            </w:pPr>
            <w:r w:rsidRPr="00500082">
              <w:rPr>
                <w:sz w:val="18"/>
                <w:szCs w:val="18"/>
              </w:rPr>
              <w:t>5 516</w:t>
            </w:r>
          </w:p>
        </w:tc>
        <w:tc>
          <w:tcPr>
            <w:tcW w:w="1067" w:type="pct"/>
            <w:tcBorders>
              <w:top w:val="single" w:sz="4" w:space="0" w:color="auto"/>
              <w:left w:val="nil"/>
              <w:bottom w:val="single" w:sz="4" w:space="0" w:color="auto"/>
              <w:right w:val="single" w:sz="4" w:space="0" w:color="auto"/>
            </w:tcBorders>
            <w:noWrap/>
            <w:vAlign w:val="center"/>
          </w:tcPr>
          <w:p w14:paraId="6280039F" w14:textId="77777777" w:rsidR="00500082" w:rsidRPr="00500082" w:rsidRDefault="00500082" w:rsidP="00500082">
            <w:pPr>
              <w:jc w:val="center"/>
              <w:rPr>
                <w:sz w:val="18"/>
                <w:szCs w:val="18"/>
              </w:rPr>
            </w:pPr>
            <w:r w:rsidRPr="00500082">
              <w:rPr>
                <w:sz w:val="18"/>
                <w:szCs w:val="18"/>
              </w:rPr>
              <w:t>19 818</w:t>
            </w:r>
          </w:p>
        </w:tc>
      </w:tr>
      <w:tr w:rsidR="00500082" w:rsidRPr="00500082" w14:paraId="2A677E3A"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018A3AD7" w14:textId="77777777" w:rsidR="00500082" w:rsidRPr="00500082" w:rsidRDefault="00500082" w:rsidP="00500082">
            <w:pPr>
              <w:rPr>
                <w:bCs/>
                <w:sz w:val="18"/>
                <w:szCs w:val="18"/>
              </w:rPr>
            </w:pPr>
            <w:r w:rsidRPr="0050008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2F000DC4" w14:textId="77777777" w:rsidR="00500082" w:rsidRPr="00500082" w:rsidRDefault="00500082" w:rsidP="00500082">
            <w:pPr>
              <w:jc w:val="center"/>
              <w:rPr>
                <w:sz w:val="18"/>
                <w:szCs w:val="18"/>
              </w:rPr>
            </w:pPr>
            <w:r w:rsidRPr="00500082">
              <w:rPr>
                <w:sz w:val="18"/>
                <w:szCs w:val="18"/>
              </w:rPr>
              <w:t>21</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301CF2DE" w14:textId="77777777" w:rsidR="00500082" w:rsidRPr="00500082" w:rsidRDefault="00500082" w:rsidP="00500082">
            <w:pPr>
              <w:jc w:val="center"/>
              <w:rPr>
                <w:sz w:val="18"/>
                <w:szCs w:val="18"/>
              </w:rPr>
            </w:pPr>
            <w:r w:rsidRPr="00500082">
              <w:rPr>
                <w:sz w:val="18"/>
                <w:szCs w:val="18"/>
              </w:rPr>
              <w:t>12 001</w:t>
            </w:r>
          </w:p>
        </w:tc>
        <w:tc>
          <w:tcPr>
            <w:tcW w:w="1067" w:type="pct"/>
            <w:tcBorders>
              <w:top w:val="single" w:sz="4" w:space="0" w:color="auto"/>
              <w:left w:val="nil"/>
              <w:bottom w:val="single" w:sz="4" w:space="0" w:color="auto"/>
              <w:right w:val="single" w:sz="4" w:space="0" w:color="auto"/>
            </w:tcBorders>
            <w:noWrap/>
            <w:vAlign w:val="center"/>
            <w:hideMark/>
          </w:tcPr>
          <w:p w14:paraId="619E0BBF" w14:textId="77777777" w:rsidR="00500082" w:rsidRPr="00500082" w:rsidRDefault="00500082" w:rsidP="00500082">
            <w:pPr>
              <w:jc w:val="center"/>
              <w:rPr>
                <w:sz w:val="18"/>
                <w:szCs w:val="18"/>
              </w:rPr>
            </w:pPr>
            <w:r w:rsidRPr="00500082">
              <w:rPr>
                <w:sz w:val="18"/>
                <w:szCs w:val="18"/>
              </w:rPr>
              <w:t>4 255</w:t>
            </w:r>
          </w:p>
        </w:tc>
        <w:tc>
          <w:tcPr>
            <w:tcW w:w="1067" w:type="pct"/>
            <w:tcBorders>
              <w:top w:val="single" w:sz="4" w:space="0" w:color="auto"/>
              <w:left w:val="nil"/>
              <w:bottom w:val="single" w:sz="4" w:space="0" w:color="auto"/>
              <w:right w:val="single" w:sz="4" w:space="0" w:color="auto"/>
            </w:tcBorders>
            <w:noWrap/>
            <w:vAlign w:val="center"/>
            <w:hideMark/>
          </w:tcPr>
          <w:p w14:paraId="07357F76" w14:textId="77777777" w:rsidR="00500082" w:rsidRPr="00500082" w:rsidRDefault="00500082" w:rsidP="00500082">
            <w:pPr>
              <w:jc w:val="center"/>
              <w:rPr>
                <w:sz w:val="18"/>
                <w:szCs w:val="18"/>
              </w:rPr>
            </w:pPr>
            <w:r w:rsidRPr="00500082">
              <w:rPr>
                <w:sz w:val="18"/>
                <w:szCs w:val="18"/>
              </w:rPr>
              <w:t>15 345</w:t>
            </w:r>
          </w:p>
        </w:tc>
      </w:tr>
      <w:tr w:rsidR="00500082" w:rsidRPr="00500082" w14:paraId="264B3F2B"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F623EED" w14:textId="77777777" w:rsidR="00500082" w:rsidRPr="00500082" w:rsidRDefault="00500082" w:rsidP="00500082">
            <w:pPr>
              <w:rPr>
                <w:bCs/>
                <w:sz w:val="18"/>
                <w:szCs w:val="18"/>
              </w:rPr>
            </w:pPr>
            <w:r w:rsidRPr="0050008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5714EB5A" w14:textId="77777777" w:rsidR="00500082" w:rsidRPr="00500082" w:rsidRDefault="00500082" w:rsidP="00500082">
            <w:pPr>
              <w:jc w:val="center"/>
              <w:rPr>
                <w:sz w:val="18"/>
                <w:szCs w:val="18"/>
              </w:rPr>
            </w:pPr>
            <w:r w:rsidRPr="00500082">
              <w:rPr>
                <w:sz w:val="18"/>
                <w:szCs w:val="18"/>
              </w:rPr>
              <w:t>53</w:t>
            </w:r>
          </w:p>
        </w:tc>
        <w:tc>
          <w:tcPr>
            <w:tcW w:w="1067" w:type="pct"/>
            <w:tcBorders>
              <w:top w:val="nil"/>
              <w:left w:val="single" w:sz="4" w:space="0" w:color="auto"/>
              <w:bottom w:val="single" w:sz="4" w:space="0" w:color="auto"/>
              <w:right w:val="single" w:sz="4" w:space="0" w:color="auto"/>
            </w:tcBorders>
            <w:noWrap/>
            <w:vAlign w:val="center"/>
            <w:hideMark/>
          </w:tcPr>
          <w:p w14:paraId="5895D30E" w14:textId="77777777" w:rsidR="00500082" w:rsidRPr="00500082" w:rsidRDefault="00500082" w:rsidP="00500082">
            <w:pPr>
              <w:jc w:val="center"/>
              <w:rPr>
                <w:sz w:val="18"/>
                <w:szCs w:val="18"/>
              </w:rPr>
            </w:pPr>
            <w:r w:rsidRPr="00500082">
              <w:rPr>
                <w:sz w:val="18"/>
                <w:szCs w:val="18"/>
              </w:rPr>
              <w:t>7 864</w:t>
            </w:r>
          </w:p>
        </w:tc>
        <w:tc>
          <w:tcPr>
            <w:tcW w:w="1067" w:type="pct"/>
            <w:tcBorders>
              <w:top w:val="nil"/>
              <w:left w:val="nil"/>
              <w:bottom w:val="single" w:sz="4" w:space="0" w:color="auto"/>
              <w:right w:val="single" w:sz="4" w:space="0" w:color="auto"/>
            </w:tcBorders>
            <w:noWrap/>
            <w:vAlign w:val="center"/>
            <w:hideMark/>
          </w:tcPr>
          <w:p w14:paraId="06CEA77E" w14:textId="77777777" w:rsidR="00500082" w:rsidRPr="00500082" w:rsidRDefault="00500082" w:rsidP="00500082">
            <w:pPr>
              <w:jc w:val="center"/>
              <w:rPr>
                <w:sz w:val="18"/>
                <w:szCs w:val="18"/>
              </w:rPr>
            </w:pPr>
            <w:r w:rsidRPr="00500082">
              <w:rPr>
                <w:sz w:val="18"/>
                <w:szCs w:val="18"/>
              </w:rPr>
              <w:t>3 509</w:t>
            </w:r>
          </w:p>
        </w:tc>
        <w:tc>
          <w:tcPr>
            <w:tcW w:w="1067" w:type="pct"/>
            <w:tcBorders>
              <w:top w:val="nil"/>
              <w:left w:val="nil"/>
              <w:bottom w:val="single" w:sz="4" w:space="0" w:color="auto"/>
              <w:right w:val="single" w:sz="4" w:space="0" w:color="auto"/>
            </w:tcBorders>
            <w:noWrap/>
            <w:vAlign w:val="center"/>
            <w:hideMark/>
          </w:tcPr>
          <w:p w14:paraId="40FC335D" w14:textId="77777777" w:rsidR="00500082" w:rsidRPr="00500082" w:rsidRDefault="00500082" w:rsidP="00500082">
            <w:pPr>
              <w:jc w:val="center"/>
              <w:rPr>
                <w:sz w:val="18"/>
                <w:szCs w:val="18"/>
              </w:rPr>
            </w:pPr>
            <w:r w:rsidRPr="00500082">
              <w:rPr>
                <w:sz w:val="18"/>
                <w:szCs w:val="18"/>
              </w:rPr>
              <w:t>13 333</w:t>
            </w:r>
          </w:p>
        </w:tc>
      </w:tr>
      <w:tr w:rsidR="00500082" w:rsidRPr="00500082" w14:paraId="66336DC5"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FC319EE" w14:textId="77777777" w:rsidR="00500082" w:rsidRPr="00500082" w:rsidRDefault="00500082" w:rsidP="00500082">
            <w:pPr>
              <w:rPr>
                <w:bCs/>
                <w:sz w:val="18"/>
                <w:szCs w:val="18"/>
              </w:rPr>
            </w:pPr>
            <w:r w:rsidRPr="00500082">
              <w:rPr>
                <w:bCs/>
                <w:sz w:val="18"/>
                <w:szCs w:val="18"/>
              </w:rPr>
              <w:t>Ценовая зона 4</w:t>
            </w:r>
          </w:p>
        </w:tc>
        <w:tc>
          <w:tcPr>
            <w:tcW w:w="733" w:type="pct"/>
            <w:tcBorders>
              <w:top w:val="nil"/>
              <w:left w:val="nil"/>
              <w:bottom w:val="single" w:sz="4" w:space="0" w:color="auto"/>
              <w:right w:val="single" w:sz="4" w:space="0" w:color="auto"/>
            </w:tcBorders>
            <w:noWrap/>
            <w:vAlign w:val="center"/>
            <w:hideMark/>
          </w:tcPr>
          <w:p w14:paraId="6AC699F9" w14:textId="77777777" w:rsidR="00500082" w:rsidRPr="00500082" w:rsidRDefault="00500082" w:rsidP="00500082">
            <w:pPr>
              <w:jc w:val="center"/>
              <w:rPr>
                <w:sz w:val="18"/>
                <w:szCs w:val="18"/>
              </w:rPr>
            </w:pPr>
            <w:r w:rsidRPr="00500082">
              <w:rPr>
                <w:sz w:val="18"/>
                <w:szCs w:val="18"/>
              </w:rPr>
              <w:t>22</w:t>
            </w:r>
          </w:p>
        </w:tc>
        <w:tc>
          <w:tcPr>
            <w:tcW w:w="1067" w:type="pct"/>
            <w:tcBorders>
              <w:top w:val="nil"/>
              <w:left w:val="single" w:sz="4" w:space="0" w:color="auto"/>
              <w:bottom w:val="single" w:sz="4" w:space="0" w:color="auto"/>
              <w:right w:val="single" w:sz="4" w:space="0" w:color="auto"/>
            </w:tcBorders>
            <w:noWrap/>
            <w:vAlign w:val="center"/>
            <w:hideMark/>
          </w:tcPr>
          <w:p w14:paraId="600DCF7B" w14:textId="77777777" w:rsidR="00500082" w:rsidRPr="00500082" w:rsidRDefault="00500082" w:rsidP="00500082">
            <w:pPr>
              <w:jc w:val="center"/>
              <w:rPr>
                <w:sz w:val="18"/>
                <w:szCs w:val="18"/>
              </w:rPr>
            </w:pPr>
            <w:r w:rsidRPr="00500082">
              <w:rPr>
                <w:sz w:val="18"/>
                <w:szCs w:val="18"/>
              </w:rPr>
              <w:t>5 215</w:t>
            </w:r>
          </w:p>
        </w:tc>
        <w:tc>
          <w:tcPr>
            <w:tcW w:w="1067" w:type="pct"/>
            <w:tcBorders>
              <w:top w:val="nil"/>
              <w:left w:val="nil"/>
              <w:bottom w:val="single" w:sz="4" w:space="0" w:color="auto"/>
              <w:right w:val="single" w:sz="4" w:space="0" w:color="auto"/>
            </w:tcBorders>
            <w:noWrap/>
            <w:vAlign w:val="center"/>
            <w:hideMark/>
          </w:tcPr>
          <w:p w14:paraId="0CDD7C6D" w14:textId="77777777" w:rsidR="00500082" w:rsidRPr="00500082" w:rsidRDefault="00500082" w:rsidP="00500082">
            <w:pPr>
              <w:jc w:val="center"/>
              <w:rPr>
                <w:sz w:val="18"/>
                <w:szCs w:val="18"/>
              </w:rPr>
            </w:pPr>
            <w:r w:rsidRPr="00500082">
              <w:rPr>
                <w:sz w:val="18"/>
                <w:szCs w:val="18"/>
              </w:rPr>
              <w:t>2 921</w:t>
            </w:r>
          </w:p>
        </w:tc>
        <w:tc>
          <w:tcPr>
            <w:tcW w:w="1067" w:type="pct"/>
            <w:tcBorders>
              <w:top w:val="nil"/>
              <w:left w:val="nil"/>
              <w:bottom w:val="single" w:sz="4" w:space="0" w:color="auto"/>
              <w:right w:val="single" w:sz="4" w:space="0" w:color="auto"/>
            </w:tcBorders>
            <w:noWrap/>
            <w:vAlign w:val="center"/>
            <w:hideMark/>
          </w:tcPr>
          <w:p w14:paraId="27FB13CD" w14:textId="77777777" w:rsidR="00500082" w:rsidRPr="00500082" w:rsidRDefault="00500082" w:rsidP="00500082">
            <w:pPr>
              <w:jc w:val="center"/>
              <w:rPr>
                <w:sz w:val="18"/>
                <w:szCs w:val="18"/>
              </w:rPr>
            </w:pPr>
            <w:r w:rsidRPr="00500082">
              <w:rPr>
                <w:sz w:val="18"/>
                <w:szCs w:val="18"/>
              </w:rPr>
              <w:t>10 369</w:t>
            </w:r>
          </w:p>
        </w:tc>
      </w:tr>
      <w:tr w:rsidR="00500082" w:rsidRPr="00500082" w14:paraId="357F4946"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E0717A6" w14:textId="77777777" w:rsidR="00500082" w:rsidRPr="00500082" w:rsidRDefault="00500082" w:rsidP="00500082">
            <w:pPr>
              <w:rPr>
                <w:bCs/>
                <w:sz w:val="18"/>
                <w:szCs w:val="18"/>
              </w:rPr>
            </w:pPr>
            <w:r w:rsidRPr="00500082">
              <w:rPr>
                <w:bCs/>
                <w:sz w:val="18"/>
                <w:szCs w:val="18"/>
              </w:rPr>
              <w:t>Ценовая зона 5</w:t>
            </w:r>
          </w:p>
        </w:tc>
        <w:tc>
          <w:tcPr>
            <w:tcW w:w="733" w:type="pct"/>
            <w:tcBorders>
              <w:top w:val="nil"/>
              <w:left w:val="nil"/>
              <w:bottom w:val="single" w:sz="4" w:space="0" w:color="auto"/>
              <w:right w:val="single" w:sz="4" w:space="0" w:color="auto"/>
            </w:tcBorders>
            <w:noWrap/>
            <w:vAlign w:val="center"/>
            <w:hideMark/>
          </w:tcPr>
          <w:p w14:paraId="51232986" w14:textId="77777777" w:rsidR="00500082" w:rsidRPr="00500082" w:rsidRDefault="00500082" w:rsidP="00500082">
            <w:pPr>
              <w:jc w:val="center"/>
              <w:rPr>
                <w:sz w:val="18"/>
                <w:szCs w:val="18"/>
              </w:rPr>
            </w:pPr>
            <w:r w:rsidRPr="00500082">
              <w:rPr>
                <w:sz w:val="18"/>
                <w:szCs w:val="18"/>
              </w:rPr>
              <w:t>16</w:t>
            </w:r>
          </w:p>
        </w:tc>
        <w:tc>
          <w:tcPr>
            <w:tcW w:w="1067" w:type="pct"/>
            <w:tcBorders>
              <w:top w:val="nil"/>
              <w:left w:val="single" w:sz="4" w:space="0" w:color="auto"/>
              <w:bottom w:val="single" w:sz="4" w:space="0" w:color="auto"/>
              <w:right w:val="single" w:sz="4" w:space="0" w:color="auto"/>
            </w:tcBorders>
            <w:noWrap/>
            <w:vAlign w:val="center"/>
            <w:hideMark/>
          </w:tcPr>
          <w:p w14:paraId="4CFCDAF0" w14:textId="77777777" w:rsidR="00500082" w:rsidRPr="00500082" w:rsidRDefault="00500082" w:rsidP="00500082">
            <w:pPr>
              <w:jc w:val="center"/>
              <w:rPr>
                <w:sz w:val="18"/>
                <w:szCs w:val="18"/>
              </w:rPr>
            </w:pPr>
            <w:r w:rsidRPr="00500082">
              <w:rPr>
                <w:sz w:val="18"/>
                <w:szCs w:val="18"/>
              </w:rPr>
              <w:t>4 752</w:t>
            </w:r>
          </w:p>
        </w:tc>
        <w:tc>
          <w:tcPr>
            <w:tcW w:w="1067" w:type="pct"/>
            <w:tcBorders>
              <w:top w:val="nil"/>
              <w:left w:val="nil"/>
              <w:bottom w:val="single" w:sz="4" w:space="0" w:color="auto"/>
              <w:right w:val="single" w:sz="4" w:space="0" w:color="auto"/>
            </w:tcBorders>
            <w:noWrap/>
            <w:vAlign w:val="center"/>
            <w:hideMark/>
          </w:tcPr>
          <w:p w14:paraId="1B67FA30" w14:textId="77777777" w:rsidR="00500082" w:rsidRPr="00500082" w:rsidRDefault="00500082" w:rsidP="00500082">
            <w:pPr>
              <w:jc w:val="center"/>
              <w:rPr>
                <w:sz w:val="18"/>
                <w:szCs w:val="18"/>
              </w:rPr>
            </w:pPr>
            <w:r w:rsidRPr="00500082">
              <w:rPr>
                <w:sz w:val="18"/>
                <w:szCs w:val="18"/>
              </w:rPr>
              <w:t>2 794</w:t>
            </w:r>
          </w:p>
        </w:tc>
        <w:tc>
          <w:tcPr>
            <w:tcW w:w="1067" w:type="pct"/>
            <w:tcBorders>
              <w:top w:val="nil"/>
              <w:left w:val="nil"/>
              <w:bottom w:val="single" w:sz="4" w:space="0" w:color="auto"/>
              <w:right w:val="single" w:sz="4" w:space="0" w:color="auto"/>
            </w:tcBorders>
            <w:noWrap/>
            <w:vAlign w:val="center"/>
            <w:hideMark/>
          </w:tcPr>
          <w:p w14:paraId="7EF5C479" w14:textId="77777777" w:rsidR="00500082" w:rsidRPr="00500082" w:rsidRDefault="00500082" w:rsidP="00500082">
            <w:pPr>
              <w:jc w:val="center"/>
              <w:rPr>
                <w:sz w:val="18"/>
                <w:szCs w:val="18"/>
              </w:rPr>
            </w:pPr>
            <w:r w:rsidRPr="00500082">
              <w:rPr>
                <w:sz w:val="18"/>
                <w:szCs w:val="18"/>
              </w:rPr>
              <w:t>5 482</w:t>
            </w:r>
          </w:p>
        </w:tc>
      </w:tr>
      <w:tr w:rsidR="00500082" w:rsidRPr="00500082" w14:paraId="679E8AFE"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6F2ACAE2" w14:textId="77777777" w:rsidR="00500082" w:rsidRPr="00500082" w:rsidRDefault="00500082" w:rsidP="00500082">
            <w:pPr>
              <w:rPr>
                <w:sz w:val="18"/>
                <w:szCs w:val="18"/>
              </w:rPr>
            </w:pPr>
            <w:r w:rsidRPr="0050008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57B632BE" w14:textId="77777777" w:rsidR="00500082" w:rsidRPr="00500082" w:rsidRDefault="00500082" w:rsidP="00500082">
            <w:pPr>
              <w:jc w:val="center"/>
              <w:rPr>
                <w:bCs/>
                <w:sz w:val="18"/>
                <w:szCs w:val="18"/>
              </w:rPr>
            </w:pPr>
            <w:r w:rsidRPr="00500082">
              <w:rPr>
                <w:sz w:val="18"/>
                <w:szCs w:val="18"/>
              </w:rPr>
              <w:t>136</w:t>
            </w:r>
          </w:p>
        </w:tc>
        <w:tc>
          <w:tcPr>
            <w:tcW w:w="1067" w:type="pct"/>
            <w:tcBorders>
              <w:top w:val="nil"/>
              <w:left w:val="single" w:sz="4" w:space="0" w:color="auto"/>
              <w:bottom w:val="single" w:sz="4" w:space="0" w:color="auto"/>
              <w:right w:val="single" w:sz="4" w:space="0" w:color="auto"/>
            </w:tcBorders>
            <w:noWrap/>
            <w:vAlign w:val="center"/>
            <w:hideMark/>
          </w:tcPr>
          <w:p w14:paraId="03C57992" w14:textId="77777777" w:rsidR="00500082" w:rsidRPr="00500082" w:rsidRDefault="00500082" w:rsidP="00500082">
            <w:pPr>
              <w:jc w:val="center"/>
              <w:rPr>
                <w:bCs/>
                <w:sz w:val="18"/>
                <w:szCs w:val="18"/>
              </w:rPr>
            </w:pPr>
            <w:r w:rsidRPr="00500082">
              <w:rPr>
                <w:sz w:val="18"/>
                <w:szCs w:val="18"/>
              </w:rPr>
              <w:t>8 999</w:t>
            </w:r>
          </w:p>
        </w:tc>
        <w:tc>
          <w:tcPr>
            <w:tcW w:w="1067" w:type="pct"/>
            <w:tcBorders>
              <w:top w:val="nil"/>
              <w:left w:val="nil"/>
              <w:bottom w:val="single" w:sz="4" w:space="0" w:color="auto"/>
              <w:right w:val="single" w:sz="4" w:space="0" w:color="auto"/>
            </w:tcBorders>
            <w:noWrap/>
            <w:vAlign w:val="center"/>
            <w:hideMark/>
          </w:tcPr>
          <w:p w14:paraId="49D581A6" w14:textId="77777777" w:rsidR="00500082" w:rsidRPr="00500082" w:rsidRDefault="00500082" w:rsidP="00500082">
            <w:pPr>
              <w:jc w:val="center"/>
              <w:rPr>
                <w:bCs/>
                <w:sz w:val="18"/>
                <w:szCs w:val="18"/>
              </w:rPr>
            </w:pPr>
            <w:r w:rsidRPr="00500082">
              <w:rPr>
                <w:sz w:val="18"/>
                <w:szCs w:val="18"/>
              </w:rPr>
              <w:t>2 794</w:t>
            </w:r>
          </w:p>
        </w:tc>
        <w:tc>
          <w:tcPr>
            <w:tcW w:w="1067" w:type="pct"/>
            <w:tcBorders>
              <w:top w:val="nil"/>
              <w:left w:val="nil"/>
              <w:bottom w:val="single" w:sz="4" w:space="0" w:color="auto"/>
              <w:right w:val="single" w:sz="4" w:space="0" w:color="auto"/>
            </w:tcBorders>
            <w:noWrap/>
            <w:vAlign w:val="center"/>
            <w:hideMark/>
          </w:tcPr>
          <w:p w14:paraId="1EDB8C35" w14:textId="77777777" w:rsidR="00500082" w:rsidRPr="00500082" w:rsidRDefault="00500082" w:rsidP="00500082">
            <w:pPr>
              <w:jc w:val="center"/>
              <w:rPr>
                <w:bCs/>
                <w:sz w:val="18"/>
                <w:szCs w:val="18"/>
              </w:rPr>
            </w:pPr>
            <w:r w:rsidRPr="00500082">
              <w:rPr>
                <w:sz w:val="18"/>
                <w:szCs w:val="18"/>
              </w:rPr>
              <w:t>19 818</w:t>
            </w:r>
          </w:p>
        </w:tc>
      </w:tr>
    </w:tbl>
    <w:p w14:paraId="484725E3" w14:textId="0F7AFB23" w:rsidR="00500082" w:rsidRPr="00500082" w:rsidRDefault="00500082" w:rsidP="00500082">
      <w:pPr>
        <w:spacing w:before="120"/>
        <w:ind w:firstLine="709"/>
        <w:jc w:val="both"/>
      </w:pPr>
      <w:r w:rsidRPr="00500082">
        <w:t xml:space="preserve">В состав предложений рынка земельных участков под коммерческую застройку включены свободные земельные участки коммерческого назначения, земельные участки, доля которых была извлечена из полной цены предложения ЕОН коммерческого назначения (Описание </w:t>
      </w:r>
      <w:r w:rsidRPr="005527C3">
        <w:t xml:space="preserve">алгоритма представлено в </w:t>
      </w:r>
      <w:r w:rsidRPr="005527C3">
        <w:rPr>
          <w:i/>
        </w:rPr>
        <w:t>п. 1.1.2. Том 2</w:t>
      </w:r>
      <w:r w:rsidR="005527C3" w:rsidRPr="005527C3">
        <w:rPr>
          <w:i/>
        </w:rPr>
        <w:t xml:space="preserve"> Отчета</w:t>
      </w:r>
      <w:r w:rsidRPr="005527C3">
        <w:rPr>
          <w:i/>
        </w:rPr>
        <w:t xml:space="preserve">), </w:t>
      </w:r>
      <w:r w:rsidRPr="005527C3">
        <w:t>а также</w:t>
      </w:r>
      <w:r w:rsidRPr="00500082">
        <w:t xml:space="preserve"> земельные участки с ВРИ под ИЖС с дальнейшей возможностью перевода ВРИ коммерческого назначения.</w:t>
      </w:r>
    </w:p>
    <w:p w14:paraId="6C8559B7" w14:textId="77777777" w:rsidR="00500082" w:rsidRPr="005527C3" w:rsidRDefault="00500082" w:rsidP="00500082">
      <w:pPr>
        <w:ind w:firstLine="709"/>
        <w:jc w:val="both"/>
      </w:pPr>
      <w:r w:rsidRPr="005527C3">
        <w:rPr>
          <w:b/>
        </w:rPr>
        <w:t>Допущение:</w:t>
      </w:r>
      <w:r w:rsidRPr="005527C3">
        <w:t xml:space="preserve"> земельные участки под ИЖС в 1, 2,3 ценовых зонах г. Хабаровска, расположенные в границах территориальных зон ПЗЗ, не относящихся к индивидуальной и смешанной жилой застройке, подвергаются двойному учету. Ввиду беспрепятственного изменения их назначения, такие участки одновременно относятся как к сегменту индивидуального жилищного строительства, так и к сегментам коммерческой, производственной застройки или среднеэтажной и многоэтажной жилой застройки. При этом в составе сегмента ИЖС данные объекты корректируются на наличие построек, но исключаются из дальнейших расчетов, а в сегментах коммерческой, производственной и многоэтажной (среднеэтажной) жилой застройки они в полном объеме учитываются в моделировании без применения корректировок на постройки. В границах 4 и 5 ценовых зон г. Хабаровска все земельные участки под ИЖС относятся только к жилому сегменту. </w:t>
      </w:r>
    </w:p>
    <w:p w14:paraId="52CFC308" w14:textId="77777777" w:rsidR="00500082" w:rsidRPr="00500082" w:rsidRDefault="00500082" w:rsidP="00500082">
      <w:pPr>
        <w:ind w:firstLine="709"/>
        <w:jc w:val="both"/>
      </w:pPr>
      <w:r w:rsidRPr="00500082">
        <w:t xml:space="preserve">По данным проведенного анализа выявлено, что лидирующую позицию по количеству предложений на рынке коммерческой застройки занимает 3 ценовая зона, на долю которой приходится 39,0% от общего объема собранных данных, минимальный объем 11,8% - в 5 ценовой зоне. Максимальные цены предложения зафиксированы в 1 и 2 ценовых зонах, 14 916 руб./кв.м. и 12 001 руб./кв.м. соответственно. </w:t>
      </w:r>
    </w:p>
    <w:p w14:paraId="0779E5FF" w14:textId="77777777" w:rsidR="00500082" w:rsidRPr="00500082" w:rsidRDefault="00500082" w:rsidP="00500082">
      <w:pPr>
        <w:spacing w:before="60"/>
        <w:ind w:left="720"/>
        <w:jc w:val="both"/>
        <w:rPr>
          <w:rFonts w:eastAsia="Calibri"/>
          <w:b/>
          <w:bCs/>
          <w:i/>
          <w:lang w:eastAsia="en-US"/>
        </w:rPr>
      </w:pPr>
      <w:r w:rsidRPr="00500082">
        <w:rPr>
          <w:rFonts w:eastAsia="Calibri"/>
          <w:b/>
          <w:bCs/>
          <w:i/>
          <w:lang w:eastAsia="en-US"/>
        </w:rPr>
        <w:t>Ближайшее расстояние до I, II территориальной зоны</w:t>
      </w:r>
    </w:p>
    <w:p w14:paraId="6A79242D" w14:textId="77777777" w:rsidR="00500082" w:rsidRPr="00500082" w:rsidRDefault="00500082" w:rsidP="00500082">
      <w:pPr>
        <w:tabs>
          <w:tab w:val="left" w:pos="0"/>
        </w:tabs>
        <w:ind w:firstLine="709"/>
        <w:jc w:val="both"/>
      </w:pPr>
      <w:r w:rsidRPr="00500082">
        <w:t>В рамках анализа рынка земельных участков г. Хабаровска проанализировано влияние на цену предложения расстояние от границы участка до ближайшей границы 1 ценовой зоны (Ближайшее расстояние до I, II территориальной зоны). ЦОФ «Ближайшее расстояние до I, II территориальной зоны» выступает важным пространственным параметром, определяющим стоимость земли сегменте коммерческой застройки в связи с тем, что экономическое ядро деловой активности и максимальной концентрации потребительского спроса (1 ценовая зона) рассматривается не как точечный ориентир, а как масштабный пространственный буфер. Учет удаленности объектов, расположенных во 2, 3, 4 и 5 зонах, непосредственно до этой ближней границы позволяет точнее измерить силу влияния фактора местоположения на цену предложения. Экономическая логика фактора заключается в том, что по мере физического удаления земельного участка от границ центрального буфера плотность пешеходных и транспортных потоков снижается, что приводит к закономерному уменьшению удельной стоимости квадратного метра земли коммерческого назначения.</w:t>
      </w:r>
    </w:p>
    <w:p w14:paraId="568E10C4" w14:textId="0529C9B8"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Распределение объема предложений о продаже участков в зависимости от фактора «Ближайшее расстояние до I, II территориальной зоны» представлено на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REF _Ref230808554 \h </w:instrText>
      </w:r>
      <w:r w:rsidRPr="00500082">
        <w:rPr>
          <w:rFonts w:eastAsia="Lucida Grande CY" w:cs="Calibri"/>
          <w:bCs/>
          <w:spacing w:val="-5"/>
          <w:lang w:eastAsia="ar-SA"/>
        </w:rPr>
      </w:r>
      <w:r w:rsidRPr="00500082">
        <w:rPr>
          <w:rFonts w:eastAsia="Lucida Grande CY" w:cs="Calibri"/>
          <w:bCs/>
          <w:spacing w:val="-5"/>
          <w:lang w:eastAsia="ar-SA"/>
        </w:rPr>
        <w:fldChar w:fldCharType="separate"/>
      </w:r>
      <w:r w:rsidR="00EB25B9" w:rsidRPr="00500082">
        <w:rPr>
          <w:rFonts w:eastAsia="Lucida Grande CY" w:cs="Calibri"/>
          <w:bCs/>
          <w:spacing w:val="-5"/>
          <w:lang w:eastAsia="ar-SA"/>
        </w:rPr>
        <w:t xml:space="preserve">Рисунок </w:t>
      </w:r>
      <w:r w:rsidR="00EB25B9">
        <w:rPr>
          <w:rFonts w:eastAsia="Lucida Grande CY" w:cs="Calibri"/>
          <w:bCs/>
          <w:noProof/>
          <w:spacing w:val="-5"/>
          <w:lang w:eastAsia="ar-SA"/>
        </w:rPr>
        <w:t>43</w:t>
      </w:r>
      <w:r w:rsidRPr="00500082">
        <w:rPr>
          <w:rFonts w:eastAsia="Lucida Grande CY" w:cs="Calibri"/>
          <w:bCs/>
          <w:spacing w:val="-5"/>
          <w:lang w:eastAsia="ar-SA"/>
        </w:rPr>
        <w:fldChar w:fldCharType="end"/>
      </w:r>
      <w:r w:rsidRPr="00500082">
        <w:rPr>
          <w:rFonts w:eastAsia="Lucida Grande CY" w:cs="Calibri"/>
          <w:bCs/>
          <w:spacing w:val="-5"/>
          <w:lang w:eastAsia="ar-SA"/>
        </w:rPr>
        <w:t>.</w:t>
      </w:r>
    </w:p>
    <w:p w14:paraId="2326157B" w14:textId="77777777" w:rsidR="00500082" w:rsidRPr="00500082" w:rsidRDefault="00500082" w:rsidP="00500082">
      <w:pPr>
        <w:spacing w:before="120"/>
        <w:ind w:left="720"/>
        <w:contextualSpacing/>
        <w:jc w:val="center"/>
        <w:rPr>
          <w:rFonts w:eastAsia="Calibri"/>
          <w:bCs/>
          <w:i/>
          <w:lang w:eastAsia="en-US"/>
        </w:rPr>
      </w:pPr>
      <w:r w:rsidRPr="00500082">
        <w:rPr>
          <w:rFonts w:eastAsia="Calibri"/>
          <w:bCs/>
          <w:i/>
          <w:noProof/>
        </w:rPr>
        <w:drawing>
          <wp:inline distT="0" distB="0" distL="0" distR="0" wp14:anchorId="5AF038C1" wp14:editId="4CBE322F">
            <wp:extent cx="3919855" cy="2207260"/>
            <wp:effectExtent l="0" t="0" r="444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19855" cy="2207260"/>
                    </a:xfrm>
                    <a:prstGeom prst="rect">
                      <a:avLst/>
                    </a:prstGeom>
                    <a:noFill/>
                  </pic:spPr>
                </pic:pic>
              </a:graphicData>
            </a:graphic>
          </wp:inline>
        </w:drawing>
      </w:r>
    </w:p>
    <w:p w14:paraId="0712E734" w14:textId="20A15F8F" w:rsidR="00500082" w:rsidRPr="00500082" w:rsidRDefault="00500082" w:rsidP="00500082">
      <w:pPr>
        <w:tabs>
          <w:tab w:val="left" w:pos="0"/>
        </w:tabs>
        <w:jc w:val="both"/>
        <w:rPr>
          <w:rFonts w:eastAsia="Lucida Grande CY" w:cs="Calibri"/>
          <w:b/>
          <w:bCs/>
          <w:i/>
          <w:spacing w:val="-5"/>
          <w:lang w:eastAsia="ar-SA"/>
        </w:rPr>
      </w:pPr>
      <w:bookmarkStart w:id="310" w:name="_Ref230808554"/>
      <w:bookmarkStart w:id="311" w:name="_Toc230808411"/>
      <w:bookmarkStart w:id="312" w:name="_Toc231552164"/>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43</w:t>
      </w:r>
      <w:r w:rsidRPr="00500082">
        <w:rPr>
          <w:rFonts w:eastAsia="Lucida Grande CY" w:cs="Calibri"/>
          <w:bCs/>
          <w:spacing w:val="-5"/>
          <w:lang w:eastAsia="ar-SA"/>
        </w:rPr>
        <w:fldChar w:fldCharType="end"/>
      </w:r>
      <w:bookmarkEnd w:id="310"/>
      <w:r w:rsidRPr="00500082">
        <w:rPr>
          <w:rFonts w:eastAsia="Lucida Grande CY" w:cs="Calibri"/>
          <w:bCs/>
          <w:spacing w:val="-5"/>
          <w:lang w:eastAsia="ar-SA"/>
        </w:rPr>
        <w:t xml:space="preserve"> – Распределение земельных участков под индивидуальную жилую застройку в зависимости от фактора «Ближайшее расстояние до I, II территориальной зоны»</w:t>
      </w:r>
      <w:bookmarkEnd w:id="311"/>
      <w:bookmarkEnd w:id="312"/>
    </w:p>
    <w:p w14:paraId="7B3C6F5B" w14:textId="77777777" w:rsidR="00500082" w:rsidRPr="00500082" w:rsidRDefault="00500082" w:rsidP="00500082">
      <w:pPr>
        <w:spacing w:before="120"/>
        <w:ind w:left="720"/>
        <w:contextualSpacing/>
        <w:jc w:val="center"/>
        <w:rPr>
          <w:rFonts w:eastAsia="Calibri"/>
          <w:b/>
          <w:bCs/>
          <w:i/>
          <w:lang w:eastAsia="en-US"/>
        </w:rPr>
      </w:pPr>
      <w:r w:rsidRPr="00500082">
        <w:rPr>
          <w:rFonts w:eastAsia="Calibri"/>
          <w:b/>
          <w:bCs/>
          <w:i/>
          <w:noProof/>
        </w:rPr>
        <w:drawing>
          <wp:inline distT="0" distB="0" distL="0" distR="0" wp14:anchorId="37980865" wp14:editId="5E86E3EE">
            <wp:extent cx="3975100" cy="2237740"/>
            <wp:effectExtent l="0" t="0" r="6350" b="0"/>
            <wp:docPr id="2069451598" name="Рисунок 206945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75100" cy="2237740"/>
                    </a:xfrm>
                    <a:prstGeom prst="rect">
                      <a:avLst/>
                    </a:prstGeom>
                    <a:noFill/>
                  </pic:spPr>
                </pic:pic>
              </a:graphicData>
            </a:graphic>
          </wp:inline>
        </w:drawing>
      </w:r>
    </w:p>
    <w:p w14:paraId="58890279" w14:textId="5FAF8AD3" w:rsidR="00500082" w:rsidRPr="00500082" w:rsidRDefault="00500082" w:rsidP="00500082">
      <w:pPr>
        <w:tabs>
          <w:tab w:val="left" w:pos="0"/>
        </w:tabs>
        <w:jc w:val="both"/>
        <w:rPr>
          <w:rFonts w:eastAsia="Lucida Grande CY" w:cs="Calibri"/>
          <w:bCs/>
          <w:spacing w:val="-5"/>
          <w:lang w:eastAsia="ar-SA"/>
        </w:rPr>
      </w:pPr>
      <w:bookmarkStart w:id="313" w:name="_Toc230808412"/>
      <w:bookmarkStart w:id="314" w:name="_Toc231552165"/>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44</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Средние цены предложения земельных участков под индивидуальную жилую застройку в зависимости от фактора «Ближайшее расстояние до I, II территориальной зоны»</w:t>
      </w:r>
      <w:bookmarkEnd w:id="313"/>
      <w:bookmarkEnd w:id="314"/>
    </w:p>
    <w:p w14:paraId="1B30C516" w14:textId="77777777" w:rsidR="00500082" w:rsidRPr="00500082" w:rsidRDefault="00500082" w:rsidP="00500082">
      <w:pPr>
        <w:tabs>
          <w:tab w:val="left" w:pos="0"/>
        </w:tabs>
        <w:ind w:firstLine="709"/>
        <w:jc w:val="both"/>
        <w:rPr>
          <w:rFonts w:eastAsia="Lucida Grande CY" w:cs="Calibri"/>
          <w:b/>
          <w:bCs/>
          <w:i/>
          <w:spacing w:val="-5"/>
          <w:lang w:eastAsia="ar-SA"/>
        </w:rPr>
      </w:pPr>
    </w:p>
    <w:p w14:paraId="3CDF196D" w14:textId="77777777" w:rsidR="00B44E37"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Для анализа рынка предложений земельных участков под коммерческую застройку в зависимости от фактора «Ближайшее расстояние до I, II территориальной зоны» выбрана экспоненциальная модель, которая обладает </w:t>
      </w:r>
      <w:r w:rsidRPr="00500082">
        <w:rPr>
          <w:rFonts w:eastAsia="Lucida Grande CY"/>
          <w:bCs/>
          <w:spacing w:val="-5"/>
          <w:lang w:eastAsia="ar-SA"/>
        </w:rPr>
        <w:t xml:space="preserve">высокой степенью статистической надежности, </w:t>
      </w:r>
      <w:r w:rsidRPr="00B44E37">
        <w:rPr>
          <w:rFonts w:eastAsia="Lucida Grande CY"/>
          <w:bCs/>
          <w:spacing w:val="-5"/>
          <w:lang w:eastAsia="ar-SA"/>
        </w:rPr>
        <w:t xml:space="preserve">коэффициент детерминации составляет R² = 0,8842. Она </w:t>
      </w:r>
      <w:r w:rsidRPr="00B44E37">
        <w:rPr>
          <w:rFonts w:eastAsia="Lucida Grande CY" w:cs="Calibri"/>
          <w:bCs/>
          <w:spacing w:val="-5"/>
          <w:lang w:eastAsia="ar-SA"/>
        </w:rPr>
        <w:t xml:space="preserve">корректно отражает динамику цен в зависимости от удаления от ценовой зоны 1. </w:t>
      </w:r>
    </w:p>
    <w:p w14:paraId="39058A66" w14:textId="7A5C2AB3" w:rsidR="00500082" w:rsidRPr="00500082" w:rsidRDefault="00500082" w:rsidP="00500082">
      <w:pPr>
        <w:tabs>
          <w:tab w:val="left" w:pos="0"/>
        </w:tabs>
        <w:ind w:firstLine="709"/>
        <w:jc w:val="both"/>
        <w:rPr>
          <w:rFonts w:eastAsia="Lucida Grande CY" w:cs="Calibri"/>
          <w:bCs/>
          <w:spacing w:val="-5"/>
          <w:lang w:eastAsia="ar-SA"/>
        </w:rPr>
      </w:pPr>
      <w:r w:rsidRPr="00B44E37">
        <w:rPr>
          <w:rFonts w:eastAsia="Lucida Grande CY" w:cs="Calibri"/>
          <w:bCs/>
          <w:i/>
          <w:iCs/>
          <w:spacing w:val="-5"/>
          <w:lang w:eastAsia="ar-SA"/>
        </w:rPr>
        <w:t>Допущение</w:t>
      </w:r>
      <w:proofErr w:type="gramStart"/>
      <w:r w:rsidRPr="00B44E37">
        <w:rPr>
          <w:rFonts w:eastAsia="Lucida Grande CY" w:cs="Calibri"/>
          <w:bCs/>
          <w:i/>
          <w:iCs/>
          <w:spacing w:val="-5"/>
          <w:lang w:eastAsia="ar-SA"/>
        </w:rPr>
        <w:t>: П</w:t>
      </w:r>
      <w:r w:rsidRPr="00B44E37">
        <w:rPr>
          <w:rFonts w:eastAsia="Calibri"/>
          <w:bCs/>
          <w:i/>
          <w:iCs/>
          <w:lang w:eastAsia="en-US"/>
        </w:rPr>
        <w:t>ри</w:t>
      </w:r>
      <w:proofErr w:type="gramEnd"/>
      <w:r w:rsidRPr="00B44E37">
        <w:rPr>
          <w:rFonts w:eastAsia="Calibri"/>
          <w:bCs/>
          <w:i/>
          <w:iCs/>
          <w:lang w:eastAsia="en-US"/>
        </w:rPr>
        <w:t xml:space="preserve"> расчете корректирующего коэффициента в рамках индивидуального расчета стоимости для объектов-аналогов</w:t>
      </w:r>
      <w:r w:rsidRPr="00B44E37">
        <w:rPr>
          <w:rFonts w:eastAsia="Lucida Grande CY" w:cs="Calibri"/>
          <w:bCs/>
          <w:i/>
          <w:iCs/>
          <w:spacing w:val="-5"/>
          <w:lang w:eastAsia="ar-SA"/>
        </w:rPr>
        <w:t xml:space="preserve"> на удалении свыше 10 000 метров в модель вводится ограничение влияния фактора. На расстояниях более 10 километров от административно-делового ядра экономическое влияние исторического центра существенно снижает свою эластичность и полностью нивелируется. На этой дистанции ценообразование переходит в фазу стабильного затухания и начинает определяться локальной инфраструктурой застройки периферийных районов города, что формирует устойчивый рыночный минимум стоимости земли и исключает её дальнейшее математическое снижение внутри модели.</w:t>
      </w:r>
    </w:p>
    <w:p w14:paraId="249B47BE" w14:textId="77777777" w:rsidR="00500082" w:rsidRPr="00500082" w:rsidRDefault="00500082" w:rsidP="00500082">
      <w:pPr>
        <w:spacing w:before="120"/>
        <w:ind w:left="720"/>
        <w:contextualSpacing/>
        <w:jc w:val="both"/>
        <w:rPr>
          <w:rFonts w:eastAsia="Calibri"/>
          <w:b/>
          <w:bCs/>
          <w:i/>
          <w:lang w:eastAsia="en-US"/>
        </w:rPr>
      </w:pPr>
      <w:r w:rsidRPr="00500082">
        <w:rPr>
          <w:rFonts w:eastAsia="Calibri"/>
          <w:b/>
          <w:bCs/>
          <w:i/>
          <w:lang w:eastAsia="en-US"/>
        </w:rPr>
        <w:t>Зона градостроительной ценности</w:t>
      </w:r>
    </w:p>
    <w:p w14:paraId="741C11F2" w14:textId="77777777" w:rsidR="00500082" w:rsidRPr="00500082" w:rsidRDefault="00500082" w:rsidP="00500082">
      <w:pPr>
        <w:spacing w:before="120"/>
        <w:ind w:firstLine="709"/>
        <w:contextualSpacing/>
        <w:jc w:val="both"/>
        <w:rPr>
          <w:rFonts w:eastAsia="Lucida Grande CY" w:cs="Calibri"/>
          <w:bCs/>
          <w:spacing w:val="-5"/>
          <w:lang w:eastAsia="ar-SA"/>
        </w:rPr>
      </w:pPr>
      <w:r w:rsidRPr="00500082">
        <w:rPr>
          <w:rFonts w:eastAsia="Lucida Grande CY" w:cs="Calibri"/>
          <w:bCs/>
          <w:spacing w:val="-5"/>
          <w:lang w:eastAsia="ar-SA"/>
        </w:rPr>
        <w:t xml:space="preserve">Фактор «Зона градостроительной ценности» учитывает потенциал территории для градостроительного развития, её значимость в контексте городского планирования и влияние на стоимость объектов. </w:t>
      </w:r>
    </w:p>
    <w:p w14:paraId="73E96D84" w14:textId="77777777" w:rsidR="00500082" w:rsidRPr="00500082" w:rsidRDefault="00500082" w:rsidP="00500082">
      <w:pPr>
        <w:spacing w:before="120"/>
        <w:ind w:firstLine="709"/>
        <w:contextualSpacing/>
        <w:jc w:val="both"/>
        <w:rPr>
          <w:rFonts w:eastAsia="Lucida Grande CY" w:cs="Calibri"/>
          <w:bCs/>
          <w:spacing w:val="-5"/>
          <w:lang w:eastAsia="ar-SA"/>
        </w:rPr>
      </w:pPr>
      <w:r w:rsidRPr="00500082">
        <w:rPr>
          <w:rFonts w:eastAsia="Lucida Grande CY" w:cs="Calibri"/>
          <w:bCs/>
          <w:spacing w:val="-5"/>
          <w:lang w:eastAsia="ar-SA"/>
        </w:rPr>
        <w:t>Рыночные данные в сегменте коммерческой застройки г. Хабаровска были проанализированы в зависимости от градостроительного зонирования территорий с разделением данных на общественно-деловую, жилую и производственную зоны, при этом участки общественно-деловой застройки в границах 1 ценовой зоны были дополнительно дифференцированы на зону делового ядра центра и зону коммерческой активности. Разделение общественно-деловой застройки внутри 1 ценовой зоны вызвано тем, что в границах исторического и делового ядра центра правила застройки разрешают возведение крупных административных и представительских объектов с максимальной плотностью использования земли, тогда как в зонах общей коммерческой активности регламенты ориентированы на среднеэтажные торговые и сервисные здания с повышенными требованиями к организации парковочных мест и отступам от границ, что кардинально меняет затраты на освоение и конечную доходность сопоставимых по площади земельных участков.</w:t>
      </w:r>
    </w:p>
    <w:p w14:paraId="7ED2889E" w14:textId="136002B2" w:rsidR="00500082" w:rsidRPr="00500082" w:rsidRDefault="00500082" w:rsidP="00500082">
      <w:pPr>
        <w:spacing w:before="120"/>
        <w:ind w:firstLine="709"/>
        <w:contextualSpacing/>
        <w:jc w:val="both"/>
        <w:rPr>
          <w:rFonts w:eastAsia="Lucida Grande CY" w:cs="Calibri"/>
          <w:bCs/>
          <w:spacing w:val="-5"/>
          <w:lang w:eastAsia="ar-SA"/>
        </w:rPr>
      </w:pPr>
      <w:r w:rsidRPr="00500082">
        <w:rPr>
          <w:rFonts w:eastAsia="Lucida Grande CY" w:cs="Calibri"/>
          <w:bCs/>
          <w:spacing w:val="-5"/>
          <w:lang w:eastAsia="ar-SA"/>
        </w:rPr>
        <w:t xml:space="preserve">Средние цены предложения земельных участков коммерческой застройки г. Хабаровска в зависимости от зоны градостроительной ценности представлены в </w:t>
      </w:r>
      <w:r w:rsidRPr="00500082">
        <w:rPr>
          <w:rFonts w:eastAsia="Lucida Grande CY" w:cs="Calibri"/>
          <w:bCs/>
          <w:i/>
          <w:iCs/>
          <w:spacing w:val="-5"/>
          <w:lang w:eastAsia="ar-SA"/>
        </w:rPr>
        <w:fldChar w:fldCharType="begin"/>
      </w:r>
      <w:r w:rsidRPr="00500082">
        <w:rPr>
          <w:rFonts w:eastAsia="Lucida Grande CY" w:cs="Calibri"/>
          <w:bCs/>
          <w:i/>
          <w:iCs/>
          <w:spacing w:val="-5"/>
          <w:lang w:eastAsia="ar-SA"/>
        </w:rPr>
        <w:instrText xml:space="preserve"> REF _Ref230808557 \h </w:instrText>
      </w:r>
      <w:r>
        <w:rPr>
          <w:rFonts w:eastAsia="Lucida Grande CY" w:cs="Calibri"/>
          <w:bCs/>
          <w:i/>
          <w:iCs/>
          <w:spacing w:val="-5"/>
          <w:lang w:eastAsia="ar-SA"/>
        </w:rPr>
        <w:instrText xml:space="preserve"> \* MERGEFORMAT </w:instrText>
      </w:r>
      <w:r w:rsidRPr="00500082">
        <w:rPr>
          <w:rFonts w:eastAsia="Lucida Grande CY" w:cs="Calibri"/>
          <w:bCs/>
          <w:i/>
          <w:iCs/>
          <w:spacing w:val="-5"/>
          <w:lang w:eastAsia="ar-SA"/>
        </w:rPr>
      </w:r>
      <w:r w:rsidRPr="00500082">
        <w:rPr>
          <w:rFonts w:eastAsia="Lucida Grande CY" w:cs="Calibri"/>
          <w:bCs/>
          <w:i/>
          <w:iCs/>
          <w:spacing w:val="-5"/>
          <w:lang w:eastAsia="ar-SA"/>
        </w:rPr>
        <w:fldChar w:fldCharType="separate"/>
      </w:r>
      <w:r w:rsidR="00EB25B9" w:rsidRPr="00EB25B9">
        <w:rPr>
          <w:i/>
          <w:iCs/>
        </w:rPr>
        <w:t xml:space="preserve">Таблица </w:t>
      </w:r>
      <w:r w:rsidR="00EB25B9" w:rsidRPr="00EB25B9">
        <w:rPr>
          <w:i/>
          <w:iCs/>
          <w:noProof/>
        </w:rPr>
        <w:t>55</w:t>
      </w:r>
      <w:r w:rsidRPr="00500082">
        <w:rPr>
          <w:rFonts w:eastAsia="Lucida Grande CY" w:cs="Calibri"/>
          <w:bCs/>
          <w:i/>
          <w:iCs/>
          <w:spacing w:val="-5"/>
          <w:lang w:eastAsia="ar-SA"/>
        </w:rPr>
        <w:fldChar w:fldCharType="end"/>
      </w:r>
      <w:r w:rsidRPr="00500082">
        <w:rPr>
          <w:rFonts w:eastAsia="Lucida Grande CY" w:cs="Calibri"/>
          <w:bCs/>
          <w:i/>
          <w:iCs/>
          <w:spacing w:val="-5"/>
          <w:lang w:eastAsia="ar-SA"/>
        </w:rPr>
        <w:t>.</w:t>
      </w:r>
    </w:p>
    <w:p w14:paraId="6DD02136" w14:textId="69FEE6FC" w:rsidR="00500082" w:rsidRPr="00500082" w:rsidRDefault="00500082" w:rsidP="00500082">
      <w:pPr>
        <w:spacing w:before="120"/>
        <w:jc w:val="both"/>
      </w:pPr>
      <w:bookmarkStart w:id="315" w:name="_Ref230808557"/>
      <w:bookmarkStart w:id="316" w:name="_Toc230808515"/>
      <w:bookmarkStart w:id="317" w:name="_Toc231552246"/>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55</w:t>
      </w:r>
      <w:r w:rsidRPr="00500082">
        <w:rPr>
          <w:noProof/>
        </w:rPr>
        <w:fldChar w:fldCharType="end"/>
      </w:r>
      <w:bookmarkEnd w:id="315"/>
      <w:r w:rsidRPr="00500082">
        <w:t xml:space="preserve"> – Цены предложения земельных участков под коммерческую застройку в зависимости от зоны градостроительной ценности в г. Хабаровск</w:t>
      </w:r>
      <w:bookmarkEnd w:id="316"/>
      <w:bookmarkEnd w:id="317"/>
    </w:p>
    <w:tbl>
      <w:tblPr>
        <w:tblW w:w="5000" w:type="pct"/>
        <w:tblLook w:val="04A0" w:firstRow="1" w:lastRow="0" w:firstColumn="1" w:lastColumn="0" w:noHBand="0" w:noVBand="1"/>
      </w:tblPr>
      <w:tblGrid>
        <w:gridCol w:w="2985"/>
        <w:gridCol w:w="1283"/>
        <w:gridCol w:w="1853"/>
        <w:gridCol w:w="1853"/>
        <w:gridCol w:w="1849"/>
      </w:tblGrid>
      <w:tr w:rsidR="00500082" w:rsidRPr="00500082" w14:paraId="04B4D948" w14:textId="77777777" w:rsidTr="005D2768">
        <w:trPr>
          <w:trHeight w:val="57"/>
          <w:tblHeader/>
        </w:trPr>
        <w:tc>
          <w:tcPr>
            <w:tcW w:w="1520" w:type="pct"/>
            <w:tcBorders>
              <w:top w:val="single" w:sz="4" w:space="0" w:color="auto"/>
              <w:left w:val="single" w:sz="4" w:space="0" w:color="auto"/>
              <w:bottom w:val="single" w:sz="4" w:space="0" w:color="auto"/>
              <w:right w:val="single" w:sz="4" w:space="0" w:color="auto"/>
            </w:tcBorders>
            <w:vAlign w:val="center"/>
            <w:hideMark/>
          </w:tcPr>
          <w:p w14:paraId="649712B8" w14:textId="77777777" w:rsidR="00500082" w:rsidRPr="00500082" w:rsidRDefault="00500082" w:rsidP="00500082">
            <w:pPr>
              <w:jc w:val="center"/>
              <w:rPr>
                <w:bCs/>
                <w:sz w:val="16"/>
                <w:szCs w:val="16"/>
              </w:rPr>
            </w:pPr>
            <w:r w:rsidRPr="00500082">
              <w:rPr>
                <w:bCs/>
                <w:sz w:val="16"/>
                <w:szCs w:val="16"/>
              </w:rPr>
              <w:t>Зона градостроительной ценности</w:t>
            </w:r>
          </w:p>
        </w:tc>
        <w:tc>
          <w:tcPr>
            <w:tcW w:w="653" w:type="pct"/>
            <w:tcBorders>
              <w:top w:val="single" w:sz="4" w:space="0" w:color="auto"/>
              <w:left w:val="nil"/>
              <w:bottom w:val="single" w:sz="4" w:space="0" w:color="auto"/>
              <w:right w:val="single" w:sz="4" w:space="0" w:color="auto"/>
            </w:tcBorders>
            <w:vAlign w:val="center"/>
            <w:hideMark/>
          </w:tcPr>
          <w:p w14:paraId="12B611A9" w14:textId="77777777" w:rsidR="00500082" w:rsidRPr="00500082" w:rsidRDefault="00500082" w:rsidP="00500082">
            <w:pPr>
              <w:jc w:val="center"/>
              <w:rPr>
                <w:bCs/>
                <w:sz w:val="16"/>
                <w:szCs w:val="16"/>
              </w:rPr>
            </w:pPr>
            <w:r w:rsidRPr="00500082">
              <w:rPr>
                <w:bCs/>
                <w:sz w:val="16"/>
                <w:szCs w:val="16"/>
              </w:rPr>
              <w:t>Количество, ед.</w:t>
            </w:r>
          </w:p>
        </w:tc>
        <w:tc>
          <w:tcPr>
            <w:tcW w:w="943" w:type="pct"/>
            <w:tcBorders>
              <w:top w:val="single" w:sz="4" w:space="0" w:color="auto"/>
              <w:left w:val="nil"/>
              <w:bottom w:val="single" w:sz="4" w:space="0" w:color="auto"/>
              <w:right w:val="single" w:sz="4" w:space="0" w:color="auto"/>
            </w:tcBorders>
            <w:vAlign w:val="center"/>
            <w:hideMark/>
          </w:tcPr>
          <w:p w14:paraId="6DD03AB0" w14:textId="77777777" w:rsidR="00500082" w:rsidRPr="00500082" w:rsidRDefault="00500082" w:rsidP="00500082">
            <w:pPr>
              <w:jc w:val="center"/>
              <w:rPr>
                <w:bCs/>
                <w:sz w:val="16"/>
                <w:szCs w:val="16"/>
              </w:rPr>
            </w:pPr>
            <w:r w:rsidRPr="00500082">
              <w:rPr>
                <w:bCs/>
                <w:sz w:val="16"/>
                <w:szCs w:val="16"/>
              </w:rPr>
              <w:t>Средняя цена предложения, руб./кв.м.</w:t>
            </w:r>
          </w:p>
        </w:tc>
        <w:tc>
          <w:tcPr>
            <w:tcW w:w="943" w:type="pct"/>
            <w:tcBorders>
              <w:top w:val="single" w:sz="4" w:space="0" w:color="auto"/>
              <w:left w:val="nil"/>
              <w:bottom w:val="single" w:sz="4" w:space="0" w:color="auto"/>
              <w:right w:val="single" w:sz="4" w:space="0" w:color="auto"/>
            </w:tcBorders>
            <w:vAlign w:val="center"/>
            <w:hideMark/>
          </w:tcPr>
          <w:p w14:paraId="686857EA" w14:textId="77777777" w:rsidR="00500082" w:rsidRPr="00500082" w:rsidRDefault="00500082" w:rsidP="00500082">
            <w:pPr>
              <w:jc w:val="center"/>
              <w:rPr>
                <w:bCs/>
                <w:sz w:val="16"/>
                <w:szCs w:val="16"/>
              </w:rPr>
            </w:pPr>
            <w:r w:rsidRPr="00500082">
              <w:rPr>
                <w:bCs/>
                <w:sz w:val="16"/>
                <w:szCs w:val="16"/>
              </w:rPr>
              <w:t>Минимальная цена предложения, руб./кв.м.</w:t>
            </w:r>
          </w:p>
        </w:tc>
        <w:tc>
          <w:tcPr>
            <w:tcW w:w="942" w:type="pct"/>
            <w:tcBorders>
              <w:top w:val="single" w:sz="4" w:space="0" w:color="auto"/>
              <w:left w:val="nil"/>
              <w:bottom w:val="single" w:sz="4" w:space="0" w:color="auto"/>
              <w:right w:val="single" w:sz="4" w:space="0" w:color="auto"/>
            </w:tcBorders>
            <w:vAlign w:val="center"/>
            <w:hideMark/>
          </w:tcPr>
          <w:p w14:paraId="06018E18" w14:textId="77777777" w:rsidR="00500082" w:rsidRPr="00500082" w:rsidRDefault="00500082" w:rsidP="00500082">
            <w:pPr>
              <w:jc w:val="center"/>
              <w:rPr>
                <w:bCs/>
                <w:sz w:val="16"/>
                <w:szCs w:val="16"/>
              </w:rPr>
            </w:pPr>
            <w:r w:rsidRPr="00500082">
              <w:rPr>
                <w:bCs/>
                <w:sz w:val="16"/>
                <w:szCs w:val="16"/>
              </w:rPr>
              <w:t>Максимальная цена предложения, руб./кв.м.</w:t>
            </w:r>
          </w:p>
        </w:tc>
      </w:tr>
      <w:tr w:rsidR="00500082" w:rsidRPr="00500082" w14:paraId="0D6BD725" w14:textId="77777777" w:rsidTr="005D2768">
        <w:trPr>
          <w:trHeight w:val="57"/>
          <w:tblHeader/>
        </w:trPr>
        <w:tc>
          <w:tcPr>
            <w:tcW w:w="5000" w:type="pct"/>
            <w:gridSpan w:val="5"/>
            <w:tcBorders>
              <w:top w:val="nil"/>
              <w:left w:val="single" w:sz="4" w:space="0" w:color="auto"/>
              <w:bottom w:val="single" w:sz="4" w:space="0" w:color="auto"/>
              <w:right w:val="single" w:sz="4" w:space="0" w:color="auto"/>
            </w:tcBorders>
            <w:vAlign w:val="center"/>
          </w:tcPr>
          <w:p w14:paraId="2900593A" w14:textId="77777777" w:rsidR="00500082" w:rsidRPr="00500082" w:rsidRDefault="00500082" w:rsidP="00500082">
            <w:pPr>
              <w:jc w:val="center"/>
              <w:rPr>
                <w:sz w:val="16"/>
                <w:szCs w:val="16"/>
              </w:rPr>
            </w:pPr>
            <w:r w:rsidRPr="00500082">
              <w:rPr>
                <w:color w:val="000000"/>
                <w:sz w:val="16"/>
                <w:szCs w:val="16"/>
              </w:rPr>
              <w:t>Ценовая зона 1</w:t>
            </w:r>
          </w:p>
        </w:tc>
      </w:tr>
      <w:tr w:rsidR="00500082" w:rsidRPr="00500082" w14:paraId="60DA63ED" w14:textId="77777777" w:rsidTr="005D2768">
        <w:trPr>
          <w:trHeight w:val="57"/>
          <w:tblHeader/>
        </w:trPr>
        <w:tc>
          <w:tcPr>
            <w:tcW w:w="1520" w:type="pct"/>
            <w:tcBorders>
              <w:top w:val="nil"/>
              <w:left w:val="single" w:sz="4" w:space="0" w:color="auto"/>
              <w:bottom w:val="single" w:sz="4" w:space="0" w:color="auto"/>
              <w:right w:val="single" w:sz="4" w:space="0" w:color="auto"/>
            </w:tcBorders>
            <w:vAlign w:val="center"/>
            <w:hideMark/>
          </w:tcPr>
          <w:p w14:paraId="7D296E72" w14:textId="77777777" w:rsidR="00500082" w:rsidRPr="00500082" w:rsidRDefault="00500082" w:rsidP="00500082">
            <w:pPr>
              <w:rPr>
                <w:bCs/>
                <w:sz w:val="16"/>
                <w:szCs w:val="16"/>
              </w:rPr>
            </w:pPr>
            <w:r w:rsidRPr="00500082">
              <w:rPr>
                <w:sz w:val="16"/>
                <w:szCs w:val="16"/>
              </w:rPr>
              <w:t>Зона делового ядра центра</w:t>
            </w:r>
          </w:p>
        </w:tc>
        <w:tc>
          <w:tcPr>
            <w:tcW w:w="653" w:type="pct"/>
            <w:tcBorders>
              <w:top w:val="nil"/>
              <w:left w:val="nil"/>
              <w:bottom w:val="single" w:sz="4" w:space="0" w:color="auto"/>
              <w:right w:val="single" w:sz="4" w:space="0" w:color="auto"/>
            </w:tcBorders>
            <w:noWrap/>
            <w:vAlign w:val="center"/>
            <w:hideMark/>
          </w:tcPr>
          <w:p w14:paraId="397EFA9C" w14:textId="77777777" w:rsidR="00500082" w:rsidRPr="00500082" w:rsidRDefault="00500082" w:rsidP="00500082">
            <w:pPr>
              <w:jc w:val="center"/>
              <w:rPr>
                <w:sz w:val="16"/>
                <w:szCs w:val="16"/>
              </w:rPr>
            </w:pPr>
            <w:r w:rsidRPr="00500082">
              <w:rPr>
                <w:sz w:val="16"/>
                <w:szCs w:val="16"/>
              </w:rPr>
              <w:t>14</w:t>
            </w:r>
          </w:p>
        </w:tc>
        <w:tc>
          <w:tcPr>
            <w:tcW w:w="943" w:type="pct"/>
            <w:tcBorders>
              <w:top w:val="single" w:sz="4" w:space="0" w:color="auto"/>
              <w:left w:val="single" w:sz="4" w:space="0" w:color="auto"/>
              <w:bottom w:val="single" w:sz="4" w:space="0" w:color="auto"/>
              <w:right w:val="single" w:sz="4" w:space="0" w:color="auto"/>
            </w:tcBorders>
            <w:noWrap/>
            <w:vAlign w:val="center"/>
            <w:hideMark/>
          </w:tcPr>
          <w:p w14:paraId="5760FB6D" w14:textId="77777777" w:rsidR="00500082" w:rsidRPr="00500082" w:rsidRDefault="00500082" w:rsidP="00500082">
            <w:pPr>
              <w:jc w:val="center"/>
              <w:rPr>
                <w:sz w:val="16"/>
                <w:szCs w:val="16"/>
              </w:rPr>
            </w:pPr>
            <w:r w:rsidRPr="00500082">
              <w:rPr>
                <w:sz w:val="16"/>
                <w:szCs w:val="16"/>
              </w:rPr>
              <w:t>17 261</w:t>
            </w:r>
          </w:p>
        </w:tc>
        <w:tc>
          <w:tcPr>
            <w:tcW w:w="943" w:type="pct"/>
            <w:tcBorders>
              <w:top w:val="single" w:sz="4" w:space="0" w:color="auto"/>
              <w:left w:val="nil"/>
              <w:bottom w:val="single" w:sz="4" w:space="0" w:color="auto"/>
              <w:right w:val="single" w:sz="4" w:space="0" w:color="auto"/>
            </w:tcBorders>
            <w:noWrap/>
            <w:vAlign w:val="center"/>
            <w:hideMark/>
          </w:tcPr>
          <w:p w14:paraId="3E9A6CC0" w14:textId="77777777" w:rsidR="00500082" w:rsidRPr="00500082" w:rsidRDefault="00500082" w:rsidP="00500082">
            <w:pPr>
              <w:jc w:val="center"/>
              <w:rPr>
                <w:sz w:val="16"/>
                <w:szCs w:val="16"/>
              </w:rPr>
            </w:pPr>
            <w:r w:rsidRPr="00500082">
              <w:rPr>
                <w:sz w:val="16"/>
                <w:szCs w:val="16"/>
              </w:rPr>
              <w:t>5 650</w:t>
            </w:r>
          </w:p>
        </w:tc>
        <w:tc>
          <w:tcPr>
            <w:tcW w:w="942" w:type="pct"/>
            <w:tcBorders>
              <w:top w:val="single" w:sz="4" w:space="0" w:color="auto"/>
              <w:left w:val="nil"/>
              <w:bottom w:val="single" w:sz="4" w:space="0" w:color="auto"/>
              <w:right w:val="single" w:sz="4" w:space="0" w:color="auto"/>
            </w:tcBorders>
            <w:noWrap/>
            <w:vAlign w:val="center"/>
            <w:hideMark/>
          </w:tcPr>
          <w:p w14:paraId="454AC7A8" w14:textId="77777777" w:rsidR="00500082" w:rsidRPr="00500082" w:rsidRDefault="00500082" w:rsidP="00500082">
            <w:pPr>
              <w:jc w:val="center"/>
              <w:rPr>
                <w:sz w:val="16"/>
                <w:szCs w:val="16"/>
              </w:rPr>
            </w:pPr>
            <w:r w:rsidRPr="00500082">
              <w:rPr>
                <w:sz w:val="16"/>
                <w:szCs w:val="16"/>
              </w:rPr>
              <w:t>19 818</w:t>
            </w:r>
          </w:p>
        </w:tc>
      </w:tr>
      <w:tr w:rsidR="00500082" w:rsidRPr="00500082" w14:paraId="1F0E1C40" w14:textId="77777777" w:rsidTr="005D2768">
        <w:trPr>
          <w:trHeight w:val="57"/>
          <w:tblHeader/>
        </w:trPr>
        <w:tc>
          <w:tcPr>
            <w:tcW w:w="1520" w:type="pct"/>
            <w:tcBorders>
              <w:top w:val="nil"/>
              <w:left w:val="single" w:sz="4" w:space="0" w:color="auto"/>
              <w:bottom w:val="single" w:sz="4" w:space="0" w:color="auto"/>
              <w:right w:val="single" w:sz="4" w:space="0" w:color="auto"/>
            </w:tcBorders>
            <w:vAlign w:val="center"/>
            <w:hideMark/>
          </w:tcPr>
          <w:p w14:paraId="35386A84" w14:textId="77777777" w:rsidR="00500082" w:rsidRPr="00500082" w:rsidRDefault="00500082" w:rsidP="00500082">
            <w:pPr>
              <w:rPr>
                <w:bCs/>
                <w:sz w:val="16"/>
                <w:szCs w:val="16"/>
              </w:rPr>
            </w:pPr>
            <w:r w:rsidRPr="00500082">
              <w:rPr>
                <w:sz w:val="16"/>
                <w:szCs w:val="16"/>
              </w:rPr>
              <w:t>Зона коммерческой активности</w:t>
            </w:r>
          </w:p>
        </w:tc>
        <w:tc>
          <w:tcPr>
            <w:tcW w:w="653" w:type="pct"/>
            <w:tcBorders>
              <w:top w:val="nil"/>
              <w:left w:val="nil"/>
              <w:bottom w:val="single" w:sz="4" w:space="0" w:color="auto"/>
              <w:right w:val="single" w:sz="4" w:space="0" w:color="auto"/>
            </w:tcBorders>
            <w:noWrap/>
            <w:vAlign w:val="center"/>
            <w:hideMark/>
          </w:tcPr>
          <w:p w14:paraId="505B279D" w14:textId="77777777" w:rsidR="00500082" w:rsidRPr="00500082" w:rsidRDefault="00500082" w:rsidP="00500082">
            <w:pPr>
              <w:jc w:val="center"/>
              <w:rPr>
                <w:sz w:val="16"/>
                <w:szCs w:val="16"/>
              </w:rPr>
            </w:pPr>
            <w:r w:rsidRPr="00500082">
              <w:rPr>
                <w:sz w:val="16"/>
                <w:szCs w:val="16"/>
              </w:rPr>
              <w:t>9</w:t>
            </w:r>
          </w:p>
        </w:tc>
        <w:tc>
          <w:tcPr>
            <w:tcW w:w="943" w:type="pct"/>
            <w:tcBorders>
              <w:top w:val="nil"/>
              <w:left w:val="single" w:sz="4" w:space="0" w:color="auto"/>
              <w:bottom w:val="single" w:sz="4" w:space="0" w:color="auto"/>
              <w:right w:val="single" w:sz="4" w:space="0" w:color="auto"/>
            </w:tcBorders>
            <w:noWrap/>
            <w:vAlign w:val="center"/>
            <w:hideMark/>
          </w:tcPr>
          <w:p w14:paraId="540B8DD2" w14:textId="77777777" w:rsidR="00500082" w:rsidRPr="00500082" w:rsidRDefault="00500082" w:rsidP="00500082">
            <w:pPr>
              <w:jc w:val="center"/>
              <w:rPr>
                <w:sz w:val="16"/>
                <w:szCs w:val="16"/>
              </w:rPr>
            </w:pPr>
            <w:r w:rsidRPr="00500082">
              <w:rPr>
                <w:sz w:val="16"/>
                <w:szCs w:val="16"/>
              </w:rPr>
              <w:t>11 695</w:t>
            </w:r>
          </w:p>
        </w:tc>
        <w:tc>
          <w:tcPr>
            <w:tcW w:w="943" w:type="pct"/>
            <w:tcBorders>
              <w:top w:val="nil"/>
              <w:left w:val="nil"/>
              <w:bottom w:val="single" w:sz="4" w:space="0" w:color="auto"/>
              <w:right w:val="single" w:sz="4" w:space="0" w:color="auto"/>
            </w:tcBorders>
            <w:noWrap/>
            <w:vAlign w:val="center"/>
            <w:hideMark/>
          </w:tcPr>
          <w:p w14:paraId="5A4C9EAF" w14:textId="77777777" w:rsidR="00500082" w:rsidRPr="00500082" w:rsidRDefault="00500082" w:rsidP="00500082">
            <w:pPr>
              <w:jc w:val="center"/>
              <w:rPr>
                <w:sz w:val="16"/>
                <w:szCs w:val="16"/>
              </w:rPr>
            </w:pPr>
            <w:r w:rsidRPr="00500082">
              <w:rPr>
                <w:sz w:val="16"/>
                <w:szCs w:val="16"/>
              </w:rPr>
              <w:t>5 516</w:t>
            </w:r>
          </w:p>
        </w:tc>
        <w:tc>
          <w:tcPr>
            <w:tcW w:w="942" w:type="pct"/>
            <w:tcBorders>
              <w:top w:val="nil"/>
              <w:left w:val="nil"/>
              <w:bottom w:val="single" w:sz="4" w:space="0" w:color="auto"/>
              <w:right w:val="single" w:sz="4" w:space="0" w:color="auto"/>
            </w:tcBorders>
            <w:noWrap/>
            <w:vAlign w:val="center"/>
            <w:hideMark/>
          </w:tcPr>
          <w:p w14:paraId="487080E8" w14:textId="77777777" w:rsidR="00500082" w:rsidRPr="00500082" w:rsidRDefault="00500082" w:rsidP="00500082">
            <w:pPr>
              <w:jc w:val="center"/>
              <w:rPr>
                <w:sz w:val="16"/>
                <w:szCs w:val="16"/>
              </w:rPr>
            </w:pPr>
            <w:r w:rsidRPr="00500082">
              <w:rPr>
                <w:sz w:val="16"/>
                <w:szCs w:val="16"/>
              </w:rPr>
              <w:t>17 784</w:t>
            </w:r>
          </w:p>
        </w:tc>
      </w:tr>
      <w:tr w:rsidR="00500082" w:rsidRPr="00500082" w14:paraId="7367BEF2" w14:textId="77777777" w:rsidTr="005D2768">
        <w:trPr>
          <w:trHeight w:val="57"/>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B5E802A" w14:textId="77777777" w:rsidR="00500082" w:rsidRPr="00500082" w:rsidRDefault="00500082" w:rsidP="00500082">
            <w:pPr>
              <w:jc w:val="center"/>
              <w:rPr>
                <w:sz w:val="16"/>
                <w:szCs w:val="16"/>
              </w:rPr>
            </w:pPr>
            <w:r w:rsidRPr="00500082">
              <w:rPr>
                <w:color w:val="000000"/>
                <w:sz w:val="16"/>
                <w:szCs w:val="16"/>
              </w:rPr>
              <w:t>Ценовые зоны 2, 3, 4, 5</w:t>
            </w:r>
          </w:p>
        </w:tc>
      </w:tr>
      <w:tr w:rsidR="00500082" w:rsidRPr="00500082" w14:paraId="41F7949F" w14:textId="77777777" w:rsidTr="005D2768">
        <w:trPr>
          <w:trHeight w:val="57"/>
          <w:tblHeader/>
        </w:trPr>
        <w:tc>
          <w:tcPr>
            <w:tcW w:w="1520" w:type="pct"/>
            <w:tcBorders>
              <w:top w:val="single" w:sz="4" w:space="0" w:color="auto"/>
              <w:left w:val="single" w:sz="4" w:space="0" w:color="auto"/>
              <w:bottom w:val="single" w:sz="4" w:space="0" w:color="auto"/>
              <w:right w:val="single" w:sz="4" w:space="0" w:color="auto"/>
            </w:tcBorders>
            <w:vAlign w:val="center"/>
          </w:tcPr>
          <w:p w14:paraId="6E153522" w14:textId="77777777" w:rsidR="00500082" w:rsidRPr="00500082" w:rsidRDefault="00500082" w:rsidP="00500082">
            <w:pPr>
              <w:rPr>
                <w:bCs/>
                <w:sz w:val="16"/>
                <w:szCs w:val="16"/>
              </w:rPr>
            </w:pPr>
            <w:r w:rsidRPr="00500082">
              <w:rPr>
                <w:sz w:val="16"/>
                <w:szCs w:val="16"/>
              </w:rPr>
              <w:t>Общественно-деловая зона</w:t>
            </w:r>
          </w:p>
        </w:tc>
        <w:tc>
          <w:tcPr>
            <w:tcW w:w="653" w:type="pct"/>
            <w:tcBorders>
              <w:top w:val="single" w:sz="4" w:space="0" w:color="auto"/>
              <w:left w:val="nil"/>
              <w:bottom w:val="single" w:sz="4" w:space="0" w:color="auto"/>
              <w:right w:val="single" w:sz="4" w:space="0" w:color="auto"/>
            </w:tcBorders>
            <w:noWrap/>
            <w:vAlign w:val="center"/>
          </w:tcPr>
          <w:p w14:paraId="3EA456DB" w14:textId="77777777" w:rsidR="00500082" w:rsidRPr="00500082" w:rsidRDefault="00500082" w:rsidP="00500082">
            <w:pPr>
              <w:jc w:val="center"/>
              <w:rPr>
                <w:sz w:val="16"/>
                <w:szCs w:val="16"/>
              </w:rPr>
            </w:pPr>
            <w:r w:rsidRPr="00500082">
              <w:rPr>
                <w:sz w:val="16"/>
                <w:szCs w:val="16"/>
              </w:rPr>
              <w:t>63</w:t>
            </w:r>
          </w:p>
        </w:tc>
        <w:tc>
          <w:tcPr>
            <w:tcW w:w="943" w:type="pct"/>
            <w:tcBorders>
              <w:top w:val="single" w:sz="4" w:space="0" w:color="auto"/>
              <w:left w:val="single" w:sz="4" w:space="0" w:color="auto"/>
              <w:bottom w:val="single" w:sz="4" w:space="0" w:color="auto"/>
              <w:right w:val="single" w:sz="4" w:space="0" w:color="auto"/>
            </w:tcBorders>
            <w:noWrap/>
            <w:vAlign w:val="center"/>
          </w:tcPr>
          <w:p w14:paraId="41A4F2FD" w14:textId="77777777" w:rsidR="00500082" w:rsidRPr="00500082" w:rsidRDefault="00500082" w:rsidP="00500082">
            <w:pPr>
              <w:jc w:val="center"/>
              <w:rPr>
                <w:sz w:val="16"/>
                <w:szCs w:val="16"/>
              </w:rPr>
            </w:pPr>
            <w:r w:rsidRPr="00500082">
              <w:rPr>
                <w:sz w:val="16"/>
                <w:szCs w:val="16"/>
              </w:rPr>
              <w:t>8 780</w:t>
            </w:r>
          </w:p>
        </w:tc>
        <w:tc>
          <w:tcPr>
            <w:tcW w:w="943" w:type="pct"/>
            <w:tcBorders>
              <w:top w:val="single" w:sz="4" w:space="0" w:color="auto"/>
              <w:left w:val="nil"/>
              <w:bottom w:val="single" w:sz="4" w:space="0" w:color="auto"/>
              <w:right w:val="single" w:sz="4" w:space="0" w:color="auto"/>
            </w:tcBorders>
            <w:noWrap/>
            <w:vAlign w:val="center"/>
          </w:tcPr>
          <w:p w14:paraId="700AAF2C" w14:textId="77777777" w:rsidR="00500082" w:rsidRPr="00500082" w:rsidRDefault="00500082" w:rsidP="00500082">
            <w:pPr>
              <w:jc w:val="center"/>
              <w:rPr>
                <w:sz w:val="16"/>
                <w:szCs w:val="16"/>
              </w:rPr>
            </w:pPr>
            <w:r w:rsidRPr="00500082">
              <w:rPr>
                <w:sz w:val="16"/>
                <w:szCs w:val="16"/>
              </w:rPr>
              <w:t>2 794</w:t>
            </w:r>
          </w:p>
        </w:tc>
        <w:tc>
          <w:tcPr>
            <w:tcW w:w="942" w:type="pct"/>
            <w:tcBorders>
              <w:top w:val="single" w:sz="4" w:space="0" w:color="auto"/>
              <w:left w:val="nil"/>
              <w:bottom w:val="single" w:sz="4" w:space="0" w:color="auto"/>
              <w:right w:val="single" w:sz="4" w:space="0" w:color="auto"/>
            </w:tcBorders>
            <w:noWrap/>
            <w:vAlign w:val="center"/>
          </w:tcPr>
          <w:p w14:paraId="64EF0DF6" w14:textId="77777777" w:rsidR="00500082" w:rsidRPr="00500082" w:rsidRDefault="00500082" w:rsidP="00500082">
            <w:pPr>
              <w:jc w:val="center"/>
              <w:rPr>
                <w:sz w:val="16"/>
                <w:szCs w:val="16"/>
              </w:rPr>
            </w:pPr>
            <w:r w:rsidRPr="00500082">
              <w:rPr>
                <w:sz w:val="16"/>
                <w:szCs w:val="16"/>
              </w:rPr>
              <w:t>15 345</w:t>
            </w:r>
          </w:p>
        </w:tc>
      </w:tr>
      <w:tr w:rsidR="00500082" w:rsidRPr="00500082" w14:paraId="5915D87C" w14:textId="77777777" w:rsidTr="005D2768">
        <w:trPr>
          <w:trHeight w:val="57"/>
          <w:tblHeader/>
        </w:trPr>
        <w:tc>
          <w:tcPr>
            <w:tcW w:w="1520" w:type="pct"/>
            <w:tcBorders>
              <w:top w:val="single" w:sz="4" w:space="0" w:color="auto"/>
              <w:left w:val="single" w:sz="4" w:space="0" w:color="auto"/>
              <w:bottom w:val="single" w:sz="4" w:space="0" w:color="auto"/>
              <w:right w:val="single" w:sz="4" w:space="0" w:color="auto"/>
            </w:tcBorders>
            <w:vAlign w:val="center"/>
          </w:tcPr>
          <w:p w14:paraId="520D7413" w14:textId="77777777" w:rsidR="00500082" w:rsidRPr="00500082" w:rsidRDefault="00500082" w:rsidP="00500082">
            <w:pPr>
              <w:rPr>
                <w:bCs/>
                <w:sz w:val="16"/>
                <w:szCs w:val="16"/>
              </w:rPr>
            </w:pPr>
            <w:r w:rsidRPr="00500082">
              <w:rPr>
                <w:sz w:val="16"/>
                <w:szCs w:val="16"/>
              </w:rPr>
              <w:t>Жилая зона</w:t>
            </w:r>
          </w:p>
        </w:tc>
        <w:tc>
          <w:tcPr>
            <w:tcW w:w="653" w:type="pct"/>
            <w:tcBorders>
              <w:top w:val="single" w:sz="4" w:space="0" w:color="auto"/>
              <w:left w:val="nil"/>
              <w:bottom w:val="single" w:sz="4" w:space="0" w:color="auto"/>
              <w:right w:val="single" w:sz="4" w:space="0" w:color="auto"/>
            </w:tcBorders>
            <w:noWrap/>
            <w:vAlign w:val="center"/>
          </w:tcPr>
          <w:p w14:paraId="692ACE59" w14:textId="77777777" w:rsidR="00500082" w:rsidRPr="00500082" w:rsidRDefault="00500082" w:rsidP="00500082">
            <w:pPr>
              <w:jc w:val="center"/>
              <w:rPr>
                <w:sz w:val="16"/>
                <w:szCs w:val="16"/>
              </w:rPr>
            </w:pPr>
            <w:r w:rsidRPr="00500082">
              <w:rPr>
                <w:sz w:val="16"/>
                <w:szCs w:val="16"/>
              </w:rPr>
              <w:t>30</w:t>
            </w:r>
          </w:p>
        </w:tc>
        <w:tc>
          <w:tcPr>
            <w:tcW w:w="943" w:type="pct"/>
            <w:tcBorders>
              <w:top w:val="single" w:sz="4" w:space="0" w:color="auto"/>
              <w:left w:val="single" w:sz="4" w:space="0" w:color="auto"/>
              <w:bottom w:val="single" w:sz="4" w:space="0" w:color="auto"/>
              <w:right w:val="single" w:sz="4" w:space="0" w:color="auto"/>
            </w:tcBorders>
            <w:noWrap/>
            <w:vAlign w:val="center"/>
          </w:tcPr>
          <w:p w14:paraId="2A3B172E" w14:textId="77777777" w:rsidR="00500082" w:rsidRPr="00500082" w:rsidRDefault="00500082" w:rsidP="00500082">
            <w:pPr>
              <w:jc w:val="center"/>
              <w:rPr>
                <w:sz w:val="16"/>
                <w:szCs w:val="16"/>
              </w:rPr>
            </w:pPr>
            <w:r w:rsidRPr="00500082">
              <w:rPr>
                <w:sz w:val="16"/>
                <w:szCs w:val="16"/>
              </w:rPr>
              <w:t>7 166</w:t>
            </w:r>
          </w:p>
        </w:tc>
        <w:tc>
          <w:tcPr>
            <w:tcW w:w="943" w:type="pct"/>
            <w:tcBorders>
              <w:top w:val="single" w:sz="4" w:space="0" w:color="auto"/>
              <w:left w:val="nil"/>
              <w:bottom w:val="single" w:sz="4" w:space="0" w:color="auto"/>
              <w:right w:val="single" w:sz="4" w:space="0" w:color="auto"/>
            </w:tcBorders>
            <w:noWrap/>
            <w:vAlign w:val="center"/>
          </w:tcPr>
          <w:p w14:paraId="37F51A4D" w14:textId="77777777" w:rsidR="00500082" w:rsidRPr="00500082" w:rsidRDefault="00500082" w:rsidP="00500082">
            <w:pPr>
              <w:jc w:val="center"/>
              <w:rPr>
                <w:sz w:val="16"/>
                <w:szCs w:val="16"/>
              </w:rPr>
            </w:pPr>
            <w:r w:rsidRPr="00500082">
              <w:rPr>
                <w:sz w:val="16"/>
                <w:szCs w:val="16"/>
              </w:rPr>
              <w:t>2 921</w:t>
            </w:r>
          </w:p>
        </w:tc>
        <w:tc>
          <w:tcPr>
            <w:tcW w:w="942" w:type="pct"/>
            <w:tcBorders>
              <w:top w:val="single" w:sz="4" w:space="0" w:color="auto"/>
              <w:left w:val="nil"/>
              <w:bottom w:val="single" w:sz="4" w:space="0" w:color="auto"/>
              <w:right w:val="single" w:sz="4" w:space="0" w:color="auto"/>
            </w:tcBorders>
            <w:noWrap/>
            <w:vAlign w:val="center"/>
          </w:tcPr>
          <w:p w14:paraId="50FEC69A" w14:textId="77777777" w:rsidR="00500082" w:rsidRPr="00500082" w:rsidRDefault="00500082" w:rsidP="00500082">
            <w:pPr>
              <w:jc w:val="center"/>
              <w:rPr>
                <w:sz w:val="16"/>
                <w:szCs w:val="16"/>
              </w:rPr>
            </w:pPr>
            <w:r w:rsidRPr="00500082">
              <w:rPr>
                <w:sz w:val="16"/>
                <w:szCs w:val="16"/>
              </w:rPr>
              <w:t>13 333</w:t>
            </w:r>
          </w:p>
        </w:tc>
      </w:tr>
      <w:tr w:rsidR="00500082" w:rsidRPr="00500082" w14:paraId="5564C814" w14:textId="77777777" w:rsidTr="005D2768">
        <w:trPr>
          <w:trHeight w:val="57"/>
          <w:tblHeader/>
        </w:trPr>
        <w:tc>
          <w:tcPr>
            <w:tcW w:w="1520" w:type="pct"/>
            <w:tcBorders>
              <w:top w:val="single" w:sz="4" w:space="0" w:color="auto"/>
              <w:left w:val="single" w:sz="4" w:space="0" w:color="auto"/>
              <w:bottom w:val="single" w:sz="4" w:space="0" w:color="auto"/>
              <w:right w:val="single" w:sz="4" w:space="0" w:color="auto"/>
            </w:tcBorders>
            <w:vAlign w:val="center"/>
          </w:tcPr>
          <w:p w14:paraId="361F0562" w14:textId="77777777" w:rsidR="00500082" w:rsidRPr="00500082" w:rsidRDefault="00500082" w:rsidP="00500082">
            <w:pPr>
              <w:rPr>
                <w:bCs/>
                <w:sz w:val="16"/>
                <w:szCs w:val="16"/>
              </w:rPr>
            </w:pPr>
            <w:r w:rsidRPr="00500082">
              <w:rPr>
                <w:sz w:val="16"/>
                <w:szCs w:val="16"/>
              </w:rPr>
              <w:t>Производственная зона</w:t>
            </w:r>
          </w:p>
        </w:tc>
        <w:tc>
          <w:tcPr>
            <w:tcW w:w="653" w:type="pct"/>
            <w:tcBorders>
              <w:top w:val="single" w:sz="4" w:space="0" w:color="auto"/>
              <w:left w:val="nil"/>
              <w:bottom w:val="single" w:sz="4" w:space="0" w:color="auto"/>
              <w:right w:val="single" w:sz="4" w:space="0" w:color="auto"/>
            </w:tcBorders>
            <w:noWrap/>
            <w:vAlign w:val="center"/>
          </w:tcPr>
          <w:p w14:paraId="5F1E4F80" w14:textId="77777777" w:rsidR="00500082" w:rsidRPr="00500082" w:rsidRDefault="00500082" w:rsidP="00500082">
            <w:pPr>
              <w:jc w:val="center"/>
              <w:rPr>
                <w:sz w:val="16"/>
                <w:szCs w:val="16"/>
              </w:rPr>
            </w:pPr>
            <w:r w:rsidRPr="00500082">
              <w:rPr>
                <w:sz w:val="16"/>
                <w:szCs w:val="16"/>
              </w:rPr>
              <w:t>18</w:t>
            </w:r>
          </w:p>
        </w:tc>
        <w:tc>
          <w:tcPr>
            <w:tcW w:w="943" w:type="pct"/>
            <w:tcBorders>
              <w:top w:val="single" w:sz="4" w:space="0" w:color="auto"/>
              <w:left w:val="single" w:sz="4" w:space="0" w:color="auto"/>
              <w:bottom w:val="single" w:sz="4" w:space="0" w:color="auto"/>
              <w:right w:val="single" w:sz="4" w:space="0" w:color="auto"/>
            </w:tcBorders>
            <w:noWrap/>
            <w:vAlign w:val="center"/>
          </w:tcPr>
          <w:p w14:paraId="28DCC59B" w14:textId="77777777" w:rsidR="00500082" w:rsidRPr="00500082" w:rsidRDefault="00500082" w:rsidP="00500082">
            <w:pPr>
              <w:jc w:val="center"/>
              <w:rPr>
                <w:sz w:val="16"/>
                <w:szCs w:val="16"/>
              </w:rPr>
            </w:pPr>
            <w:r w:rsidRPr="00500082">
              <w:rPr>
                <w:sz w:val="16"/>
                <w:szCs w:val="16"/>
              </w:rPr>
              <w:t>6 626</w:t>
            </w:r>
          </w:p>
        </w:tc>
        <w:tc>
          <w:tcPr>
            <w:tcW w:w="943" w:type="pct"/>
            <w:tcBorders>
              <w:top w:val="single" w:sz="4" w:space="0" w:color="auto"/>
              <w:left w:val="nil"/>
              <w:bottom w:val="single" w:sz="4" w:space="0" w:color="auto"/>
              <w:right w:val="single" w:sz="4" w:space="0" w:color="auto"/>
            </w:tcBorders>
            <w:noWrap/>
            <w:vAlign w:val="center"/>
          </w:tcPr>
          <w:p w14:paraId="3895988F" w14:textId="77777777" w:rsidR="00500082" w:rsidRPr="00500082" w:rsidRDefault="00500082" w:rsidP="00500082">
            <w:pPr>
              <w:jc w:val="center"/>
              <w:rPr>
                <w:sz w:val="16"/>
                <w:szCs w:val="16"/>
              </w:rPr>
            </w:pPr>
            <w:r w:rsidRPr="00500082">
              <w:rPr>
                <w:sz w:val="16"/>
                <w:szCs w:val="16"/>
              </w:rPr>
              <w:t>4 470</w:t>
            </w:r>
          </w:p>
        </w:tc>
        <w:tc>
          <w:tcPr>
            <w:tcW w:w="942" w:type="pct"/>
            <w:tcBorders>
              <w:top w:val="single" w:sz="4" w:space="0" w:color="auto"/>
              <w:left w:val="nil"/>
              <w:bottom w:val="single" w:sz="4" w:space="0" w:color="auto"/>
              <w:right w:val="single" w:sz="4" w:space="0" w:color="auto"/>
            </w:tcBorders>
            <w:noWrap/>
            <w:vAlign w:val="center"/>
          </w:tcPr>
          <w:p w14:paraId="5E0A8A34" w14:textId="77777777" w:rsidR="00500082" w:rsidRPr="00500082" w:rsidRDefault="00500082" w:rsidP="00500082">
            <w:pPr>
              <w:jc w:val="center"/>
              <w:rPr>
                <w:sz w:val="16"/>
                <w:szCs w:val="16"/>
              </w:rPr>
            </w:pPr>
            <w:r w:rsidRPr="00500082">
              <w:rPr>
                <w:sz w:val="16"/>
                <w:szCs w:val="16"/>
              </w:rPr>
              <w:t>9 463</w:t>
            </w:r>
          </w:p>
        </w:tc>
      </w:tr>
      <w:tr w:rsidR="00500082" w:rsidRPr="00500082" w14:paraId="2B4BB712" w14:textId="77777777" w:rsidTr="005D2768">
        <w:trPr>
          <w:trHeight w:val="57"/>
          <w:tblHeader/>
        </w:trPr>
        <w:tc>
          <w:tcPr>
            <w:tcW w:w="1520" w:type="pct"/>
            <w:tcBorders>
              <w:top w:val="single" w:sz="4" w:space="0" w:color="auto"/>
              <w:left w:val="single" w:sz="4" w:space="0" w:color="auto"/>
              <w:bottom w:val="single" w:sz="4" w:space="0" w:color="auto"/>
              <w:right w:val="single" w:sz="4" w:space="0" w:color="auto"/>
            </w:tcBorders>
            <w:vAlign w:val="center"/>
          </w:tcPr>
          <w:p w14:paraId="165C8348" w14:textId="77777777" w:rsidR="00500082" w:rsidRPr="00500082" w:rsidRDefault="00500082" w:rsidP="00500082">
            <w:pPr>
              <w:rPr>
                <w:bCs/>
                <w:sz w:val="16"/>
                <w:szCs w:val="16"/>
              </w:rPr>
            </w:pPr>
            <w:r w:rsidRPr="00500082">
              <w:rPr>
                <w:sz w:val="16"/>
                <w:szCs w:val="16"/>
              </w:rPr>
              <w:t>ИТОГО</w:t>
            </w:r>
          </w:p>
        </w:tc>
        <w:tc>
          <w:tcPr>
            <w:tcW w:w="653" w:type="pct"/>
            <w:tcBorders>
              <w:top w:val="single" w:sz="4" w:space="0" w:color="auto"/>
              <w:left w:val="nil"/>
              <w:bottom w:val="single" w:sz="4" w:space="0" w:color="auto"/>
              <w:right w:val="single" w:sz="4" w:space="0" w:color="auto"/>
            </w:tcBorders>
            <w:noWrap/>
          </w:tcPr>
          <w:p w14:paraId="762516BA" w14:textId="77777777" w:rsidR="00500082" w:rsidRPr="00500082" w:rsidRDefault="00500082" w:rsidP="00500082">
            <w:pPr>
              <w:jc w:val="center"/>
              <w:rPr>
                <w:sz w:val="16"/>
                <w:szCs w:val="16"/>
              </w:rPr>
            </w:pPr>
            <w:r w:rsidRPr="00500082">
              <w:rPr>
                <w:sz w:val="16"/>
                <w:szCs w:val="16"/>
              </w:rPr>
              <w:t>134</w:t>
            </w:r>
          </w:p>
        </w:tc>
        <w:tc>
          <w:tcPr>
            <w:tcW w:w="943" w:type="pct"/>
            <w:tcBorders>
              <w:top w:val="single" w:sz="4" w:space="0" w:color="auto"/>
              <w:left w:val="single" w:sz="4" w:space="0" w:color="auto"/>
              <w:bottom w:val="single" w:sz="4" w:space="0" w:color="auto"/>
              <w:right w:val="single" w:sz="4" w:space="0" w:color="auto"/>
            </w:tcBorders>
            <w:noWrap/>
          </w:tcPr>
          <w:p w14:paraId="07E5D8E8" w14:textId="77777777" w:rsidR="00500082" w:rsidRPr="00500082" w:rsidRDefault="00500082" w:rsidP="00500082">
            <w:pPr>
              <w:jc w:val="center"/>
              <w:rPr>
                <w:sz w:val="16"/>
                <w:szCs w:val="16"/>
              </w:rPr>
            </w:pPr>
          </w:p>
        </w:tc>
        <w:tc>
          <w:tcPr>
            <w:tcW w:w="943" w:type="pct"/>
            <w:tcBorders>
              <w:top w:val="single" w:sz="4" w:space="0" w:color="auto"/>
              <w:left w:val="nil"/>
              <w:bottom w:val="single" w:sz="4" w:space="0" w:color="auto"/>
              <w:right w:val="single" w:sz="4" w:space="0" w:color="auto"/>
            </w:tcBorders>
            <w:noWrap/>
          </w:tcPr>
          <w:p w14:paraId="17BEEF29" w14:textId="77777777" w:rsidR="00500082" w:rsidRPr="00500082" w:rsidRDefault="00500082" w:rsidP="00500082">
            <w:pPr>
              <w:jc w:val="center"/>
              <w:rPr>
                <w:sz w:val="16"/>
                <w:szCs w:val="16"/>
              </w:rPr>
            </w:pPr>
            <w:r w:rsidRPr="00500082">
              <w:rPr>
                <w:sz w:val="16"/>
                <w:szCs w:val="16"/>
              </w:rPr>
              <w:t>2 794</w:t>
            </w:r>
          </w:p>
        </w:tc>
        <w:tc>
          <w:tcPr>
            <w:tcW w:w="942" w:type="pct"/>
            <w:tcBorders>
              <w:top w:val="single" w:sz="4" w:space="0" w:color="auto"/>
              <w:left w:val="nil"/>
              <w:bottom w:val="single" w:sz="4" w:space="0" w:color="auto"/>
              <w:right w:val="single" w:sz="4" w:space="0" w:color="auto"/>
            </w:tcBorders>
            <w:noWrap/>
          </w:tcPr>
          <w:p w14:paraId="12E9B830" w14:textId="77777777" w:rsidR="00500082" w:rsidRPr="00500082" w:rsidRDefault="00500082" w:rsidP="00500082">
            <w:pPr>
              <w:jc w:val="center"/>
              <w:rPr>
                <w:sz w:val="16"/>
                <w:szCs w:val="16"/>
              </w:rPr>
            </w:pPr>
            <w:r w:rsidRPr="00500082">
              <w:rPr>
                <w:sz w:val="16"/>
                <w:szCs w:val="16"/>
              </w:rPr>
              <w:t>19 818</w:t>
            </w:r>
          </w:p>
        </w:tc>
      </w:tr>
    </w:tbl>
    <w:p w14:paraId="12BAF8C5" w14:textId="77777777" w:rsidR="00500082" w:rsidRPr="00500082" w:rsidRDefault="00500082" w:rsidP="00500082">
      <w:pPr>
        <w:spacing w:before="120"/>
        <w:ind w:firstLine="709"/>
        <w:contextualSpacing/>
        <w:jc w:val="both"/>
        <w:rPr>
          <w:rFonts w:eastAsia="Lucida Grande CY" w:cs="Calibri"/>
          <w:bCs/>
          <w:spacing w:val="-5"/>
          <w:lang w:eastAsia="ar-SA"/>
        </w:rPr>
      </w:pPr>
      <w:r w:rsidRPr="00500082">
        <w:rPr>
          <w:rFonts w:eastAsia="Lucida Grande CY" w:cs="Calibri"/>
          <w:bCs/>
          <w:spacing w:val="-5"/>
          <w:lang w:eastAsia="ar-SA"/>
        </w:rPr>
        <w:t>Среди рыночной информации по земельным участкам коммерческой застройки выявлено два участка, расположенных в Зоне рекреационного назначения, диапазон удельных цен предложения этих участков составляет 5 741 руб./кв.м. – 7 259 руб./кв.м.</w:t>
      </w:r>
    </w:p>
    <w:p w14:paraId="29E65F21" w14:textId="77777777" w:rsidR="00500082" w:rsidRPr="00500082" w:rsidRDefault="00500082" w:rsidP="00500082">
      <w:pPr>
        <w:spacing w:before="120"/>
        <w:ind w:firstLine="709"/>
        <w:contextualSpacing/>
        <w:jc w:val="both"/>
        <w:rPr>
          <w:rFonts w:eastAsia="Lucida Grande CY" w:cs="Calibri"/>
          <w:bCs/>
          <w:spacing w:val="-5"/>
          <w:lang w:eastAsia="ar-SA"/>
        </w:rPr>
      </w:pPr>
    </w:p>
    <w:p w14:paraId="05DC4C5C" w14:textId="77777777" w:rsidR="00500082" w:rsidRPr="00500082" w:rsidRDefault="00500082" w:rsidP="00500082">
      <w:pPr>
        <w:tabs>
          <w:tab w:val="left" w:pos="0"/>
        </w:tabs>
        <w:ind w:firstLine="709"/>
        <w:jc w:val="both"/>
        <w:rPr>
          <w:rFonts w:eastAsia="Calibri"/>
          <w:b/>
          <w:bCs/>
          <w:i/>
          <w:lang w:eastAsia="en-US"/>
        </w:rPr>
      </w:pPr>
      <w:r w:rsidRPr="00500082">
        <w:rPr>
          <w:rFonts w:eastAsia="Calibri"/>
          <w:b/>
          <w:bCs/>
          <w:i/>
          <w:lang w:eastAsia="en-US"/>
        </w:rPr>
        <w:t>Расстояние от территории до ближайшей основной автодороги</w:t>
      </w:r>
    </w:p>
    <w:p w14:paraId="6F6A10F4"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Одним из значимых ценообразующих факторов, влияющих на стоимость земельных участков под коммерческую застройку, является расположение относительно основных (магистральных) дорог города. </w:t>
      </w:r>
    </w:p>
    <w:p w14:paraId="53194EEF" w14:textId="7EF09885"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Распределение объема предложений о продаже участков в зависимости от расстояния от границы до границы основной дороги представлено на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REF _Ref230866880 \h </w:instrText>
      </w:r>
      <w:r w:rsidRPr="00500082">
        <w:rPr>
          <w:rFonts w:eastAsia="Lucida Grande CY" w:cs="Calibri"/>
          <w:bCs/>
          <w:spacing w:val="-5"/>
          <w:lang w:eastAsia="ar-SA"/>
        </w:rPr>
      </w:r>
      <w:r w:rsidRPr="00500082">
        <w:rPr>
          <w:rFonts w:eastAsia="Lucida Grande CY" w:cs="Calibri"/>
          <w:bCs/>
          <w:spacing w:val="-5"/>
          <w:lang w:eastAsia="ar-SA"/>
        </w:rPr>
        <w:fldChar w:fldCharType="separate"/>
      </w:r>
      <w:r w:rsidR="00EB25B9" w:rsidRPr="00500082">
        <w:rPr>
          <w:rFonts w:eastAsia="Lucida Grande CY" w:cs="Calibri"/>
          <w:bCs/>
          <w:spacing w:val="-5"/>
          <w:lang w:eastAsia="ar-SA"/>
        </w:rPr>
        <w:t xml:space="preserve">Рисунок </w:t>
      </w:r>
      <w:r w:rsidR="00EB25B9">
        <w:rPr>
          <w:rFonts w:eastAsia="Lucida Grande CY" w:cs="Calibri"/>
          <w:bCs/>
          <w:noProof/>
          <w:spacing w:val="-5"/>
          <w:lang w:eastAsia="ar-SA"/>
        </w:rPr>
        <w:t>45</w:t>
      </w:r>
      <w:r w:rsidRPr="00500082">
        <w:rPr>
          <w:rFonts w:eastAsia="Lucida Grande CY" w:cs="Calibri"/>
          <w:bCs/>
          <w:spacing w:val="-5"/>
          <w:lang w:eastAsia="ar-SA"/>
        </w:rPr>
        <w:fldChar w:fldCharType="end"/>
      </w:r>
      <w:r w:rsidRPr="00500082">
        <w:rPr>
          <w:rFonts w:eastAsia="Lucida Grande CY" w:cs="Calibri"/>
          <w:bCs/>
          <w:spacing w:val="-5"/>
          <w:lang w:eastAsia="ar-SA"/>
        </w:rPr>
        <w:t>.</w:t>
      </w:r>
    </w:p>
    <w:p w14:paraId="0CF60F0E" w14:textId="0EF38C66" w:rsidR="00500082" w:rsidRPr="00500082" w:rsidRDefault="004A23DE" w:rsidP="00500082">
      <w:pPr>
        <w:tabs>
          <w:tab w:val="left" w:pos="0"/>
        </w:tabs>
        <w:ind w:firstLine="709"/>
        <w:jc w:val="center"/>
        <w:rPr>
          <w:rFonts w:eastAsia="Lucida Grande CY" w:cs="Calibri"/>
          <w:bCs/>
          <w:spacing w:val="-5"/>
          <w:lang w:eastAsia="ar-SA"/>
        </w:rPr>
      </w:pPr>
      <w:r>
        <w:rPr>
          <w:rFonts w:eastAsia="Lucida Grande CY" w:cs="Calibri"/>
          <w:bCs/>
          <w:noProof/>
          <w:spacing w:val="-5"/>
        </w:rPr>
        <w:drawing>
          <wp:inline distT="0" distB="0" distL="0" distR="0" wp14:anchorId="1CC84D5B" wp14:editId="546A5960">
            <wp:extent cx="3975100" cy="2170430"/>
            <wp:effectExtent l="0" t="0" r="635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56AC3299" w14:textId="3CE4990B" w:rsidR="00500082" w:rsidRPr="00500082" w:rsidRDefault="00500082" w:rsidP="00500082">
      <w:pPr>
        <w:tabs>
          <w:tab w:val="left" w:pos="0"/>
        </w:tabs>
        <w:jc w:val="both"/>
        <w:rPr>
          <w:rFonts w:eastAsia="Lucida Grande CY" w:cs="Calibri"/>
          <w:bCs/>
          <w:spacing w:val="-5"/>
          <w:lang w:eastAsia="ar-SA"/>
        </w:rPr>
      </w:pPr>
      <w:bookmarkStart w:id="318" w:name="_Ref230866880"/>
      <w:bookmarkStart w:id="319" w:name="_Toc230808413"/>
      <w:bookmarkStart w:id="320" w:name="_Toc231552166"/>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45</w:t>
      </w:r>
      <w:r w:rsidRPr="00500082">
        <w:rPr>
          <w:rFonts w:eastAsia="Lucida Grande CY" w:cs="Calibri"/>
          <w:bCs/>
          <w:spacing w:val="-5"/>
          <w:lang w:eastAsia="ar-SA"/>
        </w:rPr>
        <w:fldChar w:fldCharType="end"/>
      </w:r>
      <w:bookmarkEnd w:id="318"/>
      <w:r w:rsidRPr="00500082">
        <w:rPr>
          <w:rFonts w:eastAsia="Lucida Grande CY" w:cs="Calibri"/>
          <w:bCs/>
          <w:spacing w:val="-5"/>
          <w:lang w:eastAsia="ar-SA"/>
        </w:rPr>
        <w:t xml:space="preserve"> – Распределение земельных участков под коммерческую застройку г. Хабаровска в зависимости от расстояния от территории до ближайшей основной автодороги</w:t>
      </w:r>
      <w:bookmarkEnd w:id="319"/>
      <w:bookmarkEnd w:id="320"/>
    </w:p>
    <w:p w14:paraId="44DA35DA" w14:textId="6A8AA109" w:rsidR="00500082" w:rsidRPr="00500082" w:rsidRDefault="00CC3BC7" w:rsidP="00500082">
      <w:pPr>
        <w:tabs>
          <w:tab w:val="left" w:pos="0"/>
        </w:tabs>
        <w:ind w:firstLine="709"/>
        <w:jc w:val="center"/>
        <w:rPr>
          <w:rFonts w:eastAsia="Lucida Grande CY" w:cs="Calibri"/>
          <w:bCs/>
          <w:spacing w:val="-5"/>
          <w:lang w:eastAsia="ar-SA"/>
        </w:rPr>
      </w:pPr>
      <w:r>
        <w:rPr>
          <w:rFonts w:eastAsia="Lucida Grande CY" w:cs="Calibri"/>
          <w:bCs/>
          <w:noProof/>
          <w:spacing w:val="-5"/>
        </w:rPr>
        <w:drawing>
          <wp:inline distT="0" distB="0" distL="0" distR="0" wp14:anchorId="26C18C43" wp14:editId="04707D7C">
            <wp:extent cx="3975100" cy="2170430"/>
            <wp:effectExtent l="0" t="0" r="635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0250C657" w14:textId="61701CD1" w:rsidR="00500082" w:rsidRPr="00500082" w:rsidRDefault="00500082" w:rsidP="00500082">
      <w:pPr>
        <w:tabs>
          <w:tab w:val="left" w:pos="0"/>
        </w:tabs>
        <w:jc w:val="both"/>
        <w:rPr>
          <w:rFonts w:eastAsia="Lucida Grande CY" w:cs="Calibri"/>
          <w:bCs/>
          <w:spacing w:val="-5"/>
          <w:lang w:eastAsia="ar-SA"/>
        </w:rPr>
      </w:pPr>
      <w:bookmarkStart w:id="321" w:name="_Toc230808414"/>
      <w:bookmarkStart w:id="322" w:name="_Toc231552167"/>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46</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Средние цены предложения земельных участков под индивидуальную жилую застройку г. Хабаровска в зависимости от расстояния от территории до ближайшей основной автодороги</w:t>
      </w:r>
      <w:bookmarkEnd w:id="321"/>
      <w:bookmarkEnd w:id="322"/>
    </w:p>
    <w:p w14:paraId="6FD5986C" w14:textId="77777777" w:rsidR="00500082" w:rsidRPr="00500082" w:rsidRDefault="00500082" w:rsidP="00500082">
      <w:pPr>
        <w:tabs>
          <w:tab w:val="left" w:pos="0"/>
        </w:tabs>
        <w:spacing w:before="120"/>
        <w:ind w:firstLine="709"/>
        <w:jc w:val="both"/>
        <w:rPr>
          <w:rFonts w:eastAsia="Calibri"/>
          <w:b/>
          <w:bCs/>
          <w:i/>
          <w:lang w:eastAsia="en-US"/>
        </w:rPr>
      </w:pPr>
      <w:r w:rsidRPr="00500082">
        <w:rPr>
          <w:rFonts w:eastAsia="Lucida Grande CY" w:cs="Calibri"/>
          <w:bCs/>
          <w:spacing w:val="-5"/>
          <w:lang w:eastAsia="ar-SA"/>
        </w:rPr>
        <w:t>На основе статистического анализа выборки рыночных данных, включающей цены предложений земельных участков под коммерческую застройку в г. Хабаровске, была построена степенная математическая модель зависимости удельной цены от расстояния до границы основной дороги. Выбранная модель обладает высокой степенью статистической надежности, коэффициент детерминации составляет R² = 0,939. График зависимости наглядно иллюстрирует закономерное снижение удельной цены предложения по мере удаления от магистральной дороги. Характер кривой подтверждает, что наибольший темп снижения цены сосредоточен в границах первой линии (до 150 м), где близость к основному дорожному полотну обеспечивает максимальный пешеходный и автомобильный трафик, а также высокую визуальную доступность коммерческих объектов. При дальнейшем удалении от транспортной артерии на расстояние свыше 400 метров снижение цены существенно замедляет свою эластичность и плавно переходит в фазу стабильного затухания, формируя базовый рыночный уровень цены для коммерческих участков в глубине квартала и защищая итоговые аналитические результаты от резких искажений на периферии исследуемой зоны.</w:t>
      </w:r>
    </w:p>
    <w:p w14:paraId="70455681" w14:textId="77777777" w:rsidR="00500082" w:rsidRPr="00500082" w:rsidRDefault="00500082" w:rsidP="00500082">
      <w:pPr>
        <w:spacing w:before="120"/>
        <w:ind w:left="720"/>
        <w:contextualSpacing/>
        <w:jc w:val="both"/>
        <w:rPr>
          <w:rFonts w:eastAsia="Calibri"/>
          <w:b/>
          <w:bCs/>
          <w:i/>
          <w:lang w:eastAsia="en-US"/>
        </w:rPr>
      </w:pPr>
      <w:proofErr w:type="spellStart"/>
      <w:r w:rsidRPr="00500082">
        <w:rPr>
          <w:rFonts w:eastAsia="Calibri"/>
          <w:b/>
          <w:bCs/>
          <w:i/>
          <w:lang w:eastAsia="en-US"/>
        </w:rPr>
        <w:t>ЦОФ_Площадь</w:t>
      </w:r>
      <w:proofErr w:type="spellEnd"/>
      <w:r w:rsidRPr="00500082">
        <w:rPr>
          <w:rFonts w:eastAsia="Calibri"/>
          <w:b/>
          <w:bCs/>
          <w:i/>
          <w:lang w:eastAsia="en-US"/>
        </w:rPr>
        <w:t xml:space="preserve"> (</w:t>
      </w:r>
      <w:proofErr w:type="spellStart"/>
      <w:proofErr w:type="gramStart"/>
      <w:r w:rsidRPr="00500082">
        <w:rPr>
          <w:rFonts w:eastAsia="Calibri"/>
          <w:b/>
          <w:bCs/>
          <w:i/>
          <w:lang w:eastAsia="en-US"/>
        </w:rPr>
        <w:t>кв.м</w:t>
      </w:r>
      <w:proofErr w:type="spellEnd"/>
      <w:proofErr w:type="gramEnd"/>
      <w:r w:rsidRPr="00500082">
        <w:rPr>
          <w:rFonts w:eastAsia="Calibri"/>
          <w:b/>
          <w:bCs/>
          <w:i/>
          <w:lang w:eastAsia="en-US"/>
        </w:rPr>
        <w:t>)</w:t>
      </w:r>
    </w:p>
    <w:p w14:paraId="2F147997"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Площадь является одним из основных факторов при ценообразовании земельного участка под коммерческую застройку.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3F8970E5" w14:textId="5DD1D283" w:rsidR="00500082" w:rsidRPr="00500082" w:rsidRDefault="00500082" w:rsidP="00500082">
      <w:pPr>
        <w:tabs>
          <w:tab w:val="left" w:pos="0"/>
        </w:tabs>
        <w:ind w:firstLine="709"/>
        <w:jc w:val="both"/>
        <w:rPr>
          <w:rFonts w:eastAsia="Lucida Grande CY"/>
          <w:bCs/>
          <w:spacing w:val="-5"/>
          <w:lang w:eastAsia="ar-SA"/>
        </w:rPr>
      </w:pPr>
      <w:r w:rsidRPr="00500082">
        <w:rPr>
          <w:rFonts w:eastAsia="Lucida Grande CY" w:cs="Calibri"/>
          <w:bCs/>
          <w:spacing w:val="-5"/>
          <w:lang w:eastAsia="ar-SA"/>
        </w:rPr>
        <w:t xml:space="preserve">Распределение объема предложений о продаже участков в зависимости от площади представлено на </w:t>
      </w:r>
      <w:r w:rsidRPr="00500082">
        <w:rPr>
          <w:rFonts w:eastAsia="Lucida Grande CY" w:cs="Calibri"/>
          <w:bCs/>
          <w:i/>
          <w:iCs/>
          <w:spacing w:val="-5"/>
          <w:lang w:eastAsia="ar-SA"/>
        </w:rPr>
        <w:fldChar w:fldCharType="begin"/>
      </w:r>
      <w:r w:rsidRPr="00500082">
        <w:rPr>
          <w:rFonts w:eastAsia="Lucida Grande CY" w:cs="Calibri"/>
          <w:bCs/>
          <w:i/>
          <w:iCs/>
          <w:spacing w:val="-5"/>
          <w:lang w:eastAsia="ar-SA"/>
        </w:rPr>
        <w:instrText xml:space="preserve"> REF _Ref230816011 \h </w:instrText>
      </w:r>
      <w:r>
        <w:rPr>
          <w:rFonts w:eastAsia="Lucida Grande CY" w:cs="Calibri"/>
          <w:bCs/>
          <w:i/>
          <w:iCs/>
          <w:spacing w:val="-5"/>
          <w:lang w:eastAsia="ar-SA"/>
        </w:rPr>
        <w:instrText xml:space="preserve"> \* MERGEFORMAT </w:instrText>
      </w:r>
      <w:r w:rsidRPr="00500082">
        <w:rPr>
          <w:rFonts w:eastAsia="Lucida Grande CY" w:cs="Calibri"/>
          <w:bCs/>
          <w:i/>
          <w:iCs/>
          <w:spacing w:val="-5"/>
          <w:lang w:eastAsia="ar-SA"/>
        </w:rPr>
      </w:r>
      <w:r w:rsidRPr="00500082">
        <w:rPr>
          <w:rFonts w:eastAsia="Lucida Grande CY" w:cs="Calibri"/>
          <w:bCs/>
          <w:i/>
          <w:iCs/>
          <w:spacing w:val="-5"/>
          <w:lang w:eastAsia="ar-SA"/>
        </w:rPr>
        <w:fldChar w:fldCharType="separate"/>
      </w:r>
      <w:r w:rsidR="00EB25B9" w:rsidRPr="00EB25B9">
        <w:rPr>
          <w:rFonts w:eastAsia="Lucida Grande CY" w:cs="Calibri"/>
          <w:bCs/>
          <w:i/>
          <w:iCs/>
          <w:spacing w:val="-5"/>
          <w:lang w:eastAsia="ar-SA"/>
        </w:rPr>
        <w:t xml:space="preserve">Рисунок </w:t>
      </w:r>
      <w:r w:rsidR="00EB25B9" w:rsidRPr="00EB25B9">
        <w:rPr>
          <w:rFonts w:eastAsia="Lucida Grande CY" w:cs="Calibri"/>
          <w:bCs/>
          <w:i/>
          <w:iCs/>
          <w:noProof/>
          <w:spacing w:val="-5"/>
          <w:lang w:eastAsia="ar-SA"/>
        </w:rPr>
        <w:t>47</w:t>
      </w:r>
      <w:r w:rsidRPr="00500082">
        <w:rPr>
          <w:rFonts w:eastAsia="Lucida Grande CY" w:cs="Calibri"/>
          <w:bCs/>
          <w:i/>
          <w:iCs/>
          <w:spacing w:val="-5"/>
          <w:lang w:eastAsia="ar-SA"/>
        </w:rPr>
        <w:fldChar w:fldCharType="end"/>
      </w:r>
      <w:r w:rsidRPr="00500082">
        <w:rPr>
          <w:rFonts w:eastAsia="Lucida Grande CY" w:cs="Calibri"/>
          <w:bCs/>
          <w:i/>
          <w:iCs/>
          <w:spacing w:val="-5"/>
          <w:lang w:eastAsia="ar-SA"/>
        </w:rPr>
        <w:t>.</w:t>
      </w:r>
    </w:p>
    <w:p w14:paraId="646847E1" w14:textId="77777777" w:rsidR="00500082" w:rsidRPr="00500082" w:rsidRDefault="00500082" w:rsidP="00500082">
      <w:pPr>
        <w:tabs>
          <w:tab w:val="left" w:pos="0"/>
        </w:tabs>
        <w:ind w:firstLine="709"/>
        <w:jc w:val="center"/>
        <w:rPr>
          <w:rFonts w:eastAsia="Lucida Grande CY" w:cs="Calibri"/>
          <w:bCs/>
          <w:spacing w:val="-5"/>
          <w:lang w:eastAsia="ar-SA"/>
        </w:rPr>
      </w:pPr>
      <w:r w:rsidRPr="00500082">
        <w:rPr>
          <w:noProof/>
        </w:rPr>
        <w:drawing>
          <wp:inline distT="0" distB="0" distL="0" distR="0" wp14:anchorId="7795B98C" wp14:editId="0C0D5CA1">
            <wp:extent cx="3921339" cy="2166164"/>
            <wp:effectExtent l="0" t="0" r="3175" b="5715"/>
            <wp:docPr id="13" name="Диаграмма 13">
              <a:extLst xmlns:a="http://schemas.openxmlformats.org/drawingml/2006/main">
                <a:ext uri="{FF2B5EF4-FFF2-40B4-BE49-F238E27FC236}">
                  <a16:creationId xmlns:a16="http://schemas.microsoft.com/office/drawing/2014/main" id="{00000000-0008-0000-0C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F9A7D53" w14:textId="27DBD001" w:rsidR="00500082" w:rsidRPr="00500082" w:rsidRDefault="00500082" w:rsidP="00500082">
      <w:pPr>
        <w:tabs>
          <w:tab w:val="left" w:pos="0"/>
        </w:tabs>
        <w:jc w:val="both"/>
        <w:rPr>
          <w:rFonts w:eastAsia="Lucida Grande CY" w:cs="Calibri"/>
          <w:bCs/>
          <w:spacing w:val="-5"/>
          <w:lang w:eastAsia="ar-SA"/>
        </w:rPr>
      </w:pPr>
      <w:bookmarkStart w:id="323" w:name="_Ref230816011"/>
      <w:bookmarkStart w:id="324" w:name="_Toc230808415"/>
      <w:bookmarkStart w:id="325" w:name="_Toc231552168"/>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47</w:t>
      </w:r>
      <w:r w:rsidRPr="00500082">
        <w:rPr>
          <w:rFonts w:eastAsia="Lucida Grande CY" w:cs="Calibri"/>
          <w:bCs/>
          <w:spacing w:val="-5"/>
          <w:lang w:eastAsia="ar-SA"/>
        </w:rPr>
        <w:fldChar w:fldCharType="end"/>
      </w:r>
      <w:bookmarkEnd w:id="323"/>
      <w:r w:rsidRPr="00500082">
        <w:rPr>
          <w:rFonts w:eastAsia="Lucida Grande CY" w:cs="Calibri"/>
          <w:bCs/>
          <w:spacing w:val="-5"/>
          <w:lang w:eastAsia="ar-SA"/>
        </w:rPr>
        <w:t xml:space="preserve"> – Распределение земельных участков под коммерческую застройку г. Хабаровска в зависимости от площади</w:t>
      </w:r>
      <w:bookmarkEnd w:id="324"/>
      <w:bookmarkEnd w:id="325"/>
    </w:p>
    <w:p w14:paraId="34C692EC" w14:textId="77777777" w:rsidR="00500082" w:rsidRPr="00500082" w:rsidRDefault="00500082" w:rsidP="00500082">
      <w:pPr>
        <w:spacing w:before="120"/>
        <w:ind w:firstLine="709"/>
        <w:jc w:val="center"/>
        <w:rPr>
          <w:bCs/>
        </w:rPr>
      </w:pPr>
      <w:r w:rsidRPr="00500082">
        <w:rPr>
          <w:bCs/>
          <w:noProof/>
        </w:rPr>
        <w:drawing>
          <wp:inline distT="0" distB="0" distL="0" distR="0" wp14:anchorId="75AD347D" wp14:editId="10C39C3E">
            <wp:extent cx="3963035" cy="2170430"/>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3035" cy="2170430"/>
                    </a:xfrm>
                    <a:prstGeom prst="rect">
                      <a:avLst/>
                    </a:prstGeom>
                    <a:noFill/>
                  </pic:spPr>
                </pic:pic>
              </a:graphicData>
            </a:graphic>
          </wp:inline>
        </w:drawing>
      </w:r>
    </w:p>
    <w:p w14:paraId="40FF434C" w14:textId="090AEF38" w:rsidR="00500082" w:rsidRPr="00500082" w:rsidRDefault="00500082" w:rsidP="00500082">
      <w:pPr>
        <w:tabs>
          <w:tab w:val="left" w:pos="0"/>
        </w:tabs>
        <w:jc w:val="both"/>
        <w:rPr>
          <w:rFonts w:eastAsia="Lucida Grande CY" w:cs="Calibri"/>
          <w:bCs/>
          <w:spacing w:val="-5"/>
          <w:lang w:eastAsia="ar-SA"/>
        </w:rPr>
      </w:pPr>
      <w:bookmarkStart w:id="326" w:name="_Toc230808416"/>
      <w:bookmarkStart w:id="327" w:name="_Toc231552169"/>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48</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Средние цены предложения земельных участков под коммерческую застройку г. Хабаровска в зависимости от площади</w:t>
      </w:r>
      <w:bookmarkEnd w:id="326"/>
      <w:bookmarkEnd w:id="327"/>
    </w:p>
    <w:p w14:paraId="1BC5931A" w14:textId="77777777" w:rsidR="00500082" w:rsidRPr="00500082" w:rsidRDefault="00500082" w:rsidP="00500082">
      <w:pPr>
        <w:tabs>
          <w:tab w:val="left" w:pos="0"/>
        </w:tabs>
        <w:spacing w:before="120"/>
        <w:ind w:firstLine="709"/>
        <w:jc w:val="both"/>
        <w:rPr>
          <w:rFonts w:eastAsia="Lucida Grande CY" w:cs="Calibri"/>
          <w:bCs/>
          <w:spacing w:val="-5"/>
          <w:lang w:eastAsia="ar-SA"/>
        </w:rPr>
      </w:pPr>
      <w:r w:rsidRPr="00500082">
        <w:rPr>
          <w:rFonts w:eastAsia="Lucida Grande CY" w:cs="Calibri"/>
          <w:bCs/>
          <w:spacing w:val="-5"/>
          <w:lang w:eastAsia="ar-SA"/>
        </w:rPr>
        <w:t xml:space="preserve">Основной объем рынка предложений под коммерческую застройку сосредоточен в диапазонах площадей 500-1000 кв.м. (доля 39,0% от общего объема предложений) и 1000-3000 кв.м. (доля 37,5%). Небольшие участки площадью до 500 </w:t>
      </w:r>
      <w:proofErr w:type="spellStart"/>
      <w:proofErr w:type="gramStart"/>
      <w:r w:rsidRPr="00500082">
        <w:rPr>
          <w:rFonts w:eastAsia="Lucida Grande CY" w:cs="Calibri"/>
          <w:bCs/>
          <w:spacing w:val="-5"/>
          <w:lang w:eastAsia="ar-SA"/>
        </w:rPr>
        <w:t>кв.м</w:t>
      </w:r>
      <w:proofErr w:type="spellEnd"/>
      <w:proofErr w:type="gramEnd"/>
      <w:r w:rsidRPr="00500082">
        <w:rPr>
          <w:rFonts w:eastAsia="Lucida Grande CY" w:cs="Calibri"/>
          <w:bCs/>
          <w:spacing w:val="-5"/>
          <w:lang w:eastAsia="ar-SA"/>
        </w:rPr>
        <w:t xml:space="preserve"> составляют 10,3%, доля участков площадью более 3000 кв.м. 13,2%.</w:t>
      </w:r>
    </w:p>
    <w:p w14:paraId="05A913C8"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Для анализа цен предложений земельных участков коммерческой застройки в зависимости от площади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w:t>
      </w:r>
      <w:r w:rsidRPr="00500082">
        <w:rPr>
          <w:rFonts w:eastAsia="Lucida Grande CY"/>
          <w:bCs/>
          <w:spacing w:val="-5"/>
          <w:lang w:eastAsia="ar-SA"/>
        </w:rPr>
        <w:t>R² = 0,9724</w:t>
      </w:r>
      <w:r w:rsidRPr="00500082">
        <w:rPr>
          <w:rFonts w:eastAsia="Lucida Grande CY" w:cs="Calibri"/>
          <w:bCs/>
          <w:spacing w:val="-5"/>
          <w:lang w:eastAsia="ar-SA"/>
        </w:rPr>
        <w:t xml:space="preserve">. </w:t>
      </w:r>
      <w:r w:rsidRPr="00500082">
        <w:t>График зависимости иллюстрирует устойчивое снижение удельной цены за квадратный метр по мере увеличения площади земельных участков.</w:t>
      </w:r>
      <w:r w:rsidRPr="00500082">
        <w:rPr>
          <w:rFonts w:eastAsia="Lucida Grande CY" w:cs="Calibri"/>
          <w:bCs/>
          <w:spacing w:val="-5"/>
          <w:lang w:eastAsia="ar-SA"/>
        </w:rPr>
        <w:t xml:space="preserve"> По достижению значительных площадей</w:t>
      </w:r>
      <w:r w:rsidRPr="00500082">
        <w:t xml:space="preserve"> темп падения цены плавно переходит в фазу стабильного затухания, стремясь к рыночному минимуму стоимости для крупных земельных участков</w:t>
      </w:r>
      <w:r w:rsidRPr="00500082">
        <w:rPr>
          <w:rFonts w:eastAsia="Lucida Grande CY" w:cs="Calibri"/>
          <w:bCs/>
          <w:spacing w:val="-5"/>
          <w:lang w:eastAsia="ar-SA"/>
        </w:rPr>
        <w:t xml:space="preserve">. </w:t>
      </w:r>
    </w:p>
    <w:p w14:paraId="406E5632" w14:textId="77777777" w:rsidR="00500082" w:rsidRPr="00500082" w:rsidRDefault="00500082" w:rsidP="00500082">
      <w:pPr>
        <w:spacing w:before="120"/>
        <w:ind w:firstLine="709"/>
        <w:jc w:val="center"/>
        <w:rPr>
          <w:b/>
          <w:bCs/>
        </w:rPr>
      </w:pPr>
      <w:r w:rsidRPr="00500082">
        <w:rPr>
          <w:b/>
          <w:bCs/>
        </w:rPr>
        <w:t>Город Комсомольск-на-Амуре</w:t>
      </w:r>
    </w:p>
    <w:p w14:paraId="63EDA0F1" w14:textId="77777777" w:rsidR="00500082" w:rsidRPr="00500082" w:rsidRDefault="00500082" w:rsidP="00500082">
      <w:pPr>
        <w:spacing w:before="120"/>
        <w:ind w:left="720"/>
        <w:contextualSpacing/>
        <w:jc w:val="both"/>
        <w:rPr>
          <w:rFonts w:eastAsia="Calibri"/>
          <w:b/>
          <w:bCs/>
          <w:i/>
          <w:lang w:eastAsia="en-US"/>
        </w:rPr>
      </w:pPr>
      <w:r w:rsidRPr="00500082">
        <w:rPr>
          <w:rFonts w:eastAsia="Calibri"/>
          <w:b/>
          <w:bCs/>
          <w:i/>
          <w:lang w:eastAsia="en-US"/>
        </w:rPr>
        <w:t xml:space="preserve">Местоположение </w:t>
      </w:r>
    </w:p>
    <w:p w14:paraId="2E442328" w14:textId="77777777" w:rsidR="00500082" w:rsidRPr="00500082" w:rsidRDefault="00500082" w:rsidP="00500082">
      <w:pPr>
        <w:ind w:firstLine="709"/>
        <w:jc w:val="both"/>
        <w:rPr>
          <w:bCs/>
        </w:rPr>
      </w:pPr>
      <w:r w:rsidRPr="00500082">
        <w:rPr>
          <w:bCs/>
        </w:rPr>
        <w:t>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а также расстояния от границы участка до центра города.</w:t>
      </w:r>
    </w:p>
    <w:p w14:paraId="070574B3" w14:textId="77777777" w:rsidR="00500082" w:rsidRPr="00500082" w:rsidRDefault="00500082" w:rsidP="00500082">
      <w:pPr>
        <w:ind w:firstLine="709"/>
        <w:jc w:val="both"/>
        <w:rPr>
          <w:bCs/>
          <w:i/>
        </w:rPr>
      </w:pPr>
      <w:r w:rsidRPr="00500082">
        <w:rPr>
          <w:bCs/>
          <w:i/>
        </w:rPr>
        <w:t>Ценовые зоны</w:t>
      </w:r>
    </w:p>
    <w:p w14:paraId="775AAF38" w14:textId="77777777" w:rsidR="00500082" w:rsidRPr="00500082" w:rsidRDefault="00500082" w:rsidP="00500082">
      <w:pPr>
        <w:ind w:firstLine="709"/>
        <w:jc w:val="both"/>
        <w:rPr>
          <w:bCs/>
        </w:rPr>
      </w:pPr>
      <w:r w:rsidRPr="00500082">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6D010063" w14:textId="4AD21B2B" w:rsidR="00500082" w:rsidRPr="00500082" w:rsidRDefault="00500082" w:rsidP="00500082">
      <w:pPr>
        <w:spacing w:before="120"/>
        <w:jc w:val="both"/>
      </w:pPr>
      <w:bookmarkStart w:id="328" w:name="_Toc230808516"/>
      <w:bookmarkStart w:id="329" w:name="_Toc231552247"/>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56</w:t>
      </w:r>
      <w:r w:rsidRPr="00500082">
        <w:rPr>
          <w:noProof/>
        </w:rPr>
        <w:fldChar w:fldCharType="end"/>
      </w:r>
      <w:r w:rsidRPr="00500082">
        <w:t xml:space="preserve"> – Цены сделок по земельным участкам под коммерческую застройку в зависимости от ценовой зоны в г. Комсомольск-на-Амуре</w:t>
      </w:r>
      <w:bookmarkEnd w:id="328"/>
      <w:bookmarkEnd w:id="329"/>
    </w:p>
    <w:tbl>
      <w:tblPr>
        <w:tblW w:w="5000" w:type="pct"/>
        <w:tblLook w:val="04A0" w:firstRow="1" w:lastRow="0" w:firstColumn="1" w:lastColumn="0" w:noHBand="0" w:noVBand="1"/>
      </w:tblPr>
      <w:tblGrid>
        <w:gridCol w:w="2097"/>
        <w:gridCol w:w="1440"/>
        <w:gridCol w:w="2096"/>
        <w:gridCol w:w="2096"/>
        <w:gridCol w:w="2094"/>
      </w:tblGrid>
      <w:tr w:rsidR="00500082" w:rsidRPr="00500082" w14:paraId="5060A16B"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5A78B858" w14:textId="77777777" w:rsidR="00500082" w:rsidRPr="00500082" w:rsidRDefault="00500082" w:rsidP="00500082">
            <w:pPr>
              <w:jc w:val="center"/>
              <w:rPr>
                <w:bCs/>
                <w:sz w:val="18"/>
                <w:szCs w:val="18"/>
              </w:rPr>
            </w:pPr>
            <w:r w:rsidRPr="0050008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6444F4D6" w14:textId="77777777" w:rsidR="00500082" w:rsidRPr="00500082" w:rsidRDefault="00500082" w:rsidP="00500082">
            <w:pPr>
              <w:jc w:val="center"/>
              <w:rPr>
                <w:bCs/>
                <w:sz w:val="18"/>
                <w:szCs w:val="18"/>
              </w:rPr>
            </w:pPr>
            <w:r w:rsidRPr="00500082">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4471B306" w14:textId="77777777" w:rsidR="00500082" w:rsidRPr="00500082" w:rsidRDefault="00500082" w:rsidP="00500082">
            <w:pPr>
              <w:jc w:val="center"/>
              <w:rPr>
                <w:bCs/>
                <w:sz w:val="18"/>
                <w:szCs w:val="18"/>
              </w:rPr>
            </w:pPr>
            <w:r w:rsidRPr="00500082">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58EDBBA1" w14:textId="77777777" w:rsidR="00500082" w:rsidRPr="00500082" w:rsidRDefault="00500082" w:rsidP="00500082">
            <w:pPr>
              <w:jc w:val="center"/>
              <w:rPr>
                <w:bCs/>
                <w:sz w:val="18"/>
                <w:szCs w:val="18"/>
              </w:rPr>
            </w:pPr>
            <w:r w:rsidRPr="00500082">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3343F026" w14:textId="77777777" w:rsidR="00500082" w:rsidRPr="00500082" w:rsidRDefault="00500082" w:rsidP="00500082">
            <w:pPr>
              <w:jc w:val="center"/>
              <w:rPr>
                <w:bCs/>
                <w:sz w:val="18"/>
                <w:szCs w:val="18"/>
              </w:rPr>
            </w:pPr>
            <w:r w:rsidRPr="00500082">
              <w:rPr>
                <w:bCs/>
                <w:sz w:val="18"/>
                <w:szCs w:val="18"/>
              </w:rPr>
              <w:t>Максимальная цена предложения, руб./кв.м.</w:t>
            </w:r>
          </w:p>
        </w:tc>
      </w:tr>
      <w:tr w:rsidR="00500082" w:rsidRPr="00500082" w14:paraId="5015B54C"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61D67E1" w14:textId="77777777" w:rsidR="00500082" w:rsidRPr="00500082" w:rsidRDefault="00500082" w:rsidP="00500082">
            <w:pPr>
              <w:rPr>
                <w:bCs/>
                <w:sz w:val="18"/>
                <w:szCs w:val="18"/>
              </w:rPr>
            </w:pPr>
            <w:r w:rsidRPr="00500082">
              <w:rPr>
                <w:bCs/>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5126ECB1" w14:textId="77777777" w:rsidR="00500082" w:rsidRPr="00500082" w:rsidRDefault="00500082" w:rsidP="00500082">
            <w:pPr>
              <w:jc w:val="center"/>
              <w:rPr>
                <w:sz w:val="18"/>
                <w:szCs w:val="18"/>
              </w:rPr>
            </w:pPr>
            <w:r w:rsidRPr="00500082">
              <w:rPr>
                <w:sz w:val="18"/>
                <w:szCs w:val="18"/>
              </w:rPr>
              <w:t>6</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5D5326DA" w14:textId="77777777" w:rsidR="00500082" w:rsidRPr="00500082" w:rsidRDefault="00500082" w:rsidP="00500082">
            <w:pPr>
              <w:jc w:val="center"/>
              <w:rPr>
                <w:sz w:val="18"/>
                <w:szCs w:val="18"/>
              </w:rPr>
            </w:pPr>
            <w:r w:rsidRPr="00500082">
              <w:rPr>
                <w:sz w:val="18"/>
                <w:szCs w:val="18"/>
              </w:rPr>
              <w:t>3 396</w:t>
            </w:r>
          </w:p>
        </w:tc>
        <w:tc>
          <w:tcPr>
            <w:tcW w:w="1067" w:type="pct"/>
            <w:tcBorders>
              <w:top w:val="single" w:sz="4" w:space="0" w:color="auto"/>
              <w:left w:val="nil"/>
              <w:bottom w:val="single" w:sz="4" w:space="0" w:color="auto"/>
              <w:right w:val="single" w:sz="4" w:space="0" w:color="auto"/>
            </w:tcBorders>
            <w:noWrap/>
            <w:vAlign w:val="center"/>
            <w:hideMark/>
          </w:tcPr>
          <w:p w14:paraId="5A067041" w14:textId="77777777" w:rsidR="00500082" w:rsidRPr="00500082" w:rsidRDefault="00500082" w:rsidP="00500082">
            <w:pPr>
              <w:jc w:val="center"/>
              <w:rPr>
                <w:sz w:val="18"/>
                <w:szCs w:val="18"/>
              </w:rPr>
            </w:pPr>
            <w:r w:rsidRPr="00500082">
              <w:rPr>
                <w:sz w:val="18"/>
                <w:szCs w:val="18"/>
              </w:rPr>
              <w:t>1 147</w:t>
            </w:r>
          </w:p>
        </w:tc>
        <w:tc>
          <w:tcPr>
            <w:tcW w:w="1067" w:type="pct"/>
            <w:tcBorders>
              <w:top w:val="single" w:sz="4" w:space="0" w:color="auto"/>
              <w:left w:val="nil"/>
              <w:bottom w:val="single" w:sz="4" w:space="0" w:color="auto"/>
              <w:right w:val="single" w:sz="4" w:space="0" w:color="auto"/>
            </w:tcBorders>
            <w:noWrap/>
            <w:vAlign w:val="center"/>
            <w:hideMark/>
          </w:tcPr>
          <w:p w14:paraId="440D5F81" w14:textId="77777777" w:rsidR="00500082" w:rsidRPr="00500082" w:rsidRDefault="00500082" w:rsidP="00500082">
            <w:pPr>
              <w:jc w:val="center"/>
              <w:rPr>
                <w:sz w:val="18"/>
                <w:szCs w:val="18"/>
              </w:rPr>
            </w:pPr>
            <w:r w:rsidRPr="00500082">
              <w:rPr>
                <w:sz w:val="18"/>
                <w:szCs w:val="18"/>
              </w:rPr>
              <w:t>8 000</w:t>
            </w:r>
          </w:p>
        </w:tc>
      </w:tr>
      <w:tr w:rsidR="00500082" w:rsidRPr="00500082" w14:paraId="79BFC6A6"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6BD911DA" w14:textId="77777777" w:rsidR="00500082" w:rsidRPr="00500082" w:rsidRDefault="00500082" w:rsidP="00500082">
            <w:pPr>
              <w:rPr>
                <w:bCs/>
                <w:sz w:val="18"/>
                <w:szCs w:val="18"/>
              </w:rPr>
            </w:pPr>
            <w:r w:rsidRPr="0050008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018ED1F5" w14:textId="77777777" w:rsidR="00500082" w:rsidRPr="00500082" w:rsidRDefault="00500082" w:rsidP="00500082">
            <w:pPr>
              <w:jc w:val="center"/>
              <w:rPr>
                <w:sz w:val="18"/>
                <w:szCs w:val="18"/>
              </w:rPr>
            </w:pPr>
            <w:r w:rsidRPr="00500082">
              <w:rPr>
                <w:sz w:val="18"/>
                <w:szCs w:val="18"/>
              </w:rPr>
              <w:t>20</w:t>
            </w:r>
          </w:p>
        </w:tc>
        <w:tc>
          <w:tcPr>
            <w:tcW w:w="1067" w:type="pct"/>
            <w:tcBorders>
              <w:top w:val="nil"/>
              <w:left w:val="single" w:sz="4" w:space="0" w:color="auto"/>
              <w:bottom w:val="single" w:sz="4" w:space="0" w:color="auto"/>
              <w:right w:val="single" w:sz="4" w:space="0" w:color="auto"/>
            </w:tcBorders>
            <w:noWrap/>
            <w:vAlign w:val="center"/>
            <w:hideMark/>
          </w:tcPr>
          <w:p w14:paraId="5F195DEC" w14:textId="77777777" w:rsidR="00500082" w:rsidRPr="00500082" w:rsidRDefault="00500082" w:rsidP="00500082">
            <w:pPr>
              <w:jc w:val="center"/>
              <w:rPr>
                <w:sz w:val="18"/>
                <w:szCs w:val="18"/>
              </w:rPr>
            </w:pPr>
            <w:r w:rsidRPr="00500082">
              <w:rPr>
                <w:sz w:val="18"/>
                <w:szCs w:val="18"/>
              </w:rPr>
              <w:t>1 577</w:t>
            </w:r>
          </w:p>
        </w:tc>
        <w:tc>
          <w:tcPr>
            <w:tcW w:w="1067" w:type="pct"/>
            <w:tcBorders>
              <w:top w:val="nil"/>
              <w:left w:val="nil"/>
              <w:bottom w:val="single" w:sz="4" w:space="0" w:color="auto"/>
              <w:right w:val="single" w:sz="4" w:space="0" w:color="auto"/>
            </w:tcBorders>
            <w:noWrap/>
            <w:vAlign w:val="center"/>
            <w:hideMark/>
          </w:tcPr>
          <w:p w14:paraId="6B35103B" w14:textId="77777777" w:rsidR="00500082" w:rsidRPr="00500082" w:rsidRDefault="00500082" w:rsidP="00500082">
            <w:pPr>
              <w:jc w:val="center"/>
              <w:rPr>
                <w:sz w:val="18"/>
                <w:szCs w:val="18"/>
              </w:rPr>
            </w:pPr>
            <w:r w:rsidRPr="00500082">
              <w:rPr>
                <w:sz w:val="18"/>
                <w:szCs w:val="18"/>
              </w:rPr>
              <w:t>574</w:t>
            </w:r>
          </w:p>
        </w:tc>
        <w:tc>
          <w:tcPr>
            <w:tcW w:w="1067" w:type="pct"/>
            <w:tcBorders>
              <w:top w:val="nil"/>
              <w:left w:val="nil"/>
              <w:bottom w:val="single" w:sz="4" w:space="0" w:color="auto"/>
              <w:right w:val="single" w:sz="4" w:space="0" w:color="auto"/>
            </w:tcBorders>
            <w:noWrap/>
            <w:vAlign w:val="center"/>
            <w:hideMark/>
          </w:tcPr>
          <w:p w14:paraId="6DBCA982" w14:textId="77777777" w:rsidR="00500082" w:rsidRPr="00500082" w:rsidRDefault="00500082" w:rsidP="00500082">
            <w:pPr>
              <w:jc w:val="center"/>
              <w:rPr>
                <w:sz w:val="18"/>
                <w:szCs w:val="18"/>
              </w:rPr>
            </w:pPr>
            <w:r w:rsidRPr="00500082">
              <w:rPr>
                <w:sz w:val="18"/>
                <w:szCs w:val="18"/>
              </w:rPr>
              <w:t>5 521</w:t>
            </w:r>
          </w:p>
        </w:tc>
      </w:tr>
      <w:tr w:rsidR="00500082" w:rsidRPr="00500082" w14:paraId="7EC10BE8"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D34DA32" w14:textId="77777777" w:rsidR="00500082" w:rsidRPr="00500082" w:rsidRDefault="00500082" w:rsidP="00500082">
            <w:pPr>
              <w:rPr>
                <w:bCs/>
                <w:sz w:val="18"/>
                <w:szCs w:val="18"/>
              </w:rPr>
            </w:pPr>
            <w:r w:rsidRPr="0050008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7FA38ECC" w14:textId="77777777" w:rsidR="00500082" w:rsidRPr="00500082" w:rsidRDefault="00500082" w:rsidP="00500082">
            <w:pPr>
              <w:jc w:val="center"/>
              <w:rPr>
                <w:sz w:val="18"/>
                <w:szCs w:val="18"/>
              </w:rPr>
            </w:pPr>
            <w:r w:rsidRPr="00500082">
              <w:rPr>
                <w:sz w:val="18"/>
                <w:szCs w:val="18"/>
              </w:rPr>
              <w:t>5</w:t>
            </w:r>
          </w:p>
        </w:tc>
        <w:tc>
          <w:tcPr>
            <w:tcW w:w="1067" w:type="pct"/>
            <w:tcBorders>
              <w:top w:val="nil"/>
              <w:left w:val="single" w:sz="4" w:space="0" w:color="auto"/>
              <w:bottom w:val="single" w:sz="4" w:space="0" w:color="auto"/>
              <w:right w:val="single" w:sz="4" w:space="0" w:color="auto"/>
            </w:tcBorders>
            <w:noWrap/>
            <w:vAlign w:val="center"/>
            <w:hideMark/>
          </w:tcPr>
          <w:p w14:paraId="40AA11C2" w14:textId="77777777" w:rsidR="00500082" w:rsidRPr="00500082" w:rsidRDefault="00500082" w:rsidP="00500082">
            <w:pPr>
              <w:jc w:val="center"/>
              <w:rPr>
                <w:sz w:val="18"/>
                <w:szCs w:val="18"/>
              </w:rPr>
            </w:pPr>
            <w:r w:rsidRPr="00500082">
              <w:rPr>
                <w:sz w:val="18"/>
                <w:szCs w:val="18"/>
              </w:rPr>
              <w:t>843</w:t>
            </w:r>
          </w:p>
        </w:tc>
        <w:tc>
          <w:tcPr>
            <w:tcW w:w="1067" w:type="pct"/>
            <w:tcBorders>
              <w:top w:val="nil"/>
              <w:left w:val="nil"/>
              <w:bottom w:val="single" w:sz="4" w:space="0" w:color="auto"/>
              <w:right w:val="single" w:sz="4" w:space="0" w:color="auto"/>
            </w:tcBorders>
            <w:noWrap/>
            <w:vAlign w:val="center"/>
            <w:hideMark/>
          </w:tcPr>
          <w:p w14:paraId="57781DCF" w14:textId="77777777" w:rsidR="00500082" w:rsidRPr="00500082" w:rsidRDefault="00500082" w:rsidP="00500082">
            <w:pPr>
              <w:jc w:val="center"/>
              <w:rPr>
                <w:sz w:val="18"/>
                <w:szCs w:val="18"/>
              </w:rPr>
            </w:pPr>
            <w:r w:rsidRPr="00500082">
              <w:rPr>
                <w:sz w:val="18"/>
                <w:szCs w:val="18"/>
              </w:rPr>
              <w:t>450</w:t>
            </w:r>
          </w:p>
        </w:tc>
        <w:tc>
          <w:tcPr>
            <w:tcW w:w="1067" w:type="pct"/>
            <w:tcBorders>
              <w:top w:val="nil"/>
              <w:left w:val="nil"/>
              <w:bottom w:val="single" w:sz="4" w:space="0" w:color="auto"/>
              <w:right w:val="single" w:sz="4" w:space="0" w:color="auto"/>
            </w:tcBorders>
            <w:noWrap/>
            <w:vAlign w:val="center"/>
            <w:hideMark/>
          </w:tcPr>
          <w:p w14:paraId="361C8257" w14:textId="77777777" w:rsidR="00500082" w:rsidRPr="00500082" w:rsidRDefault="00500082" w:rsidP="00500082">
            <w:pPr>
              <w:jc w:val="center"/>
              <w:rPr>
                <w:sz w:val="18"/>
                <w:szCs w:val="18"/>
              </w:rPr>
            </w:pPr>
            <w:r w:rsidRPr="00500082">
              <w:rPr>
                <w:sz w:val="18"/>
                <w:szCs w:val="18"/>
              </w:rPr>
              <w:t>1 065</w:t>
            </w:r>
          </w:p>
        </w:tc>
      </w:tr>
      <w:tr w:rsidR="00500082" w:rsidRPr="00500082" w14:paraId="17DDE43D"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EF2CE59" w14:textId="77777777" w:rsidR="00500082" w:rsidRPr="00500082" w:rsidRDefault="00500082" w:rsidP="00500082">
            <w:pPr>
              <w:rPr>
                <w:bCs/>
                <w:sz w:val="18"/>
                <w:szCs w:val="18"/>
              </w:rPr>
            </w:pPr>
            <w:r w:rsidRPr="00500082">
              <w:rPr>
                <w:bCs/>
                <w:sz w:val="18"/>
                <w:szCs w:val="18"/>
              </w:rPr>
              <w:t>Ценовая зона 4</w:t>
            </w:r>
          </w:p>
        </w:tc>
        <w:tc>
          <w:tcPr>
            <w:tcW w:w="733" w:type="pct"/>
            <w:tcBorders>
              <w:top w:val="nil"/>
              <w:left w:val="nil"/>
              <w:bottom w:val="single" w:sz="4" w:space="0" w:color="auto"/>
              <w:right w:val="single" w:sz="4" w:space="0" w:color="auto"/>
            </w:tcBorders>
            <w:noWrap/>
            <w:vAlign w:val="center"/>
            <w:hideMark/>
          </w:tcPr>
          <w:p w14:paraId="53E30AF7" w14:textId="77777777" w:rsidR="00500082" w:rsidRPr="00500082" w:rsidRDefault="00500082" w:rsidP="00500082">
            <w:pPr>
              <w:jc w:val="center"/>
              <w:rPr>
                <w:sz w:val="18"/>
                <w:szCs w:val="18"/>
              </w:rPr>
            </w:pPr>
            <w:r w:rsidRPr="00500082">
              <w:rPr>
                <w:sz w:val="18"/>
                <w:szCs w:val="18"/>
              </w:rPr>
              <w:t>- </w:t>
            </w:r>
          </w:p>
        </w:tc>
        <w:tc>
          <w:tcPr>
            <w:tcW w:w="1067" w:type="pct"/>
            <w:tcBorders>
              <w:top w:val="nil"/>
              <w:left w:val="single" w:sz="4" w:space="0" w:color="auto"/>
              <w:bottom w:val="single" w:sz="4" w:space="0" w:color="auto"/>
              <w:right w:val="single" w:sz="4" w:space="0" w:color="auto"/>
            </w:tcBorders>
            <w:noWrap/>
            <w:vAlign w:val="center"/>
            <w:hideMark/>
          </w:tcPr>
          <w:p w14:paraId="48288F61" w14:textId="77777777" w:rsidR="00500082" w:rsidRPr="00500082" w:rsidRDefault="00500082" w:rsidP="00500082">
            <w:pPr>
              <w:jc w:val="center"/>
              <w:rPr>
                <w:sz w:val="18"/>
                <w:szCs w:val="18"/>
              </w:rPr>
            </w:pPr>
            <w:r w:rsidRPr="00500082">
              <w:rPr>
                <w:sz w:val="18"/>
                <w:szCs w:val="18"/>
              </w:rPr>
              <w:t> -</w:t>
            </w:r>
          </w:p>
        </w:tc>
        <w:tc>
          <w:tcPr>
            <w:tcW w:w="1067" w:type="pct"/>
            <w:tcBorders>
              <w:top w:val="nil"/>
              <w:left w:val="nil"/>
              <w:bottom w:val="single" w:sz="4" w:space="0" w:color="auto"/>
              <w:right w:val="single" w:sz="4" w:space="0" w:color="auto"/>
            </w:tcBorders>
            <w:noWrap/>
            <w:vAlign w:val="center"/>
            <w:hideMark/>
          </w:tcPr>
          <w:p w14:paraId="57115A6C" w14:textId="77777777" w:rsidR="00500082" w:rsidRPr="00500082" w:rsidRDefault="00500082" w:rsidP="00500082">
            <w:pPr>
              <w:jc w:val="center"/>
              <w:rPr>
                <w:sz w:val="18"/>
                <w:szCs w:val="18"/>
              </w:rPr>
            </w:pPr>
            <w:r w:rsidRPr="00500082">
              <w:rPr>
                <w:sz w:val="18"/>
                <w:szCs w:val="18"/>
              </w:rPr>
              <w:t>- </w:t>
            </w:r>
          </w:p>
        </w:tc>
        <w:tc>
          <w:tcPr>
            <w:tcW w:w="1067" w:type="pct"/>
            <w:tcBorders>
              <w:top w:val="nil"/>
              <w:left w:val="nil"/>
              <w:bottom w:val="single" w:sz="4" w:space="0" w:color="auto"/>
              <w:right w:val="single" w:sz="4" w:space="0" w:color="auto"/>
            </w:tcBorders>
            <w:noWrap/>
            <w:vAlign w:val="center"/>
            <w:hideMark/>
          </w:tcPr>
          <w:p w14:paraId="4FC6C770" w14:textId="77777777" w:rsidR="00500082" w:rsidRPr="00500082" w:rsidRDefault="00500082" w:rsidP="00500082">
            <w:pPr>
              <w:jc w:val="center"/>
              <w:rPr>
                <w:sz w:val="18"/>
                <w:szCs w:val="18"/>
              </w:rPr>
            </w:pPr>
            <w:r w:rsidRPr="00500082">
              <w:rPr>
                <w:sz w:val="18"/>
                <w:szCs w:val="18"/>
              </w:rPr>
              <w:t>- </w:t>
            </w:r>
          </w:p>
        </w:tc>
      </w:tr>
      <w:tr w:rsidR="00500082" w:rsidRPr="00500082" w14:paraId="2E92D747"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3689B5C1" w14:textId="77777777" w:rsidR="00500082" w:rsidRPr="00500082" w:rsidRDefault="00500082" w:rsidP="00500082">
            <w:pPr>
              <w:rPr>
                <w:sz w:val="18"/>
                <w:szCs w:val="18"/>
              </w:rPr>
            </w:pPr>
            <w:r w:rsidRPr="0050008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5C0E6C6D" w14:textId="77777777" w:rsidR="00500082" w:rsidRPr="00500082" w:rsidRDefault="00500082" w:rsidP="00500082">
            <w:pPr>
              <w:jc w:val="center"/>
              <w:rPr>
                <w:bCs/>
                <w:sz w:val="18"/>
                <w:szCs w:val="18"/>
              </w:rPr>
            </w:pPr>
            <w:r w:rsidRPr="00500082">
              <w:rPr>
                <w:sz w:val="18"/>
                <w:szCs w:val="18"/>
              </w:rPr>
              <w:t>31</w:t>
            </w:r>
          </w:p>
        </w:tc>
        <w:tc>
          <w:tcPr>
            <w:tcW w:w="1067" w:type="pct"/>
            <w:tcBorders>
              <w:top w:val="nil"/>
              <w:left w:val="single" w:sz="4" w:space="0" w:color="auto"/>
              <w:bottom w:val="single" w:sz="4" w:space="0" w:color="auto"/>
              <w:right w:val="single" w:sz="4" w:space="0" w:color="auto"/>
            </w:tcBorders>
            <w:noWrap/>
            <w:vAlign w:val="center"/>
            <w:hideMark/>
          </w:tcPr>
          <w:p w14:paraId="30627E18" w14:textId="77777777" w:rsidR="00500082" w:rsidRPr="00500082" w:rsidRDefault="00500082" w:rsidP="00500082">
            <w:pPr>
              <w:jc w:val="center"/>
              <w:rPr>
                <w:bCs/>
                <w:sz w:val="18"/>
                <w:szCs w:val="18"/>
              </w:rPr>
            </w:pPr>
            <w:r w:rsidRPr="00500082">
              <w:rPr>
                <w:sz w:val="18"/>
                <w:szCs w:val="18"/>
              </w:rPr>
              <w:t>1758</w:t>
            </w:r>
          </w:p>
        </w:tc>
        <w:tc>
          <w:tcPr>
            <w:tcW w:w="1067" w:type="pct"/>
            <w:tcBorders>
              <w:top w:val="nil"/>
              <w:left w:val="nil"/>
              <w:bottom w:val="single" w:sz="4" w:space="0" w:color="auto"/>
              <w:right w:val="single" w:sz="4" w:space="0" w:color="auto"/>
            </w:tcBorders>
            <w:noWrap/>
            <w:vAlign w:val="center"/>
            <w:hideMark/>
          </w:tcPr>
          <w:p w14:paraId="4D8C3928" w14:textId="77777777" w:rsidR="00500082" w:rsidRPr="00500082" w:rsidRDefault="00500082" w:rsidP="00500082">
            <w:pPr>
              <w:jc w:val="center"/>
              <w:rPr>
                <w:bCs/>
                <w:sz w:val="18"/>
                <w:szCs w:val="18"/>
              </w:rPr>
            </w:pPr>
            <w:r w:rsidRPr="00500082">
              <w:rPr>
                <w:sz w:val="18"/>
                <w:szCs w:val="18"/>
              </w:rPr>
              <w:t>450</w:t>
            </w:r>
          </w:p>
        </w:tc>
        <w:tc>
          <w:tcPr>
            <w:tcW w:w="1067" w:type="pct"/>
            <w:tcBorders>
              <w:top w:val="nil"/>
              <w:left w:val="nil"/>
              <w:bottom w:val="single" w:sz="4" w:space="0" w:color="auto"/>
              <w:right w:val="single" w:sz="4" w:space="0" w:color="auto"/>
            </w:tcBorders>
            <w:noWrap/>
            <w:vAlign w:val="center"/>
            <w:hideMark/>
          </w:tcPr>
          <w:p w14:paraId="17799697" w14:textId="77777777" w:rsidR="00500082" w:rsidRPr="00500082" w:rsidRDefault="00500082" w:rsidP="00500082">
            <w:pPr>
              <w:jc w:val="center"/>
              <w:rPr>
                <w:bCs/>
                <w:sz w:val="18"/>
                <w:szCs w:val="18"/>
              </w:rPr>
            </w:pPr>
            <w:r w:rsidRPr="00500082">
              <w:rPr>
                <w:sz w:val="18"/>
                <w:szCs w:val="18"/>
              </w:rPr>
              <w:t>8 000</w:t>
            </w:r>
          </w:p>
        </w:tc>
      </w:tr>
    </w:tbl>
    <w:p w14:paraId="52599004" w14:textId="640DF311" w:rsidR="00500082" w:rsidRPr="00500082" w:rsidRDefault="00500082" w:rsidP="00500082">
      <w:pPr>
        <w:spacing w:before="120"/>
        <w:jc w:val="both"/>
      </w:pPr>
      <w:bookmarkStart w:id="330" w:name="_Toc230808517"/>
      <w:bookmarkStart w:id="331" w:name="_Toc231552248"/>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57</w:t>
      </w:r>
      <w:r w:rsidRPr="00500082">
        <w:rPr>
          <w:noProof/>
        </w:rPr>
        <w:fldChar w:fldCharType="end"/>
      </w:r>
      <w:r w:rsidRPr="00500082">
        <w:t xml:space="preserve"> – Цены предложения земельных участков под коммерческую застройку в зависимости от ценовой зоны в г. Комсомольске-на-Амуре</w:t>
      </w:r>
      <w:bookmarkEnd w:id="330"/>
      <w:bookmarkEnd w:id="331"/>
    </w:p>
    <w:tbl>
      <w:tblPr>
        <w:tblW w:w="5000" w:type="pct"/>
        <w:tblLook w:val="04A0" w:firstRow="1" w:lastRow="0" w:firstColumn="1" w:lastColumn="0" w:noHBand="0" w:noVBand="1"/>
      </w:tblPr>
      <w:tblGrid>
        <w:gridCol w:w="2097"/>
        <w:gridCol w:w="1440"/>
        <w:gridCol w:w="2096"/>
        <w:gridCol w:w="2096"/>
        <w:gridCol w:w="2094"/>
      </w:tblGrid>
      <w:tr w:rsidR="00500082" w:rsidRPr="00500082" w14:paraId="1C6E3E4F" w14:textId="77777777" w:rsidTr="005D2768">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50F6BF65" w14:textId="77777777" w:rsidR="00500082" w:rsidRPr="00500082" w:rsidRDefault="00500082" w:rsidP="00500082">
            <w:pPr>
              <w:jc w:val="center"/>
              <w:rPr>
                <w:bCs/>
                <w:sz w:val="18"/>
                <w:szCs w:val="18"/>
              </w:rPr>
            </w:pPr>
            <w:r w:rsidRPr="00500082">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25196CA5" w14:textId="77777777" w:rsidR="00500082" w:rsidRPr="00500082" w:rsidRDefault="00500082" w:rsidP="00500082">
            <w:pPr>
              <w:jc w:val="center"/>
              <w:rPr>
                <w:bCs/>
                <w:sz w:val="18"/>
                <w:szCs w:val="18"/>
              </w:rPr>
            </w:pPr>
            <w:r w:rsidRPr="00500082">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5B69BF72" w14:textId="77777777" w:rsidR="00500082" w:rsidRPr="00500082" w:rsidRDefault="00500082" w:rsidP="00500082">
            <w:pPr>
              <w:jc w:val="center"/>
              <w:rPr>
                <w:bCs/>
                <w:sz w:val="18"/>
                <w:szCs w:val="18"/>
              </w:rPr>
            </w:pPr>
            <w:r w:rsidRPr="00500082">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02E25986" w14:textId="77777777" w:rsidR="00500082" w:rsidRPr="00500082" w:rsidRDefault="00500082" w:rsidP="00500082">
            <w:pPr>
              <w:jc w:val="center"/>
              <w:rPr>
                <w:bCs/>
                <w:sz w:val="18"/>
                <w:szCs w:val="18"/>
              </w:rPr>
            </w:pPr>
            <w:r w:rsidRPr="00500082">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40912CBE" w14:textId="77777777" w:rsidR="00500082" w:rsidRPr="00500082" w:rsidRDefault="00500082" w:rsidP="00500082">
            <w:pPr>
              <w:jc w:val="center"/>
              <w:rPr>
                <w:bCs/>
                <w:sz w:val="18"/>
                <w:szCs w:val="18"/>
              </w:rPr>
            </w:pPr>
            <w:r w:rsidRPr="00500082">
              <w:rPr>
                <w:bCs/>
                <w:sz w:val="18"/>
                <w:szCs w:val="18"/>
              </w:rPr>
              <w:t>Максимальная цена предложения, руб./кв.м.</w:t>
            </w:r>
          </w:p>
        </w:tc>
      </w:tr>
      <w:tr w:rsidR="00500082" w:rsidRPr="00500082" w14:paraId="3935A5F8"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C59198A" w14:textId="77777777" w:rsidR="00500082" w:rsidRPr="00500082" w:rsidRDefault="00500082" w:rsidP="00500082">
            <w:pPr>
              <w:rPr>
                <w:bCs/>
                <w:sz w:val="18"/>
                <w:szCs w:val="18"/>
              </w:rPr>
            </w:pPr>
            <w:r w:rsidRPr="00500082">
              <w:rPr>
                <w:bCs/>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1135AFDB" w14:textId="77777777" w:rsidR="00500082" w:rsidRPr="00500082" w:rsidRDefault="00500082" w:rsidP="00500082">
            <w:pPr>
              <w:jc w:val="center"/>
              <w:rPr>
                <w:sz w:val="18"/>
                <w:szCs w:val="18"/>
              </w:rPr>
            </w:pPr>
            <w:r w:rsidRPr="00500082">
              <w:rPr>
                <w:sz w:val="18"/>
                <w:szCs w:val="18"/>
              </w:rPr>
              <w:t>18</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53A82D8A" w14:textId="77777777" w:rsidR="00500082" w:rsidRPr="00500082" w:rsidRDefault="00500082" w:rsidP="00500082">
            <w:pPr>
              <w:jc w:val="center"/>
              <w:rPr>
                <w:sz w:val="18"/>
                <w:szCs w:val="18"/>
              </w:rPr>
            </w:pPr>
            <w:r w:rsidRPr="00500082">
              <w:rPr>
                <w:sz w:val="18"/>
                <w:szCs w:val="18"/>
              </w:rPr>
              <w:t>4 234</w:t>
            </w:r>
          </w:p>
        </w:tc>
        <w:tc>
          <w:tcPr>
            <w:tcW w:w="1067" w:type="pct"/>
            <w:tcBorders>
              <w:top w:val="single" w:sz="4" w:space="0" w:color="auto"/>
              <w:left w:val="nil"/>
              <w:bottom w:val="single" w:sz="4" w:space="0" w:color="auto"/>
              <w:right w:val="single" w:sz="4" w:space="0" w:color="auto"/>
            </w:tcBorders>
            <w:noWrap/>
            <w:vAlign w:val="center"/>
            <w:hideMark/>
          </w:tcPr>
          <w:p w14:paraId="75E7DDD2" w14:textId="77777777" w:rsidR="00500082" w:rsidRPr="00500082" w:rsidRDefault="00500082" w:rsidP="00500082">
            <w:pPr>
              <w:jc w:val="center"/>
              <w:rPr>
                <w:sz w:val="18"/>
                <w:szCs w:val="18"/>
              </w:rPr>
            </w:pPr>
            <w:r w:rsidRPr="00500082">
              <w:rPr>
                <w:sz w:val="18"/>
                <w:szCs w:val="18"/>
              </w:rPr>
              <w:t>2 395</w:t>
            </w:r>
          </w:p>
        </w:tc>
        <w:tc>
          <w:tcPr>
            <w:tcW w:w="1067" w:type="pct"/>
            <w:tcBorders>
              <w:top w:val="single" w:sz="4" w:space="0" w:color="auto"/>
              <w:left w:val="nil"/>
              <w:bottom w:val="single" w:sz="4" w:space="0" w:color="auto"/>
              <w:right w:val="single" w:sz="4" w:space="0" w:color="auto"/>
            </w:tcBorders>
            <w:noWrap/>
            <w:vAlign w:val="center"/>
            <w:hideMark/>
          </w:tcPr>
          <w:p w14:paraId="5B35C78F" w14:textId="77777777" w:rsidR="00500082" w:rsidRPr="00500082" w:rsidRDefault="00500082" w:rsidP="00500082">
            <w:pPr>
              <w:jc w:val="center"/>
              <w:rPr>
                <w:sz w:val="18"/>
                <w:szCs w:val="18"/>
              </w:rPr>
            </w:pPr>
            <w:r w:rsidRPr="00500082">
              <w:rPr>
                <w:sz w:val="18"/>
                <w:szCs w:val="18"/>
              </w:rPr>
              <w:t>8 800</w:t>
            </w:r>
          </w:p>
        </w:tc>
      </w:tr>
      <w:tr w:rsidR="00500082" w:rsidRPr="00500082" w14:paraId="1904A584"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A2CFFF2" w14:textId="77777777" w:rsidR="00500082" w:rsidRPr="00500082" w:rsidRDefault="00500082" w:rsidP="00500082">
            <w:pPr>
              <w:rPr>
                <w:bCs/>
                <w:sz w:val="18"/>
                <w:szCs w:val="18"/>
              </w:rPr>
            </w:pPr>
            <w:r w:rsidRPr="00500082">
              <w:rPr>
                <w:bCs/>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0B63D37D" w14:textId="77777777" w:rsidR="00500082" w:rsidRPr="00500082" w:rsidRDefault="00500082" w:rsidP="00500082">
            <w:pPr>
              <w:jc w:val="center"/>
              <w:rPr>
                <w:sz w:val="18"/>
                <w:szCs w:val="18"/>
              </w:rPr>
            </w:pPr>
            <w:r w:rsidRPr="00500082">
              <w:rPr>
                <w:sz w:val="18"/>
                <w:szCs w:val="18"/>
              </w:rPr>
              <w:t>15</w:t>
            </w:r>
          </w:p>
        </w:tc>
        <w:tc>
          <w:tcPr>
            <w:tcW w:w="1067" w:type="pct"/>
            <w:tcBorders>
              <w:top w:val="nil"/>
              <w:left w:val="single" w:sz="4" w:space="0" w:color="auto"/>
              <w:bottom w:val="single" w:sz="4" w:space="0" w:color="auto"/>
              <w:right w:val="single" w:sz="4" w:space="0" w:color="auto"/>
            </w:tcBorders>
            <w:noWrap/>
            <w:vAlign w:val="center"/>
            <w:hideMark/>
          </w:tcPr>
          <w:p w14:paraId="0FB51D75" w14:textId="77777777" w:rsidR="00500082" w:rsidRPr="00500082" w:rsidRDefault="00500082" w:rsidP="00500082">
            <w:pPr>
              <w:jc w:val="center"/>
              <w:rPr>
                <w:sz w:val="18"/>
                <w:szCs w:val="18"/>
              </w:rPr>
            </w:pPr>
            <w:r w:rsidRPr="00500082">
              <w:rPr>
                <w:sz w:val="18"/>
                <w:szCs w:val="18"/>
              </w:rPr>
              <w:t>3 462</w:t>
            </w:r>
          </w:p>
        </w:tc>
        <w:tc>
          <w:tcPr>
            <w:tcW w:w="1067" w:type="pct"/>
            <w:tcBorders>
              <w:top w:val="nil"/>
              <w:left w:val="nil"/>
              <w:bottom w:val="single" w:sz="4" w:space="0" w:color="auto"/>
              <w:right w:val="single" w:sz="4" w:space="0" w:color="auto"/>
            </w:tcBorders>
            <w:noWrap/>
            <w:vAlign w:val="center"/>
            <w:hideMark/>
          </w:tcPr>
          <w:p w14:paraId="3237CA13" w14:textId="77777777" w:rsidR="00500082" w:rsidRPr="00500082" w:rsidRDefault="00500082" w:rsidP="00500082">
            <w:pPr>
              <w:jc w:val="center"/>
              <w:rPr>
                <w:sz w:val="18"/>
                <w:szCs w:val="18"/>
              </w:rPr>
            </w:pPr>
            <w:r w:rsidRPr="00500082">
              <w:rPr>
                <w:sz w:val="18"/>
                <w:szCs w:val="18"/>
              </w:rPr>
              <w:t>1 553</w:t>
            </w:r>
          </w:p>
        </w:tc>
        <w:tc>
          <w:tcPr>
            <w:tcW w:w="1067" w:type="pct"/>
            <w:tcBorders>
              <w:top w:val="nil"/>
              <w:left w:val="nil"/>
              <w:bottom w:val="single" w:sz="4" w:space="0" w:color="auto"/>
              <w:right w:val="single" w:sz="4" w:space="0" w:color="auto"/>
            </w:tcBorders>
            <w:noWrap/>
            <w:vAlign w:val="center"/>
            <w:hideMark/>
          </w:tcPr>
          <w:p w14:paraId="21501A10" w14:textId="77777777" w:rsidR="00500082" w:rsidRPr="00500082" w:rsidRDefault="00500082" w:rsidP="00500082">
            <w:pPr>
              <w:jc w:val="center"/>
              <w:rPr>
                <w:sz w:val="18"/>
                <w:szCs w:val="18"/>
              </w:rPr>
            </w:pPr>
            <w:r w:rsidRPr="00500082">
              <w:rPr>
                <w:sz w:val="18"/>
                <w:szCs w:val="18"/>
              </w:rPr>
              <w:t>5 523</w:t>
            </w:r>
          </w:p>
        </w:tc>
      </w:tr>
      <w:tr w:rsidR="00500082" w:rsidRPr="00500082" w14:paraId="46CE4C77"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624E7A4A" w14:textId="77777777" w:rsidR="00500082" w:rsidRPr="00500082" w:rsidRDefault="00500082" w:rsidP="00500082">
            <w:pPr>
              <w:rPr>
                <w:bCs/>
                <w:sz w:val="18"/>
                <w:szCs w:val="18"/>
              </w:rPr>
            </w:pPr>
            <w:r w:rsidRPr="00500082">
              <w:rPr>
                <w:bCs/>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77B651B4" w14:textId="77777777" w:rsidR="00500082" w:rsidRPr="00500082" w:rsidRDefault="00500082" w:rsidP="00500082">
            <w:pPr>
              <w:jc w:val="center"/>
              <w:rPr>
                <w:sz w:val="18"/>
                <w:szCs w:val="18"/>
              </w:rPr>
            </w:pPr>
            <w:r w:rsidRPr="00500082">
              <w:rPr>
                <w:sz w:val="18"/>
                <w:szCs w:val="18"/>
              </w:rPr>
              <w:t>8</w:t>
            </w:r>
          </w:p>
        </w:tc>
        <w:tc>
          <w:tcPr>
            <w:tcW w:w="1067" w:type="pct"/>
            <w:tcBorders>
              <w:top w:val="nil"/>
              <w:left w:val="single" w:sz="4" w:space="0" w:color="auto"/>
              <w:bottom w:val="single" w:sz="4" w:space="0" w:color="auto"/>
              <w:right w:val="single" w:sz="4" w:space="0" w:color="auto"/>
            </w:tcBorders>
            <w:noWrap/>
            <w:vAlign w:val="center"/>
            <w:hideMark/>
          </w:tcPr>
          <w:p w14:paraId="28696B04" w14:textId="77777777" w:rsidR="00500082" w:rsidRPr="00500082" w:rsidRDefault="00500082" w:rsidP="00500082">
            <w:pPr>
              <w:jc w:val="center"/>
              <w:rPr>
                <w:sz w:val="18"/>
                <w:szCs w:val="18"/>
              </w:rPr>
            </w:pPr>
            <w:r w:rsidRPr="00500082">
              <w:rPr>
                <w:sz w:val="18"/>
                <w:szCs w:val="18"/>
              </w:rPr>
              <w:t>2 081</w:t>
            </w:r>
          </w:p>
        </w:tc>
        <w:tc>
          <w:tcPr>
            <w:tcW w:w="1067" w:type="pct"/>
            <w:tcBorders>
              <w:top w:val="nil"/>
              <w:left w:val="nil"/>
              <w:bottom w:val="single" w:sz="4" w:space="0" w:color="auto"/>
              <w:right w:val="single" w:sz="4" w:space="0" w:color="auto"/>
            </w:tcBorders>
            <w:noWrap/>
            <w:vAlign w:val="center"/>
            <w:hideMark/>
          </w:tcPr>
          <w:p w14:paraId="6F3B3F68" w14:textId="77777777" w:rsidR="00500082" w:rsidRPr="00500082" w:rsidRDefault="00500082" w:rsidP="00500082">
            <w:pPr>
              <w:jc w:val="center"/>
              <w:rPr>
                <w:sz w:val="18"/>
                <w:szCs w:val="18"/>
              </w:rPr>
            </w:pPr>
            <w:r w:rsidRPr="00500082">
              <w:rPr>
                <w:sz w:val="18"/>
                <w:szCs w:val="18"/>
              </w:rPr>
              <w:t>1 405</w:t>
            </w:r>
          </w:p>
        </w:tc>
        <w:tc>
          <w:tcPr>
            <w:tcW w:w="1067" w:type="pct"/>
            <w:tcBorders>
              <w:top w:val="nil"/>
              <w:left w:val="nil"/>
              <w:bottom w:val="single" w:sz="4" w:space="0" w:color="auto"/>
              <w:right w:val="single" w:sz="4" w:space="0" w:color="auto"/>
            </w:tcBorders>
            <w:noWrap/>
            <w:vAlign w:val="center"/>
            <w:hideMark/>
          </w:tcPr>
          <w:p w14:paraId="4EFC7982" w14:textId="77777777" w:rsidR="00500082" w:rsidRPr="00500082" w:rsidRDefault="00500082" w:rsidP="00500082">
            <w:pPr>
              <w:jc w:val="center"/>
              <w:rPr>
                <w:sz w:val="18"/>
                <w:szCs w:val="18"/>
              </w:rPr>
            </w:pPr>
            <w:r w:rsidRPr="00500082">
              <w:rPr>
                <w:sz w:val="18"/>
                <w:szCs w:val="18"/>
              </w:rPr>
              <w:t>3 540</w:t>
            </w:r>
          </w:p>
        </w:tc>
      </w:tr>
      <w:tr w:rsidR="00500082" w:rsidRPr="00500082" w14:paraId="1EDF690E" w14:textId="77777777" w:rsidTr="005D2768">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73583BB5" w14:textId="77777777" w:rsidR="00500082" w:rsidRPr="00500082" w:rsidRDefault="00500082" w:rsidP="00500082">
            <w:pPr>
              <w:rPr>
                <w:bCs/>
                <w:sz w:val="18"/>
                <w:szCs w:val="18"/>
              </w:rPr>
            </w:pPr>
            <w:r w:rsidRPr="00500082">
              <w:rPr>
                <w:bCs/>
                <w:sz w:val="18"/>
                <w:szCs w:val="18"/>
              </w:rPr>
              <w:t>Ценовая зона 4</w:t>
            </w:r>
          </w:p>
        </w:tc>
        <w:tc>
          <w:tcPr>
            <w:tcW w:w="733" w:type="pct"/>
            <w:tcBorders>
              <w:top w:val="nil"/>
              <w:left w:val="nil"/>
              <w:bottom w:val="single" w:sz="4" w:space="0" w:color="auto"/>
              <w:right w:val="single" w:sz="4" w:space="0" w:color="auto"/>
            </w:tcBorders>
            <w:noWrap/>
            <w:vAlign w:val="center"/>
            <w:hideMark/>
          </w:tcPr>
          <w:p w14:paraId="1AF77DBA" w14:textId="77777777" w:rsidR="00500082" w:rsidRPr="00500082" w:rsidRDefault="00500082" w:rsidP="00500082">
            <w:pPr>
              <w:jc w:val="center"/>
              <w:rPr>
                <w:sz w:val="18"/>
                <w:szCs w:val="18"/>
              </w:rPr>
            </w:pPr>
            <w:r w:rsidRPr="00500082">
              <w:rPr>
                <w:sz w:val="18"/>
                <w:szCs w:val="18"/>
              </w:rPr>
              <w:t>2</w:t>
            </w:r>
          </w:p>
        </w:tc>
        <w:tc>
          <w:tcPr>
            <w:tcW w:w="1067" w:type="pct"/>
            <w:tcBorders>
              <w:top w:val="nil"/>
              <w:left w:val="single" w:sz="4" w:space="0" w:color="auto"/>
              <w:bottom w:val="single" w:sz="4" w:space="0" w:color="auto"/>
              <w:right w:val="single" w:sz="4" w:space="0" w:color="auto"/>
            </w:tcBorders>
            <w:noWrap/>
            <w:vAlign w:val="center"/>
            <w:hideMark/>
          </w:tcPr>
          <w:p w14:paraId="239EFC7F" w14:textId="77777777" w:rsidR="00500082" w:rsidRPr="00500082" w:rsidRDefault="00500082" w:rsidP="00500082">
            <w:pPr>
              <w:jc w:val="center"/>
              <w:rPr>
                <w:sz w:val="18"/>
                <w:szCs w:val="18"/>
              </w:rPr>
            </w:pPr>
            <w:r w:rsidRPr="00500082">
              <w:rPr>
                <w:sz w:val="18"/>
                <w:szCs w:val="18"/>
              </w:rPr>
              <w:t>869</w:t>
            </w:r>
          </w:p>
        </w:tc>
        <w:tc>
          <w:tcPr>
            <w:tcW w:w="1067" w:type="pct"/>
            <w:tcBorders>
              <w:top w:val="nil"/>
              <w:left w:val="nil"/>
              <w:bottom w:val="single" w:sz="4" w:space="0" w:color="auto"/>
              <w:right w:val="single" w:sz="4" w:space="0" w:color="auto"/>
            </w:tcBorders>
            <w:noWrap/>
            <w:vAlign w:val="center"/>
            <w:hideMark/>
          </w:tcPr>
          <w:p w14:paraId="25496942" w14:textId="77777777" w:rsidR="00500082" w:rsidRPr="00500082" w:rsidRDefault="00500082" w:rsidP="00500082">
            <w:pPr>
              <w:jc w:val="center"/>
              <w:rPr>
                <w:sz w:val="18"/>
                <w:szCs w:val="18"/>
              </w:rPr>
            </w:pPr>
            <w:r w:rsidRPr="00500082">
              <w:rPr>
                <w:sz w:val="18"/>
                <w:szCs w:val="18"/>
              </w:rPr>
              <w:t>734</w:t>
            </w:r>
          </w:p>
        </w:tc>
        <w:tc>
          <w:tcPr>
            <w:tcW w:w="1067" w:type="pct"/>
            <w:tcBorders>
              <w:top w:val="nil"/>
              <w:left w:val="nil"/>
              <w:bottom w:val="single" w:sz="4" w:space="0" w:color="auto"/>
              <w:right w:val="single" w:sz="4" w:space="0" w:color="auto"/>
            </w:tcBorders>
            <w:noWrap/>
            <w:vAlign w:val="center"/>
            <w:hideMark/>
          </w:tcPr>
          <w:p w14:paraId="0C57C9A5" w14:textId="77777777" w:rsidR="00500082" w:rsidRPr="00500082" w:rsidRDefault="00500082" w:rsidP="00500082">
            <w:pPr>
              <w:jc w:val="center"/>
              <w:rPr>
                <w:sz w:val="18"/>
                <w:szCs w:val="18"/>
              </w:rPr>
            </w:pPr>
            <w:r w:rsidRPr="00500082">
              <w:rPr>
                <w:sz w:val="18"/>
                <w:szCs w:val="18"/>
              </w:rPr>
              <w:t>1 003</w:t>
            </w:r>
          </w:p>
        </w:tc>
      </w:tr>
      <w:tr w:rsidR="00500082" w:rsidRPr="00500082" w14:paraId="59115163" w14:textId="77777777" w:rsidTr="005D2768">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7BCDF4B5" w14:textId="77777777" w:rsidR="00500082" w:rsidRPr="00500082" w:rsidRDefault="00500082" w:rsidP="00500082">
            <w:pPr>
              <w:rPr>
                <w:sz w:val="18"/>
                <w:szCs w:val="18"/>
              </w:rPr>
            </w:pPr>
            <w:r w:rsidRPr="00500082">
              <w:rPr>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2731AD8E" w14:textId="77777777" w:rsidR="00500082" w:rsidRPr="00500082" w:rsidRDefault="00500082" w:rsidP="00500082">
            <w:pPr>
              <w:jc w:val="center"/>
              <w:rPr>
                <w:bCs/>
                <w:sz w:val="18"/>
                <w:szCs w:val="18"/>
              </w:rPr>
            </w:pPr>
            <w:r w:rsidRPr="00500082">
              <w:rPr>
                <w:sz w:val="18"/>
                <w:szCs w:val="18"/>
              </w:rPr>
              <w:t>43</w:t>
            </w:r>
          </w:p>
        </w:tc>
        <w:tc>
          <w:tcPr>
            <w:tcW w:w="1067" w:type="pct"/>
            <w:tcBorders>
              <w:top w:val="nil"/>
              <w:left w:val="single" w:sz="4" w:space="0" w:color="auto"/>
              <w:bottom w:val="single" w:sz="4" w:space="0" w:color="auto"/>
              <w:right w:val="single" w:sz="4" w:space="0" w:color="auto"/>
            </w:tcBorders>
            <w:noWrap/>
            <w:vAlign w:val="center"/>
            <w:hideMark/>
          </w:tcPr>
          <w:p w14:paraId="37DBE658" w14:textId="77777777" w:rsidR="00500082" w:rsidRPr="00500082" w:rsidRDefault="00500082" w:rsidP="00500082">
            <w:pPr>
              <w:jc w:val="center"/>
              <w:rPr>
                <w:bCs/>
                <w:sz w:val="18"/>
                <w:szCs w:val="18"/>
              </w:rPr>
            </w:pPr>
            <w:r w:rsidRPr="00500082">
              <w:rPr>
                <w:sz w:val="18"/>
                <w:szCs w:val="18"/>
              </w:rPr>
              <w:t>3 374</w:t>
            </w:r>
          </w:p>
        </w:tc>
        <w:tc>
          <w:tcPr>
            <w:tcW w:w="1067" w:type="pct"/>
            <w:tcBorders>
              <w:top w:val="nil"/>
              <w:left w:val="nil"/>
              <w:bottom w:val="single" w:sz="4" w:space="0" w:color="auto"/>
              <w:right w:val="single" w:sz="4" w:space="0" w:color="auto"/>
            </w:tcBorders>
            <w:noWrap/>
            <w:vAlign w:val="center"/>
            <w:hideMark/>
          </w:tcPr>
          <w:p w14:paraId="0A209BEF" w14:textId="77777777" w:rsidR="00500082" w:rsidRPr="00500082" w:rsidRDefault="00500082" w:rsidP="00500082">
            <w:pPr>
              <w:jc w:val="center"/>
              <w:rPr>
                <w:bCs/>
                <w:sz w:val="18"/>
                <w:szCs w:val="18"/>
              </w:rPr>
            </w:pPr>
            <w:r w:rsidRPr="00500082">
              <w:rPr>
                <w:sz w:val="18"/>
                <w:szCs w:val="18"/>
              </w:rPr>
              <w:t>734</w:t>
            </w:r>
          </w:p>
        </w:tc>
        <w:tc>
          <w:tcPr>
            <w:tcW w:w="1067" w:type="pct"/>
            <w:tcBorders>
              <w:top w:val="nil"/>
              <w:left w:val="nil"/>
              <w:bottom w:val="single" w:sz="4" w:space="0" w:color="auto"/>
              <w:right w:val="single" w:sz="4" w:space="0" w:color="auto"/>
            </w:tcBorders>
            <w:noWrap/>
            <w:vAlign w:val="center"/>
            <w:hideMark/>
          </w:tcPr>
          <w:p w14:paraId="200ACAC3" w14:textId="77777777" w:rsidR="00500082" w:rsidRPr="00500082" w:rsidRDefault="00500082" w:rsidP="00500082">
            <w:pPr>
              <w:jc w:val="center"/>
              <w:rPr>
                <w:bCs/>
                <w:sz w:val="18"/>
                <w:szCs w:val="18"/>
              </w:rPr>
            </w:pPr>
            <w:r w:rsidRPr="00500082">
              <w:rPr>
                <w:sz w:val="18"/>
                <w:szCs w:val="18"/>
              </w:rPr>
              <w:t>8 800</w:t>
            </w:r>
          </w:p>
        </w:tc>
      </w:tr>
    </w:tbl>
    <w:p w14:paraId="086C25CD" w14:textId="2F18A76C" w:rsidR="00500082" w:rsidRPr="00500082" w:rsidRDefault="00500082" w:rsidP="00500082">
      <w:pPr>
        <w:spacing w:before="120"/>
        <w:ind w:firstLine="709"/>
        <w:jc w:val="both"/>
      </w:pPr>
      <w:r w:rsidRPr="00500082">
        <w:t xml:space="preserve">В состав предложений рынка земельных участков под коммерческую застройку г. Комсомольска-на-Амуре включены свободные земельные участки коммерческого назначения, а также земельные участки, </w:t>
      </w:r>
      <w:r w:rsidRPr="005527C3">
        <w:t xml:space="preserve">доля которых была извлечена из полной цены предложения ЕОН коммерческого назначения (Описание алгоритма представлено в </w:t>
      </w:r>
      <w:r w:rsidRPr="005527C3">
        <w:rPr>
          <w:i/>
        </w:rPr>
        <w:t>п. 1.1.2. Том 2</w:t>
      </w:r>
      <w:r w:rsidR="005527C3" w:rsidRPr="005527C3">
        <w:rPr>
          <w:i/>
        </w:rPr>
        <w:t xml:space="preserve"> Отчета</w:t>
      </w:r>
      <w:r w:rsidRPr="005527C3">
        <w:rPr>
          <w:i/>
        </w:rPr>
        <w:t>).</w:t>
      </w:r>
      <w:r w:rsidRPr="00500082">
        <w:rPr>
          <w:i/>
        </w:rPr>
        <w:t xml:space="preserve"> </w:t>
      </w:r>
    </w:p>
    <w:p w14:paraId="37F2CCFD" w14:textId="77777777" w:rsidR="00500082" w:rsidRPr="00500082" w:rsidRDefault="00500082" w:rsidP="00500082">
      <w:pPr>
        <w:ind w:firstLine="709"/>
        <w:jc w:val="both"/>
      </w:pPr>
      <w:r w:rsidRPr="00500082">
        <w:t>Максимальное количество предложений (41,9% от общего объема) выявлено в ценовой зоне 1, в ней же зафиксированы самые высокие цены предложения. Минимальные цены закономерно сосредоточены в ценовой зоне 4.</w:t>
      </w:r>
    </w:p>
    <w:p w14:paraId="78AEE37E" w14:textId="77777777" w:rsidR="00500082" w:rsidRPr="00500082" w:rsidRDefault="00500082" w:rsidP="00500082">
      <w:pPr>
        <w:tabs>
          <w:tab w:val="left" w:pos="0"/>
        </w:tabs>
        <w:spacing w:before="60"/>
        <w:ind w:firstLine="709"/>
        <w:jc w:val="both"/>
        <w:rPr>
          <w:bCs/>
          <w:i/>
        </w:rPr>
      </w:pPr>
      <w:r w:rsidRPr="00500082">
        <w:rPr>
          <w:bCs/>
          <w:i/>
        </w:rPr>
        <w:t>Расстояние от объекта до центра населенного пункта</w:t>
      </w:r>
    </w:p>
    <w:p w14:paraId="685A53F4"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Применение ценообразующего </w:t>
      </w:r>
      <w:r w:rsidRPr="00500082">
        <w:t xml:space="preserve">фактора «Расстояние от объекта до центра населенного пункта» </w:t>
      </w:r>
      <w:r w:rsidRPr="00500082">
        <w:rPr>
          <w:rFonts w:eastAsia="Lucida Grande CY" w:cs="Calibri"/>
          <w:bCs/>
          <w:spacing w:val="-5"/>
          <w:lang w:eastAsia="ar-SA"/>
        </w:rPr>
        <w:t>в качестве ключевого фактора обусловлено тем, что рыночная цена земли под коммерческую застройку снижается плавно и непрерывно по мере отдаления от центральной инфраструктуры. Использование фактора расстояния позволяет избежать скачков цен на условных границах зон и точно определить стоимость каждого конкретного земельного участка.</w:t>
      </w:r>
      <w:r w:rsidRPr="00500082">
        <w:rPr>
          <w:rFonts w:eastAsia="Lucida Grande CY"/>
          <w:bCs/>
          <w:spacing w:val="-5"/>
          <w:lang w:eastAsia="ar-SA"/>
        </w:rPr>
        <w:t xml:space="preserve"> </w:t>
      </w:r>
    </w:p>
    <w:p w14:paraId="6C53A928" w14:textId="57E79C6D"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Распределение объема предложений о продаже участков в зависимости от расстояния от объекта до центра г. Комсомольска-на-Амуре представлено на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REF _Ref230854180 \h </w:instrText>
      </w:r>
      <w:r w:rsidRPr="00500082">
        <w:rPr>
          <w:rFonts w:eastAsia="Lucida Grande CY" w:cs="Calibri"/>
          <w:bCs/>
          <w:spacing w:val="-5"/>
          <w:lang w:eastAsia="ar-SA"/>
        </w:rPr>
      </w:r>
      <w:r w:rsidRPr="00500082">
        <w:rPr>
          <w:rFonts w:eastAsia="Lucida Grande CY" w:cs="Calibri"/>
          <w:bCs/>
          <w:spacing w:val="-5"/>
          <w:lang w:eastAsia="ar-SA"/>
        </w:rPr>
        <w:fldChar w:fldCharType="separate"/>
      </w:r>
      <w:r w:rsidR="00EB25B9" w:rsidRPr="00500082">
        <w:rPr>
          <w:rFonts w:eastAsia="Lucida Grande CY"/>
          <w:bCs/>
          <w:color w:val="000000" w:themeColor="text1"/>
          <w:lang w:eastAsia="ar-SA"/>
        </w:rPr>
        <w:t xml:space="preserve">Рисунок </w:t>
      </w:r>
      <w:r w:rsidR="00EB25B9">
        <w:rPr>
          <w:rFonts w:eastAsia="Lucida Grande CY"/>
          <w:bCs/>
          <w:noProof/>
          <w:color w:val="000000" w:themeColor="text1"/>
          <w:lang w:eastAsia="ar-SA"/>
        </w:rPr>
        <w:t>49</w:t>
      </w:r>
      <w:r w:rsidRPr="00500082">
        <w:rPr>
          <w:rFonts w:eastAsia="Lucida Grande CY" w:cs="Calibri"/>
          <w:bCs/>
          <w:spacing w:val="-5"/>
          <w:lang w:eastAsia="ar-SA"/>
        </w:rPr>
        <w:fldChar w:fldCharType="end"/>
      </w:r>
      <w:r w:rsidRPr="00500082">
        <w:rPr>
          <w:rFonts w:eastAsia="Lucida Grande CY" w:cs="Calibri"/>
          <w:bCs/>
          <w:spacing w:val="-5"/>
          <w:lang w:eastAsia="ar-SA"/>
        </w:rPr>
        <w:t>.</w:t>
      </w:r>
    </w:p>
    <w:p w14:paraId="608D447D" w14:textId="7CD5BAB8" w:rsidR="00500082" w:rsidRPr="00500082" w:rsidRDefault="00D77DDF" w:rsidP="00500082">
      <w:pPr>
        <w:spacing w:before="120"/>
        <w:ind w:left="720"/>
        <w:contextualSpacing/>
        <w:jc w:val="center"/>
        <w:rPr>
          <w:rFonts w:eastAsia="Calibri"/>
          <w:bCs/>
          <w:i/>
          <w:color w:val="000000" w:themeColor="text1"/>
          <w:lang w:eastAsia="en-US"/>
        </w:rPr>
      </w:pPr>
      <w:r>
        <w:rPr>
          <w:rFonts w:eastAsia="Calibri"/>
          <w:bCs/>
          <w:i/>
          <w:noProof/>
          <w:color w:val="000000" w:themeColor="text1"/>
        </w:rPr>
        <w:drawing>
          <wp:inline distT="0" distB="0" distL="0" distR="0" wp14:anchorId="38909279" wp14:editId="41E4AD36">
            <wp:extent cx="3926205" cy="2188845"/>
            <wp:effectExtent l="0" t="0" r="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26205" cy="2188845"/>
                    </a:xfrm>
                    <a:prstGeom prst="rect">
                      <a:avLst/>
                    </a:prstGeom>
                    <a:noFill/>
                  </pic:spPr>
                </pic:pic>
              </a:graphicData>
            </a:graphic>
          </wp:inline>
        </w:drawing>
      </w:r>
    </w:p>
    <w:p w14:paraId="26894B0D" w14:textId="3FC93030" w:rsidR="00500082" w:rsidRPr="00500082" w:rsidRDefault="00500082" w:rsidP="00500082">
      <w:pPr>
        <w:spacing w:before="120"/>
        <w:jc w:val="both"/>
        <w:rPr>
          <w:color w:val="000000" w:themeColor="text1"/>
        </w:rPr>
      </w:pPr>
      <w:bookmarkStart w:id="332" w:name="_Ref230854180"/>
      <w:bookmarkStart w:id="333" w:name="_Toc230808417"/>
      <w:bookmarkStart w:id="334" w:name="_Toc231552170"/>
      <w:r w:rsidRPr="00500082">
        <w:rPr>
          <w:rFonts w:eastAsia="Lucida Grande CY"/>
          <w:bCs/>
          <w:color w:val="000000" w:themeColor="text1"/>
          <w:lang w:eastAsia="ar-SA"/>
        </w:rPr>
        <w:t xml:space="preserve">Рисунок </w:t>
      </w:r>
      <w:r w:rsidRPr="00500082">
        <w:rPr>
          <w:rFonts w:eastAsia="Lucida Grande CY"/>
          <w:bCs/>
          <w:color w:val="000000" w:themeColor="text1"/>
          <w:lang w:eastAsia="ar-SA"/>
        </w:rPr>
        <w:fldChar w:fldCharType="begin"/>
      </w:r>
      <w:r w:rsidRPr="00500082">
        <w:rPr>
          <w:rFonts w:eastAsia="Lucida Grande CY"/>
          <w:bCs/>
          <w:color w:val="000000" w:themeColor="text1"/>
          <w:lang w:eastAsia="ar-SA"/>
        </w:rPr>
        <w:instrText xml:space="preserve"> SEQ Рисунок \* ARABIC </w:instrText>
      </w:r>
      <w:r w:rsidRPr="00500082">
        <w:rPr>
          <w:rFonts w:eastAsia="Lucida Grande CY"/>
          <w:bCs/>
          <w:color w:val="000000" w:themeColor="text1"/>
          <w:lang w:eastAsia="ar-SA"/>
        </w:rPr>
        <w:fldChar w:fldCharType="separate"/>
      </w:r>
      <w:r w:rsidR="00EB25B9">
        <w:rPr>
          <w:rFonts w:eastAsia="Lucida Grande CY"/>
          <w:bCs/>
          <w:noProof/>
          <w:color w:val="000000" w:themeColor="text1"/>
          <w:lang w:eastAsia="ar-SA"/>
        </w:rPr>
        <w:t>49</w:t>
      </w:r>
      <w:r w:rsidRPr="00500082">
        <w:rPr>
          <w:rFonts w:eastAsia="Lucida Grande CY"/>
          <w:bCs/>
          <w:color w:val="000000" w:themeColor="text1"/>
          <w:lang w:eastAsia="ar-SA"/>
        </w:rPr>
        <w:fldChar w:fldCharType="end"/>
      </w:r>
      <w:bookmarkEnd w:id="332"/>
      <w:r w:rsidRPr="00500082">
        <w:rPr>
          <w:color w:val="000000" w:themeColor="text1"/>
        </w:rPr>
        <w:t xml:space="preserve"> – Распределение земельных участков под коммерческую застройку в зависимости от расстояния от объекта до центра г. Комсомольска-на-Амуре</w:t>
      </w:r>
      <w:bookmarkEnd w:id="333"/>
      <w:bookmarkEnd w:id="334"/>
    </w:p>
    <w:p w14:paraId="7C10EAD1" w14:textId="77777777" w:rsidR="00500082" w:rsidRPr="00500082" w:rsidRDefault="00500082" w:rsidP="00500082">
      <w:pPr>
        <w:tabs>
          <w:tab w:val="left" w:pos="0"/>
        </w:tabs>
        <w:ind w:firstLine="709"/>
        <w:jc w:val="both"/>
        <w:rPr>
          <w:rFonts w:eastAsia="Lucida Grande CY" w:cs="Calibri"/>
          <w:bCs/>
          <w:color w:val="000000" w:themeColor="text1"/>
          <w:spacing w:val="-5"/>
          <w:lang w:eastAsia="ar-SA"/>
        </w:rPr>
      </w:pPr>
    </w:p>
    <w:p w14:paraId="300D3D80" w14:textId="77777777" w:rsidR="00500082" w:rsidRPr="00500082" w:rsidRDefault="00500082" w:rsidP="00500082">
      <w:pPr>
        <w:spacing w:before="120"/>
        <w:ind w:left="720"/>
        <w:contextualSpacing/>
        <w:jc w:val="center"/>
        <w:rPr>
          <w:rFonts w:eastAsia="Calibri"/>
          <w:b/>
          <w:bCs/>
          <w:i/>
          <w:color w:val="000000" w:themeColor="text1"/>
          <w:lang w:eastAsia="en-US"/>
        </w:rPr>
      </w:pPr>
      <w:r w:rsidRPr="00500082">
        <w:rPr>
          <w:rFonts w:eastAsia="Calibri"/>
          <w:b/>
          <w:bCs/>
          <w:i/>
          <w:noProof/>
          <w:color w:val="000000" w:themeColor="text1"/>
        </w:rPr>
        <w:drawing>
          <wp:inline distT="0" distB="0" distL="0" distR="0" wp14:anchorId="313BBC53" wp14:editId="5BB48DAC">
            <wp:extent cx="3968750" cy="2170430"/>
            <wp:effectExtent l="0" t="0" r="0"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8750" cy="2170430"/>
                    </a:xfrm>
                    <a:prstGeom prst="rect">
                      <a:avLst/>
                    </a:prstGeom>
                    <a:noFill/>
                  </pic:spPr>
                </pic:pic>
              </a:graphicData>
            </a:graphic>
          </wp:inline>
        </w:drawing>
      </w:r>
    </w:p>
    <w:p w14:paraId="06FD2ECC" w14:textId="287E2926" w:rsidR="00500082" w:rsidRPr="00500082" w:rsidRDefault="00500082" w:rsidP="00500082">
      <w:pPr>
        <w:jc w:val="both"/>
      </w:pPr>
      <w:bookmarkStart w:id="335" w:name="_Toc230808418"/>
      <w:bookmarkStart w:id="336" w:name="_Toc231552171"/>
      <w:r w:rsidRPr="00500082">
        <w:rPr>
          <w:rFonts w:eastAsia="Lucida Grande CY"/>
          <w:bCs/>
          <w:color w:val="000000" w:themeColor="text1"/>
          <w:lang w:eastAsia="ar-SA"/>
        </w:rPr>
        <w:t xml:space="preserve">Рисунок </w:t>
      </w:r>
      <w:r w:rsidRPr="00500082">
        <w:rPr>
          <w:rFonts w:eastAsia="Lucida Grande CY"/>
          <w:bCs/>
          <w:color w:val="000000" w:themeColor="text1"/>
          <w:lang w:eastAsia="ar-SA"/>
        </w:rPr>
        <w:fldChar w:fldCharType="begin"/>
      </w:r>
      <w:r w:rsidRPr="00500082">
        <w:rPr>
          <w:rFonts w:eastAsia="Lucida Grande CY"/>
          <w:bCs/>
          <w:color w:val="000000" w:themeColor="text1"/>
          <w:lang w:eastAsia="ar-SA"/>
        </w:rPr>
        <w:instrText xml:space="preserve"> SEQ Рисунок \* ARABIC </w:instrText>
      </w:r>
      <w:r w:rsidRPr="00500082">
        <w:rPr>
          <w:rFonts w:eastAsia="Lucida Grande CY"/>
          <w:bCs/>
          <w:color w:val="000000" w:themeColor="text1"/>
          <w:lang w:eastAsia="ar-SA"/>
        </w:rPr>
        <w:fldChar w:fldCharType="separate"/>
      </w:r>
      <w:r w:rsidR="00EB25B9">
        <w:rPr>
          <w:rFonts w:eastAsia="Lucida Grande CY"/>
          <w:bCs/>
          <w:noProof/>
          <w:color w:val="000000" w:themeColor="text1"/>
          <w:lang w:eastAsia="ar-SA"/>
        </w:rPr>
        <w:t>50</w:t>
      </w:r>
      <w:r w:rsidRPr="00500082">
        <w:rPr>
          <w:rFonts w:eastAsia="Lucida Grande CY"/>
          <w:bCs/>
          <w:color w:val="000000" w:themeColor="text1"/>
          <w:lang w:eastAsia="ar-SA"/>
        </w:rPr>
        <w:fldChar w:fldCharType="end"/>
      </w:r>
      <w:r w:rsidRPr="00500082">
        <w:rPr>
          <w:color w:val="000000" w:themeColor="text1"/>
        </w:rPr>
        <w:t xml:space="preserve"> – Средние цены предложения земельных участков под коммерческую застройку в зависимости </w:t>
      </w:r>
      <w:r w:rsidRPr="00500082">
        <w:t>от расстояния от объекта до центра г. Комсомольска-на-Амуре</w:t>
      </w:r>
      <w:bookmarkEnd w:id="335"/>
      <w:bookmarkEnd w:id="336"/>
    </w:p>
    <w:p w14:paraId="39F8ECAD" w14:textId="77777777" w:rsidR="00500082" w:rsidRPr="00500082" w:rsidRDefault="00500082" w:rsidP="00500082">
      <w:pPr>
        <w:spacing w:before="120"/>
        <w:ind w:firstLine="709"/>
        <w:jc w:val="both"/>
      </w:pPr>
      <w:r w:rsidRPr="00500082">
        <w:t xml:space="preserve">Для анализа зависимости цены предложения земельных участков под коммерческую застройку от фактора «Расстояние от объекта до центра населенного пункта» выбрана экспоненциальная модель, которая обладает высокой степенью статистической надежностью, коэффициент детерминации составляет R² = 0,974. Она корректно моделирует ценовое ядро города и наиболее точно отражает динамику цен на незначительном удалении от центра. В пределах прилегающей к центру зоны модель демонстрирует умеренный, плавный темп снижения цены, что полностью соответствует рыночной специфике сегмента, где участки в радиусе первых нескольких километров сохраняют стабильно высокий статус и одинаково высокую инвестиционную привлекательность. </w:t>
      </w:r>
      <w:r w:rsidRPr="00B44E37">
        <w:rPr>
          <w:i/>
          <w:iCs/>
        </w:rPr>
        <w:t>Допущение</w:t>
      </w:r>
      <w:proofErr w:type="gramStart"/>
      <w:r w:rsidRPr="00B44E37">
        <w:rPr>
          <w:i/>
          <w:iCs/>
        </w:rPr>
        <w:t>: П</w:t>
      </w:r>
      <w:r w:rsidRPr="00B44E37">
        <w:rPr>
          <w:rFonts w:eastAsia="Calibri"/>
          <w:i/>
          <w:iCs/>
          <w:lang w:eastAsia="en-US"/>
        </w:rPr>
        <w:t>ри</w:t>
      </w:r>
      <w:proofErr w:type="gramEnd"/>
      <w:r w:rsidRPr="00B44E37">
        <w:rPr>
          <w:rFonts w:eastAsia="Calibri"/>
          <w:i/>
          <w:iCs/>
          <w:lang w:eastAsia="en-US"/>
        </w:rPr>
        <w:t xml:space="preserve"> расчете корректирующего коэффициента в рамках индивидуального расчета стоимости для объектов-аналогов</w:t>
      </w:r>
      <w:r w:rsidRPr="00B44E37">
        <w:rPr>
          <w:i/>
          <w:iCs/>
        </w:rPr>
        <w:t xml:space="preserve"> коммерческого назначения на удалении свыше 7 000 метров в модель вводится ограничение влияния фактора, что обусловлено тем, что на значительном удалении от центрального ядра Комсомольска-на-Амуре фактор расстояния до центра города фактически теряет свою экономическую значимость для коммерческих земель. Начиная с этой дистанции, рыночная стоимость и инвестиционная привлекательность земельных участков под бизнес </w:t>
      </w:r>
      <w:r w:rsidRPr="00B44E37">
        <w:rPr>
          <w:bCs/>
          <w:i/>
          <w:iCs/>
        </w:rPr>
        <w:t>достигают своего ценового минимума</w:t>
      </w:r>
      <w:r w:rsidRPr="00B44E37">
        <w:rPr>
          <w:i/>
          <w:iCs/>
        </w:rPr>
        <w:t xml:space="preserve"> и перестают зависеть от километража, поскольку коммерческий потенциал окраинных территорий определяется уже не близостью к центру, а исключительно локальными факторами в виде наличия удобных подъездных путей для грузового транспорта и возможности технологического присоединения к инженерным сетям. </w:t>
      </w:r>
    </w:p>
    <w:p w14:paraId="1D9C74E7" w14:textId="77777777" w:rsidR="00500082" w:rsidRPr="00500082" w:rsidRDefault="00500082" w:rsidP="00500082">
      <w:pPr>
        <w:spacing w:before="120"/>
        <w:ind w:left="720"/>
        <w:contextualSpacing/>
        <w:jc w:val="both"/>
        <w:rPr>
          <w:rFonts w:eastAsia="Calibri"/>
          <w:b/>
          <w:bCs/>
          <w:i/>
          <w:lang w:eastAsia="en-US"/>
        </w:rPr>
      </w:pPr>
      <w:r w:rsidRPr="00500082">
        <w:rPr>
          <w:rFonts w:eastAsia="Calibri"/>
          <w:b/>
          <w:bCs/>
          <w:i/>
          <w:lang w:eastAsia="en-US"/>
        </w:rPr>
        <w:t>Расстояние от территории до ближайшей основной автодороги</w:t>
      </w:r>
    </w:p>
    <w:p w14:paraId="163D8368"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Одним из значимых ценообразующих факторов, влияющих на стоимость земельных участков под коммерческую застройку, является расположение относительно основных (магистральных) дорог города. </w:t>
      </w:r>
    </w:p>
    <w:p w14:paraId="488BA3BA" w14:textId="5470AC54" w:rsidR="00500082" w:rsidRPr="00500082" w:rsidRDefault="00D77DDF" w:rsidP="00500082">
      <w:pPr>
        <w:tabs>
          <w:tab w:val="left" w:pos="0"/>
        </w:tabs>
        <w:ind w:firstLine="709"/>
        <w:jc w:val="center"/>
        <w:rPr>
          <w:rFonts w:eastAsia="Lucida Grande CY" w:cs="Calibri"/>
          <w:bCs/>
          <w:spacing w:val="-5"/>
          <w:lang w:eastAsia="ar-SA"/>
        </w:rPr>
      </w:pPr>
      <w:r>
        <w:rPr>
          <w:rFonts w:eastAsia="Lucida Grande CY" w:cs="Calibri"/>
          <w:bCs/>
          <w:noProof/>
          <w:spacing w:val="-5"/>
        </w:rPr>
        <w:drawing>
          <wp:inline distT="0" distB="0" distL="0" distR="0" wp14:anchorId="725ACD4D" wp14:editId="4B7EA444">
            <wp:extent cx="3975100" cy="2176145"/>
            <wp:effectExtent l="0" t="0" r="635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3015047E" w14:textId="4E378282" w:rsidR="00500082" w:rsidRPr="00500082" w:rsidRDefault="00500082" w:rsidP="00500082">
      <w:pPr>
        <w:tabs>
          <w:tab w:val="left" w:pos="0"/>
        </w:tabs>
        <w:jc w:val="both"/>
        <w:rPr>
          <w:rFonts w:eastAsia="Lucida Grande CY" w:cs="Calibri"/>
          <w:bCs/>
          <w:spacing w:val="-5"/>
          <w:lang w:eastAsia="ar-SA"/>
        </w:rPr>
      </w:pPr>
      <w:bookmarkStart w:id="337" w:name="_Toc230808419"/>
      <w:bookmarkStart w:id="338" w:name="_Toc231552172"/>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51</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Распределение земельных участков под коммерческую застройку г. Комсомольска-на-Амуре в зависимости от территории до ближайшей основной автодороги</w:t>
      </w:r>
      <w:bookmarkEnd w:id="337"/>
      <w:bookmarkEnd w:id="338"/>
    </w:p>
    <w:p w14:paraId="315A1B29" w14:textId="77777777" w:rsidR="00500082" w:rsidRPr="00500082" w:rsidRDefault="00500082" w:rsidP="00500082">
      <w:pPr>
        <w:tabs>
          <w:tab w:val="left" w:pos="0"/>
        </w:tabs>
        <w:ind w:firstLine="709"/>
        <w:jc w:val="center"/>
        <w:rPr>
          <w:rFonts w:eastAsia="Lucida Grande CY" w:cs="Calibri"/>
          <w:bCs/>
          <w:spacing w:val="-5"/>
          <w:lang w:eastAsia="ar-SA"/>
        </w:rPr>
      </w:pPr>
      <w:r w:rsidRPr="00500082">
        <w:rPr>
          <w:rFonts w:eastAsia="Lucida Grande CY" w:cs="Calibri"/>
          <w:bCs/>
          <w:noProof/>
          <w:spacing w:val="-5"/>
        </w:rPr>
        <w:drawing>
          <wp:inline distT="0" distB="0" distL="0" distR="0" wp14:anchorId="5025D30E" wp14:editId="561E931B">
            <wp:extent cx="3968750" cy="2170430"/>
            <wp:effectExtent l="0" t="0" r="0" b="12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968750" cy="2170430"/>
                    </a:xfrm>
                    <a:prstGeom prst="rect">
                      <a:avLst/>
                    </a:prstGeom>
                    <a:noFill/>
                  </pic:spPr>
                </pic:pic>
              </a:graphicData>
            </a:graphic>
          </wp:inline>
        </w:drawing>
      </w:r>
    </w:p>
    <w:p w14:paraId="68D0AF03" w14:textId="10310FC9" w:rsidR="00500082" w:rsidRPr="00500082" w:rsidRDefault="00500082" w:rsidP="00500082">
      <w:pPr>
        <w:tabs>
          <w:tab w:val="left" w:pos="0"/>
        </w:tabs>
        <w:jc w:val="both"/>
        <w:rPr>
          <w:rFonts w:eastAsia="Lucida Grande CY" w:cs="Calibri"/>
          <w:bCs/>
          <w:spacing w:val="-5"/>
          <w:lang w:eastAsia="ar-SA"/>
        </w:rPr>
      </w:pPr>
      <w:bookmarkStart w:id="339" w:name="_Toc230808420"/>
      <w:bookmarkStart w:id="340" w:name="_Toc231552173"/>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52</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Средние цены предложения земельных участков под индивидуальную жилую застройку г. Комсомольска-на-Амуре в зависимости от территории до ближайшей основной автодороги</w:t>
      </w:r>
      <w:bookmarkEnd w:id="339"/>
      <w:bookmarkEnd w:id="340"/>
    </w:p>
    <w:p w14:paraId="28D6EBFE" w14:textId="77777777" w:rsidR="00500082" w:rsidRPr="00500082" w:rsidRDefault="00500082" w:rsidP="00500082">
      <w:pPr>
        <w:tabs>
          <w:tab w:val="left" w:pos="0"/>
        </w:tabs>
        <w:ind w:firstLine="709"/>
        <w:jc w:val="both"/>
        <w:rPr>
          <w:rFonts w:eastAsia="Lucida Grande CY" w:cs="Calibri"/>
          <w:bCs/>
          <w:spacing w:val="-5"/>
          <w:lang w:eastAsia="ar-SA"/>
        </w:rPr>
      </w:pPr>
    </w:p>
    <w:p w14:paraId="58284A4F"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На основе статистического анализа выборки рыночных данных, включающей цены предложений земельных участков под коммерческую застройку в г. Комсомольске-на-Амуре, построена степенная математическая модель зависимости удельной цены от расстояния до границы основной дороги. Выбранная модель обладает высокой степенью статистической надежности, коэффициент детерминации составляет R² = 0,9983.</w:t>
      </w:r>
    </w:p>
    <w:p w14:paraId="1CB7AD24" w14:textId="77777777" w:rsidR="00500082" w:rsidRPr="00500082" w:rsidRDefault="00500082" w:rsidP="00500082">
      <w:pPr>
        <w:tabs>
          <w:tab w:val="left" w:pos="0"/>
        </w:tabs>
        <w:ind w:firstLine="709"/>
        <w:jc w:val="both"/>
        <w:rPr>
          <w:rFonts w:eastAsia="Calibri"/>
          <w:b/>
          <w:bCs/>
          <w:i/>
          <w:lang w:eastAsia="en-US"/>
        </w:rPr>
      </w:pPr>
      <w:r w:rsidRPr="00500082">
        <w:rPr>
          <w:rFonts w:eastAsia="Lucida Grande CY" w:cs="Calibri"/>
          <w:bCs/>
          <w:spacing w:val="-5"/>
          <w:lang w:eastAsia="ar-SA"/>
        </w:rPr>
        <w:t>График зависимости наглядно иллюстрирует закономерное снижение удельной цены предложения по мере удаления от магистральной дороги. Характер кривой подтверждает, что наибольший темп снижения цены сосредоточен в границах первой линии (до 150 м), где близость к основному дорожному полотну обеспечивает максимальный пешеходный и автомобильный трафик, а также высокую визуальную доступность коммерческих объектов. При дальнейшем удалении от транспортной артерии на расстояние свыше 400 метров снижение цены существенно замедляет свою эластичность и плавно переходит в фазу стабильного затухания, формируя базовый рыночный уровень цены для коммерческих участков в глубине квартала и защищая итоговые аналитические результаты от резких искажений на периферии исследуемой зоны.</w:t>
      </w:r>
    </w:p>
    <w:p w14:paraId="4D79FBE5" w14:textId="77777777" w:rsidR="00500082" w:rsidRPr="00500082" w:rsidRDefault="00500082" w:rsidP="00500082">
      <w:pPr>
        <w:tabs>
          <w:tab w:val="left" w:pos="0"/>
        </w:tabs>
        <w:ind w:firstLine="709"/>
        <w:jc w:val="both"/>
        <w:rPr>
          <w:rFonts w:eastAsia="Lucida Grande CY" w:cs="Calibri"/>
          <w:b/>
          <w:bCs/>
          <w:spacing w:val="-5"/>
          <w:lang w:eastAsia="ar-SA"/>
        </w:rPr>
      </w:pPr>
    </w:p>
    <w:p w14:paraId="5BC15469" w14:textId="77777777" w:rsidR="00500082" w:rsidRPr="00500082" w:rsidRDefault="00500082" w:rsidP="00500082">
      <w:pPr>
        <w:tabs>
          <w:tab w:val="left" w:pos="0"/>
        </w:tabs>
        <w:ind w:firstLine="709"/>
        <w:jc w:val="both"/>
        <w:rPr>
          <w:rFonts w:eastAsia="Lucida Grande CY" w:cs="Calibri"/>
          <w:b/>
          <w:bCs/>
          <w:i/>
          <w:spacing w:val="-5"/>
          <w:lang w:eastAsia="ar-SA"/>
        </w:rPr>
      </w:pPr>
      <w:r w:rsidRPr="00500082">
        <w:rPr>
          <w:rFonts w:eastAsia="Lucida Grande CY" w:cs="Calibri"/>
          <w:b/>
          <w:bCs/>
          <w:i/>
          <w:spacing w:val="-5"/>
          <w:lang w:eastAsia="ar-SA"/>
        </w:rPr>
        <w:t>Площадь (</w:t>
      </w:r>
      <w:proofErr w:type="spellStart"/>
      <w:proofErr w:type="gramStart"/>
      <w:r w:rsidRPr="00500082">
        <w:rPr>
          <w:rFonts w:eastAsia="Lucida Grande CY" w:cs="Calibri"/>
          <w:b/>
          <w:bCs/>
          <w:i/>
          <w:spacing w:val="-5"/>
          <w:lang w:eastAsia="ar-SA"/>
        </w:rPr>
        <w:t>кв.м</w:t>
      </w:r>
      <w:proofErr w:type="spellEnd"/>
      <w:proofErr w:type="gramEnd"/>
      <w:r w:rsidRPr="00500082">
        <w:rPr>
          <w:rFonts w:eastAsia="Lucida Grande CY" w:cs="Calibri"/>
          <w:b/>
          <w:bCs/>
          <w:i/>
          <w:spacing w:val="-5"/>
          <w:lang w:eastAsia="ar-SA"/>
        </w:rPr>
        <w:t>)</w:t>
      </w:r>
    </w:p>
    <w:p w14:paraId="22D02048"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Площадь является одним из основных факторов при ценообразовании земельного участка под коммерческую застройку.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25731F5B" w14:textId="77777777" w:rsidR="00500082" w:rsidRPr="00500082" w:rsidRDefault="00500082" w:rsidP="00500082">
      <w:pPr>
        <w:tabs>
          <w:tab w:val="left" w:pos="0"/>
        </w:tabs>
        <w:ind w:firstLine="709"/>
        <w:jc w:val="both"/>
        <w:rPr>
          <w:rFonts w:eastAsia="Lucida Grande CY"/>
          <w:bCs/>
          <w:spacing w:val="-5"/>
          <w:lang w:eastAsia="ar-SA"/>
        </w:rPr>
      </w:pPr>
      <w:r w:rsidRPr="00500082">
        <w:rPr>
          <w:rFonts w:eastAsia="Lucida Grande CY" w:cs="Calibri"/>
          <w:bCs/>
          <w:spacing w:val="-5"/>
          <w:lang w:eastAsia="ar-SA"/>
        </w:rPr>
        <w:t xml:space="preserve">Распределение объема предложений о продаже участков в зависимости от площади представлено на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REF _Ref230615895 \h </w:instrText>
      </w:r>
      <w:r w:rsidRPr="00500082">
        <w:rPr>
          <w:rFonts w:eastAsia="Lucida Grande CY" w:cs="Calibri"/>
          <w:bCs/>
          <w:spacing w:val="-5"/>
          <w:lang w:eastAsia="ar-SA"/>
        </w:rPr>
      </w:r>
      <w:r w:rsidRPr="00500082">
        <w:rPr>
          <w:rFonts w:eastAsia="Lucida Grande CY" w:cs="Calibri"/>
          <w:bCs/>
          <w:spacing w:val="-5"/>
          <w:lang w:eastAsia="ar-SA"/>
        </w:rPr>
        <w:fldChar w:fldCharType="separate"/>
      </w:r>
      <w:r w:rsidR="00EB25B9" w:rsidRPr="00AC4DC1">
        <w:t xml:space="preserve">Рисунок </w:t>
      </w:r>
      <w:r w:rsidR="00EB25B9">
        <w:rPr>
          <w:noProof/>
        </w:rPr>
        <w:t>24</w:t>
      </w:r>
      <w:r w:rsidRPr="00500082">
        <w:rPr>
          <w:rFonts w:eastAsia="Lucida Grande CY" w:cs="Calibri"/>
          <w:bCs/>
          <w:spacing w:val="-5"/>
          <w:lang w:eastAsia="ar-SA"/>
        </w:rPr>
        <w:fldChar w:fldCharType="end"/>
      </w:r>
      <w:r w:rsidRPr="00500082">
        <w:rPr>
          <w:rFonts w:eastAsia="Lucida Grande CY" w:cs="Calibri"/>
          <w:bCs/>
          <w:spacing w:val="-5"/>
          <w:lang w:eastAsia="ar-SA"/>
        </w:rPr>
        <w:t>.</w:t>
      </w:r>
    </w:p>
    <w:p w14:paraId="6848EE8D" w14:textId="77777777" w:rsidR="00500082" w:rsidRPr="00500082" w:rsidRDefault="00500082" w:rsidP="00500082">
      <w:pPr>
        <w:tabs>
          <w:tab w:val="left" w:pos="0"/>
        </w:tabs>
        <w:ind w:firstLine="709"/>
        <w:jc w:val="center"/>
        <w:rPr>
          <w:rFonts w:eastAsia="Lucida Grande CY" w:cs="Calibri"/>
          <w:bCs/>
          <w:spacing w:val="-5"/>
          <w:lang w:eastAsia="ar-SA"/>
        </w:rPr>
      </w:pPr>
      <w:r w:rsidRPr="00500082">
        <w:rPr>
          <w:rFonts w:eastAsia="Lucida Grande CY" w:cs="Calibri"/>
          <w:bCs/>
          <w:noProof/>
          <w:spacing w:val="-5"/>
        </w:rPr>
        <w:drawing>
          <wp:inline distT="0" distB="0" distL="0" distR="0" wp14:anchorId="6DFE5689" wp14:editId="514ABCE8">
            <wp:extent cx="3919855" cy="2188845"/>
            <wp:effectExtent l="0" t="0" r="4445" b="190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19855" cy="2188845"/>
                    </a:xfrm>
                    <a:prstGeom prst="rect">
                      <a:avLst/>
                    </a:prstGeom>
                    <a:noFill/>
                  </pic:spPr>
                </pic:pic>
              </a:graphicData>
            </a:graphic>
          </wp:inline>
        </w:drawing>
      </w:r>
    </w:p>
    <w:p w14:paraId="50F4946D" w14:textId="07DB966C" w:rsidR="00500082" w:rsidRPr="00500082" w:rsidRDefault="00500082" w:rsidP="00500082">
      <w:pPr>
        <w:tabs>
          <w:tab w:val="left" w:pos="0"/>
        </w:tabs>
        <w:jc w:val="both"/>
        <w:rPr>
          <w:rFonts w:eastAsia="Lucida Grande CY" w:cs="Calibri"/>
          <w:bCs/>
          <w:spacing w:val="-5"/>
          <w:lang w:eastAsia="ar-SA"/>
        </w:rPr>
      </w:pPr>
      <w:bookmarkStart w:id="341" w:name="_Toc230808421"/>
      <w:bookmarkStart w:id="342" w:name="_Toc231552174"/>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53</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Распределение земельных участков под индивидуальную жилую застройку г. Комсомольска-на-Амуре в зависимости от площади</w:t>
      </w:r>
      <w:bookmarkEnd w:id="341"/>
      <w:bookmarkEnd w:id="342"/>
    </w:p>
    <w:p w14:paraId="51EF0771" w14:textId="77777777" w:rsidR="00500082" w:rsidRPr="00500082" w:rsidRDefault="00500082" w:rsidP="00500082">
      <w:pPr>
        <w:spacing w:before="120"/>
        <w:ind w:firstLine="709"/>
        <w:jc w:val="center"/>
        <w:rPr>
          <w:bCs/>
        </w:rPr>
      </w:pPr>
      <w:r w:rsidRPr="00500082">
        <w:rPr>
          <w:bCs/>
          <w:noProof/>
        </w:rPr>
        <w:drawing>
          <wp:inline distT="0" distB="0" distL="0" distR="0" wp14:anchorId="3B3DE2EE" wp14:editId="50378559">
            <wp:extent cx="3975100" cy="2371725"/>
            <wp:effectExtent l="0" t="0" r="635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75100" cy="2371725"/>
                    </a:xfrm>
                    <a:prstGeom prst="rect">
                      <a:avLst/>
                    </a:prstGeom>
                    <a:noFill/>
                  </pic:spPr>
                </pic:pic>
              </a:graphicData>
            </a:graphic>
          </wp:inline>
        </w:drawing>
      </w:r>
    </w:p>
    <w:p w14:paraId="59FD5ED4" w14:textId="6D938092" w:rsidR="00500082" w:rsidRPr="00500082" w:rsidRDefault="00500082" w:rsidP="00500082">
      <w:pPr>
        <w:tabs>
          <w:tab w:val="left" w:pos="0"/>
        </w:tabs>
        <w:jc w:val="both"/>
        <w:rPr>
          <w:rFonts w:eastAsia="Lucida Grande CY" w:cs="Calibri"/>
          <w:bCs/>
          <w:spacing w:val="-5"/>
          <w:lang w:eastAsia="ar-SA"/>
        </w:rPr>
      </w:pPr>
      <w:bookmarkStart w:id="343" w:name="_Toc230808422"/>
      <w:bookmarkStart w:id="344" w:name="_Toc231552175"/>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54</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Средние цены предложения земельных участков под индивидуальную жилую застройку г. Комсомольска-на-Амуре в зависимости от площади</w:t>
      </w:r>
      <w:bookmarkEnd w:id="343"/>
      <w:bookmarkEnd w:id="344"/>
    </w:p>
    <w:p w14:paraId="682BD09E" w14:textId="77777777" w:rsidR="00500082" w:rsidRPr="00500082" w:rsidRDefault="00500082" w:rsidP="00500082">
      <w:pPr>
        <w:tabs>
          <w:tab w:val="left" w:pos="0"/>
        </w:tabs>
        <w:ind w:firstLine="709"/>
        <w:jc w:val="both"/>
        <w:rPr>
          <w:rFonts w:eastAsia="Lucida Grande CY" w:cs="Calibri"/>
          <w:bCs/>
          <w:spacing w:val="-5"/>
          <w:lang w:eastAsia="ar-SA"/>
        </w:rPr>
      </w:pPr>
    </w:p>
    <w:p w14:paraId="73EF22EC"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Для анализа рынка предложений земельных участков коммерческого назначения в зависимости от площади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w:t>
      </w:r>
      <w:r w:rsidRPr="00500082">
        <w:rPr>
          <w:rFonts w:eastAsia="Lucida Grande CY"/>
          <w:bCs/>
          <w:spacing w:val="-5"/>
          <w:lang w:eastAsia="ar-SA"/>
        </w:rPr>
        <w:t>R² = 0,9883</w:t>
      </w:r>
      <w:r w:rsidRPr="00500082">
        <w:rPr>
          <w:rFonts w:eastAsia="Lucida Grande CY" w:cs="Calibri"/>
          <w:bCs/>
          <w:spacing w:val="-5"/>
          <w:lang w:eastAsia="ar-SA"/>
        </w:rPr>
        <w:t>. График зависимости иллюстрирует устойчивое снижение удельной цены за квадратный метр по мере увеличения площади земельных участков. Характер кривой подтверждает, что наибольший темп падения цены приходится на начальный диапазон площади, после чего динамика снижения замедляется и плавно переходит в фазу стабильного затухания, стремясь к рыночному минимуму стоимости для крупных земельных участков.</w:t>
      </w:r>
    </w:p>
    <w:p w14:paraId="381BBCA8" w14:textId="77777777" w:rsidR="00500082" w:rsidRPr="00500082" w:rsidRDefault="00500082" w:rsidP="00500082">
      <w:pPr>
        <w:spacing w:before="120"/>
        <w:ind w:firstLine="709"/>
        <w:jc w:val="center"/>
        <w:rPr>
          <w:b/>
          <w:bCs/>
        </w:rPr>
      </w:pPr>
      <w:r w:rsidRPr="00500082">
        <w:rPr>
          <w:b/>
          <w:bCs/>
        </w:rPr>
        <w:t>Хабаровский муниципальный район</w:t>
      </w:r>
    </w:p>
    <w:p w14:paraId="1B215BDD" w14:textId="77777777" w:rsidR="00500082" w:rsidRPr="00500082" w:rsidRDefault="00500082" w:rsidP="00500082">
      <w:pPr>
        <w:spacing w:before="120"/>
        <w:ind w:left="720"/>
        <w:contextualSpacing/>
        <w:jc w:val="both"/>
        <w:rPr>
          <w:rFonts w:eastAsia="Calibri"/>
          <w:b/>
          <w:bCs/>
          <w:i/>
          <w:lang w:eastAsia="en-US"/>
        </w:rPr>
      </w:pPr>
      <w:r w:rsidRPr="00500082">
        <w:rPr>
          <w:rFonts w:eastAsia="Calibri"/>
          <w:b/>
          <w:bCs/>
          <w:i/>
          <w:lang w:eastAsia="en-US"/>
        </w:rPr>
        <w:t xml:space="preserve">Местоположение </w:t>
      </w:r>
    </w:p>
    <w:p w14:paraId="69CDF72A" w14:textId="77777777" w:rsidR="00500082" w:rsidRPr="005527C3" w:rsidRDefault="00500082" w:rsidP="00500082">
      <w:pPr>
        <w:ind w:firstLine="709"/>
        <w:jc w:val="both"/>
      </w:pPr>
      <w:r w:rsidRPr="00500082">
        <w:rPr>
          <w:bCs/>
        </w:rPr>
        <w:t xml:space="preserve">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w:t>
      </w:r>
      <w:r w:rsidRPr="005527C3">
        <w:rPr>
          <w:bCs/>
        </w:rPr>
        <w:t>рассмотрен с точки зрения ценовых зон, определенных в результате проведения оценочного зонирования (</w:t>
      </w:r>
      <w:r w:rsidRPr="005527C3">
        <w:rPr>
          <w:rFonts w:eastAsia="Calibri"/>
          <w:bCs/>
          <w:iCs/>
          <w:szCs w:val="22"/>
          <w:lang w:eastAsia="ar-SA"/>
        </w:rPr>
        <w:t xml:space="preserve">(Описание представлено в </w:t>
      </w:r>
      <w:r w:rsidRPr="005527C3">
        <w:rPr>
          <w:i/>
          <w:iCs/>
        </w:rPr>
        <w:t>п. 1.1.5 Том 2 Отчета)</w:t>
      </w:r>
      <w:r w:rsidRPr="005527C3">
        <w:t>.</w:t>
      </w:r>
    </w:p>
    <w:p w14:paraId="1D8FE3D8" w14:textId="77777777" w:rsidR="00500082" w:rsidRPr="00500082" w:rsidRDefault="00500082" w:rsidP="00500082">
      <w:pPr>
        <w:ind w:firstLine="709"/>
        <w:jc w:val="both"/>
        <w:rPr>
          <w:bCs/>
          <w:i/>
        </w:rPr>
      </w:pPr>
      <w:r w:rsidRPr="005527C3">
        <w:rPr>
          <w:bCs/>
          <w:i/>
        </w:rPr>
        <w:t>Ценовые зоны</w:t>
      </w:r>
    </w:p>
    <w:p w14:paraId="3424AA4A" w14:textId="77777777" w:rsidR="00500082" w:rsidRPr="00500082" w:rsidRDefault="00500082" w:rsidP="00500082">
      <w:pPr>
        <w:ind w:firstLine="709"/>
        <w:jc w:val="both"/>
        <w:rPr>
          <w:bCs/>
        </w:rPr>
      </w:pPr>
      <w:r w:rsidRPr="00500082">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7DA5A408" w14:textId="3FB7B3F6" w:rsidR="00500082" w:rsidRPr="00500082" w:rsidRDefault="00500082" w:rsidP="00500082">
      <w:pPr>
        <w:spacing w:before="120"/>
        <w:jc w:val="both"/>
      </w:pPr>
      <w:bookmarkStart w:id="345" w:name="_Toc230808518"/>
      <w:bookmarkStart w:id="346" w:name="_Toc231552249"/>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58</w:t>
      </w:r>
      <w:r w:rsidRPr="00500082">
        <w:rPr>
          <w:noProof/>
        </w:rPr>
        <w:fldChar w:fldCharType="end"/>
      </w:r>
      <w:r w:rsidRPr="00500082">
        <w:t xml:space="preserve"> – Цены сделок по земельным участкам под коммерческую застройку в зависимости от ценовой зоны в Хабаровском МР</w:t>
      </w:r>
      <w:bookmarkEnd w:id="345"/>
      <w:bookmarkEnd w:id="346"/>
    </w:p>
    <w:tbl>
      <w:tblPr>
        <w:tblW w:w="5000" w:type="pct"/>
        <w:tblLook w:val="04A0" w:firstRow="1" w:lastRow="0" w:firstColumn="1" w:lastColumn="0" w:noHBand="0" w:noVBand="1"/>
      </w:tblPr>
      <w:tblGrid>
        <w:gridCol w:w="2095"/>
        <w:gridCol w:w="1443"/>
        <w:gridCol w:w="2095"/>
        <w:gridCol w:w="2095"/>
        <w:gridCol w:w="2095"/>
      </w:tblGrid>
      <w:tr w:rsidR="00500082" w:rsidRPr="00500082" w14:paraId="29B35CC7" w14:textId="77777777" w:rsidTr="005D2768">
        <w:trPr>
          <w:trHeight w:val="113"/>
          <w:tblHeader/>
        </w:trPr>
        <w:tc>
          <w:tcPr>
            <w:tcW w:w="1066" w:type="pct"/>
            <w:tcBorders>
              <w:top w:val="single" w:sz="4" w:space="0" w:color="auto"/>
              <w:left w:val="single" w:sz="4" w:space="0" w:color="auto"/>
              <w:bottom w:val="single" w:sz="4" w:space="0" w:color="auto"/>
              <w:right w:val="single" w:sz="4" w:space="0" w:color="auto"/>
            </w:tcBorders>
            <w:vAlign w:val="center"/>
            <w:hideMark/>
          </w:tcPr>
          <w:p w14:paraId="5692CE3A" w14:textId="77777777" w:rsidR="00500082" w:rsidRPr="00500082" w:rsidRDefault="00500082" w:rsidP="00500082">
            <w:pPr>
              <w:jc w:val="center"/>
              <w:rPr>
                <w:bCs/>
                <w:sz w:val="18"/>
                <w:szCs w:val="18"/>
              </w:rPr>
            </w:pPr>
            <w:r w:rsidRPr="00500082">
              <w:rPr>
                <w:bCs/>
                <w:sz w:val="18"/>
                <w:szCs w:val="18"/>
              </w:rPr>
              <w:t>Местоположение</w:t>
            </w:r>
          </w:p>
        </w:tc>
        <w:tc>
          <w:tcPr>
            <w:tcW w:w="734" w:type="pct"/>
            <w:tcBorders>
              <w:top w:val="single" w:sz="4" w:space="0" w:color="auto"/>
              <w:left w:val="nil"/>
              <w:bottom w:val="single" w:sz="4" w:space="0" w:color="auto"/>
              <w:right w:val="single" w:sz="4" w:space="0" w:color="auto"/>
            </w:tcBorders>
            <w:vAlign w:val="center"/>
            <w:hideMark/>
          </w:tcPr>
          <w:p w14:paraId="58FE62B5" w14:textId="77777777" w:rsidR="00500082" w:rsidRPr="00500082" w:rsidRDefault="00500082" w:rsidP="00500082">
            <w:pPr>
              <w:jc w:val="center"/>
              <w:rPr>
                <w:bCs/>
                <w:sz w:val="18"/>
                <w:szCs w:val="18"/>
              </w:rPr>
            </w:pPr>
            <w:r w:rsidRPr="00500082">
              <w:rPr>
                <w:bCs/>
                <w:sz w:val="18"/>
                <w:szCs w:val="18"/>
              </w:rPr>
              <w:t>Количество, ед.</w:t>
            </w:r>
          </w:p>
        </w:tc>
        <w:tc>
          <w:tcPr>
            <w:tcW w:w="1066" w:type="pct"/>
            <w:tcBorders>
              <w:top w:val="single" w:sz="4" w:space="0" w:color="auto"/>
              <w:left w:val="nil"/>
              <w:bottom w:val="single" w:sz="4" w:space="0" w:color="auto"/>
              <w:right w:val="single" w:sz="4" w:space="0" w:color="auto"/>
            </w:tcBorders>
            <w:vAlign w:val="center"/>
            <w:hideMark/>
          </w:tcPr>
          <w:p w14:paraId="321D9937" w14:textId="77777777" w:rsidR="00500082" w:rsidRPr="00500082" w:rsidRDefault="00500082" w:rsidP="00500082">
            <w:pPr>
              <w:jc w:val="center"/>
              <w:rPr>
                <w:bCs/>
                <w:sz w:val="18"/>
                <w:szCs w:val="18"/>
              </w:rPr>
            </w:pPr>
            <w:r w:rsidRPr="00500082">
              <w:rPr>
                <w:bCs/>
                <w:sz w:val="18"/>
                <w:szCs w:val="18"/>
              </w:rPr>
              <w:t>Средняя цена предложения, руб./кв.м.</w:t>
            </w:r>
          </w:p>
        </w:tc>
        <w:tc>
          <w:tcPr>
            <w:tcW w:w="1066" w:type="pct"/>
            <w:tcBorders>
              <w:top w:val="single" w:sz="4" w:space="0" w:color="auto"/>
              <w:left w:val="nil"/>
              <w:bottom w:val="single" w:sz="4" w:space="0" w:color="auto"/>
              <w:right w:val="single" w:sz="4" w:space="0" w:color="auto"/>
            </w:tcBorders>
            <w:vAlign w:val="center"/>
            <w:hideMark/>
          </w:tcPr>
          <w:p w14:paraId="348B9631" w14:textId="77777777" w:rsidR="00500082" w:rsidRPr="00500082" w:rsidRDefault="00500082" w:rsidP="00500082">
            <w:pPr>
              <w:jc w:val="center"/>
              <w:rPr>
                <w:bCs/>
                <w:sz w:val="18"/>
                <w:szCs w:val="18"/>
              </w:rPr>
            </w:pPr>
            <w:r w:rsidRPr="00500082">
              <w:rPr>
                <w:bCs/>
                <w:sz w:val="18"/>
                <w:szCs w:val="18"/>
              </w:rPr>
              <w:t>Минимальная цена предложения, руб./кв.м.</w:t>
            </w:r>
          </w:p>
        </w:tc>
        <w:tc>
          <w:tcPr>
            <w:tcW w:w="1066" w:type="pct"/>
            <w:tcBorders>
              <w:top w:val="single" w:sz="4" w:space="0" w:color="auto"/>
              <w:left w:val="nil"/>
              <w:bottom w:val="single" w:sz="4" w:space="0" w:color="auto"/>
              <w:right w:val="single" w:sz="4" w:space="0" w:color="auto"/>
            </w:tcBorders>
            <w:vAlign w:val="center"/>
            <w:hideMark/>
          </w:tcPr>
          <w:p w14:paraId="6A0DAD04" w14:textId="77777777" w:rsidR="00500082" w:rsidRPr="00500082" w:rsidRDefault="00500082" w:rsidP="00500082">
            <w:pPr>
              <w:jc w:val="center"/>
              <w:rPr>
                <w:bCs/>
                <w:sz w:val="18"/>
                <w:szCs w:val="18"/>
              </w:rPr>
            </w:pPr>
            <w:r w:rsidRPr="00500082">
              <w:rPr>
                <w:bCs/>
                <w:sz w:val="18"/>
                <w:szCs w:val="18"/>
              </w:rPr>
              <w:t>Максимальная цена предложения, руб./кв.м.</w:t>
            </w:r>
          </w:p>
        </w:tc>
      </w:tr>
      <w:tr w:rsidR="00500082" w:rsidRPr="00500082" w14:paraId="19216D6C" w14:textId="77777777" w:rsidTr="005D2768">
        <w:trPr>
          <w:trHeight w:val="113"/>
          <w:tblHeader/>
        </w:trPr>
        <w:tc>
          <w:tcPr>
            <w:tcW w:w="1066" w:type="pct"/>
            <w:tcBorders>
              <w:top w:val="nil"/>
              <w:left w:val="single" w:sz="4" w:space="0" w:color="auto"/>
              <w:bottom w:val="single" w:sz="4" w:space="0" w:color="auto"/>
              <w:right w:val="single" w:sz="4" w:space="0" w:color="auto"/>
            </w:tcBorders>
            <w:vAlign w:val="center"/>
            <w:hideMark/>
          </w:tcPr>
          <w:p w14:paraId="60FB0E77" w14:textId="77777777" w:rsidR="00500082" w:rsidRPr="00500082" w:rsidRDefault="00500082" w:rsidP="00500082">
            <w:pPr>
              <w:rPr>
                <w:bCs/>
                <w:sz w:val="18"/>
                <w:szCs w:val="18"/>
              </w:rPr>
            </w:pPr>
            <w:r w:rsidRPr="00500082">
              <w:rPr>
                <w:bCs/>
                <w:sz w:val="18"/>
                <w:szCs w:val="18"/>
              </w:rPr>
              <w:t>Ценовая зона 1</w:t>
            </w:r>
          </w:p>
        </w:tc>
        <w:tc>
          <w:tcPr>
            <w:tcW w:w="734" w:type="pct"/>
            <w:tcBorders>
              <w:top w:val="nil"/>
              <w:left w:val="nil"/>
              <w:bottom w:val="single" w:sz="4" w:space="0" w:color="auto"/>
              <w:right w:val="single" w:sz="4" w:space="0" w:color="auto"/>
            </w:tcBorders>
            <w:noWrap/>
            <w:vAlign w:val="center"/>
            <w:hideMark/>
          </w:tcPr>
          <w:p w14:paraId="1A66D2B6" w14:textId="77777777" w:rsidR="00500082" w:rsidRPr="00500082" w:rsidRDefault="00500082" w:rsidP="00500082">
            <w:pPr>
              <w:jc w:val="center"/>
              <w:rPr>
                <w:sz w:val="18"/>
                <w:szCs w:val="18"/>
              </w:rPr>
            </w:pPr>
            <w:r w:rsidRPr="00500082">
              <w:rPr>
                <w:color w:val="000000"/>
                <w:sz w:val="18"/>
                <w:szCs w:val="18"/>
              </w:rPr>
              <w:t>5</w:t>
            </w:r>
          </w:p>
        </w:tc>
        <w:tc>
          <w:tcPr>
            <w:tcW w:w="1066" w:type="pct"/>
            <w:tcBorders>
              <w:top w:val="single" w:sz="4" w:space="0" w:color="auto"/>
              <w:left w:val="single" w:sz="4" w:space="0" w:color="auto"/>
              <w:bottom w:val="single" w:sz="4" w:space="0" w:color="auto"/>
              <w:right w:val="single" w:sz="4" w:space="0" w:color="auto"/>
            </w:tcBorders>
            <w:noWrap/>
            <w:vAlign w:val="center"/>
            <w:hideMark/>
          </w:tcPr>
          <w:p w14:paraId="75AE3DAC" w14:textId="77777777" w:rsidR="00500082" w:rsidRPr="00500082" w:rsidRDefault="00500082" w:rsidP="00500082">
            <w:pPr>
              <w:jc w:val="center"/>
              <w:rPr>
                <w:sz w:val="18"/>
                <w:szCs w:val="18"/>
              </w:rPr>
            </w:pPr>
            <w:r w:rsidRPr="00500082">
              <w:rPr>
                <w:color w:val="000000"/>
                <w:sz w:val="18"/>
                <w:szCs w:val="18"/>
              </w:rPr>
              <w:t>636</w:t>
            </w:r>
          </w:p>
        </w:tc>
        <w:tc>
          <w:tcPr>
            <w:tcW w:w="1066" w:type="pct"/>
            <w:tcBorders>
              <w:top w:val="single" w:sz="4" w:space="0" w:color="auto"/>
              <w:left w:val="nil"/>
              <w:bottom w:val="single" w:sz="4" w:space="0" w:color="auto"/>
              <w:right w:val="single" w:sz="4" w:space="0" w:color="auto"/>
            </w:tcBorders>
            <w:noWrap/>
            <w:vAlign w:val="center"/>
            <w:hideMark/>
          </w:tcPr>
          <w:p w14:paraId="3880DA1C" w14:textId="77777777" w:rsidR="00500082" w:rsidRPr="00500082" w:rsidRDefault="00500082" w:rsidP="00500082">
            <w:pPr>
              <w:jc w:val="center"/>
              <w:rPr>
                <w:sz w:val="18"/>
                <w:szCs w:val="18"/>
              </w:rPr>
            </w:pPr>
            <w:r w:rsidRPr="00500082">
              <w:rPr>
                <w:color w:val="000000"/>
                <w:sz w:val="18"/>
                <w:szCs w:val="18"/>
              </w:rPr>
              <w:t>310</w:t>
            </w:r>
          </w:p>
        </w:tc>
        <w:tc>
          <w:tcPr>
            <w:tcW w:w="1066" w:type="pct"/>
            <w:tcBorders>
              <w:top w:val="single" w:sz="4" w:space="0" w:color="auto"/>
              <w:left w:val="nil"/>
              <w:bottom w:val="single" w:sz="4" w:space="0" w:color="auto"/>
              <w:right w:val="single" w:sz="4" w:space="0" w:color="auto"/>
            </w:tcBorders>
            <w:noWrap/>
            <w:vAlign w:val="center"/>
            <w:hideMark/>
          </w:tcPr>
          <w:p w14:paraId="423C29EE" w14:textId="77777777" w:rsidR="00500082" w:rsidRPr="00500082" w:rsidRDefault="00500082" w:rsidP="00500082">
            <w:pPr>
              <w:jc w:val="center"/>
              <w:rPr>
                <w:sz w:val="18"/>
                <w:szCs w:val="18"/>
              </w:rPr>
            </w:pPr>
            <w:r w:rsidRPr="00500082">
              <w:rPr>
                <w:color w:val="000000"/>
                <w:sz w:val="18"/>
                <w:szCs w:val="18"/>
              </w:rPr>
              <w:t>1 146</w:t>
            </w:r>
          </w:p>
        </w:tc>
      </w:tr>
      <w:tr w:rsidR="00500082" w:rsidRPr="00500082" w14:paraId="36619327" w14:textId="77777777" w:rsidTr="005D2768">
        <w:trPr>
          <w:trHeight w:val="113"/>
          <w:tblHeader/>
        </w:trPr>
        <w:tc>
          <w:tcPr>
            <w:tcW w:w="1066" w:type="pct"/>
            <w:tcBorders>
              <w:top w:val="nil"/>
              <w:left w:val="single" w:sz="4" w:space="0" w:color="auto"/>
              <w:bottom w:val="single" w:sz="4" w:space="0" w:color="auto"/>
              <w:right w:val="single" w:sz="4" w:space="0" w:color="auto"/>
            </w:tcBorders>
            <w:vAlign w:val="center"/>
            <w:hideMark/>
          </w:tcPr>
          <w:p w14:paraId="326F9988" w14:textId="77777777" w:rsidR="00500082" w:rsidRPr="00500082" w:rsidRDefault="00500082" w:rsidP="00500082">
            <w:pPr>
              <w:rPr>
                <w:bCs/>
                <w:sz w:val="18"/>
                <w:szCs w:val="18"/>
              </w:rPr>
            </w:pPr>
            <w:r w:rsidRPr="00500082">
              <w:rPr>
                <w:bCs/>
                <w:sz w:val="18"/>
                <w:szCs w:val="18"/>
              </w:rPr>
              <w:t>Ценовая зона 2</w:t>
            </w:r>
          </w:p>
        </w:tc>
        <w:tc>
          <w:tcPr>
            <w:tcW w:w="734" w:type="pct"/>
            <w:tcBorders>
              <w:top w:val="nil"/>
              <w:left w:val="nil"/>
              <w:bottom w:val="single" w:sz="4" w:space="0" w:color="auto"/>
              <w:right w:val="single" w:sz="4" w:space="0" w:color="auto"/>
            </w:tcBorders>
            <w:noWrap/>
            <w:vAlign w:val="center"/>
            <w:hideMark/>
          </w:tcPr>
          <w:p w14:paraId="7E61D350" w14:textId="77777777" w:rsidR="00500082" w:rsidRPr="00500082" w:rsidRDefault="00500082" w:rsidP="00500082">
            <w:pPr>
              <w:jc w:val="center"/>
              <w:rPr>
                <w:sz w:val="18"/>
                <w:szCs w:val="18"/>
              </w:rPr>
            </w:pPr>
            <w:r w:rsidRPr="00500082">
              <w:rPr>
                <w:color w:val="000000"/>
                <w:sz w:val="18"/>
                <w:szCs w:val="18"/>
              </w:rPr>
              <w:t>4</w:t>
            </w:r>
          </w:p>
        </w:tc>
        <w:tc>
          <w:tcPr>
            <w:tcW w:w="1066" w:type="pct"/>
            <w:tcBorders>
              <w:top w:val="nil"/>
              <w:left w:val="single" w:sz="4" w:space="0" w:color="auto"/>
              <w:bottom w:val="single" w:sz="4" w:space="0" w:color="auto"/>
              <w:right w:val="single" w:sz="4" w:space="0" w:color="auto"/>
            </w:tcBorders>
            <w:noWrap/>
            <w:vAlign w:val="center"/>
            <w:hideMark/>
          </w:tcPr>
          <w:p w14:paraId="09F4AD43" w14:textId="77777777" w:rsidR="00500082" w:rsidRPr="00500082" w:rsidRDefault="00500082" w:rsidP="00500082">
            <w:pPr>
              <w:jc w:val="center"/>
              <w:rPr>
                <w:sz w:val="18"/>
                <w:szCs w:val="18"/>
              </w:rPr>
            </w:pPr>
            <w:r w:rsidRPr="00500082">
              <w:rPr>
                <w:color w:val="000000"/>
                <w:sz w:val="18"/>
                <w:szCs w:val="18"/>
              </w:rPr>
              <w:t>252</w:t>
            </w:r>
          </w:p>
        </w:tc>
        <w:tc>
          <w:tcPr>
            <w:tcW w:w="1066" w:type="pct"/>
            <w:tcBorders>
              <w:top w:val="nil"/>
              <w:left w:val="nil"/>
              <w:bottom w:val="single" w:sz="4" w:space="0" w:color="auto"/>
              <w:right w:val="single" w:sz="4" w:space="0" w:color="auto"/>
            </w:tcBorders>
            <w:noWrap/>
            <w:vAlign w:val="center"/>
            <w:hideMark/>
          </w:tcPr>
          <w:p w14:paraId="0AA786EF" w14:textId="77777777" w:rsidR="00500082" w:rsidRPr="00500082" w:rsidRDefault="00500082" w:rsidP="00500082">
            <w:pPr>
              <w:jc w:val="center"/>
              <w:rPr>
                <w:sz w:val="18"/>
                <w:szCs w:val="18"/>
              </w:rPr>
            </w:pPr>
            <w:r w:rsidRPr="00500082">
              <w:rPr>
                <w:color w:val="000000"/>
                <w:sz w:val="18"/>
                <w:szCs w:val="18"/>
              </w:rPr>
              <w:t>76</w:t>
            </w:r>
          </w:p>
        </w:tc>
        <w:tc>
          <w:tcPr>
            <w:tcW w:w="1066" w:type="pct"/>
            <w:tcBorders>
              <w:top w:val="nil"/>
              <w:left w:val="nil"/>
              <w:bottom w:val="single" w:sz="4" w:space="0" w:color="auto"/>
              <w:right w:val="single" w:sz="4" w:space="0" w:color="auto"/>
            </w:tcBorders>
            <w:noWrap/>
            <w:vAlign w:val="center"/>
            <w:hideMark/>
          </w:tcPr>
          <w:p w14:paraId="57F03D03" w14:textId="77777777" w:rsidR="00500082" w:rsidRPr="00500082" w:rsidRDefault="00500082" w:rsidP="00500082">
            <w:pPr>
              <w:jc w:val="center"/>
              <w:rPr>
                <w:sz w:val="18"/>
                <w:szCs w:val="18"/>
              </w:rPr>
            </w:pPr>
            <w:r w:rsidRPr="00500082">
              <w:rPr>
                <w:color w:val="000000"/>
                <w:sz w:val="18"/>
                <w:szCs w:val="18"/>
              </w:rPr>
              <w:t>741</w:t>
            </w:r>
          </w:p>
        </w:tc>
      </w:tr>
      <w:tr w:rsidR="00500082" w:rsidRPr="00500082" w14:paraId="196E8899" w14:textId="77777777" w:rsidTr="005D2768">
        <w:trPr>
          <w:trHeight w:val="113"/>
          <w:tblHeader/>
        </w:trPr>
        <w:tc>
          <w:tcPr>
            <w:tcW w:w="1066" w:type="pct"/>
            <w:tcBorders>
              <w:top w:val="nil"/>
              <w:left w:val="single" w:sz="4" w:space="0" w:color="auto"/>
              <w:bottom w:val="single" w:sz="4" w:space="0" w:color="auto"/>
              <w:right w:val="single" w:sz="4" w:space="0" w:color="auto"/>
            </w:tcBorders>
            <w:vAlign w:val="center"/>
            <w:hideMark/>
          </w:tcPr>
          <w:p w14:paraId="58570AB2" w14:textId="77777777" w:rsidR="00500082" w:rsidRPr="00500082" w:rsidRDefault="00500082" w:rsidP="00500082">
            <w:pPr>
              <w:rPr>
                <w:bCs/>
                <w:sz w:val="18"/>
                <w:szCs w:val="18"/>
              </w:rPr>
            </w:pPr>
            <w:r w:rsidRPr="00500082">
              <w:rPr>
                <w:bCs/>
                <w:sz w:val="18"/>
                <w:szCs w:val="18"/>
              </w:rPr>
              <w:t>Ценовая зона 3</w:t>
            </w:r>
          </w:p>
        </w:tc>
        <w:tc>
          <w:tcPr>
            <w:tcW w:w="734" w:type="pct"/>
            <w:tcBorders>
              <w:top w:val="nil"/>
              <w:left w:val="nil"/>
              <w:bottom w:val="single" w:sz="4" w:space="0" w:color="auto"/>
              <w:right w:val="single" w:sz="4" w:space="0" w:color="auto"/>
            </w:tcBorders>
            <w:noWrap/>
            <w:vAlign w:val="center"/>
            <w:hideMark/>
          </w:tcPr>
          <w:p w14:paraId="1E422C1A" w14:textId="77777777" w:rsidR="00500082" w:rsidRPr="00500082" w:rsidRDefault="00500082" w:rsidP="00500082">
            <w:pPr>
              <w:jc w:val="center"/>
              <w:rPr>
                <w:sz w:val="18"/>
                <w:szCs w:val="18"/>
              </w:rPr>
            </w:pPr>
            <w:r w:rsidRPr="00500082">
              <w:rPr>
                <w:sz w:val="18"/>
                <w:szCs w:val="18"/>
              </w:rPr>
              <w:t>-</w:t>
            </w:r>
          </w:p>
        </w:tc>
        <w:tc>
          <w:tcPr>
            <w:tcW w:w="1066" w:type="pct"/>
            <w:tcBorders>
              <w:top w:val="nil"/>
              <w:left w:val="single" w:sz="4" w:space="0" w:color="auto"/>
              <w:bottom w:val="single" w:sz="4" w:space="0" w:color="auto"/>
              <w:right w:val="single" w:sz="4" w:space="0" w:color="auto"/>
            </w:tcBorders>
            <w:noWrap/>
            <w:vAlign w:val="center"/>
            <w:hideMark/>
          </w:tcPr>
          <w:p w14:paraId="6BA2A853" w14:textId="77777777" w:rsidR="00500082" w:rsidRPr="00500082" w:rsidRDefault="00500082" w:rsidP="00500082">
            <w:pPr>
              <w:jc w:val="center"/>
              <w:rPr>
                <w:sz w:val="18"/>
                <w:szCs w:val="18"/>
              </w:rPr>
            </w:pPr>
            <w:r w:rsidRPr="00500082">
              <w:rPr>
                <w:sz w:val="18"/>
                <w:szCs w:val="18"/>
              </w:rPr>
              <w:t>-</w:t>
            </w:r>
          </w:p>
        </w:tc>
        <w:tc>
          <w:tcPr>
            <w:tcW w:w="1066" w:type="pct"/>
            <w:tcBorders>
              <w:top w:val="nil"/>
              <w:left w:val="nil"/>
              <w:bottom w:val="single" w:sz="4" w:space="0" w:color="auto"/>
              <w:right w:val="single" w:sz="4" w:space="0" w:color="auto"/>
            </w:tcBorders>
            <w:noWrap/>
            <w:vAlign w:val="center"/>
            <w:hideMark/>
          </w:tcPr>
          <w:p w14:paraId="5A2071E9" w14:textId="77777777" w:rsidR="00500082" w:rsidRPr="00500082" w:rsidRDefault="00500082" w:rsidP="00500082">
            <w:pPr>
              <w:jc w:val="center"/>
              <w:rPr>
                <w:sz w:val="18"/>
                <w:szCs w:val="18"/>
              </w:rPr>
            </w:pPr>
            <w:r w:rsidRPr="00500082">
              <w:rPr>
                <w:sz w:val="18"/>
                <w:szCs w:val="18"/>
              </w:rPr>
              <w:t>-</w:t>
            </w:r>
          </w:p>
        </w:tc>
        <w:tc>
          <w:tcPr>
            <w:tcW w:w="1066" w:type="pct"/>
            <w:tcBorders>
              <w:top w:val="nil"/>
              <w:left w:val="nil"/>
              <w:bottom w:val="single" w:sz="4" w:space="0" w:color="auto"/>
              <w:right w:val="single" w:sz="4" w:space="0" w:color="auto"/>
            </w:tcBorders>
            <w:noWrap/>
            <w:vAlign w:val="center"/>
            <w:hideMark/>
          </w:tcPr>
          <w:p w14:paraId="29BED7EE" w14:textId="77777777" w:rsidR="00500082" w:rsidRPr="00500082" w:rsidRDefault="00500082" w:rsidP="00500082">
            <w:pPr>
              <w:jc w:val="center"/>
              <w:rPr>
                <w:sz w:val="18"/>
                <w:szCs w:val="18"/>
              </w:rPr>
            </w:pPr>
            <w:r w:rsidRPr="00500082">
              <w:rPr>
                <w:sz w:val="18"/>
                <w:szCs w:val="18"/>
              </w:rPr>
              <w:t>-</w:t>
            </w:r>
          </w:p>
        </w:tc>
      </w:tr>
      <w:tr w:rsidR="00500082" w:rsidRPr="00500082" w14:paraId="7A80B7F6" w14:textId="77777777" w:rsidTr="005D2768">
        <w:trPr>
          <w:trHeight w:val="113"/>
          <w:tblHeader/>
        </w:trPr>
        <w:tc>
          <w:tcPr>
            <w:tcW w:w="1066" w:type="pct"/>
            <w:tcBorders>
              <w:top w:val="nil"/>
              <w:left w:val="single" w:sz="4" w:space="0" w:color="auto"/>
              <w:bottom w:val="single" w:sz="4" w:space="0" w:color="auto"/>
              <w:right w:val="single" w:sz="4" w:space="0" w:color="auto"/>
            </w:tcBorders>
            <w:noWrap/>
            <w:vAlign w:val="bottom"/>
            <w:hideMark/>
          </w:tcPr>
          <w:p w14:paraId="407B25D5" w14:textId="77777777" w:rsidR="00500082" w:rsidRPr="00500082" w:rsidRDefault="00500082" w:rsidP="00500082">
            <w:pPr>
              <w:rPr>
                <w:sz w:val="18"/>
                <w:szCs w:val="18"/>
              </w:rPr>
            </w:pPr>
            <w:r w:rsidRPr="00500082">
              <w:rPr>
                <w:sz w:val="18"/>
                <w:szCs w:val="18"/>
              </w:rPr>
              <w:t xml:space="preserve">Итого </w:t>
            </w:r>
          </w:p>
        </w:tc>
        <w:tc>
          <w:tcPr>
            <w:tcW w:w="734" w:type="pct"/>
            <w:tcBorders>
              <w:top w:val="nil"/>
              <w:left w:val="nil"/>
              <w:bottom w:val="single" w:sz="4" w:space="0" w:color="auto"/>
              <w:right w:val="single" w:sz="4" w:space="0" w:color="auto"/>
            </w:tcBorders>
            <w:noWrap/>
            <w:vAlign w:val="center"/>
            <w:hideMark/>
          </w:tcPr>
          <w:p w14:paraId="4F672476" w14:textId="77777777" w:rsidR="00500082" w:rsidRPr="00500082" w:rsidRDefault="00500082" w:rsidP="00500082">
            <w:pPr>
              <w:jc w:val="center"/>
              <w:rPr>
                <w:bCs/>
                <w:sz w:val="18"/>
                <w:szCs w:val="18"/>
              </w:rPr>
            </w:pPr>
            <w:r w:rsidRPr="00500082">
              <w:rPr>
                <w:sz w:val="18"/>
                <w:szCs w:val="18"/>
              </w:rPr>
              <w:t>11</w:t>
            </w:r>
          </w:p>
        </w:tc>
        <w:tc>
          <w:tcPr>
            <w:tcW w:w="1066" w:type="pct"/>
            <w:tcBorders>
              <w:top w:val="nil"/>
              <w:left w:val="single" w:sz="4" w:space="0" w:color="auto"/>
              <w:bottom w:val="single" w:sz="4" w:space="0" w:color="auto"/>
              <w:right w:val="single" w:sz="4" w:space="0" w:color="auto"/>
            </w:tcBorders>
            <w:noWrap/>
            <w:vAlign w:val="center"/>
            <w:hideMark/>
          </w:tcPr>
          <w:p w14:paraId="42EE92AA" w14:textId="77777777" w:rsidR="00500082" w:rsidRPr="00500082" w:rsidRDefault="00500082" w:rsidP="00500082">
            <w:pPr>
              <w:jc w:val="center"/>
              <w:rPr>
                <w:bCs/>
                <w:sz w:val="18"/>
                <w:szCs w:val="18"/>
              </w:rPr>
            </w:pPr>
            <w:r w:rsidRPr="00500082">
              <w:rPr>
                <w:sz w:val="18"/>
                <w:szCs w:val="18"/>
              </w:rPr>
              <w:t>547</w:t>
            </w:r>
          </w:p>
        </w:tc>
        <w:tc>
          <w:tcPr>
            <w:tcW w:w="1066" w:type="pct"/>
            <w:tcBorders>
              <w:top w:val="nil"/>
              <w:left w:val="nil"/>
              <w:bottom w:val="single" w:sz="4" w:space="0" w:color="auto"/>
              <w:right w:val="single" w:sz="4" w:space="0" w:color="auto"/>
            </w:tcBorders>
            <w:noWrap/>
            <w:vAlign w:val="center"/>
            <w:hideMark/>
          </w:tcPr>
          <w:p w14:paraId="557D6EC1" w14:textId="77777777" w:rsidR="00500082" w:rsidRPr="00500082" w:rsidRDefault="00500082" w:rsidP="00500082">
            <w:pPr>
              <w:jc w:val="center"/>
              <w:rPr>
                <w:bCs/>
                <w:sz w:val="18"/>
                <w:szCs w:val="18"/>
              </w:rPr>
            </w:pPr>
            <w:r w:rsidRPr="00500082">
              <w:rPr>
                <w:sz w:val="18"/>
                <w:szCs w:val="18"/>
              </w:rPr>
              <w:t>76</w:t>
            </w:r>
          </w:p>
        </w:tc>
        <w:tc>
          <w:tcPr>
            <w:tcW w:w="1066" w:type="pct"/>
            <w:tcBorders>
              <w:top w:val="nil"/>
              <w:left w:val="nil"/>
              <w:bottom w:val="single" w:sz="4" w:space="0" w:color="auto"/>
              <w:right w:val="single" w:sz="4" w:space="0" w:color="auto"/>
            </w:tcBorders>
            <w:noWrap/>
            <w:vAlign w:val="center"/>
            <w:hideMark/>
          </w:tcPr>
          <w:p w14:paraId="480ECAA3" w14:textId="77777777" w:rsidR="00500082" w:rsidRPr="00500082" w:rsidRDefault="00500082" w:rsidP="00500082">
            <w:pPr>
              <w:jc w:val="center"/>
              <w:rPr>
                <w:bCs/>
                <w:sz w:val="18"/>
                <w:szCs w:val="18"/>
              </w:rPr>
            </w:pPr>
            <w:r w:rsidRPr="00500082">
              <w:rPr>
                <w:sz w:val="18"/>
                <w:szCs w:val="18"/>
              </w:rPr>
              <w:t>1 677</w:t>
            </w:r>
          </w:p>
        </w:tc>
      </w:tr>
    </w:tbl>
    <w:p w14:paraId="371E5606" w14:textId="77777777" w:rsidR="00500082" w:rsidRPr="00500082" w:rsidRDefault="00500082" w:rsidP="00500082">
      <w:pPr>
        <w:spacing w:before="120"/>
        <w:jc w:val="both"/>
      </w:pPr>
      <w:bookmarkStart w:id="347" w:name="_Toc230808519"/>
      <w:bookmarkStart w:id="348" w:name="_Toc231552250"/>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59</w:t>
      </w:r>
      <w:r w:rsidRPr="00500082">
        <w:rPr>
          <w:noProof/>
        </w:rPr>
        <w:fldChar w:fldCharType="end"/>
      </w:r>
      <w:r w:rsidRPr="00500082">
        <w:t xml:space="preserve"> – Цены предложения земельных участков под коммерческую застройку в зависимости от ценовой зоны в Хабаровском МР</w:t>
      </w:r>
      <w:bookmarkEnd w:id="347"/>
      <w:bookmarkEnd w:id="348"/>
    </w:p>
    <w:tbl>
      <w:tblPr>
        <w:tblW w:w="5000" w:type="pct"/>
        <w:tblLook w:val="04A0" w:firstRow="1" w:lastRow="0" w:firstColumn="1" w:lastColumn="0" w:noHBand="0" w:noVBand="1"/>
      </w:tblPr>
      <w:tblGrid>
        <w:gridCol w:w="2089"/>
        <w:gridCol w:w="1579"/>
        <w:gridCol w:w="1977"/>
        <w:gridCol w:w="2089"/>
        <w:gridCol w:w="2089"/>
      </w:tblGrid>
      <w:tr w:rsidR="00500082" w:rsidRPr="00500082" w14:paraId="0144CBE8" w14:textId="77777777" w:rsidTr="00CE6630">
        <w:trPr>
          <w:trHeight w:val="113"/>
          <w:tblHeader/>
        </w:trPr>
        <w:tc>
          <w:tcPr>
            <w:tcW w:w="1063" w:type="pct"/>
            <w:tcBorders>
              <w:top w:val="single" w:sz="4" w:space="0" w:color="auto"/>
              <w:left w:val="single" w:sz="4" w:space="0" w:color="auto"/>
              <w:bottom w:val="single" w:sz="4" w:space="0" w:color="auto"/>
              <w:right w:val="single" w:sz="4" w:space="0" w:color="auto"/>
            </w:tcBorders>
            <w:vAlign w:val="center"/>
            <w:hideMark/>
          </w:tcPr>
          <w:p w14:paraId="21D6EF2F" w14:textId="77777777" w:rsidR="00500082" w:rsidRPr="00500082" w:rsidRDefault="00500082" w:rsidP="00500082">
            <w:pPr>
              <w:jc w:val="center"/>
              <w:rPr>
                <w:bCs/>
                <w:sz w:val="18"/>
                <w:szCs w:val="18"/>
              </w:rPr>
            </w:pPr>
            <w:r w:rsidRPr="00500082">
              <w:rPr>
                <w:bCs/>
                <w:sz w:val="18"/>
                <w:szCs w:val="18"/>
              </w:rPr>
              <w:t>Местоположение</w:t>
            </w:r>
          </w:p>
        </w:tc>
        <w:tc>
          <w:tcPr>
            <w:tcW w:w="803" w:type="pct"/>
            <w:tcBorders>
              <w:top w:val="single" w:sz="4" w:space="0" w:color="auto"/>
              <w:left w:val="nil"/>
              <w:bottom w:val="single" w:sz="4" w:space="0" w:color="auto"/>
              <w:right w:val="single" w:sz="4" w:space="0" w:color="auto"/>
            </w:tcBorders>
            <w:vAlign w:val="center"/>
            <w:hideMark/>
          </w:tcPr>
          <w:p w14:paraId="4DA2B118" w14:textId="77777777" w:rsidR="00500082" w:rsidRPr="00500082" w:rsidRDefault="00500082" w:rsidP="00500082">
            <w:pPr>
              <w:jc w:val="center"/>
              <w:rPr>
                <w:bCs/>
                <w:sz w:val="18"/>
                <w:szCs w:val="18"/>
              </w:rPr>
            </w:pPr>
            <w:r w:rsidRPr="00500082">
              <w:rPr>
                <w:bCs/>
                <w:sz w:val="18"/>
                <w:szCs w:val="18"/>
              </w:rPr>
              <w:t>Количество, ед.</w:t>
            </w:r>
          </w:p>
        </w:tc>
        <w:tc>
          <w:tcPr>
            <w:tcW w:w="1006" w:type="pct"/>
            <w:tcBorders>
              <w:top w:val="single" w:sz="4" w:space="0" w:color="auto"/>
              <w:left w:val="nil"/>
              <w:bottom w:val="single" w:sz="4" w:space="0" w:color="auto"/>
              <w:right w:val="single" w:sz="4" w:space="0" w:color="auto"/>
            </w:tcBorders>
            <w:vAlign w:val="center"/>
            <w:hideMark/>
          </w:tcPr>
          <w:p w14:paraId="7570C972" w14:textId="77777777" w:rsidR="00500082" w:rsidRPr="00500082" w:rsidRDefault="00500082" w:rsidP="00500082">
            <w:pPr>
              <w:jc w:val="center"/>
              <w:rPr>
                <w:bCs/>
                <w:sz w:val="18"/>
                <w:szCs w:val="18"/>
              </w:rPr>
            </w:pPr>
            <w:r w:rsidRPr="00500082">
              <w:rPr>
                <w:bCs/>
                <w:sz w:val="18"/>
                <w:szCs w:val="18"/>
              </w:rPr>
              <w:t>Средняя цена предложения, руб./кв.м.</w:t>
            </w:r>
          </w:p>
        </w:tc>
        <w:tc>
          <w:tcPr>
            <w:tcW w:w="1063" w:type="pct"/>
            <w:tcBorders>
              <w:top w:val="single" w:sz="4" w:space="0" w:color="auto"/>
              <w:left w:val="nil"/>
              <w:bottom w:val="single" w:sz="4" w:space="0" w:color="auto"/>
              <w:right w:val="single" w:sz="4" w:space="0" w:color="auto"/>
            </w:tcBorders>
            <w:vAlign w:val="center"/>
            <w:hideMark/>
          </w:tcPr>
          <w:p w14:paraId="02ED118E" w14:textId="77777777" w:rsidR="00500082" w:rsidRPr="00500082" w:rsidRDefault="00500082" w:rsidP="00500082">
            <w:pPr>
              <w:jc w:val="center"/>
              <w:rPr>
                <w:bCs/>
                <w:sz w:val="18"/>
                <w:szCs w:val="18"/>
              </w:rPr>
            </w:pPr>
            <w:r w:rsidRPr="00500082">
              <w:rPr>
                <w:bCs/>
                <w:sz w:val="18"/>
                <w:szCs w:val="18"/>
              </w:rPr>
              <w:t>Минимальная цена предложения, руб./кв.м.</w:t>
            </w:r>
          </w:p>
        </w:tc>
        <w:tc>
          <w:tcPr>
            <w:tcW w:w="1063" w:type="pct"/>
            <w:tcBorders>
              <w:top w:val="single" w:sz="4" w:space="0" w:color="auto"/>
              <w:left w:val="nil"/>
              <w:bottom w:val="single" w:sz="4" w:space="0" w:color="auto"/>
              <w:right w:val="single" w:sz="4" w:space="0" w:color="auto"/>
            </w:tcBorders>
            <w:vAlign w:val="center"/>
            <w:hideMark/>
          </w:tcPr>
          <w:p w14:paraId="5BC720DE" w14:textId="77777777" w:rsidR="00500082" w:rsidRPr="00500082" w:rsidRDefault="00500082" w:rsidP="00500082">
            <w:pPr>
              <w:jc w:val="center"/>
              <w:rPr>
                <w:bCs/>
                <w:sz w:val="18"/>
                <w:szCs w:val="18"/>
              </w:rPr>
            </w:pPr>
            <w:r w:rsidRPr="00500082">
              <w:rPr>
                <w:bCs/>
                <w:sz w:val="18"/>
                <w:szCs w:val="18"/>
              </w:rPr>
              <w:t>Максимальная цена предложения, руб./кв.м.</w:t>
            </w:r>
          </w:p>
        </w:tc>
      </w:tr>
      <w:tr w:rsidR="00500082" w:rsidRPr="00500082" w14:paraId="14067925" w14:textId="77777777" w:rsidTr="00CE6630">
        <w:trPr>
          <w:trHeight w:val="113"/>
          <w:tblHeader/>
        </w:trPr>
        <w:tc>
          <w:tcPr>
            <w:tcW w:w="1063" w:type="pct"/>
            <w:tcBorders>
              <w:top w:val="nil"/>
              <w:left w:val="single" w:sz="4" w:space="0" w:color="auto"/>
              <w:bottom w:val="single" w:sz="4" w:space="0" w:color="auto"/>
              <w:right w:val="single" w:sz="4" w:space="0" w:color="auto"/>
            </w:tcBorders>
            <w:vAlign w:val="center"/>
            <w:hideMark/>
          </w:tcPr>
          <w:p w14:paraId="474F32EF" w14:textId="77777777" w:rsidR="00500082" w:rsidRPr="00500082" w:rsidRDefault="00500082" w:rsidP="00500082">
            <w:pPr>
              <w:rPr>
                <w:bCs/>
                <w:sz w:val="18"/>
                <w:szCs w:val="18"/>
              </w:rPr>
            </w:pPr>
            <w:r w:rsidRPr="00500082">
              <w:rPr>
                <w:bCs/>
                <w:sz w:val="18"/>
                <w:szCs w:val="18"/>
              </w:rPr>
              <w:t>Ценовая зона 1</w:t>
            </w:r>
          </w:p>
        </w:tc>
        <w:tc>
          <w:tcPr>
            <w:tcW w:w="803" w:type="pct"/>
            <w:tcBorders>
              <w:top w:val="nil"/>
              <w:left w:val="nil"/>
              <w:bottom w:val="single" w:sz="4" w:space="0" w:color="auto"/>
              <w:right w:val="single" w:sz="4" w:space="0" w:color="auto"/>
            </w:tcBorders>
            <w:noWrap/>
            <w:vAlign w:val="center"/>
            <w:hideMark/>
          </w:tcPr>
          <w:p w14:paraId="4461E8BF" w14:textId="77777777" w:rsidR="00500082" w:rsidRPr="00500082" w:rsidRDefault="00500082" w:rsidP="00500082">
            <w:pPr>
              <w:jc w:val="center"/>
              <w:rPr>
                <w:sz w:val="18"/>
                <w:szCs w:val="18"/>
              </w:rPr>
            </w:pPr>
            <w:r w:rsidRPr="00500082">
              <w:rPr>
                <w:color w:val="000000"/>
                <w:sz w:val="18"/>
                <w:szCs w:val="18"/>
              </w:rPr>
              <w:t>16</w:t>
            </w:r>
          </w:p>
        </w:tc>
        <w:tc>
          <w:tcPr>
            <w:tcW w:w="1006" w:type="pct"/>
            <w:tcBorders>
              <w:top w:val="single" w:sz="4" w:space="0" w:color="auto"/>
              <w:left w:val="single" w:sz="4" w:space="0" w:color="auto"/>
              <w:bottom w:val="single" w:sz="4" w:space="0" w:color="auto"/>
              <w:right w:val="single" w:sz="4" w:space="0" w:color="auto"/>
            </w:tcBorders>
            <w:noWrap/>
            <w:vAlign w:val="center"/>
            <w:hideMark/>
          </w:tcPr>
          <w:p w14:paraId="7B2AB83B" w14:textId="77777777" w:rsidR="00500082" w:rsidRPr="00500082" w:rsidRDefault="00500082" w:rsidP="00500082">
            <w:pPr>
              <w:jc w:val="center"/>
              <w:rPr>
                <w:sz w:val="18"/>
                <w:szCs w:val="18"/>
              </w:rPr>
            </w:pPr>
            <w:r w:rsidRPr="00500082">
              <w:rPr>
                <w:color w:val="000000"/>
                <w:sz w:val="18"/>
                <w:szCs w:val="18"/>
              </w:rPr>
              <w:t>1 316</w:t>
            </w:r>
          </w:p>
        </w:tc>
        <w:tc>
          <w:tcPr>
            <w:tcW w:w="1063" w:type="pct"/>
            <w:tcBorders>
              <w:top w:val="single" w:sz="4" w:space="0" w:color="auto"/>
              <w:left w:val="nil"/>
              <w:bottom w:val="single" w:sz="4" w:space="0" w:color="auto"/>
              <w:right w:val="single" w:sz="4" w:space="0" w:color="auto"/>
            </w:tcBorders>
            <w:noWrap/>
            <w:vAlign w:val="center"/>
            <w:hideMark/>
          </w:tcPr>
          <w:p w14:paraId="30EAAF43" w14:textId="77777777" w:rsidR="00500082" w:rsidRPr="00500082" w:rsidRDefault="00500082" w:rsidP="00500082">
            <w:pPr>
              <w:jc w:val="center"/>
              <w:rPr>
                <w:sz w:val="18"/>
                <w:szCs w:val="18"/>
              </w:rPr>
            </w:pPr>
            <w:r w:rsidRPr="00500082">
              <w:rPr>
                <w:color w:val="000000"/>
                <w:sz w:val="18"/>
                <w:szCs w:val="18"/>
              </w:rPr>
              <w:t>506</w:t>
            </w:r>
          </w:p>
        </w:tc>
        <w:tc>
          <w:tcPr>
            <w:tcW w:w="1063" w:type="pct"/>
            <w:tcBorders>
              <w:top w:val="single" w:sz="4" w:space="0" w:color="auto"/>
              <w:left w:val="nil"/>
              <w:bottom w:val="single" w:sz="4" w:space="0" w:color="auto"/>
              <w:right w:val="single" w:sz="4" w:space="0" w:color="auto"/>
            </w:tcBorders>
            <w:noWrap/>
            <w:vAlign w:val="center"/>
            <w:hideMark/>
          </w:tcPr>
          <w:p w14:paraId="365272AF" w14:textId="77777777" w:rsidR="00500082" w:rsidRPr="00500082" w:rsidRDefault="00500082" w:rsidP="00500082">
            <w:pPr>
              <w:jc w:val="center"/>
              <w:rPr>
                <w:sz w:val="18"/>
                <w:szCs w:val="18"/>
              </w:rPr>
            </w:pPr>
            <w:r w:rsidRPr="00500082">
              <w:rPr>
                <w:color w:val="000000"/>
                <w:sz w:val="18"/>
                <w:szCs w:val="18"/>
              </w:rPr>
              <w:t>1 923</w:t>
            </w:r>
          </w:p>
        </w:tc>
      </w:tr>
      <w:tr w:rsidR="00500082" w:rsidRPr="00500082" w14:paraId="0D1508D6" w14:textId="77777777" w:rsidTr="00CE6630">
        <w:trPr>
          <w:trHeight w:val="113"/>
          <w:tblHeader/>
        </w:trPr>
        <w:tc>
          <w:tcPr>
            <w:tcW w:w="1063" w:type="pct"/>
            <w:tcBorders>
              <w:top w:val="nil"/>
              <w:left w:val="single" w:sz="4" w:space="0" w:color="auto"/>
              <w:bottom w:val="single" w:sz="4" w:space="0" w:color="auto"/>
              <w:right w:val="single" w:sz="4" w:space="0" w:color="auto"/>
            </w:tcBorders>
            <w:vAlign w:val="center"/>
            <w:hideMark/>
          </w:tcPr>
          <w:p w14:paraId="5762448D" w14:textId="77777777" w:rsidR="00500082" w:rsidRPr="00500082" w:rsidRDefault="00500082" w:rsidP="00500082">
            <w:pPr>
              <w:rPr>
                <w:bCs/>
                <w:color w:val="000000" w:themeColor="text1"/>
                <w:sz w:val="18"/>
                <w:szCs w:val="18"/>
              </w:rPr>
            </w:pPr>
            <w:r w:rsidRPr="00500082">
              <w:rPr>
                <w:bCs/>
                <w:color w:val="000000" w:themeColor="text1"/>
                <w:sz w:val="18"/>
                <w:szCs w:val="18"/>
              </w:rPr>
              <w:t>Ценовая зона 2</w:t>
            </w:r>
          </w:p>
        </w:tc>
        <w:tc>
          <w:tcPr>
            <w:tcW w:w="803" w:type="pct"/>
            <w:tcBorders>
              <w:top w:val="nil"/>
              <w:left w:val="nil"/>
              <w:bottom w:val="single" w:sz="4" w:space="0" w:color="auto"/>
              <w:right w:val="single" w:sz="4" w:space="0" w:color="auto"/>
            </w:tcBorders>
            <w:noWrap/>
            <w:vAlign w:val="center"/>
            <w:hideMark/>
          </w:tcPr>
          <w:p w14:paraId="6FECB354" w14:textId="77777777" w:rsidR="00500082" w:rsidRPr="00500082" w:rsidRDefault="00500082" w:rsidP="00500082">
            <w:pPr>
              <w:jc w:val="center"/>
              <w:rPr>
                <w:color w:val="000000" w:themeColor="text1"/>
                <w:sz w:val="18"/>
                <w:szCs w:val="18"/>
              </w:rPr>
            </w:pPr>
            <w:r w:rsidRPr="00500082">
              <w:rPr>
                <w:color w:val="000000" w:themeColor="text1"/>
                <w:sz w:val="18"/>
                <w:szCs w:val="18"/>
              </w:rPr>
              <w:t>6</w:t>
            </w:r>
          </w:p>
        </w:tc>
        <w:tc>
          <w:tcPr>
            <w:tcW w:w="1006" w:type="pct"/>
            <w:tcBorders>
              <w:top w:val="nil"/>
              <w:left w:val="single" w:sz="4" w:space="0" w:color="auto"/>
              <w:bottom w:val="single" w:sz="4" w:space="0" w:color="auto"/>
              <w:right w:val="single" w:sz="4" w:space="0" w:color="auto"/>
            </w:tcBorders>
            <w:noWrap/>
            <w:vAlign w:val="center"/>
            <w:hideMark/>
          </w:tcPr>
          <w:p w14:paraId="66A8A31C" w14:textId="77777777" w:rsidR="00500082" w:rsidRPr="00500082" w:rsidRDefault="00500082" w:rsidP="00500082">
            <w:pPr>
              <w:jc w:val="center"/>
              <w:rPr>
                <w:color w:val="000000" w:themeColor="text1"/>
                <w:sz w:val="18"/>
                <w:szCs w:val="18"/>
              </w:rPr>
            </w:pPr>
            <w:r w:rsidRPr="00500082">
              <w:rPr>
                <w:color w:val="000000" w:themeColor="text1"/>
                <w:sz w:val="18"/>
                <w:szCs w:val="18"/>
              </w:rPr>
              <w:t>1 017</w:t>
            </w:r>
          </w:p>
        </w:tc>
        <w:tc>
          <w:tcPr>
            <w:tcW w:w="1063" w:type="pct"/>
            <w:tcBorders>
              <w:top w:val="nil"/>
              <w:left w:val="nil"/>
              <w:bottom w:val="single" w:sz="4" w:space="0" w:color="auto"/>
              <w:right w:val="single" w:sz="4" w:space="0" w:color="auto"/>
            </w:tcBorders>
            <w:noWrap/>
            <w:vAlign w:val="center"/>
            <w:hideMark/>
          </w:tcPr>
          <w:p w14:paraId="6E866447" w14:textId="77777777" w:rsidR="00500082" w:rsidRPr="00500082" w:rsidRDefault="00500082" w:rsidP="00500082">
            <w:pPr>
              <w:jc w:val="center"/>
              <w:rPr>
                <w:color w:val="000000" w:themeColor="text1"/>
                <w:sz w:val="18"/>
                <w:szCs w:val="18"/>
              </w:rPr>
            </w:pPr>
            <w:r w:rsidRPr="00500082">
              <w:rPr>
                <w:color w:val="000000" w:themeColor="text1"/>
                <w:sz w:val="18"/>
                <w:szCs w:val="18"/>
              </w:rPr>
              <w:t>186</w:t>
            </w:r>
          </w:p>
        </w:tc>
        <w:tc>
          <w:tcPr>
            <w:tcW w:w="1063" w:type="pct"/>
            <w:tcBorders>
              <w:top w:val="nil"/>
              <w:left w:val="nil"/>
              <w:bottom w:val="single" w:sz="4" w:space="0" w:color="auto"/>
              <w:right w:val="single" w:sz="4" w:space="0" w:color="auto"/>
            </w:tcBorders>
            <w:noWrap/>
            <w:vAlign w:val="center"/>
            <w:hideMark/>
          </w:tcPr>
          <w:p w14:paraId="34C1E258" w14:textId="77777777" w:rsidR="00500082" w:rsidRPr="00500082" w:rsidRDefault="00500082" w:rsidP="00500082">
            <w:pPr>
              <w:jc w:val="center"/>
              <w:rPr>
                <w:color w:val="000000" w:themeColor="text1"/>
                <w:sz w:val="18"/>
                <w:szCs w:val="18"/>
              </w:rPr>
            </w:pPr>
            <w:r w:rsidRPr="00500082">
              <w:rPr>
                <w:color w:val="000000" w:themeColor="text1"/>
                <w:sz w:val="18"/>
                <w:szCs w:val="18"/>
              </w:rPr>
              <w:t>819</w:t>
            </w:r>
          </w:p>
        </w:tc>
      </w:tr>
      <w:tr w:rsidR="00500082" w:rsidRPr="00500082" w14:paraId="1CA4D010" w14:textId="77777777" w:rsidTr="00CE6630">
        <w:trPr>
          <w:trHeight w:val="113"/>
          <w:tblHeader/>
        </w:trPr>
        <w:tc>
          <w:tcPr>
            <w:tcW w:w="1063" w:type="pct"/>
            <w:tcBorders>
              <w:top w:val="nil"/>
              <w:left w:val="single" w:sz="4" w:space="0" w:color="auto"/>
              <w:bottom w:val="single" w:sz="4" w:space="0" w:color="auto"/>
              <w:right w:val="single" w:sz="4" w:space="0" w:color="auto"/>
            </w:tcBorders>
            <w:vAlign w:val="center"/>
            <w:hideMark/>
          </w:tcPr>
          <w:p w14:paraId="7B00BC6D" w14:textId="77777777" w:rsidR="00500082" w:rsidRPr="00500082" w:rsidRDefault="00500082" w:rsidP="00500082">
            <w:pPr>
              <w:rPr>
                <w:bCs/>
                <w:color w:val="000000" w:themeColor="text1"/>
                <w:sz w:val="18"/>
                <w:szCs w:val="18"/>
              </w:rPr>
            </w:pPr>
            <w:r w:rsidRPr="00500082">
              <w:rPr>
                <w:bCs/>
                <w:color w:val="000000" w:themeColor="text1"/>
                <w:sz w:val="18"/>
                <w:szCs w:val="18"/>
              </w:rPr>
              <w:t>Ценовая зона 3</w:t>
            </w:r>
          </w:p>
        </w:tc>
        <w:tc>
          <w:tcPr>
            <w:tcW w:w="803" w:type="pct"/>
            <w:tcBorders>
              <w:top w:val="nil"/>
              <w:left w:val="nil"/>
              <w:bottom w:val="single" w:sz="4" w:space="0" w:color="auto"/>
              <w:right w:val="single" w:sz="4" w:space="0" w:color="auto"/>
            </w:tcBorders>
            <w:noWrap/>
            <w:vAlign w:val="center"/>
            <w:hideMark/>
          </w:tcPr>
          <w:p w14:paraId="664994C3" w14:textId="77777777" w:rsidR="00500082" w:rsidRPr="00500082" w:rsidRDefault="00500082" w:rsidP="00500082">
            <w:pPr>
              <w:jc w:val="center"/>
              <w:rPr>
                <w:color w:val="000000" w:themeColor="text1"/>
                <w:sz w:val="18"/>
                <w:szCs w:val="18"/>
              </w:rPr>
            </w:pPr>
            <w:r w:rsidRPr="00500082">
              <w:rPr>
                <w:color w:val="000000" w:themeColor="text1"/>
                <w:sz w:val="18"/>
                <w:szCs w:val="18"/>
              </w:rPr>
              <w:t>-</w:t>
            </w:r>
          </w:p>
        </w:tc>
        <w:tc>
          <w:tcPr>
            <w:tcW w:w="1006" w:type="pct"/>
            <w:tcBorders>
              <w:top w:val="nil"/>
              <w:left w:val="single" w:sz="4" w:space="0" w:color="auto"/>
              <w:bottom w:val="single" w:sz="4" w:space="0" w:color="auto"/>
              <w:right w:val="single" w:sz="4" w:space="0" w:color="auto"/>
            </w:tcBorders>
            <w:noWrap/>
            <w:vAlign w:val="center"/>
            <w:hideMark/>
          </w:tcPr>
          <w:p w14:paraId="2FDCDDB9" w14:textId="77777777" w:rsidR="00500082" w:rsidRPr="00500082" w:rsidRDefault="00500082" w:rsidP="00500082">
            <w:pPr>
              <w:jc w:val="center"/>
              <w:rPr>
                <w:color w:val="000000" w:themeColor="text1"/>
                <w:sz w:val="18"/>
                <w:szCs w:val="18"/>
              </w:rPr>
            </w:pPr>
            <w:r w:rsidRPr="00500082">
              <w:rPr>
                <w:color w:val="000000" w:themeColor="text1"/>
                <w:sz w:val="18"/>
                <w:szCs w:val="18"/>
              </w:rPr>
              <w:t> -</w:t>
            </w:r>
          </w:p>
        </w:tc>
        <w:tc>
          <w:tcPr>
            <w:tcW w:w="1063" w:type="pct"/>
            <w:tcBorders>
              <w:top w:val="nil"/>
              <w:left w:val="nil"/>
              <w:bottom w:val="single" w:sz="4" w:space="0" w:color="auto"/>
              <w:right w:val="single" w:sz="4" w:space="0" w:color="auto"/>
            </w:tcBorders>
            <w:noWrap/>
            <w:vAlign w:val="center"/>
            <w:hideMark/>
          </w:tcPr>
          <w:p w14:paraId="4732D6BA" w14:textId="77777777" w:rsidR="00500082" w:rsidRPr="00500082" w:rsidRDefault="00500082" w:rsidP="00500082">
            <w:pPr>
              <w:jc w:val="center"/>
              <w:rPr>
                <w:color w:val="000000" w:themeColor="text1"/>
                <w:sz w:val="18"/>
                <w:szCs w:val="18"/>
              </w:rPr>
            </w:pPr>
            <w:r w:rsidRPr="00500082">
              <w:rPr>
                <w:color w:val="000000" w:themeColor="text1"/>
                <w:sz w:val="18"/>
                <w:szCs w:val="18"/>
              </w:rPr>
              <w:t>-</w:t>
            </w:r>
          </w:p>
        </w:tc>
        <w:tc>
          <w:tcPr>
            <w:tcW w:w="1063" w:type="pct"/>
            <w:tcBorders>
              <w:top w:val="nil"/>
              <w:left w:val="nil"/>
              <w:bottom w:val="single" w:sz="4" w:space="0" w:color="auto"/>
              <w:right w:val="single" w:sz="4" w:space="0" w:color="auto"/>
            </w:tcBorders>
            <w:noWrap/>
            <w:vAlign w:val="center"/>
            <w:hideMark/>
          </w:tcPr>
          <w:p w14:paraId="04647338" w14:textId="77777777" w:rsidR="00500082" w:rsidRPr="00500082" w:rsidRDefault="00500082" w:rsidP="00500082">
            <w:pPr>
              <w:jc w:val="center"/>
              <w:rPr>
                <w:color w:val="000000" w:themeColor="text1"/>
                <w:sz w:val="18"/>
                <w:szCs w:val="18"/>
              </w:rPr>
            </w:pPr>
            <w:r w:rsidRPr="00500082">
              <w:rPr>
                <w:color w:val="000000" w:themeColor="text1"/>
                <w:sz w:val="18"/>
                <w:szCs w:val="18"/>
              </w:rPr>
              <w:t>-</w:t>
            </w:r>
          </w:p>
        </w:tc>
      </w:tr>
      <w:tr w:rsidR="00500082" w:rsidRPr="00500082" w14:paraId="51198C53" w14:textId="77777777" w:rsidTr="00CE6630">
        <w:trPr>
          <w:trHeight w:val="113"/>
          <w:tblHeader/>
        </w:trPr>
        <w:tc>
          <w:tcPr>
            <w:tcW w:w="1063" w:type="pct"/>
            <w:tcBorders>
              <w:top w:val="nil"/>
              <w:left w:val="single" w:sz="4" w:space="0" w:color="auto"/>
              <w:bottom w:val="single" w:sz="4" w:space="0" w:color="auto"/>
              <w:right w:val="single" w:sz="4" w:space="0" w:color="auto"/>
            </w:tcBorders>
            <w:noWrap/>
            <w:vAlign w:val="bottom"/>
            <w:hideMark/>
          </w:tcPr>
          <w:p w14:paraId="79CEA96F" w14:textId="77777777" w:rsidR="00500082" w:rsidRPr="00500082" w:rsidRDefault="00500082" w:rsidP="00500082">
            <w:pPr>
              <w:rPr>
                <w:color w:val="000000" w:themeColor="text1"/>
                <w:sz w:val="18"/>
                <w:szCs w:val="18"/>
              </w:rPr>
            </w:pPr>
            <w:r w:rsidRPr="00500082">
              <w:rPr>
                <w:color w:val="000000" w:themeColor="text1"/>
                <w:sz w:val="18"/>
                <w:szCs w:val="18"/>
              </w:rPr>
              <w:t xml:space="preserve">Итого </w:t>
            </w:r>
          </w:p>
        </w:tc>
        <w:tc>
          <w:tcPr>
            <w:tcW w:w="803" w:type="pct"/>
            <w:tcBorders>
              <w:top w:val="nil"/>
              <w:left w:val="nil"/>
              <w:bottom w:val="single" w:sz="4" w:space="0" w:color="auto"/>
              <w:right w:val="single" w:sz="4" w:space="0" w:color="auto"/>
            </w:tcBorders>
            <w:noWrap/>
            <w:vAlign w:val="center"/>
            <w:hideMark/>
          </w:tcPr>
          <w:p w14:paraId="08470D4D" w14:textId="77777777" w:rsidR="00500082" w:rsidRPr="00500082" w:rsidRDefault="00500082" w:rsidP="00500082">
            <w:pPr>
              <w:jc w:val="center"/>
              <w:rPr>
                <w:bCs/>
                <w:color w:val="000000" w:themeColor="text1"/>
                <w:sz w:val="18"/>
                <w:szCs w:val="18"/>
              </w:rPr>
            </w:pPr>
            <w:r w:rsidRPr="00500082">
              <w:rPr>
                <w:color w:val="000000" w:themeColor="text1"/>
                <w:sz w:val="18"/>
                <w:szCs w:val="18"/>
              </w:rPr>
              <w:t>22</w:t>
            </w:r>
          </w:p>
        </w:tc>
        <w:tc>
          <w:tcPr>
            <w:tcW w:w="1006" w:type="pct"/>
            <w:tcBorders>
              <w:top w:val="nil"/>
              <w:left w:val="single" w:sz="4" w:space="0" w:color="auto"/>
              <w:bottom w:val="single" w:sz="4" w:space="0" w:color="auto"/>
              <w:right w:val="single" w:sz="4" w:space="0" w:color="auto"/>
            </w:tcBorders>
            <w:noWrap/>
            <w:vAlign w:val="center"/>
            <w:hideMark/>
          </w:tcPr>
          <w:p w14:paraId="28D5EDC2" w14:textId="0A9EC2E5" w:rsidR="00500082" w:rsidRPr="00500082" w:rsidRDefault="00D77DDF" w:rsidP="00500082">
            <w:pPr>
              <w:jc w:val="center"/>
              <w:rPr>
                <w:bCs/>
                <w:color w:val="000000" w:themeColor="text1"/>
                <w:sz w:val="18"/>
                <w:szCs w:val="18"/>
              </w:rPr>
            </w:pPr>
            <w:r>
              <w:rPr>
                <w:color w:val="000000" w:themeColor="text1"/>
                <w:sz w:val="18"/>
                <w:szCs w:val="18"/>
              </w:rPr>
              <w:t>993</w:t>
            </w:r>
          </w:p>
        </w:tc>
        <w:tc>
          <w:tcPr>
            <w:tcW w:w="1063" w:type="pct"/>
            <w:tcBorders>
              <w:top w:val="nil"/>
              <w:left w:val="nil"/>
              <w:bottom w:val="single" w:sz="4" w:space="0" w:color="auto"/>
              <w:right w:val="single" w:sz="4" w:space="0" w:color="auto"/>
            </w:tcBorders>
            <w:noWrap/>
            <w:vAlign w:val="center"/>
            <w:hideMark/>
          </w:tcPr>
          <w:p w14:paraId="320EFA74" w14:textId="77777777" w:rsidR="00500082" w:rsidRPr="00500082" w:rsidRDefault="00500082" w:rsidP="00500082">
            <w:pPr>
              <w:jc w:val="center"/>
              <w:rPr>
                <w:bCs/>
                <w:color w:val="000000" w:themeColor="text1"/>
                <w:sz w:val="18"/>
                <w:szCs w:val="18"/>
              </w:rPr>
            </w:pPr>
            <w:r w:rsidRPr="00500082">
              <w:rPr>
                <w:color w:val="000000" w:themeColor="text1"/>
                <w:sz w:val="18"/>
                <w:szCs w:val="18"/>
              </w:rPr>
              <w:t>186</w:t>
            </w:r>
          </w:p>
        </w:tc>
        <w:tc>
          <w:tcPr>
            <w:tcW w:w="1063" w:type="pct"/>
            <w:tcBorders>
              <w:top w:val="nil"/>
              <w:left w:val="nil"/>
              <w:bottom w:val="single" w:sz="4" w:space="0" w:color="auto"/>
              <w:right w:val="single" w:sz="4" w:space="0" w:color="auto"/>
            </w:tcBorders>
            <w:noWrap/>
            <w:vAlign w:val="center"/>
            <w:hideMark/>
          </w:tcPr>
          <w:p w14:paraId="03AAF8DB" w14:textId="77777777" w:rsidR="00500082" w:rsidRPr="00500082" w:rsidRDefault="00500082" w:rsidP="00500082">
            <w:pPr>
              <w:jc w:val="center"/>
              <w:rPr>
                <w:bCs/>
                <w:color w:val="000000" w:themeColor="text1"/>
                <w:sz w:val="18"/>
                <w:szCs w:val="18"/>
              </w:rPr>
            </w:pPr>
            <w:r w:rsidRPr="00500082">
              <w:rPr>
                <w:color w:val="000000" w:themeColor="text1"/>
                <w:sz w:val="18"/>
                <w:szCs w:val="18"/>
              </w:rPr>
              <w:t>2 886</w:t>
            </w:r>
          </w:p>
        </w:tc>
      </w:tr>
    </w:tbl>
    <w:p w14:paraId="5C2930C8" w14:textId="77777777" w:rsidR="00500082" w:rsidRPr="00500082" w:rsidRDefault="00500082" w:rsidP="00500082">
      <w:pPr>
        <w:ind w:firstLine="709"/>
        <w:jc w:val="both"/>
        <w:rPr>
          <w:color w:val="000000" w:themeColor="text1"/>
        </w:rPr>
      </w:pPr>
    </w:p>
    <w:p w14:paraId="73B35336" w14:textId="77777777" w:rsidR="006D0313" w:rsidRPr="00500082" w:rsidRDefault="006D0313" w:rsidP="006D0313">
      <w:pPr>
        <w:spacing w:before="120"/>
        <w:ind w:firstLine="709"/>
        <w:jc w:val="center"/>
        <w:rPr>
          <w:b/>
          <w:bCs/>
        </w:rPr>
      </w:pPr>
      <w:r w:rsidRPr="00500082">
        <w:rPr>
          <w:b/>
          <w:bCs/>
        </w:rPr>
        <w:t>Районы Хабаровского края</w:t>
      </w:r>
    </w:p>
    <w:p w14:paraId="39FC2C71" w14:textId="77777777" w:rsidR="00B44E37" w:rsidRDefault="00B44E37" w:rsidP="006D0313">
      <w:pPr>
        <w:spacing w:before="120"/>
        <w:ind w:left="720"/>
        <w:contextualSpacing/>
        <w:jc w:val="both"/>
        <w:rPr>
          <w:rFonts w:eastAsia="Calibri"/>
          <w:b/>
          <w:bCs/>
          <w:i/>
          <w:lang w:eastAsia="en-US"/>
        </w:rPr>
      </w:pPr>
    </w:p>
    <w:p w14:paraId="418C2917" w14:textId="1A41CBB6" w:rsidR="006D0313" w:rsidRPr="00500082" w:rsidRDefault="006D0313" w:rsidP="006D0313">
      <w:pPr>
        <w:spacing w:before="120"/>
        <w:ind w:left="720"/>
        <w:contextualSpacing/>
        <w:jc w:val="both"/>
        <w:rPr>
          <w:rFonts w:eastAsia="Calibri"/>
          <w:b/>
          <w:bCs/>
          <w:i/>
          <w:lang w:eastAsia="en-US"/>
        </w:rPr>
      </w:pPr>
      <w:r w:rsidRPr="00500082">
        <w:rPr>
          <w:rFonts w:eastAsia="Calibri"/>
          <w:b/>
          <w:bCs/>
          <w:i/>
          <w:lang w:eastAsia="en-US"/>
        </w:rPr>
        <w:t xml:space="preserve">Местоположение </w:t>
      </w:r>
    </w:p>
    <w:p w14:paraId="3911358B" w14:textId="77777777" w:rsidR="006D0313" w:rsidRPr="00500082" w:rsidRDefault="006D0313" w:rsidP="006D0313">
      <w:pPr>
        <w:ind w:firstLine="709"/>
        <w:jc w:val="both"/>
      </w:pPr>
      <w:r w:rsidRPr="00500082">
        <w:rPr>
          <w:bCs/>
        </w:rPr>
        <w:t>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w:t>
      </w:r>
      <w:r w:rsidRPr="00500082">
        <w:rPr>
          <w:rFonts w:eastAsia="Calibri"/>
          <w:bCs/>
          <w:iCs/>
          <w:szCs w:val="22"/>
          <w:lang w:eastAsia="ar-SA"/>
        </w:rPr>
        <w:t xml:space="preserve">(Описание </w:t>
      </w:r>
      <w:r w:rsidRPr="005527C3">
        <w:rPr>
          <w:rFonts w:eastAsia="Calibri"/>
          <w:bCs/>
          <w:iCs/>
          <w:szCs w:val="22"/>
          <w:lang w:eastAsia="ar-SA"/>
        </w:rPr>
        <w:t xml:space="preserve">представлено в </w:t>
      </w:r>
      <w:r w:rsidRPr="005527C3">
        <w:rPr>
          <w:i/>
          <w:iCs/>
        </w:rPr>
        <w:t>п. 1.1.5 Том 2 Отчета).</w:t>
      </w:r>
    </w:p>
    <w:p w14:paraId="643FD555" w14:textId="77777777" w:rsidR="006D0313" w:rsidRPr="00500082" w:rsidRDefault="006D0313" w:rsidP="006D0313">
      <w:pPr>
        <w:ind w:firstLine="709"/>
        <w:jc w:val="both"/>
        <w:rPr>
          <w:bCs/>
          <w:i/>
        </w:rPr>
      </w:pPr>
      <w:r w:rsidRPr="00500082">
        <w:rPr>
          <w:bCs/>
          <w:i/>
        </w:rPr>
        <w:t>Ценовые зоны</w:t>
      </w:r>
    </w:p>
    <w:p w14:paraId="7FE814C9" w14:textId="77777777" w:rsidR="006D0313" w:rsidRPr="00500082" w:rsidRDefault="006D0313" w:rsidP="006D0313">
      <w:pPr>
        <w:ind w:firstLine="709"/>
        <w:jc w:val="both"/>
        <w:rPr>
          <w:bCs/>
        </w:rPr>
      </w:pPr>
      <w:r w:rsidRPr="00500082">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05726D57" w14:textId="77777777" w:rsidR="006D0313" w:rsidRPr="00500082" w:rsidRDefault="006D0313" w:rsidP="006D0313">
      <w:pPr>
        <w:spacing w:before="120"/>
        <w:jc w:val="both"/>
        <w:rPr>
          <w:color w:val="000000" w:themeColor="text1"/>
        </w:rPr>
      </w:pPr>
      <w:bookmarkStart w:id="349" w:name="_Toc230808521"/>
      <w:bookmarkStart w:id="350" w:name="_Toc231552251"/>
      <w:r w:rsidRPr="00500082">
        <w:t xml:space="preserve">Таблица </w:t>
      </w:r>
      <w:r w:rsidRPr="00500082">
        <w:rPr>
          <w:noProof/>
        </w:rPr>
        <w:fldChar w:fldCharType="begin"/>
      </w:r>
      <w:r w:rsidRPr="00500082">
        <w:rPr>
          <w:noProof/>
        </w:rPr>
        <w:instrText xml:space="preserve"> SEQ Таблица \* ARABIC </w:instrText>
      </w:r>
      <w:r w:rsidRPr="00500082">
        <w:rPr>
          <w:noProof/>
        </w:rPr>
        <w:fldChar w:fldCharType="separate"/>
      </w:r>
      <w:r w:rsidR="00EB25B9">
        <w:rPr>
          <w:noProof/>
        </w:rPr>
        <w:t>60</w:t>
      </w:r>
      <w:r w:rsidRPr="00500082">
        <w:rPr>
          <w:noProof/>
        </w:rPr>
        <w:fldChar w:fldCharType="end"/>
      </w:r>
      <w:r w:rsidRPr="00500082">
        <w:t xml:space="preserve"> </w:t>
      </w:r>
      <w:r w:rsidRPr="00500082">
        <w:rPr>
          <w:color w:val="000000" w:themeColor="text1"/>
        </w:rPr>
        <w:t>– Цены сделок по земельным участкам под коммерческую застройку в зависимости от ценовой зоны в районах Хабаровского края</w:t>
      </w:r>
      <w:bookmarkEnd w:id="349"/>
      <w:bookmarkEnd w:id="3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7"/>
        <w:gridCol w:w="1440"/>
        <w:gridCol w:w="2096"/>
        <w:gridCol w:w="2096"/>
        <w:gridCol w:w="2094"/>
      </w:tblGrid>
      <w:tr w:rsidR="006D0313" w:rsidRPr="00500082" w14:paraId="15F7E38E" w14:textId="77777777" w:rsidTr="00CE6630">
        <w:trPr>
          <w:trHeight w:val="113"/>
          <w:tblHeader/>
        </w:trPr>
        <w:tc>
          <w:tcPr>
            <w:tcW w:w="1067" w:type="pct"/>
            <w:vAlign w:val="center"/>
            <w:hideMark/>
          </w:tcPr>
          <w:p w14:paraId="11D96213"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Местоположение</w:t>
            </w:r>
          </w:p>
        </w:tc>
        <w:tc>
          <w:tcPr>
            <w:tcW w:w="733" w:type="pct"/>
            <w:vAlign w:val="center"/>
            <w:hideMark/>
          </w:tcPr>
          <w:p w14:paraId="5B94209B"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Количество, ед.</w:t>
            </w:r>
          </w:p>
        </w:tc>
        <w:tc>
          <w:tcPr>
            <w:tcW w:w="1067" w:type="pct"/>
            <w:vAlign w:val="center"/>
            <w:hideMark/>
          </w:tcPr>
          <w:p w14:paraId="5CB3D2DE"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Средняя цена предложения, руб./кв.м.</w:t>
            </w:r>
          </w:p>
        </w:tc>
        <w:tc>
          <w:tcPr>
            <w:tcW w:w="1067" w:type="pct"/>
            <w:vAlign w:val="center"/>
            <w:hideMark/>
          </w:tcPr>
          <w:p w14:paraId="79AD7273"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Минимальная цена предложения, руб./кв.м.</w:t>
            </w:r>
          </w:p>
        </w:tc>
        <w:tc>
          <w:tcPr>
            <w:tcW w:w="1067" w:type="pct"/>
            <w:vAlign w:val="center"/>
            <w:hideMark/>
          </w:tcPr>
          <w:p w14:paraId="0E0CA3E3"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Максимальная цена предложения, руб./кв.м.</w:t>
            </w:r>
          </w:p>
        </w:tc>
      </w:tr>
      <w:tr w:rsidR="006D0313" w:rsidRPr="00500082" w14:paraId="5E10164D" w14:textId="77777777" w:rsidTr="00CE6630">
        <w:trPr>
          <w:trHeight w:val="113"/>
          <w:tblHeader/>
        </w:trPr>
        <w:tc>
          <w:tcPr>
            <w:tcW w:w="1067" w:type="pct"/>
            <w:vAlign w:val="center"/>
            <w:hideMark/>
          </w:tcPr>
          <w:p w14:paraId="61E178E1" w14:textId="77777777" w:rsidR="006D0313" w:rsidRPr="00500082" w:rsidRDefault="006D0313" w:rsidP="002B2EC6">
            <w:pPr>
              <w:rPr>
                <w:bCs/>
                <w:color w:val="000000" w:themeColor="text1"/>
                <w:sz w:val="18"/>
                <w:szCs w:val="18"/>
              </w:rPr>
            </w:pPr>
            <w:r w:rsidRPr="00500082">
              <w:rPr>
                <w:bCs/>
                <w:color w:val="000000" w:themeColor="text1"/>
                <w:sz w:val="18"/>
                <w:szCs w:val="18"/>
              </w:rPr>
              <w:t>Ценовая зона 1</w:t>
            </w:r>
          </w:p>
        </w:tc>
        <w:tc>
          <w:tcPr>
            <w:tcW w:w="733" w:type="pct"/>
            <w:noWrap/>
            <w:vAlign w:val="center"/>
            <w:hideMark/>
          </w:tcPr>
          <w:p w14:paraId="21E735B8" w14:textId="77777777" w:rsidR="006D0313" w:rsidRPr="00500082" w:rsidRDefault="006D0313" w:rsidP="002B2EC6">
            <w:pPr>
              <w:jc w:val="center"/>
              <w:rPr>
                <w:color w:val="000000" w:themeColor="text1"/>
                <w:sz w:val="18"/>
                <w:szCs w:val="18"/>
              </w:rPr>
            </w:pPr>
            <w:r w:rsidRPr="00500082">
              <w:rPr>
                <w:color w:val="000000" w:themeColor="text1"/>
                <w:sz w:val="18"/>
                <w:szCs w:val="18"/>
              </w:rPr>
              <w:t>6</w:t>
            </w:r>
          </w:p>
        </w:tc>
        <w:tc>
          <w:tcPr>
            <w:tcW w:w="1067" w:type="pct"/>
            <w:noWrap/>
            <w:vAlign w:val="center"/>
            <w:hideMark/>
          </w:tcPr>
          <w:p w14:paraId="3E048F7D" w14:textId="77777777" w:rsidR="006D0313" w:rsidRPr="00500082" w:rsidRDefault="006D0313" w:rsidP="002B2EC6">
            <w:pPr>
              <w:jc w:val="center"/>
              <w:rPr>
                <w:color w:val="000000" w:themeColor="text1"/>
                <w:sz w:val="18"/>
                <w:szCs w:val="18"/>
              </w:rPr>
            </w:pPr>
            <w:r w:rsidRPr="00500082">
              <w:rPr>
                <w:color w:val="000000" w:themeColor="text1"/>
                <w:sz w:val="18"/>
                <w:szCs w:val="18"/>
              </w:rPr>
              <w:t>569</w:t>
            </w:r>
          </w:p>
        </w:tc>
        <w:tc>
          <w:tcPr>
            <w:tcW w:w="1067" w:type="pct"/>
            <w:noWrap/>
            <w:vAlign w:val="center"/>
            <w:hideMark/>
          </w:tcPr>
          <w:p w14:paraId="5001785D" w14:textId="77777777" w:rsidR="006D0313" w:rsidRPr="00500082" w:rsidRDefault="006D0313" w:rsidP="002B2EC6">
            <w:pPr>
              <w:jc w:val="center"/>
              <w:rPr>
                <w:color w:val="000000" w:themeColor="text1"/>
                <w:sz w:val="18"/>
                <w:szCs w:val="18"/>
              </w:rPr>
            </w:pPr>
            <w:r w:rsidRPr="00500082">
              <w:rPr>
                <w:color w:val="000000" w:themeColor="text1"/>
                <w:sz w:val="18"/>
                <w:szCs w:val="18"/>
              </w:rPr>
              <w:t>108</w:t>
            </w:r>
          </w:p>
        </w:tc>
        <w:tc>
          <w:tcPr>
            <w:tcW w:w="1067" w:type="pct"/>
            <w:noWrap/>
            <w:vAlign w:val="center"/>
            <w:hideMark/>
          </w:tcPr>
          <w:p w14:paraId="63736C56" w14:textId="77777777" w:rsidR="006D0313" w:rsidRPr="00500082" w:rsidRDefault="006D0313" w:rsidP="002B2EC6">
            <w:pPr>
              <w:jc w:val="center"/>
              <w:rPr>
                <w:color w:val="000000" w:themeColor="text1"/>
                <w:sz w:val="18"/>
                <w:szCs w:val="18"/>
              </w:rPr>
            </w:pPr>
            <w:r w:rsidRPr="00500082">
              <w:rPr>
                <w:color w:val="000000" w:themeColor="text1"/>
                <w:sz w:val="18"/>
                <w:szCs w:val="18"/>
              </w:rPr>
              <w:t>943</w:t>
            </w:r>
          </w:p>
        </w:tc>
      </w:tr>
      <w:tr w:rsidR="006D0313" w:rsidRPr="00500082" w14:paraId="7B4C0767" w14:textId="77777777" w:rsidTr="00CE6630">
        <w:trPr>
          <w:trHeight w:val="113"/>
          <w:tblHeader/>
        </w:trPr>
        <w:tc>
          <w:tcPr>
            <w:tcW w:w="1067" w:type="pct"/>
            <w:vAlign w:val="center"/>
            <w:hideMark/>
          </w:tcPr>
          <w:p w14:paraId="2A3479DE" w14:textId="77777777" w:rsidR="006D0313" w:rsidRPr="00500082" w:rsidRDefault="006D0313" w:rsidP="002B2EC6">
            <w:pPr>
              <w:rPr>
                <w:bCs/>
                <w:color w:val="000000" w:themeColor="text1"/>
                <w:sz w:val="18"/>
                <w:szCs w:val="18"/>
              </w:rPr>
            </w:pPr>
            <w:r w:rsidRPr="00500082">
              <w:rPr>
                <w:bCs/>
                <w:color w:val="000000" w:themeColor="text1"/>
                <w:sz w:val="18"/>
                <w:szCs w:val="18"/>
              </w:rPr>
              <w:t>Ценовая зона 2</w:t>
            </w:r>
          </w:p>
        </w:tc>
        <w:tc>
          <w:tcPr>
            <w:tcW w:w="733" w:type="pct"/>
            <w:noWrap/>
            <w:vAlign w:val="center"/>
            <w:hideMark/>
          </w:tcPr>
          <w:p w14:paraId="3A33F0B9" w14:textId="77777777" w:rsidR="006D0313" w:rsidRPr="00500082" w:rsidRDefault="006D0313" w:rsidP="002B2EC6">
            <w:pPr>
              <w:jc w:val="center"/>
              <w:rPr>
                <w:color w:val="000000" w:themeColor="text1"/>
                <w:sz w:val="18"/>
                <w:szCs w:val="18"/>
              </w:rPr>
            </w:pPr>
            <w:r w:rsidRPr="00500082">
              <w:rPr>
                <w:color w:val="000000" w:themeColor="text1"/>
                <w:sz w:val="18"/>
                <w:szCs w:val="18"/>
              </w:rPr>
              <w:t>6</w:t>
            </w:r>
          </w:p>
        </w:tc>
        <w:tc>
          <w:tcPr>
            <w:tcW w:w="1067" w:type="pct"/>
            <w:noWrap/>
            <w:vAlign w:val="center"/>
            <w:hideMark/>
          </w:tcPr>
          <w:p w14:paraId="75A6B016" w14:textId="77777777" w:rsidR="006D0313" w:rsidRPr="00500082" w:rsidRDefault="006D0313" w:rsidP="002B2EC6">
            <w:pPr>
              <w:jc w:val="center"/>
              <w:rPr>
                <w:color w:val="000000" w:themeColor="text1"/>
                <w:sz w:val="18"/>
                <w:szCs w:val="18"/>
              </w:rPr>
            </w:pPr>
            <w:r w:rsidRPr="00500082">
              <w:rPr>
                <w:color w:val="000000" w:themeColor="text1"/>
                <w:sz w:val="18"/>
                <w:szCs w:val="18"/>
              </w:rPr>
              <w:t>469</w:t>
            </w:r>
          </w:p>
        </w:tc>
        <w:tc>
          <w:tcPr>
            <w:tcW w:w="1067" w:type="pct"/>
            <w:noWrap/>
            <w:vAlign w:val="center"/>
            <w:hideMark/>
          </w:tcPr>
          <w:p w14:paraId="16BE35C1" w14:textId="77777777" w:rsidR="006D0313" w:rsidRPr="00500082" w:rsidRDefault="006D0313" w:rsidP="002B2EC6">
            <w:pPr>
              <w:jc w:val="center"/>
              <w:rPr>
                <w:color w:val="000000" w:themeColor="text1"/>
                <w:sz w:val="18"/>
                <w:szCs w:val="18"/>
              </w:rPr>
            </w:pPr>
            <w:r w:rsidRPr="00500082">
              <w:rPr>
                <w:color w:val="000000" w:themeColor="text1"/>
                <w:sz w:val="18"/>
                <w:szCs w:val="18"/>
              </w:rPr>
              <w:t>134</w:t>
            </w:r>
          </w:p>
        </w:tc>
        <w:tc>
          <w:tcPr>
            <w:tcW w:w="1067" w:type="pct"/>
            <w:noWrap/>
            <w:vAlign w:val="center"/>
            <w:hideMark/>
          </w:tcPr>
          <w:p w14:paraId="1A20E709" w14:textId="77777777" w:rsidR="006D0313" w:rsidRPr="00500082" w:rsidRDefault="006D0313" w:rsidP="002B2EC6">
            <w:pPr>
              <w:jc w:val="center"/>
              <w:rPr>
                <w:color w:val="000000" w:themeColor="text1"/>
                <w:sz w:val="18"/>
                <w:szCs w:val="18"/>
              </w:rPr>
            </w:pPr>
            <w:r w:rsidRPr="00500082">
              <w:rPr>
                <w:color w:val="000000" w:themeColor="text1"/>
                <w:sz w:val="18"/>
                <w:szCs w:val="18"/>
              </w:rPr>
              <w:t>716</w:t>
            </w:r>
          </w:p>
        </w:tc>
      </w:tr>
      <w:tr w:rsidR="006D0313" w:rsidRPr="00500082" w14:paraId="5C59017E" w14:textId="77777777" w:rsidTr="00CE6630">
        <w:trPr>
          <w:trHeight w:val="113"/>
          <w:tblHeader/>
        </w:trPr>
        <w:tc>
          <w:tcPr>
            <w:tcW w:w="1067" w:type="pct"/>
            <w:vAlign w:val="center"/>
            <w:hideMark/>
          </w:tcPr>
          <w:p w14:paraId="2EC4F108" w14:textId="77777777" w:rsidR="006D0313" w:rsidRPr="00500082" w:rsidRDefault="006D0313" w:rsidP="002B2EC6">
            <w:pPr>
              <w:rPr>
                <w:bCs/>
                <w:color w:val="000000" w:themeColor="text1"/>
                <w:sz w:val="18"/>
                <w:szCs w:val="18"/>
              </w:rPr>
            </w:pPr>
            <w:r w:rsidRPr="00500082">
              <w:rPr>
                <w:bCs/>
                <w:color w:val="000000" w:themeColor="text1"/>
                <w:sz w:val="18"/>
                <w:szCs w:val="18"/>
              </w:rPr>
              <w:t>Ценовая зона 3</w:t>
            </w:r>
          </w:p>
        </w:tc>
        <w:tc>
          <w:tcPr>
            <w:tcW w:w="733" w:type="pct"/>
            <w:noWrap/>
            <w:vAlign w:val="center"/>
            <w:hideMark/>
          </w:tcPr>
          <w:p w14:paraId="545F8810" w14:textId="77777777" w:rsidR="006D0313" w:rsidRPr="00500082" w:rsidRDefault="006D0313" w:rsidP="002B2EC6">
            <w:pPr>
              <w:jc w:val="center"/>
              <w:rPr>
                <w:color w:val="000000" w:themeColor="text1"/>
                <w:sz w:val="18"/>
                <w:szCs w:val="18"/>
              </w:rPr>
            </w:pPr>
            <w:r w:rsidRPr="00500082">
              <w:rPr>
                <w:color w:val="000000" w:themeColor="text1"/>
                <w:sz w:val="18"/>
                <w:szCs w:val="18"/>
              </w:rPr>
              <w:t>-</w:t>
            </w:r>
          </w:p>
        </w:tc>
        <w:tc>
          <w:tcPr>
            <w:tcW w:w="1067" w:type="pct"/>
            <w:noWrap/>
            <w:vAlign w:val="center"/>
            <w:hideMark/>
          </w:tcPr>
          <w:p w14:paraId="6FF3A494" w14:textId="77777777" w:rsidR="006D0313" w:rsidRPr="00500082" w:rsidRDefault="006D0313" w:rsidP="002B2EC6">
            <w:pPr>
              <w:jc w:val="center"/>
              <w:rPr>
                <w:color w:val="000000" w:themeColor="text1"/>
                <w:sz w:val="18"/>
                <w:szCs w:val="18"/>
              </w:rPr>
            </w:pPr>
            <w:r w:rsidRPr="00500082">
              <w:rPr>
                <w:color w:val="000000" w:themeColor="text1"/>
                <w:sz w:val="18"/>
                <w:szCs w:val="18"/>
              </w:rPr>
              <w:t>-</w:t>
            </w:r>
          </w:p>
        </w:tc>
        <w:tc>
          <w:tcPr>
            <w:tcW w:w="1067" w:type="pct"/>
            <w:noWrap/>
            <w:vAlign w:val="center"/>
            <w:hideMark/>
          </w:tcPr>
          <w:p w14:paraId="70FDA8A4" w14:textId="77777777" w:rsidR="006D0313" w:rsidRPr="00500082" w:rsidRDefault="006D0313" w:rsidP="002B2EC6">
            <w:pPr>
              <w:jc w:val="center"/>
              <w:rPr>
                <w:color w:val="000000" w:themeColor="text1"/>
                <w:sz w:val="18"/>
                <w:szCs w:val="18"/>
              </w:rPr>
            </w:pPr>
            <w:r w:rsidRPr="00500082">
              <w:rPr>
                <w:color w:val="000000" w:themeColor="text1"/>
                <w:sz w:val="18"/>
                <w:szCs w:val="18"/>
              </w:rPr>
              <w:t>-</w:t>
            </w:r>
          </w:p>
        </w:tc>
        <w:tc>
          <w:tcPr>
            <w:tcW w:w="1067" w:type="pct"/>
            <w:noWrap/>
            <w:vAlign w:val="center"/>
            <w:hideMark/>
          </w:tcPr>
          <w:p w14:paraId="4E3B848D" w14:textId="77777777" w:rsidR="006D0313" w:rsidRPr="00500082" w:rsidRDefault="006D0313" w:rsidP="002B2EC6">
            <w:pPr>
              <w:jc w:val="center"/>
              <w:rPr>
                <w:color w:val="000000" w:themeColor="text1"/>
                <w:sz w:val="18"/>
                <w:szCs w:val="18"/>
              </w:rPr>
            </w:pPr>
            <w:r w:rsidRPr="00500082">
              <w:rPr>
                <w:color w:val="000000" w:themeColor="text1"/>
                <w:sz w:val="18"/>
                <w:szCs w:val="18"/>
              </w:rPr>
              <w:t>-</w:t>
            </w:r>
          </w:p>
        </w:tc>
      </w:tr>
      <w:tr w:rsidR="006D0313" w:rsidRPr="00500082" w14:paraId="2C0006CE" w14:textId="77777777" w:rsidTr="00CE6630">
        <w:trPr>
          <w:trHeight w:val="113"/>
          <w:tblHeader/>
        </w:trPr>
        <w:tc>
          <w:tcPr>
            <w:tcW w:w="1067" w:type="pct"/>
            <w:noWrap/>
            <w:vAlign w:val="bottom"/>
            <w:hideMark/>
          </w:tcPr>
          <w:p w14:paraId="5D9B2AAB" w14:textId="77777777" w:rsidR="006D0313" w:rsidRPr="00500082" w:rsidRDefault="006D0313" w:rsidP="002B2EC6">
            <w:pPr>
              <w:rPr>
                <w:color w:val="000000" w:themeColor="text1"/>
                <w:sz w:val="18"/>
                <w:szCs w:val="18"/>
              </w:rPr>
            </w:pPr>
            <w:r w:rsidRPr="00500082">
              <w:rPr>
                <w:color w:val="000000" w:themeColor="text1"/>
                <w:sz w:val="18"/>
                <w:szCs w:val="18"/>
              </w:rPr>
              <w:t xml:space="preserve">Итого </w:t>
            </w:r>
          </w:p>
        </w:tc>
        <w:tc>
          <w:tcPr>
            <w:tcW w:w="733" w:type="pct"/>
            <w:noWrap/>
            <w:vAlign w:val="center"/>
            <w:hideMark/>
          </w:tcPr>
          <w:p w14:paraId="24C0D18B" w14:textId="77777777" w:rsidR="006D0313" w:rsidRPr="00500082" w:rsidRDefault="006D0313" w:rsidP="002B2EC6">
            <w:pPr>
              <w:jc w:val="center"/>
              <w:rPr>
                <w:bCs/>
                <w:color w:val="000000" w:themeColor="text1"/>
                <w:sz w:val="18"/>
                <w:szCs w:val="18"/>
              </w:rPr>
            </w:pPr>
            <w:r w:rsidRPr="00500082">
              <w:rPr>
                <w:color w:val="000000" w:themeColor="text1"/>
                <w:sz w:val="18"/>
                <w:szCs w:val="18"/>
              </w:rPr>
              <w:t>13</w:t>
            </w:r>
          </w:p>
        </w:tc>
        <w:tc>
          <w:tcPr>
            <w:tcW w:w="1067" w:type="pct"/>
            <w:noWrap/>
            <w:vAlign w:val="center"/>
            <w:hideMark/>
          </w:tcPr>
          <w:p w14:paraId="143378CC" w14:textId="77777777" w:rsidR="006D0313" w:rsidRPr="00500082" w:rsidRDefault="006D0313" w:rsidP="002B2EC6">
            <w:pPr>
              <w:jc w:val="center"/>
              <w:rPr>
                <w:bCs/>
                <w:color w:val="000000" w:themeColor="text1"/>
                <w:sz w:val="18"/>
                <w:szCs w:val="18"/>
              </w:rPr>
            </w:pPr>
            <w:r w:rsidRPr="00500082">
              <w:rPr>
                <w:color w:val="000000" w:themeColor="text1"/>
                <w:sz w:val="18"/>
                <w:szCs w:val="18"/>
              </w:rPr>
              <w:t>493</w:t>
            </w:r>
          </w:p>
        </w:tc>
        <w:tc>
          <w:tcPr>
            <w:tcW w:w="1067" w:type="pct"/>
            <w:noWrap/>
            <w:vAlign w:val="center"/>
            <w:hideMark/>
          </w:tcPr>
          <w:p w14:paraId="15ADDF89" w14:textId="77777777" w:rsidR="006D0313" w:rsidRPr="00500082" w:rsidRDefault="006D0313" w:rsidP="002B2EC6">
            <w:pPr>
              <w:jc w:val="center"/>
              <w:rPr>
                <w:bCs/>
                <w:color w:val="000000" w:themeColor="text1"/>
                <w:sz w:val="18"/>
                <w:szCs w:val="18"/>
              </w:rPr>
            </w:pPr>
            <w:r w:rsidRPr="00500082">
              <w:rPr>
                <w:color w:val="000000" w:themeColor="text1"/>
                <w:sz w:val="18"/>
                <w:szCs w:val="18"/>
              </w:rPr>
              <w:t>108</w:t>
            </w:r>
          </w:p>
        </w:tc>
        <w:tc>
          <w:tcPr>
            <w:tcW w:w="1067" w:type="pct"/>
            <w:noWrap/>
            <w:vAlign w:val="center"/>
            <w:hideMark/>
          </w:tcPr>
          <w:p w14:paraId="4A6551CD" w14:textId="77777777" w:rsidR="006D0313" w:rsidRPr="00500082" w:rsidRDefault="006D0313" w:rsidP="002B2EC6">
            <w:pPr>
              <w:jc w:val="center"/>
              <w:rPr>
                <w:bCs/>
                <w:color w:val="000000" w:themeColor="text1"/>
                <w:sz w:val="18"/>
                <w:szCs w:val="18"/>
              </w:rPr>
            </w:pPr>
            <w:r w:rsidRPr="00500082">
              <w:rPr>
                <w:color w:val="000000" w:themeColor="text1"/>
                <w:sz w:val="18"/>
                <w:szCs w:val="18"/>
              </w:rPr>
              <w:t>943</w:t>
            </w:r>
          </w:p>
        </w:tc>
      </w:tr>
    </w:tbl>
    <w:p w14:paraId="1811E4CE" w14:textId="77777777" w:rsidR="006D0313" w:rsidRPr="00500082" w:rsidRDefault="006D0313" w:rsidP="006D0313">
      <w:pPr>
        <w:spacing w:before="120"/>
        <w:jc w:val="both"/>
        <w:rPr>
          <w:color w:val="000000" w:themeColor="text1"/>
        </w:rPr>
      </w:pPr>
      <w:bookmarkStart w:id="351" w:name="_Toc230808522"/>
      <w:bookmarkStart w:id="352" w:name="_Toc231552252"/>
      <w:r w:rsidRPr="00500082">
        <w:rPr>
          <w:color w:val="000000" w:themeColor="text1"/>
        </w:rPr>
        <w:t xml:space="preserve">Таблица </w:t>
      </w:r>
      <w:r w:rsidRPr="00500082">
        <w:rPr>
          <w:noProof/>
          <w:color w:val="000000" w:themeColor="text1"/>
        </w:rPr>
        <w:fldChar w:fldCharType="begin"/>
      </w:r>
      <w:r w:rsidRPr="00500082">
        <w:rPr>
          <w:noProof/>
          <w:color w:val="000000" w:themeColor="text1"/>
        </w:rPr>
        <w:instrText xml:space="preserve"> SEQ Таблица \* ARABIC </w:instrText>
      </w:r>
      <w:r w:rsidRPr="00500082">
        <w:rPr>
          <w:noProof/>
          <w:color w:val="000000" w:themeColor="text1"/>
        </w:rPr>
        <w:fldChar w:fldCharType="separate"/>
      </w:r>
      <w:r w:rsidR="00EB25B9">
        <w:rPr>
          <w:noProof/>
          <w:color w:val="000000" w:themeColor="text1"/>
        </w:rPr>
        <w:t>61</w:t>
      </w:r>
      <w:r w:rsidRPr="00500082">
        <w:rPr>
          <w:noProof/>
          <w:color w:val="000000" w:themeColor="text1"/>
        </w:rPr>
        <w:fldChar w:fldCharType="end"/>
      </w:r>
      <w:r w:rsidRPr="00500082">
        <w:rPr>
          <w:color w:val="000000" w:themeColor="text1"/>
        </w:rPr>
        <w:t xml:space="preserve"> – Цены предложения земельных участков под коммерческую застройку в зависимости от ценовой зоны в районах Хабаровского края</w:t>
      </w:r>
      <w:bookmarkEnd w:id="351"/>
      <w:bookmarkEnd w:id="352"/>
    </w:p>
    <w:tbl>
      <w:tblPr>
        <w:tblW w:w="5000" w:type="pct"/>
        <w:tblLook w:val="04A0" w:firstRow="1" w:lastRow="0" w:firstColumn="1" w:lastColumn="0" w:noHBand="0" w:noVBand="1"/>
      </w:tblPr>
      <w:tblGrid>
        <w:gridCol w:w="2097"/>
        <w:gridCol w:w="1440"/>
        <w:gridCol w:w="2096"/>
        <w:gridCol w:w="2096"/>
        <w:gridCol w:w="2094"/>
      </w:tblGrid>
      <w:tr w:rsidR="006D0313" w:rsidRPr="00500082" w14:paraId="5F11D988"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01836FC2"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2A630C71"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34E10FE9"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392C4037"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71A842A6" w14:textId="77777777" w:rsidR="006D0313" w:rsidRPr="00500082" w:rsidRDefault="006D0313" w:rsidP="002B2EC6">
            <w:pPr>
              <w:jc w:val="center"/>
              <w:rPr>
                <w:bCs/>
                <w:color w:val="000000" w:themeColor="text1"/>
                <w:sz w:val="18"/>
                <w:szCs w:val="18"/>
              </w:rPr>
            </w:pPr>
            <w:r w:rsidRPr="00500082">
              <w:rPr>
                <w:bCs/>
                <w:color w:val="000000" w:themeColor="text1"/>
                <w:sz w:val="18"/>
                <w:szCs w:val="18"/>
              </w:rPr>
              <w:t>Максимальная цена предложения, руб./кв.м.</w:t>
            </w:r>
          </w:p>
        </w:tc>
      </w:tr>
      <w:tr w:rsidR="006D0313" w:rsidRPr="00500082" w14:paraId="6463C2BE"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AD320BB" w14:textId="77777777" w:rsidR="006D0313" w:rsidRPr="00500082" w:rsidRDefault="006D0313" w:rsidP="002B2EC6">
            <w:pPr>
              <w:rPr>
                <w:bCs/>
                <w:color w:val="000000" w:themeColor="text1"/>
                <w:sz w:val="18"/>
                <w:szCs w:val="18"/>
              </w:rPr>
            </w:pPr>
            <w:r w:rsidRPr="00500082">
              <w:rPr>
                <w:bCs/>
                <w:color w:val="000000" w:themeColor="text1"/>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209B761C" w14:textId="77777777" w:rsidR="006D0313" w:rsidRPr="00500082" w:rsidRDefault="006D0313" w:rsidP="002B2EC6">
            <w:pPr>
              <w:jc w:val="center"/>
              <w:rPr>
                <w:color w:val="000000" w:themeColor="text1"/>
                <w:sz w:val="18"/>
                <w:szCs w:val="18"/>
              </w:rPr>
            </w:pPr>
            <w:r w:rsidRPr="00500082">
              <w:rPr>
                <w:color w:val="000000" w:themeColor="text1"/>
                <w:sz w:val="18"/>
                <w:szCs w:val="18"/>
              </w:rPr>
              <w:t>9</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070ED14A" w14:textId="77777777" w:rsidR="006D0313" w:rsidRPr="00500082" w:rsidRDefault="006D0313" w:rsidP="002B2EC6">
            <w:pPr>
              <w:jc w:val="center"/>
              <w:rPr>
                <w:color w:val="000000" w:themeColor="text1"/>
                <w:sz w:val="18"/>
                <w:szCs w:val="18"/>
              </w:rPr>
            </w:pPr>
            <w:r w:rsidRPr="00500082">
              <w:rPr>
                <w:color w:val="000000" w:themeColor="text1"/>
                <w:sz w:val="18"/>
                <w:szCs w:val="18"/>
              </w:rPr>
              <w:t>569</w:t>
            </w:r>
          </w:p>
        </w:tc>
        <w:tc>
          <w:tcPr>
            <w:tcW w:w="1067" w:type="pct"/>
            <w:tcBorders>
              <w:top w:val="single" w:sz="4" w:space="0" w:color="auto"/>
              <w:left w:val="nil"/>
              <w:bottom w:val="single" w:sz="4" w:space="0" w:color="auto"/>
              <w:right w:val="single" w:sz="4" w:space="0" w:color="auto"/>
            </w:tcBorders>
            <w:noWrap/>
            <w:vAlign w:val="center"/>
            <w:hideMark/>
          </w:tcPr>
          <w:p w14:paraId="5E7FB170" w14:textId="77777777" w:rsidR="006D0313" w:rsidRPr="00500082" w:rsidRDefault="006D0313" w:rsidP="002B2EC6">
            <w:pPr>
              <w:jc w:val="center"/>
              <w:rPr>
                <w:color w:val="000000" w:themeColor="text1"/>
                <w:sz w:val="18"/>
                <w:szCs w:val="18"/>
              </w:rPr>
            </w:pPr>
            <w:r w:rsidRPr="00500082">
              <w:rPr>
                <w:color w:val="000000" w:themeColor="text1"/>
                <w:sz w:val="18"/>
                <w:szCs w:val="18"/>
              </w:rPr>
              <w:t>215</w:t>
            </w:r>
          </w:p>
        </w:tc>
        <w:tc>
          <w:tcPr>
            <w:tcW w:w="1067" w:type="pct"/>
            <w:tcBorders>
              <w:top w:val="single" w:sz="4" w:space="0" w:color="auto"/>
              <w:left w:val="nil"/>
              <w:bottom w:val="single" w:sz="4" w:space="0" w:color="auto"/>
              <w:right w:val="single" w:sz="4" w:space="0" w:color="auto"/>
            </w:tcBorders>
            <w:noWrap/>
            <w:vAlign w:val="center"/>
            <w:hideMark/>
          </w:tcPr>
          <w:p w14:paraId="63C7004F" w14:textId="77777777" w:rsidR="006D0313" w:rsidRPr="00500082" w:rsidRDefault="006D0313" w:rsidP="002B2EC6">
            <w:pPr>
              <w:jc w:val="center"/>
              <w:rPr>
                <w:color w:val="000000" w:themeColor="text1"/>
                <w:sz w:val="18"/>
                <w:szCs w:val="18"/>
              </w:rPr>
            </w:pPr>
            <w:r w:rsidRPr="00500082">
              <w:rPr>
                <w:color w:val="000000" w:themeColor="text1"/>
                <w:sz w:val="18"/>
                <w:szCs w:val="18"/>
              </w:rPr>
              <w:t>997</w:t>
            </w:r>
          </w:p>
        </w:tc>
      </w:tr>
      <w:tr w:rsidR="006D0313" w:rsidRPr="00500082" w14:paraId="7D63CB40"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6232F060" w14:textId="77777777" w:rsidR="006D0313" w:rsidRPr="00500082" w:rsidRDefault="006D0313" w:rsidP="002B2EC6">
            <w:pPr>
              <w:rPr>
                <w:bCs/>
                <w:color w:val="000000" w:themeColor="text1"/>
                <w:sz w:val="18"/>
                <w:szCs w:val="18"/>
              </w:rPr>
            </w:pPr>
            <w:r w:rsidRPr="00500082">
              <w:rPr>
                <w:bCs/>
                <w:color w:val="000000" w:themeColor="text1"/>
                <w:sz w:val="18"/>
                <w:szCs w:val="18"/>
              </w:rPr>
              <w:t>Ценовая зона 2</w:t>
            </w:r>
          </w:p>
        </w:tc>
        <w:tc>
          <w:tcPr>
            <w:tcW w:w="733" w:type="pct"/>
            <w:tcBorders>
              <w:top w:val="nil"/>
              <w:left w:val="nil"/>
              <w:bottom w:val="single" w:sz="4" w:space="0" w:color="auto"/>
              <w:right w:val="single" w:sz="4" w:space="0" w:color="auto"/>
            </w:tcBorders>
            <w:noWrap/>
            <w:vAlign w:val="center"/>
            <w:hideMark/>
          </w:tcPr>
          <w:p w14:paraId="573C8EA8" w14:textId="77777777" w:rsidR="006D0313" w:rsidRPr="00500082" w:rsidRDefault="006D0313" w:rsidP="002B2EC6">
            <w:pPr>
              <w:jc w:val="center"/>
              <w:rPr>
                <w:color w:val="000000" w:themeColor="text1"/>
                <w:sz w:val="18"/>
                <w:szCs w:val="18"/>
              </w:rPr>
            </w:pPr>
            <w:r w:rsidRPr="00500082">
              <w:rPr>
                <w:color w:val="000000" w:themeColor="text1"/>
                <w:sz w:val="18"/>
                <w:szCs w:val="18"/>
              </w:rPr>
              <w:t>6</w:t>
            </w:r>
          </w:p>
        </w:tc>
        <w:tc>
          <w:tcPr>
            <w:tcW w:w="1067" w:type="pct"/>
            <w:tcBorders>
              <w:top w:val="nil"/>
              <w:left w:val="single" w:sz="4" w:space="0" w:color="auto"/>
              <w:bottom w:val="single" w:sz="4" w:space="0" w:color="auto"/>
              <w:right w:val="single" w:sz="4" w:space="0" w:color="auto"/>
            </w:tcBorders>
            <w:noWrap/>
            <w:vAlign w:val="center"/>
            <w:hideMark/>
          </w:tcPr>
          <w:p w14:paraId="49399F91" w14:textId="77777777" w:rsidR="006D0313" w:rsidRPr="00500082" w:rsidRDefault="006D0313" w:rsidP="002B2EC6">
            <w:pPr>
              <w:jc w:val="center"/>
              <w:rPr>
                <w:color w:val="000000" w:themeColor="text1"/>
                <w:sz w:val="18"/>
                <w:szCs w:val="18"/>
              </w:rPr>
            </w:pPr>
            <w:r w:rsidRPr="00500082">
              <w:rPr>
                <w:color w:val="000000" w:themeColor="text1"/>
                <w:sz w:val="18"/>
                <w:szCs w:val="18"/>
              </w:rPr>
              <w:t>341</w:t>
            </w:r>
          </w:p>
        </w:tc>
        <w:tc>
          <w:tcPr>
            <w:tcW w:w="1067" w:type="pct"/>
            <w:tcBorders>
              <w:top w:val="nil"/>
              <w:left w:val="nil"/>
              <w:bottom w:val="single" w:sz="4" w:space="0" w:color="auto"/>
              <w:right w:val="single" w:sz="4" w:space="0" w:color="auto"/>
            </w:tcBorders>
            <w:noWrap/>
            <w:vAlign w:val="center"/>
            <w:hideMark/>
          </w:tcPr>
          <w:p w14:paraId="42AB6407" w14:textId="77777777" w:rsidR="006D0313" w:rsidRPr="00500082" w:rsidRDefault="006D0313" w:rsidP="002B2EC6">
            <w:pPr>
              <w:jc w:val="center"/>
              <w:rPr>
                <w:color w:val="000000" w:themeColor="text1"/>
                <w:sz w:val="18"/>
                <w:szCs w:val="18"/>
              </w:rPr>
            </w:pPr>
            <w:r w:rsidRPr="00500082">
              <w:rPr>
                <w:color w:val="000000" w:themeColor="text1"/>
                <w:sz w:val="18"/>
                <w:szCs w:val="18"/>
              </w:rPr>
              <w:t>100</w:t>
            </w:r>
          </w:p>
        </w:tc>
        <w:tc>
          <w:tcPr>
            <w:tcW w:w="1067" w:type="pct"/>
            <w:tcBorders>
              <w:top w:val="nil"/>
              <w:left w:val="nil"/>
              <w:bottom w:val="single" w:sz="4" w:space="0" w:color="auto"/>
              <w:right w:val="single" w:sz="4" w:space="0" w:color="auto"/>
            </w:tcBorders>
            <w:noWrap/>
            <w:vAlign w:val="center"/>
            <w:hideMark/>
          </w:tcPr>
          <w:p w14:paraId="44293F07" w14:textId="77777777" w:rsidR="006D0313" w:rsidRPr="00500082" w:rsidRDefault="006D0313" w:rsidP="002B2EC6">
            <w:pPr>
              <w:jc w:val="center"/>
              <w:rPr>
                <w:color w:val="000000" w:themeColor="text1"/>
                <w:sz w:val="18"/>
                <w:szCs w:val="18"/>
              </w:rPr>
            </w:pPr>
            <w:r w:rsidRPr="00500082">
              <w:rPr>
                <w:color w:val="000000" w:themeColor="text1"/>
                <w:sz w:val="18"/>
                <w:szCs w:val="18"/>
              </w:rPr>
              <w:t>1 037</w:t>
            </w:r>
          </w:p>
        </w:tc>
      </w:tr>
      <w:tr w:rsidR="006D0313" w:rsidRPr="00500082" w14:paraId="450F3E40"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7879630A" w14:textId="77777777" w:rsidR="006D0313" w:rsidRPr="00500082" w:rsidRDefault="006D0313" w:rsidP="002B2EC6">
            <w:pPr>
              <w:rPr>
                <w:bCs/>
                <w:color w:val="000000" w:themeColor="text1"/>
                <w:sz w:val="18"/>
                <w:szCs w:val="18"/>
              </w:rPr>
            </w:pPr>
            <w:r w:rsidRPr="00500082">
              <w:rPr>
                <w:bCs/>
                <w:color w:val="000000" w:themeColor="text1"/>
                <w:sz w:val="18"/>
                <w:szCs w:val="18"/>
              </w:rPr>
              <w:t>Ценовая зона 3</w:t>
            </w:r>
          </w:p>
        </w:tc>
        <w:tc>
          <w:tcPr>
            <w:tcW w:w="733" w:type="pct"/>
            <w:tcBorders>
              <w:top w:val="nil"/>
              <w:left w:val="nil"/>
              <w:bottom w:val="single" w:sz="4" w:space="0" w:color="auto"/>
              <w:right w:val="single" w:sz="4" w:space="0" w:color="auto"/>
            </w:tcBorders>
            <w:noWrap/>
            <w:vAlign w:val="center"/>
            <w:hideMark/>
          </w:tcPr>
          <w:p w14:paraId="63D95C29" w14:textId="77777777" w:rsidR="006D0313" w:rsidRPr="00500082" w:rsidRDefault="006D0313" w:rsidP="002B2EC6">
            <w:pPr>
              <w:jc w:val="center"/>
              <w:rPr>
                <w:color w:val="000000" w:themeColor="text1"/>
                <w:sz w:val="18"/>
                <w:szCs w:val="18"/>
              </w:rPr>
            </w:pPr>
            <w:r w:rsidRPr="00500082">
              <w:rPr>
                <w:color w:val="000000" w:themeColor="text1"/>
                <w:sz w:val="18"/>
                <w:szCs w:val="18"/>
              </w:rPr>
              <w:t>7</w:t>
            </w:r>
          </w:p>
        </w:tc>
        <w:tc>
          <w:tcPr>
            <w:tcW w:w="1067" w:type="pct"/>
            <w:tcBorders>
              <w:top w:val="nil"/>
              <w:left w:val="single" w:sz="4" w:space="0" w:color="auto"/>
              <w:bottom w:val="single" w:sz="4" w:space="0" w:color="auto"/>
              <w:right w:val="single" w:sz="4" w:space="0" w:color="auto"/>
            </w:tcBorders>
            <w:noWrap/>
            <w:vAlign w:val="center"/>
            <w:hideMark/>
          </w:tcPr>
          <w:p w14:paraId="24B16F88" w14:textId="77777777" w:rsidR="006D0313" w:rsidRPr="00500082" w:rsidRDefault="006D0313" w:rsidP="002B2EC6">
            <w:pPr>
              <w:jc w:val="center"/>
              <w:rPr>
                <w:color w:val="000000" w:themeColor="text1"/>
                <w:sz w:val="18"/>
                <w:szCs w:val="18"/>
              </w:rPr>
            </w:pPr>
            <w:r w:rsidRPr="00500082">
              <w:rPr>
                <w:color w:val="000000" w:themeColor="text1"/>
                <w:sz w:val="18"/>
                <w:szCs w:val="18"/>
              </w:rPr>
              <w:t>158</w:t>
            </w:r>
          </w:p>
        </w:tc>
        <w:tc>
          <w:tcPr>
            <w:tcW w:w="1067" w:type="pct"/>
            <w:tcBorders>
              <w:top w:val="nil"/>
              <w:left w:val="nil"/>
              <w:bottom w:val="single" w:sz="4" w:space="0" w:color="auto"/>
              <w:right w:val="single" w:sz="4" w:space="0" w:color="auto"/>
            </w:tcBorders>
            <w:noWrap/>
            <w:vAlign w:val="center"/>
            <w:hideMark/>
          </w:tcPr>
          <w:p w14:paraId="461077B1" w14:textId="77777777" w:rsidR="006D0313" w:rsidRPr="00500082" w:rsidRDefault="006D0313" w:rsidP="002B2EC6">
            <w:pPr>
              <w:jc w:val="center"/>
              <w:rPr>
                <w:color w:val="000000" w:themeColor="text1"/>
                <w:sz w:val="18"/>
                <w:szCs w:val="18"/>
              </w:rPr>
            </w:pPr>
            <w:r w:rsidRPr="00500082">
              <w:rPr>
                <w:color w:val="000000" w:themeColor="text1"/>
                <w:sz w:val="18"/>
                <w:szCs w:val="18"/>
              </w:rPr>
              <w:t>102</w:t>
            </w:r>
          </w:p>
        </w:tc>
        <w:tc>
          <w:tcPr>
            <w:tcW w:w="1067" w:type="pct"/>
            <w:tcBorders>
              <w:top w:val="nil"/>
              <w:left w:val="nil"/>
              <w:bottom w:val="single" w:sz="4" w:space="0" w:color="auto"/>
              <w:right w:val="single" w:sz="4" w:space="0" w:color="auto"/>
            </w:tcBorders>
            <w:noWrap/>
            <w:vAlign w:val="center"/>
            <w:hideMark/>
          </w:tcPr>
          <w:p w14:paraId="00CC9F7D" w14:textId="77777777" w:rsidR="006D0313" w:rsidRPr="00500082" w:rsidRDefault="006D0313" w:rsidP="002B2EC6">
            <w:pPr>
              <w:jc w:val="center"/>
              <w:rPr>
                <w:color w:val="000000" w:themeColor="text1"/>
                <w:sz w:val="18"/>
                <w:szCs w:val="18"/>
              </w:rPr>
            </w:pPr>
            <w:r w:rsidRPr="00500082">
              <w:rPr>
                <w:color w:val="000000" w:themeColor="text1"/>
                <w:sz w:val="18"/>
                <w:szCs w:val="18"/>
              </w:rPr>
              <w:t>225</w:t>
            </w:r>
          </w:p>
        </w:tc>
      </w:tr>
      <w:tr w:rsidR="006D0313" w:rsidRPr="00500082" w14:paraId="614DE4A4"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74D3EDCC" w14:textId="77777777" w:rsidR="006D0313" w:rsidRPr="00500082" w:rsidRDefault="006D0313" w:rsidP="002B2EC6">
            <w:pPr>
              <w:rPr>
                <w:color w:val="000000" w:themeColor="text1"/>
                <w:sz w:val="18"/>
                <w:szCs w:val="18"/>
              </w:rPr>
            </w:pPr>
            <w:r w:rsidRPr="00500082">
              <w:rPr>
                <w:color w:val="000000" w:themeColor="text1"/>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01569A88" w14:textId="77777777" w:rsidR="006D0313" w:rsidRPr="00500082" w:rsidRDefault="006D0313" w:rsidP="002B2EC6">
            <w:pPr>
              <w:jc w:val="center"/>
              <w:rPr>
                <w:bCs/>
                <w:color w:val="000000" w:themeColor="text1"/>
                <w:sz w:val="18"/>
                <w:szCs w:val="18"/>
              </w:rPr>
            </w:pPr>
            <w:r w:rsidRPr="00500082">
              <w:rPr>
                <w:color w:val="000000" w:themeColor="text1"/>
                <w:sz w:val="18"/>
                <w:szCs w:val="18"/>
              </w:rPr>
              <w:t>22</w:t>
            </w:r>
          </w:p>
        </w:tc>
        <w:tc>
          <w:tcPr>
            <w:tcW w:w="1067" w:type="pct"/>
            <w:tcBorders>
              <w:top w:val="nil"/>
              <w:left w:val="single" w:sz="4" w:space="0" w:color="auto"/>
              <w:bottom w:val="single" w:sz="4" w:space="0" w:color="auto"/>
              <w:right w:val="single" w:sz="4" w:space="0" w:color="auto"/>
            </w:tcBorders>
            <w:noWrap/>
            <w:vAlign w:val="center"/>
            <w:hideMark/>
          </w:tcPr>
          <w:p w14:paraId="72730AC7" w14:textId="77777777" w:rsidR="006D0313" w:rsidRPr="00500082" w:rsidRDefault="006D0313" w:rsidP="002B2EC6">
            <w:pPr>
              <w:jc w:val="center"/>
              <w:rPr>
                <w:bCs/>
                <w:color w:val="000000" w:themeColor="text1"/>
                <w:sz w:val="18"/>
                <w:szCs w:val="18"/>
              </w:rPr>
            </w:pPr>
            <w:r w:rsidRPr="00500082">
              <w:rPr>
                <w:color w:val="000000" w:themeColor="text1"/>
                <w:sz w:val="18"/>
                <w:szCs w:val="18"/>
              </w:rPr>
              <w:t>378</w:t>
            </w:r>
          </w:p>
        </w:tc>
        <w:tc>
          <w:tcPr>
            <w:tcW w:w="1067" w:type="pct"/>
            <w:tcBorders>
              <w:top w:val="nil"/>
              <w:left w:val="nil"/>
              <w:bottom w:val="single" w:sz="4" w:space="0" w:color="auto"/>
              <w:right w:val="single" w:sz="4" w:space="0" w:color="auto"/>
            </w:tcBorders>
            <w:noWrap/>
            <w:vAlign w:val="center"/>
            <w:hideMark/>
          </w:tcPr>
          <w:p w14:paraId="4271570D" w14:textId="77777777" w:rsidR="006D0313" w:rsidRPr="00500082" w:rsidRDefault="006D0313" w:rsidP="002B2EC6">
            <w:pPr>
              <w:jc w:val="center"/>
              <w:rPr>
                <w:bCs/>
                <w:color w:val="000000" w:themeColor="text1"/>
                <w:sz w:val="18"/>
                <w:szCs w:val="18"/>
              </w:rPr>
            </w:pPr>
            <w:r w:rsidRPr="00500082">
              <w:rPr>
                <w:color w:val="000000" w:themeColor="text1"/>
                <w:sz w:val="18"/>
                <w:szCs w:val="18"/>
              </w:rPr>
              <w:t>100</w:t>
            </w:r>
          </w:p>
        </w:tc>
        <w:tc>
          <w:tcPr>
            <w:tcW w:w="1067" w:type="pct"/>
            <w:tcBorders>
              <w:top w:val="nil"/>
              <w:left w:val="nil"/>
              <w:bottom w:val="single" w:sz="4" w:space="0" w:color="auto"/>
              <w:right w:val="single" w:sz="4" w:space="0" w:color="auto"/>
            </w:tcBorders>
            <w:noWrap/>
            <w:vAlign w:val="center"/>
            <w:hideMark/>
          </w:tcPr>
          <w:p w14:paraId="11255C2D" w14:textId="77777777" w:rsidR="006D0313" w:rsidRPr="00500082" w:rsidRDefault="006D0313" w:rsidP="002B2EC6">
            <w:pPr>
              <w:jc w:val="center"/>
              <w:rPr>
                <w:bCs/>
                <w:color w:val="000000" w:themeColor="text1"/>
                <w:sz w:val="18"/>
                <w:szCs w:val="18"/>
              </w:rPr>
            </w:pPr>
            <w:r w:rsidRPr="00500082">
              <w:rPr>
                <w:color w:val="000000" w:themeColor="text1"/>
                <w:sz w:val="18"/>
                <w:szCs w:val="18"/>
              </w:rPr>
              <w:t>1 037</w:t>
            </w:r>
          </w:p>
        </w:tc>
      </w:tr>
    </w:tbl>
    <w:p w14:paraId="0A8E3AFF" w14:textId="77777777" w:rsidR="006D0313" w:rsidRDefault="006D0313" w:rsidP="00500082">
      <w:pPr>
        <w:tabs>
          <w:tab w:val="left" w:pos="0"/>
        </w:tabs>
        <w:ind w:firstLine="709"/>
        <w:jc w:val="both"/>
        <w:rPr>
          <w:rFonts w:eastAsia="Lucida Grande CY" w:cs="Calibri"/>
          <w:b/>
          <w:bCs/>
          <w:i/>
          <w:color w:val="000000" w:themeColor="text1"/>
          <w:spacing w:val="-5"/>
          <w:lang w:eastAsia="ar-SA"/>
        </w:rPr>
      </w:pPr>
    </w:p>
    <w:p w14:paraId="33414053" w14:textId="77777777" w:rsidR="00500082" w:rsidRPr="00500082" w:rsidRDefault="00500082" w:rsidP="00500082">
      <w:pPr>
        <w:tabs>
          <w:tab w:val="left" w:pos="0"/>
        </w:tabs>
        <w:ind w:firstLine="709"/>
        <w:jc w:val="both"/>
        <w:rPr>
          <w:rFonts w:eastAsia="Lucida Grande CY" w:cs="Calibri"/>
          <w:b/>
          <w:bCs/>
          <w:i/>
          <w:spacing w:val="-5"/>
          <w:lang w:eastAsia="ar-SA"/>
        </w:rPr>
      </w:pPr>
      <w:r w:rsidRPr="00500082">
        <w:rPr>
          <w:rFonts w:eastAsia="Lucida Grande CY" w:cs="Calibri"/>
          <w:b/>
          <w:bCs/>
          <w:i/>
          <w:color w:val="000000" w:themeColor="text1"/>
          <w:spacing w:val="-5"/>
          <w:lang w:eastAsia="ar-SA"/>
        </w:rPr>
        <w:t xml:space="preserve">Площадь </w:t>
      </w:r>
      <w:r w:rsidRPr="00500082">
        <w:rPr>
          <w:rFonts w:eastAsia="Lucida Grande CY" w:cs="Calibri"/>
          <w:b/>
          <w:bCs/>
          <w:i/>
          <w:spacing w:val="-5"/>
          <w:lang w:eastAsia="ar-SA"/>
        </w:rPr>
        <w:t>(</w:t>
      </w:r>
      <w:proofErr w:type="spellStart"/>
      <w:proofErr w:type="gramStart"/>
      <w:r w:rsidRPr="00500082">
        <w:rPr>
          <w:rFonts w:eastAsia="Lucida Grande CY" w:cs="Calibri"/>
          <w:b/>
          <w:bCs/>
          <w:i/>
          <w:spacing w:val="-5"/>
          <w:lang w:eastAsia="ar-SA"/>
        </w:rPr>
        <w:t>кв.м</w:t>
      </w:r>
      <w:proofErr w:type="spellEnd"/>
      <w:proofErr w:type="gramEnd"/>
      <w:r w:rsidRPr="00500082">
        <w:rPr>
          <w:rFonts w:eastAsia="Lucida Grande CY" w:cs="Calibri"/>
          <w:b/>
          <w:bCs/>
          <w:i/>
          <w:spacing w:val="-5"/>
          <w:lang w:eastAsia="ar-SA"/>
        </w:rPr>
        <w:t>)</w:t>
      </w:r>
    </w:p>
    <w:p w14:paraId="0B312298" w14:textId="361D0DFB" w:rsidR="006D0313" w:rsidRPr="002832B1" w:rsidRDefault="006D0313" w:rsidP="006D0313">
      <w:pPr>
        <w:tabs>
          <w:tab w:val="left" w:pos="0"/>
        </w:tabs>
        <w:ind w:firstLine="709"/>
        <w:jc w:val="both"/>
        <w:rPr>
          <w:rFonts w:eastAsia="Lucida Grande CY" w:cs="Calibri"/>
          <w:bCs/>
          <w:color w:val="000000" w:themeColor="text1"/>
          <w:spacing w:val="-5"/>
          <w:lang w:eastAsia="ar-SA"/>
        </w:rPr>
      </w:pPr>
      <w:r w:rsidRPr="002832B1">
        <w:rPr>
          <w:rFonts w:eastAsia="Lucida Grande CY" w:cs="Calibri"/>
          <w:bCs/>
          <w:color w:val="000000" w:themeColor="text1"/>
          <w:spacing w:val="-5"/>
          <w:lang w:eastAsia="ar-SA"/>
        </w:rPr>
        <w:t xml:space="preserve">Зависимость цены предложения земельных участков </w:t>
      </w:r>
      <w:r>
        <w:rPr>
          <w:rFonts w:eastAsia="Lucida Grande CY" w:cs="Calibri"/>
          <w:bCs/>
          <w:color w:val="000000" w:themeColor="text1"/>
          <w:spacing w:val="-5"/>
          <w:lang w:eastAsia="ar-SA"/>
        </w:rPr>
        <w:t>коммерческой</w:t>
      </w:r>
      <w:r w:rsidRPr="002832B1">
        <w:rPr>
          <w:rFonts w:eastAsia="Lucida Grande CY" w:cs="Calibri"/>
          <w:bCs/>
          <w:color w:val="000000" w:themeColor="text1"/>
          <w:spacing w:val="-5"/>
          <w:lang w:eastAsia="ar-SA"/>
        </w:rPr>
        <w:t xml:space="preserve"> застройки от площади рассчитана обобщенно для территории Хабаровского МР и районов Хабаровского края. Объединение данных обусловлено объективным дефицитом рыночной информации в районах края, что делает невозможным построение раздельных математических моделей без потери статистической надежности. При этом характер ценообразования и интенсивность фактора масштаба на данных территориях схожи.</w:t>
      </w:r>
    </w:p>
    <w:p w14:paraId="5BF086C2" w14:textId="77777777" w:rsidR="00500082" w:rsidRPr="00500082" w:rsidRDefault="00500082" w:rsidP="00500082">
      <w:pPr>
        <w:spacing w:before="120"/>
        <w:ind w:firstLine="709"/>
        <w:jc w:val="center"/>
        <w:rPr>
          <w:bCs/>
        </w:rPr>
      </w:pPr>
      <w:r w:rsidRPr="00500082">
        <w:rPr>
          <w:bCs/>
          <w:noProof/>
        </w:rPr>
        <w:drawing>
          <wp:inline distT="0" distB="0" distL="0" distR="0" wp14:anchorId="7D038CB5" wp14:editId="0C39F2BE">
            <wp:extent cx="3968750" cy="21761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68750" cy="2176145"/>
                    </a:xfrm>
                    <a:prstGeom prst="rect">
                      <a:avLst/>
                    </a:prstGeom>
                    <a:noFill/>
                  </pic:spPr>
                </pic:pic>
              </a:graphicData>
            </a:graphic>
          </wp:inline>
        </w:drawing>
      </w:r>
    </w:p>
    <w:p w14:paraId="356EAA34" w14:textId="27B0E854" w:rsidR="00500082" w:rsidRPr="00500082" w:rsidRDefault="00500082" w:rsidP="00500082">
      <w:pPr>
        <w:tabs>
          <w:tab w:val="left" w:pos="0"/>
        </w:tabs>
        <w:jc w:val="both"/>
        <w:rPr>
          <w:rFonts w:eastAsia="Lucida Grande CY" w:cs="Calibri"/>
          <w:bCs/>
          <w:spacing w:val="-5"/>
          <w:lang w:eastAsia="ar-SA"/>
        </w:rPr>
      </w:pPr>
      <w:bookmarkStart w:id="353" w:name="_Toc231552176"/>
      <w:r w:rsidRPr="00500082">
        <w:rPr>
          <w:rFonts w:eastAsia="Lucida Grande CY" w:cs="Calibri"/>
          <w:bCs/>
          <w:spacing w:val="-5"/>
          <w:lang w:eastAsia="ar-SA"/>
        </w:rPr>
        <w:t xml:space="preserve">Рисунок </w:t>
      </w:r>
      <w:r w:rsidRPr="00500082">
        <w:rPr>
          <w:rFonts w:eastAsia="Lucida Grande CY" w:cs="Calibri"/>
          <w:bCs/>
          <w:spacing w:val="-5"/>
          <w:lang w:eastAsia="ar-SA"/>
        </w:rPr>
        <w:fldChar w:fldCharType="begin"/>
      </w:r>
      <w:r w:rsidRPr="00500082">
        <w:rPr>
          <w:rFonts w:eastAsia="Lucida Grande CY" w:cs="Calibri"/>
          <w:bCs/>
          <w:spacing w:val="-5"/>
          <w:lang w:eastAsia="ar-SA"/>
        </w:rPr>
        <w:instrText xml:space="preserve"> SEQ Рисунок \* ARABIC </w:instrText>
      </w:r>
      <w:r w:rsidRPr="00500082">
        <w:rPr>
          <w:rFonts w:eastAsia="Lucida Grande CY" w:cs="Calibri"/>
          <w:bCs/>
          <w:spacing w:val="-5"/>
          <w:lang w:eastAsia="ar-SA"/>
        </w:rPr>
        <w:fldChar w:fldCharType="separate"/>
      </w:r>
      <w:r w:rsidR="00EB25B9">
        <w:rPr>
          <w:rFonts w:eastAsia="Lucida Grande CY" w:cs="Calibri"/>
          <w:bCs/>
          <w:noProof/>
          <w:spacing w:val="-5"/>
          <w:lang w:eastAsia="ar-SA"/>
        </w:rPr>
        <w:t>55</w:t>
      </w:r>
      <w:r w:rsidRPr="00500082">
        <w:rPr>
          <w:rFonts w:eastAsia="Lucida Grande CY" w:cs="Calibri"/>
          <w:bCs/>
          <w:spacing w:val="-5"/>
          <w:lang w:eastAsia="ar-SA"/>
        </w:rPr>
        <w:fldChar w:fldCharType="end"/>
      </w:r>
      <w:r w:rsidRPr="00500082">
        <w:rPr>
          <w:rFonts w:eastAsia="Lucida Grande CY" w:cs="Calibri"/>
          <w:bCs/>
          <w:spacing w:val="-5"/>
          <w:lang w:eastAsia="ar-SA"/>
        </w:rPr>
        <w:t xml:space="preserve"> – Средние цены предложения земельных участков под коммерческую застройку Хабаровского МР в зависимости от площади</w:t>
      </w:r>
      <w:bookmarkEnd w:id="353"/>
    </w:p>
    <w:p w14:paraId="7B58344A" w14:textId="77777777" w:rsidR="00500082" w:rsidRPr="00500082" w:rsidRDefault="00500082" w:rsidP="00500082">
      <w:pPr>
        <w:tabs>
          <w:tab w:val="left" w:pos="0"/>
        </w:tabs>
        <w:ind w:firstLine="709"/>
        <w:jc w:val="both"/>
        <w:rPr>
          <w:rFonts w:eastAsia="Lucida Grande CY" w:cs="Calibri"/>
          <w:bCs/>
          <w:spacing w:val="-5"/>
          <w:lang w:eastAsia="ar-SA"/>
        </w:rPr>
      </w:pPr>
      <w:r w:rsidRPr="00500082">
        <w:rPr>
          <w:rFonts w:eastAsia="Lucida Grande CY" w:cs="Calibri"/>
          <w:bCs/>
          <w:spacing w:val="-5"/>
          <w:lang w:eastAsia="ar-SA"/>
        </w:rPr>
        <w:t xml:space="preserve">Для анализа рынка предложений земельных участков коммерческого назначения в зависимости от площади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w:t>
      </w:r>
      <w:r w:rsidRPr="00500082">
        <w:rPr>
          <w:rFonts w:eastAsia="Lucida Grande CY"/>
          <w:bCs/>
          <w:spacing w:val="-5"/>
          <w:lang w:eastAsia="ar-SA"/>
        </w:rPr>
        <w:t>R² = 0,8347</w:t>
      </w:r>
      <w:r w:rsidRPr="00500082">
        <w:rPr>
          <w:rFonts w:eastAsia="Lucida Grande CY" w:cs="Calibri"/>
          <w:bCs/>
          <w:spacing w:val="-5"/>
          <w:lang w:eastAsia="ar-SA"/>
        </w:rPr>
        <w:t>. График зависимости иллюстрирует устойчивое снижение удельной цены за квадратный метр по мере увеличения площади земельных участков. Характер кривой подтверждает, что наибольший темп падения цены приходится на начальный диапазон площади, после чего динамика снижения замедляется и плавно переходит в фазу стабильного затухания, стремясь к рыночному минимуму стоимости для крупных земельных участков.</w:t>
      </w:r>
    </w:p>
    <w:p w14:paraId="42B9F5BF" w14:textId="7290D80E" w:rsidR="00500082" w:rsidRPr="00500082" w:rsidRDefault="006D0313" w:rsidP="00500082">
      <w:pPr>
        <w:spacing w:before="120"/>
        <w:ind w:firstLine="709"/>
        <w:jc w:val="both"/>
        <w:rPr>
          <w:rFonts w:eastAsia="Calibri"/>
        </w:rPr>
      </w:pPr>
      <w:r>
        <w:rPr>
          <w:rFonts w:eastAsia="Calibri"/>
          <w:color w:val="000000" w:themeColor="text1"/>
        </w:rPr>
        <w:t>Таким образом, п</w:t>
      </w:r>
      <w:r w:rsidR="00500082" w:rsidRPr="00500082">
        <w:rPr>
          <w:rFonts w:eastAsia="Calibri"/>
          <w:color w:val="000000" w:themeColor="text1"/>
        </w:rPr>
        <w:t xml:space="preserve">роведенный </w:t>
      </w:r>
      <w:r w:rsidR="00500082" w:rsidRPr="00500082">
        <w:rPr>
          <w:rFonts w:eastAsia="Calibri"/>
        </w:rPr>
        <w:t xml:space="preserve">анализ позволяет сделать вывод, что сегмент земель под коммерческую застройку Хабаровского края характеризуется отчетливой территориальной неравномерностью и очаговым распределением деловой активности в пределах ключевых городских округов и близлежащих пригородных направлений. Оборот свободных земель в городах Хабаровск и Комсомольск-на-Амуре, а также вдоль основных транспортных коридоров Хабаровского муниципального района ограничен, что подтверждается малым объемом предложений и сделок, в связи с чем преобладающую долю рыночной выборки объектов-аналогов составляют земельные участки в составе единых объектов недвижимости (ЕОН), реализуемые на рынке совместно с расположенными на них коммерческими зданиями и сооружениями (выделение доли ЗУ). Особый статус имеет центральная зона краевого центра, где из-за абсолютного дефицита свободных площадей оборот смещен в сторону выкупа застроенных территорий под редевелопмент, а ключевым драйвером стоимости выступает градостроительный потенциал участка в соответствии с Правилами землепользования и застройки. Высокий уровень ликвидности и платежеспособного спроса здесь сосредоточен в границах территорий первой линии магистральных дорог, где близость к основному дорожному полотну обеспечивает максимальный пешеходный и автомобильный трафик. На остальной территории края вторичный рынок земель коммерческого назначения также классифицируется как неактивный. Несмотря на наличие локальных объектов торговли и бытового обслуживания в районных центрах, свободный коммерческий оборот пустых земельных участков здесь практически отсутствует. Рынок периферийных муниципальных районов характеризуется единичным характером предложения, крайне низкой ликвидностью объектов, дефицитом свободных мощностей инженерно-технического обеспечения и длительными сроками экспозиции, измеряемыми годами. Указанные факторы формируют глубокую экономическую дифференциацию коммерческого потенциала региона и вызывают существенный ценовой разрыв между деловым ядром агломераций и остальной территорией края. </w:t>
      </w:r>
    </w:p>
    <w:p w14:paraId="1744542C" w14:textId="77777777" w:rsidR="00500082" w:rsidRPr="00500082" w:rsidRDefault="00500082" w:rsidP="004646CE">
      <w:pPr>
        <w:pStyle w:val="30"/>
        <w:keepLines/>
        <w:numPr>
          <w:ilvl w:val="2"/>
          <w:numId w:val="14"/>
        </w:numPr>
        <w:spacing w:before="120" w:after="120"/>
        <w:ind w:left="1077"/>
        <w:jc w:val="center"/>
        <w:rPr>
          <w:rFonts w:eastAsiaTheme="majorEastAsia"/>
          <w:b/>
          <w:bCs/>
          <w:i w:val="0"/>
          <w:sz w:val="20"/>
        </w:rPr>
      </w:pPr>
      <w:bookmarkStart w:id="354" w:name="_Toc230808327"/>
      <w:bookmarkStart w:id="355" w:name="_Toc231552106"/>
      <w:r w:rsidRPr="00500082">
        <w:rPr>
          <w:rFonts w:eastAsiaTheme="majorEastAsia"/>
          <w:b/>
          <w:bCs/>
          <w:i w:val="0"/>
          <w:sz w:val="20"/>
        </w:rPr>
        <w:t>Рынок земельных участков под производственную застройку</w:t>
      </w:r>
      <w:bookmarkEnd w:id="354"/>
      <w:bookmarkEnd w:id="355"/>
    </w:p>
    <w:p w14:paraId="2CF58F4C" w14:textId="77777777" w:rsidR="009F08B3" w:rsidRPr="004A7F5A" w:rsidRDefault="009F08B3" w:rsidP="009F08B3">
      <w:pPr>
        <w:ind w:firstLine="709"/>
        <w:contextualSpacing/>
        <w:jc w:val="both"/>
      </w:pPr>
      <w:r w:rsidRPr="003E5C11">
        <w:t xml:space="preserve">В разделе «Рынок земельных участков под производственную застройку рассмотрены объекты следующих сегментов: «Производственная деятельность», «Транспорт». Для анализа объединены следующие коды расчета вида использования </w:t>
      </w:r>
      <w:r w:rsidRPr="004A7F5A">
        <w:t xml:space="preserve">земельных участков под производственную застройку: 06:000, 06:030, 06:040, 06:060, 06:090, 06:091, 06:092, 07:020, 07:023, 07:024. </w:t>
      </w:r>
    </w:p>
    <w:p w14:paraId="63872A14" w14:textId="77777777" w:rsidR="009F08B3" w:rsidRPr="009F08B3" w:rsidRDefault="009F08B3" w:rsidP="009F08B3">
      <w:pPr>
        <w:ind w:firstLine="709"/>
        <w:contextualSpacing/>
        <w:jc w:val="both"/>
        <w:rPr>
          <w:color w:val="000000" w:themeColor="text1"/>
        </w:rPr>
      </w:pPr>
      <w:r w:rsidRPr="004A7F5A">
        <w:t xml:space="preserve">Объединение также необходимо ввиду того, что рынок продажи земельных участков под производственную застройку в Хабаровском крае развит слабо, а количество предложений на нем ограничено. Объединение смежных кодов позволяет собрать достаточно информации и </w:t>
      </w:r>
      <w:r w:rsidRPr="009F08B3">
        <w:rPr>
          <w:color w:val="000000" w:themeColor="text1"/>
        </w:rPr>
        <w:t>построить надежные модели оценки.</w:t>
      </w:r>
    </w:p>
    <w:p w14:paraId="53662871" w14:textId="77777777" w:rsidR="009F08B3" w:rsidRPr="009F08B3" w:rsidRDefault="009F08B3" w:rsidP="009F08B3">
      <w:pPr>
        <w:keepNext/>
        <w:keepLines/>
        <w:numPr>
          <w:ilvl w:val="3"/>
          <w:numId w:val="14"/>
        </w:numPr>
        <w:spacing w:before="120" w:after="120"/>
        <w:jc w:val="center"/>
        <w:outlineLvl w:val="2"/>
        <w:rPr>
          <w:rFonts w:eastAsiaTheme="majorEastAsia"/>
          <w:b/>
          <w:bCs/>
          <w:color w:val="000000" w:themeColor="text1"/>
        </w:rPr>
      </w:pPr>
      <w:bookmarkStart w:id="356" w:name="_Toc231552107"/>
      <w:r w:rsidRPr="009F08B3">
        <w:rPr>
          <w:rFonts w:eastAsiaTheme="majorEastAsia"/>
          <w:b/>
          <w:bCs/>
          <w:color w:val="000000" w:themeColor="text1"/>
        </w:rPr>
        <w:t>Характеристика рынка земельных участков под производственную</w:t>
      </w:r>
      <w:r w:rsidRPr="009F08B3">
        <w:rPr>
          <w:rFonts w:eastAsiaTheme="majorEastAsia"/>
          <w:bCs/>
          <w:color w:val="000000" w:themeColor="text1"/>
        </w:rPr>
        <w:t xml:space="preserve"> </w:t>
      </w:r>
      <w:r w:rsidRPr="009F08B3">
        <w:rPr>
          <w:rFonts w:eastAsiaTheme="majorEastAsia"/>
          <w:b/>
          <w:bCs/>
          <w:color w:val="000000" w:themeColor="text1"/>
        </w:rPr>
        <w:t>застройку</w:t>
      </w:r>
      <w:bookmarkEnd w:id="356"/>
    </w:p>
    <w:p w14:paraId="112A5577" w14:textId="77777777" w:rsidR="009F08B3" w:rsidRPr="004A7F5A" w:rsidRDefault="009F08B3" w:rsidP="009F08B3">
      <w:pPr>
        <w:ind w:firstLine="567"/>
        <w:jc w:val="both"/>
        <w:rPr>
          <w:rFonts w:eastAsia="Calibri"/>
          <w:lang w:eastAsia="en-US"/>
        </w:rPr>
      </w:pPr>
      <w:r w:rsidRPr="009F08B3">
        <w:rPr>
          <w:rFonts w:eastAsia="Calibri"/>
          <w:color w:val="000000" w:themeColor="text1"/>
          <w:lang w:eastAsia="en-US"/>
        </w:rPr>
        <w:t xml:space="preserve">Промышленный комплекс составляет основу индустриального и инновационного развития Хабаровского края. На промышленных предприятиях создается высокотехнологичная </w:t>
      </w:r>
      <w:r w:rsidRPr="004A7F5A">
        <w:rPr>
          <w:rFonts w:eastAsia="Calibri"/>
          <w:lang w:eastAsia="en-US"/>
        </w:rPr>
        <w:t>конкурентоспособная продукция, формируется высококвалифицированный трудовой потенциал.</w:t>
      </w:r>
    </w:p>
    <w:p w14:paraId="201D649D" w14:textId="77777777" w:rsidR="009F08B3" w:rsidRDefault="009F08B3" w:rsidP="009F08B3">
      <w:pPr>
        <w:ind w:firstLine="567"/>
        <w:jc w:val="both"/>
        <w:rPr>
          <w:rFonts w:eastAsia="Calibri"/>
          <w:lang w:eastAsia="en-US"/>
        </w:rPr>
      </w:pPr>
      <w:r w:rsidRPr="008E7C69">
        <w:rPr>
          <w:rFonts w:eastAsia="Calibri"/>
          <w:lang w:eastAsia="en-US"/>
        </w:rPr>
        <w:t>В рамках создания доступной инфраструктуры для размещения промышленных производств Правительством края осуществляется комплексная поддержка территориальных форм развития промышленного производства в виде индустриальных парков, территорий опережающего социально-экономического развития, кластеров.</w:t>
      </w:r>
      <w:r>
        <w:rPr>
          <w:rFonts w:eastAsia="Calibri"/>
          <w:lang w:eastAsia="en-US"/>
        </w:rPr>
        <w:t xml:space="preserve"> </w:t>
      </w:r>
    </w:p>
    <w:p w14:paraId="6F0E9425" w14:textId="2627E7C2" w:rsidR="003F0E6D" w:rsidRPr="005527C3" w:rsidRDefault="003F0E6D" w:rsidP="003F0E6D">
      <w:pPr>
        <w:ind w:firstLine="567"/>
        <w:jc w:val="both"/>
        <w:rPr>
          <w:rFonts w:eastAsia="Calibri"/>
          <w:i/>
          <w:lang w:eastAsia="en-US"/>
        </w:rPr>
      </w:pPr>
      <w:r>
        <w:rPr>
          <w:rFonts w:eastAsia="Calibri"/>
          <w:lang w:eastAsia="en-US"/>
        </w:rPr>
        <w:t xml:space="preserve">Описание территорий опережающего развития Хабаровского края представлено в </w:t>
      </w:r>
      <w:r w:rsidR="005527C3" w:rsidRPr="005527C3">
        <w:rPr>
          <w:rFonts w:eastAsia="Calibri"/>
          <w:i/>
          <w:lang w:eastAsia="en-US"/>
        </w:rPr>
        <w:t>п. 1.6.2.12 Том 2 Отчета.</w:t>
      </w:r>
    </w:p>
    <w:p w14:paraId="72C1BEE1" w14:textId="77777777" w:rsidR="00FF0DF2" w:rsidRPr="003F0E6D" w:rsidRDefault="00FF0DF2" w:rsidP="00FF0DF2">
      <w:pPr>
        <w:ind w:firstLine="567"/>
        <w:jc w:val="both"/>
        <w:rPr>
          <w:rFonts w:eastAsia="Calibri"/>
          <w:lang w:eastAsia="en-US"/>
        </w:rPr>
      </w:pPr>
      <w:r w:rsidRPr="003F0E6D">
        <w:rPr>
          <w:rFonts w:eastAsia="Calibri"/>
          <w:lang w:eastAsia="en-US"/>
        </w:rPr>
        <w:t xml:space="preserve">Приоритетным направлением развития ТОР «Хабаровск» является обеспечение резидентов подключением к объектам коммунальной и инженерной инфраструктуры, создание сети автодорог и производственно-административных зданий для размещения производственных мощностей по льготной арендной ставке. </w:t>
      </w:r>
    </w:p>
    <w:p w14:paraId="2DC431FE" w14:textId="77777777" w:rsidR="00FF0DF2" w:rsidRDefault="00FF0DF2" w:rsidP="00FF0DF2">
      <w:pPr>
        <w:ind w:firstLine="567"/>
        <w:jc w:val="both"/>
        <w:rPr>
          <w:rFonts w:eastAsia="Calibri"/>
          <w:lang w:eastAsia="en-US"/>
        </w:rPr>
      </w:pPr>
      <w:r w:rsidRPr="003F0E6D">
        <w:rPr>
          <w:rFonts w:eastAsia="Calibri"/>
          <w:lang w:eastAsia="en-US"/>
        </w:rPr>
        <w:t>В этих целях на ТОР «Хабаровск» создано 6 комплексных инвестиционных площадок, предполагающих размещение резидентов и обеспечение подключения их производственных мощностей к созданной за счет бюджетных средств инфраструктуре</w:t>
      </w:r>
      <w:r>
        <w:rPr>
          <w:rFonts w:eastAsia="Calibri"/>
          <w:lang w:eastAsia="en-US"/>
        </w:rPr>
        <w:t>.</w:t>
      </w:r>
    </w:p>
    <w:p w14:paraId="628D5949" w14:textId="40C032C5" w:rsidR="003F0E6D" w:rsidRPr="003F0E6D" w:rsidRDefault="003F0E6D" w:rsidP="003F0E6D">
      <w:pPr>
        <w:ind w:firstLine="567"/>
        <w:jc w:val="both"/>
        <w:rPr>
          <w:rFonts w:eastAsia="Calibri"/>
          <w:lang w:eastAsia="en-US"/>
        </w:rPr>
      </w:pPr>
      <w:r w:rsidRPr="003F0E6D">
        <w:rPr>
          <w:rFonts w:eastAsia="Calibri"/>
          <w:lang w:eastAsia="en-US"/>
        </w:rPr>
        <w:t>На ТОР «Хабаровск» локализовано 36 площадо</w:t>
      </w:r>
      <w:r w:rsidR="00BA4384">
        <w:rPr>
          <w:rFonts w:eastAsia="Calibri"/>
          <w:lang w:eastAsia="en-US"/>
        </w:rPr>
        <w:t>к общей площадью 617,1 тыс. га.</w:t>
      </w:r>
      <w:r w:rsidR="00BA4384">
        <w:rPr>
          <w:rStyle w:val="aff9"/>
          <w:rFonts w:eastAsia="Calibri"/>
          <w:lang w:eastAsia="en-US"/>
        </w:rPr>
        <w:footnoteReference w:id="107"/>
      </w:r>
    </w:p>
    <w:p w14:paraId="63A7334A"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Приоритетным направлением развития ТОР «Хабаровск» является обеспечение резидентов подключением к объектам коммунальной и инженерной инфраструктуры, создание сети автодорог и производственно-административных зданий для размещения производственных мощностей по льготной арендной ставке. </w:t>
      </w:r>
    </w:p>
    <w:p w14:paraId="20677BB2"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В этих целях на ТОР «Хабаровск» создано 6 комплексных инвестиционных площадок, предполагающих размещение резидентов и обеспечение подключения их производственных мощностей к созданной за счет бюджетных средств инфраструктуре: </w:t>
      </w:r>
    </w:p>
    <w:p w14:paraId="3D011F06" w14:textId="77777777" w:rsidR="003F0E6D" w:rsidRPr="003F0E6D" w:rsidRDefault="003F0E6D" w:rsidP="003F0E6D">
      <w:pPr>
        <w:ind w:firstLine="567"/>
        <w:jc w:val="both"/>
        <w:rPr>
          <w:rFonts w:eastAsia="Calibri"/>
          <w:lang w:eastAsia="en-US"/>
        </w:rPr>
      </w:pPr>
      <w:r w:rsidRPr="003F0E6D">
        <w:rPr>
          <w:rFonts w:eastAsia="Calibri"/>
          <w:lang w:eastAsia="en-US"/>
        </w:rPr>
        <w:t xml:space="preserve">1. Площадка «Ракитное» </w:t>
      </w:r>
    </w:p>
    <w:p w14:paraId="5602B4F6"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Месторасположение: г. Хабаровск, Хабаровский муниципальный район. </w:t>
      </w:r>
    </w:p>
    <w:p w14:paraId="40E5125D"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Площадь: 545 га (в т.ч. 275 га возможны к предоставлению резидентам). </w:t>
      </w:r>
    </w:p>
    <w:p w14:paraId="2EFE6130" w14:textId="77777777" w:rsidR="003F0E6D" w:rsidRPr="003F0E6D" w:rsidRDefault="003F0E6D" w:rsidP="003F0E6D">
      <w:pPr>
        <w:ind w:firstLine="567"/>
        <w:jc w:val="both"/>
        <w:rPr>
          <w:rFonts w:eastAsia="Calibri"/>
          <w:lang w:eastAsia="en-US"/>
        </w:rPr>
      </w:pPr>
      <w:r w:rsidRPr="003F0E6D">
        <w:rPr>
          <w:rFonts w:eastAsia="Calibri"/>
          <w:lang w:eastAsia="en-US"/>
        </w:rPr>
        <w:t xml:space="preserve">Специализация: производство строительных материалов, логистика и складская деятельность, сельское хозяйство. </w:t>
      </w:r>
    </w:p>
    <w:p w14:paraId="6FE33B63"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Инфраструктура: электроснабжение, газоснабжение, водоснабжение, водоотведение, ливневая канализация, транспортная инфраструктура </w:t>
      </w:r>
    </w:p>
    <w:p w14:paraId="7B6A33B5" w14:textId="77777777" w:rsidR="003F0E6D" w:rsidRPr="003F0E6D" w:rsidRDefault="003F0E6D" w:rsidP="003F0E6D">
      <w:pPr>
        <w:ind w:firstLine="567"/>
        <w:jc w:val="both"/>
        <w:rPr>
          <w:rFonts w:eastAsia="Calibri"/>
          <w:lang w:eastAsia="en-US"/>
        </w:rPr>
      </w:pPr>
      <w:r w:rsidRPr="003F0E6D">
        <w:rPr>
          <w:rFonts w:eastAsia="Calibri"/>
          <w:lang w:eastAsia="en-US"/>
        </w:rPr>
        <w:t xml:space="preserve">2. Площадка «Авангард» </w:t>
      </w:r>
    </w:p>
    <w:p w14:paraId="4559F9ED"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Месторасположение: г. Хабаровск, Железнодорожный район. </w:t>
      </w:r>
    </w:p>
    <w:p w14:paraId="27D5E1D9"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Площадь: 95,4 га (в т.ч. 51,7 га возможны к предоставлению резидентам). </w:t>
      </w:r>
    </w:p>
    <w:p w14:paraId="61BD9AFC" w14:textId="77777777" w:rsidR="003F0E6D" w:rsidRPr="003F0E6D" w:rsidRDefault="003F0E6D" w:rsidP="003F0E6D">
      <w:pPr>
        <w:ind w:firstLine="567"/>
        <w:jc w:val="both"/>
        <w:rPr>
          <w:rFonts w:eastAsia="Calibri"/>
          <w:lang w:eastAsia="en-US"/>
        </w:rPr>
      </w:pPr>
      <w:r w:rsidRPr="003F0E6D">
        <w:rPr>
          <w:rFonts w:eastAsia="Calibri"/>
          <w:lang w:eastAsia="en-US"/>
        </w:rPr>
        <w:t>Специализация: логистика, сельское хозяйство.</w:t>
      </w:r>
    </w:p>
    <w:p w14:paraId="69566FFF"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Инфраструктура: электроснабжение, газоснабжение, водоснабжение, водоотведение, ливневая канализация, транспортная инфраструктура </w:t>
      </w:r>
    </w:p>
    <w:p w14:paraId="34136BDE" w14:textId="77777777" w:rsidR="003F0E6D" w:rsidRPr="003F0E6D" w:rsidRDefault="003F0E6D" w:rsidP="003F0E6D">
      <w:pPr>
        <w:ind w:firstLine="567"/>
        <w:jc w:val="both"/>
        <w:rPr>
          <w:rFonts w:eastAsia="Calibri"/>
          <w:lang w:eastAsia="en-US"/>
        </w:rPr>
      </w:pPr>
      <w:r w:rsidRPr="003F0E6D">
        <w:rPr>
          <w:rFonts w:eastAsia="Calibri"/>
          <w:lang w:eastAsia="en-US"/>
        </w:rPr>
        <w:t xml:space="preserve">3. Площадка «Парус» </w:t>
      </w:r>
    </w:p>
    <w:p w14:paraId="62530D6A"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Месторасположение: г. Комсомольск-на-Амуре. </w:t>
      </w:r>
    </w:p>
    <w:p w14:paraId="273693B2"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Площадь: 459 га (в т.ч. 59,4 га возможны к предоставлению резидентам). </w:t>
      </w:r>
    </w:p>
    <w:p w14:paraId="73CCD4A0" w14:textId="77777777" w:rsidR="003F0E6D" w:rsidRPr="003F0E6D" w:rsidRDefault="003F0E6D" w:rsidP="003F0E6D">
      <w:pPr>
        <w:ind w:firstLine="567"/>
        <w:jc w:val="both"/>
        <w:rPr>
          <w:rFonts w:eastAsia="Calibri"/>
          <w:lang w:eastAsia="en-US"/>
        </w:rPr>
      </w:pPr>
      <w:r w:rsidRPr="003F0E6D">
        <w:rPr>
          <w:rFonts w:eastAsia="Calibri"/>
          <w:lang w:eastAsia="en-US"/>
        </w:rPr>
        <w:t xml:space="preserve">Специализация: металлообработка, механообработка металла и металлургия, нефтехимическое производство. </w:t>
      </w:r>
    </w:p>
    <w:p w14:paraId="1405EA79"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Инфраструктура: электроснабжение, газоснабжение, водоснабжение, водоотведение, ливневая канализация, транспортная инфраструктура. </w:t>
      </w:r>
    </w:p>
    <w:p w14:paraId="4200F09C" w14:textId="77777777" w:rsidR="003F0E6D" w:rsidRPr="003F0E6D" w:rsidRDefault="003F0E6D" w:rsidP="003F0E6D">
      <w:pPr>
        <w:ind w:firstLine="567"/>
        <w:jc w:val="both"/>
        <w:rPr>
          <w:rFonts w:eastAsia="Calibri"/>
          <w:lang w:eastAsia="en-US"/>
        </w:rPr>
      </w:pPr>
      <w:r w:rsidRPr="003F0E6D">
        <w:rPr>
          <w:rFonts w:eastAsia="Calibri"/>
          <w:lang w:eastAsia="en-US"/>
        </w:rPr>
        <w:t xml:space="preserve">4. Площадка «Байкал» </w:t>
      </w:r>
    </w:p>
    <w:p w14:paraId="6AC6A149"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Месторасположение: г. Комсомольск-на-Амуре. </w:t>
      </w:r>
    </w:p>
    <w:p w14:paraId="61266CE5"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Площадь: 171,07 га (в т.ч. 135 га возможны к предоставлению резидентам). </w:t>
      </w:r>
    </w:p>
    <w:p w14:paraId="1A2C854E" w14:textId="77777777" w:rsidR="003F0E6D" w:rsidRPr="003F0E6D" w:rsidRDefault="003F0E6D" w:rsidP="003F0E6D">
      <w:pPr>
        <w:ind w:firstLine="567"/>
        <w:jc w:val="both"/>
        <w:rPr>
          <w:rFonts w:eastAsia="Calibri"/>
          <w:lang w:eastAsia="en-US"/>
        </w:rPr>
      </w:pPr>
      <w:r w:rsidRPr="003F0E6D">
        <w:rPr>
          <w:rFonts w:eastAsia="Calibri"/>
          <w:lang w:eastAsia="en-US"/>
        </w:rPr>
        <w:t xml:space="preserve">Специализация: авиастроение. </w:t>
      </w:r>
    </w:p>
    <w:p w14:paraId="3902BB55"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Инфраструктура: электроснабжение, газоснабжение, водоснабжение, водоотведение, ливневая канализация, транспортная инфраструктура. </w:t>
      </w:r>
    </w:p>
    <w:p w14:paraId="38D975FC" w14:textId="77777777" w:rsidR="003F0E6D" w:rsidRPr="003F0E6D" w:rsidRDefault="003F0E6D" w:rsidP="003F0E6D">
      <w:pPr>
        <w:ind w:firstLine="567"/>
        <w:jc w:val="both"/>
        <w:rPr>
          <w:rFonts w:eastAsia="Calibri"/>
          <w:lang w:eastAsia="en-US"/>
        </w:rPr>
      </w:pPr>
      <w:r w:rsidRPr="003F0E6D">
        <w:rPr>
          <w:rFonts w:eastAsia="Calibri"/>
          <w:lang w:eastAsia="en-US"/>
        </w:rPr>
        <w:t>5. Площадка «</w:t>
      </w:r>
      <w:proofErr w:type="spellStart"/>
      <w:r w:rsidRPr="003F0E6D">
        <w:rPr>
          <w:rFonts w:eastAsia="Calibri"/>
          <w:lang w:eastAsia="en-US"/>
        </w:rPr>
        <w:t>Холдоми</w:t>
      </w:r>
      <w:proofErr w:type="spellEnd"/>
      <w:r w:rsidRPr="003F0E6D">
        <w:rPr>
          <w:rFonts w:eastAsia="Calibri"/>
          <w:lang w:eastAsia="en-US"/>
        </w:rPr>
        <w:t xml:space="preserve">» </w:t>
      </w:r>
    </w:p>
    <w:p w14:paraId="76DC854D"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Месторасположение: Солнечный район, в 5,5 км к северо-западу от п. Солнечный </w:t>
      </w:r>
    </w:p>
    <w:p w14:paraId="04F2CD9E"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Площадь: 1 735,5 га (в т.ч. 0 га возможны к предоставлению резидентам). </w:t>
      </w:r>
    </w:p>
    <w:p w14:paraId="71C6D693" w14:textId="77777777" w:rsidR="003F0E6D" w:rsidRPr="003F0E6D" w:rsidRDefault="003F0E6D" w:rsidP="003F0E6D">
      <w:pPr>
        <w:ind w:firstLine="567"/>
        <w:jc w:val="both"/>
        <w:rPr>
          <w:rFonts w:eastAsia="Calibri"/>
          <w:lang w:eastAsia="en-US"/>
        </w:rPr>
      </w:pPr>
      <w:r w:rsidRPr="003F0E6D">
        <w:rPr>
          <w:rFonts w:eastAsia="Calibri"/>
          <w:lang w:eastAsia="en-US"/>
        </w:rPr>
        <w:t xml:space="preserve">Специализация: туризм и рекреация. </w:t>
      </w:r>
    </w:p>
    <w:p w14:paraId="7422BDBC"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Инфраструктура: электроснабжение, водоснабжение, продолжается работа по подключению площадки к газоснабжению. </w:t>
      </w:r>
    </w:p>
    <w:p w14:paraId="73D5CAB5" w14:textId="77777777" w:rsidR="003F0E6D" w:rsidRPr="003F0E6D" w:rsidRDefault="003F0E6D" w:rsidP="003F0E6D">
      <w:pPr>
        <w:ind w:firstLine="567"/>
        <w:jc w:val="both"/>
        <w:rPr>
          <w:rFonts w:eastAsia="Calibri"/>
          <w:lang w:eastAsia="en-US"/>
        </w:rPr>
      </w:pPr>
      <w:r w:rsidRPr="003F0E6D">
        <w:rPr>
          <w:rFonts w:eastAsia="Calibri"/>
          <w:lang w:eastAsia="en-US"/>
        </w:rPr>
        <w:t>6. Площадка «</w:t>
      </w:r>
      <w:proofErr w:type="spellStart"/>
      <w:r w:rsidRPr="003F0E6D">
        <w:rPr>
          <w:rFonts w:eastAsia="Calibri"/>
          <w:lang w:eastAsia="en-US"/>
        </w:rPr>
        <w:t>Амурлитмаш</w:t>
      </w:r>
      <w:proofErr w:type="spellEnd"/>
      <w:r w:rsidRPr="003F0E6D">
        <w:rPr>
          <w:rFonts w:eastAsia="Calibri"/>
          <w:lang w:eastAsia="en-US"/>
        </w:rPr>
        <w:t xml:space="preserve">» </w:t>
      </w:r>
    </w:p>
    <w:p w14:paraId="6A3FFE10"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Месторасположение: г. Комсомольск-на-Амуре. </w:t>
      </w:r>
    </w:p>
    <w:p w14:paraId="340293BD" w14:textId="77777777" w:rsidR="003F0E6D" w:rsidRPr="003F0E6D" w:rsidRDefault="003F0E6D" w:rsidP="003F0E6D">
      <w:pPr>
        <w:ind w:firstLine="567"/>
        <w:jc w:val="both"/>
        <w:rPr>
          <w:rFonts w:eastAsia="Calibri"/>
          <w:lang w:eastAsia="en-US"/>
        </w:rPr>
      </w:pPr>
      <w:r w:rsidRPr="003F0E6D">
        <w:rPr>
          <w:rFonts w:eastAsia="Calibri"/>
          <w:lang w:eastAsia="en-US"/>
        </w:rPr>
        <w:t xml:space="preserve">Площадь: 65 га (в т.ч. 8,2 га возможны к предоставлению резидентам). </w:t>
      </w:r>
    </w:p>
    <w:p w14:paraId="61EA9106" w14:textId="77777777" w:rsidR="003F0E6D" w:rsidRPr="003F0E6D" w:rsidRDefault="003F0E6D" w:rsidP="003F0E6D">
      <w:pPr>
        <w:ind w:firstLine="567"/>
        <w:jc w:val="both"/>
        <w:rPr>
          <w:rFonts w:eastAsia="Calibri"/>
          <w:lang w:eastAsia="en-US"/>
        </w:rPr>
      </w:pPr>
      <w:r w:rsidRPr="003F0E6D">
        <w:rPr>
          <w:rFonts w:eastAsia="Calibri"/>
          <w:lang w:eastAsia="en-US"/>
        </w:rPr>
        <w:t xml:space="preserve">Специализация: металлообработка, деревообработка, механообработка металла и металлургия. </w:t>
      </w:r>
    </w:p>
    <w:p w14:paraId="231C83EF" w14:textId="7ECA8B70" w:rsidR="003F0E6D" w:rsidRPr="003F0E6D" w:rsidRDefault="003F0E6D" w:rsidP="003F0E6D">
      <w:pPr>
        <w:ind w:firstLine="567"/>
        <w:jc w:val="both"/>
        <w:rPr>
          <w:rFonts w:eastAsia="Calibri"/>
          <w:lang w:eastAsia="en-US"/>
        </w:rPr>
      </w:pPr>
      <w:r w:rsidRPr="003F0E6D">
        <w:rPr>
          <w:rFonts w:eastAsia="Calibri"/>
          <w:lang w:eastAsia="en-US"/>
        </w:rPr>
        <w:t>Инфраструктура: электроснабжение.</w:t>
      </w:r>
    </w:p>
    <w:p w14:paraId="0087C0CA" w14:textId="27DD4DEF" w:rsidR="009F08B3" w:rsidRPr="00FF0DF2" w:rsidRDefault="00FF0DF2" w:rsidP="009F08B3">
      <w:pPr>
        <w:ind w:firstLine="567"/>
        <w:jc w:val="both"/>
        <w:rPr>
          <w:rFonts w:eastAsia="Calibri"/>
          <w:lang w:eastAsia="en-US"/>
        </w:rPr>
      </w:pPr>
      <w:r w:rsidRPr="00FF0DF2">
        <w:rPr>
          <w:rFonts w:eastAsia="Calibri"/>
          <w:lang w:eastAsia="en-US"/>
        </w:rPr>
        <w:t>Проведенный мониторинг показывает, что для потенциальных инвесторов при выборе промышленных площадок решающее значение имеет текущий статус обеспечения земельного участка энергетическими ресурсами, а также гарантированные перспективы увеличения мощностей при развитии производства. Наиболее востребованными на рынке остаются земельные массивы, непосредственно прилегающие к городской черте крупнейших городов и к ближайшим территориям районов Хабаровского края. При этом общий вторичный рынок купли-продажи свободных земель под производственную застройку со стороны частных собственников остается неактивным, поскольку основной объем спроса и реальный оборот промышленных территорий полностью переориентированы в плоскость долгосрочных арендных соглашений с управляющими компаниями в границах государственных преференциальных зон</w:t>
      </w:r>
      <w:r w:rsidR="009F08B3" w:rsidRPr="00FF0DF2">
        <w:rPr>
          <w:rFonts w:eastAsia="Calibri"/>
          <w:lang w:eastAsia="en-US"/>
        </w:rPr>
        <w:t>.</w:t>
      </w:r>
    </w:p>
    <w:p w14:paraId="41ED0762" w14:textId="77777777" w:rsidR="004646CE" w:rsidRPr="004646CE" w:rsidRDefault="004646CE" w:rsidP="004646CE">
      <w:pPr>
        <w:keepNext/>
        <w:keepLines/>
        <w:numPr>
          <w:ilvl w:val="3"/>
          <w:numId w:val="14"/>
        </w:numPr>
        <w:spacing w:before="120" w:after="120"/>
        <w:ind w:left="1077"/>
        <w:jc w:val="center"/>
        <w:outlineLvl w:val="2"/>
        <w:rPr>
          <w:rFonts w:eastAsiaTheme="majorEastAsia"/>
          <w:b/>
          <w:bCs/>
        </w:rPr>
      </w:pPr>
      <w:bookmarkStart w:id="357" w:name="_Toc231552108"/>
      <w:r w:rsidRPr="004646CE">
        <w:rPr>
          <w:rFonts w:eastAsiaTheme="majorEastAsia"/>
          <w:b/>
          <w:bCs/>
        </w:rPr>
        <w:t>Анализ рыночной информации о ценах предложений (сделок) земельных участков под производственную застройку</w:t>
      </w:r>
      <w:bookmarkEnd w:id="357"/>
      <w:r w:rsidRPr="004646CE">
        <w:rPr>
          <w:rFonts w:eastAsiaTheme="majorEastAsia"/>
          <w:b/>
          <w:bCs/>
        </w:rPr>
        <w:t xml:space="preserve"> </w:t>
      </w:r>
    </w:p>
    <w:p w14:paraId="3D411856" w14:textId="726C9BF0" w:rsidR="004646CE" w:rsidRPr="005527C3" w:rsidRDefault="004646CE" w:rsidP="004646CE">
      <w:pPr>
        <w:ind w:firstLine="720"/>
        <w:jc w:val="both"/>
      </w:pPr>
      <w:r w:rsidRPr="005527C3">
        <w:t xml:space="preserve">В период с января по декабрь 2025 года в базе рыночных данных бюджетного учреждения содержится информация по </w:t>
      </w:r>
      <w:r w:rsidR="00752284" w:rsidRPr="005527C3">
        <w:t>211</w:t>
      </w:r>
      <w:r w:rsidRPr="005527C3">
        <w:t xml:space="preserve"> сделкам и </w:t>
      </w:r>
      <w:r w:rsidR="005527C3" w:rsidRPr="005527C3">
        <w:t>123</w:t>
      </w:r>
      <w:r w:rsidRPr="005527C3">
        <w:t xml:space="preserve"> предложениям уникальных земельных участков под производственную застройку. </w:t>
      </w:r>
    </w:p>
    <w:p w14:paraId="054F7E00" w14:textId="77777777" w:rsidR="004646CE" w:rsidRPr="00752284" w:rsidRDefault="004646CE" w:rsidP="004646CE">
      <w:pPr>
        <w:ind w:firstLine="720"/>
        <w:jc w:val="both"/>
      </w:pPr>
      <w:r w:rsidRPr="005527C3">
        <w:t>Некорректно представленные</w:t>
      </w:r>
      <w:r w:rsidRPr="004646CE">
        <w:t xml:space="preserve"> сведения о продаже объектов недвижимости в исследовании не рассматривались. В итоговую выборку включались объекты, по которым удалось сформировать достаточный для идентификации и анализа </w:t>
      </w:r>
      <w:r w:rsidRPr="00752284">
        <w:t xml:space="preserve">перечень характеристик. </w:t>
      </w:r>
    </w:p>
    <w:p w14:paraId="55A188E9" w14:textId="0D9CD281" w:rsidR="004646CE" w:rsidRPr="00752284" w:rsidRDefault="004646CE" w:rsidP="004646CE">
      <w:pPr>
        <w:spacing w:before="120"/>
        <w:jc w:val="both"/>
        <w:rPr>
          <w:bCs/>
        </w:rPr>
      </w:pPr>
      <w:bookmarkStart w:id="358" w:name="_Toc231552253"/>
      <w:r w:rsidRPr="00752284">
        <w:t xml:space="preserve">Таблица </w:t>
      </w:r>
      <w:r w:rsidRPr="00752284">
        <w:rPr>
          <w:noProof/>
        </w:rPr>
        <w:fldChar w:fldCharType="begin"/>
      </w:r>
      <w:r w:rsidRPr="00752284">
        <w:rPr>
          <w:noProof/>
        </w:rPr>
        <w:instrText xml:space="preserve"> SEQ Таблица \* ARABIC </w:instrText>
      </w:r>
      <w:r w:rsidRPr="00752284">
        <w:rPr>
          <w:noProof/>
        </w:rPr>
        <w:fldChar w:fldCharType="separate"/>
      </w:r>
      <w:r w:rsidR="00EB25B9">
        <w:rPr>
          <w:noProof/>
        </w:rPr>
        <w:t>62</w:t>
      </w:r>
      <w:r w:rsidRPr="00752284">
        <w:rPr>
          <w:noProof/>
        </w:rPr>
        <w:fldChar w:fldCharType="end"/>
      </w:r>
      <w:r w:rsidRPr="00752284">
        <w:t xml:space="preserve"> – Диапазоны цен сделок рынка продажи земельных участков под производственную застройку в 2025 г.</w:t>
      </w:r>
      <w:bookmarkEnd w:id="358"/>
    </w:p>
    <w:tbl>
      <w:tblPr>
        <w:tblW w:w="5000" w:type="pct"/>
        <w:tblLook w:val="04A0" w:firstRow="1" w:lastRow="0" w:firstColumn="1" w:lastColumn="0" w:noHBand="0" w:noVBand="1"/>
      </w:tblPr>
      <w:tblGrid>
        <w:gridCol w:w="2023"/>
        <w:gridCol w:w="1560"/>
        <w:gridCol w:w="1560"/>
        <w:gridCol w:w="1560"/>
        <w:gridCol w:w="1560"/>
        <w:gridCol w:w="1560"/>
      </w:tblGrid>
      <w:tr w:rsidR="00752284" w:rsidRPr="00752284" w14:paraId="6248F092" w14:textId="77777777" w:rsidTr="00CE6630">
        <w:trPr>
          <w:trHeight w:val="20"/>
          <w:tblHeader/>
        </w:trPr>
        <w:tc>
          <w:tcPr>
            <w:tcW w:w="1030" w:type="pct"/>
            <w:tcBorders>
              <w:top w:val="single" w:sz="4" w:space="0" w:color="auto"/>
              <w:left w:val="single" w:sz="4" w:space="0" w:color="auto"/>
              <w:bottom w:val="single" w:sz="4" w:space="0" w:color="auto"/>
              <w:right w:val="single" w:sz="4" w:space="0" w:color="auto"/>
            </w:tcBorders>
            <w:vAlign w:val="center"/>
            <w:hideMark/>
          </w:tcPr>
          <w:p w14:paraId="310E345A" w14:textId="77777777" w:rsidR="004646CE" w:rsidRPr="00752284" w:rsidRDefault="004646CE" w:rsidP="004646CE">
            <w:pPr>
              <w:jc w:val="center"/>
              <w:rPr>
                <w:sz w:val="16"/>
                <w:szCs w:val="16"/>
              </w:rPr>
            </w:pPr>
            <w:r w:rsidRPr="00752284">
              <w:rPr>
                <w:sz w:val="16"/>
                <w:szCs w:val="16"/>
              </w:rPr>
              <w:t>МО/МР</w:t>
            </w:r>
          </w:p>
        </w:tc>
        <w:tc>
          <w:tcPr>
            <w:tcW w:w="794" w:type="pct"/>
            <w:tcBorders>
              <w:top w:val="single" w:sz="4" w:space="0" w:color="auto"/>
              <w:left w:val="nil"/>
              <w:bottom w:val="single" w:sz="4" w:space="0" w:color="auto"/>
              <w:right w:val="single" w:sz="4" w:space="0" w:color="auto"/>
            </w:tcBorders>
            <w:vAlign w:val="center"/>
            <w:hideMark/>
          </w:tcPr>
          <w:p w14:paraId="08FB3525" w14:textId="77777777" w:rsidR="004646CE" w:rsidRPr="00752284" w:rsidRDefault="004646CE" w:rsidP="004646CE">
            <w:pPr>
              <w:jc w:val="center"/>
              <w:rPr>
                <w:sz w:val="16"/>
                <w:szCs w:val="16"/>
              </w:rPr>
            </w:pPr>
            <w:r w:rsidRPr="00752284">
              <w:rPr>
                <w:sz w:val="16"/>
                <w:szCs w:val="16"/>
              </w:rPr>
              <w:t>Количество, ед.</w:t>
            </w:r>
          </w:p>
        </w:tc>
        <w:tc>
          <w:tcPr>
            <w:tcW w:w="794" w:type="pct"/>
            <w:tcBorders>
              <w:top w:val="single" w:sz="4" w:space="0" w:color="auto"/>
              <w:left w:val="nil"/>
              <w:bottom w:val="single" w:sz="4" w:space="0" w:color="auto"/>
              <w:right w:val="single" w:sz="4" w:space="0" w:color="auto"/>
            </w:tcBorders>
            <w:vAlign w:val="center"/>
            <w:hideMark/>
          </w:tcPr>
          <w:p w14:paraId="283274C1" w14:textId="77777777" w:rsidR="004646CE" w:rsidRPr="00752284" w:rsidRDefault="004646CE" w:rsidP="004646CE">
            <w:pPr>
              <w:jc w:val="center"/>
              <w:rPr>
                <w:sz w:val="16"/>
                <w:szCs w:val="16"/>
              </w:rPr>
            </w:pPr>
            <w:r w:rsidRPr="00752284">
              <w:rPr>
                <w:sz w:val="16"/>
                <w:szCs w:val="16"/>
              </w:rPr>
              <w:t>Доля, %</w:t>
            </w:r>
          </w:p>
        </w:tc>
        <w:tc>
          <w:tcPr>
            <w:tcW w:w="794" w:type="pct"/>
            <w:tcBorders>
              <w:top w:val="single" w:sz="4" w:space="0" w:color="auto"/>
              <w:left w:val="nil"/>
              <w:bottom w:val="single" w:sz="4" w:space="0" w:color="auto"/>
              <w:right w:val="single" w:sz="4" w:space="0" w:color="auto"/>
            </w:tcBorders>
            <w:vAlign w:val="center"/>
            <w:hideMark/>
          </w:tcPr>
          <w:p w14:paraId="32B5DF50" w14:textId="77777777" w:rsidR="004646CE" w:rsidRPr="00752284" w:rsidRDefault="004646CE" w:rsidP="004646CE">
            <w:pPr>
              <w:jc w:val="center"/>
              <w:rPr>
                <w:sz w:val="16"/>
                <w:szCs w:val="16"/>
              </w:rPr>
            </w:pPr>
            <w:r w:rsidRPr="00752284">
              <w:rPr>
                <w:sz w:val="16"/>
                <w:szCs w:val="16"/>
              </w:rPr>
              <w:t>Средняя цена сделки, руб./кв. м</w:t>
            </w:r>
          </w:p>
        </w:tc>
        <w:tc>
          <w:tcPr>
            <w:tcW w:w="794" w:type="pct"/>
            <w:tcBorders>
              <w:top w:val="single" w:sz="4" w:space="0" w:color="auto"/>
              <w:left w:val="nil"/>
              <w:bottom w:val="single" w:sz="4" w:space="0" w:color="auto"/>
              <w:right w:val="single" w:sz="4" w:space="0" w:color="auto"/>
            </w:tcBorders>
            <w:vAlign w:val="center"/>
            <w:hideMark/>
          </w:tcPr>
          <w:p w14:paraId="0644D9AE" w14:textId="77777777" w:rsidR="004646CE" w:rsidRPr="00752284" w:rsidRDefault="004646CE" w:rsidP="004646CE">
            <w:pPr>
              <w:jc w:val="center"/>
              <w:rPr>
                <w:sz w:val="16"/>
                <w:szCs w:val="16"/>
              </w:rPr>
            </w:pPr>
            <w:r w:rsidRPr="00752284">
              <w:rPr>
                <w:sz w:val="16"/>
                <w:szCs w:val="16"/>
              </w:rPr>
              <w:t>Минимальная цена сделки, руб./кв. м</w:t>
            </w:r>
          </w:p>
        </w:tc>
        <w:tc>
          <w:tcPr>
            <w:tcW w:w="794" w:type="pct"/>
            <w:tcBorders>
              <w:top w:val="single" w:sz="4" w:space="0" w:color="auto"/>
              <w:left w:val="nil"/>
              <w:bottom w:val="single" w:sz="4" w:space="0" w:color="auto"/>
              <w:right w:val="single" w:sz="4" w:space="0" w:color="auto"/>
            </w:tcBorders>
            <w:vAlign w:val="center"/>
            <w:hideMark/>
          </w:tcPr>
          <w:p w14:paraId="1A5FA4FB" w14:textId="77777777" w:rsidR="004646CE" w:rsidRPr="00752284" w:rsidRDefault="004646CE" w:rsidP="004646CE">
            <w:pPr>
              <w:jc w:val="center"/>
              <w:rPr>
                <w:sz w:val="16"/>
                <w:szCs w:val="16"/>
              </w:rPr>
            </w:pPr>
            <w:r w:rsidRPr="00752284">
              <w:rPr>
                <w:sz w:val="16"/>
                <w:szCs w:val="16"/>
              </w:rPr>
              <w:t>Максимальная цена сделки, руб./кв. м</w:t>
            </w:r>
          </w:p>
        </w:tc>
      </w:tr>
      <w:tr w:rsidR="00752284" w:rsidRPr="00752284" w14:paraId="6CB77D0A"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23420481" w14:textId="77777777" w:rsidR="00752284" w:rsidRPr="00752284" w:rsidRDefault="00752284" w:rsidP="00752284">
            <w:pPr>
              <w:rPr>
                <w:sz w:val="16"/>
                <w:szCs w:val="16"/>
              </w:rPr>
            </w:pPr>
            <w:r w:rsidRPr="00752284">
              <w:rPr>
                <w:sz w:val="16"/>
                <w:szCs w:val="16"/>
              </w:rPr>
              <w:t>г Хабаровск</w:t>
            </w:r>
          </w:p>
        </w:tc>
        <w:tc>
          <w:tcPr>
            <w:tcW w:w="794" w:type="pct"/>
            <w:tcBorders>
              <w:top w:val="nil"/>
              <w:left w:val="nil"/>
              <w:bottom w:val="single" w:sz="4" w:space="0" w:color="auto"/>
              <w:right w:val="single" w:sz="4" w:space="0" w:color="auto"/>
            </w:tcBorders>
            <w:noWrap/>
            <w:vAlign w:val="center"/>
            <w:hideMark/>
          </w:tcPr>
          <w:p w14:paraId="36B39F2E" w14:textId="7DEBDEB6" w:rsidR="00752284" w:rsidRPr="00752284" w:rsidRDefault="00752284" w:rsidP="00752284">
            <w:pPr>
              <w:jc w:val="center"/>
              <w:rPr>
                <w:sz w:val="16"/>
                <w:szCs w:val="16"/>
              </w:rPr>
            </w:pPr>
            <w:r w:rsidRPr="00752284">
              <w:rPr>
                <w:sz w:val="16"/>
                <w:szCs w:val="16"/>
              </w:rPr>
              <w:t>128</w:t>
            </w:r>
          </w:p>
        </w:tc>
        <w:tc>
          <w:tcPr>
            <w:tcW w:w="794" w:type="pct"/>
            <w:tcBorders>
              <w:top w:val="nil"/>
              <w:left w:val="nil"/>
              <w:bottom w:val="single" w:sz="4" w:space="0" w:color="auto"/>
              <w:right w:val="single" w:sz="4" w:space="0" w:color="auto"/>
            </w:tcBorders>
            <w:noWrap/>
            <w:vAlign w:val="center"/>
            <w:hideMark/>
          </w:tcPr>
          <w:p w14:paraId="23EE8B25" w14:textId="138F760F" w:rsidR="00752284" w:rsidRPr="00752284" w:rsidRDefault="00752284" w:rsidP="00752284">
            <w:pPr>
              <w:jc w:val="center"/>
              <w:rPr>
                <w:sz w:val="16"/>
                <w:szCs w:val="16"/>
              </w:rPr>
            </w:pPr>
            <w:r w:rsidRPr="00752284">
              <w:rPr>
                <w:sz w:val="16"/>
                <w:szCs w:val="16"/>
              </w:rPr>
              <w:t>60,7%</w:t>
            </w:r>
          </w:p>
        </w:tc>
        <w:tc>
          <w:tcPr>
            <w:tcW w:w="794" w:type="pct"/>
            <w:tcBorders>
              <w:top w:val="nil"/>
              <w:left w:val="nil"/>
              <w:bottom w:val="single" w:sz="4" w:space="0" w:color="auto"/>
              <w:right w:val="single" w:sz="4" w:space="0" w:color="auto"/>
            </w:tcBorders>
            <w:noWrap/>
            <w:vAlign w:val="center"/>
            <w:hideMark/>
          </w:tcPr>
          <w:p w14:paraId="115CBF58" w14:textId="7A4B633C" w:rsidR="00752284" w:rsidRPr="00752284" w:rsidRDefault="00752284" w:rsidP="00752284">
            <w:pPr>
              <w:jc w:val="center"/>
              <w:rPr>
                <w:sz w:val="16"/>
                <w:szCs w:val="16"/>
              </w:rPr>
            </w:pPr>
            <w:r w:rsidRPr="00752284">
              <w:rPr>
                <w:sz w:val="16"/>
                <w:szCs w:val="16"/>
              </w:rPr>
              <w:t>3 347</w:t>
            </w:r>
          </w:p>
        </w:tc>
        <w:tc>
          <w:tcPr>
            <w:tcW w:w="794" w:type="pct"/>
            <w:tcBorders>
              <w:top w:val="nil"/>
              <w:left w:val="nil"/>
              <w:bottom w:val="single" w:sz="4" w:space="0" w:color="auto"/>
              <w:right w:val="single" w:sz="4" w:space="0" w:color="auto"/>
            </w:tcBorders>
            <w:noWrap/>
            <w:vAlign w:val="center"/>
            <w:hideMark/>
          </w:tcPr>
          <w:p w14:paraId="2E254F96" w14:textId="41C93572" w:rsidR="00752284" w:rsidRPr="00752284" w:rsidRDefault="00752284" w:rsidP="00752284">
            <w:pPr>
              <w:jc w:val="center"/>
              <w:rPr>
                <w:sz w:val="16"/>
                <w:szCs w:val="16"/>
              </w:rPr>
            </w:pPr>
            <w:r w:rsidRPr="00752284">
              <w:rPr>
                <w:sz w:val="16"/>
                <w:szCs w:val="16"/>
              </w:rPr>
              <w:t>508</w:t>
            </w:r>
          </w:p>
        </w:tc>
        <w:tc>
          <w:tcPr>
            <w:tcW w:w="794" w:type="pct"/>
            <w:tcBorders>
              <w:top w:val="nil"/>
              <w:left w:val="nil"/>
              <w:bottom w:val="single" w:sz="4" w:space="0" w:color="auto"/>
              <w:right w:val="single" w:sz="4" w:space="0" w:color="auto"/>
            </w:tcBorders>
            <w:noWrap/>
            <w:vAlign w:val="center"/>
            <w:hideMark/>
          </w:tcPr>
          <w:p w14:paraId="686B054E" w14:textId="24F09AC3" w:rsidR="00752284" w:rsidRPr="00752284" w:rsidRDefault="00752284" w:rsidP="00752284">
            <w:pPr>
              <w:jc w:val="center"/>
              <w:rPr>
                <w:sz w:val="16"/>
                <w:szCs w:val="16"/>
              </w:rPr>
            </w:pPr>
            <w:r w:rsidRPr="00752284">
              <w:rPr>
                <w:sz w:val="16"/>
                <w:szCs w:val="16"/>
              </w:rPr>
              <w:t>5 317</w:t>
            </w:r>
          </w:p>
        </w:tc>
      </w:tr>
      <w:tr w:rsidR="00752284" w:rsidRPr="00752284" w14:paraId="3E17623A"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5644E490" w14:textId="77777777" w:rsidR="00752284" w:rsidRPr="00752284" w:rsidRDefault="00752284" w:rsidP="00752284">
            <w:pPr>
              <w:rPr>
                <w:sz w:val="16"/>
                <w:szCs w:val="16"/>
              </w:rPr>
            </w:pPr>
            <w:r w:rsidRPr="00752284">
              <w:rPr>
                <w:sz w:val="16"/>
                <w:szCs w:val="16"/>
              </w:rPr>
              <w:t>г Комсомольск-на-Амуре</w:t>
            </w:r>
          </w:p>
        </w:tc>
        <w:tc>
          <w:tcPr>
            <w:tcW w:w="794" w:type="pct"/>
            <w:tcBorders>
              <w:top w:val="nil"/>
              <w:left w:val="nil"/>
              <w:bottom w:val="single" w:sz="4" w:space="0" w:color="auto"/>
              <w:right w:val="single" w:sz="4" w:space="0" w:color="auto"/>
            </w:tcBorders>
            <w:noWrap/>
            <w:vAlign w:val="center"/>
            <w:hideMark/>
          </w:tcPr>
          <w:p w14:paraId="2C0152F0" w14:textId="3C46EBF8" w:rsidR="00752284" w:rsidRPr="00752284" w:rsidRDefault="00752284" w:rsidP="00752284">
            <w:pPr>
              <w:jc w:val="center"/>
              <w:rPr>
                <w:sz w:val="16"/>
                <w:szCs w:val="16"/>
              </w:rPr>
            </w:pPr>
            <w:r w:rsidRPr="00752284">
              <w:rPr>
                <w:sz w:val="16"/>
                <w:szCs w:val="16"/>
              </w:rPr>
              <w:t>25</w:t>
            </w:r>
          </w:p>
        </w:tc>
        <w:tc>
          <w:tcPr>
            <w:tcW w:w="794" w:type="pct"/>
            <w:tcBorders>
              <w:top w:val="nil"/>
              <w:left w:val="nil"/>
              <w:bottom w:val="single" w:sz="4" w:space="0" w:color="auto"/>
              <w:right w:val="single" w:sz="4" w:space="0" w:color="auto"/>
            </w:tcBorders>
            <w:noWrap/>
            <w:vAlign w:val="center"/>
            <w:hideMark/>
          </w:tcPr>
          <w:p w14:paraId="49D786DF" w14:textId="69A582E7" w:rsidR="00752284" w:rsidRPr="00752284" w:rsidRDefault="00752284" w:rsidP="00752284">
            <w:pPr>
              <w:jc w:val="center"/>
              <w:rPr>
                <w:sz w:val="16"/>
                <w:szCs w:val="16"/>
              </w:rPr>
            </w:pPr>
            <w:r w:rsidRPr="00752284">
              <w:rPr>
                <w:sz w:val="16"/>
                <w:szCs w:val="16"/>
              </w:rPr>
              <w:t>11,8%</w:t>
            </w:r>
          </w:p>
        </w:tc>
        <w:tc>
          <w:tcPr>
            <w:tcW w:w="794" w:type="pct"/>
            <w:tcBorders>
              <w:top w:val="nil"/>
              <w:left w:val="nil"/>
              <w:bottom w:val="single" w:sz="4" w:space="0" w:color="auto"/>
              <w:right w:val="single" w:sz="4" w:space="0" w:color="auto"/>
            </w:tcBorders>
            <w:noWrap/>
            <w:vAlign w:val="center"/>
            <w:hideMark/>
          </w:tcPr>
          <w:p w14:paraId="6C5DF000" w14:textId="2E20D60C" w:rsidR="00752284" w:rsidRPr="00752284" w:rsidRDefault="00752284" w:rsidP="00752284">
            <w:pPr>
              <w:jc w:val="center"/>
              <w:rPr>
                <w:sz w:val="16"/>
                <w:szCs w:val="16"/>
              </w:rPr>
            </w:pPr>
            <w:r w:rsidRPr="00752284">
              <w:rPr>
                <w:sz w:val="16"/>
                <w:szCs w:val="16"/>
              </w:rPr>
              <w:t>678</w:t>
            </w:r>
          </w:p>
        </w:tc>
        <w:tc>
          <w:tcPr>
            <w:tcW w:w="794" w:type="pct"/>
            <w:tcBorders>
              <w:top w:val="nil"/>
              <w:left w:val="nil"/>
              <w:bottom w:val="single" w:sz="4" w:space="0" w:color="auto"/>
              <w:right w:val="single" w:sz="4" w:space="0" w:color="auto"/>
            </w:tcBorders>
            <w:noWrap/>
            <w:vAlign w:val="center"/>
            <w:hideMark/>
          </w:tcPr>
          <w:p w14:paraId="6ACD2BC7" w14:textId="3B38710E" w:rsidR="00752284" w:rsidRPr="00752284" w:rsidRDefault="00752284" w:rsidP="00752284">
            <w:pPr>
              <w:jc w:val="center"/>
              <w:rPr>
                <w:sz w:val="16"/>
                <w:szCs w:val="16"/>
              </w:rPr>
            </w:pPr>
            <w:r w:rsidRPr="00752284">
              <w:rPr>
                <w:sz w:val="16"/>
                <w:szCs w:val="16"/>
              </w:rPr>
              <w:t>143</w:t>
            </w:r>
          </w:p>
        </w:tc>
        <w:tc>
          <w:tcPr>
            <w:tcW w:w="794" w:type="pct"/>
            <w:tcBorders>
              <w:top w:val="nil"/>
              <w:left w:val="nil"/>
              <w:bottom w:val="single" w:sz="4" w:space="0" w:color="auto"/>
              <w:right w:val="single" w:sz="4" w:space="0" w:color="auto"/>
            </w:tcBorders>
            <w:noWrap/>
            <w:vAlign w:val="center"/>
            <w:hideMark/>
          </w:tcPr>
          <w:p w14:paraId="5C157431" w14:textId="1F736DDA" w:rsidR="00752284" w:rsidRPr="00752284" w:rsidRDefault="00752284" w:rsidP="00752284">
            <w:pPr>
              <w:jc w:val="center"/>
              <w:rPr>
                <w:sz w:val="16"/>
                <w:szCs w:val="16"/>
              </w:rPr>
            </w:pPr>
            <w:r w:rsidRPr="00752284">
              <w:rPr>
                <w:sz w:val="16"/>
                <w:szCs w:val="16"/>
              </w:rPr>
              <w:t>1 959</w:t>
            </w:r>
          </w:p>
        </w:tc>
      </w:tr>
      <w:tr w:rsidR="00752284" w:rsidRPr="00752284" w14:paraId="7D970AAE"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22203086" w14:textId="77777777" w:rsidR="00752284" w:rsidRPr="00752284" w:rsidRDefault="00752284" w:rsidP="00752284">
            <w:pPr>
              <w:rPr>
                <w:sz w:val="16"/>
                <w:szCs w:val="16"/>
              </w:rPr>
            </w:pPr>
            <w:r w:rsidRPr="00752284">
              <w:rPr>
                <w:sz w:val="16"/>
                <w:szCs w:val="16"/>
              </w:rPr>
              <w:t>г Амурск</w:t>
            </w:r>
          </w:p>
        </w:tc>
        <w:tc>
          <w:tcPr>
            <w:tcW w:w="794" w:type="pct"/>
            <w:tcBorders>
              <w:top w:val="nil"/>
              <w:left w:val="nil"/>
              <w:bottom w:val="single" w:sz="4" w:space="0" w:color="auto"/>
              <w:right w:val="single" w:sz="4" w:space="0" w:color="auto"/>
            </w:tcBorders>
            <w:noWrap/>
            <w:vAlign w:val="center"/>
            <w:hideMark/>
          </w:tcPr>
          <w:p w14:paraId="47F25C45" w14:textId="758F320C"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7CAA9DE" w14:textId="7231A5F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4E38B94" w14:textId="2D29E12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86E961D" w14:textId="1DC0361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581BF5D" w14:textId="4ADBEDB9" w:rsidR="00752284" w:rsidRPr="00752284" w:rsidRDefault="00752284" w:rsidP="00752284">
            <w:pPr>
              <w:jc w:val="center"/>
              <w:rPr>
                <w:sz w:val="16"/>
                <w:szCs w:val="16"/>
              </w:rPr>
            </w:pPr>
            <w:r w:rsidRPr="00752284">
              <w:rPr>
                <w:sz w:val="16"/>
                <w:szCs w:val="16"/>
              </w:rPr>
              <w:t>-</w:t>
            </w:r>
          </w:p>
        </w:tc>
      </w:tr>
      <w:tr w:rsidR="00752284" w:rsidRPr="00752284" w14:paraId="33C57B46"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2681A262" w14:textId="77777777" w:rsidR="00752284" w:rsidRPr="00752284" w:rsidRDefault="00752284" w:rsidP="00752284">
            <w:pPr>
              <w:rPr>
                <w:sz w:val="16"/>
                <w:szCs w:val="16"/>
              </w:rPr>
            </w:pPr>
            <w:r w:rsidRPr="00752284">
              <w:rPr>
                <w:sz w:val="16"/>
                <w:szCs w:val="16"/>
              </w:rPr>
              <w:t>г Бикин</w:t>
            </w:r>
          </w:p>
        </w:tc>
        <w:tc>
          <w:tcPr>
            <w:tcW w:w="794" w:type="pct"/>
            <w:tcBorders>
              <w:top w:val="nil"/>
              <w:left w:val="nil"/>
              <w:bottom w:val="single" w:sz="4" w:space="0" w:color="auto"/>
              <w:right w:val="single" w:sz="4" w:space="0" w:color="auto"/>
            </w:tcBorders>
            <w:noWrap/>
            <w:vAlign w:val="center"/>
            <w:hideMark/>
          </w:tcPr>
          <w:p w14:paraId="563F561A" w14:textId="75FF1D2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6D70EBE" w14:textId="3E8332C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35D6D10" w14:textId="1863D0A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22DB0B8" w14:textId="22E2256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DE13546" w14:textId="31856521" w:rsidR="00752284" w:rsidRPr="00752284" w:rsidRDefault="00752284" w:rsidP="00752284">
            <w:pPr>
              <w:jc w:val="center"/>
              <w:rPr>
                <w:sz w:val="16"/>
                <w:szCs w:val="16"/>
              </w:rPr>
            </w:pPr>
            <w:r w:rsidRPr="00752284">
              <w:rPr>
                <w:sz w:val="16"/>
                <w:szCs w:val="16"/>
              </w:rPr>
              <w:t>-</w:t>
            </w:r>
          </w:p>
        </w:tc>
      </w:tr>
      <w:tr w:rsidR="00752284" w:rsidRPr="00752284" w14:paraId="63D8BC0F"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3A1709CB" w14:textId="77777777" w:rsidR="00752284" w:rsidRPr="00752284" w:rsidRDefault="00752284" w:rsidP="00752284">
            <w:pPr>
              <w:rPr>
                <w:sz w:val="16"/>
                <w:szCs w:val="16"/>
              </w:rPr>
            </w:pPr>
            <w:r w:rsidRPr="00752284">
              <w:rPr>
                <w:sz w:val="16"/>
                <w:szCs w:val="16"/>
              </w:rPr>
              <w:t>г Николаевск-на-Амуре</w:t>
            </w:r>
          </w:p>
        </w:tc>
        <w:tc>
          <w:tcPr>
            <w:tcW w:w="794" w:type="pct"/>
            <w:tcBorders>
              <w:top w:val="nil"/>
              <w:left w:val="nil"/>
              <w:bottom w:val="single" w:sz="4" w:space="0" w:color="auto"/>
              <w:right w:val="single" w:sz="4" w:space="0" w:color="auto"/>
            </w:tcBorders>
            <w:noWrap/>
            <w:vAlign w:val="center"/>
            <w:hideMark/>
          </w:tcPr>
          <w:p w14:paraId="20DF70AA" w14:textId="48C5B43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6F1DAE9" w14:textId="7EDE4E14"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767FC7A" w14:textId="3CB61C1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B4DBA5F" w14:textId="70F5213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FF3B7A3" w14:textId="0CAF3E1D" w:rsidR="00752284" w:rsidRPr="00752284" w:rsidRDefault="00752284" w:rsidP="00752284">
            <w:pPr>
              <w:jc w:val="center"/>
              <w:rPr>
                <w:sz w:val="16"/>
                <w:szCs w:val="16"/>
              </w:rPr>
            </w:pPr>
            <w:r w:rsidRPr="00752284">
              <w:rPr>
                <w:sz w:val="16"/>
                <w:szCs w:val="16"/>
              </w:rPr>
              <w:t>-</w:t>
            </w:r>
          </w:p>
        </w:tc>
      </w:tr>
      <w:tr w:rsidR="00752284" w:rsidRPr="00752284" w14:paraId="3EB460B5"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0CB36F1B" w14:textId="77777777" w:rsidR="00752284" w:rsidRPr="00752284" w:rsidRDefault="00752284" w:rsidP="00752284">
            <w:pPr>
              <w:rPr>
                <w:sz w:val="16"/>
                <w:szCs w:val="16"/>
              </w:rPr>
            </w:pPr>
            <w:r w:rsidRPr="00752284">
              <w:rPr>
                <w:sz w:val="16"/>
                <w:szCs w:val="16"/>
              </w:rPr>
              <w:t>г Советская Гавань</w:t>
            </w:r>
          </w:p>
        </w:tc>
        <w:tc>
          <w:tcPr>
            <w:tcW w:w="794" w:type="pct"/>
            <w:tcBorders>
              <w:top w:val="nil"/>
              <w:left w:val="nil"/>
              <w:bottom w:val="single" w:sz="4" w:space="0" w:color="auto"/>
              <w:right w:val="single" w:sz="4" w:space="0" w:color="auto"/>
            </w:tcBorders>
            <w:noWrap/>
            <w:vAlign w:val="center"/>
            <w:hideMark/>
          </w:tcPr>
          <w:p w14:paraId="5ABA289D" w14:textId="1027F17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2B4E5A7" w14:textId="111ED96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0DB109B" w14:textId="4319D8B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F18FB73" w14:textId="0DC7E545"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C734F42" w14:textId="20A6A229" w:rsidR="00752284" w:rsidRPr="00752284" w:rsidRDefault="00752284" w:rsidP="00752284">
            <w:pPr>
              <w:jc w:val="center"/>
              <w:rPr>
                <w:sz w:val="16"/>
                <w:szCs w:val="16"/>
              </w:rPr>
            </w:pPr>
            <w:r w:rsidRPr="00752284">
              <w:rPr>
                <w:sz w:val="16"/>
                <w:szCs w:val="16"/>
              </w:rPr>
              <w:t>-</w:t>
            </w:r>
          </w:p>
        </w:tc>
      </w:tr>
      <w:tr w:rsidR="00752284" w:rsidRPr="00752284" w14:paraId="0830034A" w14:textId="77777777" w:rsidTr="00CE6630">
        <w:trPr>
          <w:trHeight w:val="20"/>
        </w:trPr>
        <w:tc>
          <w:tcPr>
            <w:tcW w:w="1030" w:type="pct"/>
            <w:tcBorders>
              <w:top w:val="nil"/>
              <w:left w:val="single" w:sz="4" w:space="0" w:color="auto"/>
              <w:bottom w:val="nil"/>
              <w:right w:val="single" w:sz="4" w:space="0" w:color="auto"/>
            </w:tcBorders>
            <w:shd w:val="clear" w:color="000000" w:fill="FFFFFF"/>
            <w:noWrap/>
            <w:vAlign w:val="center"/>
            <w:hideMark/>
          </w:tcPr>
          <w:p w14:paraId="28EECF68" w14:textId="77777777" w:rsidR="00752284" w:rsidRPr="00752284" w:rsidRDefault="00752284" w:rsidP="00752284">
            <w:pPr>
              <w:rPr>
                <w:sz w:val="16"/>
                <w:szCs w:val="16"/>
              </w:rPr>
            </w:pPr>
            <w:r w:rsidRPr="00752284">
              <w:rPr>
                <w:sz w:val="16"/>
                <w:szCs w:val="16"/>
              </w:rPr>
              <w:t>г Вяземский</w:t>
            </w:r>
          </w:p>
        </w:tc>
        <w:tc>
          <w:tcPr>
            <w:tcW w:w="794" w:type="pct"/>
            <w:tcBorders>
              <w:top w:val="nil"/>
              <w:left w:val="nil"/>
              <w:bottom w:val="single" w:sz="4" w:space="0" w:color="auto"/>
              <w:right w:val="single" w:sz="4" w:space="0" w:color="auto"/>
            </w:tcBorders>
            <w:noWrap/>
            <w:vAlign w:val="center"/>
            <w:hideMark/>
          </w:tcPr>
          <w:p w14:paraId="6C977F7A" w14:textId="44950B1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B025C17" w14:textId="213693F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493A011" w14:textId="4284408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E70917A" w14:textId="5A6C596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F89E557" w14:textId="36F58114" w:rsidR="00752284" w:rsidRPr="00752284" w:rsidRDefault="00752284" w:rsidP="00752284">
            <w:pPr>
              <w:jc w:val="center"/>
              <w:rPr>
                <w:sz w:val="16"/>
                <w:szCs w:val="16"/>
              </w:rPr>
            </w:pPr>
            <w:r w:rsidRPr="00752284">
              <w:rPr>
                <w:sz w:val="16"/>
                <w:szCs w:val="16"/>
              </w:rPr>
              <w:t>-</w:t>
            </w:r>
          </w:p>
        </w:tc>
      </w:tr>
      <w:tr w:rsidR="00752284" w:rsidRPr="00752284" w14:paraId="322B595E" w14:textId="77777777" w:rsidTr="00CE6630">
        <w:trPr>
          <w:trHeight w:val="20"/>
        </w:trPr>
        <w:tc>
          <w:tcPr>
            <w:tcW w:w="1030" w:type="pct"/>
            <w:tcBorders>
              <w:top w:val="single" w:sz="4" w:space="0" w:color="auto"/>
              <w:left w:val="single" w:sz="4" w:space="0" w:color="auto"/>
              <w:bottom w:val="single" w:sz="4" w:space="0" w:color="auto"/>
              <w:right w:val="single" w:sz="4" w:space="0" w:color="auto"/>
            </w:tcBorders>
            <w:noWrap/>
            <w:vAlign w:val="center"/>
            <w:hideMark/>
          </w:tcPr>
          <w:p w14:paraId="34FAE8B4" w14:textId="77777777" w:rsidR="00752284" w:rsidRPr="00752284" w:rsidRDefault="00752284" w:rsidP="00752284">
            <w:pPr>
              <w:rPr>
                <w:sz w:val="16"/>
                <w:szCs w:val="16"/>
              </w:rPr>
            </w:pPr>
            <w:r w:rsidRPr="00752284">
              <w:rPr>
                <w:sz w:val="16"/>
                <w:szCs w:val="16"/>
              </w:rPr>
              <w:t>Амурский</w:t>
            </w:r>
          </w:p>
        </w:tc>
        <w:tc>
          <w:tcPr>
            <w:tcW w:w="794" w:type="pct"/>
            <w:tcBorders>
              <w:top w:val="nil"/>
              <w:left w:val="nil"/>
              <w:bottom w:val="single" w:sz="4" w:space="0" w:color="auto"/>
              <w:right w:val="single" w:sz="4" w:space="0" w:color="auto"/>
            </w:tcBorders>
            <w:noWrap/>
            <w:vAlign w:val="center"/>
            <w:hideMark/>
          </w:tcPr>
          <w:p w14:paraId="18BE0B6C" w14:textId="71470D1F" w:rsidR="00752284" w:rsidRPr="00752284" w:rsidRDefault="00752284" w:rsidP="00752284">
            <w:pPr>
              <w:jc w:val="center"/>
              <w:rPr>
                <w:sz w:val="16"/>
                <w:szCs w:val="16"/>
              </w:rPr>
            </w:pPr>
            <w:r w:rsidRPr="00752284">
              <w:rPr>
                <w:sz w:val="16"/>
                <w:szCs w:val="16"/>
              </w:rPr>
              <w:t>1</w:t>
            </w:r>
          </w:p>
        </w:tc>
        <w:tc>
          <w:tcPr>
            <w:tcW w:w="794" w:type="pct"/>
            <w:tcBorders>
              <w:top w:val="nil"/>
              <w:left w:val="nil"/>
              <w:bottom w:val="single" w:sz="4" w:space="0" w:color="auto"/>
              <w:right w:val="single" w:sz="4" w:space="0" w:color="auto"/>
            </w:tcBorders>
            <w:noWrap/>
            <w:vAlign w:val="center"/>
            <w:hideMark/>
          </w:tcPr>
          <w:p w14:paraId="4DC8F365" w14:textId="27C6A8A3" w:rsidR="00752284" w:rsidRPr="00752284" w:rsidRDefault="00752284" w:rsidP="00752284">
            <w:pPr>
              <w:jc w:val="center"/>
              <w:rPr>
                <w:sz w:val="16"/>
                <w:szCs w:val="16"/>
              </w:rPr>
            </w:pPr>
            <w:r w:rsidRPr="00752284">
              <w:rPr>
                <w:sz w:val="16"/>
                <w:szCs w:val="16"/>
              </w:rPr>
              <w:t>0,5%</w:t>
            </w:r>
          </w:p>
        </w:tc>
        <w:tc>
          <w:tcPr>
            <w:tcW w:w="794" w:type="pct"/>
            <w:tcBorders>
              <w:top w:val="nil"/>
              <w:left w:val="nil"/>
              <w:bottom w:val="single" w:sz="4" w:space="0" w:color="auto"/>
              <w:right w:val="single" w:sz="4" w:space="0" w:color="auto"/>
            </w:tcBorders>
            <w:noWrap/>
            <w:vAlign w:val="center"/>
            <w:hideMark/>
          </w:tcPr>
          <w:p w14:paraId="312E3645" w14:textId="39F2629E" w:rsidR="00752284" w:rsidRPr="00752284" w:rsidRDefault="00752284" w:rsidP="00752284">
            <w:pPr>
              <w:jc w:val="center"/>
              <w:rPr>
                <w:sz w:val="16"/>
                <w:szCs w:val="16"/>
              </w:rPr>
            </w:pPr>
            <w:r w:rsidRPr="00752284">
              <w:rPr>
                <w:sz w:val="16"/>
                <w:szCs w:val="16"/>
              </w:rPr>
              <w:t>205</w:t>
            </w:r>
          </w:p>
        </w:tc>
        <w:tc>
          <w:tcPr>
            <w:tcW w:w="794" w:type="pct"/>
            <w:tcBorders>
              <w:top w:val="nil"/>
              <w:left w:val="nil"/>
              <w:bottom w:val="single" w:sz="4" w:space="0" w:color="auto"/>
              <w:right w:val="single" w:sz="4" w:space="0" w:color="auto"/>
            </w:tcBorders>
            <w:noWrap/>
            <w:vAlign w:val="center"/>
            <w:hideMark/>
          </w:tcPr>
          <w:p w14:paraId="54E4C0F8" w14:textId="70C66D15" w:rsidR="00752284" w:rsidRPr="00752284" w:rsidRDefault="00752284" w:rsidP="00752284">
            <w:pPr>
              <w:jc w:val="center"/>
              <w:rPr>
                <w:sz w:val="16"/>
                <w:szCs w:val="16"/>
              </w:rPr>
            </w:pPr>
            <w:r w:rsidRPr="00752284">
              <w:rPr>
                <w:sz w:val="16"/>
                <w:szCs w:val="16"/>
              </w:rPr>
              <w:t>205</w:t>
            </w:r>
          </w:p>
        </w:tc>
        <w:tc>
          <w:tcPr>
            <w:tcW w:w="794" w:type="pct"/>
            <w:tcBorders>
              <w:top w:val="nil"/>
              <w:left w:val="nil"/>
              <w:bottom w:val="single" w:sz="4" w:space="0" w:color="auto"/>
              <w:right w:val="single" w:sz="4" w:space="0" w:color="auto"/>
            </w:tcBorders>
            <w:noWrap/>
            <w:vAlign w:val="center"/>
            <w:hideMark/>
          </w:tcPr>
          <w:p w14:paraId="66CBC401" w14:textId="319EF0C8" w:rsidR="00752284" w:rsidRPr="00752284" w:rsidRDefault="00752284" w:rsidP="00752284">
            <w:pPr>
              <w:jc w:val="center"/>
              <w:rPr>
                <w:sz w:val="16"/>
                <w:szCs w:val="16"/>
              </w:rPr>
            </w:pPr>
            <w:r w:rsidRPr="00752284">
              <w:rPr>
                <w:sz w:val="16"/>
                <w:szCs w:val="16"/>
              </w:rPr>
              <w:t>205</w:t>
            </w:r>
          </w:p>
        </w:tc>
      </w:tr>
      <w:tr w:rsidR="00752284" w:rsidRPr="00752284" w14:paraId="173CF593"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4410406B" w14:textId="77777777" w:rsidR="00752284" w:rsidRPr="00752284" w:rsidRDefault="00752284" w:rsidP="00752284">
            <w:pPr>
              <w:rPr>
                <w:sz w:val="16"/>
                <w:szCs w:val="16"/>
              </w:rPr>
            </w:pPr>
            <w:r w:rsidRPr="00752284">
              <w:rPr>
                <w:sz w:val="16"/>
                <w:szCs w:val="16"/>
              </w:rPr>
              <w:t>Аяно-Майский</w:t>
            </w:r>
          </w:p>
        </w:tc>
        <w:tc>
          <w:tcPr>
            <w:tcW w:w="794" w:type="pct"/>
            <w:tcBorders>
              <w:top w:val="nil"/>
              <w:left w:val="nil"/>
              <w:bottom w:val="single" w:sz="4" w:space="0" w:color="auto"/>
              <w:right w:val="single" w:sz="4" w:space="0" w:color="auto"/>
            </w:tcBorders>
            <w:noWrap/>
            <w:vAlign w:val="center"/>
            <w:hideMark/>
          </w:tcPr>
          <w:p w14:paraId="3E841779" w14:textId="2FB54C4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C85452F" w14:textId="4B1E49C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FBC202C" w14:textId="7FEE234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F2B1AD0" w14:textId="36CAE85C"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3B08DCE" w14:textId="4F74DEB4" w:rsidR="00752284" w:rsidRPr="00752284" w:rsidRDefault="00752284" w:rsidP="00752284">
            <w:pPr>
              <w:jc w:val="center"/>
              <w:rPr>
                <w:sz w:val="16"/>
                <w:szCs w:val="16"/>
              </w:rPr>
            </w:pPr>
            <w:r w:rsidRPr="00752284">
              <w:rPr>
                <w:sz w:val="16"/>
                <w:szCs w:val="16"/>
              </w:rPr>
              <w:t>-</w:t>
            </w:r>
          </w:p>
        </w:tc>
      </w:tr>
      <w:tr w:rsidR="00752284" w:rsidRPr="00752284" w14:paraId="5B338399"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18A5C4CC" w14:textId="77777777" w:rsidR="00752284" w:rsidRPr="00752284" w:rsidRDefault="00752284" w:rsidP="00752284">
            <w:pPr>
              <w:rPr>
                <w:sz w:val="16"/>
                <w:szCs w:val="16"/>
              </w:rPr>
            </w:pPr>
            <w:r w:rsidRPr="00752284">
              <w:rPr>
                <w:sz w:val="16"/>
                <w:szCs w:val="16"/>
              </w:rPr>
              <w:t>Бикинский</w:t>
            </w:r>
          </w:p>
        </w:tc>
        <w:tc>
          <w:tcPr>
            <w:tcW w:w="794" w:type="pct"/>
            <w:tcBorders>
              <w:top w:val="nil"/>
              <w:left w:val="nil"/>
              <w:bottom w:val="single" w:sz="4" w:space="0" w:color="auto"/>
              <w:right w:val="single" w:sz="4" w:space="0" w:color="auto"/>
            </w:tcBorders>
            <w:noWrap/>
            <w:vAlign w:val="center"/>
            <w:hideMark/>
          </w:tcPr>
          <w:p w14:paraId="2A7B8906" w14:textId="3230B3F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0446685" w14:textId="2F84D3D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B1DF720" w14:textId="0C76B82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79E554E" w14:textId="46A9892D"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03B3A2C" w14:textId="3853F178" w:rsidR="00752284" w:rsidRPr="00752284" w:rsidRDefault="00752284" w:rsidP="00752284">
            <w:pPr>
              <w:jc w:val="center"/>
              <w:rPr>
                <w:sz w:val="16"/>
                <w:szCs w:val="16"/>
              </w:rPr>
            </w:pPr>
            <w:r w:rsidRPr="00752284">
              <w:rPr>
                <w:sz w:val="16"/>
                <w:szCs w:val="16"/>
              </w:rPr>
              <w:t>-</w:t>
            </w:r>
          </w:p>
        </w:tc>
      </w:tr>
      <w:tr w:rsidR="00752284" w:rsidRPr="00752284" w14:paraId="0E291419"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624C67B6" w14:textId="77777777" w:rsidR="00752284" w:rsidRPr="00752284" w:rsidRDefault="00752284" w:rsidP="00752284">
            <w:pPr>
              <w:rPr>
                <w:sz w:val="16"/>
                <w:szCs w:val="16"/>
              </w:rPr>
            </w:pPr>
            <w:r w:rsidRPr="00752284">
              <w:rPr>
                <w:sz w:val="16"/>
                <w:szCs w:val="16"/>
              </w:rPr>
              <w:t>Ванинский</w:t>
            </w:r>
          </w:p>
        </w:tc>
        <w:tc>
          <w:tcPr>
            <w:tcW w:w="794" w:type="pct"/>
            <w:tcBorders>
              <w:top w:val="nil"/>
              <w:left w:val="nil"/>
              <w:bottom w:val="single" w:sz="4" w:space="0" w:color="auto"/>
              <w:right w:val="single" w:sz="4" w:space="0" w:color="auto"/>
            </w:tcBorders>
            <w:noWrap/>
            <w:vAlign w:val="center"/>
            <w:hideMark/>
          </w:tcPr>
          <w:p w14:paraId="283396DF" w14:textId="09F51750" w:rsidR="00752284" w:rsidRPr="00752284" w:rsidRDefault="00752284" w:rsidP="00752284">
            <w:pPr>
              <w:jc w:val="center"/>
              <w:rPr>
                <w:sz w:val="16"/>
                <w:szCs w:val="16"/>
              </w:rPr>
            </w:pPr>
            <w:r w:rsidRPr="00752284">
              <w:rPr>
                <w:sz w:val="16"/>
                <w:szCs w:val="16"/>
              </w:rPr>
              <w:t>36</w:t>
            </w:r>
          </w:p>
        </w:tc>
        <w:tc>
          <w:tcPr>
            <w:tcW w:w="794" w:type="pct"/>
            <w:tcBorders>
              <w:top w:val="nil"/>
              <w:left w:val="nil"/>
              <w:bottom w:val="single" w:sz="4" w:space="0" w:color="auto"/>
              <w:right w:val="single" w:sz="4" w:space="0" w:color="auto"/>
            </w:tcBorders>
            <w:noWrap/>
            <w:vAlign w:val="center"/>
            <w:hideMark/>
          </w:tcPr>
          <w:p w14:paraId="5E2FB61D" w14:textId="080B512C" w:rsidR="00752284" w:rsidRPr="00752284" w:rsidRDefault="00752284" w:rsidP="00752284">
            <w:pPr>
              <w:jc w:val="center"/>
              <w:rPr>
                <w:sz w:val="16"/>
                <w:szCs w:val="16"/>
              </w:rPr>
            </w:pPr>
            <w:r w:rsidRPr="00752284">
              <w:rPr>
                <w:sz w:val="16"/>
                <w:szCs w:val="16"/>
              </w:rPr>
              <w:t>17,1%</w:t>
            </w:r>
          </w:p>
        </w:tc>
        <w:tc>
          <w:tcPr>
            <w:tcW w:w="794" w:type="pct"/>
            <w:tcBorders>
              <w:top w:val="nil"/>
              <w:left w:val="nil"/>
              <w:bottom w:val="single" w:sz="4" w:space="0" w:color="auto"/>
              <w:right w:val="single" w:sz="4" w:space="0" w:color="auto"/>
            </w:tcBorders>
            <w:noWrap/>
            <w:vAlign w:val="center"/>
            <w:hideMark/>
          </w:tcPr>
          <w:p w14:paraId="676A4CDA" w14:textId="6A56C880" w:rsidR="00752284" w:rsidRPr="00752284" w:rsidRDefault="00752284" w:rsidP="00752284">
            <w:pPr>
              <w:jc w:val="center"/>
              <w:rPr>
                <w:sz w:val="16"/>
                <w:szCs w:val="16"/>
              </w:rPr>
            </w:pPr>
            <w:r w:rsidRPr="00752284">
              <w:rPr>
                <w:sz w:val="16"/>
                <w:szCs w:val="16"/>
              </w:rPr>
              <w:t>232</w:t>
            </w:r>
          </w:p>
        </w:tc>
        <w:tc>
          <w:tcPr>
            <w:tcW w:w="794" w:type="pct"/>
            <w:tcBorders>
              <w:top w:val="nil"/>
              <w:left w:val="nil"/>
              <w:bottom w:val="single" w:sz="4" w:space="0" w:color="auto"/>
              <w:right w:val="single" w:sz="4" w:space="0" w:color="auto"/>
            </w:tcBorders>
            <w:noWrap/>
            <w:vAlign w:val="center"/>
            <w:hideMark/>
          </w:tcPr>
          <w:p w14:paraId="74132A9F" w14:textId="028EDF0D" w:rsidR="00752284" w:rsidRPr="00752284" w:rsidRDefault="00752284" w:rsidP="00752284">
            <w:pPr>
              <w:jc w:val="center"/>
              <w:rPr>
                <w:sz w:val="16"/>
                <w:szCs w:val="16"/>
              </w:rPr>
            </w:pPr>
            <w:r w:rsidRPr="00752284">
              <w:rPr>
                <w:sz w:val="16"/>
                <w:szCs w:val="16"/>
              </w:rPr>
              <w:t>134</w:t>
            </w:r>
          </w:p>
        </w:tc>
        <w:tc>
          <w:tcPr>
            <w:tcW w:w="794" w:type="pct"/>
            <w:tcBorders>
              <w:top w:val="nil"/>
              <w:left w:val="nil"/>
              <w:bottom w:val="single" w:sz="4" w:space="0" w:color="auto"/>
              <w:right w:val="single" w:sz="4" w:space="0" w:color="auto"/>
            </w:tcBorders>
            <w:noWrap/>
            <w:vAlign w:val="center"/>
            <w:hideMark/>
          </w:tcPr>
          <w:p w14:paraId="1E571764" w14:textId="7B4ACAA5" w:rsidR="00752284" w:rsidRPr="00752284" w:rsidRDefault="00752284" w:rsidP="00752284">
            <w:pPr>
              <w:jc w:val="center"/>
              <w:rPr>
                <w:sz w:val="16"/>
                <w:szCs w:val="16"/>
              </w:rPr>
            </w:pPr>
            <w:r w:rsidRPr="00752284">
              <w:rPr>
                <w:sz w:val="16"/>
                <w:szCs w:val="16"/>
              </w:rPr>
              <w:t>259</w:t>
            </w:r>
          </w:p>
        </w:tc>
      </w:tr>
      <w:tr w:rsidR="00752284" w:rsidRPr="00752284" w14:paraId="6E412482"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58F4C278" w14:textId="77777777" w:rsidR="00752284" w:rsidRPr="00752284" w:rsidRDefault="00752284" w:rsidP="00752284">
            <w:pPr>
              <w:rPr>
                <w:sz w:val="16"/>
                <w:szCs w:val="16"/>
              </w:rPr>
            </w:pPr>
            <w:r w:rsidRPr="00752284">
              <w:rPr>
                <w:sz w:val="16"/>
                <w:szCs w:val="16"/>
              </w:rPr>
              <w:t>Верхнебуреинский</w:t>
            </w:r>
          </w:p>
        </w:tc>
        <w:tc>
          <w:tcPr>
            <w:tcW w:w="794" w:type="pct"/>
            <w:tcBorders>
              <w:top w:val="nil"/>
              <w:left w:val="nil"/>
              <w:bottom w:val="single" w:sz="4" w:space="0" w:color="auto"/>
              <w:right w:val="single" w:sz="4" w:space="0" w:color="auto"/>
            </w:tcBorders>
            <w:noWrap/>
            <w:vAlign w:val="center"/>
            <w:hideMark/>
          </w:tcPr>
          <w:p w14:paraId="40D5690F" w14:textId="4B4EF3D9" w:rsidR="00752284" w:rsidRPr="00752284" w:rsidRDefault="00752284" w:rsidP="00752284">
            <w:pPr>
              <w:jc w:val="center"/>
              <w:rPr>
                <w:sz w:val="16"/>
                <w:szCs w:val="16"/>
              </w:rPr>
            </w:pPr>
            <w:r w:rsidRPr="00752284">
              <w:rPr>
                <w:sz w:val="16"/>
                <w:szCs w:val="16"/>
              </w:rPr>
              <w:t>2</w:t>
            </w:r>
          </w:p>
        </w:tc>
        <w:tc>
          <w:tcPr>
            <w:tcW w:w="794" w:type="pct"/>
            <w:tcBorders>
              <w:top w:val="nil"/>
              <w:left w:val="nil"/>
              <w:bottom w:val="single" w:sz="4" w:space="0" w:color="auto"/>
              <w:right w:val="single" w:sz="4" w:space="0" w:color="auto"/>
            </w:tcBorders>
            <w:noWrap/>
            <w:vAlign w:val="center"/>
            <w:hideMark/>
          </w:tcPr>
          <w:p w14:paraId="562C3AC4" w14:textId="6D6F8F5D" w:rsidR="00752284" w:rsidRPr="00752284" w:rsidRDefault="00752284" w:rsidP="00752284">
            <w:pPr>
              <w:jc w:val="center"/>
              <w:rPr>
                <w:sz w:val="16"/>
                <w:szCs w:val="16"/>
              </w:rPr>
            </w:pPr>
            <w:r w:rsidRPr="00752284">
              <w:rPr>
                <w:sz w:val="16"/>
                <w:szCs w:val="16"/>
              </w:rPr>
              <w:t>0,9%</w:t>
            </w:r>
          </w:p>
        </w:tc>
        <w:tc>
          <w:tcPr>
            <w:tcW w:w="794" w:type="pct"/>
            <w:tcBorders>
              <w:top w:val="nil"/>
              <w:left w:val="nil"/>
              <w:bottom w:val="single" w:sz="4" w:space="0" w:color="auto"/>
              <w:right w:val="single" w:sz="4" w:space="0" w:color="auto"/>
            </w:tcBorders>
            <w:noWrap/>
            <w:vAlign w:val="center"/>
            <w:hideMark/>
          </w:tcPr>
          <w:p w14:paraId="79D754A1" w14:textId="68B4CE4D" w:rsidR="00752284" w:rsidRPr="00752284" w:rsidRDefault="00752284" w:rsidP="00752284">
            <w:pPr>
              <w:jc w:val="center"/>
              <w:rPr>
                <w:sz w:val="16"/>
                <w:szCs w:val="16"/>
              </w:rPr>
            </w:pPr>
            <w:r w:rsidRPr="00752284">
              <w:rPr>
                <w:sz w:val="16"/>
                <w:szCs w:val="16"/>
              </w:rPr>
              <w:t>130</w:t>
            </w:r>
          </w:p>
        </w:tc>
        <w:tc>
          <w:tcPr>
            <w:tcW w:w="794" w:type="pct"/>
            <w:tcBorders>
              <w:top w:val="nil"/>
              <w:left w:val="nil"/>
              <w:bottom w:val="single" w:sz="4" w:space="0" w:color="auto"/>
              <w:right w:val="single" w:sz="4" w:space="0" w:color="auto"/>
            </w:tcBorders>
            <w:noWrap/>
            <w:vAlign w:val="center"/>
            <w:hideMark/>
          </w:tcPr>
          <w:p w14:paraId="54D6A61D" w14:textId="770D637D" w:rsidR="00752284" w:rsidRPr="00752284" w:rsidRDefault="00752284" w:rsidP="00752284">
            <w:pPr>
              <w:jc w:val="center"/>
              <w:rPr>
                <w:sz w:val="16"/>
                <w:szCs w:val="16"/>
              </w:rPr>
            </w:pPr>
            <w:r w:rsidRPr="00752284">
              <w:rPr>
                <w:sz w:val="16"/>
                <w:szCs w:val="16"/>
              </w:rPr>
              <w:t>126</w:t>
            </w:r>
          </w:p>
        </w:tc>
        <w:tc>
          <w:tcPr>
            <w:tcW w:w="794" w:type="pct"/>
            <w:tcBorders>
              <w:top w:val="nil"/>
              <w:left w:val="nil"/>
              <w:bottom w:val="single" w:sz="4" w:space="0" w:color="auto"/>
              <w:right w:val="single" w:sz="4" w:space="0" w:color="auto"/>
            </w:tcBorders>
            <w:noWrap/>
            <w:vAlign w:val="center"/>
            <w:hideMark/>
          </w:tcPr>
          <w:p w14:paraId="49AF89AA" w14:textId="628B93DA" w:rsidR="00752284" w:rsidRPr="00752284" w:rsidRDefault="00752284" w:rsidP="00752284">
            <w:pPr>
              <w:jc w:val="center"/>
              <w:rPr>
                <w:sz w:val="16"/>
                <w:szCs w:val="16"/>
              </w:rPr>
            </w:pPr>
            <w:r w:rsidRPr="00752284">
              <w:rPr>
                <w:sz w:val="16"/>
                <w:szCs w:val="16"/>
              </w:rPr>
              <w:t>134</w:t>
            </w:r>
          </w:p>
        </w:tc>
      </w:tr>
      <w:tr w:rsidR="00752284" w:rsidRPr="00752284" w14:paraId="308112A3"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542282B1" w14:textId="77777777" w:rsidR="00752284" w:rsidRPr="00752284" w:rsidRDefault="00752284" w:rsidP="00752284">
            <w:pPr>
              <w:rPr>
                <w:sz w:val="16"/>
                <w:szCs w:val="16"/>
              </w:rPr>
            </w:pPr>
            <w:r w:rsidRPr="00752284">
              <w:rPr>
                <w:sz w:val="16"/>
                <w:szCs w:val="16"/>
              </w:rPr>
              <w:t>Вяземский</w:t>
            </w:r>
          </w:p>
        </w:tc>
        <w:tc>
          <w:tcPr>
            <w:tcW w:w="794" w:type="pct"/>
            <w:tcBorders>
              <w:top w:val="nil"/>
              <w:left w:val="nil"/>
              <w:bottom w:val="single" w:sz="4" w:space="0" w:color="auto"/>
              <w:right w:val="single" w:sz="4" w:space="0" w:color="auto"/>
            </w:tcBorders>
            <w:noWrap/>
            <w:vAlign w:val="center"/>
            <w:hideMark/>
          </w:tcPr>
          <w:p w14:paraId="4AFC96B1" w14:textId="56756FCA"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72DEEB3" w14:textId="4ADEF41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82B202C" w14:textId="2EE5BD7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97DF4FA" w14:textId="6E4B8A94"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02BEF1E" w14:textId="04572927" w:rsidR="00752284" w:rsidRPr="00752284" w:rsidRDefault="00752284" w:rsidP="00752284">
            <w:pPr>
              <w:jc w:val="center"/>
              <w:rPr>
                <w:sz w:val="16"/>
                <w:szCs w:val="16"/>
              </w:rPr>
            </w:pPr>
            <w:r w:rsidRPr="00752284">
              <w:rPr>
                <w:sz w:val="16"/>
                <w:szCs w:val="16"/>
              </w:rPr>
              <w:t>-</w:t>
            </w:r>
          </w:p>
        </w:tc>
      </w:tr>
      <w:tr w:rsidR="00752284" w:rsidRPr="00752284" w14:paraId="67B6FBB4"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62B4CEA8" w14:textId="77777777" w:rsidR="00752284" w:rsidRPr="00752284" w:rsidRDefault="00752284" w:rsidP="00752284">
            <w:pPr>
              <w:rPr>
                <w:sz w:val="16"/>
                <w:szCs w:val="16"/>
              </w:rPr>
            </w:pPr>
            <w:r w:rsidRPr="00752284">
              <w:rPr>
                <w:sz w:val="16"/>
                <w:szCs w:val="16"/>
              </w:rPr>
              <w:t xml:space="preserve">им Лазо </w:t>
            </w:r>
          </w:p>
        </w:tc>
        <w:tc>
          <w:tcPr>
            <w:tcW w:w="794" w:type="pct"/>
            <w:tcBorders>
              <w:top w:val="nil"/>
              <w:left w:val="nil"/>
              <w:bottom w:val="single" w:sz="4" w:space="0" w:color="auto"/>
              <w:right w:val="single" w:sz="4" w:space="0" w:color="auto"/>
            </w:tcBorders>
            <w:noWrap/>
            <w:vAlign w:val="center"/>
            <w:hideMark/>
          </w:tcPr>
          <w:p w14:paraId="4D68EA48" w14:textId="0CC4BE42" w:rsidR="00752284" w:rsidRPr="00752284" w:rsidRDefault="00752284" w:rsidP="00752284">
            <w:pPr>
              <w:jc w:val="center"/>
              <w:rPr>
                <w:sz w:val="16"/>
                <w:szCs w:val="16"/>
              </w:rPr>
            </w:pPr>
            <w:r w:rsidRPr="00752284">
              <w:rPr>
                <w:sz w:val="16"/>
                <w:szCs w:val="16"/>
              </w:rPr>
              <w:t>1</w:t>
            </w:r>
          </w:p>
        </w:tc>
        <w:tc>
          <w:tcPr>
            <w:tcW w:w="794" w:type="pct"/>
            <w:tcBorders>
              <w:top w:val="nil"/>
              <w:left w:val="nil"/>
              <w:bottom w:val="single" w:sz="4" w:space="0" w:color="auto"/>
              <w:right w:val="single" w:sz="4" w:space="0" w:color="auto"/>
            </w:tcBorders>
            <w:noWrap/>
            <w:vAlign w:val="center"/>
            <w:hideMark/>
          </w:tcPr>
          <w:p w14:paraId="4CF0B189" w14:textId="58F474D9" w:rsidR="00752284" w:rsidRPr="00752284" w:rsidRDefault="00752284" w:rsidP="00752284">
            <w:pPr>
              <w:jc w:val="center"/>
              <w:rPr>
                <w:sz w:val="16"/>
                <w:szCs w:val="16"/>
              </w:rPr>
            </w:pPr>
            <w:r w:rsidRPr="00752284">
              <w:rPr>
                <w:sz w:val="16"/>
                <w:szCs w:val="16"/>
              </w:rPr>
              <w:t>0,5%</w:t>
            </w:r>
          </w:p>
        </w:tc>
        <w:tc>
          <w:tcPr>
            <w:tcW w:w="794" w:type="pct"/>
            <w:tcBorders>
              <w:top w:val="nil"/>
              <w:left w:val="nil"/>
              <w:bottom w:val="single" w:sz="4" w:space="0" w:color="auto"/>
              <w:right w:val="single" w:sz="4" w:space="0" w:color="auto"/>
            </w:tcBorders>
            <w:noWrap/>
            <w:vAlign w:val="center"/>
            <w:hideMark/>
          </w:tcPr>
          <w:p w14:paraId="48D7A564" w14:textId="18BD9D65" w:rsidR="00752284" w:rsidRPr="00752284" w:rsidRDefault="00752284" w:rsidP="00752284">
            <w:pPr>
              <w:jc w:val="center"/>
              <w:rPr>
                <w:sz w:val="16"/>
                <w:szCs w:val="16"/>
              </w:rPr>
            </w:pPr>
            <w:r w:rsidRPr="00752284">
              <w:rPr>
                <w:sz w:val="16"/>
                <w:szCs w:val="16"/>
              </w:rPr>
              <w:t>110</w:t>
            </w:r>
          </w:p>
        </w:tc>
        <w:tc>
          <w:tcPr>
            <w:tcW w:w="794" w:type="pct"/>
            <w:tcBorders>
              <w:top w:val="nil"/>
              <w:left w:val="nil"/>
              <w:bottom w:val="single" w:sz="4" w:space="0" w:color="auto"/>
              <w:right w:val="single" w:sz="4" w:space="0" w:color="auto"/>
            </w:tcBorders>
            <w:noWrap/>
            <w:vAlign w:val="center"/>
            <w:hideMark/>
          </w:tcPr>
          <w:p w14:paraId="13F0D841" w14:textId="23A8FBB1" w:rsidR="00752284" w:rsidRPr="00752284" w:rsidRDefault="00752284" w:rsidP="00752284">
            <w:pPr>
              <w:jc w:val="center"/>
              <w:rPr>
                <w:sz w:val="16"/>
                <w:szCs w:val="16"/>
              </w:rPr>
            </w:pPr>
            <w:r w:rsidRPr="00752284">
              <w:rPr>
                <w:sz w:val="16"/>
                <w:szCs w:val="16"/>
              </w:rPr>
              <w:t>110</w:t>
            </w:r>
          </w:p>
        </w:tc>
        <w:tc>
          <w:tcPr>
            <w:tcW w:w="794" w:type="pct"/>
            <w:tcBorders>
              <w:top w:val="nil"/>
              <w:left w:val="nil"/>
              <w:bottom w:val="single" w:sz="4" w:space="0" w:color="auto"/>
              <w:right w:val="single" w:sz="4" w:space="0" w:color="auto"/>
            </w:tcBorders>
            <w:noWrap/>
            <w:vAlign w:val="center"/>
            <w:hideMark/>
          </w:tcPr>
          <w:p w14:paraId="19A4F0CF" w14:textId="51E4E011" w:rsidR="00752284" w:rsidRPr="00752284" w:rsidRDefault="00752284" w:rsidP="00752284">
            <w:pPr>
              <w:jc w:val="center"/>
              <w:rPr>
                <w:sz w:val="16"/>
                <w:szCs w:val="16"/>
              </w:rPr>
            </w:pPr>
            <w:r w:rsidRPr="00752284">
              <w:rPr>
                <w:sz w:val="16"/>
                <w:szCs w:val="16"/>
              </w:rPr>
              <w:t>110</w:t>
            </w:r>
          </w:p>
        </w:tc>
      </w:tr>
      <w:tr w:rsidR="00752284" w:rsidRPr="00752284" w14:paraId="35F9E437"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71E325AB" w14:textId="77777777" w:rsidR="00752284" w:rsidRPr="00752284" w:rsidRDefault="00752284" w:rsidP="00752284">
            <w:pPr>
              <w:rPr>
                <w:sz w:val="16"/>
                <w:szCs w:val="16"/>
              </w:rPr>
            </w:pPr>
            <w:r w:rsidRPr="00752284">
              <w:rPr>
                <w:sz w:val="16"/>
                <w:szCs w:val="16"/>
              </w:rPr>
              <w:t xml:space="preserve">им Полины Осипенко </w:t>
            </w:r>
          </w:p>
        </w:tc>
        <w:tc>
          <w:tcPr>
            <w:tcW w:w="794" w:type="pct"/>
            <w:tcBorders>
              <w:top w:val="nil"/>
              <w:left w:val="nil"/>
              <w:bottom w:val="single" w:sz="4" w:space="0" w:color="auto"/>
              <w:right w:val="single" w:sz="4" w:space="0" w:color="auto"/>
            </w:tcBorders>
            <w:noWrap/>
            <w:vAlign w:val="center"/>
            <w:hideMark/>
          </w:tcPr>
          <w:p w14:paraId="322905EF" w14:textId="1F789225"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AD5828E" w14:textId="4E8D24A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BFE6E89" w14:textId="2F32136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AE33572" w14:textId="5286C1FC"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9860851" w14:textId="4B0B0C1D" w:rsidR="00752284" w:rsidRPr="00752284" w:rsidRDefault="00752284" w:rsidP="00752284">
            <w:pPr>
              <w:jc w:val="center"/>
              <w:rPr>
                <w:sz w:val="16"/>
                <w:szCs w:val="16"/>
              </w:rPr>
            </w:pPr>
            <w:r w:rsidRPr="00752284">
              <w:rPr>
                <w:sz w:val="16"/>
                <w:szCs w:val="16"/>
              </w:rPr>
              <w:t>-</w:t>
            </w:r>
          </w:p>
        </w:tc>
      </w:tr>
      <w:tr w:rsidR="00752284" w:rsidRPr="00752284" w14:paraId="50548323"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4EB4F52F" w14:textId="77777777" w:rsidR="00752284" w:rsidRPr="00752284" w:rsidRDefault="00752284" w:rsidP="00752284">
            <w:pPr>
              <w:rPr>
                <w:sz w:val="16"/>
                <w:szCs w:val="16"/>
              </w:rPr>
            </w:pPr>
            <w:r w:rsidRPr="00752284">
              <w:rPr>
                <w:sz w:val="16"/>
                <w:szCs w:val="16"/>
              </w:rPr>
              <w:t>Комсомольский</w:t>
            </w:r>
          </w:p>
        </w:tc>
        <w:tc>
          <w:tcPr>
            <w:tcW w:w="794" w:type="pct"/>
            <w:tcBorders>
              <w:top w:val="nil"/>
              <w:left w:val="nil"/>
              <w:bottom w:val="single" w:sz="4" w:space="0" w:color="auto"/>
              <w:right w:val="single" w:sz="4" w:space="0" w:color="auto"/>
            </w:tcBorders>
            <w:noWrap/>
            <w:vAlign w:val="center"/>
            <w:hideMark/>
          </w:tcPr>
          <w:p w14:paraId="0F2EF8CC" w14:textId="06517EE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80B7318" w14:textId="30AB4CB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A4B100D" w14:textId="58F7C49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CB37C44" w14:textId="289823D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CB329BA" w14:textId="047E7D8F" w:rsidR="00752284" w:rsidRPr="00752284" w:rsidRDefault="00752284" w:rsidP="00752284">
            <w:pPr>
              <w:jc w:val="center"/>
              <w:rPr>
                <w:sz w:val="16"/>
                <w:szCs w:val="16"/>
              </w:rPr>
            </w:pPr>
            <w:r w:rsidRPr="00752284">
              <w:rPr>
                <w:sz w:val="16"/>
                <w:szCs w:val="16"/>
              </w:rPr>
              <w:t>-</w:t>
            </w:r>
          </w:p>
        </w:tc>
      </w:tr>
      <w:tr w:rsidR="00752284" w:rsidRPr="00752284" w14:paraId="58F9B302"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5537A2E4" w14:textId="77777777" w:rsidR="00752284" w:rsidRPr="00752284" w:rsidRDefault="00752284" w:rsidP="00752284">
            <w:pPr>
              <w:rPr>
                <w:sz w:val="16"/>
                <w:szCs w:val="16"/>
              </w:rPr>
            </w:pPr>
            <w:r w:rsidRPr="00752284">
              <w:rPr>
                <w:sz w:val="16"/>
                <w:szCs w:val="16"/>
              </w:rPr>
              <w:t>Нанайский</w:t>
            </w:r>
          </w:p>
        </w:tc>
        <w:tc>
          <w:tcPr>
            <w:tcW w:w="794" w:type="pct"/>
            <w:tcBorders>
              <w:top w:val="nil"/>
              <w:left w:val="nil"/>
              <w:bottom w:val="single" w:sz="4" w:space="0" w:color="auto"/>
              <w:right w:val="single" w:sz="4" w:space="0" w:color="auto"/>
            </w:tcBorders>
            <w:noWrap/>
            <w:vAlign w:val="center"/>
            <w:hideMark/>
          </w:tcPr>
          <w:p w14:paraId="5270E21D" w14:textId="31F1611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F9F51D8" w14:textId="0181726D"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E13A71C" w14:textId="0F01112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2FE9644" w14:textId="5805ADB5"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BD79847" w14:textId="4B399B72" w:rsidR="00752284" w:rsidRPr="00752284" w:rsidRDefault="00752284" w:rsidP="00752284">
            <w:pPr>
              <w:jc w:val="center"/>
              <w:rPr>
                <w:sz w:val="16"/>
                <w:szCs w:val="16"/>
              </w:rPr>
            </w:pPr>
            <w:r w:rsidRPr="00752284">
              <w:rPr>
                <w:sz w:val="16"/>
                <w:szCs w:val="16"/>
              </w:rPr>
              <w:t>-</w:t>
            </w:r>
          </w:p>
        </w:tc>
      </w:tr>
      <w:tr w:rsidR="00752284" w:rsidRPr="00752284" w14:paraId="46083872" w14:textId="77777777" w:rsidTr="00CE6630">
        <w:trPr>
          <w:trHeight w:val="20"/>
        </w:trPr>
        <w:tc>
          <w:tcPr>
            <w:tcW w:w="1030" w:type="pct"/>
            <w:tcBorders>
              <w:top w:val="nil"/>
              <w:left w:val="single" w:sz="4" w:space="0" w:color="auto"/>
              <w:bottom w:val="single" w:sz="4" w:space="0" w:color="auto"/>
              <w:right w:val="single" w:sz="4" w:space="0" w:color="auto"/>
            </w:tcBorders>
            <w:shd w:val="clear" w:color="000000" w:fill="FFFFFF"/>
            <w:noWrap/>
            <w:vAlign w:val="center"/>
            <w:hideMark/>
          </w:tcPr>
          <w:p w14:paraId="7E553E0C" w14:textId="77777777" w:rsidR="00752284" w:rsidRPr="00752284" w:rsidRDefault="00752284" w:rsidP="00752284">
            <w:pPr>
              <w:rPr>
                <w:sz w:val="16"/>
                <w:szCs w:val="16"/>
              </w:rPr>
            </w:pPr>
            <w:r w:rsidRPr="00752284">
              <w:rPr>
                <w:sz w:val="16"/>
                <w:szCs w:val="16"/>
              </w:rPr>
              <w:t>Николаевский</w:t>
            </w:r>
          </w:p>
        </w:tc>
        <w:tc>
          <w:tcPr>
            <w:tcW w:w="794" w:type="pct"/>
            <w:tcBorders>
              <w:top w:val="nil"/>
              <w:left w:val="nil"/>
              <w:bottom w:val="single" w:sz="4" w:space="0" w:color="auto"/>
              <w:right w:val="single" w:sz="4" w:space="0" w:color="auto"/>
            </w:tcBorders>
            <w:noWrap/>
            <w:vAlign w:val="center"/>
            <w:hideMark/>
          </w:tcPr>
          <w:p w14:paraId="273A48E6" w14:textId="2467864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20B60D2" w14:textId="753F522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98E13C9" w14:textId="157344D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A99C20B" w14:textId="28E9A28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7B5D70F" w14:textId="507041C7" w:rsidR="00752284" w:rsidRPr="00752284" w:rsidRDefault="00752284" w:rsidP="00752284">
            <w:pPr>
              <w:jc w:val="center"/>
              <w:rPr>
                <w:sz w:val="16"/>
                <w:szCs w:val="16"/>
              </w:rPr>
            </w:pPr>
            <w:r w:rsidRPr="00752284">
              <w:rPr>
                <w:sz w:val="16"/>
                <w:szCs w:val="16"/>
              </w:rPr>
              <w:t>-</w:t>
            </w:r>
          </w:p>
        </w:tc>
      </w:tr>
      <w:tr w:rsidR="00752284" w:rsidRPr="00752284" w14:paraId="632FAAC9"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446A556A" w14:textId="77777777" w:rsidR="00752284" w:rsidRPr="00752284" w:rsidRDefault="00752284" w:rsidP="00752284">
            <w:pPr>
              <w:rPr>
                <w:sz w:val="16"/>
                <w:szCs w:val="16"/>
              </w:rPr>
            </w:pPr>
            <w:r w:rsidRPr="00752284">
              <w:rPr>
                <w:sz w:val="16"/>
                <w:szCs w:val="16"/>
              </w:rPr>
              <w:t>Охотский</w:t>
            </w:r>
          </w:p>
        </w:tc>
        <w:tc>
          <w:tcPr>
            <w:tcW w:w="794" w:type="pct"/>
            <w:tcBorders>
              <w:top w:val="nil"/>
              <w:left w:val="nil"/>
              <w:bottom w:val="single" w:sz="4" w:space="0" w:color="auto"/>
              <w:right w:val="single" w:sz="4" w:space="0" w:color="auto"/>
            </w:tcBorders>
            <w:noWrap/>
            <w:vAlign w:val="center"/>
            <w:hideMark/>
          </w:tcPr>
          <w:p w14:paraId="3E5BA1D8" w14:textId="59F4C41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C5CA93E" w14:textId="694CFC5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9D59E31" w14:textId="3B6006D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322A281" w14:textId="1220737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2C10D80" w14:textId="140E81B4" w:rsidR="00752284" w:rsidRPr="00752284" w:rsidRDefault="00752284" w:rsidP="00752284">
            <w:pPr>
              <w:jc w:val="center"/>
              <w:rPr>
                <w:sz w:val="16"/>
                <w:szCs w:val="16"/>
              </w:rPr>
            </w:pPr>
            <w:r w:rsidRPr="00752284">
              <w:rPr>
                <w:sz w:val="16"/>
                <w:szCs w:val="16"/>
              </w:rPr>
              <w:t>-</w:t>
            </w:r>
          </w:p>
        </w:tc>
      </w:tr>
      <w:tr w:rsidR="00752284" w:rsidRPr="00752284" w14:paraId="129690B1"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36B7BF35" w14:textId="77777777" w:rsidR="00752284" w:rsidRPr="00752284" w:rsidRDefault="00752284" w:rsidP="00752284">
            <w:pPr>
              <w:rPr>
                <w:sz w:val="16"/>
                <w:szCs w:val="16"/>
              </w:rPr>
            </w:pPr>
            <w:r w:rsidRPr="00752284">
              <w:rPr>
                <w:sz w:val="16"/>
                <w:szCs w:val="16"/>
              </w:rPr>
              <w:t>Советско-Гаванский</w:t>
            </w:r>
          </w:p>
        </w:tc>
        <w:tc>
          <w:tcPr>
            <w:tcW w:w="794" w:type="pct"/>
            <w:tcBorders>
              <w:top w:val="nil"/>
              <w:left w:val="nil"/>
              <w:bottom w:val="single" w:sz="4" w:space="0" w:color="auto"/>
              <w:right w:val="single" w:sz="4" w:space="0" w:color="auto"/>
            </w:tcBorders>
            <w:noWrap/>
            <w:vAlign w:val="center"/>
            <w:hideMark/>
          </w:tcPr>
          <w:p w14:paraId="422F1418" w14:textId="12A590F6" w:rsidR="00752284" w:rsidRPr="00752284" w:rsidRDefault="00752284" w:rsidP="00752284">
            <w:pPr>
              <w:jc w:val="center"/>
              <w:rPr>
                <w:sz w:val="16"/>
                <w:szCs w:val="16"/>
              </w:rPr>
            </w:pPr>
            <w:r w:rsidRPr="00752284">
              <w:rPr>
                <w:sz w:val="16"/>
                <w:szCs w:val="16"/>
              </w:rPr>
              <w:t>2</w:t>
            </w:r>
          </w:p>
        </w:tc>
        <w:tc>
          <w:tcPr>
            <w:tcW w:w="794" w:type="pct"/>
            <w:tcBorders>
              <w:top w:val="nil"/>
              <w:left w:val="nil"/>
              <w:bottom w:val="single" w:sz="4" w:space="0" w:color="auto"/>
              <w:right w:val="single" w:sz="4" w:space="0" w:color="auto"/>
            </w:tcBorders>
            <w:noWrap/>
            <w:vAlign w:val="center"/>
            <w:hideMark/>
          </w:tcPr>
          <w:p w14:paraId="2322AD45" w14:textId="27132DAF" w:rsidR="00752284" w:rsidRPr="00752284" w:rsidRDefault="00752284" w:rsidP="00752284">
            <w:pPr>
              <w:jc w:val="center"/>
              <w:rPr>
                <w:sz w:val="16"/>
                <w:szCs w:val="16"/>
              </w:rPr>
            </w:pPr>
            <w:r w:rsidRPr="00752284">
              <w:rPr>
                <w:sz w:val="16"/>
                <w:szCs w:val="16"/>
              </w:rPr>
              <w:t>0,9%</w:t>
            </w:r>
          </w:p>
        </w:tc>
        <w:tc>
          <w:tcPr>
            <w:tcW w:w="794" w:type="pct"/>
            <w:tcBorders>
              <w:top w:val="nil"/>
              <w:left w:val="nil"/>
              <w:bottom w:val="single" w:sz="4" w:space="0" w:color="auto"/>
              <w:right w:val="single" w:sz="4" w:space="0" w:color="auto"/>
            </w:tcBorders>
            <w:noWrap/>
            <w:vAlign w:val="center"/>
            <w:hideMark/>
          </w:tcPr>
          <w:p w14:paraId="045DEDA9" w14:textId="2E1D338B" w:rsidR="00752284" w:rsidRPr="00752284" w:rsidRDefault="00752284" w:rsidP="00752284">
            <w:pPr>
              <w:jc w:val="center"/>
              <w:rPr>
                <w:sz w:val="16"/>
                <w:szCs w:val="16"/>
              </w:rPr>
            </w:pPr>
            <w:r w:rsidRPr="00752284">
              <w:rPr>
                <w:sz w:val="16"/>
                <w:szCs w:val="16"/>
              </w:rPr>
              <w:t>329</w:t>
            </w:r>
          </w:p>
        </w:tc>
        <w:tc>
          <w:tcPr>
            <w:tcW w:w="794" w:type="pct"/>
            <w:tcBorders>
              <w:top w:val="nil"/>
              <w:left w:val="nil"/>
              <w:bottom w:val="single" w:sz="4" w:space="0" w:color="auto"/>
              <w:right w:val="single" w:sz="4" w:space="0" w:color="auto"/>
            </w:tcBorders>
            <w:noWrap/>
            <w:vAlign w:val="center"/>
            <w:hideMark/>
          </w:tcPr>
          <w:p w14:paraId="22732BB6" w14:textId="457C0466" w:rsidR="00752284" w:rsidRPr="00752284" w:rsidRDefault="00752284" w:rsidP="00752284">
            <w:pPr>
              <w:jc w:val="center"/>
              <w:rPr>
                <w:sz w:val="16"/>
                <w:szCs w:val="16"/>
              </w:rPr>
            </w:pPr>
            <w:r w:rsidRPr="00752284">
              <w:rPr>
                <w:sz w:val="16"/>
                <w:szCs w:val="16"/>
              </w:rPr>
              <w:t>153</w:t>
            </w:r>
          </w:p>
        </w:tc>
        <w:tc>
          <w:tcPr>
            <w:tcW w:w="794" w:type="pct"/>
            <w:tcBorders>
              <w:top w:val="nil"/>
              <w:left w:val="nil"/>
              <w:bottom w:val="single" w:sz="4" w:space="0" w:color="auto"/>
              <w:right w:val="single" w:sz="4" w:space="0" w:color="auto"/>
            </w:tcBorders>
            <w:noWrap/>
            <w:vAlign w:val="center"/>
            <w:hideMark/>
          </w:tcPr>
          <w:p w14:paraId="3760AB40" w14:textId="3AE35F92" w:rsidR="00752284" w:rsidRPr="00752284" w:rsidRDefault="00752284" w:rsidP="00752284">
            <w:pPr>
              <w:jc w:val="center"/>
              <w:rPr>
                <w:sz w:val="16"/>
                <w:szCs w:val="16"/>
              </w:rPr>
            </w:pPr>
            <w:r w:rsidRPr="00752284">
              <w:rPr>
                <w:sz w:val="16"/>
                <w:szCs w:val="16"/>
              </w:rPr>
              <w:t>504</w:t>
            </w:r>
          </w:p>
        </w:tc>
      </w:tr>
      <w:tr w:rsidR="00752284" w:rsidRPr="00752284" w14:paraId="69BE7FAD"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353992FE" w14:textId="77777777" w:rsidR="00752284" w:rsidRPr="00752284" w:rsidRDefault="00752284" w:rsidP="00752284">
            <w:pPr>
              <w:rPr>
                <w:sz w:val="16"/>
                <w:szCs w:val="16"/>
              </w:rPr>
            </w:pPr>
            <w:r w:rsidRPr="00752284">
              <w:rPr>
                <w:sz w:val="16"/>
                <w:szCs w:val="16"/>
              </w:rPr>
              <w:t>Солнечный</w:t>
            </w:r>
          </w:p>
        </w:tc>
        <w:tc>
          <w:tcPr>
            <w:tcW w:w="794" w:type="pct"/>
            <w:tcBorders>
              <w:top w:val="nil"/>
              <w:left w:val="nil"/>
              <w:bottom w:val="single" w:sz="4" w:space="0" w:color="auto"/>
              <w:right w:val="single" w:sz="4" w:space="0" w:color="auto"/>
            </w:tcBorders>
            <w:noWrap/>
            <w:vAlign w:val="center"/>
            <w:hideMark/>
          </w:tcPr>
          <w:p w14:paraId="7CC8F90E" w14:textId="1892381A" w:rsidR="00752284" w:rsidRPr="00752284" w:rsidRDefault="00752284" w:rsidP="00752284">
            <w:pPr>
              <w:jc w:val="center"/>
              <w:rPr>
                <w:sz w:val="16"/>
                <w:szCs w:val="16"/>
              </w:rPr>
            </w:pPr>
            <w:r w:rsidRPr="00752284">
              <w:rPr>
                <w:sz w:val="16"/>
                <w:szCs w:val="16"/>
              </w:rPr>
              <w:t>1</w:t>
            </w:r>
          </w:p>
        </w:tc>
        <w:tc>
          <w:tcPr>
            <w:tcW w:w="794" w:type="pct"/>
            <w:tcBorders>
              <w:top w:val="nil"/>
              <w:left w:val="nil"/>
              <w:bottom w:val="single" w:sz="4" w:space="0" w:color="auto"/>
              <w:right w:val="single" w:sz="4" w:space="0" w:color="auto"/>
            </w:tcBorders>
            <w:noWrap/>
            <w:vAlign w:val="center"/>
            <w:hideMark/>
          </w:tcPr>
          <w:p w14:paraId="450785AC" w14:textId="71097012" w:rsidR="00752284" w:rsidRPr="00752284" w:rsidRDefault="00752284" w:rsidP="00752284">
            <w:pPr>
              <w:jc w:val="center"/>
              <w:rPr>
                <w:sz w:val="16"/>
                <w:szCs w:val="16"/>
              </w:rPr>
            </w:pPr>
            <w:r w:rsidRPr="00752284">
              <w:rPr>
                <w:sz w:val="16"/>
                <w:szCs w:val="16"/>
              </w:rPr>
              <w:t>0,5%</w:t>
            </w:r>
          </w:p>
        </w:tc>
        <w:tc>
          <w:tcPr>
            <w:tcW w:w="794" w:type="pct"/>
            <w:tcBorders>
              <w:top w:val="nil"/>
              <w:left w:val="nil"/>
              <w:bottom w:val="single" w:sz="4" w:space="0" w:color="auto"/>
              <w:right w:val="single" w:sz="4" w:space="0" w:color="auto"/>
            </w:tcBorders>
            <w:noWrap/>
            <w:vAlign w:val="center"/>
            <w:hideMark/>
          </w:tcPr>
          <w:p w14:paraId="4C9FED6D" w14:textId="0A7EFA80" w:rsidR="00752284" w:rsidRPr="00752284" w:rsidRDefault="00752284" w:rsidP="00752284">
            <w:pPr>
              <w:jc w:val="center"/>
              <w:rPr>
                <w:sz w:val="16"/>
                <w:szCs w:val="16"/>
              </w:rPr>
            </w:pPr>
            <w:r w:rsidRPr="00752284">
              <w:rPr>
                <w:sz w:val="16"/>
                <w:szCs w:val="16"/>
              </w:rPr>
              <w:t>122</w:t>
            </w:r>
          </w:p>
        </w:tc>
        <w:tc>
          <w:tcPr>
            <w:tcW w:w="794" w:type="pct"/>
            <w:tcBorders>
              <w:top w:val="nil"/>
              <w:left w:val="nil"/>
              <w:bottom w:val="single" w:sz="4" w:space="0" w:color="auto"/>
              <w:right w:val="single" w:sz="4" w:space="0" w:color="auto"/>
            </w:tcBorders>
            <w:noWrap/>
            <w:vAlign w:val="center"/>
            <w:hideMark/>
          </w:tcPr>
          <w:p w14:paraId="2E64558D" w14:textId="34B06123" w:rsidR="00752284" w:rsidRPr="00752284" w:rsidRDefault="00752284" w:rsidP="00752284">
            <w:pPr>
              <w:jc w:val="center"/>
              <w:rPr>
                <w:sz w:val="16"/>
                <w:szCs w:val="16"/>
              </w:rPr>
            </w:pPr>
            <w:r w:rsidRPr="00752284">
              <w:rPr>
                <w:sz w:val="16"/>
                <w:szCs w:val="16"/>
              </w:rPr>
              <w:t>122</w:t>
            </w:r>
          </w:p>
        </w:tc>
        <w:tc>
          <w:tcPr>
            <w:tcW w:w="794" w:type="pct"/>
            <w:tcBorders>
              <w:top w:val="nil"/>
              <w:left w:val="nil"/>
              <w:bottom w:val="single" w:sz="4" w:space="0" w:color="auto"/>
              <w:right w:val="single" w:sz="4" w:space="0" w:color="auto"/>
            </w:tcBorders>
            <w:noWrap/>
            <w:vAlign w:val="center"/>
            <w:hideMark/>
          </w:tcPr>
          <w:p w14:paraId="5A32CBBA" w14:textId="15BCD5FE" w:rsidR="00752284" w:rsidRPr="00752284" w:rsidRDefault="00752284" w:rsidP="00752284">
            <w:pPr>
              <w:jc w:val="center"/>
              <w:rPr>
                <w:sz w:val="16"/>
                <w:szCs w:val="16"/>
              </w:rPr>
            </w:pPr>
            <w:r w:rsidRPr="00752284">
              <w:rPr>
                <w:sz w:val="16"/>
                <w:szCs w:val="16"/>
              </w:rPr>
              <w:t>122</w:t>
            </w:r>
          </w:p>
        </w:tc>
      </w:tr>
      <w:tr w:rsidR="00752284" w:rsidRPr="00752284" w14:paraId="4428FA8F"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4C34F945" w14:textId="77777777" w:rsidR="00752284" w:rsidRPr="00752284" w:rsidRDefault="00752284" w:rsidP="00752284">
            <w:pPr>
              <w:rPr>
                <w:sz w:val="16"/>
                <w:szCs w:val="16"/>
              </w:rPr>
            </w:pPr>
            <w:r w:rsidRPr="00752284">
              <w:rPr>
                <w:sz w:val="16"/>
                <w:szCs w:val="16"/>
              </w:rPr>
              <w:t>Тугуро-Чумиканский</w:t>
            </w:r>
          </w:p>
        </w:tc>
        <w:tc>
          <w:tcPr>
            <w:tcW w:w="794" w:type="pct"/>
            <w:tcBorders>
              <w:top w:val="nil"/>
              <w:left w:val="nil"/>
              <w:bottom w:val="single" w:sz="4" w:space="0" w:color="auto"/>
              <w:right w:val="single" w:sz="4" w:space="0" w:color="auto"/>
            </w:tcBorders>
            <w:noWrap/>
            <w:vAlign w:val="center"/>
            <w:hideMark/>
          </w:tcPr>
          <w:p w14:paraId="274BBBB6" w14:textId="6DA00DE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F6D0152" w14:textId="272D61A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3D87637" w14:textId="3E76FB5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23BE424" w14:textId="4C934AF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EABE97C" w14:textId="1EDE02D9" w:rsidR="00752284" w:rsidRPr="00752284" w:rsidRDefault="00752284" w:rsidP="00752284">
            <w:pPr>
              <w:jc w:val="center"/>
              <w:rPr>
                <w:sz w:val="16"/>
                <w:szCs w:val="16"/>
              </w:rPr>
            </w:pPr>
            <w:r w:rsidRPr="00752284">
              <w:rPr>
                <w:sz w:val="16"/>
                <w:szCs w:val="16"/>
              </w:rPr>
              <w:t>-</w:t>
            </w:r>
          </w:p>
        </w:tc>
      </w:tr>
      <w:tr w:rsidR="00752284" w:rsidRPr="00752284" w14:paraId="336D372B"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732128D9" w14:textId="77777777" w:rsidR="00752284" w:rsidRPr="00752284" w:rsidRDefault="00752284" w:rsidP="00752284">
            <w:pPr>
              <w:rPr>
                <w:sz w:val="16"/>
                <w:szCs w:val="16"/>
              </w:rPr>
            </w:pPr>
            <w:r w:rsidRPr="00752284">
              <w:rPr>
                <w:sz w:val="16"/>
                <w:szCs w:val="16"/>
              </w:rPr>
              <w:t>Ульчский</w:t>
            </w:r>
          </w:p>
        </w:tc>
        <w:tc>
          <w:tcPr>
            <w:tcW w:w="794" w:type="pct"/>
            <w:tcBorders>
              <w:top w:val="nil"/>
              <w:left w:val="nil"/>
              <w:bottom w:val="single" w:sz="4" w:space="0" w:color="auto"/>
              <w:right w:val="single" w:sz="4" w:space="0" w:color="auto"/>
            </w:tcBorders>
            <w:noWrap/>
            <w:vAlign w:val="center"/>
            <w:hideMark/>
          </w:tcPr>
          <w:p w14:paraId="5A28F20F" w14:textId="53BF057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FDB1292" w14:textId="5F07036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264652C" w14:textId="47856EC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08A25D3" w14:textId="16F4FB3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ED9C526" w14:textId="21176CCB" w:rsidR="00752284" w:rsidRPr="00752284" w:rsidRDefault="00752284" w:rsidP="00752284">
            <w:pPr>
              <w:jc w:val="center"/>
              <w:rPr>
                <w:sz w:val="16"/>
                <w:szCs w:val="16"/>
              </w:rPr>
            </w:pPr>
            <w:r w:rsidRPr="00752284">
              <w:rPr>
                <w:sz w:val="16"/>
                <w:szCs w:val="16"/>
              </w:rPr>
              <w:t>-</w:t>
            </w:r>
          </w:p>
        </w:tc>
      </w:tr>
      <w:tr w:rsidR="00752284" w:rsidRPr="00752284" w14:paraId="208924A8"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7FEA49E7" w14:textId="77777777" w:rsidR="00752284" w:rsidRPr="00752284" w:rsidRDefault="00752284" w:rsidP="00752284">
            <w:pPr>
              <w:rPr>
                <w:sz w:val="16"/>
                <w:szCs w:val="16"/>
              </w:rPr>
            </w:pPr>
            <w:r w:rsidRPr="00752284">
              <w:rPr>
                <w:sz w:val="16"/>
                <w:szCs w:val="16"/>
              </w:rPr>
              <w:t>Хабаровский</w:t>
            </w:r>
          </w:p>
        </w:tc>
        <w:tc>
          <w:tcPr>
            <w:tcW w:w="794" w:type="pct"/>
            <w:tcBorders>
              <w:top w:val="nil"/>
              <w:left w:val="nil"/>
              <w:bottom w:val="single" w:sz="4" w:space="0" w:color="auto"/>
              <w:right w:val="single" w:sz="4" w:space="0" w:color="auto"/>
            </w:tcBorders>
            <w:noWrap/>
            <w:vAlign w:val="center"/>
            <w:hideMark/>
          </w:tcPr>
          <w:p w14:paraId="5A222897" w14:textId="3D6A897F" w:rsidR="00752284" w:rsidRPr="00752284" w:rsidRDefault="00752284" w:rsidP="00752284">
            <w:pPr>
              <w:jc w:val="center"/>
              <w:rPr>
                <w:sz w:val="16"/>
                <w:szCs w:val="16"/>
              </w:rPr>
            </w:pPr>
            <w:r w:rsidRPr="00752284">
              <w:rPr>
                <w:sz w:val="16"/>
                <w:szCs w:val="16"/>
              </w:rPr>
              <w:t>15</w:t>
            </w:r>
          </w:p>
        </w:tc>
        <w:tc>
          <w:tcPr>
            <w:tcW w:w="794" w:type="pct"/>
            <w:tcBorders>
              <w:top w:val="nil"/>
              <w:left w:val="nil"/>
              <w:bottom w:val="single" w:sz="4" w:space="0" w:color="auto"/>
              <w:right w:val="single" w:sz="4" w:space="0" w:color="auto"/>
            </w:tcBorders>
            <w:noWrap/>
            <w:vAlign w:val="center"/>
            <w:hideMark/>
          </w:tcPr>
          <w:p w14:paraId="6B7C047E" w14:textId="4711A0D7" w:rsidR="00752284" w:rsidRPr="00752284" w:rsidRDefault="00752284" w:rsidP="00752284">
            <w:pPr>
              <w:jc w:val="center"/>
              <w:rPr>
                <w:sz w:val="16"/>
                <w:szCs w:val="16"/>
              </w:rPr>
            </w:pPr>
            <w:r w:rsidRPr="00752284">
              <w:rPr>
                <w:sz w:val="16"/>
                <w:szCs w:val="16"/>
              </w:rPr>
              <w:t>7,1%</w:t>
            </w:r>
          </w:p>
        </w:tc>
        <w:tc>
          <w:tcPr>
            <w:tcW w:w="794" w:type="pct"/>
            <w:tcBorders>
              <w:top w:val="nil"/>
              <w:left w:val="nil"/>
              <w:bottom w:val="single" w:sz="4" w:space="0" w:color="auto"/>
              <w:right w:val="single" w:sz="4" w:space="0" w:color="auto"/>
            </w:tcBorders>
            <w:noWrap/>
            <w:vAlign w:val="center"/>
            <w:hideMark/>
          </w:tcPr>
          <w:p w14:paraId="0FC5353C" w14:textId="58A5BE43" w:rsidR="00752284" w:rsidRPr="00752284" w:rsidRDefault="00752284" w:rsidP="00752284">
            <w:pPr>
              <w:jc w:val="center"/>
              <w:rPr>
                <w:sz w:val="16"/>
                <w:szCs w:val="16"/>
              </w:rPr>
            </w:pPr>
            <w:r w:rsidRPr="00752284">
              <w:rPr>
                <w:sz w:val="16"/>
                <w:szCs w:val="16"/>
              </w:rPr>
              <w:t>297</w:t>
            </w:r>
          </w:p>
        </w:tc>
        <w:tc>
          <w:tcPr>
            <w:tcW w:w="794" w:type="pct"/>
            <w:tcBorders>
              <w:top w:val="nil"/>
              <w:left w:val="nil"/>
              <w:bottom w:val="single" w:sz="4" w:space="0" w:color="auto"/>
              <w:right w:val="single" w:sz="4" w:space="0" w:color="auto"/>
            </w:tcBorders>
            <w:noWrap/>
            <w:vAlign w:val="center"/>
            <w:hideMark/>
          </w:tcPr>
          <w:p w14:paraId="1B980229" w14:textId="118239F0" w:rsidR="00752284" w:rsidRPr="00752284" w:rsidRDefault="00752284" w:rsidP="00752284">
            <w:pPr>
              <w:jc w:val="center"/>
              <w:rPr>
                <w:sz w:val="16"/>
                <w:szCs w:val="16"/>
              </w:rPr>
            </w:pPr>
            <w:r w:rsidRPr="00752284">
              <w:rPr>
                <w:sz w:val="16"/>
                <w:szCs w:val="16"/>
              </w:rPr>
              <w:t>121</w:t>
            </w:r>
          </w:p>
        </w:tc>
        <w:tc>
          <w:tcPr>
            <w:tcW w:w="794" w:type="pct"/>
            <w:tcBorders>
              <w:top w:val="nil"/>
              <w:left w:val="nil"/>
              <w:bottom w:val="single" w:sz="4" w:space="0" w:color="auto"/>
              <w:right w:val="single" w:sz="4" w:space="0" w:color="auto"/>
            </w:tcBorders>
            <w:noWrap/>
            <w:vAlign w:val="center"/>
            <w:hideMark/>
          </w:tcPr>
          <w:p w14:paraId="31979DB0" w14:textId="20FBFC11" w:rsidR="00752284" w:rsidRPr="00752284" w:rsidRDefault="00752284" w:rsidP="00752284">
            <w:pPr>
              <w:jc w:val="center"/>
              <w:rPr>
                <w:sz w:val="16"/>
                <w:szCs w:val="16"/>
              </w:rPr>
            </w:pPr>
            <w:r w:rsidRPr="00752284">
              <w:rPr>
                <w:sz w:val="16"/>
                <w:szCs w:val="16"/>
              </w:rPr>
              <w:t>600</w:t>
            </w:r>
          </w:p>
        </w:tc>
      </w:tr>
      <w:tr w:rsidR="00752284" w:rsidRPr="00752284" w14:paraId="44B085A5" w14:textId="77777777" w:rsidTr="00CE6630">
        <w:trPr>
          <w:trHeight w:val="20"/>
        </w:trPr>
        <w:tc>
          <w:tcPr>
            <w:tcW w:w="1030" w:type="pct"/>
            <w:tcBorders>
              <w:top w:val="nil"/>
              <w:left w:val="single" w:sz="4" w:space="0" w:color="auto"/>
              <w:bottom w:val="single" w:sz="4" w:space="0" w:color="auto"/>
              <w:right w:val="single" w:sz="4" w:space="0" w:color="auto"/>
            </w:tcBorders>
            <w:noWrap/>
            <w:vAlign w:val="center"/>
            <w:hideMark/>
          </w:tcPr>
          <w:p w14:paraId="485011F4" w14:textId="77777777" w:rsidR="00752284" w:rsidRPr="00752284" w:rsidRDefault="00752284" w:rsidP="00752284">
            <w:pPr>
              <w:rPr>
                <w:sz w:val="16"/>
                <w:szCs w:val="16"/>
              </w:rPr>
            </w:pPr>
            <w:r w:rsidRPr="00752284">
              <w:rPr>
                <w:sz w:val="16"/>
                <w:szCs w:val="16"/>
              </w:rPr>
              <w:t>Итого</w:t>
            </w:r>
          </w:p>
        </w:tc>
        <w:tc>
          <w:tcPr>
            <w:tcW w:w="794" w:type="pct"/>
            <w:tcBorders>
              <w:top w:val="nil"/>
              <w:left w:val="nil"/>
              <w:bottom w:val="single" w:sz="4" w:space="0" w:color="auto"/>
              <w:right w:val="single" w:sz="4" w:space="0" w:color="auto"/>
            </w:tcBorders>
            <w:noWrap/>
            <w:vAlign w:val="center"/>
            <w:hideMark/>
          </w:tcPr>
          <w:p w14:paraId="42CD9E13" w14:textId="2A2766B7" w:rsidR="00752284" w:rsidRPr="00752284" w:rsidRDefault="00752284" w:rsidP="00752284">
            <w:pPr>
              <w:jc w:val="center"/>
              <w:rPr>
                <w:sz w:val="16"/>
                <w:szCs w:val="16"/>
              </w:rPr>
            </w:pPr>
            <w:r w:rsidRPr="00752284">
              <w:rPr>
                <w:sz w:val="16"/>
                <w:szCs w:val="16"/>
              </w:rPr>
              <w:t>211</w:t>
            </w:r>
          </w:p>
        </w:tc>
        <w:tc>
          <w:tcPr>
            <w:tcW w:w="794" w:type="pct"/>
            <w:tcBorders>
              <w:top w:val="nil"/>
              <w:left w:val="nil"/>
              <w:bottom w:val="single" w:sz="4" w:space="0" w:color="auto"/>
              <w:right w:val="single" w:sz="4" w:space="0" w:color="auto"/>
            </w:tcBorders>
            <w:noWrap/>
            <w:vAlign w:val="center"/>
            <w:hideMark/>
          </w:tcPr>
          <w:p w14:paraId="65360FF9" w14:textId="3A1139D8" w:rsidR="00752284" w:rsidRPr="00752284" w:rsidRDefault="00752284" w:rsidP="00752284">
            <w:pPr>
              <w:jc w:val="center"/>
              <w:rPr>
                <w:sz w:val="16"/>
                <w:szCs w:val="16"/>
              </w:rPr>
            </w:pPr>
            <w:r w:rsidRPr="00752284">
              <w:rPr>
                <w:sz w:val="16"/>
                <w:szCs w:val="16"/>
              </w:rPr>
              <w:t>100%</w:t>
            </w:r>
          </w:p>
        </w:tc>
        <w:tc>
          <w:tcPr>
            <w:tcW w:w="794" w:type="pct"/>
            <w:tcBorders>
              <w:top w:val="nil"/>
              <w:left w:val="nil"/>
              <w:bottom w:val="single" w:sz="4" w:space="0" w:color="auto"/>
              <w:right w:val="single" w:sz="4" w:space="0" w:color="auto"/>
            </w:tcBorders>
            <w:noWrap/>
            <w:vAlign w:val="center"/>
            <w:hideMark/>
          </w:tcPr>
          <w:p w14:paraId="660FB1D3" w14:textId="41E4E990" w:rsidR="00752284" w:rsidRPr="00752284" w:rsidRDefault="00752284" w:rsidP="00752284">
            <w:pPr>
              <w:jc w:val="center"/>
              <w:rPr>
                <w:sz w:val="16"/>
                <w:szCs w:val="16"/>
              </w:rPr>
            </w:pPr>
            <w:r w:rsidRPr="00752284">
              <w:rPr>
                <w:sz w:val="16"/>
                <w:szCs w:val="16"/>
              </w:rPr>
              <w:t> </w:t>
            </w:r>
          </w:p>
        </w:tc>
        <w:tc>
          <w:tcPr>
            <w:tcW w:w="794" w:type="pct"/>
            <w:tcBorders>
              <w:top w:val="nil"/>
              <w:left w:val="nil"/>
              <w:bottom w:val="single" w:sz="4" w:space="0" w:color="auto"/>
              <w:right w:val="single" w:sz="4" w:space="0" w:color="auto"/>
            </w:tcBorders>
            <w:noWrap/>
            <w:vAlign w:val="center"/>
            <w:hideMark/>
          </w:tcPr>
          <w:p w14:paraId="0325DADA" w14:textId="24F6845F" w:rsidR="00752284" w:rsidRPr="00752284" w:rsidRDefault="00752284" w:rsidP="00752284">
            <w:pPr>
              <w:jc w:val="center"/>
              <w:rPr>
                <w:sz w:val="16"/>
                <w:szCs w:val="16"/>
              </w:rPr>
            </w:pPr>
            <w:r w:rsidRPr="00752284">
              <w:rPr>
                <w:sz w:val="16"/>
                <w:szCs w:val="16"/>
              </w:rPr>
              <w:t>110</w:t>
            </w:r>
          </w:p>
        </w:tc>
        <w:tc>
          <w:tcPr>
            <w:tcW w:w="794" w:type="pct"/>
            <w:tcBorders>
              <w:top w:val="nil"/>
              <w:left w:val="nil"/>
              <w:bottom w:val="single" w:sz="4" w:space="0" w:color="auto"/>
              <w:right w:val="single" w:sz="4" w:space="0" w:color="auto"/>
            </w:tcBorders>
            <w:noWrap/>
            <w:vAlign w:val="center"/>
            <w:hideMark/>
          </w:tcPr>
          <w:p w14:paraId="5E497F96" w14:textId="75AAC4BE" w:rsidR="00752284" w:rsidRPr="00752284" w:rsidRDefault="00752284" w:rsidP="00752284">
            <w:pPr>
              <w:jc w:val="center"/>
              <w:rPr>
                <w:sz w:val="16"/>
                <w:szCs w:val="16"/>
              </w:rPr>
            </w:pPr>
            <w:r w:rsidRPr="00752284">
              <w:rPr>
                <w:sz w:val="16"/>
                <w:szCs w:val="16"/>
              </w:rPr>
              <w:t>5 317</w:t>
            </w:r>
          </w:p>
        </w:tc>
      </w:tr>
    </w:tbl>
    <w:p w14:paraId="4303E7DA" w14:textId="7B8CF979" w:rsidR="004646CE" w:rsidRPr="00752284" w:rsidRDefault="004646CE" w:rsidP="004646CE">
      <w:pPr>
        <w:spacing w:before="120"/>
        <w:jc w:val="both"/>
        <w:rPr>
          <w:bCs/>
        </w:rPr>
      </w:pPr>
      <w:bookmarkStart w:id="359" w:name="_Toc231552254"/>
      <w:r w:rsidRPr="00752284">
        <w:t xml:space="preserve">Таблица </w:t>
      </w:r>
      <w:r w:rsidRPr="00752284">
        <w:rPr>
          <w:noProof/>
        </w:rPr>
        <w:fldChar w:fldCharType="begin"/>
      </w:r>
      <w:r w:rsidRPr="00752284">
        <w:rPr>
          <w:noProof/>
        </w:rPr>
        <w:instrText xml:space="preserve"> SEQ Таблица \* ARABIC </w:instrText>
      </w:r>
      <w:r w:rsidRPr="00752284">
        <w:rPr>
          <w:noProof/>
        </w:rPr>
        <w:fldChar w:fldCharType="separate"/>
      </w:r>
      <w:r w:rsidR="00EB25B9">
        <w:rPr>
          <w:noProof/>
        </w:rPr>
        <w:t>63</w:t>
      </w:r>
      <w:r w:rsidRPr="00752284">
        <w:rPr>
          <w:noProof/>
        </w:rPr>
        <w:fldChar w:fldCharType="end"/>
      </w:r>
      <w:r w:rsidRPr="00752284">
        <w:t xml:space="preserve"> – Диапазоны цен предложения рынка продажи земельных участков под производственную застройку в 2025 г.</w:t>
      </w:r>
      <w:bookmarkEnd w:id="359"/>
    </w:p>
    <w:tbl>
      <w:tblPr>
        <w:tblW w:w="5000" w:type="pct"/>
        <w:tblLook w:val="04A0" w:firstRow="1" w:lastRow="0" w:firstColumn="1" w:lastColumn="0" w:noHBand="0" w:noVBand="1"/>
      </w:tblPr>
      <w:tblGrid>
        <w:gridCol w:w="2023"/>
        <w:gridCol w:w="1560"/>
        <w:gridCol w:w="1560"/>
        <w:gridCol w:w="1560"/>
        <w:gridCol w:w="1560"/>
        <w:gridCol w:w="1560"/>
      </w:tblGrid>
      <w:tr w:rsidR="00752284" w:rsidRPr="00752284" w14:paraId="7E5E5BA8" w14:textId="77777777" w:rsidTr="00CE6630">
        <w:trPr>
          <w:trHeight w:val="20"/>
          <w:tblHeader/>
        </w:trPr>
        <w:tc>
          <w:tcPr>
            <w:tcW w:w="1029" w:type="pct"/>
            <w:tcBorders>
              <w:top w:val="single" w:sz="4" w:space="0" w:color="auto"/>
              <w:left w:val="single" w:sz="4" w:space="0" w:color="auto"/>
              <w:bottom w:val="single" w:sz="4" w:space="0" w:color="auto"/>
              <w:right w:val="single" w:sz="4" w:space="0" w:color="auto"/>
            </w:tcBorders>
            <w:vAlign w:val="center"/>
            <w:hideMark/>
          </w:tcPr>
          <w:p w14:paraId="07E27908" w14:textId="77777777" w:rsidR="004646CE" w:rsidRPr="00752284" w:rsidRDefault="004646CE" w:rsidP="004646CE">
            <w:pPr>
              <w:jc w:val="center"/>
              <w:rPr>
                <w:sz w:val="16"/>
                <w:szCs w:val="16"/>
              </w:rPr>
            </w:pPr>
            <w:r w:rsidRPr="00752284">
              <w:rPr>
                <w:sz w:val="16"/>
                <w:szCs w:val="16"/>
              </w:rPr>
              <w:t>МО/МР</w:t>
            </w:r>
          </w:p>
        </w:tc>
        <w:tc>
          <w:tcPr>
            <w:tcW w:w="794" w:type="pct"/>
            <w:tcBorders>
              <w:top w:val="single" w:sz="4" w:space="0" w:color="auto"/>
              <w:left w:val="nil"/>
              <w:bottom w:val="single" w:sz="4" w:space="0" w:color="auto"/>
              <w:right w:val="single" w:sz="4" w:space="0" w:color="auto"/>
            </w:tcBorders>
            <w:vAlign w:val="center"/>
            <w:hideMark/>
          </w:tcPr>
          <w:p w14:paraId="1649CB6D" w14:textId="77777777" w:rsidR="004646CE" w:rsidRPr="00752284" w:rsidRDefault="004646CE" w:rsidP="004646CE">
            <w:pPr>
              <w:jc w:val="center"/>
              <w:rPr>
                <w:sz w:val="16"/>
                <w:szCs w:val="16"/>
              </w:rPr>
            </w:pPr>
            <w:r w:rsidRPr="00752284">
              <w:rPr>
                <w:sz w:val="16"/>
                <w:szCs w:val="16"/>
              </w:rPr>
              <w:t>Количество, ед.</w:t>
            </w:r>
          </w:p>
        </w:tc>
        <w:tc>
          <w:tcPr>
            <w:tcW w:w="794" w:type="pct"/>
            <w:tcBorders>
              <w:top w:val="single" w:sz="4" w:space="0" w:color="auto"/>
              <w:left w:val="nil"/>
              <w:bottom w:val="single" w:sz="4" w:space="0" w:color="auto"/>
              <w:right w:val="single" w:sz="4" w:space="0" w:color="auto"/>
            </w:tcBorders>
            <w:vAlign w:val="center"/>
            <w:hideMark/>
          </w:tcPr>
          <w:p w14:paraId="280DCBD2" w14:textId="77777777" w:rsidR="004646CE" w:rsidRPr="00752284" w:rsidRDefault="004646CE" w:rsidP="004646CE">
            <w:pPr>
              <w:jc w:val="center"/>
              <w:rPr>
                <w:sz w:val="16"/>
                <w:szCs w:val="16"/>
              </w:rPr>
            </w:pPr>
            <w:r w:rsidRPr="00752284">
              <w:rPr>
                <w:sz w:val="16"/>
                <w:szCs w:val="16"/>
              </w:rPr>
              <w:t>Доля, %</w:t>
            </w:r>
          </w:p>
        </w:tc>
        <w:tc>
          <w:tcPr>
            <w:tcW w:w="794" w:type="pct"/>
            <w:tcBorders>
              <w:top w:val="single" w:sz="4" w:space="0" w:color="auto"/>
              <w:left w:val="nil"/>
              <w:bottom w:val="single" w:sz="4" w:space="0" w:color="auto"/>
              <w:right w:val="single" w:sz="4" w:space="0" w:color="auto"/>
            </w:tcBorders>
            <w:vAlign w:val="center"/>
            <w:hideMark/>
          </w:tcPr>
          <w:p w14:paraId="34510C1C" w14:textId="77777777" w:rsidR="004646CE" w:rsidRPr="00752284" w:rsidRDefault="004646CE" w:rsidP="004646CE">
            <w:pPr>
              <w:jc w:val="center"/>
              <w:rPr>
                <w:sz w:val="16"/>
                <w:szCs w:val="16"/>
              </w:rPr>
            </w:pPr>
            <w:r w:rsidRPr="00752284">
              <w:rPr>
                <w:sz w:val="16"/>
                <w:szCs w:val="16"/>
              </w:rPr>
              <w:t>Средняя цена предложения, руб./кв. м</w:t>
            </w:r>
          </w:p>
        </w:tc>
        <w:tc>
          <w:tcPr>
            <w:tcW w:w="794" w:type="pct"/>
            <w:tcBorders>
              <w:top w:val="single" w:sz="4" w:space="0" w:color="auto"/>
              <w:left w:val="nil"/>
              <w:bottom w:val="single" w:sz="4" w:space="0" w:color="auto"/>
              <w:right w:val="single" w:sz="4" w:space="0" w:color="auto"/>
            </w:tcBorders>
            <w:vAlign w:val="center"/>
            <w:hideMark/>
          </w:tcPr>
          <w:p w14:paraId="244A5954" w14:textId="77777777" w:rsidR="004646CE" w:rsidRPr="00752284" w:rsidRDefault="004646CE" w:rsidP="004646CE">
            <w:pPr>
              <w:jc w:val="center"/>
              <w:rPr>
                <w:sz w:val="16"/>
                <w:szCs w:val="16"/>
              </w:rPr>
            </w:pPr>
            <w:r w:rsidRPr="00752284">
              <w:rPr>
                <w:sz w:val="16"/>
                <w:szCs w:val="16"/>
              </w:rPr>
              <w:t>Минимальная цена предложения, руб./кв. м</w:t>
            </w:r>
          </w:p>
        </w:tc>
        <w:tc>
          <w:tcPr>
            <w:tcW w:w="794" w:type="pct"/>
            <w:tcBorders>
              <w:top w:val="single" w:sz="4" w:space="0" w:color="auto"/>
              <w:left w:val="nil"/>
              <w:bottom w:val="single" w:sz="4" w:space="0" w:color="auto"/>
              <w:right w:val="single" w:sz="4" w:space="0" w:color="auto"/>
            </w:tcBorders>
            <w:vAlign w:val="center"/>
            <w:hideMark/>
          </w:tcPr>
          <w:p w14:paraId="5351A61C" w14:textId="77777777" w:rsidR="004646CE" w:rsidRPr="00752284" w:rsidRDefault="004646CE" w:rsidP="004646CE">
            <w:pPr>
              <w:jc w:val="center"/>
              <w:rPr>
                <w:sz w:val="16"/>
                <w:szCs w:val="16"/>
              </w:rPr>
            </w:pPr>
            <w:r w:rsidRPr="00752284">
              <w:rPr>
                <w:sz w:val="16"/>
                <w:szCs w:val="16"/>
              </w:rPr>
              <w:t>Максимальная цена предложения, руб./кв. м</w:t>
            </w:r>
          </w:p>
        </w:tc>
      </w:tr>
      <w:tr w:rsidR="00752284" w:rsidRPr="00752284" w14:paraId="454D58F6"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04EF33EC" w14:textId="77777777" w:rsidR="00752284" w:rsidRPr="00752284" w:rsidRDefault="00752284" w:rsidP="00752284">
            <w:pPr>
              <w:rPr>
                <w:sz w:val="16"/>
                <w:szCs w:val="16"/>
              </w:rPr>
            </w:pPr>
            <w:r w:rsidRPr="00752284">
              <w:rPr>
                <w:sz w:val="16"/>
                <w:szCs w:val="16"/>
              </w:rPr>
              <w:t>г Хабаровск</w:t>
            </w:r>
          </w:p>
        </w:tc>
        <w:tc>
          <w:tcPr>
            <w:tcW w:w="794" w:type="pct"/>
            <w:tcBorders>
              <w:top w:val="nil"/>
              <w:left w:val="nil"/>
              <w:bottom w:val="single" w:sz="4" w:space="0" w:color="auto"/>
              <w:right w:val="single" w:sz="4" w:space="0" w:color="auto"/>
            </w:tcBorders>
            <w:noWrap/>
            <w:vAlign w:val="center"/>
            <w:hideMark/>
          </w:tcPr>
          <w:p w14:paraId="67A789D2" w14:textId="0B9466C8" w:rsidR="00752284" w:rsidRPr="00752284" w:rsidRDefault="00752284" w:rsidP="00752284">
            <w:pPr>
              <w:jc w:val="center"/>
              <w:rPr>
                <w:sz w:val="16"/>
                <w:szCs w:val="16"/>
              </w:rPr>
            </w:pPr>
            <w:r w:rsidRPr="00752284">
              <w:rPr>
                <w:sz w:val="16"/>
                <w:szCs w:val="16"/>
              </w:rPr>
              <w:t>51</w:t>
            </w:r>
          </w:p>
        </w:tc>
        <w:tc>
          <w:tcPr>
            <w:tcW w:w="794" w:type="pct"/>
            <w:tcBorders>
              <w:top w:val="nil"/>
              <w:left w:val="nil"/>
              <w:bottom w:val="single" w:sz="4" w:space="0" w:color="auto"/>
              <w:right w:val="single" w:sz="4" w:space="0" w:color="auto"/>
            </w:tcBorders>
            <w:noWrap/>
            <w:vAlign w:val="center"/>
            <w:hideMark/>
          </w:tcPr>
          <w:p w14:paraId="215F3A1F" w14:textId="0F2904D2" w:rsidR="00752284" w:rsidRPr="00752284" w:rsidRDefault="00752284" w:rsidP="00752284">
            <w:pPr>
              <w:jc w:val="center"/>
              <w:rPr>
                <w:sz w:val="16"/>
                <w:szCs w:val="16"/>
              </w:rPr>
            </w:pPr>
            <w:r w:rsidRPr="00752284">
              <w:rPr>
                <w:sz w:val="16"/>
                <w:szCs w:val="16"/>
              </w:rPr>
              <w:t>41,5%</w:t>
            </w:r>
          </w:p>
        </w:tc>
        <w:tc>
          <w:tcPr>
            <w:tcW w:w="794" w:type="pct"/>
            <w:tcBorders>
              <w:top w:val="nil"/>
              <w:left w:val="nil"/>
              <w:bottom w:val="single" w:sz="4" w:space="0" w:color="auto"/>
              <w:right w:val="single" w:sz="4" w:space="0" w:color="auto"/>
            </w:tcBorders>
            <w:noWrap/>
            <w:vAlign w:val="center"/>
            <w:hideMark/>
          </w:tcPr>
          <w:p w14:paraId="5D458243" w14:textId="356F207A" w:rsidR="00752284" w:rsidRPr="00752284" w:rsidRDefault="00752284" w:rsidP="00752284">
            <w:pPr>
              <w:jc w:val="center"/>
              <w:rPr>
                <w:sz w:val="16"/>
                <w:szCs w:val="16"/>
              </w:rPr>
            </w:pPr>
            <w:r w:rsidRPr="00752284">
              <w:rPr>
                <w:sz w:val="16"/>
                <w:szCs w:val="16"/>
              </w:rPr>
              <w:t>3 327</w:t>
            </w:r>
          </w:p>
        </w:tc>
        <w:tc>
          <w:tcPr>
            <w:tcW w:w="794" w:type="pct"/>
            <w:tcBorders>
              <w:top w:val="nil"/>
              <w:left w:val="nil"/>
              <w:bottom w:val="single" w:sz="4" w:space="0" w:color="auto"/>
              <w:right w:val="single" w:sz="4" w:space="0" w:color="auto"/>
            </w:tcBorders>
            <w:noWrap/>
            <w:vAlign w:val="center"/>
            <w:hideMark/>
          </w:tcPr>
          <w:p w14:paraId="4EA33DB9" w14:textId="729678D7" w:rsidR="00752284" w:rsidRPr="00752284" w:rsidRDefault="00752284" w:rsidP="00752284">
            <w:pPr>
              <w:jc w:val="center"/>
              <w:rPr>
                <w:sz w:val="16"/>
                <w:szCs w:val="16"/>
              </w:rPr>
            </w:pPr>
            <w:r w:rsidRPr="00752284">
              <w:rPr>
                <w:sz w:val="16"/>
                <w:szCs w:val="16"/>
              </w:rPr>
              <w:t>1 375</w:t>
            </w:r>
          </w:p>
        </w:tc>
        <w:tc>
          <w:tcPr>
            <w:tcW w:w="794" w:type="pct"/>
            <w:tcBorders>
              <w:top w:val="nil"/>
              <w:left w:val="nil"/>
              <w:bottom w:val="single" w:sz="4" w:space="0" w:color="auto"/>
              <w:right w:val="single" w:sz="4" w:space="0" w:color="auto"/>
            </w:tcBorders>
            <w:noWrap/>
            <w:vAlign w:val="center"/>
            <w:hideMark/>
          </w:tcPr>
          <w:p w14:paraId="6783C5EF" w14:textId="46C9186D" w:rsidR="00752284" w:rsidRPr="00752284" w:rsidRDefault="00752284" w:rsidP="00752284">
            <w:pPr>
              <w:jc w:val="center"/>
              <w:rPr>
                <w:sz w:val="16"/>
                <w:szCs w:val="16"/>
              </w:rPr>
            </w:pPr>
            <w:r w:rsidRPr="00752284">
              <w:rPr>
                <w:sz w:val="16"/>
                <w:szCs w:val="16"/>
              </w:rPr>
              <w:t>9 885</w:t>
            </w:r>
          </w:p>
        </w:tc>
      </w:tr>
      <w:tr w:rsidR="00752284" w:rsidRPr="00752284" w14:paraId="12A0A54A"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435AA7DD" w14:textId="77777777" w:rsidR="00752284" w:rsidRPr="00752284" w:rsidRDefault="00752284" w:rsidP="00752284">
            <w:pPr>
              <w:rPr>
                <w:sz w:val="16"/>
                <w:szCs w:val="16"/>
              </w:rPr>
            </w:pPr>
            <w:r w:rsidRPr="00752284">
              <w:rPr>
                <w:sz w:val="16"/>
                <w:szCs w:val="16"/>
              </w:rPr>
              <w:t>г Комсомольск-на-Амуре</w:t>
            </w:r>
          </w:p>
        </w:tc>
        <w:tc>
          <w:tcPr>
            <w:tcW w:w="794" w:type="pct"/>
            <w:tcBorders>
              <w:top w:val="nil"/>
              <w:left w:val="nil"/>
              <w:bottom w:val="single" w:sz="4" w:space="0" w:color="auto"/>
              <w:right w:val="single" w:sz="4" w:space="0" w:color="auto"/>
            </w:tcBorders>
            <w:noWrap/>
            <w:vAlign w:val="center"/>
            <w:hideMark/>
          </w:tcPr>
          <w:p w14:paraId="07E6A29A" w14:textId="3DDD1362" w:rsidR="00752284" w:rsidRPr="00752284" w:rsidRDefault="00752284" w:rsidP="00752284">
            <w:pPr>
              <w:jc w:val="center"/>
              <w:rPr>
                <w:sz w:val="16"/>
                <w:szCs w:val="16"/>
              </w:rPr>
            </w:pPr>
            <w:r w:rsidRPr="00752284">
              <w:rPr>
                <w:sz w:val="16"/>
                <w:szCs w:val="16"/>
              </w:rPr>
              <w:t>45</w:t>
            </w:r>
          </w:p>
        </w:tc>
        <w:tc>
          <w:tcPr>
            <w:tcW w:w="794" w:type="pct"/>
            <w:tcBorders>
              <w:top w:val="nil"/>
              <w:left w:val="nil"/>
              <w:bottom w:val="single" w:sz="4" w:space="0" w:color="auto"/>
              <w:right w:val="single" w:sz="4" w:space="0" w:color="auto"/>
            </w:tcBorders>
            <w:noWrap/>
            <w:vAlign w:val="center"/>
            <w:hideMark/>
          </w:tcPr>
          <w:p w14:paraId="35F8B534" w14:textId="0162CCFA" w:rsidR="00752284" w:rsidRPr="00752284" w:rsidRDefault="00752284" w:rsidP="00752284">
            <w:pPr>
              <w:jc w:val="center"/>
              <w:rPr>
                <w:sz w:val="16"/>
                <w:szCs w:val="16"/>
              </w:rPr>
            </w:pPr>
            <w:r w:rsidRPr="00752284">
              <w:rPr>
                <w:sz w:val="16"/>
                <w:szCs w:val="16"/>
              </w:rPr>
              <w:t>36,6%</w:t>
            </w:r>
          </w:p>
        </w:tc>
        <w:tc>
          <w:tcPr>
            <w:tcW w:w="794" w:type="pct"/>
            <w:tcBorders>
              <w:top w:val="nil"/>
              <w:left w:val="nil"/>
              <w:bottom w:val="single" w:sz="4" w:space="0" w:color="auto"/>
              <w:right w:val="single" w:sz="4" w:space="0" w:color="auto"/>
            </w:tcBorders>
            <w:noWrap/>
            <w:vAlign w:val="center"/>
            <w:hideMark/>
          </w:tcPr>
          <w:p w14:paraId="214C5BC4" w14:textId="2900CBB1" w:rsidR="00752284" w:rsidRPr="00752284" w:rsidRDefault="00752284" w:rsidP="00752284">
            <w:pPr>
              <w:jc w:val="center"/>
              <w:rPr>
                <w:sz w:val="16"/>
                <w:szCs w:val="16"/>
              </w:rPr>
            </w:pPr>
            <w:r w:rsidRPr="00752284">
              <w:rPr>
                <w:sz w:val="16"/>
                <w:szCs w:val="16"/>
              </w:rPr>
              <w:t>914</w:t>
            </w:r>
          </w:p>
        </w:tc>
        <w:tc>
          <w:tcPr>
            <w:tcW w:w="794" w:type="pct"/>
            <w:tcBorders>
              <w:top w:val="nil"/>
              <w:left w:val="nil"/>
              <w:bottom w:val="single" w:sz="4" w:space="0" w:color="auto"/>
              <w:right w:val="single" w:sz="4" w:space="0" w:color="auto"/>
            </w:tcBorders>
            <w:noWrap/>
            <w:vAlign w:val="center"/>
            <w:hideMark/>
          </w:tcPr>
          <w:p w14:paraId="096939CF" w14:textId="08EB6A1F" w:rsidR="00752284" w:rsidRPr="00752284" w:rsidRDefault="00752284" w:rsidP="00752284">
            <w:pPr>
              <w:jc w:val="center"/>
              <w:rPr>
                <w:sz w:val="16"/>
                <w:szCs w:val="16"/>
              </w:rPr>
            </w:pPr>
            <w:r w:rsidRPr="00752284">
              <w:rPr>
                <w:sz w:val="16"/>
                <w:szCs w:val="16"/>
              </w:rPr>
              <w:t>432</w:t>
            </w:r>
          </w:p>
        </w:tc>
        <w:tc>
          <w:tcPr>
            <w:tcW w:w="794" w:type="pct"/>
            <w:tcBorders>
              <w:top w:val="nil"/>
              <w:left w:val="nil"/>
              <w:bottom w:val="single" w:sz="4" w:space="0" w:color="auto"/>
              <w:right w:val="single" w:sz="4" w:space="0" w:color="auto"/>
            </w:tcBorders>
            <w:noWrap/>
            <w:vAlign w:val="center"/>
            <w:hideMark/>
          </w:tcPr>
          <w:p w14:paraId="24DB783E" w14:textId="688FCB77" w:rsidR="00752284" w:rsidRPr="00752284" w:rsidRDefault="00752284" w:rsidP="00752284">
            <w:pPr>
              <w:jc w:val="center"/>
              <w:rPr>
                <w:sz w:val="16"/>
                <w:szCs w:val="16"/>
              </w:rPr>
            </w:pPr>
            <w:r w:rsidRPr="00752284">
              <w:rPr>
                <w:sz w:val="16"/>
                <w:szCs w:val="16"/>
              </w:rPr>
              <w:t>2 478</w:t>
            </w:r>
          </w:p>
        </w:tc>
      </w:tr>
      <w:tr w:rsidR="00752284" w:rsidRPr="00752284" w14:paraId="2E2D917B"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37F1B54A" w14:textId="77777777" w:rsidR="00752284" w:rsidRPr="00752284" w:rsidRDefault="00752284" w:rsidP="00752284">
            <w:pPr>
              <w:rPr>
                <w:sz w:val="16"/>
                <w:szCs w:val="16"/>
              </w:rPr>
            </w:pPr>
            <w:r w:rsidRPr="00752284">
              <w:rPr>
                <w:sz w:val="16"/>
                <w:szCs w:val="16"/>
              </w:rPr>
              <w:t>г Амурск</w:t>
            </w:r>
          </w:p>
        </w:tc>
        <w:tc>
          <w:tcPr>
            <w:tcW w:w="794" w:type="pct"/>
            <w:tcBorders>
              <w:top w:val="nil"/>
              <w:left w:val="nil"/>
              <w:bottom w:val="single" w:sz="4" w:space="0" w:color="auto"/>
              <w:right w:val="single" w:sz="4" w:space="0" w:color="auto"/>
            </w:tcBorders>
            <w:noWrap/>
            <w:vAlign w:val="center"/>
            <w:hideMark/>
          </w:tcPr>
          <w:p w14:paraId="4EC4B492" w14:textId="3F807A5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B5012F6" w14:textId="6FB7361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9F463F8" w14:textId="48E12F8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FAC23FF" w14:textId="65B7DCC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9EDADB2" w14:textId="1AC344B1" w:rsidR="00752284" w:rsidRPr="00752284" w:rsidRDefault="00752284" w:rsidP="00752284">
            <w:pPr>
              <w:jc w:val="center"/>
              <w:rPr>
                <w:sz w:val="16"/>
                <w:szCs w:val="16"/>
              </w:rPr>
            </w:pPr>
            <w:r w:rsidRPr="00752284">
              <w:rPr>
                <w:sz w:val="16"/>
                <w:szCs w:val="16"/>
              </w:rPr>
              <w:t>-</w:t>
            </w:r>
          </w:p>
        </w:tc>
      </w:tr>
      <w:tr w:rsidR="00752284" w:rsidRPr="00752284" w14:paraId="15A2DE02"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2532F36D" w14:textId="77777777" w:rsidR="00752284" w:rsidRPr="00752284" w:rsidRDefault="00752284" w:rsidP="00752284">
            <w:pPr>
              <w:rPr>
                <w:sz w:val="16"/>
                <w:szCs w:val="16"/>
              </w:rPr>
            </w:pPr>
            <w:r w:rsidRPr="00752284">
              <w:rPr>
                <w:sz w:val="16"/>
                <w:szCs w:val="16"/>
              </w:rPr>
              <w:t>г Бикин</w:t>
            </w:r>
          </w:p>
        </w:tc>
        <w:tc>
          <w:tcPr>
            <w:tcW w:w="794" w:type="pct"/>
            <w:tcBorders>
              <w:top w:val="nil"/>
              <w:left w:val="nil"/>
              <w:bottom w:val="single" w:sz="4" w:space="0" w:color="auto"/>
              <w:right w:val="single" w:sz="4" w:space="0" w:color="auto"/>
            </w:tcBorders>
            <w:noWrap/>
            <w:vAlign w:val="center"/>
            <w:hideMark/>
          </w:tcPr>
          <w:p w14:paraId="2EB16AF9" w14:textId="367E194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761AC25" w14:textId="6E26D07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915F18B" w14:textId="41EE5C7D"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9E01CC4" w14:textId="06D6F06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5BC58AE" w14:textId="3D9FC14C" w:rsidR="00752284" w:rsidRPr="00752284" w:rsidRDefault="00752284" w:rsidP="00752284">
            <w:pPr>
              <w:jc w:val="center"/>
              <w:rPr>
                <w:sz w:val="16"/>
                <w:szCs w:val="16"/>
              </w:rPr>
            </w:pPr>
            <w:r w:rsidRPr="00752284">
              <w:rPr>
                <w:sz w:val="16"/>
                <w:szCs w:val="16"/>
              </w:rPr>
              <w:t>-</w:t>
            </w:r>
          </w:p>
        </w:tc>
      </w:tr>
      <w:tr w:rsidR="00752284" w:rsidRPr="00752284" w14:paraId="70BA7BC6"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242BC18E" w14:textId="77777777" w:rsidR="00752284" w:rsidRPr="00752284" w:rsidRDefault="00752284" w:rsidP="00752284">
            <w:pPr>
              <w:rPr>
                <w:sz w:val="16"/>
                <w:szCs w:val="16"/>
              </w:rPr>
            </w:pPr>
            <w:r w:rsidRPr="00752284">
              <w:rPr>
                <w:sz w:val="16"/>
                <w:szCs w:val="16"/>
              </w:rPr>
              <w:t>г Николаевск-на-Амуре</w:t>
            </w:r>
          </w:p>
        </w:tc>
        <w:tc>
          <w:tcPr>
            <w:tcW w:w="794" w:type="pct"/>
            <w:tcBorders>
              <w:top w:val="nil"/>
              <w:left w:val="nil"/>
              <w:bottom w:val="single" w:sz="4" w:space="0" w:color="auto"/>
              <w:right w:val="single" w:sz="4" w:space="0" w:color="auto"/>
            </w:tcBorders>
            <w:noWrap/>
            <w:vAlign w:val="center"/>
            <w:hideMark/>
          </w:tcPr>
          <w:p w14:paraId="3DAD1B5C" w14:textId="5EAC420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4FF69CC" w14:textId="4B8E93CA"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58A74A0" w14:textId="2583EB5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BA8FCD5" w14:textId="7A7A936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CF867FF" w14:textId="582ECD65" w:rsidR="00752284" w:rsidRPr="00752284" w:rsidRDefault="00752284" w:rsidP="00752284">
            <w:pPr>
              <w:jc w:val="center"/>
              <w:rPr>
                <w:sz w:val="16"/>
                <w:szCs w:val="16"/>
              </w:rPr>
            </w:pPr>
            <w:r w:rsidRPr="00752284">
              <w:rPr>
                <w:sz w:val="16"/>
                <w:szCs w:val="16"/>
              </w:rPr>
              <w:t>-</w:t>
            </w:r>
          </w:p>
        </w:tc>
      </w:tr>
      <w:tr w:rsidR="00752284" w:rsidRPr="00752284" w14:paraId="29622DEC"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3D2B487A" w14:textId="77777777" w:rsidR="00752284" w:rsidRPr="00752284" w:rsidRDefault="00752284" w:rsidP="00752284">
            <w:pPr>
              <w:rPr>
                <w:sz w:val="16"/>
                <w:szCs w:val="16"/>
              </w:rPr>
            </w:pPr>
            <w:r w:rsidRPr="00752284">
              <w:rPr>
                <w:sz w:val="16"/>
                <w:szCs w:val="16"/>
              </w:rPr>
              <w:t>г Советская Гавань</w:t>
            </w:r>
          </w:p>
        </w:tc>
        <w:tc>
          <w:tcPr>
            <w:tcW w:w="794" w:type="pct"/>
            <w:tcBorders>
              <w:top w:val="nil"/>
              <w:left w:val="nil"/>
              <w:bottom w:val="single" w:sz="4" w:space="0" w:color="auto"/>
              <w:right w:val="single" w:sz="4" w:space="0" w:color="auto"/>
            </w:tcBorders>
            <w:noWrap/>
            <w:vAlign w:val="center"/>
            <w:hideMark/>
          </w:tcPr>
          <w:p w14:paraId="40883960" w14:textId="59474E84"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50DF589" w14:textId="3F9D3FFA"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391648F" w14:textId="7D77E0E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BCB88FB" w14:textId="1532D54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A52E685" w14:textId="6648B065" w:rsidR="00752284" w:rsidRPr="00752284" w:rsidRDefault="00752284" w:rsidP="00752284">
            <w:pPr>
              <w:jc w:val="center"/>
              <w:rPr>
                <w:sz w:val="16"/>
                <w:szCs w:val="16"/>
              </w:rPr>
            </w:pPr>
            <w:r w:rsidRPr="00752284">
              <w:rPr>
                <w:sz w:val="16"/>
                <w:szCs w:val="16"/>
              </w:rPr>
              <w:t>-</w:t>
            </w:r>
          </w:p>
        </w:tc>
      </w:tr>
      <w:tr w:rsidR="00752284" w:rsidRPr="00752284" w14:paraId="7C42AEC2" w14:textId="77777777" w:rsidTr="00CE6630">
        <w:trPr>
          <w:trHeight w:val="20"/>
        </w:trPr>
        <w:tc>
          <w:tcPr>
            <w:tcW w:w="1029" w:type="pct"/>
            <w:tcBorders>
              <w:top w:val="nil"/>
              <w:left w:val="single" w:sz="4" w:space="0" w:color="auto"/>
              <w:bottom w:val="nil"/>
              <w:right w:val="single" w:sz="4" w:space="0" w:color="auto"/>
            </w:tcBorders>
            <w:shd w:val="clear" w:color="000000" w:fill="FFFFFF"/>
            <w:noWrap/>
            <w:vAlign w:val="center"/>
            <w:hideMark/>
          </w:tcPr>
          <w:p w14:paraId="368873A7" w14:textId="77777777" w:rsidR="00752284" w:rsidRPr="00752284" w:rsidRDefault="00752284" w:rsidP="00752284">
            <w:pPr>
              <w:rPr>
                <w:sz w:val="16"/>
                <w:szCs w:val="16"/>
              </w:rPr>
            </w:pPr>
            <w:r w:rsidRPr="00752284">
              <w:rPr>
                <w:sz w:val="16"/>
                <w:szCs w:val="16"/>
              </w:rPr>
              <w:t>г Вяземский</w:t>
            </w:r>
          </w:p>
        </w:tc>
        <w:tc>
          <w:tcPr>
            <w:tcW w:w="794" w:type="pct"/>
            <w:tcBorders>
              <w:top w:val="nil"/>
              <w:left w:val="nil"/>
              <w:bottom w:val="single" w:sz="4" w:space="0" w:color="auto"/>
              <w:right w:val="single" w:sz="4" w:space="0" w:color="auto"/>
            </w:tcBorders>
            <w:noWrap/>
            <w:vAlign w:val="center"/>
            <w:hideMark/>
          </w:tcPr>
          <w:p w14:paraId="2BC99AFF" w14:textId="65F220DA"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04BED7E" w14:textId="6A0D908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BE2F834" w14:textId="48328E9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D58BF6D" w14:textId="5B1CDA1A"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0B49EF4" w14:textId="6BE36F60" w:rsidR="00752284" w:rsidRPr="00752284" w:rsidRDefault="00752284" w:rsidP="00752284">
            <w:pPr>
              <w:jc w:val="center"/>
              <w:rPr>
                <w:sz w:val="16"/>
                <w:szCs w:val="16"/>
              </w:rPr>
            </w:pPr>
            <w:r w:rsidRPr="00752284">
              <w:rPr>
                <w:sz w:val="16"/>
                <w:szCs w:val="16"/>
              </w:rPr>
              <w:t>-</w:t>
            </w:r>
          </w:p>
        </w:tc>
      </w:tr>
      <w:tr w:rsidR="00752284" w:rsidRPr="00752284" w14:paraId="28B3451A" w14:textId="77777777" w:rsidTr="00CE6630">
        <w:trPr>
          <w:trHeight w:val="20"/>
        </w:trPr>
        <w:tc>
          <w:tcPr>
            <w:tcW w:w="1029" w:type="pct"/>
            <w:tcBorders>
              <w:top w:val="single" w:sz="4" w:space="0" w:color="auto"/>
              <w:left w:val="single" w:sz="4" w:space="0" w:color="auto"/>
              <w:bottom w:val="single" w:sz="4" w:space="0" w:color="auto"/>
              <w:right w:val="single" w:sz="4" w:space="0" w:color="auto"/>
            </w:tcBorders>
            <w:noWrap/>
            <w:vAlign w:val="center"/>
            <w:hideMark/>
          </w:tcPr>
          <w:p w14:paraId="25374A8E" w14:textId="77777777" w:rsidR="00752284" w:rsidRPr="00752284" w:rsidRDefault="00752284" w:rsidP="00752284">
            <w:pPr>
              <w:rPr>
                <w:sz w:val="16"/>
                <w:szCs w:val="16"/>
              </w:rPr>
            </w:pPr>
            <w:r w:rsidRPr="00752284">
              <w:rPr>
                <w:sz w:val="16"/>
                <w:szCs w:val="16"/>
              </w:rPr>
              <w:t>Амурский</w:t>
            </w:r>
          </w:p>
        </w:tc>
        <w:tc>
          <w:tcPr>
            <w:tcW w:w="794" w:type="pct"/>
            <w:tcBorders>
              <w:top w:val="nil"/>
              <w:left w:val="nil"/>
              <w:bottom w:val="single" w:sz="4" w:space="0" w:color="auto"/>
              <w:right w:val="single" w:sz="4" w:space="0" w:color="auto"/>
            </w:tcBorders>
            <w:noWrap/>
            <w:vAlign w:val="center"/>
            <w:hideMark/>
          </w:tcPr>
          <w:p w14:paraId="5533E9A6" w14:textId="71B60BFB" w:rsidR="00752284" w:rsidRPr="00752284" w:rsidRDefault="00752284" w:rsidP="00752284">
            <w:pPr>
              <w:jc w:val="center"/>
              <w:rPr>
                <w:sz w:val="16"/>
                <w:szCs w:val="16"/>
              </w:rPr>
            </w:pPr>
            <w:r w:rsidRPr="00752284">
              <w:rPr>
                <w:sz w:val="16"/>
                <w:szCs w:val="16"/>
              </w:rPr>
              <w:t>3</w:t>
            </w:r>
          </w:p>
        </w:tc>
        <w:tc>
          <w:tcPr>
            <w:tcW w:w="794" w:type="pct"/>
            <w:tcBorders>
              <w:top w:val="nil"/>
              <w:left w:val="nil"/>
              <w:bottom w:val="single" w:sz="4" w:space="0" w:color="auto"/>
              <w:right w:val="single" w:sz="4" w:space="0" w:color="auto"/>
            </w:tcBorders>
            <w:noWrap/>
            <w:vAlign w:val="center"/>
            <w:hideMark/>
          </w:tcPr>
          <w:p w14:paraId="43976AC2" w14:textId="5E70A69C" w:rsidR="00752284" w:rsidRPr="00752284" w:rsidRDefault="00752284" w:rsidP="00752284">
            <w:pPr>
              <w:jc w:val="center"/>
              <w:rPr>
                <w:sz w:val="16"/>
                <w:szCs w:val="16"/>
              </w:rPr>
            </w:pPr>
            <w:r w:rsidRPr="00752284">
              <w:rPr>
                <w:sz w:val="16"/>
                <w:szCs w:val="16"/>
              </w:rPr>
              <w:t>2,4%</w:t>
            </w:r>
          </w:p>
        </w:tc>
        <w:tc>
          <w:tcPr>
            <w:tcW w:w="794" w:type="pct"/>
            <w:tcBorders>
              <w:top w:val="nil"/>
              <w:left w:val="nil"/>
              <w:bottom w:val="single" w:sz="4" w:space="0" w:color="auto"/>
              <w:right w:val="single" w:sz="4" w:space="0" w:color="auto"/>
            </w:tcBorders>
            <w:noWrap/>
            <w:vAlign w:val="center"/>
            <w:hideMark/>
          </w:tcPr>
          <w:p w14:paraId="22E76C12" w14:textId="114C5DB1" w:rsidR="00752284" w:rsidRPr="00752284" w:rsidRDefault="00752284" w:rsidP="00752284">
            <w:pPr>
              <w:jc w:val="center"/>
              <w:rPr>
                <w:sz w:val="16"/>
                <w:szCs w:val="16"/>
              </w:rPr>
            </w:pPr>
            <w:r w:rsidRPr="00752284">
              <w:rPr>
                <w:sz w:val="16"/>
                <w:szCs w:val="16"/>
              </w:rPr>
              <w:t>202</w:t>
            </w:r>
            <w:r>
              <w:rPr>
                <w:sz w:val="16"/>
                <w:szCs w:val="16"/>
              </w:rPr>
              <w:t>*</w:t>
            </w:r>
          </w:p>
        </w:tc>
        <w:tc>
          <w:tcPr>
            <w:tcW w:w="794" w:type="pct"/>
            <w:tcBorders>
              <w:top w:val="nil"/>
              <w:left w:val="nil"/>
              <w:bottom w:val="single" w:sz="4" w:space="0" w:color="auto"/>
              <w:right w:val="single" w:sz="4" w:space="0" w:color="auto"/>
            </w:tcBorders>
            <w:noWrap/>
            <w:vAlign w:val="center"/>
            <w:hideMark/>
          </w:tcPr>
          <w:p w14:paraId="2329AEFB" w14:textId="795EB95D" w:rsidR="00752284" w:rsidRPr="00752284" w:rsidRDefault="00752284" w:rsidP="00752284">
            <w:pPr>
              <w:jc w:val="center"/>
              <w:rPr>
                <w:sz w:val="16"/>
                <w:szCs w:val="16"/>
              </w:rPr>
            </w:pPr>
            <w:r w:rsidRPr="00752284">
              <w:rPr>
                <w:sz w:val="16"/>
                <w:szCs w:val="16"/>
              </w:rPr>
              <w:t>183</w:t>
            </w:r>
          </w:p>
        </w:tc>
        <w:tc>
          <w:tcPr>
            <w:tcW w:w="794" w:type="pct"/>
            <w:tcBorders>
              <w:top w:val="nil"/>
              <w:left w:val="nil"/>
              <w:bottom w:val="single" w:sz="4" w:space="0" w:color="auto"/>
              <w:right w:val="single" w:sz="4" w:space="0" w:color="auto"/>
            </w:tcBorders>
            <w:noWrap/>
            <w:vAlign w:val="center"/>
            <w:hideMark/>
          </w:tcPr>
          <w:p w14:paraId="112A8EC1" w14:textId="336CDB0A" w:rsidR="00752284" w:rsidRPr="00752284" w:rsidRDefault="00752284" w:rsidP="00752284">
            <w:pPr>
              <w:jc w:val="center"/>
              <w:rPr>
                <w:sz w:val="16"/>
                <w:szCs w:val="16"/>
              </w:rPr>
            </w:pPr>
            <w:r w:rsidRPr="00752284">
              <w:rPr>
                <w:sz w:val="16"/>
                <w:szCs w:val="16"/>
              </w:rPr>
              <w:t>213</w:t>
            </w:r>
          </w:p>
        </w:tc>
      </w:tr>
      <w:tr w:rsidR="00752284" w:rsidRPr="00752284" w14:paraId="64A065E1"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006EB8C3" w14:textId="77777777" w:rsidR="00752284" w:rsidRPr="00752284" w:rsidRDefault="00752284" w:rsidP="00752284">
            <w:pPr>
              <w:rPr>
                <w:sz w:val="16"/>
                <w:szCs w:val="16"/>
              </w:rPr>
            </w:pPr>
            <w:r w:rsidRPr="00752284">
              <w:rPr>
                <w:sz w:val="16"/>
                <w:szCs w:val="16"/>
              </w:rPr>
              <w:t>Аяно-Майский</w:t>
            </w:r>
          </w:p>
        </w:tc>
        <w:tc>
          <w:tcPr>
            <w:tcW w:w="794" w:type="pct"/>
            <w:tcBorders>
              <w:top w:val="nil"/>
              <w:left w:val="nil"/>
              <w:bottom w:val="single" w:sz="4" w:space="0" w:color="auto"/>
              <w:right w:val="single" w:sz="4" w:space="0" w:color="auto"/>
            </w:tcBorders>
            <w:noWrap/>
            <w:vAlign w:val="center"/>
            <w:hideMark/>
          </w:tcPr>
          <w:p w14:paraId="32B2BACD" w14:textId="3187749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DB51987" w14:textId="298CB6B4"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7A100DB" w14:textId="295CE84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6AACB94" w14:textId="220C7B15"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150D24C" w14:textId="031434EE" w:rsidR="00752284" w:rsidRPr="00752284" w:rsidRDefault="00752284" w:rsidP="00752284">
            <w:pPr>
              <w:jc w:val="center"/>
              <w:rPr>
                <w:sz w:val="16"/>
                <w:szCs w:val="16"/>
              </w:rPr>
            </w:pPr>
            <w:r w:rsidRPr="00752284">
              <w:rPr>
                <w:sz w:val="16"/>
                <w:szCs w:val="16"/>
              </w:rPr>
              <w:t>-</w:t>
            </w:r>
          </w:p>
        </w:tc>
      </w:tr>
      <w:tr w:rsidR="00752284" w:rsidRPr="00752284" w14:paraId="749A00A8"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78715262" w14:textId="77777777" w:rsidR="00752284" w:rsidRPr="00752284" w:rsidRDefault="00752284" w:rsidP="00752284">
            <w:pPr>
              <w:rPr>
                <w:sz w:val="16"/>
                <w:szCs w:val="16"/>
              </w:rPr>
            </w:pPr>
            <w:r w:rsidRPr="00752284">
              <w:rPr>
                <w:sz w:val="16"/>
                <w:szCs w:val="16"/>
              </w:rPr>
              <w:t>Бикинский</w:t>
            </w:r>
          </w:p>
        </w:tc>
        <w:tc>
          <w:tcPr>
            <w:tcW w:w="794" w:type="pct"/>
            <w:tcBorders>
              <w:top w:val="nil"/>
              <w:left w:val="nil"/>
              <w:bottom w:val="single" w:sz="4" w:space="0" w:color="auto"/>
              <w:right w:val="single" w:sz="4" w:space="0" w:color="auto"/>
            </w:tcBorders>
            <w:noWrap/>
            <w:vAlign w:val="center"/>
            <w:hideMark/>
          </w:tcPr>
          <w:p w14:paraId="2E727E27" w14:textId="4C301615" w:rsidR="00752284" w:rsidRPr="00752284" w:rsidRDefault="00752284" w:rsidP="00752284">
            <w:pPr>
              <w:jc w:val="center"/>
              <w:rPr>
                <w:sz w:val="16"/>
                <w:szCs w:val="16"/>
              </w:rPr>
            </w:pPr>
            <w:r w:rsidRPr="00752284">
              <w:rPr>
                <w:sz w:val="16"/>
                <w:szCs w:val="16"/>
              </w:rPr>
              <w:t>1</w:t>
            </w:r>
          </w:p>
        </w:tc>
        <w:tc>
          <w:tcPr>
            <w:tcW w:w="794" w:type="pct"/>
            <w:tcBorders>
              <w:top w:val="nil"/>
              <w:left w:val="nil"/>
              <w:bottom w:val="single" w:sz="4" w:space="0" w:color="auto"/>
              <w:right w:val="single" w:sz="4" w:space="0" w:color="auto"/>
            </w:tcBorders>
            <w:noWrap/>
            <w:vAlign w:val="center"/>
            <w:hideMark/>
          </w:tcPr>
          <w:p w14:paraId="795E5E14" w14:textId="0E8DB653" w:rsidR="00752284" w:rsidRPr="00752284" w:rsidRDefault="00752284" w:rsidP="00752284">
            <w:pPr>
              <w:jc w:val="center"/>
              <w:rPr>
                <w:sz w:val="16"/>
                <w:szCs w:val="16"/>
              </w:rPr>
            </w:pPr>
            <w:r w:rsidRPr="00752284">
              <w:rPr>
                <w:sz w:val="16"/>
                <w:szCs w:val="16"/>
              </w:rPr>
              <w:t>0,8%</w:t>
            </w:r>
          </w:p>
        </w:tc>
        <w:tc>
          <w:tcPr>
            <w:tcW w:w="794" w:type="pct"/>
            <w:tcBorders>
              <w:top w:val="nil"/>
              <w:left w:val="nil"/>
              <w:bottom w:val="single" w:sz="4" w:space="0" w:color="auto"/>
              <w:right w:val="single" w:sz="4" w:space="0" w:color="auto"/>
            </w:tcBorders>
            <w:noWrap/>
            <w:vAlign w:val="center"/>
            <w:hideMark/>
          </w:tcPr>
          <w:p w14:paraId="344C2325" w14:textId="39B2FE5B" w:rsidR="00752284" w:rsidRPr="00752284" w:rsidRDefault="00752284" w:rsidP="00752284">
            <w:pPr>
              <w:jc w:val="center"/>
              <w:rPr>
                <w:sz w:val="16"/>
                <w:szCs w:val="16"/>
              </w:rPr>
            </w:pPr>
            <w:r w:rsidRPr="00752284">
              <w:rPr>
                <w:sz w:val="16"/>
                <w:szCs w:val="16"/>
              </w:rPr>
              <w:t>38</w:t>
            </w:r>
            <w:r>
              <w:rPr>
                <w:sz w:val="16"/>
                <w:szCs w:val="16"/>
              </w:rPr>
              <w:t>*</w:t>
            </w:r>
          </w:p>
        </w:tc>
        <w:tc>
          <w:tcPr>
            <w:tcW w:w="794" w:type="pct"/>
            <w:tcBorders>
              <w:top w:val="nil"/>
              <w:left w:val="nil"/>
              <w:bottom w:val="single" w:sz="4" w:space="0" w:color="auto"/>
              <w:right w:val="single" w:sz="4" w:space="0" w:color="auto"/>
            </w:tcBorders>
            <w:noWrap/>
            <w:vAlign w:val="center"/>
            <w:hideMark/>
          </w:tcPr>
          <w:p w14:paraId="67ED2246" w14:textId="14E09B32" w:rsidR="00752284" w:rsidRPr="00752284" w:rsidRDefault="00752284" w:rsidP="00752284">
            <w:pPr>
              <w:jc w:val="center"/>
              <w:rPr>
                <w:sz w:val="16"/>
                <w:szCs w:val="16"/>
              </w:rPr>
            </w:pPr>
            <w:r w:rsidRPr="00752284">
              <w:rPr>
                <w:sz w:val="16"/>
                <w:szCs w:val="16"/>
              </w:rPr>
              <w:t>38</w:t>
            </w:r>
          </w:p>
        </w:tc>
        <w:tc>
          <w:tcPr>
            <w:tcW w:w="794" w:type="pct"/>
            <w:tcBorders>
              <w:top w:val="nil"/>
              <w:left w:val="nil"/>
              <w:bottom w:val="single" w:sz="4" w:space="0" w:color="auto"/>
              <w:right w:val="single" w:sz="4" w:space="0" w:color="auto"/>
            </w:tcBorders>
            <w:noWrap/>
            <w:vAlign w:val="center"/>
            <w:hideMark/>
          </w:tcPr>
          <w:p w14:paraId="0F48BD7C" w14:textId="4D6A1B29" w:rsidR="00752284" w:rsidRPr="00752284" w:rsidRDefault="00752284" w:rsidP="00752284">
            <w:pPr>
              <w:jc w:val="center"/>
              <w:rPr>
                <w:sz w:val="16"/>
                <w:szCs w:val="16"/>
              </w:rPr>
            </w:pPr>
            <w:r w:rsidRPr="00752284">
              <w:rPr>
                <w:sz w:val="16"/>
                <w:szCs w:val="16"/>
              </w:rPr>
              <w:t>38</w:t>
            </w:r>
          </w:p>
        </w:tc>
      </w:tr>
      <w:tr w:rsidR="00752284" w:rsidRPr="00752284" w14:paraId="5F77D55D"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5318193A" w14:textId="77777777" w:rsidR="00752284" w:rsidRPr="00752284" w:rsidRDefault="00752284" w:rsidP="00752284">
            <w:pPr>
              <w:rPr>
                <w:sz w:val="16"/>
                <w:szCs w:val="16"/>
              </w:rPr>
            </w:pPr>
            <w:r w:rsidRPr="00752284">
              <w:rPr>
                <w:sz w:val="16"/>
                <w:szCs w:val="16"/>
              </w:rPr>
              <w:t>Ванинский</w:t>
            </w:r>
          </w:p>
        </w:tc>
        <w:tc>
          <w:tcPr>
            <w:tcW w:w="794" w:type="pct"/>
            <w:tcBorders>
              <w:top w:val="nil"/>
              <w:left w:val="nil"/>
              <w:bottom w:val="single" w:sz="4" w:space="0" w:color="auto"/>
              <w:right w:val="single" w:sz="4" w:space="0" w:color="auto"/>
            </w:tcBorders>
            <w:noWrap/>
            <w:vAlign w:val="center"/>
            <w:hideMark/>
          </w:tcPr>
          <w:p w14:paraId="5E8CAAFF" w14:textId="09824E9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588EC2D" w14:textId="43079F4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0D957A3" w14:textId="5052A744"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D03C129" w14:textId="0E8557A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4161D89" w14:textId="52DEF7A5" w:rsidR="00752284" w:rsidRPr="00752284" w:rsidRDefault="00752284" w:rsidP="00752284">
            <w:pPr>
              <w:jc w:val="center"/>
              <w:rPr>
                <w:sz w:val="16"/>
                <w:szCs w:val="16"/>
              </w:rPr>
            </w:pPr>
            <w:r w:rsidRPr="00752284">
              <w:rPr>
                <w:sz w:val="16"/>
                <w:szCs w:val="16"/>
              </w:rPr>
              <w:t>-</w:t>
            </w:r>
          </w:p>
        </w:tc>
      </w:tr>
      <w:tr w:rsidR="00752284" w:rsidRPr="00752284" w14:paraId="3E8691E7"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13414903" w14:textId="77777777" w:rsidR="00752284" w:rsidRPr="00752284" w:rsidRDefault="00752284" w:rsidP="00752284">
            <w:pPr>
              <w:rPr>
                <w:sz w:val="16"/>
                <w:szCs w:val="16"/>
              </w:rPr>
            </w:pPr>
            <w:r w:rsidRPr="00752284">
              <w:rPr>
                <w:sz w:val="16"/>
                <w:szCs w:val="16"/>
              </w:rPr>
              <w:t>Верхнебуреинский</w:t>
            </w:r>
          </w:p>
        </w:tc>
        <w:tc>
          <w:tcPr>
            <w:tcW w:w="794" w:type="pct"/>
            <w:tcBorders>
              <w:top w:val="nil"/>
              <w:left w:val="nil"/>
              <w:bottom w:val="single" w:sz="4" w:space="0" w:color="auto"/>
              <w:right w:val="single" w:sz="4" w:space="0" w:color="auto"/>
            </w:tcBorders>
            <w:noWrap/>
            <w:vAlign w:val="center"/>
            <w:hideMark/>
          </w:tcPr>
          <w:p w14:paraId="4A9AA964" w14:textId="059A777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A614F1A" w14:textId="36D10595"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2244FE4" w14:textId="434D5A9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619C78D" w14:textId="5D9ACF8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6095173" w14:textId="0406F291" w:rsidR="00752284" w:rsidRPr="00752284" w:rsidRDefault="00752284" w:rsidP="00752284">
            <w:pPr>
              <w:jc w:val="center"/>
              <w:rPr>
                <w:sz w:val="16"/>
                <w:szCs w:val="16"/>
              </w:rPr>
            </w:pPr>
            <w:r w:rsidRPr="00752284">
              <w:rPr>
                <w:sz w:val="16"/>
                <w:szCs w:val="16"/>
              </w:rPr>
              <w:t>-</w:t>
            </w:r>
          </w:p>
        </w:tc>
      </w:tr>
      <w:tr w:rsidR="00752284" w:rsidRPr="00752284" w14:paraId="6AC572AD"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4B981EB0" w14:textId="77777777" w:rsidR="00752284" w:rsidRPr="00752284" w:rsidRDefault="00752284" w:rsidP="00752284">
            <w:pPr>
              <w:rPr>
                <w:sz w:val="16"/>
                <w:szCs w:val="16"/>
              </w:rPr>
            </w:pPr>
            <w:r w:rsidRPr="00752284">
              <w:rPr>
                <w:sz w:val="16"/>
                <w:szCs w:val="16"/>
              </w:rPr>
              <w:t>Вяземский</w:t>
            </w:r>
          </w:p>
        </w:tc>
        <w:tc>
          <w:tcPr>
            <w:tcW w:w="794" w:type="pct"/>
            <w:tcBorders>
              <w:top w:val="nil"/>
              <w:left w:val="nil"/>
              <w:bottom w:val="single" w:sz="4" w:space="0" w:color="auto"/>
              <w:right w:val="single" w:sz="4" w:space="0" w:color="auto"/>
            </w:tcBorders>
            <w:noWrap/>
            <w:vAlign w:val="center"/>
            <w:hideMark/>
          </w:tcPr>
          <w:p w14:paraId="25DE22A0" w14:textId="69ECEE8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5E3220D" w14:textId="73DFB87D"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59E22F8" w14:textId="16CA985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EB03A32" w14:textId="3F15A90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9B5492F" w14:textId="2250F85F" w:rsidR="00752284" w:rsidRPr="00752284" w:rsidRDefault="00752284" w:rsidP="00752284">
            <w:pPr>
              <w:jc w:val="center"/>
              <w:rPr>
                <w:sz w:val="16"/>
                <w:szCs w:val="16"/>
              </w:rPr>
            </w:pPr>
            <w:r w:rsidRPr="00752284">
              <w:rPr>
                <w:sz w:val="16"/>
                <w:szCs w:val="16"/>
              </w:rPr>
              <w:t>-</w:t>
            </w:r>
          </w:p>
        </w:tc>
      </w:tr>
      <w:tr w:rsidR="00752284" w:rsidRPr="00752284" w14:paraId="7BA7C866"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33CD588D" w14:textId="77777777" w:rsidR="00752284" w:rsidRPr="00752284" w:rsidRDefault="00752284" w:rsidP="00752284">
            <w:pPr>
              <w:rPr>
                <w:sz w:val="16"/>
                <w:szCs w:val="16"/>
              </w:rPr>
            </w:pPr>
            <w:r w:rsidRPr="00752284">
              <w:rPr>
                <w:sz w:val="16"/>
                <w:szCs w:val="16"/>
              </w:rPr>
              <w:t xml:space="preserve">им Лазо </w:t>
            </w:r>
          </w:p>
        </w:tc>
        <w:tc>
          <w:tcPr>
            <w:tcW w:w="794" w:type="pct"/>
            <w:tcBorders>
              <w:top w:val="nil"/>
              <w:left w:val="nil"/>
              <w:bottom w:val="single" w:sz="4" w:space="0" w:color="auto"/>
              <w:right w:val="single" w:sz="4" w:space="0" w:color="auto"/>
            </w:tcBorders>
            <w:noWrap/>
            <w:vAlign w:val="center"/>
            <w:hideMark/>
          </w:tcPr>
          <w:p w14:paraId="67CADCE1" w14:textId="35A1754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C88A4C3" w14:textId="648D06B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125C4CD" w14:textId="796F2BB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0FBBEF8" w14:textId="4F156BE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4DA0969" w14:textId="6D53E4CE" w:rsidR="00752284" w:rsidRPr="00752284" w:rsidRDefault="00752284" w:rsidP="00752284">
            <w:pPr>
              <w:jc w:val="center"/>
              <w:rPr>
                <w:sz w:val="16"/>
                <w:szCs w:val="16"/>
              </w:rPr>
            </w:pPr>
            <w:r w:rsidRPr="00752284">
              <w:rPr>
                <w:sz w:val="16"/>
                <w:szCs w:val="16"/>
              </w:rPr>
              <w:t>-</w:t>
            </w:r>
          </w:p>
        </w:tc>
      </w:tr>
      <w:tr w:rsidR="00752284" w:rsidRPr="00752284" w14:paraId="6213941C"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6EBFE74A" w14:textId="77777777" w:rsidR="00752284" w:rsidRPr="00752284" w:rsidRDefault="00752284" w:rsidP="00752284">
            <w:pPr>
              <w:rPr>
                <w:sz w:val="16"/>
                <w:szCs w:val="16"/>
              </w:rPr>
            </w:pPr>
            <w:r w:rsidRPr="00752284">
              <w:rPr>
                <w:sz w:val="16"/>
                <w:szCs w:val="16"/>
              </w:rPr>
              <w:t xml:space="preserve">им Полины Осипенко </w:t>
            </w:r>
          </w:p>
        </w:tc>
        <w:tc>
          <w:tcPr>
            <w:tcW w:w="794" w:type="pct"/>
            <w:tcBorders>
              <w:top w:val="nil"/>
              <w:left w:val="nil"/>
              <w:bottom w:val="single" w:sz="4" w:space="0" w:color="auto"/>
              <w:right w:val="single" w:sz="4" w:space="0" w:color="auto"/>
            </w:tcBorders>
            <w:noWrap/>
            <w:vAlign w:val="center"/>
            <w:hideMark/>
          </w:tcPr>
          <w:p w14:paraId="5318F3FF" w14:textId="5C61D9CC"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F55700C" w14:textId="1D8A664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BB88A94" w14:textId="6A8C5C7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1A8F9F3" w14:textId="1AA40025"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A89C33C" w14:textId="275AD16E" w:rsidR="00752284" w:rsidRPr="00752284" w:rsidRDefault="00752284" w:rsidP="00752284">
            <w:pPr>
              <w:jc w:val="center"/>
              <w:rPr>
                <w:sz w:val="16"/>
                <w:szCs w:val="16"/>
              </w:rPr>
            </w:pPr>
            <w:r w:rsidRPr="00752284">
              <w:rPr>
                <w:sz w:val="16"/>
                <w:szCs w:val="16"/>
              </w:rPr>
              <w:t>-</w:t>
            </w:r>
          </w:p>
        </w:tc>
      </w:tr>
      <w:tr w:rsidR="00752284" w:rsidRPr="00752284" w14:paraId="1944AF00"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2425E2AC" w14:textId="77777777" w:rsidR="00752284" w:rsidRPr="00752284" w:rsidRDefault="00752284" w:rsidP="00752284">
            <w:pPr>
              <w:rPr>
                <w:sz w:val="16"/>
                <w:szCs w:val="16"/>
              </w:rPr>
            </w:pPr>
            <w:r w:rsidRPr="00752284">
              <w:rPr>
                <w:sz w:val="16"/>
                <w:szCs w:val="16"/>
              </w:rPr>
              <w:t>Комсомольский</w:t>
            </w:r>
          </w:p>
        </w:tc>
        <w:tc>
          <w:tcPr>
            <w:tcW w:w="794" w:type="pct"/>
            <w:tcBorders>
              <w:top w:val="nil"/>
              <w:left w:val="nil"/>
              <w:bottom w:val="single" w:sz="4" w:space="0" w:color="auto"/>
              <w:right w:val="single" w:sz="4" w:space="0" w:color="auto"/>
            </w:tcBorders>
            <w:noWrap/>
            <w:vAlign w:val="center"/>
            <w:hideMark/>
          </w:tcPr>
          <w:p w14:paraId="5C75948F" w14:textId="2D88CCA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5D11502" w14:textId="5FACA22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11FA625" w14:textId="12866AF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635D108" w14:textId="22EF8E3D"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9A0CF7D" w14:textId="6CD68D48" w:rsidR="00752284" w:rsidRPr="00752284" w:rsidRDefault="00752284" w:rsidP="00752284">
            <w:pPr>
              <w:jc w:val="center"/>
              <w:rPr>
                <w:sz w:val="16"/>
                <w:szCs w:val="16"/>
              </w:rPr>
            </w:pPr>
            <w:r w:rsidRPr="00752284">
              <w:rPr>
                <w:sz w:val="16"/>
                <w:szCs w:val="16"/>
              </w:rPr>
              <w:t>-</w:t>
            </w:r>
          </w:p>
        </w:tc>
      </w:tr>
      <w:tr w:rsidR="00752284" w:rsidRPr="00752284" w14:paraId="3A0A07C6"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7AFA5C80" w14:textId="77777777" w:rsidR="00752284" w:rsidRPr="00752284" w:rsidRDefault="00752284" w:rsidP="00752284">
            <w:pPr>
              <w:rPr>
                <w:sz w:val="16"/>
                <w:szCs w:val="16"/>
              </w:rPr>
            </w:pPr>
            <w:r w:rsidRPr="00752284">
              <w:rPr>
                <w:sz w:val="16"/>
                <w:szCs w:val="16"/>
              </w:rPr>
              <w:t>Нанайский</w:t>
            </w:r>
          </w:p>
        </w:tc>
        <w:tc>
          <w:tcPr>
            <w:tcW w:w="794" w:type="pct"/>
            <w:tcBorders>
              <w:top w:val="nil"/>
              <w:left w:val="nil"/>
              <w:bottom w:val="single" w:sz="4" w:space="0" w:color="auto"/>
              <w:right w:val="single" w:sz="4" w:space="0" w:color="auto"/>
            </w:tcBorders>
            <w:noWrap/>
            <w:vAlign w:val="center"/>
            <w:hideMark/>
          </w:tcPr>
          <w:p w14:paraId="71BBA1F8" w14:textId="0391687D"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6419085" w14:textId="6089E0F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C5207AB" w14:textId="4836C3C9"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51FD24A7" w14:textId="7798C7B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7740C55" w14:textId="1F4B3989" w:rsidR="00752284" w:rsidRPr="00752284" w:rsidRDefault="00752284" w:rsidP="00752284">
            <w:pPr>
              <w:jc w:val="center"/>
              <w:rPr>
                <w:sz w:val="16"/>
                <w:szCs w:val="16"/>
              </w:rPr>
            </w:pPr>
            <w:r w:rsidRPr="00752284">
              <w:rPr>
                <w:sz w:val="16"/>
                <w:szCs w:val="16"/>
              </w:rPr>
              <w:t>-</w:t>
            </w:r>
          </w:p>
        </w:tc>
      </w:tr>
      <w:tr w:rsidR="00752284" w:rsidRPr="00752284" w14:paraId="6A28FE18" w14:textId="77777777" w:rsidTr="00CE6630">
        <w:trPr>
          <w:trHeight w:val="20"/>
        </w:trPr>
        <w:tc>
          <w:tcPr>
            <w:tcW w:w="1029" w:type="pct"/>
            <w:tcBorders>
              <w:top w:val="nil"/>
              <w:left w:val="single" w:sz="4" w:space="0" w:color="auto"/>
              <w:bottom w:val="single" w:sz="4" w:space="0" w:color="auto"/>
              <w:right w:val="single" w:sz="4" w:space="0" w:color="auto"/>
            </w:tcBorders>
            <w:shd w:val="clear" w:color="000000" w:fill="FFFFFF"/>
            <w:noWrap/>
            <w:vAlign w:val="center"/>
            <w:hideMark/>
          </w:tcPr>
          <w:p w14:paraId="2DD90A2D" w14:textId="77777777" w:rsidR="00752284" w:rsidRPr="00752284" w:rsidRDefault="00752284" w:rsidP="00752284">
            <w:pPr>
              <w:rPr>
                <w:sz w:val="16"/>
                <w:szCs w:val="16"/>
              </w:rPr>
            </w:pPr>
            <w:r w:rsidRPr="00752284">
              <w:rPr>
                <w:sz w:val="16"/>
                <w:szCs w:val="16"/>
              </w:rPr>
              <w:t>Николаевский</w:t>
            </w:r>
          </w:p>
        </w:tc>
        <w:tc>
          <w:tcPr>
            <w:tcW w:w="794" w:type="pct"/>
            <w:tcBorders>
              <w:top w:val="nil"/>
              <w:left w:val="nil"/>
              <w:bottom w:val="single" w:sz="4" w:space="0" w:color="auto"/>
              <w:right w:val="single" w:sz="4" w:space="0" w:color="auto"/>
            </w:tcBorders>
            <w:noWrap/>
            <w:vAlign w:val="center"/>
            <w:hideMark/>
          </w:tcPr>
          <w:p w14:paraId="7A68329E" w14:textId="0B22E39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A6AC22D" w14:textId="3A97DE6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CA7E5AE" w14:textId="191D825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102319EF" w14:textId="7216668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DA69182" w14:textId="1B674C4B" w:rsidR="00752284" w:rsidRPr="00752284" w:rsidRDefault="00752284" w:rsidP="00752284">
            <w:pPr>
              <w:jc w:val="center"/>
              <w:rPr>
                <w:sz w:val="16"/>
                <w:szCs w:val="16"/>
              </w:rPr>
            </w:pPr>
            <w:r w:rsidRPr="00752284">
              <w:rPr>
                <w:sz w:val="16"/>
                <w:szCs w:val="16"/>
              </w:rPr>
              <w:t>-</w:t>
            </w:r>
          </w:p>
        </w:tc>
      </w:tr>
      <w:tr w:rsidR="00752284" w:rsidRPr="00752284" w14:paraId="56471439"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41A8BEB4" w14:textId="77777777" w:rsidR="00752284" w:rsidRPr="00752284" w:rsidRDefault="00752284" w:rsidP="00752284">
            <w:pPr>
              <w:rPr>
                <w:sz w:val="16"/>
                <w:szCs w:val="16"/>
              </w:rPr>
            </w:pPr>
            <w:r w:rsidRPr="00752284">
              <w:rPr>
                <w:sz w:val="16"/>
                <w:szCs w:val="16"/>
              </w:rPr>
              <w:t>Охотский</w:t>
            </w:r>
          </w:p>
        </w:tc>
        <w:tc>
          <w:tcPr>
            <w:tcW w:w="794" w:type="pct"/>
            <w:tcBorders>
              <w:top w:val="nil"/>
              <w:left w:val="nil"/>
              <w:bottom w:val="single" w:sz="4" w:space="0" w:color="auto"/>
              <w:right w:val="single" w:sz="4" w:space="0" w:color="auto"/>
            </w:tcBorders>
            <w:noWrap/>
            <w:vAlign w:val="center"/>
            <w:hideMark/>
          </w:tcPr>
          <w:p w14:paraId="01A8CD05" w14:textId="7BE8046B"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3CDF330" w14:textId="53C37711"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EF73F05" w14:textId="14790F80"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E398C2A" w14:textId="55F0A51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0C30FF0" w14:textId="4742270B" w:rsidR="00752284" w:rsidRPr="00752284" w:rsidRDefault="00752284" w:rsidP="00752284">
            <w:pPr>
              <w:jc w:val="center"/>
              <w:rPr>
                <w:sz w:val="16"/>
                <w:szCs w:val="16"/>
              </w:rPr>
            </w:pPr>
            <w:r w:rsidRPr="00752284">
              <w:rPr>
                <w:sz w:val="16"/>
                <w:szCs w:val="16"/>
              </w:rPr>
              <w:t>-</w:t>
            </w:r>
          </w:p>
        </w:tc>
      </w:tr>
      <w:tr w:rsidR="00752284" w:rsidRPr="00752284" w14:paraId="4253F2BA"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7FDFA4B9" w14:textId="77777777" w:rsidR="00752284" w:rsidRPr="00752284" w:rsidRDefault="00752284" w:rsidP="00752284">
            <w:pPr>
              <w:rPr>
                <w:sz w:val="16"/>
                <w:szCs w:val="16"/>
              </w:rPr>
            </w:pPr>
            <w:r w:rsidRPr="00752284">
              <w:rPr>
                <w:sz w:val="16"/>
                <w:szCs w:val="16"/>
              </w:rPr>
              <w:t>Советско-Гаванский</w:t>
            </w:r>
          </w:p>
        </w:tc>
        <w:tc>
          <w:tcPr>
            <w:tcW w:w="794" w:type="pct"/>
            <w:tcBorders>
              <w:top w:val="nil"/>
              <w:left w:val="nil"/>
              <w:bottom w:val="single" w:sz="4" w:space="0" w:color="auto"/>
              <w:right w:val="single" w:sz="4" w:space="0" w:color="auto"/>
            </w:tcBorders>
            <w:noWrap/>
            <w:vAlign w:val="center"/>
            <w:hideMark/>
          </w:tcPr>
          <w:p w14:paraId="41BF4697" w14:textId="79F81A8C"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203F295" w14:textId="567412E3"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4C7E3544" w14:textId="7117A32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0CE4434" w14:textId="14DBD006"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41B31D8" w14:textId="4DB37B0A" w:rsidR="00752284" w:rsidRPr="00752284" w:rsidRDefault="00752284" w:rsidP="00752284">
            <w:pPr>
              <w:jc w:val="center"/>
              <w:rPr>
                <w:sz w:val="16"/>
                <w:szCs w:val="16"/>
              </w:rPr>
            </w:pPr>
            <w:r w:rsidRPr="00752284">
              <w:rPr>
                <w:sz w:val="16"/>
                <w:szCs w:val="16"/>
              </w:rPr>
              <w:t>-</w:t>
            </w:r>
          </w:p>
        </w:tc>
      </w:tr>
      <w:tr w:rsidR="00752284" w:rsidRPr="00752284" w14:paraId="4FC878F5"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29939972" w14:textId="77777777" w:rsidR="00752284" w:rsidRPr="00752284" w:rsidRDefault="00752284" w:rsidP="00752284">
            <w:pPr>
              <w:rPr>
                <w:sz w:val="16"/>
                <w:szCs w:val="16"/>
              </w:rPr>
            </w:pPr>
            <w:r w:rsidRPr="00752284">
              <w:rPr>
                <w:sz w:val="16"/>
                <w:szCs w:val="16"/>
              </w:rPr>
              <w:t>Солнечный</w:t>
            </w:r>
          </w:p>
        </w:tc>
        <w:tc>
          <w:tcPr>
            <w:tcW w:w="794" w:type="pct"/>
            <w:tcBorders>
              <w:top w:val="nil"/>
              <w:left w:val="nil"/>
              <w:bottom w:val="single" w:sz="4" w:space="0" w:color="auto"/>
              <w:right w:val="single" w:sz="4" w:space="0" w:color="auto"/>
            </w:tcBorders>
            <w:noWrap/>
            <w:vAlign w:val="center"/>
            <w:hideMark/>
          </w:tcPr>
          <w:p w14:paraId="1E727605" w14:textId="5812497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28265BDC" w14:textId="23384824"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29EC9AE" w14:textId="0E9D023E"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00AC1259" w14:textId="16BB3278"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44896A7" w14:textId="5FC285CF" w:rsidR="00752284" w:rsidRPr="00752284" w:rsidRDefault="00752284" w:rsidP="00752284">
            <w:pPr>
              <w:jc w:val="center"/>
              <w:rPr>
                <w:sz w:val="16"/>
                <w:szCs w:val="16"/>
              </w:rPr>
            </w:pPr>
            <w:r w:rsidRPr="00752284">
              <w:rPr>
                <w:sz w:val="16"/>
                <w:szCs w:val="16"/>
              </w:rPr>
              <w:t>-</w:t>
            </w:r>
          </w:p>
        </w:tc>
      </w:tr>
      <w:tr w:rsidR="00752284" w:rsidRPr="00752284" w14:paraId="5D8E558E"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58D530B6" w14:textId="77777777" w:rsidR="00752284" w:rsidRPr="00752284" w:rsidRDefault="00752284" w:rsidP="00752284">
            <w:pPr>
              <w:rPr>
                <w:sz w:val="16"/>
                <w:szCs w:val="16"/>
              </w:rPr>
            </w:pPr>
            <w:r w:rsidRPr="00752284">
              <w:rPr>
                <w:sz w:val="16"/>
                <w:szCs w:val="16"/>
              </w:rPr>
              <w:t>Тугуро-Чумиканский</w:t>
            </w:r>
          </w:p>
        </w:tc>
        <w:tc>
          <w:tcPr>
            <w:tcW w:w="794" w:type="pct"/>
            <w:tcBorders>
              <w:top w:val="nil"/>
              <w:left w:val="nil"/>
              <w:bottom w:val="single" w:sz="4" w:space="0" w:color="auto"/>
              <w:right w:val="single" w:sz="4" w:space="0" w:color="auto"/>
            </w:tcBorders>
            <w:noWrap/>
            <w:vAlign w:val="center"/>
            <w:hideMark/>
          </w:tcPr>
          <w:p w14:paraId="05BA8A91" w14:textId="090B875F"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06284FC" w14:textId="486456A2"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3E94AD1C" w14:textId="1194DC5A"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68C1E4C9" w14:textId="2F59D1C7" w:rsidR="00752284" w:rsidRPr="00752284" w:rsidRDefault="00752284" w:rsidP="00752284">
            <w:pPr>
              <w:jc w:val="center"/>
              <w:rPr>
                <w:sz w:val="16"/>
                <w:szCs w:val="16"/>
              </w:rPr>
            </w:pPr>
            <w:r w:rsidRPr="00752284">
              <w:rPr>
                <w:sz w:val="16"/>
                <w:szCs w:val="16"/>
              </w:rPr>
              <w:t>-</w:t>
            </w:r>
          </w:p>
        </w:tc>
        <w:tc>
          <w:tcPr>
            <w:tcW w:w="794" w:type="pct"/>
            <w:tcBorders>
              <w:top w:val="nil"/>
              <w:left w:val="nil"/>
              <w:bottom w:val="single" w:sz="4" w:space="0" w:color="auto"/>
              <w:right w:val="single" w:sz="4" w:space="0" w:color="auto"/>
            </w:tcBorders>
            <w:noWrap/>
            <w:vAlign w:val="center"/>
            <w:hideMark/>
          </w:tcPr>
          <w:p w14:paraId="7172D626" w14:textId="39938E8B" w:rsidR="00752284" w:rsidRPr="00752284" w:rsidRDefault="00752284" w:rsidP="00752284">
            <w:pPr>
              <w:jc w:val="center"/>
              <w:rPr>
                <w:sz w:val="16"/>
                <w:szCs w:val="16"/>
              </w:rPr>
            </w:pPr>
            <w:r w:rsidRPr="00752284">
              <w:rPr>
                <w:sz w:val="16"/>
                <w:szCs w:val="16"/>
              </w:rPr>
              <w:t>-</w:t>
            </w:r>
          </w:p>
        </w:tc>
      </w:tr>
      <w:tr w:rsidR="00752284" w:rsidRPr="00752284" w14:paraId="47085A4D"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38751C33" w14:textId="77777777" w:rsidR="00752284" w:rsidRPr="00752284" w:rsidRDefault="00752284" w:rsidP="00752284">
            <w:pPr>
              <w:rPr>
                <w:sz w:val="16"/>
                <w:szCs w:val="16"/>
              </w:rPr>
            </w:pPr>
            <w:r w:rsidRPr="00752284">
              <w:rPr>
                <w:sz w:val="16"/>
                <w:szCs w:val="16"/>
              </w:rPr>
              <w:t>Ульчский</w:t>
            </w:r>
          </w:p>
        </w:tc>
        <w:tc>
          <w:tcPr>
            <w:tcW w:w="794" w:type="pct"/>
            <w:tcBorders>
              <w:top w:val="nil"/>
              <w:left w:val="nil"/>
              <w:bottom w:val="single" w:sz="4" w:space="0" w:color="auto"/>
              <w:right w:val="single" w:sz="4" w:space="0" w:color="auto"/>
            </w:tcBorders>
            <w:noWrap/>
            <w:vAlign w:val="center"/>
            <w:hideMark/>
          </w:tcPr>
          <w:p w14:paraId="7FC7B4C7" w14:textId="0C2830F0" w:rsidR="00752284" w:rsidRPr="00752284" w:rsidRDefault="00752284" w:rsidP="00752284">
            <w:pPr>
              <w:jc w:val="center"/>
              <w:rPr>
                <w:sz w:val="16"/>
                <w:szCs w:val="16"/>
              </w:rPr>
            </w:pPr>
            <w:r w:rsidRPr="00752284">
              <w:rPr>
                <w:sz w:val="16"/>
                <w:szCs w:val="16"/>
              </w:rPr>
              <w:t>1</w:t>
            </w:r>
          </w:p>
        </w:tc>
        <w:tc>
          <w:tcPr>
            <w:tcW w:w="794" w:type="pct"/>
            <w:tcBorders>
              <w:top w:val="nil"/>
              <w:left w:val="nil"/>
              <w:bottom w:val="single" w:sz="4" w:space="0" w:color="auto"/>
              <w:right w:val="single" w:sz="4" w:space="0" w:color="auto"/>
            </w:tcBorders>
            <w:noWrap/>
            <w:vAlign w:val="center"/>
            <w:hideMark/>
          </w:tcPr>
          <w:p w14:paraId="2B6F37D8" w14:textId="3A0854B6" w:rsidR="00752284" w:rsidRPr="00752284" w:rsidRDefault="00752284" w:rsidP="00752284">
            <w:pPr>
              <w:jc w:val="center"/>
              <w:rPr>
                <w:sz w:val="16"/>
                <w:szCs w:val="16"/>
              </w:rPr>
            </w:pPr>
            <w:r w:rsidRPr="00752284">
              <w:rPr>
                <w:sz w:val="16"/>
                <w:szCs w:val="16"/>
              </w:rPr>
              <w:t>0,8%</w:t>
            </w:r>
          </w:p>
        </w:tc>
        <w:tc>
          <w:tcPr>
            <w:tcW w:w="794" w:type="pct"/>
            <w:tcBorders>
              <w:top w:val="nil"/>
              <w:left w:val="nil"/>
              <w:bottom w:val="single" w:sz="4" w:space="0" w:color="auto"/>
              <w:right w:val="single" w:sz="4" w:space="0" w:color="auto"/>
            </w:tcBorders>
            <w:noWrap/>
            <w:vAlign w:val="center"/>
            <w:hideMark/>
          </w:tcPr>
          <w:p w14:paraId="64BE358E" w14:textId="22D4C599" w:rsidR="00752284" w:rsidRPr="00752284" w:rsidRDefault="00752284" w:rsidP="00752284">
            <w:pPr>
              <w:jc w:val="center"/>
              <w:rPr>
                <w:sz w:val="16"/>
                <w:szCs w:val="16"/>
              </w:rPr>
            </w:pPr>
            <w:r w:rsidRPr="00752284">
              <w:rPr>
                <w:sz w:val="16"/>
                <w:szCs w:val="16"/>
              </w:rPr>
              <w:t>206</w:t>
            </w:r>
            <w:r>
              <w:rPr>
                <w:sz w:val="16"/>
                <w:szCs w:val="16"/>
              </w:rPr>
              <w:t>*</w:t>
            </w:r>
          </w:p>
        </w:tc>
        <w:tc>
          <w:tcPr>
            <w:tcW w:w="794" w:type="pct"/>
            <w:tcBorders>
              <w:top w:val="nil"/>
              <w:left w:val="nil"/>
              <w:bottom w:val="single" w:sz="4" w:space="0" w:color="auto"/>
              <w:right w:val="single" w:sz="4" w:space="0" w:color="auto"/>
            </w:tcBorders>
            <w:noWrap/>
            <w:vAlign w:val="center"/>
            <w:hideMark/>
          </w:tcPr>
          <w:p w14:paraId="70196B7D" w14:textId="55EED160" w:rsidR="00752284" w:rsidRPr="00752284" w:rsidRDefault="00752284" w:rsidP="00752284">
            <w:pPr>
              <w:jc w:val="center"/>
              <w:rPr>
                <w:sz w:val="16"/>
                <w:szCs w:val="16"/>
              </w:rPr>
            </w:pPr>
            <w:r w:rsidRPr="00752284">
              <w:rPr>
                <w:sz w:val="16"/>
                <w:szCs w:val="16"/>
              </w:rPr>
              <w:t>206</w:t>
            </w:r>
          </w:p>
        </w:tc>
        <w:tc>
          <w:tcPr>
            <w:tcW w:w="794" w:type="pct"/>
            <w:tcBorders>
              <w:top w:val="nil"/>
              <w:left w:val="nil"/>
              <w:bottom w:val="single" w:sz="4" w:space="0" w:color="auto"/>
              <w:right w:val="single" w:sz="4" w:space="0" w:color="auto"/>
            </w:tcBorders>
            <w:noWrap/>
            <w:vAlign w:val="center"/>
            <w:hideMark/>
          </w:tcPr>
          <w:p w14:paraId="1A3D91A0" w14:textId="36BE6369" w:rsidR="00752284" w:rsidRPr="00752284" w:rsidRDefault="00752284" w:rsidP="00752284">
            <w:pPr>
              <w:jc w:val="center"/>
              <w:rPr>
                <w:sz w:val="16"/>
                <w:szCs w:val="16"/>
              </w:rPr>
            </w:pPr>
            <w:r w:rsidRPr="00752284">
              <w:rPr>
                <w:sz w:val="16"/>
                <w:szCs w:val="16"/>
              </w:rPr>
              <w:t>206</w:t>
            </w:r>
          </w:p>
        </w:tc>
      </w:tr>
      <w:tr w:rsidR="00752284" w:rsidRPr="00752284" w14:paraId="0C5C2E17"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267D1823" w14:textId="77777777" w:rsidR="00752284" w:rsidRPr="00752284" w:rsidRDefault="00752284" w:rsidP="00752284">
            <w:pPr>
              <w:rPr>
                <w:sz w:val="16"/>
                <w:szCs w:val="16"/>
              </w:rPr>
            </w:pPr>
            <w:r w:rsidRPr="00752284">
              <w:rPr>
                <w:sz w:val="16"/>
                <w:szCs w:val="16"/>
              </w:rPr>
              <w:t>Хабаровский</w:t>
            </w:r>
          </w:p>
        </w:tc>
        <w:tc>
          <w:tcPr>
            <w:tcW w:w="794" w:type="pct"/>
            <w:tcBorders>
              <w:top w:val="nil"/>
              <w:left w:val="nil"/>
              <w:bottom w:val="single" w:sz="4" w:space="0" w:color="auto"/>
              <w:right w:val="single" w:sz="4" w:space="0" w:color="auto"/>
            </w:tcBorders>
            <w:noWrap/>
            <w:vAlign w:val="center"/>
            <w:hideMark/>
          </w:tcPr>
          <w:p w14:paraId="2813BA3A" w14:textId="708F6DF7" w:rsidR="00752284" w:rsidRPr="00752284" w:rsidRDefault="00752284" w:rsidP="00752284">
            <w:pPr>
              <w:jc w:val="center"/>
              <w:rPr>
                <w:sz w:val="16"/>
                <w:szCs w:val="16"/>
              </w:rPr>
            </w:pPr>
            <w:r w:rsidRPr="00752284">
              <w:rPr>
                <w:sz w:val="16"/>
                <w:szCs w:val="16"/>
              </w:rPr>
              <w:t>2</w:t>
            </w:r>
            <w:r w:rsidR="00B2666F">
              <w:rPr>
                <w:sz w:val="16"/>
                <w:szCs w:val="16"/>
              </w:rPr>
              <w:t>4</w:t>
            </w:r>
          </w:p>
        </w:tc>
        <w:tc>
          <w:tcPr>
            <w:tcW w:w="794" w:type="pct"/>
            <w:tcBorders>
              <w:top w:val="nil"/>
              <w:left w:val="nil"/>
              <w:bottom w:val="single" w:sz="4" w:space="0" w:color="auto"/>
              <w:right w:val="single" w:sz="4" w:space="0" w:color="auto"/>
            </w:tcBorders>
            <w:noWrap/>
            <w:vAlign w:val="center"/>
            <w:hideMark/>
          </w:tcPr>
          <w:p w14:paraId="17DC0FCD" w14:textId="23E1719D" w:rsidR="00752284" w:rsidRPr="00752284" w:rsidRDefault="00752284" w:rsidP="00752284">
            <w:pPr>
              <w:jc w:val="center"/>
              <w:rPr>
                <w:sz w:val="16"/>
                <w:szCs w:val="16"/>
              </w:rPr>
            </w:pPr>
            <w:r w:rsidRPr="00752284">
              <w:rPr>
                <w:sz w:val="16"/>
                <w:szCs w:val="16"/>
              </w:rPr>
              <w:t>17,9%</w:t>
            </w:r>
          </w:p>
        </w:tc>
        <w:tc>
          <w:tcPr>
            <w:tcW w:w="794" w:type="pct"/>
            <w:tcBorders>
              <w:top w:val="nil"/>
              <w:left w:val="nil"/>
              <w:bottom w:val="single" w:sz="4" w:space="0" w:color="auto"/>
              <w:right w:val="single" w:sz="4" w:space="0" w:color="auto"/>
            </w:tcBorders>
            <w:noWrap/>
            <w:vAlign w:val="center"/>
            <w:hideMark/>
          </w:tcPr>
          <w:p w14:paraId="7056DEF2" w14:textId="2D4277EF" w:rsidR="00752284" w:rsidRPr="00752284" w:rsidRDefault="00B2666F" w:rsidP="00752284">
            <w:pPr>
              <w:jc w:val="center"/>
              <w:rPr>
                <w:sz w:val="16"/>
                <w:szCs w:val="16"/>
              </w:rPr>
            </w:pPr>
            <w:r>
              <w:rPr>
                <w:sz w:val="16"/>
                <w:szCs w:val="16"/>
              </w:rPr>
              <w:t>632</w:t>
            </w:r>
          </w:p>
        </w:tc>
        <w:tc>
          <w:tcPr>
            <w:tcW w:w="794" w:type="pct"/>
            <w:tcBorders>
              <w:top w:val="nil"/>
              <w:left w:val="nil"/>
              <w:bottom w:val="single" w:sz="4" w:space="0" w:color="auto"/>
              <w:right w:val="single" w:sz="4" w:space="0" w:color="auto"/>
            </w:tcBorders>
            <w:noWrap/>
            <w:vAlign w:val="center"/>
            <w:hideMark/>
          </w:tcPr>
          <w:p w14:paraId="4FB3E1F3" w14:textId="3A33C215" w:rsidR="00752284" w:rsidRPr="00752284" w:rsidRDefault="00752284" w:rsidP="00752284">
            <w:pPr>
              <w:jc w:val="center"/>
              <w:rPr>
                <w:sz w:val="16"/>
                <w:szCs w:val="16"/>
              </w:rPr>
            </w:pPr>
            <w:r w:rsidRPr="00752284">
              <w:rPr>
                <w:sz w:val="16"/>
                <w:szCs w:val="16"/>
              </w:rPr>
              <w:t>339</w:t>
            </w:r>
          </w:p>
        </w:tc>
        <w:tc>
          <w:tcPr>
            <w:tcW w:w="794" w:type="pct"/>
            <w:tcBorders>
              <w:top w:val="nil"/>
              <w:left w:val="nil"/>
              <w:bottom w:val="single" w:sz="4" w:space="0" w:color="auto"/>
              <w:right w:val="single" w:sz="4" w:space="0" w:color="auto"/>
            </w:tcBorders>
            <w:noWrap/>
            <w:vAlign w:val="center"/>
            <w:hideMark/>
          </w:tcPr>
          <w:p w14:paraId="42F000D1" w14:textId="17AA8CFC" w:rsidR="00752284" w:rsidRPr="00752284" w:rsidRDefault="00752284" w:rsidP="00B2666F">
            <w:pPr>
              <w:jc w:val="center"/>
              <w:rPr>
                <w:sz w:val="16"/>
                <w:szCs w:val="16"/>
              </w:rPr>
            </w:pPr>
            <w:r w:rsidRPr="00752284">
              <w:rPr>
                <w:sz w:val="16"/>
                <w:szCs w:val="16"/>
              </w:rPr>
              <w:t xml:space="preserve">1 </w:t>
            </w:r>
            <w:r w:rsidR="00B2666F">
              <w:rPr>
                <w:sz w:val="16"/>
                <w:szCs w:val="16"/>
              </w:rPr>
              <w:t>3</w:t>
            </w:r>
            <w:r w:rsidRPr="00752284">
              <w:rPr>
                <w:sz w:val="16"/>
                <w:szCs w:val="16"/>
              </w:rPr>
              <w:t>00</w:t>
            </w:r>
          </w:p>
        </w:tc>
      </w:tr>
      <w:tr w:rsidR="00752284" w:rsidRPr="00752284" w14:paraId="2F33814E" w14:textId="77777777" w:rsidTr="00CE6630">
        <w:trPr>
          <w:trHeight w:val="20"/>
        </w:trPr>
        <w:tc>
          <w:tcPr>
            <w:tcW w:w="1029" w:type="pct"/>
            <w:tcBorders>
              <w:top w:val="nil"/>
              <w:left w:val="single" w:sz="4" w:space="0" w:color="auto"/>
              <w:bottom w:val="single" w:sz="4" w:space="0" w:color="auto"/>
              <w:right w:val="single" w:sz="4" w:space="0" w:color="auto"/>
            </w:tcBorders>
            <w:noWrap/>
            <w:vAlign w:val="center"/>
            <w:hideMark/>
          </w:tcPr>
          <w:p w14:paraId="4760EBDE" w14:textId="77777777" w:rsidR="00752284" w:rsidRPr="00752284" w:rsidRDefault="00752284" w:rsidP="00752284">
            <w:pPr>
              <w:rPr>
                <w:sz w:val="16"/>
                <w:szCs w:val="16"/>
              </w:rPr>
            </w:pPr>
            <w:r w:rsidRPr="00752284">
              <w:rPr>
                <w:sz w:val="16"/>
                <w:szCs w:val="16"/>
              </w:rPr>
              <w:t>Итого</w:t>
            </w:r>
          </w:p>
        </w:tc>
        <w:tc>
          <w:tcPr>
            <w:tcW w:w="794" w:type="pct"/>
            <w:tcBorders>
              <w:top w:val="nil"/>
              <w:left w:val="nil"/>
              <w:bottom w:val="single" w:sz="4" w:space="0" w:color="auto"/>
              <w:right w:val="single" w:sz="4" w:space="0" w:color="auto"/>
            </w:tcBorders>
            <w:noWrap/>
            <w:vAlign w:val="center"/>
            <w:hideMark/>
          </w:tcPr>
          <w:p w14:paraId="6C45705F" w14:textId="764EF095" w:rsidR="00752284" w:rsidRPr="00752284" w:rsidRDefault="00752284" w:rsidP="00752284">
            <w:pPr>
              <w:jc w:val="center"/>
              <w:rPr>
                <w:sz w:val="16"/>
                <w:szCs w:val="16"/>
              </w:rPr>
            </w:pPr>
            <w:r w:rsidRPr="00752284">
              <w:rPr>
                <w:sz w:val="16"/>
                <w:szCs w:val="16"/>
              </w:rPr>
              <w:t>123</w:t>
            </w:r>
          </w:p>
        </w:tc>
        <w:tc>
          <w:tcPr>
            <w:tcW w:w="794" w:type="pct"/>
            <w:tcBorders>
              <w:top w:val="nil"/>
              <w:left w:val="nil"/>
              <w:bottom w:val="single" w:sz="4" w:space="0" w:color="auto"/>
              <w:right w:val="single" w:sz="4" w:space="0" w:color="auto"/>
            </w:tcBorders>
            <w:noWrap/>
            <w:vAlign w:val="center"/>
            <w:hideMark/>
          </w:tcPr>
          <w:p w14:paraId="3EF4ECB7" w14:textId="6ECE3701" w:rsidR="00752284" w:rsidRPr="00752284" w:rsidRDefault="00752284" w:rsidP="00752284">
            <w:pPr>
              <w:jc w:val="center"/>
              <w:rPr>
                <w:sz w:val="16"/>
                <w:szCs w:val="16"/>
              </w:rPr>
            </w:pPr>
            <w:r w:rsidRPr="00752284">
              <w:rPr>
                <w:sz w:val="16"/>
                <w:szCs w:val="16"/>
              </w:rPr>
              <w:t>100%</w:t>
            </w:r>
          </w:p>
        </w:tc>
        <w:tc>
          <w:tcPr>
            <w:tcW w:w="794" w:type="pct"/>
            <w:tcBorders>
              <w:top w:val="nil"/>
              <w:left w:val="nil"/>
              <w:bottom w:val="single" w:sz="4" w:space="0" w:color="auto"/>
              <w:right w:val="single" w:sz="4" w:space="0" w:color="auto"/>
            </w:tcBorders>
            <w:noWrap/>
            <w:vAlign w:val="center"/>
            <w:hideMark/>
          </w:tcPr>
          <w:p w14:paraId="5529FA3A" w14:textId="2590DD5C" w:rsidR="00752284" w:rsidRPr="00752284" w:rsidRDefault="00752284" w:rsidP="00752284">
            <w:pPr>
              <w:jc w:val="center"/>
              <w:rPr>
                <w:sz w:val="16"/>
                <w:szCs w:val="16"/>
              </w:rPr>
            </w:pPr>
            <w:r w:rsidRPr="00752284">
              <w:rPr>
                <w:sz w:val="16"/>
                <w:szCs w:val="16"/>
              </w:rPr>
              <w:t> </w:t>
            </w:r>
          </w:p>
        </w:tc>
        <w:tc>
          <w:tcPr>
            <w:tcW w:w="794" w:type="pct"/>
            <w:tcBorders>
              <w:top w:val="nil"/>
              <w:left w:val="nil"/>
              <w:bottom w:val="single" w:sz="4" w:space="0" w:color="auto"/>
              <w:right w:val="single" w:sz="4" w:space="0" w:color="auto"/>
            </w:tcBorders>
            <w:noWrap/>
            <w:vAlign w:val="center"/>
            <w:hideMark/>
          </w:tcPr>
          <w:p w14:paraId="4671636E" w14:textId="39953DC7" w:rsidR="00752284" w:rsidRPr="00752284" w:rsidRDefault="00752284" w:rsidP="00752284">
            <w:pPr>
              <w:jc w:val="center"/>
              <w:rPr>
                <w:sz w:val="16"/>
                <w:szCs w:val="16"/>
              </w:rPr>
            </w:pPr>
            <w:r w:rsidRPr="00752284">
              <w:rPr>
                <w:sz w:val="16"/>
                <w:szCs w:val="16"/>
              </w:rPr>
              <w:t>38</w:t>
            </w:r>
          </w:p>
        </w:tc>
        <w:tc>
          <w:tcPr>
            <w:tcW w:w="794" w:type="pct"/>
            <w:tcBorders>
              <w:top w:val="nil"/>
              <w:left w:val="nil"/>
              <w:bottom w:val="single" w:sz="4" w:space="0" w:color="auto"/>
              <w:right w:val="single" w:sz="4" w:space="0" w:color="auto"/>
            </w:tcBorders>
            <w:noWrap/>
            <w:vAlign w:val="center"/>
            <w:hideMark/>
          </w:tcPr>
          <w:p w14:paraId="07003D12" w14:textId="329BB5B4" w:rsidR="00752284" w:rsidRPr="00752284" w:rsidRDefault="00752284" w:rsidP="00752284">
            <w:pPr>
              <w:jc w:val="center"/>
              <w:rPr>
                <w:sz w:val="16"/>
                <w:szCs w:val="16"/>
              </w:rPr>
            </w:pPr>
            <w:r w:rsidRPr="00752284">
              <w:rPr>
                <w:sz w:val="16"/>
                <w:szCs w:val="16"/>
              </w:rPr>
              <w:t>9 885</w:t>
            </w:r>
          </w:p>
        </w:tc>
      </w:tr>
    </w:tbl>
    <w:p w14:paraId="65F455CA" w14:textId="77777777" w:rsidR="004646CE" w:rsidRPr="00752284" w:rsidRDefault="004646CE" w:rsidP="004646CE">
      <w:pPr>
        <w:ind w:firstLine="567"/>
        <w:contextualSpacing/>
        <w:rPr>
          <w:rFonts w:eastAsia="Calibri"/>
          <w:sz w:val="18"/>
          <w:szCs w:val="18"/>
          <w:lang w:eastAsia="en-US"/>
        </w:rPr>
      </w:pPr>
      <w:r w:rsidRPr="00752284">
        <w:rPr>
          <w:rFonts w:eastAsia="Calibri"/>
          <w:sz w:val="18"/>
          <w:szCs w:val="18"/>
          <w:lang w:eastAsia="en-US"/>
        </w:rPr>
        <w:t>*Средние цены предложения носят справочный характер, ввиду крайне малых объемов выборок.</w:t>
      </w:r>
    </w:p>
    <w:p w14:paraId="698C1905" w14:textId="77777777" w:rsidR="004646CE" w:rsidRPr="00747E44" w:rsidRDefault="004646CE" w:rsidP="004646CE">
      <w:pPr>
        <w:ind w:firstLine="709"/>
        <w:jc w:val="both"/>
        <w:rPr>
          <w:rFonts w:eastAsia="Calibri"/>
          <w:bCs/>
        </w:rPr>
      </w:pPr>
    </w:p>
    <w:p w14:paraId="6D7CB86F" w14:textId="756BC3AE" w:rsidR="004646CE" w:rsidRPr="00747E44" w:rsidRDefault="004646CE" w:rsidP="004646CE">
      <w:pPr>
        <w:ind w:firstLine="709"/>
        <w:jc w:val="both"/>
        <w:rPr>
          <w:rFonts w:eastAsia="Calibri"/>
          <w:bCs/>
        </w:rPr>
      </w:pPr>
      <w:r w:rsidRPr="00747E44">
        <w:rPr>
          <w:rFonts w:eastAsia="Calibri"/>
          <w:bCs/>
        </w:rPr>
        <w:t xml:space="preserve">Лидером по объему </w:t>
      </w:r>
      <w:r w:rsidR="00747E44" w:rsidRPr="00747E44">
        <w:rPr>
          <w:rFonts w:eastAsia="Calibri"/>
          <w:bCs/>
        </w:rPr>
        <w:t>сделок/предложений</w:t>
      </w:r>
      <w:r w:rsidRPr="00747E44">
        <w:rPr>
          <w:rFonts w:eastAsia="Calibri"/>
          <w:bCs/>
        </w:rPr>
        <w:t xml:space="preserve"> выступает г. Хабаровск, на долю которого приходится подавляющая часть рынка</w:t>
      </w:r>
      <w:r w:rsidR="00B2666F" w:rsidRPr="00747E44">
        <w:rPr>
          <w:rFonts w:eastAsia="Calibri"/>
          <w:bCs/>
        </w:rPr>
        <w:t xml:space="preserve"> </w:t>
      </w:r>
      <w:r w:rsidR="00747E44" w:rsidRPr="00747E44">
        <w:rPr>
          <w:rFonts w:eastAsia="Calibri"/>
          <w:bCs/>
        </w:rPr>
        <w:t>– 128 сделок и 51 предложение</w:t>
      </w:r>
      <w:r w:rsidRPr="00747E44">
        <w:rPr>
          <w:rFonts w:eastAsia="Calibri"/>
          <w:bCs/>
        </w:rPr>
        <w:t>. Вторым по объему рынка выступает г. Комсомольск-на-Амуре</w:t>
      </w:r>
      <w:r w:rsidR="00747E44" w:rsidRPr="00747E44">
        <w:rPr>
          <w:rFonts w:eastAsia="Calibri"/>
          <w:bCs/>
        </w:rPr>
        <w:t xml:space="preserve"> – 25 сделок и 45 предложений. </w:t>
      </w:r>
      <w:r w:rsidRPr="00747E44">
        <w:rPr>
          <w:rFonts w:eastAsia="Calibri"/>
          <w:bCs/>
        </w:rPr>
        <w:t xml:space="preserve">В </w:t>
      </w:r>
      <w:r w:rsidR="00747E44" w:rsidRPr="00747E44">
        <w:rPr>
          <w:rFonts w:eastAsia="Calibri"/>
          <w:bCs/>
        </w:rPr>
        <w:t xml:space="preserve">Амурском, Бикинском </w:t>
      </w:r>
      <w:r w:rsidRPr="00747E44">
        <w:rPr>
          <w:rFonts w:eastAsia="Calibri"/>
          <w:bCs/>
        </w:rPr>
        <w:t xml:space="preserve">и Ульчском районах объем предложений исчисляется единичными объектами, средние значения для них носят справочный характер, а в </w:t>
      </w:r>
      <w:r w:rsidR="00747E44" w:rsidRPr="00747E44">
        <w:rPr>
          <w:rFonts w:eastAsia="Calibri"/>
          <w:bCs/>
        </w:rPr>
        <w:t xml:space="preserve">большинстве районов </w:t>
      </w:r>
      <w:r w:rsidRPr="00747E44">
        <w:rPr>
          <w:rFonts w:eastAsia="Calibri"/>
          <w:bCs/>
        </w:rPr>
        <w:t>предложения полностью отсутствуют.</w:t>
      </w:r>
    </w:p>
    <w:p w14:paraId="60CDF064" w14:textId="578C1A79" w:rsidR="00B2666F" w:rsidRPr="00747E44" w:rsidRDefault="00B2666F" w:rsidP="00B2666F">
      <w:pPr>
        <w:spacing w:before="120"/>
        <w:jc w:val="both"/>
        <w:rPr>
          <w:bCs/>
        </w:rPr>
      </w:pPr>
      <w:bookmarkStart w:id="360" w:name="_Toc231552255"/>
      <w:r w:rsidRPr="00747E44">
        <w:t xml:space="preserve">Таблица </w:t>
      </w:r>
      <w:r w:rsidRPr="00747E44">
        <w:rPr>
          <w:noProof/>
        </w:rPr>
        <w:fldChar w:fldCharType="begin"/>
      </w:r>
      <w:r w:rsidRPr="00747E44">
        <w:rPr>
          <w:noProof/>
        </w:rPr>
        <w:instrText xml:space="preserve"> SEQ Таблица \* ARABIC </w:instrText>
      </w:r>
      <w:r w:rsidRPr="00747E44">
        <w:rPr>
          <w:noProof/>
        </w:rPr>
        <w:fldChar w:fldCharType="separate"/>
      </w:r>
      <w:r w:rsidR="00EB25B9">
        <w:rPr>
          <w:noProof/>
        </w:rPr>
        <w:t>64</w:t>
      </w:r>
      <w:r w:rsidRPr="00747E44">
        <w:rPr>
          <w:noProof/>
        </w:rPr>
        <w:fldChar w:fldCharType="end"/>
      </w:r>
      <w:r w:rsidRPr="00747E44">
        <w:t xml:space="preserve"> – Средние цены предложения рынка продажи земельных участков под производственную застройку в Хабаровском МР в разрезе населенных пунктов в 2025 г.</w:t>
      </w:r>
      <w:bookmarkEnd w:id="360"/>
    </w:p>
    <w:tbl>
      <w:tblPr>
        <w:tblStyle w:val="aff6"/>
        <w:tblW w:w="5000" w:type="pct"/>
        <w:tblLook w:val="04A0" w:firstRow="1" w:lastRow="0" w:firstColumn="1" w:lastColumn="0" w:noHBand="0" w:noVBand="1"/>
      </w:tblPr>
      <w:tblGrid>
        <w:gridCol w:w="2097"/>
        <w:gridCol w:w="1440"/>
        <w:gridCol w:w="2096"/>
        <w:gridCol w:w="2096"/>
        <w:gridCol w:w="2094"/>
      </w:tblGrid>
      <w:tr w:rsidR="00B2666F" w:rsidRPr="00B2666F" w14:paraId="6B5FE669" w14:textId="77777777" w:rsidTr="00CE6630">
        <w:trPr>
          <w:trHeight w:val="20"/>
        </w:trPr>
        <w:tc>
          <w:tcPr>
            <w:tcW w:w="1067" w:type="pct"/>
            <w:noWrap/>
            <w:vAlign w:val="center"/>
            <w:hideMark/>
          </w:tcPr>
          <w:p w14:paraId="563CEEDD" w14:textId="77777777" w:rsidR="00B2666F" w:rsidRPr="00B2666F" w:rsidRDefault="00B2666F" w:rsidP="00B2666F">
            <w:pPr>
              <w:jc w:val="center"/>
              <w:rPr>
                <w:rFonts w:eastAsia="Calibri"/>
                <w:b/>
                <w:bCs/>
                <w:sz w:val="16"/>
                <w:szCs w:val="16"/>
              </w:rPr>
            </w:pPr>
            <w:r w:rsidRPr="00B2666F">
              <w:rPr>
                <w:rFonts w:eastAsia="Calibri"/>
                <w:b/>
                <w:bCs/>
                <w:sz w:val="16"/>
                <w:szCs w:val="16"/>
              </w:rPr>
              <w:t>Населенный пункт</w:t>
            </w:r>
          </w:p>
        </w:tc>
        <w:tc>
          <w:tcPr>
            <w:tcW w:w="733" w:type="pct"/>
            <w:vAlign w:val="center"/>
            <w:hideMark/>
          </w:tcPr>
          <w:p w14:paraId="7AA4704B" w14:textId="77777777" w:rsidR="00B2666F" w:rsidRPr="00B2666F" w:rsidRDefault="00B2666F" w:rsidP="00B2666F">
            <w:pPr>
              <w:jc w:val="center"/>
              <w:rPr>
                <w:rFonts w:eastAsia="Calibri"/>
                <w:bCs/>
                <w:sz w:val="16"/>
                <w:szCs w:val="16"/>
              </w:rPr>
            </w:pPr>
            <w:r w:rsidRPr="00B2666F">
              <w:rPr>
                <w:rFonts w:eastAsia="Calibri"/>
                <w:bCs/>
                <w:sz w:val="16"/>
                <w:szCs w:val="16"/>
              </w:rPr>
              <w:t>Количество, ед.</w:t>
            </w:r>
          </w:p>
        </w:tc>
        <w:tc>
          <w:tcPr>
            <w:tcW w:w="1067" w:type="pct"/>
            <w:vAlign w:val="center"/>
            <w:hideMark/>
          </w:tcPr>
          <w:p w14:paraId="1174EF8D" w14:textId="77777777" w:rsidR="00B2666F" w:rsidRPr="00B2666F" w:rsidRDefault="00B2666F" w:rsidP="00B2666F">
            <w:pPr>
              <w:jc w:val="center"/>
              <w:rPr>
                <w:rFonts w:eastAsia="Calibri"/>
                <w:bCs/>
                <w:sz w:val="16"/>
                <w:szCs w:val="16"/>
              </w:rPr>
            </w:pPr>
            <w:r w:rsidRPr="00B2666F">
              <w:rPr>
                <w:rFonts w:eastAsia="Calibri"/>
                <w:bCs/>
                <w:sz w:val="16"/>
                <w:szCs w:val="16"/>
              </w:rPr>
              <w:t>Средняя цена предложения, руб./кв. м</w:t>
            </w:r>
          </w:p>
        </w:tc>
        <w:tc>
          <w:tcPr>
            <w:tcW w:w="1067" w:type="pct"/>
            <w:vAlign w:val="center"/>
            <w:hideMark/>
          </w:tcPr>
          <w:p w14:paraId="4E16A2E7" w14:textId="77777777" w:rsidR="00B2666F" w:rsidRPr="00B2666F" w:rsidRDefault="00B2666F" w:rsidP="00B2666F">
            <w:pPr>
              <w:jc w:val="center"/>
              <w:rPr>
                <w:rFonts w:eastAsia="Calibri"/>
                <w:bCs/>
                <w:sz w:val="16"/>
                <w:szCs w:val="16"/>
              </w:rPr>
            </w:pPr>
            <w:r w:rsidRPr="00B2666F">
              <w:rPr>
                <w:rFonts w:eastAsia="Calibri"/>
                <w:bCs/>
                <w:sz w:val="16"/>
                <w:szCs w:val="16"/>
              </w:rPr>
              <w:t>Минимальное значение, руб./кв. м</w:t>
            </w:r>
          </w:p>
        </w:tc>
        <w:tc>
          <w:tcPr>
            <w:tcW w:w="1067" w:type="pct"/>
            <w:vAlign w:val="center"/>
            <w:hideMark/>
          </w:tcPr>
          <w:p w14:paraId="557457FA" w14:textId="77777777" w:rsidR="00B2666F" w:rsidRPr="00B2666F" w:rsidRDefault="00B2666F" w:rsidP="00B2666F">
            <w:pPr>
              <w:jc w:val="center"/>
              <w:rPr>
                <w:rFonts w:eastAsia="Calibri"/>
                <w:bCs/>
                <w:sz w:val="16"/>
                <w:szCs w:val="16"/>
              </w:rPr>
            </w:pPr>
            <w:r w:rsidRPr="00B2666F">
              <w:rPr>
                <w:rFonts w:eastAsia="Calibri"/>
                <w:bCs/>
                <w:sz w:val="16"/>
                <w:szCs w:val="16"/>
              </w:rPr>
              <w:t>Максимальное значение, руб./кв. м</w:t>
            </w:r>
          </w:p>
        </w:tc>
      </w:tr>
      <w:tr w:rsidR="00B2666F" w:rsidRPr="00B2666F" w14:paraId="6757A4B7" w14:textId="77777777" w:rsidTr="00CE6630">
        <w:trPr>
          <w:trHeight w:val="20"/>
        </w:trPr>
        <w:tc>
          <w:tcPr>
            <w:tcW w:w="1067" w:type="pct"/>
            <w:noWrap/>
            <w:vAlign w:val="center"/>
            <w:hideMark/>
          </w:tcPr>
          <w:p w14:paraId="59174D1E" w14:textId="77777777" w:rsidR="00B2666F" w:rsidRPr="00B2666F" w:rsidRDefault="00B2666F" w:rsidP="00B2666F">
            <w:pPr>
              <w:rPr>
                <w:rFonts w:eastAsia="Calibri"/>
                <w:bCs/>
                <w:sz w:val="16"/>
                <w:szCs w:val="16"/>
              </w:rPr>
            </w:pPr>
            <w:proofErr w:type="gramStart"/>
            <w:r w:rsidRPr="00B2666F">
              <w:rPr>
                <w:rFonts w:eastAsia="Calibri"/>
                <w:bCs/>
                <w:sz w:val="16"/>
                <w:szCs w:val="16"/>
              </w:rPr>
              <w:t>с Тополево</w:t>
            </w:r>
            <w:proofErr w:type="gramEnd"/>
          </w:p>
        </w:tc>
        <w:tc>
          <w:tcPr>
            <w:tcW w:w="733" w:type="pct"/>
            <w:noWrap/>
            <w:vAlign w:val="center"/>
            <w:hideMark/>
          </w:tcPr>
          <w:p w14:paraId="6DF66537" w14:textId="77777777" w:rsidR="00B2666F" w:rsidRPr="00B2666F" w:rsidRDefault="00B2666F" w:rsidP="00B2666F">
            <w:pPr>
              <w:jc w:val="center"/>
              <w:rPr>
                <w:rFonts w:eastAsia="Calibri"/>
                <w:bCs/>
                <w:sz w:val="16"/>
                <w:szCs w:val="16"/>
              </w:rPr>
            </w:pPr>
            <w:r w:rsidRPr="00B2666F">
              <w:rPr>
                <w:rFonts w:eastAsia="Calibri"/>
                <w:bCs/>
                <w:sz w:val="16"/>
                <w:szCs w:val="16"/>
              </w:rPr>
              <w:t>22</w:t>
            </w:r>
          </w:p>
        </w:tc>
        <w:tc>
          <w:tcPr>
            <w:tcW w:w="1067" w:type="pct"/>
            <w:noWrap/>
            <w:vAlign w:val="center"/>
            <w:hideMark/>
          </w:tcPr>
          <w:p w14:paraId="2095EFB6" w14:textId="77777777" w:rsidR="00B2666F" w:rsidRPr="00B2666F" w:rsidRDefault="00B2666F" w:rsidP="00B2666F">
            <w:pPr>
              <w:jc w:val="center"/>
              <w:rPr>
                <w:rFonts w:eastAsia="Calibri"/>
                <w:bCs/>
                <w:sz w:val="16"/>
                <w:szCs w:val="16"/>
              </w:rPr>
            </w:pPr>
            <w:r w:rsidRPr="00B2666F">
              <w:rPr>
                <w:rFonts w:eastAsia="Calibri"/>
                <w:bCs/>
                <w:sz w:val="16"/>
                <w:szCs w:val="16"/>
              </w:rPr>
              <w:t>608</w:t>
            </w:r>
          </w:p>
        </w:tc>
        <w:tc>
          <w:tcPr>
            <w:tcW w:w="1067" w:type="pct"/>
            <w:noWrap/>
            <w:vAlign w:val="center"/>
            <w:hideMark/>
          </w:tcPr>
          <w:p w14:paraId="3319CEFE" w14:textId="77777777" w:rsidR="00B2666F" w:rsidRPr="00B2666F" w:rsidRDefault="00B2666F" w:rsidP="00B2666F">
            <w:pPr>
              <w:jc w:val="center"/>
              <w:rPr>
                <w:rFonts w:eastAsia="Calibri"/>
                <w:bCs/>
                <w:sz w:val="16"/>
                <w:szCs w:val="16"/>
              </w:rPr>
            </w:pPr>
            <w:r w:rsidRPr="00B2666F">
              <w:rPr>
                <w:rFonts w:eastAsia="Calibri"/>
                <w:bCs/>
                <w:sz w:val="16"/>
                <w:szCs w:val="16"/>
              </w:rPr>
              <w:t>339</w:t>
            </w:r>
          </w:p>
        </w:tc>
        <w:tc>
          <w:tcPr>
            <w:tcW w:w="1067" w:type="pct"/>
            <w:noWrap/>
            <w:vAlign w:val="center"/>
            <w:hideMark/>
          </w:tcPr>
          <w:p w14:paraId="0026B0C2" w14:textId="77777777" w:rsidR="00B2666F" w:rsidRPr="00B2666F" w:rsidRDefault="00B2666F" w:rsidP="00B2666F">
            <w:pPr>
              <w:jc w:val="center"/>
              <w:rPr>
                <w:rFonts w:eastAsia="Calibri"/>
                <w:bCs/>
                <w:sz w:val="16"/>
                <w:szCs w:val="16"/>
              </w:rPr>
            </w:pPr>
            <w:r w:rsidRPr="00B2666F">
              <w:rPr>
                <w:rFonts w:eastAsia="Calibri"/>
                <w:bCs/>
                <w:sz w:val="16"/>
                <w:szCs w:val="16"/>
              </w:rPr>
              <w:t>1 300</w:t>
            </w:r>
          </w:p>
        </w:tc>
      </w:tr>
      <w:tr w:rsidR="00B2666F" w:rsidRPr="00B2666F" w14:paraId="62FAF065" w14:textId="77777777" w:rsidTr="00CE6630">
        <w:trPr>
          <w:trHeight w:val="20"/>
        </w:trPr>
        <w:tc>
          <w:tcPr>
            <w:tcW w:w="1067" w:type="pct"/>
            <w:noWrap/>
            <w:vAlign w:val="center"/>
            <w:hideMark/>
          </w:tcPr>
          <w:p w14:paraId="28570110" w14:textId="77777777" w:rsidR="00B2666F" w:rsidRPr="00B2666F" w:rsidRDefault="00B2666F" w:rsidP="00B2666F">
            <w:pPr>
              <w:rPr>
                <w:rFonts w:eastAsia="Calibri"/>
                <w:bCs/>
                <w:sz w:val="16"/>
                <w:szCs w:val="16"/>
              </w:rPr>
            </w:pPr>
            <w:r w:rsidRPr="00B2666F">
              <w:rPr>
                <w:rFonts w:eastAsia="Calibri"/>
                <w:bCs/>
                <w:sz w:val="16"/>
                <w:szCs w:val="16"/>
              </w:rPr>
              <w:t>с Матвеевка</w:t>
            </w:r>
          </w:p>
        </w:tc>
        <w:tc>
          <w:tcPr>
            <w:tcW w:w="733" w:type="pct"/>
            <w:noWrap/>
            <w:vAlign w:val="center"/>
            <w:hideMark/>
          </w:tcPr>
          <w:p w14:paraId="2CD078FD" w14:textId="77777777" w:rsidR="00B2666F" w:rsidRPr="00B2666F" w:rsidRDefault="00B2666F" w:rsidP="00B2666F">
            <w:pPr>
              <w:jc w:val="center"/>
              <w:rPr>
                <w:rFonts w:eastAsia="Calibri"/>
                <w:bCs/>
                <w:sz w:val="16"/>
                <w:szCs w:val="16"/>
              </w:rPr>
            </w:pPr>
            <w:r w:rsidRPr="00B2666F">
              <w:rPr>
                <w:rFonts w:eastAsia="Calibri"/>
                <w:bCs/>
                <w:sz w:val="16"/>
                <w:szCs w:val="16"/>
              </w:rPr>
              <w:t>1</w:t>
            </w:r>
          </w:p>
        </w:tc>
        <w:tc>
          <w:tcPr>
            <w:tcW w:w="1067" w:type="pct"/>
            <w:noWrap/>
            <w:vAlign w:val="center"/>
            <w:hideMark/>
          </w:tcPr>
          <w:p w14:paraId="54BE41E6" w14:textId="77777777" w:rsidR="00B2666F" w:rsidRPr="00B2666F" w:rsidRDefault="00B2666F" w:rsidP="00B2666F">
            <w:pPr>
              <w:jc w:val="center"/>
              <w:rPr>
                <w:rFonts w:eastAsia="Calibri"/>
                <w:bCs/>
                <w:sz w:val="16"/>
                <w:szCs w:val="16"/>
              </w:rPr>
            </w:pPr>
            <w:r w:rsidRPr="00B2666F">
              <w:rPr>
                <w:rFonts w:eastAsia="Calibri"/>
                <w:bCs/>
                <w:sz w:val="16"/>
                <w:szCs w:val="16"/>
              </w:rPr>
              <w:t>1 300</w:t>
            </w:r>
          </w:p>
        </w:tc>
        <w:tc>
          <w:tcPr>
            <w:tcW w:w="1067" w:type="pct"/>
            <w:noWrap/>
            <w:vAlign w:val="center"/>
            <w:hideMark/>
          </w:tcPr>
          <w:p w14:paraId="21F2F30B" w14:textId="6046AC4C" w:rsidR="00B2666F" w:rsidRPr="00B2666F" w:rsidRDefault="00B2666F" w:rsidP="00B2666F">
            <w:pPr>
              <w:jc w:val="center"/>
              <w:rPr>
                <w:rFonts w:eastAsia="Calibri"/>
                <w:bCs/>
                <w:sz w:val="16"/>
                <w:szCs w:val="16"/>
              </w:rPr>
            </w:pPr>
            <w:r w:rsidRPr="00B2666F">
              <w:rPr>
                <w:rFonts w:eastAsia="Calibri"/>
                <w:bCs/>
                <w:sz w:val="16"/>
                <w:szCs w:val="16"/>
              </w:rPr>
              <w:t>1</w:t>
            </w:r>
            <w:r>
              <w:rPr>
                <w:rFonts w:eastAsia="Calibri"/>
                <w:bCs/>
                <w:sz w:val="16"/>
                <w:szCs w:val="16"/>
              </w:rPr>
              <w:t> </w:t>
            </w:r>
            <w:r w:rsidRPr="00B2666F">
              <w:rPr>
                <w:rFonts w:eastAsia="Calibri"/>
                <w:bCs/>
                <w:sz w:val="16"/>
                <w:szCs w:val="16"/>
              </w:rPr>
              <w:t>300</w:t>
            </w:r>
          </w:p>
        </w:tc>
        <w:tc>
          <w:tcPr>
            <w:tcW w:w="1067" w:type="pct"/>
            <w:noWrap/>
            <w:vAlign w:val="center"/>
            <w:hideMark/>
          </w:tcPr>
          <w:p w14:paraId="0062A259" w14:textId="77777777" w:rsidR="00B2666F" w:rsidRPr="00B2666F" w:rsidRDefault="00B2666F" w:rsidP="00B2666F">
            <w:pPr>
              <w:jc w:val="center"/>
              <w:rPr>
                <w:rFonts w:eastAsia="Calibri"/>
                <w:bCs/>
                <w:sz w:val="16"/>
                <w:szCs w:val="16"/>
              </w:rPr>
            </w:pPr>
            <w:r w:rsidRPr="00B2666F">
              <w:rPr>
                <w:rFonts w:eastAsia="Calibri"/>
                <w:bCs/>
                <w:sz w:val="16"/>
                <w:szCs w:val="16"/>
              </w:rPr>
              <w:t>1 300</w:t>
            </w:r>
          </w:p>
        </w:tc>
      </w:tr>
      <w:tr w:rsidR="00B2666F" w:rsidRPr="00B2666F" w14:paraId="3C38F821" w14:textId="77777777" w:rsidTr="00CE6630">
        <w:trPr>
          <w:trHeight w:val="20"/>
        </w:trPr>
        <w:tc>
          <w:tcPr>
            <w:tcW w:w="1067" w:type="pct"/>
            <w:noWrap/>
            <w:vAlign w:val="center"/>
            <w:hideMark/>
          </w:tcPr>
          <w:p w14:paraId="4FE53825" w14:textId="77777777" w:rsidR="00B2666F" w:rsidRPr="00B2666F" w:rsidRDefault="00B2666F" w:rsidP="00B2666F">
            <w:pPr>
              <w:rPr>
                <w:rFonts w:eastAsia="Calibri"/>
                <w:bCs/>
                <w:sz w:val="16"/>
                <w:szCs w:val="16"/>
              </w:rPr>
            </w:pPr>
            <w:r w:rsidRPr="00B2666F">
              <w:rPr>
                <w:rFonts w:eastAsia="Calibri"/>
                <w:bCs/>
                <w:sz w:val="16"/>
                <w:szCs w:val="16"/>
              </w:rPr>
              <w:t>с Гаровка-1</w:t>
            </w:r>
          </w:p>
        </w:tc>
        <w:tc>
          <w:tcPr>
            <w:tcW w:w="733" w:type="pct"/>
            <w:noWrap/>
            <w:vAlign w:val="center"/>
            <w:hideMark/>
          </w:tcPr>
          <w:p w14:paraId="27A7C96C" w14:textId="77777777" w:rsidR="00B2666F" w:rsidRPr="00B2666F" w:rsidRDefault="00B2666F" w:rsidP="00B2666F">
            <w:pPr>
              <w:jc w:val="center"/>
              <w:rPr>
                <w:rFonts w:eastAsia="Calibri"/>
                <w:bCs/>
                <w:sz w:val="16"/>
                <w:szCs w:val="16"/>
              </w:rPr>
            </w:pPr>
            <w:r w:rsidRPr="00B2666F">
              <w:rPr>
                <w:rFonts w:eastAsia="Calibri"/>
                <w:bCs/>
                <w:sz w:val="16"/>
                <w:szCs w:val="16"/>
              </w:rPr>
              <w:t>1</w:t>
            </w:r>
          </w:p>
        </w:tc>
        <w:tc>
          <w:tcPr>
            <w:tcW w:w="1067" w:type="pct"/>
            <w:noWrap/>
            <w:vAlign w:val="center"/>
            <w:hideMark/>
          </w:tcPr>
          <w:p w14:paraId="6AE6EFE0" w14:textId="77777777" w:rsidR="00B2666F" w:rsidRPr="00B2666F" w:rsidRDefault="00B2666F" w:rsidP="00B2666F">
            <w:pPr>
              <w:jc w:val="center"/>
              <w:rPr>
                <w:rFonts w:eastAsia="Calibri"/>
                <w:bCs/>
                <w:sz w:val="16"/>
                <w:szCs w:val="16"/>
              </w:rPr>
            </w:pPr>
            <w:r w:rsidRPr="00B2666F">
              <w:rPr>
                <w:rFonts w:eastAsia="Calibri"/>
                <w:bCs/>
                <w:sz w:val="16"/>
                <w:szCs w:val="16"/>
              </w:rPr>
              <w:t>500</w:t>
            </w:r>
          </w:p>
        </w:tc>
        <w:tc>
          <w:tcPr>
            <w:tcW w:w="1067" w:type="pct"/>
            <w:noWrap/>
            <w:vAlign w:val="center"/>
            <w:hideMark/>
          </w:tcPr>
          <w:p w14:paraId="388D54B1" w14:textId="77777777" w:rsidR="00B2666F" w:rsidRPr="00B2666F" w:rsidRDefault="00B2666F" w:rsidP="00B2666F">
            <w:pPr>
              <w:jc w:val="center"/>
              <w:rPr>
                <w:rFonts w:eastAsia="Calibri"/>
                <w:bCs/>
                <w:sz w:val="16"/>
                <w:szCs w:val="16"/>
              </w:rPr>
            </w:pPr>
            <w:r w:rsidRPr="00B2666F">
              <w:rPr>
                <w:rFonts w:eastAsia="Calibri"/>
                <w:bCs/>
                <w:sz w:val="16"/>
                <w:szCs w:val="16"/>
              </w:rPr>
              <w:t>500</w:t>
            </w:r>
          </w:p>
        </w:tc>
        <w:tc>
          <w:tcPr>
            <w:tcW w:w="1067" w:type="pct"/>
            <w:noWrap/>
            <w:vAlign w:val="center"/>
            <w:hideMark/>
          </w:tcPr>
          <w:p w14:paraId="20F6EEEF" w14:textId="77777777" w:rsidR="00B2666F" w:rsidRPr="00B2666F" w:rsidRDefault="00B2666F" w:rsidP="00B2666F">
            <w:pPr>
              <w:jc w:val="center"/>
              <w:rPr>
                <w:rFonts w:eastAsia="Calibri"/>
                <w:bCs/>
                <w:sz w:val="16"/>
                <w:szCs w:val="16"/>
              </w:rPr>
            </w:pPr>
            <w:r w:rsidRPr="00B2666F">
              <w:rPr>
                <w:rFonts w:eastAsia="Calibri"/>
                <w:bCs/>
                <w:sz w:val="16"/>
                <w:szCs w:val="16"/>
              </w:rPr>
              <w:t>500</w:t>
            </w:r>
          </w:p>
        </w:tc>
      </w:tr>
    </w:tbl>
    <w:p w14:paraId="687149C2" w14:textId="6B70EB8F" w:rsidR="00B2666F" w:rsidRDefault="00747E44" w:rsidP="00747E44">
      <w:pPr>
        <w:spacing w:before="120"/>
        <w:ind w:firstLine="709"/>
        <w:jc w:val="both"/>
        <w:rPr>
          <w:rFonts w:eastAsia="Calibri"/>
          <w:bCs/>
        </w:rPr>
      </w:pPr>
      <w:r>
        <w:rPr>
          <w:rFonts w:eastAsia="Calibri"/>
          <w:bCs/>
        </w:rPr>
        <w:t xml:space="preserve">Как видно </w:t>
      </w:r>
      <w:r w:rsidR="00B44E37">
        <w:rPr>
          <w:rFonts w:eastAsia="Calibri"/>
          <w:bCs/>
        </w:rPr>
        <w:t>из таблицы</w:t>
      </w:r>
      <w:r>
        <w:rPr>
          <w:rFonts w:eastAsia="Calibri"/>
          <w:bCs/>
        </w:rPr>
        <w:t xml:space="preserve"> выше, основной объем предложений в Хабаровском муниципальном районе приходится на с. Тополево (91,7% от общего объема предложений в районе).</w:t>
      </w:r>
    </w:p>
    <w:p w14:paraId="473E5641" w14:textId="77777777" w:rsidR="00752284" w:rsidRPr="00752284" w:rsidRDefault="00752284" w:rsidP="00752284">
      <w:pPr>
        <w:ind w:firstLine="709"/>
        <w:jc w:val="both"/>
        <w:rPr>
          <w:rFonts w:eastAsia="Calibri"/>
          <w:bCs/>
        </w:rPr>
      </w:pPr>
      <w:r w:rsidRPr="00752284">
        <w:rPr>
          <w:rFonts w:eastAsia="Calibri"/>
          <w:bCs/>
        </w:rPr>
        <w:t>Дальнейший анализ цен рынка сегмента производственной застройки проведен по ценам предложений.</w:t>
      </w:r>
    </w:p>
    <w:p w14:paraId="1FE9D746" w14:textId="77777777" w:rsidR="004646CE" w:rsidRPr="004646CE" w:rsidRDefault="004646CE" w:rsidP="004646CE">
      <w:pPr>
        <w:keepNext/>
        <w:keepLines/>
        <w:numPr>
          <w:ilvl w:val="3"/>
          <w:numId w:val="14"/>
        </w:numPr>
        <w:spacing w:before="120" w:after="120"/>
        <w:ind w:left="1077"/>
        <w:jc w:val="center"/>
        <w:outlineLvl w:val="2"/>
        <w:rPr>
          <w:rFonts w:eastAsiaTheme="majorEastAsia"/>
          <w:b/>
          <w:bCs/>
        </w:rPr>
      </w:pPr>
      <w:bookmarkStart w:id="361" w:name="_Toc231552109"/>
      <w:r w:rsidRPr="004646CE">
        <w:rPr>
          <w:rFonts w:eastAsiaTheme="majorEastAsia"/>
          <w:b/>
          <w:bCs/>
        </w:rPr>
        <w:t>Ценообразующие факторы на рынке купли-продажи земельных участков под производственную застройку</w:t>
      </w:r>
      <w:bookmarkEnd w:id="361"/>
    </w:p>
    <w:p w14:paraId="68F4490E" w14:textId="61C38A31" w:rsidR="004646CE" w:rsidRPr="004646CE" w:rsidRDefault="004646CE" w:rsidP="004646CE">
      <w:pPr>
        <w:spacing w:before="120"/>
        <w:ind w:firstLine="709"/>
        <w:jc w:val="both"/>
      </w:pPr>
      <w:r w:rsidRPr="004646CE">
        <w:t>Рынок земельных участков Хабаровского края, предназначенных для размещения производственной застройки, был проанализирован на наличие влияния различных факторов. Анализ факторов проводился на</w:t>
      </w:r>
      <w:r w:rsidR="00B572EC">
        <w:t xml:space="preserve"> основе </w:t>
      </w:r>
      <w:r w:rsidRPr="004646CE">
        <w:t xml:space="preserve">рыночных данных предложения. </w:t>
      </w:r>
      <w:r w:rsidR="00B572EC">
        <w:t>В результате</w:t>
      </w:r>
      <w:r w:rsidRPr="004646CE">
        <w:t xml:space="preserve"> проведенного анализа рынка выявлено, что наиболее точно изменение цены предложения объектов производственной застройки описывается следующими факторами:</w:t>
      </w:r>
    </w:p>
    <w:p w14:paraId="7EA399DD" w14:textId="77777777" w:rsidR="004646CE" w:rsidRPr="004646CE" w:rsidRDefault="004646CE" w:rsidP="004646CE">
      <w:pPr>
        <w:numPr>
          <w:ilvl w:val="0"/>
          <w:numId w:val="103"/>
        </w:numPr>
        <w:spacing w:before="120"/>
        <w:contextualSpacing/>
        <w:jc w:val="both"/>
        <w:rPr>
          <w:rFonts w:eastAsia="Calibri"/>
          <w:lang w:eastAsia="en-US"/>
        </w:rPr>
      </w:pPr>
      <w:r w:rsidRPr="004646CE">
        <w:rPr>
          <w:rFonts w:eastAsia="Calibri"/>
          <w:lang w:eastAsia="en-US"/>
        </w:rPr>
        <w:t>Местоположение (ценовые зоны, расстояние от объекта до центра населенного пункта);</w:t>
      </w:r>
    </w:p>
    <w:p w14:paraId="6552B62F" w14:textId="77777777" w:rsidR="004646CE" w:rsidRPr="004646CE" w:rsidRDefault="004646CE" w:rsidP="004646CE">
      <w:pPr>
        <w:numPr>
          <w:ilvl w:val="0"/>
          <w:numId w:val="103"/>
        </w:numPr>
        <w:spacing w:before="120"/>
        <w:contextualSpacing/>
        <w:jc w:val="both"/>
        <w:rPr>
          <w:rFonts w:eastAsia="Calibri"/>
          <w:lang w:eastAsia="en-US"/>
        </w:rPr>
      </w:pPr>
      <w:r w:rsidRPr="004646CE">
        <w:rPr>
          <w:rFonts w:eastAsia="Calibri"/>
          <w:lang w:eastAsia="en-US"/>
        </w:rPr>
        <w:t>Зона градостроительной ценности;</w:t>
      </w:r>
    </w:p>
    <w:p w14:paraId="31240F81" w14:textId="77777777" w:rsidR="004646CE" w:rsidRPr="004646CE" w:rsidRDefault="004646CE" w:rsidP="004646CE">
      <w:pPr>
        <w:numPr>
          <w:ilvl w:val="0"/>
          <w:numId w:val="103"/>
        </w:numPr>
        <w:spacing w:before="120"/>
        <w:contextualSpacing/>
        <w:jc w:val="both"/>
        <w:rPr>
          <w:rFonts w:eastAsia="Calibri"/>
          <w:lang w:eastAsia="en-US"/>
        </w:rPr>
      </w:pPr>
      <w:r w:rsidRPr="004646CE">
        <w:rPr>
          <w:rFonts w:eastAsia="Calibri"/>
          <w:lang w:eastAsia="en-US"/>
        </w:rPr>
        <w:t>Уровень развитости населенного пункта;</w:t>
      </w:r>
    </w:p>
    <w:p w14:paraId="4F7386F4" w14:textId="77777777" w:rsidR="004646CE" w:rsidRPr="004646CE" w:rsidRDefault="004646CE" w:rsidP="004646CE">
      <w:pPr>
        <w:numPr>
          <w:ilvl w:val="0"/>
          <w:numId w:val="103"/>
        </w:numPr>
        <w:spacing w:before="120"/>
        <w:contextualSpacing/>
        <w:jc w:val="both"/>
        <w:rPr>
          <w:rFonts w:eastAsia="Calibri"/>
          <w:lang w:eastAsia="en-US"/>
        </w:rPr>
      </w:pPr>
      <w:r w:rsidRPr="004646CE">
        <w:rPr>
          <w:rFonts w:eastAsia="Calibri"/>
          <w:lang w:eastAsia="en-US"/>
        </w:rPr>
        <w:t>Расстояние от территории до ближайшей основной автодороги (магистральной дороги);</w:t>
      </w:r>
    </w:p>
    <w:p w14:paraId="1E0D163C" w14:textId="77777777" w:rsidR="004646CE" w:rsidRPr="004646CE" w:rsidRDefault="004646CE" w:rsidP="004646CE">
      <w:pPr>
        <w:numPr>
          <w:ilvl w:val="0"/>
          <w:numId w:val="103"/>
        </w:numPr>
        <w:spacing w:before="120"/>
        <w:contextualSpacing/>
        <w:jc w:val="both"/>
        <w:rPr>
          <w:rFonts w:eastAsia="Calibri"/>
          <w:lang w:eastAsia="en-US"/>
        </w:rPr>
      </w:pPr>
      <w:r w:rsidRPr="004646CE">
        <w:rPr>
          <w:rFonts w:eastAsia="Calibri"/>
          <w:lang w:eastAsia="en-US"/>
        </w:rPr>
        <w:t xml:space="preserve">Площадь земельного участка. </w:t>
      </w:r>
    </w:p>
    <w:p w14:paraId="771ABC3B" w14:textId="77777777" w:rsidR="004646CE" w:rsidRPr="004646CE" w:rsidRDefault="004646CE" w:rsidP="004646CE">
      <w:pPr>
        <w:ind w:left="709"/>
        <w:jc w:val="both"/>
      </w:pPr>
      <w:r w:rsidRPr="004646CE">
        <w:t>Сочетание указанных факторов определяет кадастровую стоимость земельных участков данного сегмента.</w:t>
      </w:r>
    </w:p>
    <w:p w14:paraId="57B42BBA" w14:textId="77777777" w:rsidR="004646CE" w:rsidRPr="004646CE" w:rsidRDefault="004646CE" w:rsidP="004646CE">
      <w:pPr>
        <w:ind w:firstLine="709"/>
        <w:jc w:val="both"/>
      </w:pPr>
      <w:r w:rsidRPr="004646CE">
        <w:t>Учитывая, что административно-территориальная принадлежность земельного участка выступает определяющим критерием его стоимости в рамках одного сегмента, анализ ценообразующих факторов проведен отдельно для каждой территории.</w:t>
      </w:r>
    </w:p>
    <w:p w14:paraId="35FE67FF" w14:textId="77777777" w:rsidR="004646CE" w:rsidRPr="004646CE" w:rsidRDefault="004646CE" w:rsidP="004646CE">
      <w:pPr>
        <w:spacing w:before="120"/>
        <w:ind w:firstLine="709"/>
        <w:jc w:val="center"/>
        <w:rPr>
          <w:b/>
          <w:bCs/>
        </w:rPr>
      </w:pPr>
      <w:r w:rsidRPr="004646CE">
        <w:rPr>
          <w:b/>
          <w:bCs/>
        </w:rPr>
        <w:t>Город Хабаровск</w:t>
      </w:r>
    </w:p>
    <w:p w14:paraId="7BE86AEA" w14:textId="77777777" w:rsidR="004646CE" w:rsidRPr="004646CE" w:rsidRDefault="004646CE" w:rsidP="004646CE">
      <w:pPr>
        <w:spacing w:before="120"/>
        <w:ind w:left="720"/>
        <w:contextualSpacing/>
        <w:jc w:val="both"/>
        <w:rPr>
          <w:rFonts w:eastAsia="Calibri"/>
          <w:b/>
          <w:bCs/>
          <w:i/>
          <w:lang w:eastAsia="en-US"/>
        </w:rPr>
      </w:pPr>
      <w:r w:rsidRPr="004646CE">
        <w:rPr>
          <w:rFonts w:eastAsia="Calibri"/>
          <w:b/>
          <w:bCs/>
          <w:i/>
          <w:lang w:eastAsia="en-US"/>
        </w:rPr>
        <w:t xml:space="preserve">Местоположение </w:t>
      </w:r>
    </w:p>
    <w:p w14:paraId="1E5A8593" w14:textId="6AC49DA0" w:rsidR="004646CE" w:rsidRPr="00B95F91" w:rsidRDefault="004646CE" w:rsidP="004646CE">
      <w:pPr>
        <w:ind w:firstLine="709"/>
        <w:jc w:val="both"/>
        <w:rPr>
          <w:bCs/>
        </w:rPr>
      </w:pPr>
      <w:r w:rsidRPr="004646CE">
        <w:rPr>
          <w:bCs/>
        </w:rPr>
        <w:t>Ценообразующий фактор «</w:t>
      </w:r>
      <w:r w:rsidRPr="00B95F91">
        <w:rPr>
          <w:bCs/>
        </w:rPr>
        <w:t>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w:t>
      </w:r>
      <w:r w:rsidRPr="00B95F91">
        <w:t xml:space="preserve">Описание процедуры зонирования представлено в </w:t>
      </w:r>
      <w:r w:rsidRPr="00B95F91">
        <w:rPr>
          <w:i/>
        </w:rPr>
        <w:t>п. 1.1.3. Том 2</w:t>
      </w:r>
      <w:r w:rsidR="00B95F91" w:rsidRPr="00B95F91">
        <w:rPr>
          <w:i/>
        </w:rPr>
        <w:t xml:space="preserve"> Отчета</w:t>
      </w:r>
      <w:r w:rsidRPr="00B95F91">
        <w:rPr>
          <w:bCs/>
        </w:rPr>
        <w:t>), а также расстояния от границы участка до центра города.</w:t>
      </w:r>
    </w:p>
    <w:p w14:paraId="11C327E8" w14:textId="77777777" w:rsidR="004646CE" w:rsidRPr="004646CE" w:rsidRDefault="004646CE" w:rsidP="004646CE">
      <w:pPr>
        <w:ind w:firstLine="709"/>
        <w:jc w:val="both"/>
        <w:rPr>
          <w:bCs/>
          <w:i/>
        </w:rPr>
      </w:pPr>
      <w:r w:rsidRPr="004646CE">
        <w:rPr>
          <w:bCs/>
          <w:i/>
        </w:rPr>
        <w:t>Ценовые зоны</w:t>
      </w:r>
    </w:p>
    <w:p w14:paraId="06DE980C" w14:textId="77777777" w:rsidR="004646CE" w:rsidRPr="004646CE" w:rsidRDefault="004646CE" w:rsidP="004646CE">
      <w:pPr>
        <w:ind w:firstLine="709"/>
        <w:jc w:val="both"/>
        <w:rPr>
          <w:bCs/>
        </w:rPr>
      </w:pPr>
      <w:r w:rsidRPr="004646CE">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247BB0A5" w14:textId="79996B4A" w:rsidR="004646CE" w:rsidRPr="00975569" w:rsidRDefault="004646CE" w:rsidP="004646CE">
      <w:pPr>
        <w:spacing w:before="120"/>
        <w:jc w:val="both"/>
      </w:pPr>
      <w:bookmarkStart w:id="362" w:name="_Toc231552256"/>
      <w:r w:rsidRPr="004646CE">
        <w:t xml:space="preserve">Таблица </w:t>
      </w:r>
      <w:r w:rsidRPr="004646CE">
        <w:rPr>
          <w:noProof/>
        </w:rPr>
        <w:fldChar w:fldCharType="begin"/>
      </w:r>
      <w:r w:rsidRPr="004646CE">
        <w:rPr>
          <w:noProof/>
        </w:rPr>
        <w:instrText xml:space="preserve"> SEQ Таблица \* ARABIC </w:instrText>
      </w:r>
      <w:r w:rsidRPr="004646CE">
        <w:rPr>
          <w:noProof/>
        </w:rPr>
        <w:fldChar w:fldCharType="separate"/>
      </w:r>
      <w:r w:rsidR="00EB25B9">
        <w:rPr>
          <w:noProof/>
        </w:rPr>
        <w:t>65</w:t>
      </w:r>
      <w:r w:rsidRPr="004646CE">
        <w:rPr>
          <w:noProof/>
        </w:rPr>
        <w:fldChar w:fldCharType="end"/>
      </w:r>
      <w:r w:rsidRPr="004646CE">
        <w:t xml:space="preserve"> – Цены сделок по земельным </w:t>
      </w:r>
      <w:r w:rsidRPr="00975569">
        <w:t>участкам под производственную застройку в зависимости от ценовой зоны в г. Хабаровск</w:t>
      </w:r>
      <w:bookmarkEnd w:id="362"/>
    </w:p>
    <w:tbl>
      <w:tblPr>
        <w:tblW w:w="5000" w:type="pct"/>
        <w:tblLook w:val="04A0" w:firstRow="1" w:lastRow="0" w:firstColumn="1" w:lastColumn="0" w:noHBand="0" w:noVBand="1"/>
      </w:tblPr>
      <w:tblGrid>
        <w:gridCol w:w="2097"/>
        <w:gridCol w:w="1440"/>
        <w:gridCol w:w="2096"/>
        <w:gridCol w:w="2096"/>
        <w:gridCol w:w="2094"/>
      </w:tblGrid>
      <w:tr w:rsidR="004646CE" w:rsidRPr="00975569" w14:paraId="23ABCD51" w14:textId="77777777" w:rsidTr="00CE6630">
        <w:trPr>
          <w:trHeight w:val="57"/>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38346AD5" w14:textId="77777777" w:rsidR="004646CE" w:rsidRPr="00975569" w:rsidRDefault="004646CE" w:rsidP="004646CE">
            <w:pPr>
              <w:jc w:val="center"/>
              <w:rPr>
                <w:bCs/>
                <w:sz w:val="18"/>
                <w:szCs w:val="18"/>
              </w:rPr>
            </w:pPr>
            <w:r w:rsidRPr="00975569">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4DF32C65" w14:textId="77777777" w:rsidR="004646CE" w:rsidRPr="00975569" w:rsidRDefault="004646CE" w:rsidP="004646CE">
            <w:pPr>
              <w:jc w:val="center"/>
              <w:rPr>
                <w:bCs/>
                <w:sz w:val="18"/>
                <w:szCs w:val="18"/>
              </w:rPr>
            </w:pPr>
            <w:r w:rsidRPr="00975569">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04FAEF51" w14:textId="77777777" w:rsidR="004646CE" w:rsidRPr="00975569" w:rsidRDefault="004646CE" w:rsidP="004646CE">
            <w:pPr>
              <w:jc w:val="center"/>
              <w:rPr>
                <w:bCs/>
                <w:sz w:val="18"/>
                <w:szCs w:val="18"/>
              </w:rPr>
            </w:pPr>
            <w:r w:rsidRPr="00975569">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29BBBAFD" w14:textId="77777777" w:rsidR="004646CE" w:rsidRPr="00975569" w:rsidRDefault="004646CE" w:rsidP="004646CE">
            <w:pPr>
              <w:jc w:val="center"/>
              <w:rPr>
                <w:bCs/>
                <w:sz w:val="18"/>
                <w:szCs w:val="18"/>
              </w:rPr>
            </w:pPr>
            <w:r w:rsidRPr="00975569">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2201371B" w14:textId="77777777" w:rsidR="004646CE" w:rsidRPr="00975569" w:rsidRDefault="004646CE" w:rsidP="004646CE">
            <w:pPr>
              <w:jc w:val="center"/>
              <w:rPr>
                <w:bCs/>
                <w:sz w:val="18"/>
                <w:szCs w:val="18"/>
              </w:rPr>
            </w:pPr>
            <w:r w:rsidRPr="00975569">
              <w:rPr>
                <w:bCs/>
                <w:sz w:val="18"/>
                <w:szCs w:val="18"/>
              </w:rPr>
              <w:t>Максимальная цена предложения, руб./кв.м.</w:t>
            </w:r>
          </w:p>
        </w:tc>
      </w:tr>
      <w:tr w:rsidR="004646CE" w:rsidRPr="00975569" w14:paraId="1E06E443" w14:textId="77777777" w:rsidTr="00CE6630">
        <w:trPr>
          <w:trHeight w:val="57"/>
          <w:tblHeader/>
        </w:trPr>
        <w:tc>
          <w:tcPr>
            <w:tcW w:w="1067" w:type="pct"/>
            <w:tcBorders>
              <w:top w:val="nil"/>
              <w:left w:val="single" w:sz="4" w:space="0" w:color="auto"/>
              <w:bottom w:val="single" w:sz="4" w:space="0" w:color="auto"/>
              <w:right w:val="single" w:sz="4" w:space="0" w:color="auto"/>
            </w:tcBorders>
            <w:vAlign w:val="center"/>
          </w:tcPr>
          <w:p w14:paraId="10F07359" w14:textId="77777777" w:rsidR="004646CE" w:rsidRPr="00975569" w:rsidRDefault="004646CE" w:rsidP="004646CE">
            <w:pPr>
              <w:rPr>
                <w:bCs/>
                <w:sz w:val="18"/>
                <w:szCs w:val="18"/>
              </w:rPr>
            </w:pPr>
            <w:r w:rsidRPr="00975569">
              <w:rPr>
                <w:bCs/>
                <w:sz w:val="18"/>
                <w:szCs w:val="18"/>
              </w:rPr>
              <w:t>Ценовая зона 1</w:t>
            </w:r>
          </w:p>
        </w:tc>
        <w:tc>
          <w:tcPr>
            <w:tcW w:w="733" w:type="pct"/>
            <w:tcBorders>
              <w:top w:val="nil"/>
              <w:left w:val="nil"/>
              <w:bottom w:val="single" w:sz="4" w:space="0" w:color="auto"/>
              <w:right w:val="single" w:sz="4" w:space="0" w:color="auto"/>
            </w:tcBorders>
            <w:noWrap/>
            <w:vAlign w:val="bottom"/>
          </w:tcPr>
          <w:p w14:paraId="7385C56A" w14:textId="77777777" w:rsidR="004646CE" w:rsidRPr="00975569" w:rsidRDefault="004646CE" w:rsidP="004646CE">
            <w:pPr>
              <w:jc w:val="center"/>
              <w:rPr>
                <w:sz w:val="18"/>
                <w:szCs w:val="18"/>
              </w:rPr>
            </w:pPr>
            <w:r w:rsidRPr="00975569">
              <w:rPr>
                <w:sz w:val="18"/>
                <w:szCs w:val="18"/>
              </w:rPr>
              <w:t>31</w:t>
            </w:r>
          </w:p>
        </w:tc>
        <w:tc>
          <w:tcPr>
            <w:tcW w:w="1067" w:type="pct"/>
            <w:tcBorders>
              <w:top w:val="single" w:sz="4" w:space="0" w:color="auto"/>
              <w:left w:val="single" w:sz="4" w:space="0" w:color="auto"/>
              <w:bottom w:val="single" w:sz="4" w:space="0" w:color="auto"/>
              <w:right w:val="single" w:sz="4" w:space="0" w:color="auto"/>
            </w:tcBorders>
            <w:noWrap/>
            <w:vAlign w:val="bottom"/>
          </w:tcPr>
          <w:p w14:paraId="6DF37A87" w14:textId="77777777" w:rsidR="004646CE" w:rsidRPr="00975569" w:rsidRDefault="004646CE" w:rsidP="004646CE">
            <w:pPr>
              <w:jc w:val="center"/>
              <w:rPr>
                <w:sz w:val="18"/>
                <w:szCs w:val="18"/>
              </w:rPr>
            </w:pPr>
            <w:r w:rsidRPr="00975569">
              <w:rPr>
                <w:sz w:val="18"/>
                <w:szCs w:val="18"/>
              </w:rPr>
              <w:t>5 044</w:t>
            </w:r>
          </w:p>
        </w:tc>
        <w:tc>
          <w:tcPr>
            <w:tcW w:w="1067" w:type="pct"/>
            <w:tcBorders>
              <w:top w:val="single" w:sz="4" w:space="0" w:color="auto"/>
              <w:left w:val="nil"/>
              <w:bottom w:val="single" w:sz="4" w:space="0" w:color="auto"/>
              <w:right w:val="single" w:sz="4" w:space="0" w:color="auto"/>
            </w:tcBorders>
            <w:noWrap/>
            <w:vAlign w:val="bottom"/>
          </w:tcPr>
          <w:p w14:paraId="30B0732C" w14:textId="77777777" w:rsidR="004646CE" w:rsidRPr="00975569" w:rsidRDefault="004646CE" w:rsidP="004646CE">
            <w:pPr>
              <w:jc w:val="center"/>
              <w:rPr>
                <w:sz w:val="18"/>
                <w:szCs w:val="18"/>
              </w:rPr>
            </w:pPr>
            <w:r w:rsidRPr="00975569">
              <w:rPr>
                <w:sz w:val="18"/>
                <w:szCs w:val="18"/>
              </w:rPr>
              <w:t>2 355</w:t>
            </w:r>
          </w:p>
        </w:tc>
        <w:tc>
          <w:tcPr>
            <w:tcW w:w="1067" w:type="pct"/>
            <w:tcBorders>
              <w:top w:val="single" w:sz="4" w:space="0" w:color="auto"/>
              <w:left w:val="nil"/>
              <w:bottom w:val="single" w:sz="4" w:space="0" w:color="auto"/>
              <w:right w:val="single" w:sz="4" w:space="0" w:color="auto"/>
            </w:tcBorders>
            <w:noWrap/>
            <w:vAlign w:val="bottom"/>
          </w:tcPr>
          <w:p w14:paraId="7C3F28A3" w14:textId="77777777" w:rsidR="004646CE" w:rsidRPr="00975569" w:rsidRDefault="004646CE" w:rsidP="004646CE">
            <w:pPr>
              <w:jc w:val="center"/>
              <w:rPr>
                <w:sz w:val="18"/>
                <w:szCs w:val="18"/>
              </w:rPr>
            </w:pPr>
            <w:r w:rsidRPr="00975569">
              <w:rPr>
                <w:sz w:val="18"/>
                <w:szCs w:val="18"/>
              </w:rPr>
              <w:t>5 317</w:t>
            </w:r>
          </w:p>
        </w:tc>
      </w:tr>
      <w:tr w:rsidR="004646CE" w:rsidRPr="00975569" w14:paraId="7DBB9235" w14:textId="77777777" w:rsidTr="00CE6630">
        <w:trPr>
          <w:trHeight w:val="57"/>
          <w:tblHeader/>
        </w:trPr>
        <w:tc>
          <w:tcPr>
            <w:tcW w:w="1067" w:type="pct"/>
            <w:tcBorders>
              <w:top w:val="nil"/>
              <w:left w:val="single" w:sz="4" w:space="0" w:color="auto"/>
              <w:bottom w:val="single" w:sz="4" w:space="0" w:color="auto"/>
              <w:right w:val="single" w:sz="4" w:space="0" w:color="auto"/>
            </w:tcBorders>
            <w:vAlign w:val="center"/>
            <w:hideMark/>
          </w:tcPr>
          <w:p w14:paraId="096F9950" w14:textId="77777777" w:rsidR="004646CE" w:rsidRPr="00975569" w:rsidRDefault="004646CE" w:rsidP="004646CE">
            <w:pPr>
              <w:rPr>
                <w:bCs/>
                <w:sz w:val="18"/>
                <w:szCs w:val="18"/>
              </w:rPr>
            </w:pPr>
            <w:r w:rsidRPr="00975569">
              <w:rPr>
                <w:bCs/>
                <w:sz w:val="18"/>
                <w:szCs w:val="18"/>
              </w:rPr>
              <w:t>Ценовая зона 2</w:t>
            </w:r>
          </w:p>
        </w:tc>
        <w:tc>
          <w:tcPr>
            <w:tcW w:w="733" w:type="pct"/>
            <w:tcBorders>
              <w:top w:val="nil"/>
              <w:left w:val="nil"/>
              <w:bottom w:val="single" w:sz="4" w:space="0" w:color="auto"/>
              <w:right w:val="single" w:sz="4" w:space="0" w:color="auto"/>
            </w:tcBorders>
            <w:noWrap/>
            <w:vAlign w:val="bottom"/>
            <w:hideMark/>
          </w:tcPr>
          <w:p w14:paraId="195943AB" w14:textId="77777777" w:rsidR="004646CE" w:rsidRPr="00975569" w:rsidRDefault="004646CE" w:rsidP="004646CE">
            <w:pPr>
              <w:jc w:val="center"/>
              <w:rPr>
                <w:sz w:val="18"/>
                <w:szCs w:val="18"/>
              </w:rPr>
            </w:pPr>
            <w:r w:rsidRPr="00975569">
              <w:rPr>
                <w:sz w:val="18"/>
                <w:szCs w:val="18"/>
              </w:rPr>
              <w:t>47</w:t>
            </w:r>
          </w:p>
        </w:tc>
        <w:tc>
          <w:tcPr>
            <w:tcW w:w="1067" w:type="pct"/>
            <w:tcBorders>
              <w:top w:val="single" w:sz="4" w:space="0" w:color="auto"/>
              <w:left w:val="single" w:sz="4" w:space="0" w:color="auto"/>
              <w:bottom w:val="single" w:sz="4" w:space="0" w:color="auto"/>
              <w:right w:val="single" w:sz="4" w:space="0" w:color="auto"/>
            </w:tcBorders>
            <w:noWrap/>
            <w:vAlign w:val="bottom"/>
            <w:hideMark/>
          </w:tcPr>
          <w:p w14:paraId="1085B40B" w14:textId="77777777" w:rsidR="004646CE" w:rsidRPr="00975569" w:rsidRDefault="004646CE" w:rsidP="004646CE">
            <w:pPr>
              <w:jc w:val="center"/>
              <w:rPr>
                <w:sz w:val="18"/>
                <w:szCs w:val="18"/>
              </w:rPr>
            </w:pPr>
            <w:r w:rsidRPr="00975569">
              <w:rPr>
                <w:sz w:val="18"/>
                <w:szCs w:val="18"/>
              </w:rPr>
              <w:t>3 597</w:t>
            </w:r>
          </w:p>
        </w:tc>
        <w:tc>
          <w:tcPr>
            <w:tcW w:w="1067" w:type="pct"/>
            <w:tcBorders>
              <w:top w:val="single" w:sz="4" w:space="0" w:color="auto"/>
              <w:left w:val="nil"/>
              <w:bottom w:val="single" w:sz="4" w:space="0" w:color="auto"/>
              <w:right w:val="single" w:sz="4" w:space="0" w:color="auto"/>
            </w:tcBorders>
            <w:noWrap/>
            <w:vAlign w:val="bottom"/>
            <w:hideMark/>
          </w:tcPr>
          <w:p w14:paraId="7458B0F5" w14:textId="77777777" w:rsidR="004646CE" w:rsidRPr="00975569" w:rsidRDefault="004646CE" w:rsidP="004646CE">
            <w:pPr>
              <w:jc w:val="center"/>
              <w:rPr>
                <w:sz w:val="18"/>
                <w:szCs w:val="18"/>
              </w:rPr>
            </w:pPr>
            <w:r w:rsidRPr="00975569">
              <w:rPr>
                <w:sz w:val="18"/>
                <w:szCs w:val="18"/>
              </w:rPr>
              <w:t>532</w:t>
            </w:r>
          </w:p>
        </w:tc>
        <w:tc>
          <w:tcPr>
            <w:tcW w:w="1067" w:type="pct"/>
            <w:tcBorders>
              <w:top w:val="single" w:sz="4" w:space="0" w:color="auto"/>
              <w:left w:val="nil"/>
              <w:bottom w:val="single" w:sz="4" w:space="0" w:color="auto"/>
              <w:right w:val="single" w:sz="4" w:space="0" w:color="auto"/>
            </w:tcBorders>
            <w:noWrap/>
            <w:vAlign w:val="bottom"/>
            <w:hideMark/>
          </w:tcPr>
          <w:p w14:paraId="0989923B" w14:textId="77777777" w:rsidR="004646CE" w:rsidRPr="00975569" w:rsidRDefault="004646CE" w:rsidP="004646CE">
            <w:pPr>
              <w:jc w:val="center"/>
              <w:rPr>
                <w:sz w:val="18"/>
                <w:szCs w:val="18"/>
              </w:rPr>
            </w:pPr>
            <w:r w:rsidRPr="00975569">
              <w:rPr>
                <w:sz w:val="18"/>
                <w:szCs w:val="18"/>
              </w:rPr>
              <w:t>4 138</w:t>
            </w:r>
          </w:p>
        </w:tc>
      </w:tr>
      <w:tr w:rsidR="004646CE" w:rsidRPr="00975569" w14:paraId="23858C2E" w14:textId="77777777" w:rsidTr="00CE6630">
        <w:trPr>
          <w:trHeight w:val="57"/>
          <w:tblHeader/>
        </w:trPr>
        <w:tc>
          <w:tcPr>
            <w:tcW w:w="1067" w:type="pct"/>
            <w:tcBorders>
              <w:top w:val="nil"/>
              <w:left w:val="single" w:sz="4" w:space="0" w:color="auto"/>
              <w:bottom w:val="single" w:sz="4" w:space="0" w:color="auto"/>
              <w:right w:val="single" w:sz="4" w:space="0" w:color="auto"/>
            </w:tcBorders>
            <w:vAlign w:val="center"/>
            <w:hideMark/>
          </w:tcPr>
          <w:p w14:paraId="1FE504F9" w14:textId="77777777" w:rsidR="004646CE" w:rsidRPr="00975569" w:rsidRDefault="004646CE" w:rsidP="004646CE">
            <w:pPr>
              <w:rPr>
                <w:bCs/>
                <w:sz w:val="18"/>
                <w:szCs w:val="18"/>
              </w:rPr>
            </w:pPr>
            <w:r w:rsidRPr="00975569">
              <w:rPr>
                <w:bCs/>
                <w:sz w:val="18"/>
                <w:szCs w:val="18"/>
              </w:rPr>
              <w:t>Ценовая зона 3</w:t>
            </w:r>
          </w:p>
        </w:tc>
        <w:tc>
          <w:tcPr>
            <w:tcW w:w="733" w:type="pct"/>
            <w:tcBorders>
              <w:top w:val="nil"/>
              <w:left w:val="nil"/>
              <w:bottom w:val="single" w:sz="4" w:space="0" w:color="auto"/>
              <w:right w:val="single" w:sz="4" w:space="0" w:color="auto"/>
            </w:tcBorders>
            <w:noWrap/>
            <w:vAlign w:val="bottom"/>
            <w:hideMark/>
          </w:tcPr>
          <w:p w14:paraId="2FFC98E7" w14:textId="77777777" w:rsidR="004646CE" w:rsidRPr="00975569" w:rsidRDefault="004646CE" w:rsidP="004646CE">
            <w:pPr>
              <w:jc w:val="center"/>
              <w:rPr>
                <w:sz w:val="18"/>
                <w:szCs w:val="18"/>
              </w:rPr>
            </w:pPr>
            <w:r w:rsidRPr="00975569">
              <w:rPr>
                <w:sz w:val="18"/>
                <w:szCs w:val="18"/>
              </w:rPr>
              <w:t>42</w:t>
            </w:r>
          </w:p>
        </w:tc>
        <w:tc>
          <w:tcPr>
            <w:tcW w:w="1067" w:type="pct"/>
            <w:tcBorders>
              <w:top w:val="nil"/>
              <w:left w:val="single" w:sz="4" w:space="0" w:color="auto"/>
              <w:bottom w:val="single" w:sz="4" w:space="0" w:color="auto"/>
              <w:right w:val="single" w:sz="4" w:space="0" w:color="auto"/>
            </w:tcBorders>
            <w:noWrap/>
            <w:vAlign w:val="bottom"/>
            <w:hideMark/>
          </w:tcPr>
          <w:p w14:paraId="0882A499" w14:textId="77777777" w:rsidR="004646CE" w:rsidRPr="00975569" w:rsidRDefault="004646CE" w:rsidP="004646CE">
            <w:pPr>
              <w:jc w:val="center"/>
              <w:rPr>
                <w:sz w:val="18"/>
                <w:szCs w:val="18"/>
              </w:rPr>
            </w:pPr>
            <w:r w:rsidRPr="00975569">
              <w:rPr>
                <w:sz w:val="18"/>
                <w:szCs w:val="18"/>
              </w:rPr>
              <w:t>2 096</w:t>
            </w:r>
          </w:p>
        </w:tc>
        <w:tc>
          <w:tcPr>
            <w:tcW w:w="1067" w:type="pct"/>
            <w:tcBorders>
              <w:top w:val="nil"/>
              <w:left w:val="nil"/>
              <w:bottom w:val="single" w:sz="4" w:space="0" w:color="auto"/>
              <w:right w:val="single" w:sz="4" w:space="0" w:color="auto"/>
            </w:tcBorders>
            <w:noWrap/>
            <w:vAlign w:val="bottom"/>
            <w:hideMark/>
          </w:tcPr>
          <w:p w14:paraId="16F12A6C" w14:textId="77777777" w:rsidR="004646CE" w:rsidRPr="00975569" w:rsidRDefault="004646CE" w:rsidP="004646CE">
            <w:pPr>
              <w:jc w:val="center"/>
              <w:rPr>
                <w:sz w:val="18"/>
                <w:szCs w:val="18"/>
              </w:rPr>
            </w:pPr>
            <w:r w:rsidRPr="00975569">
              <w:rPr>
                <w:sz w:val="18"/>
                <w:szCs w:val="18"/>
              </w:rPr>
              <w:t>514</w:t>
            </w:r>
          </w:p>
        </w:tc>
        <w:tc>
          <w:tcPr>
            <w:tcW w:w="1067" w:type="pct"/>
            <w:tcBorders>
              <w:top w:val="nil"/>
              <w:left w:val="nil"/>
              <w:bottom w:val="single" w:sz="4" w:space="0" w:color="auto"/>
              <w:right w:val="single" w:sz="4" w:space="0" w:color="auto"/>
            </w:tcBorders>
            <w:noWrap/>
            <w:vAlign w:val="bottom"/>
            <w:hideMark/>
          </w:tcPr>
          <w:p w14:paraId="3CF5247C" w14:textId="77777777" w:rsidR="004646CE" w:rsidRPr="00975569" w:rsidRDefault="004646CE" w:rsidP="004646CE">
            <w:pPr>
              <w:jc w:val="center"/>
              <w:rPr>
                <w:sz w:val="18"/>
                <w:szCs w:val="18"/>
              </w:rPr>
            </w:pPr>
            <w:r w:rsidRPr="00975569">
              <w:rPr>
                <w:sz w:val="18"/>
                <w:szCs w:val="18"/>
              </w:rPr>
              <w:t>3 964</w:t>
            </w:r>
          </w:p>
        </w:tc>
      </w:tr>
      <w:tr w:rsidR="004646CE" w:rsidRPr="00975569" w14:paraId="20343370" w14:textId="77777777" w:rsidTr="00CE6630">
        <w:trPr>
          <w:trHeight w:val="57"/>
          <w:tblHeader/>
        </w:trPr>
        <w:tc>
          <w:tcPr>
            <w:tcW w:w="1067" w:type="pct"/>
            <w:tcBorders>
              <w:top w:val="nil"/>
              <w:left w:val="single" w:sz="4" w:space="0" w:color="auto"/>
              <w:bottom w:val="single" w:sz="4" w:space="0" w:color="auto"/>
              <w:right w:val="single" w:sz="4" w:space="0" w:color="auto"/>
            </w:tcBorders>
            <w:vAlign w:val="center"/>
            <w:hideMark/>
          </w:tcPr>
          <w:p w14:paraId="555F8019" w14:textId="77777777" w:rsidR="004646CE" w:rsidRPr="00975569" w:rsidRDefault="004646CE" w:rsidP="004646CE">
            <w:pPr>
              <w:rPr>
                <w:bCs/>
                <w:sz w:val="18"/>
                <w:szCs w:val="18"/>
              </w:rPr>
            </w:pPr>
            <w:r w:rsidRPr="00975569">
              <w:rPr>
                <w:bCs/>
                <w:sz w:val="18"/>
                <w:szCs w:val="18"/>
              </w:rPr>
              <w:t>Ценовая зона 4</w:t>
            </w:r>
          </w:p>
        </w:tc>
        <w:tc>
          <w:tcPr>
            <w:tcW w:w="733" w:type="pct"/>
            <w:tcBorders>
              <w:top w:val="nil"/>
              <w:left w:val="nil"/>
              <w:bottom w:val="single" w:sz="4" w:space="0" w:color="auto"/>
              <w:right w:val="single" w:sz="4" w:space="0" w:color="auto"/>
            </w:tcBorders>
            <w:noWrap/>
            <w:vAlign w:val="bottom"/>
            <w:hideMark/>
          </w:tcPr>
          <w:p w14:paraId="4BC2328C" w14:textId="77777777" w:rsidR="004646CE" w:rsidRPr="00975569" w:rsidRDefault="004646CE" w:rsidP="004646CE">
            <w:pPr>
              <w:jc w:val="center"/>
              <w:rPr>
                <w:sz w:val="18"/>
                <w:szCs w:val="18"/>
              </w:rPr>
            </w:pPr>
            <w:r w:rsidRPr="00975569">
              <w:rPr>
                <w:sz w:val="18"/>
                <w:szCs w:val="18"/>
              </w:rPr>
              <w:t>8</w:t>
            </w:r>
          </w:p>
        </w:tc>
        <w:tc>
          <w:tcPr>
            <w:tcW w:w="1067" w:type="pct"/>
            <w:tcBorders>
              <w:top w:val="nil"/>
              <w:left w:val="single" w:sz="4" w:space="0" w:color="auto"/>
              <w:bottom w:val="single" w:sz="4" w:space="0" w:color="auto"/>
              <w:right w:val="single" w:sz="4" w:space="0" w:color="auto"/>
            </w:tcBorders>
            <w:noWrap/>
            <w:vAlign w:val="bottom"/>
            <w:hideMark/>
          </w:tcPr>
          <w:p w14:paraId="7419FB2D" w14:textId="77777777" w:rsidR="004646CE" w:rsidRPr="00975569" w:rsidRDefault="004646CE" w:rsidP="004646CE">
            <w:pPr>
              <w:jc w:val="center"/>
              <w:rPr>
                <w:sz w:val="18"/>
                <w:szCs w:val="18"/>
              </w:rPr>
            </w:pPr>
            <w:r w:rsidRPr="00975569">
              <w:rPr>
                <w:sz w:val="18"/>
                <w:szCs w:val="18"/>
              </w:rPr>
              <w:t>1 840</w:t>
            </w:r>
          </w:p>
        </w:tc>
        <w:tc>
          <w:tcPr>
            <w:tcW w:w="1067" w:type="pct"/>
            <w:tcBorders>
              <w:top w:val="nil"/>
              <w:left w:val="nil"/>
              <w:bottom w:val="single" w:sz="4" w:space="0" w:color="auto"/>
              <w:right w:val="single" w:sz="4" w:space="0" w:color="auto"/>
            </w:tcBorders>
            <w:noWrap/>
            <w:vAlign w:val="bottom"/>
            <w:hideMark/>
          </w:tcPr>
          <w:p w14:paraId="23C5D0C8" w14:textId="77777777" w:rsidR="004646CE" w:rsidRPr="00975569" w:rsidRDefault="004646CE" w:rsidP="004646CE">
            <w:pPr>
              <w:jc w:val="center"/>
              <w:rPr>
                <w:sz w:val="18"/>
                <w:szCs w:val="18"/>
              </w:rPr>
            </w:pPr>
            <w:r w:rsidRPr="00975569">
              <w:rPr>
                <w:sz w:val="18"/>
                <w:szCs w:val="18"/>
              </w:rPr>
              <w:t>508</w:t>
            </w:r>
          </w:p>
        </w:tc>
        <w:tc>
          <w:tcPr>
            <w:tcW w:w="1067" w:type="pct"/>
            <w:tcBorders>
              <w:top w:val="nil"/>
              <w:left w:val="nil"/>
              <w:bottom w:val="single" w:sz="4" w:space="0" w:color="auto"/>
              <w:right w:val="single" w:sz="4" w:space="0" w:color="auto"/>
            </w:tcBorders>
            <w:noWrap/>
            <w:vAlign w:val="bottom"/>
            <w:hideMark/>
          </w:tcPr>
          <w:p w14:paraId="76E73DA1" w14:textId="77777777" w:rsidR="004646CE" w:rsidRPr="00975569" w:rsidRDefault="004646CE" w:rsidP="004646CE">
            <w:pPr>
              <w:jc w:val="center"/>
              <w:rPr>
                <w:sz w:val="18"/>
                <w:szCs w:val="18"/>
              </w:rPr>
            </w:pPr>
            <w:r w:rsidRPr="00975569">
              <w:rPr>
                <w:sz w:val="18"/>
                <w:szCs w:val="18"/>
              </w:rPr>
              <w:t>3 938</w:t>
            </w:r>
          </w:p>
        </w:tc>
      </w:tr>
      <w:tr w:rsidR="004646CE" w:rsidRPr="00975569" w14:paraId="677CA28B" w14:textId="77777777" w:rsidTr="00CE6630">
        <w:trPr>
          <w:trHeight w:val="57"/>
          <w:tblHeader/>
        </w:trPr>
        <w:tc>
          <w:tcPr>
            <w:tcW w:w="1067" w:type="pct"/>
            <w:tcBorders>
              <w:top w:val="nil"/>
              <w:left w:val="single" w:sz="4" w:space="0" w:color="auto"/>
              <w:bottom w:val="single" w:sz="4" w:space="0" w:color="auto"/>
              <w:right w:val="single" w:sz="4" w:space="0" w:color="auto"/>
            </w:tcBorders>
            <w:noWrap/>
            <w:vAlign w:val="bottom"/>
            <w:hideMark/>
          </w:tcPr>
          <w:p w14:paraId="0DA62389" w14:textId="77777777" w:rsidR="004646CE" w:rsidRPr="00975569" w:rsidRDefault="004646CE" w:rsidP="004646CE">
            <w:pPr>
              <w:rPr>
                <w:sz w:val="18"/>
                <w:szCs w:val="18"/>
              </w:rPr>
            </w:pPr>
            <w:r w:rsidRPr="00975569">
              <w:rPr>
                <w:sz w:val="18"/>
                <w:szCs w:val="18"/>
              </w:rPr>
              <w:t xml:space="preserve">Итого </w:t>
            </w:r>
          </w:p>
        </w:tc>
        <w:tc>
          <w:tcPr>
            <w:tcW w:w="733" w:type="pct"/>
            <w:tcBorders>
              <w:top w:val="nil"/>
              <w:left w:val="nil"/>
              <w:bottom w:val="single" w:sz="4" w:space="0" w:color="auto"/>
              <w:right w:val="single" w:sz="4" w:space="0" w:color="auto"/>
            </w:tcBorders>
            <w:noWrap/>
            <w:vAlign w:val="bottom"/>
            <w:hideMark/>
          </w:tcPr>
          <w:p w14:paraId="39ADFC10" w14:textId="77777777" w:rsidR="004646CE" w:rsidRPr="00975569" w:rsidRDefault="004646CE" w:rsidP="004646CE">
            <w:pPr>
              <w:jc w:val="center"/>
              <w:rPr>
                <w:bCs/>
                <w:sz w:val="18"/>
                <w:szCs w:val="18"/>
              </w:rPr>
            </w:pPr>
            <w:r w:rsidRPr="00975569">
              <w:rPr>
                <w:sz w:val="18"/>
                <w:szCs w:val="18"/>
              </w:rPr>
              <w:t>128</w:t>
            </w:r>
          </w:p>
        </w:tc>
        <w:tc>
          <w:tcPr>
            <w:tcW w:w="1067" w:type="pct"/>
            <w:tcBorders>
              <w:top w:val="nil"/>
              <w:left w:val="single" w:sz="4" w:space="0" w:color="auto"/>
              <w:bottom w:val="single" w:sz="4" w:space="0" w:color="auto"/>
              <w:right w:val="single" w:sz="4" w:space="0" w:color="auto"/>
            </w:tcBorders>
            <w:noWrap/>
            <w:vAlign w:val="center"/>
            <w:hideMark/>
          </w:tcPr>
          <w:p w14:paraId="62ABBB9D" w14:textId="77777777" w:rsidR="004646CE" w:rsidRPr="00975569" w:rsidRDefault="004646CE" w:rsidP="004646CE">
            <w:pPr>
              <w:jc w:val="center"/>
              <w:rPr>
                <w:bCs/>
                <w:sz w:val="18"/>
                <w:szCs w:val="18"/>
              </w:rPr>
            </w:pPr>
            <w:r w:rsidRPr="00975569">
              <w:rPr>
                <w:sz w:val="18"/>
                <w:szCs w:val="18"/>
              </w:rPr>
              <w:t>3 347</w:t>
            </w:r>
          </w:p>
        </w:tc>
        <w:tc>
          <w:tcPr>
            <w:tcW w:w="1067" w:type="pct"/>
            <w:tcBorders>
              <w:top w:val="nil"/>
              <w:left w:val="nil"/>
              <w:bottom w:val="single" w:sz="4" w:space="0" w:color="auto"/>
              <w:right w:val="single" w:sz="4" w:space="0" w:color="auto"/>
            </w:tcBorders>
            <w:noWrap/>
            <w:vAlign w:val="bottom"/>
            <w:hideMark/>
          </w:tcPr>
          <w:p w14:paraId="71497303" w14:textId="77777777" w:rsidR="004646CE" w:rsidRPr="00975569" w:rsidRDefault="004646CE" w:rsidP="004646CE">
            <w:pPr>
              <w:jc w:val="center"/>
              <w:rPr>
                <w:bCs/>
                <w:sz w:val="18"/>
                <w:szCs w:val="18"/>
              </w:rPr>
            </w:pPr>
            <w:r w:rsidRPr="00975569">
              <w:rPr>
                <w:sz w:val="18"/>
                <w:szCs w:val="18"/>
              </w:rPr>
              <w:t>508</w:t>
            </w:r>
          </w:p>
        </w:tc>
        <w:tc>
          <w:tcPr>
            <w:tcW w:w="1067" w:type="pct"/>
            <w:tcBorders>
              <w:top w:val="nil"/>
              <w:left w:val="nil"/>
              <w:bottom w:val="single" w:sz="4" w:space="0" w:color="auto"/>
              <w:right w:val="single" w:sz="4" w:space="0" w:color="auto"/>
            </w:tcBorders>
            <w:noWrap/>
            <w:vAlign w:val="bottom"/>
            <w:hideMark/>
          </w:tcPr>
          <w:p w14:paraId="29CE3965" w14:textId="77777777" w:rsidR="004646CE" w:rsidRPr="00975569" w:rsidRDefault="004646CE" w:rsidP="004646CE">
            <w:pPr>
              <w:jc w:val="center"/>
              <w:rPr>
                <w:bCs/>
                <w:sz w:val="18"/>
                <w:szCs w:val="18"/>
              </w:rPr>
            </w:pPr>
            <w:r w:rsidRPr="00975569">
              <w:rPr>
                <w:sz w:val="18"/>
                <w:szCs w:val="18"/>
              </w:rPr>
              <w:t>5 317</w:t>
            </w:r>
          </w:p>
        </w:tc>
      </w:tr>
    </w:tbl>
    <w:p w14:paraId="337499F2" w14:textId="64BBAA55" w:rsidR="004646CE" w:rsidRPr="00975569" w:rsidRDefault="004646CE" w:rsidP="004646CE">
      <w:pPr>
        <w:spacing w:before="120"/>
        <w:jc w:val="both"/>
      </w:pPr>
      <w:bookmarkStart w:id="363" w:name="_Toc231552257"/>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66</w:t>
      </w:r>
      <w:r w:rsidRPr="00975569">
        <w:rPr>
          <w:noProof/>
        </w:rPr>
        <w:fldChar w:fldCharType="end"/>
      </w:r>
      <w:r w:rsidRPr="00975569">
        <w:t xml:space="preserve"> – Цены предложения земельных участков под производственную застройку в зависимости от ценовой зоны в г. Хабаровск</w:t>
      </w:r>
      <w:bookmarkEnd w:id="363"/>
    </w:p>
    <w:tbl>
      <w:tblPr>
        <w:tblW w:w="5000" w:type="pct"/>
        <w:tblLook w:val="04A0" w:firstRow="1" w:lastRow="0" w:firstColumn="1" w:lastColumn="0" w:noHBand="0" w:noVBand="1"/>
      </w:tblPr>
      <w:tblGrid>
        <w:gridCol w:w="2097"/>
        <w:gridCol w:w="1440"/>
        <w:gridCol w:w="2096"/>
        <w:gridCol w:w="2096"/>
        <w:gridCol w:w="2094"/>
      </w:tblGrid>
      <w:tr w:rsidR="004646CE" w:rsidRPr="00975569" w14:paraId="39B49CF1"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1B429E86" w14:textId="77777777" w:rsidR="004646CE" w:rsidRPr="00975569" w:rsidRDefault="004646CE" w:rsidP="004646CE">
            <w:pPr>
              <w:jc w:val="center"/>
              <w:rPr>
                <w:bCs/>
                <w:sz w:val="18"/>
                <w:szCs w:val="18"/>
              </w:rPr>
            </w:pPr>
            <w:r w:rsidRPr="00975569">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65C84AB3" w14:textId="77777777" w:rsidR="004646CE" w:rsidRPr="00975569" w:rsidRDefault="004646CE" w:rsidP="004646CE">
            <w:pPr>
              <w:jc w:val="center"/>
              <w:rPr>
                <w:bCs/>
                <w:sz w:val="18"/>
                <w:szCs w:val="18"/>
              </w:rPr>
            </w:pPr>
            <w:r w:rsidRPr="00975569">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4FE6B4EE" w14:textId="77777777" w:rsidR="004646CE" w:rsidRPr="00975569" w:rsidRDefault="004646CE" w:rsidP="004646CE">
            <w:pPr>
              <w:jc w:val="center"/>
              <w:rPr>
                <w:bCs/>
                <w:sz w:val="18"/>
                <w:szCs w:val="18"/>
              </w:rPr>
            </w:pPr>
            <w:r w:rsidRPr="00975569">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60B7EA9F" w14:textId="77777777" w:rsidR="004646CE" w:rsidRPr="00975569" w:rsidRDefault="004646CE" w:rsidP="004646CE">
            <w:pPr>
              <w:jc w:val="center"/>
              <w:rPr>
                <w:bCs/>
                <w:sz w:val="18"/>
                <w:szCs w:val="18"/>
              </w:rPr>
            </w:pPr>
            <w:r w:rsidRPr="00975569">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0AB0BFA4" w14:textId="77777777" w:rsidR="004646CE" w:rsidRPr="00975569" w:rsidRDefault="004646CE" w:rsidP="004646CE">
            <w:pPr>
              <w:jc w:val="center"/>
              <w:rPr>
                <w:bCs/>
                <w:sz w:val="18"/>
                <w:szCs w:val="18"/>
              </w:rPr>
            </w:pPr>
            <w:r w:rsidRPr="00975569">
              <w:rPr>
                <w:bCs/>
                <w:sz w:val="18"/>
                <w:szCs w:val="18"/>
              </w:rPr>
              <w:t>Максимальная цена предложения, руб./кв.м.</w:t>
            </w:r>
          </w:p>
        </w:tc>
      </w:tr>
      <w:tr w:rsidR="004646CE" w:rsidRPr="00975569" w14:paraId="76B9A8A8"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tcPr>
          <w:p w14:paraId="60F5A363" w14:textId="77777777" w:rsidR="004646CE" w:rsidRPr="00975569" w:rsidRDefault="004646CE" w:rsidP="004646CE">
            <w:pPr>
              <w:rPr>
                <w:bCs/>
                <w:sz w:val="18"/>
                <w:szCs w:val="18"/>
              </w:rPr>
            </w:pPr>
            <w:r w:rsidRPr="00975569">
              <w:rPr>
                <w:bCs/>
                <w:sz w:val="18"/>
                <w:szCs w:val="18"/>
              </w:rPr>
              <w:t>Ценовая зона 1</w:t>
            </w:r>
          </w:p>
        </w:tc>
        <w:tc>
          <w:tcPr>
            <w:tcW w:w="733" w:type="pct"/>
            <w:tcBorders>
              <w:top w:val="nil"/>
              <w:left w:val="nil"/>
              <w:bottom w:val="single" w:sz="4" w:space="0" w:color="auto"/>
              <w:right w:val="single" w:sz="4" w:space="0" w:color="auto"/>
            </w:tcBorders>
            <w:noWrap/>
            <w:vAlign w:val="bottom"/>
          </w:tcPr>
          <w:p w14:paraId="4A8A0500" w14:textId="77777777" w:rsidR="004646CE" w:rsidRPr="00975569" w:rsidRDefault="004646CE" w:rsidP="004646CE">
            <w:pPr>
              <w:jc w:val="center"/>
              <w:rPr>
                <w:sz w:val="18"/>
                <w:szCs w:val="18"/>
              </w:rPr>
            </w:pPr>
            <w:r w:rsidRPr="00975569">
              <w:rPr>
                <w:sz w:val="18"/>
                <w:szCs w:val="18"/>
              </w:rPr>
              <w:t> -</w:t>
            </w:r>
          </w:p>
        </w:tc>
        <w:tc>
          <w:tcPr>
            <w:tcW w:w="1067" w:type="pct"/>
            <w:tcBorders>
              <w:top w:val="single" w:sz="4" w:space="0" w:color="auto"/>
              <w:left w:val="single" w:sz="4" w:space="0" w:color="auto"/>
              <w:bottom w:val="single" w:sz="4" w:space="0" w:color="auto"/>
              <w:right w:val="single" w:sz="4" w:space="0" w:color="auto"/>
            </w:tcBorders>
            <w:noWrap/>
          </w:tcPr>
          <w:p w14:paraId="2BEEAA64" w14:textId="77777777" w:rsidR="004646CE" w:rsidRPr="00975569" w:rsidRDefault="004646CE" w:rsidP="004646CE">
            <w:pPr>
              <w:jc w:val="center"/>
              <w:rPr>
                <w:sz w:val="18"/>
                <w:szCs w:val="18"/>
              </w:rPr>
            </w:pPr>
            <w:r w:rsidRPr="00975569">
              <w:rPr>
                <w:sz w:val="18"/>
                <w:szCs w:val="18"/>
              </w:rPr>
              <w:t> -</w:t>
            </w:r>
          </w:p>
        </w:tc>
        <w:tc>
          <w:tcPr>
            <w:tcW w:w="1067" w:type="pct"/>
            <w:tcBorders>
              <w:top w:val="single" w:sz="4" w:space="0" w:color="auto"/>
              <w:left w:val="nil"/>
              <w:bottom w:val="single" w:sz="4" w:space="0" w:color="auto"/>
              <w:right w:val="single" w:sz="4" w:space="0" w:color="auto"/>
            </w:tcBorders>
            <w:noWrap/>
          </w:tcPr>
          <w:p w14:paraId="7E0B8C8D" w14:textId="77777777" w:rsidR="004646CE" w:rsidRPr="00975569" w:rsidRDefault="004646CE" w:rsidP="004646CE">
            <w:pPr>
              <w:jc w:val="center"/>
              <w:rPr>
                <w:sz w:val="18"/>
                <w:szCs w:val="18"/>
              </w:rPr>
            </w:pPr>
            <w:r w:rsidRPr="00975569">
              <w:rPr>
                <w:sz w:val="18"/>
                <w:szCs w:val="18"/>
              </w:rPr>
              <w:t> -</w:t>
            </w:r>
          </w:p>
        </w:tc>
        <w:tc>
          <w:tcPr>
            <w:tcW w:w="1067" w:type="pct"/>
            <w:tcBorders>
              <w:top w:val="single" w:sz="4" w:space="0" w:color="auto"/>
              <w:left w:val="nil"/>
              <w:bottom w:val="single" w:sz="4" w:space="0" w:color="auto"/>
              <w:right w:val="single" w:sz="4" w:space="0" w:color="auto"/>
            </w:tcBorders>
            <w:noWrap/>
          </w:tcPr>
          <w:p w14:paraId="1C1BEF57" w14:textId="77777777" w:rsidR="004646CE" w:rsidRPr="00975569" w:rsidRDefault="004646CE" w:rsidP="004646CE">
            <w:pPr>
              <w:jc w:val="center"/>
              <w:rPr>
                <w:sz w:val="18"/>
                <w:szCs w:val="18"/>
              </w:rPr>
            </w:pPr>
            <w:r w:rsidRPr="00975569">
              <w:rPr>
                <w:sz w:val="18"/>
                <w:szCs w:val="18"/>
              </w:rPr>
              <w:t> -</w:t>
            </w:r>
          </w:p>
        </w:tc>
      </w:tr>
      <w:tr w:rsidR="004646CE" w:rsidRPr="00975569" w14:paraId="5FC40BB2"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4B881CE2" w14:textId="77777777" w:rsidR="004646CE" w:rsidRPr="00975569" w:rsidRDefault="004646CE" w:rsidP="004646CE">
            <w:pPr>
              <w:rPr>
                <w:bCs/>
                <w:sz w:val="18"/>
                <w:szCs w:val="18"/>
              </w:rPr>
            </w:pPr>
            <w:r w:rsidRPr="00975569">
              <w:rPr>
                <w:bCs/>
                <w:sz w:val="18"/>
                <w:szCs w:val="18"/>
              </w:rPr>
              <w:t>Ценовая зона 2</w:t>
            </w:r>
          </w:p>
        </w:tc>
        <w:tc>
          <w:tcPr>
            <w:tcW w:w="733" w:type="pct"/>
            <w:tcBorders>
              <w:top w:val="nil"/>
              <w:left w:val="nil"/>
              <w:bottom w:val="single" w:sz="4" w:space="0" w:color="auto"/>
              <w:right w:val="single" w:sz="4" w:space="0" w:color="auto"/>
            </w:tcBorders>
            <w:noWrap/>
            <w:vAlign w:val="bottom"/>
            <w:hideMark/>
          </w:tcPr>
          <w:p w14:paraId="3FC8DAA6" w14:textId="77777777" w:rsidR="004646CE" w:rsidRPr="00975569" w:rsidRDefault="004646CE" w:rsidP="004646CE">
            <w:pPr>
              <w:jc w:val="center"/>
              <w:rPr>
                <w:sz w:val="18"/>
                <w:szCs w:val="18"/>
              </w:rPr>
            </w:pPr>
            <w:r w:rsidRPr="00975569">
              <w:rPr>
                <w:color w:val="000000"/>
                <w:sz w:val="18"/>
                <w:szCs w:val="18"/>
              </w:rPr>
              <w:t>23</w:t>
            </w:r>
          </w:p>
        </w:tc>
        <w:tc>
          <w:tcPr>
            <w:tcW w:w="1067" w:type="pct"/>
            <w:tcBorders>
              <w:top w:val="single" w:sz="4" w:space="0" w:color="auto"/>
              <w:left w:val="single" w:sz="4" w:space="0" w:color="auto"/>
              <w:bottom w:val="single" w:sz="4" w:space="0" w:color="auto"/>
              <w:right w:val="single" w:sz="4" w:space="0" w:color="auto"/>
            </w:tcBorders>
            <w:noWrap/>
            <w:vAlign w:val="bottom"/>
            <w:hideMark/>
          </w:tcPr>
          <w:p w14:paraId="1778F643" w14:textId="77777777" w:rsidR="004646CE" w:rsidRPr="00975569" w:rsidRDefault="004646CE" w:rsidP="004646CE">
            <w:pPr>
              <w:jc w:val="center"/>
              <w:rPr>
                <w:sz w:val="18"/>
                <w:szCs w:val="18"/>
              </w:rPr>
            </w:pPr>
            <w:r w:rsidRPr="00975569">
              <w:rPr>
                <w:color w:val="000000"/>
                <w:sz w:val="18"/>
                <w:szCs w:val="18"/>
              </w:rPr>
              <w:t>3 972</w:t>
            </w:r>
          </w:p>
        </w:tc>
        <w:tc>
          <w:tcPr>
            <w:tcW w:w="1067" w:type="pct"/>
            <w:tcBorders>
              <w:top w:val="single" w:sz="4" w:space="0" w:color="auto"/>
              <w:left w:val="nil"/>
              <w:bottom w:val="single" w:sz="4" w:space="0" w:color="auto"/>
              <w:right w:val="single" w:sz="4" w:space="0" w:color="auto"/>
            </w:tcBorders>
            <w:noWrap/>
            <w:vAlign w:val="bottom"/>
            <w:hideMark/>
          </w:tcPr>
          <w:p w14:paraId="168C27A8" w14:textId="77777777" w:rsidR="004646CE" w:rsidRPr="00975569" w:rsidRDefault="004646CE" w:rsidP="004646CE">
            <w:pPr>
              <w:jc w:val="center"/>
              <w:rPr>
                <w:sz w:val="18"/>
                <w:szCs w:val="18"/>
              </w:rPr>
            </w:pPr>
            <w:r w:rsidRPr="00975569">
              <w:rPr>
                <w:color w:val="000000"/>
                <w:sz w:val="18"/>
                <w:szCs w:val="18"/>
              </w:rPr>
              <w:t>1 814</w:t>
            </w:r>
          </w:p>
        </w:tc>
        <w:tc>
          <w:tcPr>
            <w:tcW w:w="1067" w:type="pct"/>
            <w:tcBorders>
              <w:top w:val="single" w:sz="4" w:space="0" w:color="auto"/>
              <w:left w:val="nil"/>
              <w:bottom w:val="single" w:sz="4" w:space="0" w:color="auto"/>
              <w:right w:val="single" w:sz="4" w:space="0" w:color="auto"/>
            </w:tcBorders>
            <w:noWrap/>
            <w:vAlign w:val="bottom"/>
            <w:hideMark/>
          </w:tcPr>
          <w:p w14:paraId="19DA1E2B" w14:textId="77777777" w:rsidR="004646CE" w:rsidRPr="00975569" w:rsidRDefault="004646CE" w:rsidP="004646CE">
            <w:pPr>
              <w:jc w:val="center"/>
              <w:rPr>
                <w:sz w:val="18"/>
                <w:szCs w:val="18"/>
              </w:rPr>
            </w:pPr>
            <w:r w:rsidRPr="00975569">
              <w:rPr>
                <w:color w:val="000000"/>
                <w:sz w:val="18"/>
                <w:szCs w:val="18"/>
              </w:rPr>
              <w:t>9 885</w:t>
            </w:r>
          </w:p>
        </w:tc>
      </w:tr>
      <w:tr w:rsidR="004646CE" w:rsidRPr="00975569" w14:paraId="49322904"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7F018EB7" w14:textId="77777777" w:rsidR="004646CE" w:rsidRPr="00975569" w:rsidRDefault="004646CE" w:rsidP="004646CE">
            <w:pPr>
              <w:rPr>
                <w:bCs/>
                <w:sz w:val="18"/>
                <w:szCs w:val="18"/>
              </w:rPr>
            </w:pPr>
            <w:r w:rsidRPr="00975569">
              <w:rPr>
                <w:bCs/>
                <w:sz w:val="18"/>
                <w:szCs w:val="18"/>
              </w:rPr>
              <w:t>Ценовая зона 3</w:t>
            </w:r>
          </w:p>
        </w:tc>
        <w:tc>
          <w:tcPr>
            <w:tcW w:w="733" w:type="pct"/>
            <w:tcBorders>
              <w:top w:val="nil"/>
              <w:left w:val="nil"/>
              <w:bottom w:val="single" w:sz="4" w:space="0" w:color="auto"/>
              <w:right w:val="single" w:sz="4" w:space="0" w:color="auto"/>
            </w:tcBorders>
            <w:noWrap/>
            <w:vAlign w:val="bottom"/>
            <w:hideMark/>
          </w:tcPr>
          <w:p w14:paraId="79CD07A0" w14:textId="77777777" w:rsidR="004646CE" w:rsidRPr="00975569" w:rsidRDefault="004646CE" w:rsidP="004646CE">
            <w:pPr>
              <w:jc w:val="center"/>
              <w:rPr>
                <w:sz w:val="18"/>
                <w:szCs w:val="18"/>
              </w:rPr>
            </w:pPr>
            <w:r w:rsidRPr="00975569">
              <w:rPr>
                <w:color w:val="000000"/>
                <w:sz w:val="18"/>
                <w:szCs w:val="18"/>
              </w:rPr>
              <w:t>25</w:t>
            </w:r>
          </w:p>
        </w:tc>
        <w:tc>
          <w:tcPr>
            <w:tcW w:w="1067" w:type="pct"/>
            <w:tcBorders>
              <w:top w:val="nil"/>
              <w:left w:val="single" w:sz="4" w:space="0" w:color="auto"/>
              <w:bottom w:val="single" w:sz="4" w:space="0" w:color="auto"/>
              <w:right w:val="single" w:sz="4" w:space="0" w:color="auto"/>
            </w:tcBorders>
            <w:noWrap/>
            <w:vAlign w:val="bottom"/>
            <w:hideMark/>
          </w:tcPr>
          <w:p w14:paraId="49AA7CC9" w14:textId="77777777" w:rsidR="004646CE" w:rsidRPr="00975569" w:rsidRDefault="004646CE" w:rsidP="004646CE">
            <w:pPr>
              <w:jc w:val="center"/>
              <w:rPr>
                <w:sz w:val="18"/>
                <w:szCs w:val="18"/>
              </w:rPr>
            </w:pPr>
            <w:r w:rsidRPr="00975569">
              <w:rPr>
                <w:color w:val="000000"/>
                <w:sz w:val="18"/>
                <w:szCs w:val="18"/>
              </w:rPr>
              <w:t>2 851</w:t>
            </w:r>
          </w:p>
        </w:tc>
        <w:tc>
          <w:tcPr>
            <w:tcW w:w="1067" w:type="pct"/>
            <w:tcBorders>
              <w:top w:val="nil"/>
              <w:left w:val="nil"/>
              <w:bottom w:val="single" w:sz="4" w:space="0" w:color="auto"/>
              <w:right w:val="single" w:sz="4" w:space="0" w:color="auto"/>
            </w:tcBorders>
            <w:noWrap/>
            <w:vAlign w:val="bottom"/>
            <w:hideMark/>
          </w:tcPr>
          <w:p w14:paraId="2C820802" w14:textId="77777777" w:rsidR="004646CE" w:rsidRPr="00975569" w:rsidRDefault="004646CE" w:rsidP="004646CE">
            <w:pPr>
              <w:jc w:val="center"/>
              <w:rPr>
                <w:sz w:val="18"/>
                <w:szCs w:val="18"/>
              </w:rPr>
            </w:pPr>
            <w:r w:rsidRPr="00975569">
              <w:rPr>
                <w:color w:val="000000"/>
                <w:sz w:val="18"/>
                <w:szCs w:val="18"/>
              </w:rPr>
              <w:t>1 375</w:t>
            </w:r>
          </w:p>
        </w:tc>
        <w:tc>
          <w:tcPr>
            <w:tcW w:w="1067" w:type="pct"/>
            <w:tcBorders>
              <w:top w:val="nil"/>
              <w:left w:val="nil"/>
              <w:bottom w:val="single" w:sz="4" w:space="0" w:color="auto"/>
              <w:right w:val="single" w:sz="4" w:space="0" w:color="auto"/>
            </w:tcBorders>
            <w:noWrap/>
            <w:vAlign w:val="bottom"/>
            <w:hideMark/>
          </w:tcPr>
          <w:p w14:paraId="1379F82A" w14:textId="77777777" w:rsidR="004646CE" w:rsidRPr="00975569" w:rsidRDefault="004646CE" w:rsidP="004646CE">
            <w:pPr>
              <w:jc w:val="center"/>
              <w:rPr>
                <w:sz w:val="18"/>
                <w:szCs w:val="18"/>
              </w:rPr>
            </w:pPr>
            <w:r w:rsidRPr="00975569">
              <w:rPr>
                <w:color w:val="000000"/>
                <w:sz w:val="18"/>
                <w:szCs w:val="18"/>
              </w:rPr>
              <w:t>5 212</w:t>
            </w:r>
          </w:p>
        </w:tc>
      </w:tr>
      <w:tr w:rsidR="004646CE" w:rsidRPr="00975569" w14:paraId="73A3264A"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45C5C6A" w14:textId="77777777" w:rsidR="004646CE" w:rsidRPr="00975569" w:rsidRDefault="004646CE" w:rsidP="004646CE">
            <w:pPr>
              <w:rPr>
                <w:bCs/>
                <w:sz w:val="18"/>
                <w:szCs w:val="18"/>
              </w:rPr>
            </w:pPr>
            <w:r w:rsidRPr="00975569">
              <w:rPr>
                <w:bCs/>
                <w:sz w:val="18"/>
                <w:szCs w:val="18"/>
              </w:rPr>
              <w:t>Ценовая зона 4</w:t>
            </w:r>
          </w:p>
        </w:tc>
        <w:tc>
          <w:tcPr>
            <w:tcW w:w="733" w:type="pct"/>
            <w:tcBorders>
              <w:top w:val="nil"/>
              <w:left w:val="nil"/>
              <w:bottom w:val="single" w:sz="4" w:space="0" w:color="auto"/>
              <w:right w:val="single" w:sz="4" w:space="0" w:color="auto"/>
            </w:tcBorders>
            <w:noWrap/>
            <w:vAlign w:val="bottom"/>
            <w:hideMark/>
          </w:tcPr>
          <w:p w14:paraId="06521FCF" w14:textId="77777777" w:rsidR="004646CE" w:rsidRPr="00975569" w:rsidRDefault="004646CE" w:rsidP="004646CE">
            <w:pPr>
              <w:jc w:val="center"/>
              <w:rPr>
                <w:sz w:val="18"/>
                <w:szCs w:val="18"/>
              </w:rPr>
            </w:pPr>
            <w:r w:rsidRPr="00975569">
              <w:rPr>
                <w:color w:val="000000"/>
                <w:sz w:val="18"/>
                <w:szCs w:val="18"/>
              </w:rPr>
              <w:t>3</w:t>
            </w:r>
          </w:p>
        </w:tc>
        <w:tc>
          <w:tcPr>
            <w:tcW w:w="1067" w:type="pct"/>
            <w:tcBorders>
              <w:top w:val="nil"/>
              <w:left w:val="single" w:sz="4" w:space="0" w:color="auto"/>
              <w:bottom w:val="single" w:sz="4" w:space="0" w:color="auto"/>
              <w:right w:val="single" w:sz="4" w:space="0" w:color="auto"/>
            </w:tcBorders>
            <w:noWrap/>
            <w:vAlign w:val="bottom"/>
            <w:hideMark/>
          </w:tcPr>
          <w:p w14:paraId="179AFEC0" w14:textId="77777777" w:rsidR="004646CE" w:rsidRPr="00975569" w:rsidRDefault="004646CE" w:rsidP="004646CE">
            <w:pPr>
              <w:jc w:val="center"/>
              <w:rPr>
                <w:sz w:val="18"/>
                <w:szCs w:val="18"/>
              </w:rPr>
            </w:pPr>
            <w:r w:rsidRPr="00975569">
              <w:rPr>
                <w:color w:val="000000"/>
                <w:sz w:val="18"/>
                <w:szCs w:val="18"/>
              </w:rPr>
              <w:t>2 383</w:t>
            </w:r>
          </w:p>
        </w:tc>
        <w:tc>
          <w:tcPr>
            <w:tcW w:w="1067" w:type="pct"/>
            <w:tcBorders>
              <w:top w:val="nil"/>
              <w:left w:val="nil"/>
              <w:bottom w:val="single" w:sz="4" w:space="0" w:color="auto"/>
              <w:right w:val="single" w:sz="4" w:space="0" w:color="auto"/>
            </w:tcBorders>
            <w:noWrap/>
            <w:vAlign w:val="bottom"/>
            <w:hideMark/>
          </w:tcPr>
          <w:p w14:paraId="302BC838" w14:textId="77777777" w:rsidR="004646CE" w:rsidRPr="00975569" w:rsidRDefault="004646CE" w:rsidP="004646CE">
            <w:pPr>
              <w:jc w:val="center"/>
              <w:rPr>
                <w:sz w:val="18"/>
                <w:szCs w:val="18"/>
              </w:rPr>
            </w:pPr>
            <w:r w:rsidRPr="00975569">
              <w:rPr>
                <w:color w:val="000000"/>
                <w:sz w:val="18"/>
                <w:szCs w:val="18"/>
              </w:rPr>
              <w:t>1 698</w:t>
            </w:r>
          </w:p>
        </w:tc>
        <w:tc>
          <w:tcPr>
            <w:tcW w:w="1067" w:type="pct"/>
            <w:tcBorders>
              <w:top w:val="nil"/>
              <w:left w:val="nil"/>
              <w:bottom w:val="single" w:sz="4" w:space="0" w:color="auto"/>
              <w:right w:val="single" w:sz="4" w:space="0" w:color="auto"/>
            </w:tcBorders>
            <w:noWrap/>
            <w:vAlign w:val="bottom"/>
            <w:hideMark/>
          </w:tcPr>
          <w:p w14:paraId="1AACD63A" w14:textId="77777777" w:rsidR="004646CE" w:rsidRPr="00975569" w:rsidRDefault="004646CE" w:rsidP="004646CE">
            <w:pPr>
              <w:jc w:val="center"/>
              <w:rPr>
                <w:sz w:val="18"/>
                <w:szCs w:val="18"/>
              </w:rPr>
            </w:pPr>
            <w:r w:rsidRPr="00975569">
              <w:rPr>
                <w:color w:val="000000"/>
                <w:sz w:val="18"/>
                <w:szCs w:val="18"/>
              </w:rPr>
              <w:t>3 067</w:t>
            </w:r>
          </w:p>
        </w:tc>
      </w:tr>
      <w:tr w:rsidR="004646CE" w:rsidRPr="004646CE" w14:paraId="0F9CAFA5"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5500E010" w14:textId="77777777" w:rsidR="004646CE" w:rsidRPr="00975569" w:rsidRDefault="004646CE" w:rsidP="004646CE">
            <w:pPr>
              <w:rPr>
                <w:sz w:val="18"/>
                <w:szCs w:val="18"/>
              </w:rPr>
            </w:pPr>
            <w:r w:rsidRPr="00975569">
              <w:rPr>
                <w:sz w:val="18"/>
                <w:szCs w:val="18"/>
              </w:rPr>
              <w:t xml:space="preserve">Итого </w:t>
            </w:r>
          </w:p>
        </w:tc>
        <w:tc>
          <w:tcPr>
            <w:tcW w:w="733" w:type="pct"/>
            <w:tcBorders>
              <w:top w:val="nil"/>
              <w:left w:val="nil"/>
              <w:bottom w:val="single" w:sz="4" w:space="0" w:color="auto"/>
              <w:right w:val="single" w:sz="4" w:space="0" w:color="auto"/>
            </w:tcBorders>
            <w:noWrap/>
            <w:vAlign w:val="bottom"/>
            <w:hideMark/>
          </w:tcPr>
          <w:p w14:paraId="1DA0B755" w14:textId="77777777" w:rsidR="004646CE" w:rsidRPr="00975569" w:rsidRDefault="004646CE" w:rsidP="004646CE">
            <w:pPr>
              <w:jc w:val="center"/>
              <w:rPr>
                <w:bCs/>
                <w:sz w:val="18"/>
                <w:szCs w:val="18"/>
              </w:rPr>
            </w:pPr>
            <w:r w:rsidRPr="00975569">
              <w:rPr>
                <w:sz w:val="18"/>
                <w:szCs w:val="18"/>
              </w:rPr>
              <w:t>51</w:t>
            </w:r>
          </w:p>
        </w:tc>
        <w:tc>
          <w:tcPr>
            <w:tcW w:w="1067" w:type="pct"/>
            <w:tcBorders>
              <w:top w:val="nil"/>
              <w:left w:val="single" w:sz="4" w:space="0" w:color="auto"/>
              <w:bottom w:val="single" w:sz="4" w:space="0" w:color="auto"/>
              <w:right w:val="single" w:sz="4" w:space="0" w:color="auto"/>
            </w:tcBorders>
            <w:noWrap/>
            <w:vAlign w:val="center"/>
            <w:hideMark/>
          </w:tcPr>
          <w:p w14:paraId="39A5F279" w14:textId="77777777" w:rsidR="004646CE" w:rsidRPr="00975569" w:rsidRDefault="004646CE" w:rsidP="004646CE">
            <w:pPr>
              <w:jc w:val="center"/>
              <w:rPr>
                <w:bCs/>
                <w:sz w:val="18"/>
                <w:szCs w:val="18"/>
              </w:rPr>
            </w:pPr>
            <w:r w:rsidRPr="00975569">
              <w:rPr>
                <w:sz w:val="18"/>
                <w:szCs w:val="18"/>
              </w:rPr>
              <w:t>3 327</w:t>
            </w:r>
          </w:p>
        </w:tc>
        <w:tc>
          <w:tcPr>
            <w:tcW w:w="1067" w:type="pct"/>
            <w:tcBorders>
              <w:top w:val="nil"/>
              <w:left w:val="nil"/>
              <w:bottom w:val="single" w:sz="4" w:space="0" w:color="auto"/>
              <w:right w:val="single" w:sz="4" w:space="0" w:color="auto"/>
            </w:tcBorders>
            <w:noWrap/>
            <w:vAlign w:val="bottom"/>
            <w:hideMark/>
          </w:tcPr>
          <w:p w14:paraId="2E53E772" w14:textId="77777777" w:rsidR="004646CE" w:rsidRPr="00975569" w:rsidRDefault="004646CE" w:rsidP="004646CE">
            <w:pPr>
              <w:jc w:val="center"/>
              <w:rPr>
                <w:bCs/>
                <w:sz w:val="18"/>
                <w:szCs w:val="18"/>
              </w:rPr>
            </w:pPr>
            <w:r w:rsidRPr="00975569">
              <w:rPr>
                <w:sz w:val="18"/>
                <w:szCs w:val="18"/>
              </w:rPr>
              <w:t>1 375</w:t>
            </w:r>
          </w:p>
        </w:tc>
        <w:tc>
          <w:tcPr>
            <w:tcW w:w="1067" w:type="pct"/>
            <w:tcBorders>
              <w:top w:val="nil"/>
              <w:left w:val="nil"/>
              <w:bottom w:val="single" w:sz="4" w:space="0" w:color="auto"/>
              <w:right w:val="single" w:sz="4" w:space="0" w:color="auto"/>
            </w:tcBorders>
            <w:noWrap/>
            <w:vAlign w:val="bottom"/>
            <w:hideMark/>
          </w:tcPr>
          <w:p w14:paraId="63E2D1EF" w14:textId="77777777" w:rsidR="004646CE" w:rsidRPr="004646CE" w:rsidRDefault="004646CE" w:rsidP="004646CE">
            <w:pPr>
              <w:jc w:val="center"/>
              <w:rPr>
                <w:bCs/>
                <w:sz w:val="18"/>
                <w:szCs w:val="18"/>
              </w:rPr>
            </w:pPr>
            <w:r w:rsidRPr="00975569">
              <w:rPr>
                <w:sz w:val="18"/>
                <w:szCs w:val="18"/>
              </w:rPr>
              <w:t>9 885</w:t>
            </w:r>
          </w:p>
        </w:tc>
      </w:tr>
    </w:tbl>
    <w:p w14:paraId="090AFD0D" w14:textId="3D319D5B" w:rsidR="004646CE" w:rsidRPr="004646CE" w:rsidRDefault="004646CE" w:rsidP="004646CE">
      <w:pPr>
        <w:spacing w:before="120"/>
        <w:ind w:firstLine="709"/>
        <w:jc w:val="both"/>
      </w:pPr>
      <w:r w:rsidRPr="004646CE">
        <w:t xml:space="preserve">В состав предложений рынка земельных участков под производственную застройку включены свободные земельные участки коммерческого назначения, земельные участки, доля которых была извлечена из полной цены предложения ЕОН коммерческого назначения (Описание алгоритма </w:t>
      </w:r>
      <w:r w:rsidRPr="00B95F91">
        <w:t xml:space="preserve">представлено в </w:t>
      </w:r>
      <w:r w:rsidRPr="00B95F91">
        <w:rPr>
          <w:i/>
        </w:rPr>
        <w:t>п. 1.1.2. Том 2</w:t>
      </w:r>
      <w:r w:rsidR="00B95F91" w:rsidRPr="00B95F91">
        <w:rPr>
          <w:i/>
        </w:rPr>
        <w:t xml:space="preserve"> Отчета</w:t>
      </w:r>
      <w:r w:rsidRPr="004646CE">
        <w:rPr>
          <w:i/>
        </w:rPr>
        <w:t xml:space="preserve">), </w:t>
      </w:r>
      <w:r w:rsidRPr="004646CE">
        <w:t>а также земельные участки с ВРИ под ИЖС с дальнейшей возможностью перевода ВРИ коммерческого назначения.</w:t>
      </w:r>
    </w:p>
    <w:p w14:paraId="059A805E" w14:textId="77777777" w:rsidR="004646CE" w:rsidRPr="004646CE" w:rsidRDefault="004646CE" w:rsidP="004646CE">
      <w:pPr>
        <w:ind w:firstLine="709"/>
        <w:jc w:val="both"/>
      </w:pPr>
      <w:r w:rsidRPr="004646CE">
        <w:t xml:space="preserve">По данным проведенного анализа выявлено, что лидирующую позицию по количеству предложений на рынке производственной застройки занимает 2 и 3 ценовая зона, в 1 ценовой зоне предложений не выявлено. </w:t>
      </w:r>
    </w:p>
    <w:p w14:paraId="133B42CF" w14:textId="77777777" w:rsidR="004646CE" w:rsidRPr="004646CE" w:rsidRDefault="004646CE" w:rsidP="004646CE">
      <w:pPr>
        <w:spacing w:before="60"/>
        <w:ind w:left="720"/>
        <w:jc w:val="both"/>
        <w:rPr>
          <w:rFonts w:eastAsia="Calibri"/>
          <w:b/>
          <w:bCs/>
          <w:i/>
          <w:lang w:eastAsia="en-US"/>
        </w:rPr>
      </w:pPr>
      <w:r w:rsidRPr="004646CE">
        <w:rPr>
          <w:rFonts w:eastAsia="Calibri"/>
          <w:b/>
          <w:bCs/>
          <w:i/>
          <w:lang w:eastAsia="en-US"/>
        </w:rPr>
        <w:t>Расстояние от объекта до центра населенного пункта</w:t>
      </w:r>
    </w:p>
    <w:p w14:paraId="637EBC90" w14:textId="77777777" w:rsidR="004646CE" w:rsidRPr="004646CE" w:rsidRDefault="004646CE" w:rsidP="004646CE">
      <w:pPr>
        <w:tabs>
          <w:tab w:val="left" w:pos="0"/>
        </w:tabs>
        <w:ind w:firstLine="709"/>
        <w:jc w:val="both"/>
      </w:pPr>
      <w:r w:rsidRPr="004646CE">
        <w:t xml:space="preserve">Применение ценообразующего фактора «Расстояние от объекта до центра населенного пункта» в качестве ключевого фактора обусловлено тем, что рыночная цена земли под производственную застройку снижается плавно и непрерывно по мере отдаления от центральной инфраструктуры. Использование фактора расстояния позволяет избежать скачков цен на условных границах зон и точно определить стоимость каждого конкретного земельного участка. </w:t>
      </w:r>
    </w:p>
    <w:p w14:paraId="1014D774" w14:textId="77777777" w:rsidR="004646CE" w:rsidRPr="004646CE" w:rsidRDefault="004646CE" w:rsidP="004646CE">
      <w:pPr>
        <w:tabs>
          <w:tab w:val="left" w:pos="0"/>
        </w:tabs>
        <w:ind w:firstLine="709"/>
        <w:jc w:val="both"/>
        <w:rPr>
          <w:rFonts w:eastAsia="Lucida Grande CY" w:cs="Calibri"/>
          <w:bCs/>
          <w:spacing w:val="-5"/>
          <w:lang w:eastAsia="ar-SA"/>
        </w:rPr>
      </w:pPr>
      <w:r w:rsidRPr="004646CE">
        <w:t>Распределение объема предложений о продаже участков в зависимости от расстояния от границы до центра г. Хабаровска представлено на рисунке ниже.</w:t>
      </w:r>
    </w:p>
    <w:p w14:paraId="0A9A2947" w14:textId="4B9EC000" w:rsidR="004646CE" w:rsidRPr="004646CE" w:rsidRDefault="00AF0C43" w:rsidP="004646CE">
      <w:pPr>
        <w:spacing w:before="120"/>
        <w:ind w:left="720"/>
        <w:contextualSpacing/>
        <w:jc w:val="center"/>
        <w:rPr>
          <w:rFonts w:eastAsia="Calibri"/>
          <w:bCs/>
          <w:i/>
          <w:lang w:eastAsia="en-US"/>
        </w:rPr>
      </w:pPr>
      <w:r>
        <w:rPr>
          <w:rFonts w:eastAsia="Calibri"/>
          <w:bCs/>
          <w:i/>
          <w:noProof/>
        </w:rPr>
        <w:drawing>
          <wp:inline distT="0" distB="0" distL="0" distR="0" wp14:anchorId="5CDBF1E7" wp14:editId="62A413F6">
            <wp:extent cx="3987165" cy="2170430"/>
            <wp:effectExtent l="0" t="0" r="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87165" cy="2170430"/>
                    </a:xfrm>
                    <a:prstGeom prst="rect">
                      <a:avLst/>
                    </a:prstGeom>
                    <a:noFill/>
                  </pic:spPr>
                </pic:pic>
              </a:graphicData>
            </a:graphic>
          </wp:inline>
        </w:drawing>
      </w:r>
    </w:p>
    <w:p w14:paraId="572E3BBE" w14:textId="677F1134" w:rsidR="004646CE" w:rsidRPr="004646CE" w:rsidRDefault="004646CE" w:rsidP="004646CE">
      <w:pPr>
        <w:tabs>
          <w:tab w:val="left" w:pos="0"/>
        </w:tabs>
        <w:jc w:val="both"/>
        <w:rPr>
          <w:rFonts w:eastAsia="Lucida Grande CY" w:cs="Calibri"/>
          <w:b/>
          <w:bCs/>
          <w:i/>
          <w:spacing w:val="-5"/>
          <w:lang w:eastAsia="ar-SA"/>
        </w:rPr>
      </w:pPr>
      <w:bookmarkStart w:id="364" w:name="_Toc231552177"/>
      <w:r w:rsidRPr="004646CE">
        <w:rPr>
          <w:rFonts w:eastAsia="Lucida Grande CY" w:cs="Calibri"/>
          <w:bCs/>
          <w:spacing w:val="-5"/>
          <w:lang w:eastAsia="ar-SA"/>
        </w:rPr>
        <w:t xml:space="preserve">Рисунок </w:t>
      </w:r>
      <w:r w:rsidRPr="004646CE">
        <w:rPr>
          <w:rFonts w:eastAsia="Lucida Grande CY" w:cs="Calibri"/>
          <w:bCs/>
          <w:spacing w:val="-5"/>
          <w:lang w:eastAsia="ar-SA"/>
        </w:rPr>
        <w:fldChar w:fldCharType="begin"/>
      </w:r>
      <w:r w:rsidRPr="004646CE">
        <w:rPr>
          <w:rFonts w:eastAsia="Lucida Grande CY" w:cs="Calibri"/>
          <w:bCs/>
          <w:spacing w:val="-5"/>
          <w:lang w:eastAsia="ar-SA"/>
        </w:rPr>
        <w:instrText xml:space="preserve"> SEQ Рисунок \* ARABIC </w:instrText>
      </w:r>
      <w:r w:rsidRPr="004646CE">
        <w:rPr>
          <w:rFonts w:eastAsia="Lucida Grande CY" w:cs="Calibri"/>
          <w:bCs/>
          <w:spacing w:val="-5"/>
          <w:lang w:eastAsia="ar-SA"/>
        </w:rPr>
        <w:fldChar w:fldCharType="separate"/>
      </w:r>
      <w:r w:rsidR="00EB25B9">
        <w:rPr>
          <w:rFonts w:eastAsia="Lucida Grande CY" w:cs="Calibri"/>
          <w:bCs/>
          <w:noProof/>
          <w:spacing w:val="-5"/>
          <w:lang w:eastAsia="ar-SA"/>
        </w:rPr>
        <w:t>56</w:t>
      </w:r>
      <w:r w:rsidRPr="004646CE">
        <w:rPr>
          <w:rFonts w:eastAsia="Lucida Grande CY" w:cs="Calibri"/>
          <w:bCs/>
          <w:spacing w:val="-5"/>
          <w:lang w:eastAsia="ar-SA"/>
        </w:rPr>
        <w:fldChar w:fldCharType="end"/>
      </w:r>
      <w:r w:rsidRPr="004646CE">
        <w:rPr>
          <w:rFonts w:eastAsia="Lucida Grande CY" w:cs="Calibri"/>
          <w:bCs/>
          <w:spacing w:val="-5"/>
          <w:lang w:eastAsia="ar-SA"/>
        </w:rPr>
        <w:t xml:space="preserve"> – Распределение земельных участков под производственную застройку в зависимости от р</w:t>
      </w:r>
      <w:r w:rsidRPr="004646CE">
        <w:t>асстояния от объекта до центра г. Хабаровска</w:t>
      </w:r>
      <w:bookmarkEnd w:id="364"/>
    </w:p>
    <w:p w14:paraId="23B6D5A5" w14:textId="77777777" w:rsidR="004646CE" w:rsidRPr="004646CE" w:rsidRDefault="004646CE" w:rsidP="004646CE">
      <w:pPr>
        <w:spacing w:before="120"/>
        <w:ind w:left="720"/>
        <w:contextualSpacing/>
        <w:jc w:val="center"/>
        <w:rPr>
          <w:rFonts w:eastAsia="Calibri"/>
          <w:b/>
          <w:bCs/>
          <w:i/>
          <w:lang w:eastAsia="en-US"/>
        </w:rPr>
      </w:pPr>
      <w:r w:rsidRPr="004646CE">
        <w:rPr>
          <w:rFonts w:eastAsia="Calibri"/>
          <w:b/>
          <w:bCs/>
          <w:i/>
          <w:noProof/>
        </w:rPr>
        <w:drawing>
          <wp:inline distT="0" distB="0" distL="0" distR="0" wp14:anchorId="56595F97" wp14:editId="3DB51718">
            <wp:extent cx="3975100" cy="2176145"/>
            <wp:effectExtent l="0" t="0" r="635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382EEAD1" w14:textId="20A819A3" w:rsidR="004646CE" w:rsidRPr="004646CE" w:rsidRDefault="004646CE" w:rsidP="004646CE">
      <w:pPr>
        <w:tabs>
          <w:tab w:val="left" w:pos="0"/>
        </w:tabs>
        <w:jc w:val="both"/>
        <w:rPr>
          <w:rFonts w:eastAsia="Lucida Grande CY" w:cs="Calibri"/>
          <w:bCs/>
          <w:spacing w:val="-5"/>
          <w:lang w:eastAsia="ar-SA"/>
        </w:rPr>
      </w:pPr>
      <w:bookmarkStart w:id="365" w:name="_Toc231552178"/>
      <w:r w:rsidRPr="004646CE">
        <w:rPr>
          <w:rFonts w:eastAsia="Lucida Grande CY" w:cs="Calibri"/>
          <w:bCs/>
          <w:spacing w:val="-5"/>
          <w:lang w:eastAsia="ar-SA"/>
        </w:rPr>
        <w:t xml:space="preserve">Рисунок </w:t>
      </w:r>
      <w:r w:rsidRPr="004646CE">
        <w:rPr>
          <w:rFonts w:eastAsia="Lucida Grande CY" w:cs="Calibri"/>
          <w:bCs/>
          <w:spacing w:val="-5"/>
          <w:lang w:eastAsia="ar-SA"/>
        </w:rPr>
        <w:fldChar w:fldCharType="begin"/>
      </w:r>
      <w:r w:rsidRPr="004646CE">
        <w:rPr>
          <w:rFonts w:eastAsia="Lucida Grande CY" w:cs="Calibri"/>
          <w:bCs/>
          <w:spacing w:val="-5"/>
          <w:lang w:eastAsia="ar-SA"/>
        </w:rPr>
        <w:instrText xml:space="preserve"> SEQ Рисунок \* ARABIC </w:instrText>
      </w:r>
      <w:r w:rsidRPr="004646CE">
        <w:rPr>
          <w:rFonts w:eastAsia="Lucida Grande CY" w:cs="Calibri"/>
          <w:bCs/>
          <w:spacing w:val="-5"/>
          <w:lang w:eastAsia="ar-SA"/>
        </w:rPr>
        <w:fldChar w:fldCharType="separate"/>
      </w:r>
      <w:r w:rsidR="00EB25B9">
        <w:rPr>
          <w:rFonts w:eastAsia="Lucida Grande CY" w:cs="Calibri"/>
          <w:bCs/>
          <w:noProof/>
          <w:spacing w:val="-5"/>
          <w:lang w:eastAsia="ar-SA"/>
        </w:rPr>
        <w:t>57</w:t>
      </w:r>
      <w:r w:rsidRPr="004646CE">
        <w:rPr>
          <w:rFonts w:eastAsia="Lucida Grande CY" w:cs="Calibri"/>
          <w:bCs/>
          <w:spacing w:val="-5"/>
          <w:lang w:eastAsia="ar-SA"/>
        </w:rPr>
        <w:fldChar w:fldCharType="end"/>
      </w:r>
      <w:r w:rsidRPr="004646CE">
        <w:rPr>
          <w:rFonts w:eastAsia="Lucida Grande CY" w:cs="Calibri"/>
          <w:bCs/>
          <w:spacing w:val="-5"/>
          <w:lang w:eastAsia="ar-SA"/>
        </w:rPr>
        <w:t xml:space="preserve"> – Средние цены предложения земельных участков под производственную застройку в зависимости от р</w:t>
      </w:r>
      <w:r w:rsidRPr="004646CE">
        <w:t>асстояния от объекта до центра г. Хабаровска</w:t>
      </w:r>
      <w:bookmarkEnd w:id="365"/>
    </w:p>
    <w:p w14:paraId="7AF31F86" w14:textId="77777777" w:rsidR="004646CE" w:rsidRPr="004646CE" w:rsidRDefault="004646CE" w:rsidP="004646CE">
      <w:pPr>
        <w:tabs>
          <w:tab w:val="left" w:pos="0"/>
        </w:tabs>
        <w:spacing w:before="120"/>
        <w:ind w:firstLine="709"/>
        <w:jc w:val="both"/>
        <w:rPr>
          <w:rFonts w:eastAsia="Lucida Grande CY"/>
          <w:bCs/>
          <w:spacing w:val="-5"/>
          <w:lang w:eastAsia="ar-SA"/>
        </w:rPr>
      </w:pPr>
      <w:r w:rsidRPr="004646CE">
        <w:rPr>
          <w:rFonts w:eastAsia="Lucida Grande CY" w:cs="Calibri"/>
          <w:bCs/>
          <w:spacing w:val="-5"/>
          <w:lang w:eastAsia="ar-SA"/>
        </w:rPr>
        <w:t>Для анализа рынка предложений земельных участков под производственную застройку в зависимости от р</w:t>
      </w:r>
      <w:r w:rsidRPr="004646CE">
        <w:t xml:space="preserve">асстояния от объекта до центра г. Хабаровска </w:t>
      </w:r>
      <w:r w:rsidRPr="004646CE">
        <w:rPr>
          <w:rFonts w:eastAsia="Lucida Grande CY" w:cs="Calibri"/>
          <w:bCs/>
          <w:spacing w:val="-5"/>
          <w:lang w:eastAsia="ar-SA"/>
        </w:rPr>
        <w:t xml:space="preserve">выбрана экспоненциальная модель, которая обладает </w:t>
      </w:r>
      <w:r w:rsidRPr="004646CE">
        <w:rPr>
          <w:rFonts w:eastAsia="Lucida Grande CY"/>
          <w:bCs/>
          <w:spacing w:val="-5"/>
          <w:lang w:eastAsia="ar-SA"/>
        </w:rPr>
        <w:t xml:space="preserve">высокой степенью статистической надежности, коэффициент детерминации составляет R² = 0,9149. Рынок производственных участков в г. Хабаровске демонстрирует выраженную зависимость стоимости от расстояния до городского центра: удельные цены предложений стабильно снижаются по мере удаления от делового ядра. Наиболее динамичное падение цен характерно для первых километров дистанции, тогда как ближе к границам города снижение ослабевает. На периферии влияние фактора переходит в стадию затухания, обеспечивая фиксацию стоимости на базовом фоновом уровне для окраинных промзон. </w:t>
      </w:r>
    </w:p>
    <w:p w14:paraId="5C0D6272" w14:textId="77777777" w:rsidR="004646CE" w:rsidRPr="004646CE" w:rsidRDefault="004646CE" w:rsidP="004646CE">
      <w:pPr>
        <w:ind w:firstLine="709"/>
        <w:jc w:val="both"/>
        <w:rPr>
          <w:rFonts w:eastAsia="Calibri"/>
          <w:b/>
          <w:bCs/>
          <w:i/>
          <w:lang w:eastAsia="en-US"/>
        </w:rPr>
      </w:pPr>
      <w:r w:rsidRPr="004646CE">
        <w:rPr>
          <w:rFonts w:eastAsia="Calibri"/>
          <w:b/>
          <w:bCs/>
          <w:i/>
          <w:lang w:eastAsia="en-US"/>
        </w:rPr>
        <w:t>Зона градостроительной ценности</w:t>
      </w:r>
    </w:p>
    <w:p w14:paraId="0886988B" w14:textId="77777777" w:rsidR="004646CE" w:rsidRPr="004646CE" w:rsidRDefault="004646CE" w:rsidP="004646CE">
      <w:pPr>
        <w:spacing w:before="120"/>
        <w:ind w:firstLine="709"/>
        <w:contextualSpacing/>
        <w:jc w:val="both"/>
        <w:rPr>
          <w:rFonts w:eastAsia="Lucida Grande CY" w:cs="Calibri"/>
          <w:bCs/>
          <w:spacing w:val="-5"/>
          <w:lang w:eastAsia="ar-SA"/>
        </w:rPr>
      </w:pPr>
      <w:r w:rsidRPr="004646CE">
        <w:rPr>
          <w:rFonts w:eastAsia="Lucida Grande CY" w:cs="Calibri"/>
          <w:bCs/>
          <w:spacing w:val="-5"/>
          <w:lang w:eastAsia="ar-SA"/>
        </w:rPr>
        <w:t xml:space="preserve">Фактор «Зона градостроительной ценности» учитывает потенциал территории для градостроительного развития, её значимость в контексте городского планирования и влияние на стоимость объектов. </w:t>
      </w:r>
    </w:p>
    <w:p w14:paraId="2E96B9E7" w14:textId="77777777" w:rsidR="004646CE" w:rsidRPr="004646CE" w:rsidRDefault="004646CE" w:rsidP="004646CE">
      <w:pPr>
        <w:spacing w:before="120"/>
        <w:ind w:firstLine="709"/>
        <w:contextualSpacing/>
        <w:jc w:val="both"/>
        <w:rPr>
          <w:rFonts w:eastAsia="Lucida Grande CY" w:cs="Calibri"/>
          <w:bCs/>
          <w:spacing w:val="-5"/>
          <w:lang w:eastAsia="ar-SA"/>
        </w:rPr>
      </w:pPr>
      <w:r w:rsidRPr="004646CE">
        <w:rPr>
          <w:rFonts w:eastAsia="Lucida Grande CY" w:cs="Calibri"/>
          <w:bCs/>
          <w:spacing w:val="-5"/>
          <w:lang w:eastAsia="ar-SA"/>
        </w:rPr>
        <w:t>Рыночные данные в сегменте производственной застройки г. Хабаровска были проанализированы в зависимости от градостроительного зонирования территорий с разделением данных на общественно-деловую, жилую и производственную зоны.</w:t>
      </w:r>
    </w:p>
    <w:p w14:paraId="6766AF9A" w14:textId="34106356" w:rsidR="004646CE" w:rsidRPr="004646CE" w:rsidRDefault="004646CE" w:rsidP="004646CE">
      <w:pPr>
        <w:spacing w:before="120"/>
        <w:ind w:firstLine="709"/>
        <w:contextualSpacing/>
        <w:jc w:val="both"/>
        <w:rPr>
          <w:rFonts w:eastAsia="Lucida Grande CY" w:cs="Calibri"/>
          <w:bCs/>
          <w:spacing w:val="-5"/>
          <w:lang w:eastAsia="ar-SA"/>
        </w:rPr>
      </w:pPr>
      <w:r w:rsidRPr="004646CE">
        <w:rPr>
          <w:rFonts w:eastAsia="Lucida Grande CY" w:cs="Calibri"/>
          <w:bCs/>
          <w:spacing w:val="-5"/>
          <w:lang w:eastAsia="ar-SA"/>
        </w:rPr>
        <w:t xml:space="preserve">Средние цены предложения земельных участков производственной застройки г. Хабаровска в зависимости от зоны градостроительной ценности представлены в </w:t>
      </w:r>
      <w:r w:rsidR="00B95F91">
        <w:rPr>
          <w:rFonts w:eastAsia="Lucida Grande CY" w:cs="Calibri"/>
          <w:bCs/>
          <w:spacing w:val="-5"/>
          <w:lang w:eastAsia="ar-SA"/>
        </w:rPr>
        <w:t>таблице ниже</w:t>
      </w:r>
      <w:r w:rsidRPr="004646CE">
        <w:rPr>
          <w:rFonts w:eastAsia="Lucida Grande CY" w:cs="Calibri"/>
          <w:bCs/>
          <w:spacing w:val="-5"/>
          <w:lang w:eastAsia="ar-SA"/>
        </w:rPr>
        <w:t>.</w:t>
      </w:r>
    </w:p>
    <w:p w14:paraId="696B9B3B" w14:textId="1D044AF5" w:rsidR="004646CE" w:rsidRPr="004646CE" w:rsidRDefault="004646CE" w:rsidP="004646CE">
      <w:pPr>
        <w:spacing w:before="120"/>
        <w:jc w:val="both"/>
      </w:pPr>
      <w:bookmarkStart w:id="366" w:name="_Toc231552258"/>
      <w:r w:rsidRPr="004646CE">
        <w:t xml:space="preserve">Таблица </w:t>
      </w:r>
      <w:r w:rsidRPr="004646CE">
        <w:rPr>
          <w:noProof/>
        </w:rPr>
        <w:fldChar w:fldCharType="begin"/>
      </w:r>
      <w:r w:rsidRPr="004646CE">
        <w:rPr>
          <w:noProof/>
        </w:rPr>
        <w:instrText xml:space="preserve"> SEQ Таблица \* ARABIC </w:instrText>
      </w:r>
      <w:r w:rsidRPr="004646CE">
        <w:rPr>
          <w:noProof/>
        </w:rPr>
        <w:fldChar w:fldCharType="separate"/>
      </w:r>
      <w:r w:rsidR="00EB25B9">
        <w:rPr>
          <w:noProof/>
        </w:rPr>
        <w:t>67</w:t>
      </w:r>
      <w:r w:rsidRPr="004646CE">
        <w:rPr>
          <w:noProof/>
        </w:rPr>
        <w:fldChar w:fldCharType="end"/>
      </w:r>
      <w:r w:rsidRPr="004646CE">
        <w:t xml:space="preserve"> – Цены предложения земельных участков под производственную застройку в зависимости от зоны градостроительной ценности в г. Хабаровск</w:t>
      </w:r>
      <w:bookmarkEnd w:id="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3"/>
        <w:gridCol w:w="1685"/>
        <w:gridCol w:w="1825"/>
        <w:gridCol w:w="1825"/>
        <w:gridCol w:w="1825"/>
      </w:tblGrid>
      <w:tr w:rsidR="004646CE" w:rsidRPr="00B44E37" w14:paraId="1BFFE27A" w14:textId="77777777" w:rsidTr="00CE6630">
        <w:trPr>
          <w:trHeight w:val="57"/>
          <w:tblHeader/>
        </w:trPr>
        <w:tc>
          <w:tcPr>
            <w:tcW w:w="1355" w:type="pct"/>
            <w:vAlign w:val="center"/>
            <w:hideMark/>
          </w:tcPr>
          <w:p w14:paraId="602F230A" w14:textId="77777777" w:rsidR="004646CE" w:rsidRPr="00B44E37" w:rsidRDefault="004646CE" w:rsidP="004646CE">
            <w:pPr>
              <w:jc w:val="center"/>
              <w:rPr>
                <w:bCs/>
                <w:sz w:val="18"/>
                <w:szCs w:val="18"/>
              </w:rPr>
            </w:pPr>
            <w:r w:rsidRPr="00B44E37">
              <w:rPr>
                <w:bCs/>
                <w:sz w:val="18"/>
                <w:szCs w:val="18"/>
              </w:rPr>
              <w:t>Зона градостроительной ценности</w:t>
            </w:r>
          </w:p>
        </w:tc>
        <w:tc>
          <w:tcPr>
            <w:tcW w:w="857" w:type="pct"/>
            <w:vAlign w:val="center"/>
            <w:hideMark/>
          </w:tcPr>
          <w:p w14:paraId="0B601319" w14:textId="77777777" w:rsidR="004646CE" w:rsidRPr="00B44E37" w:rsidRDefault="004646CE" w:rsidP="004646CE">
            <w:pPr>
              <w:jc w:val="center"/>
              <w:rPr>
                <w:bCs/>
                <w:sz w:val="18"/>
                <w:szCs w:val="18"/>
              </w:rPr>
            </w:pPr>
            <w:r w:rsidRPr="00B44E37">
              <w:rPr>
                <w:bCs/>
                <w:sz w:val="18"/>
                <w:szCs w:val="18"/>
              </w:rPr>
              <w:t>Количество, ед.</w:t>
            </w:r>
          </w:p>
        </w:tc>
        <w:tc>
          <w:tcPr>
            <w:tcW w:w="929" w:type="pct"/>
            <w:vAlign w:val="center"/>
            <w:hideMark/>
          </w:tcPr>
          <w:p w14:paraId="7FC95F19" w14:textId="77777777" w:rsidR="004646CE" w:rsidRPr="00B44E37" w:rsidRDefault="004646CE" w:rsidP="004646CE">
            <w:pPr>
              <w:jc w:val="center"/>
              <w:rPr>
                <w:bCs/>
                <w:sz w:val="18"/>
                <w:szCs w:val="18"/>
              </w:rPr>
            </w:pPr>
            <w:r w:rsidRPr="00B44E37">
              <w:rPr>
                <w:bCs/>
                <w:sz w:val="18"/>
                <w:szCs w:val="18"/>
              </w:rPr>
              <w:t>Средняя цена предложения, руб./кв.м.</w:t>
            </w:r>
          </w:p>
        </w:tc>
        <w:tc>
          <w:tcPr>
            <w:tcW w:w="929" w:type="pct"/>
            <w:vAlign w:val="center"/>
            <w:hideMark/>
          </w:tcPr>
          <w:p w14:paraId="6B524B0C" w14:textId="77777777" w:rsidR="004646CE" w:rsidRPr="00B44E37" w:rsidRDefault="004646CE" w:rsidP="004646CE">
            <w:pPr>
              <w:jc w:val="center"/>
              <w:rPr>
                <w:bCs/>
                <w:sz w:val="18"/>
                <w:szCs w:val="18"/>
              </w:rPr>
            </w:pPr>
            <w:r w:rsidRPr="00B44E37">
              <w:rPr>
                <w:bCs/>
                <w:sz w:val="18"/>
                <w:szCs w:val="18"/>
              </w:rPr>
              <w:t>Минимальная цена предложения, руб./кв.м.</w:t>
            </w:r>
          </w:p>
        </w:tc>
        <w:tc>
          <w:tcPr>
            <w:tcW w:w="929" w:type="pct"/>
            <w:vAlign w:val="center"/>
            <w:hideMark/>
          </w:tcPr>
          <w:p w14:paraId="4F160D0F" w14:textId="77777777" w:rsidR="004646CE" w:rsidRPr="00B44E37" w:rsidRDefault="004646CE" w:rsidP="004646CE">
            <w:pPr>
              <w:jc w:val="center"/>
              <w:rPr>
                <w:bCs/>
                <w:sz w:val="18"/>
                <w:szCs w:val="18"/>
              </w:rPr>
            </w:pPr>
            <w:r w:rsidRPr="00B44E37">
              <w:rPr>
                <w:bCs/>
                <w:sz w:val="18"/>
                <w:szCs w:val="18"/>
              </w:rPr>
              <w:t>Максимальная цена предложения, руб./кв.м.</w:t>
            </w:r>
          </w:p>
        </w:tc>
      </w:tr>
      <w:tr w:rsidR="004646CE" w:rsidRPr="00B44E37" w14:paraId="549ED2D5" w14:textId="77777777" w:rsidTr="00CE6630">
        <w:trPr>
          <w:trHeight w:val="57"/>
          <w:tblHeader/>
        </w:trPr>
        <w:tc>
          <w:tcPr>
            <w:tcW w:w="1355" w:type="pct"/>
            <w:vAlign w:val="center"/>
          </w:tcPr>
          <w:p w14:paraId="42A0169F" w14:textId="77777777" w:rsidR="004646CE" w:rsidRPr="00B44E37" w:rsidRDefault="004646CE" w:rsidP="004646CE">
            <w:pPr>
              <w:rPr>
                <w:bCs/>
                <w:sz w:val="18"/>
                <w:szCs w:val="18"/>
              </w:rPr>
            </w:pPr>
            <w:r w:rsidRPr="00B44E37">
              <w:rPr>
                <w:sz w:val="18"/>
                <w:szCs w:val="18"/>
              </w:rPr>
              <w:t>Общественно-деловая зона</w:t>
            </w:r>
          </w:p>
        </w:tc>
        <w:tc>
          <w:tcPr>
            <w:tcW w:w="857" w:type="pct"/>
            <w:noWrap/>
            <w:vAlign w:val="center"/>
          </w:tcPr>
          <w:p w14:paraId="1290A35D" w14:textId="77777777" w:rsidR="004646CE" w:rsidRPr="00B44E37" w:rsidRDefault="004646CE" w:rsidP="004646CE">
            <w:pPr>
              <w:jc w:val="center"/>
              <w:rPr>
                <w:sz w:val="18"/>
                <w:szCs w:val="18"/>
              </w:rPr>
            </w:pPr>
            <w:r w:rsidRPr="00B44E37">
              <w:rPr>
                <w:sz w:val="18"/>
                <w:szCs w:val="18"/>
              </w:rPr>
              <w:t>5</w:t>
            </w:r>
          </w:p>
        </w:tc>
        <w:tc>
          <w:tcPr>
            <w:tcW w:w="929" w:type="pct"/>
            <w:noWrap/>
            <w:vAlign w:val="center"/>
          </w:tcPr>
          <w:p w14:paraId="51D7D2D8" w14:textId="77777777" w:rsidR="004646CE" w:rsidRPr="00B44E37" w:rsidRDefault="004646CE" w:rsidP="004646CE">
            <w:pPr>
              <w:jc w:val="center"/>
              <w:rPr>
                <w:sz w:val="18"/>
                <w:szCs w:val="18"/>
              </w:rPr>
            </w:pPr>
            <w:r w:rsidRPr="00B44E37">
              <w:rPr>
                <w:sz w:val="18"/>
                <w:szCs w:val="18"/>
              </w:rPr>
              <w:t>3 995</w:t>
            </w:r>
          </w:p>
        </w:tc>
        <w:tc>
          <w:tcPr>
            <w:tcW w:w="929" w:type="pct"/>
            <w:noWrap/>
            <w:vAlign w:val="center"/>
          </w:tcPr>
          <w:p w14:paraId="5FC07AD0" w14:textId="77777777" w:rsidR="004646CE" w:rsidRPr="00B44E37" w:rsidRDefault="004646CE" w:rsidP="004646CE">
            <w:pPr>
              <w:jc w:val="center"/>
              <w:rPr>
                <w:sz w:val="18"/>
                <w:szCs w:val="18"/>
              </w:rPr>
            </w:pPr>
            <w:r w:rsidRPr="00B44E37">
              <w:rPr>
                <w:sz w:val="18"/>
                <w:szCs w:val="18"/>
              </w:rPr>
              <w:t>2 176</w:t>
            </w:r>
          </w:p>
        </w:tc>
        <w:tc>
          <w:tcPr>
            <w:tcW w:w="929" w:type="pct"/>
            <w:noWrap/>
            <w:vAlign w:val="center"/>
          </w:tcPr>
          <w:p w14:paraId="76346F4D" w14:textId="77777777" w:rsidR="004646CE" w:rsidRPr="00B44E37" w:rsidRDefault="004646CE" w:rsidP="004646CE">
            <w:pPr>
              <w:jc w:val="center"/>
              <w:rPr>
                <w:sz w:val="18"/>
                <w:szCs w:val="18"/>
              </w:rPr>
            </w:pPr>
            <w:r w:rsidRPr="00B44E37">
              <w:rPr>
                <w:sz w:val="18"/>
                <w:szCs w:val="18"/>
              </w:rPr>
              <w:t>9 885</w:t>
            </w:r>
          </w:p>
        </w:tc>
      </w:tr>
      <w:tr w:rsidR="004646CE" w:rsidRPr="00B44E37" w14:paraId="36A2DF3B" w14:textId="77777777" w:rsidTr="00CE6630">
        <w:trPr>
          <w:trHeight w:val="57"/>
          <w:tblHeader/>
        </w:trPr>
        <w:tc>
          <w:tcPr>
            <w:tcW w:w="1355" w:type="pct"/>
            <w:vAlign w:val="center"/>
          </w:tcPr>
          <w:p w14:paraId="6C0B2AF0" w14:textId="77777777" w:rsidR="004646CE" w:rsidRPr="00B44E37" w:rsidRDefault="004646CE" w:rsidP="004646CE">
            <w:pPr>
              <w:rPr>
                <w:bCs/>
                <w:sz w:val="18"/>
                <w:szCs w:val="18"/>
              </w:rPr>
            </w:pPr>
            <w:r w:rsidRPr="00B44E37">
              <w:rPr>
                <w:sz w:val="18"/>
                <w:szCs w:val="18"/>
              </w:rPr>
              <w:t>Жилая зона</w:t>
            </w:r>
          </w:p>
        </w:tc>
        <w:tc>
          <w:tcPr>
            <w:tcW w:w="857" w:type="pct"/>
            <w:noWrap/>
            <w:vAlign w:val="center"/>
          </w:tcPr>
          <w:p w14:paraId="037B392B" w14:textId="77777777" w:rsidR="004646CE" w:rsidRPr="00B44E37" w:rsidRDefault="004646CE" w:rsidP="004646CE">
            <w:pPr>
              <w:jc w:val="center"/>
              <w:rPr>
                <w:sz w:val="18"/>
                <w:szCs w:val="18"/>
              </w:rPr>
            </w:pPr>
            <w:r w:rsidRPr="00B44E37">
              <w:rPr>
                <w:sz w:val="18"/>
                <w:szCs w:val="18"/>
              </w:rPr>
              <w:t>5</w:t>
            </w:r>
          </w:p>
        </w:tc>
        <w:tc>
          <w:tcPr>
            <w:tcW w:w="929" w:type="pct"/>
            <w:noWrap/>
            <w:vAlign w:val="center"/>
          </w:tcPr>
          <w:p w14:paraId="294CE364" w14:textId="77777777" w:rsidR="004646CE" w:rsidRPr="00B44E37" w:rsidRDefault="004646CE" w:rsidP="004646CE">
            <w:pPr>
              <w:jc w:val="center"/>
              <w:rPr>
                <w:sz w:val="18"/>
                <w:szCs w:val="18"/>
              </w:rPr>
            </w:pPr>
            <w:r w:rsidRPr="00B44E37">
              <w:rPr>
                <w:sz w:val="18"/>
                <w:szCs w:val="18"/>
              </w:rPr>
              <w:t>2 210</w:t>
            </w:r>
          </w:p>
        </w:tc>
        <w:tc>
          <w:tcPr>
            <w:tcW w:w="929" w:type="pct"/>
            <w:noWrap/>
            <w:vAlign w:val="center"/>
          </w:tcPr>
          <w:p w14:paraId="05BC32B9" w14:textId="77777777" w:rsidR="004646CE" w:rsidRPr="00B44E37" w:rsidRDefault="004646CE" w:rsidP="004646CE">
            <w:pPr>
              <w:jc w:val="center"/>
              <w:rPr>
                <w:sz w:val="18"/>
                <w:szCs w:val="18"/>
              </w:rPr>
            </w:pPr>
            <w:r w:rsidRPr="00B44E37">
              <w:rPr>
                <w:sz w:val="18"/>
                <w:szCs w:val="18"/>
              </w:rPr>
              <w:t>1 695</w:t>
            </w:r>
          </w:p>
        </w:tc>
        <w:tc>
          <w:tcPr>
            <w:tcW w:w="929" w:type="pct"/>
            <w:noWrap/>
            <w:vAlign w:val="center"/>
          </w:tcPr>
          <w:p w14:paraId="1FF289F2" w14:textId="77777777" w:rsidR="004646CE" w:rsidRPr="00B44E37" w:rsidRDefault="004646CE" w:rsidP="004646CE">
            <w:pPr>
              <w:jc w:val="center"/>
              <w:rPr>
                <w:sz w:val="18"/>
                <w:szCs w:val="18"/>
              </w:rPr>
            </w:pPr>
            <w:r w:rsidRPr="00B44E37">
              <w:rPr>
                <w:sz w:val="18"/>
                <w:szCs w:val="18"/>
              </w:rPr>
              <w:t>3 067</w:t>
            </w:r>
          </w:p>
        </w:tc>
      </w:tr>
      <w:tr w:rsidR="004646CE" w:rsidRPr="00B44E37" w14:paraId="5B6DB5D5" w14:textId="77777777" w:rsidTr="00CE6630">
        <w:trPr>
          <w:trHeight w:val="57"/>
          <w:tblHeader/>
        </w:trPr>
        <w:tc>
          <w:tcPr>
            <w:tcW w:w="1355" w:type="pct"/>
            <w:vAlign w:val="center"/>
          </w:tcPr>
          <w:p w14:paraId="215ABDDE" w14:textId="77777777" w:rsidR="004646CE" w:rsidRPr="00B44E37" w:rsidRDefault="004646CE" w:rsidP="004646CE">
            <w:pPr>
              <w:rPr>
                <w:bCs/>
                <w:sz w:val="18"/>
                <w:szCs w:val="18"/>
              </w:rPr>
            </w:pPr>
            <w:r w:rsidRPr="00B44E37">
              <w:rPr>
                <w:sz w:val="18"/>
                <w:szCs w:val="18"/>
              </w:rPr>
              <w:t>Производственная зона</w:t>
            </w:r>
          </w:p>
        </w:tc>
        <w:tc>
          <w:tcPr>
            <w:tcW w:w="857" w:type="pct"/>
            <w:noWrap/>
            <w:vAlign w:val="center"/>
          </w:tcPr>
          <w:p w14:paraId="3132A28D" w14:textId="77777777" w:rsidR="004646CE" w:rsidRPr="00B44E37" w:rsidRDefault="004646CE" w:rsidP="004646CE">
            <w:pPr>
              <w:jc w:val="center"/>
              <w:rPr>
                <w:sz w:val="18"/>
                <w:szCs w:val="18"/>
              </w:rPr>
            </w:pPr>
            <w:r w:rsidRPr="00B44E37">
              <w:rPr>
                <w:sz w:val="18"/>
                <w:szCs w:val="18"/>
              </w:rPr>
              <w:t>39</w:t>
            </w:r>
          </w:p>
        </w:tc>
        <w:tc>
          <w:tcPr>
            <w:tcW w:w="929" w:type="pct"/>
            <w:noWrap/>
            <w:vAlign w:val="center"/>
          </w:tcPr>
          <w:p w14:paraId="7E92B7D6" w14:textId="77777777" w:rsidR="004646CE" w:rsidRPr="00B44E37" w:rsidRDefault="004646CE" w:rsidP="004646CE">
            <w:pPr>
              <w:jc w:val="center"/>
              <w:rPr>
                <w:sz w:val="18"/>
                <w:szCs w:val="18"/>
              </w:rPr>
            </w:pPr>
            <w:r w:rsidRPr="00B44E37">
              <w:rPr>
                <w:sz w:val="18"/>
                <w:szCs w:val="18"/>
              </w:rPr>
              <w:t>2 770</w:t>
            </w:r>
          </w:p>
        </w:tc>
        <w:tc>
          <w:tcPr>
            <w:tcW w:w="929" w:type="pct"/>
            <w:noWrap/>
            <w:vAlign w:val="center"/>
          </w:tcPr>
          <w:p w14:paraId="5DA38AEC" w14:textId="77777777" w:rsidR="004646CE" w:rsidRPr="00B44E37" w:rsidRDefault="004646CE" w:rsidP="004646CE">
            <w:pPr>
              <w:jc w:val="center"/>
              <w:rPr>
                <w:sz w:val="18"/>
                <w:szCs w:val="18"/>
              </w:rPr>
            </w:pPr>
            <w:r w:rsidRPr="00B44E37">
              <w:rPr>
                <w:sz w:val="18"/>
                <w:szCs w:val="18"/>
              </w:rPr>
              <w:t>1 375</w:t>
            </w:r>
          </w:p>
        </w:tc>
        <w:tc>
          <w:tcPr>
            <w:tcW w:w="929" w:type="pct"/>
            <w:noWrap/>
            <w:vAlign w:val="center"/>
          </w:tcPr>
          <w:p w14:paraId="66155513" w14:textId="77777777" w:rsidR="004646CE" w:rsidRPr="00B44E37" w:rsidRDefault="004646CE" w:rsidP="004646CE">
            <w:pPr>
              <w:jc w:val="center"/>
              <w:rPr>
                <w:sz w:val="18"/>
                <w:szCs w:val="18"/>
              </w:rPr>
            </w:pPr>
            <w:r w:rsidRPr="00B44E37">
              <w:rPr>
                <w:sz w:val="18"/>
                <w:szCs w:val="18"/>
              </w:rPr>
              <w:t>5 212</w:t>
            </w:r>
          </w:p>
        </w:tc>
      </w:tr>
      <w:tr w:rsidR="004646CE" w:rsidRPr="00B44E37" w14:paraId="7B6EC5F7" w14:textId="77777777" w:rsidTr="00CE6630">
        <w:trPr>
          <w:trHeight w:val="57"/>
          <w:tblHeader/>
        </w:trPr>
        <w:tc>
          <w:tcPr>
            <w:tcW w:w="1355" w:type="pct"/>
            <w:vAlign w:val="center"/>
          </w:tcPr>
          <w:p w14:paraId="1AE596DB" w14:textId="77777777" w:rsidR="004646CE" w:rsidRPr="00B44E37" w:rsidRDefault="004646CE" w:rsidP="004646CE">
            <w:pPr>
              <w:rPr>
                <w:bCs/>
                <w:sz w:val="18"/>
                <w:szCs w:val="18"/>
              </w:rPr>
            </w:pPr>
            <w:r w:rsidRPr="00B44E37">
              <w:rPr>
                <w:sz w:val="18"/>
                <w:szCs w:val="18"/>
              </w:rPr>
              <w:t>ИТОГО</w:t>
            </w:r>
          </w:p>
        </w:tc>
        <w:tc>
          <w:tcPr>
            <w:tcW w:w="857" w:type="pct"/>
            <w:noWrap/>
            <w:vAlign w:val="center"/>
          </w:tcPr>
          <w:p w14:paraId="74D9074D" w14:textId="77777777" w:rsidR="004646CE" w:rsidRPr="00B44E37" w:rsidRDefault="004646CE" w:rsidP="004646CE">
            <w:pPr>
              <w:jc w:val="center"/>
              <w:rPr>
                <w:sz w:val="18"/>
                <w:szCs w:val="18"/>
              </w:rPr>
            </w:pPr>
            <w:r w:rsidRPr="00B44E37">
              <w:rPr>
                <w:sz w:val="18"/>
                <w:szCs w:val="18"/>
              </w:rPr>
              <w:t>49</w:t>
            </w:r>
          </w:p>
        </w:tc>
        <w:tc>
          <w:tcPr>
            <w:tcW w:w="929" w:type="pct"/>
            <w:noWrap/>
            <w:vAlign w:val="center"/>
          </w:tcPr>
          <w:p w14:paraId="44FA1A92" w14:textId="77777777" w:rsidR="004646CE" w:rsidRPr="00B44E37" w:rsidRDefault="004646CE" w:rsidP="004646CE">
            <w:pPr>
              <w:jc w:val="center"/>
              <w:rPr>
                <w:sz w:val="18"/>
                <w:szCs w:val="18"/>
              </w:rPr>
            </w:pPr>
          </w:p>
        </w:tc>
        <w:tc>
          <w:tcPr>
            <w:tcW w:w="929" w:type="pct"/>
            <w:noWrap/>
            <w:vAlign w:val="center"/>
          </w:tcPr>
          <w:p w14:paraId="49DA27C8" w14:textId="77777777" w:rsidR="004646CE" w:rsidRPr="00B44E37" w:rsidRDefault="004646CE" w:rsidP="004646CE">
            <w:pPr>
              <w:jc w:val="center"/>
              <w:rPr>
                <w:sz w:val="18"/>
                <w:szCs w:val="18"/>
              </w:rPr>
            </w:pPr>
            <w:r w:rsidRPr="00B44E37">
              <w:rPr>
                <w:sz w:val="18"/>
                <w:szCs w:val="18"/>
              </w:rPr>
              <w:t>1 375</w:t>
            </w:r>
          </w:p>
        </w:tc>
        <w:tc>
          <w:tcPr>
            <w:tcW w:w="929" w:type="pct"/>
            <w:noWrap/>
            <w:vAlign w:val="center"/>
          </w:tcPr>
          <w:p w14:paraId="51350E34" w14:textId="77777777" w:rsidR="004646CE" w:rsidRPr="00B44E37" w:rsidRDefault="004646CE" w:rsidP="004646CE">
            <w:pPr>
              <w:jc w:val="center"/>
              <w:rPr>
                <w:sz w:val="18"/>
                <w:szCs w:val="18"/>
              </w:rPr>
            </w:pPr>
            <w:r w:rsidRPr="00B44E37">
              <w:rPr>
                <w:sz w:val="18"/>
                <w:szCs w:val="18"/>
              </w:rPr>
              <w:t>9 885</w:t>
            </w:r>
          </w:p>
        </w:tc>
      </w:tr>
    </w:tbl>
    <w:p w14:paraId="63AD9634" w14:textId="4D58C3A8" w:rsidR="004646CE" w:rsidRPr="004646CE" w:rsidRDefault="004646CE" w:rsidP="004646CE">
      <w:pPr>
        <w:spacing w:before="120"/>
        <w:ind w:firstLine="709"/>
        <w:contextualSpacing/>
        <w:jc w:val="both"/>
        <w:rPr>
          <w:rFonts w:eastAsia="Lucida Grande CY" w:cs="Calibri"/>
          <w:bCs/>
          <w:spacing w:val="-5"/>
          <w:lang w:eastAsia="ar-SA"/>
        </w:rPr>
      </w:pPr>
      <w:r w:rsidRPr="004646CE">
        <w:rPr>
          <w:rFonts w:eastAsia="Lucida Grande CY" w:cs="Calibri"/>
          <w:bCs/>
          <w:spacing w:val="-5"/>
          <w:lang w:eastAsia="ar-SA"/>
        </w:rPr>
        <w:t>Среди рыночной информации по земельным участкам производственной застройки выявлено два участка, расположенных в Зоне рекреационного назначения, удельная цена для каждого из этих участков составляет 15 217 руб./кв.м.</w:t>
      </w:r>
      <w:r w:rsidR="00B95F91">
        <w:rPr>
          <w:rFonts w:eastAsia="Lucida Grande CY" w:cs="Calibri"/>
          <w:bCs/>
          <w:spacing w:val="-5"/>
          <w:lang w:eastAsia="ar-SA"/>
        </w:rPr>
        <w:t xml:space="preserve"> Средняя цена предложения земельных участков в градостроительных зонах с малым количеством объектов носит справочный характер.</w:t>
      </w:r>
    </w:p>
    <w:p w14:paraId="5C10F7AB" w14:textId="77777777" w:rsidR="004646CE" w:rsidRPr="004646CE" w:rsidRDefault="004646CE" w:rsidP="004646CE">
      <w:pPr>
        <w:tabs>
          <w:tab w:val="left" w:pos="0"/>
        </w:tabs>
        <w:spacing w:before="120"/>
        <w:ind w:firstLine="709"/>
        <w:jc w:val="both"/>
        <w:rPr>
          <w:rFonts w:eastAsia="Calibri"/>
          <w:b/>
          <w:bCs/>
          <w:i/>
          <w:lang w:eastAsia="en-US"/>
        </w:rPr>
      </w:pPr>
      <w:r w:rsidRPr="004646CE">
        <w:rPr>
          <w:rFonts w:eastAsia="Calibri"/>
          <w:b/>
          <w:bCs/>
          <w:i/>
          <w:lang w:eastAsia="en-US"/>
        </w:rPr>
        <w:t>Расстояние от территории до ближайшей основной автодороги</w:t>
      </w:r>
    </w:p>
    <w:p w14:paraId="11FA2FB8" w14:textId="77777777" w:rsidR="004646CE" w:rsidRPr="004646CE" w:rsidRDefault="004646CE" w:rsidP="004646CE">
      <w:pPr>
        <w:tabs>
          <w:tab w:val="left" w:pos="0"/>
        </w:tabs>
        <w:ind w:firstLine="709"/>
        <w:jc w:val="both"/>
        <w:rPr>
          <w:rFonts w:eastAsia="Lucida Grande CY" w:cs="Calibri"/>
          <w:bCs/>
          <w:spacing w:val="-5"/>
          <w:lang w:eastAsia="ar-SA"/>
        </w:rPr>
      </w:pPr>
      <w:r w:rsidRPr="004646CE">
        <w:rPr>
          <w:rFonts w:eastAsia="Lucida Grande CY" w:cs="Calibri"/>
          <w:bCs/>
          <w:spacing w:val="-5"/>
          <w:lang w:eastAsia="ar-SA"/>
        </w:rPr>
        <w:t xml:space="preserve">Одним из значимых ценообразующих факторов, влияющих на стоимость земельных участков под производственную застройку, является расположение относительно основных (магистральных) дорог города. </w:t>
      </w:r>
    </w:p>
    <w:p w14:paraId="46055C17" w14:textId="77777777" w:rsidR="004646CE" w:rsidRPr="004646CE" w:rsidRDefault="004646CE" w:rsidP="004646CE">
      <w:pPr>
        <w:tabs>
          <w:tab w:val="left" w:pos="0"/>
        </w:tabs>
        <w:ind w:firstLine="709"/>
        <w:jc w:val="both"/>
        <w:rPr>
          <w:rFonts w:eastAsia="Lucida Grande CY" w:cs="Calibri"/>
          <w:bCs/>
          <w:spacing w:val="-5"/>
          <w:lang w:eastAsia="ar-SA"/>
        </w:rPr>
      </w:pPr>
      <w:r w:rsidRPr="004646CE">
        <w:rPr>
          <w:rFonts w:eastAsia="Lucida Grande CY" w:cs="Calibri"/>
          <w:bCs/>
          <w:spacing w:val="-5"/>
          <w:lang w:eastAsia="ar-SA"/>
        </w:rPr>
        <w:t>Распределение объема предложений о продаже участков в зависимости от расстояния от границы до границы основной дороги представлено на рисунке ниже.</w:t>
      </w:r>
    </w:p>
    <w:p w14:paraId="56AACBAD" w14:textId="77777777" w:rsidR="004646CE" w:rsidRPr="004646CE" w:rsidRDefault="004646CE" w:rsidP="004646CE">
      <w:pPr>
        <w:tabs>
          <w:tab w:val="left" w:pos="0"/>
        </w:tabs>
        <w:ind w:firstLine="709"/>
        <w:jc w:val="center"/>
        <w:rPr>
          <w:rFonts w:eastAsia="Lucida Grande CY" w:cs="Calibri"/>
          <w:bCs/>
          <w:spacing w:val="-5"/>
          <w:lang w:eastAsia="ar-SA"/>
        </w:rPr>
      </w:pPr>
      <w:r w:rsidRPr="004646CE">
        <w:rPr>
          <w:rFonts w:eastAsia="Lucida Grande CY" w:cs="Calibri"/>
          <w:bCs/>
          <w:noProof/>
          <w:spacing w:val="-5"/>
        </w:rPr>
        <w:drawing>
          <wp:inline distT="0" distB="0" distL="0" distR="0" wp14:anchorId="6743DB7E" wp14:editId="31486091">
            <wp:extent cx="3951281" cy="21600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951281" cy="2160000"/>
                    </a:xfrm>
                    <a:prstGeom prst="rect">
                      <a:avLst/>
                    </a:prstGeom>
                    <a:noFill/>
                  </pic:spPr>
                </pic:pic>
              </a:graphicData>
            </a:graphic>
          </wp:inline>
        </w:drawing>
      </w:r>
    </w:p>
    <w:p w14:paraId="71548635" w14:textId="35DAF3A4" w:rsidR="004646CE" w:rsidRPr="004646CE" w:rsidRDefault="004646CE" w:rsidP="004646CE">
      <w:pPr>
        <w:tabs>
          <w:tab w:val="left" w:pos="0"/>
        </w:tabs>
        <w:jc w:val="both"/>
        <w:rPr>
          <w:rFonts w:eastAsia="Lucida Grande CY" w:cs="Calibri"/>
          <w:bCs/>
          <w:spacing w:val="-5"/>
          <w:lang w:eastAsia="ar-SA"/>
        </w:rPr>
      </w:pPr>
      <w:bookmarkStart w:id="367" w:name="_Toc231552179"/>
      <w:r w:rsidRPr="004646CE">
        <w:rPr>
          <w:rFonts w:eastAsia="Lucida Grande CY" w:cs="Calibri"/>
          <w:bCs/>
          <w:spacing w:val="-5"/>
          <w:lang w:eastAsia="ar-SA"/>
        </w:rPr>
        <w:t xml:space="preserve">Рисунок </w:t>
      </w:r>
      <w:r w:rsidRPr="004646CE">
        <w:rPr>
          <w:rFonts w:eastAsia="Lucida Grande CY" w:cs="Calibri"/>
          <w:bCs/>
          <w:spacing w:val="-5"/>
          <w:lang w:eastAsia="ar-SA"/>
        </w:rPr>
        <w:fldChar w:fldCharType="begin"/>
      </w:r>
      <w:r w:rsidRPr="004646CE">
        <w:rPr>
          <w:rFonts w:eastAsia="Lucida Grande CY" w:cs="Calibri"/>
          <w:bCs/>
          <w:spacing w:val="-5"/>
          <w:lang w:eastAsia="ar-SA"/>
        </w:rPr>
        <w:instrText xml:space="preserve"> SEQ Рисунок \* ARABIC </w:instrText>
      </w:r>
      <w:r w:rsidRPr="004646CE">
        <w:rPr>
          <w:rFonts w:eastAsia="Lucida Grande CY" w:cs="Calibri"/>
          <w:bCs/>
          <w:spacing w:val="-5"/>
          <w:lang w:eastAsia="ar-SA"/>
        </w:rPr>
        <w:fldChar w:fldCharType="separate"/>
      </w:r>
      <w:r w:rsidR="00EB25B9">
        <w:rPr>
          <w:rFonts w:eastAsia="Lucida Grande CY" w:cs="Calibri"/>
          <w:bCs/>
          <w:noProof/>
          <w:spacing w:val="-5"/>
          <w:lang w:eastAsia="ar-SA"/>
        </w:rPr>
        <w:t>58</w:t>
      </w:r>
      <w:r w:rsidRPr="004646CE">
        <w:rPr>
          <w:rFonts w:eastAsia="Lucida Grande CY" w:cs="Calibri"/>
          <w:bCs/>
          <w:spacing w:val="-5"/>
          <w:lang w:eastAsia="ar-SA"/>
        </w:rPr>
        <w:fldChar w:fldCharType="end"/>
      </w:r>
      <w:r w:rsidRPr="004646CE">
        <w:rPr>
          <w:rFonts w:eastAsia="Lucida Grande CY" w:cs="Calibri"/>
          <w:bCs/>
          <w:spacing w:val="-5"/>
          <w:lang w:eastAsia="ar-SA"/>
        </w:rPr>
        <w:t xml:space="preserve"> – Распределение земельных участков под производственную застройку г. Хабаровска в зависимости от расстояния от территории до ближайшей основной автодороги</w:t>
      </w:r>
      <w:bookmarkEnd w:id="367"/>
    </w:p>
    <w:p w14:paraId="52ADA1B4" w14:textId="77777777" w:rsidR="004646CE" w:rsidRPr="004646CE" w:rsidRDefault="004646CE" w:rsidP="004646CE">
      <w:pPr>
        <w:tabs>
          <w:tab w:val="left" w:pos="0"/>
        </w:tabs>
        <w:ind w:firstLine="709"/>
        <w:jc w:val="center"/>
        <w:rPr>
          <w:rFonts w:eastAsia="Lucida Grande CY" w:cs="Calibri"/>
          <w:bCs/>
          <w:spacing w:val="-5"/>
          <w:lang w:eastAsia="ar-SA"/>
        </w:rPr>
      </w:pPr>
      <w:r w:rsidRPr="004646CE">
        <w:rPr>
          <w:rFonts w:eastAsia="Lucida Grande CY" w:cs="Calibri"/>
          <w:bCs/>
          <w:noProof/>
          <w:spacing w:val="-5"/>
        </w:rPr>
        <w:drawing>
          <wp:inline distT="0" distB="0" distL="0" distR="0" wp14:anchorId="40AD74D1" wp14:editId="59673D1B">
            <wp:extent cx="3841027" cy="2160000"/>
            <wp:effectExtent l="0" t="0" r="762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41027" cy="2160000"/>
                    </a:xfrm>
                    <a:prstGeom prst="rect">
                      <a:avLst/>
                    </a:prstGeom>
                    <a:noFill/>
                  </pic:spPr>
                </pic:pic>
              </a:graphicData>
            </a:graphic>
          </wp:inline>
        </w:drawing>
      </w:r>
    </w:p>
    <w:p w14:paraId="6A21595E" w14:textId="0749CB34" w:rsidR="004646CE" w:rsidRPr="004646CE" w:rsidRDefault="004646CE" w:rsidP="004646CE">
      <w:pPr>
        <w:tabs>
          <w:tab w:val="left" w:pos="0"/>
        </w:tabs>
        <w:jc w:val="both"/>
        <w:rPr>
          <w:rFonts w:eastAsia="Lucida Grande CY" w:cs="Calibri"/>
          <w:bCs/>
          <w:spacing w:val="-5"/>
          <w:lang w:eastAsia="ar-SA"/>
        </w:rPr>
      </w:pPr>
      <w:bookmarkStart w:id="368" w:name="_Toc231552180"/>
      <w:r w:rsidRPr="004646CE">
        <w:rPr>
          <w:rFonts w:eastAsia="Lucida Grande CY" w:cs="Calibri"/>
          <w:bCs/>
          <w:spacing w:val="-5"/>
          <w:lang w:eastAsia="ar-SA"/>
        </w:rPr>
        <w:t xml:space="preserve">Рисунок </w:t>
      </w:r>
      <w:r w:rsidRPr="004646CE">
        <w:rPr>
          <w:rFonts w:eastAsia="Lucida Grande CY" w:cs="Calibri"/>
          <w:bCs/>
          <w:spacing w:val="-5"/>
          <w:lang w:eastAsia="ar-SA"/>
        </w:rPr>
        <w:fldChar w:fldCharType="begin"/>
      </w:r>
      <w:r w:rsidRPr="004646CE">
        <w:rPr>
          <w:rFonts w:eastAsia="Lucida Grande CY" w:cs="Calibri"/>
          <w:bCs/>
          <w:spacing w:val="-5"/>
          <w:lang w:eastAsia="ar-SA"/>
        </w:rPr>
        <w:instrText xml:space="preserve"> SEQ Рисунок \* ARABIC </w:instrText>
      </w:r>
      <w:r w:rsidRPr="004646CE">
        <w:rPr>
          <w:rFonts w:eastAsia="Lucida Grande CY" w:cs="Calibri"/>
          <w:bCs/>
          <w:spacing w:val="-5"/>
          <w:lang w:eastAsia="ar-SA"/>
        </w:rPr>
        <w:fldChar w:fldCharType="separate"/>
      </w:r>
      <w:r w:rsidR="00EB25B9">
        <w:rPr>
          <w:rFonts w:eastAsia="Lucida Grande CY" w:cs="Calibri"/>
          <w:bCs/>
          <w:noProof/>
          <w:spacing w:val="-5"/>
          <w:lang w:eastAsia="ar-SA"/>
        </w:rPr>
        <w:t>59</w:t>
      </w:r>
      <w:r w:rsidRPr="004646CE">
        <w:rPr>
          <w:rFonts w:eastAsia="Lucida Grande CY" w:cs="Calibri"/>
          <w:bCs/>
          <w:spacing w:val="-5"/>
          <w:lang w:eastAsia="ar-SA"/>
        </w:rPr>
        <w:fldChar w:fldCharType="end"/>
      </w:r>
      <w:r w:rsidRPr="004646CE">
        <w:rPr>
          <w:rFonts w:eastAsia="Lucida Grande CY" w:cs="Calibri"/>
          <w:bCs/>
          <w:spacing w:val="-5"/>
          <w:lang w:eastAsia="ar-SA"/>
        </w:rPr>
        <w:t xml:space="preserve"> – Средние цены предложения земельных участков под производственную застройку г. Хабаровска в зависимости от расстояния от территории до ближайшей основной автодороги</w:t>
      </w:r>
      <w:bookmarkEnd w:id="368"/>
    </w:p>
    <w:p w14:paraId="1C6E6955" w14:textId="77777777" w:rsidR="004646CE" w:rsidRPr="004646CE" w:rsidRDefault="004646CE" w:rsidP="004646CE">
      <w:pPr>
        <w:tabs>
          <w:tab w:val="left" w:pos="0"/>
        </w:tabs>
        <w:spacing w:before="120"/>
        <w:ind w:firstLine="709"/>
        <w:jc w:val="both"/>
        <w:rPr>
          <w:rFonts w:eastAsia="Calibri"/>
          <w:b/>
          <w:bCs/>
          <w:i/>
          <w:lang w:eastAsia="en-US"/>
        </w:rPr>
      </w:pPr>
      <w:r w:rsidRPr="004646CE">
        <w:rPr>
          <w:rFonts w:eastAsia="Lucida Grande CY" w:cs="Calibri"/>
          <w:bCs/>
          <w:spacing w:val="-5"/>
          <w:lang w:eastAsia="ar-SA"/>
        </w:rPr>
        <w:t>На основе статистического анализа выборки рыночных данных, включающей цены предложений земельных участков под производственную застройку в г. Хабаровске, была построена степенная математическая модель зависимости удельной цены от расстояния до границы основной дороги. Выбранная модель обладает высокой степенью статистической надежности, коэффициент детерминации составляет R² = 0,9787. В непосредственной близости к дорожной сети фиксируется максимальный уровень цен, обусловленный удобством логистики, свободой маневрирования большегрузного транспорта и доступностью инженерных коридоров. По мере удаления от магистралей этот ценообразующий фактор существенно снижает свою эластичность, и кривая цены плавно переходит в фазу стабильного затухания, стремясь к базовому ценовому уровню для внутренней территории производственных зон.</w:t>
      </w:r>
    </w:p>
    <w:p w14:paraId="52CB90DC" w14:textId="542B766F" w:rsidR="004646CE" w:rsidRPr="004646CE" w:rsidRDefault="004646CE" w:rsidP="00B95F91">
      <w:pPr>
        <w:spacing w:before="120"/>
        <w:ind w:left="720"/>
        <w:jc w:val="both"/>
        <w:rPr>
          <w:rFonts w:eastAsia="Calibri"/>
          <w:b/>
          <w:bCs/>
          <w:i/>
          <w:lang w:eastAsia="en-US"/>
        </w:rPr>
      </w:pPr>
      <w:r w:rsidRPr="004646CE">
        <w:rPr>
          <w:rFonts w:eastAsia="Calibri"/>
          <w:b/>
          <w:bCs/>
          <w:i/>
          <w:lang w:eastAsia="en-US"/>
        </w:rPr>
        <w:t>Площадь (</w:t>
      </w:r>
      <w:proofErr w:type="spellStart"/>
      <w:proofErr w:type="gramStart"/>
      <w:r w:rsidRPr="004646CE">
        <w:rPr>
          <w:rFonts w:eastAsia="Calibri"/>
          <w:b/>
          <w:bCs/>
          <w:i/>
          <w:lang w:eastAsia="en-US"/>
        </w:rPr>
        <w:t>кв.м</w:t>
      </w:r>
      <w:proofErr w:type="spellEnd"/>
      <w:proofErr w:type="gramEnd"/>
      <w:r w:rsidRPr="004646CE">
        <w:rPr>
          <w:rFonts w:eastAsia="Calibri"/>
          <w:b/>
          <w:bCs/>
          <w:i/>
          <w:lang w:eastAsia="en-US"/>
        </w:rPr>
        <w:t>)</w:t>
      </w:r>
    </w:p>
    <w:p w14:paraId="66811D7D" w14:textId="77777777" w:rsidR="004646CE" w:rsidRPr="004646CE" w:rsidRDefault="004646CE" w:rsidP="004646CE">
      <w:pPr>
        <w:tabs>
          <w:tab w:val="left" w:pos="0"/>
        </w:tabs>
        <w:ind w:firstLine="709"/>
        <w:jc w:val="both"/>
        <w:rPr>
          <w:rFonts w:eastAsia="Lucida Grande CY" w:cs="Calibri"/>
          <w:bCs/>
          <w:spacing w:val="-5"/>
          <w:lang w:eastAsia="ar-SA"/>
        </w:rPr>
      </w:pPr>
      <w:r w:rsidRPr="004646CE">
        <w:rPr>
          <w:rFonts w:eastAsia="Lucida Grande CY" w:cs="Calibri"/>
          <w:bCs/>
          <w:spacing w:val="-5"/>
          <w:lang w:eastAsia="ar-SA"/>
        </w:rPr>
        <w:t xml:space="preserve">Площадь является одним из основных факторов при ценообразовании земельного участка под производственную застройку.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w:t>
      </w:r>
    </w:p>
    <w:p w14:paraId="02552EE3" w14:textId="77777777" w:rsidR="004646CE" w:rsidRPr="004646CE" w:rsidRDefault="004646CE" w:rsidP="004646CE">
      <w:pPr>
        <w:tabs>
          <w:tab w:val="left" w:pos="0"/>
        </w:tabs>
        <w:ind w:firstLine="709"/>
        <w:jc w:val="both"/>
        <w:rPr>
          <w:rFonts w:eastAsia="Lucida Grande CY"/>
          <w:bCs/>
          <w:spacing w:val="-5"/>
          <w:lang w:eastAsia="ar-SA"/>
        </w:rPr>
      </w:pPr>
      <w:r w:rsidRPr="004646CE">
        <w:rPr>
          <w:rFonts w:eastAsia="Lucida Grande CY" w:cs="Calibri"/>
          <w:bCs/>
          <w:spacing w:val="-5"/>
          <w:lang w:eastAsia="ar-SA"/>
        </w:rPr>
        <w:t>Распределение объема предложений о продаже участков в зависимости от площади представлено на рисунке ниже.</w:t>
      </w:r>
    </w:p>
    <w:p w14:paraId="74CE60DA" w14:textId="77777777" w:rsidR="004646CE" w:rsidRPr="004646CE" w:rsidRDefault="004646CE" w:rsidP="004646CE">
      <w:pPr>
        <w:tabs>
          <w:tab w:val="left" w:pos="0"/>
        </w:tabs>
        <w:ind w:firstLine="709"/>
        <w:jc w:val="center"/>
        <w:rPr>
          <w:rFonts w:eastAsia="Lucida Grande CY" w:cs="Calibri"/>
          <w:bCs/>
          <w:spacing w:val="-5"/>
          <w:lang w:eastAsia="ar-SA"/>
        </w:rPr>
      </w:pPr>
      <w:r w:rsidRPr="004646CE">
        <w:rPr>
          <w:rFonts w:eastAsia="Lucida Grande CY" w:cs="Calibri"/>
          <w:bCs/>
          <w:noProof/>
          <w:spacing w:val="-5"/>
        </w:rPr>
        <w:drawing>
          <wp:inline distT="0" distB="0" distL="0" distR="0" wp14:anchorId="68A02413" wp14:editId="6294E2FD">
            <wp:extent cx="3975100" cy="2170430"/>
            <wp:effectExtent l="0" t="0" r="6350" b="127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75100" cy="2170430"/>
                    </a:xfrm>
                    <a:prstGeom prst="rect">
                      <a:avLst/>
                    </a:prstGeom>
                    <a:noFill/>
                  </pic:spPr>
                </pic:pic>
              </a:graphicData>
            </a:graphic>
          </wp:inline>
        </w:drawing>
      </w:r>
    </w:p>
    <w:p w14:paraId="2C6676DE" w14:textId="2AD18701" w:rsidR="004646CE" w:rsidRPr="004646CE" w:rsidRDefault="004646CE" w:rsidP="004646CE">
      <w:pPr>
        <w:tabs>
          <w:tab w:val="left" w:pos="0"/>
        </w:tabs>
        <w:jc w:val="both"/>
        <w:rPr>
          <w:rFonts w:eastAsia="Lucida Grande CY" w:cs="Calibri"/>
          <w:bCs/>
          <w:spacing w:val="-5"/>
          <w:lang w:eastAsia="ar-SA"/>
        </w:rPr>
      </w:pPr>
      <w:bookmarkStart w:id="369" w:name="_Toc231552181"/>
      <w:r w:rsidRPr="004646CE">
        <w:rPr>
          <w:rFonts w:eastAsia="Lucida Grande CY" w:cs="Calibri"/>
          <w:bCs/>
          <w:spacing w:val="-5"/>
          <w:lang w:eastAsia="ar-SA"/>
        </w:rPr>
        <w:t xml:space="preserve">Рисунок </w:t>
      </w:r>
      <w:r w:rsidRPr="004646CE">
        <w:rPr>
          <w:rFonts w:eastAsia="Lucida Grande CY" w:cs="Calibri"/>
          <w:bCs/>
          <w:spacing w:val="-5"/>
          <w:lang w:eastAsia="ar-SA"/>
        </w:rPr>
        <w:fldChar w:fldCharType="begin"/>
      </w:r>
      <w:r w:rsidRPr="004646CE">
        <w:rPr>
          <w:rFonts w:eastAsia="Lucida Grande CY" w:cs="Calibri"/>
          <w:bCs/>
          <w:spacing w:val="-5"/>
          <w:lang w:eastAsia="ar-SA"/>
        </w:rPr>
        <w:instrText xml:space="preserve"> SEQ Рисунок \* ARABIC </w:instrText>
      </w:r>
      <w:r w:rsidRPr="004646CE">
        <w:rPr>
          <w:rFonts w:eastAsia="Lucida Grande CY" w:cs="Calibri"/>
          <w:bCs/>
          <w:spacing w:val="-5"/>
          <w:lang w:eastAsia="ar-SA"/>
        </w:rPr>
        <w:fldChar w:fldCharType="separate"/>
      </w:r>
      <w:r w:rsidR="00EB25B9">
        <w:rPr>
          <w:rFonts w:eastAsia="Lucida Grande CY" w:cs="Calibri"/>
          <w:bCs/>
          <w:noProof/>
          <w:spacing w:val="-5"/>
          <w:lang w:eastAsia="ar-SA"/>
        </w:rPr>
        <w:t>60</w:t>
      </w:r>
      <w:r w:rsidRPr="004646CE">
        <w:rPr>
          <w:rFonts w:eastAsia="Lucida Grande CY" w:cs="Calibri"/>
          <w:bCs/>
          <w:spacing w:val="-5"/>
          <w:lang w:eastAsia="ar-SA"/>
        </w:rPr>
        <w:fldChar w:fldCharType="end"/>
      </w:r>
      <w:r w:rsidRPr="004646CE">
        <w:rPr>
          <w:rFonts w:eastAsia="Lucida Grande CY" w:cs="Calibri"/>
          <w:bCs/>
          <w:spacing w:val="-5"/>
          <w:lang w:eastAsia="ar-SA"/>
        </w:rPr>
        <w:t xml:space="preserve"> – Распределение земельных участков под производственную застройку г. Хабаровска в зависимости от площади</w:t>
      </w:r>
      <w:bookmarkEnd w:id="369"/>
    </w:p>
    <w:p w14:paraId="71EAFD3C" w14:textId="77777777" w:rsidR="004646CE" w:rsidRPr="004646CE" w:rsidRDefault="004646CE" w:rsidP="004646CE">
      <w:pPr>
        <w:spacing w:before="120"/>
        <w:ind w:firstLine="709"/>
        <w:jc w:val="center"/>
        <w:rPr>
          <w:bCs/>
        </w:rPr>
      </w:pPr>
      <w:r w:rsidRPr="004646CE">
        <w:rPr>
          <w:bCs/>
          <w:noProof/>
        </w:rPr>
        <w:drawing>
          <wp:inline distT="0" distB="0" distL="0" distR="0" wp14:anchorId="04D4E7F2" wp14:editId="76D2CED5">
            <wp:extent cx="3975100" cy="2176145"/>
            <wp:effectExtent l="0" t="0" r="635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5F01D7CA" w14:textId="2B56C9FA" w:rsidR="004646CE" w:rsidRPr="004646CE" w:rsidRDefault="004646CE" w:rsidP="004646CE">
      <w:pPr>
        <w:tabs>
          <w:tab w:val="left" w:pos="0"/>
        </w:tabs>
        <w:jc w:val="both"/>
        <w:rPr>
          <w:rFonts w:eastAsia="Lucida Grande CY" w:cs="Calibri"/>
          <w:bCs/>
          <w:spacing w:val="-5"/>
          <w:lang w:eastAsia="ar-SA"/>
        </w:rPr>
      </w:pPr>
      <w:bookmarkStart w:id="370" w:name="_Toc231552182"/>
      <w:r w:rsidRPr="004646CE">
        <w:rPr>
          <w:rFonts w:eastAsia="Lucida Grande CY" w:cs="Calibri"/>
          <w:bCs/>
          <w:spacing w:val="-5"/>
          <w:lang w:eastAsia="ar-SA"/>
        </w:rPr>
        <w:t xml:space="preserve">Рисунок </w:t>
      </w:r>
      <w:r w:rsidRPr="004646CE">
        <w:rPr>
          <w:rFonts w:eastAsia="Lucida Grande CY" w:cs="Calibri"/>
          <w:bCs/>
          <w:spacing w:val="-5"/>
          <w:lang w:eastAsia="ar-SA"/>
        </w:rPr>
        <w:fldChar w:fldCharType="begin"/>
      </w:r>
      <w:r w:rsidRPr="004646CE">
        <w:rPr>
          <w:rFonts w:eastAsia="Lucida Grande CY" w:cs="Calibri"/>
          <w:bCs/>
          <w:spacing w:val="-5"/>
          <w:lang w:eastAsia="ar-SA"/>
        </w:rPr>
        <w:instrText xml:space="preserve"> SEQ Рисунок \* ARABIC </w:instrText>
      </w:r>
      <w:r w:rsidRPr="004646CE">
        <w:rPr>
          <w:rFonts w:eastAsia="Lucida Grande CY" w:cs="Calibri"/>
          <w:bCs/>
          <w:spacing w:val="-5"/>
          <w:lang w:eastAsia="ar-SA"/>
        </w:rPr>
        <w:fldChar w:fldCharType="separate"/>
      </w:r>
      <w:r w:rsidR="00EB25B9">
        <w:rPr>
          <w:rFonts w:eastAsia="Lucida Grande CY" w:cs="Calibri"/>
          <w:bCs/>
          <w:noProof/>
          <w:spacing w:val="-5"/>
          <w:lang w:eastAsia="ar-SA"/>
        </w:rPr>
        <w:t>61</w:t>
      </w:r>
      <w:r w:rsidRPr="004646CE">
        <w:rPr>
          <w:rFonts w:eastAsia="Lucida Grande CY" w:cs="Calibri"/>
          <w:bCs/>
          <w:spacing w:val="-5"/>
          <w:lang w:eastAsia="ar-SA"/>
        </w:rPr>
        <w:fldChar w:fldCharType="end"/>
      </w:r>
      <w:r w:rsidRPr="004646CE">
        <w:rPr>
          <w:rFonts w:eastAsia="Lucida Grande CY" w:cs="Calibri"/>
          <w:bCs/>
          <w:spacing w:val="-5"/>
          <w:lang w:eastAsia="ar-SA"/>
        </w:rPr>
        <w:t xml:space="preserve"> – Средние цены предложения земельных участков под производственную застройку г. Хабаровска в зависимости от площади</w:t>
      </w:r>
      <w:bookmarkEnd w:id="370"/>
    </w:p>
    <w:p w14:paraId="64C036EC" w14:textId="77777777" w:rsidR="004646CE" w:rsidRPr="004646CE" w:rsidRDefault="004646CE" w:rsidP="004646CE">
      <w:pPr>
        <w:tabs>
          <w:tab w:val="left" w:pos="0"/>
        </w:tabs>
        <w:ind w:firstLine="709"/>
        <w:jc w:val="both"/>
        <w:rPr>
          <w:rFonts w:eastAsia="Lucida Grande CY" w:cs="Calibri"/>
          <w:bCs/>
          <w:spacing w:val="-5"/>
          <w:lang w:eastAsia="ar-SA"/>
        </w:rPr>
      </w:pPr>
      <w:r w:rsidRPr="004646CE">
        <w:rPr>
          <w:rFonts w:eastAsia="Lucida Grande CY" w:cs="Calibri"/>
          <w:bCs/>
          <w:spacing w:val="-5"/>
          <w:lang w:eastAsia="ar-SA"/>
        </w:rPr>
        <w:t>Основной объем рынка предложений под производственную застройку сосредоточен в диапазоне площадей 1000-5000 кв.м. (доля 39,2% от общего объема предложений). Участки площадью до 10000 кв.м. составляют 17,6%, доля участков площадью более 10000 кв.м. 13,7%.</w:t>
      </w:r>
    </w:p>
    <w:p w14:paraId="3D07F412" w14:textId="77777777" w:rsidR="004646CE" w:rsidRPr="004646CE" w:rsidRDefault="004646CE" w:rsidP="004646CE">
      <w:pPr>
        <w:tabs>
          <w:tab w:val="left" w:pos="0"/>
        </w:tabs>
        <w:ind w:firstLine="709"/>
        <w:jc w:val="both"/>
        <w:rPr>
          <w:rFonts w:eastAsia="Lucida Grande CY" w:cs="Calibri"/>
          <w:bCs/>
          <w:color w:val="000000" w:themeColor="text1"/>
          <w:spacing w:val="-5"/>
          <w:lang w:eastAsia="ar-SA"/>
        </w:rPr>
      </w:pPr>
      <w:r w:rsidRPr="004646CE">
        <w:rPr>
          <w:rFonts w:eastAsia="Lucida Grande CY" w:cs="Calibri"/>
          <w:bCs/>
          <w:spacing w:val="-5"/>
          <w:lang w:eastAsia="ar-SA"/>
        </w:rPr>
        <w:t xml:space="preserve">Для анализа цен предложений земельных участков производственной застройки в зависимости от площади выбрана </w:t>
      </w:r>
      <w:r w:rsidRPr="004646CE">
        <w:rPr>
          <w:rFonts w:eastAsia="Lucida Grande CY" w:cs="Calibri"/>
          <w:bCs/>
          <w:color w:val="000000" w:themeColor="text1"/>
          <w:spacing w:val="-5"/>
          <w:lang w:eastAsia="ar-SA"/>
        </w:rPr>
        <w:t xml:space="preserve">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детерминации </w:t>
      </w:r>
      <w:r w:rsidRPr="004646CE">
        <w:rPr>
          <w:rFonts w:eastAsia="Lucida Grande CY"/>
          <w:bCs/>
          <w:color w:val="000000" w:themeColor="text1"/>
          <w:spacing w:val="-5"/>
          <w:lang w:eastAsia="ar-SA"/>
        </w:rPr>
        <w:t>R² = 0,9913</w:t>
      </w:r>
      <w:r w:rsidRPr="004646CE">
        <w:rPr>
          <w:rFonts w:eastAsia="Lucida Grande CY" w:cs="Calibri"/>
          <w:bCs/>
          <w:color w:val="000000" w:themeColor="text1"/>
          <w:spacing w:val="-5"/>
          <w:lang w:eastAsia="ar-SA"/>
        </w:rPr>
        <w:t xml:space="preserve">. </w:t>
      </w:r>
      <w:r w:rsidRPr="004646CE">
        <w:rPr>
          <w:color w:val="000000" w:themeColor="text1"/>
        </w:rPr>
        <w:t>График зависимости иллюстрирует устойчивое снижение удельной цены за квадратный метр по мере увеличения площади земельных участков.</w:t>
      </w:r>
      <w:r w:rsidRPr="004646CE">
        <w:rPr>
          <w:rFonts w:eastAsia="Lucida Grande CY" w:cs="Calibri"/>
          <w:bCs/>
          <w:color w:val="000000" w:themeColor="text1"/>
          <w:spacing w:val="-5"/>
          <w:lang w:eastAsia="ar-SA"/>
        </w:rPr>
        <w:t xml:space="preserve"> По достижению значительных площадей</w:t>
      </w:r>
      <w:r w:rsidRPr="004646CE">
        <w:rPr>
          <w:color w:val="000000" w:themeColor="text1"/>
        </w:rPr>
        <w:t xml:space="preserve"> темп падения цены плавно переходит в фазу стабильного затухания, стремясь к рыночному минимуму стоимости для крупных земельных участков</w:t>
      </w:r>
      <w:r w:rsidRPr="004646CE">
        <w:rPr>
          <w:rFonts w:eastAsia="Lucida Grande CY" w:cs="Calibri"/>
          <w:bCs/>
          <w:color w:val="000000" w:themeColor="text1"/>
          <w:spacing w:val="-5"/>
          <w:lang w:eastAsia="ar-SA"/>
        </w:rPr>
        <w:t xml:space="preserve">. </w:t>
      </w:r>
    </w:p>
    <w:p w14:paraId="13481DCB" w14:textId="77777777" w:rsidR="004646CE" w:rsidRPr="004646CE" w:rsidRDefault="004646CE" w:rsidP="004646CE">
      <w:pPr>
        <w:spacing w:before="120"/>
        <w:ind w:firstLine="709"/>
        <w:jc w:val="center"/>
        <w:rPr>
          <w:b/>
          <w:bCs/>
          <w:color w:val="000000" w:themeColor="text1"/>
        </w:rPr>
      </w:pPr>
      <w:r w:rsidRPr="004646CE">
        <w:rPr>
          <w:b/>
          <w:bCs/>
          <w:color w:val="000000" w:themeColor="text1"/>
        </w:rPr>
        <w:t>Город Комсомольск-на-Амуре</w:t>
      </w:r>
    </w:p>
    <w:p w14:paraId="50ABC1FF" w14:textId="77777777" w:rsidR="004646CE" w:rsidRPr="00975B57" w:rsidRDefault="004646CE" w:rsidP="004646CE">
      <w:pPr>
        <w:spacing w:before="120"/>
        <w:ind w:left="720"/>
        <w:contextualSpacing/>
        <w:jc w:val="both"/>
        <w:rPr>
          <w:rFonts w:eastAsia="Calibri"/>
          <w:b/>
          <w:bCs/>
          <w:i/>
          <w:lang w:eastAsia="en-US"/>
        </w:rPr>
      </w:pPr>
      <w:r w:rsidRPr="00975B57">
        <w:rPr>
          <w:rFonts w:eastAsia="Calibri"/>
          <w:b/>
          <w:bCs/>
          <w:i/>
          <w:lang w:eastAsia="en-US"/>
        </w:rPr>
        <w:t xml:space="preserve">Местоположение </w:t>
      </w:r>
    </w:p>
    <w:p w14:paraId="683E37E3" w14:textId="77777777" w:rsidR="004646CE" w:rsidRPr="00975B57" w:rsidRDefault="004646CE" w:rsidP="004646CE">
      <w:pPr>
        <w:ind w:firstLine="709"/>
        <w:jc w:val="both"/>
        <w:rPr>
          <w:bCs/>
        </w:rPr>
      </w:pPr>
      <w:r w:rsidRPr="00975B57">
        <w:rPr>
          <w:bCs/>
        </w:rPr>
        <w:t>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а также расстояния от границы участка до центра города.</w:t>
      </w:r>
    </w:p>
    <w:p w14:paraId="35F30104" w14:textId="77777777" w:rsidR="004646CE" w:rsidRPr="00975B57" w:rsidRDefault="004646CE" w:rsidP="004646CE">
      <w:pPr>
        <w:ind w:firstLine="709"/>
        <w:jc w:val="both"/>
        <w:rPr>
          <w:bCs/>
          <w:i/>
        </w:rPr>
      </w:pPr>
      <w:r w:rsidRPr="00975B57">
        <w:rPr>
          <w:bCs/>
          <w:i/>
        </w:rPr>
        <w:t>Ценовые зоны</w:t>
      </w:r>
    </w:p>
    <w:p w14:paraId="467AD277" w14:textId="77777777" w:rsidR="004646CE" w:rsidRPr="00975B57" w:rsidRDefault="004646CE" w:rsidP="004646CE">
      <w:pPr>
        <w:ind w:firstLine="709"/>
        <w:jc w:val="both"/>
        <w:rPr>
          <w:bCs/>
        </w:rPr>
      </w:pPr>
      <w:r w:rsidRPr="00975B57">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70E8FB2A" w14:textId="50CBF1CF" w:rsidR="004646CE" w:rsidRPr="00975B57" w:rsidRDefault="004646CE" w:rsidP="00B95F91">
      <w:pPr>
        <w:spacing w:before="120"/>
        <w:contextualSpacing/>
        <w:jc w:val="both"/>
      </w:pPr>
      <w:bookmarkStart w:id="371" w:name="_Toc231552259"/>
      <w:r w:rsidRPr="00975B57">
        <w:t xml:space="preserve">Таблица </w:t>
      </w:r>
      <w:r w:rsidRPr="00975B57">
        <w:rPr>
          <w:noProof/>
        </w:rPr>
        <w:fldChar w:fldCharType="begin"/>
      </w:r>
      <w:r w:rsidRPr="00975B57">
        <w:rPr>
          <w:noProof/>
        </w:rPr>
        <w:instrText xml:space="preserve"> SEQ Таблица \* ARABIC </w:instrText>
      </w:r>
      <w:r w:rsidRPr="00975B57">
        <w:rPr>
          <w:noProof/>
        </w:rPr>
        <w:fldChar w:fldCharType="separate"/>
      </w:r>
      <w:r w:rsidR="00EB25B9">
        <w:rPr>
          <w:noProof/>
        </w:rPr>
        <w:t>68</w:t>
      </w:r>
      <w:r w:rsidRPr="00975B57">
        <w:rPr>
          <w:noProof/>
        </w:rPr>
        <w:fldChar w:fldCharType="end"/>
      </w:r>
      <w:r w:rsidRPr="00975B57">
        <w:t xml:space="preserve"> – Цены сделок по земельным участкам под производственную застройку в зависимости от ценовой зоны в г. Комсомольск-на-Амуре</w:t>
      </w:r>
      <w:bookmarkEnd w:id="371"/>
    </w:p>
    <w:tbl>
      <w:tblPr>
        <w:tblW w:w="5000" w:type="pct"/>
        <w:tblLook w:val="04A0" w:firstRow="1" w:lastRow="0" w:firstColumn="1" w:lastColumn="0" w:noHBand="0" w:noVBand="1"/>
      </w:tblPr>
      <w:tblGrid>
        <w:gridCol w:w="2097"/>
        <w:gridCol w:w="1440"/>
        <w:gridCol w:w="2096"/>
        <w:gridCol w:w="2096"/>
        <w:gridCol w:w="2094"/>
      </w:tblGrid>
      <w:tr w:rsidR="00975B57" w:rsidRPr="00975B57" w14:paraId="3ED2AE11"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34F87597" w14:textId="77777777" w:rsidR="004646CE" w:rsidRPr="00975B57" w:rsidRDefault="004646CE" w:rsidP="004646CE">
            <w:pPr>
              <w:jc w:val="center"/>
              <w:rPr>
                <w:bCs/>
                <w:sz w:val="18"/>
                <w:szCs w:val="18"/>
              </w:rPr>
            </w:pPr>
            <w:r w:rsidRPr="00975B57">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3AC3FB19" w14:textId="77777777" w:rsidR="004646CE" w:rsidRPr="00975B57" w:rsidRDefault="004646CE" w:rsidP="004646CE">
            <w:pPr>
              <w:jc w:val="center"/>
              <w:rPr>
                <w:bCs/>
                <w:sz w:val="18"/>
                <w:szCs w:val="18"/>
              </w:rPr>
            </w:pPr>
            <w:r w:rsidRPr="00975B57">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0B84AE60" w14:textId="77777777" w:rsidR="004646CE" w:rsidRPr="00975B57" w:rsidRDefault="004646CE" w:rsidP="004646CE">
            <w:pPr>
              <w:jc w:val="center"/>
              <w:rPr>
                <w:bCs/>
                <w:sz w:val="18"/>
                <w:szCs w:val="18"/>
              </w:rPr>
            </w:pPr>
            <w:r w:rsidRPr="00975B57">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7C224681" w14:textId="77777777" w:rsidR="004646CE" w:rsidRPr="00975B57" w:rsidRDefault="004646CE" w:rsidP="004646CE">
            <w:pPr>
              <w:jc w:val="center"/>
              <w:rPr>
                <w:bCs/>
                <w:sz w:val="18"/>
                <w:szCs w:val="18"/>
              </w:rPr>
            </w:pPr>
            <w:r w:rsidRPr="00975B57">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49F7B474" w14:textId="77777777" w:rsidR="004646CE" w:rsidRPr="00975B57" w:rsidRDefault="004646CE" w:rsidP="004646CE">
            <w:pPr>
              <w:jc w:val="center"/>
              <w:rPr>
                <w:bCs/>
                <w:sz w:val="18"/>
                <w:szCs w:val="18"/>
              </w:rPr>
            </w:pPr>
            <w:r w:rsidRPr="00975B57">
              <w:rPr>
                <w:bCs/>
                <w:sz w:val="18"/>
                <w:szCs w:val="18"/>
              </w:rPr>
              <w:t>Максимальная цена предложения, руб./кв.м.</w:t>
            </w:r>
          </w:p>
        </w:tc>
      </w:tr>
      <w:tr w:rsidR="00975B57" w:rsidRPr="00975B57" w14:paraId="7504B4CB"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336C998B" w14:textId="77777777" w:rsidR="00975B57" w:rsidRPr="00975B57" w:rsidRDefault="00975B57" w:rsidP="00975B57">
            <w:pPr>
              <w:rPr>
                <w:bCs/>
                <w:sz w:val="18"/>
                <w:szCs w:val="18"/>
              </w:rPr>
            </w:pPr>
            <w:r w:rsidRPr="00975B57">
              <w:rPr>
                <w:bCs/>
                <w:sz w:val="18"/>
                <w:szCs w:val="18"/>
              </w:rPr>
              <w:t>Ценовая зона 1</w:t>
            </w:r>
          </w:p>
        </w:tc>
        <w:tc>
          <w:tcPr>
            <w:tcW w:w="733" w:type="pct"/>
            <w:tcBorders>
              <w:top w:val="nil"/>
              <w:left w:val="nil"/>
              <w:bottom w:val="single" w:sz="4" w:space="0" w:color="auto"/>
              <w:right w:val="single" w:sz="4" w:space="0" w:color="auto"/>
            </w:tcBorders>
            <w:noWrap/>
            <w:vAlign w:val="bottom"/>
            <w:hideMark/>
          </w:tcPr>
          <w:p w14:paraId="684B3B64" w14:textId="5AD41FFB" w:rsidR="00975B57" w:rsidRPr="00975B57" w:rsidRDefault="00975B57" w:rsidP="00975B57">
            <w:pPr>
              <w:jc w:val="center"/>
              <w:rPr>
                <w:sz w:val="18"/>
                <w:szCs w:val="18"/>
              </w:rPr>
            </w:pPr>
            <w:r w:rsidRPr="00975B57">
              <w:rPr>
                <w:sz w:val="18"/>
                <w:szCs w:val="18"/>
              </w:rPr>
              <w:t>3</w:t>
            </w:r>
          </w:p>
        </w:tc>
        <w:tc>
          <w:tcPr>
            <w:tcW w:w="1067" w:type="pct"/>
            <w:tcBorders>
              <w:top w:val="single" w:sz="4" w:space="0" w:color="auto"/>
              <w:left w:val="single" w:sz="4" w:space="0" w:color="auto"/>
              <w:bottom w:val="single" w:sz="4" w:space="0" w:color="auto"/>
              <w:right w:val="single" w:sz="4" w:space="0" w:color="auto"/>
            </w:tcBorders>
            <w:noWrap/>
            <w:vAlign w:val="bottom"/>
            <w:hideMark/>
          </w:tcPr>
          <w:p w14:paraId="293259A0" w14:textId="0933EA8F" w:rsidR="00975B57" w:rsidRPr="00975B57" w:rsidRDefault="00975B57" w:rsidP="00975B57">
            <w:pPr>
              <w:jc w:val="center"/>
              <w:rPr>
                <w:sz w:val="18"/>
                <w:szCs w:val="18"/>
              </w:rPr>
            </w:pPr>
            <w:r w:rsidRPr="00975B57">
              <w:rPr>
                <w:sz w:val="18"/>
                <w:szCs w:val="18"/>
              </w:rPr>
              <w:t>1 028</w:t>
            </w:r>
          </w:p>
        </w:tc>
        <w:tc>
          <w:tcPr>
            <w:tcW w:w="1067" w:type="pct"/>
            <w:tcBorders>
              <w:top w:val="single" w:sz="4" w:space="0" w:color="auto"/>
              <w:left w:val="nil"/>
              <w:bottom w:val="single" w:sz="4" w:space="0" w:color="auto"/>
              <w:right w:val="single" w:sz="4" w:space="0" w:color="auto"/>
            </w:tcBorders>
            <w:noWrap/>
            <w:vAlign w:val="bottom"/>
            <w:hideMark/>
          </w:tcPr>
          <w:p w14:paraId="0BA510FE" w14:textId="2AE25ECA" w:rsidR="00975B57" w:rsidRPr="00975B57" w:rsidRDefault="00975B57" w:rsidP="00975B57">
            <w:pPr>
              <w:jc w:val="center"/>
              <w:rPr>
                <w:sz w:val="18"/>
                <w:szCs w:val="18"/>
              </w:rPr>
            </w:pPr>
            <w:r w:rsidRPr="00975B57">
              <w:rPr>
                <w:sz w:val="18"/>
                <w:szCs w:val="18"/>
              </w:rPr>
              <w:t>450</w:t>
            </w:r>
          </w:p>
        </w:tc>
        <w:tc>
          <w:tcPr>
            <w:tcW w:w="1067" w:type="pct"/>
            <w:tcBorders>
              <w:top w:val="single" w:sz="4" w:space="0" w:color="auto"/>
              <w:left w:val="nil"/>
              <w:bottom w:val="single" w:sz="4" w:space="0" w:color="auto"/>
              <w:right w:val="single" w:sz="4" w:space="0" w:color="auto"/>
            </w:tcBorders>
            <w:noWrap/>
            <w:vAlign w:val="bottom"/>
            <w:hideMark/>
          </w:tcPr>
          <w:p w14:paraId="568986C9" w14:textId="4A22D3EB" w:rsidR="00975B57" w:rsidRPr="00975B57" w:rsidRDefault="00975B57" w:rsidP="00975B57">
            <w:pPr>
              <w:jc w:val="center"/>
              <w:rPr>
                <w:sz w:val="18"/>
                <w:szCs w:val="18"/>
              </w:rPr>
            </w:pPr>
            <w:r w:rsidRPr="00975B57">
              <w:rPr>
                <w:sz w:val="18"/>
                <w:szCs w:val="18"/>
              </w:rPr>
              <w:t>1 959</w:t>
            </w:r>
          </w:p>
        </w:tc>
      </w:tr>
      <w:tr w:rsidR="00975B57" w:rsidRPr="00975B57" w14:paraId="4E3C9054"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098BF8A" w14:textId="77777777" w:rsidR="00975B57" w:rsidRPr="00975B57" w:rsidRDefault="00975B57" w:rsidP="00975B57">
            <w:pPr>
              <w:rPr>
                <w:bCs/>
                <w:sz w:val="18"/>
                <w:szCs w:val="18"/>
              </w:rPr>
            </w:pPr>
            <w:r w:rsidRPr="00975B57">
              <w:rPr>
                <w:bCs/>
                <w:sz w:val="18"/>
                <w:szCs w:val="18"/>
              </w:rPr>
              <w:t>Ценовая зона 2</w:t>
            </w:r>
          </w:p>
        </w:tc>
        <w:tc>
          <w:tcPr>
            <w:tcW w:w="733" w:type="pct"/>
            <w:tcBorders>
              <w:top w:val="nil"/>
              <w:left w:val="nil"/>
              <w:bottom w:val="single" w:sz="4" w:space="0" w:color="auto"/>
              <w:right w:val="single" w:sz="4" w:space="0" w:color="auto"/>
            </w:tcBorders>
            <w:noWrap/>
            <w:vAlign w:val="bottom"/>
            <w:hideMark/>
          </w:tcPr>
          <w:p w14:paraId="0EF8EB46" w14:textId="762FC149" w:rsidR="00975B57" w:rsidRPr="00975B57" w:rsidRDefault="00975B57" w:rsidP="00975B57">
            <w:pPr>
              <w:jc w:val="center"/>
              <w:rPr>
                <w:sz w:val="18"/>
                <w:szCs w:val="18"/>
              </w:rPr>
            </w:pPr>
            <w:r w:rsidRPr="00975B57">
              <w:rPr>
                <w:sz w:val="18"/>
                <w:szCs w:val="18"/>
              </w:rPr>
              <w:t>19</w:t>
            </w:r>
          </w:p>
        </w:tc>
        <w:tc>
          <w:tcPr>
            <w:tcW w:w="1067" w:type="pct"/>
            <w:tcBorders>
              <w:top w:val="nil"/>
              <w:left w:val="single" w:sz="4" w:space="0" w:color="auto"/>
              <w:bottom w:val="single" w:sz="4" w:space="0" w:color="auto"/>
              <w:right w:val="single" w:sz="4" w:space="0" w:color="auto"/>
            </w:tcBorders>
            <w:noWrap/>
            <w:vAlign w:val="bottom"/>
            <w:hideMark/>
          </w:tcPr>
          <w:p w14:paraId="7E66A39C" w14:textId="0C6504BC" w:rsidR="00975B57" w:rsidRPr="00975B57" w:rsidRDefault="00975B57" w:rsidP="00975B57">
            <w:pPr>
              <w:jc w:val="center"/>
              <w:rPr>
                <w:sz w:val="18"/>
                <w:szCs w:val="18"/>
              </w:rPr>
            </w:pPr>
            <w:r w:rsidRPr="00975B57">
              <w:rPr>
                <w:sz w:val="18"/>
                <w:szCs w:val="18"/>
              </w:rPr>
              <w:t>706</w:t>
            </w:r>
          </w:p>
        </w:tc>
        <w:tc>
          <w:tcPr>
            <w:tcW w:w="1067" w:type="pct"/>
            <w:tcBorders>
              <w:top w:val="nil"/>
              <w:left w:val="nil"/>
              <w:bottom w:val="single" w:sz="4" w:space="0" w:color="auto"/>
              <w:right w:val="single" w:sz="4" w:space="0" w:color="auto"/>
            </w:tcBorders>
            <w:noWrap/>
            <w:vAlign w:val="bottom"/>
            <w:hideMark/>
          </w:tcPr>
          <w:p w14:paraId="429F86F1" w14:textId="545090E3" w:rsidR="00975B57" w:rsidRPr="00975B57" w:rsidRDefault="00975B57" w:rsidP="00975B57">
            <w:pPr>
              <w:jc w:val="center"/>
              <w:rPr>
                <w:sz w:val="18"/>
                <w:szCs w:val="18"/>
              </w:rPr>
            </w:pPr>
            <w:r w:rsidRPr="00975B57">
              <w:rPr>
                <w:sz w:val="18"/>
                <w:szCs w:val="18"/>
              </w:rPr>
              <w:t>217</w:t>
            </w:r>
          </w:p>
        </w:tc>
        <w:tc>
          <w:tcPr>
            <w:tcW w:w="1067" w:type="pct"/>
            <w:tcBorders>
              <w:top w:val="nil"/>
              <w:left w:val="nil"/>
              <w:bottom w:val="single" w:sz="4" w:space="0" w:color="auto"/>
              <w:right w:val="single" w:sz="4" w:space="0" w:color="auto"/>
            </w:tcBorders>
            <w:noWrap/>
            <w:vAlign w:val="bottom"/>
            <w:hideMark/>
          </w:tcPr>
          <w:p w14:paraId="7D089B59" w14:textId="0EC0CB35" w:rsidR="00975B57" w:rsidRPr="00975B57" w:rsidRDefault="00975B57" w:rsidP="00975B57">
            <w:pPr>
              <w:jc w:val="center"/>
              <w:rPr>
                <w:sz w:val="18"/>
                <w:szCs w:val="18"/>
              </w:rPr>
            </w:pPr>
            <w:r w:rsidRPr="00975B57">
              <w:rPr>
                <w:sz w:val="18"/>
                <w:szCs w:val="18"/>
              </w:rPr>
              <w:t>1 944</w:t>
            </w:r>
          </w:p>
        </w:tc>
      </w:tr>
      <w:tr w:rsidR="00975B57" w:rsidRPr="00975B57" w14:paraId="327B16EA"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0479CF0B" w14:textId="77777777" w:rsidR="00975B57" w:rsidRPr="00975B57" w:rsidRDefault="00975B57" w:rsidP="00975B57">
            <w:pPr>
              <w:rPr>
                <w:bCs/>
                <w:sz w:val="18"/>
                <w:szCs w:val="18"/>
              </w:rPr>
            </w:pPr>
            <w:r w:rsidRPr="00975B57">
              <w:rPr>
                <w:bCs/>
                <w:sz w:val="18"/>
                <w:szCs w:val="18"/>
              </w:rPr>
              <w:t>Ценовая зона 3</w:t>
            </w:r>
          </w:p>
        </w:tc>
        <w:tc>
          <w:tcPr>
            <w:tcW w:w="733" w:type="pct"/>
            <w:tcBorders>
              <w:top w:val="nil"/>
              <w:left w:val="nil"/>
              <w:bottom w:val="single" w:sz="4" w:space="0" w:color="auto"/>
              <w:right w:val="single" w:sz="4" w:space="0" w:color="auto"/>
            </w:tcBorders>
            <w:noWrap/>
            <w:vAlign w:val="bottom"/>
            <w:hideMark/>
          </w:tcPr>
          <w:p w14:paraId="50089B62" w14:textId="64471732" w:rsidR="00975B57" w:rsidRPr="00975B57" w:rsidRDefault="00975B57" w:rsidP="00975B57">
            <w:pPr>
              <w:jc w:val="center"/>
              <w:rPr>
                <w:sz w:val="18"/>
                <w:szCs w:val="18"/>
              </w:rPr>
            </w:pPr>
            <w:r w:rsidRPr="00975B57">
              <w:rPr>
                <w:sz w:val="18"/>
                <w:szCs w:val="18"/>
              </w:rPr>
              <w:t>1</w:t>
            </w:r>
          </w:p>
        </w:tc>
        <w:tc>
          <w:tcPr>
            <w:tcW w:w="1067" w:type="pct"/>
            <w:tcBorders>
              <w:top w:val="nil"/>
              <w:left w:val="single" w:sz="4" w:space="0" w:color="auto"/>
              <w:bottom w:val="single" w:sz="4" w:space="0" w:color="auto"/>
              <w:right w:val="single" w:sz="4" w:space="0" w:color="auto"/>
            </w:tcBorders>
            <w:noWrap/>
            <w:vAlign w:val="bottom"/>
            <w:hideMark/>
          </w:tcPr>
          <w:p w14:paraId="753DD5E4" w14:textId="5A6EFAF4" w:rsidR="00975B57" w:rsidRPr="00975B57" w:rsidRDefault="00975B57" w:rsidP="00975B57">
            <w:pPr>
              <w:jc w:val="center"/>
              <w:rPr>
                <w:sz w:val="18"/>
                <w:szCs w:val="18"/>
              </w:rPr>
            </w:pPr>
            <w:r w:rsidRPr="00975B57">
              <w:rPr>
                <w:sz w:val="18"/>
                <w:szCs w:val="18"/>
              </w:rPr>
              <w:t>143</w:t>
            </w:r>
          </w:p>
        </w:tc>
        <w:tc>
          <w:tcPr>
            <w:tcW w:w="1067" w:type="pct"/>
            <w:tcBorders>
              <w:top w:val="nil"/>
              <w:left w:val="nil"/>
              <w:bottom w:val="single" w:sz="4" w:space="0" w:color="auto"/>
              <w:right w:val="single" w:sz="4" w:space="0" w:color="auto"/>
            </w:tcBorders>
            <w:noWrap/>
            <w:vAlign w:val="bottom"/>
            <w:hideMark/>
          </w:tcPr>
          <w:p w14:paraId="60437D1E" w14:textId="479CEB31" w:rsidR="00975B57" w:rsidRPr="00975B57" w:rsidRDefault="00975B57" w:rsidP="00975B57">
            <w:pPr>
              <w:jc w:val="center"/>
              <w:rPr>
                <w:sz w:val="18"/>
                <w:szCs w:val="18"/>
              </w:rPr>
            </w:pPr>
            <w:r w:rsidRPr="00975B57">
              <w:rPr>
                <w:sz w:val="18"/>
                <w:szCs w:val="18"/>
              </w:rPr>
              <w:t>143</w:t>
            </w:r>
          </w:p>
        </w:tc>
        <w:tc>
          <w:tcPr>
            <w:tcW w:w="1067" w:type="pct"/>
            <w:tcBorders>
              <w:top w:val="nil"/>
              <w:left w:val="nil"/>
              <w:bottom w:val="single" w:sz="4" w:space="0" w:color="auto"/>
              <w:right w:val="single" w:sz="4" w:space="0" w:color="auto"/>
            </w:tcBorders>
            <w:noWrap/>
            <w:vAlign w:val="bottom"/>
            <w:hideMark/>
          </w:tcPr>
          <w:p w14:paraId="1823DA51" w14:textId="599733B2" w:rsidR="00975B57" w:rsidRPr="00975B57" w:rsidRDefault="00975B57" w:rsidP="00975B57">
            <w:pPr>
              <w:jc w:val="center"/>
              <w:rPr>
                <w:sz w:val="18"/>
                <w:szCs w:val="18"/>
              </w:rPr>
            </w:pPr>
            <w:r w:rsidRPr="00975B57">
              <w:rPr>
                <w:sz w:val="18"/>
                <w:szCs w:val="18"/>
              </w:rPr>
              <w:t>143</w:t>
            </w:r>
          </w:p>
        </w:tc>
      </w:tr>
      <w:tr w:rsidR="00975B57" w:rsidRPr="00975B57" w14:paraId="30B00FF9"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372ADF68" w14:textId="77777777" w:rsidR="00975B57" w:rsidRPr="00975B57" w:rsidRDefault="00975B57" w:rsidP="00975B57">
            <w:pPr>
              <w:rPr>
                <w:bCs/>
                <w:sz w:val="18"/>
                <w:szCs w:val="18"/>
              </w:rPr>
            </w:pPr>
            <w:r w:rsidRPr="00975B57">
              <w:rPr>
                <w:bCs/>
                <w:sz w:val="18"/>
                <w:szCs w:val="18"/>
              </w:rPr>
              <w:t>Ценовая зона 4</w:t>
            </w:r>
          </w:p>
        </w:tc>
        <w:tc>
          <w:tcPr>
            <w:tcW w:w="733" w:type="pct"/>
            <w:tcBorders>
              <w:top w:val="nil"/>
              <w:left w:val="nil"/>
              <w:bottom w:val="single" w:sz="4" w:space="0" w:color="auto"/>
              <w:right w:val="single" w:sz="4" w:space="0" w:color="auto"/>
            </w:tcBorders>
            <w:noWrap/>
            <w:vAlign w:val="bottom"/>
            <w:hideMark/>
          </w:tcPr>
          <w:p w14:paraId="02C96ECE" w14:textId="5FC2F13C" w:rsidR="00975B57" w:rsidRPr="00975B57" w:rsidRDefault="00975B57" w:rsidP="00975B57">
            <w:pPr>
              <w:jc w:val="center"/>
              <w:rPr>
                <w:sz w:val="18"/>
                <w:szCs w:val="18"/>
              </w:rPr>
            </w:pPr>
            <w:r w:rsidRPr="00975B57">
              <w:rPr>
                <w:sz w:val="18"/>
                <w:szCs w:val="18"/>
              </w:rPr>
              <w:t>2</w:t>
            </w:r>
          </w:p>
        </w:tc>
        <w:tc>
          <w:tcPr>
            <w:tcW w:w="1067" w:type="pct"/>
            <w:tcBorders>
              <w:top w:val="nil"/>
              <w:left w:val="single" w:sz="4" w:space="0" w:color="auto"/>
              <w:bottom w:val="single" w:sz="4" w:space="0" w:color="auto"/>
              <w:right w:val="single" w:sz="4" w:space="0" w:color="auto"/>
            </w:tcBorders>
            <w:noWrap/>
            <w:vAlign w:val="bottom"/>
            <w:hideMark/>
          </w:tcPr>
          <w:p w14:paraId="04AC7608" w14:textId="1E086FB6" w:rsidR="00975B57" w:rsidRPr="00975B57" w:rsidRDefault="00975B57" w:rsidP="00975B57">
            <w:pPr>
              <w:jc w:val="center"/>
              <w:rPr>
                <w:sz w:val="18"/>
                <w:szCs w:val="18"/>
              </w:rPr>
            </w:pPr>
            <w:r w:rsidRPr="00975B57">
              <w:rPr>
                <w:sz w:val="18"/>
                <w:szCs w:val="18"/>
              </w:rPr>
              <w:t>255</w:t>
            </w:r>
          </w:p>
        </w:tc>
        <w:tc>
          <w:tcPr>
            <w:tcW w:w="1067" w:type="pct"/>
            <w:tcBorders>
              <w:top w:val="nil"/>
              <w:left w:val="nil"/>
              <w:bottom w:val="single" w:sz="4" w:space="0" w:color="auto"/>
              <w:right w:val="single" w:sz="4" w:space="0" w:color="auto"/>
            </w:tcBorders>
            <w:noWrap/>
            <w:vAlign w:val="bottom"/>
            <w:hideMark/>
          </w:tcPr>
          <w:p w14:paraId="6738D64A" w14:textId="0B9DC1F1" w:rsidR="00975B57" w:rsidRPr="00975B57" w:rsidRDefault="00975B57" w:rsidP="00975B57">
            <w:pPr>
              <w:jc w:val="center"/>
              <w:rPr>
                <w:sz w:val="18"/>
                <w:szCs w:val="18"/>
              </w:rPr>
            </w:pPr>
            <w:r w:rsidRPr="00975B57">
              <w:rPr>
                <w:sz w:val="18"/>
                <w:szCs w:val="18"/>
              </w:rPr>
              <w:t>252</w:t>
            </w:r>
          </w:p>
        </w:tc>
        <w:tc>
          <w:tcPr>
            <w:tcW w:w="1067" w:type="pct"/>
            <w:tcBorders>
              <w:top w:val="nil"/>
              <w:left w:val="nil"/>
              <w:bottom w:val="single" w:sz="4" w:space="0" w:color="auto"/>
              <w:right w:val="single" w:sz="4" w:space="0" w:color="auto"/>
            </w:tcBorders>
            <w:noWrap/>
            <w:vAlign w:val="bottom"/>
            <w:hideMark/>
          </w:tcPr>
          <w:p w14:paraId="0A81CD5D" w14:textId="4E3AEA75" w:rsidR="00975B57" w:rsidRPr="00975B57" w:rsidRDefault="00975B57" w:rsidP="00975B57">
            <w:pPr>
              <w:jc w:val="center"/>
              <w:rPr>
                <w:sz w:val="18"/>
                <w:szCs w:val="18"/>
              </w:rPr>
            </w:pPr>
            <w:r w:rsidRPr="00975B57">
              <w:rPr>
                <w:sz w:val="18"/>
                <w:szCs w:val="18"/>
              </w:rPr>
              <w:t>257</w:t>
            </w:r>
          </w:p>
        </w:tc>
      </w:tr>
      <w:tr w:rsidR="00975B57" w:rsidRPr="00975B57" w14:paraId="40CC71BC"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6D619D38" w14:textId="77777777" w:rsidR="00975B57" w:rsidRPr="00975B57" w:rsidRDefault="00975B57" w:rsidP="00975B57">
            <w:pPr>
              <w:rPr>
                <w:sz w:val="18"/>
                <w:szCs w:val="18"/>
              </w:rPr>
            </w:pPr>
            <w:r w:rsidRPr="00975B57">
              <w:rPr>
                <w:sz w:val="18"/>
                <w:szCs w:val="18"/>
              </w:rPr>
              <w:t xml:space="preserve">Итого </w:t>
            </w:r>
          </w:p>
        </w:tc>
        <w:tc>
          <w:tcPr>
            <w:tcW w:w="733" w:type="pct"/>
            <w:tcBorders>
              <w:top w:val="nil"/>
              <w:left w:val="nil"/>
              <w:bottom w:val="single" w:sz="4" w:space="0" w:color="auto"/>
              <w:right w:val="single" w:sz="4" w:space="0" w:color="auto"/>
            </w:tcBorders>
            <w:noWrap/>
            <w:vAlign w:val="bottom"/>
            <w:hideMark/>
          </w:tcPr>
          <w:p w14:paraId="54D95E69" w14:textId="7B5F76DC" w:rsidR="00975B57" w:rsidRPr="00975B57" w:rsidRDefault="00975B57" w:rsidP="00975B57">
            <w:pPr>
              <w:jc w:val="center"/>
              <w:rPr>
                <w:bCs/>
                <w:sz w:val="18"/>
                <w:szCs w:val="18"/>
              </w:rPr>
            </w:pPr>
            <w:r w:rsidRPr="00975B57">
              <w:rPr>
                <w:sz w:val="18"/>
                <w:szCs w:val="18"/>
              </w:rPr>
              <w:t>25</w:t>
            </w:r>
          </w:p>
        </w:tc>
        <w:tc>
          <w:tcPr>
            <w:tcW w:w="1067" w:type="pct"/>
            <w:tcBorders>
              <w:top w:val="nil"/>
              <w:left w:val="single" w:sz="4" w:space="0" w:color="auto"/>
              <w:bottom w:val="single" w:sz="4" w:space="0" w:color="auto"/>
              <w:right w:val="single" w:sz="4" w:space="0" w:color="auto"/>
            </w:tcBorders>
            <w:noWrap/>
            <w:vAlign w:val="center"/>
            <w:hideMark/>
          </w:tcPr>
          <w:p w14:paraId="3207BFBB" w14:textId="2C5381A7" w:rsidR="00975B57" w:rsidRPr="00975B57" w:rsidRDefault="00975B57" w:rsidP="00975B57">
            <w:pPr>
              <w:jc w:val="center"/>
              <w:rPr>
                <w:bCs/>
                <w:sz w:val="18"/>
                <w:szCs w:val="18"/>
              </w:rPr>
            </w:pPr>
            <w:r w:rsidRPr="00975B57">
              <w:rPr>
                <w:sz w:val="18"/>
                <w:szCs w:val="18"/>
              </w:rPr>
              <w:t>678</w:t>
            </w:r>
          </w:p>
        </w:tc>
        <w:tc>
          <w:tcPr>
            <w:tcW w:w="1067" w:type="pct"/>
            <w:tcBorders>
              <w:top w:val="nil"/>
              <w:left w:val="nil"/>
              <w:bottom w:val="single" w:sz="4" w:space="0" w:color="auto"/>
              <w:right w:val="single" w:sz="4" w:space="0" w:color="auto"/>
            </w:tcBorders>
            <w:noWrap/>
            <w:vAlign w:val="bottom"/>
            <w:hideMark/>
          </w:tcPr>
          <w:p w14:paraId="6E533DC0" w14:textId="49BF1819" w:rsidR="00975B57" w:rsidRPr="00975B57" w:rsidRDefault="00975B57" w:rsidP="00975B57">
            <w:pPr>
              <w:jc w:val="center"/>
              <w:rPr>
                <w:bCs/>
                <w:sz w:val="18"/>
                <w:szCs w:val="18"/>
              </w:rPr>
            </w:pPr>
            <w:r w:rsidRPr="00975B57">
              <w:rPr>
                <w:sz w:val="18"/>
                <w:szCs w:val="18"/>
              </w:rPr>
              <w:t>143</w:t>
            </w:r>
          </w:p>
        </w:tc>
        <w:tc>
          <w:tcPr>
            <w:tcW w:w="1067" w:type="pct"/>
            <w:tcBorders>
              <w:top w:val="nil"/>
              <w:left w:val="nil"/>
              <w:bottom w:val="single" w:sz="4" w:space="0" w:color="auto"/>
              <w:right w:val="single" w:sz="4" w:space="0" w:color="auto"/>
            </w:tcBorders>
            <w:noWrap/>
            <w:vAlign w:val="bottom"/>
            <w:hideMark/>
          </w:tcPr>
          <w:p w14:paraId="0A74E045" w14:textId="49782BB1" w:rsidR="00975B57" w:rsidRPr="00975B57" w:rsidRDefault="00975B57" w:rsidP="00975B57">
            <w:pPr>
              <w:jc w:val="center"/>
              <w:rPr>
                <w:bCs/>
                <w:sz w:val="18"/>
                <w:szCs w:val="18"/>
              </w:rPr>
            </w:pPr>
            <w:r w:rsidRPr="00975B57">
              <w:rPr>
                <w:sz w:val="18"/>
                <w:szCs w:val="18"/>
              </w:rPr>
              <w:t>1 959</w:t>
            </w:r>
          </w:p>
        </w:tc>
      </w:tr>
    </w:tbl>
    <w:p w14:paraId="7E341BC0" w14:textId="344C3187" w:rsidR="004646CE" w:rsidRPr="00975B57" w:rsidRDefault="004646CE" w:rsidP="004646CE">
      <w:pPr>
        <w:spacing w:before="120"/>
        <w:jc w:val="both"/>
      </w:pPr>
      <w:bookmarkStart w:id="372" w:name="_Toc231552260"/>
      <w:r w:rsidRPr="00975B57">
        <w:t xml:space="preserve">Таблица </w:t>
      </w:r>
      <w:r w:rsidRPr="00975B57">
        <w:rPr>
          <w:noProof/>
        </w:rPr>
        <w:fldChar w:fldCharType="begin"/>
      </w:r>
      <w:r w:rsidRPr="00975B57">
        <w:rPr>
          <w:noProof/>
        </w:rPr>
        <w:instrText xml:space="preserve"> SEQ Таблица \* ARABIC </w:instrText>
      </w:r>
      <w:r w:rsidRPr="00975B57">
        <w:rPr>
          <w:noProof/>
        </w:rPr>
        <w:fldChar w:fldCharType="separate"/>
      </w:r>
      <w:r w:rsidR="00EB25B9">
        <w:rPr>
          <w:noProof/>
        </w:rPr>
        <w:t>69</w:t>
      </w:r>
      <w:r w:rsidRPr="00975B57">
        <w:rPr>
          <w:noProof/>
        </w:rPr>
        <w:fldChar w:fldCharType="end"/>
      </w:r>
      <w:r w:rsidRPr="00975B57">
        <w:t xml:space="preserve"> – Цены предложения земельных участков под производственную застройку в зависимости от ценовой зоны в г. Комсомольске-на-Амуре</w:t>
      </w:r>
      <w:bookmarkEnd w:id="372"/>
    </w:p>
    <w:tbl>
      <w:tblPr>
        <w:tblW w:w="5000" w:type="pct"/>
        <w:tblLook w:val="04A0" w:firstRow="1" w:lastRow="0" w:firstColumn="1" w:lastColumn="0" w:noHBand="0" w:noVBand="1"/>
      </w:tblPr>
      <w:tblGrid>
        <w:gridCol w:w="2097"/>
        <w:gridCol w:w="1440"/>
        <w:gridCol w:w="2096"/>
        <w:gridCol w:w="2096"/>
        <w:gridCol w:w="2094"/>
      </w:tblGrid>
      <w:tr w:rsidR="00975B57" w:rsidRPr="00975B57" w14:paraId="74977FCB"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30198884" w14:textId="77777777" w:rsidR="004646CE" w:rsidRPr="00975B57" w:rsidRDefault="004646CE" w:rsidP="004646CE">
            <w:pPr>
              <w:jc w:val="center"/>
              <w:rPr>
                <w:bCs/>
                <w:sz w:val="18"/>
                <w:szCs w:val="18"/>
              </w:rPr>
            </w:pPr>
            <w:r w:rsidRPr="00975B57">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5E96FBDB" w14:textId="77777777" w:rsidR="004646CE" w:rsidRPr="00975B57" w:rsidRDefault="004646CE" w:rsidP="004646CE">
            <w:pPr>
              <w:jc w:val="center"/>
              <w:rPr>
                <w:bCs/>
                <w:sz w:val="18"/>
                <w:szCs w:val="18"/>
              </w:rPr>
            </w:pPr>
            <w:r w:rsidRPr="00975B57">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6148DA79" w14:textId="77777777" w:rsidR="004646CE" w:rsidRPr="00975B57" w:rsidRDefault="004646CE" w:rsidP="004646CE">
            <w:pPr>
              <w:jc w:val="center"/>
              <w:rPr>
                <w:bCs/>
                <w:sz w:val="18"/>
                <w:szCs w:val="18"/>
              </w:rPr>
            </w:pPr>
            <w:r w:rsidRPr="00975B57">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42F22C99" w14:textId="77777777" w:rsidR="004646CE" w:rsidRPr="00975B57" w:rsidRDefault="004646CE" w:rsidP="004646CE">
            <w:pPr>
              <w:jc w:val="center"/>
              <w:rPr>
                <w:bCs/>
                <w:sz w:val="18"/>
                <w:szCs w:val="18"/>
              </w:rPr>
            </w:pPr>
            <w:r w:rsidRPr="00975B57">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5FA5BED9" w14:textId="77777777" w:rsidR="004646CE" w:rsidRPr="00975B57" w:rsidRDefault="004646CE" w:rsidP="004646CE">
            <w:pPr>
              <w:jc w:val="center"/>
              <w:rPr>
                <w:bCs/>
                <w:sz w:val="18"/>
                <w:szCs w:val="18"/>
              </w:rPr>
            </w:pPr>
            <w:r w:rsidRPr="00975B57">
              <w:rPr>
                <w:bCs/>
                <w:sz w:val="18"/>
                <w:szCs w:val="18"/>
              </w:rPr>
              <w:t>Максимальная цена предложения, руб./кв.м.</w:t>
            </w:r>
          </w:p>
        </w:tc>
      </w:tr>
      <w:tr w:rsidR="00975B57" w:rsidRPr="00975B57" w14:paraId="7C67A528"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730E7D56" w14:textId="77777777" w:rsidR="00975B57" w:rsidRPr="00975B57" w:rsidRDefault="00975B57" w:rsidP="00975B57">
            <w:pPr>
              <w:rPr>
                <w:bCs/>
                <w:sz w:val="18"/>
                <w:szCs w:val="18"/>
              </w:rPr>
            </w:pPr>
            <w:r w:rsidRPr="00975B57">
              <w:rPr>
                <w:bCs/>
                <w:sz w:val="18"/>
                <w:szCs w:val="18"/>
              </w:rPr>
              <w:t>Ценовая зона 1</w:t>
            </w:r>
          </w:p>
        </w:tc>
        <w:tc>
          <w:tcPr>
            <w:tcW w:w="733" w:type="pct"/>
            <w:tcBorders>
              <w:top w:val="nil"/>
              <w:left w:val="nil"/>
              <w:bottom w:val="single" w:sz="4" w:space="0" w:color="auto"/>
              <w:right w:val="single" w:sz="4" w:space="0" w:color="auto"/>
            </w:tcBorders>
            <w:noWrap/>
            <w:vAlign w:val="bottom"/>
            <w:hideMark/>
          </w:tcPr>
          <w:p w14:paraId="0DEB5058" w14:textId="3E7C0C81" w:rsidR="00975B57" w:rsidRPr="00975B57" w:rsidRDefault="00975B57" w:rsidP="00975B57">
            <w:pPr>
              <w:jc w:val="center"/>
              <w:rPr>
                <w:sz w:val="18"/>
                <w:szCs w:val="18"/>
              </w:rPr>
            </w:pPr>
            <w:r w:rsidRPr="00975B57">
              <w:rPr>
                <w:sz w:val="18"/>
                <w:szCs w:val="18"/>
              </w:rPr>
              <w:t>4</w:t>
            </w:r>
          </w:p>
        </w:tc>
        <w:tc>
          <w:tcPr>
            <w:tcW w:w="1067" w:type="pct"/>
            <w:tcBorders>
              <w:top w:val="single" w:sz="4" w:space="0" w:color="auto"/>
              <w:left w:val="single" w:sz="4" w:space="0" w:color="auto"/>
              <w:bottom w:val="single" w:sz="4" w:space="0" w:color="auto"/>
              <w:right w:val="single" w:sz="4" w:space="0" w:color="auto"/>
            </w:tcBorders>
            <w:noWrap/>
            <w:vAlign w:val="bottom"/>
            <w:hideMark/>
          </w:tcPr>
          <w:p w14:paraId="1775FC70" w14:textId="52502B32" w:rsidR="00975B57" w:rsidRPr="00975B57" w:rsidRDefault="00975B57" w:rsidP="00975B57">
            <w:pPr>
              <w:jc w:val="center"/>
              <w:rPr>
                <w:sz w:val="18"/>
                <w:szCs w:val="18"/>
              </w:rPr>
            </w:pPr>
            <w:r w:rsidRPr="00975B57">
              <w:rPr>
                <w:sz w:val="18"/>
                <w:szCs w:val="18"/>
              </w:rPr>
              <w:t>1 567</w:t>
            </w:r>
          </w:p>
        </w:tc>
        <w:tc>
          <w:tcPr>
            <w:tcW w:w="1067" w:type="pct"/>
            <w:tcBorders>
              <w:top w:val="single" w:sz="4" w:space="0" w:color="auto"/>
              <w:left w:val="nil"/>
              <w:bottom w:val="single" w:sz="4" w:space="0" w:color="auto"/>
              <w:right w:val="single" w:sz="4" w:space="0" w:color="auto"/>
            </w:tcBorders>
            <w:noWrap/>
            <w:vAlign w:val="bottom"/>
            <w:hideMark/>
          </w:tcPr>
          <w:p w14:paraId="24621E92" w14:textId="5C4B91DF" w:rsidR="00975B57" w:rsidRPr="00975B57" w:rsidRDefault="00975B57" w:rsidP="00975B57">
            <w:pPr>
              <w:jc w:val="center"/>
              <w:rPr>
                <w:sz w:val="18"/>
                <w:szCs w:val="18"/>
              </w:rPr>
            </w:pPr>
            <w:r w:rsidRPr="00975B57">
              <w:rPr>
                <w:sz w:val="18"/>
                <w:szCs w:val="18"/>
              </w:rPr>
              <w:t>702</w:t>
            </w:r>
          </w:p>
        </w:tc>
        <w:tc>
          <w:tcPr>
            <w:tcW w:w="1067" w:type="pct"/>
            <w:tcBorders>
              <w:top w:val="single" w:sz="4" w:space="0" w:color="auto"/>
              <w:left w:val="nil"/>
              <w:bottom w:val="single" w:sz="4" w:space="0" w:color="auto"/>
              <w:right w:val="single" w:sz="4" w:space="0" w:color="auto"/>
            </w:tcBorders>
            <w:noWrap/>
            <w:vAlign w:val="bottom"/>
            <w:hideMark/>
          </w:tcPr>
          <w:p w14:paraId="633B7E42" w14:textId="4995A872" w:rsidR="00975B57" w:rsidRPr="00975B57" w:rsidRDefault="00975B57" w:rsidP="00975B57">
            <w:pPr>
              <w:jc w:val="center"/>
              <w:rPr>
                <w:sz w:val="18"/>
                <w:szCs w:val="18"/>
              </w:rPr>
            </w:pPr>
            <w:r w:rsidRPr="00975B57">
              <w:rPr>
                <w:sz w:val="18"/>
                <w:szCs w:val="18"/>
              </w:rPr>
              <w:t>2 478</w:t>
            </w:r>
          </w:p>
        </w:tc>
      </w:tr>
      <w:tr w:rsidR="00975B57" w:rsidRPr="00975B57" w14:paraId="6E5093C1"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F37E10D" w14:textId="77777777" w:rsidR="00975B57" w:rsidRPr="00975B57" w:rsidRDefault="00975B57" w:rsidP="00975B57">
            <w:pPr>
              <w:rPr>
                <w:bCs/>
                <w:sz w:val="18"/>
                <w:szCs w:val="18"/>
              </w:rPr>
            </w:pPr>
            <w:r w:rsidRPr="00975B57">
              <w:rPr>
                <w:bCs/>
                <w:sz w:val="18"/>
                <w:szCs w:val="18"/>
              </w:rPr>
              <w:t>Ценовая зона 2</w:t>
            </w:r>
          </w:p>
        </w:tc>
        <w:tc>
          <w:tcPr>
            <w:tcW w:w="733" w:type="pct"/>
            <w:tcBorders>
              <w:top w:val="nil"/>
              <w:left w:val="nil"/>
              <w:bottom w:val="single" w:sz="4" w:space="0" w:color="auto"/>
              <w:right w:val="single" w:sz="4" w:space="0" w:color="auto"/>
            </w:tcBorders>
            <w:noWrap/>
            <w:vAlign w:val="bottom"/>
            <w:hideMark/>
          </w:tcPr>
          <w:p w14:paraId="0DC16A65" w14:textId="00DCB718" w:rsidR="00975B57" w:rsidRPr="00975B57" w:rsidRDefault="00975B57" w:rsidP="00975B57">
            <w:pPr>
              <w:jc w:val="center"/>
              <w:rPr>
                <w:sz w:val="18"/>
                <w:szCs w:val="18"/>
              </w:rPr>
            </w:pPr>
            <w:r w:rsidRPr="00975B57">
              <w:rPr>
                <w:sz w:val="18"/>
                <w:szCs w:val="18"/>
              </w:rPr>
              <w:t>39</w:t>
            </w:r>
          </w:p>
        </w:tc>
        <w:tc>
          <w:tcPr>
            <w:tcW w:w="1067" w:type="pct"/>
            <w:tcBorders>
              <w:top w:val="nil"/>
              <w:left w:val="single" w:sz="4" w:space="0" w:color="auto"/>
              <w:bottom w:val="single" w:sz="4" w:space="0" w:color="auto"/>
              <w:right w:val="single" w:sz="4" w:space="0" w:color="auto"/>
            </w:tcBorders>
            <w:noWrap/>
            <w:vAlign w:val="bottom"/>
            <w:hideMark/>
          </w:tcPr>
          <w:p w14:paraId="501B60C9" w14:textId="0283D3CD" w:rsidR="00975B57" w:rsidRPr="00975B57" w:rsidRDefault="00975B57" w:rsidP="00975B57">
            <w:pPr>
              <w:jc w:val="center"/>
              <w:rPr>
                <w:sz w:val="18"/>
                <w:szCs w:val="18"/>
              </w:rPr>
            </w:pPr>
            <w:r w:rsidRPr="00975B57">
              <w:rPr>
                <w:sz w:val="18"/>
                <w:szCs w:val="18"/>
              </w:rPr>
              <w:t>851</w:t>
            </w:r>
          </w:p>
        </w:tc>
        <w:tc>
          <w:tcPr>
            <w:tcW w:w="1067" w:type="pct"/>
            <w:tcBorders>
              <w:top w:val="nil"/>
              <w:left w:val="nil"/>
              <w:bottom w:val="single" w:sz="4" w:space="0" w:color="auto"/>
              <w:right w:val="single" w:sz="4" w:space="0" w:color="auto"/>
            </w:tcBorders>
            <w:noWrap/>
            <w:vAlign w:val="bottom"/>
            <w:hideMark/>
          </w:tcPr>
          <w:p w14:paraId="455CCC6C" w14:textId="253EF498" w:rsidR="00975B57" w:rsidRPr="00975B57" w:rsidRDefault="00975B57" w:rsidP="00975B57">
            <w:pPr>
              <w:jc w:val="center"/>
              <w:rPr>
                <w:sz w:val="18"/>
                <w:szCs w:val="18"/>
              </w:rPr>
            </w:pPr>
            <w:r w:rsidRPr="00975B57">
              <w:rPr>
                <w:sz w:val="18"/>
                <w:szCs w:val="18"/>
              </w:rPr>
              <w:t>432</w:t>
            </w:r>
          </w:p>
        </w:tc>
        <w:tc>
          <w:tcPr>
            <w:tcW w:w="1067" w:type="pct"/>
            <w:tcBorders>
              <w:top w:val="nil"/>
              <w:left w:val="nil"/>
              <w:bottom w:val="single" w:sz="4" w:space="0" w:color="auto"/>
              <w:right w:val="single" w:sz="4" w:space="0" w:color="auto"/>
            </w:tcBorders>
            <w:noWrap/>
            <w:vAlign w:val="bottom"/>
            <w:hideMark/>
          </w:tcPr>
          <w:p w14:paraId="141B1711" w14:textId="053D34C7" w:rsidR="00975B57" w:rsidRPr="00975B57" w:rsidRDefault="00975B57" w:rsidP="00975B57">
            <w:pPr>
              <w:jc w:val="center"/>
              <w:rPr>
                <w:sz w:val="18"/>
                <w:szCs w:val="18"/>
              </w:rPr>
            </w:pPr>
            <w:r w:rsidRPr="00975B57">
              <w:rPr>
                <w:sz w:val="18"/>
                <w:szCs w:val="18"/>
              </w:rPr>
              <w:t>1 977</w:t>
            </w:r>
          </w:p>
        </w:tc>
      </w:tr>
      <w:tr w:rsidR="00975B57" w:rsidRPr="00975B57" w14:paraId="0A7646DE"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441563D" w14:textId="77777777" w:rsidR="00975B57" w:rsidRPr="00975B57" w:rsidRDefault="00975B57" w:rsidP="00975B57">
            <w:pPr>
              <w:rPr>
                <w:bCs/>
                <w:sz w:val="18"/>
                <w:szCs w:val="18"/>
              </w:rPr>
            </w:pPr>
            <w:r w:rsidRPr="00975B57">
              <w:rPr>
                <w:bCs/>
                <w:sz w:val="18"/>
                <w:szCs w:val="18"/>
              </w:rPr>
              <w:t>Ценовая зона 3</w:t>
            </w:r>
          </w:p>
        </w:tc>
        <w:tc>
          <w:tcPr>
            <w:tcW w:w="733" w:type="pct"/>
            <w:tcBorders>
              <w:top w:val="nil"/>
              <w:left w:val="nil"/>
              <w:bottom w:val="single" w:sz="4" w:space="0" w:color="auto"/>
              <w:right w:val="single" w:sz="4" w:space="0" w:color="auto"/>
            </w:tcBorders>
            <w:noWrap/>
            <w:vAlign w:val="bottom"/>
            <w:hideMark/>
          </w:tcPr>
          <w:p w14:paraId="79963733" w14:textId="600650AC" w:rsidR="00975B57" w:rsidRPr="00975B57" w:rsidRDefault="00975B57" w:rsidP="00975B57">
            <w:pPr>
              <w:jc w:val="center"/>
              <w:rPr>
                <w:sz w:val="18"/>
                <w:szCs w:val="18"/>
              </w:rPr>
            </w:pPr>
            <w:r w:rsidRPr="00975B57">
              <w:rPr>
                <w:sz w:val="18"/>
                <w:szCs w:val="18"/>
              </w:rPr>
              <w:t>1</w:t>
            </w:r>
          </w:p>
        </w:tc>
        <w:tc>
          <w:tcPr>
            <w:tcW w:w="1067" w:type="pct"/>
            <w:tcBorders>
              <w:top w:val="nil"/>
              <w:left w:val="single" w:sz="4" w:space="0" w:color="auto"/>
              <w:bottom w:val="single" w:sz="4" w:space="0" w:color="auto"/>
              <w:right w:val="single" w:sz="4" w:space="0" w:color="auto"/>
            </w:tcBorders>
            <w:noWrap/>
            <w:vAlign w:val="bottom"/>
            <w:hideMark/>
          </w:tcPr>
          <w:p w14:paraId="12D0A5F4" w14:textId="71ACB468" w:rsidR="00975B57" w:rsidRPr="00975B57" w:rsidRDefault="00975B57" w:rsidP="00975B57">
            <w:pPr>
              <w:jc w:val="center"/>
              <w:rPr>
                <w:sz w:val="18"/>
                <w:szCs w:val="18"/>
              </w:rPr>
            </w:pPr>
            <w:r w:rsidRPr="00975B57">
              <w:rPr>
                <w:sz w:val="18"/>
                <w:szCs w:val="18"/>
              </w:rPr>
              <w:t>503</w:t>
            </w:r>
          </w:p>
        </w:tc>
        <w:tc>
          <w:tcPr>
            <w:tcW w:w="1067" w:type="pct"/>
            <w:tcBorders>
              <w:top w:val="nil"/>
              <w:left w:val="nil"/>
              <w:bottom w:val="single" w:sz="4" w:space="0" w:color="auto"/>
              <w:right w:val="single" w:sz="4" w:space="0" w:color="auto"/>
            </w:tcBorders>
            <w:noWrap/>
            <w:vAlign w:val="bottom"/>
            <w:hideMark/>
          </w:tcPr>
          <w:p w14:paraId="697B3005" w14:textId="40FF00FC" w:rsidR="00975B57" w:rsidRPr="00975B57" w:rsidRDefault="00975B57" w:rsidP="00975B57">
            <w:pPr>
              <w:jc w:val="center"/>
              <w:rPr>
                <w:sz w:val="18"/>
                <w:szCs w:val="18"/>
              </w:rPr>
            </w:pPr>
            <w:r w:rsidRPr="00975B57">
              <w:rPr>
                <w:sz w:val="18"/>
                <w:szCs w:val="18"/>
              </w:rPr>
              <w:t>503</w:t>
            </w:r>
          </w:p>
        </w:tc>
        <w:tc>
          <w:tcPr>
            <w:tcW w:w="1067" w:type="pct"/>
            <w:tcBorders>
              <w:top w:val="nil"/>
              <w:left w:val="nil"/>
              <w:bottom w:val="single" w:sz="4" w:space="0" w:color="auto"/>
              <w:right w:val="single" w:sz="4" w:space="0" w:color="auto"/>
            </w:tcBorders>
            <w:noWrap/>
            <w:vAlign w:val="bottom"/>
            <w:hideMark/>
          </w:tcPr>
          <w:p w14:paraId="35EE1A5E" w14:textId="47C4F603" w:rsidR="00975B57" w:rsidRPr="00975B57" w:rsidRDefault="00975B57" w:rsidP="00975B57">
            <w:pPr>
              <w:jc w:val="center"/>
              <w:rPr>
                <w:sz w:val="18"/>
                <w:szCs w:val="18"/>
              </w:rPr>
            </w:pPr>
            <w:r w:rsidRPr="00975B57">
              <w:rPr>
                <w:sz w:val="18"/>
                <w:szCs w:val="18"/>
              </w:rPr>
              <w:t>503</w:t>
            </w:r>
          </w:p>
        </w:tc>
      </w:tr>
      <w:tr w:rsidR="00975B57" w:rsidRPr="00975B57" w14:paraId="5D6B81FB"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76896765" w14:textId="77777777" w:rsidR="00975B57" w:rsidRPr="00975B57" w:rsidRDefault="00975B57" w:rsidP="00975B57">
            <w:pPr>
              <w:rPr>
                <w:bCs/>
                <w:sz w:val="18"/>
                <w:szCs w:val="18"/>
              </w:rPr>
            </w:pPr>
            <w:r w:rsidRPr="00975B57">
              <w:rPr>
                <w:bCs/>
                <w:sz w:val="18"/>
                <w:szCs w:val="18"/>
              </w:rPr>
              <w:t>Ценовая зона 4</w:t>
            </w:r>
          </w:p>
        </w:tc>
        <w:tc>
          <w:tcPr>
            <w:tcW w:w="733" w:type="pct"/>
            <w:tcBorders>
              <w:top w:val="nil"/>
              <w:left w:val="nil"/>
              <w:bottom w:val="single" w:sz="4" w:space="0" w:color="auto"/>
              <w:right w:val="single" w:sz="4" w:space="0" w:color="auto"/>
            </w:tcBorders>
            <w:noWrap/>
            <w:vAlign w:val="bottom"/>
            <w:hideMark/>
          </w:tcPr>
          <w:p w14:paraId="1050891A" w14:textId="35C11BEF" w:rsidR="00975B57" w:rsidRPr="00975B57" w:rsidRDefault="00975B57" w:rsidP="00975B57">
            <w:pPr>
              <w:jc w:val="center"/>
              <w:rPr>
                <w:sz w:val="18"/>
                <w:szCs w:val="18"/>
              </w:rPr>
            </w:pPr>
            <w:r w:rsidRPr="00975B57">
              <w:rPr>
                <w:sz w:val="18"/>
                <w:szCs w:val="18"/>
              </w:rPr>
              <w:t>1</w:t>
            </w:r>
          </w:p>
        </w:tc>
        <w:tc>
          <w:tcPr>
            <w:tcW w:w="1067" w:type="pct"/>
            <w:tcBorders>
              <w:top w:val="nil"/>
              <w:left w:val="single" w:sz="4" w:space="0" w:color="auto"/>
              <w:bottom w:val="single" w:sz="4" w:space="0" w:color="auto"/>
              <w:right w:val="single" w:sz="4" w:space="0" w:color="auto"/>
            </w:tcBorders>
            <w:noWrap/>
            <w:vAlign w:val="bottom"/>
            <w:hideMark/>
          </w:tcPr>
          <w:p w14:paraId="7CA86436" w14:textId="208BD5B3" w:rsidR="00975B57" w:rsidRPr="00975B57" w:rsidRDefault="00975B57" w:rsidP="00975B57">
            <w:pPr>
              <w:jc w:val="center"/>
              <w:rPr>
                <w:sz w:val="18"/>
                <w:szCs w:val="18"/>
              </w:rPr>
            </w:pPr>
            <w:r w:rsidRPr="00975B57">
              <w:rPr>
                <w:sz w:val="18"/>
                <w:szCs w:val="18"/>
              </w:rPr>
              <w:t>468</w:t>
            </w:r>
          </w:p>
        </w:tc>
        <w:tc>
          <w:tcPr>
            <w:tcW w:w="1067" w:type="pct"/>
            <w:tcBorders>
              <w:top w:val="nil"/>
              <w:left w:val="nil"/>
              <w:bottom w:val="single" w:sz="4" w:space="0" w:color="auto"/>
              <w:right w:val="single" w:sz="4" w:space="0" w:color="auto"/>
            </w:tcBorders>
            <w:noWrap/>
            <w:vAlign w:val="bottom"/>
            <w:hideMark/>
          </w:tcPr>
          <w:p w14:paraId="63196D8B" w14:textId="0BD56CC1" w:rsidR="00975B57" w:rsidRPr="00975B57" w:rsidRDefault="00975B57" w:rsidP="00975B57">
            <w:pPr>
              <w:jc w:val="center"/>
              <w:rPr>
                <w:sz w:val="18"/>
                <w:szCs w:val="18"/>
              </w:rPr>
            </w:pPr>
            <w:r w:rsidRPr="00975B57">
              <w:rPr>
                <w:sz w:val="18"/>
                <w:szCs w:val="18"/>
              </w:rPr>
              <w:t>468</w:t>
            </w:r>
          </w:p>
        </w:tc>
        <w:tc>
          <w:tcPr>
            <w:tcW w:w="1067" w:type="pct"/>
            <w:tcBorders>
              <w:top w:val="nil"/>
              <w:left w:val="nil"/>
              <w:bottom w:val="single" w:sz="4" w:space="0" w:color="auto"/>
              <w:right w:val="single" w:sz="4" w:space="0" w:color="auto"/>
            </w:tcBorders>
            <w:noWrap/>
            <w:vAlign w:val="bottom"/>
            <w:hideMark/>
          </w:tcPr>
          <w:p w14:paraId="618C4622" w14:textId="163E20A0" w:rsidR="00975B57" w:rsidRPr="00975B57" w:rsidRDefault="00975B57" w:rsidP="00975B57">
            <w:pPr>
              <w:jc w:val="center"/>
              <w:rPr>
                <w:sz w:val="18"/>
                <w:szCs w:val="18"/>
              </w:rPr>
            </w:pPr>
            <w:r w:rsidRPr="00975B57">
              <w:rPr>
                <w:sz w:val="18"/>
                <w:szCs w:val="18"/>
              </w:rPr>
              <w:t>468</w:t>
            </w:r>
          </w:p>
        </w:tc>
      </w:tr>
      <w:tr w:rsidR="00975B57" w:rsidRPr="00975B57" w14:paraId="0793778A"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00666F27" w14:textId="77777777" w:rsidR="00975B57" w:rsidRPr="00975B57" w:rsidRDefault="00975B57" w:rsidP="00975B57">
            <w:pPr>
              <w:rPr>
                <w:sz w:val="18"/>
                <w:szCs w:val="18"/>
              </w:rPr>
            </w:pPr>
            <w:r w:rsidRPr="00975B57">
              <w:rPr>
                <w:sz w:val="18"/>
                <w:szCs w:val="18"/>
              </w:rPr>
              <w:t xml:space="preserve">Итого </w:t>
            </w:r>
          </w:p>
        </w:tc>
        <w:tc>
          <w:tcPr>
            <w:tcW w:w="733" w:type="pct"/>
            <w:tcBorders>
              <w:top w:val="nil"/>
              <w:left w:val="nil"/>
              <w:bottom w:val="single" w:sz="4" w:space="0" w:color="auto"/>
              <w:right w:val="single" w:sz="4" w:space="0" w:color="auto"/>
            </w:tcBorders>
            <w:noWrap/>
            <w:vAlign w:val="bottom"/>
            <w:hideMark/>
          </w:tcPr>
          <w:p w14:paraId="74C2CD08" w14:textId="1EE7AEF9" w:rsidR="00975B57" w:rsidRPr="00975B57" w:rsidRDefault="00975B57" w:rsidP="00975B57">
            <w:pPr>
              <w:jc w:val="center"/>
              <w:rPr>
                <w:bCs/>
                <w:sz w:val="18"/>
                <w:szCs w:val="18"/>
              </w:rPr>
            </w:pPr>
            <w:r w:rsidRPr="00975B57">
              <w:rPr>
                <w:sz w:val="18"/>
                <w:szCs w:val="18"/>
              </w:rPr>
              <w:t>45</w:t>
            </w:r>
          </w:p>
        </w:tc>
        <w:tc>
          <w:tcPr>
            <w:tcW w:w="1067" w:type="pct"/>
            <w:tcBorders>
              <w:top w:val="nil"/>
              <w:left w:val="single" w:sz="4" w:space="0" w:color="auto"/>
              <w:bottom w:val="single" w:sz="4" w:space="0" w:color="auto"/>
              <w:right w:val="single" w:sz="4" w:space="0" w:color="auto"/>
            </w:tcBorders>
            <w:noWrap/>
            <w:vAlign w:val="center"/>
            <w:hideMark/>
          </w:tcPr>
          <w:p w14:paraId="7040B001" w14:textId="0A1CF825" w:rsidR="00975B57" w:rsidRPr="00975B57" w:rsidRDefault="00975B57" w:rsidP="00975B57">
            <w:pPr>
              <w:jc w:val="center"/>
              <w:rPr>
                <w:bCs/>
                <w:sz w:val="18"/>
                <w:szCs w:val="18"/>
              </w:rPr>
            </w:pPr>
            <w:r w:rsidRPr="00975B57">
              <w:rPr>
                <w:sz w:val="18"/>
                <w:szCs w:val="18"/>
              </w:rPr>
              <w:t>914</w:t>
            </w:r>
          </w:p>
        </w:tc>
        <w:tc>
          <w:tcPr>
            <w:tcW w:w="1067" w:type="pct"/>
            <w:tcBorders>
              <w:top w:val="nil"/>
              <w:left w:val="nil"/>
              <w:bottom w:val="single" w:sz="4" w:space="0" w:color="auto"/>
              <w:right w:val="single" w:sz="4" w:space="0" w:color="auto"/>
            </w:tcBorders>
            <w:noWrap/>
            <w:vAlign w:val="bottom"/>
            <w:hideMark/>
          </w:tcPr>
          <w:p w14:paraId="7CAD0794" w14:textId="04E08442" w:rsidR="00975B57" w:rsidRPr="00975B57" w:rsidRDefault="00975B57" w:rsidP="00975B57">
            <w:pPr>
              <w:jc w:val="center"/>
              <w:rPr>
                <w:bCs/>
                <w:sz w:val="18"/>
                <w:szCs w:val="18"/>
              </w:rPr>
            </w:pPr>
            <w:r w:rsidRPr="00975B57">
              <w:rPr>
                <w:sz w:val="18"/>
                <w:szCs w:val="18"/>
              </w:rPr>
              <w:t>432</w:t>
            </w:r>
          </w:p>
        </w:tc>
        <w:tc>
          <w:tcPr>
            <w:tcW w:w="1067" w:type="pct"/>
            <w:tcBorders>
              <w:top w:val="nil"/>
              <w:left w:val="nil"/>
              <w:bottom w:val="single" w:sz="4" w:space="0" w:color="auto"/>
              <w:right w:val="single" w:sz="4" w:space="0" w:color="auto"/>
            </w:tcBorders>
            <w:noWrap/>
            <w:vAlign w:val="bottom"/>
            <w:hideMark/>
          </w:tcPr>
          <w:p w14:paraId="1508A44A" w14:textId="5EFFCCBC" w:rsidR="00975B57" w:rsidRPr="00975B57" w:rsidRDefault="00975B57" w:rsidP="00975B57">
            <w:pPr>
              <w:jc w:val="center"/>
              <w:rPr>
                <w:bCs/>
                <w:sz w:val="18"/>
                <w:szCs w:val="18"/>
              </w:rPr>
            </w:pPr>
            <w:r w:rsidRPr="00975B57">
              <w:rPr>
                <w:sz w:val="18"/>
                <w:szCs w:val="18"/>
              </w:rPr>
              <w:t>2 478</w:t>
            </w:r>
          </w:p>
        </w:tc>
      </w:tr>
    </w:tbl>
    <w:p w14:paraId="3F5D95A4" w14:textId="3E82515A" w:rsidR="004646CE" w:rsidRPr="005977F2" w:rsidRDefault="004646CE" w:rsidP="004646CE">
      <w:pPr>
        <w:spacing w:before="120"/>
        <w:ind w:firstLine="709"/>
        <w:jc w:val="both"/>
      </w:pPr>
      <w:r w:rsidRPr="005977F2">
        <w:t xml:space="preserve">В состав предложений рынка земельных участков под производственную застройку г. Комсомольска-на-Амуре включены свободные земельные участки </w:t>
      </w:r>
      <w:r w:rsidR="00975B57" w:rsidRPr="005977F2">
        <w:t>производственного</w:t>
      </w:r>
      <w:r w:rsidRPr="005977F2">
        <w:t xml:space="preserve"> назначения, а также земельные участки, доля которых была извлечена из полной цены предложения ЕОН </w:t>
      </w:r>
      <w:r w:rsidR="00975B57" w:rsidRPr="005977F2">
        <w:t>производственного</w:t>
      </w:r>
      <w:r w:rsidRPr="005977F2">
        <w:t xml:space="preserve"> назначения (Описание </w:t>
      </w:r>
      <w:r w:rsidRPr="00B95F91">
        <w:t xml:space="preserve">алгоритма представлено в </w:t>
      </w:r>
      <w:r w:rsidRPr="00B95F91">
        <w:rPr>
          <w:i/>
        </w:rPr>
        <w:t>п. 1.1.</w:t>
      </w:r>
      <w:r w:rsidR="00B95F91" w:rsidRPr="00B95F91">
        <w:rPr>
          <w:i/>
        </w:rPr>
        <w:t>4</w:t>
      </w:r>
      <w:r w:rsidRPr="00B95F91">
        <w:rPr>
          <w:i/>
        </w:rPr>
        <w:t>. Том 2</w:t>
      </w:r>
      <w:r w:rsidR="00B95F91" w:rsidRPr="00B95F91">
        <w:rPr>
          <w:i/>
        </w:rPr>
        <w:t xml:space="preserve"> Отчета</w:t>
      </w:r>
      <w:r w:rsidRPr="00B95F91">
        <w:rPr>
          <w:i/>
        </w:rPr>
        <w:t>).</w:t>
      </w:r>
      <w:r w:rsidRPr="005977F2">
        <w:rPr>
          <w:i/>
        </w:rPr>
        <w:t xml:space="preserve">         </w:t>
      </w:r>
    </w:p>
    <w:p w14:paraId="07C33788" w14:textId="77777777" w:rsidR="004646CE" w:rsidRPr="005977F2" w:rsidRDefault="004646CE" w:rsidP="004646CE">
      <w:pPr>
        <w:tabs>
          <w:tab w:val="left" w:pos="0"/>
        </w:tabs>
        <w:spacing w:before="60"/>
        <w:ind w:firstLine="709"/>
        <w:jc w:val="both"/>
        <w:rPr>
          <w:bCs/>
          <w:i/>
        </w:rPr>
      </w:pPr>
      <w:r w:rsidRPr="005977F2">
        <w:rPr>
          <w:bCs/>
          <w:i/>
        </w:rPr>
        <w:t>Расстояние от объекта до центра населенного пункта</w:t>
      </w:r>
    </w:p>
    <w:p w14:paraId="673607CA" w14:textId="77777777" w:rsidR="004646CE" w:rsidRPr="00AB3D07" w:rsidRDefault="004646CE" w:rsidP="004646CE">
      <w:pPr>
        <w:tabs>
          <w:tab w:val="left" w:pos="0"/>
        </w:tabs>
        <w:ind w:firstLine="709"/>
        <w:jc w:val="both"/>
        <w:rPr>
          <w:rFonts w:eastAsia="Lucida Grande CY" w:cs="Calibri"/>
          <w:bCs/>
          <w:spacing w:val="-5"/>
          <w:lang w:eastAsia="ar-SA"/>
        </w:rPr>
      </w:pPr>
      <w:r w:rsidRPr="005977F2">
        <w:rPr>
          <w:rFonts w:eastAsia="Lucida Grande CY" w:cs="Calibri"/>
          <w:bCs/>
          <w:spacing w:val="-5"/>
          <w:lang w:eastAsia="ar-SA"/>
        </w:rPr>
        <w:t xml:space="preserve">Применение ценообразующего </w:t>
      </w:r>
      <w:r w:rsidRPr="005977F2">
        <w:t xml:space="preserve">фактора «Расстояние от объекта до центра населенного пункта» </w:t>
      </w:r>
      <w:r w:rsidRPr="005977F2">
        <w:rPr>
          <w:rFonts w:eastAsia="Lucida Grande CY" w:cs="Calibri"/>
          <w:bCs/>
          <w:spacing w:val="-5"/>
          <w:lang w:eastAsia="ar-SA"/>
        </w:rPr>
        <w:t xml:space="preserve">в качестве ключевого фактора </w:t>
      </w:r>
      <w:r w:rsidRPr="00AB3D07">
        <w:rPr>
          <w:rFonts w:eastAsia="Lucida Grande CY" w:cs="Calibri"/>
          <w:bCs/>
          <w:spacing w:val="-5"/>
          <w:lang w:eastAsia="ar-SA"/>
        </w:rPr>
        <w:t>обусловлено тем, что рыночная цена земли под производственную застройку снижается плавно и непрерывно по мере отдаления от центральной инфраструктуры. Использование фактора расстояния позволяет избежать скачков цен на условных границах зон и точно определить стоимость каждого конкретного земельного участка.</w:t>
      </w:r>
      <w:r w:rsidRPr="00AB3D07">
        <w:rPr>
          <w:rFonts w:eastAsia="Lucida Grande CY"/>
          <w:bCs/>
          <w:spacing w:val="-5"/>
          <w:lang w:eastAsia="ar-SA"/>
        </w:rPr>
        <w:t xml:space="preserve"> </w:t>
      </w:r>
    </w:p>
    <w:p w14:paraId="1ED5B0BE" w14:textId="1DD1DA3F" w:rsidR="004646CE" w:rsidRPr="00AB3D07" w:rsidRDefault="004646CE" w:rsidP="004646CE">
      <w:pPr>
        <w:tabs>
          <w:tab w:val="left" w:pos="0"/>
        </w:tabs>
        <w:ind w:firstLine="709"/>
        <w:jc w:val="both"/>
        <w:rPr>
          <w:rFonts w:eastAsia="Lucida Grande CY" w:cs="Calibri"/>
          <w:bCs/>
          <w:spacing w:val="-5"/>
          <w:lang w:eastAsia="ar-SA"/>
        </w:rPr>
      </w:pPr>
      <w:r w:rsidRPr="00AB3D07">
        <w:rPr>
          <w:rFonts w:eastAsia="Lucida Grande CY" w:cs="Calibri"/>
          <w:bCs/>
          <w:spacing w:val="-5"/>
          <w:lang w:eastAsia="ar-SA"/>
        </w:rPr>
        <w:t xml:space="preserve">Распределение объема предложений о продаже участков в зависимости от расстояния от объекта до центра г. Комсомольска-на-Амуре представлено на </w:t>
      </w:r>
      <w:r w:rsidRPr="00AB3D07">
        <w:rPr>
          <w:rFonts w:eastAsia="Lucida Grande CY" w:cs="Calibri"/>
          <w:bCs/>
          <w:spacing w:val="-5"/>
          <w:lang w:eastAsia="ar-SA"/>
        </w:rPr>
        <w:fldChar w:fldCharType="begin"/>
      </w:r>
      <w:r w:rsidRPr="00AB3D07">
        <w:rPr>
          <w:rFonts w:eastAsia="Lucida Grande CY" w:cs="Calibri"/>
          <w:bCs/>
          <w:spacing w:val="-5"/>
          <w:lang w:eastAsia="ar-SA"/>
        </w:rPr>
        <w:instrText xml:space="preserve"> REF _Ref230854180 \h </w:instrText>
      </w:r>
      <w:r w:rsidRPr="00AB3D07">
        <w:rPr>
          <w:rFonts w:eastAsia="Lucida Grande CY" w:cs="Calibri"/>
          <w:bCs/>
          <w:spacing w:val="-5"/>
          <w:lang w:eastAsia="ar-SA"/>
        </w:rPr>
      </w:r>
      <w:r w:rsidRPr="00AB3D07">
        <w:rPr>
          <w:rFonts w:eastAsia="Lucida Grande CY" w:cs="Calibri"/>
          <w:bCs/>
          <w:spacing w:val="-5"/>
          <w:lang w:eastAsia="ar-SA"/>
        </w:rPr>
        <w:fldChar w:fldCharType="separate"/>
      </w:r>
      <w:r w:rsidR="00EB25B9" w:rsidRPr="00500082">
        <w:rPr>
          <w:rFonts w:eastAsia="Lucida Grande CY"/>
          <w:bCs/>
          <w:color w:val="000000" w:themeColor="text1"/>
          <w:lang w:eastAsia="ar-SA"/>
        </w:rPr>
        <w:t xml:space="preserve">Рисунок </w:t>
      </w:r>
      <w:r w:rsidR="00EB25B9">
        <w:rPr>
          <w:rFonts w:eastAsia="Lucida Grande CY"/>
          <w:bCs/>
          <w:noProof/>
          <w:color w:val="000000" w:themeColor="text1"/>
          <w:lang w:eastAsia="ar-SA"/>
        </w:rPr>
        <w:t>49</w:t>
      </w:r>
      <w:r w:rsidRPr="00AB3D07">
        <w:rPr>
          <w:rFonts w:eastAsia="Lucida Grande CY" w:cs="Calibri"/>
          <w:bCs/>
          <w:spacing w:val="-5"/>
          <w:lang w:eastAsia="ar-SA"/>
        </w:rPr>
        <w:fldChar w:fldCharType="end"/>
      </w:r>
      <w:r w:rsidRPr="00AB3D07">
        <w:rPr>
          <w:rFonts w:eastAsia="Lucida Grande CY" w:cs="Calibri"/>
          <w:bCs/>
          <w:spacing w:val="-5"/>
          <w:lang w:eastAsia="ar-SA"/>
        </w:rPr>
        <w:t>.</w:t>
      </w:r>
    </w:p>
    <w:p w14:paraId="06EA3322" w14:textId="6DBE5710" w:rsidR="004646CE" w:rsidRPr="00AB3D07" w:rsidRDefault="005977F2" w:rsidP="004646CE">
      <w:pPr>
        <w:spacing w:before="120"/>
        <w:ind w:left="720"/>
        <w:contextualSpacing/>
        <w:jc w:val="center"/>
        <w:rPr>
          <w:rFonts w:eastAsia="Calibri"/>
          <w:bCs/>
          <w:i/>
          <w:lang w:eastAsia="en-US"/>
        </w:rPr>
      </w:pPr>
      <w:r w:rsidRPr="00AB3D07">
        <w:rPr>
          <w:noProof/>
        </w:rPr>
        <w:drawing>
          <wp:inline distT="0" distB="0" distL="0" distR="0" wp14:anchorId="62E9C757" wp14:editId="77A736AB">
            <wp:extent cx="3907892" cy="2180731"/>
            <wp:effectExtent l="0" t="0" r="16510" b="10160"/>
            <wp:docPr id="1" name="Диаграмма 1">
              <a:extLst xmlns:a="http://schemas.openxmlformats.org/drawingml/2006/main">
                <a:ext uri="{FF2B5EF4-FFF2-40B4-BE49-F238E27FC236}">
                  <a16:creationId xmlns:a16="http://schemas.microsoft.com/office/drawing/2014/main" id="{00000000-0008-0000-0C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61B8451D" w14:textId="390DEE2F" w:rsidR="004646CE" w:rsidRPr="00AB3D07" w:rsidRDefault="004646CE" w:rsidP="004646CE">
      <w:pPr>
        <w:spacing w:before="120"/>
        <w:jc w:val="both"/>
      </w:pPr>
      <w:bookmarkStart w:id="373" w:name="_Toc231552183"/>
      <w:r w:rsidRPr="00AB3D07">
        <w:rPr>
          <w:rFonts w:eastAsia="Lucida Grande CY"/>
          <w:bCs/>
          <w:lang w:eastAsia="ar-SA"/>
        </w:rPr>
        <w:t xml:space="preserve">Рисунок </w:t>
      </w:r>
      <w:r w:rsidRPr="00AB3D07">
        <w:rPr>
          <w:rFonts w:eastAsia="Lucida Grande CY"/>
          <w:bCs/>
          <w:lang w:eastAsia="ar-SA"/>
        </w:rPr>
        <w:fldChar w:fldCharType="begin"/>
      </w:r>
      <w:r w:rsidRPr="00AB3D07">
        <w:rPr>
          <w:rFonts w:eastAsia="Lucida Grande CY"/>
          <w:bCs/>
          <w:lang w:eastAsia="ar-SA"/>
        </w:rPr>
        <w:instrText xml:space="preserve"> SEQ Рисунок \* ARABIC </w:instrText>
      </w:r>
      <w:r w:rsidRPr="00AB3D07">
        <w:rPr>
          <w:rFonts w:eastAsia="Lucida Grande CY"/>
          <w:bCs/>
          <w:lang w:eastAsia="ar-SA"/>
        </w:rPr>
        <w:fldChar w:fldCharType="separate"/>
      </w:r>
      <w:r w:rsidR="00EB25B9">
        <w:rPr>
          <w:rFonts w:eastAsia="Lucida Grande CY"/>
          <w:bCs/>
          <w:noProof/>
          <w:lang w:eastAsia="ar-SA"/>
        </w:rPr>
        <w:t>62</w:t>
      </w:r>
      <w:r w:rsidRPr="00AB3D07">
        <w:rPr>
          <w:rFonts w:eastAsia="Lucida Grande CY"/>
          <w:bCs/>
          <w:lang w:eastAsia="ar-SA"/>
        </w:rPr>
        <w:fldChar w:fldCharType="end"/>
      </w:r>
      <w:r w:rsidRPr="00AB3D07">
        <w:t xml:space="preserve"> – Распределение земельных участков под производственную застройку в зависимости от расстояния от объекта до центра г. Комсомольска-на-Амуре</w:t>
      </w:r>
      <w:bookmarkEnd w:id="373"/>
    </w:p>
    <w:p w14:paraId="7540585A" w14:textId="77777777" w:rsidR="004646CE" w:rsidRPr="00AB3D07" w:rsidRDefault="004646CE" w:rsidP="004646CE">
      <w:pPr>
        <w:tabs>
          <w:tab w:val="left" w:pos="0"/>
        </w:tabs>
        <w:ind w:firstLine="709"/>
        <w:jc w:val="both"/>
        <w:rPr>
          <w:rFonts w:eastAsia="Lucida Grande CY" w:cs="Calibri"/>
          <w:bCs/>
          <w:spacing w:val="-5"/>
          <w:lang w:eastAsia="ar-SA"/>
        </w:rPr>
      </w:pPr>
    </w:p>
    <w:p w14:paraId="408A6756" w14:textId="24F2FAA2" w:rsidR="004646CE" w:rsidRPr="00AB3D07" w:rsidRDefault="00AB3D07" w:rsidP="004646CE">
      <w:pPr>
        <w:spacing w:before="120"/>
        <w:ind w:left="720"/>
        <w:contextualSpacing/>
        <w:jc w:val="center"/>
        <w:rPr>
          <w:rFonts w:eastAsia="Calibri"/>
          <w:b/>
          <w:bCs/>
          <w:i/>
          <w:lang w:eastAsia="en-US"/>
        </w:rPr>
      </w:pPr>
      <w:r w:rsidRPr="00AB3D07">
        <w:rPr>
          <w:rFonts w:eastAsia="Calibri"/>
          <w:b/>
          <w:bCs/>
          <w:i/>
          <w:noProof/>
        </w:rPr>
        <w:drawing>
          <wp:inline distT="0" distB="0" distL="0" distR="0" wp14:anchorId="11BF637B" wp14:editId="1725EC9D">
            <wp:extent cx="3968750" cy="217614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968750" cy="2176145"/>
                    </a:xfrm>
                    <a:prstGeom prst="rect">
                      <a:avLst/>
                    </a:prstGeom>
                    <a:noFill/>
                  </pic:spPr>
                </pic:pic>
              </a:graphicData>
            </a:graphic>
          </wp:inline>
        </w:drawing>
      </w:r>
    </w:p>
    <w:p w14:paraId="18AB24C9" w14:textId="4A791FE2" w:rsidR="004646CE" w:rsidRPr="00AB3D07" w:rsidRDefault="004646CE" w:rsidP="004646CE">
      <w:pPr>
        <w:jc w:val="both"/>
      </w:pPr>
      <w:bookmarkStart w:id="374" w:name="_Toc231552184"/>
      <w:r w:rsidRPr="00AB3D07">
        <w:rPr>
          <w:rFonts w:eastAsia="Lucida Grande CY"/>
          <w:bCs/>
          <w:lang w:eastAsia="ar-SA"/>
        </w:rPr>
        <w:t xml:space="preserve">Рисунок </w:t>
      </w:r>
      <w:r w:rsidRPr="00AB3D07">
        <w:rPr>
          <w:rFonts w:eastAsia="Lucida Grande CY"/>
          <w:bCs/>
          <w:lang w:eastAsia="ar-SA"/>
        </w:rPr>
        <w:fldChar w:fldCharType="begin"/>
      </w:r>
      <w:r w:rsidRPr="00AB3D07">
        <w:rPr>
          <w:rFonts w:eastAsia="Lucida Grande CY"/>
          <w:bCs/>
          <w:lang w:eastAsia="ar-SA"/>
        </w:rPr>
        <w:instrText xml:space="preserve"> SEQ Рисунок \* ARABIC </w:instrText>
      </w:r>
      <w:r w:rsidRPr="00AB3D07">
        <w:rPr>
          <w:rFonts w:eastAsia="Lucida Grande CY"/>
          <w:bCs/>
          <w:lang w:eastAsia="ar-SA"/>
        </w:rPr>
        <w:fldChar w:fldCharType="separate"/>
      </w:r>
      <w:r w:rsidR="00EB25B9">
        <w:rPr>
          <w:rFonts w:eastAsia="Lucida Grande CY"/>
          <w:bCs/>
          <w:noProof/>
          <w:lang w:eastAsia="ar-SA"/>
        </w:rPr>
        <w:t>63</w:t>
      </w:r>
      <w:r w:rsidRPr="00AB3D07">
        <w:rPr>
          <w:rFonts w:eastAsia="Lucida Grande CY"/>
          <w:bCs/>
          <w:lang w:eastAsia="ar-SA"/>
        </w:rPr>
        <w:fldChar w:fldCharType="end"/>
      </w:r>
      <w:r w:rsidRPr="00AB3D07">
        <w:t xml:space="preserve"> – Средние цены предложения земельных участков под производственную застройку в зависимости от расстояния от объекта до центра г. Комсомольска-на-Амуре</w:t>
      </w:r>
      <w:bookmarkEnd w:id="374"/>
    </w:p>
    <w:p w14:paraId="5B0AE0E1" w14:textId="150695FE" w:rsidR="00AB3D07" w:rsidRPr="00EE3777" w:rsidRDefault="004646CE" w:rsidP="00AB3D07">
      <w:pPr>
        <w:tabs>
          <w:tab w:val="left" w:pos="0"/>
        </w:tabs>
        <w:spacing w:before="120"/>
        <w:ind w:firstLine="709"/>
        <w:jc w:val="both"/>
        <w:rPr>
          <w:rFonts w:eastAsia="Lucida Grande CY"/>
          <w:bCs/>
          <w:spacing w:val="-5"/>
          <w:lang w:eastAsia="ar-SA"/>
        </w:rPr>
      </w:pPr>
      <w:r w:rsidRPr="00AB3D07">
        <w:t>Для анализа зависимости цены предложения земельных участков под производственную застройку от фактора «Расстояние от объекта до центра населенного пункта» выбрана экспоненциальная модель, которая обладает высокой степенью статистической надежностью, коэффициент детерминации составляет R² = 0,9</w:t>
      </w:r>
      <w:r w:rsidR="00AB3D07" w:rsidRPr="00AB3D07">
        <w:t>6</w:t>
      </w:r>
      <w:r w:rsidRPr="00AB3D07">
        <w:t xml:space="preserve">. </w:t>
      </w:r>
      <w:r w:rsidR="00AB3D07" w:rsidRPr="00AB3D07">
        <w:rPr>
          <w:rFonts w:eastAsia="Lucida Grande CY"/>
          <w:bCs/>
          <w:spacing w:val="-5"/>
          <w:lang w:eastAsia="ar-SA"/>
        </w:rPr>
        <w:t xml:space="preserve">Рынок производственных участков в г. Комсомольска-на-Амуре </w:t>
      </w:r>
      <w:r w:rsidR="00AB3D07" w:rsidRPr="00EE3777">
        <w:rPr>
          <w:rFonts w:eastAsia="Lucida Grande CY"/>
          <w:bCs/>
          <w:spacing w:val="-5"/>
          <w:lang w:eastAsia="ar-SA"/>
        </w:rPr>
        <w:t xml:space="preserve">демонстрирует выраженную зависимость стоимости от расстояния до городского центра: удельные цены предложений стабильно снижаются по мере удаления от делового ядра. </w:t>
      </w:r>
    </w:p>
    <w:p w14:paraId="2877CFC0" w14:textId="77777777" w:rsidR="00B95F91" w:rsidRDefault="00B95F91" w:rsidP="00AB3D07">
      <w:pPr>
        <w:spacing w:before="120"/>
        <w:ind w:firstLine="709"/>
        <w:jc w:val="both"/>
        <w:rPr>
          <w:rFonts w:eastAsia="Calibri"/>
          <w:b/>
          <w:bCs/>
          <w:i/>
          <w:lang w:eastAsia="en-US"/>
        </w:rPr>
      </w:pPr>
    </w:p>
    <w:p w14:paraId="6D5F532C" w14:textId="3F3478CB" w:rsidR="004646CE" w:rsidRPr="00EE3777" w:rsidRDefault="004646CE" w:rsidP="00AB3D07">
      <w:pPr>
        <w:spacing w:before="120"/>
        <w:ind w:firstLine="709"/>
        <w:jc w:val="both"/>
        <w:rPr>
          <w:rFonts w:eastAsia="Calibri"/>
          <w:b/>
          <w:bCs/>
          <w:i/>
          <w:lang w:eastAsia="en-US"/>
        </w:rPr>
      </w:pPr>
      <w:r w:rsidRPr="00EE3777">
        <w:rPr>
          <w:rFonts w:eastAsia="Calibri"/>
          <w:b/>
          <w:bCs/>
          <w:i/>
          <w:lang w:eastAsia="en-US"/>
        </w:rPr>
        <w:t>Расстояние от территории до ближайшей основной автодороги</w:t>
      </w:r>
    </w:p>
    <w:p w14:paraId="7D06A329" w14:textId="77777777" w:rsidR="004646CE" w:rsidRPr="00EE3777" w:rsidRDefault="004646CE" w:rsidP="004646CE">
      <w:pPr>
        <w:tabs>
          <w:tab w:val="left" w:pos="0"/>
        </w:tabs>
        <w:ind w:firstLine="709"/>
        <w:jc w:val="both"/>
        <w:rPr>
          <w:rFonts w:eastAsia="Lucida Grande CY" w:cs="Calibri"/>
          <w:bCs/>
          <w:spacing w:val="-5"/>
          <w:lang w:eastAsia="ar-SA"/>
        </w:rPr>
      </w:pPr>
      <w:r w:rsidRPr="00EE3777">
        <w:rPr>
          <w:rFonts w:eastAsia="Lucida Grande CY" w:cs="Calibri"/>
          <w:bCs/>
          <w:spacing w:val="-5"/>
          <w:lang w:eastAsia="ar-SA"/>
        </w:rPr>
        <w:t xml:space="preserve">Одним из значимых ценообразующих факторов, влияющих на стоимость земельных участков под производственную застройку, является расположение относительно основных (магистральных) дорог города. </w:t>
      </w:r>
    </w:p>
    <w:p w14:paraId="753B4665" w14:textId="10763E5F" w:rsidR="004646CE" w:rsidRPr="00EE3777" w:rsidRDefault="00627455" w:rsidP="004646CE">
      <w:pPr>
        <w:tabs>
          <w:tab w:val="left" w:pos="0"/>
        </w:tabs>
        <w:ind w:firstLine="709"/>
        <w:jc w:val="center"/>
        <w:rPr>
          <w:rFonts w:eastAsia="Lucida Grande CY" w:cs="Calibri"/>
          <w:bCs/>
          <w:spacing w:val="-5"/>
          <w:lang w:eastAsia="ar-SA"/>
        </w:rPr>
      </w:pPr>
      <w:r>
        <w:rPr>
          <w:rFonts w:eastAsia="Lucida Grande CY" w:cs="Calibri"/>
          <w:bCs/>
          <w:noProof/>
          <w:spacing w:val="-5"/>
        </w:rPr>
        <w:drawing>
          <wp:inline distT="0" distB="0" distL="0" distR="0" wp14:anchorId="7A5F6A1C" wp14:editId="7E5D5746">
            <wp:extent cx="3858125" cy="21600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858125" cy="2160000"/>
                    </a:xfrm>
                    <a:prstGeom prst="rect">
                      <a:avLst/>
                    </a:prstGeom>
                    <a:noFill/>
                  </pic:spPr>
                </pic:pic>
              </a:graphicData>
            </a:graphic>
          </wp:inline>
        </w:drawing>
      </w:r>
    </w:p>
    <w:p w14:paraId="7E089577" w14:textId="4E9953BF" w:rsidR="004646CE" w:rsidRPr="00EE3777" w:rsidRDefault="004646CE" w:rsidP="004646CE">
      <w:pPr>
        <w:tabs>
          <w:tab w:val="left" w:pos="0"/>
        </w:tabs>
        <w:jc w:val="both"/>
        <w:rPr>
          <w:rFonts w:eastAsia="Lucida Grande CY" w:cs="Calibri"/>
          <w:bCs/>
          <w:spacing w:val="-5"/>
          <w:lang w:eastAsia="ar-SA"/>
        </w:rPr>
      </w:pPr>
      <w:bookmarkStart w:id="375" w:name="_Toc231552185"/>
      <w:r w:rsidRPr="00EE3777">
        <w:rPr>
          <w:rFonts w:eastAsia="Lucida Grande CY" w:cs="Calibri"/>
          <w:bCs/>
          <w:spacing w:val="-5"/>
          <w:lang w:eastAsia="ar-SA"/>
        </w:rPr>
        <w:t xml:space="preserve">Рисунок </w:t>
      </w:r>
      <w:r w:rsidRPr="00EE3777">
        <w:rPr>
          <w:rFonts w:eastAsia="Lucida Grande CY" w:cs="Calibri"/>
          <w:bCs/>
          <w:spacing w:val="-5"/>
          <w:lang w:eastAsia="ar-SA"/>
        </w:rPr>
        <w:fldChar w:fldCharType="begin"/>
      </w:r>
      <w:r w:rsidRPr="00EE3777">
        <w:rPr>
          <w:rFonts w:eastAsia="Lucida Grande CY" w:cs="Calibri"/>
          <w:bCs/>
          <w:spacing w:val="-5"/>
          <w:lang w:eastAsia="ar-SA"/>
        </w:rPr>
        <w:instrText xml:space="preserve"> SEQ Рисунок \* ARABIC </w:instrText>
      </w:r>
      <w:r w:rsidRPr="00EE3777">
        <w:rPr>
          <w:rFonts w:eastAsia="Lucida Grande CY" w:cs="Calibri"/>
          <w:bCs/>
          <w:spacing w:val="-5"/>
          <w:lang w:eastAsia="ar-SA"/>
        </w:rPr>
        <w:fldChar w:fldCharType="separate"/>
      </w:r>
      <w:r w:rsidR="00EB25B9">
        <w:rPr>
          <w:rFonts w:eastAsia="Lucida Grande CY" w:cs="Calibri"/>
          <w:bCs/>
          <w:noProof/>
          <w:spacing w:val="-5"/>
          <w:lang w:eastAsia="ar-SA"/>
        </w:rPr>
        <w:t>64</w:t>
      </w:r>
      <w:r w:rsidRPr="00EE3777">
        <w:rPr>
          <w:rFonts w:eastAsia="Lucida Grande CY" w:cs="Calibri"/>
          <w:bCs/>
          <w:spacing w:val="-5"/>
          <w:lang w:eastAsia="ar-SA"/>
        </w:rPr>
        <w:fldChar w:fldCharType="end"/>
      </w:r>
      <w:r w:rsidRPr="00EE3777">
        <w:rPr>
          <w:rFonts w:eastAsia="Lucida Grande CY" w:cs="Calibri"/>
          <w:bCs/>
          <w:spacing w:val="-5"/>
          <w:lang w:eastAsia="ar-SA"/>
        </w:rPr>
        <w:t xml:space="preserve"> – Распределение земельных участков под производственную застройку г. Комсомольска-на-Амуре в зависимости от территории до ближайшей основной автодороги</w:t>
      </w:r>
      <w:bookmarkEnd w:id="375"/>
    </w:p>
    <w:p w14:paraId="2A5AE20E" w14:textId="64A6BABA" w:rsidR="004646CE" w:rsidRPr="00627455" w:rsidRDefault="00627455" w:rsidP="004646CE">
      <w:pPr>
        <w:tabs>
          <w:tab w:val="left" w:pos="0"/>
        </w:tabs>
        <w:ind w:firstLine="709"/>
        <w:jc w:val="center"/>
        <w:rPr>
          <w:rFonts w:eastAsia="Lucida Grande CY" w:cs="Calibri"/>
          <w:bCs/>
          <w:spacing w:val="-5"/>
          <w:lang w:eastAsia="ar-SA"/>
        </w:rPr>
      </w:pPr>
      <w:r w:rsidRPr="00627455">
        <w:rPr>
          <w:rFonts w:eastAsia="Lucida Grande CY" w:cs="Calibri"/>
          <w:bCs/>
          <w:noProof/>
          <w:spacing w:val="-5"/>
        </w:rPr>
        <w:drawing>
          <wp:inline distT="0" distB="0" distL="0" distR="0" wp14:anchorId="56B74E3E" wp14:editId="22D5FDCD">
            <wp:extent cx="3889988" cy="21600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889988" cy="2160000"/>
                    </a:xfrm>
                    <a:prstGeom prst="rect">
                      <a:avLst/>
                    </a:prstGeom>
                    <a:noFill/>
                  </pic:spPr>
                </pic:pic>
              </a:graphicData>
            </a:graphic>
          </wp:inline>
        </w:drawing>
      </w:r>
    </w:p>
    <w:p w14:paraId="7B9EF53F" w14:textId="377EA5CE" w:rsidR="004646CE" w:rsidRPr="00627455" w:rsidRDefault="004646CE" w:rsidP="004646CE">
      <w:pPr>
        <w:tabs>
          <w:tab w:val="left" w:pos="0"/>
        </w:tabs>
        <w:jc w:val="both"/>
        <w:rPr>
          <w:rFonts w:eastAsia="Lucida Grande CY" w:cs="Calibri"/>
          <w:bCs/>
          <w:spacing w:val="-5"/>
          <w:lang w:eastAsia="ar-SA"/>
        </w:rPr>
      </w:pPr>
      <w:bookmarkStart w:id="376" w:name="_Toc231552186"/>
      <w:r w:rsidRPr="00627455">
        <w:rPr>
          <w:rFonts w:eastAsia="Lucida Grande CY" w:cs="Calibri"/>
          <w:bCs/>
          <w:spacing w:val="-5"/>
          <w:lang w:eastAsia="ar-SA"/>
        </w:rPr>
        <w:t xml:space="preserve">Рисунок </w:t>
      </w:r>
      <w:r w:rsidRPr="00627455">
        <w:rPr>
          <w:rFonts w:eastAsia="Lucida Grande CY" w:cs="Calibri"/>
          <w:bCs/>
          <w:spacing w:val="-5"/>
          <w:lang w:eastAsia="ar-SA"/>
        </w:rPr>
        <w:fldChar w:fldCharType="begin"/>
      </w:r>
      <w:r w:rsidRPr="00627455">
        <w:rPr>
          <w:rFonts w:eastAsia="Lucida Grande CY" w:cs="Calibri"/>
          <w:bCs/>
          <w:spacing w:val="-5"/>
          <w:lang w:eastAsia="ar-SA"/>
        </w:rPr>
        <w:instrText xml:space="preserve"> SEQ Рисунок \* ARABIC </w:instrText>
      </w:r>
      <w:r w:rsidRPr="00627455">
        <w:rPr>
          <w:rFonts w:eastAsia="Lucida Grande CY" w:cs="Calibri"/>
          <w:bCs/>
          <w:spacing w:val="-5"/>
          <w:lang w:eastAsia="ar-SA"/>
        </w:rPr>
        <w:fldChar w:fldCharType="separate"/>
      </w:r>
      <w:r w:rsidR="00EB25B9">
        <w:rPr>
          <w:rFonts w:eastAsia="Lucida Grande CY" w:cs="Calibri"/>
          <w:bCs/>
          <w:noProof/>
          <w:spacing w:val="-5"/>
          <w:lang w:eastAsia="ar-SA"/>
        </w:rPr>
        <w:t>65</w:t>
      </w:r>
      <w:r w:rsidRPr="00627455">
        <w:rPr>
          <w:rFonts w:eastAsia="Lucida Grande CY" w:cs="Calibri"/>
          <w:bCs/>
          <w:spacing w:val="-5"/>
          <w:lang w:eastAsia="ar-SA"/>
        </w:rPr>
        <w:fldChar w:fldCharType="end"/>
      </w:r>
      <w:r w:rsidRPr="00627455">
        <w:rPr>
          <w:rFonts w:eastAsia="Lucida Grande CY" w:cs="Calibri"/>
          <w:bCs/>
          <w:spacing w:val="-5"/>
          <w:lang w:eastAsia="ar-SA"/>
        </w:rPr>
        <w:t xml:space="preserve"> – Средние цены предложения земельных участков под индивидуальную жилую застройку г. Комсомольска-на-Амуре в зависимости от территории до ближайшей основной автодороги</w:t>
      </w:r>
      <w:bookmarkEnd w:id="376"/>
    </w:p>
    <w:p w14:paraId="1C335AA4" w14:textId="77777777" w:rsidR="004646CE" w:rsidRPr="00627455" w:rsidRDefault="004646CE" w:rsidP="004646CE">
      <w:pPr>
        <w:tabs>
          <w:tab w:val="left" w:pos="0"/>
        </w:tabs>
        <w:ind w:firstLine="709"/>
        <w:jc w:val="both"/>
        <w:rPr>
          <w:rFonts w:eastAsia="Lucida Grande CY" w:cs="Calibri"/>
          <w:bCs/>
          <w:spacing w:val="-5"/>
          <w:lang w:eastAsia="ar-SA"/>
        </w:rPr>
      </w:pPr>
    </w:p>
    <w:p w14:paraId="612D594D" w14:textId="4245DB80" w:rsidR="00627455" w:rsidRPr="00B953A6" w:rsidRDefault="004646CE" w:rsidP="00627455">
      <w:pPr>
        <w:tabs>
          <w:tab w:val="left" w:pos="0"/>
        </w:tabs>
        <w:ind w:firstLine="709"/>
        <w:jc w:val="both"/>
        <w:rPr>
          <w:rFonts w:eastAsia="Calibri"/>
          <w:b/>
          <w:bCs/>
          <w:i/>
          <w:lang w:eastAsia="en-US"/>
        </w:rPr>
      </w:pPr>
      <w:r w:rsidRPr="00627455">
        <w:rPr>
          <w:rFonts w:eastAsia="Lucida Grande CY" w:cs="Calibri"/>
          <w:bCs/>
          <w:spacing w:val="-5"/>
          <w:lang w:eastAsia="ar-SA"/>
        </w:rPr>
        <w:t xml:space="preserve">На </w:t>
      </w:r>
      <w:r w:rsidRPr="00B953A6">
        <w:rPr>
          <w:rFonts w:eastAsia="Lucida Grande CY" w:cs="Calibri"/>
          <w:bCs/>
          <w:spacing w:val="-5"/>
          <w:lang w:eastAsia="ar-SA"/>
        </w:rPr>
        <w:t>основе статистического анализа выборки рыночных данных, включающей цены предложений земельных участков под производственную застройку в г. Комсомольске-на-Амуре, построена степенная математическая модель зависимости удельной цены от расстояния до границы основной дороги. Выбранная модель обладает высокой степенью статистической надежности, коэффициент детерминации составляет R² = 0,9</w:t>
      </w:r>
      <w:r w:rsidR="00627455" w:rsidRPr="00B953A6">
        <w:rPr>
          <w:rFonts w:eastAsia="Lucida Grande CY" w:cs="Calibri"/>
          <w:bCs/>
          <w:spacing w:val="-5"/>
          <w:lang w:eastAsia="ar-SA"/>
        </w:rPr>
        <w:t>214</w:t>
      </w:r>
      <w:r w:rsidRPr="00B953A6">
        <w:rPr>
          <w:rFonts w:eastAsia="Lucida Grande CY" w:cs="Calibri"/>
          <w:bCs/>
          <w:spacing w:val="-5"/>
          <w:lang w:eastAsia="ar-SA"/>
        </w:rPr>
        <w:t>.</w:t>
      </w:r>
      <w:r w:rsidR="00627455" w:rsidRPr="00B953A6">
        <w:rPr>
          <w:rFonts w:eastAsia="Lucida Grande CY" w:cs="Calibri"/>
          <w:bCs/>
          <w:spacing w:val="-5"/>
          <w:lang w:eastAsia="ar-SA"/>
        </w:rPr>
        <w:t xml:space="preserve"> В непосредственной близости к дорожной сети фиксируется максимальный уровень цен, обусловленный удобством логистики, свободой маневрирования большегрузного транспорта и доступностью инженерных коридоров. По мере удаления от магистралей этот ценообразующий фактор существенно снижает свою эластичность, и кривая цены плавно переходит в фазу стабильного затухания, стремясь к базовому ценовому уровню для внутренней территории производственных зон.</w:t>
      </w:r>
    </w:p>
    <w:p w14:paraId="05843285" w14:textId="77777777" w:rsidR="004646CE" w:rsidRPr="00B953A6" w:rsidRDefault="004646CE" w:rsidP="004646CE">
      <w:pPr>
        <w:tabs>
          <w:tab w:val="left" w:pos="0"/>
        </w:tabs>
        <w:ind w:firstLine="709"/>
        <w:jc w:val="both"/>
        <w:rPr>
          <w:rFonts w:eastAsia="Lucida Grande CY" w:cs="Calibri"/>
          <w:b/>
          <w:bCs/>
          <w:spacing w:val="-5"/>
          <w:lang w:eastAsia="ar-SA"/>
        </w:rPr>
      </w:pPr>
    </w:p>
    <w:p w14:paraId="3B92C221" w14:textId="77777777" w:rsidR="004646CE" w:rsidRPr="00B953A6" w:rsidRDefault="004646CE" w:rsidP="004646CE">
      <w:pPr>
        <w:tabs>
          <w:tab w:val="left" w:pos="0"/>
        </w:tabs>
        <w:ind w:firstLine="709"/>
        <w:jc w:val="both"/>
        <w:rPr>
          <w:rFonts w:eastAsia="Lucida Grande CY" w:cs="Calibri"/>
          <w:b/>
          <w:bCs/>
          <w:i/>
          <w:spacing w:val="-5"/>
          <w:lang w:eastAsia="ar-SA"/>
        </w:rPr>
      </w:pPr>
      <w:r w:rsidRPr="00B953A6">
        <w:rPr>
          <w:rFonts w:eastAsia="Lucida Grande CY" w:cs="Calibri"/>
          <w:b/>
          <w:bCs/>
          <w:i/>
          <w:spacing w:val="-5"/>
          <w:lang w:eastAsia="ar-SA"/>
        </w:rPr>
        <w:t>Площадь (</w:t>
      </w:r>
      <w:proofErr w:type="spellStart"/>
      <w:proofErr w:type="gramStart"/>
      <w:r w:rsidRPr="00B953A6">
        <w:rPr>
          <w:rFonts w:eastAsia="Lucida Grande CY" w:cs="Calibri"/>
          <w:b/>
          <w:bCs/>
          <w:i/>
          <w:spacing w:val="-5"/>
          <w:lang w:eastAsia="ar-SA"/>
        </w:rPr>
        <w:t>кв.м</w:t>
      </w:r>
      <w:proofErr w:type="spellEnd"/>
      <w:proofErr w:type="gramEnd"/>
      <w:r w:rsidRPr="00B953A6">
        <w:rPr>
          <w:rFonts w:eastAsia="Lucida Grande CY" w:cs="Calibri"/>
          <w:b/>
          <w:bCs/>
          <w:i/>
          <w:spacing w:val="-5"/>
          <w:lang w:eastAsia="ar-SA"/>
        </w:rPr>
        <w:t>)</w:t>
      </w:r>
    </w:p>
    <w:p w14:paraId="082E2D1B" w14:textId="77777777" w:rsidR="004646CE" w:rsidRPr="00B953A6" w:rsidRDefault="004646CE" w:rsidP="004646CE">
      <w:pPr>
        <w:tabs>
          <w:tab w:val="left" w:pos="0"/>
        </w:tabs>
        <w:ind w:firstLine="709"/>
        <w:jc w:val="both"/>
        <w:rPr>
          <w:rFonts w:eastAsia="Lucida Grande CY" w:cs="Calibri"/>
          <w:bCs/>
          <w:spacing w:val="-5"/>
          <w:lang w:eastAsia="ar-SA"/>
        </w:rPr>
      </w:pPr>
      <w:r w:rsidRPr="00B953A6">
        <w:rPr>
          <w:rFonts w:eastAsia="Lucida Grande CY" w:cs="Calibri"/>
          <w:bCs/>
          <w:spacing w:val="-5"/>
          <w:lang w:eastAsia="ar-SA"/>
        </w:rPr>
        <w:t xml:space="preserve">Площадь является одним из основных факторов при ценообразовании земельного участка под производственную застройку. Однако, имеет обратную зависимость: с увеличением площади земельного участка удельная цена снижается. Чем больше площадь участка и, и соответственно, его полная цена, тем меньше потенциальных покупателей, способных его приобрести. Как правило, такие покупатели требуют установить меньшую удельную цену за более масштабные объекты, так называемая «скидка на крупную покупку». </w:t>
      </w:r>
    </w:p>
    <w:p w14:paraId="6E85125D" w14:textId="6E27AA39" w:rsidR="004646CE" w:rsidRPr="00B953A6" w:rsidRDefault="004646CE" w:rsidP="004646CE">
      <w:pPr>
        <w:tabs>
          <w:tab w:val="left" w:pos="0"/>
        </w:tabs>
        <w:ind w:firstLine="709"/>
        <w:jc w:val="both"/>
        <w:rPr>
          <w:rFonts w:eastAsia="Lucida Grande CY"/>
          <w:bCs/>
          <w:spacing w:val="-5"/>
          <w:lang w:eastAsia="ar-SA"/>
        </w:rPr>
      </w:pPr>
      <w:r w:rsidRPr="00B953A6">
        <w:rPr>
          <w:rFonts w:eastAsia="Lucida Grande CY" w:cs="Calibri"/>
          <w:bCs/>
          <w:spacing w:val="-5"/>
          <w:lang w:eastAsia="ar-SA"/>
        </w:rPr>
        <w:t xml:space="preserve">Распределение объема предложений о продаже участков в зависимости от площади представлено на </w:t>
      </w:r>
      <w:r w:rsidR="00627455" w:rsidRPr="00B953A6">
        <w:rPr>
          <w:rFonts w:eastAsia="Lucida Grande CY" w:cs="Calibri"/>
          <w:bCs/>
          <w:spacing w:val="-5"/>
          <w:lang w:eastAsia="ar-SA"/>
        </w:rPr>
        <w:t>рисунке ниже.</w:t>
      </w:r>
    </w:p>
    <w:p w14:paraId="021E646A" w14:textId="63EDF3CF" w:rsidR="004646CE" w:rsidRPr="00B953A6" w:rsidRDefault="00627455" w:rsidP="00627455">
      <w:pPr>
        <w:tabs>
          <w:tab w:val="left" w:pos="0"/>
        </w:tabs>
        <w:ind w:firstLine="709"/>
        <w:jc w:val="center"/>
        <w:rPr>
          <w:rFonts w:eastAsia="Lucida Grande CY" w:cs="Calibri"/>
          <w:bCs/>
          <w:spacing w:val="-5"/>
          <w:lang w:eastAsia="ar-SA"/>
        </w:rPr>
      </w:pPr>
      <w:r w:rsidRPr="00B953A6">
        <w:rPr>
          <w:rFonts w:eastAsia="Lucida Grande CY" w:cs="Calibri"/>
          <w:bCs/>
          <w:noProof/>
          <w:spacing w:val="-5"/>
        </w:rPr>
        <w:drawing>
          <wp:inline distT="0" distB="0" distL="0" distR="0" wp14:anchorId="792B04FE" wp14:editId="1460E5DA">
            <wp:extent cx="3686400" cy="2058484"/>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86400" cy="2058484"/>
                    </a:xfrm>
                    <a:prstGeom prst="rect">
                      <a:avLst/>
                    </a:prstGeom>
                    <a:noFill/>
                  </pic:spPr>
                </pic:pic>
              </a:graphicData>
            </a:graphic>
          </wp:inline>
        </w:drawing>
      </w:r>
    </w:p>
    <w:p w14:paraId="62FED5E7" w14:textId="7C89F22A" w:rsidR="004646CE" w:rsidRPr="00B953A6" w:rsidRDefault="004646CE" w:rsidP="004646CE">
      <w:pPr>
        <w:tabs>
          <w:tab w:val="left" w:pos="0"/>
        </w:tabs>
        <w:ind w:firstLine="709"/>
        <w:jc w:val="center"/>
        <w:rPr>
          <w:rFonts w:eastAsia="Lucida Grande CY" w:cs="Calibri"/>
          <w:bCs/>
          <w:spacing w:val="-5"/>
          <w:lang w:eastAsia="ar-SA"/>
        </w:rPr>
      </w:pPr>
    </w:p>
    <w:p w14:paraId="6560DCE1" w14:textId="3D25DAD9" w:rsidR="004646CE" w:rsidRPr="00B953A6" w:rsidRDefault="004646CE" w:rsidP="004646CE">
      <w:pPr>
        <w:tabs>
          <w:tab w:val="left" w:pos="0"/>
        </w:tabs>
        <w:jc w:val="both"/>
        <w:rPr>
          <w:rFonts w:eastAsia="Lucida Grande CY" w:cs="Calibri"/>
          <w:bCs/>
          <w:spacing w:val="-5"/>
          <w:lang w:eastAsia="ar-SA"/>
        </w:rPr>
      </w:pPr>
      <w:bookmarkStart w:id="377" w:name="_Toc231552187"/>
      <w:r w:rsidRPr="00B953A6">
        <w:rPr>
          <w:rFonts w:eastAsia="Lucida Grande CY" w:cs="Calibri"/>
          <w:bCs/>
          <w:spacing w:val="-5"/>
          <w:lang w:eastAsia="ar-SA"/>
        </w:rPr>
        <w:t xml:space="preserve">Рисунок </w:t>
      </w:r>
      <w:r w:rsidRPr="00B953A6">
        <w:rPr>
          <w:rFonts w:eastAsia="Lucida Grande CY" w:cs="Calibri"/>
          <w:bCs/>
          <w:spacing w:val="-5"/>
          <w:lang w:eastAsia="ar-SA"/>
        </w:rPr>
        <w:fldChar w:fldCharType="begin"/>
      </w:r>
      <w:r w:rsidRPr="00B953A6">
        <w:rPr>
          <w:rFonts w:eastAsia="Lucida Grande CY" w:cs="Calibri"/>
          <w:bCs/>
          <w:spacing w:val="-5"/>
          <w:lang w:eastAsia="ar-SA"/>
        </w:rPr>
        <w:instrText xml:space="preserve"> SEQ Рисунок \* ARABIC </w:instrText>
      </w:r>
      <w:r w:rsidRPr="00B953A6">
        <w:rPr>
          <w:rFonts w:eastAsia="Lucida Grande CY" w:cs="Calibri"/>
          <w:bCs/>
          <w:spacing w:val="-5"/>
          <w:lang w:eastAsia="ar-SA"/>
        </w:rPr>
        <w:fldChar w:fldCharType="separate"/>
      </w:r>
      <w:r w:rsidR="00EB25B9">
        <w:rPr>
          <w:rFonts w:eastAsia="Lucida Grande CY" w:cs="Calibri"/>
          <w:bCs/>
          <w:noProof/>
          <w:spacing w:val="-5"/>
          <w:lang w:eastAsia="ar-SA"/>
        </w:rPr>
        <w:t>66</w:t>
      </w:r>
      <w:r w:rsidRPr="00B953A6">
        <w:rPr>
          <w:rFonts w:eastAsia="Lucida Grande CY" w:cs="Calibri"/>
          <w:bCs/>
          <w:spacing w:val="-5"/>
          <w:lang w:eastAsia="ar-SA"/>
        </w:rPr>
        <w:fldChar w:fldCharType="end"/>
      </w:r>
      <w:r w:rsidRPr="00B953A6">
        <w:rPr>
          <w:rFonts w:eastAsia="Lucida Grande CY" w:cs="Calibri"/>
          <w:bCs/>
          <w:spacing w:val="-5"/>
          <w:lang w:eastAsia="ar-SA"/>
        </w:rPr>
        <w:t xml:space="preserve"> – Распределение земельных участков под </w:t>
      </w:r>
      <w:r w:rsidR="00627455" w:rsidRPr="00B953A6">
        <w:rPr>
          <w:rFonts w:eastAsia="Lucida Grande CY" w:cs="Calibri"/>
          <w:bCs/>
          <w:spacing w:val="-5"/>
          <w:lang w:eastAsia="ar-SA"/>
        </w:rPr>
        <w:t>производственную</w:t>
      </w:r>
      <w:r w:rsidRPr="00B953A6">
        <w:rPr>
          <w:rFonts w:eastAsia="Lucida Grande CY" w:cs="Calibri"/>
          <w:bCs/>
          <w:spacing w:val="-5"/>
          <w:lang w:eastAsia="ar-SA"/>
        </w:rPr>
        <w:t xml:space="preserve"> застройку г. Комсомольска-на-Амуре в зависимости от площади</w:t>
      </w:r>
      <w:bookmarkEnd w:id="377"/>
    </w:p>
    <w:p w14:paraId="50068C0A" w14:textId="59A48F82" w:rsidR="004646CE" w:rsidRPr="00B953A6" w:rsidRDefault="00627455" w:rsidP="004646CE">
      <w:pPr>
        <w:spacing w:before="120"/>
        <w:ind w:firstLine="709"/>
        <w:jc w:val="center"/>
        <w:rPr>
          <w:bCs/>
        </w:rPr>
      </w:pPr>
      <w:r w:rsidRPr="00B953A6">
        <w:rPr>
          <w:bCs/>
          <w:noProof/>
        </w:rPr>
        <w:drawing>
          <wp:inline distT="0" distB="0" distL="0" distR="0" wp14:anchorId="715665D8" wp14:editId="374BE4B3">
            <wp:extent cx="3686369" cy="21600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86369" cy="2160000"/>
                    </a:xfrm>
                    <a:prstGeom prst="rect">
                      <a:avLst/>
                    </a:prstGeom>
                    <a:noFill/>
                  </pic:spPr>
                </pic:pic>
              </a:graphicData>
            </a:graphic>
          </wp:inline>
        </w:drawing>
      </w:r>
    </w:p>
    <w:p w14:paraId="26372F7B" w14:textId="4F5A3504" w:rsidR="004646CE" w:rsidRPr="00B953A6" w:rsidRDefault="004646CE" w:rsidP="004646CE">
      <w:pPr>
        <w:tabs>
          <w:tab w:val="left" w:pos="0"/>
        </w:tabs>
        <w:jc w:val="both"/>
        <w:rPr>
          <w:rFonts w:eastAsia="Lucida Grande CY" w:cs="Calibri"/>
          <w:bCs/>
          <w:spacing w:val="-5"/>
          <w:lang w:eastAsia="ar-SA"/>
        </w:rPr>
      </w:pPr>
      <w:bookmarkStart w:id="378" w:name="_Toc231552188"/>
      <w:r w:rsidRPr="00B953A6">
        <w:rPr>
          <w:rFonts w:eastAsia="Lucida Grande CY" w:cs="Calibri"/>
          <w:bCs/>
          <w:spacing w:val="-5"/>
          <w:lang w:eastAsia="ar-SA"/>
        </w:rPr>
        <w:t xml:space="preserve">Рисунок </w:t>
      </w:r>
      <w:r w:rsidRPr="00B953A6">
        <w:rPr>
          <w:rFonts w:eastAsia="Lucida Grande CY" w:cs="Calibri"/>
          <w:bCs/>
          <w:spacing w:val="-5"/>
          <w:lang w:eastAsia="ar-SA"/>
        </w:rPr>
        <w:fldChar w:fldCharType="begin"/>
      </w:r>
      <w:r w:rsidRPr="00B953A6">
        <w:rPr>
          <w:rFonts w:eastAsia="Lucida Grande CY" w:cs="Calibri"/>
          <w:bCs/>
          <w:spacing w:val="-5"/>
          <w:lang w:eastAsia="ar-SA"/>
        </w:rPr>
        <w:instrText xml:space="preserve"> SEQ Рисунок \* ARABIC </w:instrText>
      </w:r>
      <w:r w:rsidRPr="00B953A6">
        <w:rPr>
          <w:rFonts w:eastAsia="Lucida Grande CY" w:cs="Calibri"/>
          <w:bCs/>
          <w:spacing w:val="-5"/>
          <w:lang w:eastAsia="ar-SA"/>
        </w:rPr>
        <w:fldChar w:fldCharType="separate"/>
      </w:r>
      <w:r w:rsidR="00EB25B9">
        <w:rPr>
          <w:rFonts w:eastAsia="Lucida Grande CY" w:cs="Calibri"/>
          <w:bCs/>
          <w:noProof/>
          <w:spacing w:val="-5"/>
          <w:lang w:eastAsia="ar-SA"/>
        </w:rPr>
        <w:t>67</w:t>
      </w:r>
      <w:r w:rsidRPr="00B953A6">
        <w:rPr>
          <w:rFonts w:eastAsia="Lucida Grande CY" w:cs="Calibri"/>
          <w:bCs/>
          <w:spacing w:val="-5"/>
          <w:lang w:eastAsia="ar-SA"/>
        </w:rPr>
        <w:fldChar w:fldCharType="end"/>
      </w:r>
      <w:r w:rsidRPr="00B953A6">
        <w:rPr>
          <w:rFonts w:eastAsia="Lucida Grande CY" w:cs="Calibri"/>
          <w:bCs/>
          <w:spacing w:val="-5"/>
          <w:lang w:eastAsia="ar-SA"/>
        </w:rPr>
        <w:t xml:space="preserve"> – Средние цены предложения земельных участков под </w:t>
      </w:r>
      <w:r w:rsidR="00627455" w:rsidRPr="00B953A6">
        <w:rPr>
          <w:rFonts w:eastAsia="Lucida Grande CY" w:cs="Calibri"/>
          <w:bCs/>
          <w:spacing w:val="-5"/>
          <w:lang w:eastAsia="ar-SA"/>
        </w:rPr>
        <w:t>производственную</w:t>
      </w:r>
      <w:r w:rsidRPr="00B953A6">
        <w:rPr>
          <w:rFonts w:eastAsia="Lucida Grande CY" w:cs="Calibri"/>
          <w:bCs/>
          <w:spacing w:val="-5"/>
          <w:lang w:eastAsia="ar-SA"/>
        </w:rPr>
        <w:t xml:space="preserve"> застройку г. Комсомольска-на-Амуре в зависимости от площади</w:t>
      </w:r>
      <w:bookmarkEnd w:id="378"/>
    </w:p>
    <w:p w14:paraId="32276701" w14:textId="75F2AFF2" w:rsidR="00627455" w:rsidRPr="00B953A6" w:rsidRDefault="00627455" w:rsidP="00627455">
      <w:pPr>
        <w:tabs>
          <w:tab w:val="left" w:pos="0"/>
        </w:tabs>
        <w:ind w:firstLine="709"/>
        <w:jc w:val="both"/>
        <w:rPr>
          <w:rFonts w:eastAsia="Lucida Grande CY" w:cs="Calibri"/>
          <w:bCs/>
          <w:spacing w:val="-5"/>
          <w:lang w:eastAsia="ar-SA"/>
        </w:rPr>
      </w:pPr>
      <w:r w:rsidRPr="00B953A6">
        <w:rPr>
          <w:rFonts w:eastAsia="Lucida Grande CY" w:cs="Calibri"/>
          <w:bCs/>
          <w:spacing w:val="-5"/>
          <w:lang w:eastAsia="ar-SA"/>
        </w:rPr>
        <w:t>Основной объем рынка предложений под производственную застройку сосредоточен в диапазонах площадей 3000-6000 кв.м. и более 6000 кв.м. (по 33,0%). Участки площадью до 1000 кв.м. составляют 15,6.</w:t>
      </w:r>
    </w:p>
    <w:p w14:paraId="2CA76C07" w14:textId="214F485C" w:rsidR="00627455" w:rsidRPr="004646CE" w:rsidRDefault="00627455" w:rsidP="00627455">
      <w:pPr>
        <w:tabs>
          <w:tab w:val="left" w:pos="0"/>
        </w:tabs>
        <w:ind w:firstLine="709"/>
        <w:jc w:val="both"/>
        <w:rPr>
          <w:rFonts w:eastAsia="Lucida Grande CY" w:cs="Calibri"/>
          <w:bCs/>
          <w:color w:val="000000" w:themeColor="text1"/>
          <w:spacing w:val="-5"/>
          <w:lang w:eastAsia="ar-SA"/>
        </w:rPr>
      </w:pPr>
      <w:r w:rsidRPr="00B953A6">
        <w:rPr>
          <w:rFonts w:eastAsia="Lucida Grande CY" w:cs="Calibri"/>
          <w:bCs/>
          <w:spacing w:val="-5"/>
          <w:lang w:eastAsia="ar-SA"/>
        </w:rPr>
        <w:t xml:space="preserve">Для анализа цен предложений земельных участков производственной застройки в зависимости от площади выбрана степенная математическая модель, так как она наиболее точно отражает закон эффекта масштаба и обладает высоким показателем статистической надежности с коэффициентом </w:t>
      </w:r>
      <w:r w:rsidRPr="004646CE">
        <w:rPr>
          <w:rFonts w:eastAsia="Lucida Grande CY" w:cs="Calibri"/>
          <w:bCs/>
          <w:color w:val="000000" w:themeColor="text1"/>
          <w:spacing w:val="-5"/>
          <w:lang w:eastAsia="ar-SA"/>
        </w:rPr>
        <w:t xml:space="preserve">детерминации </w:t>
      </w:r>
      <w:r w:rsidRPr="004646CE">
        <w:rPr>
          <w:rFonts w:eastAsia="Lucida Grande CY"/>
          <w:bCs/>
          <w:color w:val="000000" w:themeColor="text1"/>
          <w:spacing w:val="-5"/>
          <w:lang w:eastAsia="ar-SA"/>
        </w:rPr>
        <w:t>R² = 0,9</w:t>
      </w:r>
      <w:r>
        <w:rPr>
          <w:rFonts w:eastAsia="Lucida Grande CY"/>
          <w:bCs/>
          <w:color w:val="000000" w:themeColor="text1"/>
          <w:spacing w:val="-5"/>
          <w:lang w:eastAsia="ar-SA"/>
        </w:rPr>
        <w:t>818</w:t>
      </w:r>
      <w:r w:rsidRPr="004646CE">
        <w:rPr>
          <w:rFonts w:eastAsia="Lucida Grande CY" w:cs="Calibri"/>
          <w:bCs/>
          <w:color w:val="000000" w:themeColor="text1"/>
          <w:spacing w:val="-5"/>
          <w:lang w:eastAsia="ar-SA"/>
        </w:rPr>
        <w:t xml:space="preserve">. </w:t>
      </w:r>
      <w:r w:rsidRPr="004646CE">
        <w:rPr>
          <w:color w:val="000000" w:themeColor="text1"/>
        </w:rPr>
        <w:t>График зависимости иллюстрирует устойчивое снижение удельной цены за квадратный метр по мере увеличения площади земельных участков.</w:t>
      </w:r>
      <w:r w:rsidRPr="004646CE">
        <w:rPr>
          <w:rFonts w:eastAsia="Lucida Grande CY" w:cs="Calibri"/>
          <w:bCs/>
          <w:color w:val="000000" w:themeColor="text1"/>
          <w:spacing w:val="-5"/>
          <w:lang w:eastAsia="ar-SA"/>
        </w:rPr>
        <w:t xml:space="preserve"> По достижению значительных площадей</w:t>
      </w:r>
      <w:r w:rsidRPr="004646CE">
        <w:rPr>
          <w:color w:val="000000" w:themeColor="text1"/>
        </w:rPr>
        <w:t xml:space="preserve"> темп падения цены плавно переходит в фазу стабильного затухания, стремясь к рыночному минимуму стоимости для крупных земельных участков</w:t>
      </w:r>
      <w:r w:rsidRPr="004646CE">
        <w:rPr>
          <w:rFonts w:eastAsia="Lucida Grande CY" w:cs="Calibri"/>
          <w:bCs/>
          <w:color w:val="000000" w:themeColor="text1"/>
          <w:spacing w:val="-5"/>
          <w:lang w:eastAsia="ar-SA"/>
        </w:rPr>
        <w:t xml:space="preserve">. </w:t>
      </w:r>
    </w:p>
    <w:p w14:paraId="26C09308" w14:textId="77777777" w:rsidR="002832B1" w:rsidRPr="002832B1" w:rsidRDefault="002832B1" w:rsidP="002832B1">
      <w:pPr>
        <w:spacing w:before="120"/>
        <w:ind w:firstLine="709"/>
        <w:jc w:val="center"/>
        <w:rPr>
          <w:b/>
          <w:bCs/>
          <w:color w:val="000000" w:themeColor="text1"/>
        </w:rPr>
      </w:pPr>
      <w:r w:rsidRPr="002832B1">
        <w:rPr>
          <w:b/>
          <w:bCs/>
          <w:color w:val="000000" w:themeColor="text1"/>
        </w:rPr>
        <w:t>Хабаровский муниципальный район</w:t>
      </w:r>
    </w:p>
    <w:p w14:paraId="44D57000" w14:textId="77777777" w:rsidR="002832B1" w:rsidRPr="002832B1" w:rsidRDefault="002832B1" w:rsidP="002832B1">
      <w:pPr>
        <w:spacing w:before="120"/>
        <w:ind w:left="720"/>
        <w:contextualSpacing/>
        <w:jc w:val="both"/>
        <w:rPr>
          <w:rFonts w:eastAsia="Calibri"/>
          <w:b/>
          <w:bCs/>
          <w:i/>
          <w:color w:val="000000" w:themeColor="text1"/>
          <w:lang w:eastAsia="en-US"/>
        </w:rPr>
      </w:pPr>
      <w:r w:rsidRPr="002832B1">
        <w:rPr>
          <w:rFonts w:eastAsia="Calibri"/>
          <w:b/>
          <w:bCs/>
          <w:i/>
          <w:color w:val="000000" w:themeColor="text1"/>
          <w:lang w:eastAsia="en-US"/>
        </w:rPr>
        <w:t xml:space="preserve">Местоположение </w:t>
      </w:r>
    </w:p>
    <w:p w14:paraId="4B367E86" w14:textId="77777777" w:rsidR="002832B1" w:rsidRPr="002832B1" w:rsidRDefault="002832B1" w:rsidP="002832B1">
      <w:pPr>
        <w:ind w:firstLine="709"/>
        <w:jc w:val="both"/>
        <w:rPr>
          <w:color w:val="000000" w:themeColor="text1"/>
        </w:rPr>
      </w:pPr>
      <w:r w:rsidRPr="002832B1">
        <w:rPr>
          <w:bCs/>
          <w:color w:val="000000" w:themeColor="text1"/>
        </w:rPr>
        <w:t xml:space="preserve">Фактор </w:t>
      </w:r>
      <w:r w:rsidRPr="00B95F91">
        <w:rPr>
          <w:bCs/>
          <w:color w:val="000000" w:themeColor="text1"/>
        </w:rPr>
        <w:t>рассмотрен с точки зрения ценовых зон, определенных в результате проведения оценочного зонирования (</w:t>
      </w:r>
      <w:r w:rsidRPr="00B95F91">
        <w:rPr>
          <w:rFonts w:eastAsia="Calibri"/>
          <w:bCs/>
          <w:iCs/>
          <w:color w:val="000000" w:themeColor="text1"/>
          <w:szCs w:val="22"/>
          <w:lang w:eastAsia="ar-SA"/>
        </w:rPr>
        <w:t xml:space="preserve">(Описание представлено в </w:t>
      </w:r>
      <w:r w:rsidRPr="00B95F91">
        <w:rPr>
          <w:i/>
          <w:iCs/>
          <w:color w:val="000000" w:themeColor="text1"/>
        </w:rPr>
        <w:t>п. 1.1.5 Том 2 Отчета)</w:t>
      </w:r>
      <w:r w:rsidRPr="00B95F91">
        <w:rPr>
          <w:color w:val="000000" w:themeColor="text1"/>
        </w:rPr>
        <w:t>.</w:t>
      </w:r>
    </w:p>
    <w:p w14:paraId="04A0C24F" w14:textId="77777777" w:rsidR="002832B1" w:rsidRPr="002832B1" w:rsidRDefault="002832B1" w:rsidP="002832B1">
      <w:pPr>
        <w:ind w:firstLine="709"/>
        <w:jc w:val="both"/>
        <w:rPr>
          <w:bCs/>
          <w:i/>
          <w:color w:val="000000" w:themeColor="text1"/>
        </w:rPr>
      </w:pPr>
      <w:r w:rsidRPr="002832B1">
        <w:rPr>
          <w:bCs/>
          <w:i/>
          <w:color w:val="000000" w:themeColor="text1"/>
        </w:rPr>
        <w:t>Ценовые зоны</w:t>
      </w:r>
    </w:p>
    <w:p w14:paraId="264B0C32" w14:textId="77777777" w:rsidR="002832B1" w:rsidRPr="002832B1" w:rsidRDefault="002832B1" w:rsidP="002832B1">
      <w:pPr>
        <w:ind w:firstLine="709"/>
        <w:jc w:val="both"/>
        <w:rPr>
          <w:bCs/>
          <w:color w:val="000000" w:themeColor="text1"/>
        </w:rPr>
      </w:pPr>
      <w:r w:rsidRPr="002832B1">
        <w:rPr>
          <w:bCs/>
          <w:color w:val="000000" w:themeColor="text1"/>
        </w:rPr>
        <w:t>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281F962F" w14:textId="77777777" w:rsidR="002832B1" w:rsidRPr="002832B1" w:rsidRDefault="002832B1" w:rsidP="002832B1">
      <w:pPr>
        <w:spacing w:before="120"/>
        <w:jc w:val="both"/>
        <w:rPr>
          <w:color w:val="000000" w:themeColor="text1"/>
        </w:rPr>
      </w:pPr>
      <w:bookmarkStart w:id="379" w:name="_Toc231552261"/>
      <w:r w:rsidRPr="002832B1">
        <w:rPr>
          <w:color w:val="000000" w:themeColor="text1"/>
        </w:rPr>
        <w:t xml:space="preserve">Таблица </w:t>
      </w:r>
      <w:r w:rsidRPr="002832B1">
        <w:rPr>
          <w:noProof/>
          <w:color w:val="000000" w:themeColor="text1"/>
        </w:rPr>
        <w:fldChar w:fldCharType="begin"/>
      </w:r>
      <w:r w:rsidRPr="002832B1">
        <w:rPr>
          <w:noProof/>
          <w:color w:val="000000" w:themeColor="text1"/>
        </w:rPr>
        <w:instrText xml:space="preserve"> SEQ Таблица \* ARABIC </w:instrText>
      </w:r>
      <w:r w:rsidRPr="002832B1">
        <w:rPr>
          <w:noProof/>
          <w:color w:val="000000" w:themeColor="text1"/>
        </w:rPr>
        <w:fldChar w:fldCharType="separate"/>
      </w:r>
      <w:r w:rsidR="00EB25B9">
        <w:rPr>
          <w:noProof/>
          <w:color w:val="000000" w:themeColor="text1"/>
        </w:rPr>
        <w:t>70</w:t>
      </w:r>
      <w:r w:rsidRPr="002832B1">
        <w:rPr>
          <w:noProof/>
          <w:color w:val="000000" w:themeColor="text1"/>
        </w:rPr>
        <w:fldChar w:fldCharType="end"/>
      </w:r>
      <w:r w:rsidRPr="002832B1">
        <w:rPr>
          <w:color w:val="000000" w:themeColor="text1"/>
        </w:rPr>
        <w:t xml:space="preserve"> – Цены сделок по земельным участкам под производственную застройку в зависимости от ценовой зоны в Хабаровском МР</w:t>
      </w:r>
      <w:bookmarkEnd w:id="379"/>
    </w:p>
    <w:tbl>
      <w:tblPr>
        <w:tblW w:w="5000" w:type="pct"/>
        <w:tblLook w:val="04A0" w:firstRow="1" w:lastRow="0" w:firstColumn="1" w:lastColumn="0" w:noHBand="0" w:noVBand="1"/>
      </w:tblPr>
      <w:tblGrid>
        <w:gridCol w:w="2095"/>
        <w:gridCol w:w="1443"/>
        <w:gridCol w:w="2095"/>
        <w:gridCol w:w="2095"/>
        <w:gridCol w:w="2095"/>
      </w:tblGrid>
      <w:tr w:rsidR="002832B1" w:rsidRPr="002832B1" w14:paraId="4F6EAEDE" w14:textId="77777777" w:rsidTr="00CE6630">
        <w:trPr>
          <w:trHeight w:val="113"/>
          <w:tblHeader/>
        </w:trPr>
        <w:tc>
          <w:tcPr>
            <w:tcW w:w="1066" w:type="pct"/>
            <w:tcBorders>
              <w:top w:val="single" w:sz="4" w:space="0" w:color="auto"/>
              <w:left w:val="single" w:sz="4" w:space="0" w:color="auto"/>
              <w:bottom w:val="single" w:sz="4" w:space="0" w:color="auto"/>
              <w:right w:val="single" w:sz="4" w:space="0" w:color="auto"/>
            </w:tcBorders>
            <w:vAlign w:val="center"/>
            <w:hideMark/>
          </w:tcPr>
          <w:p w14:paraId="5ED14F81"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Местоположение</w:t>
            </w:r>
          </w:p>
        </w:tc>
        <w:tc>
          <w:tcPr>
            <w:tcW w:w="734" w:type="pct"/>
            <w:tcBorders>
              <w:top w:val="single" w:sz="4" w:space="0" w:color="auto"/>
              <w:left w:val="nil"/>
              <w:bottom w:val="single" w:sz="4" w:space="0" w:color="auto"/>
              <w:right w:val="single" w:sz="4" w:space="0" w:color="auto"/>
            </w:tcBorders>
            <w:vAlign w:val="center"/>
            <w:hideMark/>
          </w:tcPr>
          <w:p w14:paraId="1EE3FE2D"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Количество, ед.</w:t>
            </w:r>
          </w:p>
        </w:tc>
        <w:tc>
          <w:tcPr>
            <w:tcW w:w="1066" w:type="pct"/>
            <w:tcBorders>
              <w:top w:val="single" w:sz="4" w:space="0" w:color="auto"/>
              <w:left w:val="nil"/>
              <w:bottom w:val="single" w:sz="4" w:space="0" w:color="auto"/>
              <w:right w:val="single" w:sz="4" w:space="0" w:color="auto"/>
            </w:tcBorders>
            <w:vAlign w:val="center"/>
            <w:hideMark/>
          </w:tcPr>
          <w:p w14:paraId="2B9AD6EC"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Средняя цена предложения, руб./кв.м.</w:t>
            </w:r>
          </w:p>
        </w:tc>
        <w:tc>
          <w:tcPr>
            <w:tcW w:w="1066" w:type="pct"/>
            <w:tcBorders>
              <w:top w:val="single" w:sz="4" w:space="0" w:color="auto"/>
              <w:left w:val="nil"/>
              <w:bottom w:val="single" w:sz="4" w:space="0" w:color="auto"/>
              <w:right w:val="single" w:sz="4" w:space="0" w:color="auto"/>
            </w:tcBorders>
            <w:vAlign w:val="center"/>
            <w:hideMark/>
          </w:tcPr>
          <w:p w14:paraId="6E33D5A7"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Минимальная цена предложения, руб./кв.м.</w:t>
            </w:r>
          </w:p>
        </w:tc>
        <w:tc>
          <w:tcPr>
            <w:tcW w:w="1066" w:type="pct"/>
            <w:tcBorders>
              <w:top w:val="single" w:sz="4" w:space="0" w:color="auto"/>
              <w:left w:val="nil"/>
              <w:bottom w:val="single" w:sz="4" w:space="0" w:color="auto"/>
              <w:right w:val="single" w:sz="4" w:space="0" w:color="auto"/>
            </w:tcBorders>
            <w:vAlign w:val="center"/>
            <w:hideMark/>
          </w:tcPr>
          <w:p w14:paraId="5598512A"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Максимальная цена предложения, руб./кв.м.</w:t>
            </w:r>
          </w:p>
        </w:tc>
      </w:tr>
      <w:tr w:rsidR="002832B1" w:rsidRPr="002832B1" w14:paraId="3670D800" w14:textId="77777777" w:rsidTr="00CE6630">
        <w:trPr>
          <w:trHeight w:val="113"/>
          <w:tblHeader/>
        </w:trPr>
        <w:tc>
          <w:tcPr>
            <w:tcW w:w="1066" w:type="pct"/>
            <w:tcBorders>
              <w:top w:val="nil"/>
              <w:left w:val="single" w:sz="4" w:space="0" w:color="auto"/>
              <w:bottom w:val="single" w:sz="4" w:space="0" w:color="auto"/>
              <w:right w:val="single" w:sz="4" w:space="0" w:color="auto"/>
            </w:tcBorders>
            <w:vAlign w:val="center"/>
            <w:hideMark/>
          </w:tcPr>
          <w:p w14:paraId="64376917"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1</w:t>
            </w:r>
          </w:p>
        </w:tc>
        <w:tc>
          <w:tcPr>
            <w:tcW w:w="734" w:type="pct"/>
            <w:tcBorders>
              <w:top w:val="nil"/>
              <w:left w:val="nil"/>
              <w:bottom w:val="single" w:sz="4" w:space="0" w:color="auto"/>
              <w:right w:val="single" w:sz="4" w:space="0" w:color="auto"/>
            </w:tcBorders>
            <w:noWrap/>
            <w:vAlign w:val="center"/>
            <w:hideMark/>
          </w:tcPr>
          <w:p w14:paraId="3CC78D85" w14:textId="77777777" w:rsidR="002832B1" w:rsidRPr="002832B1" w:rsidRDefault="002832B1" w:rsidP="001B152E">
            <w:pPr>
              <w:jc w:val="center"/>
              <w:rPr>
                <w:color w:val="000000" w:themeColor="text1"/>
                <w:sz w:val="16"/>
                <w:szCs w:val="16"/>
              </w:rPr>
            </w:pPr>
            <w:r w:rsidRPr="002832B1">
              <w:rPr>
                <w:color w:val="000000" w:themeColor="text1"/>
                <w:sz w:val="18"/>
                <w:szCs w:val="18"/>
              </w:rPr>
              <w:t>15</w:t>
            </w:r>
          </w:p>
        </w:tc>
        <w:tc>
          <w:tcPr>
            <w:tcW w:w="1066" w:type="pct"/>
            <w:tcBorders>
              <w:top w:val="single" w:sz="4" w:space="0" w:color="auto"/>
              <w:left w:val="single" w:sz="4" w:space="0" w:color="auto"/>
              <w:bottom w:val="single" w:sz="4" w:space="0" w:color="auto"/>
              <w:right w:val="single" w:sz="4" w:space="0" w:color="auto"/>
            </w:tcBorders>
            <w:noWrap/>
            <w:vAlign w:val="center"/>
            <w:hideMark/>
          </w:tcPr>
          <w:p w14:paraId="4E8CEBF3" w14:textId="77777777" w:rsidR="002832B1" w:rsidRPr="002832B1" w:rsidRDefault="002832B1" w:rsidP="001B152E">
            <w:pPr>
              <w:jc w:val="center"/>
              <w:rPr>
                <w:color w:val="000000" w:themeColor="text1"/>
                <w:sz w:val="16"/>
                <w:szCs w:val="16"/>
              </w:rPr>
            </w:pPr>
            <w:r w:rsidRPr="002832B1">
              <w:rPr>
                <w:color w:val="000000" w:themeColor="text1"/>
                <w:sz w:val="18"/>
                <w:szCs w:val="18"/>
              </w:rPr>
              <w:t>297</w:t>
            </w:r>
          </w:p>
        </w:tc>
        <w:tc>
          <w:tcPr>
            <w:tcW w:w="1066" w:type="pct"/>
            <w:tcBorders>
              <w:top w:val="single" w:sz="4" w:space="0" w:color="auto"/>
              <w:left w:val="nil"/>
              <w:bottom w:val="single" w:sz="4" w:space="0" w:color="auto"/>
              <w:right w:val="single" w:sz="4" w:space="0" w:color="auto"/>
            </w:tcBorders>
            <w:noWrap/>
            <w:vAlign w:val="center"/>
            <w:hideMark/>
          </w:tcPr>
          <w:p w14:paraId="0F44B1CE" w14:textId="77777777" w:rsidR="002832B1" w:rsidRPr="002832B1" w:rsidRDefault="002832B1" w:rsidP="001B152E">
            <w:pPr>
              <w:jc w:val="center"/>
              <w:rPr>
                <w:color w:val="000000" w:themeColor="text1"/>
                <w:sz w:val="16"/>
                <w:szCs w:val="16"/>
              </w:rPr>
            </w:pPr>
            <w:r w:rsidRPr="002832B1">
              <w:rPr>
                <w:color w:val="000000" w:themeColor="text1"/>
                <w:sz w:val="18"/>
                <w:szCs w:val="18"/>
              </w:rPr>
              <w:t>121</w:t>
            </w:r>
          </w:p>
        </w:tc>
        <w:tc>
          <w:tcPr>
            <w:tcW w:w="1066" w:type="pct"/>
            <w:tcBorders>
              <w:top w:val="single" w:sz="4" w:space="0" w:color="auto"/>
              <w:left w:val="nil"/>
              <w:bottom w:val="single" w:sz="4" w:space="0" w:color="auto"/>
              <w:right w:val="single" w:sz="4" w:space="0" w:color="auto"/>
            </w:tcBorders>
            <w:noWrap/>
            <w:vAlign w:val="center"/>
            <w:hideMark/>
          </w:tcPr>
          <w:p w14:paraId="5965EE39" w14:textId="77777777" w:rsidR="002832B1" w:rsidRPr="002832B1" w:rsidRDefault="002832B1" w:rsidP="001B152E">
            <w:pPr>
              <w:jc w:val="center"/>
              <w:rPr>
                <w:color w:val="000000" w:themeColor="text1"/>
                <w:sz w:val="16"/>
                <w:szCs w:val="16"/>
              </w:rPr>
            </w:pPr>
            <w:r w:rsidRPr="002832B1">
              <w:rPr>
                <w:color w:val="000000" w:themeColor="text1"/>
                <w:sz w:val="18"/>
                <w:szCs w:val="18"/>
              </w:rPr>
              <w:t>600</w:t>
            </w:r>
          </w:p>
        </w:tc>
      </w:tr>
      <w:tr w:rsidR="002832B1" w:rsidRPr="002832B1" w14:paraId="70649AAA" w14:textId="77777777" w:rsidTr="00CE6630">
        <w:trPr>
          <w:trHeight w:val="113"/>
          <w:tblHeader/>
        </w:trPr>
        <w:tc>
          <w:tcPr>
            <w:tcW w:w="1066" w:type="pct"/>
            <w:tcBorders>
              <w:top w:val="nil"/>
              <w:left w:val="single" w:sz="4" w:space="0" w:color="auto"/>
              <w:bottom w:val="single" w:sz="4" w:space="0" w:color="auto"/>
              <w:right w:val="single" w:sz="4" w:space="0" w:color="auto"/>
            </w:tcBorders>
            <w:vAlign w:val="center"/>
            <w:hideMark/>
          </w:tcPr>
          <w:p w14:paraId="221B42EE"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2</w:t>
            </w:r>
          </w:p>
        </w:tc>
        <w:tc>
          <w:tcPr>
            <w:tcW w:w="734" w:type="pct"/>
            <w:tcBorders>
              <w:top w:val="nil"/>
              <w:left w:val="nil"/>
              <w:bottom w:val="single" w:sz="4" w:space="0" w:color="auto"/>
              <w:right w:val="single" w:sz="4" w:space="0" w:color="auto"/>
            </w:tcBorders>
            <w:noWrap/>
            <w:vAlign w:val="center"/>
            <w:hideMark/>
          </w:tcPr>
          <w:p w14:paraId="0AE37084"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c>
          <w:tcPr>
            <w:tcW w:w="1066" w:type="pct"/>
            <w:tcBorders>
              <w:top w:val="nil"/>
              <w:left w:val="single" w:sz="4" w:space="0" w:color="auto"/>
              <w:bottom w:val="single" w:sz="4" w:space="0" w:color="auto"/>
              <w:right w:val="single" w:sz="4" w:space="0" w:color="auto"/>
            </w:tcBorders>
            <w:noWrap/>
            <w:vAlign w:val="center"/>
            <w:hideMark/>
          </w:tcPr>
          <w:p w14:paraId="52603971"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c>
          <w:tcPr>
            <w:tcW w:w="1066" w:type="pct"/>
            <w:tcBorders>
              <w:top w:val="nil"/>
              <w:left w:val="nil"/>
              <w:bottom w:val="single" w:sz="4" w:space="0" w:color="auto"/>
              <w:right w:val="single" w:sz="4" w:space="0" w:color="auto"/>
            </w:tcBorders>
            <w:noWrap/>
            <w:vAlign w:val="center"/>
            <w:hideMark/>
          </w:tcPr>
          <w:p w14:paraId="50887473"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c>
          <w:tcPr>
            <w:tcW w:w="1066" w:type="pct"/>
            <w:tcBorders>
              <w:top w:val="nil"/>
              <w:left w:val="nil"/>
              <w:bottom w:val="single" w:sz="4" w:space="0" w:color="auto"/>
              <w:right w:val="single" w:sz="4" w:space="0" w:color="auto"/>
            </w:tcBorders>
            <w:noWrap/>
            <w:vAlign w:val="center"/>
            <w:hideMark/>
          </w:tcPr>
          <w:p w14:paraId="1DE835CC"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r>
      <w:tr w:rsidR="002832B1" w:rsidRPr="002832B1" w14:paraId="2DE9C4E6" w14:textId="77777777" w:rsidTr="00CE6630">
        <w:trPr>
          <w:trHeight w:val="113"/>
          <w:tblHeader/>
        </w:trPr>
        <w:tc>
          <w:tcPr>
            <w:tcW w:w="1066" w:type="pct"/>
            <w:tcBorders>
              <w:top w:val="nil"/>
              <w:left w:val="single" w:sz="4" w:space="0" w:color="auto"/>
              <w:bottom w:val="single" w:sz="4" w:space="0" w:color="auto"/>
              <w:right w:val="single" w:sz="4" w:space="0" w:color="auto"/>
            </w:tcBorders>
            <w:vAlign w:val="center"/>
            <w:hideMark/>
          </w:tcPr>
          <w:p w14:paraId="5E8E5781"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3</w:t>
            </w:r>
          </w:p>
        </w:tc>
        <w:tc>
          <w:tcPr>
            <w:tcW w:w="734" w:type="pct"/>
            <w:tcBorders>
              <w:top w:val="nil"/>
              <w:left w:val="nil"/>
              <w:bottom w:val="single" w:sz="4" w:space="0" w:color="auto"/>
              <w:right w:val="single" w:sz="4" w:space="0" w:color="auto"/>
            </w:tcBorders>
            <w:noWrap/>
            <w:vAlign w:val="center"/>
            <w:hideMark/>
          </w:tcPr>
          <w:p w14:paraId="15BFD17F"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c>
          <w:tcPr>
            <w:tcW w:w="1066" w:type="pct"/>
            <w:tcBorders>
              <w:top w:val="nil"/>
              <w:left w:val="single" w:sz="4" w:space="0" w:color="auto"/>
              <w:bottom w:val="single" w:sz="4" w:space="0" w:color="auto"/>
              <w:right w:val="single" w:sz="4" w:space="0" w:color="auto"/>
            </w:tcBorders>
            <w:noWrap/>
            <w:vAlign w:val="center"/>
            <w:hideMark/>
          </w:tcPr>
          <w:p w14:paraId="7AD4C29C"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c>
          <w:tcPr>
            <w:tcW w:w="1066" w:type="pct"/>
            <w:tcBorders>
              <w:top w:val="nil"/>
              <w:left w:val="nil"/>
              <w:bottom w:val="single" w:sz="4" w:space="0" w:color="auto"/>
              <w:right w:val="single" w:sz="4" w:space="0" w:color="auto"/>
            </w:tcBorders>
            <w:noWrap/>
            <w:vAlign w:val="center"/>
            <w:hideMark/>
          </w:tcPr>
          <w:p w14:paraId="4F3AD3D5"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c>
          <w:tcPr>
            <w:tcW w:w="1066" w:type="pct"/>
            <w:tcBorders>
              <w:top w:val="nil"/>
              <w:left w:val="nil"/>
              <w:bottom w:val="single" w:sz="4" w:space="0" w:color="auto"/>
              <w:right w:val="single" w:sz="4" w:space="0" w:color="auto"/>
            </w:tcBorders>
            <w:noWrap/>
            <w:vAlign w:val="center"/>
            <w:hideMark/>
          </w:tcPr>
          <w:p w14:paraId="1EDD6148" w14:textId="77777777" w:rsidR="002832B1" w:rsidRPr="002832B1" w:rsidRDefault="002832B1" w:rsidP="001B152E">
            <w:pPr>
              <w:jc w:val="center"/>
              <w:rPr>
                <w:color w:val="000000" w:themeColor="text1"/>
                <w:sz w:val="16"/>
                <w:szCs w:val="16"/>
              </w:rPr>
            </w:pPr>
            <w:r w:rsidRPr="002832B1">
              <w:rPr>
                <w:color w:val="000000" w:themeColor="text1"/>
                <w:sz w:val="18"/>
                <w:szCs w:val="18"/>
              </w:rPr>
              <w:t>-</w:t>
            </w:r>
          </w:p>
        </w:tc>
      </w:tr>
      <w:tr w:rsidR="002832B1" w:rsidRPr="002832B1" w14:paraId="022757A3" w14:textId="77777777" w:rsidTr="00CE6630">
        <w:trPr>
          <w:trHeight w:val="113"/>
          <w:tblHeader/>
        </w:trPr>
        <w:tc>
          <w:tcPr>
            <w:tcW w:w="1066" w:type="pct"/>
            <w:tcBorders>
              <w:top w:val="nil"/>
              <w:left w:val="single" w:sz="4" w:space="0" w:color="auto"/>
              <w:bottom w:val="single" w:sz="4" w:space="0" w:color="auto"/>
              <w:right w:val="single" w:sz="4" w:space="0" w:color="auto"/>
            </w:tcBorders>
            <w:noWrap/>
            <w:vAlign w:val="bottom"/>
            <w:hideMark/>
          </w:tcPr>
          <w:p w14:paraId="7C3378CD" w14:textId="77777777" w:rsidR="002832B1" w:rsidRPr="002832B1" w:rsidRDefault="002832B1" w:rsidP="001B152E">
            <w:pPr>
              <w:rPr>
                <w:color w:val="000000" w:themeColor="text1"/>
                <w:sz w:val="18"/>
                <w:szCs w:val="18"/>
              </w:rPr>
            </w:pPr>
            <w:r w:rsidRPr="002832B1">
              <w:rPr>
                <w:color w:val="000000" w:themeColor="text1"/>
                <w:sz w:val="18"/>
                <w:szCs w:val="18"/>
              </w:rPr>
              <w:t xml:space="preserve">Итого </w:t>
            </w:r>
          </w:p>
        </w:tc>
        <w:tc>
          <w:tcPr>
            <w:tcW w:w="734" w:type="pct"/>
            <w:tcBorders>
              <w:top w:val="nil"/>
              <w:left w:val="nil"/>
              <w:bottom w:val="single" w:sz="4" w:space="0" w:color="auto"/>
              <w:right w:val="single" w:sz="4" w:space="0" w:color="auto"/>
            </w:tcBorders>
            <w:noWrap/>
            <w:vAlign w:val="center"/>
            <w:hideMark/>
          </w:tcPr>
          <w:p w14:paraId="5DAE5B17" w14:textId="77777777" w:rsidR="002832B1" w:rsidRPr="002832B1" w:rsidRDefault="002832B1" w:rsidP="001B152E">
            <w:pPr>
              <w:jc w:val="center"/>
              <w:rPr>
                <w:bCs/>
                <w:color w:val="000000" w:themeColor="text1"/>
                <w:sz w:val="16"/>
                <w:szCs w:val="16"/>
              </w:rPr>
            </w:pPr>
            <w:r w:rsidRPr="002832B1">
              <w:rPr>
                <w:color w:val="000000" w:themeColor="text1"/>
                <w:sz w:val="18"/>
                <w:szCs w:val="18"/>
              </w:rPr>
              <w:t>15</w:t>
            </w:r>
          </w:p>
        </w:tc>
        <w:tc>
          <w:tcPr>
            <w:tcW w:w="1066" w:type="pct"/>
            <w:tcBorders>
              <w:top w:val="nil"/>
              <w:left w:val="single" w:sz="4" w:space="0" w:color="auto"/>
              <w:bottom w:val="single" w:sz="4" w:space="0" w:color="auto"/>
              <w:right w:val="single" w:sz="4" w:space="0" w:color="auto"/>
            </w:tcBorders>
            <w:noWrap/>
            <w:vAlign w:val="center"/>
            <w:hideMark/>
          </w:tcPr>
          <w:p w14:paraId="04E95CB2" w14:textId="77777777" w:rsidR="002832B1" w:rsidRPr="002832B1" w:rsidRDefault="002832B1" w:rsidP="001B152E">
            <w:pPr>
              <w:jc w:val="center"/>
              <w:rPr>
                <w:bCs/>
                <w:color w:val="000000" w:themeColor="text1"/>
                <w:sz w:val="16"/>
                <w:szCs w:val="16"/>
              </w:rPr>
            </w:pPr>
            <w:r w:rsidRPr="002832B1">
              <w:rPr>
                <w:color w:val="000000" w:themeColor="text1"/>
                <w:sz w:val="18"/>
                <w:szCs w:val="18"/>
              </w:rPr>
              <w:t>297</w:t>
            </w:r>
          </w:p>
        </w:tc>
        <w:tc>
          <w:tcPr>
            <w:tcW w:w="1066" w:type="pct"/>
            <w:tcBorders>
              <w:top w:val="nil"/>
              <w:left w:val="nil"/>
              <w:bottom w:val="single" w:sz="4" w:space="0" w:color="auto"/>
              <w:right w:val="single" w:sz="4" w:space="0" w:color="auto"/>
            </w:tcBorders>
            <w:noWrap/>
            <w:vAlign w:val="center"/>
            <w:hideMark/>
          </w:tcPr>
          <w:p w14:paraId="0795DC41" w14:textId="77777777" w:rsidR="002832B1" w:rsidRPr="002832B1" w:rsidRDefault="002832B1" w:rsidP="001B152E">
            <w:pPr>
              <w:jc w:val="center"/>
              <w:rPr>
                <w:bCs/>
                <w:color w:val="000000" w:themeColor="text1"/>
                <w:sz w:val="16"/>
                <w:szCs w:val="16"/>
              </w:rPr>
            </w:pPr>
            <w:r w:rsidRPr="002832B1">
              <w:rPr>
                <w:color w:val="000000" w:themeColor="text1"/>
                <w:sz w:val="18"/>
                <w:szCs w:val="18"/>
              </w:rPr>
              <w:t>121</w:t>
            </w:r>
          </w:p>
        </w:tc>
        <w:tc>
          <w:tcPr>
            <w:tcW w:w="1066" w:type="pct"/>
            <w:tcBorders>
              <w:top w:val="nil"/>
              <w:left w:val="nil"/>
              <w:bottom w:val="single" w:sz="4" w:space="0" w:color="auto"/>
              <w:right w:val="single" w:sz="4" w:space="0" w:color="auto"/>
            </w:tcBorders>
            <w:noWrap/>
            <w:vAlign w:val="center"/>
            <w:hideMark/>
          </w:tcPr>
          <w:p w14:paraId="1B2F56F3" w14:textId="77777777" w:rsidR="002832B1" w:rsidRPr="002832B1" w:rsidRDefault="002832B1" w:rsidP="001B152E">
            <w:pPr>
              <w:jc w:val="center"/>
              <w:rPr>
                <w:bCs/>
                <w:color w:val="000000" w:themeColor="text1"/>
                <w:sz w:val="16"/>
                <w:szCs w:val="16"/>
              </w:rPr>
            </w:pPr>
            <w:r w:rsidRPr="002832B1">
              <w:rPr>
                <w:color w:val="000000" w:themeColor="text1"/>
                <w:sz w:val="18"/>
                <w:szCs w:val="18"/>
              </w:rPr>
              <w:t>600</w:t>
            </w:r>
          </w:p>
        </w:tc>
      </w:tr>
    </w:tbl>
    <w:p w14:paraId="3A59B3E6" w14:textId="77777777" w:rsidR="002832B1" w:rsidRPr="002832B1" w:rsidRDefault="002832B1" w:rsidP="002832B1">
      <w:pPr>
        <w:spacing w:before="120"/>
        <w:jc w:val="both"/>
        <w:rPr>
          <w:color w:val="000000" w:themeColor="text1"/>
        </w:rPr>
      </w:pPr>
      <w:bookmarkStart w:id="380" w:name="_Toc231552262"/>
      <w:r w:rsidRPr="002832B1">
        <w:rPr>
          <w:color w:val="000000" w:themeColor="text1"/>
        </w:rPr>
        <w:t xml:space="preserve">Таблица </w:t>
      </w:r>
      <w:r w:rsidRPr="002832B1">
        <w:rPr>
          <w:noProof/>
          <w:color w:val="000000" w:themeColor="text1"/>
        </w:rPr>
        <w:fldChar w:fldCharType="begin"/>
      </w:r>
      <w:r w:rsidRPr="002832B1">
        <w:rPr>
          <w:noProof/>
          <w:color w:val="000000" w:themeColor="text1"/>
        </w:rPr>
        <w:instrText xml:space="preserve"> SEQ Таблица \* ARABIC </w:instrText>
      </w:r>
      <w:r w:rsidRPr="002832B1">
        <w:rPr>
          <w:noProof/>
          <w:color w:val="000000" w:themeColor="text1"/>
        </w:rPr>
        <w:fldChar w:fldCharType="separate"/>
      </w:r>
      <w:r w:rsidR="00EB25B9">
        <w:rPr>
          <w:noProof/>
          <w:color w:val="000000" w:themeColor="text1"/>
        </w:rPr>
        <w:t>71</w:t>
      </w:r>
      <w:r w:rsidRPr="002832B1">
        <w:rPr>
          <w:noProof/>
          <w:color w:val="000000" w:themeColor="text1"/>
        </w:rPr>
        <w:fldChar w:fldCharType="end"/>
      </w:r>
      <w:r w:rsidRPr="002832B1">
        <w:rPr>
          <w:color w:val="000000" w:themeColor="text1"/>
        </w:rPr>
        <w:t xml:space="preserve"> – Цены предложения земельных участков под производственную застройку в зависимости от ценовой зоны в Хабаровском МР</w:t>
      </w:r>
      <w:bookmarkEnd w:id="380"/>
    </w:p>
    <w:tbl>
      <w:tblPr>
        <w:tblW w:w="5000" w:type="pct"/>
        <w:tblLook w:val="04A0" w:firstRow="1" w:lastRow="0" w:firstColumn="1" w:lastColumn="0" w:noHBand="0" w:noVBand="1"/>
      </w:tblPr>
      <w:tblGrid>
        <w:gridCol w:w="2097"/>
        <w:gridCol w:w="1440"/>
        <w:gridCol w:w="2096"/>
        <w:gridCol w:w="2096"/>
        <w:gridCol w:w="2094"/>
      </w:tblGrid>
      <w:tr w:rsidR="002832B1" w:rsidRPr="002832B1" w14:paraId="487F62C0"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1E57546D"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174EAA39"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3FE51144"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51D43F42"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568BB3D9"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Максимальная цена предложения, руб./кв.м.</w:t>
            </w:r>
          </w:p>
        </w:tc>
      </w:tr>
      <w:tr w:rsidR="00A064EF" w:rsidRPr="002832B1" w14:paraId="65127004"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9FC2E33" w14:textId="77777777" w:rsidR="00A064EF" w:rsidRPr="002832B1" w:rsidRDefault="00A064EF" w:rsidP="00A064EF">
            <w:pPr>
              <w:rPr>
                <w:bCs/>
                <w:color w:val="000000" w:themeColor="text1"/>
                <w:sz w:val="18"/>
                <w:szCs w:val="18"/>
              </w:rPr>
            </w:pPr>
            <w:r w:rsidRPr="002832B1">
              <w:rPr>
                <w:bCs/>
                <w:color w:val="000000" w:themeColor="text1"/>
                <w:sz w:val="18"/>
                <w:szCs w:val="18"/>
              </w:rPr>
              <w:t>Ценовая зона 1</w:t>
            </w:r>
          </w:p>
        </w:tc>
        <w:tc>
          <w:tcPr>
            <w:tcW w:w="733" w:type="pct"/>
            <w:tcBorders>
              <w:top w:val="nil"/>
              <w:left w:val="nil"/>
              <w:bottom w:val="single" w:sz="4" w:space="0" w:color="auto"/>
              <w:right w:val="single" w:sz="4" w:space="0" w:color="auto"/>
            </w:tcBorders>
            <w:noWrap/>
            <w:vAlign w:val="center"/>
            <w:hideMark/>
          </w:tcPr>
          <w:p w14:paraId="3A853B2F" w14:textId="6CF37DD1" w:rsidR="00A064EF" w:rsidRPr="002832B1" w:rsidRDefault="00A064EF" w:rsidP="00A064EF">
            <w:pPr>
              <w:jc w:val="center"/>
              <w:rPr>
                <w:color w:val="000000" w:themeColor="text1"/>
                <w:sz w:val="18"/>
                <w:szCs w:val="18"/>
              </w:rPr>
            </w:pPr>
            <w:r>
              <w:rPr>
                <w:color w:val="000000"/>
                <w:sz w:val="18"/>
                <w:szCs w:val="18"/>
              </w:rPr>
              <w:t>24</w:t>
            </w:r>
          </w:p>
        </w:tc>
        <w:tc>
          <w:tcPr>
            <w:tcW w:w="1067" w:type="pct"/>
            <w:tcBorders>
              <w:top w:val="single" w:sz="4" w:space="0" w:color="auto"/>
              <w:left w:val="single" w:sz="4" w:space="0" w:color="auto"/>
              <w:bottom w:val="single" w:sz="4" w:space="0" w:color="auto"/>
              <w:right w:val="single" w:sz="4" w:space="0" w:color="auto"/>
            </w:tcBorders>
            <w:noWrap/>
            <w:vAlign w:val="center"/>
            <w:hideMark/>
          </w:tcPr>
          <w:p w14:paraId="243C600E" w14:textId="1E8EA105" w:rsidR="00A064EF" w:rsidRPr="002832B1" w:rsidRDefault="00A064EF" w:rsidP="00A064EF">
            <w:pPr>
              <w:jc w:val="center"/>
              <w:rPr>
                <w:color w:val="000000" w:themeColor="text1"/>
                <w:sz w:val="18"/>
                <w:szCs w:val="18"/>
              </w:rPr>
            </w:pPr>
            <w:r>
              <w:rPr>
                <w:color w:val="000000"/>
                <w:sz w:val="18"/>
                <w:szCs w:val="18"/>
              </w:rPr>
              <w:t>632</w:t>
            </w:r>
          </w:p>
        </w:tc>
        <w:tc>
          <w:tcPr>
            <w:tcW w:w="1067" w:type="pct"/>
            <w:tcBorders>
              <w:top w:val="single" w:sz="4" w:space="0" w:color="auto"/>
              <w:left w:val="nil"/>
              <w:bottom w:val="single" w:sz="4" w:space="0" w:color="auto"/>
              <w:right w:val="single" w:sz="4" w:space="0" w:color="auto"/>
            </w:tcBorders>
            <w:noWrap/>
            <w:vAlign w:val="center"/>
            <w:hideMark/>
          </w:tcPr>
          <w:p w14:paraId="3B3DB4BB" w14:textId="5764E4BD" w:rsidR="00A064EF" w:rsidRPr="002832B1" w:rsidRDefault="00A064EF" w:rsidP="00A064EF">
            <w:pPr>
              <w:jc w:val="center"/>
              <w:rPr>
                <w:color w:val="000000" w:themeColor="text1"/>
                <w:sz w:val="18"/>
                <w:szCs w:val="18"/>
              </w:rPr>
            </w:pPr>
            <w:r>
              <w:rPr>
                <w:color w:val="000000"/>
                <w:sz w:val="18"/>
                <w:szCs w:val="18"/>
              </w:rPr>
              <w:t>339</w:t>
            </w:r>
          </w:p>
        </w:tc>
        <w:tc>
          <w:tcPr>
            <w:tcW w:w="1067" w:type="pct"/>
            <w:tcBorders>
              <w:top w:val="single" w:sz="4" w:space="0" w:color="auto"/>
              <w:left w:val="nil"/>
              <w:bottom w:val="single" w:sz="4" w:space="0" w:color="auto"/>
              <w:right w:val="single" w:sz="4" w:space="0" w:color="auto"/>
            </w:tcBorders>
            <w:noWrap/>
            <w:vAlign w:val="center"/>
            <w:hideMark/>
          </w:tcPr>
          <w:p w14:paraId="494B33E3" w14:textId="4B226BF1" w:rsidR="00A064EF" w:rsidRPr="002832B1" w:rsidRDefault="00A064EF" w:rsidP="00A064EF">
            <w:pPr>
              <w:jc w:val="center"/>
              <w:rPr>
                <w:color w:val="000000" w:themeColor="text1"/>
                <w:sz w:val="18"/>
                <w:szCs w:val="18"/>
              </w:rPr>
            </w:pPr>
            <w:r>
              <w:rPr>
                <w:color w:val="000000"/>
                <w:sz w:val="18"/>
                <w:szCs w:val="18"/>
              </w:rPr>
              <w:t>1 300</w:t>
            </w:r>
          </w:p>
        </w:tc>
      </w:tr>
      <w:tr w:rsidR="002832B1" w:rsidRPr="002832B1" w14:paraId="75520CD6"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0F604084"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2</w:t>
            </w:r>
          </w:p>
        </w:tc>
        <w:tc>
          <w:tcPr>
            <w:tcW w:w="733" w:type="pct"/>
            <w:tcBorders>
              <w:top w:val="nil"/>
              <w:left w:val="nil"/>
              <w:bottom w:val="single" w:sz="4" w:space="0" w:color="auto"/>
              <w:right w:val="single" w:sz="4" w:space="0" w:color="auto"/>
            </w:tcBorders>
            <w:noWrap/>
            <w:vAlign w:val="center"/>
          </w:tcPr>
          <w:p w14:paraId="7A97D37A"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c>
          <w:tcPr>
            <w:tcW w:w="1067" w:type="pct"/>
            <w:tcBorders>
              <w:top w:val="nil"/>
              <w:left w:val="single" w:sz="4" w:space="0" w:color="auto"/>
              <w:bottom w:val="single" w:sz="4" w:space="0" w:color="auto"/>
              <w:right w:val="single" w:sz="4" w:space="0" w:color="auto"/>
            </w:tcBorders>
            <w:noWrap/>
            <w:vAlign w:val="center"/>
            <w:hideMark/>
          </w:tcPr>
          <w:p w14:paraId="2D98F31F"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c>
          <w:tcPr>
            <w:tcW w:w="1067" w:type="pct"/>
            <w:tcBorders>
              <w:top w:val="nil"/>
              <w:left w:val="nil"/>
              <w:bottom w:val="single" w:sz="4" w:space="0" w:color="auto"/>
              <w:right w:val="single" w:sz="4" w:space="0" w:color="auto"/>
            </w:tcBorders>
            <w:noWrap/>
            <w:vAlign w:val="center"/>
            <w:hideMark/>
          </w:tcPr>
          <w:p w14:paraId="5FB3B338"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c>
          <w:tcPr>
            <w:tcW w:w="1067" w:type="pct"/>
            <w:tcBorders>
              <w:top w:val="nil"/>
              <w:left w:val="nil"/>
              <w:bottom w:val="single" w:sz="4" w:space="0" w:color="auto"/>
              <w:right w:val="single" w:sz="4" w:space="0" w:color="auto"/>
            </w:tcBorders>
            <w:noWrap/>
            <w:vAlign w:val="center"/>
            <w:hideMark/>
          </w:tcPr>
          <w:p w14:paraId="0BEF45B6"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r>
      <w:tr w:rsidR="002832B1" w:rsidRPr="002832B1" w14:paraId="56DAF598"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67C37702"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3</w:t>
            </w:r>
          </w:p>
        </w:tc>
        <w:tc>
          <w:tcPr>
            <w:tcW w:w="733" w:type="pct"/>
            <w:tcBorders>
              <w:top w:val="nil"/>
              <w:left w:val="nil"/>
              <w:bottom w:val="single" w:sz="4" w:space="0" w:color="auto"/>
              <w:right w:val="single" w:sz="4" w:space="0" w:color="auto"/>
            </w:tcBorders>
            <w:noWrap/>
            <w:vAlign w:val="center"/>
          </w:tcPr>
          <w:p w14:paraId="50B97EF0"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c>
          <w:tcPr>
            <w:tcW w:w="1067" w:type="pct"/>
            <w:tcBorders>
              <w:top w:val="nil"/>
              <w:left w:val="single" w:sz="4" w:space="0" w:color="auto"/>
              <w:bottom w:val="single" w:sz="4" w:space="0" w:color="auto"/>
              <w:right w:val="single" w:sz="4" w:space="0" w:color="auto"/>
            </w:tcBorders>
            <w:noWrap/>
            <w:vAlign w:val="center"/>
            <w:hideMark/>
          </w:tcPr>
          <w:p w14:paraId="774796A6"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c>
          <w:tcPr>
            <w:tcW w:w="1067" w:type="pct"/>
            <w:tcBorders>
              <w:top w:val="nil"/>
              <w:left w:val="nil"/>
              <w:bottom w:val="single" w:sz="4" w:space="0" w:color="auto"/>
              <w:right w:val="single" w:sz="4" w:space="0" w:color="auto"/>
            </w:tcBorders>
            <w:noWrap/>
            <w:vAlign w:val="center"/>
            <w:hideMark/>
          </w:tcPr>
          <w:p w14:paraId="106B59DD"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c>
          <w:tcPr>
            <w:tcW w:w="1067" w:type="pct"/>
            <w:tcBorders>
              <w:top w:val="nil"/>
              <w:left w:val="nil"/>
              <w:bottom w:val="single" w:sz="4" w:space="0" w:color="auto"/>
              <w:right w:val="single" w:sz="4" w:space="0" w:color="auto"/>
            </w:tcBorders>
            <w:noWrap/>
            <w:vAlign w:val="center"/>
            <w:hideMark/>
          </w:tcPr>
          <w:p w14:paraId="01633AFF" w14:textId="77777777" w:rsidR="002832B1" w:rsidRPr="002832B1" w:rsidRDefault="002832B1" w:rsidP="001B152E">
            <w:pPr>
              <w:jc w:val="center"/>
              <w:rPr>
                <w:color w:val="000000" w:themeColor="text1"/>
                <w:sz w:val="18"/>
                <w:szCs w:val="18"/>
              </w:rPr>
            </w:pPr>
            <w:r w:rsidRPr="002832B1">
              <w:rPr>
                <w:color w:val="000000" w:themeColor="text1"/>
                <w:sz w:val="18"/>
                <w:szCs w:val="18"/>
              </w:rPr>
              <w:t>-</w:t>
            </w:r>
          </w:p>
        </w:tc>
      </w:tr>
      <w:tr w:rsidR="00A064EF" w:rsidRPr="002832B1" w14:paraId="4D31A118"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bottom"/>
            <w:hideMark/>
          </w:tcPr>
          <w:p w14:paraId="290CA176" w14:textId="77777777" w:rsidR="00A064EF" w:rsidRPr="002832B1" w:rsidRDefault="00A064EF" w:rsidP="00A064EF">
            <w:pPr>
              <w:rPr>
                <w:color w:val="000000" w:themeColor="text1"/>
                <w:sz w:val="18"/>
                <w:szCs w:val="18"/>
              </w:rPr>
            </w:pPr>
            <w:r w:rsidRPr="002832B1">
              <w:rPr>
                <w:color w:val="000000" w:themeColor="text1"/>
                <w:sz w:val="18"/>
                <w:szCs w:val="18"/>
              </w:rPr>
              <w:t xml:space="preserve">Итого </w:t>
            </w:r>
          </w:p>
        </w:tc>
        <w:tc>
          <w:tcPr>
            <w:tcW w:w="733" w:type="pct"/>
            <w:tcBorders>
              <w:top w:val="nil"/>
              <w:left w:val="nil"/>
              <w:bottom w:val="single" w:sz="4" w:space="0" w:color="auto"/>
              <w:right w:val="single" w:sz="4" w:space="0" w:color="auto"/>
            </w:tcBorders>
            <w:noWrap/>
            <w:vAlign w:val="center"/>
            <w:hideMark/>
          </w:tcPr>
          <w:p w14:paraId="649AF79E" w14:textId="6B81B9AA" w:rsidR="00A064EF" w:rsidRPr="002832B1" w:rsidRDefault="00A064EF" w:rsidP="00A064EF">
            <w:pPr>
              <w:jc w:val="center"/>
              <w:rPr>
                <w:bCs/>
                <w:color w:val="000000" w:themeColor="text1"/>
                <w:sz w:val="18"/>
                <w:szCs w:val="18"/>
              </w:rPr>
            </w:pPr>
            <w:r>
              <w:rPr>
                <w:sz w:val="18"/>
                <w:szCs w:val="18"/>
              </w:rPr>
              <w:t>24</w:t>
            </w:r>
          </w:p>
        </w:tc>
        <w:tc>
          <w:tcPr>
            <w:tcW w:w="1067" w:type="pct"/>
            <w:tcBorders>
              <w:top w:val="nil"/>
              <w:left w:val="single" w:sz="4" w:space="0" w:color="auto"/>
              <w:bottom w:val="single" w:sz="4" w:space="0" w:color="auto"/>
              <w:right w:val="single" w:sz="4" w:space="0" w:color="auto"/>
            </w:tcBorders>
            <w:noWrap/>
            <w:vAlign w:val="center"/>
            <w:hideMark/>
          </w:tcPr>
          <w:p w14:paraId="281A5ABE" w14:textId="63D02244" w:rsidR="00A064EF" w:rsidRPr="002832B1" w:rsidRDefault="00A064EF" w:rsidP="00A064EF">
            <w:pPr>
              <w:jc w:val="center"/>
              <w:rPr>
                <w:bCs/>
                <w:color w:val="000000" w:themeColor="text1"/>
                <w:sz w:val="18"/>
                <w:szCs w:val="18"/>
              </w:rPr>
            </w:pPr>
            <w:r>
              <w:rPr>
                <w:sz w:val="18"/>
                <w:szCs w:val="18"/>
              </w:rPr>
              <w:t>632</w:t>
            </w:r>
          </w:p>
        </w:tc>
        <w:tc>
          <w:tcPr>
            <w:tcW w:w="1067" w:type="pct"/>
            <w:tcBorders>
              <w:top w:val="nil"/>
              <w:left w:val="nil"/>
              <w:bottom w:val="single" w:sz="4" w:space="0" w:color="auto"/>
              <w:right w:val="single" w:sz="4" w:space="0" w:color="auto"/>
            </w:tcBorders>
            <w:noWrap/>
            <w:vAlign w:val="center"/>
            <w:hideMark/>
          </w:tcPr>
          <w:p w14:paraId="1617E58C" w14:textId="482424C2" w:rsidR="00A064EF" w:rsidRPr="002832B1" w:rsidRDefault="00A064EF" w:rsidP="00A064EF">
            <w:pPr>
              <w:jc w:val="center"/>
              <w:rPr>
                <w:bCs/>
                <w:color w:val="000000" w:themeColor="text1"/>
                <w:sz w:val="18"/>
                <w:szCs w:val="18"/>
              </w:rPr>
            </w:pPr>
            <w:r>
              <w:rPr>
                <w:sz w:val="18"/>
                <w:szCs w:val="18"/>
              </w:rPr>
              <w:t>339</w:t>
            </w:r>
          </w:p>
        </w:tc>
        <w:tc>
          <w:tcPr>
            <w:tcW w:w="1067" w:type="pct"/>
            <w:tcBorders>
              <w:top w:val="nil"/>
              <w:left w:val="nil"/>
              <w:bottom w:val="single" w:sz="4" w:space="0" w:color="auto"/>
              <w:right w:val="single" w:sz="4" w:space="0" w:color="auto"/>
            </w:tcBorders>
            <w:noWrap/>
            <w:vAlign w:val="center"/>
            <w:hideMark/>
          </w:tcPr>
          <w:p w14:paraId="2DCDDA04" w14:textId="5F252E0E" w:rsidR="00A064EF" w:rsidRPr="002832B1" w:rsidRDefault="00A064EF" w:rsidP="00A064EF">
            <w:pPr>
              <w:jc w:val="center"/>
              <w:rPr>
                <w:bCs/>
                <w:color w:val="000000" w:themeColor="text1"/>
                <w:sz w:val="18"/>
                <w:szCs w:val="18"/>
              </w:rPr>
            </w:pPr>
            <w:r>
              <w:rPr>
                <w:sz w:val="18"/>
                <w:szCs w:val="18"/>
              </w:rPr>
              <w:t>1 300</w:t>
            </w:r>
          </w:p>
        </w:tc>
      </w:tr>
    </w:tbl>
    <w:p w14:paraId="03FE072A" w14:textId="77777777" w:rsidR="002832B1" w:rsidRPr="002832B1" w:rsidRDefault="002832B1" w:rsidP="002832B1">
      <w:pPr>
        <w:ind w:firstLine="709"/>
        <w:jc w:val="both"/>
        <w:rPr>
          <w:color w:val="000000" w:themeColor="text1"/>
        </w:rPr>
      </w:pPr>
      <w:r w:rsidRPr="002832B1">
        <w:rPr>
          <w:color w:val="000000" w:themeColor="text1"/>
        </w:rPr>
        <w:t xml:space="preserve"> </w:t>
      </w:r>
    </w:p>
    <w:p w14:paraId="436589E2" w14:textId="36F21076" w:rsidR="002832B1" w:rsidRPr="002832B1" w:rsidRDefault="002832B1" w:rsidP="002832B1">
      <w:pPr>
        <w:ind w:firstLine="709"/>
        <w:jc w:val="both"/>
        <w:rPr>
          <w:color w:val="000000" w:themeColor="text1"/>
        </w:rPr>
      </w:pPr>
      <w:r w:rsidRPr="002832B1">
        <w:rPr>
          <w:color w:val="000000" w:themeColor="text1"/>
        </w:rPr>
        <w:t>Рыночные данные показывают концентрацию активности исключительно в границах первой ценовой зоны Хабаровского района, где средняя цена предложения произв</w:t>
      </w:r>
      <w:r w:rsidR="00A064EF">
        <w:rPr>
          <w:color w:val="000000" w:themeColor="text1"/>
        </w:rPr>
        <w:t>одственных участков составляет 632</w:t>
      </w:r>
      <w:r w:rsidRPr="002832B1">
        <w:rPr>
          <w:color w:val="000000" w:themeColor="text1"/>
        </w:rPr>
        <w:t xml:space="preserve"> руб./кв.м. при диапазоне 339 - 1</w:t>
      </w:r>
      <w:r w:rsidR="00A064EF">
        <w:rPr>
          <w:color w:val="000000" w:themeColor="text1"/>
        </w:rPr>
        <w:t>3</w:t>
      </w:r>
      <w:r w:rsidRPr="002832B1">
        <w:rPr>
          <w:color w:val="000000" w:themeColor="text1"/>
        </w:rPr>
        <w:t>00 руб./кв.м. Вторая и третья зоны характеризуются полным отсутствием предложений, что свидетельствует о неразвитости рынка на периферии района.</w:t>
      </w:r>
    </w:p>
    <w:p w14:paraId="296782B6" w14:textId="77777777" w:rsidR="002832B1" w:rsidRPr="002832B1" w:rsidRDefault="002832B1" w:rsidP="002832B1">
      <w:pPr>
        <w:tabs>
          <w:tab w:val="left" w:pos="0"/>
        </w:tabs>
        <w:ind w:firstLine="709"/>
        <w:jc w:val="center"/>
        <w:rPr>
          <w:b/>
          <w:bCs/>
          <w:color w:val="000000" w:themeColor="text1"/>
        </w:rPr>
      </w:pPr>
      <w:r w:rsidRPr="002832B1">
        <w:rPr>
          <w:b/>
          <w:bCs/>
          <w:color w:val="000000" w:themeColor="text1"/>
        </w:rPr>
        <w:t>Районы Хабаровского края</w:t>
      </w:r>
    </w:p>
    <w:p w14:paraId="030E5145" w14:textId="77777777" w:rsidR="002832B1" w:rsidRPr="002832B1" w:rsidRDefault="002832B1" w:rsidP="002832B1">
      <w:pPr>
        <w:spacing w:before="120"/>
        <w:ind w:left="720"/>
        <w:contextualSpacing/>
        <w:jc w:val="both"/>
        <w:rPr>
          <w:rFonts w:eastAsia="Calibri"/>
          <w:b/>
          <w:bCs/>
          <w:i/>
          <w:color w:val="000000" w:themeColor="text1"/>
          <w:lang w:eastAsia="en-US"/>
        </w:rPr>
      </w:pPr>
      <w:r w:rsidRPr="002832B1">
        <w:rPr>
          <w:rFonts w:eastAsia="Calibri"/>
          <w:b/>
          <w:bCs/>
          <w:i/>
          <w:color w:val="000000" w:themeColor="text1"/>
          <w:lang w:eastAsia="en-US"/>
        </w:rPr>
        <w:t xml:space="preserve">Местоположение </w:t>
      </w:r>
    </w:p>
    <w:p w14:paraId="57506CAD" w14:textId="77777777" w:rsidR="002832B1" w:rsidRPr="002832B1" w:rsidRDefault="002832B1" w:rsidP="002832B1">
      <w:pPr>
        <w:ind w:firstLine="709"/>
        <w:jc w:val="both"/>
        <w:rPr>
          <w:color w:val="000000" w:themeColor="text1"/>
        </w:rPr>
      </w:pPr>
      <w:r w:rsidRPr="002832B1">
        <w:rPr>
          <w:bCs/>
          <w:color w:val="000000" w:themeColor="text1"/>
        </w:rPr>
        <w:t xml:space="preserve">Фактор </w:t>
      </w:r>
      <w:r w:rsidRPr="00B95F91">
        <w:rPr>
          <w:bCs/>
          <w:color w:val="000000" w:themeColor="text1"/>
        </w:rPr>
        <w:t>рассмотрен с точки зрения ценовых зон, определенных в результате проведения оценочного зонирования (</w:t>
      </w:r>
      <w:r w:rsidRPr="00B95F91">
        <w:rPr>
          <w:rFonts w:eastAsia="Calibri"/>
          <w:bCs/>
          <w:iCs/>
          <w:color w:val="000000" w:themeColor="text1"/>
          <w:szCs w:val="22"/>
          <w:lang w:eastAsia="ar-SA"/>
        </w:rPr>
        <w:t xml:space="preserve">(Описание представлено в </w:t>
      </w:r>
      <w:r w:rsidRPr="00B95F91">
        <w:rPr>
          <w:i/>
          <w:iCs/>
          <w:color w:val="000000" w:themeColor="text1"/>
        </w:rPr>
        <w:t>п. 1.1.5 Том 2 Отчета).</w:t>
      </w:r>
    </w:p>
    <w:p w14:paraId="436613EC" w14:textId="77777777" w:rsidR="002832B1" w:rsidRPr="002832B1" w:rsidRDefault="002832B1" w:rsidP="002832B1">
      <w:pPr>
        <w:ind w:firstLine="709"/>
        <w:jc w:val="both"/>
        <w:rPr>
          <w:bCs/>
          <w:i/>
          <w:color w:val="000000" w:themeColor="text1"/>
        </w:rPr>
      </w:pPr>
      <w:r w:rsidRPr="002832B1">
        <w:rPr>
          <w:bCs/>
          <w:i/>
          <w:color w:val="000000" w:themeColor="text1"/>
        </w:rPr>
        <w:t>Ценовые зоны</w:t>
      </w:r>
    </w:p>
    <w:p w14:paraId="3E1724DE" w14:textId="77777777" w:rsidR="002832B1" w:rsidRPr="002832B1" w:rsidRDefault="002832B1" w:rsidP="002832B1">
      <w:pPr>
        <w:ind w:firstLine="709"/>
        <w:jc w:val="both"/>
        <w:rPr>
          <w:bCs/>
          <w:color w:val="000000" w:themeColor="text1"/>
        </w:rPr>
      </w:pPr>
      <w:r w:rsidRPr="002832B1">
        <w:rPr>
          <w:bCs/>
          <w:color w:val="000000" w:themeColor="text1"/>
        </w:rPr>
        <w:t>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18EE3437" w14:textId="77777777" w:rsidR="002832B1" w:rsidRPr="002832B1" w:rsidRDefault="002832B1" w:rsidP="002832B1">
      <w:pPr>
        <w:spacing w:before="120"/>
        <w:jc w:val="both"/>
        <w:rPr>
          <w:color w:val="000000" w:themeColor="text1"/>
        </w:rPr>
      </w:pPr>
      <w:bookmarkStart w:id="381" w:name="_Toc231552263"/>
      <w:r w:rsidRPr="002832B1">
        <w:rPr>
          <w:color w:val="000000" w:themeColor="text1"/>
        </w:rPr>
        <w:t xml:space="preserve">Таблица </w:t>
      </w:r>
      <w:r w:rsidRPr="002832B1">
        <w:rPr>
          <w:noProof/>
          <w:color w:val="000000" w:themeColor="text1"/>
        </w:rPr>
        <w:fldChar w:fldCharType="begin"/>
      </w:r>
      <w:r w:rsidRPr="002832B1">
        <w:rPr>
          <w:noProof/>
          <w:color w:val="000000" w:themeColor="text1"/>
        </w:rPr>
        <w:instrText xml:space="preserve"> SEQ Таблица \* ARABIC </w:instrText>
      </w:r>
      <w:r w:rsidRPr="002832B1">
        <w:rPr>
          <w:noProof/>
          <w:color w:val="000000" w:themeColor="text1"/>
        </w:rPr>
        <w:fldChar w:fldCharType="separate"/>
      </w:r>
      <w:r w:rsidR="00EB25B9">
        <w:rPr>
          <w:noProof/>
          <w:color w:val="000000" w:themeColor="text1"/>
        </w:rPr>
        <w:t>72</w:t>
      </w:r>
      <w:r w:rsidRPr="002832B1">
        <w:rPr>
          <w:noProof/>
          <w:color w:val="000000" w:themeColor="text1"/>
        </w:rPr>
        <w:fldChar w:fldCharType="end"/>
      </w:r>
      <w:r w:rsidRPr="002832B1">
        <w:rPr>
          <w:color w:val="000000" w:themeColor="text1"/>
        </w:rPr>
        <w:t xml:space="preserve"> – Цены сделок по земельным участкам под производственную застройку в зависимости от ценовой зоны в районах Хабаровского края</w:t>
      </w:r>
      <w:bookmarkEnd w:id="381"/>
    </w:p>
    <w:tbl>
      <w:tblPr>
        <w:tblW w:w="5000" w:type="pct"/>
        <w:tblLook w:val="04A0" w:firstRow="1" w:lastRow="0" w:firstColumn="1" w:lastColumn="0" w:noHBand="0" w:noVBand="1"/>
      </w:tblPr>
      <w:tblGrid>
        <w:gridCol w:w="2066"/>
        <w:gridCol w:w="1561"/>
        <w:gridCol w:w="2066"/>
        <w:gridCol w:w="2065"/>
        <w:gridCol w:w="2065"/>
      </w:tblGrid>
      <w:tr w:rsidR="002832B1" w:rsidRPr="002832B1" w14:paraId="09E9CA02" w14:textId="77777777" w:rsidTr="00CE6630">
        <w:trPr>
          <w:trHeight w:val="113"/>
          <w:tblHeader/>
        </w:trPr>
        <w:tc>
          <w:tcPr>
            <w:tcW w:w="1051" w:type="pct"/>
            <w:tcBorders>
              <w:top w:val="single" w:sz="4" w:space="0" w:color="auto"/>
              <w:left w:val="single" w:sz="4" w:space="0" w:color="auto"/>
              <w:bottom w:val="single" w:sz="4" w:space="0" w:color="auto"/>
              <w:right w:val="single" w:sz="4" w:space="0" w:color="auto"/>
            </w:tcBorders>
            <w:vAlign w:val="center"/>
            <w:hideMark/>
          </w:tcPr>
          <w:p w14:paraId="0555D41D"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Местоположение</w:t>
            </w:r>
          </w:p>
        </w:tc>
        <w:tc>
          <w:tcPr>
            <w:tcW w:w="794" w:type="pct"/>
            <w:tcBorders>
              <w:top w:val="single" w:sz="4" w:space="0" w:color="auto"/>
              <w:left w:val="nil"/>
              <w:bottom w:val="single" w:sz="4" w:space="0" w:color="auto"/>
              <w:right w:val="single" w:sz="4" w:space="0" w:color="auto"/>
            </w:tcBorders>
            <w:vAlign w:val="center"/>
            <w:hideMark/>
          </w:tcPr>
          <w:p w14:paraId="48B6FD81"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Количество, ед.</w:t>
            </w:r>
          </w:p>
        </w:tc>
        <w:tc>
          <w:tcPr>
            <w:tcW w:w="1051" w:type="pct"/>
            <w:tcBorders>
              <w:top w:val="single" w:sz="4" w:space="0" w:color="auto"/>
              <w:left w:val="nil"/>
              <w:bottom w:val="single" w:sz="4" w:space="0" w:color="auto"/>
              <w:right w:val="single" w:sz="4" w:space="0" w:color="auto"/>
            </w:tcBorders>
            <w:vAlign w:val="center"/>
            <w:hideMark/>
          </w:tcPr>
          <w:p w14:paraId="2F2814B5"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Средняя цена предложения, руб./кв.м.</w:t>
            </w:r>
          </w:p>
        </w:tc>
        <w:tc>
          <w:tcPr>
            <w:tcW w:w="1051" w:type="pct"/>
            <w:tcBorders>
              <w:top w:val="single" w:sz="4" w:space="0" w:color="auto"/>
              <w:left w:val="nil"/>
              <w:bottom w:val="single" w:sz="4" w:space="0" w:color="auto"/>
              <w:right w:val="single" w:sz="4" w:space="0" w:color="auto"/>
            </w:tcBorders>
            <w:vAlign w:val="center"/>
            <w:hideMark/>
          </w:tcPr>
          <w:p w14:paraId="2FAF2B3D"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Минимальная цена предложения, руб./кв.м.</w:t>
            </w:r>
          </w:p>
        </w:tc>
        <w:tc>
          <w:tcPr>
            <w:tcW w:w="1051" w:type="pct"/>
            <w:tcBorders>
              <w:top w:val="single" w:sz="4" w:space="0" w:color="auto"/>
              <w:left w:val="nil"/>
              <w:bottom w:val="single" w:sz="4" w:space="0" w:color="auto"/>
              <w:right w:val="single" w:sz="4" w:space="0" w:color="auto"/>
            </w:tcBorders>
            <w:vAlign w:val="center"/>
            <w:hideMark/>
          </w:tcPr>
          <w:p w14:paraId="6E1A8193"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Максимальная цена предложения, руб./кв.м.</w:t>
            </w:r>
          </w:p>
        </w:tc>
      </w:tr>
      <w:tr w:rsidR="002832B1" w:rsidRPr="002832B1" w14:paraId="366F3E71" w14:textId="77777777" w:rsidTr="00CE6630">
        <w:trPr>
          <w:trHeight w:val="113"/>
          <w:tblHeader/>
        </w:trPr>
        <w:tc>
          <w:tcPr>
            <w:tcW w:w="1051" w:type="pct"/>
            <w:tcBorders>
              <w:top w:val="nil"/>
              <w:left w:val="single" w:sz="4" w:space="0" w:color="auto"/>
              <w:bottom w:val="single" w:sz="4" w:space="0" w:color="auto"/>
              <w:right w:val="single" w:sz="4" w:space="0" w:color="auto"/>
            </w:tcBorders>
            <w:vAlign w:val="center"/>
            <w:hideMark/>
          </w:tcPr>
          <w:p w14:paraId="68F76DE4"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1</w:t>
            </w:r>
          </w:p>
        </w:tc>
        <w:tc>
          <w:tcPr>
            <w:tcW w:w="794" w:type="pct"/>
            <w:tcBorders>
              <w:top w:val="nil"/>
              <w:left w:val="nil"/>
              <w:bottom w:val="single" w:sz="4" w:space="0" w:color="auto"/>
              <w:right w:val="single" w:sz="4" w:space="0" w:color="auto"/>
            </w:tcBorders>
            <w:noWrap/>
            <w:vAlign w:val="center"/>
            <w:hideMark/>
          </w:tcPr>
          <w:p w14:paraId="773FA262" w14:textId="77777777" w:rsidR="002832B1" w:rsidRPr="002832B1" w:rsidRDefault="002832B1" w:rsidP="001B152E">
            <w:pPr>
              <w:jc w:val="center"/>
              <w:rPr>
                <w:color w:val="000000" w:themeColor="text1"/>
                <w:sz w:val="18"/>
                <w:szCs w:val="18"/>
              </w:rPr>
            </w:pPr>
            <w:r w:rsidRPr="002832B1">
              <w:rPr>
                <w:color w:val="000000" w:themeColor="text1"/>
                <w:sz w:val="18"/>
                <w:szCs w:val="18"/>
              </w:rPr>
              <w:t>8</w:t>
            </w:r>
          </w:p>
        </w:tc>
        <w:tc>
          <w:tcPr>
            <w:tcW w:w="1051" w:type="pct"/>
            <w:tcBorders>
              <w:top w:val="single" w:sz="4" w:space="0" w:color="auto"/>
              <w:left w:val="single" w:sz="4" w:space="0" w:color="auto"/>
              <w:bottom w:val="single" w:sz="4" w:space="0" w:color="auto"/>
              <w:right w:val="single" w:sz="4" w:space="0" w:color="auto"/>
            </w:tcBorders>
            <w:noWrap/>
            <w:vAlign w:val="center"/>
            <w:hideMark/>
          </w:tcPr>
          <w:p w14:paraId="5F4592A5" w14:textId="77777777" w:rsidR="002832B1" w:rsidRPr="002832B1" w:rsidRDefault="002832B1" w:rsidP="001B152E">
            <w:pPr>
              <w:jc w:val="center"/>
              <w:rPr>
                <w:color w:val="000000" w:themeColor="text1"/>
                <w:sz w:val="18"/>
                <w:szCs w:val="18"/>
              </w:rPr>
            </w:pPr>
            <w:r w:rsidRPr="002832B1">
              <w:rPr>
                <w:color w:val="000000" w:themeColor="text1"/>
                <w:sz w:val="18"/>
                <w:szCs w:val="18"/>
              </w:rPr>
              <w:t>238</w:t>
            </w:r>
          </w:p>
        </w:tc>
        <w:tc>
          <w:tcPr>
            <w:tcW w:w="1051" w:type="pct"/>
            <w:tcBorders>
              <w:top w:val="single" w:sz="4" w:space="0" w:color="auto"/>
              <w:left w:val="nil"/>
              <w:bottom w:val="single" w:sz="4" w:space="0" w:color="auto"/>
              <w:right w:val="single" w:sz="4" w:space="0" w:color="auto"/>
            </w:tcBorders>
            <w:noWrap/>
            <w:vAlign w:val="center"/>
            <w:hideMark/>
          </w:tcPr>
          <w:p w14:paraId="0B17A653" w14:textId="77777777" w:rsidR="002832B1" w:rsidRPr="002832B1" w:rsidRDefault="002832B1" w:rsidP="001B152E">
            <w:pPr>
              <w:jc w:val="center"/>
              <w:rPr>
                <w:color w:val="000000" w:themeColor="text1"/>
                <w:sz w:val="18"/>
                <w:szCs w:val="18"/>
              </w:rPr>
            </w:pPr>
            <w:r w:rsidRPr="002832B1">
              <w:rPr>
                <w:color w:val="000000" w:themeColor="text1"/>
                <w:sz w:val="18"/>
                <w:szCs w:val="18"/>
              </w:rPr>
              <w:t>126</w:t>
            </w:r>
          </w:p>
        </w:tc>
        <w:tc>
          <w:tcPr>
            <w:tcW w:w="1051" w:type="pct"/>
            <w:tcBorders>
              <w:top w:val="single" w:sz="4" w:space="0" w:color="auto"/>
              <w:left w:val="nil"/>
              <w:bottom w:val="single" w:sz="4" w:space="0" w:color="auto"/>
              <w:right w:val="single" w:sz="4" w:space="0" w:color="auto"/>
            </w:tcBorders>
            <w:noWrap/>
            <w:vAlign w:val="center"/>
            <w:hideMark/>
          </w:tcPr>
          <w:p w14:paraId="25548496" w14:textId="77777777" w:rsidR="002832B1" w:rsidRPr="002832B1" w:rsidRDefault="002832B1" w:rsidP="001B152E">
            <w:pPr>
              <w:jc w:val="center"/>
              <w:rPr>
                <w:color w:val="000000" w:themeColor="text1"/>
                <w:sz w:val="18"/>
                <w:szCs w:val="18"/>
              </w:rPr>
            </w:pPr>
            <w:r w:rsidRPr="002832B1">
              <w:rPr>
                <w:color w:val="000000" w:themeColor="text1"/>
                <w:sz w:val="18"/>
                <w:szCs w:val="18"/>
              </w:rPr>
              <w:t>504</w:t>
            </w:r>
          </w:p>
        </w:tc>
      </w:tr>
      <w:tr w:rsidR="002832B1" w:rsidRPr="002832B1" w14:paraId="40EC1429" w14:textId="77777777" w:rsidTr="00CE6630">
        <w:trPr>
          <w:trHeight w:val="113"/>
          <w:tblHeader/>
        </w:trPr>
        <w:tc>
          <w:tcPr>
            <w:tcW w:w="1051" w:type="pct"/>
            <w:tcBorders>
              <w:top w:val="nil"/>
              <w:left w:val="single" w:sz="4" w:space="0" w:color="auto"/>
              <w:bottom w:val="single" w:sz="4" w:space="0" w:color="auto"/>
              <w:right w:val="single" w:sz="4" w:space="0" w:color="auto"/>
            </w:tcBorders>
            <w:vAlign w:val="center"/>
            <w:hideMark/>
          </w:tcPr>
          <w:p w14:paraId="64BB479F"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2</w:t>
            </w:r>
          </w:p>
        </w:tc>
        <w:tc>
          <w:tcPr>
            <w:tcW w:w="794" w:type="pct"/>
            <w:tcBorders>
              <w:top w:val="nil"/>
              <w:left w:val="nil"/>
              <w:bottom w:val="single" w:sz="4" w:space="0" w:color="auto"/>
              <w:right w:val="single" w:sz="4" w:space="0" w:color="auto"/>
            </w:tcBorders>
            <w:noWrap/>
            <w:vAlign w:val="center"/>
            <w:hideMark/>
          </w:tcPr>
          <w:p w14:paraId="7FB77F0A" w14:textId="77777777" w:rsidR="002832B1" w:rsidRPr="002832B1" w:rsidRDefault="002832B1" w:rsidP="001B152E">
            <w:pPr>
              <w:jc w:val="center"/>
              <w:rPr>
                <w:color w:val="000000" w:themeColor="text1"/>
                <w:sz w:val="18"/>
                <w:szCs w:val="18"/>
              </w:rPr>
            </w:pPr>
            <w:r w:rsidRPr="002832B1">
              <w:rPr>
                <w:color w:val="000000" w:themeColor="text1"/>
                <w:sz w:val="18"/>
                <w:szCs w:val="18"/>
              </w:rPr>
              <w:t>34</w:t>
            </w:r>
          </w:p>
        </w:tc>
        <w:tc>
          <w:tcPr>
            <w:tcW w:w="1051" w:type="pct"/>
            <w:tcBorders>
              <w:top w:val="nil"/>
              <w:left w:val="single" w:sz="4" w:space="0" w:color="auto"/>
              <w:bottom w:val="single" w:sz="4" w:space="0" w:color="auto"/>
              <w:right w:val="single" w:sz="4" w:space="0" w:color="auto"/>
            </w:tcBorders>
            <w:noWrap/>
            <w:vAlign w:val="center"/>
            <w:hideMark/>
          </w:tcPr>
          <w:p w14:paraId="3D91B27F" w14:textId="77777777" w:rsidR="002832B1" w:rsidRPr="002832B1" w:rsidRDefault="002832B1" w:rsidP="001B152E">
            <w:pPr>
              <w:jc w:val="center"/>
              <w:rPr>
                <w:color w:val="000000" w:themeColor="text1"/>
                <w:sz w:val="18"/>
                <w:szCs w:val="18"/>
              </w:rPr>
            </w:pPr>
            <w:r w:rsidRPr="002832B1">
              <w:rPr>
                <w:color w:val="000000" w:themeColor="text1"/>
                <w:sz w:val="18"/>
                <w:szCs w:val="18"/>
              </w:rPr>
              <w:t>226</w:t>
            </w:r>
          </w:p>
        </w:tc>
        <w:tc>
          <w:tcPr>
            <w:tcW w:w="1051" w:type="pct"/>
            <w:tcBorders>
              <w:top w:val="nil"/>
              <w:left w:val="nil"/>
              <w:bottom w:val="single" w:sz="4" w:space="0" w:color="auto"/>
              <w:right w:val="single" w:sz="4" w:space="0" w:color="auto"/>
            </w:tcBorders>
            <w:noWrap/>
            <w:vAlign w:val="center"/>
            <w:hideMark/>
          </w:tcPr>
          <w:p w14:paraId="19798263" w14:textId="77777777" w:rsidR="002832B1" w:rsidRPr="002832B1" w:rsidRDefault="002832B1" w:rsidP="001B152E">
            <w:pPr>
              <w:jc w:val="center"/>
              <w:rPr>
                <w:color w:val="000000" w:themeColor="text1"/>
                <w:sz w:val="18"/>
                <w:szCs w:val="18"/>
              </w:rPr>
            </w:pPr>
            <w:r w:rsidRPr="002832B1">
              <w:rPr>
                <w:color w:val="000000" w:themeColor="text1"/>
                <w:sz w:val="18"/>
                <w:szCs w:val="18"/>
              </w:rPr>
              <w:t>110</w:t>
            </w:r>
          </w:p>
        </w:tc>
        <w:tc>
          <w:tcPr>
            <w:tcW w:w="1051" w:type="pct"/>
            <w:tcBorders>
              <w:top w:val="nil"/>
              <w:left w:val="nil"/>
              <w:bottom w:val="single" w:sz="4" w:space="0" w:color="auto"/>
              <w:right w:val="single" w:sz="4" w:space="0" w:color="auto"/>
            </w:tcBorders>
            <w:noWrap/>
            <w:vAlign w:val="center"/>
            <w:hideMark/>
          </w:tcPr>
          <w:p w14:paraId="658BD80B" w14:textId="77777777" w:rsidR="002832B1" w:rsidRPr="002832B1" w:rsidRDefault="002832B1" w:rsidP="001B152E">
            <w:pPr>
              <w:jc w:val="center"/>
              <w:rPr>
                <w:color w:val="000000" w:themeColor="text1"/>
                <w:sz w:val="18"/>
                <w:szCs w:val="18"/>
              </w:rPr>
            </w:pPr>
            <w:r w:rsidRPr="002832B1">
              <w:rPr>
                <w:color w:val="000000" w:themeColor="text1"/>
                <w:sz w:val="18"/>
                <w:szCs w:val="18"/>
              </w:rPr>
              <w:t>259</w:t>
            </w:r>
          </w:p>
        </w:tc>
      </w:tr>
      <w:tr w:rsidR="002832B1" w:rsidRPr="002832B1" w14:paraId="1F9AAA50" w14:textId="77777777" w:rsidTr="00CE6630">
        <w:trPr>
          <w:trHeight w:val="113"/>
          <w:tblHeader/>
        </w:trPr>
        <w:tc>
          <w:tcPr>
            <w:tcW w:w="1051" w:type="pct"/>
            <w:tcBorders>
              <w:top w:val="nil"/>
              <w:left w:val="single" w:sz="4" w:space="0" w:color="auto"/>
              <w:bottom w:val="single" w:sz="4" w:space="0" w:color="auto"/>
              <w:right w:val="single" w:sz="4" w:space="0" w:color="auto"/>
            </w:tcBorders>
            <w:vAlign w:val="center"/>
            <w:hideMark/>
          </w:tcPr>
          <w:p w14:paraId="3BCE2D88"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3</w:t>
            </w:r>
          </w:p>
        </w:tc>
        <w:tc>
          <w:tcPr>
            <w:tcW w:w="794" w:type="pct"/>
            <w:tcBorders>
              <w:top w:val="nil"/>
              <w:left w:val="nil"/>
              <w:bottom w:val="single" w:sz="4" w:space="0" w:color="auto"/>
              <w:right w:val="single" w:sz="4" w:space="0" w:color="auto"/>
            </w:tcBorders>
            <w:noWrap/>
            <w:vAlign w:val="center"/>
            <w:hideMark/>
          </w:tcPr>
          <w:p w14:paraId="6FB57C91" w14:textId="77777777" w:rsidR="002832B1" w:rsidRPr="002832B1" w:rsidRDefault="002832B1" w:rsidP="001B152E">
            <w:pPr>
              <w:jc w:val="center"/>
              <w:rPr>
                <w:color w:val="000000" w:themeColor="text1"/>
                <w:sz w:val="18"/>
                <w:szCs w:val="18"/>
              </w:rPr>
            </w:pPr>
            <w:r w:rsidRPr="002832B1">
              <w:rPr>
                <w:color w:val="000000" w:themeColor="text1"/>
                <w:sz w:val="18"/>
                <w:szCs w:val="18"/>
              </w:rPr>
              <w:t>1</w:t>
            </w:r>
          </w:p>
        </w:tc>
        <w:tc>
          <w:tcPr>
            <w:tcW w:w="1051" w:type="pct"/>
            <w:tcBorders>
              <w:top w:val="nil"/>
              <w:left w:val="single" w:sz="4" w:space="0" w:color="auto"/>
              <w:bottom w:val="single" w:sz="4" w:space="0" w:color="auto"/>
              <w:right w:val="single" w:sz="4" w:space="0" w:color="auto"/>
            </w:tcBorders>
            <w:noWrap/>
            <w:vAlign w:val="center"/>
            <w:hideMark/>
          </w:tcPr>
          <w:p w14:paraId="2078AF6E" w14:textId="77777777" w:rsidR="002832B1" w:rsidRPr="002832B1" w:rsidRDefault="002832B1" w:rsidP="001B152E">
            <w:pPr>
              <w:jc w:val="center"/>
              <w:rPr>
                <w:color w:val="000000" w:themeColor="text1"/>
                <w:sz w:val="18"/>
                <w:szCs w:val="18"/>
              </w:rPr>
            </w:pPr>
            <w:r w:rsidRPr="002832B1">
              <w:rPr>
                <w:color w:val="000000" w:themeColor="text1"/>
                <w:sz w:val="18"/>
                <w:szCs w:val="18"/>
              </w:rPr>
              <w:t>134</w:t>
            </w:r>
          </w:p>
        </w:tc>
        <w:tc>
          <w:tcPr>
            <w:tcW w:w="1051" w:type="pct"/>
            <w:tcBorders>
              <w:top w:val="nil"/>
              <w:left w:val="nil"/>
              <w:bottom w:val="single" w:sz="4" w:space="0" w:color="auto"/>
              <w:right w:val="single" w:sz="4" w:space="0" w:color="auto"/>
            </w:tcBorders>
            <w:noWrap/>
            <w:vAlign w:val="center"/>
            <w:hideMark/>
          </w:tcPr>
          <w:p w14:paraId="50EEC00A" w14:textId="77777777" w:rsidR="002832B1" w:rsidRPr="002832B1" w:rsidRDefault="002832B1" w:rsidP="001B152E">
            <w:pPr>
              <w:jc w:val="center"/>
              <w:rPr>
                <w:color w:val="000000" w:themeColor="text1"/>
                <w:sz w:val="18"/>
                <w:szCs w:val="18"/>
              </w:rPr>
            </w:pPr>
            <w:r w:rsidRPr="002832B1">
              <w:rPr>
                <w:color w:val="000000" w:themeColor="text1"/>
                <w:sz w:val="18"/>
                <w:szCs w:val="18"/>
              </w:rPr>
              <w:t>134</w:t>
            </w:r>
          </w:p>
        </w:tc>
        <w:tc>
          <w:tcPr>
            <w:tcW w:w="1051" w:type="pct"/>
            <w:tcBorders>
              <w:top w:val="nil"/>
              <w:left w:val="nil"/>
              <w:bottom w:val="single" w:sz="4" w:space="0" w:color="auto"/>
              <w:right w:val="single" w:sz="4" w:space="0" w:color="auto"/>
            </w:tcBorders>
            <w:noWrap/>
            <w:vAlign w:val="center"/>
            <w:hideMark/>
          </w:tcPr>
          <w:p w14:paraId="724A187F" w14:textId="77777777" w:rsidR="002832B1" w:rsidRPr="002832B1" w:rsidRDefault="002832B1" w:rsidP="001B152E">
            <w:pPr>
              <w:jc w:val="center"/>
              <w:rPr>
                <w:color w:val="000000" w:themeColor="text1"/>
                <w:sz w:val="18"/>
                <w:szCs w:val="18"/>
              </w:rPr>
            </w:pPr>
            <w:r w:rsidRPr="002832B1">
              <w:rPr>
                <w:color w:val="000000" w:themeColor="text1"/>
                <w:sz w:val="18"/>
                <w:szCs w:val="18"/>
              </w:rPr>
              <w:t>134</w:t>
            </w:r>
          </w:p>
        </w:tc>
      </w:tr>
      <w:tr w:rsidR="002832B1" w:rsidRPr="002832B1" w14:paraId="1C418048" w14:textId="77777777" w:rsidTr="00CE6630">
        <w:trPr>
          <w:trHeight w:val="113"/>
          <w:tblHeader/>
        </w:trPr>
        <w:tc>
          <w:tcPr>
            <w:tcW w:w="1051" w:type="pct"/>
            <w:tcBorders>
              <w:top w:val="nil"/>
              <w:left w:val="single" w:sz="4" w:space="0" w:color="auto"/>
              <w:bottom w:val="single" w:sz="4" w:space="0" w:color="auto"/>
              <w:right w:val="single" w:sz="4" w:space="0" w:color="auto"/>
            </w:tcBorders>
            <w:noWrap/>
            <w:vAlign w:val="bottom"/>
            <w:hideMark/>
          </w:tcPr>
          <w:p w14:paraId="0B848161" w14:textId="77777777" w:rsidR="002832B1" w:rsidRPr="002832B1" w:rsidRDefault="002832B1" w:rsidP="001B152E">
            <w:pPr>
              <w:rPr>
                <w:color w:val="000000" w:themeColor="text1"/>
                <w:sz w:val="18"/>
                <w:szCs w:val="18"/>
              </w:rPr>
            </w:pPr>
            <w:r w:rsidRPr="002832B1">
              <w:rPr>
                <w:color w:val="000000" w:themeColor="text1"/>
                <w:sz w:val="18"/>
                <w:szCs w:val="18"/>
              </w:rPr>
              <w:t xml:space="preserve">Итого </w:t>
            </w:r>
          </w:p>
        </w:tc>
        <w:tc>
          <w:tcPr>
            <w:tcW w:w="794" w:type="pct"/>
            <w:tcBorders>
              <w:top w:val="nil"/>
              <w:left w:val="nil"/>
              <w:bottom w:val="single" w:sz="4" w:space="0" w:color="auto"/>
              <w:right w:val="single" w:sz="4" w:space="0" w:color="auto"/>
            </w:tcBorders>
            <w:noWrap/>
            <w:vAlign w:val="center"/>
            <w:hideMark/>
          </w:tcPr>
          <w:p w14:paraId="75641032" w14:textId="77777777" w:rsidR="002832B1" w:rsidRPr="002832B1" w:rsidRDefault="002832B1" w:rsidP="001B152E">
            <w:pPr>
              <w:jc w:val="center"/>
              <w:rPr>
                <w:bCs/>
                <w:color w:val="000000" w:themeColor="text1"/>
                <w:sz w:val="18"/>
                <w:szCs w:val="18"/>
              </w:rPr>
            </w:pPr>
            <w:r w:rsidRPr="002832B1">
              <w:rPr>
                <w:color w:val="000000" w:themeColor="text1"/>
                <w:sz w:val="18"/>
                <w:szCs w:val="18"/>
              </w:rPr>
              <w:t>43</w:t>
            </w:r>
          </w:p>
        </w:tc>
        <w:tc>
          <w:tcPr>
            <w:tcW w:w="1051" w:type="pct"/>
            <w:tcBorders>
              <w:top w:val="nil"/>
              <w:left w:val="single" w:sz="4" w:space="0" w:color="auto"/>
              <w:bottom w:val="single" w:sz="4" w:space="0" w:color="auto"/>
              <w:right w:val="single" w:sz="4" w:space="0" w:color="auto"/>
            </w:tcBorders>
            <w:noWrap/>
            <w:vAlign w:val="center"/>
            <w:hideMark/>
          </w:tcPr>
          <w:p w14:paraId="1ACE4394" w14:textId="77777777" w:rsidR="002832B1" w:rsidRPr="002832B1" w:rsidRDefault="002832B1" w:rsidP="001B152E">
            <w:pPr>
              <w:jc w:val="center"/>
              <w:rPr>
                <w:bCs/>
                <w:color w:val="000000" w:themeColor="text1"/>
                <w:sz w:val="18"/>
                <w:szCs w:val="18"/>
              </w:rPr>
            </w:pPr>
            <w:r w:rsidRPr="002832B1">
              <w:rPr>
                <w:color w:val="000000" w:themeColor="text1"/>
                <w:sz w:val="18"/>
                <w:szCs w:val="18"/>
              </w:rPr>
              <w:t>226</w:t>
            </w:r>
          </w:p>
        </w:tc>
        <w:tc>
          <w:tcPr>
            <w:tcW w:w="1051" w:type="pct"/>
            <w:tcBorders>
              <w:top w:val="nil"/>
              <w:left w:val="nil"/>
              <w:bottom w:val="single" w:sz="4" w:space="0" w:color="auto"/>
              <w:right w:val="single" w:sz="4" w:space="0" w:color="auto"/>
            </w:tcBorders>
            <w:noWrap/>
            <w:vAlign w:val="center"/>
            <w:hideMark/>
          </w:tcPr>
          <w:p w14:paraId="76035084" w14:textId="77777777" w:rsidR="002832B1" w:rsidRPr="002832B1" w:rsidRDefault="002832B1" w:rsidP="001B152E">
            <w:pPr>
              <w:jc w:val="center"/>
              <w:rPr>
                <w:bCs/>
                <w:color w:val="000000" w:themeColor="text1"/>
                <w:sz w:val="18"/>
                <w:szCs w:val="18"/>
              </w:rPr>
            </w:pPr>
            <w:r w:rsidRPr="002832B1">
              <w:rPr>
                <w:color w:val="000000" w:themeColor="text1"/>
                <w:sz w:val="18"/>
                <w:szCs w:val="18"/>
              </w:rPr>
              <w:t>110</w:t>
            </w:r>
          </w:p>
        </w:tc>
        <w:tc>
          <w:tcPr>
            <w:tcW w:w="1051" w:type="pct"/>
            <w:tcBorders>
              <w:top w:val="nil"/>
              <w:left w:val="nil"/>
              <w:bottom w:val="single" w:sz="4" w:space="0" w:color="auto"/>
              <w:right w:val="single" w:sz="4" w:space="0" w:color="auto"/>
            </w:tcBorders>
            <w:noWrap/>
            <w:vAlign w:val="center"/>
            <w:hideMark/>
          </w:tcPr>
          <w:p w14:paraId="7834CA4A" w14:textId="77777777" w:rsidR="002832B1" w:rsidRPr="002832B1" w:rsidRDefault="002832B1" w:rsidP="001B152E">
            <w:pPr>
              <w:jc w:val="center"/>
              <w:rPr>
                <w:bCs/>
                <w:color w:val="000000" w:themeColor="text1"/>
                <w:sz w:val="18"/>
                <w:szCs w:val="18"/>
              </w:rPr>
            </w:pPr>
            <w:r w:rsidRPr="002832B1">
              <w:rPr>
                <w:color w:val="000000" w:themeColor="text1"/>
                <w:sz w:val="18"/>
                <w:szCs w:val="18"/>
              </w:rPr>
              <w:t>504</w:t>
            </w:r>
          </w:p>
        </w:tc>
      </w:tr>
    </w:tbl>
    <w:p w14:paraId="17E30654" w14:textId="77777777" w:rsidR="002832B1" w:rsidRPr="002832B1" w:rsidRDefault="002832B1" w:rsidP="002832B1">
      <w:pPr>
        <w:spacing w:before="120"/>
        <w:jc w:val="both"/>
        <w:rPr>
          <w:color w:val="000000" w:themeColor="text1"/>
        </w:rPr>
      </w:pPr>
      <w:bookmarkStart w:id="382" w:name="_Toc231552264"/>
      <w:r w:rsidRPr="002832B1">
        <w:rPr>
          <w:color w:val="000000" w:themeColor="text1"/>
        </w:rPr>
        <w:t xml:space="preserve">Таблица </w:t>
      </w:r>
      <w:r w:rsidRPr="002832B1">
        <w:rPr>
          <w:noProof/>
          <w:color w:val="000000" w:themeColor="text1"/>
        </w:rPr>
        <w:fldChar w:fldCharType="begin"/>
      </w:r>
      <w:r w:rsidRPr="002832B1">
        <w:rPr>
          <w:noProof/>
          <w:color w:val="000000" w:themeColor="text1"/>
        </w:rPr>
        <w:instrText xml:space="preserve"> SEQ Таблица \* ARABIC </w:instrText>
      </w:r>
      <w:r w:rsidRPr="002832B1">
        <w:rPr>
          <w:noProof/>
          <w:color w:val="000000" w:themeColor="text1"/>
        </w:rPr>
        <w:fldChar w:fldCharType="separate"/>
      </w:r>
      <w:r w:rsidR="00EB25B9">
        <w:rPr>
          <w:noProof/>
          <w:color w:val="000000" w:themeColor="text1"/>
        </w:rPr>
        <w:t>73</w:t>
      </w:r>
      <w:r w:rsidRPr="002832B1">
        <w:rPr>
          <w:noProof/>
          <w:color w:val="000000" w:themeColor="text1"/>
        </w:rPr>
        <w:fldChar w:fldCharType="end"/>
      </w:r>
      <w:r w:rsidRPr="002832B1">
        <w:rPr>
          <w:color w:val="000000" w:themeColor="text1"/>
        </w:rPr>
        <w:t xml:space="preserve"> – Цены предложения земельных участков под производственную застройку в зависимости от ценовой зоны в районах Хабаровского края</w:t>
      </w:r>
      <w:bookmarkEnd w:id="382"/>
    </w:p>
    <w:tbl>
      <w:tblPr>
        <w:tblW w:w="5000" w:type="pct"/>
        <w:tblLook w:val="04A0" w:firstRow="1" w:lastRow="0" w:firstColumn="1" w:lastColumn="0" w:noHBand="0" w:noVBand="1"/>
      </w:tblPr>
      <w:tblGrid>
        <w:gridCol w:w="2066"/>
        <w:gridCol w:w="1561"/>
        <w:gridCol w:w="2066"/>
        <w:gridCol w:w="2065"/>
        <w:gridCol w:w="2065"/>
      </w:tblGrid>
      <w:tr w:rsidR="002832B1" w:rsidRPr="002832B1" w14:paraId="14EECF30" w14:textId="77777777" w:rsidTr="00CE6630">
        <w:trPr>
          <w:trHeight w:val="113"/>
          <w:tblHeader/>
        </w:trPr>
        <w:tc>
          <w:tcPr>
            <w:tcW w:w="1051" w:type="pct"/>
            <w:tcBorders>
              <w:top w:val="single" w:sz="4" w:space="0" w:color="auto"/>
              <w:left w:val="single" w:sz="4" w:space="0" w:color="auto"/>
              <w:bottom w:val="single" w:sz="4" w:space="0" w:color="auto"/>
              <w:right w:val="single" w:sz="4" w:space="0" w:color="auto"/>
            </w:tcBorders>
            <w:vAlign w:val="center"/>
            <w:hideMark/>
          </w:tcPr>
          <w:p w14:paraId="7B767285"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Местоположение</w:t>
            </w:r>
          </w:p>
        </w:tc>
        <w:tc>
          <w:tcPr>
            <w:tcW w:w="794" w:type="pct"/>
            <w:tcBorders>
              <w:top w:val="single" w:sz="4" w:space="0" w:color="auto"/>
              <w:left w:val="nil"/>
              <w:bottom w:val="single" w:sz="4" w:space="0" w:color="auto"/>
              <w:right w:val="single" w:sz="4" w:space="0" w:color="auto"/>
            </w:tcBorders>
            <w:vAlign w:val="center"/>
            <w:hideMark/>
          </w:tcPr>
          <w:p w14:paraId="0A144664"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Количество, ед.</w:t>
            </w:r>
          </w:p>
        </w:tc>
        <w:tc>
          <w:tcPr>
            <w:tcW w:w="1051" w:type="pct"/>
            <w:tcBorders>
              <w:top w:val="single" w:sz="4" w:space="0" w:color="auto"/>
              <w:left w:val="nil"/>
              <w:bottom w:val="single" w:sz="4" w:space="0" w:color="auto"/>
              <w:right w:val="single" w:sz="4" w:space="0" w:color="auto"/>
            </w:tcBorders>
            <w:vAlign w:val="center"/>
            <w:hideMark/>
          </w:tcPr>
          <w:p w14:paraId="46DD175C"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Средняя цена предложения, руб./кв.м.</w:t>
            </w:r>
          </w:p>
        </w:tc>
        <w:tc>
          <w:tcPr>
            <w:tcW w:w="1051" w:type="pct"/>
            <w:tcBorders>
              <w:top w:val="single" w:sz="4" w:space="0" w:color="auto"/>
              <w:left w:val="nil"/>
              <w:bottom w:val="single" w:sz="4" w:space="0" w:color="auto"/>
              <w:right w:val="single" w:sz="4" w:space="0" w:color="auto"/>
            </w:tcBorders>
            <w:vAlign w:val="center"/>
            <w:hideMark/>
          </w:tcPr>
          <w:p w14:paraId="2AD604A2"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Минимальная цена предложения, руб./кв.м.</w:t>
            </w:r>
          </w:p>
        </w:tc>
        <w:tc>
          <w:tcPr>
            <w:tcW w:w="1051" w:type="pct"/>
            <w:tcBorders>
              <w:top w:val="single" w:sz="4" w:space="0" w:color="auto"/>
              <w:left w:val="nil"/>
              <w:bottom w:val="single" w:sz="4" w:space="0" w:color="auto"/>
              <w:right w:val="single" w:sz="4" w:space="0" w:color="auto"/>
            </w:tcBorders>
            <w:vAlign w:val="center"/>
            <w:hideMark/>
          </w:tcPr>
          <w:p w14:paraId="6F7C7704" w14:textId="77777777" w:rsidR="002832B1" w:rsidRPr="002832B1" w:rsidRDefault="002832B1" w:rsidP="001B152E">
            <w:pPr>
              <w:jc w:val="center"/>
              <w:rPr>
                <w:bCs/>
                <w:color w:val="000000" w:themeColor="text1"/>
                <w:sz w:val="18"/>
                <w:szCs w:val="18"/>
              </w:rPr>
            </w:pPr>
            <w:r w:rsidRPr="002832B1">
              <w:rPr>
                <w:bCs/>
                <w:color w:val="000000" w:themeColor="text1"/>
                <w:sz w:val="18"/>
                <w:szCs w:val="18"/>
              </w:rPr>
              <w:t>Максимальная цена предложения, руб./кв.м.</w:t>
            </w:r>
          </w:p>
        </w:tc>
      </w:tr>
      <w:tr w:rsidR="002832B1" w:rsidRPr="002832B1" w14:paraId="17180731" w14:textId="77777777" w:rsidTr="00CE6630">
        <w:trPr>
          <w:trHeight w:val="113"/>
          <w:tblHeader/>
        </w:trPr>
        <w:tc>
          <w:tcPr>
            <w:tcW w:w="1051" w:type="pct"/>
            <w:tcBorders>
              <w:top w:val="nil"/>
              <w:left w:val="single" w:sz="4" w:space="0" w:color="auto"/>
              <w:bottom w:val="single" w:sz="4" w:space="0" w:color="auto"/>
              <w:right w:val="single" w:sz="4" w:space="0" w:color="auto"/>
            </w:tcBorders>
            <w:vAlign w:val="center"/>
            <w:hideMark/>
          </w:tcPr>
          <w:p w14:paraId="288F2C4C"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1</w:t>
            </w:r>
          </w:p>
        </w:tc>
        <w:tc>
          <w:tcPr>
            <w:tcW w:w="794" w:type="pct"/>
            <w:tcBorders>
              <w:top w:val="nil"/>
              <w:left w:val="nil"/>
              <w:bottom w:val="single" w:sz="4" w:space="0" w:color="auto"/>
              <w:right w:val="single" w:sz="4" w:space="0" w:color="auto"/>
            </w:tcBorders>
            <w:noWrap/>
            <w:vAlign w:val="center"/>
            <w:hideMark/>
          </w:tcPr>
          <w:p w14:paraId="17A31A81" w14:textId="77777777" w:rsidR="002832B1" w:rsidRPr="002832B1" w:rsidRDefault="002832B1" w:rsidP="001B152E">
            <w:pPr>
              <w:jc w:val="center"/>
              <w:rPr>
                <w:color w:val="000000" w:themeColor="text1"/>
                <w:sz w:val="18"/>
                <w:szCs w:val="18"/>
              </w:rPr>
            </w:pPr>
            <w:r w:rsidRPr="002832B1">
              <w:rPr>
                <w:color w:val="000000" w:themeColor="text1"/>
                <w:sz w:val="18"/>
                <w:szCs w:val="18"/>
              </w:rPr>
              <w:t>3</w:t>
            </w:r>
          </w:p>
        </w:tc>
        <w:tc>
          <w:tcPr>
            <w:tcW w:w="1051" w:type="pct"/>
            <w:tcBorders>
              <w:top w:val="single" w:sz="4" w:space="0" w:color="auto"/>
              <w:left w:val="single" w:sz="4" w:space="0" w:color="auto"/>
              <w:bottom w:val="single" w:sz="4" w:space="0" w:color="auto"/>
              <w:right w:val="single" w:sz="4" w:space="0" w:color="auto"/>
            </w:tcBorders>
            <w:noWrap/>
            <w:vAlign w:val="center"/>
            <w:hideMark/>
          </w:tcPr>
          <w:p w14:paraId="673C97DC" w14:textId="77777777" w:rsidR="002832B1" w:rsidRPr="002832B1" w:rsidRDefault="002832B1" w:rsidP="001B152E">
            <w:pPr>
              <w:jc w:val="center"/>
              <w:rPr>
                <w:color w:val="000000" w:themeColor="text1"/>
                <w:sz w:val="18"/>
                <w:szCs w:val="18"/>
              </w:rPr>
            </w:pPr>
            <w:r w:rsidRPr="002832B1">
              <w:rPr>
                <w:color w:val="000000" w:themeColor="text1"/>
                <w:sz w:val="18"/>
                <w:szCs w:val="18"/>
              </w:rPr>
              <w:t>202</w:t>
            </w:r>
          </w:p>
        </w:tc>
        <w:tc>
          <w:tcPr>
            <w:tcW w:w="1051" w:type="pct"/>
            <w:tcBorders>
              <w:top w:val="single" w:sz="4" w:space="0" w:color="auto"/>
              <w:left w:val="nil"/>
              <w:bottom w:val="single" w:sz="4" w:space="0" w:color="auto"/>
              <w:right w:val="single" w:sz="4" w:space="0" w:color="auto"/>
            </w:tcBorders>
            <w:noWrap/>
            <w:vAlign w:val="center"/>
            <w:hideMark/>
          </w:tcPr>
          <w:p w14:paraId="1A9ABA53" w14:textId="77777777" w:rsidR="002832B1" w:rsidRPr="002832B1" w:rsidRDefault="002832B1" w:rsidP="001B152E">
            <w:pPr>
              <w:jc w:val="center"/>
              <w:rPr>
                <w:color w:val="000000" w:themeColor="text1"/>
                <w:sz w:val="18"/>
                <w:szCs w:val="18"/>
              </w:rPr>
            </w:pPr>
            <w:r w:rsidRPr="002832B1">
              <w:rPr>
                <w:color w:val="000000" w:themeColor="text1"/>
                <w:sz w:val="18"/>
                <w:szCs w:val="18"/>
              </w:rPr>
              <w:t>183</w:t>
            </w:r>
          </w:p>
        </w:tc>
        <w:tc>
          <w:tcPr>
            <w:tcW w:w="1051" w:type="pct"/>
            <w:tcBorders>
              <w:top w:val="single" w:sz="4" w:space="0" w:color="auto"/>
              <w:left w:val="nil"/>
              <w:bottom w:val="single" w:sz="4" w:space="0" w:color="auto"/>
              <w:right w:val="single" w:sz="4" w:space="0" w:color="auto"/>
            </w:tcBorders>
            <w:noWrap/>
            <w:vAlign w:val="center"/>
            <w:hideMark/>
          </w:tcPr>
          <w:p w14:paraId="3CEACF1B" w14:textId="77777777" w:rsidR="002832B1" w:rsidRPr="002832B1" w:rsidRDefault="002832B1" w:rsidP="001B152E">
            <w:pPr>
              <w:jc w:val="center"/>
              <w:rPr>
                <w:color w:val="000000" w:themeColor="text1"/>
                <w:sz w:val="18"/>
                <w:szCs w:val="18"/>
              </w:rPr>
            </w:pPr>
            <w:r w:rsidRPr="002832B1">
              <w:rPr>
                <w:color w:val="000000" w:themeColor="text1"/>
                <w:sz w:val="18"/>
                <w:szCs w:val="18"/>
              </w:rPr>
              <w:t>213</w:t>
            </w:r>
          </w:p>
        </w:tc>
      </w:tr>
      <w:tr w:rsidR="002832B1" w:rsidRPr="002832B1" w14:paraId="118F6C79" w14:textId="77777777" w:rsidTr="00CE6630">
        <w:trPr>
          <w:trHeight w:val="113"/>
          <w:tblHeader/>
        </w:trPr>
        <w:tc>
          <w:tcPr>
            <w:tcW w:w="1051" w:type="pct"/>
            <w:tcBorders>
              <w:top w:val="nil"/>
              <w:left w:val="single" w:sz="4" w:space="0" w:color="auto"/>
              <w:bottom w:val="single" w:sz="4" w:space="0" w:color="auto"/>
              <w:right w:val="single" w:sz="4" w:space="0" w:color="auto"/>
            </w:tcBorders>
            <w:vAlign w:val="center"/>
            <w:hideMark/>
          </w:tcPr>
          <w:p w14:paraId="0FD8A81D"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2</w:t>
            </w:r>
          </w:p>
        </w:tc>
        <w:tc>
          <w:tcPr>
            <w:tcW w:w="794" w:type="pct"/>
            <w:tcBorders>
              <w:top w:val="nil"/>
              <w:left w:val="nil"/>
              <w:bottom w:val="single" w:sz="4" w:space="0" w:color="auto"/>
              <w:right w:val="single" w:sz="4" w:space="0" w:color="auto"/>
            </w:tcBorders>
            <w:noWrap/>
            <w:vAlign w:val="center"/>
            <w:hideMark/>
          </w:tcPr>
          <w:p w14:paraId="05B614B0" w14:textId="77777777" w:rsidR="002832B1" w:rsidRPr="002832B1" w:rsidRDefault="002832B1" w:rsidP="001B152E">
            <w:pPr>
              <w:jc w:val="center"/>
              <w:rPr>
                <w:color w:val="000000" w:themeColor="text1"/>
                <w:sz w:val="18"/>
                <w:szCs w:val="18"/>
              </w:rPr>
            </w:pPr>
            <w:r w:rsidRPr="002832B1">
              <w:rPr>
                <w:color w:val="000000" w:themeColor="text1"/>
                <w:sz w:val="18"/>
                <w:szCs w:val="18"/>
              </w:rPr>
              <w:t>1</w:t>
            </w:r>
          </w:p>
        </w:tc>
        <w:tc>
          <w:tcPr>
            <w:tcW w:w="1051" w:type="pct"/>
            <w:tcBorders>
              <w:top w:val="nil"/>
              <w:left w:val="single" w:sz="4" w:space="0" w:color="auto"/>
              <w:bottom w:val="single" w:sz="4" w:space="0" w:color="auto"/>
              <w:right w:val="single" w:sz="4" w:space="0" w:color="auto"/>
            </w:tcBorders>
            <w:noWrap/>
            <w:vAlign w:val="center"/>
            <w:hideMark/>
          </w:tcPr>
          <w:p w14:paraId="35446799" w14:textId="77777777" w:rsidR="002832B1" w:rsidRPr="002832B1" w:rsidRDefault="002832B1" w:rsidP="001B152E">
            <w:pPr>
              <w:jc w:val="center"/>
              <w:rPr>
                <w:color w:val="000000" w:themeColor="text1"/>
                <w:sz w:val="18"/>
                <w:szCs w:val="18"/>
              </w:rPr>
            </w:pPr>
            <w:r w:rsidRPr="002832B1">
              <w:rPr>
                <w:color w:val="000000" w:themeColor="text1"/>
                <w:sz w:val="18"/>
                <w:szCs w:val="18"/>
              </w:rPr>
              <w:t>206</w:t>
            </w:r>
          </w:p>
        </w:tc>
        <w:tc>
          <w:tcPr>
            <w:tcW w:w="1051" w:type="pct"/>
            <w:tcBorders>
              <w:top w:val="nil"/>
              <w:left w:val="nil"/>
              <w:bottom w:val="single" w:sz="4" w:space="0" w:color="auto"/>
              <w:right w:val="single" w:sz="4" w:space="0" w:color="auto"/>
            </w:tcBorders>
            <w:noWrap/>
            <w:vAlign w:val="center"/>
            <w:hideMark/>
          </w:tcPr>
          <w:p w14:paraId="1C47333F" w14:textId="77777777" w:rsidR="002832B1" w:rsidRPr="002832B1" w:rsidRDefault="002832B1" w:rsidP="001B152E">
            <w:pPr>
              <w:jc w:val="center"/>
              <w:rPr>
                <w:color w:val="000000" w:themeColor="text1"/>
                <w:sz w:val="18"/>
                <w:szCs w:val="18"/>
              </w:rPr>
            </w:pPr>
            <w:r w:rsidRPr="002832B1">
              <w:rPr>
                <w:color w:val="000000" w:themeColor="text1"/>
                <w:sz w:val="18"/>
                <w:szCs w:val="18"/>
              </w:rPr>
              <w:t>206</w:t>
            </w:r>
          </w:p>
        </w:tc>
        <w:tc>
          <w:tcPr>
            <w:tcW w:w="1051" w:type="pct"/>
            <w:tcBorders>
              <w:top w:val="nil"/>
              <w:left w:val="nil"/>
              <w:bottom w:val="single" w:sz="4" w:space="0" w:color="auto"/>
              <w:right w:val="single" w:sz="4" w:space="0" w:color="auto"/>
            </w:tcBorders>
            <w:noWrap/>
            <w:vAlign w:val="center"/>
            <w:hideMark/>
          </w:tcPr>
          <w:p w14:paraId="7285C97B" w14:textId="77777777" w:rsidR="002832B1" w:rsidRPr="002832B1" w:rsidRDefault="002832B1" w:rsidP="001B152E">
            <w:pPr>
              <w:jc w:val="center"/>
              <w:rPr>
                <w:color w:val="000000" w:themeColor="text1"/>
                <w:sz w:val="18"/>
                <w:szCs w:val="18"/>
              </w:rPr>
            </w:pPr>
            <w:r w:rsidRPr="002832B1">
              <w:rPr>
                <w:color w:val="000000" w:themeColor="text1"/>
                <w:sz w:val="18"/>
                <w:szCs w:val="18"/>
              </w:rPr>
              <w:t>206</w:t>
            </w:r>
          </w:p>
        </w:tc>
      </w:tr>
      <w:tr w:rsidR="002832B1" w:rsidRPr="002832B1" w14:paraId="70E67A1F" w14:textId="77777777" w:rsidTr="00CE6630">
        <w:trPr>
          <w:trHeight w:val="113"/>
          <w:tblHeader/>
        </w:trPr>
        <w:tc>
          <w:tcPr>
            <w:tcW w:w="1051" w:type="pct"/>
            <w:tcBorders>
              <w:top w:val="nil"/>
              <w:left w:val="single" w:sz="4" w:space="0" w:color="auto"/>
              <w:bottom w:val="single" w:sz="4" w:space="0" w:color="auto"/>
              <w:right w:val="single" w:sz="4" w:space="0" w:color="auto"/>
            </w:tcBorders>
            <w:vAlign w:val="center"/>
            <w:hideMark/>
          </w:tcPr>
          <w:p w14:paraId="464109F1" w14:textId="77777777" w:rsidR="002832B1" w:rsidRPr="002832B1" w:rsidRDefault="002832B1" w:rsidP="001B152E">
            <w:pPr>
              <w:rPr>
                <w:bCs/>
                <w:color w:val="000000" w:themeColor="text1"/>
                <w:sz w:val="18"/>
                <w:szCs w:val="18"/>
              </w:rPr>
            </w:pPr>
            <w:r w:rsidRPr="002832B1">
              <w:rPr>
                <w:bCs/>
                <w:color w:val="000000" w:themeColor="text1"/>
                <w:sz w:val="18"/>
                <w:szCs w:val="18"/>
              </w:rPr>
              <w:t>Ценовая зона 3</w:t>
            </w:r>
          </w:p>
        </w:tc>
        <w:tc>
          <w:tcPr>
            <w:tcW w:w="794" w:type="pct"/>
            <w:tcBorders>
              <w:top w:val="nil"/>
              <w:left w:val="nil"/>
              <w:bottom w:val="single" w:sz="4" w:space="0" w:color="auto"/>
              <w:right w:val="single" w:sz="4" w:space="0" w:color="auto"/>
            </w:tcBorders>
            <w:noWrap/>
            <w:vAlign w:val="center"/>
            <w:hideMark/>
          </w:tcPr>
          <w:p w14:paraId="48272DEE" w14:textId="77777777" w:rsidR="002832B1" w:rsidRPr="002832B1" w:rsidRDefault="002832B1" w:rsidP="001B152E">
            <w:pPr>
              <w:jc w:val="center"/>
              <w:rPr>
                <w:color w:val="000000" w:themeColor="text1"/>
                <w:sz w:val="18"/>
                <w:szCs w:val="18"/>
              </w:rPr>
            </w:pPr>
            <w:r w:rsidRPr="002832B1">
              <w:rPr>
                <w:color w:val="000000" w:themeColor="text1"/>
                <w:sz w:val="18"/>
                <w:szCs w:val="18"/>
              </w:rPr>
              <w:t>1</w:t>
            </w:r>
          </w:p>
        </w:tc>
        <w:tc>
          <w:tcPr>
            <w:tcW w:w="1051" w:type="pct"/>
            <w:tcBorders>
              <w:top w:val="nil"/>
              <w:left w:val="single" w:sz="4" w:space="0" w:color="auto"/>
              <w:bottom w:val="single" w:sz="4" w:space="0" w:color="auto"/>
              <w:right w:val="single" w:sz="4" w:space="0" w:color="auto"/>
            </w:tcBorders>
            <w:noWrap/>
            <w:vAlign w:val="center"/>
            <w:hideMark/>
          </w:tcPr>
          <w:p w14:paraId="2219D2F6" w14:textId="77777777" w:rsidR="002832B1" w:rsidRPr="002832B1" w:rsidRDefault="002832B1" w:rsidP="001B152E">
            <w:pPr>
              <w:jc w:val="center"/>
              <w:rPr>
                <w:color w:val="000000" w:themeColor="text1"/>
                <w:sz w:val="18"/>
                <w:szCs w:val="18"/>
              </w:rPr>
            </w:pPr>
            <w:r w:rsidRPr="002832B1">
              <w:rPr>
                <w:color w:val="000000" w:themeColor="text1"/>
                <w:sz w:val="18"/>
                <w:szCs w:val="18"/>
              </w:rPr>
              <w:t>38</w:t>
            </w:r>
          </w:p>
        </w:tc>
        <w:tc>
          <w:tcPr>
            <w:tcW w:w="1051" w:type="pct"/>
            <w:tcBorders>
              <w:top w:val="nil"/>
              <w:left w:val="nil"/>
              <w:bottom w:val="single" w:sz="4" w:space="0" w:color="auto"/>
              <w:right w:val="single" w:sz="4" w:space="0" w:color="auto"/>
            </w:tcBorders>
            <w:noWrap/>
            <w:vAlign w:val="center"/>
            <w:hideMark/>
          </w:tcPr>
          <w:p w14:paraId="53BEF67E" w14:textId="77777777" w:rsidR="002832B1" w:rsidRPr="002832B1" w:rsidRDefault="002832B1" w:rsidP="001B152E">
            <w:pPr>
              <w:jc w:val="center"/>
              <w:rPr>
                <w:color w:val="000000" w:themeColor="text1"/>
                <w:sz w:val="18"/>
                <w:szCs w:val="18"/>
              </w:rPr>
            </w:pPr>
            <w:r w:rsidRPr="002832B1">
              <w:rPr>
                <w:color w:val="000000" w:themeColor="text1"/>
                <w:sz w:val="18"/>
                <w:szCs w:val="18"/>
              </w:rPr>
              <w:t>38</w:t>
            </w:r>
          </w:p>
        </w:tc>
        <w:tc>
          <w:tcPr>
            <w:tcW w:w="1051" w:type="pct"/>
            <w:tcBorders>
              <w:top w:val="nil"/>
              <w:left w:val="nil"/>
              <w:bottom w:val="single" w:sz="4" w:space="0" w:color="auto"/>
              <w:right w:val="single" w:sz="4" w:space="0" w:color="auto"/>
            </w:tcBorders>
            <w:noWrap/>
            <w:vAlign w:val="center"/>
            <w:hideMark/>
          </w:tcPr>
          <w:p w14:paraId="6003126B" w14:textId="77777777" w:rsidR="002832B1" w:rsidRPr="002832B1" w:rsidRDefault="002832B1" w:rsidP="001B152E">
            <w:pPr>
              <w:jc w:val="center"/>
              <w:rPr>
                <w:color w:val="000000" w:themeColor="text1"/>
                <w:sz w:val="18"/>
                <w:szCs w:val="18"/>
              </w:rPr>
            </w:pPr>
            <w:r w:rsidRPr="002832B1">
              <w:rPr>
                <w:color w:val="000000" w:themeColor="text1"/>
                <w:sz w:val="18"/>
                <w:szCs w:val="18"/>
              </w:rPr>
              <w:t>38</w:t>
            </w:r>
          </w:p>
        </w:tc>
      </w:tr>
      <w:tr w:rsidR="002832B1" w:rsidRPr="002832B1" w14:paraId="035B98E9" w14:textId="77777777" w:rsidTr="00CE6630">
        <w:trPr>
          <w:trHeight w:val="113"/>
          <w:tblHeader/>
        </w:trPr>
        <w:tc>
          <w:tcPr>
            <w:tcW w:w="1051" w:type="pct"/>
            <w:tcBorders>
              <w:top w:val="nil"/>
              <w:left w:val="single" w:sz="4" w:space="0" w:color="auto"/>
              <w:bottom w:val="single" w:sz="4" w:space="0" w:color="auto"/>
              <w:right w:val="single" w:sz="4" w:space="0" w:color="auto"/>
            </w:tcBorders>
            <w:noWrap/>
            <w:vAlign w:val="bottom"/>
            <w:hideMark/>
          </w:tcPr>
          <w:p w14:paraId="54E7DCA4" w14:textId="77777777" w:rsidR="002832B1" w:rsidRPr="002832B1" w:rsidRDefault="002832B1" w:rsidP="001B152E">
            <w:pPr>
              <w:rPr>
                <w:color w:val="000000" w:themeColor="text1"/>
                <w:sz w:val="18"/>
                <w:szCs w:val="18"/>
              </w:rPr>
            </w:pPr>
            <w:r w:rsidRPr="002832B1">
              <w:rPr>
                <w:color w:val="000000" w:themeColor="text1"/>
                <w:sz w:val="18"/>
                <w:szCs w:val="18"/>
              </w:rPr>
              <w:t xml:space="preserve">Итого </w:t>
            </w:r>
          </w:p>
        </w:tc>
        <w:tc>
          <w:tcPr>
            <w:tcW w:w="794" w:type="pct"/>
            <w:tcBorders>
              <w:top w:val="nil"/>
              <w:left w:val="nil"/>
              <w:bottom w:val="single" w:sz="4" w:space="0" w:color="auto"/>
              <w:right w:val="single" w:sz="4" w:space="0" w:color="auto"/>
            </w:tcBorders>
            <w:noWrap/>
            <w:vAlign w:val="center"/>
            <w:hideMark/>
          </w:tcPr>
          <w:p w14:paraId="5E085046" w14:textId="77777777" w:rsidR="002832B1" w:rsidRPr="002832B1" w:rsidRDefault="002832B1" w:rsidP="001B152E">
            <w:pPr>
              <w:jc w:val="center"/>
              <w:rPr>
                <w:bCs/>
                <w:color w:val="000000" w:themeColor="text1"/>
                <w:sz w:val="18"/>
                <w:szCs w:val="18"/>
              </w:rPr>
            </w:pPr>
            <w:r w:rsidRPr="002832B1">
              <w:rPr>
                <w:color w:val="000000" w:themeColor="text1"/>
                <w:sz w:val="18"/>
                <w:szCs w:val="18"/>
              </w:rPr>
              <w:t>5</w:t>
            </w:r>
          </w:p>
        </w:tc>
        <w:tc>
          <w:tcPr>
            <w:tcW w:w="1051" w:type="pct"/>
            <w:tcBorders>
              <w:top w:val="nil"/>
              <w:left w:val="single" w:sz="4" w:space="0" w:color="auto"/>
              <w:bottom w:val="single" w:sz="4" w:space="0" w:color="auto"/>
              <w:right w:val="single" w:sz="4" w:space="0" w:color="auto"/>
            </w:tcBorders>
            <w:noWrap/>
            <w:vAlign w:val="center"/>
            <w:hideMark/>
          </w:tcPr>
          <w:p w14:paraId="7FFC7F51" w14:textId="77777777" w:rsidR="002832B1" w:rsidRPr="002832B1" w:rsidRDefault="002832B1" w:rsidP="001B152E">
            <w:pPr>
              <w:jc w:val="center"/>
              <w:rPr>
                <w:bCs/>
                <w:color w:val="000000" w:themeColor="text1"/>
                <w:sz w:val="18"/>
                <w:szCs w:val="18"/>
              </w:rPr>
            </w:pPr>
            <w:r w:rsidRPr="002832B1">
              <w:rPr>
                <w:color w:val="000000" w:themeColor="text1"/>
                <w:sz w:val="18"/>
                <w:szCs w:val="18"/>
              </w:rPr>
              <w:t>170</w:t>
            </w:r>
          </w:p>
        </w:tc>
        <w:tc>
          <w:tcPr>
            <w:tcW w:w="1051" w:type="pct"/>
            <w:tcBorders>
              <w:top w:val="nil"/>
              <w:left w:val="nil"/>
              <w:bottom w:val="single" w:sz="4" w:space="0" w:color="auto"/>
              <w:right w:val="single" w:sz="4" w:space="0" w:color="auto"/>
            </w:tcBorders>
            <w:noWrap/>
            <w:vAlign w:val="center"/>
            <w:hideMark/>
          </w:tcPr>
          <w:p w14:paraId="14AD4A3A" w14:textId="77777777" w:rsidR="002832B1" w:rsidRPr="002832B1" w:rsidRDefault="002832B1" w:rsidP="001B152E">
            <w:pPr>
              <w:jc w:val="center"/>
              <w:rPr>
                <w:bCs/>
                <w:color w:val="000000" w:themeColor="text1"/>
                <w:sz w:val="18"/>
                <w:szCs w:val="18"/>
              </w:rPr>
            </w:pPr>
            <w:r w:rsidRPr="002832B1">
              <w:rPr>
                <w:color w:val="000000" w:themeColor="text1"/>
                <w:sz w:val="18"/>
                <w:szCs w:val="18"/>
              </w:rPr>
              <w:t>38</w:t>
            </w:r>
          </w:p>
        </w:tc>
        <w:tc>
          <w:tcPr>
            <w:tcW w:w="1051" w:type="pct"/>
            <w:tcBorders>
              <w:top w:val="nil"/>
              <w:left w:val="nil"/>
              <w:bottom w:val="single" w:sz="4" w:space="0" w:color="auto"/>
              <w:right w:val="single" w:sz="4" w:space="0" w:color="auto"/>
            </w:tcBorders>
            <w:noWrap/>
            <w:vAlign w:val="center"/>
            <w:hideMark/>
          </w:tcPr>
          <w:p w14:paraId="57055A07" w14:textId="77777777" w:rsidR="002832B1" w:rsidRPr="002832B1" w:rsidRDefault="002832B1" w:rsidP="001B152E">
            <w:pPr>
              <w:jc w:val="center"/>
              <w:rPr>
                <w:bCs/>
                <w:color w:val="000000" w:themeColor="text1"/>
                <w:sz w:val="18"/>
                <w:szCs w:val="18"/>
              </w:rPr>
            </w:pPr>
            <w:r w:rsidRPr="002832B1">
              <w:rPr>
                <w:color w:val="000000" w:themeColor="text1"/>
                <w:sz w:val="18"/>
                <w:szCs w:val="18"/>
              </w:rPr>
              <w:t>213</w:t>
            </w:r>
          </w:p>
        </w:tc>
      </w:tr>
    </w:tbl>
    <w:p w14:paraId="6C05D85E" w14:textId="77777777" w:rsidR="002832B1" w:rsidRPr="002832B1" w:rsidRDefault="002832B1" w:rsidP="002832B1">
      <w:pPr>
        <w:ind w:firstLine="709"/>
        <w:jc w:val="both"/>
        <w:rPr>
          <w:color w:val="000000" w:themeColor="text1"/>
        </w:rPr>
      </w:pPr>
    </w:p>
    <w:p w14:paraId="374A710E" w14:textId="77777777" w:rsidR="002832B1" w:rsidRPr="002832B1" w:rsidRDefault="002832B1" w:rsidP="002832B1">
      <w:pPr>
        <w:tabs>
          <w:tab w:val="left" w:pos="0"/>
        </w:tabs>
        <w:ind w:firstLine="709"/>
        <w:jc w:val="both"/>
        <w:rPr>
          <w:rFonts w:eastAsia="Lucida Grande CY" w:cs="Calibri"/>
          <w:b/>
          <w:bCs/>
          <w:i/>
          <w:color w:val="000000" w:themeColor="text1"/>
          <w:spacing w:val="-5"/>
          <w:lang w:eastAsia="ar-SA"/>
        </w:rPr>
      </w:pPr>
      <w:r w:rsidRPr="002832B1">
        <w:rPr>
          <w:rFonts w:eastAsia="Lucida Grande CY" w:cs="Calibri"/>
          <w:b/>
          <w:bCs/>
          <w:i/>
          <w:color w:val="000000" w:themeColor="text1"/>
          <w:spacing w:val="-5"/>
          <w:lang w:eastAsia="ar-SA"/>
        </w:rPr>
        <w:t>Площадь (</w:t>
      </w:r>
      <w:proofErr w:type="spellStart"/>
      <w:proofErr w:type="gramStart"/>
      <w:r w:rsidRPr="002832B1">
        <w:rPr>
          <w:rFonts w:eastAsia="Lucida Grande CY" w:cs="Calibri"/>
          <w:b/>
          <w:bCs/>
          <w:i/>
          <w:color w:val="000000" w:themeColor="text1"/>
          <w:spacing w:val="-5"/>
          <w:lang w:eastAsia="ar-SA"/>
        </w:rPr>
        <w:t>кв.м</w:t>
      </w:r>
      <w:proofErr w:type="spellEnd"/>
      <w:proofErr w:type="gramEnd"/>
      <w:r w:rsidRPr="002832B1">
        <w:rPr>
          <w:rFonts w:eastAsia="Lucida Grande CY" w:cs="Calibri"/>
          <w:b/>
          <w:bCs/>
          <w:i/>
          <w:color w:val="000000" w:themeColor="text1"/>
          <w:spacing w:val="-5"/>
          <w:lang w:eastAsia="ar-SA"/>
        </w:rPr>
        <w:t>)</w:t>
      </w:r>
    </w:p>
    <w:p w14:paraId="3DDFF6EF" w14:textId="77777777" w:rsidR="002832B1" w:rsidRPr="002832B1" w:rsidRDefault="002832B1" w:rsidP="002832B1">
      <w:pPr>
        <w:tabs>
          <w:tab w:val="left" w:pos="0"/>
        </w:tabs>
        <w:ind w:firstLine="709"/>
        <w:jc w:val="both"/>
        <w:rPr>
          <w:rFonts w:eastAsia="Lucida Grande CY" w:cs="Calibri"/>
          <w:bCs/>
          <w:color w:val="000000" w:themeColor="text1"/>
          <w:spacing w:val="-5"/>
          <w:lang w:eastAsia="ar-SA"/>
        </w:rPr>
      </w:pPr>
      <w:r w:rsidRPr="002832B1">
        <w:rPr>
          <w:rFonts w:eastAsia="Lucida Grande CY" w:cs="Calibri"/>
          <w:bCs/>
          <w:color w:val="000000" w:themeColor="text1"/>
          <w:spacing w:val="-5"/>
          <w:lang w:eastAsia="ar-SA"/>
        </w:rPr>
        <w:t>Зависимость цены предложения земельных участков производственной застройки от площади рассчитана обобщенно для территории Хабаровского МР и районов Хабаровского края. Объединение данных обусловлено объективным дефицитом рыночной информации в районах края, где локальная выборка составляет всего 5 объектов, что делает невозможным построение раздельных математических моделей без потери статистической надежности. При этом характер ценообразования и интенсивность фактора масштаба на данных территориях схожи.</w:t>
      </w:r>
    </w:p>
    <w:p w14:paraId="5411084A" w14:textId="77777777" w:rsidR="002832B1" w:rsidRPr="002832B1" w:rsidRDefault="002832B1" w:rsidP="002832B1">
      <w:pPr>
        <w:spacing w:before="120"/>
        <w:ind w:firstLine="709"/>
        <w:jc w:val="center"/>
        <w:rPr>
          <w:bCs/>
          <w:color w:val="000000" w:themeColor="text1"/>
        </w:rPr>
      </w:pPr>
      <w:r w:rsidRPr="002832B1">
        <w:rPr>
          <w:bCs/>
          <w:noProof/>
          <w:color w:val="000000" w:themeColor="text1"/>
        </w:rPr>
        <w:drawing>
          <wp:inline distT="0" distB="0" distL="0" distR="0" wp14:anchorId="55D492A4" wp14:editId="570A83DB">
            <wp:extent cx="3975100" cy="2176145"/>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2C77D414" w14:textId="77777777" w:rsidR="002832B1" w:rsidRPr="002832B1" w:rsidRDefault="002832B1" w:rsidP="002832B1">
      <w:pPr>
        <w:tabs>
          <w:tab w:val="left" w:pos="0"/>
        </w:tabs>
        <w:ind w:firstLine="709"/>
        <w:jc w:val="both"/>
        <w:rPr>
          <w:rFonts w:eastAsia="Lucida Grande CY" w:cs="Calibri"/>
          <w:bCs/>
          <w:color w:val="000000" w:themeColor="text1"/>
          <w:spacing w:val="-5"/>
          <w:lang w:eastAsia="ar-SA"/>
        </w:rPr>
      </w:pPr>
      <w:bookmarkStart w:id="383" w:name="_Toc231552189"/>
      <w:r w:rsidRPr="002832B1">
        <w:rPr>
          <w:rFonts w:eastAsia="Lucida Grande CY" w:cs="Calibri"/>
          <w:bCs/>
          <w:color w:val="000000" w:themeColor="text1"/>
          <w:spacing w:val="-5"/>
          <w:lang w:eastAsia="ar-SA"/>
        </w:rPr>
        <w:t xml:space="preserve">Рисунок </w:t>
      </w:r>
      <w:r w:rsidRPr="002832B1">
        <w:rPr>
          <w:rFonts w:eastAsia="Lucida Grande CY" w:cs="Calibri"/>
          <w:bCs/>
          <w:color w:val="000000" w:themeColor="text1"/>
          <w:spacing w:val="-5"/>
          <w:lang w:eastAsia="ar-SA"/>
        </w:rPr>
        <w:fldChar w:fldCharType="begin"/>
      </w:r>
      <w:r w:rsidRPr="002832B1">
        <w:rPr>
          <w:rFonts w:eastAsia="Lucida Grande CY" w:cs="Calibri"/>
          <w:bCs/>
          <w:color w:val="000000" w:themeColor="text1"/>
          <w:spacing w:val="-5"/>
          <w:lang w:eastAsia="ar-SA"/>
        </w:rPr>
        <w:instrText xml:space="preserve"> SEQ Рисунок \* ARABIC </w:instrText>
      </w:r>
      <w:r w:rsidRPr="002832B1">
        <w:rPr>
          <w:rFonts w:eastAsia="Lucida Grande CY" w:cs="Calibri"/>
          <w:bCs/>
          <w:color w:val="000000" w:themeColor="text1"/>
          <w:spacing w:val="-5"/>
          <w:lang w:eastAsia="ar-SA"/>
        </w:rPr>
        <w:fldChar w:fldCharType="separate"/>
      </w:r>
      <w:r w:rsidR="00EB25B9">
        <w:rPr>
          <w:rFonts w:eastAsia="Lucida Grande CY" w:cs="Calibri"/>
          <w:bCs/>
          <w:noProof/>
          <w:color w:val="000000" w:themeColor="text1"/>
          <w:spacing w:val="-5"/>
          <w:lang w:eastAsia="ar-SA"/>
        </w:rPr>
        <w:t>68</w:t>
      </w:r>
      <w:r w:rsidRPr="002832B1">
        <w:rPr>
          <w:rFonts w:eastAsia="Lucida Grande CY" w:cs="Calibri"/>
          <w:bCs/>
          <w:color w:val="000000" w:themeColor="text1"/>
          <w:spacing w:val="-5"/>
          <w:lang w:eastAsia="ar-SA"/>
        </w:rPr>
        <w:fldChar w:fldCharType="end"/>
      </w:r>
      <w:r w:rsidRPr="002832B1">
        <w:rPr>
          <w:rFonts w:eastAsia="Lucida Grande CY" w:cs="Calibri"/>
          <w:bCs/>
          <w:color w:val="000000" w:themeColor="text1"/>
          <w:spacing w:val="-5"/>
          <w:lang w:eastAsia="ar-SA"/>
        </w:rPr>
        <w:t xml:space="preserve"> – Средние цены предложения земельных участков под производственную застройку Хабаровского МР и районов Хабаровского края в зависимости от площади</w:t>
      </w:r>
      <w:bookmarkEnd w:id="383"/>
    </w:p>
    <w:p w14:paraId="0C0FCAE7" w14:textId="77777777" w:rsidR="002832B1" w:rsidRPr="002832B1" w:rsidRDefault="002832B1" w:rsidP="002832B1">
      <w:pPr>
        <w:tabs>
          <w:tab w:val="left" w:pos="0"/>
        </w:tabs>
        <w:ind w:firstLine="709"/>
        <w:jc w:val="both"/>
        <w:rPr>
          <w:rFonts w:eastAsia="Lucida Grande CY" w:cs="Calibri"/>
          <w:bCs/>
          <w:color w:val="000000" w:themeColor="text1"/>
          <w:spacing w:val="-5"/>
          <w:lang w:eastAsia="ar-SA"/>
        </w:rPr>
      </w:pPr>
    </w:p>
    <w:p w14:paraId="54E7A5E8" w14:textId="77777777" w:rsidR="002832B1" w:rsidRPr="002832B1" w:rsidRDefault="002832B1" w:rsidP="002832B1">
      <w:pPr>
        <w:tabs>
          <w:tab w:val="left" w:pos="0"/>
        </w:tabs>
        <w:ind w:firstLine="709"/>
        <w:jc w:val="both"/>
        <w:rPr>
          <w:rFonts w:eastAsia="Lucida Grande CY" w:cs="Calibri"/>
          <w:bCs/>
          <w:color w:val="000000" w:themeColor="text1"/>
          <w:spacing w:val="-5"/>
          <w:lang w:eastAsia="ar-SA"/>
        </w:rPr>
      </w:pPr>
      <w:r w:rsidRPr="002832B1">
        <w:rPr>
          <w:rFonts w:eastAsia="Lucida Grande CY" w:cs="Calibri"/>
          <w:bCs/>
          <w:color w:val="000000" w:themeColor="text1"/>
          <w:spacing w:val="-5"/>
          <w:lang w:eastAsia="ar-SA"/>
        </w:rPr>
        <w:t xml:space="preserve">Построенная степенная модель </w:t>
      </w:r>
      <w:r w:rsidRPr="002832B1">
        <w:rPr>
          <w:color w:val="000000" w:themeColor="text1"/>
        </w:rPr>
        <w:t>с высокой надежностью</w:t>
      </w:r>
      <w:r w:rsidRPr="002832B1">
        <w:rPr>
          <w:rFonts w:eastAsia="Lucida Grande CY"/>
          <w:bCs/>
          <w:color w:val="000000" w:themeColor="text1"/>
          <w:spacing w:val="-5"/>
          <w:lang w:eastAsia="ar-SA"/>
        </w:rPr>
        <w:t xml:space="preserve"> (R² = 0,8901) </w:t>
      </w:r>
      <w:r w:rsidRPr="002832B1">
        <w:rPr>
          <w:rFonts w:eastAsia="Lucida Grande CY" w:cs="Calibri"/>
          <w:bCs/>
          <w:color w:val="000000" w:themeColor="text1"/>
          <w:spacing w:val="-5"/>
          <w:lang w:eastAsia="ar-SA"/>
        </w:rPr>
        <w:t>фиксирует действие эффекта масштаба, при котором удельная цена снижается по мере роста площади объектов. Основной спад цены завершается в первой половине исследуемого диапазона, после чего падение ценника замедляется и переходит в фазу стабильного затухания.</w:t>
      </w:r>
    </w:p>
    <w:p w14:paraId="7B1297CA" w14:textId="77777777" w:rsidR="002832B1" w:rsidRPr="002832B1" w:rsidRDefault="002832B1" w:rsidP="002832B1">
      <w:pPr>
        <w:ind w:firstLine="709"/>
        <w:jc w:val="both"/>
        <w:rPr>
          <w:rFonts w:eastAsia="Calibri"/>
        </w:rPr>
      </w:pPr>
      <w:r w:rsidRPr="002832B1">
        <w:rPr>
          <w:rFonts w:eastAsia="Calibri"/>
        </w:rPr>
        <w:t>Таким образом, рынок земельных участков под производственную застройку в Хабаровском крае характеризуется территориальной контрастностью и выраженным дефицитом рыночных предложений в отдаленных районах региона. В ключевых промышленных центрах - городах Хабаровск и Комсомольск-на-Амуре - фиксируется довольно стабильный оборот, при этом репрезентативный массив данных сформирован как за счет свободных земельных участков производственного назначения, так и путем извлечения доли земли из полной цены предложений единых объектов недвижимости (ЕОН). На остальной территории края рынок производственных земель практически отсутствует, ограничиваясь единичными объектами.</w:t>
      </w:r>
    </w:p>
    <w:p w14:paraId="0C93B490" w14:textId="77777777" w:rsidR="00975569" w:rsidRPr="00975569" w:rsidRDefault="00975569" w:rsidP="00975569">
      <w:pPr>
        <w:pStyle w:val="30"/>
        <w:keepLines/>
        <w:numPr>
          <w:ilvl w:val="2"/>
          <w:numId w:val="14"/>
        </w:numPr>
        <w:spacing w:before="120" w:after="120"/>
        <w:ind w:left="1077"/>
        <w:jc w:val="center"/>
        <w:rPr>
          <w:rFonts w:eastAsiaTheme="majorEastAsia"/>
          <w:b/>
          <w:bCs/>
          <w:i w:val="0"/>
          <w:sz w:val="20"/>
        </w:rPr>
      </w:pPr>
      <w:bookmarkStart w:id="384" w:name="_Toc231552110"/>
      <w:r w:rsidRPr="00975569">
        <w:rPr>
          <w:rFonts w:eastAsiaTheme="majorEastAsia"/>
          <w:b/>
          <w:bCs/>
          <w:i w:val="0"/>
          <w:sz w:val="20"/>
        </w:rPr>
        <w:t>Рынок земельных участков под жилую застройку (МЖС)</w:t>
      </w:r>
      <w:bookmarkEnd w:id="384"/>
    </w:p>
    <w:p w14:paraId="1982B229" w14:textId="77777777" w:rsidR="00975569" w:rsidRPr="00975569" w:rsidRDefault="00975569" w:rsidP="00975569">
      <w:pPr>
        <w:ind w:firstLine="709"/>
        <w:jc w:val="both"/>
      </w:pPr>
      <w:r w:rsidRPr="00975569">
        <w:t>В рамках анализа рыночной информации к земельным участкам под жилую застройку отнесены сегменты «Среднеэтажная и многоэтажная жилая застройка», а также «Малоэтажная многоквартирная жилая застройка», что связано со схожими ценообразующими факторами для данной недвижимости.</w:t>
      </w:r>
    </w:p>
    <w:p w14:paraId="45F98B10" w14:textId="77777777" w:rsidR="00975569" w:rsidRPr="00975569" w:rsidRDefault="00975569" w:rsidP="00975569">
      <w:pPr>
        <w:ind w:firstLine="709"/>
        <w:jc w:val="both"/>
      </w:pPr>
      <w:r w:rsidRPr="00975569">
        <w:t>В соответствии с Методическими указаниями к сегменту жилая застройка были отнесены земельные участки с видами разрешённого использования (ВРИ):</w:t>
      </w:r>
    </w:p>
    <w:p w14:paraId="1158B92F" w14:textId="77777777" w:rsidR="00975569" w:rsidRPr="00975569" w:rsidRDefault="00975569" w:rsidP="00975569">
      <w:pPr>
        <w:pStyle w:val="afff3"/>
        <w:numPr>
          <w:ilvl w:val="0"/>
          <w:numId w:val="111"/>
        </w:numPr>
        <w:tabs>
          <w:tab w:val="left" w:pos="993"/>
        </w:tabs>
        <w:ind w:left="0" w:firstLine="709"/>
        <w:jc w:val="both"/>
        <w:rPr>
          <w:sz w:val="20"/>
          <w:szCs w:val="20"/>
        </w:rPr>
      </w:pPr>
      <w:r w:rsidRPr="00975569">
        <w:rPr>
          <w:sz w:val="20"/>
          <w:szCs w:val="20"/>
        </w:rPr>
        <w:t>Среднеэтажная жилая застройка в целом, код расчета 02:050;</w:t>
      </w:r>
    </w:p>
    <w:p w14:paraId="13C507C9" w14:textId="77777777" w:rsidR="00975569" w:rsidRPr="00975569" w:rsidRDefault="00975569" w:rsidP="00975569">
      <w:pPr>
        <w:pStyle w:val="afff3"/>
        <w:numPr>
          <w:ilvl w:val="0"/>
          <w:numId w:val="111"/>
        </w:numPr>
        <w:tabs>
          <w:tab w:val="left" w:pos="993"/>
        </w:tabs>
        <w:ind w:left="0" w:firstLine="709"/>
        <w:jc w:val="both"/>
        <w:rPr>
          <w:sz w:val="20"/>
          <w:szCs w:val="20"/>
        </w:rPr>
      </w:pPr>
      <w:r w:rsidRPr="00975569">
        <w:rPr>
          <w:sz w:val="20"/>
          <w:szCs w:val="20"/>
        </w:rPr>
        <w:t>Среднеэтажная жилая застройка. Размещение многоквартирных домов высотой не выше восьми надземных этажей, размещение в многоквартирном доме машино-мест, код расчета 02:051;</w:t>
      </w:r>
    </w:p>
    <w:p w14:paraId="08C856FB" w14:textId="77777777" w:rsidR="00975569" w:rsidRPr="00975569" w:rsidRDefault="00975569" w:rsidP="00975569">
      <w:pPr>
        <w:pStyle w:val="afff3"/>
        <w:numPr>
          <w:ilvl w:val="0"/>
          <w:numId w:val="111"/>
        </w:numPr>
        <w:tabs>
          <w:tab w:val="left" w:pos="993"/>
        </w:tabs>
        <w:ind w:left="0" w:firstLine="709"/>
        <w:jc w:val="both"/>
        <w:rPr>
          <w:sz w:val="20"/>
          <w:szCs w:val="20"/>
        </w:rPr>
      </w:pPr>
      <w:r w:rsidRPr="00975569">
        <w:rPr>
          <w:sz w:val="20"/>
          <w:szCs w:val="20"/>
        </w:rPr>
        <w:t>Многоэтажная жилая застройка (высотная застройка) в целом, код расчета 02:060;</w:t>
      </w:r>
    </w:p>
    <w:p w14:paraId="08BD8E10" w14:textId="77777777" w:rsidR="00975569" w:rsidRPr="00975569" w:rsidRDefault="00975569" w:rsidP="00975569">
      <w:pPr>
        <w:pStyle w:val="afff3"/>
        <w:numPr>
          <w:ilvl w:val="0"/>
          <w:numId w:val="111"/>
        </w:numPr>
        <w:tabs>
          <w:tab w:val="left" w:pos="993"/>
        </w:tabs>
        <w:ind w:left="0" w:firstLine="709"/>
        <w:jc w:val="both"/>
        <w:rPr>
          <w:sz w:val="20"/>
          <w:szCs w:val="20"/>
        </w:rPr>
      </w:pPr>
      <w:r w:rsidRPr="00975569">
        <w:rPr>
          <w:sz w:val="20"/>
          <w:szCs w:val="20"/>
        </w:rPr>
        <w:t>Многоэтажная жилая застройка. Размещение многоквартирных домов высотой девять надземных этажей и выше, размещение в многоквартирном доме машино-мест, код расчета 02:061;</w:t>
      </w:r>
    </w:p>
    <w:p w14:paraId="6AFFBC19" w14:textId="77777777" w:rsidR="00975569" w:rsidRPr="00975569" w:rsidRDefault="00975569" w:rsidP="00975569">
      <w:pPr>
        <w:pStyle w:val="afff3"/>
        <w:numPr>
          <w:ilvl w:val="0"/>
          <w:numId w:val="111"/>
        </w:numPr>
        <w:tabs>
          <w:tab w:val="left" w:pos="993"/>
        </w:tabs>
        <w:ind w:left="0" w:firstLine="709"/>
        <w:jc w:val="both"/>
        <w:rPr>
          <w:sz w:val="20"/>
          <w:szCs w:val="20"/>
        </w:rPr>
      </w:pPr>
      <w:r w:rsidRPr="00975569">
        <w:rPr>
          <w:sz w:val="20"/>
          <w:szCs w:val="20"/>
        </w:rPr>
        <w:t>Малоэтажная многоквартирная жилая застройка в целом, код расчета 02:013;</w:t>
      </w:r>
    </w:p>
    <w:p w14:paraId="6FE00570" w14:textId="77777777" w:rsidR="00975569" w:rsidRPr="00975569" w:rsidRDefault="00975569" w:rsidP="00975569">
      <w:pPr>
        <w:pStyle w:val="afff3"/>
        <w:numPr>
          <w:ilvl w:val="0"/>
          <w:numId w:val="111"/>
        </w:numPr>
        <w:tabs>
          <w:tab w:val="left" w:pos="993"/>
        </w:tabs>
        <w:ind w:left="0" w:firstLine="709"/>
        <w:jc w:val="both"/>
        <w:rPr>
          <w:sz w:val="20"/>
          <w:szCs w:val="20"/>
        </w:rPr>
      </w:pPr>
      <w:r w:rsidRPr="00975569">
        <w:rPr>
          <w:sz w:val="20"/>
          <w:szCs w:val="20"/>
        </w:rPr>
        <w:t>Размещение малоэтажного многоквартирного дома (дом, пригодный для постоянного проживания, высотой до 4 этажей, включая мансардный), размещение индивидуальных гаражей и вспомогательных сооружений исходя из минимальных норм отвода участков для малоэтажных многоквартирных домов, код расчета 02:014.</w:t>
      </w:r>
    </w:p>
    <w:p w14:paraId="003D8B5C" w14:textId="77777777" w:rsidR="00975569" w:rsidRPr="00975569" w:rsidRDefault="00975569" w:rsidP="00975569">
      <w:pPr>
        <w:keepNext/>
        <w:keepLines/>
        <w:numPr>
          <w:ilvl w:val="3"/>
          <w:numId w:val="14"/>
        </w:numPr>
        <w:spacing w:before="120" w:after="120"/>
        <w:jc w:val="center"/>
        <w:outlineLvl w:val="2"/>
        <w:rPr>
          <w:rFonts w:eastAsiaTheme="majorEastAsia"/>
          <w:b/>
          <w:bCs/>
        </w:rPr>
      </w:pPr>
      <w:bookmarkStart w:id="385" w:name="_Toc231552111"/>
      <w:r w:rsidRPr="00975569">
        <w:rPr>
          <w:rFonts w:eastAsiaTheme="majorEastAsia"/>
          <w:b/>
          <w:bCs/>
        </w:rPr>
        <w:t>Характеристика рынка земельных участков под жилую застройку</w:t>
      </w:r>
      <w:bookmarkEnd w:id="385"/>
    </w:p>
    <w:p w14:paraId="5417EAAA" w14:textId="77777777" w:rsidR="00975569" w:rsidRPr="00975569" w:rsidRDefault="00975569" w:rsidP="00975569">
      <w:pPr>
        <w:ind w:firstLine="709"/>
        <w:jc w:val="both"/>
      </w:pPr>
      <w:r w:rsidRPr="00975569">
        <w:t xml:space="preserve">Сегмент земельных участков под жилую застройку на территории Хабаровского края имеет предельную пространственную концентрацию, при которой реальные рыночные предложения купли-продажи зафиксированы практически исключительно в границах города Хабаровска. Инвестиционная ценность и стоимость свободных площадок в краевом центре напрямую определяются градостроительным потенциалом территории, лимитами на подключение к центральным тепловым сетям и предельными параметрами местных правил застройки в части этажности и коэффициентов плотности. </w:t>
      </w:r>
    </w:p>
    <w:p w14:paraId="349255F9" w14:textId="77777777" w:rsidR="00975569" w:rsidRPr="00975569" w:rsidRDefault="00975569" w:rsidP="00975569">
      <w:pPr>
        <w:ind w:firstLine="709"/>
        <w:jc w:val="both"/>
      </w:pPr>
      <w:r w:rsidRPr="00975569">
        <w:t xml:space="preserve">На всей остальной территории региона, включая город Комсомольск-на-Амуре, Хабаровский муниципальный район и периферийные районы края, открытый коммерческий вторичный рынок земельных участков под многоквартирную застройку отсутствует, крайне редко встречаются единичные предложения. Точечное выделение земель под многоэтажные объекты происходит из состава муниципальных фондов или неразграниченной государственной собственности в рамках социальных программ переселения граждан. </w:t>
      </w:r>
    </w:p>
    <w:p w14:paraId="6CF90DFE" w14:textId="77777777" w:rsidR="00975569" w:rsidRPr="00975569" w:rsidRDefault="00975569" w:rsidP="00975569">
      <w:pPr>
        <w:keepNext/>
        <w:keepLines/>
        <w:numPr>
          <w:ilvl w:val="3"/>
          <w:numId w:val="14"/>
        </w:numPr>
        <w:spacing w:before="120" w:after="120"/>
        <w:jc w:val="center"/>
        <w:outlineLvl w:val="2"/>
        <w:rPr>
          <w:rFonts w:eastAsiaTheme="majorEastAsia"/>
          <w:b/>
          <w:bCs/>
        </w:rPr>
      </w:pPr>
      <w:bookmarkStart w:id="386" w:name="_Toc231552112"/>
      <w:r w:rsidRPr="00975569">
        <w:rPr>
          <w:rFonts w:eastAsiaTheme="majorEastAsia"/>
          <w:b/>
          <w:bCs/>
        </w:rPr>
        <w:t>Анализ рыночной информации о ценах предложений (сделок) земельных участков под жилую застройку</w:t>
      </w:r>
      <w:bookmarkEnd w:id="386"/>
      <w:r w:rsidRPr="00975569">
        <w:rPr>
          <w:rFonts w:eastAsiaTheme="majorEastAsia"/>
          <w:b/>
          <w:bCs/>
        </w:rPr>
        <w:t xml:space="preserve"> </w:t>
      </w:r>
    </w:p>
    <w:p w14:paraId="299AAFA1" w14:textId="77777777" w:rsidR="00975569" w:rsidRPr="00975569" w:rsidRDefault="00975569" w:rsidP="00975569">
      <w:pPr>
        <w:ind w:firstLine="720"/>
        <w:jc w:val="both"/>
      </w:pPr>
      <w:r w:rsidRPr="00975569">
        <w:t xml:space="preserve">В период с января по декабрь 2025 года в базе рыночных данных бюджетного учреждения содержится информация по 28 сделкам и 37 предложениям уникальных земельных участков под жилую застройку. </w:t>
      </w:r>
    </w:p>
    <w:p w14:paraId="2E506BC3" w14:textId="77777777" w:rsidR="00975569" w:rsidRPr="00975569" w:rsidRDefault="00975569" w:rsidP="00975569">
      <w:pPr>
        <w:ind w:firstLine="720"/>
        <w:jc w:val="both"/>
      </w:pPr>
      <w:r w:rsidRPr="00975569">
        <w:t xml:space="preserve">Некорректно представленные сведения о продаже объектов недвижимости в исследовании не рассматривались. В итоговую выборку включались объекты, по которым удалось сформировать достаточный для идентификации и анализа перечень характеристик. </w:t>
      </w:r>
    </w:p>
    <w:p w14:paraId="5E42DB20" w14:textId="77777777" w:rsidR="00975569" w:rsidRPr="00975569" w:rsidRDefault="00975569" w:rsidP="00975569">
      <w:pPr>
        <w:spacing w:before="120"/>
        <w:jc w:val="both"/>
        <w:rPr>
          <w:bCs/>
        </w:rPr>
      </w:pPr>
      <w:bookmarkStart w:id="387" w:name="_Toc231552265"/>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74</w:t>
      </w:r>
      <w:r w:rsidRPr="00975569">
        <w:rPr>
          <w:noProof/>
        </w:rPr>
        <w:fldChar w:fldCharType="end"/>
      </w:r>
      <w:r w:rsidRPr="00975569">
        <w:t xml:space="preserve"> – Диапазоны цен сделок рынка продажи земельных участков под жилую застройку в 2025 г.</w:t>
      </w:r>
      <w:bookmarkEnd w:id="387"/>
    </w:p>
    <w:tbl>
      <w:tblPr>
        <w:tblW w:w="5000" w:type="pct"/>
        <w:tblLook w:val="04A0" w:firstRow="1" w:lastRow="0" w:firstColumn="1" w:lastColumn="0" w:noHBand="0" w:noVBand="1"/>
      </w:tblPr>
      <w:tblGrid>
        <w:gridCol w:w="2247"/>
        <w:gridCol w:w="1516"/>
        <w:gridCol w:w="1515"/>
        <w:gridCol w:w="1515"/>
        <w:gridCol w:w="1515"/>
        <w:gridCol w:w="1515"/>
      </w:tblGrid>
      <w:tr w:rsidR="00975569" w:rsidRPr="00975569" w14:paraId="0E21349C" w14:textId="77777777" w:rsidTr="00CE6630">
        <w:trPr>
          <w:trHeight w:val="20"/>
          <w:tblHeader/>
        </w:trPr>
        <w:tc>
          <w:tcPr>
            <w:tcW w:w="1143" w:type="pct"/>
            <w:tcBorders>
              <w:top w:val="single" w:sz="4" w:space="0" w:color="auto"/>
              <w:left w:val="single" w:sz="4" w:space="0" w:color="auto"/>
              <w:bottom w:val="single" w:sz="4" w:space="0" w:color="auto"/>
              <w:right w:val="single" w:sz="4" w:space="0" w:color="auto"/>
            </w:tcBorders>
            <w:vAlign w:val="center"/>
            <w:hideMark/>
          </w:tcPr>
          <w:p w14:paraId="45DD38CF" w14:textId="77777777" w:rsidR="00975569" w:rsidRPr="00975569" w:rsidRDefault="00975569" w:rsidP="00240EBE">
            <w:pPr>
              <w:jc w:val="center"/>
              <w:rPr>
                <w:sz w:val="16"/>
                <w:szCs w:val="16"/>
              </w:rPr>
            </w:pPr>
            <w:r w:rsidRPr="00975569">
              <w:rPr>
                <w:sz w:val="16"/>
                <w:szCs w:val="16"/>
              </w:rPr>
              <w:t>МО/МР</w:t>
            </w:r>
          </w:p>
        </w:tc>
        <w:tc>
          <w:tcPr>
            <w:tcW w:w="771" w:type="pct"/>
            <w:tcBorders>
              <w:top w:val="single" w:sz="4" w:space="0" w:color="auto"/>
              <w:left w:val="nil"/>
              <w:bottom w:val="single" w:sz="4" w:space="0" w:color="auto"/>
              <w:right w:val="single" w:sz="4" w:space="0" w:color="auto"/>
            </w:tcBorders>
            <w:vAlign w:val="center"/>
            <w:hideMark/>
          </w:tcPr>
          <w:p w14:paraId="52D94367" w14:textId="77777777" w:rsidR="00975569" w:rsidRPr="00975569" w:rsidRDefault="00975569" w:rsidP="00240EBE">
            <w:pPr>
              <w:jc w:val="center"/>
              <w:rPr>
                <w:sz w:val="16"/>
                <w:szCs w:val="16"/>
              </w:rPr>
            </w:pPr>
            <w:r w:rsidRPr="00975569">
              <w:rPr>
                <w:sz w:val="16"/>
                <w:szCs w:val="16"/>
              </w:rPr>
              <w:t>Количество, ед.</w:t>
            </w:r>
          </w:p>
        </w:tc>
        <w:tc>
          <w:tcPr>
            <w:tcW w:w="771" w:type="pct"/>
            <w:tcBorders>
              <w:top w:val="single" w:sz="4" w:space="0" w:color="auto"/>
              <w:left w:val="nil"/>
              <w:bottom w:val="single" w:sz="4" w:space="0" w:color="auto"/>
              <w:right w:val="single" w:sz="4" w:space="0" w:color="auto"/>
            </w:tcBorders>
            <w:vAlign w:val="center"/>
            <w:hideMark/>
          </w:tcPr>
          <w:p w14:paraId="73FB96F7" w14:textId="77777777" w:rsidR="00975569" w:rsidRPr="00975569" w:rsidRDefault="00975569" w:rsidP="00240EBE">
            <w:pPr>
              <w:jc w:val="center"/>
              <w:rPr>
                <w:sz w:val="16"/>
                <w:szCs w:val="16"/>
              </w:rPr>
            </w:pPr>
            <w:r w:rsidRPr="00975569">
              <w:rPr>
                <w:sz w:val="16"/>
                <w:szCs w:val="16"/>
              </w:rPr>
              <w:t>Доля, %</w:t>
            </w:r>
          </w:p>
        </w:tc>
        <w:tc>
          <w:tcPr>
            <w:tcW w:w="771" w:type="pct"/>
            <w:tcBorders>
              <w:top w:val="single" w:sz="4" w:space="0" w:color="auto"/>
              <w:left w:val="nil"/>
              <w:bottom w:val="single" w:sz="4" w:space="0" w:color="auto"/>
              <w:right w:val="single" w:sz="4" w:space="0" w:color="auto"/>
            </w:tcBorders>
            <w:vAlign w:val="center"/>
            <w:hideMark/>
          </w:tcPr>
          <w:p w14:paraId="15DB65B0" w14:textId="77777777" w:rsidR="00975569" w:rsidRPr="00975569" w:rsidRDefault="00975569" w:rsidP="00240EBE">
            <w:pPr>
              <w:jc w:val="center"/>
              <w:rPr>
                <w:sz w:val="16"/>
                <w:szCs w:val="16"/>
              </w:rPr>
            </w:pPr>
            <w:r w:rsidRPr="00975569">
              <w:rPr>
                <w:sz w:val="16"/>
                <w:szCs w:val="16"/>
              </w:rPr>
              <w:t>Средняя цена сделки, руб./кв. м</w:t>
            </w:r>
          </w:p>
        </w:tc>
        <w:tc>
          <w:tcPr>
            <w:tcW w:w="771" w:type="pct"/>
            <w:tcBorders>
              <w:top w:val="single" w:sz="4" w:space="0" w:color="auto"/>
              <w:left w:val="nil"/>
              <w:bottom w:val="single" w:sz="4" w:space="0" w:color="auto"/>
              <w:right w:val="single" w:sz="4" w:space="0" w:color="auto"/>
            </w:tcBorders>
            <w:vAlign w:val="center"/>
            <w:hideMark/>
          </w:tcPr>
          <w:p w14:paraId="1CD8D067" w14:textId="77777777" w:rsidR="00975569" w:rsidRPr="00975569" w:rsidRDefault="00975569" w:rsidP="00240EBE">
            <w:pPr>
              <w:jc w:val="center"/>
              <w:rPr>
                <w:sz w:val="16"/>
                <w:szCs w:val="16"/>
              </w:rPr>
            </w:pPr>
            <w:r w:rsidRPr="00975569">
              <w:rPr>
                <w:sz w:val="16"/>
                <w:szCs w:val="16"/>
              </w:rPr>
              <w:t>Минимальная цена сделки, руб./кв. м</w:t>
            </w:r>
          </w:p>
        </w:tc>
        <w:tc>
          <w:tcPr>
            <w:tcW w:w="771" w:type="pct"/>
            <w:tcBorders>
              <w:top w:val="single" w:sz="4" w:space="0" w:color="auto"/>
              <w:left w:val="nil"/>
              <w:bottom w:val="single" w:sz="4" w:space="0" w:color="auto"/>
              <w:right w:val="single" w:sz="4" w:space="0" w:color="auto"/>
            </w:tcBorders>
            <w:vAlign w:val="center"/>
            <w:hideMark/>
          </w:tcPr>
          <w:p w14:paraId="44BFD37D" w14:textId="77777777" w:rsidR="00975569" w:rsidRPr="00975569" w:rsidRDefault="00975569" w:rsidP="00240EBE">
            <w:pPr>
              <w:jc w:val="center"/>
              <w:rPr>
                <w:sz w:val="16"/>
                <w:szCs w:val="16"/>
              </w:rPr>
            </w:pPr>
            <w:r w:rsidRPr="00975569">
              <w:rPr>
                <w:sz w:val="16"/>
                <w:szCs w:val="16"/>
              </w:rPr>
              <w:t>Максимальная цена сделки, руб./кв. м</w:t>
            </w:r>
          </w:p>
        </w:tc>
      </w:tr>
      <w:tr w:rsidR="00975569" w:rsidRPr="00975569" w14:paraId="2A496264"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2AEC021D" w14:textId="77777777" w:rsidR="00975569" w:rsidRPr="00975569" w:rsidRDefault="00975569" w:rsidP="00240EBE">
            <w:pPr>
              <w:rPr>
                <w:sz w:val="16"/>
                <w:szCs w:val="16"/>
              </w:rPr>
            </w:pPr>
            <w:r w:rsidRPr="00975569">
              <w:rPr>
                <w:sz w:val="16"/>
                <w:szCs w:val="16"/>
              </w:rPr>
              <w:t>г Хабаровск</w:t>
            </w:r>
          </w:p>
        </w:tc>
        <w:tc>
          <w:tcPr>
            <w:tcW w:w="771" w:type="pct"/>
            <w:tcBorders>
              <w:top w:val="nil"/>
              <w:left w:val="nil"/>
              <w:bottom w:val="single" w:sz="4" w:space="0" w:color="auto"/>
              <w:right w:val="single" w:sz="4" w:space="0" w:color="auto"/>
            </w:tcBorders>
            <w:noWrap/>
            <w:vAlign w:val="center"/>
            <w:hideMark/>
          </w:tcPr>
          <w:p w14:paraId="3B19EA47" w14:textId="77777777" w:rsidR="00975569" w:rsidRPr="00975569" w:rsidRDefault="00975569" w:rsidP="00240EBE">
            <w:pPr>
              <w:jc w:val="center"/>
              <w:rPr>
                <w:sz w:val="16"/>
                <w:szCs w:val="16"/>
              </w:rPr>
            </w:pPr>
            <w:r w:rsidRPr="00975569">
              <w:rPr>
                <w:sz w:val="16"/>
                <w:szCs w:val="16"/>
              </w:rPr>
              <w:t>28</w:t>
            </w:r>
          </w:p>
        </w:tc>
        <w:tc>
          <w:tcPr>
            <w:tcW w:w="771" w:type="pct"/>
            <w:tcBorders>
              <w:top w:val="nil"/>
              <w:left w:val="nil"/>
              <w:bottom w:val="single" w:sz="4" w:space="0" w:color="auto"/>
              <w:right w:val="single" w:sz="4" w:space="0" w:color="auto"/>
            </w:tcBorders>
            <w:noWrap/>
            <w:vAlign w:val="center"/>
            <w:hideMark/>
          </w:tcPr>
          <w:p w14:paraId="6C3D742A" w14:textId="77777777" w:rsidR="00975569" w:rsidRPr="00975569" w:rsidRDefault="00975569" w:rsidP="00240EBE">
            <w:pPr>
              <w:jc w:val="center"/>
              <w:rPr>
                <w:sz w:val="16"/>
                <w:szCs w:val="16"/>
              </w:rPr>
            </w:pPr>
            <w:r w:rsidRPr="00975569">
              <w:rPr>
                <w:sz w:val="16"/>
                <w:szCs w:val="16"/>
              </w:rPr>
              <w:t>100,0%</w:t>
            </w:r>
          </w:p>
        </w:tc>
        <w:tc>
          <w:tcPr>
            <w:tcW w:w="771" w:type="pct"/>
            <w:tcBorders>
              <w:top w:val="nil"/>
              <w:left w:val="nil"/>
              <w:bottom w:val="single" w:sz="4" w:space="0" w:color="auto"/>
              <w:right w:val="single" w:sz="4" w:space="0" w:color="auto"/>
            </w:tcBorders>
            <w:noWrap/>
            <w:vAlign w:val="center"/>
            <w:hideMark/>
          </w:tcPr>
          <w:p w14:paraId="0C9E6F50" w14:textId="77777777" w:rsidR="00975569" w:rsidRPr="00975569" w:rsidRDefault="00975569" w:rsidP="00240EBE">
            <w:pPr>
              <w:jc w:val="center"/>
              <w:rPr>
                <w:sz w:val="16"/>
                <w:szCs w:val="16"/>
              </w:rPr>
            </w:pPr>
            <w:r w:rsidRPr="00975569">
              <w:rPr>
                <w:sz w:val="16"/>
                <w:szCs w:val="16"/>
              </w:rPr>
              <w:t>10 398</w:t>
            </w:r>
          </w:p>
        </w:tc>
        <w:tc>
          <w:tcPr>
            <w:tcW w:w="771" w:type="pct"/>
            <w:tcBorders>
              <w:top w:val="nil"/>
              <w:left w:val="nil"/>
              <w:bottom w:val="single" w:sz="4" w:space="0" w:color="auto"/>
              <w:right w:val="single" w:sz="4" w:space="0" w:color="auto"/>
            </w:tcBorders>
            <w:noWrap/>
            <w:vAlign w:val="bottom"/>
            <w:hideMark/>
          </w:tcPr>
          <w:p w14:paraId="352113E0" w14:textId="77777777" w:rsidR="00975569" w:rsidRPr="00975569" w:rsidRDefault="00975569" w:rsidP="00240EBE">
            <w:pPr>
              <w:jc w:val="center"/>
              <w:rPr>
                <w:sz w:val="16"/>
                <w:szCs w:val="16"/>
              </w:rPr>
            </w:pPr>
            <w:r w:rsidRPr="00975569">
              <w:rPr>
                <w:sz w:val="16"/>
                <w:szCs w:val="16"/>
              </w:rPr>
              <w:t>1 249</w:t>
            </w:r>
          </w:p>
        </w:tc>
        <w:tc>
          <w:tcPr>
            <w:tcW w:w="771" w:type="pct"/>
            <w:tcBorders>
              <w:top w:val="nil"/>
              <w:left w:val="nil"/>
              <w:bottom w:val="single" w:sz="4" w:space="0" w:color="auto"/>
              <w:right w:val="single" w:sz="4" w:space="0" w:color="auto"/>
            </w:tcBorders>
            <w:noWrap/>
            <w:vAlign w:val="bottom"/>
            <w:hideMark/>
          </w:tcPr>
          <w:p w14:paraId="51043A9C" w14:textId="77777777" w:rsidR="00975569" w:rsidRPr="00975569" w:rsidRDefault="00975569" w:rsidP="00240EBE">
            <w:pPr>
              <w:jc w:val="center"/>
              <w:rPr>
                <w:sz w:val="16"/>
                <w:szCs w:val="16"/>
              </w:rPr>
            </w:pPr>
            <w:r w:rsidRPr="00975569">
              <w:rPr>
                <w:sz w:val="16"/>
                <w:szCs w:val="16"/>
              </w:rPr>
              <w:t>49 809</w:t>
            </w:r>
          </w:p>
        </w:tc>
      </w:tr>
      <w:tr w:rsidR="00975569" w:rsidRPr="00975569" w14:paraId="4AF11EB3"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5C50697F" w14:textId="77777777" w:rsidR="00975569" w:rsidRPr="00975569" w:rsidRDefault="00975569" w:rsidP="00240EBE">
            <w:pPr>
              <w:rPr>
                <w:sz w:val="16"/>
                <w:szCs w:val="16"/>
              </w:rPr>
            </w:pPr>
            <w:r w:rsidRPr="00975569">
              <w:rPr>
                <w:sz w:val="16"/>
                <w:szCs w:val="16"/>
              </w:rPr>
              <w:t>г Комсомольск-на-Амуре</w:t>
            </w:r>
          </w:p>
        </w:tc>
        <w:tc>
          <w:tcPr>
            <w:tcW w:w="771" w:type="pct"/>
            <w:tcBorders>
              <w:top w:val="nil"/>
              <w:left w:val="nil"/>
              <w:bottom w:val="single" w:sz="4" w:space="0" w:color="auto"/>
              <w:right w:val="single" w:sz="4" w:space="0" w:color="auto"/>
            </w:tcBorders>
            <w:noWrap/>
            <w:vAlign w:val="center"/>
            <w:hideMark/>
          </w:tcPr>
          <w:p w14:paraId="13EC1ECE"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4668D5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D4A226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0164EF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2E01E23" w14:textId="77777777" w:rsidR="00975569" w:rsidRPr="00975569" w:rsidRDefault="00975569" w:rsidP="00240EBE">
            <w:pPr>
              <w:jc w:val="center"/>
              <w:rPr>
                <w:sz w:val="16"/>
                <w:szCs w:val="16"/>
              </w:rPr>
            </w:pPr>
            <w:r w:rsidRPr="00975569">
              <w:rPr>
                <w:sz w:val="16"/>
                <w:szCs w:val="16"/>
              </w:rPr>
              <w:t>-</w:t>
            </w:r>
          </w:p>
        </w:tc>
      </w:tr>
      <w:tr w:rsidR="00975569" w:rsidRPr="00975569" w14:paraId="2C87A911"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1F3387C8" w14:textId="77777777" w:rsidR="00975569" w:rsidRPr="00975569" w:rsidRDefault="00975569" w:rsidP="00240EBE">
            <w:pPr>
              <w:rPr>
                <w:sz w:val="16"/>
                <w:szCs w:val="16"/>
              </w:rPr>
            </w:pPr>
            <w:r w:rsidRPr="00975569">
              <w:rPr>
                <w:sz w:val="16"/>
                <w:szCs w:val="16"/>
              </w:rPr>
              <w:t>г Амурск</w:t>
            </w:r>
          </w:p>
        </w:tc>
        <w:tc>
          <w:tcPr>
            <w:tcW w:w="771" w:type="pct"/>
            <w:tcBorders>
              <w:top w:val="nil"/>
              <w:left w:val="nil"/>
              <w:bottom w:val="single" w:sz="4" w:space="0" w:color="auto"/>
              <w:right w:val="single" w:sz="4" w:space="0" w:color="auto"/>
            </w:tcBorders>
            <w:noWrap/>
            <w:vAlign w:val="center"/>
            <w:hideMark/>
          </w:tcPr>
          <w:p w14:paraId="16ECB37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1AD8B5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9C82BE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F4A055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5BB465F" w14:textId="77777777" w:rsidR="00975569" w:rsidRPr="00975569" w:rsidRDefault="00975569" w:rsidP="00240EBE">
            <w:pPr>
              <w:jc w:val="center"/>
              <w:rPr>
                <w:sz w:val="16"/>
                <w:szCs w:val="16"/>
              </w:rPr>
            </w:pPr>
            <w:r w:rsidRPr="00975569">
              <w:rPr>
                <w:sz w:val="16"/>
                <w:szCs w:val="16"/>
              </w:rPr>
              <w:t>-</w:t>
            </w:r>
          </w:p>
        </w:tc>
      </w:tr>
      <w:tr w:rsidR="00975569" w:rsidRPr="00975569" w14:paraId="1447DB78"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6B6DC312" w14:textId="77777777" w:rsidR="00975569" w:rsidRPr="00975569" w:rsidRDefault="00975569" w:rsidP="00240EBE">
            <w:pPr>
              <w:rPr>
                <w:sz w:val="16"/>
                <w:szCs w:val="16"/>
              </w:rPr>
            </w:pPr>
            <w:r w:rsidRPr="00975569">
              <w:rPr>
                <w:sz w:val="16"/>
                <w:szCs w:val="16"/>
              </w:rPr>
              <w:t>г Бикин</w:t>
            </w:r>
          </w:p>
        </w:tc>
        <w:tc>
          <w:tcPr>
            <w:tcW w:w="771" w:type="pct"/>
            <w:tcBorders>
              <w:top w:val="nil"/>
              <w:left w:val="nil"/>
              <w:bottom w:val="single" w:sz="4" w:space="0" w:color="auto"/>
              <w:right w:val="single" w:sz="4" w:space="0" w:color="auto"/>
            </w:tcBorders>
            <w:noWrap/>
            <w:vAlign w:val="center"/>
            <w:hideMark/>
          </w:tcPr>
          <w:p w14:paraId="6CE177D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0BF0E9B"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CA01D42"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58F5BB9"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7BE8D83" w14:textId="77777777" w:rsidR="00975569" w:rsidRPr="00975569" w:rsidRDefault="00975569" w:rsidP="00240EBE">
            <w:pPr>
              <w:jc w:val="center"/>
              <w:rPr>
                <w:sz w:val="16"/>
                <w:szCs w:val="16"/>
              </w:rPr>
            </w:pPr>
            <w:r w:rsidRPr="00975569">
              <w:rPr>
                <w:sz w:val="16"/>
                <w:szCs w:val="16"/>
              </w:rPr>
              <w:t>-</w:t>
            </w:r>
          </w:p>
        </w:tc>
      </w:tr>
      <w:tr w:rsidR="00975569" w:rsidRPr="00975569" w14:paraId="3C66D95E"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23BB4E42" w14:textId="77777777" w:rsidR="00975569" w:rsidRPr="00975569" w:rsidRDefault="00975569" w:rsidP="00240EBE">
            <w:pPr>
              <w:rPr>
                <w:sz w:val="16"/>
                <w:szCs w:val="16"/>
              </w:rPr>
            </w:pPr>
            <w:r w:rsidRPr="00975569">
              <w:rPr>
                <w:sz w:val="16"/>
                <w:szCs w:val="16"/>
              </w:rPr>
              <w:t>г Николаевск-на-Амуре</w:t>
            </w:r>
          </w:p>
        </w:tc>
        <w:tc>
          <w:tcPr>
            <w:tcW w:w="771" w:type="pct"/>
            <w:tcBorders>
              <w:top w:val="nil"/>
              <w:left w:val="nil"/>
              <w:bottom w:val="single" w:sz="4" w:space="0" w:color="auto"/>
              <w:right w:val="single" w:sz="4" w:space="0" w:color="auto"/>
            </w:tcBorders>
            <w:noWrap/>
            <w:vAlign w:val="center"/>
            <w:hideMark/>
          </w:tcPr>
          <w:p w14:paraId="63B5EE46"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582EB6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A8D2DC0"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520F119"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BCE1776" w14:textId="77777777" w:rsidR="00975569" w:rsidRPr="00975569" w:rsidRDefault="00975569" w:rsidP="00240EBE">
            <w:pPr>
              <w:jc w:val="center"/>
              <w:rPr>
                <w:sz w:val="16"/>
                <w:szCs w:val="16"/>
              </w:rPr>
            </w:pPr>
            <w:r w:rsidRPr="00975569">
              <w:rPr>
                <w:sz w:val="16"/>
                <w:szCs w:val="16"/>
              </w:rPr>
              <w:t>-</w:t>
            </w:r>
          </w:p>
        </w:tc>
      </w:tr>
      <w:tr w:rsidR="00975569" w:rsidRPr="00975569" w14:paraId="6FB27EDD"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50ADBA46" w14:textId="77777777" w:rsidR="00975569" w:rsidRPr="00975569" w:rsidRDefault="00975569" w:rsidP="00240EBE">
            <w:pPr>
              <w:rPr>
                <w:sz w:val="16"/>
                <w:szCs w:val="16"/>
              </w:rPr>
            </w:pPr>
            <w:r w:rsidRPr="00975569">
              <w:rPr>
                <w:sz w:val="16"/>
                <w:szCs w:val="16"/>
              </w:rPr>
              <w:t>г Советская Гавань</w:t>
            </w:r>
          </w:p>
        </w:tc>
        <w:tc>
          <w:tcPr>
            <w:tcW w:w="771" w:type="pct"/>
            <w:tcBorders>
              <w:top w:val="nil"/>
              <w:left w:val="nil"/>
              <w:bottom w:val="single" w:sz="4" w:space="0" w:color="auto"/>
              <w:right w:val="single" w:sz="4" w:space="0" w:color="auto"/>
            </w:tcBorders>
            <w:noWrap/>
            <w:vAlign w:val="center"/>
            <w:hideMark/>
          </w:tcPr>
          <w:p w14:paraId="33CFE21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920DA2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C5DEF8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ABB9E7C"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ABBBF9B" w14:textId="77777777" w:rsidR="00975569" w:rsidRPr="00975569" w:rsidRDefault="00975569" w:rsidP="00240EBE">
            <w:pPr>
              <w:jc w:val="center"/>
              <w:rPr>
                <w:sz w:val="16"/>
                <w:szCs w:val="16"/>
              </w:rPr>
            </w:pPr>
            <w:r w:rsidRPr="00975569">
              <w:rPr>
                <w:sz w:val="16"/>
                <w:szCs w:val="16"/>
              </w:rPr>
              <w:t>-</w:t>
            </w:r>
          </w:p>
        </w:tc>
      </w:tr>
      <w:tr w:rsidR="00975569" w:rsidRPr="00975569" w14:paraId="3B0D8382" w14:textId="77777777" w:rsidTr="00CE6630">
        <w:trPr>
          <w:trHeight w:val="20"/>
        </w:trPr>
        <w:tc>
          <w:tcPr>
            <w:tcW w:w="1143" w:type="pct"/>
            <w:tcBorders>
              <w:top w:val="nil"/>
              <w:left w:val="single" w:sz="4" w:space="0" w:color="auto"/>
              <w:bottom w:val="nil"/>
              <w:right w:val="single" w:sz="4" w:space="0" w:color="auto"/>
            </w:tcBorders>
            <w:shd w:val="clear" w:color="000000" w:fill="FFFFFF"/>
            <w:noWrap/>
            <w:vAlign w:val="center"/>
            <w:hideMark/>
          </w:tcPr>
          <w:p w14:paraId="2DB9D128" w14:textId="77777777" w:rsidR="00975569" w:rsidRPr="00975569" w:rsidRDefault="00975569" w:rsidP="00240EBE">
            <w:pPr>
              <w:rPr>
                <w:sz w:val="16"/>
                <w:szCs w:val="16"/>
              </w:rPr>
            </w:pPr>
            <w:r w:rsidRPr="00975569">
              <w:rPr>
                <w:sz w:val="16"/>
                <w:szCs w:val="16"/>
              </w:rPr>
              <w:t>г Вяземский</w:t>
            </w:r>
          </w:p>
        </w:tc>
        <w:tc>
          <w:tcPr>
            <w:tcW w:w="771" w:type="pct"/>
            <w:tcBorders>
              <w:top w:val="nil"/>
              <w:left w:val="nil"/>
              <w:bottom w:val="single" w:sz="4" w:space="0" w:color="auto"/>
              <w:right w:val="single" w:sz="4" w:space="0" w:color="auto"/>
            </w:tcBorders>
            <w:noWrap/>
            <w:vAlign w:val="center"/>
            <w:hideMark/>
          </w:tcPr>
          <w:p w14:paraId="4C99C286"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1C86419"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FB4EF9E"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B5966C1"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FC7B23C" w14:textId="77777777" w:rsidR="00975569" w:rsidRPr="00975569" w:rsidRDefault="00975569" w:rsidP="00240EBE">
            <w:pPr>
              <w:jc w:val="center"/>
              <w:rPr>
                <w:sz w:val="16"/>
                <w:szCs w:val="16"/>
              </w:rPr>
            </w:pPr>
            <w:r w:rsidRPr="00975569">
              <w:rPr>
                <w:sz w:val="16"/>
                <w:szCs w:val="16"/>
              </w:rPr>
              <w:t>-</w:t>
            </w:r>
          </w:p>
        </w:tc>
      </w:tr>
      <w:tr w:rsidR="00975569" w:rsidRPr="00975569" w14:paraId="1E14FFDB" w14:textId="77777777" w:rsidTr="00CE6630">
        <w:trPr>
          <w:trHeight w:val="20"/>
        </w:trPr>
        <w:tc>
          <w:tcPr>
            <w:tcW w:w="1143" w:type="pct"/>
            <w:tcBorders>
              <w:top w:val="single" w:sz="4" w:space="0" w:color="auto"/>
              <w:left w:val="single" w:sz="4" w:space="0" w:color="auto"/>
              <w:bottom w:val="single" w:sz="4" w:space="0" w:color="auto"/>
              <w:right w:val="single" w:sz="4" w:space="0" w:color="auto"/>
            </w:tcBorders>
            <w:noWrap/>
            <w:vAlign w:val="center"/>
            <w:hideMark/>
          </w:tcPr>
          <w:p w14:paraId="107AF8A8" w14:textId="77777777" w:rsidR="00975569" w:rsidRPr="00975569" w:rsidRDefault="00975569" w:rsidP="00240EBE">
            <w:pPr>
              <w:rPr>
                <w:sz w:val="16"/>
                <w:szCs w:val="16"/>
              </w:rPr>
            </w:pPr>
            <w:r w:rsidRPr="00975569">
              <w:rPr>
                <w:sz w:val="16"/>
                <w:szCs w:val="16"/>
              </w:rPr>
              <w:t>Амурский</w:t>
            </w:r>
          </w:p>
        </w:tc>
        <w:tc>
          <w:tcPr>
            <w:tcW w:w="771" w:type="pct"/>
            <w:tcBorders>
              <w:top w:val="nil"/>
              <w:left w:val="nil"/>
              <w:bottom w:val="single" w:sz="4" w:space="0" w:color="auto"/>
              <w:right w:val="single" w:sz="4" w:space="0" w:color="auto"/>
            </w:tcBorders>
            <w:noWrap/>
            <w:vAlign w:val="center"/>
            <w:hideMark/>
          </w:tcPr>
          <w:p w14:paraId="58A2041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A84F0DA"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918C1F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5D73592"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C2EE507" w14:textId="77777777" w:rsidR="00975569" w:rsidRPr="00975569" w:rsidRDefault="00975569" w:rsidP="00240EBE">
            <w:pPr>
              <w:jc w:val="center"/>
              <w:rPr>
                <w:sz w:val="16"/>
                <w:szCs w:val="16"/>
              </w:rPr>
            </w:pPr>
            <w:r w:rsidRPr="00975569">
              <w:rPr>
                <w:sz w:val="16"/>
                <w:szCs w:val="16"/>
              </w:rPr>
              <w:t>-</w:t>
            </w:r>
          </w:p>
        </w:tc>
      </w:tr>
      <w:tr w:rsidR="00975569" w:rsidRPr="00975569" w14:paraId="25A83C98"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26A844E2" w14:textId="77777777" w:rsidR="00975569" w:rsidRPr="00975569" w:rsidRDefault="00975569" w:rsidP="00240EBE">
            <w:pPr>
              <w:rPr>
                <w:sz w:val="16"/>
                <w:szCs w:val="16"/>
              </w:rPr>
            </w:pPr>
            <w:r w:rsidRPr="00975569">
              <w:rPr>
                <w:sz w:val="16"/>
                <w:szCs w:val="16"/>
              </w:rPr>
              <w:t>Аяно-Майский</w:t>
            </w:r>
          </w:p>
        </w:tc>
        <w:tc>
          <w:tcPr>
            <w:tcW w:w="771" w:type="pct"/>
            <w:tcBorders>
              <w:top w:val="nil"/>
              <w:left w:val="nil"/>
              <w:bottom w:val="single" w:sz="4" w:space="0" w:color="auto"/>
              <w:right w:val="single" w:sz="4" w:space="0" w:color="auto"/>
            </w:tcBorders>
            <w:noWrap/>
            <w:vAlign w:val="center"/>
            <w:hideMark/>
          </w:tcPr>
          <w:p w14:paraId="2067612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906E0D9"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7ECA9D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D3C821C"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5584052" w14:textId="77777777" w:rsidR="00975569" w:rsidRPr="00975569" w:rsidRDefault="00975569" w:rsidP="00240EBE">
            <w:pPr>
              <w:jc w:val="center"/>
              <w:rPr>
                <w:sz w:val="16"/>
                <w:szCs w:val="16"/>
              </w:rPr>
            </w:pPr>
            <w:r w:rsidRPr="00975569">
              <w:rPr>
                <w:sz w:val="16"/>
                <w:szCs w:val="16"/>
              </w:rPr>
              <w:t>-</w:t>
            </w:r>
          </w:p>
        </w:tc>
      </w:tr>
      <w:tr w:rsidR="00975569" w:rsidRPr="00975569" w14:paraId="3E1AFB8C"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42294C8A" w14:textId="77777777" w:rsidR="00975569" w:rsidRPr="00975569" w:rsidRDefault="00975569" w:rsidP="00240EBE">
            <w:pPr>
              <w:rPr>
                <w:sz w:val="16"/>
                <w:szCs w:val="16"/>
              </w:rPr>
            </w:pPr>
            <w:r w:rsidRPr="00975569">
              <w:rPr>
                <w:sz w:val="16"/>
                <w:szCs w:val="16"/>
              </w:rPr>
              <w:t>Бикинский</w:t>
            </w:r>
          </w:p>
        </w:tc>
        <w:tc>
          <w:tcPr>
            <w:tcW w:w="771" w:type="pct"/>
            <w:tcBorders>
              <w:top w:val="nil"/>
              <w:left w:val="nil"/>
              <w:bottom w:val="single" w:sz="4" w:space="0" w:color="auto"/>
              <w:right w:val="single" w:sz="4" w:space="0" w:color="auto"/>
            </w:tcBorders>
            <w:noWrap/>
            <w:vAlign w:val="center"/>
            <w:hideMark/>
          </w:tcPr>
          <w:p w14:paraId="456A2240"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3B0BC1B"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E2D1CE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3BA42C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BA18292" w14:textId="77777777" w:rsidR="00975569" w:rsidRPr="00975569" w:rsidRDefault="00975569" w:rsidP="00240EBE">
            <w:pPr>
              <w:jc w:val="center"/>
              <w:rPr>
                <w:sz w:val="16"/>
                <w:szCs w:val="16"/>
              </w:rPr>
            </w:pPr>
            <w:r w:rsidRPr="00975569">
              <w:rPr>
                <w:sz w:val="16"/>
                <w:szCs w:val="16"/>
              </w:rPr>
              <w:t>-</w:t>
            </w:r>
          </w:p>
        </w:tc>
      </w:tr>
      <w:tr w:rsidR="00975569" w:rsidRPr="00975569" w14:paraId="58F72138"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2C3101E7" w14:textId="77777777" w:rsidR="00975569" w:rsidRPr="00975569" w:rsidRDefault="00975569" w:rsidP="00240EBE">
            <w:pPr>
              <w:rPr>
                <w:sz w:val="16"/>
                <w:szCs w:val="16"/>
              </w:rPr>
            </w:pPr>
            <w:r w:rsidRPr="00975569">
              <w:rPr>
                <w:sz w:val="16"/>
                <w:szCs w:val="16"/>
              </w:rPr>
              <w:t>Ванинский</w:t>
            </w:r>
          </w:p>
        </w:tc>
        <w:tc>
          <w:tcPr>
            <w:tcW w:w="771" w:type="pct"/>
            <w:tcBorders>
              <w:top w:val="nil"/>
              <w:left w:val="nil"/>
              <w:bottom w:val="single" w:sz="4" w:space="0" w:color="auto"/>
              <w:right w:val="single" w:sz="4" w:space="0" w:color="auto"/>
            </w:tcBorders>
            <w:noWrap/>
            <w:vAlign w:val="center"/>
            <w:hideMark/>
          </w:tcPr>
          <w:p w14:paraId="6F22BEC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2FEAE0B"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F67A14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5A407D9"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0CDF9DB" w14:textId="77777777" w:rsidR="00975569" w:rsidRPr="00975569" w:rsidRDefault="00975569" w:rsidP="00240EBE">
            <w:pPr>
              <w:jc w:val="center"/>
              <w:rPr>
                <w:sz w:val="16"/>
                <w:szCs w:val="16"/>
              </w:rPr>
            </w:pPr>
            <w:r w:rsidRPr="00975569">
              <w:rPr>
                <w:sz w:val="16"/>
                <w:szCs w:val="16"/>
              </w:rPr>
              <w:t>-</w:t>
            </w:r>
          </w:p>
        </w:tc>
      </w:tr>
      <w:tr w:rsidR="00975569" w:rsidRPr="00975569" w14:paraId="2BE1BDEE"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1BC2594E" w14:textId="77777777" w:rsidR="00975569" w:rsidRPr="00975569" w:rsidRDefault="00975569" w:rsidP="00240EBE">
            <w:pPr>
              <w:rPr>
                <w:sz w:val="16"/>
                <w:szCs w:val="16"/>
              </w:rPr>
            </w:pPr>
            <w:r w:rsidRPr="00975569">
              <w:rPr>
                <w:sz w:val="16"/>
                <w:szCs w:val="16"/>
              </w:rPr>
              <w:t>Верхнебуреинский</w:t>
            </w:r>
          </w:p>
        </w:tc>
        <w:tc>
          <w:tcPr>
            <w:tcW w:w="771" w:type="pct"/>
            <w:tcBorders>
              <w:top w:val="nil"/>
              <w:left w:val="nil"/>
              <w:bottom w:val="single" w:sz="4" w:space="0" w:color="auto"/>
              <w:right w:val="single" w:sz="4" w:space="0" w:color="auto"/>
            </w:tcBorders>
            <w:noWrap/>
            <w:vAlign w:val="center"/>
            <w:hideMark/>
          </w:tcPr>
          <w:p w14:paraId="09E8D7C3"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4A9FFD3"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8C80D08"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DA8BB68"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D2A53E9" w14:textId="77777777" w:rsidR="00975569" w:rsidRPr="00975569" w:rsidRDefault="00975569" w:rsidP="00240EBE">
            <w:pPr>
              <w:jc w:val="center"/>
              <w:rPr>
                <w:sz w:val="16"/>
                <w:szCs w:val="16"/>
              </w:rPr>
            </w:pPr>
            <w:r w:rsidRPr="00975569">
              <w:rPr>
                <w:sz w:val="16"/>
                <w:szCs w:val="16"/>
              </w:rPr>
              <w:t>-</w:t>
            </w:r>
          </w:p>
        </w:tc>
      </w:tr>
      <w:tr w:rsidR="00975569" w:rsidRPr="00975569" w14:paraId="7FE91167"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0E40145A" w14:textId="77777777" w:rsidR="00975569" w:rsidRPr="00975569" w:rsidRDefault="00975569" w:rsidP="00240EBE">
            <w:pPr>
              <w:rPr>
                <w:sz w:val="16"/>
                <w:szCs w:val="16"/>
              </w:rPr>
            </w:pPr>
            <w:r w:rsidRPr="00975569">
              <w:rPr>
                <w:sz w:val="16"/>
                <w:szCs w:val="16"/>
              </w:rPr>
              <w:t>Вяземский</w:t>
            </w:r>
          </w:p>
        </w:tc>
        <w:tc>
          <w:tcPr>
            <w:tcW w:w="771" w:type="pct"/>
            <w:tcBorders>
              <w:top w:val="nil"/>
              <w:left w:val="nil"/>
              <w:bottom w:val="single" w:sz="4" w:space="0" w:color="auto"/>
              <w:right w:val="single" w:sz="4" w:space="0" w:color="auto"/>
            </w:tcBorders>
            <w:noWrap/>
            <w:vAlign w:val="center"/>
            <w:hideMark/>
          </w:tcPr>
          <w:p w14:paraId="4B597FB6"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38539B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904F29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DDB1FA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A5B6972" w14:textId="77777777" w:rsidR="00975569" w:rsidRPr="00975569" w:rsidRDefault="00975569" w:rsidP="00240EBE">
            <w:pPr>
              <w:jc w:val="center"/>
              <w:rPr>
                <w:sz w:val="16"/>
                <w:szCs w:val="16"/>
              </w:rPr>
            </w:pPr>
            <w:r w:rsidRPr="00975569">
              <w:rPr>
                <w:sz w:val="16"/>
                <w:szCs w:val="16"/>
              </w:rPr>
              <w:t>-</w:t>
            </w:r>
          </w:p>
        </w:tc>
      </w:tr>
      <w:tr w:rsidR="00975569" w:rsidRPr="00975569" w14:paraId="2A7B3ABD"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2B4D9833" w14:textId="77777777" w:rsidR="00975569" w:rsidRPr="00975569" w:rsidRDefault="00975569" w:rsidP="00240EBE">
            <w:pPr>
              <w:rPr>
                <w:sz w:val="16"/>
                <w:szCs w:val="16"/>
              </w:rPr>
            </w:pPr>
            <w:r w:rsidRPr="00975569">
              <w:rPr>
                <w:sz w:val="16"/>
                <w:szCs w:val="16"/>
              </w:rPr>
              <w:t xml:space="preserve">им Лазо </w:t>
            </w:r>
          </w:p>
        </w:tc>
        <w:tc>
          <w:tcPr>
            <w:tcW w:w="771" w:type="pct"/>
            <w:tcBorders>
              <w:top w:val="nil"/>
              <w:left w:val="nil"/>
              <w:bottom w:val="single" w:sz="4" w:space="0" w:color="auto"/>
              <w:right w:val="single" w:sz="4" w:space="0" w:color="auto"/>
            </w:tcBorders>
            <w:noWrap/>
            <w:vAlign w:val="center"/>
            <w:hideMark/>
          </w:tcPr>
          <w:p w14:paraId="5AD4B910"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DCC812A"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98406B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90382BC"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6BB4CBA" w14:textId="77777777" w:rsidR="00975569" w:rsidRPr="00975569" w:rsidRDefault="00975569" w:rsidP="00240EBE">
            <w:pPr>
              <w:jc w:val="center"/>
              <w:rPr>
                <w:sz w:val="16"/>
                <w:szCs w:val="16"/>
              </w:rPr>
            </w:pPr>
            <w:r w:rsidRPr="00975569">
              <w:rPr>
                <w:sz w:val="16"/>
                <w:szCs w:val="16"/>
              </w:rPr>
              <w:t>-</w:t>
            </w:r>
          </w:p>
        </w:tc>
      </w:tr>
      <w:tr w:rsidR="00975569" w:rsidRPr="00975569" w14:paraId="0922DD24"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54891CDB" w14:textId="77777777" w:rsidR="00975569" w:rsidRPr="00975569" w:rsidRDefault="00975569" w:rsidP="00240EBE">
            <w:pPr>
              <w:rPr>
                <w:sz w:val="16"/>
                <w:szCs w:val="16"/>
              </w:rPr>
            </w:pPr>
            <w:r w:rsidRPr="00975569">
              <w:rPr>
                <w:sz w:val="16"/>
                <w:szCs w:val="16"/>
              </w:rPr>
              <w:t xml:space="preserve">им Полины Осипенко </w:t>
            </w:r>
          </w:p>
        </w:tc>
        <w:tc>
          <w:tcPr>
            <w:tcW w:w="771" w:type="pct"/>
            <w:tcBorders>
              <w:top w:val="nil"/>
              <w:left w:val="nil"/>
              <w:bottom w:val="single" w:sz="4" w:space="0" w:color="auto"/>
              <w:right w:val="single" w:sz="4" w:space="0" w:color="auto"/>
            </w:tcBorders>
            <w:noWrap/>
            <w:vAlign w:val="center"/>
            <w:hideMark/>
          </w:tcPr>
          <w:p w14:paraId="2B24E03E"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0BB667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056C90E"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C6C188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9F578A9" w14:textId="77777777" w:rsidR="00975569" w:rsidRPr="00975569" w:rsidRDefault="00975569" w:rsidP="00240EBE">
            <w:pPr>
              <w:jc w:val="center"/>
              <w:rPr>
                <w:sz w:val="16"/>
                <w:szCs w:val="16"/>
              </w:rPr>
            </w:pPr>
            <w:r w:rsidRPr="00975569">
              <w:rPr>
                <w:sz w:val="16"/>
                <w:szCs w:val="16"/>
              </w:rPr>
              <w:t>-</w:t>
            </w:r>
          </w:p>
        </w:tc>
      </w:tr>
      <w:tr w:rsidR="00975569" w:rsidRPr="00975569" w14:paraId="1A7CAA01"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198A5737" w14:textId="77777777" w:rsidR="00975569" w:rsidRPr="00975569" w:rsidRDefault="00975569" w:rsidP="00240EBE">
            <w:pPr>
              <w:rPr>
                <w:sz w:val="16"/>
                <w:szCs w:val="16"/>
              </w:rPr>
            </w:pPr>
            <w:r w:rsidRPr="00975569">
              <w:rPr>
                <w:sz w:val="16"/>
                <w:szCs w:val="16"/>
              </w:rPr>
              <w:t>Комсомольский</w:t>
            </w:r>
          </w:p>
        </w:tc>
        <w:tc>
          <w:tcPr>
            <w:tcW w:w="771" w:type="pct"/>
            <w:tcBorders>
              <w:top w:val="nil"/>
              <w:left w:val="nil"/>
              <w:bottom w:val="single" w:sz="4" w:space="0" w:color="auto"/>
              <w:right w:val="single" w:sz="4" w:space="0" w:color="auto"/>
            </w:tcBorders>
            <w:noWrap/>
            <w:vAlign w:val="center"/>
            <w:hideMark/>
          </w:tcPr>
          <w:p w14:paraId="6B40A81A"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A7DE67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AFED778"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D9CDC93"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5C6E644" w14:textId="77777777" w:rsidR="00975569" w:rsidRPr="00975569" w:rsidRDefault="00975569" w:rsidP="00240EBE">
            <w:pPr>
              <w:jc w:val="center"/>
              <w:rPr>
                <w:sz w:val="16"/>
                <w:szCs w:val="16"/>
              </w:rPr>
            </w:pPr>
            <w:r w:rsidRPr="00975569">
              <w:rPr>
                <w:sz w:val="16"/>
                <w:szCs w:val="16"/>
              </w:rPr>
              <w:t>-</w:t>
            </w:r>
          </w:p>
        </w:tc>
      </w:tr>
      <w:tr w:rsidR="00975569" w:rsidRPr="00975569" w14:paraId="7FB75F36"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3B92A009" w14:textId="77777777" w:rsidR="00975569" w:rsidRPr="00975569" w:rsidRDefault="00975569" w:rsidP="00240EBE">
            <w:pPr>
              <w:rPr>
                <w:sz w:val="16"/>
                <w:szCs w:val="16"/>
              </w:rPr>
            </w:pPr>
            <w:r w:rsidRPr="00975569">
              <w:rPr>
                <w:sz w:val="16"/>
                <w:szCs w:val="16"/>
              </w:rPr>
              <w:t>Нанайский</w:t>
            </w:r>
          </w:p>
        </w:tc>
        <w:tc>
          <w:tcPr>
            <w:tcW w:w="771" w:type="pct"/>
            <w:tcBorders>
              <w:top w:val="nil"/>
              <w:left w:val="nil"/>
              <w:bottom w:val="single" w:sz="4" w:space="0" w:color="auto"/>
              <w:right w:val="single" w:sz="4" w:space="0" w:color="auto"/>
            </w:tcBorders>
            <w:noWrap/>
            <w:vAlign w:val="center"/>
            <w:hideMark/>
          </w:tcPr>
          <w:p w14:paraId="0312518A"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0CECD8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8B0CA28"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1483DF8"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B7E19FB" w14:textId="77777777" w:rsidR="00975569" w:rsidRPr="00975569" w:rsidRDefault="00975569" w:rsidP="00240EBE">
            <w:pPr>
              <w:jc w:val="center"/>
              <w:rPr>
                <w:sz w:val="16"/>
                <w:szCs w:val="16"/>
              </w:rPr>
            </w:pPr>
            <w:r w:rsidRPr="00975569">
              <w:rPr>
                <w:sz w:val="16"/>
                <w:szCs w:val="16"/>
              </w:rPr>
              <w:t>-</w:t>
            </w:r>
          </w:p>
        </w:tc>
      </w:tr>
      <w:tr w:rsidR="00975569" w:rsidRPr="00975569" w14:paraId="1A9693F6" w14:textId="77777777" w:rsidTr="00CE6630">
        <w:trPr>
          <w:trHeight w:val="20"/>
        </w:trPr>
        <w:tc>
          <w:tcPr>
            <w:tcW w:w="1143" w:type="pct"/>
            <w:tcBorders>
              <w:top w:val="nil"/>
              <w:left w:val="single" w:sz="4" w:space="0" w:color="auto"/>
              <w:bottom w:val="single" w:sz="4" w:space="0" w:color="auto"/>
              <w:right w:val="single" w:sz="4" w:space="0" w:color="auto"/>
            </w:tcBorders>
            <w:shd w:val="clear" w:color="000000" w:fill="FFFFFF"/>
            <w:noWrap/>
            <w:vAlign w:val="center"/>
            <w:hideMark/>
          </w:tcPr>
          <w:p w14:paraId="38CCA130" w14:textId="77777777" w:rsidR="00975569" w:rsidRPr="00975569" w:rsidRDefault="00975569" w:rsidP="00240EBE">
            <w:pPr>
              <w:rPr>
                <w:sz w:val="16"/>
                <w:szCs w:val="16"/>
              </w:rPr>
            </w:pPr>
            <w:r w:rsidRPr="00975569">
              <w:rPr>
                <w:sz w:val="16"/>
                <w:szCs w:val="16"/>
              </w:rPr>
              <w:t>Николаевский</w:t>
            </w:r>
          </w:p>
        </w:tc>
        <w:tc>
          <w:tcPr>
            <w:tcW w:w="771" w:type="pct"/>
            <w:tcBorders>
              <w:top w:val="nil"/>
              <w:left w:val="nil"/>
              <w:bottom w:val="single" w:sz="4" w:space="0" w:color="auto"/>
              <w:right w:val="single" w:sz="4" w:space="0" w:color="auto"/>
            </w:tcBorders>
            <w:noWrap/>
            <w:vAlign w:val="center"/>
            <w:hideMark/>
          </w:tcPr>
          <w:p w14:paraId="1D5090F8"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6D64E77"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68CF2F0"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850B481"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B29B877" w14:textId="77777777" w:rsidR="00975569" w:rsidRPr="00975569" w:rsidRDefault="00975569" w:rsidP="00240EBE">
            <w:pPr>
              <w:jc w:val="center"/>
              <w:rPr>
                <w:sz w:val="16"/>
                <w:szCs w:val="16"/>
              </w:rPr>
            </w:pPr>
            <w:r w:rsidRPr="00975569">
              <w:rPr>
                <w:sz w:val="16"/>
                <w:szCs w:val="16"/>
              </w:rPr>
              <w:t>-</w:t>
            </w:r>
          </w:p>
        </w:tc>
      </w:tr>
      <w:tr w:rsidR="00975569" w:rsidRPr="00975569" w14:paraId="5585BE66"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1DB6F8F8" w14:textId="77777777" w:rsidR="00975569" w:rsidRPr="00975569" w:rsidRDefault="00975569" w:rsidP="00240EBE">
            <w:pPr>
              <w:rPr>
                <w:sz w:val="16"/>
                <w:szCs w:val="16"/>
              </w:rPr>
            </w:pPr>
            <w:r w:rsidRPr="00975569">
              <w:rPr>
                <w:sz w:val="16"/>
                <w:szCs w:val="16"/>
              </w:rPr>
              <w:t>Охотский</w:t>
            </w:r>
          </w:p>
        </w:tc>
        <w:tc>
          <w:tcPr>
            <w:tcW w:w="771" w:type="pct"/>
            <w:tcBorders>
              <w:top w:val="nil"/>
              <w:left w:val="nil"/>
              <w:bottom w:val="single" w:sz="4" w:space="0" w:color="auto"/>
              <w:right w:val="single" w:sz="4" w:space="0" w:color="auto"/>
            </w:tcBorders>
            <w:noWrap/>
            <w:vAlign w:val="center"/>
            <w:hideMark/>
          </w:tcPr>
          <w:p w14:paraId="0F7A093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7BFD1D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74E185DC"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AD92C9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88FF3B8" w14:textId="77777777" w:rsidR="00975569" w:rsidRPr="00975569" w:rsidRDefault="00975569" w:rsidP="00240EBE">
            <w:pPr>
              <w:jc w:val="center"/>
              <w:rPr>
                <w:sz w:val="16"/>
                <w:szCs w:val="16"/>
              </w:rPr>
            </w:pPr>
            <w:r w:rsidRPr="00975569">
              <w:rPr>
                <w:sz w:val="16"/>
                <w:szCs w:val="16"/>
              </w:rPr>
              <w:t>-</w:t>
            </w:r>
          </w:p>
        </w:tc>
      </w:tr>
      <w:tr w:rsidR="00975569" w:rsidRPr="00975569" w14:paraId="6C9C83C3"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06E61FC2" w14:textId="77777777" w:rsidR="00975569" w:rsidRPr="00975569" w:rsidRDefault="00975569" w:rsidP="00240EBE">
            <w:pPr>
              <w:rPr>
                <w:sz w:val="16"/>
                <w:szCs w:val="16"/>
              </w:rPr>
            </w:pPr>
            <w:r w:rsidRPr="00975569">
              <w:rPr>
                <w:sz w:val="16"/>
                <w:szCs w:val="16"/>
              </w:rPr>
              <w:t>Советско-Гаванский</w:t>
            </w:r>
          </w:p>
        </w:tc>
        <w:tc>
          <w:tcPr>
            <w:tcW w:w="771" w:type="pct"/>
            <w:tcBorders>
              <w:top w:val="nil"/>
              <w:left w:val="nil"/>
              <w:bottom w:val="single" w:sz="4" w:space="0" w:color="auto"/>
              <w:right w:val="single" w:sz="4" w:space="0" w:color="auto"/>
            </w:tcBorders>
            <w:noWrap/>
            <w:vAlign w:val="center"/>
            <w:hideMark/>
          </w:tcPr>
          <w:p w14:paraId="455CFAA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B084304"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6FFB756"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B2931A3"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6621A6C" w14:textId="77777777" w:rsidR="00975569" w:rsidRPr="00975569" w:rsidRDefault="00975569" w:rsidP="00240EBE">
            <w:pPr>
              <w:jc w:val="center"/>
              <w:rPr>
                <w:sz w:val="16"/>
                <w:szCs w:val="16"/>
              </w:rPr>
            </w:pPr>
            <w:r w:rsidRPr="00975569">
              <w:rPr>
                <w:sz w:val="16"/>
                <w:szCs w:val="16"/>
              </w:rPr>
              <w:t>-</w:t>
            </w:r>
          </w:p>
        </w:tc>
      </w:tr>
      <w:tr w:rsidR="00975569" w:rsidRPr="00975569" w14:paraId="352803DC"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4B77CA92" w14:textId="77777777" w:rsidR="00975569" w:rsidRPr="00975569" w:rsidRDefault="00975569" w:rsidP="00240EBE">
            <w:pPr>
              <w:rPr>
                <w:sz w:val="16"/>
                <w:szCs w:val="16"/>
              </w:rPr>
            </w:pPr>
            <w:r w:rsidRPr="00975569">
              <w:rPr>
                <w:sz w:val="16"/>
                <w:szCs w:val="16"/>
              </w:rPr>
              <w:t>Солнечный</w:t>
            </w:r>
          </w:p>
        </w:tc>
        <w:tc>
          <w:tcPr>
            <w:tcW w:w="771" w:type="pct"/>
            <w:tcBorders>
              <w:top w:val="nil"/>
              <w:left w:val="nil"/>
              <w:bottom w:val="single" w:sz="4" w:space="0" w:color="auto"/>
              <w:right w:val="single" w:sz="4" w:space="0" w:color="auto"/>
            </w:tcBorders>
            <w:noWrap/>
            <w:vAlign w:val="center"/>
            <w:hideMark/>
          </w:tcPr>
          <w:p w14:paraId="4DA33142"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8A5923D"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2E7D8CB"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374CB26"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2A23DC1" w14:textId="77777777" w:rsidR="00975569" w:rsidRPr="00975569" w:rsidRDefault="00975569" w:rsidP="00240EBE">
            <w:pPr>
              <w:jc w:val="center"/>
              <w:rPr>
                <w:sz w:val="16"/>
                <w:szCs w:val="16"/>
              </w:rPr>
            </w:pPr>
            <w:r w:rsidRPr="00975569">
              <w:rPr>
                <w:sz w:val="16"/>
                <w:szCs w:val="16"/>
              </w:rPr>
              <w:t>-</w:t>
            </w:r>
          </w:p>
        </w:tc>
      </w:tr>
      <w:tr w:rsidR="00975569" w:rsidRPr="00975569" w14:paraId="650988F7"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5B28D43B" w14:textId="77777777" w:rsidR="00975569" w:rsidRPr="00975569" w:rsidRDefault="00975569" w:rsidP="00240EBE">
            <w:pPr>
              <w:rPr>
                <w:sz w:val="16"/>
                <w:szCs w:val="16"/>
              </w:rPr>
            </w:pPr>
            <w:r w:rsidRPr="00975569">
              <w:rPr>
                <w:sz w:val="16"/>
                <w:szCs w:val="16"/>
              </w:rPr>
              <w:t>Тугуро-Чумиканский</w:t>
            </w:r>
          </w:p>
        </w:tc>
        <w:tc>
          <w:tcPr>
            <w:tcW w:w="771" w:type="pct"/>
            <w:tcBorders>
              <w:top w:val="nil"/>
              <w:left w:val="nil"/>
              <w:bottom w:val="single" w:sz="4" w:space="0" w:color="auto"/>
              <w:right w:val="single" w:sz="4" w:space="0" w:color="auto"/>
            </w:tcBorders>
            <w:noWrap/>
            <w:vAlign w:val="center"/>
            <w:hideMark/>
          </w:tcPr>
          <w:p w14:paraId="4862B5F2"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DEAEEF1"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8DD47DB"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C1A47CB"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0741092C" w14:textId="77777777" w:rsidR="00975569" w:rsidRPr="00975569" w:rsidRDefault="00975569" w:rsidP="00240EBE">
            <w:pPr>
              <w:jc w:val="center"/>
              <w:rPr>
                <w:sz w:val="16"/>
                <w:szCs w:val="16"/>
              </w:rPr>
            </w:pPr>
            <w:r w:rsidRPr="00975569">
              <w:rPr>
                <w:sz w:val="16"/>
                <w:szCs w:val="16"/>
              </w:rPr>
              <w:t>-</w:t>
            </w:r>
          </w:p>
        </w:tc>
      </w:tr>
      <w:tr w:rsidR="00975569" w:rsidRPr="00975569" w14:paraId="662DE4C6"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39D85D79" w14:textId="77777777" w:rsidR="00975569" w:rsidRPr="00975569" w:rsidRDefault="00975569" w:rsidP="00240EBE">
            <w:pPr>
              <w:rPr>
                <w:sz w:val="16"/>
                <w:szCs w:val="16"/>
              </w:rPr>
            </w:pPr>
            <w:r w:rsidRPr="00975569">
              <w:rPr>
                <w:sz w:val="16"/>
                <w:szCs w:val="16"/>
              </w:rPr>
              <w:t>Ульчский</w:t>
            </w:r>
          </w:p>
        </w:tc>
        <w:tc>
          <w:tcPr>
            <w:tcW w:w="771" w:type="pct"/>
            <w:tcBorders>
              <w:top w:val="nil"/>
              <w:left w:val="nil"/>
              <w:bottom w:val="single" w:sz="4" w:space="0" w:color="auto"/>
              <w:right w:val="single" w:sz="4" w:space="0" w:color="auto"/>
            </w:tcBorders>
            <w:noWrap/>
            <w:vAlign w:val="center"/>
            <w:hideMark/>
          </w:tcPr>
          <w:p w14:paraId="3C86BA75"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17ABE9A2"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92E9823"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4B8F379A"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5054F453" w14:textId="77777777" w:rsidR="00975569" w:rsidRPr="00975569" w:rsidRDefault="00975569" w:rsidP="00240EBE">
            <w:pPr>
              <w:jc w:val="center"/>
              <w:rPr>
                <w:sz w:val="16"/>
                <w:szCs w:val="16"/>
              </w:rPr>
            </w:pPr>
            <w:r w:rsidRPr="00975569">
              <w:rPr>
                <w:sz w:val="16"/>
                <w:szCs w:val="16"/>
              </w:rPr>
              <w:t>-</w:t>
            </w:r>
          </w:p>
        </w:tc>
      </w:tr>
      <w:tr w:rsidR="00975569" w:rsidRPr="00975569" w14:paraId="430EFC22"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09AE6ADB" w14:textId="77777777" w:rsidR="00975569" w:rsidRPr="00975569" w:rsidRDefault="00975569" w:rsidP="00240EBE">
            <w:pPr>
              <w:rPr>
                <w:sz w:val="16"/>
                <w:szCs w:val="16"/>
              </w:rPr>
            </w:pPr>
            <w:r w:rsidRPr="00975569">
              <w:rPr>
                <w:sz w:val="16"/>
                <w:szCs w:val="16"/>
              </w:rPr>
              <w:t>Хабаровский</w:t>
            </w:r>
          </w:p>
        </w:tc>
        <w:tc>
          <w:tcPr>
            <w:tcW w:w="771" w:type="pct"/>
            <w:tcBorders>
              <w:top w:val="nil"/>
              <w:left w:val="nil"/>
              <w:bottom w:val="single" w:sz="4" w:space="0" w:color="auto"/>
              <w:right w:val="single" w:sz="4" w:space="0" w:color="auto"/>
            </w:tcBorders>
            <w:noWrap/>
            <w:vAlign w:val="center"/>
            <w:hideMark/>
          </w:tcPr>
          <w:p w14:paraId="03460EC2"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31B0C89F"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60D52AE"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2829C2AA" w14:textId="77777777" w:rsidR="00975569" w:rsidRPr="00975569" w:rsidRDefault="00975569" w:rsidP="00240EBE">
            <w:pPr>
              <w:jc w:val="center"/>
              <w:rPr>
                <w:sz w:val="16"/>
                <w:szCs w:val="16"/>
              </w:rPr>
            </w:pPr>
            <w:r w:rsidRPr="00975569">
              <w:rPr>
                <w:sz w:val="16"/>
                <w:szCs w:val="16"/>
              </w:rPr>
              <w:t>-</w:t>
            </w:r>
          </w:p>
        </w:tc>
        <w:tc>
          <w:tcPr>
            <w:tcW w:w="771" w:type="pct"/>
            <w:tcBorders>
              <w:top w:val="nil"/>
              <w:left w:val="nil"/>
              <w:bottom w:val="single" w:sz="4" w:space="0" w:color="auto"/>
              <w:right w:val="single" w:sz="4" w:space="0" w:color="auto"/>
            </w:tcBorders>
            <w:noWrap/>
            <w:vAlign w:val="center"/>
            <w:hideMark/>
          </w:tcPr>
          <w:p w14:paraId="651DCB59" w14:textId="77777777" w:rsidR="00975569" w:rsidRPr="00975569" w:rsidRDefault="00975569" w:rsidP="00240EBE">
            <w:pPr>
              <w:jc w:val="center"/>
              <w:rPr>
                <w:sz w:val="16"/>
                <w:szCs w:val="16"/>
              </w:rPr>
            </w:pPr>
            <w:r w:rsidRPr="00975569">
              <w:rPr>
                <w:sz w:val="16"/>
                <w:szCs w:val="16"/>
              </w:rPr>
              <w:t>-</w:t>
            </w:r>
          </w:p>
        </w:tc>
      </w:tr>
      <w:tr w:rsidR="00975569" w:rsidRPr="00975569" w14:paraId="51931B95" w14:textId="77777777" w:rsidTr="00CE6630">
        <w:trPr>
          <w:trHeight w:val="20"/>
        </w:trPr>
        <w:tc>
          <w:tcPr>
            <w:tcW w:w="1143" w:type="pct"/>
            <w:tcBorders>
              <w:top w:val="nil"/>
              <w:left w:val="single" w:sz="4" w:space="0" w:color="auto"/>
              <w:bottom w:val="single" w:sz="4" w:space="0" w:color="auto"/>
              <w:right w:val="single" w:sz="4" w:space="0" w:color="auto"/>
            </w:tcBorders>
            <w:noWrap/>
            <w:vAlign w:val="center"/>
            <w:hideMark/>
          </w:tcPr>
          <w:p w14:paraId="30EB8649" w14:textId="77777777" w:rsidR="00975569" w:rsidRPr="00975569" w:rsidRDefault="00975569" w:rsidP="00240EBE">
            <w:pPr>
              <w:rPr>
                <w:sz w:val="16"/>
                <w:szCs w:val="16"/>
              </w:rPr>
            </w:pPr>
            <w:r w:rsidRPr="00975569">
              <w:rPr>
                <w:sz w:val="16"/>
                <w:szCs w:val="16"/>
              </w:rPr>
              <w:t>Итого</w:t>
            </w:r>
          </w:p>
        </w:tc>
        <w:tc>
          <w:tcPr>
            <w:tcW w:w="771" w:type="pct"/>
            <w:tcBorders>
              <w:top w:val="nil"/>
              <w:left w:val="nil"/>
              <w:bottom w:val="single" w:sz="4" w:space="0" w:color="auto"/>
              <w:right w:val="single" w:sz="4" w:space="0" w:color="auto"/>
            </w:tcBorders>
            <w:noWrap/>
            <w:vAlign w:val="center"/>
            <w:hideMark/>
          </w:tcPr>
          <w:p w14:paraId="568B6181" w14:textId="77777777" w:rsidR="00975569" w:rsidRPr="00975569" w:rsidRDefault="00975569" w:rsidP="00240EBE">
            <w:pPr>
              <w:jc w:val="center"/>
              <w:rPr>
                <w:sz w:val="16"/>
                <w:szCs w:val="16"/>
              </w:rPr>
            </w:pPr>
            <w:r w:rsidRPr="00975569">
              <w:rPr>
                <w:sz w:val="16"/>
                <w:szCs w:val="16"/>
              </w:rPr>
              <w:t>28</w:t>
            </w:r>
          </w:p>
        </w:tc>
        <w:tc>
          <w:tcPr>
            <w:tcW w:w="771" w:type="pct"/>
            <w:tcBorders>
              <w:top w:val="nil"/>
              <w:left w:val="nil"/>
              <w:bottom w:val="single" w:sz="4" w:space="0" w:color="auto"/>
              <w:right w:val="single" w:sz="4" w:space="0" w:color="auto"/>
            </w:tcBorders>
            <w:noWrap/>
            <w:vAlign w:val="center"/>
            <w:hideMark/>
          </w:tcPr>
          <w:p w14:paraId="3C287A8A" w14:textId="77777777" w:rsidR="00975569" w:rsidRPr="00975569" w:rsidRDefault="00975569" w:rsidP="00240EBE">
            <w:pPr>
              <w:jc w:val="center"/>
              <w:rPr>
                <w:sz w:val="16"/>
                <w:szCs w:val="16"/>
              </w:rPr>
            </w:pPr>
            <w:r w:rsidRPr="00975569">
              <w:rPr>
                <w:sz w:val="16"/>
                <w:szCs w:val="16"/>
              </w:rPr>
              <w:t>100%</w:t>
            </w:r>
          </w:p>
        </w:tc>
        <w:tc>
          <w:tcPr>
            <w:tcW w:w="771" w:type="pct"/>
            <w:tcBorders>
              <w:top w:val="nil"/>
              <w:left w:val="nil"/>
              <w:bottom w:val="single" w:sz="4" w:space="0" w:color="auto"/>
              <w:right w:val="single" w:sz="4" w:space="0" w:color="auto"/>
            </w:tcBorders>
            <w:noWrap/>
            <w:vAlign w:val="center"/>
            <w:hideMark/>
          </w:tcPr>
          <w:p w14:paraId="77F1D074" w14:textId="77777777" w:rsidR="00975569" w:rsidRPr="00975569" w:rsidRDefault="00975569" w:rsidP="00240EBE">
            <w:pPr>
              <w:jc w:val="center"/>
              <w:rPr>
                <w:sz w:val="16"/>
                <w:szCs w:val="16"/>
              </w:rPr>
            </w:pPr>
            <w:r w:rsidRPr="00975569">
              <w:rPr>
                <w:sz w:val="16"/>
                <w:szCs w:val="16"/>
              </w:rPr>
              <w:t> </w:t>
            </w:r>
          </w:p>
        </w:tc>
        <w:tc>
          <w:tcPr>
            <w:tcW w:w="771" w:type="pct"/>
            <w:tcBorders>
              <w:top w:val="nil"/>
              <w:left w:val="nil"/>
              <w:bottom w:val="single" w:sz="4" w:space="0" w:color="auto"/>
              <w:right w:val="single" w:sz="4" w:space="0" w:color="auto"/>
            </w:tcBorders>
            <w:noWrap/>
            <w:vAlign w:val="center"/>
            <w:hideMark/>
          </w:tcPr>
          <w:p w14:paraId="12D6E78E" w14:textId="77777777" w:rsidR="00975569" w:rsidRPr="00975569" w:rsidRDefault="00975569" w:rsidP="00240EBE">
            <w:pPr>
              <w:jc w:val="center"/>
              <w:rPr>
                <w:sz w:val="16"/>
                <w:szCs w:val="16"/>
              </w:rPr>
            </w:pPr>
            <w:r w:rsidRPr="00975569">
              <w:rPr>
                <w:sz w:val="16"/>
                <w:szCs w:val="16"/>
              </w:rPr>
              <w:t>1 249</w:t>
            </w:r>
          </w:p>
        </w:tc>
        <w:tc>
          <w:tcPr>
            <w:tcW w:w="771" w:type="pct"/>
            <w:tcBorders>
              <w:top w:val="nil"/>
              <w:left w:val="nil"/>
              <w:bottom w:val="single" w:sz="4" w:space="0" w:color="auto"/>
              <w:right w:val="single" w:sz="4" w:space="0" w:color="auto"/>
            </w:tcBorders>
            <w:noWrap/>
            <w:vAlign w:val="center"/>
            <w:hideMark/>
          </w:tcPr>
          <w:p w14:paraId="597DFE56" w14:textId="77777777" w:rsidR="00975569" w:rsidRPr="00975569" w:rsidRDefault="00975569" w:rsidP="00240EBE">
            <w:pPr>
              <w:jc w:val="center"/>
              <w:rPr>
                <w:sz w:val="16"/>
                <w:szCs w:val="16"/>
              </w:rPr>
            </w:pPr>
            <w:r w:rsidRPr="00975569">
              <w:rPr>
                <w:sz w:val="16"/>
                <w:szCs w:val="16"/>
              </w:rPr>
              <w:t>49 809</w:t>
            </w:r>
          </w:p>
        </w:tc>
      </w:tr>
    </w:tbl>
    <w:p w14:paraId="13960404" w14:textId="77777777" w:rsidR="00975569" w:rsidRPr="00975569" w:rsidRDefault="00975569" w:rsidP="00975569">
      <w:pPr>
        <w:spacing w:before="120"/>
        <w:jc w:val="both"/>
        <w:rPr>
          <w:bCs/>
        </w:rPr>
      </w:pPr>
      <w:bookmarkStart w:id="388" w:name="_Toc231552266"/>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75</w:t>
      </w:r>
      <w:r w:rsidRPr="00975569">
        <w:rPr>
          <w:noProof/>
        </w:rPr>
        <w:fldChar w:fldCharType="end"/>
      </w:r>
      <w:r w:rsidRPr="00975569">
        <w:t xml:space="preserve"> – Диапазоны цен предложения рынка продажи земельных участков под жилую застройку в 2025 г.</w:t>
      </w:r>
      <w:bookmarkEnd w:id="388"/>
    </w:p>
    <w:tbl>
      <w:tblPr>
        <w:tblW w:w="5000" w:type="pct"/>
        <w:tblLook w:val="04A0" w:firstRow="1" w:lastRow="0" w:firstColumn="1" w:lastColumn="0" w:noHBand="0" w:noVBand="1"/>
      </w:tblPr>
      <w:tblGrid>
        <w:gridCol w:w="2243"/>
        <w:gridCol w:w="1514"/>
        <w:gridCol w:w="1517"/>
        <w:gridCol w:w="1517"/>
        <w:gridCol w:w="1517"/>
        <w:gridCol w:w="1515"/>
      </w:tblGrid>
      <w:tr w:rsidR="00975569" w:rsidRPr="00975569" w14:paraId="08B0CBE5" w14:textId="77777777" w:rsidTr="00CE6630">
        <w:trPr>
          <w:trHeight w:val="20"/>
          <w:tblHeader/>
        </w:trPr>
        <w:tc>
          <w:tcPr>
            <w:tcW w:w="1142" w:type="pct"/>
            <w:tcBorders>
              <w:top w:val="single" w:sz="4" w:space="0" w:color="auto"/>
              <w:left w:val="single" w:sz="4" w:space="0" w:color="auto"/>
              <w:bottom w:val="single" w:sz="4" w:space="0" w:color="auto"/>
              <w:right w:val="single" w:sz="4" w:space="0" w:color="auto"/>
            </w:tcBorders>
            <w:vAlign w:val="center"/>
            <w:hideMark/>
          </w:tcPr>
          <w:p w14:paraId="7D24BB9B" w14:textId="77777777" w:rsidR="00975569" w:rsidRPr="00975569" w:rsidRDefault="00975569" w:rsidP="00240EBE">
            <w:pPr>
              <w:jc w:val="center"/>
              <w:rPr>
                <w:sz w:val="16"/>
                <w:szCs w:val="16"/>
              </w:rPr>
            </w:pPr>
            <w:r w:rsidRPr="00975569">
              <w:rPr>
                <w:sz w:val="16"/>
                <w:szCs w:val="16"/>
              </w:rPr>
              <w:t>МО/МР</w:t>
            </w:r>
          </w:p>
        </w:tc>
        <w:tc>
          <w:tcPr>
            <w:tcW w:w="771" w:type="pct"/>
            <w:tcBorders>
              <w:top w:val="single" w:sz="4" w:space="0" w:color="auto"/>
              <w:left w:val="nil"/>
              <w:bottom w:val="single" w:sz="4" w:space="0" w:color="auto"/>
              <w:right w:val="single" w:sz="4" w:space="0" w:color="auto"/>
            </w:tcBorders>
            <w:vAlign w:val="center"/>
            <w:hideMark/>
          </w:tcPr>
          <w:p w14:paraId="053E2552" w14:textId="77777777" w:rsidR="00975569" w:rsidRPr="00975569" w:rsidRDefault="00975569" w:rsidP="00240EBE">
            <w:pPr>
              <w:jc w:val="center"/>
              <w:rPr>
                <w:sz w:val="16"/>
                <w:szCs w:val="16"/>
              </w:rPr>
            </w:pPr>
            <w:r w:rsidRPr="00975569">
              <w:rPr>
                <w:sz w:val="16"/>
                <w:szCs w:val="16"/>
              </w:rPr>
              <w:t>Количество, ед.</w:t>
            </w:r>
          </w:p>
        </w:tc>
        <w:tc>
          <w:tcPr>
            <w:tcW w:w="772" w:type="pct"/>
            <w:tcBorders>
              <w:top w:val="single" w:sz="4" w:space="0" w:color="auto"/>
              <w:left w:val="nil"/>
              <w:bottom w:val="single" w:sz="4" w:space="0" w:color="auto"/>
              <w:right w:val="single" w:sz="4" w:space="0" w:color="auto"/>
            </w:tcBorders>
            <w:vAlign w:val="center"/>
            <w:hideMark/>
          </w:tcPr>
          <w:p w14:paraId="3C2A5F94" w14:textId="77777777" w:rsidR="00975569" w:rsidRPr="00975569" w:rsidRDefault="00975569" w:rsidP="00240EBE">
            <w:pPr>
              <w:jc w:val="center"/>
              <w:rPr>
                <w:sz w:val="16"/>
                <w:szCs w:val="16"/>
              </w:rPr>
            </w:pPr>
            <w:r w:rsidRPr="00975569">
              <w:rPr>
                <w:sz w:val="16"/>
                <w:szCs w:val="16"/>
              </w:rPr>
              <w:t>Доля, %</w:t>
            </w:r>
          </w:p>
        </w:tc>
        <w:tc>
          <w:tcPr>
            <w:tcW w:w="772" w:type="pct"/>
            <w:tcBorders>
              <w:top w:val="single" w:sz="4" w:space="0" w:color="auto"/>
              <w:left w:val="nil"/>
              <w:bottom w:val="single" w:sz="4" w:space="0" w:color="auto"/>
              <w:right w:val="single" w:sz="4" w:space="0" w:color="auto"/>
            </w:tcBorders>
            <w:vAlign w:val="center"/>
            <w:hideMark/>
          </w:tcPr>
          <w:p w14:paraId="40A191B9" w14:textId="77777777" w:rsidR="00975569" w:rsidRPr="00975569" w:rsidRDefault="00975569" w:rsidP="00240EBE">
            <w:pPr>
              <w:jc w:val="center"/>
              <w:rPr>
                <w:sz w:val="16"/>
                <w:szCs w:val="16"/>
              </w:rPr>
            </w:pPr>
            <w:r w:rsidRPr="00975569">
              <w:rPr>
                <w:sz w:val="16"/>
                <w:szCs w:val="16"/>
              </w:rPr>
              <w:t>Средняя цена предложения, руб./кв. м</w:t>
            </w:r>
          </w:p>
        </w:tc>
        <w:tc>
          <w:tcPr>
            <w:tcW w:w="772" w:type="pct"/>
            <w:tcBorders>
              <w:top w:val="single" w:sz="4" w:space="0" w:color="auto"/>
              <w:left w:val="nil"/>
              <w:bottom w:val="single" w:sz="4" w:space="0" w:color="auto"/>
              <w:right w:val="single" w:sz="4" w:space="0" w:color="auto"/>
            </w:tcBorders>
            <w:vAlign w:val="center"/>
            <w:hideMark/>
          </w:tcPr>
          <w:p w14:paraId="116041B3" w14:textId="77777777" w:rsidR="00975569" w:rsidRPr="00975569" w:rsidRDefault="00975569" w:rsidP="00240EBE">
            <w:pPr>
              <w:jc w:val="center"/>
              <w:rPr>
                <w:sz w:val="16"/>
                <w:szCs w:val="16"/>
              </w:rPr>
            </w:pPr>
            <w:r w:rsidRPr="00975569">
              <w:rPr>
                <w:sz w:val="16"/>
                <w:szCs w:val="16"/>
              </w:rPr>
              <w:t>Минимальная цена предложения, руб./кв. м</w:t>
            </w:r>
          </w:p>
        </w:tc>
        <w:tc>
          <w:tcPr>
            <w:tcW w:w="772" w:type="pct"/>
            <w:tcBorders>
              <w:top w:val="single" w:sz="4" w:space="0" w:color="auto"/>
              <w:left w:val="nil"/>
              <w:bottom w:val="single" w:sz="4" w:space="0" w:color="auto"/>
              <w:right w:val="single" w:sz="4" w:space="0" w:color="auto"/>
            </w:tcBorders>
            <w:vAlign w:val="center"/>
            <w:hideMark/>
          </w:tcPr>
          <w:p w14:paraId="34C51B30" w14:textId="77777777" w:rsidR="00975569" w:rsidRPr="00975569" w:rsidRDefault="00975569" w:rsidP="00240EBE">
            <w:pPr>
              <w:jc w:val="center"/>
              <w:rPr>
                <w:sz w:val="16"/>
                <w:szCs w:val="16"/>
              </w:rPr>
            </w:pPr>
            <w:r w:rsidRPr="00975569">
              <w:rPr>
                <w:sz w:val="16"/>
                <w:szCs w:val="16"/>
              </w:rPr>
              <w:t>Максимальная цена предложения, руб./кв. м</w:t>
            </w:r>
          </w:p>
        </w:tc>
      </w:tr>
      <w:tr w:rsidR="00975569" w:rsidRPr="00975569" w14:paraId="532B1BE3"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018AC04D" w14:textId="77777777" w:rsidR="00975569" w:rsidRPr="00975569" w:rsidRDefault="00975569" w:rsidP="00240EBE">
            <w:pPr>
              <w:rPr>
                <w:sz w:val="16"/>
                <w:szCs w:val="16"/>
              </w:rPr>
            </w:pPr>
            <w:r w:rsidRPr="00975569">
              <w:rPr>
                <w:sz w:val="16"/>
                <w:szCs w:val="16"/>
              </w:rPr>
              <w:t>г Хабаровск</w:t>
            </w:r>
          </w:p>
        </w:tc>
        <w:tc>
          <w:tcPr>
            <w:tcW w:w="771" w:type="pct"/>
            <w:tcBorders>
              <w:top w:val="nil"/>
              <w:left w:val="nil"/>
              <w:bottom w:val="single" w:sz="4" w:space="0" w:color="auto"/>
              <w:right w:val="single" w:sz="4" w:space="0" w:color="auto"/>
            </w:tcBorders>
            <w:noWrap/>
            <w:vAlign w:val="center"/>
            <w:hideMark/>
          </w:tcPr>
          <w:p w14:paraId="42FFEE9D" w14:textId="77777777" w:rsidR="00975569" w:rsidRPr="00975569" w:rsidRDefault="00975569" w:rsidP="00240EBE">
            <w:pPr>
              <w:jc w:val="center"/>
              <w:rPr>
                <w:sz w:val="16"/>
                <w:szCs w:val="16"/>
              </w:rPr>
            </w:pPr>
            <w:r w:rsidRPr="00975569">
              <w:rPr>
                <w:sz w:val="16"/>
                <w:szCs w:val="16"/>
              </w:rPr>
              <w:t>33</w:t>
            </w:r>
          </w:p>
        </w:tc>
        <w:tc>
          <w:tcPr>
            <w:tcW w:w="772" w:type="pct"/>
            <w:tcBorders>
              <w:top w:val="nil"/>
              <w:left w:val="nil"/>
              <w:bottom w:val="single" w:sz="4" w:space="0" w:color="auto"/>
              <w:right w:val="single" w:sz="4" w:space="0" w:color="auto"/>
            </w:tcBorders>
            <w:noWrap/>
            <w:vAlign w:val="center"/>
            <w:hideMark/>
          </w:tcPr>
          <w:p w14:paraId="6F71D00E" w14:textId="77777777" w:rsidR="00975569" w:rsidRPr="00975569" w:rsidRDefault="00975569" w:rsidP="00240EBE">
            <w:pPr>
              <w:jc w:val="center"/>
              <w:rPr>
                <w:sz w:val="16"/>
                <w:szCs w:val="16"/>
              </w:rPr>
            </w:pPr>
            <w:r w:rsidRPr="00975569">
              <w:rPr>
                <w:sz w:val="16"/>
                <w:szCs w:val="16"/>
              </w:rPr>
              <w:t>89,2%</w:t>
            </w:r>
          </w:p>
        </w:tc>
        <w:tc>
          <w:tcPr>
            <w:tcW w:w="772" w:type="pct"/>
            <w:tcBorders>
              <w:top w:val="nil"/>
              <w:left w:val="nil"/>
              <w:bottom w:val="single" w:sz="4" w:space="0" w:color="auto"/>
              <w:right w:val="single" w:sz="4" w:space="0" w:color="auto"/>
            </w:tcBorders>
            <w:noWrap/>
            <w:vAlign w:val="center"/>
            <w:hideMark/>
          </w:tcPr>
          <w:p w14:paraId="7C479847" w14:textId="77777777" w:rsidR="00975569" w:rsidRPr="00975569" w:rsidRDefault="00975569" w:rsidP="00240EBE">
            <w:pPr>
              <w:jc w:val="center"/>
              <w:rPr>
                <w:sz w:val="16"/>
                <w:szCs w:val="16"/>
              </w:rPr>
            </w:pPr>
            <w:r w:rsidRPr="00975569">
              <w:rPr>
                <w:sz w:val="16"/>
                <w:szCs w:val="16"/>
              </w:rPr>
              <w:t>11 355</w:t>
            </w:r>
          </w:p>
        </w:tc>
        <w:tc>
          <w:tcPr>
            <w:tcW w:w="772" w:type="pct"/>
            <w:tcBorders>
              <w:top w:val="nil"/>
              <w:left w:val="nil"/>
              <w:bottom w:val="single" w:sz="4" w:space="0" w:color="auto"/>
              <w:right w:val="single" w:sz="4" w:space="0" w:color="auto"/>
            </w:tcBorders>
            <w:noWrap/>
            <w:vAlign w:val="bottom"/>
            <w:hideMark/>
          </w:tcPr>
          <w:p w14:paraId="61A9CAE9" w14:textId="77777777" w:rsidR="00975569" w:rsidRPr="00975569" w:rsidRDefault="00975569" w:rsidP="00240EBE">
            <w:pPr>
              <w:jc w:val="center"/>
              <w:rPr>
                <w:sz w:val="16"/>
                <w:szCs w:val="16"/>
              </w:rPr>
            </w:pPr>
            <w:r w:rsidRPr="00975569">
              <w:rPr>
                <w:sz w:val="16"/>
                <w:szCs w:val="16"/>
              </w:rPr>
              <w:t>2 493</w:t>
            </w:r>
          </w:p>
        </w:tc>
        <w:tc>
          <w:tcPr>
            <w:tcW w:w="772" w:type="pct"/>
            <w:tcBorders>
              <w:top w:val="nil"/>
              <w:left w:val="nil"/>
              <w:bottom w:val="single" w:sz="4" w:space="0" w:color="auto"/>
              <w:right w:val="single" w:sz="4" w:space="0" w:color="auto"/>
            </w:tcBorders>
            <w:noWrap/>
            <w:vAlign w:val="bottom"/>
            <w:hideMark/>
          </w:tcPr>
          <w:p w14:paraId="49DA34DF" w14:textId="77777777" w:rsidR="00975569" w:rsidRPr="00975569" w:rsidRDefault="00975569" w:rsidP="00240EBE">
            <w:pPr>
              <w:jc w:val="center"/>
              <w:rPr>
                <w:sz w:val="16"/>
                <w:szCs w:val="16"/>
              </w:rPr>
            </w:pPr>
            <w:r w:rsidRPr="00975569">
              <w:rPr>
                <w:sz w:val="16"/>
                <w:szCs w:val="16"/>
              </w:rPr>
              <w:t>29 132</w:t>
            </w:r>
          </w:p>
        </w:tc>
      </w:tr>
      <w:tr w:rsidR="00975569" w:rsidRPr="00975569" w14:paraId="1B7DF198"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37D9BB3E" w14:textId="77777777" w:rsidR="00975569" w:rsidRPr="00975569" w:rsidRDefault="00975569" w:rsidP="00240EBE">
            <w:pPr>
              <w:rPr>
                <w:sz w:val="16"/>
                <w:szCs w:val="16"/>
              </w:rPr>
            </w:pPr>
            <w:r w:rsidRPr="00975569">
              <w:rPr>
                <w:sz w:val="16"/>
                <w:szCs w:val="16"/>
              </w:rPr>
              <w:t>г Комсомольск-на-Амуре</w:t>
            </w:r>
          </w:p>
        </w:tc>
        <w:tc>
          <w:tcPr>
            <w:tcW w:w="771" w:type="pct"/>
            <w:tcBorders>
              <w:top w:val="nil"/>
              <w:left w:val="nil"/>
              <w:bottom w:val="single" w:sz="4" w:space="0" w:color="auto"/>
              <w:right w:val="single" w:sz="4" w:space="0" w:color="auto"/>
            </w:tcBorders>
            <w:noWrap/>
            <w:vAlign w:val="center"/>
            <w:hideMark/>
          </w:tcPr>
          <w:p w14:paraId="36F102F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70B24C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18ED3D6"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F61A80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0774AD1" w14:textId="77777777" w:rsidR="00975569" w:rsidRPr="00975569" w:rsidRDefault="00975569" w:rsidP="00240EBE">
            <w:pPr>
              <w:jc w:val="center"/>
              <w:rPr>
                <w:sz w:val="16"/>
                <w:szCs w:val="16"/>
              </w:rPr>
            </w:pPr>
            <w:r w:rsidRPr="00975569">
              <w:rPr>
                <w:sz w:val="16"/>
                <w:szCs w:val="16"/>
              </w:rPr>
              <w:t>-</w:t>
            </w:r>
          </w:p>
        </w:tc>
      </w:tr>
      <w:tr w:rsidR="00975569" w:rsidRPr="00975569" w14:paraId="0880CF67"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49AA1A80" w14:textId="77777777" w:rsidR="00975569" w:rsidRPr="00975569" w:rsidRDefault="00975569" w:rsidP="00240EBE">
            <w:pPr>
              <w:rPr>
                <w:sz w:val="16"/>
                <w:szCs w:val="16"/>
              </w:rPr>
            </w:pPr>
            <w:r w:rsidRPr="00975569">
              <w:rPr>
                <w:sz w:val="16"/>
                <w:szCs w:val="16"/>
              </w:rPr>
              <w:t>г Амурск</w:t>
            </w:r>
          </w:p>
        </w:tc>
        <w:tc>
          <w:tcPr>
            <w:tcW w:w="771" w:type="pct"/>
            <w:tcBorders>
              <w:top w:val="nil"/>
              <w:left w:val="nil"/>
              <w:bottom w:val="single" w:sz="4" w:space="0" w:color="auto"/>
              <w:right w:val="single" w:sz="4" w:space="0" w:color="auto"/>
            </w:tcBorders>
            <w:noWrap/>
            <w:vAlign w:val="center"/>
            <w:hideMark/>
          </w:tcPr>
          <w:p w14:paraId="1DC788E1"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ADAD431"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80B14F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C305EA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6AB664F" w14:textId="77777777" w:rsidR="00975569" w:rsidRPr="00975569" w:rsidRDefault="00975569" w:rsidP="00240EBE">
            <w:pPr>
              <w:jc w:val="center"/>
              <w:rPr>
                <w:sz w:val="16"/>
                <w:szCs w:val="16"/>
              </w:rPr>
            </w:pPr>
            <w:r w:rsidRPr="00975569">
              <w:rPr>
                <w:sz w:val="16"/>
                <w:szCs w:val="16"/>
              </w:rPr>
              <w:t>-</w:t>
            </w:r>
          </w:p>
        </w:tc>
      </w:tr>
      <w:tr w:rsidR="00975569" w:rsidRPr="00975569" w14:paraId="1F136094"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50A148B5" w14:textId="77777777" w:rsidR="00975569" w:rsidRPr="00975569" w:rsidRDefault="00975569" w:rsidP="00240EBE">
            <w:pPr>
              <w:rPr>
                <w:sz w:val="16"/>
                <w:szCs w:val="16"/>
              </w:rPr>
            </w:pPr>
            <w:r w:rsidRPr="00975569">
              <w:rPr>
                <w:sz w:val="16"/>
                <w:szCs w:val="16"/>
              </w:rPr>
              <w:t>г Бикин</w:t>
            </w:r>
          </w:p>
        </w:tc>
        <w:tc>
          <w:tcPr>
            <w:tcW w:w="771" w:type="pct"/>
            <w:tcBorders>
              <w:top w:val="nil"/>
              <w:left w:val="nil"/>
              <w:bottom w:val="single" w:sz="4" w:space="0" w:color="auto"/>
              <w:right w:val="single" w:sz="4" w:space="0" w:color="auto"/>
            </w:tcBorders>
            <w:noWrap/>
            <w:vAlign w:val="center"/>
            <w:hideMark/>
          </w:tcPr>
          <w:p w14:paraId="566F1AA0"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F5D41E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7B6AD6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62680B5"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E24A67A" w14:textId="77777777" w:rsidR="00975569" w:rsidRPr="00975569" w:rsidRDefault="00975569" w:rsidP="00240EBE">
            <w:pPr>
              <w:jc w:val="center"/>
              <w:rPr>
                <w:sz w:val="16"/>
                <w:szCs w:val="16"/>
              </w:rPr>
            </w:pPr>
            <w:r w:rsidRPr="00975569">
              <w:rPr>
                <w:sz w:val="16"/>
                <w:szCs w:val="16"/>
              </w:rPr>
              <w:t>-</w:t>
            </w:r>
          </w:p>
        </w:tc>
      </w:tr>
      <w:tr w:rsidR="00975569" w:rsidRPr="00975569" w14:paraId="0EE887C4"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456CC177" w14:textId="77777777" w:rsidR="00975569" w:rsidRPr="00975569" w:rsidRDefault="00975569" w:rsidP="00240EBE">
            <w:pPr>
              <w:rPr>
                <w:sz w:val="16"/>
                <w:szCs w:val="16"/>
              </w:rPr>
            </w:pPr>
            <w:r w:rsidRPr="00975569">
              <w:rPr>
                <w:sz w:val="16"/>
                <w:szCs w:val="16"/>
              </w:rPr>
              <w:t>г Николаевск-на-Амуре</w:t>
            </w:r>
          </w:p>
        </w:tc>
        <w:tc>
          <w:tcPr>
            <w:tcW w:w="771" w:type="pct"/>
            <w:tcBorders>
              <w:top w:val="nil"/>
              <w:left w:val="nil"/>
              <w:bottom w:val="single" w:sz="4" w:space="0" w:color="auto"/>
              <w:right w:val="single" w:sz="4" w:space="0" w:color="auto"/>
            </w:tcBorders>
            <w:noWrap/>
            <w:vAlign w:val="center"/>
            <w:hideMark/>
          </w:tcPr>
          <w:p w14:paraId="7846D8CE"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0F84A3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044626B"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A808A6C"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04B2C1F" w14:textId="77777777" w:rsidR="00975569" w:rsidRPr="00975569" w:rsidRDefault="00975569" w:rsidP="00240EBE">
            <w:pPr>
              <w:jc w:val="center"/>
              <w:rPr>
                <w:sz w:val="16"/>
                <w:szCs w:val="16"/>
              </w:rPr>
            </w:pPr>
            <w:r w:rsidRPr="00975569">
              <w:rPr>
                <w:sz w:val="16"/>
                <w:szCs w:val="16"/>
              </w:rPr>
              <w:t>-</w:t>
            </w:r>
          </w:p>
        </w:tc>
      </w:tr>
      <w:tr w:rsidR="00975569" w:rsidRPr="00975569" w14:paraId="155874B2"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09AD3044" w14:textId="77777777" w:rsidR="00975569" w:rsidRPr="00975569" w:rsidRDefault="00975569" w:rsidP="00240EBE">
            <w:pPr>
              <w:rPr>
                <w:sz w:val="16"/>
                <w:szCs w:val="16"/>
              </w:rPr>
            </w:pPr>
            <w:r w:rsidRPr="00975569">
              <w:rPr>
                <w:sz w:val="16"/>
                <w:szCs w:val="16"/>
              </w:rPr>
              <w:t>г Советская Гавань</w:t>
            </w:r>
          </w:p>
        </w:tc>
        <w:tc>
          <w:tcPr>
            <w:tcW w:w="771" w:type="pct"/>
            <w:tcBorders>
              <w:top w:val="nil"/>
              <w:left w:val="nil"/>
              <w:bottom w:val="single" w:sz="4" w:space="0" w:color="auto"/>
              <w:right w:val="single" w:sz="4" w:space="0" w:color="auto"/>
            </w:tcBorders>
            <w:noWrap/>
            <w:vAlign w:val="center"/>
            <w:hideMark/>
          </w:tcPr>
          <w:p w14:paraId="54214DCF" w14:textId="77777777" w:rsidR="00975569" w:rsidRPr="00975569" w:rsidRDefault="00975569" w:rsidP="00240EBE">
            <w:pPr>
              <w:jc w:val="center"/>
              <w:rPr>
                <w:sz w:val="16"/>
                <w:szCs w:val="16"/>
              </w:rPr>
            </w:pPr>
            <w:r w:rsidRPr="00975569">
              <w:rPr>
                <w:sz w:val="16"/>
                <w:szCs w:val="16"/>
              </w:rPr>
              <w:t>1</w:t>
            </w:r>
          </w:p>
        </w:tc>
        <w:tc>
          <w:tcPr>
            <w:tcW w:w="772" w:type="pct"/>
            <w:tcBorders>
              <w:top w:val="nil"/>
              <w:left w:val="nil"/>
              <w:bottom w:val="single" w:sz="4" w:space="0" w:color="auto"/>
              <w:right w:val="single" w:sz="4" w:space="0" w:color="auto"/>
            </w:tcBorders>
            <w:noWrap/>
            <w:vAlign w:val="center"/>
            <w:hideMark/>
          </w:tcPr>
          <w:p w14:paraId="1CB2E561"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616724A" w14:textId="77777777" w:rsidR="00975569" w:rsidRPr="00975569" w:rsidRDefault="00975569" w:rsidP="00240EBE">
            <w:pPr>
              <w:jc w:val="center"/>
              <w:rPr>
                <w:sz w:val="16"/>
                <w:szCs w:val="16"/>
              </w:rPr>
            </w:pPr>
            <w:r w:rsidRPr="00975569">
              <w:rPr>
                <w:sz w:val="16"/>
                <w:szCs w:val="16"/>
              </w:rPr>
              <w:t>1 881*</w:t>
            </w:r>
          </w:p>
        </w:tc>
        <w:tc>
          <w:tcPr>
            <w:tcW w:w="772" w:type="pct"/>
            <w:tcBorders>
              <w:top w:val="nil"/>
              <w:left w:val="nil"/>
              <w:bottom w:val="single" w:sz="4" w:space="0" w:color="auto"/>
              <w:right w:val="single" w:sz="4" w:space="0" w:color="auto"/>
            </w:tcBorders>
            <w:noWrap/>
            <w:vAlign w:val="center"/>
            <w:hideMark/>
          </w:tcPr>
          <w:p w14:paraId="762B2F43" w14:textId="77777777" w:rsidR="00975569" w:rsidRPr="00975569" w:rsidRDefault="00975569" w:rsidP="00240EBE">
            <w:pPr>
              <w:jc w:val="center"/>
              <w:rPr>
                <w:sz w:val="16"/>
                <w:szCs w:val="16"/>
              </w:rPr>
            </w:pPr>
            <w:r w:rsidRPr="00975569">
              <w:rPr>
                <w:sz w:val="16"/>
                <w:szCs w:val="16"/>
              </w:rPr>
              <w:t>1 881</w:t>
            </w:r>
          </w:p>
        </w:tc>
        <w:tc>
          <w:tcPr>
            <w:tcW w:w="772" w:type="pct"/>
            <w:tcBorders>
              <w:top w:val="nil"/>
              <w:left w:val="nil"/>
              <w:bottom w:val="single" w:sz="4" w:space="0" w:color="auto"/>
              <w:right w:val="single" w:sz="4" w:space="0" w:color="auto"/>
            </w:tcBorders>
            <w:noWrap/>
            <w:vAlign w:val="center"/>
            <w:hideMark/>
          </w:tcPr>
          <w:p w14:paraId="71C107E3" w14:textId="77777777" w:rsidR="00975569" w:rsidRPr="00975569" w:rsidRDefault="00975569" w:rsidP="00240EBE">
            <w:pPr>
              <w:jc w:val="center"/>
              <w:rPr>
                <w:sz w:val="16"/>
                <w:szCs w:val="16"/>
              </w:rPr>
            </w:pPr>
            <w:r w:rsidRPr="00975569">
              <w:rPr>
                <w:sz w:val="16"/>
                <w:szCs w:val="16"/>
              </w:rPr>
              <w:t>1 881</w:t>
            </w:r>
          </w:p>
        </w:tc>
      </w:tr>
      <w:tr w:rsidR="00975569" w:rsidRPr="00975569" w14:paraId="24A14E37" w14:textId="77777777" w:rsidTr="00CE6630">
        <w:trPr>
          <w:trHeight w:val="20"/>
        </w:trPr>
        <w:tc>
          <w:tcPr>
            <w:tcW w:w="1142" w:type="pct"/>
            <w:tcBorders>
              <w:top w:val="nil"/>
              <w:left w:val="single" w:sz="4" w:space="0" w:color="auto"/>
              <w:bottom w:val="nil"/>
              <w:right w:val="single" w:sz="4" w:space="0" w:color="auto"/>
            </w:tcBorders>
            <w:shd w:val="clear" w:color="000000" w:fill="FFFFFF"/>
            <w:noWrap/>
            <w:vAlign w:val="center"/>
            <w:hideMark/>
          </w:tcPr>
          <w:p w14:paraId="7D81936C" w14:textId="77777777" w:rsidR="00975569" w:rsidRPr="00975569" w:rsidRDefault="00975569" w:rsidP="00240EBE">
            <w:pPr>
              <w:rPr>
                <w:sz w:val="16"/>
                <w:szCs w:val="16"/>
              </w:rPr>
            </w:pPr>
            <w:r w:rsidRPr="00975569">
              <w:rPr>
                <w:sz w:val="16"/>
                <w:szCs w:val="16"/>
              </w:rPr>
              <w:t>г Вяземский</w:t>
            </w:r>
          </w:p>
        </w:tc>
        <w:tc>
          <w:tcPr>
            <w:tcW w:w="771" w:type="pct"/>
            <w:tcBorders>
              <w:top w:val="nil"/>
              <w:left w:val="nil"/>
              <w:bottom w:val="single" w:sz="4" w:space="0" w:color="auto"/>
              <w:right w:val="single" w:sz="4" w:space="0" w:color="auto"/>
            </w:tcBorders>
            <w:noWrap/>
            <w:vAlign w:val="center"/>
            <w:hideMark/>
          </w:tcPr>
          <w:p w14:paraId="6F01905D"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A0C42FC"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372997C"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E76FF0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622158B" w14:textId="77777777" w:rsidR="00975569" w:rsidRPr="00975569" w:rsidRDefault="00975569" w:rsidP="00240EBE">
            <w:pPr>
              <w:jc w:val="center"/>
              <w:rPr>
                <w:sz w:val="16"/>
                <w:szCs w:val="16"/>
              </w:rPr>
            </w:pPr>
            <w:r w:rsidRPr="00975569">
              <w:rPr>
                <w:sz w:val="16"/>
                <w:szCs w:val="16"/>
              </w:rPr>
              <w:t>-</w:t>
            </w:r>
          </w:p>
        </w:tc>
      </w:tr>
      <w:tr w:rsidR="00975569" w:rsidRPr="00975569" w14:paraId="2DBC179E" w14:textId="77777777" w:rsidTr="00CE6630">
        <w:trPr>
          <w:trHeight w:val="20"/>
        </w:trPr>
        <w:tc>
          <w:tcPr>
            <w:tcW w:w="1142" w:type="pct"/>
            <w:tcBorders>
              <w:top w:val="single" w:sz="4" w:space="0" w:color="auto"/>
              <w:left w:val="single" w:sz="4" w:space="0" w:color="auto"/>
              <w:bottom w:val="single" w:sz="4" w:space="0" w:color="auto"/>
              <w:right w:val="single" w:sz="4" w:space="0" w:color="auto"/>
            </w:tcBorders>
            <w:noWrap/>
            <w:vAlign w:val="center"/>
            <w:hideMark/>
          </w:tcPr>
          <w:p w14:paraId="5B4249DA" w14:textId="77777777" w:rsidR="00975569" w:rsidRPr="00975569" w:rsidRDefault="00975569" w:rsidP="00240EBE">
            <w:pPr>
              <w:rPr>
                <w:sz w:val="16"/>
                <w:szCs w:val="16"/>
              </w:rPr>
            </w:pPr>
            <w:r w:rsidRPr="00975569">
              <w:rPr>
                <w:sz w:val="16"/>
                <w:szCs w:val="16"/>
              </w:rPr>
              <w:t>Амурский</w:t>
            </w:r>
          </w:p>
        </w:tc>
        <w:tc>
          <w:tcPr>
            <w:tcW w:w="771" w:type="pct"/>
            <w:tcBorders>
              <w:top w:val="nil"/>
              <w:left w:val="nil"/>
              <w:bottom w:val="single" w:sz="4" w:space="0" w:color="auto"/>
              <w:right w:val="single" w:sz="4" w:space="0" w:color="auto"/>
            </w:tcBorders>
            <w:noWrap/>
            <w:vAlign w:val="center"/>
            <w:hideMark/>
          </w:tcPr>
          <w:p w14:paraId="1918210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DB8453D"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1450F60"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16BA40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9806553" w14:textId="77777777" w:rsidR="00975569" w:rsidRPr="00975569" w:rsidRDefault="00975569" w:rsidP="00240EBE">
            <w:pPr>
              <w:jc w:val="center"/>
              <w:rPr>
                <w:sz w:val="16"/>
                <w:szCs w:val="16"/>
              </w:rPr>
            </w:pPr>
            <w:r w:rsidRPr="00975569">
              <w:rPr>
                <w:sz w:val="16"/>
                <w:szCs w:val="16"/>
              </w:rPr>
              <w:t>-</w:t>
            </w:r>
          </w:p>
        </w:tc>
      </w:tr>
      <w:tr w:rsidR="00975569" w:rsidRPr="00975569" w14:paraId="4B342EDE"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3E2C28B" w14:textId="77777777" w:rsidR="00975569" w:rsidRPr="00975569" w:rsidRDefault="00975569" w:rsidP="00240EBE">
            <w:pPr>
              <w:rPr>
                <w:sz w:val="16"/>
                <w:szCs w:val="16"/>
              </w:rPr>
            </w:pPr>
            <w:r w:rsidRPr="00975569">
              <w:rPr>
                <w:sz w:val="16"/>
                <w:szCs w:val="16"/>
              </w:rPr>
              <w:t>Аяно-Майский</w:t>
            </w:r>
          </w:p>
        </w:tc>
        <w:tc>
          <w:tcPr>
            <w:tcW w:w="771" w:type="pct"/>
            <w:tcBorders>
              <w:top w:val="nil"/>
              <w:left w:val="nil"/>
              <w:bottom w:val="single" w:sz="4" w:space="0" w:color="auto"/>
              <w:right w:val="single" w:sz="4" w:space="0" w:color="auto"/>
            </w:tcBorders>
            <w:noWrap/>
            <w:vAlign w:val="center"/>
            <w:hideMark/>
          </w:tcPr>
          <w:p w14:paraId="4D4E2689"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A29400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B89C906"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FF1B069"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609A60D" w14:textId="77777777" w:rsidR="00975569" w:rsidRPr="00975569" w:rsidRDefault="00975569" w:rsidP="00240EBE">
            <w:pPr>
              <w:jc w:val="center"/>
              <w:rPr>
                <w:sz w:val="16"/>
                <w:szCs w:val="16"/>
              </w:rPr>
            </w:pPr>
            <w:r w:rsidRPr="00975569">
              <w:rPr>
                <w:sz w:val="16"/>
                <w:szCs w:val="16"/>
              </w:rPr>
              <w:t>-</w:t>
            </w:r>
          </w:p>
        </w:tc>
      </w:tr>
      <w:tr w:rsidR="00975569" w:rsidRPr="00975569" w14:paraId="6700D961"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BF6D4F0" w14:textId="77777777" w:rsidR="00975569" w:rsidRPr="00975569" w:rsidRDefault="00975569" w:rsidP="00240EBE">
            <w:pPr>
              <w:rPr>
                <w:sz w:val="16"/>
                <w:szCs w:val="16"/>
              </w:rPr>
            </w:pPr>
            <w:r w:rsidRPr="00975569">
              <w:rPr>
                <w:sz w:val="16"/>
                <w:szCs w:val="16"/>
              </w:rPr>
              <w:t>Бикинский</w:t>
            </w:r>
          </w:p>
        </w:tc>
        <w:tc>
          <w:tcPr>
            <w:tcW w:w="771" w:type="pct"/>
            <w:tcBorders>
              <w:top w:val="nil"/>
              <w:left w:val="nil"/>
              <w:bottom w:val="single" w:sz="4" w:space="0" w:color="auto"/>
              <w:right w:val="single" w:sz="4" w:space="0" w:color="auto"/>
            </w:tcBorders>
            <w:noWrap/>
            <w:vAlign w:val="center"/>
            <w:hideMark/>
          </w:tcPr>
          <w:p w14:paraId="3753D04F"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56B275D"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AD1EB4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23B1FF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1460A2B" w14:textId="77777777" w:rsidR="00975569" w:rsidRPr="00975569" w:rsidRDefault="00975569" w:rsidP="00240EBE">
            <w:pPr>
              <w:jc w:val="center"/>
              <w:rPr>
                <w:sz w:val="16"/>
                <w:szCs w:val="16"/>
              </w:rPr>
            </w:pPr>
            <w:r w:rsidRPr="00975569">
              <w:rPr>
                <w:sz w:val="16"/>
                <w:szCs w:val="16"/>
              </w:rPr>
              <w:t>-</w:t>
            </w:r>
          </w:p>
        </w:tc>
      </w:tr>
      <w:tr w:rsidR="00975569" w:rsidRPr="00975569" w14:paraId="4010CA64"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6A05334" w14:textId="77777777" w:rsidR="00975569" w:rsidRPr="00975569" w:rsidRDefault="00975569" w:rsidP="00240EBE">
            <w:pPr>
              <w:rPr>
                <w:sz w:val="16"/>
                <w:szCs w:val="16"/>
              </w:rPr>
            </w:pPr>
            <w:r w:rsidRPr="00975569">
              <w:rPr>
                <w:sz w:val="16"/>
                <w:szCs w:val="16"/>
              </w:rPr>
              <w:t>Ванинский</w:t>
            </w:r>
          </w:p>
        </w:tc>
        <w:tc>
          <w:tcPr>
            <w:tcW w:w="771" w:type="pct"/>
            <w:tcBorders>
              <w:top w:val="nil"/>
              <w:left w:val="nil"/>
              <w:bottom w:val="single" w:sz="4" w:space="0" w:color="auto"/>
              <w:right w:val="single" w:sz="4" w:space="0" w:color="auto"/>
            </w:tcBorders>
            <w:noWrap/>
            <w:vAlign w:val="center"/>
            <w:hideMark/>
          </w:tcPr>
          <w:p w14:paraId="6FA4BA1E"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D851500"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5835D78"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BA58E79"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957958B" w14:textId="77777777" w:rsidR="00975569" w:rsidRPr="00975569" w:rsidRDefault="00975569" w:rsidP="00240EBE">
            <w:pPr>
              <w:jc w:val="center"/>
              <w:rPr>
                <w:sz w:val="16"/>
                <w:szCs w:val="16"/>
              </w:rPr>
            </w:pPr>
            <w:r w:rsidRPr="00975569">
              <w:rPr>
                <w:sz w:val="16"/>
                <w:szCs w:val="16"/>
              </w:rPr>
              <w:t>-</w:t>
            </w:r>
          </w:p>
        </w:tc>
      </w:tr>
      <w:tr w:rsidR="00975569" w:rsidRPr="00975569" w14:paraId="68DAC4F0"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5F313073" w14:textId="77777777" w:rsidR="00975569" w:rsidRPr="00975569" w:rsidRDefault="00975569" w:rsidP="00240EBE">
            <w:pPr>
              <w:rPr>
                <w:sz w:val="16"/>
                <w:szCs w:val="16"/>
              </w:rPr>
            </w:pPr>
            <w:r w:rsidRPr="00975569">
              <w:rPr>
                <w:sz w:val="16"/>
                <w:szCs w:val="16"/>
              </w:rPr>
              <w:t>Верхнебуреинский</w:t>
            </w:r>
          </w:p>
        </w:tc>
        <w:tc>
          <w:tcPr>
            <w:tcW w:w="771" w:type="pct"/>
            <w:tcBorders>
              <w:top w:val="nil"/>
              <w:left w:val="nil"/>
              <w:bottom w:val="single" w:sz="4" w:space="0" w:color="auto"/>
              <w:right w:val="single" w:sz="4" w:space="0" w:color="auto"/>
            </w:tcBorders>
            <w:noWrap/>
            <w:vAlign w:val="center"/>
            <w:hideMark/>
          </w:tcPr>
          <w:p w14:paraId="7D1C889C"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AB1CAE6"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1C1A7B5"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D4B8F8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6CE713A" w14:textId="77777777" w:rsidR="00975569" w:rsidRPr="00975569" w:rsidRDefault="00975569" w:rsidP="00240EBE">
            <w:pPr>
              <w:jc w:val="center"/>
              <w:rPr>
                <w:sz w:val="16"/>
                <w:szCs w:val="16"/>
              </w:rPr>
            </w:pPr>
            <w:r w:rsidRPr="00975569">
              <w:rPr>
                <w:sz w:val="16"/>
                <w:szCs w:val="16"/>
              </w:rPr>
              <w:t>-</w:t>
            </w:r>
          </w:p>
        </w:tc>
      </w:tr>
      <w:tr w:rsidR="00975569" w:rsidRPr="00975569" w14:paraId="660C814D"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BC22998" w14:textId="77777777" w:rsidR="00975569" w:rsidRPr="00975569" w:rsidRDefault="00975569" w:rsidP="00240EBE">
            <w:pPr>
              <w:rPr>
                <w:sz w:val="16"/>
                <w:szCs w:val="16"/>
              </w:rPr>
            </w:pPr>
            <w:r w:rsidRPr="00975569">
              <w:rPr>
                <w:sz w:val="16"/>
                <w:szCs w:val="16"/>
              </w:rPr>
              <w:t>Вяземский</w:t>
            </w:r>
          </w:p>
        </w:tc>
        <w:tc>
          <w:tcPr>
            <w:tcW w:w="771" w:type="pct"/>
            <w:tcBorders>
              <w:top w:val="nil"/>
              <w:left w:val="nil"/>
              <w:bottom w:val="single" w:sz="4" w:space="0" w:color="auto"/>
              <w:right w:val="single" w:sz="4" w:space="0" w:color="auto"/>
            </w:tcBorders>
            <w:noWrap/>
            <w:vAlign w:val="center"/>
            <w:hideMark/>
          </w:tcPr>
          <w:p w14:paraId="52C2701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853850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722AFB1"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58BAC67B"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05D4AD5" w14:textId="77777777" w:rsidR="00975569" w:rsidRPr="00975569" w:rsidRDefault="00975569" w:rsidP="00240EBE">
            <w:pPr>
              <w:jc w:val="center"/>
              <w:rPr>
                <w:sz w:val="16"/>
                <w:szCs w:val="16"/>
              </w:rPr>
            </w:pPr>
            <w:r w:rsidRPr="00975569">
              <w:rPr>
                <w:sz w:val="16"/>
                <w:szCs w:val="16"/>
              </w:rPr>
              <w:t>-</w:t>
            </w:r>
          </w:p>
        </w:tc>
      </w:tr>
      <w:tr w:rsidR="00975569" w:rsidRPr="00975569" w14:paraId="579861E8"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08C96275" w14:textId="77777777" w:rsidR="00975569" w:rsidRPr="00975569" w:rsidRDefault="00975569" w:rsidP="00240EBE">
            <w:pPr>
              <w:rPr>
                <w:sz w:val="16"/>
                <w:szCs w:val="16"/>
              </w:rPr>
            </w:pPr>
            <w:r w:rsidRPr="00975569">
              <w:rPr>
                <w:sz w:val="16"/>
                <w:szCs w:val="16"/>
              </w:rPr>
              <w:t xml:space="preserve">им Лазо </w:t>
            </w:r>
          </w:p>
        </w:tc>
        <w:tc>
          <w:tcPr>
            <w:tcW w:w="771" w:type="pct"/>
            <w:tcBorders>
              <w:top w:val="nil"/>
              <w:left w:val="nil"/>
              <w:bottom w:val="single" w:sz="4" w:space="0" w:color="auto"/>
              <w:right w:val="single" w:sz="4" w:space="0" w:color="auto"/>
            </w:tcBorders>
            <w:noWrap/>
            <w:vAlign w:val="center"/>
            <w:hideMark/>
          </w:tcPr>
          <w:p w14:paraId="30D2E32B"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561B919"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106AAB5"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7CFA530"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4010E90" w14:textId="77777777" w:rsidR="00975569" w:rsidRPr="00975569" w:rsidRDefault="00975569" w:rsidP="00240EBE">
            <w:pPr>
              <w:jc w:val="center"/>
              <w:rPr>
                <w:sz w:val="16"/>
                <w:szCs w:val="16"/>
              </w:rPr>
            </w:pPr>
            <w:r w:rsidRPr="00975569">
              <w:rPr>
                <w:sz w:val="16"/>
                <w:szCs w:val="16"/>
              </w:rPr>
              <w:t>-</w:t>
            </w:r>
          </w:p>
        </w:tc>
      </w:tr>
      <w:tr w:rsidR="00975569" w:rsidRPr="00975569" w14:paraId="6DC23BB1"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0BF0F8F2" w14:textId="77777777" w:rsidR="00975569" w:rsidRPr="00975569" w:rsidRDefault="00975569" w:rsidP="00240EBE">
            <w:pPr>
              <w:rPr>
                <w:sz w:val="16"/>
                <w:szCs w:val="16"/>
              </w:rPr>
            </w:pPr>
            <w:r w:rsidRPr="00975569">
              <w:rPr>
                <w:sz w:val="16"/>
                <w:szCs w:val="16"/>
              </w:rPr>
              <w:t xml:space="preserve">им Полины Осипенко </w:t>
            </w:r>
          </w:p>
        </w:tc>
        <w:tc>
          <w:tcPr>
            <w:tcW w:w="771" w:type="pct"/>
            <w:tcBorders>
              <w:top w:val="nil"/>
              <w:left w:val="nil"/>
              <w:bottom w:val="single" w:sz="4" w:space="0" w:color="auto"/>
              <w:right w:val="single" w:sz="4" w:space="0" w:color="auto"/>
            </w:tcBorders>
            <w:noWrap/>
            <w:vAlign w:val="center"/>
            <w:hideMark/>
          </w:tcPr>
          <w:p w14:paraId="368B1276"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0501BB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C436BE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18F80DD"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94F998B" w14:textId="77777777" w:rsidR="00975569" w:rsidRPr="00975569" w:rsidRDefault="00975569" w:rsidP="00240EBE">
            <w:pPr>
              <w:jc w:val="center"/>
              <w:rPr>
                <w:sz w:val="16"/>
                <w:szCs w:val="16"/>
              </w:rPr>
            </w:pPr>
            <w:r w:rsidRPr="00975569">
              <w:rPr>
                <w:sz w:val="16"/>
                <w:szCs w:val="16"/>
              </w:rPr>
              <w:t>-</w:t>
            </w:r>
          </w:p>
        </w:tc>
      </w:tr>
      <w:tr w:rsidR="00975569" w:rsidRPr="00975569" w14:paraId="44AEC132"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4F78D91B" w14:textId="77777777" w:rsidR="00975569" w:rsidRPr="00975569" w:rsidRDefault="00975569" w:rsidP="00240EBE">
            <w:pPr>
              <w:rPr>
                <w:sz w:val="16"/>
                <w:szCs w:val="16"/>
              </w:rPr>
            </w:pPr>
            <w:r w:rsidRPr="00975569">
              <w:rPr>
                <w:sz w:val="16"/>
                <w:szCs w:val="16"/>
              </w:rPr>
              <w:t>Комсомольский</w:t>
            </w:r>
          </w:p>
        </w:tc>
        <w:tc>
          <w:tcPr>
            <w:tcW w:w="771" w:type="pct"/>
            <w:tcBorders>
              <w:top w:val="nil"/>
              <w:left w:val="nil"/>
              <w:bottom w:val="single" w:sz="4" w:space="0" w:color="auto"/>
              <w:right w:val="single" w:sz="4" w:space="0" w:color="auto"/>
            </w:tcBorders>
            <w:noWrap/>
            <w:vAlign w:val="center"/>
            <w:hideMark/>
          </w:tcPr>
          <w:p w14:paraId="6A2DB88C"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70DC798"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6AF1245"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55CCB3D"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3EDCBC3" w14:textId="77777777" w:rsidR="00975569" w:rsidRPr="00975569" w:rsidRDefault="00975569" w:rsidP="00240EBE">
            <w:pPr>
              <w:jc w:val="center"/>
              <w:rPr>
                <w:sz w:val="16"/>
                <w:szCs w:val="16"/>
              </w:rPr>
            </w:pPr>
            <w:r w:rsidRPr="00975569">
              <w:rPr>
                <w:sz w:val="16"/>
                <w:szCs w:val="16"/>
              </w:rPr>
              <w:t>-</w:t>
            </w:r>
          </w:p>
        </w:tc>
      </w:tr>
      <w:tr w:rsidR="00975569" w:rsidRPr="00975569" w14:paraId="29244EF8"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7F366E55" w14:textId="77777777" w:rsidR="00975569" w:rsidRPr="00975569" w:rsidRDefault="00975569" w:rsidP="00240EBE">
            <w:pPr>
              <w:rPr>
                <w:sz w:val="16"/>
                <w:szCs w:val="16"/>
              </w:rPr>
            </w:pPr>
            <w:r w:rsidRPr="00975569">
              <w:rPr>
                <w:sz w:val="16"/>
                <w:szCs w:val="16"/>
              </w:rPr>
              <w:t>Нанайский</w:t>
            </w:r>
          </w:p>
        </w:tc>
        <w:tc>
          <w:tcPr>
            <w:tcW w:w="771" w:type="pct"/>
            <w:tcBorders>
              <w:top w:val="nil"/>
              <w:left w:val="nil"/>
              <w:bottom w:val="single" w:sz="4" w:space="0" w:color="auto"/>
              <w:right w:val="single" w:sz="4" w:space="0" w:color="auto"/>
            </w:tcBorders>
            <w:noWrap/>
            <w:vAlign w:val="center"/>
            <w:hideMark/>
          </w:tcPr>
          <w:p w14:paraId="6633A48B"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63C5776"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3F44A72"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DD8C591"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0201076" w14:textId="77777777" w:rsidR="00975569" w:rsidRPr="00975569" w:rsidRDefault="00975569" w:rsidP="00240EBE">
            <w:pPr>
              <w:jc w:val="center"/>
              <w:rPr>
                <w:sz w:val="16"/>
                <w:szCs w:val="16"/>
              </w:rPr>
            </w:pPr>
            <w:r w:rsidRPr="00975569">
              <w:rPr>
                <w:sz w:val="16"/>
                <w:szCs w:val="16"/>
              </w:rPr>
              <w:t>-</w:t>
            </w:r>
          </w:p>
        </w:tc>
      </w:tr>
      <w:tr w:rsidR="00975569" w:rsidRPr="00975569" w14:paraId="0E032A67" w14:textId="77777777" w:rsidTr="00CE6630">
        <w:trPr>
          <w:trHeight w:val="20"/>
        </w:trPr>
        <w:tc>
          <w:tcPr>
            <w:tcW w:w="1142" w:type="pct"/>
            <w:tcBorders>
              <w:top w:val="nil"/>
              <w:left w:val="single" w:sz="4" w:space="0" w:color="auto"/>
              <w:bottom w:val="single" w:sz="4" w:space="0" w:color="auto"/>
              <w:right w:val="single" w:sz="4" w:space="0" w:color="auto"/>
            </w:tcBorders>
            <w:shd w:val="clear" w:color="000000" w:fill="FFFFFF"/>
            <w:noWrap/>
            <w:vAlign w:val="center"/>
            <w:hideMark/>
          </w:tcPr>
          <w:p w14:paraId="70F63A3C" w14:textId="77777777" w:rsidR="00975569" w:rsidRPr="00975569" w:rsidRDefault="00975569" w:rsidP="00240EBE">
            <w:pPr>
              <w:rPr>
                <w:sz w:val="16"/>
                <w:szCs w:val="16"/>
              </w:rPr>
            </w:pPr>
            <w:r w:rsidRPr="00975569">
              <w:rPr>
                <w:sz w:val="16"/>
                <w:szCs w:val="16"/>
              </w:rPr>
              <w:t>Николаевский</w:t>
            </w:r>
          </w:p>
        </w:tc>
        <w:tc>
          <w:tcPr>
            <w:tcW w:w="771" w:type="pct"/>
            <w:tcBorders>
              <w:top w:val="nil"/>
              <w:left w:val="nil"/>
              <w:bottom w:val="single" w:sz="4" w:space="0" w:color="auto"/>
              <w:right w:val="single" w:sz="4" w:space="0" w:color="auto"/>
            </w:tcBorders>
            <w:noWrap/>
            <w:vAlign w:val="center"/>
            <w:hideMark/>
          </w:tcPr>
          <w:p w14:paraId="31250E3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59EA4D9"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2270F5E"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F8570C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D443DCA" w14:textId="77777777" w:rsidR="00975569" w:rsidRPr="00975569" w:rsidRDefault="00975569" w:rsidP="00240EBE">
            <w:pPr>
              <w:jc w:val="center"/>
              <w:rPr>
                <w:sz w:val="16"/>
                <w:szCs w:val="16"/>
              </w:rPr>
            </w:pPr>
            <w:r w:rsidRPr="00975569">
              <w:rPr>
                <w:sz w:val="16"/>
                <w:szCs w:val="16"/>
              </w:rPr>
              <w:t>-</w:t>
            </w:r>
          </w:p>
        </w:tc>
      </w:tr>
      <w:tr w:rsidR="00975569" w:rsidRPr="00975569" w14:paraId="0E9FD9B1"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A7E77DA" w14:textId="77777777" w:rsidR="00975569" w:rsidRPr="00975569" w:rsidRDefault="00975569" w:rsidP="00240EBE">
            <w:pPr>
              <w:rPr>
                <w:sz w:val="16"/>
                <w:szCs w:val="16"/>
              </w:rPr>
            </w:pPr>
            <w:r w:rsidRPr="00975569">
              <w:rPr>
                <w:sz w:val="16"/>
                <w:szCs w:val="16"/>
              </w:rPr>
              <w:t>Охотский</w:t>
            </w:r>
          </w:p>
        </w:tc>
        <w:tc>
          <w:tcPr>
            <w:tcW w:w="771" w:type="pct"/>
            <w:tcBorders>
              <w:top w:val="nil"/>
              <w:left w:val="nil"/>
              <w:bottom w:val="single" w:sz="4" w:space="0" w:color="auto"/>
              <w:right w:val="single" w:sz="4" w:space="0" w:color="auto"/>
            </w:tcBorders>
            <w:noWrap/>
            <w:vAlign w:val="center"/>
            <w:hideMark/>
          </w:tcPr>
          <w:p w14:paraId="50C8B625"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3F007C0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0A25F60"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031A90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C2DA856" w14:textId="77777777" w:rsidR="00975569" w:rsidRPr="00975569" w:rsidRDefault="00975569" w:rsidP="00240EBE">
            <w:pPr>
              <w:jc w:val="center"/>
              <w:rPr>
                <w:sz w:val="16"/>
                <w:szCs w:val="16"/>
              </w:rPr>
            </w:pPr>
            <w:r w:rsidRPr="00975569">
              <w:rPr>
                <w:sz w:val="16"/>
                <w:szCs w:val="16"/>
              </w:rPr>
              <w:t>-</w:t>
            </w:r>
          </w:p>
        </w:tc>
      </w:tr>
      <w:tr w:rsidR="00975569" w:rsidRPr="00975569" w14:paraId="643394FB"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56F04BD" w14:textId="77777777" w:rsidR="00975569" w:rsidRPr="00975569" w:rsidRDefault="00975569" w:rsidP="00240EBE">
            <w:pPr>
              <w:rPr>
                <w:sz w:val="16"/>
                <w:szCs w:val="16"/>
              </w:rPr>
            </w:pPr>
            <w:r w:rsidRPr="00975569">
              <w:rPr>
                <w:sz w:val="16"/>
                <w:szCs w:val="16"/>
              </w:rPr>
              <w:t>Советско-Гаванский</w:t>
            </w:r>
          </w:p>
        </w:tc>
        <w:tc>
          <w:tcPr>
            <w:tcW w:w="771" w:type="pct"/>
            <w:tcBorders>
              <w:top w:val="nil"/>
              <w:left w:val="nil"/>
              <w:bottom w:val="single" w:sz="4" w:space="0" w:color="auto"/>
              <w:right w:val="single" w:sz="4" w:space="0" w:color="auto"/>
            </w:tcBorders>
            <w:noWrap/>
            <w:vAlign w:val="center"/>
            <w:hideMark/>
          </w:tcPr>
          <w:p w14:paraId="2F158B4C"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88DA4C5"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CF70252"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B20B4B8"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0C1C1C6" w14:textId="77777777" w:rsidR="00975569" w:rsidRPr="00975569" w:rsidRDefault="00975569" w:rsidP="00240EBE">
            <w:pPr>
              <w:jc w:val="center"/>
              <w:rPr>
                <w:sz w:val="16"/>
                <w:szCs w:val="16"/>
              </w:rPr>
            </w:pPr>
            <w:r w:rsidRPr="00975569">
              <w:rPr>
                <w:sz w:val="16"/>
                <w:szCs w:val="16"/>
              </w:rPr>
              <w:t>-</w:t>
            </w:r>
          </w:p>
        </w:tc>
      </w:tr>
      <w:tr w:rsidR="00975569" w:rsidRPr="00975569" w14:paraId="7DA308B6"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29E74909" w14:textId="77777777" w:rsidR="00975569" w:rsidRPr="00975569" w:rsidRDefault="00975569" w:rsidP="00240EBE">
            <w:pPr>
              <w:rPr>
                <w:sz w:val="16"/>
                <w:szCs w:val="16"/>
              </w:rPr>
            </w:pPr>
            <w:r w:rsidRPr="00975569">
              <w:rPr>
                <w:sz w:val="16"/>
                <w:szCs w:val="16"/>
              </w:rPr>
              <w:t>Солнечный</w:t>
            </w:r>
          </w:p>
        </w:tc>
        <w:tc>
          <w:tcPr>
            <w:tcW w:w="771" w:type="pct"/>
            <w:tcBorders>
              <w:top w:val="nil"/>
              <w:left w:val="nil"/>
              <w:bottom w:val="single" w:sz="4" w:space="0" w:color="auto"/>
              <w:right w:val="single" w:sz="4" w:space="0" w:color="auto"/>
            </w:tcBorders>
            <w:noWrap/>
            <w:vAlign w:val="center"/>
            <w:hideMark/>
          </w:tcPr>
          <w:p w14:paraId="28E9AEAB"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7DEAC2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47EA8A3"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2A183A9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E8CE10F" w14:textId="77777777" w:rsidR="00975569" w:rsidRPr="00975569" w:rsidRDefault="00975569" w:rsidP="00240EBE">
            <w:pPr>
              <w:jc w:val="center"/>
              <w:rPr>
                <w:sz w:val="16"/>
                <w:szCs w:val="16"/>
              </w:rPr>
            </w:pPr>
            <w:r w:rsidRPr="00975569">
              <w:rPr>
                <w:sz w:val="16"/>
                <w:szCs w:val="16"/>
              </w:rPr>
              <w:t>-</w:t>
            </w:r>
          </w:p>
        </w:tc>
      </w:tr>
      <w:tr w:rsidR="00975569" w:rsidRPr="00975569" w14:paraId="0DFB5B06"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72922F84" w14:textId="77777777" w:rsidR="00975569" w:rsidRPr="00975569" w:rsidRDefault="00975569" w:rsidP="00240EBE">
            <w:pPr>
              <w:rPr>
                <w:sz w:val="16"/>
                <w:szCs w:val="16"/>
              </w:rPr>
            </w:pPr>
            <w:r w:rsidRPr="00975569">
              <w:rPr>
                <w:sz w:val="16"/>
                <w:szCs w:val="16"/>
              </w:rPr>
              <w:t>Тугуро-Чумиканский</w:t>
            </w:r>
          </w:p>
        </w:tc>
        <w:tc>
          <w:tcPr>
            <w:tcW w:w="771" w:type="pct"/>
            <w:tcBorders>
              <w:top w:val="nil"/>
              <w:left w:val="nil"/>
              <w:bottom w:val="single" w:sz="4" w:space="0" w:color="auto"/>
              <w:right w:val="single" w:sz="4" w:space="0" w:color="auto"/>
            </w:tcBorders>
            <w:noWrap/>
            <w:vAlign w:val="center"/>
            <w:hideMark/>
          </w:tcPr>
          <w:p w14:paraId="6D35CF7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464F374"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6FDC8048"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79322D82"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508CF09" w14:textId="77777777" w:rsidR="00975569" w:rsidRPr="00975569" w:rsidRDefault="00975569" w:rsidP="00240EBE">
            <w:pPr>
              <w:jc w:val="center"/>
              <w:rPr>
                <w:sz w:val="16"/>
                <w:szCs w:val="16"/>
              </w:rPr>
            </w:pPr>
            <w:r w:rsidRPr="00975569">
              <w:rPr>
                <w:sz w:val="16"/>
                <w:szCs w:val="16"/>
              </w:rPr>
              <w:t>-</w:t>
            </w:r>
          </w:p>
        </w:tc>
      </w:tr>
      <w:tr w:rsidR="00975569" w:rsidRPr="00975569" w14:paraId="3FA31074"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7EDFA4FB" w14:textId="77777777" w:rsidR="00975569" w:rsidRPr="00975569" w:rsidRDefault="00975569" w:rsidP="00240EBE">
            <w:pPr>
              <w:rPr>
                <w:sz w:val="16"/>
                <w:szCs w:val="16"/>
              </w:rPr>
            </w:pPr>
            <w:r w:rsidRPr="00975569">
              <w:rPr>
                <w:sz w:val="16"/>
                <w:szCs w:val="16"/>
              </w:rPr>
              <w:t>Ульчский</w:t>
            </w:r>
          </w:p>
        </w:tc>
        <w:tc>
          <w:tcPr>
            <w:tcW w:w="771" w:type="pct"/>
            <w:tcBorders>
              <w:top w:val="nil"/>
              <w:left w:val="nil"/>
              <w:bottom w:val="single" w:sz="4" w:space="0" w:color="auto"/>
              <w:right w:val="single" w:sz="4" w:space="0" w:color="auto"/>
            </w:tcBorders>
            <w:noWrap/>
            <w:vAlign w:val="center"/>
            <w:hideMark/>
          </w:tcPr>
          <w:p w14:paraId="64C92D0A"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14D1BC37"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4D2E4CD1"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445C8AB" w14:textId="77777777" w:rsidR="00975569" w:rsidRPr="00975569" w:rsidRDefault="00975569" w:rsidP="00240EBE">
            <w:pPr>
              <w:jc w:val="center"/>
              <w:rPr>
                <w:sz w:val="16"/>
                <w:szCs w:val="16"/>
              </w:rPr>
            </w:pPr>
            <w:r w:rsidRPr="00975569">
              <w:rPr>
                <w:sz w:val="16"/>
                <w:szCs w:val="16"/>
              </w:rPr>
              <w:t>-</w:t>
            </w:r>
          </w:p>
        </w:tc>
        <w:tc>
          <w:tcPr>
            <w:tcW w:w="772" w:type="pct"/>
            <w:tcBorders>
              <w:top w:val="nil"/>
              <w:left w:val="nil"/>
              <w:bottom w:val="single" w:sz="4" w:space="0" w:color="auto"/>
              <w:right w:val="single" w:sz="4" w:space="0" w:color="auto"/>
            </w:tcBorders>
            <w:noWrap/>
            <w:vAlign w:val="center"/>
            <w:hideMark/>
          </w:tcPr>
          <w:p w14:paraId="042FFA54" w14:textId="77777777" w:rsidR="00975569" w:rsidRPr="00975569" w:rsidRDefault="00975569" w:rsidP="00240EBE">
            <w:pPr>
              <w:jc w:val="center"/>
              <w:rPr>
                <w:sz w:val="16"/>
                <w:szCs w:val="16"/>
              </w:rPr>
            </w:pPr>
            <w:r w:rsidRPr="00975569">
              <w:rPr>
                <w:sz w:val="16"/>
                <w:szCs w:val="16"/>
              </w:rPr>
              <w:t>-</w:t>
            </w:r>
          </w:p>
        </w:tc>
      </w:tr>
      <w:tr w:rsidR="00975569" w:rsidRPr="00975569" w14:paraId="75E0E8A3"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6DBB04DC" w14:textId="77777777" w:rsidR="00975569" w:rsidRPr="00975569" w:rsidRDefault="00975569" w:rsidP="00240EBE">
            <w:pPr>
              <w:rPr>
                <w:sz w:val="16"/>
                <w:szCs w:val="16"/>
              </w:rPr>
            </w:pPr>
            <w:r w:rsidRPr="00975569">
              <w:rPr>
                <w:sz w:val="16"/>
                <w:szCs w:val="16"/>
              </w:rPr>
              <w:t>Хабаровский</w:t>
            </w:r>
          </w:p>
        </w:tc>
        <w:tc>
          <w:tcPr>
            <w:tcW w:w="771" w:type="pct"/>
            <w:tcBorders>
              <w:top w:val="nil"/>
              <w:left w:val="nil"/>
              <w:bottom w:val="single" w:sz="4" w:space="0" w:color="auto"/>
              <w:right w:val="single" w:sz="4" w:space="0" w:color="auto"/>
            </w:tcBorders>
            <w:noWrap/>
            <w:vAlign w:val="center"/>
            <w:hideMark/>
          </w:tcPr>
          <w:p w14:paraId="3AB65A24" w14:textId="77777777" w:rsidR="00975569" w:rsidRPr="00975569" w:rsidRDefault="00975569" w:rsidP="00240EBE">
            <w:pPr>
              <w:jc w:val="center"/>
              <w:rPr>
                <w:sz w:val="16"/>
                <w:szCs w:val="16"/>
              </w:rPr>
            </w:pPr>
            <w:r w:rsidRPr="00975569">
              <w:rPr>
                <w:sz w:val="16"/>
                <w:szCs w:val="16"/>
              </w:rPr>
              <w:t>3</w:t>
            </w:r>
          </w:p>
        </w:tc>
        <w:tc>
          <w:tcPr>
            <w:tcW w:w="772" w:type="pct"/>
            <w:tcBorders>
              <w:top w:val="nil"/>
              <w:left w:val="nil"/>
              <w:bottom w:val="single" w:sz="4" w:space="0" w:color="auto"/>
              <w:right w:val="single" w:sz="4" w:space="0" w:color="auto"/>
            </w:tcBorders>
            <w:noWrap/>
            <w:vAlign w:val="center"/>
            <w:hideMark/>
          </w:tcPr>
          <w:p w14:paraId="00ACF86A" w14:textId="77777777" w:rsidR="00975569" w:rsidRPr="00975569" w:rsidRDefault="00975569" w:rsidP="00240EBE">
            <w:pPr>
              <w:jc w:val="center"/>
              <w:rPr>
                <w:sz w:val="16"/>
                <w:szCs w:val="16"/>
              </w:rPr>
            </w:pPr>
            <w:r w:rsidRPr="00975569">
              <w:rPr>
                <w:sz w:val="16"/>
                <w:szCs w:val="16"/>
              </w:rPr>
              <w:t>8,1%</w:t>
            </w:r>
          </w:p>
        </w:tc>
        <w:tc>
          <w:tcPr>
            <w:tcW w:w="772" w:type="pct"/>
            <w:tcBorders>
              <w:top w:val="nil"/>
              <w:left w:val="nil"/>
              <w:bottom w:val="single" w:sz="4" w:space="0" w:color="auto"/>
              <w:right w:val="single" w:sz="4" w:space="0" w:color="auto"/>
            </w:tcBorders>
            <w:noWrap/>
            <w:vAlign w:val="center"/>
            <w:hideMark/>
          </w:tcPr>
          <w:p w14:paraId="06C2AC1D" w14:textId="77777777" w:rsidR="00975569" w:rsidRPr="00975569" w:rsidRDefault="00975569" w:rsidP="00240EBE">
            <w:pPr>
              <w:jc w:val="center"/>
              <w:rPr>
                <w:sz w:val="16"/>
                <w:szCs w:val="16"/>
              </w:rPr>
            </w:pPr>
            <w:r w:rsidRPr="00975569">
              <w:rPr>
                <w:sz w:val="16"/>
                <w:szCs w:val="16"/>
              </w:rPr>
              <w:t>2 255*</w:t>
            </w:r>
          </w:p>
        </w:tc>
        <w:tc>
          <w:tcPr>
            <w:tcW w:w="772" w:type="pct"/>
            <w:tcBorders>
              <w:top w:val="nil"/>
              <w:left w:val="nil"/>
              <w:bottom w:val="single" w:sz="4" w:space="0" w:color="auto"/>
              <w:right w:val="single" w:sz="4" w:space="0" w:color="auto"/>
            </w:tcBorders>
            <w:noWrap/>
            <w:vAlign w:val="center"/>
            <w:hideMark/>
          </w:tcPr>
          <w:p w14:paraId="75519173" w14:textId="77777777" w:rsidR="00975569" w:rsidRPr="00975569" w:rsidRDefault="00975569" w:rsidP="00240EBE">
            <w:pPr>
              <w:jc w:val="center"/>
              <w:rPr>
                <w:sz w:val="16"/>
                <w:szCs w:val="16"/>
              </w:rPr>
            </w:pPr>
            <w:r w:rsidRPr="00975569">
              <w:rPr>
                <w:sz w:val="16"/>
                <w:szCs w:val="16"/>
              </w:rPr>
              <w:t>319</w:t>
            </w:r>
          </w:p>
        </w:tc>
        <w:tc>
          <w:tcPr>
            <w:tcW w:w="772" w:type="pct"/>
            <w:tcBorders>
              <w:top w:val="nil"/>
              <w:left w:val="nil"/>
              <w:bottom w:val="single" w:sz="4" w:space="0" w:color="auto"/>
              <w:right w:val="single" w:sz="4" w:space="0" w:color="auto"/>
            </w:tcBorders>
            <w:noWrap/>
            <w:vAlign w:val="center"/>
            <w:hideMark/>
          </w:tcPr>
          <w:p w14:paraId="5545E7F8" w14:textId="77777777" w:rsidR="00975569" w:rsidRPr="00975569" w:rsidRDefault="00975569" w:rsidP="00240EBE">
            <w:pPr>
              <w:jc w:val="center"/>
              <w:rPr>
                <w:sz w:val="16"/>
                <w:szCs w:val="16"/>
              </w:rPr>
            </w:pPr>
            <w:r w:rsidRPr="00975569">
              <w:rPr>
                <w:sz w:val="16"/>
                <w:szCs w:val="16"/>
              </w:rPr>
              <w:t>2 255</w:t>
            </w:r>
          </w:p>
        </w:tc>
      </w:tr>
      <w:tr w:rsidR="00975569" w:rsidRPr="00975569" w14:paraId="0B8DBA2D" w14:textId="77777777" w:rsidTr="00CE6630">
        <w:trPr>
          <w:trHeight w:val="20"/>
        </w:trPr>
        <w:tc>
          <w:tcPr>
            <w:tcW w:w="1142" w:type="pct"/>
            <w:tcBorders>
              <w:top w:val="nil"/>
              <w:left w:val="single" w:sz="4" w:space="0" w:color="auto"/>
              <w:bottom w:val="single" w:sz="4" w:space="0" w:color="auto"/>
              <w:right w:val="single" w:sz="4" w:space="0" w:color="auto"/>
            </w:tcBorders>
            <w:noWrap/>
            <w:vAlign w:val="center"/>
            <w:hideMark/>
          </w:tcPr>
          <w:p w14:paraId="5049A35C" w14:textId="77777777" w:rsidR="00975569" w:rsidRPr="00975569" w:rsidRDefault="00975569" w:rsidP="00240EBE">
            <w:pPr>
              <w:rPr>
                <w:sz w:val="16"/>
                <w:szCs w:val="16"/>
              </w:rPr>
            </w:pPr>
            <w:r w:rsidRPr="00975569">
              <w:rPr>
                <w:sz w:val="16"/>
                <w:szCs w:val="16"/>
              </w:rPr>
              <w:t>Итого</w:t>
            </w:r>
          </w:p>
        </w:tc>
        <w:tc>
          <w:tcPr>
            <w:tcW w:w="771" w:type="pct"/>
            <w:tcBorders>
              <w:top w:val="nil"/>
              <w:left w:val="nil"/>
              <w:bottom w:val="single" w:sz="4" w:space="0" w:color="auto"/>
              <w:right w:val="single" w:sz="4" w:space="0" w:color="auto"/>
            </w:tcBorders>
            <w:noWrap/>
            <w:vAlign w:val="center"/>
            <w:hideMark/>
          </w:tcPr>
          <w:p w14:paraId="340CDADD" w14:textId="77777777" w:rsidR="00975569" w:rsidRPr="00975569" w:rsidRDefault="00975569" w:rsidP="00240EBE">
            <w:pPr>
              <w:jc w:val="center"/>
              <w:rPr>
                <w:sz w:val="16"/>
                <w:szCs w:val="16"/>
              </w:rPr>
            </w:pPr>
            <w:r w:rsidRPr="00975569">
              <w:rPr>
                <w:sz w:val="16"/>
                <w:szCs w:val="16"/>
              </w:rPr>
              <w:t>37</w:t>
            </w:r>
          </w:p>
        </w:tc>
        <w:tc>
          <w:tcPr>
            <w:tcW w:w="772" w:type="pct"/>
            <w:tcBorders>
              <w:top w:val="nil"/>
              <w:left w:val="nil"/>
              <w:bottom w:val="single" w:sz="4" w:space="0" w:color="auto"/>
              <w:right w:val="single" w:sz="4" w:space="0" w:color="auto"/>
            </w:tcBorders>
            <w:noWrap/>
            <w:vAlign w:val="center"/>
            <w:hideMark/>
          </w:tcPr>
          <w:p w14:paraId="6C350CFA" w14:textId="77777777" w:rsidR="00975569" w:rsidRPr="00975569" w:rsidRDefault="00975569" w:rsidP="00240EBE">
            <w:pPr>
              <w:jc w:val="center"/>
              <w:rPr>
                <w:sz w:val="16"/>
                <w:szCs w:val="16"/>
              </w:rPr>
            </w:pPr>
            <w:r w:rsidRPr="00975569">
              <w:rPr>
                <w:sz w:val="16"/>
                <w:szCs w:val="16"/>
              </w:rPr>
              <w:t>97%</w:t>
            </w:r>
          </w:p>
        </w:tc>
        <w:tc>
          <w:tcPr>
            <w:tcW w:w="772" w:type="pct"/>
            <w:tcBorders>
              <w:top w:val="nil"/>
              <w:left w:val="nil"/>
              <w:bottom w:val="single" w:sz="4" w:space="0" w:color="auto"/>
              <w:right w:val="single" w:sz="4" w:space="0" w:color="auto"/>
            </w:tcBorders>
            <w:noWrap/>
            <w:vAlign w:val="center"/>
            <w:hideMark/>
          </w:tcPr>
          <w:p w14:paraId="4A3FB19B" w14:textId="77777777" w:rsidR="00975569" w:rsidRPr="00975569" w:rsidRDefault="00975569" w:rsidP="00240EBE">
            <w:pPr>
              <w:jc w:val="center"/>
              <w:rPr>
                <w:sz w:val="16"/>
                <w:szCs w:val="16"/>
              </w:rPr>
            </w:pPr>
            <w:r w:rsidRPr="00975569">
              <w:rPr>
                <w:sz w:val="16"/>
                <w:szCs w:val="16"/>
              </w:rPr>
              <w:t> </w:t>
            </w:r>
          </w:p>
        </w:tc>
        <w:tc>
          <w:tcPr>
            <w:tcW w:w="772" w:type="pct"/>
            <w:tcBorders>
              <w:top w:val="nil"/>
              <w:left w:val="nil"/>
              <w:bottom w:val="single" w:sz="4" w:space="0" w:color="auto"/>
              <w:right w:val="single" w:sz="4" w:space="0" w:color="auto"/>
            </w:tcBorders>
            <w:noWrap/>
            <w:vAlign w:val="center"/>
            <w:hideMark/>
          </w:tcPr>
          <w:p w14:paraId="088D589C" w14:textId="77777777" w:rsidR="00975569" w:rsidRPr="00975569" w:rsidRDefault="00975569" w:rsidP="00240EBE">
            <w:pPr>
              <w:jc w:val="center"/>
              <w:rPr>
                <w:sz w:val="16"/>
                <w:szCs w:val="16"/>
              </w:rPr>
            </w:pPr>
            <w:r w:rsidRPr="00975569">
              <w:rPr>
                <w:sz w:val="16"/>
                <w:szCs w:val="16"/>
              </w:rPr>
              <w:t>319</w:t>
            </w:r>
          </w:p>
        </w:tc>
        <w:tc>
          <w:tcPr>
            <w:tcW w:w="772" w:type="pct"/>
            <w:tcBorders>
              <w:top w:val="nil"/>
              <w:left w:val="nil"/>
              <w:bottom w:val="single" w:sz="4" w:space="0" w:color="auto"/>
              <w:right w:val="single" w:sz="4" w:space="0" w:color="auto"/>
            </w:tcBorders>
            <w:noWrap/>
            <w:vAlign w:val="center"/>
            <w:hideMark/>
          </w:tcPr>
          <w:p w14:paraId="318D0F39" w14:textId="77777777" w:rsidR="00975569" w:rsidRPr="00975569" w:rsidRDefault="00975569" w:rsidP="00240EBE">
            <w:pPr>
              <w:jc w:val="center"/>
              <w:rPr>
                <w:sz w:val="16"/>
                <w:szCs w:val="16"/>
              </w:rPr>
            </w:pPr>
            <w:r w:rsidRPr="00975569">
              <w:rPr>
                <w:sz w:val="16"/>
                <w:szCs w:val="16"/>
              </w:rPr>
              <w:t>29 132</w:t>
            </w:r>
          </w:p>
        </w:tc>
      </w:tr>
    </w:tbl>
    <w:p w14:paraId="572C1A3A" w14:textId="77777777" w:rsidR="00975569" w:rsidRPr="00975569" w:rsidRDefault="00975569" w:rsidP="00975569">
      <w:pPr>
        <w:ind w:firstLine="567"/>
        <w:contextualSpacing/>
        <w:rPr>
          <w:rFonts w:eastAsia="Calibri"/>
          <w:sz w:val="18"/>
          <w:szCs w:val="18"/>
          <w:lang w:eastAsia="en-US"/>
        </w:rPr>
      </w:pPr>
      <w:r w:rsidRPr="00975569">
        <w:rPr>
          <w:rFonts w:eastAsia="Calibri"/>
          <w:sz w:val="18"/>
          <w:szCs w:val="18"/>
          <w:lang w:eastAsia="en-US"/>
        </w:rPr>
        <w:t>*Средние цены предложения носят справочный характер, ввиду крайне малых объемов выборок.</w:t>
      </w:r>
    </w:p>
    <w:p w14:paraId="51F700A8" w14:textId="77777777" w:rsidR="00975569" w:rsidRPr="00975569" w:rsidRDefault="00975569" w:rsidP="00975569">
      <w:pPr>
        <w:ind w:firstLine="709"/>
        <w:jc w:val="both"/>
        <w:rPr>
          <w:rFonts w:eastAsia="Calibri"/>
          <w:bCs/>
        </w:rPr>
      </w:pPr>
    </w:p>
    <w:p w14:paraId="0BE101DB" w14:textId="77777777" w:rsidR="00975569" w:rsidRPr="00975569" w:rsidRDefault="00975569" w:rsidP="00975569">
      <w:pPr>
        <w:ind w:firstLine="709"/>
        <w:jc w:val="both"/>
        <w:rPr>
          <w:rFonts w:eastAsia="Calibri"/>
          <w:bCs/>
        </w:rPr>
      </w:pPr>
      <w:r w:rsidRPr="00975569">
        <w:rPr>
          <w:rFonts w:eastAsia="Calibri"/>
          <w:bCs/>
        </w:rPr>
        <w:t>Основной объем рынка сегмента под жилую застройку фиксируется в границах г. Хабаровска: 28 сделок/33 предложения. Единичные предложения выявлены в Хабаровском МР и г. Советская Гавань, в остальных районах и городах предложения полностью отсутствуют.</w:t>
      </w:r>
    </w:p>
    <w:p w14:paraId="5210D359" w14:textId="77777777" w:rsidR="00975569" w:rsidRPr="00975569" w:rsidRDefault="00975569" w:rsidP="00975569">
      <w:pPr>
        <w:ind w:firstLine="709"/>
        <w:jc w:val="both"/>
        <w:rPr>
          <w:rFonts w:eastAsia="Calibri"/>
          <w:bCs/>
        </w:rPr>
      </w:pPr>
      <w:r w:rsidRPr="00975569">
        <w:rPr>
          <w:rFonts w:eastAsia="Calibri"/>
          <w:bCs/>
        </w:rPr>
        <w:t>Дальнейший анализ цен рынка сегмента коммерческой застройки проведен по ценам предложений.</w:t>
      </w:r>
    </w:p>
    <w:p w14:paraId="6A88DE49" w14:textId="77777777" w:rsidR="00975569" w:rsidRPr="00975569" w:rsidRDefault="00975569" w:rsidP="00975569">
      <w:pPr>
        <w:keepNext/>
        <w:keepLines/>
        <w:numPr>
          <w:ilvl w:val="3"/>
          <w:numId w:val="14"/>
        </w:numPr>
        <w:spacing w:before="120" w:after="120"/>
        <w:ind w:left="1077"/>
        <w:jc w:val="center"/>
        <w:outlineLvl w:val="2"/>
        <w:rPr>
          <w:rFonts w:eastAsiaTheme="majorEastAsia"/>
          <w:b/>
          <w:bCs/>
        </w:rPr>
      </w:pPr>
      <w:bookmarkStart w:id="389" w:name="_Toc231552113"/>
      <w:r w:rsidRPr="00975569">
        <w:rPr>
          <w:rFonts w:eastAsiaTheme="majorEastAsia"/>
          <w:b/>
          <w:bCs/>
        </w:rPr>
        <w:t>Ценообразующие факторы на рынке купли-продажи земельных участков под жилую застройку</w:t>
      </w:r>
      <w:bookmarkEnd w:id="389"/>
    </w:p>
    <w:p w14:paraId="1FC4985F" w14:textId="77777777" w:rsidR="00975569" w:rsidRPr="00975569" w:rsidRDefault="00975569" w:rsidP="00975569">
      <w:pPr>
        <w:spacing w:before="120"/>
        <w:ind w:firstLine="709"/>
        <w:jc w:val="both"/>
      </w:pPr>
      <w:r w:rsidRPr="00975569">
        <w:t xml:space="preserve">Ввиду того, что рыночная информация в сегменте многоквартирной жилой застройки зафиксирована исключительно в границах г. Хабаровска и носит единичный характер в Хабаровском МР, анализ влияния ценообразующих факторов выполнен на основе данных по г. Хабаровску. На основе проведенного анализа рынка выявлено, что наиболее точно изменение цены предложения объектов жилой застройки описывается следующими факторами: </w:t>
      </w:r>
    </w:p>
    <w:p w14:paraId="54164608" w14:textId="77777777" w:rsidR="00975569" w:rsidRPr="00975569" w:rsidRDefault="00975569" w:rsidP="00975569">
      <w:pPr>
        <w:numPr>
          <w:ilvl w:val="0"/>
          <w:numId w:val="103"/>
        </w:numPr>
        <w:spacing w:before="120"/>
        <w:contextualSpacing/>
        <w:jc w:val="both"/>
        <w:rPr>
          <w:rFonts w:eastAsia="Calibri"/>
          <w:lang w:eastAsia="en-US"/>
        </w:rPr>
      </w:pPr>
      <w:r w:rsidRPr="00975569">
        <w:rPr>
          <w:rFonts w:eastAsia="Calibri"/>
          <w:lang w:eastAsia="en-US"/>
        </w:rPr>
        <w:t>Местоположение (ценовые зоны, расстояние от объекта до центра населенного пункта);</w:t>
      </w:r>
    </w:p>
    <w:p w14:paraId="758992B8" w14:textId="77777777" w:rsidR="00975569" w:rsidRPr="00975569" w:rsidRDefault="00975569" w:rsidP="00975569">
      <w:pPr>
        <w:numPr>
          <w:ilvl w:val="0"/>
          <w:numId w:val="103"/>
        </w:numPr>
        <w:spacing w:before="120"/>
        <w:contextualSpacing/>
        <w:jc w:val="both"/>
        <w:rPr>
          <w:rFonts w:eastAsia="Calibri"/>
          <w:lang w:eastAsia="en-US"/>
        </w:rPr>
      </w:pPr>
      <w:r w:rsidRPr="00975569">
        <w:rPr>
          <w:rFonts w:eastAsia="Calibri"/>
          <w:lang w:eastAsia="en-US"/>
        </w:rPr>
        <w:t>Зона градостроительной ценности</w:t>
      </w:r>
    </w:p>
    <w:p w14:paraId="39CE99AD" w14:textId="77777777" w:rsidR="00975569" w:rsidRPr="00975569" w:rsidRDefault="00975569" w:rsidP="00975569">
      <w:pPr>
        <w:ind w:left="709"/>
        <w:jc w:val="both"/>
      </w:pPr>
      <w:r w:rsidRPr="00975569">
        <w:t>Сочетание указанных факторов определяет кадастровую стоимость земельных участков данного сегмента.</w:t>
      </w:r>
    </w:p>
    <w:p w14:paraId="45EA4D00" w14:textId="77777777" w:rsidR="00975569" w:rsidRPr="00975569" w:rsidRDefault="00975569" w:rsidP="00975569">
      <w:pPr>
        <w:spacing w:before="120"/>
        <w:ind w:firstLine="709"/>
        <w:jc w:val="center"/>
        <w:rPr>
          <w:b/>
          <w:bCs/>
        </w:rPr>
      </w:pPr>
      <w:r w:rsidRPr="00975569">
        <w:rPr>
          <w:b/>
          <w:bCs/>
        </w:rPr>
        <w:t>Город Хабаровск</w:t>
      </w:r>
    </w:p>
    <w:p w14:paraId="4898D9F5" w14:textId="77777777" w:rsidR="00975569" w:rsidRPr="00975569" w:rsidRDefault="00975569" w:rsidP="00975569">
      <w:pPr>
        <w:spacing w:before="120"/>
        <w:ind w:left="720"/>
        <w:contextualSpacing/>
        <w:jc w:val="both"/>
        <w:rPr>
          <w:rFonts w:eastAsia="Calibri"/>
          <w:b/>
          <w:bCs/>
          <w:i/>
          <w:lang w:eastAsia="en-US"/>
        </w:rPr>
      </w:pPr>
      <w:r w:rsidRPr="00975569">
        <w:rPr>
          <w:rFonts w:eastAsia="Calibri"/>
          <w:b/>
          <w:bCs/>
          <w:i/>
          <w:lang w:eastAsia="en-US"/>
        </w:rPr>
        <w:t xml:space="preserve">Местоположение </w:t>
      </w:r>
    </w:p>
    <w:p w14:paraId="2AEE677E" w14:textId="1FD031B2" w:rsidR="00975569" w:rsidRPr="00975569" w:rsidRDefault="00975569" w:rsidP="00975569">
      <w:pPr>
        <w:ind w:firstLine="709"/>
        <w:jc w:val="both"/>
        <w:rPr>
          <w:bCs/>
        </w:rPr>
      </w:pPr>
      <w:r w:rsidRPr="00975569">
        <w:rPr>
          <w:bCs/>
        </w:rPr>
        <w:t>Ценообразующий фактор «Местоположение» представляет собой ключевую характеристику земельного участка, которая определяет его ценность на рынке через уровень доступности к объектам деловой, транспортной и социальной инфраструктуры. Фактор рассмотрен с точки зрения ценовых зон, определенных в результате проведения оценочного зонирования (</w:t>
      </w:r>
      <w:r w:rsidRPr="00975569">
        <w:t xml:space="preserve">Описание процедуры зонирования представлено в </w:t>
      </w:r>
      <w:r w:rsidRPr="00975569">
        <w:rPr>
          <w:i/>
        </w:rPr>
        <w:t>п. 1.1.3. Том 2</w:t>
      </w:r>
      <w:r w:rsidR="00B95F91">
        <w:rPr>
          <w:i/>
        </w:rPr>
        <w:t xml:space="preserve"> Отчета</w:t>
      </w:r>
      <w:r w:rsidRPr="00975569">
        <w:rPr>
          <w:bCs/>
        </w:rPr>
        <w:t>), а также расстояния от границы участка до центра города.</w:t>
      </w:r>
    </w:p>
    <w:p w14:paraId="17051E4C" w14:textId="77777777" w:rsidR="00975569" w:rsidRPr="00975569" w:rsidRDefault="00975569" w:rsidP="00975569">
      <w:pPr>
        <w:ind w:firstLine="709"/>
        <w:jc w:val="both"/>
        <w:rPr>
          <w:bCs/>
          <w:i/>
        </w:rPr>
      </w:pPr>
      <w:r w:rsidRPr="00975569">
        <w:rPr>
          <w:bCs/>
          <w:i/>
        </w:rPr>
        <w:t>Ценовые зоны</w:t>
      </w:r>
    </w:p>
    <w:p w14:paraId="3A681510" w14:textId="77777777" w:rsidR="00975569" w:rsidRPr="00975569" w:rsidRDefault="00975569" w:rsidP="00975569">
      <w:pPr>
        <w:ind w:firstLine="709"/>
        <w:jc w:val="both"/>
        <w:rPr>
          <w:bCs/>
        </w:rPr>
      </w:pPr>
      <w:r w:rsidRPr="00975569">
        <w:rPr>
          <w:bCs/>
        </w:rPr>
        <w:t>Анализ и фиксация средних цен в разрезе ценовых зон являются необходимым условием для обоснования структуры самого рынка. Поскольку рынок недвижимости формируется под влиянием локальных условий, разделение массива данных на зоны демонстрирует, что границы районов и перепады цен внутри города определены в строгом соответствии с экономическими реалиями. Отражение цен предложения по ценовым зонам подтверждает ключевую рыночную закономерность - прямую зависимость цены от престижности и развитости района.</w:t>
      </w:r>
    </w:p>
    <w:p w14:paraId="45FCDD48" w14:textId="77777777" w:rsidR="00975569" w:rsidRPr="00975569" w:rsidRDefault="00975569" w:rsidP="00975569">
      <w:pPr>
        <w:spacing w:before="120"/>
        <w:jc w:val="both"/>
      </w:pPr>
      <w:bookmarkStart w:id="390" w:name="_Toc231552267"/>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76</w:t>
      </w:r>
      <w:r w:rsidRPr="00975569">
        <w:rPr>
          <w:noProof/>
        </w:rPr>
        <w:fldChar w:fldCharType="end"/>
      </w:r>
      <w:r w:rsidRPr="00975569">
        <w:t xml:space="preserve"> – Цены сделок по земельным участкам под жилую застройку в зависимости от ценовой зоны в г. Хабаровск</w:t>
      </w:r>
      <w:bookmarkEnd w:id="390"/>
    </w:p>
    <w:tbl>
      <w:tblPr>
        <w:tblW w:w="5000" w:type="pct"/>
        <w:tblLook w:val="04A0" w:firstRow="1" w:lastRow="0" w:firstColumn="1" w:lastColumn="0" w:noHBand="0" w:noVBand="1"/>
      </w:tblPr>
      <w:tblGrid>
        <w:gridCol w:w="2097"/>
        <w:gridCol w:w="1440"/>
        <w:gridCol w:w="2096"/>
        <w:gridCol w:w="2096"/>
        <w:gridCol w:w="2094"/>
      </w:tblGrid>
      <w:tr w:rsidR="00975569" w:rsidRPr="00975569" w14:paraId="0E704B7F"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10C1DE2A" w14:textId="77777777" w:rsidR="00975569" w:rsidRPr="00975569" w:rsidRDefault="00975569" w:rsidP="00240EBE">
            <w:pPr>
              <w:jc w:val="center"/>
              <w:rPr>
                <w:bCs/>
                <w:sz w:val="18"/>
                <w:szCs w:val="18"/>
              </w:rPr>
            </w:pPr>
            <w:r w:rsidRPr="00975569">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78749DE9" w14:textId="77777777" w:rsidR="00975569" w:rsidRPr="00975569" w:rsidRDefault="00975569" w:rsidP="00240EBE">
            <w:pPr>
              <w:jc w:val="center"/>
              <w:rPr>
                <w:bCs/>
                <w:sz w:val="18"/>
                <w:szCs w:val="18"/>
              </w:rPr>
            </w:pPr>
            <w:r w:rsidRPr="00975569">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2CDAFDBD" w14:textId="77777777" w:rsidR="00975569" w:rsidRPr="00975569" w:rsidRDefault="00975569" w:rsidP="00240EBE">
            <w:pPr>
              <w:jc w:val="center"/>
              <w:rPr>
                <w:bCs/>
                <w:sz w:val="18"/>
                <w:szCs w:val="18"/>
              </w:rPr>
            </w:pPr>
            <w:r w:rsidRPr="00975569">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68450C81" w14:textId="77777777" w:rsidR="00975569" w:rsidRPr="00975569" w:rsidRDefault="00975569" w:rsidP="00240EBE">
            <w:pPr>
              <w:jc w:val="center"/>
              <w:rPr>
                <w:bCs/>
                <w:sz w:val="18"/>
                <w:szCs w:val="18"/>
              </w:rPr>
            </w:pPr>
            <w:r w:rsidRPr="00975569">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3BFDB0B1" w14:textId="77777777" w:rsidR="00975569" w:rsidRPr="00975569" w:rsidRDefault="00975569" w:rsidP="00240EBE">
            <w:pPr>
              <w:jc w:val="center"/>
              <w:rPr>
                <w:bCs/>
                <w:sz w:val="18"/>
                <w:szCs w:val="18"/>
              </w:rPr>
            </w:pPr>
            <w:r w:rsidRPr="00975569">
              <w:rPr>
                <w:bCs/>
                <w:sz w:val="18"/>
                <w:szCs w:val="18"/>
              </w:rPr>
              <w:t>Максимальная цена предложения, руб./кв.м.</w:t>
            </w:r>
          </w:p>
        </w:tc>
      </w:tr>
      <w:tr w:rsidR="00975569" w:rsidRPr="00975569" w14:paraId="5995922F"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tcPr>
          <w:p w14:paraId="050D0EC6" w14:textId="77777777" w:rsidR="00975569" w:rsidRPr="00975569" w:rsidRDefault="00975569" w:rsidP="00240EBE">
            <w:pPr>
              <w:rPr>
                <w:bCs/>
                <w:sz w:val="18"/>
                <w:szCs w:val="18"/>
              </w:rPr>
            </w:pPr>
            <w:r w:rsidRPr="00975569">
              <w:rPr>
                <w:bCs/>
                <w:sz w:val="18"/>
                <w:szCs w:val="18"/>
              </w:rPr>
              <w:t>Ценовая зона 1</w:t>
            </w:r>
          </w:p>
        </w:tc>
        <w:tc>
          <w:tcPr>
            <w:tcW w:w="733" w:type="pct"/>
            <w:tcBorders>
              <w:top w:val="nil"/>
              <w:left w:val="nil"/>
              <w:bottom w:val="single" w:sz="4" w:space="0" w:color="auto"/>
              <w:right w:val="single" w:sz="4" w:space="0" w:color="auto"/>
            </w:tcBorders>
            <w:noWrap/>
            <w:vAlign w:val="bottom"/>
          </w:tcPr>
          <w:p w14:paraId="60FC67EB" w14:textId="77777777" w:rsidR="00975569" w:rsidRPr="00975569" w:rsidRDefault="00975569" w:rsidP="00240EBE">
            <w:pPr>
              <w:jc w:val="center"/>
              <w:rPr>
                <w:sz w:val="18"/>
                <w:szCs w:val="18"/>
              </w:rPr>
            </w:pPr>
            <w:r w:rsidRPr="00975569">
              <w:rPr>
                <w:sz w:val="18"/>
                <w:szCs w:val="18"/>
              </w:rPr>
              <w:t>- </w:t>
            </w:r>
          </w:p>
        </w:tc>
        <w:tc>
          <w:tcPr>
            <w:tcW w:w="1067" w:type="pct"/>
            <w:tcBorders>
              <w:top w:val="single" w:sz="4" w:space="0" w:color="auto"/>
              <w:left w:val="single" w:sz="4" w:space="0" w:color="auto"/>
              <w:bottom w:val="single" w:sz="4" w:space="0" w:color="auto"/>
              <w:right w:val="single" w:sz="4" w:space="0" w:color="auto"/>
            </w:tcBorders>
            <w:noWrap/>
          </w:tcPr>
          <w:p w14:paraId="4E2B7FBB" w14:textId="77777777" w:rsidR="00975569" w:rsidRPr="00975569" w:rsidRDefault="00975569" w:rsidP="00240EBE">
            <w:pPr>
              <w:jc w:val="center"/>
              <w:rPr>
                <w:sz w:val="18"/>
                <w:szCs w:val="18"/>
              </w:rPr>
            </w:pPr>
            <w:r w:rsidRPr="00975569">
              <w:rPr>
                <w:sz w:val="18"/>
                <w:szCs w:val="18"/>
              </w:rPr>
              <w:t>- </w:t>
            </w:r>
          </w:p>
        </w:tc>
        <w:tc>
          <w:tcPr>
            <w:tcW w:w="1067" w:type="pct"/>
            <w:tcBorders>
              <w:top w:val="single" w:sz="4" w:space="0" w:color="auto"/>
              <w:left w:val="nil"/>
              <w:bottom w:val="single" w:sz="4" w:space="0" w:color="auto"/>
              <w:right w:val="single" w:sz="4" w:space="0" w:color="auto"/>
            </w:tcBorders>
            <w:noWrap/>
          </w:tcPr>
          <w:p w14:paraId="75D00F35" w14:textId="77777777" w:rsidR="00975569" w:rsidRPr="00975569" w:rsidRDefault="00975569" w:rsidP="00240EBE">
            <w:pPr>
              <w:jc w:val="center"/>
              <w:rPr>
                <w:sz w:val="18"/>
                <w:szCs w:val="18"/>
              </w:rPr>
            </w:pPr>
            <w:r w:rsidRPr="00975569">
              <w:rPr>
                <w:sz w:val="18"/>
                <w:szCs w:val="18"/>
              </w:rPr>
              <w:t>- </w:t>
            </w:r>
          </w:p>
        </w:tc>
        <w:tc>
          <w:tcPr>
            <w:tcW w:w="1067" w:type="pct"/>
            <w:tcBorders>
              <w:top w:val="single" w:sz="4" w:space="0" w:color="auto"/>
              <w:left w:val="nil"/>
              <w:bottom w:val="single" w:sz="4" w:space="0" w:color="auto"/>
              <w:right w:val="single" w:sz="4" w:space="0" w:color="auto"/>
            </w:tcBorders>
            <w:noWrap/>
          </w:tcPr>
          <w:p w14:paraId="49E46222" w14:textId="77777777" w:rsidR="00975569" w:rsidRPr="00975569" w:rsidRDefault="00975569" w:rsidP="00240EBE">
            <w:pPr>
              <w:jc w:val="center"/>
              <w:rPr>
                <w:sz w:val="18"/>
                <w:szCs w:val="18"/>
              </w:rPr>
            </w:pPr>
            <w:r w:rsidRPr="00975569">
              <w:rPr>
                <w:sz w:val="18"/>
                <w:szCs w:val="18"/>
              </w:rPr>
              <w:t>- </w:t>
            </w:r>
          </w:p>
        </w:tc>
      </w:tr>
      <w:tr w:rsidR="00975569" w:rsidRPr="00975569" w14:paraId="45469563"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A15FB20" w14:textId="77777777" w:rsidR="00975569" w:rsidRPr="00975569" w:rsidRDefault="00975569" w:rsidP="00240EBE">
            <w:pPr>
              <w:rPr>
                <w:bCs/>
                <w:sz w:val="18"/>
                <w:szCs w:val="18"/>
              </w:rPr>
            </w:pPr>
            <w:r w:rsidRPr="00975569">
              <w:rPr>
                <w:bCs/>
                <w:sz w:val="18"/>
                <w:szCs w:val="18"/>
              </w:rPr>
              <w:t>Ценовая зона 2</w:t>
            </w:r>
          </w:p>
        </w:tc>
        <w:tc>
          <w:tcPr>
            <w:tcW w:w="733" w:type="pct"/>
            <w:tcBorders>
              <w:top w:val="nil"/>
              <w:left w:val="nil"/>
              <w:bottom w:val="single" w:sz="4" w:space="0" w:color="auto"/>
              <w:right w:val="single" w:sz="4" w:space="0" w:color="auto"/>
            </w:tcBorders>
            <w:noWrap/>
            <w:vAlign w:val="bottom"/>
            <w:hideMark/>
          </w:tcPr>
          <w:p w14:paraId="184FE39A" w14:textId="77777777" w:rsidR="00975569" w:rsidRPr="00975569" w:rsidRDefault="00975569" w:rsidP="00240EBE">
            <w:pPr>
              <w:jc w:val="center"/>
              <w:rPr>
                <w:sz w:val="18"/>
                <w:szCs w:val="18"/>
              </w:rPr>
            </w:pPr>
            <w:r w:rsidRPr="00975569">
              <w:rPr>
                <w:sz w:val="18"/>
                <w:szCs w:val="18"/>
              </w:rPr>
              <w:t>6</w:t>
            </w:r>
          </w:p>
        </w:tc>
        <w:tc>
          <w:tcPr>
            <w:tcW w:w="1067" w:type="pct"/>
            <w:tcBorders>
              <w:top w:val="single" w:sz="4" w:space="0" w:color="auto"/>
              <w:left w:val="single" w:sz="4" w:space="0" w:color="auto"/>
              <w:bottom w:val="single" w:sz="4" w:space="0" w:color="auto"/>
              <w:right w:val="single" w:sz="4" w:space="0" w:color="auto"/>
            </w:tcBorders>
            <w:noWrap/>
            <w:vAlign w:val="bottom"/>
            <w:hideMark/>
          </w:tcPr>
          <w:p w14:paraId="4BDB50C7" w14:textId="77777777" w:rsidR="00975569" w:rsidRPr="00975569" w:rsidRDefault="00975569" w:rsidP="00240EBE">
            <w:pPr>
              <w:jc w:val="center"/>
              <w:rPr>
                <w:sz w:val="18"/>
                <w:szCs w:val="18"/>
              </w:rPr>
            </w:pPr>
            <w:r w:rsidRPr="00975569">
              <w:rPr>
                <w:sz w:val="18"/>
                <w:szCs w:val="18"/>
              </w:rPr>
              <w:t>15 201</w:t>
            </w:r>
          </w:p>
        </w:tc>
        <w:tc>
          <w:tcPr>
            <w:tcW w:w="1067" w:type="pct"/>
            <w:tcBorders>
              <w:top w:val="single" w:sz="4" w:space="0" w:color="auto"/>
              <w:left w:val="nil"/>
              <w:bottom w:val="single" w:sz="4" w:space="0" w:color="auto"/>
              <w:right w:val="single" w:sz="4" w:space="0" w:color="auto"/>
            </w:tcBorders>
            <w:noWrap/>
            <w:vAlign w:val="bottom"/>
            <w:hideMark/>
          </w:tcPr>
          <w:p w14:paraId="37B6C739" w14:textId="77777777" w:rsidR="00975569" w:rsidRPr="00975569" w:rsidRDefault="00975569" w:rsidP="00240EBE">
            <w:pPr>
              <w:jc w:val="center"/>
              <w:rPr>
                <w:sz w:val="18"/>
                <w:szCs w:val="18"/>
              </w:rPr>
            </w:pPr>
            <w:r w:rsidRPr="00975569">
              <w:rPr>
                <w:sz w:val="18"/>
                <w:szCs w:val="18"/>
              </w:rPr>
              <w:t>3 985</w:t>
            </w:r>
          </w:p>
        </w:tc>
        <w:tc>
          <w:tcPr>
            <w:tcW w:w="1067" w:type="pct"/>
            <w:tcBorders>
              <w:top w:val="single" w:sz="4" w:space="0" w:color="auto"/>
              <w:left w:val="nil"/>
              <w:bottom w:val="single" w:sz="4" w:space="0" w:color="auto"/>
              <w:right w:val="single" w:sz="4" w:space="0" w:color="auto"/>
            </w:tcBorders>
            <w:noWrap/>
            <w:vAlign w:val="bottom"/>
            <w:hideMark/>
          </w:tcPr>
          <w:p w14:paraId="7A05A2E1" w14:textId="77777777" w:rsidR="00975569" w:rsidRPr="00975569" w:rsidRDefault="00975569" w:rsidP="00240EBE">
            <w:pPr>
              <w:jc w:val="center"/>
              <w:rPr>
                <w:sz w:val="18"/>
                <w:szCs w:val="18"/>
              </w:rPr>
            </w:pPr>
            <w:r w:rsidRPr="00975569">
              <w:rPr>
                <w:sz w:val="18"/>
                <w:szCs w:val="18"/>
              </w:rPr>
              <w:t>49 809</w:t>
            </w:r>
          </w:p>
        </w:tc>
      </w:tr>
      <w:tr w:rsidR="00975569" w:rsidRPr="00975569" w14:paraId="0AA6A28A"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3FDDD659" w14:textId="77777777" w:rsidR="00975569" w:rsidRPr="00975569" w:rsidRDefault="00975569" w:rsidP="00240EBE">
            <w:pPr>
              <w:rPr>
                <w:bCs/>
                <w:sz w:val="18"/>
                <w:szCs w:val="18"/>
              </w:rPr>
            </w:pPr>
            <w:r w:rsidRPr="00975569">
              <w:rPr>
                <w:bCs/>
                <w:sz w:val="18"/>
                <w:szCs w:val="18"/>
              </w:rPr>
              <w:t>Ценовая зона 3</w:t>
            </w:r>
          </w:p>
        </w:tc>
        <w:tc>
          <w:tcPr>
            <w:tcW w:w="733" w:type="pct"/>
            <w:tcBorders>
              <w:top w:val="nil"/>
              <w:left w:val="nil"/>
              <w:bottom w:val="single" w:sz="4" w:space="0" w:color="auto"/>
              <w:right w:val="single" w:sz="4" w:space="0" w:color="auto"/>
            </w:tcBorders>
            <w:noWrap/>
            <w:vAlign w:val="bottom"/>
            <w:hideMark/>
          </w:tcPr>
          <w:p w14:paraId="3C74F6F0" w14:textId="77777777" w:rsidR="00975569" w:rsidRPr="00975569" w:rsidRDefault="00975569" w:rsidP="00240EBE">
            <w:pPr>
              <w:jc w:val="center"/>
              <w:rPr>
                <w:sz w:val="18"/>
                <w:szCs w:val="18"/>
              </w:rPr>
            </w:pPr>
            <w:r w:rsidRPr="00975569">
              <w:rPr>
                <w:sz w:val="18"/>
                <w:szCs w:val="18"/>
              </w:rPr>
              <w:t>20</w:t>
            </w:r>
          </w:p>
        </w:tc>
        <w:tc>
          <w:tcPr>
            <w:tcW w:w="1067" w:type="pct"/>
            <w:tcBorders>
              <w:top w:val="nil"/>
              <w:left w:val="single" w:sz="4" w:space="0" w:color="auto"/>
              <w:bottom w:val="single" w:sz="4" w:space="0" w:color="auto"/>
              <w:right w:val="single" w:sz="4" w:space="0" w:color="auto"/>
            </w:tcBorders>
            <w:noWrap/>
            <w:vAlign w:val="bottom"/>
            <w:hideMark/>
          </w:tcPr>
          <w:p w14:paraId="6E323086" w14:textId="77777777" w:rsidR="00975569" w:rsidRPr="00975569" w:rsidRDefault="00975569" w:rsidP="00240EBE">
            <w:pPr>
              <w:jc w:val="center"/>
              <w:rPr>
                <w:sz w:val="18"/>
                <w:szCs w:val="18"/>
              </w:rPr>
            </w:pPr>
            <w:r w:rsidRPr="00975569">
              <w:rPr>
                <w:sz w:val="18"/>
                <w:szCs w:val="18"/>
              </w:rPr>
              <w:t>9 835</w:t>
            </w:r>
          </w:p>
        </w:tc>
        <w:tc>
          <w:tcPr>
            <w:tcW w:w="1067" w:type="pct"/>
            <w:tcBorders>
              <w:top w:val="nil"/>
              <w:left w:val="nil"/>
              <w:bottom w:val="single" w:sz="4" w:space="0" w:color="auto"/>
              <w:right w:val="single" w:sz="4" w:space="0" w:color="auto"/>
            </w:tcBorders>
            <w:noWrap/>
            <w:vAlign w:val="bottom"/>
            <w:hideMark/>
          </w:tcPr>
          <w:p w14:paraId="167C6EA2" w14:textId="77777777" w:rsidR="00975569" w:rsidRPr="00975569" w:rsidRDefault="00975569" w:rsidP="00240EBE">
            <w:pPr>
              <w:jc w:val="center"/>
              <w:rPr>
                <w:sz w:val="18"/>
                <w:szCs w:val="18"/>
              </w:rPr>
            </w:pPr>
            <w:r w:rsidRPr="00975569">
              <w:rPr>
                <w:sz w:val="18"/>
                <w:szCs w:val="18"/>
              </w:rPr>
              <w:t>2 183</w:t>
            </w:r>
          </w:p>
        </w:tc>
        <w:tc>
          <w:tcPr>
            <w:tcW w:w="1067" w:type="pct"/>
            <w:tcBorders>
              <w:top w:val="nil"/>
              <w:left w:val="nil"/>
              <w:bottom w:val="single" w:sz="4" w:space="0" w:color="auto"/>
              <w:right w:val="single" w:sz="4" w:space="0" w:color="auto"/>
            </w:tcBorders>
            <w:noWrap/>
            <w:vAlign w:val="bottom"/>
            <w:hideMark/>
          </w:tcPr>
          <w:p w14:paraId="3EACEA55" w14:textId="77777777" w:rsidR="00975569" w:rsidRPr="00975569" w:rsidRDefault="00975569" w:rsidP="00240EBE">
            <w:pPr>
              <w:jc w:val="center"/>
              <w:rPr>
                <w:sz w:val="18"/>
                <w:szCs w:val="18"/>
              </w:rPr>
            </w:pPr>
            <w:r w:rsidRPr="00975569">
              <w:rPr>
                <w:sz w:val="18"/>
                <w:szCs w:val="18"/>
              </w:rPr>
              <w:t>32 994</w:t>
            </w:r>
          </w:p>
        </w:tc>
      </w:tr>
      <w:tr w:rsidR="00975569" w:rsidRPr="00975569" w14:paraId="0563C687"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35B62B93" w14:textId="77777777" w:rsidR="00975569" w:rsidRPr="00975569" w:rsidRDefault="00975569" w:rsidP="00240EBE">
            <w:pPr>
              <w:rPr>
                <w:bCs/>
                <w:sz w:val="18"/>
                <w:szCs w:val="18"/>
              </w:rPr>
            </w:pPr>
            <w:r w:rsidRPr="00975569">
              <w:rPr>
                <w:bCs/>
                <w:sz w:val="18"/>
                <w:szCs w:val="18"/>
              </w:rPr>
              <w:t>Ценовая зона 4</w:t>
            </w:r>
          </w:p>
        </w:tc>
        <w:tc>
          <w:tcPr>
            <w:tcW w:w="733" w:type="pct"/>
            <w:tcBorders>
              <w:top w:val="nil"/>
              <w:left w:val="nil"/>
              <w:bottom w:val="single" w:sz="4" w:space="0" w:color="auto"/>
              <w:right w:val="single" w:sz="4" w:space="0" w:color="auto"/>
            </w:tcBorders>
            <w:noWrap/>
            <w:vAlign w:val="bottom"/>
            <w:hideMark/>
          </w:tcPr>
          <w:p w14:paraId="28B27D05" w14:textId="77777777" w:rsidR="00975569" w:rsidRPr="00975569" w:rsidRDefault="00975569" w:rsidP="00240EBE">
            <w:pPr>
              <w:jc w:val="center"/>
              <w:rPr>
                <w:sz w:val="18"/>
                <w:szCs w:val="18"/>
              </w:rPr>
            </w:pPr>
            <w:r w:rsidRPr="00975569">
              <w:rPr>
                <w:sz w:val="18"/>
                <w:szCs w:val="18"/>
              </w:rPr>
              <w:t>- </w:t>
            </w:r>
          </w:p>
        </w:tc>
        <w:tc>
          <w:tcPr>
            <w:tcW w:w="1067" w:type="pct"/>
            <w:tcBorders>
              <w:top w:val="nil"/>
              <w:left w:val="single" w:sz="4" w:space="0" w:color="auto"/>
              <w:bottom w:val="single" w:sz="4" w:space="0" w:color="auto"/>
              <w:right w:val="single" w:sz="4" w:space="0" w:color="auto"/>
            </w:tcBorders>
            <w:noWrap/>
            <w:hideMark/>
          </w:tcPr>
          <w:p w14:paraId="627301C1" w14:textId="77777777" w:rsidR="00975569" w:rsidRPr="00975569" w:rsidRDefault="00975569" w:rsidP="00240EBE">
            <w:pPr>
              <w:jc w:val="center"/>
              <w:rPr>
                <w:sz w:val="18"/>
                <w:szCs w:val="18"/>
              </w:rPr>
            </w:pPr>
            <w:r w:rsidRPr="00975569">
              <w:rPr>
                <w:sz w:val="18"/>
                <w:szCs w:val="18"/>
              </w:rPr>
              <w:t>- </w:t>
            </w:r>
          </w:p>
        </w:tc>
        <w:tc>
          <w:tcPr>
            <w:tcW w:w="1067" w:type="pct"/>
            <w:tcBorders>
              <w:top w:val="nil"/>
              <w:left w:val="nil"/>
              <w:bottom w:val="single" w:sz="4" w:space="0" w:color="auto"/>
              <w:right w:val="single" w:sz="4" w:space="0" w:color="auto"/>
            </w:tcBorders>
            <w:noWrap/>
            <w:hideMark/>
          </w:tcPr>
          <w:p w14:paraId="71173A41" w14:textId="77777777" w:rsidR="00975569" w:rsidRPr="00975569" w:rsidRDefault="00975569" w:rsidP="00240EBE">
            <w:pPr>
              <w:jc w:val="center"/>
              <w:rPr>
                <w:sz w:val="18"/>
                <w:szCs w:val="18"/>
              </w:rPr>
            </w:pPr>
            <w:r w:rsidRPr="00975569">
              <w:rPr>
                <w:sz w:val="18"/>
                <w:szCs w:val="18"/>
              </w:rPr>
              <w:t>- </w:t>
            </w:r>
          </w:p>
        </w:tc>
        <w:tc>
          <w:tcPr>
            <w:tcW w:w="1067" w:type="pct"/>
            <w:tcBorders>
              <w:top w:val="nil"/>
              <w:left w:val="nil"/>
              <w:bottom w:val="single" w:sz="4" w:space="0" w:color="auto"/>
              <w:right w:val="single" w:sz="4" w:space="0" w:color="auto"/>
            </w:tcBorders>
            <w:noWrap/>
            <w:hideMark/>
          </w:tcPr>
          <w:p w14:paraId="2322B418" w14:textId="77777777" w:rsidR="00975569" w:rsidRPr="00975569" w:rsidRDefault="00975569" w:rsidP="00240EBE">
            <w:pPr>
              <w:jc w:val="center"/>
              <w:rPr>
                <w:sz w:val="18"/>
                <w:szCs w:val="18"/>
              </w:rPr>
            </w:pPr>
            <w:r w:rsidRPr="00975569">
              <w:rPr>
                <w:sz w:val="18"/>
                <w:szCs w:val="18"/>
              </w:rPr>
              <w:t>- </w:t>
            </w:r>
          </w:p>
        </w:tc>
      </w:tr>
      <w:tr w:rsidR="00975569" w:rsidRPr="00975569" w14:paraId="36665EF0"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FC3D94C" w14:textId="77777777" w:rsidR="00975569" w:rsidRPr="00975569" w:rsidRDefault="00975569" w:rsidP="00240EBE">
            <w:pPr>
              <w:rPr>
                <w:bCs/>
                <w:sz w:val="18"/>
                <w:szCs w:val="18"/>
              </w:rPr>
            </w:pPr>
            <w:r w:rsidRPr="00975569">
              <w:rPr>
                <w:bCs/>
                <w:sz w:val="18"/>
                <w:szCs w:val="18"/>
              </w:rPr>
              <w:t>Ценовая зона 5</w:t>
            </w:r>
          </w:p>
        </w:tc>
        <w:tc>
          <w:tcPr>
            <w:tcW w:w="733" w:type="pct"/>
            <w:tcBorders>
              <w:top w:val="nil"/>
              <w:left w:val="nil"/>
              <w:bottom w:val="single" w:sz="4" w:space="0" w:color="auto"/>
              <w:right w:val="single" w:sz="4" w:space="0" w:color="auto"/>
            </w:tcBorders>
            <w:noWrap/>
            <w:vAlign w:val="bottom"/>
            <w:hideMark/>
          </w:tcPr>
          <w:p w14:paraId="7774118C" w14:textId="77777777" w:rsidR="00975569" w:rsidRPr="00975569" w:rsidRDefault="00975569" w:rsidP="00240EBE">
            <w:pPr>
              <w:jc w:val="center"/>
              <w:rPr>
                <w:sz w:val="18"/>
                <w:szCs w:val="18"/>
              </w:rPr>
            </w:pPr>
            <w:r w:rsidRPr="00975569">
              <w:rPr>
                <w:sz w:val="18"/>
                <w:szCs w:val="18"/>
              </w:rPr>
              <w:t>2</w:t>
            </w:r>
          </w:p>
        </w:tc>
        <w:tc>
          <w:tcPr>
            <w:tcW w:w="1067" w:type="pct"/>
            <w:tcBorders>
              <w:top w:val="nil"/>
              <w:left w:val="single" w:sz="4" w:space="0" w:color="auto"/>
              <w:bottom w:val="single" w:sz="4" w:space="0" w:color="auto"/>
              <w:right w:val="single" w:sz="4" w:space="0" w:color="auto"/>
            </w:tcBorders>
            <w:noWrap/>
            <w:vAlign w:val="bottom"/>
            <w:hideMark/>
          </w:tcPr>
          <w:p w14:paraId="3AD21900" w14:textId="77777777" w:rsidR="00975569" w:rsidRPr="00975569" w:rsidRDefault="00975569" w:rsidP="00240EBE">
            <w:pPr>
              <w:jc w:val="center"/>
              <w:rPr>
                <w:sz w:val="18"/>
                <w:szCs w:val="18"/>
              </w:rPr>
            </w:pPr>
            <w:r w:rsidRPr="00975569">
              <w:rPr>
                <w:sz w:val="18"/>
                <w:szCs w:val="18"/>
              </w:rPr>
              <w:t>1 625</w:t>
            </w:r>
          </w:p>
        </w:tc>
        <w:tc>
          <w:tcPr>
            <w:tcW w:w="1067" w:type="pct"/>
            <w:tcBorders>
              <w:top w:val="nil"/>
              <w:left w:val="nil"/>
              <w:bottom w:val="single" w:sz="4" w:space="0" w:color="auto"/>
              <w:right w:val="single" w:sz="4" w:space="0" w:color="auto"/>
            </w:tcBorders>
            <w:noWrap/>
            <w:vAlign w:val="bottom"/>
            <w:hideMark/>
          </w:tcPr>
          <w:p w14:paraId="2915F9A1" w14:textId="77777777" w:rsidR="00975569" w:rsidRPr="00975569" w:rsidRDefault="00975569" w:rsidP="00240EBE">
            <w:pPr>
              <w:jc w:val="center"/>
              <w:rPr>
                <w:sz w:val="18"/>
                <w:szCs w:val="18"/>
              </w:rPr>
            </w:pPr>
            <w:r w:rsidRPr="00975569">
              <w:rPr>
                <w:sz w:val="18"/>
                <w:szCs w:val="18"/>
              </w:rPr>
              <w:t>1 249</w:t>
            </w:r>
          </w:p>
        </w:tc>
        <w:tc>
          <w:tcPr>
            <w:tcW w:w="1067" w:type="pct"/>
            <w:tcBorders>
              <w:top w:val="nil"/>
              <w:left w:val="nil"/>
              <w:bottom w:val="single" w:sz="4" w:space="0" w:color="auto"/>
              <w:right w:val="single" w:sz="4" w:space="0" w:color="auto"/>
            </w:tcBorders>
            <w:noWrap/>
            <w:vAlign w:val="bottom"/>
            <w:hideMark/>
          </w:tcPr>
          <w:p w14:paraId="4B166D27" w14:textId="77777777" w:rsidR="00975569" w:rsidRPr="00975569" w:rsidRDefault="00975569" w:rsidP="00240EBE">
            <w:pPr>
              <w:jc w:val="center"/>
              <w:rPr>
                <w:sz w:val="18"/>
                <w:szCs w:val="18"/>
              </w:rPr>
            </w:pPr>
            <w:r w:rsidRPr="00975569">
              <w:rPr>
                <w:sz w:val="18"/>
                <w:szCs w:val="18"/>
              </w:rPr>
              <w:t>2 000</w:t>
            </w:r>
          </w:p>
        </w:tc>
      </w:tr>
      <w:tr w:rsidR="00975569" w:rsidRPr="00975569" w14:paraId="0C5BA488"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1054FB00" w14:textId="77777777" w:rsidR="00975569" w:rsidRPr="00975569" w:rsidRDefault="00975569" w:rsidP="00240EBE">
            <w:pPr>
              <w:rPr>
                <w:sz w:val="18"/>
                <w:szCs w:val="18"/>
              </w:rPr>
            </w:pPr>
            <w:r w:rsidRPr="00975569">
              <w:rPr>
                <w:sz w:val="18"/>
                <w:szCs w:val="18"/>
              </w:rPr>
              <w:t xml:space="preserve">Итого </w:t>
            </w:r>
          </w:p>
        </w:tc>
        <w:tc>
          <w:tcPr>
            <w:tcW w:w="733" w:type="pct"/>
            <w:tcBorders>
              <w:top w:val="nil"/>
              <w:left w:val="nil"/>
              <w:bottom w:val="single" w:sz="4" w:space="0" w:color="auto"/>
              <w:right w:val="single" w:sz="4" w:space="0" w:color="auto"/>
            </w:tcBorders>
            <w:noWrap/>
            <w:vAlign w:val="bottom"/>
            <w:hideMark/>
          </w:tcPr>
          <w:p w14:paraId="272DF25D" w14:textId="77777777" w:rsidR="00975569" w:rsidRPr="00975569" w:rsidRDefault="00975569" w:rsidP="00240EBE">
            <w:pPr>
              <w:jc w:val="center"/>
              <w:rPr>
                <w:bCs/>
                <w:sz w:val="18"/>
                <w:szCs w:val="18"/>
              </w:rPr>
            </w:pPr>
            <w:r w:rsidRPr="00975569">
              <w:rPr>
                <w:sz w:val="18"/>
                <w:szCs w:val="18"/>
              </w:rPr>
              <w:t>28</w:t>
            </w:r>
          </w:p>
        </w:tc>
        <w:tc>
          <w:tcPr>
            <w:tcW w:w="1067" w:type="pct"/>
            <w:tcBorders>
              <w:top w:val="nil"/>
              <w:left w:val="single" w:sz="4" w:space="0" w:color="auto"/>
              <w:bottom w:val="single" w:sz="4" w:space="0" w:color="auto"/>
              <w:right w:val="single" w:sz="4" w:space="0" w:color="auto"/>
            </w:tcBorders>
            <w:noWrap/>
            <w:vAlign w:val="center"/>
            <w:hideMark/>
          </w:tcPr>
          <w:p w14:paraId="28B79894" w14:textId="77777777" w:rsidR="00975569" w:rsidRPr="00975569" w:rsidRDefault="00975569" w:rsidP="00240EBE">
            <w:pPr>
              <w:jc w:val="center"/>
              <w:rPr>
                <w:bCs/>
                <w:sz w:val="18"/>
                <w:szCs w:val="18"/>
              </w:rPr>
            </w:pPr>
            <w:r w:rsidRPr="00975569">
              <w:rPr>
                <w:sz w:val="18"/>
                <w:szCs w:val="18"/>
              </w:rPr>
              <w:t>10 398</w:t>
            </w:r>
          </w:p>
        </w:tc>
        <w:tc>
          <w:tcPr>
            <w:tcW w:w="1067" w:type="pct"/>
            <w:tcBorders>
              <w:top w:val="nil"/>
              <w:left w:val="nil"/>
              <w:bottom w:val="single" w:sz="4" w:space="0" w:color="auto"/>
              <w:right w:val="single" w:sz="4" w:space="0" w:color="auto"/>
            </w:tcBorders>
            <w:noWrap/>
            <w:vAlign w:val="bottom"/>
            <w:hideMark/>
          </w:tcPr>
          <w:p w14:paraId="2665217C" w14:textId="77777777" w:rsidR="00975569" w:rsidRPr="00975569" w:rsidRDefault="00975569" w:rsidP="00240EBE">
            <w:pPr>
              <w:jc w:val="center"/>
              <w:rPr>
                <w:bCs/>
                <w:sz w:val="18"/>
                <w:szCs w:val="18"/>
              </w:rPr>
            </w:pPr>
            <w:r w:rsidRPr="00975569">
              <w:rPr>
                <w:sz w:val="18"/>
                <w:szCs w:val="18"/>
              </w:rPr>
              <w:t>1 249</w:t>
            </w:r>
          </w:p>
        </w:tc>
        <w:tc>
          <w:tcPr>
            <w:tcW w:w="1067" w:type="pct"/>
            <w:tcBorders>
              <w:top w:val="nil"/>
              <w:left w:val="nil"/>
              <w:bottom w:val="single" w:sz="4" w:space="0" w:color="auto"/>
              <w:right w:val="single" w:sz="4" w:space="0" w:color="auto"/>
            </w:tcBorders>
            <w:noWrap/>
            <w:vAlign w:val="bottom"/>
            <w:hideMark/>
          </w:tcPr>
          <w:p w14:paraId="10C262F9" w14:textId="77777777" w:rsidR="00975569" w:rsidRPr="00975569" w:rsidRDefault="00975569" w:rsidP="00240EBE">
            <w:pPr>
              <w:jc w:val="center"/>
              <w:rPr>
                <w:bCs/>
                <w:sz w:val="18"/>
                <w:szCs w:val="18"/>
              </w:rPr>
            </w:pPr>
            <w:r w:rsidRPr="00975569">
              <w:rPr>
                <w:sz w:val="18"/>
                <w:szCs w:val="18"/>
              </w:rPr>
              <w:t>49 809</w:t>
            </w:r>
          </w:p>
        </w:tc>
      </w:tr>
    </w:tbl>
    <w:p w14:paraId="32C3A01E" w14:textId="77777777" w:rsidR="00975569" w:rsidRPr="00975569" w:rsidRDefault="00975569" w:rsidP="00975569">
      <w:pPr>
        <w:spacing w:before="120"/>
        <w:jc w:val="both"/>
      </w:pPr>
      <w:bookmarkStart w:id="391" w:name="_Toc231552268"/>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77</w:t>
      </w:r>
      <w:r w:rsidRPr="00975569">
        <w:rPr>
          <w:noProof/>
        </w:rPr>
        <w:fldChar w:fldCharType="end"/>
      </w:r>
      <w:r w:rsidRPr="00975569">
        <w:t xml:space="preserve"> – Цены предложения земельных участков под жилую застройку в зависимости от ценовой зоны в г. Хабаровск</w:t>
      </w:r>
      <w:bookmarkEnd w:id="391"/>
    </w:p>
    <w:tbl>
      <w:tblPr>
        <w:tblW w:w="5000" w:type="pct"/>
        <w:tblLook w:val="04A0" w:firstRow="1" w:lastRow="0" w:firstColumn="1" w:lastColumn="0" w:noHBand="0" w:noVBand="1"/>
      </w:tblPr>
      <w:tblGrid>
        <w:gridCol w:w="2097"/>
        <w:gridCol w:w="1440"/>
        <w:gridCol w:w="2096"/>
        <w:gridCol w:w="2096"/>
        <w:gridCol w:w="2094"/>
      </w:tblGrid>
      <w:tr w:rsidR="00975569" w:rsidRPr="00975569" w14:paraId="2F1A13FD" w14:textId="77777777" w:rsidTr="00CE6630">
        <w:trPr>
          <w:trHeight w:val="113"/>
          <w:tblHeader/>
        </w:trPr>
        <w:tc>
          <w:tcPr>
            <w:tcW w:w="1067" w:type="pct"/>
            <w:tcBorders>
              <w:top w:val="single" w:sz="4" w:space="0" w:color="auto"/>
              <w:left w:val="single" w:sz="4" w:space="0" w:color="auto"/>
              <w:bottom w:val="single" w:sz="4" w:space="0" w:color="auto"/>
              <w:right w:val="single" w:sz="4" w:space="0" w:color="auto"/>
            </w:tcBorders>
            <w:vAlign w:val="center"/>
            <w:hideMark/>
          </w:tcPr>
          <w:p w14:paraId="15E266E8" w14:textId="77777777" w:rsidR="00975569" w:rsidRPr="00975569" w:rsidRDefault="00975569" w:rsidP="00240EBE">
            <w:pPr>
              <w:jc w:val="center"/>
              <w:rPr>
                <w:bCs/>
                <w:sz w:val="18"/>
                <w:szCs w:val="18"/>
              </w:rPr>
            </w:pPr>
            <w:r w:rsidRPr="00975569">
              <w:rPr>
                <w:bCs/>
                <w:sz w:val="18"/>
                <w:szCs w:val="18"/>
              </w:rPr>
              <w:t>Местоположение</w:t>
            </w:r>
          </w:p>
        </w:tc>
        <w:tc>
          <w:tcPr>
            <w:tcW w:w="733" w:type="pct"/>
            <w:tcBorders>
              <w:top w:val="single" w:sz="4" w:space="0" w:color="auto"/>
              <w:left w:val="nil"/>
              <w:bottom w:val="single" w:sz="4" w:space="0" w:color="auto"/>
              <w:right w:val="single" w:sz="4" w:space="0" w:color="auto"/>
            </w:tcBorders>
            <w:vAlign w:val="center"/>
            <w:hideMark/>
          </w:tcPr>
          <w:p w14:paraId="29929B1D" w14:textId="77777777" w:rsidR="00975569" w:rsidRPr="00975569" w:rsidRDefault="00975569" w:rsidP="00240EBE">
            <w:pPr>
              <w:jc w:val="center"/>
              <w:rPr>
                <w:bCs/>
                <w:sz w:val="18"/>
                <w:szCs w:val="18"/>
              </w:rPr>
            </w:pPr>
            <w:r w:rsidRPr="00975569">
              <w:rPr>
                <w:bCs/>
                <w:sz w:val="18"/>
                <w:szCs w:val="18"/>
              </w:rPr>
              <w:t>Количество, ед.</w:t>
            </w:r>
          </w:p>
        </w:tc>
        <w:tc>
          <w:tcPr>
            <w:tcW w:w="1067" w:type="pct"/>
            <w:tcBorders>
              <w:top w:val="single" w:sz="4" w:space="0" w:color="auto"/>
              <w:left w:val="nil"/>
              <w:bottom w:val="single" w:sz="4" w:space="0" w:color="auto"/>
              <w:right w:val="single" w:sz="4" w:space="0" w:color="auto"/>
            </w:tcBorders>
            <w:vAlign w:val="center"/>
            <w:hideMark/>
          </w:tcPr>
          <w:p w14:paraId="7855704A" w14:textId="77777777" w:rsidR="00975569" w:rsidRPr="00975569" w:rsidRDefault="00975569" w:rsidP="00240EBE">
            <w:pPr>
              <w:jc w:val="center"/>
              <w:rPr>
                <w:bCs/>
                <w:sz w:val="18"/>
                <w:szCs w:val="18"/>
              </w:rPr>
            </w:pPr>
            <w:r w:rsidRPr="00975569">
              <w:rPr>
                <w:bCs/>
                <w:sz w:val="18"/>
                <w:szCs w:val="18"/>
              </w:rPr>
              <w:t>Средняя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00C1AF0A" w14:textId="77777777" w:rsidR="00975569" w:rsidRPr="00975569" w:rsidRDefault="00975569" w:rsidP="00240EBE">
            <w:pPr>
              <w:jc w:val="center"/>
              <w:rPr>
                <w:bCs/>
                <w:sz w:val="18"/>
                <w:szCs w:val="18"/>
              </w:rPr>
            </w:pPr>
            <w:r w:rsidRPr="00975569">
              <w:rPr>
                <w:bCs/>
                <w:sz w:val="18"/>
                <w:szCs w:val="18"/>
              </w:rPr>
              <w:t>Минимальная цена предложения, руб./кв.м.</w:t>
            </w:r>
          </w:p>
        </w:tc>
        <w:tc>
          <w:tcPr>
            <w:tcW w:w="1067" w:type="pct"/>
            <w:tcBorders>
              <w:top w:val="single" w:sz="4" w:space="0" w:color="auto"/>
              <w:left w:val="nil"/>
              <w:bottom w:val="single" w:sz="4" w:space="0" w:color="auto"/>
              <w:right w:val="single" w:sz="4" w:space="0" w:color="auto"/>
            </w:tcBorders>
            <w:vAlign w:val="center"/>
            <w:hideMark/>
          </w:tcPr>
          <w:p w14:paraId="2164B254" w14:textId="77777777" w:rsidR="00975569" w:rsidRPr="00975569" w:rsidRDefault="00975569" w:rsidP="00240EBE">
            <w:pPr>
              <w:jc w:val="center"/>
              <w:rPr>
                <w:bCs/>
                <w:sz w:val="18"/>
                <w:szCs w:val="18"/>
              </w:rPr>
            </w:pPr>
            <w:r w:rsidRPr="00975569">
              <w:rPr>
                <w:bCs/>
                <w:sz w:val="18"/>
                <w:szCs w:val="18"/>
              </w:rPr>
              <w:t>Максимальная цена предложения, руб./кв.м.</w:t>
            </w:r>
          </w:p>
        </w:tc>
      </w:tr>
      <w:tr w:rsidR="00975569" w:rsidRPr="00975569" w14:paraId="60E77AFA"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tcPr>
          <w:p w14:paraId="167D9D3A" w14:textId="77777777" w:rsidR="00975569" w:rsidRPr="00975569" w:rsidRDefault="00975569" w:rsidP="00240EBE">
            <w:pPr>
              <w:rPr>
                <w:bCs/>
                <w:sz w:val="18"/>
                <w:szCs w:val="18"/>
              </w:rPr>
            </w:pPr>
            <w:r w:rsidRPr="00975569">
              <w:rPr>
                <w:bCs/>
                <w:sz w:val="18"/>
                <w:szCs w:val="18"/>
              </w:rPr>
              <w:t>Ценовая зона 1</w:t>
            </w:r>
          </w:p>
        </w:tc>
        <w:tc>
          <w:tcPr>
            <w:tcW w:w="733" w:type="pct"/>
            <w:tcBorders>
              <w:top w:val="nil"/>
              <w:left w:val="nil"/>
              <w:bottom w:val="single" w:sz="4" w:space="0" w:color="auto"/>
              <w:right w:val="single" w:sz="4" w:space="0" w:color="auto"/>
            </w:tcBorders>
            <w:noWrap/>
            <w:vAlign w:val="bottom"/>
          </w:tcPr>
          <w:p w14:paraId="6C0580C3" w14:textId="77777777" w:rsidR="00975569" w:rsidRPr="00975569" w:rsidRDefault="00975569" w:rsidP="00240EBE">
            <w:pPr>
              <w:jc w:val="center"/>
              <w:rPr>
                <w:sz w:val="18"/>
                <w:szCs w:val="18"/>
              </w:rPr>
            </w:pPr>
            <w:r w:rsidRPr="00975569">
              <w:rPr>
                <w:sz w:val="18"/>
                <w:szCs w:val="18"/>
              </w:rPr>
              <w:t>- </w:t>
            </w:r>
          </w:p>
        </w:tc>
        <w:tc>
          <w:tcPr>
            <w:tcW w:w="1067" w:type="pct"/>
            <w:tcBorders>
              <w:top w:val="single" w:sz="4" w:space="0" w:color="auto"/>
              <w:left w:val="single" w:sz="4" w:space="0" w:color="auto"/>
              <w:bottom w:val="single" w:sz="4" w:space="0" w:color="auto"/>
              <w:right w:val="single" w:sz="4" w:space="0" w:color="auto"/>
            </w:tcBorders>
            <w:noWrap/>
          </w:tcPr>
          <w:p w14:paraId="2A29B45C" w14:textId="77777777" w:rsidR="00975569" w:rsidRPr="00975569" w:rsidRDefault="00975569" w:rsidP="00240EBE">
            <w:pPr>
              <w:jc w:val="center"/>
              <w:rPr>
                <w:sz w:val="18"/>
                <w:szCs w:val="18"/>
              </w:rPr>
            </w:pPr>
            <w:r w:rsidRPr="00975569">
              <w:rPr>
                <w:sz w:val="18"/>
                <w:szCs w:val="18"/>
              </w:rPr>
              <w:t>- </w:t>
            </w:r>
          </w:p>
        </w:tc>
        <w:tc>
          <w:tcPr>
            <w:tcW w:w="1067" w:type="pct"/>
            <w:tcBorders>
              <w:top w:val="single" w:sz="4" w:space="0" w:color="auto"/>
              <w:left w:val="nil"/>
              <w:bottom w:val="single" w:sz="4" w:space="0" w:color="auto"/>
              <w:right w:val="single" w:sz="4" w:space="0" w:color="auto"/>
            </w:tcBorders>
            <w:noWrap/>
          </w:tcPr>
          <w:p w14:paraId="1CF904DE" w14:textId="77777777" w:rsidR="00975569" w:rsidRPr="00975569" w:rsidRDefault="00975569" w:rsidP="00240EBE">
            <w:pPr>
              <w:jc w:val="center"/>
              <w:rPr>
                <w:sz w:val="18"/>
                <w:szCs w:val="18"/>
              </w:rPr>
            </w:pPr>
            <w:r w:rsidRPr="00975569">
              <w:rPr>
                <w:sz w:val="18"/>
                <w:szCs w:val="18"/>
              </w:rPr>
              <w:t>- </w:t>
            </w:r>
          </w:p>
        </w:tc>
        <w:tc>
          <w:tcPr>
            <w:tcW w:w="1067" w:type="pct"/>
            <w:tcBorders>
              <w:top w:val="single" w:sz="4" w:space="0" w:color="auto"/>
              <w:left w:val="nil"/>
              <w:bottom w:val="single" w:sz="4" w:space="0" w:color="auto"/>
              <w:right w:val="single" w:sz="4" w:space="0" w:color="auto"/>
            </w:tcBorders>
            <w:noWrap/>
          </w:tcPr>
          <w:p w14:paraId="183C6B27" w14:textId="77777777" w:rsidR="00975569" w:rsidRPr="00975569" w:rsidRDefault="00975569" w:rsidP="00240EBE">
            <w:pPr>
              <w:jc w:val="center"/>
              <w:rPr>
                <w:sz w:val="18"/>
                <w:szCs w:val="18"/>
              </w:rPr>
            </w:pPr>
            <w:r w:rsidRPr="00975569">
              <w:rPr>
                <w:sz w:val="18"/>
                <w:szCs w:val="18"/>
              </w:rPr>
              <w:t>- </w:t>
            </w:r>
          </w:p>
        </w:tc>
      </w:tr>
      <w:tr w:rsidR="00975569" w:rsidRPr="00975569" w14:paraId="3906D7AF"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B65B16C" w14:textId="77777777" w:rsidR="00975569" w:rsidRPr="00975569" w:rsidRDefault="00975569" w:rsidP="00240EBE">
            <w:pPr>
              <w:rPr>
                <w:bCs/>
                <w:sz w:val="18"/>
                <w:szCs w:val="18"/>
              </w:rPr>
            </w:pPr>
            <w:r w:rsidRPr="00975569">
              <w:rPr>
                <w:bCs/>
                <w:sz w:val="18"/>
                <w:szCs w:val="18"/>
              </w:rPr>
              <w:t>Ценовая зона 2</w:t>
            </w:r>
          </w:p>
        </w:tc>
        <w:tc>
          <w:tcPr>
            <w:tcW w:w="733" w:type="pct"/>
            <w:tcBorders>
              <w:top w:val="nil"/>
              <w:left w:val="nil"/>
              <w:bottom w:val="single" w:sz="4" w:space="0" w:color="auto"/>
              <w:right w:val="single" w:sz="4" w:space="0" w:color="auto"/>
            </w:tcBorders>
            <w:noWrap/>
            <w:vAlign w:val="bottom"/>
            <w:hideMark/>
          </w:tcPr>
          <w:p w14:paraId="77544596" w14:textId="77777777" w:rsidR="00975569" w:rsidRPr="00975569" w:rsidRDefault="00975569" w:rsidP="00240EBE">
            <w:pPr>
              <w:jc w:val="center"/>
              <w:rPr>
                <w:sz w:val="18"/>
                <w:szCs w:val="18"/>
              </w:rPr>
            </w:pPr>
            <w:r w:rsidRPr="00975569">
              <w:rPr>
                <w:sz w:val="18"/>
                <w:szCs w:val="18"/>
              </w:rPr>
              <w:t>5</w:t>
            </w:r>
          </w:p>
        </w:tc>
        <w:tc>
          <w:tcPr>
            <w:tcW w:w="1067" w:type="pct"/>
            <w:tcBorders>
              <w:top w:val="single" w:sz="4" w:space="0" w:color="auto"/>
              <w:left w:val="single" w:sz="4" w:space="0" w:color="auto"/>
              <w:bottom w:val="single" w:sz="4" w:space="0" w:color="auto"/>
              <w:right w:val="single" w:sz="4" w:space="0" w:color="auto"/>
            </w:tcBorders>
            <w:noWrap/>
            <w:vAlign w:val="bottom"/>
            <w:hideMark/>
          </w:tcPr>
          <w:p w14:paraId="76FE8506" w14:textId="77777777" w:rsidR="00975569" w:rsidRPr="00975569" w:rsidRDefault="00975569" w:rsidP="00240EBE">
            <w:pPr>
              <w:jc w:val="center"/>
              <w:rPr>
                <w:sz w:val="18"/>
                <w:szCs w:val="18"/>
              </w:rPr>
            </w:pPr>
            <w:r w:rsidRPr="00975569">
              <w:rPr>
                <w:sz w:val="18"/>
                <w:szCs w:val="18"/>
              </w:rPr>
              <w:t>19 394</w:t>
            </w:r>
          </w:p>
        </w:tc>
        <w:tc>
          <w:tcPr>
            <w:tcW w:w="1067" w:type="pct"/>
            <w:tcBorders>
              <w:top w:val="single" w:sz="4" w:space="0" w:color="auto"/>
              <w:left w:val="nil"/>
              <w:bottom w:val="single" w:sz="4" w:space="0" w:color="auto"/>
              <w:right w:val="single" w:sz="4" w:space="0" w:color="auto"/>
            </w:tcBorders>
            <w:noWrap/>
            <w:vAlign w:val="bottom"/>
            <w:hideMark/>
          </w:tcPr>
          <w:p w14:paraId="1D422900" w14:textId="77777777" w:rsidR="00975569" w:rsidRPr="00975569" w:rsidRDefault="00975569" w:rsidP="00240EBE">
            <w:pPr>
              <w:jc w:val="center"/>
              <w:rPr>
                <w:sz w:val="18"/>
                <w:szCs w:val="18"/>
              </w:rPr>
            </w:pPr>
            <w:r w:rsidRPr="00975569">
              <w:rPr>
                <w:sz w:val="18"/>
                <w:szCs w:val="18"/>
              </w:rPr>
              <w:t>13 580</w:t>
            </w:r>
          </w:p>
        </w:tc>
        <w:tc>
          <w:tcPr>
            <w:tcW w:w="1067" w:type="pct"/>
            <w:tcBorders>
              <w:top w:val="single" w:sz="4" w:space="0" w:color="auto"/>
              <w:left w:val="nil"/>
              <w:bottom w:val="single" w:sz="4" w:space="0" w:color="auto"/>
              <w:right w:val="single" w:sz="4" w:space="0" w:color="auto"/>
            </w:tcBorders>
            <w:noWrap/>
            <w:vAlign w:val="bottom"/>
            <w:hideMark/>
          </w:tcPr>
          <w:p w14:paraId="0E2B952F" w14:textId="77777777" w:rsidR="00975569" w:rsidRPr="00975569" w:rsidRDefault="00975569" w:rsidP="00240EBE">
            <w:pPr>
              <w:jc w:val="center"/>
              <w:rPr>
                <w:sz w:val="18"/>
                <w:szCs w:val="18"/>
              </w:rPr>
            </w:pPr>
            <w:r w:rsidRPr="00975569">
              <w:rPr>
                <w:sz w:val="18"/>
                <w:szCs w:val="18"/>
              </w:rPr>
              <w:t>25 202</w:t>
            </w:r>
          </w:p>
        </w:tc>
      </w:tr>
      <w:tr w:rsidR="00975569" w:rsidRPr="00975569" w14:paraId="462606B0"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568D2379" w14:textId="77777777" w:rsidR="00975569" w:rsidRPr="00975569" w:rsidRDefault="00975569" w:rsidP="00240EBE">
            <w:pPr>
              <w:rPr>
                <w:bCs/>
                <w:sz w:val="18"/>
                <w:szCs w:val="18"/>
              </w:rPr>
            </w:pPr>
            <w:r w:rsidRPr="00975569">
              <w:rPr>
                <w:bCs/>
                <w:sz w:val="18"/>
                <w:szCs w:val="18"/>
              </w:rPr>
              <w:t>Ценовая зона 3</w:t>
            </w:r>
          </w:p>
        </w:tc>
        <w:tc>
          <w:tcPr>
            <w:tcW w:w="733" w:type="pct"/>
            <w:tcBorders>
              <w:top w:val="nil"/>
              <w:left w:val="nil"/>
              <w:bottom w:val="single" w:sz="4" w:space="0" w:color="auto"/>
              <w:right w:val="single" w:sz="4" w:space="0" w:color="auto"/>
            </w:tcBorders>
            <w:noWrap/>
            <w:vAlign w:val="bottom"/>
            <w:hideMark/>
          </w:tcPr>
          <w:p w14:paraId="7F96BD0F" w14:textId="77777777" w:rsidR="00975569" w:rsidRPr="00975569" w:rsidRDefault="00975569" w:rsidP="00240EBE">
            <w:pPr>
              <w:jc w:val="center"/>
              <w:rPr>
                <w:sz w:val="18"/>
                <w:szCs w:val="18"/>
              </w:rPr>
            </w:pPr>
            <w:r w:rsidRPr="00975569">
              <w:rPr>
                <w:sz w:val="18"/>
                <w:szCs w:val="18"/>
              </w:rPr>
              <w:t>11</w:t>
            </w:r>
          </w:p>
        </w:tc>
        <w:tc>
          <w:tcPr>
            <w:tcW w:w="1067" w:type="pct"/>
            <w:tcBorders>
              <w:top w:val="nil"/>
              <w:left w:val="single" w:sz="4" w:space="0" w:color="auto"/>
              <w:bottom w:val="single" w:sz="4" w:space="0" w:color="auto"/>
              <w:right w:val="single" w:sz="4" w:space="0" w:color="auto"/>
            </w:tcBorders>
            <w:noWrap/>
            <w:vAlign w:val="bottom"/>
            <w:hideMark/>
          </w:tcPr>
          <w:p w14:paraId="54DFDC10" w14:textId="77777777" w:rsidR="00975569" w:rsidRPr="00975569" w:rsidRDefault="00975569" w:rsidP="00240EBE">
            <w:pPr>
              <w:jc w:val="center"/>
              <w:rPr>
                <w:sz w:val="18"/>
                <w:szCs w:val="18"/>
              </w:rPr>
            </w:pPr>
            <w:r w:rsidRPr="00975569">
              <w:rPr>
                <w:sz w:val="18"/>
                <w:szCs w:val="18"/>
              </w:rPr>
              <w:t>15 224</w:t>
            </w:r>
          </w:p>
        </w:tc>
        <w:tc>
          <w:tcPr>
            <w:tcW w:w="1067" w:type="pct"/>
            <w:tcBorders>
              <w:top w:val="nil"/>
              <w:left w:val="nil"/>
              <w:bottom w:val="single" w:sz="4" w:space="0" w:color="auto"/>
              <w:right w:val="single" w:sz="4" w:space="0" w:color="auto"/>
            </w:tcBorders>
            <w:noWrap/>
            <w:vAlign w:val="bottom"/>
            <w:hideMark/>
          </w:tcPr>
          <w:p w14:paraId="2B0A3625" w14:textId="77777777" w:rsidR="00975569" w:rsidRPr="00975569" w:rsidRDefault="00975569" w:rsidP="00240EBE">
            <w:pPr>
              <w:jc w:val="center"/>
              <w:rPr>
                <w:sz w:val="18"/>
                <w:szCs w:val="18"/>
              </w:rPr>
            </w:pPr>
            <w:r w:rsidRPr="00975569">
              <w:rPr>
                <w:sz w:val="18"/>
                <w:szCs w:val="18"/>
              </w:rPr>
              <w:t>8 494</w:t>
            </w:r>
          </w:p>
        </w:tc>
        <w:tc>
          <w:tcPr>
            <w:tcW w:w="1067" w:type="pct"/>
            <w:tcBorders>
              <w:top w:val="nil"/>
              <w:left w:val="nil"/>
              <w:bottom w:val="single" w:sz="4" w:space="0" w:color="auto"/>
              <w:right w:val="single" w:sz="4" w:space="0" w:color="auto"/>
            </w:tcBorders>
            <w:noWrap/>
            <w:vAlign w:val="bottom"/>
            <w:hideMark/>
          </w:tcPr>
          <w:p w14:paraId="41CBE53C" w14:textId="77777777" w:rsidR="00975569" w:rsidRPr="00975569" w:rsidRDefault="00975569" w:rsidP="00240EBE">
            <w:pPr>
              <w:jc w:val="center"/>
              <w:rPr>
                <w:sz w:val="18"/>
                <w:szCs w:val="18"/>
              </w:rPr>
            </w:pPr>
            <w:r w:rsidRPr="00975569">
              <w:rPr>
                <w:sz w:val="18"/>
                <w:szCs w:val="18"/>
              </w:rPr>
              <w:t>29 132</w:t>
            </w:r>
          </w:p>
        </w:tc>
      </w:tr>
      <w:tr w:rsidR="00975569" w:rsidRPr="00975569" w14:paraId="29AE9FEE"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3BDB6A40" w14:textId="77777777" w:rsidR="00975569" w:rsidRPr="00975569" w:rsidRDefault="00975569" w:rsidP="00240EBE">
            <w:pPr>
              <w:rPr>
                <w:bCs/>
                <w:sz w:val="18"/>
                <w:szCs w:val="18"/>
              </w:rPr>
            </w:pPr>
            <w:r w:rsidRPr="00975569">
              <w:rPr>
                <w:bCs/>
                <w:sz w:val="18"/>
                <w:szCs w:val="18"/>
              </w:rPr>
              <w:t>Ценовая зона 4</w:t>
            </w:r>
          </w:p>
        </w:tc>
        <w:tc>
          <w:tcPr>
            <w:tcW w:w="733" w:type="pct"/>
            <w:tcBorders>
              <w:top w:val="nil"/>
              <w:left w:val="nil"/>
              <w:bottom w:val="single" w:sz="4" w:space="0" w:color="auto"/>
              <w:right w:val="single" w:sz="4" w:space="0" w:color="auto"/>
            </w:tcBorders>
            <w:noWrap/>
            <w:vAlign w:val="bottom"/>
            <w:hideMark/>
          </w:tcPr>
          <w:p w14:paraId="6B87EAB2" w14:textId="77777777" w:rsidR="00975569" w:rsidRPr="00975569" w:rsidRDefault="00975569" w:rsidP="00240EBE">
            <w:pPr>
              <w:jc w:val="center"/>
              <w:rPr>
                <w:sz w:val="18"/>
                <w:szCs w:val="18"/>
              </w:rPr>
            </w:pPr>
            <w:r w:rsidRPr="00975569">
              <w:rPr>
                <w:sz w:val="18"/>
                <w:szCs w:val="18"/>
              </w:rPr>
              <w:t>10</w:t>
            </w:r>
          </w:p>
        </w:tc>
        <w:tc>
          <w:tcPr>
            <w:tcW w:w="1067" w:type="pct"/>
            <w:tcBorders>
              <w:top w:val="nil"/>
              <w:left w:val="single" w:sz="4" w:space="0" w:color="auto"/>
              <w:bottom w:val="single" w:sz="4" w:space="0" w:color="auto"/>
              <w:right w:val="single" w:sz="4" w:space="0" w:color="auto"/>
            </w:tcBorders>
            <w:noWrap/>
            <w:vAlign w:val="bottom"/>
            <w:hideMark/>
          </w:tcPr>
          <w:p w14:paraId="58439983" w14:textId="77777777" w:rsidR="00975569" w:rsidRPr="00975569" w:rsidRDefault="00975569" w:rsidP="00240EBE">
            <w:pPr>
              <w:jc w:val="center"/>
              <w:rPr>
                <w:sz w:val="18"/>
                <w:szCs w:val="18"/>
              </w:rPr>
            </w:pPr>
            <w:r w:rsidRPr="00975569">
              <w:rPr>
                <w:sz w:val="18"/>
                <w:szCs w:val="18"/>
              </w:rPr>
              <w:t>9 484</w:t>
            </w:r>
          </w:p>
        </w:tc>
        <w:tc>
          <w:tcPr>
            <w:tcW w:w="1067" w:type="pct"/>
            <w:tcBorders>
              <w:top w:val="nil"/>
              <w:left w:val="nil"/>
              <w:bottom w:val="single" w:sz="4" w:space="0" w:color="auto"/>
              <w:right w:val="single" w:sz="4" w:space="0" w:color="auto"/>
            </w:tcBorders>
            <w:noWrap/>
            <w:vAlign w:val="bottom"/>
            <w:hideMark/>
          </w:tcPr>
          <w:p w14:paraId="34651154" w14:textId="77777777" w:rsidR="00975569" w:rsidRPr="00975569" w:rsidRDefault="00975569" w:rsidP="00240EBE">
            <w:pPr>
              <w:jc w:val="center"/>
              <w:rPr>
                <w:sz w:val="18"/>
                <w:szCs w:val="18"/>
              </w:rPr>
            </w:pPr>
            <w:r w:rsidRPr="00975569">
              <w:rPr>
                <w:sz w:val="18"/>
                <w:szCs w:val="18"/>
              </w:rPr>
              <w:t>5 176</w:t>
            </w:r>
          </w:p>
        </w:tc>
        <w:tc>
          <w:tcPr>
            <w:tcW w:w="1067" w:type="pct"/>
            <w:tcBorders>
              <w:top w:val="nil"/>
              <w:left w:val="nil"/>
              <w:bottom w:val="single" w:sz="4" w:space="0" w:color="auto"/>
              <w:right w:val="single" w:sz="4" w:space="0" w:color="auto"/>
            </w:tcBorders>
            <w:noWrap/>
            <w:vAlign w:val="bottom"/>
            <w:hideMark/>
          </w:tcPr>
          <w:p w14:paraId="24569C15" w14:textId="77777777" w:rsidR="00975569" w:rsidRPr="00975569" w:rsidRDefault="00975569" w:rsidP="00240EBE">
            <w:pPr>
              <w:jc w:val="center"/>
              <w:rPr>
                <w:sz w:val="18"/>
                <w:szCs w:val="18"/>
              </w:rPr>
            </w:pPr>
            <w:r w:rsidRPr="00975569">
              <w:rPr>
                <w:sz w:val="18"/>
                <w:szCs w:val="18"/>
              </w:rPr>
              <w:t>14 208</w:t>
            </w:r>
          </w:p>
        </w:tc>
      </w:tr>
      <w:tr w:rsidR="00975569" w:rsidRPr="00975569" w14:paraId="309C82F6" w14:textId="77777777" w:rsidTr="00CE6630">
        <w:trPr>
          <w:trHeight w:val="113"/>
          <w:tblHeader/>
        </w:trPr>
        <w:tc>
          <w:tcPr>
            <w:tcW w:w="1067" w:type="pct"/>
            <w:tcBorders>
              <w:top w:val="nil"/>
              <w:left w:val="single" w:sz="4" w:space="0" w:color="auto"/>
              <w:bottom w:val="single" w:sz="4" w:space="0" w:color="auto"/>
              <w:right w:val="single" w:sz="4" w:space="0" w:color="auto"/>
            </w:tcBorders>
            <w:vAlign w:val="center"/>
            <w:hideMark/>
          </w:tcPr>
          <w:p w14:paraId="2B3A402F" w14:textId="77777777" w:rsidR="00975569" w:rsidRPr="00975569" w:rsidRDefault="00975569" w:rsidP="00240EBE">
            <w:pPr>
              <w:rPr>
                <w:bCs/>
                <w:sz w:val="18"/>
                <w:szCs w:val="18"/>
              </w:rPr>
            </w:pPr>
            <w:r w:rsidRPr="00975569">
              <w:rPr>
                <w:bCs/>
                <w:sz w:val="18"/>
                <w:szCs w:val="18"/>
              </w:rPr>
              <w:t>Ценовая зона 5</w:t>
            </w:r>
          </w:p>
        </w:tc>
        <w:tc>
          <w:tcPr>
            <w:tcW w:w="733" w:type="pct"/>
            <w:tcBorders>
              <w:top w:val="nil"/>
              <w:left w:val="nil"/>
              <w:bottom w:val="single" w:sz="4" w:space="0" w:color="auto"/>
              <w:right w:val="single" w:sz="4" w:space="0" w:color="auto"/>
            </w:tcBorders>
            <w:noWrap/>
            <w:vAlign w:val="bottom"/>
            <w:hideMark/>
          </w:tcPr>
          <w:p w14:paraId="74BD12ED" w14:textId="77777777" w:rsidR="00975569" w:rsidRPr="00975569" w:rsidRDefault="00975569" w:rsidP="00240EBE">
            <w:pPr>
              <w:jc w:val="center"/>
              <w:rPr>
                <w:sz w:val="18"/>
                <w:szCs w:val="18"/>
              </w:rPr>
            </w:pPr>
            <w:r w:rsidRPr="00975569">
              <w:rPr>
                <w:sz w:val="18"/>
                <w:szCs w:val="18"/>
              </w:rPr>
              <w:t>7</w:t>
            </w:r>
          </w:p>
        </w:tc>
        <w:tc>
          <w:tcPr>
            <w:tcW w:w="1067" w:type="pct"/>
            <w:tcBorders>
              <w:top w:val="nil"/>
              <w:left w:val="single" w:sz="4" w:space="0" w:color="auto"/>
              <w:bottom w:val="single" w:sz="4" w:space="0" w:color="auto"/>
              <w:right w:val="single" w:sz="4" w:space="0" w:color="auto"/>
            </w:tcBorders>
            <w:noWrap/>
            <w:vAlign w:val="bottom"/>
            <w:hideMark/>
          </w:tcPr>
          <w:p w14:paraId="148C15B9" w14:textId="77777777" w:rsidR="00975569" w:rsidRPr="00975569" w:rsidRDefault="00975569" w:rsidP="00240EBE">
            <w:pPr>
              <w:jc w:val="center"/>
              <w:rPr>
                <w:sz w:val="18"/>
                <w:szCs w:val="18"/>
              </w:rPr>
            </w:pPr>
            <w:r w:rsidRPr="00975569">
              <w:rPr>
                <w:sz w:val="18"/>
                <w:szCs w:val="18"/>
              </w:rPr>
              <w:t>3 372</w:t>
            </w:r>
          </w:p>
        </w:tc>
        <w:tc>
          <w:tcPr>
            <w:tcW w:w="1067" w:type="pct"/>
            <w:tcBorders>
              <w:top w:val="nil"/>
              <w:left w:val="nil"/>
              <w:bottom w:val="single" w:sz="4" w:space="0" w:color="auto"/>
              <w:right w:val="single" w:sz="4" w:space="0" w:color="auto"/>
            </w:tcBorders>
            <w:noWrap/>
            <w:vAlign w:val="bottom"/>
            <w:hideMark/>
          </w:tcPr>
          <w:p w14:paraId="5D2A04FD" w14:textId="77777777" w:rsidR="00975569" w:rsidRPr="00975569" w:rsidRDefault="00975569" w:rsidP="00240EBE">
            <w:pPr>
              <w:jc w:val="center"/>
              <w:rPr>
                <w:sz w:val="18"/>
                <w:szCs w:val="18"/>
              </w:rPr>
            </w:pPr>
            <w:r w:rsidRPr="00975569">
              <w:rPr>
                <w:sz w:val="18"/>
                <w:szCs w:val="18"/>
              </w:rPr>
              <w:t>2 493</w:t>
            </w:r>
          </w:p>
        </w:tc>
        <w:tc>
          <w:tcPr>
            <w:tcW w:w="1067" w:type="pct"/>
            <w:tcBorders>
              <w:top w:val="nil"/>
              <w:left w:val="nil"/>
              <w:bottom w:val="single" w:sz="4" w:space="0" w:color="auto"/>
              <w:right w:val="single" w:sz="4" w:space="0" w:color="auto"/>
            </w:tcBorders>
            <w:noWrap/>
            <w:vAlign w:val="bottom"/>
            <w:hideMark/>
          </w:tcPr>
          <w:p w14:paraId="300E5340" w14:textId="77777777" w:rsidR="00975569" w:rsidRPr="00975569" w:rsidRDefault="00975569" w:rsidP="00240EBE">
            <w:pPr>
              <w:jc w:val="center"/>
              <w:rPr>
                <w:sz w:val="18"/>
                <w:szCs w:val="18"/>
              </w:rPr>
            </w:pPr>
            <w:r w:rsidRPr="00975569">
              <w:rPr>
                <w:sz w:val="18"/>
                <w:szCs w:val="18"/>
              </w:rPr>
              <w:t>6 648</w:t>
            </w:r>
          </w:p>
        </w:tc>
      </w:tr>
      <w:tr w:rsidR="00975569" w:rsidRPr="00975569" w14:paraId="6D19F6E0" w14:textId="77777777" w:rsidTr="00CE6630">
        <w:trPr>
          <w:trHeight w:val="113"/>
          <w:tblHeader/>
        </w:trPr>
        <w:tc>
          <w:tcPr>
            <w:tcW w:w="1067" w:type="pct"/>
            <w:tcBorders>
              <w:top w:val="nil"/>
              <w:left w:val="single" w:sz="4" w:space="0" w:color="auto"/>
              <w:bottom w:val="single" w:sz="4" w:space="0" w:color="auto"/>
              <w:right w:val="single" w:sz="4" w:space="0" w:color="auto"/>
            </w:tcBorders>
            <w:noWrap/>
            <w:vAlign w:val="center"/>
            <w:hideMark/>
          </w:tcPr>
          <w:p w14:paraId="7F58E07E" w14:textId="77777777" w:rsidR="00975569" w:rsidRPr="00975569" w:rsidRDefault="00975569" w:rsidP="00240EBE">
            <w:pPr>
              <w:rPr>
                <w:sz w:val="18"/>
                <w:szCs w:val="18"/>
              </w:rPr>
            </w:pPr>
            <w:r w:rsidRPr="00975569">
              <w:rPr>
                <w:sz w:val="18"/>
                <w:szCs w:val="18"/>
              </w:rPr>
              <w:t xml:space="preserve">Итого </w:t>
            </w:r>
          </w:p>
        </w:tc>
        <w:tc>
          <w:tcPr>
            <w:tcW w:w="733" w:type="pct"/>
            <w:tcBorders>
              <w:top w:val="nil"/>
              <w:left w:val="nil"/>
              <w:bottom w:val="single" w:sz="4" w:space="0" w:color="auto"/>
              <w:right w:val="single" w:sz="4" w:space="0" w:color="auto"/>
            </w:tcBorders>
            <w:noWrap/>
            <w:vAlign w:val="bottom"/>
            <w:hideMark/>
          </w:tcPr>
          <w:p w14:paraId="0FA94CC5" w14:textId="77777777" w:rsidR="00975569" w:rsidRPr="00975569" w:rsidRDefault="00975569" w:rsidP="00240EBE">
            <w:pPr>
              <w:jc w:val="center"/>
              <w:rPr>
                <w:bCs/>
                <w:sz w:val="18"/>
                <w:szCs w:val="18"/>
              </w:rPr>
            </w:pPr>
            <w:r w:rsidRPr="00975569">
              <w:rPr>
                <w:sz w:val="18"/>
                <w:szCs w:val="18"/>
              </w:rPr>
              <w:t>33</w:t>
            </w:r>
          </w:p>
        </w:tc>
        <w:tc>
          <w:tcPr>
            <w:tcW w:w="1067" w:type="pct"/>
            <w:tcBorders>
              <w:top w:val="nil"/>
              <w:left w:val="single" w:sz="4" w:space="0" w:color="auto"/>
              <w:bottom w:val="single" w:sz="4" w:space="0" w:color="auto"/>
              <w:right w:val="single" w:sz="4" w:space="0" w:color="auto"/>
            </w:tcBorders>
            <w:noWrap/>
            <w:vAlign w:val="center"/>
            <w:hideMark/>
          </w:tcPr>
          <w:p w14:paraId="6CF2D2F1" w14:textId="77777777" w:rsidR="00975569" w:rsidRPr="00975569" w:rsidRDefault="00975569" w:rsidP="00240EBE">
            <w:pPr>
              <w:jc w:val="center"/>
              <w:rPr>
                <w:bCs/>
                <w:sz w:val="18"/>
                <w:szCs w:val="18"/>
              </w:rPr>
            </w:pPr>
            <w:r w:rsidRPr="00975569">
              <w:rPr>
                <w:sz w:val="18"/>
                <w:szCs w:val="18"/>
              </w:rPr>
              <w:t>11 355</w:t>
            </w:r>
          </w:p>
        </w:tc>
        <w:tc>
          <w:tcPr>
            <w:tcW w:w="1067" w:type="pct"/>
            <w:tcBorders>
              <w:top w:val="nil"/>
              <w:left w:val="nil"/>
              <w:bottom w:val="single" w:sz="4" w:space="0" w:color="auto"/>
              <w:right w:val="single" w:sz="4" w:space="0" w:color="auto"/>
            </w:tcBorders>
            <w:noWrap/>
            <w:vAlign w:val="bottom"/>
            <w:hideMark/>
          </w:tcPr>
          <w:p w14:paraId="3A935C4A" w14:textId="77777777" w:rsidR="00975569" w:rsidRPr="00975569" w:rsidRDefault="00975569" w:rsidP="00240EBE">
            <w:pPr>
              <w:jc w:val="center"/>
              <w:rPr>
                <w:bCs/>
                <w:sz w:val="18"/>
                <w:szCs w:val="18"/>
              </w:rPr>
            </w:pPr>
            <w:r w:rsidRPr="00975569">
              <w:rPr>
                <w:sz w:val="18"/>
                <w:szCs w:val="18"/>
              </w:rPr>
              <w:t>2 493</w:t>
            </w:r>
          </w:p>
        </w:tc>
        <w:tc>
          <w:tcPr>
            <w:tcW w:w="1067" w:type="pct"/>
            <w:tcBorders>
              <w:top w:val="nil"/>
              <w:left w:val="nil"/>
              <w:bottom w:val="single" w:sz="4" w:space="0" w:color="auto"/>
              <w:right w:val="single" w:sz="4" w:space="0" w:color="auto"/>
            </w:tcBorders>
            <w:noWrap/>
            <w:vAlign w:val="bottom"/>
            <w:hideMark/>
          </w:tcPr>
          <w:p w14:paraId="42485CB9" w14:textId="77777777" w:rsidR="00975569" w:rsidRPr="00975569" w:rsidRDefault="00975569" w:rsidP="00240EBE">
            <w:pPr>
              <w:jc w:val="center"/>
              <w:rPr>
                <w:bCs/>
                <w:sz w:val="18"/>
                <w:szCs w:val="18"/>
              </w:rPr>
            </w:pPr>
            <w:r w:rsidRPr="00975569">
              <w:rPr>
                <w:sz w:val="18"/>
                <w:szCs w:val="18"/>
              </w:rPr>
              <w:t>29 132</w:t>
            </w:r>
          </w:p>
        </w:tc>
      </w:tr>
    </w:tbl>
    <w:p w14:paraId="1820EF21" w14:textId="77777777" w:rsidR="00975569" w:rsidRPr="00975569" w:rsidRDefault="00975569" w:rsidP="00975569">
      <w:pPr>
        <w:spacing w:before="120"/>
        <w:ind w:firstLine="709"/>
        <w:jc w:val="both"/>
      </w:pPr>
      <w:r w:rsidRPr="00975569">
        <w:t>В состав предложений рынка земельных участков под жилую застройку включены земельные участки с исходным ВРИ под индивидуальное жилищное строительство, что обусловлено принципом их наилучшего и наиболее эффективного использования. Это обосновано сочетанием факторов, когда комплекс участков продается единым лотом в территориальной зоне многоэтажной или смешенной застройки, их суммарная площадь удовлетворяет градостроительным нормативам для возведения многоквартирного дома, а продавцы позиционируют землю как инвестиционную площадку под перспективное многоэтажное жилищное строительство.</w:t>
      </w:r>
    </w:p>
    <w:p w14:paraId="4282934A" w14:textId="77777777" w:rsidR="00975569" w:rsidRPr="00975569" w:rsidRDefault="00975569" w:rsidP="00975569">
      <w:pPr>
        <w:ind w:firstLine="709"/>
        <w:jc w:val="both"/>
      </w:pPr>
      <w:r w:rsidRPr="00975569">
        <w:t xml:space="preserve">По данным проведенного анализа выявлено, что максимальное количество как сделок, так и предложений выявлено в 3 ценовой зоне, 20 сделок и 11 предложений. В 1 ценовой зоне не выявлено ни одного земельного участка. Максимальные средние цены предложения зафиксированы во 2 и 3 ценовых зонах, 19 394 руб./кв.м. и 15 224 руб./кв.м. соответственно. </w:t>
      </w:r>
    </w:p>
    <w:p w14:paraId="2659509B" w14:textId="77777777" w:rsidR="00975569" w:rsidRPr="00975569" w:rsidRDefault="00975569" w:rsidP="00975569">
      <w:pPr>
        <w:pStyle w:val="afff3"/>
        <w:spacing w:before="120"/>
        <w:jc w:val="both"/>
        <w:rPr>
          <w:bCs/>
          <w:i/>
          <w:sz w:val="20"/>
          <w:szCs w:val="20"/>
        </w:rPr>
      </w:pPr>
      <w:r w:rsidRPr="00975569">
        <w:rPr>
          <w:bCs/>
          <w:i/>
          <w:sz w:val="20"/>
          <w:szCs w:val="20"/>
        </w:rPr>
        <w:t>Расстояние от объекта до центра населенного пункта</w:t>
      </w:r>
    </w:p>
    <w:p w14:paraId="4B76122A" w14:textId="77777777" w:rsidR="00975569" w:rsidRPr="00975569" w:rsidRDefault="00975569" w:rsidP="00975569">
      <w:pPr>
        <w:ind w:firstLine="709"/>
        <w:jc w:val="both"/>
      </w:pPr>
      <w:r w:rsidRPr="00975569">
        <w:t xml:space="preserve">Применение ценообразующего фактора «Расстояние от объекта до центра населенного пункта» в качестве ключевого фактора обусловлено тем, что рыночная цена земли под жилую застройку снижается плавно и непрерывно по мере отдаления от центральной инфраструктуры. Использование фактора расстояния позволяет избежать скачков цен на условных границах зон и точно определить стоимость каждого конкретного земельного участка. </w:t>
      </w:r>
    </w:p>
    <w:p w14:paraId="0BA3B685" w14:textId="77777777" w:rsidR="00975569" w:rsidRPr="00975569" w:rsidRDefault="00975569" w:rsidP="00975569">
      <w:pPr>
        <w:tabs>
          <w:tab w:val="left" w:pos="0"/>
        </w:tabs>
        <w:ind w:firstLine="709"/>
        <w:jc w:val="both"/>
        <w:rPr>
          <w:rFonts w:eastAsia="Lucida Grande CY" w:cs="Calibri"/>
          <w:bCs/>
          <w:spacing w:val="-5"/>
          <w:lang w:eastAsia="ar-SA"/>
        </w:rPr>
      </w:pPr>
      <w:r w:rsidRPr="00975569">
        <w:rPr>
          <w:rFonts w:eastAsia="Lucida Grande CY" w:cs="Calibri"/>
          <w:bCs/>
          <w:spacing w:val="-5"/>
          <w:lang w:eastAsia="ar-SA"/>
        </w:rPr>
        <w:t>Распределение объема предложений о продаже участков в зависимости от фактора «</w:t>
      </w:r>
      <w:r w:rsidRPr="00975569">
        <w:t>Расстояние от объекта до центра населенного пункта</w:t>
      </w:r>
      <w:r w:rsidRPr="00975569">
        <w:rPr>
          <w:rFonts w:eastAsia="Lucida Grande CY" w:cs="Calibri"/>
          <w:bCs/>
          <w:spacing w:val="-5"/>
          <w:lang w:eastAsia="ar-SA"/>
        </w:rPr>
        <w:t>» представлено на рисунке ниже.</w:t>
      </w:r>
    </w:p>
    <w:p w14:paraId="229DB6F4" w14:textId="77777777" w:rsidR="00975569" w:rsidRPr="00975569" w:rsidRDefault="00975569" w:rsidP="00975569">
      <w:pPr>
        <w:spacing w:before="120"/>
        <w:ind w:left="720"/>
        <w:contextualSpacing/>
        <w:jc w:val="center"/>
        <w:rPr>
          <w:rFonts w:eastAsia="Calibri"/>
          <w:bCs/>
          <w:i/>
          <w:lang w:eastAsia="en-US"/>
        </w:rPr>
      </w:pPr>
      <w:r w:rsidRPr="00975569">
        <w:rPr>
          <w:rFonts w:eastAsia="Calibri"/>
          <w:bCs/>
          <w:i/>
          <w:noProof/>
        </w:rPr>
        <w:drawing>
          <wp:inline distT="0" distB="0" distL="0" distR="0" wp14:anchorId="2748C3A4" wp14:editId="2D864312">
            <wp:extent cx="3944620" cy="21761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944620" cy="2176145"/>
                    </a:xfrm>
                    <a:prstGeom prst="rect">
                      <a:avLst/>
                    </a:prstGeom>
                    <a:noFill/>
                  </pic:spPr>
                </pic:pic>
              </a:graphicData>
            </a:graphic>
          </wp:inline>
        </w:drawing>
      </w:r>
    </w:p>
    <w:p w14:paraId="17806FAE" w14:textId="77777777" w:rsidR="00975569" w:rsidRPr="00975569" w:rsidRDefault="00975569" w:rsidP="00975569">
      <w:pPr>
        <w:tabs>
          <w:tab w:val="left" w:pos="0"/>
        </w:tabs>
        <w:jc w:val="both"/>
        <w:rPr>
          <w:rFonts w:eastAsia="Lucida Grande CY" w:cs="Calibri"/>
          <w:b/>
          <w:bCs/>
          <w:i/>
          <w:spacing w:val="-5"/>
          <w:lang w:eastAsia="ar-SA"/>
        </w:rPr>
      </w:pPr>
      <w:bookmarkStart w:id="392" w:name="_Toc231552190"/>
      <w:r w:rsidRPr="00975569">
        <w:rPr>
          <w:rFonts w:eastAsia="Lucida Grande CY" w:cs="Calibri"/>
          <w:bCs/>
          <w:spacing w:val="-5"/>
          <w:lang w:eastAsia="ar-SA"/>
        </w:rPr>
        <w:t xml:space="preserve">Рисунок </w:t>
      </w:r>
      <w:r w:rsidRPr="00975569">
        <w:rPr>
          <w:rFonts w:eastAsia="Lucida Grande CY" w:cs="Calibri"/>
          <w:bCs/>
          <w:spacing w:val="-5"/>
          <w:lang w:eastAsia="ar-SA"/>
        </w:rPr>
        <w:fldChar w:fldCharType="begin"/>
      </w:r>
      <w:r w:rsidRPr="00975569">
        <w:rPr>
          <w:rFonts w:eastAsia="Lucida Grande CY" w:cs="Calibri"/>
          <w:bCs/>
          <w:spacing w:val="-5"/>
          <w:lang w:eastAsia="ar-SA"/>
        </w:rPr>
        <w:instrText xml:space="preserve"> SEQ Рисунок \* ARABIC </w:instrText>
      </w:r>
      <w:r w:rsidRPr="00975569">
        <w:rPr>
          <w:rFonts w:eastAsia="Lucida Grande CY" w:cs="Calibri"/>
          <w:bCs/>
          <w:spacing w:val="-5"/>
          <w:lang w:eastAsia="ar-SA"/>
        </w:rPr>
        <w:fldChar w:fldCharType="separate"/>
      </w:r>
      <w:r w:rsidR="00EB25B9">
        <w:rPr>
          <w:rFonts w:eastAsia="Lucida Grande CY" w:cs="Calibri"/>
          <w:bCs/>
          <w:noProof/>
          <w:spacing w:val="-5"/>
          <w:lang w:eastAsia="ar-SA"/>
        </w:rPr>
        <w:t>69</w:t>
      </w:r>
      <w:r w:rsidRPr="00975569">
        <w:rPr>
          <w:rFonts w:eastAsia="Lucida Grande CY" w:cs="Calibri"/>
          <w:bCs/>
          <w:spacing w:val="-5"/>
          <w:lang w:eastAsia="ar-SA"/>
        </w:rPr>
        <w:fldChar w:fldCharType="end"/>
      </w:r>
      <w:r w:rsidRPr="00975569">
        <w:rPr>
          <w:rFonts w:eastAsia="Lucida Grande CY" w:cs="Calibri"/>
          <w:bCs/>
          <w:spacing w:val="-5"/>
          <w:lang w:eastAsia="ar-SA"/>
        </w:rPr>
        <w:t xml:space="preserve"> – Распределение земельных участков под жилую застройку в зависимости от фактора «Расстояние от объекта до центра населенного пункта»</w:t>
      </w:r>
      <w:bookmarkEnd w:id="392"/>
    </w:p>
    <w:p w14:paraId="3549332A" w14:textId="77777777" w:rsidR="00975569" w:rsidRPr="00975569" w:rsidRDefault="00975569" w:rsidP="00975569">
      <w:pPr>
        <w:spacing w:before="120"/>
        <w:ind w:left="720"/>
        <w:contextualSpacing/>
        <w:jc w:val="center"/>
        <w:rPr>
          <w:rFonts w:eastAsia="Calibri"/>
          <w:b/>
          <w:bCs/>
          <w:i/>
          <w:lang w:eastAsia="en-US"/>
        </w:rPr>
      </w:pPr>
    </w:p>
    <w:p w14:paraId="543C9AA3" w14:textId="77777777" w:rsidR="00975569" w:rsidRPr="00975569" w:rsidRDefault="00975569" w:rsidP="00975569">
      <w:pPr>
        <w:spacing w:before="120"/>
        <w:ind w:left="720"/>
        <w:contextualSpacing/>
        <w:jc w:val="center"/>
        <w:rPr>
          <w:rFonts w:eastAsia="Calibri"/>
          <w:b/>
          <w:bCs/>
          <w:i/>
          <w:lang w:eastAsia="en-US"/>
        </w:rPr>
      </w:pPr>
      <w:r w:rsidRPr="00975569">
        <w:rPr>
          <w:rFonts w:eastAsia="Calibri"/>
          <w:b/>
          <w:bCs/>
          <w:i/>
          <w:noProof/>
        </w:rPr>
        <w:drawing>
          <wp:inline distT="0" distB="0" distL="0" distR="0" wp14:anchorId="12C7D0E0" wp14:editId="16A4D1DB">
            <wp:extent cx="3950335" cy="2170430"/>
            <wp:effectExtent l="0" t="0" r="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50335" cy="2170430"/>
                    </a:xfrm>
                    <a:prstGeom prst="rect">
                      <a:avLst/>
                    </a:prstGeom>
                    <a:noFill/>
                  </pic:spPr>
                </pic:pic>
              </a:graphicData>
            </a:graphic>
          </wp:inline>
        </w:drawing>
      </w:r>
    </w:p>
    <w:p w14:paraId="34054AE3" w14:textId="77777777" w:rsidR="00975569" w:rsidRPr="00975569" w:rsidRDefault="00975569" w:rsidP="00975569">
      <w:pPr>
        <w:spacing w:before="120"/>
        <w:ind w:left="720"/>
        <w:contextualSpacing/>
        <w:jc w:val="center"/>
        <w:rPr>
          <w:rFonts w:eastAsia="Calibri"/>
          <w:b/>
          <w:bCs/>
          <w:i/>
          <w:lang w:eastAsia="en-US"/>
        </w:rPr>
      </w:pPr>
    </w:p>
    <w:p w14:paraId="4A16C0FA" w14:textId="77777777" w:rsidR="00975569" w:rsidRPr="00975569" w:rsidRDefault="00975569" w:rsidP="00975569">
      <w:pPr>
        <w:tabs>
          <w:tab w:val="left" w:pos="0"/>
        </w:tabs>
        <w:jc w:val="both"/>
        <w:rPr>
          <w:rFonts w:eastAsia="Lucida Grande CY" w:cs="Calibri"/>
          <w:b/>
          <w:bCs/>
          <w:i/>
          <w:spacing w:val="-5"/>
          <w:lang w:eastAsia="ar-SA"/>
        </w:rPr>
      </w:pPr>
      <w:bookmarkStart w:id="393" w:name="_Toc231552191"/>
      <w:r w:rsidRPr="00975569">
        <w:rPr>
          <w:rFonts w:eastAsia="Lucida Grande CY" w:cs="Calibri"/>
          <w:bCs/>
          <w:spacing w:val="-5"/>
          <w:lang w:eastAsia="ar-SA"/>
        </w:rPr>
        <w:t xml:space="preserve">Рисунок </w:t>
      </w:r>
      <w:r w:rsidRPr="00975569">
        <w:rPr>
          <w:rFonts w:eastAsia="Lucida Grande CY" w:cs="Calibri"/>
          <w:bCs/>
          <w:spacing w:val="-5"/>
          <w:lang w:eastAsia="ar-SA"/>
        </w:rPr>
        <w:fldChar w:fldCharType="begin"/>
      </w:r>
      <w:r w:rsidRPr="00975569">
        <w:rPr>
          <w:rFonts w:eastAsia="Lucida Grande CY" w:cs="Calibri"/>
          <w:bCs/>
          <w:spacing w:val="-5"/>
          <w:lang w:eastAsia="ar-SA"/>
        </w:rPr>
        <w:instrText xml:space="preserve"> SEQ Рисунок \* ARABIC </w:instrText>
      </w:r>
      <w:r w:rsidRPr="00975569">
        <w:rPr>
          <w:rFonts w:eastAsia="Lucida Grande CY" w:cs="Calibri"/>
          <w:bCs/>
          <w:spacing w:val="-5"/>
          <w:lang w:eastAsia="ar-SA"/>
        </w:rPr>
        <w:fldChar w:fldCharType="separate"/>
      </w:r>
      <w:r w:rsidR="00EB25B9">
        <w:rPr>
          <w:rFonts w:eastAsia="Lucida Grande CY" w:cs="Calibri"/>
          <w:bCs/>
          <w:noProof/>
          <w:spacing w:val="-5"/>
          <w:lang w:eastAsia="ar-SA"/>
        </w:rPr>
        <w:t>70</w:t>
      </w:r>
      <w:r w:rsidRPr="00975569">
        <w:rPr>
          <w:rFonts w:eastAsia="Lucida Grande CY" w:cs="Calibri"/>
          <w:bCs/>
          <w:spacing w:val="-5"/>
          <w:lang w:eastAsia="ar-SA"/>
        </w:rPr>
        <w:fldChar w:fldCharType="end"/>
      </w:r>
      <w:r w:rsidRPr="00975569">
        <w:rPr>
          <w:rFonts w:eastAsia="Lucida Grande CY" w:cs="Calibri"/>
          <w:bCs/>
          <w:spacing w:val="-5"/>
          <w:lang w:eastAsia="ar-SA"/>
        </w:rPr>
        <w:t xml:space="preserve"> – Средние цены предложения земельных участков под жилую застройку в зависимости от фактора «Расстояние от объекта до центра населенного пункта»</w:t>
      </w:r>
      <w:bookmarkEnd w:id="393"/>
    </w:p>
    <w:p w14:paraId="65F620D8" w14:textId="77777777" w:rsidR="00975569" w:rsidRPr="00975569" w:rsidRDefault="00975569" w:rsidP="00975569">
      <w:pPr>
        <w:tabs>
          <w:tab w:val="left" w:pos="0"/>
        </w:tabs>
        <w:jc w:val="both"/>
        <w:rPr>
          <w:rFonts w:eastAsia="Lucida Grande CY" w:cs="Calibri"/>
          <w:bCs/>
          <w:spacing w:val="-5"/>
          <w:lang w:eastAsia="ar-SA"/>
        </w:rPr>
      </w:pPr>
    </w:p>
    <w:p w14:paraId="2E56D922" w14:textId="77777777" w:rsidR="00975569" w:rsidRPr="00975569" w:rsidRDefault="00975569" w:rsidP="00975569">
      <w:pPr>
        <w:tabs>
          <w:tab w:val="left" w:pos="0"/>
        </w:tabs>
        <w:ind w:firstLine="709"/>
        <w:jc w:val="both"/>
        <w:rPr>
          <w:rFonts w:eastAsia="Lucida Grande CY" w:cs="Calibri"/>
          <w:bCs/>
          <w:spacing w:val="-5"/>
          <w:lang w:eastAsia="ar-SA"/>
        </w:rPr>
      </w:pPr>
      <w:r w:rsidRPr="00975569">
        <w:rPr>
          <w:rFonts w:eastAsia="Lucida Grande CY" w:cs="Calibri"/>
          <w:bCs/>
          <w:spacing w:val="-5"/>
          <w:lang w:eastAsia="ar-SA"/>
        </w:rPr>
        <w:t xml:space="preserve">Для анализа рынка предложений земельных участков под жилую застройку в зависимости от фактора «Расстояние от объекта до центра населенного пункта» выбрана экспоненциальная модель, которая обладает </w:t>
      </w:r>
      <w:r w:rsidRPr="00975569">
        <w:rPr>
          <w:rFonts w:eastAsia="Lucida Grande CY"/>
          <w:bCs/>
          <w:spacing w:val="-5"/>
          <w:lang w:eastAsia="ar-SA"/>
        </w:rPr>
        <w:t xml:space="preserve">высокой степенью статистической надежности, коэффициент детерминации составляет R² = 0,9949. Она </w:t>
      </w:r>
      <w:r w:rsidRPr="00975569">
        <w:rPr>
          <w:rFonts w:eastAsia="Lucida Grande CY" w:cs="Calibri"/>
          <w:bCs/>
          <w:spacing w:val="-5"/>
          <w:lang w:eastAsia="ar-SA"/>
        </w:rPr>
        <w:t xml:space="preserve">корректно отражает динамику цен в зависимости от удаления от центра г. Хабаровска. </w:t>
      </w:r>
    </w:p>
    <w:p w14:paraId="54D4BEF3" w14:textId="77777777" w:rsidR="00975569" w:rsidRPr="00975569" w:rsidRDefault="00975569" w:rsidP="00975569">
      <w:pPr>
        <w:spacing w:before="120"/>
        <w:ind w:left="720"/>
        <w:contextualSpacing/>
        <w:jc w:val="both"/>
        <w:rPr>
          <w:rFonts w:eastAsia="Calibri"/>
          <w:b/>
          <w:bCs/>
          <w:i/>
          <w:lang w:eastAsia="en-US"/>
        </w:rPr>
      </w:pPr>
      <w:r w:rsidRPr="00975569">
        <w:rPr>
          <w:rFonts w:eastAsia="Calibri"/>
          <w:b/>
          <w:bCs/>
          <w:i/>
          <w:lang w:eastAsia="en-US"/>
        </w:rPr>
        <w:t>Зона градостроительной ценности</w:t>
      </w:r>
    </w:p>
    <w:p w14:paraId="00AE42B4" w14:textId="77777777" w:rsidR="00975569" w:rsidRPr="00975569" w:rsidRDefault="00975569" w:rsidP="00975569">
      <w:pPr>
        <w:spacing w:before="120"/>
        <w:ind w:firstLine="709"/>
        <w:contextualSpacing/>
        <w:jc w:val="both"/>
        <w:rPr>
          <w:rFonts w:eastAsia="Lucida Grande CY" w:cs="Calibri"/>
          <w:bCs/>
          <w:spacing w:val="-5"/>
          <w:lang w:eastAsia="ar-SA"/>
        </w:rPr>
      </w:pPr>
      <w:r w:rsidRPr="00975569">
        <w:rPr>
          <w:rFonts w:eastAsia="Lucida Grande CY" w:cs="Calibri"/>
          <w:bCs/>
          <w:spacing w:val="-5"/>
          <w:lang w:eastAsia="ar-SA"/>
        </w:rPr>
        <w:t xml:space="preserve">Фактор «Зона градостроительной ценности» учитывает потенциал территории для градостроительного развития, её значимость в контексте городского планирования и влияние на стоимость объектов. </w:t>
      </w:r>
    </w:p>
    <w:p w14:paraId="38419F60" w14:textId="77777777" w:rsidR="00975569" w:rsidRPr="00975569" w:rsidRDefault="00975569" w:rsidP="00975569">
      <w:pPr>
        <w:spacing w:before="120"/>
        <w:ind w:firstLine="709"/>
        <w:contextualSpacing/>
        <w:jc w:val="both"/>
        <w:rPr>
          <w:rFonts w:eastAsia="Lucida Grande CY" w:cs="Calibri"/>
          <w:bCs/>
          <w:spacing w:val="-5"/>
          <w:lang w:eastAsia="ar-SA"/>
        </w:rPr>
      </w:pPr>
      <w:r w:rsidRPr="00975569">
        <w:rPr>
          <w:rFonts w:eastAsia="Lucida Grande CY" w:cs="Calibri"/>
          <w:bCs/>
          <w:spacing w:val="-5"/>
          <w:lang w:eastAsia="ar-SA"/>
        </w:rPr>
        <w:t xml:space="preserve">Рыночные данные в сегменте жилой застройки г. Хабаровска были проанализированы в зависимости от градостроительного зонирования территорий с разделением данных на общественно-деловую (зона делового ядра, зона коммерческой активности) и жилую зоны. </w:t>
      </w:r>
    </w:p>
    <w:p w14:paraId="488BF141" w14:textId="77777777" w:rsidR="00975569" w:rsidRPr="00975569" w:rsidRDefault="00975569" w:rsidP="00975569">
      <w:pPr>
        <w:spacing w:before="120"/>
        <w:ind w:firstLine="709"/>
        <w:contextualSpacing/>
        <w:jc w:val="both"/>
        <w:rPr>
          <w:rFonts w:eastAsia="Lucida Grande CY" w:cs="Calibri"/>
          <w:bCs/>
          <w:spacing w:val="-5"/>
          <w:lang w:eastAsia="ar-SA"/>
        </w:rPr>
      </w:pPr>
      <w:r w:rsidRPr="00975569">
        <w:rPr>
          <w:rFonts w:eastAsia="Lucida Grande CY" w:cs="Calibri"/>
          <w:bCs/>
          <w:spacing w:val="-5"/>
          <w:lang w:eastAsia="ar-SA"/>
        </w:rPr>
        <w:t xml:space="preserve">Средние цены предложения земельных участков жилой застройки г. Хабаровска в зависимости от зоны градостроительной ценности представлены в </w:t>
      </w:r>
      <w:r w:rsidRPr="00975569">
        <w:rPr>
          <w:rFonts w:eastAsia="Lucida Grande CY" w:cs="Calibri"/>
          <w:bCs/>
          <w:iCs/>
          <w:spacing w:val="-5"/>
          <w:lang w:eastAsia="ar-SA"/>
        </w:rPr>
        <w:t>таблице ниже.</w:t>
      </w:r>
    </w:p>
    <w:p w14:paraId="3BB32594" w14:textId="77777777" w:rsidR="00975569" w:rsidRPr="00975569" w:rsidRDefault="00975569" w:rsidP="00975569">
      <w:pPr>
        <w:spacing w:before="120"/>
        <w:jc w:val="both"/>
      </w:pPr>
      <w:bookmarkStart w:id="394" w:name="_Toc231552269"/>
      <w:r w:rsidRPr="00975569">
        <w:t xml:space="preserve">Таблица </w:t>
      </w:r>
      <w:r w:rsidRPr="00975569">
        <w:rPr>
          <w:noProof/>
        </w:rPr>
        <w:fldChar w:fldCharType="begin"/>
      </w:r>
      <w:r w:rsidRPr="00975569">
        <w:rPr>
          <w:noProof/>
        </w:rPr>
        <w:instrText xml:space="preserve"> SEQ Таблица \* ARABIC </w:instrText>
      </w:r>
      <w:r w:rsidRPr="00975569">
        <w:rPr>
          <w:noProof/>
        </w:rPr>
        <w:fldChar w:fldCharType="separate"/>
      </w:r>
      <w:r w:rsidR="00EB25B9">
        <w:rPr>
          <w:noProof/>
        </w:rPr>
        <w:t>78</w:t>
      </w:r>
      <w:r w:rsidRPr="00975569">
        <w:rPr>
          <w:noProof/>
        </w:rPr>
        <w:fldChar w:fldCharType="end"/>
      </w:r>
      <w:r w:rsidRPr="00975569">
        <w:t xml:space="preserve"> – Цены предложения земельных участков под жилую застройку в зависимости от зоны градостроительной ценности в г. Хабаровск</w:t>
      </w:r>
      <w:bookmarkEnd w:id="394"/>
    </w:p>
    <w:tbl>
      <w:tblPr>
        <w:tblW w:w="5000" w:type="pct"/>
        <w:tblLook w:val="04A0" w:firstRow="1" w:lastRow="0" w:firstColumn="1" w:lastColumn="0" w:noHBand="0" w:noVBand="1"/>
      </w:tblPr>
      <w:tblGrid>
        <w:gridCol w:w="2943"/>
        <w:gridCol w:w="1405"/>
        <w:gridCol w:w="1825"/>
        <w:gridCol w:w="1825"/>
        <w:gridCol w:w="1825"/>
      </w:tblGrid>
      <w:tr w:rsidR="00975569" w:rsidRPr="00975569" w14:paraId="246B19F8" w14:textId="77777777" w:rsidTr="00CE6630">
        <w:trPr>
          <w:trHeight w:val="57"/>
          <w:tblHeader/>
        </w:trPr>
        <w:tc>
          <w:tcPr>
            <w:tcW w:w="1498" w:type="pct"/>
            <w:tcBorders>
              <w:top w:val="single" w:sz="4" w:space="0" w:color="auto"/>
              <w:left w:val="single" w:sz="4" w:space="0" w:color="auto"/>
              <w:bottom w:val="single" w:sz="4" w:space="0" w:color="auto"/>
              <w:right w:val="single" w:sz="4" w:space="0" w:color="auto"/>
            </w:tcBorders>
            <w:vAlign w:val="center"/>
            <w:hideMark/>
          </w:tcPr>
          <w:p w14:paraId="62B565DF" w14:textId="77777777" w:rsidR="00975569" w:rsidRPr="00975569" w:rsidRDefault="00975569" w:rsidP="00240EBE">
            <w:pPr>
              <w:jc w:val="center"/>
              <w:rPr>
                <w:bCs/>
                <w:sz w:val="16"/>
                <w:szCs w:val="16"/>
              </w:rPr>
            </w:pPr>
            <w:r w:rsidRPr="00975569">
              <w:rPr>
                <w:bCs/>
                <w:sz w:val="16"/>
                <w:szCs w:val="16"/>
              </w:rPr>
              <w:t>Зона градостроительной ценности</w:t>
            </w:r>
          </w:p>
        </w:tc>
        <w:tc>
          <w:tcPr>
            <w:tcW w:w="715" w:type="pct"/>
            <w:tcBorders>
              <w:top w:val="single" w:sz="4" w:space="0" w:color="auto"/>
              <w:left w:val="nil"/>
              <w:bottom w:val="single" w:sz="4" w:space="0" w:color="auto"/>
              <w:right w:val="single" w:sz="4" w:space="0" w:color="auto"/>
            </w:tcBorders>
            <w:vAlign w:val="center"/>
            <w:hideMark/>
          </w:tcPr>
          <w:p w14:paraId="6412044F" w14:textId="77777777" w:rsidR="00975569" w:rsidRPr="00975569" w:rsidRDefault="00975569" w:rsidP="00240EBE">
            <w:pPr>
              <w:jc w:val="center"/>
              <w:rPr>
                <w:bCs/>
                <w:sz w:val="16"/>
                <w:szCs w:val="16"/>
              </w:rPr>
            </w:pPr>
            <w:r w:rsidRPr="00975569">
              <w:rPr>
                <w:bCs/>
                <w:sz w:val="16"/>
                <w:szCs w:val="16"/>
              </w:rPr>
              <w:t>Количество, ед.</w:t>
            </w:r>
          </w:p>
        </w:tc>
        <w:tc>
          <w:tcPr>
            <w:tcW w:w="929" w:type="pct"/>
            <w:tcBorders>
              <w:top w:val="single" w:sz="4" w:space="0" w:color="auto"/>
              <w:left w:val="nil"/>
              <w:bottom w:val="single" w:sz="4" w:space="0" w:color="auto"/>
              <w:right w:val="single" w:sz="4" w:space="0" w:color="auto"/>
            </w:tcBorders>
            <w:vAlign w:val="center"/>
            <w:hideMark/>
          </w:tcPr>
          <w:p w14:paraId="223C44E9" w14:textId="77777777" w:rsidR="00975569" w:rsidRPr="00975569" w:rsidRDefault="00975569" w:rsidP="00240EBE">
            <w:pPr>
              <w:jc w:val="center"/>
              <w:rPr>
                <w:bCs/>
                <w:sz w:val="16"/>
                <w:szCs w:val="16"/>
              </w:rPr>
            </w:pPr>
            <w:r w:rsidRPr="00975569">
              <w:rPr>
                <w:bCs/>
                <w:sz w:val="16"/>
                <w:szCs w:val="16"/>
              </w:rPr>
              <w:t>Средняя цена предложения, руб./кв.м.</w:t>
            </w:r>
          </w:p>
        </w:tc>
        <w:tc>
          <w:tcPr>
            <w:tcW w:w="929" w:type="pct"/>
            <w:tcBorders>
              <w:top w:val="single" w:sz="4" w:space="0" w:color="auto"/>
              <w:left w:val="nil"/>
              <w:bottom w:val="single" w:sz="4" w:space="0" w:color="auto"/>
              <w:right w:val="single" w:sz="4" w:space="0" w:color="auto"/>
            </w:tcBorders>
            <w:vAlign w:val="center"/>
            <w:hideMark/>
          </w:tcPr>
          <w:p w14:paraId="7D2C5BEF" w14:textId="77777777" w:rsidR="00975569" w:rsidRPr="00975569" w:rsidRDefault="00975569" w:rsidP="00240EBE">
            <w:pPr>
              <w:jc w:val="center"/>
              <w:rPr>
                <w:bCs/>
                <w:sz w:val="16"/>
                <w:szCs w:val="16"/>
              </w:rPr>
            </w:pPr>
            <w:r w:rsidRPr="00975569">
              <w:rPr>
                <w:bCs/>
                <w:sz w:val="16"/>
                <w:szCs w:val="16"/>
              </w:rPr>
              <w:t>Минимальная цена предложения, руб./кв.м.</w:t>
            </w:r>
          </w:p>
        </w:tc>
        <w:tc>
          <w:tcPr>
            <w:tcW w:w="929" w:type="pct"/>
            <w:tcBorders>
              <w:top w:val="single" w:sz="4" w:space="0" w:color="auto"/>
              <w:left w:val="nil"/>
              <w:bottom w:val="single" w:sz="4" w:space="0" w:color="auto"/>
              <w:right w:val="single" w:sz="4" w:space="0" w:color="auto"/>
            </w:tcBorders>
            <w:vAlign w:val="center"/>
            <w:hideMark/>
          </w:tcPr>
          <w:p w14:paraId="29CFCFFE" w14:textId="77777777" w:rsidR="00975569" w:rsidRPr="00975569" w:rsidRDefault="00975569" w:rsidP="00240EBE">
            <w:pPr>
              <w:jc w:val="center"/>
              <w:rPr>
                <w:bCs/>
                <w:sz w:val="16"/>
                <w:szCs w:val="16"/>
              </w:rPr>
            </w:pPr>
            <w:r w:rsidRPr="00975569">
              <w:rPr>
                <w:bCs/>
                <w:sz w:val="16"/>
                <w:szCs w:val="16"/>
              </w:rPr>
              <w:t>Максимальная цена предложения, руб./кв.м.</w:t>
            </w:r>
          </w:p>
        </w:tc>
      </w:tr>
      <w:tr w:rsidR="00975569" w:rsidRPr="00975569" w14:paraId="4C99E997" w14:textId="77777777" w:rsidTr="00CE6630">
        <w:trPr>
          <w:trHeight w:val="57"/>
          <w:tblHeader/>
        </w:trPr>
        <w:tc>
          <w:tcPr>
            <w:tcW w:w="1498" w:type="pct"/>
            <w:tcBorders>
              <w:top w:val="nil"/>
              <w:left w:val="single" w:sz="4" w:space="0" w:color="auto"/>
              <w:bottom w:val="single" w:sz="4" w:space="0" w:color="auto"/>
              <w:right w:val="single" w:sz="4" w:space="0" w:color="auto"/>
            </w:tcBorders>
            <w:vAlign w:val="center"/>
            <w:hideMark/>
          </w:tcPr>
          <w:p w14:paraId="3BCFF8A4" w14:textId="77777777" w:rsidR="00975569" w:rsidRPr="00975569" w:rsidRDefault="00975569" w:rsidP="00240EBE">
            <w:pPr>
              <w:rPr>
                <w:bCs/>
                <w:sz w:val="16"/>
                <w:szCs w:val="16"/>
              </w:rPr>
            </w:pPr>
            <w:r w:rsidRPr="00975569">
              <w:rPr>
                <w:sz w:val="16"/>
                <w:szCs w:val="16"/>
              </w:rPr>
              <w:t>Зона делового ядра</w:t>
            </w:r>
          </w:p>
        </w:tc>
        <w:tc>
          <w:tcPr>
            <w:tcW w:w="715" w:type="pct"/>
            <w:tcBorders>
              <w:top w:val="nil"/>
              <w:left w:val="nil"/>
              <w:bottom w:val="single" w:sz="4" w:space="0" w:color="auto"/>
              <w:right w:val="single" w:sz="4" w:space="0" w:color="auto"/>
            </w:tcBorders>
            <w:noWrap/>
            <w:vAlign w:val="center"/>
            <w:hideMark/>
          </w:tcPr>
          <w:p w14:paraId="3482723D" w14:textId="77777777" w:rsidR="00975569" w:rsidRPr="00975569" w:rsidRDefault="00975569" w:rsidP="00240EBE">
            <w:pPr>
              <w:jc w:val="center"/>
              <w:rPr>
                <w:sz w:val="16"/>
                <w:szCs w:val="16"/>
              </w:rPr>
            </w:pPr>
            <w:r w:rsidRPr="00975569">
              <w:rPr>
                <w:sz w:val="16"/>
                <w:szCs w:val="16"/>
              </w:rPr>
              <w:t>1</w:t>
            </w:r>
          </w:p>
        </w:tc>
        <w:tc>
          <w:tcPr>
            <w:tcW w:w="929" w:type="pct"/>
            <w:tcBorders>
              <w:top w:val="nil"/>
              <w:left w:val="single" w:sz="4" w:space="0" w:color="auto"/>
              <w:bottom w:val="single" w:sz="4" w:space="0" w:color="auto"/>
              <w:right w:val="single" w:sz="4" w:space="0" w:color="auto"/>
            </w:tcBorders>
            <w:noWrap/>
            <w:vAlign w:val="center"/>
            <w:hideMark/>
          </w:tcPr>
          <w:p w14:paraId="0B654CA7" w14:textId="77777777" w:rsidR="00975569" w:rsidRPr="00975569" w:rsidRDefault="00975569" w:rsidP="00240EBE">
            <w:pPr>
              <w:jc w:val="center"/>
              <w:rPr>
                <w:sz w:val="16"/>
                <w:szCs w:val="16"/>
              </w:rPr>
            </w:pPr>
            <w:r w:rsidRPr="00975569">
              <w:rPr>
                <w:sz w:val="16"/>
                <w:szCs w:val="16"/>
              </w:rPr>
              <w:t>23 610</w:t>
            </w:r>
          </w:p>
        </w:tc>
        <w:tc>
          <w:tcPr>
            <w:tcW w:w="929" w:type="pct"/>
            <w:tcBorders>
              <w:top w:val="nil"/>
              <w:left w:val="nil"/>
              <w:bottom w:val="single" w:sz="4" w:space="0" w:color="auto"/>
              <w:right w:val="single" w:sz="4" w:space="0" w:color="auto"/>
            </w:tcBorders>
            <w:noWrap/>
            <w:vAlign w:val="center"/>
            <w:hideMark/>
          </w:tcPr>
          <w:p w14:paraId="483A68E0" w14:textId="77777777" w:rsidR="00975569" w:rsidRPr="00975569" w:rsidRDefault="00975569" w:rsidP="00240EBE">
            <w:pPr>
              <w:jc w:val="center"/>
              <w:rPr>
                <w:sz w:val="16"/>
                <w:szCs w:val="16"/>
              </w:rPr>
            </w:pPr>
            <w:r w:rsidRPr="00975569">
              <w:rPr>
                <w:sz w:val="16"/>
                <w:szCs w:val="16"/>
              </w:rPr>
              <w:t>23 610</w:t>
            </w:r>
          </w:p>
        </w:tc>
        <w:tc>
          <w:tcPr>
            <w:tcW w:w="929" w:type="pct"/>
            <w:tcBorders>
              <w:top w:val="nil"/>
              <w:left w:val="nil"/>
              <w:bottom w:val="single" w:sz="4" w:space="0" w:color="auto"/>
              <w:right w:val="single" w:sz="4" w:space="0" w:color="auto"/>
            </w:tcBorders>
            <w:noWrap/>
            <w:vAlign w:val="center"/>
            <w:hideMark/>
          </w:tcPr>
          <w:p w14:paraId="03D63AC9" w14:textId="77777777" w:rsidR="00975569" w:rsidRPr="00975569" w:rsidRDefault="00975569" w:rsidP="00240EBE">
            <w:pPr>
              <w:jc w:val="center"/>
              <w:rPr>
                <w:sz w:val="16"/>
                <w:szCs w:val="16"/>
              </w:rPr>
            </w:pPr>
            <w:r w:rsidRPr="00975569">
              <w:rPr>
                <w:sz w:val="16"/>
                <w:szCs w:val="16"/>
              </w:rPr>
              <w:t>23 610</w:t>
            </w:r>
          </w:p>
        </w:tc>
      </w:tr>
      <w:tr w:rsidR="00975569" w:rsidRPr="00975569" w14:paraId="4BFF9327" w14:textId="77777777" w:rsidTr="00CE6630">
        <w:trPr>
          <w:trHeight w:val="57"/>
          <w:tblHeader/>
        </w:trPr>
        <w:tc>
          <w:tcPr>
            <w:tcW w:w="1498" w:type="pct"/>
            <w:tcBorders>
              <w:top w:val="single" w:sz="4" w:space="0" w:color="auto"/>
              <w:left w:val="single" w:sz="4" w:space="0" w:color="auto"/>
              <w:bottom w:val="single" w:sz="4" w:space="0" w:color="auto"/>
              <w:right w:val="single" w:sz="4" w:space="0" w:color="auto"/>
            </w:tcBorders>
            <w:vAlign w:val="center"/>
          </w:tcPr>
          <w:p w14:paraId="47A32504" w14:textId="77777777" w:rsidR="00975569" w:rsidRPr="00975569" w:rsidRDefault="00975569" w:rsidP="00240EBE">
            <w:pPr>
              <w:rPr>
                <w:bCs/>
                <w:sz w:val="16"/>
                <w:szCs w:val="16"/>
              </w:rPr>
            </w:pPr>
            <w:r w:rsidRPr="00975569">
              <w:rPr>
                <w:sz w:val="16"/>
                <w:szCs w:val="16"/>
              </w:rPr>
              <w:t>Зона коммерческой активности</w:t>
            </w:r>
          </w:p>
        </w:tc>
        <w:tc>
          <w:tcPr>
            <w:tcW w:w="715" w:type="pct"/>
            <w:tcBorders>
              <w:top w:val="single" w:sz="4" w:space="0" w:color="auto"/>
              <w:left w:val="nil"/>
              <w:bottom w:val="single" w:sz="4" w:space="0" w:color="auto"/>
              <w:right w:val="single" w:sz="4" w:space="0" w:color="auto"/>
            </w:tcBorders>
            <w:noWrap/>
            <w:vAlign w:val="center"/>
          </w:tcPr>
          <w:p w14:paraId="58CFD827" w14:textId="77777777" w:rsidR="00975569" w:rsidRPr="00975569" w:rsidRDefault="00975569" w:rsidP="00240EBE">
            <w:pPr>
              <w:jc w:val="center"/>
              <w:rPr>
                <w:sz w:val="16"/>
                <w:szCs w:val="16"/>
              </w:rPr>
            </w:pPr>
            <w:r w:rsidRPr="00975569">
              <w:rPr>
                <w:sz w:val="16"/>
                <w:szCs w:val="16"/>
              </w:rPr>
              <w:t>8</w:t>
            </w:r>
          </w:p>
        </w:tc>
        <w:tc>
          <w:tcPr>
            <w:tcW w:w="929" w:type="pct"/>
            <w:tcBorders>
              <w:top w:val="single" w:sz="4" w:space="0" w:color="auto"/>
              <w:left w:val="single" w:sz="4" w:space="0" w:color="auto"/>
              <w:bottom w:val="single" w:sz="4" w:space="0" w:color="auto"/>
              <w:right w:val="single" w:sz="4" w:space="0" w:color="auto"/>
            </w:tcBorders>
            <w:noWrap/>
            <w:vAlign w:val="center"/>
          </w:tcPr>
          <w:p w14:paraId="38A437DF" w14:textId="77777777" w:rsidR="00975569" w:rsidRPr="00975569" w:rsidRDefault="00975569" w:rsidP="00240EBE">
            <w:pPr>
              <w:jc w:val="center"/>
              <w:rPr>
                <w:sz w:val="16"/>
                <w:szCs w:val="16"/>
              </w:rPr>
            </w:pPr>
            <w:r w:rsidRPr="00975569">
              <w:rPr>
                <w:sz w:val="16"/>
                <w:szCs w:val="16"/>
              </w:rPr>
              <w:t>21 569</w:t>
            </w:r>
          </w:p>
        </w:tc>
        <w:tc>
          <w:tcPr>
            <w:tcW w:w="929" w:type="pct"/>
            <w:tcBorders>
              <w:top w:val="single" w:sz="4" w:space="0" w:color="auto"/>
              <w:left w:val="nil"/>
              <w:bottom w:val="single" w:sz="4" w:space="0" w:color="auto"/>
              <w:right w:val="single" w:sz="4" w:space="0" w:color="auto"/>
            </w:tcBorders>
            <w:noWrap/>
            <w:vAlign w:val="center"/>
          </w:tcPr>
          <w:p w14:paraId="0F00287A" w14:textId="77777777" w:rsidR="00975569" w:rsidRPr="00975569" w:rsidRDefault="00975569" w:rsidP="00240EBE">
            <w:pPr>
              <w:jc w:val="center"/>
              <w:rPr>
                <w:sz w:val="16"/>
                <w:szCs w:val="16"/>
              </w:rPr>
            </w:pPr>
            <w:r w:rsidRPr="00975569">
              <w:rPr>
                <w:sz w:val="16"/>
                <w:szCs w:val="16"/>
              </w:rPr>
              <w:t>13 580</w:t>
            </w:r>
          </w:p>
        </w:tc>
        <w:tc>
          <w:tcPr>
            <w:tcW w:w="929" w:type="pct"/>
            <w:tcBorders>
              <w:top w:val="single" w:sz="4" w:space="0" w:color="auto"/>
              <w:left w:val="nil"/>
              <w:bottom w:val="single" w:sz="4" w:space="0" w:color="auto"/>
              <w:right w:val="single" w:sz="4" w:space="0" w:color="auto"/>
            </w:tcBorders>
            <w:noWrap/>
            <w:vAlign w:val="center"/>
          </w:tcPr>
          <w:p w14:paraId="141D8838" w14:textId="77777777" w:rsidR="00975569" w:rsidRPr="00975569" w:rsidRDefault="00975569" w:rsidP="00240EBE">
            <w:pPr>
              <w:jc w:val="center"/>
              <w:rPr>
                <w:sz w:val="16"/>
                <w:szCs w:val="16"/>
              </w:rPr>
            </w:pPr>
            <w:r w:rsidRPr="00975569">
              <w:rPr>
                <w:sz w:val="16"/>
                <w:szCs w:val="16"/>
              </w:rPr>
              <w:t>29 132</w:t>
            </w:r>
          </w:p>
        </w:tc>
      </w:tr>
      <w:tr w:rsidR="00975569" w:rsidRPr="00975569" w14:paraId="7AA7AB79" w14:textId="77777777" w:rsidTr="00CE6630">
        <w:trPr>
          <w:trHeight w:val="57"/>
          <w:tblHeader/>
        </w:trPr>
        <w:tc>
          <w:tcPr>
            <w:tcW w:w="1498" w:type="pct"/>
            <w:tcBorders>
              <w:top w:val="single" w:sz="4" w:space="0" w:color="auto"/>
              <w:left w:val="single" w:sz="4" w:space="0" w:color="auto"/>
              <w:bottom w:val="single" w:sz="4" w:space="0" w:color="auto"/>
              <w:right w:val="single" w:sz="4" w:space="0" w:color="auto"/>
            </w:tcBorders>
            <w:vAlign w:val="center"/>
          </w:tcPr>
          <w:p w14:paraId="26BD0B99" w14:textId="77777777" w:rsidR="00975569" w:rsidRPr="00975569" w:rsidRDefault="00975569" w:rsidP="00240EBE">
            <w:pPr>
              <w:rPr>
                <w:bCs/>
                <w:sz w:val="16"/>
                <w:szCs w:val="16"/>
              </w:rPr>
            </w:pPr>
            <w:r w:rsidRPr="00975569">
              <w:rPr>
                <w:sz w:val="16"/>
                <w:szCs w:val="16"/>
              </w:rPr>
              <w:t>Жилая зона</w:t>
            </w:r>
          </w:p>
        </w:tc>
        <w:tc>
          <w:tcPr>
            <w:tcW w:w="715" w:type="pct"/>
            <w:tcBorders>
              <w:top w:val="single" w:sz="4" w:space="0" w:color="auto"/>
              <w:left w:val="nil"/>
              <w:bottom w:val="single" w:sz="4" w:space="0" w:color="auto"/>
              <w:right w:val="single" w:sz="4" w:space="0" w:color="auto"/>
            </w:tcBorders>
            <w:noWrap/>
            <w:vAlign w:val="center"/>
          </w:tcPr>
          <w:p w14:paraId="3D72AA8C" w14:textId="77777777" w:rsidR="00975569" w:rsidRPr="00975569" w:rsidRDefault="00975569" w:rsidP="00240EBE">
            <w:pPr>
              <w:jc w:val="center"/>
              <w:rPr>
                <w:sz w:val="16"/>
                <w:szCs w:val="16"/>
              </w:rPr>
            </w:pPr>
            <w:r w:rsidRPr="00975569">
              <w:rPr>
                <w:sz w:val="16"/>
                <w:szCs w:val="16"/>
              </w:rPr>
              <w:t>24</w:t>
            </w:r>
          </w:p>
        </w:tc>
        <w:tc>
          <w:tcPr>
            <w:tcW w:w="929" w:type="pct"/>
            <w:tcBorders>
              <w:top w:val="single" w:sz="4" w:space="0" w:color="auto"/>
              <w:left w:val="single" w:sz="4" w:space="0" w:color="auto"/>
              <w:bottom w:val="single" w:sz="4" w:space="0" w:color="auto"/>
              <w:right w:val="single" w:sz="4" w:space="0" w:color="auto"/>
            </w:tcBorders>
            <w:noWrap/>
            <w:vAlign w:val="center"/>
          </w:tcPr>
          <w:p w14:paraId="73059F03" w14:textId="77777777" w:rsidR="00975569" w:rsidRPr="00975569" w:rsidRDefault="00975569" w:rsidP="00240EBE">
            <w:pPr>
              <w:jc w:val="center"/>
              <w:rPr>
                <w:sz w:val="16"/>
                <w:szCs w:val="16"/>
              </w:rPr>
            </w:pPr>
            <w:r w:rsidRPr="00975569">
              <w:rPr>
                <w:sz w:val="16"/>
                <w:szCs w:val="16"/>
              </w:rPr>
              <w:t>8 494</w:t>
            </w:r>
          </w:p>
        </w:tc>
        <w:tc>
          <w:tcPr>
            <w:tcW w:w="929" w:type="pct"/>
            <w:tcBorders>
              <w:top w:val="single" w:sz="4" w:space="0" w:color="auto"/>
              <w:left w:val="nil"/>
              <w:bottom w:val="single" w:sz="4" w:space="0" w:color="auto"/>
              <w:right w:val="single" w:sz="4" w:space="0" w:color="auto"/>
            </w:tcBorders>
            <w:noWrap/>
            <w:vAlign w:val="center"/>
          </w:tcPr>
          <w:p w14:paraId="39B23458" w14:textId="77777777" w:rsidR="00975569" w:rsidRPr="00975569" w:rsidRDefault="00975569" w:rsidP="00240EBE">
            <w:pPr>
              <w:jc w:val="center"/>
              <w:rPr>
                <w:sz w:val="16"/>
                <w:szCs w:val="16"/>
              </w:rPr>
            </w:pPr>
            <w:r w:rsidRPr="00975569">
              <w:rPr>
                <w:sz w:val="16"/>
                <w:szCs w:val="16"/>
              </w:rPr>
              <w:t>2 493</w:t>
            </w:r>
          </w:p>
        </w:tc>
        <w:tc>
          <w:tcPr>
            <w:tcW w:w="929" w:type="pct"/>
            <w:tcBorders>
              <w:top w:val="single" w:sz="4" w:space="0" w:color="auto"/>
              <w:left w:val="nil"/>
              <w:bottom w:val="single" w:sz="4" w:space="0" w:color="auto"/>
              <w:right w:val="single" w:sz="4" w:space="0" w:color="auto"/>
            </w:tcBorders>
            <w:noWrap/>
            <w:vAlign w:val="center"/>
          </w:tcPr>
          <w:p w14:paraId="048EF05C" w14:textId="77777777" w:rsidR="00975569" w:rsidRPr="00975569" w:rsidRDefault="00975569" w:rsidP="00240EBE">
            <w:pPr>
              <w:jc w:val="center"/>
              <w:rPr>
                <w:sz w:val="16"/>
                <w:szCs w:val="16"/>
              </w:rPr>
            </w:pPr>
            <w:r w:rsidRPr="00975569">
              <w:rPr>
                <w:sz w:val="16"/>
                <w:szCs w:val="16"/>
              </w:rPr>
              <w:t>19 003</w:t>
            </w:r>
          </w:p>
        </w:tc>
      </w:tr>
      <w:tr w:rsidR="00975569" w:rsidRPr="00975569" w14:paraId="62425F24" w14:textId="77777777" w:rsidTr="00CE6630">
        <w:trPr>
          <w:trHeight w:val="57"/>
          <w:tblHeader/>
        </w:trPr>
        <w:tc>
          <w:tcPr>
            <w:tcW w:w="1498" w:type="pct"/>
            <w:tcBorders>
              <w:top w:val="single" w:sz="4" w:space="0" w:color="auto"/>
              <w:left w:val="single" w:sz="4" w:space="0" w:color="auto"/>
              <w:bottom w:val="single" w:sz="4" w:space="0" w:color="auto"/>
              <w:right w:val="single" w:sz="4" w:space="0" w:color="auto"/>
            </w:tcBorders>
            <w:vAlign w:val="center"/>
          </w:tcPr>
          <w:p w14:paraId="0D6A27B0" w14:textId="77777777" w:rsidR="00975569" w:rsidRPr="00975569" w:rsidRDefault="00975569" w:rsidP="00240EBE">
            <w:pPr>
              <w:rPr>
                <w:bCs/>
                <w:sz w:val="16"/>
                <w:szCs w:val="16"/>
              </w:rPr>
            </w:pPr>
            <w:r w:rsidRPr="00975569">
              <w:rPr>
                <w:sz w:val="16"/>
                <w:szCs w:val="16"/>
              </w:rPr>
              <w:t>ИТОГО</w:t>
            </w:r>
          </w:p>
        </w:tc>
        <w:tc>
          <w:tcPr>
            <w:tcW w:w="715" w:type="pct"/>
            <w:tcBorders>
              <w:top w:val="single" w:sz="4" w:space="0" w:color="auto"/>
              <w:left w:val="nil"/>
              <w:bottom w:val="single" w:sz="4" w:space="0" w:color="auto"/>
              <w:right w:val="single" w:sz="4" w:space="0" w:color="auto"/>
            </w:tcBorders>
            <w:noWrap/>
            <w:vAlign w:val="center"/>
          </w:tcPr>
          <w:p w14:paraId="3C813F9D" w14:textId="77777777" w:rsidR="00975569" w:rsidRPr="00975569" w:rsidRDefault="00975569" w:rsidP="00240EBE">
            <w:pPr>
              <w:jc w:val="center"/>
              <w:rPr>
                <w:sz w:val="16"/>
                <w:szCs w:val="16"/>
              </w:rPr>
            </w:pPr>
            <w:r w:rsidRPr="00975569">
              <w:rPr>
                <w:sz w:val="16"/>
                <w:szCs w:val="16"/>
              </w:rPr>
              <w:t>33</w:t>
            </w:r>
          </w:p>
        </w:tc>
        <w:tc>
          <w:tcPr>
            <w:tcW w:w="929" w:type="pct"/>
            <w:tcBorders>
              <w:top w:val="single" w:sz="4" w:space="0" w:color="auto"/>
              <w:left w:val="single" w:sz="4" w:space="0" w:color="auto"/>
              <w:bottom w:val="single" w:sz="4" w:space="0" w:color="auto"/>
              <w:right w:val="single" w:sz="4" w:space="0" w:color="auto"/>
            </w:tcBorders>
            <w:noWrap/>
            <w:vAlign w:val="center"/>
          </w:tcPr>
          <w:p w14:paraId="4572381C" w14:textId="77777777" w:rsidR="00975569" w:rsidRPr="00975569" w:rsidRDefault="00975569" w:rsidP="00240EBE">
            <w:pPr>
              <w:jc w:val="center"/>
              <w:rPr>
                <w:sz w:val="16"/>
                <w:szCs w:val="16"/>
              </w:rPr>
            </w:pPr>
            <w:r w:rsidRPr="00975569">
              <w:rPr>
                <w:sz w:val="18"/>
                <w:szCs w:val="18"/>
              </w:rPr>
              <w:t> </w:t>
            </w:r>
          </w:p>
        </w:tc>
        <w:tc>
          <w:tcPr>
            <w:tcW w:w="929" w:type="pct"/>
            <w:tcBorders>
              <w:top w:val="single" w:sz="4" w:space="0" w:color="auto"/>
              <w:left w:val="nil"/>
              <w:bottom w:val="single" w:sz="4" w:space="0" w:color="auto"/>
              <w:right w:val="single" w:sz="4" w:space="0" w:color="auto"/>
            </w:tcBorders>
            <w:noWrap/>
            <w:vAlign w:val="bottom"/>
          </w:tcPr>
          <w:p w14:paraId="49DF6E5A" w14:textId="77777777" w:rsidR="00975569" w:rsidRPr="00975569" w:rsidRDefault="00975569" w:rsidP="00240EBE">
            <w:pPr>
              <w:jc w:val="center"/>
              <w:rPr>
                <w:sz w:val="16"/>
                <w:szCs w:val="16"/>
              </w:rPr>
            </w:pPr>
            <w:r w:rsidRPr="00975569">
              <w:rPr>
                <w:sz w:val="18"/>
                <w:szCs w:val="18"/>
              </w:rPr>
              <w:t>2 493</w:t>
            </w:r>
          </w:p>
        </w:tc>
        <w:tc>
          <w:tcPr>
            <w:tcW w:w="929" w:type="pct"/>
            <w:tcBorders>
              <w:top w:val="single" w:sz="4" w:space="0" w:color="auto"/>
              <w:left w:val="nil"/>
              <w:bottom w:val="single" w:sz="4" w:space="0" w:color="auto"/>
              <w:right w:val="single" w:sz="4" w:space="0" w:color="auto"/>
            </w:tcBorders>
            <w:noWrap/>
            <w:vAlign w:val="bottom"/>
          </w:tcPr>
          <w:p w14:paraId="1B9946EB" w14:textId="77777777" w:rsidR="00975569" w:rsidRPr="00975569" w:rsidRDefault="00975569" w:rsidP="00240EBE">
            <w:pPr>
              <w:jc w:val="center"/>
              <w:rPr>
                <w:sz w:val="16"/>
                <w:szCs w:val="16"/>
              </w:rPr>
            </w:pPr>
            <w:r w:rsidRPr="00975569">
              <w:rPr>
                <w:sz w:val="18"/>
                <w:szCs w:val="18"/>
              </w:rPr>
              <w:t>29 132</w:t>
            </w:r>
          </w:p>
        </w:tc>
      </w:tr>
    </w:tbl>
    <w:p w14:paraId="31BA2907" w14:textId="77777777" w:rsidR="004646CE" w:rsidRPr="00975569" w:rsidRDefault="004646CE" w:rsidP="004646CE">
      <w:pPr>
        <w:ind w:firstLine="709"/>
        <w:jc w:val="both"/>
        <w:rPr>
          <w:rFonts w:eastAsia="Calibri"/>
          <w:color w:val="000000" w:themeColor="text1"/>
        </w:rPr>
      </w:pPr>
    </w:p>
    <w:p w14:paraId="0E4A896A" w14:textId="27665539" w:rsidR="002D71FD" w:rsidRPr="00975569" w:rsidRDefault="002D71FD" w:rsidP="004646CE">
      <w:pPr>
        <w:pStyle w:val="30"/>
        <w:keepLines/>
        <w:numPr>
          <w:ilvl w:val="2"/>
          <w:numId w:val="14"/>
        </w:numPr>
        <w:spacing w:before="120" w:after="120"/>
        <w:ind w:left="1077"/>
        <w:jc w:val="center"/>
        <w:rPr>
          <w:rFonts w:eastAsiaTheme="majorEastAsia"/>
          <w:b/>
          <w:bCs/>
          <w:i w:val="0"/>
          <w:color w:val="000000" w:themeColor="text1"/>
          <w:sz w:val="20"/>
        </w:rPr>
      </w:pPr>
      <w:bookmarkStart w:id="395" w:name="_Toc231552114"/>
      <w:r w:rsidRPr="00975569">
        <w:rPr>
          <w:rFonts w:eastAsiaTheme="majorEastAsia"/>
          <w:b/>
          <w:bCs/>
          <w:i w:val="0"/>
          <w:color w:val="000000" w:themeColor="text1"/>
          <w:sz w:val="20"/>
        </w:rPr>
        <w:t xml:space="preserve">Рынок земельных участков сельскохозяйственного </w:t>
      </w:r>
      <w:r w:rsidR="00DF025A" w:rsidRPr="00975569">
        <w:rPr>
          <w:rFonts w:eastAsiaTheme="majorEastAsia"/>
          <w:b/>
          <w:bCs/>
          <w:i w:val="0"/>
          <w:color w:val="000000" w:themeColor="text1"/>
          <w:sz w:val="20"/>
        </w:rPr>
        <w:t>использования</w:t>
      </w:r>
      <w:bookmarkEnd w:id="395"/>
    </w:p>
    <w:p w14:paraId="0E5F7238" w14:textId="77777777" w:rsidR="00DF025A" w:rsidRPr="00DF025A" w:rsidRDefault="00DF025A" w:rsidP="00DF025A">
      <w:pPr>
        <w:ind w:firstLine="709"/>
        <w:jc w:val="both"/>
        <w:rPr>
          <w:color w:val="000000" w:themeColor="text1"/>
        </w:rPr>
      </w:pPr>
      <w:r w:rsidRPr="00DF025A">
        <w:rPr>
          <w:color w:val="000000" w:themeColor="text1"/>
        </w:rPr>
        <w:t>В рамках данного раздела проводится анализ рынка земельных участков сельскохозяйственного использования, в том числе предназначенных для сельскохозяйственного производства.</w:t>
      </w:r>
    </w:p>
    <w:p w14:paraId="7EAD8A95" w14:textId="6183AA82" w:rsidR="00DF025A" w:rsidRPr="00DF025A" w:rsidRDefault="00DF025A" w:rsidP="00DF025A">
      <w:pPr>
        <w:ind w:firstLine="709"/>
        <w:jc w:val="both"/>
        <w:rPr>
          <w:color w:val="000000" w:themeColor="text1"/>
        </w:rPr>
      </w:pPr>
      <w:r w:rsidRPr="00DF025A">
        <w:rPr>
          <w:color w:val="000000" w:themeColor="text1"/>
        </w:rPr>
        <w:t>Согласно классификатору, к виду разреш</w:t>
      </w:r>
      <w:r>
        <w:rPr>
          <w:color w:val="000000" w:themeColor="text1"/>
        </w:rPr>
        <w:t>е</w:t>
      </w:r>
      <w:r w:rsidRPr="00DF025A">
        <w:rPr>
          <w:color w:val="000000" w:themeColor="text1"/>
        </w:rPr>
        <w:t>нного использования «Сельскохозяйственное использование» отнесены участки с кодами</w:t>
      </w:r>
      <w:r>
        <w:rPr>
          <w:color w:val="000000" w:themeColor="text1"/>
        </w:rPr>
        <w:t>:</w:t>
      </w:r>
      <w:r w:rsidRPr="00DF025A">
        <w:rPr>
          <w:color w:val="000000" w:themeColor="text1"/>
        </w:rPr>
        <w:t xml:space="preserve"> 01:010; 01:020; 01:030; 01:031; 01:032; 01:040; 01:041; 01:042; 01:050; 01:051; 01:052; 01:053; 01:054; 01:060; 01:070; 01:080; 01:081; 01:082; 01:083; 01:084; 01:085; 01:086; 01:120; 01:121; 01:130; 01:131; 01:140; 01:141; 01:142; 01:160; 01:170; 01:171; 02:012; 02:015; 02:022; 02:033; 01:000. К виду «Сельскохозяйственное производство» отнесены участки с кодами</w:t>
      </w:r>
      <w:r>
        <w:rPr>
          <w:color w:val="000000" w:themeColor="text1"/>
        </w:rPr>
        <w:t xml:space="preserve">: </w:t>
      </w:r>
      <w:r w:rsidRPr="00DF025A">
        <w:rPr>
          <w:color w:val="000000" w:themeColor="text1"/>
        </w:rPr>
        <w:t xml:space="preserve">01:087; 01:088; 01:090; 01:100; 01:101; 01:102; 01:110; 01:111; 01:122; 01:132; 01:150; 01:172; 01:180; 01:181; 01:182. </w:t>
      </w:r>
    </w:p>
    <w:p w14:paraId="62AA77D4" w14:textId="0E8E03B4" w:rsidR="00DF025A" w:rsidRPr="00DF025A" w:rsidRDefault="00DF025A" w:rsidP="00DF025A">
      <w:pPr>
        <w:ind w:firstLine="709"/>
        <w:jc w:val="both"/>
        <w:rPr>
          <w:color w:val="000000" w:themeColor="text1"/>
        </w:rPr>
      </w:pPr>
      <w:r w:rsidRPr="00DF025A">
        <w:rPr>
          <w:color w:val="000000" w:themeColor="text1"/>
        </w:rPr>
        <w:t xml:space="preserve">В ходе анализа вторичного рынка земельных участков сельскохозяйственного </w:t>
      </w:r>
      <w:r>
        <w:rPr>
          <w:color w:val="000000" w:themeColor="text1"/>
        </w:rPr>
        <w:t>использования</w:t>
      </w:r>
      <w:r w:rsidRPr="00DF025A">
        <w:rPr>
          <w:color w:val="000000" w:themeColor="text1"/>
        </w:rPr>
        <w:t xml:space="preserve"> было выявлено, что значительная часть объявлений не содержит четкого указания на допустимый вид использования участка (например, исключительно «для сельскохозяйственного использования» или исключительно «для сельскохозяйственного производства»). Зачастую в одном предложении перечисляется сразу несколько видов разрешённого использования. С учетом вышесказанного, указанные группы кодов были объединены.</w:t>
      </w:r>
    </w:p>
    <w:p w14:paraId="40C3EA0A" w14:textId="073468A0" w:rsidR="00DF025A" w:rsidRPr="00DF025A" w:rsidRDefault="00DF025A" w:rsidP="00DF025A">
      <w:pPr>
        <w:keepNext/>
        <w:keepLines/>
        <w:numPr>
          <w:ilvl w:val="3"/>
          <w:numId w:val="14"/>
        </w:numPr>
        <w:spacing w:before="120" w:after="120"/>
        <w:jc w:val="center"/>
        <w:outlineLvl w:val="2"/>
        <w:rPr>
          <w:rFonts w:eastAsiaTheme="majorEastAsia"/>
          <w:b/>
          <w:bCs/>
          <w:color w:val="000000" w:themeColor="text1"/>
        </w:rPr>
      </w:pPr>
      <w:bookmarkStart w:id="396" w:name="_Toc231552115"/>
      <w:r w:rsidRPr="00DF025A">
        <w:rPr>
          <w:rFonts w:eastAsiaTheme="majorEastAsia"/>
          <w:b/>
          <w:bCs/>
          <w:color w:val="000000" w:themeColor="text1"/>
        </w:rPr>
        <w:t xml:space="preserve">Характеристика рынка земельных участков сельскохозяйственного </w:t>
      </w:r>
      <w:r w:rsidR="00E90E7B" w:rsidRPr="00E90E7B">
        <w:rPr>
          <w:rFonts w:eastAsiaTheme="majorEastAsia"/>
          <w:b/>
          <w:bCs/>
          <w:color w:val="000000" w:themeColor="text1"/>
        </w:rPr>
        <w:t>использования</w:t>
      </w:r>
      <w:bookmarkEnd w:id="396"/>
    </w:p>
    <w:p w14:paraId="36F65C4C" w14:textId="77777777" w:rsidR="00DF025A" w:rsidRPr="00DF025A" w:rsidRDefault="00DF025A" w:rsidP="00DF025A">
      <w:pPr>
        <w:ind w:firstLine="709"/>
        <w:jc w:val="both"/>
        <w:rPr>
          <w:color w:val="000000" w:themeColor="text1"/>
        </w:rPr>
      </w:pPr>
    </w:p>
    <w:p w14:paraId="243FA135" w14:textId="77777777" w:rsidR="00DF025A" w:rsidRPr="00DF025A" w:rsidRDefault="00DF025A" w:rsidP="00DF025A">
      <w:pPr>
        <w:ind w:firstLine="709"/>
        <w:jc w:val="both"/>
        <w:rPr>
          <w:color w:val="000000" w:themeColor="text1"/>
        </w:rPr>
      </w:pPr>
      <w:r w:rsidRPr="00DF025A">
        <w:rPr>
          <w:color w:val="000000" w:themeColor="text1"/>
        </w:rPr>
        <w:t>Земельный фонд Хабаровского края отличается значительной площадью, при этом доля земель сельскохозяйственного назначения относительно невелика и составляет менее 1 % от общей территории региона. Большая часть сельхозземель сосредоточена в южных районах края (Хабаровский, Вяземский, Бикинский, район им. Лазо), где климатические условия позволяют вести аграрное производство.</w:t>
      </w:r>
    </w:p>
    <w:p w14:paraId="381840AD" w14:textId="77777777" w:rsidR="00DF025A" w:rsidRPr="00DF025A" w:rsidRDefault="00DF025A" w:rsidP="00DF025A">
      <w:pPr>
        <w:ind w:firstLine="709"/>
        <w:jc w:val="both"/>
        <w:rPr>
          <w:color w:val="000000" w:themeColor="text1"/>
        </w:rPr>
      </w:pPr>
      <w:r w:rsidRPr="00DF025A">
        <w:rPr>
          <w:color w:val="000000" w:themeColor="text1"/>
        </w:rPr>
        <w:t>В структуре земель сельхозназначения преобладают сельскохозяйственные угодья: пашни, сенокосы и пастбища. Значительная часть земель находится в государственной и муниципальной собственности и предоставляется в аренду сельскохозяйственным предприятиям.</w:t>
      </w:r>
    </w:p>
    <w:p w14:paraId="1575FF32" w14:textId="77777777" w:rsidR="00DF025A" w:rsidRPr="00DF025A" w:rsidRDefault="00DF025A" w:rsidP="00DF025A">
      <w:pPr>
        <w:ind w:firstLine="709"/>
        <w:jc w:val="both"/>
        <w:rPr>
          <w:color w:val="000000" w:themeColor="text1"/>
        </w:rPr>
      </w:pPr>
      <w:r w:rsidRPr="00DF025A">
        <w:rPr>
          <w:color w:val="000000" w:themeColor="text1"/>
        </w:rPr>
        <w:t>На рынке представлены участки в собственности физических и юридических лиц, а также земли, находящиеся в аренде. Среди частных владельцев преобладают владельцы личных подсобных хозяйств (ЛПХ) и крестьянских (фермерских) хозяйств (КФХ). Крупные сельскохозяйственные предприятия (например, ООО «</w:t>
      </w:r>
      <w:proofErr w:type="spellStart"/>
      <w:r w:rsidRPr="00DF025A">
        <w:rPr>
          <w:color w:val="000000" w:themeColor="text1"/>
        </w:rPr>
        <w:t>ГринАгро</w:t>
      </w:r>
      <w:proofErr w:type="spellEnd"/>
      <w:r w:rsidRPr="00DF025A">
        <w:rPr>
          <w:color w:val="000000" w:themeColor="text1"/>
        </w:rPr>
        <w:t>-Хабаровск», АО «Лермонтовское») арендуют значительные площади для растениеводства и животноводства.</w:t>
      </w:r>
    </w:p>
    <w:p w14:paraId="6ACBEC8A" w14:textId="77777777" w:rsidR="00DF025A" w:rsidRPr="00DF025A" w:rsidRDefault="00DF025A" w:rsidP="00DF025A">
      <w:pPr>
        <w:ind w:firstLine="709"/>
        <w:jc w:val="both"/>
        <w:rPr>
          <w:color w:val="000000" w:themeColor="text1"/>
        </w:rPr>
      </w:pPr>
      <w:r w:rsidRPr="00DF025A">
        <w:rPr>
          <w:color w:val="000000" w:themeColor="text1"/>
        </w:rPr>
        <w:t>Отмечается тенденция к консолидации земель в руках крупных агрохолдингов и фермерских хозяйств, в то время как мелкие ЛПХ чаще используют небольшие участки вблизи населённых пунктов.</w:t>
      </w:r>
    </w:p>
    <w:p w14:paraId="2C3E5FFF" w14:textId="77777777" w:rsidR="00DF025A" w:rsidRPr="00DF025A" w:rsidRDefault="00DF025A" w:rsidP="00DF025A">
      <w:pPr>
        <w:ind w:firstLine="709"/>
        <w:jc w:val="both"/>
        <w:rPr>
          <w:color w:val="000000" w:themeColor="text1"/>
        </w:rPr>
      </w:pPr>
      <w:r w:rsidRPr="00DF025A">
        <w:rPr>
          <w:color w:val="000000" w:themeColor="text1"/>
        </w:rPr>
        <w:t>Основными пользователями земель сельхозназначения являются:</w:t>
      </w:r>
    </w:p>
    <w:p w14:paraId="6FF588D5" w14:textId="77777777" w:rsidR="00DF025A" w:rsidRP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крупные сельскохозяйственные предприятия, арендующие земли у государства;</w:t>
      </w:r>
    </w:p>
    <w:p w14:paraId="398F535B" w14:textId="77777777" w:rsidR="00DF025A" w:rsidRP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фермерские хозяйства, владеющие землёй на правах собственности или долгосрочной аренды;</w:t>
      </w:r>
    </w:p>
    <w:p w14:paraId="4A7DAD30" w14:textId="77777777" w:rsid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владельцы ЛПХ, использующие небольшие участки для собственных нужд.</w:t>
      </w:r>
    </w:p>
    <w:p w14:paraId="0FDEFEC1" w14:textId="39833131" w:rsidR="00E90E7B" w:rsidRPr="00E90E7B" w:rsidRDefault="00E90E7B" w:rsidP="00E90E7B">
      <w:pPr>
        <w:pStyle w:val="afff3"/>
        <w:tabs>
          <w:tab w:val="left" w:pos="1276"/>
        </w:tabs>
        <w:suppressAutoHyphens/>
        <w:autoSpaceDN w:val="0"/>
        <w:ind w:left="714"/>
        <w:jc w:val="both"/>
        <w:rPr>
          <w:color w:val="000000" w:themeColor="text1"/>
          <w:sz w:val="20"/>
          <w:szCs w:val="20"/>
        </w:rPr>
      </w:pPr>
      <w:r w:rsidRPr="00E90E7B">
        <w:rPr>
          <w:color w:val="000000" w:themeColor="text1"/>
          <w:sz w:val="20"/>
          <w:szCs w:val="20"/>
        </w:rPr>
        <w:t xml:space="preserve">В числе крупных предприятий, использующих земли сельскохозяйственного назначения, </w:t>
      </w:r>
      <w:r>
        <w:rPr>
          <w:color w:val="000000" w:themeColor="text1"/>
          <w:sz w:val="20"/>
          <w:szCs w:val="20"/>
        </w:rPr>
        <w:t>являются</w:t>
      </w:r>
      <w:r w:rsidRPr="00E90E7B">
        <w:rPr>
          <w:color w:val="000000" w:themeColor="text1"/>
          <w:sz w:val="20"/>
          <w:szCs w:val="20"/>
        </w:rPr>
        <w:t>:</w:t>
      </w:r>
    </w:p>
    <w:p w14:paraId="42F2E6F2" w14:textId="77777777" w:rsidR="00E90E7B" w:rsidRPr="00E90E7B" w:rsidRDefault="00E90E7B" w:rsidP="00E90E7B">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E90E7B">
        <w:rPr>
          <w:color w:val="000000" w:themeColor="text1"/>
          <w:sz w:val="20"/>
          <w:szCs w:val="20"/>
        </w:rPr>
        <w:t>АО «Лермонтовское» (Бикинский район);</w:t>
      </w:r>
    </w:p>
    <w:p w14:paraId="7B92B557" w14:textId="77777777" w:rsidR="00E90E7B" w:rsidRPr="00E90E7B" w:rsidRDefault="00E90E7B" w:rsidP="00E90E7B">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E90E7B">
        <w:rPr>
          <w:color w:val="000000" w:themeColor="text1"/>
          <w:sz w:val="20"/>
          <w:szCs w:val="20"/>
        </w:rPr>
        <w:t>ОАО «Заря» (Вяземский район);</w:t>
      </w:r>
    </w:p>
    <w:p w14:paraId="4643CC3B" w14:textId="673F762C" w:rsidR="00E90E7B" w:rsidRPr="00E90E7B" w:rsidRDefault="00E90E7B" w:rsidP="00E90E7B">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E90E7B">
        <w:rPr>
          <w:color w:val="000000" w:themeColor="text1"/>
          <w:sz w:val="20"/>
          <w:szCs w:val="20"/>
        </w:rPr>
        <w:t>ООО «Грин Агро-Хабаровск»</w:t>
      </w:r>
      <w:r>
        <w:rPr>
          <w:color w:val="000000" w:themeColor="text1"/>
          <w:sz w:val="20"/>
          <w:szCs w:val="20"/>
        </w:rPr>
        <w:t xml:space="preserve"> </w:t>
      </w:r>
      <w:r w:rsidRPr="00E90E7B">
        <w:rPr>
          <w:color w:val="000000" w:themeColor="text1"/>
          <w:sz w:val="20"/>
          <w:szCs w:val="20"/>
        </w:rPr>
        <w:t>(Вяземский район);</w:t>
      </w:r>
    </w:p>
    <w:p w14:paraId="31FED691" w14:textId="3971DB20" w:rsidR="00E90E7B" w:rsidRPr="00E90E7B" w:rsidRDefault="00E90E7B" w:rsidP="00E90E7B">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E90E7B">
        <w:rPr>
          <w:color w:val="000000" w:themeColor="text1"/>
          <w:sz w:val="20"/>
          <w:szCs w:val="20"/>
        </w:rPr>
        <w:t>ООО «</w:t>
      </w:r>
      <w:proofErr w:type="spellStart"/>
      <w:r w:rsidRPr="00E90E7B">
        <w:rPr>
          <w:color w:val="000000" w:themeColor="text1"/>
          <w:sz w:val="20"/>
          <w:szCs w:val="20"/>
        </w:rPr>
        <w:t>Скифагро</w:t>
      </w:r>
      <w:proofErr w:type="spellEnd"/>
      <w:r w:rsidRPr="00E90E7B">
        <w:rPr>
          <w:color w:val="000000" w:themeColor="text1"/>
          <w:sz w:val="20"/>
          <w:szCs w:val="20"/>
        </w:rPr>
        <w:t>-ДВ»</w:t>
      </w:r>
      <w:r>
        <w:rPr>
          <w:color w:val="000000" w:themeColor="text1"/>
          <w:sz w:val="20"/>
          <w:szCs w:val="20"/>
        </w:rPr>
        <w:t xml:space="preserve"> (Хабаровский район)</w:t>
      </w:r>
      <w:r w:rsidRPr="00E90E7B">
        <w:rPr>
          <w:color w:val="000000" w:themeColor="text1"/>
          <w:sz w:val="20"/>
          <w:szCs w:val="20"/>
        </w:rPr>
        <w:t>;</w:t>
      </w:r>
    </w:p>
    <w:p w14:paraId="187A3811" w14:textId="77777777" w:rsidR="00E90E7B" w:rsidRPr="00E90E7B" w:rsidRDefault="00E90E7B" w:rsidP="00E90E7B">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E90E7B">
        <w:rPr>
          <w:color w:val="000000" w:themeColor="text1"/>
          <w:sz w:val="20"/>
          <w:szCs w:val="20"/>
        </w:rPr>
        <w:t>ООО «</w:t>
      </w:r>
      <w:proofErr w:type="spellStart"/>
      <w:r w:rsidRPr="00E90E7B">
        <w:rPr>
          <w:color w:val="000000" w:themeColor="text1"/>
          <w:sz w:val="20"/>
          <w:szCs w:val="20"/>
        </w:rPr>
        <w:t>Хорская</w:t>
      </w:r>
      <w:proofErr w:type="spellEnd"/>
      <w:r w:rsidRPr="00E90E7B">
        <w:rPr>
          <w:color w:val="000000" w:themeColor="text1"/>
          <w:sz w:val="20"/>
          <w:szCs w:val="20"/>
        </w:rPr>
        <w:t xml:space="preserve"> буренка» (район имени Лазо);</w:t>
      </w:r>
    </w:p>
    <w:p w14:paraId="2C4FE5D4" w14:textId="23C5B147" w:rsidR="00E90E7B" w:rsidRPr="00DF025A" w:rsidRDefault="00E90E7B" w:rsidP="00E90E7B">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E90E7B">
        <w:rPr>
          <w:color w:val="000000" w:themeColor="text1"/>
          <w:sz w:val="20"/>
          <w:szCs w:val="20"/>
        </w:rPr>
        <w:t>ООО «Даниловка» (Хабаровский район).</w:t>
      </w:r>
    </w:p>
    <w:p w14:paraId="71E40207" w14:textId="1BC39F38" w:rsidR="00E90E7B" w:rsidRDefault="00E90E7B" w:rsidP="00DF025A">
      <w:pPr>
        <w:ind w:firstLine="709"/>
        <w:jc w:val="both"/>
        <w:rPr>
          <w:color w:val="000000" w:themeColor="text1"/>
        </w:rPr>
      </w:pPr>
      <w:r w:rsidRPr="00E90E7B">
        <w:rPr>
          <w:color w:val="000000" w:themeColor="text1"/>
        </w:rPr>
        <w:t xml:space="preserve">На динамику рынка существенно влияют внешние факторы, прежде всего меры государственной поддержки: субсидирование мелиорации, льготное кредитование и гранты для фермеров. Не менее значимую роль играют инфраструктурные проекты регионального масштаба. Так, реализация крупных инвестпроектов </w:t>
      </w:r>
      <w:r w:rsidR="00A15AD4">
        <w:rPr>
          <w:color w:val="000000" w:themeColor="text1"/>
        </w:rPr>
        <w:t>–</w:t>
      </w:r>
      <w:r w:rsidRPr="00E90E7B">
        <w:rPr>
          <w:color w:val="000000" w:themeColor="text1"/>
        </w:rPr>
        <w:t xml:space="preserve"> в частности, строительство тепличных комплексов «Хабаровский», «Овощи Дальнего Востока» и «Ракитное» </w:t>
      </w:r>
      <w:r w:rsidR="00A15AD4">
        <w:rPr>
          <w:color w:val="000000" w:themeColor="text1"/>
        </w:rPr>
        <w:t>–</w:t>
      </w:r>
      <w:r w:rsidRPr="00E90E7B">
        <w:rPr>
          <w:color w:val="000000" w:themeColor="text1"/>
        </w:rPr>
        <w:t xml:space="preserve"> формирует устойчивый локальный спрос на земельные участки в непосредственной близости от этих объектов. Это, в свою очередь, может выступать надёжным индикатором потенциального роста стоимости земли в указанных локациях.</w:t>
      </w:r>
    </w:p>
    <w:p w14:paraId="453054E7" w14:textId="77777777" w:rsidR="00DF025A" w:rsidRPr="00DF025A" w:rsidRDefault="00DF025A" w:rsidP="00DF025A">
      <w:pPr>
        <w:ind w:firstLine="709"/>
        <w:jc w:val="both"/>
        <w:rPr>
          <w:color w:val="000000" w:themeColor="text1"/>
        </w:rPr>
      </w:pPr>
      <w:r w:rsidRPr="00DF025A">
        <w:rPr>
          <w:color w:val="000000" w:themeColor="text1"/>
        </w:rPr>
        <w:t>Вместе с тем рынок земельных участков сельхозназначения в Хабаровском крае сталкивается с рядом проблем:</w:t>
      </w:r>
    </w:p>
    <w:p w14:paraId="6A35F83C" w14:textId="77777777" w:rsidR="00DF025A" w:rsidRP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Неблагоприятные природно-климатические условия: короткий вегетационный период, риски переувлажнения и подтопления ограничивают возможности земледелия.</w:t>
      </w:r>
    </w:p>
    <w:p w14:paraId="3380F93A" w14:textId="77777777" w:rsidR="00DF025A" w:rsidRP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Деградация почв: водная эрозия, снижение содержания гумуса на ряде участков требуют проведения мелиоративных работ.</w:t>
      </w:r>
    </w:p>
    <w:p w14:paraId="75E60154" w14:textId="77777777" w:rsidR="00DF025A" w:rsidRP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Недостаток инфраструктуры: отсутствие дорог, систем орошения и энергоснабжения на удалённых участках снижает их инвестиционную привлекательность.</w:t>
      </w:r>
    </w:p>
    <w:p w14:paraId="13CDFCDD" w14:textId="77777777" w:rsidR="00DF025A" w:rsidRDefault="00DF025A" w:rsidP="00DF025A">
      <w:pPr>
        <w:pStyle w:val="afff3"/>
        <w:numPr>
          <w:ilvl w:val="0"/>
          <w:numId w:val="93"/>
        </w:numPr>
        <w:tabs>
          <w:tab w:val="left" w:pos="1276"/>
        </w:tabs>
        <w:suppressAutoHyphens/>
        <w:autoSpaceDN w:val="0"/>
        <w:ind w:left="0" w:firstLine="714"/>
        <w:contextualSpacing w:val="0"/>
        <w:jc w:val="both"/>
        <w:rPr>
          <w:color w:val="000000" w:themeColor="text1"/>
          <w:sz w:val="20"/>
          <w:szCs w:val="20"/>
        </w:rPr>
      </w:pPr>
      <w:r w:rsidRPr="00DF025A">
        <w:rPr>
          <w:color w:val="000000" w:themeColor="text1"/>
          <w:sz w:val="20"/>
          <w:szCs w:val="20"/>
        </w:rPr>
        <w:t>Сложности с переводом земель: процедуры изменения ВРИ требуют длительного и многоэтапного согласования.</w:t>
      </w:r>
    </w:p>
    <w:p w14:paraId="6DEC3888" w14:textId="5A8F7EBB" w:rsidR="00E90E7B" w:rsidRPr="00DF025A" w:rsidRDefault="00E90E7B" w:rsidP="00E90E7B">
      <w:pPr>
        <w:ind w:firstLine="709"/>
        <w:jc w:val="both"/>
        <w:rPr>
          <w:color w:val="000000" w:themeColor="text1"/>
        </w:rPr>
      </w:pPr>
      <w:r w:rsidRPr="00E90E7B">
        <w:rPr>
          <w:color w:val="000000" w:themeColor="text1"/>
        </w:rPr>
        <w:t>Несмотря на указанные ограничения, рынок земель сельскохозяйственного назначения обладает значительным потенциалом для роста, особенно в контексте государственной политики импортозамещения и активного развития агропромышленного комплекса. Дополнительным драйвером спроса может стать развитие логистических коридоров и улучшение транспортной доступности отдельных территорий края, что сделает ранее неперспективные участки более востребованными.</w:t>
      </w:r>
    </w:p>
    <w:p w14:paraId="6B5116DF" w14:textId="58A1105A" w:rsidR="00DF025A" w:rsidRPr="00DF025A" w:rsidRDefault="00DF025A" w:rsidP="00DF025A">
      <w:pPr>
        <w:keepNext/>
        <w:keepLines/>
        <w:numPr>
          <w:ilvl w:val="3"/>
          <w:numId w:val="14"/>
        </w:numPr>
        <w:spacing w:before="120" w:after="120"/>
        <w:jc w:val="center"/>
        <w:outlineLvl w:val="2"/>
        <w:rPr>
          <w:rFonts w:eastAsiaTheme="majorEastAsia"/>
          <w:b/>
          <w:bCs/>
          <w:color w:val="000000" w:themeColor="text1"/>
        </w:rPr>
      </w:pPr>
      <w:bookmarkStart w:id="397" w:name="_Toc231552116"/>
      <w:r w:rsidRPr="00DF025A">
        <w:rPr>
          <w:rFonts w:eastAsiaTheme="majorEastAsia"/>
          <w:b/>
          <w:bCs/>
          <w:color w:val="000000" w:themeColor="text1"/>
        </w:rPr>
        <w:t xml:space="preserve">Анализ рыночной информации о ценах предложений (сделок) земельных участков сельскохозяйственного </w:t>
      </w:r>
      <w:r w:rsidR="00E90E7B">
        <w:rPr>
          <w:rFonts w:eastAsiaTheme="majorEastAsia"/>
          <w:b/>
          <w:bCs/>
          <w:color w:val="000000" w:themeColor="text1"/>
        </w:rPr>
        <w:t>использования</w:t>
      </w:r>
      <w:bookmarkEnd w:id="397"/>
    </w:p>
    <w:p w14:paraId="20E760D3" w14:textId="149AA882" w:rsidR="00DF025A" w:rsidRPr="00DF025A" w:rsidRDefault="00DF025A" w:rsidP="00DF025A">
      <w:pPr>
        <w:ind w:firstLine="709"/>
        <w:jc w:val="both"/>
        <w:rPr>
          <w:rFonts w:eastAsia="Calibri"/>
          <w:color w:val="000000" w:themeColor="text1"/>
        </w:rPr>
      </w:pPr>
      <w:r w:rsidRPr="00DF025A">
        <w:rPr>
          <w:rFonts w:eastAsia="Calibri"/>
          <w:color w:val="000000" w:themeColor="text1"/>
        </w:rPr>
        <w:t xml:space="preserve">В период с января по декабрь 2025 года в базе рыночных данных бюджетного учреждения содержится информация по </w:t>
      </w:r>
      <w:r w:rsidR="00E90E7B">
        <w:rPr>
          <w:rFonts w:eastAsia="Calibri"/>
          <w:color w:val="000000" w:themeColor="text1"/>
        </w:rPr>
        <w:t>5</w:t>
      </w:r>
      <w:r w:rsidRPr="00DF025A">
        <w:rPr>
          <w:rFonts w:eastAsia="Calibri"/>
          <w:color w:val="000000" w:themeColor="text1"/>
        </w:rPr>
        <w:t>5 сделкам и 127 предложениям уникальных земельных участков сельскохозяйственного назначения.</w:t>
      </w:r>
    </w:p>
    <w:p w14:paraId="677A4336" w14:textId="77777777" w:rsidR="00DF025A" w:rsidRPr="00DF025A" w:rsidRDefault="00DF025A" w:rsidP="00DF025A">
      <w:pPr>
        <w:ind w:firstLine="720"/>
        <w:jc w:val="both"/>
        <w:rPr>
          <w:color w:val="000000" w:themeColor="text1"/>
        </w:rPr>
      </w:pPr>
      <w:r w:rsidRPr="00DF025A">
        <w:rPr>
          <w:rFonts w:eastAsia="Calibri"/>
          <w:color w:val="000000" w:themeColor="text1"/>
        </w:rPr>
        <w:t>Некорректно представленные сведения о продаже объектов недвижимости в исследовании не рассматривались. В итоговую выборку включались объекты, по которым удалось сформировать достаточный для идентификации и анализа перечень характеристик.</w:t>
      </w:r>
      <w:r w:rsidRPr="00DF025A">
        <w:rPr>
          <w:color w:val="000000" w:themeColor="text1"/>
        </w:rPr>
        <w:t xml:space="preserve"> </w:t>
      </w:r>
    </w:p>
    <w:p w14:paraId="5871502C" w14:textId="2063B4A8" w:rsidR="00DF025A" w:rsidRPr="00DF025A" w:rsidRDefault="00DF025A" w:rsidP="00DF025A">
      <w:pPr>
        <w:spacing w:before="120"/>
        <w:jc w:val="both"/>
        <w:rPr>
          <w:bCs/>
          <w:color w:val="000000" w:themeColor="text1"/>
        </w:rPr>
      </w:pPr>
      <w:bookmarkStart w:id="398" w:name="_Toc231552270"/>
      <w:r w:rsidRPr="00DF025A">
        <w:rPr>
          <w:color w:val="000000" w:themeColor="text1"/>
        </w:rPr>
        <w:t xml:space="preserve">Таблица </w:t>
      </w:r>
      <w:r w:rsidRPr="00DF025A">
        <w:rPr>
          <w:noProof/>
          <w:color w:val="000000" w:themeColor="text1"/>
        </w:rPr>
        <w:fldChar w:fldCharType="begin"/>
      </w:r>
      <w:r w:rsidRPr="00DF025A">
        <w:rPr>
          <w:noProof/>
          <w:color w:val="000000" w:themeColor="text1"/>
        </w:rPr>
        <w:instrText xml:space="preserve"> SEQ Таблица \* ARABIC </w:instrText>
      </w:r>
      <w:r w:rsidRPr="00DF025A">
        <w:rPr>
          <w:noProof/>
          <w:color w:val="000000" w:themeColor="text1"/>
        </w:rPr>
        <w:fldChar w:fldCharType="separate"/>
      </w:r>
      <w:r w:rsidR="00EB25B9">
        <w:rPr>
          <w:noProof/>
          <w:color w:val="000000" w:themeColor="text1"/>
        </w:rPr>
        <w:t>79</w:t>
      </w:r>
      <w:r w:rsidRPr="00DF025A">
        <w:rPr>
          <w:noProof/>
          <w:color w:val="000000" w:themeColor="text1"/>
        </w:rPr>
        <w:fldChar w:fldCharType="end"/>
      </w:r>
      <w:r w:rsidRPr="00DF025A">
        <w:rPr>
          <w:color w:val="000000" w:themeColor="text1"/>
        </w:rPr>
        <w:t xml:space="preserve"> – Диапазоны цен сделок рынка продажи земельных участков сельскохозяйственного </w:t>
      </w:r>
      <w:r w:rsidR="00E90E7B" w:rsidRPr="00E90E7B">
        <w:rPr>
          <w:color w:val="000000" w:themeColor="text1"/>
        </w:rPr>
        <w:t>использования</w:t>
      </w:r>
      <w:r w:rsidRPr="00DF025A">
        <w:rPr>
          <w:color w:val="000000" w:themeColor="text1"/>
        </w:rPr>
        <w:t xml:space="preserve"> в 2025 г.</w:t>
      </w:r>
      <w:bookmarkEnd w:id="398"/>
    </w:p>
    <w:tbl>
      <w:tblPr>
        <w:tblW w:w="5000" w:type="pct"/>
        <w:tblLook w:val="04A0" w:firstRow="1" w:lastRow="0" w:firstColumn="1" w:lastColumn="0" w:noHBand="0" w:noVBand="1"/>
      </w:tblPr>
      <w:tblGrid>
        <w:gridCol w:w="2754"/>
        <w:gridCol w:w="1462"/>
        <w:gridCol w:w="1462"/>
        <w:gridCol w:w="1463"/>
        <w:gridCol w:w="1463"/>
        <w:gridCol w:w="1219"/>
      </w:tblGrid>
      <w:tr w:rsidR="00DF025A" w:rsidRPr="00DF025A" w14:paraId="3B65CD15" w14:textId="77777777" w:rsidTr="00CE6630">
        <w:trPr>
          <w:trHeight w:val="20"/>
          <w:tblHeader/>
        </w:trPr>
        <w:tc>
          <w:tcPr>
            <w:tcW w:w="1428" w:type="pct"/>
            <w:tcBorders>
              <w:top w:val="single" w:sz="4" w:space="0" w:color="auto"/>
              <w:left w:val="single" w:sz="4" w:space="0" w:color="auto"/>
              <w:bottom w:val="single" w:sz="4" w:space="0" w:color="auto"/>
              <w:right w:val="single" w:sz="4" w:space="0" w:color="auto"/>
            </w:tcBorders>
            <w:vAlign w:val="center"/>
            <w:hideMark/>
          </w:tcPr>
          <w:p w14:paraId="0E1D94DC" w14:textId="77777777" w:rsidR="00DF025A" w:rsidRPr="00DF025A" w:rsidRDefault="00DF025A" w:rsidP="001B152E">
            <w:pPr>
              <w:jc w:val="center"/>
              <w:rPr>
                <w:color w:val="000000" w:themeColor="text1"/>
                <w:sz w:val="16"/>
                <w:szCs w:val="16"/>
              </w:rPr>
            </w:pPr>
            <w:r w:rsidRPr="00DF025A">
              <w:rPr>
                <w:color w:val="000000" w:themeColor="text1"/>
                <w:sz w:val="16"/>
                <w:szCs w:val="16"/>
              </w:rPr>
              <w:t>МО/МР</w:t>
            </w:r>
          </w:p>
        </w:tc>
        <w:tc>
          <w:tcPr>
            <w:tcW w:w="771" w:type="pct"/>
            <w:tcBorders>
              <w:top w:val="single" w:sz="4" w:space="0" w:color="auto"/>
              <w:left w:val="nil"/>
              <w:bottom w:val="single" w:sz="4" w:space="0" w:color="auto"/>
              <w:right w:val="single" w:sz="4" w:space="0" w:color="auto"/>
            </w:tcBorders>
            <w:vAlign w:val="center"/>
            <w:hideMark/>
          </w:tcPr>
          <w:p w14:paraId="1FE46C7A" w14:textId="77777777" w:rsidR="00DF025A" w:rsidRPr="00DF025A" w:rsidRDefault="00DF025A" w:rsidP="001B152E">
            <w:pPr>
              <w:jc w:val="center"/>
              <w:rPr>
                <w:color w:val="000000" w:themeColor="text1"/>
                <w:sz w:val="16"/>
                <w:szCs w:val="16"/>
              </w:rPr>
            </w:pPr>
            <w:r w:rsidRPr="00DF025A">
              <w:rPr>
                <w:color w:val="000000" w:themeColor="text1"/>
                <w:sz w:val="16"/>
                <w:szCs w:val="16"/>
              </w:rPr>
              <w:t>Количество, ед.</w:t>
            </w:r>
          </w:p>
        </w:tc>
        <w:tc>
          <w:tcPr>
            <w:tcW w:w="771" w:type="pct"/>
            <w:tcBorders>
              <w:top w:val="single" w:sz="4" w:space="0" w:color="auto"/>
              <w:left w:val="nil"/>
              <w:bottom w:val="single" w:sz="4" w:space="0" w:color="auto"/>
              <w:right w:val="single" w:sz="4" w:space="0" w:color="auto"/>
            </w:tcBorders>
            <w:vAlign w:val="center"/>
            <w:hideMark/>
          </w:tcPr>
          <w:p w14:paraId="192252C6" w14:textId="77777777" w:rsidR="00DF025A" w:rsidRPr="00DF025A" w:rsidRDefault="00DF025A" w:rsidP="001B152E">
            <w:pPr>
              <w:jc w:val="center"/>
              <w:rPr>
                <w:color w:val="000000" w:themeColor="text1"/>
                <w:sz w:val="16"/>
                <w:szCs w:val="16"/>
              </w:rPr>
            </w:pPr>
            <w:r w:rsidRPr="00DF025A">
              <w:rPr>
                <w:color w:val="000000" w:themeColor="text1"/>
                <w:sz w:val="16"/>
                <w:szCs w:val="16"/>
              </w:rPr>
              <w:t>Доля, %</w:t>
            </w:r>
          </w:p>
        </w:tc>
        <w:tc>
          <w:tcPr>
            <w:tcW w:w="771" w:type="pct"/>
            <w:tcBorders>
              <w:top w:val="single" w:sz="4" w:space="0" w:color="auto"/>
              <w:left w:val="nil"/>
              <w:bottom w:val="single" w:sz="4" w:space="0" w:color="auto"/>
              <w:right w:val="single" w:sz="4" w:space="0" w:color="auto"/>
            </w:tcBorders>
            <w:vAlign w:val="center"/>
            <w:hideMark/>
          </w:tcPr>
          <w:p w14:paraId="54CE3039" w14:textId="77777777" w:rsidR="00DF025A" w:rsidRPr="00DF025A" w:rsidRDefault="00DF025A" w:rsidP="001B152E">
            <w:pPr>
              <w:jc w:val="center"/>
              <w:rPr>
                <w:color w:val="000000" w:themeColor="text1"/>
                <w:sz w:val="16"/>
                <w:szCs w:val="16"/>
              </w:rPr>
            </w:pPr>
            <w:r w:rsidRPr="00DF025A">
              <w:rPr>
                <w:color w:val="000000" w:themeColor="text1"/>
                <w:sz w:val="16"/>
                <w:szCs w:val="16"/>
              </w:rPr>
              <w:t>Средняя цена сделки, руб./кв. м</w:t>
            </w:r>
          </w:p>
        </w:tc>
        <w:tc>
          <w:tcPr>
            <w:tcW w:w="771" w:type="pct"/>
            <w:tcBorders>
              <w:top w:val="single" w:sz="4" w:space="0" w:color="auto"/>
              <w:left w:val="nil"/>
              <w:bottom w:val="single" w:sz="4" w:space="0" w:color="auto"/>
              <w:right w:val="single" w:sz="4" w:space="0" w:color="auto"/>
            </w:tcBorders>
            <w:vAlign w:val="center"/>
            <w:hideMark/>
          </w:tcPr>
          <w:p w14:paraId="051CE0B0" w14:textId="77777777" w:rsidR="00DF025A" w:rsidRPr="00DF025A" w:rsidRDefault="00DF025A" w:rsidP="001B152E">
            <w:pPr>
              <w:jc w:val="center"/>
              <w:rPr>
                <w:color w:val="000000" w:themeColor="text1"/>
                <w:sz w:val="16"/>
                <w:szCs w:val="16"/>
              </w:rPr>
            </w:pPr>
            <w:r w:rsidRPr="00DF025A">
              <w:rPr>
                <w:color w:val="000000" w:themeColor="text1"/>
                <w:sz w:val="16"/>
                <w:szCs w:val="16"/>
              </w:rPr>
              <w:t>Минимальная цена сделки, руб./кв. м</w:t>
            </w:r>
          </w:p>
        </w:tc>
        <w:tc>
          <w:tcPr>
            <w:tcW w:w="486" w:type="pct"/>
            <w:tcBorders>
              <w:top w:val="single" w:sz="4" w:space="0" w:color="auto"/>
              <w:left w:val="nil"/>
              <w:bottom w:val="single" w:sz="4" w:space="0" w:color="auto"/>
              <w:right w:val="single" w:sz="4" w:space="0" w:color="auto"/>
            </w:tcBorders>
            <w:vAlign w:val="center"/>
            <w:hideMark/>
          </w:tcPr>
          <w:p w14:paraId="3FE47B95" w14:textId="77777777" w:rsidR="00DF025A" w:rsidRPr="00DF025A" w:rsidRDefault="00DF025A" w:rsidP="001B152E">
            <w:pPr>
              <w:jc w:val="center"/>
              <w:rPr>
                <w:color w:val="000000" w:themeColor="text1"/>
                <w:sz w:val="16"/>
                <w:szCs w:val="16"/>
              </w:rPr>
            </w:pPr>
            <w:r w:rsidRPr="00DF025A">
              <w:rPr>
                <w:color w:val="000000" w:themeColor="text1"/>
                <w:sz w:val="16"/>
                <w:szCs w:val="16"/>
              </w:rPr>
              <w:t>Максимальная цена сделки, руб./кв. м</w:t>
            </w:r>
          </w:p>
        </w:tc>
      </w:tr>
      <w:tr w:rsidR="00DF025A" w:rsidRPr="00DF025A" w14:paraId="338661CB" w14:textId="77777777" w:rsidTr="00CE6630">
        <w:trPr>
          <w:trHeight w:val="20"/>
        </w:trPr>
        <w:tc>
          <w:tcPr>
            <w:tcW w:w="1428" w:type="pct"/>
            <w:tcBorders>
              <w:top w:val="nil"/>
              <w:left w:val="single" w:sz="4" w:space="0" w:color="auto"/>
              <w:bottom w:val="single" w:sz="4" w:space="0" w:color="auto"/>
              <w:right w:val="single" w:sz="4" w:space="0" w:color="auto"/>
            </w:tcBorders>
            <w:shd w:val="clear" w:color="000000" w:fill="FFFFFF"/>
            <w:noWrap/>
            <w:vAlign w:val="center"/>
            <w:hideMark/>
          </w:tcPr>
          <w:p w14:paraId="4B79832F" w14:textId="77777777" w:rsidR="00DF025A" w:rsidRPr="00DF025A" w:rsidRDefault="00DF025A" w:rsidP="001B152E">
            <w:pPr>
              <w:rPr>
                <w:color w:val="000000" w:themeColor="text1"/>
                <w:sz w:val="16"/>
                <w:szCs w:val="16"/>
              </w:rPr>
            </w:pPr>
            <w:r w:rsidRPr="00DF025A">
              <w:rPr>
                <w:color w:val="000000" w:themeColor="text1"/>
                <w:sz w:val="16"/>
                <w:szCs w:val="16"/>
              </w:rPr>
              <w:t>г Хабаровск</w:t>
            </w:r>
          </w:p>
        </w:tc>
        <w:tc>
          <w:tcPr>
            <w:tcW w:w="771" w:type="pct"/>
            <w:tcBorders>
              <w:top w:val="nil"/>
              <w:left w:val="nil"/>
              <w:bottom w:val="single" w:sz="4" w:space="0" w:color="auto"/>
              <w:right w:val="single" w:sz="4" w:space="0" w:color="auto"/>
            </w:tcBorders>
            <w:noWrap/>
            <w:vAlign w:val="center"/>
            <w:hideMark/>
          </w:tcPr>
          <w:p w14:paraId="0FAA72C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901E17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83322F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CD03E6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3BF7FBD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3088E3EA" w14:textId="77777777" w:rsidTr="00CE6630">
        <w:trPr>
          <w:trHeight w:val="20"/>
        </w:trPr>
        <w:tc>
          <w:tcPr>
            <w:tcW w:w="1428" w:type="pct"/>
            <w:tcBorders>
              <w:top w:val="nil"/>
              <w:left w:val="single" w:sz="4" w:space="0" w:color="auto"/>
              <w:bottom w:val="single" w:sz="4" w:space="0" w:color="auto"/>
              <w:right w:val="single" w:sz="4" w:space="0" w:color="auto"/>
            </w:tcBorders>
            <w:shd w:val="clear" w:color="000000" w:fill="FFFFFF"/>
            <w:noWrap/>
            <w:vAlign w:val="center"/>
            <w:hideMark/>
          </w:tcPr>
          <w:p w14:paraId="45628309" w14:textId="77777777" w:rsidR="00DF025A" w:rsidRPr="00DF025A" w:rsidRDefault="00DF025A" w:rsidP="001B152E">
            <w:pPr>
              <w:rPr>
                <w:color w:val="000000" w:themeColor="text1"/>
                <w:sz w:val="16"/>
                <w:szCs w:val="16"/>
              </w:rPr>
            </w:pPr>
            <w:r w:rsidRPr="00DF025A">
              <w:rPr>
                <w:color w:val="000000" w:themeColor="text1"/>
                <w:sz w:val="16"/>
                <w:szCs w:val="16"/>
              </w:rPr>
              <w:t>г Комсомольск-на-Амуре</w:t>
            </w:r>
          </w:p>
        </w:tc>
        <w:tc>
          <w:tcPr>
            <w:tcW w:w="771" w:type="pct"/>
            <w:tcBorders>
              <w:top w:val="nil"/>
              <w:left w:val="nil"/>
              <w:bottom w:val="single" w:sz="4" w:space="0" w:color="auto"/>
              <w:right w:val="single" w:sz="4" w:space="0" w:color="auto"/>
            </w:tcBorders>
            <w:noWrap/>
            <w:vAlign w:val="center"/>
            <w:hideMark/>
          </w:tcPr>
          <w:p w14:paraId="6F49C56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C264DF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648AD9D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3DD3315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6A17DD1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A63A872" w14:textId="77777777" w:rsidTr="00CE6630">
        <w:trPr>
          <w:trHeight w:val="20"/>
        </w:trPr>
        <w:tc>
          <w:tcPr>
            <w:tcW w:w="1428" w:type="pct"/>
            <w:tcBorders>
              <w:top w:val="nil"/>
              <w:left w:val="single" w:sz="4" w:space="0" w:color="auto"/>
              <w:bottom w:val="single" w:sz="4" w:space="0" w:color="auto"/>
              <w:right w:val="single" w:sz="4" w:space="0" w:color="auto"/>
            </w:tcBorders>
            <w:shd w:val="clear" w:color="000000" w:fill="FFFFFF"/>
            <w:noWrap/>
            <w:vAlign w:val="center"/>
            <w:hideMark/>
          </w:tcPr>
          <w:p w14:paraId="0E9C62D3" w14:textId="77777777" w:rsidR="00DF025A" w:rsidRPr="00DF025A" w:rsidRDefault="00DF025A" w:rsidP="001B152E">
            <w:pPr>
              <w:rPr>
                <w:color w:val="000000" w:themeColor="text1"/>
                <w:sz w:val="16"/>
                <w:szCs w:val="16"/>
              </w:rPr>
            </w:pPr>
            <w:r w:rsidRPr="00DF025A">
              <w:rPr>
                <w:color w:val="000000" w:themeColor="text1"/>
                <w:sz w:val="16"/>
                <w:szCs w:val="16"/>
              </w:rPr>
              <w:t>г Амурск</w:t>
            </w:r>
          </w:p>
        </w:tc>
        <w:tc>
          <w:tcPr>
            <w:tcW w:w="771" w:type="pct"/>
            <w:tcBorders>
              <w:top w:val="nil"/>
              <w:left w:val="nil"/>
              <w:bottom w:val="single" w:sz="4" w:space="0" w:color="auto"/>
              <w:right w:val="single" w:sz="4" w:space="0" w:color="auto"/>
            </w:tcBorders>
            <w:noWrap/>
            <w:vAlign w:val="center"/>
            <w:hideMark/>
          </w:tcPr>
          <w:p w14:paraId="2087F1D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A54F5D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867BF7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F296FA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03AD4CB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18D80C2" w14:textId="77777777" w:rsidTr="00CE6630">
        <w:trPr>
          <w:trHeight w:val="20"/>
        </w:trPr>
        <w:tc>
          <w:tcPr>
            <w:tcW w:w="1428" w:type="pct"/>
            <w:tcBorders>
              <w:top w:val="nil"/>
              <w:left w:val="single" w:sz="4" w:space="0" w:color="auto"/>
              <w:bottom w:val="single" w:sz="4" w:space="0" w:color="auto"/>
              <w:right w:val="single" w:sz="4" w:space="0" w:color="auto"/>
            </w:tcBorders>
            <w:shd w:val="clear" w:color="000000" w:fill="FFFFFF"/>
            <w:noWrap/>
            <w:vAlign w:val="center"/>
            <w:hideMark/>
          </w:tcPr>
          <w:p w14:paraId="4C41F335" w14:textId="77777777" w:rsidR="00DF025A" w:rsidRPr="00DF025A" w:rsidRDefault="00DF025A" w:rsidP="001B152E">
            <w:pPr>
              <w:rPr>
                <w:color w:val="000000" w:themeColor="text1"/>
                <w:sz w:val="16"/>
                <w:szCs w:val="16"/>
              </w:rPr>
            </w:pPr>
            <w:r w:rsidRPr="00DF025A">
              <w:rPr>
                <w:color w:val="000000" w:themeColor="text1"/>
                <w:sz w:val="16"/>
                <w:szCs w:val="16"/>
              </w:rPr>
              <w:t>г Бикин</w:t>
            </w:r>
          </w:p>
        </w:tc>
        <w:tc>
          <w:tcPr>
            <w:tcW w:w="771" w:type="pct"/>
            <w:tcBorders>
              <w:top w:val="nil"/>
              <w:left w:val="nil"/>
              <w:bottom w:val="single" w:sz="4" w:space="0" w:color="auto"/>
              <w:right w:val="single" w:sz="4" w:space="0" w:color="auto"/>
            </w:tcBorders>
            <w:noWrap/>
            <w:vAlign w:val="center"/>
            <w:hideMark/>
          </w:tcPr>
          <w:p w14:paraId="191C114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64CF55D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11BECE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275CE3D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319D7B3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48BB2274" w14:textId="77777777" w:rsidTr="00CE6630">
        <w:trPr>
          <w:trHeight w:val="20"/>
        </w:trPr>
        <w:tc>
          <w:tcPr>
            <w:tcW w:w="1428" w:type="pct"/>
            <w:tcBorders>
              <w:top w:val="nil"/>
              <w:left w:val="single" w:sz="4" w:space="0" w:color="auto"/>
              <w:bottom w:val="single" w:sz="4" w:space="0" w:color="auto"/>
              <w:right w:val="single" w:sz="4" w:space="0" w:color="auto"/>
            </w:tcBorders>
            <w:shd w:val="clear" w:color="000000" w:fill="FFFFFF"/>
            <w:noWrap/>
            <w:vAlign w:val="center"/>
            <w:hideMark/>
          </w:tcPr>
          <w:p w14:paraId="2C91470A" w14:textId="77777777" w:rsidR="00DF025A" w:rsidRPr="00DF025A" w:rsidRDefault="00DF025A" w:rsidP="001B152E">
            <w:pPr>
              <w:rPr>
                <w:color w:val="000000" w:themeColor="text1"/>
                <w:sz w:val="16"/>
                <w:szCs w:val="16"/>
              </w:rPr>
            </w:pPr>
            <w:r w:rsidRPr="00DF025A">
              <w:rPr>
                <w:color w:val="000000" w:themeColor="text1"/>
                <w:sz w:val="16"/>
                <w:szCs w:val="16"/>
              </w:rPr>
              <w:t>г Николаевск-на-Амуре</w:t>
            </w:r>
          </w:p>
        </w:tc>
        <w:tc>
          <w:tcPr>
            <w:tcW w:w="771" w:type="pct"/>
            <w:tcBorders>
              <w:top w:val="nil"/>
              <w:left w:val="nil"/>
              <w:bottom w:val="single" w:sz="4" w:space="0" w:color="auto"/>
              <w:right w:val="single" w:sz="4" w:space="0" w:color="auto"/>
            </w:tcBorders>
            <w:noWrap/>
            <w:vAlign w:val="center"/>
            <w:hideMark/>
          </w:tcPr>
          <w:p w14:paraId="5C5F217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892A85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3D52007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DE847F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231DC92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3889724D" w14:textId="77777777" w:rsidTr="00CE6630">
        <w:trPr>
          <w:trHeight w:val="20"/>
        </w:trPr>
        <w:tc>
          <w:tcPr>
            <w:tcW w:w="1428" w:type="pct"/>
            <w:tcBorders>
              <w:top w:val="nil"/>
              <w:left w:val="single" w:sz="4" w:space="0" w:color="auto"/>
              <w:bottom w:val="single" w:sz="4" w:space="0" w:color="auto"/>
              <w:right w:val="single" w:sz="4" w:space="0" w:color="auto"/>
            </w:tcBorders>
            <w:shd w:val="clear" w:color="000000" w:fill="FFFFFF"/>
            <w:noWrap/>
            <w:vAlign w:val="center"/>
            <w:hideMark/>
          </w:tcPr>
          <w:p w14:paraId="4E259FF2" w14:textId="77777777" w:rsidR="00DF025A" w:rsidRPr="00DF025A" w:rsidRDefault="00DF025A" w:rsidP="001B152E">
            <w:pPr>
              <w:rPr>
                <w:color w:val="000000" w:themeColor="text1"/>
                <w:sz w:val="16"/>
                <w:szCs w:val="16"/>
              </w:rPr>
            </w:pPr>
            <w:r w:rsidRPr="00DF025A">
              <w:rPr>
                <w:color w:val="000000" w:themeColor="text1"/>
                <w:sz w:val="16"/>
                <w:szCs w:val="16"/>
              </w:rPr>
              <w:t>г Советская Гавань</w:t>
            </w:r>
          </w:p>
        </w:tc>
        <w:tc>
          <w:tcPr>
            <w:tcW w:w="771" w:type="pct"/>
            <w:tcBorders>
              <w:top w:val="nil"/>
              <w:left w:val="nil"/>
              <w:bottom w:val="single" w:sz="4" w:space="0" w:color="auto"/>
              <w:right w:val="single" w:sz="4" w:space="0" w:color="auto"/>
            </w:tcBorders>
            <w:noWrap/>
            <w:vAlign w:val="center"/>
            <w:hideMark/>
          </w:tcPr>
          <w:p w14:paraId="1475DEA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8EBA16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29BEC7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2CBA1B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1906E4E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1C85A2FC" w14:textId="77777777" w:rsidTr="00CE6630">
        <w:trPr>
          <w:trHeight w:val="20"/>
        </w:trPr>
        <w:tc>
          <w:tcPr>
            <w:tcW w:w="1428" w:type="pct"/>
            <w:tcBorders>
              <w:top w:val="nil"/>
              <w:left w:val="single" w:sz="4" w:space="0" w:color="auto"/>
              <w:bottom w:val="nil"/>
              <w:right w:val="single" w:sz="4" w:space="0" w:color="auto"/>
            </w:tcBorders>
            <w:shd w:val="clear" w:color="000000" w:fill="FFFFFF"/>
            <w:noWrap/>
            <w:vAlign w:val="center"/>
            <w:hideMark/>
          </w:tcPr>
          <w:p w14:paraId="0BF2C6C6" w14:textId="77777777" w:rsidR="00DF025A" w:rsidRPr="00DF025A" w:rsidRDefault="00DF025A" w:rsidP="001B152E">
            <w:pPr>
              <w:rPr>
                <w:color w:val="000000" w:themeColor="text1"/>
                <w:sz w:val="16"/>
                <w:szCs w:val="16"/>
              </w:rPr>
            </w:pPr>
            <w:r w:rsidRPr="00DF025A">
              <w:rPr>
                <w:color w:val="000000" w:themeColor="text1"/>
                <w:sz w:val="16"/>
                <w:szCs w:val="16"/>
              </w:rPr>
              <w:t>г Вяземский</w:t>
            </w:r>
          </w:p>
        </w:tc>
        <w:tc>
          <w:tcPr>
            <w:tcW w:w="771" w:type="pct"/>
            <w:tcBorders>
              <w:top w:val="nil"/>
              <w:left w:val="nil"/>
              <w:bottom w:val="single" w:sz="4" w:space="0" w:color="auto"/>
              <w:right w:val="single" w:sz="4" w:space="0" w:color="auto"/>
            </w:tcBorders>
            <w:noWrap/>
            <w:vAlign w:val="center"/>
            <w:hideMark/>
          </w:tcPr>
          <w:p w14:paraId="7BC0426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9BFD37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6F204DA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550D0B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4863176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58C8922" w14:textId="77777777" w:rsidTr="00CE6630">
        <w:trPr>
          <w:trHeight w:val="20"/>
        </w:trPr>
        <w:tc>
          <w:tcPr>
            <w:tcW w:w="1428" w:type="pct"/>
            <w:tcBorders>
              <w:top w:val="single" w:sz="4" w:space="0" w:color="auto"/>
              <w:left w:val="single" w:sz="4" w:space="0" w:color="auto"/>
              <w:bottom w:val="single" w:sz="4" w:space="0" w:color="auto"/>
              <w:right w:val="single" w:sz="4" w:space="0" w:color="auto"/>
            </w:tcBorders>
            <w:noWrap/>
            <w:vAlign w:val="center"/>
            <w:hideMark/>
          </w:tcPr>
          <w:p w14:paraId="4DCA6BD9" w14:textId="77777777" w:rsidR="00DF025A" w:rsidRPr="00DF025A" w:rsidRDefault="00DF025A" w:rsidP="001B152E">
            <w:pPr>
              <w:rPr>
                <w:color w:val="000000" w:themeColor="text1"/>
                <w:sz w:val="16"/>
                <w:szCs w:val="16"/>
              </w:rPr>
            </w:pPr>
            <w:r w:rsidRPr="00DF025A">
              <w:rPr>
                <w:color w:val="000000" w:themeColor="text1"/>
                <w:sz w:val="16"/>
                <w:szCs w:val="16"/>
              </w:rPr>
              <w:t>Амурский</w:t>
            </w:r>
          </w:p>
        </w:tc>
        <w:tc>
          <w:tcPr>
            <w:tcW w:w="771" w:type="pct"/>
            <w:tcBorders>
              <w:top w:val="nil"/>
              <w:left w:val="nil"/>
              <w:bottom w:val="single" w:sz="4" w:space="0" w:color="auto"/>
              <w:right w:val="single" w:sz="4" w:space="0" w:color="auto"/>
            </w:tcBorders>
            <w:noWrap/>
            <w:vAlign w:val="center"/>
            <w:hideMark/>
          </w:tcPr>
          <w:p w14:paraId="6998368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F71AD7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717A94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1C70CB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4C3EF01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220D840"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1B759660" w14:textId="77777777" w:rsidR="00DF025A" w:rsidRPr="00DF025A" w:rsidRDefault="00DF025A" w:rsidP="001B152E">
            <w:pPr>
              <w:rPr>
                <w:color w:val="000000" w:themeColor="text1"/>
                <w:sz w:val="16"/>
                <w:szCs w:val="16"/>
              </w:rPr>
            </w:pPr>
            <w:r w:rsidRPr="00DF025A">
              <w:rPr>
                <w:color w:val="000000" w:themeColor="text1"/>
                <w:sz w:val="16"/>
                <w:szCs w:val="16"/>
              </w:rPr>
              <w:t>Аяно-Майский</w:t>
            </w:r>
          </w:p>
        </w:tc>
        <w:tc>
          <w:tcPr>
            <w:tcW w:w="771" w:type="pct"/>
            <w:tcBorders>
              <w:top w:val="nil"/>
              <w:left w:val="nil"/>
              <w:bottom w:val="single" w:sz="4" w:space="0" w:color="auto"/>
              <w:right w:val="single" w:sz="4" w:space="0" w:color="auto"/>
            </w:tcBorders>
            <w:noWrap/>
            <w:vAlign w:val="center"/>
            <w:hideMark/>
          </w:tcPr>
          <w:p w14:paraId="09169D1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396633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B69DEB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2793191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5136106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7BEBB04"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6114E0FF" w14:textId="77777777" w:rsidR="00DF025A" w:rsidRPr="00DF025A" w:rsidRDefault="00DF025A" w:rsidP="001B152E">
            <w:pPr>
              <w:rPr>
                <w:color w:val="000000" w:themeColor="text1"/>
                <w:sz w:val="16"/>
                <w:szCs w:val="16"/>
              </w:rPr>
            </w:pPr>
            <w:r w:rsidRPr="00DF025A">
              <w:rPr>
                <w:color w:val="000000" w:themeColor="text1"/>
                <w:sz w:val="16"/>
                <w:szCs w:val="16"/>
              </w:rPr>
              <w:t>Бикинский</w:t>
            </w:r>
          </w:p>
        </w:tc>
        <w:tc>
          <w:tcPr>
            <w:tcW w:w="771" w:type="pct"/>
            <w:tcBorders>
              <w:top w:val="nil"/>
              <w:left w:val="nil"/>
              <w:bottom w:val="single" w:sz="4" w:space="0" w:color="auto"/>
              <w:right w:val="single" w:sz="4" w:space="0" w:color="auto"/>
            </w:tcBorders>
            <w:noWrap/>
            <w:vAlign w:val="center"/>
            <w:hideMark/>
          </w:tcPr>
          <w:p w14:paraId="790876F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4C9DEB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F72EB3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6B6DF7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40A8D34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8082DA5"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5B1948F7" w14:textId="77777777" w:rsidR="00DF025A" w:rsidRPr="00DF025A" w:rsidRDefault="00DF025A" w:rsidP="001B152E">
            <w:pPr>
              <w:rPr>
                <w:color w:val="000000" w:themeColor="text1"/>
                <w:sz w:val="16"/>
                <w:szCs w:val="16"/>
              </w:rPr>
            </w:pPr>
            <w:r w:rsidRPr="00DF025A">
              <w:rPr>
                <w:color w:val="000000" w:themeColor="text1"/>
                <w:sz w:val="16"/>
                <w:szCs w:val="16"/>
              </w:rPr>
              <w:t>Ванинский</w:t>
            </w:r>
          </w:p>
        </w:tc>
        <w:tc>
          <w:tcPr>
            <w:tcW w:w="771" w:type="pct"/>
            <w:tcBorders>
              <w:top w:val="nil"/>
              <w:left w:val="nil"/>
              <w:bottom w:val="single" w:sz="4" w:space="0" w:color="auto"/>
              <w:right w:val="single" w:sz="4" w:space="0" w:color="auto"/>
            </w:tcBorders>
            <w:noWrap/>
            <w:vAlign w:val="center"/>
            <w:hideMark/>
          </w:tcPr>
          <w:p w14:paraId="741114A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E5149B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F85DA9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6D20401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09471BF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FC5C021"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3CCBC9CA" w14:textId="77777777" w:rsidR="00DF025A" w:rsidRPr="00DF025A" w:rsidRDefault="00DF025A" w:rsidP="001B152E">
            <w:pPr>
              <w:rPr>
                <w:color w:val="000000" w:themeColor="text1"/>
                <w:sz w:val="16"/>
                <w:szCs w:val="16"/>
              </w:rPr>
            </w:pPr>
            <w:r w:rsidRPr="00DF025A">
              <w:rPr>
                <w:color w:val="000000" w:themeColor="text1"/>
                <w:sz w:val="16"/>
                <w:szCs w:val="16"/>
              </w:rPr>
              <w:t>Верхнебуреинский</w:t>
            </w:r>
          </w:p>
        </w:tc>
        <w:tc>
          <w:tcPr>
            <w:tcW w:w="771" w:type="pct"/>
            <w:tcBorders>
              <w:top w:val="nil"/>
              <w:left w:val="nil"/>
              <w:bottom w:val="single" w:sz="4" w:space="0" w:color="auto"/>
              <w:right w:val="single" w:sz="4" w:space="0" w:color="auto"/>
            </w:tcBorders>
            <w:noWrap/>
            <w:vAlign w:val="center"/>
            <w:hideMark/>
          </w:tcPr>
          <w:p w14:paraId="710922B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685F2F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BC6CCF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4B1F46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69F9D0A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E90E7B" w:rsidRPr="00DF025A" w14:paraId="5ECB7115"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50686D55" w14:textId="77777777" w:rsidR="00E90E7B" w:rsidRPr="00DF025A" w:rsidRDefault="00E90E7B" w:rsidP="00E90E7B">
            <w:pPr>
              <w:rPr>
                <w:color w:val="000000" w:themeColor="text1"/>
                <w:sz w:val="16"/>
                <w:szCs w:val="16"/>
              </w:rPr>
            </w:pPr>
            <w:r w:rsidRPr="00DF025A">
              <w:rPr>
                <w:color w:val="000000" w:themeColor="text1"/>
                <w:sz w:val="16"/>
                <w:szCs w:val="16"/>
              </w:rPr>
              <w:t>Вяземский</w:t>
            </w:r>
          </w:p>
        </w:tc>
        <w:tc>
          <w:tcPr>
            <w:tcW w:w="771" w:type="pct"/>
            <w:tcBorders>
              <w:top w:val="single" w:sz="4" w:space="0" w:color="auto"/>
              <w:left w:val="single" w:sz="4" w:space="0" w:color="auto"/>
              <w:bottom w:val="single" w:sz="4" w:space="0" w:color="auto"/>
              <w:right w:val="single" w:sz="4" w:space="0" w:color="auto"/>
            </w:tcBorders>
            <w:noWrap/>
            <w:vAlign w:val="center"/>
            <w:hideMark/>
          </w:tcPr>
          <w:p w14:paraId="51372A53" w14:textId="40F5BC16" w:rsidR="00E90E7B" w:rsidRPr="00DF025A" w:rsidRDefault="00E90E7B" w:rsidP="00E90E7B">
            <w:pPr>
              <w:jc w:val="center"/>
              <w:rPr>
                <w:color w:val="000000" w:themeColor="text1"/>
                <w:sz w:val="16"/>
                <w:szCs w:val="16"/>
              </w:rPr>
            </w:pPr>
            <w:r w:rsidRPr="00E90E7B">
              <w:rPr>
                <w:color w:val="000000" w:themeColor="text1"/>
                <w:sz w:val="16"/>
                <w:szCs w:val="16"/>
              </w:rPr>
              <w:t>1</w:t>
            </w:r>
          </w:p>
        </w:tc>
        <w:tc>
          <w:tcPr>
            <w:tcW w:w="771" w:type="pct"/>
            <w:tcBorders>
              <w:top w:val="single" w:sz="4" w:space="0" w:color="auto"/>
              <w:left w:val="nil"/>
              <w:bottom w:val="single" w:sz="4" w:space="0" w:color="auto"/>
              <w:right w:val="single" w:sz="4" w:space="0" w:color="auto"/>
            </w:tcBorders>
            <w:noWrap/>
            <w:vAlign w:val="center"/>
            <w:hideMark/>
          </w:tcPr>
          <w:p w14:paraId="4C5F80D4" w14:textId="065EA8E4" w:rsidR="00E90E7B" w:rsidRPr="00DF025A" w:rsidRDefault="00E90E7B" w:rsidP="00E90E7B">
            <w:pPr>
              <w:jc w:val="center"/>
              <w:rPr>
                <w:color w:val="000000" w:themeColor="text1"/>
                <w:sz w:val="16"/>
                <w:szCs w:val="16"/>
              </w:rPr>
            </w:pPr>
            <w:r w:rsidRPr="00E90E7B">
              <w:rPr>
                <w:color w:val="000000" w:themeColor="text1"/>
                <w:sz w:val="16"/>
                <w:szCs w:val="16"/>
              </w:rPr>
              <w:t>1,8%</w:t>
            </w:r>
          </w:p>
        </w:tc>
        <w:tc>
          <w:tcPr>
            <w:tcW w:w="771" w:type="pct"/>
            <w:tcBorders>
              <w:top w:val="single" w:sz="4" w:space="0" w:color="auto"/>
              <w:left w:val="nil"/>
              <w:bottom w:val="single" w:sz="4" w:space="0" w:color="auto"/>
              <w:right w:val="single" w:sz="4" w:space="0" w:color="auto"/>
            </w:tcBorders>
            <w:noWrap/>
            <w:vAlign w:val="center"/>
            <w:hideMark/>
          </w:tcPr>
          <w:p w14:paraId="06DE1438" w14:textId="2A8CAE96" w:rsidR="00E90E7B" w:rsidRPr="00DF025A" w:rsidRDefault="00E90E7B" w:rsidP="00E90E7B">
            <w:pPr>
              <w:jc w:val="center"/>
              <w:rPr>
                <w:color w:val="000000" w:themeColor="text1"/>
                <w:sz w:val="16"/>
                <w:szCs w:val="16"/>
              </w:rPr>
            </w:pPr>
            <w:r w:rsidRPr="00E90E7B">
              <w:rPr>
                <w:color w:val="000000" w:themeColor="text1"/>
                <w:sz w:val="16"/>
                <w:szCs w:val="16"/>
              </w:rPr>
              <w:t>22</w:t>
            </w:r>
          </w:p>
        </w:tc>
        <w:tc>
          <w:tcPr>
            <w:tcW w:w="771" w:type="pct"/>
            <w:tcBorders>
              <w:top w:val="single" w:sz="4" w:space="0" w:color="auto"/>
              <w:left w:val="nil"/>
              <w:bottom w:val="single" w:sz="4" w:space="0" w:color="auto"/>
              <w:right w:val="single" w:sz="4" w:space="0" w:color="auto"/>
            </w:tcBorders>
            <w:noWrap/>
            <w:vAlign w:val="center"/>
            <w:hideMark/>
          </w:tcPr>
          <w:p w14:paraId="10BA5B99" w14:textId="4B37FD39" w:rsidR="00E90E7B" w:rsidRPr="00DF025A" w:rsidRDefault="00E90E7B" w:rsidP="00E90E7B">
            <w:pPr>
              <w:jc w:val="center"/>
              <w:rPr>
                <w:color w:val="000000" w:themeColor="text1"/>
                <w:sz w:val="16"/>
                <w:szCs w:val="16"/>
              </w:rPr>
            </w:pPr>
            <w:r w:rsidRPr="00E90E7B">
              <w:rPr>
                <w:color w:val="000000" w:themeColor="text1"/>
                <w:sz w:val="16"/>
                <w:szCs w:val="16"/>
              </w:rPr>
              <w:t>22</w:t>
            </w:r>
          </w:p>
        </w:tc>
        <w:tc>
          <w:tcPr>
            <w:tcW w:w="486" w:type="pct"/>
            <w:tcBorders>
              <w:top w:val="single" w:sz="4" w:space="0" w:color="auto"/>
              <w:left w:val="nil"/>
              <w:bottom w:val="single" w:sz="4" w:space="0" w:color="auto"/>
              <w:right w:val="single" w:sz="4" w:space="0" w:color="auto"/>
            </w:tcBorders>
            <w:noWrap/>
            <w:vAlign w:val="center"/>
            <w:hideMark/>
          </w:tcPr>
          <w:p w14:paraId="5858B959" w14:textId="4974A364" w:rsidR="00E90E7B" w:rsidRPr="00DF025A" w:rsidRDefault="00E90E7B" w:rsidP="00E90E7B">
            <w:pPr>
              <w:jc w:val="center"/>
              <w:rPr>
                <w:color w:val="000000" w:themeColor="text1"/>
                <w:sz w:val="16"/>
                <w:szCs w:val="16"/>
              </w:rPr>
            </w:pPr>
            <w:r w:rsidRPr="00E90E7B">
              <w:rPr>
                <w:color w:val="000000" w:themeColor="text1"/>
                <w:sz w:val="16"/>
                <w:szCs w:val="16"/>
              </w:rPr>
              <w:t>22</w:t>
            </w:r>
          </w:p>
        </w:tc>
      </w:tr>
      <w:tr w:rsidR="00E90E7B" w:rsidRPr="00DF025A" w14:paraId="259474CA"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3DBE2618" w14:textId="77777777" w:rsidR="00E90E7B" w:rsidRPr="00DF025A" w:rsidRDefault="00E90E7B" w:rsidP="00E90E7B">
            <w:pPr>
              <w:rPr>
                <w:color w:val="000000" w:themeColor="text1"/>
                <w:sz w:val="16"/>
                <w:szCs w:val="16"/>
              </w:rPr>
            </w:pPr>
            <w:r w:rsidRPr="00DF025A">
              <w:rPr>
                <w:color w:val="000000" w:themeColor="text1"/>
                <w:sz w:val="16"/>
                <w:szCs w:val="16"/>
              </w:rPr>
              <w:t xml:space="preserve">им Лазо </w:t>
            </w:r>
          </w:p>
        </w:tc>
        <w:tc>
          <w:tcPr>
            <w:tcW w:w="771" w:type="pct"/>
            <w:tcBorders>
              <w:top w:val="nil"/>
              <w:left w:val="single" w:sz="4" w:space="0" w:color="auto"/>
              <w:bottom w:val="single" w:sz="4" w:space="0" w:color="auto"/>
              <w:right w:val="single" w:sz="4" w:space="0" w:color="auto"/>
            </w:tcBorders>
            <w:noWrap/>
            <w:vAlign w:val="center"/>
            <w:hideMark/>
          </w:tcPr>
          <w:p w14:paraId="42C83D09" w14:textId="79BCD4DD" w:rsidR="00E90E7B" w:rsidRPr="00DF025A" w:rsidRDefault="00E90E7B" w:rsidP="00E90E7B">
            <w:pPr>
              <w:jc w:val="center"/>
              <w:rPr>
                <w:color w:val="000000" w:themeColor="text1"/>
                <w:sz w:val="16"/>
                <w:szCs w:val="16"/>
              </w:rPr>
            </w:pPr>
            <w:r w:rsidRPr="00E90E7B">
              <w:rPr>
                <w:color w:val="000000" w:themeColor="text1"/>
                <w:sz w:val="16"/>
                <w:szCs w:val="16"/>
              </w:rPr>
              <w:t>5</w:t>
            </w:r>
          </w:p>
        </w:tc>
        <w:tc>
          <w:tcPr>
            <w:tcW w:w="771" w:type="pct"/>
            <w:tcBorders>
              <w:top w:val="nil"/>
              <w:left w:val="nil"/>
              <w:bottom w:val="single" w:sz="4" w:space="0" w:color="auto"/>
              <w:right w:val="single" w:sz="4" w:space="0" w:color="auto"/>
            </w:tcBorders>
            <w:noWrap/>
            <w:vAlign w:val="center"/>
            <w:hideMark/>
          </w:tcPr>
          <w:p w14:paraId="16DA65B4" w14:textId="79A58EFC" w:rsidR="00E90E7B" w:rsidRPr="00DF025A" w:rsidRDefault="00E90E7B" w:rsidP="00E90E7B">
            <w:pPr>
              <w:jc w:val="center"/>
              <w:rPr>
                <w:color w:val="000000" w:themeColor="text1"/>
                <w:sz w:val="16"/>
                <w:szCs w:val="16"/>
              </w:rPr>
            </w:pPr>
            <w:r w:rsidRPr="00E90E7B">
              <w:rPr>
                <w:color w:val="000000" w:themeColor="text1"/>
                <w:sz w:val="16"/>
                <w:szCs w:val="16"/>
              </w:rPr>
              <w:t>9,1%</w:t>
            </w:r>
          </w:p>
        </w:tc>
        <w:tc>
          <w:tcPr>
            <w:tcW w:w="771" w:type="pct"/>
            <w:tcBorders>
              <w:top w:val="nil"/>
              <w:left w:val="nil"/>
              <w:bottom w:val="single" w:sz="4" w:space="0" w:color="auto"/>
              <w:right w:val="single" w:sz="4" w:space="0" w:color="auto"/>
            </w:tcBorders>
            <w:noWrap/>
            <w:vAlign w:val="center"/>
            <w:hideMark/>
          </w:tcPr>
          <w:p w14:paraId="537C5F4A" w14:textId="35D77BA2" w:rsidR="00E90E7B" w:rsidRPr="00DF025A" w:rsidRDefault="00E90E7B" w:rsidP="00E90E7B">
            <w:pPr>
              <w:jc w:val="center"/>
              <w:rPr>
                <w:color w:val="000000" w:themeColor="text1"/>
                <w:sz w:val="16"/>
                <w:szCs w:val="16"/>
              </w:rPr>
            </w:pPr>
            <w:r w:rsidRPr="00E90E7B">
              <w:rPr>
                <w:color w:val="000000" w:themeColor="text1"/>
                <w:sz w:val="16"/>
                <w:szCs w:val="16"/>
              </w:rPr>
              <w:t>82</w:t>
            </w:r>
          </w:p>
        </w:tc>
        <w:tc>
          <w:tcPr>
            <w:tcW w:w="771" w:type="pct"/>
            <w:tcBorders>
              <w:top w:val="nil"/>
              <w:left w:val="nil"/>
              <w:bottom w:val="single" w:sz="4" w:space="0" w:color="auto"/>
              <w:right w:val="single" w:sz="4" w:space="0" w:color="auto"/>
            </w:tcBorders>
            <w:noWrap/>
            <w:vAlign w:val="center"/>
            <w:hideMark/>
          </w:tcPr>
          <w:p w14:paraId="65607CDC" w14:textId="173DDAB2" w:rsidR="00E90E7B" w:rsidRPr="00DF025A" w:rsidRDefault="00E90E7B" w:rsidP="00E90E7B">
            <w:pPr>
              <w:jc w:val="center"/>
              <w:rPr>
                <w:color w:val="000000" w:themeColor="text1"/>
                <w:sz w:val="16"/>
                <w:szCs w:val="16"/>
              </w:rPr>
            </w:pPr>
            <w:r w:rsidRPr="00E90E7B">
              <w:rPr>
                <w:color w:val="000000" w:themeColor="text1"/>
                <w:sz w:val="16"/>
                <w:szCs w:val="16"/>
              </w:rPr>
              <w:t>3</w:t>
            </w:r>
          </w:p>
        </w:tc>
        <w:tc>
          <w:tcPr>
            <w:tcW w:w="486" w:type="pct"/>
            <w:tcBorders>
              <w:top w:val="nil"/>
              <w:left w:val="nil"/>
              <w:bottom w:val="single" w:sz="4" w:space="0" w:color="auto"/>
              <w:right w:val="single" w:sz="4" w:space="0" w:color="auto"/>
            </w:tcBorders>
            <w:noWrap/>
            <w:vAlign w:val="center"/>
            <w:hideMark/>
          </w:tcPr>
          <w:p w14:paraId="41A3021A" w14:textId="63BCF73C" w:rsidR="00E90E7B" w:rsidRPr="00DF025A" w:rsidRDefault="00E90E7B" w:rsidP="00E90E7B">
            <w:pPr>
              <w:jc w:val="center"/>
              <w:rPr>
                <w:color w:val="000000" w:themeColor="text1"/>
                <w:sz w:val="16"/>
                <w:szCs w:val="16"/>
              </w:rPr>
            </w:pPr>
            <w:r w:rsidRPr="00E90E7B">
              <w:rPr>
                <w:color w:val="000000" w:themeColor="text1"/>
                <w:sz w:val="16"/>
                <w:szCs w:val="16"/>
              </w:rPr>
              <w:t>185</w:t>
            </w:r>
          </w:p>
        </w:tc>
      </w:tr>
      <w:tr w:rsidR="00DF025A" w:rsidRPr="00DF025A" w14:paraId="7E5F2001"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4B513EF3" w14:textId="77777777" w:rsidR="00DF025A" w:rsidRPr="00DF025A" w:rsidRDefault="00DF025A" w:rsidP="001B152E">
            <w:pPr>
              <w:rPr>
                <w:color w:val="000000" w:themeColor="text1"/>
                <w:sz w:val="16"/>
                <w:szCs w:val="16"/>
              </w:rPr>
            </w:pPr>
            <w:r w:rsidRPr="00DF025A">
              <w:rPr>
                <w:color w:val="000000" w:themeColor="text1"/>
                <w:sz w:val="16"/>
                <w:szCs w:val="16"/>
              </w:rPr>
              <w:t xml:space="preserve">им Полины Осипенко </w:t>
            </w:r>
          </w:p>
        </w:tc>
        <w:tc>
          <w:tcPr>
            <w:tcW w:w="771" w:type="pct"/>
            <w:tcBorders>
              <w:top w:val="nil"/>
              <w:left w:val="nil"/>
              <w:bottom w:val="single" w:sz="4" w:space="0" w:color="auto"/>
              <w:right w:val="single" w:sz="4" w:space="0" w:color="auto"/>
            </w:tcBorders>
            <w:noWrap/>
            <w:vAlign w:val="center"/>
            <w:hideMark/>
          </w:tcPr>
          <w:p w14:paraId="06E8DAC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2E1CD5D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2345382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31882B3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4FEE271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5AD3812A"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225BC778" w14:textId="77777777" w:rsidR="00DF025A" w:rsidRPr="00DF025A" w:rsidRDefault="00DF025A" w:rsidP="001B152E">
            <w:pPr>
              <w:rPr>
                <w:color w:val="000000" w:themeColor="text1"/>
                <w:sz w:val="16"/>
                <w:szCs w:val="16"/>
              </w:rPr>
            </w:pPr>
            <w:r w:rsidRPr="00DF025A">
              <w:rPr>
                <w:color w:val="000000" w:themeColor="text1"/>
                <w:sz w:val="16"/>
                <w:szCs w:val="16"/>
              </w:rPr>
              <w:t>Комсомольский</w:t>
            </w:r>
          </w:p>
        </w:tc>
        <w:tc>
          <w:tcPr>
            <w:tcW w:w="771" w:type="pct"/>
            <w:tcBorders>
              <w:top w:val="nil"/>
              <w:left w:val="nil"/>
              <w:bottom w:val="single" w:sz="4" w:space="0" w:color="auto"/>
              <w:right w:val="single" w:sz="4" w:space="0" w:color="auto"/>
            </w:tcBorders>
            <w:noWrap/>
            <w:vAlign w:val="center"/>
          </w:tcPr>
          <w:p w14:paraId="35FFF8D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tcPr>
          <w:p w14:paraId="37FB584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tcPr>
          <w:p w14:paraId="407690C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tcPr>
          <w:p w14:paraId="1F9C2AB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tcPr>
          <w:p w14:paraId="451F3F7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87D9784"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7F0F1187" w14:textId="77777777" w:rsidR="00DF025A" w:rsidRPr="00DF025A" w:rsidRDefault="00DF025A" w:rsidP="001B152E">
            <w:pPr>
              <w:rPr>
                <w:color w:val="000000" w:themeColor="text1"/>
                <w:sz w:val="16"/>
                <w:szCs w:val="16"/>
              </w:rPr>
            </w:pPr>
            <w:r w:rsidRPr="00DF025A">
              <w:rPr>
                <w:color w:val="000000" w:themeColor="text1"/>
                <w:sz w:val="16"/>
                <w:szCs w:val="16"/>
              </w:rPr>
              <w:t>Нанайский</w:t>
            </w:r>
          </w:p>
        </w:tc>
        <w:tc>
          <w:tcPr>
            <w:tcW w:w="771" w:type="pct"/>
            <w:tcBorders>
              <w:top w:val="nil"/>
              <w:left w:val="nil"/>
              <w:bottom w:val="single" w:sz="4" w:space="0" w:color="auto"/>
              <w:right w:val="single" w:sz="4" w:space="0" w:color="auto"/>
            </w:tcBorders>
            <w:noWrap/>
            <w:vAlign w:val="center"/>
            <w:hideMark/>
          </w:tcPr>
          <w:p w14:paraId="0020701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779DCF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91F57D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627A708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0E3B000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1F0827BD"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552A5D8C" w14:textId="77777777" w:rsidR="00DF025A" w:rsidRPr="00DF025A" w:rsidRDefault="00DF025A" w:rsidP="001B152E">
            <w:pPr>
              <w:rPr>
                <w:color w:val="000000" w:themeColor="text1"/>
                <w:sz w:val="16"/>
                <w:szCs w:val="16"/>
              </w:rPr>
            </w:pPr>
            <w:r w:rsidRPr="00DF025A">
              <w:rPr>
                <w:color w:val="000000" w:themeColor="text1"/>
                <w:sz w:val="16"/>
                <w:szCs w:val="16"/>
              </w:rPr>
              <w:t>Николаевский</w:t>
            </w:r>
          </w:p>
        </w:tc>
        <w:tc>
          <w:tcPr>
            <w:tcW w:w="771" w:type="pct"/>
            <w:tcBorders>
              <w:top w:val="nil"/>
              <w:left w:val="nil"/>
              <w:bottom w:val="single" w:sz="4" w:space="0" w:color="auto"/>
              <w:right w:val="single" w:sz="4" w:space="0" w:color="auto"/>
            </w:tcBorders>
            <w:noWrap/>
            <w:vAlign w:val="center"/>
            <w:hideMark/>
          </w:tcPr>
          <w:p w14:paraId="55539F5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414EAD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31829F0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B1B0C8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57BD94F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78F13307"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16E941FF" w14:textId="77777777" w:rsidR="00DF025A" w:rsidRPr="00DF025A" w:rsidRDefault="00DF025A" w:rsidP="001B152E">
            <w:pPr>
              <w:rPr>
                <w:color w:val="000000" w:themeColor="text1"/>
                <w:sz w:val="16"/>
                <w:szCs w:val="16"/>
              </w:rPr>
            </w:pPr>
            <w:r w:rsidRPr="00DF025A">
              <w:rPr>
                <w:color w:val="000000" w:themeColor="text1"/>
                <w:sz w:val="16"/>
                <w:szCs w:val="16"/>
              </w:rPr>
              <w:t>Охотский</w:t>
            </w:r>
          </w:p>
        </w:tc>
        <w:tc>
          <w:tcPr>
            <w:tcW w:w="771" w:type="pct"/>
            <w:tcBorders>
              <w:top w:val="nil"/>
              <w:left w:val="nil"/>
              <w:bottom w:val="single" w:sz="4" w:space="0" w:color="auto"/>
              <w:right w:val="single" w:sz="4" w:space="0" w:color="auto"/>
            </w:tcBorders>
            <w:noWrap/>
            <w:vAlign w:val="center"/>
            <w:hideMark/>
          </w:tcPr>
          <w:p w14:paraId="0D95A04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03309C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10A06E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78B7CB4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3DFEF45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6CB051A9"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583F89EE" w14:textId="77777777" w:rsidR="00DF025A" w:rsidRPr="00DF025A" w:rsidRDefault="00DF025A" w:rsidP="001B152E">
            <w:pPr>
              <w:rPr>
                <w:color w:val="000000" w:themeColor="text1"/>
                <w:sz w:val="16"/>
                <w:szCs w:val="16"/>
              </w:rPr>
            </w:pPr>
            <w:r w:rsidRPr="00DF025A">
              <w:rPr>
                <w:color w:val="000000" w:themeColor="text1"/>
                <w:sz w:val="16"/>
                <w:szCs w:val="16"/>
              </w:rPr>
              <w:t>Советско-Гаванский</w:t>
            </w:r>
          </w:p>
        </w:tc>
        <w:tc>
          <w:tcPr>
            <w:tcW w:w="771" w:type="pct"/>
            <w:tcBorders>
              <w:top w:val="nil"/>
              <w:left w:val="nil"/>
              <w:bottom w:val="single" w:sz="4" w:space="0" w:color="auto"/>
              <w:right w:val="single" w:sz="4" w:space="0" w:color="auto"/>
            </w:tcBorders>
            <w:noWrap/>
            <w:vAlign w:val="center"/>
            <w:hideMark/>
          </w:tcPr>
          <w:p w14:paraId="189B490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84C612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45384BC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1BBF914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1F35C41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A59E92C"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4339C026" w14:textId="77777777" w:rsidR="00DF025A" w:rsidRPr="00DF025A" w:rsidRDefault="00DF025A" w:rsidP="001B152E">
            <w:pPr>
              <w:rPr>
                <w:color w:val="000000" w:themeColor="text1"/>
                <w:sz w:val="16"/>
                <w:szCs w:val="16"/>
              </w:rPr>
            </w:pPr>
            <w:r w:rsidRPr="00DF025A">
              <w:rPr>
                <w:color w:val="000000" w:themeColor="text1"/>
                <w:sz w:val="16"/>
                <w:szCs w:val="16"/>
              </w:rPr>
              <w:t>Солнечный</w:t>
            </w:r>
          </w:p>
        </w:tc>
        <w:tc>
          <w:tcPr>
            <w:tcW w:w="771" w:type="pct"/>
            <w:tcBorders>
              <w:top w:val="nil"/>
              <w:left w:val="nil"/>
              <w:bottom w:val="single" w:sz="4" w:space="0" w:color="auto"/>
              <w:right w:val="single" w:sz="4" w:space="0" w:color="auto"/>
            </w:tcBorders>
            <w:noWrap/>
            <w:vAlign w:val="center"/>
            <w:hideMark/>
          </w:tcPr>
          <w:p w14:paraId="198D401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AE11E8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095D0F4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21F5E9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187CE49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0A94934"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3652E393" w14:textId="77777777" w:rsidR="00DF025A" w:rsidRPr="00DF025A" w:rsidRDefault="00DF025A" w:rsidP="001B152E">
            <w:pPr>
              <w:rPr>
                <w:color w:val="000000" w:themeColor="text1"/>
                <w:sz w:val="16"/>
                <w:szCs w:val="16"/>
              </w:rPr>
            </w:pPr>
            <w:r w:rsidRPr="00DF025A">
              <w:rPr>
                <w:color w:val="000000" w:themeColor="text1"/>
                <w:sz w:val="16"/>
                <w:szCs w:val="16"/>
              </w:rPr>
              <w:t>Тугуро-Чумиканский</w:t>
            </w:r>
          </w:p>
        </w:tc>
        <w:tc>
          <w:tcPr>
            <w:tcW w:w="771" w:type="pct"/>
            <w:tcBorders>
              <w:top w:val="nil"/>
              <w:left w:val="nil"/>
              <w:bottom w:val="single" w:sz="4" w:space="0" w:color="auto"/>
              <w:right w:val="single" w:sz="4" w:space="0" w:color="auto"/>
            </w:tcBorders>
            <w:noWrap/>
            <w:vAlign w:val="center"/>
            <w:hideMark/>
          </w:tcPr>
          <w:p w14:paraId="24F146C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5735525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33A43B0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tcBorders>
              <w:top w:val="nil"/>
              <w:left w:val="nil"/>
              <w:bottom w:val="single" w:sz="4" w:space="0" w:color="auto"/>
              <w:right w:val="single" w:sz="4" w:space="0" w:color="auto"/>
            </w:tcBorders>
            <w:noWrap/>
            <w:vAlign w:val="center"/>
            <w:hideMark/>
          </w:tcPr>
          <w:p w14:paraId="3E79659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tcBorders>
              <w:top w:val="nil"/>
              <w:left w:val="nil"/>
              <w:bottom w:val="single" w:sz="4" w:space="0" w:color="auto"/>
              <w:right w:val="single" w:sz="4" w:space="0" w:color="auto"/>
            </w:tcBorders>
            <w:noWrap/>
            <w:vAlign w:val="center"/>
            <w:hideMark/>
          </w:tcPr>
          <w:p w14:paraId="523A465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E90E7B" w:rsidRPr="00DF025A" w14:paraId="0239BC38"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196A2250" w14:textId="77777777" w:rsidR="00E90E7B" w:rsidRPr="00DF025A" w:rsidRDefault="00E90E7B" w:rsidP="00E90E7B">
            <w:pPr>
              <w:rPr>
                <w:color w:val="000000" w:themeColor="text1"/>
                <w:sz w:val="16"/>
                <w:szCs w:val="16"/>
              </w:rPr>
            </w:pPr>
            <w:r w:rsidRPr="00DF025A">
              <w:rPr>
                <w:color w:val="000000" w:themeColor="text1"/>
                <w:sz w:val="16"/>
                <w:szCs w:val="16"/>
              </w:rPr>
              <w:t>Ульчский</w:t>
            </w:r>
          </w:p>
        </w:tc>
        <w:tc>
          <w:tcPr>
            <w:tcW w:w="771" w:type="pct"/>
            <w:tcBorders>
              <w:top w:val="single" w:sz="4" w:space="0" w:color="auto"/>
              <w:left w:val="single" w:sz="4" w:space="0" w:color="auto"/>
              <w:bottom w:val="single" w:sz="4" w:space="0" w:color="auto"/>
              <w:right w:val="single" w:sz="4" w:space="0" w:color="auto"/>
            </w:tcBorders>
            <w:noWrap/>
            <w:hideMark/>
          </w:tcPr>
          <w:p w14:paraId="17B32969" w14:textId="03C4FBBB" w:rsidR="00E90E7B" w:rsidRPr="00DF025A" w:rsidRDefault="00E90E7B" w:rsidP="00E90E7B">
            <w:pPr>
              <w:jc w:val="center"/>
              <w:rPr>
                <w:color w:val="000000" w:themeColor="text1"/>
                <w:sz w:val="16"/>
                <w:szCs w:val="16"/>
              </w:rPr>
            </w:pPr>
            <w:r w:rsidRPr="00E90E7B">
              <w:rPr>
                <w:color w:val="000000" w:themeColor="text1"/>
                <w:sz w:val="16"/>
                <w:szCs w:val="16"/>
              </w:rPr>
              <w:t>1</w:t>
            </w:r>
          </w:p>
        </w:tc>
        <w:tc>
          <w:tcPr>
            <w:tcW w:w="771" w:type="pct"/>
            <w:tcBorders>
              <w:top w:val="single" w:sz="4" w:space="0" w:color="auto"/>
              <w:left w:val="nil"/>
              <w:bottom w:val="single" w:sz="4" w:space="0" w:color="auto"/>
              <w:right w:val="single" w:sz="4" w:space="0" w:color="auto"/>
            </w:tcBorders>
            <w:noWrap/>
            <w:hideMark/>
          </w:tcPr>
          <w:p w14:paraId="4F486C86" w14:textId="2970372F" w:rsidR="00E90E7B" w:rsidRPr="00DF025A" w:rsidRDefault="00E90E7B" w:rsidP="00E90E7B">
            <w:pPr>
              <w:jc w:val="center"/>
              <w:rPr>
                <w:color w:val="000000" w:themeColor="text1"/>
                <w:sz w:val="16"/>
                <w:szCs w:val="16"/>
              </w:rPr>
            </w:pPr>
            <w:r w:rsidRPr="00E90E7B">
              <w:rPr>
                <w:color w:val="000000" w:themeColor="text1"/>
                <w:sz w:val="16"/>
                <w:szCs w:val="16"/>
              </w:rPr>
              <w:t>1,8%</w:t>
            </w:r>
          </w:p>
        </w:tc>
        <w:tc>
          <w:tcPr>
            <w:tcW w:w="771" w:type="pct"/>
            <w:tcBorders>
              <w:top w:val="single" w:sz="4" w:space="0" w:color="auto"/>
              <w:left w:val="nil"/>
              <w:bottom w:val="single" w:sz="4" w:space="0" w:color="auto"/>
              <w:right w:val="single" w:sz="4" w:space="0" w:color="auto"/>
            </w:tcBorders>
            <w:noWrap/>
            <w:hideMark/>
          </w:tcPr>
          <w:p w14:paraId="2878202E" w14:textId="4E42F956" w:rsidR="00E90E7B" w:rsidRPr="00DF025A" w:rsidRDefault="00E90E7B" w:rsidP="00E90E7B">
            <w:pPr>
              <w:jc w:val="center"/>
              <w:rPr>
                <w:color w:val="000000" w:themeColor="text1"/>
                <w:sz w:val="16"/>
                <w:szCs w:val="16"/>
              </w:rPr>
            </w:pPr>
            <w:r w:rsidRPr="00E90E7B">
              <w:rPr>
                <w:color w:val="000000" w:themeColor="text1"/>
                <w:sz w:val="16"/>
                <w:szCs w:val="16"/>
              </w:rPr>
              <w:t>7</w:t>
            </w:r>
          </w:p>
        </w:tc>
        <w:tc>
          <w:tcPr>
            <w:tcW w:w="771" w:type="pct"/>
            <w:tcBorders>
              <w:top w:val="single" w:sz="4" w:space="0" w:color="auto"/>
              <w:left w:val="nil"/>
              <w:bottom w:val="single" w:sz="4" w:space="0" w:color="auto"/>
              <w:right w:val="single" w:sz="4" w:space="0" w:color="auto"/>
            </w:tcBorders>
            <w:noWrap/>
            <w:hideMark/>
          </w:tcPr>
          <w:p w14:paraId="237753D6" w14:textId="72B3CC59" w:rsidR="00E90E7B" w:rsidRPr="00DF025A" w:rsidRDefault="00E90E7B" w:rsidP="00E90E7B">
            <w:pPr>
              <w:jc w:val="center"/>
              <w:rPr>
                <w:color w:val="000000" w:themeColor="text1"/>
                <w:sz w:val="16"/>
                <w:szCs w:val="16"/>
              </w:rPr>
            </w:pPr>
            <w:r w:rsidRPr="00E90E7B">
              <w:rPr>
                <w:color w:val="000000" w:themeColor="text1"/>
                <w:sz w:val="16"/>
                <w:szCs w:val="16"/>
              </w:rPr>
              <w:t>7</w:t>
            </w:r>
          </w:p>
        </w:tc>
        <w:tc>
          <w:tcPr>
            <w:tcW w:w="486" w:type="pct"/>
            <w:tcBorders>
              <w:top w:val="single" w:sz="4" w:space="0" w:color="auto"/>
              <w:left w:val="nil"/>
              <w:bottom w:val="single" w:sz="4" w:space="0" w:color="auto"/>
              <w:right w:val="single" w:sz="4" w:space="0" w:color="auto"/>
            </w:tcBorders>
            <w:noWrap/>
            <w:hideMark/>
          </w:tcPr>
          <w:p w14:paraId="33D80B64" w14:textId="5ADC5EEF" w:rsidR="00E90E7B" w:rsidRPr="00DF025A" w:rsidRDefault="00E90E7B" w:rsidP="00E90E7B">
            <w:pPr>
              <w:jc w:val="center"/>
              <w:rPr>
                <w:color w:val="000000" w:themeColor="text1"/>
                <w:sz w:val="16"/>
                <w:szCs w:val="16"/>
              </w:rPr>
            </w:pPr>
            <w:r w:rsidRPr="00E90E7B">
              <w:rPr>
                <w:color w:val="000000" w:themeColor="text1"/>
                <w:sz w:val="16"/>
                <w:szCs w:val="16"/>
              </w:rPr>
              <w:t>7</w:t>
            </w:r>
          </w:p>
        </w:tc>
      </w:tr>
      <w:tr w:rsidR="00E90E7B" w:rsidRPr="00DF025A" w14:paraId="0CA2F0FA"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7BF66F5B" w14:textId="77777777" w:rsidR="00E90E7B" w:rsidRPr="00DF025A" w:rsidRDefault="00E90E7B" w:rsidP="00E90E7B">
            <w:pPr>
              <w:rPr>
                <w:color w:val="000000" w:themeColor="text1"/>
                <w:sz w:val="16"/>
                <w:szCs w:val="16"/>
              </w:rPr>
            </w:pPr>
            <w:r w:rsidRPr="00DF025A">
              <w:rPr>
                <w:color w:val="000000" w:themeColor="text1"/>
                <w:sz w:val="16"/>
                <w:szCs w:val="16"/>
              </w:rPr>
              <w:t>Хабаровский</w:t>
            </w:r>
          </w:p>
        </w:tc>
        <w:tc>
          <w:tcPr>
            <w:tcW w:w="771" w:type="pct"/>
            <w:tcBorders>
              <w:top w:val="nil"/>
              <w:left w:val="single" w:sz="4" w:space="0" w:color="auto"/>
              <w:bottom w:val="single" w:sz="4" w:space="0" w:color="auto"/>
              <w:right w:val="single" w:sz="4" w:space="0" w:color="auto"/>
            </w:tcBorders>
            <w:noWrap/>
            <w:hideMark/>
          </w:tcPr>
          <w:p w14:paraId="381AED0C" w14:textId="5F2B5F0D" w:rsidR="00E90E7B" w:rsidRPr="00DF025A" w:rsidRDefault="00E90E7B" w:rsidP="00E90E7B">
            <w:pPr>
              <w:jc w:val="center"/>
              <w:rPr>
                <w:color w:val="000000" w:themeColor="text1"/>
                <w:sz w:val="16"/>
                <w:szCs w:val="16"/>
              </w:rPr>
            </w:pPr>
            <w:r w:rsidRPr="00E90E7B">
              <w:rPr>
                <w:color w:val="000000" w:themeColor="text1"/>
                <w:sz w:val="16"/>
                <w:szCs w:val="16"/>
              </w:rPr>
              <w:t>48</w:t>
            </w:r>
          </w:p>
        </w:tc>
        <w:tc>
          <w:tcPr>
            <w:tcW w:w="771" w:type="pct"/>
            <w:tcBorders>
              <w:top w:val="nil"/>
              <w:left w:val="nil"/>
              <w:bottom w:val="single" w:sz="4" w:space="0" w:color="auto"/>
              <w:right w:val="single" w:sz="4" w:space="0" w:color="auto"/>
            </w:tcBorders>
            <w:noWrap/>
            <w:hideMark/>
          </w:tcPr>
          <w:p w14:paraId="7C04C0FE" w14:textId="40F5593E" w:rsidR="00E90E7B" w:rsidRPr="00DF025A" w:rsidRDefault="00E90E7B" w:rsidP="00E90E7B">
            <w:pPr>
              <w:jc w:val="center"/>
              <w:rPr>
                <w:color w:val="000000" w:themeColor="text1"/>
                <w:sz w:val="16"/>
                <w:szCs w:val="16"/>
              </w:rPr>
            </w:pPr>
            <w:r w:rsidRPr="00E90E7B">
              <w:rPr>
                <w:color w:val="000000" w:themeColor="text1"/>
                <w:sz w:val="16"/>
                <w:szCs w:val="16"/>
              </w:rPr>
              <w:t>87,3%</w:t>
            </w:r>
          </w:p>
        </w:tc>
        <w:tc>
          <w:tcPr>
            <w:tcW w:w="771" w:type="pct"/>
            <w:tcBorders>
              <w:top w:val="nil"/>
              <w:left w:val="nil"/>
              <w:bottom w:val="single" w:sz="4" w:space="0" w:color="auto"/>
              <w:right w:val="single" w:sz="4" w:space="0" w:color="auto"/>
            </w:tcBorders>
            <w:noWrap/>
            <w:hideMark/>
          </w:tcPr>
          <w:p w14:paraId="5D6CD618" w14:textId="4700A902" w:rsidR="00E90E7B" w:rsidRPr="00DF025A" w:rsidRDefault="00E90E7B" w:rsidP="00E90E7B">
            <w:pPr>
              <w:jc w:val="center"/>
              <w:rPr>
                <w:color w:val="000000" w:themeColor="text1"/>
                <w:sz w:val="16"/>
                <w:szCs w:val="16"/>
              </w:rPr>
            </w:pPr>
            <w:r w:rsidRPr="00E90E7B">
              <w:rPr>
                <w:color w:val="000000" w:themeColor="text1"/>
                <w:sz w:val="16"/>
                <w:szCs w:val="16"/>
              </w:rPr>
              <w:t>103</w:t>
            </w:r>
          </w:p>
        </w:tc>
        <w:tc>
          <w:tcPr>
            <w:tcW w:w="771" w:type="pct"/>
            <w:tcBorders>
              <w:top w:val="nil"/>
              <w:left w:val="nil"/>
              <w:bottom w:val="single" w:sz="4" w:space="0" w:color="auto"/>
              <w:right w:val="single" w:sz="4" w:space="0" w:color="auto"/>
            </w:tcBorders>
            <w:noWrap/>
            <w:hideMark/>
          </w:tcPr>
          <w:p w14:paraId="335E4072" w14:textId="34C8D781" w:rsidR="00E90E7B" w:rsidRPr="00DF025A" w:rsidRDefault="00E90E7B" w:rsidP="00E90E7B">
            <w:pPr>
              <w:jc w:val="center"/>
              <w:rPr>
                <w:color w:val="000000" w:themeColor="text1"/>
                <w:sz w:val="16"/>
                <w:szCs w:val="16"/>
              </w:rPr>
            </w:pPr>
            <w:r w:rsidRPr="00E90E7B">
              <w:rPr>
                <w:color w:val="000000" w:themeColor="text1"/>
                <w:sz w:val="16"/>
                <w:szCs w:val="16"/>
              </w:rPr>
              <w:t>2</w:t>
            </w:r>
          </w:p>
        </w:tc>
        <w:tc>
          <w:tcPr>
            <w:tcW w:w="486" w:type="pct"/>
            <w:tcBorders>
              <w:top w:val="nil"/>
              <w:left w:val="nil"/>
              <w:bottom w:val="single" w:sz="4" w:space="0" w:color="auto"/>
              <w:right w:val="single" w:sz="4" w:space="0" w:color="auto"/>
            </w:tcBorders>
            <w:noWrap/>
            <w:hideMark/>
          </w:tcPr>
          <w:p w14:paraId="41DB1434" w14:textId="5E96CA5F" w:rsidR="00E90E7B" w:rsidRPr="00DF025A" w:rsidRDefault="00E90E7B" w:rsidP="00E90E7B">
            <w:pPr>
              <w:jc w:val="center"/>
              <w:rPr>
                <w:color w:val="000000" w:themeColor="text1"/>
                <w:sz w:val="16"/>
                <w:szCs w:val="16"/>
              </w:rPr>
            </w:pPr>
            <w:r w:rsidRPr="00E90E7B">
              <w:rPr>
                <w:color w:val="000000" w:themeColor="text1"/>
                <w:sz w:val="16"/>
                <w:szCs w:val="16"/>
              </w:rPr>
              <w:t>291</w:t>
            </w:r>
          </w:p>
        </w:tc>
      </w:tr>
      <w:tr w:rsidR="00E90E7B" w:rsidRPr="00DF025A" w14:paraId="3A5B475D" w14:textId="77777777" w:rsidTr="00CE6630">
        <w:trPr>
          <w:trHeight w:val="20"/>
        </w:trPr>
        <w:tc>
          <w:tcPr>
            <w:tcW w:w="1428" w:type="pct"/>
            <w:tcBorders>
              <w:top w:val="nil"/>
              <w:left w:val="single" w:sz="4" w:space="0" w:color="auto"/>
              <w:bottom w:val="single" w:sz="4" w:space="0" w:color="auto"/>
              <w:right w:val="single" w:sz="4" w:space="0" w:color="auto"/>
            </w:tcBorders>
            <w:noWrap/>
            <w:vAlign w:val="center"/>
            <w:hideMark/>
          </w:tcPr>
          <w:p w14:paraId="62035161" w14:textId="77777777" w:rsidR="00E90E7B" w:rsidRPr="00DF025A" w:rsidRDefault="00E90E7B" w:rsidP="00E90E7B">
            <w:pPr>
              <w:rPr>
                <w:color w:val="000000" w:themeColor="text1"/>
                <w:sz w:val="16"/>
                <w:szCs w:val="16"/>
              </w:rPr>
            </w:pPr>
            <w:r w:rsidRPr="00DF025A">
              <w:rPr>
                <w:color w:val="000000" w:themeColor="text1"/>
                <w:sz w:val="16"/>
                <w:szCs w:val="16"/>
              </w:rPr>
              <w:t>Итого</w:t>
            </w:r>
          </w:p>
        </w:tc>
        <w:tc>
          <w:tcPr>
            <w:tcW w:w="771" w:type="pct"/>
            <w:tcBorders>
              <w:top w:val="nil"/>
              <w:left w:val="single" w:sz="4" w:space="0" w:color="auto"/>
              <w:bottom w:val="single" w:sz="4" w:space="0" w:color="auto"/>
              <w:right w:val="single" w:sz="4" w:space="0" w:color="auto"/>
            </w:tcBorders>
            <w:noWrap/>
            <w:hideMark/>
          </w:tcPr>
          <w:p w14:paraId="3455D6AC" w14:textId="483D150A" w:rsidR="00E90E7B" w:rsidRPr="00DF025A" w:rsidRDefault="00E90E7B" w:rsidP="00E90E7B">
            <w:pPr>
              <w:jc w:val="center"/>
              <w:rPr>
                <w:color w:val="000000" w:themeColor="text1"/>
                <w:sz w:val="16"/>
                <w:szCs w:val="16"/>
              </w:rPr>
            </w:pPr>
            <w:r w:rsidRPr="00E90E7B">
              <w:rPr>
                <w:color w:val="000000" w:themeColor="text1"/>
                <w:sz w:val="16"/>
                <w:szCs w:val="16"/>
              </w:rPr>
              <w:t>55</w:t>
            </w:r>
          </w:p>
        </w:tc>
        <w:tc>
          <w:tcPr>
            <w:tcW w:w="771" w:type="pct"/>
            <w:tcBorders>
              <w:top w:val="nil"/>
              <w:left w:val="nil"/>
              <w:bottom w:val="single" w:sz="4" w:space="0" w:color="auto"/>
              <w:right w:val="single" w:sz="4" w:space="0" w:color="auto"/>
            </w:tcBorders>
            <w:noWrap/>
            <w:hideMark/>
          </w:tcPr>
          <w:p w14:paraId="5C19558E" w14:textId="09ABE088" w:rsidR="00E90E7B" w:rsidRPr="00DF025A" w:rsidRDefault="00E90E7B" w:rsidP="00E90E7B">
            <w:pPr>
              <w:jc w:val="center"/>
              <w:rPr>
                <w:color w:val="000000" w:themeColor="text1"/>
                <w:sz w:val="16"/>
                <w:szCs w:val="16"/>
              </w:rPr>
            </w:pPr>
            <w:r w:rsidRPr="00E90E7B">
              <w:rPr>
                <w:color w:val="000000" w:themeColor="text1"/>
                <w:sz w:val="16"/>
                <w:szCs w:val="16"/>
              </w:rPr>
              <w:t>100%</w:t>
            </w:r>
          </w:p>
        </w:tc>
        <w:tc>
          <w:tcPr>
            <w:tcW w:w="771" w:type="pct"/>
            <w:tcBorders>
              <w:top w:val="nil"/>
              <w:left w:val="nil"/>
              <w:bottom w:val="single" w:sz="4" w:space="0" w:color="auto"/>
              <w:right w:val="single" w:sz="4" w:space="0" w:color="auto"/>
            </w:tcBorders>
            <w:noWrap/>
            <w:hideMark/>
          </w:tcPr>
          <w:p w14:paraId="52F416F4" w14:textId="77777777" w:rsidR="00E90E7B" w:rsidRPr="00DF025A" w:rsidRDefault="00E90E7B" w:rsidP="00E90E7B">
            <w:pPr>
              <w:jc w:val="center"/>
              <w:rPr>
                <w:color w:val="000000" w:themeColor="text1"/>
                <w:sz w:val="16"/>
                <w:szCs w:val="16"/>
              </w:rPr>
            </w:pPr>
          </w:p>
        </w:tc>
        <w:tc>
          <w:tcPr>
            <w:tcW w:w="771" w:type="pct"/>
            <w:tcBorders>
              <w:top w:val="nil"/>
              <w:left w:val="nil"/>
              <w:bottom w:val="single" w:sz="4" w:space="0" w:color="auto"/>
              <w:right w:val="single" w:sz="4" w:space="0" w:color="auto"/>
            </w:tcBorders>
            <w:noWrap/>
            <w:hideMark/>
          </w:tcPr>
          <w:p w14:paraId="79217DD5" w14:textId="7D667DC9" w:rsidR="00E90E7B" w:rsidRPr="00DF025A" w:rsidRDefault="00E90E7B" w:rsidP="00E90E7B">
            <w:pPr>
              <w:jc w:val="center"/>
              <w:rPr>
                <w:color w:val="000000" w:themeColor="text1"/>
                <w:sz w:val="16"/>
                <w:szCs w:val="16"/>
              </w:rPr>
            </w:pPr>
            <w:r w:rsidRPr="00E90E7B">
              <w:rPr>
                <w:color w:val="000000" w:themeColor="text1"/>
                <w:sz w:val="16"/>
                <w:szCs w:val="16"/>
              </w:rPr>
              <w:t>2</w:t>
            </w:r>
          </w:p>
        </w:tc>
        <w:tc>
          <w:tcPr>
            <w:tcW w:w="486" w:type="pct"/>
            <w:tcBorders>
              <w:top w:val="nil"/>
              <w:left w:val="nil"/>
              <w:bottom w:val="single" w:sz="4" w:space="0" w:color="auto"/>
              <w:right w:val="single" w:sz="4" w:space="0" w:color="auto"/>
            </w:tcBorders>
            <w:noWrap/>
            <w:hideMark/>
          </w:tcPr>
          <w:p w14:paraId="14E54380" w14:textId="4188568F" w:rsidR="00E90E7B" w:rsidRPr="00DF025A" w:rsidRDefault="00E90E7B" w:rsidP="00E90E7B">
            <w:pPr>
              <w:jc w:val="center"/>
              <w:rPr>
                <w:color w:val="000000" w:themeColor="text1"/>
                <w:sz w:val="16"/>
                <w:szCs w:val="16"/>
              </w:rPr>
            </w:pPr>
            <w:r w:rsidRPr="00E90E7B">
              <w:rPr>
                <w:color w:val="000000" w:themeColor="text1"/>
                <w:sz w:val="16"/>
                <w:szCs w:val="16"/>
              </w:rPr>
              <w:t>291</w:t>
            </w:r>
          </w:p>
        </w:tc>
      </w:tr>
    </w:tbl>
    <w:p w14:paraId="5ACD87A9" w14:textId="329F3AD0" w:rsidR="00DF025A" w:rsidRPr="00DF025A" w:rsidRDefault="00DF025A" w:rsidP="00DF025A">
      <w:pPr>
        <w:spacing w:before="120"/>
        <w:jc w:val="both"/>
        <w:rPr>
          <w:color w:val="000000" w:themeColor="text1"/>
        </w:rPr>
      </w:pPr>
      <w:bookmarkStart w:id="399" w:name="_Toc231552271"/>
      <w:r w:rsidRPr="00DF025A">
        <w:rPr>
          <w:color w:val="000000" w:themeColor="text1"/>
        </w:rPr>
        <w:t xml:space="preserve">Таблица </w:t>
      </w:r>
      <w:r w:rsidRPr="00DF025A">
        <w:rPr>
          <w:noProof/>
          <w:color w:val="000000" w:themeColor="text1"/>
        </w:rPr>
        <w:fldChar w:fldCharType="begin"/>
      </w:r>
      <w:r w:rsidRPr="00DF025A">
        <w:rPr>
          <w:noProof/>
          <w:color w:val="000000" w:themeColor="text1"/>
        </w:rPr>
        <w:instrText xml:space="preserve"> SEQ Таблица \* ARABIC </w:instrText>
      </w:r>
      <w:r w:rsidRPr="00DF025A">
        <w:rPr>
          <w:noProof/>
          <w:color w:val="000000" w:themeColor="text1"/>
        </w:rPr>
        <w:fldChar w:fldCharType="separate"/>
      </w:r>
      <w:r w:rsidR="00EB25B9">
        <w:rPr>
          <w:noProof/>
          <w:color w:val="000000" w:themeColor="text1"/>
        </w:rPr>
        <w:t>80</w:t>
      </w:r>
      <w:r w:rsidRPr="00DF025A">
        <w:rPr>
          <w:noProof/>
          <w:color w:val="000000" w:themeColor="text1"/>
        </w:rPr>
        <w:fldChar w:fldCharType="end"/>
      </w:r>
      <w:r w:rsidRPr="00DF025A">
        <w:rPr>
          <w:color w:val="000000" w:themeColor="text1"/>
        </w:rPr>
        <w:t xml:space="preserve"> – Диапазоны цен предложения рынка продажи земельных участков сельскохозяйственного </w:t>
      </w:r>
      <w:r w:rsidR="00E90E7B" w:rsidRPr="00E90E7B">
        <w:rPr>
          <w:color w:val="000000" w:themeColor="text1"/>
        </w:rPr>
        <w:t>использования</w:t>
      </w:r>
      <w:r w:rsidRPr="00DF025A">
        <w:rPr>
          <w:color w:val="000000" w:themeColor="text1"/>
        </w:rPr>
        <w:t xml:space="preserve"> в 2025 г.</w:t>
      </w:r>
      <w:bookmarkEnd w:id="3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1462"/>
        <w:gridCol w:w="1462"/>
        <w:gridCol w:w="1463"/>
        <w:gridCol w:w="1463"/>
        <w:gridCol w:w="1219"/>
      </w:tblGrid>
      <w:tr w:rsidR="00DF025A" w:rsidRPr="00DF025A" w14:paraId="509FB69D" w14:textId="77777777" w:rsidTr="00CE6630">
        <w:trPr>
          <w:trHeight w:val="20"/>
          <w:tblHeader/>
        </w:trPr>
        <w:tc>
          <w:tcPr>
            <w:tcW w:w="1428" w:type="pct"/>
            <w:vAlign w:val="center"/>
            <w:hideMark/>
          </w:tcPr>
          <w:p w14:paraId="19DA462C" w14:textId="77777777" w:rsidR="00DF025A" w:rsidRPr="00DF025A" w:rsidRDefault="00DF025A" w:rsidP="001B152E">
            <w:pPr>
              <w:jc w:val="center"/>
              <w:rPr>
                <w:color w:val="000000" w:themeColor="text1"/>
                <w:sz w:val="16"/>
                <w:szCs w:val="16"/>
              </w:rPr>
            </w:pPr>
            <w:r w:rsidRPr="00DF025A">
              <w:rPr>
                <w:color w:val="000000" w:themeColor="text1"/>
                <w:sz w:val="16"/>
                <w:szCs w:val="16"/>
              </w:rPr>
              <w:t>МО/МР</w:t>
            </w:r>
          </w:p>
        </w:tc>
        <w:tc>
          <w:tcPr>
            <w:tcW w:w="771" w:type="pct"/>
            <w:vAlign w:val="center"/>
            <w:hideMark/>
          </w:tcPr>
          <w:p w14:paraId="65C2CF6A" w14:textId="77777777" w:rsidR="00DF025A" w:rsidRPr="00DF025A" w:rsidRDefault="00DF025A" w:rsidP="001B152E">
            <w:pPr>
              <w:jc w:val="center"/>
              <w:rPr>
                <w:color w:val="000000" w:themeColor="text1"/>
                <w:sz w:val="16"/>
                <w:szCs w:val="16"/>
              </w:rPr>
            </w:pPr>
            <w:r w:rsidRPr="00DF025A">
              <w:rPr>
                <w:color w:val="000000" w:themeColor="text1"/>
                <w:sz w:val="16"/>
                <w:szCs w:val="16"/>
              </w:rPr>
              <w:t>Количество, ед.</w:t>
            </w:r>
          </w:p>
        </w:tc>
        <w:tc>
          <w:tcPr>
            <w:tcW w:w="771" w:type="pct"/>
            <w:vAlign w:val="center"/>
            <w:hideMark/>
          </w:tcPr>
          <w:p w14:paraId="7D9BEFA5" w14:textId="77777777" w:rsidR="00DF025A" w:rsidRPr="00DF025A" w:rsidRDefault="00DF025A" w:rsidP="001B152E">
            <w:pPr>
              <w:jc w:val="center"/>
              <w:rPr>
                <w:color w:val="000000" w:themeColor="text1"/>
                <w:sz w:val="16"/>
                <w:szCs w:val="16"/>
              </w:rPr>
            </w:pPr>
            <w:r w:rsidRPr="00DF025A">
              <w:rPr>
                <w:color w:val="000000" w:themeColor="text1"/>
                <w:sz w:val="16"/>
                <w:szCs w:val="16"/>
              </w:rPr>
              <w:t>Доля, %</w:t>
            </w:r>
          </w:p>
        </w:tc>
        <w:tc>
          <w:tcPr>
            <w:tcW w:w="771" w:type="pct"/>
            <w:vAlign w:val="center"/>
            <w:hideMark/>
          </w:tcPr>
          <w:p w14:paraId="62457A7C" w14:textId="77777777" w:rsidR="00DF025A" w:rsidRPr="00DF025A" w:rsidRDefault="00DF025A" w:rsidP="001B152E">
            <w:pPr>
              <w:jc w:val="center"/>
              <w:rPr>
                <w:color w:val="000000" w:themeColor="text1"/>
                <w:sz w:val="16"/>
                <w:szCs w:val="16"/>
              </w:rPr>
            </w:pPr>
            <w:r w:rsidRPr="00DF025A">
              <w:rPr>
                <w:color w:val="000000" w:themeColor="text1"/>
                <w:sz w:val="16"/>
                <w:szCs w:val="16"/>
              </w:rPr>
              <w:t>Средняя цена сделки, руб./кв. м</w:t>
            </w:r>
          </w:p>
        </w:tc>
        <w:tc>
          <w:tcPr>
            <w:tcW w:w="771" w:type="pct"/>
            <w:vAlign w:val="center"/>
            <w:hideMark/>
          </w:tcPr>
          <w:p w14:paraId="1E78D678" w14:textId="77777777" w:rsidR="00DF025A" w:rsidRPr="00DF025A" w:rsidRDefault="00DF025A" w:rsidP="001B152E">
            <w:pPr>
              <w:jc w:val="center"/>
              <w:rPr>
                <w:color w:val="000000" w:themeColor="text1"/>
                <w:sz w:val="16"/>
                <w:szCs w:val="16"/>
              </w:rPr>
            </w:pPr>
            <w:r w:rsidRPr="00DF025A">
              <w:rPr>
                <w:color w:val="000000" w:themeColor="text1"/>
                <w:sz w:val="16"/>
                <w:szCs w:val="16"/>
              </w:rPr>
              <w:t>Минимальная цена сделки, руб./кв. м</w:t>
            </w:r>
          </w:p>
        </w:tc>
        <w:tc>
          <w:tcPr>
            <w:tcW w:w="486" w:type="pct"/>
            <w:vAlign w:val="center"/>
            <w:hideMark/>
          </w:tcPr>
          <w:p w14:paraId="1CC870E5" w14:textId="77777777" w:rsidR="00DF025A" w:rsidRPr="00DF025A" w:rsidRDefault="00DF025A" w:rsidP="001B152E">
            <w:pPr>
              <w:jc w:val="center"/>
              <w:rPr>
                <w:color w:val="000000" w:themeColor="text1"/>
                <w:sz w:val="16"/>
                <w:szCs w:val="16"/>
              </w:rPr>
            </w:pPr>
            <w:r w:rsidRPr="00DF025A">
              <w:rPr>
                <w:color w:val="000000" w:themeColor="text1"/>
                <w:sz w:val="16"/>
                <w:szCs w:val="16"/>
              </w:rPr>
              <w:t>Максимальная цена сделки, руб./кв. м</w:t>
            </w:r>
          </w:p>
        </w:tc>
      </w:tr>
      <w:tr w:rsidR="00DF025A" w:rsidRPr="00DF025A" w14:paraId="0628BE54" w14:textId="77777777" w:rsidTr="00CE6630">
        <w:trPr>
          <w:trHeight w:val="20"/>
        </w:trPr>
        <w:tc>
          <w:tcPr>
            <w:tcW w:w="1428" w:type="pct"/>
            <w:shd w:val="clear" w:color="000000" w:fill="FFFFFF"/>
            <w:noWrap/>
            <w:vAlign w:val="center"/>
            <w:hideMark/>
          </w:tcPr>
          <w:p w14:paraId="1A2D926F" w14:textId="77777777" w:rsidR="00DF025A" w:rsidRPr="00DF025A" w:rsidRDefault="00DF025A" w:rsidP="001B152E">
            <w:pPr>
              <w:rPr>
                <w:color w:val="000000" w:themeColor="text1"/>
                <w:sz w:val="16"/>
                <w:szCs w:val="16"/>
              </w:rPr>
            </w:pPr>
            <w:r w:rsidRPr="00DF025A">
              <w:rPr>
                <w:color w:val="000000" w:themeColor="text1"/>
                <w:sz w:val="16"/>
                <w:szCs w:val="16"/>
              </w:rPr>
              <w:t>г Хабаровск</w:t>
            </w:r>
          </w:p>
        </w:tc>
        <w:tc>
          <w:tcPr>
            <w:tcW w:w="771" w:type="pct"/>
            <w:noWrap/>
            <w:vAlign w:val="center"/>
            <w:hideMark/>
          </w:tcPr>
          <w:p w14:paraId="6157674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7122803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39D7AE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B8096F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6F2C00D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5973E3C" w14:textId="77777777" w:rsidTr="00CE6630">
        <w:trPr>
          <w:trHeight w:val="20"/>
        </w:trPr>
        <w:tc>
          <w:tcPr>
            <w:tcW w:w="1428" w:type="pct"/>
            <w:shd w:val="clear" w:color="000000" w:fill="FFFFFF"/>
            <w:noWrap/>
            <w:vAlign w:val="center"/>
            <w:hideMark/>
          </w:tcPr>
          <w:p w14:paraId="641A52FD" w14:textId="77777777" w:rsidR="00DF025A" w:rsidRPr="00DF025A" w:rsidRDefault="00DF025A" w:rsidP="001B152E">
            <w:pPr>
              <w:rPr>
                <w:color w:val="000000" w:themeColor="text1"/>
                <w:sz w:val="16"/>
                <w:szCs w:val="16"/>
              </w:rPr>
            </w:pPr>
            <w:r w:rsidRPr="00DF025A">
              <w:rPr>
                <w:color w:val="000000" w:themeColor="text1"/>
                <w:sz w:val="16"/>
                <w:szCs w:val="16"/>
              </w:rPr>
              <w:t>г Комсомольск-на-Амуре</w:t>
            </w:r>
          </w:p>
        </w:tc>
        <w:tc>
          <w:tcPr>
            <w:tcW w:w="771" w:type="pct"/>
            <w:noWrap/>
            <w:vAlign w:val="center"/>
            <w:hideMark/>
          </w:tcPr>
          <w:p w14:paraId="60EE8FC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B0E6CE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375C3A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47E075D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0914FF6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60CF8719" w14:textId="77777777" w:rsidTr="00CE6630">
        <w:trPr>
          <w:trHeight w:val="20"/>
        </w:trPr>
        <w:tc>
          <w:tcPr>
            <w:tcW w:w="1428" w:type="pct"/>
            <w:shd w:val="clear" w:color="000000" w:fill="FFFFFF"/>
            <w:noWrap/>
            <w:vAlign w:val="center"/>
            <w:hideMark/>
          </w:tcPr>
          <w:p w14:paraId="163B242B" w14:textId="77777777" w:rsidR="00DF025A" w:rsidRPr="00DF025A" w:rsidRDefault="00DF025A" w:rsidP="001B152E">
            <w:pPr>
              <w:rPr>
                <w:color w:val="000000" w:themeColor="text1"/>
                <w:sz w:val="16"/>
                <w:szCs w:val="16"/>
              </w:rPr>
            </w:pPr>
            <w:r w:rsidRPr="00DF025A">
              <w:rPr>
                <w:color w:val="000000" w:themeColor="text1"/>
                <w:sz w:val="16"/>
                <w:szCs w:val="16"/>
              </w:rPr>
              <w:t>г Амурск</w:t>
            </w:r>
          </w:p>
        </w:tc>
        <w:tc>
          <w:tcPr>
            <w:tcW w:w="771" w:type="pct"/>
            <w:noWrap/>
            <w:vAlign w:val="center"/>
            <w:hideMark/>
          </w:tcPr>
          <w:p w14:paraId="75E74B1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453826B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6321C6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B78D17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0509B77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38D10322" w14:textId="77777777" w:rsidTr="00CE6630">
        <w:trPr>
          <w:trHeight w:val="20"/>
        </w:trPr>
        <w:tc>
          <w:tcPr>
            <w:tcW w:w="1428" w:type="pct"/>
            <w:shd w:val="clear" w:color="000000" w:fill="FFFFFF"/>
            <w:noWrap/>
            <w:vAlign w:val="center"/>
            <w:hideMark/>
          </w:tcPr>
          <w:p w14:paraId="147EBF7F" w14:textId="77777777" w:rsidR="00DF025A" w:rsidRPr="00DF025A" w:rsidRDefault="00DF025A" w:rsidP="001B152E">
            <w:pPr>
              <w:rPr>
                <w:color w:val="000000" w:themeColor="text1"/>
                <w:sz w:val="16"/>
                <w:szCs w:val="16"/>
              </w:rPr>
            </w:pPr>
            <w:r w:rsidRPr="00DF025A">
              <w:rPr>
                <w:color w:val="000000" w:themeColor="text1"/>
                <w:sz w:val="16"/>
                <w:szCs w:val="16"/>
              </w:rPr>
              <w:t>г Бикин</w:t>
            </w:r>
          </w:p>
        </w:tc>
        <w:tc>
          <w:tcPr>
            <w:tcW w:w="771" w:type="pct"/>
            <w:noWrap/>
            <w:vAlign w:val="center"/>
            <w:hideMark/>
          </w:tcPr>
          <w:p w14:paraId="5D8536D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A94B4E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5EE19D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A61AE2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4063340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4D4BE45E" w14:textId="77777777" w:rsidTr="00CE6630">
        <w:trPr>
          <w:trHeight w:val="20"/>
        </w:trPr>
        <w:tc>
          <w:tcPr>
            <w:tcW w:w="1428" w:type="pct"/>
            <w:shd w:val="clear" w:color="000000" w:fill="FFFFFF"/>
            <w:noWrap/>
            <w:vAlign w:val="center"/>
            <w:hideMark/>
          </w:tcPr>
          <w:p w14:paraId="45720778" w14:textId="77777777" w:rsidR="00DF025A" w:rsidRPr="00DF025A" w:rsidRDefault="00DF025A" w:rsidP="001B152E">
            <w:pPr>
              <w:rPr>
                <w:color w:val="000000" w:themeColor="text1"/>
                <w:sz w:val="16"/>
                <w:szCs w:val="16"/>
              </w:rPr>
            </w:pPr>
            <w:r w:rsidRPr="00DF025A">
              <w:rPr>
                <w:color w:val="000000" w:themeColor="text1"/>
                <w:sz w:val="16"/>
                <w:szCs w:val="16"/>
              </w:rPr>
              <w:t>г Николаевск-на-Амуре</w:t>
            </w:r>
          </w:p>
        </w:tc>
        <w:tc>
          <w:tcPr>
            <w:tcW w:w="771" w:type="pct"/>
            <w:noWrap/>
            <w:vAlign w:val="center"/>
            <w:hideMark/>
          </w:tcPr>
          <w:p w14:paraId="4295517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75626DD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C1D7CE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724D2D4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15CF506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12D9F527" w14:textId="77777777" w:rsidTr="00CE6630">
        <w:trPr>
          <w:trHeight w:val="20"/>
        </w:trPr>
        <w:tc>
          <w:tcPr>
            <w:tcW w:w="1428" w:type="pct"/>
            <w:shd w:val="clear" w:color="000000" w:fill="FFFFFF"/>
            <w:noWrap/>
            <w:vAlign w:val="center"/>
            <w:hideMark/>
          </w:tcPr>
          <w:p w14:paraId="7384D465" w14:textId="77777777" w:rsidR="00DF025A" w:rsidRPr="00DF025A" w:rsidRDefault="00DF025A" w:rsidP="001B152E">
            <w:pPr>
              <w:rPr>
                <w:color w:val="000000" w:themeColor="text1"/>
                <w:sz w:val="16"/>
                <w:szCs w:val="16"/>
              </w:rPr>
            </w:pPr>
            <w:r w:rsidRPr="00DF025A">
              <w:rPr>
                <w:color w:val="000000" w:themeColor="text1"/>
                <w:sz w:val="16"/>
                <w:szCs w:val="16"/>
              </w:rPr>
              <w:t>г Советская Гавань</w:t>
            </w:r>
          </w:p>
        </w:tc>
        <w:tc>
          <w:tcPr>
            <w:tcW w:w="771" w:type="pct"/>
            <w:noWrap/>
            <w:vAlign w:val="center"/>
            <w:hideMark/>
          </w:tcPr>
          <w:p w14:paraId="49D5164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EC3CDA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8B533D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A91C2F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34F0BEF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0478512" w14:textId="77777777" w:rsidTr="00CE6630">
        <w:trPr>
          <w:trHeight w:val="20"/>
        </w:trPr>
        <w:tc>
          <w:tcPr>
            <w:tcW w:w="1428" w:type="pct"/>
            <w:shd w:val="clear" w:color="000000" w:fill="FFFFFF"/>
            <w:noWrap/>
            <w:vAlign w:val="center"/>
            <w:hideMark/>
          </w:tcPr>
          <w:p w14:paraId="4E9E853A" w14:textId="77777777" w:rsidR="00DF025A" w:rsidRPr="00DF025A" w:rsidRDefault="00DF025A" w:rsidP="001B152E">
            <w:pPr>
              <w:rPr>
                <w:color w:val="000000" w:themeColor="text1"/>
                <w:sz w:val="16"/>
                <w:szCs w:val="16"/>
              </w:rPr>
            </w:pPr>
            <w:r w:rsidRPr="00DF025A">
              <w:rPr>
                <w:color w:val="000000" w:themeColor="text1"/>
                <w:sz w:val="16"/>
                <w:szCs w:val="16"/>
              </w:rPr>
              <w:t>г Вяземский</w:t>
            </w:r>
          </w:p>
        </w:tc>
        <w:tc>
          <w:tcPr>
            <w:tcW w:w="771" w:type="pct"/>
            <w:noWrap/>
            <w:vAlign w:val="center"/>
            <w:hideMark/>
          </w:tcPr>
          <w:p w14:paraId="3269D46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106D84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EA2DEC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9483AD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1307760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45AFBF6C" w14:textId="77777777" w:rsidTr="00CE6630">
        <w:trPr>
          <w:trHeight w:val="20"/>
        </w:trPr>
        <w:tc>
          <w:tcPr>
            <w:tcW w:w="1428" w:type="pct"/>
            <w:noWrap/>
            <w:vAlign w:val="center"/>
            <w:hideMark/>
          </w:tcPr>
          <w:p w14:paraId="72C8C28D" w14:textId="77777777" w:rsidR="00DF025A" w:rsidRPr="00DF025A" w:rsidRDefault="00DF025A" w:rsidP="001B152E">
            <w:pPr>
              <w:rPr>
                <w:color w:val="000000" w:themeColor="text1"/>
                <w:sz w:val="16"/>
                <w:szCs w:val="16"/>
              </w:rPr>
            </w:pPr>
            <w:r w:rsidRPr="00DF025A">
              <w:rPr>
                <w:color w:val="000000" w:themeColor="text1"/>
                <w:sz w:val="16"/>
                <w:szCs w:val="16"/>
              </w:rPr>
              <w:t>Амурский</w:t>
            </w:r>
          </w:p>
        </w:tc>
        <w:tc>
          <w:tcPr>
            <w:tcW w:w="771" w:type="pct"/>
            <w:noWrap/>
            <w:vAlign w:val="center"/>
            <w:hideMark/>
          </w:tcPr>
          <w:p w14:paraId="1ADC923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AE1E62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7482DE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715E3C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7DD0934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5582AC73" w14:textId="77777777" w:rsidTr="00CE6630">
        <w:trPr>
          <w:trHeight w:val="20"/>
        </w:trPr>
        <w:tc>
          <w:tcPr>
            <w:tcW w:w="1428" w:type="pct"/>
            <w:noWrap/>
            <w:vAlign w:val="center"/>
            <w:hideMark/>
          </w:tcPr>
          <w:p w14:paraId="024F72F9" w14:textId="77777777" w:rsidR="00DF025A" w:rsidRPr="00DF025A" w:rsidRDefault="00DF025A" w:rsidP="001B152E">
            <w:pPr>
              <w:rPr>
                <w:color w:val="000000" w:themeColor="text1"/>
                <w:sz w:val="16"/>
                <w:szCs w:val="16"/>
              </w:rPr>
            </w:pPr>
            <w:r w:rsidRPr="00DF025A">
              <w:rPr>
                <w:color w:val="000000" w:themeColor="text1"/>
                <w:sz w:val="16"/>
                <w:szCs w:val="16"/>
              </w:rPr>
              <w:t>Аяно-Майский</w:t>
            </w:r>
          </w:p>
        </w:tc>
        <w:tc>
          <w:tcPr>
            <w:tcW w:w="771" w:type="pct"/>
            <w:noWrap/>
            <w:vAlign w:val="center"/>
            <w:hideMark/>
          </w:tcPr>
          <w:p w14:paraId="3CFA5AA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B757CB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53F19A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0C70D8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5F5EDE4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2F6B8548" w14:textId="77777777" w:rsidTr="00CE6630">
        <w:trPr>
          <w:trHeight w:val="20"/>
        </w:trPr>
        <w:tc>
          <w:tcPr>
            <w:tcW w:w="1428" w:type="pct"/>
            <w:noWrap/>
            <w:vAlign w:val="center"/>
            <w:hideMark/>
          </w:tcPr>
          <w:p w14:paraId="111EA361" w14:textId="77777777" w:rsidR="00DF025A" w:rsidRPr="00DF025A" w:rsidRDefault="00DF025A" w:rsidP="001B152E">
            <w:pPr>
              <w:rPr>
                <w:color w:val="000000" w:themeColor="text1"/>
                <w:sz w:val="16"/>
                <w:szCs w:val="16"/>
              </w:rPr>
            </w:pPr>
            <w:r w:rsidRPr="00DF025A">
              <w:rPr>
                <w:color w:val="000000" w:themeColor="text1"/>
                <w:sz w:val="16"/>
                <w:szCs w:val="16"/>
              </w:rPr>
              <w:t>Бикинский</w:t>
            </w:r>
          </w:p>
        </w:tc>
        <w:tc>
          <w:tcPr>
            <w:tcW w:w="771" w:type="pct"/>
            <w:noWrap/>
            <w:vAlign w:val="center"/>
            <w:hideMark/>
          </w:tcPr>
          <w:p w14:paraId="5F6E6D6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A68900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869C3B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C87252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47A8BD1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3120ABA3" w14:textId="77777777" w:rsidTr="00CE6630">
        <w:trPr>
          <w:trHeight w:val="20"/>
        </w:trPr>
        <w:tc>
          <w:tcPr>
            <w:tcW w:w="1428" w:type="pct"/>
            <w:noWrap/>
            <w:vAlign w:val="center"/>
            <w:hideMark/>
          </w:tcPr>
          <w:p w14:paraId="4AE4F824" w14:textId="77777777" w:rsidR="00DF025A" w:rsidRPr="00DF025A" w:rsidRDefault="00DF025A" w:rsidP="001B152E">
            <w:pPr>
              <w:rPr>
                <w:color w:val="000000" w:themeColor="text1"/>
                <w:sz w:val="16"/>
                <w:szCs w:val="16"/>
              </w:rPr>
            </w:pPr>
            <w:r w:rsidRPr="00DF025A">
              <w:rPr>
                <w:color w:val="000000" w:themeColor="text1"/>
                <w:sz w:val="16"/>
                <w:szCs w:val="16"/>
              </w:rPr>
              <w:t>Ванинский</w:t>
            </w:r>
          </w:p>
        </w:tc>
        <w:tc>
          <w:tcPr>
            <w:tcW w:w="771" w:type="pct"/>
            <w:noWrap/>
            <w:vAlign w:val="center"/>
            <w:hideMark/>
          </w:tcPr>
          <w:p w14:paraId="4D1066E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9478B8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8BF651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196416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7C57032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6837D6A7" w14:textId="77777777" w:rsidTr="00CE6630">
        <w:trPr>
          <w:trHeight w:val="20"/>
        </w:trPr>
        <w:tc>
          <w:tcPr>
            <w:tcW w:w="1428" w:type="pct"/>
            <w:noWrap/>
            <w:vAlign w:val="center"/>
            <w:hideMark/>
          </w:tcPr>
          <w:p w14:paraId="4D6561B5" w14:textId="77777777" w:rsidR="00DF025A" w:rsidRPr="00DF025A" w:rsidRDefault="00DF025A" w:rsidP="001B152E">
            <w:pPr>
              <w:rPr>
                <w:color w:val="000000" w:themeColor="text1"/>
                <w:sz w:val="16"/>
                <w:szCs w:val="16"/>
              </w:rPr>
            </w:pPr>
            <w:r w:rsidRPr="00DF025A">
              <w:rPr>
                <w:color w:val="000000" w:themeColor="text1"/>
                <w:sz w:val="16"/>
                <w:szCs w:val="16"/>
              </w:rPr>
              <w:t>Верхнебуреинский</w:t>
            </w:r>
          </w:p>
        </w:tc>
        <w:tc>
          <w:tcPr>
            <w:tcW w:w="771" w:type="pct"/>
            <w:noWrap/>
            <w:vAlign w:val="center"/>
            <w:hideMark/>
          </w:tcPr>
          <w:p w14:paraId="4562404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548063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722FE1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47B76B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7F868F6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5832493F" w14:textId="77777777" w:rsidTr="00CE6630">
        <w:trPr>
          <w:trHeight w:val="20"/>
        </w:trPr>
        <w:tc>
          <w:tcPr>
            <w:tcW w:w="1428" w:type="pct"/>
            <w:noWrap/>
            <w:vAlign w:val="center"/>
            <w:hideMark/>
          </w:tcPr>
          <w:p w14:paraId="4132B117" w14:textId="77777777" w:rsidR="00DF025A" w:rsidRPr="00DF025A" w:rsidRDefault="00DF025A" w:rsidP="001B152E">
            <w:pPr>
              <w:rPr>
                <w:color w:val="000000" w:themeColor="text1"/>
                <w:sz w:val="16"/>
                <w:szCs w:val="16"/>
              </w:rPr>
            </w:pPr>
            <w:r w:rsidRPr="00DF025A">
              <w:rPr>
                <w:color w:val="000000" w:themeColor="text1"/>
                <w:sz w:val="16"/>
                <w:szCs w:val="16"/>
              </w:rPr>
              <w:t>Вяземский</w:t>
            </w:r>
          </w:p>
        </w:tc>
        <w:tc>
          <w:tcPr>
            <w:tcW w:w="771" w:type="pct"/>
            <w:noWrap/>
            <w:vAlign w:val="center"/>
            <w:hideMark/>
          </w:tcPr>
          <w:p w14:paraId="50C092D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6CD8FD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713966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57EA85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470CFC2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53A79DED" w14:textId="77777777" w:rsidTr="00CE6630">
        <w:trPr>
          <w:trHeight w:val="20"/>
        </w:trPr>
        <w:tc>
          <w:tcPr>
            <w:tcW w:w="1428" w:type="pct"/>
            <w:noWrap/>
            <w:vAlign w:val="center"/>
            <w:hideMark/>
          </w:tcPr>
          <w:p w14:paraId="1C30D101" w14:textId="77777777" w:rsidR="00DF025A" w:rsidRPr="00DF025A" w:rsidRDefault="00DF025A" w:rsidP="001B152E">
            <w:pPr>
              <w:rPr>
                <w:color w:val="000000" w:themeColor="text1"/>
                <w:sz w:val="16"/>
                <w:szCs w:val="16"/>
              </w:rPr>
            </w:pPr>
            <w:r w:rsidRPr="00DF025A">
              <w:rPr>
                <w:color w:val="000000" w:themeColor="text1"/>
                <w:sz w:val="16"/>
                <w:szCs w:val="16"/>
              </w:rPr>
              <w:t xml:space="preserve">им Лазо </w:t>
            </w:r>
          </w:p>
        </w:tc>
        <w:tc>
          <w:tcPr>
            <w:tcW w:w="771" w:type="pct"/>
            <w:noWrap/>
            <w:vAlign w:val="center"/>
            <w:hideMark/>
          </w:tcPr>
          <w:p w14:paraId="17CEC20C" w14:textId="77777777" w:rsidR="00DF025A" w:rsidRPr="00DF025A" w:rsidRDefault="00DF025A" w:rsidP="001B152E">
            <w:pPr>
              <w:jc w:val="center"/>
              <w:rPr>
                <w:color w:val="000000" w:themeColor="text1"/>
                <w:sz w:val="16"/>
                <w:szCs w:val="16"/>
              </w:rPr>
            </w:pPr>
            <w:r w:rsidRPr="00DF025A">
              <w:rPr>
                <w:color w:val="000000" w:themeColor="text1"/>
                <w:sz w:val="16"/>
                <w:szCs w:val="16"/>
              </w:rPr>
              <w:t>5</w:t>
            </w:r>
          </w:p>
        </w:tc>
        <w:tc>
          <w:tcPr>
            <w:tcW w:w="771" w:type="pct"/>
            <w:noWrap/>
            <w:vAlign w:val="center"/>
            <w:hideMark/>
          </w:tcPr>
          <w:p w14:paraId="71F7000D" w14:textId="77777777" w:rsidR="00DF025A" w:rsidRPr="00DF025A" w:rsidRDefault="00DF025A" w:rsidP="001B152E">
            <w:pPr>
              <w:jc w:val="center"/>
              <w:rPr>
                <w:color w:val="000000" w:themeColor="text1"/>
                <w:sz w:val="16"/>
                <w:szCs w:val="16"/>
              </w:rPr>
            </w:pPr>
            <w:r w:rsidRPr="00DF025A">
              <w:rPr>
                <w:color w:val="000000" w:themeColor="text1"/>
                <w:sz w:val="16"/>
                <w:szCs w:val="16"/>
              </w:rPr>
              <w:t>3,9%</w:t>
            </w:r>
          </w:p>
        </w:tc>
        <w:tc>
          <w:tcPr>
            <w:tcW w:w="771" w:type="pct"/>
            <w:noWrap/>
            <w:vAlign w:val="center"/>
            <w:hideMark/>
          </w:tcPr>
          <w:p w14:paraId="2BC9EDAE" w14:textId="77777777" w:rsidR="00DF025A" w:rsidRPr="00DF025A" w:rsidRDefault="00DF025A" w:rsidP="001B152E">
            <w:pPr>
              <w:jc w:val="center"/>
              <w:rPr>
                <w:color w:val="000000" w:themeColor="text1"/>
                <w:sz w:val="16"/>
                <w:szCs w:val="16"/>
              </w:rPr>
            </w:pPr>
            <w:r w:rsidRPr="00DF025A">
              <w:rPr>
                <w:color w:val="000000" w:themeColor="text1"/>
                <w:sz w:val="16"/>
                <w:szCs w:val="16"/>
              </w:rPr>
              <w:t>25</w:t>
            </w:r>
          </w:p>
        </w:tc>
        <w:tc>
          <w:tcPr>
            <w:tcW w:w="771" w:type="pct"/>
            <w:noWrap/>
            <w:vAlign w:val="center"/>
            <w:hideMark/>
          </w:tcPr>
          <w:p w14:paraId="7CB008E5" w14:textId="77777777" w:rsidR="00DF025A" w:rsidRPr="00DF025A" w:rsidRDefault="00DF025A" w:rsidP="001B152E">
            <w:pPr>
              <w:jc w:val="center"/>
              <w:rPr>
                <w:color w:val="000000" w:themeColor="text1"/>
                <w:sz w:val="16"/>
                <w:szCs w:val="16"/>
              </w:rPr>
            </w:pPr>
            <w:r w:rsidRPr="00DF025A">
              <w:rPr>
                <w:color w:val="000000" w:themeColor="text1"/>
                <w:sz w:val="16"/>
                <w:szCs w:val="16"/>
              </w:rPr>
              <w:t>8</w:t>
            </w:r>
          </w:p>
        </w:tc>
        <w:tc>
          <w:tcPr>
            <w:tcW w:w="486" w:type="pct"/>
            <w:noWrap/>
            <w:vAlign w:val="center"/>
            <w:hideMark/>
          </w:tcPr>
          <w:p w14:paraId="08522D7C" w14:textId="77777777" w:rsidR="00DF025A" w:rsidRPr="00DF025A" w:rsidRDefault="00DF025A" w:rsidP="001B152E">
            <w:pPr>
              <w:jc w:val="center"/>
              <w:rPr>
                <w:color w:val="000000" w:themeColor="text1"/>
                <w:sz w:val="16"/>
                <w:szCs w:val="16"/>
              </w:rPr>
            </w:pPr>
            <w:r w:rsidRPr="00DF025A">
              <w:rPr>
                <w:color w:val="000000" w:themeColor="text1"/>
                <w:sz w:val="16"/>
                <w:szCs w:val="16"/>
              </w:rPr>
              <w:t>55</w:t>
            </w:r>
          </w:p>
        </w:tc>
      </w:tr>
      <w:tr w:rsidR="00DF025A" w:rsidRPr="00DF025A" w14:paraId="17985B18" w14:textId="77777777" w:rsidTr="00CE6630">
        <w:trPr>
          <w:trHeight w:val="20"/>
        </w:trPr>
        <w:tc>
          <w:tcPr>
            <w:tcW w:w="1428" w:type="pct"/>
            <w:noWrap/>
            <w:vAlign w:val="center"/>
            <w:hideMark/>
          </w:tcPr>
          <w:p w14:paraId="6062698F" w14:textId="77777777" w:rsidR="00DF025A" w:rsidRPr="00DF025A" w:rsidRDefault="00DF025A" w:rsidP="001B152E">
            <w:pPr>
              <w:rPr>
                <w:color w:val="000000" w:themeColor="text1"/>
                <w:sz w:val="16"/>
                <w:szCs w:val="16"/>
              </w:rPr>
            </w:pPr>
            <w:r w:rsidRPr="00DF025A">
              <w:rPr>
                <w:color w:val="000000" w:themeColor="text1"/>
                <w:sz w:val="16"/>
                <w:szCs w:val="16"/>
              </w:rPr>
              <w:t xml:space="preserve">им Полины Осипенко </w:t>
            </w:r>
          </w:p>
        </w:tc>
        <w:tc>
          <w:tcPr>
            <w:tcW w:w="771" w:type="pct"/>
            <w:noWrap/>
            <w:vAlign w:val="center"/>
            <w:hideMark/>
          </w:tcPr>
          <w:p w14:paraId="3A78725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9C7097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3C3B56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6125A8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2928A6E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6F738036" w14:textId="77777777" w:rsidTr="00CE6630">
        <w:trPr>
          <w:trHeight w:val="20"/>
        </w:trPr>
        <w:tc>
          <w:tcPr>
            <w:tcW w:w="1428" w:type="pct"/>
            <w:noWrap/>
            <w:vAlign w:val="center"/>
            <w:hideMark/>
          </w:tcPr>
          <w:p w14:paraId="4AEB5367" w14:textId="77777777" w:rsidR="00DF025A" w:rsidRPr="00DF025A" w:rsidRDefault="00DF025A" w:rsidP="001B152E">
            <w:pPr>
              <w:rPr>
                <w:color w:val="000000" w:themeColor="text1"/>
                <w:sz w:val="16"/>
                <w:szCs w:val="16"/>
              </w:rPr>
            </w:pPr>
            <w:r w:rsidRPr="00DF025A">
              <w:rPr>
                <w:color w:val="000000" w:themeColor="text1"/>
                <w:sz w:val="16"/>
                <w:szCs w:val="16"/>
              </w:rPr>
              <w:t>Комсомольский</w:t>
            </w:r>
          </w:p>
        </w:tc>
        <w:tc>
          <w:tcPr>
            <w:tcW w:w="771" w:type="pct"/>
            <w:noWrap/>
            <w:vAlign w:val="center"/>
            <w:hideMark/>
          </w:tcPr>
          <w:p w14:paraId="40EB6C49" w14:textId="77777777" w:rsidR="00DF025A" w:rsidRPr="00DF025A" w:rsidRDefault="00DF025A" w:rsidP="001B152E">
            <w:pPr>
              <w:jc w:val="center"/>
              <w:rPr>
                <w:color w:val="000000" w:themeColor="text1"/>
                <w:sz w:val="16"/>
                <w:szCs w:val="16"/>
              </w:rPr>
            </w:pPr>
            <w:r w:rsidRPr="00DF025A">
              <w:rPr>
                <w:color w:val="000000" w:themeColor="text1"/>
                <w:sz w:val="16"/>
                <w:szCs w:val="16"/>
              </w:rPr>
              <w:t>1</w:t>
            </w:r>
          </w:p>
        </w:tc>
        <w:tc>
          <w:tcPr>
            <w:tcW w:w="771" w:type="pct"/>
            <w:noWrap/>
            <w:vAlign w:val="center"/>
            <w:hideMark/>
          </w:tcPr>
          <w:p w14:paraId="22A60C81" w14:textId="77777777" w:rsidR="00DF025A" w:rsidRPr="00DF025A" w:rsidRDefault="00DF025A" w:rsidP="001B152E">
            <w:pPr>
              <w:jc w:val="center"/>
              <w:rPr>
                <w:color w:val="000000" w:themeColor="text1"/>
                <w:sz w:val="16"/>
                <w:szCs w:val="16"/>
              </w:rPr>
            </w:pPr>
            <w:r w:rsidRPr="00DF025A">
              <w:rPr>
                <w:color w:val="000000" w:themeColor="text1"/>
                <w:sz w:val="16"/>
                <w:szCs w:val="16"/>
              </w:rPr>
              <w:t>0,8%</w:t>
            </w:r>
          </w:p>
        </w:tc>
        <w:tc>
          <w:tcPr>
            <w:tcW w:w="771" w:type="pct"/>
            <w:noWrap/>
            <w:vAlign w:val="center"/>
            <w:hideMark/>
          </w:tcPr>
          <w:p w14:paraId="573A7E7D" w14:textId="77777777" w:rsidR="00DF025A" w:rsidRPr="00DF025A" w:rsidRDefault="00DF025A" w:rsidP="001B152E">
            <w:pPr>
              <w:jc w:val="center"/>
              <w:rPr>
                <w:color w:val="000000" w:themeColor="text1"/>
                <w:sz w:val="16"/>
                <w:szCs w:val="16"/>
              </w:rPr>
            </w:pPr>
            <w:r w:rsidRPr="00DF025A">
              <w:rPr>
                <w:color w:val="000000" w:themeColor="text1"/>
                <w:sz w:val="16"/>
                <w:szCs w:val="16"/>
              </w:rPr>
              <w:t>70*</w:t>
            </w:r>
          </w:p>
        </w:tc>
        <w:tc>
          <w:tcPr>
            <w:tcW w:w="771" w:type="pct"/>
            <w:noWrap/>
            <w:vAlign w:val="center"/>
            <w:hideMark/>
          </w:tcPr>
          <w:p w14:paraId="7A136224" w14:textId="77777777" w:rsidR="00DF025A" w:rsidRPr="00DF025A" w:rsidRDefault="00DF025A" w:rsidP="001B152E">
            <w:pPr>
              <w:jc w:val="center"/>
              <w:rPr>
                <w:color w:val="000000" w:themeColor="text1"/>
                <w:sz w:val="16"/>
                <w:szCs w:val="16"/>
              </w:rPr>
            </w:pPr>
            <w:r w:rsidRPr="00DF025A">
              <w:rPr>
                <w:color w:val="000000" w:themeColor="text1"/>
                <w:sz w:val="16"/>
                <w:szCs w:val="16"/>
              </w:rPr>
              <w:t>70</w:t>
            </w:r>
          </w:p>
        </w:tc>
        <w:tc>
          <w:tcPr>
            <w:tcW w:w="486" w:type="pct"/>
            <w:noWrap/>
            <w:vAlign w:val="center"/>
            <w:hideMark/>
          </w:tcPr>
          <w:p w14:paraId="54A8EC06" w14:textId="77777777" w:rsidR="00DF025A" w:rsidRPr="00DF025A" w:rsidRDefault="00DF025A" w:rsidP="001B152E">
            <w:pPr>
              <w:jc w:val="center"/>
              <w:rPr>
                <w:color w:val="000000" w:themeColor="text1"/>
                <w:sz w:val="16"/>
                <w:szCs w:val="16"/>
              </w:rPr>
            </w:pPr>
            <w:r w:rsidRPr="00DF025A">
              <w:rPr>
                <w:color w:val="000000" w:themeColor="text1"/>
                <w:sz w:val="16"/>
                <w:szCs w:val="16"/>
              </w:rPr>
              <w:t>70</w:t>
            </w:r>
          </w:p>
        </w:tc>
      </w:tr>
      <w:tr w:rsidR="00DF025A" w:rsidRPr="00DF025A" w14:paraId="6D693E52" w14:textId="77777777" w:rsidTr="00CE6630">
        <w:trPr>
          <w:trHeight w:val="20"/>
        </w:trPr>
        <w:tc>
          <w:tcPr>
            <w:tcW w:w="1428" w:type="pct"/>
            <w:noWrap/>
            <w:vAlign w:val="center"/>
            <w:hideMark/>
          </w:tcPr>
          <w:p w14:paraId="3D0A963F" w14:textId="77777777" w:rsidR="00DF025A" w:rsidRPr="00DF025A" w:rsidRDefault="00DF025A" w:rsidP="001B152E">
            <w:pPr>
              <w:rPr>
                <w:color w:val="000000" w:themeColor="text1"/>
                <w:sz w:val="16"/>
                <w:szCs w:val="16"/>
              </w:rPr>
            </w:pPr>
            <w:r w:rsidRPr="00DF025A">
              <w:rPr>
                <w:color w:val="000000" w:themeColor="text1"/>
                <w:sz w:val="16"/>
                <w:szCs w:val="16"/>
              </w:rPr>
              <w:t>Нанайский</w:t>
            </w:r>
          </w:p>
        </w:tc>
        <w:tc>
          <w:tcPr>
            <w:tcW w:w="771" w:type="pct"/>
            <w:noWrap/>
            <w:vAlign w:val="center"/>
            <w:hideMark/>
          </w:tcPr>
          <w:p w14:paraId="5A32C7D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928DACB"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5F5E823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47B6B4C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4742EC1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6E783281" w14:textId="77777777" w:rsidTr="00CE6630">
        <w:trPr>
          <w:trHeight w:val="20"/>
        </w:trPr>
        <w:tc>
          <w:tcPr>
            <w:tcW w:w="1428" w:type="pct"/>
            <w:noWrap/>
            <w:vAlign w:val="center"/>
            <w:hideMark/>
          </w:tcPr>
          <w:p w14:paraId="7988C08E" w14:textId="77777777" w:rsidR="00DF025A" w:rsidRPr="00DF025A" w:rsidRDefault="00DF025A" w:rsidP="001B152E">
            <w:pPr>
              <w:rPr>
                <w:color w:val="000000" w:themeColor="text1"/>
                <w:sz w:val="16"/>
                <w:szCs w:val="16"/>
              </w:rPr>
            </w:pPr>
            <w:r w:rsidRPr="00DF025A">
              <w:rPr>
                <w:color w:val="000000" w:themeColor="text1"/>
                <w:sz w:val="16"/>
                <w:szCs w:val="16"/>
              </w:rPr>
              <w:t>Николаевский</w:t>
            </w:r>
          </w:p>
        </w:tc>
        <w:tc>
          <w:tcPr>
            <w:tcW w:w="771" w:type="pct"/>
            <w:noWrap/>
            <w:vAlign w:val="center"/>
            <w:hideMark/>
          </w:tcPr>
          <w:p w14:paraId="0E4FEFAA"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BAA0BC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5927B8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4F9ABB25"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7E0A5BF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7F89FDF0" w14:textId="77777777" w:rsidTr="00CE6630">
        <w:trPr>
          <w:trHeight w:val="20"/>
        </w:trPr>
        <w:tc>
          <w:tcPr>
            <w:tcW w:w="1428" w:type="pct"/>
            <w:noWrap/>
            <w:vAlign w:val="center"/>
            <w:hideMark/>
          </w:tcPr>
          <w:p w14:paraId="14367C39" w14:textId="77777777" w:rsidR="00DF025A" w:rsidRPr="00DF025A" w:rsidRDefault="00DF025A" w:rsidP="001B152E">
            <w:pPr>
              <w:rPr>
                <w:color w:val="000000" w:themeColor="text1"/>
                <w:sz w:val="16"/>
                <w:szCs w:val="16"/>
              </w:rPr>
            </w:pPr>
            <w:r w:rsidRPr="00DF025A">
              <w:rPr>
                <w:color w:val="000000" w:themeColor="text1"/>
                <w:sz w:val="16"/>
                <w:szCs w:val="16"/>
              </w:rPr>
              <w:t>Охотский</w:t>
            </w:r>
          </w:p>
        </w:tc>
        <w:tc>
          <w:tcPr>
            <w:tcW w:w="771" w:type="pct"/>
            <w:noWrap/>
            <w:vAlign w:val="center"/>
            <w:hideMark/>
          </w:tcPr>
          <w:p w14:paraId="094845D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4AC063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4678811E"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7FE3AC3"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0F20FCA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38936817" w14:textId="77777777" w:rsidTr="00CE6630">
        <w:trPr>
          <w:trHeight w:val="20"/>
        </w:trPr>
        <w:tc>
          <w:tcPr>
            <w:tcW w:w="1428" w:type="pct"/>
            <w:noWrap/>
            <w:vAlign w:val="center"/>
            <w:hideMark/>
          </w:tcPr>
          <w:p w14:paraId="6BDFEDE0" w14:textId="77777777" w:rsidR="00DF025A" w:rsidRPr="00DF025A" w:rsidRDefault="00DF025A" w:rsidP="001B152E">
            <w:pPr>
              <w:rPr>
                <w:color w:val="000000" w:themeColor="text1"/>
                <w:sz w:val="16"/>
                <w:szCs w:val="16"/>
              </w:rPr>
            </w:pPr>
            <w:r w:rsidRPr="00DF025A">
              <w:rPr>
                <w:color w:val="000000" w:themeColor="text1"/>
                <w:sz w:val="16"/>
                <w:szCs w:val="16"/>
              </w:rPr>
              <w:t>Советско-Гаванский</w:t>
            </w:r>
          </w:p>
        </w:tc>
        <w:tc>
          <w:tcPr>
            <w:tcW w:w="771" w:type="pct"/>
            <w:noWrap/>
            <w:vAlign w:val="center"/>
            <w:hideMark/>
          </w:tcPr>
          <w:p w14:paraId="08B596C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966E3A8"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B386BD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7E8CE4D9"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7E34544F"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2E20647" w14:textId="77777777" w:rsidTr="00CE6630">
        <w:trPr>
          <w:trHeight w:val="20"/>
        </w:trPr>
        <w:tc>
          <w:tcPr>
            <w:tcW w:w="1428" w:type="pct"/>
            <w:noWrap/>
            <w:vAlign w:val="center"/>
            <w:hideMark/>
          </w:tcPr>
          <w:p w14:paraId="0A0D0AE8" w14:textId="77777777" w:rsidR="00DF025A" w:rsidRPr="00DF025A" w:rsidRDefault="00DF025A" w:rsidP="001B152E">
            <w:pPr>
              <w:rPr>
                <w:color w:val="000000" w:themeColor="text1"/>
                <w:sz w:val="16"/>
                <w:szCs w:val="16"/>
              </w:rPr>
            </w:pPr>
            <w:r w:rsidRPr="00DF025A">
              <w:rPr>
                <w:color w:val="000000" w:themeColor="text1"/>
                <w:sz w:val="16"/>
                <w:szCs w:val="16"/>
              </w:rPr>
              <w:t>Солнечный</w:t>
            </w:r>
          </w:p>
        </w:tc>
        <w:tc>
          <w:tcPr>
            <w:tcW w:w="771" w:type="pct"/>
            <w:noWrap/>
            <w:vAlign w:val="center"/>
            <w:hideMark/>
          </w:tcPr>
          <w:p w14:paraId="316823E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033507B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474D770"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317997C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20C00DE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9BA1206" w14:textId="77777777" w:rsidTr="00CE6630">
        <w:trPr>
          <w:trHeight w:val="20"/>
        </w:trPr>
        <w:tc>
          <w:tcPr>
            <w:tcW w:w="1428" w:type="pct"/>
            <w:noWrap/>
            <w:vAlign w:val="center"/>
            <w:hideMark/>
          </w:tcPr>
          <w:p w14:paraId="34177D7A" w14:textId="77777777" w:rsidR="00DF025A" w:rsidRPr="00DF025A" w:rsidRDefault="00DF025A" w:rsidP="001B152E">
            <w:pPr>
              <w:rPr>
                <w:color w:val="000000" w:themeColor="text1"/>
                <w:sz w:val="16"/>
                <w:szCs w:val="16"/>
              </w:rPr>
            </w:pPr>
            <w:r w:rsidRPr="00DF025A">
              <w:rPr>
                <w:color w:val="000000" w:themeColor="text1"/>
                <w:sz w:val="16"/>
                <w:szCs w:val="16"/>
              </w:rPr>
              <w:t>Тугуро-Чумиканский</w:t>
            </w:r>
          </w:p>
        </w:tc>
        <w:tc>
          <w:tcPr>
            <w:tcW w:w="771" w:type="pct"/>
            <w:noWrap/>
            <w:vAlign w:val="center"/>
            <w:hideMark/>
          </w:tcPr>
          <w:p w14:paraId="0435873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490336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7B11A127"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6E605D16"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01E00204"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0F7F4CB4" w14:textId="77777777" w:rsidTr="00CE6630">
        <w:trPr>
          <w:trHeight w:val="20"/>
        </w:trPr>
        <w:tc>
          <w:tcPr>
            <w:tcW w:w="1428" w:type="pct"/>
            <w:noWrap/>
            <w:vAlign w:val="center"/>
            <w:hideMark/>
          </w:tcPr>
          <w:p w14:paraId="425216FF" w14:textId="77777777" w:rsidR="00DF025A" w:rsidRPr="00DF025A" w:rsidRDefault="00DF025A" w:rsidP="001B152E">
            <w:pPr>
              <w:rPr>
                <w:color w:val="000000" w:themeColor="text1"/>
                <w:sz w:val="16"/>
                <w:szCs w:val="16"/>
              </w:rPr>
            </w:pPr>
            <w:r w:rsidRPr="00DF025A">
              <w:rPr>
                <w:color w:val="000000" w:themeColor="text1"/>
                <w:sz w:val="16"/>
                <w:szCs w:val="16"/>
              </w:rPr>
              <w:t>Ульчский</w:t>
            </w:r>
          </w:p>
        </w:tc>
        <w:tc>
          <w:tcPr>
            <w:tcW w:w="771" w:type="pct"/>
            <w:noWrap/>
            <w:vAlign w:val="center"/>
            <w:hideMark/>
          </w:tcPr>
          <w:p w14:paraId="6249028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25F3C88C"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146156DD"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771" w:type="pct"/>
            <w:noWrap/>
            <w:vAlign w:val="center"/>
            <w:hideMark/>
          </w:tcPr>
          <w:p w14:paraId="754E1201"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c>
          <w:tcPr>
            <w:tcW w:w="486" w:type="pct"/>
            <w:noWrap/>
            <w:vAlign w:val="center"/>
            <w:hideMark/>
          </w:tcPr>
          <w:p w14:paraId="4F15B9A2" w14:textId="77777777" w:rsidR="00DF025A" w:rsidRPr="00DF025A" w:rsidRDefault="00DF025A" w:rsidP="001B152E">
            <w:pPr>
              <w:jc w:val="center"/>
              <w:rPr>
                <w:color w:val="000000" w:themeColor="text1"/>
                <w:sz w:val="16"/>
                <w:szCs w:val="16"/>
              </w:rPr>
            </w:pPr>
            <w:r w:rsidRPr="00DF025A">
              <w:rPr>
                <w:color w:val="000000" w:themeColor="text1"/>
                <w:sz w:val="16"/>
                <w:szCs w:val="16"/>
              </w:rPr>
              <w:t>-</w:t>
            </w:r>
          </w:p>
        </w:tc>
      </w:tr>
      <w:tr w:rsidR="00DF025A" w:rsidRPr="00DF025A" w14:paraId="5B412F31" w14:textId="77777777" w:rsidTr="00CE6630">
        <w:trPr>
          <w:trHeight w:val="20"/>
        </w:trPr>
        <w:tc>
          <w:tcPr>
            <w:tcW w:w="1428" w:type="pct"/>
            <w:noWrap/>
            <w:vAlign w:val="center"/>
            <w:hideMark/>
          </w:tcPr>
          <w:p w14:paraId="21AE487E" w14:textId="77777777" w:rsidR="00DF025A" w:rsidRPr="00DF025A" w:rsidRDefault="00DF025A" w:rsidP="001B152E">
            <w:pPr>
              <w:rPr>
                <w:color w:val="000000" w:themeColor="text1"/>
                <w:sz w:val="16"/>
                <w:szCs w:val="16"/>
              </w:rPr>
            </w:pPr>
            <w:r w:rsidRPr="00DF025A">
              <w:rPr>
                <w:color w:val="000000" w:themeColor="text1"/>
                <w:sz w:val="16"/>
                <w:szCs w:val="16"/>
              </w:rPr>
              <w:t>Хабаровский</w:t>
            </w:r>
          </w:p>
        </w:tc>
        <w:tc>
          <w:tcPr>
            <w:tcW w:w="771" w:type="pct"/>
            <w:noWrap/>
            <w:hideMark/>
          </w:tcPr>
          <w:p w14:paraId="361FDEF8" w14:textId="77777777" w:rsidR="00DF025A" w:rsidRPr="00DF025A" w:rsidRDefault="00DF025A" w:rsidP="001B152E">
            <w:pPr>
              <w:jc w:val="center"/>
              <w:rPr>
                <w:color w:val="000000" w:themeColor="text1"/>
                <w:sz w:val="16"/>
                <w:szCs w:val="16"/>
              </w:rPr>
            </w:pPr>
            <w:r w:rsidRPr="00DF025A">
              <w:rPr>
                <w:color w:val="000000" w:themeColor="text1"/>
                <w:sz w:val="16"/>
                <w:szCs w:val="16"/>
              </w:rPr>
              <w:t>121</w:t>
            </w:r>
          </w:p>
        </w:tc>
        <w:tc>
          <w:tcPr>
            <w:tcW w:w="771" w:type="pct"/>
            <w:noWrap/>
            <w:hideMark/>
          </w:tcPr>
          <w:p w14:paraId="7FB997B9" w14:textId="77777777" w:rsidR="00DF025A" w:rsidRPr="00DF025A" w:rsidRDefault="00DF025A" w:rsidP="001B152E">
            <w:pPr>
              <w:jc w:val="center"/>
              <w:rPr>
                <w:color w:val="000000" w:themeColor="text1"/>
                <w:sz w:val="16"/>
                <w:szCs w:val="16"/>
              </w:rPr>
            </w:pPr>
            <w:r w:rsidRPr="00DF025A">
              <w:rPr>
                <w:color w:val="000000" w:themeColor="text1"/>
                <w:sz w:val="16"/>
                <w:szCs w:val="16"/>
              </w:rPr>
              <w:t>95,3%</w:t>
            </w:r>
          </w:p>
        </w:tc>
        <w:tc>
          <w:tcPr>
            <w:tcW w:w="771" w:type="pct"/>
            <w:noWrap/>
            <w:hideMark/>
          </w:tcPr>
          <w:p w14:paraId="0DFE86ED" w14:textId="5A81F231" w:rsidR="00DF025A" w:rsidRPr="00DF025A" w:rsidRDefault="00E90E7B" w:rsidP="001B152E">
            <w:pPr>
              <w:jc w:val="center"/>
              <w:rPr>
                <w:color w:val="000000" w:themeColor="text1"/>
                <w:sz w:val="16"/>
                <w:szCs w:val="16"/>
              </w:rPr>
            </w:pPr>
            <w:r>
              <w:rPr>
                <w:color w:val="000000" w:themeColor="text1"/>
                <w:sz w:val="16"/>
                <w:szCs w:val="16"/>
              </w:rPr>
              <w:t>200</w:t>
            </w:r>
          </w:p>
        </w:tc>
        <w:tc>
          <w:tcPr>
            <w:tcW w:w="771" w:type="pct"/>
            <w:noWrap/>
            <w:hideMark/>
          </w:tcPr>
          <w:p w14:paraId="788AE92B" w14:textId="77777777" w:rsidR="00DF025A" w:rsidRPr="00DF025A" w:rsidRDefault="00DF025A" w:rsidP="001B152E">
            <w:pPr>
              <w:jc w:val="center"/>
              <w:rPr>
                <w:color w:val="000000" w:themeColor="text1"/>
                <w:sz w:val="16"/>
                <w:szCs w:val="16"/>
              </w:rPr>
            </w:pPr>
            <w:r w:rsidRPr="00DF025A">
              <w:rPr>
                <w:color w:val="000000" w:themeColor="text1"/>
                <w:sz w:val="16"/>
                <w:szCs w:val="16"/>
              </w:rPr>
              <w:t>3</w:t>
            </w:r>
          </w:p>
        </w:tc>
        <w:tc>
          <w:tcPr>
            <w:tcW w:w="486" w:type="pct"/>
            <w:noWrap/>
            <w:hideMark/>
          </w:tcPr>
          <w:p w14:paraId="042003DF" w14:textId="59ABC096" w:rsidR="00DF025A" w:rsidRPr="00DF025A" w:rsidRDefault="00E90E7B" w:rsidP="001B152E">
            <w:pPr>
              <w:jc w:val="center"/>
              <w:rPr>
                <w:color w:val="000000" w:themeColor="text1"/>
                <w:sz w:val="16"/>
                <w:szCs w:val="16"/>
              </w:rPr>
            </w:pPr>
            <w:r>
              <w:rPr>
                <w:color w:val="000000" w:themeColor="text1"/>
                <w:sz w:val="16"/>
                <w:szCs w:val="16"/>
              </w:rPr>
              <w:t>893</w:t>
            </w:r>
          </w:p>
        </w:tc>
      </w:tr>
      <w:tr w:rsidR="00DF025A" w:rsidRPr="00DF025A" w14:paraId="1EC73D7E" w14:textId="77777777" w:rsidTr="00CE6630">
        <w:trPr>
          <w:trHeight w:val="20"/>
        </w:trPr>
        <w:tc>
          <w:tcPr>
            <w:tcW w:w="1428" w:type="pct"/>
            <w:noWrap/>
            <w:vAlign w:val="center"/>
            <w:hideMark/>
          </w:tcPr>
          <w:p w14:paraId="6EBC58F1" w14:textId="77777777" w:rsidR="00DF025A" w:rsidRPr="00DF025A" w:rsidRDefault="00DF025A" w:rsidP="001B152E">
            <w:pPr>
              <w:rPr>
                <w:color w:val="000000" w:themeColor="text1"/>
                <w:sz w:val="16"/>
                <w:szCs w:val="16"/>
              </w:rPr>
            </w:pPr>
            <w:r w:rsidRPr="00DF025A">
              <w:rPr>
                <w:color w:val="000000" w:themeColor="text1"/>
                <w:sz w:val="16"/>
                <w:szCs w:val="16"/>
              </w:rPr>
              <w:t>Итого</w:t>
            </w:r>
          </w:p>
        </w:tc>
        <w:tc>
          <w:tcPr>
            <w:tcW w:w="771" w:type="pct"/>
            <w:noWrap/>
            <w:hideMark/>
          </w:tcPr>
          <w:p w14:paraId="4AAD1634" w14:textId="77777777" w:rsidR="00DF025A" w:rsidRPr="00DF025A" w:rsidRDefault="00DF025A" w:rsidP="001B152E">
            <w:pPr>
              <w:jc w:val="center"/>
              <w:rPr>
                <w:color w:val="000000" w:themeColor="text1"/>
                <w:sz w:val="16"/>
                <w:szCs w:val="16"/>
              </w:rPr>
            </w:pPr>
            <w:r w:rsidRPr="00DF025A">
              <w:rPr>
                <w:color w:val="000000" w:themeColor="text1"/>
                <w:sz w:val="16"/>
                <w:szCs w:val="16"/>
              </w:rPr>
              <w:t>127</w:t>
            </w:r>
          </w:p>
        </w:tc>
        <w:tc>
          <w:tcPr>
            <w:tcW w:w="771" w:type="pct"/>
            <w:noWrap/>
            <w:hideMark/>
          </w:tcPr>
          <w:p w14:paraId="6D399E15" w14:textId="77777777" w:rsidR="00DF025A" w:rsidRPr="00DF025A" w:rsidRDefault="00DF025A" w:rsidP="001B152E">
            <w:pPr>
              <w:jc w:val="center"/>
              <w:rPr>
                <w:color w:val="000000" w:themeColor="text1"/>
                <w:sz w:val="16"/>
                <w:szCs w:val="16"/>
              </w:rPr>
            </w:pPr>
            <w:r w:rsidRPr="00DF025A">
              <w:rPr>
                <w:color w:val="000000" w:themeColor="text1"/>
                <w:sz w:val="16"/>
                <w:szCs w:val="16"/>
              </w:rPr>
              <w:t>100%</w:t>
            </w:r>
          </w:p>
        </w:tc>
        <w:tc>
          <w:tcPr>
            <w:tcW w:w="771" w:type="pct"/>
            <w:noWrap/>
            <w:hideMark/>
          </w:tcPr>
          <w:p w14:paraId="5672799F" w14:textId="77777777" w:rsidR="00DF025A" w:rsidRPr="00DF025A" w:rsidRDefault="00DF025A" w:rsidP="001B152E">
            <w:pPr>
              <w:jc w:val="center"/>
              <w:rPr>
                <w:color w:val="000000" w:themeColor="text1"/>
                <w:sz w:val="16"/>
                <w:szCs w:val="16"/>
              </w:rPr>
            </w:pPr>
          </w:p>
        </w:tc>
        <w:tc>
          <w:tcPr>
            <w:tcW w:w="771" w:type="pct"/>
            <w:noWrap/>
            <w:hideMark/>
          </w:tcPr>
          <w:p w14:paraId="00B0BB7B" w14:textId="77777777" w:rsidR="00DF025A" w:rsidRPr="00DF025A" w:rsidRDefault="00DF025A" w:rsidP="001B152E">
            <w:pPr>
              <w:jc w:val="center"/>
              <w:rPr>
                <w:color w:val="000000" w:themeColor="text1"/>
                <w:sz w:val="16"/>
                <w:szCs w:val="16"/>
              </w:rPr>
            </w:pPr>
            <w:r w:rsidRPr="00DF025A">
              <w:rPr>
                <w:color w:val="000000" w:themeColor="text1"/>
                <w:sz w:val="16"/>
                <w:szCs w:val="16"/>
              </w:rPr>
              <w:t>3</w:t>
            </w:r>
          </w:p>
        </w:tc>
        <w:tc>
          <w:tcPr>
            <w:tcW w:w="486" w:type="pct"/>
            <w:noWrap/>
            <w:hideMark/>
          </w:tcPr>
          <w:p w14:paraId="171514AF" w14:textId="73736C19" w:rsidR="00DF025A" w:rsidRPr="00DF025A" w:rsidRDefault="00E90E7B" w:rsidP="001B152E">
            <w:pPr>
              <w:jc w:val="center"/>
              <w:rPr>
                <w:color w:val="000000" w:themeColor="text1"/>
                <w:sz w:val="16"/>
                <w:szCs w:val="16"/>
              </w:rPr>
            </w:pPr>
            <w:r>
              <w:rPr>
                <w:color w:val="000000" w:themeColor="text1"/>
                <w:sz w:val="16"/>
                <w:szCs w:val="16"/>
              </w:rPr>
              <w:t>893</w:t>
            </w:r>
          </w:p>
        </w:tc>
      </w:tr>
    </w:tbl>
    <w:p w14:paraId="5C8EC76D" w14:textId="77777777" w:rsidR="00DF025A" w:rsidRPr="00DF025A" w:rsidRDefault="00DF025A" w:rsidP="00DF025A">
      <w:pPr>
        <w:ind w:firstLine="567"/>
        <w:contextualSpacing/>
        <w:rPr>
          <w:rFonts w:eastAsia="Calibri"/>
          <w:color w:val="000000" w:themeColor="text1"/>
          <w:sz w:val="18"/>
          <w:szCs w:val="18"/>
          <w:lang w:eastAsia="en-US"/>
        </w:rPr>
      </w:pPr>
      <w:r w:rsidRPr="00DF025A">
        <w:rPr>
          <w:rFonts w:eastAsia="Calibri"/>
          <w:color w:val="000000" w:themeColor="text1"/>
          <w:sz w:val="18"/>
          <w:szCs w:val="18"/>
          <w:lang w:eastAsia="en-US"/>
        </w:rPr>
        <w:t>*Средние цены предложения носят справочный характер, ввиду крайне малых объемов выборок.</w:t>
      </w:r>
    </w:p>
    <w:p w14:paraId="6C858F14" w14:textId="6D5A1A89" w:rsidR="00DF025A" w:rsidRPr="00DF025A" w:rsidRDefault="00DF025A" w:rsidP="00EE7394">
      <w:pPr>
        <w:spacing w:before="120"/>
        <w:ind w:firstLine="709"/>
        <w:jc w:val="both"/>
        <w:rPr>
          <w:rFonts w:eastAsia="Calibri"/>
          <w:bCs/>
          <w:color w:val="000000" w:themeColor="text1"/>
        </w:rPr>
      </w:pPr>
      <w:r w:rsidRPr="00DF025A">
        <w:rPr>
          <w:rFonts w:eastAsia="Calibri"/>
          <w:bCs/>
          <w:color w:val="000000" w:themeColor="text1"/>
        </w:rPr>
        <w:t xml:space="preserve">Территориально сделки/предложения концентрируются в районах с развитой транспортной инфраструктурой и относительно благоприятными агроклиматическими условиями </w:t>
      </w:r>
      <w:r w:rsidR="00A15AD4">
        <w:rPr>
          <w:rFonts w:eastAsia="Calibri"/>
          <w:bCs/>
          <w:color w:val="000000" w:themeColor="text1"/>
        </w:rPr>
        <w:t>–</w:t>
      </w:r>
      <w:r w:rsidRPr="00DF025A">
        <w:rPr>
          <w:rFonts w:eastAsia="Calibri"/>
          <w:bCs/>
          <w:color w:val="000000" w:themeColor="text1"/>
        </w:rPr>
        <w:t xml:space="preserve"> в первую очередь в Хабаровском МР и районе им. Лазо. </w:t>
      </w:r>
      <w:r w:rsidR="00EE7394" w:rsidRPr="00EE7394">
        <w:rPr>
          <w:rFonts w:eastAsia="Calibri"/>
          <w:bCs/>
          <w:color w:val="000000" w:themeColor="text1"/>
        </w:rPr>
        <w:t>Безусловным лидером выступает Хабаровский МР: здесь зафиксировано 121 предложение и 55 сделок, что свидетельствует о высокой инвестиционной активности</w:t>
      </w:r>
      <w:r w:rsidR="00EE7394">
        <w:rPr>
          <w:rFonts w:eastAsia="Calibri"/>
          <w:bCs/>
          <w:color w:val="000000" w:themeColor="text1"/>
        </w:rPr>
        <w:t xml:space="preserve">. </w:t>
      </w:r>
      <w:r w:rsidRPr="00DF025A">
        <w:rPr>
          <w:rFonts w:eastAsia="Calibri"/>
          <w:bCs/>
          <w:color w:val="000000" w:themeColor="text1"/>
        </w:rPr>
        <w:t>Напротив, в северных и труднодоступных районах сделки/предложения отсутствуют или минимальны, что обусловлено сложными условиями ведения сельского хозяйства (риски переувлажнения, короткий вегетационный период, слабая транспортная доступность и др.).</w:t>
      </w:r>
    </w:p>
    <w:p w14:paraId="5ACED8C4" w14:textId="77777777" w:rsidR="00DF025A" w:rsidRPr="00DF025A" w:rsidRDefault="00DF025A" w:rsidP="00DF025A">
      <w:pPr>
        <w:ind w:firstLine="709"/>
        <w:jc w:val="both"/>
        <w:rPr>
          <w:rFonts w:eastAsia="Calibri"/>
          <w:bCs/>
          <w:color w:val="000000" w:themeColor="text1"/>
        </w:rPr>
      </w:pPr>
      <w:r w:rsidRPr="00DF025A">
        <w:rPr>
          <w:rFonts w:eastAsia="Calibri"/>
          <w:bCs/>
          <w:color w:val="000000" w:themeColor="text1"/>
        </w:rPr>
        <w:t>Следует отметить, что большая часть сделок совершена с крупными земельными участками (площадью более 10 га), в то время как доля таких участков среди предложений значительно меньше, то есть значительная часть крупных земельных участков не представлена в публичной оферте.</w:t>
      </w:r>
    </w:p>
    <w:p w14:paraId="4C5EC3A0" w14:textId="47213805" w:rsidR="00DF025A" w:rsidRPr="00DF025A" w:rsidRDefault="00DF025A" w:rsidP="00DF025A">
      <w:pPr>
        <w:ind w:firstLine="709"/>
        <w:jc w:val="both"/>
        <w:rPr>
          <w:rFonts w:eastAsia="Calibri"/>
          <w:bCs/>
          <w:color w:val="000000" w:themeColor="text1"/>
        </w:rPr>
      </w:pPr>
      <w:r w:rsidRPr="00DF025A">
        <w:rPr>
          <w:rFonts w:eastAsia="Calibri"/>
          <w:bCs/>
          <w:color w:val="000000" w:themeColor="text1"/>
        </w:rPr>
        <w:t xml:space="preserve">Средние значения цен предложений и сделок находятся в достаточно широком интервале от </w:t>
      </w:r>
      <w:r w:rsidR="00E6543B">
        <w:rPr>
          <w:rFonts w:eastAsia="Calibri"/>
          <w:bCs/>
          <w:color w:val="000000" w:themeColor="text1"/>
        </w:rPr>
        <w:t>2</w:t>
      </w:r>
      <w:r w:rsidRPr="00DF025A">
        <w:rPr>
          <w:rFonts w:eastAsia="Calibri"/>
          <w:bCs/>
          <w:color w:val="000000" w:themeColor="text1"/>
        </w:rPr>
        <w:t xml:space="preserve"> руб./кв. м до </w:t>
      </w:r>
      <w:r w:rsidR="00E6543B">
        <w:rPr>
          <w:rFonts w:eastAsia="Calibri"/>
          <w:bCs/>
          <w:color w:val="000000" w:themeColor="text1"/>
        </w:rPr>
        <w:t>893</w:t>
      </w:r>
      <w:r w:rsidRPr="00DF025A">
        <w:rPr>
          <w:rFonts w:eastAsia="Calibri"/>
          <w:bCs/>
          <w:color w:val="000000" w:themeColor="text1"/>
        </w:rPr>
        <w:t xml:space="preserve"> руб./кв. м.</w:t>
      </w:r>
      <w:r w:rsidR="00E6543B" w:rsidRPr="00E6543B">
        <w:t xml:space="preserve"> </w:t>
      </w:r>
      <w:r w:rsidR="00E6543B" w:rsidRPr="00E6543B">
        <w:rPr>
          <w:rFonts w:eastAsia="Calibri"/>
          <w:bCs/>
          <w:color w:val="000000" w:themeColor="text1"/>
        </w:rPr>
        <w:t>Разброс цен объясняется различиями в местоположении, инфраструктурной обеспеченности и агроклиматических характеристиках участков.</w:t>
      </w:r>
    </w:p>
    <w:p w14:paraId="6A83A498" w14:textId="77777777" w:rsidR="00DF025A" w:rsidRPr="00DF025A" w:rsidRDefault="00DF025A" w:rsidP="00DF025A">
      <w:pPr>
        <w:keepNext/>
        <w:keepLines/>
        <w:numPr>
          <w:ilvl w:val="3"/>
          <w:numId w:val="14"/>
        </w:numPr>
        <w:spacing w:before="120" w:after="120"/>
        <w:jc w:val="center"/>
        <w:outlineLvl w:val="2"/>
        <w:rPr>
          <w:rFonts w:eastAsiaTheme="majorEastAsia"/>
          <w:b/>
          <w:bCs/>
          <w:color w:val="000000" w:themeColor="text1"/>
        </w:rPr>
      </w:pPr>
      <w:bookmarkStart w:id="400" w:name="_Toc231552117"/>
      <w:r w:rsidRPr="00DF025A">
        <w:rPr>
          <w:rFonts w:eastAsiaTheme="majorEastAsia"/>
          <w:b/>
          <w:bCs/>
          <w:color w:val="000000" w:themeColor="text1"/>
        </w:rPr>
        <w:t>Ценообразующие факторы на рынке купли-продажи земельных участков сельскохозяйственного назначения</w:t>
      </w:r>
      <w:bookmarkEnd w:id="400"/>
    </w:p>
    <w:p w14:paraId="574E4265" w14:textId="363E03EF" w:rsidR="00DF025A" w:rsidRPr="00DF025A" w:rsidRDefault="00DF025A" w:rsidP="00DF025A">
      <w:pPr>
        <w:ind w:firstLine="709"/>
        <w:jc w:val="both"/>
        <w:rPr>
          <w:color w:val="000000" w:themeColor="text1"/>
        </w:rPr>
      </w:pPr>
      <w:r w:rsidRPr="00DF025A">
        <w:rPr>
          <w:color w:val="000000" w:themeColor="text1"/>
        </w:rPr>
        <w:t xml:space="preserve">Среди ключевых ценообразующих факторов для земельных участков сельскохозяйственного назначения необходимо учитывать плодородие почв и природные условия территории. К определяющим показателям плодородия относятся качественные характеристики почвенного слоя: содержание и мощность гумусового горизонта, доля физической глины, а также специфические свойства грунтов </w:t>
      </w:r>
      <w:r w:rsidR="00A15AD4">
        <w:rPr>
          <w:color w:val="000000" w:themeColor="text1"/>
        </w:rPr>
        <w:t>–</w:t>
      </w:r>
      <w:r w:rsidRPr="00DF025A">
        <w:rPr>
          <w:color w:val="000000" w:themeColor="text1"/>
        </w:rPr>
        <w:t xml:space="preserve"> степень </w:t>
      </w:r>
      <w:proofErr w:type="spellStart"/>
      <w:r w:rsidRPr="00DF025A">
        <w:rPr>
          <w:color w:val="000000" w:themeColor="text1"/>
        </w:rPr>
        <w:t>эродированности</w:t>
      </w:r>
      <w:proofErr w:type="spellEnd"/>
      <w:r w:rsidRPr="00DF025A">
        <w:rPr>
          <w:color w:val="000000" w:themeColor="text1"/>
        </w:rPr>
        <w:t xml:space="preserve">, наличие </w:t>
      </w:r>
      <w:proofErr w:type="spellStart"/>
      <w:r w:rsidRPr="00DF025A">
        <w:rPr>
          <w:color w:val="000000" w:themeColor="text1"/>
        </w:rPr>
        <w:t>оглеения</w:t>
      </w:r>
      <w:proofErr w:type="spellEnd"/>
      <w:r w:rsidRPr="00DF025A">
        <w:rPr>
          <w:color w:val="000000" w:themeColor="text1"/>
        </w:rPr>
        <w:t xml:space="preserve">, </w:t>
      </w:r>
      <w:proofErr w:type="spellStart"/>
      <w:r w:rsidRPr="00DF025A">
        <w:rPr>
          <w:color w:val="000000" w:themeColor="text1"/>
        </w:rPr>
        <w:t>солонцеватости</w:t>
      </w:r>
      <w:proofErr w:type="spellEnd"/>
      <w:r w:rsidRPr="00DF025A">
        <w:rPr>
          <w:color w:val="000000" w:themeColor="text1"/>
        </w:rPr>
        <w:t xml:space="preserve"> и </w:t>
      </w:r>
      <w:proofErr w:type="spellStart"/>
      <w:r w:rsidRPr="00DF025A">
        <w:rPr>
          <w:color w:val="000000" w:themeColor="text1"/>
        </w:rPr>
        <w:t>солончаковатости</w:t>
      </w:r>
      <w:proofErr w:type="spellEnd"/>
      <w:r w:rsidRPr="00DF025A">
        <w:rPr>
          <w:color w:val="000000" w:themeColor="text1"/>
        </w:rPr>
        <w:t>, гранулометрический состав и агроэкологический потенциал.</w:t>
      </w:r>
    </w:p>
    <w:p w14:paraId="7055FB19" w14:textId="77777777" w:rsidR="00DF025A" w:rsidRPr="00DF025A" w:rsidRDefault="00DF025A" w:rsidP="00DF025A">
      <w:pPr>
        <w:ind w:firstLine="709"/>
        <w:jc w:val="both"/>
        <w:rPr>
          <w:color w:val="000000" w:themeColor="text1"/>
        </w:rPr>
      </w:pPr>
      <w:r w:rsidRPr="00DF025A">
        <w:rPr>
          <w:color w:val="000000" w:themeColor="text1"/>
        </w:rPr>
        <w:t xml:space="preserve">Участки, расположенные вблизи крупных населённых пунктов и транспортных артерий, демонстрируют более высокий ценовой индекс. </w:t>
      </w:r>
    </w:p>
    <w:p w14:paraId="2D8EE931" w14:textId="77777777" w:rsidR="00DF025A" w:rsidRPr="00DF025A" w:rsidRDefault="00DF025A" w:rsidP="00DF025A">
      <w:pPr>
        <w:ind w:firstLine="709"/>
        <w:jc w:val="both"/>
        <w:rPr>
          <w:color w:val="000000" w:themeColor="text1"/>
        </w:rPr>
      </w:pPr>
      <w:r w:rsidRPr="00DF025A">
        <w:rPr>
          <w:color w:val="000000" w:themeColor="text1"/>
        </w:rPr>
        <w:t>Площадь участка. Наблюдается обратная зависимость удельной стоимости (руб./га) от площади: мелкие участки (до 1 га), востребованные для ЛПХ, имеют более высокую удельную цену, чем крупные массивы, ориентированные на промышленное земледелие.</w:t>
      </w:r>
    </w:p>
    <w:p w14:paraId="5E94C10F" w14:textId="77777777" w:rsidR="00DF025A" w:rsidRPr="00DF025A" w:rsidRDefault="00DF025A" w:rsidP="00DF025A">
      <w:pPr>
        <w:ind w:firstLine="709"/>
        <w:jc w:val="both"/>
        <w:rPr>
          <w:color w:val="000000" w:themeColor="text1"/>
        </w:rPr>
      </w:pPr>
      <w:r w:rsidRPr="00DF025A">
        <w:rPr>
          <w:color w:val="000000" w:themeColor="text1"/>
        </w:rPr>
        <w:t xml:space="preserve">Вместе с тем детальный расчёт влияния данных факторов на стоимость участков в рамках настоящего исследования не проводился. Это обусловлено ограниченностью доступных первичных данных (в частности, отсутствием развернутых почвенных обследований и агрохимических картограмм по большинству объектов выборки) и спецификой анализируемых рыночных данных: в объявлениях о продаже и иных источниках информации, использованных для анализа, соответствующие показатели практически не фигурировали. </w:t>
      </w:r>
    </w:p>
    <w:p w14:paraId="436CE9C8" w14:textId="57E1A1CC" w:rsidR="003678B8" w:rsidRPr="00F45BAA" w:rsidRDefault="00EB25B9" w:rsidP="00165F87">
      <w:pPr>
        <w:pStyle w:val="30"/>
        <w:keepLines/>
        <w:numPr>
          <w:ilvl w:val="2"/>
          <w:numId w:val="14"/>
        </w:numPr>
        <w:spacing w:before="120" w:after="120"/>
        <w:ind w:left="1077"/>
        <w:jc w:val="center"/>
        <w:rPr>
          <w:rFonts w:eastAsiaTheme="majorEastAsia"/>
          <w:b/>
          <w:bCs/>
          <w:i w:val="0"/>
          <w:sz w:val="20"/>
        </w:rPr>
      </w:pPr>
      <w:bookmarkStart w:id="401" w:name="_Toc231552118"/>
      <w:r>
        <w:rPr>
          <w:rFonts w:eastAsiaTheme="majorEastAsia"/>
          <w:b/>
          <w:bCs/>
          <w:i w:val="0"/>
          <w:sz w:val="20"/>
        </w:rPr>
        <w:t>Корректирующие коэффициенты</w:t>
      </w:r>
      <w:r w:rsidRPr="00F45BAA">
        <w:rPr>
          <w:rFonts w:eastAsiaTheme="majorEastAsia"/>
          <w:b/>
          <w:bCs/>
          <w:i w:val="0"/>
          <w:sz w:val="20"/>
        </w:rPr>
        <w:t xml:space="preserve"> рыночных данных по элементам сравнения</w:t>
      </w:r>
      <w:bookmarkEnd w:id="401"/>
    </w:p>
    <w:p w14:paraId="4E7083A9" w14:textId="77777777" w:rsidR="00EB25B9" w:rsidRPr="00F45BAA" w:rsidRDefault="00EB25B9" w:rsidP="00EB25B9">
      <w:pPr>
        <w:spacing w:before="120" w:after="120"/>
        <w:ind w:firstLine="709"/>
        <w:jc w:val="both"/>
        <w:rPr>
          <w:i/>
        </w:rPr>
      </w:pPr>
      <w:r>
        <w:rPr>
          <w:i/>
        </w:rPr>
        <w:t>Корректирующий коэффициент</w:t>
      </w:r>
      <w:r w:rsidRPr="00F45BAA">
        <w:rPr>
          <w:i/>
        </w:rPr>
        <w:t xml:space="preserve"> на </w:t>
      </w:r>
      <w:r>
        <w:rPr>
          <w:i/>
        </w:rPr>
        <w:t>наличие строений/улучшений</w:t>
      </w:r>
    </w:p>
    <w:p w14:paraId="4D77B792" w14:textId="77777777" w:rsidR="00EB25B9" w:rsidRPr="00F45BAA" w:rsidRDefault="00EB25B9" w:rsidP="00EB25B9">
      <w:pPr>
        <w:ind w:firstLine="709"/>
        <w:jc w:val="both"/>
      </w:pPr>
      <w:r w:rsidRPr="00F45BAA">
        <w:t xml:space="preserve">При расчете средней цены за квадратный метр, в целях получения корректного результата учитывались предложения незастроенных земельных участков. В случае недостаточности рыночной информации бюджетным учреждением рассматривались земельные участки, на которых имеются </w:t>
      </w:r>
      <w:r>
        <w:t>строения (</w:t>
      </w:r>
      <w:r w:rsidRPr="00F45BAA">
        <w:t>улучшения</w:t>
      </w:r>
      <w:r>
        <w:t>)</w:t>
      </w:r>
      <w:r w:rsidRPr="00F45BAA">
        <w:t xml:space="preserve"> в виде ветхого строительства, фундаментов, цена которых была скорректирована.</w:t>
      </w:r>
    </w:p>
    <w:p w14:paraId="04CA3954" w14:textId="77777777" w:rsidR="00EB25B9" w:rsidRDefault="00EB25B9" w:rsidP="00EB25B9">
      <w:pPr>
        <w:ind w:firstLine="709"/>
        <w:jc w:val="both"/>
      </w:pPr>
      <w:r w:rsidRPr="00F45BAA">
        <w:t>В рамках проведения государственной кадастровой оценки Исполнителем осуществлен детальный анализ ценообразующих факторов на рынке индивидуального жилищного строительства Хабаровского края, по результатам которого выявлена специфическая региональная зависимость цены земельного участка от наличия ветхих и аварийных строений</w:t>
      </w:r>
      <w:r>
        <w:t xml:space="preserve">. </w:t>
      </w:r>
      <w:r w:rsidRPr="00F45BAA">
        <w:t>В результате анализ показал устойчивую тенденцию более высоких удельных цен предложений на объекты, обремененные ветхим жилым фондом, по сравнению с абсолютно свободными и незастроенными земельными участками при прочих равных условиях. Экономическая и юридическая природа данной ценовой премии заключается в том, что наличие официально зарегистрированного в ЕГРН, пусть и непригодного для проживания дома, дает покупателю инфраструктурные и правовые преимущества. Такой участок фактически уже обеспечен действующим пакетом документов, включающим ранее выданное разрешение на строительство или уведомление о соответствии параметров, а также готовый почтовый адрес с возможностью немедленного оформления постоянной регистрационной прописки.</w:t>
      </w:r>
      <w:r>
        <w:t xml:space="preserve"> Таким образом, покупатели на местном рынке оценивают аварийный дом не как затратное обременение под снос, а как ценный ресурс, существенно повышающий конечную стоимость земли.</w:t>
      </w:r>
    </w:p>
    <w:p w14:paraId="5D060476" w14:textId="77777777" w:rsidR="00EB25B9" w:rsidRDefault="00EB25B9" w:rsidP="00EB25B9">
      <w:pPr>
        <w:ind w:firstLine="709"/>
        <w:jc w:val="both"/>
      </w:pPr>
      <w:r w:rsidRPr="00E550CE">
        <w:t>Наличие готового фундамента на земельном участке</w:t>
      </w:r>
      <w:r>
        <w:t xml:space="preserve"> также </w:t>
      </w:r>
      <w:r w:rsidRPr="00E550CE">
        <w:t xml:space="preserve">выступает фактором удорожания объектов на </w:t>
      </w:r>
      <w:r>
        <w:t xml:space="preserve">вторичном </w:t>
      </w:r>
      <w:r w:rsidRPr="00E550CE">
        <w:t xml:space="preserve">рынке Хабаровского края. Экономическая ценность такого объекта заключается в прямой экономии времени и средств </w:t>
      </w:r>
      <w:r>
        <w:t>покупателя</w:t>
      </w:r>
      <w:r w:rsidRPr="00E550CE">
        <w:t xml:space="preserve"> на проведение дорогостоящих земляных и бетонных работ, а также в снижении рисков, связанных с несущей способностью грунтов на начальном этапе освоения территории</w:t>
      </w:r>
      <w:r>
        <w:t xml:space="preserve">. </w:t>
      </w:r>
    </w:p>
    <w:p w14:paraId="4AE5FE81" w14:textId="77777777" w:rsidR="00EB25B9" w:rsidRDefault="00EB25B9" w:rsidP="00EB25B9">
      <w:pPr>
        <w:ind w:firstLine="709"/>
        <w:jc w:val="both"/>
      </w:pPr>
      <w:r>
        <w:t xml:space="preserve">Допущение: В связи с тем, что в </w:t>
      </w:r>
      <w:r w:rsidRPr="00E550CE">
        <w:t>объявлениях о продаже земельных участков</w:t>
      </w:r>
      <w:r>
        <w:t xml:space="preserve"> из открытых источников информации</w:t>
      </w:r>
      <w:r w:rsidRPr="00E550CE">
        <w:t xml:space="preserve"> полностью отсутствуют верифицированные сведения о дате возведения и техническом состоянии фундаментов, вводится допущение об их пригодности для дальнейшего строительства</w:t>
      </w:r>
      <w:r>
        <w:t xml:space="preserve">. </w:t>
      </w:r>
      <w:r w:rsidRPr="00E550CE">
        <w:t xml:space="preserve">Данное решение обосновано </w:t>
      </w:r>
      <w:r w:rsidRPr="008B6B97">
        <w:t>исходным предположением о добросовестности участников рынка, поскольку при отсутствии прямых указаний</w:t>
      </w:r>
      <w:r w:rsidRPr="00E550CE">
        <w:t xml:space="preserve"> на дефекты конструкций покупатели оценивают готовое бетонное основание как ценный строительный ресурс, сокращающий первоначальные затраты на освоение территории</w:t>
      </w:r>
      <w:r>
        <w:t>.</w:t>
      </w:r>
    </w:p>
    <w:p w14:paraId="74617A52" w14:textId="21F9C021" w:rsidR="00EB25B9" w:rsidRPr="008B6B97" w:rsidRDefault="00EB25B9" w:rsidP="00EB25B9">
      <w:pPr>
        <w:ind w:firstLine="709"/>
        <w:jc w:val="both"/>
      </w:pPr>
      <w:r w:rsidRPr="008B6B97">
        <w:t>Расчет ко</w:t>
      </w:r>
      <w:r>
        <w:t>эффициентов</w:t>
      </w:r>
      <w:r w:rsidRPr="008B6B97">
        <w:t xml:space="preserve"> выполнен методом парных продаж для каждой территории при прочих равных условиях.</w:t>
      </w:r>
    </w:p>
    <w:p w14:paraId="5A9E855D" w14:textId="77777777" w:rsidR="00EB25B9" w:rsidRPr="008B6B97" w:rsidRDefault="00EB25B9" w:rsidP="00EB25B9">
      <w:pPr>
        <w:spacing w:before="120"/>
        <w:jc w:val="both"/>
      </w:pPr>
      <w:bookmarkStart w:id="402" w:name="_Toc75763633"/>
      <w:bookmarkStart w:id="403" w:name="_Toc231552272"/>
      <w:r w:rsidRPr="008B6B97">
        <w:rPr>
          <w:rFonts w:eastAsia="Calibri"/>
        </w:rPr>
        <w:t xml:space="preserve">Таблица </w:t>
      </w:r>
      <w:r w:rsidRPr="008B6B97">
        <w:rPr>
          <w:rFonts w:eastAsia="Calibri"/>
        </w:rPr>
        <w:fldChar w:fldCharType="begin"/>
      </w:r>
      <w:r w:rsidRPr="008B6B97">
        <w:rPr>
          <w:rFonts w:eastAsia="Calibri"/>
        </w:rPr>
        <w:instrText xml:space="preserve"> SEQ Таблица \* ARABIC </w:instrText>
      </w:r>
      <w:r w:rsidRPr="008B6B97">
        <w:rPr>
          <w:rFonts w:eastAsia="Calibri"/>
        </w:rPr>
        <w:fldChar w:fldCharType="separate"/>
      </w:r>
      <w:r>
        <w:rPr>
          <w:rFonts w:eastAsia="Calibri"/>
          <w:noProof/>
        </w:rPr>
        <w:t>81</w:t>
      </w:r>
      <w:r w:rsidRPr="008B6B97">
        <w:rPr>
          <w:rFonts w:eastAsia="Calibri"/>
        </w:rPr>
        <w:fldChar w:fldCharType="end"/>
      </w:r>
      <w:r w:rsidRPr="008B6B97">
        <w:rPr>
          <w:rFonts w:eastAsia="Calibri"/>
        </w:rPr>
        <w:t xml:space="preserve"> – </w:t>
      </w:r>
      <w:r w:rsidRPr="008B6B97">
        <w:t>Ко</w:t>
      </w:r>
      <w:r>
        <w:t>эффициент</w:t>
      </w:r>
      <w:r w:rsidRPr="008B6B97">
        <w:t xml:space="preserve"> </w:t>
      </w:r>
      <w:bookmarkEnd w:id="402"/>
      <w:r w:rsidRPr="008B6B97">
        <w:t>на наличие строений</w:t>
      </w:r>
      <w:r>
        <w:t>/улучшений</w:t>
      </w:r>
      <w:r w:rsidRPr="008B6B97">
        <w:t xml:space="preserve"> на земельном участке</w:t>
      </w:r>
      <w:r>
        <w:t xml:space="preserve"> для г. Хабаровска</w:t>
      </w:r>
      <w:bookmarkEnd w:id="403"/>
    </w:p>
    <w:tbl>
      <w:tblPr>
        <w:tblW w:w="5000" w:type="pct"/>
        <w:tblLook w:val="04A0" w:firstRow="1" w:lastRow="0" w:firstColumn="1" w:lastColumn="0" w:noHBand="0" w:noVBand="1"/>
      </w:tblPr>
      <w:tblGrid>
        <w:gridCol w:w="2718"/>
        <w:gridCol w:w="3790"/>
        <w:gridCol w:w="1381"/>
        <w:gridCol w:w="1934"/>
      </w:tblGrid>
      <w:tr w:rsidR="00EB25B9" w:rsidRPr="008B6B97" w14:paraId="5F62D0C6" w14:textId="77777777" w:rsidTr="00CE6630">
        <w:trPr>
          <w:trHeight w:val="20"/>
          <w:tblHeader/>
        </w:trPr>
        <w:tc>
          <w:tcPr>
            <w:tcW w:w="1157" w:type="pct"/>
            <w:tcBorders>
              <w:top w:val="single" w:sz="4" w:space="0" w:color="auto"/>
              <w:left w:val="single" w:sz="4" w:space="0" w:color="auto"/>
              <w:bottom w:val="single" w:sz="4" w:space="0" w:color="auto"/>
              <w:right w:val="single" w:sz="4" w:space="0" w:color="auto"/>
            </w:tcBorders>
            <w:vAlign w:val="center"/>
            <w:hideMark/>
          </w:tcPr>
          <w:p w14:paraId="0E6F1814" w14:textId="77777777" w:rsidR="00EB25B9" w:rsidRPr="008B6B97" w:rsidRDefault="00EB25B9" w:rsidP="00EC3602">
            <w:pPr>
              <w:ind w:left="-43" w:right="-78"/>
              <w:jc w:val="center"/>
              <w:rPr>
                <w:sz w:val="16"/>
                <w:szCs w:val="18"/>
              </w:rPr>
            </w:pPr>
            <w:r w:rsidRPr="008B6B97">
              <w:rPr>
                <w:sz w:val="16"/>
                <w:szCs w:val="18"/>
              </w:rPr>
              <w:t>Объекты капитального строительства на ЗУ под ИЖС</w:t>
            </w:r>
          </w:p>
        </w:tc>
        <w:tc>
          <w:tcPr>
            <w:tcW w:w="2103" w:type="pct"/>
            <w:tcBorders>
              <w:top w:val="single" w:sz="4" w:space="0" w:color="auto"/>
              <w:left w:val="nil"/>
              <w:bottom w:val="single" w:sz="4" w:space="0" w:color="auto"/>
              <w:right w:val="single" w:sz="4" w:space="0" w:color="auto"/>
            </w:tcBorders>
            <w:vAlign w:val="center"/>
            <w:hideMark/>
          </w:tcPr>
          <w:p w14:paraId="56FB8231" w14:textId="77777777" w:rsidR="00EB25B9" w:rsidRPr="008B6B97" w:rsidRDefault="00EB25B9" w:rsidP="00EC3602">
            <w:pPr>
              <w:ind w:left="-43" w:right="-78"/>
              <w:jc w:val="center"/>
              <w:rPr>
                <w:sz w:val="16"/>
                <w:szCs w:val="18"/>
              </w:rPr>
            </w:pPr>
            <w:r w:rsidRPr="008B6B97">
              <w:rPr>
                <w:sz w:val="16"/>
                <w:szCs w:val="18"/>
              </w:rPr>
              <w:t>Варианты объектов капитального строительства</w:t>
            </w:r>
          </w:p>
        </w:tc>
        <w:tc>
          <w:tcPr>
            <w:tcW w:w="580" w:type="pct"/>
            <w:tcBorders>
              <w:top w:val="single" w:sz="4" w:space="0" w:color="auto"/>
              <w:left w:val="nil"/>
              <w:bottom w:val="single" w:sz="4" w:space="0" w:color="auto"/>
              <w:right w:val="single" w:sz="4" w:space="0" w:color="auto"/>
            </w:tcBorders>
            <w:vAlign w:val="center"/>
            <w:hideMark/>
          </w:tcPr>
          <w:p w14:paraId="09BE8438" w14:textId="77777777" w:rsidR="00EB25B9" w:rsidRPr="008B6B97" w:rsidRDefault="00EB25B9" w:rsidP="00EC3602">
            <w:pPr>
              <w:ind w:left="-43" w:right="-78"/>
              <w:jc w:val="center"/>
              <w:rPr>
                <w:sz w:val="16"/>
                <w:szCs w:val="18"/>
              </w:rPr>
            </w:pPr>
            <w:r>
              <w:rPr>
                <w:sz w:val="16"/>
                <w:szCs w:val="18"/>
              </w:rPr>
              <w:t>Коэффициент</w:t>
            </w:r>
          </w:p>
        </w:tc>
        <w:tc>
          <w:tcPr>
            <w:tcW w:w="1160" w:type="pct"/>
            <w:tcBorders>
              <w:top w:val="single" w:sz="4" w:space="0" w:color="auto"/>
              <w:left w:val="nil"/>
              <w:bottom w:val="single" w:sz="4" w:space="0" w:color="auto"/>
              <w:right w:val="single" w:sz="4" w:space="0" w:color="auto"/>
            </w:tcBorders>
            <w:vAlign w:val="center"/>
            <w:hideMark/>
          </w:tcPr>
          <w:p w14:paraId="6CE319D4" w14:textId="77777777" w:rsidR="00EB25B9" w:rsidRPr="008B6B97" w:rsidRDefault="00EB25B9" w:rsidP="00EC3602">
            <w:pPr>
              <w:ind w:left="-43" w:right="-78"/>
              <w:jc w:val="center"/>
              <w:rPr>
                <w:sz w:val="16"/>
                <w:szCs w:val="18"/>
              </w:rPr>
            </w:pPr>
            <w:r w:rsidRPr="008B6B97">
              <w:rPr>
                <w:sz w:val="16"/>
                <w:szCs w:val="18"/>
              </w:rPr>
              <w:t>Источник</w:t>
            </w:r>
          </w:p>
        </w:tc>
      </w:tr>
      <w:tr w:rsidR="00EB25B9" w:rsidRPr="008B6B97" w14:paraId="327D0402" w14:textId="77777777" w:rsidTr="00CE6630">
        <w:trPr>
          <w:trHeight w:val="20"/>
        </w:trPr>
        <w:tc>
          <w:tcPr>
            <w:tcW w:w="1157" w:type="pct"/>
            <w:tcBorders>
              <w:top w:val="nil"/>
              <w:left w:val="single" w:sz="4" w:space="0" w:color="auto"/>
              <w:bottom w:val="single" w:sz="4" w:space="0" w:color="auto"/>
              <w:right w:val="single" w:sz="4" w:space="0" w:color="auto"/>
            </w:tcBorders>
            <w:noWrap/>
            <w:vAlign w:val="center"/>
            <w:hideMark/>
          </w:tcPr>
          <w:p w14:paraId="6CF03862" w14:textId="77777777" w:rsidR="00EB25B9" w:rsidRPr="008B6B97" w:rsidRDefault="00EB25B9" w:rsidP="00EC3602">
            <w:pPr>
              <w:ind w:left="-43" w:right="-78"/>
              <w:rPr>
                <w:sz w:val="16"/>
                <w:szCs w:val="18"/>
              </w:rPr>
            </w:pPr>
            <w:r w:rsidRPr="008B6B97">
              <w:rPr>
                <w:sz w:val="16"/>
                <w:szCs w:val="18"/>
              </w:rPr>
              <w:t>Фундамент</w:t>
            </w:r>
          </w:p>
        </w:tc>
        <w:tc>
          <w:tcPr>
            <w:tcW w:w="2103" w:type="pct"/>
            <w:tcBorders>
              <w:top w:val="nil"/>
              <w:left w:val="nil"/>
              <w:bottom w:val="single" w:sz="4" w:space="0" w:color="auto"/>
              <w:right w:val="single" w:sz="4" w:space="0" w:color="auto"/>
            </w:tcBorders>
            <w:noWrap/>
            <w:vAlign w:val="center"/>
            <w:hideMark/>
          </w:tcPr>
          <w:p w14:paraId="56AFFC7D" w14:textId="77777777" w:rsidR="00EB25B9" w:rsidRPr="008B6B97" w:rsidRDefault="00EB25B9" w:rsidP="00EC3602">
            <w:pPr>
              <w:ind w:left="-43" w:right="-78"/>
              <w:rPr>
                <w:sz w:val="16"/>
                <w:szCs w:val="18"/>
              </w:rPr>
            </w:pPr>
            <w:r w:rsidRPr="008B6B97">
              <w:rPr>
                <w:sz w:val="16"/>
                <w:szCs w:val="18"/>
              </w:rPr>
              <w:t>Фундамент, ОНС (с процентом готовности 10-20%)</w:t>
            </w:r>
          </w:p>
        </w:tc>
        <w:tc>
          <w:tcPr>
            <w:tcW w:w="580" w:type="pct"/>
            <w:tcBorders>
              <w:top w:val="nil"/>
              <w:left w:val="nil"/>
              <w:bottom w:val="single" w:sz="4" w:space="0" w:color="auto"/>
              <w:right w:val="single" w:sz="4" w:space="0" w:color="auto"/>
            </w:tcBorders>
            <w:noWrap/>
            <w:vAlign w:val="center"/>
            <w:hideMark/>
          </w:tcPr>
          <w:p w14:paraId="38762F09" w14:textId="77777777" w:rsidR="00EB25B9" w:rsidRPr="008B6B97" w:rsidRDefault="00EB25B9" w:rsidP="00EC3602">
            <w:pPr>
              <w:ind w:left="-43" w:right="-78"/>
              <w:jc w:val="center"/>
              <w:rPr>
                <w:sz w:val="16"/>
                <w:szCs w:val="18"/>
              </w:rPr>
            </w:pPr>
            <w:r w:rsidRPr="008B6B97">
              <w:rPr>
                <w:sz w:val="16"/>
                <w:szCs w:val="18"/>
              </w:rPr>
              <w:t>0,77</w:t>
            </w:r>
          </w:p>
        </w:tc>
        <w:tc>
          <w:tcPr>
            <w:tcW w:w="1160" w:type="pct"/>
            <w:tcBorders>
              <w:top w:val="nil"/>
              <w:left w:val="nil"/>
              <w:bottom w:val="single" w:sz="4" w:space="0" w:color="auto"/>
              <w:right w:val="single" w:sz="4" w:space="0" w:color="auto"/>
            </w:tcBorders>
            <w:vAlign w:val="center"/>
            <w:hideMark/>
          </w:tcPr>
          <w:p w14:paraId="28F74E21" w14:textId="77777777" w:rsidR="00EB25B9" w:rsidRPr="008B6B97" w:rsidRDefault="00EB25B9" w:rsidP="00EC3602">
            <w:pPr>
              <w:ind w:left="-43" w:right="-78"/>
              <w:rPr>
                <w:sz w:val="16"/>
                <w:szCs w:val="18"/>
              </w:rPr>
            </w:pPr>
            <w:r w:rsidRPr="008B6B97">
              <w:rPr>
                <w:sz w:val="16"/>
                <w:szCs w:val="18"/>
              </w:rPr>
              <w:t>Рыночные данные, 2025. Расчеты ГБУ</w:t>
            </w:r>
          </w:p>
        </w:tc>
      </w:tr>
      <w:tr w:rsidR="00EB25B9" w:rsidRPr="008B6B97" w14:paraId="3FE1776D" w14:textId="77777777" w:rsidTr="00CE6630">
        <w:trPr>
          <w:trHeight w:val="20"/>
        </w:trPr>
        <w:tc>
          <w:tcPr>
            <w:tcW w:w="1157" w:type="pct"/>
            <w:tcBorders>
              <w:top w:val="nil"/>
              <w:left w:val="single" w:sz="4" w:space="0" w:color="auto"/>
              <w:bottom w:val="single" w:sz="4" w:space="0" w:color="auto"/>
              <w:right w:val="single" w:sz="4" w:space="0" w:color="auto"/>
            </w:tcBorders>
            <w:vAlign w:val="center"/>
            <w:hideMark/>
          </w:tcPr>
          <w:p w14:paraId="010F872A" w14:textId="77777777" w:rsidR="00EB25B9" w:rsidRDefault="00EB25B9" w:rsidP="00EC3602">
            <w:pPr>
              <w:ind w:left="-43" w:right="-78"/>
              <w:rPr>
                <w:sz w:val="16"/>
                <w:szCs w:val="18"/>
              </w:rPr>
            </w:pPr>
            <w:r w:rsidRPr="008B6B97">
              <w:rPr>
                <w:sz w:val="16"/>
                <w:szCs w:val="18"/>
              </w:rPr>
              <w:t>Дом под снос</w:t>
            </w:r>
            <w:r>
              <w:rPr>
                <w:sz w:val="16"/>
                <w:szCs w:val="18"/>
              </w:rPr>
              <w:t xml:space="preserve"> </w:t>
            </w:r>
          </w:p>
          <w:p w14:paraId="4BC0FFD8" w14:textId="77777777" w:rsidR="00EB25B9" w:rsidRDefault="00EB25B9" w:rsidP="00EC3602">
            <w:pPr>
              <w:ind w:left="-43" w:right="-78"/>
              <w:rPr>
                <w:sz w:val="16"/>
                <w:szCs w:val="18"/>
              </w:rPr>
            </w:pPr>
            <w:r>
              <w:rPr>
                <w:sz w:val="16"/>
                <w:szCs w:val="18"/>
              </w:rPr>
              <w:t>(1, 2, 3 ценовые зоны)</w:t>
            </w:r>
          </w:p>
          <w:p w14:paraId="4623D40A" w14:textId="77777777" w:rsidR="00EB25B9" w:rsidRPr="008B6B97" w:rsidRDefault="00EB25B9" w:rsidP="00EC3602">
            <w:pPr>
              <w:ind w:left="-43" w:right="-78"/>
              <w:rPr>
                <w:sz w:val="16"/>
                <w:szCs w:val="18"/>
              </w:rPr>
            </w:pPr>
            <w:r w:rsidRPr="008B6B97">
              <w:rPr>
                <w:sz w:val="16"/>
                <w:szCs w:val="18"/>
              </w:rPr>
              <w:t xml:space="preserve">(НЭИ </w:t>
            </w:r>
            <w:r>
              <w:rPr>
                <w:sz w:val="16"/>
                <w:szCs w:val="18"/>
              </w:rPr>
              <w:t>-</w:t>
            </w:r>
            <w:r w:rsidRPr="008B6B97">
              <w:rPr>
                <w:sz w:val="16"/>
                <w:szCs w:val="18"/>
              </w:rPr>
              <w:t>КОМЕРЦ/ПРОМ/МЖС)</w:t>
            </w:r>
          </w:p>
        </w:tc>
        <w:tc>
          <w:tcPr>
            <w:tcW w:w="2103" w:type="pct"/>
            <w:tcBorders>
              <w:top w:val="nil"/>
              <w:left w:val="nil"/>
              <w:bottom w:val="nil"/>
              <w:right w:val="nil"/>
            </w:tcBorders>
            <w:vAlign w:val="center"/>
            <w:hideMark/>
          </w:tcPr>
          <w:p w14:paraId="678A6F61" w14:textId="77777777" w:rsidR="00EB25B9" w:rsidRPr="008B6B97" w:rsidRDefault="00EB25B9" w:rsidP="00EC3602">
            <w:pPr>
              <w:ind w:left="-43" w:right="-78"/>
              <w:rPr>
                <w:sz w:val="16"/>
                <w:szCs w:val="18"/>
              </w:rPr>
            </w:pPr>
            <w:r w:rsidRPr="008B6B97">
              <w:rPr>
                <w:sz w:val="16"/>
                <w:szCs w:val="18"/>
              </w:rPr>
              <w:t>ЗУ с фактическим ВРИ под ИЖС, но</w:t>
            </w:r>
            <w:r>
              <w:rPr>
                <w:sz w:val="16"/>
                <w:szCs w:val="18"/>
              </w:rPr>
              <w:t xml:space="preserve"> для которых </w:t>
            </w:r>
            <w:r w:rsidRPr="008B6B97">
              <w:rPr>
                <w:sz w:val="16"/>
                <w:szCs w:val="18"/>
              </w:rPr>
              <w:t>наиболее эффективн</w:t>
            </w:r>
            <w:r>
              <w:rPr>
                <w:sz w:val="16"/>
                <w:szCs w:val="18"/>
              </w:rPr>
              <w:t>ое</w:t>
            </w:r>
            <w:r w:rsidRPr="008B6B97">
              <w:rPr>
                <w:sz w:val="16"/>
                <w:szCs w:val="18"/>
              </w:rPr>
              <w:t xml:space="preserve"> использование ЗУ - перевод ВРИ в Коммерцию, т.к. территориальные зоны по ПЗЗ имеют ВРИ коммерческого назначения, и окружающая застройка в подавляющем большинстве уже не является жилой</w:t>
            </w:r>
          </w:p>
        </w:tc>
        <w:tc>
          <w:tcPr>
            <w:tcW w:w="580" w:type="pct"/>
            <w:tcBorders>
              <w:top w:val="nil"/>
              <w:left w:val="single" w:sz="4" w:space="0" w:color="auto"/>
              <w:bottom w:val="single" w:sz="4" w:space="0" w:color="auto"/>
              <w:right w:val="single" w:sz="4" w:space="0" w:color="auto"/>
            </w:tcBorders>
            <w:noWrap/>
            <w:vAlign w:val="center"/>
            <w:hideMark/>
          </w:tcPr>
          <w:p w14:paraId="44DFBDB8" w14:textId="77777777" w:rsidR="00EB25B9" w:rsidRPr="008B6B97" w:rsidRDefault="00EB25B9" w:rsidP="00EC3602">
            <w:pPr>
              <w:ind w:left="-43" w:right="-78"/>
              <w:jc w:val="center"/>
              <w:rPr>
                <w:sz w:val="16"/>
                <w:szCs w:val="18"/>
              </w:rPr>
            </w:pPr>
            <w:r>
              <w:rPr>
                <w:sz w:val="16"/>
                <w:szCs w:val="18"/>
              </w:rPr>
              <w:t>П</w:t>
            </w:r>
            <w:r w:rsidRPr="008B6B97">
              <w:rPr>
                <w:sz w:val="16"/>
                <w:szCs w:val="18"/>
              </w:rPr>
              <w:t>о допущению</w:t>
            </w:r>
            <w:r>
              <w:rPr>
                <w:sz w:val="16"/>
                <w:szCs w:val="18"/>
              </w:rPr>
              <w:t>*</w:t>
            </w:r>
          </w:p>
        </w:tc>
        <w:tc>
          <w:tcPr>
            <w:tcW w:w="1160" w:type="pct"/>
            <w:tcBorders>
              <w:top w:val="nil"/>
              <w:left w:val="nil"/>
              <w:bottom w:val="single" w:sz="4" w:space="0" w:color="auto"/>
              <w:right w:val="single" w:sz="4" w:space="0" w:color="auto"/>
            </w:tcBorders>
            <w:vAlign w:val="center"/>
            <w:hideMark/>
          </w:tcPr>
          <w:p w14:paraId="567E21BF" w14:textId="77777777" w:rsidR="00EB25B9" w:rsidRPr="008B6B97" w:rsidRDefault="00EB25B9" w:rsidP="00EC3602">
            <w:pPr>
              <w:ind w:left="-43" w:right="-78"/>
              <w:rPr>
                <w:sz w:val="16"/>
                <w:szCs w:val="18"/>
              </w:rPr>
            </w:pPr>
            <w:r w:rsidRPr="008B6B97">
              <w:rPr>
                <w:sz w:val="16"/>
                <w:szCs w:val="18"/>
              </w:rPr>
              <w:t>Рыночные данные, 2025. Расчеты ГБУ</w:t>
            </w:r>
          </w:p>
        </w:tc>
      </w:tr>
      <w:tr w:rsidR="00EB25B9" w:rsidRPr="008B6B97" w14:paraId="2FB92F34" w14:textId="77777777" w:rsidTr="00CE6630">
        <w:trPr>
          <w:trHeight w:val="20"/>
        </w:trPr>
        <w:tc>
          <w:tcPr>
            <w:tcW w:w="1157" w:type="pct"/>
            <w:tcBorders>
              <w:top w:val="nil"/>
              <w:left w:val="single" w:sz="4" w:space="0" w:color="auto"/>
              <w:bottom w:val="nil"/>
              <w:right w:val="single" w:sz="4" w:space="0" w:color="auto"/>
            </w:tcBorders>
            <w:noWrap/>
            <w:vAlign w:val="center"/>
            <w:hideMark/>
          </w:tcPr>
          <w:p w14:paraId="47AF5EAC" w14:textId="77777777" w:rsidR="00EB25B9" w:rsidRPr="008B6B97" w:rsidRDefault="00EB25B9" w:rsidP="00EC3602">
            <w:pPr>
              <w:ind w:left="-43" w:right="-78"/>
              <w:rPr>
                <w:sz w:val="16"/>
                <w:szCs w:val="18"/>
              </w:rPr>
            </w:pPr>
            <w:r w:rsidRPr="008B6B97">
              <w:rPr>
                <w:sz w:val="16"/>
                <w:szCs w:val="18"/>
              </w:rPr>
              <w:t>Дом под снос</w:t>
            </w:r>
            <w:r>
              <w:rPr>
                <w:sz w:val="16"/>
                <w:szCs w:val="18"/>
              </w:rPr>
              <w:t xml:space="preserve"> (2 ценовая зона)</w:t>
            </w:r>
          </w:p>
        </w:tc>
        <w:tc>
          <w:tcPr>
            <w:tcW w:w="2103" w:type="pct"/>
            <w:tcBorders>
              <w:top w:val="single" w:sz="4" w:space="0" w:color="auto"/>
              <w:left w:val="nil"/>
              <w:bottom w:val="single" w:sz="4" w:space="0" w:color="auto"/>
              <w:right w:val="single" w:sz="4" w:space="0" w:color="auto"/>
            </w:tcBorders>
            <w:noWrap/>
            <w:vAlign w:val="center"/>
            <w:hideMark/>
          </w:tcPr>
          <w:p w14:paraId="2DCFD0AA" w14:textId="77777777" w:rsidR="00EB25B9" w:rsidRPr="008B6B97" w:rsidRDefault="00EB25B9" w:rsidP="00EC3602">
            <w:pPr>
              <w:ind w:left="-43" w:right="-78"/>
              <w:rPr>
                <w:sz w:val="16"/>
                <w:szCs w:val="18"/>
              </w:rPr>
            </w:pPr>
            <w:r w:rsidRPr="008B6B97">
              <w:rPr>
                <w:sz w:val="16"/>
                <w:szCs w:val="18"/>
              </w:rPr>
              <w:t>Аварийный/ветхий дом под снос</w:t>
            </w:r>
          </w:p>
        </w:tc>
        <w:tc>
          <w:tcPr>
            <w:tcW w:w="580" w:type="pct"/>
            <w:tcBorders>
              <w:top w:val="nil"/>
              <w:left w:val="nil"/>
              <w:bottom w:val="nil"/>
              <w:right w:val="single" w:sz="4" w:space="0" w:color="auto"/>
            </w:tcBorders>
            <w:noWrap/>
            <w:vAlign w:val="center"/>
            <w:hideMark/>
          </w:tcPr>
          <w:p w14:paraId="1884DDFB" w14:textId="77777777" w:rsidR="00EB25B9" w:rsidRPr="008B6B97" w:rsidRDefault="00EB25B9" w:rsidP="00EC3602">
            <w:pPr>
              <w:ind w:left="-43" w:right="-78"/>
              <w:jc w:val="center"/>
              <w:rPr>
                <w:sz w:val="16"/>
                <w:szCs w:val="18"/>
              </w:rPr>
            </w:pPr>
            <w:r w:rsidRPr="008B6B97">
              <w:rPr>
                <w:sz w:val="16"/>
                <w:szCs w:val="18"/>
              </w:rPr>
              <w:t>0,94</w:t>
            </w:r>
          </w:p>
        </w:tc>
        <w:tc>
          <w:tcPr>
            <w:tcW w:w="1160" w:type="pct"/>
            <w:tcBorders>
              <w:top w:val="nil"/>
              <w:left w:val="nil"/>
              <w:bottom w:val="single" w:sz="4" w:space="0" w:color="auto"/>
              <w:right w:val="single" w:sz="4" w:space="0" w:color="auto"/>
            </w:tcBorders>
            <w:vAlign w:val="center"/>
            <w:hideMark/>
          </w:tcPr>
          <w:p w14:paraId="3C449FF4" w14:textId="77777777" w:rsidR="00EB25B9" w:rsidRPr="008B6B97" w:rsidRDefault="00EB25B9" w:rsidP="00EC3602">
            <w:pPr>
              <w:ind w:left="-43" w:right="-78"/>
              <w:rPr>
                <w:sz w:val="16"/>
                <w:szCs w:val="18"/>
              </w:rPr>
            </w:pPr>
            <w:r w:rsidRPr="008B6B97">
              <w:rPr>
                <w:sz w:val="16"/>
                <w:szCs w:val="18"/>
              </w:rPr>
              <w:t>Рыночные данные, 2025. Расчеты ГБУ</w:t>
            </w:r>
          </w:p>
        </w:tc>
      </w:tr>
      <w:tr w:rsidR="00EB25B9" w:rsidRPr="008B6B97" w14:paraId="2EFB66E0" w14:textId="77777777" w:rsidTr="00CE6630">
        <w:trPr>
          <w:trHeight w:val="20"/>
        </w:trPr>
        <w:tc>
          <w:tcPr>
            <w:tcW w:w="1157" w:type="pct"/>
            <w:tcBorders>
              <w:top w:val="single" w:sz="4" w:space="0" w:color="auto"/>
              <w:left w:val="single" w:sz="4" w:space="0" w:color="auto"/>
              <w:bottom w:val="single" w:sz="4" w:space="0" w:color="auto"/>
              <w:right w:val="single" w:sz="4" w:space="0" w:color="auto"/>
            </w:tcBorders>
            <w:noWrap/>
            <w:vAlign w:val="center"/>
            <w:hideMark/>
          </w:tcPr>
          <w:p w14:paraId="6E54B661" w14:textId="77777777" w:rsidR="00EB25B9" w:rsidRPr="008B6B97" w:rsidRDefault="00EB25B9" w:rsidP="00EC3602">
            <w:pPr>
              <w:ind w:left="-43" w:right="-78"/>
              <w:rPr>
                <w:sz w:val="16"/>
                <w:szCs w:val="18"/>
              </w:rPr>
            </w:pPr>
            <w:r w:rsidRPr="008B6B97">
              <w:rPr>
                <w:sz w:val="16"/>
                <w:szCs w:val="18"/>
              </w:rPr>
              <w:t>Дом под снос (3, 4, 5</w:t>
            </w:r>
            <w:r>
              <w:rPr>
                <w:sz w:val="16"/>
                <w:szCs w:val="18"/>
              </w:rPr>
              <w:t xml:space="preserve"> ценовые зоны</w:t>
            </w:r>
            <w:r w:rsidRPr="008B6B97">
              <w:rPr>
                <w:sz w:val="16"/>
                <w:szCs w:val="18"/>
              </w:rPr>
              <w:t>)</w:t>
            </w:r>
          </w:p>
        </w:tc>
        <w:tc>
          <w:tcPr>
            <w:tcW w:w="2103" w:type="pct"/>
            <w:tcBorders>
              <w:top w:val="nil"/>
              <w:left w:val="nil"/>
              <w:bottom w:val="single" w:sz="4" w:space="0" w:color="auto"/>
              <w:right w:val="single" w:sz="4" w:space="0" w:color="auto"/>
            </w:tcBorders>
            <w:noWrap/>
            <w:vAlign w:val="center"/>
            <w:hideMark/>
          </w:tcPr>
          <w:p w14:paraId="42E594EF" w14:textId="77777777" w:rsidR="00EB25B9" w:rsidRPr="008B6B97" w:rsidRDefault="00EB25B9" w:rsidP="00EC3602">
            <w:pPr>
              <w:ind w:left="-43" w:right="-78"/>
              <w:rPr>
                <w:sz w:val="16"/>
                <w:szCs w:val="18"/>
              </w:rPr>
            </w:pPr>
            <w:r w:rsidRPr="008B6B97">
              <w:rPr>
                <w:sz w:val="16"/>
                <w:szCs w:val="18"/>
              </w:rPr>
              <w:t>Аварийный/ветхий дом под снос</w:t>
            </w:r>
          </w:p>
        </w:tc>
        <w:tc>
          <w:tcPr>
            <w:tcW w:w="580" w:type="pct"/>
            <w:tcBorders>
              <w:top w:val="single" w:sz="4" w:space="0" w:color="auto"/>
              <w:left w:val="nil"/>
              <w:bottom w:val="single" w:sz="4" w:space="0" w:color="auto"/>
              <w:right w:val="single" w:sz="4" w:space="0" w:color="auto"/>
            </w:tcBorders>
            <w:noWrap/>
            <w:vAlign w:val="center"/>
            <w:hideMark/>
          </w:tcPr>
          <w:p w14:paraId="7C8F6BAA" w14:textId="77777777" w:rsidR="00EB25B9" w:rsidRPr="008B6B97" w:rsidRDefault="00EB25B9" w:rsidP="00EC3602">
            <w:pPr>
              <w:ind w:left="-43" w:right="-78"/>
              <w:jc w:val="center"/>
              <w:rPr>
                <w:sz w:val="16"/>
                <w:szCs w:val="18"/>
              </w:rPr>
            </w:pPr>
            <w:r w:rsidRPr="008B6B97">
              <w:rPr>
                <w:sz w:val="16"/>
                <w:szCs w:val="18"/>
              </w:rPr>
              <w:t>0,72</w:t>
            </w:r>
          </w:p>
        </w:tc>
        <w:tc>
          <w:tcPr>
            <w:tcW w:w="1160" w:type="pct"/>
            <w:tcBorders>
              <w:top w:val="nil"/>
              <w:left w:val="nil"/>
              <w:bottom w:val="single" w:sz="4" w:space="0" w:color="auto"/>
              <w:right w:val="single" w:sz="4" w:space="0" w:color="auto"/>
            </w:tcBorders>
            <w:vAlign w:val="center"/>
            <w:hideMark/>
          </w:tcPr>
          <w:p w14:paraId="2522469B" w14:textId="77777777" w:rsidR="00EB25B9" w:rsidRPr="008B6B97" w:rsidRDefault="00EB25B9" w:rsidP="00EC3602">
            <w:pPr>
              <w:ind w:left="-43" w:right="-78"/>
              <w:rPr>
                <w:sz w:val="16"/>
                <w:szCs w:val="18"/>
              </w:rPr>
            </w:pPr>
            <w:r w:rsidRPr="008B6B97">
              <w:rPr>
                <w:sz w:val="16"/>
                <w:szCs w:val="18"/>
              </w:rPr>
              <w:t>Рыночные данные, 2025. Расчеты ГБУ</w:t>
            </w:r>
          </w:p>
        </w:tc>
      </w:tr>
    </w:tbl>
    <w:p w14:paraId="7DA66C8C" w14:textId="77777777" w:rsidR="00EB25B9" w:rsidRPr="00677C69" w:rsidRDefault="00EB25B9" w:rsidP="00EB25B9">
      <w:pPr>
        <w:spacing w:before="120" w:after="120"/>
        <w:ind w:firstLine="709"/>
        <w:jc w:val="both"/>
      </w:pPr>
      <w:r w:rsidRPr="00677C69">
        <w:t xml:space="preserve">*Допущение: земельные участки под ИЖС в 1, 2,3 ценовых зонах г. Хабаровска, расположенные в границах территориальных зон ПЗЗ, не относящихся к индивидуальной и смешанной жилой застройке, подвергаются двойному учету. Ввиду беспрепятственного изменения их назначения, такие участки одновременно относятся как к сегменту индивидуального жилищного строительства, так и к сегментам коммерческой, производственной застройки или среднеэтажной и многоэтажной жилой застройки. При этом в составе сегмента ИЖС данные объекты корректируются на наличие построек, но исключаются из дальнейших расчетов, а в сегментах коммерческой, производственной и многоэтажной (среднеэтажной) жилой застройки они в полном объеме учитываются в моделировании без применения корректировок на постройки. В границах 4 и 5 ценовых зон г. Хабаровска все земельные участки под ИЖС относятся только к жилому сегменту. Земельные участки с домами под снос в 1 ценовой зоне г. Хабаровска не корректируются, т.к. здесь приобретение участков с ветхим жилым фондом изначально преследует цель их перевода под коммерческую или многоэтажную застройку ввиду максимальной доходности. </w:t>
      </w:r>
    </w:p>
    <w:p w14:paraId="749F3A81" w14:textId="77777777" w:rsidR="00EB25B9" w:rsidRPr="008B6B97" w:rsidRDefault="00EB25B9" w:rsidP="00EB25B9">
      <w:pPr>
        <w:spacing w:before="120"/>
        <w:jc w:val="both"/>
      </w:pPr>
      <w:bookmarkStart w:id="404" w:name="_Toc231552273"/>
      <w:r w:rsidRPr="008B6B97">
        <w:rPr>
          <w:rFonts w:eastAsia="Calibri"/>
        </w:rPr>
        <w:t xml:space="preserve">Таблица </w:t>
      </w:r>
      <w:r w:rsidRPr="008B6B97">
        <w:rPr>
          <w:rFonts w:eastAsia="Calibri"/>
        </w:rPr>
        <w:fldChar w:fldCharType="begin"/>
      </w:r>
      <w:r w:rsidRPr="008B6B97">
        <w:rPr>
          <w:rFonts w:eastAsia="Calibri"/>
        </w:rPr>
        <w:instrText xml:space="preserve"> SEQ Таблица \* ARABIC </w:instrText>
      </w:r>
      <w:r w:rsidRPr="008B6B97">
        <w:rPr>
          <w:rFonts w:eastAsia="Calibri"/>
        </w:rPr>
        <w:fldChar w:fldCharType="separate"/>
      </w:r>
      <w:r>
        <w:rPr>
          <w:rFonts w:eastAsia="Calibri"/>
          <w:noProof/>
        </w:rPr>
        <w:t>82</w:t>
      </w:r>
      <w:r w:rsidRPr="008B6B97">
        <w:rPr>
          <w:rFonts w:eastAsia="Calibri"/>
        </w:rPr>
        <w:fldChar w:fldCharType="end"/>
      </w:r>
      <w:r w:rsidRPr="008B6B97">
        <w:rPr>
          <w:rFonts w:eastAsia="Calibri"/>
        </w:rPr>
        <w:t xml:space="preserve"> – </w:t>
      </w:r>
      <w:r w:rsidRPr="008B6B97">
        <w:t>Ко</w:t>
      </w:r>
      <w:r>
        <w:t>эффициент</w:t>
      </w:r>
      <w:r w:rsidRPr="008B6B97">
        <w:t xml:space="preserve"> на наличие строений</w:t>
      </w:r>
      <w:r>
        <w:t>/улучшений</w:t>
      </w:r>
      <w:r w:rsidRPr="008B6B97">
        <w:t xml:space="preserve"> на земельном участке</w:t>
      </w:r>
      <w:r>
        <w:t xml:space="preserve"> для г. Комсомольска-на-Амуре, районов Хабаровского края</w:t>
      </w:r>
      <w:bookmarkEnd w:id="404"/>
    </w:p>
    <w:tbl>
      <w:tblPr>
        <w:tblW w:w="5000" w:type="pct"/>
        <w:tblLook w:val="04A0" w:firstRow="1" w:lastRow="0" w:firstColumn="1" w:lastColumn="0" w:noHBand="0" w:noVBand="1"/>
      </w:tblPr>
      <w:tblGrid>
        <w:gridCol w:w="1582"/>
        <w:gridCol w:w="3753"/>
        <w:gridCol w:w="1192"/>
        <w:gridCol w:w="1165"/>
        <w:gridCol w:w="1134"/>
        <w:gridCol w:w="997"/>
      </w:tblGrid>
      <w:tr w:rsidR="00EB25B9" w:rsidRPr="00A26D0B" w14:paraId="654F76FB" w14:textId="77777777" w:rsidTr="00CE6630">
        <w:trPr>
          <w:trHeight w:val="57"/>
          <w:tblHeader/>
        </w:trPr>
        <w:tc>
          <w:tcPr>
            <w:tcW w:w="927" w:type="pct"/>
            <w:tcBorders>
              <w:top w:val="single" w:sz="4" w:space="0" w:color="auto"/>
              <w:left w:val="single" w:sz="4" w:space="0" w:color="auto"/>
              <w:bottom w:val="single" w:sz="4" w:space="0" w:color="auto"/>
              <w:right w:val="single" w:sz="4" w:space="0" w:color="auto"/>
            </w:tcBorders>
            <w:vAlign w:val="center"/>
            <w:hideMark/>
          </w:tcPr>
          <w:p w14:paraId="1B946C9D" w14:textId="77777777" w:rsidR="00EB25B9" w:rsidRPr="00A26D0B" w:rsidRDefault="00EB25B9" w:rsidP="00EC3602">
            <w:pPr>
              <w:jc w:val="center"/>
              <w:rPr>
                <w:color w:val="000000"/>
                <w:sz w:val="16"/>
                <w:szCs w:val="16"/>
              </w:rPr>
            </w:pPr>
            <w:r w:rsidRPr="00A26D0B">
              <w:rPr>
                <w:color w:val="000000"/>
                <w:sz w:val="16"/>
                <w:szCs w:val="16"/>
              </w:rPr>
              <w:t>Объекты капитального строительства на ЗУ под ИЖС</w:t>
            </w:r>
          </w:p>
        </w:tc>
        <w:tc>
          <w:tcPr>
            <w:tcW w:w="1429" w:type="pct"/>
            <w:tcBorders>
              <w:top w:val="single" w:sz="4" w:space="0" w:color="auto"/>
              <w:left w:val="nil"/>
              <w:bottom w:val="single" w:sz="4" w:space="0" w:color="auto"/>
              <w:right w:val="single" w:sz="4" w:space="0" w:color="auto"/>
            </w:tcBorders>
            <w:vAlign w:val="center"/>
            <w:hideMark/>
          </w:tcPr>
          <w:p w14:paraId="28177F5B" w14:textId="77777777" w:rsidR="00EB25B9" w:rsidRPr="00A26D0B" w:rsidRDefault="00EB25B9" w:rsidP="00EC3602">
            <w:pPr>
              <w:jc w:val="center"/>
              <w:rPr>
                <w:color w:val="000000"/>
                <w:sz w:val="16"/>
                <w:szCs w:val="16"/>
              </w:rPr>
            </w:pPr>
            <w:r w:rsidRPr="00A26D0B">
              <w:rPr>
                <w:color w:val="000000"/>
                <w:sz w:val="16"/>
                <w:szCs w:val="16"/>
              </w:rPr>
              <w:t>Варианты объектов капитального строительства</w:t>
            </w:r>
          </w:p>
        </w:tc>
        <w:tc>
          <w:tcPr>
            <w:tcW w:w="662" w:type="pct"/>
            <w:tcBorders>
              <w:top w:val="single" w:sz="4" w:space="0" w:color="auto"/>
              <w:left w:val="nil"/>
              <w:bottom w:val="single" w:sz="4" w:space="0" w:color="auto"/>
              <w:right w:val="single" w:sz="4" w:space="0" w:color="auto"/>
            </w:tcBorders>
            <w:vAlign w:val="center"/>
            <w:hideMark/>
          </w:tcPr>
          <w:p w14:paraId="287D8201" w14:textId="77777777" w:rsidR="00EB25B9" w:rsidRPr="00A26D0B" w:rsidRDefault="00EB25B9" w:rsidP="00EC3602">
            <w:pPr>
              <w:jc w:val="center"/>
              <w:rPr>
                <w:color w:val="000000"/>
                <w:sz w:val="16"/>
                <w:szCs w:val="16"/>
              </w:rPr>
            </w:pPr>
            <w:r>
              <w:rPr>
                <w:sz w:val="16"/>
                <w:szCs w:val="18"/>
              </w:rPr>
              <w:t>Коэффициент</w:t>
            </w:r>
            <w:r>
              <w:rPr>
                <w:color w:val="000000"/>
                <w:sz w:val="16"/>
                <w:szCs w:val="16"/>
              </w:rPr>
              <w:t xml:space="preserve"> для г. </w:t>
            </w:r>
            <w:r w:rsidRPr="00A26D0B">
              <w:rPr>
                <w:color w:val="000000"/>
                <w:sz w:val="16"/>
                <w:szCs w:val="16"/>
              </w:rPr>
              <w:t>Комсомольск-на-Амуре</w:t>
            </w:r>
          </w:p>
        </w:tc>
        <w:tc>
          <w:tcPr>
            <w:tcW w:w="625" w:type="pct"/>
            <w:tcBorders>
              <w:top w:val="single" w:sz="4" w:space="0" w:color="auto"/>
              <w:left w:val="nil"/>
              <w:bottom w:val="single" w:sz="4" w:space="0" w:color="auto"/>
              <w:right w:val="single" w:sz="4" w:space="0" w:color="auto"/>
            </w:tcBorders>
            <w:vAlign w:val="center"/>
            <w:hideMark/>
          </w:tcPr>
          <w:p w14:paraId="71F11FD3" w14:textId="77777777" w:rsidR="00EB25B9" w:rsidRPr="00A26D0B" w:rsidRDefault="00EB25B9" w:rsidP="00EC3602">
            <w:pPr>
              <w:jc w:val="center"/>
              <w:rPr>
                <w:color w:val="000000"/>
                <w:sz w:val="16"/>
                <w:szCs w:val="16"/>
              </w:rPr>
            </w:pPr>
            <w:r>
              <w:rPr>
                <w:sz w:val="16"/>
                <w:szCs w:val="18"/>
              </w:rPr>
              <w:t>Коэффициент</w:t>
            </w:r>
            <w:r>
              <w:rPr>
                <w:color w:val="000000"/>
                <w:sz w:val="16"/>
                <w:szCs w:val="16"/>
              </w:rPr>
              <w:t xml:space="preserve"> для районов Хабаровского края</w:t>
            </w:r>
          </w:p>
        </w:tc>
        <w:tc>
          <w:tcPr>
            <w:tcW w:w="572" w:type="pct"/>
            <w:tcBorders>
              <w:top w:val="single" w:sz="4" w:space="0" w:color="auto"/>
              <w:left w:val="nil"/>
              <w:bottom w:val="single" w:sz="4" w:space="0" w:color="auto"/>
              <w:right w:val="single" w:sz="4" w:space="0" w:color="auto"/>
            </w:tcBorders>
            <w:vAlign w:val="center"/>
            <w:hideMark/>
          </w:tcPr>
          <w:p w14:paraId="4A5EDC16" w14:textId="77777777" w:rsidR="00EB25B9" w:rsidRPr="00A26D0B" w:rsidRDefault="00EB25B9" w:rsidP="00EC3602">
            <w:pPr>
              <w:jc w:val="center"/>
              <w:rPr>
                <w:color w:val="000000"/>
                <w:sz w:val="16"/>
                <w:szCs w:val="16"/>
              </w:rPr>
            </w:pPr>
            <w:r w:rsidRPr="00A26D0B">
              <w:rPr>
                <w:color w:val="000000"/>
                <w:sz w:val="16"/>
                <w:szCs w:val="16"/>
              </w:rPr>
              <w:t>С</w:t>
            </w:r>
            <w:r>
              <w:rPr>
                <w:color w:val="000000"/>
                <w:sz w:val="16"/>
                <w:szCs w:val="16"/>
              </w:rPr>
              <w:t>редний коэффициент</w:t>
            </w:r>
          </w:p>
        </w:tc>
        <w:tc>
          <w:tcPr>
            <w:tcW w:w="786" w:type="pct"/>
            <w:tcBorders>
              <w:top w:val="single" w:sz="4" w:space="0" w:color="auto"/>
              <w:left w:val="nil"/>
              <w:bottom w:val="single" w:sz="4" w:space="0" w:color="auto"/>
              <w:right w:val="single" w:sz="4" w:space="0" w:color="auto"/>
            </w:tcBorders>
            <w:vAlign w:val="center"/>
            <w:hideMark/>
          </w:tcPr>
          <w:p w14:paraId="342E0A57" w14:textId="77777777" w:rsidR="00EB25B9" w:rsidRPr="00A26D0B" w:rsidRDefault="00EB25B9" w:rsidP="00EC3602">
            <w:pPr>
              <w:jc w:val="center"/>
              <w:rPr>
                <w:color w:val="000000"/>
                <w:sz w:val="16"/>
                <w:szCs w:val="16"/>
              </w:rPr>
            </w:pPr>
            <w:r w:rsidRPr="00A26D0B">
              <w:rPr>
                <w:color w:val="000000"/>
                <w:sz w:val="16"/>
                <w:szCs w:val="16"/>
              </w:rPr>
              <w:t>Источник</w:t>
            </w:r>
          </w:p>
        </w:tc>
      </w:tr>
      <w:tr w:rsidR="00EB25B9" w:rsidRPr="00A26D0B" w14:paraId="17D5CF79" w14:textId="77777777" w:rsidTr="00CE6630">
        <w:trPr>
          <w:trHeight w:val="57"/>
        </w:trPr>
        <w:tc>
          <w:tcPr>
            <w:tcW w:w="927" w:type="pct"/>
            <w:tcBorders>
              <w:top w:val="nil"/>
              <w:left w:val="single" w:sz="4" w:space="0" w:color="auto"/>
              <w:bottom w:val="single" w:sz="4" w:space="0" w:color="auto"/>
              <w:right w:val="single" w:sz="4" w:space="0" w:color="auto"/>
            </w:tcBorders>
            <w:noWrap/>
            <w:vAlign w:val="center"/>
            <w:hideMark/>
          </w:tcPr>
          <w:p w14:paraId="3494710C" w14:textId="77777777" w:rsidR="00EB25B9" w:rsidRPr="00A26D0B" w:rsidRDefault="00EB25B9" w:rsidP="00EC3602">
            <w:pPr>
              <w:rPr>
                <w:color w:val="000000"/>
                <w:sz w:val="16"/>
                <w:szCs w:val="16"/>
              </w:rPr>
            </w:pPr>
            <w:r w:rsidRPr="00A26D0B">
              <w:rPr>
                <w:color w:val="000000"/>
                <w:sz w:val="16"/>
                <w:szCs w:val="16"/>
              </w:rPr>
              <w:t>Фундамент</w:t>
            </w:r>
          </w:p>
        </w:tc>
        <w:tc>
          <w:tcPr>
            <w:tcW w:w="1429" w:type="pct"/>
            <w:tcBorders>
              <w:top w:val="nil"/>
              <w:left w:val="nil"/>
              <w:bottom w:val="single" w:sz="4" w:space="0" w:color="auto"/>
              <w:right w:val="single" w:sz="4" w:space="0" w:color="auto"/>
            </w:tcBorders>
            <w:noWrap/>
            <w:vAlign w:val="center"/>
            <w:hideMark/>
          </w:tcPr>
          <w:p w14:paraId="3DC1A87C" w14:textId="77777777" w:rsidR="00EB25B9" w:rsidRPr="00A26D0B" w:rsidRDefault="00EB25B9" w:rsidP="00EC3602">
            <w:pPr>
              <w:rPr>
                <w:color w:val="000000"/>
                <w:sz w:val="16"/>
                <w:szCs w:val="16"/>
              </w:rPr>
            </w:pPr>
            <w:r w:rsidRPr="00A26D0B">
              <w:rPr>
                <w:color w:val="000000"/>
                <w:sz w:val="16"/>
                <w:szCs w:val="16"/>
              </w:rPr>
              <w:t>Фундамент, ОНС (с процентом готовности 10-20%)</w:t>
            </w:r>
          </w:p>
        </w:tc>
        <w:tc>
          <w:tcPr>
            <w:tcW w:w="662" w:type="pct"/>
            <w:tcBorders>
              <w:top w:val="nil"/>
              <w:left w:val="nil"/>
              <w:bottom w:val="single" w:sz="4" w:space="0" w:color="auto"/>
              <w:right w:val="single" w:sz="4" w:space="0" w:color="auto"/>
            </w:tcBorders>
            <w:noWrap/>
            <w:vAlign w:val="center"/>
            <w:hideMark/>
          </w:tcPr>
          <w:p w14:paraId="49696FB1" w14:textId="77777777" w:rsidR="00EB25B9" w:rsidRPr="00A26D0B" w:rsidRDefault="00EB25B9" w:rsidP="00EC3602">
            <w:pPr>
              <w:jc w:val="center"/>
              <w:rPr>
                <w:color w:val="000000"/>
                <w:sz w:val="16"/>
                <w:szCs w:val="16"/>
              </w:rPr>
            </w:pPr>
            <w:r w:rsidRPr="00A26D0B">
              <w:rPr>
                <w:color w:val="000000"/>
                <w:sz w:val="16"/>
                <w:szCs w:val="16"/>
              </w:rPr>
              <w:t>0,66</w:t>
            </w:r>
          </w:p>
        </w:tc>
        <w:tc>
          <w:tcPr>
            <w:tcW w:w="625" w:type="pct"/>
            <w:tcBorders>
              <w:top w:val="nil"/>
              <w:left w:val="nil"/>
              <w:bottom w:val="single" w:sz="4" w:space="0" w:color="auto"/>
              <w:right w:val="single" w:sz="4" w:space="0" w:color="auto"/>
            </w:tcBorders>
            <w:noWrap/>
            <w:vAlign w:val="center"/>
            <w:hideMark/>
          </w:tcPr>
          <w:p w14:paraId="6CEEC08D" w14:textId="77777777" w:rsidR="00EB25B9" w:rsidRPr="00A26D0B" w:rsidRDefault="00EB25B9" w:rsidP="00EC3602">
            <w:pPr>
              <w:jc w:val="center"/>
              <w:rPr>
                <w:color w:val="000000"/>
                <w:sz w:val="16"/>
                <w:szCs w:val="16"/>
              </w:rPr>
            </w:pPr>
            <w:r w:rsidRPr="00A26D0B">
              <w:rPr>
                <w:color w:val="000000"/>
                <w:sz w:val="16"/>
                <w:szCs w:val="16"/>
              </w:rPr>
              <w:t>0,67</w:t>
            </w:r>
          </w:p>
        </w:tc>
        <w:tc>
          <w:tcPr>
            <w:tcW w:w="572" w:type="pct"/>
            <w:tcBorders>
              <w:top w:val="nil"/>
              <w:left w:val="nil"/>
              <w:bottom w:val="single" w:sz="4" w:space="0" w:color="auto"/>
              <w:right w:val="single" w:sz="4" w:space="0" w:color="auto"/>
            </w:tcBorders>
            <w:noWrap/>
            <w:vAlign w:val="center"/>
            <w:hideMark/>
          </w:tcPr>
          <w:p w14:paraId="1E5DC69A" w14:textId="77777777" w:rsidR="00EB25B9" w:rsidRPr="00A26D0B" w:rsidRDefault="00EB25B9" w:rsidP="00EC3602">
            <w:pPr>
              <w:jc w:val="center"/>
              <w:rPr>
                <w:color w:val="000000"/>
                <w:sz w:val="16"/>
                <w:szCs w:val="16"/>
              </w:rPr>
            </w:pPr>
            <w:r w:rsidRPr="00A26D0B">
              <w:rPr>
                <w:color w:val="000000"/>
                <w:sz w:val="16"/>
                <w:szCs w:val="16"/>
              </w:rPr>
              <w:t>0,67</w:t>
            </w:r>
          </w:p>
        </w:tc>
        <w:tc>
          <w:tcPr>
            <w:tcW w:w="786" w:type="pct"/>
            <w:tcBorders>
              <w:top w:val="nil"/>
              <w:left w:val="nil"/>
              <w:bottom w:val="single" w:sz="4" w:space="0" w:color="auto"/>
              <w:right w:val="single" w:sz="4" w:space="0" w:color="auto"/>
            </w:tcBorders>
            <w:vAlign w:val="center"/>
            <w:hideMark/>
          </w:tcPr>
          <w:p w14:paraId="0E98D2A5" w14:textId="77777777" w:rsidR="00EB25B9" w:rsidRPr="00A26D0B" w:rsidRDefault="00EB25B9" w:rsidP="00EC3602">
            <w:pPr>
              <w:rPr>
                <w:color w:val="000000"/>
                <w:sz w:val="16"/>
                <w:szCs w:val="16"/>
              </w:rPr>
            </w:pPr>
            <w:r w:rsidRPr="00A26D0B">
              <w:rPr>
                <w:color w:val="000000"/>
                <w:sz w:val="16"/>
                <w:szCs w:val="16"/>
              </w:rPr>
              <w:t>Рыночные данные, 2025. Расчеты ГБУ</w:t>
            </w:r>
          </w:p>
        </w:tc>
      </w:tr>
      <w:tr w:rsidR="00EB25B9" w:rsidRPr="00A26D0B" w14:paraId="737C299F" w14:textId="77777777" w:rsidTr="00CE6630">
        <w:trPr>
          <w:trHeight w:val="57"/>
        </w:trPr>
        <w:tc>
          <w:tcPr>
            <w:tcW w:w="927" w:type="pct"/>
            <w:tcBorders>
              <w:top w:val="nil"/>
              <w:left w:val="single" w:sz="4" w:space="0" w:color="auto"/>
              <w:bottom w:val="single" w:sz="4" w:space="0" w:color="auto"/>
              <w:right w:val="single" w:sz="4" w:space="0" w:color="auto"/>
            </w:tcBorders>
            <w:noWrap/>
            <w:vAlign w:val="center"/>
            <w:hideMark/>
          </w:tcPr>
          <w:p w14:paraId="00850C09" w14:textId="77777777" w:rsidR="00EB25B9" w:rsidRPr="00A26D0B" w:rsidRDefault="00EB25B9" w:rsidP="00EC3602">
            <w:pPr>
              <w:rPr>
                <w:color w:val="000000"/>
                <w:sz w:val="16"/>
                <w:szCs w:val="16"/>
              </w:rPr>
            </w:pPr>
            <w:r w:rsidRPr="00A26D0B">
              <w:rPr>
                <w:color w:val="000000"/>
                <w:sz w:val="16"/>
                <w:szCs w:val="16"/>
              </w:rPr>
              <w:t>Дом под снос</w:t>
            </w:r>
          </w:p>
        </w:tc>
        <w:tc>
          <w:tcPr>
            <w:tcW w:w="1429" w:type="pct"/>
            <w:tcBorders>
              <w:top w:val="nil"/>
              <w:left w:val="nil"/>
              <w:bottom w:val="single" w:sz="4" w:space="0" w:color="auto"/>
              <w:right w:val="single" w:sz="4" w:space="0" w:color="auto"/>
            </w:tcBorders>
            <w:noWrap/>
            <w:vAlign w:val="center"/>
            <w:hideMark/>
          </w:tcPr>
          <w:p w14:paraId="0B2B55CB" w14:textId="77777777" w:rsidR="00EB25B9" w:rsidRPr="00A26D0B" w:rsidRDefault="00EB25B9" w:rsidP="00EC3602">
            <w:pPr>
              <w:rPr>
                <w:color w:val="000000"/>
                <w:sz w:val="16"/>
                <w:szCs w:val="16"/>
              </w:rPr>
            </w:pPr>
            <w:r w:rsidRPr="00A26D0B">
              <w:rPr>
                <w:color w:val="000000"/>
                <w:sz w:val="16"/>
                <w:szCs w:val="16"/>
              </w:rPr>
              <w:t>Аварийный/ветхий дом под снос</w:t>
            </w:r>
          </w:p>
        </w:tc>
        <w:tc>
          <w:tcPr>
            <w:tcW w:w="662" w:type="pct"/>
            <w:tcBorders>
              <w:top w:val="nil"/>
              <w:left w:val="nil"/>
              <w:bottom w:val="single" w:sz="4" w:space="0" w:color="auto"/>
              <w:right w:val="single" w:sz="4" w:space="0" w:color="auto"/>
            </w:tcBorders>
            <w:noWrap/>
            <w:vAlign w:val="center"/>
            <w:hideMark/>
          </w:tcPr>
          <w:p w14:paraId="1886F9C8" w14:textId="77777777" w:rsidR="00EB25B9" w:rsidRPr="00A26D0B" w:rsidRDefault="00EB25B9" w:rsidP="00EC3602">
            <w:pPr>
              <w:jc w:val="center"/>
              <w:rPr>
                <w:color w:val="000000"/>
                <w:sz w:val="16"/>
                <w:szCs w:val="16"/>
              </w:rPr>
            </w:pPr>
            <w:r w:rsidRPr="00A26D0B">
              <w:rPr>
                <w:color w:val="000000"/>
                <w:sz w:val="16"/>
                <w:szCs w:val="16"/>
              </w:rPr>
              <w:t>0,79</w:t>
            </w:r>
          </w:p>
        </w:tc>
        <w:tc>
          <w:tcPr>
            <w:tcW w:w="625" w:type="pct"/>
            <w:tcBorders>
              <w:top w:val="nil"/>
              <w:left w:val="nil"/>
              <w:bottom w:val="single" w:sz="4" w:space="0" w:color="auto"/>
              <w:right w:val="single" w:sz="4" w:space="0" w:color="auto"/>
            </w:tcBorders>
            <w:noWrap/>
            <w:vAlign w:val="center"/>
            <w:hideMark/>
          </w:tcPr>
          <w:p w14:paraId="0D293301" w14:textId="77777777" w:rsidR="00EB25B9" w:rsidRPr="00A26D0B" w:rsidRDefault="00EB25B9" w:rsidP="00EC3602">
            <w:pPr>
              <w:jc w:val="center"/>
              <w:rPr>
                <w:color w:val="000000"/>
                <w:sz w:val="16"/>
                <w:szCs w:val="16"/>
              </w:rPr>
            </w:pPr>
            <w:r w:rsidRPr="00A26D0B">
              <w:rPr>
                <w:color w:val="000000"/>
                <w:sz w:val="16"/>
                <w:szCs w:val="16"/>
              </w:rPr>
              <w:t>0,79</w:t>
            </w:r>
          </w:p>
        </w:tc>
        <w:tc>
          <w:tcPr>
            <w:tcW w:w="572" w:type="pct"/>
            <w:tcBorders>
              <w:top w:val="nil"/>
              <w:left w:val="nil"/>
              <w:bottom w:val="single" w:sz="4" w:space="0" w:color="auto"/>
              <w:right w:val="single" w:sz="4" w:space="0" w:color="auto"/>
            </w:tcBorders>
            <w:noWrap/>
            <w:vAlign w:val="center"/>
            <w:hideMark/>
          </w:tcPr>
          <w:p w14:paraId="0096782F" w14:textId="77777777" w:rsidR="00EB25B9" w:rsidRPr="00A26D0B" w:rsidRDefault="00EB25B9" w:rsidP="00EC3602">
            <w:pPr>
              <w:jc w:val="center"/>
              <w:rPr>
                <w:color w:val="000000"/>
                <w:sz w:val="16"/>
                <w:szCs w:val="16"/>
              </w:rPr>
            </w:pPr>
            <w:r w:rsidRPr="00A26D0B">
              <w:rPr>
                <w:color w:val="000000"/>
                <w:sz w:val="16"/>
                <w:szCs w:val="16"/>
              </w:rPr>
              <w:t>0,79</w:t>
            </w:r>
          </w:p>
        </w:tc>
        <w:tc>
          <w:tcPr>
            <w:tcW w:w="786" w:type="pct"/>
            <w:tcBorders>
              <w:top w:val="nil"/>
              <w:left w:val="nil"/>
              <w:bottom w:val="single" w:sz="4" w:space="0" w:color="auto"/>
              <w:right w:val="single" w:sz="4" w:space="0" w:color="auto"/>
            </w:tcBorders>
            <w:vAlign w:val="center"/>
            <w:hideMark/>
          </w:tcPr>
          <w:p w14:paraId="278D517E" w14:textId="77777777" w:rsidR="00EB25B9" w:rsidRPr="00A26D0B" w:rsidRDefault="00EB25B9" w:rsidP="00EC3602">
            <w:pPr>
              <w:rPr>
                <w:color w:val="000000"/>
                <w:sz w:val="16"/>
                <w:szCs w:val="16"/>
              </w:rPr>
            </w:pPr>
            <w:r w:rsidRPr="00A26D0B">
              <w:rPr>
                <w:color w:val="000000"/>
                <w:sz w:val="16"/>
                <w:szCs w:val="16"/>
              </w:rPr>
              <w:t>Рыночные данные, 2025. Расчеты ГБУ</w:t>
            </w:r>
          </w:p>
        </w:tc>
      </w:tr>
    </w:tbl>
    <w:p w14:paraId="7D55BA76" w14:textId="77777777" w:rsidR="00EB25B9" w:rsidRPr="00F45BAA" w:rsidRDefault="00EB25B9" w:rsidP="00EB25B9">
      <w:pPr>
        <w:spacing w:before="120" w:after="120"/>
        <w:ind w:firstLine="709"/>
        <w:jc w:val="both"/>
        <w:rPr>
          <w:i/>
        </w:rPr>
      </w:pPr>
      <w:r>
        <w:rPr>
          <w:i/>
        </w:rPr>
        <w:t>Коэффициент</w:t>
      </w:r>
      <w:r w:rsidRPr="00F45BAA">
        <w:rPr>
          <w:i/>
        </w:rPr>
        <w:t xml:space="preserve"> </w:t>
      </w:r>
      <w:r>
        <w:rPr>
          <w:i/>
        </w:rPr>
        <w:t>доли земельного участка сегмента «Садоводство и огородничество» в составе единого недвижимого комплекса (ЕОН)</w:t>
      </w:r>
    </w:p>
    <w:p w14:paraId="5CDF2AE4" w14:textId="77777777" w:rsidR="00EB25B9" w:rsidRPr="009009B5" w:rsidRDefault="00EB25B9" w:rsidP="00EB25B9">
      <w:pPr>
        <w:ind w:firstLine="709"/>
        <w:jc w:val="both"/>
      </w:pPr>
      <w:r w:rsidRPr="009009B5">
        <w:t>При расчете средней цены предложения земельных участков, предназначенных под садоводство и огородничество на территории Хабаровского края, учитывались предложения как незастроенных, так и застроенных участков. При этом для расчета цены 1 кв. м застроенного земельного участка выделялась доля земельного участка в цене предложения единого объекта недвижимости. При выделении доли земельного участка учитывался уровень качества улучшений</w:t>
      </w:r>
      <w:r>
        <w:t xml:space="preserve"> (Таблица 83).</w:t>
      </w:r>
    </w:p>
    <w:p w14:paraId="787D4790" w14:textId="77777777" w:rsidR="00EB25B9" w:rsidRPr="0070764B" w:rsidRDefault="00EB25B9" w:rsidP="00EB25B9">
      <w:pPr>
        <w:ind w:firstLine="709"/>
        <w:jc w:val="both"/>
      </w:pPr>
      <w:r w:rsidRPr="0070764B">
        <w:t xml:space="preserve">Для обеспечения корректного и обоснованного отнесения улучшений к различным ценовым категориям была разработана классификация садовых строений, определяющая качественный уровень улучшений земельных участков сегмента СОД. </w:t>
      </w:r>
    </w:p>
    <w:p w14:paraId="792F5E3D" w14:textId="77777777" w:rsidR="00EB25B9" w:rsidRPr="008B6B97" w:rsidRDefault="00EB25B9" w:rsidP="00EB25B9">
      <w:pPr>
        <w:spacing w:before="120"/>
        <w:jc w:val="both"/>
      </w:pPr>
      <w:bookmarkStart w:id="405" w:name="_Toc231552274"/>
      <w:r w:rsidRPr="0070764B">
        <w:rPr>
          <w:rFonts w:eastAsia="Calibri"/>
        </w:rPr>
        <w:t xml:space="preserve">Таблица </w:t>
      </w:r>
      <w:r w:rsidRPr="0070764B">
        <w:rPr>
          <w:rFonts w:eastAsia="Calibri"/>
        </w:rPr>
        <w:fldChar w:fldCharType="begin"/>
      </w:r>
      <w:r w:rsidRPr="0070764B">
        <w:rPr>
          <w:rFonts w:eastAsia="Calibri"/>
        </w:rPr>
        <w:instrText xml:space="preserve"> SEQ Таблица \* ARABIC </w:instrText>
      </w:r>
      <w:r w:rsidRPr="0070764B">
        <w:rPr>
          <w:rFonts w:eastAsia="Calibri"/>
        </w:rPr>
        <w:fldChar w:fldCharType="separate"/>
      </w:r>
      <w:r>
        <w:rPr>
          <w:rFonts w:eastAsia="Calibri"/>
          <w:noProof/>
        </w:rPr>
        <w:t>83</w:t>
      </w:r>
      <w:r w:rsidRPr="0070764B">
        <w:rPr>
          <w:rFonts w:eastAsia="Calibri"/>
        </w:rPr>
        <w:fldChar w:fldCharType="end"/>
      </w:r>
      <w:r w:rsidRPr="0070764B">
        <w:rPr>
          <w:rFonts w:eastAsia="Calibri"/>
        </w:rPr>
        <w:t xml:space="preserve"> – </w:t>
      </w:r>
      <w:r w:rsidRPr="0070764B">
        <w:t xml:space="preserve">Классификация садовых строений на земельных участках для </w:t>
      </w:r>
      <w:r>
        <w:t>территории Хабаровского края</w:t>
      </w:r>
      <w:bookmarkEnd w:id="405"/>
    </w:p>
    <w:tbl>
      <w:tblPr>
        <w:tblW w:w="5000" w:type="pct"/>
        <w:tblLook w:val="04A0" w:firstRow="1" w:lastRow="0" w:firstColumn="1" w:lastColumn="0" w:noHBand="0" w:noVBand="1"/>
      </w:tblPr>
      <w:tblGrid>
        <w:gridCol w:w="2373"/>
        <w:gridCol w:w="7450"/>
      </w:tblGrid>
      <w:tr w:rsidR="00EB25B9" w:rsidRPr="002435B6" w14:paraId="45039962" w14:textId="77777777" w:rsidTr="00CE6630">
        <w:trPr>
          <w:trHeight w:val="20"/>
          <w:tblHeader/>
        </w:trPr>
        <w:tc>
          <w:tcPr>
            <w:tcW w:w="1208" w:type="pct"/>
            <w:tcBorders>
              <w:top w:val="single" w:sz="4" w:space="0" w:color="auto"/>
              <w:left w:val="single" w:sz="4" w:space="0" w:color="auto"/>
              <w:bottom w:val="single" w:sz="4" w:space="0" w:color="auto"/>
              <w:right w:val="single" w:sz="4" w:space="0" w:color="auto"/>
            </w:tcBorders>
            <w:noWrap/>
            <w:vAlign w:val="center"/>
            <w:hideMark/>
          </w:tcPr>
          <w:p w14:paraId="293F3EFA" w14:textId="77777777" w:rsidR="00EB25B9" w:rsidRPr="002435B6" w:rsidRDefault="00EB25B9" w:rsidP="00EC3602">
            <w:pPr>
              <w:jc w:val="center"/>
              <w:rPr>
                <w:color w:val="000000"/>
                <w:sz w:val="16"/>
                <w:szCs w:val="16"/>
              </w:rPr>
            </w:pPr>
            <w:r w:rsidRPr="002435B6">
              <w:rPr>
                <w:color w:val="000000"/>
                <w:sz w:val="16"/>
                <w:szCs w:val="16"/>
              </w:rPr>
              <w:t>Тип садового дома</w:t>
            </w:r>
          </w:p>
        </w:tc>
        <w:tc>
          <w:tcPr>
            <w:tcW w:w="3792" w:type="pct"/>
            <w:tcBorders>
              <w:top w:val="single" w:sz="4" w:space="0" w:color="auto"/>
              <w:left w:val="nil"/>
              <w:bottom w:val="single" w:sz="4" w:space="0" w:color="auto"/>
              <w:right w:val="single" w:sz="4" w:space="0" w:color="auto"/>
            </w:tcBorders>
            <w:noWrap/>
            <w:vAlign w:val="center"/>
            <w:hideMark/>
          </w:tcPr>
          <w:p w14:paraId="7A5FB730" w14:textId="77777777" w:rsidR="00EB25B9" w:rsidRPr="002435B6" w:rsidRDefault="00EB25B9" w:rsidP="00EC3602">
            <w:pPr>
              <w:jc w:val="center"/>
              <w:rPr>
                <w:color w:val="000000"/>
                <w:sz w:val="16"/>
                <w:szCs w:val="16"/>
              </w:rPr>
            </w:pPr>
            <w:r w:rsidRPr="002435B6">
              <w:rPr>
                <w:color w:val="000000"/>
                <w:sz w:val="16"/>
                <w:szCs w:val="16"/>
              </w:rPr>
              <w:t>Характеристика</w:t>
            </w:r>
          </w:p>
        </w:tc>
      </w:tr>
      <w:tr w:rsidR="00EB25B9" w:rsidRPr="002435B6" w14:paraId="163C0A7A" w14:textId="77777777" w:rsidTr="00CE6630">
        <w:trPr>
          <w:trHeight w:val="20"/>
        </w:trPr>
        <w:tc>
          <w:tcPr>
            <w:tcW w:w="1208" w:type="pct"/>
            <w:tcBorders>
              <w:top w:val="nil"/>
              <w:left w:val="single" w:sz="4" w:space="0" w:color="auto"/>
              <w:bottom w:val="single" w:sz="4" w:space="0" w:color="auto"/>
              <w:right w:val="single" w:sz="4" w:space="0" w:color="auto"/>
            </w:tcBorders>
            <w:vAlign w:val="center"/>
            <w:hideMark/>
          </w:tcPr>
          <w:p w14:paraId="362022A3" w14:textId="77777777" w:rsidR="00EB25B9" w:rsidRPr="002435B6" w:rsidRDefault="00EB25B9" w:rsidP="00EC3602">
            <w:pPr>
              <w:rPr>
                <w:sz w:val="16"/>
                <w:szCs w:val="16"/>
              </w:rPr>
            </w:pPr>
            <w:r w:rsidRPr="002435B6">
              <w:rPr>
                <w:sz w:val="16"/>
                <w:szCs w:val="16"/>
              </w:rPr>
              <w:t>Садовый дом типовой</w:t>
            </w:r>
          </w:p>
        </w:tc>
        <w:tc>
          <w:tcPr>
            <w:tcW w:w="3792" w:type="pct"/>
            <w:tcBorders>
              <w:top w:val="nil"/>
              <w:left w:val="nil"/>
              <w:bottom w:val="single" w:sz="4" w:space="0" w:color="auto"/>
              <w:right w:val="single" w:sz="4" w:space="0" w:color="auto"/>
            </w:tcBorders>
            <w:vAlign w:val="center"/>
            <w:hideMark/>
          </w:tcPr>
          <w:p w14:paraId="09DD9F7C" w14:textId="77777777" w:rsidR="00EB25B9" w:rsidRPr="002435B6" w:rsidRDefault="00EB25B9" w:rsidP="00EC3602">
            <w:pPr>
              <w:jc w:val="both"/>
              <w:rPr>
                <w:color w:val="000000"/>
                <w:sz w:val="16"/>
                <w:szCs w:val="16"/>
              </w:rPr>
            </w:pPr>
            <w:r w:rsidRPr="002435B6">
              <w:rPr>
                <w:color w:val="000000"/>
                <w:sz w:val="16"/>
                <w:szCs w:val="16"/>
              </w:rPr>
              <w:t>Типовой садовый дом, летний домик, неутепленный, без удобств и коммуникаций, возможно электричество. Класс конструктивной системы - КС-1, КС-3, КС-7. Техническое состояние объекта и внутренней отделки - удовлетворительное/неудовлетворительное. Непригоден для круглогодичного проживания.</w:t>
            </w:r>
          </w:p>
        </w:tc>
      </w:tr>
      <w:tr w:rsidR="00EB25B9" w:rsidRPr="002435B6" w14:paraId="479FC261" w14:textId="77777777" w:rsidTr="00CE6630">
        <w:trPr>
          <w:trHeight w:val="20"/>
        </w:trPr>
        <w:tc>
          <w:tcPr>
            <w:tcW w:w="1208" w:type="pct"/>
            <w:tcBorders>
              <w:top w:val="nil"/>
              <w:left w:val="single" w:sz="4" w:space="0" w:color="auto"/>
              <w:bottom w:val="single" w:sz="4" w:space="0" w:color="auto"/>
              <w:right w:val="single" w:sz="4" w:space="0" w:color="auto"/>
            </w:tcBorders>
            <w:vAlign w:val="center"/>
            <w:hideMark/>
          </w:tcPr>
          <w:p w14:paraId="186AA72A" w14:textId="77777777" w:rsidR="00EB25B9" w:rsidRPr="002435B6" w:rsidRDefault="00EB25B9" w:rsidP="00EC3602">
            <w:pPr>
              <w:rPr>
                <w:sz w:val="16"/>
                <w:szCs w:val="16"/>
              </w:rPr>
            </w:pPr>
            <w:r w:rsidRPr="002435B6">
              <w:rPr>
                <w:sz w:val="16"/>
                <w:szCs w:val="16"/>
              </w:rPr>
              <w:t>Садовый дом улучшенный</w:t>
            </w:r>
          </w:p>
        </w:tc>
        <w:tc>
          <w:tcPr>
            <w:tcW w:w="3792" w:type="pct"/>
            <w:tcBorders>
              <w:top w:val="nil"/>
              <w:left w:val="nil"/>
              <w:bottom w:val="single" w:sz="4" w:space="0" w:color="auto"/>
              <w:right w:val="single" w:sz="4" w:space="0" w:color="auto"/>
            </w:tcBorders>
            <w:vAlign w:val="center"/>
            <w:hideMark/>
          </w:tcPr>
          <w:p w14:paraId="4E9BBC9D" w14:textId="77777777" w:rsidR="00EB25B9" w:rsidRPr="002435B6" w:rsidRDefault="00EB25B9" w:rsidP="00EC3602">
            <w:pPr>
              <w:jc w:val="both"/>
              <w:rPr>
                <w:color w:val="000000"/>
                <w:sz w:val="16"/>
                <w:szCs w:val="16"/>
              </w:rPr>
            </w:pPr>
            <w:r w:rsidRPr="002435B6">
              <w:rPr>
                <w:color w:val="000000"/>
                <w:sz w:val="16"/>
                <w:szCs w:val="16"/>
              </w:rPr>
              <w:t>Садовый дом улучшенный, есть электричество, водопровод (как правило летний), возможна канализация, отопление отсутствует, территория благоустроена.  Класс конструктивной системы - КС-1, КС-3, КС-7. Техническое состояние объекта и внутренней отделки - удовлетворительное/хорошее. Непригоден для круглогодичного проживания</w:t>
            </w:r>
          </w:p>
        </w:tc>
      </w:tr>
      <w:tr w:rsidR="00EB25B9" w:rsidRPr="002435B6" w14:paraId="2A88862C" w14:textId="77777777" w:rsidTr="00CE6630">
        <w:trPr>
          <w:trHeight w:val="20"/>
        </w:trPr>
        <w:tc>
          <w:tcPr>
            <w:tcW w:w="1208" w:type="pct"/>
            <w:tcBorders>
              <w:top w:val="nil"/>
              <w:left w:val="single" w:sz="4" w:space="0" w:color="auto"/>
              <w:bottom w:val="single" w:sz="4" w:space="0" w:color="auto"/>
              <w:right w:val="single" w:sz="4" w:space="0" w:color="auto"/>
            </w:tcBorders>
            <w:vAlign w:val="center"/>
            <w:hideMark/>
          </w:tcPr>
          <w:p w14:paraId="56F0D9EE" w14:textId="77777777" w:rsidR="00EB25B9" w:rsidRPr="002435B6" w:rsidRDefault="00EB25B9" w:rsidP="00EC3602">
            <w:pPr>
              <w:rPr>
                <w:sz w:val="16"/>
                <w:szCs w:val="16"/>
              </w:rPr>
            </w:pPr>
            <w:r w:rsidRPr="002435B6">
              <w:rPr>
                <w:sz w:val="16"/>
                <w:szCs w:val="16"/>
              </w:rPr>
              <w:t>Садовый дом для круглогодичного проживания</w:t>
            </w:r>
          </w:p>
        </w:tc>
        <w:tc>
          <w:tcPr>
            <w:tcW w:w="3792" w:type="pct"/>
            <w:tcBorders>
              <w:top w:val="nil"/>
              <w:left w:val="nil"/>
              <w:bottom w:val="single" w:sz="4" w:space="0" w:color="auto"/>
              <w:right w:val="single" w:sz="4" w:space="0" w:color="auto"/>
            </w:tcBorders>
            <w:vAlign w:val="center"/>
            <w:hideMark/>
          </w:tcPr>
          <w:p w14:paraId="70E55F5E" w14:textId="77777777" w:rsidR="00EB25B9" w:rsidRPr="002435B6" w:rsidRDefault="00EB25B9" w:rsidP="00EC3602">
            <w:pPr>
              <w:jc w:val="both"/>
              <w:rPr>
                <w:color w:val="000000"/>
                <w:sz w:val="16"/>
                <w:szCs w:val="16"/>
              </w:rPr>
            </w:pPr>
            <w:r w:rsidRPr="002435B6">
              <w:rPr>
                <w:color w:val="000000"/>
                <w:sz w:val="16"/>
                <w:szCs w:val="16"/>
              </w:rPr>
              <w:t>Дом соответствует требованиям технических регламентов для жилых строений (фундамент, отопление, свет, вода, канализация и т.д.), возможность присвоения почтового адреса, возможность прописки. Техническое состояние объекта и внутренней отделки - хорошее/отличное. Класс конструктивной системы - КС-1, КС-3, КС-7. Пригоден для круглогодичного проживания</w:t>
            </w:r>
          </w:p>
        </w:tc>
      </w:tr>
    </w:tbl>
    <w:p w14:paraId="5290048C" w14:textId="77777777" w:rsidR="00EB25B9" w:rsidRPr="0070764B" w:rsidRDefault="00EB25B9" w:rsidP="00EB25B9">
      <w:pPr>
        <w:ind w:firstLine="709"/>
        <w:jc w:val="both"/>
      </w:pPr>
      <w:r w:rsidRPr="009009B5">
        <w:t xml:space="preserve">Расчет коэффициентов, отражающих долю земельного участка, выполнен методом парных продаж для каждой территории при </w:t>
      </w:r>
      <w:r w:rsidRPr="0070764B">
        <w:t xml:space="preserve">прочих равных условиях (при составлении пар сравнения учтены все значимые ценообразующие факторы для каждой территории).  </w:t>
      </w:r>
    </w:p>
    <w:p w14:paraId="7A0B6265" w14:textId="77777777" w:rsidR="00EB25B9" w:rsidRPr="0070764B" w:rsidRDefault="00EB25B9" w:rsidP="00EB25B9">
      <w:pPr>
        <w:spacing w:before="120" w:after="60"/>
        <w:jc w:val="both"/>
        <w:rPr>
          <w:iCs/>
          <w:szCs w:val="18"/>
        </w:rPr>
      </w:pPr>
      <w:bookmarkStart w:id="406" w:name="_Toc231552275"/>
      <w:r w:rsidRPr="0070764B">
        <w:rPr>
          <w:rFonts w:eastAsia="Calibri"/>
        </w:rPr>
        <w:t xml:space="preserve">Таблица </w:t>
      </w:r>
      <w:r w:rsidRPr="0070764B">
        <w:rPr>
          <w:rFonts w:eastAsia="Calibri"/>
        </w:rPr>
        <w:fldChar w:fldCharType="begin"/>
      </w:r>
      <w:r w:rsidRPr="0070764B">
        <w:rPr>
          <w:rFonts w:eastAsia="Calibri"/>
        </w:rPr>
        <w:instrText xml:space="preserve"> SEQ Таблица \* ARABIC </w:instrText>
      </w:r>
      <w:r w:rsidRPr="0070764B">
        <w:rPr>
          <w:rFonts w:eastAsia="Calibri"/>
        </w:rPr>
        <w:fldChar w:fldCharType="separate"/>
      </w:r>
      <w:r>
        <w:rPr>
          <w:rFonts w:eastAsia="Calibri"/>
          <w:noProof/>
        </w:rPr>
        <w:t>84</w:t>
      </w:r>
      <w:r w:rsidRPr="0070764B">
        <w:rPr>
          <w:rFonts w:eastAsia="Calibri"/>
        </w:rPr>
        <w:fldChar w:fldCharType="end"/>
      </w:r>
      <w:r w:rsidRPr="0070764B">
        <w:rPr>
          <w:rFonts w:eastAsia="Calibri"/>
        </w:rPr>
        <w:t xml:space="preserve"> –</w:t>
      </w:r>
      <w:r>
        <w:rPr>
          <w:rFonts w:eastAsia="Calibri"/>
        </w:rPr>
        <w:t xml:space="preserve"> Коэффициент, отражающий д</w:t>
      </w:r>
      <w:r w:rsidRPr="0070764B">
        <w:rPr>
          <w:iCs/>
          <w:szCs w:val="18"/>
        </w:rPr>
        <w:t>ол</w:t>
      </w:r>
      <w:r>
        <w:rPr>
          <w:iCs/>
          <w:szCs w:val="18"/>
        </w:rPr>
        <w:t>ю</w:t>
      </w:r>
      <w:r w:rsidRPr="0070764B">
        <w:rPr>
          <w:iCs/>
          <w:szCs w:val="18"/>
        </w:rPr>
        <w:t xml:space="preserve"> земельных участков в рыночной </w:t>
      </w:r>
      <w:r>
        <w:rPr>
          <w:iCs/>
          <w:szCs w:val="18"/>
        </w:rPr>
        <w:t>цене предложения</w:t>
      </w:r>
      <w:r w:rsidRPr="0070764B">
        <w:rPr>
          <w:iCs/>
          <w:szCs w:val="18"/>
        </w:rPr>
        <w:t xml:space="preserve"> единых объектов недвижимости</w:t>
      </w:r>
      <w:r>
        <w:rPr>
          <w:iCs/>
          <w:szCs w:val="18"/>
        </w:rPr>
        <w:t xml:space="preserve"> сегмента СОД</w:t>
      </w:r>
      <w:bookmarkEnd w:id="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1"/>
        <w:gridCol w:w="3301"/>
        <w:gridCol w:w="1576"/>
        <w:gridCol w:w="3505"/>
      </w:tblGrid>
      <w:tr w:rsidR="00EB25B9" w:rsidRPr="0070764B" w14:paraId="042BABD6" w14:textId="77777777" w:rsidTr="00CE6630">
        <w:trPr>
          <w:trHeight w:val="20"/>
        </w:trPr>
        <w:tc>
          <w:tcPr>
            <w:tcW w:w="734" w:type="pct"/>
            <w:tcMar>
              <w:top w:w="0" w:type="dxa"/>
              <w:left w:w="108" w:type="dxa"/>
              <w:bottom w:w="0" w:type="dxa"/>
              <w:right w:w="108" w:type="dxa"/>
            </w:tcMar>
            <w:vAlign w:val="center"/>
            <w:hideMark/>
          </w:tcPr>
          <w:p w14:paraId="21CAC058"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Местоположение</w:t>
            </w:r>
          </w:p>
        </w:tc>
        <w:tc>
          <w:tcPr>
            <w:tcW w:w="1680" w:type="pct"/>
            <w:tcMar>
              <w:top w:w="0" w:type="dxa"/>
              <w:left w:w="108" w:type="dxa"/>
              <w:bottom w:w="0" w:type="dxa"/>
              <w:right w:w="108" w:type="dxa"/>
            </w:tcMar>
            <w:vAlign w:val="center"/>
            <w:hideMark/>
          </w:tcPr>
          <w:p w14:paraId="7A41A8FC"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Характеристика технического состояния строений</w:t>
            </w:r>
          </w:p>
        </w:tc>
        <w:tc>
          <w:tcPr>
            <w:tcW w:w="802" w:type="pct"/>
            <w:tcMar>
              <w:top w:w="0" w:type="dxa"/>
              <w:left w:w="108" w:type="dxa"/>
              <w:bottom w:w="0" w:type="dxa"/>
              <w:right w:w="108" w:type="dxa"/>
            </w:tcMar>
            <w:vAlign w:val="center"/>
          </w:tcPr>
          <w:p w14:paraId="43FCD484" w14:textId="77777777" w:rsidR="00EB25B9" w:rsidRPr="0070764B" w:rsidRDefault="00EB25B9" w:rsidP="00EC3602">
            <w:pPr>
              <w:suppressAutoHyphens/>
              <w:autoSpaceDN w:val="0"/>
              <w:jc w:val="center"/>
              <w:rPr>
                <w:rFonts w:eastAsia="Calibri"/>
                <w:bCs/>
                <w:color w:val="000000"/>
                <w:sz w:val="16"/>
                <w:szCs w:val="18"/>
                <w:lang w:eastAsia="en-US"/>
              </w:rPr>
            </w:pPr>
            <w:r w:rsidRPr="002435B6">
              <w:rPr>
                <w:rFonts w:eastAsia="Calibri"/>
                <w:bCs/>
                <w:color w:val="000000"/>
                <w:sz w:val="16"/>
                <w:szCs w:val="18"/>
                <w:lang w:eastAsia="en-US"/>
              </w:rPr>
              <w:t>Доля земельного участка</w:t>
            </w:r>
          </w:p>
        </w:tc>
        <w:tc>
          <w:tcPr>
            <w:tcW w:w="1784" w:type="pct"/>
            <w:tcMar>
              <w:top w:w="0" w:type="dxa"/>
              <w:left w:w="108" w:type="dxa"/>
              <w:bottom w:w="0" w:type="dxa"/>
              <w:right w:w="108" w:type="dxa"/>
            </w:tcMar>
            <w:vAlign w:val="center"/>
            <w:hideMark/>
          </w:tcPr>
          <w:p w14:paraId="5571A74A"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Источник</w:t>
            </w:r>
          </w:p>
        </w:tc>
      </w:tr>
      <w:tr w:rsidR="00EB25B9" w:rsidRPr="0070764B" w14:paraId="5EB72C28" w14:textId="77777777" w:rsidTr="00CE6630">
        <w:trPr>
          <w:trHeight w:val="20"/>
        </w:trPr>
        <w:tc>
          <w:tcPr>
            <w:tcW w:w="734" w:type="pct"/>
            <w:vMerge w:val="restart"/>
            <w:tcMar>
              <w:top w:w="0" w:type="dxa"/>
              <w:left w:w="108" w:type="dxa"/>
              <w:bottom w:w="0" w:type="dxa"/>
              <w:right w:w="108" w:type="dxa"/>
            </w:tcMar>
            <w:vAlign w:val="center"/>
            <w:hideMark/>
          </w:tcPr>
          <w:p w14:paraId="1A6BDE14"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г. Хабаровск</w:t>
            </w:r>
          </w:p>
        </w:tc>
        <w:tc>
          <w:tcPr>
            <w:tcW w:w="1680" w:type="pct"/>
            <w:tcMar>
              <w:top w:w="0" w:type="dxa"/>
              <w:left w:w="108" w:type="dxa"/>
              <w:bottom w:w="0" w:type="dxa"/>
              <w:right w:w="108" w:type="dxa"/>
            </w:tcMar>
            <w:vAlign w:val="center"/>
            <w:hideMark/>
          </w:tcPr>
          <w:p w14:paraId="3733549F"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для круглогодичного проживания</w:t>
            </w:r>
          </w:p>
        </w:tc>
        <w:tc>
          <w:tcPr>
            <w:tcW w:w="802" w:type="pct"/>
            <w:tcMar>
              <w:top w:w="0" w:type="dxa"/>
              <w:left w:w="108" w:type="dxa"/>
              <w:bottom w:w="0" w:type="dxa"/>
              <w:right w:w="108" w:type="dxa"/>
            </w:tcMar>
            <w:vAlign w:val="center"/>
          </w:tcPr>
          <w:p w14:paraId="474229CF"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0,20</w:t>
            </w:r>
          </w:p>
        </w:tc>
        <w:tc>
          <w:tcPr>
            <w:tcW w:w="1784" w:type="pct"/>
            <w:tcMar>
              <w:top w:w="0" w:type="dxa"/>
              <w:left w:w="108" w:type="dxa"/>
              <w:bottom w:w="0" w:type="dxa"/>
              <w:right w:w="108" w:type="dxa"/>
            </w:tcMar>
            <w:vAlign w:val="center"/>
            <w:hideMark/>
          </w:tcPr>
          <w:p w14:paraId="504AC011"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184E850A" w14:textId="77777777" w:rsidTr="00CE6630">
        <w:trPr>
          <w:trHeight w:val="20"/>
        </w:trPr>
        <w:tc>
          <w:tcPr>
            <w:tcW w:w="734" w:type="pct"/>
            <w:vMerge/>
            <w:tcMar>
              <w:top w:w="0" w:type="dxa"/>
              <w:left w:w="108" w:type="dxa"/>
              <w:bottom w:w="0" w:type="dxa"/>
              <w:right w:w="108" w:type="dxa"/>
            </w:tcMar>
            <w:vAlign w:val="center"/>
            <w:hideMark/>
          </w:tcPr>
          <w:p w14:paraId="3425EE85" w14:textId="77777777" w:rsidR="00EB25B9" w:rsidRPr="0070764B" w:rsidRDefault="00EB25B9" w:rsidP="00EC3602">
            <w:pPr>
              <w:suppressAutoHyphens/>
              <w:autoSpaceDN w:val="0"/>
              <w:ind w:firstLine="709"/>
              <w:jc w:val="center"/>
              <w:rPr>
                <w:bCs/>
                <w:color w:val="000000"/>
                <w:sz w:val="16"/>
                <w:szCs w:val="18"/>
                <w:lang w:eastAsia="en-US"/>
              </w:rPr>
            </w:pPr>
          </w:p>
        </w:tc>
        <w:tc>
          <w:tcPr>
            <w:tcW w:w="1680" w:type="pct"/>
            <w:tcMar>
              <w:top w:w="0" w:type="dxa"/>
              <w:left w:w="108" w:type="dxa"/>
              <w:bottom w:w="0" w:type="dxa"/>
              <w:right w:w="108" w:type="dxa"/>
            </w:tcMar>
            <w:vAlign w:val="center"/>
            <w:hideMark/>
          </w:tcPr>
          <w:p w14:paraId="2E3C450D"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улучшенный</w:t>
            </w:r>
          </w:p>
        </w:tc>
        <w:tc>
          <w:tcPr>
            <w:tcW w:w="802" w:type="pct"/>
            <w:tcMar>
              <w:top w:w="0" w:type="dxa"/>
              <w:left w:w="108" w:type="dxa"/>
              <w:bottom w:w="0" w:type="dxa"/>
              <w:right w:w="108" w:type="dxa"/>
            </w:tcMar>
            <w:vAlign w:val="center"/>
          </w:tcPr>
          <w:p w14:paraId="5931CA4E"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0,61</w:t>
            </w:r>
          </w:p>
        </w:tc>
        <w:tc>
          <w:tcPr>
            <w:tcW w:w="1784" w:type="pct"/>
            <w:tcMar>
              <w:top w:w="0" w:type="dxa"/>
              <w:left w:w="108" w:type="dxa"/>
              <w:bottom w:w="0" w:type="dxa"/>
              <w:right w:w="108" w:type="dxa"/>
            </w:tcMar>
            <w:vAlign w:val="center"/>
            <w:hideMark/>
          </w:tcPr>
          <w:p w14:paraId="662AF038"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0BAA30FC" w14:textId="77777777" w:rsidTr="00CE6630">
        <w:trPr>
          <w:trHeight w:val="20"/>
        </w:trPr>
        <w:tc>
          <w:tcPr>
            <w:tcW w:w="734" w:type="pct"/>
            <w:vMerge/>
            <w:tcMar>
              <w:top w:w="0" w:type="dxa"/>
              <w:left w:w="108" w:type="dxa"/>
              <w:bottom w:w="0" w:type="dxa"/>
              <w:right w:w="108" w:type="dxa"/>
            </w:tcMar>
            <w:vAlign w:val="center"/>
            <w:hideMark/>
          </w:tcPr>
          <w:p w14:paraId="17528B4E" w14:textId="77777777" w:rsidR="00EB25B9" w:rsidRPr="0070764B" w:rsidRDefault="00EB25B9" w:rsidP="00EC3602">
            <w:pPr>
              <w:suppressAutoHyphens/>
              <w:autoSpaceDN w:val="0"/>
              <w:jc w:val="center"/>
              <w:rPr>
                <w:bCs/>
                <w:color w:val="000000"/>
                <w:sz w:val="16"/>
                <w:szCs w:val="18"/>
                <w:lang w:eastAsia="en-US"/>
              </w:rPr>
            </w:pPr>
          </w:p>
        </w:tc>
        <w:tc>
          <w:tcPr>
            <w:tcW w:w="1680" w:type="pct"/>
            <w:tcMar>
              <w:top w:w="0" w:type="dxa"/>
              <w:left w:w="108" w:type="dxa"/>
              <w:bottom w:w="0" w:type="dxa"/>
              <w:right w:w="108" w:type="dxa"/>
            </w:tcMar>
            <w:vAlign w:val="center"/>
            <w:hideMark/>
          </w:tcPr>
          <w:p w14:paraId="54B6EB6D"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типовой</w:t>
            </w:r>
          </w:p>
        </w:tc>
        <w:tc>
          <w:tcPr>
            <w:tcW w:w="802" w:type="pct"/>
            <w:tcMar>
              <w:top w:w="0" w:type="dxa"/>
              <w:left w:w="108" w:type="dxa"/>
              <w:bottom w:w="0" w:type="dxa"/>
              <w:right w:w="108" w:type="dxa"/>
            </w:tcMar>
            <w:vAlign w:val="center"/>
          </w:tcPr>
          <w:p w14:paraId="0872A85E"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0,79</w:t>
            </w:r>
          </w:p>
        </w:tc>
        <w:tc>
          <w:tcPr>
            <w:tcW w:w="1784" w:type="pct"/>
            <w:tcMar>
              <w:top w:w="0" w:type="dxa"/>
              <w:left w:w="108" w:type="dxa"/>
              <w:bottom w:w="0" w:type="dxa"/>
              <w:right w:w="108" w:type="dxa"/>
            </w:tcMar>
            <w:vAlign w:val="center"/>
            <w:hideMark/>
          </w:tcPr>
          <w:p w14:paraId="31B1C39D"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007A23FE" w14:textId="77777777" w:rsidTr="00CE6630">
        <w:trPr>
          <w:trHeight w:val="20"/>
        </w:trPr>
        <w:tc>
          <w:tcPr>
            <w:tcW w:w="734" w:type="pct"/>
            <w:vMerge w:val="restart"/>
            <w:tcMar>
              <w:top w:w="0" w:type="dxa"/>
              <w:left w:w="108" w:type="dxa"/>
              <w:bottom w:w="0" w:type="dxa"/>
              <w:right w:w="108" w:type="dxa"/>
            </w:tcMar>
            <w:vAlign w:val="center"/>
          </w:tcPr>
          <w:p w14:paraId="1B25E9F3"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Хабаровский МР</w:t>
            </w:r>
          </w:p>
        </w:tc>
        <w:tc>
          <w:tcPr>
            <w:tcW w:w="1680" w:type="pct"/>
            <w:tcMar>
              <w:top w:w="0" w:type="dxa"/>
              <w:left w:w="108" w:type="dxa"/>
              <w:bottom w:w="0" w:type="dxa"/>
              <w:right w:w="108" w:type="dxa"/>
            </w:tcMar>
            <w:vAlign w:val="center"/>
          </w:tcPr>
          <w:p w14:paraId="188CBDD0"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для круглогодичного проживания</w:t>
            </w:r>
          </w:p>
        </w:tc>
        <w:tc>
          <w:tcPr>
            <w:tcW w:w="802" w:type="pct"/>
            <w:tcMar>
              <w:top w:w="0" w:type="dxa"/>
              <w:left w:w="108" w:type="dxa"/>
              <w:bottom w:w="0" w:type="dxa"/>
              <w:right w:w="108" w:type="dxa"/>
            </w:tcMar>
            <w:vAlign w:val="center"/>
          </w:tcPr>
          <w:p w14:paraId="6A5A8052"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0,20</w:t>
            </w:r>
          </w:p>
        </w:tc>
        <w:tc>
          <w:tcPr>
            <w:tcW w:w="1784" w:type="pct"/>
            <w:tcMar>
              <w:top w:w="0" w:type="dxa"/>
              <w:left w:w="108" w:type="dxa"/>
              <w:bottom w:w="0" w:type="dxa"/>
              <w:right w:w="108" w:type="dxa"/>
            </w:tcMar>
            <w:vAlign w:val="center"/>
          </w:tcPr>
          <w:p w14:paraId="2CF9A6A0"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571F226B" w14:textId="77777777" w:rsidTr="00CE6630">
        <w:trPr>
          <w:trHeight w:val="20"/>
        </w:trPr>
        <w:tc>
          <w:tcPr>
            <w:tcW w:w="734" w:type="pct"/>
            <w:vMerge/>
            <w:tcMar>
              <w:top w:w="0" w:type="dxa"/>
              <w:left w:w="108" w:type="dxa"/>
              <w:bottom w:w="0" w:type="dxa"/>
              <w:right w:w="108" w:type="dxa"/>
            </w:tcMar>
            <w:vAlign w:val="center"/>
          </w:tcPr>
          <w:p w14:paraId="68C36EE9" w14:textId="77777777" w:rsidR="00EB25B9" w:rsidRPr="0070764B" w:rsidRDefault="00EB25B9" w:rsidP="00EC3602">
            <w:pPr>
              <w:suppressAutoHyphens/>
              <w:autoSpaceDN w:val="0"/>
              <w:ind w:firstLine="709"/>
              <w:jc w:val="center"/>
              <w:rPr>
                <w:bCs/>
                <w:color w:val="000000"/>
                <w:sz w:val="16"/>
                <w:szCs w:val="18"/>
                <w:lang w:eastAsia="en-US"/>
              </w:rPr>
            </w:pPr>
          </w:p>
        </w:tc>
        <w:tc>
          <w:tcPr>
            <w:tcW w:w="1680" w:type="pct"/>
            <w:tcMar>
              <w:top w:w="0" w:type="dxa"/>
              <w:left w:w="108" w:type="dxa"/>
              <w:bottom w:w="0" w:type="dxa"/>
              <w:right w:w="108" w:type="dxa"/>
            </w:tcMar>
            <w:vAlign w:val="center"/>
          </w:tcPr>
          <w:p w14:paraId="2C82BDDC"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улучшенный</w:t>
            </w:r>
          </w:p>
        </w:tc>
        <w:tc>
          <w:tcPr>
            <w:tcW w:w="802" w:type="pct"/>
            <w:tcMar>
              <w:top w:w="0" w:type="dxa"/>
              <w:left w:w="108" w:type="dxa"/>
              <w:bottom w:w="0" w:type="dxa"/>
              <w:right w:w="108" w:type="dxa"/>
            </w:tcMar>
            <w:vAlign w:val="center"/>
          </w:tcPr>
          <w:p w14:paraId="2EBA5E5D"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0,39</w:t>
            </w:r>
          </w:p>
        </w:tc>
        <w:tc>
          <w:tcPr>
            <w:tcW w:w="1784" w:type="pct"/>
            <w:tcMar>
              <w:top w:w="0" w:type="dxa"/>
              <w:left w:w="108" w:type="dxa"/>
              <w:bottom w:w="0" w:type="dxa"/>
              <w:right w:w="108" w:type="dxa"/>
            </w:tcMar>
            <w:vAlign w:val="center"/>
          </w:tcPr>
          <w:p w14:paraId="3EC2ED87"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376C4A6B" w14:textId="77777777" w:rsidTr="00CE6630">
        <w:trPr>
          <w:trHeight w:val="20"/>
        </w:trPr>
        <w:tc>
          <w:tcPr>
            <w:tcW w:w="734" w:type="pct"/>
            <w:vMerge/>
            <w:tcMar>
              <w:top w:w="0" w:type="dxa"/>
              <w:left w:w="108" w:type="dxa"/>
              <w:bottom w:w="0" w:type="dxa"/>
              <w:right w:w="108" w:type="dxa"/>
            </w:tcMar>
            <w:vAlign w:val="center"/>
          </w:tcPr>
          <w:p w14:paraId="60783C8F" w14:textId="77777777" w:rsidR="00EB25B9" w:rsidRPr="0070764B" w:rsidRDefault="00EB25B9" w:rsidP="00EC3602">
            <w:pPr>
              <w:suppressAutoHyphens/>
              <w:autoSpaceDN w:val="0"/>
              <w:jc w:val="center"/>
              <w:rPr>
                <w:bCs/>
                <w:color w:val="000000"/>
                <w:sz w:val="16"/>
                <w:szCs w:val="18"/>
                <w:lang w:eastAsia="en-US"/>
              </w:rPr>
            </w:pPr>
          </w:p>
        </w:tc>
        <w:tc>
          <w:tcPr>
            <w:tcW w:w="1680" w:type="pct"/>
            <w:tcMar>
              <w:top w:w="0" w:type="dxa"/>
              <w:left w:w="108" w:type="dxa"/>
              <w:bottom w:w="0" w:type="dxa"/>
              <w:right w:w="108" w:type="dxa"/>
            </w:tcMar>
            <w:vAlign w:val="center"/>
          </w:tcPr>
          <w:p w14:paraId="7FB8240B"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типовой</w:t>
            </w:r>
          </w:p>
        </w:tc>
        <w:tc>
          <w:tcPr>
            <w:tcW w:w="802" w:type="pct"/>
            <w:tcMar>
              <w:top w:w="0" w:type="dxa"/>
              <w:left w:w="108" w:type="dxa"/>
              <w:bottom w:w="0" w:type="dxa"/>
              <w:right w:w="108" w:type="dxa"/>
            </w:tcMar>
            <w:vAlign w:val="center"/>
          </w:tcPr>
          <w:p w14:paraId="564BC1FD"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0,49</w:t>
            </w:r>
          </w:p>
        </w:tc>
        <w:tc>
          <w:tcPr>
            <w:tcW w:w="1784" w:type="pct"/>
            <w:tcMar>
              <w:top w:w="0" w:type="dxa"/>
              <w:left w:w="108" w:type="dxa"/>
              <w:bottom w:w="0" w:type="dxa"/>
              <w:right w:w="108" w:type="dxa"/>
            </w:tcMar>
            <w:vAlign w:val="center"/>
          </w:tcPr>
          <w:p w14:paraId="335DFAD3"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0A8F30C0" w14:textId="77777777" w:rsidTr="00CE6630">
        <w:trPr>
          <w:trHeight w:val="20"/>
        </w:trPr>
        <w:tc>
          <w:tcPr>
            <w:tcW w:w="734" w:type="pct"/>
            <w:vMerge w:val="restart"/>
            <w:tcMar>
              <w:top w:w="0" w:type="dxa"/>
              <w:left w:w="108" w:type="dxa"/>
              <w:bottom w:w="0" w:type="dxa"/>
              <w:right w:w="108" w:type="dxa"/>
            </w:tcMar>
            <w:vAlign w:val="center"/>
          </w:tcPr>
          <w:p w14:paraId="506FB593"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Районы Края</w:t>
            </w:r>
          </w:p>
        </w:tc>
        <w:tc>
          <w:tcPr>
            <w:tcW w:w="1680" w:type="pct"/>
            <w:tcMar>
              <w:top w:w="0" w:type="dxa"/>
              <w:left w:w="108" w:type="dxa"/>
              <w:bottom w:w="0" w:type="dxa"/>
              <w:right w:w="108" w:type="dxa"/>
            </w:tcMar>
            <w:vAlign w:val="center"/>
          </w:tcPr>
          <w:p w14:paraId="6895A5E9"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для круглогодичного проживания</w:t>
            </w:r>
          </w:p>
        </w:tc>
        <w:tc>
          <w:tcPr>
            <w:tcW w:w="802" w:type="pct"/>
            <w:tcMar>
              <w:top w:w="0" w:type="dxa"/>
              <w:left w:w="108" w:type="dxa"/>
              <w:bottom w:w="0" w:type="dxa"/>
              <w:right w:w="108" w:type="dxa"/>
            </w:tcMar>
            <w:vAlign w:val="center"/>
          </w:tcPr>
          <w:p w14:paraId="500ACFDC"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0,20</w:t>
            </w:r>
          </w:p>
        </w:tc>
        <w:tc>
          <w:tcPr>
            <w:tcW w:w="1784" w:type="pct"/>
            <w:tcMar>
              <w:top w:w="0" w:type="dxa"/>
              <w:left w:w="108" w:type="dxa"/>
              <w:bottom w:w="0" w:type="dxa"/>
              <w:right w:w="108" w:type="dxa"/>
            </w:tcMar>
            <w:vAlign w:val="center"/>
          </w:tcPr>
          <w:p w14:paraId="49D4FA32"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0865D941" w14:textId="77777777" w:rsidTr="00CE6630">
        <w:trPr>
          <w:trHeight w:val="20"/>
        </w:trPr>
        <w:tc>
          <w:tcPr>
            <w:tcW w:w="734" w:type="pct"/>
            <w:vMerge/>
            <w:tcMar>
              <w:top w:w="0" w:type="dxa"/>
              <w:left w:w="108" w:type="dxa"/>
              <w:bottom w:w="0" w:type="dxa"/>
              <w:right w:w="108" w:type="dxa"/>
            </w:tcMar>
            <w:vAlign w:val="center"/>
          </w:tcPr>
          <w:p w14:paraId="324DEE66" w14:textId="77777777" w:rsidR="00EB25B9" w:rsidRPr="0070764B" w:rsidRDefault="00EB25B9" w:rsidP="00EC3602">
            <w:pPr>
              <w:suppressAutoHyphens/>
              <w:autoSpaceDN w:val="0"/>
              <w:ind w:firstLine="709"/>
              <w:jc w:val="center"/>
              <w:rPr>
                <w:bCs/>
                <w:color w:val="000000"/>
                <w:sz w:val="16"/>
                <w:szCs w:val="18"/>
                <w:lang w:eastAsia="en-US"/>
              </w:rPr>
            </w:pPr>
          </w:p>
        </w:tc>
        <w:tc>
          <w:tcPr>
            <w:tcW w:w="1680" w:type="pct"/>
            <w:tcMar>
              <w:top w:w="0" w:type="dxa"/>
              <w:left w:w="108" w:type="dxa"/>
              <w:bottom w:w="0" w:type="dxa"/>
              <w:right w:w="108" w:type="dxa"/>
            </w:tcMar>
            <w:vAlign w:val="center"/>
          </w:tcPr>
          <w:p w14:paraId="72BF7ED1"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улучшенный</w:t>
            </w:r>
          </w:p>
        </w:tc>
        <w:tc>
          <w:tcPr>
            <w:tcW w:w="802" w:type="pct"/>
            <w:tcMar>
              <w:top w:w="0" w:type="dxa"/>
              <w:left w:w="108" w:type="dxa"/>
              <w:bottom w:w="0" w:type="dxa"/>
              <w:right w:w="108" w:type="dxa"/>
            </w:tcMar>
            <w:vAlign w:val="center"/>
          </w:tcPr>
          <w:p w14:paraId="377107DF"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0,28</w:t>
            </w:r>
          </w:p>
        </w:tc>
        <w:tc>
          <w:tcPr>
            <w:tcW w:w="1784" w:type="pct"/>
            <w:tcMar>
              <w:top w:w="0" w:type="dxa"/>
              <w:left w:w="108" w:type="dxa"/>
              <w:bottom w:w="0" w:type="dxa"/>
              <w:right w:w="108" w:type="dxa"/>
            </w:tcMar>
            <w:vAlign w:val="center"/>
          </w:tcPr>
          <w:p w14:paraId="0647B7E1"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r w:rsidR="00EB25B9" w:rsidRPr="0070764B" w14:paraId="7C0C22FA" w14:textId="77777777" w:rsidTr="00CE6630">
        <w:trPr>
          <w:trHeight w:val="20"/>
        </w:trPr>
        <w:tc>
          <w:tcPr>
            <w:tcW w:w="734" w:type="pct"/>
            <w:vMerge/>
            <w:tcMar>
              <w:top w:w="0" w:type="dxa"/>
              <w:left w:w="108" w:type="dxa"/>
              <w:bottom w:w="0" w:type="dxa"/>
              <w:right w:w="108" w:type="dxa"/>
            </w:tcMar>
            <w:vAlign w:val="center"/>
          </w:tcPr>
          <w:p w14:paraId="464C5407" w14:textId="77777777" w:rsidR="00EB25B9" w:rsidRPr="0070764B" w:rsidRDefault="00EB25B9" w:rsidP="00EC3602">
            <w:pPr>
              <w:suppressAutoHyphens/>
              <w:autoSpaceDN w:val="0"/>
              <w:jc w:val="center"/>
              <w:rPr>
                <w:bCs/>
                <w:color w:val="000000"/>
                <w:sz w:val="16"/>
                <w:szCs w:val="18"/>
                <w:lang w:eastAsia="en-US"/>
              </w:rPr>
            </w:pPr>
          </w:p>
        </w:tc>
        <w:tc>
          <w:tcPr>
            <w:tcW w:w="1680" w:type="pct"/>
            <w:tcMar>
              <w:top w:w="0" w:type="dxa"/>
              <w:left w:w="108" w:type="dxa"/>
              <w:bottom w:w="0" w:type="dxa"/>
              <w:right w:w="108" w:type="dxa"/>
            </w:tcMar>
            <w:vAlign w:val="center"/>
          </w:tcPr>
          <w:p w14:paraId="794059F8" w14:textId="77777777" w:rsidR="00EB25B9" w:rsidRPr="0070764B" w:rsidRDefault="00EB25B9" w:rsidP="00EC3602">
            <w:pPr>
              <w:suppressAutoHyphens/>
              <w:autoSpaceDN w:val="0"/>
              <w:jc w:val="center"/>
              <w:rPr>
                <w:bCs/>
                <w:color w:val="000000"/>
                <w:sz w:val="16"/>
                <w:szCs w:val="18"/>
                <w:lang w:eastAsia="en-US"/>
              </w:rPr>
            </w:pPr>
            <w:r w:rsidRPr="002435B6">
              <w:rPr>
                <w:bCs/>
                <w:color w:val="000000"/>
                <w:sz w:val="16"/>
                <w:szCs w:val="18"/>
                <w:lang w:eastAsia="en-US"/>
              </w:rPr>
              <w:t>С</w:t>
            </w:r>
            <w:r w:rsidRPr="0070764B">
              <w:rPr>
                <w:bCs/>
                <w:color w:val="000000"/>
                <w:sz w:val="16"/>
                <w:szCs w:val="18"/>
                <w:lang w:eastAsia="en-US"/>
              </w:rPr>
              <w:t>адовый дом типовой</w:t>
            </w:r>
          </w:p>
        </w:tc>
        <w:tc>
          <w:tcPr>
            <w:tcW w:w="802" w:type="pct"/>
            <w:tcMar>
              <w:top w:w="0" w:type="dxa"/>
              <w:left w:w="108" w:type="dxa"/>
              <w:bottom w:w="0" w:type="dxa"/>
              <w:right w:w="108" w:type="dxa"/>
            </w:tcMar>
            <w:vAlign w:val="center"/>
          </w:tcPr>
          <w:p w14:paraId="34C87F99"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0,41</w:t>
            </w:r>
          </w:p>
        </w:tc>
        <w:tc>
          <w:tcPr>
            <w:tcW w:w="1784" w:type="pct"/>
            <w:tcMar>
              <w:top w:w="0" w:type="dxa"/>
              <w:left w:w="108" w:type="dxa"/>
              <w:bottom w:w="0" w:type="dxa"/>
              <w:right w:w="108" w:type="dxa"/>
            </w:tcMar>
            <w:vAlign w:val="center"/>
          </w:tcPr>
          <w:p w14:paraId="0AD3D7D8" w14:textId="77777777" w:rsidR="00EB25B9" w:rsidRPr="0070764B" w:rsidRDefault="00EB25B9" w:rsidP="00EC3602">
            <w:pPr>
              <w:suppressAutoHyphens/>
              <w:autoSpaceDN w:val="0"/>
              <w:jc w:val="center"/>
              <w:rPr>
                <w:rFonts w:eastAsia="Calibri"/>
                <w:bCs/>
                <w:color w:val="000000"/>
                <w:sz w:val="16"/>
                <w:szCs w:val="18"/>
                <w:lang w:eastAsia="en-US"/>
              </w:rPr>
            </w:pPr>
            <w:r w:rsidRPr="0070764B">
              <w:rPr>
                <w:rFonts w:eastAsia="Calibri"/>
                <w:bCs/>
                <w:color w:val="000000"/>
                <w:sz w:val="16"/>
                <w:szCs w:val="18"/>
                <w:lang w:eastAsia="en-US"/>
              </w:rPr>
              <w:t>Рыночные данные, 2025. Расчеты ГБУ</w:t>
            </w:r>
          </w:p>
        </w:tc>
      </w:tr>
    </w:tbl>
    <w:p w14:paraId="78A6C2C8" w14:textId="77777777" w:rsidR="00EB25B9" w:rsidRDefault="00EB25B9" w:rsidP="00EB25B9">
      <w:pPr>
        <w:tabs>
          <w:tab w:val="left" w:pos="1800"/>
        </w:tabs>
      </w:pPr>
    </w:p>
    <w:p w14:paraId="308B7D80" w14:textId="77777777" w:rsidR="00EB25B9" w:rsidRDefault="00EB25B9" w:rsidP="00EB25B9">
      <w:pPr>
        <w:spacing w:before="120" w:after="120"/>
        <w:ind w:firstLine="709"/>
        <w:jc w:val="both"/>
        <w:rPr>
          <w:i/>
        </w:rPr>
      </w:pPr>
      <w:r>
        <w:tab/>
      </w:r>
      <w:r w:rsidRPr="003D3059">
        <w:rPr>
          <w:i/>
        </w:rPr>
        <w:t xml:space="preserve">Корректирующие коэффициенты на уровень технического состояния </w:t>
      </w:r>
      <w:r>
        <w:rPr>
          <w:i/>
        </w:rPr>
        <w:t xml:space="preserve">(физический износ) </w:t>
      </w:r>
      <w:r w:rsidRPr="003D3059">
        <w:rPr>
          <w:i/>
        </w:rPr>
        <w:t>объектов капитального строительства</w:t>
      </w:r>
    </w:p>
    <w:p w14:paraId="725A614D" w14:textId="77777777" w:rsidR="00EB25B9" w:rsidRDefault="00EB25B9" w:rsidP="00EB25B9">
      <w:pPr>
        <w:spacing w:before="120" w:after="120"/>
        <w:ind w:firstLine="709"/>
        <w:jc w:val="both"/>
      </w:pPr>
      <w:r w:rsidRPr="003D3059">
        <w:t>Данная корректировка применяется при выделении доли земельного участка в общей цене предложения единого объекта недвижимости (ЕОН) в сегментах коммерческой и производственной застройки.</w:t>
      </w:r>
      <w:r>
        <w:t xml:space="preserve"> </w:t>
      </w:r>
      <w:r w:rsidRPr="008D49D1">
        <w:t>Застроенный земельный участок представляет собой объединение неразрывно связанных объектов недвижимости: участок, как по</w:t>
      </w:r>
      <w:r>
        <w:t>верхность земли, и его улучшения</w:t>
      </w:r>
      <w:r w:rsidRPr="008D49D1">
        <w:t xml:space="preserve">). </w:t>
      </w:r>
      <w:r>
        <w:t>С</w:t>
      </w:r>
      <w:r w:rsidRPr="008D49D1">
        <w:t xml:space="preserve">рок </w:t>
      </w:r>
      <w:r>
        <w:t>«</w:t>
      </w:r>
      <w:r w:rsidRPr="008D49D1">
        <w:t>службы</w:t>
      </w:r>
      <w:r>
        <w:t xml:space="preserve">» земли </w:t>
      </w:r>
      <w:r w:rsidRPr="008D49D1">
        <w:t xml:space="preserve">неограничен, но срок службы улучшений ограничен долговечностью строительных материалов. Здания ветшают, разрушаются и на их месте могут быть построены новые объекты с большей или меньшей степенью прочности, а земля остается неизменной. </w:t>
      </w:r>
      <w:r>
        <w:t xml:space="preserve"> </w:t>
      </w:r>
      <w:r w:rsidRPr="008D49D1">
        <w:t>При худшем состоянии зданий доля стоимости земельных участков повышается с учетом износа</w:t>
      </w:r>
      <w:r>
        <w:t>.</w:t>
      </w:r>
      <w:r w:rsidRPr="008D49D1">
        <w:t> </w:t>
      </w:r>
    </w:p>
    <w:p w14:paraId="1053C3F5" w14:textId="77777777" w:rsidR="00EB25B9" w:rsidRDefault="00EB25B9" w:rsidP="00EB25B9">
      <w:pPr>
        <w:spacing w:before="120" w:after="120"/>
        <w:ind w:firstLine="709"/>
        <w:jc w:val="both"/>
      </w:pPr>
      <w:r>
        <w:t xml:space="preserve">Оценка технического состояния объектов (уровень износа) проводится на основе комплексного подхода (год постройки здания, мнения продавца в предложении, характер эксплуатации объекта, по фотоматериалам в объявлении). Описание технического состояния объектов приведено в таблице ниже. </w:t>
      </w:r>
    </w:p>
    <w:p w14:paraId="78914094" w14:textId="77777777" w:rsidR="00EB25B9" w:rsidRPr="0070764B" w:rsidRDefault="00EB25B9" w:rsidP="00EB25B9">
      <w:pPr>
        <w:spacing w:before="120" w:after="60"/>
        <w:jc w:val="both"/>
        <w:rPr>
          <w:iCs/>
          <w:szCs w:val="18"/>
        </w:rPr>
      </w:pPr>
      <w:bookmarkStart w:id="407" w:name="_Toc231552276"/>
      <w:r w:rsidRPr="0070764B">
        <w:rPr>
          <w:rFonts w:eastAsia="Calibri"/>
        </w:rPr>
        <w:t xml:space="preserve">Таблица </w:t>
      </w:r>
      <w:r w:rsidRPr="0070764B">
        <w:rPr>
          <w:rFonts w:eastAsia="Calibri"/>
        </w:rPr>
        <w:fldChar w:fldCharType="begin"/>
      </w:r>
      <w:r w:rsidRPr="0070764B">
        <w:rPr>
          <w:rFonts w:eastAsia="Calibri"/>
        </w:rPr>
        <w:instrText xml:space="preserve"> SEQ Таблица \* ARABIC </w:instrText>
      </w:r>
      <w:r w:rsidRPr="0070764B">
        <w:rPr>
          <w:rFonts w:eastAsia="Calibri"/>
        </w:rPr>
        <w:fldChar w:fldCharType="separate"/>
      </w:r>
      <w:r>
        <w:rPr>
          <w:rFonts w:eastAsia="Calibri"/>
          <w:noProof/>
        </w:rPr>
        <w:t>85</w:t>
      </w:r>
      <w:r w:rsidRPr="0070764B">
        <w:rPr>
          <w:rFonts w:eastAsia="Calibri"/>
        </w:rPr>
        <w:fldChar w:fldCharType="end"/>
      </w:r>
      <w:r w:rsidRPr="0070764B">
        <w:rPr>
          <w:rFonts w:eastAsia="Calibri"/>
        </w:rPr>
        <w:t xml:space="preserve"> –</w:t>
      </w:r>
      <w:r>
        <w:rPr>
          <w:rFonts w:eastAsia="Calibri"/>
        </w:rPr>
        <w:t xml:space="preserve"> Оценка технического состояния объектов капитального строительства</w:t>
      </w:r>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3160"/>
        <w:gridCol w:w="4843"/>
      </w:tblGrid>
      <w:tr w:rsidR="00EB25B9" w:rsidRPr="002435B6" w14:paraId="0228DC58" w14:textId="77777777" w:rsidTr="00CE6630">
        <w:trPr>
          <w:trHeight w:val="20"/>
          <w:tblHeader/>
        </w:trPr>
        <w:tc>
          <w:tcPr>
            <w:tcW w:w="926" w:type="pct"/>
            <w:vAlign w:val="center"/>
            <w:hideMark/>
          </w:tcPr>
          <w:p w14:paraId="77675EE8" w14:textId="77777777" w:rsidR="00EB25B9" w:rsidRPr="002435B6" w:rsidRDefault="00EB25B9" w:rsidP="00EC3602">
            <w:pPr>
              <w:jc w:val="center"/>
              <w:rPr>
                <w:sz w:val="16"/>
                <w:szCs w:val="16"/>
              </w:rPr>
            </w:pPr>
            <w:r w:rsidRPr="002435B6">
              <w:rPr>
                <w:sz w:val="16"/>
                <w:szCs w:val="16"/>
              </w:rPr>
              <w:t>Общая оценка состояния</w:t>
            </w:r>
          </w:p>
        </w:tc>
        <w:tc>
          <w:tcPr>
            <w:tcW w:w="1608" w:type="pct"/>
          </w:tcPr>
          <w:p w14:paraId="53B0CEE9" w14:textId="77777777" w:rsidR="00EB25B9" w:rsidRPr="002435B6" w:rsidRDefault="00EB25B9" w:rsidP="00EC3602">
            <w:pPr>
              <w:jc w:val="center"/>
              <w:rPr>
                <w:sz w:val="16"/>
                <w:szCs w:val="16"/>
              </w:rPr>
            </w:pPr>
            <w:r w:rsidRPr="002435B6">
              <w:rPr>
                <w:sz w:val="16"/>
                <w:szCs w:val="16"/>
              </w:rPr>
              <w:t>Соответствие оценке технического состояния по Методике определения физического износа</w:t>
            </w:r>
            <w:r w:rsidRPr="002435B6">
              <w:rPr>
                <w:rStyle w:val="aff9"/>
                <w:sz w:val="16"/>
                <w:szCs w:val="16"/>
              </w:rPr>
              <w:footnoteReference w:id="108"/>
            </w:r>
          </w:p>
        </w:tc>
        <w:tc>
          <w:tcPr>
            <w:tcW w:w="2465" w:type="pct"/>
            <w:vAlign w:val="center"/>
            <w:hideMark/>
          </w:tcPr>
          <w:p w14:paraId="40FE9863" w14:textId="77777777" w:rsidR="00EB25B9" w:rsidRPr="002435B6" w:rsidRDefault="00EB25B9" w:rsidP="00EC3602">
            <w:pPr>
              <w:jc w:val="center"/>
              <w:rPr>
                <w:sz w:val="16"/>
                <w:szCs w:val="16"/>
              </w:rPr>
            </w:pPr>
            <w:r w:rsidRPr="002435B6">
              <w:rPr>
                <w:sz w:val="16"/>
                <w:szCs w:val="16"/>
              </w:rPr>
              <w:t>Характеристика технического и функционального состояния конструкций и элементов здания</w:t>
            </w:r>
          </w:p>
        </w:tc>
      </w:tr>
      <w:tr w:rsidR="00EB25B9" w:rsidRPr="002435B6" w14:paraId="17121097" w14:textId="77777777" w:rsidTr="00CE6630">
        <w:trPr>
          <w:trHeight w:val="20"/>
        </w:trPr>
        <w:tc>
          <w:tcPr>
            <w:tcW w:w="926" w:type="pct"/>
            <w:vAlign w:val="center"/>
            <w:hideMark/>
          </w:tcPr>
          <w:p w14:paraId="7499CF4B" w14:textId="77777777" w:rsidR="00EB25B9" w:rsidRPr="002435B6" w:rsidRDefault="00EB25B9" w:rsidP="00EC3602">
            <w:pPr>
              <w:jc w:val="center"/>
              <w:rPr>
                <w:color w:val="333333"/>
                <w:sz w:val="16"/>
                <w:szCs w:val="16"/>
              </w:rPr>
            </w:pPr>
            <w:r w:rsidRPr="002435B6">
              <w:rPr>
                <w:color w:val="333333"/>
                <w:sz w:val="16"/>
                <w:szCs w:val="16"/>
              </w:rPr>
              <w:t>Новое</w:t>
            </w:r>
          </w:p>
        </w:tc>
        <w:tc>
          <w:tcPr>
            <w:tcW w:w="1608" w:type="pct"/>
            <w:vAlign w:val="center"/>
          </w:tcPr>
          <w:p w14:paraId="4BB25A59" w14:textId="77777777" w:rsidR="00EB25B9" w:rsidRPr="002435B6" w:rsidRDefault="00EB25B9" w:rsidP="00EC3602">
            <w:pPr>
              <w:jc w:val="center"/>
              <w:rPr>
                <w:color w:val="000000"/>
                <w:sz w:val="16"/>
                <w:szCs w:val="16"/>
              </w:rPr>
            </w:pPr>
            <w:r w:rsidRPr="002435B6">
              <w:rPr>
                <w:color w:val="000000"/>
                <w:sz w:val="16"/>
                <w:szCs w:val="16"/>
              </w:rPr>
              <w:t>Новое</w:t>
            </w:r>
          </w:p>
        </w:tc>
        <w:tc>
          <w:tcPr>
            <w:tcW w:w="2465" w:type="pct"/>
            <w:vAlign w:val="center"/>
            <w:hideMark/>
          </w:tcPr>
          <w:p w14:paraId="1440DAAE" w14:textId="77777777" w:rsidR="00EB25B9" w:rsidRPr="002435B6" w:rsidRDefault="00EB25B9" w:rsidP="00EC3602">
            <w:pPr>
              <w:jc w:val="center"/>
              <w:rPr>
                <w:color w:val="000000"/>
                <w:sz w:val="16"/>
                <w:szCs w:val="16"/>
              </w:rPr>
            </w:pPr>
            <w:r w:rsidRPr="002435B6">
              <w:rPr>
                <w:color w:val="000000"/>
                <w:sz w:val="16"/>
                <w:szCs w:val="16"/>
              </w:rPr>
              <w:t>Новое или почти новое функционально современное здание (помещение), без внешних признаков износа несущих и ограждающих конструкций, инженерных систем и элементов внешней и внутренней отделки</w:t>
            </w:r>
          </w:p>
        </w:tc>
      </w:tr>
      <w:tr w:rsidR="00EB25B9" w:rsidRPr="002435B6" w14:paraId="617B8518" w14:textId="77777777" w:rsidTr="00CE6630">
        <w:trPr>
          <w:trHeight w:val="20"/>
        </w:trPr>
        <w:tc>
          <w:tcPr>
            <w:tcW w:w="926" w:type="pct"/>
            <w:vAlign w:val="center"/>
            <w:hideMark/>
          </w:tcPr>
          <w:p w14:paraId="2B13405B" w14:textId="77777777" w:rsidR="00EB25B9" w:rsidRPr="002435B6" w:rsidRDefault="00EB25B9" w:rsidP="00EC3602">
            <w:pPr>
              <w:jc w:val="center"/>
              <w:rPr>
                <w:color w:val="000000"/>
                <w:sz w:val="16"/>
                <w:szCs w:val="16"/>
              </w:rPr>
            </w:pPr>
            <w:r w:rsidRPr="002435B6">
              <w:rPr>
                <w:color w:val="000000"/>
                <w:sz w:val="16"/>
                <w:szCs w:val="16"/>
              </w:rPr>
              <w:t>Хорошее</w:t>
            </w:r>
          </w:p>
        </w:tc>
        <w:tc>
          <w:tcPr>
            <w:tcW w:w="1608" w:type="pct"/>
            <w:vAlign w:val="center"/>
          </w:tcPr>
          <w:p w14:paraId="1C98B22F" w14:textId="77777777" w:rsidR="00EB25B9" w:rsidRPr="002435B6" w:rsidRDefault="00EB25B9" w:rsidP="00EC3602">
            <w:pPr>
              <w:jc w:val="center"/>
              <w:rPr>
                <w:color w:val="000000"/>
                <w:sz w:val="16"/>
                <w:szCs w:val="16"/>
              </w:rPr>
            </w:pPr>
            <w:r w:rsidRPr="002435B6">
              <w:rPr>
                <w:color w:val="000000"/>
                <w:sz w:val="16"/>
                <w:szCs w:val="16"/>
              </w:rPr>
              <w:t>Хорошее</w:t>
            </w:r>
          </w:p>
        </w:tc>
        <w:tc>
          <w:tcPr>
            <w:tcW w:w="2465" w:type="pct"/>
            <w:vAlign w:val="center"/>
            <w:hideMark/>
          </w:tcPr>
          <w:p w14:paraId="28F887B9" w14:textId="77777777" w:rsidR="00EB25B9" w:rsidRPr="002435B6" w:rsidRDefault="00EB25B9" w:rsidP="00EC3602">
            <w:pPr>
              <w:jc w:val="center"/>
              <w:rPr>
                <w:color w:val="000000"/>
                <w:sz w:val="16"/>
                <w:szCs w:val="16"/>
              </w:rPr>
            </w:pPr>
            <w:r w:rsidRPr="002435B6">
              <w:rPr>
                <w:color w:val="000000"/>
                <w:sz w:val="16"/>
                <w:szCs w:val="16"/>
              </w:rPr>
              <w:t>Функционально современное здание (помещение) в хорошем техническом состоянии, без изменений несущих и ограждающих конструкций с незначительным износом инженерных систем и элементов внешней и внутренней отделки</w:t>
            </w:r>
          </w:p>
        </w:tc>
      </w:tr>
      <w:tr w:rsidR="00EB25B9" w:rsidRPr="002435B6" w14:paraId="3B1F049F" w14:textId="77777777" w:rsidTr="00CE6630">
        <w:trPr>
          <w:trHeight w:val="20"/>
        </w:trPr>
        <w:tc>
          <w:tcPr>
            <w:tcW w:w="926" w:type="pct"/>
            <w:vMerge w:val="restart"/>
            <w:vAlign w:val="center"/>
            <w:hideMark/>
          </w:tcPr>
          <w:p w14:paraId="5AADCF18" w14:textId="77777777" w:rsidR="00EB25B9" w:rsidRPr="002435B6" w:rsidRDefault="00EB25B9" w:rsidP="00EC3602">
            <w:pPr>
              <w:jc w:val="center"/>
              <w:rPr>
                <w:color w:val="000000"/>
                <w:sz w:val="16"/>
                <w:szCs w:val="16"/>
              </w:rPr>
            </w:pPr>
            <w:r w:rsidRPr="002435B6">
              <w:rPr>
                <w:color w:val="000000"/>
                <w:sz w:val="16"/>
                <w:szCs w:val="16"/>
              </w:rPr>
              <w:t>Удовлетворительное</w:t>
            </w:r>
          </w:p>
        </w:tc>
        <w:tc>
          <w:tcPr>
            <w:tcW w:w="1608" w:type="pct"/>
            <w:vAlign w:val="center"/>
          </w:tcPr>
          <w:p w14:paraId="58EEC2B4" w14:textId="77777777" w:rsidR="00EB25B9" w:rsidRPr="002435B6" w:rsidRDefault="00EB25B9" w:rsidP="00EC3602">
            <w:pPr>
              <w:jc w:val="center"/>
              <w:rPr>
                <w:color w:val="000000"/>
                <w:sz w:val="16"/>
                <w:szCs w:val="16"/>
              </w:rPr>
            </w:pPr>
            <w:r w:rsidRPr="002435B6">
              <w:rPr>
                <w:color w:val="000000"/>
                <w:sz w:val="16"/>
                <w:szCs w:val="16"/>
              </w:rPr>
              <w:t>Удовлетворительное</w:t>
            </w:r>
          </w:p>
        </w:tc>
        <w:tc>
          <w:tcPr>
            <w:tcW w:w="2465" w:type="pct"/>
            <w:vMerge w:val="restart"/>
            <w:vAlign w:val="center"/>
            <w:hideMark/>
          </w:tcPr>
          <w:p w14:paraId="5AB05E50" w14:textId="77777777" w:rsidR="00EB25B9" w:rsidRPr="002435B6" w:rsidRDefault="00EB25B9" w:rsidP="00EC3602">
            <w:pPr>
              <w:jc w:val="center"/>
              <w:rPr>
                <w:color w:val="000000"/>
                <w:sz w:val="16"/>
                <w:szCs w:val="16"/>
              </w:rPr>
            </w:pPr>
            <w:r w:rsidRPr="002435B6">
              <w:rPr>
                <w:color w:val="000000"/>
                <w:sz w:val="16"/>
                <w:szCs w:val="16"/>
              </w:rPr>
              <w:t>Эксплуатируемое здание (помещение) в удовлетворительном техническом состоянии, без изменений несущих конструкций, с незначительным износом ограждающих конструкций (мелкие локальные трещины), с видимым износом кровли, оконных и дверных блоков, элементов внешней и внутренней отделки, с устаревшими инженерными системами и оборудованием</w:t>
            </w:r>
          </w:p>
        </w:tc>
      </w:tr>
      <w:tr w:rsidR="00EB25B9" w:rsidRPr="002435B6" w14:paraId="3F785F4B" w14:textId="77777777" w:rsidTr="00CE6630">
        <w:trPr>
          <w:trHeight w:val="20"/>
        </w:trPr>
        <w:tc>
          <w:tcPr>
            <w:tcW w:w="926" w:type="pct"/>
            <w:vMerge/>
            <w:vAlign w:val="center"/>
          </w:tcPr>
          <w:p w14:paraId="30010E45" w14:textId="77777777" w:rsidR="00EB25B9" w:rsidRPr="002435B6" w:rsidRDefault="00EB25B9" w:rsidP="00EC3602">
            <w:pPr>
              <w:jc w:val="center"/>
              <w:rPr>
                <w:color w:val="000000"/>
                <w:sz w:val="16"/>
                <w:szCs w:val="16"/>
              </w:rPr>
            </w:pPr>
          </w:p>
        </w:tc>
        <w:tc>
          <w:tcPr>
            <w:tcW w:w="1608" w:type="pct"/>
            <w:vAlign w:val="center"/>
          </w:tcPr>
          <w:p w14:paraId="338D43FC" w14:textId="77777777" w:rsidR="00EB25B9" w:rsidRPr="002435B6" w:rsidRDefault="00EB25B9" w:rsidP="00EC3602">
            <w:pPr>
              <w:jc w:val="center"/>
              <w:rPr>
                <w:color w:val="000000"/>
                <w:sz w:val="16"/>
                <w:szCs w:val="16"/>
              </w:rPr>
            </w:pPr>
            <w:r w:rsidRPr="002435B6">
              <w:rPr>
                <w:color w:val="000000"/>
                <w:sz w:val="16"/>
                <w:szCs w:val="16"/>
              </w:rPr>
              <w:t>Неудовлетворительное</w:t>
            </w:r>
          </w:p>
        </w:tc>
        <w:tc>
          <w:tcPr>
            <w:tcW w:w="2465" w:type="pct"/>
            <w:vMerge/>
            <w:vAlign w:val="center"/>
          </w:tcPr>
          <w:p w14:paraId="4D75E8FF" w14:textId="77777777" w:rsidR="00EB25B9" w:rsidRPr="002435B6" w:rsidRDefault="00EB25B9" w:rsidP="00EC3602">
            <w:pPr>
              <w:jc w:val="center"/>
              <w:rPr>
                <w:color w:val="000000"/>
                <w:sz w:val="16"/>
                <w:szCs w:val="16"/>
              </w:rPr>
            </w:pPr>
          </w:p>
        </w:tc>
      </w:tr>
      <w:tr w:rsidR="00EB25B9" w:rsidRPr="002435B6" w14:paraId="749A2EE0" w14:textId="77777777" w:rsidTr="00CE6630">
        <w:trPr>
          <w:trHeight w:val="20"/>
        </w:trPr>
        <w:tc>
          <w:tcPr>
            <w:tcW w:w="926" w:type="pct"/>
            <w:vMerge w:val="restart"/>
            <w:vAlign w:val="center"/>
            <w:hideMark/>
          </w:tcPr>
          <w:p w14:paraId="07ECA63A" w14:textId="77777777" w:rsidR="00EB25B9" w:rsidRPr="002435B6" w:rsidRDefault="00EB25B9" w:rsidP="00EC3602">
            <w:pPr>
              <w:jc w:val="center"/>
              <w:rPr>
                <w:color w:val="000000"/>
                <w:sz w:val="16"/>
                <w:szCs w:val="16"/>
              </w:rPr>
            </w:pPr>
            <w:r w:rsidRPr="002435B6">
              <w:rPr>
                <w:color w:val="000000"/>
                <w:sz w:val="16"/>
                <w:szCs w:val="16"/>
              </w:rPr>
              <w:t>Неудовлетворительное</w:t>
            </w:r>
          </w:p>
        </w:tc>
        <w:tc>
          <w:tcPr>
            <w:tcW w:w="1608" w:type="pct"/>
            <w:vAlign w:val="center"/>
          </w:tcPr>
          <w:p w14:paraId="1CB1BAB7" w14:textId="77777777" w:rsidR="00EB25B9" w:rsidRPr="002435B6" w:rsidRDefault="00EB25B9" w:rsidP="00EC3602">
            <w:pPr>
              <w:jc w:val="center"/>
              <w:rPr>
                <w:color w:val="000000"/>
                <w:sz w:val="16"/>
                <w:szCs w:val="16"/>
              </w:rPr>
            </w:pPr>
            <w:r w:rsidRPr="002435B6">
              <w:rPr>
                <w:color w:val="000000"/>
                <w:sz w:val="16"/>
                <w:szCs w:val="16"/>
              </w:rPr>
              <w:t>Ветхое</w:t>
            </w:r>
          </w:p>
        </w:tc>
        <w:tc>
          <w:tcPr>
            <w:tcW w:w="2465" w:type="pct"/>
            <w:vMerge w:val="restart"/>
            <w:vAlign w:val="center"/>
            <w:hideMark/>
          </w:tcPr>
          <w:p w14:paraId="6954C86F" w14:textId="77777777" w:rsidR="00EB25B9" w:rsidRPr="002435B6" w:rsidRDefault="00EB25B9" w:rsidP="00EC3602">
            <w:pPr>
              <w:jc w:val="center"/>
              <w:rPr>
                <w:color w:val="000000"/>
                <w:sz w:val="16"/>
                <w:szCs w:val="16"/>
              </w:rPr>
            </w:pPr>
            <w:r w:rsidRPr="002435B6">
              <w:rPr>
                <w:color w:val="000000"/>
                <w:sz w:val="16"/>
                <w:szCs w:val="16"/>
              </w:rPr>
              <w:t>Малопригодное или неэксплуатируемое здание (помещение) с незначительными изменениями несущих конструкций, существенным износом ограждающих конструкций, кровли, оконных и дверных блоков, инженерных систем, внешней и внутренней отделки. Необходима реконструкция всего здания</w:t>
            </w:r>
          </w:p>
        </w:tc>
      </w:tr>
      <w:tr w:rsidR="00EB25B9" w:rsidRPr="002435B6" w14:paraId="031772A6" w14:textId="77777777" w:rsidTr="00CE6630">
        <w:trPr>
          <w:trHeight w:val="20"/>
        </w:trPr>
        <w:tc>
          <w:tcPr>
            <w:tcW w:w="926" w:type="pct"/>
            <w:vMerge/>
            <w:vAlign w:val="center"/>
            <w:hideMark/>
          </w:tcPr>
          <w:p w14:paraId="5A053E6F" w14:textId="77777777" w:rsidR="00EB25B9" w:rsidRPr="002435B6" w:rsidRDefault="00EB25B9" w:rsidP="00EC3602">
            <w:pPr>
              <w:rPr>
                <w:color w:val="000000"/>
                <w:sz w:val="16"/>
                <w:szCs w:val="16"/>
              </w:rPr>
            </w:pPr>
          </w:p>
        </w:tc>
        <w:tc>
          <w:tcPr>
            <w:tcW w:w="1608" w:type="pct"/>
          </w:tcPr>
          <w:p w14:paraId="16391A4B" w14:textId="77777777" w:rsidR="00EB25B9" w:rsidRPr="002435B6" w:rsidRDefault="00EB25B9" w:rsidP="00EC3602">
            <w:pPr>
              <w:rPr>
                <w:color w:val="000000"/>
                <w:sz w:val="16"/>
                <w:szCs w:val="16"/>
              </w:rPr>
            </w:pPr>
            <w:r w:rsidRPr="002435B6">
              <w:rPr>
                <w:color w:val="000000"/>
                <w:sz w:val="16"/>
                <w:szCs w:val="16"/>
              </w:rPr>
              <w:t>Негодное</w:t>
            </w:r>
          </w:p>
        </w:tc>
        <w:tc>
          <w:tcPr>
            <w:tcW w:w="2465" w:type="pct"/>
            <w:vMerge/>
            <w:vAlign w:val="center"/>
            <w:hideMark/>
          </w:tcPr>
          <w:p w14:paraId="27B26D4A" w14:textId="77777777" w:rsidR="00EB25B9" w:rsidRPr="002435B6" w:rsidRDefault="00EB25B9" w:rsidP="00EC3602">
            <w:pPr>
              <w:rPr>
                <w:color w:val="000000"/>
                <w:sz w:val="16"/>
                <w:szCs w:val="16"/>
              </w:rPr>
            </w:pPr>
          </w:p>
        </w:tc>
      </w:tr>
    </w:tbl>
    <w:p w14:paraId="3595F7B6" w14:textId="77777777" w:rsidR="00EB25B9" w:rsidRDefault="00EB25B9" w:rsidP="00EB25B9">
      <w:pPr>
        <w:spacing w:before="120" w:after="120"/>
        <w:jc w:val="both"/>
      </w:pPr>
      <w:bookmarkStart w:id="408" w:name="_Toc231552277"/>
      <w:r w:rsidRPr="0070764B">
        <w:rPr>
          <w:rFonts w:eastAsia="Calibri"/>
        </w:rPr>
        <w:t xml:space="preserve">Таблица </w:t>
      </w:r>
      <w:r w:rsidRPr="0070764B">
        <w:rPr>
          <w:rFonts w:eastAsia="Calibri"/>
        </w:rPr>
        <w:fldChar w:fldCharType="begin"/>
      </w:r>
      <w:r w:rsidRPr="0070764B">
        <w:rPr>
          <w:rFonts w:eastAsia="Calibri"/>
        </w:rPr>
        <w:instrText xml:space="preserve"> SEQ Таблица \* ARABIC </w:instrText>
      </w:r>
      <w:r w:rsidRPr="0070764B">
        <w:rPr>
          <w:rFonts w:eastAsia="Calibri"/>
        </w:rPr>
        <w:fldChar w:fldCharType="separate"/>
      </w:r>
      <w:r>
        <w:rPr>
          <w:rFonts w:eastAsia="Calibri"/>
          <w:noProof/>
        </w:rPr>
        <w:t>86</w:t>
      </w:r>
      <w:r w:rsidRPr="0070764B">
        <w:rPr>
          <w:rFonts w:eastAsia="Calibri"/>
        </w:rPr>
        <w:fldChar w:fldCharType="end"/>
      </w:r>
      <w:r w:rsidRPr="0070764B">
        <w:rPr>
          <w:rFonts w:eastAsia="Calibri"/>
        </w:rPr>
        <w:t xml:space="preserve"> –</w:t>
      </w:r>
      <w:r>
        <w:rPr>
          <w:rFonts w:eastAsia="Calibri"/>
        </w:rPr>
        <w:t xml:space="preserve"> Коэффициенты, выражающие отношения цен предложения объектов капитального строительства зависимости от их технического состояния</w:t>
      </w:r>
      <w:bookmarkEnd w:id="408"/>
      <w:r>
        <w:rPr>
          <w:rFonts w:eastAsia="Calibri"/>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1"/>
        <w:gridCol w:w="4912"/>
      </w:tblGrid>
      <w:tr w:rsidR="00EB25B9" w:rsidRPr="00986B96" w14:paraId="14848862" w14:textId="77777777" w:rsidTr="00CE6630">
        <w:trPr>
          <w:trHeight w:val="227"/>
        </w:trPr>
        <w:tc>
          <w:tcPr>
            <w:tcW w:w="2500" w:type="pct"/>
            <w:noWrap/>
            <w:vAlign w:val="center"/>
            <w:hideMark/>
          </w:tcPr>
          <w:p w14:paraId="554CDDCE" w14:textId="77777777" w:rsidR="00EB25B9" w:rsidRPr="00986B96" w:rsidRDefault="00EB25B9" w:rsidP="00EC3602">
            <w:pPr>
              <w:jc w:val="center"/>
              <w:rPr>
                <w:sz w:val="16"/>
                <w:szCs w:val="16"/>
              </w:rPr>
            </w:pPr>
            <w:r w:rsidRPr="00986B96">
              <w:rPr>
                <w:sz w:val="16"/>
                <w:szCs w:val="16"/>
              </w:rPr>
              <w:t>Общая оценка состояния</w:t>
            </w:r>
          </w:p>
        </w:tc>
        <w:tc>
          <w:tcPr>
            <w:tcW w:w="2500" w:type="pct"/>
            <w:noWrap/>
            <w:vAlign w:val="bottom"/>
            <w:hideMark/>
          </w:tcPr>
          <w:p w14:paraId="00E60CC5" w14:textId="77777777" w:rsidR="00EB25B9" w:rsidRPr="00986B96" w:rsidRDefault="00EB25B9" w:rsidP="00EC3602">
            <w:pPr>
              <w:rPr>
                <w:sz w:val="16"/>
                <w:szCs w:val="16"/>
              </w:rPr>
            </w:pPr>
            <w:r w:rsidRPr="00986B96">
              <w:rPr>
                <w:sz w:val="16"/>
                <w:szCs w:val="16"/>
              </w:rPr>
              <w:t>Коэффициент</w:t>
            </w:r>
          </w:p>
        </w:tc>
      </w:tr>
      <w:tr w:rsidR="00EB25B9" w:rsidRPr="00986B96" w14:paraId="019E06AA" w14:textId="77777777" w:rsidTr="00CE6630">
        <w:trPr>
          <w:trHeight w:val="227"/>
        </w:trPr>
        <w:tc>
          <w:tcPr>
            <w:tcW w:w="2500" w:type="pct"/>
            <w:noWrap/>
            <w:vAlign w:val="bottom"/>
            <w:hideMark/>
          </w:tcPr>
          <w:p w14:paraId="3B70CE87" w14:textId="77777777" w:rsidR="00EB25B9" w:rsidRPr="00986B96" w:rsidRDefault="00EB25B9" w:rsidP="00EC3602">
            <w:pPr>
              <w:rPr>
                <w:sz w:val="16"/>
                <w:szCs w:val="16"/>
              </w:rPr>
            </w:pPr>
            <w:r w:rsidRPr="00986B96">
              <w:rPr>
                <w:sz w:val="16"/>
                <w:szCs w:val="16"/>
              </w:rPr>
              <w:t>Новое</w:t>
            </w:r>
          </w:p>
        </w:tc>
        <w:tc>
          <w:tcPr>
            <w:tcW w:w="2500" w:type="pct"/>
            <w:noWrap/>
            <w:vAlign w:val="bottom"/>
            <w:hideMark/>
          </w:tcPr>
          <w:p w14:paraId="71AFD57D" w14:textId="77777777" w:rsidR="00EB25B9" w:rsidRPr="00986B96" w:rsidRDefault="00EB25B9" w:rsidP="00EC3602">
            <w:pPr>
              <w:jc w:val="right"/>
              <w:rPr>
                <w:color w:val="000000"/>
                <w:sz w:val="16"/>
                <w:szCs w:val="16"/>
              </w:rPr>
            </w:pPr>
            <w:r w:rsidRPr="00986B96">
              <w:rPr>
                <w:color w:val="000000"/>
                <w:sz w:val="16"/>
                <w:szCs w:val="16"/>
              </w:rPr>
              <w:t>1,00</w:t>
            </w:r>
          </w:p>
        </w:tc>
      </w:tr>
      <w:tr w:rsidR="00EB25B9" w:rsidRPr="00986B96" w14:paraId="6C3A8689" w14:textId="77777777" w:rsidTr="00CE6630">
        <w:trPr>
          <w:trHeight w:val="227"/>
        </w:trPr>
        <w:tc>
          <w:tcPr>
            <w:tcW w:w="2500" w:type="pct"/>
            <w:noWrap/>
            <w:vAlign w:val="bottom"/>
            <w:hideMark/>
          </w:tcPr>
          <w:p w14:paraId="26724AC0" w14:textId="77777777" w:rsidR="00EB25B9" w:rsidRPr="00986B96" w:rsidRDefault="00EB25B9" w:rsidP="00EC3602">
            <w:pPr>
              <w:rPr>
                <w:sz w:val="16"/>
                <w:szCs w:val="16"/>
              </w:rPr>
            </w:pPr>
            <w:r w:rsidRPr="00986B96">
              <w:rPr>
                <w:sz w:val="16"/>
                <w:szCs w:val="16"/>
              </w:rPr>
              <w:t>Хорошее</w:t>
            </w:r>
          </w:p>
        </w:tc>
        <w:tc>
          <w:tcPr>
            <w:tcW w:w="2500" w:type="pct"/>
            <w:noWrap/>
            <w:vAlign w:val="bottom"/>
            <w:hideMark/>
          </w:tcPr>
          <w:p w14:paraId="09AA7AED" w14:textId="77777777" w:rsidR="00EB25B9" w:rsidRPr="00986B96" w:rsidRDefault="00EB25B9" w:rsidP="00EC3602">
            <w:pPr>
              <w:jc w:val="right"/>
              <w:rPr>
                <w:sz w:val="16"/>
                <w:szCs w:val="16"/>
              </w:rPr>
            </w:pPr>
            <w:r w:rsidRPr="00986B96">
              <w:rPr>
                <w:sz w:val="16"/>
                <w:szCs w:val="16"/>
              </w:rPr>
              <w:t>1,14</w:t>
            </w:r>
          </w:p>
        </w:tc>
      </w:tr>
      <w:tr w:rsidR="00EB25B9" w:rsidRPr="00986B96" w14:paraId="31648332" w14:textId="77777777" w:rsidTr="00CE6630">
        <w:trPr>
          <w:trHeight w:val="227"/>
        </w:trPr>
        <w:tc>
          <w:tcPr>
            <w:tcW w:w="2500" w:type="pct"/>
            <w:noWrap/>
            <w:vAlign w:val="bottom"/>
            <w:hideMark/>
          </w:tcPr>
          <w:p w14:paraId="1C483350" w14:textId="77777777" w:rsidR="00EB25B9" w:rsidRPr="00986B96" w:rsidRDefault="00EB25B9" w:rsidP="00EC3602">
            <w:pPr>
              <w:rPr>
                <w:sz w:val="16"/>
                <w:szCs w:val="16"/>
              </w:rPr>
            </w:pPr>
            <w:r w:rsidRPr="00986B96">
              <w:rPr>
                <w:sz w:val="16"/>
                <w:szCs w:val="16"/>
              </w:rPr>
              <w:t>Удовлетворительное</w:t>
            </w:r>
          </w:p>
        </w:tc>
        <w:tc>
          <w:tcPr>
            <w:tcW w:w="2500" w:type="pct"/>
            <w:noWrap/>
            <w:vAlign w:val="bottom"/>
            <w:hideMark/>
          </w:tcPr>
          <w:p w14:paraId="18E557C3" w14:textId="77777777" w:rsidR="00EB25B9" w:rsidRPr="00986B96" w:rsidRDefault="00EB25B9" w:rsidP="00EC3602">
            <w:pPr>
              <w:jc w:val="right"/>
              <w:rPr>
                <w:sz w:val="16"/>
                <w:szCs w:val="16"/>
              </w:rPr>
            </w:pPr>
            <w:r w:rsidRPr="00986B96">
              <w:rPr>
                <w:sz w:val="16"/>
                <w:szCs w:val="16"/>
              </w:rPr>
              <w:t>1,42</w:t>
            </w:r>
          </w:p>
        </w:tc>
      </w:tr>
      <w:tr w:rsidR="00EB25B9" w:rsidRPr="00986B96" w14:paraId="7538ED2D" w14:textId="77777777" w:rsidTr="00CE6630">
        <w:trPr>
          <w:trHeight w:val="227"/>
        </w:trPr>
        <w:tc>
          <w:tcPr>
            <w:tcW w:w="2500" w:type="pct"/>
            <w:noWrap/>
            <w:vAlign w:val="bottom"/>
            <w:hideMark/>
          </w:tcPr>
          <w:p w14:paraId="7809E735" w14:textId="77777777" w:rsidR="00EB25B9" w:rsidRPr="00986B96" w:rsidRDefault="00EB25B9" w:rsidP="00EC3602">
            <w:pPr>
              <w:rPr>
                <w:sz w:val="16"/>
                <w:szCs w:val="16"/>
              </w:rPr>
            </w:pPr>
            <w:r w:rsidRPr="00986B96">
              <w:rPr>
                <w:sz w:val="16"/>
                <w:szCs w:val="16"/>
              </w:rPr>
              <w:t>Неудовлетворительное</w:t>
            </w:r>
          </w:p>
        </w:tc>
        <w:tc>
          <w:tcPr>
            <w:tcW w:w="2500" w:type="pct"/>
            <w:noWrap/>
            <w:vAlign w:val="bottom"/>
            <w:hideMark/>
          </w:tcPr>
          <w:p w14:paraId="2EF7D87D" w14:textId="77777777" w:rsidR="00EB25B9" w:rsidRPr="00986B96" w:rsidRDefault="00EB25B9" w:rsidP="00EC3602">
            <w:pPr>
              <w:jc w:val="right"/>
              <w:rPr>
                <w:sz w:val="16"/>
                <w:szCs w:val="16"/>
              </w:rPr>
            </w:pPr>
            <w:r w:rsidRPr="00986B96">
              <w:rPr>
                <w:sz w:val="16"/>
                <w:szCs w:val="16"/>
              </w:rPr>
              <w:t>2,02</w:t>
            </w:r>
          </w:p>
        </w:tc>
      </w:tr>
    </w:tbl>
    <w:p w14:paraId="7CDD52AB" w14:textId="77777777" w:rsidR="00EB25B9" w:rsidRDefault="00EB25B9" w:rsidP="003678B8">
      <w:pPr>
        <w:spacing w:before="120" w:after="120"/>
        <w:ind w:firstLine="709"/>
        <w:jc w:val="both"/>
        <w:rPr>
          <w:i/>
        </w:rPr>
      </w:pPr>
    </w:p>
    <w:p w14:paraId="51B957F7" w14:textId="77777777" w:rsidR="00EB25B9" w:rsidRPr="00F45BAA" w:rsidRDefault="00EB25B9" w:rsidP="003678B8">
      <w:pPr>
        <w:spacing w:before="120" w:after="120"/>
        <w:ind w:firstLine="709"/>
        <w:jc w:val="both"/>
        <w:rPr>
          <w:i/>
        </w:rPr>
      </w:pPr>
    </w:p>
    <w:p w14:paraId="0D52AE25" w14:textId="77777777" w:rsidR="00DB028C" w:rsidRPr="00EC4F75" w:rsidRDefault="00DB028C" w:rsidP="00165F87">
      <w:pPr>
        <w:pStyle w:val="17"/>
        <w:pageBreakBefore/>
        <w:numPr>
          <w:ilvl w:val="0"/>
          <w:numId w:val="14"/>
        </w:numPr>
        <w:spacing w:before="120" w:after="120"/>
        <w:ind w:left="714" w:hanging="357"/>
        <w:jc w:val="center"/>
        <w:rPr>
          <w:rFonts w:eastAsiaTheme="majorEastAsia"/>
          <w:b/>
          <w:bCs/>
          <w:i w:val="0"/>
        </w:rPr>
      </w:pPr>
      <w:bookmarkStart w:id="409" w:name="_Toc231552119"/>
      <w:r w:rsidRPr="00EC4F75">
        <w:rPr>
          <w:rFonts w:eastAsiaTheme="majorEastAsia"/>
          <w:b/>
          <w:bCs/>
          <w:i w:val="0"/>
        </w:rPr>
        <w:t>ЗАКЛЮЧИТЕЛЬНАЯ ГЛАВА</w:t>
      </w:r>
      <w:bookmarkEnd w:id="409"/>
    </w:p>
    <w:p w14:paraId="37EF7A76" w14:textId="43633721" w:rsidR="00DB028C" w:rsidRPr="00EC4F75" w:rsidRDefault="00DB028C" w:rsidP="00165F87">
      <w:pPr>
        <w:pStyle w:val="24"/>
        <w:keepLines/>
        <w:numPr>
          <w:ilvl w:val="1"/>
          <w:numId w:val="14"/>
        </w:numPr>
        <w:spacing w:before="120" w:after="120"/>
        <w:ind w:left="714" w:hanging="357"/>
        <w:rPr>
          <w:rFonts w:eastAsiaTheme="majorEastAsia"/>
          <w:bCs/>
          <w:sz w:val="20"/>
        </w:rPr>
      </w:pPr>
      <w:bookmarkStart w:id="410" w:name="_Toc510695563"/>
      <w:bookmarkStart w:id="411" w:name="_Toc516328044"/>
      <w:bookmarkStart w:id="412" w:name="_Toc231552120"/>
      <w:r w:rsidRPr="00EC4F75">
        <w:rPr>
          <w:rFonts w:eastAsiaTheme="majorEastAsia"/>
          <w:bCs/>
          <w:sz w:val="20"/>
        </w:rPr>
        <w:t>Проведение контроля качества результатов определения кадастровой стоимости</w:t>
      </w:r>
      <w:bookmarkEnd w:id="410"/>
      <w:bookmarkEnd w:id="411"/>
      <w:bookmarkEnd w:id="412"/>
    </w:p>
    <w:p w14:paraId="7939E378" w14:textId="77777777" w:rsidR="00DB028C" w:rsidRPr="009231F3" w:rsidRDefault="00DB028C" w:rsidP="00DB028C">
      <w:pPr>
        <w:ind w:firstLine="709"/>
        <w:jc w:val="both"/>
      </w:pPr>
      <w:r w:rsidRPr="009231F3">
        <w:t>Контроль качества результатов определения кадастровой стоимости включал проверку исходных данных об объектах недвижимости, организацию их сверки и уточнения, анализ рынка, сбор и верификацию данных о сделках и предложениях, а также проверку результатов определения кадастровой стоимости.</w:t>
      </w:r>
    </w:p>
    <w:p w14:paraId="3CD8744C" w14:textId="0D21C26D" w:rsidR="007131AC" w:rsidRDefault="007131AC" w:rsidP="00DB028C">
      <w:pPr>
        <w:ind w:firstLine="709"/>
        <w:jc w:val="both"/>
      </w:pPr>
      <w:r w:rsidRPr="007131AC">
        <w:t xml:space="preserve">При обработке предоставленных сведений ЕГРН было обнаружено, что по некоторым объектам недвижимости отсутствует информация, позволяющая отнести их к тому или иному коду расчета видов использования (Приложение 1 к Методическим указаниям), т.е. содержащиеся в ЕГРН сведения о виде </w:t>
      </w:r>
      <w:r w:rsidR="00FD3134">
        <w:t>разрешённ</w:t>
      </w:r>
      <w:r w:rsidRPr="007131AC">
        <w:t>ого использования земельного участка являются недостаточными. В связи с чем, были сформированы запросы об уточнении соответствующей информации в адрес администраций муниципальных районов и городских округов.</w:t>
      </w:r>
    </w:p>
    <w:p w14:paraId="56F24B45" w14:textId="77777777" w:rsidR="00DB028C" w:rsidRDefault="00DB028C" w:rsidP="007131AC">
      <w:pPr>
        <w:ind w:firstLine="709"/>
        <w:jc w:val="both"/>
      </w:pPr>
      <w:r w:rsidRPr="009231F3">
        <w:t xml:space="preserve">Описание проведения контроля качества результатов определения кадастровой стоимости, в том числе, </w:t>
      </w:r>
      <w:r w:rsidR="007131AC">
        <w:t>п</w:t>
      </w:r>
      <w:r w:rsidR="007131AC" w:rsidRPr="007131AC">
        <w:t>роверка исходных данных об объектах недвижимости, организация их сверки и уточнения</w:t>
      </w:r>
      <w:r w:rsidR="007131AC">
        <w:t>, а</w:t>
      </w:r>
      <w:r w:rsidR="007131AC" w:rsidRPr="007131AC">
        <w:t>нализ соотношений минимальных, средних и максимальных УПКС земельных участков</w:t>
      </w:r>
      <w:r w:rsidR="007131AC">
        <w:t>, п</w:t>
      </w:r>
      <w:r w:rsidR="007131AC" w:rsidRPr="007131AC">
        <w:t>роверка с использованием результатов оценочного зонирования</w:t>
      </w:r>
      <w:r w:rsidR="007131AC">
        <w:t>, п</w:t>
      </w:r>
      <w:r w:rsidR="007131AC" w:rsidRPr="007131AC">
        <w:t>роверка качества процессов определения кадастровой стоимости</w:t>
      </w:r>
      <w:r w:rsidR="007131AC">
        <w:t xml:space="preserve"> </w:t>
      </w:r>
      <w:r w:rsidR="009231F3" w:rsidRPr="009231F3">
        <w:t>представлен</w:t>
      </w:r>
      <w:r w:rsidR="007131AC">
        <w:t>ы</w:t>
      </w:r>
      <w:r w:rsidR="009231F3" w:rsidRPr="009231F3">
        <w:t xml:space="preserve"> </w:t>
      </w:r>
      <w:r w:rsidR="009231F3" w:rsidRPr="00C403D1">
        <w:rPr>
          <w:i/>
        </w:rPr>
        <w:t>в Томе 2</w:t>
      </w:r>
      <w:r w:rsidRPr="00C403D1">
        <w:rPr>
          <w:i/>
        </w:rPr>
        <w:t xml:space="preserve"> Отчета</w:t>
      </w:r>
      <w:r w:rsidR="009231F3" w:rsidRPr="00C403D1">
        <w:rPr>
          <w:i/>
        </w:rPr>
        <w:t>.</w:t>
      </w:r>
      <w:r w:rsidRPr="009231F3">
        <w:t xml:space="preserve"> </w:t>
      </w:r>
    </w:p>
    <w:p w14:paraId="283E70BB" w14:textId="77777777" w:rsidR="000A2936" w:rsidRPr="009231F3" w:rsidRDefault="000A2936" w:rsidP="00DB028C">
      <w:pPr>
        <w:ind w:firstLine="709"/>
        <w:jc w:val="both"/>
      </w:pPr>
    </w:p>
    <w:p w14:paraId="7E778787" w14:textId="77777777" w:rsidR="00DB028C" w:rsidRPr="00206A2F" w:rsidRDefault="004B3A14" w:rsidP="004B3A14">
      <w:pPr>
        <w:pStyle w:val="17"/>
        <w:pageBreakBefore/>
        <w:spacing w:after="80" w:line="245" w:lineRule="auto"/>
        <w:ind w:firstLine="709"/>
        <w:jc w:val="both"/>
        <w:rPr>
          <w:i w:val="0"/>
        </w:rPr>
      </w:pPr>
      <w:bookmarkStart w:id="413" w:name="_Toc510695565"/>
      <w:bookmarkStart w:id="414" w:name="_Toc516328046"/>
      <w:bookmarkStart w:id="415" w:name="_Toc231552121"/>
      <w:r w:rsidRPr="00206A2F">
        <w:rPr>
          <w:i w:val="0"/>
        </w:rPr>
        <w:t>ПРИЛОЖЕНИЯ</w:t>
      </w:r>
      <w:bookmarkEnd w:id="413"/>
      <w:bookmarkEnd w:id="414"/>
      <w:bookmarkEnd w:id="415"/>
    </w:p>
    <w:p w14:paraId="4A973ED4" w14:textId="77777777" w:rsidR="00DB028C" w:rsidRPr="00206A2F" w:rsidRDefault="00DB028C" w:rsidP="00DB028C">
      <w:pPr>
        <w:ind w:firstLine="709"/>
        <w:jc w:val="both"/>
      </w:pPr>
      <w:r w:rsidRPr="00206A2F">
        <w:t>Приложения к отчету представлены в электронном виде в следующем составе:</w:t>
      </w:r>
    </w:p>
    <w:p w14:paraId="27521D5D" w14:textId="4393B659" w:rsidR="00DB028C" w:rsidRPr="00206A2F" w:rsidRDefault="00DB028C" w:rsidP="00DB028C">
      <w:pPr>
        <w:ind w:firstLine="709"/>
        <w:jc w:val="both"/>
      </w:pPr>
      <w:r w:rsidRPr="00206A2F">
        <w:t xml:space="preserve">Приложение 1 </w:t>
      </w:r>
      <w:r w:rsidR="000702A2">
        <w:t>«</w:t>
      </w:r>
      <w:r w:rsidRPr="00206A2F">
        <w:t>Исходные данные</w:t>
      </w:r>
      <w:r w:rsidR="000702A2">
        <w:t>»</w:t>
      </w:r>
      <w:r w:rsidRPr="00206A2F">
        <w:t>;</w:t>
      </w:r>
    </w:p>
    <w:p w14:paraId="143D442B" w14:textId="0D364C90" w:rsidR="00DB028C" w:rsidRPr="00206A2F" w:rsidRDefault="00DB028C" w:rsidP="00DB028C">
      <w:pPr>
        <w:ind w:firstLine="709"/>
        <w:jc w:val="both"/>
      </w:pPr>
      <w:r w:rsidRPr="00206A2F">
        <w:t xml:space="preserve">Приложение 2 </w:t>
      </w:r>
      <w:r w:rsidR="000702A2">
        <w:t>«</w:t>
      </w:r>
      <w:r w:rsidRPr="00206A2F">
        <w:t>Определение кадастровой стоимости объектов недвижимости</w:t>
      </w:r>
      <w:r w:rsidR="000702A2">
        <w:t>»</w:t>
      </w:r>
      <w:r w:rsidRPr="00206A2F">
        <w:t>;</w:t>
      </w:r>
    </w:p>
    <w:p w14:paraId="0D6CCEC3" w14:textId="06D1F711" w:rsidR="00DB028C" w:rsidRPr="00206A2F" w:rsidRDefault="00DB028C" w:rsidP="00DB028C">
      <w:pPr>
        <w:ind w:firstLine="709"/>
        <w:jc w:val="both"/>
      </w:pPr>
      <w:r w:rsidRPr="00206A2F">
        <w:t xml:space="preserve">Приложение 3 </w:t>
      </w:r>
      <w:r w:rsidR="000702A2">
        <w:t>«</w:t>
      </w:r>
      <w:r w:rsidRPr="00206A2F">
        <w:t>Кадастровая стоимость объектов недвижимости</w:t>
      </w:r>
      <w:r w:rsidR="000702A2">
        <w:t>»</w:t>
      </w:r>
      <w:r w:rsidRPr="00206A2F">
        <w:t>;</w:t>
      </w:r>
    </w:p>
    <w:p w14:paraId="2244B79A" w14:textId="1C1EDB43" w:rsidR="00DB028C" w:rsidRPr="00206A2F" w:rsidRDefault="00DB028C" w:rsidP="00DB028C">
      <w:pPr>
        <w:ind w:firstLine="709"/>
        <w:jc w:val="both"/>
      </w:pPr>
      <w:r w:rsidRPr="00206A2F">
        <w:t xml:space="preserve">Приложение 4 </w:t>
      </w:r>
      <w:r w:rsidR="000702A2">
        <w:t>«</w:t>
      </w:r>
      <w:r w:rsidRPr="00206A2F">
        <w:t>Систематизированные сведения</w:t>
      </w:r>
      <w:r w:rsidR="000702A2">
        <w:t>»</w:t>
      </w:r>
      <w:r w:rsidRPr="00206A2F">
        <w:t>;</w:t>
      </w:r>
    </w:p>
    <w:p w14:paraId="41446197" w14:textId="627147BC" w:rsidR="00DB028C" w:rsidRPr="00206A2F" w:rsidRDefault="00DB028C" w:rsidP="00DB028C">
      <w:pPr>
        <w:ind w:firstLine="709"/>
        <w:jc w:val="both"/>
      </w:pPr>
      <w:r w:rsidRPr="00206A2F">
        <w:t xml:space="preserve">Приложение 5 </w:t>
      </w:r>
      <w:r w:rsidR="000702A2">
        <w:t>«</w:t>
      </w:r>
      <w:r w:rsidRPr="00206A2F">
        <w:t>Сведения и материалы, содержащие информацию, доступ к которой ограничен</w:t>
      </w:r>
      <w:r w:rsidR="000702A2">
        <w:t>»</w:t>
      </w:r>
      <w:r w:rsidRPr="00206A2F">
        <w:t>.</w:t>
      </w:r>
    </w:p>
    <w:sectPr w:rsidR="00DB028C" w:rsidRPr="00206A2F" w:rsidSect="000D3012">
      <w:headerReference w:type="default" r:id="rId134"/>
      <w:footerReference w:type="default" r:id="rId135"/>
      <w:pgSz w:w="11906" w:h="16838" w:code="9"/>
      <w:pgMar w:top="820" w:right="1080" w:bottom="1440" w:left="993" w:header="720" w:footer="720" w:gutter="0"/>
      <w:pgBorders w:offsetFrom="page">
        <w:top w:val="double" w:sz="4" w:space="24" w:color="auto"/>
        <w:left w:val="double" w:sz="4" w:space="24" w:color="auto"/>
        <w:bottom w:val="double" w:sz="4" w:space="24" w:color="auto"/>
        <w:right w:val="double" w:sz="4" w:space="24" w:color="auto"/>
      </w:pgBorders>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F0CA6D" w14:textId="77777777" w:rsidR="00EC5D78" w:rsidRDefault="00EC5D78">
      <w:r>
        <w:separator/>
      </w:r>
    </w:p>
  </w:endnote>
  <w:endnote w:type="continuationSeparator" w:id="0">
    <w:p w14:paraId="308F9927" w14:textId="77777777" w:rsidR="00EC5D78" w:rsidRDefault="00EC5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Sans Serif">
    <w:altName w:val="Microsoft Sans Serif"/>
    <w:charset w:val="00"/>
    <w:family w:val="roman"/>
    <w:pitch w:val="variable"/>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Grande CY">
    <w:charset w:val="00"/>
    <w:family w:val="auto"/>
    <w:pitch w:val="variable"/>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inePrinter">
    <w:charset w:val="00"/>
    <w:family w:val="modern"/>
    <w:pitch w:val="fixed"/>
  </w:font>
  <w:font w:name="Consolas">
    <w:panose1 w:val="020B0609020204030204"/>
    <w:charset w:val="CC"/>
    <w:family w:val="modern"/>
    <w:pitch w:val="fixed"/>
    <w:sig w:usb0="E00006FF" w:usb1="0000FCFF" w:usb2="00000001" w:usb3="00000000" w:csb0="0000019F" w:csb1="00000000"/>
  </w:font>
  <w:font w:name="a_Timer">
    <w:altName w:val="Times New Roman"/>
    <w:panose1 w:val="00000000000000000000"/>
    <w:charset w:val="CC"/>
    <w:family w:val="roman"/>
    <w:notTrueType/>
    <w:pitch w:val="variable"/>
    <w:sig w:usb0="00000201" w:usb1="00000000" w:usb2="00000000" w:usb3="00000000" w:csb0="00000004" w:csb1="00000000"/>
  </w:font>
  <w:font w:name="Myriad Pro">
    <w:altName w:val="Segoe UI"/>
    <w:charset w:val="00"/>
    <w:family w:val="swiss"/>
    <w:pitch w:val="variable"/>
  </w:font>
  <w:font w:name="Arial CYR">
    <w:panose1 w:val="020B0604020202020204"/>
    <w:charset w:val="CC"/>
    <w:family w:val="swiss"/>
    <w:pitch w:val="variable"/>
    <w:sig w:usb0="E0002AFF" w:usb1="C0007843" w:usb2="00000009" w:usb3="00000000" w:csb0="000001FF" w:csb1="00000000"/>
  </w:font>
  <w:font w:name="TimesET">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inherit">
    <w:altName w:val="Times New Roman"/>
    <w:charset w:val="00"/>
    <w:family w:val="roman"/>
    <w:pitch w:val="default"/>
  </w:font>
  <w:font w:name="Vanta Light">
    <w:charset w:val="00"/>
    <w:family w:val="swiss"/>
    <w:pitch w:val="variable"/>
  </w:font>
  <w:font w:name="TTB C 08 9 CC 0t 00">
    <w:charset w:val="00"/>
    <w:family w:val="auto"/>
    <w:pitch w:val="default"/>
  </w:font>
  <w:font w:name="Corbel">
    <w:panose1 w:val="020B0503020204020204"/>
    <w:charset w:val="CC"/>
    <w:family w:val="swiss"/>
    <w:pitch w:val="variable"/>
    <w:sig w:usb0="A00002EF" w:usb1="4000A44B" w:usb2="00000000" w:usb3="00000000" w:csb0="0000019F" w:csb1="00000000"/>
  </w:font>
  <w:font w:name="GaramondC">
    <w:charset w:val="00"/>
    <w:family w:val="decorative"/>
    <w:pitch w:val="default"/>
  </w:font>
  <w:font w:name="13">
    <w:altName w:val="Times New Roman"/>
    <w:charset w:val="00"/>
    <w:family w:val="roman"/>
    <w:pitch w:val="variable"/>
  </w:font>
  <w:font w:name="Univers LT Std 45 Light">
    <w:charset w:val="00"/>
    <w:family w:val="swiss"/>
    <w:pitch w:val="variable"/>
  </w:font>
  <w:font w:name="Batang">
    <w:altName w:val="바탕"/>
    <w:panose1 w:val="02030600000101010101"/>
    <w:charset w:val="81"/>
    <w:family w:val="roman"/>
    <w:pitch w:val="variable"/>
    <w:sig w:usb0="B00002AF" w:usb1="69D77CFB" w:usb2="00000030" w:usb3="00000000" w:csb0="0008009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NewtonC">
    <w:altName w:val="Calibri"/>
    <w:charset w:val="00"/>
    <w:family w:val="decorative"/>
    <w:pitch w:val="variable"/>
  </w:font>
  <w:font w:name="Times New Roman CYR">
    <w:panose1 w:val="02020603050405020304"/>
    <w:charset w:val="CC"/>
    <w:family w:val="roman"/>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FreeSet">
    <w:charset w:val="00"/>
    <w:family w:val="auto"/>
    <w:pitch w:val="variable"/>
  </w:font>
  <w:font w:name="a_bodoninovanrregular">
    <w:charset w:val="00"/>
    <w:family w:val="auto"/>
    <w:pitch w:val="default"/>
  </w:font>
  <w:font w:name="Segoe UI">
    <w:panose1 w:val="020B0502040204020203"/>
    <w:charset w:val="CC"/>
    <w:family w:val="swiss"/>
    <w:pitch w:val="variable"/>
    <w:sig w:usb0="E4002EFF" w:usb1="C000E47F" w:usb2="00000009" w:usb3="00000000" w:csb0="000001FF" w:csb1="00000000"/>
  </w:font>
  <w:font w:name="Impact">
    <w:panose1 w:val="020B0806030902050204"/>
    <w:charset w:val="CC"/>
    <w:family w:val="swiss"/>
    <w:pitch w:val="variable"/>
    <w:sig w:usb0="00000287" w:usb1="00000000" w:usb2="00000000" w:usb3="00000000" w:csb0="0000009F" w:csb1="00000000"/>
  </w:font>
  <w:font w:name="PT Serif">
    <w:charset w:val="CC"/>
    <w:family w:val="roman"/>
    <w:pitch w:val="variable"/>
    <w:sig w:usb0="A00002EF" w:usb1="5000204B" w:usb2="00000000" w:usb3="00000000" w:csb0="00000097" w:csb1="00000000"/>
  </w:font>
  <w:font w:name="Garamond">
    <w:panose1 w:val="02020404030301010803"/>
    <w:charset w:val="CC"/>
    <w:family w:val="roman"/>
    <w:pitch w:val="variable"/>
    <w:sig w:usb0="00000287" w:usb1="00000000" w:usb2="00000000" w:usb3="00000000" w:csb0="0000009F" w:csb1="00000000"/>
  </w:font>
  <w:font w:name="Boyarsky">
    <w:charset w:val="00"/>
    <w:family w:val="swiss"/>
    <w:pitch w:val="variable"/>
  </w:font>
  <w:font w:name="Pragmatica">
    <w:charset w:val="00"/>
    <w:family w:val="auto"/>
    <w:pitch w:val="variable"/>
  </w:font>
  <w:font w:name="Arial, Helvetica">
    <w:charset w:val="00"/>
    <w:family w:val="roman"/>
    <w:pitch w:val="default"/>
  </w:font>
  <w:font w:name="AdverGothic">
    <w:charset w:val="00"/>
    <w:family w:val="auto"/>
    <w:pitch w:val="variable"/>
  </w:font>
  <w:font w:name="Cyrvetica">
    <w:charset w:val="00"/>
    <w:family w:val="auto"/>
    <w:pitch w:val="variable"/>
  </w:font>
  <w:font w:name="NTTimes/Cyrillic">
    <w:altName w:val="Calibri"/>
    <w:charset w:val="00"/>
    <w:family w:val="auto"/>
    <w:pitch w:val="variable"/>
  </w:font>
  <w:font w:name="JournalRub">
    <w:charset w:val="00"/>
    <w:family w:val="swiss"/>
    <w:pitch w:val="default"/>
  </w:font>
  <w:font w:name="Arial Black">
    <w:panose1 w:val="020B0A04020102020204"/>
    <w:charset w:val="CC"/>
    <w:family w:val="swiss"/>
    <w:pitch w:val="variable"/>
    <w:sig w:usb0="A00002AF" w:usb1="400078FB" w:usb2="00000000" w:usb3="00000000" w:csb0="0000009F" w:csb1="00000000"/>
  </w:font>
  <w:font w:name="a_BighausTitulOtl">
    <w:charset w:val="00"/>
    <w:family w:val="decorative"/>
    <w:pitch w:val="variable"/>
  </w:font>
  <w:font w:name="Helios">
    <w:altName w:val="Times New Roman"/>
    <w:charset w:val="00"/>
    <w:family w:val="auto"/>
    <w:pitch w:val="default"/>
  </w:font>
  <w:font w:name="Bookman Old Style">
    <w:panose1 w:val="02050604050505020204"/>
    <w:charset w:val="CC"/>
    <w:family w:val="roman"/>
    <w:pitch w:val="variable"/>
    <w:sig w:usb0="00000287" w:usb1="00000000" w:usb2="00000000" w:usb3="00000000" w:csb0="0000009F" w:csb1="00000000"/>
  </w:font>
  <w:font w:name="Baltica">
    <w:charset w:val="00"/>
    <w:family w:val="auto"/>
    <w:pitch w:val="variable"/>
  </w:font>
  <w:font w:name="Futuris">
    <w:charset w:val="00"/>
    <w:family w:val="auto"/>
    <w:pitch w:val="variable"/>
  </w:font>
  <w:font w:name="AG_Souvenir">
    <w:charset w:val="00"/>
    <w:family w:val="swiss"/>
    <w:pitch w:val="variable"/>
  </w:font>
  <w:font w:name="OdessaScriptFWF">
    <w:charset w:val="02"/>
    <w:family w:val="auto"/>
    <w:pitch w:val="variable"/>
  </w:font>
  <w:font w:name="NTTierce">
    <w:charset w:val="00"/>
    <w:family w:val="auto"/>
    <w:pitch w:val="default"/>
  </w:font>
  <w:font w:name="FreeSetC">
    <w:charset w:val="00"/>
    <w:family w:val="decorative"/>
    <w:pitch w:val="variable"/>
  </w:font>
  <w:font w:name="FranklinGothicBookC">
    <w:charset w:val="00"/>
    <w:family w:val="decorative"/>
    <w:pitch w:val="variable"/>
  </w:font>
  <w:font w:name="Academy">
    <w:charset w:val="00"/>
    <w:family w:val="auto"/>
    <w:pitch w:val="variable"/>
  </w:font>
  <w:font w:name="PragmaticaTT">
    <w:charset w:val="02"/>
    <w:family w:val="auto"/>
    <w:pitch w:val="variable"/>
  </w:font>
  <w:font w:name="Times">
    <w:panose1 w:val="02020603050405020304"/>
    <w:charset w:val="00"/>
    <w:family w:val="roman"/>
    <w:pitch w:val="variable"/>
    <w:sig w:usb0="00000003" w:usb1="00000000" w:usb2="00000000" w:usb3="00000000" w:csb0="00000001" w:csb1="00000000"/>
  </w:font>
  <w:font w:name="CG Times">
    <w:panose1 w:val="02020603050405020304"/>
    <w:charset w:val="00"/>
    <w:family w:val="roman"/>
    <w:pitch w:val="variable"/>
    <w:sig w:usb0="00000003" w:usb1="00000000" w:usb2="00000000" w:usb3="00000000" w:csb0="00000001" w:csb1="00000000"/>
  </w:font>
  <w:font w:name="Vanta Bold">
    <w:charset w:val="00"/>
    <w:family w:val="swiss"/>
    <w:pitch w:val="variable"/>
  </w:font>
  <w:font w:name="MS Sans Serif, Arial">
    <w:charset w:val="00"/>
    <w:family w:val="roman"/>
    <w:pitch w:val="default"/>
  </w:font>
  <w:font w:name="PragmaticaC">
    <w:charset w:val="00"/>
    <w:family w:val="decorative"/>
    <w:pitch w:val="variable"/>
  </w:font>
  <w:font w:name="Times New Roman;Symbol;Arial;??">
    <w:charset w:val="00"/>
    <w:family w:val="auto"/>
    <w:pitch w:val="default"/>
  </w:font>
  <w:font w:name="MS ??">
    <w:charset w:val="00"/>
    <w:family w:val="auto"/>
    <w:pitch w:val="variable"/>
  </w:font>
  <w:font w:name="NTHarmonica">
    <w:charset w:val="00"/>
    <w:family w:val="auto"/>
    <w:pitch w:val="variable"/>
  </w:font>
  <w:font w:name="AGOpusHighResolution">
    <w:charset w:val="00"/>
    <w:family w:val="auto"/>
    <w:pitch w:val="variable"/>
  </w:font>
  <w:font w:name="Univers (W1)">
    <w:charset w:val="00"/>
    <w:family w:val="swiss"/>
    <w:pitch w:val="variable"/>
  </w:font>
  <w:font w:name="Comic Sans MS">
    <w:panose1 w:val="030F0702030302020204"/>
    <w:charset w:val="CC"/>
    <w:family w:val="script"/>
    <w:pitch w:val="variable"/>
    <w:sig w:usb0="00000287" w:usb1="00000013" w:usb2="00000000" w:usb3="00000000" w:csb0="0000009F" w:csb1="00000000"/>
  </w:font>
  <w:font w:name="Courier">
    <w:panose1 w:val="020703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23FEF4" w14:textId="75F2BDA0" w:rsidR="00CE6FD2" w:rsidRPr="00AC465E" w:rsidRDefault="00634891">
    <w:pPr>
      <w:pStyle w:val="af4"/>
      <w:jc w:val="center"/>
      <w:rPr>
        <w:i/>
        <w:sz w:val="18"/>
        <w:szCs w:val="18"/>
      </w:rPr>
    </w:pPr>
    <w:sdt>
      <w:sdtPr>
        <w:rPr>
          <w:i/>
        </w:rPr>
        <w:id w:val="-1462031532"/>
        <w:docPartObj>
          <w:docPartGallery w:val="Page Numbers (Bottom of Page)"/>
          <w:docPartUnique/>
        </w:docPartObj>
      </w:sdtPr>
      <w:sdtEndPr>
        <w:rPr>
          <w:sz w:val="18"/>
          <w:szCs w:val="18"/>
        </w:rPr>
      </w:sdtEndPr>
      <w:sdtContent>
        <w:r w:rsidR="00CE6FD2" w:rsidRPr="00AC465E">
          <w:rPr>
            <w:i/>
            <w:sz w:val="18"/>
            <w:szCs w:val="18"/>
          </w:rPr>
          <w:fldChar w:fldCharType="begin"/>
        </w:r>
        <w:r w:rsidR="00CE6FD2" w:rsidRPr="00AC465E">
          <w:rPr>
            <w:i/>
            <w:sz w:val="18"/>
            <w:szCs w:val="18"/>
          </w:rPr>
          <w:instrText>PAGE   \* MERGEFORMAT</w:instrText>
        </w:r>
        <w:r w:rsidR="00CE6FD2" w:rsidRPr="00AC465E">
          <w:rPr>
            <w:i/>
            <w:sz w:val="18"/>
            <w:szCs w:val="18"/>
          </w:rPr>
          <w:fldChar w:fldCharType="separate"/>
        </w:r>
        <w:r w:rsidR="00EB25B9">
          <w:rPr>
            <w:i/>
            <w:noProof/>
            <w:sz w:val="18"/>
            <w:szCs w:val="18"/>
          </w:rPr>
          <w:t>50</w:t>
        </w:r>
        <w:r w:rsidR="00CE6FD2" w:rsidRPr="00AC465E">
          <w:rPr>
            <w:i/>
            <w:sz w:val="18"/>
            <w:szCs w:val="18"/>
          </w:rPr>
          <w:fldChar w:fldCharType="end"/>
        </w:r>
      </w:sdtContent>
    </w:sdt>
  </w:p>
  <w:p w14:paraId="60F8CB61" w14:textId="77777777" w:rsidR="00CE6FD2" w:rsidRPr="00AC465E" w:rsidRDefault="00CE6FD2" w:rsidP="00D50B98">
    <w:pPr>
      <w:pStyle w:val="af4"/>
      <w:jc w:val="center"/>
      <w:rPr>
        <w:i/>
        <w:sz w:val="18"/>
        <w:szCs w:val="18"/>
      </w:rPr>
    </w:pPr>
    <w:r w:rsidRPr="00AC465E">
      <w:rPr>
        <w:i/>
        <w:sz w:val="18"/>
        <w:szCs w:val="18"/>
      </w:rPr>
      <w:t>680000, г. Хабаровск, ул. Воронежская, 47А, тел. (4212) 75-23-33, 70-45-15, факс (4212) 75-23-30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C7D7CA" w14:textId="22FCCD44" w:rsidR="00CE6FD2" w:rsidRPr="00AC465E" w:rsidRDefault="00634891" w:rsidP="005B1ACF">
    <w:pPr>
      <w:pStyle w:val="af4"/>
      <w:jc w:val="center"/>
      <w:rPr>
        <w:i/>
        <w:sz w:val="18"/>
        <w:szCs w:val="18"/>
      </w:rPr>
    </w:pPr>
    <w:sdt>
      <w:sdtPr>
        <w:rPr>
          <w:i/>
        </w:rPr>
        <w:id w:val="-197940393"/>
        <w:docPartObj>
          <w:docPartGallery w:val="Page Numbers (Bottom of Page)"/>
          <w:docPartUnique/>
        </w:docPartObj>
      </w:sdtPr>
      <w:sdtEndPr>
        <w:rPr>
          <w:sz w:val="18"/>
          <w:szCs w:val="18"/>
        </w:rPr>
      </w:sdtEndPr>
      <w:sdtContent>
        <w:r w:rsidR="00CE6FD2" w:rsidRPr="00AC465E">
          <w:rPr>
            <w:i/>
            <w:sz w:val="18"/>
            <w:szCs w:val="18"/>
          </w:rPr>
          <w:fldChar w:fldCharType="begin"/>
        </w:r>
        <w:r w:rsidR="00CE6FD2" w:rsidRPr="00AC465E">
          <w:rPr>
            <w:i/>
            <w:sz w:val="18"/>
            <w:szCs w:val="18"/>
          </w:rPr>
          <w:instrText>PAGE   \* MERGEFORMAT</w:instrText>
        </w:r>
        <w:r w:rsidR="00CE6FD2" w:rsidRPr="00AC465E">
          <w:rPr>
            <w:i/>
            <w:sz w:val="18"/>
            <w:szCs w:val="18"/>
          </w:rPr>
          <w:fldChar w:fldCharType="separate"/>
        </w:r>
        <w:r w:rsidR="00EB25B9">
          <w:rPr>
            <w:i/>
            <w:noProof/>
            <w:sz w:val="18"/>
            <w:szCs w:val="18"/>
          </w:rPr>
          <w:t>1</w:t>
        </w:r>
        <w:r w:rsidR="00CE6FD2" w:rsidRPr="00AC465E">
          <w:rPr>
            <w:i/>
            <w:sz w:val="18"/>
            <w:szCs w:val="18"/>
          </w:rPr>
          <w:fldChar w:fldCharType="end"/>
        </w:r>
      </w:sdtContent>
    </w:sdt>
  </w:p>
  <w:p w14:paraId="00FA974B" w14:textId="52CBE799" w:rsidR="00CE6FD2" w:rsidRDefault="00CE6FD2" w:rsidP="005B1ACF">
    <w:pPr>
      <w:pStyle w:val="af4"/>
      <w:jc w:val="center"/>
    </w:pPr>
    <w:r w:rsidRPr="00AC465E">
      <w:rPr>
        <w:i/>
        <w:sz w:val="18"/>
        <w:szCs w:val="18"/>
      </w:rPr>
      <w:t>680000, г. Хабаровск, ул. Воронежская, 47А, тел. (4212) 75-23-33, 70-45-15, факс (4212) 75-23-30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4"/>
      </w:rPr>
      <w:id w:val="449133270"/>
      <w:docPartObj>
        <w:docPartGallery w:val="Page Numbers (Bottom of Page)"/>
        <w:docPartUnique/>
      </w:docPartObj>
    </w:sdtPr>
    <w:sdtEndPr>
      <w:rPr>
        <w:sz w:val="18"/>
        <w:szCs w:val="18"/>
      </w:rPr>
    </w:sdtEndPr>
    <w:sdtContent>
      <w:p w14:paraId="0BBBE19B" w14:textId="7321A61E" w:rsidR="00CE6FD2" w:rsidRPr="008967FB" w:rsidRDefault="00CE6FD2" w:rsidP="00521E78">
        <w:pPr>
          <w:pStyle w:val="af4"/>
          <w:jc w:val="center"/>
          <w:rPr>
            <w:sz w:val="18"/>
            <w:szCs w:val="18"/>
          </w:rPr>
        </w:pPr>
        <w:r w:rsidRPr="008967FB">
          <w:rPr>
            <w:sz w:val="18"/>
            <w:szCs w:val="18"/>
          </w:rPr>
          <w:fldChar w:fldCharType="begin"/>
        </w:r>
        <w:r w:rsidRPr="008967FB">
          <w:rPr>
            <w:sz w:val="18"/>
            <w:szCs w:val="18"/>
          </w:rPr>
          <w:instrText>PAGE   \* MERGEFORMAT</w:instrText>
        </w:r>
        <w:r w:rsidRPr="008967FB">
          <w:rPr>
            <w:sz w:val="18"/>
            <w:szCs w:val="18"/>
          </w:rPr>
          <w:fldChar w:fldCharType="separate"/>
        </w:r>
        <w:r w:rsidR="00EB25B9">
          <w:rPr>
            <w:noProof/>
            <w:sz w:val="18"/>
            <w:szCs w:val="18"/>
          </w:rPr>
          <w:t>183</w:t>
        </w:r>
        <w:r w:rsidRPr="008967FB">
          <w:rPr>
            <w:sz w:val="18"/>
            <w:szCs w:val="18"/>
          </w:rPr>
          <w:fldChar w:fldCharType="end"/>
        </w:r>
      </w:p>
      <w:p w14:paraId="41CABCB1" w14:textId="77777777" w:rsidR="00CE6FD2" w:rsidRPr="008967FB" w:rsidRDefault="00CE6FD2" w:rsidP="00521E78">
        <w:pPr>
          <w:tabs>
            <w:tab w:val="center" w:pos="4153"/>
            <w:tab w:val="right" w:pos="8306"/>
          </w:tabs>
          <w:jc w:val="center"/>
          <w:rPr>
            <w:sz w:val="18"/>
            <w:szCs w:val="18"/>
          </w:rPr>
        </w:pPr>
        <w:r w:rsidRPr="008967FB">
          <w:rPr>
            <w:i/>
            <w:sz w:val="18"/>
            <w:szCs w:val="18"/>
          </w:rPr>
          <w:t>680000, г. Хабаровск, ул. Воронежская, 47А, тел. (4212) 75-23-33, 70-45-15, факс (4212) 75-23-30</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E23CE3" w14:textId="77777777" w:rsidR="00EC5D78" w:rsidRDefault="00EC5D78">
      <w:r>
        <w:separator/>
      </w:r>
    </w:p>
  </w:footnote>
  <w:footnote w:type="continuationSeparator" w:id="0">
    <w:p w14:paraId="1DF7FB6B" w14:textId="77777777" w:rsidR="00EC5D78" w:rsidRDefault="00EC5D78">
      <w:r>
        <w:continuationSeparator/>
      </w:r>
    </w:p>
  </w:footnote>
  <w:footnote w:id="1">
    <w:p w14:paraId="4B97900D" w14:textId="77777777" w:rsidR="00CE6FD2" w:rsidRPr="00510F65" w:rsidRDefault="00CE6FD2" w:rsidP="00790935">
      <w:pPr>
        <w:pStyle w:val="34"/>
        <w:ind w:firstLine="0"/>
        <w:jc w:val="both"/>
        <w:rPr>
          <w:sz w:val="18"/>
          <w:szCs w:val="18"/>
        </w:rPr>
      </w:pPr>
      <w:r w:rsidRPr="00510F65">
        <w:rPr>
          <w:sz w:val="18"/>
          <w:szCs w:val="18"/>
          <w:vertAlign w:val="superscript"/>
        </w:rPr>
        <w:footnoteRef/>
      </w:r>
      <w:r w:rsidRPr="00510F65">
        <w:rPr>
          <w:sz w:val="18"/>
          <w:szCs w:val="18"/>
          <w:vertAlign w:val="superscript"/>
        </w:rPr>
        <w:t xml:space="preserve"> </w:t>
      </w:r>
      <w:r w:rsidRPr="00510F65">
        <w:rPr>
          <w:sz w:val="18"/>
          <w:szCs w:val="18"/>
        </w:rPr>
        <w:t xml:space="preserve">Источник информации: письмо Минэкономразвития России от 22 декабря 2009 г. </w:t>
      </w:r>
      <w:r>
        <w:rPr>
          <w:sz w:val="18"/>
          <w:szCs w:val="18"/>
        </w:rPr>
        <w:t>№</w:t>
      </w:r>
      <w:r w:rsidRPr="00510F65">
        <w:rPr>
          <w:sz w:val="18"/>
          <w:szCs w:val="18"/>
        </w:rPr>
        <w:t xml:space="preserve"> 22409-ИМ/Д23</w:t>
      </w:r>
    </w:p>
  </w:footnote>
  <w:footnote w:id="2">
    <w:p w14:paraId="5676822F" w14:textId="77777777" w:rsidR="00CE6FD2" w:rsidRPr="00C065E6" w:rsidRDefault="00CE6FD2" w:rsidP="00540DD0">
      <w:pPr>
        <w:jc w:val="both"/>
        <w:rPr>
          <w:sz w:val="16"/>
          <w:szCs w:val="16"/>
        </w:rPr>
      </w:pPr>
      <w:r w:rsidRPr="00C065E6">
        <w:rPr>
          <w:rStyle w:val="aff9"/>
          <w:sz w:val="16"/>
          <w:szCs w:val="16"/>
        </w:rPr>
        <w:footnoteRef/>
      </w:r>
      <w:r w:rsidRPr="00C065E6">
        <w:rPr>
          <w:sz w:val="16"/>
          <w:szCs w:val="16"/>
        </w:rPr>
        <w:t xml:space="preserve">Третий уровень классификации включает: </w:t>
      </w:r>
    </w:p>
    <w:p w14:paraId="1B6D3C23" w14:textId="77777777" w:rsidR="00CE6FD2" w:rsidRPr="00C065E6" w:rsidRDefault="00CE6FD2" w:rsidP="00540DD0">
      <w:pPr>
        <w:jc w:val="both"/>
        <w:rPr>
          <w:sz w:val="16"/>
          <w:szCs w:val="16"/>
        </w:rPr>
      </w:pPr>
      <w:r w:rsidRPr="00C065E6">
        <w:rPr>
          <w:sz w:val="16"/>
          <w:szCs w:val="16"/>
        </w:rPr>
        <w:t>- города и поселки городского типа (рабочие, курортные и дачные поселки) регионального и районного подчинения;</w:t>
      </w:r>
    </w:p>
    <w:p w14:paraId="48A8D63E" w14:textId="77777777" w:rsidR="00CE6FD2" w:rsidRPr="00C065E6" w:rsidRDefault="00CE6FD2" w:rsidP="00540DD0">
      <w:pPr>
        <w:jc w:val="both"/>
        <w:rPr>
          <w:sz w:val="16"/>
          <w:szCs w:val="16"/>
        </w:rPr>
      </w:pPr>
      <w:r w:rsidRPr="00C065E6">
        <w:rPr>
          <w:sz w:val="16"/>
          <w:szCs w:val="16"/>
        </w:rPr>
        <w:t>- сельсоветы (сельские округа, сельские администрации и т.п.).</w:t>
      </w:r>
    </w:p>
    <w:p w14:paraId="102FE5F6" w14:textId="77777777" w:rsidR="00CE6FD2" w:rsidRPr="00C065E6" w:rsidRDefault="00CE6FD2" w:rsidP="00540DD0">
      <w:pPr>
        <w:jc w:val="both"/>
        <w:rPr>
          <w:sz w:val="16"/>
          <w:szCs w:val="16"/>
        </w:rPr>
      </w:pPr>
      <w:r w:rsidRPr="00C065E6">
        <w:rPr>
          <w:sz w:val="16"/>
          <w:szCs w:val="16"/>
        </w:rPr>
        <w:t>Четвертый уровень классификации включает:</w:t>
      </w:r>
    </w:p>
    <w:p w14:paraId="1895D541" w14:textId="77777777" w:rsidR="00CE6FD2" w:rsidRPr="00C065E6" w:rsidRDefault="00CE6FD2" w:rsidP="00540DD0">
      <w:pPr>
        <w:jc w:val="both"/>
        <w:rPr>
          <w:sz w:val="16"/>
          <w:szCs w:val="16"/>
        </w:rPr>
      </w:pPr>
      <w:r w:rsidRPr="00C065E6">
        <w:rPr>
          <w:sz w:val="16"/>
          <w:szCs w:val="16"/>
        </w:rPr>
        <w:t>- города и поселки городского типа, подчиненные администрациям городов третьего уровня;</w:t>
      </w:r>
    </w:p>
    <w:p w14:paraId="4722CBA5" w14:textId="77777777" w:rsidR="00CE6FD2" w:rsidRPr="00C065E6" w:rsidRDefault="00CE6FD2" w:rsidP="00540DD0">
      <w:pPr>
        <w:jc w:val="both"/>
        <w:rPr>
          <w:sz w:val="16"/>
          <w:szCs w:val="16"/>
        </w:rPr>
      </w:pPr>
      <w:r w:rsidRPr="00C065E6">
        <w:rPr>
          <w:sz w:val="16"/>
          <w:szCs w:val="16"/>
        </w:rPr>
        <w:t>- сельские населенные пункты (села, деревни, хутора, аулы и т.п., входящие в состав сельсоветов или подчиненные администрациям районов (городов, поселков городского типа));</w:t>
      </w:r>
    </w:p>
    <w:p w14:paraId="1CEB5927" w14:textId="77777777" w:rsidR="00CE6FD2" w:rsidRPr="00400915" w:rsidRDefault="00CE6FD2" w:rsidP="00540DD0">
      <w:pPr>
        <w:jc w:val="both"/>
      </w:pPr>
      <w:r w:rsidRPr="00C065E6">
        <w:rPr>
          <w:sz w:val="16"/>
          <w:szCs w:val="16"/>
        </w:rPr>
        <w:t>- садоводческие некоммерческие товарищества (СНТ), расположенные на межселенной территории муниципального района или в границах сельского поселения.</w:t>
      </w:r>
    </w:p>
  </w:footnote>
  <w:footnote w:id="3">
    <w:p w14:paraId="7BD014F1" w14:textId="77777777" w:rsidR="00CE6FD2" w:rsidRPr="00A81FAB" w:rsidRDefault="00CE6FD2" w:rsidP="001F0487">
      <w:pPr>
        <w:pStyle w:val="aff3"/>
        <w:rPr>
          <w:rFonts w:ascii="Times New Roman" w:hAnsi="Times New Roman"/>
          <w:sz w:val="16"/>
          <w:szCs w:val="16"/>
        </w:rPr>
      </w:pPr>
      <w:r w:rsidRPr="00A81FAB">
        <w:rPr>
          <w:rStyle w:val="aff9"/>
          <w:rFonts w:ascii="Times New Roman" w:hAnsi="Times New Roman"/>
          <w:sz w:val="16"/>
          <w:szCs w:val="16"/>
        </w:rPr>
        <w:footnoteRef/>
      </w:r>
      <w:r w:rsidRPr="00A81FAB">
        <w:rPr>
          <w:rFonts w:ascii="Times New Roman" w:hAnsi="Times New Roman"/>
          <w:sz w:val="16"/>
          <w:szCs w:val="16"/>
        </w:rPr>
        <w:t xml:space="preserve"> https://rosstat.gov.ru/storage/mediabank/osn-01-2026.pdf/Федеральная служба государственной статистики/Публикации/Каталог публикаций/Информационно-аналитические материалы</w:t>
      </w:r>
    </w:p>
  </w:footnote>
  <w:footnote w:id="4">
    <w:p w14:paraId="2CDDED1B" w14:textId="0B236081" w:rsidR="00CE6FD2" w:rsidRPr="00B94968" w:rsidRDefault="00CE6FD2">
      <w:pPr>
        <w:pStyle w:val="aff3"/>
        <w:rPr>
          <w:rFonts w:ascii="Times New Roman" w:hAnsi="Times New Roman"/>
          <w:sz w:val="16"/>
          <w:szCs w:val="16"/>
        </w:rPr>
      </w:pPr>
      <w:r>
        <w:rPr>
          <w:rStyle w:val="aff9"/>
        </w:rPr>
        <w:footnoteRef/>
      </w:r>
      <w:r w:rsidRPr="00B94968">
        <w:rPr>
          <w:rFonts w:ascii="Times New Roman" w:hAnsi="Times New Roman"/>
          <w:sz w:val="16"/>
          <w:szCs w:val="16"/>
        </w:rPr>
        <w:t>https://www.economy.gov.ru/material/file/download/021bb908e9cb3b7fd5d6481b0cef1cfb/o_tekushchey_situacii_v_rossiyskoy_ekonomike_itogi_2025_goda.pdf?ysclid=mpj0d5edls972432826</w:t>
      </w:r>
    </w:p>
  </w:footnote>
  <w:footnote w:id="5">
    <w:p w14:paraId="68F14155" w14:textId="1C84FEBE" w:rsidR="00CE6FD2" w:rsidRPr="00B94968" w:rsidRDefault="00CE6FD2">
      <w:pPr>
        <w:pStyle w:val="aff3"/>
        <w:rPr>
          <w:rFonts w:ascii="Times New Roman" w:hAnsi="Times New Roman"/>
          <w:sz w:val="18"/>
          <w:szCs w:val="18"/>
        </w:rPr>
      </w:pPr>
      <w:r w:rsidRPr="00B94968">
        <w:rPr>
          <w:rStyle w:val="aff9"/>
          <w:rFonts w:ascii="Times New Roman" w:hAnsi="Times New Roman"/>
          <w:sz w:val="18"/>
          <w:szCs w:val="18"/>
        </w:rPr>
        <w:footnoteRef/>
      </w:r>
      <w:r w:rsidRPr="00B94968">
        <w:rPr>
          <w:rFonts w:ascii="Times New Roman" w:hAnsi="Times New Roman"/>
          <w:sz w:val="18"/>
          <w:szCs w:val="18"/>
        </w:rPr>
        <w:t xml:space="preserve"> https://www.economy.gov.ru/</w:t>
      </w:r>
    </w:p>
  </w:footnote>
  <w:footnote w:id="6">
    <w:p w14:paraId="3E501EAE" w14:textId="47104074" w:rsidR="00CE6FD2" w:rsidRPr="00B94968" w:rsidRDefault="00CE6FD2">
      <w:pPr>
        <w:pStyle w:val="aff3"/>
        <w:rPr>
          <w:rFonts w:ascii="Times New Roman" w:hAnsi="Times New Roman"/>
          <w:sz w:val="18"/>
          <w:szCs w:val="18"/>
        </w:rPr>
      </w:pPr>
      <w:r w:rsidRPr="00B94968">
        <w:rPr>
          <w:rStyle w:val="aff9"/>
          <w:rFonts w:ascii="Times New Roman" w:hAnsi="Times New Roman"/>
          <w:sz w:val="18"/>
          <w:szCs w:val="18"/>
        </w:rPr>
        <w:footnoteRef/>
      </w:r>
      <w:r w:rsidRPr="00B94968">
        <w:rPr>
          <w:rFonts w:ascii="Times New Roman" w:hAnsi="Times New Roman"/>
          <w:sz w:val="18"/>
          <w:szCs w:val="18"/>
        </w:rPr>
        <w:t xml:space="preserve"> https://cbr.ru/</w:t>
      </w:r>
    </w:p>
  </w:footnote>
  <w:footnote w:id="7">
    <w:p w14:paraId="26770927" w14:textId="74575326" w:rsidR="00CE6FD2" w:rsidRPr="00B94968" w:rsidRDefault="00CE6FD2">
      <w:pPr>
        <w:pStyle w:val="aff3"/>
        <w:rPr>
          <w:rFonts w:ascii="Times New Roman" w:hAnsi="Times New Roman"/>
          <w:sz w:val="18"/>
          <w:szCs w:val="18"/>
        </w:rPr>
      </w:pPr>
      <w:r w:rsidRPr="00B94968">
        <w:rPr>
          <w:rStyle w:val="aff9"/>
          <w:rFonts w:ascii="Times New Roman" w:hAnsi="Times New Roman"/>
          <w:sz w:val="18"/>
          <w:szCs w:val="18"/>
        </w:rPr>
        <w:footnoteRef/>
      </w:r>
      <w:r w:rsidRPr="00B94968">
        <w:rPr>
          <w:rFonts w:ascii="Times New Roman" w:hAnsi="Times New Roman"/>
          <w:sz w:val="18"/>
          <w:szCs w:val="18"/>
        </w:rPr>
        <w:t xml:space="preserve"> https://www.interfax.ru/</w:t>
      </w:r>
    </w:p>
  </w:footnote>
  <w:footnote w:id="8">
    <w:p w14:paraId="517A3DBB" w14:textId="4DEB5ECF" w:rsidR="00CE6FD2" w:rsidRPr="000F39DE" w:rsidRDefault="00CE6FD2">
      <w:pPr>
        <w:pStyle w:val="aff3"/>
        <w:rPr>
          <w:rFonts w:ascii="Times New Roman" w:hAnsi="Times New Roman"/>
          <w:sz w:val="18"/>
          <w:szCs w:val="18"/>
        </w:rPr>
      </w:pPr>
      <w:r w:rsidRPr="000F39DE">
        <w:rPr>
          <w:rFonts w:ascii="Times New Roman" w:hAnsi="Times New Roman"/>
          <w:sz w:val="18"/>
          <w:szCs w:val="18"/>
        </w:rPr>
        <w:footnoteRef/>
      </w:r>
      <w:r w:rsidRPr="000F39DE">
        <w:rPr>
          <w:rFonts w:ascii="Times New Roman" w:hAnsi="Times New Roman"/>
          <w:sz w:val="18"/>
          <w:szCs w:val="18"/>
        </w:rPr>
        <w:t xml:space="preserve"> https://events.kommersant.ru/</w:t>
      </w:r>
    </w:p>
  </w:footnote>
  <w:footnote w:id="9">
    <w:p w14:paraId="207419B1" w14:textId="53913185" w:rsidR="00CE6FD2" w:rsidRPr="000F39DE" w:rsidRDefault="00CE6FD2">
      <w:pPr>
        <w:pStyle w:val="aff3"/>
        <w:rPr>
          <w:rFonts w:ascii="Times New Roman" w:hAnsi="Times New Roman"/>
          <w:sz w:val="18"/>
          <w:szCs w:val="18"/>
        </w:rPr>
      </w:pPr>
      <w:r w:rsidRPr="000F39DE">
        <w:rPr>
          <w:rFonts w:ascii="Times New Roman" w:hAnsi="Times New Roman"/>
          <w:sz w:val="18"/>
          <w:szCs w:val="18"/>
        </w:rPr>
        <w:footnoteRef/>
      </w:r>
      <w:r w:rsidRPr="000F39DE">
        <w:rPr>
          <w:rFonts w:ascii="Times New Roman" w:hAnsi="Times New Roman"/>
          <w:sz w:val="18"/>
          <w:szCs w:val="18"/>
        </w:rPr>
        <w:t xml:space="preserve"> https://minfin.gov.ru/ru/</w:t>
      </w:r>
    </w:p>
  </w:footnote>
  <w:footnote w:id="10">
    <w:p w14:paraId="5D38B290" w14:textId="7E03900C" w:rsidR="00CE6FD2" w:rsidRDefault="00CE6FD2">
      <w:pPr>
        <w:pStyle w:val="aff3"/>
      </w:pPr>
      <w:r w:rsidRPr="000F39DE">
        <w:rPr>
          <w:rFonts w:ascii="Times New Roman" w:hAnsi="Times New Roman"/>
          <w:sz w:val="18"/>
          <w:szCs w:val="18"/>
        </w:rPr>
        <w:footnoteRef/>
      </w:r>
      <w:r>
        <w:rPr>
          <w:rFonts w:ascii="Times New Roman" w:hAnsi="Times New Roman"/>
          <w:sz w:val="18"/>
          <w:szCs w:val="18"/>
        </w:rPr>
        <w:t xml:space="preserve"> </w:t>
      </w:r>
      <w:r w:rsidRPr="000F39DE">
        <w:rPr>
          <w:rFonts w:ascii="Times New Roman" w:hAnsi="Times New Roman"/>
          <w:sz w:val="18"/>
          <w:szCs w:val="18"/>
        </w:rPr>
        <w:t>https://www.economy.gov.ru/</w:t>
      </w:r>
    </w:p>
  </w:footnote>
  <w:footnote w:id="11">
    <w:p w14:paraId="054B3D62" w14:textId="77777777" w:rsidR="00CE6FD2" w:rsidRPr="0015485C" w:rsidRDefault="00CE6FD2" w:rsidP="001F0487">
      <w:pPr>
        <w:pStyle w:val="aff3"/>
        <w:rPr>
          <w:rFonts w:ascii="Times New Roman" w:hAnsi="Times New Roman"/>
          <w:sz w:val="14"/>
          <w:szCs w:val="14"/>
        </w:rPr>
      </w:pPr>
      <w:r w:rsidRPr="00B94968">
        <w:rPr>
          <w:rFonts w:ascii="Times New Roman" w:hAnsi="Times New Roman"/>
          <w:sz w:val="18"/>
          <w:szCs w:val="18"/>
        </w:rPr>
        <w:footnoteRef/>
      </w:r>
      <w:r w:rsidRPr="00B94968">
        <w:rPr>
          <w:rFonts w:ascii="Times New Roman" w:hAnsi="Times New Roman"/>
          <w:sz w:val="18"/>
          <w:szCs w:val="18"/>
        </w:rPr>
        <w:t xml:space="preserve"> https://cbr.ru/Collection/Collection/File/59672/Balance_of_Payments_2025-4_25.pdf</w:t>
      </w:r>
    </w:p>
  </w:footnote>
  <w:footnote w:id="12">
    <w:p w14:paraId="07F76980" w14:textId="5C020194" w:rsidR="00CE6FD2" w:rsidRPr="009D4A45" w:rsidRDefault="00CE6FD2" w:rsidP="001F0487">
      <w:pPr>
        <w:pStyle w:val="aff3"/>
        <w:rPr>
          <w:rFonts w:ascii="Times New Roman" w:hAnsi="Times New Roman"/>
          <w:sz w:val="18"/>
          <w:szCs w:val="18"/>
        </w:rPr>
      </w:pPr>
      <w:r w:rsidRPr="009D4A45">
        <w:rPr>
          <w:rStyle w:val="aff9"/>
          <w:rFonts w:ascii="Times New Roman" w:hAnsi="Times New Roman"/>
          <w:sz w:val="18"/>
          <w:szCs w:val="18"/>
        </w:rPr>
        <w:footnoteRef/>
      </w:r>
      <w:r w:rsidRPr="009D4A45">
        <w:rPr>
          <w:rFonts w:ascii="Times New Roman" w:hAnsi="Times New Roman"/>
          <w:sz w:val="18"/>
          <w:szCs w:val="18"/>
        </w:rPr>
        <w:t xml:space="preserve"> https://beststocks.ru/currency/history/2025</w:t>
      </w:r>
    </w:p>
  </w:footnote>
  <w:footnote w:id="13">
    <w:p w14:paraId="2906782D" w14:textId="77777777" w:rsidR="00CE6FD2" w:rsidRPr="009D4A45" w:rsidRDefault="00CE6FD2" w:rsidP="000F39DE">
      <w:pPr>
        <w:pStyle w:val="aff3"/>
        <w:rPr>
          <w:rFonts w:ascii="Times New Roman" w:hAnsi="Times New Roman"/>
          <w:sz w:val="18"/>
          <w:szCs w:val="18"/>
        </w:rPr>
      </w:pPr>
      <w:r w:rsidRPr="009D4A45">
        <w:rPr>
          <w:rStyle w:val="aff9"/>
          <w:rFonts w:ascii="Times New Roman" w:hAnsi="Times New Roman"/>
          <w:sz w:val="18"/>
          <w:szCs w:val="18"/>
        </w:rPr>
        <w:footnoteRef/>
      </w:r>
      <w:r w:rsidRPr="009D4A45">
        <w:rPr>
          <w:rFonts w:ascii="Times New Roman" w:hAnsi="Times New Roman"/>
          <w:sz w:val="18"/>
          <w:szCs w:val="18"/>
        </w:rPr>
        <w:t xml:space="preserve"> https://www.economy.gov.ru/</w:t>
      </w:r>
    </w:p>
  </w:footnote>
  <w:footnote w:id="14">
    <w:p w14:paraId="68DB921D" w14:textId="77777777" w:rsidR="00CE6FD2" w:rsidRPr="00B94968" w:rsidRDefault="00CE6FD2" w:rsidP="000F39DE">
      <w:pPr>
        <w:pStyle w:val="aff3"/>
        <w:rPr>
          <w:rFonts w:ascii="Times New Roman" w:hAnsi="Times New Roman"/>
          <w:sz w:val="18"/>
          <w:szCs w:val="18"/>
        </w:rPr>
      </w:pPr>
      <w:r w:rsidRPr="009D4A45">
        <w:rPr>
          <w:rStyle w:val="aff9"/>
          <w:rFonts w:ascii="Times New Roman" w:hAnsi="Times New Roman"/>
          <w:sz w:val="18"/>
          <w:szCs w:val="18"/>
        </w:rPr>
        <w:footnoteRef/>
      </w:r>
      <w:r w:rsidRPr="009D4A45">
        <w:rPr>
          <w:rFonts w:ascii="Times New Roman" w:hAnsi="Times New Roman"/>
          <w:sz w:val="18"/>
          <w:szCs w:val="18"/>
        </w:rPr>
        <w:t xml:space="preserve"> https://cbr.ru/</w:t>
      </w:r>
    </w:p>
  </w:footnote>
  <w:footnote w:id="15">
    <w:p w14:paraId="787DCE84" w14:textId="76AE4901" w:rsidR="00CE6FD2" w:rsidRPr="000F39DE" w:rsidRDefault="00CE6FD2">
      <w:pPr>
        <w:pStyle w:val="aff3"/>
        <w:rPr>
          <w:rFonts w:ascii="Times New Roman" w:hAnsi="Times New Roman"/>
          <w:sz w:val="18"/>
          <w:szCs w:val="18"/>
        </w:rPr>
      </w:pPr>
      <w:r w:rsidRPr="000F39DE">
        <w:rPr>
          <w:rStyle w:val="aff9"/>
          <w:rFonts w:ascii="Times New Roman" w:hAnsi="Times New Roman"/>
          <w:sz w:val="18"/>
          <w:szCs w:val="18"/>
        </w:rPr>
        <w:footnoteRef/>
      </w:r>
      <w:r w:rsidRPr="000F39DE">
        <w:rPr>
          <w:rFonts w:ascii="Times New Roman" w:hAnsi="Times New Roman"/>
          <w:sz w:val="18"/>
          <w:szCs w:val="18"/>
        </w:rPr>
        <w:t xml:space="preserve"> https://www.economy.gov.ru/</w:t>
      </w:r>
    </w:p>
  </w:footnote>
  <w:footnote w:id="16">
    <w:p w14:paraId="55BE95A7" w14:textId="77777777" w:rsidR="00CE6FD2" w:rsidRDefault="00CE6FD2" w:rsidP="000F39DE">
      <w:pPr>
        <w:pStyle w:val="aff3"/>
      </w:pPr>
      <w:r w:rsidRPr="000F39DE">
        <w:rPr>
          <w:rStyle w:val="aff9"/>
          <w:rFonts w:ascii="Times New Roman" w:hAnsi="Times New Roman"/>
          <w:sz w:val="18"/>
          <w:szCs w:val="18"/>
        </w:rPr>
        <w:footnoteRef/>
      </w:r>
      <w:r w:rsidRPr="000F39DE">
        <w:rPr>
          <w:rFonts w:ascii="Times New Roman" w:hAnsi="Times New Roman"/>
          <w:sz w:val="18"/>
          <w:szCs w:val="18"/>
        </w:rPr>
        <w:t xml:space="preserve"> http://opec.org./</w:t>
      </w:r>
    </w:p>
  </w:footnote>
  <w:footnote w:id="17">
    <w:p w14:paraId="54351D61" w14:textId="6DEC2838" w:rsidR="00CE6FD2" w:rsidRPr="000F39DE" w:rsidRDefault="00CE6FD2">
      <w:pPr>
        <w:pStyle w:val="aff3"/>
        <w:rPr>
          <w:rFonts w:ascii="Times New Roman" w:hAnsi="Times New Roman"/>
          <w:sz w:val="18"/>
          <w:szCs w:val="18"/>
        </w:rPr>
      </w:pPr>
      <w:r w:rsidRPr="000F39DE">
        <w:rPr>
          <w:rStyle w:val="aff9"/>
          <w:rFonts w:ascii="Times New Roman" w:hAnsi="Times New Roman"/>
          <w:sz w:val="18"/>
          <w:szCs w:val="18"/>
        </w:rPr>
        <w:footnoteRef/>
      </w:r>
      <w:r w:rsidRPr="000F39DE">
        <w:rPr>
          <w:rFonts w:ascii="Times New Roman" w:hAnsi="Times New Roman"/>
          <w:sz w:val="18"/>
          <w:szCs w:val="18"/>
        </w:rPr>
        <w:t xml:space="preserve"> https://rosstat.gov.ru/</w:t>
      </w:r>
    </w:p>
  </w:footnote>
  <w:footnote w:id="18">
    <w:p w14:paraId="12FB166A" w14:textId="601DC175" w:rsidR="00CE6FD2" w:rsidRPr="008527A0" w:rsidRDefault="00CE6FD2" w:rsidP="001F0487">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https://www.economy.gov.ru/material/file/download/021bb908e9cb3b7fd5d6481b0cef1cfb/o_tekushchey_situacii_v_rossiyskoy_ekonomike_itogi_2025_goda.pdf / Министерство экономического развития РФ/Пресс-служба/Экономические обзоры</w:t>
      </w:r>
    </w:p>
  </w:footnote>
  <w:footnote w:id="19">
    <w:p w14:paraId="6E55754C" w14:textId="77777777" w:rsidR="00CE6FD2" w:rsidRPr="008527A0" w:rsidRDefault="00CE6FD2" w:rsidP="008527A0">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https://www.economy.gov.ru/material/file/download/021bb908e9cb3b7fd5d6481b0cef1cfb/o_tekushchey_situacii_v_rossiyskoy_ekonomike_itogi_2025_goda.pdf</w:t>
      </w:r>
    </w:p>
  </w:footnote>
  <w:footnote w:id="20">
    <w:p w14:paraId="459795A2" w14:textId="77777777" w:rsidR="00CE6FD2" w:rsidRPr="008527A0" w:rsidRDefault="00CE6FD2" w:rsidP="001F0487">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https://rosleshoz.gov.ru/news/federal/dmitriy-patrushev-podvel-itogi-raboty-lesnogo-khozyaystva-rossiyskoy-federatsii-v-2025-godu/</w:t>
      </w:r>
    </w:p>
  </w:footnote>
  <w:footnote w:id="21">
    <w:p w14:paraId="7082CE6B" w14:textId="2DCDD442" w:rsidR="00CE6FD2" w:rsidRPr="008527A0" w:rsidRDefault="00CE6FD2">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https://fish.gov.ru/</w:t>
      </w:r>
    </w:p>
  </w:footnote>
  <w:footnote w:id="22">
    <w:p w14:paraId="61C47008" w14:textId="2F662180" w:rsidR="00CE6FD2" w:rsidRPr="008527A0" w:rsidRDefault="00CE6FD2">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https://fishnews.ru/</w:t>
      </w:r>
    </w:p>
  </w:footnote>
  <w:footnote w:id="23">
    <w:p w14:paraId="46B51F00" w14:textId="611F8D5C" w:rsidR="00CE6FD2" w:rsidRPr="008527A0" w:rsidRDefault="00CE6FD2">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https://delprof.ru/</w:t>
      </w:r>
    </w:p>
  </w:footnote>
  <w:footnote w:id="24">
    <w:p w14:paraId="5E818D10" w14:textId="29C5771A" w:rsidR="00CE6FD2" w:rsidRPr="008527A0" w:rsidRDefault="00CE6FD2">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https://rosavtodor.gov.ru/</w:t>
      </w:r>
    </w:p>
  </w:footnote>
  <w:footnote w:id="25">
    <w:p w14:paraId="0BF30811" w14:textId="77777777" w:rsidR="00CE6FD2" w:rsidRPr="008527A0" w:rsidRDefault="00CE6FD2" w:rsidP="008527A0">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https://rosstat.gov.ru/</w:t>
      </w:r>
    </w:p>
  </w:footnote>
  <w:footnote w:id="26">
    <w:p w14:paraId="47291899" w14:textId="49F6D115" w:rsidR="00CE6FD2" w:rsidRPr="008527A0" w:rsidRDefault="00CE6FD2">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https://akit.ru/</w:t>
      </w:r>
    </w:p>
  </w:footnote>
  <w:footnote w:id="27">
    <w:p w14:paraId="3ABC084B" w14:textId="1FB9243F" w:rsidR="00CE6FD2" w:rsidRDefault="00CE6FD2">
      <w:pPr>
        <w:pStyle w:val="aff3"/>
      </w:pPr>
      <w:r w:rsidRPr="008527A0">
        <w:rPr>
          <w:rStyle w:val="aff9"/>
          <w:rFonts w:ascii="Times New Roman" w:hAnsi="Times New Roman"/>
          <w:sz w:val="18"/>
          <w:szCs w:val="18"/>
        </w:rPr>
        <w:footnoteRef/>
      </w:r>
      <w:r w:rsidRPr="008527A0">
        <w:rPr>
          <w:rFonts w:ascii="Times New Roman" w:hAnsi="Times New Roman"/>
          <w:sz w:val="18"/>
          <w:szCs w:val="18"/>
        </w:rPr>
        <w:t xml:space="preserve"> https://www.economy.gov.ru/</w:t>
      </w:r>
    </w:p>
  </w:footnote>
  <w:footnote w:id="28">
    <w:p w14:paraId="7E22174B" w14:textId="77777777" w:rsidR="00CE6FD2" w:rsidRDefault="00CE6FD2" w:rsidP="008527A0">
      <w:pPr>
        <w:pStyle w:val="aff3"/>
      </w:pPr>
      <w:r w:rsidRPr="008527A0">
        <w:rPr>
          <w:rStyle w:val="aff9"/>
          <w:rFonts w:ascii="Times New Roman" w:hAnsi="Times New Roman"/>
          <w:sz w:val="18"/>
          <w:szCs w:val="18"/>
        </w:rPr>
        <w:footnoteRef/>
      </w:r>
      <w:r w:rsidRPr="008527A0">
        <w:rPr>
          <w:rFonts w:ascii="Times New Roman" w:hAnsi="Times New Roman"/>
          <w:sz w:val="18"/>
          <w:szCs w:val="18"/>
        </w:rPr>
        <w:t xml:space="preserve"> https://www.economy.gov.ru/</w:t>
      </w:r>
    </w:p>
  </w:footnote>
  <w:footnote w:id="29">
    <w:p w14:paraId="6354395F" w14:textId="77777777" w:rsidR="00CE6FD2" w:rsidRPr="008527A0" w:rsidRDefault="00CE6FD2" w:rsidP="001F0487">
      <w:pPr>
        <w:pStyle w:val="aff3"/>
        <w:rPr>
          <w:rFonts w:ascii="Times New Roman" w:hAnsi="Times New Roman"/>
          <w:sz w:val="18"/>
          <w:szCs w:val="18"/>
        </w:rPr>
      </w:pPr>
      <w:r w:rsidRPr="00AF27DF">
        <w:rPr>
          <w:rStyle w:val="aff9"/>
          <w:rFonts w:ascii="Times New Roman" w:hAnsi="Times New Roman"/>
          <w:sz w:val="16"/>
          <w:szCs w:val="16"/>
        </w:rPr>
        <w:footnoteRef/>
      </w:r>
      <w:r w:rsidRPr="00AF27DF">
        <w:rPr>
          <w:rFonts w:ascii="Times New Roman" w:hAnsi="Times New Roman"/>
          <w:sz w:val="16"/>
          <w:szCs w:val="16"/>
        </w:rPr>
        <w:t xml:space="preserve"> </w:t>
      </w:r>
      <w:r w:rsidRPr="00FC42E2">
        <w:rPr>
          <w:rFonts w:ascii="Times New Roman" w:hAnsi="Times New Roman"/>
          <w:sz w:val="16"/>
          <w:szCs w:val="16"/>
        </w:rPr>
        <w:t>https://www.minstroyrf.gov.ru/press/kommentariy-ministra-sstroitelstva-i-zhkkh-rf-ireka-fayzullina-po-itogam-ezhegodnogo-otcheta-pravitel</w:t>
      </w:r>
      <w:r w:rsidRPr="008527A0">
        <w:rPr>
          <w:rFonts w:ascii="Times New Roman" w:hAnsi="Times New Roman"/>
          <w:sz w:val="18"/>
          <w:szCs w:val="18"/>
        </w:rPr>
        <w:t>/?sphrase_id=2559127</w:t>
      </w:r>
    </w:p>
  </w:footnote>
  <w:footnote w:id="30">
    <w:p w14:paraId="1F7B1C24" w14:textId="131FF08F" w:rsidR="00CE6FD2" w:rsidRPr="008527A0" w:rsidRDefault="00CE6FD2">
      <w:pPr>
        <w:pStyle w:val="aff3"/>
        <w:rPr>
          <w:rFonts w:ascii="Times New Roman" w:hAnsi="Times New Roman"/>
          <w:sz w:val="18"/>
          <w:szCs w:val="18"/>
        </w:rPr>
      </w:pPr>
      <w:r w:rsidRPr="008527A0">
        <w:rPr>
          <w:rStyle w:val="aff9"/>
          <w:rFonts w:ascii="Times New Roman" w:hAnsi="Times New Roman"/>
          <w:sz w:val="18"/>
          <w:szCs w:val="18"/>
        </w:rPr>
        <w:footnoteRef/>
      </w:r>
      <w:r w:rsidRPr="008527A0">
        <w:rPr>
          <w:rFonts w:ascii="Times New Roman" w:hAnsi="Times New Roman"/>
          <w:sz w:val="18"/>
          <w:szCs w:val="18"/>
        </w:rPr>
        <w:t xml:space="preserve"> https://realty.rbc.ru/</w:t>
      </w:r>
    </w:p>
  </w:footnote>
  <w:footnote w:id="31">
    <w:p w14:paraId="25209980" w14:textId="78E32CBC" w:rsidR="00CE6FD2" w:rsidRDefault="00CE6FD2">
      <w:pPr>
        <w:pStyle w:val="aff3"/>
      </w:pPr>
      <w:r w:rsidRPr="008527A0">
        <w:rPr>
          <w:rStyle w:val="aff9"/>
          <w:rFonts w:ascii="Times New Roman" w:hAnsi="Times New Roman"/>
          <w:sz w:val="18"/>
          <w:szCs w:val="18"/>
        </w:rPr>
        <w:footnoteRef/>
      </w:r>
      <w:r w:rsidRPr="008527A0">
        <w:rPr>
          <w:rFonts w:ascii="Times New Roman" w:hAnsi="Times New Roman"/>
          <w:sz w:val="18"/>
          <w:szCs w:val="18"/>
        </w:rPr>
        <w:t xml:space="preserve"> https://дом.рф/</w:t>
      </w:r>
    </w:p>
  </w:footnote>
  <w:footnote w:id="32">
    <w:p w14:paraId="3129E354" w14:textId="77777777" w:rsidR="00CE6FD2" w:rsidRPr="002414D6" w:rsidRDefault="00CE6FD2" w:rsidP="001F0487">
      <w:pPr>
        <w:pStyle w:val="aff3"/>
        <w:rPr>
          <w:rFonts w:ascii="Times New Roman" w:hAnsi="Times New Roman"/>
          <w:sz w:val="16"/>
          <w:szCs w:val="16"/>
        </w:rPr>
      </w:pPr>
      <w:r w:rsidRPr="00752622">
        <w:rPr>
          <w:rStyle w:val="aff9"/>
          <w:rFonts w:ascii="Times New Roman" w:hAnsi="Times New Roman"/>
          <w:sz w:val="16"/>
          <w:szCs w:val="16"/>
        </w:rPr>
        <w:footnoteRef/>
      </w:r>
      <w:hyperlink r:id="rId1" w:history="1">
        <w:r w:rsidRPr="008527A0">
          <w:rPr>
            <w:rStyle w:val="aff8"/>
            <w:rFonts w:ascii="Times New Roman" w:hAnsi="Times New Roman"/>
            <w:color w:val="auto"/>
            <w:sz w:val="18"/>
            <w:szCs w:val="18"/>
            <w:u w:val="none"/>
          </w:rPr>
          <w:t>https://xn--d1aqf.xn--p1ai/</w:t>
        </w:r>
        <w:proofErr w:type="spellStart"/>
        <w:r w:rsidRPr="008527A0">
          <w:rPr>
            <w:rStyle w:val="aff8"/>
            <w:rFonts w:ascii="Times New Roman" w:hAnsi="Times New Roman"/>
            <w:color w:val="auto"/>
            <w:sz w:val="18"/>
            <w:szCs w:val="18"/>
            <w:u w:val="none"/>
          </w:rPr>
          <w:t>analytics</w:t>
        </w:r>
        <w:proofErr w:type="spellEnd"/>
        <w:r w:rsidRPr="008527A0">
          <w:rPr>
            <w:rStyle w:val="aff8"/>
            <w:rFonts w:ascii="Times New Roman" w:hAnsi="Times New Roman"/>
            <w:color w:val="auto"/>
            <w:sz w:val="18"/>
            <w:szCs w:val="18"/>
            <w:u w:val="none"/>
          </w:rPr>
          <w:t>/</w:t>
        </w:r>
        <w:proofErr w:type="spellStart"/>
        <w:r w:rsidRPr="008527A0">
          <w:rPr>
            <w:rStyle w:val="aff8"/>
            <w:rFonts w:ascii="Times New Roman" w:hAnsi="Times New Roman"/>
            <w:color w:val="auto"/>
            <w:sz w:val="18"/>
            <w:szCs w:val="18"/>
            <w:u w:val="none"/>
          </w:rPr>
          <w:t>mortgage-market-report</w:t>
        </w:r>
        <w:proofErr w:type="spellEnd"/>
        <w:r w:rsidRPr="008527A0">
          <w:rPr>
            <w:rStyle w:val="aff8"/>
            <w:rFonts w:ascii="Times New Roman" w:hAnsi="Times New Roman"/>
            <w:color w:val="auto"/>
            <w:sz w:val="18"/>
            <w:szCs w:val="18"/>
            <w:u w:val="none"/>
          </w:rPr>
          <w:t>/</w:t>
        </w:r>
        <w:proofErr w:type="spellStart"/>
        <w:r w:rsidRPr="008527A0">
          <w:rPr>
            <w:rStyle w:val="aff8"/>
            <w:rFonts w:ascii="Times New Roman" w:hAnsi="Times New Roman"/>
            <w:color w:val="auto"/>
            <w:sz w:val="18"/>
            <w:szCs w:val="18"/>
            <w:u w:val="none"/>
          </w:rPr>
          <w:t>year</w:t>
        </w:r>
        <w:proofErr w:type="spellEnd"/>
        <w:r w:rsidRPr="008527A0">
          <w:rPr>
            <w:rStyle w:val="aff8"/>
            <w:rFonts w:ascii="Times New Roman" w:hAnsi="Times New Roman"/>
            <w:color w:val="auto"/>
            <w:sz w:val="18"/>
            <w:szCs w:val="18"/>
            <w:u w:val="none"/>
          </w:rPr>
          <w:t>/592337/Наш</w:t>
        </w:r>
      </w:hyperlink>
      <w:r w:rsidRPr="008527A0">
        <w:rPr>
          <w:rFonts w:ascii="Times New Roman" w:hAnsi="Times New Roman"/>
          <w:sz w:val="18"/>
          <w:szCs w:val="18"/>
        </w:rPr>
        <w:t xml:space="preserve"> ДОМ,РФ/Аналитика/Ипотека</w:t>
      </w:r>
    </w:p>
  </w:footnote>
  <w:footnote w:id="33">
    <w:p w14:paraId="02C16554" w14:textId="12D78EDC" w:rsidR="00CE6FD2" w:rsidRPr="0054430D"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https://cbr.ru/</w:t>
      </w:r>
    </w:p>
  </w:footnote>
  <w:footnote w:id="34">
    <w:p w14:paraId="3CEE865A" w14:textId="06CB7F41" w:rsidR="00CE6FD2" w:rsidRPr="0054430D"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https://tass.ru/ekonomika/25808087</w:t>
      </w:r>
    </w:p>
  </w:footnote>
  <w:footnote w:id="35">
    <w:p w14:paraId="3C3DB462" w14:textId="54B432EE" w:rsidR="00CE6FD2" w:rsidRDefault="00CE6FD2">
      <w:pPr>
        <w:pStyle w:val="aff3"/>
      </w:pPr>
      <w:r w:rsidRPr="0054430D">
        <w:rPr>
          <w:rStyle w:val="aff9"/>
          <w:rFonts w:ascii="Times New Roman" w:hAnsi="Times New Roman"/>
          <w:sz w:val="18"/>
          <w:szCs w:val="18"/>
        </w:rPr>
        <w:footnoteRef/>
      </w:r>
      <w:r w:rsidRPr="0054430D">
        <w:rPr>
          <w:rFonts w:ascii="Times New Roman" w:hAnsi="Times New Roman"/>
          <w:sz w:val="18"/>
          <w:szCs w:val="18"/>
        </w:rPr>
        <w:t xml:space="preserve"> https://rmsp.nalog.ru/</w:t>
      </w:r>
    </w:p>
  </w:footnote>
  <w:footnote w:id="36">
    <w:p w14:paraId="58419080" w14:textId="77777777" w:rsidR="00CE6FD2" w:rsidRPr="0054430D" w:rsidRDefault="00CE6FD2" w:rsidP="00233D2E">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https://cbr.ru/Collection/Collection/File/59743/fi_review_2025.pdf</w:t>
      </w:r>
    </w:p>
  </w:footnote>
  <w:footnote w:id="37">
    <w:p w14:paraId="770D0449" w14:textId="754F3E20" w:rsidR="00CE6FD2" w:rsidRPr="0054430D"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https://www.economy.gov.ru/material/file/download/021bb908e9cb3b7fd5d6481b0cef1cfb/o_tekushchey_situacii_v_rossiyskoy_ekonomike_itogi_2025_goda.pdf</w:t>
      </w:r>
    </w:p>
  </w:footnote>
  <w:footnote w:id="38">
    <w:p w14:paraId="665168F9" w14:textId="77777777" w:rsidR="00CE6FD2" w:rsidRPr="0054430D" w:rsidRDefault="00CE6FD2" w:rsidP="00233D2E">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https://rosstat.gov.ru/storage/mediabank/6_28-01-2026.html</w:t>
      </w:r>
    </w:p>
  </w:footnote>
  <w:footnote w:id="39">
    <w:p w14:paraId="5C34F691" w14:textId="77777777" w:rsidR="00CE6FD2" w:rsidRPr="001443C9" w:rsidRDefault="00CE6FD2" w:rsidP="00233D2E">
      <w:pPr>
        <w:pStyle w:val="aff3"/>
        <w:rPr>
          <w:rFonts w:asciiTheme="minorHAnsi" w:hAnsiTheme="minorHAnsi"/>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https://cyberleninka.ru/article/n/demograficheskiy-vyzov-rossii-itogi-2025-g-analiticheskiy-obzor/viewer</w:t>
      </w:r>
    </w:p>
  </w:footnote>
  <w:footnote w:id="40">
    <w:p w14:paraId="741074C2" w14:textId="114B242D" w:rsidR="00CE6FD2" w:rsidRPr="0054430D"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https://www.economy.gov.ru/material/file/download/021bb908e9cb3b7fd5d6481b0cef1cfb/o_tekushchey_situacii_v_rossiyskoy_ekonomike_itogi_2025_goda.pdf</w:t>
      </w:r>
    </w:p>
  </w:footnote>
  <w:footnote w:id="41">
    <w:p w14:paraId="26D0A8C6" w14:textId="5F13A109" w:rsidR="00CE6FD2" w:rsidRPr="0054430D"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https://ru.ruwiki.ru/wiki/Хабаровский_край</w:t>
      </w:r>
    </w:p>
  </w:footnote>
  <w:footnote w:id="42">
    <w:p w14:paraId="226417A4" w14:textId="4C8BB4A3" w:rsidR="00CE6FD2" w:rsidRPr="00A03408"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https://navostok.info/about/hab</w:t>
      </w:r>
    </w:p>
  </w:footnote>
  <w:footnote w:id="43">
    <w:p w14:paraId="3DA1B8A9" w14:textId="36434C21" w:rsidR="00CE6FD2" w:rsidRPr="0054430D" w:rsidRDefault="00CE6FD2">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 xml:space="preserve"> https://27.rosstat.gov.ru/</w:t>
      </w:r>
    </w:p>
  </w:footnote>
  <w:footnote w:id="44">
    <w:p w14:paraId="3F08BC06" w14:textId="77777777" w:rsidR="00CE6FD2" w:rsidRPr="002273F1" w:rsidRDefault="00CE6FD2" w:rsidP="00DD002C">
      <w:pPr>
        <w:pStyle w:val="aff3"/>
        <w:rPr>
          <w:rFonts w:ascii="Times New Roman" w:hAnsi="Times New Roman"/>
          <w:sz w:val="18"/>
          <w:szCs w:val="18"/>
        </w:rPr>
      </w:pPr>
      <w:r w:rsidRPr="0054430D">
        <w:rPr>
          <w:rStyle w:val="aff9"/>
          <w:rFonts w:ascii="Times New Roman" w:hAnsi="Times New Roman"/>
          <w:sz w:val="18"/>
          <w:szCs w:val="18"/>
        </w:rPr>
        <w:footnoteRef/>
      </w:r>
      <w:r w:rsidRPr="0054430D">
        <w:rPr>
          <w:rFonts w:ascii="Times New Roman" w:hAnsi="Times New Roman"/>
          <w:sz w:val="18"/>
          <w:szCs w:val="18"/>
        </w:rPr>
        <w:t>https://ru.ruwiki.ru/</w:t>
      </w:r>
    </w:p>
  </w:footnote>
  <w:footnote w:id="45">
    <w:p w14:paraId="111C5463" w14:textId="609307C7" w:rsidR="00CE6FD2" w:rsidRPr="002273F1" w:rsidRDefault="00CE6FD2" w:rsidP="00B167E2">
      <w:pPr>
        <w:pStyle w:val="aff3"/>
        <w:jc w:val="both"/>
        <w:rPr>
          <w:rFonts w:ascii="Times New Roman" w:hAnsi="Times New Roman"/>
          <w:sz w:val="18"/>
          <w:szCs w:val="18"/>
        </w:rPr>
      </w:pPr>
      <w:r w:rsidRPr="002273F1">
        <w:rPr>
          <w:rStyle w:val="aff9"/>
          <w:rFonts w:ascii="Times New Roman" w:hAnsi="Times New Roman"/>
          <w:sz w:val="18"/>
          <w:szCs w:val="18"/>
        </w:rPr>
        <w:footnoteRef/>
      </w:r>
      <w:r w:rsidRPr="002273F1">
        <w:rPr>
          <w:rFonts w:ascii="Times New Roman" w:hAnsi="Times New Roman"/>
          <w:sz w:val="18"/>
          <w:szCs w:val="18"/>
        </w:rPr>
        <w:t xml:space="preserve"> Закон Хабаровского края от 28 марта 2007 года № 109 «Об административно-территориальном устройстве Хабаровского края».</w:t>
      </w:r>
    </w:p>
  </w:footnote>
  <w:footnote w:id="46">
    <w:p w14:paraId="1DA9D4F4" w14:textId="23BC6E3B" w:rsidR="00CE6FD2" w:rsidRPr="002273F1" w:rsidRDefault="00CE6FD2" w:rsidP="00A26DD4">
      <w:pPr>
        <w:pStyle w:val="aff3"/>
        <w:jc w:val="both"/>
        <w:rPr>
          <w:rFonts w:ascii="Times New Roman" w:hAnsi="Times New Roman"/>
          <w:sz w:val="18"/>
          <w:szCs w:val="18"/>
        </w:rPr>
      </w:pPr>
      <w:r w:rsidRPr="002273F1">
        <w:rPr>
          <w:rStyle w:val="aff9"/>
          <w:rFonts w:ascii="Times New Roman" w:hAnsi="Times New Roman"/>
          <w:sz w:val="18"/>
          <w:szCs w:val="18"/>
        </w:rPr>
        <w:footnoteRef/>
      </w:r>
      <w:r w:rsidRPr="002273F1">
        <w:rPr>
          <w:rFonts w:ascii="Times New Roman" w:hAnsi="Times New Roman"/>
          <w:sz w:val="18"/>
          <w:szCs w:val="18"/>
        </w:rPr>
        <w:t xml:space="preserve"> Постановление Правительства Хабаровского края от 18 июля 2007 года № 143-пр «Об утверждении Реестра административно-территориальных и территориальных единиц Хабаровского края».</w:t>
      </w:r>
    </w:p>
  </w:footnote>
  <w:footnote w:id="47">
    <w:p w14:paraId="67504DD9" w14:textId="40EC5337" w:rsidR="00CE6FD2" w:rsidRPr="00B10FAD" w:rsidRDefault="00CE6FD2" w:rsidP="00B10FAD">
      <w:pPr>
        <w:pStyle w:val="aff3"/>
        <w:jc w:val="both"/>
        <w:rPr>
          <w:rFonts w:ascii="Times New Roman" w:hAnsi="Times New Roman"/>
          <w:sz w:val="18"/>
          <w:szCs w:val="18"/>
        </w:rPr>
      </w:pPr>
      <w:r w:rsidRPr="00B10FAD">
        <w:rPr>
          <w:rStyle w:val="aff9"/>
          <w:rFonts w:ascii="Times New Roman" w:hAnsi="Times New Roman"/>
          <w:sz w:val="18"/>
          <w:szCs w:val="18"/>
        </w:rPr>
        <w:footnoteRef/>
      </w:r>
      <w:r w:rsidRPr="00B10FAD">
        <w:rPr>
          <w:rFonts w:ascii="Times New Roman" w:hAnsi="Times New Roman"/>
          <w:sz w:val="18"/>
          <w:szCs w:val="18"/>
        </w:rPr>
        <w:t xml:space="preserve"> Закон Хабаровского края «О преобразовании поселений» (см.п.3.4 Отчета Нормативные акты субъекта Российской Федерации (Хабаровский край))</w:t>
      </w:r>
    </w:p>
  </w:footnote>
  <w:footnote w:id="48">
    <w:p w14:paraId="1A7002E5" w14:textId="2923EC45" w:rsidR="00CE6FD2" w:rsidRPr="00B10FAD" w:rsidRDefault="00CE6FD2" w:rsidP="00B10FAD">
      <w:pPr>
        <w:pStyle w:val="aff3"/>
        <w:jc w:val="both"/>
        <w:rPr>
          <w:rFonts w:ascii="Times New Roman" w:hAnsi="Times New Roman"/>
          <w:sz w:val="18"/>
          <w:szCs w:val="18"/>
        </w:rPr>
      </w:pPr>
      <w:r w:rsidRPr="00B10FAD">
        <w:rPr>
          <w:rStyle w:val="aff9"/>
          <w:rFonts w:ascii="Times New Roman" w:hAnsi="Times New Roman"/>
          <w:sz w:val="18"/>
          <w:szCs w:val="18"/>
        </w:rPr>
        <w:footnoteRef/>
      </w:r>
      <w:r w:rsidRPr="00B10FAD">
        <w:rPr>
          <w:rFonts w:ascii="Times New Roman" w:hAnsi="Times New Roman"/>
          <w:sz w:val="18"/>
          <w:szCs w:val="18"/>
        </w:rPr>
        <w:t xml:space="preserve"> </w:t>
      </w:r>
      <w:r>
        <w:rPr>
          <w:rFonts w:ascii="Times New Roman" w:hAnsi="Times New Roman"/>
          <w:sz w:val="18"/>
          <w:szCs w:val="18"/>
        </w:rPr>
        <w:t>Полная информация</w:t>
      </w:r>
      <w:r w:rsidRPr="00B10FAD">
        <w:rPr>
          <w:rFonts w:ascii="Times New Roman" w:hAnsi="Times New Roman"/>
          <w:sz w:val="18"/>
          <w:szCs w:val="18"/>
        </w:rPr>
        <w:t xml:space="preserve"> приведена в Томе </w:t>
      </w:r>
      <w:r>
        <w:rPr>
          <w:rFonts w:ascii="Times New Roman" w:hAnsi="Times New Roman"/>
          <w:sz w:val="18"/>
          <w:szCs w:val="18"/>
        </w:rPr>
        <w:t>2</w:t>
      </w:r>
      <w:r w:rsidRPr="00B10FAD">
        <w:rPr>
          <w:rFonts w:ascii="Times New Roman" w:hAnsi="Times New Roman"/>
          <w:sz w:val="18"/>
          <w:szCs w:val="18"/>
        </w:rPr>
        <w:t xml:space="preserve"> </w:t>
      </w:r>
      <w:r>
        <w:rPr>
          <w:rFonts w:ascii="Times New Roman" w:hAnsi="Times New Roman"/>
          <w:sz w:val="18"/>
          <w:szCs w:val="18"/>
        </w:rPr>
        <w:t>Расчетная</w:t>
      </w:r>
      <w:r w:rsidRPr="00B10FAD">
        <w:rPr>
          <w:rFonts w:ascii="Times New Roman" w:hAnsi="Times New Roman"/>
          <w:sz w:val="18"/>
          <w:szCs w:val="18"/>
        </w:rPr>
        <w:t xml:space="preserve"> часть, раздел </w:t>
      </w:r>
      <w:r>
        <w:rPr>
          <w:rFonts w:ascii="Times New Roman" w:hAnsi="Times New Roman"/>
          <w:sz w:val="18"/>
          <w:szCs w:val="18"/>
        </w:rPr>
        <w:t>1</w:t>
      </w:r>
      <w:r w:rsidRPr="00B10FAD">
        <w:rPr>
          <w:rFonts w:ascii="Times New Roman" w:hAnsi="Times New Roman"/>
          <w:sz w:val="18"/>
          <w:szCs w:val="18"/>
        </w:rPr>
        <w:t>.1.</w:t>
      </w:r>
      <w:r>
        <w:rPr>
          <w:rFonts w:ascii="Times New Roman" w:hAnsi="Times New Roman"/>
          <w:sz w:val="18"/>
          <w:szCs w:val="18"/>
        </w:rPr>
        <w:t>5</w:t>
      </w:r>
      <w:r w:rsidRPr="00B10FAD">
        <w:rPr>
          <w:rFonts w:ascii="Times New Roman" w:hAnsi="Times New Roman"/>
          <w:sz w:val="18"/>
          <w:szCs w:val="18"/>
        </w:rPr>
        <w:t xml:space="preserve"> 1Результаты оценочного зонирования территории Хабаровского края (за исключением г. Хабаровск и г. Комсомольска-на-Амуре)</w:t>
      </w:r>
    </w:p>
  </w:footnote>
  <w:footnote w:id="49">
    <w:p w14:paraId="2C2E52E7" w14:textId="77777777" w:rsidR="00CE6FD2" w:rsidRPr="00562CDC" w:rsidRDefault="00CE6FD2" w:rsidP="00B10FAD">
      <w:pPr>
        <w:pStyle w:val="aff3"/>
        <w:jc w:val="both"/>
        <w:rPr>
          <w:rFonts w:ascii="Times New Roman" w:hAnsi="Times New Roman"/>
          <w:sz w:val="14"/>
          <w:szCs w:val="14"/>
        </w:rPr>
      </w:pPr>
      <w:r w:rsidRPr="00B10FAD">
        <w:rPr>
          <w:rStyle w:val="aff9"/>
          <w:rFonts w:ascii="Times New Roman" w:hAnsi="Times New Roman"/>
          <w:sz w:val="18"/>
          <w:szCs w:val="18"/>
        </w:rPr>
        <w:footnoteRef/>
      </w:r>
      <w:r w:rsidRPr="00B10FAD">
        <w:rPr>
          <w:rFonts w:ascii="Times New Roman" w:hAnsi="Times New Roman"/>
          <w:sz w:val="18"/>
          <w:szCs w:val="18"/>
        </w:rPr>
        <w:t xml:space="preserve"> https://27.rosstat.gov.ru/folder/66942</w:t>
      </w:r>
    </w:p>
  </w:footnote>
  <w:footnote w:id="50">
    <w:p w14:paraId="68AC4ED9" w14:textId="33B0E939"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https://duma.khv.ru/</w:t>
      </w:r>
    </w:p>
  </w:footnote>
  <w:footnote w:id="51">
    <w:p w14:paraId="1D0F3030" w14:textId="504E44C8"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https://rg.ru/2025/</w:t>
      </w:r>
    </w:p>
  </w:footnote>
  <w:footnote w:id="52">
    <w:p w14:paraId="628B86CA" w14:textId="3433EAF7"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https://27.rosstat.gov.ru/</w:t>
      </w:r>
    </w:p>
  </w:footnote>
  <w:footnote w:id="53">
    <w:p w14:paraId="61C57CFD" w14:textId="00286142"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https://minfin.gov.ru/ru/</w:t>
      </w:r>
    </w:p>
  </w:footnote>
  <w:footnote w:id="54">
    <w:p w14:paraId="52DFD3BF" w14:textId="5B7F9275" w:rsidR="00CE6FD2" w:rsidRDefault="00CE6FD2">
      <w:pPr>
        <w:pStyle w:val="aff3"/>
      </w:pPr>
      <w:r w:rsidRPr="0077468A">
        <w:rPr>
          <w:rStyle w:val="aff9"/>
          <w:rFonts w:ascii="Times New Roman" w:hAnsi="Times New Roman"/>
          <w:sz w:val="18"/>
          <w:szCs w:val="18"/>
        </w:rPr>
        <w:footnoteRef/>
      </w:r>
      <w:r w:rsidRPr="0077468A">
        <w:rPr>
          <w:rFonts w:ascii="Times New Roman" w:hAnsi="Times New Roman"/>
          <w:sz w:val="18"/>
          <w:szCs w:val="18"/>
        </w:rPr>
        <w:t xml:space="preserve"> https://27.rosstat.gov.ru/</w:t>
      </w:r>
    </w:p>
  </w:footnote>
  <w:footnote w:id="55">
    <w:p w14:paraId="6279EE89" w14:textId="10CA4C5E"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https://rg.ru/</w:t>
      </w:r>
    </w:p>
  </w:footnote>
  <w:footnote w:id="56">
    <w:p w14:paraId="36FF4FAD" w14:textId="6B30D1AB"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https://mpr.khabkrai.ru/</w:t>
      </w:r>
    </w:p>
  </w:footnote>
  <w:footnote w:id="57">
    <w:p w14:paraId="0E32DFD8" w14:textId="33F658F3" w:rsidR="00CE6FD2" w:rsidRPr="0077468A"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https://hab.aif.ru</w:t>
      </w:r>
    </w:p>
  </w:footnote>
  <w:footnote w:id="58">
    <w:p w14:paraId="0627B771" w14:textId="6E0AF798" w:rsidR="00CE6FD2" w:rsidRPr="00471308" w:rsidRDefault="00CE6FD2">
      <w:pPr>
        <w:pStyle w:val="aff3"/>
        <w:rPr>
          <w:rFonts w:ascii="Times New Roman" w:hAnsi="Times New Roman"/>
          <w:sz w:val="18"/>
          <w:szCs w:val="18"/>
        </w:rPr>
      </w:pPr>
      <w:r w:rsidRPr="0077468A">
        <w:rPr>
          <w:rStyle w:val="aff9"/>
          <w:rFonts w:ascii="Times New Roman" w:hAnsi="Times New Roman"/>
          <w:sz w:val="18"/>
          <w:szCs w:val="18"/>
        </w:rPr>
        <w:footnoteRef/>
      </w:r>
      <w:r w:rsidRPr="0077468A">
        <w:rPr>
          <w:rFonts w:ascii="Times New Roman" w:hAnsi="Times New Roman"/>
          <w:sz w:val="18"/>
          <w:szCs w:val="18"/>
        </w:rPr>
        <w:t xml:space="preserve"> https://mpr.khabkrai.ru/</w:t>
      </w:r>
    </w:p>
  </w:footnote>
  <w:footnote w:id="59">
    <w:p w14:paraId="0130BDD6" w14:textId="77777777" w:rsidR="00CE6FD2" w:rsidRPr="00DB3CA4" w:rsidRDefault="00CE6FD2" w:rsidP="00095E38">
      <w:pPr>
        <w:pStyle w:val="aff3"/>
        <w:rPr>
          <w:rFonts w:ascii="Times New Roman" w:hAnsi="Times New Roman"/>
          <w:sz w:val="18"/>
          <w:szCs w:val="18"/>
        </w:rPr>
      </w:pPr>
      <w:r w:rsidRPr="00DB3CA4">
        <w:rPr>
          <w:rStyle w:val="aff9"/>
          <w:rFonts w:ascii="Times New Roman" w:hAnsi="Times New Roman"/>
          <w:sz w:val="18"/>
          <w:szCs w:val="18"/>
        </w:rPr>
        <w:footnoteRef/>
      </w:r>
      <w:r w:rsidRPr="00DB3CA4">
        <w:rPr>
          <w:rFonts w:ascii="Times New Roman" w:hAnsi="Times New Roman"/>
          <w:sz w:val="18"/>
          <w:szCs w:val="18"/>
        </w:rPr>
        <w:t xml:space="preserve"> https://les.khabkrai.ru/events/Novosti/5562</w:t>
      </w:r>
    </w:p>
  </w:footnote>
  <w:footnote w:id="60">
    <w:p w14:paraId="3615013A" w14:textId="6E9C9F09" w:rsidR="00CE6FD2" w:rsidRPr="00DB3CA4" w:rsidRDefault="00CE6FD2">
      <w:pPr>
        <w:pStyle w:val="aff3"/>
        <w:rPr>
          <w:rFonts w:ascii="Times New Roman" w:hAnsi="Times New Roman"/>
          <w:sz w:val="18"/>
          <w:szCs w:val="18"/>
        </w:rPr>
      </w:pPr>
      <w:r w:rsidRPr="00DB3CA4">
        <w:rPr>
          <w:rStyle w:val="aff9"/>
          <w:rFonts w:ascii="Times New Roman" w:hAnsi="Times New Roman"/>
          <w:sz w:val="18"/>
          <w:szCs w:val="18"/>
        </w:rPr>
        <w:footnoteRef/>
      </w:r>
      <w:r w:rsidRPr="00DB3CA4">
        <w:rPr>
          <w:rFonts w:ascii="Times New Roman" w:hAnsi="Times New Roman"/>
          <w:sz w:val="18"/>
          <w:szCs w:val="18"/>
        </w:rPr>
        <w:t xml:space="preserve"> https://prokhab.ru/</w:t>
      </w:r>
    </w:p>
  </w:footnote>
  <w:footnote w:id="61">
    <w:p w14:paraId="77A49784" w14:textId="2D93A61B" w:rsidR="00CE6FD2" w:rsidRPr="00DB3CA4" w:rsidRDefault="00CE6FD2">
      <w:pPr>
        <w:pStyle w:val="aff3"/>
        <w:rPr>
          <w:rFonts w:ascii="Times New Roman" w:hAnsi="Times New Roman"/>
          <w:sz w:val="18"/>
          <w:szCs w:val="18"/>
        </w:rPr>
      </w:pPr>
      <w:r w:rsidRPr="00DB3CA4">
        <w:rPr>
          <w:rStyle w:val="aff9"/>
          <w:rFonts w:ascii="Times New Roman" w:hAnsi="Times New Roman"/>
          <w:sz w:val="18"/>
          <w:szCs w:val="18"/>
        </w:rPr>
        <w:footnoteRef/>
      </w:r>
      <w:r w:rsidRPr="00DB3CA4">
        <w:rPr>
          <w:rFonts w:ascii="Times New Roman" w:hAnsi="Times New Roman"/>
          <w:sz w:val="18"/>
          <w:szCs w:val="18"/>
        </w:rPr>
        <w:t xml:space="preserve"> https://www.agroxxi.ru/</w:t>
      </w:r>
    </w:p>
  </w:footnote>
  <w:footnote w:id="62">
    <w:p w14:paraId="4942C03E" w14:textId="042E6122" w:rsidR="00CE6FD2" w:rsidRPr="00471308" w:rsidRDefault="00CE6FD2">
      <w:pPr>
        <w:pStyle w:val="aff3"/>
        <w:rPr>
          <w:rFonts w:ascii="Times New Roman" w:hAnsi="Times New Roman"/>
          <w:sz w:val="18"/>
          <w:szCs w:val="18"/>
        </w:rPr>
      </w:pPr>
      <w:r w:rsidRPr="00DB3CA4">
        <w:rPr>
          <w:rStyle w:val="aff9"/>
          <w:rFonts w:ascii="Times New Roman" w:hAnsi="Times New Roman"/>
          <w:sz w:val="18"/>
          <w:szCs w:val="18"/>
        </w:rPr>
        <w:footnoteRef/>
      </w:r>
      <w:r w:rsidRPr="00DB3CA4">
        <w:rPr>
          <w:rFonts w:ascii="Times New Roman" w:hAnsi="Times New Roman"/>
          <w:sz w:val="18"/>
          <w:szCs w:val="18"/>
        </w:rPr>
        <w:t xml:space="preserve"> https://duma.khv.ru</w:t>
      </w:r>
    </w:p>
  </w:footnote>
  <w:footnote w:id="63">
    <w:p w14:paraId="6C200D0C" w14:textId="07A79424" w:rsidR="00CE6FD2" w:rsidRPr="00471308" w:rsidRDefault="00CE6FD2">
      <w:pPr>
        <w:pStyle w:val="aff3"/>
        <w:rPr>
          <w:rFonts w:ascii="Times New Roman" w:hAnsi="Times New Roman"/>
          <w:sz w:val="18"/>
          <w:szCs w:val="18"/>
        </w:rPr>
      </w:pPr>
      <w:r w:rsidRPr="00471308">
        <w:rPr>
          <w:rStyle w:val="aff9"/>
          <w:rFonts w:ascii="Times New Roman" w:hAnsi="Times New Roman"/>
          <w:sz w:val="18"/>
          <w:szCs w:val="18"/>
        </w:rPr>
        <w:footnoteRef/>
      </w:r>
      <w:r w:rsidRPr="00471308">
        <w:rPr>
          <w:rFonts w:ascii="Times New Roman" w:hAnsi="Times New Roman"/>
          <w:sz w:val="18"/>
          <w:szCs w:val="18"/>
        </w:rPr>
        <w:t xml:space="preserve"> https://selhozproizvoditeli.ru/region/habarovskiy-kray</w:t>
      </w:r>
    </w:p>
  </w:footnote>
  <w:footnote w:id="64">
    <w:p w14:paraId="2E9A4104" w14:textId="4AFB97A1"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https://minsh.khabkrai.ru/</w:t>
      </w:r>
    </w:p>
  </w:footnote>
  <w:footnote w:id="65">
    <w:p w14:paraId="61968C5C" w14:textId="4386E66A"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https://www.rosstat.gov.ru/</w:t>
      </w:r>
    </w:p>
  </w:footnote>
  <w:footnote w:id="66">
    <w:p w14:paraId="1DA71637" w14:textId="343574EE" w:rsidR="00CE6FD2" w:rsidRPr="00F76CFF" w:rsidRDefault="00CE6FD2">
      <w:pPr>
        <w:pStyle w:val="aff3"/>
        <w:rPr>
          <w:rFonts w:ascii="Times New Roman" w:hAnsi="Times New Roman"/>
          <w:sz w:val="18"/>
          <w:szCs w:val="18"/>
        </w:rPr>
      </w:pPr>
      <w:r w:rsidRPr="00F76CFF">
        <w:rPr>
          <w:rFonts w:ascii="Times New Roman" w:hAnsi="Times New Roman"/>
          <w:sz w:val="18"/>
          <w:szCs w:val="18"/>
        </w:rPr>
        <w:footnoteRef/>
      </w:r>
      <w:r w:rsidRPr="00F76CFF">
        <w:rPr>
          <w:rFonts w:ascii="Times New Roman" w:hAnsi="Times New Roman"/>
          <w:sz w:val="18"/>
          <w:szCs w:val="18"/>
        </w:rPr>
        <w:t xml:space="preserve"> https://fedpress.ru/</w:t>
      </w:r>
    </w:p>
  </w:footnote>
  <w:footnote w:id="67">
    <w:p w14:paraId="2E34976F" w14:textId="69F779F5" w:rsidR="00CE6FD2" w:rsidRPr="00F76CFF" w:rsidRDefault="00CE6FD2">
      <w:pPr>
        <w:pStyle w:val="aff3"/>
        <w:rPr>
          <w:rFonts w:ascii="Times New Roman" w:hAnsi="Times New Roman"/>
          <w:sz w:val="18"/>
          <w:szCs w:val="18"/>
        </w:rPr>
      </w:pPr>
      <w:r w:rsidRPr="00F76CFF">
        <w:rPr>
          <w:rFonts w:ascii="Times New Roman" w:hAnsi="Times New Roman"/>
          <w:sz w:val="18"/>
          <w:szCs w:val="18"/>
        </w:rPr>
        <w:footnoteRef/>
      </w:r>
      <w:r w:rsidRPr="00F76CFF">
        <w:rPr>
          <w:rFonts w:ascii="Times New Roman" w:hAnsi="Times New Roman"/>
          <w:sz w:val="18"/>
          <w:szCs w:val="18"/>
        </w:rPr>
        <w:t xml:space="preserve"> https://erdc.ru/</w:t>
      </w:r>
    </w:p>
  </w:footnote>
  <w:footnote w:id="68">
    <w:p w14:paraId="2C4540FA" w14:textId="3069FB67" w:rsidR="00CE6FD2" w:rsidRPr="00F76CFF" w:rsidRDefault="00CE6FD2">
      <w:pPr>
        <w:pStyle w:val="aff3"/>
        <w:rPr>
          <w:rFonts w:ascii="Times New Roman" w:hAnsi="Times New Roman"/>
          <w:sz w:val="18"/>
          <w:szCs w:val="18"/>
        </w:rPr>
      </w:pPr>
      <w:r w:rsidRPr="00F76CFF">
        <w:rPr>
          <w:rFonts w:ascii="Times New Roman" w:hAnsi="Times New Roman"/>
          <w:sz w:val="18"/>
          <w:szCs w:val="18"/>
        </w:rPr>
        <w:footnoteRef/>
      </w:r>
      <w:r w:rsidRPr="00F76CFF">
        <w:rPr>
          <w:rFonts w:ascii="Times New Roman" w:hAnsi="Times New Roman"/>
          <w:sz w:val="18"/>
          <w:szCs w:val="18"/>
        </w:rPr>
        <w:t xml:space="preserve"> https://minstr.khabkrai.ru/</w:t>
      </w:r>
    </w:p>
  </w:footnote>
  <w:footnote w:id="69">
    <w:p w14:paraId="3BBC4DF0" w14:textId="674BF6A2" w:rsidR="00CE6FD2" w:rsidRDefault="00CE6FD2">
      <w:pPr>
        <w:pStyle w:val="aff3"/>
      </w:pPr>
      <w:r w:rsidRPr="00F76CFF">
        <w:rPr>
          <w:rFonts w:ascii="Times New Roman" w:hAnsi="Times New Roman"/>
          <w:sz w:val="18"/>
          <w:szCs w:val="18"/>
        </w:rPr>
        <w:footnoteRef/>
      </w:r>
      <w:r w:rsidRPr="00F76CFF">
        <w:rPr>
          <w:rFonts w:ascii="Times New Roman" w:hAnsi="Times New Roman"/>
          <w:sz w:val="18"/>
          <w:szCs w:val="18"/>
        </w:rPr>
        <w:t xml:space="preserve"> https://prim.rbc.ru/</w:t>
      </w:r>
    </w:p>
  </w:footnote>
  <w:footnote w:id="70">
    <w:p w14:paraId="1C330AE7" w14:textId="22FDA154"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https://www.hab.kp.ru/</w:t>
      </w:r>
    </w:p>
  </w:footnote>
  <w:footnote w:id="71">
    <w:p w14:paraId="3C2BF99C" w14:textId="6234B89C"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https://www.banki.ru/</w:t>
      </w:r>
    </w:p>
  </w:footnote>
  <w:footnote w:id="72">
    <w:p w14:paraId="09FDB751" w14:textId="7DEF5754"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https://minstr.khabkrai.ru/</w:t>
      </w:r>
    </w:p>
  </w:footnote>
  <w:footnote w:id="73">
    <w:p w14:paraId="28D56D51" w14:textId="2DE97B93"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https://minstr.khabkrai.ru/</w:t>
      </w:r>
    </w:p>
  </w:footnote>
  <w:footnote w:id="74">
    <w:p w14:paraId="50E47EC3" w14:textId="3057707C" w:rsidR="00CE6FD2" w:rsidRDefault="00CE6FD2">
      <w:pPr>
        <w:pStyle w:val="aff3"/>
      </w:pPr>
      <w:r w:rsidRPr="00F76CFF">
        <w:rPr>
          <w:rStyle w:val="aff9"/>
          <w:rFonts w:ascii="Times New Roman" w:hAnsi="Times New Roman"/>
          <w:sz w:val="18"/>
          <w:szCs w:val="18"/>
        </w:rPr>
        <w:footnoteRef/>
      </w:r>
      <w:r w:rsidRPr="00F76CFF">
        <w:rPr>
          <w:rFonts w:ascii="Times New Roman" w:hAnsi="Times New Roman"/>
          <w:sz w:val="18"/>
          <w:szCs w:val="18"/>
        </w:rPr>
        <w:t xml:space="preserve"> https://duma.khv.ru/</w:t>
      </w:r>
    </w:p>
  </w:footnote>
  <w:footnote w:id="75">
    <w:p w14:paraId="6873C6EA" w14:textId="171A9082" w:rsidR="00CE6FD2" w:rsidRPr="00F76CFF"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https://www.hab.kp.ru/</w:t>
      </w:r>
    </w:p>
  </w:footnote>
  <w:footnote w:id="76">
    <w:p w14:paraId="1E417739" w14:textId="5FB7E2EA" w:rsidR="00CE6FD2" w:rsidRDefault="00CE6FD2">
      <w:pPr>
        <w:pStyle w:val="aff3"/>
      </w:pPr>
      <w:r w:rsidRPr="00F76CFF">
        <w:rPr>
          <w:rStyle w:val="aff9"/>
          <w:rFonts w:ascii="Times New Roman" w:hAnsi="Times New Roman"/>
          <w:sz w:val="18"/>
          <w:szCs w:val="18"/>
        </w:rPr>
        <w:footnoteRef/>
      </w:r>
      <w:r w:rsidRPr="00F76CFF">
        <w:rPr>
          <w:rFonts w:ascii="Times New Roman" w:hAnsi="Times New Roman"/>
          <w:sz w:val="18"/>
          <w:szCs w:val="18"/>
        </w:rPr>
        <w:t xml:space="preserve"> https://khv27.ru/ /</w:t>
      </w:r>
    </w:p>
  </w:footnote>
  <w:footnote w:id="77">
    <w:p w14:paraId="2406B6E8" w14:textId="31B7DC61" w:rsidR="00CE6FD2" w:rsidRPr="0020008A" w:rsidRDefault="00CE6FD2">
      <w:pPr>
        <w:pStyle w:val="aff3"/>
        <w:rPr>
          <w:rFonts w:ascii="Times New Roman" w:hAnsi="Times New Roman"/>
          <w:sz w:val="18"/>
          <w:szCs w:val="18"/>
        </w:rPr>
      </w:pPr>
      <w:r w:rsidRPr="00F76CFF">
        <w:rPr>
          <w:rStyle w:val="aff9"/>
          <w:rFonts w:ascii="Times New Roman" w:hAnsi="Times New Roman"/>
          <w:sz w:val="18"/>
          <w:szCs w:val="18"/>
        </w:rPr>
        <w:footnoteRef/>
      </w:r>
      <w:r w:rsidRPr="00F76CFF">
        <w:rPr>
          <w:rFonts w:ascii="Times New Roman" w:hAnsi="Times New Roman"/>
          <w:sz w:val="18"/>
          <w:szCs w:val="18"/>
        </w:rPr>
        <w:t xml:space="preserve"> </w:t>
      </w:r>
      <w:r w:rsidRPr="0020008A">
        <w:rPr>
          <w:rFonts w:ascii="Times New Roman" w:hAnsi="Times New Roman"/>
          <w:sz w:val="18"/>
          <w:szCs w:val="18"/>
        </w:rPr>
        <w:t>https://transport.gov.ru/region/khabarovskiy-kray</w:t>
      </w:r>
    </w:p>
  </w:footnote>
  <w:footnote w:id="78">
    <w:p w14:paraId="281E1D47" w14:textId="2BA538DD" w:rsidR="00CE6FD2" w:rsidRPr="0020008A" w:rsidRDefault="00CE6FD2">
      <w:pPr>
        <w:pStyle w:val="aff3"/>
        <w:rPr>
          <w:rFonts w:ascii="Times New Roman" w:hAnsi="Times New Roman"/>
          <w:sz w:val="18"/>
          <w:szCs w:val="18"/>
        </w:rPr>
      </w:pPr>
      <w:r w:rsidRPr="0020008A">
        <w:rPr>
          <w:rStyle w:val="aff9"/>
          <w:rFonts w:ascii="Times New Roman" w:hAnsi="Times New Roman"/>
          <w:sz w:val="18"/>
          <w:szCs w:val="18"/>
        </w:rPr>
        <w:footnoteRef/>
      </w:r>
      <w:r w:rsidRPr="0020008A">
        <w:rPr>
          <w:rFonts w:ascii="Times New Roman" w:hAnsi="Times New Roman"/>
          <w:sz w:val="18"/>
          <w:szCs w:val="18"/>
        </w:rPr>
        <w:t xml:space="preserve"> https://rosstat.gov.ru/storage/mediabank/dalnevost_fo_2025.pdf</w:t>
      </w:r>
    </w:p>
  </w:footnote>
  <w:footnote w:id="79">
    <w:p w14:paraId="50432FCC" w14:textId="7E09351A" w:rsidR="00CE6FD2" w:rsidRPr="0020008A" w:rsidRDefault="00CE6FD2">
      <w:pPr>
        <w:pStyle w:val="aff3"/>
        <w:rPr>
          <w:rFonts w:ascii="Times New Roman" w:hAnsi="Times New Roman"/>
          <w:sz w:val="18"/>
          <w:szCs w:val="18"/>
        </w:rPr>
      </w:pPr>
      <w:r w:rsidRPr="0020008A">
        <w:rPr>
          <w:rStyle w:val="aff9"/>
          <w:rFonts w:ascii="Times New Roman" w:hAnsi="Times New Roman"/>
          <w:sz w:val="18"/>
          <w:szCs w:val="18"/>
        </w:rPr>
        <w:footnoteRef/>
      </w:r>
      <w:r w:rsidRPr="0020008A">
        <w:rPr>
          <w:rFonts w:ascii="Times New Roman" w:hAnsi="Times New Roman"/>
          <w:sz w:val="18"/>
          <w:szCs w:val="18"/>
        </w:rPr>
        <w:t xml:space="preserve"> https://khabkrai.ru/khabarovsk-krai/Razvitie-kraya/179075?&amp;version=special&amp;special_fontsize=normal&amp;media=</w:t>
      </w:r>
    </w:p>
  </w:footnote>
  <w:footnote w:id="80">
    <w:p w14:paraId="32132006" w14:textId="54851140" w:rsidR="00CE6FD2" w:rsidRPr="0020008A" w:rsidRDefault="00CE6FD2">
      <w:pPr>
        <w:pStyle w:val="aff3"/>
        <w:rPr>
          <w:rFonts w:ascii="Times New Roman" w:hAnsi="Times New Roman"/>
          <w:sz w:val="18"/>
          <w:szCs w:val="18"/>
        </w:rPr>
      </w:pPr>
      <w:r w:rsidRPr="0020008A">
        <w:rPr>
          <w:rStyle w:val="aff9"/>
          <w:rFonts w:ascii="Times New Roman" w:hAnsi="Times New Roman"/>
          <w:sz w:val="18"/>
          <w:szCs w:val="18"/>
        </w:rPr>
        <w:footnoteRef/>
      </w:r>
      <w:r w:rsidRPr="0020008A">
        <w:rPr>
          <w:rFonts w:ascii="Times New Roman" w:hAnsi="Times New Roman"/>
          <w:sz w:val="18"/>
          <w:szCs w:val="18"/>
        </w:rPr>
        <w:t xml:space="preserve"> </w:t>
      </w:r>
      <w:r w:rsidRPr="00CE0FB7">
        <w:rPr>
          <w:rFonts w:ascii="Times New Roman" w:hAnsi="Times New Roman"/>
          <w:sz w:val="18"/>
          <w:szCs w:val="18"/>
        </w:rPr>
        <w:t>https://gkh.khabkrai.ru/</w:t>
      </w:r>
    </w:p>
  </w:footnote>
  <w:footnote w:id="81">
    <w:p w14:paraId="1D8B978E" w14:textId="77777777" w:rsidR="00CE6FD2" w:rsidRPr="00780918" w:rsidRDefault="00CE6FD2" w:rsidP="009C07EB">
      <w:pPr>
        <w:pStyle w:val="aff3"/>
        <w:rPr>
          <w:rFonts w:ascii="Times New Roman" w:hAnsi="Times New Roman"/>
          <w:sz w:val="18"/>
          <w:szCs w:val="18"/>
        </w:rPr>
      </w:pPr>
      <w:r w:rsidRPr="00780918">
        <w:rPr>
          <w:rStyle w:val="aff9"/>
          <w:rFonts w:ascii="Times New Roman" w:hAnsi="Times New Roman"/>
          <w:sz w:val="18"/>
          <w:szCs w:val="18"/>
        </w:rPr>
        <w:footnoteRef/>
      </w:r>
      <w:r w:rsidRPr="00780918">
        <w:rPr>
          <w:rFonts w:ascii="Times New Roman" w:hAnsi="Times New Roman"/>
          <w:sz w:val="18"/>
          <w:szCs w:val="18"/>
        </w:rPr>
        <w:t xml:space="preserve"> https://www.vodocanal.org/tarify-na-holodnoe-vodosnabzhenie-i-vodootvedenie-na-2025-god/</w:t>
      </w:r>
    </w:p>
  </w:footnote>
  <w:footnote w:id="82">
    <w:p w14:paraId="0F41DCF5" w14:textId="77777777" w:rsidR="00CE6FD2" w:rsidRPr="004B1DBF" w:rsidRDefault="00CE6FD2" w:rsidP="009C07EB">
      <w:pPr>
        <w:pStyle w:val="aff3"/>
        <w:rPr>
          <w:rFonts w:ascii="Times New Roman" w:hAnsi="Times New Roman"/>
          <w:sz w:val="14"/>
          <w:szCs w:val="14"/>
        </w:rPr>
      </w:pPr>
      <w:r w:rsidRPr="00780918">
        <w:rPr>
          <w:rStyle w:val="aff9"/>
          <w:rFonts w:ascii="Times New Roman" w:hAnsi="Times New Roman"/>
          <w:sz w:val="18"/>
          <w:szCs w:val="18"/>
        </w:rPr>
        <w:footnoteRef/>
      </w:r>
      <w:r w:rsidRPr="00780918">
        <w:rPr>
          <w:rFonts w:ascii="Times New Roman" w:hAnsi="Times New Roman"/>
          <w:sz w:val="18"/>
          <w:szCs w:val="18"/>
        </w:rPr>
        <w:t xml:space="preserve"> ttps://khb-rkc.ru/тарифы-архив-2025-год/</w:t>
      </w:r>
    </w:p>
  </w:footnote>
  <w:footnote w:id="83">
    <w:p w14:paraId="6CC66995" w14:textId="77777777" w:rsidR="00CE6FD2" w:rsidRPr="00A13CC1" w:rsidRDefault="00CE6FD2" w:rsidP="009C07EB">
      <w:pPr>
        <w:pStyle w:val="aff3"/>
        <w:rPr>
          <w:rFonts w:ascii="Times New Roman" w:hAnsi="Times New Roman"/>
          <w:sz w:val="18"/>
          <w:szCs w:val="18"/>
        </w:rPr>
      </w:pPr>
      <w:r w:rsidRPr="00A13CC1">
        <w:rPr>
          <w:rStyle w:val="aff9"/>
          <w:rFonts w:ascii="Times New Roman" w:hAnsi="Times New Roman"/>
          <w:sz w:val="18"/>
          <w:szCs w:val="18"/>
        </w:rPr>
        <w:footnoteRef/>
      </w:r>
      <w:r w:rsidRPr="00A13CC1">
        <w:rPr>
          <w:rFonts w:ascii="Times New Roman" w:hAnsi="Times New Roman"/>
          <w:sz w:val="18"/>
          <w:szCs w:val="18"/>
        </w:rPr>
        <w:t xml:space="preserve"> https://docs.cntd.ru/document/407591199</w:t>
      </w:r>
    </w:p>
  </w:footnote>
  <w:footnote w:id="84">
    <w:p w14:paraId="5C54EC76" w14:textId="77777777" w:rsidR="00CE6FD2" w:rsidRPr="00A13CC1" w:rsidRDefault="00CE6FD2" w:rsidP="00CE0FB7">
      <w:pPr>
        <w:pStyle w:val="aff3"/>
        <w:rPr>
          <w:rFonts w:ascii="Times New Roman" w:hAnsi="Times New Roman"/>
          <w:sz w:val="18"/>
          <w:szCs w:val="18"/>
        </w:rPr>
      </w:pPr>
      <w:r w:rsidRPr="00A13CC1">
        <w:rPr>
          <w:rStyle w:val="aff9"/>
          <w:rFonts w:ascii="Times New Roman" w:hAnsi="Times New Roman"/>
          <w:sz w:val="18"/>
          <w:szCs w:val="18"/>
        </w:rPr>
        <w:footnoteRef/>
      </w:r>
      <w:r w:rsidRPr="00A13CC1">
        <w:rPr>
          <w:rFonts w:ascii="Times New Roman" w:hAnsi="Times New Roman"/>
          <w:sz w:val="18"/>
          <w:szCs w:val="18"/>
        </w:rPr>
        <w:t xml:space="preserve"> https://fas.gov.ru/</w:t>
      </w:r>
    </w:p>
  </w:footnote>
  <w:footnote w:id="85">
    <w:p w14:paraId="4D18A81E" w14:textId="2B4791D6" w:rsidR="00CE6FD2" w:rsidRPr="00A13CC1" w:rsidRDefault="00CE6FD2">
      <w:pPr>
        <w:pStyle w:val="aff3"/>
        <w:rPr>
          <w:rFonts w:ascii="Times New Roman" w:hAnsi="Times New Roman"/>
          <w:sz w:val="18"/>
          <w:szCs w:val="18"/>
        </w:rPr>
      </w:pPr>
      <w:r w:rsidRPr="00A13CC1">
        <w:rPr>
          <w:rStyle w:val="aff9"/>
          <w:rFonts w:ascii="Times New Roman" w:hAnsi="Times New Roman"/>
          <w:sz w:val="18"/>
          <w:szCs w:val="18"/>
        </w:rPr>
        <w:footnoteRef/>
      </w:r>
      <w:r w:rsidRPr="00A13CC1">
        <w:rPr>
          <w:rFonts w:ascii="Times New Roman" w:hAnsi="Times New Roman"/>
          <w:sz w:val="18"/>
          <w:szCs w:val="18"/>
        </w:rPr>
        <w:t xml:space="preserve"> https://fas.gov.ru/</w:t>
      </w:r>
    </w:p>
  </w:footnote>
  <w:footnote w:id="86">
    <w:p w14:paraId="77D3E57F" w14:textId="51A8C7AA" w:rsidR="00CE6FD2" w:rsidRPr="00A13CC1" w:rsidRDefault="00CE6FD2">
      <w:pPr>
        <w:pStyle w:val="aff3"/>
        <w:rPr>
          <w:rFonts w:ascii="Times New Roman" w:hAnsi="Times New Roman"/>
          <w:sz w:val="18"/>
          <w:szCs w:val="18"/>
        </w:rPr>
      </w:pPr>
      <w:r w:rsidRPr="00A13CC1">
        <w:rPr>
          <w:rStyle w:val="aff9"/>
          <w:rFonts w:ascii="Times New Roman" w:hAnsi="Times New Roman"/>
          <w:sz w:val="18"/>
          <w:szCs w:val="18"/>
        </w:rPr>
        <w:footnoteRef/>
      </w:r>
      <w:r w:rsidRPr="00A13CC1">
        <w:rPr>
          <w:rFonts w:ascii="Times New Roman" w:hAnsi="Times New Roman"/>
          <w:sz w:val="18"/>
          <w:szCs w:val="18"/>
        </w:rPr>
        <w:t xml:space="preserve"> https://www.ruscable.ru/</w:t>
      </w:r>
    </w:p>
  </w:footnote>
  <w:footnote w:id="87">
    <w:p w14:paraId="5852ED75" w14:textId="27250B04" w:rsidR="00CE6FD2" w:rsidRDefault="00CE6FD2">
      <w:pPr>
        <w:pStyle w:val="aff3"/>
      </w:pPr>
      <w:r w:rsidRPr="00A13CC1">
        <w:rPr>
          <w:rStyle w:val="aff9"/>
          <w:rFonts w:ascii="Times New Roman" w:hAnsi="Times New Roman"/>
          <w:sz w:val="18"/>
          <w:szCs w:val="18"/>
        </w:rPr>
        <w:footnoteRef/>
      </w:r>
      <w:r w:rsidRPr="00A13CC1">
        <w:rPr>
          <w:rFonts w:ascii="Times New Roman" w:hAnsi="Times New Roman"/>
          <w:sz w:val="18"/>
          <w:szCs w:val="18"/>
        </w:rPr>
        <w:t xml:space="preserve"> https://invest.kmscity.ru/infrastructure/communal/tariffs/</w:t>
      </w:r>
    </w:p>
  </w:footnote>
  <w:footnote w:id="88">
    <w:p w14:paraId="1980B22C" w14:textId="77777777" w:rsidR="00CE6FD2" w:rsidRPr="00366FF2" w:rsidRDefault="00CE6FD2" w:rsidP="001F5F5C">
      <w:pPr>
        <w:pStyle w:val="aff3"/>
        <w:rPr>
          <w:rFonts w:ascii="Times New Roman" w:hAnsi="Times New Roman"/>
          <w:sz w:val="18"/>
          <w:szCs w:val="18"/>
        </w:rPr>
      </w:pPr>
      <w:r w:rsidRPr="00366FF2">
        <w:rPr>
          <w:rStyle w:val="aff9"/>
          <w:rFonts w:ascii="Times New Roman" w:hAnsi="Times New Roman"/>
          <w:sz w:val="18"/>
          <w:szCs w:val="18"/>
        </w:rPr>
        <w:footnoteRef/>
      </w:r>
      <w:r w:rsidRPr="00366FF2">
        <w:rPr>
          <w:rFonts w:ascii="Times New Roman" w:hAnsi="Times New Roman"/>
          <w:sz w:val="18"/>
          <w:szCs w:val="18"/>
        </w:rPr>
        <w:t xml:space="preserve"> https://khabkrai.ru/</w:t>
      </w:r>
    </w:p>
  </w:footnote>
  <w:footnote w:id="89">
    <w:p w14:paraId="4EA705CF" w14:textId="2C4CC6E5" w:rsidR="00CE6FD2" w:rsidRDefault="00CE6FD2">
      <w:pPr>
        <w:pStyle w:val="aff3"/>
      </w:pPr>
      <w:r w:rsidRPr="00366FF2">
        <w:rPr>
          <w:rStyle w:val="aff9"/>
          <w:rFonts w:ascii="Times New Roman" w:hAnsi="Times New Roman"/>
          <w:sz w:val="18"/>
          <w:szCs w:val="18"/>
        </w:rPr>
        <w:footnoteRef/>
      </w:r>
      <w:r w:rsidRPr="00366FF2">
        <w:rPr>
          <w:rFonts w:ascii="Times New Roman" w:hAnsi="Times New Roman"/>
          <w:sz w:val="18"/>
          <w:szCs w:val="18"/>
        </w:rPr>
        <w:t xml:space="preserve"> https://habinfo.ru/</w:t>
      </w:r>
    </w:p>
  </w:footnote>
  <w:footnote w:id="90">
    <w:p w14:paraId="00CED29E" w14:textId="488EB460" w:rsidR="00CE6FD2" w:rsidRPr="00366FF2" w:rsidRDefault="00CE6FD2">
      <w:pPr>
        <w:pStyle w:val="aff3"/>
        <w:rPr>
          <w:rFonts w:ascii="Times New Roman" w:hAnsi="Times New Roman"/>
          <w:sz w:val="18"/>
          <w:szCs w:val="18"/>
        </w:rPr>
      </w:pPr>
      <w:r w:rsidRPr="00366FF2">
        <w:rPr>
          <w:rStyle w:val="aff9"/>
          <w:rFonts w:ascii="Times New Roman" w:hAnsi="Times New Roman"/>
          <w:sz w:val="18"/>
          <w:szCs w:val="18"/>
        </w:rPr>
        <w:footnoteRef/>
      </w:r>
      <w:r w:rsidRPr="00366FF2">
        <w:rPr>
          <w:rFonts w:ascii="Times New Roman" w:hAnsi="Times New Roman"/>
          <w:sz w:val="18"/>
          <w:szCs w:val="18"/>
        </w:rPr>
        <w:t xml:space="preserve"> https://khabrayon.khabkrai.ru/</w:t>
      </w:r>
    </w:p>
  </w:footnote>
  <w:footnote w:id="91">
    <w:p w14:paraId="1C694D25" w14:textId="77777777" w:rsidR="00CE6FD2" w:rsidRPr="00366FF2" w:rsidRDefault="00CE6FD2" w:rsidP="006833D8">
      <w:pPr>
        <w:pStyle w:val="aff3"/>
        <w:rPr>
          <w:rFonts w:ascii="Times New Roman" w:hAnsi="Times New Roman"/>
          <w:sz w:val="18"/>
          <w:szCs w:val="18"/>
        </w:rPr>
      </w:pPr>
      <w:r w:rsidRPr="00366FF2">
        <w:rPr>
          <w:rStyle w:val="aff9"/>
          <w:rFonts w:ascii="Times New Roman" w:hAnsi="Times New Roman"/>
          <w:sz w:val="18"/>
          <w:szCs w:val="18"/>
        </w:rPr>
        <w:footnoteRef/>
      </w:r>
      <w:r w:rsidRPr="00366FF2">
        <w:rPr>
          <w:rFonts w:ascii="Times New Roman" w:hAnsi="Times New Roman"/>
          <w:sz w:val="18"/>
          <w:szCs w:val="18"/>
        </w:rPr>
        <w:t xml:space="preserve"> https://prim.rbc.ru/prim/23/12/2025/6949e6b29a79476064aa11fd</w:t>
      </w:r>
    </w:p>
  </w:footnote>
  <w:footnote w:id="92">
    <w:p w14:paraId="61BB8BCA" w14:textId="74A0DAB3" w:rsidR="00CE6FD2" w:rsidRPr="00366FF2" w:rsidRDefault="00CE6FD2">
      <w:pPr>
        <w:pStyle w:val="aff3"/>
        <w:rPr>
          <w:rFonts w:ascii="Times New Roman" w:hAnsi="Times New Roman"/>
          <w:sz w:val="18"/>
          <w:szCs w:val="18"/>
        </w:rPr>
      </w:pPr>
      <w:r w:rsidRPr="00366FF2">
        <w:rPr>
          <w:rStyle w:val="aff9"/>
          <w:rFonts w:ascii="Times New Roman" w:hAnsi="Times New Roman"/>
          <w:sz w:val="18"/>
          <w:szCs w:val="18"/>
        </w:rPr>
        <w:footnoteRef/>
      </w:r>
      <w:r w:rsidRPr="00366FF2">
        <w:rPr>
          <w:rFonts w:ascii="Times New Roman" w:hAnsi="Times New Roman"/>
          <w:sz w:val="18"/>
          <w:szCs w:val="18"/>
        </w:rPr>
        <w:t xml:space="preserve"> https://np.khabkrai.ru/</w:t>
      </w:r>
    </w:p>
  </w:footnote>
  <w:footnote w:id="93">
    <w:p w14:paraId="5B309959" w14:textId="1B841619" w:rsidR="00CE6FD2" w:rsidRDefault="00CE6FD2">
      <w:pPr>
        <w:pStyle w:val="aff3"/>
      </w:pPr>
      <w:r w:rsidRPr="00366FF2">
        <w:rPr>
          <w:rStyle w:val="aff9"/>
          <w:rFonts w:ascii="Times New Roman" w:hAnsi="Times New Roman"/>
          <w:sz w:val="18"/>
          <w:szCs w:val="18"/>
        </w:rPr>
        <w:footnoteRef/>
      </w:r>
      <w:r w:rsidRPr="00366FF2">
        <w:rPr>
          <w:rFonts w:ascii="Times New Roman" w:hAnsi="Times New Roman"/>
          <w:sz w:val="18"/>
          <w:szCs w:val="18"/>
        </w:rPr>
        <w:t xml:space="preserve"> https://www.mnr.gov.ru/</w:t>
      </w:r>
    </w:p>
  </w:footnote>
  <w:footnote w:id="94">
    <w:p w14:paraId="6FC29110" w14:textId="794B299E" w:rsidR="00CE6FD2" w:rsidRPr="00B03E22" w:rsidRDefault="00CE6FD2">
      <w:pPr>
        <w:pStyle w:val="aff3"/>
        <w:rPr>
          <w:rFonts w:ascii="Times New Roman" w:hAnsi="Times New Roman"/>
          <w:sz w:val="18"/>
          <w:szCs w:val="18"/>
        </w:rPr>
      </w:pPr>
      <w:r w:rsidRPr="00B03E22">
        <w:rPr>
          <w:rStyle w:val="aff9"/>
          <w:rFonts w:ascii="Times New Roman" w:hAnsi="Times New Roman"/>
          <w:sz w:val="18"/>
          <w:szCs w:val="18"/>
        </w:rPr>
        <w:footnoteRef/>
      </w:r>
      <w:r w:rsidRPr="00B03E22">
        <w:rPr>
          <w:rFonts w:ascii="Times New Roman" w:hAnsi="Times New Roman"/>
          <w:sz w:val="18"/>
          <w:szCs w:val="18"/>
        </w:rPr>
        <w:t xml:space="preserve"> https://duma.khv.ru/</w:t>
      </w:r>
    </w:p>
  </w:footnote>
  <w:footnote w:id="95">
    <w:p w14:paraId="476388A7" w14:textId="74FB5136" w:rsidR="00CE6FD2" w:rsidRPr="00B03E22" w:rsidRDefault="00CE6FD2">
      <w:pPr>
        <w:pStyle w:val="aff3"/>
        <w:rPr>
          <w:rFonts w:ascii="Times New Roman" w:hAnsi="Times New Roman"/>
          <w:sz w:val="18"/>
          <w:szCs w:val="18"/>
        </w:rPr>
      </w:pPr>
      <w:r w:rsidRPr="00B03E22">
        <w:rPr>
          <w:rStyle w:val="aff9"/>
          <w:rFonts w:ascii="Times New Roman" w:hAnsi="Times New Roman"/>
          <w:sz w:val="18"/>
          <w:szCs w:val="18"/>
        </w:rPr>
        <w:footnoteRef/>
      </w:r>
      <w:r w:rsidRPr="00B03E22">
        <w:rPr>
          <w:rFonts w:ascii="Times New Roman" w:hAnsi="Times New Roman"/>
          <w:sz w:val="18"/>
          <w:szCs w:val="18"/>
        </w:rPr>
        <w:t>https://vostokmedia.com/news/2025-12-30/dmitriy-demeshin-podvyol-itogi-sotsialno-ekonomicheskogo-razvitiya-regiona-za-2025-god-5531659</w:t>
      </w:r>
    </w:p>
  </w:footnote>
  <w:footnote w:id="96">
    <w:p w14:paraId="6E4BF28A" w14:textId="77777777" w:rsidR="00CE6FD2" w:rsidRPr="0060674C" w:rsidRDefault="00CE6FD2" w:rsidP="00780918">
      <w:pPr>
        <w:pStyle w:val="aff3"/>
        <w:rPr>
          <w:rFonts w:ascii="Times New Roman" w:hAnsi="Times New Roman"/>
          <w:sz w:val="18"/>
          <w:szCs w:val="18"/>
        </w:rPr>
      </w:pPr>
      <w:r w:rsidRPr="0060674C">
        <w:rPr>
          <w:rStyle w:val="aff9"/>
          <w:rFonts w:ascii="Times New Roman" w:hAnsi="Times New Roman"/>
          <w:sz w:val="18"/>
          <w:szCs w:val="18"/>
        </w:rPr>
        <w:footnoteRef/>
      </w:r>
      <w:r w:rsidRPr="0060674C">
        <w:rPr>
          <w:rFonts w:ascii="Times New Roman" w:hAnsi="Times New Roman"/>
          <w:sz w:val="18"/>
          <w:szCs w:val="18"/>
        </w:rPr>
        <w:t xml:space="preserve"> https://todaykhv.ru/news/economics-and-business/87467/</w:t>
      </w:r>
    </w:p>
  </w:footnote>
  <w:footnote w:id="97">
    <w:p w14:paraId="72A4884C" w14:textId="77777777" w:rsidR="00CE6FD2" w:rsidRPr="00BC7D2D" w:rsidRDefault="00CE6FD2" w:rsidP="00780918">
      <w:pPr>
        <w:pStyle w:val="aff3"/>
        <w:rPr>
          <w:rFonts w:ascii="Times New Roman" w:hAnsi="Times New Roman"/>
          <w:sz w:val="14"/>
          <w:szCs w:val="14"/>
        </w:rPr>
      </w:pPr>
      <w:r w:rsidRPr="0060674C">
        <w:rPr>
          <w:rStyle w:val="aff9"/>
          <w:rFonts w:ascii="Times New Roman" w:hAnsi="Times New Roman"/>
          <w:sz w:val="18"/>
          <w:szCs w:val="18"/>
        </w:rPr>
        <w:footnoteRef/>
      </w:r>
      <w:r w:rsidRPr="0060674C">
        <w:rPr>
          <w:rFonts w:ascii="Times New Roman" w:hAnsi="Times New Roman"/>
          <w:sz w:val="18"/>
          <w:szCs w:val="18"/>
        </w:rPr>
        <w:t xml:space="preserve"> https://hab.mk.ru/economics/2025/05/28/khabarovskiy-kray-narashhivaet-proizvodstvo-noveyshikh-dronov-dlya-svo.html</w:t>
      </w:r>
    </w:p>
  </w:footnote>
  <w:footnote w:id="98">
    <w:p w14:paraId="2D0DC8AB" w14:textId="77777777" w:rsidR="00CE6FD2" w:rsidRPr="00944B60" w:rsidRDefault="00CE6FD2" w:rsidP="00780918">
      <w:pPr>
        <w:pStyle w:val="aff3"/>
        <w:rPr>
          <w:rFonts w:ascii="Times New Roman" w:hAnsi="Times New Roman"/>
          <w:sz w:val="18"/>
          <w:szCs w:val="18"/>
        </w:rPr>
      </w:pPr>
      <w:r w:rsidRPr="00944B60">
        <w:rPr>
          <w:rStyle w:val="aff9"/>
          <w:rFonts w:ascii="Times New Roman" w:hAnsi="Times New Roman"/>
          <w:sz w:val="18"/>
          <w:szCs w:val="18"/>
        </w:rPr>
        <w:footnoteRef/>
      </w:r>
      <w:r w:rsidRPr="00944B60">
        <w:rPr>
          <w:rFonts w:ascii="Times New Roman" w:hAnsi="Times New Roman"/>
          <w:sz w:val="18"/>
          <w:szCs w:val="18"/>
        </w:rPr>
        <w:t xml:space="preserve"> https://www.kommersant.ru/doc/7755728</w:t>
      </w:r>
    </w:p>
  </w:footnote>
  <w:footnote w:id="99">
    <w:p w14:paraId="04D801BF" w14:textId="77777777" w:rsidR="00CE6FD2" w:rsidRPr="00944B60" w:rsidRDefault="00CE6FD2" w:rsidP="00780918">
      <w:pPr>
        <w:pStyle w:val="afff5"/>
        <w:ind w:firstLine="0"/>
        <w:rPr>
          <w:sz w:val="18"/>
          <w:szCs w:val="18"/>
        </w:rPr>
      </w:pPr>
      <w:r w:rsidRPr="00944B60">
        <w:rPr>
          <w:rStyle w:val="aff9"/>
          <w:sz w:val="18"/>
          <w:szCs w:val="18"/>
        </w:rPr>
        <w:footnoteRef/>
      </w:r>
      <w:r w:rsidRPr="00944B60">
        <w:rPr>
          <w:sz w:val="18"/>
          <w:szCs w:val="18"/>
        </w:rPr>
        <w:t xml:space="preserve"> </w:t>
      </w:r>
      <w:hyperlink r:id="rId2" w:history="1">
        <w:r w:rsidRPr="00944B60">
          <w:rPr>
            <w:rStyle w:val="aff8"/>
            <w:color w:val="auto"/>
            <w:sz w:val="18"/>
            <w:szCs w:val="18"/>
            <w:u w:val="none"/>
          </w:rPr>
          <w:t>https://ria.ru/20251105/demeshin-2052923716.html</w:t>
        </w:r>
      </w:hyperlink>
    </w:p>
  </w:footnote>
  <w:footnote w:id="100">
    <w:p w14:paraId="1EDDF80A" w14:textId="401D3BDE" w:rsidR="00CE6FD2" w:rsidRPr="00944B60" w:rsidRDefault="00CE6FD2" w:rsidP="00780918">
      <w:pPr>
        <w:pStyle w:val="aff3"/>
        <w:rPr>
          <w:rFonts w:ascii="Times New Roman" w:hAnsi="Times New Roman"/>
          <w:sz w:val="18"/>
          <w:szCs w:val="18"/>
        </w:rPr>
      </w:pPr>
      <w:r w:rsidRPr="00944B60">
        <w:rPr>
          <w:rStyle w:val="aff9"/>
          <w:rFonts w:ascii="Times New Roman" w:hAnsi="Times New Roman"/>
          <w:sz w:val="18"/>
          <w:szCs w:val="18"/>
        </w:rPr>
        <w:footnoteRef/>
      </w:r>
      <w:r w:rsidRPr="00944B60">
        <w:rPr>
          <w:rFonts w:ascii="Times New Roman" w:hAnsi="Times New Roman"/>
          <w:sz w:val="18"/>
          <w:szCs w:val="18"/>
        </w:rPr>
        <w:t xml:space="preserve"> https://neftegaz.ru/news/spg-szhizhennyy-prirodnyy-gaz/889100-kitayskaya-korporatsiya-planiruet-postroit-v-khabarovskom-krae-spg-zavod-moshchnostyu-80-tys-t-god/</w:t>
      </w:r>
    </w:p>
  </w:footnote>
  <w:footnote w:id="101">
    <w:p w14:paraId="44815E4A" w14:textId="77777777" w:rsidR="00CE6FD2" w:rsidRPr="00944B60" w:rsidRDefault="00CE6FD2" w:rsidP="00780918">
      <w:pPr>
        <w:pStyle w:val="aff3"/>
        <w:rPr>
          <w:rFonts w:ascii="Times New Roman" w:hAnsi="Times New Roman"/>
          <w:sz w:val="18"/>
          <w:szCs w:val="18"/>
        </w:rPr>
      </w:pPr>
      <w:r w:rsidRPr="00944B60">
        <w:rPr>
          <w:rStyle w:val="aff9"/>
          <w:rFonts w:ascii="Times New Roman" w:hAnsi="Times New Roman"/>
          <w:sz w:val="18"/>
          <w:szCs w:val="18"/>
        </w:rPr>
        <w:footnoteRef/>
      </w:r>
      <w:r w:rsidRPr="00944B60">
        <w:rPr>
          <w:rFonts w:ascii="Times New Roman" w:hAnsi="Times New Roman"/>
          <w:sz w:val="18"/>
          <w:szCs w:val="18"/>
        </w:rPr>
        <w:t xml:space="preserve"> https://todaykhv.ru/news/economics-and-business/86557/</w:t>
      </w:r>
    </w:p>
  </w:footnote>
  <w:footnote w:id="102">
    <w:p w14:paraId="17860176" w14:textId="008000A5" w:rsidR="00CE6FD2" w:rsidRPr="00944B60" w:rsidRDefault="00CE6FD2" w:rsidP="00944B60">
      <w:pPr>
        <w:rPr>
          <w:color w:val="000000"/>
          <w:sz w:val="18"/>
        </w:rPr>
      </w:pPr>
      <w:r w:rsidRPr="00944B60">
        <w:rPr>
          <w:rStyle w:val="aff9"/>
          <w:sz w:val="18"/>
          <w:szCs w:val="18"/>
        </w:rPr>
        <w:footnoteRef/>
      </w:r>
      <w:r w:rsidRPr="00944B60">
        <w:rPr>
          <w:sz w:val="18"/>
          <w:szCs w:val="18"/>
        </w:rPr>
        <w:t>https://rosreestr.gov.ru/upload/Doc/informatsiya/%D0%9D%D0%B0%D1%86%D0%B8%D0%BE%D0%BD%D0%B0%D0%BB%D1%8C%D0%BD%D1%8B%D0%B9%20%D0%B4%D0%BE%D0%BA%D0%BB%D0%B0%D0%B4%202024.pdf</w:t>
      </w:r>
    </w:p>
  </w:footnote>
  <w:footnote w:id="103">
    <w:p w14:paraId="0AF2C4F7" w14:textId="77777777" w:rsidR="00CE6FD2" w:rsidRPr="00A91F56" w:rsidRDefault="00CE6FD2" w:rsidP="008C690B">
      <w:pPr>
        <w:pStyle w:val="aff3"/>
        <w:rPr>
          <w:rFonts w:ascii="Times New Roman" w:hAnsi="Times New Roman"/>
          <w:sz w:val="16"/>
          <w:szCs w:val="16"/>
        </w:rPr>
      </w:pPr>
      <w:r w:rsidRPr="00A91F56">
        <w:rPr>
          <w:rStyle w:val="aff9"/>
          <w:rFonts w:ascii="Times New Roman" w:hAnsi="Times New Roman"/>
          <w:sz w:val="16"/>
          <w:szCs w:val="16"/>
        </w:rPr>
        <w:footnoteRef/>
      </w:r>
      <w:r w:rsidRPr="00A91F56">
        <w:rPr>
          <w:rFonts w:ascii="Times New Roman" w:hAnsi="Times New Roman"/>
          <w:sz w:val="16"/>
          <w:szCs w:val="16"/>
        </w:rPr>
        <w:t xml:space="preserve"> Методические указания о государственной кадастровой оценке, утверждены приказом Федеральной службы государственной регистрации, кадастра и картографии от 4 августа 2021 года № П/0336</w:t>
      </w:r>
    </w:p>
  </w:footnote>
  <w:footnote w:id="104">
    <w:p w14:paraId="17BAA09E" w14:textId="77777777" w:rsidR="00CE6FD2" w:rsidRDefault="00CE6FD2" w:rsidP="00814837">
      <w:pPr>
        <w:pStyle w:val="aff3"/>
        <w:jc w:val="both"/>
      </w:pPr>
      <w:r>
        <w:rPr>
          <w:rStyle w:val="aff9"/>
        </w:rPr>
        <w:footnoteRef/>
      </w:r>
      <w:r>
        <w:t xml:space="preserve"> </w:t>
      </w:r>
      <w:r w:rsidRPr="00933CCF">
        <w:rPr>
          <w:rFonts w:ascii="Times New Roman" w:hAnsi="Times New Roman"/>
          <w:sz w:val="16"/>
          <w:szCs w:val="16"/>
        </w:rPr>
        <w:t>Постановление Правительства Хабаровского края от 13.06.2018 N 215-пр (ред. от 22.12.2025) "Об утверждении Стратегии социально-экономического развития Хабаровского края на период до 2030 года"</w:t>
      </w:r>
    </w:p>
  </w:footnote>
  <w:footnote w:id="105">
    <w:p w14:paraId="6DB07F39" w14:textId="77777777" w:rsidR="00CE6FD2" w:rsidRDefault="00CE6FD2" w:rsidP="00814837">
      <w:pPr>
        <w:pStyle w:val="aff3"/>
        <w:jc w:val="both"/>
      </w:pPr>
      <w:r>
        <w:rPr>
          <w:rStyle w:val="aff9"/>
        </w:rPr>
        <w:footnoteRef/>
      </w:r>
      <w:r>
        <w:t xml:space="preserve"> </w:t>
      </w:r>
      <w:r w:rsidRPr="00933CCF">
        <w:rPr>
          <w:rFonts w:ascii="Times New Roman" w:hAnsi="Times New Roman"/>
          <w:sz w:val="16"/>
          <w:szCs w:val="16"/>
        </w:rPr>
        <w:t>Постановление Правительства Хабаровского края от 22.06.2012 N 205-пр (ред. от 26.06.2025) "Об утверждении государственной программы Хабаровского края "Развитие жилищного строительства в Хабаровском крае"</w:t>
      </w:r>
    </w:p>
  </w:footnote>
  <w:footnote w:id="106">
    <w:p w14:paraId="761186DC" w14:textId="3657C420" w:rsidR="00CE6FD2" w:rsidRDefault="00CE6FD2">
      <w:pPr>
        <w:pStyle w:val="aff3"/>
      </w:pPr>
      <w:r>
        <w:rPr>
          <w:rStyle w:val="aff9"/>
        </w:rPr>
        <w:footnoteRef/>
      </w:r>
      <w:r w:rsidRPr="00887E49">
        <w:rPr>
          <w:rFonts w:ascii="Times New Roman" w:hAnsi="Times New Roman"/>
          <w:sz w:val="18"/>
          <w:szCs w:val="18"/>
        </w:rPr>
        <w:t xml:space="preserve"> https://khv27.ru/</w:t>
      </w:r>
    </w:p>
  </w:footnote>
  <w:footnote w:id="107">
    <w:p w14:paraId="2868752D" w14:textId="04B1E276" w:rsidR="00CE6FD2" w:rsidRPr="00B44E37" w:rsidRDefault="00CE6FD2">
      <w:pPr>
        <w:pStyle w:val="aff3"/>
        <w:rPr>
          <w:rFonts w:ascii="Times New Roman" w:hAnsi="Times New Roman"/>
          <w:sz w:val="18"/>
          <w:szCs w:val="18"/>
        </w:rPr>
      </w:pPr>
      <w:r w:rsidRPr="00B44E37">
        <w:rPr>
          <w:rStyle w:val="aff9"/>
          <w:rFonts w:ascii="Times New Roman" w:hAnsi="Times New Roman"/>
          <w:sz w:val="18"/>
          <w:szCs w:val="18"/>
        </w:rPr>
        <w:footnoteRef/>
      </w:r>
      <w:r w:rsidRPr="00B44E37">
        <w:rPr>
          <w:rFonts w:ascii="Times New Roman" w:hAnsi="Times New Roman"/>
          <w:sz w:val="18"/>
          <w:szCs w:val="18"/>
        </w:rPr>
        <w:t xml:space="preserve"> https://invest.kmscity.ru/assets/general/attraction/ppr-tor-xabarovsk-2024-(28.08.2024)-1.pdf</w:t>
      </w:r>
    </w:p>
  </w:footnote>
  <w:footnote w:id="108">
    <w:p w14:paraId="23EFD946" w14:textId="77777777" w:rsidR="00EB25B9" w:rsidRDefault="00EB25B9" w:rsidP="00EB25B9">
      <w:pPr>
        <w:pStyle w:val="aff3"/>
      </w:pPr>
      <w:r>
        <w:rPr>
          <w:rStyle w:val="aff9"/>
        </w:rPr>
        <w:footnoteRef/>
      </w:r>
      <w:r>
        <w:t xml:space="preserve"> М</w:t>
      </w:r>
      <w:r w:rsidRPr="002435B6">
        <w:rPr>
          <w:rFonts w:ascii="Times New Roman" w:hAnsi="Times New Roman"/>
          <w:sz w:val="18"/>
          <w:szCs w:val="18"/>
        </w:rPr>
        <w:t>етодик</w:t>
      </w:r>
      <w:r>
        <w:rPr>
          <w:rFonts w:ascii="Times New Roman" w:hAnsi="Times New Roman"/>
          <w:sz w:val="18"/>
          <w:szCs w:val="18"/>
        </w:rPr>
        <w:t>а</w:t>
      </w:r>
      <w:r w:rsidRPr="002435B6">
        <w:rPr>
          <w:rFonts w:ascii="Times New Roman" w:hAnsi="Times New Roman"/>
          <w:sz w:val="18"/>
          <w:szCs w:val="18"/>
        </w:rPr>
        <w:t xml:space="preserve"> определения физического износа гражданских зданий, утверждена приказом по Министерству коммунального хозяйства РСФСР 27 октября 1970 г. N 404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A162DA" w14:textId="7F7A2FEF" w:rsidR="00CE6FD2" w:rsidRPr="00AC465E" w:rsidRDefault="00CE6FD2" w:rsidP="00FA6BC3">
    <w:pPr>
      <w:jc w:val="center"/>
      <w:rPr>
        <w:i/>
        <w:sz w:val="18"/>
        <w:szCs w:val="18"/>
      </w:rPr>
    </w:pPr>
    <w:r>
      <w:rPr>
        <w:i/>
        <w:sz w:val="18"/>
        <w:szCs w:val="18"/>
      </w:rPr>
      <w:t>ПРОЕКТ О</w:t>
    </w:r>
    <w:r w:rsidRPr="00785F74">
      <w:rPr>
        <w:i/>
        <w:sz w:val="18"/>
        <w:szCs w:val="18"/>
      </w:rPr>
      <w:t>ТЧЕТ</w:t>
    </w:r>
    <w:r>
      <w:rPr>
        <w:i/>
        <w:sz w:val="18"/>
        <w:szCs w:val="18"/>
      </w:rPr>
      <w:t>А</w:t>
    </w:r>
    <w:r w:rsidRPr="00785F74">
      <w:rPr>
        <w:i/>
        <w:sz w:val="18"/>
        <w:szCs w:val="18"/>
      </w:rPr>
      <w:t xml:space="preserve"> № 01-ГКО/202</w:t>
    </w:r>
    <w:r>
      <w:rPr>
        <w:i/>
        <w:sz w:val="18"/>
        <w:szCs w:val="18"/>
      </w:rPr>
      <w:t>6</w:t>
    </w:r>
    <w:r w:rsidRPr="00785F74">
      <w:rPr>
        <w:i/>
        <w:sz w:val="18"/>
        <w:szCs w:val="18"/>
      </w:rPr>
      <w:t xml:space="preserve"> Об итогах государственной кадастровой оценки в отношении всех учтенных в Едином</w:t>
    </w:r>
    <w:r>
      <w:rPr>
        <w:i/>
        <w:sz w:val="18"/>
        <w:szCs w:val="18"/>
      </w:rPr>
      <w:t> </w:t>
    </w:r>
    <w:r w:rsidRPr="00785F74">
      <w:rPr>
        <w:i/>
        <w:sz w:val="18"/>
        <w:szCs w:val="18"/>
      </w:rPr>
      <w:t>государственном реестре недвижимости на территории Хабаровского края земельных участков</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544547" w14:textId="5AA8463A" w:rsidR="00CE6FD2" w:rsidRDefault="0058413C" w:rsidP="005B1ACF">
    <w:pPr>
      <w:jc w:val="center"/>
    </w:pPr>
    <w:r>
      <w:rPr>
        <w:i/>
        <w:sz w:val="18"/>
        <w:szCs w:val="18"/>
      </w:rPr>
      <w:t xml:space="preserve">ПРОЕКТ </w:t>
    </w:r>
    <w:r w:rsidR="00CE6FD2" w:rsidRPr="00785F74">
      <w:rPr>
        <w:i/>
        <w:sz w:val="18"/>
        <w:szCs w:val="18"/>
      </w:rPr>
      <w:t>ОТЧЕТ</w:t>
    </w:r>
    <w:r>
      <w:rPr>
        <w:i/>
        <w:sz w:val="18"/>
        <w:szCs w:val="18"/>
      </w:rPr>
      <w:t>А</w:t>
    </w:r>
    <w:r w:rsidR="00CE6FD2" w:rsidRPr="00785F74">
      <w:rPr>
        <w:i/>
        <w:sz w:val="18"/>
        <w:szCs w:val="18"/>
      </w:rPr>
      <w:t xml:space="preserve"> № 01-ГКО/202</w:t>
    </w:r>
    <w:r>
      <w:rPr>
        <w:i/>
        <w:sz w:val="18"/>
        <w:szCs w:val="18"/>
      </w:rPr>
      <w:t>6</w:t>
    </w:r>
    <w:r w:rsidR="00CE6FD2" w:rsidRPr="00785F74">
      <w:rPr>
        <w:i/>
        <w:sz w:val="18"/>
        <w:szCs w:val="18"/>
      </w:rPr>
      <w:t xml:space="preserve"> Об итогах государственной кадастровой оценки в отношении всех учтенных в Едином государственном реестре недвижимости на территории Хабаровского края земельных участков</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E8F91" w14:textId="77777777" w:rsidR="0060674C" w:rsidRPr="00AC465E" w:rsidRDefault="0060674C" w:rsidP="0060674C">
    <w:pPr>
      <w:jc w:val="center"/>
      <w:rPr>
        <w:i/>
        <w:sz w:val="18"/>
        <w:szCs w:val="18"/>
      </w:rPr>
    </w:pPr>
    <w:r>
      <w:rPr>
        <w:i/>
        <w:sz w:val="18"/>
        <w:szCs w:val="18"/>
      </w:rPr>
      <w:t>ПРОЕКТ О</w:t>
    </w:r>
    <w:r w:rsidRPr="00785F74">
      <w:rPr>
        <w:i/>
        <w:sz w:val="18"/>
        <w:szCs w:val="18"/>
      </w:rPr>
      <w:t>ТЧЕТ</w:t>
    </w:r>
    <w:r>
      <w:rPr>
        <w:i/>
        <w:sz w:val="18"/>
        <w:szCs w:val="18"/>
      </w:rPr>
      <w:t>А</w:t>
    </w:r>
    <w:r w:rsidRPr="00785F74">
      <w:rPr>
        <w:i/>
        <w:sz w:val="18"/>
        <w:szCs w:val="18"/>
      </w:rPr>
      <w:t xml:space="preserve"> № 01-ГКО/202</w:t>
    </w:r>
    <w:r>
      <w:rPr>
        <w:i/>
        <w:sz w:val="18"/>
        <w:szCs w:val="18"/>
      </w:rPr>
      <w:t>6</w:t>
    </w:r>
    <w:r w:rsidRPr="00785F74">
      <w:rPr>
        <w:i/>
        <w:sz w:val="18"/>
        <w:szCs w:val="18"/>
      </w:rPr>
      <w:t xml:space="preserve"> Об итогах государственной кадастровой оценки в отношении всех учтенных в Едином</w:t>
    </w:r>
    <w:r>
      <w:rPr>
        <w:i/>
        <w:sz w:val="18"/>
        <w:szCs w:val="18"/>
      </w:rPr>
      <w:t> </w:t>
    </w:r>
    <w:r w:rsidRPr="00785F74">
      <w:rPr>
        <w:i/>
        <w:sz w:val="18"/>
        <w:szCs w:val="18"/>
      </w:rPr>
      <w:t>государственном реестре недвижимости на территории Хабаровского края земельных участков</w:t>
    </w:r>
  </w:p>
  <w:p w14:paraId="768E3BE2" w14:textId="64571FDF" w:rsidR="00CE6FD2" w:rsidRPr="0060674C" w:rsidRDefault="00CE6FD2" w:rsidP="0060674C">
    <w:pPr>
      <w:pStyle w:val="a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AE44E28C"/>
    <w:name w:val="WW8Num2"/>
    <w:lvl w:ilvl="0">
      <w:start w:val="1"/>
      <w:numFmt w:val="none"/>
      <w:suff w:val="nothing"/>
      <w:lvlText w:val=""/>
      <w:lvlJc w:val="left"/>
      <w:pPr>
        <w:tabs>
          <w:tab w:val="num" w:pos="0"/>
        </w:tabs>
        <w:ind w:left="0" w:firstLine="0"/>
      </w:pPr>
      <w:rPr>
        <w:rFonts w:cs="Times New Roman"/>
        <w:lang w:val="ru-RU"/>
      </w:rPr>
    </w:lvl>
    <w:lvl w:ilvl="1">
      <w:start w:val="1"/>
      <w:numFmt w:val="none"/>
      <w:suff w:val="nothing"/>
      <w:lvlText w:val=""/>
      <w:lvlJc w:val="left"/>
      <w:pPr>
        <w:tabs>
          <w:tab w:val="num" w:pos="0"/>
        </w:tabs>
        <w:ind w:left="0" w:firstLine="0"/>
      </w:pPr>
      <w:rPr>
        <w:rFonts w:cs="Times New Roman"/>
      </w:rPr>
    </w:lvl>
    <w:lvl w:ilvl="2">
      <w:start w:val="1"/>
      <w:numFmt w:val="none"/>
      <w:suff w:val="nothing"/>
      <w:lvlText w:val=""/>
      <w:lvlJc w:val="left"/>
      <w:pPr>
        <w:tabs>
          <w:tab w:val="num" w:pos="0"/>
        </w:tabs>
        <w:ind w:left="0" w:firstLine="0"/>
      </w:pPr>
      <w:rPr>
        <w:rFonts w:cs="Times New Roman"/>
      </w:rPr>
    </w:lvl>
    <w:lvl w:ilvl="3">
      <w:start w:val="1"/>
      <w:numFmt w:val="none"/>
      <w:suff w:val="nothing"/>
      <w:lvlText w:val=""/>
      <w:lvlJc w:val="left"/>
      <w:pPr>
        <w:tabs>
          <w:tab w:val="num" w:pos="0"/>
        </w:tabs>
        <w:ind w:left="0" w:firstLine="0"/>
      </w:pPr>
      <w:rPr>
        <w:rFonts w:cs="Times New Roman"/>
      </w:rPr>
    </w:lvl>
    <w:lvl w:ilvl="4">
      <w:start w:val="1"/>
      <w:numFmt w:val="none"/>
      <w:suff w:val="nothing"/>
      <w:lvlText w:val=""/>
      <w:lvlJc w:val="left"/>
      <w:pPr>
        <w:tabs>
          <w:tab w:val="num" w:pos="0"/>
        </w:tabs>
        <w:ind w:left="0" w:firstLine="0"/>
      </w:pPr>
      <w:rPr>
        <w:rFonts w:cs="Times New Roman"/>
      </w:rPr>
    </w:lvl>
    <w:lvl w:ilvl="5">
      <w:start w:val="1"/>
      <w:numFmt w:val="none"/>
      <w:suff w:val="nothing"/>
      <w:lvlText w:val=""/>
      <w:lvlJc w:val="left"/>
      <w:pPr>
        <w:tabs>
          <w:tab w:val="num" w:pos="0"/>
        </w:tabs>
        <w:ind w:left="0" w:firstLine="0"/>
      </w:pPr>
      <w:rPr>
        <w:rFonts w:cs="Times New Roman"/>
      </w:rPr>
    </w:lvl>
    <w:lvl w:ilvl="6">
      <w:start w:val="1"/>
      <w:numFmt w:val="none"/>
      <w:suff w:val="nothing"/>
      <w:lvlText w:val=""/>
      <w:lvlJc w:val="left"/>
      <w:pPr>
        <w:tabs>
          <w:tab w:val="num" w:pos="0"/>
        </w:tabs>
        <w:ind w:left="0" w:firstLine="0"/>
      </w:pPr>
      <w:rPr>
        <w:rFonts w:cs="Times New Roman"/>
      </w:rPr>
    </w:lvl>
    <w:lvl w:ilvl="7">
      <w:start w:val="1"/>
      <w:numFmt w:val="none"/>
      <w:suff w:val="nothing"/>
      <w:lvlText w:val=""/>
      <w:lvlJc w:val="left"/>
      <w:pPr>
        <w:tabs>
          <w:tab w:val="num" w:pos="0"/>
        </w:tabs>
        <w:ind w:left="0" w:firstLine="0"/>
      </w:pPr>
      <w:rPr>
        <w:rFonts w:cs="Times New Roman"/>
      </w:rPr>
    </w:lvl>
    <w:lvl w:ilvl="8">
      <w:start w:val="1"/>
      <w:numFmt w:val="none"/>
      <w:suff w:val="nothing"/>
      <w:lvlText w:val=""/>
      <w:lvlJc w:val="left"/>
      <w:pPr>
        <w:tabs>
          <w:tab w:val="num" w:pos="0"/>
        </w:tabs>
        <w:ind w:left="0" w:firstLine="0"/>
      </w:pPr>
      <w:rPr>
        <w:rFonts w:cs="Times New Roman"/>
      </w:rPr>
    </w:lvl>
  </w:abstractNum>
  <w:abstractNum w:abstractNumId="1" w15:restartNumberingAfterBreak="0">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4"/>
    <w:multiLevelType w:val="singleLevel"/>
    <w:tmpl w:val="00000004"/>
    <w:name w:val="WW8Num11"/>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6"/>
    <w:multiLevelType w:val="multilevel"/>
    <w:tmpl w:val="00000006"/>
    <w:name w:val="WW8Num6"/>
    <w:lvl w:ilvl="0">
      <w:start w:val="1"/>
      <w:numFmt w:val="none"/>
      <w:suff w:val="nothing"/>
      <w:lvlText w:val=""/>
      <w:lvlJc w:val="left"/>
      <w:pPr>
        <w:tabs>
          <w:tab w:val="num" w:pos="0"/>
        </w:tabs>
        <w:ind w:left="0" w:firstLine="0"/>
      </w:pPr>
      <w:rPr>
        <w:rFonts w:cs="Times New Roman"/>
      </w:rPr>
    </w:lvl>
    <w:lvl w:ilvl="1">
      <w:start w:val="1"/>
      <w:numFmt w:val="none"/>
      <w:suff w:val="nothing"/>
      <w:lvlText w:val=""/>
      <w:lvlJc w:val="left"/>
      <w:pPr>
        <w:tabs>
          <w:tab w:val="num" w:pos="0"/>
        </w:tabs>
        <w:ind w:left="0" w:firstLine="0"/>
      </w:pPr>
      <w:rPr>
        <w:rFonts w:cs="Times New Roman"/>
      </w:rPr>
    </w:lvl>
    <w:lvl w:ilvl="2">
      <w:start w:val="1"/>
      <w:numFmt w:val="none"/>
      <w:suff w:val="nothing"/>
      <w:lvlText w:val=""/>
      <w:lvlJc w:val="left"/>
      <w:pPr>
        <w:tabs>
          <w:tab w:val="num" w:pos="0"/>
        </w:tabs>
        <w:ind w:left="0" w:firstLine="0"/>
      </w:pPr>
      <w:rPr>
        <w:rFonts w:cs="Times New Roman"/>
      </w:rPr>
    </w:lvl>
    <w:lvl w:ilvl="3">
      <w:start w:val="1"/>
      <w:numFmt w:val="none"/>
      <w:suff w:val="nothing"/>
      <w:lvlText w:val=""/>
      <w:lvlJc w:val="left"/>
      <w:pPr>
        <w:tabs>
          <w:tab w:val="num" w:pos="0"/>
        </w:tabs>
        <w:ind w:left="0" w:firstLine="0"/>
      </w:pPr>
      <w:rPr>
        <w:rFonts w:cs="Times New Roman"/>
      </w:rPr>
    </w:lvl>
    <w:lvl w:ilvl="4">
      <w:start w:val="1"/>
      <w:numFmt w:val="none"/>
      <w:suff w:val="nothing"/>
      <w:lvlText w:val=""/>
      <w:lvlJc w:val="left"/>
      <w:pPr>
        <w:tabs>
          <w:tab w:val="num" w:pos="0"/>
        </w:tabs>
        <w:ind w:left="0" w:firstLine="0"/>
      </w:pPr>
      <w:rPr>
        <w:rFonts w:cs="Times New Roman"/>
      </w:rPr>
    </w:lvl>
    <w:lvl w:ilvl="5">
      <w:start w:val="1"/>
      <w:numFmt w:val="none"/>
      <w:suff w:val="nothing"/>
      <w:lvlText w:val=""/>
      <w:lvlJc w:val="left"/>
      <w:pPr>
        <w:tabs>
          <w:tab w:val="num" w:pos="0"/>
        </w:tabs>
        <w:ind w:left="0" w:firstLine="0"/>
      </w:pPr>
      <w:rPr>
        <w:rFonts w:cs="Times New Roman"/>
      </w:rPr>
    </w:lvl>
    <w:lvl w:ilvl="6">
      <w:start w:val="1"/>
      <w:numFmt w:val="none"/>
      <w:suff w:val="nothing"/>
      <w:lvlText w:val=""/>
      <w:lvlJc w:val="left"/>
      <w:pPr>
        <w:tabs>
          <w:tab w:val="num" w:pos="0"/>
        </w:tabs>
        <w:ind w:left="0" w:firstLine="0"/>
      </w:pPr>
      <w:rPr>
        <w:rFonts w:cs="Times New Roman"/>
      </w:rPr>
    </w:lvl>
    <w:lvl w:ilvl="7">
      <w:start w:val="1"/>
      <w:numFmt w:val="none"/>
      <w:suff w:val="nothing"/>
      <w:lvlText w:val=""/>
      <w:lvlJc w:val="left"/>
      <w:pPr>
        <w:tabs>
          <w:tab w:val="num" w:pos="0"/>
        </w:tabs>
        <w:ind w:left="0" w:firstLine="0"/>
      </w:pPr>
      <w:rPr>
        <w:rFonts w:cs="Times New Roman"/>
      </w:rPr>
    </w:lvl>
    <w:lvl w:ilvl="8">
      <w:start w:val="1"/>
      <w:numFmt w:val="none"/>
      <w:suff w:val="nothing"/>
      <w:lvlText w:val=""/>
      <w:lvlJc w:val="left"/>
      <w:pPr>
        <w:tabs>
          <w:tab w:val="num" w:pos="0"/>
        </w:tabs>
        <w:ind w:left="0" w:firstLine="0"/>
      </w:pPr>
      <w:rPr>
        <w:rFonts w:cs="Times New Roman"/>
      </w:rPr>
    </w:lvl>
  </w:abstractNum>
  <w:abstractNum w:abstractNumId="4" w15:restartNumberingAfterBreak="0">
    <w:nsid w:val="00000008"/>
    <w:multiLevelType w:val="singleLevel"/>
    <w:tmpl w:val="00000008"/>
    <w:name w:val="WW8Num24"/>
    <w:lvl w:ilvl="0">
      <w:start w:val="1"/>
      <w:numFmt w:val="decimal"/>
      <w:lvlText w:val="%1."/>
      <w:lvlJc w:val="left"/>
      <w:pPr>
        <w:tabs>
          <w:tab w:val="num" w:pos="720"/>
        </w:tabs>
        <w:ind w:left="720" w:hanging="360"/>
      </w:pPr>
    </w:lvl>
  </w:abstractNum>
  <w:abstractNum w:abstractNumId="5" w15:restartNumberingAfterBreak="0">
    <w:nsid w:val="00000009"/>
    <w:multiLevelType w:val="singleLevel"/>
    <w:tmpl w:val="00000009"/>
    <w:name w:val="WW8Num27"/>
    <w:lvl w:ilvl="0">
      <w:start w:val="1"/>
      <w:numFmt w:val="bullet"/>
      <w:lvlText w:val=""/>
      <w:lvlJc w:val="left"/>
      <w:pPr>
        <w:tabs>
          <w:tab w:val="num" w:pos="720"/>
        </w:tabs>
        <w:ind w:left="720" w:hanging="360"/>
      </w:pPr>
      <w:rPr>
        <w:rFonts w:ascii="Symbol" w:hAnsi="Symbol"/>
      </w:rPr>
    </w:lvl>
  </w:abstractNum>
  <w:abstractNum w:abstractNumId="6" w15:restartNumberingAfterBreak="0">
    <w:nsid w:val="01DC75C3"/>
    <w:multiLevelType w:val="multilevel"/>
    <w:tmpl w:val="7BB65100"/>
    <w:lvl w:ilvl="0">
      <w:start w:val="1"/>
      <w:numFmt w:val="decimal"/>
      <w:pStyle w:val="justify2"/>
      <w:lvlText w:val="%1."/>
      <w:lvlJc w:val="left"/>
      <w:pPr>
        <w:tabs>
          <w:tab w:val="num" w:pos="720"/>
        </w:tabs>
        <w:ind w:left="360" w:hanging="360"/>
      </w:pPr>
    </w:lvl>
    <w:lvl w:ilvl="1">
      <w:start w:val="1"/>
      <w:numFmt w:val="decimal"/>
      <w:lvlText w:val="%1.%2."/>
      <w:lvlJc w:val="left"/>
      <w:pPr>
        <w:tabs>
          <w:tab w:val="num" w:pos="1800"/>
        </w:tabs>
        <w:ind w:left="792" w:hanging="432"/>
      </w:pPr>
    </w:lvl>
    <w:lvl w:ilvl="2">
      <w:start w:val="1"/>
      <w:numFmt w:val="decimal"/>
      <w:lvlText w:val="%1.%2.%3."/>
      <w:lvlJc w:val="left"/>
      <w:pPr>
        <w:tabs>
          <w:tab w:val="num" w:pos="2880"/>
        </w:tabs>
        <w:ind w:left="1224" w:hanging="504"/>
      </w:pPr>
    </w:lvl>
    <w:lvl w:ilvl="3">
      <w:start w:val="1"/>
      <w:numFmt w:val="decimal"/>
      <w:lvlText w:val="%1.%2.%3.%4."/>
      <w:lvlJc w:val="left"/>
      <w:pPr>
        <w:tabs>
          <w:tab w:val="num" w:pos="3960"/>
        </w:tabs>
        <w:ind w:left="1728" w:hanging="648"/>
      </w:pPr>
    </w:lvl>
    <w:lvl w:ilvl="4">
      <w:start w:val="1"/>
      <w:numFmt w:val="decimal"/>
      <w:lvlText w:val="%1.%2.%3.%4.%5."/>
      <w:lvlJc w:val="left"/>
      <w:pPr>
        <w:tabs>
          <w:tab w:val="num" w:pos="5040"/>
        </w:tabs>
        <w:ind w:left="2232" w:hanging="792"/>
      </w:pPr>
    </w:lvl>
    <w:lvl w:ilvl="5">
      <w:start w:val="1"/>
      <w:numFmt w:val="decimal"/>
      <w:lvlText w:val="%1.%2.%3.%4.%5.%6."/>
      <w:lvlJc w:val="left"/>
      <w:pPr>
        <w:tabs>
          <w:tab w:val="num" w:pos="6120"/>
        </w:tabs>
        <w:ind w:left="2736" w:hanging="936"/>
      </w:pPr>
    </w:lvl>
    <w:lvl w:ilvl="6">
      <w:start w:val="1"/>
      <w:numFmt w:val="decimal"/>
      <w:lvlText w:val="%1.%2.%3.%4.%5.%6.%7."/>
      <w:lvlJc w:val="left"/>
      <w:pPr>
        <w:tabs>
          <w:tab w:val="num" w:pos="7200"/>
        </w:tabs>
        <w:ind w:left="3240" w:hanging="1080"/>
      </w:pPr>
    </w:lvl>
    <w:lvl w:ilvl="7">
      <w:start w:val="1"/>
      <w:numFmt w:val="decimal"/>
      <w:lvlText w:val="%1.%2.%3.%4.%5.%6.%7.%8."/>
      <w:lvlJc w:val="left"/>
      <w:pPr>
        <w:tabs>
          <w:tab w:val="num" w:pos="8280"/>
        </w:tabs>
        <w:ind w:left="3744" w:hanging="1224"/>
      </w:pPr>
    </w:lvl>
    <w:lvl w:ilvl="8">
      <w:start w:val="1"/>
      <w:numFmt w:val="decimal"/>
      <w:lvlText w:val="%1.%2.%3.%4.%5.%6.%7.%8.%9."/>
      <w:lvlJc w:val="left"/>
      <w:pPr>
        <w:tabs>
          <w:tab w:val="num" w:pos="9360"/>
        </w:tabs>
        <w:ind w:left="4320" w:hanging="1440"/>
      </w:pPr>
    </w:lvl>
  </w:abstractNum>
  <w:abstractNum w:abstractNumId="7" w15:restartNumberingAfterBreak="0">
    <w:nsid w:val="01FE18E5"/>
    <w:multiLevelType w:val="hybridMultilevel"/>
    <w:tmpl w:val="7A78AF22"/>
    <w:lvl w:ilvl="0" w:tplc="C0146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2C8500C"/>
    <w:multiLevelType w:val="hybridMultilevel"/>
    <w:tmpl w:val="6C8254DC"/>
    <w:lvl w:ilvl="0" w:tplc="4D262D48">
      <w:start w:val="1"/>
      <w:numFmt w:val="bullet"/>
      <w:pStyle w:val="a"/>
      <w:lvlText w:val=""/>
      <w:lvlJc w:val="left"/>
      <w:pPr>
        <w:tabs>
          <w:tab w:val="num" w:pos="907"/>
        </w:tabs>
        <w:ind w:left="0" w:firstLine="567"/>
      </w:pPr>
      <w:rPr>
        <w:rFonts w:ascii="Symbol" w:hAnsi="Symbol" w:hint="default"/>
        <w:b w:val="0"/>
        <w:color w:val="auto"/>
      </w:rPr>
    </w:lvl>
    <w:lvl w:ilvl="1" w:tplc="236294BA">
      <w:start w:val="1"/>
      <w:numFmt w:val="bullet"/>
      <w:lvlText w:val=""/>
      <w:lvlJc w:val="left"/>
      <w:pPr>
        <w:tabs>
          <w:tab w:val="num" w:pos="1053"/>
        </w:tabs>
        <w:ind w:left="1053" w:firstLine="0"/>
      </w:pPr>
      <w:rPr>
        <w:rFonts w:ascii="Symbol" w:hAnsi="Symbol" w:hint="default"/>
        <w:b w:val="0"/>
      </w:rPr>
    </w:lvl>
    <w:lvl w:ilvl="2" w:tplc="F8884492">
      <w:numFmt w:val="bullet"/>
      <w:lvlText w:val="-"/>
      <w:lvlJc w:val="left"/>
      <w:pPr>
        <w:tabs>
          <w:tab w:val="num" w:pos="2413"/>
        </w:tabs>
        <w:ind w:left="2413" w:hanging="460"/>
      </w:pPr>
      <w:rPr>
        <w:rFonts w:ascii="Arial Narrow" w:eastAsia="Times New Roman" w:hAnsi="Arial Narrow" w:hint="default"/>
        <w:w w:val="0"/>
      </w:rPr>
    </w:lvl>
    <w:lvl w:ilvl="3" w:tplc="000F0409" w:tentative="1">
      <w:start w:val="1"/>
      <w:numFmt w:val="decimal"/>
      <w:lvlText w:val="%4."/>
      <w:lvlJc w:val="left"/>
      <w:pPr>
        <w:tabs>
          <w:tab w:val="num" w:pos="2853"/>
        </w:tabs>
        <w:ind w:left="2853" w:hanging="360"/>
      </w:pPr>
    </w:lvl>
    <w:lvl w:ilvl="4" w:tplc="00190409" w:tentative="1">
      <w:start w:val="1"/>
      <w:numFmt w:val="lowerLetter"/>
      <w:lvlText w:val="%5."/>
      <w:lvlJc w:val="left"/>
      <w:pPr>
        <w:tabs>
          <w:tab w:val="num" w:pos="3573"/>
        </w:tabs>
        <w:ind w:left="3573" w:hanging="360"/>
      </w:pPr>
    </w:lvl>
    <w:lvl w:ilvl="5" w:tplc="001B0409" w:tentative="1">
      <w:start w:val="1"/>
      <w:numFmt w:val="lowerRoman"/>
      <w:lvlText w:val="%6."/>
      <w:lvlJc w:val="right"/>
      <w:pPr>
        <w:tabs>
          <w:tab w:val="num" w:pos="4293"/>
        </w:tabs>
        <w:ind w:left="4293" w:hanging="180"/>
      </w:pPr>
    </w:lvl>
    <w:lvl w:ilvl="6" w:tplc="000F0409" w:tentative="1">
      <w:start w:val="1"/>
      <w:numFmt w:val="decimal"/>
      <w:lvlText w:val="%7."/>
      <w:lvlJc w:val="left"/>
      <w:pPr>
        <w:tabs>
          <w:tab w:val="num" w:pos="5013"/>
        </w:tabs>
        <w:ind w:left="5013" w:hanging="360"/>
      </w:pPr>
    </w:lvl>
    <w:lvl w:ilvl="7" w:tplc="00190409" w:tentative="1">
      <w:start w:val="1"/>
      <w:numFmt w:val="lowerLetter"/>
      <w:lvlText w:val="%8."/>
      <w:lvlJc w:val="left"/>
      <w:pPr>
        <w:tabs>
          <w:tab w:val="num" w:pos="5733"/>
        </w:tabs>
        <w:ind w:left="5733" w:hanging="360"/>
      </w:pPr>
    </w:lvl>
    <w:lvl w:ilvl="8" w:tplc="001B0409" w:tentative="1">
      <w:start w:val="1"/>
      <w:numFmt w:val="lowerRoman"/>
      <w:lvlText w:val="%9."/>
      <w:lvlJc w:val="right"/>
      <w:pPr>
        <w:tabs>
          <w:tab w:val="num" w:pos="6453"/>
        </w:tabs>
        <w:ind w:left="6453" w:hanging="180"/>
      </w:pPr>
    </w:lvl>
  </w:abstractNum>
  <w:abstractNum w:abstractNumId="9" w15:restartNumberingAfterBreak="0">
    <w:nsid w:val="04DB02A3"/>
    <w:multiLevelType w:val="multilevel"/>
    <w:tmpl w:val="8EEC7550"/>
    <w:lvl w:ilvl="0">
      <w:start w:val="1"/>
      <w:numFmt w:val="bullet"/>
      <w:lvlText w:val=""/>
      <w:lvlJc w:val="left"/>
      <w:pPr>
        <w:ind w:left="720" w:hanging="360"/>
      </w:pPr>
      <w:rPr>
        <w:rFonts w:ascii="Symbol" w:hAnsi="Symbol"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05FD6000"/>
    <w:multiLevelType w:val="hybridMultilevel"/>
    <w:tmpl w:val="EAEE3456"/>
    <w:lvl w:ilvl="0" w:tplc="3E36199A">
      <w:start w:val="1"/>
      <w:numFmt w:val="decimal"/>
      <w:lvlText w:val="%1."/>
      <w:lvlJc w:val="left"/>
      <w:pPr>
        <w:ind w:left="1069" w:hanging="360"/>
      </w:pPr>
      <w:rPr>
        <w:rFonts w:hint="default"/>
        <w:sz w:val="20"/>
        <w:szCs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0B6C4E30"/>
    <w:multiLevelType w:val="multilevel"/>
    <w:tmpl w:val="8EBEA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7D73F3"/>
    <w:multiLevelType w:val="multilevel"/>
    <w:tmpl w:val="98FA131A"/>
    <w:lvl w:ilvl="0">
      <w:start w:val="1"/>
      <w:numFmt w:val="decimal"/>
      <w:pStyle w:val="a0"/>
      <w:lvlText w:val="%1."/>
      <w:lvlJc w:val="left"/>
      <w:pPr>
        <w:tabs>
          <w:tab w:val="num" w:pos="1040"/>
        </w:tabs>
        <w:ind w:left="1040" w:hanging="360"/>
      </w:pPr>
    </w:lvl>
    <w:lvl w:ilvl="1">
      <w:start w:val="1"/>
      <w:numFmt w:val="decimal"/>
      <w:lvlText w:val="%1.%2."/>
      <w:lvlJc w:val="left"/>
      <w:pPr>
        <w:tabs>
          <w:tab w:val="num" w:pos="1472"/>
        </w:tabs>
        <w:ind w:left="1472" w:hanging="432"/>
      </w:pPr>
    </w:lvl>
    <w:lvl w:ilvl="2">
      <w:start w:val="1"/>
      <w:numFmt w:val="decimal"/>
      <w:lvlText w:val="%1.%2.%3."/>
      <w:lvlJc w:val="left"/>
      <w:pPr>
        <w:tabs>
          <w:tab w:val="num" w:pos="2120"/>
        </w:tabs>
        <w:ind w:left="1904" w:hanging="504"/>
      </w:pPr>
    </w:lvl>
    <w:lvl w:ilvl="3">
      <w:start w:val="1"/>
      <w:numFmt w:val="decimal"/>
      <w:lvlText w:val="%1.%2.%3.%4."/>
      <w:lvlJc w:val="left"/>
      <w:pPr>
        <w:tabs>
          <w:tab w:val="num" w:pos="2840"/>
        </w:tabs>
        <w:ind w:left="2408" w:hanging="648"/>
      </w:pPr>
    </w:lvl>
    <w:lvl w:ilvl="4">
      <w:start w:val="1"/>
      <w:numFmt w:val="decimal"/>
      <w:lvlText w:val="%1.%2.%3.%4.%5."/>
      <w:lvlJc w:val="left"/>
      <w:pPr>
        <w:tabs>
          <w:tab w:val="num" w:pos="3200"/>
        </w:tabs>
        <w:ind w:left="2912" w:hanging="792"/>
      </w:pPr>
    </w:lvl>
    <w:lvl w:ilvl="5">
      <w:start w:val="1"/>
      <w:numFmt w:val="decimal"/>
      <w:lvlText w:val="%1.%2.%3.%4.%5.%6."/>
      <w:lvlJc w:val="left"/>
      <w:pPr>
        <w:tabs>
          <w:tab w:val="num" w:pos="3920"/>
        </w:tabs>
        <w:ind w:left="3416" w:hanging="936"/>
      </w:pPr>
    </w:lvl>
    <w:lvl w:ilvl="6">
      <w:start w:val="1"/>
      <w:numFmt w:val="decimal"/>
      <w:lvlText w:val="%1.%2.%3.%4.%5.%6.%7."/>
      <w:lvlJc w:val="left"/>
      <w:pPr>
        <w:tabs>
          <w:tab w:val="num" w:pos="4640"/>
        </w:tabs>
        <w:ind w:left="3920" w:hanging="1080"/>
      </w:pPr>
    </w:lvl>
    <w:lvl w:ilvl="7">
      <w:start w:val="1"/>
      <w:numFmt w:val="decimal"/>
      <w:lvlText w:val="%1.%2.%3.%4.%5.%6.%7.%8."/>
      <w:lvlJc w:val="left"/>
      <w:pPr>
        <w:tabs>
          <w:tab w:val="num" w:pos="5000"/>
        </w:tabs>
        <w:ind w:left="4424" w:hanging="1224"/>
      </w:pPr>
    </w:lvl>
    <w:lvl w:ilvl="8">
      <w:start w:val="1"/>
      <w:numFmt w:val="decimal"/>
      <w:lvlText w:val="%1.%2.%3.%4.%5.%6.%7.%8.%9."/>
      <w:lvlJc w:val="left"/>
      <w:pPr>
        <w:tabs>
          <w:tab w:val="num" w:pos="5720"/>
        </w:tabs>
        <w:ind w:left="5000" w:hanging="1440"/>
      </w:pPr>
    </w:lvl>
  </w:abstractNum>
  <w:abstractNum w:abstractNumId="13" w15:restartNumberingAfterBreak="0">
    <w:nsid w:val="0E766ACF"/>
    <w:multiLevelType w:val="multilevel"/>
    <w:tmpl w:val="A14EAC54"/>
    <w:lvl w:ilvl="0">
      <w:start w:val="1"/>
      <w:numFmt w:val="bullet"/>
      <w:lvlText w:val=""/>
      <w:lvlJc w:val="left"/>
      <w:pPr>
        <w:ind w:left="1412" w:hanging="360"/>
      </w:pPr>
      <w:rPr>
        <w:rFonts w:ascii="Symbol" w:hAnsi="Symbol" w:hint="default"/>
      </w:rPr>
    </w:lvl>
    <w:lvl w:ilvl="1">
      <w:numFmt w:val="bullet"/>
      <w:lvlText w:val="o"/>
      <w:lvlJc w:val="left"/>
      <w:pPr>
        <w:ind w:left="2132" w:hanging="360"/>
      </w:pPr>
      <w:rPr>
        <w:rFonts w:ascii="Courier New" w:hAnsi="Courier New" w:cs="Courier New"/>
      </w:rPr>
    </w:lvl>
    <w:lvl w:ilvl="2">
      <w:numFmt w:val="bullet"/>
      <w:lvlText w:val=""/>
      <w:lvlJc w:val="left"/>
      <w:pPr>
        <w:ind w:left="2852" w:hanging="360"/>
      </w:pPr>
      <w:rPr>
        <w:rFonts w:ascii="Wingdings" w:hAnsi="Wingdings"/>
      </w:rPr>
    </w:lvl>
    <w:lvl w:ilvl="3">
      <w:numFmt w:val="bullet"/>
      <w:lvlText w:val=""/>
      <w:lvlJc w:val="left"/>
      <w:pPr>
        <w:ind w:left="3572" w:hanging="360"/>
      </w:pPr>
      <w:rPr>
        <w:rFonts w:ascii="Symbol" w:hAnsi="Symbol"/>
      </w:rPr>
    </w:lvl>
    <w:lvl w:ilvl="4">
      <w:numFmt w:val="bullet"/>
      <w:lvlText w:val="o"/>
      <w:lvlJc w:val="left"/>
      <w:pPr>
        <w:ind w:left="4292" w:hanging="360"/>
      </w:pPr>
      <w:rPr>
        <w:rFonts w:ascii="Courier New" w:hAnsi="Courier New" w:cs="Courier New"/>
      </w:rPr>
    </w:lvl>
    <w:lvl w:ilvl="5">
      <w:numFmt w:val="bullet"/>
      <w:lvlText w:val=""/>
      <w:lvlJc w:val="left"/>
      <w:pPr>
        <w:ind w:left="5012" w:hanging="360"/>
      </w:pPr>
      <w:rPr>
        <w:rFonts w:ascii="Wingdings" w:hAnsi="Wingdings"/>
      </w:rPr>
    </w:lvl>
    <w:lvl w:ilvl="6">
      <w:numFmt w:val="bullet"/>
      <w:lvlText w:val=""/>
      <w:lvlJc w:val="left"/>
      <w:pPr>
        <w:ind w:left="5732" w:hanging="360"/>
      </w:pPr>
      <w:rPr>
        <w:rFonts w:ascii="Symbol" w:hAnsi="Symbol"/>
      </w:rPr>
    </w:lvl>
    <w:lvl w:ilvl="7">
      <w:numFmt w:val="bullet"/>
      <w:lvlText w:val="o"/>
      <w:lvlJc w:val="left"/>
      <w:pPr>
        <w:ind w:left="6452" w:hanging="360"/>
      </w:pPr>
      <w:rPr>
        <w:rFonts w:ascii="Courier New" w:hAnsi="Courier New" w:cs="Courier New"/>
      </w:rPr>
    </w:lvl>
    <w:lvl w:ilvl="8">
      <w:numFmt w:val="bullet"/>
      <w:lvlText w:val=""/>
      <w:lvlJc w:val="left"/>
      <w:pPr>
        <w:ind w:left="7172" w:hanging="360"/>
      </w:pPr>
      <w:rPr>
        <w:rFonts w:ascii="Wingdings" w:hAnsi="Wingdings"/>
      </w:rPr>
    </w:lvl>
  </w:abstractNum>
  <w:abstractNum w:abstractNumId="14" w15:restartNumberingAfterBreak="0">
    <w:nsid w:val="0EF205E7"/>
    <w:multiLevelType w:val="multilevel"/>
    <w:tmpl w:val="8E804110"/>
    <w:styleLink w:val="ArticleSection1"/>
    <w:lvl w:ilvl="0">
      <w:start w:val="1"/>
      <w:numFmt w:val="upperRoman"/>
      <w:lvlText w:val="%1."/>
      <w:lvlJc w:val="right"/>
      <w:pPr>
        <w:ind w:left="720" w:hanging="360"/>
      </w:pPr>
      <w:rPr>
        <w:rFonts w:cs="Times New Roman" w:hint="default"/>
        <w:color w:val="auto"/>
      </w:rPr>
    </w:lvl>
    <w:lvl w:ilvl="1">
      <w:start w:val="1"/>
      <w:numFmt w:val="decimal"/>
      <w:isLgl/>
      <w:lvlText w:val="%1.%2."/>
      <w:lvlJc w:val="left"/>
      <w:pPr>
        <w:ind w:left="120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32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5" w15:restartNumberingAfterBreak="0">
    <w:nsid w:val="108628A2"/>
    <w:multiLevelType w:val="hybridMultilevel"/>
    <w:tmpl w:val="20524F6C"/>
    <w:lvl w:ilvl="0" w:tplc="C87257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F74AE5"/>
    <w:multiLevelType w:val="hybridMultilevel"/>
    <w:tmpl w:val="731A10BC"/>
    <w:lvl w:ilvl="0" w:tplc="9380344C">
      <w:start w:val="1"/>
      <w:numFmt w:val="bullet"/>
      <w:pStyle w:val="FooterReports"/>
      <w:lvlText w:val=""/>
      <w:lvlJc w:val="left"/>
      <w:pPr>
        <w:tabs>
          <w:tab w:val="num" w:pos="907"/>
        </w:tabs>
        <w:ind w:left="924" w:hanging="357"/>
      </w:pPr>
      <w:rPr>
        <w:rFonts w:ascii="Symbol" w:hAnsi="Symbol" w:hint="default"/>
      </w:rPr>
    </w:lvl>
    <w:lvl w:ilvl="1" w:tplc="BF72ED7C">
      <w:start w:val="1"/>
      <w:numFmt w:val="bullet"/>
      <w:lvlText w:val="­"/>
      <w:lvlJc w:val="left"/>
      <w:pPr>
        <w:tabs>
          <w:tab w:val="num" w:pos="924"/>
        </w:tabs>
        <w:ind w:left="924" w:hanging="357"/>
      </w:pPr>
      <w:rPr>
        <w:rFonts w:ascii="Courier New" w:hAnsi="Courier New" w:cs="Times New Roman" w:hint="default"/>
      </w:rPr>
    </w:lvl>
    <w:lvl w:ilvl="2" w:tplc="34726BAE">
      <w:start w:val="1"/>
      <w:numFmt w:val="bullet"/>
      <w:lvlText w:val=""/>
      <w:lvlJc w:val="left"/>
      <w:pPr>
        <w:tabs>
          <w:tab w:val="num" w:pos="1800"/>
        </w:tabs>
        <w:ind w:left="1800" w:hanging="360"/>
      </w:pPr>
      <w:rPr>
        <w:rFonts w:ascii="Wingdings" w:hAnsi="Wingdings" w:hint="default"/>
      </w:rPr>
    </w:lvl>
    <w:lvl w:ilvl="3" w:tplc="56BCD474">
      <w:start w:val="1"/>
      <w:numFmt w:val="bullet"/>
      <w:lvlText w:val=""/>
      <w:lvlJc w:val="left"/>
      <w:pPr>
        <w:tabs>
          <w:tab w:val="num" w:pos="2520"/>
        </w:tabs>
        <w:ind w:left="2520" w:hanging="360"/>
      </w:pPr>
      <w:rPr>
        <w:rFonts w:ascii="Symbol" w:hAnsi="Symbol" w:hint="default"/>
      </w:rPr>
    </w:lvl>
    <w:lvl w:ilvl="4" w:tplc="F880C7D4">
      <w:start w:val="1"/>
      <w:numFmt w:val="bullet"/>
      <w:lvlText w:val="o"/>
      <w:lvlJc w:val="left"/>
      <w:pPr>
        <w:tabs>
          <w:tab w:val="num" w:pos="3240"/>
        </w:tabs>
        <w:ind w:left="3240" w:hanging="360"/>
      </w:pPr>
      <w:rPr>
        <w:rFonts w:ascii="Courier New" w:hAnsi="Courier New" w:cs="Times New Roman" w:hint="default"/>
      </w:rPr>
    </w:lvl>
    <w:lvl w:ilvl="5" w:tplc="9420FF36">
      <w:start w:val="1"/>
      <w:numFmt w:val="bullet"/>
      <w:lvlText w:val=""/>
      <w:lvlJc w:val="left"/>
      <w:pPr>
        <w:tabs>
          <w:tab w:val="num" w:pos="3960"/>
        </w:tabs>
        <w:ind w:left="3960" w:hanging="360"/>
      </w:pPr>
      <w:rPr>
        <w:rFonts w:ascii="Wingdings" w:hAnsi="Wingdings" w:hint="default"/>
      </w:rPr>
    </w:lvl>
    <w:lvl w:ilvl="6" w:tplc="511AE44C">
      <w:start w:val="1"/>
      <w:numFmt w:val="bullet"/>
      <w:lvlText w:val=""/>
      <w:lvlJc w:val="left"/>
      <w:pPr>
        <w:tabs>
          <w:tab w:val="num" w:pos="4680"/>
        </w:tabs>
        <w:ind w:left="4680" w:hanging="360"/>
      </w:pPr>
      <w:rPr>
        <w:rFonts w:ascii="Symbol" w:hAnsi="Symbol" w:hint="default"/>
      </w:rPr>
    </w:lvl>
    <w:lvl w:ilvl="7" w:tplc="EFBA7684">
      <w:start w:val="1"/>
      <w:numFmt w:val="bullet"/>
      <w:lvlText w:val="o"/>
      <w:lvlJc w:val="left"/>
      <w:pPr>
        <w:tabs>
          <w:tab w:val="num" w:pos="5400"/>
        </w:tabs>
        <w:ind w:left="5400" w:hanging="360"/>
      </w:pPr>
      <w:rPr>
        <w:rFonts w:ascii="Courier New" w:hAnsi="Courier New" w:cs="Times New Roman" w:hint="default"/>
      </w:rPr>
    </w:lvl>
    <w:lvl w:ilvl="8" w:tplc="3E7815EC">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1360737F"/>
    <w:multiLevelType w:val="hybridMultilevel"/>
    <w:tmpl w:val="59FA2036"/>
    <w:lvl w:ilvl="0" w:tplc="EEC6E1C8">
      <w:start w:val="1"/>
      <w:numFmt w:val="bullet"/>
      <w:lvlText w:val=""/>
      <w:lvlJc w:val="left"/>
      <w:pPr>
        <w:ind w:left="1429" w:hanging="360"/>
      </w:pPr>
      <w:rPr>
        <w:rFonts w:ascii="Symbol" w:hAnsi="Symbol" w:hint="default"/>
      </w:rPr>
    </w:lvl>
    <w:lvl w:ilvl="1" w:tplc="EEC6E1C8">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4372C6B"/>
    <w:multiLevelType w:val="hybridMultilevel"/>
    <w:tmpl w:val="9ADA17D2"/>
    <w:lvl w:ilvl="0" w:tplc="04190005">
      <w:start w:val="1"/>
      <w:numFmt w:val="bullet"/>
      <w:pStyle w:val="a1"/>
      <w:lvlText w:val=""/>
      <w:lvlJc w:val="left"/>
      <w:pPr>
        <w:tabs>
          <w:tab w:val="num" w:pos="360"/>
        </w:tabs>
        <w:ind w:left="360" w:hanging="360"/>
      </w:pPr>
      <w:rPr>
        <w:rFonts w:ascii="Symbol" w:hAnsi="Symbol" w:hint="default"/>
      </w:rPr>
    </w:lvl>
    <w:lvl w:ilvl="1" w:tplc="04190003" w:tentative="1">
      <w:start w:val="1"/>
      <w:numFmt w:val="lowerLetter"/>
      <w:lvlText w:val="%2."/>
      <w:lvlJc w:val="left"/>
      <w:pPr>
        <w:tabs>
          <w:tab w:val="num" w:pos="720"/>
        </w:tabs>
        <w:ind w:left="720" w:hanging="360"/>
      </w:pPr>
    </w:lvl>
    <w:lvl w:ilvl="2" w:tplc="04190005">
      <w:start w:val="1"/>
      <w:numFmt w:val="lowerRoman"/>
      <w:lvlText w:val="%3."/>
      <w:lvlJc w:val="right"/>
      <w:pPr>
        <w:tabs>
          <w:tab w:val="num" w:pos="1440"/>
        </w:tabs>
        <w:ind w:left="1440" w:hanging="180"/>
      </w:pPr>
    </w:lvl>
    <w:lvl w:ilvl="3" w:tplc="04190001" w:tentative="1">
      <w:start w:val="1"/>
      <w:numFmt w:val="decimal"/>
      <w:lvlText w:val="%4."/>
      <w:lvlJc w:val="left"/>
      <w:pPr>
        <w:tabs>
          <w:tab w:val="num" w:pos="2160"/>
        </w:tabs>
        <w:ind w:left="2160" w:hanging="360"/>
      </w:pPr>
    </w:lvl>
    <w:lvl w:ilvl="4" w:tplc="04190003" w:tentative="1">
      <w:start w:val="1"/>
      <w:numFmt w:val="lowerLetter"/>
      <w:lvlText w:val="%5."/>
      <w:lvlJc w:val="left"/>
      <w:pPr>
        <w:tabs>
          <w:tab w:val="num" w:pos="2880"/>
        </w:tabs>
        <w:ind w:left="2880" w:hanging="360"/>
      </w:pPr>
    </w:lvl>
    <w:lvl w:ilvl="5" w:tplc="04190005" w:tentative="1">
      <w:start w:val="1"/>
      <w:numFmt w:val="lowerRoman"/>
      <w:lvlText w:val="%6."/>
      <w:lvlJc w:val="right"/>
      <w:pPr>
        <w:tabs>
          <w:tab w:val="num" w:pos="3600"/>
        </w:tabs>
        <w:ind w:left="3600" w:hanging="180"/>
      </w:pPr>
    </w:lvl>
    <w:lvl w:ilvl="6" w:tplc="04190001" w:tentative="1">
      <w:start w:val="1"/>
      <w:numFmt w:val="decimal"/>
      <w:lvlText w:val="%7."/>
      <w:lvlJc w:val="left"/>
      <w:pPr>
        <w:tabs>
          <w:tab w:val="num" w:pos="4320"/>
        </w:tabs>
        <w:ind w:left="4320" w:hanging="360"/>
      </w:pPr>
    </w:lvl>
    <w:lvl w:ilvl="7" w:tplc="04190003" w:tentative="1">
      <w:start w:val="1"/>
      <w:numFmt w:val="lowerLetter"/>
      <w:lvlText w:val="%8."/>
      <w:lvlJc w:val="left"/>
      <w:pPr>
        <w:tabs>
          <w:tab w:val="num" w:pos="5040"/>
        </w:tabs>
        <w:ind w:left="5040" w:hanging="360"/>
      </w:pPr>
    </w:lvl>
    <w:lvl w:ilvl="8" w:tplc="04190005" w:tentative="1">
      <w:start w:val="1"/>
      <w:numFmt w:val="lowerRoman"/>
      <w:lvlText w:val="%9."/>
      <w:lvlJc w:val="right"/>
      <w:pPr>
        <w:tabs>
          <w:tab w:val="num" w:pos="5760"/>
        </w:tabs>
        <w:ind w:left="5760" w:hanging="180"/>
      </w:pPr>
    </w:lvl>
  </w:abstractNum>
  <w:abstractNum w:abstractNumId="19" w15:restartNumberingAfterBreak="0">
    <w:nsid w:val="14E41F0E"/>
    <w:multiLevelType w:val="multilevel"/>
    <w:tmpl w:val="3C6C6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55C190B"/>
    <w:multiLevelType w:val="hybridMultilevel"/>
    <w:tmpl w:val="F9F01EF6"/>
    <w:lvl w:ilvl="0" w:tplc="E12A8912">
      <w:start w:val="1"/>
      <w:numFmt w:val="bullet"/>
      <w:lvlText w:val=""/>
      <w:lvlJc w:val="left"/>
      <w:pPr>
        <w:ind w:left="1429" w:hanging="360"/>
      </w:pPr>
      <w:rPr>
        <w:rFonts w:ascii="Symbol" w:hAnsi="Symbol" w:hint="default"/>
      </w:rPr>
    </w:lvl>
    <w:lvl w:ilvl="1" w:tplc="E12A891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7A726E1"/>
    <w:multiLevelType w:val="hybridMultilevel"/>
    <w:tmpl w:val="DE0E4202"/>
    <w:lvl w:ilvl="0" w:tplc="BE2E71D8">
      <w:start w:val="1"/>
      <w:numFmt w:val="decimal"/>
      <w:lvlText w:val="%1."/>
      <w:lvlJc w:val="left"/>
      <w:pPr>
        <w:ind w:left="1636"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18B9158B"/>
    <w:multiLevelType w:val="multilevel"/>
    <w:tmpl w:val="AB0A2F96"/>
    <w:lvl w:ilvl="0">
      <w:start w:val="1"/>
      <w:numFmt w:val="decimal"/>
      <w:lvlText w:val="%1."/>
      <w:lvlJc w:val="left"/>
      <w:pPr>
        <w:ind w:left="525" w:hanging="525"/>
      </w:pPr>
      <w:rPr>
        <w:rFonts w:hint="default"/>
      </w:rPr>
    </w:lvl>
    <w:lvl w:ilvl="1">
      <w:start w:val="1"/>
      <w:numFmt w:val="decimal"/>
      <w:lvlText w:val="%1.%2."/>
      <w:lvlJc w:val="left"/>
      <w:pPr>
        <w:ind w:left="306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Таблица %1.%2.%3"/>
      <w:lvlJc w:val="left"/>
      <w:pPr>
        <w:ind w:left="0" w:firstLine="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90A4E5E"/>
    <w:multiLevelType w:val="hybridMultilevel"/>
    <w:tmpl w:val="696E2C82"/>
    <w:lvl w:ilvl="0" w:tplc="04190005">
      <w:start w:val="1"/>
      <w:numFmt w:val="bullet"/>
      <w:pStyle w:val="avg-"/>
      <w:lvlText w:val=""/>
      <w:lvlJc w:val="left"/>
      <w:pPr>
        <w:ind w:left="928"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9807C65"/>
    <w:multiLevelType w:val="hybridMultilevel"/>
    <w:tmpl w:val="8B5E0774"/>
    <w:lvl w:ilvl="0" w:tplc="9380344C">
      <w:start w:val="1"/>
      <w:numFmt w:val="decimal"/>
      <w:pStyle w:val="1"/>
      <w:lvlText w:val="Таблица %1."/>
      <w:lvlJc w:val="left"/>
      <w:pPr>
        <w:tabs>
          <w:tab w:val="num" w:pos="786"/>
        </w:tabs>
        <w:ind w:left="786" w:hanging="360"/>
      </w:pPr>
      <w:rPr>
        <w:b/>
        <w:i/>
      </w:rPr>
    </w:lvl>
    <w:lvl w:ilvl="1" w:tplc="BF72ED7C">
      <w:start w:val="1"/>
      <w:numFmt w:val="lowerLetter"/>
      <w:lvlText w:val="%2."/>
      <w:lvlJc w:val="left"/>
      <w:pPr>
        <w:tabs>
          <w:tab w:val="num" w:pos="1506"/>
        </w:tabs>
        <w:ind w:left="1506" w:hanging="360"/>
      </w:pPr>
    </w:lvl>
    <w:lvl w:ilvl="2" w:tplc="34726BAE">
      <w:start w:val="1"/>
      <w:numFmt w:val="lowerRoman"/>
      <w:lvlText w:val="%3."/>
      <w:lvlJc w:val="right"/>
      <w:pPr>
        <w:tabs>
          <w:tab w:val="num" w:pos="2226"/>
        </w:tabs>
        <w:ind w:left="2226" w:hanging="180"/>
      </w:pPr>
    </w:lvl>
    <w:lvl w:ilvl="3" w:tplc="56BCD474">
      <w:start w:val="1"/>
      <w:numFmt w:val="decimal"/>
      <w:lvlText w:val="%4."/>
      <w:lvlJc w:val="left"/>
      <w:pPr>
        <w:tabs>
          <w:tab w:val="num" w:pos="2946"/>
        </w:tabs>
        <w:ind w:left="2946" w:hanging="360"/>
      </w:pPr>
    </w:lvl>
    <w:lvl w:ilvl="4" w:tplc="F880C7D4">
      <w:start w:val="1"/>
      <w:numFmt w:val="lowerLetter"/>
      <w:lvlText w:val="%5."/>
      <w:lvlJc w:val="left"/>
      <w:pPr>
        <w:tabs>
          <w:tab w:val="num" w:pos="3666"/>
        </w:tabs>
        <w:ind w:left="3666" w:hanging="360"/>
      </w:pPr>
    </w:lvl>
    <w:lvl w:ilvl="5" w:tplc="9420FF36">
      <w:start w:val="1"/>
      <w:numFmt w:val="lowerRoman"/>
      <w:lvlText w:val="%6."/>
      <w:lvlJc w:val="right"/>
      <w:pPr>
        <w:tabs>
          <w:tab w:val="num" w:pos="4386"/>
        </w:tabs>
        <w:ind w:left="4386" w:hanging="180"/>
      </w:pPr>
    </w:lvl>
    <w:lvl w:ilvl="6" w:tplc="511AE44C">
      <w:start w:val="1"/>
      <w:numFmt w:val="decimal"/>
      <w:lvlText w:val="%7."/>
      <w:lvlJc w:val="left"/>
      <w:pPr>
        <w:tabs>
          <w:tab w:val="num" w:pos="5106"/>
        </w:tabs>
        <w:ind w:left="5106" w:hanging="360"/>
      </w:pPr>
    </w:lvl>
    <w:lvl w:ilvl="7" w:tplc="EFBA7684">
      <w:start w:val="1"/>
      <w:numFmt w:val="lowerLetter"/>
      <w:lvlText w:val="%8."/>
      <w:lvlJc w:val="left"/>
      <w:pPr>
        <w:tabs>
          <w:tab w:val="num" w:pos="5826"/>
        </w:tabs>
        <w:ind w:left="5826" w:hanging="360"/>
      </w:pPr>
    </w:lvl>
    <w:lvl w:ilvl="8" w:tplc="3E7815EC">
      <w:start w:val="1"/>
      <w:numFmt w:val="lowerRoman"/>
      <w:lvlText w:val="%9."/>
      <w:lvlJc w:val="right"/>
      <w:pPr>
        <w:tabs>
          <w:tab w:val="num" w:pos="6546"/>
        </w:tabs>
        <w:ind w:left="6546" w:hanging="180"/>
      </w:pPr>
    </w:lvl>
  </w:abstractNum>
  <w:abstractNum w:abstractNumId="25" w15:restartNumberingAfterBreak="0">
    <w:nsid w:val="1B024B58"/>
    <w:multiLevelType w:val="hybridMultilevel"/>
    <w:tmpl w:val="591CDF4E"/>
    <w:lvl w:ilvl="0" w:tplc="C0146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D503A31"/>
    <w:multiLevelType w:val="multilevel"/>
    <w:tmpl w:val="39FE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E4862D1"/>
    <w:multiLevelType w:val="hybridMultilevel"/>
    <w:tmpl w:val="BE72AA70"/>
    <w:lvl w:ilvl="0" w:tplc="BEE4C512">
      <w:start w:val="1"/>
      <w:numFmt w:val="decimal"/>
      <w:lvlText w:val="%1)"/>
      <w:lvlJc w:val="left"/>
      <w:pPr>
        <w:ind w:left="1080" w:hanging="720"/>
      </w:pPr>
      <w:rPr>
        <w:rFonts w:hint="default"/>
      </w:rPr>
    </w:lvl>
    <w:lvl w:ilvl="1" w:tplc="E48425AE" w:tentative="1">
      <w:start w:val="1"/>
      <w:numFmt w:val="lowerLetter"/>
      <w:lvlText w:val="%2."/>
      <w:lvlJc w:val="left"/>
      <w:pPr>
        <w:ind w:left="1440" w:hanging="360"/>
      </w:pPr>
    </w:lvl>
    <w:lvl w:ilvl="2" w:tplc="D65C47D6" w:tentative="1">
      <w:start w:val="1"/>
      <w:numFmt w:val="lowerRoman"/>
      <w:lvlText w:val="%3."/>
      <w:lvlJc w:val="right"/>
      <w:pPr>
        <w:ind w:left="2160" w:hanging="180"/>
      </w:pPr>
    </w:lvl>
    <w:lvl w:ilvl="3" w:tplc="6D3ADB02" w:tentative="1">
      <w:start w:val="1"/>
      <w:numFmt w:val="decimal"/>
      <w:lvlText w:val="%4."/>
      <w:lvlJc w:val="left"/>
      <w:pPr>
        <w:ind w:left="2880" w:hanging="360"/>
      </w:pPr>
    </w:lvl>
    <w:lvl w:ilvl="4" w:tplc="60D08012" w:tentative="1">
      <w:start w:val="1"/>
      <w:numFmt w:val="lowerLetter"/>
      <w:lvlText w:val="%5."/>
      <w:lvlJc w:val="left"/>
      <w:pPr>
        <w:ind w:left="3600" w:hanging="360"/>
      </w:pPr>
    </w:lvl>
    <w:lvl w:ilvl="5" w:tplc="9A3EBF10" w:tentative="1">
      <w:start w:val="1"/>
      <w:numFmt w:val="lowerRoman"/>
      <w:lvlText w:val="%6."/>
      <w:lvlJc w:val="right"/>
      <w:pPr>
        <w:ind w:left="4320" w:hanging="180"/>
      </w:pPr>
    </w:lvl>
    <w:lvl w:ilvl="6" w:tplc="45CE4316" w:tentative="1">
      <w:start w:val="1"/>
      <w:numFmt w:val="decimal"/>
      <w:lvlText w:val="%7."/>
      <w:lvlJc w:val="left"/>
      <w:pPr>
        <w:ind w:left="5040" w:hanging="360"/>
      </w:pPr>
    </w:lvl>
    <w:lvl w:ilvl="7" w:tplc="F7D2DB28" w:tentative="1">
      <w:start w:val="1"/>
      <w:numFmt w:val="lowerLetter"/>
      <w:lvlText w:val="%8."/>
      <w:lvlJc w:val="left"/>
      <w:pPr>
        <w:ind w:left="5760" w:hanging="360"/>
      </w:pPr>
    </w:lvl>
    <w:lvl w:ilvl="8" w:tplc="3D8807A2" w:tentative="1">
      <w:start w:val="1"/>
      <w:numFmt w:val="lowerRoman"/>
      <w:lvlText w:val="%9."/>
      <w:lvlJc w:val="right"/>
      <w:pPr>
        <w:ind w:left="6480" w:hanging="180"/>
      </w:pPr>
    </w:lvl>
  </w:abstractNum>
  <w:abstractNum w:abstractNumId="28" w15:restartNumberingAfterBreak="0">
    <w:nsid w:val="203549F5"/>
    <w:multiLevelType w:val="hybridMultilevel"/>
    <w:tmpl w:val="3606F444"/>
    <w:lvl w:ilvl="0" w:tplc="04190001">
      <w:start w:val="1"/>
      <w:numFmt w:val="bullet"/>
      <w:pStyle w:val="a2"/>
      <w:lvlText w:val=""/>
      <w:lvlJc w:val="left"/>
      <w:pPr>
        <w:ind w:left="720" w:hanging="360"/>
      </w:pPr>
      <w:rPr>
        <w:rFonts w:ascii="Symbol" w:hAnsi="Symbol" w:hint="default"/>
      </w:rPr>
    </w:lvl>
    <w:lvl w:ilvl="1" w:tplc="13726502">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207E2D08"/>
    <w:multiLevelType w:val="multilevel"/>
    <w:tmpl w:val="A3C2B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0CF61E3"/>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1" w15:restartNumberingAfterBreak="0">
    <w:nsid w:val="21476059"/>
    <w:multiLevelType w:val="multilevel"/>
    <w:tmpl w:val="58E0F2EA"/>
    <w:lvl w:ilvl="0">
      <w:start w:val="1"/>
      <w:numFmt w:val="decimal"/>
      <w:lvlText w:val="%1."/>
      <w:lvlJc w:val="left"/>
      <w:pPr>
        <w:tabs>
          <w:tab w:val="num" w:pos="855"/>
        </w:tabs>
        <w:ind w:left="855" w:hanging="855"/>
      </w:pPr>
      <w:rPr>
        <w:color w:val="000000"/>
      </w:rPr>
    </w:lvl>
    <w:lvl w:ilvl="1">
      <w:start w:val="1"/>
      <w:numFmt w:val="decimal"/>
      <w:lvlText w:val="%1.%2."/>
      <w:lvlJc w:val="left"/>
      <w:pPr>
        <w:tabs>
          <w:tab w:val="num" w:pos="855"/>
        </w:tabs>
        <w:ind w:left="855" w:hanging="855"/>
      </w:pPr>
      <w:rPr>
        <w:color w:val="000000"/>
      </w:rPr>
    </w:lvl>
    <w:lvl w:ilvl="2">
      <w:start w:val="1"/>
      <w:numFmt w:val="decimal"/>
      <w:lvlText w:val="%1.%2.%3."/>
      <w:lvlJc w:val="left"/>
      <w:pPr>
        <w:tabs>
          <w:tab w:val="num" w:pos="855"/>
        </w:tabs>
        <w:ind w:left="855" w:hanging="855"/>
      </w:pPr>
      <w:rPr>
        <w:color w:val="000000"/>
      </w:rPr>
    </w:lvl>
    <w:lvl w:ilvl="3">
      <w:start w:val="2"/>
      <w:numFmt w:val="decimal"/>
      <w:pStyle w:val="a3"/>
      <w:lvlText w:val="%1.%2.%3.%4."/>
      <w:lvlJc w:val="left"/>
      <w:pPr>
        <w:tabs>
          <w:tab w:val="num" w:pos="1080"/>
        </w:tabs>
        <w:ind w:left="1080" w:hanging="1080"/>
      </w:pPr>
      <w:rPr>
        <w:color w:val="000000"/>
      </w:rPr>
    </w:lvl>
    <w:lvl w:ilvl="4">
      <w:start w:val="1"/>
      <w:numFmt w:val="decimal"/>
      <w:lvlText w:val="%1.%2.%3.%4.%5."/>
      <w:lvlJc w:val="left"/>
      <w:pPr>
        <w:tabs>
          <w:tab w:val="num" w:pos="1080"/>
        </w:tabs>
        <w:ind w:left="1080" w:hanging="1080"/>
      </w:pPr>
      <w:rPr>
        <w:color w:val="000000"/>
      </w:rPr>
    </w:lvl>
    <w:lvl w:ilvl="5">
      <w:start w:val="1"/>
      <w:numFmt w:val="decimal"/>
      <w:lvlText w:val="%1.%2.%3.%4.%5.%6."/>
      <w:lvlJc w:val="left"/>
      <w:pPr>
        <w:tabs>
          <w:tab w:val="num" w:pos="1440"/>
        </w:tabs>
        <w:ind w:left="1440" w:hanging="1440"/>
      </w:pPr>
      <w:rPr>
        <w:color w:val="000000"/>
      </w:rPr>
    </w:lvl>
    <w:lvl w:ilvl="6">
      <w:start w:val="1"/>
      <w:numFmt w:val="decimal"/>
      <w:lvlText w:val="%1.%2.%3.%4.%5.%6.%7."/>
      <w:lvlJc w:val="left"/>
      <w:pPr>
        <w:tabs>
          <w:tab w:val="num" w:pos="1800"/>
        </w:tabs>
        <w:ind w:left="1800" w:hanging="1800"/>
      </w:pPr>
      <w:rPr>
        <w:color w:val="000000"/>
      </w:rPr>
    </w:lvl>
    <w:lvl w:ilvl="7">
      <w:start w:val="1"/>
      <w:numFmt w:val="decimal"/>
      <w:lvlText w:val="%1.%2.%3.%4.%5.%6.%7.%8."/>
      <w:lvlJc w:val="left"/>
      <w:pPr>
        <w:tabs>
          <w:tab w:val="num" w:pos="1800"/>
        </w:tabs>
        <w:ind w:left="1800" w:hanging="1800"/>
      </w:pPr>
      <w:rPr>
        <w:color w:val="000000"/>
      </w:rPr>
    </w:lvl>
    <w:lvl w:ilvl="8">
      <w:start w:val="1"/>
      <w:numFmt w:val="decimal"/>
      <w:lvlText w:val="%1.%2.%3.%4.%5.%6.%7.%8.%9."/>
      <w:lvlJc w:val="left"/>
      <w:pPr>
        <w:tabs>
          <w:tab w:val="num" w:pos="2160"/>
        </w:tabs>
        <w:ind w:left="2160" w:hanging="2160"/>
      </w:pPr>
      <w:rPr>
        <w:color w:val="000000"/>
      </w:rPr>
    </w:lvl>
  </w:abstractNum>
  <w:abstractNum w:abstractNumId="32" w15:restartNumberingAfterBreak="0">
    <w:nsid w:val="256D0086"/>
    <w:multiLevelType w:val="hybridMultilevel"/>
    <w:tmpl w:val="6B0E64A8"/>
    <w:styleLink w:val="1ai31"/>
    <w:lvl w:ilvl="0" w:tplc="FFFFFFFF">
      <w:start w:val="1"/>
      <w:numFmt w:val="bullet"/>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33" w15:restartNumberingAfterBreak="0">
    <w:nsid w:val="265129B9"/>
    <w:multiLevelType w:val="multilevel"/>
    <w:tmpl w:val="D0B65FFC"/>
    <w:lvl w:ilvl="0">
      <w:start w:val="1"/>
      <w:numFmt w:val="decimal"/>
      <w:pStyle w:val="a4"/>
      <w:lvlText w:val="%1."/>
      <w:lvlJc w:val="left"/>
      <w:pPr>
        <w:tabs>
          <w:tab w:val="num" w:pos="720"/>
        </w:tabs>
        <w:ind w:left="720" w:hanging="363"/>
      </w:pPr>
      <w:rPr>
        <w:rFonts w:ascii="Arial Narrow" w:hAnsi="Arial Narrow" w:hint="default"/>
        <w:b/>
        <w:i w:val="0"/>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26A6621A"/>
    <w:multiLevelType w:val="hybridMultilevel"/>
    <w:tmpl w:val="A17C7F14"/>
    <w:lvl w:ilvl="0" w:tplc="8730D734">
      <w:start w:val="1"/>
      <w:numFmt w:val="decimal"/>
      <w:pStyle w:val="15"/>
      <w:lvlText w:val="%1."/>
      <w:lvlJc w:val="left"/>
      <w:pPr>
        <w:tabs>
          <w:tab w:val="num" w:pos="720"/>
        </w:tabs>
        <w:ind w:left="720" w:hanging="360"/>
      </w:pPr>
    </w:lvl>
    <w:lvl w:ilvl="1" w:tplc="8F6A7A34">
      <w:start w:val="1"/>
      <w:numFmt w:val="lowerLetter"/>
      <w:lvlText w:val="%2."/>
      <w:lvlJc w:val="left"/>
      <w:pPr>
        <w:tabs>
          <w:tab w:val="num" w:pos="1440"/>
        </w:tabs>
        <w:ind w:left="1440" w:hanging="360"/>
      </w:pPr>
    </w:lvl>
    <w:lvl w:ilvl="2" w:tplc="B474344C">
      <w:start w:val="1"/>
      <w:numFmt w:val="lowerRoman"/>
      <w:lvlText w:val="%3."/>
      <w:lvlJc w:val="right"/>
      <w:pPr>
        <w:tabs>
          <w:tab w:val="num" w:pos="2160"/>
        </w:tabs>
        <w:ind w:left="2160" w:hanging="180"/>
      </w:pPr>
    </w:lvl>
    <w:lvl w:ilvl="3" w:tplc="B246DD2E">
      <w:start w:val="1"/>
      <w:numFmt w:val="decimal"/>
      <w:lvlText w:val="%4."/>
      <w:lvlJc w:val="left"/>
      <w:pPr>
        <w:tabs>
          <w:tab w:val="num" w:pos="2880"/>
        </w:tabs>
        <w:ind w:left="2880" w:hanging="360"/>
      </w:pPr>
    </w:lvl>
    <w:lvl w:ilvl="4" w:tplc="B9B62F42">
      <w:start w:val="1"/>
      <w:numFmt w:val="lowerLetter"/>
      <w:lvlText w:val="%5."/>
      <w:lvlJc w:val="left"/>
      <w:pPr>
        <w:tabs>
          <w:tab w:val="num" w:pos="3600"/>
        </w:tabs>
        <w:ind w:left="3600" w:hanging="360"/>
      </w:pPr>
    </w:lvl>
    <w:lvl w:ilvl="5" w:tplc="8048BA74">
      <w:start w:val="1"/>
      <w:numFmt w:val="lowerRoman"/>
      <w:lvlText w:val="%6."/>
      <w:lvlJc w:val="right"/>
      <w:pPr>
        <w:tabs>
          <w:tab w:val="num" w:pos="4320"/>
        </w:tabs>
        <w:ind w:left="4320" w:hanging="180"/>
      </w:pPr>
    </w:lvl>
    <w:lvl w:ilvl="6" w:tplc="A356AC5E">
      <w:start w:val="1"/>
      <w:numFmt w:val="decimal"/>
      <w:lvlText w:val="%7."/>
      <w:lvlJc w:val="left"/>
      <w:pPr>
        <w:tabs>
          <w:tab w:val="num" w:pos="5040"/>
        </w:tabs>
        <w:ind w:left="5040" w:hanging="360"/>
      </w:pPr>
    </w:lvl>
    <w:lvl w:ilvl="7" w:tplc="3A949F74">
      <w:start w:val="1"/>
      <w:numFmt w:val="lowerLetter"/>
      <w:lvlText w:val="%8."/>
      <w:lvlJc w:val="left"/>
      <w:pPr>
        <w:tabs>
          <w:tab w:val="num" w:pos="5760"/>
        </w:tabs>
        <w:ind w:left="5760" w:hanging="360"/>
      </w:pPr>
    </w:lvl>
    <w:lvl w:ilvl="8" w:tplc="AE9E674E">
      <w:start w:val="1"/>
      <w:numFmt w:val="lowerRoman"/>
      <w:lvlText w:val="%9."/>
      <w:lvlJc w:val="right"/>
      <w:pPr>
        <w:tabs>
          <w:tab w:val="num" w:pos="6480"/>
        </w:tabs>
        <w:ind w:left="6480" w:hanging="180"/>
      </w:pPr>
    </w:lvl>
  </w:abstractNum>
  <w:abstractNum w:abstractNumId="35" w15:restartNumberingAfterBreak="0">
    <w:nsid w:val="286C0094"/>
    <w:multiLevelType w:val="multilevel"/>
    <w:tmpl w:val="9CD40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A3C783D"/>
    <w:multiLevelType w:val="multilevel"/>
    <w:tmpl w:val="59880D90"/>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B1878EC"/>
    <w:multiLevelType w:val="multilevel"/>
    <w:tmpl w:val="C536560A"/>
    <w:lvl w:ilvl="0">
      <w:start w:val="1"/>
      <w:numFmt w:val="decimal"/>
      <w:lvlText w:val="%1."/>
      <w:lvlJc w:val="left"/>
      <w:pPr>
        <w:tabs>
          <w:tab w:val="num" w:pos="-360"/>
        </w:tabs>
        <w:ind w:left="-360" w:hanging="360"/>
      </w:pPr>
    </w:lvl>
    <w:lvl w:ilvl="1">
      <w:start w:val="5"/>
      <w:numFmt w:val="decimal"/>
      <w:lvlText w:val="%1.%2."/>
      <w:lvlJc w:val="left"/>
      <w:pPr>
        <w:tabs>
          <w:tab w:val="num" w:pos="72"/>
        </w:tabs>
        <w:ind w:left="72" w:hanging="432"/>
      </w:pPr>
    </w:lvl>
    <w:lvl w:ilvl="2">
      <w:start w:val="1"/>
      <w:numFmt w:val="decimal"/>
      <w:pStyle w:val="10"/>
      <w:lvlText w:val="%1.%2.%3."/>
      <w:lvlJc w:val="left"/>
      <w:pPr>
        <w:tabs>
          <w:tab w:val="num" w:pos="720"/>
        </w:tabs>
        <w:ind w:left="504" w:hanging="504"/>
      </w:pPr>
    </w:lvl>
    <w:lvl w:ilvl="3">
      <w:start w:val="1"/>
      <w:numFmt w:val="decimal"/>
      <w:lvlText w:val="%1.%2.%3.%4."/>
      <w:lvlJc w:val="left"/>
      <w:pPr>
        <w:tabs>
          <w:tab w:val="num" w:pos="1080"/>
        </w:tabs>
        <w:ind w:left="1008" w:hanging="648"/>
      </w:pPr>
    </w:lvl>
    <w:lvl w:ilvl="4">
      <w:start w:val="1"/>
      <w:numFmt w:val="decimal"/>
      <w:lvlText w:val="%1.%2.%3.%4.%5."/>
      <w:lvlJc w:val="left"/>
      <w:pPr>
        <w:tabs>
          <w:tab w:val="num" w:pos="1800"/>
        </w:tabs>
        <w:ind w:left="1512" w:hanging="792"/>
      </w:pPr>
    </w:lvl>
    <w:lvl w:ilvl="5">
      <w:start w:val="1"/>
      <w:numFmt w:val="decimal"/>
      <w:lvlText w:val="%1.%2.%3.%4.%5.%6."/>
      <w:lvlJc w:val="left"/>
      <w:pPr>
        <w:tabs>
          <w:tab w:val="num" w:pos="2160"/>
        </w:tabs>
        <w:ind w:left="2016" w:hanging="936"/>
      </w:pPr>
    </w:lvl>
    <w:lvl w:ilvl="6">
      <w:start w:val="1"/>
      <w:numFmt w:val="decimal"/>
      <w:lvlText w:val="%1.%2.%3.%4.%5.%6.%7."/>
      <w:lvlJc w:val="left"/>
      <w:pPr>
        <w:tabs>
          <w:tab w:val="num" w:pos="2880"/>
        </w:tabs>
        <w:ind w:left="2520" w:hanging="1080"/>
      </w:pPr>
    </w:lvl>
    <w:lvl w:ilvl="7">
      <w:start w:val="1"/>
      <w:numFmt w:val="decimal"/>
      <w:lvlText w:val="%1.%2.%3.%4.%5.%6.%7.%8."/>
      <w:lvlJc w:val="left"/>
      <w:pPr>
        <w:tabs>
          <w:tab w:val="num" w:pos="3240"/>
        </w:tabs>
        <w:ind w:left="3024" w:hanging="1224"/>
      </w:pPr>
    </w:lvl>
    <w:lvl w:ilvl="8">
      <w:start w:val="1"/>
      <w:numFmt w:val="decimal"/>
      <w:lvlText w:val="%1.%2.%3.%4.%5.%6.%7.%8.%9."/>
      <w:lvlJc w:val="left"/>
      <w:pPr>
        <w:tabs>
          <w:tab w:val="num" w:pos="3960"/>
        </w:tabs>
        <w:ind w:left="3600" w:hanging="1440"/>
      </w:pPr>
    </w:lvl>
  </w:abstractNum>
  <w:abstractNum w:abstractNumId="38" w15:restartNumberingAfterBreak="0">
    <w:nsid w:val="2B2C032E"/>
    <w:multiLevelType w:val="hybridMultilevel"/>
    <w:tmpl w:val="4B4AC162"/>
    <w:lvl w:ilvl="0" w:tplc="D5BAF93C">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2E9D72C6"/>
    <w:multiLevelType w:val="hybridMultilevel"/>
    <w:tmpl w:val="CB02C8C8"/>
    <w:lvl w:ilvl="0" w:tplc="37AC2DB4">
      <w:start w:val="1"/>
      <w:numFmt w:val="decimal"/>
      <w:pStyle w:val="inco-"/>
      <w:lvlText w:val="%1."/>
      <w:lvlJc w:val="left"/>
      <w:pPr>
        <w:tabs>
          <w:tab w:val="num" w:pos="680"/>
        </w:tabs>
        <w:ind w:left="680" w:hanging="396"/>
      </w:pPr>
    </w:lvl>
    <w:lvl w:ilvl="1" w:tplc="D920464C">
      <w:start w:val="1"/>
      <w:numFmt w:val="lowerLetter"/>
      <w:lvlText w:val="%2."/>
      <w:lvlJc w:val="left"/>
      <w:pPr>
        <w:tabs>
          <w:tab w:val="num" w:pos="1440"/>
        </w:tabs>
        <w:ind w:left="1440" w:hanging="360"/>
      </w:pPr>
    </w:lvl>
    <w:lvl w:ilvl="2" w:tplc="49547D8A">
      <w:start w:val="1"/>
      <w:numFmt w:val="lowerRoman"/>
      <w:lvlText w:val="%3."/>
      <w:lvlJc w:val="right"/>
      <w:pPr>
        <w:tabs>
          <w:tab w:val="num" w:pos="2160"/>
        </w:tabs>
        <w:ind w:left="2160" w:hanging="180"/>
      </w:pPr>
    </w:lvl>
    <w:lvl w:ilvl="3" w:tplc="BF8AC392">
      <w:start w:val="1"/>
      <w:numFmt w:val="decimal"/>
      <w:lvlText w:val="%4."/>
      <w:lvlJc w:val="left"/>
      <w:pPr>
        <w:tabs>
          <w:tab w:val="num" w:pos="2880"/>
        </w:tabs>
        <w:ind w:left="2880" w:hanging="360"/>
      </w:pPr>
    </w:lvl>
    <w:lvl w:ilvl="4" w:tplc="3D08B82E">
      <w:start w:val="1"/>
      <w:numFmt w:val="lowerLetter"/>
      <w:lvlText w:val="%5."/>
      <w:lvlJc w:val="left"/>
      <w:pPr>
        <w:tabs>
          <w:tab w:val="num" w:pos="3600"/>
        </w:tabs>
        <w:ind w:left="3600" w:hanging="360"/>
      </w:pPr>
    </w:lvl>
    <w:lvl w:ilvl="5" w:tplc="71A67D46">
      <w:start w:val="1"/>
      <w:numFmt w:val="lowerRoman"/>
      <w:lvlText w:val="%6."/>
      <w:lvlJc w:val="right"/>
      <w:pPr>
        <w:tabs>
          <w:tab w:val="num" w:pos="4320"/>
        </w:tabs>
        <w:ind w:left="4320" w:hanging="180"/>
      </w:pPr>
    </w:lvl>
    <w:lvl w:ilvl="6" w:tplc="5A76BB10">
      <w:start w:val="1"/>
      <w:numFmt w:val="decimal"/>
      <w:lvlText w:val="%7."/>
      <w:lvlJc w:val="left"/>
      <w:pPr>
        <w:tabs>
          <w:tab w:val="num" w:pos="5040"/>
        </w:tabs>
        <w:ind w:left="5040" w:hanging="360"/>
      </w:pPr>
    </w:lvl>
    <w:lvl w:ilvl="7" w:tplc="F166727E">
      <w:start w:val="1"/>
      <w:numFmt w:val="lowerLetter"/>
      <w:lvlText w:val="%8."/>
      <w:lvlJc w:val="left"/>
      <w:pPr>
        <w:tabs>
          <w:tab w:val="num" w:pos="5760"/>
        </w:tabs>
        <w:ind w:left="5760" w:hanging="360"/>
      </w:pPr>
    </w:lvl>
    <w:lvl w:ilvl="8" w:tplc="CB12F68C">
      <w:start w:val="1"/>
      <w:numFmt w:val="lowerRoman"/>
      <w:lvlText w:val="%9."/>
      <w:lvlJc w:val="right"/>
      <w:pPr>
        <w:tabs>
          <w:tab w:val="num" w:pos="6480"/>
        </w:tabs>
        <w:ind w:left="6480" w:hanging="180"/>
      </w:pPr>
    </w:lvl>
  </w:abstractNum>
  <w:abstractNum w:abstractNumId="40" w15:restartNumberingAfterBreak="0">
    <w:nsid w:val="2EC57227"/>
    <w:multiLevelType w:val="hybridMultilevel"/>
    <w:tmpl w:val="39389040"/>
    <w:lvl w:ilvl="0" w:tplc="F6A260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FDC3C71"/>
    <w:multiLevelType w:val="hybridMultilevel"/>
    <w:tmpl w:val="188E6FBC"/>
    <w:lvl w:ilvl="0" w:tplc="5DE6C70E">
      <w:start w:val="1"/>
      <w:numFmt w:val="bullet"/>
      <w:pStyle w:val="2"/>
      <w:lvlText w:val=""/>
      <w:lvlJc w:val="left"/>
      <w:pPr>
        <w:tabs>
          <w:tab w:val="num" w:pos="2138"/>
        </w:tabs>
        <w:ind w:left="2138" w:hanging="360"/>
      </w:pPr>
      <w:rPr>
        <w:rFonts w:ascii="Symbol" w:hAnsi="Symbol" w:hint="default"/>
      </w:rPr>
    </w:lvl>
    <w:lvl w:ilvl="1" w:tplc="08B453A2">
      <w:start w:val="1"/>
      <w:numFmt w:val="bullet"/>
      <w:lvlText w:val="o"/>
      <w:lvlJc w:val="left"/>
      <w:pPr>
        <w:tabs>
          <w:tab w:val="num" w:pos="2149"/>
        </w:tabs>
        <w:ind w:left="2149" w:hanging="360"/>
      </w:pPr>
      <w:rPr>
        <w:rFonts w:ascii="Courier New" w:hAnsi="Courier New" w:cs="Times New Roman" w:hint="default"/>
      </w:rPr>
    </w:lvl>
    <w:lvl w:ilvl="2" w:tplc="BD48F29A">
      <w:start w:val="1"/>
      <w:numFmt w:val="bullet"/>
      <w:lvlText w:val=""/>
      <w:lvlJc w:val="left"/>
      <w:pPr>
        <w:tabs>
          <w:tab w:val="num" w:pos="2869"/>
        </w:tabs>
        <w:ind w:left="2869" w:hanging="360"/>
      </w:pPr>
      <w:rPr>
        <w:rFonts w:ascii="Wingdings" w:hAnsi="Wingdings" w:hint="default"/>
      </w:rPr>
    </w:lvl>
    <w:lvl w:ilvl="3" w:tplc="83885924">
      <w:start w:val="1"/>
      <w:numFmt w:val="bullet"/>
      <w:lvlText w:val=""/>
      <w:lvlJc w:val="left"/>
      <w:pPr>
        <w:tabs>
          <w:tab w:val="num" w:pos="3589"/>
        </w:tabs>
        <w:ind w:left="3589" w:hanging="360"/>
      </w:pPr>
      <w:rPr>
        <w:rFonts w:ascii="Symbol" w:hAnsi="Symbol" w:hint="default"/>
      </w:rPr>
    </w:lvl>
    <w:lvl w:ilvl="4" w:tplc="33849F42">
      <w:start w:val="1"/>
      <w:numFmt w:val="bullet"/>
      <w:lvlText w:val="o"/>
      <w:lvlJc w:val="left"/>
      <w:pPr>
        <w:tabs>
          <w:tab w:val="num" w:pos="4309"/>
        </w:tabs>
        <w:ind w:left="4309" w:hanging="360"/>
      </w:pPr>
      <w:rPr>
        <w:rFonts w:ascii="Courier New" w:hAnsi="Courier New" w:cs="Times New Roman" w:hint="default"/>
      </w:rPr>
    </w:lvl>
    <w:lvl w:ilvl="5" w:tplc="406616A2">
      <w:start w:val="1"/>
      <w:numFmt w:val="bullet"/>
      <w:lvlText w:val=""/>
      <w:lvlJc w:val="left"/>
      <w:pPr>
        <w:tabs>
          <w:tab w:val="num" w:pos="5029"/>
        </w:tabs>
        <w:ind w:left="5029" w:hanging="360"/>
      </w:pPr>
      <w:rPr>
        <w:rFonts w:ascii="Wingdings" w:hAnsi="Wingdings" w:hint="default"/>
      </w:rPr>
    </w:lvl>
    <w:lvl w:ilvl="6" w:tplc="9CD2C45C">
      <w:start w:val="1"/>
      <w:numFmt w:val="bullet"/>
      <w:lvlText w:val=""/>
      <w:lvlJc w:val="left"/>
      <w:pPr>
        <w:tabs>
          <w:tab w:val="num" w:pos="5749"/>
        </w:tabs>
        <w:ind w:left="5749" w:hanging="360"/>
      </w:pPr>
      <w:rPr>
        <w:rFonts w:ascii="Symbol" w:hAnsi="Symbol" w:hint="default"/>
      </w:rPr>
    </w:lvl>
    <w:lvl w:ilvl="7" w:tplc="8CD69352">
      <w:start w:val="1"/>
      <w:numFmt w:val="bullet"/>
      <w:lvlText w:val="o"/>
      <w:lvlJc w:val="left"/>
      <w:pPr>
        <w:tabs>
          <w:tab w:val="num" w:pos="6469"/>
        </w:tabs>
        <w:ind w:left="6469" w:hanging="360"/>
      </w:pPr>
      <w:rPr>
        <w:rFonts w:ascii="Courier New" w:hAnsi="Courier New" w:cs="Times New Roman" w:hint="default"/>
      </w:rPr>
    </w:lvl>
    <w:lvl w:ilvl="8" w:tplc="526A2CC8">
      <w:start w:val="1"/>
      <w:numFmt w:val="bullet"/>
      <w:lvlText w:val=""/>
      <w:lvlJc w:val="left"/>
      <w:pPr>
        <w:tabs>
          <w:tab w:val="num" w:pos="7189"/>
        </w:tabs>
        <w:ind w:left="7189" w:hanging="360"/>
      </w:pPr>
      <w:rPr>
        <w:rFonts w:ascii="Wingdings" w:hAnsi="Wingdings" w:hint="default"/>
      </w:rPr>
    </w:lvl>
  </w:abstractNum>
  <w:abstractNum w:abstractNumId="42" w15:restartNumberingAfterBreak="0">
    <w:nsid w:val="2FFE6789"/>
    <w:multiLevelType w:val="multilevel"/>
    <w:tmpl w:val="AB0A2F96"/>
    <w:lvl w:ilvl="0">
      <w:start w:val="1"/>
      <w:numFmt w:val="decimal"/>
      <w:pStyle w:val="Title1"/>
      <w:lvlText w:val="%1."/>
      <w:lvlJc w:val="left"/>
      <w:pPr>
        <w:ind w:left="525" w:hanging="525"/>
      </w:pPr>
      <w:rPr>
        <w:rFonts w:hint="default"/>
      </w:rPr>
    </w:lvl>
    <w:lvl w:ilvl="1">
      <w:start w:val="1"/>
      <w:numFmt w:val="decimal"/>
      <w:pStyle w:val="Title2"/>
      <w:lvlText w:val="%1.%2."/>
      <w:lvlJc w:val="left"/>
      <w:pPr>
        <w:ind w:left="862"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0" w:firstLine="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Picture1"/>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300C7FBB"/>
    <w:multiLevelType w:val="multilevel"/>
    <w:tmpl w:val="195EA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1083A2F"/>
    <w:multiLevelType w:val="hybridMultilevel"/>
    <w:tmpl w:val="D8F253E8"/>
    <w:lvl w:ilvl="0" w:tplc="79B493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4777C3A"/>
    <w:multiLevelType w:val="multilevel"/>
    <w:tmpl w:val="12722244"/>
    <w:lvl w:ilvl="0">
      <w:start w:val="1"/>
      <w:numFmt w:val="decimal"/>
      <w:lvlText w:val="%1"/>
      <w:lvlJc w:val="left"/>
      <w:pPr>
        <w:tabs>
          <w:tab w:val="num" w:pos="432"/>
        </w:tabs>
        <w:ind w:left="432" w:hanging="432"/>
      </w:pPr>
      <w:rPr>
        <w:rFonts w:ascii="Times New Roman" w:hAnsi="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sz w:val="20"/>
      </w:rPr>
    </w:lvl>
    <w:lvl w:ilvl="4">
      <w:start w:val="1"/>
      <w:numFmt w:val="decimal"/>
      <w:pStyle w:val="21"/>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15:restartNumberingAfterBreak="0">
    <w:nsid w:val="35D73256"/>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47" w15:restartNumberingAfterBreak="0">
    <w:nsid w:val="36D8305A"/>
    <w:multiLevelType w:val="multilevel"/>
    <w:tmpl w:val="3DA42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802595B"/>
    <w:multiLevelType w:val="hybridMultilevel"/>
    <w:tmpl w:val="F276391C"/>
    <w:lvl w:ilvl="0" w:tplc="042670D0">
      <w:start w:val="1"/>
      <w:numFmt w:val="bullet"/>
      <w:pStyle w:val="a5"/>
      <w:lvlText w:val="►"/>
      <w:lvlJc w:val="left"/>
      <w:pPr>
        <w:tabs>
          <w:tab w:val="num" w:pos="360"/>
        </w:tabs>
        <w:ind w:left="360" w:hanging="360"/>
      </w:pPr>
      <w:rPr>
        <w:rFonts w:ascii="Franklin Gothic Medium" w:hAnsi="Franklin Gothic Medium" w:hint="default"/>
        <w:color w:val="C7A852"/>
      </w:rPr>
    </w:lvl>
    <w:lvl w:ilvl="1" w:tplc="690A2820">
      <w:start w:val="1"/>
      <w:numFmt w:val="lowerLetter"/>
      <w:lvlText w:val="%2."/>
      <w:lvlJc w:val="left"/>
      <w:pPr>
        <w:tabs>
          <w:tab w:val="num" w:pos="1080"/>
        </w:tabs>
        <w:ind w:left="1080" w:hanging="360"/>
      </w:pPr>
    </w:lvl>
    <w:lvl w:ilvl="2" w:tplc="BDE6B4FA">
      <w:start w:val="1"/>
      <w:numFmt w:val="lowerRoman"/>
      <w:lvlText w:val="%3."/>
      <w:lvlJc w:val="right"/>
      <w:pPr>
        <w:tabs>
          <w:tab w:val="num" w:pos="1800"/>
        </w:tabs>
        <w:ind w:left="1800" w:hanging="180"/>
      </w:pPr>
    </w:lvl>
    <w:lvl w:ilvl="3" w:tplc="7DCCA224">
      <w:start w:val="1"/>
      <w:numFmt w:val="decimal"/>
      <w:lvlText w:val="%4."/>
      <w:lvlJc w:val="left"/>
      <w:pPr>
        <w:tabs>
          <w:tab w:val="num" w:pos="2520"/>
        </w:tabs>
        <w:ind w:left="2520" w:hanging="360"/>
      </w:pPr>
    </w:lvl>
    <w:lvl w:ilvl="4" w:tplc="E674B082">
      <w:start w:val="1"/>
      <w:numFmt w:val="lowerLetter"/>
      <w:lvlText w:val="%5."/>
      <w:lvlJc w:val="left"/>
      <w:pPr>
        <w:tabs>
          <w:tab w:val="num" w:pos="3240"/>
        </w:tabs>
        <w:ind w:left="3240" w:hanging="360"/>
      </w:pPr>
    </w:lvl>
    <w:lvl w:ilvl="5" w:tplc="E8021FD4">
      <w:start w:val="1"/>
      <w:numFmt w:val="lowerRoman"/>
      <w:lvlText w:val="%6."/>
      <w:lvlJc w:val="right"/>
      <w:pPr>
        <w:tabs>
          <w:tab w:val="num" w:pos="3960"/>
        </w:tabs>
        <w:ind w:left="3960" w:hanging="180"/>
      </w:pPr>
    </w:lvl>
    <w:lvl w:ilvl="6" w:tplc="80F005F2">
      <w:start w:val="1"/>
      <w:numFmt w:val="decimal"/>
      <w:lvlText w:val="%7."/>
      <w:lvlJc w:val="left"/>
      <w:pPr>
        <w:tabs>
          <w:tab w:val="num" w:pos="4680"/>
        </w:tabs>
        <w:ind w:left="4680" w:hanging="360"/>
      </w:pPr>
    </w:lvl>
    <w:lvl w:ilvl="7" w:tplc="58DC8C2C">
      <w:start w:val="1"/>
      <w:numFmt w:val="lowerLetter"/>
      <w:lvlText w:val="%8."/>
      <w:lvlJc w:val="left"/>
      <w:pPr>
        <w:tabs>
          <w:tab w:val="num" w:pos="5400"/>
        </w:tabs>
        <w:ind w:left="5400" w:hanging="360"/>
      </w:pPr>
    </w:lvl>
    <w:lvl w:ilvl="8" w:tplc="D834F7AE">
      <w:start w:val="1"/>
      <w:numFmt w:val="lowerRoman"/>
      <w:lvlText w:val="%9."/>
      <w:lvlJc w:val="right"/>
      <w:pPr>
        <w:tabs>
          <w:tab w:val="num" w:pos="6120"/>
        </w:tabs>
        <w:ind w:left="6120" w:hanging="180"/>
      </w:pPr>
    </w:lvl>
  </w:abstractNum>
  <w:abstractNum w:abstractNumId="49" w15:restartNumberingAfterBreak="0">
    <w:nsid w:val="383F0B79"/>
    <w:multiLevelType w:val="hybridMultilevel"/>
    <w:tmpl w:val="8E2A55F4"/>
    <w:lvl w:ilvl="0" w:tplc="F6A260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9E24CA3"/>
    <w:multiLevelType w:val="hybridMultilevel"/>
    <w:tmpl w:val="B7ACE672"/>
    <w:lvl w:ilvl="0" w:tplc="EEC6E1C8">
      <w:start w:val="1"/>
      <w:numFmt w:val="bullet"/>
      <w:lvlText w:val=""/>
      <w:lvlJc w:val="left"/>
      <w:pPr>
        <w:ind w:left="2356" w:hanging="360"/>
      </w:pPr>
      <w:rPr>
        <w:rFonts w:ascii="Symbol" w:hAnsi="Symbol" w:hint="default"/>
      </w:rPr>
    </w:lvl>
    <w:lvl w:ilvl="1" w:tplc="04190003" w:tentative="1">
      <w:start w:val="1"/>
      <w:numFmt w:val="bullet"/>
      <w:lvlText w:val="o"/>
      <w:lvlJc w:val="left"/>
      <w:pPr>
        <w:ind w:left="3076" w:hanging="360"/>
      </w:pPr>
      <w:rPr>
        <w:rFonts w:ascii="Courier New" w:hAnsi="Courier New" w:cs="Courier New" w:hint="default"/>
      </w:rPr>
    </w:lvl>
    <w:lvl w:ilvl="2" w:tplc="04190005" w:tentative="1">
      <w:start w:val="1"/>
      <w:numFmt w:val="bullet"/>
      <w:lvlText w:val=""/>
      <w:lvlJc w:val="left"/>
      <w:pPr>
        <w:ind w:left="3796" w:hanging="360"/>
      </w:pPr>
      <w:rPr>
        <w:rFonts w:ascii="Wingdings" w:hAnsi="Wingdings" w:hint="default"/>
      </w:rPr>
    </w:lvl>
    <w:lvl w:ilvl="3" w:tplc="04190001" w:tentative="1">
      <w:start w:val="1"/>
      <w:numFmt w:val="bullet"/>
      <w:lvlText w:val=""/>
      <w:lvlJc w:val="left"/>
      <w:pPr>
        <w:ind w:left="4516" w:hanging="360"/>
      </w:pPr>
      <w:rPr>
        <w:rFonts w:ascii="Symbol" w:hAnsi="Symbol" w:hint="default"/>
      </w:rPr>
    </w:lvl>
    <w:lvl w:ilvl="4" w:tplc="04190003" w:tentative="1">
      <w:start w:val="1"/>
      <w:numFmt w:val="bullet"/>
      <w:lvlText w:val="o"/>
      <w:lvlJc w:val="left"/>
      <w:pPr>
        <w:ind w:left="5236" w:hanging="360"/>
      </w:pPr>
      <w:rPr>
        <w:rFonts w:ascii="Courier New" w:hAnsi="Courier New" w:cs="Courier New" w:hint="default"/>
      </w:rPr>
    </w:lvl>
    <w:lvl w:ilvl="5" w:tplc="04190005" w:tentative="1">
      <w:start w:val="1"/>
      <w:numFmt w:val="bullet"/>
      <w:lvlText w:val=""/>
      <w:lvlJc w:val="left"/>
      <w:pPr>
        <w:ind w:left="5956" w:hanging="360"/>
      </w:pPr>
      <w:rPr>
        <w:rFonts w:ascii="Wingdings" w:hAnsi="Wingdings" w:hint="default"/>
      </w:rPr>
    </w:lvl>
    <w:lvl w:ilvl="6" w:tplc="04190001" w:tentative="1">
      <w:start w:val="1"/>
      <w:numFmt w:val="bullet"/>
      <w:lvlText w:val=""/>
      <w:lvlJc w:val="left"/>
      <w:pPr>
        <w:ind w:left="6676" w:hanging="360"/>
      </w:pPr>
      <w:rPr>
        <w:rFonts w:ascii="Symbol" w:hAnsi="Symbol" w:hint="default"/>
      </w:rPr>
    </w:lvl>
    <w:lvl w:ilvl="7" w:tplc="04190003" w:tentative="1">
      <w:start w:val="1"/>
      <w:numFmt w:val="bullet"/>
      <w:lvlText w:val="o"/>
      <w:lvlJc w:val="left"/>
      <w:pPr>
        <w:ind w:left="7396" w:hanging="360"/>
      </w:pPr>
      <w:rPr>
        <w:rFonts w:ascii="Courier New" w:hAnsi="Courier New" w:cs="Courier New" w:hint="default"/>
      </w:rPr>
    </w:lvl>
    <w:lvl w:ilvl="8" w:tplc="04190005" w:tentative="1">
      <w:start w:val="1"/>
      <w:numFmt w:val="bullet"/>
      <w:lvlText w:val=""/>
      <w:lvlJc w:val="left"/>
      <w:pPr>
        <w:ind w:left="8116" w:hanging="360"/>
      </w:pPr>
      <w:rPr>
        <w:rFonts w:ascii="Wingdings" w:hAnsi="Wingdings" w:hint="default"/>
      </w:rPr>
    </w:lvl>
  </w:abstractNum>
  <w:abstractNum w:abstractNumId="51" w15:restartNumberingAfterBreak="0">
    <w:nsid w:val="3A865E59"/>
    <w:multiLevelType w:val="hybridMultilevel"/>
    <w:tmpl w:val="0CDEE15C"/>
    <w:lvl w:ilvl="0" w:tplc="FFFFFFFF">
      <w:start w:val="1"/>
      <w:numFmt w:val="bullet"/>
      <w:pStyle w:val="a6"/>
      <w:lvlText w:val=""/>
      <w:lvlJc w:val="left"/>
      <w:pPr>
        <w:tabs>
          <w:tab w:val="num" w:pos="1080"/>
        </w:tabs>
        <w:ind w:left="1060" w:hanging="340"/>
      </w:pPr>
      <w:rPr>
        <w:rFonts w:ascii="Wingdings" w:hAnsi="Wingdings"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52" w15:restartNumberingAfterBreak="0">
    <w:nsid w:val="3AE073E6"/>
    <w:multiLevelType w:val="hybridMultilevel"/>
    <w:tmpl w:val="415E371E"/>
    <w:lvl w:ilvl="0" w:tplc="04190001">
      <w:start w:val="1"/>
      <w:numFmt w:val="bullet"/>
      <w:pStyle w:val="a7"/>
      <w:lvlText w:val="­"/>
      <w:lvlJc w:val="left"/>
      <w:pPr>
        <w:tabs>
          <w:tab w:val="num" w:pos="0"/>
        </w:tabs>
      </w:pPr>
      <w:rPr>
        <w:rFonts w:ascii="Times New Roman" w:hAnsi="Times New Roman" w:hint="default"/>
        <w:b w:val="0"/>
        <w:i w:val="0"/>
        <w:color w:val="000000"/>
        <w:sz w:val="24"/>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AF33592"/>
    <w:multiLevelType w:val="hybridMultilevel"/>
    <w:tmpl w:val="39B67358"/>
    <w:lvl w:ilvl="0" w:tplc="A29CD604">
      <w:start w:val="1"/>
      <w:numFmt w:val="bullet"/>
      <w:pStyle w:val="Abzmark"/>
      <w:lvlText w:val=""/>
      <w:lvlJc w:val="left"/>
      <w:pPr>
        <w:tabs>
          <w:tab w:val="num" w:pos="717"/>
        </w:tabs>
        <w:ind w:left="717" w:hanging="360"/>
      </w:pPr>
      <w:rPr>
        <w:rFonts w:ascii="Symbol" w:hAnsi="Symbol" w:hint="default"/>
      </w:rPr>
    </w:lvl>
    <w:lvl w:ilvl="1" w:tplc="F150423A">
      <w:start w:val="1"/>
      <w:numFmt w:val="bullet"/>
      <w:lvlText w:val="o"/>
      <w:lvlJc w:val="left"/>
      <w:pPr>
        <w:tabs>
          <w:tab w:val="num" w:pos="1440"/>
        </w:tabs>
        <w:ind w:left="1440" w:hanging="360"/>
      </w:pPr>
      <w:rPr>
        <w:rFonts w:ascii="Courier New" w:hAnsi="Courier New" w:cs="Courier New" w:hint="default"/>
      </w:rPr>
    </w:lvl>
    <w:lvl w:ilvl="2" w:tplc="0D8CFCBE">
      <w:start w:val="1"/>
      <w:numFmt w:val="bullet"/>
      <w:lvlText w:val=""/>
      <w:lvlJc w:val="left"/>
      <w:pPr>
        <w:tabs>
          <w:tab w:val="num" w:pos="2160"/>
        </w:tabs>
        <w:ind w:left="2160" w:hanging="360"/>
      </w:pPr>
      <w:rPr>
        <w:rFonts w:ascii="Wingdings" w:hAnsi="Wingdings" w:hint="default"/>
      </w:rPr>
    </w:lvl>
    <w:lvl w:ilvl="3" w:tplc="8AAC50E2">
      <w:start w:val="1"/>
      <w:numFmt w:val="bullet"/>
      <w:lvlText w:val=""/>
      <w:lvlJc w:val="left"/>
      <w:pPr>
        <w:tabs>
          <w:tab w:val="num" w:pos="2880"/>
        </w:tabs>
        <w:ind w:left="2880" w:hanging="360"/>
      </w:pPr>
      <w:rPr>
        <w:rFonts w:ascii="Symbol" w:hAnsi="Symbol" w:hint="default"/>
      </w:rPr>
    </w:lvl>
    <w:lvl w:ilvl="4" w:tplc="55DC71D2">
      <w:start w:val="1"/>
      <w:numFmt w:val="bullet"/>
      <w:lvlText w:val="o"/>
      <w:lvlJc w:val="left"/>
      <w:pPr>
        <w:tabs>
          <w:tab w:val="num" w:pos="3600"/>
        </w:tabs>
        <w:ind w:left="3600" w:hanging="360"/>
      </w:pPr>
      <w:rPr>
        <w:rFonts w:ascii="Courier New" w:hAnsi="Courier New" w:cs="Courier New" w:hint="default"/>
      </w:rPr>
    </w:lvl>
    <w:lvl w:ilvl="5" w:tplc="221E515E">
      <w:start w:val="1"/>
      <w:numFmt w:val="bullet"/>
      <w:lvlText w:val=""/>
      <w:lvlJc w:val="left"/>
      <w:pPr>
        <w:tabs>
          <w:tab w:val="num" w:pos="4320"/>
        </w:tabs>
        <w:ind w:left="4320" w:hanging="360"/>
      </w:pPr>
      <w:rPr>
        <w:rFonts w:ascii="Wingdings" w:hAnsi="Wingdings" w:hint="default"/>
      </w:rPr>
    </w:lvl>
    <w:lvl w:ilvl="6" w:tplc="1020FE16">
      <w:start w:val="1"/>
      <w:numFmt w:val="bullet"/>
      <w:lvlText w:val=""/>
      <w:lvlJc w:val="left"/>
      <w:pPr>
        <w:tabs>
          <w:tab w:val="num" w:pos="5040"/>
        </w:tabs>
        <w:ind w:left="5040" w:hanging="360"/>
      </w:pPr>
      <w:rPr>
        <w:rFonts w:ascii="Symbol" w:hAnsi="Symbol" w:hint="default"/>
      </w:rPr>
    </w:lvl>
    <w:lvl w:ilvl="7" w:tplc="352EA542">
      <w:start w:val="1"/>
      <w:numFmt w:val="bullet"/>
      <w:lvlText w:val="o"/>
      <w:lvlJc w:val="left"/>
      <w:pPr>
        <w:tabs>
          <w:tab w:val="num" w:pos="5760"/>
        </w:tabs>
        <w:ind w:left="5760" w:hanging="360"/>
      </w:pPr>
      <w:rPr>
        <w:rFonts w:ascii="Courier New" w:hAnsi="Courier New" w:cs="Courier New" w:hint="default"/>
      </w:rPr>
    </w:lvl>
    <w:lvl w:ilvl="8" w:tplc="7F30F762">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C357529"/>
    <w:multiLevelType w:val="hybridMultilevel"/>
    <w:tmpl w:val="04D4B176"/>
    <w:lvl w:ilvl="0" w:tplc="367EE120">
      <w:start w:val="1"/>
      <w:numFmt w:val="bullet"/>
      <w:pStyle w:val="avNormal"/>
      <w:lvlText w:val=""/>
      <w:lvlJc w:val="left"/>
      <w:pPr>
        <w:tabs>
          <w:tab w:val="num" w:pos="1080"/>
        </w:tabs>
        <w:ind w:left="1080" w:hanging="360"/>
      </w:pPr>
      <w:rPr>
        <w:rFonts w:ascii="Symbol" w:hAnsi="Symbol" w:hint="default"/>
      </w:rPr>
    </w:lvl>
    <w:lvl w:ilvl="1" w:tplc="4E0C776E">
      <w:start w:val="1"/>
      <w:numFmt w:val="bullet"/>
      <w:lvlText w:val="o"/>
      <w:lvlJc w:val="left"/>
      <w:pPr>
        <w:tabs>
          <w:tab w:val="num" w:pos="1800"/>
        </w:tabs>
        <w:ind w:left="1800" w:hanging="360"/>
      </w:pPr>
      <w:rPr>
        <w:rFonts w:ascii="Courier New" w:hAnsi="Courier New" w:cs="Courier New" w:hint="default"/>
      </w:rPr>
    </w:lvl>
    <w:lvl w:ilvl="2" w:tplc="291673EA">
      <w:start w:val="1"/>
      <w:numFmt w:val="bullet"/>
      <w:lvlText w:val=""/>
      <w:lvlJc w:val="left"/>
      <w:pPr>
        <w:tabs>
          <w:tab w:val="num" w:pos="2520"/>
        </w:tabs>
        <w:ind w:left="2520" w:hanging="360"/>
      </w:pPr>
      <w:rPr>
        <w:rFonts w:ascii="Wingdings" w:hAnsi="Wingdings" w:hint="default"/>
      </w:rPr>
    </w:lvl>
    <w:lvl w:ilvl="3" w:tplc="516AE4C4">
      <w:start w:val="1"/>
      <w:numFmt w:val="bullet"/>
      <w:lvlText w:val=""/>
      <w:lvlJc w:val="left"/>
      <w:pPr>
        <w:tabs>
          <w:tab w:val="num" w:pos="3240"/>
        </w:tabs>
        <w:ind w:left="3240" w:hanging="360"/>
      </w:pPr>
      <w:rPr>
        <w:rFonts w:ascii="Symbol" w:hAnsi="Symbol" w:hint="default"/>
      </w:rPr>
    </w:lvl>
    <w:lvl w:ilvl="4" w:tplc="C15696F8">
      <w:start w:val="1"/>
      <w:numFmt w:val="bullet"/>
      <w:lvlText w:val="o"/>
      <w:lvlJc w:val="left"/>
      <w:pPr>
        <w:tabs>
          <w:tab w:val="num" w:pos="3960"/>
        </w:tabs>
        <w:ind w:left="3960" w:hanging="360"/>
      </w:pPr>
      <w:rPr>
        <w:rFonts w:ascii="Courier New" w:hAnsi="Courier New" w:cs="Courier New" w:hint="default"/>
      </w:rPr>
    </w:lvl>
    <w:lvl w:ilvl="5" w:tplc="1B7EF05E">
      <w:start w:val="1"/>
      <w:numFmt w:val="bullet"/>
      <w:lvlText w:val=""/>
      <w:lvlJc w:val="left"/>
      <w:pPr>
        <w:tabs>
          <w:tab w:val="num" w:pos="4680"/>
        </w:tabs>
        <w:ind w:left="4680" w:hanging="360"/>
      </w:pPr>
      <w:rPr>
        <w:rFonts w:ascii="Wingdings" w:hAnsi="Wingdings" w:hint="default"/>
      </w:rPr>
    </w:lvl>
    <w:lvl w:ilvl="6" w:tplc="0B54D036">
      <w:start w:val="1"/>
      <w:numFmt w:val="bullet"/>
      <w:lvlText w:val=""/>
      <w:lvlJc w:val="left"/>
      <w:pPr>
        <w:tabs>
          <w:tab w:val="num" w:pos="5400"/>
        </w:tabs>
        <w:ind w:left="5400" w:hanging="360"/>
      </w:pPr>
      <w:rPr>
        <w:rFonts w:ascii="Symbol" w:hAnsi="Symbol" w:hint="default"/>
      </w:rPr>
    </w:lvl>
    <w:lvl w:ilvl="7" w:tplc="2AEAAEC6">
      <w:start w:val="1"/>
      <w:numFmt w:val="bullet"/>
      <w:lvlText w:val="o"/>
      <w:lvlJc w:val="left"/>
      <w:pPr>
        <w:tabs>
          <w:tab w:val="num" w:pos="6120"/>
        </w:tabs>
        <w:ind w:left="6120" w:hanging="360"/>
      </w:pPr>
      <w:rPr>
        <w:rFonts w:ascii="Courier New" w:hAnsi="Courier New" w:cs="Courier New" w:hint="default"/>
      </w:rPr>
    </w:lvl>
    <w:lvl w:ilvl="8" w:tplc="7E20F15C">
      <w:start w:val="1"/>
      <w:numFmt w:val="bullet"/>
      <w:lvlText w:val=""/>
      <w:lvlJc w:val="left"/>
      <w:pPr>
        <w:tabs>
          <w:tab w:val="num" w:pos="6840"/>
        </w:tabs>
        <w:ind w:left="6840" w:hanging="360"/>
      </w:pPr>
      <w:rPr>
        <w:rFonts w:ascii="Wingdings" w:hAnsi="Wingdings" w:hint="default"/>
      </w:rPr>
    </w:lvl>
  </w:abstractNum>
  <w:abstractNum w:abstractNumId="55" w15:restartNumberingAfterBreak="0">
    <w:nsid w:val="3C6E095D"/>
    <w:multiLevelType w:val="hybridMultilevel"/>
    <w:tmpl w:val="C8DC2B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3CF66336"/>
    <w:multiLevelType w:val="hybridMultilevel"/>
    <w:tmpl w:val="ADA667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3EAF7A8F"/>
    <w:multiLevelType w:val="multilevel"/>
    <w:tmpl w:val="148A2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04C5D9F"/>
    <w:multiLevelType w:val="multilevel"/>
    <w:tmpl w:val="BF1C389E"/>
    <w:lvl w:ilvl="0">
      <w:start w:val="1"/>
      <w:numFmt w:val="decimal"/>
      <w:pStyle w:val="1Garamond"/>
      <w:lvlText w:val="%1"/>
      <w:lvlJc w:val="left"/>
      <w:pPr>
        <w:tabs>
          <w:tab w:val="num" w:pos="432"/>
        </w:tabs>
        <w:ind w:left="432" w:hanging="432"/>
      </w:pPr>
      <w:rPr>
        <w:rFonts w:hint="default"/>
        <w:b w:val="0"/>
        <w:i w:val="0"/>
        <w:sz w:val="36"/>
        <w:szCs w:val="36"/>
      </w:rPr>
    </w:lvl>
    <w:lvl w:ilvl="1">
      <w:start w:val="1"/>
      <w:numFmt w:val="decimal"/>
      <w:pStyle w:val="212121"/>
      <w:lvlText w:val="%1.%2"/>
      <w:lvlJc w:val="left"/>
      <w:pPr>
        <w:tabs>
          <w:tab w:val="num" w:pos="576"/>
        </w:tabs>
        <w:ind w:left="576" w:hanging="576"/>
      </w:pPr>
      <w:rPr>
        <w:rFonts w:hint="default"/>
      </w:rPr>
    </w:lvl>
    <w:lvl w:ilvl="2">
      <w:start w:val="1"/>
      <w:numFmt w:val="decimal"/>
      <w:pStyle w:val="333133133131"/>
      <w:lvlText w:val="%1.%2.%3"/>
      <w:lvlJc w:val="left"/>
      <w:pPr>
        <w:tabs>
          <w:tab w:val="num" w:pos="737"/>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433210A4"/>
    <w:multiLevelType w:val="hybridMultilevel"/>
    <w:tmpl w:val="0EB490EC"/>
    <w:lvl w:ilvl="0" w:tplc="E12A89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40368F2"/>
    <w:multiLevelType w:val="multilevel"/>
    <w:tmpl w:val="73CA6D4A"/>
    <w:lvl w:ilvl="0">
      <w:start w:val="1"/>
      <w:numFmt w:val="decimal"/>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lvlRestart w:val="0"/>
      <w:lvlText w:val="%1.%2.1"/>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44077FA7"/>
    <w:multiLevelType w:val="multilevel"/>
    <w:tmpl w:val="5724808C"/>
    <w:lvl w:ilvl="0">
      <w:start w:val="1"/>
      <w:numFmt w:val="decimal"/>
      <w:pStyle w:val="a8"/>
      <w:lvlText w:val="%1."/>
      <w:lvlJc w:val="left"/>
      <w:pPr>
        <w:tabs>
          <w:tab w:val="num" w:pos="1021"/>
        </w:tabs>
        <w:ind w:left="0" w:firstLine="567"/>
      </w:pPr>
      <w:rPr>
        <w:rFonts w:ascii="Calibri" w:hAnsi="Calibri" w:hint="default"/>
        <w:b w:val="0"/>
        <w:bCs w:val="0"/>
        <w:i w:val="0"/>
        <w:iCs w:val="0"/>
        <w:sz w:val="22"/>
        <w:szCs w:val="22"/>
      </w:rPr>
    </w:lvl>
    <w:lvl w:ilvl="1">
      <w:start w:val="1"/>
      <w:numFmt w:val="decimal"/>
      <w:lvlText w:val="%1.%2."/>
      <w:lvlJc w:val="left"/>
      <w:pPr>
        <w:tabs>
          <w:tab w:val="num" w:pos="1021"/>
        </w:tabs>
        <w:ind w:left="0" w:firstLine="567"/>
      </w:pPr>
      <w:rPr>
        <w:rFonts w:ascii="Arial Narrow" w:hAnsi="Arial Narrow" w:hint="default"/>
        <w:b w:val="0"/>
        <w:i w:val="0"/>
        <w:sz w:val="24"/>
      </w:rPr>
    </w:lvl>
    <w:lvl w:ilvl="2">
      <w:start w:val="1"/>
      <w:numFmt w:val="decimal"/>
      <w:lvlText w:val="%1.%2.%3."/>
      <w:lvlJc w:val="left"/>
      <w:pPr>
        <w:tabs>
          <w:tab w:val="num" w:pos="1247"/>
        </w:tabs>
        <w:ind w:left="0" w:firstLine="567"/>
      </w:pPr>
      <w:rPr>
        <w:rFonts w:ascii="Arial Narrow" w:hAnsi="Arial Narrow" w:hint="default"/>
        <w:b w:val="0"/>
        <w:i w:val="0"/>
        <w:sz w:val="24"/>
      </w:rPr>
    </w:lvl>
    <w:lvl w:ilvl="3">
      <w:start w:val="333529609"/>
      <w:numFmt w:val="decimal"/>
      <w:lvlText w:val="%1.%2.%3.%4."/>
      <w:lvlJc w:val="left"/>
      <w:pPr>
        <w:ind w:left="2862" w:hanging="648"/>
      </w:pPr>
      <w:rPr>
        <w:rFonts w:hint="default"/>
      </w:rPr>
    </w:lvl>
    <w:lvl w:ilvl="4">
      <w:numFmt w:val="decimal"/>
      <w:lvlText w:val="%1.%2.%3.%4.%5."/>
      <w:lvlJc w:val="left"/>
      <w:pPr>
        <w:ind w:left="3366" w:hanging="792"/>
      </w:pPr>
      <w:rPr>
        <w:rFonts w:hint="default"/>
      </w:rPr>
    </w:lvl>
    <w:lvl w:ilvl="5">
      <w:start w:val="3"/>
      <w:numFmt w:val="decimal"/>
      <w:lvlText w:val="%1.%2.%3.%4.%5.%6."/>
      <w:lvlJc w:val="left"/>
      <w:pPr>
        <w:ind w:left="3870" w:hanging="936"/>
      </w:pPr>
      <w:rPr>
        <w:rFonts w:hint="default"/>
      </w:rPr>
    </w:lvl>
    <w:lvl w:ilvl="6">
      <w:start w:val="568"/>
      <w:numFmt w:val="decimal"/>
      <w:lvlText w:val="%1.%2.%3.%4.%5.%6.%7."/>
      <w:lvlJc w:val="left"/>
      <w:pPr>
        <w:ind w:left="4374" w:hanging="1080"/>
      </w:pPr>
      <w:rPr>
        <w:rFonts w:hint="default"/>
      </w:rPr>
    </w:lvl>
    <w:lvl w:ilvl="7">
      <w:start w:val="3"/>
      <w:numFmt w:val="decimal"/>
      <w:lvlText w:val="%1.%2.%3.%4.%5.%6.%7.%8."/>
      <w:lvlJc w:val="left"/>
      <w:pPr>
        <w:ind w:left="4878" w:hanging="1224"/>
      </w:pPr>
      <w:rPr>
        <w:rFonts w:hint="default"/>
      </w:rPr>
    </w:lvl>
    <w:lvl w:ilvl="8">
      <w:start w:val="428573920"/>
      <w:numFmt w:val="decimal"/>
      <w:lvlText w:val="%1.%2.%3.%4.%5.%6.%7.%8.%9."/>
      <w:lvlJc w:val="left"/>
      <w:pPr>
        <w:ind w:left="5454" w:hanging="1440"/>
      </w:pPr>
      <w:rPr>
        <w:rFonts w:hint="default"/>
      </w:rPr>
    </w:lvl>
  </w:abstractNum>
  <w:abstractNum w:abstractNumId="62" w15:restartNumberingAfterBreak="0">
    <w:nsid w:val="449F5B35"/>
    <w:multiLevelType w:val="hybridMultilevel"/>
    <w:tmpl w:val="9378FEAE"/>
    <w:lvl w:ilvl="0" w:tplc="EEC6E1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4AE10F4"/>
    <w:multiLevelType w:val="multilevel"/>
    <w:tmpl w:val="7DA45E8E"/>
    <w:lvl w:ilvl="0">
      <w:start w:val="1"/>
      <w:numFmt w:val="decimal"/>
      <w:pStyle w:val="1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46B0177B"/>
    <w:multiLevelType w:val="hybridMultilevel"/>
    <w:tmpl w:val="D992355A"/>
    <w:lvl w:ilvl="0" w:tplc="EEC6E1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6C705B1"/>
    <w:multiLevelType w:val="multilevel"/>
    <w:tmpl w:val="AB0A2F96"/>
    <w:lvl w:ilvl="0">
      <w:start w:val="1"/>
      <w:numFmt w:val="decimal"/>
      <w:lvlText w:val="%1."/>
      <w:lvlJc w:val="left"/>
      <w:pPr>
        <w:ind w:left="525" w:hanging="525"/>
      </w:pPr>
      <w:rPr>
        <w:rFonts w:hint="default"/>
      </w:rPr>
    </w:lvl>
    <w:lvl w:ilvl="1">
      <w:start w:val="1"/>
      <w:numFmt w:val="decimal"/>
      <w:lvlText w:val="%1.%2."/>
      <w:lvlJc w:val="left"/>
      <w:pPr>
        <w:ind w:left="306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Таблица %1.%2.%3"/>
      <w:lvlJc w:val="left"/>
      <w:pPr>
        <w:ind w:left="0" w:firstLine="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6" w15:restartNumberingAfterBreak="0">
    <w:nsid w:val="46EA3AFD"/>
    <w:multiLevelType w:val="multilevel"/>
    <w:tmpl w:val="95705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7971E9A"/>
    <w:multiLevelType w:val="hybridMultilevel"/>
    <w:tmpl w:val="1F6023B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48D60EE7"/>
    <w:multiLevelType w:val="multilevel"/>
    <w:tmpl w:val="9D58E342"/>
    <w:lvl w:ilvl="0">
      <w:start w:val="1"/>
      <w:numFmt w:val="decimal"/>
      <w:lvlText w:val="%1."/>
      <w:lvlJc w:val="left"/>
      <w:pPr>
        <w:ind w:left="735" w:hanging="735"/>
      </w:pPr>
      <w:rPr>
        <w:rFonts w:hint="default"/>
      </w:rPr>
    </w:lvl>
    <w:lvl w:ilvl="1">
      <w:start w:val="1"/>
      <w:numFmt w:val="decimal"/>
      <w:lvlText w:val="%1.%2."/>
      <w:lvlJc w:val="left"/>
      <w:pPr>
        <w:ind w:left="1444" w:hanging="735"/>
      </w:pPr>
      <w:rPr>
        <w:rFonts w:hint="default"/>
        <w:sz w:val="20"/>
        <w:szCs w:val="20"/>
      </w:rPr>
    </w:lvl>
    <w:lvl w:ilvl="2">
      <w:start w:val="1"/>
      <w:numFmt w:val="decimal"/>
      <w:lvlText w:val="%1.%2.%3."/>
      <w:lvlJc w:val="left"/>
      <w:pPr>
        <w:ind w:left="2153" w:hanging="735"/>
      </w:pPr>
      <w:rPr>
        <w:rFonts w:hint="default"/>
      </w:rPr>
    </w:lvl>
    <w:lvl w:ilvl="3">
      <w:start w:val="1"/>
      <w:numFmt w:val="decimal"/>
      <w:lvlText w:val="%1.%2.%3.%4."/>
      <w:lvlJc w:val="left"/>
      <w:pPr>
        <w:ind w:left="2862" w:hanging="735"/>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69" w15:restartNumberingAfterBreak="0">
    <w:nsid w:val="4A32333B"/>
    <w:multiLevelType w:val="multilevel"/>
    <w:tmpl w:val="32321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3E615D"/>
    <w:multiLevelType w:val="multilevel"/>
    <w:tmpl w:val="0419001D"/>
    <w:styleLink w:val="5"/>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4A670C61"/>
    <w:multiLevelType w:val="multilevel"/>
    <w:tmpl w:val="3788E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A696CE3"/>
    <w:multiLevelType w:val="hybridMultilevel"/>
    <w:tmpl w:val="36106B3C"/>
    <w:styleLink w:val="13"/>
    <w:lvl w:ilvl="0" w:tplc="86D8B1F4">
      <w:start w:val="1"/>
      <w:numFmt w:val="decimal"/>
      <w:pStyle w:val="ceos-2-"/>
      <w:lvlText w:val="%1."/>
      <w:lvlJc w:val="left"/>
      <w:pPr>
        <w:tabs>
          <w:tab w:val="num" w:pos="360"/>
        </w:tabs>
        <w:ind w:left="360" w:hanging="360"/>
      </w:pPr>
      <w:rPr>
        <w:rFonts w:hint="default"/>
      </w:rPr>
    </w:lvl>
    <w:lvl w:ilvl="1" w:tplc="66740522" w:tentative="1">
      <w:start w:val="1"/>
      <w:numFmt w:val="bullet"/>
      <w:lvlText w:val="o"/>
      <w:lvlJc w:val="left"/>
      <w:pPr>
        <w:tabs>
          <w:tab w:val="num" w:pos="1440"/>
        </w:tabs>
        <w:ind w:left="1440" w:hanging="360"/>
      </w:pPr>
      <w:rPr>
        <w:rFonts w:ascii="Courier New" w:hAnsi="Courier New" w:cs="Courier New" w:hint="default"/>
      </w:rPr>
    </w:lvl>
    <w:lvl w:ilvl="2" w:tplc="6B76FABA" w:tentative="1">
      <w:start w:val="1"/>
      <w:numFmt w:val="bullet"/>
      <w:lvlText w:val=""/>
      <w:lvlJc w:val="left"/>
      <w:pPr>
        <w:tabs>
          <w:tab w:val="num" w:pos="2160"/>
        </w:tabs>
        <w:ind w:left="2160" w:hanging="360"/>
      </w:pPr>
      <w:rPr>
        <w:rFonts w:ascii="Wingdings" w:hAnsi="Wingdings" w:hint="default"/>
      </w:rPr>
    </w:lvl>
    <w:lvl w:ilvl="3" w:tplc="5E64A782" w:tentative="1">
      <w:start w:val="1"/>
      <w:numFmt w:val="bullet"/>
      <w:lvlText w:val=""/>
      <w:lvlJc w:val="left"/>
      <w:pPr>
        <w:tabs>
          <w:tab w:val="num" w:pos="2880"/>
        </w:tabs>
        <w:ind w:left="2880" w:hanging="360"/>
      </w:pPr>
      <w:rPr>
        <w:rFonts w:ascii="Symbol" w:hAnsi="Symbol" w:hint="default"/>
      </w:rPr>
    </w:lvl>
    <w:lvl w:ilvl="4" w:tplc="C49C16E8" w:tentative="1">
      <w:start w:val="1"/>
      <w:numFmt w:val="bullet"/>
      <w:lvlText w:val="o"/>
      <w:lvlJc w:val="left"/>
      <w:pPr>
        <w:tabs>
          <w:tab w:val="num" w:pos="3600"/>
        </w:tabs>
        <w:ind w:left="3600" w:hanging="360"/>
      </w:pPr>
      <w:rPr>
        <w:rFonts w:ascii="Courier New" w:hAnsi="Courier New" w:cs="Courier New" w:hint="default"/>
      </w:rPr>
    </w:lvl>
    <w:lvl w:ilvl="5" w:tplc="06F07EA8" w:tentative="1">
      <w:start w:val="1"/>
      <w:numFmt w:val="bullet"/>
      <w:lvlText w:val=""/>
      <w:lvlJc w:val="left"/>
      <w:pPr>
        <w:tabs>
          <w:tab w:val="num" w:pos="4320"/>
        </w:tabs>
        <w:ind w:left="4320" w:hanging="360"/>
      </w:pPr>
      <w:rPr>
        <w:rFonts w:ascii="Wingdings" w:hAnsi="Wingdings" w:hint="default"/>
      </w:rPr>
    </w:lvl>
    <w:lvl w:ilvl="6" w:tplc="6F2A30EC" w:tentative="1">
      <w:start w:val="1"/>
      <w:numFmt w:val="bullet"/>
      <w:lvlText w:val=""/>
      <w:lvlJc w:val="left"/>
      <w:pPr>
        <w:tabs>
          <w:tab w:val="num" w:pos="5040"/>
        </w:tabs>
        <w:ind w:left="5040" w:hanging="360"/>
      </w:pPr>
      <w:rPr>
        <w:rFonts w:ascii="Symbol" w:hAnsi="Symbol" w:hint="default"/>
      </w:rPr>
    </w:lvl>
    <w:lvl w:ilvl="7" w:tplc="56F6835C" w:tentative="1">
      <w:start w:val="1"/>
      <w:numFmt w:val="bullet"/>
      <w:lvlText w:val="o"/>
      <w:lvlJc w:val="left"/>
      <w:pPr>
        <w:tabs>
          <w:tab w:val="num" w:pos="5760"/>
        </w:tabs>
        <w:ind w:left="5760" w:hanging="360"/>
      </w:pPr>
      <w:rPr>
        <w:rFonts w:ascii="Courier New" w:hAnsi="Courier New" w:cs="Courier New" w:hint="default"/>
      </w:rPr>
    </w:lvl>
    <w:lvl w:ilvl="8" w:tplc="E52C8FE2"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4DCB3D09"/>
    <w:multiLevelType w:val="multilevel"/>
    <w:tmpl w:val="F8568C52"/>
    <w:lvl w:ilvl="0">
      <w:start w:val="1"/>
      <w:numFmt w:val="decimal"/>
      <w:lvlText w:val="%1."/>
      <w:lvlJc w:val="left"/>
      <w:pPr>
        <w:tabs>
          <w:tab w:val="num" w:pos="720"/>
        </w:tabs>
        <w:ind w:left="720" w:hanging="360"/>
      </w:pPr>
    </w:lvl>
    <w:lvl w:ilvl="1">
      <w:start w:val="1"/>
      <w:numFmt w:val="decimal"/>
      <w:pStyle w:val="6"/>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74" w15:restartNumberingAfterBreak="0">
    <w:nsid w:val="4E5854D5"/>
    <w:multiLevelType w:val="hybridMultilevel"/>
    <w:tmpl w:val="156C2380"/>
    <w:lvl w:ilvl="0" w:tplc="672EA5EC">
      <w:start w:val="1"/>
      <w:numFmt w:val="bullet"/>
      <w:pStyle w:val="rb-bul-01"/>
      <w:lvlText w:val="▪"/>
      <w:lvlJc w:val="left"/>
      <w:pPr>
        <w:tabs>
          <w:tab w:val="num" w:pos="851"/>
        </w:tabs>
        <w:ind w:left="851" w:hanging="426"/>
      </w:pPr>
      <w:rPr>
        <w:rFonts w:ascii="Courier New" w:hAnsi="Courier New" w:cs="Times New Roman" w:hint="default"/>
      </w:rPr>
    </w:lvl>
    <w:lvl w:ilvl="1" w:tplc="DAC67ABC">
      <w:start w:val="1"/>
      <w:numFmt w:val="bullet"/>
      <w:lvlText w:val="o"/>
      <w:lvlJc w:val="left"/>
      <w:pPr>
        <w:tabs>
          <w:tab w:val="num" w:pos="1785"/>
        </w:tabs>
        <w:ind w:left="1785" w:hanging="360"/>
      </w:pPr>
      <w:rPr>
        <w:rFonts w:ascii="Courier New" w:hAnsi="Courier New" w:cs="Courier New" w:hint="default"/>
      </w:rPr>
    </w:lvl>
    <w:lvl w:ilvl="2" w:tplc="25DCBBE4">
      <w:start w:val="1"/>
      <w:numFmt w:val="bullet"/>
      <w:lvlText w:val=""/>
      <w:lvlJc w:val="left"/>
      <w:pPr>
        <w:tabs>
          <w:tab w:val="num" w:pos="2505"/>
        </w:tabs>
        <w:ind w:left="2505" w:hanging="360"/>
      </w:pPr>
      <w:rPr>
        <w:rFonts w:ascii="Wingdings" w:hAnsi="Wingdings" w:hint="default"/>
      </w:rPr>
    </w:lvl>
    <w:lvl w:ilvl="3" w:tplc="A30A64D4">
      <w:start w:val="1"/>
      <w:numFmt w:val="bullet"/>
      <w:lvlText w:val=""/>
      <w:lvlJc w:val="left"/>
      <w:pPr>
        <w:tabs>
          <w:tab w:val="num" w:pos="3225"/>
        </w:tabs>
        <w:ind w:left="3225" w:hanging="360"/>
      </w:pPr>
      <w:rPr>
        <w:rFonts w:ascii="Symbol" w:hAnsi="Symbol" w:hint="default"/>
      </w:rPr>
    </w:lvl>
    <w:lvl w:ilvl="4" w:tplc="B0C6483E">
      <w:start w:val="1"/>
      <w:numFmt w:val="bullet"/>
      <w:lvlText w:val="o"/>
      <w:lvlJc w:val="left"/>
      <w:pPr>
        <w:tabs>
          <w:tab w:val="num" w:pos="3945"/>
        </w:tabs>
        <w:ind w:left="3945" w:hanging="360"/>
      </w:pPr>
      <w:rPr>
        <w:rFonts w:ascii="Courier New" w:hAnsi="Courier New" w:cs="Courier New" w:hint="default"/>
      </w:rPr>
    </w:lvl>
    <w:lvl w:ilvl="5" w:tplc="0974F24C">
      <w:start w:val="1"/>
      <w:numFmt w:val="bullet"/>
      <w:lvlText w:val=""/>
      <w:lvlJc w:val="left"/>
      <w:pPr>
        <w:tabs>
          <w:tab w:val="num" w:pos="4665"/>
        </w:tabs>
        <w:ind w:left="4665" w:hanging="360"/>
      </w:pPr>
      <w:rPr>
        <w:rFonts w:ascii="Wingdings" w:hAnsi="Wingdings" w:hint="default"/>
      </w:rPr>
    </w:lvl>
    <w:lvl w:ilvl="6" w:tplc="DC2C3BC4">
      <w:start w:val="1"/>
      <w:numFmt w:val="bullet"/>
      <w:lvlText w:val=""/>
      <w:lvlJc w:val="left"/>
      <w:pPr>
        <w:tabs>
          <w:tab w:val="num" w:pos="5385"/>
        </w:tabs>
        <w:ind w:left="5385" w:hanging="360"/>
      </w:pPr>
      <w:rPr>
        <w:rFonts w:ascii="Symbol" w:hAnsi="Symbol" w:hint="default"/>
      </w:rPr>
    </w:lvl>
    <w:lvl w:ilvl="7" w:tplc="511855DC">
      <w:start w:val="1"/>
      <w:numFmt w:val="bullet"/>
      <w:lvlText w:val="o"/>
      <w:lvlJc w:val="left"/>
      <w:pPr>
        <w:tabs>
          <w:tab w:val="num" w:pos="6105"/>
        </w:tabs>
        <w:ind w:left="6105" w:hanging="360"/>
      </w:pPr>
      <w:rPr>
        <w:rFonts w:ascii="Courier New" w:hAnsi="Courier New" w:cs="Courier New" w:hint="default"/>
      </w:rPr>
    </w:lvl>
    <w:lvl w:ilvl="8" w:tplc="595ECD34">
      <w:start w:val="1"/>
      <w:numFmt w:val="bullet"/>
      <w:lvlText w:val=""/>
      <w:lvlJc w:val="left"/>
      <w:pPr>
        <w:tabs>
          <w:tab w:val="num" w:pos="6825"/>
        </w:tabs>
        <w:ind w:left="6825" w:hanging="360"/>
      </w:pPr>
      <w:rPr>
        <w:rFonts w:ascii="Wingdings" w:hAnsi="Wingdings" w:hint="default"/>
      </w:rPr>
    </w:lvl>
  </w:abstractNum>
  <w:abstractNum w:abstractNumId="75" w15:restartNumberingAfterBreak="0">
    <w:nsid w:val="51074778"/>
    <w:multiLevelType w:val="hybridMultilevel"/>
    <w:tmpl w:val="8DB861A0"/>
    <w:lvl w:ilvl="0" w:tplc="B2A02EA8">
      <w:start w:val="1"/>
      <w:numFmt w:val="bullet"/>
      <w:pStyle w:val="a9"/>
      <w:lvlText w:val=""/>
      <w:lvlJc w:val="left"/>
      <w:pPr>
        <w:tabs>
          <w:tab w:val="num" w:pos="360"/>
        </w:tabs>
        <w:ind w:left="360" w:hanging="360"/>
      </w:pPr>
      <w:rPr>
        <w:rFonts w:ascii="Symbol" w:hAnsi="Symbol" w:hint="default"/>
      </w:rPr>
    </w:lvl>
    <w:lvl w:ilvl="1" w:tplc="482A0738">
      <w:start w:val="1"/>
      <w:numFmt w:val="bullet"/>
      <w:lvlText w:val="o"/>
      <w:lvlJc w:val="left"/>
      <w:pPr>
        <w:tabs>
          <w:tab w:val="num" w:pos="1080"/>
        </w:tabs>
        <w:ind w:left="1080" w:hanging="360"/>
      </w:pPr>
      <w:rPr>
        <w:rFonts w:ascii="Courier New" w:hAnsi="Courier New" w:cs="Courier New" w:hint="default"/>
      </w:rPr>
    </w:lvl>
    <w:lvl w:ilvl="2" w:tplc="2FC61D22">
      <w:start w:val="1"/>
      <w:numFmt w:val="bullet"/>
      <w:lvlText w:val=""/>
      <w:lvlJc w:val="left"/>
      <w:pPr>
        <w:tabs>
          <w:tab w:val="num" w:pos="1800"/>
        </w:tabs>
        <w:ind w:left="1800" w:hanging="360"/>
      </w:pPr>
      <w:rPr>
        <w:rFonts w:ascii="Wingdings" w:hAnsi="Wingdings" w:hint="default"/>
      </w:rPr>
    </w:lvl>
    <w:lvl w:ilvl="3" w:tplc="165AE3BA">
      <w:start w:val="1"/>
      <w:numFmt w:val="bullet"/>
      <w:lvlText w:val=""/>
      <w:lvlJc w:val="left"/>
      <w:pPr>
        <w:tabs>
          <w:tab w:val="num" w:pos="2520"/>
        </w:tabs>
        <w:ind w:left="2520" w:hanging="360"/>
      </w:pPr>
      <w:rPr>
        <w:rFonts w:ascii="Symbol" w:hAnsi="Symbol" w:hint="default"/>
      </w:rPr>
    </w:lvl>
    <w:lvl w:ilvl="4" w:tplc="E158A512">
      <w:start w:val="1"/>
      <w:numFmt w:val="bullet"/>
      <w:lvlText w:val="o"/>
      <w:lvlJc w:val="left"/>
      <w:pPr>
        <w:tabs>
          <w:tab w:val="num" w:pos="3240"/>
        </w:tabs>
        <w:ind w:left="3240" w:hanging="360"/>
      </w:pPr>
      <w:rPr>
        <w:rFonts w:ascii="Courier New" w:hAnsi="Courier New" w:cs="Courier New" w:hint="default"/>
      </w:rPr>
    </w:lvl>
    <w:lvl w:ilvl="5" w:tplc="115AF6A4">
      <w:start w:val="1"/>
      <w:numFmt w:val="bullet"/>
      <w:lvlText w:val=""/>
      <w:lvlJc w:val="left"/>
      <w:pPr>
        <w:tabs>
          <w:tab w:val="num" w:pos="3960"/>
        </w:tabs>
        <w:ind w:left="3960" w:hanging="360"/>
      </w:pPr>
      <w:rPr>
        <w:rFonts w:ascii="Wingdings" w:hAnsi="Wingdings" w:hint="default"/>
      </w:rPr>
    </w:lvl>
    <w:lvl w:ilvl="6" w:tplc="766A28F6">
      <w:start w:val="1"/>
      <w:numFmt w:val="bullet"/>
      <w:lvlText w:val=""/>
      <w:lvlJc w:val="left"/>
      <w:pPr>
        <w:tabs>
          <w:tab w:val="num" w:pos="4680"/>
        </w:tabs>
        <w:ind w:left="4680" w:hanging="360"/>
      </w:pPr>
      <w:rPr>
        <w:rFonts w:ascii="Symbol" w:hAnsi="Symbol" w:hint="default"/>
      </w:rPr>
    </w:lvl>
    <w:lvl w:ilvl="7" w:tplc="CD4C9548">
      <w:start w:val="1"/>
      <w:numFmt w:val="bullet"/>
      <w:lvlText w:val="o"/>
      <w:lvlJc w:val="left"/>
      <w:pPr>
        <w:tabs>
          <w:tab w:val="num" w:pos="5400"/>
        </w:tabs>
        <w:ind w:left="5400" w:hanging="360"/>
      </w:pPr>
      <w:rPr>
        <w:rFonts w:ascii="Courier New" w:hAnsi="Courier New" w:cs="Courier New" w:hint="default"/>
      </w:rPr>
    </w:lvl>
    <w:lvl w:ilvl="8" w:tplc="79AAF682">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4452A0D"/>
    <w:multiLevelType w:val="hybridMultilevel"/>
    <w:tmpl w:val="E9B0BE64"/>
    <w:lvl w:ilvl="0" w:tplc="EEC6E1C8">
      <w:start w:val="1"/>
      <w:numFmt w:val="bullet"/>
      <w:lvlText w:val=""/>
      <w:lvlJc w:val="left"/>
      <w:pPr>
        <w:ind w:left="1429" w:hanging="360"/>
      </w:pPr>
      <w:rPr>
        <w:rFonts w:ascii="Symbol" w:hAnsi="Symbol"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54CE1DF1"/>
    <w:multiLevelType w:val="hybridMultilevel"/>
    <w:tmpl w:val="D2628154"/>
    <w:lvl w:ilvl="0" w:tplc="79B493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5503099"/>
    <w:multiLevelType w:val="hybridMultilevel"/>
    <w:tmpl w:val="A17EF520"/>
    <w:lvl w:ilvl="0" w:tplc="1B96AF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56FC44B7"/>
    <w:multiLevelType w:val="multilevel"/>
    <w:tmpl w:val="59880D90"/>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57F1743D"/>
    <w:multiLevelType w:val="hybridMultilevel"/>
    <w:tmpl w:val="71BA64DA"/>
    <w:lvl w:ilvl="0" w:tplc="C872574E">
      <w:start w:val="1"/>
      <w:numFmt w:val="bullet"/>
      <w:lvlText w:val=""/>
      <w:lvlJc w:val="left"/>
      <w:pPr>
        <w:ind w:left="1800" w:hanging="360"/>
      </w:pPr>
      <w:rPr>
        <w:rFonts w:ascii="Symbol" w:hAnsi="Symbol" w:hint="default"/>
      </w:rPr>
    </w:lvl>
    <w:lvl w:ilvl="1" w:tplc="DD326978">
      <w:start w:val="1"/>
      <w:numFmt w:val="bullet"/>
      <w:pStyle w:val="avg-2-"/>
      <w:lvlText w:val=""/>
      <w:lvlJc w:val="left"/>
      <w:pPr>
        <w:ind w:left="1440" w:hanging="360"/>
      </w:pPr>
      <w:rPr>
        <w:rFonts w:ascii="Wingdings" w:hAnsi="Wingdings" w:hint="default"/>
      </w:rPr>
    </w:lvl>
    <w:lvl w:ilvl="2" w:tplc="A28A3AA6">
      <w:start w:val="1"/>
      <w:numFmt w:val="bullet"/>
      <w:lvlText w:val=""/>
      <w:lvlJc w:val="left"/>
      <w:pPr>
        <w:ind w:left="2160" w:hanging="360"/>
      </w:pPr>
      <w:rPr>
        <w:rFonts w:ascii="Wingdings" w:hAnsi="Wingdings" w:hint="default"/>
      </w:rPr>
    </w:lvl>
    <w:lvl w:ilvl="3" w:tplc="7CE85BA6" w:tentative="1">
      <w:start w:val="1"/>
      <w:numFmt w:val="bullet"/>
      <w:lvlText w:val=""/>
      <w:lvlJc w:val="left"/>
      <w:pPr>
        <w:ind w:left="2880" w:hanging="360"/>
      </w:pPr>
      <w:rPr>
        <w:rFonts w:ascii="Symbol" w:hAnsi="Symbol" w:hint="default"/>
      </w:rPr>
    </w:lvl>
    <w:lvl w:ilvl="4" w:tplc="8B62D278" w:tentative="1">
      <w:start w:val="1"/>
      <w:numFmt w:val="bullet"/>
      <w:lvlText w:val="o"/>
      <w:lvlJc w:val="left"/>
      <w:pPr>
        <w:ind w:left="3600" w:hanging="360"/>
      </w:pPr>
      <w:rPr>
        <w:rFonts w:ascii="Courier New" w:hAnsi="Courier New" w:cs="Courier New" w:hint="default"/>
      </w:rPr>
    </w:lvl>
    <w:lvl w:ilvl="5" w:tplc="ECFAC562" w:tentative="1">
      <w:start w:val="1"/>
      <w:numFmt w:val="bullet"/>
      <w:lvlText w:val=""/>
      <w:lvlJc w:val="left"/>
      <w:pPr>
        <w:ind w:left="4320" w:hanging="360"/>
      </w:pPr>
      <w:rPr>
        <w:rFonts w:ascii="Wingdings" w:hAnsi="Wingdings" w:hint="default"/>
      </w:rPr>
    </w:lvl>
    <w:lvl w:ilvl="6" w:tplc="CB24DB64" w:tentative="1">
      <w:start w:val="1"/>
      <w:numFmt w:val="bullet"/>
      <w:lvlText w:val=""/>
      <w:lvlJc w:val="left"/>
      <w:pPr>
        <w:ind w:left="5040" w:hanging="360"/>
      </w:pPr>
      <w:rPr>
        <w:rFonts w:ascii="Symbol" w:hAnsi="Symbol" w:hint="default"/>
      </w:rPr>
    </w:lvl>
    <w:lvl w:ilvl="7" w:tplc="198EE0D8" w:tentative="1">
      <w:start w:val="1"/>
      <w:numFmt w:val="bullet"/>
      <w:lvlText w:val="o"/>
      <w:lvlJc w:val="left"/>
      <w:pPr>
        <w:ind w:left="5760" w:hanging="360"/>
      </w:pPr>
      <w:rPr>
        <w:rFonts w:ascii="Courier New" w:hAnsi="Courier New" w:cs="Courier New" w:hint="default"/>
      </w:rPr>
    </w:lvl>
    <w:lvl w:ilvl="8" w:tplc="5E44BCFA" w:tentative="1">
      <w:start w:val="1"/>
      <w:numFmt w:val="bullet"/>
      <w:lvlText w:val=""/>
      <w:lvlJc w:val="left"/>
      <w:pPr>
        <w:ind w:left="6480" w:hanging="360"/>
      </w:pPr>
      <w:rPr>
        <w:rFonts w:ascii="Wingdings" w:hAnsi="Wingdings" w:hint="default"/>
      </w:rPr>
    </w:lvl>
  </w:abstractNum>
  <w:abstractNum w:abstractNumId="81" w15:restartNumberingAfterBreak="0">
    <w:nsid w:val="58E514CE"/>
    <w:multiLevelType w:val="hybridMultilevel"/>
    <w:tmpl w:val="FC3C2490"/>
    <w:lvl w:ilvl="0" w:tplc="1CDC75AC">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B005260"/>
    <w:multiLevelType w:val="hybridMultilevel"/>
    <w:tmpl w:val="A74A4586"/>
    <w:lvl w:ilvl="0" w:tplc="1402D1FA">
      <w:start w:val="1"/>
      <w:numFmt w:val="decimal"/>
      <w:lvlText w:val="%1."/>
      <w:lvlJc w:val="left"/>
      <w:pPr>
        <w:tabs>
          <w:tab w:val="num" w:pos="720"/>
        </w:tabs>
        <w:ind w:left="720" w:hanging="360"/>
      </w:pPr>
    </w:lvl>
    <w:lvl w:ilvl="1" w:tplc="DCE02F16">
      <w:start w:val="1"/>
      <w:numFmt w:val="bullet"/>
      <w:pStyle w:val="22"/>
      <w:lvlText w:val=""/>
      <w:lvlJc w:val="left"/>
      <w:pPr>
        <w:tabs>
          <w:tab w:val="num" w:pos="1080"/>
        </w:tabs>
        <w:ind w:left="1307" w:hanging="227"/>
      </w:pPr>
      <w:rPr>
        <w:rFonts w:ascii="Wingdings" w:hAnsi="Wingdings" w:hint="default"/>
      </w:rPr>
    </w:lvl>
    <w:lvl w:ilvl="2" w:tplc="EF68F5D6">
      <w:start w:val="1"/>
      <w:numFmt w:val="bullet"/>
      <w:lvlText w:val=""/>
      <w:lvlJc w:val="left"/>
      <w:pPr>
        <w:tabs>
          <w:tab w:val="num" w:pos="2340"/>
        </w:tabs>
        <w:ind w:left="2340" w:hanging="360"/>
      </w:pPr>
      <w:rPr>
        <w:rFonts w:ascii="Symbol" w:hAnsi="Symbol" w:hint="default"/>
      </w:rPr>
    </w:lvl>
    <w:lvl w:ilvl="3" w:tplc="DAAA4BB2">
      <w:start w:val="1"/>
      <w:numFmt w:val="decimal"/>
      <w:lvlText w:val="%4."/>
      <w:lvlJc w:val="left"/>
      <w:pPr>
        <w:tabs>
          <w:tab w:val="num" w:pos="2880"/>
        </w:tabs>
        <w:ind w:left="2880" w:hanging="360"/>
      </w:pPr>
    </w:lvl>
    <w:lvl w:ilvl="4" w:tplc="70C2343C">
      <w:start w:val="1"/>
      <w:numFmt w:val="lowerLetter"/>
      <w:lvlText w:val="%5."/>
      <w:lvlJc w:val="left"/>
      <w:pPr>
        <w:tabs>
          <w:tab w:val="num" w:pos="3600"/>
        </w:tabs>
        <w:ind w:left="3600" w:hanging="360"/>
      </w:pPr>
    </w:lvl>
    <w:lvl w:ilvl="5" w:tplc="29B69212">
      <w:start w:val="1"/>
      <w:numFmt w:val="lowerRoman"/>
      <w:lvlText w:val="%6."/>
      <w:lvlJc w:val="right"/>
      <w:pPr>
        <w:tabs>
          <w:tab w:val="num" w:pos="4320"/>
        </w:tabs>
        <w:ind w:left="4320" w:hanging="180"/>
      </w:pPr>
    </w:lvl>
    <w:lvl w:ilvl="6" w:tplc="654A5EA6">
      <w:start w:val="1"/>
      <w:numFmt w:val="decimal"/>
      <w:lvlText w:val="%7."/>
      <w:lvlJc w:val="left"/>
      <w:pPr>
        <w:tabs>
          <w:tab w:val="num" w:pos="5040"/>
        </w:tabs>
        <w:ind w:left="5040" w:hanging="360"/>
      </w:pPr>
    </w:lvl>
    <w:lvl w:ilvl="7" w:tplc="5F78EB14">
      <w:start w:val="1"/>
      <w:numFmt w:val="lowerLetter"/>
      <w:lvlText w:val="%8."/>
      <w:lvlJc w:val="left"/>
      <w:pPr>
        <w:tabs>
          <w:tab w:val="num" w:pos="5760"/>
        </w:tabs>
        <w:ind w:left="5760" w:hanging="360"/>
      </w:pPr>
    </w:lvl>
    <w:lvl w:ilvl="8" w:tplc="2402EB74">
      <w:start w:val="1"/>
      <w:numFmt w:val="lowerRoman"/>
      <w:lvlText w:val="%9."/>
      <w:lvlJc w:val="right"/>
      <w:pPr>
        <w:tabs>
          <w:tab w:val="num" w:pos="6480"/>
        </w:tabs>
        <w:ind w:left="6480" w:hanging="180"/>
      </w:pPr>
    </w:lvl>
  </w:abstractNum>
  <w:abstractNum w:abstractNumId="83" w15:restartNumberingAfterBreak="0">
    <w:nsid w:val="5C557697"/>
    <w:multiLevelType w:val="hybridMultilevel"/>
    <w:tmpl w:val="A5809880"/>
    <w:lvl w:ilvl="0" w:tplc="F6A260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5E65074C"/>
    <w:multiLevelType w:val="hybridMultilevel"/>
    <w:tmpl w:val="29FE6EDC"/>
    <w:lvl w:ilvl="0" w:tplc="5BAE7FBC">
      <w:start w:val="1"/>
      <w:numFmt w:val="decimal"/>
      <w:pStyle w:val="aa"/>
      <w:lvlText w:val="%1."/>
      <w:lvlJc w:val="left"/>
      <w:pPr>
        <w:tabs>
          <w:tab w:val="num" w:pos="1571"/>
        </w:tabs>
        <w:ind w:left="1571" w:hanging="360"/>
      </w:pPr>
      <w:rPr>
        <w:rFonts w:cs="Times New Roman"/>
      </w:rPr>
    </w:lvl>
    <w:lvl w:ilvl="1" w:tplc="04190019">
      <w:start w:val="1"/>
      <w:numFmt w:val="lowerLetter"/>
      <w:lvlText w:val="%2."/>
      <w:lvlJc w:val="left"/>
      <w:pPr>
        <w:tabs>
          <w:tab w:val="num" w:pos="2291"/>
        </w:tabs>
        <w:ind w:left="2291" w:hanging="360"/>
      </w:pPr>
      <w:rPr>
        <w:rFonts w:cs="Times New Roman"/>
      </w:rPr>
    </w:lvl>
    <w:lvl w:ilvl="2" w:tplc="0419001B" w:tentative="1">
      <w:start w:val="1"/>
      <w:numFmt w:val="lowerRoman"/>
      <w:lvlText w:val="%3."/>
      <w:lvlJc w:val="right"/>
      <w:pPr>
        <w:tabs>
          <w:tab w:val="num" w:pos="3011"/>
        </w:tabs>
        <w:ind w:left="3011" w:hanging="180"/>
      </w:pPr>
      <w:rPr>
        <w:rFonts w:cs="Times New Roman"/>
      </w:rPr>
    </w:lvl>
    <w:lvl w:ilvl="3" w:tplc="0419000F" w:tentative="1">
      <w:start w:val="1"/>
      <w:numFmt w:val="decimal"/>
      <w:lvlText w:val="%4."/>
      <w:lvlJc w:val="left"/>
      <w:pPr>
        <w:tabs>
          <w:tab w:val="num" w:pos="3731"/>
        </w:tabs>
        <w:ind w:left="3731" w:hanging="360"/>
      </w:pPr>
      <w:rPr>
        <w:rFonts w:cs="Times New Roman"/>
      </w:rPr>
    </w:lvl>
    <w:lvl w:ilvl="4" w:tplc="04190019" w:tentative="1">
      <w:start w:val="1"/>
      <w:numFmt w:val="lowerLetter"/>
      <w:lvlText w:val="%5."/>
      <w:lvlJc w:val="left"/>
      <w:pPr>
        <w:tabs>
          <w:tab w:val="num" w:pos="4451"/>
        </w:tabs>
        <w:ind w:left="4451" w:hanging="360"/>
      </w:pPr>
      <w:rPr>
        <w:rFonts w:cs="Times New Roman"/>
      </w:rPr>
    </w:lvl>
    <w:lvl w:ilvl="5" w:tplc="0419001B" w:tentative="1">
      <w:start w:val="1"/>
      <w:numFmt w:val="lowerRoman"/>
      <w:lvlText w:val="%6."/>
      <w:lvlJc w:val="right"/>
      <w:pPr>
        <w:tabs>
          <w:tab w:val="num" w:pos="5171"/>
        </w:tabs>
        <w:ind w:left="5171" w:hanging="180"/>
      </w:pPr>
      <w:rPr>
        <w:rFonts w:cs="Times New Roman"/>
      </w:rPr>
    </w:lvl>
    <w:lvl w:ilvl="6" w:tplc="0419000F" w:tentative="1">
      <w:start w:val="1"/>
      <w:numFmt w:val="decimal"/>
      <w:lvlText w:val="%7."/>
      <w:lvlJc w:val="left"/>
      <w:pPr>
        <w:tabs>
          <w:tab w:val="num" w:pos="5891"/>
        </w:tabs>
        <w:ind w:left="5891" w:hanging="360"/>
      </w:pPr>
      <w:rPr>
        <w:rFonts w:cs="Times New Roman"/>
      </w:rPr>
    </w:lvl>
    <w:lvl w:ilvl="7" w:tplc="04190019" w:tentative="1">
      <w:start w:val="1"/>
      <w:numFmt w:val="lowerLetter"/>
      <w:lvlText w:val="%8."/>
      <w:lvlJc w:val="left"/>
      <w:pPr>
        <w:tabs>
          <w:tab w:val="num" w:pos="6611"/>
        </w:tabs>
        <w:ind w:left="6611" w:hanging="360"/>
      </w:pPr>
      <w:rPr>
        <w:rFonts w:cs="Times New Roman"/>
      </w:rPr>
    </w:lvl>
    <w:lvl w:ilvl="8" w:tplc="0419001B" w:tentative="1">
      <w:start w:val="1"/>
      <w:numFmt w:val="lowerRoman"/>
      <w:lvlText w:val="%9."/>
      <w:lvlJc w:val="right"/>
      <w:pPr>
        <w:tabs>
          <w:tab w:val="num" w:pos="7331"/>
        </w:tabs>
        <w:ind w:left="7331" w:hanging="180"/>
      </w:pPr>
      <w:rPr>
        <w:rFonts w:cs="Times New Roman"/>
      </w:rPr>
    </w:lvl>
  </w:abstractNum>
  <w:abstractNum w:abstractNumId="85" w15:restartNumberingAfterBreak="0">
    <w:nsid w:val="5EF646A6"/>
    <w:multiLevelType w:val="hybridMultilevel"/>
    <w:tmpl w:val="0220F996"/>
    <w:lvl w:ilvl="0" w:tplc="8AD800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6" w15:restartNumberingAfterBreak="0">
    <w:nsid w:val="5FF93126"/>
    <w:multiLevelType w:val="multilevel"/>
    <w:tmpl w:val="5ACCB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0753E68"/>
    <w:multiLevelType w:val="multilevel"/>
    <w:tmpl w:val="51EA168A"/>
    <w:lvl w:ilvl="0">
      <w:start w:val="1"/>
      <w:numFmt w:val="decimal"/>
      <w:pStyle w:val="12"/>
      <w:lvlText w:val="%1."/>
      <w:lvlJc w:val="left"/>
      <w:pPr>
        <w:tabs>
          <w:tab w:val="num" w:pos="1429"/>
        </w:tabs>
        <w:ind w:left="1429" w:hanging="709"/>
      </w:pPr>
      <w:rPr>
        <w:rFonts w:ascii="Arial" w:hAnsi="Arial" w:cs="Times New Roman" w:hint="default"/>
        <w:b/>
        <w:i w:val="0"/>
        <w:sz w:val="24"/>
        <w:szCs w:val="24"/>
      </w:rPr>
    </w:lvl>
    <w:lvl w:ilvl="1">
      <w:start w:val="1"/>
      <w:numFmt w:val="decimal"/>
      <w:lvlText w:val="%1.%2."/>
      <w:lvlJc w:val="left"/>
      <w:pPr>
        <w:tabs>
          <w:tab w:val="num" w:pos="2138"/>
        </w:tabs>
        <w:ind w:left="2138" w:hanging="709"/>
      </w:pPr>
      <w:rPr>
        <w:rFonts w:ascii="Arial" w:hAnsi="Arial" w:cs="Times New Roman" w:hint="default"/>
        <w:b/>
        <w:i w:val="0"/>
        <w:sz w:val="24"/>
        <w:szCs w:val="24"/>
      </w:rPr>
    </w:lvl>
    <w:lvl w:ilvl="2">
      <w:start w:val="1"/>
      <w:numFmt w:val="decimal"/>
      <w:pStyle w:val="23"/>
      <w:lvlText w:val="%1.%2.%3."/>
      <w:lvlJc w:val="left"/>
      <w:pPr>
        <w:tabs>
          <w:tab w:val="num" w:pos="2149"/>
        </w:tabs>
        <w:ind w:left="720" w:firstLine="709"/>
      </w:pPr>
      <w:rPr>
        <w:rFonts w:ascii="Arial" w:hAnsi="Arial" w:cs="Times New Roman" w:hint="default"/>
        <w:b/>
        <w:i w:val="0"/>
      </w:rPr>
    </w:lvl>
    <w:lvl w:ilvl="3">
      <w:start w:val="1"/>
      <w:numFmt w:val="decimal"/>
      <w:pStyle w:val="3"/>
      <w:lvlText w:val="%1.%2.%3.%4."/>
      <w:lvlJc w:val="left"/>
      <w:pPr>
        <w:tabs>
          <w:tab w:val="num" w:pos="1826"/>
        </w:tabs>
        <w:ind w:left="1826" w:hanging="1106"/>
      </w:pPr>
      <w:rPr>
        <w:rFonts w:ascii="Arial" w:hAnsi="Arial" w:cs="Times New Roman" w:hint="default"/>
      </w:rPr>
    </w:lvl>
    <w:lvl w:ilvl="4">
      <w:start w:val="1"/>
      <w:numFmt w:val="decimal"/>
      <w:lvlText w:val="%1.%2.%3.%4.%5."/>
      <w:lvlJc w:val="left"/>
      <w:pPr>
        <w:tabs>
          <w:tab w:val="num" w:pos="2160"/>
        </w:tabs>
        <w:ind w:left="1939" w:hanging="1219"/>
      </w:pPr>
      <w:rPr>
        <w:rFonts w:ascii="Times New Roman" w:hAnsi="Times New Roman" w:cs="Times New Roman" w:hint="default"/>
      </w:rPr>
    </w:lvl>
    <w:lvl w:ilvl="5">
      <w:start w:val="1"/>
      <w:numFmt w:val="decimal"/>
      <w:lvlText w:val="%1.%2.%3.%4.%5.%6."/>
      <w:lvlJc w:val="left"/>
      <w:pPr>
        <w:tabs>
          <w:tab w:val="num" w:pos="2520"/>
        </w:tabs>
        <w:ind w:left="2052" w:hanging="1332"/>
      </w:pPr>
      <w:rPr>
        <w:rFonts w:cs="Times New Roman"/>
      </w:rPr>
    </w:lvl>
    <w:lvl w:ilvl="6">
      <w:start w:val="1"/>
      <w:numFmt w:val="decimal"/>
      <w:lvlText w:val="%1.%2.%3.%4.%5.%6.%7."/>
      <w:lvlJc w:val="left"/>
      <w:pPr>
        <w:tabs>
          <w:tab w:val="num" w:pos="2166"/>
        </w:tabs>
        <w:ind w:left="2166" w:hanging="1446"/>
      </w:pPr>
      <w:rPr>
        <w:rFonts w:cs="Times New Roman"/>
      </w:rPr>
    </w:lvl>
    <w:lvl w:ilvl="7">
      <w:start w:val="1"/>
      <w:numFmt w:val="decimal"/>
      <w:lvlText w:val="%1.%2.%3.%4.%5.%6.%7.%8."/>
      <w:lvlJc w:val="left"/>
      <w:pPr>
        <w:tabs>
          <w:tab w:val="num" w:pos="4464"/>
        </w:tabs>
        <w:ind w:left="4464" w:hanging="1224"/>
      </w:pPr>
      <w:rPr>
        <w:rFonts w:cs="Times New Roman"/>
      </w:rPr>
    </w:lvl>
    <w:lvl w:ilvl="8">
      <w:start w:val="1"/>
      <w:numFmt w:val="decimal"/>
      <w:lvlText w:val="%1.%2.%3.%4.%5.%6.%7.%8.%9."/>
      <w:lvlJc w:val="left"/>
      <w:pPr>
        <w:tabs>
          <w:tab w:val="num" w:pos="5040"/>
        </w:tabs>
        <w:ind w:left="5040" w:hanging="1440"/>
      </w:pPr>
      <w:rPr>
        <w:rFonts w:cs="Times New Roman"/>
      </w:rPr>
    </w:lvl>
  </w:abstractNum>
  <w:abstractNum w:abstractNumId="88" w15:restartNumberingAfterBreak="0">
    <w:nsid w:val="639B0678"/>
    <w:multiLevelType w:val="hybridMultilevel"/>
    <w:tmpl w:val="CF1E52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5EB44C2"/>
    <w:multiLevelType w:val="hybridMultilevel"/>
    <w:tmpl w:val="14F07CA8"/>
    <w:lvl w:ilvl="0" w:tplc="F6A260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6BC0704"/>
    <w:multiLevelType w:val="multilevel"/>
    <w:tmpl w:val="8870B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7654EFB"/>
    <w:multiLevelType w:val="hybridMultilevel"/>
    <w:tmpl w:val="930EF3B6"/>
    <w:lvl w:ilvl="0" w:tplc="79B493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78522F9"/>
    <w:multiLevelType w:val="hybridMultilevel"/>
    <w:tmpl w:val="BB88FD20"/>
    <w:lvl w:ilvl="0" w:tplc="F6A2609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3" w15:restartNumberingAfterBreak="0">
    <w:nsid w:val="6A3D778E"/>
    <w:multiLevelType w:val="multilevel"/>
    <w:tmpl w:val="62D8696C"/>
    <w:lvl w:ilvl="0">
      <w:start w:val="1"/>
      <w:numFmt w:val="decimal"/>
      <w:lvlText w:val="%1."/>
      <w:lvlJc w:val="left"/>
      <w:pPr>
        <w:ind w:left="720" w:hanging="360"/>
      </w:pPr>
      <w:rPr>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6B322B5C"/>
    <w:multiLevelType w:val="hybridMultilevel"/>
    <w:tmpl w:val="54CED4BE"/>
    <w:lvl w:ilvl="0" w:tplc="AF04C62A">
      <w:start w:val="1"/>
      <w:numFmt w:val="decimal"/>
      <w:pStyle w:val="ab"/>
      <w:lvlText w:val="Таблица %1."/>
      <w:lvlJc w:val="left"/>
      <w:pPr>
        <w:tabs>
          <w:tab w:val="num" w:pos="2160"/>
        </w:tabs>
        <w:ind w:left="1080" w:hanging="360"/>
      </w:pPr>
      <w:rPr>
        <w:b w:val="0"/>
        <w:i w:val="0"/>
      </w:rPr>
    </w:lvl>
    <w:lvl w:ilvl="1" w:tplc="B0369AD2">
      <w:start w:val="1"/>
      <w:numFmt w:val="lowerLetter"/>
      <w:lvlText w:val="%2."/>
      <w:lvlJc w:val="left"/>
      <w:pPr>
        <w:tabs>
          <w:tab w:val="num" w:pos="1440"/>
        </w:tabs>
        <w:ind w:left="1440" w:hanging="360"/>
      </w:pPr>
    </w:lvl>
    <w:lvl w:ilvl="2" w:tplc="F9189E6E">
      <w:start w:val="1"/>
      <w:numFmt w:val="lowerRoman"/>
      <w:lvlText w:val="%3."/>
      <w:lvlJc w:val="right"/>
      <w:pPr>
        <w:tabs>
          <w:tab w:val="num" w:pos="2160"/>
        </w:tabs>
        <w:ind w:left="2160" w:hanging="180"/>
      </w:pPr>
    </w:lvl>
    <w:lvl w:ilvl="3" w:tplc="8B082F98">
      <w:start w:val="1"/>
      <w:numFmt w:val="decimal"/>
      <w:lvlText w:val="%4."/>
      <w:lvlJc w:val="left"/>
      <w:pPr>
        <w:tabs>
          <w:tab w:val="num" w:pos="2880"/>
        </w:tabs>
        <w:ind w:left="2880" w:hanging="360"/>
      </w:pPr>
    </w:lvl>
    <w:lvl w:ilvl="4" w:tplc="4A44A032">
      <w:start w:val="1"/>
      <w:numFmt w:val="lowerLetter"/>
      <w:lvlText w:val="%5."/>
      <w:lvlJc w:val="left"/>
      <w:pPr>
        <w:tabs>
          <w:tab w:val="num" w:pos="3600"/>
        </w:tabs>
        <w:ind w:left="3600" w:hanging="360"/>
      </w:pPr>
    </w:lvl>
    <w:lvl w:ilvl="5" w:tplc="2F88CD1C">
      <w:start w:val="1"/>
      <w:numFmt w:val="lowerRoman"/>
      <w:lvlText w:val="%6."/>
      <w:lvlJc w:val="right"/>
      <w:pPr>
        <w:tabs>
          <w:tab w:val="num" w:pos="4320"/>
        </w:tabs>
        <w:ind w:left="4320" w:hanging="180"/>
      </w:pPr>
    </w:lvl>
    <w:lvl w:ilvl="6" w:tplc="6812EBE0">
      <w:start w:val="1"/>
      <w:numFmt w:val="decimal"/>
      <w:lvlText w:val="%7."/>
      <w:lvlJc w:val="left"/>
      <w:pPr>
        <w:tabs>
          <w:tab w:val="num" w:pos="5040"/>
        </w:tabs>
        <w:ind w:left="5040" w:hanging="360"/>
      </w:pPr>
    </w:lvl>
    <w:lvl w:ilvl="7" w:tplc="A96E8D9E">
      <w:start w:val="1"/>
      <w:numFmt w:val="lowerLetter"/>
      <w:lvlText w:val="%8."/>
      <w:lvlJc w:val="left"/>
      <w:pPr>
        <w:tabs>
          <w:tab w:val="num" w:pos="5760"/>
        </w:tabs>
        <w:ind w:left="5760" w:hanging="360"/>
      </w:pPr>
    </w:lvl>
    <w:lvl w:ilvl="8" w:tplc="8132FA42">
      <w:start w:val="1"/>
      <w:numFmt w:val="lowerRoman"/>
      <w:lvlText w:val="%9."/>
      <w:lvlJc w:val="right"/>
      <w:pPr>
        <w:tabs>
          <w:tab w:val="num" w:pos="6480"/>
        </w:tabs>
        <w:ind w:left="6480" w:hanging="180"/>
      </w:pPr>
    </w:lvl>
  </w:abstractNum>
  <w:abstractNum w:abstractNumId="95" w15:restartNumberingAfterBreak="0">
    <w:nsid w:val="6C636325"/>
    <w:multiLevelType w:val="hybridMultilevel"/>
    <w:tmpl w:val="A056A9CE"/>
    <w:lvl w:ilvl="0" w:tplc="1CDC75AC">
      <w:start w:val="1"/>
      <w:numFmt w:val="decimal"/>
      <w:lvlText w:val="%1."/>
      <w:lvlJc w:val="left"/>
      <w:pPr>
        <w:ind w:left="1287" w:hanging="360"/>
      </w:pPr>
      <w:rPr>
        <w:rFonts w:hint="default"/>
      </w:rPr>
    </w:lvl>
    <w:lvl w:ilvl="1" w:tplc="0419000F">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6D4D0044"/>
    <w:multiLevelType w:val="multilevel"/>
    <w:tmpl w:val="CFC6593A"/>
    <w:styleLink w:val="312"/>
    <w:lvl w:ilvl="0">
      <w:start w:val="1"/>
      <w:numFmt w:val="bullet"/>
      <w:lvlText w:val=""/>
      <w:lvlJc w:val="left"/>
      <w:pPr>
        <w:ind w:left="525" w:hanging="525"/>
      </w:pPr>
      <w:rPr>
        <w:rFonts w:ascii="Symbol" w:hAnsi="Symbol" w:hint="default"/>
      </w:rPr>
    </w:lvl>
    <w:lvl w:ilvl="1">
      <w:start w:val="1"/>
      <w:numFmt w:val="decimal"/>
      <w:lvlText w:val="%1.%2."/>
      <w:lvlJc w:val="left"/>
      <w:pPr>
        <w:ind w:left="306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Таблица %1.%2.%3"/>
      <w:lvlJc w:val="left"/>
      <w:pPr>
        <w:ind w:left="0" w:firstLine="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Рисунок %1.%2.%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6DFC19E9"/>
    <w:multiLevelType w:val="hybridMultilevel"/>
    <w:tmpl w:val="5A4EF970"/>
    <w:styleLink w:val="312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8" w15:restartNumberingAfterBreak="0">
    <w:nsid w:val="6EB55577"/>
    <w:multiLevelType w:val="hybridMultilevel"/>
    <w:tmpl w:val="EBFE189C"/>
    <w:lvl w:ilvl="0" w:tplc="137CFB9E">
      <w:start w:val="1"/>
      <w:numFmt w:val="decimal"/>
      <w:pStyle w:val="ac"/>
      <w:lvlText w:val="Таблица %1."/>
      <w:lvlJc w:val="left"/>
      <w:pPr>
        <w:tabs>
          <w:tab w:val="num" w:pos="1440"/>
        </w:tabs>
        <w:ind w:left="360" w:hanging="360"/>
      </w:pPr>
      <w:rPr>
        <w:b w:val="0"/>
        <w:i w:val="0"/>
      </w:rPr>
    </w:lvl>
    <w:lvl w:ilvl="1" w:tplc="88D827F8">
      <w:start w:val="1"/>
      <w:numFmt w:val="decimal"/>
      <w:lvlText w:val="%2."/>
      <w:lvlJc w:val="left"/>
      <w:pPr>
        <w:tabs>
          <w:tab w:val="num" w:pos="305"/>
        </w:tabs>
        <w:ind w:left="305" w:hanging="360"/>
      </w:pPr>
    </w:lvl>
    <w:lvl w:ilvl="2" w:tplc="9F20FF10">
      <w:start w:val="1"/>
      <w:numFmt w:val="lowerRoman"/>
      <w:lvlText w:val="%3."/>
      <w:lvlJc w:val="right"/>
      <w:pPr>
        <w:tabs>
          <w:tab w:val="num" w:pos="1025"/>
        </w:tabs>
        <w:ind w:left="1025" w:hanging="180"/>
      </w:pPr>
    </w:lvl>
    <w:lvl w:ilvl="3" w:tplc="AB30F37A">
      <w:start w:val="1"/>
      <w:numFmt w:val="decimal"/>
      <w:lvlText w:val="%4."/>
      <w:lvlJc w:val="left"/>
      <w:pPr>
        <w:tabs>
          <w:tab w:val="num" w:pos="1745"/>
        </w:tabs>
        <w:ind w:left="1745" w:hanging="360"/>
      </w:pPr>
    </w:lvl>
    <w:lvl w:ilvl="4" w:tplc="360CDDE0">
      <w:start w:val="1"/>
      <w:numFmt w:val="lowerLetter"/>
      <w:lvlText w:val="%5."/>
      <w:lvlJc w:val="left"/>
      <w:pPr>
        <w:tabs>
          <w:tab w:val="num" w:pos="2465"/>
        </w:tabs>
        <w:ind w:left="2465" w:hanging="360"/>
      </w:pPr>
    </w:lvl>
    <w:lvl w:ilvl="5" w:tplc="562AE568">
      <w:start w:val="1"/>
      <w:numFmt w:val="lowerRoman"/>
      <w:lvlText w:val="%6."/>
      <w:lvlJc w:val="right"/>
      <w:pPr>
        <w:tabs>
          <w:tab w:val="num" w:pos="3185"/>
        </w:tabs>
        <w:ind w:left="3185" w:hanging="180"/>
      </w:pPr>
    </w:lvl>
    <w:lvl w:ilvl="6" w:tplc="49EC7B3A">
      <w:start w:val="1"/>
      <w:numFmt w:val="decimal"/>
      <w:lvlText w:val="%7."/>
      <w:lvlJc w:val="left"/>
      <w:pPr>
        <w:tabs>
          <w:tab w:val="num" w:pos="3905"/>
        </w:tabs>
        <w:ind w:left="3905" w:hanging="360"/>
      </w:pPr>
    </w:lvl>
    <w:lvl w:ilvl="7" w:tplc="E1C01708">
      <w:start w:val="1"/>
      <w:numFmt w:val="lowerLetter"/>
      <w:lvlText w:val="%8."/>
      <w:lvlJc w:val="left"/>
      <w:pPr>
        <w:tabs>
          <w:tab w:val="num" w:pos="4625"/>
        </w:tabs>
        <w:ind w:left="4625" w:hanging="360"/>
      </w:pPr>
    </w:lvl>
    <w:lvl w:ilvl="8" w:tplc="DE201348">
      <w:start w:val="1"/>
      <w:numFmt w:val="lowerRoman"/>
      <w:pStyle w:val="9"/>
      <w:lvlText w:val="%9."/>
      <w:lvlJc w:val="right"/>
      <w:pPr>
        <w:tabs>
          <w:tab w:val="num" w:pos="5345"/>
        </w:tabs>
        <w:ind w:left="5345" w:hanging="180"/>
      </w:pPr>
    </w:lvl>
  </w:abstractNum>
  <w:abstractNum w:abstractNumId="99" w15:restartNumberingAfterBreak="0">
    <w:nsid w:val="6FCA594F"/>
    <w:multiLevelType w:val="multilevel"/>
    <w:tmpl w:val="F18C4CCC"/>
    <w:lvl w:ilvl="0">
      <w:numFmt w:val="bullet"/>
      <w:lvlText w:val="-"/>
      <w:lvlJc w:val="left"/>
      <w:pPr>
        <w:ind w:left="1412" w:hanging="360"/>
      </w:pPr>
      <w:rPr>
        <w:rFonts w:ascii="Times New Roman" w:eastAsia="Calibri" w:hAnsi="Times New Roman" w:cs="Times New Roman"/>
      </w:rPr>
    </w:lvl>
    <w:lvl w:ilvl="1">
      <w:numFmt w:val="bullet"/>
      <w:lvlText w:val="o"/>
      <w:lvlJc w:val="left"/>
      <w:pPr>
        <w:ind w:left="2132" w:hanging="360"/>
      </w:pPr>
      <w:rPr>
        <w:rFonts w:ascii="Courier New" w:hAnsi="Courier New" w:cs="Courier New"/>
      </w:rPr>
    </w:lvl>
    <w:lvl w:ilvl="2">
      <w:numFmt w:val="bullet"/>
      <w:lvlText w:val=""/>
      <w:lvlJc w:val="left"/>
      <w:pPr>
        <w:ind w:left="2852" w:hanging="360"/>
      </w:pPr>
      <w:rPr>
        <w:rFonts w:ascii="Wingdings" w:hAnsi="Wingdings"/>
      </w:rPr>
    </w:lvl>
    <w:lvl w:ilvl="3">
      <w:numFmt w:val="bullet"/>
      <w:lvlText w:val=""/>
      <w:lvlJc w:val="left"/>
      <w:pPr>
        <w:ind w:left="3572" w:hanging="360"/>
      </w:pPr>
      <w:rPr>
        <w:rFonts w:ascii="Symbol" w:hAnsi="Symbol"/>
      </w:rPr>
    </w:lvl>
    <w:lvl w:ilvl="4">
      <w:numFmt w:val="bullet"/>
      <w:lvlText w:val="o"/>
      <w:lvlJc w:val="left"/>
      <w:pPr>
        <w:ind w:left="4292" w:hanging="360"/>
      </w:pPr>
      <w:rPr>
        <w:rFonts w:ascii="Courier New" w:hAnsi="Courier New" w:cs="Courier New"/>
      </w:rPr>
    </w:lvl>
    <w:lvl w:ilvl="5">
      <w:numFmt w:val="bullet"/>
      <w:lvlText w:val=""/>
      <w:lvlJc w:val="left"/>
      <w:pPr>
        <w:ind w:left="5012" w:hanging="360"/>
      </w:pPr>
      <w:rPr>
        <w:rFonts w:ascii="Wingdings" w:hAnsi="Wingdings"/>
      </w:rPr>
    </w:lvl>
    <w:lvl w:ilvl="6">
      <w:numFmt w:val="bullet"/>
      <w:lvlText w:val=""/>
      <w:lvlJc w:val="left"/>
      <w:pPr>
        <w:ind w:left="5732" w:hanging="360"/>
      </w:pPr>
      <w:rPr>
        <w:rFonts w:ascii="Symbol" w:hAnsi="Symbol"/>
      </w:rPr>
    </w:lvl>
    <w:lvl w:ilvl="7">
      <w:numFmt w:val="bullet"/>
      <w:lvlText w:val="o"/>
      <w:lvlJc w:val="left"/>
      <w:pPr>
        <w:ind w:left="6452" w:hanging="360"/>
      </w:pPr>
      <w:rPr>
        <w:rFonts w:ascii="Courier New" w:hAnsi="Courier New" w:cs="Courier New"/>
      </w:rPr>
    </w:lvl>
    <w:lvl w:ilvl="8">
      <w:numFmt w:val="bullet"/>
      <w:lvlText w:val=""/>
      <w:lvlJc w:val="left"/>
      <w:pPr>
        <w:ind w:left="7172" w:hanging="360"/>
      </w:pPr>
      <w:rPr>
        <w:rFonts w:ascii="Wingdings" w:hAnsi="Wingdings"/>
      </w:rPr>
    </w:lvl>
  </w:abstractNum>
  <w:abstractNum w:abstractNumId="100" w15:restartNumberingAfterBreak="0">
    <w:nsid w:val="6FD92EEC"/>
    <w:multiLevelType w:val="hybridMultilevel"/>
    <w:tmpl w:val="86107C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719C365E"/>
    <w:multiLevelType w:val="multilevel"/>
    <w:tmpl w:val="A36E4C3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2" w15:restartNumberingAfterBreak="0">
    <w:nsid w:val="72446140"/>
    <w:multiLevelType w:val="hybridMultilevel"/>
    <w:tmpl w:val="26084456"/>
    <w:lvl w:ilvl="0" w:tplc="04190001">
      <w:start w:val="1"/>
      <w:numFmt w:val="decimal"/>
      <w:pStyle w:val="7"/>
      <w:lvlText w:val="Таблица %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03" w15:restartNumberingAfterBreak="0">
    <w:nsid w:val="7279536A"/>
    <w:multiLevelType w:val="hybridMultilevel"/>
    <w:tmpl w:val="7B7EF418"/>
    <w:lvl w:ilvl="0" w:tplc="0419000F">
      <w:start w:val="1"/>
      <w:numFmt w:val="decimal"/>
      <w:lvlText w:val="%1."/>
      <w:lvlJc w:val="left"/>
      <w:pPr>
        <w:ind w:left="1287" w:hanging="360"/>
      </w:pPr>
    </w:lvl>
    <w:lvl w:ilvl="1" w:tplc="D5BAF93C">
      <w:start w:val="23"/>
      <w:numFmt w:val="bullet"/>
      <w:lvlText w:val="•"/>
      <w:lvlJc w:val="left"/>
      <w:pPr>
        <w:ind w:left="2007" w:hanging="360"/>
      </w:pPr>
      <w:rPr>
        <w:rFonts w:ascii="Times New Roman" w:eastAsia="Times New Roman"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4" w15:restartNumberingAfterBreak="0">
    <w:nsid w:val="72DB1EA3"/>
    <w:multiLevelType w:val="hybridMultilevel"/>
    <w:tmpl w:val="769EEDA6"/>
    <w:lvl w:ilvl="0" w:tplc="2CDAEC86">
      <w:start w:val="1"/>
      <w:numFmt w:val="bullet"/>
      <w:pStyle w:val="bullet1"/>
      <w:lvlText w:val="▪"/>
      <w:lvlJc w:val="left"/>
      <w:pPr>
        <w:tabs>
          <w:tab w:val="num" w:pos="927"/>
        </w:tabs>
        <w:ind w:left="927" w:hanging="360"/>
      </w:pPr>
      <w:rPr>
        <w:rFonts w:ascii="Arial" w:hAnsi="Arial" w:cs="Times New Roman" w:hint="default"/>
        <w:color w:val="auto"/>
        <w:sz w:val="16"/>
        <w:szCs w:val="16"/>
      </w:rPr>
    </w:lvl>
    <w:lvl w:ilvl="1" w:tplc="04190019">
      <w:start w:val="1"/>
      <w:numFmt w:val="bullet"/>
      <w:lvlText w:val="o"/>
      <w:lvlJc w:val="left"/>
      <w:pPr>
        <w:tabs>
          <w:tab w:val="num" w:pos="2214"/>
        </w:tabs>
        <w:ind w:left="2214" w:hanging="360"/>
      </w:pPr>
      <w:rPr>
        <w:rFonts w:ascii="Courier New" w:hAnsi="Courier New" w:cs="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start w:val="1"/>
      <w:numFmt w:val="bullet"/>
      <w:lvlText w:val=""/>
      <w:lvlJc w:val="left"/>
      <w:pPr>
        <w:tabs>
          <w:tab w:val="num" w:pos="3654"/>
        </w:tabs>
        <w:ind w:left="3654" w:hanging="360"/>
      </w:pPr>
      <w:rPr>
        <w:rFonts w:ascii="Symbol" w:hAnsi="Symbol" w:hint="default"/>
      </w:rPr>
    </w:lvl>
    <w:lvl w:ilvl="4" w:tplc="04190019">
      <w:start w:val="1"/>
      <w:numFmt w:val="bullet"/>
      <w:lvlText w:val="o"/>
      <w:lvlJc w:val="left"/>
      <w:pPr>
        <w:tabs>
          <w:tab w:val="num" w:pos="4374"/>
        </w:tabs>
        <w:ind w:left="4374" w:hanging="360"/>
      </w:pPr>
      <w:rPr>
        <w:rFonts w:ascii="Courier New" w:hAnsi="Courier New" w:cs="Courier New" w:hint="default"/>
      </w:rPr>
    </w:lvl>
    <w:lvl w:ilvl="5" w:tplc="0419001B">
      <w:start w:val="1"/>
      <w:numFmt w:val="bullet"/>
      <w:lvlText w:val=""/>
      <w:lvlJc w:val="left"/>
      <w:pPr>
        <w:tabs>
          <w:tab w:val="num" w:pos="5094"/>
        </w:tabs>
        <w:ind w:left="5094" w:hanging="360"/>
      </w:pPr>
      <w:rPr>
        <w:rFonts w:ascii="Wingdings" w:hAnsi="Wingdings" w:hint="default"/>
      </w:rPr>
    </w:lvl>
    <w:lvl w:ilvl="6" w:tplc="0419000F">
      <w:start w:val="1"/>
      <w:numFmt w:val="bullet"/>
      <w:lvlText w:val=""/>
      <w:lvlJc w:val="left"/>
      <w:pPr>
        <w:tabs>
          <w:tab w:val="num" w:pos="5814"/>
        </w:tabs>
        <w:ind w:left="5814" w:hanging="360"/>
      </w:pPr>
      <w:rPr>
        <w:rFonts w:ascii="Symbol" w:hAnsi="Symbol" w:hint="default"/>
      </w:rPr>
    </w:lvl>
    <w:lvl w:ilvl="7" w:tplc="04190019">
      <w:start w:val="1"/>
      <w:numFmt w:val="bullet"/>
      <w:lvlText w:val="o"/>
      <w:lvlJc w:val="left"/>
      <w:pPr>
        <w:tabs>
          <w:tab w:val="num" w:pos="6534"/>
        </w:tabs>
        <w:ind w:left="6534" w:hanging="360"/>
      </w:pPr>
      <w:rPr>
        <w:rFonts w:ascii="Courier New" w:hAnsi="Courier New" w:cs="Courier New" w:hint="default"/>
      </w:rPr>
    </w:lvl>
    <w:lvl w:ilvl="8" w:tplc="0419001B">
      <w:start w:val="1"/>
      <w:numFmt w:val="bullet"/>
      <w:lvlText w:val=""/>
      <w:lvlJc w:val="left"/>
      <w:pPr>
        <w:tabs>
          <w:tab w:val="num" w:pos="7254"/>
        </w:tabs>
        <w:ind w:left="7254" w:hanging="360"/>
      </w:pPr>
      <w:rPr>
        <w:rFonts w:ascii="Wingdings" w:hAnsi="Wingdings" w:hint="default"/>
      </w:rPr>
    </w:lvl>
  </w:abstractNum>
  <w:abstractNum w:abstractNumId="105" w15:restartNumberingAfterBreak="0">
    <w:nsid w:val="73A56156"/>
    <w:multiLevelType w:val="multilevel"/>
    <w:tmpl w:val="C1F8F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3C923CC"/>
    <w:multiLevelType w:val="multilevel"/>
    <w:tmpl w:val="242E46D4"/>
    <w:lvl w:ilvl="0">
      <w:start w:val="1"/>
      <w:numFmt w:val="decimal"/>
      <w:lvlText w:val="%1."/>
      <w:lvlJc w:val="left"/>
      <w:pPr>
        <w:tabs>
          <w:tab w:val="num" w:pos="2520"/>
        </w:tabs>
        <w:ind w:left="2520" w:hanging="360"/>
      </w:pPr>
    </w:lvl>
    <w:lvl w:ilvl="1">
      <w:start w:val="1"/>
      <w:numFmt w:val="decimal"/>
      <w:lvlText w:val="%1.%2."/>
      <w:lvlJc w:val="left"/>
      <w:pPr>
        <w:tabs>
          <w:tab w:val="num" w:pos="2952"/>
        </w:tabs>
        <w:ind w:left="2952" w:hanging="432"/>
      </w:pPr>
    </w:lvl>
    <w:lvl w:ilvl="2">
      <w:start w:val="1"/>
      <w:numFmt w:val="decimal"/>
      <w:pStyle w:val="90"/>
      <w:lvlText w:val="%1.%2.%3."/>
      <w:lvlJc w:val="left"/>
      <w:pPr>
        <w:tabs>
          <w:tab w:val="num" w:pos="3600"/>
        </w:tabs>
        <w:ind w:left="3384" w:hanging="504"/>
      </w:pPr>
    </w:lvl>
    <w:lvl w:ilvl="3">
      <w:start w:val="1"/>
      <w:numFmt w:val="decimal"/>
      <w:lvlText w:val="%1.%2.%3.%4."/>
      <w:lvlJc w:val="left"/>
      <w:pPr>
        <w:tabs>
          <w:tab w:val="num" w:pos="3960"/>
        </w:tabs>
        <w:ind w:left="3888" w:hanging="648"/>
      </w:pPr>
    </w:lvl>
    <w:lvl w:ilvl="4">
      <w:start w:val="1"/>
      <w:numFmt w:val="decimal"/>
      <w:lvlText w:val="%1.%2.%3.%4.%5."/>
      <w:lvlJc w:val="left"/>
      <w:pPr>
        <w:tabs>
          <w:tab w:val="num" w:pos="4680"/>
        </w:tabs>
        <w:ind w:left="4392" w:hanging="792"/>
      </w:pPr>
    </w:lvl>
    <w:lvl w:ilvl="5">
      <w:start w:val="1"/>
      <w:numFmt w:val="decimal"/>
      <w:lvlText w:val="%1.%2.%3.%4.%5.%6."/>
      <w:lvlJc w:val="left"/>
      <w:pPr>
        <w:tabs>
          <w:tab w:val="num" w:pos="5040"/>
        </w:tabs>
        <w:ind w:left="4896" w:hanging="936"/>
      </w:pPr>
    </w:lvl>
    <w:lvl w:ilvl="6">
      <w:start w:val="1"/>
      <w:numFmt w:val="decimal"/>
      <w:lvlText w:val="%1.%2.%3.%4.%5.%6.%7."/>
      <w:lvlJc w:val="left"/>
      <w:pPr>
        <w:tabs>
          <w:tab w:val="num" w:pos="5760"/>
        </w:tabs>
        <w:ind w:left="5400" w:hanging="1080"/>
      </w:pPr>
    </w:lvl>
    <w:lvl w:ilvl="7">
      <w:start w:val="1"/>
      <w:numFmt w:val="decimal"/>
      <w:lvlText w:val="%1.%2.%3.%4.%5.%6.%7.%8."/>
      <w:lvlJc w:val="left"/>
      <w:pPr>
        <w:tabs>
          <w:tab w:val="num" w:pos="6120"/>
        </w:tabs>
        <w:ind w:left="5904" w:hanging="1224"/>
      </w:pPr>
    </w:lvl>
    <w:lvl w:ilvl="8">
      <w:start w:val="1"/>
      <w:numFmt w:val="decimal"/>
      <w:lvlText w:val="%1.%2.%3.%4.%5.%6.%7.%8.%9."/>
      <w:lvlJc w:val="left"/>
      <w:pPr>
        <w:tabs>
          <w:tab w:val="num" w:pos="6840"/>
        </w:tabs>
        <w:ind w:left="6480" w:hanging="1440"/>
      </w:pPr>
    </w:lvl>
  </w:abstractNum>
  <w:abstractNum w:abstractNumId="107" w15:restartNumberingAfterBreak="0">
    <w:nsid w:val="74830F4F"/>
    <w:multiLevelType w:val="hybridMultilevel"/>
    <w:tmpl w:val="EC7E253C"/>
    <w:lvl w:ilvl="0" w:tplc="7618F302">
      <w:start w:val="1"/>
      <w:numFmt w:val="bullet"/>
      <w:pStyle w:val="inco-0"/>
      <w:lvlText w:val=""/>
      <w:lvlJc w:val="left"/>
      <w:pPr>
        <w:ind w:left="360" w:hanging="360"/>
      </w:pPr>
      <w:rPr>
        <w:rFonts w:ascii="Wingdings" w:hAnsi="Wingdings" w:hint="default"/>
        <w:color w:val="44AC33"/>
      </w:rPr>
    </w:lvl>
    <w:lvl w:ilvl="1" w:tplc="31F60156">
      <w:start w:val="1"/>
      <w:numFmt w:val="bullet"/>
      <w:lvlText w:val="o"/>
      <w:lvlJc w:val="left"/>
      <w:pPr>
        <w:ind w:left="1440" w:hanging="360"/>
      </w:pPr>
      <w:rPr>
        <w:rFonts w:ascii="Courier New" w:hAnsi="Courier New" w:cs="Courier New" w:hint="default"/>
      </w:rPr>
    </w:lvl>
    <w:lvl w:ilvl="2" w:tplc="86421438">
      <w:start w:val="1"/>
      <w:numFmt w:val="bullet"/>
      <w:lvlText w:val=""/>
      <w:lvlJc w:val="left"/>
      <w:pPr>
        <w:ind w:left="2160" w:hanging="360"/>
      </w:pPr>
      <w:rPr>
        <w:rFonts w:ascii="Wingdings" w:hAnsi="Wingdings" w:hint="default"/>
      </w:rPr>
    </w:lvl>
    <w:lvl w:ilvl="3" w:tplc="120A752C">
      <w:start w:val="1"/>
      <w:numFmt w:val="bullet"/>
      <w:lvlText w:val=""/>
      <w:lvlJc w:val="left"/>
      <w:pPr>
        <w:ind w:left="2880" w:hanging="360"/>
      </w:pPr>
      <w:rPr>
        <w:rFonts w:ascii="Symbol" w:hAnsi="Symbol" w:hint="default"/>
      </w:rPr>
    </w:lvl>
    <w:lvl w:ilvl="4" w:tplc="AA30A69E">
      <w:start w:val="1"/>
      <w:numFmt w:val="bullet"/>
      <w:lvlText w:val="o"/>
      <w:lvlJc w:val="left"/>
      <w:pPr>
        <w:ind w:left="3600" w:hanging="360"/>
      </w:pPr>
      <w:rPr>
        <w:rFonts w:ascii="Courier New" w:hAnsi="Courier New" w:cs="Courier New" w:hint="default"/>
      </w:rPr>
    </w:lvl>
    <w:lvl w:ilvl="5" w:tplc="7BBC7B7C">
      <w:start w:val="1"/>
      <w:numFmt w:val="bullet"/>
      <w:lvlText w:val=""/>
      <w:lvlJc w:val="left"/>
      <w:pPr>
        <w:ind w:left="4320" w:hanging="360"/>
      </w:pPr>
      <w:rPr>
        <w:rFonts w:ascii="Wingdings" w:hAnsi="Wingdings" w:hint="default"/>
      </w:rPr>
    </w:lvl>
    <w:lvl w:ilvl="6" w:tplc="A5CAA362">
      <w:start w:val="1"/>
      <w:numFmt w:val="bullet"/>
      <w:lvlText w:val=""/>
      <w:lvlJc w:val="left"/>
      <w:pPr>
        <w:ind w:left="5040" w:hanging="360"/>
      </w:pPr>
      <w:rPr>
        <w:rFonts w:ascii="Symbol" w:hAnsi="Symbol" w:hint="default"/>
      </w:rPr>
    </w:lvl>
    <w:lvl w:ilvl="7" w:tplc="8D52E9A0">
      <w:start w:val="1"/>
      <w:numFmt w:val="bullet"/>
      <w:lvlText w:val="o"/>
      <w:lvlJc w:val="left"/>
      <w:pPr>
        <w:ind w:left="5760" w:hanging="360"/>
      </w:pPr>
      <w:rPr>
        <w:rFonts w:ascii="Courier New" w:hAnsi="Courier New" w:cs="Courier New" w:hint="default"/>
      </w:rPr>
    </w:lvl>
    <w:lvl w:ilvl="8" w:tplc="4BAC8D40">
      <w:start w:val="1"/>
      <w:numFmt w:val="bullet"/>
      <w:lvlText w:val=""/>
      <w:lvlJc w:val="left"/>
      <w:pPr>
        <w:ind w:left="6480" w:hanging="360"/>
      </w:pPr>
      <w:rPr>
        <w:rFonts w:ascii="Wingdings" w:hAnsi="Wingdings" w:hint="default"/>
      </w:rPr>
    </w:lvl>
  </w:abstractNum>
  <w:abstractNum w:abstractNumId="108" w15:restartNumberingAfterBreak="0">
    <w:nsid w:val="74BF0CC4"/>
    <w:multiLevelType w:val="multilevel"/>
    <w:tmpl w:val="22208C64"/>
    <w:lvl w:ilvl="0">
      <w:start w:val="1"/>
      <w:numFmt w:val="upperRoman"/>
      <w:pStyle w:val="14"/>
      <w:lvlText w:val="%1."/>
      <w:lvlJc w:val="righ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9" w15:restartNumberingAfterBreak="0">
    <w:nsid w:val="74CD1AC5"/>
    <w:multiLevelType w:val="hybridMultilevel"/>
    <w:tmpl w:val="4B94E3AC"/>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0" w15:restartNumberingAfterBreak="0">
    <w:nsid w:val="7751395D"/>
    <w:multiLevelType w:val="multilevel"/>
    <w:tmpl w:val="38EAC1A8"/>
    <w:lvl w:ilvl="0">
      <w:start w:val="1"/>
      <w:numFmt w:val="decimal"/>
      <w:pStyle w:val="ceos-"/>
      <w:lvlText w:val="%1."/>
      <w:lvlJc w:val="left"/>
      <w:pPr>
        <w:tabs>
          <w:tab w:val="num" w:pos="900"/>
        </w:tabs>
        <w:ind w:left="900" w:hanging="360"/>
      </w:pPr>
      <w:rPr>
        <w:rFonts w:hint="default"/>
      </w:rPr>
    </w:lvl>
    <w:lvl w:ilvl="1">
      <w:start w:val="1"/>
      <w:numFmt w:val="upperRoman"/>
      <w:lvlText w:val="%2."/>
      <w:lvlJc w:val="left"/>
      <w:pPr>
        <w:tabs>
          <w:tab w:val="num" w:pos="1980"/>
        </w:tabs>
        <w:ind w:left="1980" w:hanging="720"/>
      </w:pPr>
      <w:rPr>
        <w:rFonts w:hint="default"/>
      </w:rPr>
    </w:lvl>
    <w:lvl w:ilvl="2">
      <w:start w:val="450"/>
      <w:numFmt w:val="bullet"/>
      <w:lvlText w:val="-"/>
      <w:lvlJc w:val="left"/>
      <w:pPr>
        <w:tabs>
          <w:tab w:val="num" w:pos="2520"/>
        </w:tabs>
        <w:ind w:left="2520" w:hanging="360"/>
      </w:pPr>
      <w:rPr>
        <w:rFonts w:ascii="Times New Roman" w:eastAsia="Times New Roman" w:hAnsi="Times New Roman" w:cs="Times New Roman" w:hint="default"/>
      </w:r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111" w15:restartNumberingAfterBreak="0">
    <w:nsid w:val="7A7C48B5"/>
    <w:multiLevelType w:val="hybridMultilevel"/>
    <w:tmpl w:val="377AC316"/>
    <w:lvl w:ilvl="0" w:tplc="EEC6E1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A8B6876"/>
    <w:multiLevelType w:val="hybridMultilevel"/>
    <w:tmpl w:val="9EDE48B0"/>
    <w:lvl w:ilvl="0" w:tplc="84CADA98">
      <w:start w:val="1"/>
      <w:numFmt w:val="bullet"/>
      <w:pStyle w:val="-"/>
      <w:lvlText w:val=""/>
      <w:lvlJc w:val="left"/>
      <w:pPr>
        <w:tabs>
          <w:tab w:val="num" w:pos="720"/>
        </w:tabs>
        <w:ind w:left="720" w:hanging="360"/>
      </w:pPr>
      <w:rPr>
        <w:rFonts w:ascii="Symbol" w:hAnsi="Symbol" w:hint="default"/>
      </w:rPr>
    </w:lvl>
    <w:lvl w:ilvl="1" w:tplc="13726502">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D186894"/>
    <w:multiLevelType w:val="multilevel"/>
    <w:tmpl w:val="04190023"/>
    <w:styleLink w:val="16"/>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14" w15:restartNumberingAfterBreak="0">
    <w:nsid w:val="7F5947D3"/>
    <w:multiLevelType w:val="hybridMultilevel"/>
    <w:tmpl w:val="7BE6B546"/>
    <w:lvl w:ilvl="0" w:tplc="E12A891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10"/>
  </w:num>
  <w:num w:numId="2">
    <w:abstractNumId w:val="97"/>
  </w:num>
  <w:num w:numId="3">
    <w:abstractNumId w:val="27"/>
  </w:num>
  <w:num w:numId="4">
    <w:abstractNumId w:val="23"/>
  </w:num>
  <w:num w:numId="5">
    <w:abstractNumId w:val="96"/>
    <w:lvlOverride w:ilvl="0">
      <w:lvl w:ilvl="0">
        <w:start w:val="1"/>
        <w:numFmt w:val="bullet"/>
        <w:lvlText w:val=""/>
        <w:lvlJc w:val="left"/>
        <w:pPr>
          <w:ind w:left="525" w:hanging="525"/>
        </w:pPr>
        <w:rPr>
          <w:rFonts w:ascii="Symbol" w:hAnsi="Symbol" w:hint="default"/>
        </w:rPr>
      </w:lvl>
    </w:lvlOverride>
  </w:num>
  <w:num w:numId="6">
    <w:abstractNumId w:val="70"/>
  </w:num>
  <w:num w:numId="7">
    <w:abstractNumId w:val="60"/>
  </w:num>
  <w:num w:numId="8">
    <w:abstractNumId w:val="42"/>
  </w:num>
  <w:num w:numId="9">
    <w:abstractNumId w:val="72"/>
  </w:num>
  <w:num w:numId="10">
    <w:abstractNumId w:val="96"/>
  </w:num>
  <w:num w:numId="11">
    <w:abstractNumId w:val="18"/>
  </w:num>
  <w:num w:numId="12">
    <w:abstractNumId w:val="58"/>
  </w:num>
  <w:num w:numId="13">
    <w:abstractNumId w:val="80"/>
  </w:num>
  <w:num w:numId="14">
    <w:abstractNumId w:val="36"/>
  </w:num>
  <w:num w:numId="15">
    <w:abstractNumId w:val="108"/>
  </w:num>
  <w:num w:numId="16">
    <w:abstractNumId w:val="8"/>
  </w:num>
  <w:num w:numId="17">
    <w:abstractNumId w:val="61"/>
  </w:num>
  <w:num w:numId="18">
    <w:abstractNumId w:val="14"/>
  </w:num>
  <w:num w:numId="19">
    <w:abstractNumId w:val="46"/>
  </w:num>
  <w:num w:numId="20">
    <w:abstractNumId w:val="30"/>
  </w:num>
  <w:num w:numId="21">
    <w:abstractNumId w:val="113"/>
  </w:num>
  <w:num w:numId="22">
    <w:abstractNumId w:val="51"/>
  </w:num>
  <w:num w:numId="23">
    <w:abstractNumId w:val="84"/>
  </w:num>
  <w:num w:numId="24">
    <w:abstractNumId w:val="52"/>
  </w:num>
  <w:num w:numId="25">
    <w:abstractNumId w:val="32"/>
  </w:num>
  <w:num w:numId="2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7"/>
  </w:num>
  <w:num w:numId="29">
    <w:abstractNumId w:val="82"/>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4"/>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3"/>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41"/>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4"/>
  </w:num>
  <w:num w:numId="49">
    <w:abstractNumId w:val="112"/>
  </w:num>
  <w:num w:numId="50">
    <w:abstractNumId w:val="28"/>
  </w:num>
  <w:num w:numId="51">
    <w:abstractNumId w:val="54"/>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5"/>
  </w:num>
  <w:num w:numId="54">
    <w:abstractNumId w:val="103"/>
  </w:num>
  <w:num w:numId="55">
    <w:abstractNumId w:val="38"/>
  </w:num>
  <w:num w:numId="56">
    <w:abstractNumId w:val="81"/>
  </w:num>
  <w:num w:numId="57">
    <w:abstractNumId w:val="101"/>
  </w:num>
  <w:num w:numId="58">
    <w:abstractNumId w:val="93"/>
  </w:num>
  <w:num w:numId="59">
    <w:abstractNumId w:val="99"/>
  </w:num>
  <w:num w:numId="60">
    <w:abstractNumId w:val="49"/>
  </w:num>
  <w:num w:numId="61">
    <w:abstractNumId w:val="89"/>
  </w:num>
  <w:num w:numId="62">
    <w:abstractNumId w:val="7"/>
  </w:num>
  <w:num w:numId="63">
    <w:abstractNumId w:val="77"/>
  </w:num>
  <w:num w:numId="64">
    <w:abstractNumId w:val="91"/>
  </w:num>
  <w:num w:numId="65">
    <w:abstractNumId w:val="25"/>
  </w:num>
  <w:num w:numId="66">
    <w:abstractNumId w:val="44"/>
  </w:num>
  <w:num w:numId="67">
    <w:abstractNumId w:val="68"/>
  </w:num>
  <w:num w:numId="68">
    <w:abstractNumId w:val="83"/>
  </w:num>
  <w:num w:numId="69">
    <w:abstractNumId w:val="40"/>
  </w:num>
  <w:num w:numId="70">
    <w:abstractNumId w:val="78"/>
  </w:num>
  <w:num w:numId="71">
    <w:abstractNumId w:val="22"/>
  </w:num>
  <w:num w:numId="72">
    <w:abstractNumId w:val="65"/>
  </w:num>
  <w:num w:numId="73">
    <w:abstractNumId w:val="56"/>
  </w:num>
  <w:num w:numId="74">
    <w:abstractNumId w:val="109"/>
  </w:num>
  <w:num w:numId="75">
    <w:abstractNumId w:val="15"/>
  </w:num>
  <w:num w:numId="76">
    <w:abstractNumId w:val="92"/>
  </w:num>
  <w:num w:numId="77">
    <w:abstractNumId w:val="35"/>
  </w:num>
  <w:num w:numId="78">
    <w:abstractNumId w:val="43"/>
  </w:num>
  <w:num w:numId="79">
    <w:abstractNumId w:val="26"/>
  </w:num>
  <w:num w:numId="80">
    <w:abstractNumId w:val="69"/>
  </w:num>
  <w:num w:numId="81">
    <w:abstractNumId w:val="11"/>
  </w:num>
  <w:num w:numId="82">
    <w:abstractNumId w:val="71"/>
  </w:num>
  <w:num w:numId="83">
    <w:abstractNumId w:val="86"/>
  </w:num>
  <w:num w:numId="84">
    <w:abstractNumId w:val="100"/>
  </w:num>
  <w:num w:numId="85">
    <w:abstractNumId w:val="67"/>
  </w:num>
  <w:num w:numId="86">
    <w:abstractNumId w:val="66"/>
  </w:num>
  <w:num w:numId="87">
    <w:abstractNumId w:val="19"/>
  </w:num>
  <w:num w:numId="88">
    <w:abstractNumId w:val="29"/>
  </w:num>
  <w:num w:numId="89">
    <w:abstractNumId w:val="47"/>
  </w:num>
  <w:num w:numId="90">
    <w:abstractNumId w:val="90"/>
  </w:num>
  <w:num w:numId="91">
    <w:abstractNumId w:val="85"/>
  </w:num>
  <w:num w:numId="92">
    <w:abstractNumId w:val="64"/>
  </w:num>
  <w:num w:numId="93">
    <w:abstractNumId w:val="13"/>
  </w:num>
  <w:num w:numId="94">
    <w:abstractNumId w:val="9"/>
  </w:num>
  <w:num w:numId="95">
    <w:abstractNumId w:val="95"/>
  </w:num>
  <w:num w:numId="96">
    <w:abstractNumId w:val="21"/>
  </w:num>
  <w:num w:numId="97">
    <w:abstractNumId w:val="76"/>
  </w:num>
  <w:num w:numId="98">
    <w:abstractNumId w:val="50"/>
  </w:num>
  <w:num w:numId="99">
    <w:abstractNumId w:val="10"/>
  </w:num>
  <w:num w:numId="100">
    <w:abstractNumId w:val="111"/>
  </w:num>
  <w:num w:numId="101">
    <w:abstractNumId w:val="17"/>
  </w:num>
  <w:num w:numId="102">
    <w:abstractNumId w:val="79"/>
  </w:num>
  <w:num w:numId="103">
    <w:abstractNumId w:val="59"/>
  </w:num>
  <w:num w:numId="104">
    <w:abstractNumId w:val="96"/>
    <w:lvlOverride w:ilvl="0">
      <w:lvl w:ilvl="0">
        <w:start w:val="1"/>
        <w:numFmt w:val="bullet"/>
        <w:lvlText w:val=""/>
        <w:lvlJc w:val="left"/>
        <w:pPr>
          <w:ind w:left="525" w:hanging="525"/>
        </w:pPr>
        <w:rPr>
          <w:rFonts w:ascii="Symbol" w:hAnsi="Symbol" w:hint="default"/>
        </w:rPr>
      </w:lvl>
    </w:lvlOverride>
  </w:num>
  <w:num w:numId="105">
    <w:abstractNumId w:val="88"/>
  </w:num>
  <w:num w:numId="106">
    <w:abstractNumId w:val="55"/>
  </w:num>
  <w:num w:numId="107">
    <w:abstractNumId w:val="114"/>
  </w:num>
  <w:num w:numId="108">
    <w:abstractNumId w:val="20"/>
  </w:num>
  <w:num w:numId="109">
    <w:abstractNumId w:val="57"/>
  </w:num>
  <w:num w:numId="110">
    <w:abstractNumId w:val="105"/>
  </w:num>
  <w:num w:numId="111">
    <w:abstractNumId w:val="62"/>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5A35"/>
    <w:rsid w:val="00000784"/>
    <w:rsid w:val="000009BA"/>
    <w:rsid w:val="00000B56"/>
    <w:rsid w:val="00000C23"/>
    <w:rsid w:val="000013C6"/>
    <w:rsid w:val="00001513"/>
    <w:rsid w:val="00001615"/>
    <w:rsid w:val="00001797"/>
    <w:rsid w:val="0000179E"/>
    <w:rsid w:val="000019FA"/>
    <w:rsid w:val="00001A8C"/>
    <w:rsid w:val="00002062"/>
    <w:rsid w:val="00002176"/>
    <w:rsid w:val="000029F2"/>
    <w:rsid w:val="00003130"/>
    <w:rsid w:val="000031A6"/>
    <w:rsid w:val="00003A92"/>
    <w:rsid w:val="00003ECE"/>
    <w:rsid w:val="00003F85"/>
    <w:rsid w:val="0000432E"/>
    <w:rsid w:val="00004A63"/>
    <w:rsid w:val="00004BEC"/>
    <w:rsid w:val="000051A8"/>
    <w:rsid w:val="00005203"/>
    <w:rsid w:val="0000536C"/>
    <w:rsid w:val="00005586"/>
    <w:rsid w:val="000057D6"/>
    <w:rsid w:val="00005BFF"/>
    <w:rsid w:val="00005F56"/>
    <w:rsid w:val="000061EC"/>
    <w:rsid w:val="0000624F"/>
    <w:rsid w:val="000065A2"/>
    <w:rsid w:val="000069B4"/>
    <w:rsid w:val="00006A07"/>
    <w:rsid w:val="00006B64"/>
    <w:rsid w:val="00007192"/>
    <w:rsid w:val="00007A86"/>
    <w:rsid w:val="000109D5"/>
    <w:rsid w:val="0001142B"/>
    <w:rsid w:val="000115F5"/>
    <w:rsid w:val="0001178C"/>
    <w:rsid w:val="0001179A"/>
    <w:rsid w:val="000117EE"/>
    <w:rsid w:val="0001192B"/>
    <w:rsid w:val="00011939"/>
    <w:rsid w:val="00011B8D"/>
    <w:rsid w:val="00012A79"/>
    <w:rsid w:val="00012D73"/>
    <w:rsid w:val="00012E36"/>
    <w:rsid w:val="00012F39"/>
    <w:rsid w:val="00012F81"/>
    <w:rsid w:val="00013267"/>
    <w:rsid w:val="00013405"/>
    <w:rsid w:val="00013B4B"/>
    <w:rsid w:val="00014187"/>
    <w:rsid w:val="00014458"/>
    <w:rsid w:val="00014EDC"/>
    <w:rsid w:val="0001561B"/>
    <w:rsid w:val="00016215"/>
    <w:rsid w:val="0001627C"/>
    <w:rsid w:val="00016954"/>
    <w:rsid w:val="000169B0"/>
    <w:rsid w:val="00016C0E"/>
    <w:rsid w:val="00016D92"/>
    <w:rsid w:val="000170DF"/>
    <w:rsid w:val="00017759"/>
    <w:rsid w:val="00017C06"/>
    <w:rsid w:val="000200DC"/>
    <w:rsid w:val="000200E5"/>
    <w:rsid w:val="00020369"/>
    <w:rsid w:val="00020AF3"/>
    <w:rsid w:val="00020D14"/>
    <w:rsid w:val="00020F58"/>
    <w:rsid w:val="000213FD"/>
    <w:rsid w:val="00021AA9"/>
    <w:rsid w:val="00021C4C"/>
    <w:rsid w:val="000222B4"/>
    <w:rsid w:val="00022584"/>
    <w:rsid w:val="000226C6"/>
    <w:rsid w:val="00022947"/>
    <w:rsid w:val="00022ADC"/>
    <w:rsid w:val="0002302D"/>
    <w:rsid w:val="000232C5"/>
    <w:rsid w:val="00023477"/>
    <w:rsid w:val="00023BD1"/>
    <w:rsid w:val="00023E70"/>
    <w:rsid w:val="00023FC7"/>
    <w:rsid w:val="00024078"/>
    <w:rsid w:val="00024E41"/>
    <w:rsid w:val="00024E8E"/>
    <w:rsid w:val="000250BF"/>
    <w:rsid w:val="00025382"/>
    <w:rsid w:val="0002584D"/>
    <w:rsid w:val="0002679D"/>
    <w:rsid w:val="000269F8"/>
    <w:rsid w:val="00026BEA"/>
    <w:rsid w:val="00026F2E"/>
    <w:rsid w:val="000273FF"/>
    <w:rsid w:val="00027A6A"/>
    <w:rsid w:val="00027C01"/>
    <w:rsid w:val="00027F4D"/>
    <w:rsid w:val="00030BFB"/>
    <w:rsid w:val="00030FA3"/>
    <w:rsid w:val="00031310"/>
    <w:rsid w:val="000313D9"/>
    <w:rsid w:val="000314AB"/>
    <w:rsid w:val="00031500"/>
    <w:rsid w:val="0003172B"/>
    <w:rsid w:val="000318F2"/>
    <w:rsid w:val="000333BE"/>
    <w:rsid w:val="0003443A"/>
    <w:rsid w:val="00034947"/>
    <w:rsid w:val="00034B60"/>
    <w:rsid w:val="00034C24"/>
    <w:rsid w:val="000351D4"/>
    <w:rsid w:val="00035295"/>
    <w:rsid w:val="0003549E"/>
    <w:rsid w:val="0003560C"/>
    <w:rsid w:val="0003581C"/>
    <w:rsid w:val="0003582E"/>
    <w:rsid w:val="00035C23"/>
    <w:rsid w:val="000363BA"/>
    <w:rsid w:val="000363DD"/>
    <w:rsid w:val="00036504"/>
    <w:rsid w:val="00036537"/>
    <w:rsid w:val="00036FDF"/>
    <w:rsid w:val="00037990"/>
    <w:rsid w:val="00037B37"/>
    <w:rsid w:val="00037C3C"/>
    <w:rsid w:val="00037D44"/>
    <w:rsid w:val="0004030E"/>
    <w:rsid w:val="00040588"/>
    <w:rsid w:val="00040C17"/>
    <w:rsid w:val="00042180"/>
    <w:rsid w:val="000421ED"/>
    <w:rsid w:val="000421F1"/>
    <w:rsid w:val="00042E38"/>
    <w:rsid w:val="00042E7A"/>
    <w:rsid w:val="00042E93"/>
    <w:rsid w:val="0004311C"/>
    <w:rsid w:val="00043A3D"/>
    <w:rsid w:val="00043C2D"/>
    <w:rsid w:val="00043DA4"/>
    <w:rsid w:val="00044063"/>
    <w:rsid w:val="000449B9"/>
    <w:rsid w:val="00044D69"/>
    <w:rsid w:val="00045298"/>
    <w:rsid w:val="000453D5"/>
    <w:rsid w:val="00045742"/>
    <w:rsid w:val="00045AE4"/>
    <w:rsid w:val="00045BF5"/>
    <w:rsid w:val="00046241"/>
    <w:rsid w:val="000465D3"/>
    <w:rsid w:val="00046758"/>
    <w:rsid w:val="00046799"/>
    <w:rsid w:val="00046B6D"/>
    <w:rsid w:val="000470CA"/>
    <w:rsid w:val="00047177"/>
    <w:rsid w:val="00047561"/>
    <w:rsid w:val="00050096"/>
    <w:rsid w:val="000500C8"/>
    <w:rsid w:val="000508C6"/>
    <w:rsid w:val="000511E7"/>
    <w:rsid w:val="00051340"/>
    <w:rsid w:val="000513DE"/>
    <w:rsid w:val="000516FA"/>
    <w:rsid w:val="00051715"/>
    <w:rsid w:val="00051914"/>
    <w:rsid w:val="00051DE8"/>
    <w:rsid w:val="00051EB5"/>
    <w:rsid w:val="00051F1E"/>
    <w:rsid w:val="000525D2"/>
    <w:rsid w:val="00053070"/>
    <w:rsid w:val="00053236"/>
    <w:rsid w:val="000536ED"/>
    <w:rsid w:val="00054513"/>
    <w:rsid w:val="00054FC9"/>
    <w:rsid w:val="000550C5"/>
    <w:rsid w:val="000551B2"/>
    <w:rsid w:val="00055AF6"/>
    <w:rsid w:val="000563A0"/>
    <w:rsid w:val="000564F2"/>
    <w:rsid w:val="000567F5"/>
    <w:rsid w:val="000569A6"/>
    <w:rsid w:val="00056CD7"/>
    <w:rsid w:val="00056CDF"/>
    <w:rsid w:val="0005714C"/>
    <w:rsid w:val="0005734B"/>
    <w:rsid w:val="000573E7"/>
    <w:rsid w:val="00057B53"/>
    <w:rsid w:val="000601BD"/>
    <w:rsid w:val="000606F9"/>
    <w:rsid w:val="000608B3"/>
    <w:rsid w:val="00060A19"/>
    <w:rsid w:val="00060B93"/>
    <w:rsid w:val="00060EE2"/>
    <w:rsid w:val="00061351"/>
    <w:rsid w:val="000614D0"/>
    <w:rsid w:val="000616D1"/>
    <w:rsid w:val="00061778"/>
    <w:rsid w:val="00061806"/>
    <w:rsid w:val="00061C08"/>
    <w:rsid w:val="000622AD"/>
    <w:rsid w:val="0006289A"/>
    <w:rsid w:val="00062D28"/>
    <w:rsid w:val="0006352C"/>
    <w:rsid w:val="000635F9"/>
    <w:rsid w:val="00063606"/>
    <w:rsid w:val="000637EC"/>
    <w:rsid w:val="00063E20"/>
    <w:rsid w:val="00063EC9"/>
    <w:rsid w:val="00063FA8"/>
    <w:rsid w:val="00064A49"/>
    <w:rsid w:val="00064D6B"/>
    <w:rsid w:val="0006528D"/>
    <w:rsid w:val="00065885"/>
    <w:rsid w:val="000659A9"/>
    <w:rsid w:val="00065A23"/>
    <w:rsid w:val="00065CA7"/>
    <w:rsid w:val="000663E7"/>
    <w:rsid w:val="000664D1"/>
    <w:rsid w:val="00066888"/>
    <w:rsid w:val="00066A3F"/>
    <w:rsid w:val="00066D72"/>
    <w:rsid w:val="000670A7"/>
    <w:rsid w:val="0006717A"/>
    <w:rsid w:val="0006762D"/>
    <w:rsid w:val="000678D1"/>
    <w:rsid w:val="00067973"/>
    <w:rsid w:val="000702A2"/>
    <w:rsid w:val="00070AD5"/>
    <w:rsid w:val="00070E2E"/>
    <w:rsid w:val="00070E6C"/>
    <w:rsid w:val="000711F7"/>
    <w:rsid w:val="00071B12"/>
    <w:rsid w:val="00071B24"/>
    <w:rsid w:val="00071CDB"/>
    <w:rsid w:val="00071EDB"/>
    <w:rsid w:val="00071F02"/>
    <w:rsid w:val="00071FFE"/>
    <w:rsid w:val="000720A9"/>
    <w:rsid w:val="00072201"/>
    <w:rsid w:val="00072398"/>
    <w:rsid w:val="000729AE"/>
    <w:rsid w:val="00072A8B"/>
    <w:rsid w:val="00072F90"/>
    <w:rsid w:val="00073222"/>
    <w:rsid w:val="00073315"/>
    <w:rsid w:val="00073554"/>
    <w:rsid w:val="000739B2"/>
    <w:rsid w:val="00073B31"/>
    <w:rsid w:val="00073CF0"/>
    <w:rsid w:val="00073E7C"/>
    <w:rsid w:val="00074050"/>
    <w:rsid w:val="00074738"/>
    <w:rsid w:val="00074826"/>
    <w:rsid w:val="00075293"/>
    <w:rsid w:val="00075863"/>
    <w:rsid w:val="00075965"/>
    <w:rsid w:val="00075C1E"/>
    <w:rsid w:val="00075CD6"/>
    <w:rsid w:val="00075EDC"/>
    <w:rsid w:val="000764C3"/>
    <w:rsid w:val="00076578"/>
    <w:rsid w:val="00076DCC"/>
    <w:rsid w:val="0007739B"/>
    <w:rsid w:val="00077CD5"/>
    <w:rsid w:val="00080017"/>
    <w:rsid w:val="000802D1"/>
    <w:rsid w:val="00080398"/>
    <w:rsid w:val="00080498"/>
    <w:rsid w:val="00080BA0"/>
    <w:rsid w:val="00080F42"/>
    <w:rsid w:val="00081354"/>
    <w:rsid w:val="0008200D"/>
    <w:rsid w:val="000824D3"/>
    <w:rsid w:val="00082A35"/>
    <w:rsid w:val="00082A37"/>
    <w:rsid w:val="0008341C"/>
    <w:rsid w:val="00083A77"/>
    <w:rsid w:val="0008404E"/>
    <w:rsid w:val="000840D7"/>
    <w:rsid w:val="000841A8"/>
    <w:rsid w:val="000841AA"/>
    <w:rsid w:val="00084329"/>
    <w:rsid w:val="00084334"/>
    <w:rsid w:val="000848AB"/>
    <w:rsid w:val="00084DD3"/>
    <w:rsid w:val="00086004"/>
    <w:rsid w:val="00086401"/>
    <w:rsid w:val="00086C95"/>
    <w:rsid w:val="00086D23"/>
    <w:rsid w:val="0008720E"/>
    <w:rsid w:val="00087B2E"/>
    <w:rsid w:val="00087C06"/>
    <w:rsid w:val="00090370"/>
    <w:rsid w:val="00090A3E"/>
    <w:rsid w:val="00090B14"/>
    <w:rsid w:val="00090BA0"/>
    <w:rsid w:val="00090EF0"/>
    <w:rsid w:val="0009118C"/>
    <w:rsid w:val="000913C0"/>
    <w:rsid w:val="00091763"/>
    <w:rsid w:val="00092692"/>
    <w:rsid w:val="00092911"/>
    <w:rsid w:val="000929E3"/>
    <w:rsid w:val="00092F9D"/>
    <w:rsid w:val="000930CE"/>
    <w:rsid w:val="0009361E"/>
    <w:rsid w:val="00093620"/>
    <w:rsid w:val="00093A03"/>
    <w:rsid w:val="00093AB3"/>
    <w:rsid w:val="000946FF"/>
    <w:rsid w:val="00094D6B"/>
    <w:rsid w:val="00094F51"/>
    <w:rsid w:val="00095108"/>
    <w:rsid w:val="00095134"/>
    <w:rsid w:val="00095DDA"/>
    <w:rsid w:val="00095E38"/>
    <w:rsid w:val="000961DB"/>
    <w:rsid w:val="00096521"/>
    <w:rsid w:val="00097371"/>
    <w:rsid w:val="00097862"/>
    <w:rsid w:val="00097D09"/>
    <w:rsid w:val="00097E8B"/>
    <w:rsid w:val="000A01F7"/>
    <w:rsid w:val="000A01FB"/>
    <w:rsid w:val="000A0601"/>
    <w:rsid w:val="000A0A5A"/>
    <w:rsid w:val="000A0EAC"/>
    <w:rsid w:val="000A11F7"/>
    <w:rsid w:val="000A13EC"/>
    <w:rsid w:val="000A141E"/>
    <w:rsid w:val="000A16EB"/>
    <w:rsid w:val="000A1760"/>
    <w:rsid w:val="000A1A50"/>
    <w:rsid w:val="000A2293"/>
    <w:rsid w:val="000A2628"/>
    <w:rsid w:val="000A2936"/>
    <w:rsid w:val="000A29BB"/>
    <w:rsid w:val="000A3409"/>
    <w:rsid w:val="000A3451"/>
    <w:rsid w:val="000A35FC"/>
    <w:rsid w:val="000A38DA"/>
    <w:rsid w:val="000A39CB"/>
    <w:rsid w:val="000A43DE"/>
    <w:rsid w:val="000A46DF"/>
    <w:rsid w:val="000A471C"/>
    <w:rsid w:val="000A5031"/>
    <w:rsid w:val="000A5326"/>
    <w:rsid w:val="000A5C18"/>
    <w:rsid w:val="000A5E33"/>
    <w:rsid w:val="000A5EA7"/>
    <w:rsid w:val="000A61B6"/>
    <w:rsid w:val="000A6675"/>
    <w:rsid w:val="000A6760"/>
    <w:rsid w:val="000A6767"/>
    <w:rsid w:val="000A67C4"/>
    <w:rsid w:val="000A695F"/>
    <w:rsid w:val="000A7192"/>
    <w:rsid w:val="000A72C1"/>
    <w:rsid w:val="000A751B"/>
    <w:rsid w:val="000A7540"/>
    <w:rsid w:val="000A790F"/>
    <w:rsid w:val="000B01A1"/>
    <w:rsid w:val="000B0340"/>
    <w:rsid w:val="000B07BB"/>
    <w:rsid w:val="000B0A73"/>
    <w:rsid w:val="000B0CC1"/>
    <w:rsid w:val="000B1814"/>
    <w:rsid w:val="000B1992"/>
    <w:rsid w:val="000B1B4C"/>
    <w:rsid w:val="000B1DD8"/>
    <w:rsid w:val="000B2670"/>
    <w:rsid w:val="000B2758"/>
    <w:rsid w:val="000B27AF"/>
    <w:rsid w:val="000B2AE0"/>
    <w:rsid w:val="000B2FB8"/>
    <w:rsid w:val="000B33B9"/>
    <w:rsid w:val="000B3687"/>
    <w:rsid w:val="000B3734"/>
    <w:rsid w:val="000B3B02"/>
    <w:rsid w:val="000B3BC8"/>
    <w:rsid w:val="000B3D11"/>
    <w:rsid w:val="000B44ED"/>
    <w:rsid w:val="000B46F6"/>
    <w:rsid w:val="000B476B"/>
    <w:rsid w:val="000B4829"/>
    <w:rsid w:val="000B4943"/>
    <w:rsid w:val="000B4D6E"/>
    <w:rsid w:val="000B54F7"/>
    <w:rsid w:val="000B588D"/>
    <w:rsid w:val="000B5B13"/>
    <w:rsid w:val="000B5BF9"/>
    <w:rsid w:val="000B5C4E"/>
    <w:rsid w:val="000B5EF5"/>
    <w:rsid w:val="000B605A"/>
    <w:rsid w:val="000B6303"/>
    <w:rsid w:val="000B6430"/>
    <w:rsid w:val="000B651A"/>
    <w:rsid w:val="000B70F4"/>
    <w:rsid w:val="000C001C"/>
    <w:rsid w:val="000C04D2"/>
    <w:rsid w:val="000C08B3"/>
    <w:rsid w:val="000C0A87"/>
    <w:rsid w:val="000C0C94"/>
    <w:rsid w:val="000C1BDE"/>
    <w:rsid w:val="000C1C43"/>
    <w:rsid w:val="000C1DCE"/>
    <w:rsid w:val="000C278D"/>
    <w:rsid w:val="000C2917"/>
    <w:rsid w:val="000C34BB"/>
    <w:rsid w:val="000C401E"/>
    <w:rsid w:val="000C432A"/>
    <w:rsid w:val="000C43BE"/>
    <w:rsid w:val="000C4937"/>
    <w:rsid w:val="000C4C57"/>
    <w:rsid w:val="000C4C73"/>
    <w:rsid w:val="000C4FA0"/>
    <w:rsid w:val="000C4FF4"/>
    <w:rsid w:val="000C515E"/>
    <w:rsid w:val="000C54E4"/>
    <w:rsid w:val="000C5511"/>
    <w:rsid w:val="000C563C"/>
    <w:rsid w:val="000C56F6"/>
    <w:rsid w:val="000C59A3"/>
    <w:rsid w:val="000C5AD4"/>
    <w:rsid w:val="000C5C5F"/>
    <w:rsid w:val="000C5FCC"/>
    <w:rsid w:val="000C602F"/>
    <w:rsid w:val="000C611A"/>
    <w:rsid w:val="000C65E2"/>
    <w:rsid w:val="000C68C4"/>
    <w:rsid w:val="000C6AB0"/>
    <w:rsid w:val="000C72DE"/>
    <w:rsid w:val="000C74A0"/>
    <w:rsid w:val="000C75E5"/>
    <w:rsid w:val="000C79F0"/>
    <w:rsid w:val="000C7C0E"/>
    <w:rsid w:val="000C7D06"/>
    <w:rsid w:val="000D02C1"/>
    <w:rsid w:val="000D04D7"/>
    <w:rsid w:val="000D0784"/>
    <w:rsid w:val="000D1149"/>
    <w:rsid w:val="000D114F"/>
    <w:rsid w:val="000D11AD"/>
    <w:rsid w:val="000D1600"/>
    <w:rsid w:val="000D1638"/>
    <w:rsid w:val="000D196D"/>
    <w:rsid w:val="000D1BD6"/>
    <w:rsid w:val="000D1D78"/>
    <w:rsid w:val="000D1E7F"/>
    <w:rsid w:val="000D2139"/>
    <w:rsid w:val="000D23CA"/>
    <w:rsid w:val="000D2A8E"/>
    <w:rsid w:val="000D2E4D"/>
    <w:rsid w:val="000D3012"/>
    <w:rsid w:val="000D35AF"/>
    <w:rsid w:val="000D3675"/>
    <w:rsid w:val="000D3A02"/>
    <w:rsid w:val="000D3A4D"/>
    <w:rsid w:val="000D3BB0"/>
    <w:rsid w:val="000D3DE2"/>
    <w:rsid w:val="000D3EA6"/>
    <w:rsid w:val="000D43D0"/>
    <w:rsid w:val="000D5DDB"/>
    <w:rsid w:val="000D6C14"/>
    <w:rsid w:val="000D714A"/>
    <w:rsid w:val="000D7320"/>
    <w:rsid w:val="000D7885"/>
    <w:rsid w:val="000D7E6C"/>
    <w:rsid w:val="000E04D0"/>
    <w:rsid w:val="000E079D"/>
    <w:rsid w:val="000E097D"/>
    <w:rsid w:val="000E09A0"/>
    <w:rsid w:val="000E0FC4"/>
    <w:rsid w:val="000E115E"/>
    <w:rsid w:val="000E137C"/>
    <w:rsid w:val="000E15A2"/>
    <w:rsid w:val="000E197D"/>
    <w:rsid w:val="000E19BE"/>
    <w:rsid w:val="000E202F"/>
    <w:rsid w:val="000E2066"/>
    <w:rsid w:val="000E2292"/>
    <w:rsid w:val="000E276D"/>
    <w:rsid w:val="000E2E37"/>
    <w:rsid w:val="000E2F26"/>
    <w:rsid w:val="000E304F"/>
    <w:rsid w:val="000E3062"/>
    <w:rsid w:val="000E333C"/>
    <w:rsid w:val="000E343A"/>
    <w:rsid w:val="000E34D4"/>
    <w:rsid w:val="000E367D"/>
    <w:rsid w:val="000E36C6"/>
    <w:rsid w:val="000E37CC"/>
    <w:rsid w:val="000E39FA"/>
    <w:rsid w:val="000E4A39"/>
    <w:rsid w:val="000E505D"/>
    <w:rsid w:val="000E56B6"/>
    <w:rsid w:val="000E5BCF"/>
    <w:rsid w:val="000E6161"/>
    <w:rsid w:val="000E62BA"/>
    <w:rsid w:val="000E697A"/>
    <w:rsid w:val="000E69D4"/>
    <w:rsid w:val="000E6A0A"/>
    <w:rsid w:val="000E7141"/>
    <w:rsid w:val="000E7375"/>
    <w:rsid w:val="000E7469"/>
    <w:rsid w:val="000E7A66"/>
    <w:rsid w:val="000E7EE9"/>
    <w:rsid w:val="000E7FEF"/>
    <w:rsid w:val="000F01A5"/>
    <w:rsid w:val="000F069B"/>
    <w:rsid w:val="000F0B65"/>
    <w:rsid w:val="000F0E30"/>
    <w:rsid w:val="000F118C"/>
    <w:rsid w:val="000F1411"/>
    <w:rsid w:val="000F178A"/>
    <w:rsid w:val="000F1A07"/>
    <w:rsid w:val="000F253E"/>
    <w:rsid w:val="000F27FE"/>
    <w:rsid w:val="000F2930"/>
    <w:rsid w:val="000F2A83"/>
    <w:rsid w:val="000F2CD8"/>
    <w:rsid w:val="000F32C1"/>
    <w:rsid w:val="000F39DE"/>
    <w:rsid w:val="000F3C70"/>
    <w:rsid w:val="000F40A6"/>
    <w:rsid w:val="000F41D2"/>
    <w:rsid w:val="000F447C"/>
    <w:rsid w:val="000F4531"/>
    <w:rsid w:val="000F4CD6"/>
    <w:rsid w:val="000F4E67"/>
    <w:rsid w:val="000F5111"/>
    <w:rsid w:val="000F52D8"/>
    <w:rsid w:val="000F5B87"/>
    <w:rsid w:val="000F5C7D"/>
    <w:rsid w:val="000F5CD2"/>
    <w:rsid w:val="000F5F5F"/>
    <w:rsid w:val="000F6033"/>
    <w:rsid w:val="000F631A"/>
    <w:rsid w:val="000F63C2"/>
    <w:rsid w:val="000F6578"/>
    <w:rsid w:val="000F6791"/>
    <w:rsid w:val="000F6925"/>
    <w:rsid w:val="000F72DD"/>
    <w:rsid w:val="000F73FF"/>
    <w:rsid w:val="000F77EF"/>
    <w:rsid w:val="000F7F7E"/>
    <w:rsid w:val="001003AD"/>
    <w:rsid w:val="00100680"/>
    <w:rsid w:val="00100E34"/>
    <w:rsid w:val="00101053"/>
    <w:rsid w:val="001012E8"/>
    <w:rsid w:val="00101407"/>
    <w:rsid w:val="00101537"/>
    <w:rsid w:val="001020E2"/>
    <w:rsid w:val="00102660"/>
    <w:rsid w:val="001027D6"/>
    <w:rsid w:val="00102DA6"/>
    <w:rsid w:val="00102E40"/>
    <w:rsid w:val="001033FC"/>
    <w:rsid w:val="001035BF"/>
    <w:rsid w:val="00103C13"/>
    <w:rsid w:val="00103E72"/>
    <w:rsid w:val="00104000"/>
    <w:rsid w:val="00104133"/>
    <w:rsid w:val="0010423E"/>
    <w:rsid w:val="00104356"/>
    <w:rsid w:val="001053E2"/>
    <w:rsid w:val="00105ADF"/>
    <w:rsid w:val="00105BB4"/>
    <w:rsid w:val="0010673E"/>
    <w:rsid w:val="00106AF2"/>
    <w:rsid w:val="00106BBF"/>
    <w:rsid w:val="00106CE0"/>
    <w:rsid w:val="00106D47"/>
    <w:rsid w:val="00106F62"/>
    <w:rsid w:val="00107BDC"/>
    <w:rsid w:val="0011011C"/>
    <w:rsid w:val="001103CF"/>
    <w:rsid w:val="001109C6"/>
    <w:rsid w:val="00110A26"/>
    <w:rsid w:val="00110AD3"/>
    <w:rsid w:val="00110E30"/>
    <w:rsid w:val="00111043"/>
    <w:rsid w:val="001114B8"/>
    <w:rsid w:val="001116C8"/>
    <w:rsid w:val="00111A51"/>
    <w:rsid w:val="00111B1A"/>
    <w:rsid w:val="00111BFE"/>
    <w:rsid w:val="00111C5A"/>
    <w:rsid w:val="00111DB5"/>
    <w:rsid w:val="001120DB"/>
    <w:rsid w:val="0011256A"/>
    <w:rsid w:val="001127F1"/>
    <w:rsid w:val="00112DF4"/>
    <w:rsid w:val="00112F11"/>
    <w:rsid w:val="001130D3"/>
    <w:rsid w:val="001132A6"/>
    <w:rsid w:val="001132C7"/>
    <w:rsid w:val="00113337"/>
    <w:rsid w:val="00113975"/>
    <w:rsid w:val="00113A10"/>
    <w:rsid w:val="00113A99"/>
    <w:rsid w:val="001149B1"/>
    <w:rsid w:val="00114E07"/>
    <w:rsid w:val="00114E26"/>
    <w:rsid w:val="0011508E"/>
    <w:rsid w:val="00115243"/>
    <w:rsid w:val="0011541F"/>
    <w:rsid w:val="00115511"/>
    <w:rsid w:val="00115964"/>
    <w:rsid w:val="00115F2A"/>
    <w:rsid w:val="0011609D"/>
    <w:rsid w:val="001162DD"/>
    <w:rsid w:val="00116565"/>
    <w:rsid w:val="001167D6"/>
    <w:rsid w:val="0011698F"/>
    <w:rsid w:val="00116A4F"/>
    <w:rsid w:val="00116DC2"/>
    <w:rsid w:val="00117169"/>
    <w:rsid w:val="00117293"/>
    <w:rsid w:val="001173A2"/>
    <w:rsid w:val="0011799A"/>
    <w:rsid w:val="00117E34"/>
    <w:rsid w:val="0012014B"/>
    <w:rsid w:val="0012067D"/>
    <w:rsid w:val="00120B31"/>
    <w:rsid w:val="001212D6"/>
    <w:rsid w:val="00121ADB"/>
    <w:rsid w:val="00121C87"/>
    <w:rsid w:val="00121DDF"/>
    <w:rsid w:val="00121E2B"/>
    <w:rsid w:val="00121E52"/>
    <w:rsid w:val="00121F0D"/>
    <w:rsid w:val="001220BA"/>
    <w:rsid w:val="001225A7"/>
    <w:rsid w:val="0012270A"/>
    <w:rsid w:val="00122CD3"/>
    <w:rsid w:val="00123808"/>
    <w:rsid w:val="00123CAA"/>
    <w:rsid w:val="00123E9F"/>
    <w:rsid w:val="001247B9"/>
    <w:rsid w:val="00124A38"/>
    <w:rsid w:val="00124B14"/>
    <w:rsid w:val="00124D32"/>
    <w:rsid w:val="00125CAB"/>
    <w:rsid w:val="00125FEE"/>
    <w:rsid w:val="0012605B"/>
    <w:rsid w:val="0012642B"/>
    <w:rsid w:val="0012658F"/>
    <w:rsid w:val="0012676F"/>
    <w:rsid w:val="00126C19"/>
    <w:rsid w:val="00126D2A"/>
    <w:rsid w:val="001275A8"/>
    <w:rsid w:val="00127A04"/>
    <w:rsid w:val="00127BFD"/>
    <w:rsid w:val="00127F02"/>
    <w:rsid w:val="0013004A"/>
    <w:rsid w:val="00130071"/>
    <w:rsid w:val="00130621"/>
    <w:rsid w:val="00130EB3"/>
    <w:rsid w:val="001310E0"/>
    <w:rsid w:val="00131201"/>
    <w:rsid w:val="001315D8"/>
    <w:rsid w:val="001315DE"/>
    <w:rsid w:val="00131666"/>
    <w:rsid w:val="001316B2"/>
    <w:rsid w:val="00131C00"/>
    <w:rsid w:val="00131CF0"/>
    <w:rsid w:val="00132224"/>
    <w:rsid w:val="00132987"/>
    <w:rsid w:val="00132AA2"/>
    <w:rsid w:val="00133027"/>
    <w:rsid w:val="00133237"/>
    <w:rsid w:val="00133337"/>
    <w:rsid w:val="00133C8E"/>
    <w:rsid w:val="00133EB5"/>
    <w:rsid w:val="00133EEE"/>
    <w:rsid w:val="00134CAB"/>
    <w:rsid w:val="00135412"/>
    <w:rsid w:val="00135690"/>
    <w:rsid w:val="0013573B"/>
    <w:rsid w:val="00135A14"/>
    <w:rsid w:val="00135AB7"/>
    <w:rsid w:val="001361DE"/>
    <w:rsid w:val="00136258"/>
    <w:rsid w:val="001362D6"/>
    <w:rsid w:val="00136BAB"/>
    <w:rsid w:val="00136DBA"/>
    <w:rsid w:val="001375AD"/>
    <w:rsid w:val="00137749"/>
    <w:rsid w:val="00137797"/>
    <w:rsid w:val="00137E19"/>
    <w:rsid w:val="001402B4"/>
    <w:rsid w:val="0014053F"/>
    <w:rsid w:val="00140549"/>
    <w:rsid w:val="001405D7"/>
    <w:rsid w:val="00140EA7"/>
    <w:rsid w:val="00140EE1"/>
    <w:rsid w:val="001411F4"/>
    <w:rsid w:val="001418F4"/>
    <w:rsid w:val="00141AFA"/>
    <w:rsid w:val="00142357"/>
    <w:rsid w:val="001424BE"/>
    <w:rsid w:val="001429F1"/>
    <w:rsid w:val="00142D4E"/>
    <w:rsid w:val="00142D56"/>
    <w:rsid w:val="0014332E"/>
    <w:rsid w:val="00143564"/>
    <w:rsid w:val="001436D3"/>
    <w:rsid w:val="00143B61"/>
    <w:rsid w:val="00143B73"/>
    <w:rsid w:val="00143C70"/>
    <w:rsid w:val="00143CF0"/>
    <w:rsid w:val="00143F22"/>
    <w:rsid w:val="00143F4E"/>
    <w:rsid w:val="00143F85"/>
    <w:rsid w:val="001442FD"/>
    <w:rsid w:val="001445E8"/>
    <w:rsid w:val="00144612"/>
    <w:rsid w:val="0014486A"/>
    <w:rsid w:val="00144C25"/>
    <w:rsid w:val="00144CE1"/>
    <w:rsid w:val="001452E9"/>
    <w:rsid w:val="00145401"/>
    <w:rsid w:val="00145607"/>
    <w:rsid w:val="00145B92"/>
    <w:rsid w:val="00145BBF"/>
    <w:rsid w:val="00145D8D"/>
    <w:rsid w:val="00145FDB"/>
    <w:rsid w:val="0014658C"/>
    <w:rsid w:val="00146638"/>
    <w:rsid w:val="0014688B"/>
    <w:rsid w:val="00146A97"/>
    <w:rsid w:val="00146D7A"/>
    <w:rsid w:val="00146F15"/>
    <w:rsid w:val="001474B9"/>
    <w:rsid w:val="00147B35"/>
    <w:rsid w:val="00147DAA"/>
    <w:rsid w:val="001503DD"/>
    <w:rsid w:val="001504E8"/>
    <w:rsid w:val="00150B3D"/>
    <w:rsid w:val="00150C3E"/>
    <w:rsid w:val="00150D90"/>
    <w:rsid w:val="00150E10"/>
    <w:rsid w:val="00150F0F"/>
    <w:rsid w:val="00151046"/>
    <w:rsid w:val="001510B8"/>
    <w:rsid w:val="00151641"/>
    <w:rsid w:val="0015173B"/>
    <w:rsid w:val="00151A59"/>
    <w:rsid w:val="00151F67"/>
    <w:rsid w:val="00151F7F"/>
    <w:rsid w:val="001524B4"/>
    <w:rsid w:val="00152676"/>
    <w:rsid w:val="001526BB"/>
    <w:rsid w:val="00152AD8"/>
    <w:rsid w:val="00152B86"/>
    <w:rsid w:val="00152BBC"/>
    <w:rsid w:val="00152BBD"/>
    <w:rsid w:val="00152D8E"/>
    <w:rsid w:val="00152D9B"/>
    <w:rsid w:val="00152F1D"/>
    <w:rsid w:val="001531BB"/>
    <w:rsid w:val="001533CD"/>
    <w:rsid w:val="00153A5A"/>
    <w:rsid w:val="00153B9B"/>
    <w:rsid w:val="00153D43"/>
    <w:rsid w:val="0015428B"/>
    <w:rsid w:val="0015431B"/>
    <w:rsid w:val="00154454"/>
    <w:rsid w:val="001546CB"/>
    <w:rsid w:val="00154949"/>
    <w:rsid w:val="00154A6D"/>
    <w:rsid w:val="00154B59"/>
    <w:rsid w:val="00154E3D"/>
    <w:rsid w:val="001556BA"/>
    <w:rsid w:val="00155ADB"/>
    <w:rsid w:val="00155EEF"/>
    <w:rsid w:val="00156182"/>
    <w:rsid w:val="0015627A"/>
    <w:rsid w:val="00156410"/>
    <w:rsid w:val="00156479"/>
    <w:rsid w:val="00156842"/>
    <w:rsid w:val="00156B0A"/>
    <w:rsid w:val="00157C91"/>
    <w:rsid w:val="00160013"/>
    <w:rsid w:val="001600AB"/>
    <w:rsid w:val="001600C5"/>
    <w:rsid w:val="001602D2"/>
    <w:rsid w:val="00160378"/>
    <w:rsid w:val="0016059D"/>
    <w:rsid w:val="001605F8"/>
    <w:rsid w:val="00160927"/>
    <w:rsid w:val="00160DB3"/>
    <w:rsid w:val="0016111A"/>
    <w:rsid w:val="00161219"/>
    <w:rsid w:val="001614E3"/>
    <w:rsid w:val="00161544"/>
    <w:rsid w:val="00161D02"/>
    <w:rsid w:val="001620E5"/>
    <w:rsid w:val="001626AF"/>
    <w:rsid w:val="00162B47"/>
    <w:rsid w:val="00162B7D"/>
    <w:rsid w:val="00162E11"/>
    <w:rsid w:val="00162E2B"/>
    <w:rsid w:val="00162F0F"/>
    <w:rsid w:val="0016334F"/>
    <w:rsid w:val="00163590"/>
    <w:rsid w:val="00163599"/>
    <w:rsid w:val="001635DD"/>
    <w:rsid w:val="00163DD1"/>
    <w:rsid w:val="00163F31"/>
    <w:rsid w:val="00164708"/>
    <w:rsid w:val="00164CF4"/>
    <w:rsid w:val="00164F1F"/>
    <w:rsid w:val="00165AC8"/>
    <w:rsid w:val="00165E52"/>
    <w:rsid w:val="00165F87"/>
    <w:rsid w:val="001660F9"/>
    <w:rsid w:val="001662BA"/>
    <w:rsid w:val="001662F1"/>
    <w:rsid w:val="00166438"/>
    <w:rsid w:val="00166592"/>
    <w:rsid w:val="001667FC"/>
    <w:rsid w:val="00166B94"/>
    <w:rsid w:val="00166CAA"/>
    <w:rsid w:val="0016700B"/>
    <w:rsid w:val="0016715C"/>
    <w:rsid w:val="001672D1"/>
    <w:rsid w:val="00167523"/>
    <w:rsid w:val="001677EA"/>
    <w:rsid w:val="0016781E"/>
    <w:rsid w:val="00167CCA"/>
    <w:rsid w:val="001703B6"/>
    <w:rsid w:val="00170653"/>
    <w:rsid w:val="00170B3F"/>
    <w:rsid w:val="00171454"/>
    <w:rsid w:val="00171536"/>
    <w:rsid w:val="00171694"/>
    <w:rsid w:val="00171A84"/>
    <w:rsid w:val="00171D5E"/>
    <w:rsid w:val="00171E85"/>
    <w:rsid w:val="001721E6"/>
    <w:rsid w:val="001725AC"/>
    <w:rsid w:val="001726A1"/>
    <w:rsid w:val="001726D5"/>
    <w:rsid w:val="00172728"/>
    <w:rsid w:val="001727B6"/>
    <w:rsid w:val="00172B3B"/>
    <w:rsid w:val="00172CB6"/>
    <w:rsid w:val="00172F7D"/>
    <w:rsid w:val="00172F9C"/>
    <w:rsid w:val="00173025"/>
    <w:rsid w:val="00173882"/>
    <w:rsid w:val="00173EC7"/>
    <w:rsid w:val="00174164"/>
    <w:rsid w:val="00174190"/>
    <w:rsid w:val="001741AE"/>
    <w:rsid w:val="0017421D"/>
    <w:rsid w:val="00174301"/>
    <w:rsid w:val="00174775"/>
    <w:rsid w:val="00174819"/>
    <w:rsid w:val="001751F8"/>
    <w:rsid w:val="0017575C"/>
    <w:rsid w:val="00175854"/>
    <w:rsid w:val="00175F36"/>
    <w:rsid w:val="001764D4"/>
    <w:rsid w:val="001764FB"/>
    <w:rsid w:val="0017658D"/>
    <w:rsid w:val="0017681A"/>
    <w:rsid w:val="00176832"/>
    <w:rsid w:val="00176BA4"/>
    <w:rsid w:val="0017702E"/>
    <w:rsid w:val="00177030"/>
    <w:rsid w:val="0017745A"/>
    <w:rsid w:val="001774F0"/>
    <w:rsid w:val="00177F95"/>
    <w:rsid w:val="001806ED"/>
    <w:rsid w:val="00180B59"/>
    <w:rsid w:val="00180B6A"/>
    <w:rsid w:val="00181100"/>
    <w:rsid w:val="001812C4"/>
    <w:rsid w:val="001813C2"/>
    <w:rsid w:val="001814B6"/>
    <w:rsid w:val="00181690"/>
    <w:rsid w:val="001816C7"/>
    <w:rsid w:val="00181CEB"/>
    <w:rsid w:val="0018203E"/>
    <w:rsid w:val="00182D74"/>
    <w:rsid w:val="00182F85"/>
    <w:rsid w:val="001830D6"/>
    <w:rsid w:val="00183100"/>
    <w:rsid w:val="0018347F"/>
    <w:rsid w:val="0018388E"/>
    <w:rsid w:val="00183BC8"/>
    <w:rsid w:val="00183C8F"/>
    <w:rsid w:val="00183E42"/>
    <w:rsid w:val="00184219"/>
    <w:rsid w:val="001850D1"/>
    <w:rsid w:val="00186205"/>
    <w:rsid w:val="0018669F"/>
    <w:rsid w:val="0018696C"/>
    <w:rsid w:val="00186C4C"/>
    <w:rsid w:val="00186CEC"/>
    <w:rsid w:val="00186D73"/>
    <w:rsid w:val="00186EDD"/>
    <w:rsid w:val="00187064"/>
    <w:rsid w:val="001874B4"/>
    <w:rsid w:val="0018751B"/>
    <w:rsid w:val="00187678"/>
    <w:rsid w:val="00187782"/>
    <w:rsid w:val="001879F4"/>
    <w:rsid w:val="00187ADA"/>
    <w:rsid w:val="00190223"/>
    <w:rsid w:val="00190413"/>
    <w:rsid w:val="001905B0"/>
    <w:rsid w:val="001906A3"/>
    <w:rsid w:val="00190BC6"/>
    <w:rsid w:val="00191429"/>
    <w:rsid w:val="00191C5A"/>
    <w:rsid w:val="00191CA3"/>
    <w:rsid w:val="00192B79"/>
    <w:rsid w:val="00192C78"/>
    <w:rsid w:val="00192E85"/>
    <w:rsid w:val="00193109"/>
    <w:rsid w:val="00193149"/>
    <w:rsid w:val="00193522"/>
    <w:rsid w:val="00193655"/>
    <w:rsid w:val="001939A5"/>
    <w:rsid w:val="001939B1"/>
    <w:rsid w:val="00193A27"/>
    <w:rsid w:val="00193CB1"/>
    <w:rsid w:val="00193D8C"/>
    <w:rsid w:val="00193DEC"/>
    <w:rsid w:val="00193F3F"/>
    <w:rsid w:val="001940D3"/>
    <w:rsid w:val="0019415E"/>
    <w:rsid w:val="00194B88"/>
    <w:rsid w:val="00194F0D"/>
    <w:rsid w:val="001950CC"/>
    <w:rsid w:val="001951EC"/>
    <w:rsid w:val="001951F9"/>
    <w:rsid w:val="00195897"/>
    <w:rsid w:val="00195926"/>
    <w:rsid w:val="00195BC7"/>
    <w:rsid w:val="00195D83"/>
    <w:rsid w:val="00195FB3"/>
    <w:rsid w:val="001962CF"/>
    <w:rsid w:val="0019676D"/>
    <w:rsid w:val="00196772"/>
    <w:rsid w:val="00196BF1"/>
    <w:rsid w:val="00196F2C"/>
    <w:rsid w:val="001972AA"/>
    <w:rsid w:val="001973BD"/>
    <w:rsid w:val="001974C0"/>
    <w:rsid w:val="001974EF"/>
    <w:rsid w:val="00197AB6"/>
    <w:rsid w:val="00197B95"/>
    <w:rsid w:val="00197DFC"/>
    <w:rsid w:val="00197E40"/>
    <w:rsid w:val="00197E63"/>
    <w:rsid w:val="001A05E7"/>
    <w:rsid w:val="001A06FF"/>
    <w:rsid w:val="001A08B5"/>
    <w:rsid w:val="001A0A14"/>
    <w:rsid w:val="001A0D56"/>
    <w:rsid w:val="001A1087"/>
    <w:rsid w:val="001A114A"/>
    <w:rsid w:val="001A173C"/>
    <w:rsid w:val="001A1A44"/>
    <w:rsid w:val="001A2305"/>
    <w:rsid w:val="001A2497"/>
    <w:rsid w:val="001A35CC"/>
    <w:rsid w:val="001A37C9"/>
    <w:rsid w:val="001A4164"/>
    <w:rsid w:val="001A43E4"/>
    <w:rsid w:val="001A47A9"/>
    <w:rsid w:val="001A4C1C"/>
    <w:rsid w:val="001A5090"/>
    <w:rsid w:val="001A57C5"/>
    <w:rsid w:val="001A59B9"/>
    <w:rsid w:val="001A5A19"/>
    <w:rsid w:val="001A5BB3"/>
    <w:rsid w:val="001A5C51"/>
    <w:rsid w:val="001A5DCA"/>
    <w:rsid w:val="001A620C"/>
    <w:rsid w:val="001A631F"/>
    <w:rsid w:val="001A6B8B"/>
    <w:rsid w:val="001A6D06"/>
    <w:rsid w:val="001A6D1B"/>
    <w:rsid w:val="001A6EA2"/>
    <w:rsid w:val="001A73E9"/>
    <w:rsid w:val="001A744C"/>
    <w:rsid w:val="001A7802"/>
    <w:rsid w:val="001A7D9E"/>
    <w:rsid w:val="001A7DC5"/>
    <w:rsid w:val="001B006D"/>
    <w:rsid w:val="001B0354"/>
    <w:rsid w:val="001B0590"/>
    <w:rsid w:val="001B0BBC"/>
    <w:rsid w:val="001B1199"/>
    <w:rsid w:val="001B11C7"/>
    <w:rsid w:val="001B152E"/>
    <w:rsid w:val="001B1A99"/>
    <w:rsid w:val="001B1C51"/>
    <w:rsid w:val="001B1E42"/>
    <w:rsid w:val="001B1F41"/>
    <w:rsid w:val="001B24DD"/>
    <w:rsid w:val="001B278A"/>
    <w:rsid w:val="001B2A5C"/>
    <w:rsid w:val="001B2F2E"/>
    <w:rsid w:val="001B2F91"/>
    <w:rsid w:val="001B320A"/>
    <w:rsid w:val="001B350B"/>
    <w:rsid w:val="001B3613"/>
    <w:rsid w:val="001B3D44"/>
    <w:rsid w:val="001B3DE9"/>
    <w:rsid w:val="001B3DED"/>
    <w:rsid w:val="001B4064"/>
    <w:rsid w:val="001B45E6"/>
    <w:rsid w:val="001B46E0"/>
    <w:rsid w:val="001B4B8B"/>
    <w:rsid w:val="001B4E98"/>
    <w:rsid w:val="001B4F6D"/>
    <w:rsid w:val="001B50C6"/>
    <w:rsid w:val="001B5263"/>
    <w:rsid w:val="001B566F"/>
    <w:rsid w:val="001B5889"/>
    <w:rsid w:val="001B5BDE"/>
    <w:rsid w:val="001B6405"/>
    <w:rsid w:val="001B66A6"/>
    <w:rsid w:val="001B66B6"/>
    <w:rsid w:val="001B6854"/>
    <w:rsid w:val="001B6C99"/>
    <w:rsid w:val="001B783C"/>
    <w:rsid w:val="001C0556"/>
    <w:rsid w:val="001C0970"/>
    <w:rsid w:val="001C1144"/>
    <w:rsid w:val="001C1156"/>
    <w:rsid w:val="001C161F"/>
    <w:rsid w:val="001C1671"/>
    <w:rsid w:val="001C174B"/>
    <w:rsid w:val="001C1A41"/>
    <w:rsid w:val="001C1B6B"/>
    <w:rsid w:val="001C1CFE"/>
    <w:rsid w:val="001C1E9A"/>
    <w:rsid w:val="001C1EDE"/>
    <w:rsid w:val="001C2251"/>
    <w:rsid w:val="001C287B"/>
    <w:rsid w:val="001C28ED"/>
    <w:rsid w:val="001C2AB9"/>
    <w:rsid w:val="001C2D5F"/>
    <w:rsid w:val="001C30EE"/>
    <w:rsid w:val="001C3389"/>
    <w:rsid w:val="001C38E0"/>
    <w:rsid w:val="001C4124"/>
    <w:rsid w:val="001C419E"/>
    <w:rsid w:val="001C4621"/>
    <w:rsid w:val="001C4623"/>
    <w:rsid w:val="001C4A45"/>
    <w:rsid w:val="001C4B44"/>
    <w:rsid w:val="001C548D"/>
    <w:rsid w:val="001C54B3"/>
    <w:rsid w:val="001C5628"/>
    <w:rsid w:val="001C5A0E"/>
    <w:rsid w:val="001C5DDF"/>
    <w:rsid w:val="001C613D"/>
    <w:rsid w:val="001C617E"/>
    <w:rsid w:val="001C646A"/>
    <w:rsid w:val="001C682A"/>
    <w:rsid w:val="001C6C9B"/>
    <w:rsid w:val="001C6D7D"/>
    <w:rsid w:val="001C76A2"/>
    <w:rsid w:val="001C784D"/>
    <w:rsid w:val="001C7F0F"/>
    <w:rsid w:val="001D0509"/>
    <w:rsid w:val="001D0C83"/>
    <w:rsid w:val="001D0DB9"/>
    <w:rsid w:val="001D0F52"/>
    <w:rsid w:val="001D10C7"/>
    <w:rsid w:val="001D1828"/>
    <w:rsid w:val="001D196D"/>
    <w:rsid w:val="001D1B3C"/>
    <w:rsid w:val="001D1B41"/>
    <w:rsid w:val="001D20BC"/>
    <w:rsid w:val="001D22AD"/>
    <w:rsid w:val="001D23F1"/>
    <w:rsid w:val="001D24B1"/>
    <w:rsid w:val="001D2571"/>
    <w:rsid w:val="001D2766"/>
    <w:rsid w:val="001D2840"/>
    <w:rsid w:val="001D2852"/>
    <w:rsid w:val="001D2A56"/>
    <w:rsid w:val="001D2BCD"/>
    <w:rsid w:val="001D2E2F"/>
    <w:rsid w:val="001D31AE"/>
    <w:rsid w:val="001D331E"/>
    <w:rsid w:val="001D3672"/>
    <w:rsid w:val="001D3CC6"/>
    <w:rsid w:val="001D4141"/>
    <w:rsid w:val="001D422E"/>
    <w:rsid w:val="001D456B"/>
    <w:rsid w:val="001D4A5F"/>
    <w:rsid w:val="001D4D89"/>
    <w:rsid w:val="001D5283"/>
    <w:rsid w:val="001D5292"/>
    <w:rsid w:val="001D52AF"/>
    <w:rsid w:val="001D563D"/>
    <w:rsid w:val="001D59C6"/>
    <w:rsid w:val="001D63F8"/>
    <w:rsid w:val="001D64CF"/>
    <w:rsid w:val="001D6D61"/>
    <w:rsid w:val="001D6F1C"/>
    <w:rsid w:val="001D6FE2"/>
    <w:rsid w:val="001D7319"/>
    <w:rsid w:val="001D7CD3"/>
    <w:rsid w:val="001D7F39"/>
    <w:rsid w:val="001E0616"/>
    <w:rsid w:val="001E0CA5"/>
    <w:rsid w:val="001E0DC8"/>
    <w:rsid w:val="001E13BD"/>
    <w:rsid w:val="001E1D35"/>
    <w:rsid w:val="001E2437"/>
    <w:rsid w:val="001E24B5"/>
    <w:rsid w:val="001E2E9D"/>
    <w:rsid w:val="001E36D1"/>
    <w:rsid w:val="001E398D"/>
    <w:rsid w:val="001E39B5"/>
    <w:rsid w:val="001E3CE9"/>
    <w:rsid w:val="001E3F38"/>
    <w:rsid w:val="001E46AC"/>
    <w:rsid w:val="001E57AA"/>
    <w:rsid w:val="001E603F"/>
    <w:rsid w:val="001E6582"/>
    <w:rsid w:val="001E65C7"/>
    <w:rsid w:val="001E6BF4"/>
    <w:rsid w:val="001E6C8D"/>
    <w:rsid w:val="001E6D39"/>
    <w:rsid w:val="001E6D74"/>
    <w:rsid w:val="001E6EB6"/>
    <w:rsid w:val="001E72CE"/>
    <w:rsid w:val="001E737A"/>
    <w:rsid w:val="001E7384"/>
    <w:rsid w:val="001E7420"/>
    <w:rsid w:val="001E7664"/>
    <w:rsid w:val="001E7A30"/>
    <w:rsid w:val="001E7AC2"/>
    <w:rsid w:val="001E7D40"/>
    <w:rsid w:val="001F00FB"/>
    <w:rsid w:val="001F013C"/>
    <w:rsid w:val="001F0411"/>
    <w:rsid w:val="001F0476"/>
    <w:rsid w:val="001F0487"/>
    <w:rsid w:val="001F091F"/>
    <w:rsid w:val="001F130B"/>
    <w:rsid w:val="001F1CA7"/>
    <w:rsid w:val="001F1D53"/>
    <w:rsid w:val="001F343B"/>
    <w:rsid w:val="001F3F3D"/>
    <w:rsid w:val="001F418D"/>
    <w:rsid w:val="001F43B7"/>
    <w:rsid w:val="001F4444"/>
    <w:rsid w:val="001F466F"/>
    <w:rsid w:val="001F46A9"/>
    <w:rsid w:val="001F473F"/>
    <w:rsid w:val="001F4F46"/>
    <w:rsid w:val="001F5407"/>
    <w:rsid w:val="001F5B63"/>
    <w:rsid w:val="001F5D20"/>
    <w:rsid w:val="001F5E45"/>
    <w:rsid w:val="001F5F5C"/>
    <w:rsid w:val="001F60E6"/>
    <w:rsid w:val="001F6343"/>
    <w:rsid w:val="001F63F5"/>
    <w:rsid w:val="001F64A9"/>
    <w:rsid w:val="001F6A0B"/>
    <w:rsid w:val="001F6BB8"/>
    <w:rsid w:val="001F7255"/>
    <w:rsid w:val="001F7264"/>
    <w:rsid w:val="001F73A8"/>
    <w:rsid w:val="001F78BA"/>
    <w:rsid w:val="001F7FB8"/>
    <w:rsid w:val="0020008A"/>
    <w:rsid w:val="0020023F"/>
    <w:rsid w:val="0020089B"/>
    <w:rsid w:val="00200D5E"/>
    <w:rsid w:val="00201141"/>
    <w:rsid w:val="0020149C"/>
    <w:rsid w:val="002019EF"/>
    <w:rsid w:val="00201BF2"/>
    <w:rsid w:val="002028E9"/>
    <w:rsid w:val="00202BD2"/>
    <w:rsid w:val="002031AA"/>
    <w:rsid w:val="00203357"/>
    <w:rsid w:val="002034B1"/>
    <w:rsid w:val="00203928"/>
    <w:rsid w:val="0020396B"/>
    <w:rsid w:val="00203BBF"/>
    <w:rsid w:val="00203DA3"/>
    <w:rsid w:val="002040FC"/>
    <w:rsid w:val="00204229"/>
    <w:rsid w:val="002046B9"/>
    <w:rsid w:val="00204924"/>
    <w:rsid w:val="00204AA1"/>
    <w:rsid w:val="00204EFB"/>
    <w:rsid w:val="00204F3B"/>
    <w:rsid w:val="002050A3"/>
    <w:rsid w:val="00205CC7"/>
    <w:rsid w:val="00205E1F"/>
    <w:rsid w:val="00205E4C"/>
    <w:rsid w:val="00206A2F"/>
    <w:rsid w:val="00206F4C"/>
    <w:rsid w:val="00207244"/>
    <w:rsid w:val="002074AC"/>
    <w:rsid w:val="002076C0"/>
    <w:rsid w:val="00207931"/>
    <w:rsid w:val="00207942"/>
    <w:rsid w:val="00207DD8"/>
    <w:rsid w:val="002100C1"/>
    <w:rsid w:val="00210910"/>
    <w:rsid w:val="00210D47"/>
    <w:rsid w:val="00210E9A"/>
    <w:rsid w:val="00211013"/>
    <w:rsid w:val="002112BE"/>
    <w:rsid w:val="0021146B"/>
    <w:rsid w:val="0021150B"/>
    <w:rsid w:val="00211A19"/>
    <w:rsid w:val="002124DC"/>
    <w:rsid w:val="0021275B"/>
    <w:rsid w:val="00212CF2"/>
    <w:rsid w:val="00213382"/>
    <w:rsid w:val="002135C7"/>
    <w:rsid w:val="00213807"/>
    <w:rsid w:val="002138CC"/>
    <w:rsid w:val="00213986"/>
    <w:rsid w:val="00213A42"/>
    <w:rsid w:val="00213B6A"/>
    <w:rsid w:val="00213C36"/>
    <w:rsid w:val="00213EBE"/>
    <w:rsid w:val="00213F71"/>
    <w:rsid w:val="0021428B"/>
    <w:rsid w:val="00214B98"/>
    <w:rsid w:val="00214D28"/>
    <w:rsid w:val="00214D6B"/>
    <w:rsid w:val="00214ECC"/>
    <w:rsid w:val="00214F3A"/>
    <w:rsid w:val="0021511F"/>
    <w:rsid w:val="002151D2"/>
    <w:rsid w:val="002155AB"/>
    <w:rsid w:val="002157C3"/>
    <w:rsid w:val="00215B9A"/>
    <w:rsid w:val="00215F69"/>
    <w:rsid w:val="00215FA3"/>
    <w:rsid w:val="0021600B"/>
    <w:rsid w:val="002162B2"/>
    <w:rsid w:val="00216369"/>
    <w:rsid w:val="0021647F"/>
    <w:rsid w:val="00216675"/>
    <w:rsid w:val="002166E0"/>
    <w:rsid w:val="00216855"/>
    <w:rsid w:val="00216A28"/>
    <w:rsid w:val="00216C29"/>
    <w:rsid w:val="00216E9B"/>
    <w:rsid w:val="00216F32"/>
    <w:rsid w:val="00217184"/>
    <w:rsid w:val="002171ED"/>
    <w:rsid w:val="00217B14"/>
    <w:rsid w:val="00217EE8"/>
    <w:rsid w:val="002209C2"/>
    <w:rsid w:val="002209E0"/>
    <w:rsid w:val="00220A51"/>
    <w:rsid w:val="00220EC8"/>
    <w:rsid w:val="002213DA"/>
    <w:rsid w:val="002213F8"/>
    <w:rsid w:val="002215DE"/>
    <w:rsid w:val="00221C59"/>
    <w:rsid w:val="00221F5B"/>
    <w:rsid w:val="00222082"/>
    <w:rsid w:val="0022219D"/>
    <w:rsid w:val="00222425"/>
    <w:rsid w:val="00222552"/>
    <w:rsid w:val="002226D0"/>
    <w:rsid w:val="00222E0A"/>
    <w:rsid w:val="00222E41"/>
    <w:rsid w:val="00222FF6"/>
    <w:rsid w:val="0022302F"/>
    <w:rsid w:val="00223441"/>
    <w:rsid w:val="0022361D"/>
    <w:rsid w:val="00223648"/>
    <w:rsid w:val="002237B8"/>
    <w:rsid w:val="00223A45"/>
    <w:rsid w:val="00223B53"/>
    <w:rsid w:val="00223DB8"/>
    <w:rsid w:val="002246B3"/>
    <w:rsid w:val="002246DC"/>
    <w:rsid w:val="002248E3"/>
    <w:rsid w:val="00224935"/>
    <w:rsid w:val="00224BB8"/>
    <w:rsid w:val="00224EAB"/>
    <w:rsid w:val="002252D5"/>
    <w:rsid w:val="00225BCB"/>
    <w:rsid w:val="00225BDD"/>
    <w:rsid w:val="00225FBE"/>
    <w:rsid w:val="00226301"/>
    <w:rsid w:val="0022631B"/>
    <w:rsid w:val="002263BC"/>
    <w:rsid w:val="002264B4"/>
    <w:rsid w:val="002268A7"/>
    <w:rsid w:val="00226A19"/>
    <w:rsid w:val="00226ACA"/>
    <w:rsid w:val="00226BA7"/>
    <w:rsid w:val="00226C1D"/>
    <w:rsid w:val="00226D4C"/>
    <w:rsid w:val="00226DBC"/>
    <w:rsid w:val="002270AB"/>
    <w:rsid w:val="00227315"/>
    <w:rsid w:val="002273F1"/>
    <w:rsid w:val="00227878"/>
    <w:rsid w:val="00227EEA"/>
    <w:rsid w:val="0023014F"/>
    <w:rsid w:val="00230A2F"/>
    <w:rsid w:val="00230A9C"/>
    <w:rsid w:val="00230B3F"/>
    <w:rsid w:val="00230BFF"/>
    <w:rsid w:val="00230D6D"/>
    <w:rsid w:val="00230E26"/>
    <w:rsid w:val="00230EEC"/>
    <w:rsid w:val="00231084"/>
    <w:rsid w:val="0023143F"/>
    <w:rsid w:val="002314E3"/>
    <w:rsid w:val="00231556"/>
    <w:rsid w:val="002315C7"/>
    <w:rsid w:val="002317CF"/>
    <w:rsid w:val="002319FC"/>
    <w:rsid w:val="00231B01"/>
    <w:rsid w:val="00231F1D"/>
    <w:rsid w:val="002325ED"/>
    <w:rsid w:val="002326CA"/>
    <w:rsid w:val="00232F78"/>
    <w:rsid w:val="0023315A"/>
    <w:rsid w:val="00233791"/>
    <w:rsid w:val="00233D14"/>
    <w:rsid w:val="00233D2E"/>
    <w:rsid w:val="00233F08"/>
    <w:rsid w:val="0023411A"/>
    <w:rsid w:val="002348F4"/>
    <w:rsid w:val="00234D7B"/>
    <w:rsid w:val="00234E7F"/>
    <w:rsid w:val="00235496"/>
    <w:rsid w:val="00235A79"/>
    <w:rsid w:val="002362EA"/>
    <w:rsid w:val="002364C1"/>
    <w:rsid w:val="0023651B"/>
    <w:rsid w:val="002366AF"/>
    <w:rsid w:val="002370D6"/>
    <w:rsid w:val="002376FB"/>
    <w:rsid w:val="0024033F"/>
    <w:rsid w:val="00240458"/>
    <w:rsid w:val="002408E8"/>
    <w:rsid w:val="00240AB8"/>
    <w:rsid w:val="00240CF5"/>
    <w:rsid w:val="00240EBE"/>
    <w:rsid w:val="00240F5E"/>
    <w:rsid w:val="002411A6"/>
    <w:rsid w:val="002418F4"/>
    <w:rsid w:val="00241D55"/>
    <w:rsid w:val="00241FB1"/>
    <w:rsid w:val="00242342"/>
    <w:rsid w:val="0024235A"/>
    <w:rsid w:val="0024246B"/>
    <w:rsid w:val="00242B19"/>
    <w:rsid w:val="00242BDB"/>
    <w:rsid w:val="00242C6C"/>
    <w:rsid w:val="00242DE1"/>
    <w:rsid w:val="002437D1"/>
    <w:rsid w:val="0024393E"/>
    <w:rsid w:val="00244108"/>
    <w:rsid w:val="00244523"/>
    <w:rsid w:val="002445C7"/>
    <w:rsid w:val="00244D31"/>
    <w:rsid w:val="00244E67"/>
    <w:rsid w:val="00244F0B"/>
    <w:rsid w:val="002457C7"/>
    <w:rsid w:val="0024645F"/>
    <w:rsid w:val="002470FA"/>
    <w:rsid w:val="002474E0"/>
    <w:rsid w:val="00247704"/>
    <w:rsid w:val="0024791A"/>
    <w:rsid w:val="00247B6E"/>
    <w:rsid w:val="0025039B"/>
    <w:rsid w:val="00250A06"/>
    <w:rsid w:val="00250E9D"/>
    <w:rsid w:val="00250FAB"/>
    <w:rsid w:val="00251175"/>
    <w:rsid w:val="0025170B"/>
    <w:rsid w:val="0025189F"/>
    <w:rsid w:val="00251C84"/>
    <w:rsid w:val="00251D10"/>
    <w:rsid w:val="00251D4F"/>
    <w:rsid w:val="002521CD"/>
    <w:rsid w:val="002522DC"/>
    <w:rsid w:val="002523F2"/>
    <w:rsid w:val="00252588"/>
    <w:rsid w:val="00252717"/>
    <w:rsid w:val="00252A07"/>
    <w:rsid w:val="00252DCD"/>
    <w:rsid w:val="002530C3"/>
    <w:rsid w:val="00253192"/>
    <w:rsid w:val="002535B9"/>
    <w:rsid w:val="00253711"/>
    <w:rsid w:val="00253B90"/>
    <w:rsid w:val="00253EE5"/>
    <w:rsid w:val="00254200"/>
    <w:rsid w:val="0025458D"/>
    <w:rsid w:val="00254D4A"/>
    <w:rsid w:val="00254DDB"/>
    <w:rsid w:val="00254F15"/>
    <w:rsid w:val="00255037"/>
    <w:rsid w:val="00255A13"/>
    <w:rsid w:val="00255EFC"/>
    <w:rsid w:val="00255F0E"/>
    <w:rsid w:val="00255F89"/>
    <w:rsid w:val="00255FA9"/>
    <w:rsid w:val="002561B3"/>
    <w:rsid w:val="0025637C"/>
    <w:rsid w:val="002569F4"/>
    <w:rsid w:val="00256A42"/>
    <w:rsid w:val="00256C36"/>
    <w:rsid w:val="00256DFE"/>
    <w:rsid w:val="002571EE"/>
    <w:rsid w:val="0025721D"/>
    <w:rsid w:val="00257568"/>
    <w:rsid w:val="0025793B"/>
    <w:rsid w:val="0026032D"/>
    <w:rsid w:val="00260333"/>
    <w:rsid w:val="002605FC"/>
    <w:rsid w:val="0026115C"/>
    <w:rsid w:val="002612EC"/>
    <w:rsid w:val="0026147B"/>
    <w:rsid w:val="00261DAB"/>
    <w:rsid w:val="0026229A"/>
    <w:rsid w:val="00262472"/>
    <w:rsid w:val="00262CC2"/>
    <w:rsid w:val="00262D92"/>
    <w:rsid w:val="00262F08"/>
    <w:rsid w:val="00262FF9"/>
    <w:rsid w:val="002636C9"/>
    <w:rsid w:val="00263CDC"/>
    <w:rsid w:val="00263EDB"/>
    <w:rsid w:val="0026430A"/>
    <w:rsid w:val="002644FB"/>
    <w:rsid w:val="00264FCF"/>
    <w:rsid w:val="00265132"/>
    <w:rsid w:val="00265149"/>
    <w:rsid w:val="00265251"/>
    <w:rsid w:val="002657EB"/>
    <w:rsid w:val="002657F2"/>
    <w:rsid w:val="002658CE"/>
    <w:rsid w:val="0026595E"/>
    <w:rsid w:val="00265C41"/>
    <w:rsid w:val="002661F3"/>
    <w:rsid w:val="00266282"/>
    <w:rsid w:val="00266514"/>
    <w:rsid w:val="00266773"/>
    <w:rsid w:val="00266B07"/>
    <w:rsid w:val="00266C7E"/>
    <w:rsid w:val="00266E5C"/>
    <w:rsid w:val="00266FFC"/>
    <w:rsid w:val="0026701F"/>
    <w:rsid w:val="002674C0"/>
    <w:rsid w:val="002675B6"/>
    <w:rsid w:val="0026771E"/>
    <w:rsid w:val="0026781C"/>
    <w:rsid w:val="0026795D"/>
    <w:rsid w:val="0027025A"/>
    <w:rsid w:val="002705A2"/>
    <w:rsid w:val="0027063F"/>
    <w:rsid w:val="00270723"/>
    <w:rsid w:val="002708E5"/>
    <w:rsid w:val="00270E2E"/>
    <w:rsid w:val="00271008"/>
    <w:rsid w:val="00271A54"/>
    <w:rsid w:val="00271F61"/>
    <w:rsid w:val="002721BF"/>
    <w:rsid w:val="00272444"/>
    <w:rsid w:val="0027244F"/>
    <w:rsid w:val="0027311B"/>
    <w:rsid w:val="002741D3"/>
    <w:rsid w:val="00275000"/>
    <w:rsid w:val="002755E6"/>
    <w:rsid w:val="00275CD6"/>
    <w:rsid w:val="00275E37"/>
    <w:rsid w:val="0027603D"/>
    <w:rsid w:val="00276110"/>
    <w:rsid w:val="002761C2"/>
    <w:rsid w:val="0027733C"/>
    <w:rsid w:val="002773A9"/>
    <w:rsid w:val="00277F18"/>
    <w:rsid w:val="00277F3F"/>
    <w:rsid w:val="00280218"/>
    <w:rsid w:val="00280AE3"/>
    <w:rsid w:val="00280D15"/>
    <w:rsid w:val="00280E3C"/>
    <w:rsid w:val="0028142E"/>
    <w:rsid w:val="00281489"/>
    <w:rsid w:val="002819BD"/>
    <w:rsid w:val="002824B1"/>
    <w:rsid w:val="00282ADC"/>
    <w:rsid w:val="00282AF0"/>
    <w:rsid w:val="002832B1"/>
    <w:rsid w:val="0028351F"/>
    <w:rsid w:val="002838C8"/>
    <w:rsid w:val="00283F5E"/>
    <w:rsid w:val="0028419F"/>
    <w:rsid w:val="0028428E"/>
    <w:rsid w:val="00284607"/>
    <w:rsid w:val="00284790"/>
    <w:rsid w:val="002847B5"/>
    <w:rsid w:val="0028487B"/>
    <w:rsid w:val="00284990"/>
    <w:rsid w:val="002850D6"/>
    <w:rsid w:val="00285111"/>
    <w:rsid w:val="002859C9"/>
    <w:rsid w:val="002859EF"/>
    <w:rsid w:val="00285C8C"/>
    <w:rsid w:val="00285D9C"/>
    <w:rsid w:val="00285DFC"/>
    <w:rsid w:val="00285ED8"/>
    <w:rsid w:val="00286121"/>
    <w:rsid w:val="0028632A"/>
    <w:rsid w:val="002867EC"/>
    <w:rsid w:val="00286D2A"/>
    <w:rsid w:val="00286DA9"/>
    <w:rsid w:val="00286E1B"/>
    <w:rsid w:val="002876BF"/>
    <w:rsid w:val="00287754"/>
    <w:rsid w:val="00287B3C"/>
    <w:rsid w:val="002901E8"/>
    <w:rsid w:val="00290457"/>
    <w:rsid w:val="0029053B"/>
    <w:rsid w:val="002909C0"/>
    <w:rsid w:val="00290A65"/>
    <w:rsid w:val="00290C02"/>
    <w:rsid w:val="00290D0F"/>
    <w:rsid w:val="00291507"/>
    <w:rsid w:val="00291695"/>
    <w:rsid w:val="00291770"/>
    <w:rsid w:val="00291D33"/>
    <w:rsid w:val="002923B6"/>
    <w:rsid w:val="00292477"/>
    <w:rsid w:val="00292724"/>
    <w:rsid w:val="002927BF"/>
    <w:rsid w:val="00292951"/>
    <w:rsid w:val="00292AAB"/>
    <w:rsid w:val="00292E45"/>
    <w:rsid w:val="00293484"/>
    <w:rsid w:val="00293531"/>
    <w:rsid w:val="00293778"/>
    <w:rsid w:val="0029396E"/>
    <w:rsid w:val="00293A60"/>
    <w:rsid w:val="00294607"/>
    <w:rsid w:val="00294817"/>
    <w:rsid w:val="00294859"/>
    <w:rsid w:val="00294A64"/>
    <w:rsid w:val="00295055"/>
    <w:rsid w:val="0029519A"/>
    <w:rsid w:val="00296228"/>
    <w:rsid w:val="00297065"/>
    <w:rsid w:val="002970A8"/>
    <w:rsid w:val="0029713B"/>
    <w:rsid w:val="00297382"/>
    <w:rsid w:val="0029755B"/>
    <w:rsid w:val="0029789D"/>
    <w:rsid w:val="00297C50"/>
    <w:rsid w:val="002A069C"/>
    <w:rsid w:val="002A0BC4"/>
    <w:rsid w:val="002A0E9D"/>
    <w:rsid w:val="002A1082"/>
    <w:rsid w:val="002A1552"/>
    <w:rsid w:val="002A1DAE"/>
    <w:rsid w:val="002A25E7"/>
    <w:rsid w:val="002A2824"/>
    <w:rsid w:val="002A2DBE"/>
    <w:rsid w:val="002A3947"/>
    <w:rsid w:val="002A3B9A"/>
    <w:rsid w:val="002A3CDD"/>
    <w:rsid w:val="002A40B5"/>
    <w:rsid w:val="002A420F"/>
    <w:rsid w:val="002A47F4"/>
    <w:rsid w:val="002A4B29"/>
    <w:rsid w:val="002A4D2B"/>
    <w:rsid w:val="002A5083"/>
    <w:rsid w:val="002A5094"/>
    <w:rsid w:val="002A532D"/>
    <w:rsid w:val="002A55EC"/>
    <w:rsid w:val="002A5BBF"/>
    <w:rsid w:val="002A5D4A"/>
    <w:rsid w:val="002A5DAA"/>
    <w:rsid w:val="002A613E"/>
    <w:rsid w:val="002A61C7"/>
    <w:rsid w:val="002A6581"/>
    <w:rsid w:val="002A6BB5"/>
    <w:rsid w:val="002A70F6"/>
    <w:rsid w:val="002A72FB"/>
    <w:rsid w:val="002A7B41"/>
    <w:rsid w:val="002B02EB"/>
    <w:rsid w:val="002B06B6"/>
    <w:rsid w:val="002B0769"/>
    <w:rsid w:val="002B091F"/>
    <w:rsid w:val="002B0943"/>
    <w:rsid w:val="002B0D6B"/>
    <w:rsid w:val="002B0E30"/>
    <w:rsid w:val="002B10B4"/>
    <w:rsid w:val="002B149C"/>
    <w:rsid w:val="002B16D6"/>
    <w:rsid w:val="002B182E"/>
    <w:rsid w:val="002B1AB3"/>
    <w:rsid w:val="002B1CB9"/>
    <w:rsid w:val="002B1E93"/>
    <w:rsid w:val="002B1F6A"/>
    <w:rsid w:val="002B23BB"/>
    <w:rsid w:val="002B253B"/>
    <w:rsid w:val="002B273F"/>
    <w:rsid w:val="002B2B57"/>
    <w:rsid w:val="002B2CB3"/>
    <w:rsid w:val="002B2EC6"/>
    <w:rsid w:val="002B3207"/>
    <w:rsid w:val="002B334E"/>
    <w:rsid w:val="002B3D81"/>
    <w:rsid w:val="002B407F"/>
    <w:rsid w:val="002B433B"/>
    <w:rsid w:val="002B4BB6"/>
    <w:rsid w:val="002B4CDE"/>
    <w:rsid w:val="002B4FBC"/>
    <w:rsid w:val="002B510E"/>
    <w:rsid w:val="002B5768"/>
    <w:rsid w:val="002B5797"/>
    <w:rsid w:val="002B5918"/>
    <w:rsid w:val="002B5949"/>
    <w:rsid w:val="002B5F66"/>
    <w:rsid w:val="002B5F79"/>
    <w:rsid w:val="002B6735"/>
    <w:rsid w:val="002B682B"/>
    <w:rsid w:val="002B6BE9"/>
    <w:rsid w:val="002B74C4"/>
    <w:rsid w:val="002B7A4A"/>
    <w:rsid w:val="002B7E9D"/>
    <w:rsid w:val="002C0B12"/>
    <w:rsid w:val="002C325C"/>
    <w:rsid w:val="002C3568"/>
    <w:rsid w:val="002C3833"/>
    <w:rsid w:val="002C3852"/>
    <w:rsid w:val="002C3CA8"/>
    <w:rsid w:val="002C43B8"/>
    <w:rsid w:val="002C49B4"/>
    <w:rsid w:val="002C4BA7"/>
    <w:rsid w:val="002C4D0C"/>
    <w:rsid w:val="002C5175"/>
    <w:rsid w:val="002C518C"/>
    <w:rsid w:val="002C561E"/>
    <w:rsid w:val="002C5738"/>
    <w:rsid w:val="002C609A"/>
    <w:rsid w:val="002C60DC"/>
    <w:rsid w:val="002C6184"/>
    <w:rsid w:val="002C67B2"/>
    <w:rsid w:val="002C67F4"/>
    <w:rsid w:val="002C6844"/>
    <w:rsid w:val="002C6F8F"/>
    <w:rsid w:val="002C6FA2"/>
    <w:rsid w:val="002C7486"/>
    <w:rsid w:val="002C74E0"/>
    <w:rsid w:val="002C79D7"/>
    <w:rsid w:val="002C79DE"/>
    <w:rsid w:val="002C7D0A"/>
    <w:rsid w:val="002C7DD1"/>
    <w:rsid w:val="002D02FA"/>
    <w:rsid w:val="002D07F8"/>
    <w:rsid w:val="002D0C13"/>
    <w:rsid w:val="002D0C18"/>
    <w:rsid w:val="002D0CD0"/>
    <w:rsid w:val="002D1144"/>
    <w:rsid w:val="002D114C"/>
    <w:rsid w:val="002D1222"/>
    <w:rsid w:val="002D1349"/>
    <w:rsid w:val="002D1676"/>
    <w:rsid w:val="002D175E"/>
    <w:rsid w:val="002D1C1F"/>
    <w:rsid w:val="002D1EB4"/>
    <w:rsid w:val="002D2578"/>
    <w:rsid w:val="002D274A"/>
    <w:rsid w:val="002D27B2"/>
    <w:rsid w:val="002D2C06"/>
    <w:rsid w:val="002D2C1E"/>
    <w:rsid w:val="002D2D19"/>
    <w:rsid w:val="002D3447"/>
    <w:rsid w:val="002D345C"/>
    <w:rsid w:val="002D3661"/>
    <w:rsid w:val="002D3DDF"/>
    <w:rsid w:val="002D40CD"/>
    <w:rsid w:val="002D41A8"/>
    <w:rsid w:val="002D4416"/>
    <w:rsid w:val="002D46DC"/>
    <w:rsid w:val="002D47F1"/>
    <w:rsid w:val="002D49E0"/>
    <w:rsid w:val="002D49FB"/>
    <w:rsid w:val="002D4B39"/>
    <w:rsid w:val="002D55D1"/>
    <w:rsid w:val="002D661C"/>
    <w:rsid w:val="002D66CB"/>
    <w:rsid w:val="002D69D5"/>
    <w:rsid w:val="002D71FD"/>
    <w:rsid w:val="002D7243"/>
    <w:rsid w:val="002D72BF"/>
    <w:rsid w:val="002D73A6"/>
    <w:rsid w:val="002D7759"/>
    <w:rsid w:val="002D7AD2"/>
    <w:rsid w:val="002D7C9C"/>
    <w:rsid w:val="002D7E9F"/>
    <w:rsid w:val="002D7EF4"/>
    <w:rsid w:val="002E06DF"/>
    <w:rsid w:val="002E0883"/>
    <w:rsid w:val="002E0DB6"/>
    <w:rsid w:val="002E0E93"/>
    <w:rsid w:val="002E131E"/>
    <w:rsid w:val="002E148D"/>
    <w:rsid w:val="002E1500"/>
    <w:rsid w:val="002E1A13"/>
    <w:rsid w:val="002E1AB9"/>
    <w:rsid w:val="002E1BF5"/>
    <w:rsid w:val="002E1EBC"/>
    <w:rsid w:val="002E1F08"/>
    <w:rsid w:val="002E20A6"/>
    <w:rsid w:val="002E2429"/>
    <w:rsid w:val="002E26FF"/>
    <w:rsid w:val="002E2837"/>
    <w:rsid w:val="002E2BC9"/>
    <w:rsid w:val="002E2EA5"/>
    <w:rsid w:val="002E2F1B"/>
    <w:rsid w:val="002E3064"/>
    <w:rsid w:val="002E3067"/>
    <w:rsid w:val="002E3408"/>
    <w:rsid w:val="002E3D6A"/>
    <w:rsid w:val="002E3DC9"/>
    <w:rsid w:val="002E4092"/>
    <w:rsid w:val="002E441C"/>
    <w:rsid w:val="002E4441"/>
    <w:rsid w:val="002E4913"/>
    <w:rsid w:val="002E4B0F"/>
    <w:rsid w:val="002E4E40"/>
    <w:rsid w:val="002E4F0D"/>
    <w:rsid w:val="002E4F2F"/>
    <w:rsid w:val="002E51D7"/>
    <w:rsid w:val="002E5220"/>
    <w:rsid w:val="002E52AE"/>
    <w:rsid w:val="002E53F8"/>
    <w:rsid w:val="002E558D"/>
    <w:rsid w:val="002E5622"/>
    <w:rsid w:val="002E5FE9"/>
    <w:rsid w:val="002E61DA"/>
    <w:rsid w:val="002E69B4"/>
    <w:rsid w:val="002E7527"/>
    <w:rsid w:val="002E79FE"/>
    <w:rsid w:val="002E7A85"/>
    <w:rsid w:val="002E7BF1"/>
    <w:rsid w:val="002E7F0D"/>
    <w:rsid w:val="002F04A1"/>
    <w:rsid w:val="002F081E"/>
    <w:rsid w:val="002F089C"/>
    <w:rsid w:val="002F0B94"/>
    <w:rsid w:val="002F0D8B"/>
    <w:rsid w:val="002F0E6C"/>
    <w:rsid w:val="002F14A0"/>
    <w:rsid w:val="002F188A"/>
    <w:rsid w:val="002F1D59"/>
    <w:rsid w:val="002F2003"/>
    <w:rsid w:val="002F27FD"/>
    <w:rsid w:val="002F2B08"/>
    <w:rsid w:val="002F2CBA"/>
    <w:rsid w:val="002F30C1"/>
    <w:rsid w:val="002F33FC"/>
    <w:rsid w:val="002F3432"/>
    <w:rsid w:val="002F363C"/>
    <w:rsid w:val="002F3B55"/>
    <w:rsid w:val="002F4067"/>
    <w:rsid w:val="002F416D"/>
    <w:rsid w:val="002F457A"/>
    <w:rsid w:val="002F4606"/>
    <w:rsid w:val="002F49F6"/>
    <w:rsid w:val="002F4DD7"/>
    <w:rsid w:val="002F4EC8"/>
    <w:rsid w:val="002F5704"/>
    <w:rsid w:val="002F5952"/>
    <w:rsid w:val="002F6135"/>
    <w:rsid w:val="002F63CB"/>
    <w:rsid w:val="002F6673"/>
    <w:rsid w:val="002F67B2"/>
    <w:rsid w:val="002F69B6"/>
    <w:rsid w:val="002F6A5D"/>
    <w:rsid w:val="002F6FB6"/>
    <w:rsid w:val="002F743B"/>
    <w:rsid w:val="002F75DA"/>
    <w:rsid w:val="002F75F6"/>
    <w:rsid w:val="002F78B8"/>
    <w:rsid w:val="002F7C14"/>
    <w:rsid w:val="002F7CC3"/>
    <w:rsid w:val="003002E0"/>
    <w:rsid w:val="0030050B"/>
    <w:rsid w:val="0030098E"/>
    <w:rsid w:val="00300D33"/>
    <w:rsid w:val="00300E5F"/>
    <w:rsid w:val="003010DA"/>
    <w:rsid w:val="003012CE"/>
    <w:rsid w:val="00301315"/>
    <w:rsid w:val="00301332"/>
    <w:rsid w:val="00301351"/>
    <w:rsid w:val="00301585"/>
    <w:rsid w:val="00301767"/>
    <w:rsid w:val="00301BA6"/>
    <w:rsid w:val="003021ED"/>
    <w:rsid w:val="003022C3"/>
    <w:rsid w:val="0030230A"/>
    <w:rsid w:val="00302635"/>
    <w:rsid w:val="00303075"/>
    <w:rsid w:val="00303082"/>
    <w:rsid w:val="003031EB"/>
    <w:rsid w:val="00303407"/>
    <w:rsid w:val="00303A12"/>
    <w:rsid w:val="00303C20"/>
    <w:rsid w:val="00303CE6"/>
    <w:rsid w:val="00303D4D"/>
    <w:rsid w:val="0030408B"/>
    <w:rsid w:val="0030412C"/>
    <w:rsid w:val="003041C8"/>
    <w:rsid w:val="003042CB"/>
    <w:rsid w:val="003042DE"/>
    <w:rsid w:val="003043A5"/>
    <w:rsid w:val="003054E7"/>
    <w:rsid w:val="00305B40"/>
    <w:rsid w:val="003061F6"/>
    <w:rsid w:val="0030653F"/>
    <w:rsid w:val="00306C3A"/>
    <w:rsid w:val="00306FDB"/>
    <w:rsid w:val="00307827"/>
    <w:rsid w:val="0031021D"/>
    <w:rsid w:val="003106E1"/>
    <w:rsid w:val="00310AFB"/>
    <w:rsid w:val="0031113B"/>
    <w:rsid w:val="003114D3"/>
    <w:rsid w:val="00311528"/>
    <w:rsid w:val="003115F1"/>
    <w:rsid w:val="003116B1"/>
    <w:rsid w:val="00311BE8"/>
    <w:rsid w:val="00311C38"/>
    <w:rsid w:val="00311C9D"/>
    <w:rsid w:val="00311E81"/>
    <w:rsid w:val="003120FE"/>
    <w:rsid w:val="00312404"/>
    <w:rsid w:val="0031267A"/>
    <w:rsid w:val="003128DE"/>
    <w:rsid w:val="00312C22"/>
    <w:rsid w:val="00312F4D"/>
    <w:rsid w:val="003130C4"/>
    <w:rsid w:val="0031357E"/>
    <w:rsid w:val="003138D3"/>
    <w:rsid w:val="00313FF1"/>
    <w:rsid w:val="0031433E"/>
    <w:rsid w:val="00314392"/>
    <w:rsid w:val="003148B4"/>
    <w:rsid w:val="00314D13"/>
    <w:rsid w:val="0031531A"/>
    <w:rsid w:val="003154EB"/>
    <w:rsid w:val="003157A3"/>
    <w:rsid w:val="00315895"/>
    <w:rsid w:val="00315BB6"/>
    <w:rsid w:val="00315D60"/>
    <w:rsid w:val="003160FB"/>
    <w:rsid w:val="00316A7B"/>
    <w:rsid w:val="0031746E"/>
    <w:rsid w:val="00317680"/>
    <w:rsid w:val="0031769B"/>
    <w:rsid w:val="00317B48"/>
    <w:rsid w:val="00317B56"/>
    <w:rsid w:val="00317D54"/>
    <w:rsid w:val="00317EBE"/>
    <w:rsid w:val="0032059D"/>
    <w:rsid w:val="00320ACC"/>
    <w:rsid w:val="00320E4E"/>
    <w:rsid w:val="00321002"/>
    <w:rsid w:val="003213E8"/>
    <w:rsid w:val="00321483"/>
    <w:rsid w:val="0032149E"/>
    <w:rsid w:val="0032170F"/>
    <w:rsid w:val="00321A6A"/>
    <w:rsid w:val="00321D74"/>
    <w:rsid w:val="00321D8D"/>
    <w:rsid w:val="00321F47"/>
    <w:rsid w:val="00321F8F"/>
    <w:rsid w:val="0032222E"/>
    <w:rsid w:val="00322AD7"/>
    <w:rsid w:val="00322DCD"/>
    <w:rsid w:val="00322E80"/>
    <w:rsid w:val="00322F5D"/>
    <w:rsid w:val="00323A4C"/>
    <w:rsid w:val="00323D5A"/>
    <w:rsid w:val="00324045"/>
    <w:rsid w:val="003240AB"/>
    <w:rsid w:val="0032450E"/>
    <w:rsid w:val="003245DF"/>
    <w:rsid w:val="00324C92"/>
    <w:rsid w:val="00324FDC"/>
    <w:rsid w:val="0032539E"/>
    <w:rsid w:val="0032568C"/>
    <w:rsid w:val="00325771"/>
    <w:rsid w:val="00325CBE"/>
    <w:rsid w:val="00325E75"/>
    <w:rsid w:val="00326A26"/>
    <w:rsid w:val="00326A7E"/>
    <w:rsid w:val="00326D87"/>
    <w:rsid w:val="00326FB9"/>
    <w:rsid w:val="003277B7"/>
    <w:rsid w:val="00330182"/>
    <w:rsid w:val="00330344"/>
    <w:rsid w:val="00330757"/>
    <w:rsid w:val="00330892"/>
    <w:rsid w:val="00330B60"/>
    <w:rsid w:val="003311A3"/>
    <w:rsid w:val="003311B0"/>
    <w:rsid w:val="0033120D"/>
    <w:rsid w:val="0033198B"/>
    <w:rsid w:val="0033215F"/>
    <w:rsid w:val="003324E9"/>
    <w:rsid w:val="00332699"/>
    <w:rsid w:val="00332A67"/>
    <w:rsid w:val="00333465"/>
    <w:rsid w:val="003336F2"/>
    <w:rsid w:val="00333757"/>
    <w:rsid w:val="00333CD5"/>
    <w:rsid w:val="00333D07"/>
    <w:rsid w:val="003340C3"/>
    <w:rsid w:val="00334297"/>
    <w:rsid w:val="003343AB"/>
    <w:rsid w:val="00334442"/>
    <w:rsid w:val="003346DF"/>
    <w:rsid w:val="00334AC6"/>
    <w:rsid w:val="00334AE9"/>
    <w:rsid w:val="00334FDE"/>
    <w:rsid w:val="0033501E"/>
    <w:rsid w:val="0033523C"/>
    <w:rsid w:val="0033548E"/>
    <w:rsid w:val="003358E9"/>
    <w:rsid w:val="00335B3F"/>
    <w:rsid w:val="00336070"/>
    <w:rsid w:val="003363FA"/>
    <w:rsid w:val="0033675C"/>
    <w:rsid w:val="00336BFA"/>
    <w:rsid w:val="00337485"/>
    <w:rsid w:val="00337E07"/>
    <w:rsid w:val="00340A60"/>
    <w:rsid w:val="00340D27"/>
    <w:rsid w:val="0034194B"/>
    <w:rsid w:val="003419A4"/>
    <w:rsid w:val="00341ADD"/>
    <w:rsid w:val="00341DAC"/>
    <w:rsid w:val="00341EFD"/>
    <w:rsid w:val="0034238A"/>
    <w:rsid w:val="003423A4"/>
    <w:rsid w:val="003429C9"/>
    <w:rsid w:val="00342D3B"/>
    <w:rsid w:val="00342F65"/>
    <w:rsid w:val="003434C1"/>
    <w:rsid w:val="0034391D"/>
    <w:rsid w:val="00343962"/>
    <w:rsid w:val="0034412F"/>
    <w:rsid w:val="00344211"/>
    <w:rsid w:val="0034442C"/>
    <w:rsid w:val="00344794"/>
    <w:rsid w:val="003449FB"/>
    <w:rsid w:val="00344DD8"/>
    <w:rsid w:val="003454BC"/>
    <w:rsid w:val="003455DB"/>
    <w:rsid w:val="003458D1"/>
    <w:rsid w:val="00345B5E"/>
    <w:rsid w:val="00345F05"/>
    <w:rsid w:val="00346003"/>
    <w:rsid w:val="0034639B"/>
    <w:rsid w:val="003464F9"/>
    <w:rsid w:val="00346C3D"/>
    <w:rsid w:val="00346D01"/>
    <w:rsid w:val="00346F0A"/>
    <w:rsid w:val="00346FD2"/>
    <w:rsid w:val="00347009"/>
    <w:rsid w:val="00347064"/>
    <w:rsid w:val="003471DF"/>
    <w:rsid w:val="0034778B"/>
    <w:rsid w:val="00347B94"/>
    <w:rsid w:val="0035016B"/>
    <w:rsid w:val="003502BE"/>
    <w:rsid w:val="00350330"/>
    <w:rsid w:val="0035047A"/>
    <w:rsid w:val="0035047C"/>
    <w:rsid w:val="00350521"/>
    <w:rsid w:val="00351474"/>
    <w:rsid w:val="00351969"/>
    <w:rsid w:val="00351A62"/>
    <w:rsid w:val="00351C04"/>
    <w:rsid w:val="00351C31"/>
    <w:rsid w:val="00351C83"/>
    <w:rsid w:val="00351E8A"/>
    <w:rsid w:val="003524BF"/>
    <w:rsid w:val="003528DD"/>
    <w:rsid w:val="00352CB9"/>
    <w:rsid w:val="0035302B"/>
    <w:rsid w:val="0035308F"/>
    <w:rsid w:val="003533B0"/>
    <w:rsid w:val="003534AB"/>
    <w:rsid w:val="003541C7"/>
    <w:rsid w:val="003547AF"/>
    <w:rsid w:val="0035520C"/>
    <w:rsid w:val="003552CB"/>
    <w:rsid w:val="00355682"/>
    <w:rsid w:val="003559FA"/>
    <w:rsid w:val="00355E88"/>
    <w:rsid w:val="00355E94"/>
    <w:rsid w:val="003560AD"/>
    <w:rsid w:val="00356353"/>
    <w:rsid w:val="00356440"/>
    <w:rsid w:val="00356614"/>
    <w:rsid w:val="00356961"/>
    <w:rsid w:val="003569BA"/>
    <w:rsid w:val="00356A9D"/>
    <w:rsid w:val="00356B22"/>
    <w:rsid w:val="00356C17"/>
    <w:rsid w:val="0035716B"/>
    <w:rsid w:val="003571B0"/>
    <w:rsid w:val="0035777A"/>
    <w:rsid w:val="003577D4"/>
    <w:rsid w:val="00357858"/>
    <w:rsid w:val="00360172"/>
    <w:rsid w:val="00360348"/>
    <w:rsid w:val="003603B8"/>
    <w:rsid w:val="0036042A"/>
    <w:rsid w:val="00360B29"/>
    <w:rsid w:val="00360CCC"/>
    <w:rsid w:val="00360EDA"/>
    <w:rsid w:val="00361598"/>
    <w:rsid w:val="00361B35"/>
    <w:rsid w:val="00361DE4"/>
    <w:rsid w:val="00362468"/>
    <w:rsid w:val="00362578"/>
    <w:rsid w:val="003625C5"/>
    <w:rsid w:val="003626C0"/>
    <w:rsid w:val="00362BBF"/>
    <w:rsid w:val="003633CC"/>
    <w:rsid w:val="0036341D"/>
    <w:rsid w:val="00363907"/>
    <w:rsid w:val="00363C76"/>
    <w:rsid w:val="0036448C"/>
    <w:rsid w:val="00364835"/>
    <w:rsid w:val="00364FCD"/>
    <w:rsid w:val="00365870"/>
    <w:rsid w:val="0036587C"/>
    <w:rsid w:val="0036622E"/>
    <w:rsid w:val="0036633B"/>
    <w:rsid w:val="0036645C"/>
    <w:rsid w:val="00366B88"/>
    <w:rsid w:val="00366EB6"/>
    <w:rsid w:val="00366FF2"/>
    <w:rsid w:val="00367019"/>
    <w:rsid w:val="003678B8"/>
    <w:rsid w:val="00367A31"/>
    <w:rsid w:val="00367C60"/>
    <w:rsid w:val="00367D39"/>
    <w:rsid w:val="00367DEC"/>
    <w:rsid w:val="00367EDA"/>
    <w:rsid w:val="00367EF5"/>
    <w:rsid w:val="00370090"/>
    <w:rsid w:val="0037036D"/>
    <w:rsid w:val="00370555"/>
    <w:rsid w:val="00370608"/>
    <w:rsid w:val="00370C1B"/>
    <w:rsid w:val="00370C43"/>
    <w:rsid w:val="00371431"/>
    <w:rsid w:val="003715A2"/>
    <w:rsid w:val="0037166D"/>
    <w:rsid w:val="00371950"/>
    <w:rsid w:val="003719A6"/>
    <w:rsid w:val="003727EF"/>
    <w:rsid w:val="0037295C"/>
    <w:rsid w:val="00372BFA"/>
    <w:rsid w:val="00372C8A"/>
    <w:rsid w:val="00372E46"/>
    <w:rsid w:val="00373078"/>
    <w:rsid w:val="00373383"/>
    <w:rsid w:val="003735B0"/>
    <w:rsid w:val="00373D5D"/>
    <w:rsid w:val="00374097"/>
    <w:rsid w:val="00374369"/>
    <w:rsid w:val="0037444D"/>
    <w:rsid w:val="003757CF"/>
    <w:rsid w:val="00375CBF"/>
    <w:rsid w:val="00375CFB"/>
    <w:rsid w:val="0037622B"/>
    <w:rsid w:val="003763DE"/>
    <w:rsid w:val="0037698A"/>
    <w:rsid w:val="00376A16"/>
    <w:rsid w:val="00376A9E"/>
    <w:rsid w:val="00376BAD"/>
    <w:rsid w:val="00376BD3"/>
    <w:rsid w:val="003773C3"/>
    <w:rsid w:val="0037775C"/>
    <w:rsid w:val="0037789A"/>
    <w:rsid w:val="00380A9A"/>
    <w:rsid w:val="00380D1A"/>
    <w:rsid w:val="003812EF"/>
    <w:rsid w:val="00381782"/>
    <w:rsid w:val="00381D0F"/>
    <w:rsid w:val="003822FA"/>
    <w:rsid w:val="00382403"/>
    <w:rsid w:val="00382705"/>
    <w:rsid w:val="003828CB"/>
    <w:rsid w:val="0038295E"/>
    <w:rsid w:val="00382B5B"/>
    <w:rsid w:val="00382C0F"/>
    <w:rsid w:val="003830A0"/>
    <w:rsid w:val="00383218"/>
    <w:rsid w:val="00383275"/>
    <w:rsid w:val="00383351"/>
    <w:rsid w:val="00383C27"/>
    <w:rsid w:val="00383E0F"/>
    <w:rsid w:val="0038430C"/>
    <w:rsid w:val="0038459F"/>
    <w:rsid w:val="00384BE3"/>
    <w:rsid w:val="00385264"/>
    <w:rsid w:val="0038600B"/>
    <w:rsid w:val="00386085"/>
    <w:rsid w:val="003862A1"/>
    <w:rsid w:val="00386555"/>
    <w:rsid w:val="00386710"/>
    <w:rsid w:val="00386A65"/>
    <w:rsid w:val="00386B26"/>
    <w:rsid w:val="00386C04"/>
    <w:rsid w:val="00386FE0"/>
    <w:rsid w:val="003871CD"/>
    <w:rsid w:val="003872BB"/>
    <w:rsid w:val="00387460"/>
    <w:rsid w:val="00387587"/>
    <w:rsid w:val="003875C2"/>
    <w:rsid w:val="003876A8"/>
    <w:rsid w:val="003876AB"/>
    <w:rsid w:val="00387C89"/>
    <w:rsid w:val="00390119"/>
    <w:rsid w:val="003904E5"/>
    <w:rsid w:val="00390B34"/>
    <w:rsid w:val="00390C65"/>
    <w:rsid w:val="00390E0E"/>
    <w:rsid w:val="00390E2D"/>
    <w:rsid w:val="00390F1B"/>
    <w:rsid w:val="00390F73"/>
    <w:rsid w:val="00390F85"/>
    <w:rsid w:val="00391198"/>
    <w:rsid w:val="003915BD"/>
    <w:rsid w:val="003915F3"/>
    <w:rsid w:val="00391731"/>
    <w:rsid w:val="003919C2"/>
    <w:rsid w:val="00391E87"/>
    <w:rsid w:val="00392022"/>
    <w:rsid w:val="0039206E"/>
    <w:rsid w:val="003923F5"/>
    <w:rsid w:val="0039279F"/>
    <w:rsid w:val="00392D6F"/>
    <w:rsid w:val="0039309B"/>
    <w:rsid w:val="003933C3"/>
    <w:rsid w:val="0039372D"/>
    <w:rsid w:val="003937B2"/>
    <w:rsid w:val="00394888"/>
    <w:rsid w:val="003948D9"/>
    <w:rsid w:val="003951A2"/>
    <w:rsid w:val="003952C0"/>
    <w:rsid w:val="003952D9"/>
    <w:rsid w:val="0039538F"/>
    <w:rsid w:val="003953C6"/>
    <w:rsid w:val="00395CE7"/>
    <w:rsid w:val="00395DDC"/>
    <w:rsid w:val="00396298"/>
    <w:rsid w:val="003965CB"/>
    <w:rsid w:val="00396966"/>
    <w:rsid w:val="00397041"/>
    <w:rsid w:val="0039709A"/>
    <w:rsid w:val="003974E0"/>
    <w:rsid w:val="00397728"/>
    <w:rsid w:val="00397919"/>
    <w:rsid w:val="00397B29"/>
    <w:rsid w:val="003A0FD2"/>
    <w:rsid w:val="003A10C8"/>
    <w:rsid w:val="003A14F0"/>
    <w:rsid w:val="003A174D"/>
    <w:rsid w:val="003A1DA4"/>
    <w:rsid w:val="003A1EBE"/>
    <w:rsid w:val="003A204B"/>
    <w:rsid w:val="003A268F"/>
    <w:rsid w:val="003A26BD"/>
    <w:rsid w:val="003A26C7"/>
    <w:rsid w:val="003A2DD6"/>
    <w:rsid w:val="003A2E1F"/>
    <w:rsid w:val="003A3643"/>
    <w:rsid w:val="003A5613"/>
    <w:rsid w:val="003A56C7"/>
    <w:rsid w:val="003A5AD5"/>
    <w:rsid w:val="003A5FF3"/>
    <w:rsid w:val="003A682E"/>
    <w:rsid w:val="003A6BB6"/>
    <w:rsid w:val="003A72D1"/>
    <w:rsid w:val="003A7427"/>
    <w:rsid w:val="003A75D3"/>
    <w:rsid w:val="003A7DBE"/>
    <w:rsid w:val="003A7E56"/>
    <w:rsid w:val="003B012C"/>
    <w:rsid w:val="003B06D1"/>
    <w:rsid w:val="003B094F"/>
    <w:rsid w:val="003B0A35"/>
    <w:rsid w:val="003B11C4"/>
    <w:rsid w:val="003B12FA"/>
    <w:rsid w:val="003B187B"/>
    <w:rsid w:val="003B1BB6"/>
    <w:rsid w:val="003B2789"/>
    <w:rsid w:val="003B2939"/>
    <w:rsid w:val="003B2BD0"/>
    <w:rsid w:val="003B2DC7"/>
    <w:rsid w:val="003B31E0"/>
    <w:rsid w:val="003B36E4"/>
    <w:rsid w:val="003B38AF"/>
    <w:rsid w:val="003B398A"/>
    <w:rsid w:val="003B3F26"/>
    <w:rsid w:val="003B4000"/>
    <w:rsid w:val="003B42E6"/>
    <w:rsid w:val="003B446A"/>
    <w:rsid w:val="003B46F1"/>
    <w:rsid w:val="003B4B7D"/>
    <w:rsid w:val="003B4F7E"/>
    <w:rsid w:val="003B51DA"/>
    <w:rsid w:val="003B5345"/>
    <w:rsid w:val="003B54BA"/>
    <w:rsid w:val="003B669F"/>
    <w:rsid w:val="003B69CD"/>
    <w:rsid w:val="003B6B80"/>
    <w:rsid w:val="003B6D8A"/>
    <w:rsid w:val="003B75CE"/>
    <w:rsid w:val="003B7660"/>
    <w:rsid w:val="003B77B5"/>
    <w:rsid w:val="003B78D1"/>
    <w:rsid w:val="003B78E1"/>
    <w:rsid w:val="003B7A85"/>
    <w:rsid w:val="003C06C8"/>
    <w:rsid w:val="003C0925"/>
    <w:rsid w:val="003C180C"/>
    <w:rsid w:val="003C1907"/>
    <w:rsid w:val="003C1B4D"/>
    <w:rsid w:val="003C1CC0"/>
    <w:rsid w:val="003C1EA8"/>
    <w:rsid w:val="003C287C"/>
    <w:rsid w:val="003C2938"/>
    <w:rsid w:val="003C2BE4"/>
    <w:rsid w:val="003C2C34"/>
    <w:rsid w:val="003C2CC3"/>
    <w:rsid w:val="003C3764"/>
    <w:rsid w:val="003C3926"/>
    <w:rsid w:val="003C3C32"/>
    <w:rsid w:val="003C3D33"/>
    <w:rsid w:val="003C3D77"/>
    <w:rsid w:val="003C4167"/>
    <w:rsid w:val="003C49DA"/>
    <w:rsid w:val="003C4B3D"/>
    <w:rsid w:val="003C4C06"/>
    <w:rsid w:val="003C50A5"/>
    <w:rsid w:val="003C5401"/>
    <w:rsid w:val="003C59EC"/>
    <w:rsid w:val="003C5BCB"/>
    <w:rsid w:val="003C5C7B"/>
    <w:rsid w:val="003C5E74"/>
    <w:rsid w:val="003C6DA8"/>
    <w:rsid w:val="003C7019"/>
    <w:rsid w:val="003C7186"/>
    <w:rsid w:val="003C74ED"/>
    <w:rsid w:val="003C7789"/>
    <w:rsid w:val="003C7C35"/>
    <w:rsid w:val="003C7CEE"/>
    <w:rsid w:val="003C7D96"/>
    <w:rsid w:val="003C7EE1"/>
    <w:rsid w:val="003D03D2"/>
    <w:rsid w:val="003D0554"/>
    <w:rsid w:val="003D1449"/>
    <w:rsid w:val="003D16B6"/>
    <w:rsid w:val="003D1C8C"/>
    <w:rsid w:val="003D1D16"/>
    <w:rsid w:val="003D23DB"/>
    <w:rsid w:val="003D27F9"/>
    <w:rsid w:val="003D2A75"/>
    <w:rsid w:val="003D2BA9"/>
    <w:rsid w:val="003D31DF"/>
    <w:rsid w:val="003D33AD"/>
    <w:rsid w:val="003D3432"/>
    <w:rsid w:val="003D3548"/>
    <w:rsid w:val="003D3DE2"/>
    <w:rsid w:val="003D3E64"/>
    <w:rsid w:val="003D49CA"/>
    <w:rsid w:val="003D5019"/>
    <w:rsid w:val="003D5391"/>
    <w:rsid w:val="003D577C"/>
    <w:rsid w:val="003D57BA"/>
    <w:rsid w:val="003D5820"/>
    <w:rsid w:val="003D5A4D"/>
    <w:rsid w:val="003D5AAD"/>
    <w:rsid w:val="003D5F09"/>
    <w:rsid w:val="003D616B"/>
    <w:rsid w:val="003D7399"/>
    <w:rsid w:val="003D73B9"/>
    <w:rsid w:val="003D76D5"/>
    <w:rsid w:val="003D76EB"/>
    <w:rsid w:val="003D7B37"/>
    <w:rsid w:val="003D7D0E"/>
    <w:rsid w:val="003D7DFA"/>
    <w:rsid w:val="003E05DC"/>
    <w:rsid w:val="003E0815"/>
    <w:rsid w:val="003E0B7E"/>
    <w:rsid w:val="003E0B88"/>
    <w:rsid w:val="003E10EE"/>
    <w:rsid w:val="003E149B"/>
    <w:rsid w:val="003E1908"/>
    <w:rsid w:val="003E198F"/>
    <w:rsid w:val="003E1D6C"/>
    <w:rsid w:val="003E1F30"/>
    <w:rsid w:val="003E211C"/>
    <w:rsid w:val="003E2121"/>
    <w:rsid w:val="003E2270"/>
    <w:rsid w:val="003E24AF"/>
    <w:rsid w:val="003E2C71"/>
    <w:rsid w:val="003E32F6"/>
    <w:rsid w:val="003E33ED"/>
    <w:rsid w:val="003E350F"/>
    <w:rsid w:val="003E37F2"/>
    <w:rsid w:val="003E380B"/>
    <w:rsid w:val="003E3BCA"/>
    <w:rsid w:val="003E3CC5"/>
    <w:rsid w:val="003E3FE1"/>
    <w:rsid w:val="003E4367"/>
    <w:rsid w:val="003E436C"/>
    <w:rsid w:val="003E452E"/>
    <w:rsid w:val="003E4B9F"/>
    <w:rsid w:val="003E4E39"/>
    <w:rsid w:val="003E50ED"/>
    <w:rsid w:val="003E547B"/>
    <w:rsid w:val="003E6050"/>
    <w:rsid w:val="003E60EC"/>
    <w:rsid w:val="003E61FA"/>
    <w:rsid w:val="003E6406"/>
    <w:rsid w:val="003E6536"/>
    <w:rsid w:val="003E6618"/>
    <w:rsid w:val="003E66F2"/>
    <w:rsid w:val="003E6A8A"/>
    <w:rsid w:val="003E6B7A"/>
    <w:rsid w:val="003E6C14"/>
    <w:rsid w:val="003E6CF9"/>
    <w:rsid w:val="003E6D9E"/>
    <w:rsid w:val="003E6F24"/>
    <w:rsid w:val="003E70D1"/>
    <w:rsid w:val="003E73C4"/>
    <w:rsid w:val="003E76A1"/>
    <w:rsid w:val="003F01FE"/>
    <w:rsid w:val="003F03B8"/>
    <w:rsid w:val="003F0E21"/>
    <w:rsid w:val="003F0E6D"/>
    <w:rsid w:val="003F10B2"/>
    <w:rsid w:val="003F1407"/>
    <w:rsid w:val="003F1442"/>
    <w:rsid w:val="003F1496"/>
    <w:rsid w:val="003F16BB"/>
    <w:rsid w:val="003F1C2E"/>
    <w:rsid w:val="003F1D0F"/>
    <w:rsid w:val="003F2005"/>
    <w:rsid w:val="003F20CE"/>
    <w:rsid w:val="003F20DB"/>
    <w:rsid w:val="003F2A28"/>
    <w:rsid w:val="003F2E1C"/>
    <w:rsid w:val="003F2EDA"/>
    <w:rsid w:val="003F2EDF"/>
    <w:rsid w:val="003F2FB5"/>
    <w:rsid w:val="003F35EC"/>
    <w:rsid w:val="003F35F0"/>
    <w:rsid w:val="003F41E8"/>
    <w:rsid w:val="003F4688"/>
    <w:rsid w:val="003F46A5"/>
    <w:rsid w:val="003F49A1"/>
    <w:rsid w:val="003F4EC9"/>
    <w:rsid w:val="003F4FA2"/>
    <w:rsid w:val="003F53DF"/>
    <w:rsid w:val="003F5493"/>
    <w:rsid w:val="003F550F"/>
    <w:rsid w:val="003F57A9"/>
    <w:rsid w:val="003F58EA"/>
    <w:rsid w:val="003F5A08"/>
    <w:rsid w:val="003F60B2"/>
    <w:rsid w:val="003F66DE"/>
    <w:rsid w:val="003F698F"/>
    <w:rsid w:val="003F6C3E"/>
    <w:rsid w:val="003F6D0C"/>
    <w:rsid w:val="003F7FEF"/>
    <w:rsid w:val="004002C2"/>
    <w:rsid w:val="00400A5B"/>
    <w:rsid w:val="00400ABC"/>
    <w:rsid w:val="00400D86"/>
    <w:rsid w:val="0040108F"/>
    <w:rsid w:val="00401586"/>
    <w:rsid w:val="0040178F"/>
    <w:rsid w:val="004018F2"/>
    <w:rsid w:val="00401BB1"/>
    <w:rsid w:val="00401D1D"/>
    <w:rsid w:val="00401F1B"/>
    <w:rsid w:val="0040258C"/>
    <w:rsid w:val="004031EE"/>
    <w:rsid w:val="00403288"/>
    <w:rsid w:val="00403CD8"/>
    <w:rsid w:val="00403F7A"/>
    <w:rsid w:val="0040419B"/>
    <w:rsid w:val="004042B3"/>
    <w:rsid w:val="00404541"/>
    <w:rsid w:val="0040464E"/>
    <w:rsid w:val="00404E6C"/>
    <w:rsid w:val="00405155"/>
    <w:rsid w:val="00405606"/>
    <w:rsid w:val="00405998"/>
    <w:rsid w:val="00405E70"/>
    <w:rsid w:val="004061CC"/>
    <w:rsid w:val="0040636C"/>
    <w:rsid w:val="004067A2"/>
    <w:rsid w:val="004068D3"/>
    <w:rsid w:val="00406A17"/>
    <w:rsid w:val="00406D98"/>
    <w:rsid w:val="00406E39"/>
    <w:rsid w:val="00406FA6"/>
    <w:rsid w:val="00406FFE"/>
    <w:rsid w:val="004075C0"/>
    <w:rsid w:val="0040767F"/>
    <w:rsid w:val="004076CE"/>
    <w:rsid w:val="00407819"/>
    <w:rsid w:val="004079CA"/>
    <w:rsid w:val="0041051B"/>
    <w:rsid w:val="004106F6"/>
    <w:rsid w:val="004108E5"/>
    <w:rsid w:val="00410D54"/>
    <w:rsid w:val="00410D7F"/>
    <w:rsid w:val="0041115B"/>
    <w:rsid w:val="004117E8"/>
    <w:rsid w:val="00411A01"/>
    <w:rsid w:val="00411AB4"/>
    <w:rsid w:val="00411F76"/>
    <w:rsid w:val="00412BE8"/>
    <w:rsid w:val="0041315B"/>
    <w:rsid w:val="0041319D"/>
    <w:rsid w:val="00413A16"/>
    <w:rsid w:val="00413A1B"/>
    <w:rsid w:val="00413B5B"/>
    <w:rsid w:val="004143DC"/>
    <w:rsid w:val="00414462"/>
    <w:rsid w:val="0041448D"/>
    <w:rsid w:val="004148A3"/>
    <w:rsid w:val="00414A66"/>
    <w:rsid w:val="00415656"/>
    <w:rsid w:val="00415704"/>
    <w:rsid w:val="0041586E"/>
    <w:rsid w:val="00415BD6"/>
    <w:rsid w:val="00415C97"/>
    <w:rsid w:val="00415D71"/>
    <w:rsid w:val="00416315"/>
    <w:rsid w:val="004164C4"/>
    <w:rsid w:val="00416658"/>
    <w:rsid w:val="004167D7"/>
    <w:rsid w:val="00416A98"/>
    <w:rsid w:val="00417D98"/>
    <w:rsid w:val="0042011F"/>
    <w:rsid w:val="0042017A"/>
    <w:rsid w:val="004209B2"/>
    <w:rsid w:val="00420CE6"/>
    <w:rsid w:val="00420F5F"/>
    <w:rsid w:val="0042126E"/>
    <w:rsid w:val="00421321"/>
    <w:rsid w:val="004213FB"/>
    <w:rsid w:val="00421544"/>
    <w:rsid w:val="00421664"/>
    <w:rsid w:val="00421877"/>
    <w:rsid w:val="00421D91"/>
    <w:rsid w:val="00421E4F"/>
    <w:rsid w:val="00422157"/>
    <w:rsid w:val="0042263A"/>
    <w:rsid w:val="004226D9"/>
    <w:rsid w:val="004227E6"/>
    <w:rsid w:val="0042293C"/>
    <w:rsid w:val="0042296E"/>
    <w:rsid w:val="00422C49"/>
    <w:rsid w:val="00423316"/>
    <w:rsid w:val="004233A0"/>
    <w:rsid w:val="0042376E"/>
    <w:rsid w:val="0042411E"/>
    <w:rsid w:val="00424692"/>
    <w:rsid w:val="00424BF7"/>
    <w:rsid w:val="00424F98"/>
    <w:rsid w:val="0042534E"/>
    <w:rsid w:val="004255FD"/>
    <w:rsid w:val="00425927"/>
    <w:rsid w:val="00425E81"/>
    <w:rsid w:val="00425EB7"/>
    <w:rsid w:val="00426081"/>
    <w:rsid w:val="004260A3"/>
    <w:rsid w:val="00426364"/>
    <w:rsid w:val="00426A22"/>
    <w:rsid w:val="00426E29"/>
    <w:rsid w:val="00427103"/>
    <w:rsid w:val="00427857"/>
    <w:rsid w:val="0042787C"/>
    <w:rsid w:val="00427F56"/>
    <w:rsid w:val="00430372"/>
    <w:rsid w:val="004306B4"/>
    <w:rsid w:val="0043086F"/>
    <w:rsid w:val="00430B0D"/>
    <w:rsid w:val="00430BBD"/>
    <w:rsid w:val="00430CF2"/>
    <w:rsid w:val="00430DFF"/>
    <w:rsid w:val="00431248"/>
    <w:rsid w:val="004312D9"/>
    <w:rsid w:val="00431508"/>
    <w:rsid w:val="004318D9"/>
    <w:rsid w:val="004318DE"/>
    <w:rsid w:val="00431EE4"/>
    <w:rsid w:val="00432430"/>
    <w:rsid w:val="00432498"/>
    <w:rsid w:val="00432515"/>
    <w:rsid w:val="00432A6D"/>
    <w:rsid w:val="00432CAB"/>
    <w:rsid w:val="004331A2"/>
    <w:rsid w:val="0043326C"/>
    <w:rsid w:val="00433344"/>
    <w:rsid w:val="004333FE"/>
    <w:rsid w:val="0043347D"/>
    <w:rsid w:val="00433512"/>
    <w:rsid w:val="004338D2"/>
    <w:rsid w:val="00433A6C"/>
    <w:rsid w:val="00433B9A"/>
    <w:rsid w:val="00433DA4"/>
    <w:rsid w:val="00433E4E"/>
    <w:rsid w:val="0043453B"/>
    <w:rsid w:val="00434B18"/>
    <w:rsid w:val="00434D76"/>
    <w:rsid w:val="00434F8D"/>
    <w:rsid w:val="00435788"/>
    <w:rsid w:val="004357E0"/>
    <w:rsid w:val="00435994"/>
    <w:rsid w:val="00435ABB"/>
    <w:rsid w:val="004360A3"/>
    <w:rsid w:val="004362A4"/>
    <w:rsid w:val="0043642D"/>
    <w:rsid w:val="00436C19"/>
    <w:rsid w:val="00436C39"/>
    <w:rsid w:val="00437CFA"/>
    <w:rsid w:val="004402CC"/>
    <w:rsid w:val="00440E5C"/>
    <w:rsid w:val="00440EB4"/>
    <w:rsid w:val="00441B36"/>
    <w:rsid w:val="00441D2F"/>
    <w:rsid w:val="00441FBA"/>
    <w:rsid w:val="00442046"/>
    <w:rsid w:val="004425A6"/>
    <w:rsid w:val="004429F9"/>
    <w:rsid w:val="00442A1D"/>
    <w:rsid w:val="00442A84"/>
    <w:rsid w:val="00442AF3"/>
    <w:rsid w:val="00443057"/>
    <w:rsid w:val="004439F1"/>
    <w:rsid w:val="00443DB0"/>
    <w:rsid w:val="00444339"/>
    <w:rsid w:val="004446BE"/>
    <w:rsid w:val="004446E4"/>
    <w:rsid w:val="00444EEA"/>
    <w:rsid w:val="00444F6D"/>
    <w:rsid w:val="0044557C"/>
    <w:rsid w:val="004455B1"/>
    <w:rsid w:val="00445885"/>
    <w:rsid w:val="00445B9F"/>
    <w:rsid w:val="00445BB6"/>
    <w:rsid w:val="00445E72"/>
    <w:rsid w:val="00446159"/>
    <w:rsid w:val="00446288"/>
    <w:rsid w:val="00446A0F"/>
    <w:rsid w:val="00446D0E"/>
    <w:rsid w:val="00446F3C"/>
    <w:rsid w:val="00446F85"/>
    <w:rsid w:val="00447137"/>
    <w:rsid w:val="004471DE"/>
    <w:rsid w:val="0044797A"/>
    <w:rsid w:val="00447B1E"/>
    <w:rsid w:val="004508C5"/>
    <w:rsid w:val="00450A83"/>
    <w:rsid w:val="00450C87"/>
    <w:rsid w:val="00450DDB"/>
    <w:rsid w:val="00450E84"/>
    <w:rsid w:val="00451277"/>
    <w:rsid w:val="004516BC"/>
    <w:rsid w:val="004519D8"/>
    <w:rsid w:val="0045219C"/>
    <w:rsid w:val="00452361"/>
    <w:rsid w:val="0045281A"/>
    <w:rsid w:val="00453017"/>
    <w:rsid w:val="00453475"/>
    <w:rsid w:val="004537FC"/>
    <w:rsid w:val="004539FE"/>
    <w:rsid w:val="00453DAC"/>
    <w:rsid w:val="004541F2"/>
    <w:rsid w:val="0045424C"/>
    <w:rsid w:val="00454654"/>
    <w:rsid w:val="004547DD"/>
    <w:rsid w:val="0045490C"/>
    <w:rsid w:val="00454D12"/>
    <w:rsid w:val="00454EB5"/>
    <w:rsid w:val="00454F83"/>
    <w:rsid w:val="00454F9E"/>
    <w:rsid w:val="004550AA"/>
    <w:rsid w:val="00455610"/>
    <w:rsid w:val="00455BBC"/>
    <w:rsid w:val="00455F17"/>
    <w:rsid w:val="004564E7"/>
    <w:rsid w:val="004566AA"/>
    <w:rsid w:val="004569FE"/>
    <w:rsid w:val="00456ACB"/>
    <w:rsid w:val="00456CE0"/>
    <w:rsid w:val="00456D8F"/>
    <w:rsid w:val="00456EFB"/>
    <w:rsid w:val="004571FA"/>
    <w:rsid w:val="0045727B"/>
    <w:rsid w:val="00457487"/>
    <w:rsid w:val="0045759D"/>
    <w:rsid w:val="004576EB"/>
    <w:rsid w:val="00457705"/>
    <w:rsid w:val="00457C92"/>
    <w:rsid w:val="00457DE0"/>
    <w:rsid w:val="0046015A"/>
    <w:rsid w:val="00460258"/>
    <w:rsid w:val="00460383"/>
    <w:rsid w:val="0046054A"/>
    <w:rsid w:val="00460A98"/>
    <w:rsid w:val="00460CC9"/>
    <w:rsid w:val="004610A8"/>
    <w:rsid w:val="0046148B"/>
    <w:rsid w:val="0046176C"/>
    <w:rsid w:val="004622BB"/>
    <w:rsid w:val="004625A5"/>
    <w:rsid w:val="004625DE"/>
    <w:rsid w:val="004629B4"/>
    <w:rsid w:val="00462CD9"/>
    <w:rsid w:val="00462DEB"/>
    <w:rsid w:val="00463055"/>
    <w:rsid w:val="004630FD"/>
    <w:rsid w:val="004631FC"/>
    <w:rsid w:val="004632AF"/>
    <w:rsid w:val="00463817"/>
    <w:rsid w:val="00463B7B"/>
    <w:rsid w:val="00463DE7"/>
    <w:rsid w:val="004642D9"/>
    <w:rsid w:val="00464375"/>
    <w:rsid w:val="004643A9"/>
    <w:rsid w:val="004643AE"/>
    <w:rsid w:val="004646CE"/>
    <w:rsid w:val="00465215"/>
    <w:rsid w:val="0046531D"/>
    <w:rsid w:val="00465801"/>
    <w:rsid w:val="00465872"/>
    <w:rsid w:val="004662BC"/>
    <w:rsid w:val="00466CE3"/>
    <w:rsid w:val="00467292"/>
    <w:rsid w:val="004678E8"/>
    <w:rsid w:val="00467A22"/>
    <w:rsid w:val="0047019B"/>
    <w:rsid w:val="0047035B"/>
    <w:rsid w:val="00470640"/>
    <w:rsid w:val="00470EDD"/>
    <w:rsid w:val="00470F55"/>
    <w:rsid w:val="00470FCA"/>
    <w:rsid w:val="00471308"/>
    <w:rsid w:val="0047144C"/>
    <w:rsid w:val="00471D30"/>
    <w:rsid w:val="00471EEC"/>
    <w:rsid w:val="0047213A"/>
    <w:rsid w:val="004721EC"/>
    <w:rsid w:val="00472254"/>
    <w:rsid w:val="00472C76"/>
    <w:rsid w:val="00472CC0"/>
    <w:rsid w:val="004732AF"/>
    <w:rsid w:val="004733CF"/>
    <w:rsid w:val="004733D2"/>
    <w:rsid w:val="00473479"/>
    <w:rsid w:val="004736CE"/>
    <w:rsid w:val="00473A57"/>
    <w:rsid w:val="00473CF7"/>
    <w:rsid w:val="00474819"/>
    <w:rsid w:val="00474C05"/>
    <w:rsid w:val="00474C6C"/>
    <w:rsid w:val="00474D0D"/>
    <w:rsid w:val="004758D9"/>
    <w:rsid w:val="00475906"/>
    <w:rsid w:val="00475C2C"/>
    <w:rsid w:val="00477119"/>
    <w:rsid w:val="00477242"/>
    <w:rsid w:val="004773FC"/>
    <w:rsid w:val="0047741B"/>
    <w:rsid w:val="00477B00"/>
    <w:rsid w:val="00477D44"/>
    <w:rsid w:val="00477DAB"/>
    <w:rsid w:val="00477E7C"/>
    <w:rsid w:val="0048005D"/>
    <w:rsid w:val="0048023B"/>
    <w:rsid w:val="004802E0"/>
    <w:rsid w:val="0048053C"/>
    <w:rsid w:val="0048061E"/>
    <w:rsid w:val="004806C2"/>
    <w:rsid w:val="00481341"/>
    <w:rsid w:val="0048173C"/>
    <w:rsid w:val="004818A1"/>
    <w:rsid w:val="00482665"/>
    <w:rsid w:val="00482AAE"/>
    <w:rsid w:val="00482AD1"/>
    <w:rsid w:val="00482E19"/>
    <w:rsid w:val="00482FF5"/>
    <w:rsid w:val="00483256"/>
    <w:rsid w:val="00483558"/>
    <w:rsid w:val="00483CDC"/>
    <w:rsid w:val="00483F23"/>
    <w:rsid w:val="0048409D"/>
    <w:rsid w:val="0048435C"/>
    <w:rsid w:val="004844DE"/>
    <w:rsid w:val="004846FB"/>
    <w:rsid w:val="00484AC4"/>
    <w:rsid w:val="00484BB3"/>
    <w:rsid w:val="00484BC5"/>
    <w:rsid w:val="00484D37"/>
    <w:rsid w:val="0048521D"/>
    <w:rsid w:val="00485715"/>
    <w:rsid w:val="004861F1"/>
    <w:rsid w:val="00486B2A"/>
    <w:rsid w:val="00486E73"/>
    <w:rsid w:val="004875F0"/>
    <w:rsid w:val="00487604"/>
    <w:rsid w:val="0048774A"/>
    <w:rsid w:val="00487B53"/>
    <w:rsid w:val="00487B93"/>
    <w:rsid w:val="0049009E"/>
    <w:rsid w:val="00490BF0"/>
    <w:rsid w:val="004914ED"/>
    <w:rsid w:val="004917D2"/>
    <w:rsid w:val="00491C68"/>
    <w:rsid w:val="00491F9F"/>
    <w:rsid w:val="0049207A"/>
    <w:rsid w:val="0049250C"/>
    <w:rsid w:val="004927D5"/>
    <w:rsid w:val="00492915"/>
    <w:rsid w:val="00492956"/>
    <w:rsid w:val="00492B9A"/>
    <w:rsid w:val="00492BD8"/>
    <w:rsid w:val="00492D9A"/>
    <w:rsid w:val="00493066"/>
    <w:rsid w:val="0049376E"/>
    <w:rsid w:val="00493D59"/>
    <w:rsid w:val="0049406D"/>
    <w:rsid w:val="00494299"/>
    <w:rsid w:val="00494486"/>
    <w:rsid w:val="004946E1"/>
    <w:rsid w:val="00494B84"/>
    <w:rsid w:val="00494BD8"/>
    <w:rsid w:val="00494D61"/>
    <w:rsid w:val="00494FB7"/>
    <w:rsid w:val="00495BDD"/>
    <w:rsid w:val="00495E62"/>
    <w:rsid w:val="00495FB6"/>
    <w:rsid w:val="00496245"/>
    <w:rsid w:val="004962D1"/>
    <w:rsid w:val="0049688A"/>
    <w:rsid w:val="00496C8C"/>
    <w:rsid w:val="0049703D"/>
    <w:rsid w:val="00497326"/>
    <w:rsid w:val="00497542"/>
    <w:rsid w:val="00497C21"/>
    <w:rsid w:val="00497FB9"/>
    <w:rsid w:val="004A078C"/>
    <w:rsid w:val="004A0992"/>
    <w:rsid w:val="004A09EB"/>
    <w:rsid w:val="004A0B36"/>
    <w:rsid w:val="004A0CB8"/>
    <w:rsid w:val="004A0F01"/>
    <w:rsid w:val="004A1253"/>
    <w:rsid w:val="004A1303"/>
    <w:rsid w:val="004A1643"/>
    <w:rsid w:val="004A23DE"/>
    <w:rsid w:val="004A2B86"/>
    <w:rsid w:val="004A2C0E"/>
    <w:rsid w:val="004A2CA1"/>
    <w:rsid w:val="004A35D1"/>
    <w:rsid w:val="004A3C3E"/>
    <w:rsid w:val="004A3FE0"/>
    <w:rsid w:val="004A4036"/>
    <w:rsid w:val="004A4275"/>
    <w:rsid w:val="004A429F"/>
    <w:rsid w:val="004A4847"/>
    <w:rsid w:val="004A522E"/>
    <w:rsid w:val="004A58D2"/>
    <w:rsid w:val="004A5B75"/>
    <w:rsid w:val="004A5E95"/>
    <w:rsid w:val="004A64D6"/>
    <w:rsid w:val="004A64F3"/>
    <w:rsid w:val="004A6521"/>
    <w:rsid w:val="004A6563"/>
    <w:rsid w:val="004A67F4"/>
    <w:rsid w:val="004A68C4"/>
    <w:rsid w:val="004A6951"/>
    <w:rsid w:val="004A69CF"/>
    <w:rsid w:val="004A6C0D"/>
    <w:rsid w:val="004A6C58"/>
    <w:rsid w:val="004A711E"/>
    <w:rsid w:val="004A753B"/>
    <w:rsid w:val="004A7717"/>
    <w:rsid w:val="004A7D54"/>
    <w:rsid w:val="004A7E71"/>
    <w:rsid w:val="004B01CA"/>
    <w:rsid w:val="004B02A7"/>
    <w:rsid w:val="004B0A67"/>
    <w:rsid w:val="004B12E1"/>
    <w:rsid w:val="004B13AF"/>
    <w:rsid w:val="004B1845"/>
    <w:rsid w:val="004B1CD6"/>
    <w:rsid w:val="004B2B0B"/>
    <w:rsid w:val="004B2C9A"/>
    <w:rsid w:val="004B338E"/>
    <w:rsid w:val="004B35C8"/>
    <w:rsid w:val="004B3A14"/>
    <w:rsid w:val="004B3A7E"/>
    <w:rsid w:val="004B3DC0"/>
    <w:rsid w:val="004B3FC8"/>
    <w:rsid w:val="004B48A4"/>
    <w:rsid w:val="004B48AF"/>
    <w:rsid w:val="004B53A2"/>
    <w:rsid w:val="004B58D3"/>
    <w:rsid w:val="004B5956"/>
    <w:rsid w:val="004B5E4D"/>
    <w:rsid w:val="004B6774"/>
    <w:rsid w:val="004B6936"/>
    <w:rsid w:val="004B6AF6"/>
    <w:rsid w:val="004B6C73"/>
    <w:rsid w:val="004B6FCD"/>
    <w:rsid w:val="004B71D0"/>
    <w:rsid w:val="004B7227"/>
    <w:rsid w:val="004B7704"/>
    <w:rsid w:val="004B7848"/>
    <w:rsid w:val="004B7DDC"/>
    <w:rsid w:val="004C0433"/>
    <w:rsid w:val="004C068F"/>
    <w:rsid w:val="004C0A8D"/>
    <w:rsid w:val="004C0E75"/>
    <w:rsid w:val="004C0FD7"/>
    <w:rsid w:val="004C10D8"/>
    <w:rsid w:val="004C12AE"/>
    <w:rsid w:val="004C15A7"/>
    <w:rsid w:val="004C24AD"/>
    <w:rsid w:val="004C2542"/>
    <w:rsid w:val="004C28A6"/>
    <w:rsid w:val="004C2B13"/>
    <w:rsid w:val="004C2BC2"/>
    <w:rsid w:val="004C2EB5"/>
    <w:rsid w:val="004C3435"/>
    <w:rsid w:val="004C385D"/>
    <w:rsid w:val="004C3910"/>
    <w:rsid w:val="004C4048"/>
    <w:rsid w:val="004C407B"/>
    <w:rsid w:val="004C4599"/>
    <w:rsid w:val="004C4764"/>
    <w:rsid w:val="004C4C18"/>
    <w:rsid w:val="004C54ED"/>
    <w:rsid w:val="004C5997"/>
    <w:rsid w:val="004C5DFF"/>
    <w:rsid w:val="004C6007"/>
    <w:rsid w:val="004C6111"/>
    <w:rsid w:val="004C63E3"/>
    <w:rsid w:val="004C63F1"/>
    <w:rsid w:val="004C69F8"/>
    <w:rsid w:val="004C71A9"/>
    <w:rsid w:val="004C727D"/>
    <w:rsid w:val="004C74A7"/>
    <w:rsid w:val="004C7A09"/>
    <w:rsid w:val="004D0019"/>
    <w:rsid w:val="004D010C"/>
    <w:rsid w:val="004D0375"/>
    <w:rsid w:val="004D051D"/>
    <w:rsid w:val="004D0962"/>
    <w:rsid w:val="004D0B1F"/>
    <w:rsid w:val="004D0F4E"/>
    <w:rsid w:val="004D1094"/>
    <w:rsid w:val="004D180F"/>
    <w:rsid w:val="004D20D6"/>
    <w:rsid w:val="004D21DC"/>
    <w:rsid w:val="004D2915"/>
    <w:rsid w:val="004D2A54"/>
    <w:rsid w:val="004D2BA3"/>
    <w:rsid w:val="004D2D1F"/>
    <w:rsid w:val="004D31C3"/>
    <w:rsid w:val="004D3316"/>
    <w:rsid w:val="004D3B20"/>
    <w:rsid w:val="004D3DBF"/>
    <w:rsid w:val="004D3E06"/>
    <w:rsid w:val="004D3F06"/>
    <w:rsid w:val="004D4A2C"/>
    <w:rsid w:val="004D4B2A"/>
    <w:rsid w:val="004D5343"/>
    <w:rsid w:val="004D5CAD"/>
    <w:rsid w:val="004D6070"/>
    <w:rsid w:val="004D6B09"/>
    <w:rsid w:val="004D6F69"/>
    <w:rsid w:val="004D7122"/>
    <w:rsid w:val="004D74E0"/>
    <w:rsid w:val="004D75E9"/>
    <w:rsid w:val="004D788F"/>
    <w:rsid w:val="004D7B36"/>
    <w:rsid w:val="004D7CDB"/>
    <w:rsid w:val="004D7CDD"/>
    <w:rsid w:val="004E0287"/>
    <w:rsid w:val="004E0583"/>
    <w:rsid w:val="004E07B8"/>
    <w:rsid w:val="004E08AE"/>
    <w:rsid w:val="004E09DB"/>
    <w:rsid w:val="004E1173"/>
    <w:rsid w:val="004E17E5"/>
    <w:rsid w:val="004E1CEA"/>
    <w:rsid w:val="004E214F"/>
    <w:rsid w:val="004E2277"/>
    <w:rsid w:val="004E2715"/>
    <w:rsid w:val="004E2734"/>
    <w:rsid w:val="004E2A8C"/>
    <w:rsid w:val="004E2AAE"/>
    <w:rsid w:val="004E2BA9"/>
    <w:rsid w:val="004E2C8D"/>
    <w:rsid w:val="004E37A8"/>
    <w:rsid w:val="004E3897"/>
    <w:rsid w:val="004E38D1"/>
    <w:rsid w:val="004E3DAF"/>
    <w:rsid w:val="004E3E3B"/>
    <w:rsid w:val="004E3FBB"/>
    <w:rsid w:val="004E41BD"/>
    <w:rsid w:val="004E4397"/>
    <w:rsid w:val="004E44AD"/>
    <w:rsid w:val="004E4680"/>
    <w:rsid w:val="004E5BE6"/>
    <w:rsid w:val="004E5C23"/>
    <w:rsid w:val="004E5E80"/>
    <w:rsid w:val="004E6124"/>
    <w:rsid w:val="004E6265"/>
    <w:rsid w:val="004E650C"/>
    <w:rsid w:val="004E7AE7"/>
    <w:rsid w:val="004E7D79"/>
    <w:rsid w:val="004E7F62"/>
    <w:rsid w:val="004F096E"/>
    <w:rsid w:val="004F0C5E"/>
    <w:rsid w:val="004F10EB"/>
    <w:rsid w:val="004F144D"/>
    <w:rsid w:val="004F1BBE"/>
    <w:rsid w:val="004F1D64"/>
    <w:rsid w:val="004F1D7C"/>
    <w:rsid w:val="004F1E03"/>
    <w:rsid w:val="004F220F"/>
    <w:rsid w:val="004F2433"/>
    <w:rsid w:val="004F2A16"/>
    <w:rsid w:val="004F2A3A"/>
    <w:rsid w:val="004F2C99"/>
    <w:rsid w:val="004F2E46"/>
    <w:rsid w:val="004F2E4C"/>
    <w:rsid w:val="004F2EF5"/>
    <w:rsid w:val="004F35AC"/>
    <w:rsid w:val="004F360B"/>
    <w:rsid w:val="004F3D5B"/>
    <w:rsid w:val="004F3E07"/>
    <w:rsid w:val="004F44B3"/>
    <w:rsid w:val="004F4C5C"/>
    <w:rsid w:val="004F4FDA"/>
    <w:rsid w:val="004F54BA"/>
    <w:rsid w:val="004F5505"/>
    <w:rsid w:val="004F55BF"/>
    <w:rsid w:val="004F56BF"/>
    <w:rsid w:val="004F5EAB"/>
    <w:rsid w:val="004F65F7"/>
    <w:rsid w:val="004F67D3"/>
    <w:rsid w:val="004F68DD"/>
    <w:rsid w:val="004F6B05"/>
    <w:rsid w:val="004F6E01"/>
    <w:rsid w:val="004F6ECD"/>
    <w:rsid w:val="004F7104"/>
    <w:rsid w:val="004F7492"/>
    <w:rsid w:val="004F7AAC"/>
    <w:rsid w:val="004F7CB5"/>
    <w:rsid w:val="0050003F"/>
    <w:rsid w:val="00500082"/>
    <w:rsid w:val="00500713"/>
    <w:rsid w:val="00500E1A"/>
    <w:rsid w:val="005010E1"/>
    <w:rsid w:val="00501273"/>
    <w:rsid w:val="0050129A"/>
    <w:rsid w:val="005016C9"/>
    <w:rsid w:val="005019C6"/>
    <w:rsid w:val="00501BC3"/>
    <w:rsid w:val="00501C82"/>
    <w:rsid w:val="00501D50"/>
    <w:rsid w:val="00501F82"/>
    <w:rsid w:val="0050273F"/>
    <w:rsid w:val="0050362E"/>
    <w:rsid w:val="00503784"/>
    <w:rsid w:val="00503B20"/>
    <w:rsid w:val="00503B53"/>
    <w:rsid w:val="00503C32"/>
    <w:rsid w:val="00503E1A"/>
    <w:rsid w:val="00504390"/>
    <w:rsid w:val="00504618"/>
    <w:rsid w:val="00504719"/>
    <w:rsid w:val="00504983"/>
    <w:rsid w:val="00504B8B"/>
    <w:rsid w:val="00504D6B"/>
    <w:rsid w:val="00504F62"/>
    <w:rsid w:val="00505619"/>
    <w:rsid w:val="00505853"/>
    <w:rsid w:val="0050597E"/>
    <w:rsid w:val="00505991"/>
    <w:rsid w:val="00505B90"/>
    <w:rsid w:val="00505C02"/>
    <w:rsid w:val="005061AF"/>
    <w:rsid w:val="00506C0D"/>
    <w:rsid w:val="00506F22"/>
    <w:rsid w:val="00506FAD"/>
    <w:rsid w:val="00507520"/>
    <w:rsid w:val="0050788B"/>
    <w:rsid w:val="005078A4"/>
    <w:rsid w:val="00507BE2"/>
    <w:rsid w:val="00507C10"/>
    <w:rsid w:val="00507D8F"/>
    <w:rsid w:val="005100AC"/>
    <w:rsid w:val="00510353"/>
    <w:rsid w:val="00510397"/>
    <w:rsid w:val="005103B1"/>
    <w:rsid w:val="005108D6"/>
    <w:rsid w:val="00510EBE"/>
    <w:rsid w:val="00510ECE"/>
    <w:rsid w:val="0051125B"/>
    <w:rsid w:val="0051177D"/>
    <w:rsid w:val="00511DBE"/>
    <w:rsid w:val="00511EE1"/>
    <w:rsid w:val="00512160"/>
    <w:rsid w:val="0051218F"/>
    <w:rsid w:val="00512302"/>
    <w:rsid w:val="00512802"/>
    <w:rsid w:val="0051285A"/>
    <w:rsid w:val="00512A11"/>
    <w:rsid w:val="00512B3E"/>
    <w:rsid w:val="00512B53"/>
    <w:rsid w:val="00512CE9"/>
    <w:rsid w:val="005131A9"/>
    <w:rsid w:val="00513795"/>
    <w:rsid w:val="00513DD4"/>
    <w:rsid w:val="0051404E"/>
    <w:rsid w:val="005140FF"/>
    <w:rsid w:val="00514D8D"/>
    <w:rsid w:val="00514EA5"/>
    <w:rsid w:val="00515055"/>
    <w:rsid w:val="0051556D"/>
    <w:rsid w:val="005157C8"/>
    <w:rsid w:val="005159BC"/>
    <w:rsid w:val="005160C7"/>
    <w:rsid w:val="005161C7"/>
    <w:rsid w:val="005162B1"/>
    <w:rsid w:val="0051649A"/>
    <w:rsid w:val="0051653B"/>
    <w:rsid w:val="005165B8"/>
    <w:rsid w:val="00516718"/>
    <w:rsid w:val="00516993"/>
    <w:rsid w:val="00516B28"/>
    <w:rsid w:val="00516BC5"/>
    <w:rsid w:val="00516E58"/>
    <w:rsid w:val="00516E70"/>
    <w:rsid w:val="005171B1"/>
    <w:rsid w:val="0051759D"/>
    <w:rsid w:val="005176D8"/>
    <w:rsid w:val="00517721"/>
    <w:rsid w:val="00517D56"/>
    <w:rsid w:val="00517D60"/>
    <w:rsid w:val="0052029A"/>
    <w:rsid w:val="005204BB"/>
    <w:rsid w:val="0052068D"/>
    <w:rsid w:val="00520912"/>
    <w:rsid w:val="005211A8"/>
    <w:rsid w:val="005214E1"/>
    <w:rsid w:val="0052184A"/>
    <w:rsid w:val="0052187B"/>
    <w:rsid w:val="005218E4"/>
    <w:rsid w:val="00521BF7"/>
    <w:rsid w:val="00521CC9"/>
    <w:rsid w:val="00521DBD"/>
    <w:rsid w:val="00521E78"/>
    <w:rsid w:val="0052257F"/>
    <w:rsid w:val="005225F0"/>
    <w:rsid w:val="005228D7"/>
    <w:rsid w:val="00522DCF"/>
    <w:rsid w:val="00522E66"/>
    <w:rsid w:val="005232DA"/>
    <w:rsid w:val="005232F2"/>
    <w:rsid w:val="00523BBD"/>
    <w:rsid w:val="00524031"/>
    <w:rsid w:val="0052447C"/>
    <w:rsid w:val="0052482A"/>
    <w:rsid w:val="00524D1C"/>
    <w:rsid w:val="00524F13"/>
    <w:rsid w:val="005251F3"/>
    <w:rsid w:val="00525225"/>
    <w:rsid w:val="0052523E"/>
    <w:rsid w:val="005252DF"/>
    <w:rsid w:val="00525546"/>
    <w:rsid w:val="00525A48"/>
    <w:rsid w:val="00525A5C"/>
    <w:rsid w:val="00525E75"/>
    <w:rsid w:val="00526CDB"/>
    <w:rsid w:val="0052715A"/>
    <w:rsid w:val="00527176"/>
    <w:rsid w:val="005272ED"/>
    <w:rsid w:val="00527408"/>
    <w:rsid w:val="005279C7"/>
    <w:rsid w:val="0053002C"/>
    <w:rsid w:val="00530A2C"/>
    <w:rsid w:val="00530D2D"/>
    <w:rsid w:val="005313F2"/>
    <w:rsid w:val="0053141D"/>
    <w:rsid w:val="00531572"/>
    <w:rsid w:val="00531671"/>
    <w:rsid w:val="0053170A"/>
    <w:rsid w:val="005318CB"/>
    <w:rsid w:val="005318FD"/>
    <w:rsid w:val="00531B22"/>
    <w:rsid w:val="00531DE9"/>
    <w:rsid w:val="005321CF"/>
    <w:rsid w:val="005325EC"/>
    <w:rsid w:val="005326E7"/>
    <w:rsid w:val="0053288D"/>
    <w:rsid w:val="00532E24"/>
    <w:rsid w:val="00532FD8"/>
    <w:rsid w:val="00533212"/>
    <w:rsid w:val="0053331F"/>
    <w:rsid w:val="00533519"/>
    <w:rsid w:val="00533827"/>
    <w:rsid w:val="0053385D"/>
    <w:rsid w:val="00533B6D"/>
    <w:rsid w:val="005340A7"/>
    <w:rsid w:val="0053415A"/>
    <w:rsid w:val="005341FD"/>
    <w:rsid w:val="00534645"/>
    <w:rsid w:val="00534858"/>
    <w:rsid w:val="00534FD3"/>
    <w:rsid w:val="00535420"/>
    <w:rsid w:val="005358C8"/>
    <w:rsid w:val="00535C46"/>
    <w:rsid w:val="005366FA"/>
    <w:rsid w:val="00536754"/>
    <w:rsid w:val="005367D9"/>
    <w:rsid w:val="00536DAA"/>
    <w:rsid w:val="00537089"/>
    <w:rsid w:val="005372D0"/>
    <w:rsid w:val="005375E7"/>
    <w:rsid w:val="0053761D"/>
    <w:rsid w:val="0053770D"/>
    <w:rsid w:val="00537950"/>
    <w:rsid w:val="00537A4B"/>
    <w:rsid w:val="00537BA5"/>
    <w:rsid w:val="00537C36"/>
    <w:rsid w:val="0054000B"/>
    <w:rsid w:val="00540424"/>
    <w:rsid w:val="005406FF"/>
    <w:rsid w:val="00540886"/>
    <w:rsid w:val="00540A01"/>
    <w:rsid w:val="00540C93"/>
    <w:rsid w:val="00540DD0"/>
    <w:rsid w:val="00541368"/>
    <w:rsid w:val="0054154A"/>
    <w:rsid w:val="00541708"/>
    <w:rsid w:val="00541894"/>
    <w:rsid w:val="00541D9B"/>
    <w:rsid w:val="00541E08"/>
    <w:rsid w:val="00541EED"/>
    <w:rsid w:val="00541FC1"/>
    <w:rsid w:val="0054214C"/>
    <w:rsid w:val="00542D7C"/>
    <w:rsid w:val="00543070"/>
    <w:rsid w:val="00543AA9"/>
    <w:rsid w:val="00543CE6"/>
    <w:rsid w:val="00543FAD"/>
    <w:rsid w:val="005441C9"/>
    <w:rsid w:val="0054430D"/>
    <w:rsid w:val="005446C5"/>
    <w:rsid w:val="00544892"/>
    <w:rsid w:val="0054492A"/>
    <w:rsid w:val="00544A21"/>
    <w:rsid w:val="00544B30"/>
    <w:rsid w:val="00544F33"/>
    <w:rsid w:val="005456B7"/>
    <w:rsid w:val="00545765"/>
    <w:rsid w:val="005457D4"/>
    <w:rsid w:val="00545C89"/>
    <w:rsid w:val="005460DF"/>
    <w:rsid w:val="00546123"/>
    <w:rsid w:val="0054626D"/>
    <w:rsid w:val="0054634F"/>
    <w:rsid w:val="005463DF"/>
    <w:rsid w:val="00546741"/>
    <w:rsid w:val="005471DB"/>
    <w:rsid w:val="0054775B"/>
    <w:rsid w:val="00547B16"/>
    <w:rsid w:val="00547D4B"/>
    <w:rsid w:val="00547D5D"/>
    <w:rsid w:val="00550297"/>
    <w:rsid w:val="005506C8"/>
    <w:rsid w:val="005508AE"/>
    <w:rsid w:val="005509C3"/>
    <w:rsid w:val="00550CD1"/>
    <w:rsid w:val="00550EC7"/>
    <w:rsid w:val="00551474"/>
    <w:rsid w:val="005515AE"/>
    <w:rsid w:val="005527C3"/>
    <w:rsid w:val="00552808"/>
    <w:rsid w:val="00552973"/>
    <w:rsid w:val="00552C2F"/>
    <w:rsid w:val="00552E8F"/>
    <w:rsid w:val="0055353C"/>
    <w:rsid w:val="00553F67"/>
    <w:rsid w:val="0055491C"/>
    <w:rsid w:val="00554E9D"/>
    <w:rsid w:val="00555334"/>
    <w:rsid w:val="0055594C"/>
    <w:rsid w:val="00555955"/>
    <w:rsid w:val="00555B3D"/>
    <w:rsid w:val="005562C9"/>
    <w:rsid w:val="00556964"/>
    <w:rsid w:val="00556A5D"/>
    <w:rsid w:val="00556BA0"/>
    <w:rsid w:val="00556DA5"/>
    <w:rsid w:val="00557CDB"/>
    <w:rsid w:val="00557EC5"/>
    <w:rsid w:val="00557F8F"/>
    <w:rsid w:val="00560B86"/>
    <w:rsid w:val="005615B5"/>
    <w:rsid w:val="005617A1"/>
    <w:rsid w:val="00561956"/>
    <w:rsid w:val="005621AF"/>
    <w:rsid w:val="005622BF"/>
    <w:rsid w:val="0056238D"/>
    <w:rsid w:val="00562849"/>
    <w:rsid w:val="00562AC5"/>
    <w:rsid w:val="00562C52"/>
    <w:rsid w:val="005631EF"/>
    <w:rsid w:val="00563385"/>
    <w:rsid w:val="00563EA7"/>
    <w:rsid w:val="00564300"/>
    <w:rsid w:val="0056430E"/>
    <w:rsid w:val="0056469C"/>
    <w:rsid w:val="005647DB"/>
    <w:rsid w:val="00564896"/>
    <w:rsid w:val="00564B96"/>
    <w:rsid w:val="00564BC0"/>
    <w:rsid w:val="00564C1B"/>
    <w:rsid w:val="00564CFB"/>
    <w:rsid w:val="0056524D"/>
    <w:rsid w:val="00565E6B"/>
    <w:rsid w:val="00565FB6"/>
    <w:rsid w:val="0056678A"/>
    <w:rsid w:val="00566ACA"/>
    <w:rsid w:val="00566B08"/>
    <w:rsid w:val="00566D11"/>
    <w:rsid w:val="005670EE"/>
    <w:rsid w:val="005673B1"/>
    <w:rsid w:val="005673BD"/>
    <w:rsid w:val="00567616"/>
    <w:rsid w:val="00567CE5"/>
    <w:rsid w:val="005702C6"/>
    <w:rsid w:val="00570914"/>
    <w:rsid w:val="00570F41"/>
    <w:rsid w:val="00570FD9"/>
    <w:rsid w:val="00571030"/>
    <w:rsid w:val="005710FF"/>
    <w:rsid w:val="0057140D"/>
    <w:rsid w:val="0057169B"/>
    <w:rsid w:val="005721C9"/>
    <w:rsid w:val="00572D12"/>
    <w:rsid w:val="005730EE"/>
    <w:rsid w:val="00573934"/>
    <w:rsid w:val="0057399D"/>
    <w:rsid w:val="00573DDD"/>
    <w:rsid w:val="00573EC2"/>
    <w:rsid w:val="005740DC"/>
    <w:rsid w:val="0057449B"/>
    <w:rsid w:val="0057478B"/>
    <w:rsid w:val="00574B45"/>
    <w:rsid w:val="00574BB8"/>
    <w:rsid w:val="00574FB7"/>
    <w:rsid w:val="0057535D"/>
    <w:rsid w:val="0057558C"/>
    <w:rsid w:val="00575BD7"/>
    <w:rsid w:val="00575E25"/>
    <w:rsid w:val="00575E59"/>
    <w:rsid w:val="00575F7B"/>
    <w:rsid w:val="00576222"/>
    <w:rsid w:val="00576315"/>
    <w:rsid w:val="00576383"/>
    <w:rsid w:val="00576586"/>
    <w:rsid w:val="005766C9"/>
    <w:rsid w:val="005769B5"/>
    <w:rsid w:val="00576F40"/>
    <w:rsid w:val="0057756B"/>
    <w:rsid w:val="00577B6D"/>
    <w:rsid w:val="00577DEF"/>
    <w:rsid w:val="00577F00"/>
    <w:rsid w:val="00580052"/>
    <w:rsid w:val="0058010D"/>
    <w:rsid w:val="0058016D"/>
    <w:rsid w:val="00580198"/>
    <w:rsid w:val="005801F0"/>
    <w:rsid w:val="005801F1"/>
    <w:rsid w:val="005807FF"/>
    <w:rsid w:val="00580A49"/>
    <w:rsid w:val="0058190F"/>
    <w:rsid w:val="00581A5D"/>
    <w:rsid w:val="00581AD8"/>
    <w:rsid w:val="00581F1B"/>
    <w:rsid w:val="005820B1"/>
    <w:rsid w:val="005820D7"/>
    <w:rsid w:val="00582126"/>
    <w:rsid w:val="005821F8"/>
    <w:rsid w:val="005824BC"/>
    <w:rsid w:val="005827F4"/>
    <w:rsid w:val="005828A1"/>
    <w:rsid w:val="00582DDB"/>
    <w:rsid w:val="0058303B"/>
    <w:rsid w:val="005833D2"/>
    <w:rsid w:val="0058395E"/>
    <w:rsid w:val="005840B0"/>
    <w:rsid w:val="0058413C"/>
    <w:rsid w:val="00584926"/>
    <w:rsid w:val="0058494A"/>
    <w:rsid w:val="00584B56"/>
    <w:rsid w:val="00584C7B"/>
    <w:rsid w:val="00584DD5"/>
    <w:rsid w:val="00584F02"/>
    <w:rsid w:val="00584F21"/>
    <w:rsid w:val="0058580C"/>
    <w:rsid w:val="00585B64"/>
    <w:rsid w:val="00585C28"/>
    <w:rsid w:val="00586053"/>
    <w:rsid w:val="005860A3"/>
    <w:rsid w:val="00586FB0"/>
    <w:rsid w:val="00586FED"/>
    <w:rsid w:val="00587702"/>
    <w:rsid w:val="005878E6"/>
    <w:rsid w:val="00587A58"/>
    <w:rsid w:val="00587A70"/>
    <w:rsid w:val="005901C8"/>
    <w:rsid w:val="00590462"/>
    <w:rsid w:val="00590BC9"/>
    <w:rsid w:val="00590EC7"/>
    <w:rsid w:val="00590EF6"/>
    <w:rsid w:val="00590F9C"/>
    <w:rsid w:val="005912B2"/>
    <w:rsid w:val="00591701"/>
    <w:rsid w:val="00592153"/>
    <w:rsid w:val="005926DE"/>
    <w:rsid w:val="005928E1"/>
    <w:rsid w:val="00592C28"/>
    <w:rsid w:val="0059301E"/>
    <w:rsid w:val="0059310B"/>
    <w:rsid w:val="0059352F"/>
    <w:rsid w:val="00593C59"/>
    <w:rsid w:val="00594257"/>
    <w:rsid w:val="00594334"/>
    <w:rsid w:val="0059438D"/>
    <w:rsid w:val="00594D26"/>
    <w:rsid w:val="00594E86"/>
    <w:rsid w:val="0059557D"/>
    <w:rsid w:val="00595F33"/>
    <w:rsid w:val="00596540"/>
    <w:rsid w:val="00596618"/>
    <w:rsid w:val="00596697"/>
    <w:rsid w:val="00596B71"/>
    <w:rsid w:val="00596DDF"/>
    <w:rsid w:val="005971E6"/>
    <w:rsid w:val="00597464"/>
    <w:rsid w:val="005977F2"/>
    <w:rsid w:val="00597D30"/>
    <w:rsid w:val="00597EDC"/>
    <w:rsid w:val="005A080E"/>
    <w:rsid w:val="005A0877"/>
    <w:rsid w:val="005A1781"/>
    <w:rsid w:val="005A1788"/>
    <w:rsid w:val="005A1798"/>
    <w:rsid w:val="005A18C1"/>
    <w:rsid w:val="005A1C8A"/>
    <w:rsid w:val="005A1CA5"/>
    <w:rsid w:val="005A29FC"/>
    <w:rsid w:val="005A30E5"/>
    <w:rsid w:val="005A3118"/>
    <w:rsid w:val="005A381B"/>
    <w:rsid w:val="005A4182"/>
    <w:rsid w:val="005A41FB"/>
    <w:rsid w:val="005A4917"/>
    <w:rsid w:val="005A514C"/>
    <w:rsid w:val="005A5583"/>
    <w:rsid w:val="005A57F8"/>
    <w:rsid w:val="005A5B31"/>
    <w:rsid w:val="005A5CF8"/>
    <w:rsid w:val="005A5E54"/>
    <w:rsid w:val="005A654E"/>
    <w:rsid w:val="005A6BE0"/>
    <w:rsid w:val="005A6C68"/>
    <w:rsid w:val="005A6CCB"/>
    <w:rsid w:val="005A70C3"/>
    <w:rsid w:val="005A7345"/>
    <w:rsid w:val="005A761A"/>
    <w:rsid w:val="005A7A72"/>
    <w:rsid w:val="005A7C3B"/>
    <w:rsid w:val="005B0262"/>
    <w:rsid w:val="005B03FA"/>
    <w:rsid w:val="005B0713"/>
    <w:rsid w:val="005B09E9"/>
    <w:rsid w:val="005B0AEF"/>
    <w:rsid w:val="005B0C18"/>
    <w:rsid w:val="005B1194"/>
    <w:rsid w:val="005B14D6"/>
    <w:rsid w:val="005B1582"/>
    <w:rsid w:val="005B1ABA"/>
    <w:rsid w:val="005B1ACF"/>
    <w:rsid w:val="005B1B38"/>
    <w:rsid w:val="005B2039"/>
    <w:rsid w:val="005B271B"/>
    <w:rsid w:val="005B294D"/>
    <w:rsid w:val="005B2A3A"/>
    <w:rsid w:val="005B2C20"/>
    <w:rsid w:val="005B2C2F"/>
    <w:rsid w:val="005B3A74"/>
    <w:rsid w:val="005B3CD8"/>
    <w:rsid w:val="005B582F"/>
    <w:rsid w:val="005B5E8F"/>
    <w:rsid w:val="005B6009"/>
    <w:rsid w:val="005B6573"/>
    <w:rsid w:val="005B657B"/>
    <w:rsid w:val="005B6AB7"/>
    <w:rsid w:val="005B6C24"/>
    <w:rsid w:val="005B7207"/>
    <w:rsid w:val="005B752C"/>
    <w:rsid w:val="005B75CD"/>
    <w:rsid w:val="005B76BB"/>
    <w:rsid w:val="005B7847"/>
    <w:rsid w:val="005B79A3"/>
    <w:rsid w:val="005B7E5F"/>
    <w:rsid w:val="005C017B"/>
    <w:rsid w:val="005C05C7"/>
    <w:rsid w:val="005C0B30"/>
    <w:rsid w:val="005C0B66"/>
    <w:rsid w:val="005C1B98"/>
    <w:rsid w:val="005C210A"/>
    <w:rsid w:val="005C2374"/>
    <w:rsid w:val="005C280C"/>
    <w:rsid w:val="005C2EE2"/>
    <w:rsid w:val="005C3096"/>
    <w:rsid w:val="005C3284"/>
    <w:rsid w:val="005C3575"/>
    <w:rsid w:val="005C379C"/>
    <w:rsid w:val="005C3CFB"/>
    <w:rsid w:val="005C41B6"/>
    <w:rsid w:val="005C427A"/>
    <w:rsid w:val="005C48BB"/>
    <w:rsid w:val="005C495D"/>
    <w:rsid w:val="005C4977"/>
    <w:rsid w:val="005C4D99"/>
    <w:rsid w:val="005C4E12"/>
    <w:rsid w:val="005C516D"/>
    <w:rsid w:val="005C557F"/>
    <w:rsid w:val="005C5907"/>
    <w:rsid w:val="005C5914"/>
    <w:rsid w:val="005C5938"/>
    <w:rsid w:val="005C5C9F"/>
    <w:rsid w:val="005C6007"/>
    <w:rsid w:val="005C6088"/>
    <w:rsid w:val="005C650C"/>
    <w:rsid w:val="005C68D8"/>
    <w:rsid w:val="005C6996"/>
    <w:rsid w:val="005C6B59"/>
    <w:rsid w:val="005C6E1C"/>
    <w:rsid w:val="005C6EBA"/>
    <w:rsid w:val="005C762A"/>
    <w:rsid w:val="005C7E14"/>
    <w:rsid w:val="005C7E64"/>
    <w:rsid w:val="005C7EB2"/>
    <w:rsid w:val="005D0209"/>
    <w:rsid w:val="005D06A5"/>
    <w:rsid w:val="005D0D46"/>
    <w:rsid w:val="005D0DAD"/>
    <w:rsid w:val="005D0F0C"/>
    <w:rsid w:val="005D0F41"/>
    <w:rsid w:val="005D1643"/>
    <w:rsid w:val="005D1843"/>
    <w:rsid w:val="005D18FB"/>
    <w:rsid w:val="005D1B88"/>
    <w:rsid w:val="005D1E3E"/>
    <w:rsid w:val="005D2205"/>
    <w:rsid w:val="005D23EB"/>
    <w:rsid w:val="005D269F"/>
    <w:rsid w:val="005D2768"/>
    <w:rsid w:val="005D2B53"/>
    <w:rsid w:val="005D301E"/>
    <w:rsid w:val="005D33FA"/>
    <w:rsid w:val="005D34B3"/>
    <w:rsid w:val="005D361B"/>
    <w:rsid w:val="005D3754"/>
    <w:rsid w:val="005D3860"/>
    <w:rsid w:val="005D3B71"/>
    <w:rsid w:val="005D3D7B"/>
    <w:rsid w:val="005D3EC2"/>
    <w:rsid w:val="005D3EFB"/>
    <w:rsid w:val="005D407E"/>
    <w:rsid w:val="005D436D"/>
    <w:rsid w:val="005D4A14"/>
    <w:rsid w:val="005D4E51"/>
    <w:rsid w:val="005D58F7"/>
    <w:rsid w:val="005D5F93"/>
    <w:rsid w:val="005D5FCE"/>
    <w:rsid w:val="005D6243"/>
    <w:rsid w:val="005D65DE"/>
    <w:rsid w:val="005D66AF"/>
    <w:rsid w:val="005D6A07"/>
    <w:rsid w:val="005D6FB7"/>
    <w:rsid w:val="005D70CC"/>
    <w:rsid w:val="005D74F8"/>
    <w:rsid w:val="005D78CA"/>
    <w:rsid w:val="005D7953"/>
    <w:rsid w:val="005D7DE6"/>
    <w:rsid w:val="005D7FEA"/>
    <w:rsid w:val="005E00C6"/>
    <w:rsid w:val="005E0A69"/>
    <w:rsid w:val="005E0AF9"/>
    <w:rsid w:val="005E1D08"/>
    <w:rsid w:val="005E1D5A"/>
    <w:rsid w:val="005E21EC"/>
    <w:rsid w:val="005E235F"/>
    <w:rsid w:val="005E2706"/>
    <w:rsid w:val="005E2BE2"/>
    <w:rsid w:val="005E30B0"/>
    <w:rsid w:val="005E3265"/>
    <w:rsid w:val="005E32E8"/>
    <w:rsid w:val="005E36EE"/>
    <w:rsid w:val="005E4066"/>
    <w:rsid w:val="005E408C"/>
    <w:rsid w:val="005E4AB0"/>
    <w:rsid w:val="005E52E6"/>
    <w:rsid w:val="005E5314"/>
    <w:rsid w:val="005E54E3"/>
    <w:rsid w:val="005E5943"/>
    <w:rsid w:val="005E72DF"/>
    <w:rsid w:val="005E750F"/>
    <w:rsid w:val="005E7F16"/>
    <w:rsid w:val="005F017C"/>
    <w:rsid w:val="005F034A"/>
    <w:rsid w:val="005F0821"/>
    <w:rsid w:val="005F0A03"/>
    <w:rsid w:val="005F17EC"/>
    <w:rsid w:val="005F1BE6"/>
    <w:rsid w:val="005F1C5E"/>
    <w:rsid w:val="005F1D43"/>
    <w:rsid w:val="005F1F93"/>
    <w:rsid w:val="005F200A"/>
    <w:rsid w:val="005F22EC"/>
    <w:rsid w:val="005F2326"/>
    <w:rsid w:val="005F24C5"/>
    <w:rsid w:val="005F2A13"/>
    <w:rsid w:val="005F2D20"/>
    <w:rsid w:val="005F2E16"/>
    <w:rsid w:val="005F3622"/>
    <w:rsid w:val="005F38D1"/>
    <w:rsid w:val="005F38EF"/>
    <w:rsid w:val="005F3C73"/>
    <w:rsid w:val="005F3D7B"/>
    <w:rsid w:val="005F3D7D"/>
    <w:rsid w:val="005F40B5"/>
    <w:rsid w:val="005F4109"/>
    <w:rsid w:val="005F437C"/>
    <w:rsid w:val="005F48A2"/>
    <w:rsid w:val="005F49B7"/>
    <w:rsid w:val="005F4D46"/>
    <w:rsid w:val="005F4DB1"/>
    <w:rsid w:val="005F500D"/>
    <w:rsid w:val="005F5065"/>
    <w:rsid w:val="005F5124"/>
    <w:rsid w:val="005F5910"/>
    <w:rsid w:val="005F5A1E"/>
    <w:rsid w:val="005F5DCD"/>
    <w:rsid w:val="005F659D"/>
    <w:rsid w:val="005F6834"/>
    <w:rsid w:val="005F6B9E"/>
    <w:rsid w:val="005F6C86"/>
    <w:rsid w:val="005F6CE9"/>
    <w:rsid w:val="005F6D29"/>
    <w:rsid w:val="005F7833"/>
    <w:rsid w:val="005F7BA7"/>
    <w:rsid w:val="005F7F47"/>
    <w:rsid w:val="00600125"/>
    <w:rsid w:val="0060028F"/>
    <w:rsid w:val="00600312"/>
    <w:rsid w:val="00600364"/>
    <w:rsid w:val="00600598"/>
    <w:rsid w:val="00600E37"/>
    <w:rsid w:val="0060156E"/>
    <w:rsid w:val="00601E62"/>
    <w:rsid w:val="0060204E"/>
    <w:rsid w:val="0060208C"/>
    <w:rsid w:val="0060221B"/>
    <w:rsid w:val="00602742"/>
    <w:rsid w:val="0060294D"/>
    <w:rsid w:val="00602C61"/>
    <w:rsid w:val="00602F53"/>
    <w:rsid w:val="00603926"/>
    <w:rsid w:val="00603E1E"/>
    <w:rsid w:val="00604245"/>
    <w:rsid w:val="006049B3"/>
    <w:rsid w:val="00604B08"/>
    <w:rsid w:val="00604CA6"/>
    <w:rsid w:val="00604EE5"/>
    <w:rsid w:val="00604F93"/>
    <w:rsid w:val="00605178"/>
    <w:rsid w:val="00605403"/>
    <w:rsid w:val="00605BC5"/>
    <w:rsid w:val="00606414"/>
    <w:rsid w:val="00606490"/>
    <w:rsid w:val="0060660B"/>
    <w:rsid w:val="0060674C"/>
    <w:rsid w:val="00606844"/>
    <w:rsid w:val="00606D88"/>
    <w:rsid w:val="00606E73"/>
    <w:rsid w:val="00606ECE"/>
    <w:rsid w:val="00606F49"/>
    <w:rsid w:val="00606F6D"/>
    <w:rsid w:val="006077AB"/>
    <w:rsid w:val="00607CEE"/>
    <w:rsid w:val="0061070A"/>
    <w:rsid w:val="00610B4C"/>
    <w:rsid w:val="00610D56"/>
    <w:rsid w:val="00610E19"/>
    <w:rsid w:val="006118EE"/>
    <w:rsid w:val="006119D7"/>
    <w:rsid w:val="00611AE0"/>
    <w:rsid w:val="006122DA"/>
    <w:rsid w:val="006127FF"/>
    <w:rsid w:val="00612DBB"/>
    <w:rsid w:val="00612E43"/>
    <w:rsid w:val="00613FBF"/>
    <w:rsid w:val="00613FCF"/>
    <w:rsid w:val="00614293"/>
    <w:rsid w:val="006144CB"/>
    <w:rsid w:val="006148BD"/>
    <w:rsid w:val="00615212"/>
    <w:rsid w:val="00615B9C"/>
    <w:rsid w:val="00615E7C"/>
    <w:rsid w:val="00615F79"/>
    <w:rsid w:val="006164C8"/>
    <w:rsid w:val="00616A99"/>
    <w:rsid w:val="006174E2"/>
    <w:rsid w:val="0061780F"/>
    <w:rsid w:val="00617941"/>
    <w:rsid w:val="00617C41"/>
    <w:rsid w:val="00617C9C"/>
    <w:rsid w:val="0062009D"/>
    <w:rsid w:val="00620188"/>
    <w:rsid w:val="006201C8"/>
    <w:rsid w:val="00620390"/>
    <w:rsid w:val="006207F9"/>
    <w:rsid w:val="00620B1A"/>
    <w:rsid w:val="006212D4"/>
    <w:rsid w:val="00621476"/>
    <w:rsid w:val="00621497"/>
    <w:rsid w:val="00621AE1"/>
    <w:rsid w:val="00621B79"/>
    <w:rsid w:val="0062208E"/>
    <w:rsid w:val="00622598"/>
    <w:rsid w:val="00622660"/>
    <w:rsid w:val="0062284F"/>
    <w:rsid w:val="00622B79"/>
    <w:rsid w:val="00622CD6"/>
    <w:rsid w:val="00622E74"/>
    <w:rsid w:val="00623067"/>
    <w:rsid w:val="00623140"/>
    <w:rsid w:val="006231BA"/>
    <w:rsid w:val="006237D6"/>
    <w:rsid w:val="00623A36"/>
    <w:rsid w:val="00623D04"/>
    <w:rsid w:val="00623F30"/>
    <w:rsid w:val="006241AF"/>
    <w:rsid w:val="0062434A"/>
    <w:rsid w:val="00624822"/>
    <w:rsid w:val="00624A1D"/>
    <w:rsid w:val="00624B72"/>
    <w:rsid w:val="00624DA2"/>
    <w:rsid w:val="00625086"/>
    <w:rsid w:val="0062560E"/>
    <w:rsid w:val="00625873"/>
    <w:rsid w:val="006258EF"/>
    <w:rsid w:val="00625D71"/>
    <w:rsid w:val="00625EA0"/>
    <w:rsid w:val="0062617F"/>
    <w:rsid w:val="00626F4A"/>
    <w:rsid w:val="006270E1"/>
    <w:rsid w:val="00627202"/>
    <w:rsid w:val="00627455"/>
    <w:rsid w:val="00627AAF"/>
    <w:rsid w:val="00627B4B"/>
    <w:rsid w:val="00627DDF"/>
    <w:rsid w:val="00627FEB"/>
    <w:rsid w:val="0063001A"/>
    <w:rsid w:val="006300E2"/>
    <w:rsid w:val="006303A8"/>
    <w:rsid w:val="006303CB"/>
    <w:rsid w:val="006303ED"/>
    <w:rsid w:val="00630C7C"/>
    <w:rsid w:val="00630DBF"/>
    <w:rsid w:val="00631533"/>
    <w:rsid w:val="00631C77"/>
    <w:rsid w:val="00631CC8"/>
    <w:rsid w:val="00631F09"/>
    <w:rsid w:val="00631F39"/>
    <w:rsid w:val="0063217C"/>
    <w:rsid w:val="006324FE"/>
    <w:rsid w:val="0063281C"/>
    <w:rsid w:val="0063296E"/>
    <w:rsid w:val="00632A59"/>
    <w:rsid w:val="00632AD5"/>
    <w:rsid w:val="00632AF3"/>
    <w:rsid w:val="006334C4"/>
    <w:rsid w:val="006335C9"/>
    <w:rsid w:val="00633602"/>
    <w:rsid w:val="006338E9"/>
    <w:rsid w:val="00634891"/>
    <w:rsid w:val="0063494B"/>
    <w:rsid w:val="00634A14"/>
    <w:rsid w:val="00634DD6"/>
    <w:rsid w:val="00635083"/>
    <w:rsid w:val="00635391"/>
    <w:rsid w:val="0063565C"/>
    <w:rsid w:val="00635ED1"/>
    <w:rsid w:val="006361EB"/>
    <w:rsid w:val="00636222"/>
    <w:rsid w:val="006365BF"/>
    <w:rsid w:val="0063697E"/>
    <w:rsid w:val="00636D26"/>
    <w:rsid w:val="00636DEE"/>
    <w:rsid w:val="00636E7B"/>
    <w:rsid w:val="00637B7F"/>
    <w:rsid w:val="00637CEB"/>
    <w:rsid w:val="00637E15"/>
    <w:rsid w:val="0064035A"/>
    <w:rsid w:val="0064065E"/>
    <w:rsid w:val="00640A86"/>
    <w:rsid w:val="00640C4C"/>
    <w:rsid w:val="00641288"/>
    <w:rsid w:val="0064136C"/>
    <w:rsid w:val="00641984"/>
    <w:rsid w:val="00641C81"/>
    <w:rsid w:val="00641EB9"/>
    <w:rsid w:val="00641EC4"/>
    <w:rsid w:val="00643297"/>
    <w:rsid w:val="0064391C"/>
    <w:rsid w:val="006439C8"/>
    <w:rsid w:val="00643B81"/>
    <w:rsid w:val="00644311"/>
    <w:rsid w:val="006450AB"/>
    <w:rsid w:val="006453EB"/>
    <w:rsid w:val="00645AE0"/>
    <w:rsid w:val="00645DAE"/>
    <w:rsid w:val="00646558"/>
    <w:rsid w:val="0064666D"/>
    <w:rsid w:val="006469A3"/>
    <w:rsid w:val="00646C50"/>
    <w:rsid w:val="00646CFD"/>
    <w:rsid w:val="00646D75"/>
    <w:rsid w:val="00646E95"/>
    <w:rsid w:val="00647205"/>
    <w:rsid w:val="006473CE"/>
    <w:rsid w:val="00647B74"/>
    <w:rsid w:val="00647CD8"/>
    <w:rsid w:val="00647E47"/>
    <w:rsid w:val="00647EB9"/>
    <w:rsid w:val="00650105"/>
    <w:rsid w:val="006504A4"/>
    <w:rsid w:val="00650EEF"/>
    <w:rsid w:val="00650F59"/>
    <w:rsid w:val="00651472"/>
    <w:rsid w:val="00651BDA"/>
    <w:rsid w:val="00651F01"/>
    <w:rsid w:val="00651FEB"/>
    <w:rsid w:val="0065239A"/>
    <w:rsid w:val="006538BD"/>
    <w:rsid w:val="006539F1"/>
    <w:rsid w:val="00653A2C"/>
    <w:rsid w:val="00653F6D"/>
    <w:rsid w:val="00654D01"/>
    <w:rsid w:val="00654EC0"/>
    <w:rsid w:val="00654F51"/>
    <w:rsid w:val="00655757"/>
    <w:rsid w:val="006558C1"/>
    <w:rsid w:val="006559CF"/>
    <w:rsid w:val="0065607E"/>
    <w:rsid w:val="006569C4"/>
    <w:rsid w:val="00656CA7"/>
    <w:rsid w:val="00656D96"/>
    <w:rsid w:val="006570AF"/>
    <w:rsid w:val="00657792"/>
    <w:rsid w:val="0065782B"/>
    <w:rsid w:val="00657E0E"/>
    <w:rsid w:val="00660241"/>
    <w:rsid w:val="00660F4C"/>
    <w:rsid w:val="00661025"/>
    <w:rsid w:val="006618A9"/>
    <w:rsid w:val="0066204F"/>
    <w:rsid w:val="006620A3"/>
    <w:rsid w:val="0066226E"/>
    <w:rsid w:val="006623D5"/>
    <w:rsid w:val="00662FCF"/>
    <w:rsid w:val="006630D8"/>
    <w:rsid w:val="00663F0B"/>
    <w:rsid w:val="00664008"/>
    <w:rsid w:val="006643C8"/>
    <w:rsid w:val="0066473F"/>
    <w:rsid w:val="00664780"/>
    <w:rsid w:val="00664B27"/>
    <w:rsid w:val="0066517B"/>
    <w:rsid w:val="006657CC"/>
    <w:rsid w:val="006657FF"/>
    <w:rsid w:val="0066627E"/>
    <w:rsid w:val="006663AA"/>
    <w:rsid w:val="00666967"/>
    <w:rsid w:val="006669A1"/>
    <w:rsid w:val="006672A7"/>
    <w:rsid w:val="00667A20"/>
    <w:rsid w:val="0067005B"/>
    <w:rsid w:val="00670155"/>
    <w:rsid w:val="00670744"/>
    <w:rsid w:val="00670C31"/>
    <w:rsid w:val="00670FE7"/>
    <w:rsid w:val="00671392"/>
    <w:rsid w:val="0067151C"/>
    <w:rsid w:val="00671BC9"/>
    <w:rsid w:val="00672430"/>
    <w:rsid w:val="00672E31"/>
    <w:rsid w:val="00672FC1"/>
    <w:rsid w:val="006736F7"/>
    <w:rsid w:val="006737CC"/>
    <w:rsid w:val="00673A15"/>
    <w:rsid w:val="00673F29"/>
    <w:rsid w:val="006748E1"/>
    <w:rsid w:val="00674A0C"/>
    <w:rsid w:val="00674E3A"/>
    <w:rsid w:val="00675543"/>
    <w:rsid w:val="00675580"/>
    <w:rsid w:val="00675770"/>
    <w:rsid w:val="006757B1"/>
    <w:rsid w:val="00675FE5"/>
    <w:rsid w:val="00676844"/>
    <w:rsid w:val="00676EBE"/>
    <w:rsid w:val="00676F10"/>
    <w:rsid w:val="00676F4F"/>
    <w:rsid w:val="00677342"/>
    <w:rsid w:val="00677382"/>
    <w:rsid w:val="0067745C"/>
    <w:rsid w:val="00677C23"/>
    <w:rsid w:val="00677E5C"/>
    <w:rsid w:val="00680253"/>
    <w:rsid w:val="006802B5"/>
    <w:rsid w:val="00680543"/>
    <w:rsid w:val="00680DF3"/>
    <w:rsid w:val="00680E74"/>
    <w:rsid w:val="00681D75"/>
    <w:rsid w:val="00682292"/>
    <w:rsid w:val="00682A31"/>
    <w:rsid w:val="00682F8D"/>
    <w:rsid w:val="00683083"/>
    <w:rsid w:val="006832FE"/>
    <w:rsid w:val="006833D8"/>
    <w:rsid w:val="00683CD2"/>
    <w:rsid w:val="00684719"/>
    <w:rsid w:val="00684A6A"/>
    <w:rsid w:val="00684A8F"/>
    <w:rsid w:val="00684ACB"/>
    <w:rsid w:val="00684F8E"/>
    <w:rsid w:val="0068506B"/>
    <w:rsid w:val="006857CC"/>
    <w:rsid w:val="00685924"/>
    <w:rsid w:val="00685D89"/>
    <w:rsid w:val="00685FA3"/>
    <w:rsid w:val="0068655F"/>
    <w:rsid w:val="0068668D"/>
    <w:rsid w:val="0068672E"/>
    <w:rsid w:val="0068683B"/>
    <w:rsid w:val="00686996"/>
    <w:rsid w:val="00686B3A"/>
    <w:rsid w:val="00686E14"/>
    <w:rsid w:val="00686F60"/>
    <w:rsid w:val="00687472"/>
    <w:rsid w:val="0068762B"/>
    <w:rsid w:val="006878E8"/>
    <w:rsid w:val="00687900"/>
    <w:rsid w:val="00687B94"/>
    <w:rsid w:val="00687DAC"/>
    <w:rsid w:val="00690225"/>
    <w:rsid w:val="006909B2"/>
    <w:rsid w:val="00690A6D"/>
    <w:rsid w:val="00690F39"/>
    <w:rsid w:val="006912E7"/>
    <w:rsid w:val="006914DB"/>
    <w:rsid w:val="00691520"/>
    <w:rsid w:val="006924D6"/>
    <w:rsid w:val="00692EDE"/>
    <w:rsid w:val="00693138"/>
    <w:rsid w:val="006933D5"/>
    <w:rsid w:val="006934E9"/>
    <w:rsid w:val="006935B3"/>
    <w:rsid w:val="00693764"/>
    <w:rsid w:val="00694D8F"/>
    <w:rsid w:val="0069545E"/>
    <w:rsid w:val="006955E7"/>
    <w:rsid w:val="00695653"/>
    <w:rsid w:val="00695D8B"/>
    <w:rsid w:val="00695DB4"/>
    <w:rsid w:val="00696585"/>
    <w:rsid w:val="00696937"/>
    <w:rsid w:val="0069696F"/>
    <w:rsid w:val="00696A20"/>
    <w:rsid w:val="00697004"/>
    <w:rsid w:val="00697094"/>
    <w:rsid w:val="006975F1"/>
    <w:rsid w:val="0069766E"/>
    <w:rsid w:val="006979D7"/>
    <w:rsid w:val="00697B8F"/>
    <w:rsid w:val="00697F80"/>
    <w:rsid w:val="006A0597"/>
    <w:rsid w:val="006A110D"/>
    <w:rsid w:val="006A1266"/>
    <w:rsid w:val="006A15C0"/>
    <w:rsid w:val="006A1CED"/>
    <w:rsid w:val="006A20A6"/>
    <w:rsid w:val="006A2196"/>
    <w:rsid w:val="006A23A7"/>
    <w:rsid w:val="006A277A"/>
    <w:rsid w:val="006A2939"/>
    <w:rsid w:val="006A2DBB"/>
    <w:rsid w:val="006A301C"/>
    <w:rsid w:val="006A3520"/>
    <w:rsid w:val="006A394E"/>
    <w:rsid w:val="006A3B89"/>
    <w:rsid w:val="006A3F02"/>
    <w:rsid w:val="006A417F"/>
    <w:rsid w:val="006A4524"/>
    <w:rsid w:val="006A4681"/>
    <w:rsid w:val="006A4926"/>
    <w:rsid w:val="006A4F31"/>
    <w:rsid w:val="006A50F0"/>
    <w:rsid w:val="006A54D7"/>
    <w:rsid w:val="006A5504"/>
    <w:rsid w:val="006A551D"/>
    <w:rsid w:val="006A579D"/>
    <w:rsid w:val="006A67CE"/>
    <w:rsid w:val="006A6DFA"/>
    <w:rsid w:val="006A6E50"/>
    <w:rsid w:val="006A71C1"/>
    <w:rsid w:val="006A7AC0"/>
    <w:rsid w:val="006B0317"/>
    <w:rsid w:val="006B03F2"/>
    <w:rsid w:val="006B0422"/>
    <w:rsid w:val="006B04A5"/>
    <w:rsid w:val="006B06AC"/>
    <w:rsid w:val="006B09FD"/>
    <w:rsid w:val="006B0F85"/>
    <w:rsid w:val="006B12C0"/>
    <w:rsid w:val="006B1467"/>
    <w:rsid w:val="006B16BC"/>
    <w:rsid w:val="006B1BE3"/>
    <w:rsid w:val="006B1CB8"/>
    <w:rsid w:val="006B1E55"/>
    <w:rsid w:val="006B1EE9"/>
    <w:rsid w:val="006B223E"/>
    <w:rsid w:val="006B26EC"/>
    <w:rsid w:val="006B32D2"/>
    <w:rsid w:val="006B3305"/>
    <w:rsid w:val="006B33CA"/>
    <w:rsid w:val="006B348B"/>
    <w:rsid w:val="006B4033"/>
    <w:rsid w:val="006B41BB"/>
    <w:rsid w:val="006B422A"/>
    <w:rsid w:val="006B46F5"/>
    <w:rsid w:val="006B4E63"/>
    <w:rsid w:val="006B4EC5"/>
    <w:rsid w:val="006B4F6E"/>
    <w:rsid w:val="006B59BD"/>
    <w:rsid w:val="006B63B9"/>
    <w:rsid w:val="006B63ED"/>
    <w:rsid w:val="006B64F7"/>
    <w:rsid w:val="006B6E08"/>
    <w:rsid w:val="006B731E"/>
    <w:rsid w:val="006B7A7F"/>
    <w:rsid w:val="006B7BC0"/>
    <w:rsid w:val="006B7CC4"/>
    <w:rsid w:val="006C06F2"/>
    <w:rsid w:val="006C0733"/>
    <w:rsid w:val="006C07A5"/>
    <w:rsid w:val="006C0B69"/>
    <w:rsid w:val="006C12AD"/>
    <w:rsid w:val="006C15DD"/>
    <w:rsid w:val="006C16F3"/>
    <w:rsid w:val="006C18DF"/>
    <w:rsid w:val="006C1CD8"/>
    <w:rsid w:val="006C22EA"/>
    <w:rsid w:val="006C298B"/>
    <w:rsid w:val="006C2B1D"/>
    <w:rsid w:val="006C2B44"/>
    <w:rsid w:val="006C37C7"/>
    <w:rsid w:val="006C3816"/>
    <w:rsid w:val="006C3C10"/>
    <w:rsid w:val="006C3D26"/>
    <w:rsid w:val="006C3F85"/>
    <w:rsid w:val="006C433E"/>
    <w:rsid w:val="006C4819"/>
    <w:rsid w:val="006C5030"/>
    <w:rsid w:val="006C54BE"/>
    <w:rsid w:val="006C5851"/>
    <w:rsid w:val="006C5A65"/>
    <w:rsid w:val="006C5AF0"/>
    <w:rsid w:val="006C5B3D"/>
    <w:rsid w:val="006C5B94"/>
    <w:rsid w:val="006C5E83"/>
    <w:rsid w:val="006C5F47"/>
    <w:rsid w:val="006C61EF"/>
    <w:rsid w:val="006C627C"/>
    <w:rsid w:val="006C6B05"/>
    <w:rsid w:val="006C6F19"/>
    <w:rsid w:val="006C754D"/>
    <w:rsid w:val="006C7A8E"/>
    <w:rsid w:val="006C7A96"/>
    <w:rsid w:val="006C7C0F"/>
    <w:rsid w:val="006C7CFE"/>
    <w:rsid w:val="006D0313"/>
    <w:rsid w:val="006D0A74"/>
    <w:rsid w:val="006D0B13"/>
    <w:rsid w:val="006D1261"/>
    <w:rsid w:val="006D1294"/>
    <w:rsid w:val="006D13C0"/>
    <w:rsid w:val="006D1A5C"/>
    <w:rsid w:val="006D1AE2"/>
    <w:rsid w:val="006D1C5D"/>
    <w:rsid w:val="006D1C97"/>
    <w:rsid w:val="006D1F04"/>
    <w:rsid w:val="006D1F7C"/>
    <w:rsid w:val="006D1FFC"/>
    <w:rsid w:val="006D2553"/>
    <w:rsid w:val="006D275C"/>
    <w:rsid w:val="006D29C6"/>
    <w:rsid w:val="006D2C4E"/>
    <w:rsid w:val="006D2CA5"/>
    <w:rsid w:val="006D30CD"/>
    <w:rsid w:val="006D32D8"/>
    <w:rsid w:val="006D34CD"/>
    <w:rsid w:val="006D3651"/>
    <w:rsid w:val="006D3712"/>
    <w:rsid w:val="006D3800"/>
    <w:rsid w:val="006D387B"/>
    <w:rsid w:val="006D3D16"/>
    <w:rsid w:val="006D3DCF"/>
    <w:rsid w:val="006D423D"/>
    <w:rsid w:val="006D436F"/>
    <w:rsid w:val="006D44C1"/>
    <w:rsid w:val="006D4932"/>
    <w:rsid w:val="006D4A59"/>
    <w:rsid w:val="006D4C0C"/>
    <w:rsid w:val="006D4C98"/>
    <w:rsid w:val="006D4DB9"/>
    <w:rsid w:val="006D4DDF"/>
    <w:rsid w:val="006D50B6"/>
    <w:rsid w:val="006D5286"/>
    <w:rsid w:val="006D54A3"/>
    <w:rsid w:val="006D550A"/>
    <w:rsid w:val="006D555E"/>
    <w:rsid w:val="006D587A"/>
    <w:rsid w:val="006D5CBD"/>
    <w:rsid w:val="006D6054"/>
    <w:rsid w:val="006D622A"/>
    <w:rsid w:val="006D6521"/>
    <w:rsid w:val="006D661A"/>
    <w:rsid w:val="006D68CB"/>
    <w:rsid w:val="006D6C5D"/>
    <w:rsid w:val="006D6C75"/>
    <w:rsid w:val="006D7073"/>
    <w:rsid w:val="006D7CBF"/>
    <w:rsid w:val="006D7FBC"/>
    <w:rsid w:val="006E02EF"/>
    <w:rsid w:val="006E05C2"/>
    <w:rsid w:val="006E079D"/>
    <w:rsid w:val="006E07B7"/>
    <w:rsid w:val="006E08EE"/>
    <w:rsid w:val="006E0FA0"/>
    <w:rsid w:val="006E1256"/>
    <w:rsid w:val="006E1347"/>
    <w:rsid w:val="006E1538"/>
    <w:rsid w:val="006E174D"/>
    <w:rsid w:val="006E19C4"/>
    <w:rsid w:val="006E19C9"/>
    <w:rsid w:val="006E1EBB"/>
    <w:rsid w:val="006E2592"/>
    <w:rsid w:val="006E2714"/>
    <w:rsid w:val="006E2796"/>
    <w:rsid w:val="006E2909"/>
    <w:rsid w:val="006E2C4B"/>
    <w:rsid w:val="006E2C7E"/>
    <w:rsid w:val="006E2F16"/>
    <w:rsid w:val="006E346B"/>
    <w:rsid w:val="006E38F7"/>
    <w:rsid w:val="006E3C81"/>
    <w:rsid w:val="006E3CAE"/>
    <w:rsid w:val="006E3F99"/>
    <w:rsid w:val="006E4A0D"/>
    <w:rsid w:val="006E4FE3"/>
    <w:rsid w:val="006E5364"/>
    <w:rsid w:val="006E539E"/>
    <w:rsid w:val="006E5616"/>
    <w:rsid w:val="006E584C"/>
    <w:rsid w:val="006E5C34"/>
    <w:rsid w:val="006E5D7C"/>
    <w:rsid w:val="006E624D"/>
    <w:rsid w:val="006E661F"/>
    <w:rsid w:val="006E6620"/>
    <w:rsid w:val="006E6A04"/>
    <w:rsid w:val="006E72CD"/>
    <w:rsid w:val="006E72D3"/>
    <w:rsid w:val="006E7AB6"/>
    <w:rsid w:val="006E7B6D"/>
    <w:rsid w:val="006E7C24"/>
    <w:rsid w:val="006E7DAE"/>
    <w:rsid w:val="006F0886"/>
    <w:rsid w:val="006F0AC6"/>
    <w:rsid w:val="006F0CA9"/>
    <w:rsid w:val="006F11CF"/>
    <w:rsid w:val="006F130B"/>
    <w:rsid w:val="006F19CC"/>
    <w:rsid w:val="006F1B1A"/>
    <w:rsid w:val="006F1BF9"/>
    <w:rsid w:val="006F1E1E"/>
    <w:rsid w:val="006F23AD"/>
    <w:rsid w:val="006F2970"/>
    <w:rsid w:val="006F2EAE"/>
    <w:rsid w:val="006F30A3"/>
    <w:rsid w:val="006F3754"/>
    <w:rsid w:val="006F3757"/>
    <w:rsid w:val="006F3BB7"/>
    <w:rsid w:val="006F48B5"/>
    <w:rsid w:val="006F4BFC"/>
    <w:rsid w:val="006F4CF5"/>
    <w:rsid w:val="006F544E"/>
    <w:rsid w:val="006F57DE"/>
    <w:rsid w:val="006F5BF5"/>
    <w:rsid w:val="006F5CA8"/>
    <w:rsid w:val="006F5D06"/>
    <w:rsid w:val="006F663A"/>
    <w:rsid w:val="006F6CF2"/>
    <w:rsid w:val="006F6DF5"/>
    <w:rsid w:val="006F7469"/>
    <w:rsid w:val="006F7750"/>
    <w:rsid w:val="006F7DAD"/>
    <w:rsid w:val="006F7F2F"/>
    <w:rsid w:val="0070027C"/>
    <w:rsid w:val="00700933"/>
    <w:rsid w:val="00700A82"/>
    <w:rsid w:val="00700C19"/>
    <w:rsid w:val="00700F61"/>
    <w:rsid w:val="00701BFA"/>
    <w:rsid w:val="00701EE9"/>
    <w:rsid w:val="0070202C"/>
    <w:rsid w:val="00702CEC"/>
    <w:rsid w:val="0070317E"/>
    <w:rsid w:val="00703484"/>
    <w:rsid w:val="00703543"/>
    <w:rsid w:val="007039AD"/>
    <w:rsid w:val="00703D95"/>
    <w:rsid w:val="0070451B"/>
    <w:rsid w:val="007045F3"/>
    <w:rsid w:val="007049F0"/>
    <w:rsid w:val="00704CB8"/>
    <w:rsid w:val="00704DB5"/>
    <w:rsid w:val="00704EF5"/>
    <w:rsid w:val="007050B2"/>
    <w:rsid w:val="00705289"/>
    <w:rsid w:val="00705494"/>
    <w:rsid w:val="007055D3"/>
    <w:rsid w:val="00705656"/>
    <w:rsid w:val="007057E2"/>
    <w:rsid w:val="0070584E"/>
    <w:rsid w:val="00706720"/>
    <w:rsid w:val="00706F32"/>
    <w:rsid w:val="00707487"/>
    <w:rsid w:val="0070782B"/>
    <w:rsid w:val="00707A01"/>
    <w:rsid w:val="00707DC1"/>
    <w:rsid w:val="007101E4"/>
    <w:rsid w:val="00710431"/>
    <w:rsid w:val="00710527"/>
    <w:rsid w:val="00710629"/>
    <w:rsid w:val="007106C5"/>
    <w:rsid w:val="00710D66"/>
    <w:rsid w:val="0071132A"/>
    <w:rsid w:val="00711456"/>
    <w:rsid w:val="007116D8"/>
    <w:rsid w:val="00711999"/>
    <w:rsid w:val="00711ADA"/>
    <w:rsid w:val="00711F73"/>
    <w:rsid w:val="007120AE"/>
    <w:rsid w:val="00712310"/>
    <w:rsid w:val="007125FC"/>
    <w:rsid w:val="007128BA"/>
    <w:rsid w:val="00712BD6"/>
    <w:rsid w:val="00712BDF"/>
    <w:rsid w:val="00712D32"/>
    <w:rsid w:val="00712DAF"/>
    <w:rsid w:val="00712DF5"/>
    <w:rsid w:val="00712EC8"/>
    <w:rsid w:val="007131AC"/>
    <w:rsid w:val="00713269"/>
    <w:rsid w:val="007139E5"/>
    <w:rsid w:val="00713E1F"/>
    <w:rsid w:val="00714109"/>
    <w:rsid w:val="0071412C"/>
    <w:rsid w:val="0071426E"/>
    <w:rsid w:val="007147CD"/>
    <w:rsid w:val="00714A19"/>
    <w:rsid w:val="00714B69"/>
    <w:rsid w:val="00714C96"/>
    <w:rsid w:val="00714EB1"/>
    <w:rsid w:val="00714ED2"/>
    <w:rsid w:val="007156A6"/>
    <w:rsid w:val="007156C0"/>
    <w:rsid w:val="00715AD3"/>
    <w:rsid w:val="007162B0"/>
    <w:rsid w:val="007164B5"/>
    <w:rsid w:val="007168D2"/>
    <w:rsid w:val="007168F3"/>
    <w:rsid w:val="00716BF1"/>
    <w:rsid w:val="00717222"/>
    <w:rsid w:val="00717314"/>
    <w:rsid w:val="0071738E"/>
    <w:rsid w:val="00717459"/>
    <w:rsid w:val="007179C6"/>
    <w:rsid w:val="00717ADE"/>
    <w:rsid w:val="00717AEC"/>
    <w:rsid w:val="00717D55"/>
    <w:rsid w:val="0072023F"/>
    <w:rsid w:val="00720350"/>
    <w:rsid w:val="007203B6"/>
    <w:rsid w:val="007203D7"/>
    <w:rsid w:val="00720532"/>
    <w:rsid w:val="007208B0"/>
    <w:rsid w:val="00720FB2"/>
    <w:rsid w:val="007210D2"/>
    <w:rsid w:val="00721519"/>
    <w:rsid w:val="007217A9"/>
    <w:rsid w:val="007219C7"/>
    <w:rsid w:val="00721BBC"/>
    <w:rsid w:val="00721D3D"/>
    <w:rsid w:val="007220AC"/>
    <w:rsid w:val="00722208"/>
    <w:rsid w:val="00722B29"/>
    <w:rsid w:val="007231C5"/>
    <w:rsid w:val="007233CC"/>
    <w:rsid w:val="00723451"/>
    <w:rsid w:val="00723727"/>
    <w:rsid w:val="00723837"/>
    <w:rsid w:val="00723AB0"/>
    <w:rsid w:val="007240E2"/>
    <w:rsid w:val="00724261"/>
    <w:rsid w:val="007248E6"/>
    <w:rsid w:val="00724AC1"/>
    <w:rsid w:val="00724BDF"/>
    <w:rsid w:val="00724C9E"/>
    <w:rsid w:val="00724E84"/>
    <w:rsid w:val="00724F54"/>
    <w:rsid w:val="00725072"/>
    <w:rsid w:val="007252E3"/>
    <w:rsid w:val="0072557B"/>
    <w:rsid w:val="007256C6"/>
    <w:rsid w:val="00725C19"/>
    <w:rsid w:val="00726A0B"/>
    <w:rsid w:val="00727020"/>
    <w:rsid w:val="00727408"/>
    <w:rsid w:val="00727711"/>
    <w:rsid w:val="00727C43"/>
    <w:rsid w:val="00727C88"/>
    <w:rsid w:val="00727DCB"/>
    <w:rsid w:val="00730733"/>
    <w:rsid w:val="0073080F"/>
    <w:rsid w:val="00730839"/>
    <w:rsid w:val="0073088C"/>
    <w:rsid w:val="00730B46"/>
    <w:rsid w:val="00730DC3"/>
    <w:rsid w:val="00731002"/>
    <w:rsid w:val="007310BB"/>
    <w:rsid w:val="00731180"/>
    <w:rsid w:val="007315C6"/>
    <w:rsid w:val="00731898"/>
    <w:rsid w:val="00731DD2"/>
    <w:rsid w:val="00732500"/>
    <w:rsid w:val="0073269C"/>
    <w:rsid w:val="00732855"/>
    <w:rsid w:val="00732A1E"/>
    <w:rsid w:val="00732D5E"/>
    <w:rsid w:val="00733133"/>
    <w:rsid w:val="00733AE8"/>
    <w:rsid w:val="00734671"/>
    <w:rsid w:val="00734FFF"/>
    <w:rsid w:val="00735A78"/>
    <w:rsid w:val="00735B97"/>
    <w:rsid w:val="00735CB0"/>
    <w:rsid w:val="00735F7A"/>
    <w:rsid w:val="007365C9"/>
    <w:rsid w:val="007365FC"/>
    <w:rsid w:val="007368AB"/>
    <w:rsid w:val="00736F06"/>
    <w:rsid w:val="0073746C"/>
    <w:rsid w:val="0073748E"/>
    <w:rsid w:val="0073785B"/>
    <w:rsid w:val="007378BE"/>
    <w:rsid w:val="00737A2C"/>
    <w:rsid w:val="00737A4E"/>
    <w:rsid w:val="00737C45"/>
    <w:rsid w:val="007404AB"/>
    <w:rsid w:val="00740E34"/>
    <w:rsid w:val="0074127E"/>
    <w:rsid w:val="0074133A"/>
    <w:rsid w:val="00741566"/>
    <w:rsid w:val="007415FE"/>
    <w:rsid w:val="00741822"/>
    <w:rsid w:val="00741917"/>
    <w:rsid w:val="00742030"/>
    <w:rsid w:val="007422FD"/>
    <w:rsid w:val="0074288A"/>
    <w:rsid w:val="00742956"/>
    <w:rsid w:val="00742BCF"/>
    <w:rsid w:val="0074308A"/>
    <w:rsid w:val="00743B70"/>
    <w:rsid w:val="00743F27"/>
    <w:rsid w:val="00744327"/>
    <w:rsid w:val="007443B5"/>
    <w:rsid w:val="00744768"/>
    <w:rsid w:val="007448F6"/>
    <w:rsid w:val="00744A9C"/>
    <w:rsid w:val="00744C6B"/>
    <w:rsid w:val="00744FCD"/>
    <w:rsid w:val="00744FD7"/>
    <w:rsid w:val="007453FD"/>
    <w:rsid w:val="00745462"/>
    <w:rsid w:val="00745648"/>
    <w:rsid w:val="00745837"/>
    <w:rsid w:val="00745A6B"/>
    <w:rsid w:val="00745B2E"/>
    <w:rsid w:val="00745B9B"/>
    <w:rsid w:val="00745C19"/>
    <w:rsid w:val="00745CEB"/>
    <w:rsid w:val="00745E3B"/>
    <w:rsid w:val="00745F23"/>
    <w:rsid w:val="00746035"/>
    <w:rsid w:val="007466D4"/>
    <w:rsid w:val="0074672E"/>
    <w:rsid w:val="007468DE"/>
    <w:rsid w:val="00746BAA"/>
    <w:rsid w:val="00746E04"/>
    <w:rsid w:val="00746F54"/>
    <w:rsid w:val="00747584"/>
    <w:rsid w:val="007475A0"/>
    <w:rsid w:val="007477A7"/>
    <w:rsid w:val="00747E44"/>
    <w:rsid w:val="00750357"/>
    <w:rsid w:val="007503AF"/>
    <w:rsid w:val="007507B6"/>
    <w:rsid w:val="00750EA4"/>
    <w:rsid w:val="00750F8A"/>
    <w:rsid w:val="00751046"/>
    <w:rsid w:val="00751362"/>
    <w:rsid w:val="00751BDE"/>
    <w:rsid w:val="00751D53"/>
    <w:rsid w:val="00752284"/>
    <w:rsid w:val="00752747"/>
    <w:rsid w:val="0075285B"/>
    <w:rsid w:val="00752FEA"/>
    <w:rsid w:val="0075300C"/>
    <w:rsid w:val="007530E4"/>
    <w:rsid w:val="0075329A"/>
    <w:rsid w:val="007532C2"/>
    <w:rsid w:val="00754461"/>
    <w:rsid w:val="007545A7"/>
    <w:rsid w:val="007545E7"/>
    <w:rsid w:val="0075473F"/>
    <w:rsid w:val="007548AD"/>
    <w:rsid w:val="007548F2"/>
    <w:rsid w:val="00754A85"/>
    <w:rsid w:val="00755005"/>
    <w:rsid w:val="007554A7"/>
    <w:rsid w:val="00755C9D"/>
    <w:rsid w:val="007560A9"/>
    <w:rsid w:val="00756A22"/>
    <w:rsid w:val="00756DC5"/>
    <w:rsid w:val="007571A3"/>
    <w:rsid w:val="0075778D"/>
    <w:rsid w:val="007578A0"/>
    <w:rsid w:val="00757F8C"/>
    <w:rsid w:val="00760005"/>
    <w:rsid w:val="007603D7"/>
    <w:rsid w:val="00760B42"/>
    <w:rsid w:val="007610B0"/>
    <w:rsid w:val="007613B7"/>
    <w:rsid w:val="0076206F"/>
    <w:rsid w:val="007620E3"/>
    <w:rsid w:val="00762171"/>
    <w:rsid w:val="007622D5"/>
    <w:rsid w:val="0076265A"/>
    <w:rsid w:val="00762A31"/>
    <w:rsid w:val="00762B06"/>
    <w:rsid w:val="007633B8"/>
    <w:rsid w:val="007635AD"/>
    <w:rsid w:val="007638A9"/>
    <w:rsid w:val="00763A9D"/>
    <w:rsid w:val="00764035"/>
    <w:rsid w:val="00764051"/>
    <w:rsid w:val="007643B3"/>
    <w:rsid w:val="007643D5"/>
    <w:rsid w:val="00764CCD"/>
    <w:rsid w:val="007651BD"/>
    <w:rsid w:val="007653B9"/>
    <w:rsid w:val="007657B9"/>
    <w:rsid w:val="00765896"/>
    <w:rsid w:val="00765BAD"/>
    <w:rsid w:val="00765EC3"/>
    <w:rsid w:val="00766442"/>
    <w:rsid w:val="00766625"/>
    <w:rsid w:val="007669D1"/>
    <w:rsid w:val="00766D5A"/>
    <w:rsid w:val="00767351"/>
    <w:rsid w:val="007673D9"/>
    <w:rsid w:val="00767579"/>
    <w:rsid w:val="007677B3"/>
    <w:rsid w:val="00767B3F"/>
    <w:rsid w:val="00767B5B"/>
    <w:rsid w:val="00767B92"/>
    <w:rsid w:val="00767C8A"/>
    <w:rsid w:val="00767EA2"/>
    <w:rsid w:val="00767F24"/>
    <w:rsid w:val="0077007D"/>
    <w:rsid w:val="00770E12"/>
    <w:rsid w:val="00770F88"/>
    <w:rsid w:val="0077129F"/>
    <w:rsid w:val="007712CB"/>
    <w:rsid w:val="0077181F"/>
    <w:rsid w:val="00771946"/>
    <w:rsid w:val="00771D45"/>
    <w:rsid w:val="00772103"/>
    <w:rsid w:val="007723CB"/>
    <w:rsid w:val="00772725"/>
    <w:rsid w:val="00772DD1"/>
    <w:rsid w:val="00772E14"/>
    <w:rsid w:val="007731A0"/>
    <w:rsid w:val="00773344"/>
    <w:rsid w:val="007737C2"/>
    <w:rsid w:val="00773C6C"/>
    <w:rsid w:val="0077449B"/>
    <w:rsid w:val="007744D4"/>
    <w:rsid w:val="0077468A"/>
    <w:rsid w:val="00774776"/>
    <w:rsid w:val="0077508D"/>
    <w:rsid w:val="00775D4C"/>
    <w:rsid w:val="00775E8D"/>
    <w:rsid w:val="00775F8E"/>
    <w:rsid w:val="0077622C"/>
    <w:rsid w:val="00776636"/>
    <w:rsid w:val="00776A74"/>
    <w:rsid w:val="00776B79"/>
    <w:rsid w:val="00776BCC"/>
    <w:rsid w:val="00776D91"/>
    <w:rsid w:val="00776DCF"/>
    <w:rsid w:val="0077749E"/>
    <w:rsid w:val="0077765C"/>
    <w:rsid w:val="00777718"/>
    <w:rsid w:val="0077772D"/>
    <w:rsid w:val="007779A7"/>
    <w:rsid w:val="007803A8"/>
    <w:rsid w:val="00780918"/>
    <w:rsid w:val="00780ACA"/>
    <w:rsid w:val="00780C6B"/>
    <w:rsid w:val="0078131A"/>
    <w:rsid w:val="007813FD"/>
    <w:rsid w:val="00782708"/>
    <w:rsid w:val="00782B1D"/>
    <w:rsid w:val="00782BB6"/>
    <w:rsid w:val="00782BD6"/>
    <w:rsid w:val="00782E7E"/>
    <w:rsid w:val="0078335B"/>
    <w:rsid w:val="0078350C"/>
    <w:rsid w:val="00783897"/>
    <w:rsid w:val="0078420E"/>
    <w:rsid w:val="0078445F"/>
    <w:rsid w:val="0078454F"/>
    <w:rsid w:val="00784768"/>
    <w:rsid w:val="00784821"/>
    <w:rsid w:val="00784C6C"/>
    <w:rsid w:val="0078591E"/>
    <w:rsid w:val="00785B2C"/>
    <w:rsid w:val="00785C48"/>
    <w:rsid w:val="00785F09"/>
    <w:rsid w:val="00785F74"/>
    <w:rsid w:val="007868A9"/>
    <w:rsid w:val="007868AB"/>
    <w:rsid w:val="007868FD"/>
    <w:rsid w:val="00786C6A"/>
    <w:rsid w:val="00786E4F"/>
    <w:rsid w:val="0078726F"/>
    <w:rsid w:val="0078736D"/>
    <w:rsid w:val="00787398"/>
    <w:rsid w:val="00787981"/>
    <w:rsid w:val="007879EB"/>
    <w:rsid w:val="00787B2C"/>
    <w:rsid w:val="00787B9B"/>
    <w:rsid w:val="00790405"/>
    <w:rsid w:val="00790935"/>
    <w:rsid w:val="007911AE"/>
    <w:rsid w:val="00791207"/>
    <w:rsid w:val="0079120A"/>
    <w:rsid w:val="00791247"/>
    <w:rsid w:val="00791303"/>
    <w:rsid w:val="007919A3"/>
    <w:rsid w:val="00792628"/>
    <w:rsid w:val="00792745"/>
    <w:rsid w:val="00792792"/>
    <w:rsid w:val="00792B25"/>
    <w:rsid w:val="00792B32"/>
    <w:rsid w:val="00792E00"/>
    <w:rsid w:val="00793021"/>
    <w:rsid w:val="00793989"/>
    <w:rsid w:val="007942CE"/>
    <w:rsid w:val="0079433A"/>
    <w:rsid w:val="00794E74"/>
    <w:rsid w:val="00794F21"/>
    <w:rsid w:val="00795409"/>
    <w:rsid w:val="00795512"/>
    <w:rsid w:val="00795678"/>
    <w:rsid w:val="007957EF"/>
    <w:rsid w:val="0079603F"/>
    <w:rsid w:val="00796DB8"/>
    <w:rsid w:val="007975A6"/>
    <w:rsid w:val="0079763F"/>
    <w:rsid w:val="007977D6"/>
    <w:rsid w:val="007977FD"/>
    <w:rsid w:val="00797883"/>
    <w:rsid w:val="007978B9"/>
    <w:rsid w:val="00797C46"/>
    <w:rsid w:val="007A026D"/>
    <w:rsid w:val="007A02C0"/>
    <w:rsid w:val="007A08B8"/>
    <w:rsid w:val="007A0A74"/>
    <w:rsid w:val="007A11EC"/>
    <w:rsid w:val="007A1B20"/>
    <w:rsid w:val="007A1F4C"/>
    <w:rsid w:val="007A211B"/>
    <w:rsid w:val="007A217C"/>
    <w:rsid w:val="007A2254"/>
    <w:rsid w:val="007A2627"/>
    <w:rsid w:val="007A2784"/>
    <w:rsid w:val="007A2B6D"/>
    <w:rsid w:val="007A31BE"/>
    <w:rsid w:val="007A3863"/>
    <w:rsid w:val="007A397C"/>
    <w:rsid w:val="007A4140"/>
    <w:rsid w:val="007A44CA"/>
    <w:rsid w:val="007A4C62"/>
    <w:rsid w:val="007A5136"/>
    <w:rsid w:val="007A52B2"/>
    <w:rsid w:val="007A586F"/>
    <w:rsid w:val="007A5F50"/>
    <w:rsid w:val="007A61AB"/>
    <w:rsid w:val="007A63C4"/>
    <w:rsid w:val="007A7038"/>
    <w:rsid w:val="007A704A"/>
    <w:rsid w:val="007A7264"/>
    <w:rsid w:val="007A7334"/>
    <w:rsid w:val="007A7429"/>
    <w:rsid w:val="007A7527"/>
    <w:rsid w:val="007A799B"/>
    <w:rsid w:val="007A7A4E"/>
    <w:rsid w:val="007A7C32"/>
    <w:rsid w:val="007B0121"/>
    <w:rsid w:val="007B0528"/>
    <w:rsid w:val="007B12A0"/>
    <w:rsid w:val="007B1425"/>
    <w:rsid w:val="007B30BD"/>
    <w:rsid w:val="007B3568"/>
    <w:rsid w:val="007B3666"/>
    <w:rsid w:val="007B37C1"/>
    <w:rsid w:val="007B3DE1"/>
    <w:rsid w:val="007B4414"/>
    <w:rsid w:val="007B44BC"/>
    <w:rsid w:val="007B4ED3"/>
    <w:rsid w:val="007B503C"/>
    <w:rsid w:val="007B5303"/>
    <w:rsid w:val="007B569F"/>
    <w:rsid w:val="007B5A04"/>
    <w:rsid w:val="007B6060"/>
    <w:rsid w:val="007B61E1"/>
    <w:rsid w:val="007B65A9"/>
    <w:rsid w:val="007B6863"/>
    <w:rsid w:val="007B68C4"/>
    <w:rsid w:val="007B6BD6"/>
    <w:rsid w:val="007B7BEF"/>
    <w:rsid w:val="007B7F39"/>
    <w:rsid w:val="007C0369"/>
    <w:rsid w:val="007C144F"/>
    <w:rsid w:val="007C1B2C"/>
    <w:rsid w:val="007C1CE8"/>
    <w:rsid w:val="007C1D19"/>
    <w:rsid w:val="007C1E07"/>
    <w:rsid w:val="007C20E8"/>
    <w:rsid w:val="007C2239"/>
    <w:rsid w:val="007C22FD"/>
    <w:rsid w:val="007C26A7"/>
    <w:rsid w:val="007C2BEE"/>
    <w:rsid w:val="007C3050"/>
    <w:rsid w:val="007C3054"/>
    <w:rsid w:val="007C30B6"/>
    <w:rsid w:val="007C3550"/>
    <w:rsid w:val="007C3BE9"/>
    <w:rsid w:val="007C411F"/>
    <w:rsid w:val="007C43CD"/>
    <w:rsid w:val="007C4A5C"/>
    <w:rsid w:val="007C4D91"/>
    <w:rsid w:val="007C4FB2"/>
    <w:rsid w:val="007C5180"/>
    <w:rsid w:val="007C54F1"/>
    <w:rsid w:val="007C56B4"/>
    <w:rsid w:val="007C5777"/>
    <w:rsid w:val="007C5BDE"/>
    <w:rsid w:val="007C5C6A"/>
    <w:rsid w:val="007C5D9E"/>
    <w:rsid w:val="007C5DE0"/>
    <w:rsid w:val="007C60F6"/>
    <w:rsid w:val="007C6643"/>
    <w:rsid w:val="007C66D7"/>
    <w:rsid w:val="007C6E71"/>
    <w:rsid w:val="007C71EB"/>
    <w:rsid w:val="007C79F1"/>
    <w:rsid w:val="007C7D81"/>
    <w:rsid w:val="007C7ED3"/>
    <w:rsid w:val="007C7F0A"/>
    <w:rsid w:val="007D01D6"/>
    <w:rsid w:val="007D04E0"/>
    <w:rsid w:val="007D06C4"/>
    <w:rsid w:val="007D0748"/>
    <w:rsid w:val="007D07DE"/>
    <w:rsid w:val="007D08CE"/>
    <w:rsid w:val="007D1734"/>
    <w:rsid w:val="007D1815"/>
    <w:rsid w:val="007D1A13"/>
    <w:rsid w:val="007D1E3E"/>
    <w:rsid w:val="007D255B"/>
    <w:rsid w:val="007D2594"/>
    <w:rsid w:val="007D2665"/>
    <w:rsid w:val="007D2A0F"/>
    <w:rsid w:val="007D2BDB"/>
    <w:rsid w:val="007D30D1"/>
    <w:rsid w:val="007D3196"/>
    <w:rsid w:val="007D31BB"/>
    <w:rsid w:val="007D376D"/>
    <w:rsid w:val="007D3797"/>
    <w:rsid w:val="007D393E"/>
    <w:rsid w:val="007D39F6"/>
    <w:rsid w:val="007D3E1D"/>
    <w:rsid w:val="007D422E"/>
    <w:rsid w:val="007D46A8"/>
    <w:rsid w:val="007D4D9A"/>
    <w:rsid w:val="007D55C4"/>
    <w:rsid w:val="007D61AD"/>
    <w:rsid w:val="007D644B"/>
    <w:rsid w:val="007D6472"/>
    <w:rsid w:val="007D65F7"/>
    <w:rsid w:val="007D68B8"/>
    <w:rsid w:val="007D6A20"/>
    <w:rsid w:val="007D7588"/>
    <w:rsid w:val="007D79DF"/>
    <w:rsid w:val="007D7CF0"/>
    <w:rsid w:val="007D7E01"/>
    <w:rsid w:val="007D7F83"/>
    <w:rsid w:val="007E015B"/>
    <w:rsid w:val="007E06D4"/>
    <w:rsid w:val="007E0808"/>
    <w:rsid w:val="007E0E63"/>
    <w:rsid w:val="007E0E8E"/>
    <w:rsid w:val="007E0EC1"/>
    <w:rsid w:val="007E12EB"/>
    <w:rsid w:val="007E1341"/>
    <w:rsid w:val="007E170C"/>
    <w:rsid w:val="007E1D0E"/>
    <w:rsid w:val="007E1F09"/>
    <w:rsid w:val="007E2DD5"/>
    <w:rsid w:val="007E2FAB"/>
    <w:rsid w:val="007E335B"/>
    <w:rsid w:val="007E38B2"/>
    <w:rsid w:val="007E38B8"/>
    <w:rsid w:val="007E3946"/>
    <w:rsid w:val="007E3980"/>
    <w:rsid w:val="007E3B82"/>
    <w:rsid w:val="007E3CD6"/>
    <w:rsid w:val="007E3D4C"/>
    <w:rsid w:val="007E3DCA"/>
    <w:rsid w:val="007E3E8A"/>
    <w:rsid w:val="007E3F92"/>
    <w:rsid w:val="007E4782"/>
    <w:rsid w:val="007E4A2B"/>
    <w:rsid w:val="007E4AB9"/>
    <w:rsid w:val="007E4ED1"/>
    <w:rsid w:val="007E4F73"/>
    <w:rsid w:val="007E509F"/>
    <w:rsid w:val="007E50DA"/>
    <w:rsid w:val="007E59CA"/>
    <w:rsid w:val="007E5AB7"/>
    <w:rsid w:val="007E60CB"/>
    <w:rsid w:val="007E66C6"/>
    <w:rsid w:val="007E69A4"/>
    <w:rsid w:val="007E6FA9"/>
    <w:rsid w:val="007E722D"/>
    <w:rsid w:val="007E72D7"/>
    <w:rsid w:val="007E75C7"/>
    <w:rsid w:val="007E75D3"/>
    <w:rsid w:val="007E772C"/>
    <w:rsid w:val="007E7A61"/>
    <w:rsid w:val="007E7C71"/>
    <w:rsid w:val="007F0B7A"/>
    <w:rsid w:val="007F0CB4"/>
    <w:rsid w:val="007F2063"/>
    <w:rsid w:val="007F26C7"/>
    <w:rsid w:val="007F2AC5"/>
    <w:rsid w:val="007F2D65"/>
    <w:rsid w:val="007F3071"/>
    <w:rsid w:val="007F3505"/>
    <w:rsid w:val="007F3AB1"/>
    <w:rsid w:val="007F3B42"/>
    <w:rsid w:val="007F3B5E"/>
    <w:rsid w:val="007F4657"/>
    <w:rsid w:val="007F4CE3"/>
    <w:rsid w:val="007F4EA8"/>
    <w:rsid w:val="007F4F1A"/>
    <w:rsid w:val="007F5537"/>
    <w:rsid w:val="007F55CF"/>
    <w:rsid w:val="007F58C0"/>
    <w:rsid w:val="007F5D90"/>
    <w:rsid w:val="007F62E5"/>
    <w:rsid w:val="007F678E"/>
    <w:rsid w:val="007F6845"/>
    <w:rsid w:val="007F689A"/>
    <w:rsid w:val="007F7592"/>
    <w:rsid w:val="007F7D66"/>
    <w:rsid w:val="00800956"/>
    <w:rsid w:val="00800C7E"/>
    <w:rsid w:val="00801698"/>
    <w:rsid w:val="008017F4"/>
    <w:rsid w:val="008018DD"/>
    <w:rsid w:val="00801AEB"/>
    <w:rsid w:val="00801B73"/>
    <w:rsid w:val="00801C0C"/>
    <w:rsid w:val="0080213B"/>
    <w:rsid w:val="00802291"/>
    <w:rsid w:val="0080251A"/>
    <w:rsid w:val="008028A0"/>
    <w:rsid w:val="00802953"/>
    <w:rsid w:val="00802CDF"/>
    <w:rsid w:val="00802F24"/>
    <w:rsid w:val="008030C2"/>
    <w:rsid w:val="008031C1"/>
    <w:rsid w:val="008031DE"/>
    <w:rsid w:val="0080328E"/>
    <w:rsid w:val="00803DA0"/>
    <w:rsid w:val="00803DA2"/>
    <w:rsid w:val="00804301"/>
    <w:rsid w:val="008044BF"/>
    <w:rsid w:val="00804C2C"/>
    <w:rsid w:val="00804F39"/>
    <w:rsid w:val="0080511A"/>
    <w:rsid w:val="00805750"/>
    <w:rsid w:val="00805EEB"/>
    <w:rsid w:val="00806143"/>
    <w:rsid w:val="00806333"/>
    <w:rsid w:val="008069FB"/>
    <w:rsid w:val="00806AEF"/>
    <w:rsid w:val="00806CB9"/>
    <w:rsid w:val="0080748A"/>
    <w:rsid w:val="00807B0E"/>
    <w:rsid w:val="00807CA5"/>
    <w:rsid w:val="008103CE"/>
    <w:rsid w:val="008106A1"/>
    <w:rsid w:val="008107D3"/>
    <w:rsid w:val="00810855"/>
    <w:rsid w:val="00811700"/>
    <w:rsid w:val="008117AC"/>
    <w:rsid w:val="00811800"/>
    <w:rsid w:val="00811A8D"/>
    <w:rsid w:val="00811E22"/>
    <w:rsid w:val="008123A0"/>
    <w:rsid w:val="008124F2"/>
    <w:rsid w:val="00812672"/>
    <w:rsid w:val="00812B0C"/>
    <w:rsid w:val="008139DB"/>
    <w:rsid w:val="008141D9"/>
    <w:rsid w:val="008141FA"/>
    <w:rsid w:val="00814729"/>
    <w:rsid w:val="00814837"/>
    <w:rsid w:val="00814B05"/>
    <w:rsid w:val="00814E08"/>
    <w:rsid w:val="00814E22"/>
    <w:rsid w:val="00815A56"/>
    <w:rsid w:val="00815DC1"/>
    <w:rsid w:val="008161A6"/>
    <w:rsid w:val="00816516"/>
    <w:rsid w:val="00816651"/>
    <w:rsid w:val="00816817"/>
    <w:rsid w:val="00816D39"/>
    <w:rsid w:val="00816F00"/>
    <w:rsid w:val="00817435"/>
    <w:rsid w:val="008174EC"/>
    <w:rsid w:val="0081764B"/>
    <w:rsid w:val="00817BF7"/>
    <w:rsid w:val="00820255"/>
    <w:rsid w:val="0082037E"/>
    <w:rsid w:val="00820799"/>
    <w:rsid w:val="00821260"/>
    <w:rsid w:val="008218A9"/>
    <w:rsid w:val="00821923"/>
    <w:rsid w:val="00821A15"/>
    <w:rsid w:val="00821A75"/>
    <w:rsid w:val="00821B35"/>
    <w:rsid w:val="00821BE5"/>
    <w:rsid w:val="00821CCF"/>
    <w:rsid w:val="0082270D"/>
    <w:rsid w:val="00822BB7"/>
    <w:rsid w:val="00822D3A"/>
    <w:rsid w:val="00822E14"/>
    <w:rsid w:val="00823A6C"/>
    <w:rsid w:val="00823B9A"/>
    <w:rsid w:val="00823EEC"/>
    <w:rsid w:val="0082477D"/>
    <w:rsid w:val="00824832"/>
    <w:rsid w:val="00824937"/>
    <w:rsid w:val="00824A72"/>
    <w:rsid w:val="00824AF6"/>
    <w:rsid w:val="00824EFD"/>
    <w:rsid w:val="0082525D"/>
    <w:rsid w:val="00826086"/>
    <w:rsid w:val="00826498"/>
    <w:rsid w:val="00826560"/>
    <w:rsid w:val="0082674B"/>
    <w:rsid w:val="00826B89"/>
    <w:rsid w:val="00827119"/>
    <w:rsid w:val="00827816"/>
    <w:rsid w:val="00827993"/>
    <w:rsid w:val="008279ED"/>
    <w:rsid w:val="00827AD8"/>
    <w:rsid w:val="00827C1C"/>
    <w:rsid w:val="0083085A"/>
    <w:rsid w:val="008308F3"/>
    <w:rsid w:val="00830B3D"/>
    <w:rsid w:val="00830DBC"/>
    <w:rsid w:val="00830DD8"/>
    <w:rsid w:val="00830FC3"/>
    <w:rsid w:val="0083129C"/>
    <w:rsid w:val="008313D5"/>
    <w:rsid w:val="0083157D"/>
    <w:rsid w:val="00831A3D"/>
    <w:rsid w:val="00831B3C"/>
    <w:rsid w:val="00831E85"/>
    <w:rsid w:val="00832068"/>
    <w:rsid w:val="008322E3"/>
    <w:rsid w:val="00832302"/>
    <w:rsid w:val="00832361"/>
    <w:rsid w:val="00832377"/>
    <w:rsid w:val="008323FE"/>
    <w:rsid w:val="00832489"/>
    <w:rsid w:val="008324A2"/>
    <w:rsid w:val="00832536"/>
    <w:rsid w:val="00832CB7"/>
    <w:rsid w:val="00832DE8"/>
    <w:rsid w:val="00832F44"/>
    <w:rsid w:val="0083300C"/>
    <w:rsid w:val="0083321F"/>
    <w:rsid w:val="008332C2"/>
    <w:rsid w:val="00833365"/>
    <w:rsid w:val="0083362E"/>
    <w:rsid w:val="00833696"/>
    <w:rsid w:val="008339F4"/>
    <w:rsid w:val="00833B73"/>
    <w:rsid w:val="00833CDC"/>
    <w:rsid w:val="00833F9B"/>
    <w:rsid w:val="00834095"/>
    <w:rsid w:val="00834362"/>
    <w:rsid w:val="008343D3"/>
    <w:rsid w:val="008343DA"/>
    <w:rsid w:val="008346D2"/>
    <w:rsid w:val="008347E6"/>
    <w:rsid w:val="00834AA1"/>
    <w:rsid w:val="00834D5D"/>
    <w:rsid w:val="00834EF3"/>
    <w:rsid w:val="008350B8"/>
    <w:rsid w:val="00836015"/>
    <w:rsid w:val="0083633F"/>
    <w:rsid w:val="008366E9"/>
    <w:rsid w:val="00836706"/>
    <w:rsid w:val="008367E0"/>
    <w:rsid w:val="00837133"/>
    <w:rsid w:val="008373FE"/>
    <w:rsid w:val="00837A3A"/>
    <w:rsid w:val="00837C92"/>
    <w:rsid w:val="00837F0F"/>
    <w:rsid w:val="00840005"/>
    <w:rsid w:val="00840237"/>
    <w:rsid w:val="008402E8"/>
    <w:rsid w:val="008404E1"/>
    <w:rsid w:val="008408F9"/>
    <w:rsid w:val="00840FF5"/>
    <w:rsid w:val="008410A6"/>
    <w:rsid w:val="008411E8"/>
    <w:rsid w:val="008412F6"/>
    <w:rsid w:val="0084137E"/>
    <w:rsid w:val="008415A3"/>
    <w:rsid w:val="0084180F"/>
    <w:rsid w:val="008418D5"/>
    <w:rsid w:val="0084237E"/>
    <w:rsid w:val="008424ED"/>
    <w:rsid w:val="00842A36"/>
    <w:rsid w:val="00842D4D"/>
    <w:rsid w:val="008431A7"/>
    <w:rsid w:val="0084329E"/>
    <w:rsid w:val="008433EC"/>
    <w:rsid w:val="008434ED"/>
    <w:rsid w:val="00843E4C"/>
    <w:rsid w:val="00844908"/>
    <w:rsid w:val="00844FB7"/>
    <w:rsid w:val="00845002"/>
    <w:rsid w:val="008454FE"/>
    <w:rsid w:val="008456CF"/>
    <w:rsid w:val="0084597A"/>
    <w:rsid w:val="00845EB2"/>
    <w:rsid w:val="00846060"/>
    <w:rsid w:val="00846173"/>
    <w:rsid w:val="008461CE"/>
    <w:rsid w:val="0084688F"/>
    <w:rsid w:val="00846D4D"/>
    <w:rsid w:val="00847119"/>
    <w:rsid w:val="008474AC"/>
    <w:rsid w:val="0084757A"/>
    <w:rsid w:val="008475D4"/>
    <w:rsid w:val="008504B5"/>
    <w:rsid w:val="008505DD"/>
    <w:rsid w:val="00850CD3"/>
    <w:rsid w:val="00850ECF"/>
    <w:rsid w:val="00850EDD"/>
    <w:rsid w:val="00851033"/>
    <w:rsid w:val="008512F3"/>
    <w:rsid w:val="0085140B"/>
    <w:rsid w:val="00851491"/>
    <w:rsid w:val="008516F4"/>
    <w:rsid w:val="0085195B"/>
    <w:rsid w:val="00851D00"/>
    <w:rsid w:val="00852583"/>
    <w:rsid w:val="008527A0"/>
    <w:rsid w:val="00852A96"/>
    <w:rsid w:val="00852B8C"/>
    <w:rsid w:val="00852D2E"/>
    <w:rsid w:val="00852E1B"/>
    <w:rsid w:val="00852FB7"/>
    <w:rsid w:val="008531FA"/>
    <w:rsid w:val="008538C3"/>
    <w:rsid w:val="00853919"/>
    <w:rsid w:val="00853B3D"/>
    <w:rsid w:val="00853CC6"/>
    <w:rsid w:val="00853E3F"/>
    <w:rsid w:val="00853F44"/>
    <w:rsid w:val="00853F8C"/>
    <w:rsid w:val="008543FA"/>
    <w:rsid w:val="0085492C"/>
    <w:rsid w:val="008553DE"/>
    <w:rsid w:val="008555AD"/>
    <w:rsid w:val="00855809"/>
    <w:rsid w:val="00855A01"/>
    <w:rsid w:val="00855C62"/>
    <w:rsid w:val="00855FEE"/>
    <w:rsid w:val="00856307"/>
    <w:rsid w:val="0085671A"/>
    <w:rsid w:val="008568DA"/>
    <w:rsid w:val="00856ADC"/>
    <w:rsid w:val="00856CC1"/>
    <w:rsid w:val="008573B8"/>
    <w:rsid w:val="0085762A"/>
    <w:rsid w:val="00857AF5"/>
    <w:rsid w:val="00857B3B"/>
    <w:rsid w:val="00857C12"/>
    <w:rsid w:val="00857D44"/>
    <w:rsid w:val="008602E6"/>
    <w:rsid w:val="0086045D"/>
    <w:rsid w:val="00860C2F"/>
    <w:rsid w:val="00860CDC"/>
    <w:rsid w:val="00861371"/>
    <w:rsid w:val="008618C4"/>
    <w:rsid w:val="008619C7"/>
    <w:rsid w:val="008623B5"/>
    <w:rsid w:val="0086265B"/>
    <w:rsid w:val="00862771"/>
    <w:rsid w:val="00862AA6"/>
    <w:rsid w:val="00862EE0"/>
    <w:rsid w:val="00862EEA"/>
    <w:rsid w:val="008630A7"/>
    <w:rsid w:val="0086312F"/>
    <w:rsid w:val="008632A9"/>
    <w:rsid w:val="008632AE"/>
    <w:rsid w:val="00863807"/>
    <w:rsid w:val="008639AC"/>
    <w:rsid w:val="00863A36"/>
    <w:rsid w:val="00864335"/>
    <w:rsid w:val="008646ED"/>
    <w:rsid w:val="0086495B"/>
    <w:rsid w:val="0086498E"/>
    <w:rsid w:val="008657FD"/>
    <w:rsid w:val="00865C3B"/>
    <w:rsid w:val="0086688C"/>
    <w:rsid w:val="008668DC"/>
    <w:rsid w:val="00866905"/>
    <w:rsid w:val="00866957"/>
    <w:rsid w:val="00866CCD"/>
    <w:rsid w:val="00866E76"/>
    <w:rsid w:val="00867408"/>
    <w:rsid w:val="00867427"/>
    <w:rsid w:val="0086772C"/>
    <w:rsid w:val="00867AC2"/>
    <w:rsid w:val="00867FEA"/>
    <w:rsid w:val="008701E5"/>
    <w:rsid w:val="00870AA1"/>
    <w:rsid w:val="00870D70"/>
    <w:rsid w:val="00871426"/>
    <w:rsid w:val="008714A5"/>
    <w:rsid w:val="0087153E"/>
    <w:rsid w:val="00872030"/>
    <w:rsid w:val="008720CA"/>
    <w:rsid w:val="00872382"/>
    <w:rsid w:val="0087278B"/>
    <w:rsid w:val="0087348B"/>
    <w:rsid w:val="00873595"/>
    <w:rsid w:val="008739EA"/>
    <w:rsid w:val="00873A4C"/>
    <w:rsid w:val="008742DB"/>
    <w:rsid w:val="008743CC"/>
    <w:rsid w:val="0087496E"/>
    <w:rsid w:val="00874988"/>
    <w:rsid w:val="00874C2E"/>
    <w:rsid w:val="0087512E"/>
    <w:rsid w:val="008755DE"/>
    <w:rsid w:val="00875779"/>
    <w:rsid w:val="00875A4C"/>
    <w:rsid w:val="00875ED3"/>
    <w:rsid w:val="008763A5"/>
    <w:rsid w:val="00876648"/>
    <w:rsid w:val="0087666B"/>
    <w:rsid w:val="0087670D"/>
    <w:rsid w:val="00876807"/>
    <w:rsid w:val="008768AD"/>
    <w:rsid w:val="00876E72"/>
    <w:rsid w:val="00877017"/>
    <w:rsid w:val="0087720D"/>
    <w:rsid w:val="00877220"/>
    <w:rsid w:val="0087724F"/>
    <w:rsid w:val="00877365"/>
    <w:rsid w:val="008776CB"/>
    <w:rsid w:val="00880123"/>
    <w:rsid w:val="0088017D"/>
    <w:rsid w:val="00880928"/>
    <w:rsid w:val="00880A33"/>
    <w:rsid w:val="00880FB6"/>
    <w:rsid w:val="008810D6"/>
    <w:rsid w:val="008811A8"/>
    <w:rsid w:val="0088120F"/>
    <w:rsid w:val="008814FE"/>
    <w:rsid w:val="008817D1"/>
    <w:rsid w:val="00881AE7"/>
    <w:rsid w:val="00881DE1"/>
    <w:rsid w:val="00882067"/>
    <w:rsid w:val="00882298"/>
    <w:rsid w:val="008826BE"/>
    <w:rsid w:val="00882B64"/>
    <w:rsid w:val="00882E54"/>
    <w:rsid w:val="008831D0"/>
    <w:rsid w:val="00883B4F"/>
    <w:rsid w:val="00883FA6"/>
    <w:rsid w:val="008841A4"/>
    <w:rsid w:val="00884602"/>
    <w:rsid w:val="00884888"/>
    <w:rsid w:val="00884B22"/>
    <w:rsid w:val="00884CB7"/>
    <w:rsid w:val="00884D25"/>
    <w:rsid w:val="00884E2B"/>
    <w:rsid w:val="00884EBA"/>
    <w:rsid w:val="008858E5"/>
    <w:rsid w:val="008859C8"/>
    <w:rsid w:val="00885B67"/>
    <w:rsid w:val="00885D75"/>
    <w:rsid w:val="00885F35"/>
    <w:rsid w:val="00886251"/>
    <w:rsid w:val="008862CB"/>
    <w:rsid w:val="0088632F"/>
    <w:rsid w:val="008868AC"/>
    <w:rsid w:val="008868CA"/>
    <w:rsid w:val="008869DF"/>
    <w:rsid w:val="00886ADB"/>
    <w:rsid w:val="00886C6F"/>
    <w:rsid w:val="00886D96"/>
    <w:rsid w:val="008875E5"/>
    <w:rsid w:val="00887842"/>
    <w:rsid w:val="00887964"/>
    <w:rsid w:val="00887A49"/>
    <w:rsid w:val="00887AC2"/>
    <w:rsid w:val="00887E49"/>
    <w:rsid w:val="00887FFD"/>
    <w:rsid w:val="0089029C"/>
    <w:rsid w:val="0089086A"/>
    <w:rsid w:val="00890B82"/>
    <w:rsid w:val="00890D03"/>
    <w:rsid w:val="00890DE5"/>
    <w:rsid w:val="00890F4A"/>
    <w:rsid w:val="008911B3"/>
    <w:rsid w:val="008917DD"/>
    <w:rsid w:val="00891BC0"/>
    <w:rsid w:val="00892123"/>
    <w:rsid w:val="00892791"/>
    <w:rsid w:val="00892A66"/>
    <w:rsid w:val="00892FC4"/>
    <w:rsid w:val="00893195"/>
    <w:rsid w:val="008934C5"/>
    <w:rsid w:val="0089379A"/>
    <w:rsid w:val="008944BF"/>
    <w:rsid w:val="008944DC"/>
    <w:rsid w:val="008946D2"/>
    <w:rsid w:val="008955C9"/>
    <w:rsid w:val="00895744"/>
    <w:rsid w:val="00895879"/>
    <w:rsid w:val="00895B89"/>
    <w:rsid w:val="00895FF1"/>
    <w:rsid w:val="008962A8"/>
    <w:rsid w:val="0089644D"/>
    <w:rsid w:val="0089698D"/>
    <w:rsid w:val="00896D31"/>
    <w:rsid w:val="00896FCB"/>
    <w:rsid w:val="008976B7"/>
    <w:rsid w:val="008977E0"/>
    <w:rsid w:val="00897B38"/>
    <w:rsid w:val="00897D56"/>
    <w:rsid w:val="00897FC3"/>
    <w:rsid w:val="008A08D5"/>
    <w:rsid w:val="008A09FE"/>
    <w:rsid w:val="008A0CE3"/>
    <w:rsid w:val="008A1416"/>
    <w:rsid w:val="008A1554"/>
    <w:rsid w:val="008A18C6"/>
    <w:rsid w:val="008A219D"/>
    <w:rsid w:val="008A22F2"/>
    <w:rsid w:val="008A240D"/>
    <w:rsid w:val="008A29FC"/>
    <w:rsid w:val="008A328E"/>
    <w:rsid w:val="008A33DD"/>
    <w:rsid w:val="008A3635"/>
    <w:rsid w:val="008A3782"/>
    <w:rsid w:val="008A4075"/>
    <w:rsid w:val="008A48E3"/>
    <w:rsid w:val="008A4937"/>
    <w:rsid w:val="008A4A52"/>
    <w:rsid w:val="008A4BAC"/>
    <w:rsid w:val="008A4D6D"/>
    <w:rsid w:val="008A505A"/>
    <w:rsid w:val="008A5345"/>
    <w:rsid w:val="008A5645"/>
    <w:rsid w:val="008A59D4"/>
    <w:rsid w:val="008A5DCB"/>
    <w:rsid w:val="008A5E94"/>
    <w:rsid w:val="008A5EC7"/>
    <w:rsid w:val="008A6048"/>
    <w:rsid w:val="008A60F2"/>
    <w:rsid w:val="008A6487"/>
    <w:rsid w:val="008A6495"/>
    <w:rsid w:val="008A6669"/>
    <w:rsid w:val="008A68C2"/>
    <w:rsid w:val="008A6C43"/>
    <w:rsid w:val="008A6D4A"/>
    <w:rsid w:val="008A6F3A"/>
    <w:rsid w:val="008A7006"/>
    <w:rsid w:val="008A754C"/>
    <w:rsid w:val="008A76C7"/>
    <w:rsid w:val="008A78C1"/>
    <w:rsid w:val="008A7D05"/>
    <w:rsid w:val="008A7F27"/>
    <w:rsid w:val="008B00F0"/>
    <w:rsid w:val="008B0552"/>
    <w:rsid w:val="008B06BF"/>
    <w:rsid w:val="008B0ADF"/>
    <w:rsid w:val="008B1255"/>
    <w:rsid w:val="008B1521"/>
    <w:rsid w:val="008B1685"/>
    <w:rsid w:val="008B1BFC"/>
    <w:rsid w:val="008B2150"/>
    <w:rsid w:val="008B230D"/>
    <w:rsid w:val="008B265A"/>
    <w:rsid w:val="008B2BE3"/>
    <w:rsid w:val="008B3292"/>
    <w:rsid w:val="008B350A"/>
    <w:rsid w:val="008B363D"/>
    <w:rsid w:val="008B3BBA"/>
    <w:rsid w:val="008B3DB1"/>
    <w:rsid w:val="008B3FD7"/>
    <w:rsid w:val="008B412B"/>
    <w:rsid w:val="008B49DF"/>
    <w:rsid w:val="008B508E"/>
    <w:rsid w:val="008B50EF"/>
    <w:rsid w:val="008B5605"/>
    <w:rsid w:val="008B5765"/>
    <w:rsid w:val="008B58FE"/>
    <w:rsid w:val="008B59E8"/>
    <w:rsid w:val="008B73CC"/>
    <w:rsid w:val="008B799E"/>
    <w:rsid w:val="008B7E6B"/>
    <w:rsid w:val="008B7E7D"/>
    <w:rsid w:val="008C0454"/>
    <w:rsid w:val="008C06B1"/>
    <w:rsid w:val="008C09BD"/>
    <w:rsid w:val="008C196C"/>
    <w:rsid w:val="008C19F2"/>
    <w:rsid w:val="008C1A33"/>
    <w:rsid w:val="008C2172"/>
    <w:rsid w:val="008C21F6"/>
    <w:rsid w:val="008C2728"/>
    <w:rsid w:val="008C2774"/>
    <w:rsid w:val="008C2800"/>
    <w:rsid w:val="008C2873"/>
    <w:rsid w:val="008C2A3E"/>
    <w:rsid w:val="008C377C"/>
    <w:rsid w:val="008C378B"/>
    <w:rsid w:val="008C37D5"/>
    <w:rsid w:val="008C389C"/>
    <w:rsid w:val="008C3A3F"/>
    <w:rsid w:val="008C3B00"/>
    <w:rsid w:val="008C3D08"/>
    <w:rsid w:val="008C3F40"/>
    <w:rsid w:val="008C3F68"/>
    <w:rsid w:val="008C40A7"/>
    <w:rsid w:val="008C4246"/>
    <w:rsid w:val="008C4673"/>
    <w:rsid w:val="008C4EA6"/>
    <w:rsid w:val="008C55B4"/>
    <w:rsid w:val="008C5E34"/>
    <w:rsid w:val="008C5FA0"/>
    <w:rsid w:val="008C6001"/>
    <w:rsid w:val="008C60D7"/>
    <w:rsid w:val="008C6385"/>
    <w:rsid w:val="008C690B"/>
    <w:rsid w:val="008C6FCF"/>
    <w:rsid w:val="008C70D8"/>
    <w:rsid w:val="008C756F"/>
    <w:rsid w:val="008C7602"/>
    <w:rsid w:val="008D049B"/>
    <w:rsid w:val="008D07CD"/>
    <w:rsid w:val="008D133A"/>
    <w:rsid w:val="008D1C6C"/>
    <w:rsid w:val="008D1E94"/>
    <w:rsid w:val="008D1F70"/>
    <w:rsid w:val="008D1FB7"/>
    <w:rsid w:val="008D23C6"/>
    <w:rsid w:val="008D259A"/>
    <w:rsid w:val="008D2E40"/>
    <w:rsid w:val="008D30A9"/>
    <w:rsid w:val="008D355D"/>
    <w:rsid w:val="008D3C75"/>
    <w:rsid w:val="008D3F59"/>
    <w:rsid w:val="008D4053"/>
    <w:rsid w:val="008D43FE"/>
    <w:rsid w:val="008D44F9"/>
    <w:rsid w:val="008D4584"/>
    <w:rsid w:val="008D46A0"/>
    <w:rsid w:val="008D46E4"/>
    <w:rsid w:val="008D506C"/>
    <w:rsid w:val="008D52CB"/>
    <w:rsid w:val="008D53D6"/>
    <w:rsid w:val="008D59BF"/>
    <w:rsid w:val="008D5CF4"/>
    <w:rsid w:val="008D605F"/>
    <w:rsid w:val="008D630B"/>
    <w:rsid w:val="008D66D1"/>
    <w:rsid w:val="008D693C"/>
    <w:rsid w:val="008D6AE3"/>
    <w:rsid w:val="008D7182"/>
    <w:rsid w:val="008D7186"/>
    <w:rsid w:val="008D71B7"/>
    <w:rsid w:val="008D71D7"/>
    <w:rsid w:val="008D731E"/>
    <w:rsid w:val="008D782F"/>
    <w:rsid w:val="008D786C"/>
    <w:rsid w:val="008D7C2B"/>
    <w:rsid w:val="008D7D3E"/>
    <w:rsid w:val="008D7D8C"/>
    <w:rsid w:val="008D7E93"/>
    <w:rsid w:val="008E0171"/>
    <w:rsid w:val="008E0360"/>
    <w:rsid w:val="008E03A2"/>
    <w:rsid w:val="008E072D"/>
    <w:rsid w:val="008E0CC6"/>
    <w:rsid w:val="008E0D4E"/>
    <w:rsid w:val="008E0EBB"/>
    <w:rsid w:val="008E136A"/>
    <w:rsid w:val="008E18B3"/>
    <w:rsid w:val="008E196D"/>
    <w:rsid w:val="008E1A48"/>
    <w:rsid w:val="008E1C48"/>
    <w:rsid w:val="008E1D7D"/>
    <w:rsid w:val="008E27C9"/>
    <w:rsid w:val="008E298D"/>
    <w:rsid w:val="008E2A10"/>
    <w:rsid w:val="008E3D9E"/>
    <w:rsid w:val="008E3F55"/>
    <w:rsid w:val="008E4502"/>
    <w:rsid w:val="008E457D"/>
    <w:rsid w:val="008E46CE"/>
    <w:rsid w:val="008E48C7"/>
    <w:rsid w:val="008E48D4"/>
    <w:rsid w:val="008E49DD"/>
    <w:rsid w:val="008E5144"/>
    <w:rsid w:val="008E5172"/>
    <w:rsid w:val="008E53A0"/>
    <w:rsid w:val="008E5649"/>
    <w:rsid w:val="008E5651"/>
    <w:rsid w:val="008E614B"/>
    <w:rsid w:val="008E616F"/>
    <w:rsid w:val="008E61A0"/>
    <w:rsid w:val="008E655A"/>
    <w:rsid w:val="008E66B4"/>
    <w:rsid w:val="008E67D0"/>
    <w:rsid w:val="008E68C4"/>
    <w:rsid w:val="008E6B31"/>
    <w:rsid w:val="008E6B4D"/>
    <w:rsid w:val="008E6C7C"/>
    <w:rsid w:val="008E6D41"/>
    <w:rsid w:val="008E6FE5"/>
    <w:rsid w:val="008E7296"/>
    <w:rsid w:val="008E7331"/>
    <w:rsid w:val="008E75E3"/>
    <w:rsid w:val="008E7C2E"/>
    <w:rsid w:val="008E7E52"/>
    <w:rsid w:val="008F057D"/>
    <w:rsid w:val="008F07BB"/>
    <w:rsid w:val="008F0ADA"/>
    <w:rsid w:val="008F0C54"/>
    <w:rsid w:val="008F12EA"/>
    <w:rsid w:val="008F1327"/>
    <w:rsid w:val="008F1F73"/>
    <w:rsid w:val="008F2353"/>
    <w:rsid w:val="008F2366"/>
    <w:rsid w:val="008F2439"/>
    <w:rsid w:val="008F2D7E"/>
    <w:rsid w:val="008F2DFB"/>
    <w:rsid w:val="008F3196"/>
    <w:rsid w:val="008F354B"/>
    <w:rsid w:val="008F375F"/>
    <w:rsid w:val="008F37D8"/>
    <w:rsid w:val="008F37E6"/>
    <w:rsid w:val="008F381E"/>
    <w:rsid w:val="008F384E"/>
    <w:rsid w:val="008F3E9C"/>
    <w:rsid w:val="008F456F"/>
    <w:rsid w:val="008F4D3C"/>
    <w:rsid w:val="008F5086"/>
    <w:rsid w:val="008F543F"/>
    <w:rsid w:val="008F5476"/>
    <w:rsid w:val="008F55CA"/>
    <w:rsid w:val="008F55E7"/>
    <w:rsid w:val="008F623D"/>
    <w:rsid w:val="008F6396"/>
    <w:rsid w:val="008F67C9"/>
    <w:rsid w:val="008F6EB2"/>
    <w:rsid w:val="008F7022"/>
    <w:rsid w:val="008F7C38"/>
    <w:rsid w:val="0090038A"/>
    <w:rsid w:val="0090071A"/>
    <w:rsid w:val="00900D77"/>
    <w:rsid w:val="00900F05"/>
    <w:rsid w:val="00900F41"/>
    <w:rsid w:val="00901177"/>
    <w:rsid w:val="00901991"/>
    <w:rsid w:val="00901CEC"/>
    <w:rsid w:val="00902296"/>
    <w:rsid w:val="009028F5"/>
    <w:rsid w:val="00902E94"/>
    <w:rsid w:val="00902EEC"/>
    <w:rsid w:val="00903C16"/>
    <w:rsid w:val="00903F52"/>
    <w:rsid w:val="0090427A"/>
    <w:rsid w:val="00904405"/>
    <w:rsid w:val="0090459B"/>
    <w:rsid w:val="009045E4"/>
    <w:rsid w:val="009049BF"/>
    <w:rsid w:val="00904AC2"/>
    <w:rsid w:val="00904DF1"/>
    <w:rsid w:val="0090503C"/>
    <w:rsid w:val="009055DB"/>
    <w:rsid w:val="009055FC"/>
    <w:rsid w:val="009058E2"/>
    <w:rsid w:val="00905B34"/>
    <w:rsid w:val="009060EC"/>
    <w:rsid w:val="009060F2"/>
    <w:rsid w:val="00906469"/>
    <w:rsid w:val="00906D45"/>
    <w:rsid w:val="00907090"/>
    <w:rsid w:val="009072AD"/>
    <w:rsid w:val="00907694"/>
    <w:rsid w:val="00907AED"/>
    <w:rsid w:val="00907D91"/>
    <w:rsid w:val="00907E93"/>
    <w:rsid w:val="00910012"/>
    <w:rsid w:val="0091026F"/>
    <w:rsid w:val="00910CC5"/>
    <w:rsid w:val="00910F33"/>
    <w:rsid w:val="009115A6"/>
    <w:rsid w:val="00911880"/>
    <w:rsid w:val="009124AF"/>
    <w:rsid w:val="00912645"/>
    <w:rsid w:val="0091271D"/>
    <w:rsid w:val="0091285D"/>
    <w:rsid w:val="00912E53"/>
    <w:rsid w:val="00913677"/>
    <w:rsid w:val="00913A3B"/>
    <w:rsid w:val="0091430A"/>
    <w:rsid w:val="00914533"/>
    <w:rsid w:val="00914559"/>
    <w:rsid w:val="0091467B"/>
    <w:rsid w:val="009147E1"/>
    <w:rsid w:val="00914E60"/>
    <w:rsid w:val="00915AFC"/>
    <w:rsid w:val="00915CA6"/>
    <w:rsid w:val="00915E4D"/>
    <w:rsid w:val="00916A01"/>
    <w:rsid w:val="00916D99"/>
    <w:rsid w:val="00917200"/>
    <w:rsid w:val="009172E2"/>
    <w:rsid w:val="0091768C"/>
    <w:rsid w:val="00917A6D"/>
    <w:rsid w:val="00917E9F"/>
    <w:rsid w:val="009202DA"/>
    <w:rsid w:val="00920A0B"/>
    <w:rsid w:val="00920A73"/>
    <w:rsid w:val="00921BCA"/>
    <w:rsid w:val="00921DE8"/>
    <w:rsid w:val="0092225F"/>
    <w:rsid w:val="00922931"/>
    <w:rsid w:val="00922C9E"/>
    <w:rsid w:val="00923191"/>
    <w:rsid w:val="009231F3"/>
    <w:rsid w:val="00923809"/>
    <w:rsid w:val="00923A8E"/>
    <w:rsid w:val="00923EC9"/>
    <w:rsid w:val="00924744"/>
    <w:rsid w:val="009247AA"/>
    <w:rsid w:val="0092487C"/>
    <w:rsid w:val="00925001"/>
    <w:rsid w:val="009258B5"/>
    <w:rsid w:val="009258C5"/>
    <w:rsid w:val="00925F67"/>
    <w:rsid w:val="009260B2"/>
    <w:rsid w:val="00926449"/>
    <w:rsid w:val="00926459"/>
    <w:rsid w:val="009266FB"/>
    <w:rsid w:val="00926B2C"/>
    <w:rsid w:val="00926FFF"/>
    <w:rsid w:val="009271A0"/>
    <w:rsid w:val="00927664"/>
    <w:rsid w:val="00927695"/>
    <w:rsid w:val="009277A3"/>
    <w:rsid w:val="009278D7"/>
    <w:rsid w:val="0092792F"/>
    <w:rsid w:val="009279B1"/>
    <w:rsid w:val="009279C3"/>
    <w:rsid w:val="00927B20"/>
    <w:rsid w:val="00930799"/>
    <w:rsid w:val="00930C4B"/>
    <w:rsid w:val="009314FF"/>
    <w:rsid w:val="00931786"/>
    <w:rsid w:val="009318D1"/>
    <w:rsid w:val="00931D70"/>
    <w:rsid w:val="00932216"/>
    <w:rsid w:val="009323F3"/>
    <w:rsid w:val="0093278C"/>
    <w:rsid w:val="00932AB3"/>
    <w:rsid w:val="00932DA6"/>
    <w:rsid w:val="009332D9"/>
    <w:rsid w:val="00933318"/>
    <w:rsid w:val="00933873"/>
    <w:rsid w:val="009338DF"/>
    <w:rsid w:val="00933ABA"/>
    <w:rsid w:val="00933B33"/>
    <w:rsid w:val="00933B87"/>
    <w:rsid w:val="00933BC8"/>
    <w:rsid w:val="00933BD3"/>
    <w:rsid w:val="00933D73"/>
    <w:rsid w:val="00933E3A"/>
    <w:rsid w:val="00933F03"/>
    <w:rsid w:val="00933FF0"/>
    <w:rsid w:val="009342FA"/>
    <w:rsid w:val="009346ED"/>
    <w:rsid w:val="009349B3"/>
    <w:rsid w:val="009349B9"/>
    <w:rsid w:val="00934B3D"/>
    <w:rsid w:val="009357D7"/>
    <w:rsid w:val="009358F0"/>
    <w:rsid w:val="009359E6"/>
    <w:rsid w:val="00935A6D"/>
    <w:rsid w:val="00935DA1"/>
    <w:rsid w:val="00935F38"/>
    <w:rsid w:val="00936583"/>
    <w:rsid w:val="009365C8"/>
    <w:rsid w:val="00936B47"/>
    <w:rsid w:val="0093710F"/>
    <w:rsid w:val="0093796C"/>
    <w:rsid w:val="00937EAB"/>
    <w:rsid w:val="00937F85"/>
    <w:rsid w:val="00940171"/>
    <w:rsid w:val="00940601"/>
    <w:rsid w:val="009407BF"/>
    <w:rsid w:val="009407FA"/>
    <w:rsid w:val="009408D8"/>
    <w:rsid w:val="0094090B"/>
    <w:rsid w:val="00940DBB"/>
    <w:rsid w:val="00940EF0"/>
    <w:rsid w:val="00940FB5"/>
    <w:rsid w:val="00941058"/>
    <w:rsid w:val="0094120F"/>
    <w:rsid w:val="00941348"/>
    <w:rsid w:val="00941454"/>
    <w:rsid w:val="00941BB2"/>
    <w:rsid w:val="00942059"/>
    <w:rsid w:val="009422CD"/>
    <w:rsid w:val="009422E1"/>
    <w:rsid w:val="00942C5C"/>
    <w:rsid w:val="0094340A"/>
    <w:rsid w:val="00943747"/>
    <w:rsid w:val="009439C3"/>
    <w:rsid w:val="00943DF7"/>
    <w:rsid w:val="00943E37"/>
    <w:rsid w:val="00944071"/>
    <w:rsid w:val="00944192"/>
    <w:rsid w:val="00944204"/>
    <w:rsid w:val="0094429A"/>
    <w:rsid w:val="009442F4"/>
    <w:rsid w:val="00944479"/>
    <w:rsid w:val="00944A48"/>
    <w:rsid w:val="00944AA6"/>
    <w:rsid w:val="00944B60"/>
    <w:rsid w:val="00944F95"/>
    <w:rsid w:val="00945070"/>
    <w:rsid w:val="00945370"/>
    <w:rsid w:val="009455F7"/>
    <w:rsid w:val="00945E6C"/>
    <w:rsid w:val="0094680B"/>
    <w:rsid w:val="0094695B"/>
    <w:rsid w:val="00946A10"/>
    <w:rsid w:val="00946B22"/>
    <w:rsid w:val="00946E55"/>
    <w:rsid w:val="00947700"/>
    <w:rsid w:val="009477E0"/>
    <w:rsid w:val="00947DF7"/>
    <w:rsid w:val="00947EA2"/>
    <w:rsid w:val="00947EDE"/>
    <w:rsid w:val="00950064"/>
    <w:rsid w:val="009501B6"/>
    <w:rsid w:val="00950274"/>
    <w:rsid w:val="009506B3"/>
    <w:rsid w:val="00950931"/>
    <w:rsid w:val="009509C2"/>
    <w:rsid w:val="00950ACD"/>
    <w:rsid w:val="00950BF1"/>
    <w:rsid w:val="009513A0"/>
    <w:rsid w:val="00952102"/>
    <w:rsid w:val="00952134"/>
    <w:rsid w:val="00952223"/>
    <w:rsid w:val="0095240E"/>
    <w:rsid w:val="0095313E"/>
    <w:rsid w:val="0095347B"/>
    <w:rsid w:val="00953D62"/>
    <w:rsid w:val="009543E9"/>
    <w:rsid w:val="009545CA"/>
    <w:rsid w:val="00954769"/>
    <w:rsid w:val="00954D2E"/>
    <w:rsid w:val="00954DB2"/>
    <w:rsid w:val="00954F31"/>
    <w:rsid w:val="009552CC"/>
    <w:rsid w:val="00955AB9"/>
    <w:rsid w:val="00955C33"/>
    <w:rsid w:val="00955D3D"/>
    <w:rsid w:val="009560A2"/>
    <w:rsid w:val="009560ED"/>
    <w:rsid w:val="009561E1"/>
    <w:rsid w:val="009561E9"/>
    <w:rsid w:val="00956207"/>
    <w:rsid w:val="00956506"/>
    <w:rsid w:val="00956537"/>
    <w:rsid w:val="00956610"/>
    <w:rsid w:val="00956695"/>
    <w:rsid w:val="00956B50"/>
    <w:rsid w:val="00956DAF"/>
    <w:rsid w:val="00956DFA"/>
    <w:rsid w:val="00956E65"/>
    <w:rsid w:val="00957727"/>
    <w:rsid w:val="009578C9"/>
    <w:rsid w:val="00957E1A"/>
    <w:rsid w:val="00960056"/>
    <w:rsid w:val="00960451"/>
    <w:rsid w:val="009607C0"/>
    <w:rsid w:val="009609CF"/>
    <w:rsid w:val="00960B44"/>
    <w:rsid w:val="00960FED"/>
    <w:rsid w:val="009615E7"/>
    <w:rsid w:val="00961907"/>
    <w:rsid w:val="00961E14"/>
    <w:rsid w:val="00961F34"/>
    <w:rsid w:val="00961FFC"/>
    <w:rsid w:val="009624E6"/>
    <w:rsid w:val="00962954"/>
    <w:rsid w:val="00962974"/>
    <w:rsid w:val="00962EE9"/>
    <w:rsid w:val="00962F6F"/>
    <w:rsid w:val="00962FCE"/>
    <w:rsid w:val="00963084"/>
    <w:rsid w:val="0096340C"/>
    <w:rsid w:val="00963E3E"/>
    <w:rsid w:val="00964204"/>
    <w:rsid w:val="00964AFB"/>
    <w:rsid w:val="0096511C"/>
    <w:rsid w:val="009655C2"/>
    <w:rsid w:val="0096574D"/>
    <w:rsid w:val="00965CDC"/>
    <w:rsid w:val="00965DFB"/>
    <w:rsid w:val="00966106"/>
    <w:rsid w:val="0096669B"/>
    <w:rsid w:val="009667A5"/>
    <w:rsid w:val="00966BC4"/>
    <w:rsid w:val="00966C39"/>
    <w:rsid w:val="0096728B"/>
    <w:rsid w:val="009672E3"/>
    <w:rsid w:val="009673AD"/>
    <w:rsid w:val="00967B92"/>
    <w:rsid w:val="00967C51"/>
    <w:rsid w:val="0097072D"/>
    <w:rsid w:val="0097075B"/>
    <w:rsid w:val="00970D68"/>
    <w:rsid w:val="00971671"/>
    <w:rsid w:val="0097193E"/>
    <w:rsid w:val="00971A12"/>
    <w:rsid w:val="00971BCA"/>
    <w:rsid w:val="00971F13"/>
    <w:rsid w:val="00972084"/>
    <w:rsid w:val="00972231"/>
    <w:rsid w:val="0097287C"/>
    <w:rsid w:val="0097288A"/>
    <w:rsid w:val="00973010"/>
    <w:rsid w:val="0097318F"/>
    <w:rsid w:val="00973670"/>
    <w:rsid w:val="009736DC"/>
    <w:rsid w:val="00973FE8"/>
    <w:rsid w:val="00974172"/>
    <w:rsid w:val="009741E1"/>
    <w:rsid w:val="00974949"/>
    <w:rsid w:val="00974A6C"/>
    <w:rsid w:val="00974AE5"/>
    <w:rsid w:val="00974C0C"/>
    <w:rsid w:val="0097514C"/>
    <w:rsid w:val="00975435"/>
    <w:rsid w:val="00975569"/>
    <w:rsid w:val="00975835"/>
    <w:rsid w:val="00975AD5"/>
    <w:rsid w:val="00975AFA"/>
    <w:rsid w:val="00975B57"/>
    <w:rsid w:val="00975CEA"/>
    <w:rsid w:val="00975F63"/>
    <w:rsid w:val="00975FAA"/>
    <w:rsid w:val="0097644F"/>
    <w:rsid w:val="00976887"/>
    <w:rsid w:val="00976FCC"/>
    <w:rsid w:val="00977021"/>
    <w:rsid w:val="0097705E"/>
    <w:rsid w:val="0097706A"/>
    <w:rsid w:val="00977793"/>
    <w:rsid w:val="009778C0"/>
    <w:rsid w:val="00977959"/>
    <w:rsid w:val="00977982"/>
    <w:rsid w:val="009803BD"/>
    <w:rsid w:val="00980521"/>
    <w:rsid w:val="00980668"/>
    <w:rsid w:val="00980C78"/>
    <w:rsid w:val="0098147E"/>
    <w:rsid w:val="009815F1"/>
    <w:rsid w:val="00981E9F"/>
    <w:rsid w:val="00981F8A"/>
    <w:rsid w:val="009822B5"/>
    <w:rsid w:val="009824A7"/>
    <w:rsid w:val="00982EE5"/>
    <w:rsid w:val="009835AF"/>
    <w:rsid w:val="009837DB"/>
    <w:rsid w:val="0098388C"/>
    <w:rsid w:val="009839C3"/>
    <w:rsid w:val="00983AE5"/>
    <w:rsid w:val="00983EB2"/>
    <w:rsid w:val="00984035"/>
    <w:rsid w:val="00984788"/>
    <w:rsid w:val="00984E18"/>
    <w:rsid w:val="00984E69"/>
    <w:rsid w:val="00984F1E"/>
    <w:rsid w:val="00985295"/>
    <w:rsid w:val="009859BF"/>
    <w:rsid w:val="00985BCA"/>
    <w:rsid w:val="0098645D"/>
    <w:rsid w:val="009865AC"/>
    <w:rsid w:val="009869F7"/>
    <w:rsid w:val="00986CE5"/>
    <w:rsid w:val="00986E0B"/>
    <w:rsid w:val="0098745E"/>
    <w:rsid w:val="0098754B"/>
    <w:rsid w:val="00987D01"/>
    <w:rsid w:val="00987D23"/>
    <w:rsid w:val="0099001B"/>
    <w:rsid w:val="009900D4"/>
    <w:rsid w:val="009904DF"/>
    <w:rsid w:val="00990832"/>
    <w:rsid w:val="00990E57"/>
    <w:rsid w:val="00991181"/>
    <w:rsid w:val="009911E6"/>
    <w:rsid w:val="00991ACA"/>
    <w:rsid w:val="00991BDA"/>
    <w:rsid w:val="00991DF9"/>
    <w:rsid w:val="00992294"/>
    <w:rsid w:val="0099253A"/>
    <w:rsid w:val="00992E41"/>
    <w:rsid w:val="0099303B"/>
    <w:rsid w:val="009936EE"/>
    <w:rsid w:val="0099384C"/>
    <w:rsid w:val="0099390A"/>
    <w:rsid w:val="00993A73"/>
    <w:rsid w:val="00994004"/>
    <w:rsid w:val="00994318"/>
    <w:rsid w:val="0099441D"/>
    <w:rsid w:val="009946F2"/>
    <w:rsid w:val="009950BE"/>
    <w:rsid w:val="00995416"/>
    <w:rsid w:val="00995884"/>
    <w:rsid w:val="009959FA"/>
    <w:rsid w:val="00995DC1"/>
    <w:rsid w:val="0099609B"/>
    <w:rsid w:val="0099618C"/>
    <w:rsid w:val="00996223"/>
    <w:rsid w:val="00996456"/>
    <w:rsid w:val="00996863"/>
    <w:rsid w:val="00997092"/>
    <w:rsid w:val="009975B7"/>
    <w:rsid w:val="00997A67"/>
    <w:rsid w:val="00997D17"/>
    <w:rsid w:val="009A041D"/>
    <w:rsid w:val="009A0539"/>
    <w:rsid w:val="009A0615"/>
    <w:rsid w:val="009A064A"/>
    <w:rsid w:val="009A08FC"/>
    <w:rsid w:val="009A0D1D"/>
    <w:rsid w:val="009A0F4F"/>
    <w:rsid w:val="009A125E"/>
    <w:rsid w:val="009A13A5"/>
    <w:rsid w:val="009A15EA"/>
    <w:rsid w:val="009A1D11"/>
    <w:rsid w:val="009A1D36"/>
    <w:rsid w:val="009A1E8F"/>
    <w:rsid w:val="009A2401"/>
    <w:rsid w:val="009A2DE5"/>
    <w:rsid w:val="009A30A3"/>
    <w:rsid w:val="009A3B1C"/>
    <w:rsid w:val="009A3C54"/>
    <w:rsid w:val="009A3D6F"/>
    <w:rsid w:val="009A3E8C"/>
    <w:rsid w:val="009A481F"/>
    <w:rsid w:val="009A5051"/>
    <w:rsid w:val="009A54B7"/>
    <w:rsid w:val="009A582C"/>
    <w:rsid w:val="009A5E5D"/>
    <w:rsid w:val="009A6991"/>
    <w:rsid w:val="009A6D9B"/>
    <w:rsid w:val="009A700B"/>
    <w:rsid w:val="009A751A"/>
    <w:rsid w:val="009A7525"/>
    <w:rsid w:val="009A7530"/>
    <w:rsid w:val="009A7532"/>
    <w:rsid w:val="009A7C4E"/>
    <w:rsid w:val="009A7D28"/>
    <w:rsid w:val="009B03ED"/>
    <w:rsid w:val="009B08C1"/>
    <w:rsid w:val="009B0D5B"/>
    <w:rsid w:val="009B0D63"/>
    <w:rsid w:val="009B0FB3"/>
    <w:rsid w:val="009B1223"/>
    <w:rsid w:val="009B1244"/>
    <w:rsid w:val="009B12F8"/>
    <w:rsid w:val="009B1467"/>
    <w:rsid w:val="009B14AE"/>
    <w:rsid w:val="009B1608"/>
    <w:rsid w:val="009B1738"/>
    <w:rsid w:val="009B1CCF"/>
    <w:rsid w:val="009B27BC"/>
    <w:rsid w:val="009B28F5"/>
    <w:rsid w:val="009B2AA6"/>
    <w:rsid w:val="009B2B20"/>
    <w:rsid w:val="009B2C22"/>
    <w:rsid w:val="009B2E67"/>
    <w:rsid w:val="009B2FBC"/>
    <w:rsid w:val="009B37DD"/>
    <w:rsid w:val="009B415E"/>
    <w:rsid w:val="009B42EE"/>
    <w:rsid w:val="009B4627"/>
    <w:rsid w:val="009B48CF"/>
    <w:rsid w:val="009B4956"/>
    <w:rsid w:val="009B4B81"/>
    <w:rsid w:val="009B4C89"/>
    <w:rsid w:val="009B5837"/>
    <w:rsid w:val="009B5B68"/>
    <w:rsid w:val="009B5F19"/>
    <w:rsid w:val="009B6340"/>
    <w:rsid w:val="009B63BB"/>
    <w:rsid w:val="009B64B1"/>
    <w:rsid w:val="009B64E9"/>
    <w:rsid w:val="009B65B1"/>
    <w:rsid w:val="009B65F8"/>
    <w:rsid w:val="009B76AB"/>
    <w:rsid w:val="009B7910"/>
    <w:rsid w:val="009B7D1F"/>
    <w:rsid w:val="009B7D4F"/>
    <w:rsid w:val="009B7D9F"/>
    <w:rsid w:val="009B7E8D"/>
    <w:rsid w:val="009C019E"/>
    <w:rsid w:val="009C0243"/>
    <w:rsid w:val="009C07EB"/>
    <w:rsid w:val="009C087F"/>
    <w:rsid w:val="009C0CDF"/>
    <w:rsid w:val="009C1080"/>
    <w:rsid w:val="009C117B"/>
    <w:rsid w:val="009C1192"/>
    <w:rsid w:val="009C1D2B"/>
    <w:rsid w:val="009C1E38"/>
    <w:rsid w:val="009C1EA2"/>
    <w:rsid w:val="009C1EB0"/>
    <w:rsid w:val="009C2088"/>
    <w:rsid w:val="009C23EA"/>
    <w:rsid w:val="009C26B4"/>
    <w:rsid w:val="009C2860"/>
    <w:rsid w:val="009C2D0D"/>
    <w:rsid w:val="009C2D4F"/>
    <w:rsid w:val="009C3040"/>
    <w:rsid w:val="009C30BE"/>
    <w:rsid w:val="009C33C1"/>
    <w:rsid w:val="009C34EC"/>
    <w:rsid w:val="009C37E1"/>
    <w:rsid w:val="009C3BFC"/>
    <w:rsid w:val="009C40FD"/>
    <w:rsid w:val="009C41F3"/>
    <w:rsid w:val="009C4479"/>
    <w:rsid w:val="009C47FB"/>
    <w:rsid w:val="009C4823"/>
    <w:rsid w:val="009C4D11"/>
    <w:rsid w:val="009C50D7"/>
    <w:rsid w:val="009C52D9"/>
    <w:rsid w:val="009C5657"/>
    <w:rsid w:val="009C57BC"/>
    <w:rsid w:val="009C5AA7"/>
    <w:rsid w:val="009C5C09"/>
    <w:rsid w:val="009C5C7A"/>
    <w:rsid w:val="009C6315"/>
    <w:rsid w:val="009C672F"/>
    <w:rsid w:val="009C6A69"/>
    <w:rsid w:val="009C6CC9"/>
    <w:rsid w:val="009C6F78"/>
    <w:rsid w:val="009C7053"/>
    <w:rsid w:val="009C7279"/>
    <w:rsid w:val="009C7816"/>
    <w:rsid w:val="009C7DBA"/>
    <w:rsid w:val="009D0546"/>
    <w:rsid w:val="009D0A49"/>
    <w:rsid w:val="009D0E19"/>
    <w:rsid w:val="009D0F55"/>
    <w:rsid w:val="009D1130"/>
    <w:rsid w:val="009D11D9"/>
    <w:rsid w:val="009D1595"/>
    <w:rsid w:val="009D17BF"/>
    <w:rsid w:val="009D1914"/>
    <w:rsid w:val="009D2110"/>
    <w:rsid w:val="009D2485"/>
    <w:rsid w:val="009D2993"/>
    <w:rsid w:val="009D29B6"/>
    <w:rsid w:val="009D2A38"/>
    <w:rsid w:val="009D2DAC"/>
    <w:rsid w:val="009D34A9"/>
    <w:rsid w:val="009D38E9"/>
    <w:rsid w:val="009D3CD8"/>
    <w:rsid w:val="009D4471"/>
    <w:rsid w:val="009D46B7"/>
    <w:rsid w:val="009D479E"/>
    <w:rsid w:val="009D4A45"/>
    <w:rsid w:val="009D4D09"/>
    <w:rsid w:val="009D4FC4"/>
    <w:rsid w:val="009D53D2"/>
    <w:rsid w:val="009D53E3"/>
    <w:rsid w:val="009D5403"/>
    <w:rsid w:val="009D5468"/>
    <w:rsid w:val="009D5A0B"/>
    <w:rsid w:val="009D5FF7"/>
    <w:rsid w:val="009D6265"/>
    <w:rsid w:val="009D6850"/>
    <w:rsid w:val="009D692D"/>
    <w:rsid w:val="009D6AB8"/>
    <w:rsid w:val="009D6CDD"/>
    <w:rsid w:val="009D714C"/>
    <w:rsid w:val="009D7440"/>
    <w:rsid w:val="009D774E"/>
    <w:rsid w:val="009D7B22"/>
    <w:rsid w:val="009D7DA1"/>
    <w:rsid w:val="009D7DD9"/>
    <w:rsid w:val="009E000F"/>
    <w:rsid w:val="009E012B"/>
    <w:rsid w:val="009E0394"/>
    <w:rsid w:val="009E04F4"/>
    <w:rsid w:val="009E07ED"/>
    <w:rsid w:val="009E18C2"/>
    <w:rsid w:val="009E1918"/>
    <w:rsid w:val="009E1D8F"/>
    <w:rsid w:val="009E22E4"/>
    <w:rsid w:val="009E2479"/>
    <w:rsid w:val="009E27DD"/>
    <w:rsid w:val="009E28AE"/>
    <w:rsid w:val="009E2A61"/>
    <w:rsid w:val="009E2F12"/>
    <w:rsid w:val="009E322D"/>
    <w:rsid w:val="009E33E2"/>
    <w:rsid w:val="009E37EE"/>
    <w:rsid w:val="009E3A5C"/>
    <w:rsid w:val="009E3B35"/>
    <w:rsid w:val="009E3DF9"/>
    <w:rsid w:val="009E4314"/>
    <w:rsid w:val="009E4476"/>
    <w:rsid w:val="009E450A"/>
    <w:rsid w:val="009E4852"/>
    <w:rsid w:val="009E4905"/>
    <w:rsid w:val="009E4B33"/>
    <w:rsid w:val="009E4D34"/>
    <w:rsid w:val="009E4E49"/>
    <w:rsid w:val="009E4EC1"/>
    <w:rsid w:val="009E4ECB"/>
    <w:rsid w:val="009E532E"/>
    <w:rsid w:val="009E54C7"/>
    <w:rsid w:val="009E58FC"/>
    <w:rsid w:val="009E5AAA"/>
    <w:rsid w:val="009E5F23"/>
    <w:rsid w:val="009E633F"/>
    <w:rsid w:val="009E6936"/>
    <w:rsid w:val="009E6ED2"/>
    <w:rsid w:val="009E7ADA"/>
    <w:rsid w:val="009E7D55"/>
    <w:rsid w:val="009F00C2"/>
    <w:rsid w:val="009F0250"/>
    <w:rsid w:val="009F02A3"/>
    <w:rsid w:val="009F069B"/>
    <w:rsid w:val="009F07D9"/>
    <w:rsid w:val="009F08B3"/>
    <w:rsid w:val="009F0CDC"/>
    <w:rsid w:val="009F0E18"/>
    <w:rsid w:val="009F1211"/>
    <w:rsid w:val="009F1600"/>
    <w:rsid w:val="009F1844"/>
    <w:rsid w:val="009F1988"/>
    <w:rsid w:val="009F1BBD"/>
    <w:rsid w:val="009F1DE6"/>
    <w:rsid w:val="009F204B"/>
    <w:rsid w:val="009F24E5"/>
    <w:rsid w:val="009F2CA7"/>
    <w:rsid w:val="009F31D6"/>
    <w:rsid w:val="009F3B95"/>
    <w:rsid w:val="009F414E"/>
    <w:rsid w:val="009F46E3"/>
    <w:rsid w:val="009F49AD"/>
    <w:rsid w:val="009F5454"/>
    <w:rsid w:val="009F564E"/>
    <w:rsid w:val="009F582C"/>
    <w:rsid w:val="009F5BBA"/>
    <w:rsid w:val="009F5E2F"/>
    <w:rsid w:val="009F5E51"/>
    <w:rsid w:val="009F5F5F"/>
    <w:rsid w:val="009F6072"/>
    <w:rsid w:val="009F6465"/>
    <w:rsid w:val="009F6683"/>
    <w:rsid w:val="009F6942"/>
    <w:rsid w:val="009F6D6E"/>
    <w:rsid w:val="009F786C"/>
    <w:rsid w:val="009F7B15"/>
    <w:rsid w:val="009F7D2D"/>
    <w:rsid w:val="00A0000A"/>
    <w:rsid w:val="00A00089"/>
    <w:rsid w:val="00A0066E"/>
    <w:rsid w:val="00A008C6"/>
    <w:rsid w:val="00A00BB6"/>
    <w:rsid w:val="00A00C7A"/>
    <w:rsid w:val="00A0105C"/>
    <w:rsid w:val="00A01335"/>
    <w:rsid w:val="00A0174F"/>
    <w:rsid w:val="00A019A2"/>
    <w:rsid w:val="00A019A4"/>
    <w:rsid w:val="00A01A53"/>
    <w:rsid w:val="00A01B31"/>
    <w:rsid w:val="00A01C83"/>
    <w:rsid w:val="00A01E00"/>
    <w:rsid w:val="00A0236B"/>
    <w:rsid w:val="00A023C1"/>
    <w:rsid w:val="00A02D87"/>
    <w:rsid w:val="00A02DBE"/>
    <w:rsid w:val="00A03296"/>
    <w:rsid w:val="00A03375"/>
    <w:rsid w:val="00A03408"/>
    <w:rsid w:val="00A037CC"/>
    <w:rsid w:val="00A03B31"/>
    <w:rsid w:val="00A03DAD"/>
    <w:rsid w:val="00A03F6E"/>
    <w:rsid w:val="00A0448D"/>
    <w:rsid w:val="00A04940"/>
    <w:rsid w:val="00A04AA7"/>
    <w:rsid w:val="00A04E5A"/>
    <w:rsid w:val="00A052C1"/>
    <w:rsid w:val="00A05372"/>
    <w:rsid w:val="00A055FB"/>
    <w:rsid w:val="00A05687"/>
    <w:rsid w:val="00A05941"/>
    <w:rsid w:val="00A05ABD"/>
    <w:rsid w:val="00A05EA5"/>
    <w:rsid w:val="00A060BC"/>
    <w:rsid w:val="00A064EF"/>
    <w:rsid w:val="00A06DD1"/>
    <w:rsid w:val="00A06ED1"/>
    <w:rsid w:val="00A07223"/>
    <w:rsid w:val="00A076E4"/>
    <w:rsid w:val="00A078C6"/>
    <w:rsid w:val="00A07B10"/>
    <w:rsid w:val="00A101D4"/>
    <w:rsid w:val="00A10457"/>
    <w:rsid w:val="00A10AFC"/>
    <w:rsid w:val="00A10CB5"/>
    <w:rsid w:val="00A10D14"/>
    <w:rsid w:val="00A1136A"/>
    <w:rsid w:val="00A11523"/>
    <w:rsid w:val="00A1169B"/>
    <w:rsid w:val="00A11813"/>
    <w:rsid w:val="00A11829"/>
    <w:rsid w:val="00A11C22"/>
    <w:rsid w:val="00A11E6B"/>
    <w:rsid w:val="00A128C5"/>
    <w:rsid w:val="00A12C2F"/>
    <w:rsid w:val="00A12D2E"/>
    <w:rsid w:val="00A131A6"/>
    <w:rsid w:val="00A13698"/>
    <w:rsid w:val="00A138EE"/>
    <w:rsid w:val="00A13CC1"/>
    <w:rsid w:val="00A142D5"/>
    <w:rsid w:val="00A144CC"/>
    <w:rsid w:val="00A14A7D"/>
    <w:rsid w:val="00A14AF6"/>
    <w:rsid w:val="00A14CCA"/>
    <w:rsid w:val="00A153DA"/>
    <w:rsid w:val="00A15A06"/>
    <w:rsid w:val="00A15AD4"/>
    <w:rsid w:val="00A15D92"/>
    <w:rsid w:val="00A1625B"/>
    <w:rsid w:val="00A1666C"/>
    <w:rsid w:val="00A16C54"/>
    <w:rsid w:val="00A16CBC"/>
    <w:rsid w:val="00A172AA"/>
    <w:rsid w:val="00A17C93"/>
    <w:rsid w:val="00A17DC0"/>
    <w:rsid w:val="00A2018E"/>
    <w:rsid w:val="00A20B05"/>
    <w:rsid w:val="00A20B72"/>
    <w:rsid w:val="00A20BB1"/>
    <w:rsid w:val="00A20BF4"/>
    <w:rsid w:val="00A2175B"/>
    <w:rsid w:val="00A21BFC"/>
    <w:rsid w:val="00A21C9C"/>
    <w:rsid w:val="00A21CCC"/>
    <w:rsid w:val="00A21D80"/>
    <w:rsid w:val="00A21E2B"/>
    <w:rsid w:val="00A21F90"/>
    <w:rsid w:val="00A22259"/>
    <w:rsid w:val="00A22651"/>
    <w:rsid w:val="00A2283F"/>
    <w:rsid w:val="00A22BB3"/>
    <w:rsid w:val="00A22CD4"/>
    <w:rsid w:val="00A233DA"/>
    <w:rsid w:val="00A23707"/>
    <w:rsid w:val="00A24302"/>
    <w:rsid w:val="00A2471E"/>
    <w:rsid w:val="00A248A7"/>
    <w:rsid w:val="00A248AD"/>
    <w:rsid w:val="00A24DBF"/>
    <w:rsid w:val="00A25752"/>
    <w:rsid w:val="00A2619A"/>
    <w:rsid w:val="00A26DD4"/>
    <w:rsid w:val="00A270E2"/>
    <w:rsid w:val="00A27113"/>
    <w:rsid w:val="00A2723E"/>
    <w:rsid w:val="00A276E3"/>
    <w:rsid w:val="00A279AB"/>
    <w:rsid w:val="00A27A45"/>
    <w:rsid w:val="00A27BF6"/>
    <w:rsid w:val="00A3046C"/>
    <w:rsid w:val="00A304F7"/>
    <w:rsid w:val="00A3094F"/>
    <w:rsid w:val="00A313C7"/>
    <w:rsid w:val="00A314D4"/>
    <w:rsid w:val="00A31BDB"/>
    <w:rsid w:val="00A323BB"/>
    <w:rsid w:val="00A328F7"/>
    <w:rsid w:val="00A32B93"/>
    <w:rsid w:val="00A33103"/>
    <w:rsid w:val="00A339B0"/>
    <w:rsid w:val="00A33C26"/>
    <w:rsid w:val="00A341C2"/>
    <w:rsid w:val="00A34259"/>
    <w:rsid w:val="00A343B1"/>
    <w:rsid w:val="00A3441E"/>
    <w:rsid w:val="00A34825"/>
    <w:rsid w:val="00A34D2A"/>
    <w:rsid w:val="00A3519C"/>
    <w:rsid w:val="00A353E1"/>
    <w:rsid w:val="00A354A9"/>
    <w:rsid w:val="00A35519"/>
    <w:rsid w:val="00A35568"/>
    <w:rsid w:val="00A35645"/>
    <w:rsid w:val="00A35AD0"/>
    <w:rsid w:val="00A35DAD"/>
    <w:rsid w:val="00A3613B"/>
    <w:rsid w:val="00A364F8"/>
    <w:rsid w:val="00A365F3"/>
    <w:rsid w:val="00A3683A"/>
    <w:rsid w:val="00A3697D"/>
    <w:rsid w:val="00A36C31"/>
    <w:rsid w:val="00A376CE"/>
    <w:rsid w:val="00A378A1"/>
    <w:rsid w:val="00A378B5"/>
    <w:rsid w:val="00A400F1"/>
    <w:rsid w:val="00A400F7"/>
    <w:rsid w:val="00A40616"/>
    <w:rsid w:val="00A40C46"/>
    <w:rsid w:val="00A40CEC"/>
    <w:rsid w:val="00A411EA"/>
    <w:rsid w:val="00A41252"/>
    <w:rsid w:val="00A4137B"/>
    <w:rsid w:val="00A417A1"/>
    <w:rsid w:val="00A41909"/>
    <w:rsid w:val="00A41B09"/>
    <w:rsid w:val="00A41BFD"/>
    <w:rsid w:val="00A421ED"/>
    <w:rsid w:val="00A42388"/>
    <w:rsid w:val="00A42A01"/>
    <w:rsid w:val="00A42A84"/>
    <w:rsid w:val="00A42BD6"/>
    <w:rsid w:val="00A431AA"/>
    <w:rsid w:val="00A43215"/>
    <w:rsid w:val="00A438C8"/>
    <w:rsid w:val="00A43E13"/>
    <w:rsid w:val="00A4485A"/>
    <w:rsid w:val="00A44D16"/>
    <w:rsid w:val="00A45659"/>
    <w:rsid w:val="00A45712"/>
    <w:rsid w:val="00A457DC"/>
    <w:rsid w:val="00A45AFF"/>
    <w:rsid w:val="00A45E3A"/>
    <w:rsid w:val="00A46013"/>
    <w:rsid w:val="00A46493"/>
    <w:rsid w:val="00A46517"/>
    <w:rsid w:val="00A46542"/>
    <w:rsid w:val="00A4691B"/>
    <w:rsid w:val="00A46AE8"/>
    <w:rsid w:val="00A470FA"/>
    <w:rsid w:val="00A47442"/>
    <w:rsid w:val="00A47788"/>
    <w:rsid w:val="00A47E06"/>
    <w:rsid w:val="00A47F2D"/>
    <w:rsid w:val="00A51087"/>
    <w:rsid w:val="00A514E9"/>
    <w:rsid w:val="00A51AA3"/>
    <w:rsid w:val="00A520A5"/>
    <w:rsid w:val="00A52935"/>
    <w:rsid w:val="00A52C4E"/>
    <w:rsid w:val="00A52F16"/>
    <w:rsid w:val="00A53A54"/>
    <w:rsid w:val="00A53BEA"/>
    <w:rsid w:val="00A53EB9"/>
    <w:rsid w:val="00A5420C"/>
    <w:rsid w:val="00A544EF"/>
    <w:rsid w:val="00A5450B"/>
    <w:rsid w:val="00A54549"/>
    <w:rsid w:val="00A548E2"/>
    <w:rsid w:val="00A54993"/>
    <w:rsid w:val="00A54EC6"/>
    <w:rsid w:val="00A54ED5"/>
    <w:rsid w:val="00A54F3D"/>
    <w:rsid w:val="00A54FBF"/>
    <w:rsid w:val="00A55047"/>
    <w:rsid w:val="00A5520E"/>
    <w:rsid w:val="00A55568"/>
    <w:rsid w:val="00A55697"/>
    <w:rsid w:val="00A557F0"/>
    <w:rsid w:val="00A55806"/>
    <w:rsid w:val="00A55F12"/>
    <w:rsid w:val="00A56257"/>
    <w:rsid w:val="00A56280"/>
    <w:rsid w:val="00A56288"/>
    <w:rsid w:val="00A56B9F"/>
    <w:rsid w:val="00A56BDD"/>
    <w:rsid w:val="00A56C7F"/>
    <w:rsid w:val="00A57A7F"/>
    <w:rsid w:val="00A57B82"/>
    <w:rsid w:val="00A57BBE"/>
    <w:rsid w:val="00A600A2"/>
    <w:rsid w:val="00A605A7"/>
    <w:rsid w:val="00A608EA"/>
    <w:rsid w:val="00A6099A"/>
    <w:rsid w:val="00A60BEF"/>
    <w:rsid w:val="00A61124"/>
    <w:rsid w:val="00A6118D"/>
    <w:rsid w:val="00A611F5"/>
    <w:rsid w:val="00A61661"/>
    <w:rsid w:val="00A618E9"/>
    <w:rsid w:val="00A622DA"/>
    <w:rsid w:val="00A62649"/>
    <w:rsid w:val="00A627CB"/>
    <w:rsid w:val="00A62CC1"/>
    <w:rsid w:val="00A631CB"/>
    <w:rsid w:val="00A6350C"/>
    <w:rsid w:val="00A63805"/>
    <w:rsid w:val="00A63E22"/>
    <w:rsid w:val="00A645A8"/>
    <w:rsid w:val="00A64613"/>
    <w:rsid w:val="00A64CBF"/>
    <w:rsid w:val="00A64D74"/>
    <w:rsid w:val="00A64F98"/>
    <w:rsid w:val="00A65075"/>
    <w:rsid w:val="00A655DC"/>
    <w:rsid w:val="00A65B44"/>
    <w:rsid w:val="00A65B88"/>
    <w:rsid w:val="00A65C0B"/>
    <w:rsid w:val="00A65D11"/>
    <w:rsid w:val="00A65D28"/>
    <w:rsid w:val="00A66450"/>
    <w:rsid w:val="00A664AD"/>
    <w:rsid w:val="00A668A7"/>
    <w:rsid w:val="00A66D15"/>
    <w:rsid w:val="00A66DC7"/>
    <w:rsid w:val="00A66ECC"/>
    <w:rsid w:val="00A67295"/>
    <w:rsid w:val="00A67354"/>
    <w:rsid w:val="00A67658"/>
    <w:rsid w:val="00A67ADC"/>
    <w:rsid w:val="00A67B84"/>
    <w:rsid w:val="00A67C0F"/>
    <w:rsid w:val="00A67C75"/>
    <w:rsid w:val="00A70120"/>
    <w:rsid w:val="00A7048F"/>
    <w:rsid w:val="00A70C60"/>
    <w:rsid w:val="00A710D7"/>
    <w:rsid w:val="00A71117"/>
    <w:rsid w:val="00A71245"/>
    <w:rsid w:val="00A71246"/>
    <w:rsid w:val="00A716C9"/>
    <w:rsid w:val="00A71930"/>
    <w:rsid w:val="00A721F8"/>
    <w:rsid w:val="00A72849"/>
    <w:rsid w:val="00A72C05"/>
    <w:rsid w:val="00A72E94"/>
    <w:rsid w:val="00A73098"/>
    <w:rsid w:val="00A7346B"/>
    <w:rsid w:val="00A7397B"/>
    <w:rsid w:val="00A7401C"/>
    <w:rsid w:val="00A74236"/>
    <w:rsid w:val="00A74871"/>
    <w:rsid w:val="00A75108"/>
    <w:rsid w:val="00A7550D"/>
    <w:rsid w:val="00A759A7"/>
    <w:rsid w:val="00A75E74"/>
    <w:rsid w:val="00A75EC0"/>
    <w:rsid w:val="00A76222"/>
    <w:rsid w:val="00A76A8D"/>
    <w:rsid w:val="00A76DA3"/>
    <w:rsid w:val="00A77031"/>
    <w:rsid w:val="00A771BD"/>
    <w:rsid w:val="00A771D4"/>
    <w:rsid w:val="00A7730E"/>
    <w:rsid w:val="00A77393"/>
    <w:rsid w:val="00A77925"/>
    <w:rsid w:val="00A77D38"/>
    <w:rsid w:val="00A80EBF"/>
    <w:rsid w:val="00A810CC"/>
    <w:rsid w:val="00A81430"/>
    <w:rsid w:val="00A8145A"/>
    <w:rsid w:val="00A815EF"/>
    <w:rsid w:val="00A8183F"/>
    <w:rsid w:val="00A818A2"/>
    <w:rsid w:val="00A818BC"/>
    <w:rsid w:val="00A819A1"/>
    <w:rsid w:val="00A81CD7"/>
    <w:rsid w:val="00A81CE6"/>
    <w:rsid w:val="00A81DFB"/>
    <w:rsid w:val="00A826F6"/>
    <w:rsid w:val="00A8279A"/>
    <w:rsid w:val="00A827D9"/>
    <w:rsid w:val="00A82C0D"/>
    <w:rsid w:val="00A82D3B"/>
    <w:rsid w:val="00A8307C"/>
    <w:rsid w:val="00A8381D"/>
    <w:rsid w:val="00A839C3"/>
    <w:rsid w:val="00A83B8B"/>
    <w:rsid w:val="00A83DA4"/>
    <w:rsid w:val="00A83EAC"/>
    <w:rsid w:val="00A843CB"/>
    <w:rsid w:val="00A846AC"/>
    <w:rsid w:val="00A84905"/>
    <w:rsid w:val="00A84E42"/>
    <w:rsid w:val="00A85153"/>
    <w:rsid w:val="00A858FC"/>
    <w:rsid w:val="00A85AD2"/>
    <w:rsid w:val="00A85DE2"/>
    <w:rsid w:val="00A8682C"/>
    <w:rsid w:val="00A868DB"/>
    <w:rsid w:val="00A8690B"/>
    <w:rsid w:val="00A86AE6"/>
    <w:rsid w:val="00A8720F"/>
    <w:rsid w:val="00A879DF"/>
    <w:rsid w:val="00A90E6A"/>
    <w:rsid w:val="00A90F4E"/>
    <w:rsid w:val="00A918C8"/>
    <w:rsid w:val="00A91DB4"/>
    <w:rsid w:val="00A91E4D"/>
    <w:rsid w:val="00A91F82"/>
    <w:rsid w:val="00A92261"/>
    <w:rsid w:val="00A9238D"/>
    <w:rsid w:val="00A92463"/>
    <w:rsid w:val="00A9248B"/>
    <w:rsid w:val="00A9298E"/>
    <w:rsid w:val="00A92C69"/>
    <w:rsid w:val="00A92E96"/>
    <w:rsid w:val="00A93305"/>
    <w:rsid w:val="00A9332F"/>
    <w:rsid w:val="00A93E39"/>
    <w:rsid w:val="00A93FEB"/>
    <w:rsid w:val="00A942EC"/>
    <w:rsid w:val="00A94645"/>
    <w:rsid w:val="00A946CA"/>
    <w:rsid w:val="00A948E9"/>
    <w:rsid w:val="00A94E84"/>
    <w:rsid w:val="00A94FCF"/>
    <w:rsid w:val="00A95B3B"/>
    <w:rsid w:val="00A95EE6"/>
    <w:rsid w:val="00A96365"/>
    <w:rsid w:val="00A96961"/>
    <w:rsid w:val="00A96BB9"/>
    <w:rsid w:val="00A96F89"/>
    <w:rsid w:val="00A970AE"/>
    <w:rsid w:val="00A9723B"/>
    <w:rsid w:val="00A974E2"/>
    <w:rsid w:val="00A97678"/>
    <w:rsid w:val="00A977F4"/>
    <w:rsid w:val="00A9783C"/>
    <w:rsid w:val="00A97AE8"/>
    <w:rsid w:val="00A97B22"/>
    <w:rsid w:val="00AA0452"/>
    <w:rsid w:val="00AA05A2"/>
    <w:rsid w:val="00AA0D0C"/>
    <w:rsid w:val="00AA0EFE"/>
    <w:rsid w:val="00AA1ADA"/>
    <w:rsid w:val="00AA1C9B"/>
    <w:rsid w:val="00AA1DD4"/>
    <w:rsid w:val="00AA1E03"/>
    <w:rsid w:val="00AA2113"/>
    <w:rsid w:val="00AA22A5"/>
    <w:rsid w:val="00AA23A8"/>
    <w:rsid w:val="00AA2465"/>
    <w:rsid w:val="00AA24A5"/>
    <w:rsid w:val="00AA2858"/>
    <w:rsid w:val="00AA300A"/>
    <w:rsid w:val="00AA3869"/>
    <w:rsid w:val="00AA4264"/>
    <w:rsid w:val="00AA4467"/>
    <w:rsid w:val="00AA44D6"/>
    <w:rsid w:val="00AA4C84"/>
    <w:rsid w:val="00AA52B2"/>
    <w:rsid w:val="00AA57FA"/>
    <w:rsid w:val="00AA5A58"/>
    <w:rsid w:val="00AA5DDF"/>
    <w:rsid w:val="00AA640D"/>
    <w:rsid w:val="00AA6809"/>
    <w:rsid w:val="00AA6A86"/>
    <w:rsid w:val="00AA6EDD"/>
    <w:rsid w:val="00AA70E7"/>
    <w:rsid w:val="00AA72B6"/>
    <w:rsid w:val="00AA733A"/>
    <w:rsid w:val="00AA7412"/>
    <w:rsid w:val="00AA7724"/>
    <w:rsid w:val="00AA7761"/>
    <w:rsid w:val="00AA7975"/>
    <w:rsid w:val="00AA79DE"/>
    <w:rsid w:val="00AA79EA"/>
    <w:rsid w:val="00AA7B6A"/>
    <w:rsid w:val="00AA7B95"/>
    <w:rsid w:val="00AB026B"/>
    <w:rsid w:val="00AB02A1"/>
    <w:rsid w:val="00AB1416"/>
    <w:rsid w:val="00AB163B"/>
    <w:rsid w:val="00AB182C"/>
    <w:rsid w:val="00AB1934"/>
    <w:rsid w:val="00AB1C0B"/>
    <w:rsid w:val="00AB1C41"/>
    <w:rsid w:val="00AB2011"/>
    <w:rsid w:val="00AB2072"/>
    <w:rsid w:val="00AB245D"/>
    <w:rsid w:val="00AB2882"/>
    <w:rsid w:val="00AB2E63"/>
    <w:rsid w:val="00AB3054"/>
    <w:rsid w:val="00AB3139"/>
    <w:rsid w:val="00AB3214"/>
    <w:rsid w:val="00AB3A15"/>
    <w:rsid w:val="00AB3D07"/>
    <w:rsid w:val="00AB3D4D"/>
    <w:rsid w:val="00AB443C"/>
    <w:rsid w:val="00AB46B9"/>
    <w:rsid w:val="00AB4A4D"/>
    <w:rsid w:val="00AB54A4"/>
    <w:rsid w:val="00AB56F4"/>
    <w:rsid w:val="00AB57DA"/>
    <w:rsid w:val="00AB5916"/>
    <w:rsid w:val="00AB5DB0"/>
    <w:rsid w:val="00AB65F0"/>
    <w:rsid w:val="00AB68CF"/>
    <w:rsid w:val="00AB6B38"/>
    <w:rsid w:val="00AB6B87"/>
    <w:rsid w:val="00AB6FD3"/>
    <w:rsid w:val="00AB7471"/>
    <w:rsid w:val="00AB76AA"/>
    <w:rsid w:val="00AB7B63"/>
    <w:rsid w:val="00AB7D72"/>
    <w:rsid w:val="00AC0244"/>
    <w:rsid w:val="00AC047D"/>
    <w:rsid w:val="00AC05A6"/>
    <w:rsid w:val="00AC05AF"/>
    <w:rsid w:val="00AC0A08"/>
    <w:rsid w:val="00AC116F"/>
    <w:rsid w:val="00AC1BBF"/>
    <w:rsid w:val="00AC1E50"/>
    <w:rsid w:val="00AC256C"/>
    <w:rsid w:val="00AC266A"/>
    <w:rsid w:val="00AC2869"/>
    <w:rsid w:val="00AC2B7E"/>
    <w:rsid w:val="00AC2D65"/>
    <w:rsid w:val="00AC2F38"/>
    <w:rsid w:val="00AC3695"/>
    <w:rsid w:val="00AC39ED"/>
    <w:rsid w:val="00AC3EDF"/>
    <w:rsid w:val="00AC3FB1"/>
    <w:rsid w:val="00AC465E"/>
    <w:rsid w:val="00AC4723"/>
    <w:rsid w:val="00AC4DC1"/>
    <w:rsid w:val="00AC4DE6"/>
    <w:rsid w:val="00AC4EB6"/>
    <w:rsid w:val="00AC5452"/>
    <w:rsid w:val="00AC54D7"/>
    <w:rsid w:val="00AC57FF"/>
    <w:rsid w:val="00AC5B9A"/>
    <w:rsid w:val="00AC5D7F"/>
    <w:rsid w:val="00AC5E4E"/>
    <w:rsid w:val="00AC5F94"/>
    <w:rsid w:val="00AC6615"/>
    <w:rsid w:val="00AC6633"/>
    <w:rsid w:val="00AC6950"/>
    <w:rsid w:val="00AC6990"/>
    <w:rsid w:val="00AC6E4C"/>
    <w:rsid w:val="00AC7817"/>
    <w:rsid w:val="00AD025C"/>
    <w:rsid w:val="00AD0608"/>
    <w:rsid w:val="00AD0A3A"/>
    <w:rsid w:val="00AD0A47"/>
    <w:rsid w:val="00AD0BD0"/>
    <w:rsid w:val="00AD1164"/>
    <w:rsid w:val="00AD125C"/>
    <w:rsid w:val="00AD13C8"/>
    <w:rsid w:val="00AD15D0"/>
    <w:rsid w:val="00AD16B2"/>
    <w:rsid w:val="00AD193E"/>
    <w:rsid w:val="00AD1B96"/>
    <w:rsid w:val="00AD1C62"/>
    <w:rsid w:val="00AD1FD0"/>
    <w:rsid w:val="00AD2099"/>
    <w:rsid w:val="00AD22DE"/>
    <w:rsid w:val="00AD236A"/>
    <w:rsid w:val="00AD2487"/>
    <w:rsid w:val="00AD2DDA"/>
    <w:rsid w:val="00AD321A"/>
    <w:rsid w:val="00AD3531"/>
    <w:rsid w:val="00AD3A47"/>
    <w:rsid w:val="00AD3A7A"/>
    <w:rsid w:val="00AD3AD7"/>
    <w:rsid w:val="00AD3C4F"/>
    <w:rsid w:val="00AD4374"/>
    <w:rsid w:val="00AD4BEE"/>
    <w:rsid w:val="00AD4CBE"/>
    <w:rsid w:val="00AD4EB2"/>
    <w:rsid w:val="00AD5100"/>
    <w:rsid w:val="00AD51A6"/>
    <w:rsid w:val="00AD56F1"/>
    <w:rsid w:val="00AD5B5D"/>
    <w:rsid w:val="00AD5B9B"/>
    <w:rsid w:val="00AD71CC"/>
    <w:rsid w:val="00AD724A"/>
    <w:rsid w:val="00AD7420"/>
    <w:rsid w:val="00AD7480"/>
    <w:rsid w:val="00AE131C"/>
    <w:rsid w:val="00AE14AA"/>
    <w:rsid w:val="00AE1785"/>
    <w:rsid w:val="00AE19C2"/>
    <w:rsid w:val="00AE19FB"/>
    <w:rsid w:val="00AE1FF2"/>
    <w:rsid w:val="00AE2706"/>
    <w:rsid w:val="00AE2D76"/>
    <w:rsid w:val="00AE2D7E"/>
    <w:rsid w:val="00AE2F51"/>
    <w:rsid w:val="00AE375A"/>
    <w:rsid w:val="00AE3976"/>
    <w:rsid w:val="00AE3E8A"/>
    <w:rsid w:val="00AE3F42"/>
    <w:rsid w:val="00AE3F4B"/>
    <w:rsid w:val="00AE4372"/>
    <w:rsid w:val="00AE4B40"/>
    <w:rsid w:val="00AE4CBD"/>
    <w:rsid w:val="00AE5073"/>
    <w:rsid w:val="00AE515C"/>
    <w:rsid w:val="00AE5374"/>
    <w:rsid w:val="00AE5506"/>
    <w:rsid w:val="00AE5541"/>
    <w:rsid w:val="00AE5816"/>
    <w:rsid w:val="00AE587A"/>
    <w:rsid w:val="00AE58D9"/>
    <w:rsid w:val="00AE5DEE"/>
    <w:rsid w:val="00AE6BC4"/>
    <w:rsid w:val="00AE6C0D"/>
    <w:rsid w:val="00AE702E"/>
    <w:rsid w:val="00AE781A"/>
    <w:rsid w:val="00AE79EC"/>
    <w:rsid w:val="00AE7E7B"/>
    <w:rsid w:val="00AE7E95"/>
    <w:rsid w:val="00AF0657"/>
    <w:rsid w:val="00AF083C"/>
    <w:rsid w:val="00AF0C43"/>
    <w:rsid w:val="00AF0E96"/>
    <w:rsid w:val="00AF118B"/>
    <w:rsid w:val="00AF143D"/>
    <w:rsid w:val="00AF16BF"/>
    <w:rsid w:val="00AF1C53"/>
    <w:rsid w:val="00AF1C7E"/>
    <w:rsid w:val="00AF1FF4"/>
    <w:rsid w:val="00AF2041"/>
    <w:rsid w:val="00AF2353"/>
    <w:rsid w:val="00AF238B"/>
    <w:rsid w:val="00AF2426"/>
    <w:rsid w:val="00AF26CF"/>
    <w:rsid w:val="00AF2DDD"/>
    <w:rsid w:val="00AF2E7B"/>
    <w:rsid w:val="00AF2F37"/>
    <w:rsid w:val="00AF3473"/>
    <w:rsid w:val="00AF37D1"/>
    <w:rsid w:val="00AF38F1"/>
    <w:rsid w:val="00AF3ACF"/>
    <w:rsid w:val="00AF4159"/>
    <w:rsid w:val="00AF4896"/>
    <w:rsid w:val="00AF4A0D"/>
    <w:rsid w:val="00AF4A7D"/>
    <w:rsid w:val="00AF4B79"/>
    <w:rsid w:val="00AF4CB1"/>
    <w:rsid w:val="00AF4EB9"/>
    <w:rsid w:val="00AF5430"/>
    <w:rsid w:val="00AF548F"/>
    <w:rsid w:val="00AF55CD"/>
    <w:rsid w:val="00AF5C77"/>
    <w:rsid w:val="00AF62EB"/>
    <w:rsid w:val="00AF655D"/>
    <w:rsid w:val="00AF6673"/>
    <w:rsid w:val="00AF68B2"/>
    <w:rsid w:val="00AF6B85"/>
    <w:rsid w:val="00AF6ECF"/>
    <w:rsid w:val="00AF702D"/>
    <w:rsid w:val="00AF7389"/>
    <w:rsid w:val="00AF7B02"/>
    <w:rsid w:val="00B0008A"/>
    <w:rsid w:val="00B008F2"/>
    <w:rsid w:val="00B009E5"/>
    <w:rsid w:val="00B00B7F"/>
    <w:rsid w:val="00B00C31"/>
    <w:rsid w:val="00B0107B"/>
    <w:rsid w:val="00B0140C"/>
    <w:rsid w:val="00B01442"/>
    <w:rsid w:val="00B015E1"/>
    <w:rsid w:val="00B0161C"/>
    <w:rsid w:val="00B019C3"/>
    <w:rsid w:val="00B01F02"/>
    <w:rsid w:val="00B02507"/>
    <w:rsid w:val="00B026E7"/>
    <w:rsid w:val="00B02CE4"/>
    <w:rsid w:val="00B03589"/>
    <w:rsid w:val="00B03CC0"/>
    <w:rsid w:val="00B03DB4"/>
    <w:rsid w:val="00B03E22"/>
    <w:rsid w:val="00B040D8"/>
    <w:rsid w:val="00B04552"/>
    <w:rsid w:val="00B045F0"/>
    <w:rsid w:val="00B04939"/>
    <w:rsid w:val="00B04B5E"/>
    <w:rsid w:val="00B05144"/>
    <w:rsid w:val="00B05703"/>
    <w:rsid w:val="00B05B2E"/>
    <w:rsid w:val="00B05C64"/>
    <w:rsid w:val="00B05C8D"/>
    <w:rsid w:val="00B06048"/>
    <w:rsid w:val="00B066BE"/>
    <w:rsid w:val="00B06EC7"/>
    <w:rsid w:val="00B06FF8"/>
    <w:rsid w:val="00B0767D"/>
    <w:rsid w:val="00B077AD"/>
    <w:rsid w:val="00B07B7A"/>
    <w:rsid w:val="00B07CFC"/>
    <w:rsid w:val="00B07EBC"/>
    <w:rsid w:val="00B10965"/>
    <w:rsid w:val="00B10A1B"/>
    <w:rsid w:val="00B10AC7"/>
    <w:rsid w:val="00B10FAD"/>
    <w:rsid w:val="00B1100D"/>
    <w:rsid w:val="00B117FB"/>
    <w:rsid w:val="00B11831"/>
    <w:rsid w:val="00B119D0"/>
    <w:rsid w:val="00B11EEE"/>
    <w:rsid w:val="00B11FF3"/>
    <w:rsid w:val="00B12AA8"/>
    <w:rsid w:val="00B12B9D"/>
    <w:rsid w:val="00B12CDE"/>
    <w:rsid w:val="00B12ED4"/>
    <w:rsid w:val="00B13152"/>
    <w:rsid w:val="00B13167"/>
    <w:rsid w:val="00B13265"/>
    <w:rsid w:val="00B13577"/>
    <w:rsid w:val="00B137EC"/>
    <w:rsid w:val="00B13C5E"/>
    <w:rsid w:val="00B13F19"/>
    <w:rsid w:val="00B14391"/>
    <w:rsid w:val="00B147CD"/>
    <w:rsid w:val="00B148E3"/>
    <w:rsid w:val="00B14C9A"/>
    <w:rsid w:val="00B1500A"/>
    <w:rsid w:val="00B153E0"/>
    <w:rsid w:val="00B15BB5"/>
    <w:rsid w:val="00B15CBD"/>
    <w:rsid w:val="00B15CD8"/>
    <w:rsid w:val="00B16668"/>
    <w:rsid w:val="00B16714"/>
    <w:rsid w:val="00B167E2"/>
    <w:rsid w:val="00B16B16"/>
    <w:rsid w:val="00B16ECE"/>
    <w:rsid w:val="00B17090"/>
    <w:rsid w:val="00B17105"/>
    <w:rsid w:val="00B173CB"/>
    <w:rsid w:val="00B177D2"/>
    <w:rsid w:val="00B17929"/>
    <w:rsid w:val="00B1798D"/>
    <w:rsid w:val="00B179DC"/>
    <w:rsid w:val="00B17CB0"/>
    <w:rsid w:val="00B20217"/>
    <w:rsid w:val="00B202D9"/>
    <w:rsid w:val="00B2053E"/>
    <w:rsid w:val="00B205A9"/>
    <w:rsid w:val="00B20C39"/>
    <w:rsid w:val="00B20CB6"/>
    <w:rsid w:val="00B20FA1"/>
    <w:rsid w:val="00B21051"/>
    <w:rsid w:val="00B21231"/>
    <w:rsid w:val="00B2123E"/>
    <w:rsid w:val="00B21651"/>
    <w:rsid w:val="00B21AF5"/>
    <w:rsid w:val="00B21D54"/>
    <w:rsid w:val="00B21E23"/>
    <w:rsid w:val="00B21E83"/>
    <w:rsid w:val="00B22353"/>
    <w:rsid w:val="00B22396"/>
    <w:rsid w:val="00B228BC"/>
    <w:rsid w:val="00B22EB8"/>
    <w:rsid w:val="00B232D0"/>
    <w:rsid w:val="00B2378F"/>
    <w:rsid w:val="00B237C1"/>
    <w:rsid w:val="00B238DC"/>
    <w:rsid w:val="00B23BC2"/>
    <w:rsid w:val="00B23C5B"/>
    <w:rsid w:val="00B23EC1"/>
    <w:rsid w:val="00B24088"/>
    <w:rsid w:val="00B24209"/>
    <w:rsid w:val="00B24C42"/>
    <w:rsid w:val="00B24CA7"/>
    <w:rsid w:val="00B24D79"/>
    <w:rsid w:val="00B2512C"/>
    <w:rsid w:val="00B2514C"/>
    <w:rsid w:val="00B25254"/>
    <w:rsid w:val="00B25486"/>
    <w:rsid w:val="00B25987"/>
    <w:rsid w:val="00B25AB0"/>
    <w:rsid w:val="00B25D6D"/>
    <w:rsid w:val="00B265A7"/>
    <w:rsid w:val="00B2666F"/>
    <w:rsid w:val="00B26D49"/>
    <w:rsid w:val="00B27190"/>
    <w:rsid w:val="00B27244"/>
    <w:rsid w:val="00B272E6"/>
    <w:rsid w:val="00B272E9"/>
    <w:rsid w:val="00B275E2"/>
    <w:rsid w:val="00B27668"/>
    <w:rsid w:val="00B27A2F"/>
    <w:rsid w:val="00B27A9F"/>
    <w:rsid w:val="00B27CED"/>
    <w:rsid w:val="00B301A4"/>
    <w:rsid w:val="00B3082A"/>
    <w:rsid w:val="00B3091C"/>
    <w:rsid w:val="00B312F5"/>
    <w:rsid w:val="00B31BEA"/>
    <w:rsid w:val="00B32847"/>
    <w:rsid w:val="00B32E62"/>
    <w:rsid w:val="00B33AC9"/>
    <w:rsid w:val="00B33D14"/>
    <w:rsid w:val="00B33E35"/>
    <w:rsid w:val="00B33EEF"/>
    <w:rsid w:val="00B3405F"/>
    <w:rsid w:val="00B34572"/>
    <w:rsid w:val="00B34924"/>
    <w:rsid w:val="00B349E4"/>
    <w:rsid w:val="00B34E70"/>
    <w:rsid w:val="00B35040"/>
    <w:rsid w:val="00B3506B"/>
    <w:rsid w:val="00B35233"/>
    <w:rsid w:val="00B35266"/>
    <w:rsid w:val="00B35421"/>
    <w:rsid w:val="00B35638"/>
    <w:rsid w:val="00B35C36"/>
    <w:rsid w:val="00B35E77"/>
    <w:rsid w:val="00B35E7C"/>
    <w:rsid w:val="00B3605C"/>
    <w:rsid w:val="00B360C5"/>
    <w:rsid w:val="00B360C6"/>
    <w:rsid w:val="00B362E5"/>
    <w:rsid w:val="00B36482"/>
    <w:rsid w:val="00B36861"/>
    <w:rsid w:val="00B3767C"/>
    <w:rsid w:val="00B3772B"/>
    <w:rsid w:val="00B37CD5"/>
    <w:rsid w:val="00B40214"/>
    <w:rsid w:val="00B405BB"/>
    <w:rsid w:val="00B406C3"/>
    <w:rsid w:val="00B40C04"/>
    <w:rsid w:val="00B40C26"/>
    <w:rsid w:val="00B40DEE"/>
    <w:rsid w:val="00B41168"/>
    <w:rsid w:val="00B4160A"/>
    <w:rsid w:val="00B41BE5"/>
    <w:rsid w:val="00B422F7"/>
    <w:rsid w:val="00B4243E"/>
    <w:rsid w:val="00B426D2"/>
    <w:rsid w:val="00B4279E"/>
    <w:rsid w:val="00B42A98"/>
    <w:rsid w:val="00B42AFD"/>
    <w:rsid w:val="00B42B1C"/>
    <w:rsid w:val="00B42EBD"/>
    <w:rsid w:val="00B431D8"/>
    <w:rsid w:val="00B43374"/>
    <w:rsid w:val="00B433FB"/>
    <w:rsid w:val="00B434A5"/>
    <w:rsid w:val="00B4392E"/>
    <w:rsid w:val="00B43A6D"/>
    <w:rsid w:val="00B4435B"/>
    <w:rsid w:val="00B44659"/>
    <w:rsid w:val="00B4473B"/>
    <w:rsid w:val="00B44BA2"/>
    <w:rsid w:val="00B44BD1"/>
    <w:rsid w:val="00B44CD6"/>
    <w:rsid w:val="00B44E37"/>
    <w:rsid w:val="00B45D29"/>
    <w:rsid w:val="00B46216"/>
    <w:rsid w:val="00B462EF"/>
    <w:rsid w:val="00B4631C"/>
    <w:rsid w:val="00B465EC"/>
    <w:rsid w:val="00B46645"/>
    <w:rsid w:val="00B47058"/>
    <w:rsid w:val="00B47B34"/>
    <w:rsid w:val="00B501D6"/>
    <w:rsid w:val="00B504A5"/>
    <w:rsid w:val="00B507DF"/>
    <w:rsid w:val="00B50A81"/>
    <w:rsid w:val="00B50BFB"/>
    <w:rsid w:val="00B50C92"/>
    <w:rsid w:val="00B50D42"/>
    <w:rsid w:val="00B50DEC"/>
    <w:rsid w:val="00B5126B"/>
    <w:rsid w:val="00B5144F"/>
    <w:rsid w:val="00B51454"/>
    <w:rsid w:val="00B51587"/>
    <w:rsid w:val="00B515CC"/>
    <w:rsid w:val="00B5187D"/>
    <w:rsid w:val="00B51F1E"/>
    <w:rsid w:val="00B5213F"/>
    <w:rsid w:val="00B52182"/>
    <w:rsid w:val="00B522EC"/>
    <w:rsid w:val="00B522FD"/>
    <w:rsid w:val="00B5231D"/>
    <w:rsid w:val="00B52415"/>
    <w:rsid w:val="00B52544"/>
    <w:rsid w:val="00B5271F"/>
    <w:rsid w:val="00B5283F"/>
    <w:rsid w:val="00B52BCD"/>
    <w:rsid w:val="00B52FCB"/>
    <w:rsid w:val="00B533AF"/>
    <w:rsid w:val="00B53A89"/>
    <w:rsid w:val="00B53E8B"/>
    <w:rsid w:val="00B541EF"/>
    <w:rsid w:val="00B542AF"/>
    <w:rsid w:val="00B543C6"/>
    <w:rsid w:val="00B543E8"/>
    <w:rsid w:val="00B5442F"/>
    <w:rsid w:val="00B54431"/>
    <w:rsid w:val="00B5456C"/>
    <w:rsid w:val="00B5466C"/>
    <w:rsid w:val="00B54CD5"/>
    <w:rsid w:val="00B54CF9"/>
    <w:rsid w:val="00B54E4A"/>
    <w:rsid w:val="00B54ED4"/>
    <w:rsid w:val="00B55463"/>
    <w:rsid w:val="00B55C48"/>
    <w:rsid w:val="00B55F8D"/>
    <w:rsid w:val="00B567E5"/>
    <w:rsid w:val="00B5684F"/>
    <w:rsid w:val="00B56C6C"/>
    <w:rsid w:val="00B56CA1"/>
    <w:rsid w:val="00B571EF"/>
    <w:rsid w:val="00B572EC"/>
    <w:rsid w:val="00B5730E"/>
    <w:rsid w:val="00B57634"/>
    <w:rsid w:val="00B578FF"/>
    <w:rsid w:val="00B603D6"/>
    <w:rsid w:val="00B608DD"/>
    <w:rsid w:val="00B60980"/>
    <w:rsid w:val="00B60AC9"/>
    <w:rsid w:val="00B60C0F"/>
    <w:rsid w:val="00B61041"/>
    <w:rsid w:val="00B618CA"/>
    <w:rsid w:val="00B62405"/>
    <w:rsid w:val="00B62490"/>
    <w:rsid w:val="00B625AF"/>
    <w:rsid w:val="00B625DE"/>
    <w:rsid w:val="00B62607"/>
    <w:rsid w:val="00B627B9"/>
    <w:rsid w:val="00B628D6"/>
    <w:rsid w:val="00B62975"/>
    <w:rsid w:val="00B62AFC"/>
    <w:rsid w:val="00B62CB1"/>
    <w:rsid w:val="00B62CDB"/>
    <w:rsid w:val="00B6341B"/>
    <w:rsid w:val="00B63C6B"/>
    <w:rsid w:val="00B63D67"/>
    <w:rsid w:val="00B63F87"/>
    <w:rsid w:val="00B6417F"/>
    <w:rsid w:val="00B642F6"/>
    <w:rsid w:val="00B6455B"/>
    <w:rsid w:val="00B64AE5"/>
    <w:rsid w:val="00B64E2C"/>
    <w:rsid w:val="00B64F45"/>
    <w:rsid w:val="00B64FD1"/>
    <w:rsid w:val="00B6509B"/>
    <w:rsid w:val="00B65179"/>
    <w:rsid w:val="00B65486"/>
    <w:rsid w:val="00B654F6"/>
    <w:rsid w:val="00B65A35"/>
    <w:rsid w:val="00B65A50"/>
    <w:rsid w:val="00B660A6"/>
    <w:rsid w:val="00B66343"/>
    <w:rsid w:val="00B6646F"/>
    <w:rsid w:val="00B66655"/>
    <w:rsid w:val="00B66F87"/>
    <w:rsid w:val="00B66FD6"/>
    <w:rsid w:val="00B67641"/>
    <w:rsid w:val="00B676B0"/>
    <w:rsid w:val="00B67A9F"/>
    <w:rsid w:val="00B70128"/>
    <w:rsid w:val="00B703A9"/>
    <w:rsid w:val="00B705C5"/>
    <w:rsid w:val="00B70B68"/>
    <w:rsid w:val="00B70D0E"/>
    <w:rsid w:val="00B70FBA"/>
    <w:rsid w:val="00B7185C"/>
    <w:rsid w:val="00B71B4D"/>
    <w:rsid w:val="00B71D29"/>
    <w:rsid w:val="00B723B1"/>
    <w:rsid w:val="00B724D0"/>
    <w:rsid w:val="00B72967"/>
    <w:rsid w:val="00B72BC5"/>
    <w:rsid w:val="00B736ED"/>
    <w:rsid w:val="00B736F7"/>
    <w:rsid w:val="00B73E40"/>
    <w:rsid w:val="00B73F1B"/>
    <w:rsid w:val="00B74300"/>
    <w:rsid w:val="00B74324"/>
    <w:rsid w:val="00B747A8"/>
    <w:rsid w:val="00B74986"/>
    <w:rsid w:val="00B74E22"/>
    <w:rsid w:val="00B75F46"/>
    <w:rsid w:val="00B7607F"/>
    <w:rsid w:val="00B7612E"/>
    <w:rsid w:val="00B772C8"/>
    <w:rsid w:val="00B773C8"/>
    <w:rsid w:val="00B77BB1"/>
    <w:rsid w:val="00B801BC"/>
    <w:rsid w:val="00B80464"/>
    <w:rsid w:val="00B8057B"/>
    <w:rsid w:val="00B80BBF"/>
    <w:rsid w:val="00B80C1D"/>
    <w:rsid w:val="00B80C4A"/>
    <w:rsid w:val="00B80D97"/>
    <w:rsid w:val="00B80F72"/>
    <w:rsid w:val="00B81340"/>
    <w:rsid w:val="00B81676"/>
    <w:rsid w:val="00B8190F"/>
    <w:rsid w:val="00B81937"/>
    <w:rsid w:val="00B81DC0"/>
    <w:rsid w:val="00B81F4F"/>
    <w:rsid w:val="00B823C4"/>
    <w:rsid w:val="00B8247D"/>
    <w:rsid w:val="00B82AA6"/>
    <w:rsid w:val="00B82D15"/>
    <w:rsid w:val="00B83101"/>
    <w:rsid w:val="00B84264"/>
    <w:rsid w:val="00B845DB"/>
    <w:rsid w:val="00B84B69"/>
    <w:rsid w:val="00B85603"/>
    <w:rsid w:val="00B85768"/>
    <w:rsid w:val="00B86018"/>
    <w:rsid w:val="00B86250"/>
    <w:rsid w:val="00B866CD"/>
    <w:rsid w:val="00B8677C"/>
    <w:rsid w:val="00B8689C"/>
    <w:rsid w:val="00B86A5B"/>
    <w:rsid w:val="00B86AD0"/>
    <w:rsid w:val="00B86C74"/>
    <w:rsid w:val="00B86DD8"/>
    <w:rsid w:val="00B87067"/>
    <w:rsid w:val="00B87796"/>
    <w:rsid w:val="00B87C41"/>
    <w:rsid w:val="00B87DB7"/>
    <w:rsid w:val="00B87E86"/>
    <w:rsid w:val="00B906BE"/>
    <w:rsid w:val="00B90802"/>
    <w:rsid w:val="00B9094D"/>
    <w:rsid w:val="00B90BE7"/>
    <w:rsid w:val="00B90DD3"/>
    <w:rsid w:val="00B910D2"/>
    <w:rsid w:val="00B91541"/>
    <w:rsid w:val="00B91646"/>
    <w:rsid w:val="00B91DD8"/>
    <w:rsid w:val="00B92430"/>
    <w:rsid w:val="00B92641"/>
    <w:rsid w:val="00B92A68"/>
    <w:rsid w:val="00B932B7"/>
    <w:rsid w:val="00B936DC"/>
    <w:rsid w:val="00B93791"/>
    <w:rsid w:val="00B93B42"/>
    <w:rsid w:val="00B94104"/>
    <w:rsid w:val="00B94369"/>
    <w:rsid w:val="00B94392"/>
    <w:rsid w:val="00B943F3"/>
    <w:rsid w:val="00B94567"/>
    <w:rsid w:val="00B94960"/>
    <w:rsid w:val="00B94968"/>
    <w:rsid w:val="00B94E5D"/>
    <w:rsid w:val="00B94F39"/>
    <w:rsid w:val="00B95093"/>
    <w:rsid w:val="00B95156"/>
    <w:rsid w:val="00B953A6"/>
    <w:rsid w:val="00B95555"/>
    <w:rsid w:val="00B955B8"/>
    <w:rsid w:val="00B95DEB"/>
    <w:rsid w:val="00B95F4B"/>
    <w:rsid w:val="00B95F91"/>
    <w:rsid w:val="00B9652C"/>
    <w:rsid w:val="00B96738"/>
    <w:rsid w:val="00B96882"/>
    <w:rsid w:val="00B96989"/>
    <w:rsid w:val="00B97717"/>
    <w:rsid w:val="00B978AC"/>
    <w:rsid w:val="00B979B3"/>
    <w:rsid w:val="00B979F7"/>
    <w:rsid w:val="00B97A40"/>
    <w:rsid w:val="00BA0313"/>
    <w:rsid w:val="00BA070B"/>
    <w:rsid w:val="00BA0BD7"/>
    <w:rsid w:val="00BA0C75"/>
    <w:rsid w:val="00BA0E62"/>
    <w:rsid w:val="00BA10ED"/>
    <w:rsid w:val="00BA121A"/>
    <w:rsid w:val="00BA1389"/>
    <w:rsid w:val="00BA1403"/>
    <w:rsid w:val="00BA14A6"/>
    <w:rsid w:val="00BA1577"/>
    <w:rsid w:val="00BA1F19"/>
    <w:rsid w:val="00BA269B"/>
    <w:rsid w:val="00BA3089"/>
    <w:rsid w:val="00BA355C"/>
    <w:rsid w:val="00BA3600"/>
    <w:rsid w:val="00BA37CA"/>
    <w:rsid w:val="00BA38FB"/>
    <w:rsid w:val="00BA3985"/>
    <w:rsid w:val="00BA3B5B"/>
    <w:rsid w:val="00BA3DE8"/>
    <w:rsid w:val="00BA418C"/>
    <w:rsid w:val="00BA4365"/>
    <w:rsid w:val="00BA4384"/>
    <w:rsid w:val="00BA4C92"/>
    <w:rsid w:val="00BA53A2"/>
    <w:rsid w:val="00BA5513"/>
    <w:rsid w:val="00BA56A5"/>
    <w:rsid w:val="00BA56D1"/>
    <w:rsid w:val="00BA584A"/>
    <w:rsid w:val="00BA608B"/>
    <w:rsid w:val="00BA60A8"/>
    <w:rsid w:val="00BA6153"/>
    <w:rsid w:val="00BA6476"/>
    <w:rsid w:val="00BA658E"/>
    <w:rsid w:val="00BA6E0C"/>
    <w:rsid w:val="00BA71FC"/>
    <w:rsid w:val="00BA72FE"/>
    <w:rsid w:val="00BA7478"/>
    <w:rsid w:val="00BA790E"/>
    <w:rsid w:val="00BA7A10"/>
    <w:rsid w:val="00BB0080"/>
    <w:rsid w:val="00BB00A5"/>
    <w:rsid w:val="00BB01BC"/>
    <w:rsid w:val="00BB0437"/>
    <w:rsid w:val="00BB0484"/>
    <w:rsid w:val="00BB04CB"/>
    <w:rsid w:val="00BB0711"/>
    <w:rsid w:val="00BB1002"/>
    <w:rsid w:val="00BB1260"/>
    <w:rsid w:val="00BB13DA"/>
    <w:rsid w:val="00BB15DE"/>
    <w:rsid w:val="00BB1894"/>
    <w:rsid w:val="00BB2782"/>
    <w:rsid w:val="00BB2897"/>
    <w:rsid w:val="00BB2A7F"/>
    <w:rsid w:val="00BB31B0"/>
    <w:rsid w:val="00BB3432"/>
    <w:rsid w:val="00BB352E"/>
    <w:rsid w:val="00BB3AAE"/>
    <w:rsid w:val="00BB3DAB"/>
    <w:rsid w:val="00BB3FE1"/>
    <w:rsid w:val="00BB4682"/>
    <w:rsid w:val="00BB4816"/>
    <w:rsid w:val="00BB4BC5"/>
    <w:rsid w:val="00BB543F"/>
    <w:rsid w:val="00BB58F9"/>
    <w:rsid w:val="00BB597E"/>
    <w:rsid w:val="00BB5BDE"/>
    <w:rsid w:val="00BB5CFA"/>
    <w:rsid w:val="00BB5E20"/>
    <w:rsid w:val="00BB6D75"/>
    <w:rsid w:val="00BB72BC"/>
    <w:rsid w:val="00BB739F"/>
    <w:rsid w:val="00BB7688"/>
    <w:rsid w:val="00BB77CF"/>
    <w:rsid w:val="00BB7BBA"/>
    <w:rsid w:val="00BB7D66"/>
    <w:rsid w:val="00BC038F"/>
    <w:rsid w:val="00BC0683"/>
    <w:rsid w:val="00BC0AAB"/>
    <w:rsid w:val="00BC0FD6"/>
    <w:rsid w:val="00BC12CA"/>
    <w:rsid w:val="00BC14EE"/>
    <w:rsid w:val="00BC1974"/>
    <w:rsid w:val="00BC1C06"/>
    <w:rsid w:val="00BC2152"/>
    <w:rsid w:val="00BC24DC"/>
    <w:rsid w:val="00BC26CE"/>
    <w:rsid w:val="00BC26FA"/>
    <w:rsid w:val="00BC2913"/>
    <w:rsid w:val="00BC2C45"/>
    <w:rsid w:val="00BC2FF8"/>
    <w:rsid w:val="00BC322D"/>
    <w:rsid w:val="00BC3274"/>
    <w:rsid w:val="00BC3420"/>
    <w:rsid w:val="00BC3635"/>
    <w:rsid w:val="00BC3C3D"/>
    <w:rsid w:val="00BC3EE6"/>
    <w:rsid w:val="00BC4122"/>
    <w:rsid w:val="00BC4235"/>
    <w:rsid w:val="00BC45B5"/>
    <w:rsid w:val="00BC507B"/>
    <w:rsid w:val="00BC5325"/>
    <w:rsid w:val="00BC54B8"/>
    <w:rsid w:val="00BC54BA"/>
    <w:rsid w:val="00BC56FB"/>
    <w:rsid w:val="00BC575E"/>
    <w:rsid w:val="00BC5BEF"/>
    <w:rsid w:val="00BC5FAB"/>
    <w:rsid w:val="00BC617D"/>
    <w:rsid w:val="00BC6759"/>
    <w:rsid w:val="00BC6CCD"/>
    <w:rsid w:val="00BC7310"/>
    <w:rsid w:val="00BC746E"/>
    <w:rsid w:val="00BC76DF"/>
    <w:rsid w:val="00BC7CB5"/>
    <w:rsid w:val="00BD0517"/>
    <w:rsid w:val="00BD051B"/>
    <w:rsid w:val="00BD0693"/>
    <w:rsid w:val="00BD0A0E"/>
    <w:rsid w:val="00BD0F0B"/>
    <w:rsid w:val="00BD1573"/>
    <w:rsid w:val="00BD16AE"/>
    <w:rsid w:val="00BD1E9E"/>
    <w:rsid w:val="00BD1F80"/>
    <w:rsid w:val="00BD25ED"/>
    <w:rsid w:val="00BD271A"/>
    <w:rsid w:val="00BD2923"/>
    <w:rsid w:val="00BD2B6C"/>
    <w:rsid w:val="00BD301D"/>
    <w:rsid w:val="00BD31EF"/>
    <w:rsid w:val="00BD3810"/>
    <w:rsid w:val="00BD3974"/>
    <w:rsid w:val="00BD3EBD"/>
    <w:rsid w:val="00BD3F57"/>
    <w:rsid w:val="00BD3F92"/>
    <w:rsid w:val="00BD40C0"/>
    <w:rsid w:val="00BD4826"/>
    <w:rsid w:val="00BD4ECE"/>
    <w:rsid w:val="00BD5099"/>
    <w:rsid w:val="00BD5206"/>
    <w:rsid w:val="00BD5223"/>
    <w:rsid w:val="00BD5502"/>
    <w:rsid w:val="00BD55BD"/>
    <w:rsid w:val="00BD5F75"/>
    <w:rsid w:val="00BD6651"/>
    <w:rsid w:val="00BD6C12"/>
    <w:rsid w:val="00BD6C45"/>
    <w:rsid w:val="00BD71CD"/>
    <w:rsid w:val="00BD7314"/>
    <w:rsid w:val="00BD73FB"/>
    <w:rsid w:val="00BD747B"/>
    <w:rsid w:val="00BD7A23"/>
    <w:rsid w:val="00BD7E72"/>
    <w:rsid w:val="00BD7F74"/>
    <w:rsid w:val="00BE0077"/>
    <w:rsid w:val="00BE030F"/>
    <w:rsid w:val="00BE0315"/>
    <w:rsid w:val="00BE075C"/>
    <w:rsid w:val="00BE0DB1"/>
    <w:rsid w:val="00BE0E49"/>
    <w:rsid w:val="00BE1005"/>
    <w:rsid w:val="00BE136F"/>
    <w:rsid w:val="00BE2358"/>
    <w:rsid w:val="00BE25AD"/>
    <w:rsid w:val="00BE25F8"/>
    <w:rsid w:val="00BE27FA"/>
    <w:rsid w:val="00BE2EC5"/>
    <w:rsid w:val="00BE3632"/>
    <w:rsid w:val="00BE3C75"/>
    <w:rsid w:val="00BE4396"/>
    <w:rsid w:val="00BE459F"/>
    <w:rsid w:val="00BE46B9"/>
    <w:rsid w:val="00BE4D15"/>
    <w:rsid w:val="00BE4D22"/>
    <w:rsid w:val="00BE502E"/>
    <w:rsid w:val="00BE5306"/>
    <w:rsid w:val="00BE543D"/>
    <w:rsid w:val="00BE58ED"/>
    <w:rsid w:val="00BE5C74"/>
    <w:rsid w:val="00BE62F2"/>
    <w:rsid w:val="00BE6465"/>
    <w:rsid w:val="00BE666E"/>
    <w:rsid w:val="00BE669E"/>
    <w:rsid w:val="00BE690D"/>
    <w:rsid w:val="00BE70EC"/>
    <w:rsid w:val="00BE7278"/>
    <w:rsid w:val="00BE7434"/>
    <w:rsid w:val="00BE7D28"/>
    <w:rsid w:val="00BF0535"/>
    <w:rsid w:val="00BF0846"/>
    <w:rsid w:val="00BF0C10"/>
    <w:rsid w:val="00BF1186"/>
    <w:rsid w:val="00BF11D1"/>
    <w:rsid w:val="00BF1605"/>
    <w:rsid w:val="00BF175C"/>
    <w:rsid w:val="00BF230D"/>
    <w:rsid w:val="00BF2E29"/>
    <w:rsid w:val="00BF3271"/>
    <w:rsid w:val="00BF36AA"/>
    <w:rsid w:val="00BF3B72"/>
    <w:rsid w:val="00BF3C6C"/>
    <w:rsid w:val="00BF3EC0"/>
    <w:rsid w:val="00BF3FDF"/>
    <w:rsid w:val="00BF4A26"/>
    <w:rsid w:val="00BF4A9E"/>
    <w:rsid w:val="00BF4B1A"/>
    <w:rsid w:val="00BF4BDC"/>
    <w:rsid w:val="00BF4F35"/>
    <w:rsid w:val="00BF4F6E"/>
    <w:rsid w:val="00BF562F"/>
    <w:rsid w:val="00BF56DB"/>
    <w:rsid w:val="00BF571E"/>
    <w:rsid w:val="00BF59D7"/>
    <w:rsid w:val="00BF5F28"/>
    <w:rsid w:val="00BF6213"/>
    <w:rsid w:val="00BF6247"/>
    <w:rsid w:val="00BF6253"/>
    <w:rsid w:val="00BF69CF"/>
    <w:rsid w:val="00BF6F6F"/>
    <w:rsid w:val="00BF71F4"/>
    <w:rsid w:val="00BF7436"/>
    <w:rsid w:val="00BF7909"/>
    <w:rsid w:val="00BF7DB8"/>
    <w:rsid w:val="00C0000D"/>
    <w:rsid w:val="00C00288"/>
    <w:rsid w:val="00C0076F"/>
    <w:rsid w:val="00C008BF"/>
    <w:rsid w:val="00C009E8"/>
    <w:rsid w:val="00C01320"/>
    <w:rsid w:val="00C01558"/>
    <w:rsid w:val="00C015D8"/>
    <w:rsid w:val="00C023DA"/>
    <w:rsid w:val="00C0246E"/>
    <w:rsid w:val="00C026D4"/>
    <w:rsid w:val="00C0274E"/>
    <w:rsid w:val="00C02F1B"/>
    <w:rsid w:val="00C03134"/>
    <w:rsid w:val="00C03251"/>
    <w:rsid w:val="00C033E6"/>
    <w:rsid w:val="00C03AA0"/>
    <w:rsid w:val="00C04036"/>
    <w:rsid w:val="00C040AD"/>
    <w:rsid w:val="00C04A86"/>
    <w:rsid w:val="00C04C52"/>
    <w:rsid w:val="00C04E63"/>
    <w:rsid w:val="00C05063"/>
    <w:rsid w:val="00C0591F"/>
    <w:rsid w:val="00C05A2D"/>
    <w:rsid w:val="00C0612F"/>
    <w:rsid w:val="00C0630D"/>
    <w:rsid w:val="00C065E6"/>
    <w:rsid w:val="00C06B16"/>
    <w:rsid w:val="00C0734B"/>
    <w:rsid w:val="00C0783A"/>
    <w:rsid w:val="00C079E7"/>
    <w:rsid w:val="00C07B89"/>
    <w:rsid w:val="00C07C82"/>
    <w:rsid w:val="00C111BC"/>
    <w:rsid w:val="00C11266"/>
    <w:rsid w:val="00C113D9"/>
    <w:rsid w:val="00C11C51"/>
    <w:rsid w:val="00C1216E"/>
    <w:rsid w:val="00C121D4"/>
    <w:rsid w:val="00C12833"/>
    <w:rsid w:val="00C12EB7"/>
    <w:rsid w:val="00C12ECB"/>
    <w:rsid w:val="00C12F3F"/>
    <w:rsid w:val="00C13416"/>
    <w:rsid w:val="00C13906"/>
    <w:rsid w:val="00C13ACD"/>
    <w:rsid w:val="00C13AF4"/>
    <w:rsid w:val="00C13F5B"/>
    <w:rsid w:val="00C140C4"/>
    <w:rsid w:val="00C1471B"/>
    <w:rsid w:val="00C14EEA"/>
    <w:rsid w:val="00C14F93"/>
    <w:rsid w:val="00C15709"/>
    <w:rsid w:val="00C16057"/>
    <w:rsid w:val="00C1612E"/>
    <w:rsid w:val="00C161D2"/>
    <w:rsid w:val="00C162B6"/>
    <w:rsid w:val="00C162BB"/>
    <w:rsid w:val="00C16918"/>
    <w:rsid w:val="00C16AE2"/>
    <w:rsid w:val="00C16BE1"/>
    <w:rsid w:val="00C16C27"/>
    <w:rsid w:val="00C16CAB"/>
    <w:rsid w:val="00C16E17"/>
    <w:rsid w:val="00C16F7B"/>
    <w:rsid w:val="00C176EF"/>
    <w:rsid w:val="00C17A2D"/>
    <w:rsid w:val="00C17DF7"/>
    <w:rsid w:val="00C20096"/>
    <w:rsid w:val="00C20153"/>
    <w:rsid w:val="00C203DA"/>
    <w:rsid w:val="00C205CC"/>
    <w:rsid w:val="00C209CF"/>
    <w:rsid w:val="00C20B2B"/>
    <w:rsid w:val="00C20CA8"/>
    <w:rsid w:val="00C21218"/>
    <w:rsid w:val="00C2219C"/>
    <w:rsid w:val="00C222D1"/>
    <w:rsid w:val="00C222E3"/>
    <w:rsid w:val="00C22431"/>
    <w:rsid w:val="00C229CE"/>
    <w:rsid w:val="00C22F01"/>
    <w:rsid w:val="00C2330C"/>
    <w:rsid w:val="00C2390A"/>
    <w:rsid w:val="00C24893"/>
    <w:rsid w:val="00C2549E"/>
    <w:rsid w:val="00C2561F"/>
    <w:rsid w:val="00C258BB"/>
    <w:rsid w:val="00C25B79"/>
    <w:rsid w:val="00C25BED"/>
    <w:rsid w:val="00C25DDB"/>
    <w:rsid w:val="00C25E42"/>
    <w:rsid w:val="00C25F88"/>
    <w:rsid w:val="00C26351"/>
    <w:rsid w:val="00C26AFE"/>
    <w:rsid w:val="00C27293"/>
    <w:rsid w:val="00C2739D"/>
    <w:rsid w:val="00C27401"/>
    <w:rsid w:val="00C274DC"/>
    <w:rsid w:val="00C275E8"/>
    <w:rsid w:val="00C276D1"/>
    <w:rsid w:val="00C279B4"/>
    <w:rsid w:val="00C27FCB"/>
    <w:rsid w:val="00C3004B"/>
    <w:rsid w:val="00C30085"/>
    <w:rsid w:val="00C304E1"/>
    <w:rsid w:val="00C305EC"/>
    <w:rsid w:val="00C30679"/>
    <w:rsid w:val="00C3094A"/>
    <w:rsid w:val="00C3123E"/>
    <w:rsid w:val="00C3147E"/>
    <w:rsid w:val="00C31818"/>
    <w:rsid w:val="00C31B6F"/>
    <w:rsid w:val="00C31E19"/>
    <w:rsid w:val="00C32424"/>
    <w:rsid w:val="00C32C04"/>
    <w:rsid w:val="00C335E9"/>
    <w:rsid w:val="00C347EB"/>
    <w:rsid w:val="00C34A55"/>
    <w:rsid w:val="00C3509A"/>
    <w:rsid w:val="00C354D6"/>
    <w:rsid w:val="00C3573F"/>
    <w:rsid w:val="00C35B52"/>
    <w:rsid w:val="00C35B55"/>
    <w:rsid w:val="00C35BC9"/>
    <w:rsid w:val="00C35CFC"/>
    <w:rsid w:val="00C35F2A"/>
    <w:rsid w:val="00C362BA"/>
    <w:rsid w:val="00C363D8"/>
    <w:rsid w:val="00C3681F"/>
    <w:rsid w:val="00C36CA8"/>
    <w:rsid w:val="00C36DBE"/>
    <w:rsid w:val="00C36DD7"/>
    <w:rsid w:val="00C372C7"/>
    <w:rsid w:val="00C3734D"/>
    <w:rsid w:val="00C376B9"/>
    <w:rsid w:val="00C376BD"/>
    <w:rsid w:val="00C40371"/>
    <w:rsid w:val="00C403D1"/>
    <w:rsid w:val="00C40666"/>
    <w:rsid w:val="00C406D4"/>
    <w:rsid w:val="00C40DC2"/>
    <w:rsid w:val="00C4130D"/>
    <w:rsid w:val="00C41ACF"/>
    <w:rsid w:val="00C41F3C"/>
    <w:rsid w:val="00C41F81"/>
    <w:rsid w:val="00C42353"/>
    <w:rsid w:val="00C42B88"/>
    <w:rsid w:val="00C42BFE"/>
    <w:rsid w:val="00C42F1B"/>
    <w:rsid w:val="00C43285"/>
    <w:rsid w:val="00C437AA"/>
    <w:rsid w:val="00C43A3C"/>
    <w:rsid w:val="00C43A52"/>
    <w:rsid w:val="00C43B74"/>
    <w:rsid w:val="00C43E19"/>
    <w:rsid w:val="00C447E4"/>
    <w:rsid w:val="00C44D78"/>
    <w:rsid w:val="00C45085"/>
    <w:rsid w:val="00C45C7D"/>
    <w:rsid w:val="00C46630"/>
    <w:rsid w:val="00C468EE"/>
    <w:rsid w:val="00C4721B"/>
    <w:rsid w:val="00C47603"/>
    <w:rsid w:val="00C505A0"/>
    <w:rsid w:val="00C50770"/>
    <w:rsid w:val="00C50888"/>
    <w:rsid w:val="00C50BB9"/>
    <w:rsid w:val="00C511FB"/>
    <w:rsid w:val="00C51439"/>
    <w:rsid w:val="00C51457"/>
    <w:rsid w:val="00C5175D"/>
    <w:rsid w:val="00C51913"/>
    <w:rsid w:val="00C51D54"/>
    <w:rsid w:val="00C51D56"/>
    <w:rsid w:val="00C51FF0"/>
    <w:rsid w:val="00C5212F"/>
    <w:rsid w:val="00C52442"/>
    <w:rsid w:val="00C527AE"/>
    <w:rsid w:val="00C52900"/>
    <w:rsid w:val="00C53168"/>
    <w:rsid w:val="00C53512"/>
    <w:rsid w:val="00C536F0"/>
    <w:rsid w:val="00C539B8"/>
    <w:rsid w:val="00C53C51"/>
    <w:rsid w:val="00C53CF1"/>
    <w:rsid w:val="00C5424A"/>
    <w:rsid w:val="00C54502"/>
    <w:rsid w:val="00C54662"/>
    <w:rsid w:val="00C54865"/>
    <w:rsid w:val="00C549DC"/>
    <w:rsid w:val="00C54BBD"/>
    <w:rsid w:val="00C54CC8"/>
    <w:rsid w:val="00C54D1C"/>
    <w:rsid w:val="00C55B4A"/>
    <w:rsid w:val="00C5664C"/>
    <w:rsid w:val="00C5674E"/>
    <w:rsid w:val="00C56A96"/>
    <w:rsid w:val="00C56D85"/>
    <w:rsid w:val="00C56E0A"/>
    <w:rsid w:val="00C57659"/>
    <w:rsid w:val="00C57832"/>
    <w:rsid w:val="00C579A8"/>
    <w:rsid w:val="00C57BFB"/>
    <w:rsid w:val="00C607EC"/>
    <w:rsid w:val="00C608C4"/>
    <w:rsid w:val="00C609E0"/>
    <w:rsid w:val="00C611E2"/>
    <w:rsid w:val="00C61286"/>
    <w:rsid w:val="00C61B56"/>
    <w:rsid w:val="00C62706"/>
    <w:rsid w:val="00C62A9E"/>
    <w:rsid w:val="00C62C8F"/>
    <w:rsid w:val="00C6305D"/>
    <w:rsid w:val="00C634F8"/>
    <w:rsid w:val="00C636CB"/>
    <w:rsid w:val="00C63889"/>
    <w:rsid w:val="00C63BBA"/>
    <w:rsid w:val="00C63C56"/>
    <w:rsid w:val="00C64104"/>
    <w:rsid w:val="00C64431"/>
    <w:rsid w:val="00C64AD0"/>
    <w:rsid w:val="00C64B16"/>
    <w:rsid w:val="00C64CBC"/>
    <w:rsid w:val="00C64EF6"/>
    <w:rsid w:val="00C657FA"/>
    <w:rsid w:val="00C658A8"/>
    <w:rsid w:val="00C65996"/>
    <w:rsid w:val="00C65D40"/>
    <w:rsid w:val="00C66166"/>
    <w:rsid w:val="00C66181"/>
    <w:rsid w:val="00C663EB"/>
    <w:rsid w:val="00C6666F"/>
    <w:rsid w:val="00C6680F"/>
    <w:rsid w:val="00C668FD"/>
    <w:rsid w:val="00C66AA7"/>
    <w:rsid w:val="00C66D53"/>
    <w:rsid w:val="00C66D9F"/>
    <w:rsid w:val="00C67058"/>
    <w:rsid w:val="00C670B8"/>
    <w:rsid w:val="00C6710E"/>
    <w:rsid w:val="00C675B0"/>
    <w:rsid w:val="00C67A74"/>
    <w:rsid w:val="00C67E3B"/>
    <w:rsid w:val="00C7015D"/>
    <w:rsid w:val="00C70390"/>
    <w:rsid w:val="00C709D2"/>
    <w:rsid w:val="00C70D41"/>
    <w:rsid w:val="00C71452"/>
    <w:rsid w:val="00C71CE2"/>
    <w:rsid w:val="00C71CF3"/>
    <w:rsid w:val="00C71D35"/>
    <w:rsid w:val="00C7205C"/>
    <w:rsid w:val="00C72070"/>
    <w:rsid w:val="00C7241C"/>
    <w:rsid w:val="00C72807"/>
    <w:rsid w:val="00C72B66"/>
    <w:rsid w:val="00C72BBD"/>
    <w:rsid w:val="00C72C59"/>
    <w:rsid w:val="00C72FB9"/>
    <w:rsid w:val="00C7336B"/>
    <w:rsid w:val="00C736E6"/>
    <w:rsid w:val="00C73912"/>
    <w:rsid w:val="00C73F6D"/>
    <w:rsid w:val="00C740F3"/>
    <w:rsid w:val="00C74460"/>
    <w:rsid w:val="00C7454E"/>
    <w:rsid w:val="00C745F8"/>
    <w:rsid w:val="00C748ED"/>
    <w:rsid w:val="00C74BAD"/>
    <w:rsid w:val="00C74C5B"/>
    <w:rsid w:val="00C75748"/>
    <w:rsid w:val="00C7593A"/>
    <w:rsid w:val="00C759CF"/>
    <w:rsid w:val="00C75C3C"/>
    <w:rsid w:val="00C76690"/>
    <w:rsid w:val="00C76852"/>
    <w:rsid w:val="00C76A38"/>
    <w:rsid w:val="00C76B1F"/>
    <w:rsid w:val="00C76D7C"/>
    <w:rsid w:val="00C76DF5"/>
    <w:rsid w:val="00C76E7A"/>
    <w:rsid w:val="00C776B8"/>
    <w:rsid w:val="00C77C1D"/>
    <w:rsid w:val="00C77FD5"/>
    <w:rsid w:val="00C8046E"/>
    <w:rsid w:val="00C80927"/>
    <w:rsid w:val="00C80979"/>
    <w:rsid w:val="00C8127B"/>
    <w:rsid w:val="00C81413"/>
    <w:rsid w:val="00C81535"/>
    <w:rsid w:val="00C81D3E"/>
    <w:rsid w:val="00C82117"/>
    <w:rsid w:val="00C825B0"/>
    <w:rsid w:val="00C82604"/>
    <w:rsid w:val="00C82664"/>
    <w:rsid w:val="00C82F7A"/>
    <w:rsid w:val="00C83C55"/>
    <w:rsid w:val="00C84114"/>
    <w:rsid w:val="00C8421A"/>
    <w:rsid w:val="00C8427F"/>
    <w:rsid w:val="00C84333"/>
    <w:rsid w:val="00C84704"/>
    <w:rsid w:val="00C84768"/>
    <w:rsid w:val="00C84A7A"/>
    <w:rsid w:val="00C84E96"/>
    <w:rsid w:val="00C85146"/>
    <w:rsid w:val="00C8537E"/>
    <w:rsid w:val="00C85503"/>
    <w:rsid w:val="00C85680"/>
    <w:rsid w:val="00C857EE"/>
    <w:rsid w:val="00C858C1"/>
    <w:rsid w:val="00C8629A"/>
    <w:rsid w:val="00C86678"/>
    <w:rsid w:val="00C86F89"/>
    <w:rsid w:val="00C86FA3"/>
    <w:rsid w:val="00C870DB"/>
    <w:rsid w:val="00C87254"/>
    <w:rsid w:val="00C87792"/>
    <w:rsid w:val="00C87C2A"/>
    <w:rsid w:val="00C900E3"/>
    <w:rsid w:val="00C902B7"/>
    <w:rsid w:val="00C903EC"/>
    <w:rsid w:val="00C90573"/>
    <w:rsid w:val="00C90A8C"/>
    <w:rsid w:val="00C90B14"/>
    <w:rsid w:val="00C90C56"/>
    <w:rsid w:val="00C91169"/>
    <w:rsid w:val="00C912D2"/>
    <w:rsid w:val="00C914ED"/>
    <w:rsid w:val="00C9150D"/>
    <w:rsid w:val="00C91658"/>
    <w:rsid w:val="00C923FD"/>
    <w:rsid w:val="00C92AA5"/>
    <w:rsid w:val="00C92DD2"/>
    <w:rsid w:val="00C936D3"/>
    <w:rsid w:val="00C94005"/>
    <w:rsid w:val="00C94764"/>
    <w:rsid w:val="00C94821"/>
    <w:rsid w:val="00C9485E"/>
    <w:rsid w:val="00C951BE"/>
    <w:rsid w:val="00C955B4"/>
    <w:rsid w:val="00C9585B"/>
    <w:rsid w:val="00C95B01"/>
    <w:rsid w:val="00C95C57"/>
    <w:rsid w:val="00C964E6"/>
    <w:rsid w:val="00C965F5"/>
    <w:rsid w:val="00C96950"/>
    <w:rsid w:val="00C96AFE"/>
    <w:rsid w:val="00C96CF9"/>
    <w:rsid w:val="00C96E7C"/>
    <w:rsid w:val="00C970FF"/>
    <w:rsid w:val="00C97220"/>
    <w:rsid w:val="00C975DE"/>
    <w:rsid w:val="00C976A2"/>
    <w:rsid w:val="00C97FE7"/>
    <w:rsid w:val="00CA052E"/>
    <w:rsid w:val="00CA0B7E"/>
    <w:rsid w:val="00CA1500"/>
    <w:rsid w:val="00CA1BEF"/>
    <w:rsid w:val="00CA214D"/>
    <w:rsid w:val="00CA2379"/>
    <w:rsid w:val="00CA2383"/>
    <w:rsid w:val="00CA24EA"/>
    <w:rsid w:val="00CA251D"/>
    <w:rsid w:val="00CA26A9"/>
    <w:rsid w:val="00CA2A18"/>
    <w:rsid w:val="00CA2A54"/>
    <w:rsid w:val="00CA2CCA"/>
    <w:rsid w:val="00CA2FAB"/>
    <w:rsid w:val="00CA3814"/>
    <w:rsid w:val="00CA3B84"/>
    <w:rsid w:val="00CA3E0C"/>
    <w:rsid w:val="00CA4910"/>
    <w:rsid w:val="00CA4BE1"/>
    <w:rsid w:val="00CA4C1D"/>
    <w:rsid w:val="00CA5399"/>
    <w:rsid w:val="00CA5723"/>
    <w:rsid w:val="00CA5765"/>
    <w:rsid w:val="00CA57BC"/>
    <w:rsid w:val="00CA5DEE"/>
    <w:rsid w:val="00CA6209"/>
    <w:rsid w:val="00CA628D"/>
    <w:rsid w:val="00CA635B"/>
    <w:rsid w:val="00CA64D5"/>
    <w:rsid w:val="00CA6873"/>
    <w:rsid w:val="00CA6A6E"/>
    <w:rsid w:val="00CA7BDA"/>
    <w:rsid w:val="00CB0481"/>
    <w:rsid w:val="00CB0F7E"/>
    <w:rsid w:val="00CB1757"/>
    <w:rsid w:val="00CB24CC"/>
    <w:rsid w:val="00CB2731"/>
    <w:rsid w:val="00CB2AB1"/>
    <w:rsid w:val="00CB2B73"/>
    <w:rsid w:val="00CB2B93"/>
    <w:rsid w:val="00CB2C20"/>
    <w:rsid w:val="00CB2C6F"/>
    <w:rsid w:val="00CB2E4D"/>
    <w:rsid w:val="00CB3037"/>
    <w:rsid w:val="00CB312F"/>
    <w:rsid w:val="00CB3189"/>
    <w:rsid w:val="00CB3C28"/>
    <w:rsid w:val="00CB427E"/>
    <w:rsid w:val="00CB4934"/>
    <w:rsid w:val="00CB4A51"/>
    <w:rsid w:val="00CB5242"/>
    <w:rsid w:val="00CB571E"/>
    <w:rsid w:val="00CB5E46"/>
    <w:rsid w:val="00CB61C9"/>
    <w:rsid w:val="00CB643A"/>
    <w:rsid w:val="00CB6709"/>
    <w:rsid w:val="00CB6977"/>
    <w:rsid w:val="00CB697A"/>
    <w:rsid w:val="00CB6F95"/>
    <w:rsid w:val="00CB7781"/>
    <w:rsid w:val="00CB7D28"/>
    <w:rsid w:val="00CC006F"/>
    <w:rsid w:val="00CC0497"/>
    <w:rsid w:val="00CC1227"/>
    <w:rsid w:val="00CC1555"/>
    <w:rsid w:val="00CC1962"/>
    <w:rsid w:val="00CC1A6D"/>
    <w:rsid w:val="00CC1CB9"/>
    <w:rsid w:val="00CC1E14"/>
    <w:rsid w:val="00CC1F43"/>
    <w:rsid w:val="00CC1FB7"/>
    <w:rsid w:val="00CC21DD"/>
    <w:rsid w:val="00CC24B3"/>
    <w:rsid w:val="00CC2724"/>
    <w:rsid w:val="00CC2830"/>
    <w:rsid w:val="00CC3539"/>
    <w:rsid w:val="00CC369B"/>
    <w:rsid w:val="00CC37A5"/>
    <w:rsid w:val="00CC3BC7"/>
    <w:rsid w:val="00CC3D43"/>
    <w:rsid w:val="00CC3DDD"/>
    <w:rsid w:val="00CC4353"/>
    <w:rsid w:val="00CC457C"/>
    <w:rsid w:val="00CC4D30"/>
    <w:rsid w:val="00CC4F0C"/>
    <w:rsid w:val="00CC534C"/>
    <w:rsid w:val="00CC53E7"/>
    <w:rsid w:val="00CC5663"/>
    <w:rsid w:val="00CC59DB"/>
    <w:rsid w:val="00CC5A46"/>
    <w:rsid w:val="00CC5FE9"/>
    <w:rsid w:val="00CC69F7"/>
    <w:rsid w:val="00CC6B15"/>
    <w:rsid w:val="00CC6D66"/>
    <w:rsid w:val="00CC6DAD"/>
    <w:rsid w:val="00CC6F0C"/>
    <w:rsid w:val="00CC7365"/>
    <w:rsid w:val="00CC7924"/>
    <w:rsid w:val="00CC7A88"/>
    <w:rsid w:val="00CC7D3D"/>
    <w:rsid w:val="00CD0346"/>
    <w:rsid w:val="00CD095B"/>
    <w:rsid w:val="00CD0D99"/>
    <w:rsid w:val="00CD0EB5"/>
    <w:rsid w:val="00CD1303"/>
    <w:rsid w:val="00CD1522"/>
    <w:rsid w:val="00CD162B"/>
    <w:rsid w:val="00CD16E2"/>
    <w:rsid w:val="00CD1EE0"/>
    <w:rsid w:val="00CD26FB"/>
    <w:rsid w:val="00CD2A3B"/>
    <w:rsid w:val="00CD337C"/>
    <w:rsid w:val="00CD34C2"/>
    <w:rsid w:val="00CD3737"/>
    <w:rsid w:val="00CD3A58"/>
    <w:rsid w:val="00CD3C3E"/>
    <w:rsid w:val="00CD40C5"/>
    <w:rsid w:val="00CD43D2"/>
    <w:rsid w:val="00CD46B8"/>
    <w:rsid w:val="00CD4B3F"/>
    <w:rsid w:val="00CD4C7F"/>
    <w:rsid w:val="00CD4E50"/>
    <w:rsid w:val="00CD546C"/>
    <w:rsid w:val="00CD556C"/>
    <w:rsid w:val="00CD5971"/>
    <w:rsid w:val="00CD5ADB"/>
    <w:rsid w:val="00CD5D39"/>
    <w:rsid w:val="00CD64CC"/>
    <w:rsid w:val="00CD692E"/>
    <w:rsid w:val="00CD6DFF"/>
    <w:rsid w:val="00CD6EBC"/>
    <w:rsid w:val="00CD701D"/>
    <w:rsid w:val="00CD74B9"/>
    <w:rsid w:val="00CD755D"/>
    <w:rsid w:val="00CD76FC"/>
    <w:rsid w:val="00CD7F34"/>
    <w:rsid w:val="00CE0419"/>
    <w:rsid w:val="00CE0853"/>
    <w:rsid w:val="00CE08AF"/>
    <w:rsid w:val="00CE0C9F"/>
    <w:rsid w:val="00CE0FB7"/>
    <w:rsid w:val="00CE111B"/>
    <w:rsid w:val="00CE121D"/>
    <w:rsid w:val="00CE126B"/>
    <w:rsid w:val="00CE1450"/>
    <w:rsid w:val="00CE1A84"/>
    <w:rsid w:val="00CE201A"/>
    <w:rsid w:val="00CE2077"/>
    <w:rsid w:val="00CE26EB"/>
    <w:rsid w:val="00CE28AE"/>
    <w:rsid w:val="00CE31F9"/>
    <w:rsid w:val="00CE369F"/>
    <w:rsid w:val="00CE37E6"/>
    <w:rsid w:val="00CE3EAB"/>
    <w:rsid w:val="00CE43BE"/>
    <w:rsid w:val="00CE4527"/>
    <w:rsid w:val="00CE46C0"/>
    <w:rsid w:val="00CE4C24"/>
    <w:rsid w:val="00CE4CE5"/>
    <w:rsid w:val="00CE509F"/>
    <w:rsid w:val="00CE51B3"/>
    <w:rsid w:val="00CE54D4"/>
    <w:rsid w:val="00CE54DF"/>
    <w:rsid w:val="00CE556F"/>
    <w:rsid w:val="00CE59D0"/>
    <w:rsid w:val="00CE5E8D"/>
    <w:rsid w:val="00CE6142"/>
    <w:rsid w:val="00CE6153"/>
    <w:rsid w:val="00CE65B1"/>
    <w:rsid w:val="00CE6630"/>
    <w:rsid w:val="00CE6851"/>
    <w:rsid w:val="00CE69B3"/>
    <w:rsid w:val="00CE6A49"/>
    <w:rsid w:val="00CE6B41"/>
    <w:rsid w:val="00CE6E03"/>
    <w:rsid w:val="00CE6FD2"/>
    <w:rsid w:val="00CE708D"/>
    <w:rsid w:val="00CE71B7"/>
    <w:rsid w:val="00CE7337"/>
    <w:rsid w:val="00CE7688"/>
    <w:rsid w:val="00CE7A6A"/>
    <w:rsid w:val="00CE7A90"/>
    <w:rsid w:val="00CF03DA"/>
    <w:rsid w:val="00CF0420"/>
    <w:rsid w:val="00CF06AF"/>
    <w:rsid w:val="00CF06E5"/>
    <w:rsid w:val="00CF097D"/>
    <w:rsid w:val="00CF0A10"/>
    <w:rsid w:val="00CF0A5A"/>
    <w:rsid w:val="00CF0A6F"/>
    <w:rsid w:val="00CF0DE5"/>
    <w:rsid w:val="00CF1011"/>
    <w:rsid w:val="00CF161C"/>
    <w:rsid w:val="00CF16EC"/>
    <w:rsid w:val="00CF1D05"/>
    <w:rsid w:val="00CF1FDE"/>
    <w:rsid w:val="00CF2066"/>
    <w:rsid w:val="00CF2D4B"/>
    <w:rsid w:val="00CF2DA2"/>
    <w:rsid w:val="00CF2DDF"/>
    <w:rsid w:val="00CF3257"/>
    <w:rsid w:val="00CF32AB"/>
    <w:rsid w:val="00CF33F2"/>
    <w:rsid w:val="00CF35D3"/>
    <w:rsid w:val="00CF36D5"/>
    <w:rsid w:val="00CF36EE"/>
    <w:rsid w:val="00CF380B"/>
    <w:rsid w:val="00CF38B6"/>
    <w:rsid w:val="00CF3AD8"/>
    <w:rsid w:val="00CF3B73"/>
    <w:rsid w:val="00CF3BE3"/>
    <w:rsid w:val="00CF3C2D"/>
    <w:rsid w:val="00CF3FE7"/>
    <w:rsid w:val="00CF42DC"/>
    <w:rsid w:val="00CF481A"/>
    <w:rsid w:val="00CF4F1C"/>
    <w:rsid w:val="00CF570A"/>
    <w:rsid w:val="00CF57B8"/>
    <w:rsid w:val="00CF5C7E"/>
    <w:rsid w:val="00CF5FA1"/>
    <w:rsid w:val="00CF64B3"/>
    <w:rsid w:val="00CF64F7"/>
    <w:rsid w:val="00CF6E32"/>
    <w:rsid w:val="00CF6E37"/>
    <w:rsid w:val="00CF734B"/>
    <w:rsid w:val="00CF7460"/>
    <w:rsid w:val="00CF76E5"/>
    <w:rsid w:val="00CF772D"/>
    <w:rsid w:val="00CF77FC"/>
    <w:rsid w:val="00CF7A1C"/>
    <w:rsid w:val="00CF7BD6"/>
    <w:rsid w:val="00CF7E4B"/>
    <w:rsid w:val="00CF7E6A"/>
    <w:rsid w:val="00CF7EE2"/>
    <w:rsid w:val="00CF7EFF"/>
    <w:rsid w:val="00D0011A"/>
    <w:rsid w:val="00D00318"/>
    <w:rsid w:val="00D0140E"/>
    <w:rsid w:val="00D01678"/>
    <w:rsid w:val="00D0198A"/>
    <w:rsid w:val="00D01B99"/>
    <w:rsid w:val="00D01DCF"/>
    <w:rsid w:val="00D01E96"/>
    <w:rsid w:val="00D0212E"/>
    <w:rsid w:val="00D02CED"/>
    <w:rsid w:val="00D02E30"/>
    <w:rsid w:val="00D04195"/>
    <w:rsid w:val="00D0437C"/>
    <w:rsid w:val="00D04635"/>
    <w:rsid w:val="00D0467D"/>
    <w:rsid w:val="00D04C7C"/>
    <w:rsid w:val="00D04E6C"/>
    <w:rsid w:val="00D05152"/>
    <w:rsid w:val="00D05400"/>
    <w:rsid w:val="00D05717"/>
    <w:rsid w:val="00D0577C"/>
    <w:rsid w:val="00D059CE"/>
    <w:rsid w:val="00D05E34"/>
    <w:rsid w:val="00D06AFF"/>
    <w:rsid w:val="00D06E70"/>
    <w:rsid w:val="00D073E0"/>
    <w:rsid w:val="00D07691"/>
    <w:rsid w:val="00D07A4E"/>
    <w:rsid w:val="00D107D7"/>
    <w:rsid w:val="00D109EB"/>
    <w:rsid w:val="00D10C8A"/>
    <w:rsid w:val="00D10CD8"/>
    <w:rsid w:val="00D10E40"/>
    <w:rsid w:val="00D10EDD"/>
    <w:rsid w:val="00D1101A"/>
    <w:rsid w:val="00D11AA6"/>
    <w:rsid w:val="00D11CF5"/>
    <w:rsid w:val="00D12050"/>
    <w:rsid w:val="00D1211D"/>
    <w:rsid w:val="00D12BAE"/>
    <w:rsid w:val="00D1307B"/>
    <w:rsid w:val="00D134FB"/>
    <w:rsid w:val="00D13626"/>
    <w:rsid w:val="00D137F8"/>
    <w:rsid w:val="00D13A62"/>
    <w:rsid w:val="00D142D4"/>
    <w:rsid w:val="00D143A3"/>
    <w:rsid w:val="00D14516"/>
    <w:rsid w:val="00D14545"/>
    <w:rsid w:val="00D14578"/>
    <w:rsid w:val="00D145E5"/>
    <w:rsid w:val="00D14734"/>
    <w:rsid w:val="00D14A52"/>
    <w:rsid w:val="00D14B0F"/>
    <w:rsid w:val="00D14D23"/>
    <w:rsid w:val="00D1551F"/>
    <w:rsid w:val="00D15A15"/>
    <w:rsid w:val="00D15BEF"/>
    <w:rsid w:val="00D15C41"/>
    <w:rsid w:val="00D161C4"/>
    <w:rsid w:val="00D16285"/>
    <w:rsid w:val="00D1634B"/>
    <w:rsid w:val="00D16E55"/>
    <w:rsid w:val="00D171AD"/>
    <w:rsid w:val="00D1732E"/>
    <w:rsid w:val="00D1762C"/>
    <w:rsid w:val="00D17EC4"/>
    <w:rsid w:val="00D17F05"/>
    <w:rsid w:val="00D17FE6"/>
    <w:rsid w:val="00D20A90"/>
    <w:rsid w:val="00D20C84"/>
    <w:rsid w:val="00D20EE1"/>
    <w:rsid w:val="00D21541"/>
    <w:rsid w:val="00D21FA8"/>
    <w:rsid w:val="00D2232B"/>
    <w:rsid w:val="00D22722"/>
    <w:rsid w:val="00D22754"/>
    <w:rsid w:val="00D2287A"/>
    <w:rsid w:val="00D23829"/>
    <w:rsid w:val="00D23ADE"/>
    <w:rsid w:val="00D23BAC"/>
    <w:rsid w:val="00D23DB3"/>
    <w:rsid w:val="00D24190"/>
    <w:rsid w:val="00D24D8E"/>
    <w:rsid w:val="00D25BA0"/>
    <w:rsid w:val="00D26090"/>
    <w:rsid w:val="00D26988"/>
    <w:rsid w:val="00D26A7F"/>
    <w:rsid w:val="00D26F27"/>
    <w:rsid w:val="00D27160"/>
    <w:rsid w:val="00D27369"/>
    <w:rsid w:val="00D274C3"/>
    <w:rsid w:val="00D30362"/>
    <w:rsid w:val="00D31CD6"/>
    <w:rsid w:val="00D31D62"/>
    <w:rsid w:val="00D324CD"/>
    <w:rsid w:val="00D32834"/>
    <w:rsid w:val="00D32877"/>
    <w:rsid w:val="00D32A09"/>
    <w:rsid w:val="00D32A5E"/>
    <w:rsid w:val="00D33936"/>
    <w:rsid w:val="00D33A41"/>
    <w:rsid w:val="00D33CA8"/>
    <w:rsid w:val="00D33CD2"/>
    <w:rsid w:val="00D33D2B"/>
    <w:rsid w:val="00D34097"/>
    <w:rsid w:val="00D34146"/>
    <w:rsid w:val="00D34351"/>
    <w:rsid w:val="00D344E5"/>
    <w:rsid w:val="00D348AF"/>
    <w:rsid w:val="00D34F18"/>
    <w:rsid w:val="00D35181"/>
    <w:rsid w:val="00D35286"/>
    <w:rsid w:val="00D358F8"/>
    <w:rsid w:val="00D3593F"/>
    <w:rsid w:val="00D35C44"/>
    <w:rsid w:val="00D35E0E"/>
    <w:rsid w:val="00D35FAA"/>
    <w:rsid w:val="00D36122"/>
    <w:rsid w:val="00D36B51"/>
    <w:rsid w:val="00D36DFF"/>
    <w:rsid w:val="00D37515"/>
    <w:rsid w:val="00D375B2"/>
    <w:rsid w:val="00D37613"/>
    <w:rsid w:val="00D37681"/>
    <w:rsid w:val="00D37CE5"/>
    <w:rsid w:val="00D37D04"/>
    <w:rsid w:val="00D37F16"/>
    <w:rsid w:val="00D37F67"/>
    <w:rsid w:val="00D40210"/>
    <w:rsid w:val="00D4024D"/>
    <w:rsid w:val="00D40955"/>
    <w:rsid w:val="00D40B9A"/>
    <w:rsid w:val="00D40BD3"/>
    <w:rsid w:val="00D40FF6"/>
    <w:rsid w:val="00D4101F"/>
    <w:rsid w:val="00D4103D"/>
    <w:rsid w:val="00D4112A"/>
    <w:rsid w:val="00D417AC"/>
    <w:rsid w:val="00D4190A"/>
    <w:rsid w:val="00D4194E"/>
    <w:rsid w:val="00D4196D"/>
    <w:rsid w:val="00D419DF"/>
    <w:rsid w:val="00D41CFA"/>
    <w:rsid w:val="00D41E9F"/>
    <w:rsid w:val="00D42271"/>
    <w:rsid w:val="00D42404"/>
    <w:rsid w:val="00D42C66"/>
    <w:rsid w:val="00D42DD0"/>
    <w:rsid w:val="00D42DF8"/>
    <w:rsid w:val="00D42FDD"/>
    <w:rsid w:val="00D4347C"/>
    <w:rsid w:val="00D43618"/>
    <w:rsid w:val="00D43A16"/>
    <w:rsid w:val="00D43DE1"/>
    <w:rsid w:val="00D43E65"/>
    <w:rsid w:val="00D43FF2"/>
    <w:rsid w:val="00D4409E"/>
    <w:rsid w:val="00D44121"/>
    <w:rsid w:val="00D442AC"/>
    <w:rsid w:val="00D44485"/>
    <w:rsid w:val="00D44587"/>
    <w:rsid w:val="00D44651"/>
    <w:rsid w:val="00D4495A"/>
    <w:rsid w:val="00D44BDE"/>
    <w:rsid w:val="00D44C40"/>
    <w:rsid w:val="00D44F1D"/>
    <w:rsid w:val="00D454CC"/>
    <w:rsid w:val="00D4575F"/>
    <w:rsid w:val="00D457C9"/>
    <w:rsid w:val="00D45D4C"/>
    <w:rsid w:val="00D45E97"/>
    <w:rsid w:val="00D46556"/>
    <w:rsid w:val="00D46645"/>
    <w:rsid w:val="00D46728"/>
    <w:rsid w:val="00D4681F"/>
    <w:rsid w:val="00D469B0"/>
    <w:rsid w:val="00D46F4E"/>
    <w:rsid w:val="00D478F3"/>
    <w:rsid w:val="00D47EB9"/>
    <w:rsid w:val="00D47EF5"/>
    <w:rsid w:val="00D50294"/>
    <w:rsid w:val="00D504AE"/>
    <w:rsid w:val="00D506DA"/>
    <w:rsid w:val="00D50B98"/>
    <w:rsid w:val="00D50C92"/>
    <w:rsid w:val="00D50CD5"/>
    <w:rsid w:val="00D51073"/>
    <w:rsid w:val="00D51272"/>
    <w:rsid w:val="00D51BD4"/>
    <w:rsid w:val="00D52B37"/>
    <w:rsid w:val="00D52B77"/>
    <w:rsid w:val="00D52C16"/>
    <w:rsid w:val="00D52C85"/>
    <w:rsid w:val="00D530A3"/>
    <w:rsid w:val="00D53378"/>
    <w:rsid w:val="00D53EBC"/>
    <w:rsid w:val="00D53F7C"/>
    <w:rsid w:val="00D545A9"/>
    <w:rsid w:val="00D54BC8"/>
    <w:rsid w:val="00D5502A"/>
    <w:rsid w:val="00D55594"/>
    <w:rsid w:val="00D555A1"/>
    <w:rsid w:val="00D55694"/>
    <w:rsid w:val="00D5590D"/>
    <w:rsid w:val="00D55B88"/>
    <w:rsid w:val="00D55CC0"/>
    <w:rsid w:val="00D55F91"/>
    <w:rsid w:val="00D5640B"/>
    <w:rsid w:val="00D56850"/>
    <w:rsid w:val="00D56E8B"/>
    <w:rsid w:val="00D56F49"/>
    <w:rsid w:val="00D57031"/>
    <w:rsid w:val="00D57078"/>
    <w:rsid w:val="00D572FA"/>
    <w:rsid w:val="00D5769A"/>
    <w:rsid w:val="00D57899"/>
    <w:rsid w:val="00D60133"/>
    <w:rsid w:val="00D601A4"/>
    <w:rsid w:val="00D607FC"/>
    <w:rsid w:val="00D60B43"/>
    <w:rsid w:val="00D61535"/>
    <w:rsid w:val="00D6153C"/>
    <w:rsid w:val="00D6163A"/>
    <w:rsid w:val="00D6187A"/>
    <w:rsid w:val="00D61A34"/>
    <w:rsid w:val="00D61C3B"/>
    <w:rsid w:val="00D61CF0"/>
    <w:rsid w:val="00D61D67"/>
    <w:rsid w:val="00D623D3"/>
    <w:rsid w:val="00D625A2"/>
    <w:rsid w:val="00D628CA"/>
    <w:rsid w:val="00D62916"/>
    <w:rsid w:val="00D62CC8"/>
    <w:rsid w:val="00D63060"/>
    <w:rsid w:val="00D6307B"/>
    <w:rsid w:val="00D64367"/>
    <w:rsid w:val="00D64433"/>
    <w:rsid w:val="00D6445C"/>
    <w:rsid w:val="00D6468D"/>
    <w:rsid w:val="00D646E9"/>
    <w:rsid w:val="00D647F3"/>
    <w:rsid w:val="00D64A84"/>
    <w:rsid w:val="00D64D50"/>
    <w:rsid w:val="00D65210"/>
    <w:rsid w:val="00D65370"/>
    <w:rsid w:val="00D656E4"/>
    <w:rsid w:val="00D657CD"/>
    <w:rsid w:val="00D65DFF"/>
    <w:rsid w:val="00D66408"/>
    <w:rsid w:val="00D66527"/>
    <w:rsid w:val="00D6681E"/>
    <w:rsid w:val="00D66858"/>
    <w:rsid w:val="00D66A2E"/>
    <w:rsid w:val="00D66B7F"/>
    <w:rsid w:val="00D66C5C"/>
    <w:rsid w:val="00D66C81"/>
    <w:rsid w:val="00D66D38"/>
    <w:rsid w:val="00D67152"/>
    <w:rsid w:val="00D671D7"/>
    <w:rsid w:val="00D677FE"/>
    <w:rsid w:val="00D67D9C"/>
    <w:rsid w:val="00D70794"/>
    <w:rsid w:val="00D707DE"/>
    <w:rsid w:val="00D709D1"/>
    <w:rsid w:val="00D70BDD"/>
    <w:rsid w:val="00D70BE7"/>
    <w:rsid w:val="00D71590"/>
    <w:rsid w:val="00D71BCB"/>
    <w:rsid w:val="00D71DED"/>
    <w:rsid w:val="00D72144"/>
    <w:rsid w:val="00D723AF"/>
    <w:rsid w:val="00D725B2"/>
    <w:rsid w:val="00D72852"/>
    <w:rsid w:val="00D7299F"/>
    <w:rsid w:val="00D72C29"/>
    <w:rsid w:val="00D72C3A"/>
    <w:rsid w:val="00D734CB"/>
    <w:rsid w:val="00D73541"/>
    <w:rsid w:val="00D73E53"/>
    <w:rsid w:val="00D749F2"/>
    <w:rsid w:val="00D75A62"/>
    <w:rsid w:val="00D75C4E"/>
    <w:rsid w:val="00D75D3A"/>
    <w:rsid w:val="00D768C5"/>
    <w:rsid w:val="00D76C40"/>
    <w:rsid w:val="00D76E5D"/>
    <w:rsid w:val="00D774D5"/>
    <w:rsid w:val="00D7793B"/>
    <w:rsid w:val="00D77B65"/>
    <w:rsid w:val="00D77BC9"/>
    <w:rsid w:val="00D77BF4"/>
    <w:rsid w:val="00D77DDF"/>
    <w:rsid w:val="00D77FA1"/>
    <w:rsid w:val="00D80207"/>
    <w:rsid w:val="00D804B2"/>
    <w:rsid w:val="00D807B7"/>
    <w:rsid w:val="00D80854"/>
    <w:rsid w:val="00D8108D"/>
    <w:rsid w:val="00D81104"/>
    <w:rsid w:val="00D817F8"/>
    <w:rsid w:val="00D8181C"/>
    <w:rsid w:val="00D819D6"/>
    <w:rsid w:val="00D819FA"/>
    <w:rsid w:val="00D81F2B"/>
    <w:rsid w:val="00D82181"/>
    <w:rsid w:val="00D82355"/>
    <w:rsid w:val="00D82394"/>
    <w:rsid w:val="00D827DA"/>
    <w:rsid w:val="00D828A8"/>
    <w:rsid w:val="00D829E7"/>
    <w:rsid w:val="00D82B1E"/>
    <w:rsid w:val="00D82BF3"/>
    <w:rsid w:val="00D82FC0"/>
    <w:rsid w:val="00D8304F"/>
    <w:rsid w:val="00D83063"/>
    <w:rsid w:val="00D8323C"/>
    <w:rsid w:val="00D8332F"/>
    <w:rsid w:val="00D83946"/>
    <w:rsid w:val="00D83C98"/>
    <w:rsid w:val="00D83E16"/>
    <w:rsid w:val="00D844A5"/>
    <w:rsid w:val="00D84D3E"/>
    <w:rsid w:val="00D85333"/>
    <w:rsid w:val="00D855F1"/>
    <w:rsid w:val="00D8565C"/>
    <w:rsid w:val="00D8569D"/>
    <w:rsid w:val="00D856EA"/>
    <w:rsid w:val="00D85B3C"/>
    <w:rsid w:val="00D85EC0"/>
    <w:rsid w:val="00D85F1C"/>
    <w:rsid w:val="00D8684E"/>
    <w:rsid w:val="00D86EF3"/>
    <w:rsid w:val="00D8797C"/>
    <w:rsid w:val="00D9000E"/>
    <w:rsid w:val="00D90022"/>
    <w:rsid w:val="00D90849"/>
    <w:rsid w:val="00D909F3"/>
    <w:rsid w:val="00D90C65"/>
    <w:rsid w:val="00D90ECA"/>
    <w:rsid w:val="00D90F01"/>
    <w:rsid w:val="00D9112D"/>
    <w:rsid w:val="00D911F1"/>
    <w:rsid w:val="00D912DB"/>
    <w:rsid w:val="00D913A9"/>
    <w:rsid w:val="00D920BD"/>
    <w:rsid w:val="00D92879"/>
    <w:rsid w:val="00D92887"/>
    <w:rsid w:val="00D92930"/>
    <w:rsid w:val="00D9332A"/>
    <w:rsid w:val="00D93967"/>
    <w:rsid w:val="00D93A3E"/>
    <w:rsid w:val="00D93C2A"/>
    <w:rsid w:val="00D93F61"/>
    <w:rsid w:val="00D943C6"/>
    <w:rsid w:val="00D94D63"/>
    <w:rsid w:val="00D950F0"/>
    <w:rsid w:val="00D9527D"/>
    <w:rsid w:val="00D958A4"/>
    <w:rsid w:val="00D95D91"/>
    <w:rsid w:val="00D95EF2"/>
    <w:rsid w:val="00D960E1"/>
    <w:rsid w:val="00D96473"/>
    <w:rsid w:val="00D9675A"/>
    <w:rsid w:val="00D96956"/>
    <w:rsid w:val="00D96B1D"/>
    <w:rsid w:val="00D96BCF"/>
    <w:rsid w:val="00D96D29"/>
    <w:rsid w:val="00D96F49"/>
    <w:rsid w:val="00D97072"/>
    <w:rsid w:val="00D9750C"/>
    <w:rsid w:val="00D9770B"/>
    <w:rsid w:val="00D978A5"/>
    <w:rsid w:val="00D979FC"/>
    <w:rsid w:val="00D97D12"/>
    <w:rsid w:val="00DA0747"/>
    <w:rsid w:val="00DA09DC"/>
    <w:rsid w:val="00DA0C06"/>
    <w:rsid w:val="00DA1742"/>
    <w:rsid w:val="00DA1E61"/>
    <w:rsid w:val="00DA23BD"/>
    <w:rsid w:val="00DA27CD"/>
    <w:rsid w:val="00DA32F3"/>
    <w:rsid w:val="00DA3416"/>
    <w:rsid w:val="00DA3431"/>
    <w:rsid w:val="00DA35CE"/>
    <w:rsid w:val="00DA385B"/>
    <w:rsid w:val="00DA3925"/>
    <w:rsid w:val="00DA3A28"/>
    <w:rsid w:val="00DA3CDA"/>
    <w:rsid w:val="00DA4120"/>
    <w:rsid w:val="00DA41A2"/>
    <w:rsid w:val="00DA42AC"/>
    <w:rsid w:val="00DA441C"/>
    <w:rsid w:val="00DA4636"/>
    <w:rsid w:val="00DA469E"/>
    <w:rsid w:val="00DA4AB4"/>
    <w:rsid w:val="00DA5372"/>
    <w:rsid w:val="00DA5783"/>
    <w:rsid w:val="00DA5E7C"/>
    <w:rsid w:val="00DA610B"/>
    <w:rsid w:val="00DA63E4"/>
    <w:rsid w:val="00DA67C0"/>
    <w:rsid w:val="00DA6D48"/>
    <w:rsid w:val="00DA7305"/>
    <w:rsid w:val="00DA73B0"/>
    <w:rsid w:val="00DA777E"/>
    <w:rsid w:val="00DA7911"/>
    <w:rsid w:val="00DA7B17"/>
    <w:rsid w:val="00DB028C"/>
    <w:rsid w:val="00DB04BE"/>
    <w:rsid w:val="00DB060F"/>
    <w:rsid w:val="00DB0614"/>
    <w:rsid w:val="00DB069C"/>
    <w:rsid w:val="00DB06BE"/>
    <w:rsid w:val="00DB0AE7"/>
    <w:rsid w:val="00DB0B53"/>
    <w:rsid w:val="00DB0C5A"/>
    <w:rsid w:val="00DB135B"/>
    <w:rsid w:val="00DB1906"/>
    <w:rsid w:val="00DB19CF"/>
    <w:rsid w:val="00DB1A0B"/>
    <w:rsid w:val="00DB1D5B"/>
    <w:rsid w:val="00DB1D8E"/>
    <w:rsid w:val="00DB2222"/>
    <w:rsid w:val="00DB26F2"/>
    <w:rsid w:val="00DB281D"/>
    <w:rsid w:val="00DB28A3"/>
    <w:rsid w:val="00DB28FA"/>
    <w:rsid w:val="00DB2B2D"/>
    <w:rsid w:val="00DB2C2E"/>
    <w:rsid w:val="00DB2E64"/>
    <w:rsid w:val="00DB3045"/>
    <w:rsid w:val="00DB30EE"/>
    <w:rsid w:val="00DB3224"/>
    <w:rsid w:val="00DB32EF"/>
    <w:rsid w:val="00DB33A2"/>
    <w:rsid w:val="00DB3572"/>
    <w:rsid w:val="00DB35E9"/>
    <w:rsid w:val="00DB3CA4"/>
    <w:rsid w:val="00DB3CBD"/>
    <w:rsid w:val="00DB409D"/>
    <w:rsid w:val="00DB4169"/>
    <w:rsid w:val="00DB4481"/>
    <w:rsid w:val="00DB478E"/>
    <w:rsid w:val="00DB47A8"/>
    <w:rsid w:val="00DB4B5D"/>
    <w:rsid w:val="00DB4B73"/>
    <w:rsid w:val="00DB4D1D"/>
    <w:rsid w:val="00DB4E25"/>
    <w:rsid w:val="00DB52F5"/>
    <w:rsid w:val="00DB53CF"/>
    <w:rsid w:val="00DB55A7"/>
    <w:rsid w:val="00DB563E"/>
    <w:rsid w:val="00DB5DAB"/>
    <w:rsid w:val="00DB5E1D"/>
    <w:rsid w:val="00DB5F11"/>
    <w:rsid w:val="00DB655E"/>
    <w:rsid w:val="00DB6C66"/>
    <w:rsid w:val="00DB736C"/>
    <w:rsid w:val="00DB738D"/>
    <w:rsid w:val="00DC012F"/>
    <w:rsid w:val="00DC01DC"/>
    <w:rsid w:val="00DC0EDD"/>
    <w:rsid w:val="00DC1337"/>
    <w:rsid w:val="00DC166A"/>
    <w:rsid w:val="00DC1C56"/>
    <w:rsid w:val="00DC1E4F"/>
    <w:rsid w:val="00DC2956"/>
    <w:rsid w:val="00DC2B06"/>
    <w:rsid w:val="00DC2EFF"/>
    <w:rsid w:val="00DC3159"/>
    <w:rsid w:val="00DC3216"/>
    <w:rsid w:val="00DC37C7"/>
    <w:rsid w:val="00DC3CEA"/>
    <w:rsid w:val="00DC3D86"/>
    <w:rsid w:val="00DC448D"/>
    <w:rsid w:val="00DC45E5"/>
    <w:rsid w:val="00DC4978"/>
    <w:rsid w:val="00DC4B7E"/>
    <w:rsid w:val="00DC4C6E"/>
    <w:rsid w:val="00DC5038"/>
    <w:rsid w:val="00DC5102"/>
    <w:rsid w:val="00DC5109"/>
    <w:rsid w:val="00DC55BA"/>
    <w:rsid w:val="00DC5811"/>
    <w:rsid w:val="00DC584F"/>
    <w:rsid w:val="00DC60B0"/>
    <w:rsid w:val="00DC6722"/>
    <w:rsid w:val="00DC6F0C"/>
    <w:rsid w:val="00DC73A3"/>
    <w:rsid w:val="00DC73CF"/>
    <w:rsid w:val="00DC7554"/>
    <w:rsid w:val="00DC77CA"/>
    <w:rsid w:val="00DC7F3F"/>
    <w:rsid w:val="00DD002C"/>
    <w:rsid w:val="00DD0550"/>
    <w:rsid w:val="00DD09D9"/>
    <w:rsid w:val="00DD0A2A"/>
    <w:rsid w:val="00DD0C2E"/>
    <w:rsid w:val="00DD1493"/>
    <w:rsid w:val="00DD16D4"/>
    <w:rsid w:val="00DD1882"/>
    <w:rsid w:val="00DD1896"/>
    <w:rsid w:val="00DD1952"/>
    <w:rsid w:val="00DD1A54"/>
    <w:rsid w:val="00DD1B27"/>
    <w:rsid w:val="00DD1BC7"/>
    <w:rsid w:val="00DD1F25"/>
    <w:rsid w:val="00DD211C"/>
    <w:rsid w:val="00DD2210"/>
    <w:rsid w:val="00DD2304"/>
    <w:rsid w:val="00DD258A"/>
    <w:rsid w:val="00DD2973"/>
    <w:rsid w:val="00DD2BFD"/>
    <w:rsid w:val="00DD2D2C"/>
    <w:rsid w:val="00DD2EEC"/>
    <w:rsid w:val="00DD2F45"/>
    <w:rsid w:val="00DD302C"/>
    <w:rsid w:val="00DD3679"/>
    <w:rsid w:val="00DD390B"/>
    <w:rsid w:val="00DD3910"/>
    <w:rsid w:val="00DD39D5"/>
    <w:rsid w:val="00DD3A77"/>
    <w:rsid w:val="00DD40B5"/>
    <w:rsid w:val="00DD416D"/>
    <w:rsid w:val="00DD464C"/>
    <w:rsid w:val="00DD476B"/>
    <w:rsid w:val="00DD4D4E"/>
    <w:rsid w:val="00DD542C"/>
    <w:rsid w:val="00DD55BE"/>
    <w:rsid w:val="00DD57BB"/>
    <w:rsid w:val="00DD6142"/>
    <w:rsid w:val="00DD61EA"/>
    <w:rsid w:val="00DD636F"/>
    <w:rsid w:val="00DD663F"/>
    <w:rsid w:val="00DD6D2B"/>
    <w:rsid w:val="00DD6E77"/>
    <w:rsid w:val="00DD7EBB"/>
    <w:rsid w:val="00DE029E"/>
    <w:rsid w:val="00DE02CB"/>
    <w:rsid w:val="00DE0559"/>
    <w:rsid w:val="00DE0987"/>
    <w:rsid w:val="00DE0F27"/>
    <w:rsid w:val="00DE13E9"/>
    <w:rsid w:val="00DE1479"/>
    <w:rsid w:val="00DE15E6"/>
    <w:rsid w:val="00DE16CD"/>
    <w:rsid w:val="00DE1840"/>
    <w:rsid w:val="00DE1B00"/>
    <w:rsid w:val="00DE1BFD"/>
    <w:rsid w:val="00DE2193"/>
    <w:rsid w:val="00DE21CC"/>
    <w:rsid w:val="00DE227F"/>
    <w:rsid w:val="00DE254B"/>
    <w:rsid w:val="00DE2932"/>
    <w:rsid w:val="00DE2DC8"/>
    <w:rsid w:val="00DE33D6"/>
    <w:rsid w:val="00DE397A"/>
    <w:rsid w:val="00DE3BDF"/>
    <w:rsid w:val="00DE3C8E"/>
    <w:rsid w:val="00DE3EED"/>
    <w:rsid w:val="00DE411A"/>
    <w:rsid w:val="00DE42E5"/>
    <w:rsid w:val="00DE45E6"/>
    <w:rsid w:val="00DE4D4A"/>
    <w:rsid w:val="00DE4DB1"/>
    <w:rsid w:val="00DE4DB6"/>
    <w:rsid w:val="00DE51DD"/>
    <w:rsid w:val="00DE552F"/>
    <w:rsid w:val="00DE5C7E"/>
    <w:rsid w:val="00DE5E17"/>
    <w:rsid w:val="00DE5EA9"/>
    <w:rsid w:val="00DE62C8"/>
    <w:rsid w:val="00DE63EB"/>
    <w:rsid w:val="00DE6416"/>
    <w:rsid w:val="00DE64EF"/>
    <w:rsid w:val="00DE6A27"/>
    <w:rsid w:val="00DE7207"/>
    <w:rsid w:val="00DE7460"/>
    <w:rsid w:val="00DE778A"/>
    <w:rsid w:val="00DE77EF"/>
    <w:rsid w:val="00DE780D"/>
    <w:rsid w:val="00DE7AE5"/>
    <w:rsid w:val="00DE7BC9"/>
    <w:rsid w:val="00DE7C96"/>
    <w:rsid w:val="00DE7F56"/>
    <w:rsid w:val="00DF0054"/>
    <w:rsid w:val="00DF025A"/>
    <w:rsid w:val="00DF02FB"/>
    <w:rsid w:val="00DF0522"/>
    <w:rsid w:val="00DF064E"/>
    <w:rsid w:val="00DF0876"/>
    <w:rsid w:val="00DF09B9"/>
    <w:rsid w:val="00DF0C6C"/>
    <w:rsid w:val="00DF18A3"/>
    <w:rsid w:val="00DF1F9F"/>
    <w:rsid w:val="00DF221C"/>
    <w:rsid w:val="00DF2227"/>
    <w:rsid w:val="00DF27A2"/>
    <w:rsid w:val="00DF2CD5"/>
    <w:rsid w:val="00DF2D5C"/>
    <w:rsid w:val="00DF3480"/>
    <w:rsid w:val="00DF36DA"/>
    <w:rsid w:val="00DF37C2"/>
    <w:rsid w:val="00DF3ECA"/>
    <w:rsid w:val="00DF4157"/>
    <w:rsid w:val="00DF42B1"/>
    <w:rsid w:val="00DF4752"/>
    <w:rsid w:val="00DF4C3F"/>
    <w:rsid w:val="00DF4DE8"/>
    <w:rsid w:val="00DF515A"/>
    <w:rsid w:val="00DF524D"/>
    <w:rsid w:val="00DF52C6"/>
    <w:rsid w:val="00DF52D0"/>
    <w:rsid w:val="00DF53BE"/>
    <w:rsid w:val="00DF56D5"/>
    <w:rsid w:val="00DF571D"/>
    <w:rsid w:val="00DF5819"/>
    <w:rsid w:val="00DF588A"/>
    <w:rsid w:val="00DF59D5"/>
    <w:rsid w:val="00DF59F8"/>
    <w:rsid w:val="00DF5D13"/>
    <w:rsid w:val="00DF5DA0"/>
    <w:rsid w:val="00DF6087"/>
    <w:rsid w:val="00DF63A4"/>
    <w:rsid w:val="00DF6713"/>
    <w:rsid w:val="00DF6876"/>
    <w:rsid w:val="00DF68FA"/>
    <w:rsid w:val="00DF6ABF"/>
    <w:rsid w:val="00DF6F91"/>
    <w:rsid w:val="00DF729C"/>
    <w:rsid w:val="00DF7F52"/>
    <w:rsid w:val="00E00177"/>
    <w:rsid w:val="00E00463"/>
    <w:rsid w:val="00E00581"/>
    <w:rsid w:val="00E007CB"/>
    <w:rsid w:val="00E00802"/>
    <w:rsid w:val="00E00900"/>
    <w:rsid w:val="00E00A3B"/>
    <w:rsid w:val="00E00C44"/>
    <w:rsid w:val="00E00E5A"/>
    <w:rsid w:val="00E011D5"/>
    <w:rsid w:val="00E01665"/>
    <w:rsid w:val="00E01799"/>
    <w:rsid w:val="00E01DE7"/>
    <w:rsid w:val="00E02058"/>
    <w:rsid w:val="00E020D8"/>
    <w:rsid w:val="00E0210A"/>
    <w:rsid w:val="00E0224D"/>
    <w:rsid w:val="00E02E2C"/>
    <w:rsid w:val="00E0351A"/>
    <w:rsid w:val="00E035D6"/>
    <w:rsid w:val="00E03619"/>
    <w:rsid w:val="00E03AB3"/>
    <w:rsid w:val="00E03D79"/>
    <w:rsid w:val="00E03DCE"/>
    <w:rsid w:val="00E03F3C"/>
    <w:rsid w:val="00E04072"/>
    <w:rsid w:val="00E04119"/>
    <w:rsid w:val="00E0435E"/>
    <w:rsid w:val="00E045A0"/>
    <w:rsid w:val="00E0474D"/>
    <w:rsid w:val="00E048B6"/>
    <w:rsid w:val="00E0490E"/>
    <w:rsid w:val="00E0505C"/>
    <w:rsid w:val="00E052BA"/>
    <w:rsid w:val="00E0537E"/>
    <w:rsid w:val="00E05629"/>
    <w:rsid w:val="00E05827"/>
    <w:rsid w:val="00E05D24"/>
    <w:rsid w:val="00E06116"/>
    <w:rsid w:val="00E061CD"/>
    <w:rsid w:val="00E06266"/>
    <w:rsid w:val="00E063E6"/>
    <w:rsid w:val="00E0700F"/>
    <w:rsid w:val="00E07119"/>
    <w:rsid w:val="00E07453"/>
    <w:rsid w:val="00E074CE"/>
    <w:rsid w:val="00E07782"/>
    <w:rsid w:val="00E07CEA"/>
    <w:rsid w:val="00E106F6"/>
    <w:rsid w:val="00E10820"/>
    <w:rsid w:val="00E10846"/>
    <w:rsid w:val="00E10914"/>
    <w:rsid w:val="00E10D40"/>
    <w:rsid w:val="00E10DB1"/>
    <w:rsid w:val="00E115C5"/>
    <w:rsid w:val="00E116C2"/>
    <w:rsid w:val="00E11731"/>
    <w:rsid w:val="00E118AC"/>
    <w:rsid w:val="00E11BE7"/>
    <w:rsid w:val="00E11C25"/>
    <w:rsid w:val="00E12537"/>
    <w:rsid w:val="00E125AE"/>
    <w:rsid w:val="00E12DF4"/>
    <w:rsid w:val="00E13160"/>
    <w:rsid w:val="00E1326F"/>
    <w:rsid w:val="00E13BA8"/>
    <w:rsid w:val="00E13FF4"/>
    <w:rsid w:val="00E1427E"/>
    <w:rsid w:val="00E144EA"/>
    <w:rsid w:val="00E14654"/>
    <w:rsid w:val="00E14940"/>
    <w:rsid w:val="00E14D69"/>
    <w:rsid w:val="00E1568F"/>
    <w:rsid w:val="00E15B88"/>
    <w:rsid w:val="00E15BBE"/>
    <w:rsid w:val="00E164D8"/>
    <w:rsid w:val="00E16CF2"/>
    <w:rsid w:val="00E17222"/>
    <w:rsid w:val="00E172C2"/>
    <w:rsid w:val="00E1756D"/>
    <w:rsid w:val="00E17E61"/>
    <w:rsid w:val="00E17EC4"/>
    <w:rsid w:val="00E17FA0"/>
    <w:rsid w:val="00E2024F"/>
    <w:rsid w:val="00E203DF"/>
    <w:rsid w:val="00E2062C"/>
    <w:rsid w:val="00E206F4"/>
    <w:rsid w:val="00E20E4E"/>
    <w:rsid w:val="00E20EB4"/>
    <w:rsid w:val="00E21015"/>
    <w:rsid w:val="00E211E8"/>
    <w:rsid w:val="00E214CD"/>
    <w:rsid w:val="00E21C32"/>
    <w:rsid w:val="00E22796"/>
    <w:rsid w:val="00E228BC"/>
    <w:rsid w:val="00E22BAB"/>
    <w:rsid w:val="00E22E9C"/>
    <w:rsid w:val="00E2319B"/>
    <w:rsid w:val="00E2348D"/>
    <w:rsid w:val="00E23708"/>
    <w:rsid w:val="00E2389D"/>
    <w:rsid w:val="00E23E88"/>
    <w:rsid w:val="00E23F7F"/>
    <w:rsid w:val="00E2427C"/>
    <w:rsid w:val="00E2466A"/>
    <w:rsid w:val="00E247DF"/>
    <w:rsid w:val="00E24EF8"/>
    <w:rsid w:val="00E24FEF"/>
    <w:rsid w:val="00E25CCD"/>
    <w:rsid w:val="00E261F5"/>
    <w:rsid w:val="00E26432"/>
    <w:rsid w:val="00E26E86"/>
    <w:rsid w:val="00E271ED"/>
    <w:rsid w:val="00E272B2"/>
    <w:rsid w:val="00E2745B"/>
    <w:rsid w:val="00E3047F"/>
    <w:rsid w:val="00E3049D"/>
    <w:rsid w:val="00E304B8"/>
    <w:rsid w:val="00E30D34"/>
    <w:rsid w:val="00E31198"/>
    <w:rsid w:val="00E31525"/>
    <w:rsid w:val="00E31A5D"/>
    <w:rsid w:val="00E31FE1"/>
    <w:rsid w:val="00E323E9"/>
    <w:rsid w:val="00E328BD"/>
    <w:rsid w:val="00E329A9"/>
    <w:rsid w:val="00E329B1"/>
    <w:rsid w:val="00E32E90"/>
    <w:rsid w:val="00E3314A"/>
    <w:rsid w:val="00E335CF"/>
    <w:rsid w:val="00E336AA"/>
    <w:rsid w:val="00E34603"/>
    <w:rsid w:val="00E34899"/>
    <w:rsid w:val="00E34925"/>
    <w:rsid w:val="00E34B29"/>
    <w:rsid w:val="00E34DDF"/>
    <w:rsid w:val="00E3506A"/>
    <w:rsid w:val="00E35211"/>
    <w:rsid w:val="00E3538A"/>
    <w:rsid w:val="00E3599A"/>
    <w:rsid w:val="00E35CFD"/>
    <w:rsid w:val="00E35EC9"/>
    <w:rsid w:val="00E36001"/>
    <w:rsid w:val="00E364BB"/>
    <w:rsid w:val="00E3669F"/>
    <w:rsid w:val="00E367A7"/>
    <w:rsid w:val="00E3684D"/>
    <w:rsid w:val="00E36F61"/>
    <w:rsid w:val="00E37162"/>
    <w:rsid w:val="00E373C7"/>
    <w:rsid w:val="00E37877"/>
    <w:rsid w:val="00E37FE4"/>
    <w:rsid w:val="00E406CB"/>
    <w:rsid w:val="00E406D0"/>
    <w:rsid w:val="00E40938"/>
    <w:rsid w:val="00E4108C"/>
    <w:rsid w:val="00E41282"/>
    <w:rsid w:val="00E4175E"/>
    <w:rsid w:val="00E4193E"/>
    <w:rsid w:val="00E41BED"/>
    <w:rsid w:val="00E42010"/>
    <w:rsid w:val="00E42024"/>
    <w:rsid w:val="00E42228"/>
    <w:rsid w:val="00E4227F"/>
    <w:rsid w:val="00E4276E"/>
    <w:rsid w:val="00E430EA"/>
    <w:rsid w:val="00E43473"/>
    <w:rsid w:val="00E434A6"/>
    <w:rsid w:val="00E437AC"/>
    <w:rsid w:val="00E437D8"/>
    <w:rsid w:val="00E43D9B"/>
    <w:rsid w:val="00E43E4C"/>
    <w:rsid w:val="00E43E9F"/>
    <w:rsid w:val="00E43F7F"/>
    <w:rsid w:val="00E44202"/>
    <w:rsid w:val="00E444B2"/>
    <w:rsid w:val="00E44635"/>
    <w:rsid w:val="00E44725"/>
    <w:rsid w:val="00E4481B"/>
    <w:rsid w:val="00E44877"/>
    <w:rsid w:val="00E449A8"/>
    <w:rsid w:val="00E44AC0"/>
    <w:rsid w:val="00E44B83"/>
    <w:rsid w:val="00E45072"/>
    <w:rsid w:val="00E45083"/>
    <w:rsid w:val="00E452E7"/>
    <w:rsid w:val="00E45484"/>
    <w:rsid w:val="00E45566"/>
    <w:rsid w:val="00E4574A"/>
    <w:rsid w:val="00E458C5"/>
    <w:rsid w:val="00E45FB9"/>
    <w:rsid w:val="00E460E7"/>
    <w:rsid w:val="00E46625"/>
    <w:rsid w:val="00E46736"/>
    <w:rsid w:val="00E468E4"/>
    <w:rsid w:val="00E46C06"/>
    <w:rsid w:val="00E46E88"/>
    <w:rsid w:val="00E46F3F"/>
    <w:rsid w:val="00E475B8"/>
    <w:rsid w:val="00E47701"/>
    <w:rsid w:val="00E479A6"/>
    <w:rsid w:val="00E47A88"/>
    <w:rsid w:val="00E501EF"/>
    <w:rsid w:val="00E502F4"/>
    <w:rsid w:val="00E5094A"/>
    <w:rsid w:val="00E50B1F"/>
    <w:rsid w:val="00E50C1D"/>
    <w:rsid w:val="00E519FB"/>
    <w:rsid w:val="00E51D74"/>
    <w:rsid w:val="00E51EC4"/>
    <w:rsid w:val="00E52104"/>
    <w:rsid w:val="00E526BD"/>
    <w:rsid w:val="00E526C9"/>
    <w:rsid w:val="00E52B02"/>
    <w:rsid w:val="00E531DA"/>
    <w:rsid w:val="00E5354A"/>
    <w:rsid w:val="00E5368B"/>
    <w:rsid w:val="00E53CDE"/>
    <w:rsid w:val="00E5416E"/>
    <w:rsid w:val="00E542E6"/>
    <w:rsid w:val="00E543D9"/>
    <w:rsid w:val="00E543F9"/>
    <w:rsid w:val="00E54770"/>
    <w:rsid w:val="00E54BBD"/>
    <w:rsid w:val="00E54DB0"/>
    <w:rsid w:val="00E554EB"/>
    <w:rsid w:val="00E556C8"/>
    <w:rsid w:val="00E55765"/>
    <w:rsid w:val="00E55D28"/>
    <w:rsid w:val="00E5692F"/>
    <w:rsid w:val="00E56BA6"/>
    <w:rsid w:val="00E57754"/>
    <w:rsid w:val="00E579A1"/>
    <w:rsid w:val="00E57B58"/>
    <w:rsid w:val="00E57F85"/>
    <w:rsid w:val="00E60202"/>
    <w:rsid w:val="00E60707"/>
    <w:rsid w:val="00E61173"/>
    <w:rsid w:val="00E61330"/>
    <w:rsid w:val="00E61850"/>
    <w:rsid w:val="00E61946"/>
    <w:rsid w:val="00E61B8B"/>
    <w:rsid w:val="00E61CBA"/>
    <w:rsid w:val="00E62018"/>
    <w:rsid w:val="00E62898"/>
    <w:rsid w:val="00E62943"/>
    <w:rsid w:val="00E62B67"/>
    <w:rsid w:val="00E63128"/>
    <w:rsid w:val="00E6348F"/>
    <w:rsid w:val="00E636D1"/>
    <w:rsid w:val="00E63A6A"/>
    <w:rsid w:val="00E6415B"/>
    <w:rsid w:val="00E643AD"/>
    <w:rsid w:val="00E64A20"/>
    <w:rsid w:val="00E64A80"/>
    <w:rsid w:val="00E64AFF"/>
    <w:rsid w:val="00E65079"/>
    <w:rsid w:val="00E652A0"/>
    <w:rsid w:val="00E6543B"/>
    <w:rsid w:val="00E6546E"/>
    <w:rsid w:val="00E658FF"/>
    <w:rsid w:val="00E65B24"/>
    <w:rsid w:val="00E65B78"/>
    <w:rsid w:val="00E65BE5"/>
    <w:rsid w:val="00E65C06"/>
    <w:rsid w:val="00E666B4"/>
    <w:rsid w:val="00E668D4"/>
    <w:rsid w:val="00E66A5E"/>
    <w:rsid w:val="00E66AB0"/>
    <w:rsid w:val="00E66C8E"/>
    <w:rsid w:val="00E671E6"/>
    <w:rsid w:val="00E6765B"/>
    <w:rsid w:val="00E678C9"/>
    <w:rsid w:val="00E67A94"/>
    <w:rsid w:val="00E70079"/>
    <w:rsid w:val="00E700BD"/>
    <w:rsid w:val="00E70493"/>
    <w:rsid w:val="00E709EF"/>
    <w:rsid w:val="00E70E29"/>
    <w:rsid w:val="00E712D3"/>
    <w:rsid w:val="00E712F4"/>
    <w:rsid w:val="00E712F9"/>
    <w:rsid w:val="00E71812"/>
    <w:rsid w:val="00E71813"/>
    <w:rsid w:val="00E71B36"/>
    <w:rsid w:val="00E71CD2"/>
    <w:rsid w:val="00E72104"/>
    <w:rsid w:val="00E72341"/>
    <w:rsid w:val="00E72409"/>
    <w:rsid w:val="00E725F7"/>
    <w:rsid w:val="00E72D37"/>
    <w:rsid w:val="00E73105"/>
    <w:rsid w:val="00E73236"/>
    <w:rsid w:val="00E73674"/>
    <w:rsid w:val="00E7393B"/>
    <w:rsid w:val="00E739C0"/>
    <w:rsid w:val="00E739F9"/>
    <w:rsid w:val="00E74013"/>
    <w:rsid w:val="00E7413E"/>
    <w:rsid w:val="00E741B6"/>
    <w:rsid w:val="00E74489"/>
    <w:rsid w:val="00E74780"/>
    <w:rsid w:val="00E7488F"/>
    <w:rsid w:val="00E74919"/>
    <w:rsid w:val="00E749A3"/>
    <w:rsid w:val="00E74C2F"/>
    <w:rsid w:val="00E74D4F"/>
    <w:rsid w:val="00E75145"/>
    <w:rsid w:val="00E7550A"/>
    <w:rsid w:val="00E756B4"/>
    <w:rsid w:val="00E76A16"/>
    <w:rsid w:val="00E76E3E"/>
    <w:rsid w:val="00E77050"/>
    <w:rsid w:val="00E77485"/>
    <w:rsid w:val="00E77B22"/>
    <w:rsid w:val="00E77C41"/>
    <w:rsid w:val="00E77CB2"/>
    <w:rsid w:val="00E77DF1"/>
    <w:rsid w:val="00E80280"/>
    <w:rsid w:val="00E807EF"/>
    <w:rsid w:val="00E80A5C"/>
    <w:rsid w:val="00E815A2"/>
    <w:rsid w:val="00E81714"/>
    <w:rsid w:val="00E820A8"/>
    <w:rsid w:val="00E823A2"/>
    <w:rsid w:val="00E823E9"/>
    <w:rsid w:val="00E82602"/>
    <w:rsid w:val="00E82610"/>
    <w:rsid w:val="00E8278E"/>
    <w:rsid w:val="00E82AE2"/>
    <w:rsid w:val="00E82B96"/>
    <w:rsid w:val="00E82D1A"/>
    <w:rsid w:val="00E82F58"/>
    <w:rsid w:val="00E82F80"/>
    <w:rsid w:val="00E82FFB"/>
    <w:rsid w:val="00E835D4"/>
    <w:rsid w:val="00E83753"/>
    <w:rsid w:val="00E83BC3"/>
    <w:rsid w:val="00E84078"/>
    <w:rsid w:val="00E841FD"/>
    <w:rsid w:val="00E8425D"/>
    <w:rsid w:val="00E84545"/>
    <w:rsid w:val="00E8462C"/>
    <w:rsid w:val="00E84A99"/>
    <w:rsid w:val="00E84B16"/>
    <w:rsid w:val="00E85241"/>
    <w:rsid w:val="00E85569"/>
    <w:rsid w:val="00E857B0"/>
    <w:rsid w:val="00E85818"/>
    <w:rsid w:val="00E85EED"/>
    <w:rsid w:val="00E8620E"/>
    <w:rsid w:val="00E86493"/>
    <w:rsid w:val="00E865E5"/>
    <w:rsid w:val="00E86D79"/>
    <w:rsid w:val="00E86EFA"/>
    <w:rsid w:val="00E8713F"/>
    <w:rsid w:val="00E871F9"/>
    <w:rsid w:val="00E877B7"/>
    <w:rsid w:val="00E87D56"/>
    <w:rsid w:val="00E87D6F"/>
    <w:rsid w:val="00E87D94"/>
    <w:rsid w:val="00E902BD"/>
    <w:rsid w:val="00E905F4"/>
    <w:rsid w:val="00E90AB0"/>
    <w:rsid w:val="00E90E7B"/>
    <w:rsid w:val="00E912BF"/>
    <w:rsid w:val="00E91662"/>
    <w:rsid w:val="00E91692"/>
    <w:rsid w:val="00E91C23"/>
    <w:rsid w:val="00E9228C"/>
    <w:rsid w:val="00E92491"/>
    <w:rsid w:val="00E9273A"/>
    <w:rsid w:val="00E928EE"/>
    <w:rsid w:val="00E929C2"/>
    <w:rsid w:val="00E92EE2"/>
    <w:rsid w:val="00E93248"/>
    <w:rsid w:val="00E9327C"/>
    <w:rsid w:val="00E9343F"/>
    <w:rsid w:val="00E93697"/>
    <w:rsid w:val="00E9374F"/>
    <w:rsid w:val="00E93B9C"/>
    <w:rsid w:val="00E93F1D"/>
    <w:rsid w:val="00E949C2"/>
    <w:rsid w:val="00E94B03"/>
    <w:rsid w:val="00E94B8B"/>
    <w:rsid w:val="00E9500F"/>
    <w:rsid w:val="00E950B7"/>
    <w:rsid w:val="00E9535F"/>
    <w:rsid w:val="00E95774"/>
    <w:rsid w:val="00E95A22"/>
    <w:rsid w:val="00E960A2"/>
    <w:rsid w:val="00E96235"/>
    <w:rsid w:val="00E9627B"/>
    <w:rsid w:val="00E9629A"/>
    <w:rsid w:val="00E9633A"/>
    <w:rsid w:val="00E967A0"/>
    <w:rsid w:val="00E96DD9"/>
    <w:rsid w:val="00E96F26"/>
    <w:rsid w:val="00E97311"/>
    <w:rsid w:val="00E97968"/>
    <w:rsid w:val="00EA065C"/>
    <w:rsid w:val="00EA0849"/>
    <w:rsid w:val="00EA0A05"/>
    <w:rsid w:val="00EA0A73"/>
    <w:rsid w:val="00EA0B8F"/>
    <w:rsid w:val="00EA0F6E"/>
    <w:rsid w:val="00EA13CB"/>
    <w:rsid w:val="00EA14FE"/>
    <w:rsid w:val="00EA1A1E"/>
    <w:rsid w:val="00EA1B2D"/>
    <w:rsid w:val="00EA1D25"/>
    <w:rsid w:val="00EA1EA3"/>
    <w:rsid w:val="00EA2A5F"/>
    <w:rsid w:val="00EA2B5A"/>
    <w:rsid w:val="00EA2C0E"/>
    <w:rsid w:val="00EA2D85"/>
    <w:rsid w:val="00EA3636"/>
    <w:rsid w:val="00EA36CC"/>
    <w:rsid w:val="00EA3CCA"/>
    <w:rsid w:val="00EA3E2F"/>
    <w:rsid w:val="00EA3F54"/>
    <w:rsid w:val="00EA440F"/>
    <w:rsid w:val="00EA45DB"/>
    <w:rsid w:val="00EA47EC"/>
    <w:rsid w:val="00EA4A34"/>
    <w:rsid w:val="00EA4D92"/>
    <w:rsid w:val="00EA53A0"/>
    <w:rsid w:val="00EA54D8"/>
    <w:rsid w:val="00EA5905"/>
    <w:rsid w:val="00EA5A9D"/>
    <w:rsid w:val="00EA5E68"/>
    <w:rsid w:val="00EA6077"/>
    <w:rsid w:val="00EA6B6C"/>
    <w:rsid w:val="00EA6ECD"/>
    <w:rsid w:val="00EA721F"/>
    <w:rsid w:val="00EA72A4"/>
    <w:rsid w:val="00EA7AC0"/>
    <w:rsid w:val="00EA7B20"/>
    <w:rsid w:val="00EA7BDE"/>
    <w:rsid w:val="00EA7D4A"/>
    <w:rsid w:val="00EB0468"/>
    <w:rsid w:val="00EB0493"/>
    <w:rsid w:val="00EB06C4"/>
    <w:rsid w:val="00EB0DAE"/>
    <w:rsid w:val="00EB13DB"/>
    <w:rsid w:val="00EB14A6"/>
    <w:rsid w:val="00EB16AE"/>
    <w:rsid w:val="00EB2212"/>
    <w:rsid w:val="00EB241D"/>
    <w:rsid w:val="00EB25B9"/>
    <w:rsid w:val="00EB2A68"/>
    <w:rsid w:val="00EB2AAA"/>
    <w:rsid w:val="00EB32E3"/>
    <w:rsid w:val="00EB33E3"/>
    <w:rsid w:val="00EB3C8E"/>
    <w:rsid w:val="00EB3DEE"/>
    <w:rsid w:val="00EB41C7"/>
    <w:rsid w:val="00EB453C"/>
    <w:rsid w:val="00EB45A3"/>
    <w:rsid w:val="00EB490A"/>
    <w:rsid w:val="00EB4A51"/>
    <w:rsid w:val="00EB4D9E"/>
    <w:rsid w:val="00EB4EC9"/>
    <w:rsid w:val="00EB4EF2"/>
    <w:rsid w:val="00EB50AD"/>
    <w:rsid w:val="00EB52E8"/>
    <w:rsid w:val="00EB53E8"/>
    <w:rsid w:val="00EB5EC8"/>
    <w:rsid w:val="00EB6104"/>
    <w:rsid w:val="00EB6131"/>
    <w:rsid w:val="00EB61D4"/>
    <w:rsid w:val="00EB638B"/>
    <w:rsid w:val="00EB68C6"/>
    <w:rsid w:val="00EB6A01"/>
    <w:rsid w:val="00EB783D"/>
    <w:rsid w:val="00EB79D1"/>
    <w:rsid w:val="00EB7B2F"/>
    <w:rsid w:val="00EC06A6"/>
    <w:rsid w:val="00EC181C"/>
    <w:rsid w:val="00EC19EC"/>
    <w:rsid w:val="00EC1A6D"/>
    <w:rsid w:val="00EC2035"/>
    <w:rsid w:val="00EC20D0"/>
    <w:rsid w:val="00EC211B"/>
    <w:rsid w:val="00EC31F1"/>
    <w:rsid w:val="00EC34BF"/>
    <w:rsid w:val="00EC353A"/>
    <w:rsid w:val="00EC36CD"/>
    <w:rsid w:val="00EC377E"/>
    <w:rsid w:val="00EC392D"/>
    <w:rsid w:val="00EC3A30"/>
    <w:rsid w:val="00EC3ABE"/>
    <w:rsid w:val="00EC40A6"/>
    <w:rsid w:val="00EC41D4"/>
    <w:rsid w:val="00EC42A7"/>
    <w:rsid w:val="00EC4D01"/>
    <w:rsid w:val="00EC4F75"/>
    <w:rsid w:val="00EC51C3"/>
    <w:rsid w:val="00EC5814"/>
    <w:rsid w:val="00EC5AC3"/>
    <w:rsid w:val="00EC5D78"/>
    <w:rsid w:val="00EC652C"/>
    <w:rsid w:val="00EC652D"/>
    <w:rsid w:val="00EC69B7"/>
    <w:rsid w:val="00EC6BE6"/>
    <w:rsid w:val="00EC6DF4"/>
    <w:rsid w:val="00EC6E2B"/>
    <w:rsid w:val="00EC7278"/>
    <w:rsid w:val="00EC72C6"/>
    <w:rsid w:val="00EC760A"/>
    <w:rsid w:val="00EC792C"/>
    <w:rsid w:val="00ED02BD"/>
    <w:rsid w:val="00ED04CD"/>
    <w:rsid w:val="00ED0984"/>
    <w:rsid w:val="00ED0A12"/>
    <w:rsid w:val="00ED0C6C"/>
    <w:rsid w:val="00ED0EDB"/>
    <w:rsid w:val="00ED0F91"/>
    <w:rsid w:val="00ED1379"/>
    <w:rsid w:val="00ED15DF"/>
    <w:rsid w:val="00ED1BB7"/>
    <w:rsid w:val="00ED1C35"/>
    <w:rsid w:val="00ED1C8D"/>
    <w:rsid w:val="00ED1D13"/>
    <w:rsid w:val="00ED1F65"/>
    <w:rsid w:val="00ED20E3"/>
    <w:rsid w:val="00ED24D4"/>
    <w:rsid w:val="00ED26F2"/>
    <w:rsid w:val="00ED36FE"/>
    <w:rsid w:val="00ED37A3"/>
    <w:rsid w:val="00ED38ED"/>
    <w:rsid w:val="00ED393D"/>
    <w:rsid w:val="00ED3AF3"/>
    <w:rsid w:val="00ED3C15"/>
    <w:rsid w:val="00ED3CBA"/>
    <w:rsid w:val="00ED3E78"/>
    <w:rsid w:val="00ED41EF"/>
    <w:rsid w:val="00ED45B0"/>
    <w:rsid w:val="00ED4690"/>
    <w:rsid w:val="00ED4C5B"/>
    <w:rsid w:val="00ED519C"/>
    <w:rsid w:val="00ED5F73"/>
    <w:rsid w:val="00ED66BD"/>
    <w:rsid w:val="00ED6A27"/>
    <w:rsid w:val="00ED6B1E"/>
    <w:rsid w:val="00ED6FFF"/>
    <w:rsid w:val="00ED726F"/>
    <w:rsid w:val="00ED751F"/>
    <w:rsid w:val="00ED77AF"/>
    <w:rsid w:val="00ED77F6"/>
    <w:rsid w:val="00ED7E36"/>
    <w:rsid w:val="00EE021A"/>
    <w:rsid w:val="00EE0519"/>
    <w:rsid w:val="00EE0745"/>
    <w:rsid w:val="00EE099D"/>
    <w:rsid w:val="00EE09E0"/>
    <w:rsid w:val="00EE0B0B"/>
    <w:rsid w:val="00EE0C55"/>
    <w:rsid w:val="00EE0DEB"/>
    <w:rsid w:val="00EE1065"/>
    <w:rsid w:val="00EE15CA"/>
    <w:rsid w:val="00EE1AE6"/>
    <w:rsid w:val="00EE1E23"/>
    <w:rsid w:val="00EE24F1"/>
    <w:rsid w:val="00EE27AF"/>
    <w:rsid w:val="00EE2801"/>
    <w:rsid w:val="00EE3777"/>
    <w:rsid w:val="00EE3D3F"/>
    <w:rsid w:val="00EE43DE"/>
    <w:rsid w:val="00EE4432"/>
    <w:rsid w:val="00EE4472"/>
    <w:rsid w:val="00EE4B43"/>
    <w:rsid w:val="00EE523C"/>
    <w:rsid w:val="00EE533B"/>
    <w:rsid w:val="00EE6337"/>
    <w:rsid w:val="00EE636B"/>
    <w:rsid w:val="00EE6402"/>
    <w:rsid w:val="00EE641B"/>
    <w:rsid w:val="00EE6787"/>
    <w:rsid w:val="00EE6A26"/>
    <w:rsid w:val="00EE6F3A"/>
    <w:rsid w:val="00EE703D"/>
    <w:rsid w:val="00EE714B"/>
    <w:rsid w:val="00EE71B0"/>
    <w:rsid w:val="00EE7394"/>
    <w:rsid w:val="00EE77FE"/>
    <w:rsid w:val="00EE7EA7"/>
    <w:rsid w:val="00EE7F3B"/>
    <w:rsid w:val="00EF03FD"/>
    <w:rsid w:val="00EF06D1"/>
    <w:rsid w:val="00EF09DC"/>
    <w:rsid w:val="00EF09FF"/>
    <w:rsid w:val="00EF0B6B"/>
    <w:rsid w:val="00EF0E35"/>
    <w:rsid w:val="00EF185D"/>
    <w:rsid w:val="00EF18E3"/>
    <w:rsid w:val="00EF1E25"/>
    <w:rsid w:val="00EF332A"/>
    <w:rsid w:val="00EF3380"/>
    <w:rsid w:val="00EF37DE"/>
    <w:rsid w:val="00EF3FFE"/>
    <w:rsid w:val="00EF427E"/>
    <w:rsid w:val="00EF4CF9"/>
    <w:rsid w:val="00EF5391"/>
    <w:rsid w:val="00EF53FD"/>
    <w:rsid w:val="00EF54C4"/>
    <w:rsid w:val="00EF56F3"/>
    <w:rsid w:val="00EF5783"/>
    <w:rsid w:val="00EF5952"/>
    <w:rsid w:val="00EF5960"/>
    <w:rsid w:val="00EF59A1"/>
    <w:rsid w:val="00EF6392"/>
    <w:rsid w:val="00EF65BB"/>
    <w:rsid w:val="00EF6E6F"/>
    <w:rsid w:val="00EF6EC7"/>
    <w:rsid w:val="00EF7164"/>
    <w:rsid w:val="00EF73F2"/>
    <w:rsid w:val="00EF7614"/>
    <w:rsid w:val="00EF7849"/>
    <w:rsid w:val="00EF79DC"/>
    <w:rsid w:val="00EF7E1D"/>
    <w:rsid w:val="00F0028F"/>
    <w:rsid w:val="00F003C5"/>
    <w:rsid w:val="00F00819"/>
    <w:rsid w:val="00F0099F"/>
    <w:rsid w:val="00F00AA6"/>
    <w:rsid w:val="00F00BE2"/>
    <w:rsid w:val="00F0119C"/>
    <w:rsid w:val="00F0121B"/>
    <w:rsid w:val="00F0128D"/>
    <w:rsid w:val="00F01411"/>
    <w:rsid w:val="00F0193B"/>
    <w:rsid w:val="00F01A6C"/>
    <w:rsid w:val="00F01B2E"/>
    <w:rsid w:val="00F01FC4"/>
    <w:rsid w:val="00F020DA"/>
    <w:rsid w:val="00F0217F"/>
    <w:rsid w:val="00F023C1"/>
    <w:rsid w:val="00F0258C"/>
    <w:rsid w:val="00F02D37"/>
    <w:rsid w:val="00F032EF"/>
    <w:rsid w:val="00F039CF"/>
    <w:rsid w:val="00F03BE4"/>
    <w:rsid w:val="00F03C3C"/>
    <w:rsid w:val="00F03E60"/>
    <w:rsid w:val="00F040BA"/>
    <w:rsid w:val="00F041E3"/>
    <w:rsid w:val="00F042D8"/>
    <w:rsid w:val="00F0440F"/>
    <w:rsid w:val="00F04552"/>
    <w:rsid w:val="00F04C56"/>
    <w:rsid w:val="00F05083"/>
    <w:rsid w:val="00F0521B"/>
    <w:rsid w:val="00F0527E"/>
    <w:rsid w:val="00F05363"/>
    <w:rsid w:val="00F05933"/>
    <w:rsid w:val="00F05B12"/>
    <w:rsid w:val="00F05C7C"/>
    <w:rsid w:val="00F06249"/>
    <w:rsid w:val="00F06376"/>
    <w:rsid w:val="00F06938"/>
    <w:rsid w:val="00F06E3B"/>
    <w:rsid w:val="00F070DB"/>
    <w:rsid w:val="00F079D1"/>
    <w:rsid w:val="00F07AC8"/>
    <w:rsid w:val="00F07B06"/>
    <w:rsid w:val="00F10168"/>
    <w:rsid w:val="00F10476"/>
    <w:rsid w:val="00F109F2"/>
    <w:rsid w:val="00F10C03"/>
    <w:rsid w:val="00F11262"/>
    <w:rsid w:val="00F1148B"/>
    <w:rsid w:val="00F118E5"/>
    <w:rsid w:val="00F11C69"/>
    <w:rsid w:val="00F11F85"/>
    <w:rsid w:val="00F1216D"/>
    <w:rsid w:val="00F122B2"/>
    <w:rsid w:val="00F12387"/>
    <w:rsid w:val="00F1268F"/>
    <w:rsid w:val="00F12B36"/>
    <w:rsid w:val="00F12E60"/>
    <w:rsid w:val="00F12F60"/>
    <w:rsid w:val="00F1308E"/>
    <w:rsid w:val="00F134AC"/>
    <w:rsid w:val="00F1356C"/>
    <w:rsid w:val="00F13870"/>
    <w:rsid w:val="00F139B1"/>
    <w:rsid w:val="00F13A6D"/>
    <w:rsid w:val="00F13CDF"/>
    <w:rsid w:val="00F13F7C"/>
    <w:rsid w:val="00F14217"/>
    <w:rsid w:val="00F143BC"/>
    <w:rsid w:val="00F1453F"/>
    <w:rsid w:val="00F14789"/>
    <w:rsid w:val="00F14EFD"/>
    <w:rsid w:val="00F15081"/>
    <w:rsid w:val="00F151BC"/>
    <w:rsid w:val="00F15840"/>
    <w:rsid w:val="00F15C72"/>
    <w:rsid w:val="00F1605C"/>
    <w:rsid w:val="00F1611F"/>
    <w:rsid w:val="00F16463"/>
    <w:rsid w:val="00F17372"/>
    <w:rsid w:val="00F173D7"/>
    <w:rsid w:val="00F17721"/>
    <w:rsid w:val="00F200F6"/>
    <w:rsid w:val="00F206BF"/>
    <w:rsid w:val="00F20AE0"/>
    <w:rsid w:val="00F21456"/>
    <w:rsid w:val="00F21D97"/>
    <w:rsid w:val="00F21ED6"/>
    <w:rsid w:val="00F2221E"/>
    <w:rsid w:val="00F22443"/>
    <w:rsid w:val="00F225BE"/>
    <w:rsid w:val="00F22780"/>
    <w:rsid w:val="00F22859"/>
    <w:rsid w:val="00F23609"/>
    <w:rsid w:val="00F23BC5"/>
    <w:rsid w:val="00F23C30"/>
    <w:rsid w:val="00F23CF9"/>
    <w:rsid w:val="00F23D2D"/>
    <w:rsid w:val="00F240C6"/>
    <w:rsid w:val="00F240FF"/>
    <w:rsid w:val="00F2423D"/>
    <w:rsid w:val="00F245B8"/>
    <w:rsid w:val="00F24C0A"/>
    <w:rsid w:val="00F24D99"/>
    <w:rsid w:val="00F251DB"/>
    <w:rsid w:val="00F2525C"/>
    <w:rsid w:val="00F25858"/>
    <w:rsid w:val="00F2631A"/>
    <w:rsid w:val="00F263B5"/>
    <w:rsid w:val="00F26B4E"/>
    <w:rsid w:val="00F26BCA"/>
    <w:rsid w:val="00F272B3"/>
    <w:rsid w:val="00F273BB"/>
    <w:rsid w:val="00F2791F"/>
    <w:rsid w:val="00F2798D"/>
    <w:rsid w:val="00F279EB"/>
    <w:rsid w:val="00F27DFF"/>
    <w:rsid w:val="00F3027C"/>
    <w:rsid w:val="00F3093F"/>
    <w:rsid w:val="00F30B61"/>
    <w:rsid w:val="00F30C1D"/>
    <w:rsid w:val="00F30C57"/>
    <w:rsid w:val="00F30D08"/>
    <w:rsid w:val="00F30EB6"/>
    <w:rsid w:val="00F30FDD"/>
    <w:rsid w:val="00F31521"/>
    <w:rsid w:val="00F31F76"/>
    <w:rsid w:val="00F321A6"/>
    <w:rsid w:val="00F3231D"/>
    <w:rsid w:val="00F324CE"/>
    <w:rsid w:val="00F325B0"/>
    <w:rsid w:val="00F32F3A"/>
    <w:rsid w:val="00F337AF"/>
    <w:rsid w:val="00F338F6"/>
    <w:rsid w:val="00F34D38"/>
    <w:rsid w:val="00F34E4B"/>
    <w:rsid w:val="00F35156"/>
    <w:rsid w:val="00F353C2"/>
    <w:rsid w:val="00F355C3"/>
    <w:rsid w:val="00F35760"/>
    <w:rsid w:val="00F357FA"/>
    <w:rsid w:val="00F3584B"/>
    <w:rsid w:val="00F3599E"/>
    <w:rsid w:val="00F35B07"/>
    <w:rsid w:val="00F35B60"/>
    <w:rsid w:val="00F35F1A"/>
    <w:rsid w:val="00F36005"/>
    <w:rsid w:val="00F36C51"/>
    <w:rsid w:val="00F36F45"/>
    <w:rsid w:val="00F3728E"/>
    <w:rsid w:val="00F37716"/>
    <w:rsid w:val="00F37B1A"/>
    <w:rsid w:val="00F37B96"/>
    <w:rsid w:val="00F37D06"/>
    <w:rsid w:val="00F40500"/>
    <w:rsid w:val="00F40620"/>
    <w:rsid w:val="00F40701"/>
    <w:rsid w:val="00F40D9A"/>
    <w:rsid w:val="00F414D4"/>
    <w:rsid w:val="00F4159A"/>
    <w:rsid w:val="00F4164E"/>
    <w:rsid w:val="00F416A0"/>
    <w:rsid w:val="00F41973"/>
    <w:rsid w:val="00F42540"/>
    <w:rsid w:val="00F4262D"/>
    <w:rsid w:val="00F427F7"/>
    <w:rsid w:val="00F42BAB"/>
    <w:rsid w:val="00F42D3B"/>
    <w:rsid w:val="00F42F32"/>
    <w:rsid w:val="00F42F43"/>
    <w:rsid w:val="00F4326F"/>
    <w:rsid w:val="00F43E6D"/>
    <w:rsid w:val="00F43FE6"/>
    <w:rsid w:val="00F4444F"/>
    <w:rsid w:val="00F44AA4"/>
    <w:rsid w:val="00F44E50"/>
    <w:rsid w:val="00F450A5"/>
    <w:rsid w:val="00F453B8"/>
    <w:rsid w:val="00F45581"/>
    <w:rsid w:val="00F456D9"/>
    <w:rsid w:val="00F45910"/>
    <w:rsid w:val="00F45BAA"/>
    <w:rsid w:val="00F45DAE"/>
    <w:rsid w:val="00F45DFC"/>
    <w:rsid w:val="00F45FB4"/>
    <w:rsid w:val="00F46978"/>
    <w:rsid w:val="00F469D9"/>
    <w:rsid w:val="00F46BCE"/>
    <w:rsid w:val="00F46D51"/>
    <w:rsid w:val="00F46E6B"/>
    <w:rsid w:val="00F46F19"/>
    <w:rsid w:val="00F47534"/>
    <w:rsid w:val="00F47767"/>
    <w:rsid w:val="00F478ED"/>
    <w:rsid w:val="00F47BD4"/>
    <w:rsid w:val="00F47D8D"/>
    <w:rsid w:val="00F50034"/>
    <w:rsid w:val="00F50753"/>
    <w:rsid w:val="00F513E4"/>
    <w:rsid w:val="00F51496"/>
    <w:rsid w:val="00F51574"/>
    <w:rsid w:val="00F51634"/>
    <w:rsid w:val="00F51747"/>
    <w:rsid w:val="00F517D4"/>
    <w:rsid w:val="00F517FB"/>
    <w:rsid w:val="00F519C4"/>
    <w:rsid w:val="00F51E96"/>
    <w:rsid w:val="00F52056"/>
    <w:rsid w:val="00F52075"/>
    <w:rsid w:val="00F521A9"/>
    <w:rsid w:val="00F521E1"/>
    <w:rsid w:val="00F521FC"/>
    <w:rsid w:val="00F52217"/>
    <w:rsid w:val="00F522ED"/>
    <w:rsid w:val="00F5261F"/>
    <w:rsid w:val="00F52786"/>
    <w:rsid w:val="00F52AF1"/>
    <w:rsid w:val="00F52E05"/>
    <w:rsid w:val="00F52F6D"/>
    <w:rsid w:val="00F5317C"/>
    <w:rsid w:val="00F5358F"/>
    <w:rsid w:val="00F53620"/>
    <w:rsid w:val="00F5372B"/>
    <w:rsid w:val="00F53B39"/>
    <w:rsid w:val="00F53B6F"/>
    <w:rsid w:val="00F53D64"/>
    <w:rsid w:val="00F54062"/>
    <w:rsid w:val="00F541E3"/>
    <w:rsid w:val="00F5447D"/>
    <w:rsid w:val="00F544B3"/>
    <w:rsid w:val="00F54C68"/>
    <w:rsid w:val="00F54FB5"/>
    <w:rsid w:val="00F54FC3"/>
    <w:rsid w:val="00F553A4"/>
    <w:rsid w:val="00F56919"/>
    <w:rsid w:val="00F56B68"/>
    <w:rsid w:val="00F56D96"/>
    <w:rsid w:val="00F56D9C"/>
    <w:rsid w:val="00F56E49"/>
    <w:rsid w:val="00F56ED5"/>
    <w:rsid w:val="00F572C3"/>
    <w:rsid w:val="00F574B2"/>
    <w:rsid w:val="00F576E7"/>
    <w:rsid w:val="00F57F02"/>
    <w:rsid w:val="00F60379"/>
    <w:rsid w:val="00F60390"/>
    <w:rsid w:val="00F60767"/>
    <w:rsid w:val="00F60B91"/>
    <w:rsid w:val="00F60CC1"/>
    <w:rsid w:val="00F60D0B"/>
    <w:rsid w:val="00F60F7B"/>
    <w:rsid w:val="00F6116C"/>
    <w:rsid w:val="00F61628"/>
    <w:rsid w:val="00F616C9"/>
    <w:rsid w:val="00F617B8"/>
    <w:rsid w:val="00F61DC4"/>
    <w:rsid w:val="00F62184"/>
    <w:rsid w:val="00F623F9"/>
    <w:rsid w:val="00F62787"/>
    <w:rsid w:val="00F628D5"/>
    <w:rsid w:val="00F62D39"/>
    <w:rsid w:val="00F635AA"/>
    <w:rsid w:val="00F63767"/>
    <w:rsid w:val="00F63957"/>
    <w:rsid w:val="00F63A92"/>
    <w:rsid w:val="00F63B16"/>
    <w:rsid w:val="00F63DF6"/>
    <w:rsid w:val="00F63F75"/>
    <w:rsid w:val="00F64D15"/>
    <w:rsid w:val="00F65016"/>
    <w:rsid w:val="00F6531A"/>
    <w:rsid w:val="00F657BC"/>
    <w:rsid w:val="00F65A53"/>
    <w:rsid w:val="00F65CC4"/>
    <w:rsid w:val="00F65E6E"/>
    <w:rsid w:val="00F6637A"/>
    <w:rsid w:val="00F665C4"/>
    <w:rsid w:val="00F66862"/>
    <w:rsid w:val="00F671E0"/>
    <w:rsid w:val="00F67250"/>
    <w:rsid w:val="00F6730D"/>
    <w:rsid w:val="00F673E6"/>
    <w:rsid w:val="00F67508"/>
    <w:rsid w:val="00F677B1"/>
    <w:rsid w:val="00F679D7"/>
    <w:rsid w:val="00F705EE"/>
    <w:rsid w:val="00F70D63"/>
    <w:rsid w:val="00F71943"/>
    <w:rsid w:val="00F71DCE"/>
    <w:rsid w:val="00F7218B"/>
    <w:rsid w:val="00F72A47"/>
    <w:rsid w:val="00F72F5A"/>
    <w:rsid w:val="00F734D4"/>
    <w:rsid w:val="00F73809"/>
    <w:rsid w:val="00F73ADC"/>
    <w:rsid w:val="00F73E03"/>
    <w:rsid w:val="00F74171"/>
    <w:rsid w:val="00F74262"/>
    <w:rsid w:val="00F746D7"/>
    <w:rsid w:val="00F7484A"/>
    <w:rsid w:val="00F74DCD"/>
    <w:rsid w:val="00F752A7"/>
    <w:rsid w:val="00F75553"/>
    <w:rsid w:val="00F757AB"/>
    <w:rsid w:val="00F75831"/>
    <w:rsid w:val="00F75875"/>
    <w:rsid w:val="00F76CFF"/>
    <w:rsid w:val="00F77017"/>
    <w:rsid w:val="00F77882"/>
    <w:rsid w:val="00F77966"/>
    <w:rsid w:val="00F77BC5"/>
    <w:rsid w:val="00F77C2C"/>
    <w:rsid w:val="00F77DB0"/>
    <w:rsid w:val="00F77E4A"/>
    <w:rsid w:val="00F801BC"/>
    <w:rsid w:val="00F80ABD"/>
    <w:rsid w:val="00F80CDC"/>
    <w:rsid w:val="00F80E0D"/>
    <w:rsid w:val="00F813A6"/>
    <w:rsid w:val="00F817D7"/>
    <w:rsid w:val="00F81A7E"/>
    <w:rsid w:val="00F82471"/>
    <w:rsid w:val="00F824D0"/>
    <w:rsid w:val="00F8257D"/>
    <w:rsid w:val="00F82E1B"/>
    <w:rsid w:val="00F83385"/>
    <w:rsid w:val="00F833C7"/>
    <w:rsid w:val="00F83E2E"/>
    <w:rsid w:val="00F83F87"/>
    <w:rsid w:val="00F84070"/>
    <w:rsid w:val="00F84456"/>
    <w:rsid w:val="00F84882"/>
    <w:rsid w:val="00F84BD8"/>
    <w:rsid w:val="00F84CA7"/>
    <w:rsid w:val="00F84D34"/>
    <w:rsid w:val="00F85337"/>
    <w:rsid w:val="00F85C29"/>
    <w:rsid w:val="00F85D32"/>
    <w:rsid w:val="00F86038"/>
    <w:rsid w:val="00F86239"/>
    <w:rsid w:val="00F863AB"/>
    <w:rsid w:val="00F86440"/>
    <w:rsid w:val="00F864BC"/>
    <w:rsid w:val="00F86803"/>
    <w:rsid w:val="00F86A61"/>
    <w:rsid w:val="00F86C57"/>
    <w:rsid w:val="00F87321"/>
    <w:rsid w:val="00F87374"/>
    <w:rsid w:val="00F87622"/>
    <w:rsid w:val="00F90636"/>
    <w:rsid w:val="00F90852"/>
    <w:rsid w:val="00F90912"/>
    <w:rsid w:val="00F90A91"/>
    <w:rsid w:val="00F90B62"/>
    <w:rsid w:val="00F9129A"/>
    <w:rsid w:val="00F91584"/>
    <w:rsid w:val="00F92F9E"/>
    <w:rsid w:val="00F9341A"/>
    <w:rsid w:val="00F93815"/>
    <w:rsid w:val="00F93AEA"/>
    <w:rsid w:val="00F93E59"/>
    <w:rsid w:val="00F94EA7"/>
    <w:rsid w:val="00F957C0"/>
    <w:rsid w:val="00F95E49"/>
    <w:rsid w:val="00F96097"/>
    <w:rsid w:val="00F9638A"/>
    <w:rsid w:val="00F9649A"/>
    <w:rsid w:val="00F96625"/>
    <w:rsid w:val="00F96718"/>
    <w:rsid w:val="00F96B93"/>
    <w:rsid w:val="00F96DC1"/>
    <w:rsid w:val="00F970A3"/>
    <w:rsid w:val="00F97508"/>
    <w:rsid w:val="00F9783F"/>
    <w:rsid w:val="00F97A01"/>
    <w:rsid w:val="00F97C46"/>
    <w:rsid w:val="00FA0211"/>
    <w:rsid w:val="00FA025D"/>
    <w:rsid w:val="00FA037A"/>
    <w:rsid w:val="00FA06C3"/>
    <w:rsid w:val="00FA0728"/>
    <w:rsid w:val="00FA0952"/>
    <w:rsid w:val="00FA099A"/>
    <w:rsid w:val="00FA11B1"/>
    <w:rsid w:val="00FA1401"/>
    <w:rsid w:val="00FA14C7"/>
    <w:rsid w:val="00FA15CC"/>
    <w:rsid w:val="00FA17B7"/>
    <w:rsid w:val="00FA19EA"/>
    <w:rsid w:val="00FA1EFD"/>
    <w:rsid w:val="00FA20FF"/>
    <w:rsid w:val="00FA228B"/>
    <w:rsid w:val="00FA2A5A"/>
    <w:rsid w:val="00FA2C2D"/>
    <w:rsid w:val="00FA2E1C"/>
    <w:rsid w:val="00FA344D"/>
    <w:rsid w:val="00FA3EAA"/>
    <w:rsid w:val="00FA3ECE"/>
    <w:rsid w:val="00FA43DF"/>
    <w:rsid w:val="00FA4496"/>
    <w:rsid w:val="00FA4BAD"/>
    <w:rsid w:val="00FA5084"/>
    <w:rsid w:val="00FA556B"/>
    <w:rsid w:val="00FA582A"/>
    <w:rsid w:val="00FA5938"/>
    <w:rsid w:val="00FA5AA9"/>
    <w:rsid w:val="00FA5B50"/>
    <w:rsid w:val="00FA5D5F"/>
    <w:rsid w:val="00FA6083"/>
    <w:rsid w:val="00FA63B0"/>
    <w:rsid w:val="00FA6A90"/>
    <w:rsid w:val="00FA6BC3"/>
    <w:rsid w:val="00FA6E79"/>
    <w:rsid w:val="00FA73ED"/>
    <w:rsid w:val="00FA764A"/>
    <w:rsid w:val="00FA79DD"/>
    <w:rsid w:val="00FA7D9A"/>
    <w:rsid w:val="00FA7DCD"/>
    <w:rsid w:val="00FB01E8"/>
    <w:rsid w:val="00FB05E6"/>
    <w:rsid w:val="00FB078A"/>
    <w:rsid w:val="00FB0AA2"/>
    <w:rsid w:val="00FB0DA5"/>
    <w:rsid w:val="00FB104B"/>
    <w:rsid w:val="00FB1140"/>
    <w:rsid w:val="00FB146C"/>
    <w:rsid w:val="00FB160D"/>
    <w:rsid w:val="00FB185A"/>
    <w:rsid w:val="00FB1AED"/>
    <w:rsid w:val="00FB1BE8"/>
    <w:rsid w:val="00FB1C26"/>
    <w:rsid w:val="00FB1FF2"/>
    <w:rsid w:val="00FB230B"/>
    <w:rsid w:val="00FB28F5"/>
    <w:rsid w:val="00FB2A06"/>
    <w:rsid w:val="00FB2DCB"/>
    <w:rsid w:val="00FB31CC"/>
    <w:rsid w:val="00FB377A"/>
    <w:rsid w:val="00FB39C0"/>
    <w:rsid w:val="00FB3F90"/>
    <w:rsid w:val="00FB3FC2"/>
    <w:rsid w:val="00FB41A7"/>
    <w:rsid w:val="00FB465F"/>
    <w:rsid w:val="00FB4675"/>
    <w:rsid w:val="00FB49CA"/>
    <w:rsid w:val="00FB4B8F"/>
    <w:rsid w:val="00FB4BC3"/>
    <w:rsid w:val="00FB5943"/>
    <w:rsid w:val="00FB5CF5"/>
    <w:rsid w:val="00FB5EAE"/>
    <w:rsid w:val="00FB6C84"/>
    <w:rsid w:val="00FB7F49"/>
    <w:rsid w:val="00FC0092"/>
    <w:rsid w:val="00FC01D0"/>
    <w:rsid w:val="00FC0671"/>
    <w:rsid w:val="00FC0BE8"/>
    <w:rsid w:val="00FC1327"/>
    <w:rsid w:val="00FC14B5"/>
    <w:rsid w:val="00FC14FA"/>
    <w:rsid w:val="00FC1B76"/>
    <w:rsid w:val="00FC1DDF"/>
    <w:rsid w:val="00FC2166"/>
    <w:rsid w:val="00FC24E6"/>
    <w:rsid w:val="00FC3706"/>
    <w:rsid w:val="00FC377B"/>
    <w:rsid w:val="00FC3A19"/>
    <w:rsid w:val="00FC3D3B"/>
    <w:rsid w:val="00FC3F05"/>
    <w:rsid w:val="00FC403A"/>
    <w:rsid w:val="00FC4271"/>
    <w:rsid w:val="00FC4B55"/>
    <w:rsid w:val="00FC4D8C"/>
    <w:rsid w:val="00FC55FB"/>
    <w:rsid w:val="00FC5C81"/>
    <w:rsid w:val="00FC5C8F"/>
    <w:rsid w:val="00FC5FCD"/>
    <w:rsid w:val="00FC6249"/>
    <w:rsid w:val="00FC654C"/>
    <w:rsid w:val="00FC683E"/>
    <w:rsid w:val="00FC6ACD"/>
    <w:rsid w:val="00FC6BDE"/>
    <w:rsid w:val="00FC7199"/>
    <w:rsid w:val="00FC73ED"/>
    <w:rsid w:val="00FD014A"/>
    <w:rsid w:val="00FD070D"/>
    <w:rsid w:val="00FD07BE"/>
    <w:rsid w:val="00FD091E"/>
    <w:rsid w:val="00FD0EBE"/>
    <w:rsid w:val="00FD1878"/>
    <w:rsid w:val="00FD1A29"/>
    <w:rsid w:val="00FD1A8B"/>
    <w:rsid w:val="00FD1DAA"/>
    <w:rsid w:val="00FD1E83"/>
    <w:rsid w:val="00FD1F7F"/>
    <w:rsid w:val="00FD2085"/>
    <w:rsid w:val="00FD22A8"/>
    <w:rsid w:val="00FD2308"/>
    <w:rsid w:val="00FD2718"/>
    <w:rsid w:val="00FD2862"/>
    <w:rsid w:val="00FD2A66"/>
    <w:rsid w:val="00FD2B34"/>
    <w:rsid w:val="00FD3134"/>
    <w:rsid w:val="00FD36EA"/>
    <w:rsid w:val="00FD3BF3"/>
    <w:rsid w:val="00FD3CA8"/>
    <w:rsid w:val="00FD4FE1"/>
    <w:rsid w:val="00FD5232"/>
    <w:rsid w:val="00FD5262"/>
    <w:rsid w:val="00FD56C8"/>
    <w:rsid w:val="00FD5EE5"/>
    <w:rsid w:val="00FD618B"/>
    <w:rsid w:val="00FD65D0"/>
    <w:rsid w:val="00FD6666"/>
    <w:rsid w:val="00FD681F"/>
    <w:rsid w:val="00FD6CD2"/>
    <w:rsid w:val="00FD6D02"/>
    <w:rsid w:val="00FD6D12"/>
    <w:rsid w:val="00FD714B"/>
    <w:rsid w:val="00FD724D"/>
    <w:rsid w:val="00FD73C3"/>
    <w:rsid w:val="00FD7696"/>
    <w:rsid w:val="00FD7C30"/>
    <w:rsid w:val="00FD7CBF"/>
    <w:rsid w:val="00FD7DCF"/>
    <w:rsid w:val="00FE0EC0"/>
    <w:rsid w:val="00FE10C3"/>
    <w:rsid w:val="00FE1A42"/>
    <w:rsid w:val="00FE1F7D"/>
    <w:rsid w:val="00FE20FD"/>
    <w:rsid w:val="00FE234C"/>
    <w:rsid w:val="00FE2597"/>
    <w:rsid w:val="00FE2C0B"/>
    <w:rsid w:val="00FE2FD0"/>
    <w:rsid w:val="00FE3074"/>
    <w:rsid w:val="00FE3511"/>
    <w:rsid w:val="00FE39BF"/>
    <w:rsid w:val="00FE3DC3"/>
    <w:rsid w:val="00FE4111"/>
    <w:rsid w:val="00FE4144"/>
    <w:rsid w:val="00FE41A0"/>
    <w:rsid w:val="00FE41BE"/>
    <w:rsid w:val="00FE44F8"/>
    <w:rsid w:val="00FE4941"/>
    <w:rsid w:val="00FE5659"/>
    <w:rsid w:val="00FE569C"/>
    <w:rsid w:val="00FE57CD"/>
    <w:rsid w:val="00FE6411"/>
    <w:rsid w:val="00FE6505"/>
    <w:rsid w:val="00FE79B3"/>
    <w:rsid w:val="00FE7BE0"/>
    <w:rsid w:val="00FE7BEA"/>
    <w:rsid w:val="00FE7CA4"/>
    <w:rsid w:val="00FF014F"/>
    <w:rsid w:val="00FF01A4"/>
    <w:rsid w:val="00FF0281"/>
    <w:rsid w:val="00FF04DC"/>
    <w:rsid w:val="00FF0DF2"/>
    <w:rsid w:val="00FF15DD"/>
    <w:rsid w:val="00FF1635"/>
    <w:rsid w:val="00FF17C2"/>
    <w:rsid w:val="00FF1A99"/>
    <w:rsid w:val="00FF1EB7"/>
    <w:rsid w:val="00FF27FB"/>
    <w:rsid w:val="00FF2C7E"/>
    <w:rsid w:val="00FF3BD6"/>
    <w:rsid w:val="00FF3BE1"/>
    <w:rsid w:val="00FF3D6A"/>
    <w:rsid w:val="00FF413C"/>
    <w:rsid w:val="00FF4633"/>
    <w:rsid w:val="00FF46E0"/>
    <w:rsid w:val="00FF49FD"/>
    <w:rsid w:val="00FF4AE6"/>
    <w:rsid w:val="00FF4FD3"/>
    <w:rsid w:val="00FF5041"/>
    <w:rsid w:val="00FF5DA5"/>
    <w:rsid w:val="00FF6341"/>
    <w:rsid w:val="00FF6346"/>
    <w:rsid w:val="00FF6518"/>
    <w:rsid w:val="00FF6996"/>
    <w:rsid w:val="00FF73EE"/>
    <w:rsid w:val="00FF74E1"/>
    <w:rsid w:val="00FF77C7"/>
    <w:rsid w:val="00FF79D9"/>
    <w:rsid w:val="00FF7B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6A959583"/>
  <w15:docId w15:val="{627E41AE-63DD-4A35-980C-D00281C2C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iPriority="99" w:unhideWhenUsed="1" w:qFormat="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qFormat="1"/>
    <w:lsdException w:name="List Number" w:qFormat="1"/>
    <w:lsdException w:name="List 2" w:semiHidden="1" w:uiPriority="99" w:unhideWhenUsed="1"/>
    <w:lsdException w:name="List 3" w:semiHidden="1" w:uiPriority="99" w:unhideWhenUsed="1"/>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d">
    <w:name w:val="Normal"/>
    <w:qFormat/>
    <w:rsid w:val="00AA44D6"/>
  </w:style>
  <w:style w:type="paragraph" w:styleId="17">
    <w:name w:val="heading 1"/>
    <w:aliases w:val="Заголовок 1 Знак,Head 1,????????? 1,Заголовок 1 Знак Знак + После:  12 пт,Заголовок 1 Знак Знак + После:  12 пт Знак,Char Знак,заголовок 22,Main heading,Heading_eng 1,Heading_eng 1 Знак,H1 Знак,Содерж-Заголовок 1, Char Знак,Заголовок 1 Знак2"/>
    <w:basedOn w:val="ad"/>
    <w:next w:val="ad"/>
    <w:link w:val="110"/>
    <w:qFormat/>
    <w:pPr>
      <w:keepNext/>
      <w:outlineLvl w:val="0"/>
    </w:pPr>
    <w:rPr>
      <w:i/>
    </w:rPr>
  </w:style>
  <w:style w:type="paragraph" w:styleId="24">
    <w:name w:val="heading 2"/>
    <w:aliases w:val="Заголовок 2 Знак,Заголовок 2 Знак Знак Знак,Заголовок 2 Знак1 Знак Знак Знак,Заголовок 2 Знак Знак Знак Знак Знак,Заголовок 2 Знак1 Знак Знак Знак Знак Знак,Заголовок 2 Знак Знак Знак Знак Знак Знак Знак,Sub heading,Стиль 1,Стиль 1 Знак Знак"/>
    <w:basedOn w:val="ad"/>
    <w:next w:val="ad"/>
    <w:link w:val="220"/>
    <w:qFormat/>
    <w:pPr>
      <w:keepNext/>
      <w:jc w:val="center"/>
      <w:outlineLvl w:val="1"/>
    </w:pPr>
    <w:rPr>
      <w:b/>
      <w:sz w:val="28"/>
    </w:rPr>
  </w:style>
  <w:style w:type="paragraph" w:styleId="30">
    <w:name w:val="heading 3"/>
    <w:aliases w:val="Заголовок 3 Знак Знак,Заголовок 3.1.1.,Заголовок 3 Знак1 Знак,Заголовок 3 Знак1 Знак Знак Знак,Заголовок 3 Знак Знак Знак Знак Знак,Заголовок 3 Знак1 Знак Знак Знак Знак Знак,Заголовок 3 Знак Знак Знак Знак Знак Знак Знак,3 см,Naiaea,end,en"/>
    <w:basedOn w:val="ad"/>
    <w:next w:val="ad"/>
    <w:link w:val="31"/>
    <w:qFormat/>
    <w:pPr>
      <w:keepNext/>
      <w:outlineLvl w:val="2"/>
    </w:pPr>
    <w:rPr>
      <w:i/>
      <w:sz w:val="24"/>
    </w:rPr>
  </w:style>
  <w:style w:type="paragraph" w:styleId="4">
    <w:name w:val="heading 4"/>
    <w:aliases w:val="Заг. Схем,Заг. Схемы,Заголовок 4 Знак1 Знак,Caaieiaie 4 Ciae1,Caaieiaie 4 Ciae Ciae,Caaieiaie 4 Ciae,Çàãîëîâîê 4 Çíàê1,Çàãîëîâîê 4 Çíàê Çíàê,Çàãîëîâîê 4 Çíàê,Заголовок 3 Знак Знак + Century Schoolbook,11 пт,Перед:  6 пт,4,h4 sub sub heading"/>
    <w:basedOn w:val="ad"/>
    <w:next w:val="ad"/>
    <w:link w:val="40"/>
    <w:qFormat/>
    <w:pPr>
      <w:keepNext/>
      <w:spacing w:line="424" w:lineRule="atLeast"/>
      <w:jc w:val="center"/>
      <w:outlineLvl w:val="3"/>
    </w:pPr>
    <w:rPr>
      <w:i/>
      <w:sz w:val="24"/>
    </w:rPr>
  </w:style>
  <w:style w:type="paragraph" w:styleId="50">
    <w:name w:val="heading 5"/>
    <w:aliases w:val="H5 Ciae,H5 Ciae Ciae,Caaieiaie 5.H5 Ciae,H5 Знак,H5 Знак Знак,H5 Çíàê,Çàãîëîâîê 5.H5 Çíàê, Знак9,Caaieiaie 5 Знак,H5 Çíàê Çíàê Знак,Знак9"/>
    <w:basedOn w:val="ad"/>
    <w:next w:val="ad"/>
    <w:link w:val="51"/>
    <w:qFormat/>
    <w:pPr>
      <w:keepNext/>
      <w:jc w:val="right"/>
      <w:outlineLvl w:val="4"/>
    </w:pPr>
    <w:rPr>
      <w:sz w:val="24"/>
    </w:rPr>
  </w:style>
  <w:style w:type="paragraph" w:styleId="60">
    <w:name w:val="heading 6"/>
    <w:aliases w:val="__Подпункт,Источник,H6,Caaieiaie 6 Ciae Ciae Ciae Ciae,Заголовок 6 Знак Знак Знак Знак,H6 Ciae,H6 Знак,Çàãîëîâîê 6 Çíàê Çíàê Çíàê Çíàê,Заголовок 6 Знак2,Арбуз,Heading Tab Corfin,H6 Çíàê,Çàãîëîâîê 61,Caaieiaie 61,Заголовок 61"/>
    <w:basedOn w:val="ad"/>
    <w:next w:val="ad"/>
    <w:link w:val="61"/>
    <w:qFormat/>
    <w:pPr>
      <w:keepNext/>
      <w:tabs>
        <w:tab w:val="left" w:pos="0"/>
      </w:tabs>
      <w:ind w:right="-1"/>
      <w:jc w:val="center"/>
      <w:outlineLvl w:val="5"/>
    </w:pPr>
    <w:rPr>
      <w:b/>
      <w:i/>
      <w:color w:val="000080"/>
      <w:sz w:val="24"/>
    </w:rPr>
  </w:style>
  <w:style w:type="paragraph" w:styleId="70">
    <w:name w:val="heading 7"/>
    <w:aliases w:val="Заголовок 7 Знак3,Заголовок 7 Знак2 Знак,Заголовок 7 Знак3 Знак1 Знак,Заголовок 7 Знак2 Знак1 Знак Знак,Заголовок 7 Знак Знак3 Знак Знак Знак,Заголовок 7 Знак2 Знак Знак Знак Знак Знак,Заголовок 7 Знак Знак Знак Знак Знак Знак Знак,НАЗВАНИЕ"/>
    <w:basedOn w:val="ad"/>
    <w:next w:val="ad"/>
    <w:link w:val="71"/>
    <w:qFormat/>
    <w:pPr>
      <w:keepNext/>
      <w:outlineLvl w:val="6"/>
    </w:pPr>
    <w:rPr>
      <w:sz w:val="24"/>
    </w:rPr>
  </w:style>
  <w:style w:type="paragraph" w:styleId="8">
    <w:name w:val="heading 8"/>
    <w:basedOn w:val="ad"/>
    <w:next w:val="ad"/>
    <w:link w:val="80"/>
    <w:qFormat/>
    <w:pPr>
      <w:keepNext/>
      <w:jc w:val="center"/>
      <w:outlineLvl w:val="7"/>
    </w:pPr>
    <w:rPr>
      <w:b/>
    </w:rPr>
  </w:style>
  <w:style w:type="paragraph" w:styleId="91">
    <w:name w:val="heading 9"/>
    <w:aliases w:val=" Знак28,Знак28"/>
    <w:basedOn w:val="ad"/>
    <w:next w:val="ad"/>
    <w:link w:val="92"/>
    <w:qFormat/>
    <w:pPr>
      <w:keepNext/>
      <w:jc w:val="center"/>
      <w:outlineLvl w:val="8"/>
    </w:pPr>
    <w:rPr>
      <w:b/>
      <w:sz w:val="22"/>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customStyle="1" w:styleId="110">
    <w:name w:val="Заголовок 1 Знак1"/>
    <w:aliases w:val="Заголовок 1 Знак Знак,Head 1 Знак,????????? 1 Знак,Заголовок 1 Знак Знак + После:  12 пт Знак1,Заголовок 1 Знак Знак + После:  12 пт Знак Знак,Char Знак Знак,заголовок 22 Знак,Main heading Знак,Heading_eng 1 Знак1,H1 Знак Знак"/>
    <w:basedOn w:val="ae"/>
    <w:link w:val="17"/>
    <w:rsid w:val="006C298B"/>
    <w:rPr>
      <w:i/>
    </w:rPr>
  </w:style>
  <w:style w:type="paragraph" w:styleId="af1">
    <w:name w:val="Body Text"/>
    <w:aliases w:val="Основной текст Знак,Основной текст Знак1 Знак,Основной текст Знак2 Знак Знак,Основной текст Знак Знак Знак Знак,Основной текст Знак Знак1,Основной текст Знак Знак,Основной текст Знак2 Знак Знак Знак,Основной текст Знак Знак Знак Знак Знак"/>
    <w:basedOn w:val="ad"/>
    <w:link w:val="18"/>
    <w:qFormat/>
    <w:pPr>
      <w:widowControl w:val="0"/>
      <w:tabs>
        <w:tab w:val="left" w:pos="1110"/>
        <w:tab w:val="left" w:pos="5145"/>
      </w:tabs>
    </w:pPr>
    <w:rPr>
      <w:color w:val="000000"/>
      <w:sz w:val="24"/>
    </w:rPr>
  </w:style>
  <w:style w:type="paragraph" w:styleId="af2">
    <w:name w:val="Body Text Indent"/>
    <w:aliases w:val="Нумерованный список !!,Основной текст с отступом Знак Знак Знак,Основной текст 1,Надин стиль,Основной текст с отступом Знак1 Знак,Нумерованный список !! Знак Знак Знак Знак,Мой Заголовок 1,Знак17,Знак17 Знак Знак Знак"/>
    <w:basedOn w:val="ad"/>
    <w:link w:val="25"/>
    <w:qFormat/>
    <w:pPr>
      <w:ind w:firstLine="567"/>
      <w:jc w:val="both"/>
    </w:pPr>
    <w:rPr>
      <w:sz w:val="24"/>
    </w:rPr>
  </w:style>
  <w:style w:type="paragraph" w:styleId="32">
    <w:name w:val="Body Text 3"/>
    <w:basedOn w:val="ad"/>
    <w:link w:val="33"/>
    <w:rPr>
      <w:sz w:val="24"/>
    </w:rPr>
  </w:style>
  <w:style w:type="paragraph" w:customStyle="1" w:styleId="af3">
    <w:name w:val="Термин"/>
    <w:basedOn w:val="ad"/>
    <w:next w:val="ad"/>
    <w:rPr>
      <w:snapToGrid w:val="0"/>
      <w:sz w:val="24"/>
    </w:rPr>
  </w:style>
  <w:style w:type="paragraph" w:customStyle="1" w:styleId="19">
    <w:name w:val="Обычный1"/>
    <w:qFormat/>
  </w:style>
  <w:style w:type="paragraph" w:customStyle="1" w:styleId="BodySingle">
    <w:name w:val="Body Single"/>
    <w:qFormat/>
    <w:pPr>
      <w:widowControl w:val="0"/>
    </w:pPr>
    <w:rPr>
      <w:color w:val="000000"/>
      <w:sz w:val="24"/>
    </w:rPr>
  </w:style>
  <w:style w:type="paragraph" w:customStyle="1" w:styleId="TableText">
    <w:name w:val="Table Text"/>
    <w:qFormat/>
    <w:pPr>
      <w:widowControl w:val="0"/>
    </w:pPr>
    <w:rPr>
      <w:color w:val="000000"/>
      <w:sz w:val="24"/>
    </w:rPr>
  </w:style>
  <w:style w:type="paragraph" w:styleId="af4">
    <w:name w:val="footer"/>
    <w:aliases w:val="Ie?Eieiioeooe,ÍèæÊîëîíòèòóë,НижКолонтитул,Нижний колонтитул нечетной стр,Тема примечания21,Тема примечания12 Знак Знак,имя файла"/>
    <w:basedOn w:val="ad"/>
    <w:link w:val="af5"/>
    <w:uiPriority w:val="99"/>
    <w:qFormat/>
    <w:pPr>
      <w:tabs>
        <w:tab w:val="center" w:pos="4153"/>
        <w:tab w:val="right" w:pos="8306"/>
      </w:tabs>
    </w:pPr>
  </w:style>
  <w:style w:type="character" w:styleId="af6">
    <w:name w:val="page number"/>
    <w:basedOn w:val="ae"/>
  </w:style>
  <w:style w:type="paragraph" w:styleId="af7">
    <w:name w:val="header"/>
    <w:aliases w:val="ВерхКолонтитул,Тема примечания1,Тема примечания11,Тема примечания111,Тема примечания2,Тема примечания22,Тема примечания12,Тема примечания1111,Тема примечания11111,Тема примечания3,Тема примечания4,Aa?oEieiioeooe,encabezado"/>
    <w:basedOn w:val="ad"/>
    <w:link w:val="af8"/>
    <w:uiPriority w:val="99"/>
    <w:qFormat/>
    <w:pPr>
      <w:tabs>
        <w:tab w:val="center" w:pos="4677"/>
        <w:tab w:val="right" w:pos="9355"/>
      </w:tabs>
    </w:pPr>
  </w:style>
  <w:style w:type="paragraph" w:styleId="26">
    <w:name w:val="Body Text Indent 2"/>
    <w:basedOn w:val="ad"/>
    <w:link w:val="27"/>
    <w:pPr>
      <w:spacing w:line="360" w:lineRule="auto"/>
      <w:ind w:firstLine="720"/>
      <w:jc w:val="both"/>
    </w:pPr>
    <w:rPr>
      <w:sz w:val="24"/>
    </w:rPr>
  </w:style>
  <w:style w:type="paragraph" w:styleId="34">
    <w:name w:val="Body Text Indent 3"/>
    <w:basedOn w:val="ad"/>
    <w:link w:val="35"/>
    <w:pPr>
      <w:spacing w:line="360" w:lineRule="auto"/>
      <w:ind w:firstLine="851"/>
    </w:pPr>
    <w:rPr>
      <w:sz w:val="24"/>
    </w:rPr>
  </w:style>
  <w:style w:type="paragraph" w:styleId="af9">
    <w:name w:val="Plain Text"/>
    <w:basedOn w:val="ad"/>
    <w:link w:val="afa"/>
    <w:rPr>
      <w:rFonts w:ascii="Courier New" w:hAnsi="Courier New"/>
      <w:spacing w:val="-4"/>
    </w:rPr>
  </w:style>
  <w:style w:type="paragraph" w:customStyle="1" w:styleId="ConsNormal">
    <w:name w:val="ConsNormal"/>
    <w:link w:val="ConsNormal0"/>
    <w:qFormat/>
    <w:pPr>
      <w:widowControl w:val="0"/>
      <w:ind w:firstLine="720"/>
    </w:pPr>
    <w:rPr>
      <w:rFonts w:ascii="Courier New" w:hAnsi="Courier New"/>
      <w:snapToGrid w:val="0"/>
    </w:rPr>
  </w:style>
  <w:style w:type="paragraph" w:styleId="28">
    <w:name w:val="Body Text 2"/>
    <w:basedOn w:val="ad"/>
    <w:link w:val="29"/>
    <w:qFormat/>
    <w:pPr>
      <w:jc w:val="both"/>
    </w:pPr>
    <w:rPr>
      <w:sz w:val="24"/>
    </w:rPr>
  </w:style>
  <w:style w:type="paragraph" w:customStyle="1" w:styleId="BodyText21">
    <w:name w:val="Body Text 21"/>
    <w:basedOn w:val="19"/>
    <w:qFormat/>
    <w:rPr>
      <w:sz w:val="28"/>
    </w:rPr>
  </w:style>
  <w:style w:type="paragraph" w:customStyle="1" w:styleId="xl26">
    <w:name w:val="xl26"/>
    <w:basedOn w:val="ad"/>
    <w:qFormat/>
    <w:pPr>
      <w:spacing w:before="100" w:beforeAutospacing="1" w:after="100" w:afterAutospacing="1"/>
    </w:pPr>
    <w:rPr>
      <w:rFonts w:ascii="Arial" w:eastAsia="Arial Unicode MS" w:hAnsi="Arial" w:cs="Arial Unicode MS"/>
      <w:color w:val="FF0000"/>
      <w:sz w:val="24"/>
      <w:szCs w:val="24"/>
    </w:rPr>
  </w:style>
  <w:style w:type="paragraph" w:customStyle="1" w:styleId="xl24">
    <w:name w:val="xl24"/>
    <w:basedOn w:val="ad"/>
    <w:qFormat/>
    <w:pPr>
      <w:spacing w:before="100" w:beforeAutospacing="1" w:after="100" w:afterAutospacing="1"/>
    </w:pPr>
    <w:rPr>
      <w:rFonts w:ascii="Arial" w:eastAsia="Arial Unicode MS" w:hAnsi="Arial" w:cs="Arial Unicode MS"/>
      <w:color w:val="FF0000"/>
      <w:sz w:val="24"/>
      <w:szCs w:val="24"/>
    </w:rPr>
  </w:style>
  <w:style w:type="paragraph" w:customStyle="1" w:styleId="xl27">
    <w:name w:val="xl27"/>
    <w:basedOn w:val="ad"/>
    <w:qFormat/>
    <w:pPr>
      <w:shd w:val="clear" w:color="auto" w:fill="FFFF00"/>
      <w:spacing w:before="100" w:beforeAutospacing="1" w:after="100" w:afterAutospacing="1"/>
    </w:pPr>
    <w:rPr>
      <w:rFonts w:ascii="Arial Unicode MS" w:eastAsia="Arial Unicode MS" w:hAnsi="Arial Unicode MS" w:cs="Arial Unicode MS"/>
      <w:sz w:val="24"/>
      <w:szCs w:val="24"/>
    </w:rPr>
  </w:style>
  <w:style w:type="paragraph" w:customStyle="1" w:styleId="xl28">
    <w:name w:val="xl28"/>
    <w:basedOn w:val="ad"/>
    <w:qFormat/>
    <w:pPr>
      <w:shd w:val="clear" w:color="auto" w:fill="FFFF00"/>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ad"/>
    <w:qFormat/>
    <w:pPr>
      <w:shd w:val="clear" w:color="auto" w:fill="FFFF00"/>
      <w:spacing w:before="100" w:beforeAutospacing="1" w:after="100" w:afterAutospacing="1"/>
    </w:pPr>
    <w:rPr>
      <w:rFonts w:ascii="Arial" w:eastAsia="Arial Unicode MS" w:hAnsi="Arial" w:cs="Arial Unicode MS"/>
      <w:color w:val="FF0000"/>
      <w:sz w:val="24"/>
      <w:szCs w:val="24"/>
    </w:rPr>
  </w:style>
  <w:style w:type="paragraph" w:customStyle="1" w:styleId="xl30">
    <w:name w:val="xl30"/>
    <w:basedOn w:val="ad"/>
    <w:qFormat/>
    <w:pPr>
      <w:shd w:val="clear" w:color="auto" w:fill="FFFF00"/>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ad"/>
    <w:qFormat/>
    <w:pPr>
      <w:spacing w:before="100" w:beforeAutospacing="1" w:after="100" w:afterAutospacing="1"/>
    </w:pPr>
    <w:rPr>
      <w:rFonts w:ascii="Arial" w:eastAsia="Arial Unicode MS" w:hAnsi="Arial" w:cs="Arial Unicode MS"/>
      <w:color w:val="0000FF"/>
      <w:sz w:val="24"/>
      <w:szCs w:val="24"/>
    </w:rPr>
  </w:style>
  <w:style w:type="paragraph" w:customStyle="1" w:styleId="xl32">
    <w:name w:val="xl32"/>
    <w:basedOn w:val="ad"/>
    <w:qFormat/>
    <w:pPr>
      <w:spacing w:before="100" w:beforeAutospacing="1" w:after="100" w:afterAutospacing="1"/>
    </w:pPr>
    <w:rPr>
      <w:rFonts w:ascii="Arial" w:eastAsia="Arial Unicode MS" w:hAnsi="Arial" w:cs="Arial Unicode MS"/>
      <w:color w:val="0000FF"/>
      <w:sz w:val="24"/>
      <w:szCs w:val="24"/>
    </w:rPr>
  </w:style>
  <w:style w:type="paragraph" w:styleId="afb">
    <w:name w:val="Block Text"/>
    <w:basedOn w:val="ad"/>
    <w:link w:val="afc"/>
    <w:pPr>
      <w:tabs>
        <w:tab w:val="left" w:pos="9724"/>
      </w:tabs>
      <w:ind w:left="540" w:right="549"/>
      <w:jc w:val="both"/>
    </w:pPr>
    <w:rPr>
      <w:color w:val="0000FF"/>
      <w:sz w:val="24"/>
    </w:rPr>
  </w:style>
  <w:style w:type="paragraph" w:styleId="afd">
    <w:name w:val="Normal (Web)"/>
    <w:aliases w:val="Обычный (Web)1,Обычный (Web)11,Обычный (веб)2,Обычный (Web)111,Обычный (веб)11,Обычный (Web)1111,Обычный (Web)5,Обычный (Web)51,Обычный (веб)111,Обычный (Web)2,Обычный (веб)1111,Обычный (веб)11111,Обычный (веб)111111,Обычный (веб)1"/>
    <w:basedOn w:val="ad"/>
    <w:link w:val="afe"/>
    <w:uiPriority w:val="99"/>
    <w:qFormat/>
    <w:pPr>
      <w:spacing w:before="100" w:beforeAutospacing="1" w:after="100" w:afterAutospacing="1"/>
    </w:pPr>
    <w:rPr>
      <w:rFonts w:ascii="Arial Unicode MS" w:eastAsia="Arial Unicode MS" w:hAnsi="Arial Unicode MS"/>
      <w:sz w:val="24"/>
      <w:szCs w:val="24"/>
    </w:rPr>
  </w:style>
  <w:style w:type="paragraph" w:customStyle="1" w:styleId="xl35">
    <w:name w:val="xl35"/>
    <w:basedOn w:val="ad"/>
    <w:qFormat/>
    <w:pPr>
      <w:spacing w:before="100" w:beforeAutospacing="1" w:after="100" w:afterAutospacing="1"/>
      <w:jc w:val="center"/>
    </w:pPr>
    <w:rPr>
      <w:sz w:val="24"/>
      <w:szCs w:val="24"/>
    </w:rPr>
  </w:style>
  <w:style w:type="paragraph" w:customStyle="1" w:styleId="aff">
    <w:name w:val="Обычный нумерованный"/>
    <w:basedOn w:val="ad"/>
    <w:pPr>
      <w:tabs>
        <w:tab w:val="num" w:pos="567"/>
      </w:tabs>
      <w:spacing w:line="288" w:lineRule="auto"/>
      <w:ind w:left="567" w:hanging="567"/>
      <w:jc w:val="both"/>
    </w:pPr>
    <w:rPr>
      <w:sz w:val="24"/>
    </w:rPr>
  </w:style>
  <w:style w:type="paragraph" w:customStyle="1" w:styleId="100">
    <w:name w:val="Табличный10"/>
    <w:basedOn w:val="120"/>
    <w:rPr>
      <w:sz w:val="20"/>
    </w:rPr>
  </w:style>
  <w:style w:type="paragraph" w:customStyle="1" w:styleId="120">
    <w:name w:val="Табличный основной12"/>
    <w:basedOn w:val="ad"/>
    <w:pPr>
      <w:tabs>
        <w:tab w:val="left" w:pos="6663"/>
        <w:tab w:val="left" w:pos="6946"/>
        <w:tab w:val="left" w:pos="9498"/>
      </w:tabs>
      <w:jc w:val="both"/>
    </w:pPr>
    <w:rPr>
      <w:sz w:val="24"/>
    </w:rPr>
  </w:style>
  <w:style w:type="paragraph" w:customStyle="1" w:styleId="aff0">
    <w:name w:val="Обычный маркированный"/>
    <w:basedOn w:val="ad"/>
    <w:pPr>
      <w:tabs>
        <w:tab w:val="num" w:pos="360"/>
      </w:tabs>
      <w:spacing w:line="288" w:lineRule="auto"/>
      <w:ind w:left="360" w:hanging="360"/>
      <w:jc w:val="both"/>
    </w:pPr>
    <w:rPr>
      <w:sz w:val="24"/>
    </w:rPr>
  </w:style>
  <w:style w:type="paragraph" w:customStyle="1" w:styleId="aff1">
    <w:name w:val="Название таблицы"/>
    <w:basedOn w:val="ad"/>
    <w:pPr>
      <w:jc w:val="center"/>
    </w:pPr>
    <w:rPr>
      <w:sz w:val="24"/>
    </w:rPr>
  </w:style>
  <w:style w:type="paragraph" w:customStyle="1" w:styleId="aff2">
    <w:name w:val="Номер таблицы"/>
    <w:basedOn w:val="ad"/>
    <w:qFormat/>
    <w:pPr>
      <w:jc w:val="right"/>
    </w:pPr>
    <w:rPr>
      <w:sz w:val="24"/>
    </w:rPr>
  </w:style>
  <w:style w:type="paragraph" w:styleId="aff3">
    <w:name w:val="footnote text"/>
    <w:aliases w:val="Текст сноски Знак Знак,Текст сноски Знак,Текст сноски Знак1 Знак,Текст сноски Знак Знак1 Знак,Table_Footnote_last Знак Знак,Schriftart: 9 pt Знак Знак,Schriftart: 10 pt Знак Знак,Schriftart: 8 pt Знак Знак,Table_Footnote_last,З,Зн,Зна,Знак "/>
    <w:basedOn w:val="ad"/>
    <w:link w:val="1a"/>
    <w:uiPriority w:val="99"/>
    <w:qFormat/>
    <w:rsid w:val="00497326"/>
    <w:rPr>
      <w:rFonts w:ascii="MS Sans Serif" w:hAnsi="MS Sans Serif"/>
    </w:rPr>
  </w:style>
  <w:style w:type="character" w:customStyle="1" w:styleId="1a">
    <w:name w:val="Текст сноски Знак1"/>
    <w:aliases w:val="Текст сноски Знак Знак Знак,Текст сноски Знак Знак1,Текст сноски Знак1 Знак Знак,Текст сноски Знак Знак1 Знак Знак,Table_Footnote_last Знак Знак Знак,Schriftart: 9 pt Знак Знак Знак,Schriftart: 10 pt Знак Знак Знак,З Знак,Зн Знак"/>
    <w:basedOn w:val="ae"/>
    <w:link w:val="aff3"/>
    <w:uiPriority w:val="99"/>
    <w:qFormat/>
    <w:locked/>
    <w:rsid w:val="001A47A9"/>
    <w:rPr>
      <w:rFonts w:ascii="MS Sans Serif" w:hAnsi="MS Sans Serif"/>
      <w:lang w:val="ru-RU" w:eastAsia="ru-RU" w:bidi="ar-SA"/>
    </w:rPr>
  </w:style>
  <w:style w:type="paragraph" w:styleId="aff4">
    <w:name w:val="Balloon Text"/>
    <w:basedOn w:val="ad"/>
    <w:link w:val="aff5"/>
    <w:uiPriority w:val="99"/>
    <w:rsid w:val="005D78CA"/>
    <w:rPr>
      <w:rFonts w:ascii="Tahoma" w:hAnsi="Tahoma" w:cs="Tahoma"/>
      <w:sz w:val="16"/>
      <w:szCs w:val="16"/>
    </w:rPr>
  </w:style>
  <w:style w:type="table" w:styleId="aff6">
    <w:name w:val="Table Grid"/>
    <w:aliases w:val="Аццкая таблицга,Основная таблица,Таблица для формул,Сетка таблицы моя"/>
    <w:basedOn w:val="af"/>
    <w:uiPriority w:val="59"/>
    <w:rsid w:val="00AD13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стиль2"/>
    <w:basedOn w:val="ad"/>
    <w:rsid w:val="007128BA"/>
    <w:pPr>
      <w:spacing w:before="100" w:beforeAutospacing="1" w:after="100" w:afterAutospacing="1"/>
    </w:pPr>
    <w:rPr>
      <w:sz w:val="24"/>
      <w:szCs w:val="24"/>
    </w:rPr>
  </w:style>
  <w:style w:type="character" w:styleId="aff7">
    <w:name w:val="Strong"/>
    <w:basedOn w:val="ae"/>
    <w:uiPriority w:val="22"/>
    <w:qFormat/>
    <w:rsid w:val="007128BA"/>
    <w:rPr>
      <w:b/>
      <w:bCs/>
    </w:rPr>
  </w:style>
  <w:style w:type="paragraph" w:customStyle="1" w:styleId="FR2">
    <w:name w:val="FR2"/>
    <w:uiPriority w:val="99"/>
    <w:qFormat/>
    <w:rsid w:val="007128BA"/>
    <w:pPr>
      <w:widowControl w:val="0"/>
      <w:autoSpaceDE w:val="0"/>
      <w:autoSpaceDN w:val="0"/>
      <w:adjustRightInd w:val="0"/>
      <w:spacing w:before="440"/>
      <w:ind w:left="40" w:firstLine="160"/>
      <w:jc w:val="both"/>
    </w:pPr>
    <w:rPr>
      <w:rFonts w:ascii="Arial" w:hAnsi="Arial" w:cs="Arial"/>
    </w:rPr>
  </w:style>
  <w:style w:type="character" w:styleId="aff8">
    <w:name w:val="Hyperlink"/>
    <w:basedOn w:val="ae"/>
    <w:uiPriority w:val="99"/>
    <w:rsid w:val="00EA3636"/>
    <w:rPr>
      <w:color w:val="0000FF"/>
      <w:u w:val="single"/>
    </w:rPr>
  </w:style>
  <w:style w:type="character" w:styleId="aff9">
    <w:name w:val="footnote reference"/>
    <w:aliases w:val="Знак сноски 1,Знак сноски-FN,Ciae niinee-FN,Referencia nota al pie,СНОСКА,сноска1,ООО Знак сноски,avg-Знак сноски,Avg - Знак сноски,ftref,сноска,Avg,ХИА_ЗС,fr,Used by Word for Help footnote symbols,вески,SUPERS,Текст сноски Знак2 Знак Знак1"/>
    <w:basedOn w:val="ae"/>
    <w:uiPriority w:val="99"/>
    <w:qFormat/>
    <w:rsid w:val="00DC6F0C"/>
    <w:rPr>
      <w:vertAlign w:val="superscript"/>
    </w:rPr>
  </w:style>
  <w:style w:type="paragraph" w:customStyle="1" w:styleId="310">
    <w:name w:val="Основной текст 31"/>
    <w:basedOn w:val="ad"/>
    <w:qFormat/>
    <w:rsid w:val="00D50CD5"/>
    <w:pPr>
      <w:jc w:val="both"/>
    </w:pPr>
    <w:rPr>
      <w:sz w:val="28"/>
    </w:rPr>
  </w:style>
  <w:style w:type="paragraph" w:customStyle="1" w:styleId="affa">
    <w:name w:val="Знак"/>
    <w:basedOn w:val="ad"/>
    <w:rsid w:val="00D50CD5"/>
    <w:pPr>
      <w:spacing w:after="160" w:line="240" w:lineRule="exact"/>
    </w:pPr>
    <w:rPr>
      <w:rFonts w:ascii="Verdana" w:hAnsi="Verdana" w:cs="Verdana"/>
      <w:lang w:val="en-US" w:eastAsia="en-US"/>
    </w:rPr>
  </w:style>
  <w:style w:type="paragraph" w:customStyle="1" w:styleId="affb">
    <w:name w:val="Обы"/>
    <w:qFormat/>
    <w:rsid w:val="00BC4235"/>
    <w:pPr>
      <w:widowControl w:val="0"/>
    </w:pPr>
  </w:style>
  <w:style w:type="paragraph" w:styleId="1b">
    <w:name w:val="toc 1"/>
    <w:aliases w:val="Оглавление 1стр,ЗаголРом,Caaie?ii,ОГЛАВЛЕНИЕ,ОГЛАВЛЕНИЕ:"/>
    <w:basedOn w:val="ad"/>
    <w:next w:val="ad"/>
    <w:autoRedefine/>
    <w:uiPriority w:val="39"/>
    <w:qFormat/>
    <w:rsid w:val="009049BF"/>
    <w:pPr>
      <w:tabs>
        <w:tab w:val="left" w:pos="400"/>
        <w:tab w:val="right" w:leader="dot" w:pos="9781"/>
      </w:tabs>
      <w:spacing w:before="120"/>
    </w:pPr>
  </w:style>
  <w:style w:type="paragraph" w:styleId="2b">
    <w:name w:val="toc 2"/>
    <w:basedOn w:val="ad"/>
    <w:next w:val="ad"/>
    <w:autoRedefine/>
    <w:uiPriority w:val="39"/>
    <w:qFormat/>
    <w:rsid w:val="00056CDF"/>
    <w:pPr>
      <w:tabs>
        <w:tab w:val="left" w:pos="960"/>
        <w:tab w:val="right" w:leader="dot" w:pos="10206"/>
      </w:tabs>
      <w:ind w:left="198"/>
    </w:pPr>
    <w:rPr>
      <w:b/>
      <w:bCs/>
      <w:noProof/>
    </w:rPr>
  </w:style>
  <w:style w:type="paragraph" w:styleId="36">
    <w:name w:val="toc 3"/>
    <w:basedOn w:val="ad"/>
    <w:next w:val="ad"/>
    <w:autoRedefine/>
    <w:uiPriority w:val="39"/>
    <w:qFormat/>
    <w:rsid w:val="00EA7BDE"/>
    <w:pPr>
      <w:ind w:left="400"/>
    </w:pPr>
  </w:style>
  <w:style w:type="paragraph" w:customStyle="1" w:styleId="158be5">
    <w:name w:val="тр158be5кст сноски"/>
    <w:basedOn w:val="ad"/>
    <w:rsid w:val="00CD64CC"/>
    <w:pPr>
      <w:widowControl w:val="0"/>
      <w:autoSpaceDE w:val="0"/>
      <w:autoSpaceDN w:val="0"/>
      <w:adjustRightInd w:val="0"/>
    </w:pPr>
    <w:rPr>
      <w:sz w:val="24"/>
      <w:szCs w:val="24"/>
    </w:rPr>
  </w:style>
  <w:style w:type="paragraph" w:customStyle="1" w:styleId="affc">
    <w:name w:val="Комментарий"/>
    <w:basedOn w:val="ad"/>
    <w:next w:val="ad"/>
    <w:qFormat/>
    <w:rsid w:val="003E211C"/>
    <w:pPr>
      <w:widowControl w:val="0"/>
      <w:autoSpaceDE w:val="0"/>
      <w:autoSpaceDN w:val="0"/>
      <w:adjustRightInd w:val="0"/>
      <w:ind w:left="170"/>
      <w:jc w:val="both"/>
    </w:pPr>
    <w:rPr>
      <w:rFonts w:ascii="Arial" w:hAnsi="Arial"/>
      <w:i/>
      <w:iCs/>
      <w:color w:val="800080"/>
    </w:rPr>
  </w:style>
  <w:style w:type="paragraph" w:customStyle="1" w:styleId="2c">
    <w:name w:val="заголовок 2"/>
    <w:basedOn w:val="ad"/>
    <w:next w:val="ad"/>
    <w:qFormat/>
    <w:rsid w:val="00B501D6"/>
    <w:pPr>
      <w:keepNext/>
      <w:spacing w:before="240" w:after="60"/>
    </w:pPr>
    <w:rPr>
      <w:rFonts w:ascii="Arial" w:hAnsi="Arial"/>
      <w:b/>
      <w:i/>
      <w:sz w:val="24"/>
    </w:rPr>
  </w:style>
  <w:style w:type="paragraph" w:customStyle="1" w:styleId="37">
    <w:name w:val="заголовок 3"/>
    <w:basedOn w:val="ad"/>
    <w:next w:val="ad"/>
    <w:qFormat/>
    <w:rsid w:val="00B501D6"/>
    <w:pPr>
      <w:keepNext/>
      <w:jc w:val="center"/>
    </w:pPr>
    <w:rPr>
      <w:sz w:val="28"/>
    </w:rPr>
  </w:style>
  <w:style w:type="paragraph" w:customStyle="1" w:styleId="210">
    <w:name w:val="Основной текст с отступом 21"/>
    <w:basedOn w:val="ad"/>
    <w:qFormat/>
    <w:rsid w:val="00B501D6"/>
    <w:pPr>
      <w:tabs>
        <w:tab w:val="left" w:pos="3119"/>
      </w:tabs>
      <w:ind w:firstLine="851"/>
      <w:jc w:val="both"/>
    </w:pPr>
    <w:rPr>
      <w:sz w:val="28"/>
    </w:rPr>
  </w:style>
  <w:style w:type="paragraph" w:customStyle="1" w:styleId="41">
    <w:name w:val="заголовок 4"/>
    <w:basedOn w:val="ad"/>
    <w:next w:val="ad"/>
    <w:qFormat/>
    <w:rsid w:val="00B501D6"/>
    <w:pPr>
      <w:keepNext/>
      <w:tabs>
        <w:tab w:val="left" w:pos="3119"/>
      </w:tabs>
      <w:ind w:firstLine="851"/>
      <w:jc w:val="right"/>
    </w:pPr>
    <w:rPr>
      <w:sz w:val="28"/>
    </w:rPr>
  </w:style>
  <w:style w:type="paragraph" w:customStyle="1" w:styleId="72">
    <w:name w:val="заголовок 7"/>
    <w:basedOn w:val="ad"/>
    <w:next w:val="ad"/>
    <w:qFormat/>
    <w:rsid w:val="00B501D6"/>
    <w:pPr>
      <w:keepNext/>
      <w:tabs>
        <w:tab w:val="left" w:pos="3119"/>
      </w:tabs>
      <w:ind w:firstLine="851"/>
      <w:jc w:val="center"/>
    </w:pPr>
    <w:rPr>
      <w:sz w:val="28"/>
    </w:rPr>
  </w:style>
  <w:style w:type="paragraph" w:styleId="2d">
    <w:name w:val="List Bullet 2"/>
    <w:basedOn w:val="ad"/>
    <w:link w:val="2e"/>
    <w:rsid w:val="00B501D6"/>
    <w:pPr>
      <w:ind w:left="566" w:hanging="283"/>
    </w:pPr>
  </w:style>
  <w:style w:type="paragraph" w:styleId="affd">
    <w:name w:val="Title"/>
    <w:aliases w:val="Знак2 Знак,Caaieiaie,Çàãîëîâîê,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d"/>
    <w:link w:val="affe"/>
    <w:qFormat/>
    <w:rsid w:val="00B501D6"/>
    <w:pPr>
      <w:jc w:val="center"/>
    </w:pPr>
    <w:rPr>
      <w:b/>
      <w:sz w:val="32"/>
    </w:rPr>
  </w:style>
  <w:style w:type="character" w:styleId="afff">
    <w:name w:val="FollowedHyperlink"/>
    <w:basedOn w:val="ae"/>
    <w:uiPriority w:val="99"/>
    <w:rsid w:val="00B501D6"/>
    <w:rPr>
      <w:color w:val="800080"/>
      <w:u w:val="single"/>
    </w:rPr>
  </w:style>
  <w:style w:type="paragraph" w:customStyle="1" w:styleId="xl33">
    <w:name w:val="xl33"/>
    <w:basedOn w:val="ad"/>
    <w:qFormat/>
    <w:rsid w:val="00B501D6"/>
    <w:pPr>
      <w:spacing w:before="100" w:beforeAutospacing="1" w:after="100" w:afterAutospacing="1"/>
    </w:pPr>
    <w:rPr>
      <w:sz w:val="22"/>
      <w:szCs w:val="22"/>
    </w:rPr>
  </w:style>
  <w:style w:type="paragraph" w:customStyle="1" w:styleId="xl34">
    <w:name w:val="xl34"/>
    <w:basedOn w:val="ad"/>
    <w:qFormat/>
    <w:rsid w:val="00B501D6"/>
    <w:pPr>
      <w:spacing w:before="100" w:beforeAutospacing="1" w:after="100" w:afterAutospacing="1"/>
    </w:pPr>
    <w:rPr>
      <w:sz w:val="22"/>
      <w:szCs w:val="22"/>
    </w:rPr>
  </w:style>
  <w:style w:type="paragraph" w:customStyle="1" w:styleId="xl36">
    <w:name w:val="xl36"/>
    <w:basedOn w:val="ad"/>
    <w:qFormat/>
    <w:rsid w:val="00B501D6"/>
    <w:pPr>
      <w:spacing w:before="100" w:beforeAutospacing="1" w:after="100" w:afterAutospacing="1"/>
      <w:ind w:firstLineChars="200" w:firstLine="200"/>
    </w:pPr>
    <w:rPr>
      <w:sz w:val="22"/>
      <w:szCs w:val="22"/>
    </w:rPr>
  </w:style>
  <w:style w:type="paragraph" w:customStyle="1" w:styleId="xl37">
    <w:name w:val="xl37"/>
    <w:basedOn w:val="ad"/>
    <w:qFormat/>
    <w:rsid w:val="00B501D6"/>
    <w:pPr>
      <w:spacing w:before="100" w:beforeAutospacing="1" w:after="100" w:afterAutospacing="1"/>
      <w:jc w:val="center"/>
    </w:pPr>
    <w:rPr>
      <w:sz w:val="22"/>
      <w:szCs w:val="22"/>
    </w:rPr>
  </w:style>
  <w:style w:type="paragraph" w:customStyle="1" w:styleId="xl38">
    <w:name w:val="xl38"/>
    <w:basedOn w:val="ad"/>
    <w:qFormat/>
    <w:rsid w:val="00B501D6"/>
    <w:pPr>
      <w:spacing w:before="100" w:beforeAutospacing="1" w:after="100" w:afterAutospacing="1"/>
      <w:jc w:val="center"/>
    </w:pPr>
    <w:rPr>
      <w:color w:val="FFFFFF"/>
      <w:sz w:val="22"/>
      <w:szCs w:val="22"/>
    </w:rPr>
  </w:style>
  <w:style w:type="paragraph" w:customStyle="1" w:styleId="xl39">
    <w:name w:val="xl39"/>
    <w:basedOn w:val="ad"/>
    <w:qFormat/>
    <w:rsid w:val="00B501D6"/>
    <w:pPr>
      <w:spacing w:before="100" w:beforeAutospacing="1" w:after="100" w:afterAutospacing="1"/>
      <w:jc w:val="center"/>
    </w:pPr>
    <w:rPr>
      <w:color w:val="FFFFFF"/>
      <w:sz w:val="22"/>
      <w:szCs w:val="22"/>
    </w:rPr>
  </w:style>
  <w:style w:type="paragraph" w:customStyle="1" w:styleId="xl40">
    <w:name w:val="xl40"/>
    <w:basedOn w:val="ad"/>
    <w:qFormat/>
    <w:rsid w:val="00B501D6"/>
    <w:pPr>
      <w:spacing w:before="100" w:beforeAutospacing="1" w:after="100" w:afterAutospacing="1"/>
      <w:jc w:val="center"/>
    </w:pPr>
    <w:rPr>
      <w:sz w:val="22"/>
      <w:szCs w:val="22"/>
    </w:rPr>
  </w:style>
  <w:style w:type="character" w:styleId="HTML">
    <w:name w:val="HTML Cite"/>
    <w:basedOn w:val="ae"/>
    <w:rsid w:val="001E13BD"/>
    <w:rPr>
      <w:i w:val="0"/>
      <w:iCs w:val="0"/>
      <w:color w:val="008000"/>
    </w:rPr>
  </w:style>
  <w:style w:type="paragraph" w:customStyle="1" w:styleId="1c">
    <w:name w:val="Знак1"/>
    <w:basedOn w:val="ad"/>
    <w:qFormat/>
    <w:rsid w:val="001316B2"/>
    <w:pPr>
      <w:spacing w:before="100" w:beforeAutospacing="1" w:after="100" w:afterAutospacing="1"/>
    </w:pPr>
    <w:rPr>
      <w:rFonts w:ascii="Tahoma" w:hAnsi="Tahoma"/>
      <w:lang w:val="en-US" w:eastAsia="en-US"/>
    </w:rPr>
  </w:style>
  <w:style w:type="paragraph" w:customStyle="1" w:styleId="38">
    <w:name w:val="Стиль3"/>
    <w:basedOn w:val="af2"/>
    <w:link w:val="39"/>
    <w:qFormat/>
    <w:rsid w:val="00470F55"/>
    <w:pPr>
      <w:ind w:firstLine="720"/>
    </w:pPr>
    <w:rPr>
      <w:rFonts w:ascii="Arial" w:hAnsi="Arial"/>
      <w:sz w:val="22"/>
    </w:rPr>
  </w:style>
  <w:style w:type="paragraph" w:customStyle="1" w:styleId="1d">
    <w:name w:val="Текст1"/>
    <w:basedOn w:val="ad"/>
    <w:uiPriority w:val="99"/>
    <w:qFormat/>
    <w:rsid w:val="00DF588A"/>
    <w:rPr>
      <w:rFonts w:ascii="Courier New" w:hAnsi="Courier New"/>
    </w:rPr>
  </w:style>
  <w:style w:type="paragraph" w:styleId="afff0">
    <w:name w:val="caption"/>
    <w:aliases w:val="диаграммы,Название объекта Знак,диаграммы Знак,Название объекта Знак1 Знак,Название объекта Знак Знак Знак,Название объекта Знак1 Знак Знак Знак,диаграммы Знак1 Знак Знак Знак,Название объекта Знак Знак Знак Знак Знак,Caption Char,Bilde"/>
    <w:basedOn w:val="ad"/>
    <w:next w:val="ad"/>
    <w:link w:val="1e"/>
    <w:qFormat/>
    <w:rsid w:val="00B0140C"/>
    <w:rPr>
      <w:b/>
      <w:bCs/>
    </w:rPr>
  </w:style>
  <w:style w:type="character" w:customStyle="1" w:styleId="1e">
    <w:name w:val="Название объекта Знак1"/>
    <w:aliases w:val="диаграммы Знак1,Название объекта Знак Знак,диаграммы Знак Знак,Название объекта Знак1 Знак Знак,Название объекта Знак Знак Знак Знак,Название объекта Знак1 Знак Знак Знак Знак,диаграммы Знак1 Знак Знак Знак Знак,Caption Char Знак"/>
    <w:basedOn w:val="ae"/>
    <w:link w:val="afff0"/>
    <w:rsid w:val="004A6521"/>
    <w:rPr>
      <w:b/>
      <w:bCs/>
      <w:lang w:val="ru-RU" w:eastAsia="ru-RU" w:bidi="ar-SA"/>
    </w:rPr>
  </w:style>
  <w:style w:type="paragraph" w:customStyle="1" w:styleId="ConsPlusNormal">
    <w:name w:val="ConsPlusNormal"/>
    <w:qFormat/>
    <w:rsid w:val="00F17721"/>
    <w:pPr>
      <w:widowControl w:val="0"/>
      <w:autoSpaceDE w:val="0"/>
      <w:autoSpaceDN w:val="0"/>
      <w:adjustRightInd w:val="0"/>
      <w:ind w:firstLine="720"/>
    </w:pPr>
    <w:rPr>
      <w:rFonts w:ascii="Arial" w:hAnsi="Arial" w:cs="Arial"/>
    </w:rPr>
  </w:style>
  <w:style w:type="paragraph" w:customStyle="1" w:styleId="FR1">
    <w:name w:val="FR1"/>
    <w:qFormat/>
    <w:rsid w:val="00727020"/>
    <w:pPr>
      <w:widowControl w:val="0"/>
      <w:autoSpaceDE w:val="0"/>
      <w:autoSpaceDN w:val="0"/>
      <w:adjustRightInd w:val="0"/>
      <w:jc w:val="right"/>
    </w:pPr>
    <w:rPr>
      <w:rFonts w:ascii="Arial" w:hAnsi="Arial" w:cs="Arial"/>
      <w:noProof/>
      <w:sz w:val="16"/>
      <w:szCs w:val="16"/>
    </w:rPr>
  </w:style>
  <w:style w:type="paragraph" w:customStyle="1" w:styleId="ConsTitle">
    <w:name w:val="ConsTitle"/>
    <w:qFormat/>
    <w:rsid w:val="00B97717"/>
    <w:pPr>
      <w:widowControl w:val="0"/>
      <w:snapToGrid w:val="0"/>
    </w:pPr>
    <w:rPr>
      <w:rFonts w:ascii="Arial" w:hAnsi="Arial"/>
      <w:b/>
      <w:sz w:val="16"/>
    </w:rPr>
  </w:style>
  <w:style w:type="paragraph" w:styleId="afff1">
    <w:name w:val="Document Map"/>
    <w:basedOn w:val="ad"/>
    <w:link w:val="afff2"/>
    <w:rsid w:val="0073088C"/>
    <w:pPr>
      <w:shd w:val="clear" w:color="auto" w:fill="000080"/>
    </w:pPr>
    <w:rPr>
      <w:rFonts w:ascii="Tahoma" w:hAnsi="Tahoma" w:cs="Tahoma"/>
    </w:rPr>
  </w:style>
  <w:style w:type="paragraph" w:styleId="afff3">
    <w:name w:val="List Paragraph"/>
    <w:aliases w:val="СПИСОК,Нумерованный,Абзац списка ЭкспертЪ,Уровент 2.2,List Paragraph,cko-Список"/>
    <w:basedOn w:val="ad"/>
    <w:link w:val="afff4"/>
    <w:uiPriority w:val="34"/>
    <w:qFormat/>
    <w:rsid w:val="002F33FC"/>
    <w:pPr>
      <w:ind w:left="720"/>
      <w:contextualSpacing/>
    </w:pPr>
    <w:rPr>
      <w:rFonts w:eastAsia="Calibri"/>
      <w:sz w:val="24"/>
      <w:szCs w:val="22"/>
      <w:lang w:eastAsia="en-US"/>
    </w:rPr>
  </w:style>
  <w:style w:type="paragraph" w:customStyle="1" w:styleId="afff5">
    <w:name w:val="!!Основной"/>
    <w:basedOn w:val="ad"/>
    <w:link w:val="afff6"/>
    <w:qFormat/>
    <w:rsid w:val="00724F54"/>
    <w:pPr>
      <w:ind w:firstLine="680"/>
      <w:jc w:val="both"/>
    </w:pPr>
    <w:rPr>
      <w:rFonts w:eastAsia="Lucida Grande CY"/>
      <w:sz w:val="24"/>
      <w:szCs w:val="24"/>
      <w:lang w:eastAsia="en-US"/>
    </w:rPr>
  </w:style>
  <w:style w:type="character" w:customStyle="1" w:styleId="afff6">
    <w:name w:val="!!Основной Знак"/>
    <w:basedOn w:val="ae"/>
    <w:link w:val="afff5"/>
    <w:rsid w:val="00724F54"/>
    <w:rPr>
      <w:rFonts w:eastAsia="Lucida Grande CY"/>
      <w:sz w:val="24"/>
      <w:szCs w:val="24"/>
      <w:lang w:val="ru-RU" w:eastAsia="en-US" w:bidi="ar-SA"/>
    </w:rPr>
  </w:style>
  <w:style w:type="paragraph" w:customStyle="1" w:styleId="3a">
    <w:name w:val="Îñíîâíîé òåêñò ñ îòñòóïîì 3"/>
    <w:basedOn w:val="ad"/>
    <w:rsid w:val="0006717A"/>
    <w:pPr>
      <w:widowControl w:val="0"/>
      <w:ind w:firstLine="567"/>
      <w:jc w:val="both"/>
    </w:pPr>
  </w:style>
  <w:style w:type="paragraph" w:customStyle="1" w:styleId="1f">
    <w:name w:val="Название объекта1"/>
    <w:basedOn w:val="ad"/>
    <w:next w:val="ad"/>
    <w:qFormat/>
    <w:rsid w:val="00EA54D8"/>
    <w:pPr>
      <w:suppressAutoHyphens/>
      <w:jc w:val="both"/>
    </w:pPr>
    <w:rPr>
      <w:rFonts w:eastAsia="Lucida Grande CY"/>
      <w:b/>
      <w:bCs/>
      <w:lang w:eastAsia="ar-SA"/>
    </w:rPr>
  </w:style>
  <w:style w:type="character" w:customStyle="1" w:styleId="font56">
    <w:name w:val="font56"/>
    <w:basedOn w:val="ae"/>
    <w:rsid w:val="0089698D"/>
  </w:style>
  <w:style w:type="character" w:customStyle="1" w:styleId="WW8Num2z0">
    <w:name w:val="WW8Num2z0"/>
    <w:rsid w:val="001405D7"/>
    <w:rPr>
      <w:rFonts w:ascii="Symbol" w:hAnsi="Symbol"/>
    </w:rPr>
  </w:style>
  <w:style w:type="character" w:customStyle="1" w:styleId="WW8Num5z0">
    <w:name w:val="WW8Num5z0"/>
    <w:rsid w:val="001405D7"/>
    <w:rPr>
      <w:rFonts w:ascii="Symbol" w:hAnsi="Symbol"/>
    </w:rPr>
  </w:style>
  <w:style w:type="character" w:customStyle="1" w:styleId="WW8Num5z1">
    <w:name w:val="WW8Num5z1"/>
    <w:rsid w:val="001405D7"/>
    <w:rPr>
      <w:rFonts w:ascii="Courier New" w:hAnsi="Courier New" w:cs="Courier New"/>
    </w:rPr>
  </w:style>
  <w:style w:type="character" w:customStyle="1" w:styleId="WW8Num5z2">
    <w:name w:val="WW8Num5z2"/>
    <w:rsid w:val="001405D7"/>
    <w:rPr>
      <w:rFonts w:ascii="Wingdings" w:hAnsi="Wingdings"/>
    </w:rPr>
  </w:style>
  <w:style w:type="character" w:customStyle="1" w:styleId="WW8Num7z0">
    <w:name w:val="WW8Num7z0"/>
    <w:rsid w:val="001405D7"/>
    <w:rPr>
      <w:rFonts w:ascii="Symbol" w:hAnsi="Symbol"/>
    </w:rPr>
  </w:style>
  <w:style w:type="character" w:customStyle="1" w:styleId="WW8Num7z1">
    <w:name w:val="WW8Num7z1"/>
    <w:rsid w:val="001405D7"/>
    <w:rPr>
      <w:rFonts w:ascii="Courier New" w:hAnsi="Courier New" w:cs="Courier New"/>
    </w:rPr>
  </w:style>
  <w:style w:type="character" w:customStyle="1" w:styleId="WW8Num7z2">
    <w:name w:val="WW8Num7z2"/>
    <w:rsid w:val="001405D7"/>
    <w:rPr>
      <w:rFonts w:ascii="Wingdings" w:hAnsi="Wingdings"/>
    </w:rPr>
  </w:style>
  <w:style w:type="character" w:customStyle="1" w:styleId="WW8Num8z0">
    <w:name w:val="WW8Num8z0"/>
    <w:rsid w:val="001405D7"/>
    <w:rPr>
      <w:rFonts w:ascii="Symbol" w:hAnsi="Symbol"/>
    </w:rPr>
  </w:style>
  <w:style w:type="character" w:customStyle="1" w:styleId="WW8Num8z1">
    <w:name w:val="WW8Num8z1"/>
    <w:rsid w:val="001405D7"/>
    <w:rPr>
      <w:rFonts w:ascii="Courier New" w:hAnsi="Courier New" w:cs="Courier New"/>
    </w:rPr>
  </w:style>
  <w:style w:type="character" w:customStyle="1" w:styleId="WW8Num8z2">
    <w:name w:val="WW8Num8z2"/>
    <w:rsid w:val="001405D7"/>
    <w:rPr>
      <w:rFonts w:ascii="Wingdings" w:hAnsi="Wingdings"/>
    </w:rPr>
  </w:style>
  <w:style w:type="character" w:customStyle="1" w:styleId="WW8Num10z0">
    <w:name w:val="WW8Num10z0"/>
    <w:rsid w:val="001405D7"/>
    <w:rPr>
      <w:rFonts w:ascii="Symbol" w:hAnsi="Symbol"/>
    </w:rPr>
  </w:style>
  <w:style w:type="character" w:customStyle="1" w:styleId="WW8Num10z1">
    <w:name w:val="WW8Num10z1"/>
    <w:rsid w:val="001405D7"/>
    <w:rPr>
      <w:rFonts w:ascii="Courier New" w:hAnsi="Courier New" w:cs="Courier New"/>
    </w:rPr>
  </w:style>
  <w:style w:type="character" w:customStyle="1" w:styleId="WW8Num10z2">
    <w:name w:val="WW8Num10z2"/>
    <w:rsid w:val="001405D7"/>
    <w:rPr>
      <w:rFonts w:ascii="Wingdings" w:hAnsi="Wingdings"/>
    </w:rPr>
  </w:style>
  <w:style w:type="character" w:customStyle="1" w:styleId="WW8Num11z0">
    <w:name w:val="WW8Num11z0"/>
    <w:rsid w:val="001405D7"/>
    <w:rPr>
      <w:rFonts w:ascii="Wingdings" w:hAnsi="Wingdings"/>
    </w:rPr>
  </w:style>
  <w:style w:type="character" w:customStyle="1" w:styleId="WW8Num11z1">
    <w:name w:val="WW8Num11z1"/>
    <w:rsid w:val="001405D7"/>
    <w:rPr>
      <w:rFonts w:ascii="Courier New" w:hAnsi="Courier New" w:cs="Courier New"/>
    </w:rPr>
  </w:style>
  <w:style w:type="character" w:customStyle="1" w:styleId="WW8Num11z3">
    <w:name w:val="WW8Num11z3"/>
    <w:rsid w:val="001405D7"/>
    <w:rPr>
      <w:rFonts w:ascii="Symbol" w:hAnsi="Symbol"/>
    </w:rPr>
  </w:style>
  <w:style w:type="character" w:customStyle="1" w:styleId="WW8Num15z0">
    <w:name w:val="WW8Num15z0"/>
    <w:rsid w:val="001405D7"/>
    <w:rPr>
      <w:rFonts w:ascii="Symbol" w:hAnsi="Symbol"/>
    </w:rPr>
  </w:style>
  <w:style w:type="character" w:customStyle="1" w:styleId="WW8Num15z1">
    <w:name w:val="WW8Num15z1"/>
    <w:rsid w:val="001405D7"/>
    <w:rPr>
      <w:rFonts w:ascii="Courier New" w:hAnsi="Courier New" w:cs="Courier New"/>
    </w:rPr>
  </w:style>
  <w:style w:type="character" w:customStyle="1" w:styleId="WW8Num15z2">
    <w:name w:val="WW8Num15z2"/>
    <w:rsid w:val="001405D7"/>
    <w:rPr>
      <w:rFonts w:ascii="Wingdings" w:hAnsi="Wingdings"/>
    </w:rPr>
  </w:style>
  <w:style w:type="character" w:customStyle="1" w:styleId="WW8Num16z0">
    <w:name w:val="WW8Num16z0"/>
    <w:rsid w:val="001405D7"/>
    <w:rPr>
      <w:rFonts w:ascii="Symbol" w:hAnsi="Symbol"/>
    </w:rPr>
  </w:style>
  <w:style w:type="character" w:customStyle="1" w:styleId="WW8Num16z1">
    <w:name w:val="WW8Num16z1"/>
    <w:rsid w:val="001405D7"/>
    <w:rPr>
      <w:rFonts w:ascii="Courier New" w:hAnsi="Courier New" w:cs="Courier New"/>
    </w:rPr>
  </w:style>
  <w:style w:type="character" w:customStyle="1" w:styleId="WW8Num16z2">
    <w:name w:val="WW8Num16z2"/>
    <w:rsid w:val="001405D7"/>
    <w:rPr>
      <w:rFonts w:ascii="Wingdings" w:hAnsi="Wingdings"/>
    </w:rPr>
  </w:style>
  <w:style w:type="character" w:customStyle="1" w:styleId="WW8Num17z0">
    <w:name w:val="WW8Num17z0"/>
    <w:rsid w:val="001405D7"/>
    <w:rPr>
      <w:rFonts w:ascii="Symbol" w:hAnsi="Symbol"/>
    </w:rPr>
  </w:style>
  <w:style w:type="character" w:customStyle="1" w:styleId="WW8Num17z1">
    <w:name w:val="WW8Num17z1"/>
    <w:rsid w:val="001405D7"/>
    <w:rPr>
      <w:rFonts w:ascii="Courier New" w:hAnsi="Courier New" w:cs="Courier New"/>
    </w:rPr>
  </w:style>
  <w:style w:type="character" w:customStyle="1" w:styleId="WW8Num17z2">
    <w:name w:val="WW8Num17z2"/>
    <w:rsid w:val="001405D7"/>
    <w:rPr>
      <w:rFonts w:ascii="Wingdings" w:hAnsi="Wingdings"/>
    </w:rPr>
  </w:style>
  <w:style w:type="character" w:customStyle="1" w:styleId="WW8Num19z0">
    <w:name w:val="WW8Num19z0"/>
    <w:rsid w:val="001405D7"/>
    <w:rPr>
      <w:rFonts w:ascii="Symbol" w:hAnsi="Symbol"/>
    </w:rPr>
  </w:style>
  <w:style w:type="character" w:customStyle="1" w:styleId="WW8Num19z1">
    <w:name w:val="WW8Num19z1"/>
    <w:rsid w:val="001405D7"/>
    <w:rPr>
      <w:rFonts w:ascii="Courier New" w:hAnsi="Courier New" w:cs="Courier New"/>
    </w:rPr>
  </w:style>
  <w:style w:type="character" w:customStyle="1" w:styleId="WW8Num19z2">
    <w:name w:val="WW8Num19z2"/>
    <w:rsid w:val="001405D7"/>
    <w:rPr>
      <w:rFonts w:ascii="Wingdings" w:hAnsi="Wingdings"/>
    </w:rPr>
  </w:style>
  <w:style w:type="character" w:customStyle="1" w:styleId="WW8Num21z0">
    <w:name w:val="WW8Num21z0"/>
    <w:rsid w:val="001405D7"/>
    <w:rPr>
      <w:rFonts w:ascii="Symbol" w:hAnsi="Symbol"/>
    </w:rPr>
  </w:style>
  <w:style w:type="character" w:customStyle="1" w:styleId="WW8Num21z1">
    <w:name w:val="WW8Num21z1"/>
    <w:rsid w:val="001405D7"/>
    <w:rPr>
      <w:rFonts w:ascii="Courier New" w:hAnsi="Courier New" w:cs="Courier New"/>
    </w:rPr>
  </w:style>
  <w:style w:type="character" w:customStyle="1" w:styleId="WW8Num21z2">
    <w:name w:val="WW8Num21z2"/>
    <w:rsid w:val="001405D7"/>
    <w:rPr>
      <w:rFonts w:ascii="Wingdings" w:hAnsi="Wingdings"/>
    </w:rPr>
  </w:style>
  <w:style w:type="character" w:customStyle="1" w:styleId="WW8Num22z0">
    <w:name w:val="WW8Num22z0"/>
    <w:rsid w:val="001405D7"/>
    <w:rPr>
      <w:rFonts w:ascii="Symbol" w:hAnsi="Symbol"/>
    </w:rPr>
  </w:style>
  <w:style w:type="character" w:customStyle="1" w:styleId="WW8Num22z2">
    <w:name w:val="WW8Num22z2"/>
    <w:rsid w:val="001405D7"/>
    <w:rPr>
      <w:rFonts w:ascii="Wingdings" w:hAnsi="Wingdings"/>
    </w:rPr>
  </w:style>
  <w:style w:type="character" w:customStyle="1" w:styleId="WW8Num22z4">
    <w:name w:val="WW8Num22z4"/>
    <w:rsid w:val="001405D7"/>
    <w:rPr>
      <w:rFonts w:ascii="Courier New" w:hAnsi="Courier New"/>
    </w:rPr>
  </w:style>
  <w:style w:type="character" w:customStyle="1" w:styleId="WW8Num23z0">
    <w:name w:val="WW8Num23z0"/>
    <w:rsid w:val="001405D7"/>
    <w:rPr>
      <w:rFonts w:ascii="Symbol" w:hAnsi="Symbol"/>
    </w:rPr>
  </w:style>
  <w:style w:type="character" w:customStyle="1" w:styleId="WW8Num23z1">
    <w:name w:val="WW8Num23z1"/>
    <w:rsid w:val="001405D7"/>
    <w:rPr>
      <w:rFonts w:ascii="Courier New" w:hAnsi="Courier New" w:cs="Courier New"/>
    </w:rPr>
  </w:style>
  <w:style w:type="character" w:customStyle="1" w:styleId="WW8Num23z2">
    <w:name w:val="WW8Num23z2"/>
    <w:rsid w:val="001405D7"/>
    <w:rPr>
      <w:rFonts w:ascii="Wingdings" w:hAnsi="Wingdings"/>
    </w:rPr>
  </w:style>
  <w:style w:type="character" w:customStyle="1" w:styleId="WW8Num26z0">
    <w:name w:val="WW8Num26z0"/>
    <w:rsid w:val="001405D7"/>
    <w:rPr>
      <w:rFonts w:ascii="Symbol" w:hAnsi="Symbol"/>
    </w:rPr>
  </w:style>
  <w:style w:type="character" w:customStyle="1" w:styleId="WW8Num26z1">
    <w:name w:val="WW8Num26z1"/>
    <w:rsid w:val="001405D7"/>
    <w:rPr>
      <w:rFonts w:ascii="Courier New" w:hAnsi="Courier New" w:cs="Courier New"/>
    </w:rPr>
  </w:style>
  <w:style w:type="character" w:customStyle="1" w:styleId="WW8Num26z2">
    <w:name w:val="WW8Num26z2"/>
    <w:rsid w:val="001405D7"/>
    <w:rPr>
      <w:rFonts w:ascii="Wingdings" w:hAnsi="Wingdings"/>
    </w:rPr>
  </w:style>
  <w:style w:type="character" w:customStyle="1" w:styleId="WW8Num27z0">
    <w:name w:val="WW8Num27z0"/>
    <w:rsid w:val="001405D7"/>
    <w:rPr>
      <w:rFonts w:ascii="Symbol" w:hAnsi="Symbol"/>
    </w:rPr>
  </w:style>
  <w:style w:type="character" w:customStyle="1" w:styleId="WW8Num27z1">
    <w:name w:val="WW8Num27z1"/>
    <w:rsid w:val="001405D7"/>
    <w:rPr>
      <w:rFonts w:ascii="Courier New" w:hAnsi="Courier New" w:cs="Courier New"/>
    </w:rPr>
  </w:style>
  <w:style w:type="character" w:customStyle="1" w:styleId="WW8Num27z2">
    <w:name w:val="WW8Num27z2"/>
    <w:rsid w:val="001405D7"/>
    <w:rPr>
      <w:rFonts w:ascii="Wingdings" w:hAnsi="Wingdings"/>
    </w:rPr>
  </w:style>
  <w:style w:type="character" w:customStyle="1" w:styleId="WW8Num29z0">
    <w:name w:val="WW8Num29z0"/>
    <w:rsid w:val="001405D7"/>
    <w:rPr>
      <w:rFonts w:ascii="Symbol" w:hAnsi="Symbol"/>
    </w:rPr>
  </w:style>
  <w:style w:type="character" w:customStyle="1" w:styleId="WW8Num30z0">
    <w:name w:val="WW8Num30z0"/>
    <w:rsid w:val="001405D7"/>
    <w:rPr>
      <w:rFonts w:ascii="Symbol" w:hAnsi="Symbol"/>
    </w:rPr>
  </w:style>
  <w:style w:type="character" w:customStyle="1" w:styleId="WW8Num30z1">
    <w:name w:val="WW8Num30z1"/>
    <w:rsid w:val="001405D7"/>
    <w:rPr>
      <w:rFonts w:ascii="Courier New" w:hAnsi="Courier New" w:cs="Courier New"/>
    </w:rPr>
  </w:style>
  <w:style w:type="character" w:customStyle="1" w:styleId="WW8Num30z2">
    <w:name w:val="WW8Num30z2"/>
    <w:rsid w:val="001405D7"/>
    <w:rPr>
      <w:rFonts w:ascii="Wingdings" w:hAnsi="Wingdings"/>
    </w:rPr>
  </w:style>
  <w:style w:type="character" w:customStyle="1" w:styleId="WW8Num32z1">
    <w:name w:val="WW8Num32z1"/>
    <w:rsid w:val="001405D7"/>
    <w:rPr>
      <w:rFonts w:ascii="Times New Roman" w:hAnsi="Times New Roman" w:cs="Times New Roman"/>
      <w:b w:val="0"/>
      <w:bCs w:val="0"/>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33z0">
    <w:name w:val="WW8Num33z0"/>
    <w:rsid w:val="001405D7"/>
    <w:rPr>
      <w:rFonts w:ascii="Symbol" w:hAnsi="Symbol"/>
    </w:rPr>
  </w:style>
  <w:style w:type="character" w:customStyle="1" w:styleId="WW8Num33z1">
    <w:name w:val="WW8Num33z1"/>
    <w:rsid w:val="001405D7"/>
    <w:rPr>
      <w:rFonts w:ascii="Courier New" w:hAnsi="Courier New" w:cs="Courier New"/>
    </w:rPr>
  </w:style>
  <w:style w:type="character" w:customStyle="1" w:styleId="WW8Num33z2">
    <w:name w:val="WW8Num33z2"/>
    <w:rsid w:val="001405D7"/>
    <w:rPr>
      <w:rFonts w:ascii="Wingdings" w:hAnsi="Wingdings"/>
    </w:rPr>
  </w:style>
  <w:style w:type="character" w:customStyle="1" w:styleId="WW8Num37z0">
    <w:name w:val="WW8Num37z0"/>
    <w:rsid w:val="001405D7"/>
    <w:rPr>
      <w:rFonts w:ascii="Symbol" w:hAnsi="Symbol"/>
      <w:sz w:val="20"/>
    </w:rPr>
  </w:style>
  <w:style w:type="character" w:customStyle="1" w:styleId="WW8Num37z1">
    <w:name w:val="WW8Num37z1"/>
    <w:rsid w:val="001405D7"/>
    <w:rPr>
      <w:rFonts w:ascii="Courier New" w:hAnsi="Courier New"/>
      <w:sz w:val="20"/>
    </w:rPr>
  </w:style>
  <w:style w:type="character" w:customStyle="1" w:styleId="WW8Num37z2">
    <w:name w:val="WW8Num37z2"/>
    <w:rsid w:val="001405D7"/>
    <w:rPr>
      <w:rFonts w:ascii="Wingdings" w:hAnsi="Wingdings"/>
      <w:sz w:val="20"/>
    </w:rPr>
  </w:style>
  <w:style w:type="character" w:customStyle="1" w:styleId="WW8NumSt30z0">
    <w:name w:val="WW8NumSt30z0"/>
    <w:rsid w:val="001405D7"/>
    <w:rPr>
      <w:rFonts w:ascii="Symbol" w:hAnsi="Symbol"/>
    </w:rPr>
  </w:style>
  <w:style w:type="character" w:customStyle="1" w:styleId="1f0">
    <w:name w:val="Основной шрифт абзаца1"/>
    <w:rsid w:val="001405D7"/>
  </w:style>
  <w:style w:type="character" w:customStyle="1" w:styleId="5-1">
    <w:name w:val="Заголовок 5-приложение Знак Знак1"/>
    <w:basedOn w:val="1f0"/>
    <w:rsid w:val="001405D7"/>
    <w:rPr>
      <w:b/>
      <w:sz w:val="24"/>
    </w:rPr>
  </w:style>
  <w:style w:type="character" w:customStyle="1" w:styleId="150">
    <w:name w:val="Знак Знак15"/>
    <w:basedOn w:val="1f0"/>
    <w:uiPriority w:val="99"/>
    <w:rsid w:val="001405D7"/>
    <w:rPr>
      <w:rFonts w:ascii="Cambria" w:eastAsia="Times New Roman" w:hAnsi="Cambria" w:cs="Times New Roman"/>
      <w:i/>
      <w:iCs/>
      <w:color w:val="243F60"/>
      <w:sz w:val="24"/>
      <w:szCs w:val="24"/>
    </w:rPr>
  </w:style>
  <w:style w:type="character" w:customStyle="1" w:styleId="3b">
    <w:name w:val="Основной текст с отступом Знак3 Знак"/>
    <w:basedOn w:val="1f0"/>
    <w:rsid w:val="001405D7"/>
    <w:rPr>
      <w:rFonts w:eastAsia="Lucida Grande CY"/>
      <w:sz w:val="24"/>
      <w:szCs w:val="24"/>
      <w:lang w:val="ru-RU" w:eastAsia="ar-SA" w:bidi="ar-SA"/>
    </w:rPr>
  </w:style>
  <w:style w:type="character" w:customStyle="1" w:styleId="140">
    <w:name w:val="Знак Знак14"/>
    <w:aliases w:val="Надин стиль Знак Знак"/>
    <w:basedOn w:val="1f0"/>
    <w:uiPriority w:val="99"/>
    <w:rsid w:val="001405D7"/>
    <w:rPr>
      <w:sz w:val="24"/>
      <w:u w:val="single"/>
    </w:rPr>
  </w:style>
  <w:style w:type="character" w:customStyle="1" w:styleId="1f1">
    <w:name w:val="Знак Знак1"/>
    <w:basedOn w:val="1f0"/>
    <w:rsid w:val="001405D7"/>
    <w:rPr>
      <w:b/>
      <w:sz w:val="24"/>
      <w:u w:val="words"/>
    </w:rPr>
  </w:style>
  <w:style w:type="character" w:customStyle="1" w:styleId="afff7">
    <w:name w:val="Знак Знак Знак"/>
    <w:basedOn w:val="1f0"/>
    <w:rsid w:val="001405D7"/>
    <w:rPr>
      <w:b/>
      <w:sz w:val="24"/>
    </w:rPr>
  </w:style>
  <w:style w:type="character" w:customStyle="1" w:styleId="afff8">
    <w:name w:val="Символ сноски"/>
    <w:basedOn w:val="1f0"/>
    <w:rsid w:val="001405D7"/>
    <w:rPr>
      <w:vertAlign w:val="superscript"/>
    </w:rPr>
  </w:style>
  <w:style w:type="character" w:customStyle="1" w:styleId="130">
    <w:name w:val="Знак Знак13"/>
    <w:basedOn w:val="1f0"/>
    <w:uiPriority w:val="99"/>
    <w:rsid w:val="001405D7"/>
    <w:rPr>
      <w:rFonts w:eastAsia="Lucida Grande CY"/>
      <w:sz w:val="24"/>
      <w:szCs w:val="24"/>
    </w:rPr>
  </w:style>
  <w:style w:type="character" w:customStyle="1" w:styleId="121">
    <w:name w:val="Знак Знак12"/>
    <w:basedOn w:val="1f0"/>
    <w:rsid w:val="001405D7"/>
    <w:rPr>
      <w:rFonts w:eastAsia="Lucida Grande CY"/>
      <w:sz w:val="24"/>
      <w:szCs w:val="24"/>
    </w:rPr>
  </w:style>
  <w:style w:type="character" w:customStyle="1" w:styleId="111">
    <w:name w:val="Знак Знак11"/>
    <w:basedOn w:val="1f0"/>
    <w:uiPriority w:val="99"/>
    <w:rsid w:val="001405D7"/>
    <w:rPr>
      <w:rFonts w:ascii="Tahoma" w:eastAsia="Lucida Grande CY" w:hAnsi="Tahoma" w:cs="Tahoma"/>
      <w:shd w:val="clear" w:color="auto" w:fill="000080"/>
    </w:rPr>
  </w:style>
  <w:style w:type="character" w:customStyle="1" w:styleId="afff9">
    <w:name w:val="Основной текст с отступом Знак"/>
    <w:aliases w:val="Нумерованный список !! Знак,Основной текст с отступом Знак Знак Знак Знак1,Основной текст 1 Знак,Нумерованный список !! Знак1,Надин стиль Знак1,Основной текст с отступом Знак1 Знак Знак1,Знак17 Знак1,Надин стиль Знак"/>
    <w:basedOn w:val="1f0"/>
    <w:rsid w:val="001405D7"/>
    <w:rPr>
      <w:color w:val="000000"/>
      <w:sz w:val="24"/>
      <w:lang w:val="ru-RU" w:eastAsia="ar-SA" w:bidi="ar-SA"/>
    </w:rPr>
  </w:style>
  <w:style w:type="character" w:customStyle="1" w:styleId="42">
    <w:name w:val="Стиль4 Знак"/>
    <w:basedOn w:val="1f0"/>
    <w:rsid w:val="001405D7"/>
    <w:rPr>
      <w:rFonts w:eastAsia="Lucida Grande CY"/>
      <w:b/>
      <w:i/>
      <w:color w:val="0000FF"/>
      <w:sz w:val="24"/>
      <w:szCs w:val="24"/>
      <w:lang w:val="ru-RU" w:eastAsia="ar-SA" w:bidi="ar-SA"/>
    </w:rPr>
  </w:style>
  <w:style w:type="character" w:customStyle="1" w:styleId="101">
    <w:name w:val="Знак Знак10"/>
    <w:basedOn w:val="1f0"/>
    <w:uiPriority w:val="99"/>
    <w:rsid w:val="001405D7"/>
    <w:rPr>
      <w:rFonts w:eastAsia="Lucida Grande CY"/>
      <w:sz w:val="24"/>
      <w:szCs w:val="24"/>
    </w:rPr>
  </w:style>
  <w:style w:type="character" w:customStyle="1" w:styleId="afffa">
    <w:name w:val="Название таблицы Знак Знак"/>
    <w:basedOn w:val="1f0"/>
    <w:rsid w:val="001405D7"/>
    <w:rPr>
      <w:sz w:val="24"/>
      <w:lang w:val="ru-RU" w:eastAsia="ar-SA" w:bidi="ar-SA"/>
    </w:rPr>
  </w:style>
  <w:style w:type="character" w:customStyle="1" w:styleId="1f2">
    <w:name w:val="Обычный отчетный Знак1 Знак"/>
    <w:basedOn w:val="1f0"/>
    <w:rsid w:val="001405D7"/>
    <w:rPr>
      <w:sz w:val="24"/>
      <w:szCs w:val="24"/>
      <w:lang w:val="ru-RU" w:eastAsia="ar-SA" w:bidi="ar-SA"/>
    </w:rPr>
  </w:style>
  <w:style w:type="character" w:customStyle="1" w:styleId="afffb">
    <w:name w:val="Обычный отчетный (жирный) Знак Знак"/>
    <w:basedOn w:val="1f0"/>
    <w:rsid w:val="001405D7"/>
    <w:rPr>
      <w:b/>
      <w:bCs/>
      <w:sz w:val="24"/>
      <w:szCs w:val="24"/>
      <w:lang w:val="ru-RU" w:eastAsia="ar-SA" w:bidi="ar-SA"/>
    </w:rPr>
  </w:style>
  <w:style w:type="character" w:customStyle="1" w:styleId="93">
    <w:name w:val="Знак Знак9"/>
    <w:basedOn w:val="1f0"/>
    <w:rsid w:val="001405D7"/>
    <w:rPr>
      <w:rFonts w:ascii="Tahoma" w:eastAsia="Lucida Grande CY" w:hAnsi="Tahoma" w:cs="Tahoma"/>
      <w:sz w:val="16"/>
      <w:szCs w:val="16"/>
    </w:rPr>
  </w:style>
  <w:style w:type="character" w:customStyle="1" w:styleId="afffc">
    <w:name w:val="Закладки Знак"/>
    <w:basedOn w:val="1f0"/>
    <w:rsid w:val="001405D7"/>
    <w:rPr>
      <w:rFonts w:eastAsia="Lucida Grande CY"/>
      <w:i/>
      <w:color w:val="0000FF"/>
      <w:sz w:val="24"/>
      <w:szCs w:val="24"/>
    </w:rPr>
  </w:style>
  <w:style w:type="character" w:customStyle="1" w:styleId="127">
    <w:name w:val="Отчетный с отступом  127 см Знак Знак Знак Знак Знак Знак Знак"/>
    <w:basedOn w:val="1f0"/>
    <w:rsid w:val="001405D7"/>
    <w:rPr>
      <w:sz w:val="24"/>
      <w:szCs w:val="24"/>
    </w:rPr>
  </w:style>
  <w:style w:type="character" w:customStyle="1" w:styleId="1f3">
    <w:name w:val="Стиль1 Знак"/>
    <w:basedOn w:val="1f0"/>
    <w:rsid w:val="001405D7"/>
    <w:rPr>
      <w:rFonts w:eastAsia="Lucida Grande CY"/>
      <w:i/>
      <w:color w:val="0000FF"/>
      <w:sz w:val="24"/>
      <w:szCs w:val="24"/>
    </w:rPr>
  </w:style>
  <w:style w:type="character" w:customStyle="1" w:styleId="3c">
    <w:name w:val="Основной текст с отступом Знак3 Знак Знак"/>
    <w:basedOn w:val="1f0"/>
    <w:rsid w:val="001405D7"/>
    <w:rPr>
      <w:color w:val="000000"/>
      <w:sz w:val="24"/>
      <w:lang w:val="ru-RU" w:eastAsia="ar-SA" w:bidi="ar-SA"/>
    </w:rPr>
  </w:style>
  <w:style w:type="character" w:customStyle="1" w:styleId="afffd">
    <w:name w:val="Название таблицы Знак Знак Знак"/>
    <w:aliases w:val="Название таблицы Знак1,Название таблицы Знак Знак Знак1,Название таблицы Знак Знак1,Название таблицы Знак Знак Знак Знак,Название таблицы1 Знак Знак Знак Знак,Название объекта2 Знак,Название объекта11 Знак"/>
    <w:basedOn w:val="1f0"/>
    <w:rsid w:val="001405D7"/>
    <w:rPr>
      <w:sz w:val="24"/>
    </w:rPr>
  </w:style>
  <w:style w:type="character" w:customStyle="1" w:styleId="afffe">
    <w:name w:val="Знак вступления"/>
    <w:basedOn w:val="1f0"/>
    <w:rsid w:val="001405D7"/>
    <w:rPr>
      <w:rFonts w:ascii="Times New Roman" w:hAnsi="Times New Roman"/>
      <w:b/>
      <w:strike w:val="0"/>
      <w:dstrike w:val="0"/>
      <w:position w:val="0"/>
      <w:sz w:val="24"/>
      <w:vertAlign w:val="baseline"/>
      <w:lang w:val="ru-RU"/>
    </w:rPr>
  </w:style>
  <w:style w:type="character" w:customStyle="1" w:styleId="affff">
    <w:name w:val="Знак формулы"/>
    <w:basedOn w:val="1f0"/>
    <w:rsid w:val="001405D7"/>
    <w:rPr>
      <w:rFonts w:ascii="Times New Roman" w:hAnsi="Times New Roman"/>
      <w:b/>
      <w:bCs/>
      <w:strike w:val="0"/>
      <w:dstrike w:val="0"/>
      <w:sz w:val="24"/>
      <w:lang w:val="ru-RU"/>
    </w:rPr>
  </w:style>
  <w:style w:type="character" w:customStyle="1" w:styleId="affff0">
    <w:name w:val="Формула Знак Знак"/>
    <w:basedOn w:val="1f0"/>
    <w:rsid w:val="001405D7"/>
    <w:rPr>
      <w:b/>
      <w:bCs/>
      <w:sz w:val="24"/>
    </w:rPr>
  </w:style>
  <w:style w:type="character" w:customStyle="1" w:styleId="affff1">
    <w:name w:val="Текст табличный по ширине Знак Знак"/>
    <w:basedOn w:val="1f0"/>
    <w:rsid w:val="001405D7"/>
  </w:style>
  <w:style w:type="character" w:customStyle="1" w:styleId="1f4">
    <w:name w:val="Текст примечания Знак1"/>
    <w:aliases w:val="Текст примечания Знак Знак Знак1,Текст табличный по ширине Знак Знак Знак1,Текст табличный по ширине Знак1 Знак1,Текст табличный по ширине Знак Знак2,Текст табличный по ширине Знак3"/>
    <w:basedOn w:val="1f0"/>
    <w:uiPriority w:val="99"/>
    <w:rsid w:val="001405D7"/>
    <w:rPr>
      <w:rFonts w:eastAsia="Lucida Grande CY"/>
    </w:rPr>
  </w:style>
  <w:style w:type="character" w:customStyle="1" w:styleId="81">
    <w:name w:val="Знак Знак8"/>
    <w:basedOn w:val="1f0"/>
    <w:uiPriority w:val="99"/>
    <w:rsid w:val="001405D7"/>
    <w:rPr>
      <w:sz w:val="24"/>
      <w:lang w:val="ru-RU" w:eastAsia="ar-SA" w:bidi="ar-SA"/>
    </w:rPr>
  </w:style>
  <w:style w:type="character" w:customStyle="1" w:styleId="2f">
    <w:name w:val="Основной текст с отступом Знак2 Знак Знак Знак"/>
    <w:basedOn w:val="1f0"/>
    <w:rsid w:val="001405D7"/>
    <w:rPr>
      <w:color w:val="000000"/>
      <w:sz w:val="24"/>
      <w:lang w:val="ru-RU" w:eastAsia="ar-SA" w:bidi="ar-SA"/>
    </w:rPr>
  </w:style>
  <w:style w:type="character" w:customStyle="1" w:styleId="112">
    <w:name w:val="Обычный1 Знак1"/>
    <w:basedOn w:val="1f0"/>
    <w:rsid w:val="001405D7"/>
    <w:rPr>
      <w:sz w:val="24"/>
      <w:szCs w:val="24"/>
      <w:lang w:val="ru-RU" w:eastAsia="ar-SA" w:bidi="ar-SA"/>
    </w:rPr>
  </w:style>
  <w:style w:type="character" w:customStyle="1" w:styleId="1f5">
    <w:name w:val="Основной текст с отступом1"/>
    <w:basedOn w:val="1f0"/>
    <w:rsid w:val="001405D7"/>
    <w:rPr>
      <w:color w:val="000000"/>
      <w:sz w:val="24"/>
      <w:szCs w:val="24"/>
      <w:lang w:val="ru-RU" w:eastAsia="ar-SA" w:bidi="ar-SA"/>
    </w:rPr>
  </w:style>
  <w:style w:type="character" w:customStyle="1" w:styleId="221">
    <w:name w:val="Основной текст с отступом Знак2 Знак2"/>
    <w:basedOn w:val="1f0"/>
    <w:rsid w:val="001405D7"/>
    <w:rPr>
      <w:color w:val="000000"/>
      <w:sz w:val="24"/>
      <w:lang w:val="ru-RU" w:eastAsia="ar-SA" w:bidi="ar-SA"/>
    </w:rPr>
  </w:style>
  <w:style w:type="character" w:customStyle="1" w:styleId="affff2">
    <w:name w:val="Основной текст с отступом Знак Знак Знак Знак Знак Знак Знак Знак"/>
    <w:basedOn w:val="1f0"/>
    <w:rsid w:val="001405D7"/>
    <w:rPr>
      <w:color w:val="000000"/>
      <w:sz w:val="24"/>
      <w:lang w:val="ru-RU" w:eastAsia="ar-SA" w:bidi="ar-SA"/>
    </w:rPr>
  </w:style>
  <w:style w:type="character" w:customStyle="1" w:styleId="73">
    <w:name w:val="Знак Знак7"/>
    <w:basedOn w:val="1f0"/>
    <w:rsid w:val="001405D7"/>
    <w:rPr>
      <w:sz w:val="16"/>
      <w:szCs w:val="16"/>
    </w:rPr>
  </w:style>
  <w:style w:type="character" w:customStyle="1" w:styleId="62">
    <w:name w:val="Знак Знак6"/>
    <w:basedOn w:val="1f0"/>
    <w:rsid w:val="001405D7"/>
    <w:rPr>
      <w:sz w:val="24"/>
      <w:szCs w:val="24"/>
    </w:rPr>
  </w:style>
  <w:style w:type="character" w:customStyle="1" w:styleId="52">
    <w:name w:val="Заголовок 5 без нумерации Знак Знак"/>
    <w:basedOn w:val="5-1"/>
    <w:rsid w:val="001405D7"/>
    <w:rPr>
      <w:b w:val="0"/>
      <w:sz w:val="24"/>
      <w:szCs w:val="24"/>
    </w:rPr>
  </w:style>
  <w:style w:type="character" w:customStyle="1" w:styleId="1f6">
    <w:name w:val="Обычный отчетный Знак Знак Знак1"/>
    <w:basedOn w:val="1f0"/>
    <w:rsid w:val="001405D7"/>
    <w:rPr>
      <w:sz w:val="24"/>
      <w:szCs w:val="24"/>
    </w:rPr>
  </w:style>
  <w:style w:type="character" w:customStyle="1" w:styleId="affff3">
    <w:name w:val="Табличный по центру Знак Знак"/>
    <w:basedOn w:val="1f0"/>
    <w:rsid w:val="001405D7"/>
    <w:rPr>
      <w:szCs w:val="24"/>
    </w:rPr>
  </w:style>
  <w:style w:type="character" w:customStyle="1" w:styleId="affff4">
    <w:name w:val="Табличный левый Знак Знак"/>
    <w:basedOn w:val="affff3"/>
    <w:rsid w:val="001405D7"/>
    <w:rPr>
      <w:szCs w:val="24"/>
    </w:rPr>
  </w:style>
  <w:style w:type="character" w:customStyle="1" w:styleId="affff5">
    <w:name w:val="Обычный отчетный Знак Знак Знак"/>
    <w:basedOn w:val="1f0"/>
    <w:rsid w:val="001405D7"/>
    <w:rPr>
      <w:sz w:val="24"/>
      <w:szCs w:val="24"/>
      <w:lang w:val="ru-RU" w:eastAsia="ar-SA" w:bidi="ar-SA"/>
    </w:rPr>
  </w:style>
  <w:style w:type="character" w:customStyle="1" w:styleId="affff6">
    <w:name w:val="Название рисунка Знак Знак Знак"/>
    <w:basedOn w:val="1f0"/>
    <w:rsid w:val="001405D7"/>
    <w:rPr>
      <w:b/>
      <w:sz w:val="24"/>
      <w:szCs w:val="24"/>
    </w:rPr>
  </w:style>
  <w:style w:type="character" w:customStyle="1" w:styleId="230">
    <w:name w:val="Основной текст с отступом Знак2 Знак3"/>
    <w:basedOn w:val="1f0"/>
    <w:rsid w:val="001405D7"/>
    <w:rPr>
      <w:color w:val="000000"/>
      <w:sz w:val="24"/>
      <w:lang w:val="ru-RU" w:eastAsia="ar-SA" w:bidi="ar-SA"/>
    </w:rPr>
  </w:style>
  <w:style w:type="character" w:customStyle="1" w:styleId="113">
    <w:name w:val="Основной текст с отступом Знак1 Знак1 Знак Знак"/>
    <w:basedOn w:val="1f0"/>
    <w:rsid w:val="001405D7"/>
    <w:rPr>
      <w:color w:val="000000"/>
      <w:sz w:val="24"/>
      <w:lang w:val="ru-RU" w:eastAsia="ar-SA" w:bidi="ar-SA"/>
    </w:rPr>
  </w:style>
  <w:style w:type="character" w:customStyle="1" w:styleId="affff7">
    <w:name w:val="Отчетный жирный с отступом Знак Знак"/>
    <w:basedOn w:val="1f0"/>
    <w:rsid w:val="001405D7"/>
    <w:rPr>
      <w:b/>
      <w:sz w:val="24"/>
      <w:szCs w:val="24"/>
    </w:rPr>
  </w:style>
  <w:style w:type="character" w:customStyle="1" w:styleId="122">
    <w:name w:val="Название 12 Знак Знак Знак"/>
    <w:basedOn w:val="1f0"/>
    <w:rsid w:val="001405D7"/>
    <w:rPr>
      <w:b/>
      <w:bCs/>
      <w:sz w:val="24"/>
    </w:rPr>
  </w:style>
  <w:style w:type="character" w:customStyle="1" w:styleId="53">
    <w:name w:val="Знак Знак5"/>
    <w:basedOn w:val="1f0"/>
    <w:uiPriority w:val="99"/>
    <w:rsid w:val="001405D7"/>
    <w:rPr>
      <w:b/>
      <w:bCs/>
      <w:caps/>
      <w:sz w:val="28"/>
      <w:szCs w:val="28"/>
    </w:rPr>
  </w:style>
  <w:style w:type="character" w:customStyle="1" w:styleId="1f7">
    <w:name w:val="Основной текст с отступом;Основной текст с отступом Знак1;Основной текст с отступом Знак Знак"/>
    <w:basedOn w:val="1f0"/>
    <w:rsid w:val="001405D7"/>
    <w:rPr>
      <w:color w:val="000000"/>
      <w:sz w:val="24"/>
      <w:szCs w:val="24"/>
      <w:lang w:val="ru-RU" w:eastAsia="ar-SA" w:bidi="ar-SA"/>
    </w:rPr>
  </w:style>
  <w:style w:type="character" w:customStyle="1" w:styleId="43">
    <w:name w:val="Знак Знак4"/>
    <w:basedOn w:val="1f0"/>
    <w:uiPriority w:val="99"/>
    <w:rsid w:val="001405D7"/>
    <w:rPr>
      <w:sz w:val="16"/>
      <w:szCs w:val="16"/>
    </w:rPr>
  </w:style>
  <w:style w:type="character" w:customStyle="1" w:styleId="affff8">
    <w:name w:val="Табличный по ширине Знак Знак"/>
    <w:basedOn w:val="1f0"/>
    <w:rsid w:val="001405D7"/>
    <w:rPr>
      <w:szCs w:val="24"/>
    </w:rPr>
  </w:style>
  <w:style w:type="character" w:styleId="affff9">
    <w:name w:val="Emphasis"/>
    <w:basedOn w:val="1f0"/>
    <w:qFormat/>
    <w:rsid w:val="001405D7"/>
    <w:rPr>
      <w:rFonts w:ascii="Times New Roman" w:hAnsi="Times New Roman"/>
      <w:i/>
      <w:sz w:val="24"/>
      <w:lang w:val="ru-RU"/>
    </w:rPr>
  </w:style>
  <w:style w:type="character" w:customStyle="1" w:styleId="1f8">
    <w:name w:val="Обычный отчетный Знак1 Знак Знак"/>
    <w:basedOn w:val="1f0"/>
    <w:rsid w:val="001405D7"/>
    <w:rPr>
      <w:sz w:val="24"/>
      <w:szCs w:val="24"/>
    </w:rPr>
  </w:style>
  <w:style w:type="character" w:customStyle="1" w:styleId="affffa">
    <w:name w:val="Обычный отчетный (жирный) Знак Знак Знак"/>
    <w:basedOn w:val="1f0"/>
    <w:rsid w:val="001405D7"/>
    <w:rPr>
      <w:b/>
      <w:bCs/>
      <w:sz w:val="24"/>
      <w:szCs w:val="24"/>
    </w:rPr>
  </w:style>
  <w:style w:type="character" w:customStyle="1" w:styleId="h21">
    <w:name w:val="h21"/>
    <w:basedOn w:val="1f0"/>
    <w:rsid w:val="001405D7"/>
    <w:rPr>
      <w:rFonts w:ascii="Tahoma" w:hAnsi="Tahoma" w:cs="Tahoma"/>
      <w:b/>
      <w:bCs/>
      <w:color w:val="8C0000"/>
      <w:sz w:val="16"/>
      <w:szCs w:val="16"/>
    </w:rPr>
  </w:style>
  <w:style w:type="character" w:customStyle="1" w:styleId="affffb">
    <w:name w:val="Обычный отчетный Знак Знак Знак Знак"/>
    <w:basedOn w:val="1f0"/>
    <w:rsid w:val="001405D7"/>
    <w:rPr>
      <w:sz w:val="24"/>
      <w:szCs w:val="24"/>
      <w:lang w:val="ru-RU"/>
    </w:rPr>
  </w:style>
  <w:style w:type="character" w:customStyle="1" w:styleId="2f0">
    <w:name w:val="Обычный отчетный Знак Знак Знак Знак Знак2"/>
    <w:basedOn w:val="1f0"/>
    <w:rsid w:val="001405D7"/>
    <w:rPr>
      <w:sz w:val="24"/>
      <w:szCs w:val="24"/>
      <w:lang w:val="ru-RU"/>
    </w:rPr>
  </w:style>
  <w:style w:type="character" w:customStyle="1" w:styleId="3d">
    <w:name w:val="Знак Знак3"/>
    <w:basedOn w:val="1f0"/>
    <w:rsid w:val="001405D7"/>
    <w:rPr>
      <w:sz w:val="24"/>
      <w:lang w:val="ru-RU"/>
    </w:rPr>
  </w:style>
  <w:style w:type="character" w:customStyle="1" w:styleId="affffc">
    <w:name w:val="Обычный отчетный (мигание) Знак Знак"/>
    <w:basedOn w:val="1f0"/>
    <w:rsid w:val="001405D7"/>
    <w:rPr>
      <w:sz w:val="24"/>
      <w:effect w:val="none"/>
    </w:rPr>
  </w:style>
  <w:style w:type="character" w:customStyle="1" w:styleId="affffd">
    <w:name w:val="Обычный отчетный (муравьи) Знак Знак"/>
    <w:basedOn w:val="1f0"/>
    <w:rsid w:val="001405D7"/>
    <w:rPr>
      <w:sz w:val="24"/>
      <w:effect w:val="none"/>
    </w:rPr>
  </w:style>
  <w:style w:type="character" w:customStyle="1" w:styleId="affffe">
    <w:name w:val="Обычный отчетный (скрытый) Знак"/>
    <w:basedOn w:val="1f0"/>
    <w:rsid w:val="001405D7"/>
    <w:rPr>
      <w:color w:val="FFFFFF"/>
      <w:sz w:val="24"/>
      <w:effect w:val="none"/>
    </w:rPr>
  </w:style>
  <w:style w:type="character" w:customStyle="1" w:styleId="151">
    <w:name w:val="Основной текст с отступом Знак1 Знак Знак Знак Знак5 Знак"/>
    <w:basedOn w:val="1f0"/>
    <w:rsid w:val="001405D7"/>
    <w:rPr>
      <w:color w:val="000000"/>
      <w:sz w:val="24"/>
      <w:lang w:val="ru-RU" w:eastAsia="ar-SA" w:bidi="ar-SA"/>
    </w:rPr>
  </w:style>
  <w:style w:type="character" w:customStyle="1" w:styleId="1210">
    <w:name w:val="Название 12 Знак Знак Знак1"/>
    <w:basedOn w:val="1f0"/>
    <w:rsid w:val="001405D7"/>
    <w:rPr>
      <w:b/>
      <w:bCs/>
      <w:sz w:val="24"/>
      <w:lang w:val="ru-RU" w:eastAsia="ar-SA" w:bidi="ar-SA"/>
    </w:rPr>
  </w:style>
  <w:style w:type="character" w:customStyle="1" w:styleId="1f9">
    <w:name w:val="Обычный отчетный Знак Знак Знак Знак Знак1"/>
    <w:basedOn w:val="1f0"/>
    <w:rsid w:val="001405D7"/>
    <w:rPr>
      <w:sz w:val="24"/>
      <w:szCs w:val="24"/>
      <w:lang w:val="ru-RU"/>
    </w:rPr>
  </w:style>
  <w:style w:type="character" w:customStyle="1" w:styleId="afffff">
    <w:name w:val="Обычный отчетный (скрытый) Знак Знак"/>
    <w:basedOn w:val="1f0"/>
    <w:rsid w:val="001405D7"/>
    <w:rPr>
      <w:color w:val="FFFFFF"/>
      <w:sz w:val="24"/>
      <w:effect w:val="none"/>
      <w:lang w:val="ru-RU" w:eastAsia="ar-SA"/>
    </w:rPr>
  </w:style>
  <w:style w:type="character" w:customStyle="1" w:styleId="152">
    <w:name w:val="Основной текст с отступом Знак1 Знак Знак Знак Знак5 Знак Знак"/>
    <w:basedOn w:val="1f0"/>
    <w:rsid w:val="001405D7"/>
    <w:rPr>
      <w:color w:val="000000"/>
      <w:sz w:val="24"/>
      <w:lang w:val="ru-RU" w:eastAsia="ar-SA" w:bidi="ar-SA"/>
    </w:rPr>
  </w:style>
  <w:style w:type="character" w:customStyle="1" w:styleId="2f1">
    <w:name w:val="Знак Знак2"/>
    <w:basedOn w:val="1f0"/>
    <w:rsid w:val="001405D7"/>
    <w:rPr>
      <w:rFonts w:eastAsia="Lucida Grande CY"/>
    </w:rPr>
  </w:style>
  <w:style w:type="character" w:customStyle="1" w:styleId="1270">
    <w:name w:val="Отчетный с отступом  127 см Знак Знак Знак Знак Знак Знак Знак Знак Знак"/>
    <w:basedOn w:val="1f0"/>
    <w:rsid w:val="001405D7"/>
    <w:rPr>
      <w:sz w:val="24"/>
      <w:szCs w:val="24"/>
    </w:rPr>
  </w:style>
  <w:style w:type="character" w:customStyle="1" w:styleId="1fa">
    <w:name w:val="диаграммы Знак Знак1 Знак"/>
    <w:basedOn w:val="1f0"/>
    <w:rsid w:val="001405D7"/>
    <w:rPr>
      <w:bCs/>
      <w:sz w:val="24"/>
      <w:lang w:val="ru-RU" w:eastAsia="ar-SA" w:bidi="ar-SA"/>
    </w:rPr>
  </w:style>
  <w:style w:type="character" w:customStyle="1" w:styleId="1fb">
    <w:name w:val="Формула Знак1"/>
    <w:basedOn w:val="1f0"/>
    <w:rsid w:val="001405D7"/>
    <w:rPr>
      <w:b/>
      <w:bCs/>
      <w:sz w:val="24"/>
    </w:rPr>
  </w:style>
  <w:style w:type="character" w:customStyle="1" w:styleId="1211">
    <w:name w:val="Название 12 Знак Знак Знак1 Знак"/>
    <w:basedOn w:val="1f0"/>
    <w:rsid w:val="001405D7"/>
    <w:rPr>
      <w:b/>
      <w:bCs/>
      <w:sz w:val="24"/>
      <w:lang w:val="ru-RU" w:eastAsia="ar-SA" w:bidi="ar-SA"/>
    </w:rPr>
  </w:style>
  <w:style w:type="character" w:customStyle="1" w:styleId="211">
    <w:name w:val="Заголовок 2 Знак1 Знак"/>
    <w:aliases w:val="Стиль 1 Знак,Заголовок 2 Знак2 Знак,Заголовок 2 Знак Знак1 Знак,Стиль 1 Знак Знак Знак,Заголовок 2 Знак1 Знак1 Знак,Заголовок 2 Знак Знак Знак2,Заголовок 2 Знак Знак Знак1 Знак,Заголовок 2 Знак2 Знак1,Заголовок 2 Знак2 Знак Знак"/>
    <w:basedOn w:val="1f0"/>
    <w:rsid w:val="001405D7"/>
    <w:rPr>
      <w:rFonts w:eastAsia="Lucida Grande CY"/>
      <w:b/>
      <w:kern w:val="1"/>
      <w:sz w:val="24"/>
      <w:szCs w:val="28"/>
      <w:lang w:val="ru-RU" w:eastAsia="ar-SA" w:bidi="ar-SA"/>
    </w:rPr>
  </w:style>
  <w:style w:type="character" w:customStyle="1" w:styleId="afffff0">
    <w:name w:val="Символ нумерации"/>
    <w:rsid w:val="001405D7"/>
  </w:style>
  <w:style w:type="paragraph" w:customStyle="1" w:styleId="1fc">
    <w:name w:val="Заголовок1"/>
    <w:basedOn w:val="ad"/>
    <w:next w:val="af1"/>
    <w:rsid w:val="001405D7"/>
    <w:pPr>
      <w:keepNext/>
      <w:suppressAutoHyphens/>
      <w:spacing w:before="240" w:after="120"/>
      <w:jc w:val="both"/>
    </w:pPr>
    <w:rPr>
      <w:rFonts w:ascii="Arial" w:eastAsia="MS Mincho" w:hAnsi="Arial" w:cs="Tahoma"/>
      <w:sz w:val="28"/>
      <w:szCs w:val="28"/>
      <w:lang w:eastAsia="ar-SA"/>
    </w:rPr>
  </w:style>
  <w:style w:type="paragraph" w:styleId="afffff1">
    <w:name w:val="List"/>
    <w:basedOn w:val="ad"/>
    <w:link w:val="afffff2"/>
    <w:uiPriority w:val="99"/>
    <w:rsid w:val="001405D7"/>
    <w:pPr>
      <w:suppressAutoHyphens/>
      <w:ind w:left="283" w:hanging="283"/>
    </w:pPr>
    <w:rPr>
      <w:sz w:val="24"/>
      <w:szCs w:val="24"/>
      <w:lang w:eastAsia="ar-SA"/>
    </w:rPr>
  </w:style>
  <w:style w:type="paragraph" w:customStyle="1" w:styleId="1fd">
    <w:name w:val="Название1"/>
    <w:basedOn w:val="ad"/>
    <w:uiPriority w:val="99"/>
    <w:qFormat/>
    <w:rsid w:val="001405D7"/>
    <w:pPr>
      <w:suppressLineNumbers/>
      <w:suppressAutoHyphens/>
      <w:spacing w:before="120" w:after="120"/>
      <w:jc w:val="both"/>
    </w:pPr>
    <w:rPr>
      <w:rFonts w:eastAsia="Lucida Grande CY" w:cs="Tahoma"/>
      <w:i/>
      <w:iCs/>
      <w:sz w:val="24"/>
      <w:szCs w:val="24"/>
      <w:lang w:eastAsia="ar-SA"/>
    </w:rPr>
  </w:style>
  <w:style w:type="paragraph" w:customStyle="1" w:styleId="1fe">
    <w:name w:val="Указатель1"/>
    <w:basedOn w:val="ad"/>
    <w:rsid w:val="001405D7"/>
    <w:pPr>
      <w:suppressLineNumbers/>
      <w:suppressAutoHyphens/>
      <w:jc w:val="both"/>
    </w:pPr>
    <w:rPr>
      <w:rFonts w:eastAsia="Lucida Grande CY" w:cs="Tahoma"/>
      <w:sz w:val="24"/>
      <w:szCs w:val="24"/>
      <w:lang w:eastAsia="ar-SA"/>
    </w:rPr>
  </w:style>
  <w:style w:type="paragraph" w:customStyle="1" w:styleId="afffff3">
    <w:name w:val="отчет"/>
    <w:basedOn w:val="ad"/>
    <w:uiPriority w:val="99"/>
    <w:rsid w:val="001405D7"/>
    <w:pPr>
      <w:suppressAutoHyphens/>
      <w:jc w:val="center"/>
    </w:pPr>
    <w:rPr>
      <w:rFonts w:eastAsia="Lucida Grande CY"/>
      <w:b/>
      <w:sz w:val="32"/>
      <w:szCs w:val="24"/>
      <w:lang w:eastAsia="ar-SA"/>
    </w:rPr>
  </w:style>
  <w:style w:type="paragraph" w:customStyle="1" w:styleId="Style1">
    <w:name w:val="Style1"/>
    <w:basedOn w:val="ad"/>
    <w:uiPriority w:val="99"/>
    <w:qFormat/>
    <w:rsid w:val="001405D7"/>
    <w:pPr>
      <w:suppressAutoHyphens/>
      <w:jc w:val="both"/>
    </w:pPr>
    <w:rPr>
      <w:rFonts w:eastAsia="Lucida Grande CY"/>
      <w:sz w:val="24"/>
      <w:szCs w:val="24"/>
      <w:lang w:eastAsia="ar-SA"/>
    </w:rPr>
  </w:style>
  <w:style w:type="paragraph" w:customStyle="1" w:styleId="1ff">
    <w:name w:val="отчет 1"/>
    <w:basedOn w:val="afffff3"/>
    <w:rsid w:val="001405D7"/>
    <w:rPr>
      <w:sz w:val="36"/>
    </w:rPr>
  </w:style>
  <w:style w:type="paragraph" w:customStyle="1" w:styleId="---">
    <w:name w:val="---"/>
    <w:basedOn w:val="4"/>
    <w:link w:val="---0"/>
    <w:qFormat/>
    <w:rsid w:val="001405D7"/>
    <w:pPr>
      <w:keepLines/>
      <w:suppressAutoHyphens/>
      <w:spacing w:line="240" w:lineRule="auto"/>
      <w:ind w:firstLine="680"/>
      <w:jc w:val="both"/>
    </w:pPr>
    <w:rPr>
      <w:bCs/>
      <w:i w:val="0"/>
      <w:iCs/>
      <w:szCs w:val="22"/>
      <w:lang w:eastAsia="ar-SA"/>
    </w:rPr>
  </w:style>
  <w:style w:type="paragraph" w:styleId="1ff0">
    <w:name w:val="index 1"/>
    <w:basedOn w:val="ad"/>
    <w:next w:val="ad"/>
    <w:uiPriority w:val="99"/>
    <w:rsid w:val="001405D7"/>
    <w:pPr>
      <w:suppressAutoHyphens/>
      <w:ind w:left="240" w:hanging="240"/>
    </w:pPr>
    <w:rPr>
      <w:rFonts w:eastAsia="Lucida Grande CY"/>
      <w:lang w:eastAsia="ar-SA"/>
    </w:rPr>
  </w:style>
  <w:style w:type="paragraph" w:styleId="2f2">
    <w:name w:val="index 2"/>
    <w:basedOn w:val="ad"/>
    <w:next w:val="ad"/>
    <w:rsid w:val="001405D7"/>
    <w:pPr>
      <w:suppressAutoHyphens/>
      <w:ind w:left="480" w:hanging="240"/>
    </w:pPr>
    <w:rPr>
      <w:rFonts w:eastAsia="Lucida Grande CY"/>
      <w:lang w:eastAsia="ar-SA"/>
    </w:rPr>
  </w:style>
  <w:style w:type="paragraph" w:styleId="3e">
    <w:name w:val="index 3"/>
    <w:basedOn w:val="ad"/>
    <w:next w:val="ad"/>
    <w:rsid w:val="001405D7"/>
    <w:pPr>
      <w:suppressAutoHyphens/>
      <w:ind w:left="720" w:hanging="240"/>
    </w:pPr>
    <w:rPr>
      <w:rFonts w:eastAsia="Lucida Grande CY"/>
      <w:lang w:eastAsia="ar-SA"/>
    </w:rPr>
  </w:style>
  <w:style w:type="paragraph" w:customStyle="1" w:styleId="410">
    <w:name w:val="Указатель 41"/>
    <w:basedOn w:val="ad"/>
    <w:next w:val="ad"/>
    <w:rsid w:val="001405D7"/>
    <w:pPr>
      <w:suppressAutoHyphens/>
      <w:ind w:left="960" w:hanging="240"/>
    </w:pPr>
    <w:rPr>
      <w:rFonts w:eastAsia="Lucida Grande CY"/>
      <w:lang w:eastAsia="ar-SA"/>
    </w:rPr>
  </w:style>
  <w:style w:type="paragraph" w:customStyle="1" w:styleId="510">
    <w:name w:val="Указатель 51"/>
    <w:basedOn w:val="ad"/>
    <w:next w:val="ad"/>
    <w:rsid w:val="001405D7"/>
    <w:pPr>
      <w:suppressAutoHyphens/>
      <w:ind w:left="1200" w:hanging="240"/>
    </w:pPr>
    <w:rPr>
      <w:rFonts w:eastAsia="Lucida Grande CY"/>
      <w:lang w:eastAsia="ar-SA"/>
    </w:rPr>
  </w:style>
  <w:style w:type="paragraph" w:customStyle="1" w:styleId="610">
    <w:name w:val="Указатель 61"/>
    <w:basedOn w:val="ad"/>
    <w:next w:val="ad"/>
    <w:rsid w:val="001405D7"/>
    <w:pPr>
      <w:suppressAutoHyphens/>
      <w:ind w:left="1440" w:hanging="240"/>
    </w:pPr>
    <w:rPr>
      <w:rFonts w:eastAsia="Lucida Grande CY"/>
      <w:lang w:eastAsia="ar-SA"/>
    </w:rPr>
  </w:style>
  <w:style w:type="paragraph" w:customStyle="1" w:styleId="710">
    <w:name w:val="Указатель 71"/>
    <w:basedOn w:val="ad"/>
    <w:next w:val="ad"/>
    <w:rsid w:val="001405D7"/>
    <w:pPr>
      <w:suppressAutoHyphens/>
      <w:ind w:left="1680" w:hanging="240"/>
    </w:pPr>
    <w:rPr>
      <w:rFonts w:eastAsia="Lucida Grande CY"/>
      <w:lang w:eastAsia="ar-SA"/>
    </w:rPr>
  </w:style>
  <w:style w:type="paragraph" w:customStyle="1" w:styleId="810">
    <w:name w:val="Указатель 81"/>
    <w:basedOn w:val="ad"/>
    <w:next w:val="ad"/>
    <w:rsid w:val="001405D7"/>
    <w:pPr>
      <w:suppressAutoHyphens/>
      <w:ind w:left="1920" w:hanging="240"/>
    </w:pPr>
    <w:rPr>
      <w:rFonts w:eastAsia="Lucida Grande CY"/>
      <w:lang w:eastAsia="ar-SA"/>
    </w:rPr>
  </w:style>
  <w:style w:type="paragraph" w:customStyle="1" w:styleId="910">
    <w:name w:val="Указатель 91"/>
    <w:basedOn w:val="ad"/>
    <w:next w:val="ad"/>
    <w:rsid w:val="001405D7"/>
    <w:pPr>
      <w:suppressAutoHyphens/>
      <w:ind w:left="2160" w:hanging="240"/>
    </w:pPr>
    <w:rPr>
      <w:rFonts w:eastAsia="Lucida Grande CY"/>
      <w:lang w:eastAsia="ar-SA"/>
    </w:rPr>
  </w:style>
  <w:style w:type="paragraph" w:styleId="afffff4">
    <w:name w:val="index heading"/>
    <w:basedOn w:val="ad"/>
    <w:next w:val="1ff0"/>
    <w:rsid w:val="001405D7"/>
    <w:pPr>
      <w:suppressAutoHyphens/>
      <w:spacing w:before="120" w:after="120"/>
    </w:pPr>
    <w:rPr>
      <w:rFonts w:eastAsia="Lucida Grande CY"/>
      <w:b/>
      <w:i/>
      <w:lang w:eastAsia="ar-SA"/>
    </w:rPr>
  </w:style>
  <w:style w:type="paragraph" w:styleId="44">
    <w:name w:val="toc 4"/>
    <w:basedOn w:val="ad"/>
    <w:next w:val="ad"/>
    <w:uiPriority w:val="39"/>
    <w:qFormat/>
    <w:rsid w:val="001405D7"/>
    <w:pPr>
      <w:suppressAutoHyphens/>
      <w:ind w:left="720"/>
      <w:jc w:val="both"/>
    </w:pPr>
    <w:rPr>
      <w:rFonts w:eastAsia="Lucida Grande CY"/>
      <w:sz w:val="24"/>
      <w:szCs w:val="24"/>
      <w:lang w:eastAsia="ar-SA"/>
    </w:rPr>
  </w:style>
  <w:style w:type="paragraph" w:styleId="54">
    <w:name w:val="toc 5"/>
    <w:basedOn w:val="ad"/>
    <w:next w:val="ad"/>
    <w:uiPriority w:val="39"/>
    <w:qFormat/>
    <w:rsid w:val="001405D7"/>
    <w:pPr>
      <w:suppressAutoHyphens/>
      <w:ind w:left="960"/>
      <w:jc w:val="both"/>
    </w:pPr>
    <w:rPr>
      <w:rFonts w:eastAsia="Lucida Grande CY"/>
      <w:sz w:val="24"/>
      <w:szCs w:val="24"/>
      <w:lang w:eastAsia="ar-SA"/>
    </w:rPr>
  </w:style>
  <w:style w:type="paragraph" w:styleId="63">
    <w:name w:val="toc 6"/>
    <w:basedOn w:val="ad"/>
    <w:next w:val="ad"/>
    <w:uiPriority w:val="39"/>
    <w:qFormat/>
    <w:rsid w:val="001405D7"/>
    <w:pPr>
      <w:suppressAutoHyphens/>
      <w:ind w:left="1200"/>
      <w:jc w:val="both"/>
    </w:pPr>
    <w:rPr>
      <w:rFonts w:eastAsia="Lucida Grande CY"/>
      <w:sz w:val="24"/>
      <w:szCs w:val="24"/>
      <w:lang w:eastAsia="ar-SA"/>
    </w:rPr>
  </w:style>
  <w:style w:type="paragraph" w:styleId="74">
    <w:name w:val="toc 7"/>
    <w:basedOn w:val="ad"/>
    <w:next w:val="ad"/>
    <w:uiPriority w:val="39"/>
    <w:qFormat/>
    <w:rsid w:val="001405D7"/>
    <w:pPr>
      <w:suppressAutoHyphens/>
      <w:ind w:left="1440"/>
      <w:jc w:val="both"/>
    </w:pPr>
    <w:rPr>
      <w:rFonts w:eastAsia="Lucida Grande CY"/>
      <w:sz w:val="24"/>
      <w:szCs w:val="24"/>
      <w:lang w:eastAsia="ar-SA"/>
    </w:rPr>
  </w:style>
  <w:style w:type="paragraph" w:styleId="82">
    <w:name w:val="toc 8"/>
    <w:basedOn w:val="ad"/>
    <w:next w:val="ad"/>
    <w:uiPriority w:val="39"/>
    <w:qFormat/>
    <w:rsid w:val="001405D7"/>
    <w:pPr>
      <w:suppressAutoHyphens/>
      <w:ind w:left="1680"/>
      <w:jc w:val="both"/>
    </w:pPr>
    <w:rPr>
      <w:rFonts w:eastAsia="Lucida Grande CY"/>
      <w:sz w:val="24"/>
      <w:szCs w:val="24"/>
      <w:lang w:eastAsia="ar-SA"/>
    </w:rPr>
  </w:style>
  <w:style w:type="paragraph" w:styleId="94">
    <w:name w:val="toc 9"/>
    <w:basedOn w:val="ad"/>
    <w:next w:val="ad"/>
    <w:uiPriority w:val="39"/>
    <w:qFormat/>
    <w:rsid w:val="001405D7"/>
    <w:pPr>
      <w:suppressAutoHyphens/>
      <w:ind w:left="1920"/>
      <w:jc w:val="both"/>
    </w:pPr>
    <w:rPr>
      <w:rFonts w:eastAsia="Lucida Grande CY"/>
      <w:sz w:val="24"/>
      <w:szCs w:val="24"/>
      <w:lang w:eastAsia="ar-SA"/>
    </w:rPr>
  </w:style>
  <w:style w:type="paragraph" w:customStyle="1" w:styleId="1ff1">
    <w:name w:val="Схема документа1"/>
    <w:basedOn w:val="ad"/>
    <w:qFormat/>
    <w:rsid w:val="001405D7"/>
    <w:pPr>
      <w:shd w:val="clear" w:color="auto" w:fill="000080"/>
      <w:suppressAutoHyphens/>
      <w:jc w:val="both"/>
    </w:pPr>
    <w:rPr>
      <w:rFonts w:ascii="Tahoma" w:eastAsia="Lucida Grande CY" w:hAnsi="Tahoma" w:cs="Tahoma"/>
      <w:lang w:eastAsia="ar-SA"/>
    </w:rPr>
  </w:style>
  <w:style w:type="paragraph" w:customStyle="1" w:styleId="afffff5">
    <w:name w:val="Основной шрифт абзаца Знак"/>
    <w:basedOn w:val="ad"/>
    <w:rsid w:val="001405D7"/>
    <w:pPr>
      <w:suppressAutoHyphens/>
    </w:pPr>
    <w:rPr>
      <w:rFonts w:ascii="Verdana" w:hAnsi="Verdana" w:cs="Verdana"/>
      <w:lang w:val="en-US" w:eastAsia="ar-SA"/>
    </w:rPr>
  </w:style>
  <w:style w:type="paragraph" w:customStyle="1" w:styleId="45">
    <w:name w:val="Стиль4"/>
    <w:basedOn w:val="ad"/>
    <w:qFormat/>
    <w:rsid w:val="001405D7"/>
    <w:pPr>
      <w:suppressAutoHyphens/>
      <w:spacing w:after="80"/>
    </w:pPr>
    <w:rPr>
      <w:rFonts w:eastAsia="Lucida Grande CY"/>
      <w:b/>
      <w:i/>
      <w:color w:val="0000FF"/>
      <w:sz w:val="24"/>
      <w:szCs w:val="24"/>
      <w:lang w:eastAsia="ar-SA"/>
    </w:rPr>
  </w:style>
  <w:style w:type="paragraph" w:customStyle="1" w:styleId="102">
    <w:name w:val="Текст табл 10 по центру"/>
    <w:rsid w:val="001405D7"/>
    <w:pPr>
      <w:suppressAutoHyphens/>
      <w:jc w:val="center"/>
    </w:pPr>
    <w:rPr>
      <w:rFonts w:eastAsia="Arial"/>
      <w:lang w:eastAsia="ar-SA"/>
    </w:rPr>
  </w:style>
  <w:style w:type="paragraph" w:customStyle="1" w:styleId="222">
    <w:name w:val="Основной текст с отступом 22"/>
    <w:basedOn w:val="ad"/>
    <w:qFormat/>
    <w:rsid w:val="001405D7"/>
    <w:pPr>
      <w:suppressAutoHyphens/>
      <w:spacing w:after="120" w:line="480" w:lineRule="auto"/>
      <w:ind w:left="283"/>
      <w:jc w:val="both"/>
    </w:pPr>
    <w:rPr>
      <w:rFonts w:eastAsia="Lucida Grande CY"/>
      <w:sz w:val="24"/>
      <w:szCs w:val="24"/>
      <w:lang w:eastAsia="ar-SA"/>
    </w:rPr>
  </w:style>
  <w:style w:type="paragraph" w:customStyle="1" w:styleId="afffff6">
    <w:name w:val="Название таблицы Знак"/>
    <w:basedOn w:val="ad"/>
    <w:next w:val="ad"/>
    <w:rsid w:val="001405D7"/>
    <w:pPr>
      <w:keepNext/>
      <w:keepLines/>
      <w:suppressAutoHyphens/>
      <w:spacing w:before="40" w:after="40"/>
      <w:ind w:left="284" w:right="170" w:firstLine="8392"/>
      <w:jc w:val="center"/>
    </w:pPr>
    <w:rPr>
      <w:sz w:val="24"/>
      <w:lang w:eastAsia="ar-SA"/>
    </w:rPr>
  </w:style>
  <w:style w:type="paragraph" w:customStyle="1" w:styleId="1ff2">
    <w:name w:val="Обычный отчетный Знак1"/>
    <w:basedOn w:val="ad"/>
    <w:rsid w:val="001405D7"/>
    <w:pPr>
      <w:widowControl w:val="0"/>
      <w:suppressAutoHyphens/>
      <w:ind w:firstLine="567"/>
      <w:jc w:val="both"/>
    </w:pPr>
    <w:rPr>
      <w:sz w:val="24"/>
      <w:szCs w:val="24"/>
      <w:lang w:eastAsia="ar-SA"/>
    </w:rPr>
  </w:style>
  <w:style w:type="paragraph" w:customStyle="1" w:styleId="afffff7">
    <w:name w:val="Обычный отчетный (жирный) Знак"/>
    <w:basedOn w:val="1ff2"/>
    <w:rsid w:val="001405D7"/>
    <w:rPr>
      <w:b/>
      <w:bCs/>
    </w:rPr>
  </w:style>
  <w:style w:type="paragraph" w:customStyle="1" w:styleId="afffff8">
    <w:name w:val="Закладки"/>
    <w:basedOn w:val="ad"/>
    <w:rsid w:val="001405D7"/>
    <w:pPr>
      <w:suppressAutoHyphens/>
      <w:jc w:val="both"/>
    </w:pPr>
    <w:rPr>
      <w:rFonts w:eastAsia="Lucida Grande CY"/>
      <w:i/>
      <w:color w:val="0000FF"/>
      <w:sz w:val="24"/>
      <w:szCs w:val="24"/>
      <w:lang w:eastAsia="ar-SA"/>
    </w:rPr>
  </w:style>
  <w:style w:type="paragraph" w:customStyle="1" w:styleId="afffff9">
    <w:name w:val="Элементы формул"/>
    <w:basedOn w:val="ad"/>
    <w:rsid w:val="001405D7"/>
    <w:pPr>
      <w:suppressAutoHyphens/>
      <w:ind w:left="1134" w:right="284" w:hanging="567"/>
      <w:jc w:val="both"/>
    </w:pPr>
    <w:rPr>
      <w:sz w:val="24"/>
      <w:lang w:eastAsia="ar-SA"/>
    </w:rPr>
  </w:style>
  <w:style w:type="paragraph" w:customStyle="1" w:styleId="1271">
    <w:name w:val="Отчетный с отступом  127 см Знак Знак Знак Знак Знак Знак"/>
    <w:basedOn w:val="ad"/>
    <w:rsid w:val="001405D7"/>
    <w:pPr>
      <w:suppressAutoHyphens/>
      <w:ind w:firstLine="720"/>
      <w:jc w:val="both"/>
    </w:pPr>
    <w:rPr>
      <w:sz w:val="24"/>
      <w:szCs w:val="24"/>
      <w:lang w:eastAsia="ar-SA"/>
    </w:rPr>
  </w:style>
  <w:style w:type="paragraph" w:customStyle="1" w:styleId="afffffa">
    <w:name w:val="Отчетный жирный с отступом Знак Знак Знак"/>
    <w:basedOn w:val="ad"/>
    <w:rsid w:val="001405D7"/>
    <w:pPr>
      <w:suppressAutoHyphens/>
      <w:ind w:firstLine="720"/>
      <w:jc w:val="both"/>
    </w:pPr>
    <w:rPr>
      <w:b/>
      <w:sz w:val="24"/>
      <w:lang w:eastAsia="ar-SA"/>
    </w:rPr>
  </w:style>
  <w:style w:type="paragraph" w:customStyle="1" w:styleId="1ff3">
    <w:name w:val="Стиль1"/>
    <w:basedOn w:val="ad"/>
    <w:qFormat/>
    <w:rsid w:val="001405D7"/>
    <w:pPr>
      <w:suppressAutoHyphens/>
    </w:pPr>
    <w:rPr>
      <w:rFonts w:eastAsia="Lucida Grande CY"/>
      <w:i/>
      <w:color w:val="0000FF"/>
      <w:sz w:val="24"/>
      <w:szCs w:val="24"/>
      <w:lang w:eastAsia="ar-SA"/>
    </w:rPr>
  </w:style>
  <w:style w:type="paragraph" w:customStyle="1" w:styleId="2f3">
    <w:name w:val="Обычный2"/>
    <w:qFormat/>
    <w:rsid w:val="001405D7"/>
    <w:pPr>
      <w:suppressAutoHyphens/>
    </w:pPr>
    <w:rPr>
      <w:rFonts w:eastAsia="Arial"/>
      <w:lang w:eastAsia="ar-SA"/>
    </w:rPr>
  </w:style>
  <w:style w:type="paragraph" w:customStyle="1" w:styleId="1ff4">
    <w:name w:val="Знак1 Знак Знак Знак Знак Знак Знак"/>
    <w:basedOn w:val="ad"/>
    <w:uiPriority w:val="99"/>
    <w:qFormat/>
    <w:rsid w:val="001405D7"/>
    <w:pPr>
      <w:suppressAutoHyphens/>
    </w:pPr>
    <w:rPr>
      <w:rFonts w:ascii="Verdana" w:hAnsi="Verdana" w:cs="Verdana"/>
      <w:lang w:val="en-US" w:eastAsia="ar-SA"/>
    </w:rPr>
  </w:style>
  <w:style w:type="paragraph" w:customStyle="1" w:styleId="1ff5">
    <w:name w:val="Титул 1"/>
    <w:basedOn w:val="ad"/>
    <w:next w:val="ad"/>
    <w:rsid w:val="001405D7"/>
    <w:pPr>
      <w:suppressAutoHyphens/>
      <w:spacing w:before="240"/>
      <w:jc w:val="right"/>
    </w:pPr>
    <w:rPr>
      <w:sz w:val="24"/>
      <w:lang w:eastAsia="ar-SA"/>
    </w:rPr>
  </w:style>
  <w:style w:type="paragraph" w:customStyle="1" w:styleId="1ff6">
    <w:name w:val="Стиль задания 1"/>
    <w:basedOn w:val="ad"/>
    <w:rsid w:val="001405D7"/>
    <w:pPr>
      <w:suppressAutoHyphens/>
      <w:ind w:left="284"/>
      <w:jc w:val="both"/>
    </w:pPr>
    <w:rPr>
      <w:sz w:val="24"/>
      <w:lang w:eastAsia="ar-SA"/>
    </w:rPr>
  </w:style>
  <w:style w:type="paragraph" w:customStyle="1" w:styleId="2f4">
    <w:name w:val="Титул 2"/>
    <w:basedOn w:val="ad"/>
    <w:rsid w:val="001405D7"/>
    <w:pPr>
      <w:suppressAutoHyphens/>
      <w:spacing w:before="120" w:after="120"/>
      <w:jc w:val="center"/>
    </w:pPr>
    <w:rPr>
      <w:b/>
      <w:caps/>
      <w:kern w:val="1"/>
      <w:sz w:val="56"/>
      <w:lang w:eastAsia="ar-SA"/>
    </w:rPr>
  </w:style>
  <w:style w:type="paragraph" w:customStyle="1" w:styleId="3f">
    <w:name w:val="Титул 3"/>
    <w:basedOn w:val="ad"/>
    <w:rsid w:val="001405D7"/>
    <w:pPr>
      <w:suppressAutoHyphens/>
      <w:spacing w:before="120" w:after="120"/>
      <w:jc w:val="center"/>
    </w:pPr>
    <w:rPr>
      <w:b/>
      <w:smallCaps/>
      <w:kern w:val="1"/>
      <w:sz w:val="44"/>
      <w:lang w:eastAsia="ar-SA"/>
    </w:rPr>
  </w:style>
  <w:style w:type="paragraph" w:customStyle="1" w:styleId="46">
    <w:name w:val="Титул 4"/>
    <w:basedOn w:val="ad"/>
    <w:next w:val="ad"/>
    <w:rsid w:val="001405D7"/>
    <w:pPr>
      <w:suppressAutoHyphens/>
      <w:jc w:val="center"/>
    </w:pPr>
    <w:rPr>
      <w:b/>
      <w:bCs/>
      <w:smallCaps/>
      <w:sz w:val="32"/>
      <w:lang w:eastAsia="ar-SA"/>
    </w:rPr>
  </w:style>
  <w:style w:type="paragraph" w:customStyle="1" w:styleId="55">
    <w:name w:val="Титул 5"/>
    <w:basedOn w:val="ad"/>
    <w:next w:val="ad"/>
    <w:rsid w:val="001405D7"/>
    <w:pPr>
      <w:suppressAutoHyphens/>
      <w:spacing w:before="80" w:after="80"/>
      <w:ind w:left="2120" w:hanging="1836"/>
    </w:pPr>
    <w:rPr>
      <w:b/>
      <w:sz w:val="24"/>
      <w:lang w:eastAsia="ar-SA"/>
    </w:rPr>
  </w:style>
  <w:style w:type="paragraph" w:customStyle="1" w:styleId="afffffb">
    <w:name w:val="Название литературы"/>
    <w:basedOn w:val="ad"/>
    <w:rsid w:val="001405D7"/>
    <w:pPr>
      <w:suppressAutoHyphens/>
      <w:ind w:left="227" w:hanging="227"/>
      <w:jc w:val="both"/>
    </w:pPr>
    <w:rPr>
      <w:sz w:val="24"/>
      <w:lang w:eastAsia="ar-SA"/>
    </w:rPr>
  </w:style>
  <w:style w:type="paragraph" w:customStyle="1" w:styleId="2f5">
    <w:name w:val="Стиль задания 2"/>
    <w:basedOn w:val="ad"/>
    <w:rsid w:val="001405D7"/>
    <w:pPr>
      <w:suppressAutoHyphens/>
      <w:ind w:left="4536" w:hanging="3969"/>
      <w:jc w:val="both"/>
    </w:pPr>
    <w:rPr>
      <w:sz w:val="24"/>
      <w:lang w:eastAsia="ar-SA"/>
    </w:rPr>
  </w:style>
  <w:style w:type="paragraph" w:customStyle="1" w:styleId="1ff7">
    <w:name w:val="Заголовок 1 без нумерации"/>
    <w:basedOn w:val="17"/>
    <w:next w:val="ad"/>
    <w:rsid w:val="001405D7"/>
    <w:pPr>
      <w:keepLines/>
      <w:pageBreakBefore/>
      <w:suppressAutoHyphens/>
      <w:spacing w:before="320" w:after="160"/>
      <w:jc w:val="center"/>
    </w:pPr>
    <w:rPr>
      <w:b/>
      <w:i w:val="0"/>
      <w:caps/>
      <w:kern w:val="1"/>
      <w:sz w:val="28"/>
      <w:lang w:eastAsia="ar-SA"/>
    </w:rPr>
  </w:style>
  <w:style w:type="paragraph" w:customStyle="1" w:styleId="64">
    <w:name w:val="Титул 6"/>
    <w:basedOn w:val="ad"/>
    <w:next w:val="ad"/>
    <w:rsid w:val="001405D7"/>
    <w:pPr>
      <w:suppressAutoHyphens/>
      <w:spacing w:before="480" w:after="80"/>
      <w:jc w:val="center"/>
    </w:pPr>
    <w:rPr>
      <w:b/>
      <w:sz w:val="24"/>
      <w:lang w:eastAsia="ar-SA"/>
    </w:rPr>
  </w:style>
  <w:style w:type="paragraph" w:customStyle="1" w:styleId="afffffc">
    <w:name w:val="Формула Знак"/>
    <w:basedOn w:val="ad"/>
    <w:next w:val="afffff9"/>
    <w:rsid w:val="001405D7"/>
    <w:pPr>
      <w:keepNext/>
      <w:suppressAutoHyphens/>
      <w:spacing w:before="120" w:after="80"/>
      <w:jc w:val="center"/>
    </w:pPr>
    <w:rPr>
      <w:b/>
      <w:bCs/>
      <w:sz w:val="24"/>
      <w:lang w:eastAsia="ar-SA"/>
    </w:rPr>
  </w:style>
  <w:style w:type="paragraph" w:customStyle="1" w:styleId="1ff8">
    <w:name w:val="Текст примечания1"/>
    <w:basedOn w:val="ad"/>
    <w:rsid w:val="001405D7"/>
    <w:pPr>
      <w:suppressAutoHyphens/>
    </w:pPr>
    <w:rPr>
      <w:lang w:eastAsia="ar-SA"/>
    </w:rPr>
  </w:style>
  <w:style w:type="paragraph" w:customStyle="1" w:styleId="1ff9">
    <w:name w:val="Обычный отступ1"/>
    <w:basedOn w:val="ad"/>
    <w:rsid w:val="001405D7"/>
    <w:pPr>
      <w:suppressAutoHyphens/>
      <w:ind w:left="708"/>
    </w:pPr>
    <w:rPr>
      <w:sz w:val="24"/>
      <w:lang w:eastAsia="ar-SA"/>
    </w:rPr>
  </w:style>
  <w:style w:type="paragraph" w:customStyle="1" w:styleId="afffffd">
    <w:name w:val="Рамка слева"/>
    <w:basedOn w:val="ad"/>
    <w:next w:val="af2"/>
    <w:rsid w:val="001405D7"/>
    <w:pPr>
      <w:suppressAutoHyphens/>
    </w:pPr>
    <w:rPr>
      <w:sz w:val="18"/>
      <w:lang w:eastAsia="ar-SA"/>
    </w:rPr>
  </w:style>
  <w:style w:type="paragraph" w:customStyle="1" w:styleId="afffffe">
    <w:name w:val="Рамка справа"/>
    <w:basedOn w:val="ad"/>
    <w:rsid w:val="001405D7"/>
    <w:pPr>
      <w:suppressAutoHyphens/>
      <w:jc w:val="both"/>
    </w:pPr>
    <w:rPr>
      <w:sz w:val="24"/>
      <w:lang w:eastAsia="ar-SA"/>
    </w:rPr>
  </w:style>
  <w:style w:type="paragraph" w:customStyle="1" w:styleId="114">
    <w:name w:val="Текст11"/>
    <w:uiPriority w:val="99"/>
    <w:qFormat/>
    <w:rsid w:val="001405D7"/>
    <w:pPr>
      <w:suppressAutoHyphens/>
      <w:jc w:val="center"/>
    </w:pPr>
    <w:rPr>
      <w:rFonts w:eastAsia="Arial"/>
      <w:sz w:val="24"/>
      <w:lang w:eastAsia="ar-SA"/>
    </w:rPr>
  </w:style>
  <w:style w:type="paragraph" w:customStyle="1" w:styleId="Blockquote">
    <w:name w:val="Blockquote"/>
    <w:basedOn w:val="ad"/>
    <w:link w:val="Blockquote0"/>
    <w:uiPriority w:val="99"/>
    <w:qFormat/>
    <w:rsid w:val="001405D7"/>
    <w:pPr>
      <w:suppressAutoHyphens/>
      <w:spacing w:before="100" w:after="100"/>
      <w:ind w:left="360" w:right="360"/>
    </w:pPr>
    <w:rPr>
      <w:sz w:val="24"/>
      <w:lang w:eastAsia="ar-SA"/>
    </w:rPr>
  </w:style>
  <w:style w:type="paragraph" w:customStyle="1" w:styleId="xl25">
    <w:name w:val="xl25"/>
    <w:basedOn w:val="ad"/>
    <w:qFormat/>
    <w:rsid w:val="001405D7"/>
    <w:pPr>
      <w:suppressAutoHyphens/>
      <w:spacing w:before="280" w:after="280"/>
      <w:jc w:val="center"/>
      <w:textAlignment w:val="top"/>
    </w:pPr>
    <w:rPr>
      <w:rFonts w:eastAsia="Arial Unicode MS"/>
      <w:b/>
      <w:bCs/>
      <w:sz w:val="24"/>
      <w:szCs w:val="24"/>
      <w:lang w:eastAsia="ar-SA"/>
    </w:rPr>
  </w:style>
  <w:style w:type="paragraph" w:customStyle="1" w:styleId="font5">
    <w:name w:val="font5"/>
    <w:basedOn w:val="ad"/>
    <w:qFormat/>
    <w:rsid w:val="001405D7"/>
    <w:pPr>
      <w:suppressAutoHyphens/>
      <w:spacing w:before="280" w:after="280"/>
    </w:pPr>
    <w:rPr>
      <w:rFonts w:eastAsia="Arial Unicode MS"/>
      <w:lang w:eastAsia="ar-SA"/>
    </w:rPr>
  </w:style>
  <w:style w:type="paragraph" w:customStyle="1" w:styleId="xl41">
    <w:name w:val="xl41"/>
    <w:basedOn w:val="ad"/>
    <w:qFormat/>
    <w:rsid w:val="001405D7"/>
    <w:pPr>
      <w:suppressAutoHyphens/>
      <w:spacing w:before="280" w:after="280"/>
      <w:jc w:val="center"/>
    </w:pPr>
    <w:rPr>
      <w:rFonts w:eastAsia="Arial Unicode MS"/>
      <w:b/>
      <w:bCs/>
      <w:sz w:val="24"/>
      <w:szCs w:val="24"/>
      <w:lang w:eastAsia="ar-SA"/>
    </w:rPr>
  </w:style>
  <w:style w:type="paragraph" w:customStyle="1" w:styleId="xl42">
    <w:name w:val="xl42"/>
    <w:basedOn w:val="ad"/>
    <w:qFormat/>
    <w:rsid w:val="001405D7"/>
    <w:pPr>
      <w:suppressAutoHyphens/>
      <w:spacing w:before="280" w:after="280"/>
      <w:jc w:val="right"/>
    </w:pPr>
    <w:rPr>
      <w:rFonts w:eastAsia="Arial Unicode MS"/>
      <w:b/>
      <w:bCs/>
      <w:color w:val="000000"/>
      <w:sz w:val="24"/>
      <w:szCs w:val="24"/>
      <w:lang w:eastAsia="ar-SA"/>
    </w:rPr>
  </w:style>
  <w:style w:type="paragraph" w:customStyle="1" w:styleId="xl43">
    <w:name w:val="xl43"/>
    <w:basedOn w:val="ad"/>
    <w:qFormat/>
    <w:rsid w:val="001405D7"/>
    <w:pPr>
      <w:suppressAutoHyphens/>
      <w:spacing w:before="280" w:after="280"/>
      <w:jc w:val="right"/>
    </w:pPr>
    <w:rPr>
      <w:rFonts w:eastAsia="Arial Unicode MS"/>
      <w:b/>
      <w:bCs/>
      <w:color w:val="000000"/>
      <w:sz w:val="24"/>
      <w:szCs w:val="24"/>
      <w:lang w:eastAsia="ar-SA"/>
    </w:rPr>
  </w:style>
  <w:style w:type="paragraph" w:customStyle="1" w:styleId="xl44">
    <w:name w:val="xl44"/>
    <w:basedOn w:val="ad"/>
    <w:qFormat/>
    <w:rsid w:val="001405D7"/>
    <w:pPr>
      <w:suppressAutoHyphens/>
      <w:spacing w:before="280" w:after="280"/>
      <w:jc w:val="center"/>
    </w:pPr>
    <w:rPr>
      <w:rFonts w:eastAsia="Arial Unicode MS"/>
      <w:b/>
      <w:bCs/>
      <w:sz w:val="24"/>
      <w:szCs w:val="24"/>
      <w:lang w:eastAsia="ar-SA"/>
    </w:rPr>
  </w:style>
  <w:style w:type="paragraph" w:customStyle="1" w:styleId="xl45">
    <w:name w:val="xl45"/>
    <w:basedOn w:val="ad"/>
    <w:qFormat/>
    <w:rsid w:val="001405D7"/>
    <w:pPr>
      <w:suppressAutoHyphens/>
      <w:spacing w:before="280" w:after="280"/>
      <w:jc w:val="center"/>
    </w:pPr>
    <w:rPr>
      <w:rFonts w:eastAsia="Arial Unicode MS"/>
      <w:b/>
      <w:bCs/>
      <w:color w:val="000000"/>
      <w:sz w:val="24"/>
      <w:szCs w:val="24"/>
      <w:lang w:eastAsia="ar-SA"/>
    </w:rPr>
  </w:style>
  <w:style w:type="paragraph" w:customStyle="1" w:styleId="xl46">
    <w:name w:val="xl46"/>
    <w:basedOn w:val="ad"/>
    <w:qFormat/>
    <w:rsid w:val="001405D7"/>
    <w:pPr>
      <w:suppressAutoHyphens/>
      <w:spacing w:before="280" w:after="280"/>
      <w:jc w:val="center"/>
    </w:pPr>
    <w:rPr>
      <w:rFonts w:eastAsia="Arial Unicode MS"/>
      <w:b/>
      <w:bCs/>
      <w:color w:val="000000"/>
      <w:sz w:val="24"/>
      <w:szCs w:val="24"/>
      <w:lang w:eastAsia="ar-SA"/>
    </w:rPr>
  </w:style>
  <w:style w:type="paragraph" w:customStyle="1" w:styleId="xl47">
    <w:name w:val="xl47"/>
    <w:basedOn w:val="ad"/>
    <w:qFormat/>
    <w:rsid w:val="001405D7"/>
    <w:pPr>
      <w:suppressAutoHyphens/>
      <w:spacing w:before="280" w:after="280"/>
      <w:jc w:val="center"/>
    </w:pPr>
    <w:rPr>
      <w:rFonts w:eastAsia="Arial Unicode MS"/>
      <w:b/>
      <w:bCs/>
      <w:sz w:val="24"/>
      <w:szCs w:val="24"/>
      <w:lang w:eastAsia="ar-SA"/>
    </w:rPr>
  </w:style>
  <w:style w:type="paragraph" w:customStyle="1" w:styleId="xl48">
    <w:name w:val="xl48"/>
    <w:basedOn w:val="ad"/>
    <w:qFormat/>
    <w:rsid w:val="001405D7"/>
    <w:pPr>
      <w:suppressAutoHyphens/>
      <w:spacing w:before="280" w:after="280"/>
      <w:jc w:val="center"/>
    </w:pPr>
    <w:rPr>
      <w:rFonts w:eastAsia="Arial Unicode MS"/>
      <w:b/>
      <w:bCs/>
      <w:sz w:val="24"/>
      <w:szCs w:val="24"/>
      <w:lang w:eastAsia="ar-SA"/>
    </w:rPr>
  </w:style>
  <w:style w:type="paragraph" w:customStyle="1" w:styleId="xl49">
    <w:name w:val="xl49"/>
    <w:basedOn w:val="ad"/>
    <w:uiPriority w:val="99"/>
    <w:qFormat/>
    <w:rsid w:val="001405D7"/>
    <w:pPr>
      <w:suppressAutoHyphens/>
      <w:spacing w:before="280" w:after="280"/>
      <w:jc w:val="center"/>
    </w:pPr>
    <w:rPr>
      <w:rFonts w:eastAsia="Arial Unicode MS"/>
      <w:b/>
      <w:bCs/>
      <w:sz w:val="24"/>
      <w:szCs w:val="24"/>
      <w:lang w:eastAsia="ar-SA"/>
    </w:rPr>
  </w:style>
  <w:style w:type="paragraph" w:customStyle="1" w:styleId="xl50">
    <w:name w:val="xl50"/>
    <w:basedOn w:val="ad"/>
    <w:uiPriority w:val="99"/>
    <w:qFormat/>
    <w:rsid w:val="001405D7"/>
    <w:pPr>
      <w:suppressAutoHyphens/>
      <w:spacing w:before="280" w:after="280"/>
      <w:jc w:val="center"/>
    </w:pPr>
    <w:rPr>
      <w:rFonts w:eastAsia="Arial Unicode MS"/>
      <w:b/>
      <w:bCs/>
      <w:color w:val="000000"/>
      <w:sz w:val="24"/>
      <w:szCs w:val="24"/>
      <w:lang w:eastAsia="ar-SA"/>
    </w:rPr>
  </w:style>
  <w:style w:type="paragraph" w:customStyle="1" w:styleId="xl51">
    <w:name w:val="xl51"/>
    <w:basedOn w:val="ad"/>
    <w:uiPriority w:val="99"/>
    <w:qFormat/>
    <w:rsid w:val="001405D7"/>
    <w:pPr>
      <w:suppressAutoHyphens/>
      <w:spacing w:before="280" w:after="280"/>
      <w:jc w:val="center"/>
    </w:pPr>
    <w:rPr>
      <w:rFonts w:eastAsia="Arial Unicode MS"/>
      <w:b/>
      <w:bCs/>
      <w:color w:val="000000"/>
      <w:sz w:val="24"/>
      <w:szCs w:val="24"/>
      <w:lang w:eastAsia="ar-SA"/>
    </w:rPr>
  </w:style>
  <w:style w:type="paragraph" w:customStyle="1" w:styleId="xl52">
    <w:name w:val="xl52"/>
    <w:basedOn w:val="ad"/>
    <w:uiPriority w:val="99"/>
    <w:qFormat/>
    <w:rsid w:val="001405D7"/>
    <w:pPr>
      <w:shd w:val="clear" w:color="auto" w:fill="FFFFFF"/>
      <w:suppressAutoHyphens/>
      <w:spacing w:before="280" w:after="280"/>
      <w:jc w:val="center"/>
      <w:textAlignment w:val="top"/>
    </w:pPr>
    <w:rPr>
      <w:rFonts w:eastAsia="Arial Unicode MS"/>
      <w:sz w:val="24"/>
      <w:szCs w:val="24"/>
      <w:lang w:eastAsia="ar-SA"/>
    </w:rPr>
  </w:style>
  <w:style w:type="paragraph" w:customStyle="1" w:styleId="xl53">
    <w:name w:val="xl53"/>
    <w:basedOn w:val="ad"/>
    <w:uiPriority w:val="99"/>
    <w:qFormat/>
    <w:rsid w:val="001405D7"/>
    <w:pPr>
      <w:shd w:val="clear" w:color="auto" w:fill="FFFFFF"/>
      <w:suppressAutoHyphens/>
      <w:spacing w:before="280" w:after="280"/>
      <w:jc w:val="center"/>
      <w:textAlignment w:val="top"/>
    </w:pPr>
    <w:rPr>
      <w:rFonts w:eastAsia="Arial Unicode MS"/>
      <w:sz w:val="24"/>
      <w:szCs w:val="24"/>
      <w:lang w:eastAsia="ar-SA"/>
    </w:rPr>
  </w:style>
  <w:style w:type="paragraph" w:customStyle="1" w:styleId="xl54">
    <w:name w:val="xl54"/>
    <w:basedOn w:val="ad"/>
    <w:uiPriority w:val="99"/>
    <w:qFormat/>
    <w:rsid w:val="001405D7"/>
    <w:pPr>
      <w:shd w:val="clear" w:color="auto" w:fill="FFFFFF"/>
      <w:suppressAutoHyphens/>
      <w:spacing w:before="280" w:after="280"/>
      <w:jc w:val="center"/>
      <w:textAlignment w:val="top"/>
    </w:pPr>
    <w:rPr>
      <w:rFonts w:eastAsia="Arial Unicode MS"/>
      <w:sz w:val="24"/>
      <w:szCs w:val="24"/>
      <w:lang w:eastAsia="ar-SA"/>
    </w:rPr>
  </w:style>
  <w:style w:type="paragraph" w:customStyle="1" w:styleId="xl55">
    <w:name w:val="xl55"/>
    <w:basedOn w:val="ad"/>
    <w:uiPriority w:val="99"/>
    <w:qFormat/>
    <w:rsid w:val="001405D7"/>
    <w:pPr>
      <w:shd w:val="clear" w:color="auto" w:fill="FFFFFF"/>
      <w:suppressAutoHyphens/>
      <w:spacing w:before="280" w:after="280"/>
      <w:jc w:val="center"/>
      <w:textAlignment w:val="top"/>
    </w:pPr>
    <w:rPr>
      <w:rFonts w:eastAsia="Arial Unicode MS"/>
      <w:sz w:val="24"/>
      <w:szCs w:val="24"/>
      <w:lang w:eastAsia="ar-SA"/>
    </w:rPr>
  </w:style>
  <w:style w:type="paragraph" w:customStyle="1" w:styleId="xl56">
    <w:name w:val="xl56"/>
    <w:basedOn w:val="ad"/>
    <w:uiPriority w:val="99"/>
    <w:qFormat/>
    <w:rsid w:val="001405D7"/>
    <w:pPr>
      <w:suppressAutoHyphens/>
      <w:spacing w:before="280" w:after="280"/>
      <w:jc w:val="center"/>
      <w:textAlignment w:val="top"/>
    </w:pPr>
    <w:rPr>
      <w:rFonts w:eastAsia="Arial Unicode MS"/>
      <w:sz w:val="24"/>
      <w:szCs w:val="24"/>
      <w:lang w:eastAsia="ar-SA"/>
    </w:rPr>
  </w:style>
  <w:style w:type="paragraph" w:customStyle="1" w:styleId="xl57">
    <w:name w:val="xl57"/>
    <w:basedOn w:val="ad"/>
    <w:uiPriority w:val="99"/>
    <w:qFormat/>
    <w:rsid w:val="001405D7"/>
    <w:pPr>
      <w:suppressAutoHyphens/>
      <w:spacing w:before="280" w:after="280"/>
      <w:jc w:val="center"/>
      <w:textAlignment w:val="top"/>
    </w:pPr>
    <w:rPr>
      <w:rFonts w:eastAsia="Arial Unicode MS"/>
      <w:sz w:val="24"/>
      <w:szCs w:val="24"/>
      <w:lang w:eastAsia="ar-SA"/>
    </w:rPr>
  </w:style>
  <w:style w:type="paragraph" w:customStyle="1" w:styleId="xl58">
    <w:name w:val="xl58"/>
    <w:basedOn w:val="ad"/>
    <w:uiPriority w:val="99"/>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59">
    <w:name w:val="xl59"/>
    <w:basedOn w:val="ad"/>
    <w:uiPriority w:val="99"/>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0">
    <w:name w:val="xl60"/>
    <w:basedOn w:val="ad"/>
    <w:uiPriority w:val="99"/>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1">
    <w:name w:val="xl61"/>
    <w:basedOn w:val="ad"/>
    <w:uiPriority w:val="99"/>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2">
    <w:name w:val="xl62"/>
    <w:basedOn w:val="ad"/>
    <w:uiPriority w:val="99"/>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3">
    <w:name w:val="xl63"/>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4">
    <w:name w:val="xl64"/>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5">
    <w:name w:val="xl65"/>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66">
    <w:name w:val="xl66"/>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67">
    <w:name w:val="xl67"/>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68">
    <w:name w:val="xl68"/>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69">
    <w:name w:val="xl69"/>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70">
    <w:name w:val="xl70"/>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71">
    <w:name w:val="xl71"/>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72">
    <w:name w:val="xl72"/>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73">
    <w:name w:val="xl73"/>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74">
    <w:name w:val="xl74"/>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75">
    <w:name w:val="xl75"/>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76">
    <w:name w:val="xl76"/>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77">
    <w:name w:val="xl77"/>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78">
    <w:name w:val="xl78"/>
    <w:basedOn w:val="ad"/>
    <w:qFormat/>
    <w:rsid w:val="001405D7"/>
    <w:pPr>
      <w:shd w:val="clear" w:color="auto" w:fill="A8A8A8"/>
      <w:suppressAutoHyphens/>
      <w:spacing w:before="280" w:after="280"/>
      <w:jc w:val="center"/>
      <w:textAlignment w:val="top"/>
    </w:pPr>
    <w:rPr>
      <w:rFonts w:eastAsia="Arial Unicode MS"/>
      <w:color w:val="000000"/>
      <w:sz w:val="24"/>
      <w:szCs w:val="24"/>
      <w:lang w:eastAsia="ar-SA"/>
    </w:rPr>
  </w:style>
  <w:style w:type="paragraph" w:customStyle="1" w:styleId="xl79">
    <w:name w:val="xl79"/>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80">
    <w:name w:val="xl80"/>
    <w:basedOn w:val="ad"/>
    <w:qFormat/>
    <w:rsid w:val="001405D7"/>
    <w:pPr>
      <w:suppressAutoHyphens/>
      <w:spacing w:before="280" w:after="280"/>
      <w:jc w:val="center"/>
      <w:textAlignment w:val="top"/>
    </w:pPr>
    <w:rPr>
      <w:rFonts w:eastAsia="Arial Unicode MS"/>
      <w:color w:val="000000"/>
      <w:sz w:val="24"/>
      <w:szCs w:val="24"/>
      <w:lang w:eastAsia="ar-SA"/>
    </w:rPr>
  </w:style>
  <w:style w:type="paragraph" w:customStyle="1" w:styleId="xl81">
    <w:name w:val="xl81"/>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2">
    <w:name w:val="xl82"/>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3">
    <w:name w:val="xl83"/>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4">
    <w:name w:val="xl84"/>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5">
    <w:name w:val="xl85"/>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6">
    <w:name w:val="xl86"/>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7">
    <w:name w:val="xl87"/>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8">
    <w:name w:val="xl88"/>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89">
    <w:name w:val="xl89"/>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90">
    <w:name w:val="xl90"/>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xl91">
    <w:name w:val="xl91"/>
    <w:basedOn w:val="ad"/>
    <w:qFormat/>
    <w:rsid w:val="001405D7"/>
    <w:pPr>
      <w:suppressAutoHyphens/>
      <w:spacing w:before="280" w:after="280"/>
      <w:jc w:val="center"/>
      <w:textAlignment w:val="top"/>
    </w:pPr>
    <w:rPr>
      <w:rFonts w:eastAsia="Arial Unicode MS"/>
      <w:sz w:val="24"/>
      <w:szCs w:val="24"/>
      <w:lang w:eastAsia="ar-SA"/>
    </w:rPr>
  </w:style>
  <w:style w:type="paragraph" w:customStyle="1" w:styleId="1ffa">
    <w:name w:val="Обычный1 Знак"/>
    <w:basedOn w:val="ad"/>
    <w:next w:val="ad"/>
    <w:rsid w:val="001405D7"/>
    <w:pPr>
      <w:suppressAutoHyphens/>
      <w:ind w:firstLine="720"/>
      <w:jc w:val="both"/>
    </w:pPr>
    <w:rPr>
      <w:sz w:val="24"/>
      <w:lang w:eastAsia="ar-SA"/>
    </w:rPr>
  </w:style>
  <w:style w:type="paragraph" w:customStyle="1" w:styleId="affffff">
    <w:name w:val="Стиль задания"/>
    <w:basedOn w:val="ad"/>
    <w:rsid w:val="001405D7"/>
    <w:pPr>
      <w:suppressAutoHyphens/>
      <w:ind w:left="4536" w:hanging="3969"/>
      <w:jc w:val="both"/>
    </w:pPr>
    <w:rPr>
      <w:sz w:val="24"/>
      <w:lang w:eastAsia="ar-SA"/>
    </w:rPr>
  </w:style>
  <w:style w:type="paragraph" w:customStyle="1" w:styleId="115">
    <w:name w:val="Обычный11"/>
    <w:basedOn w:val="ad"/>
    <w:next w:val="ad"/>
    <w:uiPriority w:val="99"/>
    <w:qFormat/>
    <w:rsid w:val="001405D7"/>
    <w:pPr>
      <w:suppressAutoHyphens/>
      <w:ind w:firstLine="720"/>
      <w:jc w:val="both"/>
    </w:pPr>
    <w:rPr>
      <w:sz w:val="24"/>
      <w:szCs w:val="24"/>
      <w:lang w:eastAsia="ar-SA"/>
    </w:rPr>
  </w:style>
  <w:style w:type="paragraph" w:customStyle="1" w:styleId="1ffb">
    <w:name w:val="Маркированный список1"/>
    <w:basedOn w:val="ad"/>
    <w:rsid w:val="001405D7"/>
    <w:pPr>
      <w:suppressAutoHyphens/>
      <w:spacing w:after="120"/>
      <w:ind w:left="360" w:hanging="360"/>
      <w:jc w:val="both"/>
    </w:pPr>
    <w:rPr>
      <w:sz w:val="24"/>
      <w:lang w:eastAsia="ar-SA"/>
    </w:rPr>
  </w:style>
  <w:style w:type="paragraph" w:customStyle="1" w:styleId="212">
    <w:name w:val="Маркированный список 21"/>
    <w:basedOn w:val="ad"/>
    <w:link w:val="213"/>
    <w:uiPriority w:val="99"/>
    <w:qFormat/>
    <w:rsid w:val="001405D7"/>
    <w:pPr>
      <w:suppressAutoHyphens/>
      <w:spacing w:after="120"/>
      <w:jc w:val="both"/>
    </w:pPr>
    <w:rPr>
      <w:sz w:val="24"/>
      <w:lang w:eastAsia="ar-SA"/>
    </w:rPr>
  </w:style>
  <w:style w:type="paragraph" w:customStyle="1" w:styleId="311">
    <w:name w:val="Основной текст с отступом 31"/>
    <w:basedOn w:val="ad"/>
    <w:qFormat/>
    <w:rsid w:val="001405D7"/>
    <w:pPr>
      <w:suppressAutoHyphens/>
      <w:spacing w:after="120"/>
      <w:ind w:left="283"/>
    </w:pPr>
    <w:rPr>
      <w:sz w:val="16"/>
      <w:szCs w:val="16"/>
      <w:lang w:eastAsia="ar-SA"/>
    </w:rPr>
  </w:style>
  <w:style w:type="paragraph" w:customStyle="1" w:styleId="223">
    <w:name w:val="Основной текст 22"/>
    <w:basedOn w:val="ad"/>
    <w:qFormat/>
    <w:rsid w:val="001405D7"/>
    <w:pPr>
      <w:suppressAutoHyphens/>
      <w:spacing w:after="120" w:line="480" w:lineRule="auto"/>
    </w:pPr>
    <w:rPr>
      <w:sz w:val="24"/>
      <w:szCs w:val="24"/>
      <w:lang w:eastAsia="ar-SA"/>
    </w:rPr>
  </w:style>
  <w:style w:type="paragraph" w:customStyle="1" w:styleId="56">
    <w:name w:val="Заголовок 5 без нумерации Знак"/>
    <w:basedOn w:val="50"/>
    <w:next w:val="ad"/>
    <w:rsid w:val="001405D7"/>
    <w:pPr>
      <w:suppressAutoHyphens/>
      <w:spacing w:before="160" w:after="40"/>
      <w:jc w:val="center"/>
    </w:pPr>
    <w:rPr>
      <w:b/>
      <w:szCs w:val="24"/>
      <w:lang w:eastAsia="ar-SA"/>
    </w:rPr>
  </w:style>
  <w:style w:type="paragraph" w:customStyle="1" w:styleId="affffff0">
    <w:name w:val="Обычный отчетный Знак Знак"/>
    <w:basedOn w:val="ad"/>
    <w:rsid w:val="001405D7"/>
    <w:pPr>
      <w:widowControl w:val="0"/>
      <w:suppressAutoHyphens/>
      <w:ind w:firstLine="567"/>
      <w:jc w:val="both"/>
    </w:pPr>
    <w:rPr>
      <w:sz w:val="24"/>
      <w:szCs w:val="24"/>
      <w:lang w:eastAsia="ar-SA"/>
    </w:rPr>
  </w:style>
  <w:style w:type="paragraph" w:customStyle="1" w:styleId="affffff1">
    <w:name w:val="Табличный по центру Знак"/>
    <w:basedOn w:val="ad"/>
    <w:rsid w:val="001405D7"/>
    <w:pPr>
      <w:suppressAutoHyphens/>
      <w:jc w:val="center"/>
    </w:pPr>
    <w:rPr>
      <w:szCs w:val="24"/>
      <w:lang w:eastAsia="ar-SA"/>
    </w:rPr>
  </w:style>
  <w:style w:type="paragraph" w:customStyle="1" w:styleId="affffff2">
    <w:name w:val="Табличный левый Знак"/>
    <w:basedOn w:val="affffff1"/>
    <w:rsid w:val="001405D7"/>
    <w:pPr>
      <w:jc w:val="left"/>
    </w:pPr>
  </w:style>
  <w:style w:type="paragraph" w:customStyle="1" w:styleId="affffff3">
    <w:name w:val="Табличный заголовок"/>
    <w:basedOn w:val="affffff2"/>
    <w:rsid w:val="001405D7"/>
    <w:pPr>
      <w:jc w:val="center"/>
    </w:pPr>
    <w:rPr>
      <w:b/>
    </w:rPr>
  </w:style>
  <w:style w:type="paragraph" w:customStyle="1" w:styleId="affffff4">
    <w:name w:val="Название рисунка Знак Знак"/>
    <w:basedOn w:val="ad"/>
    <w:rsid w:val="001405D7"/>
    <w:pPr>
      <w:suppressAutoHyphens/>
      <w:jc w:val="center"/>
    </w:pPr>
    <w:rPr>
      <w:b/>
      <w:sz w:val="24"/>
      <w:szCs w:val="24"/>
      <w:lang w:eastAsia="ar-SA"/>
    </w:rPr>
  </w:style>
  <w:style w:type="paragraph" w:customStyle="1" w:styleId="103">
    <w:name w:val="Текст табл в лево 10"/>
    <w:basedOn w:val="ad"/>
    <w:rsid w:val="001405D7"/>
    <w:pPr>
      <w:suppressAutoHyphens/>
    </w:pPr>
    <w:rPr>
      <w:lang w:eastAsia="ar-SA"/>
    </w:rPr>
  </w:style>
  <w:style w:type="paragraph" w:customStyle="1" w:styleId="1272">
    <w:name w:val="Отчетный с отступом  127 см"/>
    <w:basedOn w:val="ad"/>
    <w:rsid w:val="001405D7"/>
    <w:pPr>
      <w:suppressAutoHyphens/>
      <w:ind w:firstLine="720"/>
      <w:jc w:val="both"/>
    </w:pPr>
    <w:rPr>
      <w:sz w:val="24"/>
      <w:lang w:eastAsia="ar-SA"/>
    </w:rPr>
  </w:style>
  <w:style w:type="paragraph" w:customStyle="1" w:styleId="123">
    <w:name w:val="Название 12 реферат"/>
    <w:basedOn w:val="ad"/>
    <w:rsid w:val="001405D7"/>
    <w:pPr>
      <w:suppressAutoHyphens/>
      <w:jc w:val="center"/>
    </w:pPr>
    <w:rPr>
      <w:b/>
      <w:caps/>
      <w:sz w:val="24"/>
      <w:szCs w:val="24"/>
      <w:lang w:eastAsia="ar-SA"/>
    </w:rPr>
  </w:style>
  <w:style w:type="paragraph" w:customStyle="1" w:styleId="affffff5">
    <w:name w:val="Отчетный жирный с отступом Знак"/>
    <w:basedOn w:val="1272"/>
    <w:rsid w:val="001405D7"/>
    <w:rPr>
      <w:b/>
      <w:szCs w:val="24"/>
    </w:rPr>
  </w:style>
  <w:style w:type="paragraph" w:customStyle="1" w:styleId="12710">
    <w:name w:val="Отчетный с отступом  127 см Знак Знак Знак1"/>
    <w:basedOn w:val="ad"/>
    <w:rsid w:val="001405D7"/>
    <w:pPr>
      <w:suppressAutoHyphens/>
      <w:ind w:firstLine="720"/>
      <w:jc w:val="both"/>
    </w:pPr>
    <w:rPr>
      <w:sz w:val="24"/>
      <w:lang w:eastAsia="ar-SA"/>
    </w:rPr>
  </w:style>
  <w:style w:type="paragraph" w:customStyle="1" w:styleId="1ffc">
    <w:name w:val="Нумерованный список1"/>
    <w:basedOn w:val="ad"/>
    <w:rsid w:val="001405D7"/>
    <w:pPr>
      <w:suppressAutoHyphens/>
      <w:ind w:left="-112" w:firstLine="680"/>
    </w:pPr>
    <w:rPr>
      <w:sz w:val="24"/>
      <w:lang w:eastAsia="ar-SA"/>
    </w:rPr>
  </w:style>
  <w:style w:type="paragraph" w:customStyle="1" w:styleId="124">
    <w:name w:val="Название 12 Знак Знак"/>
    <w:basedOn w:val="ad"/>
    <w:rsid w:val="001405D7"/>
    <w:pPr>
      <w:suppressAutoHyphens/>
      <w:jc w:val="center"/>
    </w:pPr>
    <w:rPr>
      <w:b/>
      <w:bCs/>
      <w:sz w:val="24"/>
      <w:lang w:eastAsia="ar-SA"/>
    </w:rPr>
  </w:style>
  <w:style w:type="paragraph" w:customStyle="1" w:styleId="511">
    <w:name w:val="Нумерованный список 51"/>
    <w:basedOn w:val="ad"/>
    <w:rsid w:val="001405D7"/>
    <w:pPr>
      <w:suppressAutoHyphens/>
      <w:ind w:firstLine="680"/>
    </w:pPr>
    <w:rPr>
      <w:sz w:val="24"/>
      <w:szCs w:val="24"/>
      <w:lang w:eastAsia="ar-SA"/>
    </w:rPr>
  </w:style>
  <w:style w:type="paragraph" w:customStyle="1" w:styleId="1ffd">
    <w:name w:val="Прощание1"/>
    <w:basedOn w:val="ad"/>
    <w:rsid w:val="001405D7"/>
    <w:pPr>
      <w:suppressAutoHyphens/>
      <w:jc w:val="center"/>
    </w:pPr>
    <w:rPr>
      <w:b/>
      <w:bCs/>
      <w:caps/>
      <w:sz w:val="28"/>
      <w:szCs w:val="28"/>
      <w:lang w:eastAsia="ar-SA"/>
    </w:rPr>
  </w:style>
  <w:style w:type="paragraph" w:customStyle="1" w:styleId="affffff6">
    <w:name w:val="Письмо"/>
    <w:basedOn w:val="ad"/>
    <w:qFormat/>
    <w:rsid w:val="001405D7"/>
    <w:pPr>
      <w:suppressAutoHyphens/>
      <w:ind w:firstLine="397"/>
    </w:pPr>
    <w:rPr>
      <w:sz w:val="24"/>
      <w:szCs w:val="24"/>
      <w:lang w:eastAsia="ar-SA"/>
    </w:rPr>
  </w:style>
  <w:style w:type="paragraph" w:customStyle="1" w:styleId="affffff7">
    <w:name w:val="ЦифрыТаблица"/>
    <w:basedOn w:val="ad"/>
    <w:rsid w:val="001405D7"/>
    <w:pPr>
      <w:suppressAutoHyphens/>
      <w:ind w:right="354"/>
      <w:jc w:val="right"/>
    </w:pPr>
    <w:rPr>
      <w:sz w:val="24"/>
      <w:szCs w:val="24"/>
      <w:lang w:eastAsia="ar-SA"/>
    </w:rPr>
  </w:style>
  <w:style w:type="paragraph" w:customStyle="1" w:styleId="1ffe">
    <w:name w:val="Стиль Заголовок 1"/>
    <w:aliases w:val="Head 1 + По ширине Первая строка:  127 см Межд...,Заголовок 1 Знак + влево Перед:  12 пт После:  ...,Head 1 + NTHarmonica 21 pt не полужирный Перед..."/>
    <w:basedOn w:val="17"/>
    <w:qFormat/>
    <w:rsid w:val="001405D7"/>
    <w:pPr>
      <w:keepLines/>
      <w:pageBreakBefore/>
      <w:suppressAutoHyphens/>
      <w:spacing w:after="160"/>
      <w:ind w:left="1560" w:right="538" w:hanging="851"/>
      <w:jc w:val="center"/>
    </w:pPr>
    <w:rPr>
      <w:b/>
      <w:bCs/>
      <w:i w:val="0"/>
      <w:caps/>
      <w:kern w:val="1"/>
      <w:sz w:val="28"/>
      <w:szCs w:val="28"/>
      <w:lang w:eastAsia="ar-SA"/>
    </w:rPr>
  </w:style>
  <w:style w:type="paragraph" w:customStyle="1" w:styleId="Default">
    <w:name w:val="Default"/>
    <w:qFormat/>
    <w:rsid w:val="001405D7"/>
    <w:pPr>
      <w:suppressAutoHyphens/>
      <w:autoSpaceDE w:val="0"/>
    </w:pPr>
    <w:rPr>
      <w:rFonts w:eastAsia="Arial"/>
      <w:color w:val="000000"/>
      <w:sz w:val="24"/>
      <w:szCs w:val="24"/>
      <w:lang w:eastAsia="ar-SA"/>
    </w:rPr>
  </w:style>
  <w:style w:type="paragraph" w:customStyle="1" w:styleId="f1e2">
    <w:name w:val="Основной текст Рf1 Іeтступом 2"/>
    <w:basedOn w:val="ad"/>
    <w:rsid w:val="001405D7"/>
    <w:pPr>
      <w:widowControl w:val="0"/>
      <w:suppressAutoHyphens/>
      <w:ind w:firstLine="709"/>
      <w:jc w:val="both"/>
    </w:pPr>
    <w:rPr>
      <w:sz w:val="24"/>
      <w:lang w:eastAsia="ar-SA"/>
    </w:rPr>
  </w:style>
  <w:style w:type="paragraph" w:customStyle="1" w:styleId="affffff8">
    <w:name w:val="Название объекта.Название таблицы"/>
    <w:basedOn w:val="ad"/>
    <w:next w:val="ad"/>
    <w:rsid w:val="001405D7"/>
    <w:pPr>
      <w:suppressAutoHyphens/>
      <w:jc w:val="center"/>
    </w:pPr>
    <w:rPr>
      <w:rFonts w:ascii="Tahoma" w:eastAsia="Tahoma" w:hAnsi="Tahoma" w:cs="Courier New"/>
      <w:b/>
      <w:sz w:val="22"/>
      <w:lang w:eastAsia="ar-SA"/>
    </w:rPr>
  </w:style>
  <w:style w:type="paragraph" w:customStyle="1" w:styleId="3110">
    <w:name w:val="Основной текст 311"/>
    <w:basedOn w:val="ad"/>
    <w:uiPriority w:val="99"/>
    <w:qFormat/>
    <w:rsid w:val="001405D7"/>
    <w:pPr>
      <w:suppressAutoHyphens/>
      <w:spacing w:after="120"/>
    </w:pPr>
    <w:rPr>
      <w:sz w:val="16"/>
      <w:szCs w:val="16"/>
      <w:lang w:eastAsia="ar-SA"/>
    </w:rPr>
  </w:style>
  <w:style w:type="paragraph" w:customStyle="1" w:styleId="affffff9">
    <w:name w:val="Табличный по ширине Знак"/>
    <w:basedOn w:val="ad"/>
    <w:rsid w:val="001405D7"/>
    <w:pPr>
      <w:suppressAutoHyphens/>
      <w:jc w:val="both"/>
    </w:pPr>
    <w:rPr>
      <w:szCs w:val="24"/>
      <w:lang w:eastAsia="ar-SA"/>
    </w:rPr>
  </w:style>
  <w:style w:type="paragraph" w:customStyle="1" w:styleId="1273">
    <w:name w:val="Отчетный с отступом  127 см Знак Знак Знак"/>
    <w:basedOn w:val="ad"/>
    <w:rsid w:val="001405D7"/>
    <w:pPr>
      <w:suppressAutoHyphens/>
      <w:ind w:firstLine="720"/>
      <w:jc w:val="both"/>
    </w:pPr>
    <w:rPr>
      <w:sz w:val="24"/>
      <w:lang w:eastAsia="ar-SA"/>
    </w:rPr>
  </w:style>
  <w:style w:type="paragraph" w:customStyle="1" w:styleId="affffffa">
    <w:name w:val="приложение"/>
    <w:basedOn w:val="ad"/>
    <w:rsid w:val="001405D7"/>
    <w:pPr>
      <w:suppressAutoHyphens/>
      <w:ind w:left="3601" w:hanging="1758"/>
    </w:pPr>
    <w:rPr>
      <w:b/>
      <w:sz w:val="22"/>
      <w:szCs w:val="22"/>
      <w:lang w:eastAsia="ar-SA"/>
    </w:rPr>
  </w:style>
  <w:style w:type="paragraph" w:customStyle="1" w:styleId="2f6">
    <w:name w:val="Стиль2"/>
    <w:basedOn w:val="ad"/>
    <w:qFormat/>
    <w:rsid w:val="001405D7"/>
    <w:pPr>
      <w:suppressAutoHyphens/>
      <w:ind w:left="1758" w:hanging="1758"/>
    </w:pPr>
    <w:rPr>
      <w:b/>
      <w:sz w:val="22"/>
      <w:szCs w:val="22"/>
      <w:lang w:eastAsia="ar-SA"/>
    </w:rPr>
  </w:style>
  <w:style w:type="paragraph" w:customStyle="1" w:styleId="affffffb">
    <w:name w:val="Обычный отчетный"/>
    <w:basedOn w:val="ad"/>
    <w:rsid w:val="001405D7"/>
    <w:pPr>
      <w:widowControl w:val="0"/>
      <w:suppressAutoHyphens/>
      <w:ind w:firstLine="567"/>
      <w:jc w:val="both"/>
    </w:pPr>
    <w:rPr>
      <w:sz w:val="24"/>
      <w:szCs w:val="24"/>
      <w:lang w:eastAsia="ar-SA"/>
    </w:rPr>
  </w:style>
  <w:style w:type="paragraph" w:customStyle="1" w:styleId="47">
    <w:name w:val="Заголовок 4 без нумерации"/>
    <w:basedOn w:val="4"/>
    <w:next w:val="affffffb"/>
    <w:rsid w:val="001405D7"/>
    <w:pPr>
      <w:suppressAutoHyphens/>
      <w:spacing w:before="240" w:after="80" w:line="240" w:lineRule="auto"/>
    </w:pPr>
    <w:rPr>
      <w:rFonts w:eastAsia="Arial Unicode MS"/>
      <w:b/>
      <w:i w:val="0"/>
      <w:sz w:val="26"/>
      <w:szCs w:val="24"/>
      <w:lang w:eastAsia="ar-SA"/>
    </w:rPr>
  </w:style>
  <w:style w:type="paragraph" w:customStyle="1" w:styleId="1fff">
    <w:name w:val="Заголовок записки1"/>
    <w:basedOn w:val="ad"/>
    <w:next w:val="ad"/>
    <w:rsid w:val="001405D7"/>
    <w:pPr>
      <w:suppressAutoHyphens/>
    </w:pPr>
    <w:rPr>
      <w:sz w:val="24"/>
      <w:lang w:eastAsia="ar-SA"/>
    </w:rPr>
  </w:style>
  <w:style w:type="paragraph" w:customStyle="1" w:styleId="1fff0">
    <w:name w:val="Заголовок 1 Приложения"/>
    <w:basedOn w:val="17"/>
    <w:rsid w:val="001405D7"/>
    <w:pPr>
      <w:keepLines/>
      <w:pageBreakBefore/>
      <w:suppressAutoHyphens/>
      <w:spacing w:before="320" w:after="160"/>
      <w:jc w:val="center"/>
    </w:pPr>
    <w:rPr>
      <w:rFonts w:eastAsia="Arial Unicode MS"/>
      <w:b/>
      <w:i w:val="0"/>
      <w:caps/>
      <w:kern w:val="1"/>
      <w:sz w:val="28"/>
      <w:szCs w:val="24"/>
      <w:lang w:eastAsia="ar-SA"/>
    </w:rPr>
  </w:style>
  <w:style w:type="paragraph" w:customStyle="1" w:styleId="3f0">
    <w:name w:val="Заголовок 3 без нумерации"/>
    <w:basedOn w:val="30"/>
    <w:next w:val="affffffb"/>
    <w:rsid w:val="001405D7"/>
    <w:pPr>
      <w:keepLines/>
      <w:suppressAutoHyphens/>
      <w:spacing w:before="200" w:after="120"/>
      <w:jc w:val="center"/>
    </w:pPr>
    <w:rPr>
      <w:b/>
      <w:i w:val="0"/>
      <w:kern w:val="1"/>
      <w:sz w:val="28"/>
      <w:szCs w:val="24"/>
      <w:lang w:eastAsia="ar-SA"/>
    </w:rPr>
  </w:style>
  <w:style w:type="paragraph" w:customStyle="1" w:styleId="affffffc">
    <w:name w:val="Задание на оценку"/>
    <w:basedOn w:val="affffff1"/>
    <w:rsid w:val="001405D7"/>
    <w:rPr>
      <w:sz w:val="18"/>
      <w:szCs w:val="18"/>
    </w:rPr>
  </w:style>
  <w:style w:type="paragraph" w:customStyle="1" w:styleId="affffffd">
    <w:name w:val="Задание на оценку табл"/>
    <w:basedOn w:val="affffffc"/>
    <w:rsid w:val="001405D7"/>
    <w:pPr>
      <w:jc w:val="left"/>
    </w:pPr>
    <w:rPr>
      <w:rFonts w:cs="Tahoma"/>
      <w:sz w:val="24"/>
      <w:szCs w:val="24"/>
    </w:rPr>
  </w:style>
  <w:style w:type="paragraph" w:customStyle="1" w:styleId="affffffe">
    <w:name w:val="Название рисунка"/>
    <w:basedOn w:val="ad"/>
    <w:qFormat/>
    <w:rsid w:val="001405D7"/>
    <w:pPr>
      <w:suppressAutoHyphens/>
      <w:jc w:val="center"/>
    </w:pPr>
    <w:rPr>
      <w:sz w:val="22"/>
      <w:szCs w:val="24"/>
      <w:lang w:eastAsia="ar-SA"/>
    </w:rPr>
  </w:style>
  <w:style w:type="paragraph" w:customStyle="1" w:styleId="afffffff">
    <w:name w:val="Обычный отчетный (жирный)"/>
    <w:basedOn w:val="affffffb"/>
    <w:rsid w:val="001405D7"/>
    <w:rPr>
      <w:b/>
      <w:bCs/>
    </w:rPr>
  </w:style>
  <w:style w:type="paragraph" w:customStyle="1" w:styleId="afffffff0">
    <w:name w:val="Обычный отчетный (мигание) Знак"/>
    <w:basedOn w:val="affffffb"/>
    <w:rsid w:val="001405D7"/>
  </w:style>
  <w:style w:type="paragraph" w:customStyle="1" w:styleId="afffffff1">
    <w:name w:val="Обычный отчетный (муравьи) Знак"/>
    <w:basedOn w:val="affffffb"/>
    <w:rsid w:val="001405D7"/>
  </w:style>
  <w:style w:type="paragraph" w:customStyle="1" w:styleId="afffffff2">
    <w:name w:val="Обычный отчетный (скрытый)"/>
    <w:basedOn w:val="affffffb"/>
    <w:rsid w:val="001405D7"/>
  </w:style>
  <w:style w:type="paragraph" w:customStyle="1" w:styleId="330">
    <w:name w:val="Стиль По ширине Перед:  3 пт После:  3 пт"/>
    <w:basedOn w:val="ad"/>
    <w:rsid w:val="001405D7"/>
    <w:pPr>
      <w:suppressAutoHyphens/>
      <w:spacing w:after="120"/>
      <w:ind w:firstLine="720"/>
      <w:jc w:val="both"/>
    </w:pPr>
    <w:rPr>
      <w:sz w:val="28"/>
      <w:lang w:eastAsia="ar-SA"/>
    </w:rPr>
  </w:style>
  <w:style w:type="paragraph" w:customStyle="1" w:styleId="1274">
    <w:name w:val="Отчетный с отступом  127 см Знак Знак"/>
    <w:basedOn w:val="ad"/>
    <w:rsid w:val="001405D7"/>
    <w:pPr>
      <w:suppressAutoHyphens/>
      <w:ind w:firstLine="720"/>
      <w:jc w:val="both"/>
    </w:pPr>
    <w:rPr>
      <w:sz w:val="24"/>
      <w:lang w:eastAsia="ar-SA"/>
    </w:rPr>
  </w:style>
  <w:style w:type="paragraph" w:customStyle="1" w:styleId="afffffff3">
    <w:name w:val="нумерация строк в таблице"/>
    <w:basedOn w:val="ad"/>
    <w:rsid w:val="001405D7"/>
    <w:pPr>
      <w:suppressAutoHyphens/>
    </w:pPr>
    <w:rPr>
      <w:lang w:eastAsia="ar-SA"/>
    </w:rPr>
  </w:style>
  <w:style w:type="paragraph" w:customStyle="1" w:styleId="2f7">
    <w:name w:val="нумерация строк в таблице уровень 2"/>
    <w:basedOn w:val="afffffff3"/>
    <w:rsid w:val="001405D7"/>
    <w:pPr>
      <w:ind w:left="350" w:hanging="170"/>
    </w:pPr>
  </w:style>
  <w:style w:type="paragraph" w:customStyle="1" w:styleId="afffffff4">
    <w:name w:val="Формула"/>
    <w:basedOn w:val="ad"/>
    <w:next w:val="afffff9"/>
    <w:qFormat/>
    <w:rsid w:val="001405D7"/>
    <w:pPr>
      <w:keepNext/>
      <w:suppressAutoHyphens/>
      <w:spacing w:before="120" w:after="80"/>
      <w:jc w:val="center"/>
    </w:pPr>
    <w:rPr>
      <w:b/>
      <w:bCs/>
      <w:sz w:val="24"/>
      <w:lang w:eastAsia="ar-SA"/>
    </w:rPr>
  </w:style>
  <w:style w:type="paragraph" w:customStyle="1" w:styleId="57">
    <w:name w:val="Заголовок 5 без нумерации"/>
    <w:basedOn w:val="50"/>
    <w:next w:val="ad"/>
    <w:rsid w:val="001405D7"/>
    <w:pPr>
      <w:suppressAutoHyphens/>
      <w:spacing w:before="160" w:after="40"/>
      <w:jc w:val="center"/>
    </w:pPr>
    <w:rPr>
      <w:b/>
      <w:szCs w:val="24"/>
      <w:lang w:eastAsia="ar-SA"/>
    </w:rPr>
  </w:style>
  <w:style w:type="paragraph" w:customStyle="1" w:styleId="afffffff5">
    <w:name w:val="Обычный отчетный Знак"/>
    <w:basedOn w:val="ad"/>
    <w:rsid w:val="001405D7"/>
    <w:pPr>
      <w:widowControl w:val="0"/>
      <w:suppressAutoHyphens/>
      <w:ind w:firstLine="567"/>
      <w:jc w:val="both"/>
    </w:pPr>
    <w:rPr>
      <w:sz w:val="24"/>
      <w:szCs w:val="24"/>
      <w:lang w:eastAsia="ar-SA"/>
    </w:rPr>
  </w:style>
  <w:style w:type="paragraph" w:customStyle="1" w:styleId="afffffff6">
    <w:name w:val="Табличный по центру"/>
    <w:basedOn w:val="ad"/>
    <w:rsid w:val="001405D7"/>
    <w:pPr>
      <w:suppressAutoHyphens/>
      <w:jc w:val="center"/>
    </w:pPr>
    <w:rPr>
      <w:szCs w:val="24"/>
      <w:lang w:eastAsia="ar-SA"/>
    </w:rPr>
  </w:style>
  <w:style w:type="paragraph" w:customStyle="1" w:styleId="afffffff7">
    <w:name w:val="Табличный левый"/>
    <w:basedOn w:val="afffffff6"/>
    <w:rsid w:val="001405D7"/>
    <w:pPr>
      <w:jc w:val="left"/>
    </w:pPr>
  </w:style>
  <w:style w:type="paragraph" w:customStyle="1" w:styleId="afffffff8">
    <w:name w:val="Название рисунка Знак"/>
    <w:basedOn w:val="ad"/>
    <w:rsid w:val="001405D7"/>
    <w:pPr>
      <w:suppressAutoHyphens/>
      <w:jc w:val="center"/>
    </w:pPr>
    <w:rPr>
      <w:b/>
      <w:sz w:val="24"/>
      <w:szCs w:val="24"/>
      <w:lang w:eastAsia="ar-SA"/>
    </w:rPr>
  </w:style>
  <w:style w:type="paragraph" w:customStyle="1" w:styleId="afffffff9">
    <w:name w:val="Отчетный жирный с отступом"/>
    <w:basedOn w:val="1272"/>
    <w:rsid w:val="001405D7"/>
    <w:rPr>
      <w:b/>
      <w:szCs w:val="24"/>
    </w:rPr>
  </w:style>
  <w:style w:type="paragraph" w:customStyle="1" w:styleId="afffffffa">
    <w:name w:val="Табличный по ширине"/>
    <w:basedOn w:val="ad"/>
    <w:rsid w:val="001405D7"/>
    <w:pPr>
      <w:suppressAutoHyphens/>
      <w:jc w:val="both"/>
    </w:pPr>
    <w:rPr>
      <w:szCs w:val="24"/>
      <w:lang w:eastAsia="ar-SA"/>
    </w:rPr>
  </w:style>
  <w:style w:type="paragraph" w:customStyle="1" w:styleId="afffffffb">
    <w:name w:val="Обычный отчетный (мигание)"/>
    <w:basedOn w:val="affffffb"/>
    <w:rsid w:val="001405D7"/>
  </w:style>
  <w:style w:type="paragraph" w:customStyle="1" w:styleId="afffffffc">
    <w:name w:val="Обычный отчетный (муравьи)"/>
    <w:basedOn w:val="affffffb"/>
    <w:rsid w:val="001405D7"/>
  </w:style>
  <w:style w:type="paragraph" w:styleId="afffffffd">
    <w:name w:val="endnote text"/>
    <w:basedOn w:val="ad"/>
    <w:link w:val="afffffffe"/>
    <w:rsid w:val="001405D7"/>
    <w:pPr>
      <w:suppressAutoHyphens/>
      <w:jc w:val="both"/>
    </w:pPr>
    <w:rPr>
      <w:rFonts w:eastAsia="Lucida Grande CY"/>
      <w:lang w:eastAsia="ar-SA"/>
    </w:rPr>
  </w:style>
  <w:style w:type="paragraph" w:customStyle="1" w:styleId="1275">
    <w:name w:val="Отчетный с отступом  127 см Знак Знак Знак Знак Знак Знак Знак Знак"/>
    <w:basedOn w:val="ad"/>
    <w:rsid w:val="001405D7"/>
    <w:pPr>
      <w:suppressAutoHyphens/>
      <w:ind w:firstLine="720"/>
      <w:jc w:val="both"/>
    </w:pPr>
    <w:rPr>
      <w:sz w:val="24"/>
      <w:szCs w:val="24"/>
      <w:lang w:eastAsia="ar-SA"/>
    </w:rPr>
  </w:style>
  <w:style w:type="paragraph" w:customStyle="1" w:styleId="affffffff">
    <w:name w:val="Формула Знак Знак Знак"/>
    <w:basedOn w:val="ad"/>
    <w:next w:val="ad"/>
    <w:rsid w:val="001405D7"/>
    <w:pPr>
      <w:keepNext/>
      <w:suppressAutoHyphens/>
      <w:spacing w:before="120" w:after="80"/>
      <w:jc w:val="center"/>
    </w:pPr>
    <w:rPr>
      <w:b/>
      <w:bCs/>
      <w:sz w:val="24"/>
      <w:szCs w:val="24"/>
      <w:lang w:eastAsia="ar-SA"/>
    </w:rPr>
  </w:style>
  <w:style w:type="paragraph" w:customStyle="1" w:styleId="12720">
    <w:name w:val="Отчетный с отступом  127 см Знак Знак Знак Знак2"/>
    <w:basedOn w:val="ad"/>
    <w:rsid w:val="001405D7"/>
    <w:pPr>
      <w:suppressAutoHyphens/>
      <w:ind w:firstLine="720"/>
      <w:jc w:val="both"/>
    </w:pPr>
    <w:rPr>
      <w:sz w:val="24"/>
      <w:lang w:eastAsia="ar-SA"/>
    </w:rPr>
  </w:style>
  <w:style w:type="paragraph" w:customStyle="1" w:styleId="affffffff0">
    <w:name w:val="Стиль табличный"/>
    <w:basedOn w:val="ad"/>
    <w:rsid w:val="001405D7"/>
    <w:pPr>
      <w:suppressAutoHyphens/>
      <w:jc w:val="center"/>
    </w:pPr>
    <w:rPr>
      <w:b/>
      <w:bCs/>
      <w:lang w:eastAsia="ar-SA"/>
    </w:rPr>
  </w:style>
  <w:style w:type="paragraph" w:customStyle="1" w:styleId="1fff1">
    <w:name w:val="заголовок 1"/>
    <w:basedOn w:val="ad"/>
    <w:next w:val="ad"/>
    <w:qFormat/>
    <w:rsid w:val="001405D7"/>
    <w:pPr>
      <w:keepNext/>
      <w:suppressAutoHyphens/>
      <w:spacing w:before="240" w:after="60"/>
    </w:pPr>
    <w:rPr>
      <w:b/>
      <w:kern w:val="1"/>
      <w:sz w:val="32"/>
      <w:lang w:eastAsia="ar-SA"/>
    </w:rPr>
  </w:style>
  <w:style w:type="paragraph" w:customStyle="1" w:styleId="2110">
    <w:name w:val="Основной текст с отступом 211"/>
    <w:basedOn w:val="ad"/>
    <w:uiPriority w:val="99"/>
    <w:qFormat/>
    <w:rsid w:val="001405D7"/>
    <w:pPr>
      <w:widowControl w:val="0"/>
      <w:suppressAutoHyphens/>
      <w:spacing w:before="120" w:line="360" w:lineRule="auto"/>
      <w:ind w:firstLine="709"/>
      <w:jc w:val="both"/>
    </w:pPr>
    <w:rPr>
      <w:sz w:val="24"/>
      <w:lang w:eastAsia="ar-SA"/>
    </w:rPr>
  </w:style>
  <w:style w:type="paragraph" w:customStyle="1" w:styleId="affffffff1">
    <w:name w:val="а"/>
    <w:basedOn w:val="ad"/>
    <w:rsid w:val="001405D7"/>
    <w:pPr>
      <w:suppressAutoHyphens/>
      <w:spacing w:line="360" w:lineRule="auto"/>
      <w:ind w:firstLine="709"/>
      <w:jc w:val="both"/>
    </w:pPr>
    <w:rPr>
      <w:bCs/>
      <w:color w:val="000000"/>
      <w:sz w:val="24"/>
      <w:lang w:eastAsia="ar-SA"/>
    </w:rPr>
  </w:style>
  <w:style w:type="paragraph" w:customStyle="1" w:styleId="214">
    <w:name w:val="Основной текст 21"/>
    <w:aliases w:val="Îñíîâíîé òåêñò 1,Íóìåðîâàííûé ñïèñîê !!,Íàäèí ñòèëü,Îñíîâíîé òåêñò ñ îòñòóïîì Çíàê1,Îñíîâíîé òåêñò ñ îòñòóïîì Çíàê Çíàê,Îñíîâíîé òåêñò ñ îòñòóïîì Çíàê,Îñíîâíîé òåêñò ñ îòñòóïîì Çíàê2,Îñíîâíîé òåêñò ñ îòñòóïîì Çíàê1 Çíàê,Ìîé Çàãîëîâîê 1"/>
    <w:basedOn w:val="ad"/>
    <w:link w:val="215"/>
    <w:qFormat/>
    <w:rsid w:val="001405D7"/>
    <w:pPr>
      <w:widowControl w:val="0"/>
      <w:suppressAutoHyphens/>
      <w:spacing w:line="360" w:lineRule="auto"/>
      <w:jc w:val="both"/>
    </w:pPr>
    <w:rPr>
      <w:sz w:val="24"/>
      <w:lang w:eastAsia="ar-SA"/>
    </w:rPr>
  </w:style>
  <w:style w:type="paragraph" w:customStyle="1" w:styleId="313">
    <w:name w:val="Маркированный список 31"/>
    <w:basedOn w:val="ad"/>
    <w:rsid w:val="001405D7"/>
    <w:pPr>
      <w:tabs>
        <w:tab w:val="num" w:pos="926"/>
      </w:tabs>
      <w:suppressAutoHyphens/>
      <w:ind w:left="926" w:hanging="360"/>
      <w:jc w:val="both"/>
    </w:pPr>
    <w:rPr>
      <w:rFonts w:eastAsia="Lucida Grande CY"/>
      <w:sz w:val="24"/>
      <w:szCs w:val="24"/>
      <w:lang w:eastAsia="ar-SA"/>
    </w:rPr>
  </w:style>
  <w:style w:type="paragraph" w:customStyle="1" w:styleId="affffffff2">
    <w:name w:val="Содержимое таблицы"/>
    <w:basedOn w:val="ad"/>
    <w:qFormat/>
    <w:rsid w:val="001405D7"/>
    <w:pPr>
      <w:suppressLineNumbers/>
      <w:suppressAutoHyphens/>
      <w:jc w:val="both"/>
    </w:pPr>
    <w:rPr>
      <w:rFonts w:eastAsia="Lucida Grande CY"/>
      <w:sz w:val="24"/>
      <w:szCs w:val="24"/>
      <w:lang w:eastAsia="ar-SA"/>
    </w:rPr>
  </w:style>
  <w:style w:type="paragraph" w:customStyle="1" w:styleId="affffffff3">
    <w:name w:val="Заголовок таблицы"/>
    <w:basedOn w:val="affffffff2"/>
    <w:link w:val="1fff2"/>
    <w:uiPriority w:val="99"/>
    <w:qFormat/>
    <w:rsid w:val="001405D7"/>
    <w:pPr>
      <w:jc w:val="center"/>
    </w:pPr>
    <w:rPr>
      <w:b/>
      <w:bCs/>
    </w:rPr>
  </w:style>
  <w:style w:type="paragraph" w:customStyle="1" w:styleId="104">
    <w:name w:val="Оглавление 10"/>
    <w:basedOn w:val="1fe"/>
    <w:rsid w:val="001405D7"/>
    <w:pPr>
      <w:tabs>
        <w:tab w:val="right" w:leader="dot" w:pos="7090"/>
      </w:tabs>
      <w:ind w:left="2547"/>
    </w:pPr>
  </w:style>
  <w:style w:type="paragraph" w:customStyle="1" w:styleId="affffffff4">
    <w:name w:val="Содержимое врезки"/>
    <w:basedOn w:val="af1"/>
    <w:rsid w:val="001405D7"/>
    <w:pPr>
      <w:tabs>
        <w:tab w:val="clear" w:pos="1110"/>
        <w:tab w:val="clear" w:pos="5145"/>
      </w:tabs>
      <w:suppressAutoHyphens/>
      <w:spacing w:before="80"/>
      <w:jc w:val="both"/>
    </w:pPr>
    <w:rPr>
      <w:color w:val="auto"/>
      <w:szCs w:val="24"/>
      <w:lang w:eastAsia="ar-SA"/>
    </w:rPr>
  </w:style>
  <w:style w:type="paragraph" w:customStyle="1" w:styleId="affffffff5">
    <w:name w:val="Знак Знак Знак Знак Знак Знак Знак Знак Знак Знак"/>
    <w:basedOn w:val="ad"/>
    <w:uiPriority w:val="99"/>
    <w:qFormat/>
    <w:rsid w:val="001405D7"/>
    <w:pPr>
      <w:spacing w:before="100" w:beforeAutospacing="1" w:after="100" w:afterAutospacing="1"/>
    </w:pPr>
    <w:rPr>
      <w:rFonts w:ascii="Tahoma" w:hAnsi="Tahoma"/>
      <w:lang w:val="en-US" w:eastAsia="en-US"/>
    </w:rPr>
  </w:style>
  <w:style w:type="paragraph" w:customStyle="1" w:styleId="CharChar">
    <w:name w:val="Char Знак Знак Char Знак Знак Знак Знак Знак Знак Знак Знак Знак Знак Знак Знак Знак Знак Знак Знак Знак"/>
    <w:basedOn w:val="ad"/>
    <w:uiPriority w:val="99"/>
    <w:qFormat/>
    <w:rsid w:val="001405D7"/>
    <w:rPr>
      <w:rFonts w:ascii="Verdana" w:hAnsi="Verdana" w:cs="Verdana"/>
      <w:lang w:val="en-US" w:eastAsia="en-US"/>
    </w:rPr>
  </w:style>
  <w:style w:type="paragraph" w:customStyle="1" w:styleId="u">
    <w:name w:val="u"/>
    <w:basedOn w:val="ad"/>
    <w:uiPriority w:val="99"/>
    <w:qFormat/>
    <w:rsid w:val="001405D7"/>
    <w:pPr>
      <w:ind w:firstLine="390"/>
      <w:jc w:val="both"/>
    </w:pPr>
    <w:rPr>
      <w:sz w:val="24"/>
      <w:szCs w:val="24"/>
    </w:rPr>
  </w:style>
  <w:style w:type="character" w:customStyle="1" w:styleId="articleseperator">
    <w:name w:val="article_seperator"/>
    <w:basedOn w:val="ae"/>
    <w:rsid w:val="001405D7"/>
  </w:style>
  <w:style w:type="paragraph" w:customStyle="1" w:styleId="affffffff6">
    <w:name w:val="Основной с отступом"/>
    <w:basedOn w:val="ad"/>
    <w:rsid w:val="001405D7"/>
    <w:pPr>
      <w:ind w:firstLine="720"/>
      <w:jc w:val="both"/>
    </w:pPr>
    <w:rPr>
      <w:rFonts w:eastAsia="LinePrinter"/>
      <w:sz w:val="24"/>
    </w:rPr>
  </w:style>
  <w:style w:type="character" w:customStyle="1" w:styleId="mw-headline">
    <w:name w:val="mw-headline"/>
    <w:basedOn w:val="ae"/>
    <w:rsid w:val="001405D7"/>
  </w:style>
  <w:style w:type="paragraph" w:customStyle="1" w:styleId="125">
    <w:name w:val="Стиль Основной текст + По ширине Первая строка:  125 см Перед:  ..."/>
    <w:basedOn w:val="af1"/>
    <w:rsid w:val="001405D7"/>
    <w:pPr>
      <w:widowControl/>
      <w:tabs>
        <w:tab w:val="clear" w:pos="1110"/>
        <w:tab w:val="clear" w:pos="5145"/>
      </w:tabs>
      <w:overflowPunct w:val="0"/>
      <w:autoSpaceDE w:val="0"/>
      <w:autoSpaceDN w:val="0"/>
      <w:adjustRightInd w:val="0"/>
      <w:ind w:firstLine="709"/>
      <w:jc w:val="both"/>
      <w:textAlignment w:val="baseline"/>
    </w:pPr>
    <w:rPr>
      <w:color w:val="auto"/>
    </w:rPr>
  </w:style>
  <w:style w:type="paragraph" w:styleId="affffffff7">
    <w:name w:val="List Bullet"/>
    <w:aliases w:val="Список бюл."/>
    <w:basedOn w:val="ad"/>
    <w:uiPriority w:val="99"/>
    <w:qFormat/>
    <w:rsid w:val="001405D7"/>
    <w:pPr>
      <w:tabs>
        <w:tab w:val="left" w:pos="360"/>
      </w:tabs>
      <w:overflowPunct w:val="0"/>
      <w:autoSpaceDE w:val="0"/>
      <w:autoSpaceDN w:val="0"/>
      <w:adjustRightInd w:val="0"/>
      <w:spacing w:after="120"/>
      <w:ind w:left="340" w:hanging="340"/>
      <w:jc w:val="both"/>
      <w:textAlignment w:val="baseline"/>
    </w:pPr>
    <w:rPr>
      <w:sz w:val="24"/>
    </w:rPr>
  </w:style>
  <w:style w:type="paragraph" w:customStyle="1" w:styleId="BodyText31">
    <w:name w:val="Body Text 31"/>
    <w:basedOn w:val="ad"/>
    <w:qFormat/>
    <w:rsid w:val="001405D7"/>
    <w:pPr>
      <w:jc w:val="both"/>
    </w:pPr>
    <w:rPr>
      <w:sz w:val="24"/>
      <w:szCs w:val="24"/>
    </w:rPr>
  </w:style>
  <w:style w:type="character" w:customStyle="1" w:styleId="text1">
    <w:name w:val="text1"/>
    <w:basedOn w:val="ae"/>
    <w:rsid w:val="001405D7"/>
    <w:rPr>
      <w:rFonts w:ascii="Arial" w:hAnsi="Arial" w:cs="Arial" w:hint="default"/>
      <w:strike w:val="0"/>
      <w:dstrike w:val="0"/>
      <w:color w:val="000000"/>
      <w:sz w:val="18"/>
      <w:szCs w:val="18"/>
      <w:u w:val="none"/>
      <w:effect w:val="none"/>
    </w:rPr>
  </w:style>
  <w:style w:type="character" w:customStyle="1" w:styleId="inf">
    <w:name w:val="inf"/>
    <w:basedOn w:val="ae"/>
    <w:rsid w:val="001405D7"/>
  </w:style>
  <w:style w:type="paragraph" w:customStyle="1" w:styleId="affffffff8">
    <w:name w:val="Обычный с отступом"/>
    <w:basedOn w:val="ad"/>
    <w:qFormat/>
    <w:rsid w:val="001405D7"/>
    <w:pPr>
      <w:spacing w:after="120"/>
      <w:ind w:firstLine="567"/>
      <w:jc w:val="both"/>
    </w:pPr>
    <w:rPr>
      <w:snapToGrid w:val="0"/>
      <w:sz w:val="24"/>
    </w:rPr>
  </w:style>
  <w:style w:type="character" w:customStyle="1" w:styleId="216">
    <w:name w:val="Название объекта Знак2 Знак1 Знак"/>
    <w:aliases w:val="Название объекта Знак Знак2 Знак Знак1,Название объекта Знак Знак Знак Знак1 Знак Знак1,Название объекта Знак Знак Знак Знак Знак Знак Знак Знак1,Название объекта Знак Знак Знак Знак Знак1 Знак Знак"/>
    <w:basedOn w:val="ae"/>
    <w:rsid w:val="001405D7"/>
    <w:rPr>
      <w:b/>
      <w:sz w:val="24"/>
      <w:lang w:val="ru-RU" w:eastAsia="ru-RU" w:bidi="ar-SA"/>
    </w:rPr>
  </w:style>
  <w:style w:type="paragraph" w:customStyle="1" w:styleId="48">
    <w:name w:val="Знак4"/>
    <w:basedOn w:val="ad"/>
    <w:uiPriority w:val="99"/>
    <w:qFormat/>
    <w:rsid w:val="00116DC2"/>
    <w:pPr>
      <w:widowControl w:val="0"/>
      <w:adjustRightInd w:val="0"/>
      <w:spacing w:after="160" w:line="240" w:lineRule="exact"/>
      <w:jc w:val="right"/>
    </w:pPr>
    <w:rPr>
      <w:lang w:val="en-GB" w:eastAsia="en-US"/>
    </w:rPr>
  </w:style>
  <w:style w:type="paragraph" w:customStyle="1" w:styleId="affffffff9">
    <w:name w:val="Знак Знак Знак Знак Знак Знак Знак Знак Знак Знак Знак Знак Знак"/>
    <w:basedOn w:val="ad"/>
    <w:uiPriority w:val="99"/>
    <w:qFormat/>
    <w:rsid w:val="00A8307C"/>
    <w:pPr>
      <w:spacing w:before="100" w:beforeAutospacing="1" w:after="100" w:afterAutospacing="1"/>
    </w:pPr>
    <w:rPr>
      <w:rFonts w:ascii="Tahoma" w:hAnsi="Tahoma"/>
      <w:lang w:val="en-US" w:eastAsia="en-US"/>
    </w:rPr>
  </w:style>
  <w:style w:type="paragraph" w:styleId="affffffffa">
    <w:name w:val="List Number"/>
    <w:aliases w:val="Нумерованный список Знак1,Нумерованный список Знак Знак,Нумерованный список Знак Знак Знак"/>
    <w:basedOn w:val="ad"/>
    <w:link w:val="affffffffb"/>
    <w:qFormat/>
    <w:rsid w:val="00525E75"/>
    <w:pPr>
      <w:tabs>
        <w:tab w:val="num" w:pos="360"/>
      </w:tabs>
      <w:ind w:left="360" w:hanging="360"/>
    </w:pPr>
    <w:rPr>
      <w:sz w:val="24"/>
      <w:szCs w:val="24"/>
    </w:rPr>
  </w:style>
  <w:style w:type="paragraph" w:customStyle="1" w:styleId="affffffffc">
    <w:name w:val="Таблица текст"/>
    <w:basedOn w:val="ad"/>
    <w:uiPriority w:val="99"/>
    <w:qFormat/>
    <w:rsid w:val="00B52BCD"/>
    <w:pPr>
      <w:jc w:val="center"/>
    </w:pPr>
    <w:rPr>
      <w:rFonts w:ascii="Tahoma" w:hAnsi="Tahoma" w:cs="Tahoma"/>
      <w:spacing w:val="-5"/>
      <w:sz w:val="18"/>
      <w:szCs w:val="24"/>
    </w:rPr>
  </w:style>
  <w:style w:type="paragraph" w:customStyle="1" w:styleId="affffffffd">
    <w:name w:val="Таблица шапка"/>
    <w:basedOn w:val="affffffffc"/>
    <w:link w:val="affffffffe"/>
    <w:qFormat/>
    <w:rsid w:val="00B52BCD"/>
    <w:pPr>
      <w:keepNext/>
    </w:pPr>
    <w:rPr>
      <w:b/>
      <w:sz w:val="16"/>
    </w:rPr>
  </w:style>
  <w:style w:type="character" w:customStyle="1" w:styleId="18">
    <w:name w:val="Основной текст Знак1"/>
    <w:aliases w:val="Основной текст Знак Знак2,Основной текст Знак1 Знак Знак,Основной текст Знак2 Знак Знак Знак1,Основной текст Знак Знак Знак Знак Знак1,Основной текст Знак Знак1 Знак,Основной текст Знак Знак Знак"/>
    <w:link w:val="af1"/>
    <w:rsid w:val="00C27FCB"/>
    <w:rPr>
      <w:color w:val="000000"/>
      <w:sz w:val="24"/>
      <w:lang w:val="ru-RU" w:eastAsia="ru-RU" w:bidi="ar-SA"/>
    </w:rPr>
  </w:style>
  <w:style w:type="paragraph" w:customStyle="1" w:styleId="BodyText22">
    <w:name w:val="Body Text 22"/>
    <w:basedOn w:val="ad"/>
    <w:qFormat/>
    <w:rsid w:val="00F279EB"/>
    <w:rPr>
      <w:sz w:val="24"/>
      <w:szCs w:val="24"/>
    </w:rPr>
  </w:style>
  <w:style w:type="paragraph" w:styleId="2f8">
    <w:name w:val="List 2"/>
    <w:basedOn w:val="ad"/>
    <w:uiPriority w:val="99"/>
    <w:rsid w:val="00F279EB"/>
    <w:pPr>
      <w:ind w:left="566" w:hanging="283"/>
    </w:pPr>
    <w:rPr>
      <w:sz w:val="24"/>
      <w:szCs w:val="24"/>
    </w:rPr>
  </w:style>
  <w:style w:type="paragraph" w:customStyle="1" w:styleId="Noeeu1">
    <w:name w:val="Noeeu1"/>
    <w:basedOn w:val="ad"/>
    <w:uiPriority w:val="99"/>
    <w:rsid w:val="00F279EB"/>
    <w:pPr>
      <w:widowControl w:val="0"/>
      <w:overflowPunct w:val="0"/>
      <w:autoSpaceDE w:val="0"/>
      <w:autoSpaceDN w:val="0"/>
      <w:adjustRightInd w:val="0"/>
      <w:spacing w:after="120"/>
      <w:jc w:val="both"/>
      <w:textAlignment w:val="baseline"/>
    </w:pPr>
    <w:rPr>
      <w:rFonts w:ascii="Arial" w:hAnsi="Arial"/>
      <w:sz w:val="24"/>
    </w:rPr>
  </w:style>
  <w:style w:type="character" w:customStyle="1" w:styleId="BodyTextChar">
    <w:name w:val="Body Text Char"/>
    <w:aliases w:val="Основной текст Знак Char,Основной текст Знак1 Знак Char,Основной текст Знак2 Знак Знак Char,Основной текст Знак Знак Знак Знак Char,Основной текст Знак Знак1 Char,Основной текст1 Знак Char"/>
    <w:basedOn w:val="ae"/>
    <w:locked/>
    <w:rsid w:val="002773A9"/>
    <w:rPr>
      <w:color w:val="000000"/>
      <w:sz w:val="24"/>
      <w:lang w:val="ru-RU" w:eastAsia="ru-RU" w:bidi="ar-SA"/>
    </w:rPr>
  </w:style>
  <w:style w:type="paragraph" w:customStyle="1" w:styleId="3f1">
    <w:name w:val="Знак3"/>
    <w:basedOn w:val="ad"/>
    <w:qFormat/>
    <w:rsid w:val="00180B6A"/>
    <w:pPr>
      <w:spacing w:before="100" w:beforeAutospacing="1" w:after="100" w:afterAutospacing="1"/>
    </w:pPr>
    <w:rPr>
      <w:rFonts w:ascii="Tahoma" w:hAnsi="Tahoma"/>
      <w:lang w:val="en-US" w:eastAsia="en-US"/>
    </w:rPr>
  </w:style>
  <w:style w:type="paragraph" w:customStyle="1" w:styleId="2f9">
    <w:name w:val="Знак2"/>
    <w:basedOn w:val="ad"/>
    <w:qFormat/>
    <w:rsid w:val="001D64CF"/>
    <w:pPr>
      <w:spacing w:before="100" w:beforeAutospacing="1" w:after="100" w:afterAutospacing="1"/>
    </w:pPr>
    <w:rPr>
      <w:rFonts w:ascii="Tahoma" w:hAnsi="Tahoma"/>
      <w:lang w:val="en-US" w:eastAsia="en-US"/>
    </w:rPr>
  </w:style>
  <w:style w:type="paragraph" w:customStyle="1" w:styleId="1fff3">
    <w:name w:val="Знак Знак1 Знак Знак Знак Знак"/>
    <w:basedOn w:val="ad"/>
    <w:rsid w:val="0048061E"/>
    <w:pPr>
      <w:widowControl w:val="0"/>
      <w:adjustRightInd w:val="0"/>
      <w:spacing w:after="160" w:line="240" w:lineRule="exact"/>
      <w:jc w:val="right"/>
    </w:pPr>
    <w:rPr>
      <w:lang w:val="en-GB" w:eastAsia="en-US"/>
    </w:rPr>
  </w:style>
  <w:style w:type="character" w:customStyle="1" w:styleId="Head11">
    <w:name w:val="Head 1 Знак1"/>
    <w:aliases w:val="1 Знак,Содерж-Заголовок 1 Знак,2К Заголовок 1 Знак,Содерж-Заголовок 1 + полужирный Знак,Заголов Знак,Ç1 Знак,Çàãîëîâ Знак,C1 Знак,2К Знак1,Заголовок 1 Знак Знак Знак,Главный Знак"/>
    <w:basedOn w:val="ae"/>
    <w:rsid w:val="00FD714B"/>
    <w:rPr>
      <w:rFonts w:asciiTheme="majorHAnsi" w:eastAsiaTheme="majorEastAsia" w:hAnsiTheme="majorHAnsi" w:cstheme="majorBidi"/>
      <w:b/>
      <w:bCs/>
      <w:color w:val="365F91" w:themeColor="accent1" w:themeShade="BF"/>
      <w:sz w:val="28"/>
      <w:szCs w:val="28"/>
    </w:rPr>
  </w:style>
  <w:style w:type="character" w:customStyle="1" w:styleId="220">
    <w:name w:val="Заголовок 2 Знак2"/>
    <w:aliases w:val="Заголовок 2 Знак Знак,Заголовок 2 Знак Знак Знак Знак1,Заголовок 2 Знак1 Знак Знак Знак Знак1,Заголовок 2 Знак Знак Знак Знак Знак Знак1,Заголовок 2 Знак1 Знак Знак Знак Знак Знак Знак1,Sub heading Знак1,Стиль 1 Знак1"/>
    <w:basedOn w:val="ae"/>
    <w:link w:val="24"/>
    <w:rsid w:val="00FD714B"/>
    <w:rPr>
      <w:b/>
      <w:sz w:val="28"/>
    </w:rPr>
  </w:style>
  <w:style w:type="character" w:customStyle="1" w:styleId="31">
    <w:name w:val="Заголовок 3 Знак"/>
    <w:aliases w:val="Заголовок 3 Знак Знак Знак,Заголовок 3.1.1. Знак,Заголовок 3 Знак1 Знак Знак,Заголовок 3 Знак1 Знак Знак Знак Знак,Заголовок 3 Знак Знак Знак Знак Знак Знак,Заголовок 3 Знак1 Знак Знак Знак Знак Знак Знак,3 см Знак,Naiaea Знак,end Знак"/>
    <w:basedOn w:val="ae"/>
    <w:link w:val="30"/>
    <w:rsid w:val="00FD714B"/>
    <w:rPr>
      <w:i/>
      <w:sz w:val="24"/>
    </w:rPr>
  </w:style>
  <w:style w:type="character" w:customStyle="1" w:styleId="40">
    <w:name w:val="Заголовок 4 Знак"/>
    <w:aliases w:val="Заг. Схем Знак,Заг. Схемы Знак,Заголовок 4 Знак1 Знак Знак,Caaieiaie 4 Ciae1 Знак,Caaieiaie 4 Ciae Ciae Знак,Caaieiaie 4 Ciae Знак,Çàãîëîâîê 4 Çíàê1 Знак,Çàãîëîâîê 4 Çíàê Çíàê Знак,Çàãîëîâîê 4 Çíàê Знак,11 пт Знак,Перед:  6 пт Знак"/>
    <w:basedOn w:val="ae"/>
    <w:link w:val="4"/>
    <w:rsid w:val="00FD714B"/>
    <w:rPr>
      <w:i/>
      <w:sz w:val="24"/>
    </w:rPr>
  </w:style>
  <w:style w:type="character" w:customStyle="1" w:styleId="51">
    <w:name w:val="Заголовок 5 Знак"/>
    <w:aliases w:val="H5 Ciae Знак,H5 Ciae Ciae Знак,Caaieiaie 5.H5 Ciae Знак,H5 Знак Знак1,H5 Знак Знак Знак,H5 Çíàê Знак,Çàãîëîâîê 5.H5 Çíàê Знак, Знак9 Знак,Caaieiaie 5 Знак Знак,H5 Çíàê Çíàê Знак Знак,Знак9 Знак"/>
    <w:basedOn w:val="ae"/>
    <w:link w:val="50"/>
    <w:rsid w:val="00FD714B"/>
    <w:rPr>
      <w:sz w:val="24"/>
    </w:rPr>
  </w:style>
  <w:style w:type="character" w:customStyle="1" w:styleId="61">
    <w:name w:val="Заголовок 6 Знак"/>
    <w:aliases w:val="__Подпункт Знак,Источник Знак,H6 Знак1,Caaieiaie 6 Ciae Ciae Ciae Ciae Знак,Заголовок 6 Знак Знак Знак Знак Знак,H6 Ciae Знак,H6 Знак Знак,Çàãîëîâîê 6 Çíàê Çíàê Çíàê Çíàê Знак,Заголовок 6 Знак2 Знак,Арбуз Знак,Heading Tab Corfin Знак"/>
    <w:basedOn w:val="ae"/>
    <w:link w:val="60"/>
    <w:rsid w:val="00FD714B"/>
    <w:rPr>
      <w:b/>
      <w:i/>
      <w:color w:val="000080"/>
      <w:sz w:val="24"/>
    </w:rPr>
  </w:style>
  <w:style w:type="character" w:customStyle="1" w:styleId="71">
    <w:name w:val="Заголовок 7 Знак"/>
    <w:aliases w:val="Заголовок 7 Знак3 Знак,Заголовок 7 Знак2 Знак Знак,Заголовок 7 Знак3 Знак1 Знак Знак,Заголовок 7 Знак2 Знак1 Знак Знак Знак,Заголовок 7 Знак Знак3 Знак Знак Знак Знак,Заголовок 7 Знак2 Знак Знак Знак Знак Знак Знак,НАЗВАНИЕ Знак"/>
    <w:basedOn w:val="ae"/>
    <w:link w:val="70"/>
    <w:rsid w:val="00FD714B"/>
    <w:rPr>
      <w:sz w:val="24"/>
    </w:rPr>
  </w:style>
  <w:style w:type="character" w:customStyle="1" w:styleId="80">
    <w:name w:val="Заголовок 8 Знак"/>
    <w:basedOn w:val="ae"/>
    <w:link w:val="8"/>
    <w:rsid w:val="00FD714B"/>
    <w:rPr>
      <w:b/>
    </w:rPr>
  </w:style>
  <w:style w:type="character" w:customStyle="1" w:styleId="92">
    <w:name w:val="Заголовок 9 Знак"/>
    <w:aliases w:val=" Знак28 Знак,Знак28 Знак"/>
    <w:basedOn w:val="ae"/>
    <w:link w:val="91"/>
    <w:rsid w:val="00FD714B"/>
    <w:rPr>
      <w:b/>
      <w:sz w:val="22"/>
    </w:rPr>
  </w:style>
  <w:style w:type="character" w:customStyle="1" w:styleId="217">
    <w:name w:val="Заголовок 2 Знак1"/>
    <w:aliases w:val="Заголовок 2 Знак Знак Знак Знак,Заголовок 2 Знак1 Знак Знак Знак Знак,Заголовок 2 Знак Знак Знак Знак Знак Знак,Заголовок 2 Знак1 Знак Знак Знак Знак Знак Знак,Заголовок 2 Знак Знак Знак Знак Знак Знак Знак Знак,Sub heading Знак"/>
    <w:locked/>
    <w:rsid w:val="00FD714B"/>
    <w:rPr>
      <w:b/>
      <w:bCs w:val="0"/>
      <w:sz w:val="28"/>
    </w:rPr>
  </w:style>
  <w:style w:type="character" w:customStyle="1" w:styleId="1fff4">
    <w:name w:val="Текст сноски Знак Знак Знак1"/>
    <w:aliases w:val="Текст сноски Знак1 Знак Знак1,Текст сноски Знак Знак1 Знак Знак1,Table_Footnote_last Знак Знак Знак1,Schriftart: 9 pt Знак Знак Знак1,Schriftart: 10 pt Знак Знак Знак1,Schriftart: 8 pt Знак Знак Знак,Знак15 Знак,З Знак Знак1"/>
    <w:basedOn w:val="ae"/>
    <w:uiPriority w:val="99"/>
    <w:rsid w:val="00FD714B"/>
  </w:style>
  <w:style w:type="character" w:customStyle="1" w:styleId="af8">
    <w:name w:val="Верхний колонтитул Знак"/>
    <w:aliases w:val="ВерхКолонтитул Знак,Тема примечания1 Знак,Тема примечания11 Знак,Тема примечания111 Знак,Тема примечания2 Знак,Тема примечания22 Знак,Тема примечания12 Знак,Тема примечания1111 Знак,Тема примечания11111 Знак,Тема примечания3 Знак"/>
    <w:basedOn w:val="ae"/>
    <w:link w:val="af7"/>
    <w:uiPriority w:val="99"/>
    <w:locked/>
    <w:rsid w:val="00FD714B"/>
  </w:style>
  <w:style w:type="character" w:customStyle="1" w:styleId="af5">
    <w:name w:val="Нижний колонтитул Знак"/>
    <w:aliases w:val="Ie?Eieiioeooe Знак,ÍèæÊîëîíòèòóë Знак,НижКолонтитул Знак,Нижний колонтитул нечетной стр Знак1,Тема примечания21 Знак1,Тема примечания12 Знак Знак Знак,имя файла Знак"/>
    <w:basedOn w:val="ae"/>
    <w:link w:val="af4"/>
    <w:uiPriority w:val="99"/>
    <w:locked/>
    <w:rsid w:val="00FD714B"/>
  </w:style>
  <w:style w:type="character" w:customStyle="1" w:styleId="afffffffe">
    <w:name w:val="Текст концевой сноски Знак"/>
    <w:basedOn w:val="ae"/>
    <w:link w:val="afffffffd"/>
    <w:locked/>
    <w:rsid w:val="00FD714B"/>
    <w:rPr>
      <w:rFonts w:eastAsia="Lucida Grande CY"/>
      <w:lang w:eastAsia="ar-SA"/>
    </w:rPr>
  </w:style>
  <w:style w:type="character" w:customStyle="1" w:styleId="affe">
    <w:name w:val="Заголовок Знак"/>
    <w:aliases w:val="Знак2 Знак Знак1,Caaieiaie Знак1,Çàãîëîâîê Знак,Приложение 1 &quot;СОСТАВ ЭКСПЕРТНЫХ ГРУПП ПО РАРАБОТКЕ ПРОГНОЗА СОЦИАЛЬНО- ЭКОНОМИЧЕСКОГО РАЗВИТИЯ САНКТ-ПЕТЕРБУРГА НА ДОЛГОСРОЧНУЮ ПЕРСПЕКТИВУ&quot; Знак1"/>
    <w:basedOn w:val="ae"/>
    <w:link w:val="affd"/>
    <w:locked/>
    <w:rsid w:val="00FD714B"/>
    <w:rPr>
      <w:b/>
      <w:sz w:val="32"/>
    </w:rPr>
  </w:style>
  <w:style w:type="character" w:customStyle="1" w:styleId="29">
    <w:name w:val="Основной текст 2 Знак"/>
    <w:basedOn w:val="ae"/>
    <w:link w:val="28"/>
    <w:locked/>
    <w:rsid w:val="00FD714B"/>
    <w:rPr>
      <w:sz w:val="24"/>
    </w:rPr>
  </w:style>
  <w:style w:type="character" w:customStyle="1" w:styleId="33">
    <w:name w:val="Основной текст 3 Знак"/>
    <w:basedOn w:val="ae"/>
    <w:link w:val="32"/>
    <w:locked/>
    <w:rsid w:val="00FD714B"/>
    <w:rPr>
      <w:sz w:val="24"/>
    </w:rPr>
  </w:style>
  <w:style w:type="character" w:customStyle="1" w:styleId="27">
    <w:name w:val="Основной текст с отступом 2 Знак"/>
    <w:basedOn w:val="ae"/>
    <w:link w:val="26"/>
    <w:locked/>
    <w:rsid w:val="00FD714B"/>
    <w:rPr>
      <w:sz w:val="24"/>
    </w:rPr>
  </w:style>
  <w:style w:type="character" w:customStyle="1" w:styleId="35">
    <w:name w:val="Основной текст с отступом 3 Знак"/>
    <w:basedOn w:val="ae"/>
    <w:link w:val="34"/>
    <w:locked/>
    <w:rsid w:val="00FD714B"/>
    <w:rPr>
      <w:sz w:val="24"/>
    </w:rPr>
  </w:style>
  <w:style w:type="character" w:customStyle="1" w:styleId="afff2">
    <w:name w:val="Схема документа Знак"/>
    <w:basedOn w:val="ae"/>
    <w:link w:val="afff1"/>
    <w:locked/>
    <w:rsid w:val="00FD714B"/>
    <w:rPr>
      <w:rFonts w:ascii="Tahoma" w:hAnsi="Tahoma" w:cs="Tahoma"/>
      <w:shd w:val="clear" w:color="auto" w:fill="000080"/>
    </w:rPr>
  </w:style>
  <w:style w:type="character" w:customStyle="1" w:styleId="afa">
    <w:name w:val="Текст Знак"/>
    <w:basedOn w:val="ae"/>
    <w:link w:val="af9"/>
    <w:locked/>
    <w:rsid w:val="00FD714B"/>
    <w:rPr>
      <w:rFonts w:ascii="Courier New" w:hAnsi="Courier New"/>
      <w:spacing w:val="-4"/>
    </w:rPr>
  </w:style>
  <w:style w:type="character" w:customStyle="1" w:styleId="aff5">
    <w:name w:val="Текст выноски Знак"/>
    <w:basedOn w:val="ae"/>
    <w:link w:val="aff4"/>
    <w:uiPriority w:val="99"/>
    <w:locked/>
    <w:rsid w:val="00FD714B"/>
    <w:rPr>
      <w:rFonts w:ascii="Tahoma" w:hAnsi="Tahoma" w:cs="Tahoma"/>
      <w:sz w:val="16"/>
      <w:szCs w:val="16"/>
    </w:rPr>
  </w:style>
  <w:style w:type="paragraph" w:customStyle="1" w:styleId="3f2">
    <w:name w:val="Обычный3"/>
    <w:qFormat/>
    <w:rsid w:val="00FD714B"/>
  </w:style>
  <w:style w:type="paragraph" w:customStyle="1" w:styleId="320">
    <w:name w:val="Основной текст 32"/>
    <w:basedOn w:val="ad"/>
    <w:qFormat/>
    <w:rsid w:val="00FD714B"/>
    <w:pPr>
      <w:jc w:val="both"/>
    </w:pPr>
    <w:rPr>
      <w:sz w:val="28"/>
    </w:rPr>
  </w:style>
  <w:style w:type="paragraph" w:customStyle="1" w:styleId="231">
    <w:name w:val="Основной текст с отступом 23"/>
    <w:basedOn w:val="ad"/>
    <w:rsid w:val="00FD714B"/>
    <w:pPr>
      <w:tabs>
        <w:tab w:val="left" w:pos="3119"/>
      </w:tabs>
      <w:ind w:firstLine="851"/>
      <w:jc w:val="both"/>
    </w:pPr>
    <w:rPr>
      <w:sz w:val="28"/>
    </w:rPr>
  </w:style>
  <w:style w:type="character" w:customStyle="1" w:styleId="1fff5">
    <w:name w:val="Основной текст с отступом Знак1"/>
    <w:aliases w:val="Основной текст с отступом Знак Знак"/>
    <w:basedOn w:val="ae"/>
    <w:uiPriority w:val="99"/>
    <w:rsid w:val="00FD714B"/>
  </w:style>
  <w:style w:type="paragraph" w:customStyle="1" w:styleId="2fa">
    <w:name w:val="Текст2"/>
    <w:basedOn w:val="ad"/>
    <w:uiPriority w:val="99"/>
    <w:qFormat/>
    <w:rsid w:val="00FD714B"/>
    <w:rPr>
      <w:rFonts w:ascii="Courier New" w:hAnsi="Courier New"/>
    </w:rPr>
  </w:style>
  <w:style w:type="character" w:customStyle="1" w:styleId="---0">
    <w:name w:val="--- Знак"/>
    <w:link w:val="---"/>
    <w:locked/>
    <w:rsid w:val="00FD714B"/>
    <w:rPr>
      <w:bCs/>
      <w:iCs/>
      <w:sz w:val="24"/>
      <w:szCs w:val="22"/>
      <w:lang w:eastAsia="ar-SA"/>
    </w:rPr>
  </w:style>
  <w:style w:type="paragraph" w:customStyle="1" w:styleId="afffffffff">
    <w:name w:val="Знак Знак Знак Знак"/>
    <w:basedOn w:val="ad"/>
    <w:rsid w:val="00FD714B"/>
    <w:pPr>
      <w:widowControl w:val="0"/>
      <w:adjustRightInd w:val="0"/>
      <w:spacing w:after="160" w:line="240" w:lineRule="exact"/>
      <w:jc w:val="right"/>
    </w:pPr>
    <w:rPr>
      <w:lang w:val="en-GB" w:eastAsia="en-US"/>
    </w:rPr>
  </w:style>
  <w:style w:type="paragraph" w:customStyle="1" w:styleId="TableParagraph">
    <w:name w:val="Table Paragraph"/>
    <w:basedOn w:val="ad"/>
    <w:uiPriority w:val="1"/>
    <w:qFormat/>
    <w:rsid w:val="00FD714B"/>
    <w:pPr>
      <w:widowControl w:val="0"/>
    </w:pPr>
    <w:rPr>
      <w:rFonts w:ascii="Calibri" w:eastAsia="Calibri" w:hAnsi="Calibri"/>
      <w:sz w:val="22"/>
      <w:szCs w:val="22"/>
      <w:lang w:val="en-US" w:eastAsia="en-US"/>
    </w:rPr>
  </w:style>
  <w:style w:type="paragraph" w:customStyle="1" w:styleId="ConsNonformat">
    <w:name w:val="ConsNonformat"/>
    <w:uiPriority w:val="99"/>
    <w:qFormat/>
    <w:rsid w:val="00FD714B"/>
    <w:pPr>
      <w:autoSpaceDE w:val="0"/>
      <w:autoSpaceDN w:val="0"/>
      <w:adjustRightInd w:val="0"/>
      <w:ind w:right="19772"/>
    </w:pPr>
    <w:rPr>
      <w:rFonts w:ascii="Courier New" w:hAnsi="Courier New" w:cs="Courier New"/>
    </w:rPr>
  </w:style>
  <w:style w:type="paragraph" w:customStyle="1" w:styleId="314">
    <w:name w:val="Обычный31"/>
    <w:uiPriority w:val="99"/>
    <w:qFormat/>
    <w:rsid w:val="00FD714B"/>
  </w:style>
  <w:style w:type="paragraph" w:customStyle="1" w:styleId="321">
    <w:name w:val="Основной текст 321"/>
    <w:basedOn w:val="ad"/>
    <w:rsid w:val="00FD714B"/>
    <w:pPr>
      <w:jc w:val="both"/>
    </w:pPr>
    <w:rPr>
      <w:sz w:val="28"/>
    </w:rPr>
  </w:style>
  <w:style w:type="paragraph" w:customStyle="1" w:styleId="2310">
    <w:name w:val="Основной текст с отступом 231"/>
    <w:basedOn w:val="ad"/>
    <w:rsid w:val="00FD714B"/>
    <w:pPr>
      <w:tabs>
        <w:tab w:val="left" w:pos="3119"/>
      </w:tabs>
      <w:ind w:firstLine="851"/>
      <w:jc w:val="both"/>
    </w:pPr>
    <w:rPr>
      <w:sz w:val="28"/>
    </w:rPr>
  </w:style>
  <w:style w:type="paragraph" w:customStyle="1" w:styleId="218">
    <w:name w:val="Текст21"/>
    <w:basedOn w:val="ad"/>
    <w:rsid w:val="00FD714B"/>
    <w:rPr>
      <w:rFonts w:ascii="Courier New" w:hAnsi="Courier New"/>
    </w:rPr>
  </w:style>
  <w:style w:type="paragraph" w:customStyle="1" w:styleId="ConsCell">
    <w:name w:val="ConsCell"/>
    <w:uiPriority w:val="99"/>
    <w:qFormat/>
    <w:rsid w:val="00FD714B"/>
    <w:pPr>
      <w:widowControl w:val="0"/>
      <w:snapToGrid w:val="0"/>
    </w:pPr>
    <w:rPr>
      <w:rFonts w:ascii="Arial" w:hAnsi="Arial"/>
    </w:rPr>
  </w:style>
  <w:style w:type="character" w:customStyle="1" w:styleId="711">
    <w:name w:val="Заголовок 7 Знак1"/>
    <w:basedOn w:val="ae"/>
    <w:uiPriority w:val="99"/>
    <w:semiHidden/>
    <w:rsid w:val="00FD714B"/>
    <w:rPr>
      <w:rFonts w:asciiTheme="majorHAnsi" w:eastAsiaTheme="majorEastAsia" w:hAnsiTheme="majorHAnsi" w:cstheme="majorBidi"/>
      <w:i/>
      <w:iCs/>
      <w:color w:val="404040" w:themeColor="text1" w:themeTint="BF"/>
    </w:rPr>
  </w:style>
  <w:style w:type="character" w:customStyle="1" w:styleId="811">
    <w:name w:val="Заголовок 8 Знак1"/>
    <w:basedOn w:val="ae"/>
    <w:uiPriority w:val="99"/>
    <w:semiHidden/>
    <w:rsid w:val="00FD714B"/>
    <w:rPr>
      <w:rFonts w:asciiTheme="majorHAnsi" w:eastAsiaTheme="majorEastAsia" w:hAnsiTheme="majorHAnsi" w:cstheme="majorBidi"/>
      <w:color w:val="404040" w:themeColor="text1" w:themeTint="BF"/>
    </w:rPr>
  </w:style>
  <w:style w:type="character" w:customStyle="1" w:styleId="911">
    <w:name w:val="Заголовок 9 Знак1"/>
    <w:aliases w:val="Знак28 Знак1"/>
    <w:basedOn w:val="ae"/>
    <w:uiPriority w:val="99"/>
    <w:semiHidden/>
    <w:rsid w:val="00FD714B"/>
    <w:rPr>
      <w:rFonts w:asciiTheme="majorHAnsi" w:eastAsiaTheme="majorEastAsia" w:hAnsiTheme="majorHAnsi" w:cstheme="majorBidi"/>
      <w:i/>
      <w:iCs/>
      <w:color w:val="404040" w:themeColor="text1" w:themeTint="BF"/>
    </w:rPr>
  </w:style>
  <w:style w:type="character" w:customStyle="1" w:styleId="315">
    <w:name w:val="Основной текст 3 Знак1"/>
    <w:basedOn w:val="ae"/>
    <w:uiPriority w:val="99"/>
    <w:semiHidden/>
    <w:rsid w:val="00FD714B"/>
    <w:rPr>
      <w:sz w:val="16"/>
      <w:szCs w:val="16"/>
    </w:rPr>
  </w:style>
  <w:style w:type="character" w:customStyle="1" w:styleId="1fff6">
    <w:name w:val="Нижний колонтитул Знак1"/>
    <w:aliases w:val="Нижний колонтитул нечетной стр Знак,Тема примечания21 Знак,Тема примечания12 Знак Знак Знак1,Ie?Eieiioeooe Знак1,ÍèæÊîëîíòèòóë Знак1,НижКолонтитул Знак1,имя файла Знак1"/>
    <w:basedOn w:val="ae"/>
    <w:uiPriority w:val="99"/>
    <w:semiHidden/>
    <w:rsid w:val="00FD714B"/>
  </w:style>
  <w:style w:type="character" w:customStyle="1" w:styleId="1fff7">
    <w:name w:val="Верхний колонтитул Знак1"/>
    <w:aliases w:val="Верхний колонтитул Знак Знак Знак1,Верхний колонтитул Знак1 Знак1,Верхний колонтитул1 Знак,Верхний колонтитул Знак4,Верхний колонтитул Знак Знак2,Верхний колонтитул1 Знак1,encabezado Знак1,Верхний колонтитул Знак2 Знак Знак1"/>
    <w:basedOn w:val="ae"/>
    <w:uiPriority w:val="99"/>
    <w:rsid w:val="00FD714B"/>
  </w:style>
  <w:style w:type="character" w:customStyle="1" w:styleId="219">
    <w:name w:val="Основной текст с отступом 2 Знак1"/>
    <w:basedOn w:val="ae"/>
    <w:uiPriority w:val="99"/>
    <w:semiHidden/>
    <w:rsid w:val="00FD714B"/>
  </w:style>
  <w:style w:type="character" w:customStyle="1" w:styleId="316">
    <w:name w:val="Основной текст с отступом 3 Знак1"/>
    <w:basedOn w:val="ae"/>
    <w:uiPriority w:val="99"/>
    <w:semiHidden/>
    <w:rsid w:val="00FD714B"/>
    <w:rPr>
      <w:sz w:val="16"/>
      <w:szCs w:val="16"/>
    </w:rPr>
  </w:style>
  <w:style w:type="character" w:customStyle="1" w:styleId="1fff8">
    <w:name w:val="Текст Знак1"/>
    <w:basedOn w:val="ae"/>
    <w:uiPriority w:val="99"/>
    <w:semiHidden/>
    <w:rsid w:val="00FD714B"/>
    <w:rPr>
      <w:rFonts w:ascii="Consolas" w:hAnsi="Consolas" w:cs="Consolas"/>
      <w:sz w:val="21"/>
      <w:szCs w:val="21"/>
    </w:rPr>
  </w:style>
  <w:style w:type="character" w:customStyle="1" w:styleId="21a">
    <w:name w:val="Основной текст 2 Знак1"/>
    <w:aliases w:val="Титул 1 Знак"/>
    <w:basedOn w:val="ae"/>
    <w:uiPriority w:val="99"/>
    <w:semiHidden/>
    <w:rsid w:val="00FD714B"/>
  </w:style>
  <w:style w:type="character" w:customStyle="1" w:styleId="1fff9">
    <w:name w:val="Текст выноски Знак1"/>
    <w:basedOn w:val="ae"/>
    <w:uiPriority w:val="99"/>
    <w:semiHidden/>
    <w:rsid w:val="00FD714B"/>
    <w:rPr>
      <w:rFonts w:ascii="Tahoma" w:hAnsi="Tahoma" w:cs="Tahoma"/>
      <w:sz w:val="16"/>
      <w:szCs w:val="16"/>
    </w:rPr>
  </w:style>
  <w:style w:type="character" w:customStyle="1" w:styleId="1fffa">
    <w:name w:val="Название Знак1"/>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basedOn w:val="ae"/>
    <w:uiPriority w:val="99"/>
    <w:rsid w:val="00FD714B"/>
    <w:rPr>
      <w:rFonts w:asciiTheme="majorHAnsi" w:eastAsiaTheme="majorEastAsia" w:hAnsiTheme="majorHAnsi" w:cstheme="majorBidi"/>
      <w:color w:val="17365D" w:themeColor="text2" w:themeShade="BF"/>
      <w:spacing w:val="5"/>
      <w:kern w:val="28"/>
      <w:sz w:val="52"/>
      <w:szCs w:val="52"/>
    </w:rPr>
  </w:style>
  <w:style w:type="character" w:customStyle="1" w:styleId="1fffb">
    <w:name w:val="Схема документа Знак1"/>
    <w:basedOn w:val="ae"/>
    <w:uiPriority w:val="99"/>
    <w:semiHidden/>
    <w:rsid w:val="00FD714B"/>
    <w:rPr>
      <w:rFonts w:ascii="Tahoma" w:hAnsi="Tahoma" w:cs="Tahoma"/>
      <w:sz w:val="16"/>
      <w:szCs w:val="16"/>
    </w:rPr>
  </w:style>
  <w:style w:type="character" w:customStyle="1" w:styleId="1fffc">
    <w:name w:val="Текст концевой сноски Знак1"/>
    <w:basedOn w:val="ae"/>
    <w:uiPriority w:val="99"/>
    <w:semiHidden/>
    <w:rsid w:val="00FD714B"/>
  </w:style>
  <w:style w:type="character" w:customStyle="1" w:styleId="apple-converted-space">
    <w:name w:val="apple-converted-space"/>
    <w:rsid w:val="00FD714B"/>
  </w:style>
  <w:style w:type="table" w:customStyle="1" w:styleId="TableNormal">
    <w:name w:val="Table Normal"/>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
    <w:name w:val="Table Normal1"/>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FD714B"/>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paragraph" w:customStyle="1" w:styleId="116">
    <w:name w:val="Знак Знак1 Знак Знак Знак Знак1"/>
    <w:basedOn w:val="ad"/>
    <w:rsid w:val="00467292"/>
    <w:pPr>
      <w:widowControl w:val="0"/>
      <w:adjustRightInd w:val="0"/>
      <w:spacing w:after="160" w:line="240" w:lineRule="exact"/>
      <w:jc w:val="right"/>
    </w:pPr>
    <w:rPr>
      <w:lang w:val="en-GB" w:eastAsia="en-US"/>
    </w:rPr>
  </w:style>
  <w:style w:type="paragraph" w:customStyle="1" w:styleId="2fb">
    <w:name w:val="Основной текст2"/>
    <w:basedOn w:val="ad"/>
    <w:uiPriority w:val="99"/>
    <w:qFormat/>
    <w:rsid w:val="00E164D8"/>
    <w:pPr>
      <w:widowControl w:val="0"/>
      <w:shd w:val="clear" w:color="auto" w:fill="FFFFFF"/>
      <w:spacing w:line="278" w:lineRule="exact"/>
      <w:ind w:hanging="360"/>
      <w:jc w:val="both"/>
    </w:pPr>
    <w:rPr>
      <w:color w:val="000000"/>
      <w:sz w:val="22"/>
      <w:szCs w:val="22"/>
    </w:rPr>
  </w:style>
  <w:style w:type="character" w:customStyle="1" w:styleId="afffffffff0">
    <w:name w:val="Основной текст + Полужирный"/>
    <w:aliases w:val="Курсив"/>
    <w:basedOn w:val="ae"/>
    <w:rsid w:val="00E164D8"/>
    <w:rPr>
      <w:rFonts w:ascii="Times New Roman" w:eastAsia="Times New Roman" w:hAnsi="Times New Roman" w:cs="Times New Roman" w:hint="default"/>
      <w:b w:val="0"/>
      <w:bCs w:val="0"/>
      <w:i/>
      <w:iCs/>
      <w:smallCaps w:val="0"/>
      <w:strike w:val="0"/>
      <w:dstrike w:val="0"/>
      <w:color w:val="000000"/>
      <w:spacing w:val="0"/>
      <w:w w:val="100"/>
      <w:position w:val="0"/>
      <w:sz w:val="23"/>
      <w:szCs w:val="23"/>
      <w:u w:val="none"/>
      <w:effect w:val="none"/>
      <w:shd w:val="clear" w:color="auto" w:fill="FFFFFF"/>
      <w:lang w:val="ru-RU"/>
    </w:rPr>
  </w:style>
  <w:style w:type="character" w:customStyle="1" w:styleId="Arial">
    <w:name w:val="Основной текст + Arial"/>
    <w:aliases w:val="10,5 pt,Основной текст (2) + 9,Не полужирный1,Body text + 8,Bold"/>
    <w:basedOn w:val="ae"/>
    <w:rsid w:val="00E164D8"/>
    <w:rPr>
      <w:rFonts w:ascii="Arial" w:eastAsia="Arial" w:hAnsi="Arial" w:cs="Arial" w:hint="default"/>
      <w:b w:val="0"/>
      <w:bCs w:val="0"/>
      <w:i w:val="0"/>
      <w:iCs w:val="0"/>
      <w:smallCaps w:val="0"/>
      <w:strike w:val="0"/>
      <w:dstrike w:val="0"/>
      <w:color w:val="000000"/>
      <w:spacing w:val="0"/>
      <w:w w:val="100"/>
      <w:position w:val="0"/>
      <w:sz w:val="21"/>
      <w:szCs w:val="21"/>
      <w:u w:val="none"/>
      <w:effect w:val="none"/>
      <w:shd w:val="clear" w:color="auto" w:fill="FFFFFF"/>
    </w:rPr>
  </w:style>
  <w:style w:type="paragraph" w:customStyle="1" w:styleId="49">
    <w:name w:val="Обычный4"/>
    <w:qFormat/>
    <w:rsid w:val="00FF413C"/>
  </w:style>
  <w:style w:type="paragraph" w:customStyle="1" w:styleId="331">
    <w:name w:val="Основной текст 33"/>
    <w:basedOn w:val="ad"/>
    <w:rsid w:val="00FF413C"/>
    <w:pPr>
      <w:jc w:val="both"/>
    </w:pPr>
    <w:rPr>
      <w:sz w:val="28"/>
    </w:rPr>
  </w:style>
  <w:style w:type="paragraph" w:customStyle="1" w:styleId="240">
    <w:name w:val="Основной текст с отступом 24"/>
    <w:basedOn w:val="ad"/>
    <w:uiPriority w:val="99"/>
    <w:rsid w:val="00FF413C"/>
    <w:pPr>
      <w:tabs>
        <w:tab w:val="left" w:pos="3119"/>
      </w:tabs>
      <w:ind w:firstLine="851"/>
      <w:jc w:val="both"/>
    </w:pPr>
    <w:rPr>
      <w:sz w:val="28"/>
    </w:rPr>
  </w:style>
  <w:style w:type="paragraph" w:customStyle="1" w:styleId="3f3">
    <w:name w:val="Текст3"/>
    <w:basedOn w:val="ad"/>
    <w:rsid w:val="00FF413C"/>
    <w:rPr>
      <w:rFonts w:ascii="Courier New" w:hAnsi="Courier New"/>
    </w:rPr>
  </w:style>
  <w:style w:type="paragraph" w:customStyle="1" w:styleId="afffffffff1">
    <w:name w:val="Знак Знак"/>
    <w:basedOn w:val="ad"/>
    <w:rsid w:val="00FF413C"/>
    <w:pPr>
      <w:widowControl w:val="0"/>
      <w:adjustRightInd w:val="0"/>
      <w:spacing w:after="160" w:line="240" w:lineRule="exact"/>
      <w:jc w:val="right"/>
    </w:pPr>
    <w:rPr>
      <w:lang w:val="en-GB" w:eastAsia="en-US"/>
    </w:rPr>
  </w:style>
  <w:style w:type="paragraph" w:customStyle="1" w:styleId="58">
    <w:name w:val="Обычный5"/>
    <w:uiPriority w:val="99"/>
    <w:qFormat/>
    <w:rsid w:val="00D8323C"/>
  </w:style>
  <w:style w:type="paragraph" w:customStyle="1" w:styleId="65">
    <w:name w:val="Обычный6"/>
    <w:uiPriority w:val="99"/>
    <w:qFormat/>
    <w:rsid w:val="009B5837"/>
  </w:style>
  <w:style w:type="paragraph" w:customStyle="1" w:styleId="ceos-0">
    <w:name w:val="ceos-Обычный"/>
    <w:basedOn w:val="ad"/>
    <w:link w:val="ceos-1"/>
    <w:qFormat/>
    <w:rsid w:val="00A8682C"/>
    <w:pPr>
      <w:spacing w:before="180" w:after="180" w:line="216" w:lineRule="auto"/>
      <w:jc w:val="both"/>
    </w:pPr>
    <w:rPr>
      <w:sz w:val="24"/>
      <w:szCs w:val="22"/>
    </w:rPr>
  </w:style>
  <w:style w:type="character" w:customStyle="1" w:styleId="ceos-1">
    <w:name w:val="ceos-Обычный Знак"/>
    <w:basedOn w:val="ae"/>
    <w:link w:val="ceos-0"/>
    <w:rsid w:val="00A8682C"/>
    <w:rPr>
      <w:sz w:val="24"/>
      <w:szCs w:val="22"/>
    </w:rPr>
  </w:style>
  <w:style w:type="character" w:customStyle="1" w:styleId="TableFootnotelast1">
    <w:name w:val="Table_Footnote_last Знак Знак1"/>
    <w:aliases w:val="Текст сноски Знак1 Знак1,Текст сноски Знак1 Знак Знак Знак1,Текст сноски Знак Знак Знак Знак Знак1,Текст сноски Знак1 Знак Знак Знак Знак Знак1,Текст сноски Знак Знак Знак Знак Знак Знак Знак,З Знак1"/>
    <w:basedOn w:val="ae"/>
    <w:rsid w:val="00587A58"/>
  </w:style>
  <w:style w:type="paragraph" w:customStyle="1" w:styleId="avg-">
    <w:name w:val="avg-Список маркированный"/>
    <w:basedOn w:val="ad"/>
    <w:link w:val="avg-0"/>
    <w:qFormat/>
    <w:rsid w:val="00587A58"/>
    <w:pPr>
      <w:keepLines/>
      <w:numPr>
        <w:numId w:val="4"/>
      </w:numPr>
      <w:spacing w:before="120" w:after="60"/>
      <w:jc w:val="both"/>
    </w:pPr>
    <w:rPr>
      <w:sz w:val="24"/>
      <w:szCs w:val="24"/>
    </w:rPr>
  </w:style>
  <w:style w:type="character" w:customStyle="1" w:styleId="avg-0">
    <w:name w:val="avg-Список маркированный Знак"/>
    <w:link w:val="avg-"/>
    <w:rsid w:val="00587A58"/>
    <w:rPr>
      <w:sz w:val="24"/>
      <w:szCs w:val="24"/>
    </w:rPr>
  </w:style>
  <w:style w:type="numbering" w:customStyle="1" w:styleId="312">
    <w:name w:val="Стиль нумерованный312"/>
    <w:basedOn w:val="af0"/>
    <w:rsid w:val="00587A58"/>
    <w:pPr>
      <w:numPr>
        <w:numId w:val="10"/>
      </w:numPr>
    </w:pPr>
  </w:style>
  <w:style w:type="numbering" w:customStyle="1" w:styleId="5">
    <w:name w:val="Стиль5"/>
    <w:uiPriority w:val="99"/>
    <w:rsid w:val="000F118C"/>
    <w:pPr>
      <w:numPr>
        <w:numId w:val="6"/>
      </w:numPr>
    </w:pPr>
  </w:style>
  <w:style w:type="paragraph" w:customStyle="1" w:styleId="20">
    <w:name w:val="Заголовок 2с"/>
    <w:basedOn w:val="ad"/>
    <w:rsid w:val="000F118C"/>
    <w:pPr>
      <w:numPr>
        <w:ilvl w:val="1"/>
        <w:numId w:val="7"/>
      </w:numPr>
    </w:pPr>
  </w:style>
  <w:style w:type="paragraph" w:customStyle="1" w:styleId="Title1">
    <w:name w:val="Title 1"/>
    <w:basedOn w:val="ad"/>
    <w:rsid w:val="000F118C"/>
    <w:pPr>
      <w:numPr>
        <w:numId w:val="8"/>
      </w:numPr>
    </w:pPr>
  </w:style>
  <w:style w:type="paragraph" w:customStyle="1" w:styleId="Title2">
    <w:name w:val="Title 2"/>
    <w:basedOn w:val="ad"/>
    <w:rsid w:val="000F118C"/>
    <w:pPr>
      <w:numPr>
        <w:ilvl w:val="1"/>
        <w:numId w:val="8"/>
      </w:numPr>
    </w:pPr>
  </w:style>
  <w:style w:type="paragraph" w:customStyle="1" w:styleId="Table0">
    <w:name w:val="Table 0"/>
    <w:basedOn w:val="ad"/>
    <w:rsid w:val="000F118C"/>
    <w:pPr>
      <w:numPr>
        <w:ilvl w:val="2"/>
        <w:numId w:val="8"/>
      </w:numPr>
    </w:pPr>
  </w:style>
  <w:style w:type="paragraph" w:customStyle="1" w:styleId="Picture1">
    <w:name w:val="Picture 1"/>
    <w:basedOn w:val="ad"/>
    <w:rsid w:val="000F118C"/>
    <w:pPr>
      <w:numPr>
        <w:ilvl w:val="3"/>
        <w:numId w:val="8"/>
      </w:numPr>
    </w:pPr>
  </w:style>
  <w:style w:type="numbering" w:customStyle="1" w:styleId="3121">
    <w:name w:val="Стиль нумерованный3121"/>
    <w:basedOn w:val="af0"/>
    <w:rsid w:val="00E01665"/>
  </w:style>
  <w:style w:type="numbering" w:customStyle="1" w:styleId="3122">
    <w:name w:val="Стиль нумерованный3122"/>
    <w:basedOn w:val="af0"/>
    <w:rsid w:val="00F12F60"/>
    <w:pPr>
      <w:numPr>
        <w:numId w:val="2"/>
      </w:numPr>
    </w:pPr>
  </w:style>
  <w:style w:type="paragraph" w:customStyle="1" w:styleId="avg-1">
    <w:name w:val="avg-Обычный"/>
    <w:basedOn w:val="ad"/>
    <w:link w:val="avg-2"/>
    <w:qFormat/>
    <w:rsid w:val="00BB04CB"/>
    <w:pPr>
      <w:keepLines/>
      <w:spacing w:before="120" w:after="120"/>
      <w:jc w:val="both"/>
    </w:pPr>
    <w:rPr>
      <w:sz w:val="24"/>
      <w:szCs w:val="24"/>
    </w:rPr>
  </w:style>
  <w:style w:type="character" w:customStyle="1" w:styleId="avg-2">
    <w:name w:val="avg-Обычный Знак"/>
    <w:link w:val="avg-1"/>
    <w:rsid w:val="00BB04CB"/>
    <w:rPr>
      <w:sz w:val="24"/>
      <w:szCs w:val="24"/>
    </w:rPr>
  </w:style>
  <w:style w:type="paragraph" w:customStyle="1" w:styleId="3f4">
    <w:name w:val="Нумерованный по 3 пт_ГУИОН"/>
    <w:basedOn w:val="ad"/>
    <w:qFormat/>
    <w:rsid w:val="00FE0EC0"/>
    <w:pPr>
      <w:tabs>
        <w:tab w:val="num" w:pos="360"/>
      </w:tabs>
      <w:suppressAutoHyphens/>
      <w:spacing w:before="60" w:after="60"/>
      <w:ind w:left="360" w:hanging="360"/>
      <w:jc w:val="both"/>
    </w:pPr>
    <w:rPr>
      <w:sz w:val="24"/>
      <w:szCs w:val="24"/>
    </w:rPr>
  </w:style>
  <w:style w:type="numbering" w:customStyle="1" w:styleId="13">
    <w:name w:val="Стиль нумерованный13"/>
    <w:basedOn w:val="af0"/>
    <w:rsid w:val="00FE0EC0"/>
    <w:pPr>
      <w:numPr>
        <w:numId w:val="9"/>
      </w:numPr>
    </w:pPr>
  </w:style>
  <w:style w:type="paragraph" w:customStyle="1" w:styleId="ceos-2">
    <w:name w:val="ceos-Список нумерованный"/>
    <w:basedOn w:val="ad"/>
    <w:qFormat/>
    <w:rsid w:val="00460258"/>
    <w:pPr>
      <w:tabs>
        <w:tab w:val="num" w:pos="680"/>
      </w:tabs>
      <w:spacing w:before="120" w:after="120" w:line="216" w:lineRule="auto"/>
      <w:ind w:left="680" w:hanging="396"/>
      <w:jc w:val="both"/>
    </w:pPr>
    <w:rPr>
      <w:sz w:val="24"/>
      <w:szCs w:val="22"/>
    </w:rPr>
  </w:style>
  <w:style w:type="paragraph" w:customStyle="1" w:styleId="avg-3">
    <w:name w:val="avg-Таблица текст"/>
    <w:basedOn w:val="ad"/>
    <w:link w:val="avg-4"/>
    <w:qFormat/>
    <w:rsid w:val="00E579A1"/>
    <w:pPr>
      <w:jc w:val="center"/>
    </w:pPr>
    <w:rPr>
      <w:szCs w:val="24"/>
    </w:rPr>
  </w:style>
  <w:style w:type="paragraph" w:customStyle="1" w:styleId="avg-5">
    <w:name w:val="avg-Таблица Шапка"/>
    <w:basedOn w:val="avg-3"/>
    <w:qFormat/>
    <w:rsid w:val="00E579A1"/>
    <w:rPr>
      <w:b/>
    </w:rPr>
  </w:style>
  <w:style w:type="character" w:customStyle="1" w:styleId="avg-4">
    <w:name w:val="avg-Таблица текст Знак"/>
    <w:link w:val="avg-3"/>
    <w:locked/>
    <w:rsid w:val="00E579A1"/>
    <w:rPr>
      <w:szCs w:val="24"/>
    </w:rPr>
  </w:style>
  <w:style w:type="paragraph" w:customStyle="1" w:styleId="avg--">
    <w:name w:val="avg-Таблица-Шапка"/>
    <w:basedOn w:val="avg-3"/>
    <w:qFormat/>
    <w:rsid w:val="00E579A1"/>
    <w:pPr>
      <w:keepNext/>
    </w:pPr>
    <w:rPr>
      <w:b/>
    </w:rPr>
  </w:style>
  <w:style w:type="paragraph" w:customStyle="1" w:styleId="avg--0">
    <w:name w:val="avg-Таблица-первый столбец"/>
    <w:basedOn w:val="ad"/>
    <w:qFormat/>
    <w:rsid w:val="00E579A1"/>
    <w:pPr>
      <w:spacing w:before="60" w:after="60"/>
    </w:pPr>
    <w:rPr>
      <w:szCs w:val="24"/>
    </w:rPr>
  </w:style>
  <w:style w:type="paragraph" w:customStyle="1" w:styleId="avg-6">
    <w:name w:val="avg-Название таблицы"/>
    <w:basedOn w:val="avg-1"/>
    <w:next w:val="avg-1"/>
    <w:link w:val="avg-7"/>
    <w:qFormat/>
    <w:rsid w:val="00E579A1"/>
    <w:pPr>
      <w:keepNext/>
      <w:spacing w:before="240" w:after="180" w:line="216" w:lineRule="auto"/>
    </w:pPr>
    <w:rPr>
      <w:b/>
      <w:bCs/>
    </w:rPr>
  </w:style>
  <w:style w:type="character" w:customStyle="1" w:styleId="avg-7">
    <w:name w:val="avg-Название таблицы Знак"/>
    <w:basedOn w:val="avg-2"/>
    <w:link w:val="avg-6"/>
    <w:rsid w:val="00E579A1"/>
    <w:rPr>
      <w:b/>
      <w:bCs/>
      <w:sz w:val="24"/>
      <w:szCs w:val="24"/>
    </w:rPr>
  </w:style>
  <w:style w:type="numbering" w:customStyle="1" w:styleId="3123">
    <w:name w:val="Стиль нумерованный3123"/>
    <w:basedOn w:val="af0"/>
    <w:rsid w:val="00B426D2"/>
  </w:style>
  <w:style w:type="paragraph" w:customStyle="1" w:styleId="avg-8">
    <w:name w:val="avg-Список нумерованный"/>
    <w:basedOn w:val="ad"/>
    <w:qFormat/>
    <w:rsid w:val="003E60EC"/>
    <w:pPr>
      <w:keepLines/>
      <w:suppressAutoHyphens/>
      <w:spacing w:after="120"/>
      <w:jc w:val="both"/>
    </w:pPr>
    <w:rPr>
      <w:sz w:val="24"/>
      <w:szCs w:val="24"/>
    </w:rPr>
  </w:style>
  <w:style w:type="paragraph" w:customStyle="1" w:styleId="ceos-">
    <w:name w:val="ceos-Список маркированный"/>
    <w:basedOn w:val="avg-"/>
    <w:link w:val="ceos-3"/>
    <w:qFormat/>
    <w:rsid w:val="00C675B0"/>
    <w:pPr>
      <w:numPr>
        <w:numId w:val="1"/>
      </w:numPr>
    </w:pPr>
  </w:style>
  <w:style w:type="character" w:customStyle="1" w:styleId="ceos-3">
    <w:name w:val="ceos-Список маркированный Знак"/>
    <w:link w:val="ceos-"/>
    <w:rsid w:val="00C675B0"/>
    <w:rPr>
      <w:sz w:val="24"/>
      <w:szCs w:val="24"/>
    </w:rPr>
  </w:style>
  <w:style w:type="paragraph" w:customStyle="1" w:styleId="a1">
    <w:name w:val="Формат списков(подтребования А.А.)"/>
    <w:basedOn w:val="214"/>
    <w:qFormat/>
    <w:rsid w:val="00B03DB4"/>
    <w:pPr>
      <w:widowControl/>
      <w:numPr>
        <w:numId w:val="11"/>
      </w:numPr>
      <w:tabs>
        <w:tab w:val="clear" w:pos="360"/>
      </w:tabs>
      <w:suppressAutoHyphens w:val="0"/>
      <w:spacing w:before="120" w:line="240" w:lineRule="auto"/>
      <w:ind w:left="0" w:firstLine="0"/>
    </w:pPr>
    <w:rPr>
      <w:szCs w:val="24"/>
      <w:lang w:eastAsia="ru-RU"/>
    </w:rPr>
  </w:style>
  <w:style w:type="paragraph" w:customStyle="1" w:styleId="avg-9">
    <w:name w:val="avg-Источники информации"/>
    <w:basedOn w:val="ad"/>
    <w:qFormat/>
    <w:rsid w:val="00B03DB4"/>
    <w:pPr>
      <w:keepNext/>
      <w:keepLines/>
      <w:jc w:val="right"/>
    </w:pPr>
    <w:rPr>
      <w:i/>
    </w:rPr>
  </w:style>
  <w:style w:type="paragraph" w:customStyle="1" w:styleId="232">
    <w:name w:val="Основной текст 23"/>
    <w:basedOn w:val="ad"/>
    <w:qFormat/>
    <w:rsid w:val="00C81D3E"/>
    <w:pPr>
      <w:overflowPunct w:val="0"/>
      <w:autoSpaceDE w:val="0"/>
      <w:autoSpaceDN w:val="0"/>
      <w:adjustRightInd w:val="0"/>
      <w:spacing w:line="360" w:lineRule="auto"/>
      <w:ind w:firstLine="851"/>
      <w:jc w:val="both"/>
    </w:pPr>
    <w:rPr>
      <w:sz w:val="28"/>
    </w:rPr>
  </w:style>
  <w:style w:type="paragraph" w:customStyle="1" w:styleId="avg-a">
    <w:name w:val="avg-Название рисунка"/>
    <w:basedOn w:val="avg-1"/>
    <w:next w:val="avg-1"/>
    <w:qFormat/>
    <w:rsid w:val="009D5FF7"/>
    <w:pPr>
      <w:spacing w:before="240" w:after="240" w:line="216" w:lineRule="auto"/>
      <w:jc w:val="center"/>
    </w:pPr>
    <w:rPr>
      <w:b/>
      <w:sz w:val="20"/>
    </w:rPr>
  </w:style>
  <w:style w:type="character" w:customStyle="1" w:styleId="afff4">
    <w:name w:val="Абзац списка Знак"/>
    <w:aliases w:val="СПИСОК Знак,Нумерованный Знак,Абзац списка ЭкспертЪ Знак,Уровент 2.2 Знак,List Paragraph Знак,cko-Список Знак"/>
    <w:link w:val="afff3"/>
    <w:uiPriority w:val="34"/>
    <w:rsid w:val="00DD1882"/>
    <w:rPr>
      <w:rFonts w:eastAsia="Calibri"/>
      <w:sz w:val="24"/>
      <w:szCs w:val="22"/>
      <w:lang w:eastAsia="en-US"/>
    </w:rPr>
  </w:style>
  <w:style w:type="paragraph" w:customStyle="1" w:styleId="1fffd">
    <w:name w:val="Абзац списка1"/>
    <w:basedOn w:val="ad"/>
    <w:link w:val="ListParagraphChar1"/>
    <w:uiPriority w:val="99"/>
    <w:qFormat/>
    <w:rsid w:val="003F698F"/>
    <w:pPr>
      <w:ind w:left="720"/>
    </w:pPr>
    <w:rPr>
      <w:rFonts w:eastAsia="Calibri"/>
      <w:sz w:val="24"/>
      <w:szCs w:val="24"/>
    </w:rPr>
  </w:style>
  <w:style w:type="character" w:customStyle="1" w:styleId="afe">
    <w:name w:val="Обычный (веб) Знак"/>
    <w:aliases w:val="Обычный (Web)1 Знак,Обычный (Web)11 Знак,Обычный (веб)2 Знак,Обычный (Web)111 Знак,Обычный (веб)11 Знак,Обычный (Web)1111 Знак,Обычный (Web)5 Знак,Обычный (Web)51 Знак,Обычный (веб)111 Знак,Обычный (Web)2 Знак,Обычный (веб)1111 Знак"/>
    <w:link w:val="afd"/>
    <w:uiPriority w:val="99"/>
    <w:locked/>
    <w:rsid w:val="00D42404"/>
    <w:rPr>
      <w:rFonts w:ascii="Arial Unicode MS" w:eastAsia="Arial Unicode MS" w:hAnsi="Arial Unicode MS"/>
      <w:sz w:val="24"/>
      <w:szCs w:val="24"/>
    </w:rPr>
  </w:style>
  <w:style w:type="paragraph" w:customStyle="1" w:styleId="avg-b">
    <w:name w:val="avg-Текст сноски"/>
    <w:link w:val="avg-c"/>
    <w:uiPriority w:val="99"/>
    <w:qFormat/>
    <w:rsid w:val="001E7420"/>
    <w:pPr>
      <w:jc w:val="both"/>
    </w:pPr>
    <w:rPr>
      <w:sz w:val="16"/>
    </w:rPr>
  </w:style>
  <w:style w:type="character" w:customStyle="1" w:styleId="avg-c">
    <w:name w:val="avg-Текст сноски Знак"/>
    <w:link w:val="avg-b"/>
    <w:uiPriority w:val="99"/>
    <w:rsid w:val="001E7420"/>
    <w:rPr>
      <w:sz w:val="16"/>
    </w:rPr>
  </w:style>
  <w:style w:type="paragraph" w:customStyle="1" w:styleId="b-articletext">
    <w:name w:val="b-article__text"/>
    <w:basedOn w:val="ad"/>
    <w:uiPriority w:val="99"/>
    <w:qFormat/>
    <w:rsid w:val="009365C8"/>
    <w:pPr>
      <w:spacing w:before="100" w:beforeAutospacing="1" w:after="100" w:afterAutospacing="1"/>
    </w:pPr>
    <w:rPr>
      <w:sz w:val="24"/>
      <w:szCs w:val="24"/>
    </w:rPr>
  </w:style>
  <w:style w:type="character" w:customStyle="1" w:styleId="TableFootnotelast">
    <w:name w:val="Table_Footnote_last Знак"/>
    <w:aliases w:val="Текст сноски Знак1 Знак1 Знак,Текст сноски Знак1 Знак Знак Знак,Текст сноски Знак Знак Знак Знак Знак,Текст сноски Знак1 Знак Знак1 Знак Знак,Текст сноски Знак Знак Знак Знак1 Знак Знак,Зна Знак"/>
    <w:basedOn w:val="ae"/>
    <w:uiPriority w:val="99"/>
    <w:rsid w:val="006B731E"/>
    <w:rPr>
      <w:rFonts w:ascii="Times New Roman" w:eastAsia="Times New Roman" w:hAnsi="Times New Roman"/>
    </w:rPr>
  </w:style>
  <w:style w:type="paragraph" w:customStyle="1" w:styleId="212121">
    <w:name w:val="Заголовок 2;Стиль 1;Заголовок 2 Знак1;Заголовок 2 Знак Знак1"/>
    <w:basedOn w:val="ad"/>
    <w:rsid w:val="009F5454"/>
    <w:pPr>
      <w:numPr>
        <w:ilvl w:val="1"/>
        <w:numId w:val="12"/>
      </w:numPr>
      <w:jc w:val="both"/>
    </w:pPr>
    <w:rPr>
      <w:rFonts w:ascii="a_Timer" w:hAnsi="a_Timer"/>
      <w:sz w:val="24"/>
    </w:rPr>
  </w:style>
  <w:style w:type="paragraph" w:customStyle="1" w:styleId="333133133131">
    <w:name w:val="Заголовок 3;Заголовок 3 Знак;Заголовок 3 Знак1 Знак;Заголовок 3 Знак Знак Знак;Заголовок 3 Знак1 Знак Знак Знак;Заголовок 3 Знак Знак Знак Знак Знак;Заголовок 3 Знак1 Знак Знак Знак Знак Знак;Заголовок 3 Знак Знак Знак Знак Знак Знак Знак1"/>
    <w:basedOn w:val="ad"/>
    <w:rsid w:val="009F5454"/>
    <w:pPr>
      <w:numPr>
        <w:ilvl w:val="2"/>
        <w:numId w:val="12"/>
      </w:numPr>
      <w:jc w:val="both"/>
    </w:pPr>
    <w:rPr>
      <w:rFonts w:ascii="a_Timer" w:hAnsi="a_Timer"/>
      <w:sz w:val="24"/>
    </w:rPr>
  </w:style>
  <w:style w:type="paragraph" w:customStyle="1" w:styleId="1Garamond">
    <w:name w:val="Стиль Заголовок 1 + Garamond"/>
    <w:basedOn w:val="17"/>
    <w:next w:val="ad"/>
    <w:autoRedefine/>
    <w:uiPriority w:val="99"/>
    <w:qFormat/>
    <w:rsid w:val="009F5454"/>
    <w:pPr>
      <w:keepLines/>
      <w:pageBreakBefore/>
      <w:numPr>
        <w:numId w:val="12"/>
      </w:numPr>
      <w:autoSpaceDE w:val="0"/>
      <w:autoSpaceDN w:val="0"/>
      <w:adjustRightInd w:val="0"/>
      <w:spacing w:before="240" w:after="120"/>
      <w:ind w:right="57"/>
    </w:pPr>
    <w:rPr>
      <w:rFonts w:cs="Arial"/>
      <w:i w:val="0"/>
      <w:kern w:val="32"/>
      <w:sz w:val="36"/>
      <w:szCs w:val="32"/>
    </w:rPr>
  </w:style>
  <w:style w:type="paragraph" w:customStyle="1" w:styleId="2fc">
    <w:name w:val="Абзац списка2"/>
    <w:basedOn w:val="ad"/>
    <w:qFormat/>
    <w:rsid w:val="00AB182C"/>
    <w:pPr>
      <w:ind w:left="720"/>
    </w:pPr>
    <w:rPr>
      <w:rFonts w:eastAsia="Calibri"/>
      <w:sz w:val="24"/>
      <w:szCs w:val="24"/>
    </w:rPr>
  </w:style>
  <w:style w:type="character" w:customStyle="1" w:styleId="w">
    <w:name w:val="w"/>
    <w:basedOn w:val="ae"/>
    <w:rsid w:val="00AB182C"/>
  </w:style>
  <w:style w:type="numbering" w:customStyle="1" w:styleId="1fffe">
    <w:name w:val="Нет списка1"/>
    <w:next w:val="af0"/>
    <w:uiPriority w:val="99"/>
    <w:semiHidden/>
    <w:unhideWhenUsed/>
    <w:rsid w:val="00FB01E8"/>
  </w:style>
  <w:style w:type="numbering" w:customStyle="1" w:styleId="2fd">
    <w:name w:val="Нет списка2"/>
    <w:next w:val="af0"/>
    <w:uiPriority w:val="99"/>
    <w:semiHidden/>
    <w:unhideWhenUsed/>
    <w:rsid w:val="002E7A85"/>
  </w:style>
  <w:style w:type="table" w:customStyle="1" w:styleId="1ffff">
    <w:name w:val="Сетка таблицы1"/>
    <w:basedOn w:val="af"/>
    <w:next w:val="aff6"/>
    <w:uiPriority w:val="59"/>
    <w:rsid w:val="002E7A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0">
    <w:name w:val="Ñòèëü1"/>
    <w:basedOn w:val="ad"/>
    <w:rsid w:val="002E7A85"/>
    <w:pPr>
      <w:widowControl w:val="0"/>
      <w:overflowPunct w:val="0"/>
      <w:autoSpaceDE w:val="0"/>
      <w:autoSpaceDN w:val="0"/>
      <w:adjustRightInd w:val="0"/>
      <w:spacing w:after="120"/>
      <w:jc w:val="both"/>
    </w:pPr>
    <w:rPr>
      <w:sz w:val="24"/>
    </w:rPr>
  </w:style>
  <w:style w:type="paragraph" w:styleId="afffffffff2">
    <w:name w:val="No Spacing"/>
    <w:basedOn w:val="ad"/>
    <w:link w:val="1ffff1"/>
    <w:uiPriority w:val="1"/>
    <w:qFormat/>
    <w:rsid w:val="00203357"/>
    <w:rPr>
      <w:sz w:val="17"/>
      <w:szCs w:val="24"/>
    </w:rPr>
  </w:style>
  <w:style w:type="paragraph" w:customStyle="1" w:styleId="avg-2-">
    <w:name w:val="avg-Список маркированный 2-й уровень"/>
    <w:basedOn w:val="avg-"/>
    <w:qFormat/>
    <w:rsid w:val="00584C7B"/>
    <w:pPr>
      <w:numPr>
        <w:ilvl w:val="1"/>
        <w:numId w:val="13"/>
      </w:numPr>
    </w:pPr>
  </w:style>
  <w:style w:type="character" w:customStyle="1" w:styleId="1-">
    <w:name w:val="Заголовок 1 - ненумерованный"/>
    <w:rsid w:val="00584C7B"/>
    <w:rPr>
      <w:rFonts w:ascii="Myriad Pro" w:hAnsi="Myriad Pro"/>
      <w:b/>
      <w:bCs/>
      <w:color w:val="17365D"/>
      <w:sz w:val="34"/>
    </w:rPr>
  </w:style>
  <w:style w:type="paragraph" w:customStyle="1" w:styleId="ceos-2-">
    <w:name w:val="ceos-Список маркированный 2-й уровень"/>
    <w:basedOn w:val="ceos-"/>
    <w:qFormat/>
    <w:rsid w:val="00584C7B"/>
    <w:pPr>
      <w:numPr>
        <w:numId w:val="9"/>
      </w:numPr>
      <w:ind w:left="1440"/>
    </w:pPr>
  </w:style>
  <w:style w:type="paragraph" w:customStyle="1" w:styleId="ceos-4">
    <w:name w:val="ceos-Название таблицы"/>
    <w:basedOn w:val="ceos-0"/>
    <w:next w:val="ceos-0"/>
    <w:qFormat/>
    <w:rsid w:val="00584C7B"/>
    <w:pPr>
      <w:keepNext/>
      <w:keepLines/>
      <w:spacing w:before="240"/>
      <w:jc w:val="left"/>
    </w:pPr>
    <w:rPr>
      <w:b/>
      <w:bCs/>
      <w:sz w:val="20"/>
      <w:szCs w:val="20"/>
    </w:rPr>
  </w:style>
  <w:style w:type="paragraph" w:customStyle="1" w:styleId="ceos-10">
    <w:name w:val="ceos-Подзаголовок 1"/>
    <w:basedOn w:val="ceos-0"/>
    <w:next w:val="ceos-0"/>
    <w:qFormat/>
    <w:rsid w:val="00584C7B"/>
    <w:pPr>
      <w:keepNext/>
      <w:keepLines/>
      <w:spacing w:before="240"/>
      <w:jc w:val="left"/>
    </w:pPr>
    <w:rPr>
      <w:b/>
    </w:rPr>
  </w:style>
  <w:style w:type="paragraph" w:customStyle="1" w:styleId="ceos-20">
    <w:name w:val="ceos-Подзаголовок 2"/>
    <w:basedOn w:val="ceos-0"/>
    <w:next w:val="ceos-0"/>
    <w:qFormat/>
    <w:rsid w:val="00584C7B"/>
    <w:pPr>
      <w:keepNext/>
      <w:keepLines/>
      <w:spacing w:before="240"/>
      <w:jc w:val="left"/>
    </w:pPr>
    <w:rPr>
      <w:b/>
      <w:i/>
    </w:rPr>
  </w:style>
  <w:style w:type="paragraph" w:customStyle="1" w:styleId="ceos-5">
    <w:name w:val="ceos-Название рисунка"/>
    <w:basedOn w:val="ad"/>
    <w:next w:val="ceos-0"/>
    <w:qFormat/>
    <w:rsid w:val="00584C7B"/>
    <w:pPr>
      <w:keepLines/>
      <w:jc w:val="center"/>
    </w:pPr>
    <w:rPr>
      <w:b/>
    </w:rPr>
  </w:style>
  <w:style w:type="table" w:customStyle="1" w:styleId="2fe">
    <w:name w:val="Сетка таблицы2"/>
    <w:basedOn w:val="af"/>
    <w:next w:val="aff6"/>
    <w:uiPriority w:val="59"/>
    <w:rsid w:val="004A3F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vg-d">
    <w:name w:val="avg-Название объекта"/>
    <w:link w:val="avg-e"/>
    <w:qFormat/>
    <w:rsid w:val="00CF2D4B"/>
    <w:pPr>
      <w:spacing w:before="240" w:after="120" w:line="216" w:lineRule="auto"/>
    </w:pPr>
    <w:rPr>
      <w:rFonts w:ascii="Arial Narrow" w:hAnsi="Arial Narrow"/>
      <w:b/>
      <w:bCs/>
    </w:rPr>
  </w:style>
  <w:style w:type="character" w:customStyle="1" w:styleId="avg-e">
    <w:name w:val="avg-Название объекта Знак"/>
    <w:link w:val="avg-d"/>
    <w:rsid w:val="00CF2D4B"/>
    <w:rPr>
      <w:rFonts w:ascii="Arial Narrow" w:hAnsi="Arial Narrow"/>
      <w:b/>
      <w:bCs/>
    </w:rPr>
  </w:style>
  <w:style w:type="paragraph" w:customStyle="1" w:styleId="xl280">
    <w:name w:val="xl280"/>
    <w:basedOn w:val="ad"/>
    <w:rsid w:val="004076CE"/>
    <w:pPr>
      <w:spacing w:before="100" w:beforeAutospacing="1" w:after="100" w:afterAutospacing="1"/>
    </w:pPr>
    <w:rPr>
      <w:rFonts w:ascii="Arial CYR" w:hAnsi="Arial CYR"/>
    </w:rPr>
  </w:style>
  <w:style w:type="paragraph" w:customStyle="1" w:styleId="xl281">
    <w:name w:val="xl281"/>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2">
    <w:name w:val="xl282"/>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283">
    <w:name w:val="xl283"/>
    <w:basedOn w:val="ad"/>
    <w:rsid w:val="004076CE"/>
    <w:pPr>
      <w:shd w:val="clear" w:color="000000" w:fill="FFFFFF"/>
      <w:spacing w:before="100" w:beforeAutospacing="1" w:after="100" w:afterAutospacing="1"/>
    </w:pPr>
    <w:rPr>
      <w:rFonts w:ascii="Arial CYR" w:hAnsi="Arial CYR"/>
    </w:rPr>
  </w:style>
  <w:style w:type="paragraph" w:customStyle="1" w:styleId="xl284">
    <w:name w:val="xl284"/>
    <w:basedOn w:val="ad"/>
    <w:rsid w:val="004076CE"/>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5">
    <w:name w:val="xl285"/>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olor w:val="0000FF"/>
      <w:u w:val="single"/>
    </w:rPr>
  </w:style>
  <w:style w:type="paragraph" w:customStyle="1" w:styleId="xl286">
    <w:name w:val="xl286"/>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olor w:val="0000FF"/>
      <w:u w:val="single"/>
    </w:rPr>
  </w:style>
  <w:style w:type="paragraph" w:customStyle="1" w:styleId="xl287">
    <w:name w:val="xl287"/>
    <w:basedOn w:val="ad"/>
    <w:rsid w:val="004076CE"/>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8">
    <w:name w:val="xl288"/>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9">
    <w:name w:val="xl289"/>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90">
    <w:name w:val="xl290"/>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291">
    <w:name w:val="xl291"/>
    <w:basedOn w:val="ad"/>
    <w:rsid w:val="004076CE"/>
    <w:pPr>
      <w:spacing w:before="100" w:beforeAutospacing="1" w:after="100" w:afterAutospacing="1"/>
    </w:pPr>
    <w:rPr>
      <w:rFonts w:ascii="Arial CYR" w:hAnsi="Arial CYR"/>
    </w:rPr>
  </w:style>
  <w:style w:type="paragraph" w:customStyle="1" w:styleId="xl292">
    <w:name w:val="xl292"/>
    <w:basedOn w:val="ad"/>
    <w:rsid w:val="004076CE"/>
    <w:pPr>
      <w:spacing w:before="100" w:beforeAutospacing="1" w:after="100" w:afterAutospacing="1"/>
    </w:pPr>
    <w:rPr>
      <w:rFonts w:ascii="Arial CYR" w:hAnsi="Arial CYR"/>
    </w:rPr>
  </w:style>
  <w:style w:type="paragraph" w:customStyle="1" w:styleId="xl293">
    <w:name w:val="xl293"/>
    <w:basedOn w:val="ad"/>
    <w:rsid w:val="004076CE"/>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94">
    <w:name w:val="xl294"/>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95">
    <w:name w:val="xl295"/>
    <w:basedOn w:val="ad"/>
    <w:rsid w:val="004076CE"/>
    <w:pPr>
      <w:spacing w:before="100" w:beforeAutospacing="1" w:after="100" w:afterAutospacing="1"/>
    </w:pPr>
    <w:rPr>
      <w:rFonts w:ascii="Arial CYR" w:hAnsi="Arial CYR"/>
    </w:rPr>
  </w:style>
  <w:style w:type="paragraph" w:customStyle="1" w:styleId="xl296">
    <w:name w:val="xl296"/>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7">
    <w:name w:val="xl297"/>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98">
    <w:name w:val="xl298"/>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299">
    <w:name w:val="xl299"/>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0">
    <w:name w:val="xl300"/>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1">
    <w:name w:val="xl301"/>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2">
    <w:name w:val="xl302"/>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3">
    <w:name w:val="xl303"/>
    <w:basedOn w:val="ad"/>
    <w:rsid w:val="004076C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4">
    <w:name w:val="xl304"/>
    <w:basedOn w:val="ad"/>
    <w:rsid w:val="004076C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5">
    <w:name w:val="xl305"/>
    <w:basedOn w:val="ad"/>
    <w:rsid w:val="004076CE"/>
    <w:pPr>
      <w:pBdr>
        <w:left w:val="single" w:sz="4" w:space="0" w:color="auto"/>
        <w:right w:val="single" w:sz="4" w:space="0" w:color="auto"/>
      </w:pBdr>
      <w:spacing w:before="100" w:beforeAutospacing="1" w:after="100" w:afterAutospacing="1"/>
      <w:textAlignment w:val="center"/>
    </w:pPr>
    <w:rPr>
      <w:b/>
      <w:bCs/>
      <w:sz w:val="16"/>
      <w:szCs w:val="16"/>
    </w:rPr>
  </w:style>
  <w:style w:type="paragraph" w:customStyle="1" w:styleId="xl306">
    <w:name w:val="xl306"/>
    <w:basedOn w:val="ad"/>
    <w:rsid w:val="004076C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307">
    <w:name w:val="xl307"/>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08">
    <w:name w:val="xl308"/>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09">
    <w:name w:val="xl309"/>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10">
    <w:name w:val="xl310"/>
    <w:basedOn w:val="ad"/>
    <w:rsid w:val="004076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311">
    <w:name w:val="xl311"/>
    <w:basedOn w:val="ad"/>
    <w:rsid w:val="004076CE"/>
    <w:pPr>
      <w:pBdr>
        <w:left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312">
    <w:name w:val="xl312"/>
    <w:basedOn w:val="ad"/>
    <w:rsid w:val="004076CE"/>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
    <w:name w:val="xl313"/>
    <w:basedOn w:val="ad"/>
    <w:rsid w:val="004076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6"/>
      <w:szCs w:val="16"/>
    </w:rPr>
  </w:style>
  <w:style w:type="paragraph" w:customStyle="1" w:styleId="xl314">
    <w:name w:val="xl314"/>
    <w:basedOn w:val="ad"/>
    <w:rsid w:val="004076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6"/>
      <w:szCs w:val="16"/>
    </w:rPr>
  </w:style>
  <w:style w:type="paragraph" w:customStyle="1" w:styleId="xl315">
    <w:name w:val="xl315"/>
    <w:basedOn w:val="ad"/>
    <w:rsid w:val="004076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6"/>
      <w:szCs w:val="16"/>
    </w:rPr>
  </w:style>
  <w:style w:type="paragraph" w:customStyle="1" w:styleId="xl316">
    <w:name w:val="xl316"/>
    <w:basedOn w:val="ad"/>
    <w:rsid w:val="004076CE"/>
    <w:pPr>
      <w:pBdr>
        <w:left w:val="single" w:sz="4" w:space="0" w:color="auto"/>
        <w:right w:val="single" w:sz="4" w:space="0" w:color="auto"/>
      </w:pBdr>
      <w:shd w:val="clear" w:color="000000" w:fill="00B0F0"/>
      <w:spacing w:before="100" w:beforeAutospacing="1" w:after="100" w:afterAutospacing="1"/>
      <w:textAlignment w:val="center"/>
    </w:pPr>
    <w:rPr>
      <w:b/>
      <w:bCs/>
      <w:sz w:val="16"/>
      <w:szCs w:val="16"/>
    </w:rPr>
  </w:style>
  <w:style w:type="paragraph" w:customStyle="1" w:styleId="xl317">
    <w:name w:val="xl317"/>
    <w:basedOn w:val="ad"/>
    <w:rsid w:val="004076CE"/>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318">
    <w:name w:val="xl318"/>
    <w:basedOn w:val="ad"/>
    <w:rsid w:val="004076C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319">
    <w:name w:val="xl319"/>
    <w:basedOn w:val="ad"/>
    <w:rsid w:val="004076CE"/>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320">
    <w:name w:val="xl320"/>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21">
    <w:name w:val="xl321"/>
    <w:basedOn w:val="ad"/>
    <w:rsid w:val="004076CE"/>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322">
    <w:name w:val="xl322"/>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23">
    <w:name w:val="xl323"/>
    <w:basedOn w:val="ad"/>
    <w:rsid w:val="004076CE"/>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324">
    <w:name w:val="xl324"/>
    <w:basedOn w:val="ad"/>
    <w:rsid w:val="004076CE"/>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325">
    <w:name w:val="xl325"/>
    <w:basedOn w:val="ad"/>
    <w:rsid w:val="004076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26">
    <w:name w:val="xl326"/>
    <w:basedOn w:val="ad"/>
    <w:rsid w:val="004076C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character" w:styleId="afffffffff3">
    <w:name w:val="Placeholder Text"/>
    <w:basedOn w:val="ae"/>
    <w:uiPriority w:val="99"/>
    <w:semiHidden/>
    <w:rsid w:val="00EE09E0"/>
    <w:rPr>
      <w:color w:val="808080"/>
    </w:rPr>
  </w:style>
  <w:style w:type="paragraph" w:styleId="afffffffff4">
    <w:name w:val="TOC Heading"/>
    <w:basedOn w:val="17"/>
    <w:next w:val="ad"/>
    <w:uiPriority w:val="99"/>
    <w:unhideWhenUsed/>
    <w:qFormat/>
    <w:rsid w:val="002F5704"/>
    <w:pPr>
      <w:keepLines/>
      <w:spacing w:before="480" w:line="276" w:lineRule="auto"/>
      <w:outlineLvl w:val="9"/>
    </w:pPr>
    <w:rPr>
      <w:rFonts w:asciiTheme="majorHAnsi" w:eastAsiaTheme="majorEastAsia" w:hAnsiTheme="majorHAnsi" w:cstheme="majorBidi"/>
      <w:b/>
      <w:bCs/>
      <w:i w:val="0"/>
      <w:color w:val="365F91" w:themeColor="accent1" w:themeShade="BF"/>
      <w:sz w:val="28"/>
      <w:szCs w:val="28"/>
    </w:rPr>
  </w:style>
  <w:style w:type="paragraph" w:styleId="afffffffff5">
    <w:name w:val="table of figures"/>
    <w:basedOn w:val="ad"/>
    <w:next w:val="ad"/>
    <w:uiPriority w:val="99"/>
    <w:qFormat/>
    <w:rsid w:val="002F5704"/>
    <w:rPr>
      <w:rFonts w:ascii="Myriad Pro" w:hAnsi="Myriad Pro"/>
      <w:szCs w:val="24"/>
    </w:rPr>
  </w:style>
  <w:style w:type="numbering" w:customStyle="1" w:styleId="3f5">
    <w:name w:val="Нет списка3"/>
    <w:next w:val="af0"/>
    <w:uiPriority w:val="99"/>
    <w:semiHidden/>
    <w:unhideWhenUsed/>
    <w:rsid w:val="001E7D40"/>
  </w:style>
  <w:style w:type="paragraph" w:customStyle="1" w:styleId="Normal1">
    <w:name w:val="Normal1"/>
    <w:link w:val="Normal"/>
    <w:qFormat/>
    <w:rsid w:val="001E7D40"/>
    <w:pPr>
      <w:widowControl w:val="0"/>
      <w:jc w:val="center"/>
    </w:pPr>
  </w:style>
  <w:style w:type="character" w:customStyle="1" w:styleId="Normal">
    <w:name w:val="Normal Знак"/>
    <w:link w:val="Normal1"/>
    <w:locked/>
    <w:rsid w:val="001E7D40"/>
  </w:style>
  <w:style w:type="paragraph" w:customStyle="1" w:styleId="Caption1">
    <w:name w:val="Caption1"/>
    <w:basedOn w:val="ad"/>
    <w:qFormat/>
    <w:rsid w:val="001E7D40"/>
    <w:pPr>
      <w:widowControl w:val="0"/>
      <w:jc w:val="center"/>
    </w:pPr>
    <w:rPr>
      <w:b/>
      <w:bCs/>
      <w:sz w:val="24"/>
      <w:szCs w:val="24"/>
    </w:rPr>
  </w:style>
  <w:style w:type="character" w:customStyle="1" w:styleId="afffffffff6">
    <w:name w:val="номер страницы"/>
    <w:rsid w:val="001E7D40"/>
    <w:rPr>
      <w:rFonts w:cs="Times New Roman"/>
    </w:rPr>
  </w:style>
  <w:style w:type="character" w:customStyle="1" w:styleId="2ff">
    <w:name w:val="Название объекта Знак2"/>
    <w:aliases w:val="рисунка Знак,Название объекта Знак Знак Знак Знак Знак Знак Знак,Iacaaiea oaaeeou Знак,Çíàê Знак,Çíà Знак"/>
    <w:locked/>
    <w:rsid w:val="001E7D40"/>
    <w:rPr>
      <w:b/>
      <w:bCs/>
      <w:sz w:val="24"/>
      <w:szCs w:val="24"/>
    </w:rPr>
  </w:style>
  <w:style w:type="paragraph" w:customStyle="1" w:styleId="afffffffff7">
    <w:name w:val="выделение"/>
    <w:basedOn w:val="19"/>
    <w:qFormat/>
    <w:rsid w:val="001E7D40"/>
    <w:pPr>
      <w:widowControl w:val="0"/>
      <w:jc w:val="center"/>
    </w:pPr>
    <w:rPr>
      <w:rFonts w:ascii="Arial" w:hAnsi="Arial" w:cs="Arial"/>
      <w:i/>
      <w:iCs/>
      <w:sz w:val="22"/>
      <w:szCs w:val="22"/>
    </w:rPr>
  </w:style>
  <w:style w:type="paragraph" w:customStyle="1" w:styleId="Header1">
    <w:name w:val="Header1"/>
    <w:basedOn w:val="ad"/>
    <w:qFormat/>
    <w:rsid w:val="001E7D40"/>
    <w:pPr>
      <w:widowControl w:val="0"/>
      <w:tabs>
        <w:tab w:val="center" w:pos="4153"/>
        <w:tab w:val="right" w:pos="8306"/>
      </w:tabs>
      <w:jc w:val="center"/>
    </w:pPr>
    <w:rPr>
      <w:sz w:val="24"/>
      <w:szCs w:val="24"/>
    </w:rPr>
  </w:style>
  <w:style w:type="character" w:customStyle="1" w:styleId="126">
    <w:name w:val="Основной текст1 Знак Знак2"/>
    <w:aliases w:val="текст таблицы Знак Знак Знак Знак Знак Знак Знак Знак Знак1,Основной текст1 Знак Знак Знак Знак Знак Знак Знак Знак1,Основной текст1 Знак Знак Знак Знак Знак Знак Знак2,текст таблицы Знак Знак1,Марк_ Знак"/>
    <w:locked/>
    <w:rsid w:val="001E7D40"/>
    <w:rPr>
      <w:rFonts w:cs="Times New Roman"/>
      <w:b/>
      <w:bCs/>
      <w:snapToGrid w:val="0"/>
      <w:sz w:val="24"/>
      <w:szCs w:val="24"/>
    </w:rPr>
  </w:style>
  <w:style w:type="character" w:customStyle="1" w:styleId="afffffffff8">
    <w:name w:val="знак сноски"/>
    <w:rsid w:val="001E7D40"/>
    <w:rPr>
      <w:rFonts w:cs="Times New Roman"/>
      <w:vertAlign w:val="superscript"/>
    </w:rPr>
  </w:style>
  <w:style w:type="paragraph" w:customStyle="1" w:styleId="afffffffff9">
    <w:name w:val="текст сноски"/>
    <w:basedOn w:val="ad"/>
    <w:link w:val="afffffffffa"/>
    <w:qFormat/>
    <w:rsid w:val="001E7D40"/>
    <w:pPr>
      <w:jc w:val="center"/>
    </w:pPr>
  </w:style>
  <w:style w:type="paragraph" w:customStyle="1" w:styleId="95">
    <w:name w:val="заголовок 9"/>
    <w:basedOn w:val="ad"/>
    <w:next w:val="ad"/>
    <w:qFormat/>
    <w:rsid w:val="001E7D40"/>
    <w:pPr>
      <w:keepNext/>
      <w:widowControl w:val="0"/>
      <w:spacing w:before="40" w:after="40"/>
      <w:ind w:firstLine="567"/>
      <w:jc w:val="both"/>
    </w:pPr>
    <w:rPr>
      <w:rFonts w:ascii="Tahoma" w:hAnsi="Tahoma" w:cs="Tahoma"/>
      <w:b/>
      <w:bCs/>
    </w:rPr>
  </w:style>
  <w:style w:type="paragraph" w:customStyle="1" w:styleId="317">
    <w:name w:val="заголовок 31"/>
    <w:basedOn w:val="19"/>
    <w:next w:val="19"/>
    <w:qFormat/>
    <w:rsid w:val="001E7D40"/>
    <w:pPr>
      <w:keepNext/>
      <w:widowControl w:val="0"/>
      <w:jc w:val="center"/>
    </w:pPr>
    <w:rPr>
      <w:b/>
      <w:bCs/>
      <w:sz w:val="24"/>
      <w:szCs w:val="24"/>
    </w:rPr>
  </w:style>
  <w:style w:type="paragraph" w:customStyle="1" w:styleId="Web">
    <w:name w:val="Обычный (Web)"/>
    <w:basedOn w:val="ad"/>
    <w:qFormat/>
    <w:rsid w:val="001E7D40"/>
    <w:pPr>
      <w:spacing w:before="100" w:after="100"/>
      <w:jc w:val="center"/>
    </w:pPr>
    <w:rPr>
      <w:sz w:val="24"/>
      <w:szCs w:val="24"/>
    </w:rPr>
  </w:style>
  <w:style w:type="paragraph" w:customStyle="1" w:styleId="66">
    <w:name w:val="заголовок 6"/>
    <w:basedOn w:val="ad"/>
    <w:next w:val="ad"/>
    <w:qFormat/>
    <w:rsid w:val="001E7D40"/>
    <w:pPr>
      <w:keepNext/>
      <w:widowControl w:val="0"/>
      <w:spacing w:before="60" w:after="60"/>
      <w:ind w:firstLine="567"/>
      <w:jc w:val="both"/>
    </w:pPr>
    <w:rPr>
      <w:b/>
      <w:bCs/>
      <w:sz w:val="24"/>
      <w:szCs w:val="24"/>
    </w:rPr>
  </w:style>
  <w:style w:type="paragraph" w:customStyle="1" w:styleId="afffffffffb">
    <w:name w:val="Внутренний адрес"/>
    <w:basedOn w:val="ad"/>
    <w:rsid w:val="001E7D40"/>
    <w:pPr>
      <w:jc w:val="center"/>
    </w:pPr>
    <w:rPr>
      <w:sz w:val="24"/>
      <w:szCs w:val="24"/>
    </w:rPr>
  </w:style>
  <w:style w:type="paragraph" w:customStyle="1" w:styleId="FR4">
    <w:name w:val="FR4"/>
    <w:qFormat/>
    <w:rsid w:val="001E7D40"/>
    <w:pPr>
      <w:widowControl w:val="0"/>
      <w:spacing w:line="300" w:lineRule="auto"/>
      <w:ind w:left="160"/>
      <w:jc w:val="both"/>
    </w:pPr>
    <w:rPr>
      <w:rFonts w:ascii="Arial" w:hAnsi="Arial" w:cs="Arial"/>
      <w:i/>
      <w:iCs/>
      <w:sz w:val="22"/>
      <w:szCs w:val="22"/>
    </w:rPr>
  </w:style>
  <w:style w:type="paragraph" w:customStyle="1" w:styleId="DocumentMap1">
    <w:name w:val="Document Map1"/>
    <w:basedOn w:val="Normal1"/>
    <w:qFormat/>
    <w:rsid w:val="001E7D40"/>
    <w:pPr>
      <w:shd w:val="clear" w:color="auto" w:fill="000080"/>
    </w:pPr>
    <w:rPr>
      <w:rFonts w:ascii="Tahoma" w:hAnsi="Tahoma" w:cs="Tahoma"/>
    </w:rPr>
  </w:style>
  <w:style w:type="paragraph" w:customStyle="1" w:styleId="CharChar0">
    <w:name w:val="Char Знак Знак Char Знак Знак Знак Знак Знак Знак Знак Знак Знак Знак Знак Знак Знак Знак Знак Знак"/>
    <w:basedOn w:val="ad"/>
    <w:qFormat/>
    <w:rsid w:val="001E7D40"/>
    <w:pPr>
      <w:jc w:val="center"/>
    </w:pPr>
    <w:rPr>
      <w:rFonts w:ascii="Verdana" w:hAnsi="Verdana" w:cs="Verdana"/>
      <w:lang w:val="en-US" w:eastAsia="en-US"/>
    </w:rPr>
  </w:style>
  <w:style w:type="paragraph" w:customStyle="1" w:styleId="afffffffffc">
    <w:name w:val="Текст договора"/>
    <w:basedOn w:val="ad"/>
    <w:qFormat/>
    <w:rsid w:val="001E7D40"/>
    <w:pPr>
      <w:tabs>
        <w:tab w:val="num" w:pos="495"/>
        <w:tab w:val="num" w:pos="786"/>
        <w:tab w:val="num" w:pos="1141"/>
      </w:tabs>
      <w:autoSpaceDE w:val="0"/>
      <w:autoSpaceDN w:val="0"/>
      <w:adjustRightInd w:val="0"/>
      <w:ind w:left="1141" w:hanging="432"/>
      <w:jc w:val="both"/>
    </w:pPr>
    <w:rPr>
      <w:sz w:val="22"/>
      <w:szCs w:val="22"/>
    </w:rPr>
  </w:style>
  <w:style w:type="paragraph" w:customStyle="1" w:styleId="afffffffffd">
    <w:name w:val="Заголовок раздела договора"/>
    <w:basedOn w:val="ad"/>
    <w:next w:val="afffffffffc"/>
    <w:qFormat/>
    <w:rsid w:val="001E7D40"/>
    <w:pPr>
      <w:tabs>
        <w:tab w:val="num" w:pos="712"/>
        <w:tab w:val="num" w:pos="786"/>
      </w:tabs>
      <w:autoSpaceDE w:val="0"/>
      <w:autoSpaceDN w:val="0"/>
      <w:adjustRightInd w:val="0"/>
      <w:spacing w:before="240" w:after="240"/>
      <w:ind w:left="712" w:hanging="360"/>
      <w:jc w:val="center"/>
    </w:pPr>
    <w:rPr>
      <w:b/>
      <w:bCs/>
      <w:sz w:val="22"/>
      <w:szCs w:val="22"/>
    </w:rPr>
  </w:style>
  <w:style w:type="character" w:customStyle="1" w:styleId="DefaultParagraphFont1">
    <w:name w:val="Default Paragraph Font1"/>
    <w:rsid w:val="001E7D40"/>
  </w:style>
  <w:style w:type="paragraph" w:customStyle="1" w:styleId="Normal2">
    <w:name w:val="Normal2"/>
    <w:qFormat/>
    <w:rsid w:val="001E7D40"/>
    <w:pPr>
      <w:widowControl w:val="0"/>
      <w:jc w:val="center"/>
    </w:pPr>
  </w:style>
  <w:style w:type="paragraph" w:customStyle="1" w:styleId="Caption2">
    <w:name w:val="Caption2"/>
    <w:basedOn w:val="ad"/>
    <w:rsid w:val="001E7D40"/>
    <w:pPr>
      <w:widowControl w:val="0"/>
      <w:jc w:val="center"/>
    </w:pPr>
    <w:rPr>
      <w:b/>
      <w:bCs/>
      <w:sz w:val="24"/>
      <w:szCs w:val="24"/>
    </w:rPr>
  </w:style>
  <w:style w:type="paragraph" w:customStyle="1" w:styleId="Header2">
    <w:name w:val="Header2"/>
    <w:basedOn w:val="ad"/>
    <w:rsid w:val="001E7D40"/>
    <w:pPr>
      <w:widowControl w:val="0"/>
      <w:tabs>
        <w:tab w:val="center" w:pos="4153"/>
        <w:tab w:val="right" w:pos="8306"/>
      </w:tabs>
      <w:jc w:val="center"/>
    </w:pPr>
    <w:rPr>
      <w:sz w:val="24"/>
      <w:szCs w:val="24"/>
    </w:rPr>
  </w:style>
  <w:style w:type="paragraph" w:customStyle="1" w:styleId="1ffff2">
    <w:name w:val="Знак Знак Знак Знак1"/>
    <w:basedOn w:val="ad"/>
    <w:qFormat/>
    <w:rsid w:val="001E7D40"/>
    <w:pPr>
      <w:spacing w:after="160" w:line="240" w:lineRule="exact"/>
      <w:jc w:val="center"/>
    </w:pPr>
    <w:rPr>
      <w:rFonts w:ascii="Verdana" w:hAnsi="Verdana" w:cs="Verdana"/>
      <w:b/>
      <w:lang w:val="en-US" w:eastAsia="en-US"/>
    </w:rPr>
  </w:style>
  <w:style w:type="character" w:customStyle="1" w:styleId="DefaultParagraphFont2">
    <w:name w:val="Default Paragraph Font2"/>
    <w:rsid w:val="001E7D40"/>
  </w:style>
  <w:style w:type="paragraph" w:customStyle="1" w:styleId="2ff0">
    <w:name w:val="2 Знак"/>
    <w:basedOn w:val="ad"/>
    <w:rsid w:val="001E7D40"/>
    <w:pPr>
      <w:jc w:val="center"/>
    </w:pPr>
    <w:rPr>
      <w:rFonts w:ascii="Verdana" w:hAnsi="Verdana" w:cs="Verdana"/>
      <w:lang w:val="en-US" w:eastAsia="en-US"/>
    </w:rPr>
  </w:style>
  <w:style w:type="paragraph" w:customStyle="1" w:styleId="DocumentMap2">
    <w:name w:val="Document Map2"/>
    <w:basedOn w:val="Normal2"/>
    <w:rsid w:val="001E7D40"/>
    <w:pPr>
      <w:shd w:val="clear" w:color="auto" w:fill="000080"/>
    </w:pPr>
    <w:rPr>
      <w:rFonts w:ascii="Tahoma" w:hAnsi="Tahoma"/>
    </w:rPr>
  </w:style>
  <w:style w:type="paragraph" w:customStyle="1" w:styleId="1ffff3">
    <w:name w:val="Стиль Заголовок 1 + По центру"/>
    <w:basedOn w:val="17"/>
    <w:rsid w:val="001E7D40"/>
    <w:pPr>
      <w:pageBreakBefore/>
      <w:widowControl w:val="0"/>
      <w:jc w:val="center"/>
    </w:pPr>
    <w:rPr>
      <w:rFonts w:ascii="Cambria" w:hAnsi="Cambria"/>
      <w:b/>
      <w:bCs/>
      <w:i w:val="0"/>
      <w:kern w:val="32"/>
      <w:sz w:val="24"/>
      <w:lang w:val="x-none" w:eastAsia="x-none"/>
    </w:rPr>
  </w:style>
  <w:style w:type="paragraph" w:customStyle="1" w:styleId="1ffff4">
    <w:name w:val="Абзац1"/>
    <w:basedOn w:val="ad"/>
    <w:rsid w:val="001E7D40"/>
    <w:pPr>
      <w:overflowPunct w:val="0"/>
      <w:autoSpaceDE w:val="0"/>
      <w:autoSpaceDN w:val="0"/>
      <w:adjustRightInd w:val="0"/>
      <w:spacing w:before="80" w:after="80"/>
      <w:ind w:firstLine="709"/>
      <w:jc w:val="both"/>
      <w:textAlignment w:val="baseline"/>
    </w:pPr>
    <w:rPr>
      <w:rFonts w:ascii="TimesET" w:hAnsi="TimesET"/>
      <w:sz w:val="22"/>
      <w:szCs w:val="22"/>
    </w:rPr>
  </w:style>
  <w:style w:type="paragraph" w:styleId="afffffffffe">
    <w:name w:val="Subtitle"/>
    <w:basedOn w:val="ad"/>
    <w:link w:val="affffffffff"/>
    <w:qFormat/>
    <w:rsid w:val="001E7D40"/>
    <w:pPr>
      <w:jc w:val="center"/>
    </w:pPr>
    <w:rPr>
      <w:i/>
      <w:iCs/>
      <w:sz w:val="24"/>
      <w:szCs w:val="24"/>
      <w:lang w:val="x-none" w:eastAsia="x-none"/>
    </w:rPr>
  </w:style>
  <w:style w:type="character" w:customStyle="1" w:styleId="affffffffff">
    <w:name w:val="Подзаголовок Знак"/>
    <w:basedOn w:val="ae"/>
    <w:link w:val="afffffffffe"/>
    <w:rsid w:val="001E7D40"/>
    <w:rPr>
      <w:i/>
      <w:iCs/>
      <w:sz w:val="24"/>
      <w:szCs w:val="24"/>
      <w:lang w:val="x-none" w:eastAsia="x-none"/>
    </w:rPr>
  </w:style>
  <w:style w:type="paragraph" w:customStyle="1" w:styleId="article">
    <w:name w:val="article"/>
    <w:basedOn w:val="ad"/>
    <w:qFormat/>
    <w:rsid w:val="001E7D40"/>
    <w:pPr>
      <w:spacing w:before="100" w:beforeAutospacing="1" w:after="100" w:afterAutospacing="1"/>
      <w:jc w:val="center"/>
    </w:pPr>
    <w:rPr>
      <w:rFonts w:ascii="Verdana" w:hAnsi="Verdana" w:cs="Arial Unicode MS"/>
      <w:color w:val="333333"/>
      <w:sz w:val="18"/>
      <w:szCs w:val="18"/>
    </w:rPr>
  </w:style>
  <w:style w:type="paragraph" w:styleId="HTML0">
    <w:name w:val="HTML Preformatted"/>
    <w:basedOn w:val="ad"/>
    <w:link w:val="HTML1"/>
    <w:rsid w:val="001E7D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Pr>
      <w:rFonts w:ascii="Courier New" w:hAnsi="Courier New"/>
      <w:lang w:val="x-none" w:eastAsia="x-none"/>
    </w:rPr>
  </w:style>
  <w:style w:type="character" w:customStyle="1" w:styleId="HTML1">
    <w:name w:val="Стандартный HTML Знак"/>
    <w:basedOn w:val="ae"/>
    <w:link w:val="HTML0"/>
    <w:rsid w:val="001E7D40"/>
    <w:rPr>
      <w:rFonts w:ascii="Courier New" w:hAnsi="Courier New"/>
      <w:lang w:val="x-none" w:eastAsia="x-none"/>
    </w:rPr>
  </w:style>
  <w:style w:type="table" w:customStyle="1" w:styleId="1ffff5">
    <w:name w:val="Стиль таблицы1"/>
    <w:rsid w:val="001E7D40"/>
    <w:pPr>
      <w:widowControl w:val="0"/>
    </w:pPr>
    <w:rPr>
      <w:rFonts w:ascii="Tahoma" w:hAnsi="Tahoma"/>
      <w:color w:val="000000"/>
      <w:sz w:val="16"/>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trPr>
      <w:jc w:val="center"/>
    </w:trPr>
  </w:style>
  <w:style w:type="character" w:customStyle="1" w:styleId="affffffffff0">
    <w:name w:val="Основной шрифт"/>
    <w:rsid w:val="001E7D40"/>
  </w:style>
  <w:style w:type="paragraph" w:customStyle="1" w:styleId="affffffffff1">
    <w:name w:val="Знак Знак Знак Знак Знак Знак Знак"/>
    <w:basedOn w:val="ad"/>
    <w:rsid w:val="001E7D40"/>
    <w:pPr>
      <w:spacing w:after="160" w:line="240" w:lineRule="exact"/>
      <w:jc w:val="center"/>
    </w:pPr>
    <w:rPr>
      <w:rFonts w:ascii="Verdana" w:hAnsi="Verdana" w:cs="Verdana"/>
      <w:b/>
      <w:lang w:val="en-US" w:eastAsia="en-US"/>
    </w:rPr>
  </w:style>
  <w:style w:type="paragraph" w:customStyle="1" w:styleId="BodyText23">
    <w:name w:val="Body Text 23"/>
    <w:basedOn w:val="ad"/>
    <w:rsid w:val="001E7D40"/>
    <w:pPr>
      <w:widowControl w:val="0"/>
      <w:spacing w:line="360" w:lineRule="auto"/>
      <w:jc w:val="both"/>
    </w:pPr>
    <w:rPr>
      <w:sz w:val="24"/>
    </w:rPr>
  </w:style>
  <w:style w:type="paragraph" w:customStyle="1" w:styleId="Iauiue">
    <w:name w:val="Iau?iue"/>
    <w:qFormat/>
    <w:rsid w:val="001E7D40"/>
    <w:pPr>
      <w:widowControl w:val="0"/>
      <w:overflowPunct w:val="0"/>
      <w:autoSpaceDE w:val="0"/>
      <w:autoSpaceDN w:val="0"/>
      <w:adjustRightInd w:val="0"/>
      <w:jc w:val="center"/>
    </w:pPr>
    <w:rPr>
      <w:sz w:val="24"/>
      <w:szCs w:val="24"/>
    </w:rPr>
  </w:style>
  <w:style w:type="paragraph" w:customStyle="1" w:styleId="BodyTextIndent21">
    <w:name w:val="Body Text Indent 21"/>
    <w:basedOn w:val="ad"/>
    <w:qFormat/>
    <w:rsid w:val="001E7D40"/>
    <w:pPr>
      <w:widowControl w:val="0"/>
      <w:spacing w:before="120" w:line="360" w:lineRule="auto"/>
      <w:ind w:firstLine="709"/>
      <w:jc w:val="both"/>
    </w:pPr>
    <w:rPr>
      <w:sz w:val="24"/>
    </w:rPr>
  </w:style>
  <w:style w:type="paragraph" w:customStyle="1" w:styleId="FR3">
    <w:name w:val="FR3+"/>
    <w:uiPriority w:val="99"/>
    <w:semiHidden/>
    <w:rsid w:val="001E7D40"/>
    <w:pPr>
      <w:widowControl w:val="0"/>
      <w:spacing w:line="300" w:lineRule="auto"/>
      <w:ind w:firstLine="600"/>
      <w:jc w:val="both"/>
    </w:pPr>
    <w:rPr>
      <w:rFonts w:eastAsia="MS Mincho"/>
      <w:i/>
      <w:sz w:val="22"/>
    </w:rPr>
  </w:style>
  <w:style w:type="paragraph" w:customStyle="1" w:styleId="59">
    <w:name w:val="заголовок 5"/>
    <w:basedOn w:val="ad"/>
    <w:next w:val="ad"/>
    <w:qFormat/>
    <w:rsid w:val="001E7D40"/>
    <w:pPr>
      <w:keepNext/>
      <w:widowControl w:val="0"/>
      <w:spacing w:before="120"/>
      <w:jc w:val="center"/>
    </w:pPr>
    <w:rPr>
      <w:b/>
      <w:sz w:val="24"/>
    </w:rPr>
  </w:style>
  <w:style w:type="paragraph" w:customStyle="1" w:styleId="mainparagr">
    <w:name w:val="mainparagr"/>
    <w:basedOn w:val="ad"/>
    <w:qFormat/>
    <w:rsid w:val="001E7D40"/>
    <w:pPr>
      <w:spacing w:before="33" w:after="33"/>
      <w:ind w:left="502"/>
      <w:jc w:val="both"/>
    </w:pPr>
    <w:rPr>
      <w:rFonts w:ascii="Verdana" w:hAnsi="Verdana"/>
      <w:color w:val="333333"/>
      <w:sz w:val="17"/>
      <w:szCs w:val="17"/>
    </w:rPr>
  </w:style>
  <w:style w:type="paragraph" w:customStyle="1" w:styleId="bodytext2">
    <w:name w:val="bodytext2"/>
    <w:basedOn w:val="ad"/>
    <w:rsid w:val="001E7D40"/>
    <w:pPr>
      <w:spacing w:before="100" w:beforeAutospacing="1" w:after="100" w:afterAutospacing="1"/>
    </w:pPr>
    <w:rPr>
      <w:color w:val="000000"/>
      <w:sz w:val="24"/>
      <w:szCs w:val="24"/>
    </w:rPr>
  </w:style>
  <w:style w:type="paragraph" w:customStyle="1" w:styleId="plaintext">
    <w:name w:val="plaintext"/>
    <w:basedOn w:val="ad"/>
    <w:rsid w:val="001E7D40"/>
    <w:pPr>
      <w:spacing w:before="100" w:beforeAutospacing="1" w:after="100" w:afterAutospacing="1"/>
    </w:pPr>
    <w:rPr>
      <w:color w:val="000000"/>
      <w:sz w:val="24"/>
      <w:szCs w:val="24"/>
    </w:rPr>
  </w:style>
  <w:style w:type="paragraph" w:customStyle="1" w:styleId="iauiue0">
    <w:name w:val="iauiue"/>
    <w:basedOn w:val="ad"/>
    <w:rsid w:val="001E7D40"/>
    <w:pPr>
      <w:spacing w:before="100" w:beforeAutospacing="1" w:after="100" w:afterAutospacing="1"/>
    </w:pPr>
    <w:rPr>
      <w:color w:val="000000"/>
      <w:sz w:val="24"/>
      <w:szCs w:val="24"/>
    </w:rPr>
  </w:style>
  <w:style w:type="paragraph" w:customStyle="1" w:styleId="1ffff6">
    <w:name w:val="Нижний колонтитул1"/>
    <w:basedOn w:val="ad"/>
    <w:qFormat/>
    <w:rsid w:val="001E7D40"/>
    <w:pPr>
      <w:tabs>
        <w:tab w:val="center" w:pos="4153"/>
        <w:tab w:val="right" w:pos="8306"/>
      </w:tabs>
    </w:pPr>
  </w:style>
  <w:style w:type="paragraph" w:customStyle="1" w:styleId="ConsPlusTitle">
    <w:name w:val="ConsPlusTitle"/>
    <w:qFormat/>
    <w:rsid w:val="001E7D40"/>
    <w:pPr>
      <w:widowControl w:val="0"/>
      <w:autoSpaceDE w:val="0"/>
      <w:autoSpaceDN w:val="0"/>
      <w:adjustRightInd w:val="0"/>
    </w:pPr>
    <w:rPr>
      <w:rFonts w:ascii="Arial" w:hAnsi="Arial" w:cs="Arial"/>
      <w:b/>
      <w:bCs/>
    </w:rPr>
  </w:style>
  <w:style w:type="paragraph" w:customStyle="1" w:styleId="BodyTextIndent31">
    <w:name w:val="Body Text Indent 31"/>
    <w:basedOn w:val="ad"/>
    <w:qFormat/>
    <w:rsid w:val="001E7D40"/>
    <w:pPr>
      <w:widowControl w:val="0"/>
      <w:spacing w:before="120" w:line="360" w:lineRule="auto"/>
      <w:ind w:firstLine="709"/>
      <w:jc w:val="center"/>
    </w:pPr>
    <w:rPr>
      <w:rFonts w:ascii="TimesET" w:hAnsi="TimesET"/>
      <w:sz w:val="24"/>
    </w:rPr>
  </w:style>
  <w:style w:type="paragraph" w:customStyle="1" w:styleId="Neianoaouy2ynoiea">
    <w:name w:val="Neia.noaouy 2y no?iea"/>
    <w:basedOn w:val="ad"/>
    <w:rsid w:val="001E7D40"/>
    <w:pPr>
      <w:overflowPunct w:val="0"/>
      <w:autoSpaceDE w:val="0"/>
      <w:autoSpaceDN w:val="0"/>
      <w:adjustRightInd w:val="0"/>
      <w:spacing w:line="-220" w:lineRule="auto"/>
      <w:jc w:val="both"/>
      <w:textAlignment w:val="baseline"/>
    </w:pPr>
    <w:rPr>
      <w:sz w:val="24"/>
    </w:rPr>
  </w:style>
  <w:style w:type="paragraph" w:customStyle="1" w:styleId="FR30">
    <w:name w:val="FR3"/>
    <w:qFormat/>
    <w:rsid w:val="001E7D40"/>
    <w:pPr>
      <w:widowControl w:val="0"/>
      <w:overflowPunct w:val="0"/>
      <w:autoSpaceDE w:val="0"/>
      <w:autoSpaceDN w:val="0"/>
      <w:adjustRightInd w:val="0"/>
      <w:spacing w:before="1880"/>
      <w:ind w:left="1160"/>
      <w:textAlignment w:val="baseline"/>
    </w:pPr>
    <w:rPr>
      <w:rFonts w:ascii="Arial" w:hAnsi="Arial"/>
      <w:i/>
      <w:sz w:val="28"/>
    </w:rPr>
  </w:style>
  <w:style w:type="character" w:customStyle="1" w:styleId="1ffff7">
    <w:name w:val="номер страницы1"/>
    <w:rsid w:val="001E7D40"/>
    <w:rPr>
      <w:rFonts w:cs="Times New Roman"/>
    </w:rPr>
  </w:style>
  <w:style w:type="paragraph" w:customStyle="1" w:styleId="1ffff8">
    <w:name w:val="Знак Знак Знак1 Знак"/>
    <w:basedOn w:val="ad"/>
    <w:autoRedefine/>
    <w:rsid w:val="001E7D40"/>
    <w:pPr>
      <w:spacing w:after="160" w:line="240" w:lineRule="exact"/>
    </w:pPr>
    <w:rPr>
      <w:rFonts w:eastAsia="SimSun"/>
      <w:b/>
      <w:sz w:val="24"/>
      <w:szCs w:val="24"/>
      <w:lang w:eastAsia="en-US"/>
    </w:rPr>
  </w:style>
  <w:style w:type="character" w:customStyle="1" w:styleId="paragraph">
    <w:name w:val="paragraph"/>
    <w:rsid w:val="001E7D40"/>
    <w:rPr>
      <w:rFonts w:cs="Times New Roman"/>
    </w:rPr>
  </w:style>
  <w:style w:type="character" w:customStyle="1" w:styleId="body3">
    <w:name w:val="body3"/>
    <w:rsid w:val="001E7D40"/>
    <w:rPr>
      <w:rFonts w:cs="Times New Roman"/>
    </w:rPr>
  </w:style>
  <w:style w:type="character" w:customStyle="1" w:styleId="smaller">
    <w:name w:val="smaller"/>
    <w:rsid w:val="001E7D40"/>
    <w:rPr>
      <w:rFonts w:cs="Times New Roman"/>
    </w:rPr>
  </w:style>
  <w:style w:type="character" w:customStyle="1" w:styleId="newstext">
    <w:name w:val="newstext"/>
    <w:rsid w:val="001E7D40"/>
    <w:rPr>
      <w:rFonts w:cs="Times New Roman"/>
    </w:rPr>
  </w:style>
  <w:style w:type="character" w:styleId="affffffffff2">
    <w:name w:val="annotation reference"/>
    <w:rsid w:val="001E7D40"/>
    <w:rPr>
      <w:rFonts w:cs="Times New Roman"/>
      <w:sz w:val="16"/>
      <w:szCs w:val="16"/>
    </w:rPr>
  </w:style>
  <w:style w:type="paragraph" w:styleId="affffffffff3">
    <w:name w:val="annotation text"/>
    <w:aliases w:val="Текст примечания Знак Знак,Текст табличный по ширине Знак1,Текст табличный по ширине Знак,Текст табличный по ширине"/>
    <w:basedOn w:val="ad"/>
    <w:link w:val="affffffffff4"/>
    <w:qFormat/>
    <w:rsid w:val="001E7D40"/>
    <w:rPr>
      <w:lang w:val="x-none" w:eastAsia="x-none"/>
    </w:rPr>
  </w:style>
  <w:style w:type="character" w:customStyle="1" w:styleId="affffffffff4">
    <w:name w:val="Текст примечания Знак"/>
    <w:aliases w:val="Текст примечания Знак Знак Знак,Текст табличный по ширине Знак1 Знак,Текст табличный по ширине Знак Знак1,Текст табличный по ширине Знак2"/>
    <w:basedOn w:val="ae"/>
    <w:link w:val="affffffffff3"/>
    <w:rsid w:val="001E7D40"/>
    <w:rPr>
      <w:lang w:val="x-none" w:eastAsia="x-none"/>
    </w:rPr>
  </w:style>
  <w:style w:type="paragraph" w:styleId="affffffffff5">
    <w:name w:val="annotation subject"/>
    <w:basedOn w:val="affffffffff3"/>
    <w:next w:val="affffffffff3"/>
    <w:link w:val="affffffffff6"/>
    <w:rsid w:val="001E7D40"/>
    <w:rPr>
      <w:b/>
      <w:bCs/>
    </w:rPr>
  </w:style>
  <w:style w:type="character" w:customStyle="1" w:styleId="affffffffff6">
    <w:name w:val="Тема примечания Знак"/>
    <w:basedOn w:val="affffffffff4"/>
    <w:link w:val="affffffffff5"/>
    <w:rsid w:val="001E7D40"/>
    <w:rPr>
      <w:b/>
      <w:bCs/>
      <w:lang w:val="x-none" w:eastAsia="x-none"/>
    </w:rPr>
  </w:style>
  <w:style w:type="character" w:customStyle="1" w:styleId="style61">
    <w:name w:val="style61"/>
    <w:rsid w:val="001E7D40"/>
    <w:rPr>
      <w:rFonts w:cs="Times New Roman"/>
      <w:sz w:val="26"/>
      <w:szCs w:val="26"/>
    </w:rPr>
  </w:style>
  <w:style w:type="character" w:customStyle="1" w:styleId="apple-style-span">
    <w:name w:val="apple-style-span"/>
    <w:rsid w:val="001E7D40"/>
    <w:rPr>
      <w:rFonts w:cs="Times New Roman"/>
    </w:rPr>
  </w:style>
  <w:style w:type="paragraph" w:customStyle="1" w:styleId="affffffffff7">
    <w:name w:val="Осн. текст Знак"/>
    <w:basedOn w:val="ad"/>
    <w:rsid w:val="001E7D40"/>
    <w:pPr>
      <w:spacing w:line="360" w:lineRule="auto"/>
      <w:ind w:firstLine="720"/>
      <w:jc w:val="both"/>
    </w:pPr>
    <w:rPr>
      <w:sz w:val="24"/>
      <w:szCs w:val="24"/>
    </w:rPr>
  </w:style>
  <w:style w:type="character" w:customStyle="1" w:styleId="zagrazd1">
    <w:name w:val="zag_razd1"/>
    <w:rsid w:val="001E7D40"/>
    <w:rPr>
      <w:rFonts w:cs="Times New Roman"/>
      <w:color w:val="B77901"/>
      <w:sz w:val="24"/>
      <w:szCs w:val="24"/>
    </w:rPr>
  </w:style>
  <w:style w:type="paragraph" w:customStyle="1" w:styleId="text">
    <w:name w:val="text"/>
    <w:basedOn w:val="ad"/>
    <w:qFormat/>
    <w:rsid w:val="001E7D40"/>
    <w:pPr>
      <w:spacing w:before="100" w:beforeAutospacing="1" w:after="100" w:afterAutospacing="1"/>
    </w:pPr>
    <w:rPr>
      <w:sz w:val="24"/>
      <w:szCs w:val="24"/>
    </w:rPr>
  </w:style>
  <w:style w:type="character" w:customStyle="1" w:styleId="newstitle">
    <w:name w:val="newstitle"/>
    <w:rsid w:val="001E7D40"/>
    <w:rPr>
      <w:rFonts w:cs="Times New Roman"/>
    </w:rPr>
  </w:style>
  <w:style w:type="character" w:customStyle="1" w:styleId="red">
    <w:name w:val="red"/>
    <w:rsid w:val="001E7D40"/>
    <w:rPr>
      <w:rFonts w:cs="Times New Roman"/>
    </w:rPr>
  </w:style>
  <w:style w:type="paragraph" w:customStyle="1" w:styleId="intro">
    <w:name w:val="intro"/>
    <w:basedOn w:val="ad"/>
    <w:rsid w:val="001E7D40"/>
    <w:pPr>
      <w:spacing w:before="100" w:beforeAutospacing="1" w:after="100" w:afterAutospacing="1"/>
    </w:pPr>
    <w:rPr>
      <w:sz w:val="24"/>
      <w:szCs w:val="24"/>
    </w:rPr>
  </w:style>
  <w:style w:type="paragraph" w:customStyle="1" w:styleId="news">
    <w:name w:val="news"/>
    <w:basedOn w:val="ad"/>
    <w:qFormat/>
    <w:rsid w:val="001E7D40"/>
    <w:pPr>
      <w:spacing w:before="100" w:beforeAutospacing="1" w:after="100" w:afterAutospacing="1"/>
    </w:pPr>
    <w:rPr>
      <w:sz w:val="24"/>
      <w:szCs w:val="24"/>
    </w:rPr>
  </w:style>
  <w:style w:type="paragraph" w:customStyle="1" w:styleId="podrparagr">
    <w:name w:val="podr_paragr"/>
    <w:basedOn w:val="ad"/>
    <w:rsid w:val="001E7D40"/>
    <w:pPr>
      <w:spacing w:before="100" w:beforeAutospacing="1" w:after="100" w:afterAutospacing="1"/>
    </w:pPr>
    <w:rPr>
      <w:sz w:val="24"/>
      <w:szCs w:val="24"/>
    </w:rPr>
  </w:style>
  <w:style w:type="paragraph" w:customStyle="1" w:styleId="BodyText221">
    <w:name w:val="Body Text 221"/>
    <w:basedOn w:val="ad"/>
    <w:rsid w:val="001E7D40"/>
    <w:pPr>
      <w:widowControl w:val="0"/>
      <w:spacing w:line="360" w:lineRule="auto"/>
      <w:jc w:val="both"/>
    </w:pPr>
    <w:rPr>
      <w:sz w:val="24"/>
    </w:rPr>
  </w:style>
  <w:style w:type="paragraph" w:customStyle="1" w:styleId="BodyTextIndent211">
    <w:name w:val="Body Text Indent 211"/>
    <w:basedOn w:val="ad"/>
    <w:rsid w:val="001E7D40"/>
    <w:pPr>
      <w:widowControl w:val="0"/>
      <w:spacing w:before="120" w:line="360" w:lineRule="auto"/>
      <w:ind w:firstLine="709"/>
      <w:jc w:val="both"/>
    </w:pPr>
    <w:rPr>
      <w:sz w:val="24"/>
    </w:rPr>
  </w:style>
  <w:style w:type="paragraph" w:customStyle="1" w:styleId="BodyTextIndent311">
    <w:name w:val="Body Text Indent 311"/>
    <w:basedOn w:val="ad"/>
    <w:rsid w:val="001E7D40"/>
    <w:pPr>
      <w:widowControl w:val="0"/>
      <w:spacing w:before="120" w:line="360" w:lineRule="auto"/>
      <w:ind w:firstLine="709"/>
      <w:jc w:val="center"/>
    </w:pPr>
    <w:rPr>
      <w:rFonts w:ascii="TimesET" w:hAnsi="TimesET"/>
      <w:sz w:val="24"/>
    </w:rPr>
  </w:style>
  <w:style w:type="paragraph" w:customStyle="1" w:styleId="2ff1">
    <w:name w:val="Нижний колонтитул2"/>
    <w:basedOn w:val="ad"/>
    <w:qFormat/>
    <w:rsid w:val="001E7D40"/>
    <w:pPr>
      <w:widowControl w:val="0"/>
      <w:tabs>
        <w:tab w:val="center" w:pos="4536"/>
        <w:tab w:val="right" w:pos="9072"/>
      </w:tabs>
      <w:spacing w:before="120" w:line="360" w:lineRule="auto"/>
      <w:ind w:firstLine="709"/>
      <w:jc w:val="both"/>
    </w:pPr>
    <w:rPr>
      <w:rFonts w:ascii="TimesET" w:hAnsi="TimesET"/>
      <w:sz w:val="24"/>
    </w:rPr>
  </w:style>
  <w:style w:type="paragraph" w:customStyle="1" w:styleId="affffffffff8">
    <w:name w:val="Таблица"/>
    <w:basedOn w:val="ad"/>
    <w:link w:val="affffffffff9"/>
    <w:qFormat/>
    <w:rsid w:val="001E7D40"/>
    <w:rPr>
      <w:sz w:val="24"/>
      <w:szCs w:val="24"/>
      <w:lang w:val="x-none" w:eastAsia="x-none"/>
    </w:rPr>
  </w:style>
  <w:style w:type="character" w:customStyle="1" w:styleId="affffffffff9">
    <w:name w:val="Таблица Знак"/>
    <w:link w:val="affffffffff8"/>
    <w:rsid w:val="001E7D40"/>
    <w:rPr>
      <w:sz w:val="24"/>
      <w:szCs w:val="24"/>
      <w:lang w:val="x-none" w:eastAsia="x-none"/>
    </w:rPr>
  </w:style>
  <w:style w:type="paragraph" w:customStyle="1" w:styleId="ConsPlusNonformat">
    <w:name w:val="ConsPlusNonformat"/>
    <w:basedOn w:val="ad"/>
    <w:next w:val="ConsPlusNormal"/>
    <w:qFormat/>
    <w:rsid w:val="001E7D40"/>
    <w:pPr>
      <w:widowControl w:val="0"/>
      <w:suppressAutoHyphens/>
      <w:autoSpaceDE w:val="0"/>
    </w:pPr>
    <w:rPr>
      <w:rFonts w:ascii="Courier New" w:hAnsi="Courier New" w:cs="Courier New"/>
    </w:rPr>
  </w:style>
  <w:style w:type="paragraph" w:customStyle="1" w:styleId="2111">
    <w:name w:val="Знак2 Знак Знак1 Знак1 Знак Знак Знак Знак Знак Знак Знак Знак Знак Знак Знак Знак"/>
    <w:basedOn w:val="ad"/>
    <w:rsid w:val="001E7D40"/>
    <w:pPr>
      <w:spacing w:after="160" w:line="240" w:lineRule="exact"/>
    </w:pPr>
    <w:rPr>
      <w:rFonts w:ascii="Verdana" w:hAnsi="Verdana" w:cs="Verdana"/>
      <w:lang w:val="en-US" w:eastAsia="en-US"/>
    </w:rPr>
  </w:style>
  <w:style w:type="paragraph" w:styleId="affffffffffa">
    <w:name w:val="Message Header"/>
    <w:basedOn w:val="ad"/>
    <w:link w:val="affffffffffb"/>
    <w:uiPriority w:val="99"/>
    <w:rsid w:val="001E7D40"/>
    <w:pPr>
      <w:spacing w:before="60" w:after="60" w:line="200" w:lineRule="exact"/>
    </w:pPr>
    <w:rPr>
      <w:rFonts w:ascii="Cambria" w:hAnsi="Cambria"/>
      <w:sz w:val="24"/>
      <w:szCs w:val="24"/>
      <w:lang w:val="x-none" w:eastAsia="x-none"/>
    </w:rPr>
  </w:style>
  <w:style w:type="character" w:customStyle="1" w:styleId="affffffffffb">
    <w:name w:val="Шапка Знак"/>
    <w:basedOn w:val="ae"/>
    <w:link w:val="affffffffffa"/>
    <w:uiPriority w:val="99"/>
    <w:rsid w:val="001E7D40"/>
    <w:rPr>
      <w:rFonts w:ascii="Cambria" w:hAnsi="Cambria"/>
      <w:sz w:val="24"/>
      <w:szCs w:val="24"/>
      <w:lang w:val="x-none" w:eastAsia="x-none"/>
    </w:rPr>
  </w:style>
  <w:style w:type="paragraph" w:customStyle="1" w:styleId="affffffffffc">
    <w:name w:val="Единицы"/>
    <w:basedOn w:val="ad"/>
    <w:link w:val="affffffffffd"/>
    <w:qFormat/>
    <w:rsid w:val="001E7D40"/>
    <w:pPr>
      <w:keepNext/>
      <w:spacing w:before="20" w:after="60"/>
      <w:ind w:right="284"/>
      <w:jc w:val="right"/>
    </w:pPr>
    <w:rPr>
      <w:rFonts w:ascii="Arial" w:hAnsi="Arial"/>
      <w:sz w:val="22"/>
      <w:lang w:val="x-none" w:eastAsia="x-none"/>
    </w:rPr>
  </w:style>
  <w:style w:type="character" w:customStyle="1" w:styleId="affffffffffd">
    <w:name w:val="Единицы Знак"/>
    <w:link w:val="affffffffffc"/>
    <w:locked/>
    <w:rsid w:val="001E7D40"/>
    <w:rPr>
      <w:rFonts w:ascii="Arial" w:hAnsi="Arial"/>
      <w:sz w:val="22"/>
      <w:lang w:val="x-none" w:eastAsia="x-none"/>
    </w:rPr>
  </w:style>
  <w:style w:type="paragraph" w:customStyle="1" w:styleId="affffffffffe">
    <w:name w:val="Сноска"/>
    <w:basedOn w:val="ad"/>
    <w:link w:val="1ffff9"/>
    <w:qFormat/>
    <w:rsid w:val="001E7D40"/>
    <w:pPr>
      <w:ind w:left="170" w:hanging="170"/>
      <w:jc w:val="both"/>
    </w:pPr>
    <w:rPr>
      <w:rFonts w:ascii="Arial" w:hAnsi="Arial"/>
      <w:sz w:val="18"/>
      <w:lang w:val="x-none" w:eastAsia="x-none"/>
    </w:rPr>
  </w:style>
  <w:style w:type="character" w:customStyle="1" w:styleId="1ffff9">
    <w:name w:val="Сноска Знак1"/>
    <w:link w:val="affffffffffe"/>
    <w:rsid w:val="001E7D40"/>
    <w:rPr>
      <w:rFonts w:ascii="Arial" w:hAnsi="Arial"/>
      <w:sz w:val="18"/>
      <w:lang w:val="x-none" w:eastAsia="x-none"/>
    </w:rPr>
  </w:style>
  <w:style w:type="paragraph" w:styleId="afffffffffff">
    <w:name w:val="table of authorities"/>
    <w:basedOn w:val="ad"/>
    <w:next w:val="ad"/>
    <w:rsid w:val="001E7D40"/>
    <w:pPr>
      <w:ind w:left="200" w:hanging="200"/>
    </w:pPr>
    <w:rPr>
      <w:rFonts w:ascii="Arial" w:hAnsi="Arial"/>
    </w:rPr>
  </w:style>
  <w:style w:type="paragraph" w:customStyle="1" w:styleId="ipa">
    <w:name w:val="ipa"/>
    <w:basedOn w:val="ad"/>
    <w:qFormat/>
    <w:rsid w:val="001E7D40"/>
    <w:pPr>
      <w:spacing w:before="100" w:beforeAutospacing="1" w:after="100" w:afterAutospacing="1"/>
    </w:pPr>
    <w:rPr>
      <w:rFonts w:ascii="Arial Unicode MS" w:hAnsi="Arial Unicode MS"/>
      <w:sz w:val="24"/>
      <w:szCs w:val="24"/>
    </w:rPr>
  </w:style>
  <w:style w:type="paragraph" w:customStyle="1" w:styleId="iw-focus">
    <w:name w:val="iw-focus"/>
    <w:basedOn w:val="ad"/>
    <w:rsid w:val="001E7D40"/>
    <w:pPr>
      <w:spacing w:before="100" w:beforeAutospacing="1" w:after="100" w:afterAutospacing="1"/>
    </w:pPr>
    <w:rPr>
      <w:b/>
      <w:bCs/>
      <w:sz w:val="24"/>
      <w:szCs w:val="24"/>
    </w:rPr>
  </w:style>
  <w:style w:type="paragraph" w:customStyle="1" w:styleId="iw-babel">
    <w:name w:val="iw-babel"/>
    <w:basedOn w:val="ad"/>
    <w:rsid w:val="001E7D40"/>
    <w:pPr>
      <w:spacing w:before="100" w:beforeAutospacing="1" w:after="100" w:afterAutospacing="1"/>
    </w:pPr>
    <w:rPr>
      <w:i/>
      <w:iCs/>
      <w:sz w:val="24"/>
      <w:szCs w:val="24"/>
    </w:rPr>
  </w:style>
  <w:style w:type="character" w:customStyle="1" w:styleId="editsection">
    <w:name w:val="editsection"/>
    <w:rsid w:val="001E7D40"/>
    <w:rPr>
      <w:rFonts w:cs="Times New Roman"/>
    </w:rPr>
  </w:style>
  <w:style w:type="character" w:customStyle="1" w:styleId="fnorg">
    <w:name w:val="fn org"/>
    <w:rsid w:val="001E7D40"/>
    <w:rPr>
      <w:rFonts w:cs="Times New Roman"/>
    </w:rPr>
  </w:style>
  <w:style w:type="character" w:customStyle="1" w:styleId="adr">
    <w:name w:val="adr"/>
    <w:rsid w:val="001E7D40"/>
    <w:rPr>
      <w:rFonts w:cs="Times New Roman"/>
    </w:rPr>
  </w:style>
  <w:style w:type="character" w:customStyle="1" w:styleId="country-name">
    <w:name w:val="country-name"/>
    <w:rsid w:val="001E7D40"/>
    <w:rPr>
      <w:rFonts w:cs="Times New Roman"/>
    </w:rPr>
  </w:style>
  <w:style w:type="character" w:customStyle="1" w:styleId="region">
    <w:name w:val="region"/>
    <w:rsid w:val="001E7D40"/>
    <w:rPr>
      <w:rFonts w:cs="Times New Roman"/>
    </w:rPr>
  </w:style>
  <w:style w:type="character" w:customStyle="1" w:styleId="plainlinksneverexpand">
    <w:name w:val="plainlinksneverexpand"/>
    <w:rsid w:val="001E7D40"/>
    <w:rPr>
      <w:rFonts w:cs="Times New Roman"/>
    </w:rPr>
  </w:style>
  <w:style w:type="character" w:customStyle="1" w:styleId="geo-geo-dms">
    <w:name w:val="geo-geo-dms"/>
    <w:rsid w:val="001E7D40"/>
    <w:rPr>
      <w:rFonts w:cs="Times New Roman"/>
    </w:rPr>
  </w:style>
  <w:style w:type="character" w:customStyle="1" w:styleId="geo-dms">
    <w:name w:val="geo-dms"/>
    <w:rsid w:val="001E7D40"/>
    <w:rPr>
      <w:rFonts w:cs="Times New Roman"/>
    </w:rPr>
  </w:style>
  <w:style w:type="character" w:customStyle="1" w:styleId="geo-lat">
    <w:name w:val="geo-lat"/>
    <w:rsid w:val="001E7D40"/>
    <w:rPr>
      <w:rFonts w:cs="Times New Roman"/>
    </w:rPr>
  </w:style>
  <w:style w:type="character" w:customStyle="1" w:styleId="geo-lon">
    <w:name w:val="geo-lon"/>
    <w:rsid w:val="001E7D40"/>
    <w:rPr>
      <w:rFonts w:cs="Times New Roman"/>
    </w:rPr>
  </w:style>
  <w:style w:type="character" w:customStyle="1" w:styleId="geo-multi-punct">
    <w:name w:val="geo-multi-punct"/>
    <w:rsid w:val="001E7D40"/>
    <w:rPr>
      <w:rFonts w:cs="Times New Roman"/>
    </w:rPr>
  </w:style>
  <w:style w:type="character" w:customStyle="1" w:styleId="geo-dec">
    <w:name w:val="geo-dec"/>
    <w:rsid w:val="001E7D40"/>
    <w:rPr>
      <w:rFonts w:cs="Times New Roman"/>
    </w:rPr>
  </w:style>
  <w:style w:type="character" w:customStyle="1" w:styleId="geo">
    <w:name w:val="geo"/>
    <w:rsid w:val="001E7D40"/>
    <w:rPr>
      <w:rFonts w:cs="Times New Roman"/>
    </w:rPr>
  </w:style>
  <w:style w:type="character" w:customStyle="1" w:styleId="latitude">
    <w:name w:val="latitude"/>
    <w:rsid w:val="001E7D40"/>
    <w:rPr>
      <w:rFonts w:cs="Times New Roman"/>
    </w:rPr>
  </w:style>
  <w:style w:type="character" w:customStyle="1" w:styleId="longitude">
    <w:name w:val="longitude"/>
    <w:rsid w:val="001E7D40"/>
    <w:rPr>
      <w:rFonts w:cs="Times New Roman"/>
    </w:rPr>
  </w:style>
  <w:style w:type="character" w:customStyle="1" w:styleId="coordinatesplainlinksneverexpand">
    <w:name w:val="coordinates plainlinksneverexpand"/>
    <w:rsid w:val="001E7D40"/>
    <w:rPr>
      <w:rFonts w:cs="Times New Roman"/>
    </w:rPr>
  </w:style>
  <w:style w:type="character" w:customStyle="1" w:styleId="ipa1">
    <w:name w:val="ipa1"/>
    <w:rsid w:val="001E7D40"/>
    <w:rPr>
      <w:rFonts w:ascii="Arial Unicode MS" w:hAnsi="Arial Unicode MS" w:cs="Times New Roman"/>
    </w:rPr>
  </w:style>
  <w:style w:type="character" w:customStyle="1" w:styleId="toctoggle">
    <w:name w:val="toctoggle"/>
    <w:rsid w:val="001E7D40"/>
    <w:rPr>
      <w:rFonts w:cs="Times New Roman"/>
    </w:rPr>
  </w:style>
  <w:style w:type="character" w:customStyle="1" w:styleId="tocnumber">
    <w:name w:val="tocnumber"/>
    <w:rsid w:val="001E7D40"/>
    <w:rPr>
      <w:rFonts w:cs="Times New Roman"/>
    </w:rPr>
  </w:style>
  <w:style w:type="character" w:customStyle="1" w:styleId="toctext">
    <w:name w:val="toctext"/>
    <w:rsid w:val="001E7D40"/>
    <w:rPr>
      <w:rFonts w:cs="Times New Roman"/>
    </w:rPr>
  </w:style>
  <w:style w:type="character" w:customStyle="1" w:styleId="flagicon">
    <w:name w:val="flagicon"/>
    <w:rsid w:val="001E7D40"/>
    <w:rPr>
      <w:rFonts w:cs="Times New Roman"/>
    </w:rPr>
  </w:style>
  <w:style w:type="character" w:customStyle="1" w:styleId="citation">
    <w:name w:val="citation"/>
    <w:rsid w:val="001E7D40"/>
    <w:rPr>
      <w:rFonts w:cs="Times New Roman"/>
    </w:rPr>
  </w:style>
  <w:style w:type="character" w:customStyle="1" w:styleId="ref-info">
    <w:name w:val="ref-info"/>
    <w:rsid w:val="001E7D40"/>
    <w:rPr>
      <w:rFonts w:cs="Times New Roman"/>
    </w:rPr>
  </w:style>
  <w:style w:type="character" w:customStyle="1" w:styleId="portal-box">
    <w:name w:val="portal-box"/>
    <w:rsid w:val="001E7D40"/>
    <w:rPr>
      <w:rFonts w:cs="Times New Roman"/>
    </w:rPr>
  </w:style>
  <w:style w:type="character" w:customStyle="1" w:styleId="wikicommons-ref">
    <w:name w:val="wikicommons-ref"/>
    <w:rsid w:val="001E7D40"/>
    <w:rPr>
      <w:rFonts w:cs="Times New Roman"/>
    </w:rPr>
  </w:style>
  <w:style w:type="paragraph" w:styleId="z-">
    <w:name w:val="HTML Top of Form"/>
    <w:basedOn w:val="ad"/>
    <w:next w:val="ad"/>
    <w:link w:val="z-0"/>
    <w:hidden/>
    <w:rsid w:val="001E7D40"/>
    <w:pPr>
      <w:pBdr>
        <w:bottom w:val="single" w:sz="6" w:space="1" w:color="auto"/>
      </w:pBdr>
      <w:jc w:val="center"/>
    </w:pPr>
    <w:rPr>
      <w:rFonts w:ascii="Arial" w:hAnsi="Arial"/>
      <w:vanish/>
      <w:sz w:val="16"/>
      <w:szCs w:val="16"/>
      <w:lang w:val="x-none" w:eastAsia="x-none"/>
    </w:rPr>
  </w:style>
  <w:style w:type="character" w:customStyle="1" w:styleId="z-0">
    <w:name w:val="z-Начало формы Знак"/>
    <w:basedOn w:val="ae"/>
    <w:link w:val="z-"/>
    <w:rsid w:val="001E7D40"/>
    <w:rPr>
      <w:rFonts w:ascii="Arial" w:hAnsi="Arial"/>
      <w:vanish/>
      <w:sz w:val="16"/>
      <w:szCs w:val="16"/>
      <w:lang w:val="x-none" w:eastAsia="x-none"/>
    </w:rPr>
  </w:style>
  <w:style w:type="paragraph" w:styleId="z-1">
    <w:name w:val="HTML Bottom of Form"/>
    <w:basedOn w:val="ad"/>
    <w:next w:val="ad"/>
    <w:link w:val="z-2"/>
    <w:hidden/>
    <w:rsid w:val="001E7D40"/>
    <w:pPr>
      <w:pBdr>
        <w:top w:val="single" w:sz="6" w:space="1" w:color="auto"/>
      </w:pBdr>
      <w:jc w:val="center"/>
    </w:pPr>
    <w:rPr>
      <w:rFonts w:ascii="Arial" w:hAnsi="Arial"/>
      <w:vanish/>
      <w:sz w:val="16"/>
      <w:szCs w:val="16"/>
      <w:lang w:val="x-none" w:eastAsia="x-none"/>
    </w:rPr>
  </w:style>
  <w:style w:type="character" w:customStyle="1" w:styleId="z-2">
    <w:name w:val="z-Конец формы Знак"/>
    <w:basedOn w:val="ae"/>
    <w:link w:val="z-1"/>
    <w:rsid w:val="001E7D40"/>
    <w:rPr>
      <w:rFonts w:ascii="Arial" w:hAnsi="Arial"/>
      <w:vanish/>
      <w:sz w:val="16"/>
      <w:szCs w:val="16"/>
      <w:lang w:val="x-none" w:eastAsia="x-none"/>
    </w:rPr>
  </w:style>
  <w:style w:type="character" w:customStyle="1" w:styleId="plainlinksneverexpand1">
    <w:name w:val="plainlinksneverexpand1"/>
    <w:rsid w:val="001E7D40"/>
    <w:rPr>
      <w:rFonts w:cs="Times New Roman"/>
    </w:rPr>
  </w:style>
  <w:style w:type="character" w:customStyle="1" w:styleId="geo-lat1">
    <w:name w:val="geo-lat1"/>
    <w:rsid w:val="001E7D40"/>
    <w:rPr>
      <w:rFonts w:cs="Times New Roman"/>
    </w:rPr>
  </w:style>
  <w:style w:type="character" w:customStyle="1" w:styleId="geo-lon1">
    <w:name w:val="geo-lon1"/>
    <w:rsid w:val="001E7D40"/>
    <w:rPr>
      <w:rFonts w:cs="Times New Roman"/>
    </w:rPr>
  </w:style>
  <w:style w:type="character" w:customStyle="1" w:styleId="geo-multi-punct1">
    <w:name w:val="geo-multi-punct1"/>
    <w:rsid w:val="001E7D40"/>
    <w:rPr>
      <w:rFonts w:cs="Times New Roman"/>
      <w:vanish/>
    </w:rPr>
  </w:style>
  <w:style w:type="paragraph" w:customStyle="1" w:styleId="suggestions">
    <w:name w:val="suggestions"/>
    <w:basedOn w:val="ad"/>
    <w:rsid w:val="001E7D40"/>
    <w:rPr>
      <w:sz w:val="24"/>
      <w:szCs w:val="24"/>
    </w:rPr>
  </w:style>
  <w:style w:type="paragraph" w:customStyle="1" w:styleId="suggestions-special">
    <w:name w:val="suggestions-special"/>
    <w:basedOn w:val="ad"/>
    <w:rsid w:val="001E7D40"/>
    <w:pPr>
      <w:pBdr>
        <w:top w:val="single" w:sz="6" w:space="3" w:color="AAAAAA"/>
        <w:left w:val="single" w:sz="6" w:space="3" w:color="AAAAAA"/>
        <w:bottom w:val="single" w:sz="6" w:space="3" w:color="AAAAAA"/>
        <w:right w:val="single" w:sz="6" w:space="3" w:color="AAAAAA"/>
      </w:pBdr>
      <w:spacing w:line="300" w:lineRule="atLeast"/>
    </w:pPr>
    <w:rPr>
      <w:vanish/>
      <w:sz w:val="19"/>
      <w:szCs w:val="19"/>
    </w:rPr>
  </w:style>
  <w:style w:type="paragraph" w:customStyle="1" w:styleId="suggestions-results">
    <w:name w:val="suggestions-results"/>
    <w:basedOn w:val="ad"/>
    <w:rsid w:val="001E7D40"/>
    <w:pPr>
      <w:pBdr>
        <w:top w:val="single" w:sz="6" w:space="0" w:color="AAAAAA"/>
        <w:left w:val="single" w:sz="6" w:space="0" w:color="AAAAAA"/>
        <w:bottom w:val="single" w:sz="6" w:space="0" w:color="AAAAAA"/>
        <w:right w:val="single" w:sz="6" w:space="0" w:color="AAAAAA"/>
      </w:pBdr>
      <w:shd w:val="clear" w:color="auto" w:fill="FFFFFF"/>
    </w:pPr>
    <w:rPr>
      <w:sz w:val="19"/>
      <w:szCs w:val="19"/>
    </w:rPr>
  </w:style>
  <w:style w:type="paragraph" w:customStyle="1" w:styleId="suggestions-result">
    <w:name w:val="suggestions-result"/>
    <w:basedOn w:val="ad"/>
    <w:rsid w:val="001E7D40"/>
    <w:pPr>
      <w:spacing w:line="360" w:lineRule="atLeast"/>
    </w:pPr>
    <w:rPr>
      <w:sz w:val="24"/>
      <w:szCs w:val="24"/>
    </w:rPr>
  </w:style>
  <w:style w:type="paragraph" w:customStyle="1" w:styleId="suggestions-result-current">
    <w:name w:val="suggestions-result-current"/>
    <w:basedOn w:val="ad"/>
    <w:rsid w:val="001E7D40"/>
    <w:pPr>
      <w:shd w:val="clear" w:color="auto" w:fill="4C59A6"/>
      <w:spacing w:before="100" w:beforeAutospacing="1" w:after="100" w:afterAutospacing="1"/>
    </w:pPr>
    <w:rPr>
      <w:color w:val="FFFFFF"/>
      <w:sz w:val="24"/>
      <w:szCs w:val="24"/>
    </w:rPr>
  </w:style>
  <w:style w:type="paragraph" w:customStyle="1" w:styleId="autoellipsis-matched">
    <w:name w:val="autoellipsis-matched"/>
    <w:basedOn w:val="ad"/>
    <w:rsid w:val="001E7D40"/>
    <w:pPr>
      <w:spacing w:before="100" w:beforeAutospacing="1" w:after="100" w:afterAutospacing="1"/>
    </w:pPr>
    <w:rPr>
      <w:b/>
      <w:bCs/>
      <w:sz w:val="24"/>
      <w:szCs w:val="24"/>
    </w:rPr>
  </w:style>
  <w:style w:type="paragraph" w:customStyle="1" w:styleId="highlight">
    <w:name w:val="highlight"/>
    <w:basedOn w:val="ad"/>
    <w:rsid w:val="001E7D40"/>
    <w:pPr>
      <w:spacing w:before="100" w:beforeAutospacing="1" w:after="100" w:afterAutospacing="1"/>
    </w:pPr>
    <w:rPr>
      <w:b/>
      <w:bCs/>
      <w:sz w:val="24"/>
      <w:szCs w:val="24"/>
    </w:rPr>
  </w:style>
  <w:style w:type="paragraph" w:customStyle="1" w:styleId="wikieditor-ui">
    <w:name w:val="wikieditor-ui"/>
    <w:basedOn w:val="ad"/>
    <w:rsid w:val="001E7D4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rPr>
      <w:sz w:val="24"/>
      <w:szCs w:val="24"/>
    </w:rPr>
  </w:style>
  <w:style w:type="paragraph" w:customStyle="1" w:styleId="wikieditor-wikitext">
    <w:name w:val="wikieditor-wikitext"/>
    <w:basedOn w:val="ad"/>
    <w:rsid w:val="001E7D40"/>
    <w:pPr>
      <w:spacing w:before="100" w:beforeAutospacing="1" w:after="100" w:afterAutospacing="1"/>
    </w:pPr>
    <w:rPr>
      <w:sz w:val="24"/>
      <w:szCs w:val="24"/>
    </w:rPr>
  </w:style>
  <w:style w:type="paragraph" w:customStyle="1" w:styleId="wikieditor-ui-controls">
    <w:name w:val="wikieditor-ui-controls"/>
    <w:basedOn w:val="ad"/>
    <w:rsid w:val="001E7D40"/>
    <w:pPr>
      <w:pBdr>
        <w:bottom w:val="single" w:sz="6" w:space="0" w:color="C0C0C0"/>
      </w:pBdr>
      <w:shd w:val="clear" w:color="auto" w:fill="FFFFFF"/>
      <w:spacing w:after="100" w:afterAutospacing="1"/>
    </w:pPr>
    <w:rPr>
      <w:sz w:val="24"/>
      <w:szCs w:val="24"/>
    </w:rPr>
  </w:style>
  <w:style w:type="paragraph" w:customStyle="1" w:styleId="wikieditor-ui-tabs">
    <w:name w:val="wikieditor-ui-tabs"/>
    <w:basedOn w:val="ad"/>
    <w:rsid w:val="001E7D40"/>
    <w:pPr>
      <w:pBdr>
        <w:top w:val="single" w:sz="6" w:space="0" w:color="C0C0C0"/>
        <w:left w:val="single" w:sz="6" w:space="0" w:color="C0C0C0"/>
      </w:pBdr>
      <w:shd w:val="clear" w:color="auto" w:fill="FFFFFF"/>
      <w:spacing w:before="100" w:beforeAutospacing="1" w:after="100" w:afterAutospacing="1"/>
      <w:ind w:left="-15"/>
    </w:pPr>
    <w:rPr>
      <w:sz w:val="24"/>
      <w:szCs w:val="24"/>
    </w:rPr>
  </w:style>
  <w:style w:type="paragraph" w:customStyle="1" w:styleId="wikieditor-ui-buttons">
    <w:name w:val="wikieditor-ui-buttons"/>
    <w:basedOn w:val="ad"/>
    <w:rsid w:val="001E7D40"/>
    <w:pPr>
      <w:pBdr>
        <w:top w:val="single" w:sz="6" w:space="0" w:color="FFFFFF"/>
      </w:pBdr>
      <w:shd w:val="clear" w:color="auto" w:fill="FFFFFF"/>
      <w:spacing w:before="100" w:beforeAutospacing="1" w:after="100" w:afterAutospacing="1"/>
      <w:ind w:right="-15"/>
    </w:pPr>
    <w:rPr>
      <w:sz w:val="24"/>
      <w:szCs w:val="24"/>
    </w:rPr>
  </w:style>
  <w:style w:type="paragraph" w:customStyle="1" w:styleId="wikieditor-view-wikitext">
    <w:name w:val="wikieditor-view-wikitext"/>
    <w:basedOn w:val="ad"/>
    <w:rsid w:val="001E7D40"/>
    <w:pPr>
      <w:spacing w:before="100" w:beforeAutospacing="1" w:after="100" w:afterAutospacing="1" w:line="240" w:lineRule="atLeast"/>
    </w:pPr>
    <w:rPr>
      <w:sz w:val="24"/>
      <w:szCs w:val="24"/>
    </w:rPr>
  </w:style>
  <w:style w:type="paragraph" w:customStyle="1" w:styleId="wikieditor-ui-loading">
    <w:name w:val="wikieditor-ui-loading"/>
    <w:basedOn w:val="ad"/>
    <w:rsid w:val="001E7D40"/>
    <w:pPr>
      <w:pBdr>
        <w:top w:val="single" w:sz="6" w:space="0" w:color="C0C0C0"/>
        <w:left w:val="single" w:sz="6" w:space="0" w:color="C0C0C0"/>
        <w:bottom w:val="single" w:sz="6" w:space="0" w:color="C0C0C0"/>
        <w:right w:val="single" w:sz="6" w:space="0" w:color="C0C0C0"/>
      </w:pBdr>
      <w:shd w:val="clear" w:color="auto" w:fill="F3F3F3"/>
      <w:ind w:left="-15" w:right="-15"/>
      <w:jc w:val="center"/>
    </w:pPr>
    <w:rPr>
      <w:sz w:val="24"/>
      <w:szCs w:val="24"/>
    </w:rPr>
  </w:style>
  <w:style w:type="paragraph" w:customStyle="1" w:styleId="wikieditor-toolbar-field-wrapper">
    <w:name w:val="wikieditor-toolbar-field-wrapper"/>
    <w:basedOn w:val="ad"/>
    <w:rsid w:val="001E7D40"/>
    <w:pPr>
      <w:spacing w:before="100" w:beforeAutospacing="1" w:after="100" w:afterAutospacing="1"/>
    </w:pPr>
    <w:rPr>
      <w:sz w:val="24"/>
      <w:szCs w:val="24"/>
    </w:rPr>
  </w:style>
  <w:style w:type="paragraph" w:customStyle="1" w:styleId="wikieditor-toolbar-floated-field-wrapper">
    <w:name w:val="wikieditor-toolbar-floated-field-wrapper"/>
    <w:basedOn w:val="ad"/>
    <w:rsid w:val="001E7D40"/>
    <w:pPr>
      <w:spacing w:before="100" w:beforeAutospacing="1" w:after="100" w:afterAutospacing="1"/>
      <w:ind w:right="480"/>
    </w:pPr>
    <w:rPr>
      <w:sz w:val="24"/>
      <w:szCs w:val="24"/>
    </w:rPr>
  </w:style>
  <w:style w:type="paragraph" w:customStyle="1" w:styleId="wikieditor-toolbar-dialog-hint">
    <w:name w:val="wikieditor-toolbar-dialog-hint"/>
    <w:basedOn w:val="ad"/>
    <w:rsid w:val="001E7D40"/>
    <w:pPr>
      <w:spacing w:before="100" w:beforeAutospacing="1" w:after="100" w:afterAutospacing="1"/>
    </w:pPr>
    <w:rPr>
      <w:color w:val="999999"/>
      <w:sz w:val="24"/>
      <w:szCs w:val="24"/>
    </w:rPr>
  </w:style>
  <w:style w:type="paragraph" w:customStyle="1" w:styleId="wikieditor-toolbar-dialog-wrapper">
    <w:name w:val="wikieditor-toolbar-dialog-wrapper"/>
    <w:basedOn w:val="ad"/>
    <w:rsid w:val="001E7D40"/>
    <w:pPr>
      <w:spacing w:before="100" w:beforeAutospacing="1" w:after="100" w:afterAutospacing="1"/>
    </w:pPr>
    <w:rPr>
      <w:sz w:val="24"/>
      <w:szCs w:val="24"/>
    </w:rPr>
  </w:style>
  <w:style w:type="paragraph" w:customStyle="1" w:styleId="wikieditor-toolbar-table-dimension-fields">
    <w:name w:val="wikieditor-toolbar-table-dimension-fields"/>
    <w:basedOn w:val="ad"/>
    <w:rsid w:val="001E7D40"/>
    <w:pPr>
      <w:spacing w:before="100" w:beforeAutospacing="1" w:after="100" w:afterAutospacing="1"/>
    </w:pPr>
    <w:rPr>
      <w:sz w:val="24"/>
      <w:szCs w:val="24"/>
    </w:rPr>
  </w:style>
  <w:style w:type="paragraph" w:customStyle="1" w:styleId="wikieditor-dialog-editoptions">
    <w:name w:val="wikieditor-dialog-editoptions"/>
    <w:basedOn w:val="ad"/>
    <w:rsid w:val="001E7D40"/>
    <w:pPr>
      <w:spacing w:before="225" w:after="100" w:afterAutospacing="1"/>
    </w:pPr>
    <w:rPr>
      <w:sz w:val="24"/>
      <w:szCs w:val="24"/>
    </w:rPr>
  </w:style>
  <w:style w:type="paragraph" w:customStyle="1" w:styleId="wikieditor-publish-dialog-copywarn">
    <w:name w:val="wikieditor-publish-dialog-copywarn"/>
    <w:basedOn w:val="ad"/>
    <w:rsid w:val="001E7D40"/>
    <w:pPr>
      <w:spacing w:before="120" w:after="100" w:afterAutospacing="1"/>
    </w:pPr>
    <w:rPr>
      <w:sz w:val="24"/>
      <w:szCs w:val="24"/>
    </w:rPr>
  </w:style>
  <w:style w:type="paragraph" w:customStyle="1" w:styleId="wikieditor-publish-dialog-summary">
    <w:name w:val="wikieditor-publish-dialog-summary"/>
    <w:basedOn w:val="ad"/>
    <w:rsid w:val="001E7D40"/>
    <w:pPr>
      <w:spacing w:before="360" w:after="100" w:afterAutospacing="1"/>
    </w:pPr>
    <w:rPr>
      <w:sz w:val="24"/>
      <w:szCs w:val="24"/>
    </w:rPr>
  </w:style>
  <w:style w:type="paragraph" w:customStyle="1" w:styleId="wikieditor-publish-dialog-options">
    <w:name w:val="wikieditor-publish-dialog-options"/>
    <w:basedOn w:val="ad"/>
    <w:rsid w:val="001E7D40"/>
    <w:pPr>
      <w:spacing w:before="360" w:after="100" w:afterAutospacing="1"/>
    </w:pPr>
    <w:rPr>
      <w:sz w:val="24"/>
      <w:szCs w:val="24"/>
    </w:rPr>
  </w:style>
  <w:style w:type="paragraph" w:customStyle="1" w:styleId="wikieditor-ui-toolbar">
    <w:name w:val="wikieditor-ui-toolbar"/>
    <w:basedOn w:val="ad"/>
    <w:rsid w:val="001E7D40"/>
    <w:pPr>
      <w:spacing w:before="100" w:beforeAutospacing="1" w:after="100" w:afterAutospacing="1"/>
    </w:pPr>
    <w:rPr>
      <w:sz w:val="24"/>
      <w:szCs w:val="24"/>
    </w:rPr>
  </w:style>
  <w:style w:type="paragraph" w:customStyle="1" w:styleId="wikieditor-toolbar-spritedbutton">
    <w:name w:val="wikieditor-toolbar-spritedbutton"/>
    <w:basedOn w:val="ad"/>
    <w:rsid w:val="001E7D40"/>
    <w:pPr>
      <w:spacing w:before="100" w:beforeAutospacing="1" w:after="100" w:afterAutospacing="1"/>
      <w:ind w:hanging="18913"/>
    </w:pPr>
    <w:rPr>
      <w:sz w:val="24"/>
      <w:szCs w:val="24"/>
    </w:rPr>
  </w:style>
  <w:style w:type="paragraph" w:customStyle="1" w:styleId="wikieditor-preview-loading">
    <w:name w:val="wikieditor-preview-loading"/>
    <w:basedOn w:val="ad"/>
    <w:rsid w:val="001E7D40"/>
    <w:pPr>
      <w:shd w:val="clear" w:color="auto" w:fill="FFFFFF"/>
      <w:spacing w:before="100" w:beforeAutospacing="1" w:after="100" w:afterAutospacing="1"/>
    </w:pPr>
    <w:rPr>
      <w:sz w:val="24"/>
      <w:szCs w:val="24"/>
    </w:rPr>
  </w:style>
  <w:style w:type="paragraph" w:customStyle="1" w:styleId="wikieditor-preview-spinner">
    <w:name w:val="wikieditor-preview-spinner"/>
    <w:basedOn w:val="ad"/>
    <w:rsid w:val="001E7D40"/>
    <w:pPr>
      <w:spacing w:before="100" w:beforeAutospacing="1" w:after="100" w:afterAutospacing="1"/>
    </w:pPr>
    <w:rPr>
      <w:sz w:val="24"/>
      <w:szCs w:val="24"/>
    </w:rPr>
  </w:style>
  <w:style w:type="paragraph" w:customStyle="1" w:styleId="wikieditor-preview-contents">
    <w:name w:val="wikieditor-preview-contents"/>
    <w:basedOn w:val="ad"/>
    <w:rsid w:val="001E7D40"/>
    <w:pPr>
      <w:shd w:val="clear" w:color="auto" w:fill="FFFFFF"/>
      <w:spacing w:before="100" w:beforeAutospacing="1" w:after="100" w:afterAutospacing="1"/>
    </w:pPr>
    <w:rPr>
      <w:sz w:val="24"/>
      <w:szCs w:val="24"/>
    </w:rPr>
  </w:style>
  <w:style w:type="paragraph" w:customStyle="1" w:styleId="ui-helper-hidden">
    <w:name w:val="ui-helper-hidden"/>
    <w:basedOn w:val="ad"/>
    <w:rsid w:val="001E7D40"/>
    <w:pPr>
      <w:spacing w:before="100" w:beforeAutospacing="1" w:after="100" w:afterAutospacing="1"/>
    </w:pPr>
    <w:rPr>
      <w:vanish/>
      <w:sz w:val="24"/>
      <w:szCs w:val="24"/>
    </w:rPr>
  </w:style>
  <w:style w:type="paragraph" w:customStyle="1" w:styleId="ui-helper-reset">
    <w:name w:val="ui-helper-reset"/>
    <w:basedOn w:val="ad"/>
    <w:rsid w:val="001E7D40"/>
    <w:rPr>
      <w:sz w:val="24"/>
      <w:szCs w:val="24"/>
    </w:rPr>
  </w:style>
  <w:style w:type="paragraph" w:customStyle="1" w:styleId="ui-helper-clearfix">
    <w:name w:val="ui-helper-clearfix"/>
    <w:basedOn w:val="ad"/>
    <w:rsid w:val="001E7D40"/>
    <w:pPr>
      <w:spacing w:before="100" w:beforeAutospacing="1" w:after="100" w:afterAutospacing="1"/>
    </w:pPr>
    <w:rPr>
      <w:sz w:val="24"/>
      <w:szCs w:val="24"/>
    </w:rPr>
  </w:style>
  <w:style w:type="paragraph" w:customStyle="1" w:styleId="ui-helper-zfix">
    <w:name w:val="ui-helper-zfix"/>
    <w:basedOn w:val="ad"/>
    <w:rsid w:val="001E7D40"/>
    <w:pPr>
      <w:spacing w:before="100" w:beforeAutospacing="1" w:after="100" w:afterAutospacing="1"/>
    </w:pPr>
    <w:rPr>
      <w:sz w:val="24"/>
      <w:szCs w:val="24"/>
    </w:rPr>
  </w:style>
  <w:style w:type="paragraph" w:customStyle="1" w:styleId="ui-icon">
    <w:name w:val="ui-icon"/>
    <w:basedOn w:val="ad"/>
    <w:rsid w:val="001E7D40"/>
    <w:pPr>
      <w:spacing w:before="100" w:beforeAutospacing="1" w:after="100" w:afterAutospacing="1"/>
      <w:ind w:firstLine="7343"/>
    </w:pPr>
    <w:rPr>
      <w:sz w:val="24"/>
      <w:szCs w:val="24"/>
    </w:rPr>
  </w:style>
  <w:style w:type="paragraph" w:customStyle="1" w:styleId="ui-widget-overlay">
    <w:name w:val="ui-widget-overlay"/>
    <w:basedOn w:val="ad"/>
    <w:rsid w:val="001E7D40"/>
    <w:pPr>
      <w:shd w:val="clear" w:color="auto" w:fill="000000"/>
      <w:spacing w:before="100" w:beforeAutospacing="1" w:after="100" w:afterAutospacing="1"/>
    </w:pPr>
    <w:rPr>
      <w:sz w:val="24"/>
      <w:szCs w:val="24"/>
    </w:rPr>
  </w:style>
  <w:style w:type="paragraph" w:customStyle="1" w:styleId="ui-widget">
    <w:name w:val="ui-widget"/>
    <w:basedOn w:val="ad"/>
    <w:rsid w:val="001E7D40"/>
    <w:pPr>
      <w:spacing w:before="100" w:beforeAutospacing="1" w:after="100" w:afterAutospacing="1"/>
    </w:pPr>
    <w:rPr>
      <w:rFonts w:ascii="Arial" w:hAnsi="Arial" w:cs="Arial"/>
      <w:sz w:val="22"/>
      <w:szCs w:val="22"/>
    </w:rPr>
  </w:style>
  <w:style w:type="paragraph" w:customStyle="1" w:styleId="ui-widget-content">
    <w:name w:val="ui-widget-content"/>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000000"/>
      <w:sz w:val="24"/>
      <w:szCs w:val="24"/>
    </w:rPr>
  </w:style>
  <w:style w:type="paragraph" w:customStyle="1" w:styleId="ui-widget-header">
    <w:name w:val="ui-widget-header"/>
    <w:basedOn w:val="ad"/>
    <w:rsid w:val="001E7D40"/>
    <w:pPr>
      <w:pBdr>
        <w:bottom w:val="single" w:sz="6" w:space="0" w:color="C0C0C0"/>
      </w:pBdr>
      <w:shd w:val="clear" w:color="auto" w:fill="E2EEF6"/>
      <w:spacing w:before="100" w:beforeAutospacing="1" w:after="100" w:afterAutospacing="1" w:line="240" w:lineRule="atLeast"/>
    </w:pPr>
    <w:rPr>
      <w:b/>
      <w:bCs/>
      <w:color w:val="333333"/>
      <w:sz w:val="24"/>
      <w:szCs w:val="24"/>
    </w:rPr>
  </w:style>
  <w:style w:type="paragraph" w:customStyle="1" w:styleId="ui-state-default">
    <w:name w:val="ui-state-default"/>
    <w:basedOn w:val="ad"/>
    <w:rsid w:val="001E7D4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sz w:val="24"/>
      <w:szCs w:val="24"/>
    </w:rPr>
  </w:style>
  <w:style w:type="paragraph" w:customStyle="1" w:styleId="ui-state-hover">
    <w:name w:val="ui-state-hover"/>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sz w:val="24"/>
      <w:szCs w:val="24"/>
    </w:rPr>
  </w:style>
  <w:style w:type="paragraph" w:customStyle="1" w:styleId="ui-state-focus">
    <w:name w:val="ui-state-focus"/>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sz w:val="24"/>
      <w:szCs w:val="24"/>
    </w:rPr>
  </w:style>
  <w:style w:type="paragraph" w:customStyle="1" w:styleId="ui-state-active">
    <w:name w:val="ui-state-active"/>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sz w:val="24"/>
      <w:szCs w:val="24"/>
    </w:rPr>
  </w:style>
  <w:style w:type="paragraph" w:customStyle="1" w:styleId="ui-state-highlight">
    <w:name w:val="ui-state-highlight"/>
    <w:basedOn w:val="ad"/>
    <w:rsid w:val="001E7D40"/>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sz w:val="24"/>
      <w:szCs w:val="24"/>
    </w:rPr>
  </w:style>
  <w:style w:type="paragraph" w:customStyle="1" w:styleId="ui-state-error">
    <w:name w:val="ui-state-error"/>
    <w:basedOn w:val="ad"/>
    <w:rsid w:val="001E7D40"/>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sz w:val="24"/>
      <w:szCs w:val="24"/>
    </w:rPr>
  </w:style>
  <w:style w:type="paragraph" w:customStyle="1" w:styleId="ui-state-error-text">
    <w:name w:val="ui-state-error-text"/>
    <w:basedOn w:val="ad"/>
    <w:rsid w:val="001E7D40"/>
    <w:pPr>
      <w:spacing w:before="100" w:beforeAutospacing="1" w:after="100" w:afterAutospacing="1"/>
    </w:pPr>
    <w:rPr>
      <w:color w:val="CD0A0A"/>
      <w:sz w:val="24"/>
      <w:szCs w:val="24"/>
    </w:rPr>
  </w:style>
  <w:style w:type="paragraph" w:customStyle="1" w:styleId="ui-state-disabled">
    <w:name w:val="ui-state-disabled"/>
    <w:basedOn w:val="ad"/>
    <w:rsid w:val="001E7D40"/>
    <w:pPr>
      <w:spacing w:before="100" w:beforeAutospacing="1" w:after="100" w:afterAutospacing="1"/>
    </w:pPr>
    <w:rPr>
      <w:sz w:val="24"/>
      <w:szCs w:val="24"/>
    </w:rPr>
  </w:style>
  <w:style w:type="paragraph" w:customStyle="1" w:styleId="ui-priority-primary">
    <w:name w:val="ui-priority-primary"/>
    <w:basedOn w:val="ad"/>
    <w:rsid w:val="001E7D40"/>
    <w:pPr>
      <w:spacing w:before="100" w:beforeAutospacing="1" w:after="100" w:afterAutospacing="1"/>
    </w:pPr>
    <w:rPr>
      <w:b/>
      <w:bCs/>
      <w:sz w:val="24"/>
      <w:szCs w:val="24"/>
    </w:rPr>
  </w:style>
  <w:style w:type="paragraph" w:customStyle="1" w:styleId="ui-priority-secondary">
    <w:name w:val="ui-priority-secondary"/>
    <w:basedOn w:val="ad"/>
    <w:rsid w:val="001E7D40"/>
    <w:pPr>
      <w:spacing w:before="100" w:beforeAutospacing="1" w:after="100" w:afterAutospacing="1"/>
    </w:pPr>
    <w:rPr>
      <w:sz w:val="24"/>
      <w:szCs w:val="24"/>
    </w:rPr>
  </w:style>
  <w:style w:type="paragraph" w:customStyle="1" w:styleId="ui-widget-shadow">
    <w:name w:val="ui-widget-shadow"/>
    <w:basedOn w:val="ad"/>
    <w:rsid w:val="001E7D40"/>
    <w:pPr>
      <w:shd w:val="clear" w:color="auto" w:fill="000000"/>
      <w:ind w:left="-120"/>
    </w:pPr>
    <w:rPr>
      <w:sz w:val="24"/>
      <w:szCs w:val="24"/>
    </w:rPr>
  </w:style>
  <w:style w:type="paragraph" w:customStyle="1" w:styleId="ui-datepicker">
    <w:name w:val="ui-datepicker"/>
    <w:basedOn w:val="ad"/>
    <w:rsid w:val="001E7D40"/>
    <w:pPr>
      <w:spacing w:before="100" w:beforeAutospacing="1" w:after="100" w:afterAutospacing="1"/>
    </w:pPr>
    <w:rPr>
      <w:sz w:val="24"/>
      <w:szCs w:val="24"/>
    </w:rPr>
  </w:style>
  <w:style w:type="paragraph" w:customStyle="1" w:styleId="ui-datepicker-row-break">
    <w:name w:val="ui-datepicker-row-break"/>
    <w:basedOn w:val="ad"/>
    <w:rsid w:val="001E7D40"/>
    <w:pPr>
      <w:spacing w:before="100" w:beforeAutospacing="1" w:after="100" w:afterAutospacing="1"/>
    </w:pPr>
    <w:rPr>
      <w:sz w:val="24"/>
      <w:szCs w:val="24"/>
    </w:rPr>
  </w:style>
  <w:style w:type="paragraph" w:customStyle="1" w:styleId="ui-datepicker-rtl">
    <w:name w:val="ui-datepicker-rtl"/>
    <w:basedOn w:val="ad"/>
    <w:rsid w:val="001E7D40"/>
    <w:pPr>
      <w:bidi/>
      <w:spacing w:before="100" w:beforeAutospacing="1" w:after="100" w:afterAutospacing="1"/>
    </w:pPr>
    <w:rPr>
      <w:sz w:val="24"/>
      <w:szCs w:val="24"/>
    </w:rPr>
  </w:style>
  <w:style w:type="paragraph" w:customStyle="1" w:styleId="ui-datepicker-cover">
    <w:name w:val="ui-datepicker-cover"/>
    <w:basedOn w:val="ad"/>
    <w:rsid w:val="001E7D40"/>
    <w:pPr>
      <w:spacing w:before="100" w:beforeAutospacing="1" w:after="100" w:afterAutospacing="1"/>
    </w:pPr>
    <w:rPr>
      <w:sz w:val="24"/>
      <w:szCs w:val="24"/>
    </w:rPr>
  </w:style>
  <w:style w:type="paragraph" w:customStyle="1" w:styleId="ui-dialog">
    <w:name w:val="ui-dialog"/>
    <w:basedOn w:val="ad"/>
    <w:rsid w:val="001E7D40"/>
    <w:pPr>
      <w:spacing w:before="100" w:beforeAutospacing="1" w:after="100" w:afterAutospacing="1"/>
    </w:pPr>
    <w:rPr>
      <w:sz w:val="24"/>
      <w:szCs w:val="24"/>
    </w:rPr>
  </w:style>
  <w:style w:type="paragraph" w:customStyle="1" w:styleId="ui-progressbar">
    <w:name w:val="ui-progressbar"/>
    <w:basedOn w:val="ad"/>
    <w:rsid w:val="001E7D40"/>
    <w:pPr>
      <w:spacing w:before="100" w:beforeAutospacing="1" w:after="100" w:afterAutospacing="1"/>
    </w:pPr>
    <w:rPr>
      <w:sz w:val="24"/>
      <w:szCs w:val="24"/>
    </w:rPr>
  </w:style>
  <w:style w:type="paragraph" w:customStyle="1" w:styleId="ui-resizable-handle">
    <w:name w:val="ui-resizable-handle"/>
    <w:basedOn w:val="ad"/>
    <w:rsid w:val="001E7D40"/>
    <w:pPr>
      <w:spacing w:before="100" w:beforeAutospacing="1" w:after="100" w:afterAutospacing="1"/>
    </w:pPr>
    <w:rPr>
      <w:sz w:val="2"/>
      <w:szCs w:val="2"/>
    </w:rPr>
  </w:style>
  <w:style w:type="paragraph" w:customStyle="1" w:styleId="ui-resizable-n">
    <w:name w:val="ui-resizable-n"/>
    <w:basedOn w:val="ad"/>
    <w:rsid w:val="001E7D40"/>
    <w:pPr>
      <w:spacing w:before="100" w:beforeAutospacing="1" w:after="100" w:afterAutospacing="1"/>
    </w:pPr>
    <w:rPr>
      <w:sz w:val="24"/>
      <w:szCs w:val="24"/>
    </w:rPr>
  </w:style>
  <w:style w:type="paragraph" w:customStyle="1" w:styleId="ui-resizable-s">
    <w:name w:val="ui-resizable-s"/>
    <w:basedOn w:val="ad"/>
    <w:rsid w:val="001E7D40"/>
    <w:pPr>
      <w:spacing w:before="100" w:beforeAutospacing="1" w:after="100" w:afterAutospacing="1"/>
    </w:pPr>
    <w:rPr>
      <w:sz w:val="24"/>
      <w:szCs w:val="24"/>
    </w:rPr>
  </w:style>
  <w:style w:type="paragraph" w:customStyle="1" w:styleId="ui-resizable-e">
    <w:name w:val="ui-resizable-e"/>
    <w:basedOn w:val="ad"/>
    <w:rsid w:val="001E7D40"/>
    <w:pPr>
      <w:spacing w:before="100" w:beforeAutospacing="1" w:after="100" w:afterAutospacing="1"/>
    </w:pPr>
    <w:rPr>
      <w:sz w:val="24"/>
      <w:szCs w:val="24"/>
    </w:rPr>
  </w:style>
  <w:style w:type="paragraph" w:customStyle="1" w:styleId="ui-resizable-w">
    <w:name w:val="ui-resizable-w"/>
    <w:basedOn w:val="ad"/>
    <w:rsid w:val="001E7D40"/>
    <w:pPr>
      <w:spacing w:before="100" w:beforeAutospacing="1" w:after="100" w:afterAutospacing="1"/>
    </w:pPr>
    <w:rPr>
      <w:sz w:val="24"/>
      <w:szCs w:val="24"/>
    </w:rPr>
  </w:style>
  <w:style w:type="paragraph" w:customStyle="1" w:styleId="ui-resizable-se">
    <w:name w:val="ui-resizable-se"/>
    <w:basedOn w:val="ad"/>
    <w:rsid w:val="001E7D40"/>
    <w:pPr>
      <w:spacing w:before="100" w:beforeAutospacing="1" w:after="100" w:afterAutospacing="1"/>
    </w:pPr>
    <w:rPr>
      <w:sz w:val="24"/>
      <w:szCs w:val="24"/>
    </w:rPr>
  </w:style>
  <w:style w:type="paragraph" w:customStyle="1" w:styleId="ui-resizable-sw">
    <w:name w:val="ui-resizable-sw"/>
    <w:basedOn w:val="ad"/>
    <w:rsid w:val="001E7D40"/>
    <w:pPr>
      <w:spacing w:before="100" w:beforeAutospacing="1" w:after="100" w:afterAutospacing="1"/>
    </w:pPr>
    <w:rPr>
      <w:sz w:val="24"/>
      <w:szCs w:val="24"/>
    </w:rPr>
  </w:style>
  <w:style w:type="paragraph" w:customStyle="1" w:styleId="ui-resizable-nw">
    <w:name w:val="ui-resizable-nw"/>
    <w:basedOn w:val="ad"/>
    <w:rsid w:val="001E7D40"/>
    <w:pPr>
      <w:spacing w:before="100" w:beforeAutospacing="1" w:after="100" w:afterAutospacing="1"/>
    </w:pPr>
    <w:rPr>
      <w:sz w:val="24"/>
      <w:szCs w:val="24"/>
    </w:rPr>
  </w:style>
  <w:style w:type="paragraph" w:customStyle="1" w:styleId="ui-resizable-ne">
    <w:name w:val="ui-resizable-ne"/>
    <w:basedOn w:val="ad"/>
    <w:rsid w:val="001E7D40"/>
    <w:pPr>
      <w:spacing w:before="100" w:beforeAutospacing="1" w:after="100" w:afterAutospacing="1"/>
    </w:pPr>
    <w:rPr>
      <w:sz w:val="24"/>
      <w:szCs w:val="24"/>
    </w:rPr>
  </w:style>
  <w:style w:type="paragraph" w:customStyle="1" w:styleId="ui-slider">
    <w:name w:val="ui-slider"/>
    <w:basedOn w:val="ad"/>
    <w:rsid w:val="001E7D40"/>
    <w:pPr>
      <w:spacing w:before="100" w:beforeAutospacing="1" w:after="100" w:afterAutospacing="1"/>
    </w:pPr>
    <w:rPr>
      <w:sz w:val="24"/>
      <w:szCs w:val="24"/>
    </w:rPr>
  </w:style>
  <w:style w:type="paragraph" w:customStyle="1" w:styleId="ui-slider-horizontal">
    <w:name w:val="ui-slider-horizontal"/>
    <w:basedOn w:val="ad"/>
    <w:rsid w:val="001E7D40"/>
    <w:pPr>
      <w:spacing w:before="100" w:beforeAutospacing="1" w:after="100" w:afterAutospacing="1"/>
    </w:pPr>
    <w:rPr>
      <w:sz w:val="24"/>
      <w:szCs w:val="24"/>
    </w:rPr>
  </w:style>
  <w:style w:type="paragraph" w:customStyle="1" w:styleId="ui-slider-vertical">
    <w:name w:val="ui-slider-vertical"/>
    <w:basedOn w:val="ad"/>
    <w:rsid w:val="001E7D40"/>
    <w:pPr>
      <w:spacing w:before="100" w:beforeAutospacing="1" w:after="100" w:afterAutospacing="1"/>
    </w:pPr>
    <w:rPr>
      <w:sz w:val="24"/>
      <w:szCs w:val="24"/>
    </w:rPr>
  </w:style>
  <w:style w:type="paragraph" w:customStyle="1" w:styleId="ui-tabs">
    <w:name w:val="ui-tabs"/>
    <w:basedOn w:val="ad"/>
    <w:rsid w:val="001E7D40"/>
    <w:pPr>
      <w:spacing w:before="100" w:beforeAutospacing="1" w:after="100" w:afterAutospacing="1"/>
    </w:pPr>
    <w:rPr>
      <w:sz w:val="24"/>
      <w:szCs w:val="24"/>
    </w:rPr>
  </w:style>
  <w:style w:type="paragraph" w:customStyle="1" w:styleId="allpagesredirect">
    <w:name w:val="allpagesredirect"/>
    <w:basedOn w:val="ad"/>
    <w:qFormat/>
    <w:rsid w:val="001E7D40"/>
    <w:pPr>
      <w:spacing w:before="100" w:beforeAutospacing="1" w:after="100" w:afterAutospacing="1"/>
    </w:pPr>
    <w:rPr>
      <w:i/>
      <w:iCs/>
      <w:sz w:val="24"/>
      <w:szCs w:val="24"/>
    </w:rPr>
  </w:style>
  <w:style w:type="paragraph" w:customStyle="1" w:styleId="mw-tag-markers">
    <w:name w:val="mw-tag-markers"/>
    <w:basedOn w:val="ad"/>
    <w:qFormat/>
    <w:rsid w:val="001E7D40"/>
    <w:pPr>
      <w:spacing w:before="100" w:beforeAutospacing="1" w:after="100" w:afterAutospacing="1"/>
    </w:pPr>
    <w:rPr>
      <w:rFonts w:ascii="Arial" w:hAnsi="Arial" w:cs="Arial"/>
      <w:i/>
      <w:iCs/>
      <w:sz w:val="22"/>
      <w:szCs w:val="22"/>
    </w:rPr>
  </w:style>
  <w:style w:type="paragraph" w:customStyle="1" w:styleId="warningbox">
    <w:name w:val="warningbox"/>
    <w:basedOn w:val="ad"/>
    <w:rsid w:val="001E7D40"/>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style>
  <w:style w:type="paragraph" w:customStyle="1" w:styleId="informationbox">
    <w:name w:val="informationbox"/>
    <w:basedOn w:val="ad"/>
    <w:rsid w:val="001E7D40"/>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style>
  <w:style w:type="paragraph" w:customStyle="1" w:styleId="infobox">
    <w:name w:val="infobox"/>
    <w:basedOn w:val="ad"/>
    <w:qFormat/>
    <w:rsid w:val="001E7D40"/>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ind w:left="240"/>
      <w:textAlignment w:val="center"/>
    </w:pPr>
    <w:rPr>
      <w:sz w:val="22"/>
      <w:szCs w:val="22"/>
    </w:rPr>
  </w:style>
  <w:style w:type="paragraph" w:customStyle="1" w:styleId="notice">
    <w:name w:val="notice"/>
    <w:basedOn w:val="ad"/>
    <w:rsid w:val="001E7D40"/>
    <w:pPr>
      <w:spacing w:before="240" w:after="240"/>
      <w:ind w:left="120" w:right="120"/>
      <w:jc w:val="both"/>
    </w:pPr>
    <w:rPr>
      <w:sz w:val="24"/>
      <w:szCs w:val="24"/>
    </w:rPr>
  </w:style>
  <w:style w:type="paragraph" w:customStyle="1" w:styleId="messagebox">
    <w:name w:val="messagebox"/>
    <w:basedOn w:val="ad"/>
    <w:qFormat/>
    <w:rsid w:val="001E7D40"/>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d"/>
    <w:qFormat/>
    <w:rsid w:val="001E7D40"/>
    <w:pPr>
      <w:spacing w:before="100" w:beforeAutospacing="1" w:after="100" w:afterAutospacing="1"/>
    </w:pPr>
    <w:rPr>
      <w:sz w:val="22"/>
      <w:szCs w:val="22"/>
    </w:rPr>
  </w:style>
  <w:style w:type="paragraph" w:customStyle="1" w:styleId="references-scroll">
    <w:name w:val="references-scroll"/>
    <w:basedOn w:val="ad"/>
    <w:rsid w:val="001E7D40"/>
    <w:pPr>
      <w:spacing w:before="100" w:beforeAutospacing="1" w:after="100" w:afterAutospacing="1"/>
    </w:pPr>
    <w:rPr>
      <w:sz w:val="24"/>
      <w:szCs w:val="24"/>
    </w:rPr>
  </w:style>
  <w:style w:type="paragraph" w:customStyle="1" w:styleId="printonly">
    <w:name w:val="printonly"/>
    <w:basedOn w:val="ad"/>
    <w:rsid w:val="001E7D40"/>
    <w:pPr>
      <w:spacing w:before="100" w:beforeAutospacing="1" w:after="100" w:afterAutospacing="1"/>
    </w:pPr>
    <w:rPr>
      <w:vanish/>
      <w:sz w:val="24"/>
      <w:szCs w:val="24"/>
    </w:rPr>
  </w:style>
  <w:style w:type="paragraph" w:customStyle="1" w:styleId="dablink">
    <w:name w:val="dablink"/>
    <w:basedOn w:val="ad"/>
    <w:qFormat/>
    <w:rsid w:val="001E7D40"/>
    <w:pPr>
      <w:spacing w:before="100" w:beforeAutospacing="1" w:after="100" w:afterAutospacing="1"/>
    </w:pPr>
    <w:rPr>
      <w:i/>
      <w:iCs/>
      <w:sz w:val="24"/>
      <w:szCs w:val="24"/>
    </w:rPr>
  </w:style>
  <w:style w:type="paragraph" w:customStyle="1" w:styleId="rellink">
    <w:name w:val="rellink"/>
    <w:basedOn w:val="ad"/>
    <w:qFormat/>
    <w:rsid w:val="001E7D40"/>
    <w:pPr>
      <w:spacing w:before="100" w:beforeAutospacing="1" w:after="100" w:afterAutospacing="1"/>
    </w:pPr>
    <w:rPr>
      <w:i/>
      <w:iCs/>
      <w:sz w:val="24"/>
      <w:szCs w:val="24"/>
    </w:rPr>
  </w:style>
  <w:style w:type="paragraph" w:customStyle="1" w:styleId="unicode">
    <w:name w:val="unicode"/>
    <w:basedOn w:val="ad"/>
    <w:qFormat/>
    <w:rsid w:val="001E7D40"/>
    <w:pPr>
      <w:spacing w:before="100" w:beforeAutospacing="1" w:after="100" w:afterAutospacing="1"/>
    </w:pPr>
    <w:rPr>
      <w:rFonts w:ascii="inherit" w:hAnsi="inherit"/>
      <w:sz w:val="24"/>
      <w:szCs w:val="24"/>
    </w:rPr>
  </w:style>
  <w:style w:type="paragraph" w:customStyle="1" w:styleId="polytonic">
    <w:name w:val="polytonic"/>
    <w:basedOn w:val="ad"/>
    <w:qFormat/>
    <w:rsid w:val="001E7D40"/>
    <w:pPr>
      <w:spacing w:before="100" w:beforeAutospacing="1" w:after="100" w:afterAutospacing="1"/>
    </w:pPr>
    <w:rPr>
      <w:rFonts w:ascii="inherit" w:hAnsi="inherit"/>
      <w:sz w:val="24"/>
      <w:szCs w:val="24"/>
    </w:rPr>
  </w:style>
  <w:style w:type="paragraph" w:customStyle="1" w:styleId="coordinates">
    <w:name w:val="coordinates"/>
    <w:basedOn w:val="ad"/>
    <w:rsid w:val="001E7D40"/>
    <w:rPr>
      <w:sz w:val="24"/>
      <w:szCs w:val="24"/>
    </w:rPr>
  </w:style>
  <w:style w:type="paragraph" w:customStyle="1" w:styleId="geo-google">
    <w:name w:val="geo-google"/>
    <w:basedOn w:val="ad"/>
    <w:rsid w:val="001E7D40"/>
    <w:pPr>
      <w:spacing w:before="100" w:beforeAutospacing="1" w:after="100" w:afterAutospacing="1" w:line="240" w:lineRule="atLeast"/>
    </w:pPr>
    <w:rPr>
      <w:b/>
      <w:bCs/>
      <w:sz w:val="24"/>
      <w:szCs w:val="24"/>
    </w:rPr>
  </w:style>
  <w:style w:type="paragraph" w:customStyle="1" w:styleId="geo-osm">
    <w:name w:val="geo-osm"/>
    <w:basedOn w:val="ad"/>
    <w:rsid w:val="001E7D40"/>
    <w:pPr>
      <w:spacing w:before="100" w:beforeAutospacing="1" w:after="100" w:afterAutospacing="1" w:line="240" w:lineRule="atLeast"/>
    </w:pPr>
    <w:rPr>
      <w:b/>
      <w:bCs/>
      <w:sz w:val="24"/>
      <w:szCs w:val="24"/>
    </w:rPr>
  </w:style>
  <w:style w:type="paragraph" w:customStyle="1" w:styleId="geo-yandex">
    <w:name w:val="geo-yandex"/>
    <w:basedOn w:val="ad"/>
    <w:rsid w:val="001E7D40"/>
    <w:pPr>
      <w:spacing w:before="100" w:beforeAutospacing="1" w:after="100" w:afterAutospacing="1" w:line="240" w:lineRule="atLeast"/>
    </w:pPr>
    <w:rPr>
      <w:b/>
      <w:bCs/>
      <w:sz w:val="24"/>
      <w:szCs w:val="24"/>
    </w:rPr>
  </w:style>
  <w:style w:type="paragraph" w:customStyle="1" w:styleId="wp-templatelink">
    <w:name w:val="wp-templatelink"/>
    <w:basedOn w:val="ad"/>
    <w:rsid w:val="001E7D40"/>
    <w:pPr>
      <w:spacing w:before="100" w:beforeAutospacing="1" w:after="100" w:afterAutospacing="1"/>
    </w:pPr>
    <w:rPr>
      <w:color w:val="9098A0"/>
      <w:sz w:val="24"/>
      <w:szCs w:val="24"/>
    </w:rPr>
  </w:style>
  <w:style w:type="paragraph" w:customStyle="1" w:styleId="flaggedrevs-unreviewed">
    <w:name w:val="flaggedrevs-unreviewed"/>
    <w:basedOn w:val="ad"/>
    <w:rsid w:val="001E7D40"/>
    <w:pPr>
      <w:shd w:val="clear" w:color="auto" w:fill="FAEBD7"/>
      <w:spacing w:before="100" w:beforeAutospacing="1" w:after="100" w:afterAutospacing="1"/>
    </w:pPr>
    <w:rPr>
      <w:sz w:val="24"/>
      <w:szCs w:val="24"/>
    </w:rPr>
  </w:style>
  <w:style w:type="paragraph" w:customStyle="1" w:styleId="flaggedrevs-pending">
    <w:name w:val="flaggedrevs-pending"/>
    <w:basedOn w:val="ad"/>
    <w:rsid w:val="001E7D40"/>
    <w:pPr>
      <w:shd w:val="clear" w:color="auto" w:fill="FFEEAA"/>
      <w:spacing w:before="100" w:beforeAutospacing="1" w:after="100" w:afterAutospacing="1"/>
    </w:pPr>
    <w:rPr>
      <w:sz w:val="24"/>
      <w:szCs w:val="24"/>
    </w:rPr>
  </w:style>
  <w:style w:type="paragraph" w:customStyle="1" w:styleId="flaggedrevs-color-1">
    <w:name w:val="flaggedrevs-color-1"/>
    <w:basedOn w:val="ad"/>
    <w:rsid w:val="001E7D40"/>
    <w:pPr>
      <w:shd w:val="clear" w:color="auto" w:fill="F0F8FF"/>
      <w:spacing w:before="100" w:beforeAutospacing="1" w:after="100" w:afterAutospacing="1"/>
    </w:pPr>
    <w:rPr>
      <w:sz w:val="24"/>
      <w:szCs w:val="24"/>
    </w:rPr>
  </w:style>
  <w:style w:type="paragraph" w:customStyle="1" w:styleId="fr-text-value">
    <w:name w:val="fr-text-value"/>
    <w:basedOn w:val="ad"/>
    <w:rsid w:val="001E7D40"/>
    <w:pPr>
      <w:spacing w:before="100" w:beforeAutospacing="1" w:after="100" w:afterAutospacing="1"/>
    </w:pPr>
    <w:rPr>
      <w:sz w:val="24"/>
      <w:szCs w:val="24"/>
    </w:rPr>
  </w:style>
  <w:style w:type="paragraph" w:customStyle="1" w:styleId="fr-marker-20">
    <w:name w:val="fr-marker-20"/>
    <w:basedOn w:val="ad"/>
    <w:rsid w:val="001E7D40"/>
    <w:pPr>
      <w:spacing w:before="100" w:beforeAutospacing="1" w:after="100" w:afterAutospacing="1"/>
    </w:pPr>
    <w:rPr>
      <w:sz w:val="24"/>
      <w:szCs w:val="24"/>
    </w:rPr>
  </w:style>
  <w:style w:type="paragraph" w:customStyle="1" w:styleId="fr-marker-40">
    <w:name w:val="fr-marker-40"/>
    <w:basedOn w:val="ad"/>
    <w:rsid w:val="001E7D40"/>
    <w:pPr>
      <w:spacing w:before="100" w:beforeAutospacing="1" w:after="100" w:afterAutospacing="1"/>
    </w:pPr>
    <w:rPr>
      <w:sz w:val="24"/>
      <w:szCs w:val="24"/>
    </w:rPr>
  </w:style>
  <w:style w:type="paragraph" w:customStyle="1" w:styleId="fr-marker-60">
    <w:name w:val="fr-marker-60"/>
    <w:basedOn w:val="ad"/>
    <w:rsid w:val="001E7D40"/>
    <w:pPr>
      <w:spacing w:before="100" w:beforeAutospacing="1" w:after="100" w:afterAutospacing="1"/>
    </w:pPr>
    <w:rPr>
      <w:sz w:val="24"/>
      <w:szCs w:val="24"/>
    </w:rPr>
  </w:style>
  <w:style w:type="paragraph" w:customStyle="1" w:styleId="fr-marker-80">
    <w:name w:val="fr-marker-80"/>
    <w:basedOn w:val="ad"/>
    <w:rsid w:val="001E7D40"/>
    <w:pPr>
      <w:spacing w:before="100" w:beforeAutospacing="1" w:after="100" w:afterAutospacing="1"/>
    </w:pPr>
    <w:rPr>
      <w:sz w:val="24"/>
      <w:szCs w:val="24"/>
    </w:rPr>
  </w:style>
  <w:style w:type="paragraph" w:customStyle="1" w:styleId="fr-marker-100">
    <w:name w:val="fr-marker-100"/>
    <w:basedOn w:val="ad"/>
    <w:rsid w:val="001E7D40"/>
    <w:pPr>
      <w:spacing w:before="100" w:beforeAutospacing="1" w:after="100" w:afterAutospacing="1"/>
    </w:pPr>
    <w:rPr>
      <w:sz w:val="24"/>
      <w:szCs w:val="24"/>
    </w:rPr>
  </w:style>
  <w:style w:type="paragraph" w:customStyle="1" w:styleId="fr-text">
    <w:name w:val="fr-text"/>
    <w:basedOn w:val="ad"/>
    <w:rsid w:val="001E7D40"/>
    <w:pPr>
      <w:spacing w:line="240" w:lineRule="atLeast"/>
      <w:ind w:right="105"/>
    </w:pPr>
    <w:rPr>
      <w:b/>
      <w:bCs/>
      <w:sz w:val="24"/>
      <w:szCs w:val="24"/>
    </w:rPr>
  </w:style>
  <w:style w:type="paragraph" w:customStyle="1" w:styleId="fr-value20">
    <w:name w:val="fr-value20"/>
    <w:basedOn w:val="ad"/>
    <w:rsid w:val="001E7D40"/>
    <w:pPr>
      <w:spacing w:before="100" w:beforeAutospacing="1" w:after="100" w:afterAutospacing="1" w:line="240" w:lineRule="atLeast"/>
      <w:jc w:val="center"/>
    </w:pPr>
    <w:rPr>
      <w:sz w:val="24"/>
      <w:szCs w:val="24"/>
    </w:rPr>
  </w:style>
  <w:style w:type="paragraph" w:customStyle="1" w:styleId="fr-value40">
    <w:name w:val="fr-value40"/>
    <w:basedOn w:val="ad"/>
    <w:rsid w:val="001E7D40"/>
    <w:pPr>
      <w:spacing w:before="100" w:beforeAutospacing="1" w:after="100" w:afterAutospacing="1" w:line="240" w:lineRule="atLeast"/>
      <w:jc w:val="center"/>
    </w:pPr>
    <w:rPr>
      <w:sz w:val="24"/>
      <w:szCs w:val="24"/>
    </w:rPr>
  </w:style>
  <w:style w:type="paragraph" w:customStyle="1" w:styleId="fr-value60">
    <w:name w:val="fr-value60"/>
    <w:basedOn w:val="ad"/>
    <w:rsid w:val="001E7D40"/>
    <w:pPr>
      <w:spacing w:before="100" w:beforeAutospacing="1" w:after="100" w:afterAutospacing="1" w:line="240" w:lineRule="atLeast"/>
      <w:jc w:val="center"/>
    </w:pPr>
    <w:rPr>
      <w:sz w:val="24"/>
      <w:szCs w:val="24"/>
    </w:rPr>
  </w:style>
  <w:style w:type="paragraph" w:customStyle="1" w:styleId="fr-value80">
    <w:name w:val="fr-value80"/>
    <w:basedOn w:val="ad"/>
    <w:rsid w:val="001E7D40"/>
    <w:pPr>
      <w:spacing w:before="100" w:beforeAutospacing="1" w:after="100" w:afterAutospacing="1" w:line="240" w:lineRule="atLeast"/>
      <w:jc w:val="center"/>
    </w:pPr>
    <w:rPr>
      <w:sz w:val="24"/>
      <w:szCs w:val="24"/>
    </w:rPr>
  </w:style>
  <w:style w:type="paragraph" w:customStyle="1" w:styleId="fr-value100">
    <w:name w:val="fr-value100"/>
    <w:basedOn w:val="ad"/>
    <w:rsid w:val="001E7D40"/>
    <w:pPr>
      <w:spacing w:before="100" w:beforeAutospacing="1" w:after="100" w:afterAutospacing="1" w:line="240" w:lineRule="atLeast"/>
      <w:jc w:val="center"/>
    </w:pPr>
    <w:rPr>
      <w:sz w:val="24"/>
      <w:szCs w:val="24"/>
    </w:rPr>
  </w:style>
  <w:style w:type="paragraph" w:customStyle="1" w:styleId="flaggedrevs-color-0">
    <w:name w:val="flaggedrevs-color-0"/>
    <w:basedOn w:val="ad"/>
    <w:rsid w:val="001E7D40"/>
    <w:pPr>
      <w:shd w:val="clear" w:color="auto" w:fill="F9F9F9"/>
      <w:spacing w:before="100" w:beforeAutospacing="1" w:after="100" w:afterAutospacing="1"/>
    </w:pPr>
    <w:rPr>
      <w:sz w:val="24"/>
      <w:szCs w:val="24"/>
    </w:rPr>
  </w:style>
  <w:style w:type="paragraph" w:customStyle="1" w:styleId="flaggedrevs-color-2">
    <w:name w:val="flaggedrevs-color-2"/>
    <w:basedOn w:val="ad"/>
    <w:rsid w:val="001E7D40"/>
    <w:pPr>
      <w:shd w:val="clear" w:color="auto" w:fill="F0FFF0"/>
      <w:spacing w:before="100" w:beforeAutospacing="1" w:after="100" w:afterAutospacing="1"/>
    </w:pPr>
    <w:rPr>
      <w:sz w:val="24"/>
      <w:szCs w:val="24"/>
    </w:rPr>
  </w:style>
  <w:style w:type="paragraph" w:customStyle="1" w:styleId="flaggedrevs-color-3">
    <w:name w:val="flaggedrevs-color-3"/>
    <w:basedOn w:val="ad"/>
    <w:rsid w:val="001E7D40"/>
    <w:pPr>
      <w:shd w:val="clear" w:color="auto" w:fill="FFFFF0"/>
      <w:spacing w:before="100" w:beforeAutospacing="1" w:after="100" w:afterAutospacing="1"/>
    </w:pPr>
    <w:rPr>
      <w:sz w:val="24"/>
      <w:szCs w:val="24"/>
    </w:rPr>
  </w:style>
  <w:style w:type="paragraph" w:customStyle="1" w:styleId="fr-diff-ratings">
    <w:name w:val="fr-diff-ratings"/>
    <w:basedOn w:val="ad"/>
    <w:rsid w:val="001E7D40"/>
    <w:pPr>
      <w:spacing w:before="100" w:beforeAutospacing="1" w:after="100" w:afterAutospacing="1" w:line="240" w:lineRule="atLeast"/>
    </w:pPr>
    <w:rPr>
      <w:b/>
      <w:bCs/>
      <w:sz w:val="22"/>
      <w:szCs w:val="22"/>
    </w:rPr>
  </w:style>
  <w:style w:type="paragraph" w:customStyle="1" w:styleId="fr-diff-to-stable">
    <w:name w:val="fr-diff-to-stable"/>
    <w:basedOn w:val="ad"/>
    <w:rsid w:val="001E7D40"/>
    <w:pPr>
      <w:spacing w:before="100" w:beforeAutospacing="1" w:after="100" w:afterAutospacing="1" w:line="240" w:lineRule="atLeast"/>
    </w:pPr>
    <w:rPr>
      <w:sz w:val="24"/>
      <w:szCs w:val="24"/>
    </w:rPr>
  </w:style>
  <w:style w:type="paragraph" w:customStyle="1" w:styleId="fr-hist-basic-user">
    <w:name w:val="fr-hist-basic-user"/>
    <w:basedOn w:val="ad"/>
    <w:rsid w:val="001E7D40"/>
    <w:pPr>
      <w:spacing w:before="100" w:beforeAutospacing="1" w:after="100" w:afterAutospacing="1"/>
    </w:pPr>
    <w:rPr>
      <w:b/>
      <w:bCs/>
      <w:sz w:val="24"/>
      <w:szCs w:val="24"/>
    </w:rPr>
  </w:style>
  <w:style w:type="paragraph" w:customStyle="1" w:styleId="fr-hist-quality-user">
    <w:name w:val="fr-hist-quality-user"/>
    <w:basedOn w:val="ad"/>
    <w:rsid w:val="001E7D40"/>
    <w:pPr>
      <w:spacing w:before="100" w:beforeAutospacing="1" w:after="100" w:afterAutospacing="1"/>
    </w:pPr>
    <w:rPr>
      <w:b/>
      <w:bCs/>
      <w:sz w:val="24"/>
      <w:szCs w:val="24"/>
    </w:rPr>
  </w:style>
  <w:style w:type="paragraph" w:customStyle="1" w:styleId="fr-hist-basic-auto">
    <w:name w:val="fr-hist-basic-auto"/>
    <w:basedOn w:val="ad"/>
    <w:rsid w:val="001E7D40"/>
    <w:pPr>
      <w:spacing w:before="100" w:beforeAutospacing="1" w:after="100" w:afterAutospacing="1"/>
    </w:pPr>
    <w:rPr>
      <w:b/>
      <w:bCs/>
      <w:sz w:val="24"/>
      <w:szCs w:val="24"/>
    </w:rPr>
  </w:style>
  <w:style w:type="paragraph" w:customStyle="1" w:styleId="fr-hist-quality-auto">
    <w:name w:val="fr-hist-quality-auto"/>
    <w:basedOn w:val="ad"/>
    <w:rsid w:val="001E7D40"/>
    <w:pPr>
      <w:spacing w:before="100" w:beforeAutospacing="1" w:after="100" w:afterAutospacing="1"/>
    </w:pPr>
    <w:rPr>
      <w:b/>
      <w:bCs/>
      <w:sz w:val="24"/>
      <w:szCs w:val="24"/>
    </w:rPr>
  </w:style>
  <w:style w:type="paragraph" w:customStyle="1" w:styleId="fr-watchlist-pending-notice">
    <w:name w:val="fr-watchlist-pending-notice"/>
    <w:basedOn w:val="ad"/>
    <w:rsid w:val="001E7D40"/>
    <w:pPr>
      <w:pBdr>
        <w:top w:val="single" w:sz="6" w:space="2" w:color="990000"/>
        <w:left w:val="single" w:sz="6" w:space="2" w:color="990000"/>
        <w:bottom w:val="single" w:sz="6" w:space="2" w:color="990000"/>
        <w:right w:val="single" w:sz="6" w:space="2" w:color="990000"/>
      </w:pBdr>
      <w:shd w:val="clear" w:color="auto" w:fill="FEECD7"/>
      <w:spacing w:before="75" w:after="75"/>
      <w:ind w:left="75" w:right="75"/>
    </w:pPr>
    <w:rPr>
      <w:sz w:val="24"/>
      <w:szCs w:val="24"/>
    </w:rPr>
  </w:style>
  <w:style w:type="paragraph" w:customStyle="1" w:styleId="fr-pending-long">
    <w:name w:val="fr-pending-long"/>
    <w:basedOn w:val="ad"/>
    <w:rsid w:val="001E7D40"/>
    <w:pPr>
      <w:shd w:val="clear" w:color="auto" w:fill="F5ECEC"/>
      <w:spacing w:before="100" w:beforeAutospacing="1" w:after="100" w:afterAutospacing="1"/>
    </w:pPr>
    <w:rPr>
      <w:sz w:val="24"/>
      <w:szCs w:val="24"/>
    </w:rPr>
  </w:style>
  <w:style w:type="paragraph" w:customStyle="1" w:styleId="fr-pending-long2">
    <w:name w:val="fr-pending-long2"/>
    <w:basedOn w:val="ad"/>
    <w:rsid w:val="001E7D40"/>
    <w:pPr>
      <w:shd w:val="clear" w:color="auto" w:fill="F5DDDD"/>
      <w:spacing w:before="100" w:beforeAutospacing="1" w:after="100" w:afterAutospacing="1"/>
    </w:pPr>
    <w:rPr>
      <w:sz w:val="24"/>
      <w:szCs w:val="24"/>
    </w:rPr>
  </w:style>
  <w:style w:type="paragraph" w:customStyle="1" w:styleId="fr-pending-long3">
    <w:name w:val="fr-pending-long3"/>
    <w:basedOn w:val="ad"/>
    <w:rsid w:val="001E7D40"/>
    <w:pPr>
      <w:shd w:val="clear" w:color="auto" w:fill="E2CACA"/>
      <w:spacing w:before="100" w:beforeAutospacing="1" w:after="100" w:afterAutospacing="1"/>
    </w:pPr>
    <w:rPr>
      <w:sz w:val="24"/>
      <w:szCs w:val="24"/>
    </w:rPr>
  </w:style>
  <w:style w:type="paragraph" w:customStyle="1" w:styleId="fr-unreviewed-unwatched">
    <w:name w:val="fr-unreviewed-unwatched"/>
    <w:basedOn w:val="ad"/>
    <w:rsid w:val="001E7D40"/>
    <w:pPr>
      <w:shd w:val="clear" w:color="auto" w:fill="FAEBD7"/>
      <w:spacing w:before="100" w:beforeAutospacing="1" w:after="100" w:afterAutospacing="1"/>
    </w:pPr>
    <w:rPr>
      <w:sz w:val="24"/>
      <w:szCs w:val="24"/>
    </w:rPr>
  </w:style>
  <w:style w:type="paragraph" w:customStyle="1" w:styleId="mw-fr-reviewlink">
    <w:name w:val="mw-fr-reviewlink"/>
    <w:basedOn w:val="ad"/>
    <w:rsid w:val="001E7D40"/>
    <w:pPr>
      <w:spacing w:before="100" w:beforeAutospacing="1" w:after="100" w:afterAutospacing="1"/>
    </w:pPr>
    <w:rPr>
      <w:b/>
      <w:bCs/>
      <w:sz w:val="24"/>
      <w:szCs w:val="24"/>
    </w:rPr>
  </w:style>
  <w:style w:type="paragraph" w:customStyle="1" w:styleId="flaggedrevsreviewform">
    <w:name w:val="flaggedrevs_reviewform"/>
    <w:basedOn w:val="ad"/>
    <w:rsid w:val="001E7D40"/>
    <w:pPr>
      <w:shd w:val="clear" w:color="auto" w:fill="F9F9F9"/>
      <w:spacing w:before="100" w:beforeAutospacing="1" w:after="100" w:afterAutospacing="1"/>
    </w:pPr>
    <w:rPr>
      <w:sz w:val="22"/>
      <w:szCs w:val="22"/>
    </w:rPr>
  </w:style>
  <w:style w:type="paragraph" w:customStyle="1" w:styleId="fr-rating-controls">
    <w:name w:val="fr-rating-controls"/>
    <w:basedOn w:val="ad"/>
    <w:rsid w:val="001E7D40"/>
    <w:pPr>
      <w:spacing w:before="100" w:beforeAutospacing="1" w:after="100" w:afterAutospacing="1"/>
      <w:textAlignment w:val="center"/>
    </w:pPr>
    <w:rPr>
      <w:sz w:val="24"/>
      <w:szCs w:val="24"/>
    </w:rPr>
  </w:style>
  <w:style w:type="paragraph" w:customStyle="1" w:styleId="fr-rating-controls-disabled">
    <w:name w:val="fr-rating-controls-disabled"/>
    <w:basedOn w:val="ad"/>
    <w:rsid w:val="001E7D40"/>
    <w:pPr>
      <w:spacing w:before="100" w:beforeAutospacing="1" w:after="100" w:afterAutospacing="1"/>
      <w:textAlignment w:val="center"/>
    </w:pPr>
    <w:rPr>
      <w:sz w:val="24"/>
      <w:szCs w:val="24"/>
    </w:rPr>
  </w:style>
  <w:style w:type="paragraph" w:customStyle="1" w:styleId="fr-rating-options">
    <w:name w:val="fr-rating-options"/>
    <w:basedOn w:val="ad"/>
    <w:rsid w:val="001E7D40"/>
    <w:pPr>
      <w:spacing w:before="100" w:beforeAutospacing="1" w:after="100" w:afterAutospacing="1"/>
      <w:ind w:right="360"/>
    </w:pPr>
    <w:rPr>
      <w:sz w:val="24"/>
      <w:szCs w:val="24"/>
    </w:rPr>
  </w:style>
  <w:style w:type="paragraph" w:customStyle="1" w:styleId="fr-rating-option-0">
    <w:name w:val="fr-rating-option-0"/>
    <w:basedOn w:val="ad"/>
    <w:rsid w:val="001E7D40"/>
    <w:pPr>
      <w:shd w:val="clear" w:color="auto" w:fill="F5ECEC"/>
      <w:spacing w:before="100" w:beforeAutospacing="1" w:after="100" w:afterAutospacing="1"/>
    </w:pPr>
    <w:rPr>
      <w:sz w:val="24"/>
      <w:szCs w:val="24"/>
    </w:rPr>
  </w:style>
  <w:style w:type="paragraph" w:customStyle="1" w:styleId="fr-rating-option-1">
    <w:name w:val="fr-rating-option-1"/>
    <w:basedOn w:val="ad"/>
    <w:rsid w:val="001E7D40"/>
    <w:pPr>
      <w:shd w:val="clear" w:color="auto" w:fill="F0F8FF"/>
      <w:spacing w:before="100" w:beforeAutospacing="1" w:after="100" w:afterAutospacing="1"/>
    </w:pPr>
    <w:rPr>
      <w:sz w:val="24"/>
      <w:szCs w:val="24"/>
    </w:rPr>
  </w:style>
  <w:style w:type="paragraph" w:customStyle="1" w:styleId="fr-rating-option-2">
    <w:name w:val="fr-rating-option-2"/>
    <w:basedOn w:val="ad"/>
    <w:rsid w:val="001E7D40"/>
    <w:pPr>
      <w:shd w:val="clear" w:color="auto" w:fill="F0FFF0"/>
      <w:spacing w:before="100" w:beforeAutospacing="1" w:after="100" w:afterAutospacing="1"/>
    </w:pPr>
    <w:rPr>
      <w:sz w:val="24"/>
      <w:szCs w:val="24"/>
    </w:rPr>
  </w:style>
  <w:style w:type="paragraph" w:customStyle="1" w:styleId="fr-rating-option-3">
    <w:name w:val="fr-rating-option-3"/>
    <w:basedOn w:val="ad"/>
    <w:rsid w:val="001E7D40"/>
    <w:pPr>
      <w:shd w:val="clear" w:color="auto" w:fill="FEF0DB"/>
      <w:spacing w:before="100" w:beforeAutospacing="1" w:after="100" w:afterAutospacing="1"/>
    </w:pPr>
    <w:rPr>
      <w:sz w:val="24"/>
      <w:szCs w:val="24"/>
    </w:rPr>
  </w:style>
  <w:style w:type="paragraph" w:customStyle="1" w:styleId="fr-rating-option-4">
    <w:name w:val="fr-rating-option-4"/>
    <w:basedOn w:val="ad"/>
    <w:rsid w:val="001E7D40"/>
    <w:pPr>
      <w:shd w:val="clear" w:color="auto" w:fill="FFFFF0"/>
      <w:spacing w:before="100" w:beforeAutospacing="1" w:after="100" w:afterAutospacing="1"/>
    </w:pPr>
    <w:rPr>
      <w:sz w:val="24"/>
      <w:szCs w:val="24"/>
    </w:rPr>
  </w:style>
  <w:style w:type="paragraph" w:customStyle="1" w:styleId="fr-diff-patrollink">
    <w:name w:val="fr-diff-patrollink"/>
    <w:basedOn w:val="ad"/>
    <w:rsid w:val="001E7D40"/>
    <w:pPr>
      <w:spacing w:before="100" w:beforeAutospacing="1" w:after="100" w:afterAutospacing="1"/>
      <w:jc w:val="center"/>
    </w:pPr>
    <w:rPr>
      <w:sz w:val="24"/>
      <w:szCs w:val="24"/>
    </w:rPr>
  </w:style>
  <w:style w:type="paragraph" w:customStyle="1" w:styleId="fr-notes-box">
    <w:name w:val="fr-notes-box"/>
    <w:basedOn w:val="ad"/>
    <w:rsid w:val="001E7D40"/>
    <w:pPr>
      <w:ind w:left="120" w:right="240"/>
    </w:pPr>
    <w:rPr>
      <w:sz w:val="24"/>
      <w:szCs w:val="24"/>
    </w:rPr>
  </w:style>
  <w:style w:type="paragraph" w:customStyle="1" w:styleId="fr-comment-box">
    <w:name w:val="fr-comment-box"/>
    <w:basedOn w:val="ad"/>
    <w:rsid w:val="001E7D40"/>
    <w:pPr>
      <w:spacing w:before="60" w:after="100" w:afterAutospacing="1"/>
    </w:pPr>
    <w:rPr>
      <w:sz w:val="24"/>
      <w:szCs w:val="24"/>
    </w:rPr>
  </w:style>
  <w:style w:type="paragraph" w:customStyle="1" w:styleId="fr-rating-dave">
    <w:name w:val="fr-rating-dave"/>
    <w:basedOn w:val="ad"/>
    <w:rsid w:val="001E7D40"/>
    <w:pPr>
      <w:shd w:val="clear" w:color="auto" w:fill="E0ECF8"/>
      <w:spacing w:before="100" w:beforeAutospacing="1" w:after="100" w:afterAutospacing="1"/>
    </w:pPr>
    <w:rPr>
      <w:sz w:val="24"/>
      <w:szCs w:val="24"/>
    </w:rPr>
  </w:style>
  <w:style w:type="paragraph" w:customStyle="1" w:styleId="fr-rating-rave">
    <w:name w:val="fr-rating-rave"/>
    <w:basedOn w:val="ad"/>
    <w:rsid w:val="001E7D40"/>
    <w:pPr>
      <w:shd w:val="clear" w:color="auto" w:fill="E0F8EC"/>
      <w:spacing w:before="100" w:beforeAutospacing="1" w:after="100" w:afterAutospacing="1"/>
    </w:pPr>
    <w:rPr>
      <w:sz w:val="24"/>
      <w:szCs w:val="24"/>
    </w:rPr>
  </w:style>
  <w:style w:type="paragraph" w:customStyle="1" w:styleId="fr-hiddenform">
    <w:name w:val="fr-hiddenform"/>
    <w:basedOn w:val="ad"/>
    <w:rsid w:val="001E7D40"/>
    <w:pPr>
      <w:spacing w:before="100" w:beforeAutospacing="1" w:after="100" w:afterAutospacing="1"/>
    </w:pPr>
    <w:rPr>
      <w:vanish/>
      <w:sz w:val="24"/>
      <w:szCs w:val="24"/>
    </w:rPr>
  </w:style>
  <w:style w:type="paragraph" w:customStyle="1" w:styleId="loading">
    <w:name w:val="loading"/>
    <w:basedOn w:val="ad"/>
    <w:rsid w:val="001E7D40"/>
    <w:pPr>
      <w:spacing w:before="100" w:beforeAutospacing="1" w:after="100" w:afterAutospacing="1"/>
    </w:pPr>
    <w:rPr>
      <w:color w:val="666666"/>
      <w:sz w:val="24"/>
      <w:szCs w:val="24"/>
    </w:rPr>
  </w:style>
  <w:style w:type="paragraph" w:customStyle="1" w:styleId="spinner">
    <w:name w:val="spinner"/>
    <w:basedOn w:val="ad"/>
    <w:rsid w:val="001E7D40"/>
    <w:pPr>
      <w:spacing w:after="100" w:afterAutospacing="1"/>
      <w:ind w:left="240"/>
    </w:pPr>
    <w:rPr>
      <w:sz w:val="24"/>
      <w:szCs w:val="24"/>
    </w:rPr>
  </w:style>
  <w:style w:type="paragraph" w:customStyle="1" w:styleId="special-label">
    <w:name w:val="special-label"/>
    <w:basedOn w:val="ad"/>
    <w:rsid w:val="001E7D40"/>
    <w:pPr>
      <w:spacing w:before="100" w:beforeAutospacing="1" w:after="100" w:afterAutospacing="1"/>
    </w:pPr>
    <w:rPr>
      <w:sz w:val="24"/>
      <w:szCs w:val="24"/>
    </w:rPr>
  </w:style>
  <w:style w:type="paragraph" w:customStyle="1" w:styleId="special-query">
    <w:name w:val="special-query"/>
    <w:basedOn w:val="ad"/>
    <w:rsid w:val="001E7D40"/>
    <w:pPr>
      <w:spacing w:before="100" w:beforeAutospacing="1" w:after="100" w:afterAutospacing="1"/>
    </w:pPr>
    <w:rPr>
      <w:sz w:val="24"/>
      <w:szCs w:val="24"/>
    </w:rPr>
  </w:style>
  <w:style w:type="paragraph" w:customStyle="1" w:styleId="special-hover">
    <w:name w:val="special-hover"/>
    <w:basedOn w:val="ad"/>
    <w:rsid w:val="001E7D40"/>
    <w:pPr>
      <w:spacing w:before="100" w:beforeAutospacing="1" w:after="100" w:afterAutospacing="1"/>
    </w:pPr>
    <w:rPr>
      <w:sz w:val="24"/>
      <w:szCs w:val="24"/>
    </w:rPr>
  </w:style>
  <w:style w:type="paragraph" w:customStyle="1" w:styleId="wikieditor-ui-text">
    <w:name w:val="wikieditor-ui-text"/>
    <w:basedOn w:val="ad"/>
    <w:rsid w:val="001E7D40"/>
    <w:pPr>
      <w:spacing w:before="100" w:beforeAutospacing="1" w:after="100" w:afterAutospacing="1"/>
    </w:pPr>
    <w:rPr>
      <w:sz w:val="24"/>
      <w:szCs w:val="24"/>
    </w:rPr>
  </w:style>
  <w:style w:type="paragraph" w:customStyle="1" w:styleId="wikieditor-ui-top">
    <w:name w:val="wikieditor-ui-top"/>
    <w:basedOn w:val="ad"/>
    <w:rsid w:val="001E7D40"/>
    <w:pPr>
      <w:spacing w:before="100" w:beforeAutospacing="1" w:after="100" w:afterAutospacing="1"/>
    </w:pPr>
    <w:rPr>
      <w:sz w:val="24"/>
      <w:szCs w:val="24"/>
    </w:rPr>
  </w:style>
  <w:style w:type="paragraph" w:customStyle="1" w:styleId="wikieditor-ui-left">
    <w:name w:val="wikieditor-ui-left"/>
    <w:basedOn w:val="ad"/>
    <w:rsid w:val="001E7D40"/>
    <w:pPr>
      <w:spacing w:before="100" w:beforeAutospacing="1" w:after="100" w:afterAutospacing="1"/>
    </w:pPr>
    <w:rPr>
      <w:sz w:val="24"/>
      <w:szCs w:val="24"/>
    </w:rPr>
  </w:style>
  <w:style w:type="paragraph" w:customStyle="1" w:styleId="wikieditor-ui-right">
    <w:name w:val="wikieditor-ui-right"/>
    <w:basedOn w:val="ad"/>
    <w:rsid w:val="001E7D40"/>
    <w:pPr>
      <w:spacing w:before="100" w:beforeAutospacing="1" w:after="100" w:afterAutospacing="1"/>
    </w:pPr>
    <w:rPr>
      <w:sz w:val="24"/>
      <w:szCs w:val="24"/>
    </w:rPr>
  </w:style>
  <w:style w:type="paragraph" w:customStyle="1" w:styleId="ui-dialog-titlebar-close">
    <w:name w:val="ui-dialog-titlebar-close"/>
    <w:basedOn w:val="ad"/>
    <w:rsid w:val="001E7D40"/>
    <w:pPr>
      <w:spacing w:before="100" w:beforeAutospacing="1" w:after="100" w:afterAutospacing="1"/>
    </w:pPr>
    <w:rPr>
      <w:sz w:val="24"/>
      <w:szCs w:val="24"/>
    </w:rPr>
  </w:style>
  <w:style w:type="paragraph" w:customStyle="1" w:styleId="wikieditor-template-dialog-field-wrapper">
    <w:name w:val="wikieditor-template-dialog-field-wrapper"/>
    <w:basedOn w:val="ad"/>
    <w:rsid w:val="001E7D40"/>
    <w:pPr>
      <w:spacing w:before="100" w:beforeAutospacing="1" w:after="100" w:afterAutospacing="1"/>
    </w:pPr>
    <w:rPr>
      <w:sz w:val="24"/>
      <w:szCs w:val="24"/>
    </w:rPr>
  </w:style>
  <w:style w:type="paragraph" w:customStyle="1" w:styleId="sections">
    <w:name w:val="sections"/>
    <w:basedOn w:val="ad"/>
    <w:rsid w:val="001E7D40"/>
    <w:pPr>
      <w:spacing w:before="100" w:beforeAutospacing="1" w:after="100" w:afterAutospacing="1"/>
    </w:pPr>
    <w:rPr>
      <w:sz w:val="24"/>
      <w:szCs w:val="24"/>
    </w:rPr>
  </w:style>
  <w:style w:type="paragraph" w:customStyle="1" w:styleId="tabs">
    <w:name w:val="tabs"/>
    <w:basedOn w:val="ad"/>
    <w:rsid w:val="001E7D40"/>
    <w:pPr>
      <w:spacing w:before="100" w:beforeAutospacing="1" w:after="100" w:afterAutospacing="1"/>
    </w:pPr>
    <w:rPr>
      <w:sz w:val="24"/>
      <w:szCs w:val="24"/>
    </w:rPr>
  </w:style>
  <w:style w:type="paragraph" w:customStyle="1" w:styleId="section-main">
    <w:name w:val="section-main"/>
    <w:basedOn w:val="ad"/>
    <w:rsid w:val="001E7D40"/>
    <w:pPr>
      <w:spacing w:before="100" w:beforeAutospacing="1" w:after="100" w:afterAutospacing="1"/>
    </w:pPr>
    <w:rPr>
      <w:sz w:val="24"/>
      <w:szCs w:val="24"/>
    </w:rPr>
  </w:style>
  <w:style w:type="paragraph" w:customStyle="1" w:styleId="group">
    <w:name w:val="group"/>
    <w:basedOn w:val="ad"/>
    <w:rsid w:val="001E7D40"/>
    <w:pPr>
      <w:spacing w:before="100" w:beforeAutospacing="1" w:after="100" w:afterAutospacing="1"/>
    </w:pPr>
    <w:rPr>
      <w:sz w:val="24"/>
      <w:szCs w:val="24"/>
    </w:rPr>
  </w:style>
  <w:style w:type="paragraph" w:customStyle="1" w:styleId="group-search">
    <w:name w:val="group-search"/>
    <w:basedOn w:val="ad"/>
    <w:rsid w:val="001E7D40"/>
    <w:pPr>
      <w:spacing w:before="100" w:beforeAutospacing="1" w:after="100" w:afterAutospacing="1"/>
    </w:pPr>
    <w:rPr>
      <w:sz w:val="24"/>
      <w:szCs w:val="24"/>
    </w:rPr>
  </w:style>
  <w:style w:type="paragraph" w:customStyle="1" w:styleId="group-insert">
    <w:name w:val="group-insert"/>
    <w:basedOn w:val="ad"/>
    <w:rsid w:val="001E7D40"/>
    <w:pPr>
      <w:spacing w:before="100" w:beforeAutospacing="1" w:after="100" w:afterAutospacing="1"/>
    </w:pPr>
    <w:rPr>
      <w:sz w:val="24"/>
      <w:szCs w:val="24"/>
    </w:rPr>
  </w:style>
  <w:style w:type="paragraph" w:customStyle="1" w:styleId="ui-accordion-header">
    <w:name w:val="ui-accordion-header"/>
    <w:basedOn w:val="ad"/>
    <w:rsid w:val="001E7D40"/>
    <w:pPr>
      <w:spacing w:before="100" w:beforeAutospacing="1" w:after="100" w:afterAutospacing="1"/>
    </w:pPr>
    <w:rPr>
      <w:sz w:val="24"/>
      <w:szCs w:val="24"/>
    </w:rPr>
  </w:style>
  <w:style w:type="paragraph" w:customStyle="1" w:styleId="ui-accordion-li-fix">
    <w:name w:val="ui-accordion-li-fix"/>
    <w:basedOn w:val="ad"/>
    <w:rsid w:val="001E7D40"/>
    <w:pPr>
      <w:spacing w:before="100" w:beforeAutospacing="1" w:after="100" w:afterAutospacing="1"/>
    </w:pPr>
    <w:rPr>
      <w:sz w:val="24"/>
      <w:szCs w:val="24"/>
    </w:rPr>
  </w:style>
  <w:style w:type="paragraph" w:customStyle="1" w:styleId="ui-accordion-content">
    <w:name w:val="ui-accordion-content"/>
    <w:basedOn w:val="ad"/>
    <w:rsid w:val="001E7D40"/>
    <w:pPr>
      <w:spacing w:before="100" w:beforeAutospacing="1" w:after="100" w:afterAutospacing="1"/>
    </w:pPr>
    <w:rPr>
      <w:sz w:val="24"/>
      <w:szCs w:val="24"/>
    </w:rPr>
  </w:style>
  <w:style w:type="paragraph" w:customStyle="1" w:styleId="ui-accordion-content-active">
    <w:name w:val="ui-accordion-content-active"/>
    <w:basedOn w:val="ad"/>
    <w:rsid w:val="001E7D40"/>
    <w:pPr>
      <w:spacing w:before="100" w:beforeAutospacing="1" w:after="100" w:afterAutospacing="1"/>
    </w:pPr>
    <w:rPr>
      <w:sz w:val="24"/>
      <w:szCs w:val="24"/>
    </w:rPr>
  </w:style>
  <w:style w:type="paragraph" w:customStyle="1" w:styleId="ui-datepicker-header">
    <w:name w:val="ui-datepicker-header"/>
    <w:basedOn w:val="ad"/>
    <w:rsid w:val="001E7D40"/>
    <w:pPr>
      <w:spacing w:before="100" w:beforeAutospacing="1" w:after="100" w:afterAutospacing="1"/>
    </w:pPr>
    <w:rPr>
      <w:sz w:val="24"/>
      <w:szCs w:val="24"/>
    </w:rPr>
  </w:style>
  <w:style w:type="paragraph" w:customStyle="1" w:styleId="ui-datepicker-prev">
    <w:name w:val="ui-datepicker-prev"/>
    <w:basedOn w:val="ad"/>
    <w:rsid w:val="001E7D40"/>
    <w:pPr>
      <w:spacing w:before="100" w:beforeAutospacing="1" w:after="100" w:afterAutospacing="1"/>
    </w:pPr>
    <w:rPr>
      <w:sz w:val="24"/>
      <w:szCs w:val="24"/>
    </w:rPr>
  </w:style>
  <w:style w:type="paragraph" w:customStyle="1" w:styleId="ui-datepicker-next">
    <w:name w:val="ui-datepicker-next"/>
    <w:basedOn w:val="ad"/>
    <w:rsid w:val="001E7D40"/>
    <w:pPr>
      <w:spacing w:before="100" w:beforeAutospacing="1" w:after="100" w:afterAutospacing="1"/>
    </w:pPr>
    <w:rPr>
      <w:sz w:val="24"/>
      <w:szCs w:val="24"/>
    </w:rPr>
  </w:style>
  <w:style w:type="paragraph" w:customStyle="1" w:styleId="ui-datepicker-title">
    <w:name w:val="ui-datepicker-title"/>
    <w:basedOn w:val="ad"/>
    <w:rsid w:val="001E7D40"/>
    <w:pPr>
      <w:spacing w:before="100" w:beforeAutospacing="1" w:after="100" w:afterAutospacing="1"/>
    </w:pPr>
    <w:rPr>
      <w:sz w:val="24"/>
      <w:szCs w:val="24"/>
    </w:rPr>
  </w:style>
  <w:style w:type="paragraph" w:customStyle="1" w:styleId="ui-datepicker-buttonpane">
    <w:name w:val="ui-datepicker-buttonpane"/>
    <w:basedOn w:val="ad"/>
    <w:rsid w:val="001E7D40"/>
    <w:pPr>
      <w:spacing w:before="100" w:beforeAutospacing="1" w:after="100" w:afterAutospacing="1"/>
    </w:pPr>
    <w:rPr>
      <w:sz w:val="24"/>
      <w:szCs w:val="24"/>
    </w:rPr>
  </w:style>
  <w:style w:type="paragraph" w:customStyle="1" w:styleId="ui-datepicker-group">
    <w:name w:val="ui-datepicker-group"/>
    <w:basedOn w:val="ad"/>
    <w:rsid w:val="001E7D40"/>
    <w:pPr>
      <w:spacing w:before="100" w:beforeAutospacing="1" w:after="100" w:afterAutospacing="1"/>
    </w:pPr>
    <w:rPr>
      <w:sz w:val="24"/>
      <w:szCs w:val="24"/>
    </w:rPr>
  </w:style>
  <w:style w:type="paragraph" w:customStyle="1" w:styleId="ui-dialog-titlebar">
    <w:name w:val="ui-dialog-titlebar"/>
    <w:basedOn w:val="ad"/>
    <w:rsid w:val="001E7D40"/>
    <w:pPr>
      <w:spacing w:before="100" w:beforeAutospacing="1" w:after="100" w:afterAutospacing="1"/>
    </w:pPr>
    <w:rPr>
      <w:sz w:val="24"/>
      <w:szCs w:val="24"/>
    </w:rPr>
  </w:style>
  <w:style w:type="paragraph" w:customStyle="1" w:styleId="ui-dialog-title">
    <w:name w:val="ui-dialog-title"/>
    <w:basedOn w:val="ad"/>
    <w:rsid w:val="001E7D40"/>
    <w:pPr>
      <w:spacing w:before="100" w:beforeAutospacing="1" w:after="100" w:afterAutospacing="1"/>
    </w:pPr>
    <w:rPr>
      <w:sz w:val="24"/>
      <w:szCs w:val="24"/>
    </w:rPr>
  </w:style>
  <w:style w:type="paragraph" w:customStyle="1" w:styleId="ui-dialog-content">
    <w:name w:val="ui-dialog-content"/>
    <w:basedOn w:val="ad"/>
    <w:rsid w:val="001E7D40"/>
    <w:pPr>
      <w:spacing w:before="100" w:beforeAutospacing="1" w:after="100" w:afterAutospacing="1"/>
    </w:pPr>
    <w:rPr>
      <w:sz w:val="24"/>
      <w:szCs w:val="24"/>
    </w:rPr>
  </w:style>
  <w:style w:type="paragraph" w:customStyle="1" w:styleId="ui-dialog-buttonpane">
    <w:name w:val="ui-dialog-buttonpane"/>
    <w:basedOn w:val="ad"/>
    <w:rsid w:val="001E7D40"/>
    <w:pPr>
      <w:spacing w:before="100" w:beforeAutospacing="1" w:after="100" w:afterAutospacing="1"/>
    </w:pPr>
    <w:rPr>
      <w:sz w:val="24"/>
      <w:szCs w:val="24"/>
    </w:rPr>
  </w:style>
  <w:style w:type="paragraph" w:customStyle="1" w:styleId="ui-progressbar-value">
    <w:name w:val="ui-progressbar-value"/>
    <w:basedOn w:val="ad"/>
    <w:rsid w:val="001E7D40"/>
    <w:pPr>
      <w:spacing w:before="100" w:beforeAutospacing="1" w:after="100" w:afterAutospacing="1"/>
    </w:pPr>
    <w:rPr>
      <w:sz w:val="24"/>
      <w:szCs w:val="24"/>
    </w:rPr>
  </w:style>
  <w:style w:type="paragraph" w:customStyle="1" w:styleId="ui-slider-handle">
    <w:name w:val="ui-slider-handle"/>
    <w:basedOn w:val="ad"/>
    <w:rsid w:val="001E7D40"/>
    <w:pPr>
      <w:spacing w:before="100" w:beforeAutospacing="1" w:after="100" w:afterAutospacing="1"/>
    </w:pPr>
    <w:rPr>
      <w:sz w:val="24"/>
      <w:szCs w:val="24"/>
    </w:rPr>
  </w:style>
  <w:style w:type="paragraph" w:customStyle="1" w:styleId="ui-slider-range">
    <w:name w:val="ui-slider-range"/>
    <w:basedOn w:val="ad"/>
    <w:rsid w:val="001E7D40"/>
    <w:pPr>
      <w:spacing w:before="100" w:beforeAutospacing="1" w:after="100" w:afterAutospacing="1"/>
    </w:pPr>
    <w:rPr>
      <w:sz w:val="24"/>
      <w:szCs w:val="24"/>
    </w:rPr>
  </w:style>
  <w:style w:type="paragraph" w:customStyle="1" w:styleId="ui-tabs-nav">
    <w:name w:val="ui-tabs-nav"/>
    <w:basedOn w:val="ad"/>
    <w:rsid w:val="001E7D40"/>
    <w:pPr>
      <w:spacing w:before="100" w:beforeAutospacing="1" w:after="100" w:afterAutospacing="1"/>
    </w:pPr>
    <w:rPr>
      <w:sz w:val="24"/>
      <w:szCs w:val="24"/>
    </w:rPr>
  </w:style>
  <w:style w:type="paragraph" w:customStyle="1" w:styleId="ui-tabs-panel">
    <w:name w:val="ui-tabs-panel"/>
    <w:basedOn w:val="ad"/>
    <w:rsid w:val="001E7D40"/>
    <w:pPr>
      <w:spacing w:before="100" w:beforeAutospacing="1" w:after="100" w:afterAutospacing="1"/>
    </w:pPr>
    <w:rPr>
      <w:sz w:val="24"/>
      <w:szCs w:val="24"/>
    </w:rPr>
  </w:style>
  <w:style w:type="paragraph" w:customStyle="1" w:styleId="toclevel-2">
    <w:name w:val="toclevel-2"/>
    <w:basedOn w:val="ad"/>
    <w:rsid w:val="001E7D40"/>
    <w:pPr>
      <w:spacing w:before="100" w:beforeAutospacing="1" w:after="100" w:afterAutospacing="1"/>
    </w:pPr>
    <w:rPr>
      <w:sz w:val="24"/>
      <w:szCs w:val="24"/>
    </w:rPr>
  </w:style>
  <w:style w:type="paragraph" w:customStyle="1" w:styleId="toclevel-3">
    <w:name w:val="toclevel-3"/>
    <w:basedOn w:val="ad"/>
    <w:rsid w:val="001E7D40"/>
    <w:pPr>
      <w:spacing w:before="100" w:beforeAutospacing="1" w:after="100" w:afterAutospacing="1"/>
    </w:pPr>
    <w:rPr>
      <w:sz w:val="24"/>
      <w:szCs w:val="24"/>
    </w:rPr>
  </w:style>
  <w:style w:type="paragraph" w:customStyle="1" w:styleId="toclevel-4">
    <w:name w:val="toclevel-4"/>
    <w:basedOn w:val="ad"/>
    <w:rsid w:val="001E7D40"/>
    <w:pPr>
      <w:spacing w:before="100" w:beforeAutospacing="1" w:after="100" w:afterAutospacing="1"/>
    </w:pPr>
    <w:rPr>
      <w:sz w:val="24"/>
      <w:szCs w:val="24"/>
    </w:rPr>
  </w:style>
  <w:style w:type="paragraph" w:customStyle="1" w:styleId="toclevel-5">
    <w:name w:val="toclevel-5"/>
    <w:basedOn w:val="ad"/>
    <w:rsid w:val="001E7D40"/>
    <w:pPr>
      <w:spacing w:before="100" w:beforeAutospacing="1" w:after="100" w:afterAutospacing="1"/>
    </w:pPr>
    <w:rPr>
      <w:sz w:val="24"/>
      <w:szCs w:val="24"/>
    </w:rPr>
  </w:style>
  <w:style w:type="paragraph" w:customStyle="1" w:styleId="toclevel-6">
    <w:name w:val="toclevel-6"/>
    <w:basedOn w:val="ad"/>
    <w:rsid w:val="001E7D40"/>
    <w:pPr>
      <w:spacing w:before="100" w:beforeAutospacing="1" w:after="100" w:afterAutospacing="1"/>
    </w:pPr>
    <w:rPr>
      <w:sz w:val="24"/>
      <w:szCs w:val="24"/>
    </w:rPr>
  </w:style>
  <w:style w:type="paragraph" w:customStyle="1" w:styleId="toclevel-7">
    <w:name w:val="toclevel-7"/>
    <w:basedOn w:val="ad"/>
    <w:rsid w:val="001E7D40"/>
    <w:pPr>
      <w:spacing w:before="100" w:beforeAutospacing="1" w:after="100" w:afterAutospacing="1"/>
    </w:pPr>
    <w:rPr>
      <w:sz w:val="24"/>
      <w:szCs w:val="24"/>
    </w:rPr>
  </w:style>
  <w:style w:type="paragraph" w:customStyle="1" w:styleId="floatleft">
    <w:name w:val="floatleft"/>
    <w:basedOn w:val="ad"/>
    <w:rsid w:val="001E7D40"/>
    <w:pPr>
      <w:spacing w:before="100" w:beforeAutospacing="1" w:after="100" w:afterAutospacing="1"/>
    </w:pPr>
    <w:rPr>
      <w:sz w:val="24"/>
      <w:szCs w:val="24"/>
    </w:rPr>
  </w:style>
  <w:style w:type="paragraph" w:customStyle="1" w:styleId="image">
    <w:name w:val="image"/>
    <w:basedOn w:val="ad"/>
    <w:rsid w:val="001E7D40"/>
    <w:pPr>
      <w:spacing w:before="100" w:beforeAutospacing="1" w:after="100" w:afterAutospacing="1"/>
    </w:pPr>
    <w:rPr>
      <w:sz w:val="24"/>
      <w:szCs w:val="24"/>
    </w:rPr>
  </w:style>
  <w:style w:type="paragraph" w:customStyle="1" w:styleId="wikieditor-toolbar-table-preview-frame">
    <w:name w:val="wikieditor-toolbar-table-preview-frame"/>
    <w:basedOn w:val="ad"/>
    <w:rsid w:val="001E7D40"/>
    <w:pPr>
      <w:spacing w:before="100" w:beforeAutospacing="1" w:after="100" w:afterAutospacing="1"/>
    </w:pPr>
    <w:rPr>
      <w:sz w:val="24"/>
      <w:szCs w:val="24"/>
    </w:rPr>
  </w:style>
  <w:style w:type="paragraph" w:customStyle="1" w:styleId="wikieditor-toolbar-table-preview-content">
    <w:name w:val="wikieditor-toolbar-table-preview-content"/>
    <w:basedOn w:val="ad"/>
    <w:rsid w:val="001E7D40"/>
    <w:pPr>
      <w:spacing w:before="100" w:beforeAutospacing="1" w:after="100" w:afterAutospacing="1"/>
    </w:pPr>
    <w:rPr>
      <w:sz w:val="24"/>
      <w:szCs w:val="24"/>
    </w:rPr>
  </w:style>
  <w:style w:type="paragraph" w:customStyle="1" w:styleId="wikieditor-toolbar-table-preview">
    <w:name w:val="wikieditor-toolbar-table-preview"/>
    <w:basedOn w:val="ad"/>
    <w:rsid w:val="001E7D40"/>
    <w:pPr>
      <w:spacing w:before="100" w:beforeAutospacing="1" w:after="100" w:afterAutospacing="1"/>
    </w:pPr>
    <w:rPr>
      <w:sz w:val="24"/>
      <w:szCs w:val="24"/>
    </w:rPr>
  </w:style>
  <w:style w:type="paragraph" w:customStyle="1" w:styleId="section">
    <w:name w:val="section"/>
    <w:basedOn w:val="ad"/>
    <w:rsid w:val="001E7D40"/>
    <w:pPr>
      <w:spacing w:before="100" w:beforeAutospacing="1" w:after="100" w:afterAutospacing="1"/>
    </w:pPr>
    <w:rPr>
      <w:sz w:val="24"/>
      <w:szCs w:val="24"/>
    </w:rPr>
  </w:style>
  <w:style w:type="paragraph" w:customStyle="1" w:styleId="label">
    <w:name w:val="label"/>
    <w:basedOn w:val="ad"/>
    <w:rsid w:val="001E7D40"/>
    <w:pPr>
      <w:spacing w:before="100" w:beforeAutospacing="1" w:after="100" w:afterAutospacing="1"/>
    </w:pPr>
    <w:rPr>
      <w:sz w:val="24"/>
      <w:szCs w:val="24"/>
    </w:rPr>
  </w:style>
  <w:style w:type="paragraph" w:customStyle="1" w:styleId="tool-select">
    <w:name w:val="tool-select"/>
    <w:basedOn w:val="ad"/>
    <w:rsid w:val="001E7D40"/>
    <w:pPr>
      <w:spacing w:before="100" w:beforeAutospacing="1" w:after="100" w:afterAutospacing="1"/>
    </w:pPr>
    <w:rPr>
      <w:sz w:val="24"/>
      <w:szCs w:val="24"/>
    </w:rPr>
  </w:style>
  <w:style w:type="paragraph" w:customStyle="1" w:styleId="index">
    <w:name w:val="index"/>
    <w:basedOn w:val="ad"/>
    <w:rsid w:val="001E7D40"/>
    <w:pPr>
      <w:spacing w:before="100" w:beforeAutospacing="1" w:after="100" w:afterAutospacing="1"/>
    </w:pPr>
    <w:rPr>
      <w:sz w:val="24"/>
      <w:szCs w:val="24"/>
    </w:rPr>
  </w:style>
  <w:style w:type="paragraph" w:customStyle="1" w:styleId="pages">
    <w:name w:val="pages"/>
    <w:basedOn w:val="ad"/>
    <w:rsid w:val="001E7D40"/>
    <w:pPr>
      <w:spacing w:before="100" w:beforeAutospacing="1" w:after="100" w:afterAutospacing="1"/>
    </w:pPr>
    <w:rPr>
      <w:sz w:val="24"/>
      <w:szCs w:val="24"/>
    </w:rPr>
  </w:style>
  <w:style w:type="paragraph" w:customStyle="1" w:styleId="ambox-text-small">
    <w:name w:val="ambox-text-small"/>
    <w:basedOn w:val="ad"/>
    <w:rsid w:val="001E7D40"/>
    <w:pPr>
      <w:spacing w:before="100" w:beforeAutospacing="1" w:after="100" w:afterAutospacing="1"/>
    </w:pPr>
    <w:rPr>
      <w:sz w:val="24"/>
      <w:szCs w:val="24"/>
    </w:rPr>
  </w:style>
  <w:style w:type="paragraph" w:customStyle="1" w:styleId="options">
    <w:name w:val="options"/>
    <w:basedOn w:val="ad"/>
    <w:rsid w:val="001E7D40"/>
    <w:pPr>
      <w:spacing w:before="100" w:beforeAutospacing="1" w:after="100" w:afterAutospacing="1"/>
    </w:pPr>
    <w:rPr>
      <w:sz w:val="24"/>
      <w:szCs w:val="24"/>
    </w:rPr>
  </w:style>
  <w:style w:type="paragraph" w:customStyle="1" w:styleId="current">
    <w:name w:val="current"/>
    <w:basedOn w:val="ad"/>
    <w:rsid w:val="001E7D40"/>
    <w:pPr>
      <w:spacing w:before="100" w:beforeAutospacing="1" w:after="100" w:afterAutospacing="1"/>
    </w:pPr>
    <w:rPr>
      <w:sz w:val="24"/>
      <w:szCs w:val="24"/>
    </w:rPr>
  </w:style>
  <w:style w:type="paragraph" w:customStyle="1" w:styleId="option">
    <w:name w:val="option"/>
    <w:basedOn w:val="ad"/>
    <w:rsid w:val="001E7D40"/>
    <w:pPr>
      <w:spacing w:before="100" w:beforeAutospacing="1" w:after="100" w:afterAutospacing="1"/>
    </w:pPr>
    <w:rPr>
      <w:sz w:val="24"/>
      <w:szCs w:val="24"/>
    </w:rPr>
  </w:style>
  <w:style w:type="paragraph" w:customStyle="1" w:styleId="optionrelheading-2">
    <w:name w:val="option[rel=heading-2]"/>
    <w:basedOn w:val="ad"/>
    <w:rsid w:val="001E7D40"/>
    <w:pPr>
      <w:spacing w:before="100" w:beforeAutospacing="1" w:after="100" w:afterAutospacing="1"/>
    </w:pPr>
    <w:rPr>
      <w:sz w:val="24"/>
      <w:szCs w:val="24"/>
    </w:rPr>
  </w:style>
  <w:style w:type="paragraph" w:customStyle="1" w:styleId="optionrelheading-3">
    <w:name w:val="option[rel=heading-3]"/>
    <w:basedOn w:val="ad"/>
    <w:rsid w:val="001E7D40"/>
    <w:pPr>
      <w:spacing w:before="100" w:beforeAutospacing="1" w:after="100" w:afterAutospacing="1"/>
    </w:pPr>
    <w:rPr>
      <w:sz w:val="24"/>
      <w:szCs w:val="24"/>
    </w:rPr>
  </w:style>
  <w:style w:type="paragraph" w:customStyle="1" w:styleId="optionrelheading-4">
    <w:name w:val="option[rel=heading-4]"/>
    <w:basedOn w:val="ad"/>
    <w:rsid w:val="001E7D40"/>
    <w:pPr>
      <w:spacing w:before="100" w:beforeAutospacing="1" w:after="100" w:afterAutospacing="1"/>
    </w:pPr>
    <w:rPr>
      <w:sz w:val="24"/>
      <w:szCs w:val="24"/>
    </w:rPr>
  </w:style>
  <w:style w:type="paragraph" w:customStyle="1" w:styleId="optionrelheading-5">
    <w:name w:val="option[rel=heading-5]"/>
    <w:basedOn w:val="ad"/>
    <w:rsid w:val="001E7D40"/>
    <w:pPr>
      <w:spacing w:before="100" w:beforeAutospacing="1" w:after="100" w:afterAutospacing="1"/>
    </w:pPr>
    <w:rPr>
      <w:sz w:val="24"/>
      <w:szCs w:val="24"/>
    </w:rPr>
  </w:style>
  <w:style w:type="paragraph" w:customStyle="1" w:styleId="menu">
    <w:name w:val="menu"/>
    <w:basedOn w:val="ad"/>
    <w:qFormat/>
    <w:rsid w:val="001E7D40"/>
    <w:pPr>
      <w:spacing w:before="100" w:beforeAutospacing="1" w:after="100" w:afterAutospacing="1"/>
    </w:pPr>
    <w:rPr>
      <w:sz w:val="24"/>
      <w:szCs w:val="24"/>
    </w:rPr>
  </w:style>
  <w:style w:type="paragraph" w:customStyle="1" w:styleId="wikieditor-toolbar-table-preview-wrapper">
    <w:name w:val="wikieditor-toolbar-table-preview-wrapper"/>
    <w:basedOn w:val="ad"/>
    <w:rsid w:val="001E7D40"/>
    <w:pPr>
      <w:spacing w:before="100" w:beforeAutospacing="1" w:after="100" w:afterAutospacing="1"/>
    </w:pPr>
    <w:rPr>
      <w:sz w:val="24"/>
      <w:szCs w:val="24"/>
    </w:rPr>
  </w:style>
  <w:style w:type="paragraph" w:customStyle="1" w:styleId="wikieditor-toolbar-dialog">
    <w:name w:val="wikieditor-toolbar-dialog"/>
    <w:basedOn w:val="ad"/>
    <w:rsid w:val="001E7D40"/>
    <w:pPr>
      <w:spacing w:before="100" w:beforeAutospacing="1" w:after="100" w:afterAutospacing="1"/>
    </w:pPr>
    <w:rPr>
      <w:sz w:val="24"/>
      <w:szCs w:val="24"/>
    </w:rPr>
  </w:style>
  <w:style w:type="paragraph" w:customStyle="1" w:styleId="transparent">
    <w:name w:val="transparent"/>
    <w:basedOn w:val="ad"/>
    <w:rsid w:val="001E7D40"/>
    <w:pPr>
      <w:spacing w:before="100" w:beforeAutospacing="1" w:after="100" w:afterAutospacing="1"/>
    </w:pPr>
    <w:rPr>
      <w:sz w:val="24"/>
      <w:szCs w:val="24"/>
    </w:rPr>
  </w:style>
  <w:style w:type="paragraph" w:customStyle="1" w:styleId="ui-icon-closethick">
    <w:name w:val="ui-icon-closethick"/>
    <w:basedOn w:val="ad"/>
    <w:rsid w:val="001E7D40"/>
    <w:pPr>
      <w:spacing w:before="100" w:beforeAutospacing="1" w:after="100" w:afterAutospacing="1"/>
    </w:pPr>
    <w:rPr>
      <w:sz w:val="24"/>
      <w:szCs w:val="24"/>
    </w:rPr>
  </w:style>
  <w:style w:type="paragraph" w:customStyle="1" w:styleId="ui-accordion-header-active">
    <w:name w:val="ui-accordion-header-active"/>
    <w:basedOn w:val="ad"/>
    <w:rsid w:val="001E7D40"/>
    <w:pPr>
      <w:spacing w:before="100" w:beforeAutospacing="1" w:after="100" w:afterAutospacing="1"/>
    </w:pPr>
    <w:rPr>
      <w:sz w:val="24"/>
      <w:szCs w:val="24"/>
    </w:rPr>
  </w:style>
  <w:style w:type="paragraph" w:customStyle="1" w:styleId="ui-tabs-hide">
    <w:name w:val="ui-tabs-hide"/>
    <w:basedOn w:val="ad"/>
    <w:rsid w:val="001E7D40"/>
    <w:pPr>
      <w:spacing w:before="100" w:beforeAutospacing="1" w:after="100" w:afterAutospacing="1"/>
    </w:pPr>
    <w:rPr>
      <w:sz w:val="24"/>
      <w:szCs w:val="24"/>
    </w:rPr>
  </w:style>
  <w:style w:type="character" w:customStyle="1" w:styleId="mw-fr-reviewlink1">
    <w:name w:val="mw-fr-reviewlink1"/>
    <w:rsid w:val="001E7D40"/>
    <w:rPr>
      <w:rFonts w:cs="Times New Roman"/>
      <w:vanish/>
      <w:sz w:val="20"/>
      <w:szCs w:val="20"/>
    </w:rPr>
  </w:style>
  <w:style w:type="character" w:customStyle="1" w:styleId="flaggedrevsimportant">
    <w:name w:val="flaggedrevs_important"/>
    <w:rsid w:val="001E7D40"/>
    <w:rPr>
      <w:rFonts w:cs="Times New Roman"/>
      <w:b/>
      <w:bCs/>
      <w:sz w:val="28"/>
      <w:szCs w:val="28"/>
    </w:rPr>
  </w:style>
  <w:style w:type="character" w:customStyle="1" w:styleId="fr-under-review">
    <w:name w:val="fr-under-review"/>
    <w:rsid w:val="001E7D40"/>
    <w:rPr>
      <w:rFonts w:cs="Times New Roman"/>
      <w:b/>
      <w:bCs/>
      <w:shd w:val="clear" w:color="auto" w:fill="FFFF00"/>
    </w:rPr>
  </w:style>
  <w:style w:type="character" w:customStyle="1" w:styleId="subcaption">
    <w:name w:val="subcaption"/>
    <w:rsid w:val="001E7D40"/>
    <w:rPr>
      <w:rFonts w:cs="Times New Roman"/>
    </w:rPr>
  </w:style>
  <w:style w:type="character" w:customStyle="1" w:styleId="tab">
    <w:name w:val="tab"/>
    <w:rsid w:val="001E7D40"/>
    <w:rPr>
      <w:rFonts w:cs="Times New Roman"/>
    </w:rPr>
  </w:style>
  <w:style w:type="paragraph" w:customStyle="1" w:styleId="special-label1">
    <w:name w:val="special-label1"/>
    <w:basedOn w:val="ad"/>
    <w:rsid w:val="001E7D40"/>
    <w:pPr>
      <w:spacing w:before="100" w:beforeAutospacing="1" w:after="100" w:afterAutospacing="1"/>
    </w:pPr>
    <w:rPr>
      <w:color w:val="808080"/>
      <w:sz w:val="19"/>
      <w:szCs w:val="19"/>
    </w:rPr>
  </w:style>
  <w:style w:type="paragraph" w:customStyle="1" w:styleId="special-query1">
    <w:name w:val="special-query1"/>
    <w:basedOn w:val="ad"/>
    <w:rsid w:val="001E7D40"/>
    <w:pPr>
      <w:spacing w:before="100" w:beforeAutospacing="1" w:after="100" w:afterAutospacing="1"/>
    </w:pPr>
    <w:rPr>
      <w:i/>
      <w:iCs/>
      <w:color w:val="000000"/>
      <w:sz w:val="24"/>
      <w:szCs w:val="24"/>
    </w:rPr>
  </w:style>
  <w:style w:type="paragraph" w:customStyle="1" w:styleId="special-hover1">
    <w:name w:val="special-hover1"/>
    <w:basedOn w:val="ad"/>
    <w:rsid w:val="001E7D40"/>
    <w:pPr>
      <w:shd w:val="clear" w:color="auto" w:fill="C0C0C0"/>
      <w:spacing w:before="100" w:beforeAutospacing="1" w:after="100" w:afterAutospacing="1"/>
    </w:pPr>
    <w:rPr>
      <w:sz w:val="24"/>
      <w:szCs w:val="24"/>
    </w:rPr>
  </w:style>
  <w:style w:type="paragraph" w:customStyle="1" w:styleId="special-label2">
    <w:name w:val="special-label2"/>
    <w:basedOn w:val="ad"/>
    <w:rsid w:val="001E7D40"/>
    <w:pPr>
      <w:spacing w:before="100" w:beforeAutospacing="1" w:after="100" w:afterAutospacing="1"/>
    </w:pPr>
    <w:rPr>
      <w:color w:val="FFFFFF"/>
      <w:sz w:val="24"/>
      <w:szCs w:val="24"/>
    </w:rPr>
  </w:style>
  <w:style w:type="paragraph" w:customStyle="1" w:styleId="special-query2">
    <w:name w:val="special-query2"/>
    <w:basedOn w:val="ad"/>
    <w:rsid w:val="001E7D40"/>
    <w:pPr>
      <w:spacing w:before="100" w:beforeAutospacing="1" w:after="100" w:afterAutospacing="1"/>
    </w:pPr>
    <w:rPr>
      <w:color w:val="FFFFFF"/>
      <w:sz w:val="24"/>
      <w:szCs w:val="24"/>
    </w:rPr>
  </w:style>
  <w:style w:type="paragraph" w:customStyle="1" w:styleId="wikieditor-ui-text1">
    <w:name w:val="wikieditor-ui-text1"/>
    <w:basedOn w:val="ad"/>
    <w:rsid w:val="001E7D40"/>
    <w:pPr>
      <w:spacing w:before="100" w:beforeAutospacing="1" w:after="100" w:afterAutospacing="1"/>
    </w:pPr>
    <w:rPr>
      <w:sz w:val="24"/>
      <w:szCs w:val="24"/>
    </w:rPr>
  </w:style>
  <w:style w:type="paragraph" w:customStyle="1" w:styleId="wikieditor-ui-top1">
    <w:name w:val="wikieditor-ui-top1"/>
    <w:basedOn w:val="ad"/>
    <w:rsid w:val="001E7D40"/>
    <w:pPr>
      <w:pBdr>
        <w:bottom w:val="single" w:sz="6" w:space="0" w:color="C0C0C0"/>
      </w:pBdr>
      <w:spacing w:before="100" w:beforeAutospacing="1" w:after="100" w:afterAutospacing="1"/>
    </w:pPr>
    <w:rPr>
      <w:sz w:val="24"/>
      <w:szCs w:val="24"/>
    </w:rPr>
  </w:style>
  <w:style w:type="paragraph" w:customStyle="1" w:styleId="wikieditor-ui-left1">
    <w:name w:val="wikieditor-ui-left1"/>
    <w:basedOn w:val="ad"/>
    <w:rsid w:val="001E7D40"/>
    <w:pPr>
      <w:spacing w:before="100" w:beforeAutospacing="1" w:after="100" w:afterAutospacing="1"/>
    </w:pPr>
    <w:rPr>
      <w:sz w:val="24"/>
      <w:szCs w:val="24"/>
    </w:rPr>
  </w:style>
  <w:style w:type="paragraph" w:customStyle="1" w:styleId="wikieditor-ui-right1">
    <w:name w:val="wikieditor-ui-right1"/>
    <w:basedOn w:val="ad"/>
    <w:rsid w:val="001E7D40"/>
    <w:pPr>
      <w:shd w:val="clear" w:color="auto" w:fill="F3F3F3"/>
      <w:spacing w:before="100" w:beforeAutospacing="1" w:after="100" w:afterAutospacing="1"/>
    </w:pPr>
    <w:rPr>
      <w:sz w:val="24"/>
      <w:szCs w:val="24"/>
    </w:rPr>
  </w:style>
  <w:style w:type="paragraph" w:customStyle="1" w:styleId="ui-dialog-titlebar1">
    <w:name w:val="ui-dialog-titlebar1"/>
    <w:basedOn w:val="ad"/>
    <w:rsid w:val="001E7D40"/>
    <w:pPr>
      <w:spacing w:before="100" w:beforeAutospacing="1" w:after="100" w:afterAutospacing="1"/>
    </w:pPr>
    <w:rPr>
      <w:sz w:val="24"/>
      <w:szCs w:val="24"/>
    </w:rPr>
  </w:style>
  <w:style w:type="paragraph" w:customStyle="1" w:styleId="ui-widget-header1">
    <w:name w:val="ui-widget-header1"/>
    <w:basedOn w:val="ad"/>
    <w:rsid w:val="001E7D40"/>
    <w:pPr>
      <w:pBdr>
        <w:bottom w:val="single" w:sz="6" w:space="0" w:color="6BC8F3"/>
      </w:pBdr>
      <w:shd w:val="clear" w:color="auto" w:fill="F0F0F0"/>
      <w:spacing w:before="100" w:beforeAutospacing="1" w:after="100" w:afterAutospacing="1" w:line="240" w:lineRule="atLeast"/>
    </w:pPr>
    <w:rPr>
      <w:b/>
      <w:bCs/>
      <w:color w:val="333333"/>
      <w:sz w:val="24"/>
      <w:szCs w:val="24"/>
    </w:rPr>
  </w:style>
  <w:style w:type="paragraph" w:customStyle="1" w:styleId="ui-icon-closethick1">
    <w:name w:val="ui-icon-closethick1"/>
    <w:basedOn w:val="ad"/>
    <w:rsid w:val="001E7D40"/>
    <w:pPr>
      <w:spacing w:before="100" w:beforeAutospacing="1" w:after="100" w:afterAutospacing="1"/>
    </w:pPr>
    <w:rPr>
      <w:sz w:val="24"/>
      <w:szCs w:val="24"/>
    </w:rPr>
  </w:style>
  <w:style w:type="paragraph" w:customStyle="1" w:styleId="ui-dialog-buttonpane1">
    <w:name w:val="ui-dialog-buttonpane1"/>
    <w:basedOn w:val="ad"/>
    <w:rsid w:val="001E7D40"/>
    <w:pPr>
      <w:pBdr>
        <w:top w:val="single" w:sz="6" w:space="0" w:color="CCCCCC"/>
      </w:pBdr>
      <w:spacing w:after="100" w:afterAutospacing="1"/>
    </w:pPr>
    <w:rPr>
      <w:sz w:val="24"/>
      <w:szCs w:val="24"/>
    </w:rPr>
  </w:style>
  <w:style w:type="paragraph" w:customStyle="1" w:styleId="ui-dialog-titlebar-close1">
    <w:name w:val="ui-dialog-titlebar-close1"/>
    <w:basedOn w:val="ad"/>
    <w:rsid w:val="001E7D40"/>
    <w:pPr>
      <w:spacing w:before="100" w:beforeAutospacing="1" w:after="100" w:afterAutospacing="1"/>
    </w:pPr>
    <w:rPr>
      <w:sz w:val="24"/>
      <w:szCs w:val="24"/>
    </w:rPr>
  </w:style>
  <w:style w:type="paragraph" w:customStyle="1" w:styleId="ui-widget-content1">
    <w:name w:val="ui-widget-content1"/>
    <w:basedOn w:val="ad"/>
    <w:rsid w:val="001E7D40"/>
    <w:pPr>
      <w:shd w:val="clear" w:color="auto" w:fill="FFFFFF"/>
      <w:spacing w:before="100" w:beforeAutospacing="1" w:after="100" w:afterAutospacing="1"/>
    </w:pPr>
    <w:rPr>
      <w:color w:val="000000"/>
      <w:sz w:val="24"/>
      <w:szCs w:val="24"/>
    </w:rPr>
  </w:style>
  <w:style w:type="paragraph" w:customStyle="1" w:styleId="wikieditor-toolbar-table-preview-wrapper1">
    <w:name w:val="wikieditor-toolbar-table-preview-wrapper1"/>
    <w:basedOn w:val="ad"/>
    <w:rsid w:val="001E7D40"/>
    <w:pPr>
      <w:spacing w:before="100" w:beforeAutospacing="1" w:after="100" w:afterAutospacing="1"/>
    </w:pPr>
    <w:rPr>
      <w:sz w:val="24"/>
      <w:szCs w:val="24"/>
    </w:rPr>
  </w:style>
  <w:style w:type="paragraph" w:customStyle="1" w:styleId="wikieditor-toolbar-field-wrapper1">
    <w:name w:val="wikieditor-toolbar-field-wrapper1"/>
    <w:basedOn w:val="ad"/>
    <w:rsid w:val="001E7D40"/>
    <w:pPr>
      <w:spacing w:before="100" w:beforeAutospacing="1" w:after="100" w:afterAutospacing="1"/>
      <w:ind w:right="300"/>
      <w:textAlignment w:val="bottom"/>
    </w:pPr>
    <w:rPr>
      <w:sz w:val="24"/>
      <w:szCs w:val="24"/>
    </w:rPr>
  </w:style>
  <w:style w:type="paragraph" w:customStyle="1" w:styleId="wikieditor-toolbar-field-wrapper2">
    <w:name w:val="wikieditor-toolbar-field-wrapper2"/>
    <w:basedOn w:val="ad"/>
    <w:rsid w:val="001E7D40"/>
    <w:pPr>
      <w:spacing w:before="100" w:beforeAutospacing="1" w:after="100" w:afterAutospacing="1"/>
      <w:ind w:left="300"/>
      <w:textAlignment w:val="bottom"/>
    </w:pPr>
    <w:rPr>
      <w:sz w:val="24"/>
      <w:szCs w:val="24"/>
    </w:rPr>
  </w:style>
  <w:style w:type="paragraph" w:customStyle="1" w:styleId="ui-dialog-content1">
    <w:name w:val="ui-dialog-content1"/>
    <w:basedOn w:val="ad"/>
    <w:rsid w:val="001E7D40"/>
    <w:pPr>
      <w:spacing w:before="100" w:beforeAutospacing="1" w:after="100" w:afterAutospacing="1"/>
    </w:pPr>
    <w:rPr>
      <w:sz w:val="24"/>
      <w:szCs w:val="24"/>
    </w:rPr>
  </w:style>
  <w:style w:type="paragraph" w:customStyle="1" w:styleId="wikieditor-toolbar-floated-field-wrapper1">
    <w:name w:val="wikieditor-toolbar-floated-field-wrapper1"/>
    <w:basedOn w:val="ad"/>
    <w:rsid w:val="001E7D40"/>
    <w:pPr>
      <w:spacing w:before="100" w:beforeAutospacing="1" w:after="100" w:afterAutospacing="1"/>
      <w:ind w:left="480"/>
    </w:pPr>
    <w:rPr>
      <w:sz w:val="24"/>
      <w:szCs w:val="24"/>
    </w:rPr>
  </w:style>
  <w:style w:type="paragraph" w:customStyle="1" w:styleId="wikieditor-template-dialog-field-wrapper1">
    <w:name w:val="wikieditor-template-dialog-field-wrapper1"/>
    <w:basedOn w:val="ad"/>
    <w:rsid w:val="001E7D40"/>
    <w:pPr>
      <w:pBdr>
        <w:bottom w:val="dashed" w:sz="6" w:space="9" w:color="C0C0C0"/>
      </w:pBdr>
      <w:spacing w:before="100" w:beforeAutospacing="1" w:after="100" w:afterAutospacing="1"/>
    </w:pPr>
    <w:rPr>
      <w:sz w:val="24"/>
      <w:szCs w:val="24"/>
    </w:rPr>
  </w:style>
  <w:style w:type="paragraph" w:customStyle="1" w:styleId="sections1">
    <w:name w:val="sections1"/>
    <w:basedOn w:val="ad"/>
    <w:rsid w:val="001E7D40"/>
    <w:pPr>
      <w:spacing w:before="100" w:beforeAutospacing="1" w:after="100" w:afterAutospacing="1"/>
    </w:pPr>
    <w:rPr>
      <w:sz w:val="24"/>
      <w:szCs w:val="24"/>
    </w:rPr>
  </w:style>
  <w:style w:type="paragraph" w:customStyle="1" w:styleId="section1">
    <w:name w:val="section1"/>
    <w:basedOn w:val="ad"/>
    <w:rsid w:val="001E7D40"/>
    <w:pPr>
      <w:pBdr>
        <w:top w:val="single" w:sz="6" w:space="0" w:color="DDDDDD"/>
      </w:pBdr>
      <w:shd w:val="clear" w:color="auto" w:fill="E0EEF7"/>
      <w:spacing w:before="100" w:beforeAutospacing="1" w:after="100" w:afterAutospacing="1"/>
    </w:pPr>
    <w:rPr>
      <w:vanish/>
      <w:sz w:val="24"/>
      <w:szCs w:val="24"/>
    </w:rPr>
  </w:style>
  <w:style w:type="paragraph" w:customStyle="1" w:styleId="spinner1">
    <w:name w:val="spinner1"/>
    <w:basedOn w:val="ad"/>
    <w:rsid w:val="001E7D40"/>
    <w:pPr>
      <w:spacing w:after="100" w:afterAutospacing="1"/>
      <w:ind w:left="240"/>
    </w:pPr>
    <w:rPr>
      <w:vanish/>
      <w:sz w:val="24"/>
      <w:szCs w:val="24"/>
    </w:rPr>
  </w:style>
  <w:style w:type="paragraph" w:customStyle="1" w:styleId="spinner2">
    <w:name w:val="spinner2"/>
    <w:basedOn w:val="ad"/>
    <w:rsid w:val="001E7D40"/>
    <w:pPr>
      <w:spacing w:after="100" w:afterAutospacing="1"/>
      <w:ind w:left="120"/>
    </w:pPr>
    <w:rPr>
      <w:color w:val="666666"/>
      <w:sz w:val="24"/>
      <w:szCs w:val="24"/>
    </w:rPr>
  </w:style>
  <w:style w:type="paragraph" w:customStyle="1" w:styleId="spinner3">
    <w:name w:val="spinner3"/>
    <w:basedOn w:val="ad"/>
    <w:rsid w:val="001E7D40"/>
    <w:pPr>
      <w:spacing w:after="100" w:afterAutospacing="1"/>
      <w:ind w:right="120"/>
    </w:pPr>
    <w:rPr>
      <w:color w:val="666666"/>
      <w:sz w:val="24"/>
      <w:szCs w:val="24"/>
    </w:rPr>
  </w:style>
  <w:style w:type="paragraph" w:customStyle="1" w:styleId="tabs1">
    <w:name w:val="tabs1"/>
    <w:basedOn w:val="ad"/>
    <w:rsid w:val="001E7D40"/>
    <w:pPr>
      <w:spacing w:before="45" w:after="45"/>
      <w:ind w:left="45" w:right="45"/>
    </w:pPr>
    <w:rPr>
      <w:sz w:val="24"/>
      <w:szCs w:val="24"/>
    </w:rPr>
  </w:style>
  <w:style w:type="paragraph" w:customStyle="1" w:styleId="section-main1">
    <w:name w:val="section-main1"/>
    <w:basedOn w:val="ad"/>
    <w:rsid w:val="001E7D40"/>
    <w:pPr>
      <w:spacing w:before="100" w:beforeAutospacing="1" w:after="100" w:afterAutospacing="1"/>
    </w:pPr>
    <w:rPr>
      <w:sz w:val="24"/>
      <w:szCs w:val="24"/>
    </w:rPr>
  </w:style>
  <w:style w:type="paragraph" w:customStyle="1" w:styleId="group1">
    <w:name w:val="group1"/>
    <w:basedOn w:val="ad"/>
    <w:rsid w:val="001E7D40"/>
    <w:pPr>
      <w:pBdr>
        <w:right w:val="single" w:sz="6" w:space="5" w:color="DDDDDD"/>
      </w:pBdr>
      <w:spacing w:before="45" w:after="45"/>
      <w:ind w:left="45" w:right="45"/>
    </w:pPr>
    <w:rPr>
      <w:sz w:val="24"/>
      <w:szCs w:val="24"/>
    </w:rPr>
  </w:style>
  <w:style w:type="paragraph" w:customStyle="1" w:styleId="group2">
    <w:name w:val="group2"/>
    <w:basedOn w:val="ad"/>
    <w:rsid w:val="001E7D40"/>
    <w:pPr>
      <w:pBdr>
        <w:left w:val="single" w:sz="6" w:space="5" w:color="DDDDDD"/>
      </w:pBdr>
      <w:spacing w:before="45" w:after="45"/>
      <w:ind w:left="45" w:right="45"/>
    </w:pPr>
    <w:rPr>
      <w:sz w:val="24"/>
      <w:szCs w:val="24"/>
    </w:rPr>
  </w:style>
  <w:style w:type="paragraph" w:customStyle="1" w:styleId="group-search1">
    <w:name w:val="group-search1"/>
    <w:basedOn w:val="ad"/>
    <w:rsid w:val="001E7D40"/>
    <w:pPr>
      <w:pBdr>
        <w:left w:val="single" w:sz="6" w:space="5" w:color="DDDDDD"/>
      </w:pBdr>
      <w:spacing w:before="100" w:beforeAutospacing="1" w:after="100" w:afterAutospacing="1"/>
    </w:pPr>
    <w:rPr>
      <w:sz w:val="24"/>
      <w:szCs w:val="24"/>
    </w:rPr>
  </w:style>
  <w:style w:type="paragraph" w:customStyle="1" w:styleId="group-insert1">
    <w:name w:val="group-insert1"/>
    <w:basedOn w:val="ad"/>
    <w:rsid w:val="001E7D40"/>
    <w:pPr>
      <w:spacing w:before="100" w:beforeAutospacing="1" w:after="100" w:afterAutospacing="1"/>
    </w:pPr>
    <w:rPr>
      <w:sz w:val="24"/>
      <w:szCs w:val="24"/>
    </w:rPr>
  </w:style>
  <w:style w:type="paragraph" w:customStyle="1" w:styleId="group-search2">
    <w:name w:val="group-search2"/>
    <w:basedOn w:val="ad"/>
    <w:rsid w:val="001E7D40"/>
    <w:pPr>
      <w:pBdr>
        <w:right w:val="single" w:sz="6" w:space="5" w:color="DDDDDD"/>
      </w:pBdr>
      <w:spacing w:before="100" w:beforeAutospacing="1" w:after="100" w:afterAutospacing="1"/>
    </w:pPr>
    <w:rPr>
      <w:sz w:val="24"/>
      <w:szCs w:val="24"/>
    </w:rPr>
  </w:style>
  <w:style w:type="paragraph" w:customStyle="1" w:styleId="group-insert2">
    <w:name w:val="group-insert2"/>
    <w:basedOn w:val="ad"/>
    <w:rsid w:val="001E7D40"/>
    <w:pPr>
      <w:spacing w:before="100" w:beforeAutospacing="1" w:after="100" w:afterAutospacing="1"/>
    </w:pPr>
    <w:rPr>
      <w:sz w:val="24"/>
      <w:szCs w:val="24"/>
    </w:rPr>
  </w:style>
  <w:style w:type="character" w:customStyle="1" w:styleId="tab1">
    <w:name w:val="tab1"/>
    <w:rsid w:val="001E7D40"/>
    <w:rPr>
      <w:rFonts w:cs="Times New Roman"/>
    </w:rPr>
  </w:style>
  <w:style w:type="paragraph" w:customStyle="1" w:styleId="label1">
    <w:name w:val="label1"/>
    <w:basedOn w:val="ad"/>
    <w:rsid w:val="001E7D40"/>
    <w:pPr>
      <w:spacing w:before="30" w:after="30" w:line="330" w:lineRule="atLeast"/>
      <w:ind w:left="75" w:right="120"/>
    </w:pPr>
    <w:rPr>
      <w:color w:val="777777"/>
      <w:sz w:val="24"/>
      <w:szCs w:val="24"/>
    </w:rPr>
  </w:style>
  <w:style w:type="paragraph" w:customStyle="1" w:styleId="tool-select1">
    <w:name w:val="tool-select1"/>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30" w:after="30"/>
      <w:ind w:left="30"/>
    </w:pPr>
    <w:rPr>
      <w:sz w:val="24"/>
      <w:szCs w:val="24"/>
    </w:rPr>
  </w:style>
  <w:style w:type="paragraph" w:customStyle="1" w:styleId="label2">
    <w:name w:val="label2"/>
    <w:basedOn w:val="ad"/>
    <w:rsid w:val="001E7D40"/>
    <w:pPr>
      <w:spacing w:line="330" w:lineRule="atLeast"/>
      <w:ind w:right="60"/>
    </w:pPr>
    <w:rPr>
      <w:color w:val="333333"/>
      <w:sz w:val="24"/>
      <w:szCs w:val="24"/>
    </w:rPr>
  </w:style>
  <w:style w:type="paragraph" w:customStyle="1" w:styleId="label3">
    <w:name w:val="label3"/>
    <w:basedOn w:val="ad"/>
    <w:rsid w:val="001E7D40"/>
    <w:pPr>
      <w:spacing w:line="330" w:lineRule="atLeast"/>
      <w:ind w:left="60"/>
    </w:pPr>
    <w:rPr>
      <w:color w:val="333333"/>
      <w:sz w:val="24"/>
      <w:szCs w:val="24"/>
    </w:rPr>
  </w:style>
  <w:style w:type="paragraph" w:customStyle="1" w:styleId="menu1">
    <w:name w:val="menu1"/>
    <w:basedOn w:val="ad"/>
    <w:qFormat/>
    <w:rsid w:val="001E7D40"/>
    <w:pPr>
      <w:spacing w:before="100" w:beforeAutospacing="1" w:after="100" w:afterAutospacing="1"/>
      <w:ind w:left="-15" w:right="-15"/>
    </w:pPr>
    <w:rPr>
      <w:sz w:val="24"/>
      <w:szCs w:val="24"/>
    </w:rPr>
  </w:style>
  <w:style w:type="paragraph" w:customStyle="1" w:styleId="options1">
    <w:name w:val="options1"/>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330" w:after="100" w:afterAutospacing="1"/>
      <w:ind w:left="-15"/>
    </w:pPr>
    <w:rPr>
      <w:vanish/>
      <w:sz w:val="24"/>
      <w:szCs w:val="24"/>
    </w:rPr>
  </w:style>
  <w:style w:type="paragraph" w:customStyle="1" w:styleId="options2">
    <w:name w:val="options2"/>
    <w:basedOn w:val="ad"/>
    <w:rsid w:val="001E7D40"/>
    <w:pPr>
      <w:spacing w:before="330" w:after="100" w:afterAutospacing="1"/>
    </w:pPr>
    <w:rPr>
      <w:sz w:val="24"/>
      <w:szCs w:val="24"/>
    </w:rPr>
  </w:style>
  <w:style w:type="paragraph" w:customStyle="1" w:styleId="option1">
    <w:name w:val="option1"/>
    <w:basedOn w:val="ad"/>
    <w:rsid w:val="001E7D40"/>
    <w:pPr>
      <w:spacing w:before="100" w:beforeAutospacing="1" w:after="100" w:afterAutospacing="1"/>
    </w:pPr>
    <w:rPr>
      <w:color w:val="000000"/>
      <w:sz w:val="24"/>
      <w:szCs w:val="24"/>
    </w:rPr>
  </w:style>
  <w:style w:type="paragraph" w:customStyle="1" w:styleId="optionrelheading-21">
    <w:name w:val="option[rel=heading-2]1"/>
    <w:basedOn w:val="ad"/>
    <w:rsid w:val="001E7D40"/>
    <w:pPr>
      <w:spacing w:before="100" w:beforeAutospacing="1" w:after="100" w:afterAutospacing="1"/>
    </w:pPr>
    <w:rPr>
      <w:sz w:val="36"/>
      <w:szCs w:val="36"/>
    </w:rPr>
  </w:style>
  <w:style w:type="paragraph" w:customStyle="1" w:styleId="optionrelheading-31">
    <w:name w:val="option[rel=heading-3]1"/>
    <w:basedOn w:val="ad"/>
    <w:rsid w:val="001E7D40"/>
    <w:pPr>
      <w:spacing w:before="100" w:beforeAutospacing="1" w:after="100" w:afterAutospacing="1"/>
    </w:pPr>
    <w:rPr>
      <w:sz w:val="32"/>
      <w:szCs w:val="32"/>
    </w:rPr>
  </w:style>
  <w:style w:type="paragraph" w:customStyle="1" w:styleId="optionrelheading-41">
    <w:name w:val="option[rel=heading-4]1"/>
    <w:basedOn w:val="ad"/>
    <w:rsid w:val="001E7D40"/>
    <w:pPr>
      <w:spacing w:before="100" w:beforeAutospacing="1" w:after="100" w:afterAutospacing="1"/>
    </w:pPr>
    <w:rPr>
      <w:sz w:val="28"/>
      <w:szCs w:val="28"/>
    </w:rPr>
  </w:style>
  <w:style w:type="paragraph" w:customStyle="1" w:styleId="optionrelheading-51">
    <w:name w:val="option[rel=heading-5]1"/>
    <w:basedOn w:val="ad"/>
    <w:rsid w:val="001E7D40"/>
    <w:pPr>
      <w:spacing w:before="100" w:beforeAutospacing="1" w:after="100" w:afterAutospacing="1"/>
    </w:pPr>
    <w:rPr>
      <w:b/>
      <w:bCs/>
      <w:sz w:val="24"/>
      <w:szCs w:val="24"/>
    </w:rPr>
  </w:style>
  <w:style w:type="paragraph" w:customStyle="1" w:styleId="index1">
    <w:name w:val="index1"/>
    <w:basedOn w:val="ad"/>
    <w:rsid w:val="001E7D40"/>
    <w:pPr>
      <w:spacing w:before="100" w:beforeAutospacing="1" w:after="100" w:afterAutospacing="1"/>
    </w:pPr>
    <w:rPr>
      <w:sz w:val="24"/>
      <w:szCs w:val="24"/>
    </w:rPr>
  </w:style>
  <w:style w:type="paragraph" w:customStyle="1" w:styleId="current1">
    <w:name w:val="current1"/>
    <w:basedOn w:val="ad"/>
    <w:rsid w:val="001E7D40"/>
    <w:pPr>
      <w:shd w:val="clear" w:color="auto" w:fill="FAFAFA"/>
      <w:spacing w:before="100" w:beforeAutospacing="1" w:after="100" w:afterAutospacing="1"/>
    </w:pPr>
    <w:rPr>
      <w:color w:val="333333"/>
      <w:sz w:val="24"/>
      <w:szCs w:val="24"/>
    </w:rPr>
  </w:style>
  <w:style w:type="paragraph" w:customStyle="1" w:styleId="pages1">
    <w:name w:val="pages1"/>
    <w:basedOn w:val="ad"/>
    <w:rsid w:val="001E7D40"/>
    <w:pPr>
      <w:shd w:val="clear" w:color="auto" w:fill="FAFAFA"/>
      <w:spacing w:before="100" w:beforeAutospacing="1" w:after="100" w:afterAutospacing="1"/>
    </w:pPr>
    <w:rPr>
      <w:sz w:val="24"/>
      <w:szCs w:val="24"/>
    </w:rPr>
  </w:style>
  <w:style w:type="paragraph" w:customStyle="1" w:styleId="wikieditor-toolbar-table-preview-frame1">
    <w:name w:val="wikieditor-toolbar-table-preview-frame1"/>
    <w:basedOn w:val="ad"/>
    <w:rsid w:val="001E7D40"/>
    <w:pPr>
      <w:shd w:val="clear" w:color="auto" w:fill="FFFFFF"/>
      <w:spacing w:before="100" w:beforeAutospacing="1" w:after="100" w:afterAutospacing="1"/>
    </w:pPr>
    <w:rPr>
      <w:sz w:val="24"/>
      <w:szCs w:val="24"/>
    </w:rPr>
  </w:style>
  <w:style w:type="paragraph" w:customStyle="1" w:styleId="wikieditor-toolbar-table-preview-content1">
    <w:name w:val="wikieditor-toolbar-table-preview-content1"/>
    <w:basedOn w:val="ad"/>
    <w:rsid w:val="001E7D40"/>
    <w:pPr>
      <w:spacing w:before="100" w:beforeAutospacing="1" w:after="100" w:afterAutospacing="1"/>
    </w:pPr>
    <w:rPr>
      <w:sz w:val="24"/>
      <w:szCs w:val="24"/>
    </w:rPr>
  </w:style>
  <w:style w:type="paragraph" w:customStyle="1" w:styleId="wikieditor-toolbar-table-preview1">
    <w:name w:val="wikieditor-toolbar-table-preview1"/>
    <w:basedOn w:val="ad"/>
    <w:rsid w:val="001E7D40"/>
    <w:pPr>
      <w:spacing w:before="100" w:beforeAutospacing="1" w:after="100" w:afterAutospacing="1"/>
    </w:pPr>
    <w:rPr>
      <w:sz w:val="24"/>
      <w:szCs w:val="24"/>
    </w:rPr>
  </w:style>
  <w:style w:type="paragraph" w:customStyle="1" w:styleId="wikieditor-ui-loading1">
    <w:name w:val="wikieditor-ui-loading1"/>
    <w:basedOn w:val="ad"/>
    <w:rsid w:val="001E7D40"/>
    <w:pPr>
      <w:shd w:val="clear" w:color="auto" w:fill="F3F3F3"/>
      <w:ind w:left="-15" w:right="-15"/>
      <w:jc w:val="center"/>
    </w:pPr>
    <w:rPr>
      <w:sz w:val="24"/>
      <w:szCs w:val="24"/>
    </w:rPr>
  </w:style>
  <w:style w:type="paragraph" w:customStyle="1" w:styleId="ui-dialog-buttonpane2">
    <w:name w:val="ui-dialog-buttonpane2"/>
    <w:basedOn w:val="ad"/>
    <w:rsid w:val="001E7D40"/>
    <w:rPr>
      <w:sz w:val="24"/>
      <w:szCs w:val="24"/>
    </w:rPr>
  </w:style>
  <w:style w:type="paragraph" w:customStyle="1" w:styleId="ui-state-default1">
    <w:name w:val="ui-state-default1"/>
    <w:basedOn w:val="ad"/>
    <w:rsid w:val="001E7D4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sz w:val="24"/>
      <w:szCs w:val="24"/>
    </w:rPr>
  </w:style>
  <w:style w:type="paragraph" w:customStyle="1" w:styleId="ui-state-hover1">
    <w:name w:val="ui-state-hover1"/>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sz w:val="24"/>
      <w:szCs w:val="24"/>
    </w:rPr>
  </w:style>
  <w:style w:type="paragraph" w:customStyle="1" w:styleId="ui-state-focus1">
    <w:name w:val="ui-state-focus1"/>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sz w:val="24"/>
      <w:szCs w:val="24"/>
    </w:rPr>
  </w:style>
  <w:style w:type="paragraph" w:customStyle="1" w:styleId="ui-state-active1">
    <w:name w:val="ui-state-active1"/>
    <w:basedOn w:val="ad"/>
    <w:rsid w:val="001E7D4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sz w:val="24"/>
      <w:szCs w:val="24"/>
    </w:rPr>
  </w:style>
  <w:style w:type="paragraph" w:customStyle="1" w:styleId="ui-state-highlight1">
    <w:name w:val="ui-state-highlight1"/>
    <w:basedOn w:val="ad"/>
    <w:rsid w:val="001E7D40"/>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sz w:val="24"/>
      <w:szCs w:val="24"/>
    </w:rPr>
  </w:style>
  <w:style w:type="paragraph" w:customStyle="1" w:styleId="ui-state-error1">
    <w:name w:val="ui-state-error1"/>
    <w:basedOn w:val="ad"/>
    <w:rsid w:val="001E7D40"/>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sz w:val="24"/>
      <w:szCs w:val="24"/>
    </w:rPr>
  </w:style>
  <w:style w:type="paragraph" w:customStyle="1" w:styleId="ui-state-error-text1">
    <w:name w:val="ui-state-error-text1"/>
    <w:basedOn w:val="ad"/>
    <w:rsid w:val="001E7D40"/>
    <w:pPr>
      <w:spacing w:before="100" w:beforeAutospacing="1" w:after="100" w:afterAutospacing="1"/>
    </w:pPr>
    <w:rPr>
      <w:color w:val="CD0A0A"/>
      <w:sz w:val="24"/>
      <w:szCs w:val="24"/>
    </w:rPr>
  </w:style>
  <w:style w:type="paragraph" w:customStyle="1" w:styleId="ui-state-disabled1">
    <w:name w:val="ui-state-disabled1"/>
    <w:basedOn w:val="ad"/>
    <w:rsid w:val="001E7D40"/>
    <w:pPr>
      <w:spacing w:before="100" w:beforeAutospacing="1" w:after="100" w:afterAutospacing="1"/>
    </w:pPr>
    <w:rPr>
      <w:sz w:val="24"/>
      <w:szCs w:val="24"/>
    </w:rPr>
  </w:style>
  <w:style w:type="paragraph" w:customStyle="1" w:styleId="ui-priority-primary1">
    <w:name w:val="ui-priority-primary1"/>
    <w:basedOn w:val="ad"/>
    <w:rsid w:val="001E7D40"/>
    <w:pPr>
      <w:spacing w:before="100" w:beforeAutospacing="1" w:after="100" w:afterAutospacing="1"/>
    </w:pPr>
    <w:rPr>
      <w:b/>
      <w:bCs/>
      <w:sz w:val="24"/>
      <w:szCs w:val="24"/>
    </w:rPr>
  </w:style>
  <w:style w:type="paragraph" w:customStyle="1" w:styleId="ui-priority-secondary1">
    <w:name w:val="ui-priority-secondary1"/>
    <w:basedOn w:val="ad"/>
    <w:rsid w:val="001E7D40"/>
    <w:pPr>
      <w:spacing w:before="100" w:beforeAutospacing="1" w:after="100" w:afterAutospacing="1"/>
    </w:pPr>
    <w:rPr>
      <w:sz w:val="24"/>
      <w:szCs w:val="24"/>
    </w:rPr>
  </w:style>
  <w:style w:type="paragraph" w:customStyle="1" w:styleId="ui-icon1">
    <w:name w:val="ui-icon1"/>
    <w:basedOn w:val="ad"/>
    <w:rsid w:val="001E7D40"/>
    <w:pPr>
      <w:spacing w:before="100" w:beforeAutospacing="1" w:after="100" w:afterAutospacing="1"/>
      <w:ind w:firstLine="7343"/>
    </w:pPr>
    <w:rPr>
      <w:sz w:val="24"/>
      <w:szCs w:val="24"/>
    </w:rPr>
  </w:style>
  <w:style w:type="paragraph" w:customStyle="1" w:styleId="ui-icon2">
    <w:name w:val="ui-icon2"/>
    <w:basedOn w:val="ad"/>
    <w:rsid w:val="001E7D40"/>
    <w:pPr>
      <w:spacing w:before="100" w:beforeAutospacing="1" w:after="100" w:afterAutospacing="1"/>
      <w:ind w:firstLine="7343"/>
    </w:pPr>
    <w:rPr>
      <w:sz w:val="24"/>
      <w:szCs w:val="24"/>
    </w:rPr>
  </w:style>
  <w:style w:type="paragraph" w:customStyle="1" w:styleId="ui-icon3">
    <w:name w:val="ui-icon3"/>
    <w:basedOn w:val="ad"/>
    <w:rsid w:val="001E7D40"/>
    <w:pPr>
      <w:spacing w:before="100" w:beforeAutospacing="1" w:after="100" w:afterAutospacing="1"/>
      <w:ind w:firstLine="7343"/>
    </w:pPr>
    <w:rPr>
      <w:sz w:val="24"/>
      <w:szCs w:val="24"/>
    </w:rPr>
  </w:style>
  <w:style w:type="paragraph" w:customStyle="1" w:styleId="ui-icon4">
    <w:name w:val="ui-icon4"/>
    <w:basedOn w:val="ad"/>
    <w:rsid w:val="001E7D40"/>
    <w:pPr>
      <w:spacing w:before="100" w:beforeAutospacing="1" w:after="100" w:afterAutospacing="1"/>
      <w:ind w:firstLine="7343"/>
    </w:pPr>
    <w:rPr>
      <w:sz w:val="24"/>
      <w:szCs w:val="24"/>
    </w:rPr>
  </w:style>
  <w:style w:type="paragraph" w:customStyle="1" w:styleId="ui-icon5">
    <w:name w:val="ui-icon5"/>
    <w:basedOn w:val="ad"/>
    <w:rsid w:val="001E7D40"/>
    <w:pPr>
      <w:spacing w:before="100" w:beforeAutospacing="1" w:after="100" w:afterAutospacing="1"/>
      <w:ind w:firstLine="7343"/>
    </w:pPr>
    <w:rPr>
      <w:sz w:val="24"/>
      <w:szCs w:val="24"/>
    </w:rPr>
  </w:style>
  <w:style w:type="paragraph" w:customStyle="1" w:styleId="ui-icon6">
    <w:name w:val="ui-icon6"/>
    <w:basedOn w:val="ad"/>
    <w:rsid w:val="001E7D40"/>
    <w:pPr>
      <w:spacing w:before="100" w:beforeAutospacing="1" w:after="100" w:afterAutospacing="1"/>
      <w:ind w:firstLine="7343"/>
    </w:pPr>
    <w:rPr>
      <w:sz w:val="24"/>
      <w:szCs w:val="24"/>
    </w:rPr>
  </w:style>
  <w:style w:type="paragraph" w:customStyle="1" w:styleId="ui-icon7">
    <w:name w:val="ui-icon7"/>
    <w:basedOn w:val="ad"/>
    <w:rsid w:val="001E7D40"/>
    <w:pPr>
      <w:spacing w:before="100" w:beforeAutospacing="1" w:after="100" w:afterAutospacing="1"/>
      <w:ind w:firstLine="7343"/>
    </w:pPr>
    <w:rPr>
      <w:sz w:val="24"/>
      <w:szCs w:val="24"/>
    </w:rPr>
  </w:style>
  <w:style w:type="paragraph" w:customStyle="1" w:styleId="ui-icon8">
    <w:name w:val="ui-icon8"/>
    <w:basedOn w:val="ad"/>
    <w:rsid w:val="001E7D40"/>
    <w:pPr>
      <w:spacing w:before="100" w:beforeAutospacing="1" w:after="100" w:afterAutospacing="1"/>
      <w:ind w:firstLine="7343"/>
    </w:pPr>
    <w:rPr>
      <w:sz w:val="24"/>
      <w:szCs w:val="24"/>
    </w:rPr>
  </w:style>
  <w:style w:type="paragraph" w:customStyle="1" w:styleId="ui-icon9">
    <w:name w:val="ui-icon9"/>
    <w:basedOn w:val="ad"/>
    <w:rsid w:val="001E7D40"/>
    <w:pPr>
      <w:spacing w:before="100" w:beforeAutospacing="1" w:after="100" w:afterAutospacing="1"/>
      <w:ind w:firstLine="7343"/>
    </w:pPr>
    <w:rPr>
      <w:sz w:val="24"/>
      <w:szCs w:val="24"/>
    </w:rPr>
  </w:style>
  <w:style w:type="paragraph" w:customStyle="1" w:styleId="ui-accordion-header1">
    <w:name w:val="ui-accordion-header1"/>
    <w:basedOn w:val="ad"/>
    <w:rsid w:val="001E7D40"/>
    <w:pPr>
      <w:spacing w:before="15" w:after="100" w:afterAutospacing="1"/>
    </w:pPr>
    <w:rPr>
      <w:sz w:val="24"/>
      <w:szCs w:val="24"/>
    </w:rPr>
  </w:style>
  <w:style w:type="paragraph" w:customStyle="1" w:styleId="ui-accordion-li-fix1">
    <w:name w:val="ui-accordion-li-fix1"/>
    <w:basedOn w:val="ad"/>
    <w:rsid w:val="001E7D40"/>
    <w:pPr>
      <w:spacing w:before="100" w:beforeAutospacing="1" w:after="100" w:afterAutospacing="1"/>
    </w:pPr>
    <w:rPr>
      <w:sz w:val="24"/>
      <w:szCs w:val="24"/>
    </w:rPr>
  </w:style>
  <w:style w:type="paragraph" w:customStyle="1" w:styleId="ui-accordion-header-active1">
    <w:name w:val="ui-accordion-header-active1"/>
    <w:basedOn w:val="ad"/>
    <w:rsid w:val="001E7D40"/>
    <w:pPr>
      <w:spacing w:before="100" w:beforeAutospacing="1" w:after="100" w:afterAutospacing="1"/>
    </w:pPr>
    <w:rPr>
      <w:sz w:val="24"/>
      <w:szCs w:val="24"/>
    </w:rPr>
  </w:style>
  <w:style w:type="paragraph" w:customStyle="1" w:styleId="ui-icon10">
    <w:name w:val="ui-icon10"/>
    <w:basedOn w:val="ad"/>
    <w:rsid w:val="001E7D40"/>
    <w:pPr>
      <w:spacing w:after="100" w:afterAutospacing="1"/>
      <w:ind w:firstLine="7343"/>
    </w:pPr>
    <w:rPr>
      <w:sz w:val="24"/>
      <w:szCs w:val="24"/>
    </w:rPr>
  </w:style>
  <w:style w:type="paragraph" w:customStyle="1" w:styleId="ui-accordion-content1">
    <w:name w:val="ui-accordion-content1"/>
    <w:basedOn w:val="ad"/>
    <w:rsid w:val="001E7D40"/>
    <w:pPr>
      <w:spacing w:after="30"/>
    </w:pPr>
    <w:rPr>
      <w:vanish/>
      <w:sz w:val="24"/>
      <w:szCs w:val="24"/>
    </w:rPr>
  </w:style>
  <w:style w:type="paragraph" w:customStyle="1" w:styleId="ui-accordion-content-active1">
    <w:name w:val="ui-accordion-content-active1"/>
    <w:basedOn w:val="ad"/>
    <w:rsid w:val="001E7D40"/>
    <w:pPr>
      <w:spacing w:before="100" w:beforeAutospacing="1" w:after="100" w:afterAutospacing="1"/>
    </w:pPr>
    <w:rPr>
      <w:sz w:val="24"/>
      <w:szCs w:val="24"/>
    </w:rPr>
  </w:style>
  <w:style w:type="paragraph" w:customStyle="1" w:styleId="ui-datepicker-header1">
    <w:name w:val="ui-datepicker-header1"/>
    <w:basedOn w:val="ad"/>
    <w:rsid w:val="001E7D40"/>
    <w:pPr>
      <w:spacing w:before="100" w:beforeAutospacing="1" w:after="100" w:afterAutospacing="1"/>
    </w:pPr>
    <w:rPr>
      <w:sz w:val="24"/>
      <w:szCs w:val="24"/>
    </w:rPr>
  </w:style>
  <w:style w:type="paragraph" w:customStyle="1" w:styleId="ui-datepicker-prev1">
    <w:name w:val="ui-datepicker-prev1"/>
    <w:basedOn w:val="ad"/>
    <w:rsid w:val="001E7D40"/>
    <w:pPr>
      <w:spacing w:before="100" w:beforeAutospacing="1" w:after="100" w:afterAutospacing="1"/>
    </w:pPr>
    <w:rPr>
      <w:sz w:val="24"/>
      <w:szCs w:val="24"/>
    </w:rPr>
  </w:style>
  <w:style w:type="paragraph" w:customStyle="1" w:styleId="ui-datepicker-next1">
    <w:name w:val="ui-datepicker-next1"/>
    <w:basedOn w:val="ad"/>
    <w:rsid w:val="001E7D40"/>
    <w:pPr>
      <w:spacing w:before="100" w:beforeAutospacing="1" w:after="100" w:afterAutospacing="1"/>
    </w:pPr>
    <w:rPr>
      <w:sz w:val="24"/>
      <w:szCs w:val="24"/>
    </w:rPr>
  </w:style>
  <w:style w:type="paragraph" w:customStyle="1" w:styleId="ui-datepicker-title1">
    <w:name w:val="ui-datepicker-title1"/>
    <w:basedOn w:val="ad"/>
    <w:rsid w:val="001E7D40"/>
    <w:pPr>
      <w:spacing w:line="432" w:lineRule="atLeast"/>
      <w:ind w:left="552" w:right="552"/>
      <w:jc w:val="center"/>
    </w:pPr>
    <w:rPr>
      <w:sz w:val="24"/>
      <w:szCs w:val="24"/>
    </w:rPr>
  </w:style>
  <w:style w:type="paragraph" w:customStyle="1" w:styleId="ui-datepicker-buttonpane1">
    <w:name w:val="ui-datepicker-buttonpane1"/>
    <w:basedOn w:val="ad"/>
    <w:qFormat/>
    <w:rsid w:val="001E7D40"/>
    <w:pPr>
      <w:spacing w:before="168"/>
    </w:pPr>
    <w:rPr>
      <w:sz w:val="24"/>
      <w:szCs w:val="24"/>
    </w:rPr>
  </w:style>
  <w:style w:type="paragraph" w:customStyle="1" w:styleId="ui-datepicker-group1">
    <w:name w:val="ui-datepicker-group1"/>
    <w:basedOn w:val="ad"/>
    <w:rsid w:val="001E7D40"/>
    <w:pPr>
      <w:spacing w:before="100" w:beforeAutospacing="1" w:after="100" w:afterAutospacing="1"/>
    </w:pPr>
    <w:rPr>
      <w:sz w:val="24"/>
      <w:szCs w:val="24"/>
    </w:rPr>
  </w:style>
  <w:style w:type="paragraph" w:customStyle="1" w:styleId="ui-datepicker-group2">
    <w:name w:val="ui-datepicker-group2"/>
    <w:basedOn w:val="ad"/>
    <w:rsid w:val="001E7D40"/>
    <w:pPr>
      <w:spacing w:before="100" w:beforeAutospacing="1" w:after="100" w:afterAutospacing="1"/>
    </w:pPr>
    <w:rPr>
      <w:sz w:val="24"/>
      <w:szCs w:val="24"/>
    </w:rPr>
  </w:style>
  <w:style w:type="paragraph" w:customStyle="1" w:styleId="ui-datepicker-group3">
    <w:name w:val="ui-datepicker-group3"/>
    <w:basedOn w:val="ad"/>
    <w:rsid w:val="001E7D40"/>
    <w:pPr>
      <w:spacing w:before="100" w:beforeAutospacing="1" w:after="100" w:afterAutospacing="1"/>
    </w:pPr>
    <w:rPr>
      <w:sz w:val="24"/>
      <w:szCs w:val="24"/>
    </w:rPr>
  </w:style>
  <w:style w:type="paragraph" w:customStyle="1" w:styleId="ui-datepicker-header2">
    <w:name w:val="ui-datepicker-header2"/>
    <w:basedOn w:val="ad"/>
    <w:rsid w:val="001E7D40"/>
    <w:pPr>
      <w:spacing w:before="100" w:beforeAutospacing="1" w:after="100" w:afterAutospacing="1"/>
    </w:pPr>
    <w:rPr>
      <w:sz w:val="24"/>
      <w:szCs w:val="24"/>
    </w:rPr>
  </w:style>
  <w:style w:type="paragraph" w:customStyle="1" w:styleId="ui-datepicker-header3">
    <w:name w:val="ui-datepicker-header3"/>
    <w:basedOn w:val="ad"/>
    <w:rsid w:val="001E7D40"/>
    <w:pPr>
      <w:spacing w:before="100" w:beforeAutospacing="1" w:after="100" w:afterAutospacing="1"/>
    </w:pPr>
    <w:rPr>
      <w:sz w:val="24"/>
      <w:szCs w:val="24"/>
    </w:rPr>
  </w:style>
  <w:style w:type="paragraph" w:customStyle="1" w:styleId="ui-datepicker-buttonpane2">
    <w:name w:val="ui-datepicker-buttonpane2"/>
    <w:basedOn w:val="ad"/>
    <w:rsid w:val="001E7D40"/>
    <w:pPr>
      <w:spacing w:before="100" w:beforeAutospacing="1" w:after="100" w:afterAutospacing="1"/>
    </w:pPr>
    <w:rPr>
      <w:sz w:val="24"/>
      <w:szCs w:val="24"/>
    </w:rPr>
  </w:style>
  <w:style w:type="paragraph" w:customStyle="1" w:styleId="ui-datepicker-buttonpane3">
    <w:name w:val="ui-datepicker-buttonpane3"/>
    <w:basedOn w:val="ad"/>
    <w:rsid w:val="001E7D40"/>
    <w:pPr>
      <w:spacing w:before="100" w:beforeAutospacing="1" w:after="100" w:afterAutospacing="1"/>
    </w:pPr>
    <w:rPr>
      <w:sz w:val="24"/>
      <w:szCs w:val="24"/>
    </w:rPr>
  </w:style>
  <w:style w:type="paragraph" w:customStyle="1" w:styleId="ui-datepicker-header4">
    <w:name w:val="ui-datepicker-header4"/>
    <w:basedOn w:val="ad"/>
    <w:rsid w:val="001E7D40"/>
    <w:pPr>
      <w:spacing w:before="100" w:beforeAutospacing="1" w:after="100" w:afterAutospacing="1"/>
    </w:pPr>
    <w:rPr>
      <w:sz w:val="24"/>
      <w:szCs w:val="24"/>
    </w:rPr>
  </w:style>
  <w:style w:type="paragraph" w:customStyle="1" w:styleId="ui-datepicker-header5">
    <w:name w:val="ui-datepicker-header5"/>
    <w:basedOn w:val="ad"/>
    <w:rsid w:val="001E7D40"/>
    <w:pPr>
      <w:spacing w:before="100" w:beforeAutospacing="1" w:after="100" w:afterAutospacing="1"/>
    </w:pPr>
    <w:rPr>
      <w:sz w:val="24"/>
      <w:szCs w:val="24"/>
    </w:rPr>
  </w:style>
  <w:style w:type="paragraph" w:customStyle="1" w:styleId="ui-dialog-titlebar2">
    <w:name w:val="ui-dialog-titlebar2"/>
    <w:basedOn w:val="ad"/>
    <w:rsid w:val="001E7D40"/>
    <w:pPr>
      <w:spacing w:before="100" w:beforeAutospacing="1" w:after="100" w:afterAutospacing="1"/>
    </w:pPr>
    <w:rPr>
      <w:sz w:val="24"/>
      <w:szCs w:val="24"/>
    </w:rPr>
  </w:style>
  <w:style w:type="paragraph" w:customStyle="1" w:styleId="ui-dialog-title1">
    <w:name w:val="ui-dialog-title1"/>
    <w:basedOn w:val="ad"/>
    <w:rsid w:val="001E7D40"/>
    <w:rPr>
      <w:sz w:val="24"/>
      <w:szCs w:val="24"/>
    </w:rPr>
  </w:style>
  <w:style w:type="paragraph" w:customStyle="1" w:styleId="ui-dialog-titlebar-close2">
    <w:name w:val="ui-dialog-titlebar-close2"/>
    <w:basedOn w:val="ad"/>
    <w:rsid w:val="001E7D40"/>
    <w:rPr>
      <w:sz w:val="24"/>
      <w:szCs w:val="24"/>
    </w:rPr>
  </w:style>
  <w:style w:type="paragraph" w:customStyle="1" w:styleId="ui-dialog-content2">
    <w:name w:val="ui-dialog-content2"/>
    <w:basedOn w:val="ad"/>
    <w:rsid w:val="001E7D40"/>
    <w:pPr>
      <w:spacing w:before="100" w:beforeAutospacing="1" w:after="100" w:afterAutospacing="1"/>
    </w:pPr>
    <w:rPr>
      <w:sz w:val="24"/>
      <w:szCs w:val="24"/>
    </w:rPr>
  </w:style>
  <w:style w:type="paragraph" w:customStyle="1" w:styleId="ui-resizable-se1">
    <w:name w:val="ui-resizable-se1"/>
    <w:basedOn w:val="ad"/>
    <w:rsid w:val="001E7D40"/>
    <w:pPr>
      <w:spacing w:before="100" w:beforeAutospacing="1" w:after="100" w:afterAutospacing="1"/>
    </w:pPr>
    <w:rPr>
      <w:sz w:val="24"/>
      <w:szCs w:val="24"/>
    </w:rPr>
  </w:style>
  <w:style w:type="paragraph" w:customStyle="1" w:styleId="ui-progressbar-value1">
    <w:name w:val="ui-progressbar-value1"/>
    <w:basedOn w:val="ad"/>
    <w:rsid w:val="001E7D40"/>
    <w:pPr>
      <w:ind w:left="-15" w:right="-15"/>
    </w:pPr>
    <w:rPr>
      <w:sz w:val="24"/>
      <w:szCs w:val="24"/>
    </w:rPr>
  </w:style>
  <w:style w:type="paragraph" w:customStyle="1" w:styleId="ui-resizable-handle1">
    <w:name w:val="ui-resizable-handle1"/>
    <w:basedOn w:val="ad"/>
    <w:rsid w:val="001E7D40"/>
    <w:pPr>
      <w:spacing w:before="100" w:beforeAutospacing="1" w:after="100" w:afterAutospacing="1"/>
    </w:pPr>
    <w:rPr>
      <w:vanish/>
      <w:sz w:val="2"/>
      <w:szCs w:val="2"/>
    </w:rPr>
  </w:style>
  <w:style w:type="paragraph" w:customStyle="1" w:styleId="ui-resizable-handle2">
    <w:name w:val="ui-resizable-handle2"/>
    <w:basedOn w:val="ad"/>
    <w:rsid w:val="001E7D40"/>
    <w:pPr>
      <w:spacing w:before="100" w:beforeAutospacing="1" w:after="100" w:afterAutospacing="1"/>
    </w:pPr>
    <w:rPr>
      <w:vanish/>
      <w:sz w:val="2"/>
      <w:szCs w:val="2"/>
    </w:rPr>
  </w:style>
  <w:style w:type="paragraph" w:customStyle="1" w:styleId="ui-slider-handle1">
    <w:name w:val="ui-slider-handle1"/>
    <w:basedOn w:val="ad"/>
    <w:rsid w:val="001E7D40"/>
    <w:pPr>
      <w:spacing w:before="100" w:beforeAutospacing="1" w:after="100" w:afterAutospacing="1"/>
    </w:pPr>
    <w:rPr>
      <w:sz w:val="24"/>
      <w:szCs w:val="24"/>
    </w:rPr>
  </w:style>
  <w:style w:type="paragraph" w:customStyle="1" w:styleId="ui-slider-range1">
    <w:name w:val="ui-slider-range1"/>
    <w:basedOn w:val="ad"/>
    <w:rsid w:val="001E7D40"/>
    <w:pPr>
      <w:spacing w:before="100" w:beforeAutospacing="1" w:after="100" w:afterAutospacing="1"/>
    </w:pPr>
    <w:rPr>
      <w:sz w:val="17"/>
      <w:szCs w:val="17"/>
    </w:rPr>
  </w:style>
  <w:style w:type="paragraph" w:customStyle="1" w:styleId="ui-slider-handle2">
    <w:name w:val="ui-slider-handle2"/>
    <w:basedOn w:val="ad"/>
    <w:rsid w:val="001E7D40"/>
    <w:pPr>
      <w:spacing w:before="100" w:beforeAutospacing="1" w:after="100" w:afterAutospacing="1"/>
      <w:ind w:left="-144"/>
    </w:pPr>
    <w:rPr>
      <w:sz w:val="24"/>
      <w:szCs w:val="24"/>
    </w:rPr>
  </w:style>
  <w:style w:type="paragraph" w:customStyle="1" w:styleId="ui-slider-range2">
    <w:name w:val="ui-slider-range2"/>
    <w:basedOn w:val="ad"/>
    <w:rsid w:val="001E7D40"/>
    <w:pPr>
      <w:spacing w:before="100" w:beforeAutospacing="1" w:after="100" w:afterAutospacing="1"/>
    </w:pPr>
    <w:rPr>
      <w:sz w:val="24"/>
      <w:szCs w:val="24"/>
    </w:rPr>
  </w:style>
  <w:style w:type="paragraph" w:customStyle="1" w:styleId="ui-slider-handle3">
    <w:name w:val="ui-slider-handle3"/>
    <w:basedOn w:val="ad"/>
    <w:rsid w:val="001E7D40"/>
    <w:pPr>
      <w:spacing w:before="100" w:beforeAutospacing="1"/>
    </w:pPr>
    <w:rPr>
      <w:sz w:val="24"/>
      <w:szCs w:val="24"/>
    </w:rPr>
  </w:style>
  <w:style w:type="paragraph" w:customStyle="1" w:styleId="ui-slider-range3">
    <w:name w:val="ui-slider-range3"/>
    <w:basedOn w:val="ad"/>
    <w:rsid w:val="001E7D40"/>
    <w:pPr>
      <w:spacing w:before="100" w:beforeAutospacing="1" w:after="100" w:afterAutospacing="1"/>
    </w:pPr>
    <w:rPr>
      <w:sz w:val="24"/>
      <w:szCs w:val="24"/>
    </w:rPr>
  </w:style>
  <w:style w:type="paragraph" w:customStyle="1" w:styleId="ui-tabs-nav1">
    <w:name w:val="ui-tabs-nav1"/>
    <w:basedOn w:val="ad"/>
    <w:rsid w:val="001E7D40"/>
    <w:pPr>
      <w:spacing w:before="100" w:beforeAutospacing="1" w:after="100" w:afterAutospacing="1"/>
    </w:pPr>
    <w:rPr>
      <w:sz w:val="24"/>
      <w:szCs w:val="24"/>
    </w:rPr>
  </w:style>
  <w:style w:type="paragraph" w:customStyle="1" w:styleId="ui-tabs-panel1">
    <w:name w:val="ui-tabs-panel1"/>
    <w:basedOn w:val="ad"/>
    <w:rsid w:val="001E7D40"/>
    <w:pPr>
      <w:spacing w:before="100" w:beforeAutospacing="1" w:after="100" w:afterAutospacing="1"/>
    </w:pPr>
    <w:rPr>
      <w:sz w:val="24"/>
      <w:szCs w:val="24"/>
    </w:rPr>
  </w:style>
  <w:style w:type="paragraph" w:customStyle="1" w:styleId="ui-tabs-hide1">
    <w:name w:val="ui-tabs-hide1"/>
    <w:basedOn w:val="ad"/>
    <w:rsid w:val="001E7D40"/>
    <w:pPr>
      <w:spacing w:before="100" w:beforeAutospacing="1" w:after="100" w:afterAutospacing="1"/>
    </w:pPr>
    <w:rPr>
      <w:vanish/>
      <w:sz w:val="24"/>
      <w:szCs w:val="24"/>
    </w:rPr>
  </w:style>
  <w:style w:type="character" w:customStyle="1" w:styleId="subcaption1">
    <w:name w:val="subcaption1"/>
    <w:rsid w:val="001E7D40"/>
    <w:rPr>
      <w:rFonts w:cs="Times New Roman"/>
      <w:sz w:val="19"/>
      <w:szCs w:val="19"/>
    </w:rPr>
  </w:style>
  <w:style w:type="paragraph" w:customStyle="1" w:styleId="ambox-text-small1">
    <w:name w:val="ambox-text-small1"/>
    <w:basedOn w:val="ad"/>
    <w:rsid w:val="001E7D40"/>
    <w:pPr>
      <w:spacing w:before="100" w:beforeAutospacing="1" w:after="100" w:afterAutospacing="1"/>
    </w:pPr>
  </w:style>
  <w:style w:type="paragraph" w:customStyle="1" w:styleId="toclevel-21">
    <w:name w:val="toclevel-21"/>
    <w:basedOn w:val="ad"/>
    <w:rsid w:val="001E7D40"/>
    <w:pPr>
      <w:spacing w:before="100" w:beforeAutospacing="1" w:after="100" w:afterAutospacing="1"/>
    </w:pPr>
    <w:rPr>
      <w:vanish/>
      <w:sz w:val="24"/>
      <w:szCs w:val="24"/>
    </w:rPr>
  </w:style>
  <w:style w:type="paragraph" w:customStyle="1" w:styleId="toclevel-31">
    <w:name w:val="toclevel-31"/>
    <w:basedOn w:val="ad"/>
    <w:rsid w:val="001E7D40"/>
    <w:pPr>
      <w:spacing w:before="100" w:beforeAutospacing="1" w:after="100" w:afterAutospacing="1"/>
    </w:pPr>
    <w:rPr>
      <w:vanish/>
      <w:sz w:val="24"/>
      <w:szCs w:val="24"/>
    </w:rPr>
  </w:style>
  <w:style w:type="paragraph" w:customStyle="1" w:styleId="toclevel-41">
    <w:name w:val="toclevel-41"/>
    <w:basedOn w:val="ad"/>
    <w:rsid w:val="001E7D40"/>
    <w:pPr>
      <w:spacing w:before="100" w:beforeAutospacing="1" w:after="100" w:afterAutospacing="1"/>
    </w:pPr>
    <w:rPr>
      <w:vanish/>
      <w:sz w:val="24"/>
      <w:szCs w:val="24"/>
    </w:rPr>
  </w:style>
  <w:style w:type="paragraph" w:customStyle="1" w:styleId="toclevel-51">
    <w:name w:val="toclevel-51"/>
    <w:basedOn w:val="ad"/>
    <w:rsid w:val="001E7D40"/>
    <w:pPr>
      <w:spacing w:before="100" w:beforeAutospacing="1" w:after="100" w:afterAutospacing="1"/>
    </w:pPr>
    <w:rPr>
      <w:vanish/>
      <w:sz w:val="24"/>
      <w:szCs w:val="24"/>
    </w:rPr>
  </w:style>
  <w:style w:type="paragraph" w:customStyle="1" w:styleId="toclevel-61">
    <w:name w:val="toclevel-61"/>
    <w:basedOn w:val="ad"/>
    <w:rsid w:val="001E7D40"/>
    <w:pPr>
      <w:spacing w:before="100" w:beforeAutospacing="1" w:after="100" w:afterAutospacing="1"/>
    </w:pPr>
    <w:rPr>
      <w:vanish/>
      <w:sz w:val="24"/>
      <w:szCs w:val="24"/>
    </w:rPr>
  </w:style>
  <w:style w:type="paragraph" w:customStyle="1" w:styleId="toclevel-71">
    <w:name w:val="toclevel-71"/>
    <w:basedOn w:val="ad"/>
    <w:rsid w:val="001E7D40"/>
    <w:pPr>
      <w:spacing w:before="100" w:beforeAutospacing="1" w:after="100" w:afterAutospacing="1"/>
    </w:pPr>
    <w:rPr>
      <w:vanish/>
      <w:sz w:val="24"/>
      <w:szCs w:val="24"/>
    </w:rPr>
  </w:style>
  <w:style w:type="paragraph" w:customStyle="1" w:styleId="floatleft1">
    <w:name w:val="floatleft1"/>
    <w:basedOn w:val="ad"/>
    <w:rsid w:val="001E7D40"/>
    <w:pPr>
      <w:spacing w:before="30" w:after="30"/>
      <w:ind w:left="30" w:right="30"/>
      <w:textAlignment w:val="center"/>
    </w:pPr>
    <w:rPr>
      <w:sz w:val="24"/>
      <w:szCs w:val="24"/>
    </w:rPr>
  </w:style>
  <w:style w:type="paragraph" w:customStyle="1" w:styleId="image1">
    <w:name w:val="image1"/>
    <w:basedOn w:val="ad"/>
    <w:rsid w:val="001E7D40"/>
    <w:rPr>
      <w:sz w:val="24"/>
      <w:szCs w:val="24"/>
    </w:rPr>
  </w:style>
  <w:style w:type="paragraph" w:customStyle="1" w:styleId="geo-dec1">
    <w:name w:val="geo-dec1"/>
    <w:basedOn w:val="ad"/>
    <w:rsid w:val="001E7D40"/>
    <w:pPr>
      <w:spacing w:before="100" w:beforeAutospacing="1" w:after="100" w:afterAutospacing="1"/>
    </w:pPr>
    <w:rPr>
      <w:sz w:val="24"/>
      <w:szCs w:val="24"/>
    </w:rPr>
  </w:style>
  <w:style w:type="paragraph" w:customStyle="1" w:styleId="geo-dms1">
    <w:name w:val="geo-dms1"/>
    <w:basedOn w:val="ad"/>
    <w:rsid w:val="001E7D40"/>
    <w:pPr>
      <w:spacing w:before="100" w:beforeAutospacing="1" w:after="100" w:afterAutospacing="1"/>
    </w:pPr>
    <w:rPr>
      <w:sz w:val="24"/>
      <w:szCs w:val="24"/>
    </w:rPr>
  </w:style>
  <w:style w:type="paragraph" w:customStyle="1" w:styleId="geo-dms2">
    <w:name w:val="geo-dms2"/>
    <w:basedOn w:val="ad"/>
    <w:rsid w:val="001E7D40"/>
    <w:pPr>
      <w:spacing w:before="100" w:beforeAutospacing="1" w:after="100" w:afterAutospacing="1"/>
    </w:pPr>
    <w:rPr>
      <w:vanish/>
      <w:sz w:val="24"/>
      <w:szCs w:val="24"/>
    </w:rPr>
  </w:style>
  <w:style w:type="paragraph" w:customStyle="1" w:styleId="geo-dec2">
    <w:name w:val="geo-dec2"/>
    <w:basedOn w:val="ad"/>
    <w:rsid w:val="001E7D40"/>
    <w:pPr>
      <w:spacing w:before="100" w:beforeAutospacing="1" w:after="100" w:afterAutospacing="1"/>
    </w:pPr>
    <w:rPr>
      <w:vanish/>
      <w:sz w:val="24"/>
      <w:szCs w:val="24"/>
    </w:rPr>
  </w:style>
  <w:style w:type="character" w:customStyle="1" w:styleId="placeholder">
    <w:name w:val="placeholder"/>
    <w:rsid w:val="001E7D40"/>
    <w:rPr>
      <w:rFonts w:cs="Times New Roman"/>
    </w:rPr>
  </w:style>
  <w:style w:type="character" w:customStyle="1" w:styleId="udar">
    <w:name w:val="udar"/>
    <w:rsid w:val="001E7D40"/>
    <w:rPr>
      <w:rFonts w:cs="Times New Roman"/>
    </w:rPr>
  </w:style>
  <w:style w:type="paragraph" w:customStyle="1" w:styleId="afffffffffff0">
    <w:name w:val="Заголграф"/>
    <w:basedOn w:val="30"/>
    <w:qFormat/>
    <w:rsid w:val="001E7D40"/>
    <w:pPr>
      <w:keepNext w:val="0"/>
      <w:widowControl w:val="0"/>
      <w:spacing w:before="120" w:after="120"/>
      <w:jc w:val="center"/>
      <w:outlineLvl w:val="9"/>
    </w:pPr>
    <w:rPr>
      <w:rFonts w:ascii="Arial" w:hAnsi="Arial"/>
      <w:b/>
      <w:bCs/>
      <w:i w:val="0"/>
      <w:sz w:val="22"/>
      <w:szCs w:val="26"/>
      <w:lang w:val="x-none" w:eastAsia="x-none"/>
    </w:rPr>
  </w:style>
  <w:style w:type="character" w:customStyle="1" w:styleId="printhtml1">
    <w:name w:val="print_html1"/>
    <w:rsid w:val="001E7D40"/>
    <w:rPr>
      <w:rFonts w:cs="Times New Roman"/>
    </w:rPr>
  </w:style>
  <w:style w:type="paragraph" w:customStyle="1" w:styleId="afffffffffff1">
    <w:name w:val="Перечисление"/>
    <w:basedOn w:val="ad"/>
    <w:qFormat/>
    <w:rsid w:val="001E7D40"/>
    <w:pPr>
      <w:tabs>
        <w:tab w:val="num" w:pos="360"/>
      </w:tabs>
      <w:ind w:left="360" w:hanging="360"/>
      <w:jc w:val="both"/>
    </w:pPr>
    <w:rPr>
      <w:sz w:val="28"/>
    </w:rPr>
  </w:style>
  <w:style w:type="paragraph" w:customStyle="1" w:styleId="117">
    <w:name w:val="Пункт 1.1"/>
    <w:basedOn w:val="ad"/>
    <w:rsid w:val="001E7D40"/>
    <w:pPr>
      <w:spacing w:before="120"/>
      <w:ind w:firstLine="709"/>
      <w:jc w:val="both"/>
    </w:pPr>
    <w:rPr>
      <w:sz w:val="24"/>
      <w:szCs w:val="24"/>
    </w:rPr>
  </w:style>
  <w:style w:type="paragraph" w:customStyle="1" w:styleId="2ff2">
    <w:name w:val="Вывод промежуточный2"/>
    <w:basedOn w:val="ad"/>
    <w:autoRedefine/>
    <w:rsid w:val="001E7D40"/>
    <w:pPr>
      <w:spacing w:after="120"/>
      <w:jc w:val="center"/>
    </w:pPr>
    <w:rPr>
      <w:b/>
      <w:bCs/>
      <w:sz w:val="24"/>
    </w:rPr>
  </w:style>
  <w:style w:type="paragraph" w:customStyle="1" w:styleId="1ffffa">
    <w:name w:val="Таблица 1"/>
    <w:basedOn w:val="ad"/>
    <w:qFormat/>
    <w:rsid w:val="001E7D40"/>
    <w:pPr>
      <w:spacing w:after="60" w:line="200" w:lineRule="exact"/>
      <w:outlineLvl w:val="6"/>
    </w:pPr>
    <w:rPr>
      <w:rFonts w:ascii="Vanta Light" w:hAnsi="Vanta Light"/>
      <w:kern w:val="18"/>
      <w:sz w:val="16"/>
      <w:szCs w:val="24"/>
    </w:rPr>
  </w:style>
  <w:style w:type="paragraph" w:customStyle="1" w:styleId="021">
    <w:name w:val="Стиль021"/>
    <w:basedOn w:val="ad"/>
    <w:qFormat/>
    <w:rsid w:val="001E7D40"/>
    <w:pPr>
      <w:keepNext/>
      <w:tabs>
        <w:tab w:val="num" w:pos="720"/>
      </w:tabs>
      <w:spacing w:before="120" w:after="120"/>
      <w:ind w:left="720" w:hanging="720"/>
      <w:outlineLvl w:val="1"/>
    </w:pPr>
    <w:rPr>
      <w:b/>
      <w:bCs/>
      <w:i/>
      <w:iCs/>
      <w:sz w:val="28"/>
      <w:szCs w:val="28"/>
    </w:rPr>
  </w:style>
  <w:style w:type="paragraph" w:styleId="afffffffffff2">
    <w:name w:val="List Continue"/>
    <w:basedOn w:val="ad"/>
    <w:rsid w:val="001E7D40"/>
    <w:pPr>
      <w:spacing w:after="120"/>
      <w:ind w:left="283"/>
    </w:pPr>
    <w:rPr>
      <w:sz w:val="24"/>
      <w:szCs w:val="24"/>
    </w:rPr>
  </w:style>
  <w:style w:type="paragraph" w:customStyle="1" w:styleId="1TimesNewRoman14">
    <w:name w:val="Стиль Заголовок 1 + Times New Roman 14 пт"/>
    <w:basedOn w:val="17"/>
    <w:link w:val="1TimesNewRoman140"/>
    <w:qFormat/>
    <w:rsid w:val="001E7D40"/>
    <w:pPr>
      <w:spacing w:before="240" w:after="60"/>
    </w:pPr>
    <w:rPr>
      <w:rFonts w:cs="Arial"/>
      <w:b/>
      <w:bCs/>
      <w:i w:val="0"/>
      <w:kern w:val="32"/>
      <w:sz w:val="28"/>
      <w:szCs w:val="32"/>
      <w:lang w:val="x-none" w:eastAsia="x-none"/>
    </w:rPr>
  </w:style>
  <w:style w:type="character" w:styleId="afffffffffff3">
    <w:name w:val="endnote reference"/>
    <w:rsid w:val="001E7D40"/>
    <w:rPr>
      <w:rFonts w:cs="Times New Roman"/>
      <w:vertAlign w:val="superscript"/>
    </w:rPr>
  </w:style>
  <w:style w:type="character" w:customStyle="1" w:styleId="180">
    <w:name w:val="Знак Знак18"/>
    <w:locked/>
    <w:rsid w:val="001E7D40"/>
    <w:rPr>
      <w:rFonts w:ascii="Verdana" w:hAnsi="Verdana" w:cs="Verdana"/>
      <w:b/>
      <w:bCs/>
      <w:caps/>
      <w:sz w:val="22"/>
      <w:szCs w:val="22"/>
      <w:lang w:val="ru-RU" w:eastAsia="ru-RU" w:bidi="ar-SA"/>
    </w:rPr>
  </w:style>
  <w:style w:type="character" w:customStyle="1" w:styleId="118">
    <w:name w:val="Основной текст1 Знак Знак1"/>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Основной текст1 Знак1"/>
    <w:uiPriority w:val="99"/>
    <w:locked/>
    <w:rsid w:val="001E7D40"/>
    <w:rPr>
      <w:b/>
      <w:bCs/>
      <w:sz w:val="24"/>
      <w:szCs w:val="24"/>
      <w:lang w:val="ru-RU" w:eastAsia="ru-RU" w:bidi="ar-SA"/>
    </w:rPr>
  </w:style>
  <w:style w:type="paragraph" w:customStyle="1" w:styleId="1ffffb">
    <w:name w:val="Верхний колонтитул1"/>
    <w:basedOn w:val="ad"/>
    <w:qFormat/>
    <w:rsid w:val="001E7D40"/>
    <w:pPr>
      <w:widowControl w:val="0"/>
      <w:tabs>
        <w:tab w:val="center" w:pos="4153"/>
        <w:tab w:val="right" w:pos="8306"/>
      </w:tabs>
      <w:jc w:val="center"/>
    </w:pPr>
    <w:rPr>
      <w:snapToGrid w:val="0"/>
      <w:sz w:val="24"/>
      <w:szCs w:val="24"/>
    </w:rPr>
  </w:style>
  <w:style w:type="paragraph" w:customStyle="1" w:styleId="141">
    <w:name w:val="Знак14"/>
    <w:basedOn w:val="ad"/>
    <w:qFormat/>
    <w:rsid w:val="001E7D40"/>
    <w:pPr>
      <w:spacing w:after="160" w:line="240" w:lineRule="exact"/>
      <w:jc w:val="center"/>
    </w:pPr>
    <w:rPr>
      <w:rFonts w:ascii="Verdana" w:hAnsi="Verdana" w:cs="Verdana"/>
      <w:b/>
      <w:lang w:val="en-US" w:eastAsia="en-US"/>
    </w:rPr>
  </w:style>
  <w:style w:type="paragraph" w:customStyle="1" w:styleId="67">
    <w:name w:val="Знак Знак Знак Знак6"/>
    <w:basedOn w:val="ad"/>
    <w:qFormat/>
    <w:rsid w:val="001E7D40"/>
    <w:pPr>
      <w:spacing w:after="160" w:line="240" w:lineRule="exact"/>
      <w:jc w:val="center"/>
    </w:pPr>
    <w:rPr>
      <w:rFonts w:ascii="Verdana" w:hAnsi="Verdana" w:cs="Verdana"/>
      <w:b/>
      <w:lang w:val="en-US" w:eastAsia="en-US"/>
    </w:rPr>
  </w:style>
  <w:style w:type="character" w:customStyle="1" w:styleId="400">
    <w:name w:val="Знак Знак40"/>
    <w:rsid w:val="001E7D40"/>
    <w:rPr>
      <w:rFonts w:ascii="Courier New" w:hAnsi="Courier New" w:cs="Courier New"/>
      <w:lang w:val="ru-RU" w:eastAsia="ru-RU" w:bidi="ar-SA"/>
    </w:rPr>
  </w:style>
  <w:style w:type="paragraph" w:customStyle="1" w:styleId="83">
    <w:name w:val="Знак Знак Знак Знак Знак Знак Знак8"/>
    <w:basedOn w:val="ad"/>
    <w:rsid w:val="001E7D40"/>
    <w:pPr>
      <w:spacing w:after="160" w:line="240" w:lineRule="exact"/>
      <w:jc w:val="center"/>
    </w:pPr>
    <w:rPr>
      <w:rFonts w:ascii="Verdana" w:hAnsi="Verdana" w:cs="Verdana"/>
      <w:b/>
      <w:lang w:val="en-US" w:eastAsia="en-US"/>
    </w:rPr>
  </w:style>
  <w:style w:type="paragraph" w:customStyle="1" w:styleId="160">
    <w:name w:val="Знак Знак Знак1 Знак6"/>
    <w:basedOn w:val="ad"/>
    <w:autoRedefine/>
    <w:qFormat/>
    <w:rsid w:val="001E7D40"/>
    <w:pPr>
      <w:spacing w:after="160" w:line="240" w:lineRule="exact"/>
    </w:pPr>
    <w:rPr>
      <w:rFonts w:eastAsia="SimSun"/>
      <w:b/>
      <w:sz w:val="24"/>
      <w:szCs w:val="24"/>
      <w:lang w:eastAsia="en-US"/>
    </w:rPr>
  </w:style>
  <w:style w:type="paragraph" w:customStyle="1" w:styleId="02">
    <w:name w:val="Стиль 02"/>
    <w:basedOn w:val="24"/>
    <w:qFormat/>
    <w:rsid w:val="001E7D40"/>
    <w:pPr>
      <w:spacing w:before="120" w:after="120"/>
      <w:jc w:val="left"/>
    </w:pPr>
    <w:rPr>
      <w:bCs/>
      <w:i/>
      <w:iCs/>
      <w:szCs w:val="28"/>
      <w:lang w:val="x-none" w:eastAsia="x-none"/>
    </w:rPr>
  </w:style>
  <w:style w:type="paragraph" w:customStyle="1" w:styleId="Style6">
    <w:name w:val="Style6"/>
    <w:basedOn w:val="ad"/>
    <w:uiPriority w:val="99"/>
    <w:qFormat/>
    <w:rsid w:val="001E7D40"/>
    <w:pPr>
      <w:widowControl w:val="0"/>
      <w:autoSpaceDE w:val="0"/>
      <w:autoSpaceDN w:val="0"/>
      <w:adjustRightInd w:val="0"/>
      <w:spacing w:line="323" w:lineRule="exact"/>
      <w:jc w:val="both"/>
    </w:pPr>
    <w:rPr>
      <w:rFonts w:eastAsia="Calibri"/>
      <w:sz w:val="24"/>
      <w:szCs w:val="24"/>
    </w:rPr>
  </w:style>
  <w:style w:type="character" w:customStyle="1" w:styleId="FontStyle12">
    <w:name w:val="Font Style12"/>
    <w:rsid w:val="001E7D40"/>
    <w:rPr>
      <w:rFonts w:ascii="Times New Roman" w:hAnsi="Times New Roman" w:cs="Times New Roman"/>
      <w:b/>
      <w:bCs/>
      <w:i/>
      <w:iCs/>
      <w:sz w:val="26"/>
      <w:szCs w:val="26"/>
    </w:rPr>
  </w:style>
  <w:style w:type="paragraph" w:customStyle="1" w:styleId="75">
    <w:name w:val="Знак Знак Знак Знак Знак Знак Знак7"/>
    <w:basedOn w:val="ad"/>
    <w:autoRedefine/>
    <w:qFormat/>
    <w:rsid w:val="001E7D40"/>
    <w:pPr>
      <w:spacing w:after="160" w:line="240" w:lineRule="exact"/>
    </w:pPr>
    <w:rPr>
      <w:rFonts w:eastAsia="SimSun"/>
      <w:b/>
      <w:sz w:val="24"/>
      <w:szCs w:val="24"/>
      <w:lang w:eastAsia="en-US"/>
    </w:rPr>
  </w:style>
  <w:style w:type="paragraph" w:customStyle="1" w:styleId="afffffffffff4">
    <w:name w:val="основной с отступом"/>
    <w:basedOn w:val="ad"/>
    <w:rsid w:val="001E7D40"/>
    <w:pPr>
      <w:ind w:firstLine="709"/>
      <w:jc w:val="both"/>
    </w:pPr>
    <w:rPr>
      <w:rFonts w:ascii="Arial" w:hAnsi="Arial" w:cs="Arial"/>
      <w:bCs/>
      <w:iCs/>
      <w:sz w:val="22"/>
    </w:rPr>
  </w:style>
  <w:style w:type="character" w:customStyle="1" w:styleId="2ff3">
    <w:name w:val="Абзац списка Знак2"/>
    <w:uiPriority w:val="99"/>
    <w:locked/>
    <w:rsid w:val="001E7D40"/>
    <w:rPr>
      <w:rFonts w:ascii="Times New Roman" w:hAnsi="Times New Roman" w:cs="Times New Roman"/>
      <w:sz w:val="24"/>
      <w:szCs w:val="24"/>
      <w:lang w:eastAsia="ru-RU"/>
    </w:rPr>
  </w:style>
  <w:style w:type="character" w:customStyle="1" w:styleId="afffffffffff5">
    <w:name w:val="Гипертекстовая ссылка"/>
    <w:uiPriority w:val="99"/>
    <w:rsid w:val="001E7D40"/>
    <w:rPr>
      <w:rFonts w:cs="Times New Roman"/>
      <w:color w:val="106BBE"/>
    </w:rPr>
  </w:style>
  <w:style w:type="paragraph" w:customStyle="1" w:styleId="s1">
    <w:name w:val="s_1"/>
    <w:basedOn w:val="ad"/>
    <w:rsid w:val="001E7D40"/>
    <w:pPr>
      <w:spacing w:before="100" w:beforeAutospacing="1" w:after="100" w:afterAutospacing="1"/>
    </w:pPr>
    <w:rPr>
      <w:sz w:val="24"/>
      <w:szCs w:val="24"/>
    </w:rPr>
  </w:style>
  <w:style w:type="character" w:customStyle="1" w:styleId="link">
    <w:name w:val="link"/>
    <w:basedOn w:val="ae"/>
    <w:rsid w:val="001E7D40"/>
  </w:style>
  <w:style w:type="paragraph" w:customStyle="1" w:styleId="afffffffffff6">
    <w:name w:val="Основной текст с отс"/>
    <w:basedOn w:val="ad"/>
    <w:rsid w:val="001E7D40"/>
    <w:pPr>
      <w:widowControl w:val="0"/>
      <w:ind w:firstLine="709"/>
    </w:pPr>
    <w:rPr>
      <w:sz w:val="24"/>
      <w:szCs w:val="24"/>
    </w:rPr>
  </w:style>
  <w:style w:type="character" w:customStyle="1" w:styleId="1ffff1">
    <w:name w:val="Без интервала Знак1"/>
    <w:link w:val="afffffffff2"/>
    <w:uiPriority w:val="1"/>
    <w:locked/>
    <w:rsid w:val="001E7D40"/>
    <w:rPr>
      <w:sz w:val="17"/>
      <w:szCs w:val="24"/>
    </w:rPr>
  </w:style>
  <w:style w:type="paragraph" w:customStyle="1" w:styleId="2ff4">
    <w:name w:val="Схема документа2"/>
    <w:basedOn w:val="ad"/>
    <w:qFormat/>
    <w:rsid w:val="001E7D40"/>
    <w:pPr>
      <w:widowControl w:val="0"/>
      <w:shd w:val="clear" w:color="auto" w:fill="000080"/>
      <w:jc w:val="center"/>
    </w:pPr>
    <w:rPr>
      <w:rFonts w:ascii="Tahoma" w:hAnsi="Tahoma"/>
    </w:rPr>
  </w:style>
  <w:style w:type="character" w:customStyle="1" w:styleId="Heading1Char">
    <w:name w:val="Heading 1 Char"/>
    <w:aliases w:val="1 Char,Head 1 Char,????????? 1 Char,Heading_eng 1 Char,Заголовок 1 Знак Знак Char,Char Знак Char,Заголовок 1 Знак2 Char,Заголовок 1 Знак1 Знак Char,Char Знак Знак Char,Заголовок 1 Знак2 Знак Знак Char,Head 1 Знак Char"/>
    <w:locked/>
    <w:rsid w:val="001E7D40"/>
    <w:rPr>
      <w:rFonts w:ascii="Cambria" w:hAnsi="Cambria" w:cs="Times New Roman"/>
      <w:b/>
      <w:kern w:val="32"/>
      <w:sz w:val="32"/>
    </w:rPr>
  </w:style>
  <w:style w:type="character" w:customStyle="1" w:styleId="Heading7Char">
    <w:name w:val="Heading 7 Char"/>
    <w:locked/>
    <w:rsid w:val="001E7D40"/>
    <w:rPr>
      <w:rFonts w:ascii="Calibri" w:hAnsi="Calibri" w:cs="Times New Roman"/>
      <w:sz w:val="24"/>
    </w:rPr>
  </w:style>
  <w:style w:type="character" w:customStyle="1" w:styleId="FooterChar">
    <w:name w:val="Footer Char"/>
    <w:aliases w:val="Ie?Eieiioeooe Char,ÍèæÊîëîíòèòóë Char,НижКолонтитул Char"/>
    <w:locked/>
    <w:rsid w:val="001E7D40"/>
    <w:rPr>
      <w:rFonts w:cs="Times New Roman"/>
      <w:sz w:val="20"/>
    </w:rPr>
  </w:style>
  <w:style w:type="character" w:customStyle="1" w:styleId="TitleChar">
    <w:name w:val="Title Char"/>
    <w:aliases w:val="Знак2 Знак Char,Caaieiaie Char,Çàãîëîâîê Char,Приложение 1 &quot;СОСТАВ ЭКСПЕРТНЫХ ГРУПП ПО РАРАБОТКЕ ПРОГНОЗА СОЦИАЛЬНО- ЭКОНОМИЧЕСКОГО РАЗВИТИЯ САНКТ-ПЕТЕРБУРГА НА ДОЛГОСРОЧНУЮ ПЕРСПЕКТИВУ&quot; Char"/>
    <w:locked/>
    <w:rsid w:val="001E7D40"/>
    <w:rPr>
      <w:rFonts w:ascii="Cambria" w:hAnsi="Cambria" w:cs="Times New Roman"/>
      <w:b/>
      <w:kern w:val="28"/>
      <w:sz w:val="32"/>
    </w:rPr>
  </w:style>
  <w:style w:type="character" w:customStyle="1" w:styleId="BodyTextIndentChar">
    <w:name w:val="Body Text Indent Char"/>
    <w:aliases w:val="Основной текст с отступом Знак Знак Знак Char,Основной текст 1 Char,Нумерованный список !! Char,Надин стиль Char,Основной текст с отступом Знак1 Знак Char,Нумерованный список !! Знак Знак Знак Знак Char,Мой Заголовок 1 Char"/>
    <w:locked/>
    <w:rsid w:val="001E7D40"/>
    <w:rPr>
      <w:rFonts w:cs="Times New Roman"/>
      <w:sz w:val="20"/>
    </w:rPr>
  </w:style>
  <w:style w:type="character" w:customStyle="1" w:styleId="BodyTextIndent3Char">
    <w:name w:val="Body Text Indent 3 Char"/>
    <w:locked/>
    <w:rsid w:val="001E7D40"/>
    <w:rPr>
      <w:rFonts w:cs="Times New Roman"/>
      <w:sz w:val="16"/>
    </w:rPr>
  </w:style>
  <w:style w:type="character" w:customStyle="1" w:styleId="PlainTextChar">
    <w:name w:val="Plain Text Char"/>
    <w:locked/>
    <w:rsid w:val="001E7D40"/>
    <w:rPr>
      <w:rFonts w:ascii="Courier New" w:hAnsi="Courier New" w:cs="Times New Roman"/>
      <w:sz w:val="20"/>
    </w:rPr>
  </w:style>
  <w:style w:type="character" w:customStyle="1" w:styleId="BodyTextIndent2Char">
    <w:name w:val="Body Text Indent 2 Char"/>
    <w:locked/>
    <w:rsid w:val="001E7D40"/>
    <w:rPr>
      <w:rFonts w:cs="Times New Roman"/>
      <w:sz w:val="20"/>
    </w:rPr>
  </w:style>
  <w:style w:type="paragraph" w:customStyle="1" w:styleId="105">
    <w:name w:val="Знак10"/>
    <w:basedOn w:val="ad"/>
    <w:uiPriority w:val="99"/>
    <w:rsid w:val="001E7D40"/>
    <w:pPr>
      <w:spacing w:after="160" w:line="240" w:lineRule="exact"/>
      <w:jc w:val="center"/>
    </w:pPr>
    <w:rPr>
      <w:rFonts w:ascii="Verdana" w:hAnsi="Verdana" w:cs="Verdana"/>
      <w:b/>
      <w:lang w:val="en-US" w:eastAsia="en-US"/>
    </w:rPr>
  </w:style>
  <w:style w:type="paragraph" w:customStyle="1" w:styleId="3f6">
    <w:name w:val="Знак Знак Знак Знак3"/>
    <w:basedOn w:val="ad"/>
    <w:qFormat/>
    <w:rsid w:val="001E7D40"/>
    <w:pPr>
      <w:spacing w:after="160" w:line="240" w:lineRule="exact"/>
      <w:jc w:val="center"/>
    </w:pPr>
    <w:rPr>
      <w:rFonts w:ascii="Verdana" w:hAnsi="Verdana" w:cs="Verdana"/>
      <w:b/>
      <w:lang w:val="en-US" w:eastAsia="en-US"/>
    </w:rPr>
  </w:style>
  <w:style w:type="character" w:customStyle="1" w:styleId="SubtitleChar">
    <w:name w:val="Subtitle Char"/>
    <w:locked/>
    <w:rsid w:val="001E7D40"/>
    <w:rPr>
      <w:rFonts w:cs="Times New Roman"/>
      <w:i/>
      <w:sz w:val="24"/>
    </w:rPr>
  </w:style>
  <w:style w:type="character" w:customStyle="1" w:styleId="HTMLPreformattedChar">
    <w:name w:val="HTML Preformatted Char"/>
    <w:locked/>
    <w:rsid w:val="001E7D40"/>
    <w:rPr>
      <w:rFonts w:ascii="Courier New" w:hAnsi="Courier New" w:cs="Times New Roman"/>
    </w:rPr>
  </w:style>
  <w:style w:type="paragraph" w:customStyle="1" w:styleId="2ff5">
    <w:name w:val="Название объекта2"/>
    <w:basedOn w:val="ad"/>
    <w:rsid w:val="001E7D40"/>
    <w:pPr>
      <w:widowControl w:val="0"/>
      <w:jc w:val="center"/>
    </w:pPr>
    <w:rPr>
      <w:b/>
      <w:bCs/>
      <w:sz w:val="24"/>
      <w:szCs w:val="24"/>
    </w:rPr>
  </w:style>
  <w:style w:type="paragraph" w:customStyle="1" w:styleId="2ff6">
    <w:name w:val="Верхний колонтитул2"/>
    <w:basedOn w:val="ad"/>
    <w:qFormat/>
    <w:rsid w:val="001E7D40"/>
    <w:pPr>
      <w:widowControl w:val="0"/>
      <w:tabs>
        <w:tab w:val="center" w:pos="4153"/>
        <w:tab w:val="right" w:pos="8306"/>
      </w:tabs>
      <w:jc w:val="center"/>
    </w:pPr>
    <w:rPr>
      <w:sz w:val="24"/>
      <w:szCs w:val="24"/>
    </w:rPr>
  </w:style>
  <w:style w:type="character" w:customStyle="1" w:styleId="2ff7">
    <w:name w:val="Основной шрифт абзаца2"/>
    <w:rsid w:val="001E7D40"/>
  </w:style>
  <w:style w:type="paragraph" w:customStyle="1" w:styleId="4a">
    <w:name w:val="Знак Знак Знак Знак Знак Знак Знак4"/>
    <w:basedOn w:val="ad"/>
    <w:uiPriority w:val="99"/>
    <w:qFormat/>
    <w:rsid w:val="001E7D40"/>
    <w:pPr>
      <w:spacing w:after="160" w:line="240" w:lineRule="exact"/>
      <w:jc w:val="center"/>
    </w:pPr>
    <w:rPr>
      <w:rFonts w:ascii="Verdana" w:hAnsi="Verdana" w:cs="Verdana"/>
      <w:b/>
      <w:lang w:val="en-US" w:eastAsia="en-US"/>
    </w:rPr>
  </w:style>
  <w:style w:type="character" w:customStyle="1" w:styleId="184">
    <w:name w:val="Знак Знак184"/>
    <w:uiPriority w:val="99"/>
    <w:locked/>
    <w:rsid w:val="001E7D40"/>
    <w:rPr>
      <w:rFonts w:ascii="Cambria" w:hAnsi="Cambria" w:cs="Cambria"/>
      <w:b/>
      <w:bCs/>
      <w:kern w:val="32"/>
      <w:sz w:val="32"/>
      <w:szCs w:val="32"/>
    </w:rPr>
  </w:style>
  <w:style w:type="paragraph" w:customStyle="1" w:styleId="2ff8">
    <w:name w:val="сновной текст с отступом 2"/>
    <w:basedOn w:val="ad"/>
    <w:link w:val="2ff9"/>
    <w:qFormat/>
    <w:rsid w:val="001E7D40"/>
    <w:pPr>
      <w:widowControl w:val="0"/>
      <w:ind w:firstLine="720"/>
      <w:jc w:val="both"/>
    </w:pPr>
    <w:rPr>
      <w:sz w:val="26"/>
      <w:lang w:val="x-none" w:eastAsia="x-none"/>
    </w:rPr>
  </w:style>
  <w:style w:type="character" w:customStyle="1" w:styleId="2ff9">
    <w:name w:val="сновной текст с отступом 2 Знак"/>
    <w:link w:val="2ff8"/>
    <w:locked/>
    <w:rsid w:val="001E7D40"/>
    <w:rPr>
      <w:sz w:val="26"/>
      <w:lang w:val="x-none" w:eastAsia="x-none"/>
    </w:rPr>
  </w:style>
  <w:style w:type="paragraph" w:customStyle="1" w:styleId="142">
    <w:name w:val="Знак Знак Знак1 Знак4"/>
    <w:basedOn w:val="ad"/>
    <w:autoRedefine/>
    <w:uiPriority w:val="99"/>
    <w:rsid w:val="001E7D40"/>
    <w:pPr>
      <w:spacing w:after="160" w:line="240" w:lineRule="exact"/>
    </w:pPr>
    <w:rPr>
      <w:rFonts w:eastAsia="SimSun"/>
      <w:b/>
      <w:sz w:val="24"/>
      <w:szCs w:val="24"/>
      <w:lang w:eastAsia="en-US"/>
    </w:rPr>
  </w:style>
  <w:style w:type="paragraph" w:customStyle="1" w:styleId="128">
    <w:name w:val="Абзац списка12"/>
    <w:basedOn w:val="ad"/>
    <w:uiPriority w:val="99"/>
    <w:rsid w:val="001E7D40"/>
    <w:pPr>
      <w:spacing w:after="200" w:line="276" w:lineRule="auto"/>
      <w:ind w:left="720" w:firstLine="709"/>
      <w:contextualSpacing/>
      <w:jc w:val="both"/>
    </w:pPr>
    <w:rPr>
      <w:sz w:val="24"/>
      <w:szCs w:val="22"/>
      <w:lang w:eastAsia="en-US"/>
    </w:rPr>
  </w:style>
  <w:style w:type="paragraph" w:customStyle="1" w:styleId="3f7">
    <w:name w:val="Название объекта3"/>
    <w:basedOn w:val="ad"/>
    <w:rsid w:val="001E7D40"/>
    <w:pPr>
      <w:widowControl w:val="0"/>
      <w:jc w:val="center"/>
    </w:pPr>
    <w:rPr>
      <w:b/>
      <w:bCs/>
      <w:sz w:val="24"/>
      <w:szCs w:val="24"/>
    </w:rPr>
  </w:style>
  <w:style w:type="paragraph" w:customStyle="1" w:styleId="3f8">
    <w:name w:val="Верхний колонтитул3"/>
    <w:basedOn w:val="ad"/>
    <w:rsid w:val="001E7D40"/>
    <w:pPr>
      <w:widowControl w:val="0"/>
      <w:tabs>
        <w:tab w:val="center" w:pos="4153"/>
        <w:tab w:val="right" w:pos="8306"/>
      </w:tabs>
      <w:jc w:val="center"/>
    </w:pPr>
    <w:rPr>
      <w:sz w:val="24"/>
      <w:szCs w:val="24"/>
    </w:rPr>
  </w:style>
  <w:style w:type="paragraph" w:customStyle="1" w:styleId="241">
    <w:name w:val="Основной текст 24"/>
    <w:basedOn w:val="ad"/>
    <w:qFormat/>
    <w:rsid w:val="001E7D40"/>
    <w:pPr>
      <w:tabs>
        <w:tab w:val="left" w:pos="7513"/>
      </w:tabs>
      <w:ind w:right="5285" w:firstLine="284"/>
      <w:jc w:val="both"/>
    </w:pPr>
  </w:style>
  <w:style w:type="paragraph" w:customStyle="1" w:styleId="84">
    <w:name w:val="Знак8"/>
    <w:basedOn w:val="ad"/>
    <w:qFormat/>
    <w:rsid w:val="001E7D40"/>
    <w:pPr>
      <w:spacing w:after="160" w:line="240" w:lineRule="exact"/>
      <w:jc w:val="center"/>
    </w:pPr>
    <w:rPr>
      <w:rFonts w:ascii="Verdana" w:hAnsi="Verdana" w:cs="Verdana"/>
      <w:b/>
      <w:lang w:val="en-US" w:eastAsia="en-US"/>
    </w:rPr>
  </w:style>
  <w:style w:type="character" w:customStyle="1" w:styleId="3f9">
    <w:name w:val="Основной шрифт абзаца3"/>
    <w:rsid w:val="001E7D40"/>
  </w:style>
  <w:style w:type="paragraph" w:customStyle="1" w:styleId="3fa">
    <w:name w:val="Схема документа3"/>
    <w:basedOn w:val="49"/>
    <w:rsid w:val="001E7D40"/>
    <w:pPr>
      <w:widowControl w:val="0"/>
      <w:shd w:val="clear" w:color="auto" w:fill="000080"/>
      <w:jc w:val="center"/>
    </w:pPr>
    <w:rPr>
      <w:rFonts w:ascii="Tahoma" w:hAnsi="Tahoma"/>
    </w:rPr>
  </w:style>
  <w:style w:type="paragraph" w:customStyle="1" w:styleId="3fb">
    <w:name w:val="Знак Знак Знак Знак Знак Знак Знак3"/>
    <w:basedOn w:val="ad"/>
    <w:qFormat/>
    <w:rsid w:val="001E7D40"/>
    <w:pPr>
      <w:spacing w:after="160" w:line="240" w:lineRule="exact"/>
      <w:jc w:val="center"/>
    </w:pPr>
    <w:rPr>
      <w:rFonts w:ascii="Verdana" w:hAnsi="Verdana" w:cs="Verdana"/>
      <w:b/>
      <w:lang w:val="en-US" w:eastAsia="en-US"/>
    </w:rPr>
  </w:style>
  <w:style w:type="character" w:customStyle="1" w:styleId="183">
    <w:name w:val="Знак Знак183"/>
    <w:uiPriority w:val="99"/>
    <w:locked/>
    <w:rsid w:val="001E7D40"/>
    <w:rPr>
      <w:rFonts w:ascii="Cambria" w:hAnsi="Cambria" w:cs="Cambria"/>
      <w:b/>
      <w:bCs/>
      <w:kern w:val="32"/>
      <w:sz w:val="32"/>
      <w:szCs w:val="32"/>
    </w:rPr>
  </w:style>
  <w:style w:type="character" w:customStyle="1" w:styleId="1220">
    <w:name w:val="Знак Знак122"/>
    <w:uiPriority w:val="99"/>
    <w:locked/>
    <w:rsid w:val="001E7D40"/>
    <w:rPr>
      <w:rFonts w:ascii="Calibri" w:hAnsi="Calibri"/>
      <w:sz w:val="24"/>
    </w:rPr>
  </w:style>
  <w:style w:type="character" w:customStyle="1" w:styleId="920">
    <w:name w:val="Знак Знак92"/>
    <w:uiPriority w:val="99"/>
    <w:locked/>
    <w:rsid w:val="001E7D40"/>
    <w:rPr>
      <w:rFonts w:ascii="Cambria" w:hAnsi="Cambria"/>
      <w:b/>
      <w:kern w:val="28"/>
      <w:sz w:val="32"/>
    </w:rPr>
  </w:style>
  <w:style w:type="character" w:customStyle="1" w:styleId="720">
    <w:name w:val="Знак Знак72"/>
    <w:uiPriority w:val="99"/>
    <w:locked/>
    <w:rsid w:val="001E7D40"/>
    <w:rPr>
      <w:sz w:val="20"/>
    </w:rPr>
  </w:style>
  <w:style w:type="character" w:customStyle="1" w:styleId="620">
    <w:name w:val="Знак Знак62"/>
    <w:uiPriority w:val="99"/>
    <w:locked/>
    <w:rsid w:val="001E7D40"/>
    <w:rPr>
      <w:sz w:val="16"/>
    </w:rPr>
  </w:style>
  <w:style w:type="character" w:customStyle="1" w:styleId="322">
    <w:name w:val="Знак Знак32"/>
    <w:uiPriority w:val="99"/>
    <w:locked/>
    <w:rsid w:val="001E7D40"/>
    <w:rPr>
      <w:rFonts w:ascii="Courier New" w:hAnsi="Courier New"/>
      <w:sz w:val="20"/>
    </w:rPr>
  </w:style>
  <w:style w:type="character" w:customStyle="1" w:styleId="224">
    <w:name w:val="Знак Знак22"/>
    <w:uiPriority w:val="99"/>
    <w:locked/>
    <w:rsid w:val="001E7D40"/>
    <w:rPr>
      <w:sz w:val="20"/>
    </w:rPr>
  </w:style>
  <w:style w:type="character" w:customStyle="1" w:styleId="1120">
    <w:name w:val="Знак Знак112"/>
    <w:uiPriority w:val="99"/>
    <w:rsid w:val="001E7D40"/>
    <w:rPr>
      <w:i/>
      <w:sz w:val="24"/>
    </w:rPr>
  </w:style>
  <w:style w:type="character" w:customStyle="1" w:styleId="200">
    <w:name w:val="Знак Знак20"/>
    <w:uiPriority w:val="99"/>
    <w:rsid w:val="001E7D40"/>
    <w:rPr>
      <w:rFonts w:ascii="Courier New" w:hAnsi="Courier New"/>
    </w:rPr>
  </w:style>
  <w:style w:type="paragraph" w:customStyle="1" w:styleId="323">
    <w:name w:val="Основной текст с отступом 32"/>
    <w:basedOn w:val="ad"/>
    <w:rsid w:val="001E7D40"/>
    <w:pPr>
      <w:widowControl w:val="0"/>
      <w:spacing w:before="120" w:line="360" w:lineRule="auto"/>
      <w:ind w:firstLine="709"/>
      <w:jc w:val="center"/>
    </w:pPr>
    <w:rPr>
      <w:rFonts w:ascii="TimesET" w:hAnsi="TimesET"/>
      <w:sz w:val="24"/>
    </w:rPr>
  </w:style>
  <w:style w:type="paragraph" w:customStyle="1" w:styleId="131">
    <w:name w:val="Знак Знак Знак1 Знак3"/>
    <w:basedOn w:val="ad"/>
    <w:autoRedefine/>
    <w:uiPriority w:val="99"/>
    <w:rsid w:val="001E7D40"/>
    <w:pPr>
      <w:spacing w:after="160" w:line="240" w:lineRule="exact"/>
    </w:pPr>
    <w:rPr>
      <w:rFonts w:eastAsia="SimSun"/>
      <w:b/>
      <w:sz w:val="24"/>
      <w:szCs w:val="24"/>
      <w:lang w:eastAsia="en-US"/>
    </w:rPr>
  </w:style>
  <w:style w:type="paragraph" w:customStyle="1" w:styleId="CM1">
    <w:name w:val="CM1"/>
    <w:basedOn w:val="Default"/>
    <w:next w:val="Default"/>
    <w:uiPriority w:val="99"/>
    <w:rsid w:val="001E7D40"/>
    <w:pPr>
      <w:widowControl w:val="0"/>
      <w:suppressAutoHyphens w:val="0"/>
      <w:autoSpaceDN w:val="0"/>
      <w:adjustRightInd w:val="0"/>
      <w:spacing w:line="348" w:lineRule="atLeast"/>
    </w:pPr>
    <w:rPr>
      <w:rFonts w:ascii="TTB C 08 9 CC 0t 00" w:eastAsia="Times New Roman" w:hAnsi="TTB C 08 9 CC 0t 00"/>
      <w:color w:val="auto"/>
      <w:lang w:eastAsia="ru-RU"/>
    </w:rPr>
  </w:style>
  <w:style w:type="paragraph" w:customStyle="1" w:styleId="CM9">
    <w:name w:val="CM9"/>
    <w:basedOn w:val="Default"/>
    <w:next w:val="Default"/>
    <w:uiPriority w:val="99"/>
    <w:rsid w:val="001E7D40"/>
    <w:pPr>
      <w:widowControl w:val="0"/>
      <w:suppressAutoHyphens w:val="0"/>
      <w:autoSpaceDN w:val="0"/>
      <w:adjustRightInd w:val="0"/>
      <w:spacing w:after="188"/>
    </w:pPr>
    <w:rPr>
      <w:rFonts w:ascii="TTB C 08 9 CC 0t 00" w:eastAsia="Times New Roman" w:hAnsi="TTB C 08 9 CC 0t 00"/>
      <w:color w:val="auto"/>
      <w:lang w:eastAsia="ru-RU"/>
    </w:rPr>
  </w:style>
  <w:style w:type="paragraph" w:customStyle="1" w:styleId="CM2">
    <w:name w:val="CM2"/>
    <w:basedOn w:val="Default"/>
    <w:next w:val="Default"/>
    <w:uiPriority w:val="99"/>
    <w:rsid w:val="001E7D40"/>
    <w:pPr>
      <w:widowControl w:val="0"/>
      <w:suppressAutoHyphens w:val="0"/>
      <w:autoSpaceDN w:val="0"/>
      <w:adjustRightInd w:val="0"/>
      <w:spacing w:line="348" w:lineRule="atLeast"/>
    </w:pPr>
    <w:rPr>
      <w:rFonts w:ascii="TTB C 08 9 CC 0t 00" w:eastAsia="Times New Roman" w:hAnsi="TTB C 08 9 CC 0t 00"/>
      <w:color w:val="auto"/>
      <w:lang w:eastAsia="ru-RU"/>
    </w:rPr>
  </w:style>
  <w:style w:type="paragraph" w:customStyle="1" w:styleId="CM4">
    <w:name w:val="CM4"/>
    <w:basedOn w:val="Default"/>
    <w:next w:val="Default"/>
    <w:uiPriority w:val="99"/>
    <w:rsid w:val="001E7D40"/>
    <w:pPr>
      <w:widowControl w:val="0"/>
      <w:suppressAutoHyphens w:val="0"/>
      <w:autoSpaceDN w:val="0"/>
      <w:adjustRightInd w:val="0"/>
      <w:spacing w:line="348" w:lineRule="atLeast"/>
    </w:pPr>
    <w:rPr>
      <w:rFonts w:ascii="TTB C 08 9 CC 0t 00" w:eastAsia="Times New Roman" w:hAnsi="TTB C 08 9 CC 0t 00"/>
      <w:color w:val="auto"/>
      <w:lang w:eastAsia="ru-RU"/>
    </w:rPr>
  </w:style>
  <w:style w:type="character" w:customStyle="1" w:styleId="sbra">
    <w:name w:val="sbra"/>
    <w:rsid w:val="001E7D40"/>
    <w:rPr>
      <w:rFonts w:cs="Times New Roman"/>
    </w:rPr>
  </w:style>
  <w:style w:type="character" w:customStyle="1" w:styleId="bra">
    <w:name w:val="bra"/>
    <w:rsid w:val="001E7D40"/>
    <w:rPr>
      <w:rFonts w:cs="Times New Roman"/>
    </w:rPr>
  </w:style>
  <w:style w:type="character" w:customStyle="1" w:styleId="quot">
    <w:name w:val="quot"/>
    <w:rsid w:val="001E7D40"/>
    <w:rPr>
      <w:rFonts w:cs="Times New Roman"/>
    </w:rPr>
  </w:style>
  <w:style w:type="character" w:customStyle="1" w:styleId="3fc">
    <w:name w:val="Заголовок №3_"/>
    <w:link w:val="3fd"/>
    <w:uiPriority w:val="99"/>
    <w:locked/>
    <w:rsid w:val="001E7D40"/>
    <w:rPr>
      <w:shd w:val="clear" w:color="auto" w:fill="FFFFFF"/>
    </w:rPr>
  </w:style>
  <w:style w:type="paragraph" w:customStyle="1" w:styleId="3fd">
    <w:name w:val="Заголовок №3"/>
    <w:basedOn w:val="ad"/>
    <w:link w:val="3fc"/>
    <w:uiPriority w:val="99"/>
    <w:rsid w:val="001E7D40"/>
    <w:pPr>
      <w:widowControl w:val="0"/>
      <w:shd w:val="clear" w:color="auto" w:fill="FFFFFF"/>
      <w:spacing w:after="420" w:line="240" w:lineRule="atLeast"/>
      <w:outlineLvl w:val="2"/>
    </w:pPr>
  </w:style>
  <w:style w:type="character" w:customStyle="1" w:styleId="2ffa">
    <w:name w:val="Основной текст (2)_"/>
    <w:link w:val="2ffb"/>
    <w:uiPriority w:val="99"/>
    <w:locked/>
    <w:rsid w:val="001E7D40"/>
    <w:rPr>
      <w:rFonts w:ascii="Corbel" w:hAnsi="Corbel" w:cs="Corbel"/>
      <w:sz w:val="27"/>
      <w:szCs w:val="27"/>
      <w:shd w:val="clear" w:color="auto" w:fill="FFFFFF"/>
    </w:rPr>
  </w:style>
  <w:style w:type="paragraph" w:customStyle="1" w:styleId="2ffb">
    <w:name w:val="Основной текст (2)"/>
    <w:basedOn w:val="ad"/>
    <w:link w:val="2ffa"/>
    <w:uiPriority w:val="99"/>
    <w:rsid w:val="001E7D40"/>
    <w:pPr>
      <w:widowControl w:val="0"/>
      <w:shd w:val="clear" w:color="auto" w:fill="FFFFFF"/>
      <w:spacing w:line="336" w:lineRule="exact"/>
    </w:pPr>
    <w:rPr>
      <w:rFonts w:ascii="Corbel" w:hAnsi="Corbel" w:cs="Corbel"/>
      <w:sz w:val="27"/>
      <w:szCs w:val="27"/>
    </w:rPr>
  </w:style>
  <w:style w:type="character" w:customStyle="1" w:styleId="2Exact">
    <w:name w:val="Основной текст (2) Exact"/>
    <w:uiPriority w:val="99"/>
    <w:rsid w:val="001E7D40"/>
    <w:rPr>
      <w:rFonts w:ascii="Corbel" w:hAnsi="Corbel" w:cs="Corbel"/>
      <w:color w:val="000000"/>
      <w:spacing w:val="9"/>
      <w:w w:val="100"/>
      <w:position w:val="0"/>
      <w:sz w:val="25"/>
      <w:szCs w:val="25"/>
      <w:shd w:val="clear" w:color="auto" w:fill="FFFFFF"/>
      <w:lang w:val="ru-RU"/>
    </w:rPr>
  </w:style>
  <w:style w:type="character" w:customStyle="1" w:styleId="3Exact">
    <w:name w:val="Заголовок №3 Exact"/>
    <w:uiPriority w:val="99"/>
    <w:rsid w:val="001E7D40"/>
    <w:rPr>
      <w:color w:val="000000"/>
      <w:spacing w:val="5"/>
      <w:w w:val="100"/>
      <w:position w:val="0"/>
      <w:sz w:val="23"/>
      <w:szCs w:val="23"/>
      <w:shd w:val="clear" w:color="auto" w:fill="FFFFFF"/>
      <w:lang w:val="ru-RU"/>
    </w:rPr>
  </w:style>
  <w:style w:type="character" w:customStyle="1" w:styleId="afffffffffff7">
    <w:name w:val="Основной текст_"/>
    <w:link w:val="3fe"/>
    <w:locked/>
    <w:rsid w:val="001E7D40"/>
    <w:rPr>
      <w:sz w:val="17"/>
      <w:szCs w:val="17"/>
      <w:shd w:val="clear" w:color="auto" w:fill="FFFFFF"/>
    </w:rPr>
  </w:style>
  <w:style w:type="paragraph" w:customStyle="1" w:styleId="3fe">
    <w:name w:val="Основной текст3"/>
    <w:basedOn w:val="ad"/>
    <w:link w:val="afffffffffff7"/>
    <w:qFormat/>
    <w:rsid w:val="001E7D40"/>
    <w:pPr>
      <w:widowControl w:val="0"/>
      <w:shd w:val="clear" w:color="auto" w:fill="FFFFFF"/>
      <w:spacing w:line="211" w:lineRule="exact"/>
      <w:jc w:val="both"/>
    </w:pPr>
    <w:rPr>
      <w:sz w:val="17"/>
      <w:szCs w:val="17"/>
    </w:rPr>
  </w:style>
  <w:style w:type="paragraph" w:customStyle="1" w:styleId="5a">
    <w:name w:val="Знак5"/>
    <w:basedOn w:val="ad"/>
    <w:uiPriority w:val="99"/>
    <w:qFormat/>
    <w:rsid w:val="001E7D40"/>
    <w:pPr>
      <w:spacing w:after="160" w:line="240" w:lineRule="exact"/>
      <w:jc w:val="center"/>
    </w:pPr>
    <w:rPr>
      <w:rFonts w:ascii="Verdana" w:hAnsi="Verdana" w:cs="Verdana"/>
      <w:b/>
      <w:lang w:val="en-US" w:eastAsia="en-US"/>
    </w:rPr>
  </w:style>
  <w:style w:type="paragraph" w:customStyle="1" w:styleId="2ffc">
    <w:name w:val="Знак Знак Знак Знак Знак Знак Знак2"/>
    <w:basedOn w:val="ad"/>
    <w:uiPriority w:val="99"/>
    <w:qFormat/>
    <w:rsid w:val="001E7D40"/>
    <w:pPr>
      <w:spacing w:after="160" w:line="240" w:lineRule="exact"/>
      <w:jc w:val="center"/>
    </w:pPr>
    <w:rPr>
      <w:rFonts w:ascii="Verdana" w:hAnsi="Verdana" w:cs="Verdana"/>
      <w:b/>
      <w:lang w:val="en-US" w:eastAsia="en-US"/>
    </w:rPr>
  </w:style>
  <w:style w:type="character" w:customStyle="1" w:styleId="182">
    <w:name w:val="Знак Знак182"/>
    <w:uiPriority w:val="99"/>
    <w:locked/>
    <w:rsid w:val="001E7D40"/>
    <w:rPr>
      <w:rFonts w:ascii="Cambria" w:hAnsi="Cambria"/>
      <w:b/>
      <w:kern w:val="32"/>
      <w:sz w:val="32"/>
    </w:rPr>
  </w:style>
  <w:style w:type="paragraph" w:customStyle="1" w:styleId="129">
    <w:name w:val="Знак Знак Знак1 Знак2"/>
    <w:basedOn w:val="ad"/>
    <w:autoRedefine/>
    <w:uiPriority w:val="99"/>
    <w:rsid w:val="001E7D40"/>
    <w:pPr>
      <w:spacing w:after="160" w:line="240" w:lineRule="exact"/>
    </w:pPr>
    <w:rPr>
      <w:rFonts w:eastAsia="SimSun"/>
      <w:b/>
      <w:sz w:val="24"/>
      <w:szCs w:val="24"/>
      <w:lang w:eastAsia="en-US"/>
    </w:rPr>
  </w:style>
  <w:style w:type="paragraph" w:customStyle="1" w:styleId="119">
    <w:name w:val="Абзац списка11"/>
    <w:basedOn w:val="ad"/>
    <w:uiPriority w:val="99"/>
    <w:rsid w:val="001E7D40"/>
    <w:pPr>
      <w:spacing w:after="200" w:line="276" w:lineRule="auto"/>
      <w:ind w:left="720" w:firstLine="709"/>
      <w:contextualSpacing/>
      <w:jc w:val="both"/>
    </w:pPr>
    <w:rPr>
      <w:sz w:val="24"/>
      <w:szCs w:val="22"/>
      <w:lang w:eastAsia="en-US"/>
    </w:rPr>
  </w:style>
  <w:style w:type="paragraph" w:customStyle="1" w:styleId="1ffffc">
    <w:name w:val="Знак Знак Знак Знак Знак Знак Знак1"/>
    <w:basedOn w:val="ad"/>
    <w:uiPriority w:val="99"/>
    <w:qFormat/>
    <w:rsid w:val="001E7D40"/>
    <w:pPr>
      <w:spacing w:after="160" w:line="240" w:lineRule="exact"/>
      <w:jc w:val="center"/>
    </w:pPr>
    <w:rPr>
      <w:rFonts w:ascii="Verdana" w:hAnsi="Verdana" w:cs="Verdana"/>
      <w:b/>
      <w:lang w:val="en-US" w:eastAsia="en-US"/>
    </w:rPr>
  </w:style>
  <w:style w:type="character" w:customStyle="1" w:styleId="181">
    <w:name w:val="Знак Знак181"/>
    <w:uiPriority w:val="99"/>
    <w:locked/>
    <w:rsid w:val="001E7D40"/>
    <w:rPr>
      <w:rFonts w:ascii="Cambria" w:hAnsi="Cambria"/>
      <w:b/>
      <w:kern w:val="32"/>
      <w:sz w:val="32"/>
    </w:rPr>
  </w:style>
  <w:style w:type="character" w:customStyle="1" w:styleId="1212">
    <w:name w:val="Знак Знак121"/>
    <w:uiPriority w:val="99"/>
    <w:locked/>
    <w:rsid w:val="001E7D40"/>
    <w:rPr>
      <w:rFonts w:ascii="Calibri" w:hAnsi="Calibri"/>
      <w:sz w:val="24"/>
    </w:rPr>
  </w:style>
  <w:style w:type="character" w:customStyle="1" w:styleId="912">
    <w:name w:val="Знак Знак91"/>
    <w:uiPriority w:val="99"/>
    <w:locked/>
    <w:rsid w:val="001E7D40"/>
    <w:rPr>
      <w:rFonts w:ascii="Cambria" w:hAnsi="Cambria"/>
      <w:b/>
      <w:kern w:val="28"/>
      <w:sz w:val="32"/>
    </w:rPr>
  </w:style>
  <w:style w:type="character" w:customStyle="1" w:styleId="712">
    <w:name w:val="Знак Знак71"/>
    <w:uiPriority w:val="99"/>
    <w:locked/>
    <w:rsid w:val="001E7D40"/>
    <w:rPr>
      <w:sz w:val="20"/>
    </w:rPr>
  </w:style>
  <w:style w:type="character" w:customStyle="1" w:styleId="611">
    <w:name w:val="Знак Знак61"/>
    <w:uiPriority w:val="99"/>
    <w:locked/>
    <w:rsid w:val="001E7D40"/>
    <w:rPr>
      <w:sz w:val="16"/>
    </w:rPr>
  </w:style>
  <w:style w:type="character" w:customStyle="1" w:styleId="318">
    <w:name w:val="Знак Знак31"/>
    <w:uiPriority w:val="99"/>
    <w:locked/>
    <w:rsid w:val="001E7D40"/>
    <w:rPr>
      <w:rFonts w:ascii="Courier New" w:hAnsi="Courier New"/>
      <w:sz w:val="20"/>
    </w:rPr>
  </w:style>
  <w:style w:type="character" w:customStyle="1" w:styleId="21b">
    <w:name w:val="Знак Знак21"/>
    <w:uiPriority w:val="99"/>
    <w:locked/>
    <w:rsid w:val="001E7D40"/>
    <w:rPr>
      <w:sz w:val="20"/>
    </w:rPr>
  </w:style>
  <w:style w:type="character" w:customStyle="1" w:styleId="1100">
    <w:name w:val="Знак Знак110"/>
    <w:uiPriority w:val="99"/>
    <w:rsid w:val="001E7D40"/>
    <w:rPr>
      <w:i/>
      <w:sz w:val="24"/>
    </w:rPr>
  </w:style>
  <w:style w:type="character" w:customStyle="1" w:styleId="190">
    <w:name w:val="Знак Знак19"/>
    <w:uiPriority w:val="99"/>
    <w:rsid w:val="001E7D40"/>
    <w:rPr>
      <w:rFonts w:ascii="Courier New" w:hAnsi="Courier New"/>
    </w:rPr>
  </w:style>
  <w:style w:type="paragraph" w:customStyle="1" w:styleId="11a">
    <w:name w:val="Знак Знак Знак1 Знак1"/>
    <w:basedOn w:val="ad"/>
    <w:autoRedefine/>
    <w:uiPriority w:val="99"/>
    <w:rsid w:val="001E7D40"/>
    <w:pPr>
      <w:spacing w:after="160" w:line="240" w:lineRule="exact"/>
    </w:pPr>
    <w:rPr>
      <w:rFonts w:eastAsia="SimSun"/>
      <w:b/>
      <w:sz w:val="24"/>
      <w:szCs w:val="24"/>
      <w:lang w:eastAsia="en-US"/>
    </w:rPr>
  </w:style>
  <w:style w:type="paragraph" w:styleId="afffffffffff8">
    <w:name w:val="E-mail Signature"/>
    <w:basedOn w:val="ad"/>
    <w:link w:val="afffffffffff9"/>
    <w:uiPriority w:val="99"/>
    <w:rsid w:val="001E7D40"/>
    <w:rPr>
      <w:sz w:val="24"/>
      <w:szCs w:val="24"/>
      <w:lang w:val="x-none" w:eastAsia="x-none"/>
    </w:rPr>
  </w:style>
  <w:style w:type="character" w:customStyle="1" w:styleId="afffffffffff9">
    <w:name w:val="Электронная подпись Знак"/>
    <w:basedOn w:val="ae"/>
    <w:link w:val="afffffffffff8"/>
    <w:uiPriority w:val="99"/>
    <w:rsid w:val="001E7D40"/>
    <w:rPr>
      <w:sz w:val="24"/>
      <w:szCs w:val="24"/>
      <w:lang w:val="x-none" w:eastAsia="x-none"/>
    </w:rPr>
  </w:style>
  <w:style w:type="paragraph" w:customStyle="1" w:styleId="afffffffffffa">
    <w:name w:val="за"/>
    <w:basedOn w:val="ad"/>
    <w:next w:val="ad"/>
    <w:uiPriority w:val="99"/>
    <w:qFormat/>
    <w:rsid w:val="001E7D40"/>
    <w:pPr>
      <w:keepNext/>
      <w:widowControl w:val="0"/>
      <w:spacing w:before="360" w:after="240"/>
      <w:jc w:val="center"/>
    </w:pPr>
    <w:rPr>
      <w:b/>
      <w:sz w:val="24"/>
    </w:rPr>
  </w:style>
  <w:style w:type="paragraph" w:customStyle="1" w:styleId="afffffffffffb">
    <w:name w:val="ерхний колонтитул"/>
    <w:basedOn w:val="ad"/>
    <w:uiPriority w:val="99"/>
    <w:qFormat/>
    <w:rsid w:val="001E7D40"/>
    <w:pPr>
      <w:widowControl w:val="0"/>
      <w:tabs>
        <w:tab w:val="center" w:pos="4536"/>
        <w:tab w:val="right" w:pos="9072"/>
      </w:tabs>
      <w:spacing w:line="360" w:lineRule="auto"/>
      <w:ind w:firstLine="720"/>
      <w:jc w:val="both"/>
    </w:pPr>
    <w:rPr>
      <w:sz w:val="24"/>
    </w:rPr>
  </w:style>
  <w:style w:type="paragraph" w:customStyle="1" w:styleId="afffffffffffc">
    <w:name w:val="текст"/>
    <w:basedOn w:val="afffffffffe"/>
    <w:qFormat/>
    <w:rsid w:val="001E7D40"/>
    <w:pPr>
      <w:autoSpaceDE w:val="0"/>
      <w:autoSpaceDN w:val="0"/>
      <w:adjustRightInd w:val="0"/>
      <w:spacing w:before="113" w:after="113" w:line="260" w:lineRule="atLeast"/>
      <w:ind w:firstLine="454"/>
      <w:jc w:val="both"/>
    </w:pPr>
    <w:rPr>
      <w:rFonts w:ascii="GaramondC" w:hAnsi="GaramondC"/>
      <w:i w:val="0"/>
      <w:iCs w:val="0"/>
      <w:sz w:val="20"/>
      <w:szCs w:val="20"/>
      <w:lang w:val="en-US"/>
    </w:rPr>
  </w:style>
  <w:style w:type="paragraph" w:customStyle="1" w:styleId="1KGK9">
    <w:name w:val="1KG=K9"/>
    <w:uiPriority w:val="99"/>
    <w:qFormat/>
    <w:rsid w:val="001E7D40"/>
    <w:pPr>
      <w:autoSpaceDE w:val="0"/>
      <w:autoSpaceDN w:val="0"/>
      <w:adjustRightInd w:val="0"/>
    </w:pPr>
    <w:rPr>
      <w:rFonts w:ascii="MS Sans Serif" w:hAnsi="MS Sans Serif"/>
      <w:szCs w:val="24"/>
    </w:rPr>
  </w:style>
  <w:style w:type="paragraph" w:customStyle="1" w:styleId="0AA8">
    <w:name w:val="=0: A=&gt;A:8"/>
    <w:uiPriority w:val="99"/>
    <w:qFormat/>
    <w:rsid w:val="001E7D40"/>
    <w:pPr>
      <w:autoSpaceDE w:val="0"/>
      <w:autoSpaceDN w:val="0"/>
      <w:adjustRightInd w:val="0"/>
    </w:pPr>
    <w:rPr>
      <w:rFonts w:ascii="MS Sans Serif" w:hAnsi="MS Sans Serif"/>
      <w:position w:val="6"/>
      <w:szCs w:val="24"/>
    </w:rPr>
  </w:style>
  <w:style w:type="paragraph" w:customStyle="1" w:styleId="1ffffd">
    <w:name w:val="Основной текст с отступом.Основной текст 1.Нумерованный список !!.Надин стиль"/>
    <w:basedOn w:val="ad"/>
    <w:qFormat/>
    <w:rsid w:val="001E7D40"/>
    <w:pPr>
      <w:spacing w:line="300" w:lineRule="exact"/>
      <w:ind w:firstLine="709"/>
      <w:jc w:val="both"/>
    </w:pPr>
    <w:rPr>
      <w:sz w:val="26"/>
      <w:szCs w:val="26"/>
    </w:rPr>
  </w:style>
  <w:style w:type="paragraph" w:customStyle="1" w:styleId="xl120">
    <w:name w:val="xl120"/>
    <w:basedOn w:val="ad"/>
    <w:qFormat/>
    <w:rsid w:val="001E7D40"/>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afffffffffffd">
    <w:name w:val="Левая часть"/>
    <w:basedOn w:val="24"/>
    <w:qFormat/>
    <w:rsid w:val="001E7D40"/>
    <w:pPr>
      <w:keepNext w:val="0"/>
      <w:spacing w:before="120" w:line="240" w:lineRule="exact"/>
      <w:jc w:val="left"/>
    </w:pPr>
    <w:rPr>
      <w:b w:val="0"/>
      <w:i/>
      <w:iCs/>
      <w:sz w:val="24"/>
      <w:szCs w:val="26"/>
      <w:lang w:val="x-none" w:eastAsia="x-none"/>
    </w:rPr>
  </w:style>
  <w:style w:type="paragraph" w:customStyle="1" w:styleId="afffffffffffe">
    <w:name w:val="Нормальный"/>
    <w:basedOn w:val="ad"/>
    <w:qFormat/>
    <w:rsid w:val="001E7D40"/>
    <w:pPr>
      <w:jc w:val="both"/>
    </w:pPr>
    <w:rPr>
      <w:sz w:val="28"/>
    </w:rPr>
  </w:style>
  <w:style w:type="paragraph" w:customStyle="1" w:styleId="defscrRUSTxtStyleText">
    <w:name w:val="defscr_RUS_TxtStyleText"/>
    <w:basedOn w:val="ad"/>
    <w:qFormat/>
    <w:rsid w:val="001E7D40"/>
    <w:pPr>
      <w:widowControl w:val="0"/>
      <w:spacing w:before="120"/>
      <w:ind w:firstLine="425"/>
      <w:jc w:val="both"/>
    </w:pPr>
    <w:rPr>
      <w:noProof/>
      <w:color w:val="000000"/>
      <w:sz w:val="24"/>
    </w:rPr>
  </w:style>
  <w:style w:type="paragraph" w:customStyle="1" w:styleId="font7">
    <w:name w:val="font7"/>
    <w:basedOn w:val="ad"/>
    <w:uiPriority w:val="99"/>
    <w:qFormat/>
    <w:rsid w:val="001E7D40"/>
    <w:pPr>
      <w:spacing w:before="100" w:beforeAutospacing="1" w:after="100" w:afterAutospacing="1"/>
    </w:pPr>
    <w:rPr>
      <w:b/>
      <w:bCs/>
      <w:i/>
      <w:iCs/>
      <w:sz w:val="24"/>
      <w:szCs w:val="24"/>
    </w:rPr>
  </w:style>
  <w:style w:type="character" w:customStyle="1" w:styleId="rvts48230">
    <w:name w:val="rvts48230"/>
    <w:uiPriority w:val="99"/>
    <w:rsid w:val="001E7D40"/>
    <w:rPr>
      <w:rFonts w:ascii="Arial" w:hAnsi="Arial"/>
      <w:color w:val="000000"/>
      <w:sz w:val="20"/>
      <w:u w:val="none"/>
      <w:effect w:val="none"/>
    </w:rPr>
  </w:style>
  <w:style w:type="paragraph" w:customStyle="1" w:styleId="Iauiue12">
    <w:name w:val="Iau?iue12"/>
    <w:uiPriority w:val="99"/>
    <w:qFormat/>
    <w:rsid w:val="001E7D40"/>
    <w:pPr>
      <w:widowControl w:val="0"/>
    </w:pPr>
  </w:style>
  <w:style w:type="character" w:customStyle="1" w:styleId="title21">
    <w:name w:val="title21"/>
    <w:uiPriority w:val="99"/>
    <w:rsid w:val="001E7D40"/>
    <w:rPr>
      <w:rFonts w:ascii="Arial" w:hAnsi="Arial"/>
      <w:b/>
      <w:color w:val="333333"/>
      <w:sz w:val="23"/>
      <w:u w:val="none"/>
      <w:effect w:val="none"/>
    </w:rPr>
  </w:style>
  <w:style w:type="paragraph" w:customStyle="1" w:styleId="affffffffffff">
    <w:name w:val="письмо"/>
    <w:basedOn w:val="ad"/>
    <w:qFormat/>
    <w:rsid w:val="001E7D40"/>
    <w:pPr>
      <w:ind w:firstLine="709"/>
      <w:jc w:val="both"/>
    </w:pPr>
    <w:rPr>
      <w:sz w:val="28"/>
    </w:rPr>
  </w:style>
  <w:style w:type="paragraph" w:customStyle="1" w:styleId="250">
    <w:name w:val="Основной текст 25"/>
    <w:basedOn w:val="ad"/>
    <w:uiPriority w:val="99"/>
    <w:rsid w:val="001E7D40"/>
    <w:pPr>
      <w:spacing w:line="360" w:lineRule="auto"/>
      <w:ind w:firstLine="709"/>
      <w:jc w:val="both"/>
    </w:pPr>
    <w:rPr>
      <w:sz w:val="24"/>
    </w:rPr>
  </w:style>
  <w:style w:type="paragraph" w:customStyle="1" w:styleId="132">
    <w:name w:val="Обычный + 13"/>
    <w:aliases w:val="13 пт"/>
    <w:basedOn w:val="af2"/>
    <w:link w:val="133"/>
    <w:uiPriority w:val="99"/>
    <w:qFormat/>
    <w:rsid w:val="001E7D40"/>
    <w:pPr>
      <w:tabs>
        <w:tab w:val="left" w:pos="9639"/>
      </w:tabs>
      <w:spacing w:before="100" w:beforeAutospacing="1" w:after="100" w:afterAutospacing="1" w:line="360" w:lineRule="auto"/>
      <w:ind w:firstLine="709"/>
    </w:pPr>
    <w:rPr>
      <w:rFonts w:ascii="13" w:hAnsi="13"/>
      <w:sz w:val="20"/>
      <w:lang w:val="x-none" w:eastAsia="x-none"/>
    </w:rPr>
  </w:style>
  <w:style w:type="character" w:customStyle="1" w:styleId="133">
    <w:name w:val="Обычный + 13 Знак"/>
    <w:aliases w:val="13 пт Знак"/>
    <w:link w:val="132"/>
    <w:uiPriority w:val="99"/>
    <w:locked/>
    <w:rsid w:val="001E7D40"/>
    <w:rPr>
      <w:rFonts w:ascii="13" w:hAnsi="13"/>
      <w:lang w:val="x-none" w:eastAsia="x-none"/>
    </w:rPr>
  </w:style>
  <w:style w:type="paragraph" w:customStyle="1" w:styleId="13-1">
    <w:name w:val="Стиль13-1"/>
    <w:basedOn w:val="ad"/>
    <w:qFormat/>
    <w:rsid w:val="001E7D40"/>
    <w:pPr>
      <w:ind w:firstLine="709"/>
      <w:jc w:val="both"/>
    </w:pPr>
    <w:rPr>
      <w:sz w:val="26"/>
      <w:szCs w:val="24"/>
    </w:rPr>
  </w:style>
  <w:style w:type="paragraph" w:customStyle="1" w:styleId="1221">
    <w:name w:val="Знак Знак Знак Знак Знак Знак Знак Знак Знак Знак Знак Знак Знак Знак Знак1 Знак Знак Знак2 Знак Знак Знак Знак Знак Знак2 Знак"/>
    <w:basedOn w:val="ad"/>
    <w:uiPriority w:val="99"/>
    <w:rsid w:val="001E7D40"/>
    <w:pPr>
      <w:widowControl w:val="0"/>
      <w:adjustRightInd w:val="0"/>
      <w:spacing w:after="160" w:line="240" w:lineRule="exact"/>
      <w:jc w:val="right"/>
    </w:pPr>
    <w:rPr>
      <w:lang w:val="en-GB" w:eastAsia="en-US"/>
    </w:rPr>
  </w:style>
  <w:style w:type="paragraph" w:customStyle="1" w:styleId="pr">
    <w:name w:val="pr"/>
    <w:basedOn w:val="ad"/>
    <w:uiPriority w:val="99"/>
    <w:rsid w:val="001E7D40"/>
    <w:pPr>
      <w:spacing w:before="100" w:beforeAutospacing="1" w:after="100" w:afterAutospacing="1"/>
      <w:ind w:firstLine="180"/>
      <w:jc w:val="both"/>
    </w:pPr>
    <w:rPr>
      <w:color w:val="001F4B"/>
    </w:rPr>
  </w:style>
  <w:style w:type="paragraph" w:customStyle="1" w:styleId="body">
    <w:name w:val="body"/>
    <w:basedOn w:val="ad"/>
    <w:link w:val="bodyChar"/>
    <w:qFormat/>
    <w:rsid w:val="001E7D40"/>
    <w:pPr>
      <w:spacing w:after="120"/>
      <w:ind w:left="680"/>
      <w:jc w:val="both"/>
    </w:pPr>
    <w:rPr>
      <w:rFonts w:ascii="Univers LT Std 45 Light" w:eastAsia="Batang" w:hAnsi="Univers LT Std 45 Light"/>
      <w:sz w:val="24"/>
      <w:lang w:val="en-GB" w:eastAsia="ko-KR"/>
    </w:rPr>
  </w:style>
  <w:style w:type="character" w:customStyle="1" w:styleId="bodyChar">
    <w:name w:val="body Char"/>
    <w:link w:val="body"/>
    <w:locked/>
    <w:rsid w:val="001E7D40"/>
    <w:rPr>
      <w:rFonts w:ascii="Univers LT Std 45 Light" w:eastAsia="Batang" w:hAnsi="Univers LT Std 45 Light"/>
      <w:sz w:val="24"/>
      <w:lang w:val="en-GB" w:eastAsia="ko-KR"/>
    </w:rPr>
  </w:style>
  <w:style w:type="paragraph" w:customStyle="1" w:styleId="Bulletred">
    <w:name w:val="Bullet red"/>
    <w:basedOn w:val="ad"/>
    <w:uiPriority w:val="99"/>
    <w:rsid w:val="001E7D40"/>
    <w:pPr>
      <w:tabs>
        <w:tab w:val="num" w:pos="360"/>
      </w:tabs>
      <w:spacing w:after="120"/>
      <w:ind w:left="357" w:hanging="357"/>
    </w:pPr>
    <w:rPr>
      <w:rFonts w:ascii="Arial" w:hAnsi="Arial" w:cs="Arial"/>
      <w:sz w:val="18"/>
      <w:szCs w:val="23"/>
      <w:lang w:val="en-GB" w:eastAsia="en-US"/>
    </w:rPr>
  </w:style>
  <w:style w:type="paragraph" w:customStyle="1" w:styleId="260">
    <w:name w:val="Основной текст 26"/>
    <w:basedOn w:val="ad"/>
    <w:uiPriority w:val="99"/>
    <w:rsid w:val="001E7D40"/>
    <w:pPr>
      <w:widowControl w:val="0"/>
      <w:spacing w:line="360" w:lineRule="auto"/>
      <w:jc w:val="both"/>
    </w:pPr>
    <w:rPr>
      <w:sz w:val="24"/>
    </w:rPr>
  </w:style>
  <w:style w:type="paragraph" w:customStyle="1" w:styleId="251">
    <w:name w:val="Основной текст с отступом 25"/>
    <w:basedOn w:val="ad"/>
    <w:uiPriority w:val="99"/>
    <w:rsid w:val="001E7D40"/>
    <w:pPr>
      <w:widowControl w:val="0"/>
      <w:spacing w:before="120" w:line="360" w:lineRule="auto"/>
      <w:ind w:firstLine="709"/>
      <w:jc w:val="both"/>
    </w:pPr>
    <w:rPr>
      <w:sz w:val="24"/>
    </w:rPr>
  </w:style>
  <w:style w:type="paragraph" w:customStyle="1" w:styleId="340">
    <w:name w:val="Основной текст 34"/>
    <w:basedOn w:val="ad"/>
    <w:uiPriority w:val="99"/>
    <w:rsid w:val="001E7D40"/>
    <w:pPr>
      <w:spacing w:line="360" w:lineRule="auto"/>
      <w:jc w:val="center"/>
    </w:pPr>
    <w:rPr>
      <w:sz w:val="24"/>
    </w:rPr>
  </w:style>
  <w:style w:type="paragraph" w:customStyle="1" w:styleId="332">
    <w:name w:val="Основной текст с отступом 33"/>
    <w:basedOn w:val="ad"/>
    <w:uiPriority w:val="99"/>
    <w:rsid w:val="001E7D40"/>
    <w:pPr>
      <w:widowControl w:val="0"/>
      <w:spacing w:before="120" w:line="360" w:lineRule="auto"/>
      <w:ind w:firstLine="709"/>
      <w:jc w:val="center"/>
    </w:pPr>
    <w:rPr>
      <w:rFonts w:ascii="TimesET" w:hAnsi="TimesET"/>
      <w:sz w:val="24"/>
    </w:rPr>
  </w:style>
  <w:style w:type="paragraph" w:customStyle="1" w:styleId="main">
    <w:name w:val="main"/>
    <w:basedOn w:val="ad"/>
    <w:rsid w:val="001E7D40"/>
    <w:pPr>
      <w:spacing w:before="100" w:beforeAutospacing="1" w:after="100" w:afterAutospacing="1"/>
    </w:pPr>
    <w:rPr>
      <w:sz w:val="24"/>
      <w:szCs w:val="24"/>
    </w:rPr>
  </w:style>
  <w:style w:type="paragraph" w:customStyle="1" w:styleId="76">
    <w:name w:val="Знак7"/>
    <w:basedOn w:val="ad"/>
    <w:uiPriority w:val="99"/>
    <w:rsid w:val="001E7D40"/>
    <w:pPr>
      <w:widowControl w:val="0"/>
      <w:adjustRightInd w:val="0"/>
      <w:spacing w:after="160" w:line="240" w:lineRule="exact"/>
      <w:jc w:val="right"/>
    </w:pPr>
    <w:rPr>
      <w:lang w:val="en-GB" w:eastAsia="en-US"/>
    </w:rPr>
  </w:style>
  <w:style w:type="paragraph" w:customStyle="1" w:styleId="68">
    <w:name w:val="Знак6"/>
    <w:basedOn w:val="ad"/>
    <w:uiPriority w:val="99"/>
    <w:qFormat/>
    <w:rsid w:val="001E7D40"/>
    <w:pPr>
      <w:widowControl w:val="0"/>
      <w:adjustRightInd w:val="0"/>
      <w:spacing w:after="160" w:line="240" w:lineRule="exact"/>
      <w:jc w:val="right"/>
    </w:pPr>
    <w:rPr>
      <w:lang w:val="en-GB" w:eastAsia="en-US"/>
    </w:rPr>
  </w:style>
  <w:style w:type="character" w:customStyle="1" w:styleId="affffffffffff0">
    <w:name w:val="ВерхКолонтитул Знак Знак"/>
    <w:uiPriority w:val="99"/>
    <w:locked/>
    <w:rsid w:val="001E7D40"/>
    <w:rPr>
      <w:rFonts w:cs="Times New Roman"/>
      <w:lang w:val="ru-RU" w:eastAsia="ru-RU" w:bidi="ar-SA"/>
    </w:rPr>
  </w:style>
  <w:style w:type="character" w:customStyle="1" w:styleId="2ffd">
    <w:name w:val="Знак2 Знак Знак"/>
    <w:aliases w:val="Caaieiaie Знак,Çàãîëîâîê Знак Знак"/>
    <w:uiPriority w:val="99"/>
    <w:locked/>
    <w:rsid w:val="001E7D40"/>
    <w:rPr>
      <w:rFonts w:ascii="Cambria" w:hAnsi="Cambria" w:cs="Times New Roman"/>
      <w:b/>
      <w:bCs/>
      <w:kern w:val="28"/>
      <w:sz w:val="32"/>
      <w:szCs w:val="32"/>
      <w:lang w:val="ru-RU" w:eastAsia="ru-RU" w:bidi="ar-SA"/>
    </w:rPr>
  </w:style>
  <w:style w:type="paragraph" w:customStyle="1" w:styleId="3ff">
    <w:name w:val="Абзац списка3"/>
    <w:basedOn w:val="ad"/>
    <w:qFormat/>
    <w:rsid w:val="001E7D40"/>
    <w:pPr>
      <w:widowControl w:val="0"/>
      <w:ind w:left="720"/>
      <w:contextualSpacing/>
      <w:jc w:val="center"/>
    </w:pPr>
  </w:style>
  <w:style w:type="character" w:customStyle="1" w:styleId="affffffffffff1">
    <w:name w:val="Без интервала Знак"/>
    <w:link w:val="1ffffe"/>
    <w:uiPriority w:val="1"/>
    <w:locked/>
    <w:rsid w:val="001E7D40"/>
    <w:rPr>
      <w:sz w:val="24"/>
    </w:rPr>
  </w:style>
  <w:style w:type="paragraph" w:customStyle="1" w:styleId="1ffffe">
    <w:name w:val="Без интервала1"/>
    <w:basedOn w:val="ad"/>
    <w:link w:val="affffffffffff1"/>
    <w:uiPriority w:val="1"/>
    <w:rsid w:val="001E7D40"/>
    <w:pPr>
      <w:spacing w:before="100" w:beforeAutospacing="1" w:after="100" w:afterAutospacing="1"/>
    </w:pPr>
    <w:rPr>
      <w:sz w:val="24"/>
    </w:rPr>
  </w:style>
  <w:style w:type="paragraph" w:customStyle="1" w:styleId="affffffffffff2">
    <w:name w:val="Таблотст"/>
    <w:basedOn w:val="affffffffff8"/>
    <w:qFormat/>
    <w:rsid w:val="001E7D40"/>
    <w:pPr>
      <w:spacing w:line="220" w:lineRule="exact"/>
      <w:ind w:left="85"/>
    </w:pPr>
    <w:rPr>
      <w:rFonts w:ascii="Arial" w:hAnsi="Arial"/>
      <w:sz w:val="20"/>
      <w:szCs w:val="20"/>
    </w:rPr>
  </w:style>
  <w:style w:type="paragraph" w:customStyle="1" w:styleId="xl401">
    <w:name w:val="xl401"/>
    <w:basedOn w:val="ad"/>
    <w:uiPriority w:val="99"/>
    <w:rsid w:val="001E7D40"/>
    <w:pPr>
      <w:spacing w:before="100" w:after="100"/>
    </w:pPr>
    <w:rPr>
      <w:rFonts w:ascii="Courier New" w:hAnsi="Courier New"/>
      <w:sz w:val="16"/>
    </w:rPr>
  </w:style>
  <w:style w:type="paragraph" w:customStyle="1" w:styleId="affffffffffff3">
    <w:name w:val="Çàãîëãðàô"/>
    <w:basedOn w:val="30"/>
    <w:uiPriority w:val="99"/>
    <w:rsid w:val="001E7D40"/>
    <w:pPr>
      <w:spacing w:before="120" w:after="240"/>
      <w:jc w:val="center"/>
      <w:outlineLvl w:val="9"/>
    </w:pPr>
    <w:rPr>
      <w:rFonts w:ascii="Arial" w:hAnsi="Arial"/>
      <w:b/>
      <w:i w:val="0"/>
      <w:sz w:val="22"/>
      <w:szCs w:val="26"/>
      <w:lang w:val="x-none" w:eastAsia="x-none"/>
    </w:rPr>
  </w:style>
  <w:style w:type="paragraph" w:customStyle="1" w:styleId="1n3000000">
    <w:name w:val="1n3000000"/>
    <w:basedOn w:val="ad"/>
    <w:uiPriority w:val="99"/>
    <w:rsid w:val="001E7D40"/>
    <w:pPr>
      <w:widowControl w:val="0"/>
      <w:snapToGrid w:val="0"/>
      <w:spacing w:line="199" w:lineRule="auto"/>
      <w:jc w:val="both"/>
    </w:pPr>
    <w:rPr>
      <w:rFonts w:ascii="Arial" w:hAnsi="Arial"/>
    </w:rPr>
  </w:style>
  <w:style w:type="paragraph" w:customStyle="1" w:styleId="ltable">
    <w:name w:val="l_table"/>
    <w:basedOn w:val="ad"/>
    <w:uiPriority w:val="99"/>
    <w:rsid w:val="001E7D40"/>
    <w:pPr>
      <w:widowControl w:val="0"/>
      <w:spacing w:line="218" w:lineRule="auto"/>
      <w:jc w:val="center"/>
    </w:pPr>
    <w:rPr>
      <w:rFonts w:ascii="Arial" w:hAnsi="Arial"/>
      <w:sz w:val="22"/>
      <w:szCs w:val="24"/>
    </w:rPr>
  </w:style>
  <w:style w:type="paragraph" w:customStyle="1" w:styleId="Iauiue1">
    <w:name w:val="Iau?iue1"/>
    <w:uiPriority w:val="99"/>
    <w:qFormat/>
    <w:rsid w:val="001E7D40"/>
    <w:pPr>
      <w:widowControl w:val="0"/>
    </w:pPr>
  </w:style>
  <w:style w:type="character" w:customStyle="1" w:styleId="WW8Num34z1">
    <w:name w:val="WW8Num34z1"/>
    <w:uiPriority w:val="99"/>
    <w:rsid w:val="001E7D40"/>
    <w:rPr>
      <w:rFonts w:ascii="Courier New" w:hAnsi="Courier New"/>
    </w:rPr>
  </w:style>
  <w:style w:type="character" w:customStyle="1" w:styleId="FootnoteTextChar">
    <w:name w:val="Footnote Text Char"/>
    <w:aliases w:val="Текст сноски Знак Знак Char,Текст сноски Знак Char,Текст сноски Знак1 Знак Char,Текст сноски Знак Знак1 Знак Char,Table_Footnote_last Char,Текст сноски Знак1 Знак1 Char,Знак Знак Знак Char,Текст сноски Знак Знак Знак Знак Char"/>
    <w:uiPriority w:val="99"/>
    <w:locked/>
    <w:rsid w:val="001E7D40"/>
    <w:rPr>
      <w:rFonts w:cs="Times New Roman"/>
      <w:sz w:val="20"/>
      <w:szCs w:val="20"/>
    </w:rPr>
  </w:style>
  <w:style w:type="paragraph" w:styleId="affffffffffff4">
    <w:name w:val="Revision"/>
    <w:hidden/>
    <w:uiPriority w:val="99"/>
    <w:semiHidden/>
    <w:rsid w:val="001E7D40"/>
  </w:style>
  <w:style w:type="character" w:customStyle="1" w:styleId="170">
    <w:name w:val="Знак Знак17"/>
    <w:aliases w:val="Заголовок 3 Знак Знак Знак Знак Знак Знак Знак Знак"/>
    <w:uiPriority w:val="99"/>
    <w:locked/>
    <w:rsid w:val="001E7D40"/>
    <w:rPr>
      <w:rFonts w:ascii="Cambria" w:hAnsi="Cambria"/>
      <w:b/>
      <w:i/>
      <w:sz w:val="28"/>
    </w:rPr>
  </w:style>
  <w:style w:type="character" w:customStyle="1" w:styleId="161">
    <w:name w:val="Знак Знак16"/>
    <w:aliases w:val="Мой Заголовок 1 Знак2"/>
    <w:uiPriority w:val="99"/>
    <w:locked/>
    <w:rsid w:val="001E7D40"/>
    <w:rPr>
      <w:rFonts w:ascii="Cambria" w:hAnsi="Cambria"/>
      <w:b/>
      <w:sz w:val="26"/>
    </w:rPr>
  </w:style>
  <w:style w:type="character" w:customStyle="1" w:styleId="172">
    <w:name w:val="Знак Знак172"/>
    <w:uiPriority w:val="99"/>
    <w:semiHidden/>
    <w:locked/>
    <w:rsid w:val="001E7D40"/>
    <w:rPr>
      <w:rFonts w:ascii="Cambria" w:hAnsi="Cambria"/>
      <w:b/>
      <w:i/>
      <w:sz w:val="28"/>
    </w:rPr>
  </w:style>
  <w:style w:type="character" w:customStyle="1" w:styleId="162">
    <w:name w:val="Знак Знак162"/>
    <w:uiPriority w:val="99"/>
    <w:semiHidden/>
    <w:locked/>
    <w:rsid w:val="001E7D40"/>
    <w:rPr>
      <w:rFonts w:ascii="Cambria" w:hAnsi="Cambria"/>
      <w:b/>
      <w:sz w:val="26"/>
    </w:rPr>
  </w:style>
  <w:style w:type="character" w:customStyle="1" w:styleId="1520">
    <w:name w:val="Знак Знак152"/>
    <w:uiPriority w:val="99"/>
    <w:semiHidden/>
    <w:locked/>
    <w:rsid w:val="001E7D40"/>
    <w:rPr>
      <w:rFonts w:ascii="Calibri" w:hAnsi="Calibri"/>
      <w:b/>
      <w:sz w:val="28"/>
    </w:rPr>
  </w:style>
  <w:style w:type="character" w:customStyle="1" w:styleId="1420">
    <w:name w:val="Знак Знак142"/>
    <w:uiPriority w:val="99"/>
    <w:semiHidden/>
    <w:locked/>
    <w:rsid w:val="001E7D40"/>
    <w:rPr>
      <w:rFonts w:ascii="Calibri" w:hAnsi="Calibri"/>
      <w:b/>
      <w:i/>
      <w:sz w:val="26"/>
    </w:rPr>
  </w:style>
  <w:style w:type="character" w:customStyle="1" w:styleId="1320">
    <w:name w:val="Знак Знак132"/>
    <w:uiPriority w:val="99"/>
    <w:semiHidden/>
    <w:locked/>
    <w:rsid w:val="001E7D40"/>
    <w:rPr>
      <w:rFonts w:ascii="Calibri" w:hAnsi="Calibri"/>
      <w:b/>
    </w:rPr>
  </w:style>
  <w:style w:type="character" w:customStyle="1" w:styleId="1130">
    <w:name w:val="Знак Знак113"/>
    <w:uiPriority w:val="99"/>
    <w:semiHidden/>
    <w:locked/>
    <w:rsid w:val="001E7D40"/>
    <w:rPr>
      <w:rFonts w:ascii="Calibri" w:hAnsi="Calibri"/>
      <w:i/>
      <w:sz w:val="24"/>
    </w:rPr>
  </w:style>
  <w:style w:type="character" w:customStyle="1" w:styleId="1020">
    <w:name w:val="Знак Знак102"/>
    <w:uiPriority w:val="99"/>
    <w:semiHidden/>
    <w:locked/>
    <w:rsid w:val="001E7D40"/>
    <w:rPr>
      <w:rFonts w:ascii="Cambria" w:hAnsi="Cambria"/>
    </w:rPr>
  </w:style>
  <w:style w:type="character" w:customStyle="1" w:styleId="820">
    <w:name w:val="Знак Знак82"/>
    <w:uiPriority w:val="99"/>
    <w:locked/>
    <w:rsid w:val="001E7D40"/>
    <w:rPr>
      <w:sz w:val="20"/>
    </w:rPr>
  </w:style>
  <w:style w:type="character" w:customStyle="1" w:styleId="520">
    <w:name w:val="Знак Знак52"/>
    <w:uiPriority w:val="99"/>
    <w:semiHidden/>
    <w:locked/>
    <w:rsid w:val="001E7D40"/>
    <w:rPr>
      <w:sz w:val="20"/>
    </w:rPr>
  </w:style>
  <w:style w:type="character" w:customStyle="1" w:styleId="420">
    <w:name w:val="Знак Знак42"/>
    <w:locked/>
    <w:rsid w:val="001E7D40"/>
    <w:rPr>
      <w:sz w:val="16"/>
    </w:rPr>
  </w:style>
  <w:style w:type="character" w:customStyle="1" w:styleId="171">
    <w:name w:val="Знак Знак171"/>
    <w:uiPriority w:val="99"/>
    <w:semiHidden/>
    <w:locked/>
    <w:rsid w:val="001E7D40"/>
    <w:rPr>
      <w:rFonts w:ascii="Cambria" w:hAnsi="Cambria"/>
      <w:b/>
      <w:i/>
      <w:sz w:val="28"/>
    </w:rPr>
  </w:style>
  <w:style w:type="character" w:customStyle="1" w:styleId="1610">
    <w:name w:val="Знак Знак161"/>
    <w:uiPriority w:val="99"/>
    <w:semiHidden/>
    <w:locked/>
    <w:rsid w:val="001E7D40"/>
    <w:rPr>
      <w:rFonts w:ascii="Cambria" w:hAnsi="Cambria"/>
      <w:b/>
      <w:sz w:val="26"/>
    </w:rPr>
  </w:style>
  <w:style w:type="character" w:customStyle="1" w:styleId="1510">
    <w:name w:val="Знак Знак151"/>
    <w:uiPriority w:val="99"/>
    <w:semiHidden/>
    <w:locked/>
    <w:rsid w:val="001E7D40"/>
    <w:rPr>
      <w:rFonts w:ascii="Calibri" w:hAnsi="Calibri"/>
      <w:b/>
      <w:sz w:val="28"/>
    </w:rPr>
  </w:style>
  <w:style w:type="character" w:customStyle="1" w:styleId="1410">
    <w:name w:val="Знак Знак141"/>
    <w:uiPriority w:val="99"/>
    <w:semiHidden/>
    <w:locked/>
    <w:rsid w:val="001E7D40"/>
    <w:rPr>
      <w:rFonts w:ascii="Calibri" w:hAnsi="Calibri"/>
      <w:b/>
      <w:i/>
      <w:sz w:val="26"/>
    </w:rPr>
  </w:style>
  <w:style w:type="character" w:customStyle="1" w:styleId="1310">
    <w:name w:val="Знак Знак131"/>
    <w:uiPriority w:val="99"/>
    <w:semiHidden/>
    <w:locked/>
    <w:rsid w:val="001E7D40"/>
    <w:rPr>
      <w:rFonts w:ascii="Calibri" w:hAnsi="Calibri"/>
      <w:b/>
    </w:rPr>
  </w:style>
  <w:style w:type="character" w:customStyle="1" w:styleId="1110">
    <w:name w:val="Знак Знак111"/>
    <w:uiPriority w:val="99"/>
    <w:locked/>
    <w:rsid w:val="001E7D40"/>
    <w:rPr>
      <w:rFonts w:ascii="Calibri" w:hAnsi="Calibri"/>
      <w:i/>
      <w:sz w:val="24"/>
    </w:rPr>
  </w:style>
  <w:style w:type="character" w:customStyle="1" w:styleId="1010">
    <w:name w:val="Знак Знак101"/>
    <w:uiPriority w:val="99"/>
    <w:semiHidden/>
    <w:locked/>
    <w:rsid w:val="001E7D40"/>
    <w:rPr>
      <w:rFonts w:ascii="Cambria" w:hAnsi="Cambria"/>
    </w:rPr>
  </w:style>
  <w:style w:type="character" w:customStyle="1" w:styleId="812">
    <w:name w:val="Знак Знак81"/>
    <w:uiPriority w:val="99"/>
    <w:locked/>
    <w:rsid w:val="001E7D40"/>
    <w:rPr>
      <w:sz w:val="20"/>
    </w:rPr>
  </w:style>
  <w:style w:type="character" w:customStyle="1" w:styleId="512">
    <w:name w:val="Знак Знак51"/>
    <w:uiPriority w:val="99"/>
    <w:semiHidden/>
    <w:locked/>
    <w:rsid w:val="001E7D40"/>
    <w:rPr>
      <w:sz w:val="20"/>
    </w:rPr>
  </w:style>
  <w:style w:type="character" w:customStyle="1" w:styleId="411">
    <w:name w:val="Знак Знак41"/>
    <w:aliases w:val="Обычный (веб)21,Обычный (Web)21,Обычный (веб) Знак21,Обычный (веб) Знак1 Знак11,Обычный (веб) Знак Знак1 Знак11,Обычный (веб) Знак Знак Знак Знак11,Знак Знак Знак Знак Знак11,Обычный (веб) Знак Знак21"/>
    <w:locked/>
    <w:rsid w:val="001E7D40"/>
    <w:rPr>
      <w:sz w:val="16"/>
    </w:rPr>
  </w:style>
  <w:style w:type="character" w:customStyle="1" w:styleId="FootnoteTextChar2">
    <w:name w:val="Footnote Text Char2"/>
    <w:aliases w:val="Table_Footnote_last Char2,Текст сноски Знак Знак Char Char1,Texto de nota al pie Char Char,Texto de nota al pie Char1,Текст сноски Знак Знак Char Char Char,Schriftart: 9 pt Char,Schriftart: 10 pt Char,Schriftart: 8 pt Char"/>
    <w:uiPriority w:val="99"/>
    <w:locked/>
    <w:rsid w:val="001E7D40"/>
    <w:rPr>
      <w:rFonts w:ascii="Times New Roman" w:hAnsi="Times New Roman"/>
      <w:sz w:val="20"/>
      <w:lang w:eastAsia="ru-RU"/>
    </w:rPr>
  </w:style>
  <w:style w:type="paragraph" w:customStyle="1" w:styleId="Standard">
    <w:name w:val="Standard"/>
    <w:rsid w:val="001E7D40"/>
    <w:pPr>
      <w:widowControl w:val="0"/>
      <w:suppressAutoHyphens/>
      <w:autoSpaceDN w:val="0"/>
      <w:ind w:firstLine="567"/>
      <w:jc w:val="both"/>
      <w:textAlignment w:val="baseline"/>
    </w:pPr>
    <w:rPr>
      <w:rFonts w:cs="Calibri"/>
      <w:kern w:val="3"/>
      <w:sz w:val="24"/>
      <w:lang w:eastAsia="zh-CN"/>
    </w:rPr>
  </w:style>
  <w:style w:type="paragraph" w:customStyle="1" w:styleId="114-0826">
    <w:name w:val="Стиль Заголовок 1 + 14 пт Справа:  -082 см Перед:  6 пт Междуст..."/>
    <w:basedOn w:val="17"/>
    <w:rsid w:val="001E7D40"/>
    <w:pPr>
      <w:keepNext w:val="0"/>
      <w:widowControl w:val="0"/>
      <w:shd w:val="clear" w:color="auto" w:fill="FFFFFF"/>
      <w:spacing w:before="240" w:after="120"/>
      <w:ind w:right="-465"/>
      <w:jc w:val="center"/>
    </w:pPr>
    <w:rPr>
      <w:b/>
      <w:bCs/>
      <w:i w:val="0"/>
      <w:color w:val="000000"/>
      <w:spacing w:val="-10"/>
      <w:sz w:val="28"/>
    </w:rPr>
  </w:style>
  <w:style w:type="paragraph" w:customStyle="1" w:styleId="ListParagraph2">
    <w:name w:val="List Paragraph2"/>
    <w:basedOn w:val="ad"/>
    <w:link w:val="ListParagraphChar"/>
    <w:uiPriority w:val="99"/>
    <w:rsid w:val="001E7D40"/>
    <w:pPr>
      <w:spacing w:after="200" w:line="276" w:lineRule="auto"/>
      <w:ind w:left="720" w:firstLine="709"/>
      <w:contextualSpacing/>
      <w:jc w:val="both"/>
    </w:pPr>
    <w:rPr>
      <w:rFonts w:ascii="Calibri" w:eastAsia="Calibri" w:hAnsi="Calibri"/>
      <w:sz w:val="24"/>
      <w:lang w:val="x-none" w:eastAsia="x-none"/>
    </w:rPr>
  </w:style>
  <w:style w:type="character" w:customStyle="1" w:styleId="ListParagraphChar">
    <w:name w:val="List Paragraph Char"/>
    <w:link w:val="ListParagraph2"/>
    <w:uiPriority w:val="99"/>
    <w:locked/>
    <w:rsid w:val="001E7D40"/>
    <w:rPr>
      <w:rFonts w:ascii="Calibri" w:eastAsia="Calibri" w:hAnsi="Calibri"/>
      <w:sz w:val="24"/>
      <w:lang w:val="x-none" w:eastAsia="x-none"/>
    </w:rPr>
  </w:style>
  <w:style w:type="paragraph" w:customStyle="1" w:styleId="Normal0">
    <w:name w:val="Стиль Normal + Черный"/>
    <w:basedOn w:val="ad"/>
    <w:link w:val="Normal3"/>
    <w:qFormat/>
    <w:rsid w:val="001E7D40"/>
    <w:pPr>
      <w:widowControl w:val="0"/>
      <w:adjustRightInd w:val="0"/>
      <w:spacing w:before="120"/>
      <w:jc w:val="both"/>
      <w:textAlignment w:val="baseline"/>
    </w:pPr>
    <w:rPr>
      <w:color w:val="000000"/>
      <w:sz w:val="24"/>
      <w:lang w:val="x-none" w:eastAsia="x-none"/>
    </w:rPr>
  </w:style>
  <w:style w:type="character" w:customStyle="1" w:styleId="Normal3">
    <w:name w:val="Стиль Normal + Черный Знак"/>
    <w:link w:val="Normal0"/>
    <w:locked/>
    <w:rsid w:val="001E7D40"/>
    <w:rPr>
      <w:color w:val="000000"/>
      <w:sz w:val="24"/>
      <w:lang w:val="x-none" w:eastAsia="x-none"/>
    </w:rPr>
  </w:style>
  <w:style w:type="character" w:customStyle="1" w:styleId="ArialUnicodeMS85pt">
    <w:name w:val="Основной текст + Arial Unicode MS;8;5 pt"/>
    <w:rsid w:val="001E7D40"/>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ru-RU"/>
    </w:rPr>
  </w:style>
  <w:style w:type="character" w:customStyle="1" w:styleId="29pt">
    <w:name w:val="Основной текст (2) + 9 pt"/>
    <w:rsid w:val="001E7D4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49pt">
    <w:name w:val="Основной текст (4) + 9 pt"/>
    <w:rsid w:val="001E7D40"/>
    <w:rPr>
      <w:rFonts w:ascii="Times New Roman" w:eastAsia="Times New Roman" w:hAnsi="Times New Roman"/>
      <w:color w:val="000000"/>
      <w:spacing w:val="0"/>
      <w:w w:val="100"/>
      <w:position w:val="0"/>
      <w:sz w:val="18"/>
      <w:szCs w:val="18"/>
      <w:shd w:val="clear" w:color="auto" w:fill="FFFFFF"/>
      <w:lang w:val="en-US"/>
    </w:rPr>
  </w:style>
  <w:style w:type="character" w:customStyle="1" w:styleId="105pt">
    <w:name w:val="Основной текст + 10.5 pt"/>
    <w:rsid w:val="001E7D40"/>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rPr>
  </w:style>
  <w:style w:type="character" w:customStyle="1" w:styleId="77">
    <w:name w:val="Основной текст (7)"/>
    <w:rsid w:val="001E7D40"/>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85">
    <w:name w:val="Основной текст (8)"/>
    <w:rsid w:val="001E7D40"/>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86">
    <w:name w:val="Основной текст (8) + Не курсив"/>
    <w:rsid w:val="001E7D40"/>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8pt">
    <w:name w:val="Основной текст + 8 pt"/>
    <w:rsid w:val="001E7D40"/>
    <w:rPr>
      <w:rFonts w:ascii="Times New Roman" w:eastAsia="Times New Roman" w:hAnsi="Times New Roman" w:cs="Times New Roman"/>
      <w:b w:val="0"/>
      <w:bCs w:val="0"/>
      <w:i w:val="0"/>
      <w:iCs w:val="0"/>
      <w:smallCaps w:val="0"/>
      <w:strike w:val="0"/>
      <w:color w:val="000000"/>
      <w:spacing w:val="0"/>
      <w:w w:val="100"/>
      <w:position w:val="0"/>
      <w:sz w:val="16"/>
      <w:szCs w:val="16"/>
      <w:u w:val="single"/>
      <w:shd w:val="clear" w:color="auto" w:fill="FFFFFF"/>
      <w:lang w:val="ru-RU"/>
    </w:rPr>
  </w:style>
  <w:style w:type="character" w:customStyle="1" w:styleId="LucidaSansUnicode10pt">
    <w:name w:val="Основной текст + Lucida Sans Unicode;10 pt"/>
    <w:rsid w:val="001E7D40"/>
    <w:rPr>
      <w:rFonts w:ascii="Lucida Sans Unicode" w:eastAsia="Lucida Sans Unicode" w:hAnsi="Lucida Sans Unicode" w:cs="Lucida Sans Unicode"/>
      <w:b w:val="0"/>
      <w:bCs w:val="0"/>
      <w:i w:val="0"/>
      <w:iCs w:val="0"/>
      <w:smallCaps w:val="0"/>
      <w:strike w:val="0"/>
      <w:color w:val="000000"/>
      <w:spacing w:val="0"/>
      <w:w w:val="100"/>
      <w:position w:val="0"/>
      <w:sz w:val="20"/>
      <w:szCs w:val="20"/>
      <w:u w:val="none"/>
      <w:shd w:val="clear" w:color="auto" w:fill="FFFFFF"/>
    </w:rPr>
  </w:style>
  <w:style w:type="character" w:customStyle="1" w:styleId="3ff0">
    <w:name w:val="Основной текст (3)_"/>
    <w:link w:val="3ff1"/>
    <w:rsid w:val="001E7D40"/>
    <w:rPr>
      <w:b/>
      <w:bCs/>
      <w:sz w:val="17"/>
      <w:szCs w:val="17"/>
      <w:shd w:val="clear" w:color="auto" w:fill="FFFFFF"/>
    </w:rPr>
  </w:style>
  <w:style w:type="paragraph" w:customStyle="1" w:styleId="3ff1">
    <w:name w:val="Основной текст (3)"/>
    <w:basedOn w:val="ad"/>
    <w:link w:val="3ff0"/>
    <w:qFormat/>
    <w:rsid w:val="001E7D40"/>
    <w:pPr>
      <w:widowControl w:val="0"/>
      <w:shd w:val="clear" w:color="auto" w:fill="FFFFFF"/>
      <w:spacing w:before="480" w:line="269" w:lineRule="exact"/>
      <w:ind w:firstLine="540"/>
      <w:jc w:val="both"/>
    </w:pPr>
    <w:rPr>
      <w:b/>
      <w:bCs/>
      <w:sz w:val="17"/>
      <w:szCs w:val="17"/>
    </w:rPr>
  </w:style>
  <w:style w:type="character" w:customStyle="1" w:styleId="311pt">
    <w:name w:val="Основной текст (3) + 11 pt;Не полужирный"/>
    <w:rsid w:val="001E7D40"/>
    <w:rPr>
      <w:rFonts w:ascii="Times New Roman" w:eastAsia="Times New Roman" w:hAnsi="Times New Roman"/>
      <w:b/>
      <w:bCs/>
      <w:color w:val="000000"/>
      <w:spacing w:val="0"/>
      <w:w w:val="100"/>
      <w:position w:val="0"/>
      <w:sz w:val="22"/>
      <w:szCs w:val="22"/>
      <w:shd w:val="clear" w:color="auto" w:fill="FFFFFF"/>
      <w:lang w:val="ru-RU"/>
    </w:rPr>
  </w:style>
  <w:style w:type="character" w:customStyle="1" w:styleId="gr1">
    <w:name w:val="gr1"/>
    <w:rsid w:val="001E7D40"/>
    <w:rPr>
      <w:color w:val="AAAAAA"/>
    </w:rPr>
  </w:style>
  <w:style w:type="paragraph" w:customStyle="1" w:styleId="affffffffffff5">
    <w:name w:val="Номер табл Знак"/>
    <w:basedOn w:val="ad"/>
    <w:rsid w:val="001E7D40"/>
    <w:pPr>
      <w:spacing w:before="240" w:after="120"/>
      <w:jc w:val="right"/>
    </w:pPr>
    <w:rPr>
      <w:rFonts w:ascii="Cambria" w:hAnsi="Cambria"/>
      <w:sz w:val="22"/>
      <w:szCs w:val="24"/>
    </w:rPr>
  </w:style>
  <w:style w:type="paragraph" w:customStyle="1" w:styleId="a">
    <w:name w:val="Список маркированный"/>
    <w:basedOn w:val="ad"/>
    <w:rsid w:val="001E7D40"/>
    <w:pPr>
      <w:numPr>
        <w:numId w:val="16"/>
      </w:numPr>
      <w:jc w:val="both"/>
    </w:pPr>
    <w:rPr>
      <w:rFonts w:ascii="Cambria" w:hAnsi="Cambria"/>
      <w:sz w:val="22"/>
      <w:szCs w:val="24"/>
    </w:rPr>
  </w:style>
  <w:style w:type="paragraph" w:customStyle="1" w:styleId="a8">
    <w:name w:val="Список нумерованный"/>
    <w:basedOn w:val="ad"/>
    <w:rsid w:val="001E7D40"/>
    <w:pPr>
      <w:numPr>
        <w:numId w:val="17"/>
      </w:numPr>
      <w:jc w:val="both"/>
    </w:pPr>
    <w:rPr>
      <w:rFonts w:ascii="Cambria" w:hAnsi="Cambria"/>
      <w:sz w:val="22"/>
      <w:szCs w:val="24"/>
    </w:rPr>
  </w:style>
  <w:style w:type="character" w:customStyle="1" w:styleId="affffffffffff6">
    <w:name w:val="Выделение текста"/>
    <w:uiPriority w:val="1"/>
    <w:qFormat/>
    <w:rsid w:val="001E7D40"/>
    <w:rPr>
      <w:rFonts w:ascii="Cambria" w:hAnsi="Cambria"/>
      <w:b/>
      <w:bCs/>
      <w:caps w:val="0"/>
      <w:smallCaps w:val="0"/>
      <w:sz w:val="22"/>
      <w:szCs w:val="22"/>
    </w:rPr>
  </w:style>
  <w:style w:type="paragraph" w:customStyle="1" w:styleId="1250">
    <w:name w:val="Стиль По ширине Первая строка:  1.25 см Междустр.интервал:  полут..."/>
    <w:basedOn w:val="ad"/>
    <w:rsid w:val="001E7D40"/>
    <w:pPr>
      <w:spacing w:line="360" w:lineRule="auto"/>
      <w:ind w:firstLine="709"/>
      <w:jc w:val="both"/>
    </w:pPr>
    <w:rPr>
      <w:sz w:val="28"/>
    </w:rPr>
  </w:style>
  <w:style w:type="character" w:customStyle="1" w:styleId="421">
    <w:name w:val="Заголовок 4 Знак2"/>
    <w:aliases w:val="Заголовок 4 Знак Знак Знак Знак1,h4 sub sub heading Знак1,D Sub-Sub/Plain Знак1,14 Sub-Sub/Plain Знак1,Заголовок 4 Знак1 Знак1,Заголовок 4 Знак Знак Знак2,Заголовок 4 (Приложение) Знак1,Заголовок 4 Знак1 Знак Знак Знак Знак Знак Знак"/>
    <w:uiPriority w:val="99"/>
    <w:semiHidden/>
    <w:rsid w:val="001E7D40"/>
    <w:rPr>
      <w:rFonts w:ascii="Cambria" w:eastAsia="Times New Roman" w:hAnsi="Cambria" w:cs="Times New Roman" w:hint="default"/>
      <w:b/>
      <w:bCs/>
      <w:i/>
      <w:iCs/>
      <w:color w:val="4F81BD"/>
    </w:rPr>
  </w:style>
  <w:style w:type="character" w:customStyle="1" w:styleId="affffffffffff7">
    <w:name w:val="Приветствие Знак"/>
    <w:link w:val="affffffffffff8"/>
    <w:locked/>
    <w:rsid w:val="001E7D40"/>
  </w:style>
  <w:style w:type="paragraph" w:styleId="affffffffffff8">
    <w:name w:val="Salutation"/>
    <w:basedOn w:val="ad"/>
    <w:next w:val="ad"/>
    <w:link w:val="affffffffffff7"/>
    <w:unhideWhenUsed/>
    <w:rsid w:val="001E7D40"/>
  </w:style>
  <w:style w:type="character" w:customStyle="1" w:styleId="1fffff">
    <w:name w:val="Приветствие Знак1"/>
    <w:basedOn w:val="ae"/>
    <w:uiPriority w:val="99"/>
    <w:rsid w:val="001E7D40"/>
  </w:style>
  <w:style w:type="paragraph" w:customStyle="1" w:styleId="78">
    <w:name w:val="Обычный7"/>
    <w:qFormat/>
    <w:rsid w:val="001E7D40"/>
    <w:pPr>
      <w:snapToGrid w:val="0"/>
      <w:spacing w:before="100" w:after="100"/>
    </w:pPr>
    <w:rPr>
      <w:sz w:val="24"/>
    </w:rPr>
  </w:style>
  <w:style w:type="paragraph" w:customStyle="1" w:styleId="14e21">
    <w:name w:val="заголо`14e2ок 1"/>
    <w:basedOn w:val="19"/>
    <w:next w:val="19"/>
    <w:uiPriority w:val="99"/>
    <w:qFormat/>
    <w:rsid w:val="001E7D40"/>
    <w:pPr>
      <w:keepNext/>
      <w:widowControl w:val="0"/>
      <w:snapToGrid w:val="0"/>
      <w:ind w:firstLine="567"/>
    </w:pPr>
    <w:rPr>
      <w:b/>
      <w:sz w:val="24"/>
    </w:rPr>
  </w:style>
  <w:style w:type="paragraph" w:customStyle="1" w:styleId="bodytextindent2">
    <w:name w:val="bodytextindent2"/>
    <w:basedOn w:val="ad"/>
    <w:uiPriority w:val="99"/>
    <w:qFormat/>
    <w:rsid w:val="001E7D40"/>
    <w:pPr>
      <w:spacing w:before="100" w:beforeAutospacing="1" w:after="100" w:afterAutospacing="1"/>
    </w:pPr>
    <w:rPr>
      <w:sz w:val="24"/>
      <w:szCs w:val="24"/>
    </w:rPr>
  </w:style>
  <w:style w:type="paragraph" w:customStyle="1" w:styleId="bodytextindent3">
    <w:name w:val="bodytextindent3"/>
    <w:basedOn w:val="ad"/>
    <w:uiPriority w:val="99"/>
    <w:qFormat/>
    <w:rsid w:val="001E7D40"/>
    <w:pPr>
      <w:spacing w:before="100" w:beforeAutospacing="1" w:after="100" w:afterAutospacing="1"/>
    </w:pPr>
    <w:rPr>
      <w:sz w:val="24"/>
      <w:szCs w:val="24"/>
    </w:rPr>
  </w:style>
  <w:style w:type="paragraph" w:customStyle="1" w:styleId="affffffffffff9">
    <w:name w:val="Для заголовка таблиц"/>
    <w:basedOn w:val="ad"/>
    <w:uiPriority w:val="99"/>
    <w:qFormat/>
    <w:rsid w:val="001E7D40"/>
    <w:pPr>
      <w:spacing w:after="60"/>
      <w:jc w:val="center"/>
    </w:pPr>
    <w:rPr>
      <w:rFonts w:ascii="Arial Narrow" w:hAnsi="Arial Narrow"/>
      <w:b/>
      <w:bCs/>
      <w:color w:val="003366"/>
      <w:sz w:val="22"/>
      <w:szCs w:val="22"/>
    </w:rPr>
  </w:style>
  <w:style w:type="paragraph" w:customStyle="1" w:styleId="2ffe">
    <w:name w:val="Заголовок2"/>
    <w:basedOn w:val="24"/>
    <w:uiPriority w:val="99"/>
    <w:qFormat/>
    <w:rsid w:val="001E7D40"/>
    <w:pPr>
      <w:tabs>
        <w:tab w:val="num" w:pos="899"/>
      </w:tabs>
      <w:spacing w:before="240" w:after="60" w:line="360" w:lineRule="auto"/>
      <w:ind w:left="899" w:hanging="360"/>
      <w:jc w:val="both"/>
    </w:pPr>
    <w:rPr>
      <w:rFonts w:ascii="Tahoma" w:hAnsi="Tahoma" w:cs="Tahoma"/>
      <w:bCs/>
      <w:sz w:val="32"/>
      <w:szCs w:val="32"/>
      <w14:shadow w14:blurRad="50800" w14:dist="38100" w14:dir="2700000" w14:sx="100000" w14:sy="100000" w14:kx="0" w14:ky="0" w14:algn="tl">
        <w14:srgbClr w14:val="000000">
          <w14:alpha w14:val="60000"/>
        </w14:srgbClr>
      </w14:shadow>
    </w:rPr>
  </w:style>
  <w:style w:type="paragraph" w:customStyle="1" w:styleId="3ff2">
    <w:name w:val="Заголовок3"/>
    <w:basedOn w:val="30"/>
    <w:uiPriority w:val="99"/>
    <w:qFormat/>
    <w:rsid w:val="001E7D40"/>
    <w:pPr>
      <w:spacing w:before="360" w:after="240"/>
      <w:jc w:val="both"/>
    </w:pPr>
    <w:rPr>
      <w:rFonts w:ascii="Tahoma" w:hAnsi="Tahoma" w:cs="Tahoma"/>
      <w:b/>
      <w:bCs/>
      <w:iCs/>
      <w:sz w:val="28"/>
      <w:szCs w:val="28"/>
      <w14:shadow w14:blurRad="50800" w14:dist="38100" w14:dir="2700000" w14:sx="100000" w14:sy="100000" w14:kx="0" w14:ky="0" w14:algn="tl">
        <w14:srgbClr w14:val="000000">
          <w14:alpha w14:val="60000"/>
        </w14:srgbClr>
      </w14:shadow>
    </w:rPr>
  </w:style>
  <w:style w:type="paragraph" w:customStyle="1" w:styleId="Body3paragraph2paragraph21L1BodyText">
    <w:name w:val="Основной текст.Body3.paragraph 2.paragraph 21.L1 Body Text"/>
    <w:basedOn w:val="ad"/>
    <w:uiPriority w:val="99"/>
    <w:qFormat/>
    <w:rsid w:val="001E7D40"/>
    <w:pPr>
      <w:spacing w:line="360" w:lineRule="auto"/>
      <w:jc w:val="both"/>
    </w:pPr>
    <w:rPr>
      <w:rFonts w:ascii="Tahoma" w:hAnsi="Tahoma"/>
      <w:sz w:val="24"/>
      <w:szCs w:val="24"/>
    </w:rPr>
  </w:style>
  <w:style w:type="paragraph" w:customStyle="1" w:styleId="datenews">
    <w:name w:val="datenews"/>
    <w:basedOn w:val="ad"/>
    <w:uiPriority w:val="99"/>
    <w:qFormat/>
    <w:rsid w:val="001E7D40"/>
    <w:pPr>
      <w:spacing w:before="100" w:beforeAutospacing="1" w:after="100" w:afterAutospacing="1"/>
    </w:pPr>
    <w:rPr>
      <w:rFonts w:ascii="Tahoma" w:hAnsi="Tahoma" w:cs="Tahoma"/>
      <w:color w:val="9B0000"/>
      <w:sz w:val="14"/>
      <w:szCs w:val="14"/>
    </w:rPr>
  </w:style>
  <w:style w:type="paragraph" w:customStyle="1" w:styleId="heads">
    <w:name w:val="heads"/>
    <w:basedOn w:val="ad"/>
    <w:uiPriority w:val="99"/>
    <w:qFormat/>
    <w:rsid w:val="001E7D40"/>
    <w:pPr>
      <w:spacing w:before="100" w:beforeAutospacing="1" w:after="100" w:afterAutospacing="1"/>
    </w:pPr>
    <w:rPr>
      <w:sz w:val="24"/>
      <w:szCs w:val="24"/>
    </w:rPr>
  </w:style>
  <w:style w:type="paragraph" w:customStyle="1" w:styleId="affffffffffffa">
    <w:name w:val="Знак Знак Знак Знак Знак Знак"/>
    <w:basedOn w:val="ad"/>
    <w:uiPriority w:val="99"/>
    <w:qFormat/>
    <w:rsid w:val="001E7D40"/>
    <w:pPr>
      <w:spacing w:after="160" w:line="240" w:lineRule="exact"/>
    </w:pPr>
    <w:rPr>
      <w:rFonts w:ascii="Tahoma" w:hAnsi="Tahoma"/>
      <w:sz w:val="24"/>
      <w:szCs w:val="24"/>
      <w:lang w:val="en-US" w:eastAsia="en-US"/>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d"/>
    <w:uiPriority w:val="99"/>
    <w:qFormat/>
    <w:rsid w:val="001E7D40"/>
    <w:pPr>
      <w:spacing w:before="100" w:beforeAutospacing="1" w:after="100" w:afterAutospacing="1"/>
    </w:pPr>
    <w:rPr>
      <w:rFonts w:ascii="Tahoma" w:eastAsia="SimSun" w:hAnsi="Tahoma" w:cs="Tahoma"/>
      <w:sz w:val="24"/>
      <w:szCs w:val="24"/>
      <w:lang w:val="en-US" w:eastAsia="en-US"/>
    </w:rPr>
  </w:style>
  <w:style w:type="paragraph" w:customStyle="1" w:styleId="newssinglecontent-expert">
    <w:name w:val="news_single_content-expert"/>
    <w:basedOn w:val="ad"/>
    <w:uiPriority w:val="99"/>
    <w:qFormat/>
    <w:rsid w:val="001E7D40"/>
    <w:pPr>
      <w:spacing w:before="100" w:beforeAutospacing="1" w:after="100" w:afterAutospacing="1"/>
    </w:pPr>
    <w:rPr>
      <w:b/>
      <w:bCs/>
      <w:sz w:val="24"/>
      <w:szCs w:val="24"/>
    </w:rPr>
  </w:style>
  <w:style w:type="character" w:customStyle="1" w:styleId="affffffffffffb">
    <w:name w:val="Таблица моно Знак"/>
    <w:link w:val="affffffffffffc"/>
    <w:uiPriority w:val="99"/>
    <w:locked/>
    <w:rsid w:val="001E7D40"/>
    <w:rPr>
      <w:b/>
      <w:bCs/>
      <w:sz w:val="24"/>
      <w:szCs w:val="24"/>
      <w:lang w:val="x-none" w:eastAsia="ar-SA"/>
    </w:rPr>
  </w:style>
  <w:style w:type="paragraph" w:customStyle="1" w:styleId="affffffffffffc">
    <w:name w:val="Таблица моно"/>
    <w:basedOn w:val="ad"/>
    <w:link w:val="affffffffffffb"/>
    <w:uiPriority w:val="99"/>
    <w:qFormat/>
    <w:rsid w:val="001E7D40"/>
    <w:pPr>
      <w:widowControl w:val="0"/>
      <w:suppressAutoHyphens/>
      <w:autoSpaceDE w:val="0"/>
    </w:pPr>
    <w:rPr>
      <w:b/>
      <w:bCs/>
      <w:sz w:val="24"/>
      <w:szCs w:val="24"/>
      <w:lang w:val="x-none" w:eastAsia="ar-SA"/>
    </w:rPr>
  </w:style>
  <w:style w:type="character" w:customStyle="1" w:styleId="1fffff0">
    <w:name w:val="Шапка Знак1"/>
    <w:uiPriority w:val="99"/>
    <w:rsid w:val="001E7D40"/>
    <w:rPr>
      <w:rFonts w:ascii="Cambria" w:eastAsia="Times New Roman" w:hAnsi="Cambria" w:cs="Times New Roman"/>
      <w:sz w:val="24"/>
      <w:szCs w:val="24"/>
      <w:shd w:val="pct20" w:color="auto" w:fill="auto"/>
    </w:rPr>
  </w:style>
  <w:style w:type="paragraph" w:customStyle="1" w:styleId="excerpt1">
    <w:name w:val="excerpt1"/>
    <w:basedOn w:val="ad"/>
    <w:uiPriority w:val="99"/>
    <w:qFormat/>
    <w:rsid w:val="001E7D40"/>
    <w:pPr>
      <w:spacing w:after="300"/>
    </w:pPr>
    <w:rPr>
      <w:b/>
      <w:bCs/>
      <w:sz w:val="24"/>
      <w:szCs w:val="24"/>
    </w:rPr>
  </w:style>
  <w:style w:type="paragraph" w:customStyle="1" w:styleId="2fff">
    <w:name w:val="Таблотст2"/>
    <w:basedOn w:val="affffffffff8"/>
    <w:uiPriority w:val="99"/>
    <w:qFormat/>
    <w:rsid w:val="001E7D40"/>
    <w:pPr>
      <w:spacing w:line="220" w:lineRule="exact"/>
      <w:ind w:left="170"/>
    </w:pPr>
    <w:rPr>
      <w:rFonts w:ascii="Arial" w:hAnsi="Arial" w:cs="Arial"/>
      <w:sz w:val="20"/>
      <w:szCs w:val="20"/>
    </w:rPr>
  </w:style>
  <w:style w:type="paragraph" w:customStyle="1" w:styleId="marginbott20">
    <w:name w:val="marginbott20"/>
    <w:basedOn w:val="ad"/>
    <w:uiPriority w:val="99"/>
    <w:qFormat/>
    <w:rsid w:val="001E7D40"/>
    <w:pPr>
      <w:spacing w:before="100" w:beforeAutospacing="1" w:after="300"/>
    </w:pPr>
    <w:rPr>
      <w:sz w:val="24"/>
      <w:szCs w:val="24"/>
    </w:rPr>
  </w:style>
  <w:style w:type="paragraph" w:customStyle="1" w:styleId="4b">
    <w:name w:val="Абзац списка4"/>
    <w:basedOn w:val="ad"/>
    <w:qFormat/>
    <w:rsid w:val="001E7D40"/>
    <w:pPr>
      <w:spacing w:after="200" w:line="276" w:lineRule="auto"/>
      <w:ind w:left="720"/>
    </w:pPr>
    <w:rPr>
      <w:rFonts w:ascii="Calibri" w:hAnsi="Calibri" w:cs="Calibri"/>
      <w:sz w:val="22"/>
      <w:szCs w:val="22"/>
      <w:lang w:eastAsia="en-US"/>
    </w:rPr>
  </w:style>
  <w:style w:type="paragraph" w:customStyle="1" w:styleId="data">
    <w:name w:val="data"/>
    <w:basedOn w:val="ad"/>
    <w:qFormat/>
    <w:rsid w:val="001E7D40"/>
    <w:pPr>
      <w:spacing w:after="251"/>
    </w:pPr>
    <w:rPr>
      <w:b/>
      <w:bCs/>
      <w:color w:val="5A639A"/>
      <w:sz w:val="19"/>
      <w:szCs w:val="19"/>
    </w:rPr>
  </w:style>
  <w:style w:type="paragraph" w:customStyle="1" w:styleId="143">
    <w:name w:val="Обычный14"/>
    <w:uiPriority w:val="99"/>
    <w:qFormat/>
    <w:rsid w:val="001E7D40"/>
    <w:pPr>
      <w:widowControl w:val="0"/>
    </w:pPr>
    <w:rPr>
      <w:lang w:eastAsia="en-US"/>
    </w:rPr>
  </w:style>
  <w:style w:type="paragraph" w:customStyle="1" w:styleId="formattext">
    <w:name w:val="formattext"/>
    <w:basedOn w:val="ad"/>
    <w:qFormat/>
    <w:rsid w:val="001E7D40"/>
    <w:pPr>
      <w:spacing w:before="100" w:beforeAutospacing="1" w:after="100" w:afterAutospacing="1"/>
    </w:pPr>
    <w:rPr>
      <w:sz w:val="24"/>
      <w:szCs w:val="24"/>
    </w:rPr>
  </w:style>
  <w:style w:type="paragraph" w:customStyle="1" w:styleId="unformattext">
    <w:name w:val="unformattext"/>
    <w:basedOn w:val="ad"/>
    <w:uiPriority w:val="99"/>
    <w:qFormat/>
    <w:rsid w:val="001E7D40"/>
    <w:pPr>
      <w:spacing w:before="100" w:beforeAutospacing="1" w:after="100" w:afterAutospacing="1"/>
    </w:pPr>
    <w:rPr>
      <w:sz w:val="24"/>
      <w:szCs w:val="24"/>
    </w:rPr>
  </w:style>
  <w:style w:type="character" w:customStyle="1" w:styleId="4c">
    <w:name w:val="Основной текст (4)_"/>
    <w:link w:val="412"/>
    <w:uiPriority w:val="99"/>
    <w:locked/>
    <w:rsid w:val="001E7D40"/>
    <w:rPr>
      <w:rFonts w:ascii="Arial" w:hAnsi="Arial" w:cs="Arial"/>
      <w:sz w:val="13"/>
      <w:szCs w:val="13"/>
      <w:shd w:val="clear" w:color="auto" w:fill="FFFFFF"/>
    </w:rPr>
  </w:style>
  <w:style w:type="paragraph" w:customStyle="1" w:styleId="412">
    <w:name w:val="Основной текст (4)1"/>
    <w:basedOn w:val="ad"/>
    <w:link w:val="4c"/>
    <w:uiPriority w:val="99"/>
    <w:qFormat/>
    <w:rsid w:val="001E7D40"/>
    <w:pPr>
      <w:shd w:val="clear" w:color="auto" w:fill="FFFFFF"/>
      <w:spacing w:before="120" w:after="180" w:line="213" w:lineRule="exact"/>
    </w:pPr>
    <w:rPr>
      <w:rFonts w:ascii="Arial" w:hAnsi="Arial" w:cs="Arial"/>
      <w:sz w:val="13"/>
      <w:szCs w:val="13"/>
    </w:rPr>
  </w:style>
  <w:style w:type="paragraph" w:customStyle="1" w:styleId="default0">
    <w:name w:val="default"/>
    <w:basedOn w:val="ad"/>
    <w:uiPriority w:val="99"/>
    <w:qFormat/>
    <w:rsid w:val="001E7D40"/>
    <w:pPr>
      <w:spacing w:before="100" w:beforeAutospacing="1" w:after="100" w:afterAutospacing="1"/>
    </w:pPr>
    <w:rPr>
      <w:sz w:val="24"/>
      <w:szCs w:val="24"/>
    </w:rPr>
  </w:style>
  <w:style w:type="paragraph" w:customStyle="1" w:styleId="270">
    <w:name w:val="Основной текст 27"/>
    <w:basedOn w:val="ad"/>
    <w:uiPriority w:val="99"/>
    <w:qFormat/>
    <w:rsid w:val="001E7D40"/>
    <w:pPr>
      <w:spacing w:line="360" w:lineRule="auto"/>
      <w:ind w:right="-79"/>
      <w:jc w:val="both"/>
    </w:pPr>
    <w:rPr>
      <w:sz w:val="24"/>
    </w:rPr>
  </w:style>
  <w:style w:type="paragraph" w:customStyle="1" w:styleId="341">
    <w:name w:val="Основной текст с отступом 34"/>
    <w:basedOn w:val="ad"/>
    <w:uiPriority w:val="99"/>
    <w:qFormat/>
    <w:rsid w:val="001E7D40"/>
    <w:pPr>
      <w:spacing w:line="360" w:lineRule="auto"/>
      <w:ind w:firstLine="720"/>
      <w:jc w:val="both"/>
    </w:pPr>
    <w:rPr>
      <w:rFonts w:ascii="Book Antiqua" w:hAnsi="Book Antiqua"/>
    </w:rPr>
  </w:style>
  <w:style w:type="paragraph" w:customStyle="1" w:styleId="261">
    <w:name w:val="Основной текст с отступом 26"/>
    <w:basedOn w:val="ad"/>
    <w:uiPriority w:val="99"/>
    <w:qFormat/>
    <w:rsid w:val="001E7D40"/>
    <w:pPr>
      <w:ind w:firstLine="720"/>
      <w:jc w:val="both"/>
    </w:pPr>
    <w:rPr>
      <w:rFonts w:ascii="Courier New" w:hAnsi="Courier New"/>
    </w:rPr>
  </w:style>
  <w:style w:type="paragraph" w:customStyle="1" w:styleId="noprint">
    <w:name w:val="noprint"/>
    <w:basedOn w:val="ad"/>
    <w:uiPriority w:val="99"/>
    <w:qFormat/>
    <w:rsid w:val="001E7D40"/>
    <w:pPr>
      <w:spacing w:before="100" w:beforeAutospacing="1" w:after="100" w:afterAutospacing="1"/>
    </w:pPr>
    <w:rPr>
      <w:sz w:val="24"/>
      <w:szCs w:val="24"/>
    </w:rPr>
  </w:style>
  <w:style w:type="paragraph" w:customStyle="1" w:styleId="affffffffffffd">
    <w:name w:val="Прижатый влево"/>
    <w:basedOn w:val="ad"/>
    <w:next w:val="ad"/>
    <w:uiPriority w:val="99"/>
    <w:qFormat/>
    <w:rsid w:val="001E7D40"/>
    <w:pPr>
      <w:autoSpaceDE w:val="0"/>
      <w:autoSpaceDN w:val="0"/>
      <w:adjustRightInd w:val="0"/>
    </w:pPr>
    <w:rPr>
      <w:rFonts w:ascii="Arial" w:eastAsia="MS Mincho" w:hAnsi="Arial"/>
      <w:lang w:eastAsia="ja-JP"/>
    </w:rPr>
  </w:style>
  <w:style w:type="paragraph" w:customStyle="1" w:styleId="affffffffffffe">
    <w:name w:val="Стиль"/>
    <w:uiPriority w:val="99"/>
    <w:qFormat/>
    <w:rsid w:val="001E7D40"/>
    <w:pPr>
      <w:widowControl w:val="0"/>
      <w:autoSpaceDE w:val="0"/>
      <w:autoSpaceDN w:val="0"/>
      <w:adjustRightInd w:val="0"/>
    </w:pPr>
    <w:rPr>
      <w:sz w:val="24"/>
      <w:szCs w:val="24"/>
    </w:rPr>
  </w:style>
  <w:style w:type="paragraph" w:customStyle="1" w:styleId="date4">
    <w:name w:val="date4"/>
    <w:basedOn w:val="ad"/>
    <w:uiPriority w:val="99"/>
    <w:qFormat/>
    <w:rsid w:val="001E7D40"/>
    <w:pPr>
      <w:ind w:left="75"/>
    </w:pPr>
    <w:rPr>
      <w:color w:val="555555"/>
      <w:sz w:val="17"/>
      <w:szCs w:val="17"/>
    </w:rPr>
  </w:style>
  <w:style w:type="paragraph" w:customStyle="1" w:styleId="afffffffffffff">
    <w:name w:val="Таблица текст влево"/>
    <w:basedOn w:val="affffffffc"/>
    <w:uiPriority w:val="99"/>
    <w:qFormat/>
    <w:rsid w:val="001E7D40"/>
    <w:pPr>
      <w:jc w:val="left"/>
    </w:pPr>
  </w:style>
  <w:style w:type="paragraph" w:customStyle="1" w:styleId="bti">
    <w:name w:val="Основной текст с отступом.Основной текст с отступом Знак Знак.Основной текст с отступом Знак Знак Знак.Основной текст с отступом Знак Знак Знак Знак Знак.Основной текст с отступом Знак Знак Знак Знак Знак Знак Знак.bti"/>
    <w:basedOn w:val="ad"/>
    <w:uiPriority w:val="99"/>
    <w:qFormat/>
    <w:rsid w:val="001E7D40"/>
    <w:pPr>
      <w:ind w:firstLine="567"/>
      <w:jc w:val="both"/>
    </w:pPr>
    <w:rPr>
      <w:rFonts w:ascii="Book Antiqua" w:hAnsi="Book Antiqua"/>
      <w:sz w:val="22"/>
    </w:rPr>
  </w:style>
  <w:style w:type="paragraph" w:customStyle="1" w:styleId="Body3paragraph2paragraph21L1BodyText1">
    <w:name w:val="Основной текст.Body3.paragraph 2.paragraph 21.L1 Body Text.Подпись1"/>
    <w:basedOn w:val="ad"/>
    <w:uiPriority w:val="99"/>
    <w:qFormat/>
    <w:rsid w:val="001E7D40"/>
    <w:pPr>
      <w:spacing w:line="360" w:lineRule="auto"/>
      <w:jc w:val="both"/>
    </w:pPr>
    <w:rPr>
      <w:rFonts w:ascii="Tahoma" w:hAnsi="Tahoma"/>
    </w:rPr>
  </w:style>
  <w:style w:type="character" w:customStyle="1" w:styleId="Bodytext3">
    <w:name w:val="Body text (3)_"/>
    <w:link w:val="Bodytext30"/>
    <w:locked/>
    <w:rsid w:val="001E7D40"/>
    <w:rPr>
      <w:b/>
      <w:bCs/>
      <w:spacing w:val="-10"/>
      <w:sz w:val="13"/>
      <w:szCs w:val="13"/>
      <w:shd w:val="clear" w:color="auto" w:fill="FFFFFF"/>
    </w:rPr>
  </w:style>
  <w:style w:type="paragraph" w:customStyle="1" w:styleId="Bodytext30">
    <w:name w:val="Body text (3)"/>
    <w:basedOn w:val="ad"/>
    <w:link w:val="Bodytext3"/>
    <w:qFormat/>
    <w:rsid w:val="001E7D40"/>
    <w:pPr>
      <w:shd w:val="clear" w:color="auto" w:fill="FFFFFF"/>
      <w:spacing w:line="94" w:lineRule="exact"/>
      <w:jc w:val="both"/>
    </w:pPr>
    <w:rPr>
      <w:b/>
      <w:bCs/>
      <w:spacing w:val="-10"/>
      <w:sz w:val="13"/>
      <w:szCs w:val="13"/>
    </w:rPr>
  </w:style>
  <w:style w:type="paragraph" w:customStyle="1" w:styleId="afffffffffffff0">
    <w:name w:val="Обычный стиль договора Тахома"/>
    <w:basedOn w:val="ad"/>
    <w:autoRedefine/>
    <w:uiPriority w:val="99"/>
    <w:qFormat/>
    <w:rsid w:val="001E7D40"/>
    <w:pPr>
      <w:tabs>
        <w:tab w:val="num" w:pos="360"/>
      </w:tabs>
      <w:ind w:left="360" w:hanging="360"/>
      <w:jc w:val="both"/>
    </w:pPr>
    <w:rPr>
      <w:rFonts w:ascii="Tahoma" w:hAnsi="Tahoma"/>
      <w:sz w:val="16"/>
    </w:rPr>
  </w:style>
  <w:style w:type="paragraph" w:customStyle="1" w:styleId="afffffffffffff1">
    <w:name w:val="Заголовок раздела договор Тахома"/>
    <w:basedOn w:val="ad"/>
    <w:next w:val="afffffffffffff0"/>
    <w:autoRedefine/>
    <w:uiPriority w:val="99"/>
    <w:qFormat/>
    <w:rsid w:val="001E7D40"/>
    <w:pPr>
      <w:keepNext/>
      <w:tabs>
        <w:tab w:val="num" w:pos="360"/>
      </w:tabs>
      <w:snapToGrid w:val="0"/>
      <w:spacing w:before="240" w:after="240"/>
      <w:ind w:left="360" w:hanging="360"/>
      <w:jc w:val="center"/>
    </w:pPr>
    <w:rPr>
      <w:rFonts w:ascii="Tahoma" w:hAnsi="Tahoma"/>
      <w:sz w:val="16"/>
    </w:rPr>
  </w:style>
  <w:style w:type="paragraph" w:customStyle="1" w:styleId="4d">
    <w:name w:val="Верхний колонтитул4"/>
    <w:basedOn w:val="78"/>
    <w:uiPriority w:val="99"/>
    <w:qFormat/>
    <w:rsid w:val="001E7D40"/>
    <w:pPr>
      <w:tabs>
        <w:tab w:val="center" w:pos="4153"/>
        <w:tab w:val="right" w:pos="8306"/>
      </w:tabs>
      <w:snapToGrid/>
      <w:spacing w:before="0" w:after="0"/>
    </w:pPr>
  </w:style>
  <w:style w:type="paragraph" w:customStyle="1" w:styleId="1111">
    <w:name w:val="1.1.1."/>
    <w:basedOn w:val="ad"/>
    <w:qFormat/>
    <w:rsid w:val="001E7D40"/>
    <w:pPr>
      <w:tabs>
        <w:tab w:val="left" w:pos="907"/>
      </w:tabs>
      <w:overflowPunct w:val="0"/>
      <w:autoSpaceDE w:val="0"/>
      <w:autoSpaceDN w:val="0"/>
      <w:adjustRightInd w:val="0"/>
      <w:ind w:left="907" w:hanging="511"/>
      <w:jc w:val="both"/>
    </w:pPr>
    <w:rPr>
      <w:rFonts w:ascii="NewtonC" w:hAnsi="NewtonC"/>
      <w:noProof/>
      <w:color w:val="000000"/>
    </w:rPr>
  </w:style>
  <w:style w:type="paragraph" w:customStyle="1" w:styleId="Body1">
    <w:name w:val="Body1"/>
    <w:basedOn w:val="ad"/>
    <w:uiPriority w:val="99"/>
    <w:qFormat/>
    <w:rsid w:val="001E7D40"/>
    <w:pPr>
      <w:ind w:left="396"/>
      <w:jc w:val="both"/>
    </w:pPr>
    <w:rPr>
      <w:rFonts w:ascii="NewtonC" w:hAnsi="NewtonC"/>
      <w:color w:val="000000"/>
    </w:rPr>
  </w:style>
  <w:style w:type="paragraph" w:customStyle="1" w:styleId="blue9">
    <w:name w:val="blue9"/>
    <w:basedOn w:val="ad"/>
    <w:uiPriority w:val="99"/>
    <w:qFormat/>
    <w:rsid w:val="001E7D40"/>
    <w:pPr>
      <w:spacing w:before="100" w:beforeAutospacing="1" w:after="100" w:afterAutospacing="1"/>
    </w:pPr>
    <w:rPr>
      <w:rFonts w:ascii="Verdana" w:hAnsi="Verdana"/>
      <w:color w:val="BEDBF4"/>
      <w:sz w:val="18"/>
      <w:szCs w:val="18"/>
    </w:rPr>
  </w:style>
  <w:style w:type="paragraph" w:customStyle="1" w:styleId="350">
    <w:name w:val="Основной текст 35"/>
    <w:basedOn w:val="78"/>
    <w:uiPriority w:val="99"/>
    <w:qFormat/>
    <w:rsid w:val="001E7D40"/>
    <w:pPr>
      <w:snapToGrid/>
      <w:spacing w:before="120" w:after="0"/>
      <w:jc w:val="both"/>
    </w:pPr>
  </w:style>
  <w:style w:type="paragraph" w:customStyle="1" w:styleId="noindent">
    <w:name w:val="noindent"/>
    <w:basedOn w:val="ad"/>
    <w:uiPriority w:val="99"/>
    <w:qFormat/>
    <w:rsid w:val="001E7D40"/>
    <w:pPr>
      <w:spacing w:before="60" w:after="60" w:line="240" w:lineRule="atLeast"/>
      <w:jc w:val="both"/>
    </w:pPr>
    <w:rPr>
      <w:rFonts w:eastAsia="MS Mincho"/>
      <w:sz w:val="24"/>
      <w:szCs w:val="24"/>
      <w:lang w:eastAsia="ja-JP"/>
    </w:rPr>
  </w:style>
  <w:style w:type="paragraph" w:customStyle="1" w:styleId="calculator">
    <w:name w:val="calculator"/>
    <w:basedOn w:val="ad"/>
    <w:uiPriority w:val="99"/>
    <w:qFormat/>
    <w:rsid w:val="001E7D40"/>
    <w:pPr>
      <w:spacing w:before="100" w:beforeAutospacing="1" w:after="100" w:afterAutospacing="1"/>
    </w:pPr>
    <w:rPr>
      <w:sz w:val="24"/>
      <w:szCs w:val="24"/>
    </w:rPr>
  </w:style>
  <w:style w:type="paragraph" w:customStyle="1" w:styleId="info">
    <w:name w:val="info"/>
    <w:basedOn w:val="ad"/>
    <w:uiPriority w:val="99"/>
    <w:qFormat/>
    <w:rsid w:val="001E7D40"/>
    <w:pPr>
      <w:spacing w:before="100" w:beforeAutospacing="1" w:after="100" w:afterAutospacing="1"/>
    </w:pPr>
    <w:rPr>
      <w:sz w:val="24"/>
      <w:szCs w:val="24"/>
    </w:rPr>
  </w:style>
  <w:style w:type="paragraph" w:customStyle="1" w:styleId="bodytext">
    <w:name w:val="bodytext"/>
    <w:basedOn w:val="ad"/>
    <w:uiPriority w:val="99"/>
    <w:qFormat/>
    <w:rsid w:val="001E7D40"/>
    <w:pPr>
      <w:spacing w:before="160" w:after="100"/>
    </w:pPr>
    <w:rPr>
      <w:rFonts w:eastAsia="MS Mincho"/>
      <w:sz w:val="24"/>
      <w:szCs w:val="24"/>
      <w:lang w:eastAsia="ja-JP"/>
    </w:rPr>
  </w:style>
  <w:style w:type="paragraph" w:customStyle="1" w:styleId="description8">
    <w:name w:val="description8"/>
    <w:basedOn w:val="ad"/>
    <w:uiPriority w:val="99"/>
    <w:qFormat/>
    <w:rsid w:val="001E7D40"/>
    <w:pPr>
      <w:spacing w:before="20"/>
    </w:pPr>
    <w:rPr>
      <w:rFonts w:eastAsia="MS Mincho"/>
      <w:sz w:val="24"/>
      <w:szCs w:val="24"/>
      <w:lang w:eastAsia="ja-JP"/>
    </w:rPr>
  </w:style>
  <w:style w:type="paragraph" w:customStyle="1" w:styleId="1fffff1">
    <w:name w:val="Продолжение списка1"/>
    <w:basedOn w:val="78"/>
    <w:uiPriority w:val="99"/>
    <w:qFormat/>
    <w:rsid w:val="001E7D40"/>
    <w:pPr>
      <w:snapToGrid/>
      <w:spacing w:before="0" w:after="80"/>
    </w:pPr>
  </w:style>
  <w:style w:type="paragraph" w:customStyle="1" w:styleId="413">
    <w:name w:val="Заголовок 41"/>
    <w:basedOn w:val="78"/>
    <w:next w:val="78"/>
    <w:uiPriority w:val="99"/>
    <w:qFormat/>
    <w:rsid w:val="001E7D40"/>
    <w:pPr>
      <w:keepNext/>
      <w:snapToGrid/>
      <w:spacing w:before="0" w:after="0" w:line="264" w:lineRule="auto"/>
      <w:jc w:val="center"/>
      <w:outlineLvl w:val="3"/>
    </w:pPr>
    <w:rPr>
      <w:i/>
      <w:color w:val="000000"/>
    </w:rPr>
  </w:style>
  <w:style w:type="paragraph" w:customStyle="1" w:styleId="Aacao1">
    <w:name w:val="Aacao1"/>
    <w:basedOn w:val="ad"/>
    <w:uiPriority w:val="99"/>
    <w:qFormat/>
    <w:rsid w:val="001E7D40"/>
    <w:pPr>
      <w:widowControl w:val="0"/>
      <w:overflowPunct w:val="0"/>
      <w:autoSpaceDE w:val="0"/>
      <w:autoSpaceDN w:val="0"/>
      <w:adjustRightInd w:val="0"/>
      <w:spacing w:before="120" w:after="120"/>
      <w:ind w:firstLine="720"/>
      <w:jc w:val="both"/>
    </w:pPr>
    <w:rPr>
      <w:sz w:val="24"/>
    </w:rPr>
  </w:style>
  <w:style w:type="paragraph" w:customStyle="1" w:styleId="afffffffffffff2">
    <w:name w:val=".."/>
    <w:basedOn w:val="ad"/>
    <w:uiPriority w:val="99"/>
    <w:qFormat/>
    <w:rsid w:val="001E7D40"/>
    <w:pPr>
      <w:spacing w:line="360" w:lineRule="atLeast"/>
      <w:ind w:firstLine="567"/>
      <w:jc w:val="both"/>
    </w:pPr>
    <w:rPr>
      <w:rFonts w:ascii="Times New Roman CYR" w:hAnsi="Times New Roman CYR"/>
      <w:sz w:val="24"/>
    </w:rPr>
  </w:style>
  <w:style w:type="paragraph" w:customStyle="1" w:styleId="style10">
    <w:name w:val="style1"/>
    <w:basedOn w:val="ad"/>
    <w:uiPriority w:val="99"/>
    <w:qFormat/>
    <w:rsid w:val="001E7D40"/>
    <w:pPr>
      <w:spacing w:before="100" w:beforeAutospacing="1" w:after="100" w:afterAutospacing="1"/>
    </w:pPr>
    <w:rPr>
      <w:rFonts w:ascii="Arial" w:hAnsi="Arial" w:cs="Arial"/>
      <w:i/>
      <w:iCs/>
      <w:color w:val="449284"/>
    </w:rPr>
  </w:style>
  <w:style w:type="paragraph" w:customStyle="1" w:styleId="Style3">
    <w:name w:val="Style3"/>
    <w:basedOn w:val="ad"/>
    <w:uiPriority w:val="99"/>
    <w:qFormat/>
    <w:rsid w:val="001E7D40"/>
    <w:pPr>
      <w:widowControl w:val="0"/>
      <w:autoSpaceDE w:val="0"/>
      <w:autoSpaceDN w:val="0"/>
      <w:adjustRightInd w:val="0"/>
      <w:spacing w:line="283" w:lineRule="exact"/>
      <w:ind w:firstLine="662"/>
      <w:jc w:val="both"/>
    </w:pPr>
    <w:rPr>
      <w:sz w:val="24"/>
      <w:szCs w:val="24"/>
    </w:rPr>
  </w:style>
  <w:style w:type="paragraph" w:customStyle="1" w:styleId="Style4">
    <w:name w:val="Style4"/>
    <w:basedOn w:val="ad"/>
    <w:uiPriority w:val="99"/>
    <w:qFormat/>
    <w:rsid w:val="001E7D40"/>
    <w:pPr>
      <w:widowControl w:val="0"/>
      <w:autoSpaceDE w:val="0"/>
      <w:autoSpaceDN w:val="0"/>
      <w:adjustRightInd w:val="0"/>
      <w:spacing w:line="283" w:lineRule="exact"/>
      <w:ind w:firstLine="353"/>
      <w:jc w:val="both"/>
    </w:pPr>
    <w:rPr>
      <w:sz w:val="24"/>
      <w:szCs w:val="24"/>
    </w:rPr>
  </w:style>
  <w:style w:type="paragraph" w:customStyle="1" w:styleId="21c">
    <w:name w:val="Знак Знак2 Знак Знак Знак Знак Знак Знак1 Знак Знак Знак Знак"/>
    <w:basedOn w:val="ad"/>
    <w:uiPriority w:val="99"/>
    <w:qFormat/>
    <w:rsid w:val="001E7D40"/>
    <w:pPr>
      <w:spacing w:after="160" w:line="240" w:lineRule="exact"/>
    </w:pPr>
    <w:rPr>
      <w:rFonts w:ascii="Tahoma" w:hAnsi="Tahoma"/>
      <w:lang w:val="en-US" w:eastAsia="en-US"/>
    </w:rPr>
  </w:style>
  <w:style w:type="paragraph" w:customStyle="1" w:styleId="Style2">
    <w:name w:val="Style2"/>
    <w:basedOn w:val="ad"/>
    <w:uiPriority w:val="99"/>
    <w:qFormat/>
    <w:rsid w:val="001E7D40"/>
    <w:pPr>
      <w:widowControl w:val="0"/>
      <w:autoSpaceDE w:val="0"/>
      <w:autoSpaceDN w:val="0"/>
      <w:adjustRightInd w:val="0"/>
      <w:spacing w:line="266" w:lineRule="exact"/>
      <w:jc w:val="both"/>
    </w:pPr>
    <w:rPr>
      <w:sz w:val="24"/>
      <w:szCs w:val="24"/>
    </w:rPr>
  </w:style>
  <w:style w:type="paragraph" w:customStyle="1" w:styleId="afffffffffffff3">
    <w:name w:val="Таблица подпись"/>
    <w:basedOn w:val="ad"/>
    <w:link w:val="afffffffffffff4"/>
    <w:uiPriority w:val="99"/>
    <w:qFormat/>
    <w:rsid w:val="001E7D40"/>
    <w:pPr>
      <w:keepNext/>
      <w:keepLines/>
      <w:tabs>
        <w:tab w:val="num" w:pos="1247"/>
      </w:tabs>
      <w:suppressAutoHyphens/>
      <w:spacing w:before="120" w:line="240" w:lineRule="atLeast"/>
    </w:pPr>
    <w:rPr>
      <w:rFonts w:ascii="Tahoma" w:hAnsi="Tahoma" w:cs="Tahoma"/>
      <w:b/>
      <w:spacing w:val="-4"/>
      <w:kern w:val="16"/>
    </w:rPr>
  </w:style>
  <w:style w:type="paragraph" w:customStyle="1" w:styleId="Style7">
    <w:name w:val="Style7"/>
    <w:basedOn w:val="ad"/>
    <w:uiPriority w:val="99"/>
    <w:qFormat/>
    <w:rsid w:val="001E7D40"/>
    <w:pPr>
      <w:widowControl w:val="0"/>
      <w:autoSpaceDE w:val="0"/>
      <w:autoSpaceDN w:val="0"/>
      <w:adjustRightInd w:val="0"/>
      <w:spacing w:line="263" w:lineRule="exact"/>
      <w:jc w:val="both"/>
    </w:pPr>
    <w:rPr>
      <w:sz w:val="24"/>
      <w:szCs w:val="24"/>
    </w:rPr>
  </w:style>
  <w:style w:type="paragraph" w:customStyle="1" w:styleId="afffffffffffff5">
    <w:name w:val="Заголовок к тексту"/>
    <w:basedOn w:val="ad"/>
    <w:next w:val="af1"/>
    <w:uiPriority w:val="99"/>
    <w:qFormat/>
    <w:rsid w:val="001E7D40"/>
    <w:pPr>
      <w:suppressAutoHyphens/>
      <w:spacing w:after="480" w:line="240" w:lineRule="exact"/>
    </w:pPr>
    <w:rPr>
      <w:b/>
      <w:sz w:val="28"/>
    </w:rPr>
  </w:style>
  <w:style w:type="paragraph" w:customStyle="1" w:styleId="Style8">
    <w:name w:val="Style8"/>
    <w:basedOn w:val="ad"/>
    <w:uiPriority w:val="99"/>
    <w:qFormat/>
    <w:rsid w:val="001E7D40"/>
    <w:pPr>
      <w:widowControl w:val="0"/>
      <w:autoSpaceDE w:val="0"/>
      <w:autoSpaceDN w:val="0"/>
      <w:adjustRightInd w:val="0"/>
    </w:pPr>
    <w:rPr>
      <w:sz w:val="24"/>
      <w:szCs w:val="24"/>
    </w:rPr>
  </w:style>
  <w:style w:type="paragraph" w:customStyle="1" w:styleId="Style100">
    <w:name w:val="Style10"/>
    <w:basedOn w:val="ad"/>
    <w:uiPriority w:val="99"/>
    <w:qFormat/>
    <w:rsid w:val="001E7D40"/>
    <w:pPr>
      <w:widowControl w:val="0"/>
      <w:autoSpaceDE w:val="0"/>
      <w:autoSpaceDN w:val="0"/>
      <w:adjustRightInd w:val="0"/>
      <w:spacing w:line="281" w:lineRule="exact"/>
      <w:ind w:firstLine="439"/>
      <w:jc w:val="both"/>
    </w:pPr>
    <w:rPr>
      <w:sz w:val="24"/>
      <w:szCs w:val="24"/>
    </w:rPr>
  </w:style>
  <w:style w:type="paragraph" w:customStyle="1" w:styleId="Style12">
    <w:name w:val="Style12"/>
    <w:basedOn w:val="ad"/>
    <w:uiPriority w:val="99"/>
    <w:qFormat/>
    <w:rsid w:val="001E7D40"/>
    <w:pPr>
      <w:widowControl w:val="0"/>
      <w:autoSpaceDE w:val="0"/>
      <w:autoSpaceDN w:val="0"/>
      <w:adjustRightInd w:val="0"/>
      <w:spacing w:line="281" w:lineRule="exact"/>
      <w:ind w:firstLine="266"/>
    </w:pPr>
    <w:rPr>
      <w:sz w:val="24"/>
      <w:szCs w:val="24"/>
    </w:rPr>
  </w:style>
  <w:style w:type="character" w:customStyle="1" w:styleId="Bodytext0">
    <w:name w:val="Body text_"/>
    <w:link w:val="4e"/>
    <w:uiPriority w:val="99"/>
    <w:locked/>
    <w:rsid w:val="001E7D40"/>
    <w:rPr>
      <w:rFonts w:ascii="Sylfaen" w:eastAsia="Sylfaen" w:hAnsi="Sylfaen" w:cs="Sylfaen"/>
      <w:shd w:val="clear" w:color="auto" w:fill="FFFFFF"/>
    </w:rPr>
  </w:style>
  <w:style w:type="paragraph" w:customStyle="1" w:styleId="4e">
    <w:name w:val="Основной текст4"/>
    <w:basedOn w:val="ad"/>
    <w:link w:val="Bodytext0"/>
    <w:uiPriority w:val="99"/>
    <w:qFormat/>
    <w:rsid w:val="001E7D40"/>
    <w:pPr>
      <w:shd w:val="clear" w:color="auto" w:fill="FFFFFF"/>
      <w:spacing w:before="120" w:after="120" w:line="252" w:lineRule="exact"/>
      <w:jc w:val="both"/>
    </w:pPr>
    <w:rPr>
      <w:rFonts w:ascii="Sylfaen" w:eastAsia="Sylfaen" w:hAnsi="Sylfaen" w:cs="Sylfaen"/>
    </w:rPr>
  </w:style>
  <w:style w:type="paragraph" w:customStyle="1" w:styleId="afffffffffffff6">
    <w:name w:val="Правый текст"/>
    <w:basedOn w:val="ad"/>
    <w:uiPriority w:val="99"/>
    <w:qFormat/>
    <w:rsid w:val="001E7D40"/>
    <w:pPr>
      <w:spacing w:before="120"/>
      <w:ind w:left="1814"/>
      <w:jc w:val="both"/>
    </w:pPr>
    <w:rPr>
      <w:kern w:val="18"/>
    </w:rPr>
  </w:style>
  <w:style w:type="paragraph" w:customStyle="1" w:styleId="Bodytext1">
    <w:name w:val="Body text1"/>
    <w:basedOn w:val="ad"/>
    <w:uiPriority w:val="99"/>
    <w:qFormat/>
    <w:rsid w:val="001E7D40"/>
    <w:pPr>
      <w:shd w:val="clear" w:color="auto" w:fill="FFFFFF"/>
      <w:spacing w:after="180" w:line="209" w:lineRule="exact"/>
      <w:jc w:val="both"/>
    </w:pPr>
    <w:rPr>
      <w:rFonts w:eastAsia="Arial Unicode MS"/>
      <w:sz w:val="18"/>
      <w:szCs w:val="18"/>
    </w:rPr>
  </w:style>
  <w:style w:type="character" w:customStyle="1" w:styleId="Bodytext20">
    <w:name w:val="Body text (2)_"/>
    <w:link w:val="Bodytext24"/>
    <w:locked/>
    <w:rsid w:val="001E7D40"/>
    <w:rPr>
      <w:sz w:val="16"/>
      <w:szCs w:val="16"/>
      <w:shd w:val="clear" w:color="auto" w:fill="FFFFFF"/>
    </w:rPr>
  </w:style>
  <w:style w:type="paragraph" w:customStyle="1" w:styleId="Bodytext24">
    <w:name w:val="Body text (2)"/>
    <w:basedOn w:val="ad"/>
    <w:link w:val="Bodytext20"/>
    <w:qFormat/>
    <w:rsid w:val="001E7D40"/>
    <w:pPr>
      <w:shd w:val="clear" w:color="auto" w:fill="FFFFFF"/>
      <w:spacing w:line="197" w:lineRule="exact"/>
    </w:pPr>
    <w:rPr>
      <w:sz w:val="16"/>
      <w:szCs w:val="16"/>
    </w:rPr>
  </w:style>
  <w:style w:type="character" w:customStyle="1" w:styleId="Heading2">
    <w:name w:val="Heading #2_"/>
    <w:link w:val="Heading20"/>
    <w:locked/>
    <w:rsid w:val="001E7D40"/>
    <w:rPr>
      <w:rFonts w:ascii="Arial" w:hAnsi="Arial" w:cs="Arial"/>
      <w:i/>
      <w:iCs/>
      <w:sz w:val="19"/>
      <w:szCs w:val="19"/>
      <w:shd w:val="clear" w:color="auto" w:fill="FFFFFF"/>
    </w:rPr>
  </w:style>
  <w:style w:type="paragraph" w:customStyle="1" w:styleId="Heading20">
    <w:name w:val="Heading #2"/>
    <w:basedOn w:val="ad"/>
    <w:link w:val="Heading2"/>
    <w:qFormat/>
    <w:rsid w:val="001E7D40"/>
    <w:pPr>
      <w:shd w:val="clear" w:color="auto" w:fill="FFFFFF"/>
      <w:spacing w:before="180" w:line="250" w:lineRule="exact"/>
      <w:ind w:hanging="260"/>
      <w:jc w:val="right"/>
      <w:outlineLvl w:val="1"/>
    </w:pPr>
    <w:rPr>
      <w:rFonts w:ascii="Arial" w:hAnsi="Arial" w:cs="Arial"/>
      <w:i/>
      <w:iCs/>
      <w:sz w:val="19"/>
      <w:szCs w:val="19"/>
    </w:rPr>
  </w:style>
  <w:style w:type="character" w:customStyle="1" w:styleId="79">
    <w:name w:val="Стиль7 Знак Знак Знак"/>
    <w:link w:val="7a"/>
    <w:locked/>
    <w:rsid w:val="001E7D40"/>
    <w:rPr>
      <w:sz w:val="24"/>
      <w:szCs w:val="24"/>
      <w:lang w:val="x-none" w:eastAsia="x-none"/>
    </w:rPr>
  </w:style>
  <w:style w:type="paragraph" w:customStyle="1" w:styleId="7a">
    <w:name w:val="Стиль7 Знак Знак"/>
    <w:basedOn w:val="ad"/>
    <w:link w:val="79"/>
    <w:qFormat/>
    <w:rsid w:val="001E7D40"/>
    <w:pPr>
      <w:spacing w:before="120" w:after="60"/>
      <w:ind w:left="851" w:hanging="227"/>
    </w:pPr>
    <w:rPr>
      <w:sz w:val="24"/>
      <w:szCs w:val="24"/>
      <w:lang w:val="x-none" w:eastAsia="x-none"/>
    </w:rPr>
  </w:style>
  <w:style w:type="paragraph" w:customStyle="1" w:styleId="afffffffffffff7">
    <w:name w:val="Îñíîâíîé òåêñò"/>
    <w:basedOn w:val="ad"/>
    <w:uiPriority w:val="99"/>
    <w:qFormat/>
    <w:rsid w:val="001E7D40"/>
    <w:pPr>
      <w:widowControl w:val="0"/>
      <w:tabs>
        <w:tab w:val="left" w:leader="dot" w:pos="9072"/>
      </w:tabs>
      <w:jc w:val="both"/>
    </w:pPr>
    <w:rPr>
      <w:b/>
      <w:sz w:val="24"/>
    </w:rPr>
  </w:style>
  <w:style w:type="paragraph" w:customStyle="1" w:styleId="caaieiaie8">
    <w:name w:val="caaieiaie 8"/>
    <w:basedOn w:val="ad"/>
    <w:next w:val="ad"/>
    <w:uiPriority w:val="99"/>
    <w:qFormat/>
    <w:rsid w:val="001E7D40"/>
    <w:pPr>
      <w:keepNext/>
      <w:spacing w:line="120" w:lineRule="atLeast"/>
      <w:jc w:val="both"/>
    </w:pPr>
    <w:rPr>
      <w:sz w:val="24"/>
    </w:rPr>
  </w:style>
  <w:style w:type="paragraph" w:customStyle="1" w:styleId="Bullet10">
    <w:name w:val="Bullet 1"/>
    <w:uiPriority w:val="99"/>
    <w:qFormat/>
    <w:rsid w:val="001E7D40"/>
    <w:pPr>
      <w:widowControl w:val="0"/>
    </w:pPr>
    <w:rPr>
      <w:color w:val="000000"/>
      <w:sz w:val="24"/>
    </w:rPr>
  </w:style>
  <w:style w:type="paragraph" w:customStyle="1" w:styleId="92a201e0ffcfee2">
    <w:name w:val="ОснУ92a201e0ffcfeeвной текст 2"/>
    <w:basedOn w:val="ad"/>
    <w:uiPriority w:val="99"/>
    <w:qFormat/>
    <w:rsid w:val="001E7D40"/>
    <w:pPr>
      <w:widowControl w:val="0"/>
      <w:ind w:right="-1" w:firstLine="426"/>
      <w:jc w:val="both"/>
    </w:pPr>
    <w:rPr>
      <w:sz w:val="22"/>
    </w:rPr>
  </w:style>
  <w:style w:type="paragraph" w:customStyle="1" w:styleId="consnormal1">
    <w:name w:val="consnormal"/>
    <w:basedOn w:val="ad"/>
    <w:uiPriority w:val="99"/>
    <w:qFormat/>
    <w:rsid w:val="001E7D40"/>
    <w:pPr>
      <w:spacing w:before="100" w:after="100"/>
    </w:pPr>
    <w:rPr>
      <w:rFonts w:ascii="Arial Unicode MS" w:eastAsia="Arial Unicode MS" w:hAnsi="Arial Unicode MS"/>
      <w:sz w:val="24"/>
    </w:rPr>
  </w:style>
  <w:style w:type="paragraph" w:customStyle="1" w:styleId="bodytext210">
    <w:name w:val="bodytext21"/>
    <w:basedOn w:val="ad"/>
    <w:uiPriority w:val="99"/>
    <w:qFormat/>
    <w:rsid w:val="001E7D40"/>
    <w:pPr>
      <w:spacing w:before="100" w:beforeAutospacing="1" w:after="100" w:afterAutospacing="1"/>
    </w:pPr>
    <w:rPr>
      <w:rFonts w:ascii="Tahoma" w:hAnsi="Tahoma" w:cs="Tahoma"/>
      <w:color w:val="49463D"/>
      <w:sz w:val="16"/>
      <w:szCs w:val="16"/>
    </w:rPr>
  </w:style>
  <w:style w:type="paragraph" w:customStyle="1" w:styleId="fr20">
    <w:name w:val="fr2"/>
    <w:basedOn w:val="ad"/>
    <w:uiPriority w:val="99"/>
    <w:qFormat/>
    <w:rsid w:val="001E7D40"/>
    <w:pPr>
      <w:spacing w:before="100" w:beforeAutospacing="1" w:after="100" w:afterAutospacing="1"/>
    </w:pPr>
    <w:rPr>
      <w:rFonts w:ascii="Tahoma" w:hAnsi="Tahoma" w:cs="Tahoma"/>
      <w:color w:val="49463D"/>
      <w:sz w:val="16"/>
      <w:szCs w:val="16"/>
    </w:rPr>
  </w:style>
  <w:style w:type="paragraph" w:customStyle="1" w:styleId="1fffff2">
    <w:name w:val="Список 1"/>
    <w:basedOn w:val="ad"/>
    <w:uiPriority w:val="99"/>
    <w:qFormat/>
    <w:rsid w:val="001E7D40"/>
    <w:pPr>
      <w:tabs>
        <w:tab w:val="num" w:pos="360"/>
      </w:tabs>
      <w:spacing w:after="120"/>
      <w:ind w:left="360" w:hanging="360"/>
      <w:jc w:val="both"/>
    </w:pPr>
    <w:rPr>
      <w:rFonts w:ascii="Arial" w:hAnsi="Arial"/>
      <w:sz w:val="22"/>
    </w:rPr>
  </w:style>
  <w:style w:type="paragraph" w:customStyle="1" w:styleId="21d">
    <w:name w:val="Знак Знак2 Знак Знак Знак Знак Знак Знак1 Знак Знак Знак Знак Знак Знак Знак"/>
    <w:basedOn w:val="ad"/>
    <w:uiPriority w:val="99"/>
    <w:qFormat/>
    <w:rsid w:val="001E7D40"/>
    <w:pPr>
      <w:spacing w:after="160" w:line="240" w:lineRule="exact"/>
    </w:pPr>
    <w:rPr>
      <w:rFonts w:ascii="Tahoma" w:hAnsi="Tahoma"/>
      <w:lang w:val="en-US" w:eastAsia="en-US"/>
    </w:rPr>
  </w:style>
  <w:style w:type="paragraph" w:customStyle="1" w:styleId="PEStylePara0">
    <w:name w:val="PEStylePara0"/>
    <w:basedOn w:val="af9"/>
    <w:uiPriority w:val="99"/>
    <w:qFormat/>
    <w:rsid w:val="001E7D40"/>
    <w:pPr>
      <w:keepNext/>
      <w:keepLines/>
      <w:jc w:val="center"/>
    </w:pPr>
    <w:rPr>
      <w:rFonts w:cs="Courier New"/>
      <w:spacing w:val="0"/>
      <w:lang w:val="x-none" w:eastAsia="x-none"/>
    </w:rPr>
  </w:style>
  <w:style w:type="paragraph" w:customStyle="1" w:styleId="content">
    <w:name w:val="content"/>
    <w:basedOn w:val="ad"/>
    <w:qFormat/>
    <w:rsid w:val="001E7D40"/>
    <w:rPr>
      <w:rFonts w:ascii="Verdana" w:eastAsia="Arial Unicode MS" w:hAnsi="Verdana" w:cs="Arial Unicode MS"/>
      <w:sz w:val="18"/>
      <w:szCs w:val="18"/>
    </w:rPr>
  </w:style>
  <w:style w:type="paragraph" w:customStyle="1" w:styleId="consplusnormal0">
    <w:name w:val="consplusnormal"/>
    <w:basedOn w:val="ad"/>
    <w:uiPriority w:val="99"/>
    <w:qFormat/>
    <w:rsid w:val="001E7D40"/>
    <w:rPr>
      <w:sz w:val="24"/>
      <w:szCs w:val="24"/>
    </w:rPr>
  </w:style>
  <w:style w:type="paragraph" w:customStyle="1" w:styleId="stdparagraph">
    <w:name w:val="stdparagraph"/>
    <w:basedOn w:val="ad"/>
    <w:uiPriority w:val="99"/>
    <w:qFormat/>
    <w:rsid w:val="001E7D40"/>
    <w:pPr>
      <w:spacing w:before="60" w:after="60"/>
      <w:ind w:firstLine="225"/>
    </w:pPr>
    <w:rPr>
      <w:sz w:val="24"/>
      <w:szCs w:val="24"/>
    </w:rPr>
  </w:style>
  <w:style w:type="paragraph" w:customStyle="1" w:styleId="1fffff3">
    <w:name w:val="çàãîëîâîê 1"/>
    <w:basedOn w:val="ad"/>
    <w:next w:val="ad"/>
    <w:uiPriority w:val="99"/>
    <w:qFormat/>
    <w:rsid w:val="001E7D40"/>
    <w:pPr>
      <w:keepNext/>
      <w:jc w:val="center"/>
    </w:pPr>
    <w:rPr>
      <w:b/>
      <w:sz w:val="28"/>
    </w:rPr>
  </w:style>
  <w:style w:type="paragraph" w:customStyle="1" w:styleId="2fff0">
    <w:name w:val="çàãîëîâîê 2"/>
    <w:basedOn w:val="ad"/>
    <w:next w:val="ad"/>
    <w:uiPriority w:val="99"/>
    <w:qFormat/>
    <w:rsid w:val="001E7D40"/>
    <w:pPr>
      <w:keepNext/>
    </w:pPr>
    <w:rPr>
      <w:color w:val="000000"/>
      <w:sz w:val="28"/>
    </w:rPr>
  </w:style>
  <w:style w:type="paragraph" w:customStyle="1" w:styleId="3ff3">
    <w:name w:val="çàãîëîâîê 3"/>
    <w:basedOn w:val="ad"/>
    <w:next w:val="ad"/>
    <w:uiPriority w:val="99"/>
    <w:qFormat/>
    <w:rsid w:val="001E7D40"/>
    <w:pPr>
      <w:keepNext/>
      <w:ind w:firstLine="567"/>
      <w:jc w:val="both"/>
    </w:pPr>
    <w:rPr>
      <w:sz w:val="28"/>
      <w:lang w:val="en-US"/>
    </w:rPr>
  </w:style>
  <w:style w:type="paragraph" w:customStyle="1" w:styleId="4f">
    <w:name w:val="çàãîëîâîê 4"/>
    <w:basedOn w:val="ad"/>
    <w:next w:val="ad"/>
    <w:qFormat/>
    <w:rsid w:val="001E7D40"/>
    <w:pPr>
      <w:keepNext/>
    </w:pPr>
    <w:rPr>
      <w:rFonts w:ascii="FreeSet" w:hAnsi="FreeSet"/>
      <w:b/>
      <w:sz w:val="28"/>
      <w:lang w:val="en-US"/>
    </w:rPr>
  </w:style>
  <w:style w:type="paragraph" w:customStyle="1" w:styleId="5b">
    <w:name w:val="çàãîëîâîê 5"/>
    <w:basedOn w:val="ad"/>
    <w:next w:val="ad"/>
    <w:uiPriority w:val="99"/>
    <w:qFormat/>
    <w:rsid w:val="001E7D40"/>
    <w:pPr>
      <w:keepNext/>
      <w:spacing w:before="120" w:after="120"/>
    </w:pPr>
    <w:rPr>
      <w:sz w:val="28"/>
    </w:rPr>
  </w:style>
  <w:style w:type="paragraph" w:customStyle="1" w:styleId="69">
    <w:name w:val="çàãîëîâîê 6"/>
    <w:basedOn w:val="ad"/>
    <w:next w:val="ad"/>
    <w:uiPriority w:val="99"/>
    <w:qFormat/>
    <w:rsid w:val="001E7D40"/>
    <w:pPr>
      <w:keepNext/>
      <w:pBdr>
        <w:top w:val="single" w:sz="6" w:space="1" w:color="auto"/>
        <w:left w:val="single" w:sz="6" w:space="1" w:color="auto"/>
        <w:bottom w:val="single" w:sz="6" w:space="1" w:color="auto"/>
        <w:right w:val="single" w:sz="6" w:space="1" w:color="auto"/>
      </w:pBdr>
    </w:pPr>
    <w:rPr>
      <w:b/>
      <w:i/>
      <w:sz w:val="28"/>
    </w:rPr>
  </w:style>
  <w:style w:type="paragraph" w:customStyle="1" w:styleId="7b">
    <w:name w:val="çàãîëîâîê 7"/>
    <w:basedOn w:val="ad"/>
    <w:next w:val="ad"/>
    <w:uiPriority w:val="99"/>
    <w:qFormat/>
    <w:rsid w:val="001E7D40"/>
    <w:pPr>
      <w:keepNext/>
      <w:ind w:left="5670"/>
    </w:pPr>
    <w:rPr>
      <w:b/>
      <w:sz w:val="28"/>
    </w:rPr>
  </w:style>
  <w:style w:type="paragraph" w:customStyle="1" w:styleId="87">
    <w:name w:val="çàãîëîâîê 8"/>
    <w:basedOn w:val="ad"/>
    <w:next w:val="ad"/>
    <w:uiPriority w:val="99"/>
    <w:qFormat/>
    <w:rsid w:val="001E7D40"/>
    <w:pPr>
      <w:keepNext/>
      <w:ind w:firstLine="1134"/>
    </w:pPr>
    <w:rPr>
      <w:sz w:val="28"/>
    </w:rPr>
  </w:style>
  <w:style w:type="paragraph" w:customStyle="1" w:styleId="96">
    <w:name w:val="çàãîëîâîê 9"/>
    <w:basedOn w:val="ad"/>
    <w:next w:val="ad"/>
    <w:uiPriority w:val="99"/>
    <w:qFormat/>
    <w:rsid w:val="001E7D40"/>
    <w:pPr>
      <w:keepNext/>
      <w:ind w:firstLine="851"/>
      <w:jc w:val="both"/>
    </w:pPr>
    <w:rPr>
      <w:sz w:val="28"/>
    </w:rPr>
  </w:style>
  <w:style w:type="paragraph" w:customStyle="1" w:styleId="5c">
    <w:name w:val="Основной текст5"/>
    <w:basedOn w:val="ad"/>
    <w:uiPriority w:val="99"/>
    <w:qFormat/>
    <w:rsid w:val="001E7D40"/>
    <w:pPr>
      <w:widowControl w:val="0"/>
      <w:snapToGrid w:val="0"/>
      <w:ind w:right="-1"/>
      <w:jc w:val="both"/>
    </w:pPr>
    <w:rPr>
      <w:sz w:val="22"/>
    </w:rPr>
  </w:style>
  <w:style w:type="paragraph" w:customStyle="1" w:styleId="11b">
    <w:name w:val="Заголовок 11"/>
    <w:basedOn w:val="78"/>
    <w:next w:val="78"/>
    <w:uiPriority w:val="99"/>
    <w:qFormat/>
    <w:rsid w:val="001E7D40"/>
    <w:pPr>
      <w:keepNext/>
      <w:widowControl w:val="0"/>
      <w:snapToGrid/>
      <w:spacing w:before="0" w:after="0"/>
      <w:ind w:right="-1" w:firstLine="426"/>
      <w:jc w:val="both"/>
      <w:outlineLvl w:val="0"/>
    </w:pPr>
    <w:rPr>
      <w:i/>
      <w:sz w:val="22"/>
    </w:rPr>
  </w:style>
  <w:style w:type="paragraph" w:customStyle="1" w:styleId="afffffffffffff8">
    <w:name w:val="Основной т"/>
    <w:basedOn w:val="ad"/>
    <w:uiPriority w:val="99"/>
    <w:qFormat/>
    <w:rsid w:val="001E7D40"/>
    <w:pPr>
      <w:widowControl w:val="0"/>
      <w:snapToGrid w:val="0"/>
      <w:ind w:right="-1" w:firstLine="426"/>
      <w:jc w:val="both"/>
    </w:pPr>
    <w:rPr>
      <w:sz w:val="22"/>
    </w:rPr>
  </w:style>
  <w:style w:type="paragraph" w:customStyle="1" w:styleId="afffffffffffff9">
    <w:name w:val="Осн"/>
    <w:basedOn w:val="ad"/>
    <w:uiPriority w:val="99"/>
    <w:qFormat/>
    <w:rsid w:val="001E7D40"/>
    <w:pPr>
      <w:widowControl w:val="0"/>
      <w:jc w:val="center"/>
    </w:pPr>
    <w:rPr>
      <w:sz w:val="22"/>
    </w:rPr>
  </w:style>
  <w:style w:type="paragraph" w:customStyle="1" w:styleId="Arial11pt">
    <w:name w:val="Обычный + Arial.11 pt.по ширине"/>
    <w:basedOn w:val="ad"/>
    <w:uiPriority w:val="99"/>
    <w:qFormat/>
    <w:rsid w:val="001E7D40"/>
    <w:pPr>
      <w:autoSpaceDE w:val="0"/>
      <w:autoSpaceDN w:val="0"/>
      <w:jc w:val="both"/>
    </w:pPr>
    <w:rPr>
      <w:rFonts w:ascii="Arial" w:hAnsi="Arial"/>
      <w:sz w:val="22"/>
    </w:rPr>
  </w:style>
  <w:style w:type="paragraph" w:customStyle="1" w:styleId="4f0">
    <w:name w:val="Название объекта4"/>
    <w:basedOn w:val="ad"/>
    <w:uiPriority w:val="99"/>
    <w:qFormat/>
    <w:rsid w:val="001E7D40"/>
    <w:pPr>
      <w:widowControl w:val="0"/>
      <w:snapToGrid w:val="0"/>
      <w:jc w:val="center"/>
    </w:pPr>
    <w:rPr>
      <w:b/>
      <w:sz w:val="24"/>
    </w:rPr>
  </w:style>
  <w:style w:type="paragraph" w:customStyle="1" w:styleId="2fff1">
    <w:name w:val="Слов.статья 2я строка"/>
    <w:basedOn w:val="ad"/>
    <w:uiPriority w:val="99"/>
    <w:qFormat/>
    <w:rsid w:val="001E7D40"/>
    <w:pPr>
      <w:spacing w:line="-216" w:lineRule="auto"/>
      <w:jc w:val="both"/>
    </w:pPr>
    <w:rPr>
      <w:sz w:val="24"/>
    </w:rPr>
  </w:style>
  <w:style w:type="paragraph" w:customStyle="1" w:styleId="1fffff4">
    <w:name w:val="Знак1 Знак Знак Знак"/>
    <w:basedOn w:val="ad"/>
    <w:uiPriority w:val="99"/>
    <w:qFormat/>
    <w:rsid w:val="001E7D40"/>
    <w:rPr>
      <w:rFonts w:ascii="Verdana" w:hAnsi="Verdana" w:cs="Verdana"/>
      <w:lang w:val="en-US" w:eastAsia="en-US"/>
    </w:rPr>
  </w:style>
  <w:style w:type="paragraph" w:customStyle="1" w:styleId="DefinitionTerm">
    <w:name w:val="Definition Term"/>
    <w:basedOn w:val="ad"/>
    <w:next w:val="ad"/>
    <w:uiPriority w:val="99"/>
    <w:qFormat/>
    <w:rsid w:val="001E7D40"/>
    <w:pPr>
      <w:snapToGrid w:val="0"/>
    </w:pPr>
    <w:rPr>
      <w:sz w:val="24"/>
    </w:rPr>
  </w:style>
  <w:style w:type="paragraph" w:customStyle="1" w:styleId="1fffff5">
    <w:name w:val="Знак Знак Знак Знак Знак Знак1 Знак"/>
    <w:basedOn w:val="ad"/>
    <w:uiPriority w:val="99"/>
    <w:qFormat/>
    <w:rsid w:val="001E7D40"/>
    <w:rPr>
      <w:rFonts w:ascii="Verdana" w:hAnsi="Verdana" w:cs="Verdana"/>
      <w:lang w:val="en-US" w:eastAsia="en-US"/>
    </w:rPr>
  </w:style>
  <w:style w:type="paragraph" w:customStyle="1" w:styleId="1fffff6">
    <w:name w:val="Знак Знак Знак1 Знак Знак Знак Знак Знак Знак Знак Знак Знак Знак"/>
    <w:basedOn w:val="ad"/>
    <w:uiPriority w:val="99"/>
    <w:qFormat/>
    <w:rsid w:val="001E7D40"/>
    <w:rPr>
      <w:rFonts w:ascii="Verdana" w:hAnsi="Verdana" w:cs="Verdana"/>
      <w:lang w:val="en-US" w:eastAsia="en-US"/>
    </w:rPr>
  </w:style>
  <w:style w:type="paragraph" w:customStyle="1" w:styleId="5d">
    <w:name w:val="Знак5 Знак Знак Знак Знак Знак"/>
    <w:basedOn w:val="ad"/>
    <w:uiPriority w:val="99"/>
    <w:qFormat/>
    <w:rsid w:val="001E7D40"/>
    <w:pPr>
      <w:spacing w:after="160" w:line="240" w:lineRule="atLeast"/>
    </w:pPr>
    <w:rPr>
      <w:rFonts w:ascii="Verdana" w:hAnsi="Verdana"/>
      <w:sz w:val="18"/>
      <w:lang w:val="en-US" w:eastAsia="en-US"/>
    </w:rPr>
  </w:style>
  <w:style w:type="paragraph" w:customStyle="1" w:styleId="2fff2">
    <w:name w:val="Уровень 2"/>
    <w:basedOn w:val="ad"/>
    <w:uiPriority w:val="99"/>
    <w:qFormat/>
    <w:rsid w:val="001E7D40"/>
    <w:pPr>
      <w:ind w:right="1134"/>
      <w:jc w:val="both"/>
    </w:pPr>
    <w:rPr>
      <w:b/>
      <w:sz w:val="22"/>
      <w:szCs w:val="22"/>
    </w:rPr>
  </w:style>
  <w:style w:type="paragraph" w:customStyle="1" w:styleId="1fffff7">
    <w:name w:val="Знак Знак Знак Знак Знак Знак Знак1 Знак Знак Знак Знак"/>
    <w:basedOn w:val="ad"/>
    <w:uiPriority w:val="99"/>
    <w:qFormat/>
    <w:rsid w:val="001E7D40"/>
    <w:pPr>
      <w:widowControl w:val="0"/>
      <w:adjustRightInd w:val="0"/>
      <w:spacing w:after="160" w:line="240" w:lineRule="exact"/>
      <w:jc w:val="right"/>
    </w:pPr>
    <w:rPr>
      <w:lang w:val="en-GB" w:eastAsia="en-US"/>
    </w:rPr>
  </w:style>
  <w:style w:type="paragraph" w:customStyle="1" w:styleId="xl102">
    <w:name w:val="xl102"/>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BodyText4">
    <w:name w:val="Body Text Знак"/>
    <w:basedOn w:val="ad"/>
    <w:uiPriority w:val="99"/>
    <w:qFormat/>
    <w:rsid w:val="001E7D40"/>
    <w:pPr>
      <w:widowControl w:val="0"/>
      <w:snapToGrid w:val="0"/>
      <w:jc w:val="both"/>
    </w:pPr>
  </w:style>
  <w:style w:type="paragraph" w:customStyle="1" w:styleId="1121">
    <w:name w:val="Заголовок 112"/>
    <w:basedOn w:val="19"/>
    <w:next w:val="19"/>
    <w:uiPriority w:val="99"/>
    <w:qFormat/>
    <w:rsid w:val="001E7D40"/>
    <w:pPr>
      <w:keepNext/>
      <w:widowControl w:val="0"/>
      <w:ind w:right="-1" w:firstLine="426"/>
      <w:jc w:val="both"/>
      <w:outlineLvl w:val="0"/>
    </w:pPr>
    <w:rPr>
      <w:i/>
      <w:sz w:val="22"/>
    </w:rPr>
  </w:style>
  <w:style w:type="paragraph" w:customStyle="1" w:styleId="12a">
    <w:name w:val="Основной текст с отступом12"/>
    <w:basedOn w:val="ad"/>
    <w:qFormat/>
    <w:rsid w:val="001E7D40"/>
    <w:pPr>
      <w:ind w:firstLine="720"/>
      <w:jc w:val="both"/>
    </w:pPr>
    <w:rPr>
      <w:sz w:val="24"/>
    </w:rPr>
  </w:style>
  <w:style w:type="paragraph" w:customStyle="1" w:styleId="11c">
    <w:name w:val="Знак1 Знак Знак Знак1"/>
    <w:basedOn w:val="ad"/>
    <w:uiPriority w:val="99"/>
    <w:qFormat/>
    <w:rsid w:val="001E7D40"/>
    <w:rPr>
      <w:rFonts w:ascii="Verdana" w:hAnsi="Verdana" w:cs="Verdana"/>
      <w:lang w:val="en-US" w:eastAsia="en-US"/>
    </w:rPr>
  </w:style>
  <w:style w:type="paragraph" w:customStyle="1" w:styleId="Bullet">
    <w:name w:val="Bullet"/>
    <w:uiPriority w:val="99"/>
    <w:qFormat/>
    <w:rsid w:val="001E7D40"/>
    <w:pPr>
      <w:widowControl w:val="0"/>
    </w:pPr>
    <w:rPr>
      <w:color w:val="000000"/>
      <w:sz w:val="24"/>
    </w:rPr>
  </w:style>
  <w:style w:type="paragraph" w:customStyle="1" w:styleId="NumberList">
    <w:name w:val="Number List"/>
    <w:uiPriority w:val="99"/>
    <w:qFormat/>
    <w:rsid w:val="001E7D40"/>
    <w:pPr>
      <w:widowControl w:val="0"/>
    </w:pPr>
    <w:rPr>
      <w:color w:val="000000"/>
      <w:sz w:val="24"/>
    </w:rPr>
  </w:style>
  <w:style w:type="paragraph" w:customStyle="1" w:styleId="Subhead">
    <w:name w:val="Subhead"/>
    <w:uiPriority w:val="99"/>
    <w:qFormat/>
    <w:rsid w:val="001E7D40"/>
    <w:pPr>
      <w:widowControl w:val="0"/>
      <w:spacing w:before="72" w:after="72"/>
    </w:pPr>
    <w:rPr>
      <w:b/>
      <w:i/>
      <w:color w:val="000000"/>
      <w:sz w:val="24"/>
    </w:rPr>
  </w:style>
  <w:style w:type="paragraph" w:customStyle="1" w:styleId="5e">
    <w:name w:val="Верхний колонтитул5"/>
    <w:uiPriority w:val="99"/>
    <w:qFormat/>
    <w:rsid w:val="001E7D40"/>
    <w:pPr>
      <w:widowControl w:val="0"/>
    </w:pPr>
    <w:rPr>
      <w:color w:val="000000"/>
      <w:sz w:val="24"/>
    </w:rPr>
  </w:style>
  <w:style w:type="paragraph" w:customStyle="1" w:styleId="3ff4">
    <w:name w:val="Нижний колонтитул3"/>
    <w:uiPriority w:val="99"/>
    <w:qFormat/>
    <w:rsid w:val="001E7D40"/>
    <w:pPr>
      <w:widowControl w:val="0"/>
    </w:pPr>
    <w:rPr>
      <w:color w:val="000000"/>
      <w:sz w:val="24"/>
    </w:rPr>
  </w:style>
  <w:style w:type="paragraph" w:customStyle="1" w:styleId="font6">
    <w:name w:val="font6"/>
    <w:basedOn w:val="ad"/>
    <w:qFormat/>
    <w:rsid w:val="001E7D40"/>
    <w:pPr>
      <w:spacing w:before="100" w:beforeAutospacing="1" w:after="100" w:afterAutospacing="1"/>
    </w:pPr>
    <w:rPr>
      <w:rFonts w:ascii="Tahoma" w:eastAsia="Arial Unicode MS" w:hAnsi="Tahoma" w:cs="Tahoma"/>
      <w:color w:val="000000"/>
      <w:sz w:val="16"/>
      <w:szCs w:val="16"/>
    </w:rPr>
  </w:style>
  <w:style w:type="paragraph" w:customStyle="1" w:styleId="small1">
    <w:name w:val="small1"/>
    <w:basedOn w:val="ad"/>
    <w:uiPriority w:val="99"/>
    <w:qFormat/>
    <w:rsid w:val="001E7D40"/>
    <w:pPr>
      <w:spacing w:after="75"/>
    </w:pPr>
    <w:rPr>
      <w:sz w:val="24"/>
      <w:szCs w:val="24"/>
    </w:rPr>
  </w:style>
  <w:style w:type="paragraph" w:customStyle="1" w:styleId="1fffff8">
    <w:name w:val="Заголовок оглавления1"/>
    <w:basedOn w:val="17"/>
    <w:next w:val="ad"/>
    <w:uiPriority w:val="99"/>
    <w:qFormat/>
    <w:rsid w:val="001E7D40"/>
    <w:pPr>
      <w:keepLines/>
      <w:spacing w:before="480" w:line="276" w:lineRule="auto"/>
      <w:outlineLvl w:val="9"/>
    </w:pPr>
    <w:rPr>
      <w:rFonts w:ascii="Cambria" w:eastAsia="Calibri" w:hAnsi="Cambria"/>
      <w:b/>
      <w:bCs/>
      <w:i w:val="0"/>
      <w:color w:val="365F91"/>
      <w:sz w:val="28"/>
      <w:szCs w:val="28"/>
      <w:lang w:eastAsia="en-US"/>
    </w:rPr>
  </w:style>
  <w:style w:type="paragraph" w:customStyle="1" w:styleId="12b">
    <w:name w:val="Продолжение списка12"/>
    <w:basedOn w:val="19"/>
    <w:uiPriority w:val="99"/>
    <w:qFormat/>
    <w:rsid w:val="001E7D40"/>
    <w:pPr>
      <w:spacing w:after="80"/>
    </w:pPr>
    <w:rPr>
      <w:sz w:val="24"/>
    </w:rPr>
  </w:style>
  <w:style w:type="paragraph" w:customStyle="1" w:styleId="xl92">
    <w:name w:val="xl92"/>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d"/>
    <w:qFormat/>
    <w:rsid w:val="001E7D40"/>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94">
    <w:name w:val="xl94"/>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95">
    <w:name w:val="xl95"/>
    <w:basedOn w:val="ad"/>
    <w:qFormat/>
    <w:rsid w:val="001E7D40"/>
    <w:pPr>
      <w:pBdr>
        <w:left w:val="single" w:sz="4" w:space="0" w:color="auto"/>
        <w:right w:val="single" w:sz="4" w:space="0" w:color="auto"/>
      </w:pBdr>
      <w:spacing w:before="100" w:beforeAutospacing="1" w:after="100" w:afterAutospacing="1"/>
      <w:jc w:val="center"/>
    </w:pPr>
    <w:rPr>
      <w:sz w:val="24"/>
      <w:szCs w:val="24"/>
    </w:rPr>
  </w:style>
  <w:style w:type="paragraph" w:customStyle="1" w:styleId="xl96">
    <w:name w:val="xl96"/>
    <w:basedOn w:val="ad"/>
    <w:qFormat/>
    <w:rsid w:val="001E7D40"/>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97">
    <w:name w:val="xl97"/>
    <w:basedOn w:val="ad"/>
    <w:qFormat/>
    <w:rsid w:val="001E7D40"/>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customStyle="1" w:styleId="-0">
    <w:name w:val="Формула - расшифровка обозначений Знак"/>
    <w:link w:val="-1"/>
    <w:locked/>
    <w:rsid w:val="001E7D40"/>
    <w:rPr>
      <w:rFonts w:ascii="Arial" w:hAnsi="Arial" w:cs="Arial"/>
      <w:sz w:val="22"/>
      <w:szCs w:val="22"/>
      <w:lang w:val="x-none" w:eastAsia="x-none"/>
    </w:rPr>
  </w:style>
  <w:style w:type="paragraph" w:customStyle="1" w:styleId="-1">
    <w:name w:val="Формула - расшифровка обозначений"/>
    <w:basedOn w:val="ad"/>
    <w:link w:val="-0"/>
    <w:autoRedefine/>
    <w:qFormat/>
    <w:rsid w:val="001E7D40"/>
    <w:pPr>
      <w:spacing w:before="40" w:after="40"/>
      <w:ind w:left="567"/>
      <w:jc w:val="both"/>
    </w:pPr>
    <w:rPr>
      <w:rFonts w:ascii="Arial" w:hAnsi="Arial" w:cs="Arial"/>
      <w:sz w:val="22"/>
      <w:szCs w:val="22"/>
      <w:lang w:val="x-none" w:eastAsia="x-none"/>
    </w:rPr>
  </w:style>
  <w:style w:type="paragraph" w:customStyle="1" w:styleId="-2">
    <w:name w:val="Формула - где:"/>
    <w:basedOn w:val="ad"/>
    <w:next w:val="-1"/>
    <w:autoRedefine/>
    <w:uiPriority w:val="99"/>
    <w:qFormat/>
    <w:rsid w:val="001E7D40"/>
    <w:pPr>
      <w:tabs>
        <w:tab w:val="left" w:pos="567"/>
      </w:tabs>
      <w:spacing w:before="120"/>
      <w:ind w:left="1239" w:hanging="1247"/>
      <w:jc w:val="both"/>
    </w:pPr>
    <w:rPr>
      <w:rFonts w:ascii="Arial" w:hAnsi="Arial"/>
      <w:sz w:val="22"/>
      <w:szCs w:val="22"/>
    </w:rPr>
  </w:style>
  <w:style w:type="paragraph" w:customStyle="1" w:styleId="style5">
    <w:name w:val="style5"/>
    <w:basedOn w:val="ad"/>
    <w:qFormat/>
    <w:rsid w:val="001E7D40"/>
    <w:pPr>
      <w:spacing w:before="100" w:beforeAutospacing="1" w:after="100" w:afterAutospacing="1"/>
    </w:pPr>
    <w:rPr>
      <w:sz w:val="24"/>
      <w:szCs w:val="24"/>
    </w:rPr>
  </w:style>
  <w:style w:type="paragraph" w:customStyle="1" w:styleId="2fff3">
    <w:name w:val="Знак Знак2 Знак Знак Знак Знак"/>
    <w:basedOn w:val="ad"/>
    <w:uiPriority w:val="99"/>
    <w:qFormat/>
    <w:rsid w:val="001E7D40"/>
    <w:pPr>
      <w:spacing w:after="160" w:line="240" w:lineRule="exact"/>
    </w:pPr>
    <w:rPr>
      <w:rFonts w:ascii="Tahoma" w:hAnsi="Tahoma"/>
      <w:lang w:val="en-US" w:eastAsia="en-US"/>
    </w:rPr>
  </w:style>
  <w:style w:type="character" w:customStyle="1" w:styleId="39">
    <w:name w:val="Стиль3 Знак"/>
    <w:link w:val="38"/>
    <w:locked/>
    <w:rsid w:val="001E7D40"/>
    <w:rPr>
      <w:rFonts w:ascii="Arial" w:hAnsi="Arial"/>
      <w:sz w:val="22"/>
    </w:rPr>
  </w:style>
  <w:style w:type="paragraph" w:customStyle="1" w:styleId="sitename1">
    <w:name w:val="site_name1"/>
    <w:basedOn w:val="ad"/>
    <w:uiPriority w:val="99"/>
    <w:qFormat/>
    <w:rsid w:val="001E7D40"/>
    <w:pPr>
      <w:spacing w:before="100" w:beforeAutospacing="1" w:after="30"/>
    </w:pPr>
    <w:rPr>
      <w:rFonts w:ascii="a_bodoninovanrregular" w:hAnsi="a_bodoninovanrregular"/>
      <w:sz w:val="45"/>
      <w:szCs w:val="45"/>
    </w:rPr>
  </w:style>
  <w:style w:type="character" w:customStyle="1" w:styleId="2Exact0">
    <w:name w:val="Подпись к картинке (2) Exact"/>
    <w:link w:val="2fff4"/>
    <w:locked/>
    <w:rsid w:val="001E7D40"/>
    <w:rPr>
      <w:rFonts w:ascii="Segoe UI" w:eastAsia="Segoe UI" w:hAnsi="Segoe UI" w:cs="Segoe UI"/>
      <w:spacing w:val="1"/>
      <w:sz w:val="15"/>
      <w:szCs w:val="15"/>
      <w:shd w:val="clear" w:color="auto" w:fill="FFFFFF"/>
    </w:rPr>
  </w:style>
  <w:style w:type="paragraph" w:customStyle="1" w:styleId="2fff4">
    <w:name w:val="Подпись к картинке (2)"/>
    <w:basedOn w:val="ad"/>
    <w:link w:val="2Exact0"/>
    <w:qFormat/>
    <w:rsid w:val="001E7D40"/>
    <w:pPr>
      <w:widowControl w:val="0"/>
      <w:shd w:val="clear" w:color="auto" w:fill="FFFFFF"/>
      <w:spacing w:line="220" w:lineRule="exact"/>
    </w:pPr>
    <w:rPr>
      <w:rFonts w:ascii="Segoe UI" w:eastAsia="Segoe UI" w:hAnsi="Segoe UI" w:cs="Segoe UI"/>
      <w:spacing w:val="1"/>
      <w:sz w:val="15"/>
      <w:szCs w:val="15"/>
    </w:rPr>
  </w:style>
  <w:style w:type="paragraph" w:customStyle="1" w:styleId="12c">
    <w:name w:val="Обычный12"/>
    <w:uiPriority w:val="99"/>
    <w:qFormat/>
    <w:rsid w:val="001E7D40"/>
    <w:pPr>
      <w:widowControl w:val="0"/>
    </w:pPr>
  </w:style>
  <w:style w:type="paragraph" w:customStyle="1" w:styleId="21e">
    <w:name w:val="заголовок 21"/>
    <w:basedOn w:val="ad"/>
    <w:link w:val="21f"/>
    <w:rsid w:val="001E7D40"/>
    <w:rPr>
      <w:sz w:val="24"/>
      <w:szCs w:val="24"/>
      <w:lang w:val="x-none" w:eastAsia="x-none"/>
    </w:rPr>
  </w:style>
  <w:style w:type="character" w:customStyle="1" w:styleId="21f">
    <w:name w:val="заголовок 21 Знак"/>
    <w:link w:val="21e"/>
    <w:locked/>
    <w:rsid w:val="001E7D40"/>
    <w:rPr>
      <w:sz w:val="24"/>
      <w:szCs w:val="24"/>
      <w:lang w:val="x-none" w:eastAsia="x-none"/>
    </w:rPr>
  </w:style>
  <w:style w:type="character" w:customStyle="1" w:styleId="1fffff9">
    <w:name w:val="Подзаголовок Знак1"/>
    <w:uiPriority w:val="99"/>
    <w:rsid w:val="001E7D40"/>
    <w:rPr>
      <w:rFonts w:ascii="Cambria" w:eastAsia="Times New Roman" w:hAnsi="Cambria" w:cs="Times New Roman"/>
      <w:i/>
      <w:iCs/>
      <w:color w:val="4F81BD"/>
      <w:spacing w:val="15"/>
      <w:sz w:val="24"/>
      <w:szCs w:val="24"/>
    </w:rPr>
  </w:style>
  <w:style w:type="character" w:customStyle="1" w:styleId="252">
    <w:name w:val="Знак Знак25"/>
    <w:rsid w:val="001E7D40"/>
    <w:rPr>
      <w:b/>
      <w:bCs w:val="0"/>
      <w:sz w:val="24"/>
      <w:lang w:val="ru-RU" w:eastAsia="ru-RU" w:bidi="ar-SA"/>
    </w:rPr>
  </w:style>
  <w:style w:type="character" w:customStyle="1" w:styleId="262">
    <w:name w:val="Знак Знак26"/>
    <w:uiPriority w:val="99"/>
    <w:rsid w:val="001E7D40"/>
    <w:rPr>
      <w:snapToGrid w:val="0"/>
      <w:sz w:val="24"/>
      <w:szCs w:val="24"/>
      <w:lang w:val="ru-RU" w:eastAsia="ru-RU" w:bidi="ar-SA"/>
    </w:rPr>
  </w:style>
  <w:style w:type="character" w:customStyle="1" w:styleId="bt2">
    <w:name w:val="bt Знак Знак2"/>
    <w:rsid w:val="001E7D40"/>
    <w:rPr>
      <w:sz w:val="24"/>
      <w:szCs w:val="24"/>
      <w:lang w:val="x-none" w:eastAsia="x-none" w:bidi="ar-SA"/>
    </w:rPr>
  </w:style>
  <w:style w:type="character" w:customStyle="1" w:styleId="txtcolor11">
    <w:name w:val="txt_color11"/>
    <w:uiPriority w:val="99"/>
    <w:rsid w:val="001E7D40"/>
    <w:rPr>
      <w:b/>
      <w:bCs/>
      <w:color w:val="333333"/>
    </w:rPr>
  </w:style>
  <w:style w:type="character" w:customStyle="1" w:styleId="nobr">
    <w:name w:val="nobr"/>
    <w:rsid w:val="001E7D40"/>
  </w:style>
  <w:style w:type="character" w:customStyle="1" w:styleId="dt">
    <w:name w:val="dt"/>
    <w:uiPriority w:val="99"/>
    <w:rsid w:val="001E7D40"/>
  </w:style>
  <w:style w:type="character" w:customStyle="1" w:styleId="state">
    <w:name w:val="state"/>
    <w:uiPriority w:val="99"/>
    <w:rsid w:val="001E7D40"/>
  </w:style>
  <w:style w:type="character" w:customStyle="1" w:styleId="tags">
    <w:name w:val="tags"/>
    <w:uiPriority w:val="99"/>
    <w:rsid w:val="001E7D40"/>
  </w:style>
  <w:style w:type="character" w:customStyle="1" w:styleId="date-display-single">
    <w:name w:val="date-display-single"/>
    <w:uiPriority w:val="99"/>
    <w:rsid w:val="001E7D40"/>
  </w:style>
  <w:style w:type="character" w:customStyle="1" w:styleId="photosign1">
    <w:name w:val="photosign1"/>
    <w:uiPriority w:val="99"/>
    <w:rsid w:val="001E7D40"/>
    <w:rPr>
      <w:color w:val="auto"/>
      <w:sz w:val="17"/>
      <w:szCs w:val="17"/>
    </w:rPr>
  </w:style>
  <w:style w:type="character" w:customStyle="1" w:styleId="c-paramsdate">
    <w:name w:val="c-params__date"/>
    <w:uiPriority w:val="99"/>
    <w:rsid w:val="001E7D40"/>
  </w:style>
  <w:style w:type="character" w:customStyle="1" w:styleId="c-paramssource">
    <w:name w:val="c-params__source"/>
    <w:uiPriority w:val="99"/>
    <w:rsid w:val="001E7D40"/>
  </w:style>
  <w:style w:type="character" w:customStyle="1" w:styleId="c-paramsitem">
    <w:name w:val="c-params__item"/>
    <w:uiPriority w:val="99"/>
    <w:rsid w:val="001E7D40"/>
  </w:style>
  <w:style w:type="character" w:customStyle="1" w:styleId="bt1">
    <w:name w:val="bt Знак Знак1"/>
    <w:locked/>
    <w:rsid w:val="001E7D40"/>
    <w:rPr>
      <w:sz w:val="24"/>
      <w:szCs w:val="24"/>
      <w:lang w:val="ru-RU" w:eastAsia="ru-RU" w:bidi="ar-SA"/>
    </w:rPr>
  </w:style>
  <w:style w:type="character" w:customStyle="1" w:styleId="Subst">
    <w:name w:val="Subst"/>
    <w:rsid w:val="001E7D40"/>
    <w:rPr>
      <w:b/>
      <w:bCs/>
      <w:i/>
      <w:iCs/>
    </w:rPr>
  </w:style>
  <w:style w:type="character" w:customStyle="1" w:styleId="casualbold121">
    <w:name w:val="casualbold121"/>
    <w:rsid w:val="001E7D40"/>
    <w:rPr>
      <w:rFonts w:ascii="Tahoma" w:hAnsi="Tahoma" w:cs="Tahoma" w:hint="default"/>
      <w:b/>
      <w:bCs/>
      <w:color w:val="auto"/>
      <w:sz w:val="18"/>
      <w:szCs w:val="18"/>
    </w:rPr>
  </w:style>
  <w:style w:type="character" w:customStyle="1" w:styleId="b-articleintro4">
    <w:name w:val="b-article__intro4"/>
    <w:rsid w:val="001E7D40"/>
  </w:style>
  <w:style w:type="character" w:customStyle="1" w:styleId="mw-editsection">
    <w:name w:val="mw-editsection"/>
    <w:rsid w:val="001E7D40"/>
  </w:style>
  <w:style w:type="character" w:customStyle="1" w:styleId="mw-editsection-bracket">
    <w:name w:val="mw-editsection-bracket"/>
    <w:rsid w:val="001E7D40"/>
  </w:style>
  <w:style w:type="character" w:customStyle="1" w:styleId="mw-editsection-divider">
    <w:name w:val="mw-editsection-divider"/>
    <w:rsid w:val="001E7D40"/>
  </w:style>
  <w:style w:type="character" w:customStyle="1" w:styleId="1fffffa">
    <w:name w:val="Текст сноски Знак1 Знак Знак Знак Знак Знак Знак"/>
    <w:aliases w:val="Текст сноски Знак2 Знак,Текст сноски Знак Знак2 Знак,Текст сноски Знак1 Знак Знак2,Текст сноски Знак Знак Знак Знак2,Table_Footnote_last Знак2,Текст сноски Знак Знак Знак3"/>
    <w:uiPriority w:val="99"/>
    <w:rsid w:val="001E7D40"/>
    <w:rPr>
      <w:lang w:val="ru-RU" w:eastAsia="ru-RU"/>
    </w:rPr>
  </w:style>
  <w:style w:type="character" w:customStyle="1" w:styleId="47pt">
    <w:name w:val="Основной текст (4) + 7 pt"/>
    <w:aliases w:val="Полужирный"/>
    <w:uiPriority w:val="99"/>
    <w:rsid w:val="001E7D40"/>
    <w:rPr>
      <w:rFonts w:ascii="Arial" w:hAnsi="Arial" w:cs="Arial" w:hint="default"/>
      <w:b/>
      <w:bCs/>
      <w:sz w:val="14"/>
      <w:szCs w:val="14"/>
      <w:shd w:val="clear" w:color="auto" w:fill="FFFFFF"/>
    </w:rPr>
  </w:style>
  <w:style w:type="character" w:customStyle="1" w:styleId="text-gray">
    <w:name w:val="text-gray"/>
    <w:rsid w:val="001E7D40"/>
  </w:style>
  <w:style w:type="character" w:customStyle="1" w:styleId="1fffffb">
    <w:name w:val="Тема примечания Знак1"/>
    <w:uiPriority w:val="99"/>
    <w:semiHidden/>
    <w:rsid w:val="001E7D40"/>
    <w:rPr>
      <w:b/>
      <w:bCs/>
    </w:rPr>
  </w:style>
  <w:style w:type="character" w:customStyle="1" w:styleId="1fffffc">
    <w:name w:val="Электронная подпись Знак1"/>
    <w:uiPriority w:val="99"/>
    <w:semiHidden/>
    <w:rsid w:val="001E7D40"/>
    <w:rPr>
      <w:sz w:val="24"/>
      <w:szCs w:val="24"/>
    </w:rPr>
  </w:style>
  <w:style w:type="character" w:customStyle="1" w:styleId="nletter1">
    <w:name w:val="nletter1"/>
    <w:rsid w:val="001E7D40"/>
    <w:rPr>
      <w:b/>
      <w:bCs/>
      <w:sz w:val="20"/>
      <w:szCs w:val="20"/>
    </w:rPr>
  </w:style>
  <w:style w:type="character" w:customStyle="1" w:styleId="subst0">
    <w:name w:val="subst"/>
    <w:rsid w:val="001E7D40"/>
  </w:style>
  <w:style w:type="character" w:customStyle="1" w:styleId="txt1-2-3-1">
    <w:name w:val="txt1-2-3-1"/>
    <w:rsid w:val="001E7D40"/>
  </w:style>
  <w:style w:type="character" w:customStyle="1" w:styleId="0">
    <w:name w:val="0"/>
    <w:aliases w:val="01,011"/>
    <w:rsid w:val="001E7D40"/>
  </w:style>
  <w:style w:type="character" w:customStyle="1" w:styleId="-05">
    <w:name w:val="-0.5"/>
    <w:rsid w:val="001E7D40"/>
  </w:style>
  <w:style w:type="character" w:customStyle="1" w:styleId="fltext">
    <w:name w:val="fltext"/>
    <w:rsid w:val="001E7D40"/>
  </w:style>
  <w:style w:type="character" w:customStyle="1" w:styleId="blue91">
    <w:name w:val="blue91"/>
    <w:rsid w:val="001E7D40"/>
    <w:rPr>
      <w:rFonts w:ascii="Verdana" w:hAnsi="Verdana" w:hint="default"/>
      <w:color w:val="BEDBF4"/>
      <w:sz w:val="18"/>
      <w:szCs w:val="18"/>
    </w:rPr>
  </w:style>
  <w:style w:type="character" w:customStyle="1" w:styleId="style91">
    <w:name w:val="style91"/>
    <w:rsid w:val="001E7D40"/>
    <w:rPr>
      <w:rFonts w:ascii="Verdana" w:hAnsi="Verdana" w:hint="default"/>
      <w:b/>
      <w:bCs/>
      <w:color w:val="FF0000"/>
      <w:sz w:val="18"/>
      <w:szCs w:val="18"/>
    </w:rPr>
  </w:style>
  <w:style w:type="character" w:customStyle="1" w:styleId="style141">
    <w:name w:val="style141"/>
    <w:rsid w:val="001E7D40"/>
    <w:rPr>
      <w:color w:val="003366"/>
      <w:sz w:val="18"/>
      <w:szCs w:val="18"/>
    </w:rPr>
  </w:style>
  <w:style w:type="character" w:customStyle="1" w:styleId="headmodel1">
    <w:name w:val="headmodel1"/>
    <w:rsid w:val="001E7D40"/>
    <w:rPr>
      <w:rFonts w:ascii="Verdana" w:hAnsi="Verdana" w:hint="default"/>
      <w:b w:val="0"/>
      <w:bCs w:val="0"/>
      <w:sz w:val="36"/>
      <w:szCs w:val="36"/>
    </w:rPr>
  </w:style>
  <w:style w:type="character" w:customStyle="1" w:styleId="headmodif1">
    <w:name w:val="headmodif1"/>
    <w:rsid w:val="001E7D40"/>
    <w:rPr>
      <w:rFonts w:ascii="Verdana" w:hAnsi="Verdana" w:hint="default"/>
      <w:b w:val="0"/>
      <w:bCs w:val="0"/>
      <w:sz w:val="30"/>
      <w:szCs w:val="30"/>
    </w:rPr>
  </w:style>
  <w:style w:type="character" w:customStyle="1" w:styleId="llaquo2">
    <w:name w:val="llaquo2"/>
    <w:rsid w:val="001E7D40"/>
  </w:style>
  <w:style w:type="character" w:customStyle="1" w:styleId="t11">
    <w:name w:val="t11"/>
    <w:rsid w:val="001E7D40"/>
  </w:style>
  <w:style w:type="character" w:customStyle="1" w:styleId="date2">
    <w:name w:val="date2"/>
    <w:rsid w:val="001E7D40"/>
    <w:rPr>
      <w:rFonts w:ascii="Tahoma" w:hAnsi="Tahoma" w:cs="Tahoma" w:hint="default"/>
      <w:color w:val="835C38"/>
      <w:sz w:val="15"/>
      <w:szCs w:val="15"/>
    </w:rPr>
  </w:style>
  <w:style w:type="character" w:customStyle="1" w:styleId="post-cat">
    <w:name w:val="post-cat"/>
    <w:rsid w:val="001E7D40"/>
  </w:style>
  <w:style w:type="character" w:customStyle="1" w:styleId="FontStyle13">
    <w:name w:val="Font Style13"/>
    <w:uiPriority w:val="99"/>
    <w:rsid w:val="001E7D40"/>
    <w:rPr>
      <w:rFonts w:ascii="Times New Roman" w:hAnsi="Times New Roman" w:cs="Times New Roman" w:hint="default"/>
      <w:sz w:val="22"/>
      <w:szCs w:val="22"/>
    </w:rPr>
  </w:style>
  <w:style w:type="character" w:customStyle="1" w:styleId="FontStyle14">
    <w:name w:val="Font Style14"/>
    <w:uiPriority w:val="99"/>
    <w:rsid w:val="001E7D40"/>
    <w:rPr>
      <w:rFonts w:ascii="Times New Roman" w:hAnsi="Times New Roman" w:cs="Times New Roman" w:hint="default"/>
      <w:b/>
      <w:bCs/>
      <w:i/>
      <w:iCs/>
      <w:sz w:val="22"/>
      <w:szCs w:val="22"/>
    </w:rPr>
  </w:style>
  <w:style w:type="character" w:customStyle="1" w:styleId="FontStyle21">
    <w:name w:val="Font Style21"/>
    <w:rsid w:val="001E7D40"/>
    <w:rPr>
      <w:rFonts w:ascii="Times New Roman" w:hAnsi="Times New Roman" w:cs="Times New Roman" w:hint="default"/>
      <w:sz w:val="22"/>
      <w:szCs w:val="22"/>
    </w:rPr>
  </w:style>
  <w:style w:type="character" w:customStyle="1" w:styleId="FontStyle16">
    <w:name w:val="Font Style16"/>
    <w:rsid w:val="001E7D40"/>
    <w:rPr>
      <w:rFonts w:ascii="Times New Roman" w:hAnsi="Times New Roman" w:cs="Times New Roman" w:hint="default"/>
      <w:sz w:val="24"/>
      <w:szCs w:val="24"/>
    </w:rPr>
  </w:style>
  <w:style w:type="character" w:customStyle="1" w:styleId="FontStyle11">
    <w:name w:val="Font Style11"/>
    <w:rsid w:val="001E7D40"/>
    <w:rPr>
      <w:rFonts w:ascii="Times New Roman" w:hAnsi="Times New Roman" w:cs="Times New Roman" w:hint="default"/>
      <w:sz w:val="22"/>
      <w:szCs w:val="22"/>
    </w:rPr>
  </w:style>
  <w:style w:type="character" w:customStyle="1" w:styleId="FontStyle97">
    <w:name w:val="Font Style97"/>
    <w:rsid w:val="001E7D40"/>
    <w:rPr>
      <w:rFonts w:ascii="Franklin Gothic Medium" w:hAnsi="Franklin Gothic Medium" w:cs="Franklin Gothic Medium" w:hint="default"/>
      <w:sz w:val="18"/>
      <w:szCs w:val="18"/>
    </w:rPr>
  </w:style>
  <w:style w:type="character" w:customStyle="1" w:styleId="FontStyle15">
    <w:name w:val="Font Style15"/>
    <w:uiPriority w:val="99"/>
    <w:rsid w:val="001E7D40"/>
    <w:rPr>
      <w:rFonts w:ascii="Times New Roman" w:hAnsi="Times New Roman" w:cs="Times New Roman" w:hint="default"/>
      <w:i/>
      <w:iCs/>
      <w:sz w:val="22"/>
      <w:szCs w:val="22"/>
    </w:rPr>
  </w:style>
  <w:style w:type="character" w:customStyle="1" w:styleId="greenurl1">
    <w:name w:val="green_url1"/>
    <w:rsid w:val="001E7D40"/>
    <w:rPr>
      <w:color w:val="006600"/>
    </w:rPr>
  </w:style>
  <w:style w:type="character" w:customStyle="1" w:styleId="BodytextImpact">
    <w:name w:val="Body text + Impact"/>
    <w:aliases w:val="8,5 pt29"/>
    <w:rsid w:val="001E7D40"/>
    <w:rPr>
      <w:rFonts w:ascii="Impact" w:eastAsia="Sylfaen" w:hAnsi="Impact" w:cs="Impact" w:hint="default"/>
      <w:spacing w:val="0"/>
      <w:sz w:val="17"/>
      <w:szCs w:val="17"/>
      <w:shd w:val="clear" w:color="auto" w:fill="FFFFFF"/>
    </w:rPr>
  </w:style>
  <w:style w:type="character" w:customStyle="1" w:styleId="Picturecaption39pt">
    <w:name w:val="Picture caption (3) + 9 pt"/>
    <w:rsid w:val="001E7D40"/>
    <w:rPr>
      <w:rFonts w:ascii="Times New Roman" w:hAnsi="Times New Roman" w:cs="Times New Roman" w:hint="default"/>
      <w:spacing w:val="0"/>
      <w:sz w:val="18"/>
      <w:szCs w:val="18"/>
    </w:rPr>
  </w:style>
  <w:style w:type="character" w:customStyle="1" w:styleId="Bodytext38">
    <w:name w:val="Body text (3) + 8"/>
    <w:aliases w:val="5 pt27,Not Bold,Spacing 0 pt"/>
    <w:rsid w:val="001E7D40"/>
    <w:rPr>
      <w:b/>
      <w:bCs/>
      <w:spacing w:val="0"/>
      <w:sz w:val="17"/>
      <w:szCs w:val="17"/>
      <w:shd w:val="clear" w:color="auto" w:fill="FFFFFF"/>
    </w:rPr>
  </w:style>
  <w:style w:type="character" w:customStyle="1" w:styleId="Bodytext39pt">
    <w:name w:val="Body text (3) + 9 pt"/>
    <w:aliases w:val="Not Bold4,Spacing -1 pt3"/>
    <w:rsid w:val="001E7D40"/>
    <w:rPr>
      <w:b/>
      <w:bCs/>
      <w:spacing w:val="-20"/>
      <w:sz w:val="18"/>
      <w:szCs w:val="18"/>
      <w:shd w:val="clear" w:color="auto" w:fill="FFFFFF"/>
    </w:rPr>
  </w:style>
  <w:style w:type="character" w:customStyle="1" w:styleId="BodytextSpacing-1pt">
    <w:name w:val="Body text + Spacing -1 pt"/>
    <w:rsid w:val="001E7D40"/>
    <w:rPr>
      <w:rFonts w:ascii="Times New Roman" w:eastAsia="Sylfaen" w:hAnsi="Times New Roman" w:cs="Times New Roman" w:hint="default"/>
      <w:spacing w:val="-20"/>
      <w:sz w:val="18"/>
      <w:szCs w:val="18"/>
      <w:shd w:val="clear" w:color="auto" w:fill="FFFFFF"/>
    </w:rPr>
  </w:style>
  <w:style w:type="character" w:customStyle="1" w:styleId="Bodytext7pt">
    <w:name w:val="Body text + 7 pt"/>
    <w:aliases w:val="Bold11,Spacing 0 pt4"/>
    <w:rsid w:val="001E7D40"/>
    <w:rPr>
      <w:rFonts w:ascii="Times New Roman" w:eastAsia="Sylfaen" w:hAnsi="Times New Roman" w:cs="Times New Roman" w:hint="default"/>
      <w:b/>
      <w:bCs/>
      <w:spacing w:val="-10"/>
      <w:sz w:val="14"/>
      <w:szCs w:val="14"/>
      <w:shd w:val="clear" w:color="auto" w:fill="FFFFFF"/>
    </w:rPr>
  </w:style>
  <w:style w:type="character" w:customStyle="1" w:styleId="Bodytext27">
    <w:name w:val="Body text (2) + 7"/>
    <w:aliases w:val="5 pt26"/>
    <w:rsid w:val="001E7D40"/>
    <w:rPr>
      <w:sz w:val="15"/>
      <w:szCs w:val="15"/>
      <w:shd w:val="clear" w:color="auto" w:fill="FFFFFF"/>
    </w:rPr>
  </w:style>
  <w:style w:type="character" w:customStyle="1" w:styleId="Bodytext2Arial">
    <w:name w:val="Body text (2) + Arial"/>
    <w:aliases w:val="9,5 pt25,Italic"/>
    <w:rsid w:val="001E7D40"/>
    <w:rPr>
      <w:rFonts w:ascii="Arial" w:hAnsi="Arial" w:cs="Arial" w:hint="default"/>
      <w:i/>
      <w:iCs/>
      <w:sz w:val="19"/>
      <w:szCs w:val="19"/>
      <w:shd w:val="clear" w:color="auto" w:fill="FFFFFF"/>
    </w:rPr>
  </w:style>
  <w:style w:type="character" w:customStyle="1" w:styleId="Heading2TimesNewRoman">
    <w:name w:val="Heading #2 + Times New Roman"/>
    <w:aliases w:val="81,5 pt24,Bold10,Not Italic"/>
    <w:rsid w:val="001E7D40"/>
    <w:rPr>
      <w:rFonts w:ascii="Times New Roman" w:hAnsi="Times New Roman" w:cs="Times New Roman" w:hint="default"/>
      <w:b/>
      <w:bCs/>
      <w:i/>
      <w:iCs/>
      <w:sz w:val="17"/>
      <w:szCs w:val="17"/>
      <w:shd w:val="clear" w:color="auto" w:fill="FFFFFF"/>
    </w:rPr>
  </w:style>
  <w:style w:type="character" w:customStyle="1" w:styleId="ff2fc0fs10">
    <w:name w:val="ff2 fc0 fs10"/>
    <w:rsid w:val="001E7D40"/>
  </w:style>
  <w:style w:type="character" w:customStyle="1" w:styleId="ff3fc0fs10">
    <w:name w:val="ff3 fc0 fs10"/>
    <w:rsid w:val="001E7D40"/>
  </w:style>
  <w:style w:type="character" w:customStyle="1" w:styleId="ff2fc0fs10fb">
    <w:name w:val="ff2 fc0 fs10 fb"/>
    <w:rsid w:val="001E7D40"/>
  </w:style>
  <w:style w:type="character" w:customStyle="1" w:styleId="12arialblack1">
    <w:name w:val="12arialblack1"/>
    <w:rsid w:val="001E7D40"/>
    <w:rPr>
      <w:rFonts w:ascii="Arial" w:hAnsi="Arial" w:cs="Arial" w:hint="default"/>
      <w:color w:val="000000"/>
      <w:sz w:val="18"/>
      <w:szCs w:val="18"/>
    </w:rPr>
  </w:style>
  <w:style w:type="character" w:customStyle="1" w:styleId="header20">
    <w:name w:val="header2"/>
    <w:rsid w:val="001E7D40"/>
  </w:style>
  <w:style w:type="character" w:customStyle="1" w:styleId="c01">
    <w:name w:val="c01"/>
    <w:rsid w:val="001E7D40"/>
  </w:style>
  <w:style w:type="character" w:customStyle="1" w:styleId="b-serp-urlitem1">
    <w:name w:val="b-serp-url__item1"/>
    <w:rsid w:val="001E7D40"/>
  </w:style>
  <w:style w:type="character" w:customStyle="1" w:styleId="afffffffffffffa">
    <w:name w:val="Îñíîâíîé øðèôò"/>
    <w:rsid w:val="001E7D40"/>
  </w:style>
  <w:style w:type="character" w:customStyle="1" w:styleId="afffffffffffffb">
    <w:name w:val="íîìåð ñòðàíèöû"/>
    <w:uiPriority w:val="99"/>
    <w:rsid w:val="001E7D40"/>
  </w:style>
  <w:style w:type="character" w:customStyle="1" w:styleId="1fffffd">
    <w:name w:val="Гиперссылка1"/>
    <w:rsid w:val="001E7D40"/>
    <w:rPr>
      <w:color w:val="0000FF"/>
      <w:u w:val="single"/>
    </w:rPr>
  </w:style>
  <w:style w:type="character" w:customStyle="1" w:styleId="1fffffe">
    <w:name w:val="Строгий1"/>
    <w:rsid w:val="001E7D40"/>
    <w:rPr>
      <w:b/>
      <w:bCs w:val="0"/>
    </w:rPr>
  </w:style>
  <w:style w:type="character" w:customStyle="1" w:styleId="grame">
    <w:name w:val="grame"/>
    <w:rsid w:val="001E7D40"/>
  </w:style>
  <w:style w:type="character" w:customStyle="1" w:styleId="spelle">
    <w:name w:val="spelle"/>
    <w:rsid w:val="001E7D40"/>
  </w:style>
  <w:style w:type="character" w:customStyle="1" w:styleId="4f1">
    <w:name w:val="Основной шрифт абзаца4"/>
    <w:rsid w:val="001E7D40"/>
  </w:style>
  <w:style w:type="character" w:customStyle="1" w:styleId="greeninfo">
    <w:name w:val="green_info"/>
    <w:rsid w:val="001E7D40"/>
  </w:style>
  <w:style w:type="character" w:customStyle="1" w:styleId="12d">
    <w:name w:val="Гиперссылка12"/>
    <w:uiPriority w:val="99"/>
    <w:rsid w:val="001E7D40"/>
    <w:rPr>
      <w:color w:val="0000FF"/>
      <w:u w:val="single"/>
    </w:rPr>
  </w:style>
  <w:style w:type="character" w:customStyle="1" w:styleId="12e">
    <w:name w:val="Строгий12"/>
    <w:rsid w:val="001E7D40"/>
    <w:rPr>
      <w:b/>
      <w:bCs w:val="0"/>
    </w:rPr>
  </w:style>
  <w:style w:type="character" w:customStyle="1" w:styleId="Subheading">
    <w:name w:val="Sub heading Знак Знак"/>
    <w:rsid w:val="001E7D40"/>
    <w:rPr>
      <w:b/>
      <w:bCs w:val="0"/>
      <w:i/>
      <w:iCs w:val="0"/>
      <w:smallCaps/>
      <w:sz w:val="24"/>
      <w:lang w:val="ru-RU" w:eastAsia="ru-RU" w:bidi="ar-SA"/>
    </w:rPr>
  </w:style>
  <w:style w:type="character" w:customStyle="1" w:styleId="4f2">
    <w:name w:val="Заголовок 4 Знак Знак Знак Знак Знак"/>
    <w:qFormat/>
    <w:rsid w:val="001E7D40"/>
    <w:rPr>
      <w:rFonts w:ascii="Arial" w:hAnsi="Arial" w:cs="Arial" w:hint="default"/>
      <w:b/>
      <w:bCs w:val="0"/>
      <w:sz w:val="24"/>
      <w:lang w:val="ru-RU" w:eastAsia="ru-RU" w:bidi="ar-SA"/>
    </w:rPr>
  </w:style>
  <w:style w:type="character" w:customStyle="1" w:styleId="Heading2Char">
    <w:name w:val="Heading 2 Char"/>
    <w:aliases w:val="h2 Char,heading2 Char,section 1.1 Char,Heading 2 Hidden Char,B Heading Char,Header 2 Char,l2 Char,Level 2 Head Char,A.B.C. Char,Head2 Char,Level 2 Char,A Char,Heading_eng 2 Char,Paragraph Char,n2 Char,n2_for Appl Char,2 Char,Стиль 1 Char"/>
    <w:uiPriority w:val="99"/>
    <w:locked/>
    <w:rsid w:val="001E7D40"/>
    <w:rPr>
      <w:rFonts w:ascii="Arial" w:hAnsi="Arial" w:cs="Arial" w:hint="default"/>
      <w:b/>
      <w:bCs/>
      <w:i/>
      <w:iCs/>
      <w:sz w:val="28"/>
      <w:szCs w:val="28"/>
      <w:lang w:val="x-none" w:eastAsia="ru-RU"/>
    </w:rPr>
  </w:style>
  <w:style w:type="character" w:customStyle="1" w:styleId="HeaderChar">
    <w:name w:val="Header Char"/>
    <w:aliases w:val="Верхний колонтитул Знак Знак Char,ВерхКолонтитул Char,Верхний колонтитул Знак1 Char"/>
    <w:uiPriority w:val="99"/>
    <w:locked/>
    <w:rsid w:val="001E7D40"/>
    <w:rPr>
      <w:rFonts w:ascii="Calibri" w:eastAsia="Times New Roman" w:hAnsi="Calibri" w:cs="Times New Roman" w:hint="default"/>
    </w:rPr>
  </w:style>
  <w:style w:type="character" w:customStyle="1" w:styleId="MessageHeaderChar">
    <w:name w:val="Message Header Char"/>
    <w:uiPriority w:val="99"/>
    <w:locked/>
    <w:rsid w:val="001E7D40"/>
    <w:rPr>
      <w:rFonts w:ascii="Arial" w:hAnsi="Arial" w:cs="Times New Roman" w:hint="default"/>
      <w:i/>
      <w:iCs w:val="0"/>
      <w:sz w:val="20"/>
      <w:szCs w:val="20"/>
      <w:lang w:val="x-none" w:eastAsia="ru-RU"/>
    </w:rPr>
  </w:style>
  <w:style w:type="character" w:customStyle="1" w:styleId="FontStyle20">
    <w:name w:val="Font Style20"/>
    <w:rsid w:val="001E7D40"/>
    <w:rPr>
      <w:rFonts w:ascii="Times New Roman" w:hAnsi="Times New Roman" w:cs="Times New Roman" w:hint="default"/>
      <w:i/>
      <w:iCs/>
      <w:sz w:val="22"/>
      <w:szCs w:val="22"/>
    </w:rPr>
  </w:style>
  <w:style w:type="character" w:customStyle="1" w:styleId="FontStyle28">
    <w:name w:val="Font Style28"/>
    <w:rsid w:val="001E7D40"/>
    <w:rPr>
      <w:rFonts w:ascii="Times New Roman" w:hAnsi="Times New Roman" w:cs="Times New Roman" w:hint="default"/>
      <w:sz w:val="22"/>
      <w:szCs w:val="22"/>
    </w:rPr>
  </w:style>
  <w:style w:type="character" w:customStyle="1" w:styleId="articleheadertime">
    <w:name w:val="article_header_time"/>
    <w:rsid w:val="001E7D40"/>
  </w:style>
  <w:style w:type="character" w:customStyle="1" w:styleId="articleheaderupdate">
    <w:name w:val="article_header_update"/>
    <w:rsid w:val="001E7D40"/>
  </w:style>
  <w:style w:type="character" w:customStyle="1" w:styleId="articleheaderitemviews">
    <w:name w:val="article_header_item_views"/>
    <w:rsid w:val="001E7D40"/>
  </w:style>
  <w:style w:type="character" w:customStyle="1" w:styleId="articleheaderitemlikes">
    <w:name w:val="article_header_item_likes"/>
    <w:rsid w:val="001E7D40"/>
  </w:style>
  <w:style w:type="character" w:customStyle="1" w:styleId="articleheaderitemdislikes">
    <w:name w:val="article_header_item_dislikes"/>
    <w:rsid w:val="001E7D40"/>
  </w:style>
  <w:style w:type="character" w:customStyle="1" w:styleId="271">
    <w:name w:val="Знак Знак27"/>
    <w:uiPriority w:val="99"/>
    <w:rsid w:val="001E7D40"/>
    <w:rPr>
      <w:snapToGrid w:val="0"/>
      <w:sz w:val="24"/>
      <w:lang w:val="ru-RU" w:eastAsia="ru-RU" w:bidi="ar-SA"/>
    </w:rPr>
  </w:style>
  <w:style w:type="character" w:customStyle="1" w:styleId="280">
    <w:name w:val="Знак Знак28"/>
    <w:uiPriority w:val="99"/>
    <w:rsid w:val="001E7D40"/>
    <w:rPr>
      <w:snapToGrid w:val="0"/>
      <w:sz w:val="24"/>
      <w:lang w:val="ru-RU" w:eastAsia="ru-RU" w:bidi="ar-SA"/>
    </w:rPr>
  </w:style>
  <w:style w:type="character" w:customStyle="1" w:styleId="2fff5">
    <w:name w:val="Шапка Знак2"/>
    <w:rsid w:val="001E7D40"/>
    <w:rPr>
      <w:rFonts w:ascii="Arial" w:hAnsi="Arial" w:cs="Arial" w:hint="default"/>
      <w:i/>
      <w:iCs w:val="0"/>
      <w:lang w:val="ru-RU" w:eastAsia="ru-RU" w:bidi="ar-SA"/>
    </w:rPr>
  </w:style>
  <w:style w:type="character" w:customStyle="1" w:styleId="bt">
    <w:name w:val="bt Знак Знак"/>
    <w:rsid w:val="001E7D40"/>
    <w:rPr>
      <w:sz w:val="24"/>
      <w:szCs w:val="24"/>
    </w:rPr>
  </w:style>
  <w:style w:type="character" w:customStyle="1" w:styleId="BalloonTextChar">
    <w:name w:val="Balloon Text Char"/>
    <w:uiPriority w:val="99"/>
    <w:locked/>
    <w:rsid w:val="001E7D40"/>
    <w:rPr>
      <w:rFonts w:ascii="Tahoma" w:hAnsi="Tahoma" w:cs="Tahoma" w:hint="default"/>
      <w:sz w:val="16"/>
    </w:rPr>
  </w:style>
  <w:style w:type="character" w:customStyle="1" w:styleId="mw-editsectionmw-editsection-expanded">
    <w:name w:val="mw-editsection mw-editsection-expanded"/>
    <w:rsid w:val="001E7D40"/>
  </w:style>
  <w:style w:type="character" w:customStyle="1" w:styleId="342">
    <w:name w:val="Знак Знак34"/>
    <w:rsid w:val="001E7D40"/>
    <w:rPr>
      <w:snapToGrid w:val="0"/>
      <w:sz w:val="24"/>
      <w:lang w:val="ru-RU" w:eastAsia="ru-RU" w:bidi="ar-SA"/>
    </w:rPr>
  </w:style>
  <w:style w:type="character" w:customStyle="1" w:styleId="333">
    <w:name w:val="Знак Знак33"/>
    <w:rsid w:val="001E7D40"/>
    <w:rPr>
      <w:i/>
      <w:iCs w:val="0"/>
      <w:sz w:val="22"/>
      <w:szCs w:val="24"/>
      <w:lang w:val="ru-RU" w:eastAsia="ru-RU" w:bidi="ar-SA"/>
    </w:rPr>
  </w:style>
  <w:style w:type="character" w:customStyle="1" w:styleId="300">
    <w:name w:val="Знак Знак30"/>
    <w:uiPriority w:val="99"/>
    <w:rsid w:val="001E7D40"/>
    <w:rPr>
      <w:rFonts w:ascii="Tahoma" w:hAnsi="Tahoma" w:cs="Tahoma" w:hint="default"/>
      <w:b/>
      <w:bCs/>
      <w:sz w:val="16"/>
      <w:szCs w:val="16"/>
      <w:lang w:val="ru-RU" w:eastAsia="ru-RU" w:bidi="ar-SA"/>
    </w:rPr>
  </w:style>
  <w:style w:type="character" w:customStyle="1" w:styleId="290">
    <w:name w:val="Знак Знак29"/>
    <w:uiPriority w:val="99"/>
    <w:rsid w:val="001E7D40"/>
    <w:rPr>
      <w:b/>
      <w:bCs/>
      <w:i/>
      <w:iCs w:val="0"/>
      <w:sz w:val="22"/>
      <w:szCs w:val="24"/>
      <w:lang w:val="ru-RU" w:eastAsia="ru-RU" w:bidi="ar-SA"/>
    </w:rPr>
  </w:style>
  <w:style w:type="character" w:customStyle="1" w:styleId="fn">
    <w:name w:val="fn"/>
    <w:uiPriority w:val="99"/>
    <w:rsid w:val="001E7D40"/>
  </w:style>
  <w:style w:type="character" w:customStyle="1" w:styleId="233">
    <w:name w:val="Заголовок 2 Знак3"/>
    <w:aliases w:val="Заголовок 2 Знак1 Знак1,Заголовок 2 Знак Знак Знак3,Заголовок 2 Знак Знак Знак Знак2,Заголовок 2 Знак Знак Знак1 Знак1,Заголовок 2 Знак2 Знак2,Заголовок 2 Знак2 Знак Знак1,Heading_eng 2 Знак"/>
    <w:uiPriority w:val="99"/>
    <w:rsid w:val="001E7D40"/>
    <w:rPr>
      <w:b/>
      <w:bCs w:val="0"/>
      <w:sz w:val="24"/>
      <w:lang w:val="ru-RU" w:eastAsia="ru-RU" w:bidi="ar-SA"/>
    </w:rPr>
  </w:style>
  <w:style w:type="character" w:customStyle="1" w:styleId="reference-text">
    <w:name w:val="reference-text"/>
    <w:rsid w:val="001E7D40"/>
  </w:style>
  <w:style w:type="character" w:customStyle="1" w:styleId="242">
    <w:name w:val="Знак Знак24"/>
    <w:rsid w:val="001E7D40"/>
    <w:rPr>
      <w:b/>
      <w:bCs w:val="0"/>
      <w:snapToGrid w:val="0"/>
      <w:sz w:val="24"/>
      <w:lang w:val="ru-RU" w:eastAsia="ru-RU" w:bidi="ar-SA"/>
    </w:rPr>
  </w:style>
  <w:style w:type="character" w:customStyle="1" w:styleId="234">
    <w:name w:val="Знак Знак23"/>
    <w:uiPriority w:val="99"/>
    <w:rsid w:val="001E7D40"/>
    <w:rPr>
      <w:snapToGrid w:val="0"/>
      <w:sz w:val="28"/>
      <w:lang w:val="ru-RU" w:eastAsia="ru-RU" w:bidi="ar-SA"/>
    </w:rPr>
  </w:style>
  <w:style w:type="character" w:customStyle="1" w:styleId="380">
    <w:name w:val="Знак Знак38"/>
    <w:rsid w:val="001E7D40"/>
    <w:rPr>
      <w:snapToGrid w:val="0"/>
      <w:sz w:val="24"/>
      <w:lang w:val="ru-RU" w:eastAsia="ru-RU" w:bidi="ar-SA"/>
    </w:rPr>
  </w:style>
  <w:style w:type="character" w:customStyle="1" w:styleId="370">
    <w:name w:val="Знак Знак37"/>
    <w:rsid w:val="001E7D40"/>
    <w:rPr>
      <w:i/>
      <w:iCs w:val="0"/>
      <w:sz w:val="22"/>
      <w:lang w:val="ru-RU" w:eastAsia="ru-RU" w:bidi="ar-SA"/>
    </w:rPr>
  </w:style>
  <w:style w:type="character" w:customStyle="1" w:styleId="360">
    <w:name w:val="Знак Знак36"/>
    <w:rsid w:val="001E7D40"/>
    <w:rPr>
      <w:b/>
      <w:bCs w:val="0"/>
      <w:snapToGrid w:val="0"/>
      <w:sz w:val="24"/>
      <w:lang w:val="ru-RU" w:eastAsia="ru-RU" w:bidi="ar-SA"/>
    </w:rPr>
  </w:style>
  <w:style w:type="character" w:customStyle="1" w:styleId="351">
    <w:name w:val="Знак Знак35"/>
    <w:rsid w:val="001E7D40"/>
    <w:rPr>
      <w:snapToGrid w:val="0"/>
      <w:sz w:val="28"/>
      <w:lang w:val="ru-RU" w:eastAsia="ru-RU" w:bidi="ar-SA"/>
    </w:rPr>
  </w:style>
  <w:style w:type="character" w:customStyle="1" w:styleId="3ff5">
    <w:name w:val="Шапка Знак3"/>
    <w:locked/>
    <w:rsid w:val="001E7D40"/>
    <w:rPr>
      <w:rFonts w:ascii="Arial" w:hAnsi="Arial" w:cs="Arial" w:hint="default"/>
      <w:i/>
      <w:iCs w:val="0"/>
    </w:rPr>
  </w:style>
  <w:style w:type="character" w:customStyle="1" w:styleId="Heading3Char">
    <w:name w:val="Heading 3 Char"/>
    <w:aliases w:val="Заголовок 3 Знак2 Char,Заголовок 3 Знак1 Знак Char,Заголовок 3 Знак Знак Знак Char,Заголовок 3 Знак Знак1 Char,Заголовок 3 Знак1 Char,Заголовок 3 Знак Знак Char,Заголовок 3 Знак3 Знак Знак Знак Char,Заголовок 3 Знак3 Char,end Char"/>
    <w:uiPriority w:val="99"/>
    <w:locked/>
    <w:rsid w:val="001E7D40"/>
    <w:rPr>
      <w:i/>
      <w:iCs/>
      <w:sz w:val="24"/>
      <w:szCs w:val="24"/>
      <w:lang w:val="ru-RU" w:eastAsia="ru-RU" w:bidi="ar-SA"/>
    </w:rPr>
  </w:style>
  <w:style w:type="character" w:customStyle="1" w:styleId="Heading4Char">
    <w:name w:val="Heading 4 Char"/>
    <w:aliases w:val="Заголовок 4 Знак1 Char,Заголовок 4 Знак1 Знак Знак Знак Знак Знак Char,Заголовок 4 Знак Знак Знак Знак Знак Char,Заголовок 4 Знак Знак Знак Знак Char,Заголовок 4 Знак Знак Знак Char,Заголовок 4 Знак Знак Знак Знак Знак Знак Char"/>
    <w:uiPriority w:val="99"/>
    <w:locked/>
    <w:rsid w:val="001E7D40"/>
    <w:rPr>
      <w:i/>
      <w:iCs/>
      <w:sz w:val="24"/>
      <w:szCs w:val="24"/>
      <w:lang w:val="ru-RU" w:eastAsia="ru-RU" w:bidi="ar-SA"/>
    </w:rPr>
  </w:style>
  <w:style w:type="character" w:customStyle="1" w:styleId="Heading5Char">
    <w:name w:val="Heading 5 Char"/>
    <w:aliases w:val="ненумерованный Знак Знак Знак Знак Char"/>
    <w:uiPriority w:val="9"/>
    <w:locked/>
    <w:rsid w:val="001E7D40"/>
    <w:rPr>
      <w:b/>
      <w:bCs/>
      <w:i/>
      <w:iCs/>
      <w:sz w:val="24"/>
      <w:szCs w:val="24"/>
      <w:lang w:val="ru-RU" w:eastAsia="ru-RU" w:bidi="ar-SA"/>
    </w:rPr>
  </w:style>
  <w:style w:type="character" w:customStyle="1" w:styleId="Heading6Char">
    <w:name w:val="Heading 6 Char"/>
    <w:aliases w:val="__Подпункт Char"/>
    <w:uiPriority w:val="99"/>
    <w:locked/>
    <w:rsid w:val="001E7D40"/>
    <w:rPr>
      <w:i/>
      <w:iCs/>
      <w:color w:val="000080"/>
      <w:sz w:val="24"/>
      <w:szCs w:val="24"/>
      <w:lang w:val="ru-RU" w:eastAsia="ru-RU" w:bidi="ar-SA"/>
    </w:rPr>
  </w:style>
  <w:style w:type="character" w:customStyle="1" w:styleId="BodyText2Char">
    <w:name w:val="Body Text 2 Char"/>
    <w:uiPriority w:val="99"/>
    <w:locked/>
    <w:rsid w:val="001E7D40"/>
    <w:rPr>
      <w:sz w:val="24"/>
      <w:szCs w:val="24"/>
      <w:lang w:val="ru-RU" w:eastAsia="ru-RU" w:bidi="ar-SA"/>
    </w:rPr>
  </w:style>
  <w:style w:type="character" w:customStyle="1" w:styleId="DocumentMapChar">
    <w:name w:val="Document Map Char"/>
    <w:uiPriority w:val="99"/>
    <w:locked/>
    <w:rsid w:val="001E7D40"/>
    <w:rPr>
      <w:rFonts w:ascii="Tahoma" w:hAnsi="Tahoma" w:cs="Tahoma" w:hint="default"/>
      <w:sz w:val="16"/>
      <w:szCs w:val="16"/>
      <w:lang w:val="ru-RU" w:eastAsia="ru-RU" w:bidi="ar-SA"/>
    </w:rPr>
  </w:style>
  <w:style w:type="character" w:customStyle="1" w:styleId="title22">
    <w:name w:val="title22"/>
    <w:rsid w:val="001E7D40"/>
    <w:rPr>
      <w:rFonts w:ascii="PT Serif" w:hAnsi="PT Serif" w:cs="Times New Roman" w:hint="default"/>
      <w:color w:val="7BAC05"/>
      <w:sz w:val="50"/>
      <w:szCs w:val="50"/>
    </w:rPr>
  </w:style>
  <w:style w:type="character" w:customStyle="1" w:styleId="b-articleintro13">
    <w:name w:val="b-article__intro13"/>
    <w:rsid w:val="001E7D40"/>
    <w:rPr>
      <w:rFonts w:ascii="Times New Roman" w:hAnsi="Times New Roman" w:cs="Times New Roman" w:hint="default"/>
    </w:rPr>
  </w:style>
  <w:style w:type="character" w:customStyle="1" w:styleId="b-articleintro">
    <w:name w:val="b-article__intro"/>
    <w:rsid w:val="001E7D40"/>
  </w:style>
  <w:style w:type="character" w:customStyle="1" w:styleId="ff1">
    <w:name w:val="ff1"/>
    <w:rsid w:val="001E7D40"/>
  </w:style>
  <w:style w:type="character" w:customStyle="1" w:styleId="afffffffffffffc">
    <w:name w:val="Основной текст + Курсив"/>
    <w:rsid w:val="001E7D40"/>
    <w:rPr>
      <w:rFonts w:ascii="Times New Roman" w:eastAsia="Times New Roman" w:hAnsi="Times New Roman" w:cs="Times New Roman" w:hint="default"/>
      <w:b w:val="0"/>
      <w:bCs w:val="0"/>
      <w:i/>
      <w:iCs/>
      <w:smallCaps w:val="0"/>
      <w:strike w:val="0"/>
      <w:dstrike w:val="0"/>
      <w:color w:val="000000"/>
      <w:spacing w:val="0"/>
      <w:w w:val="100"/>
      <w:position w:val="0"/>
      <w:sz w:val="27"/>
      <w:szCs w:val="27"/>
      <w:u w:val="none"/>
      <w:effect w:val="none"/>
      <w:lang w:val="ru-RU"/>
    </w:rPr>
  </w:style>
  <w:style w:type="table" w:styleId="88">
    <w:name w:val="Table Grid 8"/>
    <w:basedOn w:val="af"/>
    <w:unhideWhenUsed/>
    <w:rsid w:val="001E7D4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fffffffffffffd">
    <w:name w:val="Камская долина"/>
    <w:basedOn w:val="af"/>
    <w:uiPriority w:val="99"/>
    <w:rsid w:val="001E7D40"/>
    <w:tblPr>
      <w:tblBorders>
        <w:top w:val="double" w:sz="4" w:space="0" w:color="333399"/>
        <w:left w:val="double" w:sz="4" w:space="0" w:color="333399"/>
        <w:bottom w:val="double" w:sz="4" w:space="0" w:color="333399"/>
        <w:right w:val="double" w:sz="4" w:space="0" w:color="333399"/>
        <w:insideH w:val="double" w:sz="4" w:space="0" w:color="333399"/>
        <w:insideV w:val="double" w:sz="4" w:space="0" w:color="333399"/>
      </w:tblBorders>
    </w:tblPr>
    <w:tblStylePr w:type="firstRow">
      <w:rPr>
        <w:b/>
        <w:color w:val="FFFFFF"/>
      </w:rPr>
      <w:tblPr/>
      <w:tcPr>
        <w:shd w:val="clear" w:color="auto" w:fill="333399"/>
      </w:tcPr>
    </w:tblStylePr>
  </w:style>
  <w:style w:type="paragraph" w:customStyle="1" w:styleId="afffffffffffffe">
    <w:name w:val="Н/отступ"/>
    <w:basedOn w:val="78"/>
    <w:rsid w:val="001E7D40"/>
    <w:pPr>
      <w:widowControl w:val="0"/>
      <w:snapToGrid/>
      <w:spacing w:before="0" w:after="0" w:line="360" w:lineRule="auto"/>
      <w:ind w:firstLine="709"/>
      <w:jc w:val="both"/>
    </w:pPr>
    <w:rPr>
      <w:rFonts w:ascii="Courier New" w:hAnsi="Courier New"/>
    </w:rPr>
  </w:style>
  <w:style w:type="paragraph" w:customStyle="1" w:styleId="11d">
    <w:name w:val="Знак11"/>
    <w:basedOn w:val="ad"/>
    <w:uiPriority w:val="99"/>
    <w:qFormat/>
    <w:rsid w:val="001E7D40"/>
    <w:pPr>
      <w:spacing w:after="160" w:line="240" w:lineRule="exact"/>
      <w:jc w:val="center"/>
    </w:pPr>
    <w:rPr>
      <w:rFonts w:ascii="Verdana" w:hAnsi="Verdana" w:cs="Verdana"/>
      <w:b/>
      <w:lang w:val="en-US" w:eastAsia="en-US"/>
    </w:rPr>
  </w:style>
  <w:style w:type="paragraph" w:customStyle="1" w:styleId="4f3">
    <w:name w:val="Знак Знак Знак Знак4"/>
    <w:basedOn w:val="ad"/>
    <w:uiPriority w:val="99"/>
    <w:qFormat/>
    <w:rsid w:val="001E7D40"/>
    <w:pPr>
      <w:spacing w:after="160" w:line="240" w:lineRule="exact"/>
      <w:jc w:val="center"/>
    </w:pPr>
    <w:rPr>
      <w:rFonts w:ascii="Verdana" w:hAnsi="Verdana" w:cs="Verdana"/>
      <w:b/>
      <w:lang w:val="en-US" w:eastAsia="en-US"/>
    </w:rPr>
  </w:style>
  <w:style w:type="character" w:customStyle="1" w:styleId="390">
    <w:name w:val="Знак Знак39"/>
    <w:rsid w:val="001E7D40"/>
    <w:rPr>
      <w:rFonts w:ascii="Courier New" w:hAnsi="Courier New" w:cs="Courier New"/>
      <w:lang w:val="ru-RU" w:eastAsia="ru-RU" w:bidi="ar-SA"/>
    </w:rPr>
  </w:style>
  <w:style w:type="paragraph" w:customStyle="1" w:styleId="6a">
    <w:name w:val="Знак Знак Знак Знак Знак Знак Знак6"/>
    <w:basedOn w:val="ad"/>
    <w:rsid w:val="001E7D40"/>
    <w:pPr>
      <w:spacing w:after="160" w:line="240" w:lineRule="exact"/>
      <w:jc w:val="center"/>
    </w:pPr>
    <w:rPr>
      <w:rFonts w:ascii="Verdana" w:hAnsi="Verdana" w:cs="Verdana"/>
      <w:b/>
      <w:lang w:val="en-US" w:eastAsia="en-US"/>
    </w:rPr>
  </w:style>
  <w:style w:type="paragraph" w:customStyle="1" w:styleId="153">
    <w:name w:val="Знак Знак Знак1 Знак5"/>
    <w:basedOn w:val="ad"/>
    <w:autoRedefine/>
    <w:uiPriority w:val="99"/>
    <w:rsid w:val="001E7D40"/>
    <w:pPr>
      <w:spacing w:after="160" w:line="240" w:lineRule="exact"/>
    </w:pPr>
    <w:rPr>
      <w:rFonts w:eastAsia="SimSun"/>
      <w:b/>
      <w:sz w:val="24"/>
      <w:szCs w:val="24"/>
      <w:lang w:eastAsia="en-US"/>
    </w:rPr>
  </w:style>
  <w:style w:type="paragraph" w:customStyle="1" w:styleId="5f">
    <w:name w:val="Знак Знак Знак Знак Знак Знак Знак5"/>
    <w:basedOn w:val="ad"/>
    <w:autoRedefine/>
    <w:qFormat/>
    <w:rsid w:val="001E7D40"/>
    <w:pPr>
      <w:spacing w:after="160" w:line="240" w:lineRule="exact"/>
    </w:pPr>
    <w:rPr>
      <w:rFonts w:eastAsia="SimSun"/>
      <w:b/>
      <w:sz w:val="24"/>
      <w:szCs w:val="24"/>
      <w:lang w:eastAsia="en-US"/>
    </w:rPr>
  </w:style>
  <w:style w:type="paragraph" w:customStyle="1" w:styleId="713">
    <w:name w:val="Обычный71"/>
    <w:qFormat/>
    <w:rsid w:val="001E7D40"/>
    <w:pPr>
      <w:snapToGrid w:val="0"/>
      <w:spacing w:before="100" w:after="100"/>
    </w:pPr>
    <w:rPr>
      <w:sz w:val="24"/>
    </w:rPr>
  </w:style>
  <w:style w:type="paragraph" w:customStyle="1" w:styleId="414">
    <w:name w:val="Абзац списка41"/>
    <w:basedOn w:val="ad"/>
    <w:qFormat/>
    <w:rsid w:val="001E7D40"/>
    <w:pPr>
      <w:spacing w:after="200" w:line="276" w:lineRule="auto"/>
      <w:ind w:left="720"/>
    </w:pPr>
    <w:rPr>
      <w:rFonts w:ascii="Calibri" w:hAnsi="Calibri" w:cs="Calibri"/>
      <w:sz w:val="22"/>
      <w:szCs w:val="22"/>
      <w:lang w:eastAsia="en-US"/>
    </w:rPr>
  </w:style>
  <w:style w:type="paragraph" w:customStyle="1" w:styleId="2710">
    <w:name w:val="Основной текст 271"/>
    <w:basedOn w:val="ad"/>
    <w:uiPriority w:val="99"/>
    <w:qFormat/>
    <w:rsid w:val="001E7D40"/>
    <w:pPr>
      <w:spacing w:line="360" w:lineRule="auto"/>
      <w:ind w:right="-79"/>
      <w:jc w:val="both"/>
    </w:pPr>
    <w:rPr>
      <w:sz w:val="24"/>
    </w:rPr>
  </w:style>
  <w:style w:type="paragraph" w:customStyle="1" w:styleId="3410">
    <w:name w:val="Основной текст с отступом 341"/>
    <w:basedOn w:val="ad"/>
    <w:uiPriority w:val="99"/>
    <w:qFormat/>
    <w:rsid w:val="001E7D40"/>
    <w:pPr>
      <w:spacing w:line="360" w:lineRule="auto"/>
      <w:ind w:firstLine="720"/>
      <w:jc w:val="both"/>
    </w:pPr>
    <w:rPr>
      <w:rFonts w:ascii="Book Antiqua" w:hAnsi="Book Antiqua"/>
    </w:rPr>
  </w:style>
  <w:style w:type="paragraph" w:customStyle="1" w:styleId="2610">
    <w:name w:val="Основной текст с отступом 261"/>
    <w:basedOn w:val="ad"/>
    <w:uiPriority w:val="99"/>
    <w:qFormat/>
    <w:rsid w:val="001E7D40"/>
    <w:pPr>
      <w:ind w:firstLine="720"/>
      <w:jc w:val="both"/>
    </w:pPr>
    <w:rPr>
      <w:rFonts w:ascii="Courier New" w:hAnsi="Courier New"/>
    </w:rPr>
  </w:style>
  <w:style w:type="paragraph" w:customStyle="1" w:styleId="415">
    <w:name w:val="Верхний колонтитул41"/>
    <w:basedOn w:val="713"/>
    <w:uiPriority w:val="99"/>
    <w:qFormat/>
    <w:rsid w:val="001E7D40"/>
    <w:pPr>
      <w:tabs>
        <w:tab w:val="center" w:pos="4153"/>
        <w:tab w:val="right" w:pos="8306"/>
      </w:tabs>
      <w:snapToGrid/>
      <w:spacing w:before="0" w:after="0"/>
    </w:pPr>
  </w:style>
  <w:style w:type="paragraph" w:customStyle="1" w:styleId="3510">
    <w:name w:val="Основной текст 351"/>
    <w:basedOn w:val="713"/>
    <w:uiPriority w:val="99"/>
    <w:qFormat/>
    <w:rsid w:val="001E7D40"/>
    <w:pPr>
      <w:snapToGrid/>
      <w:spacing w:before="120" w:after="0"/>
      <w:jc w:val="both"/>
    </w:pPr>
  </w:style>
  <w:style w:type="paragraph" w:customStyle="1" w:styleId="4120">
    <w:name w:val="Заголовок 412"/>
    <w:basedOn w:val="713"/>
    <w:next w:val="713"/>
    <w:uiPriority w:val="99"/>
    <w:qFormat/>
    <w:rsid w:val="001E7D40"/>
    <w:pPr>
      <w:keepNext/>
      <w:snapToGrid/>
      <w:spacing w:before="0" w:after="0" w:line="264" w:lineRule="auto"/>
      <w:jc w:val="center"/>
      <w:outlineLvl w:val="3"/>
    </w:pPr>
    <w:rPr>
      <w:i/>
      <w:color w:val="000000"/>
    </w:rPr>
  </w:style>
  <w:style w:type="paragraph" w:customStyle="1" w:styleId="422">
    <w:name w:val="Основной текст42"/>
    <w:basedOn w:val="ad"/>
    <w:uiPriority w:val="99"/>
    <w:qFormat/>
    <w:rsid w:val="001E7D40"/>
    <w:pPr>
      <w:shd w:val="clear" w:color="auto" w:fill="FFFFFF"/>
      <w:spacing w:before="120" w:after="120" w:line="252" w:lineRule="exact"/>
      <w:jc w:val="both"/>
    </w:pPr>
    <w:rPr>
      <w:rFonts w:ascii="Sylfaen" w:eastAsia="Sylfaen" w:hAnsi="Sylfaen"/>
    </w:rPr>
  </w:style>
  <w:style w:type="paragraph" w:customStyle="1" w:styleId="416">
    <w:name w:val="Основной текст41"/>
    <w:basedOn w:val="ad"/>
    <w:uiPriority w:val="99"/>
    <w:qFormat/>
    <w:rsid w:val="001E7D40"/>
    <w:pPr>
      <w:widowControl w:val="0"/>
      <w:snapToGrid w:val="0"/>
      <w:ind w:right="-1"/>
      <w:jc w:val="both"/>
    </w:pPr>
    <w:rPr>
      <w:sz w:val="22"/>
    </w:rPr>
  </w:style>
  <w:style w:type="paragraph" w:customStyle="1" w:styleId="417">
    <w:name w:val="Название объекта41"/>
    <w:basedOn w:val="ad"/>
    <w:uiPriority w:val="99"/>
    <w:qFormat/>
    <w:rsid w:val="001E7D40"/>
    <w:pPr>
      <w:widowControl w:val="0"/>
      <w:snapToGrid w:val="0"/>
      <w:jc w:val="center"/>
    </w:pPr>
    <w:rPr>
      <w:b/>
      <w:sz w:val="24"/>
    </w:rPr>
  </w:style>
  <w:style w:type="paragraph" w:customStyle="1" w:styleId="1112">
    <w:name w:val="Заголовок 111"/>
    <w:basedOn w:val="19"/>
    <w:next w:val="19"/>
    <w:uiPriority w:val="99"/>
    <w:qFormat/>
    <w:rsid w:val="001E7D40"/>
    <w:pPr>
      <w:keepNext/>
      <w:widowControl w:val="0"/>
      <w:ind w:right="-1" w:firstLine="426"/>
      <w:jc w:val="both"/>
      <w:outlineLvl w:val="0"/>
    </w:pPr>
    <w:rPr>
      <w:i/>
      <w:sz w:val="22"/>
    </w:rPr>
  </w:style>
  <w:style w:type="paragraph" w:customStyle="1" w:styleId="11e">
    <w:name w:val="Основной текст с отступом11"/>
    <w:basedOn w:val="ad"/>
    <w:uiPriority w:val="99"/>
    <w:qFormat/>
    <w:rsid w:val="001E7D40"/>
    <w:pPr>
      <w:ind w:firstLine="720"/>
      <w:jc w:val="both"/>
    </w:pPr>
    <w:rPr>
      <w:sz w:val="24"/>
    </w:rPr>
  </w:style>
  <w:style w:type="paragraph" w:customStyle="1" w:styleId="513">
    <w:name w:val="Верхний колонтитул51"/>
    <w:uiPriority w:val="99"/>
    <w:qFormat/>
    <w:rsid w:val="001E7D40"/>
    <w:pPr>
      <w:widowControl w:val="0"/>
    </w:pPr>
    <w:rPr>
      <w:color w:val="000000"/>
      <w:sz w:val="24"/>
    </w:rPr>
  </w:style>
  <w:style w:type="paragraph" w:customStyle="1" w:styleId="319">
    <w:name w:val="Нижний колонтитул31"/>
    <w:uiPriority w:val="99"/>
    <w:qFormat/>
    <w:rsid w:val="001E7D40"/>
    <w:pPr>
      <w:widowControl w:val="0"/>
    </w:pPr>
    <w:rPr>
      <w:color w:val="000000"/>
      <w:sz w:val="24"/>
    </w:rPr>
  </w:style>
  <w:style w:type="paragraph" w:customStyle="1" w:styleId="11f">
    <w:name w:val="Заголовок оглавления11"/>
    <w:basedOn w:val="17"/>
    <w:next w:val="ad"/>
    <w:uiPriority w:val="99"/>
    <w:qFormat/>
    <w:rsid w:val="001E7D40"/>
    <w:pPr>
      <w:keepLines/>
      <w:spacing w:before="480" w:line="276" w:lineRule="auto"/>
      <w:outlineLvl w:val="9"/>
    </w:pPr>
    <w:rPr>
      <w:rFonts w:ascii="Cambria" w:eastAsia="Calibri" w:hAnsi="Cambria"/>
      <w:b/>
      <w:bCs/>
      <w:i w:val="0"/>
      <w:color w:val="365F91"/>
      <w:sz w:val="28"/>
      <w:szCs w:val="28"/>
      <w:lang w:eastAsia="en-US"/>
    </w:rPr>
  </w:style>
  <w:style w:type="paragraph" w:customStyle="1" w:styleId="11f0">
    <w:name w:val="Продолжение списка11"/>
    <w:basedOn w:val="19"/>
    <w:uiPriority w:val="99"/>
    <w:qFormat/>
    <w:rsid w:val="001E7D40"/>
    <w:pPr>
      <w:spacing w:after="80"/>
    </w:pPr>
    <w:rPr>
      <w:sz w:val="24"/>
    </w:rPr>
  </w:style>
  <w:style w:type="character" w:customStyle="1" w:styleId="418">
    <w:name w:val="Основной шрифт абзаца41"/>
    <w:rsid w:val="001E7D40"/>
  </w:style>
  <w:style w:type="character" w:customStyle="1" w:styleId="11f1">
    <w:name w:val="Гиперссылка11"/>
    <w:rsid w:val="001E7D40"/>
    <w:rPr>
      <w:color w:val="0000FF"/>
      <w:u w:val="single"/>
    </w:rPr>
  </w:style>
  <w:style w:type="character" w:customStyle="1" w:styleId="11f2">
    <w:name w:val="Строгий11"/>
    <w:rsid w:val="001E7D40"/>
    <w:rPr>
      <w:b/>
      <w:bCs w:val="0"/>
    </w:rPr>
  </w:style>
  <w:style w:type="paragraph" w:customStyle="1" w:styleId="xl138">
    <w:name w:val="xl138"/>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nowrap">
    <w:name w:val="nowrap"/>
    <w:rsid w:val="001E7D40"/>
  </w:style>
  <w:style w:type="character" w:customStyle="1" w:styleId="collapsebutton">
    <w:name w:val="collapsebutton"/>
    <w:rsid w:val="001E7D40"/>
  </w:style>
  <w:style w:type="paragraph" w:customStyle="1" w:styleId="headertext">
    <w:name w:val="headertext"/>
    <w:basedOn w:val="ad"/>
    <w:rsid w:val="001E7D40"/>
    <w:pPr>
      <w:spacing w:before="100" w:beforeAutospacing="1" w:after="100" w:afterAutospacing="1"/>
    </w:pPr>
    <w:rPr>
      <w:sz w:val="24"/>
      <w:szCs w:val="24"/>
    </w:rPr>
  </w:style>
  <w:style w:type="character" w:customStyle="1" w:styleId="1ffffff">
    <w:name w:val="Дата1"/>
    <w:rsid w:val="001E7D40"/>
  </w:style>
  <w:style w:type="character" w:customStyle="1" w:styleId="affffffffffffff">
    <w:name w:val="Цветовое выделение"/>
    <w:uiPriority w:val="99"/>
    <w:rsid w:val="001E7D40"/>
    <w:rPr>
      <w:b/>
      <w:color w:val="26282F"/>
    </w:rPr>
  </w:style>
  <w:style w:type="paragraph" w:customStyle="1" w:styleId="affffffffffffff0">
    <w:name w:val="Заголовок статьи"/>
    <w:basedOn w:val="ad"/>
    <w:next w:val="ad"/>
    <w:uiPriority w:val="99"/>
    <w:rsid w:val="001E7D40"/>
    <w:pPr>
      <w:widowControl w:val="0"/>
      <w:autoSpaceDE w:val="0"/>
      <w:autoSpaceDN w:val="0"/>
      <w:adjustRightInd w:val="0"/>
      <w:ind w:left="1612" w:hanging="892"/>
      <w:jc w:val="both"/>
    </w:pPr>
    <w:rPr>
      <w:rFonts w:ascii="Arial" w:hAnsi="Arial" w:cs="Arial"/>
      <w:sz w:val="26"/>
      <w:szCs w:val="26"/>
    </w:rPr>
  </w:style>
  <w:style w:type="character" w:customStyle="1" w:styleId="blk">
    <w:name w:val="blk"/>
    <w:rsid w:val="001E7D40"/>
  </w:style>
  <w:style w:type="character" w:customStyle="1" w:styleId="ListParagraphChar1">
    <w:name w:val="List Paragraph Char1"/>
    <w:link w:val="1fffd"/>
    <w:uiPriority w:val="99"/>
    <w:locked/>
    <w:rsid w:val="001E7D40"/>
    <w:rPr>
      <w:rFonts w:eastAsia="Calibri"/>
      <w:sz w:val="24"/>
      <w:szCs w:val="24"/>
    </w:rPr>
  </w:style>
  <w:style w:type="paragraph" w:customStyle="1" w:styleId="affffffffffffff1">
    <w:name w:val="Обычный + Красный"/>
    <w:aliases w:val="По ширине"/>
    <w:basedOn w:val="ad"/>
    <w:uiPriority w:val="99"/>
    <w:rsid w:val="001E7D40"/>
    <w:pPr>
      <w:tabs>
        <w:tab w:val="left" w:pos="2160"/>
      </w:tabs>
      <w:jc w:val="both"/>
    </w:pPr>
    <w:rPr>
      <w:color w:val="FF0000"/>
      <w:sz w:val="24"/>
      <w:szCs w:val="24"/>
    </w:rPr>
  </w:style>
  <w:style w:type="paragraph" w:customStyle="1" w:styleId="affffffffffffff2">
    <w:name w:val="БДО Абзац простой"/>
    <w:basedOn w:val="ad"/>
    <w:link w:val="affffffffffffff3"/>
    <w:uiPriority w:val="99"/>
    <w:qFormat/>
    <w:rsid w:val="001E7D40"/>
    <w:pPr>
      <w:spacing w:line="312" w:lineRule="auto"/>
      <w:ind w:firstLine="709"/>
      <w:jc w:val="both"/>
    </w:pPr>
    <w:rPr>
      <w:rFonts w:ascii="Garamond" w:eastAsia="Calibri" w:hAnsi="Garamond"/>
      <w:sz w:val="24"/>
    </w:rPr>
  </w:style>
  <w:style w:type="character" w:customStyle="1" w:styleId="affffffffffffff3">
    <w:name w:val="БДО Абзац простой Знак Знак"/>
    <w:link w:val="affffffffffffff2"/>
    <w:uiPriority w:val="99"/>
    <w:locked/>
    <w:rsid w:val="001E7D40"/>
    <w:rPr>
      <w:rFonts w:ascii="Garamond" w:eastAsia="Calibri" w:hAnsi="Garamond"/>
      <w:sz w:val="24"/>
    </w:rPr>
  </w:style>
  <w:style w:type="paragraph" w:customStyle="1" w:styleId="inco-1">
    <w:name w:val="inco-Список маркированный"/>
    <w:basedOn w:val="ad"/>
    <w:qFormat/>
    <w:rsid w:val="001E7D40"/>
    <w:pPr>
      <w:spacing w:before="120" w:after="120"/>
      <w:ind w:left="644" w:hanging="360"/>
      <w:jc w:val="both"/>
    </w:pPr>
    <w:rPr>
      <w:rFonts w:ascii="Arial Narrow" w:hAnsi="Arial Narrow" w:cs="Arial"/>
      <w:sz w:val="22"/>
      <w:szCs w:val="22"/>
    </w:rPr>
  </w:style>
  <w:style w:type="paragraph" w:customStyle="1" w:styleId="point">
    <w:name w:val="point"/>
    <w:basedOn w:val="ad"/>
    <w:uiPriority w:val="99"/>
    <w:rsid w:val="001E7D40"/>
    <w:pPr>
      <w:ind w:firstLine="567"/>
      <w:jc w:val="both"/>
    </w:pPr>
    <w:rPr>
      <w:sz w:val="24"/>
      <w:szCs w:val="24"/>
    </w:rPr>
  </w:style>
  <w:style w:type="character" w:customStyle="1" w:styleId="Heading8Char">
    <w:name w:val="Heading 8 Char"/>
    <w:uiPriority w:val="99"/>
    <w:locked/>
    <w:rsid w:val="001E7D40"/>
    <w:rPr>
      <w:rFonts w:ascii="Calibri" w:hAnsi="Calibri" w:cs="Times New Roman"/>
      <w:i/>
      <w:sz w:val="24"/>
    </w:rPr>
  </w:style>
  <w:style w:type="character" w:customStyle="1" w:styleId="Heading9Char">
    <w:name w:val="Heading 9 Char"/>
    <w:uiPriority w:val="99"/>
    <w:locked/>
    <w:rsid w:val="001E7D40"/>
    <w:rPr>
      <w:rFonts w:ascii="Cambria" w:hAnsi="Cambria" w:cs="Times New Roman"/>
    </w:rPr>
  </w:style>
  <w:style w:type="paragraph" w:customStyle="1" w:styleId="affffffffffffff4">
    <w:name w:val="ОСНОВНОЙ ТЕКСТ"/>
    <w:basedOn w:val="af2"/>
    <w:autoRedefine/>
    <w:uiPriority w:val="99"/>
    <w:qFormat/>
    <w:rsid w:val="001E7D40"/>
    <w:pPr>
      <w:autoSpaceDE w:val="0"/>
      <w:autoSpaceDN w:val="0"/>
      <w:adjustRightInd w:val="0"/>
      <w:spacing w:before="60" w:line="312" w:lineRule="auto"/>
      <w:ind w:firstLine="709"/>
    </w:pPr>
    <w:rPr>
      <w:iCs/>
      <w:szCs w:val="24"/>
    </w:rPr>
  </w:style>
  <w:style w:type="character" w:customStyle="1" w:styleId="CommentTextChar">
    <w:name w:val="Comment Text Char"/>
    <w:uiPriority w:val="99"/>
    <w:semiHidden/>
    <w:locked/>
    <w:rsid w:val="001E7D40"/>
    <w:rPr>
      <w:rFonts w:ascii="Times New Roman" w:hAnsi="Times New Roman" w:cs="Times New Roman"/>
      <w:sz w:val="20"/>
    </w:rPr>
  </w:style>
  <w:style w:type="character" w:customStyle="1" w:styleId="EndnoteTextChar">
    <w:name w:val="Endnote Text Char"/>
    <w:uiPriority w:val="99"/>
    <w:semiHidden/>
    <w:locked/>
    <w:rsid w:val="001E7D40"/>
    <w:rPr>
      <w:rFonts w:ascii="Times New Roman" w:hAnsi="Times New Roman" w:cs="Times New Roman"/>
      <w:sz w:val="20"/>
    </w:rPr>
  </w:style>
  <w:style w:type="character" w:customStyle="1" w:styleId="highlighthighlightactive">
    <w:name w:val="highlight highlight_active"/>
    <w:uiPriority w:val="99"/>
    <w:rsid w:val="001E7D40"/>
  </w:style>
  <w:style w:type="character" w:customStyle="1" w:styleId="mtext1">
    <w:name w:val="m_text1"/>
    <w:uiPriority w:val="99"/>
    <w:rsid w:val="001E7D40"/>
    <w:rPr>
      <w:rFonts w:ascii="Tahoma" w:hAnsi="Tahoma"/>
      <w:color w:val="494949"/>
      <w:sz w:val="20"/>
    </w:rPr>
  </w:style>
  <w:style w:type="paragraph" w:customStyle="1" w:styleId="ListParagraph1">
    <w:name w:val="List Paragraph1"/>
    <w:basedOn w:val="ad"/>
    <w:uiPriority w:val="99"/>
    <w:rsid w:val="001E7D40"/>
    <w:pPr>
      <w:spacing w:after="200" w:line="276" w:lineRule="auto"/>
      <w:ind w:left="720" w:firstLine="709"/>
      <w:contextualSpacing/>
      <w:jc w:val="both"/>
    </w:pPr>
    <w:rPr>
      <w:sz w:val="24"/>
      <w:szCs w:val="22"/>
      <w:lang w:eastAsia="en-US"/>
    </w:rPr>
  </w:style>
  <w:style w:type="character" w:customStyle="1" w:styleId="1ffffff0">
    <w:name w:val="Верхний колонтитул Знак Знак Знак Знак1"/>
    <w:uiPriority w:val="99"/>
    <w:semiHidden/>
    <w:locked/>
    <w:rsid w:val="001E7D40"/>
    <w:rPr>
      <w:rFonts w:ascii="Times New Roman" w:hAnsi="Times New Roman"/>
      <w:sz w:val="24"/>
      <w:lang w:eastAsia="ru-RU"/>
    </w:rPr>
  </w:style>
  <w:style w:type="character" w:customStyle="1" w:styleId="m21">
    <w:name w:val="m21"/>
    <w:uiPriority w:val="99"/>
    <w:rsid w:val="001E7D40"/>
  </w:style>
  <w:style w:type="paragraph" w:customStyle="1" w:styleId="BDO">
    <w:name w:val="BDO Абзац простой"/>
    <w:basedOn w:val="ad"/>
    <w:link w:val="BDO0"/>
    <w:uiPriority w:val="99"/>
    <w:qFormat/>
    <w:rsid w:val="001E7D40"/>
    <w:pPr>
      <w:spacing w:before="120" w:line="312" w:lineRule="auto"/>
      <w:ind w:firstLine="709"/>
      <w:jc w:val="both"/>
    </w:pPr>
    <w:rPr>
      <w:rFonts w:ascii="Garamond" w:eastAsia="Calibri" w:hAnsi="Garamond"/>
      <w:sz w:val="24"/>
    </w:rPr>
  </w:style>
  <w:style w:type="character" w:customStyle="1" w:styleId="BDO0">
    <w:name w:val="BDO Абзац простой Знак"/>
    <w:link w:val="BDO"/>
    <w:uiPriority w:val="99"/>
    <w:locked/>
    <w:rsid w:val="001E7D40"/>
    <w:rPr>
      <w:rFonts w:ascii="Garamond" w:eastAsia="Calibri" w:hAnsi="Garamond"/>
      <w:sz w:val="24"/>
    </w:rPr>
  </w:style>
  <w:style w:type="paragraph" w:customStyle="1" w:styleId="affffffffffffff5">
    <w:name w:val="БДО Столбец по ширине"/>
    <w:basedOn w:val="ad"/>
    <w:link w:val="affffffffffffff6"/>
    <w:uiPriority w:val="99"/>
    <w:qFormat/>
    <w:rsid w:val="001E7D40"/>
    <w:pPr>
      <w:spacing w:line="312" w:lineRule="auto"/>
      <w:ind w:firstLine="709"/>
      <w:jc w:val="both"/>
    </w:pPr>
    <w:rPr>
      <w:rFonts w:ascii="Garamond" w:eastAsia="Calibri" w:hAnsi="Garamond"/>
    </w:rPr>
  </w:style>
  <w:style w:type="character" w:customStyle="1" w:styleId="affffffffffffff6">
    <w:name w:val="БДО Столбец по ширине Знак"/>
    <w:link w:val="affffffffffffff5"/>
    <w:uiPriority w:val="99"/>
    <w:locked/>
    <w:rsid w:val="001E7D40"/>
    <w:rPr>
      <w:rFonts w:ascii="Garamond" w:eastAsia="Calibri" w:hAnsi="Garamond"/>
    </w:rPr>
  </w:style>
  <w:style w:type="paragraph" w:customStyle="1" w:styleId="affffffffffffff7">
    <w:name w:val="БДО Название таблицы"/>
    <w:basedOn w:val="ad"/>
    <w:uiPriority w:val="99"/>
    <w:qFormat/>
    <w:rsid w:val="001E7D40"/>
    <w:pPr>
      <w:spacing w:before="120" w:after="240" w:line="312" w:lineRule="auto"/>
      <w:ind w:firstLine="709"/>
      <w:jc w:val="center"/>
    </w:pPr>
    <w:rPr>
      <w:rFonts w:ascii="Garamond" w:hAnsi="Garamond"/>
      <w:b/>
      <w:sz w:val="24"/>
      <w:szCs w:val="24"/>
    </w:rPr>
  </w:style>
  <w:style w:type="paragraph" w:customStyle="1" w:styleId="1ffffff1">
    <w:name w:val="Маркированный 1"/>
    <w:basedOn w:val="ad"/>
    <w:uiPriority w:val="99"/>
    <w:qFormat/>
    <w:rsid w:val="001E7D40"/>
    <w:pPr>
      <w:spacing w:before="120" w:line="312" w:lineRule="auto"/>
      <w:ind w:left="924" w:hanging="357"/>
      <w:jc w:val="both"/>
    </w:pPr>
    <w:rPr>
      <w:rFonts w:ascii="Tahoma" w:hAnsi="Tahoma"/>
      <w:kern w:val="18"/>
    </w:rPr>
  </w:style>
  <w:style w:type="paragraph" w:customStyle="1" w:styleId="1ffffff2">
    <w:name w:val="БДО Марк 1"/>
    <w:basedOn w:val="ad"/>
    <w:next w:val="ad"/>
    <w:uiPriority w:val="99"/>
    <w:qFormat/>
    <w:rsid w:val="001E7D40"/>
    <w:pPr>
      <w:tabs>
        <w:tab w:val="num" w:pos="357"/>
      </w:tabs>
      <w:spacing w:before="120" w:line="312" w:lineRule="auto"/>
      <w:ind w:left="357" w:hanging="357"/>
      <w:jc w:val="both"/>
    </w:pPr>
    <w:rPr>
      <w:rFonts w:ascii="Garamond" w:hAnsi="Garamond"/>
      <w:sz w:val="24"/>
      <w:szCs w:val="24"/>
    </w:rPr>
  </w:style>
  <w:style w:type="paragraph" w:customStyle="1" w:styleId="affffffffffffff8">
    <w:name w:val="обычный текст"/>
    <w:basedOn w:val="ad"/>
    <w:link w:val="affffffffffffff9"/>
    <w:uiPriority w:val="99"/>
    <w:qFormat/>
    <w:rsid w:val="001E7D40"/>
    <w:pPr>
      <w:spacing w:line="312" w:lineRule="auto"/>
      <w:ind w:firstLine="709"/>
      <w:jc w:val="both"/>
    </w:pPr>
    <w:rPr>
      <w:rFonts w:ascii="Garamond" w:eastAsia="Calibri" w:hAnsi="Garamond"/>
      <w:sz w:val="24"/>
    </w:rPr>
  </w:style>
  <w:style w:type="character" w:customStyle="1" w:styleId="affffffffffffff9">
    <w:name w:val="обычный текст Знак"/>
    <w:link w:val="affffffffffffff8"/>
    <w:uiPriority w:val="99"/>
    <w:locked/>
    <w:rsid w:val="001E7D40"/>
    <w:rPr>
      <w:rFonts w:ascii="Garamond" w:eastAsia="Calibri" w:hAnsi="Garamond"/>
      <w:sz w:val="24"/>
    </w:rPr>
  </w:style>
  <w:style w:type="paragraph" w:customStyle="1" w:styleId="1ffffff3">
    <w:name w:val="БДО Заголовок 1"/>
    <w:basedOn w:val="ad"/>
    <w:uiPriority w:val="99"/>
    <w:qFormat/>
    <w:rsid w:val="001E7D40"/>
    <w:pPr>
      <w:tabs>
        <w:tab w:val="left" w:pos="550"/>
      </w:tabs>
      <w:spacing w:before="120" w:line="312" w:lineRule="auto"/>
      <w:ind w:firstLine="709"/>
      <w:jc w:val="center"/>
    </w:pPr>
    <w:rPr>
      <w:b/>
      <w:sz w:val="36"/>
      <w:szCs w:val="32"/>
    </w:rPr>
  </w:style>
  <w:style w:type="paragraph" w:customStyle="1" w:styleId="2fff6">
    <w:name w:val="БДО Заголовок 2"/>
    <w:basedOn w:val="1ffffff3"/>
    <w:uiPriority w:val="99"/>
    <w:qFormat/>
    <w:rsid w:val="001E7D40"/>
    <w:pPr>
      <w:numPr>
        <w:ilvl w:val="1"/>
      </w:numPr>
      <w:ind w:firstLine="709"/>
    </w:pPr>
    <w:rPr>
      <w:sz w:val="24"/>
      <w:szCs w:val="24"/>
    </w:rPr>
  </w:style>
  <w:style w:type="paragraph" w:customStyle="1" w:styleId="3ff6">
    <w:name w:val="БДО Заголовок 3"/>
    <w:basedOn w:val="2fff6"/>
    <w:uiPriority w:val="99"/>
    <w:qFormat/>
    <w:rsid w:val="001E7D40"/>
    <w:pPr>
      <w:numPr>
        <w:ilvl w:val="2"/>
      </w:numPr>
      <w:tabs>
        <w:tab w:val="clear" w:pos="550"/>
        <w:tab w:val="left" w:pos="720"/>
      </w:tabs>
      <w:ind w:firstLine="709"/>
    </w:pPr>
  </w:style>
  <w:style w:type="character" w:customStyle="1" w:styleId="BodyText3Char">
    <w:name w:val="Body Text 3 Char"/>
    <w:uiPriority w:val="99"/>
    <w:semiHidden/>
    <w:locked/>
    <w:rsid w:val="001E7D40"/>
    <w:rPr>
      <w:rFonts w:ascii="Times New Roman" w:hAnsi="Times New Roman" w:cs="Times New Roman"/>
      <w:sz w:val="16"/>
    </w:rPr>
  </w:style>
  <w:style w:type="paragraph" w:customStyle="1" w:styleId="xl2415">
    <w:name w:val="xl2415"/>
    <w:basedOn w:val="ad"/>
    <w:uiPriority w:val="99"/>
    <w:rsid w:val="001E7D40"/>
    <w:pPr>
      <w:pBdr>
        <w:bottom w:val="single" w:sz="4" w:space="0" w:color="808080"/>
        <w:right w:val="single" w:sz="4" w:space="0" w:color="808080"/>
      </w:pBdr>
      <w:spacing w:before="100" w:after="100"/>
      <w:jc w:val="right"/>
    </w:pPr>
    <w:rPr>
      <w:sz w:val="16"/>
    </w:rPr>
  </w:style>
  <w:style w:type="paragraph" w:customStyle="1" w:styleId="14132">
    <w:name w:val="Ñòèëü14132"/>
    <w:basedOn w:val="af1"/>
    <w:uiPriority w:val="99"/>
    <w:rsid w:val="001E7D40"/>
    <w:pPr>
      <w:tabs>
        <w:tab w:val="clear" w:pos="1110"/>
        <w:tab w:val="clear" w:pos="5145"/>
      </w:tabs>
      <w:spacing w:after="120"/>
      <w:jc w:val="center"/>
    </w:pPr>
    <w:rPr>
      <w:rFonts w:ascii="Arial" w:eastAsia="Calibri" w:hAnsi="Arial"/>
      <w:b/>
      <w:color w:val="auto"/>
    </w:rPr>
  </w:style>
  <w:style w:type="paragraph" w:customStyle="1" w:styleId="xl40206">
    <w:name w:val="xl40206"/>
    <w:basedOn w:val="ad"/>
    <w:uiPriority w:val="99"/>
    <w:rsid w:val="001E7D40"/>
    <w:pPr>
      <w:spacing w:before="100" w:after="100"/>
      <w:jc w:val="both"/>
    </w:pPr>
    <w:rPr>
      <w:rFonts w:ascii="Courier New" w:hAnsi="Courier New"/>
      <w:sz w:val="16"/>
    </w:rPr>
  </w:style>
  <w:style w:type="paragraph" w:customStyle="1" w:styleId="12224">
    <w:name w:val="Список 12224"/>
    <w:basedOn w:val="ad"/>
    <w:uiPriority w:val="99"/>
    <w:rsid w:val="001E7D40"/>
    <w:pPr>
      <w:spacing w:before="120" w:after="120"/>
      <w:jc w:val="both"/>
    </w:pPr>
    <w:rPr>
      <w:rFonts w:eastAsia="Calibri"/>
      <w:sz w:val="16"/>
    </w:rPr>
  </w:style>
  <w:style w:type="paragraph" w:customStyle="1" w:styleId="BodyTextIndent2318141">
    <w:name w:val="Body Text Indent 2318141"/>
    <w:basedOn w:val="ad"/>
    <w:uiPriority w:val="99"/>
    <w:rsid w:val="001E7D40"/>
    <w:pPr>
      <w:spacing w:line="360" w:lineRule="auto"/>
      <w:ind w:firstLine="720"/>
      <w:jc w:val="both"/>
    </w:pPr>
    <w:rPr>
      <w:rFonts w:ascii="Arial" w:eastAsia="Calibri" w:hAnsi="Arial"/>
    </w:rPr>
  </w:style>
  <w:style w:type="paragraph" w:customStyle="1" w:styleId="14114111141">
    <w:name w:val="Ñòèëü14114111141"/>
    <w:basedOn w:val="af1"/>
    <w:uiPriority w:val="99"/>
    <w:rsid w:val="001E7D40"/>
    <w:pPr>
      <w:tabs>
        <w:tab w:val="clear" w:pos="1110"/>
        <w:tab w:val="clear" w:pos="5145"/>
      </w:tabs>
      <w:spacing w:after="120"/>
      <w:jc w:val="center"/>
    </w:pPr>
    <w:rPr>
      <w:rFonts w:ascii="Arial" w:eastAsia="Calibri" w:hAnsi="Arial"/>
      <w:b/>
      <w:color w:val="auto"/>
    </w:rPr>
  </w:style>
  <w:style w:type="paragraph" w:customStyle="1" w:styleId="1411411111311">
    <w:name w:val="Ñòèëü1411411111311"/>
    <w:basedOn w:val="af1"/>
    <w:uiPriority w:val="99"/>
    <w:rsid w:val="001E7D40"/>
    <w:pPr>
      <w:tabs>
        <w:tab w:val="clear" w:pos="1110"/>
        <w:tab w:val="clear" w:pos="5145"/>
      </w:tabs>
      <w:spacing w:after="120"/>
      <w:jc w:val="center"/>
    </w:pPr>
    <w:rPr>
      <w:rFonts w:ascii="Arial" w:eastAsia="Calibri" w:hAnsi="Arial"/>
      <w:b/>
      <w:color w:val="auto"/>
    </w:rPr>
  </w:style>
  <w:style w:type="paragraph" w:customStyle="1" w:styleId="431">
    <w:name w:val="заголовок4.31"/>
    <w:basedOn w:val="ad"/>
    <w:next w:val="ad"/>
    <w:uiPriority w:val="99"/>
    <w:rsid w:val="001E7D40"/>
    <w:pPr>
      <w:keepNext/>
      <w:spacing w:before="120" w:after="120"/>
      <w:jc w:val="center"/>
    </w:pPr>
    <w:rPr>
      <w:rFonts w:eastAsia="Calibri"/>
      <w:b/>
    </w:rPr>
  </w:style>
  <w:style w:type="paragraph" w:customStyle="1" w:styleId="11120">
    <w:name w:val="Ñòèëü1112"/>
    <w:basedOn w:val="af1"/>
    <w:uiPriority w:val="99"/>
    <w:rsid w:val="001E7D40"/>
    <w:pPr>
      <w:tabs>
        <w:tab w:val="clear" w:pos="1110"/>
        <w:tab w:val="clear" w:pos="5145"/>
      </w:tabs>
      <w:spacing w:after="120"/>
      <w:jc w:val="center"/>
    </w:pPr>
    <w:rPr>
      <w:rFonts w:ascii="Arial" w:eastAsia="Calibri" w:hAnsi="Arial"/>
      <w:b/>
      <w:color w:val="auto"/>
    </w:rPr>
  </w:style>
  <w:style w:type="paragraph" w:customStyle="1" w:styleId="CharChar1CharChar1CharChar">
    <w:name w:val="Char Char Знак Знак1 Char Char1 Знак Знак Char Char"/>
    <w:basedOn w:val="ad"/>
    <w:uiPriority w:val="99"/>
    <w:qFormat/>
    <w:rsid w:val="001E7D40"/>
    <w:pPr>
      <w:spacing w:before="100" w:beforeAutospacing="1" w:after="100" w:afterAutospacing="1"/>
    </w:pPr>
    <w:rPr>
      <w:rFonts w:ascii="Tahoma" w:eastAsia="Calibri" w:hAnsi="Tahoma"/>
      <w:lang w:val="en-US" w:eastAsia="en-US"/>
    </w:rPr>
  </w:style>
  <w:style w:type="character" w:customStyle="1" w:styleId="h210">
    <w:name w:val="h2 Знак1"/>
    <w:aliases w:val="heading2 Знак1,section 1.1 Знак1,heading 2 Знак1,Heading 2 Hidden Знак1,B Heading Знак1,Header 2 Знак1,l2 Знак1,Level 2 Head Знак1,A.B.C. Знак1,Head2 Знак1,Level 2 Знак1,A Знак Знак"/>
    <w:uiPriority w:val="99"/>
    <w:rsid w:val="001E7D40"/>
    <w:rPr>
      <w:rFonts w:ascii="Times New Roman" w:hAnsi="Times New Roman"/>
      <w:b/>
      <w:i/>
      <w:sz w:val="28"/>
    </w:rPr>
  </w:style>
  <w:style w:type="character" w:customStyle="1" w:styleId="affffffffffffffa">
    <w:name w:val="Верхний колонтитул Знак Знак Знак Знак"/>
    <w:uiPriority w:val="99"/>
    <w:rsid w:val="001E7D40"/>
    <w:rPr>
      <w:rFonts w:ascii="Times New Roman" w:hAnsi="Times New Roman"/>
      <w:sz w:val="24"/>
    </w:rPr>
  </w:style>
  <w:style w:type="paragraph" w:customStyle="1" w:styleId="affffffffffffffb">
    <w:name w:val="ТП Обычный"/>
    <w:basedOn w:val="ad"/>
    <w:link w:val="affffffffffffffc"/>
    <w:uiPriority w:val="99"/>
    <w:qFormat/>
    <w:rsid w:val="001E7D40"/>
    <w:pPr>
      <w:spacing w:before="60" w:after="60"/>
      <w:ind w:firstLine="709"/>
      <w:jc w:val="both"/>
    </w:pPr>
    <w:rPr>
      <w:rFonts w:ascii="Arial" w:eastAsia="Calibri" w:hAnsi="Arial"/>
      <w:sz w:val="24"/>
      <w:lang w:val="en-US"/>
    </w:rPr>
  </w:style>
  <w:style w:type="character" w:customStyle="1" w:styleId="affffffffffffffc">
    <w:name w:val="ТП Обычный Знак"/>
    <w:link w:val="affffffffffffffb"/>
    <w:uiPriority w:val="99"/>
    <w:locked/>
    <w:rsid w:val="001E7D40"/>
    <w:rPr>
      <w:rFonts w:ascii="Arial" w:eastAsia="Calibri" w:hAnsi="Arial"/>
      <w:sz w:val="24"/>
      <w:lang w:val="en-US"/>
    </w:rPr>
  </w:style>
  <w:style w:type="paragraph" w:customStyle="1" w:styleId="Style50">
    <w:name w:val="Style5"/>
    <w:basedOn w:val="ad"/>
    <w:uiPriority w:val="99"/>
    <w:rsid w:val="001E7D40"/>
    <w:pPr>
      <w:widowControl w:val="0"/>
      <w:autoSpaceDE w:val="0"/>
      <w:autoSpaceDN w:val="0"/>
      <w:adjustRightInd w:val="0"/>
      <w:spacing w:line="266" w:lineRule="exact"/>
      <w:jc w:val="both"/>
    </w:pPr>
    <w:rPr>
      <w:rFonts w:eastAsia="Calibri"/>
      <w:sz w:val="24"/>
      <w:szCs w:val="24"/>
    </w:rPr>
  </w:style>
  <w:style w:type="character" w:customStyle="1" w:styleId="1TimesNewRoman140">
    <w:name w:val="Стиль Заголовок 1 + Times New Roman 14 пт Знак"/>
    <w:link w:val="1TimesNewRoman14"/>
    <w:locked/>
    <w:rsid w:val="001E7D40"/>
    <w:rPr>
      <w:rFonts w:cs="Arial"/>
      <w:b/>
      <w:bCs/>
      <w:kern w:val="32"/>
      <w:sz w:val="28"/>
      <w:szCs w:val="32"/>
      <w:lang w:val="x-none" w:eastAsia="x-none"/>
    </w:rPr>
  </w:style>
  <w:style w:type="paragraph" w:customStyle="1" w:styleId="01">
    <w:name w:val="Стиль 01"/>
    <w:basedOn w:val="17"/>
    <w:uiPriority w:val="99"/>
    <w:qFormat/>
    <w:rsid w:val="001E7D40"/>
    <w:pPr>
      <w:spacing w:before="240" w:after="60"/>
      <w:ind w:left="900"/>
    </w:pPr>
    <w:rPr>
      <w:rFonts w:cs="Arial"/>
      <w:b/>
      <w:bCs/>
      <w:i w:val="0"/>
      <w:kern w:val="32"/>
      <w:sz w:val="28"/>
      <w:szCs w:val="32"/>
    </w:rPr>
  </w:style>
  <w:style w:type="paragraph" w:customStyle="1" w:styleId="CharChar1">
    <w:name w:val="Char Char1"/>
    <w:basedOn w:val="ad"/>
    <w:uiPriority w:val="99"/>
    <w:rsid w:val="001E7D40"/>
    <w:pPr>
      <w:spacing w:before="100" w:beforeAutospacing="1" w:after="100" w:afterAutospacing="1"/>
    </w:pPr>
    <w:rPr>
      <w:rFonts w:ascii="Tahoma" w:eastAsia="Calibri" w:hAnsi="Tahoma" w:cs="Tahoma"/>
      <w:lang w:val="en-US" w:eastAsia="en-US"/>
    </w:rPr>
  </w:style>
  <w:style w:type="paragraph" w:customStyle="1" w:styleId="1ffffff4">
    <w:name w:val="ЗаголовокОтчета1"/>
    <w:basedOn w:val="ad"/>
    <w:next w:val="ad"/>
    <w:uiPriority w:val="99"/>
    <w:rsid w:val="001E7D40"/>
    <w:pPr>
      <w:spacing w:before="120" w:after="120"/>
      <w:jc w:val="center"/>
    </w:pPr>
    <w:rPr>
      <w:rFonts w:eastAsia="Calibri"/>
      <w:b/>
      <w:sz w:val="40"/>
      <w:szCs w:val="24"/>
    </w:rPr>
  </w:style>
  <w:style w:type="paragraph" w:customStyle="1" w:styleId="RepInfo">
    <w:name w:val="RepInfo"/>
    <w:basedOn w:val="ad"/>
    <w:next w:val="ad"/>
    <w:uiPriority w:val="99"/>
    <w:rsid w:val="001E7D40"/>
    <w:pPr>
      <w:spacing w:before="120"/>
      <w:jc w:val="center"/>
    </w:pPr>
    <w:rPr>
      <w:rFonts w:eastAsia="Calibri"/>
      <w:b/>
      <w:sz w:val="28"/>
      <w:szCs w:val="24"/>
      <w:lang w:val="en-US"/>
    </w:rPr>
  </w:style>
  <w:style w:type="paragraph" w:customStyle="1" w:styleId="2fff7">
    <w:name w:val="ЗаголовокОтчета2"/>
    <w:basedOn w:val="ad"/>
    <w:next w:val="ad"/>
    <w:uiPriority w:val="99"/>
    <w:rsid w:val="001E7D40"/>
    <w:pPr>
      <w:spacing w:before="120"/>
      <w:jc w:val="center"/>
    </w:pPr>
    <w:rPr>
      <w:rFonts w:eastAsia="Calibri"/>
      <w:b/>
      <w:caps/>
      <w:sz w:val="28"/>
      <w:szCs w:val="24"/>
      <w:lang w:val="en-US"/>
    </w:rPr>
  </w:style>
  <w:style w:type="paragraph" w:styleId="4f4">
    <w:name w:val="List Bullet 4"/>
    <w:basedOn w:val="ad"/>
    <w:autoRedefine/>
    <w:uiPriority w:val="99"/>
    <w:rsid w:val="001E7D40"/>
    <w:pPr>
      <w:spacing w:line="233" w:lineRule="auto"/>
      <w:ind w:firstLine="284"/>
    </w:pPr>
    <w:rPr>
      <w:rFonts w:eastAsia="Calibri"/>
      <w:sz w:val="18"/>
      <w:szCs w:val="18"/>
    </w:rPr>
  </w:style>
  <w:style w:type="paragraph" w:styleId="4f5">
    <w:name w:val="List Number 4"/>
    <w:basedOn w:val="ad"/>
    <w:uiPriority w:val="99"/>
    <w:rsid w:val="001E7D40"/>
    <w:pPr>
      <w:tabs>
        <w:tab w:val="num" w:pos="1209"/>
      </w:tabs>
      <w:ind w:left="1209" w:hanging="360"/>
    </w:pPr>
    <w:rPr>
      <w:rFonts w:eastAsia="Calibri"/>
      <w:szCs w:val="24"/>
    </w:rPr>
  </w:style>
  <w:style w:type="paragraph" w:styleId="2fff8">
    <w:name w:val="List Number 2"/>
    <w:basedOn w:val="ad"/>
    <w:link w:val="2fff9"/>
    <w:uiPriority w:val="99"/>
    <w:rsid w:val="001E7D40"/>
    <w:pPr>
      <w:tabs>
        <w:tab w:val="num" w:pos="643"/>
      </w:tabs>
      <w:ind w:left="643" w:hanging="360"/>
    </w:pPr>
    <w:rPr>
      <w:rFonts w:eastAsia="Calibri"/>
      <w:szCs w:val="24"/>
    </w:rPr>
  </w:style>
  <w:style w:type="paragraph" w:styleId="3ff7">
    <w:name w:val="List 3"/>
    <w:basedOn w:val="ad"/>
    <w:uiPriority w:val="99"/>
    <w:rsid w:val="001E7D40"/>
    <w:pPr>
      <w:ind w:left="849" w:hanging="283"/>
    </w:pPr>
    <w:rPr>
      <w:rFonts w:eastAsia="Calibri"/>
      <w:sz w:val="24"/>
      <w:szCs w:val="24"/>
    </w:rPr>
  </w:style>
  <w:style w:type="paragraph" w:customStyle="1" w:styleId="tx">
    <w:name w:val="tx"/>
    <w:basedOn w:val="ad"/>
    <w:uiPriority w:val="99"/>
    <w:rsid w:val="001E7D40"/>
    <w:pPr>
      <w:spacing w:before="100" w:beforeAutospacing="1" w:after="100" w:afterAutospacing="1"/>
    </w:pPr>
    <w:rPr>
      <w:rFonts w:eastAsia="Calibri"/>
      <w:sz w:val="24"/>
      <w:szCs w:val="24"/>
    </w:rPr>
  </w:style>
  <w:style w:type="character" w:customStyle="1" w:styleId="desc1">
    <w:name w:val="desc1"/>
    <w:uiPriority w:val="99"/>
    <w:rsid w:val="001E7D40"/>
    <w:rPr>
      <w:rFonts w:ascii="Tahoma" w:hAnsi="Tahoma"/>
      <w:sz w:val="17"/>
      <w:bdr w:val="single" w:sz="6" w:space="0" w:color="808080" w:frame="1"/>
    </w:rPr>
  </w:style>
  <w:style w:type="paragraph" w:customStyle="1" w:styleId="Heading">
    <w:name w:val="Heading"/>
    <w:uiPriority w:val="99"/>
    <w:qFormat/>
    <w:rsid w:val="001E7D40"/>
    <w:pPr>
      <w:widowControl w:val="0"/>
      <w:overflowPunct w:val="0"/>
      <w:autoSpaceDE w:val="0"/>
      <w:autoSpaceDN w:val="0"/>
      <w:adjustRightInd w:val="0"/>
      <w:textAlignment w:val="baseline"/>
    </w:pPr>
    <w:rPr>
      <w:rFonts w:ascii="Arial" w:eastAsia="Calibri" w:hAnsi="Arial"/>
      <w:b/>
      <w:sz w:val="22"/>
    </w:rPr>
  </w:style>
  <w:style w:type="paragraph" w:styleId="affffffffffffffd">
    <w:name w:val="Normal Indent"/>
    <w:basedOn w:val="ad"/>
    <w:uiPriority w:val="99"/>
    <w:rsid w:val="001E7D40"/>
    <w:pPr>
      <w:ind w:left="708"/>
    </w:pPr>
    <w:rPr>
      <w:rFonts w:eastAsia="Calibri"/>
      <w:szCs w:val="24"/>
    </w:rPr>
  </w:style>
  <w:style w:type="paragraph" w:customStyle="1" w:styleId="pt">
    <w:name w:val="pt"/>
    <w:basedOn w:val="ad"/>
    <w:uiPriority w:val="99"/>
    <w:rsid w:val="001E7D40"/>
    <w:pPr>
      <w:spacing w:before="100" w:after="100"/>
    </w:pPr>
    <w:rPr>
      <w:rFonts w:eastAsia="Calibri"/>
      <w:sz w:val="24"/>
    </w:rPr>
  </w:style>
  <w:style w:type="paragraph" w:customStyle="1" w:styleId="caaieiaie3">
    <w:name w:val="caaieiaie 3"/>
    <w:basedOn w:val="ad"/>
    <w:next w:val="ad"/>
    <w:uiPriority w:val="99"/>
    <w:qFormat/>
    <w:rsid w:val="001E7D40"/>
    <w:pPr>
      <w:keepNext/>
      <w:jc w:val="both"/>
    </w:pPr>
    <w:rPr>
      <w:rFonts w:eastAsia="Calibri"/>
      <w:sz w:val="24"/>
    </w:rPr>
  </w:style>
  <w:style w:type="paragraph" w:customStyle="1" w:styleId="affffffffffffffe">
    <w:name w:val="ОТ"/>
    <w:basedOn w:val="affd"/>
    <w:uiPriority w:val="99"/>
    <w:rsid w:val="001E7D40"/>
    <w:pPr>
      <w:ind w:firstLine="720"/>
      <w:jc w:val="both"/>
      <w:outlineLvl w:val="0"/>
    </w:pPr>
    <w:rPr>
      <w:rFonts w:eastAsia="Calibri" w:cs="Arial"/>
      <w:b w:val="0"/>
      <w:bCs/>
      <w:kern w:val="28"/>
      <w:sz w:val="24"/>
      <w:szCs w:val="32"/>
    </w:rPr>
  </w:style>
  <w:style w:type="paragraph" w:styleId="3ff8">
    <w:name w:val="List Bullet 3"/>
    <w:basedOn w:val="ad"/>
    <w:uiPriority w:val="99"/>
    <w:rsid w:val="001E7D40"/>
    <w:pPr>
      <w:tabs>
        <w:tab w:val="num" w:pos="926"/>
      </w:tabs>
      <w:ind w:left="926" w:hanging="360"/>
    </w:pPr>
    <w:rPr>
      <w:rFonts w:eastAsia="Calibri"/>
      <w:szCs w:val="24"/>
    </w:rPr>
  </w:style>
  <w:style w:type="paragraph" w:customStyle="1" w:styleId="afffffffffffffff">
    <w:name w:val=".. Знак"/>
    <w:basedOn w:val="ad"/>
    <w:link w:val="afffffffffffffff0"/>
    <w:uiPriority w:val="99"/>
    <w:rsid w:val="001E7D40"/>
    <w:pPr>
      <w:spacing w:line="360" w:lineRule="atLeast"/>
      <w:ind w:firstLine="567"/>
      <w:jc w:val="both"/>
    </w:pPr>
    <w:rPr>
      <w:rFonts w:eastAsia="Calibri"/>
      <w:sz w:val="24"/>
    </w:rPr>
  </w:style>
  <w:style w:type="character" w:customStyle="1" w:styleId="afffffffffffffff0">
    <w:name w:val=".. Знак Знак"/>
    <w:link w:val="afffffffffffffff"/>
    <w:uiPriority w:val="99"/>
    <w:locked/>
    <w:rsid w:val="001E7D40"/>
    <w:rPr>
      <w:rFonts w:eastAsia="Calibri"/>
      <w:sz w:val="24"/>
    </w:rPr>
  </w:style>
  <w:style w:type="paragraph" w:customStyle="1" w:styleId="Preformat">
    <w:name w:val="Preformat"/>
    <w:uiPriority w:val="99"/>
    <w:qFormat/>
    <w:rsid w:val="001E7D40"/>
    <w:pPr>
      <w:autoSpaceDE w:val="0"/>
      <w:autoSpaceDN w:val="0"/>
      <w:adjustRightInd w:val="0"/>
    </w:pPr>
    <w:rPr>
      <w:rFonts w:ascii="Courier New" w:eastAsia="Calibri" w:hAnsi="Courier New" w:cs="Courier New"/>
    </w:rPr>
  </w:style>
  <w:style w:type="paragraph" w:customStyle="1" w:styleId="3ff9">
    <w:name w:val="3 Знак Знак Знак Знак"/>
    <w:basedOn w:val="ad"/>
    <w:uiPriority w:val="99"/>
    <w:rsid w:val="001E7D40"/>
    <w:pPr>
      <w:spacing w:after="160" w:line="240" w:lineRule="exact"/>
    </w:pPr>
    <w:rPr>
      <w:rFonts w:ascii="Verdana" w:eastAsia="Calibri" w:hAnsi="Verdana"/>
      <w:lang w:val="en-US" w:eastAsia="en-US"/>
    </w:rPr>
  </w:style>
  <w:style w:type="character" w:customStyle="1" w:styleId="Web1">
    <w:name w:val="Обычный (Web) Знак1"/>
    <w:aliases w:val="Обычный (Web) Знак Знак Знак,Обычный (Web) Знак Знак Знак1"/>
    <w:uiPriority w:val="99"/>
    <w:rsid w:val="001E7D40"/>
    <w:rPr>
      <w:rFonts w:ascii="Arial Unicode MS" w:hAnsi="Arial Unicode MS"/>
      <w:sz w:val="24"/>
      <w:lang w:val="ru-RU" w:eastAsia="ru-RU"/>
    </w:rPr>
  </w:style>
  <w:style w:type="character" w:customStyle="1" w:styleId="style921">
    <w:name w:val="style921"/>
    <w:uiPriority w:val="99"/>
    <w:rsid w:val="001E7D40"/>
    <w:rPr>
      <w:rFonts w:ascii="Times New Roman" w:hAnsi="Times New Roman"/>
      <w:b/>
      <w:color w:val="333333"/>
      <w:sz w:val="40"/>
    </w:rPr>
  </w:style>
  <w:style w:type="character" w:customStyle="1" w:styleId="style95mini1">
    <w:name w:val="style95_mini1"/>
    <w:uiPriority w:val="99"/>
    <w:rsid w:val="001E7D40"/>
    <w:rPr>
      <w:color w:val="FF0000"/>
      <w:sz w:val="22"/>
    </w:rPr>
  </w:style>
  <w:style w:type="character" w:customStyle="1" w:styleId="style951">
    <w:name w:val="style951"/>
    <w:uiPriority w:val="99"/>
    <w:rsid w:val="001E7D40"/>
    <w:rPr>
      <w:b/>
      <w:color w:val="FF0000"/>
      <w:sz w:val="24"/>
    </w:rPr>
  </w:style>
  <w:style w:type="paragraph" w:customStyle="1" w:styleId="3ffa">
    <w:name w:val="3 Знак Знак Знак Знак Знак Знак Знак"/>
    <w:basedOn w:val="ad"/>
    <w:uiPriority w:val="99"/>
    <w:rsid w:val="001E7D40"/>
    <w:pPr>
      <w:spacing w:after="160" w:line="240" w:lineRule="exact"/>
    </w:pPr>
    <w:rPr>
      <w:rFonts w:ascii="Verdana" w:eastAsia="Calibri" w:hAnsi="Verdana"/>
      <w:lang w:val="en-US" w:eastAsia="en-US"/>
    </w:rPr>
  </w:style>
  <w:style w:type="character" w:customStyle="1" w:styleId="Web10">
    <w:name w:val="Обычный (Web) Знак Знак1"/>
    <w:uiPriority w:val="99"/>
    <w:locked/>
    <w:rsid w:val="001E7D40"/>
    <w:rPr>
      <w:rFonts w:ascii="Arial Unicode MS" w:hAnsi="Arial Unicode MS"/>
      <w:sz w:val="24"/>
      <w:lang w:val="ru-RU" w:eastAsia="ru-RU"/>
    </w:rPr>
  </w:style>
  <w:style w:type="paragraph" w:customStyle="1" w:styleId="title20">
    <w:name w:val="title2"/>
    <w:basedOn w:val="ad"/>
    <w:uiPriority w:val="99"/>
    <w:qFormat/>
    <w:rsid w:val="001E7D40"/>
    <w:pPr>
      <w:spacing w:before="150" w:after="100" w:afterAutospacing="1"/>
      <w:ind w:left="75" w:right="75"/>
    </w:pPr>
    <w:rPr>
      <w:rFonts w:ascii="Tahoma" w:eastAsia="Calibri" w:hAnsi="Tahoma" w:cs="Tahoma"/>
      <w:b/>
      <w:bCs/>
      <w:color w:val="53627B"/>
      <w:sz w:val="27"/>
      <w:szCs w:val="27"/>
    </w:rPr>
  </w:style>
  <w:style w:type="paragraph" w:customStyle="1" w:styleId="title3">
    <w:name w:val="title3"/>
    <w:basedOn w:val="ad"/>
    <w:uiPriority w:val="99"/>
    <w:qFormat/>
    <w:rsid w:val="001E7D40"/>
    <w:pPr>
      <w:spacing w:before="100" w:beforeAutospacing="1" w:after="100" w:afterAutospacing="1"/>
    </w:pPr>
    <w:rPr>
      <w:rFonts w:ascii="Verdana" w:eastAsia="Calibri" w:hAnsi="Verdana" w:cs="Verdana"/>
      <w:color w:val="000000"/>
      <w:sz w:val="14"/>
      <w:szCs w:val="14"/>
    </w:rPr>
  </w:style>
  <w:style w:type="paragraph" w:customStyle="1" w:styleId="afffffffffffffff1">
    <w:name w:val="Обычный_табл"/>
    <w:basedOn w:val="ad"/>
    <w:uiPriority w:val="99"/>
    <w:rsid w:val="001E7D40"/>
    <w:pPr>
      <w:widowControl w:val="0"/>
      <w:tabs>
        <w:tab w:val="right" w:pos="5529"/>
        <w:tab w:val="right" w:pos="7513"/>
        <w:tab w:val="right" w:pos="9498"/>
      </w:tabs>
      <w:spacing w:before="40" w:line="312" w:lineRule="auto"/>
      <w:ind w:right="175"/>
    </w:pPr>
    <w:rPr>
      <w:rFonts w:ascii="Arial" w:eastAsia="Calibri" w:hAnsi="Arial" w:cs="Arial"/>
      <w:noProof/>
      <w:kern w:val="24"/>
    </w:rPr>
  </w:style>
  <w:style w:type="paragraph" w:customStyle="1" w:styleId="afffffffffffffff2">
    <w:name w:val="обычный"/>
    <w:basedOn w:val="ad"/>
    <w:uiPriority w:val="99"/>
    <w:qFormat/>
    <w:rsid w:val="001E7D40"/>
    <w:pPr>
      <w:widowControl w:val="0"/>
      <w:autoSpaceDE w:val="0"/>
      <w:autoSpaceDN w:val="0"/>
    </w:pPr>
    <w:rPr>
      <w:rFonts w:eastAsia="Calibri"/>
      <w:sz w:val="24"/>
      <w:szCs w:val="24"/>
    </w:rPr>
  </w:style>
  <w:style w:type="character" w:customStyle="1" w:styleId="h1">
    <w:name w:val="h1"/>
    <w:uiPriority w:val="99"/>
    <w:rsid w:val="001E7D40"/>
  </w:style>
  <w:style w:type="character" w:styleId="afffffffffffffff3">
    <w:name w:val="line number"/>
    <w:uiPriority w:val="99"/>
    <w:rsid w:val="001E7D40"/>
    <w:rPr>
      <w:rFonts w:cs="Times New Roman"/>
    </w:rPr>
  </w:style>
  <w:style w:type="paragraph" w:customStyle="1" w:styleId="3ffb">
    <w:name w:val="3 Знак Знак Знак Знак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1ffffff5">
    <w:name w:val="Название предприятия 1"/>
    <w:basedOn w:val="ad"/>
    <w:next w:val="ad"/>
    <w:uiPriority w:val="99"/>
    <w:rsid w:val="001E7D40"/>
    <w:pPr>
      <w:tabs>
        <w:tab w:val="left" w:pos="2160"/>
        <w:tab w:val="right" w:pos="6480"/>
      </w:tabs>
      <w:spacing w:before="220" w:after="40" w:line="220" w:lineRule="atLeast"/>
      <w:ind w:right="-360"/>
    </w:pPr>
    <w:rPr>
      <w:rFonts w:eastAsia="Calibri"/>
    </w:rPr>
  </w:style>
  <w:style w:type="paragraph" w:customStyle="1" w:styleId="afffffffffffffff4">
    <w:name w:val="для заголовков"/>
    <w:basedOn w:val="tx"/>
    <w:uiPriority w:val="99"/>
    <w:rsid w:val="001E7D40"/>
    <w:pPr>
      <w:spacing w:before="0" w:beforeAutospacing="0" w:after="0" w:afterAutospacing="0"/>
      <w:ind w:firstLine="567"/>
      <w:jc w:val="center"/>
    </w:pPr>
    <w:rPr>
      <w:b/>
      <w:sz w:val="20"/>
      <w:szCs w:val="20"/>
    </w:rPr>
  </w:style>
  <w:style w:type="paragraph" w:customStyle="1" w:styleId="3111">
    <w:name w:val="3 Знак Знак Знак1 Знак Знак Знак Знак Знак Знак Знак Знак Знак1 Знак Знак Знак Знак"/>
    <w:basedOn w:val="ad"/>
    <w:uiPriority w:val="99"/>
    <w:rsid w:val="001E7D40"/>
    <w:pPr>
      <w:spacing w:after="160" w:line="240" w:lineRule="exact"/>
    </w:pPr>
    <w:rPr>
      <w:rFonts w:ascii="Verdana" w:eastAsia="Calibri" w:hAnsi="Verdana"/>
      <w:lang w:val="en-US" w:eastAsia="en-US"/>
    </w:rPr>
  </w:style>
  <w:style w:type="character" w:customStyle="1" w:styleId="Web0">
    <w:name w:val="Обычный (Web) Знак Знак Знак Знак"/>
    <w:uiPriority w:val="99"/>
    <w:locked/>
    <w:rsid w:val="001E7D40"/>
    <w:rPr>
      <w:sz w:val="24"/>
      <w:lang w:val="ru-RU" w:eastAsia="ru-RU"/>
    </w:rPr>
  </w:style>
  <w:style w:type="paragraph" w:customStyle="1" w:styleId="1ffffff6">
    <w:name w:val="стиль1"/>
    <w:basedOn w:val="ad"/>
    <w:uiPriority w:val="99"/>
    <w:rsid w:val="001E7D40"/>
    <w:pPr>
      <w:spacing w:before="100" w:beforeAutospacing="1" w:after="100" w:afterAutospacing="1"/>
    </w:pPr>
    <w:rPr>
      <w:rFonts w:eastAsia="Calibri"/>
      <w:color w:val="ECE9D8"/>
      <w:sz w:val="36"/>
      <w:szCs w:val="36"/>
    </w:rPr>
  </w:style>
  <w:style w:type="character" w:customStyle="1" w:styleId="11f3">
    <w:name w:val="стиль11"/>
    <w:uiPriority w:val="99"/>
    <w:rsid w:val="001E7D40"/>
    <w:rPr>
      <w:sz w:val="36"/>
    </w:rPr>
  </w:style>
  <w:style w:type="paragraph" w:customStyle="1" w:styleId="31a">
    <w:name w:val="3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3ffc">
    <w:name w:val="Знак Знак3 Знак"/>
    <w:basedOn w:val="ad"/>
    <w:uiPriority w:val="99"/>
    <w:qFormat/>
    <w:rsid w:val="001E7D40"/>
    <w:pPr>
      <w:spacing w:after="160" w:line="240" w:lineRule="exact"/>
    </w:pPr>
    <w:rPr>
      <w:rFonts w:ascii="Verdana" w:eastAsia="Calibri" w:hAnsi="Verdana"/>
      <w:lang w:val="en-US" w:eastAsia="en-US"/>
    </w:rPr>
  </w:style>
  <w:style w:type="paragraph" w:customStyle="1" w:styleId="3ffd">
    <w:name w:val="Знак Знак3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Body0">
    <w:name w:val="Body"/>
    <w:basedOn w:val="ad"/>
    <w:uiPriority w:val="99"/>
    <w:rsid w:val="001E7D40"/>
    <w:pPr>
      <w:overflowPunct w:val="0"/>
      <w:autoSpaceDE w:val="0"/>
      <w:autoSpaceDN w:val="0"/>
      <w:adjustRightInd w:val="0"/>
      <w:ind w:firstLine="283"/>
      <w:jc w:val="both"/>
      <w:textAlignment w:val="baseline"/>
    </w:pPr>
    <w:rPr>
      <w:rFonts w:ascii="NewtonC" w:eastAsia="Calibri" w:hAnsi="NewtonC"/>
      <w:noProof/>
      <w:color w:val="000000"/>
    </w:rPr>
  </w:style>
  <w:style w:type="paragraph" w:styleId="5f0">
    <w:name w:val="List Bullet 5"/>
    <w:basedOn w:val="ad"/>
    <w:uiPriority w:val="99"/>
    <w:rsid w:val="001E7D40"/>
    <w:pPr>
      <w:keepLines/>
      <w:tabs>
        <w:tab w:val="num" w:pos="3345"/>
      </w:tabs>
      <w:spacing w:after="240" w:line="240" w:lineRule="atLeast"/>
      <w:ind w:left="3345" w:hanging="453"/>
    </w:pPr>
    <w:rPr>
      <w:rFonts w:eastAsia="Calibri"/>
      <w:sz w:val="28"/>
      <w:szCs w:val="28"/>
    </w:rPr>
  </w:style>
  <w:style w:type="paragraph" w:styleId="3ffe">
    <w:name w:val="List Number 3"/>
    <w:basedOn w:val="ad"/>
    <w:uiPriority w:val="99"/>
    <w:rsid w:val="001E7D40"/>
    <w:pPr>
      <w:keepLines/>
      <w:tabs>
        <w:tab w:val="num" w:pos="2441"/>
      </w:tabs>
      <w:spacing w:after="120" w:line="240" w:lineRule="atLeast"/>
      <w:ind w:left="2441" w:hanging="453"/>
    </w:pPr>
    <w:rPr>
      <w:rFonts w:eastAsia="Calibri"/>
      <w:sz w:val="28"/>
      <w:szCs w:val="28"/>
    </w:rPr>
  </w:style>
  <w:style w:type="paragraph" w:styleId="5f1">
    <w:name w:val="List Number 5"/>
    <w:basedOn w:val="ad"/>
    <w:uiPriority w:val="99"/>
    <w:rsid w:val="001E7D40"/>
    <w:pPr>
      <w:keepLines/>
      <w:tabs>
        <w:tab w:val="num" w:pos="3348"/>
      </w:tabs>
      <w:spacing w:after="120" w:line="240" w:lineRule="atLeast"/>
      <w:ind w:left="3348" w:hanging="453"/>
    </w:pPr>
    <w:rPr>
      <w:rFonts w:eastAsia="Calibri"/>
      <w:sz w:val="28"/>
      <w:szCs w:val="28"/>
    </w:rPr>
  </w:style>
  <w:style w:type="paragraph" w:customStyle="1" w:styleId="3fff">
    <w:name w:val="Знак3 Знак Знак Знак Знак Знак Знак"/>
    <w:basedOn w:val="ad"/>
    <w:uiPriority w:val="99"/>
    <w:rsid w:val="001E7D40"/>
    <w:pPr>
      <w:spacing w:after="160" w:line="240" w:lineRule="exact"/>
    </w:pPr>
    <w:rPr>
      <w:rFonts w:ascii="Verdana" w:eastAsia="Calibri" w:hAnsi="Verdana"/>
      <w:lang w:val="en-US" w:eastAsia="en-US"/>
    </w:rPr>
  </w:style>
  <w:style w:type="table" w:styleId="afffffffffffffff5">
    <w:name w:val="Table Theme"/>
    <w:basedOn w:val="af"/>
    <w:uiPriority w:val="99"/>
    <w:rsid w:val="001E7D40"/>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idel">
    <w:name w:val="videl"/>
    <w:uiPriority w:val="99"/>
    <w:rsid w:val="001E7D40"/>
  </w:style>
  <w:style w:type="paragraph" w:customStyle="1" w:styleId="1ffffff7">
    <w:name w:val="Знак Знак Знак Знак Знак Знак Знак Знак Знак1"/>
    <w:basedOn w:val="ad"/>
    <w:uiPriority w:val="99"/>
    <w:qFormat/>
    <w:rsid w:val="001E7D40"/>
    <w:pPr>
      <w:spacing w:after="160" w:line="240" w:lineRule="exact"/>
    </w:pPr>
    <w:rPr>
      <w:rFonts w:ascii="Verdana" w:eastAsia="Calibri" w:hAnsi="Verdana"/>
      <w:lang w:val="en-US" w:eastAsia="en-US"/>
    </w:rPr>
  </w:style>
  <w:style w:type="paragraph" w:customStyle="1" w:styleId="1ffffff8">
    <w:name w:val="Знак Знак Знак1"/>
    <w:basedOn w:val="ad"/>
    <w:uiPriority w:val="99"/>
    <w:qFormat/>
    <w:rsid w:val="001E7D40"/>
    <w:pPr>
      <w:spacing w:after="160" w:line="240" w:lineRule="exact"/>
    </w:pPr>
    <w:rPr>
      <w:rFonts w:ascii="Verdana" w:eastAsia="Calibri" w:hAnsi="Verdana"/>
      <w:lang w:val="en-US" w:eastAsia="en-US"/>
    </w:rPr>
  </w:style>
  <w:style w:type="character" w:customStyle="1" w:styleId="afffffffffffffff6">
    <w:name w:val="Знак Знак Знак Знак Знак Знак Знак Знак Знак Знак Знак Знак"/>
    <w:aliases w:val="Основной текст Знак1 Знак Знак Знак"/>
    <w:uiPriority w:val="99"/>
    <w:rsid w:val="001E7D40"/>
    <w:rPr>
      <w:sz w:val="24"/>
      <w:lang w:val="ru-RU" w:eastAsia="ru-RU"/>
    </w:rPr>
  </w:style>
  <w:style w:type="paragraph" w:customStyle="1" w:styleId="afffffffffffffff7">
    <w:name w:val="Список с точками"/>
    <w:basedOn w:val="ad"/>
    <w:next w:val="ad"/>
    <w:uiPriority w:val="99"/>
    <w:qFormat/>
    <w:rsid w:val="001E7D40"/>
    <w:pPr>
      <w:tabs>
        <w:tab w:val="num" w:pos="576"/>
      </w:tabs>
      <w:spacing w:before="60" w:after="60" w:line="260" w:lineRule="exact"/>
      <w:ind w:left="576" w:hanging="576"/>
      <w:jc w:val="both"/>
      <w:outlineLvl w:val="6"/>
    </w:pPr>
    <w:rPr>
      <w:rFonts w:ascii="Vanta Light" w:eastAsia="Calibri" w:hAnsi="Vanta Light"/>
      <w:w w:val="85"/>
      <w:kern w:val="18"/>
      <w:sz w:val="16"/>
      <w:szCs w:val="16"/>
    </w:rPr>
  </w:style>
  <w:style w:type="paragraph" w:customStyle="1" w:styleId="afffffffffffffff8">
    <w:name w:val="Таблица заголовок"/>
    <w:basedOn w:val="ad"/>
    <w:next w:val="ad"/>
    <w:uiPriority w:val="99"/>
    <w:rsid w:val="001E7D40"/>
    <w:pPr>
      <w:jc w:val="center"/>
    </w:pPr>
    <w:rPr>
      <w:rFonts w:eastAsia="Calibri"/>
      <w:i/>
      <w:iCs/>
      <w:sz w:val="24"/>
      <w:szCs w:val="24"/>
    </w:rPr>
  </w:style>
  <w:style w:type="paragraph" w:customStyle="1" w:styleId="afffffffffffffff9">
    <w:name w:val="Шапка таблицы"/>
    <w:basedOn w:val="affffffffff8"/>
    <w:uiPriority w:val="99"/>
    <w:qFormat/>
    <w:rsid w:val="001E7D40"/>
    <w:pPr>
      <w:widowControl w:val="0"/>
      <w:jc w:val="center"/>
    </w:pPr>
    <w:rPr>
      <w:rFonts w:eastAsia="Calibri"/>
      <w:color w:val="000000"/>
      <w:sz w:val="18"/>
      <w:szCs w:val="20"/>
      <w:lang w:val="en-US" w:eastAsia="ru-RU"/>
    </w:rPr>
  </w:style>
  <w:style w:type="paragraph" w:customStyle="1" w:styleId="afffffffffffffffa">
    <w:name w:val="Обычный У"/>
    <w:basedOn w:val="ad"/>
    <w:uiPriority w:val="99"/>
    <w:rsid w:val="001E7D40"/>
    <w:pPr>
      <w:ind w:firstLine="709"/>
      <w:jc w:val="both"/>
    </w:pPr>
    <w:rPr>
      <w:rFonts w:eastAsia="Calibri"/>
      <w:sz w:val="22"/>
      <w:szCs w:val="24"/>
    </w:rPr>
  </w:style>
  <w:style w:type="paragraph" w:customStyle="1" w:styleId="11f4">
    <w:name w:val="Знак Знак Знак Знак Знак Знак Знак Знак Знак1 Знак Знак Знак Знак Знак Знак1 Знак Знак Знак"/>
    <w:basedOn w:val="ad"/>
    <w:uiPriority w:val="99"/>
    <w:rsid w:val="001E7D40"/>
    <w:pPr>
      <w:spacing w:after="160" w:line="240" w:lineRule="exact"/>
    </w:pPr>
    <w:rPr>
      <w:rFonts w:ascii="Verdana" w:eastAsia="Calibri" w:hAnsi="Verdana"/>
      <w:lang w:val="en-US" w:eastAsia="en-US"/>
    </w:rPr>
  </w:style>
  <w:style w:type="character" w:styleId="HTML2">
    <w:name w:val="HTML Sample"/>
    <w:uiPriority w:val="99"/>
    <w:rsid w:val="001E7D40"/>
    <w:rPr>
      <w:rFonts w:ascii="Courier New" w:hAnsi="Courier New" w:cs="Times New Roman"/>
    </w:rPr>
  </w:style>
  <w:style w:type="paragraph" w:customStyle="1" w:styleId="afffffffffffffffb">
    <w:name w:val="Основной текст б/о курьер"/>
    <w:basedOn w:val="af1"/>
    <w:next w:val="af1"/>
    <w:uiPriority w:val="99"/>
    <w:rsid w:val="001E7D40"/>
    <w:pPr>
      <w:widowControl/>
      <w:tabs>
        <w:tab w:val="clear" w:pos="1110"/>
        <w:tab w:val="clear" w:pos="5145"/>
        <w:tab w:val="num" w:pos="1004"/>
      </w:tabs>
      <w:overflowPunct w:val="0"/>
      <w:autoSpaceDE w:val="0"/>
      <w:autoSpaceDN w:val="0"/>
      <w:adjustRightInd w:val="0"/>
      <w:spacing w:after="120"/>
      <w:ind w:left="1004" w:hanging="360"/>
      <w:jc w:val="both"/>
      <w:textAlignment w:val="baseline"/>
    </w:pPr>
    <w:rPr>
      <w:rFonts w:ascii="Times New Roman CYR" w:eastAsia="Calibri" w:hAnsi="Times New Roman CYR"/>
      <w:i/>
      <w:color w:val="auto"/>
    </w:rPr>
  </w:style>
  <w:style w:type="paragraph" w:customStyle="1" w:styleId="afffffffffffffffc">
    <w:name w:val="Текст таблицы"/>
    <w:basedOn w:val="ad"/>
    <w:uiPriority w:val="99"/>
    <w:qFormat/>
    <w:rsid w:val="001E7D40"/>
    <w:pPr>
      <w:widowControl w:val="0"/>
    </w:pPr>
    <w:rPr>
      <w:rFonts w:ascii="Arial" w:eastAsia="Calibri" w:hAnsi="Arial"/>
      <w:color w:val="000000"/>
    </w:rPr>
  </w:style>
  <w:style w:type="paragraph" w:customStyle="1" w:styleId="1ffffff9">
    <w:name w:val="Знак Знак Знак Знак Знак Знак Знак Знак Знак1 Знак Знак Знак Знак Знак Знак Знак Знак Знак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11f5">
    <w:name w:val="Знак Знак Знак Знак Знак Знак Знак Знак Знак1 Знак Знак Знак Знак Знак Знак1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afffffffffffffffd">
    <w:name w:val="основной"/>
    <w:basedOn w:val="ad"/>
    <w:uiPriority w:val="99"/>
    <w:rsid w:val="001E7D40"/>
    <w:pPr>
      <w:spacing w:line="360" w:lineRule="auto"/>
      <w:ind w:firstLine="720"/>
      <w:jc w:val="both"/>
    </w:pPr>
    <w:rPr>
      <w:rFonts w:eastAsia="Calibri"/>
      <w:sz w:val="24"/>
    </w:rPr>
  </w:style>
  <w:style w:type="paragraph" w:customStyle="1" w:styleId="1ffffffa">
    <w:name w:val="Цитата1"/>
    <w:basedOn w:val="ad"/>
    <w:uiPriority w:val="99"/>
    <w:qFormat/>
    <w:rsid w:val="001E7D40"/>
    <w:pPr>
      <w:spacing w:line="264" w:lineRule="auto"/>
      <w:ind w:left="993" w:right="1133" w:firstLine="708"/>
      <w:jc w:val="center"/>
    </w:pPr>
    <w:rPr>
      <w:rFonts w:ascii="Boyarsky" w:eastAsia="Calibri" w:hAnsi="Boyarsky"/>
      <w:b/>
      <w:sz w:val="36"/>
    </w:rPr>
  </w:style>
  <w:style w:type="paragraph" w:customStyle="1" w:styleId="2fffa">
    <w:name w:val="аголовок 2"/>
    <w:basedOn w:val="ad"/>
    <w:next w:val="ad"/>
    <w:uiPriority w:val="99"/>
    <w:rsid w:val="001E7D40"/>
    <w:pPr>
      <w:keepNext/>
      <w:spacing w:line="300" w:lineRule="auto"/>
      <w:ind w:firstLine="720"/>
      <w:jc w:val="center"/>
    </w:pPr>
    <w:rPr>
      <w:rFonts w:ascii="Pragmatica" w:eastAsia="Calibri" w:hAnsi="Pragmatica"/>
      <w:b/>
      <w:color w:val="000000"/>
      <w:sz w:val="16"/>
    </w:rPr>
  </w:style>
  <w:style w:type="paragraph" w:customStyle="1" w:styleId="xl22">
    <w:name w:val="xl22"/>
    <w:basedOn w:val="ad"/>
    <w:uiPriority w:val="99"/>
    <w:qFormat/>
    <w:rsid w:val="001E7D40"/>
    <w:pPr>
      <w:spacing w:before="100" w:beforeAutospacing="1" w:after="100" w:afterAutospacing="1"/>
      <w:textAlignment w:val="top"/>
    </w:pPr>
    <w:rPr>
      <w:rFonts w:cs="Arial, Helvetica"/>
      <w:sz w:val="16"/>
      <w:szCs w:val="16"/>
    </w:rPr>
  </w:style>
  <w:style w:type="paragraph" w:customStyle="1" w:styleId="xl23">
    <w:name w:val="xl23"/>
    <w:basedOn w:val="ad"/>
    <w:uiPriority w:val="99"/>
    <w:qFormat/>
    <w:rsid w:val="001E7D40"/>
    <w:pPr>
      <w:pBdr>
        <w:left w:val="double" w:sz="6" w:space="0" w:color="auto"/>
        <w:bottom w:val="single" w:sz="4" w:space="0" w:color="auto"/>
        <w:right w:val="single" w:sz="4" w:space="0" w:color="auto"/>
      </w:pBdr>
      <w:spacing w:before="100" w:beforeAutospacing="1" w:after="100" w:afterAutospacing="1"/>
    </w:pPr>
    <w:rPr>
      <w:rFonts w:ascii="Arial" w:hAnsi="Arial" w:cs="Arial, Helvetica"/>
      <w:b/>
      <w:bCs/>
      <w:sz w:val="24"/>
      <w:szCs w:val="24"/>
    </w:rPr>
  </w:style>
  <w:style w:type="paragraph" w:customStyle="1" w:styleId="Heading21">
    <w:name w:val="Heading2"/>
    <w:basedOn w:val="Noeeu1"/>
    <w:uiPriority w:val="99"/>
    <w:rsid w:val="001E7D40"/>
    <w:pPr>
      <w:widowControl/>
      <w:tabs>
        <w:tab w:val="right" w:leader="underscore" w:pos="8505"/>
      </w:tabs>
      <w:overflowPunct/>
      <w:autoSpaceDE/>
      <w:autoSpaceDN/>
      <w:adjustRightInd/>
      <w:spacing w:before="480" w:after="0"/>
      <w:textAlignment w:val="auto"/>
    </w:pPr>
    <w:rPr>
      <w:rFonts w:ascii="AdverGothic" w:eastAsia="Calibri" w:hAnsi="AdverGothic"/>
      <w:sz w:val="28"/>
    </w:rPr>
  </w:style>
  <w:style w:type="paragraph" w:customStyle="1" w:styleId="oaenoniinee">
    <w:name w:val="oaeno niinee"/>
    <w:basedOn w:val="ad"/>
    <w:uiPriority w:val="99"/>
    <w:rsid w:val="001E7D40"/>
    <w:pPr>
      <w:jc w:val="both"/>
    </w:pPr>
    <w:rPr>
      <w:rFonts w:eastAsia="Calibri"/>
      <w:i/>
      <w:sz w:val="16"/>
    </w:rPr>
  </w:style>
  <w:style w:type="character" w:customStyle="1" w:styleId="ciaeniinee">
    <w:name w:val="ciae niinee"/>
    <w:uiPriority w:val="99"/>
    <w:rsid w:val="001E7D40"/>
    <w:rPr>
      <w:vertAlign w:val="superscript"/>
    </w:rPr>
  </w:style>
  <w:style w:type="paragraph" w:customStyle="1" w:styleId="a30">
    <w:name w:val="a3"/>
    <w:basedOn w:val="Noeeu1"/>
    <w:uiPriority w:val="99"/>
    <w:qFormat/>
    <w:rsid w:val="001E7D40"/>
    <w:pPr>
      <w:widowControl/>
      <w:tabs>
        <w:tab w:val="left" w:pos="851"/>
      </w:tabs>
      <w:overflowPunct/>
      <w:autoSpaceDE/>
      <w:autoSpaceDN/>
      <w:adjustRightInd/>
      <w:spacing w:before="240" w:after="0"/>
      <w:textAlignment w:val="auto"/>
    </w:pPr>
    <w:rPr>
      <w:rFonts w:ascii="Cyrvetica" w:eastAsia="Calibri" w:hAnsi="Cyrvetica"/>
      <w:b/>
      <w:sz w:val="26"/>
    </w:rPr>
  </w:style>
  <w:style w:type="character" w:customStyle="1" w:styleId="SUBST1">
    <w:name w:val="__SUBST"/>
    <w:uiPriority w:val="99"/>
    <w:rsid w:val="001E7D40"/>
    <w:rPr>
      <w:b/>
      <w:i/>
      <w:sz w:val="22"/>
    </w:rPr>
  </w:style>
  <w:style w:type="paragraph" w:customStyle="1" w:styleId="1ffffffb">
    <w:name w:val="нумерованный список 1"/>
    <w:basedOn w:val="af1"/>
    <w:uiPriority w:val="99"/>
    <w:rsid w:val="001E7D40"/>
    <w:pPr>
      <w:widowControl/>
      <w:tabs>
        <w:tab w:val="clear" w:pos="1110"/>
        <w:tab w:val="clear" w:pos="5145"/>
      </w:tabs>
      <w:spacing w:after="120"/>
      <w:ind w:firstLine="567"/>
    </w:pPr>
    <w:rPr>
      <w:rFonts w:eastAsia="Calibri"/>
      <w:color w:val="auto"/>
      <w:sz w:val="22"/>
    </w:rPr>
  </w:style>
  <w:style w:type="character" w:customStyle="1" w:styleId="h11">
    <w:name w:val="h11"/>
    <w:uiPriority w:val="99"/>
    <w:rsid w:val="001E7D40"/>
    <w:rPr>
      <w:rFonts w:ascii="Verdana" w:hAnsi="Verdana"/>
      <w:b/>
      <w:color w:val="000000"/>
      <w:sz w:val="24"/>
    </w:rPr>
  </w:style>
  <w:style w:type="paragraph" w:customStyle="1" w:styleId="afffffffffffffffe">
    <w:name w:val="Îáû÷íûé"/>
    <w:uiPriority w:val="99"/>
    <w:qFormat/>
    <w:rsid w:val="001E7D40"/>
    <w:pPr>
      <w:widowControl w:val="0"/>
    </w:pPr>
    <w:rPr>
      <w:rFonts w:eastAsia="Calibri"/>
    </w:rPr>
  </w:style>
  <w:style w:type="paragraph" w:customStyle="1" w:styleId="affffffffffffffff">
    <w:name w:val="Достижение"/>
    <w:basedOn w:val="af1"/>
    <w:autoRedefine/>
    <w:uiPriority w:val="99"/>
    <w:rsid w:val="001E7D40"/>
    <w:pPr>
      <w:widowControl/>
      <w:tabs>
        <w:tab w:val="clear" w:pos="1110"/>
        <w:tab w:val="clear" w:pos="5145"/>
      </w:tabs>
      <w:spacing w:after="60" w:line="220" w:lineRule="atLeast"/>
      <w:ind w:left="245" w:right="-360" w:hanging="245"/>
    </w:pPr>
    <w:rPr>
      <w:rFonts w:eastAsia="Calibri"/>
      <w:color w:val="auto"/>
      <w:sz w:val="20"/>
    </w:rPr>
  </w:style>
  <w:style w:type="paragraph" w:styleId="HTML3">
    <w:name w:val="HTML Address"/>
    <w:basedOn w:val="ad"/>
    <w:link w:val="HTML4"/>
    <w:uiPriority w:val="99"/>
    <w:rsid w:val="001E7D40"/>
    <w:rPr>
      <w:rFonts w:eastAsia="Calibri"/>
      <w:i/>
      <w:color w:val="000000"/>
      <w:sz w:val="24"/>
    </w:rPr>
  </w:style>
  <w:style w:type="character" w:customStyle="1" w:styleId="HTML4">
    <w:name w:val="Адрес HTML Знак"/>
    <w:basedOn w:val="ae"/>
    <w:link w:val="HTML3"/>
    <w:uiPriority w:val="99"/>
    <w:rsid w:val="001E7D40"/>
    <w:rPr>
      <w:rFonts w:eastAsia="Calibri"/>
      <w:i/>
      <w:color w:val="000000"/>
      <w:sz w:val="24"/>
    </w:rPr>
  </w:style>
  <w:style w:type="character" w:customStyle="1" w:styleId="HTMLAddressChar">
    <w:name w:val="HTML Address Char"/>
    <w:uiPriority w:val="99"/>
    <w:semiHidden/>
    <w:locked/>
    <w:rsid w:val="001E7D40"/>
    <w:rPr>
      <w:rFonts w:ascii="Times New Roman" w:hAnsi="Times New Roman" w:cs="Times New Roman"/>
      <w:i/>
      <w:sz w:val="20"/>
    </w:rPr>
  </w:style>
  <w:style w:type="paragraph" w:customStyle="1" w:styleId="newsite">
    <w:name w:val="newsite"/>
    <w:basedOn w:val="ad"/>
    <w:uiPriority w:val="99"/>
    <w:rsid w:val="001E7D40"/>
    <w:pPr>
      <w:spacing w:before="100" w:beforeAutospacing="1" w:after="100" w:afterAutospacing="1"/>
    </w:pPr>
    <w:rPr>
      <w:rFonts w:ascii="Arial Unicode MS" w:eastAsia="Calibri" w:hAnsi="Arial Unicode MS"/>
      <w:sz w:val="24"/>
      <w:szCs w:val="24"/>
    </w:rPr>
  </w:style>
  <w:style w:type="paragraph" w:customStyle="1" w:styleId="1ffffffc">
    <w:name w:val="Îáû÷íûé1"/>
    <w:uiPriority w:val="99"/>
    <w:rsid w:val="001E7D40"/>
    <w:pPr>
      <w:widowControl w:val="0"/>
    </w:pPr>
    <w:rPr>
      <w:rFonts w:eastAsia="Calibri"/>
    </w:rPr>
  </w:style>
  <w:style w:type="paragraph" w:customStyle="1" w:styleId="913">
    <w:name w:val="Заголовок 91"/>
    <w:basedOn w:val="ad"/>
    <w:next w:val="ad"/>
    <w:uiPriority w:val="99"/>
    <w:rsid w:val="001E7D40"/>
    <w:pPr>
      <w:keepNext/>
      <w:widowControl w:val="0"/>
      <w:jc w:val="center"/>
      <w:outlineLvl w:val="8"/>
    </w:pPr>
    <w:rPr>
      <w:rFonts w:ascii="Arial" w:eastAsia="Calibri" w:hAnsi="Arial"/>
      <w:sz w:val="24"/>
    </w:rPr>
  </w:style>
  <w:style w:type="paragraph" w:customStyle="1" w:styleId="affffffffffffffff0">
    <w:name w:val="òåêñò ñíîñêè"/>
    <w:basedOn w:val="ad"/>
    <w:uiPriority w:val="99"/>
    <w:qFormat/>
    <w:rsid w:val="001E7D40"/>
    <w:pPr>
      <w:jc w:val="both"/>
    </w:pPr>
    <w:rPr>
      <w:rFonts w:ascii="Arial" w:eastAsia="Calibri" w:hAnsi="Arial"/>
      <w:kern w:val="28"/>
    </w:rPr>
  </w:style>
  <w:style w:type="paragraph" w:customStyle="1" w:styleId="H3">
    <w:name w:val="H3"/>
    <w:basedOn w:val="19"/>
    <w:next w:val="19"/>
    <w:uiPriority w:val="99"/>
    <w:rsid w:val="001E7D40"/>
    <w:pPr>
      <w:spacing w:before="100" w:after="100"/>
    </w:pPr>
    <w:rPr>
      <w:rFonts w:eastAsia="Calibri"/>
      <w:sz w:val="24"/>
    </w:rPr>
  </w:style>
  <w:style w:type="paragraph" w:customStyle="1" w:styleId="affffffffffffffff1">
    <w:name w:val="Маркированный список + полужирный"/>
    <w:basedOn w:val="affffffff7"/>
    <w:uiPriority w:val="99"/>
    <w:rsid w:val="001E7D40"/>
    <w:pPr>
      <w:tabs>
        <w:tab w:val="clear" w:pos="360"/>
        <w:tab w:val="num" w:pos="1264"/>
      </w:tabs>
      <w:overflowPunct/>
      <w:autoSpaceDE/>
      <w:autoSpaceDN/>
      <w:adjustRightInd/>
      <w:spacing w:after="0"/>
      <w:ind w:left="1264" w:hanging="360"/>
      <w:jc w:val="left"/>
      <w:textAlignment w:val="auto"/>
    </w:pPr>
    <w:rPr>
      <w:rFonts w:eastAsia="Calibri"/>
      <w:b/>
      <w:sz w:val="20"/>
      <w:szCs w:val="24"/>
    </w:rPr>
  </w:style>
  <w:style w:type="paragraph" w:customStyle="1" w:styleId="xl17">
    <w:name w:val="xl17"/>
    <w:basedOn w:val="ad"/>
    <w:uiPriority w:val="99"/>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2"/>
      <w:szCs w:val="22"/>
    </w:rPr>
  </w:style>
  <w:style w:type="paragraph" w:customStyle="1" w:styleId="xl18">
    <w:name w:val="xl18"/>
    <w:basedOn w:val="ad"/>
    <w:uiPriority w:val="99"/>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2"/>
      <w:szCs w:val="22"/>
    </w:rPr>
  </w:style>
  <w:style w:type="paragraph" w:customStyle="1" w:styleId="xl19">
    <w:name w:val="xl19"/>
    <w:basedOn w:val="ad"/>
    <w:uiPriority w:val="99"/>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i/>
      <w:iCs/>
      <w:sz w:val="22"/>
      <w:szCs w:val="22"/>
    </w:rPr>
  </w:style>
  <w:style w:type="paragraph" w:customStyle="1" w:styleId="xl20">
    <w:name w:val="xl20"/>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sz w:val="22"/>
      <w:szCs w:val="22"/>
    </w:rPr>
  </w:style>
  <w:style w:type="paragraph" w:customStyle="1" w:styleId="xl21">
    <w:name w:val="xl21"/>
    <w:basedOn w:val="ad"/>
    <w:uiPriority w:val="99"/>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sz w:val="22"/>
      <w:szCs w:val="22"/>
    </w:rPr>
  </w:style>
  <w:style w:type="paragraph" w:customStyle="1" w:styleId="a6">
    <w:name w:val="Список с маркерами"/>
    <w:basedOn w:val="af1"/>
    <w:uiPriority w:val="99"/>
    <w:rsid w:val="001E7D40"/>
    <w:pPr>
      <w:widowControl/>
      <w:numPr>
        <w:numId w:val="22"/>
      </w:numPr>
      <w:tabs>
        <w:tab w:val="clear" w:pos="1110"/>
        <w:tab w:val="clear" w:pos="5145"/>
      </w:tabs>
      <w:autoSpaceDE w:val="0"/>
      <w:autoSpaceDN w:val="0"/>
      <w:adjustRightInd w:val="0"/>
      <w:spacing w:before="120" w:line="288" w:lineRule="auto"/>
      <w:jc w:val="both"/>
    </w:pPr>
    <w:rPr>
      <w:rFonts w:eastAsia="Calibri" w:cs="Arial"/>
      <w:color w:val="auto"/>
      <w:sz w:val="26"/>
    </w:rPr>
  </w:style>
  <w:style w:type="paragraph" w:customStyle="1" w:styleId="aa">
    <w:name w:val="Список с номерами"/>
    <w:basedOn w:val="ad"/>
    <w:uiPriority w:val="99"/>
    <w:rsid w:val="001E7D40"/>
    <w:pPr>
      <w:numPr>
        <w:numId w:val="23"/>
      </w:numPr>
      <w:tabs>
        <w:tab w:val="clear" w:pos="1571"/>
        <w:tab w:val="num" w:pos="1276"/>
      </w:tabs>
      <w:spacing w:before="120"/>
      <w:ind w:left="0" w:firstLine="851"/>
      <w:jc w:val="both"/>
    </w:pPr>
    <w:rPr>
      <w:rFonts w:eastAsia="Calibri"/>
      <w:sz w:val="16"/>
    </w:rPr>
  </w:style>
  <w:style w:type="paragraph" w:customStyle="1" w:styleId="11f6">
    <w:name w:val="Верхний колонтитул11"/>
    <w:basedOn w:val="ad"/>
    <w:uiPriority w:val="99"/>
    <w:rsid w:val="001E7D40"/>
    <w:pPr>
      <w:widowControl w:val="0"/>
      <w:tabs>
        <w:tab w:val="center" w:pos="4153"/>
        <w:tab w:val="right" w:pos="8306"/>
      </w:tabs>
      <w:jc w:val="both"/>
    </w:pPr>
    <w:rPr>
      <w:rFonts w:eastAsia="Calibri"/>
      <w:sz w:val="16"/>
    </w:rPr>
  </w:style>
  <w:style w:type="paragraph" w:customStyle="1" w:styleId="xl243">
    <w:name w:val="xl243"/>
    <w:basedOn w:val="ad"/>
    <w:uiPriority w:val="99"/>
    <w:qFormat/>
    <w:rsid w:val="001E7D40"/>
    <w:pPr>
      <w:pBdr>
        <w:bottom w:val="single" w:sz="4" w:space="0" w:color="808080"/>
        <w:right w:val="single" w:sz="4" w:space="0" w:color="808080"/>
      </w:pBdr>
      <w:spacing w:before="100" w:beforeAutospacing="1" w:after="100" w:afterAutospacing="1"/>
      <w:jc w:val="right"/>
    </w:pPr>
    <w:rPr>
      <w:sz w:val="16"/>
      <w:szCs w:val="16"/>
    </w:rPr>
  </w:style>
  <w:style w:type="paragraph" w:customStyle="1" w:styleId="affffffffffffffff2">
    <w:name w:val="Загол"/>
    <w:basedOn w:val="24"/>
    <w:uiPriority w:val="99"/>
    <w:rsid w:val="001E7D40"/>
    <w:pPr>
      <w:tabs>
        <w:tab w:val="num" w:pos="1984"/>
      </w:tabs>
      <w:spacing w:before="240" w:after="240"/>
      <w:ind w:left="1984" w:hanging="360"/>
    </w:pPr>
    <w:rPr>
      <w:rFonts w:eastAsia="Calibri" w:cs="Arial"/>
      <w:iCs/>
      <w:caps/>
      <w:sz w:val="20"/>
      <w:szCs w:val="28"/>
    </w:rPr>
  </w:style>
  <w:style w:type="paragraph" w:customStyle="1" w:styleId="comment">
    <w:name w:val="comment"/>
    <w:basedOn w:val="ad"/>
    <w:uiPriority w:val="99"/>
    <w:qFormat/>
    <w:rsid w:val="001E7D40"/>
    <w:pPr>
      <w:spacing w:before="100" w:beforeAutospacing="1" w:after="100" w:afterAutospacing="1"/>
    </w:pPr>
    <w:rPr>
      <w:rFonts w:eastAsia="Calibri"/>
      <w:sz w:val="24"/>
      <w:szCs w:val="24"/>
    </w:rPr>
  </w:style>
  <w:style w:type="paragraph" w:customStyle="1" w:styleId="a7">
    <w:name w:val="Маркированный"/>
    <w:basedOn w:val="ad"/>
    <w:autoRedefine/>
    <w:uiPriority w:val="99"/>
    <w:rsid w:val="001E7D40"/>
    <w:pPr>
      <w:numPr>
        <w:numId w:val="24"/>
      </w:numPr>
      <w:jc w:val="both"/>
    </w:pPr>
    <w:rPr>
      <w:rFonts w:eastAsia="Calibri"/>
    </w:rPr>
  </w:style>
  <w:style w:type="table" w:customStyle="1" w:styleId="Arial0">
    <w:name w:val="Arial"/>
    <w:basedOn w:val="aff6"/>
    <w:uiPriority w:val="99"/>
    <w:rsid w:val="001E7D40"/>
    <w:pPr>
      <w:jc w:val="center"/>
    </w:pPr>
    <w:rPr>
      <w:rFonts w:ascii="Arial" w:eastAsia="Calibri" w:hAnsi="Arial"/>
    </w:rPr>
    <w:tblPr/>
    <w:tblStylePr w:type="firstRow">
      <w:rPr>
        <w:rFonts w:cs="Times New Roman"/>
        <w:color w:val="FFFFFF"/>
      </w:rPr>
      <w:tblPr/>
      <w:tcPr>
        <w:shd w:val="clear" w:color="auto" w:fill="595959"/>
      </w:tcPr>
    </w:tblStylePr>
    <w:tblStylePr w:type="firstCol">
      <w:pPr>
        <w:jc w:val="left"/>
      </w:pPr>
      <w:rPr>
        <w:rFonts w:cs="Times New Roman"/>
      </w:rPr>
    </w:tblStylePr>
    <w:tblStylePr w:type="lastCol">
      <w:pPr>
        <w:jc w:val="left"/>
      </w:pPr>
      <w:rPr>
        <w:rFonts w:ascii="Arial" w:hAnsi="Arial" w:cs="Times New Roman"/>
        <w:sz w:val="20"/>
      </w:rPr>
    </w:tblStylePr>
  </w:style>
  <w:style w:type="table" w:customStyle="1" w:styleId="1ffffffd">
    <w:name w:val="Л1"/>
    <w:basedOn w:val="aff6"/>
    <w:uiPriority w:val="99"/>
    <w:rsid w:val="001E7D40"/>
    <w:rPr>
      <w:rFonts w:eastAsia="Calibri"/>
    </w:rPr>
    <w:tblPr/>
    <w:tblStylePr w:type="firstRow">
      <w:pPr>
        <w:jc w:val="center"/>
      </w:pPr>
      <w:rPr>
        <w:rFonts w:ascii="Arial" w:hAnsi="Arial" w:cs="Times New Roman"/>
        <w:color w:val="FFFFFF"/>
        <w:sz w:val="20"/>
      </w:rPr>
      <w:tblPr/>
      <w:tcPr>
        <w:shd w:val="clear" w:color="auto" w:fill="000000"/>
      </w:tcPr>
    </w:tblStylePr>
  </w:style>
  <w:style w:type="paragraph" w:customStyle="1" w:styleId="abz1">
    <w:name w:val="abz1"/>
    <w:basedOn w:val="ad"/>
    <w:uiPriority w:val="99"/>
    <w:qFormat/>
    <w:rsid w:val="001E7D40"/>
    <w:pPr>
      <w:ind w:firstLine="567"/>
      <w:jc w:val="both"/>
    </w:pPr>
    <w:rPr>
      <w:rFonts w:ascii="NTTimes/Cyrillic" w:eastAsia="Calibri" w:hAnsi="NTTimes/Cyrillic" w:cs="NTTimes/Cyrillic"/>
      <w:sz w:val="24"/>
      <w:szCs w:val="24"/>
    </w:rPr>
  </w:style>
  <w:style w:type="table" w:customStyle="1" w:styleId="12f">
    <w:name w:val="Сетка таблицы12"/>
    <w:uiPriority w:val="99"/>
    <w:rsid w:val="001E7D40"/>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3">
    <w:name w:val="Основной от"/>
    <w:basedOn w:val="ad"/>
    <w:uiPriority w:val="99"/>
    <w:rsid w:val="001E7D40"/>
    <w:pPr>
      <w:ind w:firstLine="709"/>
      <w:jc w:val="both"/>
    </w:pPr>
    <w:rPr>
      <w:rFonts w:eastAsia="Calibri"/>
      <w:sz w:val="24"/>
      <w:szCs w:val="24"/>
    </w:rPr>
  </w:style>
  <w:style w:type="paragraph" w:customStyle="1" w:styleId="3fff0">
    <w:name w:val="3 Знак Знак Знак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doublespace">
    <w:name w:val="doublespace"/>
    <w:basedOn w:val="ad"/>
    <w:uiPriority w:val="99"/>
    <w:rsid w:val="001E7D40"/>
    <w:pPr>
      <w:spacing w:before="100" w:beforeAutospacing="1" w:after="100" w:afterAutospacing="1"/>
    </w:pPr>
    <w:rPr>
      <w:rFonts w:eastAsia="Calibri"/>
      <w:sz w:val="24"/>
      <w:szCs w:val="24"/>
    </w:rPr>
  </w:style>
  <w:style w:type="character" w:customStyle="1" w:styleId="bigheader1">
    <w:name w:val="bigheader1"/>
    <w:uiPriority w:val="99"/>
    <w:rsid w:val="001E7D40"/>
    <w:rPr>
      <w:rFonts w:ascii="Arial" w:hAnsi="Arial"/>
      <w:b/>
      <w:color w:val="226984"/>
      <w:sz w:val="27"/>
    </w:rPr>
  </w:style>
  <w:style w:type="paragraph" w:customStyle="1" w:styleId="4f6">
    <w:name w:val="4 Знак Знак Знак"/>
    <w:basedOn w:val="ad"/>
    <w:uiPriority w:val="99"/>
    <w:rsid w:val="001E7D40"/>
    <w:pPr>
      <w:spacing w:after="160" w:line="240" w:lineRule="exact"/>
    </w:pPr>
    <w:rPr>
      <w:rFonts w:ascii="Verdana" w:eastAsia="Calibri" w:hAnsi="Verdana"/>
      <w:lang w:val="en-US" w:eastAsia="en-US"/>
    </w:rPr>
  </w:style>
  <w:style w:type="paragraph" w:customStyle="1" w:styleId="1ffffffe">
    <w:name w:val="Знак Знак Знак Знак Знак Знак Знак Знак Знак1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1fffffff">
    <w:name w:val="Знак Знак Знак Знак Знак Знак Знак Знак Знак1 Знак Знак Знак Знак Знак Знак Знак Знак Знак Знак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1fffffff0">
    <w:name w:val="Знак Знак Знак Знак Знак Знак Знак Знак Знак1 Знак Знак Знак Знак Знак Знак Знак Знак Знак Знак Знак Знак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11f7">
    <w:name w:val="Знак Знак Знак Знак Знак Знак Знак Знак Знак1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f8">
    <w:name w:val="Знак Знак Знак Знак Знак Знак Знак Знак Знак1 Знак Знак Знак Знак Знак Знак Знак Знак Знак Знак Знак Знак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affffffffffffffff4">
    <w:name w:val="основной текст"/>
    <w:basedOn w:val="ad"/>
    <w:uiPriority w:val="99"/>
    <w:rsid w:val="001E7D40"/>
    <w:pPr>
      <w:overflowPunct w:val="0"/>
      <w:autoSpaceDE w:val="0"/>
      <w:autoSpaceDN w:val="0"/>
      <w:adjustRightInd w:val="0"/>
      <w:ind w:firstLine="284"/>
      <w:jc w:val="both"/>
      <w:textAlignment w:val="baseline"/>
    </w:pPr>
    <w:rPr>
      <w:rFonts w:eastAsia="Calibri"/>
      <w:sz w:val="22"/>
    </w:rPr>
  </w:style>
  <w:style w:type="paragraph" w:customStyle="1" w:styleId="affffffffffffffff5">
    <w:name w:val="Подпись к формуле"/>
    <w:basedOn w:val="ad"/>
    <w:uiPriority w:val="99"/>
    <w:rsid w:val="001E7D40"/>
    <w:pPr>
      <w:tabs>
        <w:tab w:val="left" w:pos="720"/>
      </w:tabs>
      <w:ind w:firstLine="709"/>
      <w:jc w:val="both"/>
    </w:pPr>
    <w:rPr>
      <w:rFonts w:eastAsia="Calibri"/>
      <w:szCs w:val="24"/>
    </w:rPr>
  </w:style>
  <w:style w:type="paragraph" w:customStyle="1" w:styleId="affffffffffffffff6">
    <w:name w:val="а_Название таблицы"/>
    <w:basedOn w:val="ad"/>
    <w:next w:val="aff2"/>
    <w:link w:val="affffffffffffffff7"/>
    <w:uiPriority w:val="99"/>
    <w:rsid w:val="001E7D40"/>
    <w:pPr>
      <w:keepNext/>
      <w:jc w:val="center"/>
    </w:pPr>
    <w:rPr>
      <w:rFonts w:eastAsia="Calibri"/>
      <w:b/>
      <w:sz w:val="24"/>
    </w:rPr>
  </w:style>
  <w:style w:type="character" w:customStyle="1" w:styleId="affffffffffffffff7">
    <w:name w:val="а_Название таблицы Знак Знак"/>
    <w:link w:val="affffffffffffffff6"/>
    <w:uiPriority w:val="99"/>
    <w:locked/>
    <w:rsid w:val="001E7D40"/>
    <w:rPr>
      <w:rFonts w:eastAsia="Calibri"/>
      <w:b/>
      <w:sz w:val="24"/>
    </w:rPr>
  </w:style>
  <w:style w:type="paragraph" w:customStyle="1" w:styleId="black">
    <w:name w:val="black"/>
    <w:basedOn w:val="ad"/>
    <w:uiPriority w:val="99"/>
    <w:rsid w:val="001E7D40"/>
    <w:rPr>
      <w:rFonts w:eastAsia="Calibri"/>
      <w:color w:val="333333"/>
      <w:sz w:val="24"/>
      <w:szCs w:val="24"/>
    </w:rPr>
  </w:style>
  <w:style w:type="paragraph" w:customStyle="1" w:styleId="affffffffffffffff8">
    <w:name w:val="табл №"/>
    <w:basedOn w:val="affffffffffffffff4"/>
    <w:uiPriority w:val="99"/>
    <w:rsid w:val="001E7D40"/>
    <w:pPr>
      <w:spacing w:before="120"/>
      <w:jc w:val="right"/>
    </w:pPr>
    <w:rPr>
      <w:sz w:val="20"/>
    </w:rPr>
  </w:style>
  <w:style w:type="paragraph" w:customStyle="1" w:styleId="11f9">
    <w:name w:val="Знак1 Знак Знак Знак1 Знак Знак Знак"/>
    <w:basedOn w:val="ad"/>
    <w:uiPriority w:val="99"/>
    <w:rsid w:val="001E7D40"/>
    <w:pPr>
      <w:spacing w:after="160" w:line="240" w:lineRule="exact"/>
    </w:pPr>
    <w:rPr>
      <w:rFonts w:ascii="Verdana" w:eastAsia="Calibri" w:hAnsi="Verdana"/>
      <w:lang w:val="en-US" w:eastAsia="en-US"/>
    </w:rPr>
  </w:style>
  <w:style w:type="paragraph" w:customStyle="1" w:styleId="3fff1">
    <w:name w:val="Знак Знак3 Знак Знак Знак"/>
    <w:basedOn w:val="ad"/>
    <w:uiPriority w:val="99"/>
    <w:qFormat/>
    <w:rsid w:val="001E7D40"/>
    <w:pPr>
      <w:spacing w:after="160" w:line="240" w:lineRule="exact"/>
    </w:pPr>
    <w:rPr>
      <w:rFonts w:ascii="Verdana" w:eastAsia="Calibri" w:hAnsi="Verdana"/>
      <w:lang w:val="en-US" w:eastAsia="en-US"/>
    </w:rPr>
  </w:style>
  <w:style w:type="paragraph" w:customStyle="1" w:styleId="31b">
    <w:name w:val="Знак Знак3 Знак1"/>
    <w:basedOn w:val="ad"/>
    <w:uiPriority w:val="99"/>
    <w:rsid w:val="001E7D40"/>
    <w:pPr>
      <w:spacing w:after="160" w:line="240" w:lineRule="exact"/>
    </w:pPr>
    <w:rPr>
      <w:rFonts w:ascii="Verdana" w:eastAsia="Calibri" w:hAnsi="Verdana"/>
      <w:lang w:val="en-US" w:eastAsia="en-US"/>
    </w:rPr>
  </w:style>
  <w:style w:type="paragraph" w:customStyle="1" w:styleId="3fff2">
    <w:name w:val="Знак Знак3 Знак Знак Знак Знак Знак Знак"/>
    <w:basedOn w:val="ad"/>
    <w:uiPriority w:val="99"/>
    <w:rsid w:val="001E7D40"/>
    <w:pPr>
      <w:spacing w:after="160" w:line="240" w:lineRule="exact"/>
    </w:pPr>
    <w:rPr>
      <w:rFonts w:ascii="Verdana" w:eastAsia="Calibri" w:hAnsi="Verdana"/>
      <w:lang w:val="en-US" w:eastAsia="en-US"/>
    </w:rPr>
  </w:style>
  <w:style w:type="paragraph" w:customStyle="1" w:styleId="2210">
    <w:name w:val="Знак Знак221"/>
    <w:basedOn w:val="ad"/>
    <w:uiPriority w:val="99"/>
    <w:rsid w:val="001E7D40"/>
    <w:pPr>
      <w:spacing w:after="160" w:line="240" w:lineRule="exact"/>
    </w:pPr>
    <w:rPr>
      <w:rFonts w:ascii="Verdana" w:eastAsia="Calibri" w:hAnsi="Verdana"/>
      <w:lang w:val="en-US" w:eastAsia="en-US"/>
    </w:rPr>
  </w:style>
  <w:style w:type="paragraph" w:customStyle="1" w:styleId="11fa">
    <w:name w:val="Знак Знак Знак Знак Знак Знак1 Знак1"/>
    <w:basedOn w:val="ad"/>
    <w:uiPriority w:val="99"/>
    <w:qFormat/>
    <w:rsid w:val="001E7D40"/>
    <w:pPr>
      <w:spacing w:after="160" w:line="240" w:lineRule="exact"/>
    </w:pPr>
    <w:rPr>
      <w:rFonts w:ascii="Verdana" w:eastAsia="Calibri" w:hAnsi="Verdana"/>
      <w:lang w:val="en-US" w:eastAsia="en-US"/>
    </w:rPr>
  </w:style>
  <w:style w:type="paragraph" w:customStyle="1" w:styleId="1fffffff1">
    <w:name w:val="Знак Знак Знак Знак Знак Знак1"/>
    <w:basedOn w:val="ad"/>
    <w:uiPriority w:val="99"/>
    <w:qFormat/>
    <w:rsid w:val="001E7D40"/>
    <w:pPr>
      <w:spacing w:after="160" w:line="240" w:lineRule="exact"/>
    </w:pPr>
    <w:rPr>
      <w:rFonts w:ascii="Verdana" w:eastAsia="Calibri" w:hAnsi="Verdana"/>
      <w:lang w:val="en-US" w:eastAsia="en-US"/>
    </w:rPr>
  </w:style>
  <w:style w:type="paragraph" w:customStyle="1" w:styleId="12f0">
    <w:name w:val="Знак1 Знак Знак Знак2"/>
    <w:basedOn w:val="ad"/>
    <w:uiPriority w:val="99"/>
    <w:qFormat/>
    <w:rsid w:val="001E7D40"/>
    <w:pPr>
      <w:spacing w:after="160" w:line="240" w:lineRule="exact"/>
    </w:pPr>
    <w:rPr>
      <w:rFonts w:ascii="Verdana" w:eastAsia="Calibri" w:hAnsi="Verdana"/>
      <w:lang w:val="en-US" w:eastAsia="en-US"/>
    </w:rPr>
  </w:style>
  <w:style w:type="paragraph" w:customStyle="1" w:styleId="11fb">
    <w:name w:val="Знак Знак Знак Знак Знак Знак Знак Знак Знак11"/>
    <w:basedOn w:val="ad"/>
    <w:uiPriority w:val="99"/>
    <w:rsid w:val="001E7D40"/>
    <w:pPr>
      <w:spacing w:after="160" w:line="240" w:lineRule="exact"/>
    </w:pPr>
    <w:rPr>
      <w:rFonts w:ascii="Verdana" w:eastAsia="Calibri" w:hAnsi="Verdana"/>
      <w:lang w:val="en-US" w:eastAsia="en-US"/>
    </w:rPr>
  </w:style>
  <w:style w:type="paragraph" w:customStyle="1" w:styleId="11fc">
    <w:name w:val="Знак Знак Знак11"/>
    <w:basedOn w:val="ad"/>
    <w:uiPriority w:val="99"/>
    <w:rsid w:val="001E7D40"/>
    <w:pPr>
      <w:spacing w:after="160" w:line="240" w:lineRule="exact"/>
    </w:pPr>
    <w:rPr>
      <w:rFonts w:ascii="Verdana" w:eastAsia="Calibri" w:hAnsi="Verdana"/>
      <w:lang w:val="en-US" w:eastAsia="en-US"/>
    </w:rPr>
  </w:style>
  <w:style w:type="paragraph" w:customStyle="1" w:styleId="1113">
    <w:name w:val="Знак Знак Знак Знак Знак Знак Знак Знак Знак1 Знак Знак Знак Знак Знак Знак1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fd">
    <w:name w:val="Знак Знак Знак Знак Знак Знак Знак Знак Знак1 Знак Знак Знак Знак Знак Знак Знак Знак Знак Знак Знак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14">
    <w:name w:val="Знак Знак Знак Знак Знак Знак Знак Знак Знак1 Знак Знак Знак Знак Знак Знак1 Знак Знак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fe">
    <w:name w:val="Знак Знак Знак Знак Знак Знак Знак Знак Знак1 Знак Знак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ff">
    <w:name w:val="Знак Знак Знак Знак Знак Знак Знак Знак Знак1 Знак Знак Знак Знак Знак Знак Знак Знак Знак Знак Знак Знак Знак Знак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15">
    <w:name w:val="Знак Знак Знак Знак Знак Знак Знак Знак Знак1 Знак Знак Знак Знак11"/>
    <w:basedOn w:val="ad"/>
    <w:uiPriority w:val="99"/>
    <w:rsid w:val="001E7D40"/>
    <w:pPr>
      <w:spacing w:after="160" w:line="240" w:lineRule="exact"/>
    </w:pPr>
    <w:rPr>
      <w:rFonts w:ascii="Verdana" w:eastAsia="Calibri" w:hAnsi="Verdana"/>
      <w:lang w:val="en-US" w:eastAsia="en-US"/>
    </w:rPr>
  </w:style>
  <w:style w:type="paragraph" w:customStyle="1" w:styleId="1116">
    <w:name w:val="Знак1 Знак Знак Знак1 Знак Знак Знак1"/>
    <w:basedOn w:val="ad"/>
    <w:uiPriority w:val="99"/>
    <w:rsid w:val="001E7D40"/>
    <w:pPr>
      <w:spacing w:after="160" w:line="240" w:lineRule="exact"/>
    </w:pPr>
    <w:rPr>
      <w:rFonts w:ascii="Verdana" w:eastAsia="Calibri" w:hAnsi="Verdana"/>
      <w:lang w:val="en-US" w:eastAsia="en-US"/>
    </w:rPr>
  </w:style>
  <w:style w:type="paragraph" w:customStyle="1" w:styleId="1117">
    <w:name w:val="Знак1 Знак Знак Знак11"/>
    <w:basedOn w:val="ad"/>
    <w:uiPriority w:val="99"/>
    <w:rsid w:val="001E7D40"/>
    <w:pPr>
      <w:spacing w:after="160" w:line="240" w:lineRule="exact"/>
    </w:pPr>
    <w:rPr>
      <w:rFonts w:ascii="Verdana" w:eastAsia="Calibri" w:hAnsi="Verdana"/>
      <w:lang w:val="en-US" w:eastAsia="en-US"/>
    </w:rPr>
  </w:style>
  <w:style w:type="paragraph" w:customStyle="1" w:styleId="31c">
    <w:name w:val="Знак Знак3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3fff3">
    <w:name w:val="3 Знак Знак Знак"/>
    <w:basedOn w:val="ad"/>
    <w:uiPriority w:val="99"/>
    <w:rsid w:val="001E7D40"/>
    <w:pPr>
      <w:spacing w:after="160" w:line="240" w:lineRule="exact"/>
    </w:pPr>
    <w:rPr>
      <w:rFonts w:ascii="Verdana" w:eastAsia="Calibri" w:hAnsi="Verdana"/>
      <w:lang w:val="en-US" w:eastAsia="en-US"/>
    </w:rPr>
  </w:style>
  <w:style w:type="paragraph" w:customStyle="1" w:styleId="31d">
    <w:name w:val="Знак Знак3 Знак Знак Знак1"/>
    <w:basedOn w:val="ad"/>
    <w:uiPriority w:val="99"/>
    <w:qFormat/>
    <w:rsid w:val="001E7D40"/>
    <w:pPr>
      <w:spacing w:after="160" w:line="240" w:lineRule="exact"/>
    </w:pPr>
    <w:rPr>
      <w:rFonts w:ascii="Verdana" w:eastAsia="Calibri" w:hAnsi="Verdana"/>
      <w:lang w:val="en-US" w:eastAsia="en-US"/>
    </w:rPr>
  </w:style>
  <w:style w:type="paragraph" w:customStyle="1" w:styleId="3fff4">
    <w:name w:val="3 Знак Знак Знак Знак Знак Знак"/>
    <w:basedOn w:val="ad"/>
    <w:uiPriority w:val="99"/>
    <w:rsid w:val="001E7D40"/>
    <w:pPr>
      <w:spacing w:after="160" w:line="240" w:lineRule="exact"/>
    </w:pPr>
    <w:rPr>
      <w:rFonts w:ascii="Verdana" w:eastAsia="Calibri" w:hAnsi="Verdana"/>
      <w:lang w:val="en-US" w:eastAsia="en-US"/>
    </w:rPr>
  </w:style>
  <w:style w:type="character" w:customStyle="1" w:styleId="2fffb">
    <w:name w:val="Текст выноски Знак2"/>
    <w:uiPriority w:val="99"/>
    <w:semiHidden/>
    <w:locked/>
    <w:rsid w:val="001E7D40"/>
    <w:rPr>
      <w:rFonts w:ascii="Tahoma" w:hAnsi="Tahoma"/>
      <w:sz w:val="16"/>
    </w:rPr>
  </w:style>
  <w:style w:type="paragraph" w:customStyle="1" w:styleId="2112">
    <w:name w:val="Основной текст 211"/>
    <w:basedOn w:val="ad"/>
    <w:uiPriority w:val="99"/>
    <w:rsid w:val="001E7D40"/>
    <w:pPr>
      <w:ind w:firstLine="567"/>
      <w:jc w:val="both"/>
    </w:pPr>
    <w:rPr>
      <w:rFonts w:eastAsia="Calibri"/>
      <w:sz w:val="24"/>
    </w:rPr>
  </w:style>
  <w:style w:type="paragraph" w:customStyle="1" w:styleId="11ff0">
    <w:name w:val="Знак1 Знак Знак Знак Знак Знак Знак1"/>
    <w:basedOn w:val="ad"/>
    <w:uiPriority w:val="99"/>
    <w:qFormat/>
    <w:rsid w:val="001E7D40"/>
    <w:pPr>
      <w:spacing w:after="160" w:line="240" w:lineRule="exact"/>
    </w:pPr>
    <w:rPr>
      <w:rFonts w:ascii="Verdana" w:eastAsia="Calibri" w:hAnsi="Verdana"/>
      <w:lang w:val="en-US" w:eastAsia="en-US"/>
    </w:rPr>
  </w:style>
  <w:style w:type="paragraph" w:customStyle="1" w:styleId="21f0">
    <w:name w:val="Знак21"/>
    <w:basedOn w:val="ad"/>
    <w:uiPriority w:val="99"/>
    <w:rsid w:val="001E7D40"/>
    <w:pPr>
      <w:spacing w:after="160" w:line="240" w:lineRule="exact"/>
    </w:pPr>
    <w:rPr>
      <w:rFonts w:ascii="Verdana" w:eastAsia="Calibri" w:hAnsi="Verdana"/>
      <w:lang w:val="en-US" w:eastAsia="en-US"/>
    </w:rPr>
  </w:style>
  <w:style w:type="paragraph" w:customStyle="1" w:styleId="31e">
    <w:name w:val="Знак3 Знак Знак Знак Знак Знак Знак1"/>
    <w:basedOn w:val="ad"/>
    <w:uiPriority w:val="99"/>
    <w:rsid w:val="001E7D40"/>
    <w:pPr>
      <w:spacing w:after="160" w:line="240" w:lineRule="exact"/>
    </w:pPr>
    <w:rPr>
      <w:rFonts w:ascii="Verdana" w:eastAsia="Calibri" w:hAnsi="Verdana"/>
      <w:lang w:val="en-US" w:eastAsia="en-US"/>
    </w:rPr>
  </w:style>
  <w:style w:type="paragraph" w:customStyle="1" w:styleId="2113">
    <w:name w:val="Знак Знак211"/>
    <w:basedOn w:val="ad"/>
    <w:uiPriority w:val="99"/>
    <w:rsid w:val="001E7D40"/>
    <w:pPr>
      <w:spacing w:after="160" w:line="240" w:lineRule="exact"/>
    </w:pPr>
    <w:rPr>
      <w:rFonts w:ascii="Verdana" w:eastAsia="Calibri" w:hAnsi="Verdana"/>
      <w:lang w:val="en-US" w:eastAsia="en-US"/>
    </w:rPr>
  </w:style>
  <w:style w:type="character" w:customStyle="1" w:styleId="redtxt1">
    <w:name w:val="redtxt1"/>
    <w:uiPriority w:val="99"/>
    <w:rsid w:val="001E7D40"/>
    <w:rPr>
      <w:rFonts w:ascii="Arial" w:hAnsi="Arial"/>
      <w:color w:val="FF6A00"/>
      <w:sz w:val="15"/>
    </w:rPr>
  </w:style>
  <w:style w:type="paragraph" w:customStyle="1" w:styleId="affffffffffffffff9">
    <w:name w:val="a"/>
    <w:basedOn w:val="ad"/>
    <w:uiPriority w:val="99"/>
    <w:qFormat/>
    <w:rsid w:val="001E7D40"/>
    <w:pPr>
      <w:spacing w:before="100" w:beforeAutospacing="1" w:after="100" w:afterAutospacing="1"/>
    </w:pPr>
    <w:rPr>
      <w:rFonts w:eastAsia="Calibri"/>
      <w:sz w:val="24"/>
      <w:szCs w:val="24"/>
    </w:rPr>
  </w:style>
  <w:style w:type="paragraph" w:customStyle="1" w:styleId="a00">
    <w:name w:val="a0"/>
    <w:basedOn w:val="ad"/>
    <w:uiPriority w:val="99"/>
    <w:qFormat/>
    <w:rsid w:val="001E7D40"/>
    <w:pPr>
      <w:spacing w:before="100" w:beforeAutospacing="1" w:after="100" w:afterAutospacing="1"/>
    </w:pPr>
    <w:rPr>
      <w:rFonts w:eastAsia="Calibri"/>
      <w:sz w:val="24"/>
      <w:szCs w:val="24"/>
    </w:rPr>
  </w:style>
  <w:style w:type="character" w:customStyle="1" w:styleId="address1">
    <w:name w:val="address1"/>
    <w:uiPriority w:val="99"/>
    <w:rsid w:val="001E7D40"/>
    <w:rPr>
      <w:b/>
      <w:color w:val="FF0000"/>
      <w:sz w:val="21"/>
    </w:rPr>
  </w:style>
  <w:style w:type="paragraph" w:customStyle="1" w:styleId="1118">
    <w:name w:val="Заг 1.1.1"/>
    <w:basedOn w:val="119"/>
    <w:link w:val="1119"/>
    <w:uiPriority w:val="99"/>
    <w:rsid w:val="001E7D40"/>
    <w:pPr>
      <w:spacing w:after="0" w:line="240" w:lineRule="auto"/>
      <w:ind w:left="1224" w:hanging="504"/>
      <w:contextualSpacing w:val="0"/>
      <w:jc w:val="center"/>
    </w:pPr>
    <w:rPr>
      <w:rFonts w:eastAsia="Calibri"/>
      <w:b/>
      <w:sz w:val="20"/>
      <w:szCs w:val="20"/>
      <w:lang w:eastAsia="ru-RU"/>
    </w:rPr>
  </w:style>
  <w:style w:type="character" w:customStyle="1" w:styleId="1119">
    <w:name w:val="Заг 1.1.1 Знак"/>
    <w:link w:val="1118"/>
    <w:uiPriority w:val="99"/>
    <w:locked/>
    <w:rsid w:val="001E7D40"/>
    <w:rPr>
      <w:rFonts w:eastAsia="Calibri"/>
      <w:b/>
    </w:rPr>
  </w:style>
  <w:style w:type="character" w:customStyle="1" w:styleId="b-serp-urlitem">
    <w:name w:val="b-serp-url__item"/>
    <w:uiPriority w:val="99"/>
    <w:rsid w:val="001E7D40"/>
  </w:style>
  <w:style w:type="paragraph" w:customStyle="1" w:styleId="7c">
    <w:name w:val="Обычный (веб)7"/>
    <w:basedOn w:val="ad"/>
    <w:uiPriority w:val="99"/>
    <w:rsid w:val="001E7D40"/>
    <w:pPr>
      <w:spacing w:after="240"/>
    </w:pPr>
    <w:rPr>
      <w:rFonts w:eastAsia="Calibri"/>
      <w:color w:val="707070"/>
      <w:sz w:val="24"/>
      <w:szCs w:val="24"/>
    </w:rPr>
  </w:style>
  <w:style w:type="paragraph" w:customStyle="1" w:styleId="xl115">
    <w:name w:val="xl115"/>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6">
    <w:name w:val="xl116"/>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sz w:val="16"/>
      <w:szCs w:val="16"/>
    </w:rPr>
  </w:style>
  <w:style w:type="paragraph" w:customStyle="1" w:styleId="xl117">
    <w:name w:val="xl117"/>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sz w:val="16"/>
      <w:szCs w:val="16"/>
      <w:u w:val="single"/>
    </w:rPr>
  </w:style>
  <w:style w:type="paragraph" w:customStyle="1" w:styleId="xl118">
    <w:name w:val="xl118"/>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sz w:val="16"/>
      <w:szCs w:val="16"/>
    </w:rPr>
  </w:style>
  <w:style w:type="paragraph" w:customStyle="1" w:styleId="xl119">
    <w:name w:val="xl119"/>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sz w:val="16"/>
      <w:szCs w:val="16"/>
    </w:rPr>
  </w:style>
  <w:style w:type="paragraph" w:customStyle="1" w:styleId="xl121">
    <w:name w:val="xl121"/>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2">
    <w:name w:val="xl122"/>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3">
    <w:name w:val="xl123"/>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4">
    <w:name w:val="xl124"/>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5">
    <w:name w:val="xl125"/>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6">
    <w:name w:val="xl126"/>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7">
    <w:name w:val="xl127"/>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8">
    <w:name w:val="xl128"/>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29">
    <w:name w:val="xl129"/>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0">
    <w:name w:val="xl130"/>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1">
    <w:name w:val="xl131"/>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2">
    <w:name w:val="xl132"/>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3">
    <w:name w:val="xl133"/>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4">
    <w:name w:val="xl134"/>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5">
    <w:name w:val="xl135"/>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136">
    <w:name w:val="xl136"/>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7">
    <w:name w:val="xl137"/>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character" w:customStyle="1" w:styleId="textcopy1">
    <w:name w:val="textcopy1"/>
    <w:uiPriority w:val="99"/>
    <w:rsid w:val="001E7D40"/>
    <w:rPr>
      <w:rFonts w:ascii="Arial" w:hAnsi="Arial"/>
      <w:color w:val="000000"/>
      <w:sz w:val="17"/>
    </w:rPr>
  </w:style>
  <w:style w:type="character" w:customStyle="1" w:styleId="CommentTextChar1">
    <w:name w:val="Comment Text Char1"/>
    <w:uiPriority w:val="99"/>
    <w:semiHidden/>
    <w:locked/>
    <w:rsid w:val="001E7D40"/>
    <w:rPr>
      <w:lang w:val="ru-RU" w:eastAsia="ru-RU"/>
    </w:rPr>
  </w:style>
  <w:style w:type="paragraph" w:customStyle="1" w:styleId="BodyTextIndent22">
    <w:name w:val="Body Text Indent 22"/>
    <w:basedOn w:val="ad"/>
    <w:uiPriority w:val="99"/>
    <w:rsid w:val="001E7D40"/>
    <w:pPr>
      <w:widowControl w:val="0"/>
      <w:spacing w:before="120" w:line="360" w:lineRule="auto"/>
      <w:ind w:firstLine="709"/>
      <w:jc w:val="both"/>
    </w:pPr>
    <w:rPr>
      <w:rFonts w:eastAsia="Calibri"/>
      <w:sz w:val="24"/>
    </w:rPr>
  </w:style>
  <w:style w:type="paragraph" w:customStyle="1" w:styleId="5f2">
    <w:name w:val="Знак5 Знак Знак Знак"/>
    <w:basedOn w:val="ad"/>
    <w:uiPriority w:val="99"/>
    <w:rsid w:val="001E7D40"/>
    <w:pPr>
      <w:spacing w:after="160" w:line="240" w:lineRule="exact"/>
    </w:pPr>
    <w:rPr>
      <w:rFonts w:ascii="Verdana" w:hAnsi="Verdana" w:cs="Verdana"/>
      <w:lang w:val="en-US" w:eastAsia="en-US"/>
    </w:rPr>
  </w:style>
  <w:style w:type="numbering" w:customStyle="1" w:styleId="ArticleSection1">
    <w:name w:val="Article / Section1"/>
    <w:rsid w:val="001E7D40"/>
    <w:pPr>
      <w:numPr>
        <w:numId w:val="18"/>
      </w:numPr>
    </w:pPr>
  </w:style>
  <w:style w:type="numbering" w:styleId="1ai">
    <w:name w:val="Outline List 1"/>
    <w:basedOn w:val="af0"/>
    <w:uiPriority w:val="99"/>
    <w:unhideWhenUsed/>
    <w:rsid w:val="001E7D40"/>
    <w:pPr>
      <w:numPr>
        <w:numId w:val="20"/>
      </w:numPr>
    </w:pPr>
  </w:style>
  <w:style w:type="numbering" w:customStyle="1" w:styleId="1ai31">
    <w:name w:val="1 / a / i31"/>
    <w:rsid w:val="001E7D40"/>
    <w:pPr>
      <w:numPr>
        <w:numId w:val="25"/>
      </w:numPr>
    </w:pPr>
  </w:style>
  <w:style w:type="numbering" w:styleId="111111">
    <w:name w:val="Outline List 2"/>
    <w:basedOn w:val="af0"/>
    <w:uiPriority w:val="99"/>
    <w:unhideWhenUsed/>
    <w:rsid w:val="001E7D40"/>
    <w:pPr>
      <w:numPr>
        <w:numId w:val="19"/>
      </w:numPr>
    </w:pPr>
  </w:style>
  <w:style w:type="numbering" w:customStyle="1" w:styleId="16">
    <w:name w:val="Статья / Раздел1"/>
    <w:rsid w:val="001E7D40"/>
    <w:pPr>
      <w:numPr>
        <w:numId w:val="21"/>
      </w:numPr>
    </w:pPr>
  </w:style>
  <w:style w:type="character" w:styleId="HTML5">
    <w:name w:val="HTML Acronym"/>
    <w:unhideWhenUsed/>
    <w:rsid w:val="001E7D40"/>
    <w:rPr>
      <w:lang w:val="ru-RU"/>
    </w:rPr>
  </w:style>
  <w:style w:type="character" w:styleId="HTML6">
    <w:name w:val="HTML Code"/>
    <w:unhideWhenUsed/>
    <w:rsid w:val="001E7D40"/>
    <w:rPr>
      <w:rFonts w:ascii="Courier New" w:eastAsia="Times New Roman" w:hAnsi="Courier New" w:cs="Times New Roman" w:hint="default"/>
      <w:sz w:val="20"/>
      <w:szCs w:val="20"/>
      <w:lang w:val="ru-RU"/>
    </w:rPr>
  </w:style>
  <w:style w:type="character" w:styleId="HTML7">
    <w:name w:val="HTML Definition"/>
    <w:unhideWhenUsed/>
    <w:rsid w:val="001E7D40"/>
    <w:rPr>
      <w:i/>
      <w:iCs/>
      <w:lang w:val="ru-RU"/>
    </w:rPr>
  </w:style>
  <w:style w:type="character" w:customStyle="1" w:styleId="514">
    <w:name w:val="Заголовок 5 Знак1"/>
    <w:aliases w:val="ненумерованный Знак Знак Знак,Заголовок4 Знак,H5 Ciae Знак1,H5 Ciae Ciae Знак1,Caaieiaie 5.H5 Ciae Знак1,H5 Знак Знак2,H5 Знак Знак Знак1,H5 Çíàê Знак1,Çàãîëîâîê 5.H5 Çíàê Знак1,Знак9 Знак1"/>
    <w:uiPriority w:val="99"/>
    <w:semiHidden/>
    <w:rsid w:val="001E7D40"/>
    <w:rPr>
      <w:rFonts w:ascii="Arial Narrow" w:hAnsi="Arial Narrow" w:hint="default"/>
      <w:b/>
      <w:bCs/>
      <w:i/>
      <w:iCs/>
      <w:sz w:val="26"/>
      <w:szCs w:val="26"/>
    </w:rPr>
  </w:style>
  <w:style w:type="character" w:styleId="HTML8">
    <w:name w:val="HTML Keyboard"/>
    <w:unhideWhenUsed/>
    <w:rsid w:val="001E7D40"/>
    <w:rPr>
      <w:rFonts w:ascii="Courier New" w:eastAsia="Times New Roman" w:hAnsi="Courier New" w:cs="Times New Roman" w:hint="default"/>
      <w:sz w:val="20"/>
      <w:szCs w:val="20"/>
      <w:lang w:val="ru-RU"/>
    </w:rPr>
  </w:style>
  <w:style w:type="character" w:styleId="HTML9">
    <w:name w:val="HTML Typewriter"/>
    <w:unhideWhenUsed/>
    <w:rsid w:val="001E7D40"/>
    <w:rPr>
      <w:rFonts w:ascii="Courier New" w:eastAsia="Times New Roman" w:hAnsi="Courier New" w:cs="Times New Roman" w:hint="default"/>
      <w:sz w:val="20"/>
      <w:szCs w:val="20"/>
      <w:lang w:val="ru-RU"/>
    </w:rPr>
  </w:style>
  <w:style w:type="character" w:styleId="HTMLa">
    <w:name w:val="HTML Variable"/>
    <w:unhideWhenUsed/>
    <w:rsid w:val="001E7D40"/>
    <w:rPr>
      <w:i/>
      <w:iCs/>
      <w:lang w:val="ru-RU"/>
    </w:rPr>
  </w:style>
  <w:style w:type="character" w:customStyle="1" w:styleId="affffffffffffffffa">
    <w:name w:val="Текст макроса Знак"/>
    <w:link w:val="affffffffffffffffb"/>
    <w:uiPriority w:val="99"/>
    <w:locked/>
    <w:rsid w:val="001E7D40"/>
    <w:rPr>
      <w:rFonts w:ascii="Courier New" w:hAnsi="Courier New" w:cs="Courier New"/>
      <w:spacing w:val="-5"/>
    </w:rPr>
  </w:style>
  <w:style w:type="character" w:customStyle="1" w:styleId="afffff2">
    <w:name w:val="Список Знак"/>
    <w:link w:val="afffff1"/>
    <w:uiPriority w:val="99"/>
    <w:locked/>
    <w:rsid w:val="001E7D40"/>
    <w:rPr>
      <w:sz w:val="24"/>
      <w:szCs w:val="24"/>
      <w:lang w:eastAsia="ar-SA"/>
    </w:rPr>
  </w:style>
  <w:style w:type="character" w:customStyle="1" w:styleId="1fffffff2">
    <w:name w:val="Маркированный список Знак1"/>
    <w:aliases w:val="Список бюл. Знак4,Знак7 Знак4,Знак7 Знак"/>
    <w:uiPriority w:val="99"/>
    <w:rsid w:val="001E7D40"/>
    <w:rPr>
      <w:rFonts w:ascii="Arial" w:hAnsi="Arial" w:cs="Arial" w:hint="default"/>
      <w:spacing w:val="-5"/>
      <w:lang w:val="ru-RU" w:eastAsia="en-US" w:bidi="ar-SA"/>
    </w:rPr>
  </w:style>
  <w:style w:type="character" w:customStyle="1" w:styleId="affffffffb">
    <w:name w:val="Нумерованный список Знак"/>
    <w:aliases w:val="Нумерованный список Знак1 Знак,Нумерованный список Знак Знак Знак1,Нумерованный список Знак Знак Знак Знак"/>
    <w:link w:val="affffffffa"/>
    <w:locked/>
    <w:rsid w:val="001E7D40"/>
    <w:rPr>
      <w:sz w:val="24"/>
      <w:szCs w:val="24"/>
    </w:rPr>
  </w:style>
  <w:style w:type="character" w:customStyle="1" w:styleId="2e">
    <w:name w:val="Маркированный список 2 Знак"/>
    <w:link w:val="2d"/>
    <w:locked/>
    <w:rsid w:val="001E7D40"/>
  </w:style>
  <w:style w:type="character" w:customStyle="1" w:styleId="2fff9">
    <w:name w:val="Нумерованный список 2 Знак"/>
    <w:link w:val="2fff8"/>
    <w:uiPriority w:val="99"/>
    <w:locked/>
    <w:rsid w:val="001E7D40"/>
    <w:rPr>
      <w:rFonts w:eastAsia="Calibri"/>
      <w:szCs w:val="24"/>
    </w:rPr>
  </w:style>
  <w:style w:type="character" w:customStyle="1" w:styleId="affffffffffffffffc">
    <w:name w:val="Прощание Знак"/>
    <w:link w:val="affffffffffffffffd"/>
    <w:locked/>
    <w:rsid w:val="001E7D40"/>
    <w:rPr>
      <w:rFonts w:ascii="Arial" w:hAnsi="Arial"/>
      <w:spacing w:val="-5"/>
    </w:rPr>
  </w:style>
  <w:style w:type="character" w:customStyle="1" w:styleId="affffffffffffffffe">
    <w:name w:val="Подпись Знак"/>
    <w:link w:val="afffffffffffffffff"/>
    <w:locked/>
    <w:rsid w:val="001E7D40"/>
    <w:rPr>
      <w:rFonts w:ascii="Arial" w:hAnsi="Arial"/>
      <w:spacing w:val="-5"/>
    </w:rPr>
  </w:style>
  <w:style w:type="character" w:customStyle="1" w:styleId="afffffffffffffffff0">
    <w:name w:val="Дата Знак"/>
    <w:link w:val="afffffffffffffffff1"/>
    <w:locked/>
    <w:rsid w:val="001E7D40"/>
    <w:rPr>
      <w:rFonts w:ascii="Arial" w:hAnsi="Arial"/>
      <w:spacing w:val="-5"/>
    </w:rPr>
  </w:style>
  <w:style w:type="character" w:customStyle="1" w:styleId="afffffffffffffffff2">
    <w:name w:val="Красная строка Знак"/>
    <w:link w:val="afffffffffffffffff3"/>
    <w:locked/>
    <w:rsid w:val="001E7D40"/>
    <w:rPr>
      <w:rFonts w:ascii="Arial" w:hAnsi="Arial"/>
      <w:spacing w:val="-5"/>
      <w:sz w:val="28"/>
      <w:szCs w:val="24"/>
    </w:rPr>
  </w:style>
  <w:style w:type="character" w:customStyle="1" w:styleId="2fffc">
    <w:name w:val="Красная строка 2 Знак"/>
    <w:link w:val="2fffd"/>
    <w:locked/>
    <w:rsid w:val="001E7D40"/>
    <w:rPr>
      <w:rFonts w:ascii="Arial" w:hAnsi="Arial"/>
      <w:spacing w:val="-5"/>
      <w:sz w:val="28"/>
      <w:szCs w:val="24"/>
    </w:rPr>
  </w:style>
  <w:style w:type="character" w:customStyle="1" w:styleId="afffffffffffffffff4">
    <w:name w:val="Заголовок записки Знак"/>
    <w:link w:val="afffffffffffffffff5"/>
    <w:locked/>
    <w:rsid w:val="001E7D40"/>
    <w:rPr>
      <w:rFonts w:ascii="Arial" w:hAnsi="Arial"/>
      <w:spacing w:val="-5"/>
    </w:rPr>
  </w:style>
  <w:style w:type="character" w:customStyle="1" w:styleId="afc">
    <w:name w:val="Цитата Знак"/>
    <w:link w:val="afb"/>
    <w:locked/>
    <w:rsid w:val="001E7D40"/>
    <w:rPr>
      <w:color w:val="0000FF"/>
      <w:sz w:val="24"/>
    </w:rPr>
  </w:style>
  <w:style w:type="character" w:customStyle="1" w:styleId="afffffffffffffffff6">
    <w:name w:val="ОВА_Обычный Знак"/>
    <w:link w:val="afffffffffffffffff7"/>
    <w:uiPriority w:val="99"/>
    <w:locked/>
    <w:rsid w:val="001E7D40"/>
    <w:rPr>
      <w:sz w:val="28"/>
    </w:rPr>
  </w:style>
  <w:style w:type="paragraph" w:customStyle="1" w:styleId="afffffffffffffffff7">
    <w:name w:val="ОВА_Обычный"/>
    <w:basedOn w:val="ad"/>
    <w:link w:val="afffffffffffffffff6"/>
    <w:uiPriority w:val="99"/>
    <w:qFormat/>
    <w:rsid w:val="001E7D40"/>
    <w:pPr>
      <w:spacing w:line="360" w:lineRule="auto"/>
      <w:ind w:firstLine="709"/>
    </w:pPr>
    <w:rPr>
      <w:sz w:val="28"/>
    </w:rPr>
  </w:style>
  <w:style w:type="paragraph" w:customStyle="1" w:styleId="12">
    <w:name w:val="ТП Т1"/>
    <w:basedOn w:val="ad"/>
    <w:next w:val="affffffffffffffb"/>
    <w:uiPriority w:val="99"/>
    <w:qFormat/>
    <w:rsid w:val="001E7D40"/>
    <w:pPr>
      <w:keepNext/>
      <w:keepLines/>
      <w:pageBreakBefore/>
      <w:numPr>
        <w:numId w:val="26"/>
      </w:numPr>
      <w:spacing w:before="120" w:after="120"/>
      <w:ind w:left="1080" w:hanging="360"/>
    </w:pPr>
    <w:rPr>
      <w:rFonts w:ascii="Arial" w:hAnsi="Arial"/>
      <w:b/>
      <w:bCs/>
      <w:caps/>
      <w:color w:val="000066"/>
      <w:sz w:val="24"/>
      <w:szCs w:val="28"/>
    </w:rPr>
  </w:style>
  <w:style w:type="paragraph" w:customStyle="1" w:styleId="23">
    <w:name w:val="ТП Т2"/>
    <w:basedOn w:val="24"/>
    <w:next w:val="affffffffffffffb"/>
    <w:uiPriority w:val="99"/>
    <w:qFormat/>
    <w:rsid w:val="001E7D40"/>
    <w:pPr>
      <w:keepLines/>
      <w:numPr>
        <w:ilvl w:val="2"/>
        <w:numId w:val="26"/>
      </w:numPr>
      <w:spacing w:before="120" w:after="120"/>
      <w:ind w:left="1440" w:hanging="720"/>
      <w:jc w:val="both"/>
    </w:pPr>
    <w:rPr>
      <w:rFonts w:ascii="Arial" w:hAnsi="Arial" w:cs="Arial"/>
      <w:bCs/>
      <w:iCs/>
      <w:smallCaps/>
      <w:sz w:val="22"/>
      <w:szCs w:val="28"/>
    </w:rPr>
  </w:style>
  <w:style w:type="paragraph" w:customStyle="1" w:styleId="3">
    <w:name w:val="ТП Т3"/>
    <w:basedOn w:val="30"/>
    <w:next w:val="affffffffffffffb"/>
    <w:uiPriority w:val="99"/>
    <w:qFormat/>
    <w:rsid w:val="001E7D40"/>
    <w:pPr>
      <w:keepLines/>
      <w:numPr>
        <w:ilvl w:val="3"/>
        <w:numId w:val="26"/>
      </w:numPr>
      <w:spacing w:before="120" w:after="60"/>
      <w:ind w:left="720" w:firstLine="0"/>
      <w:jc w:val="both"/>
    </w:pPr>
    <w:rPr>
      <w:rFonts w:ascii="Arial" w:hAnsi="Arial" w:cs="Arial"/>
      <w:b/>
      <w:i w:val="0"/>
      <w:color w:val="000066"/>
      <w:sz w:val="22"/>
      <w:szCs w:val="26"/>
    </w:rPr>
  </w:style>
  <w:style w:type="paragraph" w:customStyle="1" w:styleId="4f7">
    <w:name w:val="ТП Т4"/>
    <w:basedOn w:val="4"/>
    <w:next w:val="affffffffffffffb"/>
    <w:uiPriority w:val="99"/>
    <w:qFormat/>
    <w:rsid w:val="001E7D40"/>
    <w:pPr>
      <w:tabs>
        <w:tab w:val="num" w:pos="1620"/>
        <w:tab w:val="num" w:pos="3600"/>
      </w:tabs>
      <w:spacing w:before="180" w:after="180" w:line="240" w:lineRule="auto"/>
      <w:ind w:left="1620" w:hanging="883"/>
      <w:jc w:val="both"/>
    </w:pPr>
    <w:rPr>
      <w:rFonts w:ascii="Arial" w:hAnsi="Arial"/>
      <w:b/>
      <w:i w:val="0"/>
      <w:sz w:val="20"/>
      <w:szCs w:val="28"/>
    </w:rPr>
  </w:style>
  <w:style w:type="paragraph" w:customStyle="1" w:styleId="1fffffff3">
    <w:name w:val="Знак Знак Знак1 Знак Знак Знак Знак"/>
    <w:basedOn w:val="ad"/>
    <w:uiPriority w:val="99"/>
    <w:qFormat/>
    <w:rsid w:val="001E7D40"/>
    <w:pPr>
      <w:spacing w:before="100" w:beforeAutospacing="1" w:after="100" w:afterAutospacing="1"/>
    </w:pPr>
    <w:rPr>
      <w:rFonts w:ascii="Tahoma" w:hAnsi="Tahoma"/>
      <w:lang w:val="en-US" w:eastAsia="en-US"/>
    </w:rPr>
  </w:style>
  <w:style w:type="paragraph" w:customStyle="1" w:styleId="3fff5">
    <w:name w:val="Знак3 Знак Знак Знак"/>
    <w:basedOn w:val="ad"/>
    <w:uiPriority w:val="99"/>
    <w:qFormat/>
    <w:rsid w:val="001E7D40"/>
    <w:pPr>
      <w:widowControl w:val="0"/>
      <w:adjustRightInd w:val="0"/>
      <w:spacing w:after="160" w:line="240" w:lineRule="exact"/>
      <w:jc w:val="right"/>
    </w:pPr>
    <w:rPr>
      <w:lang w:val="en-GB" w:eastAsia="en-US"/>
    </w:rPr>
  </w:style>
  <w:style w:type="character" w:customStyle="1" w:styleId="afffffffffffffffff8">
    <w:name w:val="Подраздел Знак"/>
    <w:link w:val="afffffffffffffffff9"/>
    <w:uiPriority w:val="99"/>
    <w:locked/>
    <w:rsid w:val="001E7D40"/>
    <w:rPr>
      <w:rFonts w:cs="Arial"/>
      <w:bCs/>
      <w:iCs/>
      <w:sz w:val="24"/>
      <w:szCs w:val="24"/>
    </w:rPr>
  </w:style>
  <w:style w:type="paragraph" w:customStyle="1" w:styleId="afffffffffffffffff9">
    <w:name w:val="Подраздел"/>
    <w:basedOn w:val="24"/>
    <w:link w:val="afffffffffffffffff8"/>
    <w:autoRedefine/>
    <w:uiPriority w:val="99"/>
    <w:qFormat/>
    <w:rsid w:val="001E7D40"/>
    <w:pPr>
      <w:spacing w:line="360" w:lineRule="auto"/>
      <w:ind w:firstLine="709"/>
      <w:jc w:val="both"/>
      <w:outlineLvl w:val="9"/>
    </w:pPr>
    <w:rPr>
      <w:rFonts w:cs="Arial"/>
      <w:b w:val="0"/>
      <w:bCs/>
      <w:iCs/>
      <w:sz w:val="24"/>
      <w:szCs w:val="24"/>
    </w:rPr>
  </w:style>
  <w:style w:type="paragraph" w:customStyle="1" w:styleId="3fff6">
    <w:name w:val="боковик3"/>
    <w:basedOn w:val="ad"/>
    <w:qFormat/>
    <w:rsid w:val="001E7D40"/>
    <w:pPr>
      <w:widowControl w:val="0"/>
      <w:spacing w:before="72"/>
      <w:jc w:val="center"/>
    </w:pPr>
    <w:rPr>
      <w:rFonts w:ascii="JournalRub" w:hAnsi="JournalRub"/>
      <w:b/>
      <w:sz w:val="14"/>
    </w:rPr>
  </w:style>
  <w:style w:type="paragraph" w:customStyle="1" w:styleId="affffffffffff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qFormat/>
    <w:rsid w:val="001E7D40"/>
    <w:pPr>
      <w:spacing w:before="100" w:beforeAutospacing="1" w:after="100" w:afterAutospacing="1"/>
    </w:pPr>
    <w:rPr>
      <w:rFonts w:ascii="Tahoma" w:hAnsi="Tahoma"/>
      <w:lang w:val="en-US" w:eastAsia="en-US"/>
    </w:rPr>
  </w:style>
  <w:style w:type="paragraph" w:customStyle="1" w:styleId="11ff1">
    <w:name w:val="Знак Знак Знак Знак Знак Знак Знак Знак Знак1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d"/>
    <w:qFormat/>
    <w:rsid w:val="001E7D40"/>
    <w:pPr>
      <w:spacing w:before="100" w:beforeAutospacing="1" w:after="100" w:afterAutospacing="1"/>
    </w:pPr>
    <w:rPr>
      <w:rFonts w:ascii="Tahoma" w:hAnsi="Tahoma"/>
      <w:lang w:val="en-US" w:eastAsia="en-US"/>
    </w:rPr>
  </w:style>
  <w:style w:type="paragraph" w:customStyle="1" w:styleId="caaieiaieoaaeeo">
    <w:name w:val="caaieiaieoaaeeo"/>
    <w:basedOn w:val="ad"/>
    <w:qFormat/>
    <w:rsid w:val="001E7D40"/>
    <w:pPr>
      <w:spacing w:before="100" w:beforeAutospacing="1" w:after="100" w:afterAutospacing="1"/>
    </w:pPr>
    <w:rPr>
      <w:color w:val="000000"/>
      <w:sz w:val="24"/>
      <w:szCs w:val="24"/>
    </w:rPr>
  </w:style>
  <w:style w:type="paragraph" w:customStyle="1" w:styleId="2fffe">
    <w:name w:val="Знак2 Знак Знак Знак"/>
    <w:basedOn w:val="ad"/>
    <w:qFormat/>
    <w:rsid w:val="001E7D40"/>
    <w:pPr>
      <w:spacing w:before="100" w:beforeAutospacing="1" w:after="100" w:afterAutospacing="1"/>
    </w:pPr>
    <w:rPr>
      <w:rFonts w:ascii="Tahoma" w:hAnsi="Tahoma"/>
      <w:lang w:val="en-US" w:eastAsia="en-US"/>
    </w:rPr>
  </w:style>
  <w:style w:type="paragraph" w:customStyle="1" w:styleId="2ffff">
    <w:name w:val="Знак2 Знак Знак Знак Знак Знак Знак Знак Знак Знак"/>
    <w:basedOn w:val="ad"/>
    <w:qFormat/>
    <w:rsid w:val="001E7D40"/>
    <w:pPr>
      <w:spacing w:before="100" w:beforeAutospacing="1" w:after="100" w:afterAutospacing="1"/>
    </w:pPr>
    <w:rPr>
      <w:rFonts w:ascii="Tahoma" w:hAnsi="Tahoma"/>
      <w:lang w:val="en-US" w:eastAsia="en-US"/>
    </w:rPr>
  </w:style>
  <w:style w:type="paragraph" w:customStyle="1" w:styleId="post-body">
    <w:name w:val="post-body"/>
    <w:basedOn w:val="ad"/>
    <w:qFormat/>
    <w:rsid w:val="001E7D40"/>
    <w:pPr>
      <w:spacing w:before="100" w:beforeAutospacing="1" w:after="100" w:afterAutospacing="1"/>
    </w:pPr>
    <w:rPr>
      <w:sz w:val="24"/>
      <w:szCs w:val="24"/>
    </w:rPr>
  </w:style>
  <w:style w:type="paragraph" w:customStyle="1" w:styleId="2ffff0">
    <w:name w:val="Пункт2"/>
    <w:basedOn w:val="ad"/>
    <w:qFormat/>
    <w:rsid w:val="001E7D40"/>
    <w:pPr>
      <w:keepNext/>
      <w:suppressAutoHyphens/>
      <w:spacing w:before="240" w:after="120"/>
      <w:outlineLvl w:val="2"/>
    </w:pPr>
    <w:rPr>
      <w:b/>
      <w:sz w:val="28"/>
    </w:rPr>
  </w:style>
  <w:style w:type="paragraph" w:customStyle="1" w:styleId="afffffffffffffffffb">
    <w:name w:val="где (для табл)"/>
    <w:basedOn w:val="ad"/>
    <w:qFormat/>
    <w:rsid w:val="001E7D40"/>
    <w:pPr>
      <w:ind w:firstLine="567"/>
      <w:jc w:val="both"/>
    </w:pPr>
    <w:rPr>
      <w:rFonts w:ascii="Arial Narrow" w:hAnsi="Arial Narrow"/>
    </w:rPr>
  </w:style>
  <w:style w:type="character" w:customStyle="1" w:styleId="afffffffffffffffffc">
    <w:name w:val="Основной РосРазвитие Знак"/>
    <w:link w:val="afffffffffffffffffd"/>
    <w:locked/>
    <w:rsid w:val="001E7D40"/>
    <w:rPr>
      <w:rFonts w:ascii="Verdana" w:hAnsi="Verdana" w:cs="Arial"/>
      <w:sz w:val="18"/>
    </w:rPr>
  </w:style>
  <w:style w:type="paragraph" w:customStyle="1" w:styleId="afffffffffffffffffd">
    <w:name w:val="Основной РосРазвитие"/>
    <w:basedOn w:val="ad"/>
    <w:link w:val="afffffffffffffffffc"/>
    <w:qFormat/>
    <w:rsid w:val="001E7D40"/>
    <w:pPr>
      <w:spacing w:before="120" w:line="264" w:lineRule="auto"/>
      <w:ind w:firstLine="709"/>
      <w:jc w:val="both"/>
    </w:pPr>
    <w:rPr>
      <w:rFonts w:ascii="Verdana" w:hAnsi="Verdana" w:cs="Arial"/>
      <w:sz w:val="18"/>
    </w:rPr>
  </w:style>
  <w:style w:type="character" w:customStyle="1" w:styleId="afffffffffffffffffe">
    <w:name w:val="Табл Знак"/>
    <w:link w:val="affffffffffffffffff"/>
    <w:locked/>
    <w:rsid w:val="001E7D40"/>
    <w:rPr>
      <w:rFonts w:ascii="Tahoma" w:hAnsi="Tahoma"/>
      <w:sz w:val="14"/>
      <w:szCs w:val="18"/>
    </w:rPr>
  </w:style>
  <w:style w:type="paragraph" w:customStyle="1" w:styleId="affffffffffffffffff">
    <w:name w:val="Табл"/>
    <w:basedOn w:val="ad"/>
    <w:link w:val="afffffffffffffffffe"/>
    <w:qFormat/>
    <w:rsid w:val="001E7D40"/>
    <w:pPr>
      <w:jc w:val="right"/>
    </w:pPr>
    <w:rPr>
      <w:rFonts w:ascii="Tahoma" w:hAnsi="Tahoma"/>
      <w:sz w:val="14"/>
      <w:szCs w:val="18"/>
    </w:rPr>
  </w:style>
  <w:style w:type="paragraph" w:customStyle="1" w:styleId="Avg-f">
    <w:name w:val="Avg - пункт"/>
    <w:basedOn w:val="avg-1"/>
    <w:qFormat/>
    <w:rsid w:val="001E7D40"/>
    <w:pPr>
      <w:keepNext/>
      <w:keepLines w:val="0"/>
    </w:pPr>
    <w:rPr>
      <w:rFonts w:ascii="Arial" w:hAnsi="Arial"/>
      <w:b/>
      <w:sz w:val="20"/>
      <w:szCs w:val="20"/>
    </w:rPr>
  </w:style>
  <w:style w:type="paragraph" w:customStyle="1" w:styleId="Normalunindented">
    <w:name w:val="Normal unindented"/>
    <w:basedOn w:val="ad"/>
    <w:qFormat/>
    <w:rsid w:val="001E7D40"/>
    <w:pPr>
      <w:spacing w:before="120" w:after="120" w:line="276" w:lineRule="auto"/>
      <w:jc w:val="both"/>
    </w:pPr>
    <w:rPr>
      <w:sz w:val="22"/>
      <w:szCs w:val="22"/>
    </w:rPr>
  </w:style>
  <w:style w:type="paragraph" w:customStyle="1" w:styleId="inco-2-">
    <w:name w:val="inco-Список маркированный 2-й уровень"/>
    <w:basedOn w:val="inco-1"/>
    <w:qFormat/>
    <w:rsid w:val="001E7D40"/>
    <w:pPr>
      <w:ind w:left="1440"/>
    </w:pPr>
  </w:style>
  <w:style w:type="character" w:customStyle="1" w:styleId="affffffffffffffffff0">
    <w:name w:val="название_таблица Знак"/>
    <w:link w:val="affffffffffffffffff1"/>
    <w:uiPriority w:val="99"/>
    <w:locked/>
    <w:rsid w:val="001E7D40"/>
    <w:rPr>
      <w:b/>
      <w:sz w:val="24"/>
      <w:szCs w:val="24"/>
    </w:rPr>
  </w:style>
  <w:style w:type="paragraph" w:customStyle="1" w:styleId="affffffffffffffffff1">
    <w:name w:val="название_таблица"/>
    <w:basedOn w:val="ad"/>
    <w:next w:val="ad"/>
    <w:link w:val="affffffffffffffffff0"/>
    <w:autoRedefine/>
    <w:uiPriority w:val="99"/>
    <w:qFormat/>
    <w:rsid w:val="001E7D40"/>
    <w:pPr>
      <w:keepNext/>
      <w:widowControl w:val="0"/>
      <w:adjustRightInd w:val="0"/>
      <w:spacing w:before="240" w:after="180"/>
      <w:jc w:val="both"/>
      <w:outlineLvl w:val="0"/>
    </w:pPr>
    <w:rPr>
      <w:b/>
      <w:sz w:val="24"/>
      <w:szCs w:val="24"/>
    </w:rPr>
  </w:style>
  <w:style w:type="character" w:customStyle="1" w:styleId="affffffffe">
    <w:name w:val="Таблица шапка Знак"/>
    <w:link w:val="affffffffd"/>
    <w:locked/>
    <w:rsid w:val="001E7D40"/>
    <w:rPr>
      <w:rFonts w:ascii="Tahoma" w:hAnsi="Tahoma" w:cs="Tahoma"/>
      <w:b/>
      <w:spacing w:val="-5"/>
      <w:sz w:val="16"/>
      <w:szCs w:val="24"/>
    </w:rPr>
  </w:style>
  <w:style w:type="character" w:customStyle="1" w:styleId="affffffffffffffffff2">
    <w:name w:val="таблица_ячейка_слева Знак"/>
    <w:link w:val="affffffffffffffffff3"/>
    <w:uiPriority w:val="99"/>
    <w:locked/>
    <w:rsid w:val="001E7D40"/>
    <w:rPr>
      <w:bCs/>
      <w:iCs/>
      <w:color w:val="000000"/>
      <w:szCs w:val="24"/>
    </w:rPr>
  </w:style>
  <w:style w:type="paragraph" w:customStyle="1" w:styleId="affffffffffffffffff3">
    <w:name w:val="таблица_ячейка_слева"/>
    <w:basedOn w:val="ad"/>
    <w:link w:val="affffffffffffffffff2"/>
    <w:autoRedefine/>
    <w:uiPriority w:val="99"/>
    <w:qFormat/>
    <w:rsid w:val="001E7D40"/>
    <w:pPr>
      <w:widowControl w:val="0"/>
      <w:jc w:val="center"/>
    </w:pPr>
    <w:rPr>
      <w:bCs/>
      <w:iCs/>
      <w:color w:val="000000"/>
      <w:szCs w:val="24"/>
    </w:rPr>
  </w:style>
  <w:style w:type="character" w:customStyle="1" w:styleId="affffffffffffffffff4">
    <w:name w:val="Формулы_по_центру Знак"/>
    <w:link w:val="affffffffffffffffff5"/>
    <w:locked/>
    <w:rsid w:val="001E7D40"/>
    <w:rPr>
      <w:b/>
      <w:bCs/>
      <w:spacing w:val="-5"/>
      <w:position w:val="-30"/>
    </w:rPr>
  </w:style>
  <w:style w:type="paragraph" w:customStyle="1" w:styleId="affffffffffffffffff5">
    <w:name w:val="Формулы_по_центру"/>
    <w:basedOn w:val="ad"/>
    <w:next w:val="ad"/>
    <w:link w:val="affffffffffffffffff4"/>
    <w:autoRedefine/>
    <w:qFormat/>
    <w:rsid w:val="001E7D40"/>
    <w:pPr>
      <w:widowControl w:val="0"/>
      <w:adjustRightInd w:val="0"/>
      <w:spacing w:before="120" w:after="120"/>
      <w:ind w:left="34" w:firstLine="19"/>
      <w:jc w:val="center"/>
    </w:pPr>
    <w:rPr>
      <w:b/>
      <w:bCs/>
      <w:spacing w:val="-5"/>
      <w:position w:val="-30"/>
    </w:rPr>
  </w:style>
  <w:style w:type="paragraph" w:customStyle="1" w:styleId="affffffffffffffffff6">
    <w:name w:val="Стиль По правому краю"/>
    <w:basedOn w:val="ad"/>
    <w:autoRedefine/>
    <w:qFormat/>
    <w:rsid w:val="001E7D40"/>
    <w:pPr>
      <w:widowControl w:val="0"/>
      <w:adjustRightInd w:val="0"/>
      <w:spacing w:line="360" w:lineRule="auto"/>
      <w:jc w:val="right"/>
    </w:pPr>
    <w:rPr>
      <w:spacing w:val="-5"/>
      <w:sz w:val="22"/>
      <w:szCs w:val="22"/>
      <w:lang w:eastAsia="en-US"/>
    </w:rPr>
  </w:style>
  <w:style w:type="paragraph" w:customStyle="1" w:styleId="inco-2">
    <w:name w:val="inco-Обычный"/>
    <w:basedOn w:val="ad"/>
    <w:qFormat/>
    <w:rsid w:val="001E7D40"/>
    <w:pPr>
      <w:spacing w:before="180" w:after="180"/>
      <w:jc w:val="both"/>
    </w:pPr>
    <w:rPr>
      <w:rFonts w:ascii="Arial Narrow" w:hAnsi="Arial Narrow"/>
      <w:sz w:val="22"/>
      <w:szCs w:val="22"/>
    </w:rPr>
  </w:style>
  <w:style w:type="paragraph" w:customStyle="1" w:styleId="inco-">
    <w:name w:val="inco-Список нумерованный"/>
    <w:basedOn w:val="inco-2"/>
    <w:qFormat/>
    <w:rsid w:val="001E7D40"/>
    <w:pPr>
      <w:numPr>
        <w:numId w:val="27"/>
      </w:numPr>
      <w:spacing w:before="120" w:after="120"/>
    </w:pPr>
  </w:style>
  <w:style w:type="paragraph" w:customStyle="1" w:styleId="inco-3">
    <w:name w:val="inco-Источники информации"/>
    <w:basedOn w:val="inco-2"/>
    <w:qFormat/>
    <w:rsid w:val="001E7D40"/>
    <w:pPr>
      <w:keepNext/>
      <w:spacing w:before="0" w:after="0"/>
      <w:jc w:val="right"/>
    </w:pPr>
    <w:rPr>
      <w:i/>
      <w:sz w:val="20"/>
      <w:szCs w:val="20"/>
    </w:rPr>
  </w:style>
  <w:style w:type="paragraph" w:customStyle="1" w:styleId="inco-4">
    <w:name w:val="inco-Название таблицы"/>
    <w:basedOn w:val="inco-2"/>
    <w:next w:val="inco-2"/>
    <w:qFormat/>
    <w:rsid w:val="001E7D40"/>
    <w:pPr>
      <w:keepNext/>
      <w:spacing w:before="240"/>
      <w:jc w:val="left"/>
    </w:pPr>
    <w:rPr>
      <w:b/>
      <w:bCs/>
      <w:sz w:val="20"/>
    </w:rPr>
  </w:style>
  <w:style w:type="paragraph" w:customStyle="1" w:styleId="inco-5">
    <w:name w:val="inco-Примечание"/>
    <w:basedOn w:val="inco-2"/>
    <w:qFormat/>
    <w:rsid w:val="001E7D40"/>
    <w:pPr>
      <w:pBdr>
        <w:top w:val="single" w:sz="4" w:space="4" w:color="auto"/>
        <w:bottom w:val="single" w:sz="4" w:space="4" w:color="auto"/>
      </w:pBdr>
      <w:spacing w:before="240" w:after="240"/>
      <w:ind w:left="709"/>
    </w:pPr>
    <w:rPr>
      <w:i/>
      <w:sz w:val="20"/>
      <w:szCs w:val="20"/>
    </w:rPr>
  </w:style>
  <w:style w:type="paragraph" w:customStyle="1" w:styleId="inco-6">
    <w:name w:val="inco-Результаты расчетов"/>
    <w:basedOn w:val="inco-2"/>
    <w:qFormat/>
    <w:rsid w:val="001E7D40"/>
    <w:pPr>
      <w:pBdr>
        <w:top w:val="single" w:sz="2" w:space="16" w:color="808080"/>
        <w:left w:val="single" w:sz="2" w:space="30" w:color="E5F2FF"/>
        <w:bottom w:val="single" w:sz="2" w:space="16" w:color="808080"/>
        <w:right w:val="single" w:sz="2" w:space="30" w:color="E5F2FF"/>
      </w:pBdr>
      <w:shd w:val="clear" w:color="auto" w:fill="EDF9EB"/>
      <w:ind w:left="652" w:right="652"/>
      <w:jc w:val="center"/>
    </w:pPr>
  </w:style>
  <w:style w:type="character" w:customStyle="1" w:styleId="inco-7">
    <w:name w:val="inco-Выводы итоговые Знак"/>
    <w:link w:val="inco-8"/>
    <w:locked/>
    <w:rsid w:val="001E7D40"/>
    <w:rPr>
      <w:rFonts w:ascii="Arial Narrow" w:hAnsi="Arial Narrow"/>
      <w:b/>
      <w:szCs w:val="24"/>
    </w:rPr>
  </w:style>
  <w:style w:type="paragraph" w:customStyle="1" w:styleId="inco-8">
    <w:name w:val="inco-Выводы итоговые"/>
    <w:basedOn w:val="ad"/>
    <w:link w:val="inco-7"/>
    <w:qFormat/>
    <w:rsid w:val="001E7D40"/>
    <w:pPr>
      <w:spacing w:before="120"/>
      <w:jc w:val="both"/>
    </w:pPr>
    <w:rPr>
      <w:rFonts w:ascii="Arial Narrow" w:hAnsi="Arial Narrow"/>
      <w:b/>
      <w:szCs w:val="24"/>
    </w:rPr>
  </w:style>
  <w:style w:type="paragraph" w:customStyle="1" w:styleId="inco--">
    <w:name w:val="inco-Таблица-первый столбец"/>
    <w:basedOn w:val="ad"/>
    <w:qFormat/>
    <w:rsid w:val="001E7D40"/>
    <w:pPr>
      <w:spacing w:before="60" w:after="60" w:line="192" w:lineRule="auto"/>
    </w:pPr>
    <w:rPr>
      <w:rFonts w:ascii="Arial Narrow" w:hAnsi="Arial Narrow"/>
      <w:szCs w:val="24"/>
    </w:rPr>
  </w:style>
  <w:style w:type="paragraph" w:customStyle="1" w:styleId="inco-9">
    <w:name w:val="inco-Таблица первый столбец"/>
    <w:basedOn w:val="ad"/>
    <w:qFormat/>
    <w:rsid w:val="001E7D40"/>
    <w:pPr>
      <w:spacing w:before="60" w:after="60" w:line="192" w:lineRule="auto"/>
    </w:pPr>
    <w:rPr>
      <w:rFonts w:ascii="Arial Narrow" w:hAnsi="Arial Narrow"/>
      <w:szCs w:val="24"/>
    </w:rPr>
  </w:style>
  <w:style w:type="paragraph" w:customStyle="1" w:styleId="inco-a">
    <w:name w:val="inco-Таблица текст"/>
    <w:basedOn w:val="ad"/>
    <w:qFormat/>
    <w:rsid w:val="001E7D40"/>
    <w:pPr>
      <w:spacing w:before="60" w:after="60" w:line="192" w:lineRule="auto"/>
      <w:jc w:val="center"/>
    </w:pPr>
    <w:rPr>
      <w:rFonts w:ascii="Arial Narrow" w:hAnsi="Arial Narrow"/>
      <w:szCs w:val="24"/>
    </w:rPr>
  </w:style>
  <w:style w:type="paragraph" w:customStyle="1" w:styleId="inco-b">
    <w:name w:val="inco-Примечание к таблице"/>
    <w:basedOn w:val="inco-2"/>
    <w:qFormat/>
    <w:rsid w:val="001E7D40"/>
    <w:pPr>
      <w:spacing w:before="80" w:after="80"/>
    </w:pPr>
    <w:rPr>
      <w:i/>
      <w:sz w:val="18"/>
    </w:rPr>
  </w:style>
  <w:style w:type="paragraph" w:customStyle="1" w:styleId="inco-0">
    <w:name w:val="inco-Таблица Список маркированный"/>
    <w:basedOn w:val="inco-a"/>
    <w:qFormat/>
    <w:rsid w:val="001E7D40"/>
    <w:pPr>
      <w:numPr>
        <w:numId w:val="28"/>
      </w:numPr>
      <w:ind w:left="1287"/>
      <w:jc w:val="left"/>
    </w:pPr>
    <w:rPr>
      <w:rFonts w:eastAsia="Calibri"/>
      <w:color w:val="000000"/>
      <w:szCs w:val="22"/>
      <w:lang w:eastAsia="en-US"/>
    </w:rPr>
  </w:style>
  <w:style w:type="paragraph" w:customStyle="1" w:styleId="inco-10">
    <w:name w:val="inco-Подзаголовок 1"/>
    <w:basedOn w:val="inco-2"/>
    <w:next w:val="inco-2"/>
    <w:qFormat/>
    <w:rsid w:val="001E7D40"/>
    <w:pPr>
      <w:keepNext/>
      <w:spacing w:before="240"/>
      <w:jc w:val="left"/>
    </w:pPr>
    <w:rPr>
      <w:b/>
    </w:rPr>
  </w:style>
  <w:style w:type="paragraph" w:customStyle="1" w:styleId="inco-20">
    <w:name w:val="inco-Подзаголовок 2"/>
    <w:basedOn w:val="inco-2"/>
    <w:next w:val="inco-2"/>
    <w:qFormat/>
    <w:rsid w:val="001E7D40"/>
    <w:pPr>
      <w:keepNext/>
      <w:spacing w:before="240"/>
      <w:jc w:val="left"/>
    </w:pPr>
    <w:rPr>
      <w:b/>
      <w:i/>
    </w:rPr>
  </w:style>
  <w:style w:type="paragraph" w:customStyle="1" w:styleId="inco-30">
    <w:name w:val="inco-Подзаголовок 3"/>
    <w:basedOn w:val="inco-2"/>
    <w:next w:val="inco-2"/>
    <w:qFormat/>
    <w:rsid w:val="001E7D40"/>
    <w:pPr>
      <w:keepNext/>
      <w:spacing w:before="240"/>
      <w:jc w:val="left"/>
    </w:pPr>
    <w:rPr>
      <w:i/>
    </w:rPr>
  </w:style>
  <w:style w:type="paragraph" w:customStyle="1" w:styleId="inco-c">
    <w:name w:val="inco-Название рисунка"/>
    <w:basedOn w:val="inco-2"/>
    <w:next w:val="inco-2"/>
    <w:qFormat/>
    <w:rsid w:val="001E7D40"/>
    <w:pPr>
      <w:spacing w:before="240" w:after="240"/>
      <w:jc w:val="center"/>
    </w:pPr>
    <w:rPr>
      <w:b/>
      <w:sz w:val="20"/>
    </w:rPr>
  </w:style>
  <w:style w:type="paragraph" w:customStyle="1" w:styleId="inco-d">
    <w:name w:val="inco-Рисунок"/>
    <w:basedOn w:val="inco-2"/>
    <w:next w:val="inco-c"/>
    <w:qFormat/>
    <w:rsid w:val="001E7D40"/>
    <w:pPr>
      <w:keepNext/>
      <w:jc w:val="center"/>
    </w:pPr>
    <w:rPr>
      <w:szCs w:val="20"/>
    </w:rPr>
  </w:style>
  <w:style w:type="character" w:customStyle="1" w:styleId="inco-e">
    <w:name w:val="inco-Название отчета в нижнем колонтитуле Знак"/>
    <w:link w:val="inco-f"/>
    <w:locked/>
    <w:rsid w:val="001E7D40"/>
    <w:rPr>
      <w:rFonts w:ascii="Arial Narrow" w:hAnsi="Arial Narrow"/>
      <w:sz w:val="16"/>
      <w:szCs w:val="24"/>
    </w:rPr>
  </w:style>
  <w:style w:type="paragraph" w:customStyle="1" w:styleId="inco-f">
    <w:name w:val="inco-Название отчета в нижнем колонтитуле"/>
    <w:basedOn w:val="ad"/>
    <w:link w:val="inco-e"/>
    <w:qFormat/>
    <w:rsid w:val="001E7D40"/>
    <w:pPr>
      <w:ind w:right="57"/>
    </w:pPr>
    <w:rPr>
      <w:rFonts w:ascii="Arial Narrow" w:hAnsi="Arial Narrow"/>
      <w:sz w:val="16"/>
      <w:szCs w:val="24"/>
    </w:rPr>
  </w:style>
  <w:style w:type="paragraph" w:customStyle="1" w:styleId="inco-f0">
    <w:name w:val="inco-Таблица текст_по ширине"/>
    <w:basedOn w:val="inco-a"/>
    <w:qFormat/>
    <w:rsid w:val="001E7D40"/>
    <w:pPr>
      <w:jc w:val="both"/>
    </w:pPr>
    <w:rPr>
      <w:rFonts w:eastAsia="Calibri"/>
      <w:szCs w:val="22"/>
      <w:lang w:eastAsia="en-US"/>
    </w:rPr>
  </w:style>
  <w:style w:type="paragraph" w:customStyle="1" w:styleId="inco-f1">
    <w:name w:val="inco-Текст выноски"/>
    <w:basedOn w:val="ad"/>
    <w:qFormat/>
    <w:rsid w:val="001E7D40"/>
    <w:pPr>
      <w:jc w:val="center"/>
    </w:pPr>
    <w:rPr>
      <w:rFonts w:ascii="Arial Narrow" w:hAnsi="Arial Narrow"/>
      <w:szCs w:val="24"/>
    </w:rPr>
  </w:style>
  <w:style w:type="paragraph" w:customStyle="1" w:styleId="inco-f2">
    <w:name w:val="inco-Тит.лист текст"/>
    <w:basedOn w:val="ad"/>
    <w:qFormat/>
    <w:rsid w:val="001E7D40"/>
    <w:pPr>
      <w:autoSpaceDE w:val="0"/>
      <w:autoSpaceDN w:val="0"/>
      <w:adjustRightInd w:val="0"/>
      <w:ind w:right="-425"/>
    </w:pPr>
    <w:rPr>
      <w:rFonts w:ascii="Arial Narrow" w:hAnsi="Arial Narrow" w:cs="Myriad Pro"/>
      <w:color w:val="404040"/>
      <w:sz w:val="28"/>
      <w:szCs w:val="30"/>
    </w:rPr>
  </w:style>
  <w:style w:type="paragraph" w:customStyle="1" w:styleId="inco-f3">
    <w:name w:val="inco-Тит.лист Отчет"/>
    <w:basedOn w:val="ad"/>
    <w:qFormat/>
    <w:rsid w:val="001E7D40"/>
    <w:pPr>
      <w:spacing w:after="120"/>
      <w:ind w:left="-142"/>
    </w:pPr>
    <w:rPr>
      <w:rFonts w:ascii="Arial Narrow" w:hAnsi="Arial Narrow" w:cs="Myriad Pro"/>
      <w:color w:val="404040"/>
      <w:sz w:val="148"/>
      <w:szCs w:val="48"/>
    </w:rPr>
  </w:style>
  <w:style w:type="paragraph" w:customStyle="1" w:styleId="inco--0">
    <w:name w:val="inco-Таблица-Шапка"/>
    <w:basedOn w:val="inco-a"/>
    <w:qFormat/>
    <w:rsid w:val="001E7D40"/>
    <w:pPr>
      <w:keepNext/>
      <w:keepLines/>
    </w:pPr>
    <w:rPr>
      <w:color w:val="FFFFFF"/>
    </w:rPr>
  </w:style>
  <w:style w:type="paragraph" w:customStyle="1" w:styleId="affffffffffffffffff7">
    <w:name w:val="Исполнители_работы"/>
    <w:basedOn w:val="ad"/>
    <w:autoRedefine/>
    <w:uiPriority w:val="99"/>
    <w:qFormat/>
    <w:rsid w:val="001E7D40"/>
    <w:pPr>
      <w:widowControl w:val="0"/>
      <w:adjustRightInd w:val="0"/>
      <w:spacing w:after="60" w:line="360" w:lineRule="auto"/>
    </w:pPr>
    <w:rPr>
      <w:spacing w:val="-5"/>
      <w:sz w:val="16"/>
      <w:szCs w:val="24"/>
      <w:lang w:eastAsia="en-US"/>
    </w:rPr>
  </w:style>
  <w:style w:type="paragraph" w:customStyle="1" w:styleId="affffffffffffffffff8">
    <w:name w:val="Исполнители_ФИО"/>
    <w:basedOn w:val="ad"/>
    <w:autoRedefine/>
    <w:uiPriority w:val="99"/>
    <w:qFormat/>
    <w:rsid w:val="001E7D40"/>
    <w:pPr>
      <w:widowControl w:val="0"/>
      <w:adjustRightInd w:val="0"/>
      <w:spacing w:before="120" w:after="120" w:line="360" w:lineRule="auto"/>
    </w:pPr>
    <w:rPr>
      <w:spacing w:val="-5"/>
      <w:sz w:val="24"/>
      <w:szCs w:val="24"/>
      <w:lang w:eastAsia="en-US"/>
    </w:rPr>
  </w:style>
  <w:style w:type="paragraph" w:customStyle="1" w:styleId="affffffffffffffffff9">
    <w:name w:val="колонтитул_Отчёт"/>
    <w:basedOn w:val="ad"/>
    <w:autoRedefine/>
    <w:uiPriority w:val="99"/>
    <w:qFormat/>
    <w:rsid w:val="001E7D40"/>
    <w:pPr>
      <w:widowControl w:val="0"/>
      <w:adjustRightInd w:val="0"/>
      <w:spacing w:line="0" w:lineRule="atLeast"/>
      <w:ind w:right="357" w:firstLine="567"/>
    </w:pPr>
    <w:rPr>
      <w:rFonts w:ascii="Arial Black" w:hAnsi="Arial Black"/>
      <w:b/>
      <w:i/>
      <w:color w:val="808080"/>
      <w:spacing w:val="-5"/>
      <w:sz w:val="12"/>
      <w:szCs w:val="12"/>
      <w:lang w:eastAsia="en-US"/>
    </w:rPr>
  </w:style>
  <w:style w:type="character" w:customStyle="1" w:styleId="2ffff1">
    <w:name w:val="Маркированный список_2 Знак"/>
    <w:link w:val="22"/>
    <w:uiPriority w:val="99"/>
    <w:locked/>
    <w:rsid w:val="001E7D40"/>
    <w:rPr>
      <w:spacing w:val="-5"/>
      <w:sz w:val="24"/>
      <w:szCs w:val="24"/>
    </w:rPr>
  </w:style>
  <w:style w:type="paragraph" w:customStyle="1" w:styleId="22">
    <w:name w:val="Маркированный список_2"/>
    <w:basedOn w:val="affffffff7"/>
    <w:link w:val="2ffff1"/>
    <w:autoRedefine/>
    <w:uiPriority w:val="99"/>
    <w:qFormat/>
    <w:rsid w:val="001E7D40"/>
    <w:pPr>
      <w:widowControl w:val="0"/>
      <w:numPr>
        <w:ilvl w:val="1"/>
        <w:numId w:val="29"/>
      </w:numPr>
      <w:tabs>
        <w:tab w:val="left" w:pos="284"/>
        <w:tab w:val="num" w:pos="360"/>
        <w:tab w:val="left" w:pos="1080"/>
      </w:tabs>
      <w:overflowPunct/>
      <w:autoSpaceDE/>
      <w:autoSpaceDN/>
      <w:spacing w:after="60" w:line="360" w:lineRule="auto"/>
      <w:ind w:left="1800" w:hanging="360"/>
      <w:textAlignment w:val="auto"/>
    </w:pPr>
    <w:rPr>
      <w:spacing w:val="-5"/>
      <w:szCs w:val="24"/>
    </w:rPr>
  </w:style>
  <w:style w:type="character" w:customStyle="1" w:styleId="affffffffffffffffffa">
    <w:name w:val="название_Приложение Знак"/>
    <w:link w:val="affffffffffffffffffb"/>
    <w:uiPriority w:val="99"/>
    <w:locked/>
    <w:rsid w:val="001E7D40"/>
    <w:rPr>
      <w:b/>
      <w:caps/>
      <w:spacing w:val="-5"/>
      <w:sz w:val="24"/>
      <w:szCs w:val="24"/>
    </w:rPr>
  </w:style>
  <w:style w:type="paragraph" w:customStyle="1" w:styleId="affffffffffffffffffb">
    <w:name w:val="название_Приложение"/>
    <w:basedOn w:val="ad"/>
    <w:next w:val="ad"/>
    <w:link w:val="affffffffffffffffffa"/>
    <w:autoRedefine/>
    <w:uiPriority w:val="99"/>
    <w:qFormat/>
    <w:rsid w:val="001E7D40"/>
    <w:pPr>
      <w:pageBreakBefore/>
      <w:widowControl w:val="0"/>
      <w:adjustRightInd w:val="0"/>
      <w:spacing w:line="360" w:lineRule="auto"/>
      <w:jc w:val="both"/>
      <w:outlineLvl w:val="0"/>
    </w:pPr>
    <w:rPr>
      <w:b/>
      <w:caps/>
      <w:spacing w:val="-5"/>
      <w:sz w:val="24"/>
      <w:szCs w:val="24"/>
    </w:rPr>
  </w:style>
  <w:style w:type="character" w:customStyle="1" w:styleId="affffffffffffffffffc">
    <w:name w:val="название_рисунок Знак"/>
    <w:link w:val="affffffffffffffffffd"/>
    <w:locked/>
    <w:rsid w:val="001E7D40"/>
    <w:rPr>
      <w:b/>
      <w:spacing w:val="-5"/>
      <w:kern w:val="16"/>
    </w:rPr>
  </w:style>
  <w:style w:type="paragraph" w:customStyle="1" w:styleId="affffffffffffffffffd">
    <w:name w:val="название_рисунок"/>
    <w:basedOn w:val="ad"/>
    <w:next w:val="ad"/>
    <w:link w:val="affffffffffffffffffc"/>
    <w:autoRedefine/>
    <w:qFormat/>
    <w:rsid w:val="001E7D40"/>
    <w:pPr>
      <w:keepLines/>
      <w:widowControl w:val="0"/>
      <w:suppressAutoHyphens/>
      <w:adjustRightInd w:val="0"/>
      <w:spacing w:before="120" w:after="240"/>
      <w:jc w:val="center"/>
    </w:pPr>
    <w:rPr>
      <w:b/>
      <w:spacing w:val="-5"/>
      <w:kern w:val="16"/>
    </w:rPr>
  </w:style>
  <w:style w:type="character" w:customStyle="1" w:styleId="affffffffffffffffffe">
    <w:name w:val="Названия_разные Знак"/>
    <w:link w:val="afffffffffffffffffff"/>
    <w:locked/>
    <w:rsid w:val="001E7D40"/>
    <w:rPr>
      <w:b/>
      <w:spacing w:val="-5"/>
      <w:sz w:val="24"/>
      <w:szCs w:val="28"/>
    </w:rPr>
  </w:style>
  <w:style w:type="paragraph" w:customStyle="1" w:styleId="afffffffffffffffffff">
    <w:name w:val="Названия_разные"/>
    <w:basedOn w:val="ad"/>
    <w:link w:val="affffffffffffffffffe"/>
    <w:autoRedefine/>
    <w:qFormat/>
    <w:rsid w:val="001E7D40"/>
    <w:pPr>
      <w:pageBreakBefore/>
      <w:spacing w:before="120" w:after="120"/>
      <w:ind w:firstLine="680"/>
    </w:pPr>
    <w:rPr>
      <w:b/>
      <w:spacing w:val="-5"/>
      <w:sz w:val="24"/>
      <w:szCs w:val="28"/>
    </w:rPr>
  </w:style>
  <w:style w:type="paragraph" w:customStyle="1" w:styleId="afffffffffffffffffff0">
    <w:name w:val="ПРИЛОЖЕНИЯ_ЗАГОЛОВОК"/>
    <w:basedOn w:val="ad"/>
    <w:autoRedefine/>
    <w:uiPriority w:val="99"/>
    <w:qFormat/>
    <w:rsid w:val="001E7D40"/>
    <w:pPr>
      <w:widowControl w:val="0"/>
      <w:adjustRightInd w:val="0"/>
      <w:spacing w:line="360" w:lineRule="auto"/>
      <w:ind w:firstLine="567"/>
      <w:jc w:val="center"/>
      <w:outlineLvl w:val="0"/>
    </w:pPr>
    <w:rPr>
      <w:b/>
      <w:bCs/>
      <w:spacing w:val="-5"/>
      <w:sz w:val="40"/>
      <w:szCs w:val="24"/>
      <w:lang w:eastAsia="en-US"/>
    </w:rPr>
  </w:style>
  <w:style w:type="character" w:customStyle="1" w:styleId="afffffffffffffffffff1">
    <w:name w:val="Рисунок встроенный Знак"/>
    <w:link w:val="afffffffffffffffffff2"/>
    <w:locked/>
    <w:rsid w:val="001E7D40"/>
    <w:rPr>
      <w:noProof/>
      <w:sz w:val="24"/>
      <w:szCs w:val="24"/>
    </w:rPr>
  </w:style>
  <w:style w:type="paragraph" w:customStyle="1" w:styleId="afffffffffffffffffff2">
    <w:name w:val="Рисунок встроенный"/>
    <w:basedOn w:val="ad"/>
    <w:next w:val="ad"/>
    <w:link w:val="afffffffffffffffffff1"/>
    <w:autoRedefine/>
    <w:qFormat/>
    <w:rsid w:val="001E7D40"/>
    <w:pPr>
      <w:keepNext/>
      <w:keepLines/>
      <w:widowControl w:val="0"/>
      <w:suppressAutoHyphens/>
      <w:adjustRightInd w:val="0"/>
      <w:spacing w:line="360" w:lineRule="auto"/>
    </w:pPr>
    <w:rPr>
      <w:noProof/>
      <w:sz w:val="24"/>
      <w:szCs w:val="24"/>
    </w:rPr>
  </w:style>
  <w:style w:type="character" w:customStyle="1" w:styleId="afffffffffffffffffff3">
    <w:name w:val="таблица_ячейка_справа Знак"/>
    <w:link w:val="afffffffffffffffffff4"/>
    <w:uiPriority w:val="99"/>
    <w:locked/>
    <w:rsid w:val="001E7D40"/>
    <w:rPr>
      <w:rFonts w:ascii="Arial" w:hAnsi="Arial" w:cs="Arial"/>
      <w:bCs/>
      <w:iCs/>
      <w:spacing w:val="-8"/>
      <w:sz w:val="18"/>
      <w:szCs w:val="18"/>
    </w:rPr>
  </w:style>
  <w:style w:type="paragraph" w:customStyle="1" w:styleId="afffffffffffffffffff4">
    <w:name w:val="таблица_ячейка_справа"/>
    <w:basedOn w:val="ad"/>
    <w:link w:val="afffffffffffffffffff3"/>
    <w:autoRedefine/>
    <w:uiPriority w:val="99"/>
    <w:qFormat/>
    <w:rsid w:val="001E7D40"/>
    <w:pPr>
      <w:keepLines/>
      <w:widowControl w:val="0"/>
      <w:autoSpaceDE w:val="0"/>
      <w:autoSpaceDN w:val="0"/>
      <w:adjustRightInd w:val="0"/>
      <w:spacing w:line="360" w:lineRule="auto"/>
      <w:ind w:firstLine="567"/>
      <w:jc w:val="right"/>
    </w:pPr>
    <w:rPr>
      <w:rFonts w:ascii="Arial" w:hAnsi="Arial" w:cs="Arial"/>
      <w:bCs/>
      <w:iCs/>
      <w:spacing w:val="-8"/>
      <w:sz w:val="18"/>
      <w:szCs w:val="18"/>
    </w:rPr>
  </w:style>
  <w:style w:type="character" w:customStyle="1" w:styleId="afffffffffffffffffff5">
    <w:name w:val="таблица_ячейка_центр Знак"/>
    <w:link w:val="afffffffffffffffffff6"/>
    <w:uiPriority w:val="99"/>
    <w:locked/>
    <w:rsid w:val="001E7D40"/>
    <w:rPr>
      <w:rFonts w:ascii="Arial Narrow" w:hAnsi="Arial Narrow"/>
      <w:b/>
      <w:szCs w:val="24"/>
    </w:rPr>
  </w:style>
  <w:style w:type="paragraph" w:customStyle="1" w:styleId="afffffffffffffffffff6">
    <w:name w:val="таблица_ячейка_центр"/>
    <w:basedOn w:val="afffffffffffffffffff4"/>
    <w:link w:val="afffffffffffffffffff5"/>
    <w:autoRedefine/>
    <w:uiPriority w:val="99"/>
    <w:qFormat/>
    <w:rsid w:val="001E7D40"/>
    <w:pPr>
      <w:keepLines w:val="0"/>
      <w:autoSpaceDE/>
      <w:autoSpaceDN/>
      <w:spacing w:line="240" w:lineRule="auto"/>
      <w:ind w:firstLine="0"/>
      <w:jc w:val="center"/>
    </w:pPr>
    <w:rPr>
      <w:rFonts w:ascii="Arial Narrow" w:hAnsi="Arial Narrow" w:cs="Times New Roman"/>
      <w:b/>
      <w:bCs w:val="0"/>
      <w:iCs w:val="0"/>
      <w:spacing w:val="0"/>
      <w:sz w:val="20"/>
      <w:szCs w:val="24"/>
    </w:rPr>
  </w:style>
  <w:style w:type="paragraph" w:customStyle="1" w:styleId="afffffffffffffffffff7">
    <w:name w:val="таблица_номера колонок"/>
    <w:basedOn w:val="ad"/>
    <w:autoRedefine/>
    <w:uiPriority w:val="99"/>
    <w:qFormat/>
    <w:rsid w:val="001E7D40"/>
    <w:pPr>
      <w:keepLines/>
      <w:widowControl w:val="0"/>
      <w:adjustRightInd w:val="0"/>
      <w:spacing w:line="360" w:lineRule="auto"/>
      <w:ind w:left="249" w:hanging="249"/>
      <w:jc w:val="center"/>
    </w:pPr>
    <w:rPr>
      <w:rFonts w:ascii="Arial CYR" w:hAnsi="Arial CYR" w:cs="Arial CYR"/>
      <w:b/>
      <w:bCs/>
      <w:sz w:val="12"/>
      <w:szCs w:val="12"/>
    </w:rPr>
  </w:style>
  <w:style w:type="paragraph" w:customStyle="1" w:styleId="afffffffffffffffffff8">
    <w:name w:val="таблица_Основные_факты_заголовок"/>
    <w:basedOn w:val="ad"/>
    <w:autoRedefine/>
    <w:uiPriority w:val="99"/>
    <w:qFormat/>
    <w:rsid w:val="001E7D40"/>
    <w:pPr>
      <w:widowControl w:val="0"/>
      <w:adjustRightInd w:val="0"/>
      <w:spacing w:line="240" w:lineRule="atLeast"/>
      <w:ind w:firstLine="567"/>
      <w:jc w:val="center"/>
    </w:pPr>
    <w:rPr>
      <w:spacing w:val="-5"/>
      <w:sz w:val="18"/>
      <w:szCs w:val="24"/>
      <w:lang w:eastAsia="en-US"/>
    </w:rPr>
  </w:style>
  <w:style w:type="paragraph" w:customStyle="1" w:styleId="2ffff2">
    <w:name w:val="Титул_2_название_договора"/>
    <w:basedOn w:val="ad"/>
    <w:autoRedefine/>
    <w:uiPriority w:val="99"/>
    <w:qFormat/>
    <w:rsid w:val="001E7D40"/>
    <w:pPr>
      <w:widowControl w:val="0"/>
      <w:adjustRightInd w:val="0"/>
      <w:spacing w:line="360" w:lineRule="auto"/>
      <w:ind w:firstLine="567"/>
      <w:jc w:val="center"/>
    </w:pPr>
    <w:rPr>
      <w:b/>
      <w:bCs/>
      <w:spacing w:val="-5"/>
      <w:sz w:val="28"/>
      <w:szCs w:val="24"/>
      <w:lang w:eastAsia="en-US"/>
    </w:rPr>
  </w:style>
  <w:style w:type="character" w:customStyle="1" w:styleId="afffffffffffffffffff9">
    <w:name w:val="База заголовка Знак"/>
    <w:link w:val="afffffffffffffffffffa"/>
    <w:uiPriority w:val="99"/>
    <w:semiHidden/>
    <w:locked/>
    <w:rsid w:val="001E7D40"/>
    <w:rPr>
      <w:rFonts w:ascii="Arial" w:hAnsi="Arial"/>
      <w:spacing w:val="-4"/>
      <w:kern w:val="28"/>
    </w:rPr>
  </w:style>
  <w:style w:type="paragraph" w:customStyle="1" w:styleId="afffffffffffffffffffa">
    <w:name w:val="База заголовка"/>
    <w:basedOn w:val="ad"/>
    <w:next w:val="ad"/>
    <w:link w:val="afffffffffffffffffff9"/>
    <w:uiPriority w:val="99"/>
    <w:semiHidden/>
    <w:qFormat/>
    <w:rsid w:val="001E7D40"/>
    <w:pPr>
      <w:keepNext/>
      <w:keepLines/>
      <w:widowControl w:val="0"/>
      <w:adjustRightInd w:val="0"/>
      <w:spacing w:before="140" w:line="220" w:lineRule="atLeast"/>
      <w:ind w:firstLine="567"/>
      <w:jc w:val="both"/>
    </w:pPr>
    <w:rPr>
      <w:rFonts w:ascii="Arial" w:hAnsi="Arial"/>
      <w:spacing w:val="-4"/>
      <w:kern w:val="28"/>
    </w:rPr>
  </w:style>
  <w:style w:type="paragraph" w:customStyle="1" w:styleId="afffffffffffffffffffb">
    <w:name w:val="Цитаты"/>
    <w:basedOn w:val="ad"/>
    <w:uiPriority w:val="99"/>
    <w:semiHidden/>
    <w:qFormat/>
    <w:rsid w:val="001E7D40"/>
    <w:pPr>
      <w:widowControl w:val="0"/>
      <w:pBdr>
        <w:top w:val="single" w:sz="12" w:space="12" w:color="FFFFFF"/>
        <w:left w:val="single" w:sz="6" w:space="12" w:color="FFFFFF"/>
        <w:bottom w:val="single" w:sz="6" w:space="12" w:color="FFFFFF"/>
        <w:right w:val="single" w:sz="6" w:space="12" w:color="FFFFFF"/>
      </w:pBdr>
      <w:shd w:val="pct5" w:color="auto" w:fill="auto"/>
      <w:adjustRightInd w:val="0"/>
      <w:spacing w:after="240" w:line="220" w:lineRule="atLeast"/>
      <w:ind w:left="1368" w:right="240" w:firstLine="567"/>
      <w:jc w:val="both"/>
    </w:pPr>
    <w:rPr>
      <w:rFonts w:ascii="Arial Narrow" w:hAnsi="Arial Narrow"/>
      <w:spacing w:val="-5"/>
      <w:sz w:val="24"/>
      <w:szCs w:val="24"/>
      <w:lang w:eastAsia="en-US"/>
    </w:rPr>
  </w:style>
  <w:style w:type="paragraph" w:customStyle="1" w:styleId="afffffffffffffffffffc">
    <w:name w:val="Неразрывный основной текст"/>
    <w:basedOn w:val="ad"/>
    <w:uiPriority w:val="99"/>
    <w:semiHidden/>
    <w:qFormat/>
    <w:rsid w:val="001E7D40"/>
    <w:pPr>
      <w:keepNext/>
      <w:widowControl w:val="0"/>
      <w:adjustRightInd w:val="0"/>
      <w:spacing w:line="360" w:lineRule="auto"/>
      <w:ind w:firstLine="567"/>
      <w:jc w:val="both"/>
    </w:pPr>
    <w:rPr>
      <w:spacing w:val="-5"/>
      <w:sz w:val="24"/>
      <w:szCs w:val="24"/>
      <w:lang w:eastAsia="en-US"/>
    </w:rPr>
  </w:style>
  <w:style w:type="paragraph" w:customStyle="1" w:styleId="afffffffffffffffffffd">
    <w:name w:val="Рисунок"/>
    <w:basedOn w:val="ad"/>
    <w:next w:val="ad"/>
    <w:qFormat/>
    <w:rsid w:val="001E7D40"/>
    <w:pPr>
      <w:keepNext/>
      <w:widowControl w:val="0"/>
      <w:adjustRightInd w:val="0"/>
      <w:spacing w:line="360" w:lineRule="auto"/>
      <w:ind w:firstLine="567"/>
      <w:jc w:val="both"/>
    </w:pPr>
    <w:rPr>
      <w:spacing w:val="-5"/>
      <w:sz w:val="24"/>
      <w:szCs w:val="24"/>
      <w:lang w:eastAsia="en-US"/>
    </w:rPr>
  </w:style>
  <w:style w:type="paragraph" w:customStyle="1" w:styleId="afffffffffffffffffffe">
    <w:name w:val="Название части"/>
    <w:basedOn w:val="ad"/>
    <w:uiPriority w:val="99"/>
    <w:semiHidden/>
    <w:qFormat/>
    <w:rsid w:val="001E7D40"/>
    <w:pPr>
      <w:widowControl w:val="0"/>
      <w:adjustRightInd w:val="0"/>
      <w:spacing w:line="360" w:lineRule="exact"/>
      <w:ind w:firstLine="567"/>
      <w:jc w:val="center"/>
    </w:pPr>
    <w:rPr>
      <w:color w:val="FFFFFF"/>
      <w:spacing w:val="-16"/>
      <w:sz w:val="26"/>
      <w:szCs w:val="24"/>
      <w:lang w:eastAsia="en-US"/>
    </w:rPr>
  </w:style>
  <w:style w:type="paragraph" w:customStyle="1" w:styleId="affffffffffffffffffff">
    <w:name w:val="Заголовок части"/>
    <w:basedOn w:val="ad"/>
    <w:uiPriority w:val="99"/>
    <w:semiHidden/>
    <w:qFormat/>
    <w:rsid w:val="001E7D40"/>
    <w:pPr>
      <w:widowControl w:val="0"/>
      <w:shd w:val="solid" w:color="auto" w:fill="auto"/>
      <w:adjustRightInd w:val="0"/>
      <w:spacing w:line="660" w:lineRule="exact"/>
      <w:ind w:firstLine="567"/>
      <w:jc w:val="center"/>
    </w:pPr>
    <w:rPr>
      <w:rFonts w:ascii="Arial Black" w:hAnsi="Arial Black"/>
      <w:color w:val="FFFFFF"/>
      <w:spacing w:val="-40"/>
      <w:sz w:val="84"/>
      <w:szCs w:val="24"/>
      <w:lang w:eastAsia="en-US"/>
    </w:rPr>
  </w:style>
  <w:style w:type="paragraph" w:customStyle="1" w:styleId="affffffffffffffffffff0">
    <w:name w:val="Подзаголовок главы"/>
    <w:basedOn w:val="afffffffffe"/>
    <w:uiPriority w:val="99"/>
    <w:semiHidden/>
    <w:qFormat/>
    <w:rsid w:val="001E7D40"/>
    <w:pPr>
      <w:keepNext/>
      <w:keepLines/>
      <w:widowControl w:val="0"/>
      <w:adjustRightInd w:val="0"/>
      <w:spacing w:before="60" w:after="120" w:line="340" w:lineRule="atLeast"/>
      <w:ind w:firstLine="567"/>
      <w:jc w:val="both"/>
    </w:pPr>
    <w:rPr>
      <w:rFonts w:ascii="Arial" w:hAnsi="Arial"/>
      <w:caps/>
      <w:spacing w:val="-16"/>
      <w:kern w:val="28"/>
      <w:sz w:val="32"/>
      <w:szCs w:val="20"/>
      <w:lang w:val="ru-RU" w:eastAsia="en-US"/>
    </w:rPr>
  </w:style>
  <w:style w:type="paragraph" w:customStyle="1" w:styleId="affffffffffffffffffff1">
    <w:name w:val="Название предприятия"/>
    <w:basedOn w:val="ad"/>
    <w:uiPriority w:val="99"/>
    <w:semiHidden/>
    <w:qFormat/>
    <w:rsid w:val="001E7D40"/>
    <w:pPr>
      <w:keepNext/>
      <w:keepLines/>
      <w:widowControl w:val="0"/>
      <w:adjustRightInd w:val="0"/>
      <w:spacing w:line="220" w:lineRule="atLeast"/>
      <w:ind w:firstLine="567"/>
      <w:jc w:val="both"/>
    </w:pPr>
    <w:rPr>
      <w:rFonts w:ascii="Arial Black" w:hAnsi="Arial Black"/>
      <w:spacing w:val="-25"/>
      <w:kern w:val="28"/>
      <w:sz w:val="32"/>
      <w:szCs w:val="24"/>
      <w:lang w:eastAsia="en-US"/>
    </w:rPr>
  </w:style>
  <w:style w:type="paragraph" w:customStyle="1" w:styleId="affffffffffffffffffff2">
    <w:name w:val="Заголовок главы"/>
    <w:basedOn w:val="ad"/>
    <w:uiPriority w:val="99"/>
    <w:semiHidden/>
    <w:qFormat/>
    <w:rsid w:val="001E7D40"/>
    <w:pPr>
      <w:widowControl w:val="0"/>
      <w:adjustRightInd w:val="0"/>
      <w:spacing w:line="660" w:lineRule="exact"/>
      <w:ind w:firstLine="567"/>
      <w:jc w:val="center"/>
    </w:pPr>
    <w:rPr>
      <w:rFonts w:ascii="Arial Black" w:hAnsi="Arial Black"/>
      <w:color w:val="FFFFFF"/>
      <w:spacing w:val="-40"/>
      <w:sz w:val="84"/>
      <w:szCs w:val="24"/>
      <w:lang w:eastAsia="en-US"/>
    </w:rPr>
  </w:style>
  <w:style w:type="character" w:customStyle="1" w:styleId="affffffffffffffffffff3">
    <w:name w:val="База сноски Знак"/>
    <w:link w:val="affffffffffffffffffff4"/>
    <w:uiPriority w:val="99"/>
    <w:semiHidden/>
    <w:locked/>
    <w:rsid w:val="001E7D40"/>
    <w:rPr>
      <w:rFonts w:ascii="Arial" w:hAnsi="Arial"/>
      <w:spacing w:val="-5"/>
      <w:sz w:val="16"/>
    </w:rPr>
  </w:style>
  <w:style w:type="paragraph" w:customStyle="1" w:styleId="affffffffffffffffffff4">
    <w:name w:val="База сноски"/>
    <w:basedOn w:val="ad"/>
    <w:link w:val="affffffffffffffffffff3"/>
    <w:uiPriority w:val="99"/>
    <w:semiHidden/>
    <w:qFormat/>
    <w:rsid w:val="001E7D40"/>
    <w:pPr>
      <w:keepLines/>
      <w:widowControl w:val="0"/>
      <w:adjustRightInd w:val="0"/>
      <w:spacing w:line="200" w:lineRule="atLeast"/>
      <w:ind w:firstLine="567"/>
      <w:jc w:val="both"/>
    </w:pPr>
    <w:rPr>
      <w:rFonts w:ascii="Arial" w:hAnsi="Arial"/>
      <w:spacing w:val="-5"/>
      <w:sz w:val="16"/>
    </w:rPr>
  </w:style>
  <w:style w:type="character" w:customStyle="1" w:styleId="affffffffffffffffffff5">
    <w:name w:val="Заголовок титульного листа Знак"/>
    <w:link w:val="affffffffffffffffffff6"/>
    <w:uiPriority w:val="99"/>
    <w:semiHidden/>
    <w:locked/>
    <w:rsid w:val="001E7D40"/>
    <w:rPr>
      <w:rFonts w:ascii="Arial Black" w:hAnsi="Arial Black"/>
      <w:b/>
      <w:spacing w:val="-48"/>
      <w:kern w:val="28"/>
      <w:sz w:val="64"/>
    </w:rPr>
  </w:style>
  <w:style w:type="paragraph" w:customStyle="1" w:styleId="affffffffffffffffffff6">
    <w:name w:val="Заголовок титульного листа"/>
    <w:basedOn w:val="afffffffffffffffffffa"/>
    <w:next w:val="ad"/>
    <w:link w:val="affffffffffffffffffff5"/>
    <w:uiPriority w:val="99"/>
    <w:semiHidden/>
    <w:qFormat/>
    <w:rsid w:val="001E7D40"/>
    <w:pPr>
      <w:pBdr>
        <w:top w:val="single" w:sz="48" w:space="31" w:color="auto"/>
      </w:pBdr>
      <w:tabs>
        <w:tab w:val="left" w:pos="0"/>
      </w:tabs>
      <w:spacing w:before="240" w:after="500" w:line="640" w:lineRule="exact"/>
    </w:pPr>
    <w:rPr>
      <w:rFonts w:ascii="Arial Black" w:hAnsi="Arial Black"/>
      <w:b/>
      <w:spacing w:val="-48"/>
      <w:sz w:val="64"/>
    </w:rPr>
  </w:style>
  <w:style w:type="paragraph" w:customStyle="1" w:styleId="affffffffffffffffffff7">
    <w:name w:val="Название документа"/>
    <w:basedOn w:val="affffffffffffffffffff6"/>
    <w:uiPriority w:val="99"/>
    <w:semiHidden/>
    <w:qFormat/>
    <w:rsid w:val="001E7D40"/>
  </w:style>
  <w:style w:type="paragraph" w:customStyle="1" w:styleId="affffffffffffffffffff8">
    <w:name w:val="База верхнего колонтитула"/>
    <w:basedOn w:val="ad"/>
    <w:uiPriority w:val="99"/>
    <w:semiHidden/>
    <w:qFormat/>
    <w:rsid w:val="001E7D40"/>
    <w:pPr>
      <w:keepLines/>
      <w:widowControl w:val="0"/>
      <w:tabs>
        <w:tab w:val="center" w:pos="4320"/>
        <w:tab w:val="right" w:pos="8640"/>
      </w:tabs>
      <w:adjustRightInd w:val="0"/>
      <w:spacing w:line="190" w:lineRule="atLeast"/>
      <w:ind w:firstLine="567"/>
      <w:jc w:val="both"/>
    </w:pPr>
    <w:rPr>
      <w:caps/>
      <w:spacing w:val="-5"/>
      <w:sz w:val="15"/>
      <w:szCs w:val="24"/>
      <w:lang w:eastAsia="en-US"/>
    </w:rPr>
  </w:style>
  <w:style w:type="paragraph" w:customStyle="1" w:styleId="affffffffffffffffffff9">
    <w:name w:val="Нижний колонтитул (четный)"/>
    <w:basedOn w:val="af4"/>
    <w:uiPriority w:val="99"/>
    <w:semiHidden/>
    <w:qFormat/>
    <w:rsid w:val="001E7D40"/>
    <w:pPr>
      <w:keepLines/>
      <w:widowControl w:val="0"/>
      <w:pBdr>
        <w:top w:val="single" w:sz="6" w:space="2" w:color="auto"/>
      </w:pBdr>
      <w:tabs>
        <w:tab w:val="clear" w:pos="4153"/>
        <w:tab w:val="clear" w:pos="8306"/>
        <w:tab w:val="center" w:pos="4320"/>
        <w:tab w:val="right" w:pos="8640"/>
      </w:tabs>
      <w:adjustRightInd w:val="0"/>
      <w:spacing w:before="600" w:line="190" w:lineRule="atLeast"/>
      <w:ind w:firstLine="567"/>
      <w:jc w:val="both"/>
    </w:pPr>
    <w:rPr>
      <w:rFonts w:ascii="Arial" w:hAnsi="Arial"/>
      <w:caps/>
      <w:spacing w:val="-5"/>
      <w:sz w:val="15"/>
      <w:lang w:eastAsia="en-US"/>
    </w:rPr>
  </w:style>
  <w:style w:type="paragraph" w:customStyle="1" w:styleId="affffffffffffffffffffa">
    <w:name w:val="Нижний колонтитул (первый)"/>
    <w:basedOn w:val="af4"/>
    <w:uiPriority w:val="99"/>
    <w:semiHidden/>
    <w:qFormat/>
    <w:rsid w:val="001E7D40"/>
    <w:pPr>
      <w:keepLines/>
      <w:widowControl w:val="0"/>
      <w:pBdr>
        <w:top w:val="single" w:sz="6" w:space="2" w:color="auto"/>
      </w:pBdr>
      <w:tabs>
        <w:tab w:val="clear" w:pos="4153"/>
        <w:tab w:val="clear" w:pos="8306"/>
        <w:tab w:val="center" w:pos="4320"/>
        <w:tab w:val="right" w:pos="8640"/>
      </w:tabs>
      <w:adjustRightInd w:val="0"/>
      <w:spacing w:before="600" w:line="190" w:lineRule="atLeast"/>
      <w:ind w:firstLine="567"/>
      <w:jc w:val="both"/>
    </w:pPr>
    <w:rPr>
      <w:rFonts w:ascii="Arial" w:hAnsi="Arial"/>
      <w:caps/>
      <w:spacing w:val="-5"/>
      <w:sz w:val="15"/>
      <w:lang w:eastAsia="en-US"/>
    </w:rPr>
  </w:style>
  <w:style w:type="paragraph" w:customStyle="1" w:styleId="affffffffffffffffffffb">
    <w:name w:val="Нижний колонтитул (нечетный)"/>
    <w:basedOn w:val="af4"/>
    <w:uiPriority w:val="99"/>
    <w:semiHidden/>
    <w:qFormat/>
    <w:rsid w:val="001E7D40"/>
    <w:pPr>
      <w:keepLines/>
      <w:widowControl w:val="0"/>
      <w:pBdr>
        <w:top w:val="single" w:sz="6" w:space="2" w:color="auto"/>
      </w:pBdr>
      <w:tabs>
        <w:tab w:val="clear" w:pos="4153"/>
        <w:tab w:val="clear" w:pos="8306"/>
        <w:tab w:val="center" w:pos="4320"/>
        <w:tab w:val="right" w:pos="8640"/>
      </w:tabs>
      <w:adjustRightInd w:val="0"/>
      <w:spacing w:before="600" w:line="190" w:lineRule="atLeast"/>
      <w:ind w:firstLine="567"/>
      <w:jc w:val="both"/>
    </w:pPr>
    <w:rPr>
      <w:rFonts w:ascii="Arial" w:hAnsi="Arial"/>
      <w:caps/>
      <w:spacing w:val="-5"/>
      <w:sz w:val="15"/>
      <w:lang w:eastAsia="en-US"/>
    </w:rPr>
  </w:style>
  <w:style w:type="paragraph" w:customStyle="1" w:styleId="affffffffffffffffffffc">
    <w:name w:val="Верхний колонтитул (четный)"/>
    <w:basedOn w:val="af7"/>
    <w:uiPriority w:val="99"/>
    <w:semiHidden/>
    <w:qFormat/>
    <w:rsid w:val="001E7D40"/>
    <w:pPr>
      <w:keepLines/>
      <w:widowControl w:val="0"/>
      <w:pBdr>
        <w:bottom w:val="single" w:sz="6" w:space="1" w:color="auto"/>
      </w:pBdr>
      <w:tabs>
        <w:tab w:val="clear" w:pos="4677"/>
        <w:tab w:val="clear" w:pos="9355"/>
        <w:tab w:val="center" w:pos="4320"/>
        <w:tab w:val="right" w:pos="8640"/>
      </w:tabs>
      <w:adjustRightInd w:val="0"/>
      <w:spacing w:after="600" w:line="190" w:lineRule="atLeast"/>
      <w:ind w:firstLine="567"/>
      <w:jc w:val="both"/>
    </w:pPr>
    <w:rPr>
      <w:rFonts w:ascii="Arial" w:hAnsi="Arial"/>
      <w:caps/>
      <w:spacing w:val="-5"/>
      <w:sz w:val="15"/>
      <w:lang w:eastAsia="en-US"/>
    </w:rPr>
  </w:style>
  <w:style w:type="paragraph" w:customStyle="1" w:styleId="affffffffffffffffffffd">
    <w:name w:val="Верхний колонтитул (первый)"/>
    <w:basedOn w:val="af7"/>
    <w:uiPriority w:val="99"/>
    <w:semiHidden/>
    <w:qFormat/>
    <w:rsid w:val="001E7D40"/>
    <w:pPr>
      <w:keepLines/>
      <w:widowControl w:val="0"/>
      <w:pBdr>
        <w:top w:val="single" w:sz="6" w:space="2" w:color="auto"/>
      </w:pBdr>
      <w:tabs>
        <w:tab w:val="clear" w:pos="4677"/>
        <w:tab w:val="clear" w:pos="9355"/>
        <w:tab w:val="center" w:pos="4320"/>
        <w:tab w:val="right" w:pos="8640"/>
      </w:tabs>
      <w:adjustRightInd w:val="0"/>
      <w:spacing w:line="190" w:lineRule="atLeast"/>
      <w:ind w:firstLine="567"/>
      <w:jc w:val="right"/>
    </w:pPr>
    <w:rPr>
      <w:rFonts w:ascii="Arial" w:hAnsi="Arial"/>
      <w:caps/>
      <w:spacing w:val="-5"/>
      <w:sz w:val="15"/>
      <w:lang w:eastAsia="en-US"/>
    </w:rPr>
  </w:style>
  <w:style w:type="paragraph" w:customStyle="1" w:styleId="affffffffffffffffffffe">
    <w:name w:val="Верхний колонтитул (нечетный)"/>
    <w:basedOn w:val="af7"/>
    <w:uiPriority w:val="99"/>
    <w:semiHidden/>
    <w:qFormat/>
    <w:rsid w:val="001E7D40"/>
    <w:pPr>
      <w:keepLines/>
      <w:widowControl w:val="0"/>
      <w:pBdr>
        <w:bottom w:val="single" w:sz="6" w:space="1" w:color="auto"/>
      </w:pBdr>
      <w:tabs>
        <w:tab w:val="clear" w:pos="4677"/>
        <w:tab w:val="clear" w:pos="9355"/>
        <w:tab w:val="center" w:pos="4320"/>
        <w:tab w:val="right" w:pos="8640"/>
      </w:tabs>
      <w:adjustRightInd w:val="0"/>
      <w:spacing w:after="600" w:line="190" w:lineRule="atLeast"/>
      <w:ind w:firstLine="567"/>
      <w:jc w:val="both"/>
    </w:pPr>
    <w:rPr>
      <w:rFonts w:ascii="Arial" w:hAnsi="Arial"/>
      <w:caps/>
      <w:spacing w:val="-5"/>
      <w:sz w:val="15"/>
      <w:lang w:eastAsia="en-US"/>
    </w:rPr>
  </w:style>
  <w:style w:type="paragraph" w:customStyle="1" w:styleId="afffffffffffffffffffff">
    <w:name w:val="База указателя"/>
    <w:basedOn w:val="ad"/>
    <w:uiPriority w:val="99"/>
    <w:semiHidden/>
    <w:qFormat/>
    <w:rsid w:val="001E7D40"/>
    <w:pPr>
      <w:widowControl w:val="0"/>
      <w:adjustRightInd w:val="0"/>
      <w:spacing w:line="240" w:lineRule="atLeast"/>
      <w:ind w:left="360" w:hanging="360"/>
      <w:jc w:val="both"/>
    </w:pPr>
    <w:rPr>
      <w:spacing w:val="-5"/>
      <w:sz w:val="18"/>
      <w:szCs w:val="24"/>
      <w:lang w:eastAsia="en-US"/>
    </w:rPr>
  </w:style>
  <w:style w:type="character" w:customStyle="1" w:styleId="1fff2">
    <w:name w:val="Заголовок таблицы Знак1"/>
    <w:link w:val="affffffff3"/>
    <w:uiPriority w:val="99"/>
    <w:locked/>
    <w:rsid w:val="001E7D40"/>
    <w:rPr>
      <w:rFonts w:eastAsia="Lucida Grande CY"/>
      <w:b/>
      <w:bCs/>
      <w:sz w:val="24"/>
      <w:szCs w:val="24"/>
      <w:lang w:eastAsia="ar-SA"/>
    </w:rPr>
  </w:style>
  <w:style w:type="paragraph" w:customStyle="1" w:styleId="afffffffffffffffffffff0">
    <w:name w:val="Подзаголовок части"/>
    <w:basedOn w:val="ad"/>
    <w:next w:val="ad"/>
    <w:uiPriority w:val="99"/>
    <w:semiHidden/>
    <w:qFormat/>
    <w:rsid w:val="001E7D40"/>
    <w:pPr>
      <w:keepNext/>
      <w:widowControl w:val="0"/>
      <w:adjustRightInd w:val="0"/>
      <w:spacing w:before="360" w:line="360" w:lineRule="auto"/>
      <w:ind w:firstLine="567"/>
      <w:jc w:val="both"/>
    </w:pPr>
    <w:rPr>
      <w:i/>
      <w:spacing w:val="-5"/>
      <w:kern w:val="28"/>
      <w:sz w:val="26"/>
      <w:szCs w:val="24"/>
      <w:lang w:eastAsia="en-US"/>
    </w:rPr>
  </w:style>
  <w:style w:type="paragraph" w:customStyle="1" w:styleId="afffffffffffffffffffff1">
    <w:name w:val="Обратный адрес"/>
    <w:basedOn w:val="ad"/>
    <w:uiPriority w:val="99"/>
    <w:semiHidden/>
    <w:qFormat/>
    <w:rsid w:val="001E7D40"/>
    <w:pPr>
      <w:keepLines/>
      <w:framePr w:w="5160" w:h="840" w:wrap="notBeside" w:vAnchor="page" w:hAnchor="page" w:x="6121" w:y="915" w:anchorLock="1"/>
      <w:widowControl w:val="0"/>
      <w:tabs>
        <w:tab w:val="left" w:pos="2160"/>
      </w:tabs>
      <w:adjustRightInd w:val="0"/>
      <w:spacing w:line="160" w:lineRule="atLeast"/>
      <w:ind w:firstLine="567"/>
      <w:jc w:val="both"/>
    </w:pPr>
    <w:rPr>
      <w:sz w:val="14"/>
      <w:szCs w:val="24"/>
      <w:lang w:eastAsia="en-US"/>
    </w:rPr>
  </w:style>
  <w:style w:type="paragraph" w:customStyle="1" w:styleId="afffffffffffffffffffff2">
    <w:name w:val="Заглавие раздела"/>
    <w:basedOn w:val="17"/>
    <w:uiPriority w:val="99"/>
    <w:semiHidden/>
    <w:qFormat/>
    <w:rsid w:val="001E7D40"/>
    <w:pPr>
      <w:pageBreakBefore/>
      <w:tabs>
        <w:tab w:val="num" w:pos="207"/>
      </w:tabs>
      <w:spacing w:before="240" w:after="60" w:line="312" w:lineRule="auto"/>
      <w:ind w:left="72" w:hanging="432"/>
      <w:jc w:val="center"/>
    </w:pPr>
    <w:rPr>
      <w:b/>
      <w:bCs/>
      <w:i w:val="0"/>
      <w:caps/>
      <w:spacing w:val="-10"/>
      <w:kern w:val="20"/>
      <w:sz w:val="28"/>
      <w:szCs w:val="28"/>
      <w:lang w:eastAsia="en-US"/>
    </w:rPr>
  </w:style>
  <w:style w:type="paragraph" w:customStyle="1" w:styleId="afffffffffffffffffffff3">
    <w:name w:val="Название раздела"/>
    <w:basedOn w:val="afffffffffffffffffffa"/>
    <w:next w:val="ad"/>
    <w:uiPriority w:val="99"/>
    <w:semiHidden/>
    <w:qFormat/>
    <w:rsid w:val="001E7D40"/>
    <w:pPr>
      <w:pBdr>
        <w:bottom w:val="single" w:sz="6" w:space="2" w:color="auto"/>
      </w:pBdr>
      <w:spacing w:before="360" w:after="960"/>
    </w:pPr>
    <w:rPr>
      <w:rFonts w:ascii="Arial Black" w:hAnsi="Arial Black"/>
      <w:spacing w:val="-35"/>
      <w:sz w:val="54"/>
    </w:rPr>
  </w:style>
  <w:style w:type="paragraph" w:customStyle="1" w:styleId="afffffffffffffffffffff4">
    <w:name w:val="Подзаголовок титульного листа"/>
    <w:basedOn w:val="affffffffffffffffffff6"/>
    <w:next w:val="ad"/>
    <w:uiPriority w:val="99"/>
    <w:semiHidden/>
    <w:qFormat/>
    <w:rsid w:val="001E7D40"/>
    <w:pPr>
      <w:pBdr>
        <w:top w:val="single" w:sz="6" w:space="24" w:color="auto"/>
      </w:pBdr>
      <w:tabs>
        <w:tab w:val="clear" w:pos="0"/>
      </w:tabs>
      <w:spacing w:before="0" w:after="0" w:line="480" w:lineRule="atLeast"/>
      <w:ind w:left="835" w:right="835"/>
    </w:pPr>
    <w:rPr>
      <w:rFonts w:ascii="Arial" w:hAnsi="Arial"/>
      <w:b w:val="0"/>
      <w:spacing w:val="-30"/>
      <w:sz w:val="48"/>
    </w:rPr>
  </w:style>
  <w:style w:type="character" w:customStyle="1" w:styleId="afffffffffffffffffffff5">
    <w:name w:val="База оглавления Знак"/>
    <w:link w:val="afffffffffffffffffffff6"/>
    <w:uiPriority w:val="99"/>
    <w:semiHidden/>
    <w:locked/>
    <w:rsid w:val="001E7D40"/>
    <w:rPr>
      <w:rFonts w:ascii="Arial" w:hAnsi="Arial"/>
      <w:spacing w:val="-5"/>
    </w:rPr>
  </w:style>
  <w:style w:type="paragraph" w:customStyle="1" w:styleId="afffffffffffffffffffff6">
    <w:name w:val="База оглавления"/>
    <w:basedOn w:val="ad"/>
    <w:link w:val="afffffffffffffffffffff5"/>
    <w:uiPriority w:val="99"/>
    <w:semiHidden/>
    <w:qFormat/>
    <w:rsid w:val="001E7D40"/>
    <w:pPr>
      <w:widowControl w:val="0"/>
      <w:tabs>
        <w:tab w:val="right" w:leader="dot" w:pos="6480"/>
      </w:tabs>
      <w:adjustRightInd w:val="0"/>
      <w:spacing w:after="240" w:line="240" w:lineRule="atLeast"/>
      <w:ind w:firstLine="567"/>
      <w:jc w:val="both"/>
    </w:pPr>
    <w:rPr>
      <w:rFonts w:ascii="Arial" w:hAnsi="Arial"/>
      <w:spacing w:val="-5"/>
    </w:rPr>
  </w:style>
  <w:style w:type="paragraph" w:customStyle="1" w:styleId="ListBullet1">
    <w:name w:val="List Bullet1"/>
    <w:basedOn w:val="ad"/>
    <w:uiPriority w:val="99"/>
    <w:semiHidden/>
    <w:qFormat/>
    <w:rsid w:val="001E7D40"/>
    <w:pPr>
      <w:widowControl w:val="0"/>
      <w:adjustRightInd w:val="0"/>
      <w:spacing w:before="100" w:beforeAutospacing="1" w:after="100" w:afterAutospacing="1" w:line="360" w:lineRule="auto"/>
      <w:ind w:firstLine="567"/>
      <w:jc w:val="both"/>
    </w:pPr>
    <w:rPr>
      <w:sz w:val="24"/>
      <w:szCs w:val="24"/>
    </w:rPr>
  </w:style>
  <w:style w:type="paragraph" w:customStyle="1" w:styleId="ListNumber1">
    <w:name w:val="List Number1"/>
    <w:basedOn w:val="ad"/>
    <w:uiPriority w:val="99"/>
    <w:semiHidden/>
    <w:qFormat/>
    <w:rsid w:val="001E7D40"/>
    <w:pPr>
      <w:widowControl w:val="0"/>
      <w:adjustRightInd w:val="0"/>
      <w:spacing w:before="100" w:beforeAutospacing="1" w:after="100" w:afterAutospacing="1" w:line="360" w:lineRule="auto"/>
      <w:ind w:firstLine="567"/>
      <w:jc w:val="both"/>
    </w:pPr>
    <w:rPr>
      <w:sz w:val="24"/>
      <w:szCs w:val="24"/>
    </w:rPr>
  </w:style>
  <w:style w:type="paragraph" w:customStyle="1" w:styleId="afffffffffffffffffffff7">
    <w:name w:val="На титуте"/>
    <w:basedOn w:val="ad"/>
    <w:next w:val="ad"/>
    <w:autoRedefine/>
    <w:uiPriority w:val="99"/>
    <w:semiHidden/>
    <w:qFormat/>
    <w:rsid w:val="001E7D40"/>
    <w:pPr>
      <w:widowControl w:val="0"/>
      <w:adjustRightInd w:val="0"/>
      <w:spacing w:before="100" w:beforeAutospacing="1" w:line="360" w:lineRule="auto"/>
      <w:ind w:firstLine="567"/>
      <w:jc w:val="center"/>
    </w:pPr>
    <w:rPr>
      <w:rFonts w:cs="Arial"/>
      <w:b/>
      <w:caps/>
      <w:color w:val="000080"/>
      <w:sz w:val="28"/>
      <w:szCs w:val="28"/>
    </w:rPr>
  </w:style>
  <w:style w:type="paragraph" w:customStyle="1" w:styleId="1fffffff4">
    <w:name w:val="1_ПЕРСПЕКТИВА"/>
    <w:basedOn w:val="ad"/>
    <w:uiPriority w:val="99"/>
    <w:qFormat/>
    <w:rsid w:val="001E7D40"/>
    <w:pPr>
      <w:widowControl w:val="0"/>
      <w:adjustRightInd w:val="0"/>
      <w:spacing w:after="3000" w:line="360" w:lineRule="auto"/>
      <w:ind w:firstLine="567"/>
      <w:jc w:val="center"/>
      <w:outlineLvl w:val="0"/>
    </w:pPr>
    <w:rPr>
      <w:b/>
      <w:caps/>
      <w:color w:val="000080"/>
      <w:spacing w:val="-5"/>
      <w:sz w:val="28"/>
      <w:szCs w:val="28"/>
      <w:lang w:eastAsia="en-US"/>
    </w:rPr>
  </w:style>
  <w:style w:type="paragraph" w:customStyle="1" w:styleId="2ffff3">
    <w:name w:val="2_ОТЧЁТ"/>
    <w:basedOn w:val="ad"/>
    <w:uiPriority w:val="99"/>
    <w:qFormat/>
    <w:rsid w:val="001E7D40"/>
    <w:pPr>
      <w:widowControl w:val="0"/>
      <w:adjustRightInd w:val="0"/>
      <w:spacing w:after="100" w:afterAutospacing="1" w:line="360" w:lineRule="auto"/>
      <w:ind w:firstLine="567"/>
      <w:jc w:val="center"/>
    </w:pPr>
    <w:rPr>
      <w:b/>
      <w:caps/>
      <w:sz w:val="36"/>
      <w:szCs w:val="36"/>
    </w:rPr>
  </w:style>
  <w:style w:type="paragraph" w:customStyle="1" w:styleId="2ffff4">
    <w:name w:val="2а_тема"/>
    <w:basedOn w:val="ad"/>
    <w:uiPriority w:val="99"/>
    <w:qFormat/>
    <w:rsid w:val="001E7D40"/>
    <w:pPr>
      <w:widowControl w:val="0"/>
      <w:adjustRightInd w:val="0"/>
      <w:spacing w:line="360" w:lineRule="auto"/>
      <w:ind w:firstLine="567"/>
      <w:jc w:val="center"/>
    </w:pPr>
    <w:rPr>
      <w:b/>
      <w:sz w:val="24"/>
      <w:szCs w:val="24"/>
    </w:rPr>
  </w:style>
  <w:style w:type="paragraph" w:customStyle="1" w:styleId="2ffff5">
    <w:name w:val="2б_договор"/>
    <w:basedOn w:val="ad"/>
    <w:uiPriority w:val="99"/>
    <w:qFormat/>
    <w:rsid w:val="001E7D40"/>
    <w:pPr>
      <w:widowControl w:val="0"/>
      <w:adjustRightInd w:val="0"/>
      <w:spacing w:after="2400" w:line="360" w:lineRule="auto"/>
      <w:ind w:firstLine="567"/>
      <w:jc w:val="center"/>
    </w:pPr>
    <w:rPr>
      <w:sz w:val="24"/>
      <w:szCs w:val="24"/>
    </w:rPr>
  </w:style>
  <w:style w:type="paragraph" w:customStyle="1" w:styleId="2ffff6">
    <w:name w:val="2в_подпись"/>
    <w:basedOn w:val="ad"/>
    <w:uiPriority w:val="99"/>
    <w:qFormat/>
    <w:rsid w:val="001E7D40"/>
    <w:pPr>
      <w:widowControl w:val="0"/>
      <w:adjustRightInd w:val="0"/>
      <w:spacing w:line="360" w:lineRule="auto"/>
      <w:ind w:left="709" w:firstLine="567"/>
      <w:jc w:val="both"/>
    </w:pPr>
    <w:rPr>
      <w:sz w:val="24"/>
      <w:szCs w:val="24"/>
    </w:rPr>
  </w:style>
  <w:style w:type="paragraph" w:customStyle="1" w:styleId="5f3">
    <w:name w:val="5а_оглавление отчёта"/>
    <w:basedOn w:val="ad"/>
    <w:uiPriority w:val="99"/>
    <w:qFormat/>
    <w:rsid w:val="001E7D40"/>
    <w:pPr>
      <w:widowControl w:val="0"/>
      <w:adjustRightInd w:val="0"/>
      <w:spacing w:after="240" w:line="360" w:lineRule="auto"/>
      <w:ind w:firstLine="567"/>
      <w:jc w:val="center"/>
      <w:outlineLvl w:val="0"/>
    </w:pPr>
    <w:rPr>
      <w:b/>
      <w:bCs/>
      <w:caps/>
      <w:spacing w:val="-5"/>
      <w:sz w:val="24"/>
      <w:szCs w:val="24"/>
      <w:lang w:eastAsia="en-US"/>
    </w:rPr>
  </w:style>
  <w:style w:type="character" w:customStyle="1" w:styleId="215">
    <w:name w:val="Основной текст 21 Знак"/>
    <w:link w:val="214"/>
    <w:locked/>
    <w:rsid w:val="001E7D40"/>
    <w:rPr>
      <w:sz w:val="24"/>
      <w:lang w:eastAsia="ar-SA"/>
    </w:rPr>
  </w:style>
  <w:style w:type="character" w:customStyle="1" w:styleId="Ieieeeieiioeooe">
    <w:name w:val="Ie?iee eieiioeooe Знак"/>
    <w:link w:val="Ieieeeieiioeooe0"/>
    <w:uiPriority w:val="99"/>
    <w:semiHidden/>
    <w:locked/>
    <w:rsid w:val="001E7D40"/>
    <w:rPr>
      <w:rFonts w:ascii="Arial" w:hAnsi="Arial"/>
      <w:spacing w:val="-5"/>
    </w:rPr>
  </w:style>
  <w:style w:type="paragraph" w:customStyle="1" w:styleId="Ieieeeieiioeooe0">
    <w:name w:val="Ie?iee eieiioeooe"/>
    <w:basedOn w:val="ad"/>
    <w:link w:val="Ieieeeieiioeooe"/>
    <w:uiPriority w:val="99"/>
    <w:semiHidden/>
    <w:qFormat/>
    <w:rsid w:val="001E7D40"/>
    <w:pPr>
      <w:widowControl w:val="0"/>
      <w:tabs>
        <w:tab w:val="center" w:pos="4153"/>
        <w:tab w:val="right" w:pos="8306"/>
      </w:tabs>
      <w:adjustRightInd w:val="0"/>
      <w:spacing w:line="360" w:lineRule="auto"/>
      <w:ind w:firstLine="720"/>
      <w:jc w:val="both"/>
    </w:pPr>
    <w:rPr>
      <w:rFonts w:ascii="Arial" w:hAnsi="Arial"/>
      <w:spacing w:val="-5"/>
    </w:rPr>
  </w:style>
  <w:style w:type="character" w:customStyle="1" w:styleId="afffffffffffffffffffff8">
    <w:name w:val="Таблицы первая графа Знак"/>
    <w:link w:val="afffffffffffffffffffff9"/>
    <w:uiPriority w:val="99"/>
    <w:semiHidden/>
    <w:locked/>
    <w:rsid w:val="001E7D40"/>
    <w:rPr>
      <w:rFonts w:ascii="Arial" w:hAnsi="Arial" w:cs="Arial"/>
      <w:bCs/>
      <w:iCs/>
      <w:spacing w:val="-8"/>
      <w:szCs w:val="18"/>
    </w:rPr>
  </w:style>
  <w:style w:type="paragraph" w:customStyle="1" w:styleId="afffffffffffffffffffff9">
    <w:name w:val="Таблицы первая графа"/>
    <w:basedOn w:val="ad"/>
    <w:link w:val="afffffffffffffffffffff8"/>
    <w:autoRedefine/>
    <w:uiPriority w:val="99"/>
    <w:semiHidden/>
    <w:qFormat/>
    <w:rsid w:val="001E7D40"/>
    <w:pPr>
      <w:widowControl w:val="0"/>
      <w:autoSpaceDE w:val="0"/>
      <w:autoSpaceDN w:val="0"/>
      <w:adjustRightInd w:val="0"/>
      <w:spacing w:line="360" w:lineRule="auto"/>
      <w:ind w:firstLine="567"/>
      <w:jc w:val="center"/>
    </w:pPr>
    <w:rPr>
      <w:rFonts w:ascii="Arial" w:hAnsi="Arial" w:cs="Arial"/>
      <w:bCs/>
      <w:iCs/>
      <w:spacing w:val="-8"/>
      <w:szCs w:val="18"/>
    </w:rPr>
  </w:style>
  <w:style w:type="paragraph" w:customStyle="1" w:styleId="1fffffff5">
    <w:name w:val="Заголовок титула 1"/>
    <w:basedOn w:val="4"/>
    <w:autoRedefine/>
    <w:uiPriority w:val="99"/>
    <w:semiHidden/>
    <w:qFormat/>
    <w:rsid w:val="001E7D40"/>
    <w:pPr>
      <w:widowControl w:val="0"/>
      <w:tabs>
        <w:tab w:val="num" w:pos="864"/>
      </w:tabs>
      <w:adjustRightInd w:val="0"/>
      <w:spacing w:before="360" w:line="240" w:lineRule="auto"/>
      <w:ind w:left="864" w:hanging="144"/>
    </w:pPr>
    <w:rPr>
      <w:rFonts w:ascii="a_BighausTitulOtl" w:hAnsi="a_BighausTitulOtl"/>
      <w:b/>
      <w:color w:val="008000"/>
      <w:sz w:val="56"/>
      <w:szCs w:val="24"/>
      <w:u w:val="single"/>
    </w:rPr>
  </w:style>
  <w:style w:type="character" w:customStyle="1" w:styleId="ConsNormal0">
    <w:name w:val="ConsNormal Знак"/>
    <w:link w:val="ConsNormal"/>
    <w:locked/>
    <w:rsid w:val="001E7D40"/>
    <w:rPr>
      <w:rFonts w:ascii="Courier New" w:hAnsi="Courier New"/>
      <w:snapToGrid w:val="0"/>
    </w:rPr>
  </w:style>
  <w:style w:type="paragraph" w:customStyle="1" w:styleId="text3">
    <w:name w:val="text3"/>
    <w:basedOn w:val="ad"/>
    <w:uiPriority w:val="99"/>
    <w:semiHidden/>
    <w:qFormat/>
    <w:rsid w:val="001E7D40"/>
    <w:pPr>
      <w:widowControl w:val="0"/>
      <w:adjustRightInd w:val="0"/>
      <w:spacing w:before="100" w:beforeAutospacing="1" w:after="100" w:afterAutospacing="1" w:line="336" w:lineRule="auto"/>
      <w:ind w:firstLine="567"/>
      <w:jc w:val="both"/>
    </w:pPr>
    <w:rPr>
      <w:sz w:val="24"/>
      <w:szCs w:val="24"/>
    </w:rPr>
  </w:style>
  <w:style w:type="paragraph" w:customStyle="1" w:styleId="3140">
    <w:name w:val="Стиль Заголовок 3 + 14 пт курсив Авто без подчеркивания По лево..."/>
    <w:basedOn w:val="30"/>
    <w:uiPriority w:val="99"/>
    <w:semiHidden/>
    <w:qFormat/>
    <w:rsid w:val="001E7D40"/>
    <w:pPr>
      <w:tabs>
        <w:tab w:val="num" w:pos="720"/>
      </w:tabs>
      <w:spacing w:before="480" w:after="480" w:line="360" w:lineRule="auto"/>
      <w:ind w:left="680" w:hanging="680"/>
      <w:jc w:val="both"/>
    </w:pPr>
    <w:rPr>
      <w:rFonts w:ascii="Arial" w:hAnsi="Arial"/>
      <w:b/>
      <w:bCs/>
      <w:iCs/>
      <w:sz w:val="28"/>
      <w:szCs w:val="28"/>
    </w:rPr>
  </w:style>
  <w:style w:type="paragraph" w:customStyle="1" w:styleId="Pa3">
    <w:name w:val="Pa3"/>
    <w:basedOn w:val="Default"/>
    <w:next w:val="Default"/>
    <w:uiPriority w:val="99"/>
    <w:semiHidden/>
    <w:qFormat/>
    <w:rsid w:val="001E7D40"/>
    <w:pPr>
      <w:widowControl w:val="0"/>
      <w:suppressAutoHyphens w:val="0"/>
      <w:autoSpaceDN w:val="0"/>
      <w:adjustRightInd w:val="0"/>
      <w:spacing w:line="240" w:lineRule="atLeast"/>
      <w:jc w:val="both"/>
    </w:pPr>
    <w:rPr>
      <w:rFonts w:ascii="Helios" w:eastAsia="Times New Roman" w:hAnsi="Helios"/>
      <w:color w:val="auto"/>
      <w:lang w:eastAsia="ru-RU"/>
    </w:rPr>
  </w:style>
  <w:style w:type="paragraph" w:customStyle="1" w:styleId="Pa4">
    <w:name w:val="Pa4"/>
    <w:basedOn w:val="Default"/>
    <w:next w:val="Default"/>
    <w:uiPriority w:val="99"/>
    <w:semiHidden/>
    <w:qFormat/>
    <w:rsid w:val="001E7D40"/>
    <w:pPr>
      <w:widowControl w:val="0"/>
      <w:suppressAutoHyphens w:val="0"/>
      <w:autoSpaceDN w:val="0"/>
      <w:adjustRightInd w:val="0"/>
      <w:spacing w:line="240" w:lineRule="atLeast"/>
      <w:jc w:val="both"/>
    </w:pPr>
    <w:rPr>
      <w:rFonts w:ascii="Helios" w:eastAsia="Times New Roman" w:hAnsi="Helios"/>
      <w:color w:val="auto"/>
      <w:lang w:eastAsia="ru-RU"/>
    </w:rPr>
  </w:style>
  <w:style w:type="paragraph" w:customStyle="1" w:styleId="pp">
    <w:name w:val="pp"/>
    <w:basedOn w:val="ad"/>
    <w:uiPriority w:val="99"/>
    <w:semiHidden/>
    <w:qFormat/>
    <w:rsid w:val="001E7D40"/>
    <w:pPr>
      <w:widowControl w:val="0"/>
      <w:adjustRightInd w:val="0"/>
      <w:spacing w:before="100" w:beforeAutospacing="1" w:after="100" w:afterAutospacing="1" w:line="360" w:lineRule="auto"/>
      <w:ind w:firstLine="567"/>
      <w:jc w:val="both"/>
    </w:pPr>
    <w:rPr>
      <w:sz w:val="24"/>
      <w:szCs w:val="24"/>
    </w:rPr>
  </w:style>
  <w:style w:type="paragraph" w:customStyle="1" w:styleId="menup">
    <w:name w:val="menup"/>
    <w:basedOn w:val="ad"/>
    <w:uiPriority w:val="99"/>
    <w:semiHidden/>
    <w:qFormat/>
    <w:rsid w:val="001E7D40"/>
    <w:pPr>
      <w:widowControl w:val="0"/>
      <w:adjustRightInd w:val="0"/>
      <w:spacing w:before="100" w:beforeAutospacing="1" w:after="100" w:afterAutospacing="1" w:line="360" w:lineRule="auto"/>
      <w:ind w:firstLine="567"/>
      <w:jc w:val="both"/>
    </w:pPr>
    <w:rPr>
      <w:b/>
      <w:bCs/>
      <w:sz w:val="15"/>
      <w:szCs w:val="15"/>
    </w:rPr>
  </w:style>
  <w:style w:type="paragraph" w:customStyle="1" w:styleId="5f4">
    <w:name w:val="Стиль Заголовок 5 + подчеркивание"/>
    <w:basedOn w:val="50"/>
    <w:autoRedefine/>
    <w:uiPriority w:val="99"/>
    <w:semiHidden/>
    <w:qFormat/>
    <w:rsid w:val="001E7D40"/>
    <w:pPr>
      <w:keepNext w:val="0"/>
      <w:widowControl w:val="0"/>
      <w:tabs>
        <w:tab w:val="left" w:pos="860"/>
      </w:tabs>
      <w:adjustRightInd w:val="0"/>
      <w:spacing w:before="240" w:after="180"/>
      <w:ind w:left="737" w:hanging="1008"/>
      <w:jc w:val="left"/>
    </w:pPr>
    <w:rPr>
      <w:rFonts w:cs="Arial"/>
      <w:b/>
      <w:bCs/>
      <w:i/>
      <w:iCs/>
      <w:szCs w:val="24"/>
      <w:u w:val="single"/>
    </w:rPr>
  </w:style>
  <w:style w:type="character" w:customStyle="1" w:styleId="afffffffffffff4">
    <w:name w:val="Таблица подпись Знак"/>
    <w:link w:val="afffffffffffff3"/>
    <w:uiPriority w:val="99"/>
    <w:locked/>
    <w:rsid w:val="001E7D40"/>
    <w:rPr>
      <w:rFonts w:ascii="Tahoma" w:hAnsi="Tahoma" w:cs="Tahoma"/>
      <w:b/>
      <w:spacing w:val="-4"/>
      <w:kern w:val="16"/>
    </w:rPr>
  </w:style>
  <w:style w:type="paragraph" w:customStyle="1" w:styleId="Arial9pt">
    <w:name w:val="Стиль Таблица подпись + Arial 9 pt не полужирный по центру"/>
    <w:basedOn w:val="afffffffffffff3"/>
    <w:autoRedefine/>
    <w:uiPriority w:val="99"/>
    <w:semiHidden/>
    <w:qFormat/>
    <w:rsid w:val="001E7D40"/>
    <w:pPr>
      <w:widowControl w:val="0"/>
      <w:tabs>
        <w:tab w:val="clear" w:pos="1247"/>
        <w:tab w:val="num" w:pos="207"/>
      </w:tabs>
      <w:adjustRightInd w:val="0"/>
      <w:spacing w:before="180" w:after="60" w:line="240" w:lineRule="auto"/>
      <w:ind w:left="72" w:hanging="432"/>
      <w:jc w:val="right"/>
    </w:pPr>
    <w:rPr>
      <w:rFonts w:ascii="Arial" w:hAnsi="Arial" w:cs="Arial"/>
      <w:spacing w:val="-5"/>
      <w:sz w:val="18"/>
      <w:szCs w:val="18"/>
    </w:rPr>
  </w:style>
  <w:style w:type="paragraph" w:customStyle="1" w:styleId="89">
    <w:name w:val="Стиль8"/>
    <w:basedOn w:val="ad"/>
    <w:autoRedefine/>
    <w:qFormat/>
    <w:rsid w:val="001E7D40"/>
    <w:pPr>
      <w:widowControl w:val="0"/>
      <w:adjustRightInd w:val="0"/>
      <w:spacing w:line="360" w:lineRule="auto"/>
      <w:ind w:firstLine="720"/>
      <w:jc w:val="both"/>
    </w:pPr>
    <w:rPr>
      <w:sz w:val="24"/>
      <w:szCs w:val="26"/>
    </w:rPr>
  </w:style>
  <w:style w:type="character" w:customStyle="1" w:styleId="afffffffffffffffffffffa">
    <w:name w:val="Таблицы остальные графы Знак"/>
    <w:link w:val="afffffffffffffffffffffb"/>
    <w:uiPriority w:val="99"/>
    <w:semiHidden/>
    <w:locked/>
    <w:rsid w:val="001E7D40"/>
    <w:rPr>
      <w:rFonts w:ascii="Arial" w:hAnsi="Arial" w:cs="Arial"/>
      <w:sz w:val="18"/>
      <w:szCs w:val="18"/>
    </w:rPr>
  </w:style>
  <w:style w:type="paragraph" w:customStyle="1" w:styleId="afffffffffffffffffffffb">
    <w:name w:val="Таблицы остальные графы"/>
    <w:basedOn w:val="ad"/>
    <w:next w:val="ad"/>
    <w:link w:val="afffffffffffffffffffffa"/>
    <w:autoRedefine/>
    <w:uiPriority w:val="99"/>
    <w:semiHidden/>
    <w:qFormat/>
    <w:rsid w:val="001E7D40"/>
    <w:pPr>
      <w:widowControl w:val="0"/>
      <w:adjustRightInd w:val="0"/>
      <w:spacing w:line="360" w:lineRule="auto"/>
      <w:ind w:firstLine="567"/>
      <w:jc w:val="center"/>
    </w:pPr>
    <w:rPr>
      <w:rFonts w:ascii="Arial" w:hAnsi="Arial" w:cs="Arial"/>
      <w:sz w:val="18"/>
      <w:szCs w:val="18"/>
    </w:rPr>
  </w:style>
  <w:style w:type="paragraph" w:customStyle="1" w:styleId="afffffffffffffffffffffc">
    <w:name w:val="ОЦ в титуле"/>
    <w:basedOn w:val="ad"/>
    <w:uiPriority w:val="99"/>
    <w:semiHidden/>
    <w:qFormat/>
    <w:rsid w:val="001E7D40"/>
    <w:pPr>
      <w:widowControl w:val="0"/>
      <w:tabs>
        <w:tab w:val="num" w:pos="207"/>
      </w:tabs>
      <w:adjustRightInd w:val="0"/>
      <w:spacing w:line="360" w:lineRule="auto"/>
      <w:ind w:left="72" w:hanging="432"/>
      <w:jc w:val="both"/>
    </w:pPr>
    <w:rPr>
      <w:sz w:val="24"/>
      <w:szCs w:val="24"/>
    </w:rPr>
  </w:style>
  <w:style w:type="character" w:customStyle="1" w:styleId="00">
    <w:name w:val="0_замечания Знак"/>
    <w:link w:val="03"/>
    <w:uiPriority w:val="99"/>
    <w:locked/>
    <w:rsid w:val="001E7D40"/>
    <w:rPr>
      <w:rFonts w:ascii="Arial" w:hAnsi="Arial"/>
      <w:color w:val="FF0000"/>
      <w:spacing w:val="-5"/>
    </w:rPr>
  </w:style>
  <w:style w:type="paragraph" w:customStyle="1" w:styleId="03">
    <w:name w:val="0_замечания"/>
    <w:basedOn w:val="ad"/>
    <w:link w:val="00"/>
    <w:uiPriority w:val="99"/>
    <w:qFormat/>
    <w:rsid w:val="001E7D40"/>
    <w:pPr>
      <w:widowControl w:val="0"/>
      <w:adjustRightInd w:val="0"/>
      <w:spacing w:line="360" w:lineRule="auto"/>
      <w:ind w:firstLine="567"/>
      <w:jc w:val="both"/>
    </w:pPr>
    <w:rPr>
      <w:rFonts w:ascii="Arial" w:hAnsi="Arial"/>
      <w:color w:val="FF0000"/>
      <w:spacing w:val="-5"/>
    </w:rPr>
  </w:style>
  <w:style w:type="paragraph" w:customStyle="1" w:styleId="afffffffffffffffffffffd">
    <w:name w:val="Обычный_по_центру"/>
    <w:basedOn w:val="ad"/>
    <w:autoRedefine/>
    <w:uiPriority w:val="99"/>
    <w:qFormat/>
    <w:rsid w:val="001E7D40"/>
    <w:pPr>
      <w:widowControl w:val="0"/>
      <w:adjustRightInd w:val="0"/>
      <w:spacing w:line="360" w:lineRule="auto"/>
      <w:ind w:firstLine="567"/>
      <w:jc w:val="center"/>
    </w:pPr>
    <w:rPr>
      <w:spacing w:val="-5"/>
      <w:sz w:val="24"/>
      <w:szCs w:val="24"/>
      <w:lang w:eastAsia="en-US"/>
    </w:rPr>
  </w:style>
  <w:style w:type="character" w:customStyle="1" w:styleId="afffffffffffffffffffffe">
    <w:name w:val="Обычный_не_разрывать_абзац Знак"/>
    <w:link w:val="affffffffffffffffffffff"/>
    <w:uiPriority w:val="99"/>
    <w:locked/>
    <w:rsid w:val="001E7D40"/>
    <w:rPr>
      <w:rFonts w:ascii="Arial" w:hAnsi="Arial"/>
      <w:spacing w:val="-5"/>
    </w:rPr>
  </w:style>
  <w:style w:type="paragraph" w:customStyle="1" w:styleId="affffffffffffffffffffff">
    <w:name w:val="Обычный_не_разрывать_абзац"/>
    <w:basedOn w:val="ad"/>
    <w:next w:val="ad"/>
    <w:link w:val="afffffffffffffffffffffe"/>
    <w:uiPriority w:val="99"/>
    <w:qFormat/>
    <w:rsid w:val="001E7D40"/>
    <w:pPr>
      <w:keepLines/>
      <w:widowControl w:val="0"/>
      <w:adjustRightInd w:val="0"/>
      <w:spacing w:line="360" w:lineRule="auto"/>
      <w:ind w:firstLine="567"/>
      <w:jc w:val="both"/>
    </w:pPr>
    <w:rPr>
      <w:rFonts w:ascii="Arial" w:hAnsi="Arial"/>
      <w:spacing w:val="-5"/>
    </w:rPr>
  </w:style>
  <w:style w:type="character" w:customStyle="1" w:styleId="affffffffffffffffffffff0">
    <w:name w:val="Формула_обозначения_в тексте Знак"/>
    <w:link w:val="affffffffffffffffffffff1"/>
    <w:uiPriority w:val="99"/>
    <w:locked/>
    <w:rsid w:val="001E7D40"/>
    <w:rPr>
      <w:rFonts w:ascii="Arial" w:hAnsi="Arial"/>
      <w:b/>
      <w:spacing w:val="-5"/>
    </w:rPr>
  </w:style>
  <w:style w:type="paragraph" w:customStyle="1" w:styleId="affffffffffffffffffffff1">
    <w:name w:val="Формула_обозначения_в тексте"/>
    <w:basedOn w:val="ad"/>
    <w:link w:val="affffffffffffffffffffff0"/>
    <w:autoRedefine/>
    <w:uiPriority w:val="99"/>
    <w:qFormat/>
    <w:rsid w:val="001E7D40"/>
    <w:pPr>
      <w:widowControl w:val="0"/>
      <w:adjustRightInd w:val="0"/>
      <w:spacing w:line="360" w:lineRule="auto"/>
      <w:ind w:firstLine="567"/>
      <w:jc w:val="both"/>
    </w:pPr>
    <w:rPr>
      <w:rFonts w:ascii="Arial" w:hAnsi="Arial"/>
      <w:b/>
      <w:spacing w:val="-5"/>
    </w:rPr>
  </w:style>
  <w:style w:type="character" w:customStyle="1" w:styleId="affffffffffffffffffffff2">
    <w:name w:val="Текст_сноски Знак"/>
    <w:link w:val="affffffffffffffffffffff3"/>
    <w:uiPriority w:val="99"/>
    <w:locked/>
    <w:rsid w:val="001E7D40"/>
    <w:rPr>
      <w:rFonts w:ascii="Arial" w:hAnsi="Arial"/>
      <w:spacing w:val="-5"/>
      <w:sz w:val="16"/>
    </w:rPr>
  </w:style>
  <w:style w:type="paragraph" w:customStyle="1" w:styleId="affffffffffffffffffffff3">
    <w:name w:val="Текст_сноски"/>
    <w:basedOn w:val="ad"/>
    <w:link w:val="affffffffffffffffffffff2"/>
    <w:autoRedefine/>
    <w:uiPriority w:val="99"/>
    <w:qFormat/>
    <w:rsid w:val="001E7D40"/>
    <w:pPr>
      <w:widowControl w:val="0"/>
      <w:adjustRightInd w:val="0"/>
      <w:spacing w:line="360" w:lineRule="auto"/>
      <w:ind w:firstLine="567"/>
      <w:jc w:val="both"/>
    </w:pPr>
    <w:rPr>
      <w:rFonts w:ascii="Arial" w:hAnsi="Arial"/>
      <w:spacing w:val="-5"/>
      <w:sz w:val="16"/>
    </w:rPr>
  </w:style>
  <w:style w:type="paragraph" w:customStyle="1" w:styleId="affffffffffffffffffffff4">
    <w:name w:val="название таблицы"/>
    <w:basedOn w:val="ad"/>
    <w:uiPriority w:val="99"/>
    <w:qFormat/>
    <w:rsid w:val="001E7D40"/>
    <w:pPr>
      <w:widowControl w:val="0"/>
      <w:adjustRightInd w:val="0"/>
      <w:spacing w:line="360" w:lineRule="auto"/>
      <w:ind w:firstLine="567"/>
      <w:jc w:val="right"/>
    </w:pPr>
    <w:rPr>
      <w:b/>
      <w:sz w:val="24"/>
      <w:szCs w:val="28"/>
    </w:rPr>
  </w:style>
  <w:style w:type="character" w:customStyle="1" w:styleId="1fffffff6">
    <w:name w:val="текст сноски1 Знак"/>
    <w:link w:val="1fffffff7"/>
    <w:uiPriority w:val="99"/>
    <w:locked/>
    <w:rsid w:val="001E7D40"/>
    <w:rPr>
      <w:rFonts w:ascii="Arial" w:hAnsi="Arial" w:cs="Arial"/>
      <w:sz w:val="24"/>
      <w:szCs w:val="24"/>
      <w:lang w:val="en-US"/>
    </w:rPr>
  </w:style>
  <w:style w:type="paragraph" w:customStyle="1" w:styleId="1fffffff7">
    <w:name w:val="текст сноски1"/>
    <w:basedOn w:val="ad"/>
    <w:link w:val="1fffffff6"/>
    <w:autoRedefine/>
    <w:uiPriority w:val="99"/>
    <w:qFormat/>
    <w:rsid w:val="001E7D40"/>
    <w:pPr>
      <w:widowControl w:val="0"/>
      <w:adjustRightInd w:val="0"/>
      <w:spacing w:line="360" w:lineRule="auto"/>
      <w:ind w:firstLine="567"/>
    </w:pPr>
    <w:rPr>
      <w:rFonts w:ascii="Arial" w:hAnsi="Arial" w:cs="Arial"/>
      <w:sz w:val="24"/>
      <w:szCs w:val="24"/>
      <w:lang w:val="en-US"/>
    </w:rPr>
  </w:style>
  <w:style w:type="paragraph" w:customStyle="1" w:styleId="affffffffffffffffffffff5">
    <w:name w:val="Приложение название"/>
    <w:basedOn w:val="ad"/>
    <w:next w:val="ad"/>
    <w:autoRedefine/>
    <w:uiPriority w:val="99"/>
    <w:qFormat/>
    <w:rsid w:val="001E7D40"/>
    <w:pPr>
      <w:pageBreakBefore/>
      <w:widowControl w:val="0"/>
      <w:adjustRightInd w:val="0"/>
      <w:spacing w:after="360" w:line="360" w:lineRule="auto"/>
      <w:ind w:firstLine="567"/>
    </w:pPr>
    <w:rPr>
      <w:rFonts w:cs="Arial"/>
      <w:b/>
      <w:caps/>
      <w:sz w:val="24"/>
      <w:szCs w:val="22"/>
    </w:rPr>
  </w:style>
  <w:style w:type="character" w:customStyle="1" w:styleId="affffffffffffffffffffff6">
    <w:name w:val="Таблица название Знак"/>
    <w:link w:val="affffffffffffffffffffff7"/>
    <w:locked/>
    <w:rsid w:val="00F325B0"/>
    <w:rPr>
      <w:b/>
      <w:i/>
    </w:rPr>
  </w:style>
  <w:style w:type="paragraph" w:customStyle="1" w:styleId="affffffffffffffffffffff7">
    <w:name w:val="Таблица название"/>
    <w:basedOn w:val="ad"/>
    <w:next w:val="afffffffffffffffffffff9"/>
    <w:link w:val="affffffffffffffffffffff6"/>
    <w:autoRedefine/>
    <w:qFormat/>
    <w:rsid w:val="00F325B0"/>
    <w:pPr>
      <w:keepNext/>
      <w:widowControl w:val="0"/>
      <w:adjustRightInd w:val="0"/>
      <w:ind w:firstLine="567"/>
    </w:pPr>
    <w:rPr>
      <w:b/>
      <w:i/>
    </w:rPr>
  </w:style>
  <w:style w:type="paragraph" w:customStyle="1" w:styleId="Iauiue2">
    <w:name w:val="Iau?iue2"/>
    <w:uiPriority w:val="99"/>
    <w:qFormat/>
    <w:rsid w:val="001E7D40"/>
    <w:pPr>
      <w:widowControl w:val="0"/>
      <w:adjustRightInd w:val="0"/>
      <w:spacing w:line="360" w:lineRule="atLeast"/>
      <w:jc w:val="both"/>
    </w:pPr>
    <w:rPr>
      <w:rFonts w:ascii="Courier New" w:hAnsi="Courier New" w:cs="Arial Unicode MS"/>
      <w:b/>
      <w:bCs/>
      <w:i/>
      <w:iCs/>
    </w:rPr>
  </w:style>
  <w:style w:type="paragraph" w:customStyle="1" w:styleId="affffffffffffffffffffff8">
    <w:name w:val="Список определений"/>
    <w:basedOn w:val="ad"/>
    <w:next w:val="ad"/>
    <w:uiPriority w:val="99"/>
    <w:qFormat/>
    <w:rsid w:val="001E7D40"/>
    <w:pPr>
      <w:widowControl w:val="0"/>
      <w:adjustRightInd w:val="0"/>
      <w:snapToGrid w:val="0"/>
      <w:spacing w:line="360" w:lineRule="auto"/>
      <w:ind w:left="360" w:firstLine="567"/>
      <w:jc w:val="both"/>
    </w:pPr>
    <w:rPr>
      <w:sz w:val="26"/>
      <w:szCs w:val="26"/>
    </w:rPr>
  </w:style>
  <w:style w:type="paragraph" w:customStyle="1" w:styleId="-3">
    <w:name w:val="Таблица - центр"/>
    <w:basedOn w:val="1ff3"/>
    <w:uiPriority w:val="99"/>
    <w:qFormat/>
    <w:rsid w:val="001E7D40"/>
    <w:pPr>
      <w:widowControl w:val="0"/>
      <w:suppressAutoHyphens w:val="0"/>
      <w:adjustRightInd w:val="0"/>
      <w:spacing w:line="360" w:lineRule="auto"/>
      <w:ind w:firstLine="567"/>
      <w:jc w:val="center"/>
    </w:pPr>
    <w:rPr>
      <w:rFonts w:eastAsia="Times New Roman"/>
      <w:i w:val="0"/>
      <w:color w:val="auto"/>
      <w:szCs w:val="26"/>
      <w:lang w:eastAsia="ru-RU"/>
    </w:rPr>
  </w:style>
  <w:style w:type="paragraph" w:customStyle="1" w:styleId="affffffffffffffffffffff9">
    <w:name w:val="таб. заголовок"/>
    <w:basedOn w:val="17"/>
    <w:uiPriority w:val="99"/>
    <w:qFormat/>
    <w:rsid w:val="001E7D40"/>
    <w:pPr>
      <w:pageBreakBefore/>
      <w:pBdr>
        <w:top w:val="single" w:sz="4" w:space="3" w:color="FFFFFF"/>
        <w:bottom w:val="single" w:sz="4" w:space="3" w:color="FFFFFF"/>
      </w:pBdr>
      <w:tabs>
        <w:tab w:val="num" w:pos="207"/>
        <w:tab w:val="num" w:pos="432"/>
      </w:tabs>
      <w:snapToGrid w:val="0"/>
      <w:spacing w:before="60" w:after="120" w:line="312" w:lineRule="auto"/>
      <w:ind w:left="432" w:hanging="432"/>
      <w:jc w:val="center"/>
      <w:outlineLvl w:val="9"/>
    </w:pPr>
    <w:rPr>
      <w:rFonts w:cs="Arial"/>
      <w:i w:val="0"/>
      <w:caps/>
      <w:sz w:val="26"/>
      <w:szCs w:val="32"/>
    </w:rPr>
  </w:style>
  <w:style w:type="paragraph" w:customStyle="1" w:styleId="N">
    <w:name w:val="таб. N"/>
    <w:basedOn w:val="17"/>
    <w:uiPriority w:val="99"/>
    <w:qFormat/>
    <w:rsid w:val="001E7D40"/>
    <w:pPr>
      <w:pageBreakBefore/>
      <w:pBdr>
        <w:top w:val="single" w:sz="4" w:space="3" w:color="FFFFFF"/>
        <w:bottom w:val="single" w:sz="4" w:space="3" w:color="FFFFFF"/>
      </w:pBdr>
      <w:tabs>
        <w:tab w:val="num" w:pos="207"/>
        <w:tab w:val="num" w:pos="432"/>
      </w:tabs>
      <w:snapToGrid w:val="0"/>
      <w:spacing w:before="60" w:after="60" w:line="312" w:lineRule="auto"/>
      <w:ind w:left="432" w:right="567" w:hanging="432"/>
      <w:jc w:val="right"/>
      <w:outlineLvl w:val="9"/>
    </w:pPr>
    <w:rPr>
      <w:rFonts w:cs="Arial"/>
      <w:i w:val="0"/>
      <w:caps/>
      <w:noProof/>
      <w:sz w:val="26"/>
      <w:szCs w:val="32"/>
    </w:rPr>
  </w:style>
  <w:style w:type="paragraph" w:customStyle="1" w:styleId="affffffffffffffffffffffa">
    <w:name w:val="Шапка табл"/>
    <w:basedOn w:val="affffffffffffffffffffff9"/>
    <w:uiPriority w:val="99"/>
    <w:qFormat/>
    <w:rsid w:val="001E7D40"/>
    <w:pPr>
      <w:spacing w:before="0"/>
    </w:pPr>
  </w:style>
  <w:style w:type="paragraph" w:customStyle="1" w:styleId="4f8">
    <w:name w:val="Обычный (веб)4"/>
    <w:basedOn w:val="ad"/>
    <w:qFormat/>
    <w:rsid w:val="001E7D40"/>
    <w:pPr>
      <w:widowControl w:val="0"/>
      <w:adjustRightInd w:val="0"/>
      <w:spacing w:before="100" w:after="100" w:line="360" w:lineRule="auto"/>
      <w:ind w:firstLine="567"/>
      <w:jc w:val="both"/>
    </w:pPr>
    <w:rPr>
      <w:rFonts w:ascii="Arial Unicode MS" w:eastAsia="Arial Unicode MS" w:hAnsi="Arial Unicode MS"/>
      <w:sz w:val="26"/>
      <w:szCs w:val="26"/>
      <w:lang w:val="en-US"/>
    </w:rPr>
  </w:style>
  <w:style w:type="paragraph" w:customStyle="1" w:styleId="center1">
    <w:name w:val="center1"/>
    <w:basedOn w:val="ad"/>
    <w:uiPriority w:val="99"/>
    <w:qFormat/>
    <w:rsid w:val="001E7D40"/>
    <w:pPr>
      <w:widowControl w:val="0"/>
      <w:adjustRightInd w:val="0"/>
      <w:spacing w:before="100" w:after="100" w:line="360" w:lineRule="auto"/>
      <w:ind w:firstLine="567"/>
      <w:jc w:val="both"/>
    </w:pPr>
    <w:rPr>
      <w:sz w:val="26"/>
      <w:szCs w:val="26"/>
    </w:rPr>
  </w:style>
  <w:style w:type="paragraph" w:customStyle="1" w:styleId="justify2">
    <w:name w:val="justify2"/>
    <w:basedOn w:val="ad"/>
    <w:uiPriority w:val="99"/>
    <w:qFormat/>
    <w:rsid w:val="001E7D40"/>
    <w:pPr>
      <w:widowControl w:val="0"/>
      <w:numPr>
        <w:numId w:val="30"/>
      </w:numPr>
      <w:adjustRightInd w:val="0"/>
      <w:spacing w:before="100" w:after="100" w:line="360" w:lineRule="auto"/>
      <w:ind w:left="0" w:firstLine="0"/>
      <w:jc w:val="both"/>
    </w:pPr>
    <w:rPr>
      <w:sz w:val="26"/>
      <w:szCs w:val="26"/>
    </w:rPr>
  </w:style>
  <w:style w:type="paragraph" w:customStyle="1" w:styleId="affffffffffffffffffffffb">
    <w:name w:val="Список марк."/>
    <w:basedOn w:val="ad"/>
    <w:uiPriority w:val="99"/>
    <w:qFormat/>
    <w:rsid w:val="001E7D40"/>
    <w:pPr>
      <w:widowControl w:val="0"/>
      <w:tabs>
        <w:tab w:val="num" w:pos="207"/>
      </w:tabs>
      <w:adjustRightInd w:val="0"/>
      <w:spacing w:line="360" w:lineRule="auto"/>
      <w:ind w:left="72" w:hanging="432"/>
      <w:jc w:val="both"/>
    </w:pPr>
    <w:rPr>
      <w:sz w:val="26"/>
      <w:szCs w:val="26"/>
    </w:rPr>
  </w:style>
  <w:style w:type="paragraph" w:customStyle="1" w:styleId="1276">
    <w:name w:val="Стиль По ширине Первая строка:  127 см"/>
    <w:basedOn w:val="ad"/>
    <w:uiPriority w:val="99"/>
    <w:qFormat/>
    <w:rsid w:val="001E7D40"/>
    <w:pPr>
      <w:widowControl w:val="0"/>
      <w:adjustRightInd w:val="0"/>
      <w:spacing w:line="360" w:lineRule="auto"/>
      <w:ind w:firstLine="567"/>
      <w:jc w:val="both"/>
    </w:pPr>
    <w:rPr>
      <w:sz w:val="26"/>
      <w:szCs w:val="24"/>
    </w:rPr>
  </w:style>
  <w:style w:type="paragraph" w:customStyle="1" w:styleId="1251">
    <w:name w:val="Стиль По ширине Первая строка:  125 см"/>
    <w:basedOn w:val="ad"/>
    <w:uiPriority w:val="99"/>
    <w:qFormat/>
    <w:rsid w:val="001E7D40"/>
    <w:pPr>
      <w:widowControl w:val="0"/>
      <w:adjustRightInd w:val="0"/>
      <w:spacing w:line="360" w:lineRule="auto"/>
      <w:ind w:firstLine="567"/>
      <w:jc w:val="both"/>
    </w:pPr>
    <w:rPr>
      <w:sz w:val="26"/>
      <w:szCs w:val="24"/>
    </w:rPr>
  </w:style>
  <w:style w:type="paragraph" w:customStyle="1" w:styleId="12508">
    <w:name w:val="Стиль По ширине Первая строка:  125 см Справа:  08 см Перед:  ..."/>
    <w:basedOn w:val="ad"/>
    <w:uiPriority w:val="99"/>
    <w:qFormat/>
    <w:rsid w:val="001E7D40"/>
    <w:pPr>
      <w:widowControl w:val="0"/>
      <w:shd w:val="clear" w:color="auto" w:fill="FFFFFF"/>
      <w:adjustRightInd w:val="0"/>
      <w:spacing w:line="360" w:lineRule="auto"/>
      <w:ind w:firstLine="567"/>
      <w:jc w:val="both"/>
    </w:pPr>
    <w:rPr>
      <w:sz w:val="26"/>
      <w:szCs w:val="24"/>
    </w:rPr>
  </w:style>
  <w:style w:type="paragraph" w:customStyle="1" w:styleId="1fffffff8">
    <w:name w:val="Стиль По ширине Первая строка:  1 см"/>
    <w:basedOn w:val="ad"/>
    <w:uiPriority w:val="99"/>
    <w:qFormat/>
    <w:rsid w:val="001E7D40"/>
    <w:pPr>
      <w:widowControl w:val="0"/>
      <w:adjustRightInd w:val="0"/>
      <w:spacing w:line="360" w:lineRule="auto"/>
      <w:ind w:firstLine="567"/>
      <w:jc w:val="both"/>
    </w:pPr>
    <w:rPr>
      <w:sz w:val="26"/>
      <w:szCs w:val="24"/>
    </w:rPr>
  </w:style>
  <w:style w:type="paragraph" w:customStyle="1" w:styleId="154">
    <w:name w:val="Стиль По ширине Первая строка:  1 см После:  5 пт"/>
    <w:basedOn w:val="ad"/>
    <w:uiPriority w:val="99"/>
    <w:qFormat/>
    <w:rsid w:val="001E7D40"/>
    <w:pPr>
      <w:widowControl w:val="0"/>
      <w:adjustRightInd w:val="0"/>
      <w:spacing w:line="360" w:lineRule="auto"/>
      <w:ind w:firstLine="567"/>
      <w:jc w:val="both"/>
    </w:pPr>
    <w:rPr>
      <w:sz w:val="26"/>
      <w:szCs w:val="24"/>
    </w:rPr>
  </w:style>
  <w:style w:type="paragraph" w:customStyle="1" w:styleId="095">
    <w:name w:val="Стиль По ширине Первая строка:  095 см"/>
    <w:basedOn w:val="ad"/>
    <w:uiPriority w:val="99"/>
    <w:qFormat/>
    <w:rsid w:val="001E7D40"/>
    <w:pPr>
      <w:widowControl w:val="0"/>
      <w:adjustRightInd w:val="0"/>
      <w:spacing w:line="360" w:lineRule="auto"/>
      <w:ind w:firstLine="567"/>
      <w:jc w:val="both"/>
    </w:pPr>
    <w:rPr>
      <w:sz w:val="26"/>
      <w:szCs w:val="24"/>
    </w:rPr>
  </w:style>
  <w:style w:type="paragraph" w:customStyle="1" w:styleId="BodyText25">
    <w:name w:val="Стиль Body Text 2 + Междустр.интервал:  полуторный"/>
    <w:basedOn w:val="ad"/>
    <w:uiPriority w:val="99"/>
    <w:qFormat/>
    <w:rsid w:val="001E7D40"/>
    <w:pPr>
      <w:widowControl w:val="0"/>
      <w:adjustRightInd w:val="0"/>
      <w:spacing w:line="360" w:lineRule="auto"/>
      <w:ind w:firstLine="567"/>
      <w:jc w:val="both"/>
    </w:pPr>
    <w:rPr>
      <w:sz w:val="26"/>
      <w:szCs w:val="26"/>
    </w:rPr>
  </w:style>
  <w:style w:type="paragraph" w:customStyle="1" w:styleId="BodyText2125">
    <w:name w:val="Стиль Body Text 2 + Первая строка:  125 см Междустр.интервал:  по..."/>
    <w:basedOn w:val="af1"/>
    <w:uiPriority w:val="99"/>
    <w:qFormat/>
    <w:rsid w:val="001E7D40"/>
    <w:pPr>
      <w:tabs>
        <w:tab w:val="clear" w:pos="1110"/>
        <w:tab w:val="clear" w:pos="5145"/>
      </w:tabs>
      <w:adjustRightInd w:val="0"/>
      <w:spacing w:line="360" w:lineRule="auto"/>
      <w:ind w:firstLine="567"/>
      <w:jc w:val="both"/>
    </w:pPr>
    <w:rPr>
      <w:color w:val="auto"/>
      <w:sz w:val="26"/>
    </w:rPr>
  </w:style>
  <w:style w:type="paragraph" w:customStyle="1" w:styleId="159">
    <w:name w:val="Стиль По ширине Первая строка:  159 см"/>
    <w:basedOn w:val="ad"/>
    <w:uiPriority w:val="99"/>
    <w:qFormat/>
    <w:rsid w:val="001E7D40"/>
    <w:pPr>
      <w:widowControl w:val="0"/>
      <w:adjustRightInd w:val="0"/>
      <w:spacing w:line="360" w:lineRule="auto"/>
      <w:ind w:firstLine="567"/>
      <w:jc w:val="both"/>
    </w:pPr>
    <w:rPr>
      <w:sz w:val="26"/>
      <w:szCs w:val="24"/>
    </w:rPr>
  </w:style>
  <w:style w:type="paragraph" w:customStyle="1" w:styleId="136">
    <w:name w:val="Стиль 13 пт Перед:  6 пт"/>
    <w:basedOn w:val="ad"/>
    <w:uiPriority w:val="99"/>
    <w:qFormat/>
    <w:rsid w:val="001E7D40"/>
    <w:pPr>
      <w:widowControl w:val="0"/>
      <w:adjustRightInd w:val="0"/>
      <w:spacing w:line="360" w:lineRule="auto"/>
      <w:ind w:firstLine="567"/>
      <w:jc w:val="both"/>
    </w:pPr>
    <w:rPr>
      <w:sz w:val="26"/>
      <w:szCs w:val="24"/>
    </w:rPr>
  </w:style>
  <w:style w:type="paragraph" w:customStyle="1" w:styleId="5120">
    <w:name w:val="Стиль Заголовок 5 + не полужирный не курсив По центру Перед:  12..."/>
    <w:basedOn w:val="50"/>
    <w:uiPriority w:val="99"/>
    <w:qFormat/>
    <w:rsid w:val="001E7D40"/>
    <w:pPr>
      <w:widowControl w:val="0"/>
      <w:adjustRightInd w:val="0"/>
      <w:spacing w:before="240"/>
      <w:ind w:left="1008" w:hanging="1008"/>
      <w:jc w:val="center"/>
    </w:pPr>
    <w:rPr>
      <w:b/>
      <w:i/>
      <w:sz w:val="26"/>
      <w:szCs w:val="24"/>
    </w:rPr>
  </w:style>
  <w:style w:type="paragraph" w:customStyle="1" w:styleId="5140">
    <w:name w:val="Стиль Заголовок 5 + 14 пт не курсив"/>
    <w:basedOn w:val="50"/>
    <w:uiPriority w:val="99"/>
    <w:qFormat/>
    <w:rsid w:val="001E7D40"/>
    <w:pPr>
      <w:widowControl w:val="0"/>
      <w:adjustRightInd w:val="0"/>
      <w:spacing w:before="240"/>
      <w:ind w:left="1008" w:hanging="1008"/>
      <w:jc w:val="center"/>
    </w:pPr>
    <w:rPr>
      <w:b/>
      <w:bCs/>
      <w:i/>
      <w:sz w:val="26"/>
      <w:szCs w:val="28"/>
    </w:rPr>
  </w:style>
  <w:style w:type="paragraph" w:customStyle="1" w:styleId="106">
    <w:name w:val="Стиль 10 пт"/>
    <w:basedOn w:val="ad"/>
    <w:uiPriority w:val="99"/>
    <w:qFormat/>
    <w:rsid w:val="001E7D40"/>
    <w:pPr>
      <w:widowControl w:val="0"/>
      <w:adjustRightInd w:val="0"/>
      <w:spacing w:line="360" w:lineRule="auto"/>
      <w:ind w:firstLine="567"/>
      <w:jc w:val="both"/>
    </w:pPr>
    <w:rPr>
      <w:bCs/>
      <w:sz w:val="26"/>
      <w:szCs w:val="26"/>
    </w:rPr>
  </w:style>
  <w:style w:type="paragraph" w:customStyle="1" w:styleId="1011">
    <w:name w:val="Стиль 10 пт Первая строка:  1 см"/>
    <w:basedOn w:val="ad"/>
    <w:uiPriority w:val="99"/>
    <w:qFormat/>
    <w:rsid w:val="001E7D40"/>
    <w:pPr>
      <w:widowControl w:val="0"/>
      <w:adjustRightInd w:val="0"/>
      <w:spacing w:before="240" w:line="360" w:lineRule="auto"/>
      <w:ind w:firstLine="567"/>
      <w:jc w:val="both"/>
    </w:pPr>
    <w:rPr>
      <w:sz w:val="26"/>
      <w:szCs w:val="24"/>
    </w:rPr>
  </w:style>
  <w:style w:type="paragraph" w:customStyle="1" w:styleId="10133">
    <w:name w:val="Стиль 10 пт Первая строка:  1 см Перед:  3 пт После:  3 пт"/>
    <w:basedOn w:val="ad"/>
    <w:uiPriority w:val="99"/>
    <w:qFormat/>
    <w:rsid w:val="001E7D40"/>
    <w:pPr>
      <w:widowControl w:val="0"/>
      <w:adjustRightInd w:val="0"/>
      <w:spacing w:line="360" w:lineRule="auto"/>
      <w:ind w:firstLine="567"/>
      <w:jc w:val="both"/>
    </w:pPr>
    <w:rPr>
      <w:sz w:val="26"/>
      <w:szCs w:val="24"/>
    </w:rPr>
  </w:style>
  <w:style w:type="paragraph" w:customStyle="1" w:styleId="2TimesNewRoman">
    <w:name w:val="Стиль Основной текст с отступом 2 + Times New Roman Междустр.интер..."/>
    <w:basedOn w:val="26"/>
    <w:uiPriority w:val="99"/>
    <w:qFormat/>
    <w:rsid w:val="001E7D40"/>
    <w:pPr>
      <w:widowControl w:val="0"/>
      <w:adjustRightInd w:val="0"/>
      <w:spacing w:line="240" w:lineRule="auto"/>
      <w:ind w:firstLine="567"/>
    </w:pPr>
    <w:rPr>
      <w:sz w:val="26"/>
    </w:rPr>
  </w:style>
  <w:style w:type="paragraph" w:customStyle="1" w:styleId="12f1">
    <w:name w:val="Стиль Основной текст с отступом + 12 пт"/>
    <w:basedOn w:val="af2"/>
    <w:uiPriority w:val="99"/>
    <w:qFormat/>
    <w:rsid w:val="001E7D40"/>
    <w:pPr>
      <w:widowControl w:val="0"/>
      <w:adjustRightInd w:val="0"/>
      <w:spacing w:line="360" w:lineRule="auto"/>
    </w:pPr>
    <w:rPr>
      <w:sz w:val="26"/>
      <w:szCs w:val="26"/>
    </w:rPr>
  </w:style>
  <w:style w:type="paragraph" w:customStyle="1" w:styleId="affffffffffffffffffffffc">
    <w:name w:val="Стиль Черный"/>
    <w:basedOn w:val="ad"/>
    <w:uiPriority w:val="99"/>
    <w:qFormat/>
    <w:rsid w:val="001E7D40"/>
    <w:pPr>
      <w:widowControl w:val="0"/>
      <w:shd w:val="clear" w:color="auto" w:fill="FFFFFF"/>
      <w:adjustRightInd w:val="0"/>
      <w:spacing w:line="360" w:lineRule="auto"/>
      <w:ind w:firstLine="567"/>
      <w:jc w:val="both"/>
    </w:pPr>
    <w:rPr>
      <w:color w:val="000000"/>
      <w:spacing w:val="-3"/>
      <w:sz w:val="26"/>
      <w:szCs w:val="26"/>
    </w:rPr>
  </w:style>
  <w:style w:type="paragraph" w:customStyle="1" w:styleId="1252">
    <w:name w:val="Стиль Первая строка:  125 см Междустр.интервал:  полуторный"/>
    <w:basedOn w:val="ad"/>
    <w:uiPriority w:val="99"/>
    <w:qFormat/>
    <w:rsid w:val="001E7D40"/>
    <w:pPr>
      <w:widowControl w:val="0"/>
      <w:shd w:val="clear" w:color="auto" w:fill="FFFFFF"/>
      <w:adjustRightInd w:val="0"/>
      <w:spacing w:line="360" w:lineRule="auto"/>
      <w:ind w:firstLine="567"/>
      <w:jc w:val="both"/>
    </w:pPr>
    <w:rPr>
      <w:sz w:val="26"/>
      <w:szCs w:val="24"/>
    </w:rPr>
  </w:style>
  <w:style w:type="paragraph" w:customStyle="1" w:styleId="1fffffff9">
    <w:name w:val="Стиль Черный1"/>
    <w:basedOn w:val="ad"/>
    <w:next w:val="afffffffffffffff2"/>
    <w:uiPriority w:val="99"/>
    <w:qFormat/>
    <w:rsid w:val="001E7D40"/>
    <w:pPr>
      <w:widowControl w:val="0"/>
      <w:shd w:val="clear" w:color="auto" w:fill="FFFFFF"/>
      <w:adjustRightInd w:val="0"/>
      <w:spacing w:line="360" w:lineRule="auto"/>
      <w:ind w:firstLine="567"/>
      <w:jc w:val="both"/>
    </w:pPr>
    <w:rPr>
      <w:color w:val="000000"/>
      <w:spacing w:val="-5"/>
      <w:sz w:val="26"/>
      <w:szCs w:val="26"/>
    </w:rPr>
  </w:style>
  <w:style w:type="paragraph" w:customStyle="1" w:styleId="006125625">
    <w:name w:val="Стиль Слева:  006 см Первая строка:  125 см Перед:  625 пт"/>
    <w:basedOn w:val="ad"/>
    <w:uiPriority w:val="99"/>
    <w:qFormat/>
    <w:rsid w:val="001E7D40"/>
    <w:pPr>
      <w:widowControl w:val="0"/>
      <w:shd w:val="clear" w:color="auto" w:fill="FFFFFF"/>
      <w:adjustRightInd w:val="0"/>
      <w:spacing w:line="360" w:lineRule="auto"/>
      <w:ind w:firstLine="567"/>
      <w:jc w:val="both"/>
    </w:pPr>
    <w:rPr>
      <w:sz w:val="26"/>
      <w:szCs w:val="24"/>
    </w:rPr>
  </w:style>
  <w:style w:type="paragraph" w:customStyle="1" w:styleId="1253">
    <w:name w:val="Стиль Первая строка:  125 см"/>
    <w:basedOn w:val="ad"/>
    <w:uiPriority w:val="99"/>
    <w:qFormat/>
    <w:rsid w:val="001E7D40"/>
    <w:pPr>
      <w:widowControl w:val="0"/>
      <w:shd w:val="clear" w:color="auto" w:fill="FFFFFF"/>
      <w:adjustRightInd w:val="0"/>
      <w:spacing w:line="360" w:lineRule="auto"/>
      <w:ind w:firstLine="567"/>
      <w:jc w:val="both"/>
    </w:pPr>
    <w:rPr>
      <w:sz w:val="26"/>
      <w:szCs w:val="24"/>
    </w:rPr>
  </w:style>
  <w:style w:type="paragraph" w:customStyle="1" w:styleId="2ffff7">
    <w:name w:val="Стиль Черный2"/>
    <w:basedOn w:val="ad"/>
    <w:uiPriority w:val="99"/>
    <w:qFormat/>
    <w:rsid w:val="001E7D40"/>
    <w:pPr>
      <w:widowControl w:val="0"/>
      <w:shd w:val="clear" w:color="auto" w:fill="FFFFFF"/>
      <w:adjustRightInd w:val="0"/>
      <w:spacing w:line="360" w:lineRule="auto"/>
      <w:ind w:firstLine="567"/>
      <w:jc w:val="both"/>
    </w:pPr>
    <w:rPr>
      <w:color w:val="000000"/>
      <w:spacing w:val="-6"/>
      <w:sz w:val="26"/>
      <w:szCs w:val="26"/>
    </w:rPr>
  </w:style>
  <w:style w:type="paragraph" w:customStyle="1" w:styleId="185">
    <w:name w:val="Стиль полужирный Перед:  18 пт"/>
    <w:basedOn w:val="ad"/>
    <w:uiPriority w:val="99"/>
    <w:qFormat/>
    <w:rsid w:val="001E7D40"/>
    <w:pPr>
      <w:widowControl w:val="0"/>
      <w:adjustRightInd w:val="0"/>
      <w:spacing w:before="360" w:line="360" w:lineRule="auto"/>
      <w:ind w:firstLine="567"/>
      <w:jc w:val="both"/>
    </w:pPr>
    <w:rPr>
      <w:b/>
      <w:bCs/>
      <w:sz w:val="27"/>
      <w:szCs w:val="24"/>
    </w:rPr>
  </w:style>
  <w:style w:type="paragraph" w:customStyle="1" w:styleId="1277">
    <w:name w:val="Стиль подчеркивание Первая строка:  127 см"/>
    <w:basedOn w:val="ad"/>
    <w:uiPriority w:val="99"/>
    <w:qFormat/>
    <w:rsid w:val="001E7D40"/>
    <w:pPr>
      <w:widowControl w:val="0"/>
      <w:adjustRightInd w:val="0"/>
      <w:spacing w:before="240" w:line="360" w:lineRule="auto"/>
      <w:ind w:firstLine="567"/>
    </w:pPr>
    <w:rPr>
      <w:b/>
      <w:i/>
      <w:sz w:val="26"/>
      <w:szCs w:val="24"/>
    </w:rPr>
  </w:style>
  <w:style w:type="paragraph" w:customStyle="1" w:styleId="12510">
    <w:name w:val="Стиль Первая строка:  125 см1"/>
    <w:basedOn w:val="ad"/>
    <w:uiPriority w:val="99"/>
    <w:qFormat/>
    <w:rsid w:val="001E7D40"/>
    <w:pPr>
      <w:widowControl w:val="0"/>
      <w:adjustRightInd w:val="0"/>
      <w:spacing w:line="360" w:lineRule="auto"/>
      <w:ind w:firstLine="567"/>
      <w:jc w:val="both"/>
    </w:pPr>
    <w:rPr>
      <w:sz w:val="26"/>
      <w:szCs w:val="24"/>
    </w:rPr>
  </w:style>
  <w:style w:type="paragraph" w:customStyle="1" w:styleId="affffffffffffffffffffffd">
    <w:name w:val="Стиль Название + не полужирный Черный По ширине Междустр.интерва..."/>
    <w:basedOn w:val="afffffffffffffff2"/>
    <w:uiPriority w:val="99"/>
    <w:qFormat/>
    <w:rsid w:val="001E7D40"/>
    <w:pPr>
      <w:autoSpaceDE/>
      <w:autoSpaceDN/>
      <w:adjustRightInd w:val="0"/>
      <w:spacing w:line="360" w:lineRule="auto"/>
      <w:ind w:firstLine="567"/>
      <w:jc w:val="both"/>
    </w:pPr>
    <w:rPr>
      <w:rFonts w:eastAsia="Times New Roman"/>
      <w:b/>
      <w:color w:val="000000"/>
      <w:sz w:val="26"/>
      <w:szCs w:val="20"/>
    </w:rPr>
  </w:style>
  <w:style w:type="paragraph" w:customStyle="1" w:styleId="3fff7">
    <w:name w:val="Стиль Черный3"/>
    <w:basedOn w:val="afffffffffffffff2"/>
    <w:uiPriority w:val="99"/>
    <w:qFormat/>
    <w:rsid w:val="001E7D40"/>
    <w:pPr>
      <w:autoSpaceDE/>
      <w:autoSpaceDN/>
      <w:adjustRightInd w:val="0"/>
      <w:spacing w:line="360" w:lineRule="auto"/>
      <w:ind w:firstLine="567"/>
      <w:jc w:val="both"/>
    </w:pPr>
    <w:rPr>
      <w:rFonts w:eastAsia="Times New Roman"/>
      <w:color w:val="000000"/>
      <w:sz w:val="26"/>
      <w:szCs w:val="26"/>
    </w:rPr>
  </w:style>
  <w:style w:type="paragraph" w:customStyle="1" w:styleId="affffffffffffffffffffffe">
    <w:name w:val="Стиль Черный Междустр.интервал:  полуторный"/>
    <w:basedOn w:val="ad"/>
    <w:uiPriority w:val="99"/>
    <w:qFormat/>
    <w:rsid w:val="001E7D40"/>
    <w:pPr>
      <w:widowControl w:val="0"/>
      <w:adjustRightInd w:val="0"/>
      <w:spacing w:line="360" w:lineRule="auto"/>
      <w:ind w:firstLine="567"/>
      <w:jc w:val="both"/>
    </w:pPr>
    <w:rPr>
      <w:color w:val="000000"/>
      <w:sz w:val="26"/>
      <w:szCs w:val="24"/>
    </w:rPr>
  </w:style>
  <w:style w:type="paragraph" w:customStyle="1" w:styleId="1fffffffa">
    <w:name w:val="Стиль Первая строка:  1 см"/>
    <w:basedOn w:val="ad"/>
    <w:uiPriority w:val="99"/>
    <w:qFormat/>
    <w:rsid w:val="001E7D40"/>
    <w:pPr>
      <w:widowControl w:val="0"/>
      <w:adjustRightInd w:val="0"/>
      <w:spacing w:line="360" w:lineRule="auto"/>
      <w:ind w:firstLine="567"/>
      <w:jc w:val="both"/>
    </w:pPr>
    <w:rPr>
      <w:sz w:val="26"/>
      <w:szCs w:val="24"/>
    </w:rPr>
  </w:style>
  <w:style w:type="paragraph" w:customStyle="1" w:styleId="afffffffffffffffffffffff">
    <w:name w:val="Стиль Основной текст + Черный"/>
    <w:basedOn w:val="af1"/>
    <w:uiPriority w:val="99"/>
    <w:qFormat/>
    <w:rsid w:val="001E7D40"/>
    <w:pPr>
      <w:tabs>
        <w:tab w:val="clear" w:pos="1110"/>
        <w:tab w:val="clear" w:pos="5145"/>
      </w:tabs>
      <w:adjustRightInd w:val="0"/>
      <w:spacing w:line="360" w:lineRule="auto"/>
      <w:ind w:firstLine="567"/>
      <w:jc w:val="both"/>
    </w:pPr>
    <w:rPr>
      <w:sz w:val="26"/>
    </w:rPr>
  </w:style>
  <w:style w:type="paragraph" w:customStyle="1" w:styleId="1313">
    <w:name w:val="Äîê13 1.3 àáê"/>
    <w:basedOn w:val="ad"/>
    <w:uiPriority w:val="99"/>
    <w:qFormat/>
    <w:rsid w:val="001E7D40"/>
    <w:pPr>
      <w:widowControl w:val="0"/>
      <w:adjustRightInd w:val="0"/>
      <w:spacing w:line="312" w:lineRule="auto"/>
      <w:ind w:firstLine="567"/>
      <w:jc w:val="both"/>
    </w:pPr>
    <w:rPr>
      <w:sz w:val="26"/>
      <w:szCs w:val="26"/>
    </w:rPr>
  </w:style>
  <w:style w:type="paragraph" w:customStyle="1" w:styleId="Thesis">
    <w:name w:val="Thesis"/>
    <w:basedOn w:val="ad"/>
    <w:uiPriority w:val="99"/>
    <w:qFormat/>
    <w:rsid w:val="001E7D40"/>
    <w:pPr>
      <w:widowControl w:val="0"/>
      <w:adjustRightInd w:val="0"/>
      <w:spacing w:line="408" w:lineRule="auto"/>
      <w:ind w:firstLine="567"/>
      <w:jc w:val="both"/>
    </w:pPr>
    <w:rPr>
      <w:rFonts w:ascii="Courier New" w:hAnsi="Courier New"/>
      <w:sz w:val="24"/>
      <w:szCs w:val="26"/>
    </w:rPr>
  </w:style>
  <w:style w:type="paragraph" w:customStyle="1" w:styleId="afffffffffffffffffffffff0">
    <w:name w:val="Загол_мой"/>
    <w:basedOn w:val="ad"/>
    <w:uiPriority w:val="99"/>
    <w:qFormat/>
    <w:rsid w:val="001E7D40"/>
    <w:pPr>
      <w:widowControl w:val="0"/>
      <w:adjustRightInd w:val="0"/>
      <w:spacing w:line="228" w:lineRule="auto"/>
      <w:ind w:firstLine="567"/>
      <w:jc w:val="center"/>
    </w:pPr>
    <w:rPr>
      <w:rFonts w:ascii="Bookman Old Style" w:hAnsi="Bookman Old Style"/>
      <w:b/>
      <w:i/>
      <w:sz w:val="36"/>
      <w:szCs w:val="26"/>
    </w:rPr>
  </w:style>
  <w:style w:type="paragraph" w:customStyle="1" w:styleId="DefinitionList">
    <w:name w:val="Definition List"/>
    <w:basedOn w:val="ad"/>
    <w:next w:val="ad"/>
    <w:uiPriority w:val="99"/>
    <w:qFormat/>
    <w:rsid w:val="001E7D40"/>
    <w:pPr>
      <w:widowControl w:val="0"/>
      <w:adjustRightInd w:val="0"/>
      <w:snapToGrid w:val="0"/>
      <w:spacing w:line="360" w:lineRule="auto"/>
      <w:ind w:left="360" w:firstLine="567"/>
    </w:pPr>
    <w:rPr>
      <w:sz w:val="24"/>
      <w:szCs w:val="26"/>
    </w:rPr>
  </w:style>
  <w:style w:type="paragraph" w:customStyle="1" w:styleId="131276">
    <w:name w:val="Стиль 13 пт По ширине Первая строка:  127 см Перед:  6 пт"/>
    <w:basedOn w:val="ad"/>
    <w:uiPriority w:val="99"/>
    <w:qFormat/>
    <w:rsid w:val="001E7D40"/>
    <w:pPr>
      <w:widowControl w:val="0"/>
      <w:shd w:val="clear" w:color="auto" w:fill="FFFFFF"/>
      <w:adjustRightInd w:val="0"/>
      <w:spacing w:line="360" w:lineRule="auto"/>
      <w:ind w:firstLine="567"/>
      <w:jc w:val="both"/>
    </w:pPr>
    <w:rPr>
      <w:sz w:val="26"/>
      <w:szCs w:val="22"/>
    </w:rPr>
  </w:style>
  <w:style w:type="paragraph" w:customStyle="1" w:styleId="afffffffffffffffffffffff1">
    <w:name w:val="Стиль Основной текст + Черный Междустр.интервал:  полуторный"/>
    <w:basedOn w:val="af1"/>
    <w:uiPriority w:val="99"/>
    <w:qFormat/>
    <w:rsid w:val="001E7D40"/>
    <w:pPr>
      <w:tabs>
        <w:tab w:val="clear" w:pos="1110"/>
        <w:tab w:val="clear" w:pos="5145"/>
      </w:tabs>
      <w:adjustRightInd w:val="0"/>
      <w:spacing w:line="360" w:lineRule="auto"/>
      <w:ind w:firstLine="567"/>
      <w:jc w:val="both"/>
    </w:pPr>
    <w:rPr>
      <w:sz w:val="26"/>
    </w:rPr>
  </w:style>
  <w:style w:type="paragraph" w:customStyle="1" w:styleId="ind">
    <w:name w:val="ind"/>
    <w:basedOn w:val="ad"/>
    <w:qFormat/>
    <w:rsid w:val="001E7D40"/>
    <w:pPr>
      <w:widowControl w:val="0"/>
      <w:adjustRightInd w:val="0"/>
      <w:spacing w:before="240" w:after="240" w:line="360" w:lineRule="auto"/>
      <w:ind w:firstLine="400"/>
      <w:jc w:val="both"/>
    </w:pPr>
    <w:rPr>
      <w:rFonts w:ascii="Arial Unicode MS" w:eastAsia="Arial Unicode MS" w:hAnsi="Arial Unicode MS" w:cs="Arial Unicode MS"/>
      <w:sz w:val="24"/>
      <w:szCs w:val="22"/>
    </w:rPr>
  </w:style>
  <w:style w:type="paragraph" w:customStyle="1" w:styleId="afffffffffffffffffffffff2">
    <w:name w:val="БП_Основной"/>
    <w:basedOn w:val="ad"/>
    <w:autoRedefine/>
    <w:uiPriority w:val="99"/>
    <w:qFormat/>
    <w:rsid w:val="001E7D40"/>
    <w:pPr>
      <w:widowControl w:val="0"/>
      <w:adjustRightInd w:val="0"/>
      <w:snapToGrid w:val="0"/>
      <w:spacing w:line="360" w:lineRule="auto"/>
      <w:ind w:firstLine="567"/>
      <w:jc w:val="center"/>
    </w:pPr>
    <w:rPr>
      <w:b/>
      <w:sz w:val="22"/>
      <w:szCs w:val="24"/>
    </w:rPr>
  </w:style>
  <w:style w:type="character" w:customStyle="1" w:styleId="afffffffffa">
    <w:name w:val="текст сноски Знак"/>
    <w:link w:val="afffffffff9"/>
    <w:locked/>
    <w:rsid w:val="001E7D40"/>
  </w:style>
  <w:style w:type="paragraph" w:customStyle="1" w:styleId="3TimesNewRoman">
    <w:name w:val="Стиль Заголовок 3 + Times New Roman"/>
    <w:basedOn w:val="30"/>
    <w:autoRedefine/>
    <w:uiPriority w:val="99"/>
    <w:qFormat/>
    <w:rsid w:val="001E7D40"/>
    <w:pPr>
      <w:tabs>
        <w:tab w:val="num" w:pos="360"/>
      </w:tabs>
      <w:spacing w:before="320" w:after="320" w:line="360" w:lineRule="auto"/>
      <w:ind w:left="360" w:hanging="360"/>
      <w:jc w:val="both"/>
    </w:pPr>
    <w:rPr>
      <w:rFonts w:cs="Arial"/>
      <w:b/>
      <w:bCs/>
      <w:i w:val="0"/>
      <w:iCs/>
      <w:sz w:val="28"/>
      <w:szCs w:val="22"/>
    </w:rPr>
  </w:style>
  <w:style w:type="paragraph" w:customStyle="1" w:styleId="2ffff8">
    <w:name w:val="Список2"/>
    <w:basedOn w:val="ad"/>
    <w:uiPriority w:val="99"/>
    <w:qFormat/>
    <w:rsid w:val="001E7D40"/>
    <w:pPr>
      <w:widowControl w:val="0"/>
      <w:overflowPunct w:val="0"/>
      <w:autoSpaceDE w:val="0"/>
      <w:autoSpaceDN w:val="0"/>
      <w:adjustRightInd w:val="0"/>
      <w:spacing w:line="360" w:lineRule="auto"/>
      <w:ind w:left="1723" w:hanging="283"/>
      <w:jc w:val="both"/>
    </w:pPr>
    <w:rPr>
      <w:sz w:val="24"/>
      <w:szCs w:val="24"/>
    </w:rPr>
  </w:style>
  <w:style w:type="paragraph" w:customStyle="1" w:styleId="4000">
    <w:name w:val="Стиль Заголовок 4 + Слева:  0 см Первая строка:  0 см"/>
    <w:basedOn w:val="4"/>
    <w:next w:val="ad"/>
    <w:autoRedefine/>
    <w:uiPriority w:val="99"/>
    <w:qFormat/>
    <w:rsid w:val="001E7D40"/>
    <w:pPr>
      <w:widowControl w:val="0"/>
      <w:tabs>
        <w:tab w:val="num" w:pos="360"/>
        <w:tab w:val="left" w:pos="2160"/>
      </w:tabs>
      <w:adjustRightInd w:val="0"/>
      <w:spacing w:before="180" w:after="180" w:line="240" w:lineRule="auto"/>
      <w:jc w:val="both"/>
    </w:pPr>
    <w:rPr>
      <w:bCs/>
      <w:i w:val="0"/>
      <w:iCs/>
      <w:szCs w:val="24"/>
      <w:u w:val="single"/>
    </w:rPr>
  </w:style>
  <w:style w:type="paragraph" w:customStyle="1" w:styleId="afffffffffffffffffffffff3">
    <w:name w:val="перечень"/>
    <w:basedOn w:val="ad"/>
    <w:uiPriority w:val="99"/>
    <w:qFormat/>
    <w:rsid w:val="001E7D40"/>
    <w:pPr>
      <w:widowControl w:val="0"/>
      <w:tabs>
        <w:tab w:val="left" w:pos="709"/>
        <w:tab w:val="left" w:pos="1418"/>
        <w:tab w:val="left" w:pos="2126"/>
        <w:tab w:val="left" w:pos="2835"/>
        <w:tab w:val="left" w:pos="3544"/>
        <w:tab w:val="left" w:pos="4253"/>
        <w:tab w:val="left" w:pos="4961"/>
        <w:tab w:val="left" w:pos="5670"/>
        <w:tab w:val="left" w:pos="6379"/>
        <w:tab w:val="left" w:pos="7088"/>
        <w:tab w:val="left" w:pos="7796"/>
        <w:tab w:val="left" w:pos="8505"/>
        <w:tab w:val="left" w:pos="9214"/>
      </w:tabs>
      <w:suppressAutoHyphens/>
      <w:overflowPunct w:val="0"/>
      <w:autoSpaceDE w:val="0"/>
      <w:autoSpaceDN w:val="0"/>
      <w:adjustRightInd w:val="0"/>
      <w:spacing w:line="360" w:lineRule="auto"/>
      <w:ind w:left="936" w:hanging="227"/>
      <w:jc w:val="both"/>
    </w:pPr>
    <w:rPr>
      <w:i/>
      <w:sz w:val="24"/>
      <w:szCs w:val="24"/>
    </w:rPr>
  </w:style>
  <w:style w:type="paragraph" w:customStyle="1" w:styleId="memotext">
    <w:name w:val="memotext"/>
    <w:basedOn w:val="ad"/>
    <w:qFormat/>
    <w:rsid w:val="001E7D40"/>
    <w:pPr>
      <w:widowControl w:val="0"/>
      <w:adjustRightInd w:val="0"/>
      <w:spacing w:before="100" w:after="100" w:line="360" w:lineRule="auto"/>
      <w:ind w:firstLine="567"/>
      <w:jc w:val="both"/>
    </w:pPr>
    <w:rPr>
      <w:color w:val="000000"/>
      <w:sz w:val="18"/>
      <w:szCs w:val="24"/>
    </w:rPr>
  </w:style>
  <w:style w:type="paragraph" w:customStyle="1" w:styleId="afffffffffffffffffffffff4">
    <w:name w:val="Записка"/>
    <w:basedOn w:val="2f3"/>
    <w:uiPriority w:val="99"/>
    <w:qFormat/>
    <w:rsid w:val="001E7D40"/>
    <w:pPr>
      <w:widowControl w:val="0"/>
      <w:suppressAutoHyphens w:val="0"/>
      <w:adjustRightInd w:val="0"/>
      <w:spacing w:line="360" w:lineRule="atLeast"/>
      <w:ind w:firstLine="720"/>
      <w:jc w:val="both"/>
    </w:pPr>
    <w:rPr>
      <w:rFonts w:eastAsia="Times New Roman"/>
      <w:sz w:val="24"/>
      <w:lang w:eastAsia="ru-RU"/>
    </w:rPr>
  </w:style>
  <w:style w:type="paragraph" w:customStyle="1" w:styleId="1fffffffb">
    <w:name w:val="Ñïèñîê ìíîãîóðîâíåâûé 1"/>
    <w:basedOn w:val="ad"/>
    <w:uiPriority w:val="99"/>
    <w:qFormat/>
    <w:rsid w:val="001E7D40"/>
    <w:pPr>
      <w:keepLines/>
      <w:widowControl w:val="0"/>
      <w:tabs>
        <w:tab w:val="left" w:pos="360"/>
      </w:tabs>
      <w:overflowPunct w:val="0"/>
      <w:autoSpaceDE w:val="0"/>
      <w:autoSpaceDN w:val="0"/>
      <w:adjustRightInd w:val="0"/>
      <w:spacing w:line="360" w:lineRule="auto"/>
      <w:ind w:firstLine="567"/>
      <w:jc w:val="both"/>
    </w:pPr>
    <w:rPr>
      <w:sz w:val="24"/>
      <w:szCs w:val="22"/>
    </w:rPr>
  </w:style>
  <w:style w:type="paragraph" w:customStyle="1" w:styleId="afffffffffffffffffffffff5">
    <w:name w:val="Обычный заголовок"/>
    <w:basedOn w:val="ad"/>
    <w:uiPriority w:val="99"/>
    <w:qFormat/>
    <w:rsid w:val="001E7D40"/>
    <w:pPr>
      <w:widowControl w:val="0"/>
      <w:adjustRightInd w:val="0"/>
      <w:spacing w:line="360" w:lineRule="auto"/>
      <w:ind w:firstLine="567"/>
    </w:pPr>
    <w:rPr>
      <w:caps/>
      <w:sz w:val="24"/>
      <w:szCs w:val="24"/>
    </w:rPr>
  </w:style>
  <w:style w:type="paragraph" w:customStyle="1" w:styleId="zakonspanusual">
    <w:name w:val="zakon_spanusual"/>
    <w:basedOn w:val="ad"/>
    <w:uiPriority w:val="99"/>
    <w:qFormat/>
    <w:rsid w:val="001E7D40"/>
    <w:pPr>
      <w:widowControl w:val="0"/>
      <w:adjustRightInd w:val="0"/>
      <w:spacing w:before="100" w:beforeAutospacing="1" w:after="100" w:afterAutospacing="1" w:line="360" w:lineRule="auto"/>
      <w:ind w:firstLine="567"/>
    </w:pPr>
    <w:rPr>
      <w:rFonts w:cs="Arial"/>
      <w:color w:val="000000"/>
      <w:sz w:val="18"/>
      <w:szCs w:val="18"/>
    </w:rPr>
  </w:style>
  <w:style w:type="paragraph" w:customStyle="1" w:styleId="afffffffffffffffffffffff6">
    <w:name w:val="Преамбула"/>
    <w:basedOn w:val="ad"/>
    <w:uiPriority w:val="99"/>
    <w:qFormat/>
    <w:rsid w:val="001E7D40"/>
    <w:pPr>
      <w:widowControl w:val="0"/>
      <w:adjustRightInd w:val="0"/>
      <w:spacing w:after="60" w:line="360" w:lineRule="auto"/>
      <w:ind w:firstLine="720"/>
      <w:jc w:val="both"/>
    </w:pPr>
    <w:rPr>
      <w:rFonts w:ascii="Baltica" w:hAnsi="Baltica"/>
      <w:sz w:val="28"/>
      <w:szCs w:val="24"/>
    </w:rPr>
  </w:style>
  <w:style w:type="paragraph" w:customStyle="1" w:styleId="2ffff9">
    <w:name w:val="Заголовок таблицы 2"/>
    <w:basedOn w:val="24"/>
    <w:uiPriority w:val="99"/>
    <w:qFormat/>
    <w:rsid w:val="001E7D40"/>
    <w:pPr>
      <w:widowControl w:val="0"/>
      <w:adjustRightInd w:val="0"/>
    </w:pPr>
    <w:rPr>
      <w:b w:val="0"/>
      <w:bCs/>
      <w:caps/>
      <w:sz w:val="20"/>
      <w:szCs w:val="28"/>
    </w:rPr>
  </w:style>
  <w:style w:type="paragraph" w:customStyle="1" w:styleId="z-10">
    <w:name w:val="z-Начало формы1"/>
    <w:basedOn w:val="ad"/>
    <w:next w:val="ad"/>
    <w:qFormat/>
    <w:rsid w:val="001E7D40"/>
    <w:pPr>
      <w:widowControl w:val="0"/>
      <w:pBdr>
        <w:bottom w:val="single" w:sz="6" w:space="1" w:color="auto"/>
      </w:pBdr>
      <w:adjustRightInd w:val="0"/>
      <w:spacing w:line="360" w:lineRule="auto"/>
      <w:ind w:firstLine="567"/>
      <w:jc w:val="center"/>
    </w:pPr>
    <w:rPr>
      <w:rFonts w:ascii="Courier New" w:eastAsia="Symbol" w:hAnsi="Courier New"/>
      <w:vanish/>
      <w:sz w:val="16"/>
      <w:szCs w:val="24"/>
    </w:rPr>
  </w:style>
  <w:style w:type="paragraph" w:customStyle="1" w:styleId="afffffffffffffffffffffff7">
    <w:name w:val="Обычный.Нормальный"/>
    <w:uiPriority w:val="99"/>
    <w:qFormat/>
    <w:rsid w:val="001E7D40"/>
    <w:pPr>
      <w:widowControl w:val="0"/>
      <w:adjustRightInd w:val="0"/>
      <w:spacing w:line="360" w:lineRule="atLeast"/>
      <w:ind w:firstLine="567"/>
      <w:jc w:val="both"/>
    </w:pPr>
    <w:rPr>
      <w:rFonts w:ascii="Futuris" w:hAnsi="Futuris"/>
      <w:sz w:val="24"/>
      <w:szCs w:val="24"/>
    </w:rPr>
  </w:style>
  <w:style w:type="paragraph" w:customStyle="1" w:styleId="2ffffa">
    <w:name w:val="Стиль Заголовок 2"/>
    <w:aliases w:val="Заголовок 2 Знак Знак + После:  3 пт"/>
    <w:basedOn w:val="24"/>
    <w:uiPriority w:val="99"/>
    <w:qFormat/>
    <w:rsid w:val="001E7D40"/>
    <w:pPr>
      <w:widowControl w:val="0"/>
      <w:tabs>
        <w:tab w:val="num" w:pos="289"/>
      </w:tabs>
      <w:adjustRightInd w:val="0"/>
      <w:spacing w:before="360" w:after="180"/>
      <w:ind w:left="578" w:hanging="578"/>
      <w:jc w:val="both"/>
    </w:pPr>
    <w:rPr>
      <w:b w:val="0"/>
      <w:bCs/>
      <w:sz w:val="24"/>
      <w:szCs w:val="28"/>
    </w:rPr>
  </w:style>
  <w:style w:type="character" w:customStyle="1" w:styleId="8a">
    <w:name w:val="Текст отчета Знак8"/>
    <w:link w:val="afffffffffffffffffffffff8"/>
    <w:uiPriority w:val="99"/>
    <w:locked/>
    <w:rsid w:val="001E7D40"/>
    <w:rPr>
      <w:spacing w:val="4"/>
      <w:sz w:val="24"/>
    </w:rPr>
  </w:style>
  <w:style w:type="paragraph" w:customStyle="1" w:styleId="afffffffffffffffffffffff8">
    <w:name w:val="Текст отчета"/>
    <w:basedOn w:val="19"/>
    <w:link w:val="8a"/>
    <w:uiPriority w:val="99"/>
    <w:qFormat/>
    <w:rsid w:val="001E7D40"/>
    <w:pPr>
      <w:widowControl w:val="0"/>
      <w:adjustRightInd w:val="0"/>
      <w:snapToGrid w:val="0"/>
      <w:spacing w:line="360" w:lineRule="atLeast"/>
      <w:ind w:firstLine="720"/>
      <w:jc w:val="both"/>
    </w:pPr>
    <w:rPr>
      <w:spacing w:val="4"/>
      <w:sz w:val="24"/>
    </w:rPr>
  </w:style>
  <w:style w:type="paragraph" w:customStyle="1" w:styleId="H10">
    <w:name w:val="H1"/>
    <w:basedOn w:val="ad"/>
    <w:next w:val="ad"/>
    <w:uiPriority w:val="99"/>
    <w:qFormat/>
    <w:rsid w:val="001E7D40"/>
    <w:pPr>
      <w:keepNext/>
      <w:widowControl w:val="0"/>
      <w:adjustRightInd w:val="0"/>
      <w:spacing w:before="100" w:after="100" w:line="360" w:lineRule="auto"/>
      <w:ind w:firstLine="567"/>
    </w:pPr>
    <w:rPr>
      <w:b/>
      <w:kern w:val="36"/>
      <w:sz w:val="48"/>
      <w:szCs w:val="24"/>
    </w:rPr>
  </w:style>
  <w:style w:type="paragraph" w:customStyle="1" w:styleId="1254">
    <w:name w:val="Стиль по ширине Первая строка:  125 см"/>
    <w:basedOn w:val="ad"/>
    <w:uiPriority w:val="99"/>
    <w:qFormat/>
    <w:rsid w:val="001E7D40"/>
    <w:pPr>
      <w:widowControl w:val="0"/>
      <w:adjustRightInd w:val="0"/>
      <w:spacing w:line="360" w:lineRule="auto"/>
      <w:ind w:firstLine="708"/>
      <w:jc w:val="both"/>
    </w:pPr>
    <w:rPr>
      <w:sz w:val="24"/>
      <w:szCs w:val="24"/>
    </w:rPr>
  </w:style>
  <w:style w:type="paragraph" w:customStyle="1" w:styleId="12f2">
    <w:name w:val="таблица 1.2."/>
    <w:basedOn w:val="ad"/>
    <w:uiPriority w:val="99"/>
    <w:qFormat/>
    <w:rsid w:val="001E7D40"/>
    <w:pPr>
      <w:widowControl w:val="0"/>
      <w:adjustRightInd w:val="0"/>
      <w:spacing w:line="360" w:lineRule="auto"/>
      <w:ind w:firstLine="720"/>
      <w:jc w:val="right"/>
    </w:pPr>
    <w:rPr>
      <w:b/>
      <w:bCs/>
      <w:sz w:val="24"/>
      <w:szCs w:val="26"/>
    </w:rPr>
  </w:style>
  <w:style w:type="paragraph" w:customStyle="1" w:styleId="1fffffffc">
    <w:name w:val="название приложения 1"/>
    <w:basedOn w:val="ad"/>
    <w:uiPriority w:val="99"/>
    <w:qFormat/>
    <w:rsid w:val="001E7D40"/>
    <w:pPr>
      <w:widowControl w:val="0"/>
      <w:adjustRightInd w:val="0"/>
      <w:spacing w:line="360" w:lineRule="auto"/>
      <w:ind w:firstLine="567"/>
      <w:jc w:val="center"/>
    </w:pPr>
    <w:rPr>
      <w:b/>
      <w:caps/>
      <w:sz w:val="24"/>
      <w:szCs w:val="24"/>
    </w:rPr>
  </w:style>
  <w:style w:type="paragraph" w:customStyle="1" w:styleId="afffffffffffffffffffffff9">
    <w:name w:val="Заголовок без нумерации"/>
    <w:basedOn w:val="ad"/>
    <w:next w:val="ad"/>
    <w:uiPriority w:val="99"/>
    <w:qFormat/>
    <w:rsid w:val="001E7D40"/>
    <w:pPr>
      <w:widowControl w:val="0"/>
      <w:adjustRightInd w:val="0"/>
      <w:spacing w:after="180" w:line="360" w:lineRule="auto"/>
      <w:ind w:firstLine="431"/>
      <w:jc w:val="both"/>
      <w:outlineLvl w:val="0"/>
    </w:pPr>
    <w:rPr>
      <w:b/>
      <w:sz w:val="28"/>
      <w:szCs w:val="28"/>
    </w:rPr>
  </w:style>
  <w:style w:type="paragraph" w:customStyle="1" w:styleId="afffffffffffffffffffffffa">
    <w:name w:val="Название темы"/>
    <w:basedOn w:val="ad"/>
    <w:next w:val="ad"/>
    <w:autoRedefine/>
    <w:uiPriority w:val="99"/>
    <w:qFormat/>
    <w:rsid w:val="001E7D40"/>
    <w:pPr>
      <w:widowControl w:val="0"/>
      <w:adjustRightInd w:val="0"/>
      <w:spacing w:line="360" w:lineRule="auto"/>
      <w:ind w:firstLine="567"/>
      <w:jc w:val="center"/>
    </w:pPr>
    <w:rPr>
      <w:rFonts w:cs="Arial"/>
      <w:b/>
      <w:sz w:val="28"/>
      <w:szCs w:val="28"/>
    </w:rPr>
  </w:style>
  <w:style w:type="paragraph" w:customStyle="1" w:styleId="-4">
    <w:name w:val="На титуте-подписи"/>
    <w:basedOn w:val="ad"/>
    <w:next w:val="ad"/>
    <w:autoRedefine/>
    <w:uiPriority w:val="99"/>
    <w:qFormat/>
    <w:rsid w:val="001E7D40"/>
    <w:pPr>
      <w:widowControl w:val="0"/>
      <w:adjustRightInd w:val="0"/>
      <w:spacing w:line="360" w:lineRule="auto"/>
      <w:ind w:firstLine="567"/>
    </w:pPr>
    <w:rPr>
      <w:rFonts w:cs="Arial"/>
      <w:sz w:val="24"/>
      <w:szCs w:val="24"/>
    </w:rPr>
  </w:style>
  <w:style w:type="paragraph" w:customStyle="1" w:styleId="1012">
    <w:name w:val="10.1."/>
    <w:basedOn w:val="ad"/>
    <w:uiPriority w:val="99"/>
    <w:qFormat/>
    <w:rsid w:val="001E7D40"/>
    <w:pPr>
      <w:widowControl w:val="0"/>
      <w:tabs>
        <w:tab w:val="left" w:pos="453"/>
      </w:tabs>
      <w:overflowPunct w:val="0"/>
      <w:autoSpaceDE w:val="0"/>
      <w:autoSpaceDN w:val="0"/>
      <w:adjustRightInd w:val="0"/>
      <w:spacing w:line="360" w:lineRule="auto"/>
      <w:ind w:left="453" w:hanging="453"/>
      <w:jc w:val="both"/>
    </w:pPr>
    <w:rPr>
      <w:rFonts w:ascii="NewtonC" w:hAnsi="NewtonC"/>
      <w:noProof/>
      <w:color w:val="000000"/>
      <w:sz w:val="24"/>
      <w:szCs w:val="24"/>
    </w:rPr>
  </w:style>
  <w:style w:type="paragraph" w:customStyle="1" w:styleId="2ffffb">
    <w:name w:val="Стиль Заголовок 2 + не малые прописные"/>
    <w:basedOn w:val="24"/>
    <w:autoRedefine/>
    <w:uiPriority w:val="99"/>
    <w:qFormat/>
    <w:rsid w:val="001E7D40"/>
    <w:pPr>
      <w:widowControl w:val="0"/>
      <w:tabs>
        <w:tab w:val="num" w:pos="1440"/>
      </w:tabs>
      <w:adjustRightInd w:val="0"/>
      <w:spacing w:before="360" w:after="240"/>
      <w:ind w:left="1440" w:hanging="360"/>
      <w:jc w:val="both"/>
    </w:pPr>
    <w:rPr>
      <w:rFonts w:cs="Arial"/>
      <w:b w:val="0"/>
      <w:bCs/>
      <w:smallCaps/>
      <w:sz w:val="32"/>
      <w:szCs w:val="32"/>
    </w:rPr>
  </w:style>
  <w:style w:type="paragraph" w:customStyle="1" w:styleId="3040">
    <w:name w:val="Стиль Заголовок 3 + Слева:  0.4 см Первая строка:  0 см"/>
    <w:basedOn w:val="30"/>
    <w:uiPriority w:val="99"/>
    <w:qFormat/>
    <w:rsid w:val="001E7D40"/>
    <w:pPr>
      <w:tabs>
        <w:tab w:val="num" w:pos="2160"/>
      </w:tabs>
      <w:spacing w:before="360" w:after="360" w:line="360" w:lineRule="auto"/>
      <w:ind w:left="2160" w:hanging="180"/>
      <w:jc w:val="both"/>
    </w:pPr>
    <w:rPr>
      <w:b/>
      <w:bCs/>
      <w:i w:val="0"/>
      <w:sz w:val="28"/>
      <w:szCs w:val="28"/>
    </w:rPr>
  </w:style>
  <w:style w:type="paragraph" w:customStyle="1" w:styleId="TimesNewRoman12pt">
    <w:name w:val="Стиль Times New Roman 12 pt полужирный курсив по центру"/>
    <w:basedOn w:val="30"/>
    <w:uiPriority w:val="99"/>
    <w:qFormat/>
    <w:rsid w:val="001E7D40"/>
    <w:pPr>
      <w:tabs>
        <w:tab w:val="num" w:pos="720"/>
      </w:tabs>
      <w:spacing w:before="360" w:after="360" w:line="360" w:lineRule="auto"/>
      <w:ind w:left="2722" w:hanging="1134"/>
      <w:jc w:val="both"/>
    </w:pPr>
    <w:rPr>
      <w:rFonts w:cs="Arial"/>
      <w:b/>
      <w:bCs/>
      <w:iCs/>
      <w:sz w:val="28"/>
      <w:szCs w:val="28"/>
    </w:rPr>
  </w:style>
  <w:style w:type="paragraph" w:customStyle="1" w:styleId="TimesNewRoman12pt0">
    <w:name w:val="Стиль Стиль Times New Roman 12 pt полужирный курсив по центру + не ..."/>
    <w:basedOn w:val="TimesNewRoman12pt"/>
    <w:uiPriority w:val="99"/>
    <w:qFormat/>
    <w:rsid w:val="001E7D40"/>
    <w:pPr>
      <w:tabs>
        <w:tab w:val="clear" w:pos="720"/>
        <w:tab w:val="num" w:pos="113"/>
      </w:tabs>
      <w:ind w:left="1247"/>
    </w:pPr>
    <w:rPr>
      <w:b w:val="0"/>
    </w:rPr>
  </w:style>
  <w:style w:type="paragraph" w:customStyle="1" w:styleId="412pt">
    <w:name w:val="Стиль Заголовок 4 + 12 pt"/>
    <w:basedOn w:val="4"/>
    <w:uiPriority w:val="99"/>
    <w:qFormat/>
    <w:rsid w:val="001E7D40"/>
    <w:pPr>
      <w:widowControl w:val="0"/>
      <w:tabs>
        <w:tab w:val="num" w:pos="2304"/>
      </w:tabs>
      <w:adjustRightInd w:val="0"/>
      <w:spacing w:before="360" w:after="360" w:line="240" w:lineRule="auto"/>
      <w:ind w:left="2304" w:hanging="864"/>
      <w:jc w:val="both"/>
    </w:pPr>
    <w:rPr>
      <w:rFonts w:cs="Arial"/>
      <w:bCs/>
      <w:szCs w:val="24"/>
      <w:u w:val="single"/>
    </w:rPr>
  </w:style>
  <w:style w:type="paragraph" w:customStyle="1" w:styleId="afffffffffffffffffffffffb">
    <w:name w:val="шапка таблицы"/>
    <w:basedOn w:val="ad"/>
    <w:uiPriority w:val="99"/>
    <w:qFormat/>
    <w:rsid w:val="001E7D40"/>
    <w:pPr>
      <w:widowControl w:val="0"/>
      <w:adjustRightInd w:val="0"/>
      <w:spacing w:before="60" w:line="360" w:lineRule="auto"/>
      <w:ind w:firstLine="709"/>
      <w:jc w:val="center"/>
    </w:pPr>
    <w:rPr>
      <w:rFonts w:cs="Arial"/>
      <w:sz w:val="24"/>
      <w:szCs w:val="24"/>
    </w:rPr>
  </w:style>
  <w:style w:type="paragraph" w:customStyle="1" w:styleId="134">
    <w:name w:val="Обычный13"/>
    <w:uiPriority w:val="99"/>
    <w:qFormat/>
    <w:rsid w:val="001E7D40"/>
    <w:pPr>
      <w:widowControl w:val="0"/>
      <w:adjustRightInd w:val="0"/>
      <w:spacing w:line="360" w:lineRule="atLeast"/>
      <w:jc w:val="both"/>
    </w:pPr>
    <w:rPr>
      <w:sz w:val="24"/>
    </w:rPr>
  </w:style>
  <w:style w:type="paragraph" w:customStyle="1" w:styleId="afffffffffffffffffffffffc">
    <w:name w:val="Основа"/>
    <w:basedOn w:val="ad"/>
    <w:uiPriority w:val="99"/>
    <w:qFormat/>
    <w:rsid w:val="001E7D40"/>
    <w:pPr>
      <w:widowControl w:val="0"/>
      <w:adjustRightInd w:val="0"/>
      <w:spacing w:line="360" w:lineRule="auto"/>
      <w:ind w:firstLine="720"/>
      <w:jc w:val="both"/>
    </w:pPr>
    <w:rPr>
      <w:sz w:val="24"/>
      <w:szCs w:val="24"/>
    </w:rPr>
  </w:style>
  <w:style w:type="paragraph" w:customStyle="1" w:styleId="afffffffffffffffffffffffd">
    <w:name w:val="таблица"/>
    <w:basedOn w:val="af1"/>
    <w:qFormat/>
    <w:rsid w:val="001E7D40"/>
    <w:pPr>
      <w:tabs>
        <w:tab w:val="clear" w:pos="1110"/>
        <w:tab w:val="clear" w:pos="5145"/>
      </w:tabs>
      <w:adjustRightInd w:val="0"/>
      <w:spacing w:before="60" w:line="360" w:lineRule="auto"/>
      <w:ind w:firstLine="720"/>
      <w:jc w:val="both"/>
    </w:pPr>
    <w:rPr>
      <w:color w:val="auto"/>
    </w:rPr>
  </w:style>
  <w:style w:type="paragraph" w:customStyle="1" w:styleId="1fffffffd">
    <w:name w:val="таблица 1"/>
    <w:basedOn w:val="ad"/>
    <w:uiPriority w:val="99"/>
    <w:qFormat/>
    <w:rsid w:val="001E7D40"/>
    <w:pPr>
      <w:widowControl w:val="0"/>
      <w:adjustRightInd w:val="0"/>
      <w:spacing w:before="60" w:line="360" w:lineRule="auto"/>
      <w:ind w:firstLine="720"/>
    </w:pPr>
    <w:rPr>
      <w:sz w:val="24"/>
      <w:szCs w:val="24"/>
    </w:rPr>
  </w:style>
  <w:style w:type="paragraph" w:customStyle="1" w:styleId="2220">
    <w:name w:val="222"/>
    <w:basedOn w:val="91"/>
    <w:uiPriority w:val="99"/>
    <w:qFormat/>
    <w:rsid w:val="001E7D40"/>
    <w:pPr>
      <w:widowControl w:val="0"/>
      <w:adjustRightInd w:val="0"/>
      <w:ind w:left="1584" w:firstLine="709"/>
      <w:jc w:val="both"/>
    </w:pPr>
    <w:rPr>
      <w:bCs/>
      <w:sz w:val="26"/>
      <w:szCs w:val="26"/>
    </w:rPr>
  </w:style>
  <w:style w:type="paragraph" w:customStyle="1" w:styleId="32424">
    <w:name w:val="Стиль Заголовок 3 + Перед:  24 пт После:  24 пт"/>
    <w:basedOn w:val="30"/>
    <w:autoRedefine/>
    <w:uiPriority w:val="99"/>
    <w:qFormat/>
    <w:rsid w:val="001E7D40"/>
    <w:pPr>
      <w:tabs>
        <w:tab w:val="num" w:pos="643"/>
        <w:tab w:val="num" w:pos="720"/>
      </w:tabs>
      <w:spacing w:before="480" w:after="480" w:line="360" w:lineRule="auto"/>
      <w:ind w:left="720" w:hanging="720"/>
      <w:jc w:val="both"/>
    </w:pPr>
    <w:rPr>
      <w:b/>
      <w:bCs/>
      <w:i w:val="0"/>
      <w:iCs/>
      <w:sz w:val="28"/>
      <w:szCs w:val="28"/>
    </w:rPr>
  </w:style>
  <w:style w:type="character" w:customStyle="1" w:styleId="afffffffffffffffffffffffe">
    <w:name w:val="Формула параметры Знак"/>
    <w:link w:val="affffffffffffffffffffffff"/>
    <w:uiPriority w:val="99"/>
    <w:locked/>
    <w:rsid w:val="001E7D40"/>
    <w:rPr>
      <w:rFonts w:ascii="Tahoma" w:hAnsi="Tahoma" w:cs="Tahoma"/>
      <w:spacing w:val="-5"/>
      <w:kern w:val="16"/>
      <w:szCs w:val="24"/>
      <w:lang w:val="en-GB"/>
    </w:rPr>
  </w:style>
  <w:style w:type="paragraph" w:customStyle="1" w:styleId="affffffffffffffffffffffff">
    <w:name w:val="Формула параметры"/>
    <w:basedOn w:val="af1"/>
    <w:next w:val="af1"/>
    <w:link w:val="afffffffffffffffffffffffe"/>
    <w:autoRedefine/>
    <w:uiPriority w:val="99"/>
    <w:qFormat/>
    <w:rsid w:val="001E7D40"/>
    <w:pPr>
      <w:tabs>
        <w:tab w:val="clear" w:pos="1110"/>
        <w:tab w:val="clear" w:pos="5145"/>
        <w:tab w:val="left" w:pos="1985"/>
        <w:tab w:val="left" w:pos="2268"/>
      </w:tabs>
      <w:adjustRightInd w:val="0"/>
      <w:spacing w:after="240" w:line="240" w:lineRule="atLeast"/>
      <w:ind w:left="2279" w:hanging="1440"/>
      <w:contextualSpacing/>
    </w:pPr>
    <w:rPr>
      <w:rFonts w:ascii="Tahoma" w:hAnsi="Tahoma" w:cs="Tahoma"/>
      <w:color w:val="auto"/>
      <w:spacing w:val="-5"/>
      <w:kern w:val="16"/>
      <w:sz w:val="20"/>
      <w:szCs w:val="24"/>
      <w:lang w:val="en-GB"/>
    </w:rPr>
  </w:style>
  <w:style w:type="paragraph" w:customStyle="1" w:styleId="news1">
    <w:name w:val="news1"/>
    <w:basedOn w:val="ad"/>
    <w:uiPriority w:val="99"/>
    <w:qFormat/>
    <w:rsid w:val="001E7D40"/>
    <w:pPr>
      <w:widowControl w:val="0"/>
      <w:adjustRightInd w:val="0"/>
      <w:spacing w:before="100" w:beforeAutospacing="1" w:after="100" w:afterAutospacing="1" w:line="360" w:lineRule="auto"/>
      <w:ind w:firstLine="709"/>
      <w:jc w:val="both"/>
    </w:pPr>
    <w:rPr>
      <w:rFonts w:cs="Arial"/>
      <w:sz w:val="24"/>
      <w:szCs w:val="18"/>
    </w:rPr>
  </w:style>
  <w:style w:type="paragraph" w:customStyle="1" w:styleId="lead">
    <w:name w:val="lead"/>
    <w:basedOn w:val="ad"/>
    <w:uiPriority w:val="99"/>
    <w:qFormat/>
    <w:rsid w:val="001E7D40"/>
    <w:pPr>
      <w:widowControl w:val="0"/>
      <w:adjustRightInd w:val="0"/>
      <w:spacing w:before="100" w:beforeAutospacing="1" w:after="100" w:afterAutospacing="1" w:line="360" w:lineRule="auto"/>
      <w:ind w:firstLine="709"/>
      <w:jc w:val="both"/>
    </w:pPr>
    <w:rPr>
      <w:rFonts w:cs="Arial"/>
      <w:sz w:val="24"/>
      <w:szCs w:val="24"/>
    </w:rPr>
  </w:style>
  <w:style w:type="paragraph" w:customStyle="1" w:styleId="vvedenie">
    <w:name w:val="vvedenie"/>
    <w:basedOn w:val="ad"/>
    <w:uiPriority w:val="99"/>
    <w:qFormat/>
    <w:rsid w:val="001E7D40"/>
    <w:pPr>
      <w:widowControl w:val="0"/>
      <w:adjustRightInd w:val="0"/>
      <w:spacing w:before="100" w:beforeAutospacing="1" w:after="100" w:afterAutospacing="1" w:line="360" w:lineRule="auto"/>
      <w:ind w:firstLine="709"/>
      <w:jc w:val="both"/>
    </w:pPr>
    <w:rPr>
      <w:rFonts w:cs="Arial"/>
      <w:b/>
      <w:bCs/>
      <w:i/>
      <w:iCs/>
      <w:sz w:val="24"/>
      <w:szCs w:val="24"/>
    </w:rPr>
  </w:style>
  <w:style w:type="paragraph" w:customStyle="1" w:styleId="zagolovok">
    <w:name w:val="zagolovok"/>
    <w:basedOn w:val="ad"/>
    <w:uiPriority w:val="99"/>
    <w:qFormat/>
    <w:rsid w:val="001E7D40"/>
    <w:pPr>
      <w:widowControl w:val="0"/>
      <w:adjustRightInd w:val="0"/>
      <w:spacing w:before="100" w:beforeAutospacing="1" w:after="100" w:afterAutospacing="1" w:line="360" w:lineRule="auto"/>
      <w:ind w:firstLine="709"/>
      <w:jc w:val="both"/>
    </w:pPr>
    <w:rPr>
      <w:rFonts w:cs="Arial"/>
      <w:b/>
      <w:bCs/>
      <w:sz w:val="31"/>
      <w:szCs w:val="31"/>
    </w:rPr>
  </w:style>
  <w:style w:type="paragraph" w:customStyle="1" w:styleId="anons">
    <w:name w:val="anons"/>
    <w:basedOn w:val="ad"/>
    <w:qFormat/>
    <w:rsid w:val="001E7D40"/>
    <w:pPr>
      <w:widowControl w:val="0"/>
      <w:adjustRightInd w:val="0"/>
      <w:spacing w:before="100" w:beforeAutospacing="1" w:after="100" w:afterAutospacing="1" w:line="360" w:lineRule="auto"/>
      <w:ind w:firstLine="709"/>
      <w:jc w:val="both"/>
    </w:pPr>
    <w:rPr>
      <w:rFonts w:ascii="Verdana" w:hAnsi="Verdana" w:cs="Arial"/>
      <w:sz w:val="17"/>
      <w:szCs w:val="17"/>
    </w:rPr>
  </w:style>
  <w:style w:type="paragraph" w:customStyle="1" w:styleId="135">
    <w:name w:val="Обычный (веб)13"/>
    <w:basedOn w:val="ad"/>
    <w:uiPriority w:val="99"/>
    <w:qFormat/>
    <w:rsid w:val="001E7D40"/>
    <w:pPr>
      <w:widowControl w:val="0"/>
      <w:adjustRightInd w:val="0"/>
      <w:spacing w:before="105" w:line="360" w:lineRule="auto"/>
      <w:ind w:firstLine="709"/>
      <w:jc w:val="both"/>
    </w:pPr>
    <w:rPr>
      <w:rFonts w:cs="Arial"/>
      <w:sz w:val="24"/>
      <w:szCs w:val="18"/>
    </w:rPr>
  </w:style>
  <w:style w:type="paragraph" w:customStyle="1" w:styleId="163">
    <w:name w:val="Заголовок 16"/>
    <w:basedOn w:val="ad"/>
    <w:uiPriority w:val="99"/>
    <w:qFormat/>
    <w:rsid w:val="001E7D40"/>
    <w:pPr>
      <w:widowControl w:val="0"/>
      <w:shd w:val="clear" w:color="auto" w:fill="FFFFFF"/>
      <w:adjustRightInd w:val="0"/>
      <w:spacing w:before="150" w:after="150" w:line="360" w:lineRule="auto"/>
      <w:ind w:firstLine="709"/>
      <w:jc w:val="both"/>
      <w:outlineLvl w:val="1"/>
    </w:pPr>
    <w:rPr>
      <w:rFonts w:cs="Arial"/>
      <w:b/>
      <w:bCs/>
      <w:kern w:val="36"/>
      <w:sz w:val="27"/>
      <w:szCs w:val="27"/>
    </w:rPr>
  </w:style>
  <w:style w:type="paragraph" w:customStyle="1" w:styleId="Arial129">
    <w:name w:val="Стиль Обычный (веб) + Arial По ширине Первая строка:  1.29 см Пе..."/>
    <w:basedOn w:val="ad"/>
    <w:uiPriority w:val="99"/>
    <w:qFormat/>
    <w:rsid w:val="001E7D40"/>
    <w:pPr>
      <w:widowControl w:val="0"/>
      <w:adjustRightInd w:val="0"/>
      <w:spacing w:line="360" w:lineRule="auto"/>
      <w:ind w:firstLine="731"/>
      <w:jc w:val="both"/>
    </w:pPr>
    <w:rPr>
      <w:sz w:val="24"/>
      <w:szCs w:val="24"/>
    </w:rPr>
  </w:style>
  <w:style w:type="paragraph" w:customStyle="1" w:styleId="textquest">
    <w:name w:val="text_quest"/>
    <w:basedOn w:val="ad"/>
    <w:uiPriority w:val="99"/>
    <w:qFormat/>
    <w:rsid w:val="001E7D40"/>
    <w:pPr>
      <w:widowControl w:val="0"/>
      <w:adjustRightInd w:val="0"/>
      <w:spacing w:before="150" w:after="150" w:line="225" w:lineRule="atLeast"/>
      <w:ind w:left="225" w:right="45" w:firstLine="225"/>
    </w:pPr>
    <w:rPr>
      <w:rFonts w:cs="Arial"/>
      <w:b/>
      <w:bCs/>
      <w:color w:val="004A80"/>
      <w:sz w:val="18"/>
      <w:szCs w:val="18"/>
    </w:rPr>
  </w:style>
  <w:style w:type="paragraph" w:customStyle="1" w:styleId="6b">
    <w:name w:val="Обычный (веб)6"/>
    <w:basedOn w:val="ad"/>
    <w:uiPriority w:val="99"/>
    <w:qFormat/>
    <w:rsid w:val="001E7D40"/>
    <w:pPr>
      <w:widowControl w:val="0"/>
      <w:adjustRightInd w:val="0"/>
      <w:spacing w:before="105" w:line="360" w:lineRule="auto"/>
      <w:ind w:firstLine="567"/>
    </w:pPr>
    <w:rPr>
      <w:sz w:val="24"/>
      <w:szCs w:val="24"/>
    </w:rPr>
  </w:style>
  <w:style w:type="paragraph" w:customStyle="1" w:styleId="3fff8">
    <w:name w:val="аголовок 3"/>
    <w:basedOn w:val="ad"/>
    <w:next w:val="ad"/>
    <w:uiPriority w:val="99"/>
    <w:qFormat/>
    <w:rsid w:val="001E7D40"/>
    <w:pPr>
      <w:widowControl w:val="0"/>
      <w:tabs>
        <w:tab w:val="left" w:pos="1440"/>
      </w:tabs>
      <w:adjustRightInd w:val="0"/>
      <w:spacing w:before="180" w:after="60" w:line="360" w:lineRule="auto"/>
      <w:ind w:firstLine="720"/>
      <w:jc w:val="both"/>
    </w:pPr>
    <w:rPr>
      <w:b/>
      <w:i/>
      <w:sz w:val="22"/>
      <w:szCs w:val="24"/>
    </w:rPr>
  </w:style>
  <w:style w:type="paragraph" w:customStyle="1" w:styleId="txt">
    <w:name w:val="txt"/>
    <w:basedOn w:val="ad"/>
    <w:qFormat/>
    <w:rsid w:val="001E7D40"/>
    <w:pPr>
      <w:widowControl w:val="0"/>
      <w:adjustRightInd w:val="0"/>
      <w:spacing w:before="60" w:after="100" w:afterAutospacing="1" w:line="360" w:lineRule="auto"/>
      <w:ind w:firstLine="567"/>
      <w:jc w:val="both"/>
    </w:pPr>
    <w:rPr>
      <w:rFonts w:cs="Arial"/>
      <w:color w:val="000000"/>
      <w:sz w:val="18"/>
      <w:szCs w:val="18"/>
    </w:rPr>
  </w:style>
  <w:style w:type="paragraph" w:customStyle="1" w:styleId="500">
    <w:name w:val="Стиль Заголовок 5 + Слева:  0 см Первая строка:  0 см"/>
    <w:basedOn w:val="50"/>
    <w:autoRedefine/>
    <w:uiPriority w:val="99"/>
    <w:qFormat/>
    <w:rsid w:val="001E7D40"/>
    <w:pPr>
      <w:keepNext w:val="0"/>
      <w:widowControl w:val="0"/>
      <w:adjustRightInd w:val="0"/>
      <w:spacing w:before="240" w:after="60"/>
      <w:ind w:left="1008" w:hanging="1008"/>
      <w:jc w:val="both"/>
    </w:pPr>
    <w:rPr>
      <w:b/>
      <w:bCs/>
      <w:iCs/>
      <w:szCs w:val="24"/>
    </w:rPr>
  </w:style>
  <w:style w:type="paragraph" w:customStyle="1" w:styleId="41212">
    <w:name w:val="Стиль Заголовок 4 + Перед:  12 пт После:  12 пт"/>
    <w:basedOn w:val="4"/>
    <w:autoRedefine/>
    <w:uiPriority w:val="99"/>
    <w:qFormat/>
    <w:rsid w:val="001E7D40"/>
    <w:pPr>
      <w:widowControl w:val="0"/>
      <w:tabs>
        <w:tab w:val="num" w:pos="0"/>
        <w:tab w:val="num" w:pos="864"/>
      </w:tabs>
      <w:adjustRightInd w:val="0"/>
      <w:spacing w:before="360" w:after="360" w:line="240" w:lineRule="auto"/>
      <w:ind w:left="862" w:hanging="862"/>
      <w:jc w:val="both"/>
    </w:pPr>
    <w:rPr>
      <w:i w:val="0"/>
      <w:iCs/>
      <w:szCs w:val="24"/>
      <w:u w:val="single"/>
    </w:rPr>
  </w:style>
  <w:style w:type="paragraph" w:customStyle="1" w:styleId="preformat0">
    <w:name w:val="preformat"/>
    <w:basedOn w:val="ad"/>
    <w:uiPriority w:val="99"/>
    <w:qFormat/>
    <w:rsid w:val="001E7D40"/>
    <w:pPr>
      <w:widowControl w:val="0"/>
      <w:adjustRightInd w:val="0"/>
      <w:spacing w:before="100" w:beforeAutospacing="1" w:after="100" w:afterAutospacing="1" w:line="360" w:lineRule="auto"/>
      <w:ind w:firstLine="709"/>
      <w:jc w:val="both"/>
    </w:pPr>
    <w:rPr>
      <w:sz w:val="24"/>
      <w:szCs w:val="24"/>
    </w:rPr>
  </w:style>
  <w:style w:type="paragraph" w:customStyle="1" w:styleId="heading0">
    <w:name w:val="heading"/>
    <w:basedOn w:val="ad"/>
    <w:uiPriority w:val="99"/>
    <w:qFormat/>
    <w:rsid w:val="001E7D40"/>
    <w:pPr>
      <w:widowControl w:val="0"/>
      <w:adjustRightInd w:val="0"/>
      <w:spacing w:before="100" w:beforeAutospacing="1" w:after="100" w:afterAutospacing="1" w:line="360" w:lineRule="auto"/>
      <w:ind w:firstLine="709"/>
      <w:jc w:val="both"/>
    </w:pPr>
    <w:rPr>
      <w:sz w:val="24"/>
      <w:szCs w:val="24"/>
    </w:rPr>
  </w:style>
  <w:style w:type="paragraph" w:customStyle="1" w:styleId="ConsPlusCell">
    <w:name w:val="ConsPlusCell"/>
    <w:qFormat/>
    <w:rsid w:val="001E7D40"/>
    <w:pPr>
      <w:widowControl w:val="0"/>
      <w:autoSpaceDE w:val="0"/>
      <w:autoSpaceDN w:val="0"/>
      <w:adjustRightInd w:val="0"/>
      <w:spacing w:line="360" w:lineRule="atLeast"/>
      <w:jc w:val="both"/>
    </w:pPr>
    <w:rPr>
      <w:rFonts w:ascii="Arial" w:hAnsi="Arial" w:cs="Arial"/>
    </w:rPr>
  </w:style>
  <w:style w:type="character" w:customStyle="1" w:styleId="-5">
    <w:name w:val="Стиль Таблица название + Темно-синий Знак"/>
    <w:link w:val="-6"/>
    <w:uiPriority w:val="99"/>
    <w:locked/>
    <w:rsid w:val="001E7D40"/>
    <w:rPr>
      <w:rFonts w:ascii="Arial" w:hAnsi="Arial" w:cs="Arial"/>
      <w:b/>
      <w:bCs/>
      <w:color w:val="000080"/>
      <w:sz w:val="18"/>
      <w:szCs w:val="18"/>
    </w:rPr>
  </w:style>
  <w:style w:type="paragraph" w:customStyle="1" w:styleId="-6">
    <w:name w:val="Стиль Таблица название + Темно-синий"/>
    <w:basedOn w:val="affffffffffffffffffffff7"/>
    <w:link w:val="-5"/>
    <w:autoRedefine/>
    <w:uiPriority w:val="99"/>
    <w:qFormat/>
    <w:rsid w:val="001E7D40"/>
    <w:pPr>
      <w:ind w:firstLine="720"/>
    </w:pPr>
    <w:rPr>
      <w:bCs/>
    </w:rPr>
  </w:style>
  <w:style w:type="paragraph" w:customStyle="1" w:styleId="rvps1401">
    <w:name w:val="rvps1401"/>
    <w:basedOn w:val="ad"/>
    <w:uiPriority w:val="99"/>
    <w:qFormat/>
    <w:rsid w:val="001E7D40"/>
    <w:pPr>
      <w:widowControl w:val="0"/>
      <w:adjustRightInd w:val="0"/>
      <w:spacing w:after="200" w:line="360" w:lineRule="auto"/>
      <w:ind w:firstLine="567"/>
    </w:pPr>
    <w:rPr>
      <w:rFonts w:cs="Arial"/>
      <w:color w:val="000000"/>
      <w:sz w:val="16"/>
      <w:szCs w:val="16"/>
    </w:rPr>
  </w:style>
  <w:style w:type="paragraph" w:customStyle="1" w:styleId="head">
    <w:name w:val="head"/>
    <w:basedOn w:val="ad"/>
    <w:qFormat/>
    <w:rsid w:val="001E7D40"/>
    <w:pPr>
      <w:widowControl w:val="0"/>
      <w:adjustRightInd w:val="0"/>
      <w:spacing w:before="100" w:beforeAutospacing="1" w:after="100" w:afterAutospacing="1" w:line="360" w:lineRule="auto"/>
      <w:ind w:firstLine="567"/>
    </w:pPr>
    <w:rPr>
      <w:rFonts w:cs="Arial"/>
      <w:b/>
      <w:bCs/>
      <w:color w:val="4D628E"/>
      <w:sz w:val="24"/>
      <w:szCs w:val="24"/>
    </w:rPr>
  </w:style>
  <w:style w:type="paragraph" w:customStyle="1" w:styleId="RGB226">
    <w:name w:val="Стиль Перечень рисунков + Узор: Нет (Другой цвет (RGB(226"/>
    <w:aliases w:val="226,226)))"/>
    <w:basedOn w:val="afffffffff5"/>
    <w:autoRedefine/>
    <w:uiPriority w:val="99"/>
    <w:qFormat/>
    <w:rsid w:val="001E7D40"/>
    <w:pPr>
      <w:widowControl w:val="0"/>
      <w:shd w:val="clear" w:color="auto" w:fill="E2E2E2"/>
      <w:adjustRightInd w:val="0"/>
      <w:ind w:left="400" w:hanging="400"/>
    </w:pPr>
    <w:rPr>
      <w:rFonts w:ascii="Arial" w:hAnsi="Arial"/>
      <w:smallCaps/>
      <w:sz w:val="18"/>
      <w:szCs w:val="20"/>
    </w:rPr>
  </w:style>
  <w:style w:type="character" w:customStyle="1" w:styleId="affffffffffffffffffffffff0">
    <w:name w:val="колонтитул верхний Знак"/>
    <w:link w:val="affffffffffffffffffffffff1"/>
    <w:uiPriority w:val="99"/>
    <w:locked/>
    <w:rsid w:val="001E7D40"/>
    <w:rPr>
      <w:rFonts w:ascii="Arial" w:hAnsi="Arial"/>
      <w:spacing w:val="-5"/>
      <w:sz w:val="18"/>
    </w:rPr>
  </w:style>
  <w:style w:type="paragraph" w:customStyle="1" w:styleId="affffffffffffffffffffffff1">
    <w:name w:val="колонтитул верхний"/>
    <w:basedOn w:val="ad"/>
    <w:link w:val="affffffffffffffffffffffff0"/>
    <w:autoRedefine/>
    <w:uiPriority w:val="99"/>
    <w:qFormat/>
    <w:rsid w:val="001E7D40"/>
    <w:pPr>
      <w:widowControl w:val="0"/>
      <w:adjustRightInd w:val="0"/>
      <w:spacing w:line="360" w:lineRule="auto"/>
      <w:ind w:firstLine="567"/>
      <w:jc w:val="right"/>
    </w:pPr>
    <w:rPr>
      <w:rFonts w:ascii="Arial" w:hAnsi="Arial"/>
      <w:spacing w:val="-5"/>
      <w:sz w:val="18"/>
    </w:rPr>
  </w:style>
  <w:style w:type="paragraph" w:customStyle="1" w:styleId="affffffffffffffffffffffff2">
    <w:name w:val="Перечень Приложений"/>
    <w:basedOn w:val="ad"/>
    <w:next w:val="ad"/>
    <w:autoRedefine/>
    <w:uiPriority w:val="99"/>
    <w:qFormat/>
    <w:rsid w:val="001E7D40"/>
    <w:pPr>
      <w:widowControl w:val="0"/>
      <w:adjustRightInd w:val="0"/>
      <w:spacing w:line="360" w:lineRule="auto"/>
      <w:ind w:left="1276" w:hanging="709"/>
      <w:jc w:val="both"/>
    </w:pPr>
    <w:rPr>
      <w:sz w:val="24"/>
      <w:szCs w:val="24"/>
    </w:rPr>
  </w:style>
  <w:style w:type="paragraph" w:customStyle="1" w:styleId="affffffffffffffffffffffff3">
    <w:name w:val="Список Приложений"/>
    <w:basedOn w:val="afffffffff5"/>
    <w:autoRedefine/>
    <w:uiPriority w:val="99"/>
    <w:qFormat/>
    <w:rsid w:val="001E7D40"/>
    <w:pPr>
      <w:widowControl w:val="0"/>
      <w:tabs>
        <w:tab w:val="right" w:leader="dot" w:pos="9514"/>
      </w:tabs>
      <w:adjustRightInd w:val="0"/>
      <w:ind w:left="1531" w:hanging="1531"/>
    </w:pPr>
    <w:rPr>
      <w:rFonts w:ascii="Arial" w:hAnsi="Arial"/>
      <w:smallCaps/>
      <w:sz w:val="18"/>
      <w:szCs w:val="20"/>
    </w:rPr>
  </w:style>
  <w:style w:type="paragraph" w:customStyle="1" w:styleId="381">
    <w:name w:val="Стиль Заголовок 3 + кернинг от 8 пт"/>
    <w:basedOn w:val="30"/>
    <w:uiPriority w:val="99"/>
    <w:qFormat/>
    <w:rsid w:val="001E7D40"/>
    <w:pPr>
      <w:keepLines/>
      <w:tabs>
        <w:tab w:val="num" w:pos="643"/>
      </w:tabs>
      <w:spacing w:before="120" w:after="240" w:line="360" w:lineRule="auto"/>
      <w:ind w:left="983" w:hanging="983"/>
      <w:jc w:val="both"/>
    </w:pPr>
    <w:rPr>
      <w:bCs/>
      <w:i w:val="0"/>
      <w:color w:val="FF0000"/>
      <w:spacing w:val="-10"/>
      <w:kern w:val="16"/>
      <w:sz w:val="28"/>
      <w:szCs w:val="28"/>
    </w:rPr>
  </w:style>
  <w:style w:type="character" w:customStyle="1" w:styleId="affffffffffffffffffffffff4">
    <w:name w:val="Сноска_текст Знак"/>
    <w:link w:val="affffffffffffffffffffffff5"/>
    <w:uiPriority w:val="99"/>
    <w:locked/>
    <w:rsid w:val="001E7D40"/>
    <w:rPr>
      <w:rFonts w:ascii="Arial" w:hAnsi="Arial" w:cs="Arial"/>
      <w:sz w:val="16"/>
      <w:szCs w:val="16"/>
    </w:rPr>
  </w:style>
  <w:style w:type="paragraph" w:customStyle="1" w:styleId="affffffffffffffffffffffff5">
    <w:name w:val="Сноска_текст"/>
    <w:basedOn w:val="ad"/>
    <w:link w:val="affffffffffffffffffffffff4"/>
    <w:autoRedefine/>
    <w:uiPriority w:val="99"/>
    <w:qFormat/>
    <w:rsid w:val="001E7D40"/>
    <w:pPr>
      <w:widowControl w:val="0"/>
      <w:adjustRightInd w:val="0"/>
      <w:spacing w:line="360" w:lineRule="auto"/>
      <w:ind w:firstLine="567"/>
      <w:jc w:val="both"/>
    </w:pPr>
    <w:rPr>
      <w:rFonts w:ascii="Arial" w:hAnsi="Arial" w:cs="Arial"/>
      <w:sz w:val="16"/>
      <w:szCs w:val="16"/>
    </w:rPr>
  </w:style>
  <w:style w:type="paragraph" w:customStyle="1" w:styleId="bullettext">
    <w:name w:val="bullettext"/>
    <w:basedOn w:val="ad"/>
    <w:uiPriority w:val="99"/>
    <w:qFormat/>
    <w:rsid w:val="001E7D40"/>
    <w:pPr>
      <w:widowControl w:val="0"/>
      <w:adjustRightInd w:val="0"/>
      <w:spacing w:line="312" w:lineRule="atLeast"/>
      <w:ind w:firstLine="567"/>
    </w:pPr>
    <w:rPr>
      <w:sz w:val="24"/>
      <w:szCs w:val="24"/>
    </w:rPr>
  </w:style>
  <w:style w:type="paragraph" w:customStyle="1" w:styleId="txtopic">
    <w:name w:val="txtopic"/>
    <w:basedOn w:val="ad"/>
    <w:uiPriority w:val="99"/>
    <w:qFormat/>
    <w:rsid w:val="001E7D40"/>
    <w:pPr>
      <w:widowControl w:val="0"/>
      <w:adjustRightInd w:val="0"/>
      <w:spacing w:before="100" w:beforeAutospacing="1" w:after="100" w:afterAutospacing="1" w:line="240" w:lineRule="atLeast"/>
      <w:ind w:firstLine="567"/>
      <w:jc w:val="both"/>
    </w:pPr>
    <w:rPr>
      <w:rFonts w:ascii="Verdana" w:hAnsi="Verdana"/>
      <w:sz w:val="14"/>
      <w:szCs w:val="14"/>
    </w:rPr>
  </w:style>
  <w:style w:type="paragraph" w:customStyle="1" w:styleId="textnews">
    <w:name w:val="textnews"/>
    <w:basedOn w:val="ad"/>
    <w:qFormat/>
    <w:rsid w:val="001E7D40"/>
    <w:pPr>
      <w:widowControl w:val="0"/>
      <w:adjustRightInd w:val="0"/>
      <w:spacing w:before="36" w:after="36" w:line="360" w:lineRule="auto"/>
      <w:ind w:firstLine="567"/>
    </w:pPr>
    <w:rPr>
      <w:rFonts w:ascii="Verdana" w:hAnsi="Verdana"/>
      <w:sz w:val="16"/>
      <w:szCs w:val="16"/>
    </w:rPr>
  </w:style>
  <w:style w:type="paragraph" w:customStyle="1" w:styleId="textnewsb">
    <w:name w:val="textnewsb"/>
    <w:basedOn w:val="ad"/>
    <w:uiPriority w:val="99"/>
    <w:qFormat/>
    <w:rsid w:val="001E7D40"/>
    <w:pPr>
      <w:widowControl w:val="0"/>
      <w:adjustRightInd w:val="0"/>
      <w:spacing w:before="36" w:line="360" w:lineRule="auto"/>
      <w:ind w:firstLine="567"/>
    </w:pPr>
    <w:rPr>
      <w:rFonts w:ascii="Verdana" w:hAnsi="Verdana"/>
      <w:b/>
      <w:bCs/>
      <w:sz w:val="24"/>
      <w:szCs w:val="24"/>
    </w:rPr>
  </w:style>
  <w:style w:type="paragraph" w:customStyle="1" w:styleId="text20">
    <w:name w:val="text20"/>
    <w:basedOn w:val="ad"/>
    <w:uiPriority w:val="99"/>
    <w:qFormat/>
    <w:rsid w:val="001E7D40"/>
    <w:pPr>
      <w:widowControl w:val="0"/>
      <w:adjustRightInd w:val="0"/>
      <w:spacing w:after="216" w:line="312" w:lineRule="auto"/>
      <w:ind w:firstLine="567"/>
    </w:pPr>
    <w:rPr>
      <w:rFonts w:cs="Arial"/>
      <w:sz w:val="18"/>
      <w:szCs w:val="18"/>
    </w:rPr>
  </w:style>
  <w:style w:type="paragraph" w:customStyle="1" w:styleId="affffffffffffffffffffffff6">
    <w:name w:val="Герман"/>
    <w:basedOn w:val="30"/>
    <w:uiPriority w:val="99"/>
    <w:qFormat/>
    <w:rsid w:val="001E7D40"/>
    <w:pPr>
      <w:spacing w:before="120" w:after="240" w:line="360" w:lineRule="auto"/>
      <w:ind w:hanging="720"/>
      <w:jc w:val="center"/>
    </w:pPr>
    <w:rPr>
      <w:b/>
      <w:bCs/>
      <w:i w:val="0"/>
      <w:sz w:val="28"/>
      <w:szCs w:val="26"/>
    </w:rPr>
  </w:style>
  <w:style w:type="paragraph" w:customStyle="1" w:styleId="dfimage">
    <w:name w:val="dfimag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dfimage-lpdfright">
    <w:name w:val="dfimage-lp dfrigh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byline">
    <w:name w:val="by_line"/>
    <w:basedOn w:val="ad"/>
    <w:uiPriority w:val="99"/>
    <w:qFormat/>
    <w:rsid w:val="001E7D40"/>
    <w:pPr>
      <w:widowControl w:val="0"/>
      <w:adjustRightInd w:val="0"/>
      <w:spacing w:before="100" w:beforeAutospacing="1" w:after="100" w:afterAutospacing="1" w:line="360" w:lineRule="auto"/>
      <w:ind w:firstLine="567"/>
    </w:pPr>
    <w:rPr>
      <w:b/>
      <w:bCs/>
      <w:sz w:val="15"/>
      <w:szCs w:val="15"/>
    </w:rPr>
  </w:style>
  <w:style w:type="paragraph" w:customStyle="1" w:styleId="hobjorange">
    <w:name w:val="h_objorange"/>
    <w:basedOn w:val="ad"/>
    <w:uiPriority w:val="99"/>
    <w:qFormat/>
    <w:rsid w:val="001E7D40"/>
    <w:pPr>
      <w:widowControl w:val="0"/>
      <w:adjustRightInd w:val="0"/>
      <w:spacing w:before="30" w:after="30" w:line="360" w:lineRule="auto"/>
      <w:ind w:right="225" w:firstLine="567"/>
    </w:pPr>
    <w:rPr>
      <w:rFonts w:ascii="Tahoma" w:hAnsi="Tahoma" w:cs="Tahoma"/>
      <w:b/>
      <w:bCs/>
      <w:color w:val="FF8A00"/>
      <w:sz w:val="17"/>
      <w:szCs w:val="17"/>
    </w:rPr>
  </w:style>
  <w:style w:type="character" w:customStyle="1" w:styleId="213">
    <w:name w:val="Маркированный список 21 Знак"/>
    <w:link w:val="212"/>
    <w:uiPriority w:val="99"/>
    <w:locked/>
    <w:rsid w:val="001E7D40"/>
    <w:rPr>
      <w:sz w:val="24"/>
      <w:lang w:eastAsia="ar-SA"/>
    </w:rPr>
  </w:style>
  <w:style w:type="paragraph" w:customStyle="1" w:styleId="data-source">
    <w:name w:val="data-source"/>
    <w:basedOn w:val="ad"/>
    <w:uiPriority w:val="99"/>
    <w:qFormat/>
    <w:rsid w:val="001E7D40"/>
    <w:pPr>
      <w:widowControl w:val="0"/>
      <w:adjustRightInd w:val="0"/>
      <w:spacing w:before="45" w:line="360" w:lineRule="auto"/>
      <w:ind w:firstLine="567"/>
    </w:pPr>
    <w:rPr>
      <w:rFonts w:cs="Arial"/>
      <w:color w:val="808080"/>
      <w:sz w:val="17"/>
      <w:szCs w:val="17"/>
    </w:rPr>
  </w:style>
  <w:style w:type="paragraph" w:customStyle="1" w:styleId="textleadin">
    <w:name w:val="textleadin"/>
    <w:basedOn w:val="ad"/>
    <w:uiPriority w:val="99"/>
    <w:qFormat/>
    <w:rsid w:val="001E7D40"/>
    <w:pPr>
      <w:widowControl w:val="0"/>
      <w:adjustRightInd w:val="0"/>
      <w:spacing w:before="75" w:after="75" w:line="240" w:lineRule="atLeast"/>
      <w:ind w:firstLine="567"/>
      <w:jc w:val="both"/>
    </w:pPr>
    <w:rPr>
      <w:rFonts w:cs="Arial"/>
      <w:color w:val="000000"/>
      <w:sz w:val="18"/>
      <w:szCs w:val="18"/>
    </w:rPr>
  </w:style>
  <w:style w:type="character" w:customStyle="1" w:styleId="bullet1Char">
    <w:name w:val="bullet 1 Char"/>
    <w:link w:val="bullet1"/>
    <w:uiPriority w:val="99"/>
    <w:locked/>
    <w:rsid w:val="001E7D40"/>
    <w:rPr>
      <w:rFonts w:eastAsia="MS Mincho"/>
      <w:sz w:val="24"/>
      <w:szCs w:val="24"/>
    </w:rPr>
  </w:style>
  <w:style w:type="paragraph" w:customStyle="1" w:styleId="bullet1">
    <w:name w:val="bullet 1"/>
    <w:basedOn w:val="ad"/>
    <w:link w:val="bullet1Char"/>
    <w:uiPriority w:val="99"/>
    <w:qFormat/>
    <w:rsid w:val="001E7D40"/>
    <w:pPr>
      <w:widowControl w:val="0"/>
      <w:numPr>
        <w:numId w:val="31"/>
      </w:numPr>
      <w:adjustRightInd w:val="0"/>
      <w:spacing w:before="60" w:after="60" w:line="260" w:lineRule="exact"/>
      <w:jc w:val="both"/>
    </w:pPr>
    <w:rPr>
      <w:rFonts w:eastAsia="MS Mincho"/>
      <w:sz w:val="24"/>
      <w:szCs w:val="24"/>
    </w:rPr>
  </w:style>
  <w:style w:type="character" w:customStyle="1" w:styleId="HeadingTabcorfinChar">
    <w:name w:val="Heading Tab corfin Char"/>
    <w:link w:val="HeadingTabcorfin"/>
    <w:uiPriority w:val="99"/>
    <w:locked/>
    <w:rsid w:val="001E7D40"/>
    <w:rPr>
      <w:rFonts w:eastAsia="MS Mincho" w:cs="Arial"/>
      <w:b/>
      <w:bCs/>
      <w:sz w:val="18"/>
      <w:szCs w:val="24"/>
    </w:rPr>
  </w:style>
  <w:style w:type="paragraph" w:customStyle="1" w:styleId="HeadingTabcorfin">
    <w:name w:val="Heading Tab corfin"/>
    <w:basedOn w:val="30"/>
    <w:link w:val="HeadingTabcorfinChar"/>
    <w:uiPriority w:val="99"/>
    <w:qFormat/>
    <w:rsid w:val="001E7D40"/>
    <w:pPr>
      <w:snapToGrid w:val="0"/>
      <w:spacing w:before="120" w:after="60" w:line="360" w:lineRule="auto"/>
      <w:ind w:left="851" w:firstLine="5629"/>
      <w:jc w:val="center"/>
    </w:pPr>
    <w:rPr>
      <w:rFonts w:eastAsia="MS Mincho" w:cs="Arial"/>
      <w:b/>
      <w:bCs/>
      <w:i w:val="0"/>
      <w:sz w:val="18"/>
      <w:szCs w:val="24"/>
    </w:rPr>
  </w:style>
  <w:style w:type="paragraph" w:customStyle="1" w:styleId="reference">
    <w:name w:val="reference"/>
    <w:basedOn w:val="ad"/>
    <w:uiPriority w:val="99"/>
    <w:qFormat/>
    <w:rsid w:val="001E7D40"/>
    <w:pPr>
      <w:widowControl w:val="0"/>
      <w:adjustRightInd w:val="0"/>
      <w:spacing w:line="360" w:lineRule="auto"/>
      <w:ind w:left="1701" w:hanging="981"/>
      <w:jc w:val="both"/>
    </w:pPr>
    <w:rPr>
      <w:rFonts w:eastAsia="MS Mincho"/>
      <w:i/>
      <w:iCs/>
      <w:sz w:val="18"/>
      <w:szCs w:val="18"/>
    </w:rPr>
  </w:style>
  <w:style w:type="character" w:customStyle="1" w:styleId="sourceChar">
    <w:name w:val="source Char"/>
    <w:link w:val="source"/>
    <w:uiPriority w:val="99"/>
    <w:locked/>
    <w:rsid w:val="001E7D40"/>
    <w:rPr>
      <w:rFonts w:eastAsia="MS Mincho"/>
      <w:i/>
      <w:iCs/>
      <w:sz w:val="16"/>
      <w:szCs w:val="18"/>
    </w:rPr>
  </w:style>
  <w:style w:type="paragraph" w:customStyle="1" w:styleId="source">
    <w:name w:val="source"/>
    <w:basedOn w:val="ad"/>
    <w:link w:val="sourceChar"/>
    <w:uiPriority w:val="99"/>
    <w:qFormat/>
    <w:rsid w:val="001E7D40"/>
    <w:pPr>
      <w:widowControl w:val="0"/>
      <w:adjustRightInd w:val="0"/>
      <w:spacing w:line="360" w:lineRule="auto"/>
      <w:ind w:left="357" w:firstLine="567"/>
      <w:jc w:val="right"/>
    </w:pPr>
    <w:rPr>
      <w:rFonts w:eastAsia="MS Mincho"/>
      <w:i/>
      <w:iCs/>
      <w:sz w:val="16"/>
      <w:szCs w:val="18"/>
    </w:rPr>
  </w:style>
  <w:style w:type="paragraph" w:customStyle="1" w:styleId="affffffffffffffffffffffff7">
    <w:name w:val="Стиль таблица_ячейка_центр + Авто По правому краю"/>
    <w:basedOn w:val="afffffffffffffffffff6"/>
    <w:autoRedefine/>
    <w:uiPriority w:val="99"/>
    <w:qFormat/>
    <w:rsid w:val="001E7D40"/>
    <w:pPr>
      <w:jc w:val="right"/>
    </w:pPr>
  </w:style>
  <w:style w:type="paragraph" w:customStyle="1" w:styleId="940">
    <w:name w:val="Стиль таблица_ячейка_слева + Масштаб знаков: 94%"/>
    <w:basedOn w:val="affffffffffffffffff3"/>
    <w:uiPriority w:val="99"/>
    <w:qFormat/>
    <w:rsid w:val="001E7D40"/>
    <w:pPr>
      <w:jc w:val="both"/>
    </w:pPr>
  </w:style>
  <w:style w:type="paragraph" w:customStyle="1" w:styleId="8b">
    <w:name w:val="заголовок 8"/>
    <w:basedOn w:val="ad"/>
    <w:next w:val="ad"/>
    <w:uiPriority w:val="99"/>
    <w:qFormat/>
    <w:rsid w:val="001E7D40"/>
    <w:pPr>
      <w:widowControl w:val="0"/>
      <w:tabs>
        <w:tab w:val="num" w:pos="926"/>
      </w:tabs>
      <w:autoSpaceDE w:val="0"/>
      <w:autoSpaceDN w:val="0"/>
      <w:adjustRightInd w:val="0"/>
      <w:spacing w:before="240" w:after="60" w:line="360" w:lineRule="auto"/>
      <w:ind w:left="926" w:hanging="360"/>
      <w:outlineLvl w:val="7"/>
    </w:pPr>
    <w:rPr>
      <w:rFonts w:cs="Arial"/>
      <w:i/>
      <w:iCs/>
      <w:sz w:val="24"/>
      <w:szCs w:val="24"/>
    </w:rPr>
  </w:style>
  <w:style w:type="paragraph" w:customStyle="1" w:styleId="3180">
    <w:name w:val="Стиль Заголовок 3 + Перед:  18 пт"/>
    <w:basedOn w:val="30"/>
    <w:autoRedefine/>
    <w:uiPriority w:val="99"/>
    <w:qFormat/>
    <w:rsid w:val="001E7D40"/>
    <w:pPr>
      <w:keepNext w:val="0"/>
      <w:suppressAutoHyphens/>
      <w:snapToGrid w:val="0"/>
      <w:spacing w:before="360" w:after="240" w:line="360" w:lineRule="auto"/>
      <w:ind w:hanging="720"/>
      <w:jc w:val="center"/>
    </w:pPr>
    <w:rPr>
      <w:b/>
      <w:bCs/>
      <w:smallCaps/>
      <w:color w:val="000000"/>
      <w:szCs w:val="24"/>
    </w:rPr>
  </w:style>
  <w:style w:type="paragraph" w:customStyle="1" w:styleId="1fffffffe">
    <w:name w:val="Абзац 1"/>
    <w:basedOn w:val="ad"/>
    <w:autoRedefine/>
    <w:uiPriority w:val="99"/>
    <w:qFormat/>
    <w:rsid w:val="001E7D40"/>
    <w:pPr>
      <w:widowControl w:val="0"/>
      <w:overflowPunct w:val="0"/>
      <w:autoSpaceDE w:val="0"/>
      <w:autoSpaceDN w:val="0"/>
      <w:adjustRightInd w:val="0"/>
      <w:spacing w:before="60" w:line="360" w:lineRule="exact"/>
      <w:ind w:firstLine="567"/>
      <w:jc w:val="both"/>
    </w:pPr>
    <w:rPr>
      <w:sz w:val="28"/>
      <w:szCs w:val="24"/>
      <w:lang w:val="en-US"/>
    </w:rPr>
  </w:style>
  <w:style w:type="paragraph" w:customStyle="1" w:styleId="1ffffffff">
    <w:name w:val="Абзац 1б"/>
    <w:basedOn w:val="1fffffffe"/>
    <w:next w:val="1fffffffe"/>
    <w:autoRedefine/>
    <w:uiPriority w:val="99"/>
    <w:qFormat/>
    <w:rsid w:val="001E7D40"/>
    <w:pPr>
      <w:spacing w:before="0"/>
      <w:ind w:firstLine="0"/>
    </w:pPr>
  </w:style>
  <w:style w:type="paragraph" w:customStyle="1" w:styleId="a4">
    <w:name w:val="Литература"/>
    <w:basedOn w:val="ad"/>
    <w:autoRedefine/>
    <w:uiPriority w:val="99"/>
    <w:qFormat/>
    <w:rsid w:val="001E7D40"/>
    <w:pPr>
      <w:keepLines/>
      <w:widowControl w:val="0"/>
      <w:numPr>
        <w:numId w:val="32"/>
      </w:numPr>
      <w:autoSpaceDE w:val="0"/>
      <w:autoSpaceDN w:val="0"/>
      <w:adjustRightInd w:val="0"/>
      <w:spacing w:before="40" w:line="300" w:lineRule="exact"/>
      <w:jc w:val="both"/>
    </w:pPr>
    <w:rPr>
      <w:sz w:val="28"/>
      <w:szCs w:val="24"/>
      <w:lang w:val="en-US"/>
    </w:rPr>
  </w:style>
  <w:style w:type="paragraph" w:customStyle="1" w:styleId="a0">
    <w:name w:val="список"/>
    <w:basedOn w:val="ad"/>
    <w:qFormat/>
    <w:rsid w:val="001E7D40"/>
    <w:pPr>
      <w:widowControl w:val="0"/>
      <w:numPr>
        <w:numId w:val="33"/>
      </w:numPr>
      <w:adjustRightInd w:val="0"/>
      <w:spacing w:line="360" w:lineRule="auto"/>
      <w:jc w:val="both"/>
    </w:pPr>
    <w:rPr>
      <w:spacing w:val="-5"/>
      <w:sz w:val="24"/>
      <w:szCs w:val="24"/>
      <w:lang w:eastAsia="en-US"/>
    </w:rPr>
  </w:style>
  <w:style w:type="paragraph" w:customStyle="1" w:styleId="caaieiaie1">
    <w:name w:val="caaieiaie 1"/>
    <w:basedOn w:val="ad"/>
    <w:next w:val="ad"/>
    <w:uiPriority w:val="99"/>
    <w:qFormat/>
    <w:rsid w:val="001E7D40"/>
    <w:pPr>
      <w:keepNext/>
      <w:widowControl w:val="0"/>
      <w:overflowPunct w:val="0"/>
      <w:autoSpaceDE w:val="0"/>
      <w:autoSpaceDN w:val="0"/>
      <w:adjustRightInd w:val="0"/>
      <w:spacing w:before="240" w:after="60" w:line="360" w:lineRule="auto"/>
      <w:ind w:firstLine="567"/>
      <w:jc w:val="center"/>
    </w:pPr>
    <w:rPr>
      <w:b/>
      <w:kern w:val="28"/>
      <w:sz w:val="24"/>
      <w:szCs w:val="24"/>
    </w:rPr>
  </w:style>
  <w:style w:type="paragraph" w:customStyle="1" w:styleId="1TimesNewRoman0">
    <w:name w:val="Стиль Стиль Заголовок 1 + Times New Roman + влево Слева:  0 см Пе..."/>
    <w:basedOn w:val="ad"/>
    <w:uiPriority w:val="99"/>
    <w:qFormat/>
    <w:rsid w:val="001E7D40"/>
    <w:pPr>
      <w:keepNext/>
      <w:pageBreakBefore/>
      <w:widowControl w:val="0"/>
      <w:tabs>
        <w:tab w:val="num" w:pos="283"/>
      </w:tabs>
      <w:suppressAutoHyphens/>
      <w:overflowPunct w:val="0"/>
      <w:autoSpaceDE w:val="0"/>
      <w:autoSpaceDN w:val="0"/>
      <w:adjustRightInd w:val="0"/>
      <w:spacing w:before="240" w:after="60" w:line="360" w:lineRule="auto"/>
      <w:ind w:firstLine="567"/>
      <w:jc w:val="center"/>
      <w:outlineLvl w:val="0"/>
    </w:pPr>
    <w:rPr>
      <w:b/>
      <w:bCs/>
      <w:caps/>
      <w:kern w:val="28"/>
      <w:sz w:val="32"/>
      <w:szCs w:val="32"/>
    </w:rPr>
  </w:style>
  <w:style w:type="paragraph" w:customStyle="1" w:styleId="1122">
    <w:name w:val="Стиль Заголовок 1 + После:  12 пт"/>
    <w:basedOn w:val="17"/>
    <w:uiPriority w:val="99"/>
    <w:qFormat/>
    <w:rsid w:val="001E7D40"/>
    <w:pPr>
      <w:pageBreakBefore/>
      <w:suppressAutoHyphens/>
      <w:spacing w:before="240" w:after="60" w:line="312" w:lineRule="auto"/>
      <w:ind w:left="34" w:right="-96" w:hanging="432"/>
      <w:jc w:val="center"/>
    </w:pPr>
    <w:rPr>
      <w:b/>
      <w:i w:val="0"/>
      <w:caps/>
      <w:sz w:val="28"/>
    </w:rPr>
  </w:style>
  <w:style w:type="paragraph" w:customStyle="1" w:styleId="31f">
    <w:name w:val="Заголовок 3.1"/>
    <w:basedOn w:val="30"/>
    <w:uiPriority w:val="99"/>
    <w:qFormat/>
    <w:rsid w:val="001E7D40"/>
    <w:pPr>
      <w:tabs>
        <w:tab w:val="num" w:pos="720"/>
      </w:tabs>
      <w:spacing w:before="120" w:after="240" w:line="360" w:lineRule="auto"/>
      <w:ind w:left="720" w:hanging="720"/>
      <w:jc w:val="center"/>
    </w:pPr>
    <w:rPr>
      <w:b/>
      <w:bCs/>
      <w:i w:val="0"/>
      <w:szCs w:val="24"/>
    </w:rPr>
  </w:style>
  <w:style w:type="paragraph" w:customStyle="1" w:styleId="Iniiaiieoaenoaianoa">
    <w:name w:val="Iniiaiie oaeno aianoa"/>
    <w:basedOn w:val="af1"/>
    <w:uiPriority w:val="99"/>
    <w:qFormat/>
    <w:rsid w:val="001E7D40"/>
    <w:pPr>
      <w:keepNext/>
      <w:tabs>
        <w:tab w:val="clear" w:pos="1110"/>
        <w:tab w:val="clear" w:pos="5145"/>
      </w:tabs>
      <w:adjustRightInd w:val="0"/>
      <w:spacing w:after="160" w:line="360" w:lineRule="auto"/>
      <w:ind w:firstLine="720"/>
      <w:jc w:val="both"/>
    </w:pPr>
    <w:rPr>
      <w:color w:val="auto"/>
      <w:sz w:val="20"/>
    </w:rPr>
  </w:style>
  <w:style w:type="paragraph" w:customStyle="1" w:styleId="Norm1">
    <w:name w:val="Norm1"/>
    <w:basedOn w:val="ad"/>
    <w:uiPriority w:val="99"/>
    <w:qFormat/>
    <w:rsid w:val="001E7D40"/>
    <w:pPr>
      <w:widowControl w:val="0"/>
      <w:adjustRightInd w:val="0"/>
      <w:spacing w:line="360" w:lineRule="auto"/>
      <w:ind w:firstLine="567"/>
      <w:jc w:val="center"/>
    </w:pPr>
    <w:rPr>
      <w:rFonts w:ascii="AG_Souvenir" w:hAnsi="AG_Souvenir"/>
      <w:sz w:val="18"/>
      <w:szCs w:val="24"/>
    </w:rPr>
  </w:style>
  <w:style w:type="paragraph" w:customStyle="1" w:styleId="WR">
    <w:name w:val="СтильWR"/>
    <w:basedOn w:val="ad"/>
    <w:uiPriority w:val="99"/>
    <w:qFormat/>
    <w:rsid w:val="001E7D40"/>
    <w:pPr>
      <w:widowControl w:val="0"/>
      <w:tabs>
        <w:tab w:val="left" w:pos="709"/>
      </w:tabs>
      <w:adjustRightInd w:val="0"/>
      <w:spacing w:line="360" w:lineRule="auto"/>
      <w:ind w:firstLine="709"/>
      <w:jc w:val="both"/>
    </w:pPr>
    <w:rPr>
      <w:rFonts w:ascii="OdessaScriptFWF" w:eastAsia="OdessaScriptFWF" w:hAnsi="OdessaScriptFWF"/>
      <w:sz w:val="28"/>
      <w:szCs w:val="24"/>
      <w:lang w:eastAsia="zh-CN"/>
    </w:rPr>
  </w:style>
  <w:style w:type="paragraph" w:customStyle="1" w:styleId="11pt0">
    <w:name w:val="Стиль 11 pt полужирный Синий все прописные Первая строка:  0 см"/>
    <w:basedOn w:val="ad"/>
    <w:uiPriority w:val="99"/>
    <w:qFormat/>
    <w:rsid w:val="001E7D40"/>
    <w:pPr>
      <w:widowControl w:val="0"/>
      <w:adjustRightInd w:val="0"/>
      <w:spacing w:line="360" w:lineRule="auto"/>
      <w:ind w:firstLine="567"/>
      <w:jc w:val="both"/>
    </w:pPr>
    <w:rPr>
      <w:b/>
      <w:bCs/>
      <w:color w:val="0000FF"/>
      <w:sz w:val="22"/>
      <w:szCs w:val="22"/>
    </w:rPr>
  </w:style>
  <w:style w:type="paragraph" w:customStyle="1" w:styleId="1ffffffff0">
    <w:name w:val="Приложение 1"/>
    <w:basedOn w:val="30"/>
    <w:uiPriority w:val="99"/>
    <w:qFormat/>
    <w:rsid w:val="001E7D40"/>
    <w:pPr>
      <w:tabs>
        <w:tab w:val="num" w:pos="1080"/>
      </w:tabs>
      <w:spacing w:before="120" w:after="240" w:line="360" w:lineRule="auto"/>
      <w:ind w:left="540" w:hanging="720"/>
      <w:jc w:val="right"/>
    </w:pPr>
    <w:rPr>
      <w:b/>
      <w:bCs/>
      <w:i w:val="0"/>
      <w:caps/>
      <w:sz w:val="22"/>
      <w:szCs w:val="28"/>
    </w:rPr>
  </w:style>
  <w:style w:type="paragraph" w:customStyle="1" w:styleId="1ffffffff1">
    <w:name w:val="Приложение1"/>
    <w:basedOn w:val="ad"/>
    <w:uiPriority w:val="99"/>
    <w:qFormat/>
    <w:rsid w:val="001E7D40"/>
    <w:pPr>
      <w:widowControl w:val="0"/>
      <w:adjustRightInd w:val="0"/>
      <w:spacing w:line="360" w:lineRule="auto"/>
      <w:ind w:firstLine="567"/>
      <w:jc w:val="center"/>
    </w:pPr>
    <w:rPr>
      <w:b/>
      <w:bCs/>
      <w:caps/>
      <w:sz w:val="22"/>
      <w:szCs w:val="28"/>
    </w:rPr>
  </w:style>
  <w:style w:type="paragraph" w:customStyle="1" w:styleId="affffffffffffffffffffffff8">
    <w:name w:val="Рисунок в тексте"/>
    <w:basedOn w:val="ad"/>
    <w:next w:val="ad"/>
    <w:uiPriority w:val="99"/>
    <w:qFormat/>
    <w:rsid w:val="001E7D40"/>
    <w:pPr>
      <w:widowControl w:val="0"/>
      <w:adjustRightInd w:val="0"/>
      <w:spacing w:line="360" w:lineRule="auto"/>
      <w:ind w:firstLine="567"/>
      <w:jc w:val="center"/>
    </w:pPr>
    <w:rPr>
      <w:spacing w:val="-5"/>
      <w:sz w:val="24"/>
      <w:szCs w:val="24"/>
      <w:lang w:eastAsia="en-US"/>
    </w:rPr>
  </w:style>
  <w:style w:type="paragraph" w:customStyle="1" w:styleId="Normal4">
    <w:name w:val="Стиль Normal + По ширине"/>
    <w:basedOn w:val="19"/>
    <w:autoRedefine/>
    <w:uiPriority w:val="99"/>
    <w:qFormat/>
    <w:rsid w:val="001E7D40"/>
    <w:pPr>
      <w:widowControl w:val="0"/>
      <w:adjustRightInd w:val="0"/>
      <w:snapToGrid w:val="0"/>
      <w:spacing w:before="120" w:after="120" w:line="360" w:lineRule="atLeast"/>
      <w:jc w:val="both"/>
    </w:pPr>
    <w:rPr>
      <w:rFonts w:ascii="Arial" w:hAnsi="Arial"/>
    </w:rPr>
  </w:style>
  <w:style w:type="paragraph" w:customStyle="1" w:styleId="font8">
    <w:name w:val="font8"/>
    <w:basedOn w:val="ad"/>
    <w:uiPriority w:val="99"/>
    <w:qFormat/>
    <w:rsid w:val="001E7D40"/>
    <w:pPr>
      <w:widowControl w:val="0"/>
      <w:adjustRightInd w:val="0"/>
      <w:spacing w:before="100" w:beforeAutospacing="1" w:after="100" w:afterAutospacing="1" w:line="360" w:lineRule="auto"/>
      <w:ind w:firstLine="567"/>
    </w:pPr>
    <w:rPr>
      <w:rFonts w:ascii="Tahoma" w:hAnsi="Tahoma" w:cs="Tahoma"/>
      <w:color w:val="000000"/>
      <w:sz w:val="24"/>
      <w:szCs w:val="24"/>
    </w:rPr>
  </w:style>
  <w:style w:type="paragraph" w:customStyle="1" w:styleId="date3">
    <w:name w:val="date3"/>
    <w:basedOn w:val="ad"/>
    <w:uiPriority w:val="99"/>
    <w:qFormat/>
    <w:rsid w:val="001E7D40"/>
    <w:pPr>
      <w:widowControl w:val="0"/>
      <w:adjustRightInd w:val="0"/>
      <w:spacing w:after="240" w:line="360" w:lineRule="auto"/>
      <w:ind w:firstLine="567"/>
      <w:jc w:val="both"/>
    </w:pPr>
    <w:rPr>
      <w:rFonts w:ascii="Verdana" w:hAnsi="Verdana"/>
      <w:color w:val="666666"/>
      <w:sz w:val="14"/>
      <w:szCs w:val="14"/>
    </w:rPr>
  </w:style>
  <w:style w:type="paragraph" w:customStyle="1" w:styleId="newsdate">
    <w:name w:val="news_date"/>
    <w:basedOn w:val="ad"/>
    <w:uiPriority w:val="99"/>
    <w:qFormat/>
    <w:rsid w:val="001E7D40"/>
    <w:pPr>
      <w:widowControl w:val="0"/>
      <w:adjustRightInd w:val="0"/>
      <w:spacing w:before="45" w:line="360" w:lineRule="auto"/>
      <w:ind w:firstLine="567"/>
    </w:pPr>
    <w:rPr>
      <w:color w:val="9D9D9D"/>
      <w:sz w:val="15"/>
      <w:szCs w:val="15"/>
    </w:rPr>
  </w:style>
  <w:style w:type="paragraph" w:customStyle="1" w:styleId="HeadingBase">
    <w:name w:val="Heading Base"/>
    <w:basedOn w:val="ad"/>
    <w:next w:val="ad"/>
    <w:uiPriority w:val="99"/>
    <w:qFormat/>
    <w:rsid w:val="001E7D40"/>
    <w:pPr>
      <w:keepNext/>
      <w:keepLines/>
      <w:widowControl w:val="0"/>
      <w:overflowPunct w:val="0"/>
      <w:autoSpaceDE w:val="0"/>
      <w:autoSpaceDN w:val="0"/>
      <w:adjustRightInd w:val="0"/>
      <w:spacing w:before="240" w:line="360" w:lineRule="auto"/>
      <w:ind w:firstLine="567"/>
    </w:pPr>
    <w:rPr>
      <w:b/>
      <w:kern w:val="28"/>
      <w:sz w:val="36"/>
      <w:szCs w:val="24"/>
    </w:rPr>
  </w:style>
  <w:style w:type="paragraph" w:customStyle="1" w:styleId="affffffffffffffffffffffff9">
    <w:name w:val="Параграф"/>
    <w:basedOn w:val="24"/>
    <w:autoRedefine/>
    <w:uiPriority w:val="99"/>
    <w:qFormat/>
    <w:rsid w:val="001E7D40"/>
    <w:pPr>
      <w:widowControl w:val="0"/>
      <w:suppressAutoHyphens/>
      <w:adjustRightInd w:val="0"/>
      <w:spacing w:before="360" w:after="240"/>
      <w:ind w:left="1980"/>
      <w:contextualSpacing/>
      <w:jc w:val="both"/>
    </w:pPr>
    <w:rPr>
      <w:b w:val="0"/>
      <w:bCs/>
      <w:szCs w:val="24"/>
    </w:rPr>
  </w:style>
  <w:style w:type="paragraph" w:customStyle="1" w:styleId="1255">
    <w:name w:val="Стиль По ширине Первая строка:  1.25 см"/>
    <w:basedOn w:val="ad"/>
    <w:uiPriority w:val="99"/>
    <w:qFormat/>
    <w:rsid w:val="001E7D40"/>
    <w:pPr>
      <w:widowControl w:val="0"/>
      <w:adjustRightInd w:val="0"/>
      <w:spacing w:line="360" w:lineRule="auto"/>
      <w:ind w:firstLine="709"/>
      <w:jc w:val="both"/>
    </w:pPr>
    <w:rPr>
      <w:sz w:val="24"/>
      <w:szCs w:val="24"/>
    </w:rPr>
  </w:style>
  <w:style w:type="paragraph" w:customStyle="1" w:styleId="6c">
    <w:name w:val="Стиль По ширине Перед:  6 пт"/>
    <w:basedOn w:val="ad"/>
    <w:autoRedefine/>
    <w:uiPriority w:val="99"/>
    <w:qFormat/>
    <w:rsid w:val="001E7D40"/>
    <w:pPr>
      <w:widowControl w:val="0"/>
      <w:adjustRightInd w:val="0"/>
      <w:spacing w:line="360" w:lineRule="auto"/>
      <w:ind w:firstLine="720"/>
      <w:jc w:val="both"/>
    </w:pPr>
    <w:rPr>
      <w:sz w:val="28"/>
      <w:szCs w:val="24"/>
    </w:rPr>
  </w:style>
  <w:style w:type="paragraph" w:customStyle="1" w:styleId="Headline">
    <w:name w:val="Headline"/>
    <w:uiPriority w:val="99"/>
    <w:qFormat/>
    <w:rsid w:val="001E7D40"/>
    <w:pPr>
      <w:widowControl w:val="0"/>
      <w:adjustRightInd w:val="0"/>
      <w:spacing w:line="360" w:lineRule="atLeast"/>
      <w:jc w:val="center"/>
    </w:pPr>
    <w:rPr>
      <w:b/>
      <w:spacing w:val="15"/>
      <w:sz w:val="24"/>
    </w:rPr>
  </w:style>
  <w:style w:type="paragraph" w:customStyle="1" w:styleId="memosubhard">
    <w:name w:val="memosubhard"/>
    <w:basedOn w:val="ad"/>
    <w:uiPriority w:val="99"/>
    <w:qFormat/>
    <w:rsid w:val="001E7D40"/>
    <w:pPr>
      <w:widowControl w:val="0"/>
      <w:adjustRightInd w:val="0"/>
      <w:spacing w:before="100" w:beforeAutospacing="1" w:after="100" w:afterAutospacing="1" w:line="360" w:lineRule="auto"/>
      <w:ind w:firstLine="567"/>
      <w:jc w:val="both"/>
    </w:pPr>
    <w:rPr>
      <w:rFonts w:cs="Arial"/>
      <w:b/>
      <w:bCs/>
      <w:color w:val="000000"/>
      <w:sz w:val="18"/>
      <w:szCs w:val="18"/>
    </w:rPr>
  </w:style>
  <w:style w:type="paragraph" w:customStyle="1" w:styleId="affffffffffffffffffffffffa">
    <w:name w:val="Нормальный.Нормальный"/>
    <w:uiPriority w:val="99"/>
    <w:qFormat/>
    <w:rsid w:val="001E7D40"/>
    <w:pPr>
      <w:widowControl w:val="0"/>
      <w:adjustRightInd w:val="0"/>
      <w:spacing w:line="360" w:lineRule="atLeast"/>
      <w:jc w:val="both"/>
    </w:pPr>
    <w:rPr>
      <w:rFonts w:ascii="Arial" w:hAnsi="Arial"/>
      <w:sz w:val="22"/>
      <w:u w:val="single"/>
    </w:rPr>
  </w:style>
  <w:style w:type="paragraph" w:customStyle="1" w:styleId="oaaeeoa">
    <w:name w:val="oaaeeoa"/>
    <w:basedOn w:val="ad"/>
    <w:uiPriority w:val="99"/>
    <w:qFormat/>
    <w:rsid w:val="001E7D40"/>
    <w:pPr>
      <w:widowControl w:val="0"/>
      <w:adjustRightInd w:val="0"/>
      <w:spacing w:line="220" w:lineRule="atLeast"/>
      <w:ind w:firstLine="567"/>
    </w:pPr>
    <w:rPr>
      <w:rFonts w:cs="Arial"/>
      <w:sz w:val="24"/>
      <w:szCs w:val="24"/>
    </w:rPr>
  </w:style>
  <w:style w:type="paragraph" w:customStyle="1" w:styleId="3-016">
    <w:name w:val="Стиль Заголовок 3 + малые прописные Справа:  -01 см Перед:  6 пт..."/>
    <w:basedOn w:val="30"/>
    <w:autoRedefine/>
    <w:uiPriority w:val="99"/>
    <w:qFormat/>
    <w:rsid w:val="001E7D40"/>
    <w:pPr>
      <w:keepLines/>
      <w:overflowPunct w:val="0"/>
      <w:autoSpaceDE w:val="0"/>
      <w:autoSpaceDN w:val="0"/>
      <w:spacing w:before="120" w:after="240" w:line="360" w:lineRule="auto"/>
      <w:ind w:right="-57" w:hanging="720"/>
      <w:jc w:val="both"/>
    </w:pPr>
    <w:rPr>
      <w:b/>
      <w:bCs/>
      <w:i w:val="0"/>
      <w:caps/>
      <w:szCs w:val="24"/>
    </w:rPr>
  </w:style>
  <w:style w:type="paragraph" w:customStyle="1" w:styleId="Iniiaiieoaeno2">
    <w:name w:val="Iniiaiie oaeno 2"/>
    <w:basedOn w:val="Iauiue"/>
    <w:uiPriority w:val="99"/>
    <w:qFormat/>
    <w:rsid w:val="001E7D40"/>
    <w:pPr>
      <w:spacing w:before="120" w:line="360" w:lineRule="atLeast"/>
      <w:ind w:right="-58" w:firstLine="720"/>
      <w:jc w:val="both"/>
    </w:pPr>
    <w:rPr>
      <w:szCs w:val="20"/>
    </w:rPr>
  </w:style>
  <w:style w:type="paragraph" w:customStyle="1" w:styleId="font1">
    <w:name w:val="font1"/>
    <w:basedOn w:val="ad"/>
    <w:uiPriority w:val="99"/>
    <w:qFormat/>
    <w:rsid w:val="001E7D40"/>
    <w:pPr>
      <w:widowControl w:val="0"/>
      <w:adjustRightInd w:val="0"/>
      <w:spacing w:before="100" w:beforeAutospacing="1" w:after="100" w:afterAutospacing="1" w:line="360" w:lineRule="auto"/>
      <w:ind w:firstLine="567"/>
    </w:pPr>
    <w:rPr>
      <w:rFonts w:ascii="Arial CYR" w:hAnsi="Arial CYR" w:cs="Arial CYR"/>
      <w:sz w:val="24"/>
      <w:szCs w:val="24"/>
    </w:rPr>
  </w:style>
  <w:style w:type="paragraph" w:customStyle="1" w:styleId="font9">
    <w:name w:val="font9"/>
    <w:basedOn w:val="ad"/>
    <w:uiPriority w:val="99"/>
    <w:qFormat/>
    <w:rsid w:val="001E7D40"/>
    <w:pPr>
      <w:widowControl w:val="0"/>
      <w:adjustRightInd w:val="0"/>
      <w:spacing w:before="100" w:beforeAutospacing="1" w:after="100" w:afterAutospacing="1" w:line="360" w:lineRule="auto"/>
      <w:ind w:firstLine="567"/>
    </w:pPr>
    <w:rPr>
      <w:i/>
      <w:iCs/>
      <w:sz w:val="16"/>
      <w:szCs w:val="16"/>
    </w:rPr>
  </w:style>
  <w:style w:type="paragraph" w:customStyle="1" w:styleId="font10">
    <w:name w:val="font10"/>
    <w:basedOn w:val="ad"/>
    <w:uiPriority w:val="99"/>
    <w:qFormat/>
    <w:rsid w:val="001E7D40"/>
    <w:pPr>
      <w:widowControl w:val="0"/>
      <w:adjustRightInd w:val="0"/>
      <w:spacing w:before="100" w:beforeAutospacing="1" w:after="100" w:afterAutospacing="1" w:line="360" w:lineRule="auto"/>
      <w:ind w:firstLine="567"/>
    </w:pPr>
    <w:rPr>
      <w:rFonts w:ascii="Arial CYR" w:hAnsi="Arial CYR" w:cs="Arial CYR"/>
      <w:b/>
      <w:bCs/>
      <w:sz w:val="24"/>
      <w:szCs w:val="24"/>
    </w:rPr>
  </w:style>
  <w:style w:type="paragraph" w:customStyle="1" w:styleId="xl98">
    <w:name w:val="xl98"/>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right"/>
    </w:pPr>
    <w:rPr>
      <w:b/>
      <w:bCs/>
      <w:sz w:val="24"/>
      <w:szCs w:val="24"/>
    </w:rPr>
  </w:style>
  <w:style w:type="paragraph" w:customStyle="1" w:styleId="xl99">
    <w:name w:val="xl99"/>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b/>
      <w:bCs/>
      <w:color w:val="000000"/>
      <w:sz w:val="24"/>
      <w:szCs w:val="24"/>
    </w:rPr>
  </w:style>
  <w:style w:type="paragraph" w:customStyle="1" w:styleId="xl100">
    <w:name w:val="xl100"/>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b/>
      <w:bCs/>
      <w:sz w:val="24"/>
      <w:szCs w:val="24"/>
    </w:rPr>
  </w:style>
  <w:style w:type="paragraph" w:customStyle="1" w:styleId="xl101">
    <w:name w:val="xl101"/>
    <w:basedOn w:val="ad"/>
    <w:qFormat/>
    <w:rsid w:val="001E7D40"/>
    <w:pPr>
      <w:widowControl w:val="0"/>
      <w:pBdr>
        <w:top w:val="single" w:sz="4" w:space="0" w:color="auto"/>
        <w:left w:val="single" w:sz="4" w:space="0" w:color="auto"/>
        <w:bottom w:val="single" w:sz="4" w:space="0" w:color="auto"/>
        <w:right w:val="single" w:sz="4" w:space="0" w:color="auto"/>
      </w:pBdr>
      <w:shd w:val="clear" w:color="auto" w:fill="FFFF00"/>
      <w:adjustRightInd w:val="0"/>
      <w:spacing w:before="100" w:beforeAutospacing="1" w:after="100" w:afterAutospacing="1" w:line="360" w:lineRule="auto"/>
      <w:ind w:firstLine="567"/>
      <w:jc w:val="center"/>
    </w:pPr>
    <w:rPr>
      <w:sz w:val="24"/>
      <w:szCs w:val="24"/>
    </w:rPr>
  </w:style>
  <w:style w:type="paragraph" w:customStyle="1" w:styleId="xl103">
    <w:name w:val="xl103"/>
    <w:basedOn w:val="ad"/>
    <w:qFormat/>
    <w:rsid w:val="001E7D40"/>
    <w:pPr>
      <w:widowControl w:val="0"/>
      <w:pBdr>
        <w:top w:val="single" w:sz="4" w:space="0" w:color="auto"/>
        <w:left w:val="single" w:sz="4" w:space="0" w:color="auto"/>
        <w:bottom w:val="single" w:sz="4" w:space="0" w:color="auto"/>
        <w:right w:val="single" w:sz="4" w:space="0" w:color="auto"/>
      </w:pBdr>
      <w:shd w:val="clear" w:color="auto" w:fill="FFFF00"/>
      <w:adjustRightInd w:val="0"/>
      <w:spacing w:before="100" w:beforeAutospacing="1" w:after="100" w:afterAutospacing="1" w:line="360" w:lineRule="auto"/>
      <w:ind w:firstLine="567"/>
      <w:jc w:val="center"/>
    </w:pPr>
    <w:rPr>
      <w:sz w:val="24"/>
      <w:szCs w:val="24"/>
    </w:rPr>
  </w:style>
  <w:style w:type="paragraph" w:customStyle="1" w:styleId="xl104">
    <w:name w:val="xl104"/>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05">
    <w:name w:val="xl105"/>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06">
    <w:name w:val="xl106"/>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right"/>
    </w:pPr>
    <w:rPr>
      <w:b/>
      <w:bCs/>
      <w:sz w:val="24"/>
      <w:szCs w:val="24"/>
    </w:rPr>
  </w:style>
  <w:style w:type="paragraph" w:customStyle="1" w:styleId="xl107">
    <w:name w:val="xl107"/>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b/>
      <w:bCs/>
      <w:sz w:val="24"/>
      <w:szCs w:val="24"/>
    </w:rPr>
  </w:style>
  <w:style w:type="paragraph" w:customStyle="1" w:styleId="xl108">
    <w:name w:val="xl108"/>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09">
    <w:name w:val="xl109"/>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10">
    <w:name w:val="xl110"/>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b/>
      <w:bCs/>
      <w:sz w:val="24"/>
      <w:szCs w:val="24"/>
    </w:rPr>
  </w:style>
  <w:style w:type="paragraph" w:customStyle="1" w:styleId="xl111">
    <w:name w:val="xl111"/>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b/>
      <w:bCs/>
      <w:sz w:val="24"/>
      <w:szCs w:val="24"/>
    </w:rPr>
  </w:style>
  <w:style w:type="paragraph" w:customStyle="1" w:styleId="xl112">
    <w:name w:val="xl112"/>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b/>
      <w:bCs/>
      <w:sz w:val="24"/>
      <w:szCs w:val="24"/>
    </w:rPr>
  </w:style>
  <w:style w:type="paragraph" w:customStyle="1" w:styleId="xl113">
    <w:name w:val="xl113"/>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pPr>
    <w:rPr>
      <w:rFonts w:ascii="Times New Roman CYR" w:hAnsi="Times New Roman CYR" w:cs="Times New Roman CYR"/>
      <w:sz w:val="18"/>
      <w:szCs w:val="18"/>
    </w:rPr>
  </w:style>
  <w:style w:type="paragraph" w:customStyle="1" w:styleId="xl114">
    <w:name w:val="xl114"/>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color w:val="800080"/>
      <w:sz w:val="24"/>
      <w:szCs w:val="24"/>
    </w:rPr>
  </w:style>
  <w:style w:type="paragraph" w:customStyle="1" w:styleId="xl139">
    <w:name w:val="xl139"/>
    <w:basedOn w:val="ad"/>
    <w:qFormat/>
    <w:rsid w:val="001E7D40"/>
    <w:pPr>
      <w:widowControl w:val="0"/>
      <w:pBdr>
        <w:top w:val="single" w:sz="4" w:space="0" w:color="auto"/>
        <w:left w:val="single" w:sz="4" w:space="0" w:color="auto"/>
        <w:bottom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0">
    <w:name w:val="xl140"/>
    <w:basedOn w:val="ad"/>
    <w:qFormat/>
    <w:rsid w:val="001E7D40"/>
    <w:pPr>
      <w:widowControl w:val="0"/>
      <w:pBdr>
        <w:top w:val="single" w:sz="4" w:space="0" w:color="auto"/>
        <w:bottom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1">
    <w:name w:val="xl141"/>
    <w:basedOn w:val="ad"/>
    <w:qFormat/>
    <w:rsid w:val="001E7D40"/>
    <w:pPr>
      <w:widowControl w:val="0"/>
      <w:pBdr>
        <w:top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2">
    <w:name w:val="xl142"/>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3">
    <w:name w:val="xl143"/>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44">
    <w:name w:val="xl144"/>
    <w:basedOn w:val="ad"/>
    <w:qFormat/>
    <w:rsid w:val="001E7D40"/>
    <w:pPr>
      <w:widowControl w:val="0"/>
      <w:pBdr>
        <w:top w:val="single" w:sz="4" w:space="0" w:color="auto"/>
        <w:lef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5">
    <w:name w:val="xl145"/>
    <w:basedOn w:val="ad"/>
    <w:qFormat/>
    <w:rsid w:val="001E7D40"/>
    <w:pPr>
      <w:widowControl w:val="0"/>
      <w:pBdr>
        <w:top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6">
    <w:name w:val="xl146"/>
    <w:basedOn w:val="ad"/>
    <w:qFormat/>
    <w:rsid w:val="001E7D40"/>
    <w:pPr>
      <w:widowControl w:val="0"/>
      <w:pBdr>
        <w:lef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7">
    <w:name w:val="xl147"/>
    <w:basedOn w:val="ad"/>
    <w:qFormat/>
    <w:rsid w:val="001E7D40"/>
    <w:pPr>
      <w:widowControl w:val="0"/>
      <w:pBdr>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8">
    <w:name w:val="xl148"/>
    <w:basedOn w:val="ad"/>
    <w:qFormat/>
    <w:rsid w:val="001E7D40"/>
    <w:pPr>
      <w:widowControl w:val="0"/>
      <w:pBdr>
        <w:left w:val="single" w:sz="4" w:space="0" w:color="auto"/>
        <w:bottom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49">
    <w:name w:val="xl149"/>
    <w:basedOn w:val="ad"/>
    <w:qFormat/>
    <w:rsid w:val="001E7D40"/>
    <w:pPr>
      <w:widowControl w:val="0"/>
      <w:pBdr>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Arial1">
    <w:name w:val="Стиль Arial По ширине"/>
    <w:basedOn w:val="ad"/>
    <w:autoRedefine/>
    <w:uiPriority w:val="99"/>
    <w:qFormat/>
    <w:rsid w:val="001E7D40"/>
    <w:pPr>
      <w:widowControl w:val="0"/>
      <w:autoSpaceDE w:val="0"/>
      <w:autoSpaceDN w:val="0"/>
      <w:adjustRightInd w:val="0"/>
      <w:spacing w:line="360" w:lineRule="auto"/>
      <w:ind w:firstLine="567"/>
      <w:jc w:val="both"/>
    </w:pPr>
    <w:rPr>
      <w:sz w:val="24"/>
      <w:szCs w:val="24"/>
    </w:rPr>
  </w:style>
  <w:style w:type="paragraph" w:customStyle="1" w:styleId="announcebukv">
    <w:name w:val="announce bukv"/>
    <w:basedOn w:val="ad"/>
    <w:qFormat/>
    <w:rsid w:val="001E7D40"/>
    <w:pPr>
      <w:widowControl w:val="0"/>
      <w:adjustRightInd w:val="0"/>
      <w:spacing w:before="45" w:after="105" w:line="360" w:lineRule="auto"/>
      <w:ind w:firstLine="567"/>
    </w:pPr>
    <w:rPr>
      <w:sz w:val="24"/>
      <w:szCs w:val="24"/>
    </w:rPr>
  </w:style>
  <w:style w:type="character" w:customStyle="1" w:styleId="affffffffffffffffffffffffb">
    <w:name w:val="Заголовок таблицы Знак Знак"/>
    <w:link w:val="ac"/>
    <w:uiPriority w:val="99"/>
    <w:locked/>
    <w:rsid w:val="001E7D40"/>
    <w:rPr>
      <w:b/>
      <w:i/>
      <w:sz w:val="24"/>
      <w:szCs w:val="24"/>
    </w:rPr>
  </w:style>
  <w:style w:type="paragraph" w:customStyle="1" w:styleId="ac">
    <w:name w:val="Заголовок таблицы Знак"/>
    <w:basedOn w:val="ad"/>
    <w:link w:val="affffffffffffffffffffffffb"/>
    <w:uiPriority w:val="99"/>
    <w:qFormat/>
    <w:rsid w:val="001E7D40"/>
    <w:pPr>
      <w:keepNext/>
      <w:widowControl w:val="0"/>
      <w:numPr>
        <w:numId w:val="34"/>
      </w:numPr>
      <w:adjustRightInd w:val="0"/>
      <w:spacing w:after="20" w:line="360" w:lineRule="auto"/>
      <w:jc w:val="right"/>
    </w:pPr>
    <w:rPr>
      <w:b/>
      <w:i/>
      <w:sz w:val="24"/>
      <w:szCs w:val="24"/>
    </w:rPr>
  </w:style>
  <w:style w:type="paragraph" w:customStyle="1" w:styleId="4f9">
    <w:name w:val="Стиль Заголовок 4 + полужирный"/>
    <w:basedOn w:val="4"/>
    <w:autoRedefine/>
    <w:uiPriority w:val="99"/>
    <w:qFormat/>
    <w:rsid w:val="001E7D40"/>
    <w:pPr>
      <w:widowControl w:val="0"/>
      <w:tabs>
        <w:tab w:val="num" w:pos="864"/>
      </w:tabs>
      <w:adjustRightInd w:val="0"/>
      <w:spacing w:before="240" w:after="360" w:line="240" w:lineRule="auto"/>
      <w:ind w:left="864" w:hanging="864"/>
      <w:jc w:val="both"/>
    </w:pPr>
    <w:rPr>
      <w:bCs/>
      <w:sz w:val="22"/>
      <w:szCs w:val="24"/>
      <w:u w:val="single"/>
    </w:rPr>
  </w:style>
  <w:style w:type="paragraph" w:customStyle="1" w:styleId="name">
    <w:name w:val="name"/>
    <w:basedOn w:val="ad"/>
    <w:uiPriority w:val="99"/>
    <w:qFormat/>
    <w:rsid w:val="001E7D40"/>
    <w:pPr>
      <w:widowControl w:val="0"/>
      <w:adjustRightInd w:val="0"/>
      <w:spacing w:line="360" w:lineRule="auto"/>
      <w:ind w:firstLine="567"/>
    </w:pPr>
    <w:rPr>
      <w:b/>
      <w:bCs/>
      <w:color w:val="000000"/>
      <w:sz w:val="24"/>
      <w:szCs w:val="24"/>
    </w:rPr>
  </w:style>
  <w:style w:type="paragraph" w:customStyle="1" w:styleId="avNormal0">
    <w:name w:val="avNormal Знак"/>
    <w:aliases w:val="avNormal Знак3 Знак,avNormal Знак1 Знак1 Знак1,avNormal Знак3 Знак Знак1,Слева:  0 см Знак1 Знак Знак1,Слева:  0 см Знак Знак1,avNormal Знак2 Знак Знак1,avNormal1 Знак Знак Знак Знак Знак"/>
    <w:qFormat/>
    <w:rsid w:val="001E7D40"/>
    <w:pPr>
      <w:widowControl w:val="0"/>
      <w:adjustRightInd w:val="0"/>
      <w:spacing w:after="60" w:line="360" w:lineRule="atLeast"/>
      <w:ind w:left="459"/>
      <w:jc w:val="both"/>
    </w:pPr>
    <w:rPr>
      <w:bCs/>
      <w:sz w:val="24"/>
    </w:rPr>
  </w:style>
  <w:style w:type="paragraph" w:customStyle="1" w:styleId="1ffffffff2">
    <w:name w:val="1_ярлычок"/>
    <w:basedOn w:val="ad"/>
    <w:uiPriority w:val="99"/>
    <w:qFormat/>
    <w:rsid w:val="001E7D40"/>
    <w:pPr>
      <w:widowControl w:val="0"/>
      <w:adjustRightInd w:val="0"/>
      <w:spacing w:line="360" w:lineRule="auto"/>
      <w:ind w:firstLine="567"/>
      <w:jc w:val="center"/>
    </w:pPr>
    <w:rPr>
      <w:caps/>
      <w:color w:val="999999"/>
      <w:sz w:val="19"/>
      <w:szCs w:val="24"/>
    </w:rPr>
  </w:style>
  <w:style w:type="paragraph" w:customStyle="1" w:styleId="3fff9">
    <w:name w:val="3_заказчик"/>
    <w:basedOn w:val="ad"/>
    <w:uiPriority w:val="99"/>
    <w:qFormat/>
    <w:rsid w:val="001E7D40"/>
    <w:pPr>
      <w:widowControl w:val="0"/>
      <w:adjustRightInd w:val="0"/>
      <w:spacing w:line="360" w:lineRule="auto"/>
      <w:ind w:firstLine="567"/>
    </w:pPr>
    <w:rPr>
      <w:sz w:val="32"/>
      <w:szCs w:val="24"/>
    </w:rPr>
  </w:style>
  <w:style w:type="paragraph" w:customStyle="1" w:styleId="3fffa">
    <w:name w:val="3а_адрес"/>
    <w:basedOn w:val="ad"/>
    <w:uiPriority w:val="99"/>
    <w:qFormat/>
    <w:rsid w:val="001E7D40"/>
    <w:pPr>
      <w:widowControl w:val="0"/>
      <w:adjustRightInd w:val="0"/>
      <w:spacing w:line="360" w:lineRule="auto"/>
      <w:ind w:firstLine="567"/>
    </w:pPr>
    <w:rPr>
      <w:sz w:val="24"/>
      <w:szCs w:val="24"/>
    </w:rPr>
  </w:style>
  <w:style w:type="paragraph" w:customStyle="1" w:styleId="3fffb">
    <w:name w:val="3б_исп."/>
    <w:aliases w:val="дата"/>
    <w:basedOn w:val="3fff9"/>
    <w:uiPriority w:val="99"/>
    <w:qFormat/>
    <w:rsid w:val="001E7D40"/>
    <w:pPr>
      <w:spacing w:before="320"/>
    </w:pPr>
  </w:style>
  <w:style w:type="paragraph" w:customStyle="1" w:styleId="419">
    <w:name w:val="4_колонтитул_1 строка"/>
    <w:basedOn w:val="ad"/>
    <w:uiPriority w:val="99"/>
    <w:qFormat/>
    <w:rsid w:val="001E7D40"/>
    <w:pPr>
      <w:widowControl w:val="0"/>
      <w:adjustRightInd w:val="0"/>
      <w:spacing w:line="360" w:lineRule="auto"/>
      <w:ind w:firstLine="567"/>
      <w:jc w:val="center"/>
    </w:pPr>
    <w:rPr>
      <w:sz w:val="16"/>
      <w:szCs w:val="24"/>
    </w:rPr>
  </w:style>
  <w:style w:type="paragraph" w:customStyle="1" w:styleId="4fa">
    <w:name w:val="4а_колонтитул_текст"/>
    <w:basedOn w:val="419"/>
    <w:uiPriority w:val="99"/>
    <w:qFormat/>
    <w:rsid w:val="001E7D40"/>
    <w:rPr>
      <w:sz w:val="12"/>
    </w:rPr>
  </w:style>
  <w:style w:type="character" w:customStyle="1" w:styleId="3112">
    <w:name w:val="Текст отчета Знак Знак3 Знак1 Знак Знак Знак Знак Знак Знак Знак1 Знак Знак Знак Знак"/>
    <w:link w:val="3113"/>
    <w:uiPriority w:val="99"/>
    <w:locked/>
    <w:rsid w:val="001E7D40"/>
    <w:rPr>
      <w:spacing w:val="4"/>
      <w:sz w:val="24"/>
    </w:rPr>
  </w:style>
  <w:style w:type="paragraph" w:customStyle="1" w:styleId="3113">
    <w:name w:val="Текст отчета Знак Знак3 Знак1 Знак Знак Знак Знак Знак Знак Знак1 Знак Знак Знак"/>
    <w:basedOn w:val="ad"/>
    <w:link w:val="3112"/>
    <w:uiPriority w:val="99"/>
    <w:qFormat/>
    <w:rsid w:val="001E7D40"/>
    <w:pPr>
      <w:widowControl w:val="0"/>
      <w:adjustRightInd w:val="0"/>
      <w:spacing w:line="360" w:lineRule="auto"/>
      <w:ind w:firstLine="709"/>
      <w:jc w:val="both"/>
    </w:pPr>
    <w:rPr>
      <w:spacing w:val="4"/>
      <w:sz w:val="24"/>
    </w:rPr>
  </w:style>
  <w:style w:type="character" w:customStyle="1" w:styleId="31f0">
    <w:name w:val="Обычный.Нормальный Знак3 Знак Знак1 Знак Знак Знак"/>
    <w:link w:val="31f1"/>
    <w:uiPriority w:val="99"/>
    <w:locked/>
    <w:rsid w:val="001E7D40"/>
  </w:style>
  <w:style w:type="paragraph" w:customStyle="1" w:styleId="31f1">
    <w:name w:val="Обычный.Нормальный Знак3 Знак Знак1 Знак Знак"/>
    <w:link w:val="31f0"/>
    <w:uiPriority w:val="99"/>
    <w:qFormat/>
    <w:rsid w:val="001E7D40"/>
    <w:pPr>
      <w:widowControl w:val="0"/>
      <w:adjustRightInd w:val="0"/>
      <w:spacing w:line="360" w:lineRule="atLeast"/>
      <w:jc w:val="both"/>
    </w:pPr>
  </w:style>
  <w:style w:type="character" w:customStyle="1" w:styleId="I">
    <w:name w:val="Загол. I Знак Знак"/>
    <w:link w:val="I0"/>
    <w:uiPriority w:val="99"/>
    <w:locked/>
    <w:rsid w:val="001E7D40"/>
    <w:rPr>
      <w:b/>
      <w:spacing w:val="20"/>
      <w:sz w:val="24"/>
    </w:rPr>
  </w:style>
  <w:style w:type="paragraph" w:customStyle="1" w:styleId="I0">
    <w:name w:val="Загол. I Знак"/>
    <w:basedOn w:val="31f1"/>
    <w:next w:val="31f1"/>
    <w:link w:val="I"/>
    <w:uiPriority w:val="99"/>
    <w:qFormat/>
    <w:rsid w:val="001E7D40"/>
    <w:pPr>
      <w:jc w:val="center"/>
    </w:pPr>
    <w:rPr>
      <w:b/>
      <w:spacing w:val="20"/>
      <w:sz w:val="24"/>
    </w:rPr>
  </w:style>
  <w:style w:type="character" w:customStyle="1" w:styleId="6d">
    <w:name w:val="Текст отчета Знак6 Знак"/>
    <w:link w:val="6e"/>
    <w:uiPriority w:val="99"/>
    <w:locked/>
    <w:rsid w:val="001E7D40"/>
    <w:rPr>
      <w:spacing w:val="4"/>
      <w:sz w:val="24"/>
      <w:szCs w:val="24"/>
    </w:rPr>
  </w:style>
  <w:style w:type="paragraph" w:customStyle="1" w:styleId="6e">
    <w:name w:val="Текст отчета Знак6"/>
    <w:basedOn w:val="ad"/>
    <w:link w:val="6d"/>
    <w:uiPriority w:val="99"/>
    <w:qFormat/>
    <w:rsid w:val="001E7D40"/>
    <w:pPr>
      <w:widowControl w:val="0"/>
      <w:adjustRightInd w:val="0"/>
      <w:spacing w:line="360" w:lineRule="auto"/>
      <w:ind w:firstLine="709"/>
      <w:jc w:val="both"/>
    </w:pPr>
    <w:rPr>
      <w:spacing w:val="4"/>
      <w:sz w:val="24"/>
      <w:szCs w:val="24"/>
    </w:rPr>
  </w:style>
  <w:style w:type="character" w:customStyle="1" w:styleId="I1">
    <w:name w:val="Загол. I Знак Знак Знак1 Знак Знак"/>
    <w:link w:val="I10"/>
    <w:uiPriority w:val="99"/>
    <w:locked/>
    <w:rsid w:val="001E7D40"/>
    <w:rPr>
      <w:b/>
      <w:caps/>
      <w:spacing w:val="20"/>
      <w:sz w:val="24"/>
    </w:rPr>
  </w:style>
  <w:style w:type="paragraph" w:customStyle="1" w:styleId="I10">
    <w:name w:val="Загол. I Знак Знак Знак1 Знак"/>
    <w:basedOn w:val="ad"/>
    <w:next w:val="ad"/>
    <w:link w:val="I1"/>
    <w:uiPriority w:val="99"/>
    <w:qFormat/>
    <w:rsid w:val="001E7D40"/>
    <w:pPr>
      <w:widowControl w:val="0"/>
      <w:adjustRightInd w:val="0"/>
      <w:spacing w:line="360" w:lineRule="auto"/>
      <w:ind w:firstLine="567"/>
      <w:jc w:val="center"/>
    </w:pPr>
    <w:rPr>
      <w:b/>
      <w:caps/>
      <w:spacing w:val="20"/>
      <w:sz w:val="24"/>
    </w:rPr>
  </w:style>
  <w:style w:type="character" w:customStyle="1" w:styleId="107">
    <w:name w:val="Текст отчета Знак Знак10"/>
    <w:link w:val="affffffffffffffffffffffffc"/>
    <w:uiPriority w:val="99"/>
    <w:locked/>
    <w:rsid w:val="001E7D40"/>
    <w:rPr>
      <w:rFonts w:ascii="Times New Roman CYR" w:eastAsia="Times New Roman CYR" w:hAnsi="Times New Roman CYR" w:cs="Times New Roman CYR"/>
      <w:spacing w:val="4"/>
      <w:sz w:val="24"/>
    </w:rPr>
  </w:style>
  <w:style w:type="paragraph" w:customStyle="1" w:styleId="affffffffffffffffffffffffc">
    <w:name w:val="Текст отчета Знак"/>
    <w:basedOn w:val="ad"/>
    <w:link w:val="107"/>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rPr>
  </w:style>
  <w:style w:type="character" w:customStyle="1" w:styleId="III1">
    <w:name w:val="Загол. III Знак Знак1 Знак Знак Знак Знак Знак"/>
    <w:link w:val="III10"/>
    <w:uiPriority w:val="99"/>
    <w:locked/>
    <w:rsid w:val="001E7D40"/>
    <w:rPr>
      <w:sz w:val="24"/>
    </w:rPr>
  </w:style>
  <w:style w:type="paragraph" w:customStyle="1" w:styleId="III10">
    <w:name w:val="Загол. III Знак Знак1 Знак Знак Знак Знак"/>
    <w:basedOn w:val="31f1"/>
    <w:link w:val="III1"/>
    <w:uiPriority w:val="99"/>
    <w:qFormat/>
    <w:rsid w:val="001E7D40"/>
    <w:rPr>
      <w:sz w:val="24"/>
    </w:rPr>
  </w:style>
  <w:style w:type="character" w:customStyle="1" w:styleId="II7">
    <w:name w:val="Загол. II Знак7"/>
    <w:link w:val="II"/>
    <w:uiPriority w:val="99"/>
    <w:locked/>
    <w:rsid w:val="001E7D40"/>
    <w:rPr>
      <w:b/>
      <w:smallCaps/>
    </w:rPr>
  </w:style>
  <w:style w:type="paragraph" w:customStyle="1" w:styleId="II">
    <w:name w:val="Загол. II"/>
    <w:basedOn w:val="ad"/>
    <w:link w:val="II7"/>
    <w:uiPriority w:val="99"/>
    <w:qFormat/>
    <w:rsid w:val="001E7D40"/>
    <w:pPr>
      <w:widowControl w:val="0"/>
      <w:adjustRightInd w:val="0"/>
      <w:spacing w:line="360" w:lineRule="auto"/>
      <w:ind w:firstLine="567"/>
      <w:jc w:val="center"/>
    </w:pPr>
    <w:rPr>
      <w:b/>
      <w:smallCaps/>
    </w:rPr>
  </w:style>
  <w:style w:type="paragraph" w:customStyle="1" w:styleId="Subpoint">
    <w:name w:val="Subpoint"/>
    <w:qFormat/>
    <w:rsid w:val="001E7D40"/>
    <w:pPr>
      <w:widowControl w:val="0"/>
      <w:tabs>
        <w:tab w:val="left" w:pos="1417"/>
        <w:tab w:val="right" w:pos="8787"/>
      </w:tabs>
      <w:autoSpaceDE w:val="0"/>
      <w:autoSpaceDN w:val="0"/>
      <w:adjustRightInd w:val="0"/>
      <w:spacing w:before="45" w:after="45" w:line="360" w:lineRule="atLeast"/>
      <w:ind w:left="1417" w:right="567" w:hanging="397"/>
      <w:jc w:val="both"/>
    </w:pPr>
    <w:rPr>
      <w:rFonts w:ascii="GaramondC" w:hAnsi="GaramondC" w:cs="GaramondC"/>
      <w:color w:val="000000"/>
    </w:rPr>
  </w:style>
  <w:style w:type="paragraph" w:customStyle="1" w:styleId="111a">
    <w:name w:val="Знак Знак Знак Знак Знак Знак1 Знак Знак Знак1 Знак1 Знак Знак Знак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affffffffffffffffffffffffd">
    <w:name w:val="Первый лист"/>
    <w:basedOn w:val="ad"/>
    <w:uiPriority w:val="99"/>
    <w:qFormat/>
    <w:rsid w:val="001E7D40"/>
    <w:pPr>
      <w:widowControl w:val="0"/>
      <w:adjustRightInd w:val="0"/>
      <w:spacing w:line="360" w:lineRule="auto"/>
      <w:ind w:firstLine="567"/>
      <w:jc w:val="center"/>
    </w:pPr>
    <w:rPr>
      <w:b/>
      <w:sz w:val="28"/>
      <w:szCs w:val="24"/>
    </w:rPr>
  </w:style>
  <w:style w:type="character" w:customStyle="1" w:styleId="6f">
    <w:name w:val="Текст отчета Знак6 Знак Знак Знак"/>
    <w:link w:val="6f0"/>
    <w:uiPriority w:val="99"/>
    <w:locked/>
    <w:rsid w:val="001E7D40"/>
    <w:rPr>
      <w:rFonts w:ascii="Times New Roman CYR" w:eastAsia="Times New Roman CYR" w:hAnsi="Times New Roman CYR" w:cs="Times New Roman CYR"/>
      <w:spacing w:val="4"/>
      <w:sz w:val="24"/>
      <w:szCs w:val="24"/>
    </w:rPr>
  </w:style>
  <w:style w:type="paragraph" w:customStyle="1" w:styleId="6f0">
    <w:name w:val="Текст отчета Знак6 Знак Знак"/>
    <w:basedOn w:val="ad"/>
    <w:link w:val="6f"/>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paragraph" w:customStyle="1" w:styleId="3fffc">
    <w:name w:val="Обычный.Нормальный Знак3 Знак Знак Знак"/>
    <w:uiPriority w:val="99"/>
    <w:qFormat/>
    <w:rsid w:val="001E7D40"/>
    <w:pPr>
      <w:widowControl w:val="0"/>
      <w:adjustRightInd w:val="0"/>
      <w:spacing w:line="360" w:lineRule="atLeast"/>
      <w:jc w:val="both"/>
    </w:pPr>
  </w:style>
  <w:style w:type="character" w:customStyle="1" w:styleId="I8">
    <w:name w:val="Загол. I Знак8"/>
    <w:link w:val="I2"/>
    <w:uiPriority w:val="99"/>
    <w:locked/>
    <w:rsid w:val="001E7D40"/>
    <w:rPr>
      <w:b/>
      <w:spacing w:val="20"/>
      <w:sz w:val="24"/>
    </w:rPr>
  </w:style>
  <w:style w:type="paragraph" w:customStyle="1" w:styleId="I2">
    <w:name w:val="Загол. I"/>
    <w:basedOn w:val="3fffc"/>
    <w:next w:val="3fffc"/>
    <w:link w:val="I8"/>
    <w:uiPriority w:val="99"/>
    <w:qFormat/>
    <w:rsid w:val="001E7D40"/>
    <w:pPr>
      <w:jc w:val="center"/>
    </w:pPr>
    <w:rPr>
      <w:b/>
      <w:spacing w:val="20"/>
      <w:sz w:val="24"/>
    </w:rPr>
  </w:style>
  <w:style w:type="paragraph" w:customStyle="1" w:styleId="III">
    <w:name w:val="Загол. III"/>
    <w:basedOn w:val="3fffc"/>
    <w:uiPriority w:val="99"/>
    <w:qFormat/>
    <w:rsid w:val="001E7D40"/>
    <w:rPr>
      <w:sz w:val="24"/>
    </w:rPr>
  </w:style>
  <w:style w:type="paragraph" w:customStyle="1" w:styleId="2ffffc">
    <w:name w:val="оглавление 2"/>
    <w:basedOn w:val="3fffc"/>
    <w:next w:val="3fffc"/>
    <w:uiPriority w:val="99"/>
    <w:qFormat/>
    <w:rsid w:val="001E7D40"/>
    <w:pPr>
      <w:tabs>
        <w:tab w:val="right" w:leader="dot" w:pos="10064"/>
      </w:tabs>
      <w:ind w:left="200"/>
    </w:pPr>
  </w:style>
  <w:style w:type="paragraph" w:customStyle="1" w:styleId="1ffffffff3">
    <w:name w:val="оглавление 1.ОГЛАВЛЕНИЕ.ОГЛАВЛЕНИЕ:"/>
    <w:basedOn w:val="3fffc"/>
    <w:next w:val="3fffc"/>
    <w:uiPriority w:val="99"/>
    <w:qFormat/>
    <w:rsid w:val="001E7D40"/>
    <w:pPr>
      <w:tabs>
        <w:tab w:val="right" w:pos="10064"/>
      </w:tabs>
      <w:spacing w:line="360" w:lineRule="auto"/>
      <w:ind w:left="567" w:right="567"/>
      <w:jc w:val="right"/>
    </w:pPr>
    <w:rPr>
      <w:sz w:val="24"/>
    </w:rPr>
  </w:style>
  <w:style w:type="paragraph" w:customStyle="1" w:styleId="3fffd">
    <w:name w:val="оглавление 3"/>
    <w:basedOn w:val="3fffc"/>
    <w:next w:val="3fffc"/>
    <w:uiPriority w:val="99"/>
    <w:qFormat/>
    <w:rsid w:val="001E7D40"/>
    <w:pPr>
      <w:tabs>
        <w:tab w:val="right" w:leader="dot" w:pos="10064"/>
      </w:tabs>
      <w:ind w:left="400"/>
    </w:pPr>
  </w:style>
  <w:style w:type="paragraph" w:customStyle="1" w:styleId="4fb">
    <w:name w:val="оглавление 4"/>
    <w:basedOn w:val="3fffc"/>
    <w:next w:val="3fffc"/>
    <w:uiPriority w:val="99"/>
    <w:qFormat/>
    <w:rsid w:val="001E7D40"/>
    <w:pPr>
      <w:tabs>
        <w:tab w:val="right" w:leader="dot" w:pos="10064"/>
      </w:tabs>
      <w:ind w:left="600"/>
    </w:pPr>
  </w:style>
  <w:style w:type="paragraph" w:customStyle="1" w:styleId="5f5">
    <w:name w:val="оглавление 5"/>
    <w:basedOn w:val="3fffc"/>
    <w:next w:val="3fffc"/>
    <w:uiPriority w:val="99"/>
    <w:qFormat/>
    <w:rsid w:val="001E7D40"/>
    <w:pPr>
      <w:tabs>
        <w:tab w:val="right" w:leader="dot" w:pos="10064"/>
      </w:tabs>
      <w:ind w:left="800"/>
    </w:pPr>
  </w:style>
  <w:style w:type="paragraph" w:customStyle="1" w:styleId="6f1">
    <w:name w:val="оглавление 6"/>
    <w:basedOn w:val="3fffc"/>
    <w:next w:val="3fffc"/>
    <w:uiPriority w:val="99"/>
    <w:qFormat/>
    <w:rsid w:val="001E7D40"/>
    <w:pPr>
      <w:tabs>
        <w:tab w:val="right" w:leader="dot" w:pos="10064"/>
      </w:tabs>
      <w:ind w:left="1000"/>
    </w:pPr>
  </w:style>
  <w:style w:type="paragraph" w:customStyle="1" w:styleId="7d">
    <w:name w:val="оглавление 7"/>
    <w:basedOn w:val="3fffc"/>
    <w:next w:val="3fffc"/>
    <w:uiPriority w:val="99"/>
    <w:qFormat/>
    <w:rsid w:val="001E7D40"/>
    <w:pPr>
      <w:tabs>
        <w:tab w:val="right" w:leader="dot" w:pos="10064"/>
      </w:tabs>
      <w:ind w:left="1200"/>
    </w:pPr>
  </w:style>
  <w:style w:type="paragraph" w:customStyle="1" w:styleId="8c">
    <w:name w:val="оглавление 8"/>
    <w:basedOn w:val="3fffc"/>
    <w:next w:val="3fffc"/>
    <w:uiPriority w:val="99"/>
    <w:qFormat/>
    <w:rsid w:val="001E7D40"/>
    <w:pPr>
      <w:tabs>
        <w:tab w:val="right" w:leader="dot" w:pos="10064"/>
      </w:tabs>
      <w:ind w:left="1400"/>
    </w:pPr>
  </w:style>
  <w:style w:type="paragraph" w:customStyle="1" w:styleId="97">
    <w:name w:val="оглавление 9"/>
    <w:basedOn w:val="3fffc"/>
    <w:next w:val="3fffc"/>
    <w:uiPriority w:val="99"/>
    <w:qFormat/>
    <w:rsid w:val="001E7D40"/>
    <w:pPr>
      <w:tabs>
        <w:tab w:val="right" w:leader="dot" w:pos="10064"/>
      </w:tabs>
      <w:ind w:left="1600"/>
    </w:pPr>
  </w:style>
  <w:style w:type="paragraph" w:customStyle="1" w:styleId="Table6">
    <w:name w:val="Table6"/>
    <w:basedOn w:val="3fffc"/>
    <w:uiPriority w:val="99"/>
    <w:qFormat/>
    <w:rsid w:val="001E7D40"/>
    <w:rPr>
      <w:rFonts w:ascii="Pragmatica" w:hAnsi="Pragmatica"/>
      <w:sz w:val="12"/>
    </w:rPr>
  </w:style>
  <w:style w:type="paragraph" w:customStyle="1" w:styleId="II0">
    <w:name w:val="Заголовок II"/>
    <w:basedOn w:val="3fffc"/>
    <w:uiPriority w:val="99"/>
    <w:qFormat/>
    <w:rsid w:val="001E7D40"/>
    <w:pPr>
      <w:jc w:val="center"/>
    </w:pPr>
    <w:rPr>
      <w:b/>
      <w:sz w:val="24"/>
    </w:rPr>
  </w:style>
  <w:style w:type="paragraph" w:customStyle="1" w:styleId="oIV">
    <w:name w:val="Загoл. IV"/>
    <w:basedOn w:val="III"/>
    <w:uiPriority w:val="99"/>
    <w:qFormat/>
    <w:rsid w:val="001E7D40"/>
    <w:rPr>
      <w:i/>
    </w:rPr>
  </w:style>
  <w:style w:type="paragraph" w:customStyle="1" w:styleId="1ffffffff4">
    <w:name w:val="Обычный.Нормальный1"/>
    <w:uiPriority w:val="99"/>
    <w:qFormat/>
    <w:rsid w:val="001E7D40"/>
    <w:pPr>
      <w:widowControl w:val="0"/>
      <w:adjustRightInd w:val="0"/>
      <w:spacing w:line="360" w:lineRule="atLeast"/>
      <w:jc w:val="both"/>
    </w:pPr>
  </w:style>
  <w:style w:type="paragraph" w:customStyle="1" w:styleId="affffffffffffffffffffffffe">
    <w:name w:val="СтильК"/>
    <w:basedOn w:val="affffffffffffffffffffffffc"/>
    <w:autoRedefine/>
    <w:uiPriority w:val="99"/>
    <w:qFormat/>
    <w:rsid w:val="001E7D40"/>
    <w:pPr>
      <w:spacing w:before="120"/>
    </w:pPr>
    <w:rPr>
      <w:rFonts w:ascii="Times New Roman" w:eastAsia="Times New Roman" w:hAnsi="Times New Roman" w:cs="Times New Roman"/>
      <w:spacing w:val="0"/>
    </w:rPr>
  </w:style>
  <w:style w:type="paragraph" w:customStyle="1" w:styleId="1ffffffff5">
    <w:name w:val="Стиль1 Знак Знак Знак"/>
    <w:basedOn w:val="II0"/>
    <w:uiPriority w:val="99"/>
    <w:qFormat/>
    <w:rsid w:val="001E7D40"/>
    <w:rPr>
      <w:smallCaps/>
      <w:sz w:val="22"/>
    </w:rPr>
  </w:style>
  <w:style w:type="paragraph" w:customStyle="1" w:styleId="Source0">
    <w:name w:val="Source"/>
    <w:basedOn w:val="ad"/>
    <w:autoRedefine/>
    <w:qFormat/>
    <w:rsid w:val="001E7D40"/>
    <w:pPr>
      <w:widowControl w:val="0"/>
      <w:adjustRightInd w:val="0"/>
      <w:spacing w:line="360" w:lineRule="auto"/>
      <w:ind w:firstLine="567"/>
      <w:jc w:val="both"/>
    </w:pPr>
    <w:rPr>
      <w:sz w:val="24"/>
      <w:szCs w:val="24"/>
    </w:rPr>
  </w:style>
  <w:style w:type="paragraph" w:customStyle="1" w:styleId="Mystyle2">
    <w:name w:val="My_style2"/>
    <w:basedOn w:val="ad"/>
    <w:uiPriority w:val="99"/>
    <w:qFormat/>
    <w:rsid w:val="001E7D40"/>
    <w:pPr>
      <w:widowControl w:val="0"/>
      <w:adjustRightInd w:val="0"/>
      <w:spacing w:line="360" w:lineRule="auto"/>
      <w:ind w:firstLine="454"/>
      <w:jc w:val="both"/>
    </w:pPr>
    <w:rPr>
      <w:sz w:val="24"/>
      <w:szCs w:val="24"/>
      <w:lang w:val="en-GB"/>
    </w:rPr>
  </w:style>
  <w:style w:type="paragraph" w:customStyle="1" w:styleId="Text0">
    <w:name w:val="Text"/>
    <w:basedOn w:val="ad"/>
    <w:qFormat/>
    <w:rsid w:val="001E7D40"/>
    <w:pPr>
      <w:widowControl w:val="0"/>
      <w:adjustRightInd w:val="0"/>
      <w:spacing w:line="360" w:lineRule="auto"/>
      <w:ind w:firstLine="567"/>
      <w:jc w:val="both"/>
    </w:pPr>
    <w:rPr>
      <w:rFonts w:ascii="Pragmatica" w:hAnsi="Pragmatica"/>
      <w:sz w:val="24"/>
      <w:szCs w:val="24"/>
    </w:rPr>
  </w:style>
  <w:style w:type="paragraph" w:customStyle="1" w:styleId="Table8">
    <w:name w:val="Table8"/>
    <w:basedOn w:val="ad"/>
    <w:uiPriority w:val="99"/>
    <w:qFormat/>
    <w:rsid w:val="001E7D40"/>
    <w:pPr>
      <w:widowControl w:val="0"/>
      <w:adjustRightInd w:val="0"/>
      <w:spacing w:line="360" w:lineRule="auto"/>
      <w:ind w:firstLine="567"/>
    </w:pPr>
    <w:rPr>
      <w:rFonts w:ascii="Pragmatica" w:hAnsi="Pragmatica"/>
      <w:sz w:val="16"/>
      <w:szCs w:val="24"/>
    </w:rPr>
  </w:style>
  <w:style w:type="paragraph" w:customStyle="1" w:styleId="Table7">
    <w:name w:val="Table7"/>
    <w:basedOn w:val="Table8"/>
    <w:uiPriority w:val="99"/>
    <w:qFormat/>
    <w:rsid w:val="001E7D40"/>
    <w:rPr>
      <w:sz w:val="14"/>
    </w:rPr>
  </w:style>
  <w:style w:type="paragraph" w:customStyle="1" w:styleId="Number">
    <w:name w:val="Number"/>
    <w:basedOn w:val="ad"/>
    <w:uiPriority w:val="99"/>
    <w:qFormat/>
    <w:rsid w:val="001E7D40"/>
    <w:pPr>
      <w:widowControl w:val="0"/>
      <w:tabs>
        <w:tab w:val="left" w:pos="567"/>
      </w:tabs>
      <w:adjustRightInd w:val="0"/>
      <w:spacing w:line="360" w:lineRule="auto"/>
      <w:ind w:firstLine="567"/>
      <w:jc w:val="both"/>
    </w:pPr>
    <w:rPr>
      <w:rFonts w:ascii="Pragmatica" w:hAnsi="Pragmatica"/>
      <w:b/>
      <w:sz w:val="24"/>
      <w:szCs w:val="24"/>
    </w:rPr>
  </w:style>
  <w:style w:type="paragraph" w:customStyle="1" w:styleId="Border">
    <w:name w:val="Border"/>
    <w:basedOn w:val="ad"/>
    <w:uiPriority w:val="99"/>
    <w:qFormat/>
    <w:rsid w:val="001E7D40"/>
    <w:pPr>
      <w:widowControl w:val="0"/>
      <w:pBdr>
        <w:top w:val="single" w:sz="12" w:space="1" w:color="auto"/>
        <w:left w:val="single" w:sz="12" w:space="1" w:color="auto"/>
        <w:bottom w:val="single" w:sz="12" w:space="1" w:color="auto"/>
        <w:right w:val="single" w:sz="12" w:space="1" w:color="auto"/>
      </w:pBdr>
      <w:adjustRightInd w:val="0"/>
      <w:spacing w:line="360" w:lineRule="auto"/>
      <w:ind w:firstLine="567"/>
    </w:pPr>
    <w:rPr>
      <w:rFonts w:ascii="Pragmatica" w:hAnsi="Pragmatica"/>
      <w:sz w:val="24"/>
      <w:szCs w:val="24"/>
    </w:rPr>
  </w:style>
  <w:style w:type="paragraph" w:customStyle="1" w:styleId="1ffffffff6">
    <w:name w:val="Стиль1К"/>
    <w:basedOn w:val="ad"/>
    <w:uiPriority w:val="99"/>
    <w:qFormat/>
    <w:rsid w:val="001E7D40"/>
    <w:pPr>
      <w:widowControl w:val="0"/>
      <w:adjustRightInd w:val="0"/>
      <w:snapToGrid w:val="0"/>
      <w:spacing w:line="259" w:lineRule="auto"/>
      <w:ind w:firstLine="220"/>
      <w:jc w:val="both"/>
    </w:pPr>
    <w:rPr>
      <w:spacing w:val="4"/>
      <w:sz w:val="24"/>
      <w:szCs w:val="24"/>
    </w:rPr>
  </w:style>
  <w:style w:type="character" w:customStyle="1" w:styleId="6f2">
    <w:name w:val="Текст отчета Знак Знак Знак Знак Знак6"/>
    <w:link w:val="afffffffffffffffffffffffff"/>
    <w:uiPriority w:val="99"/>
    <w:locked/>
    <w:rsid w:val="001E7D40"/>
    <w:rPr>
      <w:spacing w:val="4"/>
      <w:sz w:val="24"/>
    </w:rPr>
  </w:style>
  <w:style w:type="paragraph" w:customStyle="1" w:styleId="afffffffffffffffffffffffff">
    <w:name w:val="Текст отчета Знак Знак Знак Знак"/>
    <w:basedOn w:val="3fffc"/>
    <w:link w:val="6f2"/>
    <w:uiPriority w:val="99"/>
    <w:qFormat/>
    <w:rsid w:val="001E7D40"/>
    <w:pPr>
      <w:ind w:firstLine="709"/>
    </w:pPr>
    <w:rPr>
      <w:spacing w:val="4"/>
      <w:sz w:val="24"/>
    </w:rPr>
  </w:style>
  <w:style w:type="character" w:customStyle="1" w:styleId="5f6">
    <w:name w:val="Текст отчета Знак Знак Знак Знак5 Знак"/>
    <w:link w:val="5f7"/>
    <w:uiPriority w:val="99"/>
    <w:locked/>
    <w:rsid w:val="001E7D40"/>
    <w:rPr>
      <w:spacing w:val="4"/>
      <w:sz w:val="24"/>
    </w:rPr>
  </w:style>
  <w:style w:type="paragraph" w:customStyle="1" w:styleId="5f7">
    <w:name w:val="Текст отчета Знак Знак Знак Знак5"/>
    <w:basedOn w:val="3fffc"/>
    <w:link w:val="5f6"/>
    <w:uiPriority w:val="99"/>
    <w:qFormat/>
    <w:rsid w:val="001E7D40"/>
    <w:pPr>
      <w:ind w:firstLine="709"/>
    </w:pPr>
    <w:rPr>
      <w:spacing w:val="4"/>
      <w:sz w:val="24"/>
    </w:rPr>
  </w:style>
  <w:style w:type="paragraph" w:customStyle="1" w:styleId="afffffffffffffffffffffffff0">
    <w:name w:val="Обычный.Нормальный Знак Знак"/>
    <w:uiPriority w:val="99"/>
    <w:qFormat/>
    <w:rsid w:val="001E7D40"/>
    <w:pPr>
      <w:widowControl w:val="0"/>
      <w:adjustRightInd w:val="0"/>
      <w:spacing w:line="360" w:lineRule="atLeast"/>
      <w:jc w:val="both"/>
    </w:pPr>
  </w:style>
  <w:style w:type="paragraph" w:customStyle="1" w:styleId="afffffffffffffffffffffffff1">
    <w:name w:val="Обычный.Нормальный Знак"/>
    <w:uiPriority w:val="99"/>
    <w:qFormat/>
    <w:rsid w:val="001E7D40"/>
    <w:pPr>
      <w:widowControl w:val="0"/>
      <w:adjustRightInd w:val="0"/>
      <w:spacing w:line="360" w:lineRule="atLeast"/>
      <w:jc w:val="both"/>
    </w:pPr>
  </w:style>
  <w:style w:type="paragraph" w:customStyle="1" w:styleId="1ffffffff7">
    <w:name w:val="Текст отчета Знак Знак1"/>
    <w:basedOn w:val="3fffc"/>
    <w:uiPriority w:val="99"/>
    <w:qFormat/>
    <w:rsid w:val="001E7D40"/>
    <w:pPr>
      <w:ind w:firstLine="709"/>
    </w:pPr>
    <w:rPr>
      <w:spacing w:val="4"/>
      <w:sz w:val="24"/>
    </w:rPr>
  </w:style>
  <w:style w:type="character" w:customStyle="1" w:styleId="11ff2">
    <w:name w:val="Текст отчета Знак Знак Знак Знак1 Знак1"/>
    <w:link w:val="1ffffffff8"/>
    <w:uiPriority w:val="99"/>
    <w:locked/>
    <w:rsid w:val="001E7D40"/>
    <w:rPr>
      <w:spacing w:val="4"/>
      <w:sz w:val="24"/>
    </w:rPr>
  </w:style>
  <w:style w:type="paragraph" w:customStyle="1" w:styleId="1ffffffff8">
    <w:name w:val="Текст отчета Знак Знак Знак Знак1"/>
    <w:basedOn w:val="3fffc"/>
    <w:link w:val="11ff2"/>
    <w:uiPriority w:val="99"/>
    <w:qFormat/>
    <w:rsid w:val="001E7D40"/>
    <w:pPr>
      <w:ind w:firstLine="709"/>
    </w:pPr>
    <w:rPr>
      <w:spacing w:val="4"/>
      <w:sz w:val="24"/>
    </w:rPr>
  </w:style>
  <w:style w:type="paragraph" w:customStyle="1" w:styleId="1ffffffff9">
    <w:name w:val="Текст отчета Знак Знак Знак1"/>
    <w:basedOn w:val="3fffc"/>
    <w:uiPriority w:val="99"/>
    <w:qFormat/>
    <w:rsid w:val="001E7D40"/>
    <w:pPr>
      <w:ind w:firstLine="709"/>
    </w:pPr>
    <w:rPr>
      <w:spacing w:val="4"/>
      <w:sz w:val="24"/>
    </w:rPr>
  </w:style>
  <w:style w:type="paragraph" w:customStyle="1" w:styleId="afffffffffffffffffffffffff2">
    <w:name w:val="Заголовок без номера"/>
    <w:basedOn w:val="ad"/>
    <w:next w:val="ad"/>
    <w:uiPriority w:val="99"/>
    <w:qFormat/>
    <w:rsid w:val="001E7D40"/>
    <w:pPr>
      <w:widowControl w:val="0"/>
      <w:adjustRightInd w:val="0"/>
      <w:spacing w:line="360" w:lineRule="auto"/>
      <w:ind w:firstLine="567"/>
      <w:jc w:val="center"/>
    </w:pPr>
    <w:rPr>
      <w:b/>
      <w:caps/>
      <w:sz w:val="24"/>
      <w:szCs w:val="24"/>
    </w:rPr>
  </w:style>
  <w:style w:type="paragraph" w:customStyle="1" w:styleId="2ffffd">
    <w:name w:val="Текст отчета Знак2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I11">
    <w:name w:val="Загол. I Знак Знак1 Знак Знак Знак"/>
    <w:basedOn w:val="afffffffffffffffffffffffff1"/>
    <w:next w:val="afffffffffffffffffffffffff1"/>
    <w:uiPriority w:val="99"/>
    <w:qFormat/>
    <w:rsid w:val="001E7D40"/>
    <w:pPr>
      <w:jc w:val="center"/>
    </w:pPr>
    <w:rPr>
      <w:b/>
      <w:spacing w:val="20"/>
      <w:sz w:val="24"/>
    </w:rPr>
  </w:style>
  <w:style w:type="paragraph" w:customStyle="1" w:styleId="II1">
    <w:name w:val="Заголовок II Знак Знак Знак"/>
    <w:basedOn w:val="afffffffffffffffffffffffff1"/>
    <w:uiPriority w:val="99"/>
    <w:qFormat/>
    <w:rsid w:val="001E7D40"/>
    <w:pPr>
      <w:jc w:val="center"/>
    </w:pPr>
    <w:rPr>
      <w:b/>
      <w:smallCaps/>
      <w:sz w:val="22"/>
    </w:rPr>
  </w:style>
  <w:style w:type="paragraph" w:customStyle="1" w:styleId="1ffffffffa">
    <w:name w:val="Текст отчета Знак Знак Знак Знак Знак Знак1 Знак Знак Знак Знак"/>
    <w:basedOn w:val="afffffffffffffffffffffffff1"/>
    <w:uiPriority w:val="99"/>
    <w:qFormat/>
    <w:rsid w:val="001E7D40"/>
    <w:pPr>
      <w:ind w:firstLine="709"/>
    </w:pPr>
    <w:rPr>
      <w:spacing w:val="4"/>
      <w:sz w:val="24"/>
    </w:rPr>
  </w:style>
  <w:style w:type="paragraph" w:customStyle="1" w:styleId="2ffffe">
    <w:name w:val="Обычный.Нормальный Знак Знак Знак Знак Знак2"/>
    <w:uiPriority w:val="99"/>
    <w:qFormat/>
    <w:rsid w:val="001E7D40"/>
    <w:pPr>
      <w:widowControl w:val="0"/>
      <w:adjustRightInd w:val="0"/>
      <w:spacing w:line="360" w:lineRule="atLeast"/>
      <w:jc w:val="both"/>
    </w:pPr>
    <w:rPr>
      <w:sz w:val="24"/>
    </w:rPr>
  </w:style>
  <w:style w:type="paragraph" w:customStyle="1" w:styleId="I3">
    <w:name w:val="Загол. I Знак Знак Знак Знак"/>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2fffff">
    <w:name w:val="Текст отчета Знак Знак Знак2 Знак Знак Знак"/>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1ffffffffb">
    <w:name w:val="Обычный.Нормальный Знак Знак Знак1 Знак Знак Знак"/>
    <w:uiPriority w:val="99"/>
    <w:qFormat/>
    <w:rsid w:val="001E7D40"/>
    <w:pPr>
      <w:widowControl w:val="0"/>
      <w:adjustRightInd w:val="0"/>
      <w:spacing w:line="360" w:lineRule="atLeast"/>
      <w:jc w:val="both"/>
    </w:pPr>
    <w:rPr>
      <w:sz w:val="24"/>
    </w:rPr>
  </w:style>
  <w:style w:type="paragraph" w:customStyle="1" w:styleId="afffffffffffffffffffffffff3">
    <w:name w:val="Шрифт абзаца по умолчани"/>
    <w:next w:val="ad"/>
    <w:qFormat/>
    <w:rsid w:val="001E7D40"/>
    <w:pPr>
      <w:widowControl w:val="0"/>
      <w:adjustRightInd w:val="0"/>
      <w:spacing w:line="360" w:lineRule="atLeast"/>
      <w:jc w:val="both"/>
    </w:pPr>
  </w:style>
  <w:style w:type="paragraph" w:customStyle="1" w:styleId="2fffff0">
    <w:name w:val="Текст отчета Знак Знак2 Знак Знак Знак Знак Знак"/>
    <w:basedOn w:val="1ffffffffb"/>
    <w:uiPriority w:val="99"/>
    <w:qFormat/>
    <w:rsid w:val="001E7D40"/>
    <w:pPr>
      <w:ind w:firstLine="709"/>
    </w:pPr>
    <w:rPr>
      <w:spacing w:val="4"/>
    </w:rPr>
  </w:style>
  <w:style w:type="paragraph" w:customStyle="1" w:styleId="afffffffffffffffffffffffff4">
    <w:name w:val="Текст отчета Знак Знак Знак Знак Знак Знак Знак Знак Знак Знак"/>
    <w:basedOn w:val="afffffffffffffffffffffffff0"/>
    <w:uiPriority w:val="99"/>
    <w:qFormat/>
    <w:rsid w:val="001E7D40"/>
    <w:pPr>
      <w:ind w:firstLine="709"/>
    </w:pPr>
    <w:rPr>
      <w:spacing w:val="4"/>
      <w:sz w:val="24"/>
    </w:rPr>
  </w:style>
  <w:style w:type="paragraph" w:customStyle="1" w:styleId="3fffe">
    <w:name w:val="Текст отчета Знак Знак Знак3 Знак"/>
    <w:basedOn w:val="afffffffffffffffffffffffff0"/>
    <w:uiPriority w:val="99"/>
    <w:qFormat/>
    <w:rsid w:val="001E7D40"/>
    <w:pPr>
      <w:ind w:firstLine="709"/>
    </w:pPr>
    <w:rPr>
      <w:spacing w:val="4"/>
      <w:sz w:val="24"/>
    </w:rPr>
  </w:style>
  <w:style w:type="character" w:customStyle="1" w:styleId="243">
    <w:name w:val="Текст отчета Знак Знак Знак Знак2 Знак Знак Знак Знак4"/>
    <w:link w:val="2fffff1"/>
    <w:uiPriority w:val="99"/>
    <w:locked/>
    <w:rsid w:val="001E7D40"/>
    <w:rPr>
      <w:spacing w:val="4"/>
      <w:sz w:val="24"/>
    </w:rPr>
  </w:style>
  <w:style w:type="paragraph" w:customStyle="1" w:styleId="2fffff1">
    <w:name w:val="Текст отчета Знак Знак Знак Знак2 Знак Знак Знак"/>
    <w:basedOn w:val="afffffffffffffffffffffffff1"/>
    <w:link w:val="243"/>
    <w:uiPriority w:val="99"/>
    <w:qFormat/>
    <w:rsid w:val="001E7D40"/>
    <w:pPr>
      <w:ind w:firstLine="709"/>
    </w:pPr>
    <w:rPr>
      <w:spacing w:val="4"/>
      <w:sz w:val="24"/>
    </w:rPr>
  </w:style>
  <w:style w:type="paragraph" w:customStyle="1" w:styleId="2fffff2">
    <w:name w:val="Текст отчета Знак2 Знак Знак Знак Знак Знак Знак Знак Знак Знак"/>
    <w:basedOn w:val="afffffffffffffffffffffffff0"/>
    <w:uiPriority w:val="99"/>
    <w:qFormat/>
    <w:rsid w:val="001E7D40"/>
    <w:pPr>
      <w:ind w:firstLine="709"/>
    </w:pPr>
    <w:rPr>
      <w:spacing w:val="4"/>
      <w:sz w:val="24"/>
    </w:rPr>
  </w:style>
  <w:style w:type="paragraph" w:customStyle="1" w:styleId="afffffffffffffffffffffffff5">
    <w:name w:val="Обычный.Нормальный Знак Знак Знак Знак Знак Знак Знак"/>
    <w:uiPriority w:val="99"/>
    <w:qFormat/>
    <w:rsid w:val="001E7D40"/>
    <w:pPr>
      <w:widowControl w:val="0"/>
      <w:adjustRightInd w:val="0"/>
      <w:spacing w:line="360" w:lineRule="atLeast"/>
      <w:jc w:val="both"/>
    </w:pPr>
    <w:rPr>
      <w:sz w:val="24"/>
    </w:rPr>
  </w:style>
  <w:style w:type="paragraph" w:customStyle="1" w:styleId="2fffff3">
    <w:name w:val="Текст отчета Знак Знак Знак Знак Знак2"/>
    <w:basedOn w:val="afffffffffffffffffffffffff1"/>
    <w:uiPriority w:val="99"/>
    <w:qFormat/>
    <w:rsid w:val="001E7D40"/>
    <w:pPr>
      <w:ind w:firstLine="709"/>
    </w:pPr>
    <w:rPr>
      <w:spacing w:val="4"/>
      <w:sz w:val="24"/>
    </w:rPr>
  </w:style>
  <w:style w:type="paragraph" w:customStyle="1" w:styleId="2fffff4">
    <w:name w:val="Текст отчета Знак Знак2"/>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fffff5">
    <w:name w:val="Текст отчета Знак Знак Знак Знак2"/>
    <w:basedOn w:val="afffffffffffffffffffffffff1"/>
    <w:uiPriority w:val="99"/>
    <w:qFormat/>
    <w:rsid w:val="001E7D40"/>
    <w:pPr>
      <w:ind w:firstLine="709"/>
    </w:pPr>
    <w:rPr>
      <w:spacing w:val="4"/>
      <w:sz w:val="24"/>
    </w:rPr>
  </w:style>
  <w:style w:type="paragraph" w:customStyle="1" w:styleId="3114">
    <w:name w:val="Текст отчета Знак Знак3 Знак1 Знак Знак Знак Знак Знак Знак Знак1"/>
    <w:basedOn w:val="afffffffffffffffffffffffff0"/>
    <w:uiPriority w:val="99"/>
    <w:qFormat/>
    <w:rsid w:val="001E7D40"/>
    <w:pPr>
      <w:ind w:firstLine="709"/>
    </w:pPr>
    <w:rPr>
      <w:spacing w:val="4"/>
      <w:sz w:val="24"/>
    </w:rPr>
  </w:style>
  <w:style w:type="paragraph" w:customStyle="1" w:styleId="I12">
    <w:name w:val="Загол. I Знак1 Знак Знак Знак Знак Знак"/>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3115">
    <w:name w:val="Текст отчета Знак Знак3 Знак1 Знак Знак1"/>
    <w:basedOn w:val="afffffffffffffffffffffffff0"/>
    <w:uiPriority w:val="99"/>
    <w:qFormat/>
    <w:rsid w:val="001E7D40"/>
    <w:pPr>
      <w:ind w:firstLine="709"/>
    </w:pPr>
    <w:rPr>
      <w:spacing w:val="4"/>
      <w:sz w:val="24"/>
    </w:rPr>
  </w:style>
  <w:style w:type="paragraph" w:customStyle="1" w:styleId="11pt092">
    <w:name w:val="Стиль 11 pt по центру Междустр.интервал:  множитель 092 ин"/>
    <w:basedOn w:val="ad"/>
    <w:uiPriority w:val="99"/>
    <w:qFormat/>
    <w:rsid w:val="001E7D40"/>
    <w:pPr>
      <w:widowControl w:val="0"/>
      <w:adjustRightInd w:val="0"/>
      <w:spacing w:line="360" w:lineRule="auto"/>
      <w:ind w:firstLine="567"/>
      <w:jc w:val="center"/>
    </w:pPr>
    <w:rPr>
      <w:sz w:val="24"/>
      <w:szCs w:val="24"/>
    </w:rPr>
  </w:style>
  <w:style w:type="paragraph" w:customStyle="1" w:styleId="I13">
    <w:name w:val="Загол. I Знак Знак Знак1"/>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2fffff6">
    <w:name w:val="Текст отчета Знак Знак Знак2"/>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1ffffffffc">
    <w:name w:val="Обычный.Нормальный Знак Знак Знак1"/>
    <w:uiPriority w:val="99"/>
    <w:qFormat/>
    <w:rsid w:val="001E7D40"/>
    <w:pPr>
      <w:widowControl w:val="0"/>
      <w:adjustRightInd w:val="0"/>
      <w:spacing w:line="360" w:lineRule="atLeast"/>
      <w:jc w:val="both"/>
    </w:pPr>
  </w:style>
  <w:style w:type="paragraph" w:customStyle="1" w:styleId="2fffff7">
    <w:name w:val="Текст отчета Знак Знак2 Знак"/>
    <w:basedOn w:val="1ffffffffc"/>
    <w:uiPriority w:val="99"/>
    <w:qFormat/>
    <w:rsid w:val="001E7D40"/>
    <w:pPr>
      <w:ind w:firstLine="709"/>
    </w:pPr>
    <w:rPr>
      <w:spacing w:val="4"/>
      <w:sz w:val="24"/>
    </w:rPr>
  </w:style>
  <w:style w:type="paragraph" w:customStyle="1" w:styleId="4fc">
    <w:name w:val="Текст отчета Знак Знак Знак Знак Знак Знак Знак4"/>
    <w:basedOn w:val="afffffffffffffffffffffffff0"/>
    <w:uiPriority w:val="99"/>
    <w:qFormat/>
    <w:rsid w:val="001E7D40"/>
    <w:pPr>
      <w:ind w:firstLine="709"/>
    </w:pPr>
    <w:rPr>
      <w:spacing w:val="4"/>
      <w:sz w:val="24"/>
    </w:rPr>
  </w:style>
  <w:style w:type="paragraph" w:customStyle="1" w:styleId="1ffffffffd">
    <w:name w:val="Обычный.Нормальный Знак Знак Знак Знак1"/>
    <w:uiPriority w:val="99"/>
    <w:qFormat/>
    <w:rsid w:val="001E7D40"/>
    <w:pPr>
      <w:widowControl w:val="0"/>
      <w:adjustRightInd w:val="0"/>
      <w:spacing w:line="360" w:lineRule="atLeast"/>
      <w:jc w:val="both"/>
    </w:pPr>
  </w:style>
  <w:style w:type="paragraph" w:customStyle="1" w:styleId="31f2">
    <w:name w:val="Текст отчета Знак Знак Знак3 Знак1"/>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fffff8">
    <w:name w:val="Текст отчета Знак2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fffff9">
    <w:name w:val="Текст отчета Знак Знак Знак Знак2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avNormal1">
    <w:name w:val="avNormal"/>
    <w:aliases w:val="Слева:  0 см,Слева:  0 см Знак,avNormal1,avNormal1 Знак Знак Знак Знак,avNormal1 Знак Знак Знак,avNormal Знак3,avNormal1 Знак,Слева:  0 см Знак1,avNormal1 Знак Знак Знак Знак5,avNormal1 Знак Знак Знак Знак6,avNormal1 Знак Знак Знак Знак2,avNo"/>
    <w:qFormat/>
    <w:rsid w:val="001E7D40"/>
    <w:pPr>
      <w:widowControl w:val="0"/>
      <w:adjustRightInd w:val="0"/>
      <w:spacing w:before="120" w:line="360" w:lineRule="atLeast"/>
      <w:jc w:val="both"/>
    </w:pPr>
    <w:rPr>
      <w:rFonts w:ascii="NTTierce" w:hAnsi="NTTierce"/>
      <w:sz w:val="24"/>
    </w:rPr>
  </w:style>
  <w:style w:type="paragraph" w:customStyle="1" w:styleId="4fd">
    <w:name w:val="Текст отчета Знак4 Знак Знак Знак Знак"/>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4fe">
    <w:name w:val="Текст отчета Знак Знак4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fffffa">
    <w:name w:val="Текст отчета Знак2"/>
    <w:basedOn w:val="3fffc"/>
    <w:uiPriority w:val="99"/>
    <w:qFormat/>
    <w:rsid w:val="001E7D40"/>
    <w:pPr>
      <w:ind w:firstLine="709"/>
    </w:pPr>
    <w:rPr>
      <w:spacing w:val="4"/>
      <w:sz w:val="24"/>
    </w:rPr>
  </w:style>
  <w:style w:type="paragraph" w:customStyle="1" w:styleId="2fffffb">
    <w:name w:val="Текст отчета Знак2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1ffffffffe">
    <w:name w:val="Обычный.Нормальный Знак Знак Знак1 Знак Знак"/>
    <w:uiPriority w:val="99"/>
    <w:qFormat/>
    <w:rsid w:val="001E7D40"/>
    <w:pPr>
      <w:widowControl w:val="0"/>
      <w:adjustRightInd w:val="0"/>
      <w:spacing w:line="360" w:lineRule="atLeast"/>
      <w:jc w:val="both"/>
    </w:pPr>
    <w:rPr>
      <w:sz w:val="24"/>
      <w:szCs w:val="24"/>
    </w:rPr>
  </w:style>
  <w:style w:type="paragraph" w:customStyle="1" w:styleId="31f3">
    <w:name w:val="Текст отчета Знак Знак3 Знак1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31f4">
    <w:name w:val="Текст отчета Знак Знак3 Знак1 Знак Знак Знак Знак Знак Знак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fffffc">
    <w:name w:val="Обычный.Нормальный Знак Знак Знак2 Знак"/>
    <w:uiPriority w:val="99"/>
    <w:qFormat/>
    <w:rsid w:val="001E7D40"/>
    <w:pPr>
      <w:widowControl w:val="0"/>
      <w:adjustRightInd w:val="0"/>
      <w:spacing w:line="360" w:lineRule="atLeast"/>
      <w:jc w:val="both"/>
    </w:pPr>
    <w:rPr>
      <w:sz w:val="24"/>
      <w:szCs w:val="24"/>
    </w:rPr>
  </w:style>
  <w:style w:type="paragraph" w:customStyle="1" w:styleId="1fffffffff">
    <w:name w:val="Обычный.Нормальный Знак Знак Знак Знак1 Знак Знак Знак Знак"/>
    <w:uiPriority w:val="99"/>
    <w:qFormat/>
    <w:rsid w:val="001E7D40"/>
    <w:pPr>
      <w:widowControl w:val="0"/>
      <w:adjustRightInd w:val="0"/>
      <w:spacing w:line="360" w:lineRule="atLeast"/>
      <w:jc w:val="both"/>
    </w:pPr>
    <w:rPr>
      <w:sz w:val="24"/>
      <w:szCs w:val="24"/>
    </w:rPr>
  </w:style>
  <w:style w:type="paragraph" w:customStyle="1" w:styleId="2fffffd">
    <w:name w:val="Текст отчета Знак Знак Знак Знак2 Знак Знак Знак Знак Знак"/>
    <w:basedOn w:val="3fffc"/>
    <w:uiPriority w:val="99"/>
    <w:qFormat/>
    <w:rsid w:val="001E7D40"/>
    <w:pPr>
      <w:ind w:firstLine="709"/>
    </w:pPr>
    <w:rPr>
      <w:spacing w:val="4"/>
      <w:sz w:val="24"/>
      <w:szCs w:val="24"/>
    </w:rPr>
  </w:style>
  <w:style w:type="paragraph" w:customStyle="1" w:styleId="21f1">
    <w:name w:val="Текст отчета Знак2 Знак1 Знак"/>
    <w:basedOn w:val="2fffffc"/>
    <w:uiPriority w:val="99"/>
    <w:qFormat/>
    <w:rsid w:val="001E7D40"/>
    <w:pPr>
      <w:ind w:firstLine="709"/>
    </w:pPr>
    <w:rPr>
      <w:spacing w:val="4"/>
    </w:rPr>
  </w:style>
  <w:style w:type="character" w:customStyle="1" w:styleId="I110">
    <w:name w:val="Загол. I Знак1 Знак Знак Знак Знак Знак Знак1 Знак"/>
    <w:link w:val="I111"/>
    <w:uiPriority w:val="99"/>
    <w:locked/>
    <w:rsid w:val="001E7D40"/>
    <w:rPr>
      <w:b/>
      <w:caps/>
      <w:spacing w:val="20"/>
      <w:sz w:val="24"/>
      <w:szCs w:val="24"/>
    </w:rPr>
  </w:style>
  <w:style w:type="paragraph" w:customStyle="1" w:styleId="I111">
    <w:name w:val="Загол. I Знак1 Знак Знак Знак Знак Знак Знак1"/>
    <w:basedOn w:val="ad"/>
    <w:next w:val="ad"/>
    <w:link w:val="I110"/>
    <w:uiPriority w:val="99"/>
    <w:qFormat/>
    <w:rsid w:val="001E7D40"/>
    <w:pPr>
      <w:widowControl w:val="0"/>
      <w:adjustRightInd w:val="0"/>
      <w:spacing w:line="360" w:lineRule="auto"/>
      <w:ind w:firstLine="567"/>
      <w:jc w:val="center"/>
    </w:pPr>
    <w:rPr>
      <w:b/>
      <w:caps/>
      <w:spacing w:val="20"/>
      <w:sz w:val="24"/>
      <w:szCs w:val="24"/>
    </w:rPr>
  </w:style>
  <w:style w:type="paragraph" w:customStyle="1" w:styleId="Iniiaiieoaeno21">
    <w:name w:val="Iniiaiie oaeno 21"/>
    <w:basedOn w:val="ad"/>
    <w:qFormat/>
    <w:rsid w:val="001E7D40"/>
    <w:pPr>
      <w:widowControl w:val="0"/>
      <w:adjustRightInd w:val="0"/>
      <w:spacing w:line="360" w:lineRule="auto"/>
      <w:ind w:firstLine="567"/>
      <w:jc w:val="both"/>
    </w:pPr>
    <w:rPr>
      <w:sz w:val="22"/>
      <w:szCs w:val="24"/>
    </w:rPr>
  </w:style>
  <w:style w:type="paragraph" w:customStyle="1" w:styleId="caaieiaie5">
    <w:name w:val="caaieiaie 5"/>
    <w:basedOn w:val="ad"/>
    <w:next w:val="ad"/>
    <w:qFormat/>
    <w:rsid w:val="001E7D40"/>
    <w:pPr>
      <w:widowControl w:val="0"/>
      <w:adjustRightInd w:val="0"/>
      <w:spacing w:before="240" w:after="60" w:line="360" w:lineRule="auto"/>
      <w:ind w:firstLine="567"/>
    </w:pPr>
    <w:rPr>
      <w:sz w:val="22"/>
      <w:szCs w:val="24"/>
    </w:rPr>
  </w:style>
  <w:style w:type="paragraph" w:customStyle="1" w:styleId="31f5">
    <w:name w:val="Текст отчета Знак Знак3 Знак1 Знак Знак Знак Знак Знак"/>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I112">
    <w:name w:val="Загол. I Знак1 Знак Знак Знак1"/>
    <w:link w:val="I14"/>
    <w:uiPriority w:val="99"/>
    <w:locked/>
    <w:rsid w:val="001E7D40"/>
    <w:rPr>
      <w:b/>
      <w:caps/>
      <w:spacing w:val="20"/>
      <w:sz w:val="24"/>
    </w:rPr>
  </w:style>
  <w:style w:type="paragraph" w:customStyle="1" w:styleId="I14">
    <w:name w:val="Загол. I Знак1 Знак Знак"/>
    <w:basedOn w:val="ad"/>
    <w:next w:val="ad"/>
    <w:link w:val="I112"/>
    <w:uiPriority w:val="99"/>
    <w:qFormat/>
    <w:rsid w:val="001E7D40"/>
    <w:pPr>
      <w:widowControl w:val="0"/>
      <w:adjustRightInd w:val="0"/>
      <w:spacing w:line="360" w:lineRule="auto"/>
      <w:ind w:firstLine="567"/>
      <w:jc w:val="center"/>
    </w:pPr>
    <w:rPr>
      <w:b/>
      <w:caps/>
      <w:spacing w:val="20"/>
      <w:sz w:val="24"/>
    </w:rPr>
  </w:style>
  <w:style w:type="paragraph" w:customStyle="1" w:styleId="12pt">
    <w:name w:val="Обычный + 12 pt"/>
    <w:aliases w:val="по ширине,Слева:  0.01&quot;,Первая строка:  0.39&quot;,Справа:  0&quot;...,курсив,Обычный + полужирный,После:  2 пт"/>
    <w:basedOn w:val="ad"/>
    <w:qFormat/>
    <w:rsid w:val="001E7D40"/>
    <w:pPr>
      <w:widowControl w:val="0"/>
      <w:adjustRightInd w:val="0"/>
      <w:spacing w:line="360" w:lineRule="auto"/>
      <w:ind w:firstLine="567"/>
    </w:pPr>
    <w:rPr>
      <w:sz w:val="24"/>
      <w:szCs w:val="24"/>
    </w:rPr>
  </w:style>
  <w:style w:type="paragraph" w:customStyle="1" w:styleId="31f6">
    <w:name w:val="Заголовок 31"/>
    <w:basedOn w:val="19"/>
    <w:next w:val="19"/>
    <w:uiPriority w:val="99"/>
    <w:qFormat/>
    <w:rsid w:val="001E7D40"/>
    <w:pPr>
      <w:keepNext/>
      <w:widowControl w:val="0"/>
      <w:adjustRightInd w:val="0"/>
      <w:spacing w:before="240" w:after="60" w:line="360" w:lineRule="atLeast"/>
      <w:jc w:val="both"/>
    </w:pPr>
    <w:rPr>
      <w:rFonts w:ascii="Arial" w:hAnsi="Arial"/>
      <w:sz w:val="24"/>
    </w:rPr>
  </w:style>
  <w:style w:type="paragraph" w:customStyle="1" w:styleId="423">
    <w:name w:val="Заголовок 42"/>
    <w:basedOn w:val="19"/>
    <w:next w:val="19"/>
    <w:qFormat/>
    <w:rsid w:val="001E7D40"/>
    <w:pPr>
      <w:keepNext/>
      <w:widowControl w:val="0"/>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adjustRightInd w:val="0"/>
      <w:spacing w:line="360" w:lineRule="atLeast"/>
      <w:jc w:val="center"/>
    </w:pPr>
    <w:rPr>
      <w:rFonts w:ascii="Arial" w:hAnsi="Arial"/>
      <w:b/>
      <w:sz w:val="22"/>
    </w:rPr>
  </w:style>
  <w:style w:type="paragraph" w:customStyle="1" w:styleId="afffffffffffffffffffffffff6">
    <w:name w:val="Основной текст с"/>
    <w:basedOn w:val="ad"/>
    <w:uiPriority w:val="99"/>
    <w:qFormat/>
    <w:rsid w:val="001E7D40"/>
    <w:pPr>
      <w:widowControl w:val="0"/>
      <w:tabs>
        <w:tab w:val="left" w:pos="720"/>
      </w:tabs>
      <w:adjustRightInd w:val="0"/>
      <w:spacing w:line="360" w:lineRule="auto"/>
      <w:ind w:firstLine="567"/>
      <w:jc w:val="both"/>
    </w:pPr>
    <w:rPr>
      <w:sz w:val="24"/>
      <w:szCs w:val="24"/>
    </w:rPr>
  </w:style>
  <w:style w:type="paragraph" w:customStyle="1" w:styleId="31f7">
    <w:name w:val="Текст отчета Знак Знак3 Знак1 Знак"/>
    <w:basedOn w:val="ad"/>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paragraph" w:customStyle="1" w:styleId="2fffffe">
    <w:name w:val="Текст отчета Знак Знак Знак2 Знак"/>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1fffffffff0">
    <w:name w:val="Обычный.Нормальный Знак Знак Знак1 Знак"/>
    <w:uiPriority w:val="99"/>
    <w:qFormat/>
    <w:rsid w:val="001E7D40"/>
    <w:pPr>
      <w:widowControl w:val="0"/>
      <w:adjustRightInd w:val="0"/>
      <w:spacing w:line="360" w:lineRule="atLeast"/>
      <w:jc w:val="both"/>
    </w:pPr>
    <w:rPr>
      <w:sz w:val="24"/>
      <w:szCs w:val="24"/>
    </w:rPr>
  </w:style>
  <w:style w:type="paragraph" w:customStyle="1" w:styleId="2ffffff">
    <w:name w:val="Текст отчета Знак Знак2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1fffffffff1">
    <w:name w:val="Текст отчета Знак Знак Знак Знак Знак Знак Знак Знак1"/>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afffffffffffffffffffffffff7">
    <w:name w:val="Обычный.Нормальный Знак Знак Знак Знак Знак"/>
    <w:uiPriority w:val="99"/>
    <w:qFormat/>
    <w:rsid w:val="001E7D40"/>
    <w:pPr>
      <w:widowControl w:val="0"/>
      <w:adjustRightInd w:val="0"/>
      <w:spacing w:line="360" w:lineRule="atLeast"/>
      <w:jc w:val="both"/>
    </w:pPr>
    <w:rPr>
      <w:sz w:val="24"/>
      <w:szCs w:val="24"/>
    </w:rPr>
  </w:style>
  <w:style w:type="paragraph" w:customStyle="1" w:styleId="41a">
    <w:name w:val="Текст отчета Знак4 Знак Знак1"/>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II2">
    <w:name w:val="Заголовок II Знак"/>
    <w:basedOn w:val="3fffc"/>
    <w:uiPriority w:val="99"/>
    <w:qFormat/>
    <w:rsid w:val="001E7D40"/>
    <w:pPr>
      <w:jc w:val="center"/>
    </w:pPr>
    <w:rPr>
      <w:b/>
      <w:smallCaps/>
      <w:sz w:val="22"/>
    </w:rPr>
  </w:style>
  <w:style w:type="paragraph" w:customStyle="1" w:styleId="21f2">
    <w:name w:val="Текст отчета Знак Знак Знак Знак2 Знак Знак Знак Знак1"/>
    <w:basedOn w:val="3fffc"/>
    <w:uiPriority w:val="99"/>
    <w:qFormat/>
    <w:rsid w:val="001E7D40"/>
    <w:pPr>
      <w:ind w:firstLine="709"/>
    </w:pPr>
    <w:rPr>
      <w:spacing w:val="4"/>
      <w:sz w:val="24"/>
    </w:rPr>
  </w:style>
  <w:style w:type="paragraph" w:customStyle="1" w:styleId="2ffffff0">
    <w:name w:val="Текст отчета Знак2 Знак Знак Знак Знак Знак Знак"/>
    <w:basedOn w:val="afffffffffffffffffffffffff0"/>
    <w:uiPriority w:val="99"/>
    <w:qFormat/>
    <w:rsid w:val="001E7D40"/>
    <w:pPr>
      <w:ind w:firstLine="709"/>
    </w:pPr>
    <w:rPr>
      <w:spacing w:val="4"/>
      <w:sz w:val="24"/>
    </w:rPr>
  </w:style>
  <w:style w:type="paragraph" w:customStyle="1" w:styleId="31f8">
    <w:name w:val="Текст отчета Знак Знак3 Знак1 Знак Знак Знак Знак Знак Знак Знак"/>
    <w:basedOn w:val="afffffffffffffffffffffffff0"/>
    <w:uiPriority w:val="99"/>
    <w:qFormat/>
    <w:rsid w:val="001E7D40"/>
    <w:pPr>
      <w:ind w:firstLine="709"/>
    </w:pPr>
    <w:rPr>
      <w:spacing w:val="4"/>
      <w:sz w:val="24"/>
    </w:rPr>
  </w:style>
  <w:style w:type="paragraph" w:customStyle="1" w:styleId="I15">
    <w:name w:val="Загол. I Знак1 Знак Знак Знак"/>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2ffffff1">
    <w:name w:val="Обычный.Нормальный Знак Знак Знак Знак Знак2 Знак Знак"/>
    <w:uiPriority w:val="99"/>
    <w:qFormat/>
    <w:rsid w:val="001E7D40"/>
    <w:pPr>
      <w:widowControl w:val="0"/>
      <w:adjustRightInd w:val="0"/>
      <w:spacing w:line="360" w:lineRule="atLeast"/>
      <w:jc w:val="both"/>
    </w:pPr>
    <w:rPr>
      <w:sz w:val="24"/>
    </w:rPr>
  </w:style>
  <w:style w:type="paragraph" w:customStyle="1" w:styleId="II3">
    <w:name w:val="Загол. II Знак Знак Знак Знак Знак Знак Знак"/>
    <w:basedOn w:val="ad"/>
    <w:uiPriority w:val="99"/>
    <w:qFormat/>
    <w:rsid w:val="001E7D40"/>
    <w:pPr>
      <w:widowControl w:val="0"/>
      <w:adjustRightInd w:val="0"/>
      <w:spacing w:line="360" w:lineRule="auto"/>
      <w:ind w:firstLine="567"/>
      <w:jc w:val="center"/>
    </w:pPr>
    <w:rPr>
      <w:b/>
      <w:smallCaps/>
      <w:spacing w:val="20"/>
      <w:sz w:val="24"/>
      <w:szCs w:val="24"/>
    </w:rPr>
  </w:style>
  <w:style w:type="paragraph" w:customStyle="1" w:styleId="2ffffff2">
    <w:name w:val="Обычный.Нормальный Знак Знак2 Знак"/>
    <w:uiPriority w:val="99"/>
    <w:qFormat/>
    <w:rsid w:val="001E7D40"/>
    <w:pPr>
      <w:widowControl w:val="0"/>
      <w:adjustRightInd w:val="0"/>
      <w:spacing w:line="360" w:lineRule="atLeast"/>
      <w:jc w:val="both"/>
    </w:pPr>
    <w:rPr>
      <w:sz w:val="24"/>
    </w:rPr>
  </w:style>
  <w:style w:type="paragraph" w:customStyle="1" w:styleId="II4">
    <w:name w:val="Загол. II Знак Знак Знак Знак"/>
    <w:basedOn w:val="ad"/>
    <w:uiPriority w:val="99"/>
    <w:qFormat/>
    <w:rsid w:val="001E7D40"/>
    <w:pPr>
      <w:widowControl w:val="0"/>
      <w:adjustRightInd w:val="0"/>
      <w:spacing w:line="360" w:lineRule="auto"/>
      <w:ind w:firstLine="567"/>
      <w:jc w:val="center"/>
    </w:pPr>
    <w:rPr>
      <w:b/>
      <w:smallCaps/>
      <w:spacing w:val="20"/>
      <w:sz w:val="24"/>
      <w:szCs w:val="24"/>
    </w:rPr>
  </w:style>
  <w:style w:type="character" w:customStyle="1" w:styleId="II20">
    <w:name w:val="Загол. II Знак Знак Знак Знак2"/>
    <w:link w:val="II5"/>
    <w:uiPriority w:val="99"/>
    <w:locked/>
    <w:rsid w:val="001E7D40"/>
    <w:rPr>
      <w:b/>
      <w:smallCaps/>
      <w:spacing w:val="20"/>
      <w:sz w:val="24"/>
      <w:szCs w:val="24"/>
    </w:rPr>
  </w:style>
  <w:style w:type="paragraph" w:customStyle="1" w:styleId="II5">
    <w:name w:val="Загол. II Знак Знак Знак"/>
    <w:basedOn w:val="ad"/>
    <w:link w:val="II20"/>
    <w:uiPriority w:val="99"/>
    <w:qFormat/>
    <w:rsid w:val="001E7D40"/>
    <w:pPr>
      <w:widowControl w:val="0"/>
      <w:adjustRightInd w:val="0"/>
      <w:spacing w:line="360" w:lineRule="auto"/>
      <w:ind w:firstLine="567"/>
      <w:jc w:val="center"/>
    </w:pPr>
    <w:rPr>
      <w:b/>
      <w:smallCaps/>
      <w:spacing w:val="20"/>
      <w:sz w:val="24"/>
      <w:szCs w:val="24"/>
    </w:rPr>
  </w:style>
  <w:style w:type="paragraph" w:customStyle="1" w:styleId="4ff">
    <w:name w:val="Текст отчета Знак Знак Знак Знак4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3ffff">
    <w:name w:val="Текст отчета Знак Знак Знак3"/>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4ff0">
    <w:name w:val="Текст отчета Знак Знак Знак Знак4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I16">
    <w:name w:val="Загол. I Знак Знак1 Знак"/>
    <w:basedOn w:val="ad"/>
    <w:next w:val="ad"/>
    <w:uiPriority w:val="99"/>
    <w:qFormat/>
    <w:rsid w:val="001E7D40"/>
    <w:pPr>
      <w:widowControl w:val="0"/>
      <w:adjustRightInd w:val="0"/>
      <w:spacing w:line="360" w:lineRule="auto"/>
      <w:ind w:firstLine="567"/>
      <w:jc w:val="center"/>
    </w:pPr>
    <w:rPr>
      <w:b/>
      <w:spacing w:val="20"/>
      <w:sz w:val="24"/>
      <w:szCs w:val="24"/>
    </w:rPr>
  </w:style>
  <w:style w:type="paragraph" w:customStyle="1" w:styleId="II6">
    <w:name w:val="Заголовок II Знак Знак"/>
    <w:basedOn w:val="ad"/>
    <w:uiPriority w:val="99"/>
    <w:qFormat/>
    <w:rsid w:val="001E7D40"/>
    <w:pPr>
      <w:widowControl w:val="0"/>
      <w:adjustRightInd w:val="0"/>
      <w:spacing w:line="360" w:lineRule="auto"/>
      <w:ind w:firstLine="567"/>
      <w:jc w:val="center"/>
    </w:pPr>
    <w:rPr>
      <w:b/>
      <w:smallCaps/>
      <w:sz w:val="22"/>
      <w:szCs w:val="24"/>
    </w:rPr>
  </w:style>
  <w:style w:type="paragraph" w:customStyle="1" w:styleId="2ffffff3">
    <w:name w:val="Текст отчета Знак Знак2 Знак Знак Знак Знак"/>
    <w:basedOn w:val="1ffffffffe"/>
    <w:uiPriority w:val="99"/>
    <w:qFormat/>
    <w:rsid w:val="001E7D40"/>
    <w:pPr>
      <w:ind w:firstLine="709"/>
    </w:pPr>
    <w:rPr>
      <w:spacing w:val="4"/>
      <w:szCs w:val="20"/>
    </w:rPr>
  </w:style>
  <w:style w:type="paragraph" w:customStyle="1" w:styleId="afffffffffffffffffffffffff8">
    <w:name w:val="Текст отчета Знак Знак Знак Знак Знак Знак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ffffff4">
    <w:name w:val="Текст отчета Знак Знак Знак Знак2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afffffffffffffffffffffffff9">
    <w:name w:val="Обычный.Нормальный Знак Знак Знак Знак Знак Знак"/>
    <w:uiPriority w:val="99"/>
    <w:qFormat/>
    <w:rsid w:val="001E7D40"/>
    <w:pPr>
      <w:widowControl w:val="0"/>
      <w:adjustRightInd w:val="0"/>
      <w:spacing w:line="360" w:lineRule="atLeast"/>
      <w:jc w:val="both"/>
    </w:pPr>
    <w:rPr>
      <w:sz w:val="24"/>
    </w:rPr>
  </w:style>
  <w:style w:type="paragraph" w:customStyle="1" w:styleId="I17">
    <w:name w:val="Загол. I Знак1 Знак Знак Знак Знак"/>
    <w:basedOn w:val="ad"/>
    <w:next w:val="ad"/>
    <w:uiPriority w:val="99"/>
    <w:qFormat/>
    <w:rsid w:val="001E7D40"/>
    <w:pPr>
      <w:widowControl w:val="0"/>
      <w:adjustRightInd w:val="0"/>
      <w:spacing w:line="360" w:lineRule="auto"/>
      <w:ind w:firstLine="567"/>
      <w:jc w:val="center"/>
    </w:pPr>
    <w:rPr>
      <w:b/>
      <w:caps/>
      <w:spacing w:val="20"/>
      <w:sz w:val="24"/>
      <w:szCs w:val="24"/>
    </w:rPr>
  </w:style>
  <w:style w:type="character" w:customStyle="1" w:styleId="21f3">
    <w:name w:val="Текст отчета Знак2 Знак Знак Знак Знак Знак Знак Знак1 Знак"/>
    <w:link w:val="21f4"/>
    <w:uiPriority w:val="99"/>
    <w:locked/>
    <w:rsid w:val="001E7D40"/>
    <w:rPr>
      <w:rFonts w:ascii="Times New Roman CYR" w:eastAsia="Times New Roman CYR" w:hAnsi="Times New Roman CYR"/>
      <w:spacing w:val="4"/>
      <w:sz w:val="24"/>
      <w:szCs w:val="24"/>
    </w:rPr>
  </w:style>
  <w:style w:type="paragraph" w:customStyle="1" w:styleId="21f4">
    <w:name w:val="Текст отчета Знак2 Знак Знак Знак Знак Знак Знак Знак1"/>
    <w:basedOn w:val="ad"/>
    <w:link w:val="21f3"/>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paragraph" w:customStyle="1" w:styleId="II8">
    <w:name w:val="Заголовок II Знак Знак Знак Знак Знак Знак"/>
    <w:basedOn w:val="ad"/>
    <w:uiPriority w:val="99"/>
    <w:qFormat/>
    <w:rsid w:val="001E7D40"/>
    <w:pPr>
      <w:widowControl w:val="0"/>
      <w:adjustRightInd w:val="0"/>
      <w:spacing w:line="360" w:lineRule="auto"/>
      <w:ind w:firstLine="567"/>
      <w:jc w:val="center"/>
    </w:pPr>
    <w:rPr>
      <w:rFonts w:ascii="Times New Roman CYR" w:eastAsia="Times New Roman CYR" w:hAnsi="Times New Roman CYR"/>
      <w:b/>
      <w:sz w:val="24"/>
      <w:szCs w:val="24"/>
    </w:rPr>
  </w:style>
  <w:style w:type="paragraph" w:customStyle="1" w:styleId="4ff1">
    <w:name w:val="Текст отчета Знак Знак Знак Знак4"/>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424">
    <w:name w:val="Текст отчета Знак Знак4 Знак2"/>
    <w:link w:val="4ff2"/>
    <w:uiPriority w:val="99"/>
    <w:locked/>
    <w:rsid w:val="001E7D40"/>
    <w:rPr>
      <w:spacing w:val="4"/>
      <w:sz w:val="24"/>
    </w:rPr>
  </w:style>
  <w:style w:type="paragraph" w:customStyle="1" w:styleId="4ff2">
    <w:name w:val="Текст отчета Знак Знак4"/>
    <w:basedOn w:val="ad"/>
    <w:link w:val="424"/>
    <w:uiPriority w:val="99"/>
    <w:qFormat/>
    <w:rsid w:val="001E7D40"/>
    <w:pPr>
      <w:widowControl w:val="0"/>
      <w:adjustRightInd w:val="0"/>
      <w:spacing w:line="360" w:lineRule="auto"/>
      <w:ind w:firstLine="709"/>
      <w:jc w:val="both"/>
    </w:pPr>
    <w:rPr>
      <w:spacing w:val="4"/>
      <w:sz w:val="24"/>
    </w:rPr>
  </w:style>
  <w:style w:type="paragraph" w:customStyle="1" w:styleId="4ff3">
    <w:name w:val="Текст отчета Знак Знак Знак4 Знак"/>
    <w:basedOn w:val="afffffffffffffffffffffffff0"/>
    <w:uiPriority w:val="99"/>
    <w:qFormat/>
    <w:rsid w:val="001E7D40"/>
    <w:pPr>
      <w:ind w:firstLine="709"/>
    </w:pPr>
    <w:rPr>
      <w:spacing w:val="4"/>
      <w:sz w:val="24"/>
    </w:rPr>
  </w:style>
  <w:style w:type="paragraph" w:customStyle="1" w:styleId="11ff3">
    <w:name w:val="Текст отчета Знак1 Знак1 Знак Знак Знак"/>
    <w:basedOn w:val="afffffffffffffffffffffffff0"/>
    <w:uiPriority w:val="99"/>
    <w:qFormat/>
    <w:rsid w:val="001E7D40"/>
    <w:pPr>
      <w:ind w:firstLine="709"/>
    </w:pPr>
    <w:rPr>
      <w:spacing w:val="4"/>
      <w:sz w:val="24"/>
      <w:szCs w:val="24"/>
    </w:rPr>
  </w:style>
  <w:style w:type="paragraph" w:customStyle="1" w:styleId="11ff4">
    <w:name w:val="Текст отчета Знак1 Знак1 Знак Знак"/>
    <w:basedOn w:val="afffffffffffffffffffffffff0"/>
    <w:uiPriority w:val="99"/>
    <w:qFormat/>
    <w:rsid w:val="001E7D40"/>
    <w:pPr>
      <w:ind w:firstLine="709"/>
    </w:pPr>
    <w:rPr>
      <w:spacing w:val="4"/>
      <w:sz w:val="24"/>
      <w:szCs w:val="24"/>
    </w:rPr>
  </w:style>
  <w:style w:type="paragraph" w:customStyle="1" w:styleId="3ffff0">
    <w:name w:val="Обычный.Нормальный Знак3"/>
    <w:uiPriority w:val="99"/>
    <w:qFormat/>
    <w:rsid w:val="001E7D40"/>
    <w:pPr>
      <w:widowControl w:val="0"/>
      <w:adjustRightInd w:val="0"/>
      <w:spacing w:line="360" w:lineRule="atLeast"/>
      <w:jc w:val="both"/>
    </w:pPr>
  </w:style>
  <w:style w:type="paragraph" w:customStyle="1" w:styleId="III11">
    <w:name w:val="Загол. III Знак Знак1"/>
    <w:basedOn w:val="ad"/>
    <w:uiPriority w:val="99"/>
    <w:qFormat/>
    <w:rsid w:val="001E7D40"/>
    <w:pPr>
      <w:widowControl w:val="0"/>
      <w:adjustRightInd w:val="0"/>
      <w:spacing w:line="360" w:lineRule="auto"/>
      <w:ind w:firstLine="567"/>
      <w:jc w:val="both"/>
    </w:pPr>
    <w:rPr>
      <w:sz w:val="24"/>
      <w:szCs w:val="24"/>
    </w:rPr>
  </w:style>
  <w:style w:type="paragraph" w:customStyle="1" w:styleId="t">
    <w:name w:val="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rl">
    <w:name w:val="r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yn">
    <w:name w:val="syn"/>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dt1">
    <w:name w:val="dt1"/>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character" w:customStyle="1" w:styleId="3ffff1">
    <w:name w:val="Обычный.Нормальный Знак3 Знак Знак"/>
    <w:link w:val="3ffff2"/>
    <w:uiPriority w:val="99"/>
    <w:locked/>
    <w:rsid w:val="001E7D40"/>
  </w:style>
  <w:style w:type="paragraph" w:customStyle="1" w:styleId="3ffff2">
    <w:name w:val="Обычный.Нормальный Знак3 Знак"/>
    <w:link w:val="3ffff1"/>
    <w:uiPriority w:val="99"/>
    <w:qFormat/>
    <w:rsid w:val="001E7D40"/>
    <w:pPr>
      <w:widowControl w:val="0"/>
      <w:adjustRightInd w:val="0"/>
      <w:spacing w:line="360" w:lineRule="atLeast"/>
      <w:jc w:val="both"/>
    </w:pPr>
  </w:style>
  <w:style w:type="paragraph" w:customStyle="1" w:styleId="II9">
    <w:name w:val="Загол. II Знак Знак Знак Знак Знак Знак"/>
    <w:basedOn w:val="ad"/>
    <w:uiPriority w:val="99"/>
    <w:qFormat/>
    <w:rsid w:val="001E7D40"/>
    <w:pPr>
      <w:widowControl w:val="0"/>
      <w:adjustRightInd w:val="0"/>
      <w:spacing w:line="360" w:lineRule="auto"/>
      <w:ind w:firstLine="567"/>
      <w:jc w:val="center"/>
    </w:pPr>
    <w:rPr>
      <w:b/>
      <w:smallCaps/>
      <w:spacing w:val="20"/>
      <w:sz w:val="24"/>
      <w:szCs w:val="24"/>
    </w:rPr>
  </w:style>
  <w:style w:type="character" w:customStyle="1" w:styleId="324">
    <w:name w:val="Текст отчета Знак3 Знак2 Знак"/>
    <w:link w:val="325"/>
    <w:uiPriority w:val="99"/>
    <w:locked/>
    <w:rsid w:val="001E7D40"/>
    <w:rPr>
      <w:rFonts w:ascii="Times New Roman CYR" w:eastAsia="Times New Roman CYR" w:hAnsi="Times New Roman CYR" w:cs="Times New Roman CYR"/>
      <w:spacing w:val="4"/>
      <w:sz w:val="24"/>
    </w:rPr>
  </w:style>
  <w:style w:type="paragraph" w:customStyle="1" w:styleId="325">
    <w:name w:val="Текст отчета Знак3 Знак2"/>
    <w:basedOn w:val="ad"/>
    <w:link w:val="324"/>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rPr>
  </w:style>
  <w:style w:type="character" w:customStyle="1" w:styleId="5f8">
    <w:name w:val="Текст отчета Знак5 Знак Знак Знак"/>
    <w:link w:val="5f9"/>
    <w:uiPriority w:val="99"/>
    <w:locked/>
    <w:rsid w:val="001E7D40"/>
    <w:rPr>
      <w:spacing w:val="4"/>
      <w:sz w:val="24"/>
      <w:szCs w:val="24"/>
    </w:rPr>
  </w:style>
  <w:style w:type="paragraph" w:customStyle="1" w:styleId="5f9">
    <w:name w:val="Текст отчета Знак5 Знак Знак"/>
    <w:basedOn w:val="ad"/>
    <w:link w:val="5f8"/>
    <w:uiPriority w:val="99"/>
    <w:qFormat/>
    <w:rsid w:val="001E7D40"/>
    <w:pPr>
      <w:widowControl w:val="0"/>
      <w:adjustRightInd w:val="0"/>
      <w:spacing w:line="360" w:lineRule="auto"/>
      <w:ind w:firstLine="709"/>
      <w:jc w:val="both"/>
    </w:pPr>
    <w:rPr>
      <w:spacing w:val="4"/>
      <w:sz w:val="24"/>
      <w:szCs w:val="24"/>
    </w:rPr>
  </w:style>
  <w:style w:type="paragraph" w:customStyle="1" w:styleId="Subpoint2">
    <w:name w:val="Subpoint 2"/>
    <w:uiPriority w:val="99"/>
    <w:qFormat/>
    <w:rsid w:val="001E7D40"/>
    <w:pPr>
      <w:widowControl w:val="0"/>
      <w:tabs>
        <w:tab w:val="left" w:pos="1984"/>
        <w:tab w:val="right" w:pos="8504"/>
      </w:tabs>
      <w:autoSpaceDE w:val="0"/>
      <w:autoSpaceDN w:val="0"/>
      <w:adjustRightInd w:val="0"/>
      <w:spacing w:line="360" w:lineRule="atLeast"/>
      <w:ind w:left="1984" w:right="850" w:hanging="397"/>
      <w:jc w:val="both"/>
    </w:pPr>
    <w:rPr>
      <w:rFonts w:ascii="GaramondC" w:hAnsi="GaramondC" w:cs="GaramondC"/>
    </w:rPr>
  </w:style>
  <w:style w:type="paragraph" w:customStyle="1" w:styleId="Subhead3">
    <w:name w:val="Subhead 3"/>
    <w:uiPriority w:val="99"/>
    <w:qFormat/>
    <w:rsid w:val="001E7D40"/>
    <w:pPr>
      <w:keepNext/>
      <w:widowControl w:val="0"/>
      <w:tabs>
        <w:tab w:val="right" w:pos="737"/>
        <w:tab w:val="left" w:pos="850"/>
      </w:tabs>
      <w:autoSpaceDE w:val="0"/>
      <w:autoSpaceDN w:val="0"/>
      <w:adjustRightInd w:val="0"/>
      <w:spacing w:before="227" w:after="57" w:line="360" w:lineRule="atLeast"/>
      <w:ind w:left="850" w:hanging="850"/>
      <w:jc w:val="both"/>
    </w:pPr>
    <w:rPr>
      <w:rFonts w:ascii="GaramondC" w:hAnsi="GaramondC" w:cs="GaramondC"/>
      <w:caps/>
      <w:sz w:val="22"/>
      <w:szCs w:val="22"/>
    </w:rPr>
  </w:style>
  <w:style w:type="paragraph" w:customStyle="1" w:styleId="Subhead4">
    <w:name w:val="Subhead 4"/>
    <w:uiPriority w:val="99"/>
    <w:qFormat/>
    <w:rsid w:val="001E7D40"/>
    <w:pPr>
      <w:keepNext/>
      <w:widowControl w:val="0"/>
      <w:tabs>
        <w:tab w:val="center" w:pos="5102"/>
      </w:tabs>
      <w:autoSpaceDE w:val="0"/>
      <w:autoSpaceDN w:val="0"/>
      <w:adjustRightInd w:val="0"/>
      <w:spacing w:before="85" w:after="57" w:line="360" w:lineRule="atLeast"/>
      <w:ind w:left="850"/>
      <w:jc w:val="center"/>
    </w:pPr>
    <w:rPr>
      <w:rFonts w:ascii="GaramondC" w:hAnsi="GaramondC" w:cs="GaramondC"/>
      <w:caps/>
    </w:rPr>
  </w:style>
  <w:style w:type="character" w:customStyle="1" w:styleId="2ffffff5">
    <w:name w:val="Абзац Знак2"/>
    <w:link w:val="afffffffffffffffffffffffffa"/>
    <w:locked/>
    <w:rsid w:val="001E7D40"/>
    <w:rPr>
      <w:rFonts w:ascii="Arial" w:hAnsi="Arial" w:cs="Courier New"/>
      <w:szCs w:val="24"/>
    </w:rPr>
  </w:style>
  <w:style w:type="paragraph" w:customStyle="1" w:styleId="afffffffffffffffffffffffffa">
    <w:name w:val="Абзац"/>
    <w:basedOn w:val="ad"/>
    <w:link w:val="2ffffff5"/>
    <w:qFormat/>
    <w:rsid w:val="001E7D40"/>
    <w:pPr>
      <w:widowControl w:val="0"/>
      <w:tabs>
        <w:tab w:val="left" w:pos="6663"/>
      </w:tabs>
      <w:adjustRightInd w:val="0"/>
      <w:spacing w:line="360" w:lineRule="auto"/>
      <w:ind w:firstLine="567"/>
      <w:jc w:val="both"/>
    </w:pPr>
    <w:rPr>
      <w:rFonts w:ascii="Arial" w:hAnsi="Arial" w:cs="Courier New"/>
      <w:szCs w:val="24"/>
    </w:rPr>
  </w:style>
  <w:style w:type="paragraph" w:customStyle="1" w:styleId="strtab1">
    <w:name w:val="str_tab1"/>
    <w:basedOn w:val="ad"/>
    <w:qFormat/>
    <w:rsid w:val="001E7D40"/>
    <w:pPr>
      <w:widowControl w:val="0"/>
      <w:adjustRightInd w:val="0"/>
      <w:spacing w:before="36" w:after="36" w:line="360" w:lineRule="auto"/>
      <w:ind w:left="48" w:right="48" w:firstLine="567"/>
    </w:pPr>
    <w:rPr>
      <w:rFonts w:ascii="Verdana" w:hAnsi="Verdana"/>
      <w:color w:val="666666"/>
      <w:sz w:val="13"/>
      <w:szCs w:val="13"/>
    </w:rPr>
  </w:style>
  <w:style w:type="character" w:customStyle="1" w:styleId="31f9">
    <w:name w:val="Текст отчета Знак3 Знак Знак Знак Знак1"/>
    <w:link w:val="31fa"/>
    <w:uiPriority w:val="99"/>
    <w:locked/>
    <w:rsid w:val="001E7D40"/>
    <w:rPr>
      <w:spacing w:val="4"/>
      <w:sz w:val="24"/>
    </w:rPr>
  </w:style>
  <w:style w:type="paragraph" w:customStyle="1" w:styleId="31fa">
    <w:name w:val="Текст отчета Знак3 Знак Знак Знак1"/>
    <w:basedOn w:val="ad"/>
    <w:link w:val="31f9"/>
    <w:uiPriority w:val="99"/>
    <w:qFormat/>
    <w:rsid w:val="001E7D40"/>
    <w:pPr>
      <w:widowControl w:val="0"/>
      <w:adjustRightInd w:val="0"/>
      <w:spacing w:line="360" w:lineRule="auto"/>
      <w:ind w:firstLine="567"/>
      <w:jc w:val="both"/>
    </w:pPr>
    <w:rPr>
      <w:spacing w:val="4"/>
      <w:sz w:val="24"/>
    </w:rPr>
  </w:style>
  <w:style w:type="character" w:customStyle="1" w:styleId="334">
    <w:name w:val="Текст отчета Знак3 Знак3 Знак"/>
    <w:link w:val="335"/>
    <w:uiPriority w:val="99"/>
    <w:locked/>
    <w:rsid w:val="001E7D40"/>
    <w:rPr>
      <w:rFonts w:ascii="Times New Roman CYR" w:eastAsia="Times New Roman CYR" w:hAnsi="Times New Roman CYR" w:cs="Times New Roman CYR"/>
      <w:spacing w:val="4"/>
      <w:sz w:val="24"/>
      <w:szCs w:val="24"/>
    </w:rPr>
  </w:style>
  <w:style w:type="paragraph" w:customStyle="1" w:styleId="335">
    <w:name w:val="Текст отчета Знак3 Знак3"/>
    <w:basedOn w:val="ad"/>
    <w:link w:val="334"/>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szCs w:val="24"/>
    </w:rPr>
  </w:style>
  <w:style w:type="character" w:customStyle="1" w:styleId="31fb">
    <w:name w:val="Обычный.Нормальный Знак3 Знак Знак1"/>
    <w:link w:val="31fc"/>
    <w:uiPriority w:val="99"/>
    <w:locked/>
    <w:rsid w:val="001E7D40"/>
  </w:style>
  <w:style w:type="paragraph" w:customStyle="1" w:styleId="31fc">
    <w:name w:val="Обычный.Нормальный Знак3 Знак Знак1 Знак"/>
    <w:link w:val="31fb"/>
    <w:uiPriority w:val="99"/>
    <w:qFormat/>
    <w:rsid w:val="001E7D40"/>
    <w:pPr>
      <w:widowControl w:val="0"/>
      <w:adjustRightInd w:val="0"/>
      <w:spacing w:line="360" w:lineRule="atLeast"/>
      <w:jc w:val="both"/>
    </w:pPr>
  </w:style>
  <w:style w:type="character" w:customStyle="1" w:styleId="III2">
    <w:name w:val="Загол. III Знак Знак Знак Знак2"/>
    <w:link w:val="III0"/>
    <w:uiPriority w:val="99"/>
    <w:locked/>
    <w:rsid w:val="001E7D40"/>
    <w:rPr>
      <w:b/>
      <w:smallCaps/>
    </w:rPr>
  </w:style>
  <w:style w:type="paragraph" w:customStyle="1" w:styleId="III0">
    <w:name w:val="Загол. III Знак Знак Знак"/>
    <w:basedOn w:val="ad"/>
    <w:link w:val="III2"/>
    <w:uiPriority w:val="99"/>
    <w:qFormat/>
    <w:rsid w:val="001E7D40"/>
    <w:pPr>
      <w:widowControl w:val="0"/>
      <w:adjustRightInd w:val="0"/>
      <w:spacing w:line="360" w:lineRule="auto"/>
      <w:ind w:firstLine="567"/>
      <w:jc w:val="center"/>
    </w:pPr>
    <w:rPr>
      <w:b/>
      <w:smallCaps/>
    </w:rPr>
  </w:style>
  <w:style w:type="character" w:customStyle="1" w:styleId="2ffffff6">
    <w:name w:val="Текст отчета Знак Знак Знак2 Знак Знак Знак Знак Знак Знак Знак Знак"/>
    <w:link w:val="2ffffff7"/>
    <w:uiPriority w:val="99"/>
    <w:locked/>
    <w:rsid w:val="001E7D40"/>
    <w:rPr>
      <w:spacing w:val="4"/>
      <w:sz w:val="24"/>
      <w:szCs w:val="24"/>
    </w:rPr>
  </w:style>
  <w:style w:type="paragraph" w:customStyle="1" w:styleId="2ffffff7">
    <w:name w:val="Текст отчета Знак Знак Знак2 Знак Знак Знак Знак Знак Знак Знак"/>
    <w:basedOn w:val="ad"/>
    <w:link w:val="2ffffff6"/>
    <w:uiPriority w:val="99"/>
    <w:qFormat/>
    <w:rsid w:val="001E7D40"/>
    <w:pPr>
      <w:widowControl w:val="0"/>
      <w:adjustRightInd w:val="0"/>
      <w:spacing w:line="360" w:lineRule="auto"/>
      <w:ind w:firstLine="567"/>
      <w:jc w:val="both"/>
    </w:pPr>
    <w:rPr>
      <w:spacing w:val="4"/>
      <w:sz w:val="24"/>
      <w:szCs w:val="24"/>
    </w:rPr>
  </w:style>
  <w:style w:type="character" w:customStyle="1" w:styleId="4ff4">
    <w:name w:val="Текст отчета Знак Знак4 Знак Знак Знак Знак Знак"/>
    <w:link w:val="4ff5"/>
    <w:uiPriority w:val="99"/>
    <w:locked/>
    <w:rsid w:val="001E7D40"/>
    <w:rPr>
      <w:spacing w:val="4"/>
      <w:sz w:val="24"/>
    </w:rPr>
  </w:style>
  <w:style w:type="paragraph" w:customStyle="1" w:styleId="4ff5">
    <w:name w:val="Текст отчета Знак Знак4 Знак Знак Знак Знак"/>
    <w:basedOn w:val="ad"/>
    <w:link w:val="4ff4"/>
    <w:uiPriority w:val="99"/>
    <w:qFormat/>
    <w:rsid w:val="001E7D40"/>
    <w:pPr>
      <w:widowControl w:val="0"/>
      <w:adjustRightInd w:val="0"/>
      <w:spacing w:line="360" w:lineRule="auto"/>
      <w:ind w:firstLine="567"/>
      <w:jc w:val="both"/>
    </w:pPr>
    <w:rPr>
      <w:spacing w:val="4"/>
      <w:sz w:val="24"/>
    </w:rPr>
  </w:style>
  <w:style w:type="character" w:customStyle="1" w:styleId="2ffffff8">
    <w:name w:val="Текст отчета Знак2 Знак Знак Знак Знак Знак Знак Знак"/>
    <w:link w:val="235"/>
    <w:uiPriority w:val="99"/>
    <w:locked/>
    <w:rsid w:val="001E7D40"/>
    <w:rPr>
      <w:spacing w:val="4"/>
      <w:sz w:val="24"/>
    </w:rPr>
  </w:style>
  <w:style w:type="paragraph" w:customStyle="1" w:styleId="235">
    <w:name w:val="Текст отчета Знак2 Знак Знак Знак Знак Знак Знак3"/>
    <w:basedOn w:val="ad"/>
    <w:link w:val="2ffffff8"/>
    <w:uiPriority w:val="99"/>
    <w:qFormat/>
    <w:rsid w:val="001E7D40"/>
    <w:pPr>
      <w:widowControl w:val="0"/>
      <w:adjustRightInd w:val="0"/>
      <w:spacing w:line="360" w:lineRule="auto"/>
      <w:ind w:firstLine="709"/>
      <w:jc w:val="both"/>
    </w:pPr>
    <w:rPr>
      <w:spacing w:val="4"/>
      <w:sz w:val="24"/>
    </w:rPr>
  </w:style>
  <w:style w:type="character" w:customStyle="1" w:styleId="IIa">
    <w:name w:val="Заголовок II Знак Знак Знак Знак Знак Знак Знак Знак Знак Знак"/>
    <w:link w:val="IIb"/>
    <w:uiPriority w:val="99"/>
    <w:locked/>
    <w:rsid w:val="001E7D40"/>
    <w:rPr>
      <w:rFonts w:ascii="Times New Roman CYR" w:eastAsia="Times New Roman CYR" w:hAnsi="Times New Roman CYR"/>
      <w:b/>
      <w:sz w:val="24"/>
      <w:szCs w:val="24"/>
    </w:rPr>
  </w:style>
  <w:style w:type="paragraph" w:customStyle="1" w:styleId="IIb">
    <w:name w:val="Заголовок II Знак Знак Знак Знак Знак Знак Знак Знак Знак"/>
    <w:basedOn w:val="ad"/>
    <w:link w:val="IIa"/>
    <w:uiPriority w:val="99"/>
    <w:qFormat/>
    <w:rsid w:val="001E7D40"/>
    <w:pPr>
      <w:widowControl w:val="0"/>
      <w:adjustRightInd w:val="0"/>
      <w:spacing w:line="360" w:lineRule="auto"/>
      <w:ind w:firstLine="567"/>
      <w:jc w:val="center"/>
    </w:pPr>
    <w:rPr>
      <w:rFonts w:ascii="Times New Roman CYR" w:eastAsia="Times New Roman CYR" w:hAnsi="Times New Roman CYR"/>
      <w:b/>
      <w:sz w:val="24"/>
      <w:szCs w:val="24"/>
    </w:rPr>
  </w:style>
  <w:style w:type="paragraph" w:customStyle="1" w:styleId="7e">
    <w:name w:val="Текст отчета Знак Знак Знак7"/>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225">
    <w:name w:val="Текст отчета Знак2 Знак2 Знак Знак Знак Знак"/>
    <w:link w:val="226"/>
    <w:uiPriority w:val="99"/>
    <w:locked/>
    <w:rsid w:val="001E7D40"/>
    <w:rPr>
      <w:spacing w:val="4"/>
      <w:sz w:val="24"/>
    </w:rPr>
  </w:style>
  <w:style w:type="paragraph" w:customStyle="1" w:styleId="226">
    <w:name w:val="Текст отчета Знак2 Знак2 Знак Знак Знак"/>
    <w:basedOn w:val="afffffffffffffffffffffffff0"/>
    <w:link w:val="225"/>
    <w:uiPriority w:val="99"/>
    <w:qFormat/>
    <w:rsid w:val="001E7D40"/>
    <w:pPr>
      <w:ind w:firstLine="709"/>
    </w:pPr>
    <w:rPr>
      <w:spacing w:val="4"/>
      <w:sz w:val="24"/>
    </w:rPr>
  </w:style>
  <w:style w:type="character" w:customStyle="1" w:styleId="III3">
    <w:name w:val="Загол. III Знак Знак Знак Знак Знак"/>
    <w:link w:val="III4"/>
    <w:uiPriority w:val="99"/>
    <w:locked/>
    <w:rsid w:val="001E7D40"/>
    <w:rPr>
      <w:sz w:val="24"/>
    </w:rPr>
  </w:style>
  <w:style w:type="paragraph" w:customStyle="1" w:styleId="III4">
    <w:name w:val="Загол. III Знак Знак Знак Знак"/>
    <w:basedOn w:val="ad"/>
    <w:link w:val="III3"/>
    <w:uiPriority w:val="99"/>
    <w:qFormat/>
    <w:rsid w:val="001E7D40"/>
    <w:pPr>
      <w:widowControl w:val="0"/>
      <w:adjustRightInd w:val="0"/>
      <w:spacing w:line="360" w:lineRule="auto"/>
      <w:ind w:firstLine="567"/>
      <w:jc w:val="both"/>
    </w:pPr>
    <w:rPr>
      <w:sz w:val="24"/>
    </w:rPr>
  </w:style>
  <w:style w:type="character" w:customStyle="1" w:styleId="I20">
    <w:name w:val="Загол. I Знак Знак2 Знак Знак Знак"/>
    <w:link w:val="I21"/>
    <w:uiPriority w:val="99"/>
    <w:locked/>
    <w:rsid w:val="001E7D40"/>
    <w:rPr>
      <w:b/>
      <w:caps/>
      <w:spacing w:val="20"/>
    </w:rPr>
  </w:style>
  <w:style w:type="paragraph" w:customStyle="1" w:styleId="I21">
    <w:name w:val="Загол. I Знак Знак2 Знак Знак"/>
    <w:basedOn w:val="ad"/>
    <w:next w:val="ad"/>
    <w:link w:val="I20"/>
    <w:uiPriority w:val="99"/>
    <w:qFormat/>
    <w:rsid w:val="001E7D40"/>
    <w:pPr>
      <w:widowControl w:val="0"/>
      <w:adjustRightInd w:val="0"/>
      <w:spacing w:line="360" w:lineRule="auto"/>
      <w:ind w:firstLine="567"/>
      <w:jc w:val="center"/>
    </w:pPr>
    <w:rPr>
      <w:b/>
      <w:caps/>
      <w:spacing w:val="20"/>
    </w:rPr>
  </w:style>
  <w:style w:type="character" w:customStyle="1" w:styleId="I5">
    <w:name w:val="Загол. I Знак Знак Знак Знак Знак Знак5"/>
    <w:link w:val="I30"/>
    <w:uiPriority w:val="99"/>
    <w:locked/>
    <w:rsid w:val="001E7D40"/>
    <w:rPr>
      <w:b/>
      <w:caps/>
      <w:spacing w:val="20"/>
      <w:sz w:val="24"/>
    </w:rPr>
  </w:style>
  <w:style w:type="paragraph" w:customStyle="1" w:styleId="I30">
    <w:name w:val="Загол. I Знак Знак Знак Знак Знак3"/>
    <w:basedOn w:val="ad"/>
    <w:next w:val="ad"/>
    <w:link w:val="I5"/>
    <w:uiPriority w:val="99"/>
    <w:qFormat/>
    <w:rsid w:val="001E7D40"/>
    <w:pPr>
      <w:widowControl w:val="0"/>
      <w:adjustRightInd w:val="0"/>
      <w:spacing w:line="360" w:lineRule="auto"/>
      <w:ind w:firstLine="567"/>
      <w:jc w:val="center"/>
    </w:pPr>
    <w:rPr>
      <w:b/>
      <w:caps/>
      <w:spacing w:val="20"/>
      <w:sz w:val="24"/>
    </w:rPr>
  </w:style>
  <w:style w:type="character" w:customStyle="1" w:styleId="afffffffffffffffffffffffffb">
    <w:name w:val="Обычный.Нормальный Знак Знак Знак Знак"/>
    <w:link w:val="4ff6"/>
    <w:uiPriority w:val="99"/>
    <w:locked/>
    <w:rsid w:val="001E7D40"/>
  </w:style>
  <w:style w:type="paragraph" w:customStyle="1" w:styleId="4ff6">
    <w:name w:val="Обычный.Нормальный Знак Знак Знак4"/>
    <w:link w:val="afffffffffffffffffffffffffb"/>
    <w:uiPriority w:val="99"/>
    <w:qFormat/>
    <w:rsid w:val="001E7D40"/>
    <w:pPr>
      <w:widowControl w:val="0"/>
      <w:adjustRightInd w:val="0"/>
      <w:spacing w:line="360" w:lineRule="atLeast"/>
      <w:jc w:val="both"/>
    </w:pPr>
  </w:style>
  <w:style w:type="character" w:customStyle="1" w:styleId="afffffffffffffffffffffffffc">
    <w:name w:val="Текст Отчета Знак"/>
    <w:link w:val="afffffffffffffffffffffffffd"/>
    <w:uiPriority w:val="99"/>
    <w:locked/>
    <w:rsid w:val="001E7D40"/>
    <w:rPr>
      <w:rFonts w:eastAsia="Times New Roman CYR"/>
      <w:spacing w:val="4"/>
    </w:rPr>
  </w:style>
  <w:style w:type="paragraph" w:customStyle="1" w:styleId="afffffffffffffffffffffffffd">
    <w:name w:val="Текст Отчета"/>
    <w:basedOn w:val="ad"/>
    <w:link w:val="afffffffffffffffffffffffffc"/>
    <w:uiPriority w:val="99"/>
    <w:qFormat/>
    <w:rsid w:val="001E7D40"/>
    <w:pPr>
      <w:widowControl w:val="0"/>
      <w:adjustRightInd w:val="0"/>
      <w:spacing w:line="360" w:lineRule="auto"/>
      <w:ind w:firstLine="709"/>
      <w:jc w:val="both"/>
    </w:pPr>
    <w:rPr>
      <w:rFonts w:eastAsia="Times New Roman CYR"/>
      <w:spacing w:val="4"/>
    </w:rPr>
  </w:style>
  <w:style w:type="character" w:customStyle="1" w:styleId="3ffff3">
    <w:name w:val="Текст отчета Знак Знак Знак3 Знак Знак Знак Знак Знак Знак Знак Знак Знак Знак Знак"/>
    <w:link w:val="3ffff4"/>
    <w:uiPriority w:val="99"/>
    <w:locked/>
    <w:rsid w:val="001E7D40"/>
    <w:rPr>
      <w:spacing w:val="4"/>
      <w:sz w:val="24"/>
      <w:szCs w:val="24"/>
    </w:rPr>
  </w:style>
  <w:style w:type="paragraph" w:customStyle="1" w:styleId="3ffff4">
    <w:name w:val="Текст отчета Знак Знак Знак3 Знак Знак Знак Знак Знак Знак Знак Знак Знак Знак"/>
    <w:basedOn w:val="ad"/>
    <w:link w:val="3ffff3"/>
    <w:uiPriority w:val="99"/>
    <w:qFormat/>
    <w:rsid w:val="001E7D40"/>
    <w:pPr>
      <w:widowControl w:val="0"/>
      <w:adjustRightInd w:val="0"/>
      <w:spacing w:line="360" w:lineRule="auto"/>
      <w:ind w:firstLine="709"/>
      <w:jc w:val="both"/>
    </w:pPr>
    <w:rPr>
      <w:spacing w:val="4"/>
      <w:sz w:val="24"/>
      <w:szCs w:val="24"/>
    </w:rPr>
  </w:style>
  <w:style w:type="character" w:customStyle="1" w:styleId="2ffffff9">
    <w:name w:val="Текст отчета Знак Знак Знак Знак2 Знак Знак Знак Знак Знак Знак Знак Знак Знак Знак"/>
    <w:link w:val="2ffffffa"/>
    <w:uiPriority w:val="99"/>
    <w:locked/>
    <w:rsid w:val="001E7D40"/>
    <w:rPr>
      <w:rFonts w:ascii="Times New Roman CYR" w:eastAsia="Times New Roman CYR" w:hAnsi="Times New Roman CYR" w:cs="Times New Roman CYR"/>
      <w:spacing w:val="4"/>
      <w:sz w:val="24"/>
      <w:szCs w:val="24"/>
    </w:rPr>
  </w:style>
  <w:style w:type="paragraph" w:customStyle="1" w:styleId="2ffffffa">
    <w:name w:val="Текст отчета Знак Знак Знак Знак2 Знак Знак Знак Знак Знак Знак Знак Знак Знак"/>
    <w:basedOn w:val="ad"/>
    <w:link w:val="2ffffff9"/>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character" w:customStyle="1" w:styleId="II21">
    <w:name w:val="Загол. II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II22"/>
    <w:uiPriority w:val="99"/>
    <w:locked/>
    <w:rsid w:val="001E7D40"/>
    <w:rPr>
      <w:b/>
      <w:smallCaps/>
    </w:rPr>
  </w:style>
  <w:style w:type="paragraph" w:customStyle="1" w:styleId="II22">
    <w:name w:val="Загол. II 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link w:val="II21"/>
    <w:uiPriority w:val="99"/>
    <w:qFormat/>
    <w:rsid w:val="001E7D40"/>
    <w:pPr>
      <w:widowControl w:val="0"/>
      <w:adjustRightInd w:val="0"/>
      <w:spacing w:line="360" w:lineRule="auto"/>
      <w:ind w:firstLine="567"/>
      <w:jc w:val="center"/>
    </w:pPr>
    <w:rPr>
      <w:b/>
      <w:smallCaps/>
    </w:rPr>
  </w:style>
  <w:style w:type="paragraph" w:customStyle="1" w:styleId="II10">
    <w:name w:val="Заголовок II Знак Знак1"/>
    <w:basedOn w:val="ad"/>
    <w:uiPriority w:val="99"/>
    <w:qFormat/>
    <w:rsid w:val="001E7D40"/>
    <w:pPr>
      <w:widowControl w:val="0"/>
      <w:adjustRightInd w:val="0"/>
      <w:spacing w:line="360" w:lineRule="auto"/>
      <w:ind w:firstLine="567"/>
      <w:jc w:val="center"/>
    </w:pPr>
    <w:rPr>
      <w:b/>
      <w:smallCaps/>
      <w:sz w:val="22"/>
      <w:szCs w:val="24"/>
    </w:rPr>
  </w:style>
  <w:style w:type="paragraph" w:customStyle="1" w:styleId="2ffffffb">
    <w:name w:val="Текст отчета Знак Знак Знак Знак Знак Знак Знак Знак Знак2"/>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I113">
    <w:name w:val="Загол. I Знак1 Знак Знак Знак Знак1"/>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2ffffffc">
    <w:name w:val="Текст отчета Знак Знак Знак Знак2 Знак Знак Знак Знак Знак Знак Знак Знак"/>
    <w:basedOn w:val="ad"/>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character" w:customStyle="1" w:styleId="11ff5">
    <w:name w:val="Стиль1 Знак Знак Знак Знак Знак1 Знак Знак"/>
    <w:link w:val="11ff6"/>
    <w:uiPriority w:val="99"/>
    <w:locked/>
    <w:rsid w:val="001E7D40"/>
    <w:rPr>
      <w:b/>
      <w:smallCaps/>
    </w:rPr>
  </w:style>
  <w:style w:type="paragraph" w:customStyle="1" w:styleId="11ff6">
    <w:name w:val="Стиль1 Знак Знак Знак Знак Знак1 Знак"/>
    <w:basedOn w:val="ad"/>
    <w:link w:val="11ff5"/>
    <w:uiPriority w:val="99"/>
    <w:qFormat/>
    <w:rsid w:val="001E7D40"/>
    <w:pPr>
      <w:widowControl w:val="0"/>
      <w:adjustRightInd w:val="0"/>
      <w:spacing w:line="360" w:lineRule="auto"/>
      <w:ind w:firstLine="567"/>
      <w:jc w:val="center"/>
    </w:pPr>
    <w:rPr>
      <w:b/>
      <w:smallCaps/>
    </w:rPr>
  </w:style>
  <w:style w:type="character" w:customStyle="1" w:styleId="3ffff5">
    <w:name w:val="Обычный.Нормальный Знак Знак3 Знак Знак Знак Знак"/>
    <w:link w:val="3ffff6"/>
    <w:uiPriority w:val="99"/>
    <w:locked/>
    <w:rsid w:val="001E7D40"/>
    <w:rPr>
      <w:sz w:val="24"/>
    </w:rPr>
  </w:style>
  <w:style w:type="paragraph" w:customStyle="1" w:styleId="3ffff6">
    <w:name w:val="Обычный.Нормальный Знак Знак3 Знак Знак Знак"/>
    <w:link w:val="3ffff5"/>
    <w:uiPriority w:val="99"/>
    <w:qFormat/>
    <w:rsid w:val="001E7D40"/>
    <w:pPr>
      <w:widowControl w:val="0"/>
      <w:adjustRightInd w:val="0"/>
      <w:spacing w:line="360" w:lineRule="atLeast"/>
      <w:jc w:val="both"/>
    </w:pPr>
    <w:rPr>
      <w:sz w:val="24"/>
    </w:rPr>
  </w:style>
  <w:style w:type="character" w:customStyle="1" w:styleId="I18">
    <w:name w:val="Загол. I Знак Знак1 Знак Знак Знак Знак Знак"/>
    <w:link w:val="I114"/>
    <w:uiPriority w:val="99"/>
    <w:locked/>
    <w:rsid w:val="001E7D40"/>
    <w:rPr>
      <w:b/>
      <w:spacing w:val="20"/>
      <w:sz w:val="24"/>
    </w:rPr>
  </w:style>
  <w:style w:type="paragraph" w:customStyle="1" w:styleId="I114">
    <w:name w:val="Загол. I Знак Знак1 Знак Знак Знак Знак1"/>
    <w:basedOn w:val="3ffff6"/>
    <w:next w:val="3ffff6"/>
    <w:link w:val="I18"/>
    <w:uiPriority w:val="99"/>
    <w:qFormat/>
    <w:rsid w:val="001E7D40"/>
    <w:pPr>
      <w:jc w:val="center"/>
    </w:pPr>
    <w:rPr>
      <w:b/>
      <w:spacing w:val="20"/>
    </w:rPr>
  </w:style>
  <w:style w:type="character" w:customStyle="1" w:styleId="11ff7">
    <w:name w:val="Текст отчета Знак Знак Знак Знак Знак Знак1 Знак Знак Знак Знак Знак Знак1 Знак Знак"/>
    <w:link w:val="11ff8"/>
    <w:uiPriority w:val="99"/>
    <w:locked/>
    <w:rsid w:val="001E7D40"/>
    <w:rPr>
      <w:spacing w:val="4"/>
      <w:sz w:val="24"/>
    </w:rPr>
  </w:style>
  <w:style w:type="paragraph" w:customStyle="1" w:styleId="11ff8">
    <w:name w:val="Текст отчета Знак Знак Знак Знак Знак Знак1 Знак Знак Знак Знак Знак Знак1 Знак"/>
    <w:basedOn w:val="3ffff6"/>
    <w:link w:val="11ff7"/>
    <w:uiPriority w:val="99"/>
    <w:qFormat/>
    <w:rsid w:val="001E7D40"/>
    <w:pPr>
      <w:ind w:firstLine="709"/>
    </w:pPr>
    <w:rPr>
      <w:spacing w:val="4"/>
    </w:rPr>
  </w:style>
  <w:style w:type="character" w:customStyle="1" w:styleId="21f5">
    <w:name w:val="Текст отчета Знак Знак Знак2 Знак Знак Знак Знак Знак1 Знак Знак Знак"/>
    <w:link w:val="21f6"/>
    <w:uiPriority w:val="99"/>
    <w:locked/>
    <w:rsid w:val="001E7D40"/>
    <w:rPr>
      <w:spacing w:val="4"/>
      <w:sz w:val="24"/>
    </w:rPr>
  </w:style>
  <w:style w:type="paragraph" w:customStyle="1" w:styleId="21f6">
    <w:name w:val="Текст отчета Знак Знак Знак2 Знак Знак Знак Знак Знак1 Знак Знак"/>
    <w:basedOn w:val="ad"/>
    <w:link w:val="21f5"/>
    <w:uiPriority w:val="99"/>
    <w:qFormat/>
    <w:rsid w:val="001E7D40"/>
    <w:pPr>
      <w:widowControl w:val="0"/>
      <w:adjustRightInd w:val="0"/>
      <w:spacing w:line="360" w:lineRule="auto"/>
      <w:ind w:firstLine="567"/>
      <w:jc w:val="both"/>
    </w:pPr>
    <w:rPr>
      <w:spacing w:val="4"/>
      <w:sz w:val="24"/>
    </w:rPr>
  </w:style>
  <w:style w:type="character" w:customStyle="1" w:styleId="2114">
    <w:name w:val="Текст отчета Знак Знак2 Знак Знак Знак Знак Знак Знак1 Знак1 Знак Знак"/>
    <w:link w:val="2115"/>
    <w:uiPriority w:val="99"/>
    <w:locked/>
    <w:rsid w:val="001E7D40"/>
    <w:rPr>
      <w:spacing w:val="4"/>
      <w:sz w:val="24"/>
    </w:rPr>
  </w:style>
  <w:style w:type="paragraph" w:customStyle="1" w:styleId="2115">
    <w:name w:val="Текст отчета Знак Знак2 Знак Знак Знак Знак Знак Знак1 Знак1 Знак"/>
    <w:basedOn w:val="ad"/>
    <w:link w:val="2114"/>
    <w:uiPriority w:val="99"/>
    <w:qFormat/>
    <w:rsid w:val="001E7D40"/>
    <w:pPr>
      <w:widowControl w:val="0"/>
      <w:adjustRightInd w:val="0"/>
      <w:spacing w:line="360" w:lineRule="auto"/>
      <w:ind w:firstLine="709"/>
      <w:jc w:val="both"/>
    </w:pPr>
    <w:rPr>
      <w:spacing w:val="4"/>
      <w:sz w:val="24"/>
    </w:rPr>
  </w:style>
  <w:style w:type="character" w:customStyle="1" w:styleId="21f7">
    <w:name w:val="Текст отчета Знак Знак Знак Знак2 Знак Знак Знак Знак1 Знак Знак Знак"/>
    <w:link w:val="21f8"/>
    <w:uiPriority w:val="99"/>
    <w:locked/>
    <w:rsid w:val="001E7D40"/>
    <w:rPr>
      <w:spacing w:val="4"/>
      <w:sz w:val="24"/>
    </w:rPr>
  </w:style>
  <w:style w:type="paragraph" w:customStyle="1" w:styleId="21f8">
    <w:name w:val="Текст отчета Знак Знак Знак Знак2 Знак Знак Знак Знак1 Знак Знак"/>
    <w:basedOn w:val="3ffff6"/>
    <w:link w:val="21f7"/>
    <w:uiPriority w:val="99"/>
    <w:qFormat/>
    <w:rsid w:val="001E7D40"/>
    <w:pPr>
      <w:ind w:firstLine="709"/>
    </w:pPr>
    <w:rPr>
      <w:spacing w:val="4"/>
    </w:rPr>
  </w:style>
  <w:style w:type="character" w:customStyle="1" w:styleId="31110">
    <w:name w:val="Текст отчета Знак Знак3 Знак1 Знак Знак Знак Знак Знак Знак Знак1 Знак Знак1 Знак Знак"/>
    <w:link w:val="31111"/>
    <w:uiPriority w:val="99"/>
    <w:locked/>
    <w:rsid w:val="001E7D40"/>
    <w:rPr>
      <w:spacing w:val="4"/>
      <w:sz w:val="24"/>
    </w:rPr>
  </w:style>
  <w:style w:type="paragraph" w:customStyle="1" w:styleId="31111">
    <w:name w:val="Текст отчета Знак Знак3 Знак1 Знак Знак Знак Знак Знак Знак Знак1 Знак Знак1 Знак"/>
    <w:basedOn w:val="afffffffffffffffffffffffff0"/>
    <w:link w:val="31110"/>
    <w:uiPriority w:val="99"/>
    <w:qFormat/>
    <w:rsid w:val="001E7D40"/>
    <w:pPr>
      <w:ind w:firstLine="709"/>
    </w:pPr>
    <w:rPr>
      <w:spacing w:val="4"/>
      <w:sz w:val="24"/>
    </w:rPr>
  </w:style>
  <w:style w:type="character" w:customStyle="1" w:styleId="31112">
    <w:name w:val="Текст отчета Знак Знак3 Знак1 Знак Знак1 Знак Знак1 Знак Знак"/>
    <w:link w:val="31113"/>
    <w:uiPriority w:val="99"/>
    <w:locked/>
    <w:rsid w:val="001E7D40"/>
    <w:rPr>
      <w:spacing w:val="4"/>
      <w:sz w:val="24"/>
    </w:rPr>
  </w:style>
  <w:style w:type="paragraph" w:customStyle="1" w:styleId="31113">
    <w:name w:val="Текст отчета Знак Знак3 Знак1 Знак Знак1 Знак Знак1 Знак"/>
    <w:basedOn w:val="afffffffffffffffffffffffff0"/>
    <w:link w:val="31112"/>
    <w:uiPriority w:val="99"/>
    <w:qFormat/>
    <w:rsid w:val="001E7D40"/>
    <w:pPr>
      <w:ind w:firstLine="709"/>
    </w:pPr>
    <w:rPr>
      <w:spacing w:val="4"/>
      <w:sz w:val="24"/>
    </w:rPr>
  </w:style>
  <w:style w:type="character" w:customStyle="1" w:styleId="I115">
    <w:name w:val="Загол. I Знак Знак Знак1 Знак Знак1 Знак Знак"/>
    <w:link w:val="I116"/>
    <w:uiPriority w:val="99"/>
    <w:locked/>
    <w:rsid w:val="001E7D40"/>
    <w:rPr>
      <w:b/>
      <w:caps/>
      <w:spacing w:val="20"/>
      <w:sz w:val="24"/>
    </w:rPr>
  </w:style>
  <w:style w:type="paragraph" w:customStyle="1" w:styleId="I116">
    <w:name w:val="Загол. I Знак Знак Знак1 Знак Знак1 Знак"/>
    <w:basedOn w:val="ad"/>
    <w:next w:val="ad"/>
    <w:link w:val="I115"/>
    <w:uiPriority w:val="99"/>
    <w:qFormat/>
    <w:rsid w:val="001E7D40"/>
    <w:pPr>
      <w:widowControl w:val="0"/>
      <w:adjustRightInd w:val="0"/>
      <w:spacing w:line="360" w:lineRule="auto"/>
      <w:ind w:firstLine="567"/>
      <w:jc w:val="center"/>
    </w:pPr>
    <w:rPr>
      <w:b/>
      <w:caps/>
      <w:spacing w:val="20"/>
      <w:sz w:val="24"/>
    </w:rPr>
  </w:style>
  <w:style w:type="character" w:customStyle="1" w:styleId="41b">
    <w:name w:val="Текст отчета Знак4 Знак Знак Знак Знак Знак1 Знак Знак Знак"/>
    <w:link w:val="41c"/>
    <w:uiPriority w:val="99"/>
    <w:locked/>
    <w:rsid w:val="001E7D40"/>
    <w:rPr>
      <w:spacing w:val="4"/>
      <w:sz w:val="24"/>
    </w:rPr>
  </w:style>
  <w:style w:type="paragraph" w:customStyle="1" w:styleId="41c">
    <w:name w:val="Текст отчета Знак4 Знак Знак Знак Знак Знак1 Знак Знак"/>
    <w:basedOn w:val="ad"/>
    <w:link w:val="41b"/>
    <w:uiPriority w:val="99"/>
    <w:qFormat/>
    <w:rsid w:val="001E7D40"/>
    <w:pPr>
      <w:widowControl w:val="0"/>
      <w:adjustRightInd w:val="0"/>
      <w:spacing w:line="360" w:lineRule="auto"/>
      <w:ind w:firstLine="567"/>
      <w:jc w:val="both"/>
    </w:pPr>
    <w:rPr>
      <w:spacing w:val="4"/>
      <w:sz w:val="24"/>
    </w:rPr>
  </w:style>
  <w:style w:type="character" w:customStyle="1" w:styleId="3116">
    <w:name w:val="Текст отчета Знак Знак3 Знак1 Знак Знак Знак Знак Знак Знак Знак Знак Знак Знак Знак1 Знак Знак"/>
    <w:link w:val="3117"/>
    <w:uiPriority w:val="99"/>
    <w:locked/>
    <w:rsid w:val="001E7D40"/>
    <w:rPr>
      <w:spacing w:val="4"/>
      <w:sz w:val="24"/>
      <w:szCs w:val="24"/>
    </w:rPr>
  </w:style>
  <w:style w:type="paragraph" w:customStyle="1" w:styleId="3117">
    <w:name w:val="Текст отчета Знак Знак3 Знак1 Знак Знак Знак Знак Знак Знак Знак Знак Знак Знак Знак1 Знак"/>
    <w:basedOn w:val="ad"/>
    <w:link w:val="3116"/>
    <w:uiPriority w:val="99"/>
    <w:qFormat/>
    <w:rsid w:val="001E7D40"/>
    <w:pPr>
      <w:widowControl w:val="0"/>
      <w:adjustRightInd w:val="0"/>
      <w:spacing w:line="360" w:lineRule="auto"/>
      <w:ind w:firstLine="709"/>
      <w:jc w:val="both"/>
    </w:pPr>
    <w:rPr>
      <w:spacing w:val="4"/>
      <w:sz w:val="24"/>
      <w:szCs w:val="24"/>
    </w:rPr>
  </w:style>
  <w:style w:type="character" w:customStyle="1" w:styleId="21f9">
    <w:name w:val="Обычный.Нормальный Знак Знак Знак2 Знак Знак Знак1 Знак Знак"/>
    <w:link w:val="21fa"/>
    <w:uiPriority w:val="99"/>
    <w:locked/>
    <w:rsid w:val="001E7D40"/>
    <w:rPr>
      <w:sz w:val="24"/>
      <w:szCs w:val="24"/>
    </w:rPr>
  </w:style>
  <w:style w:type="paragraph" w:customStyle="1" w:styleId="21fa">
    <w:name w:val="Обычный.Нормальный Знак Знак Знак2 Знак Знак Знак1 Знак"/>
    <w:link w:val="21f9"/>
    <w:uiPriority w:val="99"/>
    <w:qFormat/>
    <w:rsid w:val="001E7D40"/>
    <w:pPr>
      <w:widowControl w:val="0"/>
      <w:adjustRightInd w:val="0"/>
      <w:spacing w:line="360" w:lineRule="atLeast"/>
      <w:jc w:val="both"/>
    </w:pPr>
    <w:rPr>
      <w:sz w:val="24"/>
      <w:szCs w:val="24"/>
    </w:rPr>
  </w:style>
  <w:style w:type="character" w:customStyle="1" w:styleId="11ff9">
    <w:name w:val="Обычный.Нормальный Знак Знак Знак Знак1 Знак Знак Знак Знак Знак Знак1 Знак Знак"/>
    <w:link w:val="11ffa"/>
    <w:uiPriority w:val="99"/>
    <w:locked/>
    <w:rsid w:val="001E7D40"/>
    <w:rPr>
      <w:sz w:val="24"/>
      <w:szCs w:val="24"/>
    </w:rPr>
  </w:style>
  <w:style w:type="paragraph" w:customStyle="1" w:styleId="11ffa">
    <w:name w:val="Обычный.Нормальный Знак Знак Знак Знак1 Знак Знак Знак Знак Знак Знак1 Знак"/>
    <w:link w:val="11ff9"/>
    <w:uiPriority w:val="99"/>
    <w:qFormat/>
    <w:rsid w:val="001E7D40"/>
    <w:pPr>
      <w:widowControl w:val="0"/>
      <w:adjustRightInd w:val="0"/>
      <w:spacing w:line="360" w:lineRule="atLeast"/>
      <w:jc w:val="both"/>
    </w:pPr>
    <w:rPr>
      <w:sz w:val="24"/>
      <w:szCs w:val="24"/>
    </w:rPr>
  </w:style>
  <w:style w:type="character" w:customStyle="1" w:styleId="21fb">
    <w:name w:val="Текст отчета Знак Знак Знак Знак2 Знак Знак Знак Знак Знак Знак Знак1 Знак Знак"/>
    <w:link w:val="21fc"/>
    <w:uiPriority w:val="99"/>
    <w:locked/>
    <w:rsid w:val="001E7D40"/>
    <w:rPr>
      <w:spacing w:val="4"/>
      <w:sz w:val="24"/>
      <w:szCs w:val="24"/>
    </w:rPr>
  </w:style>
  <w:style w:type="paragraph" w:customStyle="1" w:styleId="21fc">
    <w:name w:val="Текст отчета Знак Знак Знак Знак2 Знак Знак Знак Знак Знак Знак Знак1 Знак"/>
    <w:basedOn w:val="ad"/>
    <w:link w:val="21fb"/>
    <w:uiPriority w:val="99"/>
    <w:qFormat/>
    <w:rsid w:val="001E7D40"/>
    <w:pPr>
      <w:widowControl w:val="0"/>
      <w:adjustRightInd w:val="0"/>
      <w:spacing w:line="360" w:lineRule="auto"/>
      <w:ind w:firstLine="709"/>
      <w:jc w:val="both"/>
    </w:pPr>
    <w:rPr>
      <w:spacing w:val="4"/>
      <w:sz w:val="24"/>
      <w:szCs w:val="24"/>
    </w:rPr>
  </w:style>
  <w:style w:type="character" w:customStyle="1" w:styleId="2116">
    <w:name w:val="Текст отчета Знак2 Знак1 Знак Знак Знак1 Знак Знак"/>
    <w:link w:val="2117"/>
    <w:uiPriority w:val="99"/>
    <w:locked/>
    <w:rsid w:val="001E7D40"/>
    <w:rPr>
      <w:spacing w:val="4"/>
      <w:sz w:val="24"/>
      <w:szCs w:val="24"/>
    </w:rPr>
  </w:style>
  <w:style w:type="paragraph" w:customStyle="1" w:styleId="2117">
    <w:name w:val="Текст отчета Знак2 Знак1 Знак Знак Знак1 Знак"/>
    <w:basedOn w:val="21fa"/>
    <w:link w:val="2116"/>
    <w:uiPriority w:val="99"/>
    <w:qFormat/>
    <w:rsid w:val="001E7D40"/>
    <w:pPr>
      <w:ind w:firstLine="709"/>
    </w:pPr>
    <w:rPr>
      <w:spacing w:val="4"/>
    </w:rPr>
  </w:style>
  <w:style w:type="character" w:customStyle="1" w:styleId="I117">
    <w:name w:val="Загол. I Знак1 Знак Знак Знак Знак Знак Знак1 Знак Знак Знак Знак"/>
    <w:link w:val="I118"/>
    <w:uiPriority w:val="99"/>
    <w:locked/>
    <w:rsid w:val="001E7D40"/>
    <w:rPr>
      <w:b/>
      <w:caps/>
      <w:spacing w:val="20"/>
      <w:sz w:val="24"/>
      <w:szCs w:val="24"/>
    </w:rPr>
  </w:style>
  <w:style w:type="paragraph" w:customStyle="1" w:styleId="I118">
    <w:name w:val="Загол. I Знак1 Знак Знак Знак Знак Знак Знак1 Знак Знак Знак"/>
    <w:basedOn w:val="ad"/>
    <w:next w:val="ad"/>
    <w:link w:val="I117"/>
    <w:uiPriority w:val="99"/>
    <w:qFormat/>
    <w:rsid w:val="001E7D40"/>
    <w:pPr>
      <w:widowControl w:val="0"/>
      <w:adjustRightInd w:val="0"/>
      <w:spacing w:line="360" w:lineRule="auto"/>
      <w:ind w:firstLine="567"/>
      <w:jc w:val="center"/>
    </w:pPr>
    <w:rPr>
      <w:b/>
      <w:caps/>
      <w:spacing w:val="20"/>
      <w:sz w:val="24"/>
      <w:szCs w:val="24"/>
    </w:rPr>
  </w:style>
  <w:style w:type="paragraph" w:customStyle="1" w:styleId="3130">
    <w:name w:val="Текст отчета Знак Знак3 Знак1 Знак Знак Знак Знак Знак3"/>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21fd">
    <w:name w:val="Текст отчета Знак2 Знак Знак Знак Знак Знак1 Знак Знак Знак"/>
    <w:link w:val="21fe"/>
    <w:uiPriority w:val="99"/>
    <w:locked/>
    <w:rsid w:val="001E7D40"/>
    <w:rPr>
      <w:spacing w:val="4"/>
      <w:sz w:val="24"/>
    </w:rPr>
  </w:style>
  <w:style w:type="paragraph" w:customStyle="1" w:styleId="21fe">
    <w:name w:val="Текст отчета Знак2 Знак Знак Знак Знак Знак1 Знак Знак"/>
    <w:basedOn w:val="ad"/>
    <w:link w:val="21fd"/>
    <w:uiPriority w:val="99"/>
    <w:qFormat/>
    <w:rsid w:val="001E7D40"/>
    <w:pPr>
      <w:widowControl w:val="0"/>
      <w:adjustRightInd w:val="0"/>
      <w:spacing w:line="360" w:lineRule="auto"/>
      <w:ind w:firstLine="709"/>
      <w:jc w:val="both"/>
    </w:pPr>
    <w:rPr>
      <w:spacing w:val="4"/>
      <w:sz w:val="24"/>
    </w:rPr>
  </w:style>
  <w:style w:type="character" w:customStyle="1" w:styleId="326">
    <w:name w:val="Обычный.Нормальный Знак3 Знак Знак2 Знак"/>
    <w:link w:val="327"/>
    <w:uiPriority w:val="99"/>
    <w:locked/>
    <w:rsid w:val="001E7D40"/>
    <w:rPr>
      <w:sz w:val="24"/>
    </w:rPr>
  </w:style>
  <w:style w:type="paragraph" w:customStyle="1" w:styleId="327">
    <w:name w:val="Обычный.Нормальный Знак3 Знак Знак2"/>
    <w:link w:val="326"/>
    <w:uiPriority w:val="99"/>
    <w:qFormat/>
    <w:rsid w:val="001E7D40"/>
    <w:pPr>
      <w:widowControl w:val="0"/>
      <w:adjustRightInd w:val="0"/>
      <w:spacing w:line="360" w:lineRule="atLeast"/>
      <w:jc w:val="both"/>
    </w:pPr>
    <w:rPr>
      <w:sz w:val="24"/>
    </w:rPr>
  </w:style>
  <w:style w:type="paragraph" w:customStyle="1" w:styleId="afffffffffffffffffffffffffe">
    <w:name w:val="нормал.абзац"/>
    <w:basedOn w:val="ad"/>
    <w:uiPriority w:val="99"/>
    <w:qFormat/>
    <w:rsid w:val="001E7D40"/>
    <w:pPr>
      <w:widowControl w:val="0"/>
      <w:adjustRightInd w:val="0"/>
      <w:spacing w:line="360" w:lineRule="auto"/>
      <w:ind w:firstLine="567"/>
      <w:jc w:val="both"/>
    </w:pPr>
    <w:rPr>
      <w:sz w:val="24"/>
      <w:szCs w:val="24"/>
    </w:rPr>
  </w:style>
  <w:style w:type="character" w:customStyle="1" w:styleId="21ff">
    <w:name w:val="Основной текст 21 Знак Знак Знак Знак Знак"/>
    <w:link w:val="21ff0"/>
    <w:uiPriority w:val="99"/>
    <w:locked/>
    <w:rsid w:val="001E7D40"/>
    <w:rPr>
      <w:sz w:val="24"/>
    </w:rPr>
  </w:style>
  <w:style w:type="paragraph" w:customStyle="1" w:styleId="21ff0">
    <w:name w:val="Основной текст 21 Знак Знак Знак Знак"/>
    <w:basedOn w:val="ad"/>
    <w:link w:val="21ff"/>
    <w:uiPriority w:val="99"/>
    <w:qFormat/>
    <w:rsid w:val="001E7D40"/>
    <w:pPr>
      <w:widowControl w:val="0"/>
      <w:adjustRightInd w:val="0"/>
      <w:spacing w:line="360" w:lineRule="auto"/>
      <w:ind w:firstLine="567"/>
      <w:jc w:val="both"/>
    </w:pPr>
    <w:rPr>
      <w:sz w:val="24"/>
    </w:rPr>
  </w:style>
  <w:style w:type="paragraph" w:customStyle="1" w:styleId="affffffffffffffffffffffffff">
    <w:name w:val="осн"/>
    <w:basedOn w:val="30"/>
    <w:uiPriority w:val="99"/>
    <w:qFormat/>
    <w:rsid w:val="001E7D40"/>
    <w:pPr>
      <w:spacing w:before="120" w:after="240" w:line="360" w:lineRule="auto"/>
      <w:ind w:left="720" w:hanging="720"/>
      <w:jc w:val="both"/>
    </w:pPr>
    <w:rPr>
      <w:b/>
      <w:bCs/>
      <w:i w:val="0"/>
      <w:szCs w:val="28"/>
    </w:rPr>
  </w:style>
  <w:style w:type="paragraph" w:customStyle="1" w:styleId="3120">
    <w:name w:val="Текст отчета Знак Знак3 Знак1 Знак Знак Знак Знак Знак Знак Знак Знак Знак2"/>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12f3">
    <w:name w:val="Обычный.Нормальный Знак Знак Знак Знак1 Знак Знак Знак Знак2"/>
    <w:uiPriority w:val="99"/>
    <w:qFormat/>
    <w:rsid w:val="001E7D40"/>
    <w:pPr>
      <w:widowControl w:val="0"/>
      <w:adjustRightInd w:val="0"/>
      <w:spacing w:line="360" w:lineRule="atLeast"/>
      <w:jc w:val="both"/>
    </w:pPr>
    <w:rPr>
      <w:sz w:val="24"/>
      <w:szCs w:val="24"/>
    </w:rPr>
  </w:style>
  <w:style w:type="character" w:customStyle="1" w:styleId="I19">
    <w:name w:val="Загол. I Знак1 Знак Знак Знак Знак Знак Знак Знак Знак Знак"/>
    <w:link w:val="I1a"/>
    <w:uiPriority w:val="99"/>
    <w:locked/>
    <w:rsid w:val="001E7D40"/>
    <w:rPr>
      <w:b/>
      <w:caps/>
      <w:spacing w:val="20"/>
      <w:sz w:val="24"/>
      <w:szCs w:val="24"/>
    </w:rPr>
  </w:style>
  <w:style w:type="paragraph" w:customStyle="1" w:styleId="I1a">
    <w:name w:val="Загол. I Знак1 Знак Знак Знак Знак Знак Знак Знак Знак"/>
    <w:basedOn w:val="ad"/>
    <w:next w:val="ad"/>
    <w:link w:val="I19"/>
    <w:uiPriority w:val="99"/>
    <w:qFormat/>
    <w:rsid w:val="001E7D40"/>
    <w:pPr>
      <w:widowControl w:val="0"/>
      <w:adjustRightInd w:val="0"/>
      <w:spacing w:line="360" w:lineRule="auto"/>
      <w:ind w:firstLine="567"/>
      <w:jc w:val="center"/>
    </w:pPr>
    <w:rPr>
      <w:b/>
      <w:caps/>
      <w:spacing w:val="20"/>
      <w:sz w:val="24"/>
      <w:szCs w:val="24"/>
    </w:rPr>
  </w:style>
  <w:style w:type="paragraph" w:customStyle="1" w:styleId="3124">
    <w:name w:val="Текст отчета Знак Знак3 Знак1 Знак2"/>
    <w:basedOn w:val="ad"/>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character" w:customStyle="1" w:styleId="21ff1">
    <w:name w:val="Текст отчета Знак2 Знак Знак Знак Знак Знак Знак Знак1 Знак Знак Знак"/>
    <w:link w:val="21ff2"/>
    <w:uiPriority w:val="99"/>
    <w:locked/>
    <w:rsid w:val="001E7D40"/>
    <w:rPr>
      <w:rFonts w:ascii="Times New Roman CYR" w:eastAsia="Times New Roman CYR" w:hAnsi="Times New Roman CYR"/>
      <w:spacing w:val="4"/>
      <w:sz w:val="24"/>
      <w:szCs w:val="24"/>
    </w:rPr>
  </w:style>
  <w:style w:type="paragraph" w:customStyle="1" w:styleId="21ff2">
    <w:name w:val="Текст отчета Знак2 Знак Знак Знак Знак Знак Знак Знак1 Знак Знак"/>
    <w:basedOn w:val="ad"/>
    <w:link w:val="21ff1"/>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paragraph" w:customStyle="1" w:styleId="3ffff7">
    <w:name w:val="Текст отчета Знак Знак Знак3 Знак Знак Знак Знак Знак Знак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31fd">
    <w:name w:val="Текст отчета Знак Знак3 Знак1 Знак Знак Знак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affffffffffffffffffffffffff0">
    <w:name w:val="Òåêñò îò÷åòà"/>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7f">
    <w:name w:val="Текст отчета Знак Знак Знак7 Знак"/>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II11">
    <w:name w:val="Загол. II Знак Знак1 Знак Знак Знак Знак Знак"/>
    <w:link w:val="II12"/>
    <w:uiPriority w:val="99"/>
    <w:locked/>
    <w:rsid w:val="001E7D40"/>
    <w:rPr>
      <w:b/>
      <w:smallCaps/>
    </w:rPr>
  </w:style>
  <w:style w:type="paragraph" w:customStyle="1" w:styleId="II12">
    <w:name w:val="Загол. II Знак Знак1 Знак Знак Знак Знак"/>
    <w:basedOn w:val="ad"/>
    <w:link w:val="II11"/>
    <w:uiPriority w:val="99"/>
    <w:qFormat/>
    <w:rsid w:val="001E7D40"/>
    <w:pPr>
      <w:widowControl w:val="0"/>
      <w:adjustRightInd w:val="0"/>
      <w:spacing w:line="360" w:lineRule="auto"/>
      <w:ind w:firstLine="567"/>
      <w:jc w:val="center"/>
    </w:pPr>
    <w:rPr>
      <w:b/>
      <w:smallCaps/>
    </w:rPr>
  </w:style>
  <w:style w:type="character" w:customStyle="1" w:styleId="1fffffffff2">
    <w:name w:val="Стиль1 Знак Знак Знак Знак Знак Знак Знак"/>
    <w:link w:val="1fffffffff3"/>
    <w:uiPriority w:val="99"/>
    <w:locked/>
    <w:rsid w:val="001E7D40"/>
    <w:rPr>
      <w:b/>
      <w:smallCaps/>
    </w:rPr>
  </w:style>
  <w:style w:type="paragraph" w:customStyle="1" w:styleId="1fffffffff3">
    <w:name w:val="Стиль1 Знак Знак Знак Знак Знак Знак"/>
    <w:basedOn w:val="II0"/>
    <w:link w:val="1fffffffff2"/>
    <w:uiPriority w:val="99"/>
    <w:qFormat/>
    <w:rsid w:val="001E7D40"/>
    <w:rPr>
      <w:smallCaps/>
      <w:sz w:val="20"/>
    </w:rPr>
  </w:style>
  <w:style w:type="character" w:customStyle="1" w:styleId="I1b">
    <w:name w:val="Загол. I Знак Знак1 Знак Знак Знак Знак Знак Знак Знак"/>
    <w:link w:val="I1c"/>
    <w:uiPriority w:val="99"/>
    <w:locked/>
    <w:rsid w:val="001E7D40"/>
    <w:rPr>
      <w:b/>
      <w:spacing w:val="20"/>
      <w:sz w:val="24"/>
    </w:rPr>
  </w:style>
  <w:style w:type="paragraph" w:customStyle="1" w:styleId="I1c">
    <w:name w:val="Загол. I Знак Знак1 Знак Знак Знак Знак Знак Знак"/>
    <w:basedOn w:val="ad"/>
    <w:link w:val="I1b"/>
    <w:uiPriority w:val="99"/>
    <w:qFormat/>
    <w:rsid w:val="001E7D40"/>
    <w:pPr>
      <w:widowControl w:val="0"/>
      <w:adjustRightInd w:val="0"/>
      <w:spacing w:line="360" w:lineRule="auto"/>
      <w:ind w:firstLine="567"/>
      <w:jc w:val="center"/>
    </w:pPr>
    <w:rPr>
      <w:b/>
      <w:spacing w:val="20"/>
      <w:sz w:val="24"/>
    </w:rPr>
  </w:style>
  <w:style w:type="character" w:customStyle="1" w:styleId="II13">
    <w:name w:val="Заголовок II Знак Знак Знак Знак Знак1 Знак Знак Знак"/>
    <w:link w:val="II14"/>
    <w:uiPriority w:val="99"/>
    <w:locked/>
    <w:rsid w:val="001E7D40"/>
    <w:rPr>
      <w:b/>
      <w:smallCaps/>
    </w:rPr>
  </w:style>
  <w:style w:type="paragraph" w:customStyle="1" w:styleId="II14">
    <w:name w:val="Заголовок II Знак Знак Знак Знак Знак1 Знак Знак"/>
    <w:basedOn w:val="ad"/>
    <w:link w:val="II13"/>
    <w:uiPriority w:val="99"/>
    <w:qFormat/>
    <w:rsid w:val="001E7D40"/>
    <w:pPr>
      <w:widowControl w:val="0"/>
      <w:adjustRightInd w:val="0"/>
      <w:spacing w:line="360" w:lineRule="auto"/>
      <w:ind w:firstLine="567"/>
      <w:jc w:val="center"/>
    </w:pPr>
    <w:rPr>
      <w:b/>
      <w:smallCaps/>
    </w:rPr>
  </w:style>
  <w:style w:type="character" w:customStyle="1" w:styleId="1fffffffff4">
    <w:name w:val="Текст отчета Знак Знак Знак Знак Знак Знак1 Знак Знак Знак Знак Знак Знак Знак Знак"/>
    <w:link w:val="1fffffffff5"/>
    <w:uiPriority w:val="99"/>
    <w:locked/>
    <w:rsid w:val="001E7D40"/>
    <w:rPr>
      <w:spacing w:val="4"/>
      <w:sz w:val="24"/>
    </w:rPr>
  </w:style>
  <w:style w:type="paragraph" w:customStyle="1" w:styleId="1fffffffff5">
    <w:name w:val="Текст отчета Знак Знак Знак Знак Знак Знак1 Знак Знак Знак Знак Знак Знак Знак"/>
    <w:basedOn w:val="ad"/>
    <w:link w:val="1fffffffff4"/>
    <w:uiPriority w:val="99"/>
    <w:qFormat/>
    <w:rsid w:val="001E7D40"/>
    <w:pPr>
      <w:widowControl w:val="0"/>
      <w:adjustRightInd w:val="0"/>
      <w:spacing w:line="360" w:lineRule="auto"/>
      <w:ind w:firstLine="709"/>
      <w:jc w:val="both"/>
    </w:pPr>
    <w:rPr>
      <w:spacing w:val="4"/>
      <w:sz w:val="24"/>
    </w:rPr>
  </w:style>
  <w:style w:type="character" w:customStyle="1" w:styleId="2ffffffd">
    <w:name w:val="Обычный.Нормальный Знак Знак Знак Знак Знак2 Знак Знак Знак Знак Знак Знак"/>
    <w:link w:val="2ffffffe"/>
    <w:uiPriority w:val="99"/>
    <w:locked/>
    <w:rsid w:val="001E7D40"/>
    <w:rPr>
      <w:sz w:val="24"/>
    </w:rPr>
  </w:style>
  <w:style w:type="paragraph" w:customStyle="1" w:styleId="2ffffffe">
    <w:name w:val="Обычный.Нормальный Знак Знак Знак Знак Знак2 Знак Знак Знак Знак Знак"/>
    <w:link w:val="2ffffffd"/>
    <w:uiPriority w:val="99"/>
    <w:qFormat/>
    <w:rsid w:val="001E7D40"/>
    <w:pPr>
      <w:widowControl w:val="0"/>
      <w:adjustRightInd w:val="0"/>
      <w:spacing w:line="360" w:lineRule="atLeast"/>
      <w:jc w:val="both"/>
    </w:pPr>
    <w:rPr>
      <w:sz w:val="24"/>
    </w:rPr>
  </w:style>
  <w:style w:type="character" w:customStyle="1" w:styleId="12f4">
    <w:name w:val="Обычный.Нормальный Знак Знак Знак1 Знак Знак Знак Знак Знак2 Знак Знак Знак"/>
    <w:link w:val="12f5"/>
    <w:uiPriority w:val="99"/>
    <w:locked/>
    <w:rsid w:val="001E7D40"/>
    <w:rPr>
      <w:sz w:val="24"/>
    </w:rPr>
  </w:style>
  <w:style w:type="paragraph" w:customStyle="1" w:styleId="12f5">
    <w:name w:val="Обычный.Нормальный Знак Знак Знак1 Знак Знак Знак Знак Знак2 Знак Знак"/>
    <w:link w:val="12f4"/>
    <w:uiPriority w:val="99"/>
    <w:qFormat/>
    <w:rsid w:val="001E7D40"/>
    <w:pPr>
      <w:widowControl w:val="0"/>
      <w:adjustRightInd w:val="0"/>
      <w:spacing w:line="360" w:lineRule="atLeast"/>
      <w:jc w:val="both"/>
    </w:pPr>
    <w:rPr>
      <w:sz w:val="24"/>
    </w:rPr>
  </w:style>
  <w:style w:type="character" w:customStyle="1" w:styleId="21ff3">
    <w:name w:val="Текст отчета Знак Знак2 Знак Знак Знак Знак Знак Знак1 Знак Знак Знак"/>
    <w:link w:val="21ff4"/>
    <w:uiPriority w:val="99"/>
    <w:locked/>
    <w:rsid w:val="001E7D40"/>
    <w:rPr>
      <w:spacing w:val="4"/>
      <w:sz w:val="24"/>
    </w:rPr>
  </w:style>
  <w:style w:type="paragraph" w:customStyle="1" w:styleId="21ff4">
    <w:name w:val="Текст отчета Знак Знак2 Знак Знак Знак Знак Знак Знак1 Знак Знак"/>
    <w:basedOn w:val="12f5"/>
    <w:link w:val="21ff3"/>
    <w:uiPriority w:val="99"/>
    <w:qFormat/>
    <w:rsid w:val="001E7D40"/>
    <w:pPr>
      <w:ind w:firstLine="709"/>
    </w:pPr>
    <w:rPr>
      <w:spacing w:val="4"/>
    </w:rPr>
  </w:style>
  <w:style w:type="character" w:customStyle="1" w:styleId="2fffffff">
    <w:name w:val="Текст отчета Знак Знак Знак Знак Знак Знак Знак Знак Знак Знак Знак Знак2 Знак Знак Знак"/>
    <w:link w:val="2fffffff0"/>
    <w:uiPriority w:val="99"/>
    <w:locked/>
    <w:rsid w:val="001E7D40"/>
    <w:rPr>
      <w:spacing w:val="4"/>
      <w:sz w:val="24"/>
    </w:rPr>
  </w:style>
  <w:style w:type="paragraph" w:customStyle="1" w:styleId="2fffffff0">
    <w:name w:val="Текст отчета Знак Знак Знак Знак Знак Знак Знак Знак Знак Знак Знак Знак2 Знак Знак"/>
    <w:basedOn w:val="afffffffffffffffffffffffff0"/>
    <w:link w:val="2fffffff"/>
    <w:uiPriority w:val="99"/>
    <w:qFormat/>
    <w:rsid w:val="001E7D40"/>
    <w:pPr>
      <w:ind w:firstLine="709"/>
    </w:pPr>
    <w:rPr>
      <w:spacing w:val="4"/>
      <w:sz w:val="24"/>
    </w:rPr>
  </w:style>
  <w:style w:type="character" w:customStyle="1" w:styleId="2fffffff1">
    <w:name w:val="Обычный.Нормальный Знак Знак Знак Знак Знак Знак Знак Знак Знак2 Знак Знак Знак"/>
    <w:link w:val="2fffffff2"/>
    <w:uiPriority w:val="99"/>
    <w:locked/>
    <w:rsid w:val="001E7D40"/>
    <w:rPr>
      <w:sz w:val="24"/>
    </w:rPr>
  </w:style>
  <w:style w:type="paragraph" w:customStyle="1" w:styleId="2fffffff2">
    <w:name w:val="Обычный.Нормальный Знак Знак Знак Знак Знак Знак Знак Знак Знак2 Знак Знак"/>
    <w:link w:val="2fffffff1"/>
    <w:uiPriority w:val="99"/>
    <w:qFormat/>
    <w:rsid w:val="001E7D40"/>
    <w:pPr>
      <w:widowControl w:val="0"/>
      <w:adjustRightInd w:val="0"/>
      <w:spacing w:line="360" w:lineRule="atLeast"/>
      <w:jc w:val="both"/>
    </w:pPr>
    <w:rPr>
      <w:sz w:val="24"/>
    </w:rPr>
  </w:style>
  <w:style w:type="character" w:customStyle="1" w:styleId="I120">
    <w:name w:val="Загол. I Знак1 Знак Знак Знак Знак Знак Знак Знак2 Знак Знак Знак"/>
    <w:link w:val="I121"/>
    <w:uiPriority w:val="99"/>
    <w:locked/>
    <w:rsid w:val="001E7D40"/>
    <w:rPr>
      <w:b/>
      <w:caps/>
      <w:spacing w:val="20"/>
      <w:sz w:val="24"/>
    </w:rPr>
  </w:style>
  <w:style w:type="paragraph" w:customStyle="1" w:styleId="I121">
    <w:name w:val="Загол. I Знак1 Знак Знак Знак Знак Знак Знак Знак2 Знак Знак"/>
    <w:basedOn w:val="ad"/>
    <w:next w:val="ad"/>
    <w:link w:val="I120"/>
    <w:uiPriority w:val="99"/>
    <w:qFormat/>
    <w:rsid w:val="001E7D40"/>
    <w:pPr>
      <w:widowControl w:val="0"/>
      <w:adjustRightInd w:val="0"/>
      <w:spacing w:line="360" w:lineRule="auto"/>
      <w:ind w:firstLine="567"/>
      <w:jc w:val="center"/>
    </w:pPr>
    <w:rPr>
      <w:b/>
      <w:caps/>
      <w:spacing w:val="20"/>
      <w:sz w:val="24"/>
    </w:rPr>
  </w:style>
  <w:style w:type="character" w:customStyle="1" w:styleId="3118">
    <w:name w:val="Текст отчета Знак Знак3 Знак1 Знак Знак1 Знак Знак Знак Знак"/>
    <w:link w:val="3119"/>
    <w:uiPriority w:val="99"/>
    <w:locked/>
    <w:rsid w:val="001E7D40"/>
    <w:rPr>
      <w:spacing w:val="4"/>
      <w:sz w:val="24"/>
    </w:rPr>
  </w:style>
  <w:style w:type="paragraph" w:customStyle="1" w:styleId="3119">
    <w:name w:val="Текст отчета Знак Знак3 Знак1 Знак Знак1 Знак Знак Знак"/>
    <w:basedOn w:val="afffffffffffffffffffffffff0"/>
    <w:link w:val="3118"/>
    <w:uiPriority w:val="99"/>
    <w:qFormat/>
    <w:rsid w:val="001E7D40"/>
    <w:pPr>
      <w:ind w:firstLine="709"/>
    </w:pPr>
    <w:rPr>
      <w:spacing w:val="4"/>
      <w:sz w:val="24"/>
    </w:rPr>
  </w:style>
  <w:style w:type="paragraph" w:customStyle="1" w:styleId="236">
    <w:name w:val="Текст отчета Знак2 Знак Знак Знак Знак Знак Знак Знак3"/>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4ff7">
    <w:name w:val="Текст отчета Знак Знак4 Знак Знак Знак Знак Знак Знак Знак Знак"/>
    <w:link w:val="4ff8"/>
    <w:uiPriority w:val="99"/>
    <w:locked/>
    <w:rsid w:val="001E7D40"/>
    <w:rPr>
      <w:spacing w:val="4"/>
      <w:sz w:val="24"/>
    </w:rPr>
  </w:style>
  <w:style w:type="paragraph" w:customStyle="1" w:styleId="4ff8">
    <w:name w:val="Текст отчета Знак Знак4 Знак Знак Знак Знак Знак Знак Знак"/>
    <w:basedOn w:val="ad"/>
    <w:link w:val="4ff7"/>
    <w:uiPriority w:val="99"/>
    <w:qFormat/>
    <w:rsid w:val="001E7D40"/>
    <w:pPr>
      <w:widowControl w:val="0"/>
      <w:adjustRightInd w:val="0"/>
      <w:spacing w:line="360" w:lineRule="auto"/>
      <w:ind w:firstLine="709"/>
      <w:jc w:val="both"/>
    </w:pPr>
    <w:rPr>
      <w:spacing w:val="4"/>
      <w:sz w:val="24"/>
    </w:rPr>
  </w:style>
  <w:style w:type="paragraph" w:customStyle="1" w:styleId="237">
    <w:name w:val="Текст отчета Знак2 Знак Знак Знак Знак Знак Знак Знак3 Знак"/>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3125">
    <w:name w:val="Текст отчета Знак Знак3 Знак1 Знак Знак Знак Знак Знак2 Знак Знак Знак"/>
    <w:link w:val="3126"/>
    <w:uiPriority w:val="99"/>
    <w:locked/>
    <w:rsid w:val="001E7D40"/>
    <w:rPr>
      <w:spacing w:val="4"/>
      <w:sz w:val="24"/>
      <w:szCs w:val="24"/>
    </w:rPr>
  </w:style>
  <w:style w:type="paragraph" w:customStyle="1" w:styleId="3126">
    <w:name w:val="Текст отчета Знак Знак3 Знак1 Знак Знак Знак Знак Знак2 Знак Знак"/>
    <w:basedOn w:val="ad"/>
    <w:link w:val="3125"/>
    <w:uiPriority w:val="99"/>
    <w:qFormat/>
    <w:rsid w:val="001E7D40"/>
    <w:pPr>
      <w:widowControl w:val="0"/>
      <w:adjustRightInd w:val="0"/>
      <w:spacing w:line="360" w:lineRule="auto"/>
      <w:ind w:firstLine="709"/>
      <w:jc w:val="both"/>
    </w:pPr>
    <w:rPr>
      <w:spacing w:val="4"/>
      <w:sz w:val="24"/>
      <w:szCs w:val="24"/>
    </w:rPr>
  </w:style>
  <w:style w:type="character" w:customStyle="1" w:styleId="31fe">
    <w:name w:val="Текст отчета Знак Знак3 Знак1 Знак Знак Знак Знак Знак Знак Знак Знак Знак Знак Знак Знак Знак"/>
    <w:link w:val="31ff"/>
    <w:uiPriority w:val="99"/>
    <w:locked/>
    <w:rsid w:val="001E7D40"/>
    <w:rPr>
      <w:spacing w:val="4"/>
      <w:sz w:val="24"/>
      <w:szCs w:val="24"/>
    </w:rPr>
  </w:style>
  <w:style w:type="paragraph" w:customStyle="1" w:styleId="31ff">
    <w:name w:val="Текст отчета Знак Знак3 Знак1 Знак Знак Знак Знак Знак Знак Знак Знак Знак Знак Знак Знак"/>
    <w:basedOn w:val="ad"/>
    <w:link w:val="31fe"/>
    <w:uiPriority w:val="99"/>
    <w:qFormat/>
    <w:rsid w:val="001E7D40"/>
    <w:pPr>
      <w:widowControl w:val="0"/>
      <w:adjustRightInd w:val="0"/>
      <w:spacing w:line="360" w:lineRule="auto"/>
      <w:ind w:firstLine="709"/>
      <w:jc w:val="both"/>
    </w:pPr>
    <w:rPr>
      <w:spacing w:val="4"/>
      <w:sz w:val="24"/>
      <w:szCs w:val="24"/>
    </w:rPr>
  </w:style>
  <w:style w:type="character" w:customStyle="1" w:styleId="2fffffff3">
    <w:name w:val="Обычный.Нормальный Знак Знак Знак2 Знак Знак Знак Знак Знак"/>
    <w:link w:val="2fffffff4"/>
    <w:uiPriority w:val="99"/>
    <w:locked/>
    <w:rsid w:val="001E7D40"/>
    <w:rPr>
      <w:sz w:val="24"/>
      <w:szCs w:val="24"/>
    </w:rPr>
  </w:style>
  <w:style w:type="paragraph" w:customStyle="1" w:styleId="2fffffff4">
    <w:name w:val="Обычный.Нормальный Знак Знак Знак2 Знак Знак Знак Знак"/>
    <w:link w:val="2fffffff3"/>
    <w:uiPriority w:val="99"/>
    <w:qFormat/>
    <w:rsid w:val="001E7D40"/>
    <w:pPr>
      <w:widowControl w:val="0"/>
      <w:adjustRightInd w:val="0"/>
      <w:spacing w:line="360" w:lineRule="atLeast"/>
      <w:jc w:val="both"/>
    </w:pPr>
    <w:rPr>
      <w:sz w:val="24"/>
      <w:szCs w:val="24"/>
    </w:rPr>
  </w:style>
  <w:style w:type="character" w:customStyle="1" w:styleId="21ff5">
    <w:name w:val="Текст отчета Знак2 Знак1 Знак Знак Знак Знак Знак"/>
    <w:link w:val="21ff6"/>
    <w:uiPriority w:val="99"/>
    <w:locked/>
    <w:rsid w:val="001E7D40"/>
    <w:rPr>
      <w:spacing w:val="4"/>
      <w:sz w:val="24"/>
      <w:szCs w:val="24"/>
    </w:rPr>
  </w:style>
  <w:style w:type="paragraph" w:customStyle="1" w:styleId="21ff6">
    <w:name w:val="Текст отчета Знак2 Знак1 Знак Знак Знак Знак"/>
    <w:basedOn w:val="2fffffff4"/>
    <w:link w:val="21ff5"/>
    <w:uiPriority w:val="99"/>
    <w:qFormat/>
    <w:rsid w:val="001E7D40"/>
    <w:pPr>
      <w:ind w:firstLine="709"/>
    </w:pPr>
    <w:rPr>
      <w:spacing w:val="4"/>
    </w:rPr>
  </w:style>
  <w:style w:type="character" w:customStyle="1" w:styleId="227">
    <w:name w:val="Текст отчета Знак2 Знак Знак Знак Знак Знак Знак Знак Знак2 Знак Знак"/>
    <w:link w:val="228"/>
    <w:uiPriority w:val="99"/>
    <w:locked/>
    <w:rsid w:val="001E7D40"/>
    <w:rPr>
      <w:spacing w:val="4"/>
      <w:sz w:val="24"/>
    </w:rPr>
  </w:style>
  <w:style w:type="paragraph" w:customStyle="1" w:styleId="228">
    <w:name w:val="Текст отчета Знак2 Знак Знак Знак Знак Знак Знак Знак Знак2 Знак"/>
    <w:basedOn w:val="afffffffffffffffffffffffff0"/>
    <w:link w:val="227"/>
    <w:uiPriority w:val="99"/>
    <w:qFormat/>
    <w:rsid w:val="001E7D40"/>
    <w:pPr>
      <w:ind w:firstLine="709"/>
    </w:pPr>
    <w:rPr>
      <w:spacing w:val="4"/>
      <w:sz w:val="24"/>
    </w:rPr>
  </w:style>
  <w:style w:type="character" w:customStyle="1" w:styleId="311a">
    <w:name w:val="Текст отчета Знак Знак3 Знак1 Знак Знак Знак Знак Знак Знак Знак Знак Знак1 Знак Знак Знак"/>
    <w:link w:val="311b"/>
    <w:uiPriority w:val="99"/>
    <w:locked/>
    <w:rsid w:val="001E7D40"/>
    <w:rPr>
      <w:spacing w:val="4"/>
      <w:sz w:val="24"/>
    </w:rPr>
  </w:style>
  <w:style w:type="paragraph" w:customStyle="1" w:styleId="311b">
    <w:name w:val="Текст отчета Знак Знак3 Знак1 Знак Знак Знак Знак Знак Знак Знак Знак Знак1 Знак Знак"/>
    <w:basedOn w:val="afffffffffffffffffffffffff0"/>
    <w:link w:val="311a"/>
    <w:uiPriority w:val="99"/>
    <w:qFormat/>
    <w:rsid w:val="001E7D40"/>
    <w:pPr>
      <w:ind w:firstLine="709"/>
    </w:pPr>
    <w:rPr>
      <w:spacing w:val="4"/>
      <w:sz w:val="24"/>
    </w:rPr>
  </w:style>
  <w:style w:type="character" w:customStyle="1" w:styleId="21ff7">
    <w:name w:val="Обычный.Нормальный Знак Знак Знак Знак Знак2 Знак Знак Знак Знак1 Знак Знак Знак"/>
    <w:link w:val="21ff8"/>
    <w:uiPriority w:val="99"/>
    <w:locked/>
    <w:rsid w:val="001E7D40"/>
    <w:rPr>
      <w:sz w:val="24"/>
    </w:rPr>
  </w:style>
  <w:style w:type="paragraph" w:customStyle="1" w:styleId="21ff8">
    <w:name w:val="Обычный.Нормальный Знак Знак Знак Знак Знак2 Знак Знак Знак Знак1 Знак Знак"/>
    <w:link w:val="21ff7"/>
    <w:uiPriority w:val="99"/>
    <w:qFormat/>
    <w:rsid w:val="001E7D40"/>
    <w:pPr>
      <w:widowControl w:val="0"/>
      <w:adjustRightInd w:val="0"/>
      <w:spacing w:line="360" w:lineRule="atLeast"/>
      <w:jc w:val="both"/>
    </w:pPr>
    <w:rPr>
      <w:sz w:val="24"/>
    </w:rPr>
  </w:style>
  <w:style w:type="character" w:customStyle="1" w:styleId="IIc">
    <w:name w:val="Загол. II Знак Знак Знак Знак Знак Знак Знак Знак Знак Знак Знак Знак"/>
    <w:link w:val="IId"/>
    <w:uiPriority w:val="99"/>
    <w:locked/>
    <w:rsid w:val="001E7D40"/>
    <w:rPr>
      <w:b/>
      <w:smallCaps/>
      <w:spacing w:val="20"/>
      <w:sz w:val="24"/>
      <w:szCs w:val="24"/>
    </w:rPr>
  </w:style>
  <w:style w:type="paragraph" w:customStyle="1" w:styleId="IId">
    <w:name w:val="Загол. II Знак Знак Знак Знак Знак Знак Знак Знак Знак Знак Знак"/>
    <w:basedOn w:val="ad"/>
    <w:link w:val="IIc"/>
    <w:uiPriority w:val="99"/>
    <w:qFormat/>
    <w:rsid w:val="001E7D40"/>
    <w:pPr>
      <w:widowControl w:val="0"/>
      <w:adjustRightInd w:val="0"/>
      <w:spacing w:line="360" w:lineRule="auto"/>
      <w:ind w:firstLine="567"/>
      <w:jc w:val="center"/>
    </w:pPr>
    <w:rPr>
      <w:b/>
      <w:smallCaps/>
      <w:spacing w:val="20"/>
      <w:sz w:val="24"/>
      <w:szCs w:val="24"/>
    </w:rPr>
  </w:style>
  <w:style w:type="character" w:customStyle="1" w:styleId="II15">
    <w:name w:val="Загол. II Знак Знак Знак Знак Знак Знак1 Знак Знак Знак"/>
    <w:link w:val="II16"/>
    <w:uiPriority w:val="99"/>
    <w:locked/>
    <w:rsid w:val="001E7D40"/>
    <w:rPr>
      <w:b/>
      <w:smallCaps/>
      <w:spacing w:val="20"/>
      <w:sz w:val="24"/>
      <w:szCs w:val="24"/>
    </w:rPr>
  </w:style>
  <w:style w:type="paragraph" w:customStyle="1" w:styleId="II16">
    <w:name w:val="Загол. II Знак Знак Знак Знак Знак Знак1 Знак Знак"/>
    <w:basedOn w:val="ad"/>
    <w:link w:val="II15"/>
    <w:uiPriority w:val="99"/>
    <w:qFormat/>
    <w:rsid w:val="001E7D40"/>
    <w:pPr>
      <w:widowControl w:val="0"/>
      <w:adjustRightInd w:val="0"/>
      <w:spacing w:line="360" w:lineRule="auto"/>
      <w:ind w:firstLine="567"/>
      <w:jc w:val="center"/>
    </w:pPr>
    <w:rPr>
      <w:b/>
      <w:smallCaps/>
      <w:spacing w:val="20"/>
      <w:sz w:val="24"/>
      <w:szCs w:val="24"/>
    </w:rPr>
  </w:style>
  <w:style w:type="character" w:customStyle="1" w:styleId="41d">
    <w:name w:val="Текст отчета Знак Знак Знак Знак4 Знак Знак Знак Знак1 Знак Знак Знак"/>
    <w:link w:val="41e"/>
    <w:uiPriority w:val="99"/>
    <w:locked/>
    <w:rsid w:val="001E7D40"/>
    <w:rPr>
      <w:spacing w:val="4"/>
      <w:sz w:val="24"/>
    </w:rPr>
  </w:style>
  <w:style w:type="paragraph" w:customStyle="1" w:styleId="41e">
    <w:name w:val="Текст отчета Знак Знак Знак Знак4 Знак Знак Знак Знак1 Знак Знак"/>
    <w:basedOn w:val="ad"/>
    <w:link w:val="41d"/>
    <w:uiPriority w:val="99"/>
    <w:qFormat/>
    <w:rsid w:val="001E7D40"/>
    <w:pPr>
      <w:widowControl w:val="0"/>
      <w:adjustRightInd w:val="0"/>
      <w:spacing w:line="360" w:lineRule="auto"/>
      <w:ind w:firstLine="709"/>
      <w:jc w:val="both"/>
    </w:pPr>
    <w:rPr>
      <w:spacing w:val="4"/>
      <w:sz w:val="24"/>
    </w:rPr>
  </w:style>
  <w:style w:type="paragraph" w:customStyle="1" w:styleId="425">
    <w:name w:val="Текст отчета Знак Знак Знак Знак4 Знак2"/>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41f">
    <w:name w:val="Текст отчета Знак Знак4 Знак Знак Знак Знак Знак1 Знак Знак"/>
    <w:link w:val="41f0"/>
    <w:uiPriority w:val="99"/>
    <w:locked/>
    <w:rsid w:val="001E7D40"/>
    <w:rPr>
      <w:spacing w:val="4"/>
      <w:sz w:val="24"/>
    </w:rPr>
  </w:style>
  <w:style w:type="paragraph" w:customStyle="1" w:styleId="41f0">
    <w:name w:val="Текст отчета Знак Знак4 Знак Знак Знак Знак Знак1 Знак"/>
    <w:basedOn w:val="ad"/>
    <w:link w:val="41f"/>
    <w:uiPriority w:val="99"/>
    <w:qFormat/>
    <w:rsid w:val="001E7D40"/>
    <w:pPr>
      <w:widowControl w:val="0"/>
      <w:adjustRightInd w:val="0"/>
      <w:spacing w:line="360" w:lineRule="auto"/>
      <w:ind w:firstLine="567"/>
      <w:jc w:val="both"/>
    </w:pPr>
    <w:rPr>
      <w:spacing w:val="4"/>
      <w:sz w:val="24"/>
    </w:rPr>
  </w:style>
  <w:style w:type="character" w:customStyle="1" w:styleId="6f3">
    <w:name w:val="Текст отчета Знак Знак Знак Знак Знак Знак Знак6 Знак Знак Знак"/>
    <w:link w:val="6f4"/>
    <w:uiPriority w:val="99"/>
    <w:locked/>
    <w:rsid w:val="001E7D40"/>
    <w:rPr>
      <w:spacing w:val="4"/>
      <w:sz w:val="24"/>
    </w:rPr>
  </w:style>
  <w:style w:type="paragraph" w:customStyle="1" w:styleId="6f4">
    <w:name w:val="Текст отчета Знак Знак Знак Знак Знак Знак Знак6 Знак Знак"/>
    <w:basedOn w:val="ad"/>
    <w:link w:val="6f3"/>
    <w:uiPriority w:val="99"/>
    <w:qFormat/>
    <w:rsid w:val="001E7D40"/>
    <w:pPr>
      <w:widowControl w:val="0"/>
      <w:adjustRightInd w:val="0"/>
      <w:spacing w:line="360" w:lineRule="auto"/>
      <w:ind w:firstLine="709"/>
      <w:jc w:val="both"/>
    </w:pPr>
    <w:rPr>
      <w:spacing w:val="4"/>
      <w:sz w:val="24"/>
    </w:rPr>
  </w:style>
  <w:style w:type="character" w:customStyle="1" w:styleId="21ff9">
    <w:name w:val="Текст отчета Знак2 Знак Знак Знак Знак Знак Знак Знак1 Знак Знак Знак Знак Знак"/>
    <w:link w:val="21ffa"/>
    <w:uiPriority w:val="99"/>
    <w:locked/>
    <w:rsid w:val="001E7D40"/>
    <w:rPr>
      <w:rFonts w:ascii="Times New Roman CYR" w:eastAsia="Times New Roman CYR" w:hAnsi="Times New Roman CYR"/>
      <w:spacing w:val="4"/>
      <w:sz w:val="24"/>
      <w:szCs w:val="24"/>
    </w:rPr>
  </w:style>
  <w:style w:type="paragraph" w:customStyle="1" w:styleId="21ffa">
    <w:name w:val="Текст отчета Знак2 Знак Знак Знак Знак Знак Знак Знак1 Знак Знак Знак Знак"/>
    <w:basedOn w:val="ad"/>
    <w:link w:val="21ff9"/>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character" w:customStyle="1" w:styleId="affffffffffffffffffffffffff1">
    <w:name w:val="Текст Отчета Знак Знак Знак"/>
    <w:link w:val="affffffffffffffffffffffffff2"/>
    <w:uiPriority w:val="99"/>
    <w:locked/>
    <w:rsid w:val="001E7D40"/>
    <w:rPr>
      <w:rFonts w:eastAsia="Times New Roman CYR"/>
      <w:spacing w:val="4"/>
      <w:sz w:val="24"/>
    </w:rPr>
  </w:style>
  <w:style w:type="paragraph" w:customStyle="1" w:styleId="affffffffffffffffffffffffff2">
    <w:name w:val="Текст Отчета Знак Знак"/>
    <w:basedOn w:val="ad"/>
    <w:link w:val="affffffffffffffffffffffffff1"/>
    <w:uiPriority w:val="99"/>
    <w:qFormat/>
    <w:rsid w:val="001E7D40"/>
    <w:pPr>
      <w:widowControl w:val="0"/>
      <w:adjustRightInd w:val="0"/>
      <w:spacing w:line="360" w:lineRule="auto"/>
      <w:ind w:firstLine="709"/>
      <w:jc w:val="both"/>
    </w:pPr>
    <w:rPr>
      <w:rFonts w:eastAsia="Times New Roman CYR"/>
      <w:spacing w:val="4"/>
      <w:sz w:val="24"/>
    </w:rPr>
  </w:style>
  <w:style w:type="character" w:customStyle="1" w:styleId="3ffff8">
    <w:name w:val="Обычный.Нормальный Знак3 Знак Знак Знак Знак Знак Знак Знак"/>
    <w:link w:val="3ffff9"/>
    <w:uiPriority w:val="99"/>
    <w:locked/>
    <w:rsid w:val="001E7D40"/>
    <w:rPr>
      <w:sz w:val="24"/>
    </w:rPr>
  </w:style>
  <w:style w:type="paragraph" w:customStyle="1" w:styleId="3ffff9">
    <w:name w:val="Обычный.Нормальный Знак3 Знак Знак Знак Знак Знак Знак"/>
    <w:link w:val="3ffff8"/>
    <w:uiPriority w:val="99"/>
    <w:qFormat/>
    <w:rsid w:val="001E7D40"/>
    <w:pPr>
      <w:widowControl w:val="0"/>
      <w:adjustRightInd w:val="0"/>
      <w:spacing w:line="360" w:lineRule="atLeast"/>
      <w:jc w:val="both"/>
    </w:pPr>
    <w:rPr>
      <w:sz w:val="24"/>
    </w:rPr>
  </w:style>
  <w:style w:type="paragraph" w:customStyle="1" w:styleId="21ffb">
    <w:name w:val="Текст отчета Знак Знак Знак2 Знак Знак Знак Знак Знак1 Знак"/>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I119">
    <w:name w:val="Загол. I Знак1 Знак Знак Знак Знак Знак Знак1 Знак Знак"/>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426">
    <w:name w:val="Текст отчета Знак Знак Знак Знак4 Знак Знак2"/>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2fffffff5">
    <w:name w:val="Текст отчета Знак Знак2 Знак Знак Знак Знак Знак Знак Знак Знак Знак Знак"/>
    <w:link w:val="2fffffff6"/>
    <w:uiPriority w:val="99"/>
    <w:locked/>
    <w:rsid w:val="001E7D40"/>
    <w:rPr>
      <w:spacing w:val="4"/>
      <w:sz w:val="24"/>
    </w:rPr>
  </w:style>
  <w:style w:type="paragraph" w:customStyle="1" w:styleId="2fffffff6">
    <w:name w:val="Текст отчета Знак Знак2 Знак Знак Знак Знак Знак Знак Знак Знак Знак"/>
    <w:basedOn w:val="1ffffffffb"/>
    <w:link w:val="2fffffff5"/>
    <w:uiPriority w:val="99"/>
    <w:qFormat/>
    <w:rsid w:val="001E7D40"/>
    <w:pPr>
      <w:ind w:firstLine="709"/>
    </w:pPr>
    <w:rPr>
      <w:spacing w:val="4"/>
    </w:rPr>
  </w:style>
  <w:style w:type="character" w:customStyle="1" w:styleId="3ffffa">
    <w:name w:val="Текст отчета Знак Знак Знак3 Знак Знак Знак Знак Знак Знак Знак Знак Знак Знак Знак Знак Знак Знак"/>
    <w:link w:val="3ffffb"/>
    <w:uiPriority w:val="99"/>
    <w:locked/>
    <w:rsid w:val="001E7D40"/>
    <w:rPr>
      <w:spacing w:val="4"/>
      <w:sz w:val="24"/>
      <w:szCs w:val="24"/>
    </w:rPr>
  </w:style>
  <w:style w:type="paragraph" w:customStyle="1" w:styleId="3ffffb">
    <w:name w:val="Текст отчета Знак Знак Знак3 Знак Знак Знак Знак Знак Знак Знак Знак Знак Знак Знак Знак Знак"/>
    <w:basedOn w:val="ad"/>
    <w:link w:val="3ffffa"/>
    <w:uiPriority w:val="99"/>
    <w:qFormat/>
    <w:rsid w:val="001E7D40"/>
    <w:pPr>
      <w:widowControl w:val="0"/>
      <w:adjustRightInd w:val="0"/>
      <w:spacing w:line="360" w:lineRule="auto"/>
      <w:ind w:firstLine="709"/>
      <w:jc w:val="both"/>
    </w:pPr>
    <w:rPr>
      <w:spacing w:val="4"/>
      <w:sz w:val="24"/>
      <w:szCs w:val="24"/>
    </w:rPr>
  </w:style>
  <w:style w:type="character" w:customStyle="1" w:styleId="2fffffff7">
    <w:name w:val="Текст отчета Знак Знак Знак Знак2 Знак Знак Знак Знак Знак Знак Знак Знак Знак Знак Знак Знак"/>
    <w:link w:val="2fffffff8"/>
    <w:uiPriority w:val="99"/>
    <w:locked/>
    <w:rsid w:val="001E7D40"/>
    <w:rPr>
      <w:rFonts w:ascii="Times New Roman CYR" w:eastAsia="Times New Roman CYR" w:hAnsi="Times New Roman CYR" w:cs="Times New Roman CYR"/>
      <w:spacing w:val="4"/>
      <w:sz w:val="24"/>
      <w:szCs w:val="24"/>
    </w:rPr>
  </w:style>
  <w:style w:type="paragraph" w:customStyle="1" w:styleId="2fffffff8">
    <w:name w:val="Текст отчета Знак Знак Знак Знак2 Знак Знак Знак Знак Знак Знак Знак Знак Знак Знак Знак"/>
    <w:basedOn w:val="ad"/>
    <w:link w:val="2fffffff7"/>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paragraph" w:customStyle="1" w:styleId="II17">
    <w:name w:val="Загол. II Знак Знак Знак Знак Знак1"/>
    <w:basedOn w:val="ad"/>
    <w:uiPriority w:val="99"/>
    <w:qFormat/>
    <w:rsid w:val="001E7D40"/>
    <w:pPr>
      <w:widowControl w:val="0"/>
      <w:adjustRightInd w:val="0"/>
      <w:spacing w:line="360" w:lineRule="auto"/>
      <w:ind w:firstLine="567"/>
      <w:jc w:val="center"/>
    </w:pPr>
    <w:rPr>
      <w:b/>
      <w:smallCaps/>
      <w:spacing w:val="20"/>
      <w:sz w:val="24"/>
      <w:szCs w:val="24"/>
    </w:rPr>
  </w:style>
  <w:style w:type="paragraph" w:customStyle="1" w:styleId="229">
    <w:name w:val="Текст отчета Знак2 Знак Знак Знак2"/>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21ffc">
    <w:name w:val="Основной текст 21 Знак Знак Знак Знак Знак Знак Знак"/>
    <w:link w:val="21ffd"/>
    <w:uiPriority w:val="99"/>
    <w:locked/>
    <w:rsid w:val="001E7D40"/>
    <w:rPr>
      <w:sz w:val="24"/>
    </w:rPr>
  </w:style>
  <w:style w:type="paragraph" w:customStyle="1" w:styleId="21ffd">
    <w:name w:val="Основной текст 21 Знак Знак Знак Знак Знак Знак"/>
    <w:basedOn w:val="ad"/>
    <w:link w:val="21ffc"/>
    <w:uiPriority w:val="99"/>
    <w:qFormat/>
    <w:rsid w:val="001E7D40"/>
    <w:pPr>
      <w:widowControl w:val="0"/>
      <w:adjustRightInd w:val="0"/>
      <w:spacing w:line="360" w:lineRule="auto"/>
      <w:ind w:firstLine="567"/>
      <w:jc w:val="both"/>
    </w:pPr>
    <w:rPr>
      <w:sz w:val="24"/>
    </w:rPr>
  </w:style>
  <w:style w:type="paragraph" w:customStyle="1" w:styleId="affffffffffffffffffffffffff3">
    <w:name w:val="Журнал"/>
    <w:basedOn w:val="ad"/>
    <w:next w:val="4"/>
    <w:qFormat/>
    <w:rsid w:val="001E7D40"/>
    <w:pPr>
      <w:widowControl w:val="0"/>
      <w:tabs>
        <w:tab w:val="left" w:pos="1134"/>
        <w:tab w:val="left" w:pos="2268"/>
      </w:tabs>
      <w:adjustRightInd w:val="0"/>
      <w:spacing w:line="360" w:lineRule="auto"/>
      <w:ind w:firstLine="567"/>
      <w:jc w:val="both"/>
    </w:pPr>
    <w:rPr>
      <w:sz w:val="24"/>
      <w:szCs w:val="24"/>
    </w:rPr>
  </w:style>
  <w:style w:type="paragraph" w:customStyle="1" w:styleId="ll">
    <w:name w:val="ll"/>
    <w:basedOn w:val="ad"/>
    <w:uiPriority w:val="99"/>
    <w:qFormat/>
    <w:rsid w:val="001E7D40"/>
    <w:pPr>
      <w:widowControl w:val="0"/>
      <w:adjustRightInd w:val="0"/>
      <w:spacing w:before="100" w:beforeAutospacing="1" w:after="100" w:afterAutospacing="1" w:line="360" w:lineRule="auto"/>
      <w:ind w:firstLine="567"/>
    </w:pPr>
    <w:rPr>
      <w:rFonts w:ascii="Verdana" w:hAnsi="Verdana"/>
      <w:b/>
      <w:bCs/>
      <w:color w:val="FFFFFF"/>
      <w:sz w:val="28"/>
      <w:szCs w:val="28"/>
    </w:rPr>
  </w:style>
  <w:style w:type="paragraph" w:customStyle="1" w:styleId="H5">
    <w:name w:val="H5"/>
    <w:basedOn w:val="ad"/>
    <w:next w:val="ad"/>
    <w:uiPriority w:val="99"/>
    <w:qFormat/>
    <w:rsid w:val="001E7D40"/>
    <w:pPr>
      <w:keepNext/>
      <w:widowControl w:val="0"/>
      <w:adjustRightInd w:val="0"/>
      <w:snapToGrid w:val="0"/>
      <w:spacing w:before="100" w:after="100" w:line="360" w:lineRule="auto"/>
      <w:ind w:firstLine="567"/>
      <w:outlineLvl w:val="5"/>
    </w:pPr>
    <w:rPr>
      <w:b/>
      <w:sz w:val="24"/>
      <w:szCs w:val="24"/>
    </w:rPr>
  </w:style>
  <w:style w:type="paragraph" w:customStyle="1" w:styleId="just">
    <w:name w:val="jus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311c">
    <w:name w:val="Текст отчета Знак Знак3 Знак1 Знак Знак Знак Знак Знак1 Знак"/>
    <w:basedOn w:val="ad"/>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paragraph" w:customStyle="1" w:styleId="21ffe">
    <w:name w:val="Обычный.Нормальный Знак Знак Знак2 Знак Знак Знак Знак1"/>
    <w:uiPriority w:val="99"/>
    <w:qFormat/>
    <w:rsid w:val="001E7D40"/>
    <w:pPr>
      <w:widowControl w:val="0"/>
      <w:adjustRightInd w:val="0"/>
      <w:spacing w:line="360" w:lineRule="atLeast"/>
      <w:jc w:val="both"/>
    </w:pPr>
    <w:rPr>
      <w:rFonts w:ascii="Times New Roman CYR" w:eastAsia="Times New Roman CYR" w:hAnsi="Times New Roman CYR" w:cs="Times New Roman CYR"/>
      <w:sz w:val="24"/>
      <w:szCs w:val="24"/>
    </w:rPr>
  </w:style>
  <w:style w:type="paragraph" w:customStyle="1" w:styleId="2118">
    <w:name w:val="Текст отчета Знак2 Знак1 Знак Знак Знак Знак1"/>
    <w:basedOn w:val="21ffe"/>
    <w:uiPriority w:val="99"/>
    <w:qFormat/>
    <w:rsid w:val="001E7D40"/>
    <w:pPr>
      <w:ind w:firstLine="709"/>
    </w:pPr>
    <w:rPr>
      <w:spacing w:val="4"/>
    </w:rPr>
  </w:style>
  <w:style w:type="paragraph" w:customStyle="1" w:styleId="22a">
    <w:name w:val="Текст отчета Знак2 Знак Знак Знак2 Знак Знак"/>
    <w:basedOn w:val="ad"/>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paragraph" w:customStyle="1" w:styleId="22b">
    <w:name w:val="Текст отчета Знак2 Знак Знак Знак2 Знак"/>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21fff">
    <w:name w:val="Текст отчета Знак2 Знак Знак1 Знак"/>
    <w:link w:val="21fff0"/>
    <w:uiPriority w:val="99"/>
    <w:locked/>
    <w:rsid w:val="001E7D40"/>
    <w:rPr>
      <w:spacing w:val="4"/>
      <w:sz w:val="24"/>
    </w:rPr>
  </w:style>
  <w:style w:type="paragraph" w:customStyle="1" w:styleId="21fff0">
    <w:name w:val="Текст отчета Знак2 Знак Знак1"/>
    <w:basedOn w:val="ad"/>
    <w:link w:val="21fff"/>
    <w:uiPriority w:val="99"/>
    <w:qFormat/>
    <w:rsid w:val="001E7D40"/>
    <w:pPr>
      <w:widowControl w:val="0"/>
      <w:adjustRightInd w:val="0"/>
      <w:spacing w:line="360" w:lineRule="auto"/>
      <w:ind w:firstLine="709"/>
      <w:jc w:val="both"/>
    </w:pPr>
    <w:rPr>
      <w:spacing w:val="4"/>
      <w:sz w:val="24"/>
    </w:rPr>
  </w:style>
  <w:style w:type="paragraph" w:customStyle="1" w:styleId="11ffb">
    <w:name w:val="Стиль1 Знак Знак Знак Знак Знак Знак1"/>
    <w:basedOn w:val="II0"/>
    <w:uiPriority w:val="99"/>
    <w:qFormat/>
    <w:rsid w:val="001E7D40"/>
    <w:rPr>
      <w:rFonts w:ascii="Times New Roman CYR" w:eastAsia="Times New Roman CYR" w:hAnsi="Times New Roman CYR" w:cs="Times New Roman CYR"/>
      <w:smallCaps/>
      <w:sz w:val="22"/>
    </w:rPr>
  </w:style>
  <w:style w:type="paragraph" w:customStyle="1" w:styleId="1fffffffff6">
    <w:name w:val="Текст отчета Знак Знак Знак Знак1 Знак"/>
    <w:basedOn w:val="ad"/>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paragraph" w:customStyle="1" w:styleId="427">
    <w:name w:val="Текст отчета Знак Знак4 Знак Знак2"/>
    <w:basedOn w:val="ad"/>
    <w:uiPriority w:val="99"/>
    <w:qFormat/>
    <w:rsid w:val="001E7D40"/>
    <w:pPr>
      <w:widowControl w:val="0"/>
      <w:adjustRightInd w:val="0"/>
      <w:spacing w:line="360" w:lineRule="auto"/>
      <w:ind w:firstLine="567"/>
      <w:jc w:val="both"/>
    </w:pPr>
    <w:rPr>
      <w:spacing w:val="4"/>
      <w:sz w:val="24"/>
      <w:szCs w:val="24"/>
    </w:rPr>
  </w:style>
  <w:style w:type="character" w:customStyle="1" w:styleId="41f1">
    <w:name w:val="Текст отчета Знак4 Знак Знак Знак1 Знак Знак Знак"/>
    <w:link w:val="41f2"/>
    <w:uiPriority w:val="99"/>
    <w:locked/>
    <w:rsid w:val="001E7D40"/>
    <w:rPr>
      <w:rFonts w:ascii="Times New Roman CYR" w:eastAsia="Times New Roman CYR" w:hAnsi="Times New Roman CYR"/>
      <w:spacing w:val="4"/>
      <w:sz w:val="24"/>
    </w:rPr>
  </w:style>
  <w:style w:type="paragraph" w:customStyle="1" w:styleId="41f2">
    <w:name w:val="Текст отчета Знак4 Знак Знак Знак1 Знак Знак"/>
    <w:basedOn w:val="ad"/>
    <w:link w:val="41f1"/>
    <w:uiPriority w:val="99"/>
    <w:qFormat/>
    <w:rsid w:val="001E7D40"/>
    <w:pPr>
      <w:widowControl w:val="0"/>
      <w:adjustRightInd w:val="0"/>
      <w:spacing w:line="360" w:lineRule="auto"/>
      <w:ind w:firstLine="567"/>
      <w:jc w:val="both"/>
    </w:pPr>
    <w:rPr>
      <w:rFonts w:ascii="Times New Roman CYR" w:eastAsia="Times New Roman CYR" w:hAnsi="Times New Roman CYR"/>
      <w:spacing w:val="4"/>
      <w:sz w:val="24"/>
    </w:rPr>
  </w:style>
  <w:style w:type="character" w:customStyle="1" w:styleId="I22">
    <w:name w:val="Загол. I Знак Знак Знак2"/>
    <w:link w:val="I23"/>
    <w:uiPriority w:val="99"/>
    <w:locked/>
    <w:rsid w:val="001E7D40"/>
    <w:rPr>
      <w:rFonts w:ascii="Times New Roman CYR" w:eastAsia="Times New Roman CYR" w:hAnsi="Times New Roman CYR" w:cs="Times New Roman CYR"/>
      <w:b/>
      <w:caps/>
      <w:spacing w:val="20"/>
      <w:sz w:val="24"/>
    </w:rPr>
  </w:style>
  <w:style w:type="paragraph" w:customStyle="1" w:styleId="I23">
    <w:name w:val="Загол. I Знак Знак2"/>
    <w:basedOn w:val="ad"/>
    <w:next w:val="ad"/>
    <w:link w:val="I22"/>
    <w:uiPriority w:val="99"/>
    <w:qFormat/>
    <w:rsid w:val="001E7D40"/>
    <w:pPr>
      <w:widowControl w:val="0"/>
      <w:adjustRightInd w:val="0"/>
      <w:spacing w:line="360" w:lineRule="auto"/>
      <w:ind w:firstLine="567"/>
      <w:jc w:val="center"/>
    </w:pPr>
    <w:rPr>
      <w:rFonts w:ascii="Times New Roman CYR" w:eastAsia="Times New Roman CYR" w:hAnsi="Times New Roman CYR" w:cs="Times New Roman CYR"/>
      <w:b/>
      <w:caps/>
      <w:spacing w:val="20"/>
      <w:sz w:val="24"/>
    </w:rPr>
  </w:style>
  <w:style w:type="paragraph" w:customStyle="1" w:styleId="430">
    <w:name w:val="Текст отчета Знак4 Знак Знак Знак Знак3"/>
    <w:basedOn w:val="ad"/>
    <w:uiPriority w:val="99"/>
    <w:qFormat/>
    <w:rsid w:val="001E7D40"/>
    <w:pPr>
      <w:widowControl w:val="0"/>
      <w:adjustRightInd w:val="0"/>
      <w:spacing w:line="360" w:lineRule="auto"/>
      <w:ind w:firstLine="567"/>
      <w:jc w:val="both"/>
    </w:pPr>
    <w:rPr>
      <w:spacing w:val="4"/>
      <w:sz w:val="24"/>
      <w:szCs w:val="24"/>
    </w:rPr>
  </w:style>
  <w:style w:type="character" w:customStyle="1" w:styleId="311d">
    <w:name w:val="Обычный.Нормальный Знак3 Знак Знак1 Знак1 Знак Знак Знак Знак Знак"/>
    <w:link w:val="311e"/>
    <w:uiPriority w:val="99"/>
    <w:locked/>
    <w:rsid w:val="001E7D40"/>
    <w:rPr>
      <w:sz w:val="24"/>
    </w:rPr>
  </w:style>
  <w:style w:type="paragraph" w:customStyle="1" w:styleId="311e">
    <w:name w:val="Обычный.Нормальный Знак3 Знак Знак1 Знак1 Знак Знак Знак Знак"/>
    <w:link w:val="311d"/>
    <w:uiPriority w:val="99"/>
    <w:qFormat/>
    <w:rsid w:val="001E7D40"/>
    <w:pPr>
      <w:widowControl w:val="0"/>
      <w:adjustRightInd w:val="0"/>
      <w:spacing w:line="360" w:lineRule="atLeast"/>
      <w:jc w:val="both"/>
    </w:pPr>
    <w:rPr>
      <w:sz w:val="24"/>
    </w:rPr>
  </w:style>
  <w:style w:type="paragraph" w:customStyle="1" w:styleId="3ffffc">
    <w:name w:val="Обычный.Нормальный Знак Знак3 Знак Знак"/>
    <w:uiPriority w:val="99"/>
    <w:qFormat/>
    <w:rsid w:val="001E7D40"/>
    <w:pPr>
      <w:widowControl w:val="0"/>
      <w:adjustRightInd w:val="0"/>
      <w:spacing w:line="360" w:lineRule="atLeast"/>
      <w:jc w:val="both"/>
    </w:pPr>
  </w:style>
  <w:style w:type="paragraph" w:customStyle="1" w:styleId="21fff1">
    <w:name w:val="Текст отчета Знак Знак Знак Знак2 Знак Знак Знак Знак1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11ffc">
    <w:name w:val="Обычный.Нормальный Знак Знак Знак Знак1 Знак Знак Знак Знак Знак Знак1"/>
    <w:uiPriority w:val="99"/>
    <w:qFormat/>
    <w:rsid w:val="001E7D40"/>
    <w:pPr>
      <w:widowControl w:val="0"/>
      <w:adjustRightInd w:val="0"/>
      <w:spacing w:line="360" w:lineRule="atLeast"/>
      <w:jc w:val="both"/>
    </w:pPr>
    <w:rPr>
      <w:sz w:val="24"/>
      <w:szCs w:val="24"/>
    </w:rPr>
  </w:style>
  <w:style w:type="paragraph" w:customStyle="1" w:styleId="21fff2">
    <w:name w:val="Текст отчета Знак Знак Знак Знак2 Знак Знак Знак Знак Знак Знак Знак1"/>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avNormal2">
    <w:name w:val="avNormal Знак Знак Знак Знак2 Знак Знак Знак Знак Знак Знак Знак Знак"/>
    <w:qFormat/>
    <w:rsid w:val="001E7D40"/>
    <w:pPr>
      <w:widowControl w:val="0"/>
      <w:adjustRightInd w:val="0"/>
      <w:spacing w:before="60" w:after="60" w:line="360" w:lineRule="atLeast"/>
      <w:ind w:left="249"/>
      <w:jc w:val="both"/>
    </w:pPr>
    <w:rPr>
      <w:bCs/>
      <w:sz w:val="24"/>
    </w:rPr>
  </w:style>
  <w:style w:type="paragraph" w:customStyle="1" w:styleId="ceosBul">
    <w:name w:val="ceosBul"/>
    <w:basedOn w:val="ad"/>
    <w:qFormat/>
    <w:rsid w:val="001E7D40"/>
    <w:pPr>
      <w:widowControl w:val="0"/>
      <w:adjustRightInd w:val="0"/>
      <w:spacing w:after="60" w:line="360" w:lineRule="auto"/>
      <w:jc w:val="both"/>
    </w:pPr>
    <w:rPr>
      <w:sz w:val="22"/>
      <w:szCs w:val="24"/>
    </w:rPr>
  </w:style>
  <w:style w:type="paragraph" w:customStyle="1" w:styleId="2fffffff9">
    <w:name w:val="Текст отчета Знак Знак2 Знак Знак Знак Знак Знак Знак Знак Знак"/>
    <w:basedOn w:val="1ffffffffb"/>
    <w:uiPriority w:val="99"/>
    <w:qFormat/>
    <w:rsid w:val="001E7D40"/>
    <w:pPr>
      <w:ind w:firstLine="709"/>
    </w:pPr>
    <w:rPr>
      <w:spacing w:val="4"/>
    </w:rPr>
  </w:style>
  <w:style w:type="paragraph" w:customStyle="1" w:styleId="98">
    <w:name w:val="Текст отчета Знак Знак9"/>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41f3">
    <w:name w:val="Текст отчета Знак4 Знак Знак Знак1 Знак"/>
    <w:link w:val="41f4"/>
    <w:uiPriority w:val="99"/>
    <w:locked/>
    <w:rsid w:val="001E7D40"/>
    <w:rPr>
      <w:spacing w:val="4"/>
    </w:rPr>
  </w:style>
  <w:style w:type="paragraph" w:customStyle="1" w:styleId="41f4">
    <w:name w:val="Текст отчета Знак4 Знак Знак Знак1"/>
    <w:basedOn w:val="ad"/>
    <w:link w:val="41f3"/>
    <w:uiPriority w:val="99"/>
    <w:qFormat/>
    <w:rsid w:val="001E7D40"/>
    <w:pPr>
      <w:widowControl w:val="0"/>
      <w:adjustRightInd w:val="0"/>
      <w:spacing w:line="360" w:lineRule="auto"/>
      <w:ind w:firstLine="567"/>
      <w:jc w:val="both"/>
    </w:pPr>
    <w:rPr>
      <w:spacing w:val="4"/>
    </w:rPr>
  </w:style>
  <w:style w:type="paragraph" w:customStyle="1" w:styleId="22c">
    <w:name w:val="Текст отчета Знак2 Знак Знак Знак2 Знак Знак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311f">
    <w:name w:val="Обычный.Нормальный Знак3 Знак Знак1 Знак1 Знак Знак Знак"/>
    <w:uiPriority w:val="99"/>
    <w:qFormat/>
    <w:rsid w:val="001E7D40"/>
    <w:pPr>
      <w:widowControl w:val="0"/>
      <w:adjustRightInd w:val="0"/>
      <w:spacing w:line="360" w:lineRule="atLeast"/>
      <w:jc w:val="both"/>
    </w:pPr>
    <w:rPr>
      <w:rFonts w:ascii="Times New Roman CYR" w:eastAsia="Times New Roman CYR" w:hAnsi="Times New Roman CYR" w:cs="Times New Roman CYR"/>
    </w:rPr>
  </w:style>
  <w:style w:type="paragraph" w:customStyle="1" w:styleId="41f5">
    <w:name w:val="Текст отчета Знак4 Знак Знак Знак Знак Знак1 Знак"/>
    <w:basedOn w:val="ad"/>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szCs w:val="24"/>
    </w:rPr>
  </w:style>
  <w:style w:type="paragraph" w:customStyle="1" w:styleId="affffffffffffffffffffffffff4">
    <w:name w:val="списокЛем"/>
    <w:basedOn w:val="ad"/>
    <w:autoRedefine/>
    <w:qFormat/>
    <w:rsid w:val="001E7D40"/>
    <w:pPr>
      <w:keepLines/>
      <w:widowControl w:val="0"/>
      <w:suppressLineNumbers/>
      <w:tabs>
        <w:tab w:val="num" w:pos="1712"/>
      </w:tabs>
      <w:suppressAutoHyphens/>
      <w:adjustRightInd w:val="0"/>
      <w:spacing w:line="360" w:lineRule="auto"/>
      <w:ind w:left="1712" w:hanging="360"/>
      <w:jc w:val="both"/>
    </w:pPr>
    <w:rPr>
      <w:rFonts w:cs="Arial"/>
      <w:sz w:val="24"/>
      <w:szCs w:val="24"/>
    </w:rPr>
  </w:style>
  <w:style w:type="paragraph" w:customStyle="1" w:styleId="AVNum">
    <w:name w:val="AV Num"/>
    <w:basedOn w:val="ad"/>
    <w:qFormat/>
    <w:rsid w:val="001E7D40"/>
    <w:pPr>
      <w:widowControl w:val="0"/>
      <w:suppressAutoHyphens/>
      <w:adjustRightInd w:val="0"/>
      <w:spacing w:line="360" w:lineRule="auto"/>
      <w:ind w:firstLine="567"/>
      <w:jc w:val="both"/>
    </w:pPr>
    <w:rPr>
      <w:sz w:val="24"/>
      <w:szCs w:val="24"/>
    </w:rPr>
  </w:style>
  <w:style w:type="paragraph" w:customStyle="1" w:styleId="affffffffffffffffffffffffff5">
    <w:name w:val="Отступ"/>
    <w:basedOn w:val="avNormal2"/>
    <w:qFormat/>
    <w:rsid w:val="001E7D40"/>
    <w:pPr>
      <w:tabs>
        <w:tab w:val="num" w:pos="2432"/>
      </w:tabs>
      <w:ind w:left="2432" w:hanging="360"/>
    </w:pPr>
    <w:rPr>
      <w:bCs w:val="0"/>
    </w:rPr>
  </w:style>
  <w:style w:type="character" w:customStyle="1" w:styleId="5fa">
    <w:name w:val="Текст отчета Знак Знак5 Знак Знак Знак"/>
    <w:link w:val="5fb"/>
    <w:uiPriority w:val="99"/>
    <w:locked/>
    <w:rsid w:val="001E7D40"/>
    <w:rPr>
      <w:rFonts w:ascii="Times New Roman CYR" w:eastAsia="Times New Roman CYR" w:hAnsi="Times New Roman CYR" w:cs="Times New Roman CYR"/>
      <w:spacing w:val="4"/>
      <w:sz w:val="24"/>
      <w:szCs w:val="24"/>
    </w:rPr>
  </w:style>
  <w:style w:type="paragraph" w:customStyle="1" w:styleId="5fb">
    <w:name w:val="Текст отчета Знак Знак5 Знак Знак"/>
    <w:basedOn w:val="ad"/>
    <w:link w:val="5fa"/>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szCs w:val="24"/>
    </w:rPr>
  </w:style>
  <w:style w:type="character" w:customStyle="1" w:styleId="avNormal12">
    <w:name w:val="avNormal Знак1 Знак Знак2 Знак Знак Знак Знак"/>
    <w:link w:val="avNormal120"/>
    <w:locked/>
    <w:rsid w:val="001E7D40"/>
    <w:rPr>
      <w:rFonts w:ascii="Times New Roman CYR" w:eastAsia="Times New Roman CYR" w:hAnsi="Times New Roman CYR" w:cs="Times New Roman CYR"/>
      <w:bCs/>
      <w:sz w:val="24"/>
    </w:rPr>
  </w:style>
  <w:style w:type="paragraph" w:customStyle="1" w:styleId="avNormal120">
    <w:name w:val="avNormal Знак1 Знак Знак2 Знак Знак Знак"/>
    <w:link w:val="avNormal12"/>
    <w:qFormat/>
    <w:rsid w:val="001E7D40"/>
    <w:pPr>
      <w:widowControl w:val="0"/>
      <w:adjustRightInd w:val="0"/>
      <w:spacing w:before="120" w:after="120" w:line="360" w:lineRule="atLeast"/>
      <w:ind w:left="45"/>
      <w:jc w:val="both"/>
    </w:pPr>
    <w:rPr>
      <w:rFonts w:ascii="Times New Roman CYR" w:eastAsia="Times New Roman CYR" w:hAnsi="Times New Roman CYR" w:cs="Times New Roman CYR"/>
      <w:bCs/>
      <w:sz w:val="24"/>
    </w:rPr>
  </w:style>
  <w:style w:type="character" w:customStyle="1" w:styleId="1000">
    <w:name w:val="Стиль Заголовок 1 + Перед:  0 пт После:  0 пт Знак"/>
    <w:link w:val="1001"/>
    <w:locked/>
    <w:rsid w:val="001E7D40"/>
    <w:rPr>
      <w:bCs/>
      <w:spacing w:val="-16"/>
      <w:sz w:val="28"/>
      <w:szCs w:val="36"/>
    </w:rPr>
  </w:style>
  <w:style w:type="paragraph" w:customStyle="1" w:styleId="1001">
    <w:name w:val="Стиль Заголовок 1 + Перед:  0 пт После:  0 пт"/>
    <w:basedOn w:val="17"/>
    <w:link w:val="1000"/>
    <w:autoRedefine/>
    <w:qFormat/>
    <w:rsid w:val="001E7D40"/>
    <w:pPr>
      <w:pageBreakBefore/>
      <w:spacing w:before="240" w:after="60" w:line="312" w:lineRule="auto"/>
      <w:ind w:left="432" w:hanging="432"/>
      <w:jc w:val="center"/>
    </w:pPr>
    <w:rPr>
      <w:bCs/>
      <w:i w:val="0"/>
      <w:spacing w:val="-16"/>
      <w:sz w:val="28"/>
      <w:szCs w:val="36"/>
    </w:rPr>
  </w:style>
  <w:style w:type="character" w:customStyle="1" w:styleId="3125pt00">
    <w:name w:val="Стиль Заголовок 3 + 125 pt Слева:  0 см Первая строка:  0 см Знак"/>
    <w:link w:val="3125pt000"/>
    <w:locked/>
    <w:rsid w:val="001E7D40"/>
    <w:rPr>
      <w:b/>
      <w:bCs/>
      <w:i/>
      <w:iCs/>
      <w:sz w:val="25"/>
      <w:szCs w:val="28"/>
    </w:rPr>
  </w:style>
  <w:style w:type="paragraph" w:customStyle="1" w:styleId="3125pt000">
    <w:name w:val="Стиль Заголовок 3 + 125 pt Слева:  0 см Первая строка:  0 см"/>
    <w:basedOn w:val="30"/>
    <w:link w:val="3125pt00"/>
    <w:autoRedefine/>
    <w:qFormat/>
    <w:rsid w:val="001E7D40"/>
    <w:pPr>
      <w:tabs>
        <w:tab w:val="left" w:pos="1276"/>
      </w:tabs>
      <w:snapToGrid w:val="0"/>
      <w:spacing w:before="120" w:after="120" w:line="360" w:lineRule="auto"/>
      <w:ind w:left="720" w:hanging="720"/>
      <w:jc w:val="both"/>
    </w:pPr>
    <w:rPr>
      <w:b/>
      <w:bCs/>
      <w:iCs/>
      <w:sz w:val="25"/>
      <w:szCs w:val="28"/>
    </w:rPr>
  </w:style>
  <w:style w:type="paragraph" w:customStyle="1" w:styleId="avNumber">
    <w:name w:val="avNumber"/>
    <w:basedOn w:val="avNormal120"/>
    <w:qFormat/>
    <w:rsid w:val="001E7D40"/>
    <w:pPr>
      <w:ind w:left="1446" w:hanging="454"/>
    </w:pPr>
    <w:rPr>
      <w:rFonts w:ascii="Times New Roman" w:eastAsia="Times New Roman" w:hAnsi="Times New Roman" w:cs="Times New Roman"/>
    </w:rPr>
  </w:style>
  <w:style w:type="paragraph" w:customStyle="1" w:styleId="affffffffffffffffffffffffff6">
    <w:name w:val="загол"/>
    <w:basedOn w:val="ad"/>
    <w:next w:val="ad"/>
    <w:uiPriority w:val="99"/>
    <w:qFormat/>
    <w:rsid w:val="001E7D40"/>
    <w:pPr>
      <w:keepNext/>
      <w:widowControl w:val="0"/>
      <w:adjustRightInd w:val="0"/>
      <w:spacing w:line="360" w:lineRule="auto"/>
      <w:ind w:firstLine="567"/>
    </w:pPr>
    <w:rPr>
      <w:sz w:val="24"/>
      <w:szCs w:val="24"/>
    </w:rPr>
  </w:style>
  <w:style w:type="paragraph" w:customStyle="1" w:styleId="e77">
    <w:name w:val="&amp;e7аголовок 7"/>
    <w:basedOn w:val="ad"/>
    <w:next w:val="ad"/>
    <w:uiPriority w:val="99"/>
    <w:qFormat/>
    <w:rsid w:val="001E7D40"/>
    <w:pPr>
      <w:keepNext/>
      <w:widowControl w:val="0"/>
      <w:tabs>
        <w:tab w:val="left" w:pos="720"/>
      </w:tabs>
      <w:adjustRightInd w:val="0"/>
      <w:spacing w:line="360" w:lineRule="auto"/>
      <w:ind w:right="-1" w:firstLine="567"/>
      <w:jc w:val="right"/>
    </w:pPr>
    <w:rPr>
      <w:b/>
      <w:i/>
      <w:sz w:val="24"/>
      <w:szCs w:val="24"/>
    </w:rPr>
  </w:style>
  <w:style w:type="paragraph" w:customStyle="1" w:styleId="1fffffffff7">
    <w:name w:val="оглавление 1"/>
    <w:basedOn w:val="ad"/>
    <w:next w:val="ad"/>
    <w:uiPriority w:val="99"/>
    <w:qFormat/>
    <w:rsid w:val="001E7D40"/>
    <w:pPr>
      <w:widowControl w:val="0"/>
      <w:tabs>
        <w:tab w:val="left" w:pos="720"/>
        <w:tab w:val="right" w:leader="underscore" w:pos="9497"/>
      </w:tabs>
      <w:adjustRightInd w:val="0"/>
      <w:spacing w:line="360" w:lineRule="auto"/>
      <w:ind w:right="-1" w:firstLine="567"/>
    </w:pPr>
    <w:rPr>
      <w:i/>
      <w:sz w:val="24"/>
      <w:szCs w:val="24"/>
    </w:rPr>
  </w:style>
  <w:style w:type="paragraph" w:customStyle="1" w:styleId="b5">
    <w:name w:val="ог?bавление 5"/>
    <w:basedOn w:val="ad"/>
    <w:next w:val="ad"/>
    <w:uiPriority w:val="99"/>
    <w:qFormat/>
    <w:rsid w:val="001E7D40"/>
    <w:pPr>
      <w:widowControl w:val="0"/>
      <w:tabs>
        <w:tab w:val="right" w:leader="underscore" w:pos="9497"/>
      </w:tabs>
      <w:adjustRightInd w:val="0"/>
      <w:spacing w:line="360" w:lineRule="auto"/>
      <w:ind w:left="800" w:firstLine="567"/>
    </w:pPr>
    <w:rPr>
      <w:sz w:val="24"/>
      <w:szCs w:val="24"/>
    </w:rPr>
  </w:style>
  <w:style w:type="paragraph" w:customStyle="1" w:styleId="s08">
    <w:name w:val="оглs0вление 8"/>
    <w:basedOn w:val="ad"/>
    <w:next w:val="ad"/>
    <w:uiPriority w:val="99"/>
    <w:qFormat/>
    <w:rsid w:val="001E7D40"/>
    <w:pPr>
      <w:widowControl w:val="0"/>
      <w:tabs>
        <w:tab w:val="right" w:leader="underscore" w:pos="9497"/>
      </w:tabs>
      <w:adjustRightInd w:val="0"/>
      <w:spacing w:line="360" w:lineRule="auto"/>
      <w:ind w:left="1400" w:firstLine="567"/>
    </w:pPr>
    <w:rPr>
      <w:sz w:val="24"/>
      <w:szCs w:val="24"/>
    </w:rPr>
  </w:style>
  <w:style w:type="paragraph" w:customStyle="1" w:styleId="affffffffffffffffffffffffff7">
    <w:name w:val="Осно"/>
    <w:basedOn w:val="ad"/>
    <w:uiPriority w:val="99"/>
    <w:qFormat/>
    <w:rsid w:val="001E7D40"/>
    <w:pPr>
      <w:widowControl w:val="0"/>
      <w:adjustRightInd w:val="0"/>
      <w:spacing w:line="360" w:lineRule="auto"/>
      <w:ind w:right="283" w:firstLine="567"/>
      <w:jc w:val="center"/>
    </w:pPr>
    <w:rPr>
      <w:b/>
      <w:sz w:val="24"/>
      <w:szCs w:val="24"/>
    </w:rPr>
  </w:style>
  <w:style w:type="paragraph" w:customStyle="1" w:styleId="affffffffffffffffffffffffff8">
    <w:name w:val="Цита"/>
    <w:basedOn w:val="ad"/>
    <w:uiPriority w:val="99"/>
    <w:qFormat/>
    <w:rsid w:val="001E7D40"/>
    <w:pPr>
      <w:widowControl w:val="0"/>
      <w:tabs>
        <w:tab w:val="left" w:pos="720"/>
      </w:tabs>
      <w:adjustRightInd w:val="0"/>
      <w:spacing w:line="360" w:lineRule="auto"/>
      <w:ind w:left="90" w:right="317" w:firstLine="630"/>
      <w:jc w:val="both"/>
    </w:pPr>
    <w:rPr>
      <w:b/>
      <w:sz w:val="24"/>
      <w:szCs w:val="24"/>
    </w:rPr>
  </w:style>
  <w:style w:type="paragraph" w:customStyle="1" w:styleId="BlockQuotation">
    <w:name w:val="Block Quotation"/>
    <w:basedOn w:val="ad"/>
    <w:uiPriority w:val="99"/>
    <w:qFormat/>
    <w:rsid w:val="001E7D40"/>
    <w:pPr>
      <w:widowControl w:val="0"/>
      <w:tabs>
        <w:tab w:val="left" w:pos="720"/>
      </w:tabs>
      <w:adjustRightInd w:val="0"/>
      <w:spacing w:line="360" w:lineRule="auto"/>
      <w:ind w:left="90" w:right="317" w:firstLine="630"/>
      <w:jc w:val="both"/>
    </w:pPr>
    <w:rPr>
      <w:sz w:val="24"/>
      <w:szCs w:val="24"/>
    </w:rPr>
  </w:style>
  <w:style w:type="paragraph" w:customStyle="1" w:styleId="fontest">
    <w:name w:val="fontest"/>
    <w:basedOn w:val="ad"/>
    <w:uiPriority w:val="99"/>
    <w:qFormat/>
    <w:rsid w:val="001E7D40"/>
    <w:pPr>
      <w:widowControl w:val="0"/>
      <w:adjustRightInd w:val="0"/>
      <w:spacing w:before="100" w:beforeAutospacing="1" w:after="100" w:afterAutospacing="1" w:line="360" w:lineRule="auto"/>
      <w:ind w:firstLine="567"/>
      <w:jc w:val="both"/>
    </w:pPr>
    <w:rPr>
      <w:rFonts w:eastAsia="Arial Unicode MS" w:cs="Arial"/>
      <w:sz w:val="26"/>
      <w:szCs w:val="26"/>
    </w:rPr>
  </w:style>
  <w:style w:type="paragraph" w:customStyle="1" w:styleId="04">
    <w:name w:val="Стиль Первая строка:  0 см Знак Знак Знак Знак Знак Знак Знак"/>
    <w:basedOn w:val="ad"/>
    <w:uiPriority w:val="99"/>
    <w:semiHidden/>
    <w:qFormat/>
    <w:rsid w:val="001E7D40"/>
    <w:pPr>
      <w:widowControl w:val="0"/>
      <w:autoSpaceDE w:val="0"/>
      <w:autoSpaceDN w:val="0"/>
      <w:adjustRightInd w:val="0"/>
      <w:spacing w:line="360" w:lineRule="auto"/>
      <w:ind w:firstLine="720"/>
      <w:jc w:val="both"/>
    </w:pPr>
    <w:rPr>
      <w:sz w:val="24"/>
      <w:szCs w:val="24"/>
    </w:rPr>
  </w:style>
  <w:style w:type="paragraph" w:customStyle="1" w:styleId="05">
    <w:name w:val="Стиль Первая строка:  0 см"/>
    <w:basedOn w:val="ad"/>
    <w:uiPriority w:val="99"/>
    <w:qFormat/>
    <w:rsid w:val="001E7D40"/>
    <w:pPr>
      <w:widowControl w:val="0"/>
      <w:autoSpaceDE w:val="0"/>
      <w:autoSpaceDN w:val="0"/>
      <w:adjustRightInd w:val="0"/>
      <w:spacing w:line="360" w:lineRule="auto"/>
      <w:ind w:firstLine="720"/>
      <w:jc w:val="both"/>
    </w:pPr>
    <w:rPr>
      <w:sz w:val="24"/>
      <w:szCs w:val="24"/>
    </w:rPr>
  </w:style>
  <w:style w:type="paragraph" w:customStyle="1" w:styleId="06">
    <w:name w:val="Стиль Первая строка:  0 см Знак Знак Знак Знак Знак Знак"/>
    <w:basedOn w:val="ad"/>
    <w:uiPriority w:val="99"/>
    <w:semiHidden/>
    <w:qFormat/>
    <w:rsid w:val="001E7D40"/>
    <w:pPr>
      <w:widowControl w:val="0"/>
      <w:autoSpaceDE w:val="0"/>
      <w:autoSpaceDN w:val="0"/>
      <w:adjustRightInd w:val="0"/>
      <w:spacing w:line="360" w:lineRule="auto"/>
      <w:ind w:firstLine="720"/>
      <w:jc w:val="both"/>
    </w:pPr>
    <w:rPr>
      <w:sz w:val="24"/>
      <w:szCs w:val="24"/>
    </w:rPr>
  </w:style>
  <w:style w:type="paragraph" w:customStyle="1" w:styleId="Obzor-Graf">
    <w:name w:val="Obzor-Graf"/>
    <w:uiPriority w:val="99"/>
    <w:qFormat/>
    <w:rsid w:val="001E7D40"/>
    <w:pPr>
      <w:widowControl w:val="0"/>
      <w:adjustRightInd w:val="0"/>
      <w:spacing w:before="120" w:after="120" w:line="360" w:lineRule="atLeast"/>
      <w:jc w:val="center"/>
    </w:pPr>
    <w:rPr>
      <w:sz w:val="22"/>
    </w:rPr>
  </w:style>
  <w:style w:type="paragraph" w:customStyle="1" w:styleId="Landscrowntext">
    <w:name w:val="Landscrown_text Знак"/>
    <w:basedOn w:val="ad"/>
    <w:uiPriority w:val="99"/>
    <w:qFormat/>
    <w:rsid w:val="001E7D40"/>
    <w:pPr>
      <w:widowControl w:val="0"/>
      <w:suppressAutoHyphens/>
      <w:adjustRightInd w:val="0"/>
      <w:spacing w:line="360" w:lineRule="auto"/>
      <w:ind w:firstLine="567"/>
      <w:jc w:val="both"/>
    </w:pPr>
    <w:rPr>
      <w:sz w:val="24"/>
      <w:szCs w:val="24"/>
    </w:rPr>
  </w:style>
  <w:style w:type="character" w:customStyle="1" w:styleId="avNormal10">
    <w:name w:val="avNormal Знак Знак1 Знак Знак Знак Знак Знак"/>
    <w:link w:val="avNormal11"/>
    <w:locked/>
    <w:rsid w:val="001E7D40"/>
    <w:rPr>
      <w:sz w:val="24"/>
      <w:szCs w:val="24"/>
    </w:rPr>
  </w:style>
  <w:style w:type="paragraph" w:customStyle="1" w:styleId="avNormal11">
    <w:name w:val="avNormal Знак Знак1 Знак Знак Знак Знак"/>
    <w:link w:val="avNormal10"/>
    <w:qFormat/>
    <w:rsid w:val="001E7D40"/>
    <w:pPr>
      <w:widowControl w:val="0"/>
      <w:suppressAutoHyphens/>
      <w:adjustRightInd w:val="0"/>
      <w:spacing w:after="60" w:line="360" w:lineRule="atLeast"/>
      <w:jc w:val="both"/>
    </w:pPr>
    <w:rPr>
      <w:sz w:val="24"/>
      <w:szCs w:val="24"/>
    </w:rPr>
  </w:style>
  <w:style w:type="paragraph" w:customStyle="1" w:styleId="Obzor-Main">
    <w:name w:val="Obzor-Main"/>
    <w:uiPriority w:val="99"/>
    <w:qFormat/>
    <w:rsid w:val="001E7D40"/>
    <w:pPr>
      <w:widowControl w:val="0"/>
      <w:adjustRightInd w:val="0"/>
      <w:spacing w:after="120" w:line="360" w:lineRule="auto"/>
      <w:ind w:firstLine="567"/>
      <w:jc w:val="both"/>
    </w:pPr>
    <w:rPr>
      <w:sz w:val="22"/>
    </w:rPr>
  </w:style>
  <w:style w:type="paragraph" w:customStyle="1" w:styleId="Landscrowntext0">
    <w:name w:val="Landscrown_text"/>
    <w:basedOn w:val="ad"/>
    <w:uiPriority w:val="99"/>
    <w:qFormat/>
    <w:rsid w:val="001E7D40"/>
    <w:pPr>
      <w:widowControl w:val="0"/>
      <w:suppressAutoHyphens/>
      <w:adjustRightInd w:val="0"/>
      <w:spacing w:line="360" w:lineRule="auto"/>
      <w:ind w:firstLine="567"/>
      <w:jc w:val="both"/>
    </w:pPr>
    <w:rPr>
      <w:sz w:val="24"/>
      <w:szCs w:val="24"/>
    </w:rPr>
  </w:style>
  <w:style w:type="paragraph" w:customStyle="1" w:styleId="H2">
    <w:name w:val="H2"/>
    <w:basedOn w:val="19"/>
    <w:next w:val="19"/>
    <w:qFormat/>
    <w:rsid w:val="001E7D40"/>
    <w:pPr>
      <w:keepNext/>
      <w:widowControl w:val="0"/>
      <w:adjustRightInd w:val="0"/>
      <w:snapToGrid w:val="0"/>
      <w:spacing w:before="100" w:after="100" w:line="360" w:lineRule="atLeast"/>
      <w:jc w:val="both"/>
      <w:outlineLvl w:val="2"/>
    </w:pPr>
    <w:rPr>
      <w:b/>
      <w:sz w:val="36"/>
    </w:rPr>
  </w:style>
  <w:style w:type="paragraph" w:customStyle="1" w:styleId="I31">
    <w:name w:val="Загол. I Знак Знак3"/>
    <w:basedOn w:val="ad"/>
    <w:next w:val="ad"/>
    <w:uiPriority w:val="99"/>
    <w:qFormat/>
    <w:rsid w:val="001E7D40"/>
    <w:pPr>
      <w:widowControl w:val="0"/>
      <w:adjustRightInd w:val="0"/>
      <w:spacing w:line="360" w:lineRule="auto"/>
      <w:ind w:firstLine="567"/>
      <w:jc w:val="center"/>
    </w:pPr>
    <w:rPr>
      <w:rFonts w:ascii="Times New Roman CYR" w:eastAsia="Times New Roman CYR" w:hAnsi="Times New Roman CYR" w:cs="Times New Roman CYR"/>
      <w:b/>
      <w:caps/>
      <w:spacing w:val="20"/>
      <w:sz w:val="24"/>
      <w:szCs w:val="24"/>
    </w:rPr>
  </w:style>
  <w:style w:type="paragraph" w:customStyle="1" w:styleId="aji5m00">
    <w:name w:val="aji5m0_0"/>
    <w:basedOn w:val="ad"/>
    <w:uiPriority w:val="99"/>
    <w:qFormat/>
    <w:rsid w:val="001E7D40"/>
    <w:pPr>
      <w:widowControl w:val="0"/>
      <w:adjustRightInd w:val="0"/>
      <w:spacing w:line="360" w:lineRule="auto"/>
      <w:ind w:firstLine="600"/>
      <w:jc w:val="both"/>
    </w:pPr>
    <w:rPr>
      <w:sz w:val="24"/>
      <w:szCs w:val="24"/>
    </w:rPr>
  </w:style>
  <w:style w:type="paragraph" w:customStyle="1" w:styleId="22d">
    <w:name w:val="Текст отчета Знак2 Знак Знак Знак2 Знак Знак Знак Знак"/>
    <w:basedOn w:val="ad"/>
    <w:uiPriority w:val="99"/>
    <w:qFormat/>
    <w:rsid w:val="001E7D40"/>
    <w:pPr>
      <w:widowControl w:val="0"/>
      <w:adjustRightInd w:val="0"/>
      <w:spacing w:line="360" w:lineRule="auto"/>
      <w:ind w:firstLine="709"/>
      <w:jc w:val="both"/>
    </w:pPr>
    <w:rPr>
      <w:rFonts w:ascii="Times New Roman CYR" w:eastAsia="Times New Roman CYR" w:hAnsi="Times New Roman CYR"/>
      <w:spacing w:val="4"/>
      <w:sz w:val="24"/>
      <w:szCs w:val="24"/>
    </w:rPr>
  </w:style>
  <w:style w:type="paragraph" w:customStyle="1" w:styleId="21fff3">
    <w:name w:val="Обычный.Нормальный Знак Знак2 Знак Знак Знак Знак1"/>
    <w:uiPriority w:val="99"/>
    <w:qFormat/>
    <w:rsid w:val="001E7D40"/>
    <w:pPr>
      <w:widowControl w:val="0"/>
      <w:adjustRightInd w:val="0"/>
      <w:spacing w:line="360" w:lineRule="atLeast"/>
      <w:jc w:val="both"/>
    </w:pPr>
    <w:rPr>
      <w:sz w:val="24"/>
    </w:rPr>
  </w:style>
  <w:style w:type="paragraph" w:customStyle="1" w:styleId="428">
    <w:name w:val="Обычный (веб)42"/>
    <w:basedOn w:val="ad"/>
    <w:uiPriority w:val="99"/>
    <w:qFormat/>
    <w:rsid w:val="001E7D40"/>
    <w:pPr>
      <w:widowControl w:val="0"/>
      <w:adjustRightInd w:val="0"/>
      <w:spacing w:before="30" w:after="30" w:line="360" w:lineRule="auto"/>
      <w:ind w:left="105" w:right="105" w:firstLine="567"/>
    </w:pPr>
    <w:rPr>
      <w:rFonts w:ascii="Verdana" w:hAnsi="Verdana"/>
      <w:color w:val="004D74"/>
      <w:sz w:val="18"/>
      <w:szCs w:val="18"/>
    </w:rPr>
  </w:style>
  <w:style w:type="paragraph" w:customStyle="1" w:styleId="1TimesNewRoman12">
    <w:name w:val="Стиль Стиль Заголовок 1 + Times New Roman + 12 пт По центру"/>
    <w:basedOn w:val="ad"/>
    <w:uiPriority w:val="99"/>
    <w:qFormat/>
    <w:rsid w:val="001E7D40"/>
    <w:pPr>
      <w:keepNext/>
      <w:widowControl w:val="0"/>
      <w:autoSpaceDE w:val="0"/>
      <w:autoSpaceDN w:val="0"/>
      <w:adjustRightInd w:val="0"/>
      <w:spacing w:before="240" w:after="60" w:line="360" w:lineRule="auto"/>
      <w:ind w:firstLine="567"/>
      <w:jc w:val="center"/>
      <w:outlineLvl w:val="0"/>
    </w:pPr>
    <w:rPr>
      <w:b/>
      <w:bCs/>
      <w:kern w:val="32"/>
      <w:sz w:val="24"/>
      <w:szCs w:val="24"/>
    </w:rPr>
  </w:style>
  <w:style w:type="paragraph" w:customStyle="1" w:styleId="artsubcap">
    <w:name w:val="artsubcap"/>
    <w:basedOn w:val="ad"/>
    <w:uiPriority w:val="99"/>
    <w:qFormat/>
    <w:rsid w:val="001E7D40"/>
    <w:pPr>
      <w:widowControl w:val="0"/>
      <w:adjustRightInd w:val="0"/>
      <w:spacing w:before="105" w:after="100" w:afterAutospacing="1" w:line="360" w:lineRule="auto"/>
      <w:ind w:firstLine="567"/>
    </w:pPr>
    <w:rPr>
      <w:color w:val="821515"/>
      <w:sz w:val="23"/>
      <w:szCs w:val="23"/>
    </w:rPr>
  </w:style>
  <w:style w:type="paragraph" w:customStyle="1" w:styleId="lightestcolor">
    <w:name w:val="lightestcolor"/>
    <w:basedOn w:val="ad"/>
    <w:uiPriority w:val="99"/>
    <w:qFormat/>
    <w:rsid w:val="001E7D40"/>
    <w:pPr>
      <w:widowControl w:val="0"/>
      <w:adjustRightInd w:val="0"/>
      <w:spacing w:before="100" w:beforeAutospacing="1" w:after="100" w:afterAutospacing="1" w:line="360" w:lineRule="auto"/>
      <w:ind w:firstLine="567"/>
    </w:pPr>
    <w:rPr>
      <w:rFonts w:cs="Arial"/>
      <w:b/>
      <w:bCs/>
      <w:color w:val="000000"/>
      <w:sz w:val="22"/>
      <w:szCs w:val="22"/>
    </w:rPr>
  </w:style>
  <w:style w:type="paragraph" w:customStyle="1" w:styleId="tabledata">
    <w:name w:val="tabledata"/>
    <w:basedOn w:val="ad"/>
    <w:uiPriority w:val="99"/>
    <w:qFormat/>
    <w:rsid w:val="001E7D40"/>
    <w:pPr>
      <w:widowControl w:val="0"/>
      <w:adjustRightInd w:val="0"/>
      <w:spacing w:before="100" w:beforeAutospacing="1" w:after="100" w:afterAutospacing="1" w:line="360" w:lineRule="auto"/>
      <w:ind w:firstLine="567"/>
    </w:pPr>
    <w:rPr>
      <w:rFonts w:cs="Arial"/>
      <w:color w:val="000000"/>
      <w:sz w:val="22"/>
      <w:szCs w:val="22"/>
    </w:rPr>
  </w:style>
  <w:style w:type="paragraph" w:customStyle="1" w:styleId="book">
    <w:name w:val="book"/>
    <w:basedOn w:val="ad"/>
    <w:uiPriority w:val="99"/>
    <w:qFormat/>
    <w:rsid w:val="001E7D40"/>
    <w:pPr>
      <w:widowControl w:val="0"/>
      <w:adjustRightInd w:val="0"/>
      <w:spacing w:line="360" w:lineRule="auto"/>
      <w:ind w:firstLine="400"/>
      <w:jc w:val="both"/>
    </w:pPr>
    <w:rPr>
      <w:rFonts w:cs="Arial"/>
      <w:color w:val="000000"/>
      <w:sz w:val="24"/>
      <w:szCs w:val="24"/>
    </w:rPr>
  </w:style>
  <w:style w:type="paragraph" w:customStyle="1" w:styleId="137">
    <w:name w:val="Стиль1 Знак Знак Знак3"/>
    <w:basedOn w:val="ad"/>
    <w:uiPriority w:val="99"/>
    <w:qFormat/>
    <w:rsid w:val="001E7D40"/>
    <w:pPr>
      <w:widowControl w:val="0"/>
      <w:adjustRightInd w:val="0"/>
      <w:spacing w:line="360" w:lineRule="auto"/>
      <w:ind w:firstLine="567"/>
      <w:jc w:val="center"/>
    </w:pPr>
    <w:rPr>
      <w:rFonts w:ascii="Times New Roman CYR" w:eastAsia="Times New Roman CYR" w:hAnsi="Times New Roman CYR" w:cs="Times New Roman CYR"/>
      <w:b/>
      <w:sz w:val="22"/>
      <w:szCs w:val="24"/>
    </w:rPr>
  </w:style>
  <w:style w:type="paragraph" w:customStyle="1" w:styleId="I32">
    <w:name w:val="Загол. I Знак Знак Знак Знак Знак Знак Знак Знак3"/>
    <w:basedOn w:val="ad"/>
    <w:next w:val="ad"/>
    <w:uiPriority w:val="99"/>
    <w:qFormat/>
    <w:rsid w:val="001E7D40"/>
    <w:pPr>
      <w:widowControl w:val="0"/>
      <w:adjustRightInd w:val="0"/>
      <w:spacing w:line="360" w:lineRule="auto"/>
      <w:ind w:firstLine="567"/>
      <w:jc w:val="center"/>
    </w:pPr>
    <w:rPr>
      <w:rFonts w:ascii="Times New Roman CYR" w:eastAsia="Times New Roman CYR" w:hAnsi="Times New Roman CYR" w:cs="Times New Roman CYR"/>
      <w:b/>
      <w:caps/>
      <w:spacing w:val="20"/>
      <w:sz w:val="24"/>
      <w:szCs w:val="24"/>
    </w:rPr>
  </w:style>
  <w:style w:type="paragraph" w:customStyle="1" w:styleId="311f0">
    <w:name w:val="Обычный.Нормальный Знак3 Знак Знак1 Знак Знак1"/>
    <w:uiPriority w:val="99"/>
    <w:qFormat/>
    <w:rsid w:val="001E7D40"/>
    <w:pPr>
      <w:widowControl w:val="0"/>
      <w:adjustRightInd w:val="0"/>
      <w:spacing w:line="360" w:lineRule="atLeast"/>
      <w:jc w:val="both"/>
    </w:pPr>
  </w:style>
  <w:style w:type="character" w:customStyle="1" w:styleId="II23">
    <w:name w:val="Загол. II Знак2 Знак Знак Знак"/>
    <w:link w:val="II24"/>
    <w:uiPriority w:val="99"/>
    <w:locked/>
    <w:rsid w:val="001E7D40"/>
    <w:rPr>
      <w:b/>
      <w:smallCaps/>
    </w:rPr>
  </w:style>
  <w:style w:type="paragraph" w:customStyle="1" w:styleId="II24">
    <w:name w:val="Загол. II Знак2 Знак Знак"/>
    <w:basedOn w:val="ad"/>
    <w:link w:val="II23"/>
    <w:uiPriority w:val="99"/>
    <w:qFormat/>
    <w:rsid w:val="001E7D40"/>
    <w:pPr>
      <w:widowControl w:val="0"/>
      <w:adjustRightInd w:val="0"/>
      <w:spacing w:line="360" w:lineRule="auto"/>
      <w:ind w:firstLine="567"/>
      <w:jc w:val="center"/>
    </w:pPr>
    <w:rPr>
      <w:b/>
      <w:smallCaps/>
    </w:rPr>
  </w:style>
  <w:style w:type="paragraph" w:customStyle="1" w:styleId="affffffffffffffffffffffffff9">
    <w:name w:val="текст основной"/>
    <w:qFormat/>
    <w:rsid w:val="001E7D40"/>
    <w:pPr>
      <w:widowControl w:val="0"/>
      <w:tabs>
        <w:tab w:val="right" w:pos="7200"/>
      </w:tabs>
      <w:autoSpaceDE w:val="0"/>
      <w:autoSpaceDN w:val="0"/>
      <w:adjustRightInd w:val="0"/>
      <w:spacing w:line="360" w:lineRule="atLeast"/>
      <w:ind w:firstLine="567"/>
      <w:jc w:val="both"/>
    </w:pPr>
    <w:rPr>
      <w:rFonts w:ascii="FreeSetC" w:hAnsi="FreeSetC"/>
      <w:color w:val="000000"/>
      <w:sz w:val="22"/>
      <w:szCs w:val="22"/>
    </w:rPr>
  </w:style>
  <w:style w:type="paragraph" w:customStyle="1" w:styleId="1fffffffff8">
    <w:name w:val="Знак1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Subhead5">
    <w:name w:val="Subhead 5"/>
    <w:qFormat/>
    <w:rsid w:val="001E7D40"/>
    <w:pPr>
      <w:keepNext/>
      <w:widowControl w:val="0"/>
      <w:tabs>
        <w:tab w:val="center" w:pos="5102"/>
      </w:tabs>
      <w:autoSpaceDE w:val="0"/>
      <w:autoSpaceDN w:val="0"/>
      <w:adjustRightInd w:val="0"/>
      <w:spacing w:before="57" w:after="57" w:line="360" w:lineRule="atLeast"/>
      <w:ind w:left="850"/>
      <w:jc w:val="both"/>
    </w:pPr>
    <w:rPr>
      <w:rFonts w:ascii="GaramondC" w:hAnsi="GaramondC" w:cs="GaramondC"/>
      <w:i/>
      <w:iCs/>
      <w:u w:val="single"/>
    </w:rPr>
  </w:style>
  <w:style w:type="paragraph" w:customStyle="1" w:styleId="Oeooaacaoaiioiieaie">
    <w:name w:val="O?eoo aacaoa ii oiie?aie"/>
    <w:next w:val="ad"/>
    <w:uiPriority w:val="99"/>
    <w:qFormat/>
    <w:rsid w:val="001E7D40"/>
    <w:pPr>
      <w:widowControl w:val="0"/>
      <w:adjustRightInd w:val="0"/>
      <w:spacing w:line="360" w:lineRule="atLeast"/>
      <w:jc w:val="both"/>
    </w:pPr>
    <w:rPr>
      <w:noProof/>
    </w:rPr>
  </w:style>
  <w:style w:type="paragraph" w:customStyle="1" w:styleId="strtab">
    <w:name w:val="str_tab"/>
    <w:basedOn w:val="ad"/>
    <w:qFormat/>
    <w:rsid w:val="001E7D40"/>
    <w:pPr>
      <w:widowControl w:val="0"/>
      <w:adjustRightInd w:val="0"/>
      <w:spacing w:before="45" w:after="45" w:line="360" w:lineRule="auto"/>
      <w:ind w:left="450" w:firstLine="567"/>
    </w:pPr>
    <w:rPr>
      <w:rFonts w:ascii="Verdana" w:hAnsi="Verdana"/>
      <w:color w:val="666666"/>
      <w:sz w:val="17"/>
      <w:szCs w:val="17"/>
    </w:rPr>
  </w:style>
  <w:style w:type="paragraph" w:customStyle="1" w:styleId="6f5">
    <w:name w:val="Обычный.Нормальный Знак Знак Знак6"/>
    <w:uiPriority w:val="99"/>
    <w:qFormat/>
    <w:rsid w:val="001E7D40"/>
    <w:pPr>
      <w:widowControl w:val="0"/>
      <w:adjustRightInd w:val="0"/>
      <w:spacing w:line="360" w:lineRule="atLeast"/>
      <w:jc w:val="both"/>
    </w:pPr>
    <w:rPr>
      <w:sz w:val="24"/>
    </w:rPr>
  </w:style>
  <w:style w:type="paragraph" w:customStyle="1" w:styleId="99">
    <w:name w:val="Текст отчета Знак Знак Знак9"/>
    <w:basedOn w:val="6f5"/>
    <w:uiPriority w:val="99"/>
    <w:qFormat/>
    <w:rsid w:val="001E7D40"/>
    <w:pPr>
      <w:ind w:firstLine="709"/>
    </w:pPr>
    <w:rPr>
      <w:spacing w:val="4"/>
    </w:rPr>
  </w:style>
  <w:style w:type="character" w:customStyle="1" w:styleId="328">
    <w:name w:val="Текст отчета Знак Знак Знак3 Знак2 Знак Знак"/>
    <w:link w:val="329"/>
    <w:uiPriority w:val="99"/>
    <w:locked/>
    <w:rsid w:val="001E7D40"/>
    <w:rPr>
      <w:spacing w:val="4"/>
      <w:sz w:val="24"/>
    </w:rPr>
  </w:style>
  <w:style w:type="paragraph" w:customStyle="1" w:styleId="329">
    <w:name w:val="Текст отчета Знак Знак Знак3 Знак2 Знак"/>
    <w:basedOn w:val="afffffffffffffffffffffffff0"/>
    <w:link w:val="328"/>
    <w:uiPriority w:val="99"/>
    <w:qFormat/>
    <w:rsid w:val="001E7D40"/>
    <w:pPr>
      <w:ind w:firstLine="709"/>
    </w:pPr>
    <w:rPr>
      <w:spacing w:val="4"/>
      <w:sz w:val="24"/>
    </w:rPr>
  </w:style>
  <w:style w:type="paragraph" w:customStyle="1" w:styleId="II30">
    <w:name w:val="Загол. II Знак Знак Знак3"/>
    <w:basedOn w:val="ad"/>
    <w:uiPriority w:val="99"/>
    <w:qFormat/>
    <w:rsid w:val="001E7D40"/>
    <w:pPr>
      <w:widowControl w:val="0"/>
      <w:adjustRightInd w:val="0"/>
      <w:spacing w:line="360" w:lineRule="auto"/>
      <w:ind w:firstLine="567"/>
      <w:jc w:val="center"/>
    </w:pPr>
    <w:rPr>
      <w:b/>
      <w:smallCaps/>
      <w:spacing w:val="20"/>
      <w:sz w:val="24"/>
      <w:szCs w:val="24"/>
    </w:rPr>
  </w:style>
  <w:style w:type="paragraph" w:customStyle="1" w:styleId="21fff4">
    <w:name w:val="Текст отчета Знак2 Знак Знак Знак Знак Знак1 Знак"/>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3ffffd">
    <w:name w:val="Обычный.Нормальный Знак Знак Знак Знак Знак Знак3"/>
    <w:uiPriority w:val="99"/>
    <w:qFormat/>
    <w:rsid w:val="001E7D40"/>
    <w:pPr>
      <w:widowControl w:val="0"/>
      <w:adjustRightInd w:val="0"/>
      <w:spacing w:line="360" w:lineRule="atLeast"/>
      <w:jc w:val="both"/>
    </w:pPr>
    <w:rPr>
      <w:sz w:val="24"/>
    </w:rPr>
  </w:style>
  <w:style w:type="paragraph" w:customStyle="1" w:styleId="22e">
    <w:name w:val="Обычный.Нормальный Знак Знак2 Знак Знак Знак2"/>
    <w:uiPriority w:val="99"/>
    <w:qFormat/>
    <w:rsid w:val="001E7D40"/>
    <w:pPr>
      <w:widowControl w:val="0"/>
      <w:adjustRightInd w:val="0"/>
      <w:spacing w:line="360" w:lineRule="atLeast"/>
      <w:jc w:val="both"/>
    </w:pPr>
    <w:rPr>
      <w:sz w:val="24"/>
    </w:rPr>
  </w:style>
  <w:style w:type="paragraph" w:customStyle="1" w:styleId="244">
    <w:name w:val="Текст отчета Знак2 Знак Знак Знак Знак Знак Знак Знак4"/>
    <w:basedOn w:val="ad"/>
    <w:uiPriority w:val="99"/>
    <w:qFormat/>
    <w:rsid w:val="001E7D40"/>
    <w:pPr>
      <w:widowControl w:val="0"/>
      <w:adjustRightInd w:val="0"/>
      <w:spacing w:line="360" w:lineRule="auto"/>
      <w:ind w:firstLine="709"/>
      <w:jc w:val="both"/>
    </w:pPr>
    <w:rPr>
      <w:spacing w:val="4"/>
      <w:sz w:val="24"/>
      <w:szCs w:val="24"/>
    </w:rPr>
  </w:style>
  <w:style w:type="character" w:customStyle="1" w:styleId="7f0">
    <w:name w:val="Текст отчета Знак Знак Знак Знак Знак7"/>
    <w:link w:val="8d"/>
    <w:uiPriority w:val="99"/>
    <w:locked/>
    <w:rsid w:val="001E7D40"/>
    <w:rPr>
      <w:spacing w:val="4"/>
      <w:sz w:val="24"/>
    </w:rPr>
  </w:style>
  <w:style w:type="paragraph" w:customStyle="1" w:styleId="8d">
    <w:name w:val="Текст отчета Знак Знак Знак Знак8"/>
    <w:basedOn w:val="afffffffffffffffffffffff7"/>
    <w:link w:val="7f0"/>
    <w:uiPriority w:val="99"/>
    <w:qFormat/>
    <w:rsid w:val="001E7D40"/>
    <w:pPr>
      <w:ind w:firstLine="709"/>
    </w:pPr>
    <w:rPr>
      <w:rFonts w:ascii="Times New Roman" w:hAnsi="Times New Roman"/>
      <w:spacing w:val="4"/>
      <w:szCs w:val="20"/>
    </w:rPr>
  </w:style>
  <w:style w:type="paragraph" w:customStyle="1" w:styleId="5fc">
    <w:name w:val="Обычный.Нормальный Знак Знак Знак5"/>
    <w:uiPriority w:val="99"/>
    <w:qFormat/>
    <w:rsid w:val="001E7D40"/>
    <w:pPr>
      <w:widowControl w:val="0"/>
      <w:adjustRightInd w:val="0"/>
      <w:spacing w:line="360" w:lineRule="atLeast"/>
      <w:jc w:val="both"/>
    </w:pPr>
  </w:style>
  <w:style w:type="paragraph" w:customStyle="1" w:styleId="2fffffffa">
    <w:name w:val="Обычный.Нормальный Знак Знак Знак Знак Знак Знак2"/>
    <w:uiPriority w:val="99"/>
    <w:qFormat/>
    <w:rsid w:val="001E7D40"/>
    <w:pPr>
      <w:widowControl w:val="0"/>
      <w:adjustRightInd w:val="0"/>
      <w:spacing w:line="360" w:lineRule="atLeast"/>
      <w:jc w:val="both"/>
    </w:pPr>
    <w:rPr>
      <w:sz w:val="24"/>
    </w:rPr>
  </w:style>
  <w:style w:type="paragraph" w:customStyle="1" w:styleId="32a">
    <w:name w:val="Текст отчета Знак Знак Знак3 Знак2"/>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22f">
    <w:name w:val="Текст отчета Знак Знак Знак Знак2 Знак Знак Знак Знак Знак2"/>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I24">
    <w:name w:val="Загол. I Знак Знак Знак Знак2"/>
    <w:basedOn w:val="ad"/>
    <w:next w:val="ad"/>
    <w:uiPriority w:val="99"/>
    <w:qFormat/>
    <w:rsid w:val="001E7D40"/>
    <w:pPr>
      <w:widowControl w:val="0"/>
      <w:adjustRightInd w:val="0"/>
      <w:spacing w:line="360" w:lineRule="auto"/>
      <w:ind w:firstLine="567"/>
      <w:jc w:val="center"/>
    </w:pPr>
    <w:rPr>
      <w:b/>
      <w:caps/>
      <w:spacing w:val="20"/>
      <w:sz w:val="24"/>
      <w:szCs w:val="24"/>
    </w:rPr>
  </w:style>
  <w:style w:type="paragraph" w:customStyle="1" w:styleId="238">
    <w:name w:val="Текст отчета Знак Знак Знак2 Знак Знак Знак Знак Знак3"/>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3ffffe">
    <w:name w:val="Текст отчета Знак Знак Знак Знак Знак Знак Знак Знак Знак3"/>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7f1">
    <w:name w:val="Текст отчета Знак Знак Знак Знак Знак Знак Знак7"/>
    <w:basedOn w:val="afffffffffffffffffffffff7"/>
    <w:uiPriority w:val="99"/>
    <w:qFormat/>
    <w:rsid w:val="001E7D40"/>
    <w:pPr>
      <w:ind w:firstLine="709"/>
    </w:pPr>
    <w:rPr>
      <w:rFonts w:ascii="Times New Roman CYR" w:eastAsia="Times New Roman CYR" w:hAnsi="Times New Roman CYR" w:cs="Times New Roman CYR"/>
      <w:spacing w:val="4"/>
      <w:szCs w:val="20"/>
    </w:rPr>
  </w:style>
  <w:style w:type="character" w:customStyle="1" w:styleId="7f2">
    <w:name w:val="Текст отчета Знак Знак Знак Знак7"/>
    <w:link w:val="8e"/>
    <w:uiPriority w:val="99"/>
    <w:locked/>
    <w:rsid w:val="001E7D40"/>
    <w:rPr>
      <w:rFonts w:ascii="Times New Roman CYR" w:eastAsia="Times New Roman CYR" w:hAnsi="Times New Roman CYR" w:cs="Times New Roman CYR"/>
      <w:spacing w:val="4"/>
      <w:sz w:val="24"/>
    </w:rPr>
  </w:style>
  <w:style w:type="paragraph" w:customStyle="1" w:styleId="8e">
    <w:name w:val="Текст отчета Знак Знак Знак8"/>
    <w:basedOn w:val="ad"/>
    <w:link w:val="7f2"/>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rPr>
  </w:style>
  <w:style w:type="paragraph" w:customStyle="1" w:styleId="11ffd">
    <w:name w:val="Обычный + 11 пт"/>
    <w:aliases w:val="полужирный,малые прописные,По центру,После:  6 пт,нумерованный,Слева:  0,63 см,Выступ:  0,5 см"/>
    <w:basedOn w:val="ad"/>
    <w:uiPriority w:val="99"/>
    <w:qFormat/>
    <w:rsid w:val="001E7D40"/>
    <w:pPr>
      <w:widowControl w:val="0"/>
      <w:adjustRightInd w:val="0"/>
      <w:spacing w:line="360" w:lineRule="auto"/>
      <w:ind w:firstLine="567"/>
      <w:jc w:val="center"/>
      <w:outlineLvl w:val="0"/>
    </w:pPr>
    <w:rPr>
      <w:b/>
      <w:smallCaps/>
      <w:sz w:val="22"/>
      <w:szCs w:val="22"/>
    </w:rPr>
  </w:style>
  <w:style w:type="paragraph" w:customStyle="1" w:styleId="II50">
    <w:name w:val="Загол. II Знак5"/>
    <w:basedOn w:val="ad"/>
    <w:uiPriority w:val="99"/>
    <w:qFormat/>
    <w:rsid w:val="001E7D40"/>
    <w:pPr>
      <w:widowControl w:val="0"/>
      <w:adjustRightInd w:val="0"/>
      <w:spacing w:line="360" w:lineRule="auto"/>
      <w:ind w:firstLine="567"/>
      <w:jc w:val="center"/>
    </w:pPr>
    <w:rPr>
      <w:b/>
      <w:smallCaps/>
      <w:sz w:val="22"/>
      <w:szCs w:val="24"/>
    </w:rPr>
  </w:style>
  <w:style w:type="paragraph" w:customStyle="1" w:styleId="II40">
    <w:name w:val="Загол. II Знак Знак4"/>
    <w:basedOn w:val="ad"/>
    <w:uiPriority w:val="99"/>
    <w:qFormat/>
    <w:rsid w:val="001E7D40"/>
    <w:pPr>
      <w:widowControl w:val="0"/>
      <w:adjustRightInd w:val="0"/>
      <w:spacing w:line="360" w:lineRule="auto"/>
      <w:ind w:firstLine="567"/>
      <w:jc w:val="center"/>
    </w:pPr>
    <w:rPr>
      <w:b/>
      <w:smallCaps/>
      <w:sz w:val="22"/>
      <w:szCs w:val="24"/>
    </w:rPr>
  </w:style>
  <w:style w:type="character" w:customStyle="1" w:styleId="affffffffffffffffffffffffffa">
    <w:name w:val="Список Иола Знак"/>
    <w:link w:val="a5"/>
    <w:uiPriority w:val="99"/>
    <w:locked/>
    <w:rsid w:val="001E7D40"/>
    <w:rPr>
      <w:rFonts w:ascii="FranklinGothicBookC" w:hAnsi="FranklinGothicBookC"/>
      <w:sz w:val="24"/>
      <w:szCs w:val="24"/>
    </w:rPr>
  </w:style>
  <w:style w:type="paragraph" w:customStyle="1" w:styleId="a5">
    <w:name w:val="Список Иола"/>
    <w:basedOn w:val="ad"/>
    <w:link w:val="affffffffffffffffffffffffffa"/>
    <w:uiPriority w:val="99"/>
    <w:qFormat/>
    <w:rsid w:val="001E7D40"/>
    <w:pPr>
      <w:widowControl w:val="0"/>
      <w:numPr>
        <w:numId w:val="35"/>
      </w:numPr>
      <w:adjustRightInd w:val="0"/>
      <w:spacing w:before="60" w:line="360" w:lineRule="auto"/>
      <w:jc w:val="both"/>
    </w:pPr>
    <w:rPr>
      <w:rFonts w:ascii="FranklinGothicBookC" w:hAnsi="FranklinGothicBookC"/>
      <w:sz w:val="24"/>
      <w:szCs w:val="24"/>
    </w:rPr>
  </w:style>
  <w:style w:type="paragraph" w:customStyle="1" w:styleId="II18">
    <w:name w:val="Загол. II Знак Знак Знак Знак Знак Знак1 Знак"/>
    <w:basedOn w:val="ad"/>
    <w:uiPriority w:val="99"/>
    <w:qFormat/>
    <w:rsid w:val="001E7D40"/>
    <w:pPr>
      <w:widowControl w:val="0"/>
      <w:adjustRightInd w:val="0"/>
      <w:spacing w:line="360" w:lineRule="auto"/>
      <w:ind w:firstLine="567"/>
      <w:jc w:val="center"/>
    </w:pPr>
    <w:rPr>
      <w:b/>
      <w:smallCaps/>
      <w:spacing w:val="20"/>
      <w:sz w:val="24"/>
      <w:szCs w:val="24"/>
    </w:rPr>
  </w:style>
  <w:style w:type="paragraph" w:customStyle="1" w:styleId="41f6">
    <w:name w:val="Текст отчета Знак Знак4 Знак Знак Знак Знак Знак1"/>
    <w:basedOn w:val="ad"/>
    <w:uiPriority w:val="99"/>
    <w:qFormat/>
    <w:rsid w:val="001E7D40"/>
    <w:pPr>
      <w:widowControl w:val="0"/>
      <w:adjustRightInd w:val="0"/>
      <w:spacing w:line="360" w:lineRule="auto"/>
      <w:ind w:firstLine="567"/>
      <w:jc w:val="both"/>
    </w:pPr>
    <w:rPr>
      <w:spacing w:val="4"/>
      <w:sz w:val="24"/>
      <w:szCs w:val="24"/>
    </w:rPr>
  </w:style>
  <w:style w:type="character" w:customStyle="1" w:styleId="III12">
    <w:name w:val="Загол. III Знак1 Знак Знак"/>
    <w:link w:val="III13"/>
    <w:uiPriority w:val="99"/>
    <w:locked/>
    <w:rsid w:val="001E7D40"/>
    <w:rPr>
      <w:rFonts w:ascii="Times New Roman CYR" w:eastAsia="Times New Roman CYR" w:hAnsi="Times New Roman CYR" w:cs="Times New Roman CYR"/>
      <w:b/>
      <w:smallCaps/>
    </w:rPr>
  </w:style>
  <w:style w:type="paragraph" w:customStyle="1" w:styleId="III13">
    <w:name w:val="Загол. III Знак1 Знак"/>
    <w:basedOn w:val="ad"/>
    <w:link w:val="III12"/>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b/>
      <w:smallCaps/>
    </w:rPr>
  </w:style>
  <w:style w:type="paragraph" w:customStyle="1" w:styleId="listpgtext">
    <w:name w:val="listpgtext"/>
    <w:basedOn w:val="ad"/>
    <w:uiPriority w:val="99"/>
    <w:qFormat/>
    <w:rsid w:val="001E7D40"/>
    <w:pPr>
      <w:widowControl w:val="0"/>
      <w:adjustRightInd w:val="0"/>
      <w:spacing w:before="100" w:beforeAutospacing="1" w:after="100" w:afterAutospacing="1" w:line="360" w:lineRule="auto"/>
      <w:ind w:firstLine="567"/>
    </w:pPr>
    <w:rPr>
      <w:rFonts w:cs="Arial"/>
      <w:color w:val="222222"/>
      <w:sz w:val="24"/>
      <w:szCs w:val="24"/>
    </w:rPr>
  </w:style>
  <w:style w:type="paragraph" w:customStyle="1" w:styleId="listhead">
    <w:name w:val="listhead"/>
    <w:basedOn w:val="ad"/>
    <w:uiPriority w:val="99"/>
    <w:qFormat/>
    <w:rsid w:val="001E7D40"/>
    <w:pPr>
      <w:widowControl w:val="0"/>
      <w:adjustRightInd w:val="0"/>
      <w:spacing w:before="100" w:beforeAutospacing="1" w:after="100" w:afterAutospacing="1" w:line="360" w:lineRule="auto"/>
      <w:ind w:firstLine="567"/>
    </w:pPr>
    <w:rPr>
      <w:rFonts w:ascii="Verdana" w:hAnsi="Verdana" w:cs="Arial"/>
      <w:b/>
      <w:bCs/>
      <w:color w:val="222222"/>
      <w:sz w:val="24"/>
      <w:szCs w:val="24"/>
    </w:rPr>
  </w:style>
  <w:style w:type="paragraph" w:customStyle="1" w:styleId="311f1">
    <w:name w:val="Обычный.Нормальный Знак3 Знак Знак1 Знак1 Знак Знак"/>
    <w:uiPriority w:val="99"/>
    <w:qFormat/>
    <w:rsid w:val="001E7D40"/>
    <w:pPr>
      <w:widowControl w:val="0"/>
      <w:adjustRightInd w:val="0"/>
      <w:spacing w:line="360" w:lineRule="atLeast"/>
      <w:jc w:val="both"/>
    </w:pPr>
  </w:style>
  <w:style w:type="paragraph" w:customStyle="1" w:styleId="5fd">
    <w:name w:val="Текст отчета Знак Знак5 Знак"/>
    <w:basedOn w:val="ad"/>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szCs w:val="24"/>
    </w:rPr>
  </w:style>
  <w:style w:type="character" w:customStyle="1" w:styleId="429">
    <w:name w:val="Текст отчета Знак4 Знак Знак Знак Знак Знак2"/>
    <w:link w:val="42a"/>
    <w:uiPriority w:val="99"/>
    <w:locked/>
    <w:rsid w:val="001E7D40"/>
    <w:rPr>
      <w:spacing w:val="4"/>
      <w:sz w:val="24"/>
    </w:rPr>
  </w:style>
  <w:style w:type="paragraph" w:customStyle="1" w:styleId="42a">
    <w:name w:val="Текст отчета Знак4 Знак Знак Знак Знак2"/>
    <w:basedOn w:val="ad"/>
    <w:link w:val="429"/>
    <w:uiPriority w:val="99"/>
    <w:qFormat/>
    <w:rsid w:val="001E7D40"/>
    <w:pPr>
      <w:widowControl w:val="0"/>
      <w:adjustRightInd w:val="0"/>
      <w:spacing w:line="360" w:lineRule="auto"/>
      <w:ind w:firstLine="567"/>
      <w:jc w:val="both"/>
    </w:pPr>
    <w:rPr>
      <w:spacing w:val="4"/>
      <w:sz w:val="24"/>
    </w:rPr>
  </w:style>
  <w:style w:type="paragraph" w:customStyle="1" w:styleId="4ff9">
    <w:name w:val="Знак4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affffffffffffffffffffffffffb">
    <w:name w:val="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fffffffff9">
    <w:name w:val="Знак Знак Знак Знак Знак Знак1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affffffffffffffffffffffffffc">
    <w:name w:val="Стиль Заголовок таблицы + не полужирный не курсив По левому краю"/>
    <w:basedOn w:val="ac"/>
    <w:uiPriority w:val="99"/>
    <w:qFormat/>
    <w:rsid w:val="001E7D40"/>
    <w:pPr>
      <w:keepNext w:val="0"/>
      <w:numPr>
        <w:numId w:val="0"/>
      </w:numPr>
      <w:tabs>
        <w:tab w:val="num" w:pos="360"/>
      </w:tabs>
      <w:ind w:left="357" w:hanging="357"/>
      <w:jc w:val="left"/>
    </w:pPr>
    <w:rPr>
      <w:b w:val="0"/>
      <w:i w:val="0"/>
    </w:rPr>
  </w:style>
  <w:style w:type="paragraph" w:customStyle="1" w:styleId="4ffa">
    <w:name w:val="Знак4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8">
    <w:name w:val="Подзаголовок13"/>
    <w:basedOn w:val="ad"/>
    <w:uiPriority w:val="99"/>
    <w:qFormat/>
    <w:rsid w:val="001E7D40"/>
    <w:pPr>
      <w:widowControl w:val="0"/>
      <w:adjustRightInd w:val="0"/>
      <w:spacing w:after="60" w:line="360" w:lineRule="auto"/>
      <w:ind w:firstLine="567"/>
      <w:jc w:val="center"/>
    </w:pPr>
    <w:rPr>
      <w:sz w:val="24"/>
      <w:szCs w:val="24"/>
    </w:rPr>
  </w:style>
  <w:style w:type="paragraph" w:customStyle="1" w:styleId="4ffb">
    <w:name w:val="Знак4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text12">
    <w:name w:val="text12"/>
    <w:basedOn w:val="ad"/>
    <w:uiPriority w:val="99"/>
    <w:qFormat/>
    <w:rsid w:val="001E7D40"/>
    <w:pPr>
      <w:widowControl w:val="0"/>
      <w:adjustRightInd w:val="0"/>
      <w:spacing w:before="100" w:beforeAutospacing="1" w:after="100" w:afterAutospacing="1" w:line="360" w:lineRule="auto"/>
      <w:ind w:firstLine="567"/>
    </w:pPr>
    <w:rPr>
      <w:rFonts w:cs="Arial"/>
      <w:color w:val="3B3B3C"/>
      <w:sz w:val="18"/>
      <w:szCs w:val="18"/>
    </w:rPr>
  </w:style>
  <w:style w:type="character" w:customStyle="1" w:styleId="avBullet">
    <w:name w:val="avBullet Знак"/>
    <w:link w:val="avBullet0"/>
    <w:locked/>
    <w:rsid w:val="001E7D40"/>
    <w:rPr>
      <w:rFonts w:ascii="NTTierce" w:hAnsi="NTTierce"/>
      <w:sz w:val="24"/>
      <w:szCs w:val="24"/>
    </w:rPr>
  </w:style>
  <w:style w:type="paragraph" w:customStyle="1" w:styleId="avBullet0">
    <w:name w:val="avBullet"/>
    <w:basedOn w:val="ad"/>
    <w:link w:val="avBullet"/>
    <w:qFormat/>
    <w:rsid w:val="001E7D40"/>
    <w:pPr>
      <w:widowControl w:val="0"/>
      <w:tabs>
        <w:tab w:val="num" w:pos="1712"/>
      </w:tabs>
      <w:overflowPunct w:val="0"/>
      <w:autoSpaceDE w:val="0"/>
      <w:autoSpaceDN w:val="0"/>
      <w:adjustRightInd w:val="0"/>
      <w:spacing w:line="360" w:lineRule="auto"/>
      <w:ind w:left="1712" w:hanging="360"/>
    </w:pPr>
    <w:rPr>
      <w:rFonts w:ascii="NTTierce" w:hAnsi="NTTierce"/>
      <w:sz w:val="24"/>
      <w:szCs w:val="24"/>
    </w:rPr>
  </w:style>
  <w:style w:type="paragraph" w:customStyle="1" w:styleId="zagol">
    <w:name w:val="zagol"/>
    <w:basedOn w:val="ad"/>
    <w:qFormat/>
    <w:rsid w:val="001E7D40"/>
    <w:pPr>
      <w:widowControl w:val="0"/>
      <w:shd w:val="pct50" w:color="C0C0C0" w:fill="auto"/>
      <w:adjustRightInd w:val="0"/>
      <w:spacing w:line="360" w:lineRule="auto"/>
      <w:ind w:firstLine="567"/>
      <w:jc w:val="center"/>
    </w:pPr>
    <w:rPr>
      <w:b/>
      <w:sz w:val="24"/>
      <w:szCs w:val="24"/>
    </w:rPr>
  </w:style>
  <w:style w:type="paragraph" w:customStyle="1" w:styleId="XXX">
    <w:name w:val="XXX"/>
    <w:basedOn w:val="ad"/>
    <w:qFormat/>
    <w:rsid w:val="001E7D40"/>
    <w:pPr>
      <w:widowControl w:val="0"/>
      <w:adjustRightInd w:val="0"/>
      <w:spacing w:line="360" w:lineRule="auto"/>
      <w:ind w:firstLine="567"/>
      <w:jc w:val="center"/>
    </w:pPr>
    <w:rPr>
      <w:rFonts w:ascii="Academy" w:hAnsi="Academy"/>
      <w:b/>
      <w:sz w:val="24"/>
      <w:szCs w:val="24"/>
      <w:u w:val="single"/>
    </w:rPr>
  </w:style>
  <w:style w:type="paragraph" w:customStyle="1" w:styleId="YYY">
    <w:name w:val="YYY"/>
    <w:basedOn w:val="ad"/>
    <w:qFormat/>
    <w:rsid w:val="001E7D40"/>
    <w:pPr>
      <w:widowControl w:val="0"/>
      <w:adjustRightInd w:val="0"/>
      <w:spacing w:line="360" w:lineRule="auto"/>
      <w:ind w:firstLine="567"/>
      <w:jc w:val="center"/>
    </w:pPr>
    <w:rPr>
      <w:rFonts w:ascii="Academy" w:hAnsi="Academy"/>
      <w:b/>
      <w:sz w:val="24"/>
      <w:szCs w:val="24"/>
      <w:u w:val="single"/>
    </w:rPr>
  </w:style>
  <w:style w:type="paragraph" w:customStyle="1" w:styleId="avAdres">
    <w:name w:val="avAdres"/>
    <w:basedOn w:val="ad"/>
    <w:qFormat/>
    <w:rsid w:val="001E7D40"/>
    <w:pPr>
      <w:widowControl w:val="0"/>
      <w:shd w:val="pct5" w:color="auto" w:fill="auto"/>
      <w:tabs>
        <w:tab w:val="right" w:leader="dot" w:pos="9072"/>
      </w:tabs>
      <w:adjustRightInd w:val="0"/>
      <w:spacing w:line="360" w:lineRule="auto"/>
      <w:ind w:left="993" w:firstLine="567"/>
      <w:jc w:val="center"/>
    </w:pPr>
    <w:rPr>
      <w:b/>
      <w:sz w:val="24"/>
      <w:szCs w:val="24"/>
    </w:rPr>
  </w:style>
  <w:style w:type="paragraph" w:customStyle="1" w:styleId="left">
    <w:name w:val="left"/>
    <w:basedOn w:val="ad"/>
    <w:uiPriority w:val="99"/>
    <w:qFormat/>
    <w:rsid w:val="001E7D40"/>
    <w:pPr>
      <w:widowControl w:val="0"/>
      <w:adjustRightInd w:val="0"/>
      <w:spacing w:before="100" w:beforeAutospacing="1" w:after="100" w:afterAutospacing="1" w:line="360" w:lineRule="auto"/>
      <w:ind w:firstLine="567"/>
    </w:pPr>
    <w:rPr>
      <w:color w:val="003399"/>
      <w:sz w:val="18"/>
      <w:szCs w:val="18"/>
    </w:rPr>
  </w:style>
  <w:style w:type="paragraph" w:customStyle="1" w:styleId="center">
    <w:name w:val="center"/>
    <w:basedOn w:val="ad"/>
    <w:uiPriority w:val="99"/>
    <w:qFormat/>
    <w:rsid w:val="001E7D40"/>
    <w:pPr>
      <w:widowControl w:val="0"/>
      <w:adjustRightInd w:val="0"/>
      <w:spacing w:before="100" w:beforeAutospacing="1" w:after="100" w:afterAutospacing="1" w:line="360" w:lineRule="auto"/>
      <w:ind w:firstLine="567"/>
      <w:jc w:val="center"/>
    </w:pPr>
    <w:rPr>
      <w:color w:val="003399"/>
      <w:sz w:val="18"/>
      <w:szCs w:val="18"/>
    </w:rPr>
  </w:style>
  <w:style w:type="paragraph" w:customStyle="1" w:styleId="right">
    <w:name w:val="right"/>
    <w:basedOn w:val="ad"/>
    <w:uiPriority w:val="99"/>
    <w:qFormat/>
    <w:rsid w:val="001E7D40"/>
    <w:pPr>
      <w:widowControl w:val="0"/>
      <w:adjustRightInd w:val="0"/>
      <w:spacing w:before="100" w:beforeAutospacing="1" w:after="100" w:afterAutospacing="1" w:line="360" w:lineRule="auto"/>
      <w:ind w:firstLine="567"/>
      <w:jc w:val="right"/>
    </w:pPr>
    <w:rPr>
      <w:color w:val="003399"/>
      <w:sz w:val="18"/>
      <w:szCs w:val="18"/>
    </w:rPr>
  </w:style>
  <w:style w:type="paragraph" w:customStyle="1" w:styleId="1fffffffffa">
    <w:name w:val="1Табличный"/>
    <w:basedOn w:val="abz1"/>
    <w:uiPriority w:val="99"/>
    <w:qFormat/>
    <w:rsid w:val="001E7D40"/>
    <w:pPr>
      <w:widowControl w:val="0"/>
      <w:adjustRightInd w:val="0"/>
      <w:spacing w:line="360" w:lineRule="auto"/>
      <w:ind w:firstLine="0"/>
      <w:jc w:val="center"/>
    </w:pPr>
    <w:rPr>
      <w:rFonts w:eastAsia="Times New Roman" w:cs="Times New Roman"/>
      <w:sz w:val="22"/>
    </w:rPr>
  </w:style>
  <w:style w:type="character" w:customStyle="1" w:styleId="avBorder">
    <w:name w:val="avBorder Знак"/>
    <w:link w:val="avBorder0"/>
    <w:locked/>
    <w:rsid w:val="001E7D40"/>
    <w:rPr>
      <w:b/>
      <w:i/>
      <w:iCs/>
      <w:sz w:val="24"/>
      <w:szCs w:val="24"/>
      <w:shd w:val="clear" w:color="auto" w:fill="CCFFCC"/>
    </w:rPr>
  </w:style>
  <w:style w:type="paragraph" w:customStyle="1" w:styleId="avBorder0">
    <w:name w:val="avBorder"/>
    <w:basedOn w:val="ad"/>
    <w:next w:val="ad"/>
    <w:link w:val="avBorder"/>
    <w:qFormat/>
    <w:rsid w:val="001E7D40"/>
    <w:pPr>
      <w:widowControl w:val="0"/>
      <w:pBdr>
        <w:top w:val="threeDEmboss" w:sz="24" w:space="10" w:color="auto"/>
        <w:left w:val="threeDEmboss" w:sz="24" w:space="0" w:color="auto"/>
        <w:bottom w:val="threeDEmboss" w:sz="24" w:space="12" w:color="auto"/>
        <w:right w:val="threeDEmboss" w:sz="24" w:space="0" w:color="auto"/>
      </w:pBdr>
      <w:shd w:val="clear" w:color="auto" w:fill="CCFFCC"/>
      <w:tabs>
        <w:tab w:val="right" w:leader="dot" w:pos="9498"/>
      </w:tabs>
      <w:suppressAutoHyphens/>
      <w:adjustRightInd w:val="0"/>
      <w:spacing w:before="100" w:beforeAutospacing="1" w:after="100" w:afterAutospacing="1" w:line="288" w:lineRule="auto"/>
      <w:ind w:left="851" w:right="27" w:firstLine="567"/>
      <w:jc w:val="center"/>
    </w:pPr>
    <w:rPr>
      <w:b/>
      <w:i/>
      <w:iCs/>
      <w:sz w:val="24"/>
      <w:szCs w:val="24"/>
    </w:rPr>
  </w:style>
  <w:style w:type="paragraph" w:customStyle="1" w:styleId="affffffffffffffffffffffffffd">
    <w:name w:val="ОТСНОВ"/>
    <w:basedOn w:val="ad"/>
    <w:qFormat/>
    <w:rsid w:val="001E7D40"/>
    <w:pPr>
      <w:widowControl w:val="0"/>
      <w:adjustRightInd w:val="0"/>
      <w:spacing w:before="60" w:after="60" w:line="360" w:lineRule="auto"/>
      <w:ind w:firstLine="567"/>
      <w:jc w:val="both"/>
    </w:pPr>
    <w:rPr>
      <w:sz w:val="24"/>
      <w:szCs w:val="24"/>
    </w:rPr>
  </w:style>
  <w:style w:type="paragraph" w:customStyle="1" w:styleId="avNormal3">
    <w:name w:val="avNormal Знак Знак"/>
    <w:qFormat/>
    <w:rsid w:val="001E7D40"/>
    <w:pPr>
      <w:widowControl w:val="0"/>
      <w:adjustRightInd w:val="0"/>
      <w:spacing w:after="120" w:line="360" w:lineRule="atLeast"/>
      <w:ind w:left="992"/>
      <w:jc w:val="both"/>
    </w:pPr>
    <w:rPr>
      <w:sz w:val="24"/>
      <w:szCs w:val="24"/>
    </w:rPr>
  </w:style>
  <w:style w:type="paragraph" w:customStyle="1" w:styleId="4Garamond">
    <w:name w:val="Стиль Заголовок 4 + Garamond"/>
    <w:basedOn w:val="4"/>
    <w:uiPriority w:val="99"/>
    <w:qFormat/>
    <w:rsid w:val="001E7D40"/>
    <w:pPr>
      <w:widowControl w:val="0"/>
      <w:tabs>
        <w:tab w:val="num" w:pos="1290"/>
      </w:tabs>
      <w:adjustRightInd w:val="0"/>
      <w:spacing w:before="60" w:after="60" w:line="240" w:lineRule="auto"/>
      <w:ind w:left="1290" w:hanging="864"/>
      <w:jc w:val="both"/>
    </w:pPr>
    <w:rPr>
      <w:rFonts w:ascii="Garamond" w:hAnsi="Garamond"/>
      <w:bCs/>
      <w:i w:val="0"/>
      <w:iCs/>
      <w:spacing w:val="26"/>
      <w:szCs w:val="24"/>
    </w:rPr>
  </w:style>
  <w:style w:type="paragraph" w:customStyle="1" w:styleId="akrosBul">
    <w:name w:val="akrosBul"/>
    <w:basedOn w:val="ad"/>
    <w:qFormat/>
    <w:rsid w:val="001E7D40"/>
    <w:pPr>
      <w:widowControl w:val="0"/>
      <w:overflowPunct w:val="0"/>
      <w:autoSpaceDE w:val="0"/>
      <w:autoSpaceDN w:val="0"/>
      <w:adjustRightInd w:val="0"/>
      <w:spacing w:line="360" w:lineRule="auto"/>
      <w:ind w:firstLine="567"/>
    </w:pPr>
    <w:rPr>
      <w:sz w:val="22"/>
      <w:szCs w:val="24"/>
    </w:rPr>
  </w:style>
  <w:style w:type="paragraph" w:customStyle="1" w:styleId="H4">
    <w:name w:val="H4"/>
    <w:basedOn w:val="ad"/>
    <w:next w:val="ad"/>
    <w:qFormat/>
    <w:rsid w:val="001E7D40"/>
    <w:pPr>
      <w:keepNext/>
      <w:widowControl w:val="0"/>
      <w:adjustRightInd w:val="0"/>
      <w:snapToGrid w:val="0"/>
      <w:spacing w:before="100" w:after="100" w:line="360" w:lineRule="auto"/>
      <w:ind w:firstLine="567"/>
      <w:outlineLvl w:val="4"/>
    </w:pPr>
    <w:rPr>
      <w:b/>
      <w:sz w:val="24"/>
      <w:szCs w:val="24"/>
    </w:rPr>
  </w:style>
  <w:style w:type="paragraph" w:customStyle="1" w:styleId="xl150">
    <w:name w:val="xl150"/>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51">
    <w:name w:val="xl151"/>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52">
    <w:name w:val="xl152"/>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53">
    <w:name w:val="xl153"/>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54">
    <w:name w:val="xl154"/>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55">
    <w:name w:val="xl155"/>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56">
    <w:name w:val="xl156"/>
    <w:basedOn w:val="ad"/>
    <w:qFormat/>
    <w:rsid w:val="001E7D40"/>
    <w:pPr>
      <w:widowControl w:val="0"/>
      <w:pBdr>
        <w:top w:val="single" w:sz="4" w:space="0" w:color="auto"/>
        <w:left w:val="single" w:sz="8"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57">
    <w:name w:val="xl157"/>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58">
    <w:name w:val="xl158"/>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59">
    <w:name w:val="xl159"/>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60">
    <w:name w:val="xl160"/>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61">
    <w:name w:val="xl161"/>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62">
    <w:name w:val="xl162"/>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63">
    <w:name w:val="xl163"/>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64">
    <w:name w:val="xl164"/>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65">
    <w:name w:val="xl165"/>
    <w:basedOn w:val="ad"/>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166">
    <w:name w:val="xl166"/>
    <w:basedOn w:val="ad"/>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67">
    <w:name w:val="xl167"/>
    <w:basedOn w:val="ad"/>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68">
    <w:name w:val="xl168"/>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69">
    <w:name w:val="xl169"/>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70">
    <w:name w:val="xl170"/>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71">
    <w:name w:val="xl171"/>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72">
    <w:name w:val="xl172"/>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73">
    <w:name w:val="xl173"/>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74">
    <w:name w:val="xl174"/>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75">
    <w:name w:val="xl175"/>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76">
    <w:name w:val="xl176"/>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77">
    <w:name w:val="xl177"/>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78">
    <w:name w:val="xl178"/>
    <w:basedOn w:val="ad"/>
    <w:qFormat/>
    <w:rsid w:val="001E7D40"/>
    <w:pPr>
      <w:widowControl w:val="0"/>
      <w:pBdr>
        <w:top w:val="single" w:sz="8"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79">
    <w:name w:val="xl179"/>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80">
    <w:name w:val="xl180"/>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81">
    <w:name w:val="xl181"/>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82">
    <w:name w:val="xl182"/>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83">
    <w:name w:val="xl183"/>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84">
    <w:name w:val="xl184"/>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85">
    <w:name w:val="xl185"/>
    <w:basedOn w:val="ad"/>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86">
    <w:name w:val="xl186"/>
    <w:basedOn w:val="ad"/>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87">
    <w:name w:val="xl187"/>
    <w:basedOn w:val="ad"/>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88">
    <w:name w:val="xl188"/>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89">
    <w:name w:val="xl189"/>
    <w:basedOn w:val="ad"/>
    <w:qFormat/>
    <w:rsid w:val="001E7D40"/>
    <w:pPr>
      <w:widowControl w:val="0"/>
      <w:pBdr>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190">
    <w:name w:val="xl190"/>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91">
    <w:name w:val="xl191"/>
    <w:basedOn w:val="ad"/>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92">
    <w:name w:val="xl192"/>
    <w:basedOn w:val="ad"/>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93">
    <w:name w:val="xl193"/>
    <w:basedOn w:val="ad"/>
    <w:qFormat/>
    <w:rsid w:val="001E7D40"/>
    <w:pPr>
      <w:widowControl w:val="0"/>
      <w:pBdr>
        <w:top w:val="single" w:sz="8" w:space="0" w:color="auto"/>
        <w:left w:val="single" w:sz="8"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94">
    <w:name w:val="xl194"/>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95">
    <w:name w:val="xl195"/>
    <w:basedOn w:val="ad"/>
    <w:qFormat/>
    <w:rsid w:val="001E7D40"/>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96">
    <w:name w:val="xl196"/>
    <w:basedOn w:val="ad"/>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97">
    <w:name w:val="xl197"/>
    <w:basedOn w:val="ad"/>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198">
    <w:name w:val="xl198"/>
    <w:basedOn w:val="ad"/>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199">
    <w:name w:val="xl199"/>
    <w:basedOn w:val="ad"/>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0">
    <w:name w:val="xl200"/>
    <w:basedOn w:val="ad"/>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1">
    <w:name w:val="xl201"/>
    <w:basedOn w:val="ad"/>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02">
    <w:name w:val="xl202"/>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3">
    <w:name w:val="xl203"/>
    <w:basedOn w:val="ad"/>
    <w:uiPriority w:val="99"/>
    <w:qFormat/>
    <w:rsid w:val="001E7D40"/>
    <w:pPr>
      <w:widowControl w:val="0"/>
      <w:pBdr>
        <w:top w:val="single" w:sz="4" w:space="0" w:color="auto"/>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04">
    <w:name w:val="xl204"/>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5">
    <w:name w:val="xl205"/>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6">
    <w:name w:val="xl206"/>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7">
    <w:name w:val="xl207"/>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08">
    <w:name w:val="xl208"/>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09">
    <w:name w:val="xl209"/>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10">
    <w:name w:val="xl210"/>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11">
    <w:name w:val="xl211"/>
    <w:basedOn w:val="ad"/>
    <w:uiPriority w:val="99"/>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12">
    <w:name w:val="xl212"/>
    <w:basedOn w:val="ad"/>
    <w:uiPriority w:val="99"/>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13">
    <w:name w:val="xl213"/>
    <w:basedOn w:val="ad"/>
    <w:uiPriority w:val="99"/>
    <w:qFormat/>
    <w:rsid w:val="001E7D40"/>
    <w:pPr>
      <w:widowControl w:val="0"/>
      <w:pBdr>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14">
    <w:name w:val="xl214"/>
    <w:basedOn w:val="ad"/>
    <w:uiPriority w:val="99"/>
    <w:qFormat/>
    <w:rsid w:val="001E7D40"/>
    <w:pPr>
      <w:widowControl w:val="0"/>
      <w:pBdr>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15">
    <w:name w:val="xl215"/>
    <w:basedOn w:val="ad"/>
    <w:uiPriority w:val="99"/>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16">
    <w:name w:val="xl216"/>
    <w:basedOn w:val="ad"/>
    <w:uiPriority w:val="99"/>
    <w:qFormat/>
    <w:rsid w:val="001E7D40"/>
    <w:pPr>
      <w:widowControl w:val="0"/>
      <w:pBdr>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17">
    <w:name w:val="xl217"/>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218">
    <w:name w:val="xl218"/>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219">
    <w:name w:val="xl219"/>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220">
    <w:name w:val="xl220"/>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21">
    <w:name w:val="xl221"/>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222">
    <w:name w:val="xl222"/>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23">
    <w:name w:val="xl223"/>
    <w:basedOn w:val="ad"/>
    <w:uiPriority w:val="99"/>
    <w:qFormat/>
    <w:rsid w:val="001E7D40"/>
    <w:pPr>
      <w:widowControl w:val="0"/>
      <w:pBdr>
        <w:top w:val="single" w:sz="4" w:space="0" w:color="auto"/>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24">
    <w:name w:val="xl224"/>
    <w:basedOn w:val="ad"/>
    <w:uiPriority w:val="99"/>
    <w:qFormat/>
    <w:rsid w:val="001E7D40"/>
    <w:pPr>
      <w:widowControl w:val="0"/>
      <w:pBdr>
        <w:top w:val="single" w:sz="4" w:space="0" w:color="auto"/>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25">
    <w:name w:val="xl225"/>
    <w:basedOn w:val="ad"/>
    <w:qFormat/>
    <w:rsid w:val="001E7D40"/>
    <w:pPr>
      <w:widowControl w:val="0"/>
      <w:pBdr>
        <w:top w:val="single" w:sz="4" w:space="0" w:color="auto"/>
        <w:left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26">
    <w:name w:val="xl226"/>
    <w:basedOn w:val="ad"/>
    <w:qFormat/>
    <w:rsid w:val="001E7D40"/>
    <w:pPr>
      <w:widowControl w:val="0"/>
      <w:pBdr>
        <w:top w:val="single" w:sz="4" w:space="0" w:color="auto"/>
        <w:left w:val="single" w:sz="4"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227">
    <w:name w:val="xl227"/>
    <w:basedOn w:val="ad"/>
    <w:qFormat/>
    <w:rsid w:val="001E7D40"/>
    <w:pPr>
      <w:widowControl w:val="0"/>
      <w:pBdr>
        <w:top w:val="single" w:sz="8" w:space="0" w:color="auto"/>
        <w:left w:val="single" w:sz="8"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28">
    <w:name w:val="xl228"/>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29">
    <w:name w:val="xl229"/>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30">
    <w:name w:val="xl230"/>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31">
    <w:name w:val="xl231"/>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32">
    <w:name w:val="xl232"/>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33">
    <w:name w:val="xl233"/>
    <w:basedOn w:val="ad"/>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34">
    <w:name w:val="xl234"/>
    <w:basedOn w:val="ad"/>
    <w:qFormat/>
    <w:rsid w:val="001E7D40"/>
    <w:pPr>
      <w:widowControl w:val="0"/>
      <w:pBdr>
        <w:top w:val="single" w:sz="4" w:space="0" w:color="auto"/>
        <w:left w:val="single" w:sz="8"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35">
    <w:name w:val="xl235"/>
    <w:basedOn w:val="ad"/>
    <w:qFormat/>
    <w:rsid w:val="001E7D40"/>
    <w:pPr>
      <w:widowControl w:val="0"/>
      <w:pBdr>
        <w:top w:val="single" w:sz="4" w:space="0" w:color="auto"/>
        <w:left w:val="single" w:sz="8"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36">
    <w:name w:val="xl236"/>
    <w:basedOn w:val="ad"/>
    <w:qFormat/>
    <w:rsid w:val="001E7D40"/>
    <w:pPr>
      <w:widowControl w:val="0"/>
      <w:pBdr>
        <w:top w:val="single" w:sz="4" w:space="0" w:color="auto"/>
        <w:left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37">
    <w:name w:val="xl237"/>
    <w:basedOn w:val="ad"/>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38">
    <w:name w:val="xl238"/>
    <w:basedOn w:val="ad"/>
    <w:uiPriority w:val="99"/>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39">
    <w:name w:val="xl239"/>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40">
    <w:name w:val="xl240"/>
    <w:basedOn w:val="ad"/>
    <w:uiPriority w:val="99"/>
    <w:qFormat/>
    <w:rsid w:val="001E7D40"/>
    <w:pPr>
      <w:widowControl w:val="0"/>
      <w:pBdr>
        <w:top w:val="single" w:sz="4" w:space="0" w:color="auto"/>
        <w:left w:val="single" w:sz="8"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41">
    <w:name w:val="xl241"/>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42">
    <w:name w:val="xl242"/>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44">
    <w:name w:val="xl244"/>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45">
    <w:name w:val="xl245"/>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sz w:val="24"/>
      <w:szCs w:val="24"/>
    </w:rPr>
  </w:style>
  <w:style w:type="paragraph" w:customStyle="1" w:styleId="xl246">
    <w:name w:val="xl246"/>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pPr>
    <w:rPr>
      <w:color w:val="808000"/>
      <w:sz w:val="24"/>
      <w:szCs w:val="24"/>
    </w:rPr>
  </w:style>
  <w:style w:type="paragraph" w:customStyle="1" w:styleId="xl247">
    <w:name w:val="xl247"/>
    <w:basedOn w:val="ad"/>
    <w:uiPriority w:val="99"/>
    <w:qFormat/>
    <w:rsid w:val="001E7D40"/>
    <w:pPr>
      <w:widowControl w:val="0"/>
      <w:pBdr>
        <w:left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48">
    <w:name w:val="xl248"/>
    <w:basedOn w:val="ad"/>
    <w:uiPriority w:val="99"/>
    <w:qFormat/>
    <w:rsid w:val="001E7D40"/>
    <w:pPr>
      <w:widowControl w:val="0"/>
      <w:pBdr>
        <w:top w:val="single" w:sz="4" w:space="0" w:color="auto"/>
        <w:left w:val="single" w:sz="8"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49">
    <w:name w:val="xl249"/>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50">
    <w:name w:val="xl250"/>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pPr>
    <w:rPr>
      <w:sz w:val="24"/>
      <w:szCs w:val="24"/>
    </w:rPr>
  </w:style>
  <w:style w:type="paragraph" w:customStyle="1" w:styleId="xl251">
    <w:name w:val="xl251"/>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52">
    <w:name w:val="xl252"/>
    <w:basedOn w:val="ad"/>
    <w:uiPriority w:val="99"/>
    <w:qFormat/>
    <w:rsid w:val="001E7D40"/>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53">
    <w:name w:val="xl253"/>
    <w:basedOn w:val="ad"/>
    <w:uiPriority w:val="99"/>
    <w:qFormat/>
    <w:rsid w:val="001E7D40"/>
    <w:pPr>
      <w:widowControl w:val="0"/>
      <w:pBdr>
        <w:top w:val="single" w:sz="8"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54">
    <w:name w:val="xl254"/>
    <w:basedOn w:val="ad"/>
    <w:uiPriority w:val="99"/>
    <w:qFormat/>
    <w:rsid w:val="001E7D40"/>
    <w:pPr>
      <w:widowControl w:val="0"/>
      <w:pBdr>
        <w:top w:val="single" w:sz="8" w:space="0" w:color="auto"/>
        <w:bottom w:val="single" w:sz="8" w:space="0" w:color="auto"/>
      </w:pBdr>
      <w:shd w:val="clear" w:color="auto" w:fill="FFCC99"/>
      <w:adjustRightInd w:val="0"/>
      <w:spacing w:before="100" w:beforeAutospacing="1" w:after="100" w:afterAutospacing="1" w:line="360" w:lineRule="auto"/>
      <w:ind w:firstLine="567"/>
      <w:jc w:val="center"/>
    </w:pPr>
    <w:rPr>
      <w:b/>
      <w:bCs/>
      <w:sz w:val="24"/>
      <w:szCs w:val="24"/>
    </w:rPr>
  </w:style>
  <w:style w:type="paragraph" w:customStyle="1" w:styleId="xl255">
    <w:name w:val="xl255"/>
    <w:basedOn w:val="ad"/>
    <w:uiPriority w:val="99"/>
    <w:qFormat/>
    <w:rsid w:val="001E7D40"/>
    <w:pPr>
      <w:widowControl w:val="0"/>
      <w:pBdr>
        <w:top w:val="single" w:sz="4" w:space="0" w:color="auto"/>
        <w:left w:val="single" w:sz="4" w:space="0" w:color="auto"/>
        <w:bottom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56">
    <w:name w:val="xl256"/>
    <w:basedOn w:val="ad"/>
    <w:uiPriority w:val="99"/>
    <w:qFormat/>
    <w:rsid w:val="001E7D4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uto"/>
      <w:ind w:firstLine="567"/>
      <w:jc w:val="center"/>
    </w:pPr>
    <w:rPr>
      <w:sz w:val="24"/>
      <w:szCs w:val="24"/>
    </w:rPr>
  </w:style>
  <w:style w:type="paragraph" w:customStyle="1" w:styleId="xl257">
    <w:name w:val="xl257"/>
    <w:basedOn w:val="ad"/>
    <w:uiPriority w:val="99"/>
    <w:qFormat/>
    <w:rsid w:val="001E7D40"/>
    <w:pPr>
      <w:widowControl w:val="0"/>
      <w:pBdr>
        <w:top w:val="single" w:sz="4" w:space="0" w:color="auto"/>
        <w:left w:val="single" w:sz="4"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xl258">
    <w:name w:val="xl258"/>
    <w:basedOn w:val="ad"/>
    <w:uiPriority w:val="99"/>
    <w:qFormat/>
    <w:rsid w:val="001E7D40"/>
    <w:pPr>
      <w:widowControl w:val="0"/>
      <w:pBdr>
        <w:top w:val="single" w:sz="4" w:space="0" w:color="auto"/>
        <w:left w:val="single" w:sz="4" w:space="0" w:color="auto"/>
        <w:bottom w:val="single" w:sz="8" w:space="0" w:color="auto"/>
        <w:right w:val="single" w:sz="4" w:space="0" w:color="auto"/>
      </w:pBdr>
      <w:shd w:val="clear" w:color="auto" w:fill="CCFFCC"/>
      <w:adjustRightInd w:val="0"/>
      <w:spacing w:before="100" w:beforeAutospacing="1" w:after="100" w:afterAutospacing="1" w:line="360" w:lineRule="auto"/>
      <w:ind w:firstLine="567"/>
      <w:jc w:val="center"/>
    </w:pPr>
    <w:rPr>
      <w:sz w:val="24"/>
      <w:szCs w:val="24"/>
    </w:rPr>
  </w:style>
  <w:style w:type="paragraph" w:customStyle="1" w:styleId="1stList">
    <w:name w:val="1st List"/>
    <w:basedOn w:val="ad"/>
    <w:uiPriority w:val="99"/>
    <w:qFormat/>
    <w:rsid w:val="001E7D40"/>
    <w:pPr>
      <w:widowControl w:val="0"/>
      <w:tabs>
        <w:tab w:val="left" w:pos="1134"/>
      </w:tabs>
      <w:adjustRightInd w:val="0"/>
      <w:spacing w:before="240" w:line="360" w:lineRule="auto"/>
      <w:ind w:left="1440" w:hanging="1134"/>
    </w:pPr>
    <w:rPr>
      <w:rFonts w:ascii="PragmaticaTT" w:hAnsi="PragmaticaTT"/>
      <w:b/>
      <w:sz w:val="28"/>
      <w:szCs w:val="24"/>
    </w:rPr>
  </w:style>
  <w:style w:type="paragraph" w:customStyle="1" w:styleId="2ndList">
    <w:name w:val="2nd List"/>
    <w:basedOn w:val="1stList"/>
    <w:uiPriority w:val="99"/>
    <w:qFormat/>
    <w:rsid w:val="001E7D40"/>
    <w:pPr>
      <w:tabs>
        <w:tab w:val="left" w:pos="1701"/>
      </w:tabs>
      <w:spacing w:before="120"/>
      <w:ind w:left="1701" w:hanging="567"/>
    </w:pPr>
  </w:style>
  <w:style w:type="paragraph" w:customStyle="1" w:styleId="1stListcont">
    <w:name w:val="1st List (cont.)"/>
    <w:basedOn w:val="1stList"/>
    <w:uiPriority w:val="99"/>
    <w:qFormat/>
    <w:rsid w:val="001E7D40"/>
    <w:pPr>
      <w:spacing w:before="120"/>
    </w:pPr>
  </w:style>
  <w:style w:type="paragraph" w:customStyle="1" w:styleId="Attention">
    <w:name w:val="Attention!"/>
    <w:basedOn w:val="ad"/>
    <w:uiPriority w:val="99"/>
    <w:qFormat/>
    <w:rsid w:val="001E7D40"/>
    <w:pPr>
      <w:widowControl w:val="0"/>
      <w:pBdr>
        <w:top w:val="single" w:sz="6" w:space="1" w:color="auto"/>
        <w:left w:val="single" w:sz="6" w:space="1" w:color="auto"/>
        <w:bottom w:val="single" w:sz="6" w:space="1" w:color="auto"/>
        <w:right w:val="single" w:sz="6" w:space="1" w:color="auto"/>
      </w:pBdr>
      <w:tabs>
        <w:tab w:val="left" w:pos="1701"/>
      </w:tabs>
      <w:adjustRightInd w:val="0"/>
      <w:spacing w:line="360" w:lineRule="auto"/>
      <w:ind w:left="1701" w:hanging="1701"/>
    </w:pPr>
    <w:rPr>
      <w:rFonts w:ascii="PragmaticaTT" w:hAnsi="PragmaticaTT"/>
      <w:b/>
      <w:sz w:val="24"/>
      <w:szCs w:val="24"/>
    </w:rPr>
  </w:style>
  <w:style w:type="paragraph" w:customStyle="1" w:styleId="Attentiontext">
    <w:name w:val="Attention: text"/>
    <w:basedOn w:val="ad"/>
    <w:uiPriority w:val="99"/>
    <w:qFormat/>
    <w:rsid w:val="001E7D40"/>
    <w:pPr>
      <w:widowControl w:val="0"/>
      <w:pBdr>
        <w:top w:val="single" w:sz="12" w:space="4" w:color="auto"/>
        <w:left w:val="single" w:sz="12" w:space="4" w:color="auto"/>
        <w:bottom w:val="single" w:sz="12" w:space="4" w:color="auto"/>
        <w:right w:val="single" w:sz="12" w:space="4" w:color="auto"/>
      </w:pBdr>
      <w:adjustRightInd w:val="0"/>
      <w:spacing w:line="360" w:lineRule="auto"/>
      <w:ind w:left="567" w:firstLine="567"/>
    </w:pPr>
    <w:rPr>
      <w:rFonts w:ascii="PragmaticaTT" w:hAnsi="PragmaticaTT"/>
      <w:sz w:val="24"/>
      <w:szCs w:val="24"/>
    </w:rPr>
  </w:style>
  <w:style w:type="paragraph" w:customStyle="1" w:styleId="3rdList">
    <w:name w:val="3rd List"/>
    <w:basedOn w:val="2ndList"/>
    <w:uiPriority w:val="99"/>
    <w:qFormat/>
    <w:rsid w:val="001E7D40"/>
    <w:pPr>
      <w:ind w:left="1134"/>
    </w:pPr>
  </w:style>
  <w:style w:type="paragraph" w:customStyle="1" w:styleId="Risname">
    <w:name w:val="Ris: name"/>
    <w:basedOn w:val="ad"/>
    <w:uiPriority w:val="99"/>
    <w:qFormat/>
    <w:rsid w:val="001E7D40"/>
    <w:pPr>
      <w:widowControl w:val="0"/>
      <w:adjustRightInd w:val="0"/>
      <w:spacing w:before="480" w:after="480" w:line="360" w:lineRule="auto"/>
      <w:ind w:firstLine="567"/>
      <w:jc w:val="center"/>
    </w:pPr>
    <w:rPr>
      <w:rFonts w:ascii="PragmaticaTT" w:hAnsi="PragmaticaTT"/>
      <w:i/>
      <w:sz w:val="24"/>
      <w:szCs w:val="24"/>
    </w:rPr>
  </w:style>
  <w:style w:type="paragraph" w:customStyle="1" w:styleId="2fffffffb">
    <w:name w:val="Название2"/>
    <w:basedOn w:val="ad"/>
    <w:uiPriority w:val="99"/>
    <w:qFormat/>
    <w:rsid w:val="001E7D40"/>
    <w:pPr>
      <w:widowControl w:val="0"/>
      <w:adjustRightInd w:val="0"/>
      <w:spacing w:before="15" w:after="15" w:line="360" w:lineRule="auto"/>
      <w:ind w:left="15" w:right="15" w:firstLine="567"/>
      <w:jc w:val="center"/>
    </w:pPr>
    <w:rPr>
      <w:rFonts w:ascii="Verdana" w:hAnsi="Verdana"/>
      <w:b/>
      <w:bCs/>
      <w:color w:val="701A15"/>
      <w:sz w:val="21"/>
      <w:szCs w:val="21"/>
    </w:rPr>
  </w:style>
  <w:style w:type="paragraph" w:customStyle="1" w:styleId="11ffe">
    <w:name w:val="заголовок 11"/>
    <w:basedOn w:val="ad"/>
    <w:next w:val="ad"/>
    <w:uiPriority w:val="99"/>
    <w:qFormat/>
    <w:rsid w:val="001E7D40"/>
    <w:pPr>
      <w:keepNext/>
      <w:widowControl w:val="0"/>
      <w:adjustRightInd w:val="0"/>
      <w:spacing w:line="360" w:lineRule="auto"/>
      <w:ind w:firstLine="567"/>
      <w:jc w:val="right"/>
    </w:pPr>
    <w:rPr>
      <w:sz w:val="28"/>
      <w:szCs w:val="24"/>
    </w:rPr>
  </w:style>
  <w:style w:type="paragraph" w:customStyle="1" w:styleId="affffffffffffffffffffffffffe">
    <w:name w:val="табл"/>
    <w:basedOn w:val="ad"/>
    <w:next w:val="ad"/>
    <w:autoRedefine/>
    <w:uiPriority w:val="99"/>
    <w:qFormat/>
    <w:rsid w:val="001E7D40"/>
    <w:pPr>
      <w:widowControl w:val="0"/>
      <w:adjustRightInd w:val="0"/>
      <w:spacing w:line="360" w:lineRule="auto"/>
      <w:ind w:firstLine="567"/>
      <w:jc w:val="right"/>
    </w:pPr>
    <w:rPr>
      <w:rFonts w:cs="Verdana"/>
      <w:sz w:val="24"/>
      <w:szCs w:val="24"/>
      <w:lang w:val="en-US" w:eastAsia="en-US"/>
    </w:rPr>
  </w:style>
  <w:style w:type="paragraph" w:customStyle="1" w:styleId="4ffc">
    <w:name w:val="Знак4 Знак Знак Знак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
    <w:name w:val="Знак Знак Знак Знак Знак Знак1 Знак Знак Знак1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0">
    <w:name w:val="Знак Знак Знак Знак Знак Знак1 Знак Знак Знак1"/>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ffd">
    <w:name w:val="Знак4 Знак Знак Знак Знак Знак Знак Знак Знак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7">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0">
    <w:name w:val="Знак Знак Знак Знак Знак Знак1 Знак Знак Знак1 Знак1 Знак Знак1"/>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1">
    <w:name w:val="Знак Знак Знак Знак Знак Знак1 Знак Знак Знак1 Знак1 Знак Знак1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address">
    <w:name w:val="address"/>
    <w:basedOn w:val="ad"/>
    <w:uiPriority w:val="99"/>
    <w:qFormat/>
    <w:rsid w:val="001E7D40"/>
    <w:pPr>
      <w:widowControl w:val="0"/>
      <w:adjustRightInd w:val="0"/>
      <w:spacing w:before="24" w:line="360" w:lineRule="auto"/>
      <w:ind w:firstLine="567"/>
    </w:pPr>
    <w:rPr>
      <w:color w:val="000080"/>
      <w:sz w:val="24"/>
      <w:szCs w:val="24"/>
    </w:rPr>
  </w:style>
  <w:style w:type="paragraph" w:customStyle="1" w:styleId="11fff1">
    <w:name w:val="Стиль11"/>
    <w:basedOn w:val="ad"/>
    <w:qFormat/>
    <w:rsid w:val="001E7D40"/>
    <w:pPr>
      <w:widowControl w:val="0"/>
      <w:tabs>
        <w:tab w:val="num" w:pos="3600"/>
      </w:tabs>
      <w:adjustRightInd w:val="0"/>
      <w:spacing w:line="360" w:lineRule="auto"/>
      <w:ind w:left="3384" w:hanging="504"/>
    </w:pPr>
    <w:rPr>
      <w:rFonts w:ascii="Times New Roman CYR" w:eastAsia="Times New Roman CYR" w:hAnsi="Times New Roman CYR" w:cs="Times New Roman CYR"/>
      <w:sz w:val="24"/>
      <w:szCs w:val="24"/>
    </w:rPr>
  </w:style>
  <w:style w:type="paragraph" w:customStyle="1" w:styleId="avRam">
    <w:name w:val="avRam"/>
    <w:basedOn w:val="avAdres"/>
    <w:next w:val="avNormal1"/>
    <w:qFormat/>
    <w:rsid w:val="001E7D40"/>
    <w:pPr>
      <w:pBdr>
        <w:top w:val="threeDEmboss" w:sz="24" w:space="1" w:color="auto"/>
        <w:left w:val="threeDEmboss" w:sz="24" w:space="15" w:color="auto"/>
        <w:bottom w:val="threeDEmboss" w:sz="24" w:space="1" w:color="auto"/>
        <w:right w:val="threeDEmboss" w:sz="24" w:space="4" w:color="auto"/>
      </w:pBdr>
      <w:shd w:val="clear" w:color="auto" w:fill="CCFFFF"/>
      <w:tabs>
        <w:tab w:val="clear" w:pos="9072"/>
        <w:tab w:val="right" w:leader="dot" w:pos="12049"/>
      </w:tabs>
      <w:ind w:left="567" w:right="-113"/>
    </w:pPr>
    <w:rPr>
      <w:i/>
      <w:iCs/>
      <w:color w:val="000080"/>
      <w:sz w:val="28"/>
    </w:rPr>
  </w:style>
  <w:style w:type="paragraph" w:customStyle="1" w:styleId="AVVV">
    <w:name w:val="AVVV"/>
    <w:basedOn w:val="ad"/>
    <w:qFormat/>
    <w:rsid w:val="001E7D40"/>
    <w:pPr>
      <w:widowControl w:val="0"/>
      <w:adjustRightInd w:val="0"/>
      <w:spacing w:line="360" w:lineRule="auto"/>
      <w:ind w:left="992" w:firstLine="567"/>
      <w:jc w:val="both"/>
    </w:pPr>
    <w:rPr>
      <w:sz w:val="24"/>
      <w:szCs w:val="24"/>
    </w:rPr>
  </w:style>
  <w:style w:type="paragraph" w:customStyle="1" w:styleId="p">
    <w:name w:val="p"/>
    <w:basedOn w:val="ad"/>
    <w:uiPriority w:val="99"/>
    <w:qFormat/>
    <w:rsid w:val="001E7D40"/>
    <w:pPr>
      <w:widowControl w:val="0"/>
      <w:adjustRightInd w:val="0"/>
      <w:spacing w:before="100" w:beforeAutospacing="1" w:after="100" w:afterAutospacing="1" w:line="360" w:lineRule="auto"/>
      <w:ind w:firstLine="567"/>
      <w:jc w:val="center"/>
    </w:pPr>
    <w:rPr>
      <w:rFonts w:eastAsia="Arial Unicode MS" w:cs="Arial"/>
      <w:color w:val="000000"/>
      <w:sz w:val="17"/>
      <w:szCs w:val="17"/>
    </w:rPr>
  </w:style>
  <w:style w:type="paragraph" w:customStyle="1" w:styleId="ceosNorm">
    <w:name w:val="ceosNorm"/>
    <w:basedOn w:val="ad"/>
    <w:qFormat/>
    <w:rsid w:val="001E7D40"/>
    <w:pPr>
      <w:widowControl w:val="0"/>
      <w:adjustRightInd w:val="0"/>
      <w:spacing w:line="360" w:lineRule="auto"/>
      <w:ind w:firstLine="709"/>
    </w:pPr>
    <w:rPr>
      <w:sz w:val="24"/>
      <w:szCs w:val="24"/>
    </w:rPr>
  </w:style>
  <w:style w:type="paragraph" w:customStyle="1" w:styleId="ceosRam">
    <w:name w:val="ceosRam"/>
    <w:basedOn w:val="ceosNorm"/>
    <w:qFormat/>
    <w:rsid w:val="001E7D40"/>
    <w:pPr>
      <w:pBdr>
        <w:top w:val="double" w:sz="4" w:space="1" w:color="auto"/>
        <w:left w:val="double" w:sz="4" w:space="4" w:color="auto"/>
        <w:bottom w:val="double" w:sz="4" w:space="1" w:color="auto"/>
        <w:right w:val="double" w:sz="4" w:space="4" w:color="auto"/>
      </w:pBdr>
      <w:shd w:val="clear" w:color="auto" w:fill="FF00FF"/>
      <w:ind w:left="720" w:firstLine="0"/>
      <w:jc w:val="center"/>
    </w:pPr>
    <w:rPr>
      <w:b/>
      <w:i/>
      <w:color w:val="000080"/>
      <w:sz w:val="28"/>
    </w:rPr>
  </w:style>
  <w:style w:type="paragraph" w:customStyle="1" w:styleId="akrosNorm">
    <w:name w:val="akrosNorm"/>
    <w:basedOn w:val="ad"/>
    <w:qFormat/>
    <w:rsid w:val="001E7D40"/>
    <w:pPr>
      <w:keepLines/>
      <w:widowControl w:val="0"/>
      <w:adjustRightInd w:val="0"/>
      <w:spacing w:before="60" w:line="360" w:lineRule="auto"/>
      <w:ind w:firstLine="680"/>
      <w:jc w:val="both"/>
    </w:pPr>
    <w:rPr>
      <w:sz w:val="24"/>
      <w:szCs w:val="24"/>
    </w:rPr>
  </w:style>
  <w:style w:type="paragraph" w:customStyle="1" w:styleId="1fffffffffb">
    <w:name w:val="ЗагЛемур1"/>
    <w:basedOn w:val="17"/>
    <w:autoRedefine/>
    <w:qFormat/>
    <w:rsid w:val="001E7D40"/>
    <w:pPr>
      <w:pageBreakBefore/>
      <w:suppressLineNumbers/>
      <w:suppressAutoHyphens/>
      <w:spacing w:before="240" w:after="120" w:line="312" w:lineRule="auto"/>
      <w:ind w:left="1560" w:hanging="283"/>
      <w:jc w:val="center"/>
    </w:pPr>
    <w:rPr>
      <w:rFonts w:cs="Arial"/>
      <w:b/>
      <w:i w:val="0"/>
      <w:kern w:val="32"/>
      <w:sz w:val="40"/>
      <w:szCs w:val="32"/>
    </w:rPr>
  </w:style>
  <w:style w:type="paragraph" w:customStyle="1" w:styleId="afffffffffffffffffffffffffff">
    <w:name w:val="обычнЛем"/>
    <w:basedOn w:val="ad"/>
    <w:qFormat/>
    <w:rsid w:val="001E7D40"/>
    <w:pPr>
      <w:keepLines/>
      <w:widowControl w:val="0"/>
      <w:suppressLineNumbers/>
      <w:suppressAutoHyphens/>
      <w:adjustRightInd w:val="0"/>
      <w:spacing w:line="360" w:lineRule="auto"/>
      <w:ind w:firstLine="567"/>
      <w:jc w:val="both"/>
    </w:pPr>
    <w:rPr>
      <w:rFonts w:cs="Arial"/>
      <w:sz w:val="24"/>
      <w:szCs w:val="24"/>
    </w:rPr>
  </w:style>
  <w:style w:type="paragraph" w:customStyle="1" w:styleId="2fffffffc">
    <w:name w:val="ЗагЛемур2"/>
    <w:basedOn w:val="24"/>
    <w:autoRedefine/>
    <w:qFormat/>
    <w:rsid w:val="001E7D40"/>
    <w:pPr>
      <w:widowControl w:val="0"/>
      <w:suppressLineNumbers/>
      <w:tabs>
        <w:tab w:val="left" w:pos="1560"/>
        <w:tab w:val="left" w:pos="8505"/>
      </w:tabs>
      <w:suppressAutoHyphens/>
      <w:adjustRightInd w:val="0"/>
      <w:spacing w:before="360" w:after="240" w:line="240" w:lineRule="atLeast"/>
      <w:ind w:left="1560" w:right="879" w:hanging="283"/>
    </w:pPr>
    <w:rPr>
      <w:rFonts w:cs="Arial"/>
      <w:b w:val="0"/>
      <w:bCs/>
      <w:kern w:val="32"/>
      <w:sz w:val="32"/>
      <w:szCs w:val="32"/>
    </w:rPr>
  </w:style>
  <w:style w:type="paragraph" w:customStyle="1" w:styleId="3fffff">
    <w:name w:val="ЗагЛемур3"/>
    <w:basedOn w:val="2fffffffc"/>
    <w:autoRedefine/>
    <w:qFormat/>
    <w:rsid w:val="001E7D40"/>
    <w:pPr>
      <w:ind w:left="1275"/>
    </w:pPr>
    <w:rPr>
      <w:i/>
    </w:rPr>
  </w:style>
  <w:style w:type="paragraph" w:customStyle="1" w:styleId="afffffffffffffffffffffffffff0">
    <w:name w:val="проба"/>
    <w:basedOn w:val="affd"/>
    <w:autoRedefine/>
    <w:qFormat/>
    <w:rsid w:val="001E7D40"/>
    <w:pPr>
      <w:framePr w:hSpace="181" w:vSpace="181" w:wrap="around" w:vAnchor="text" w:hAnchor="text" w:y="1"/>
      <w:widowControl w:val="0"/>
      <w:suppressLineNumbers/>
      <w:suppressAutoHyphens/>
      <w:adjustRightInd w:val="0"/>
      <w:ind w:firstLine="578"/>
    </w:pPr>
    <w:rPr>
      <w:rFonts w:ascii="Arial" w:hAnsi="Arial" w:cs="Arial"/>
      <w:bCs/>
      <w:spacing w:val="100"/>
      <w:sz w:val="24"/>
      <w:szCs w:val="24"/>
    </w:rPr>
  </w:style>
  <w:style w:type="character" w:customStyle="1" w:styleId="afffffffffffffffffffffffffff1">
    <w:name w:val="Основной Знак"/>
    <w:link w:val="afffffffffffffffffffffffffff2"/>
    <w:locked/>
    <w:rsid w:val="001E7D40"/>
    <w:rPr>
      <w:sz w:val="24"/>
      <w:szCs w:val="24"/>
    </w:rPr>
  </w:style>
  <w:style w:type="paragraph" w:customStyle="1" w:styleId="afffffffffffffffffffffffffff2">
    <w:name w:val="Основной"/>
    <w:basedOn w:val="ad"/>
    <w:link w:val="afffffffffffffffffffffffffff1"/>
    <w:qFormat/>
    <w:rsid w:val="001E7D40"/>
    <w:pPr>
      <w:widowControl w:val="0"/>
      <w:adjustRightInd w:val="0"/>
      <w:spacing w:line="432" w:lineRule="auto"/>
      <w:ind w:firstLine="567"/>
      <w:jc w:val="both"/>
    </w:pPr>
    <w:rPr>
      <w:sz w:val="24"/>
      <w:szCs w:val="24"/>
    </w:rPr>
  </w:style>
  <w:style w:type="paragraph" w:customStyle="1" w:styleId="avPrilogenie">
    <w:name w:val="avPrilogenie"/>
    <w:basedOn w:val="17"/>
    <w:next w:val="avNormal1"/>
    <w:qFormat/>
    <w:rsid w:val="001E7D40"/>
    <w:pPr>
      <w:pageBreakBefore/>
      <w:pBdr>
        <w:top w:val="threeDEngrave" w:sz="6" w:space="1" w:color="auto"/>
        <w:left w:val="threeDEngrave" w:sz="6" w:space="4" w:color="auto"/>
        <w:bottom w:val="threeDEmboss" w:sz="6" w:space="1" w:color="auto"/>
        <w:right w:val="threeDEmboss" w:sz="6" w:space="4" w:color="auto"/>
      </w:pBdr>
      <w:tabs>
        <w:tab w:val="num" w:pos="360"/>
        <w:tab w:val="left" w:pos="9072"/>
      </w:tabs>
      <w:suppressAutoHyphens/>
      <w:snapToGrid w:val="0"/>
      <w:spacing w:before="240" w:after="120" w:line="360" w:lineRule="auto"/>
      <w:ind w:left="432" w:hanging="432"/>
      <w:jc w:val="center"/>
    </w:pPr>
    <w:rPr>
      <w:rFonts w:cs="Arial"/>
      <w:i w:val="0"/>
      <w:noProof/>
      <w:sz w:val="28"/>
      <w:szCs w:val="24"/>
    </w:rPr>
  </w:style>
  <w:style w:type="paragraph" w:customStyle="1" w:styleId="2fffffffd">
    <w:name w:val="Заглавие 2"/>
    <w:basedOn w:val="ad"/>
    <w:qFormat/>
    <w:rsid w:val="001E7D40"/>
    <w:pPr>
      <w:widowControl w:val="0"/>
      <w:adjustRightInd w:val="0"/>
      <w:spacing w:before="240" w:line="360" w:lineRule="auto"/>
      <w:ind w:firstLine="567"/>
      <w:jc w:val="center"/>
    </w:pPr>
    <w:rPr>
      <w:b/>
      <w:i/>
      <w:sz w:val="24"/>
      <w:szCs w:val="24"/>
    </w:rPr>
  </w:style>
  <w:style w:type="paragraph" w:customStyle="1" w:styleId="1-066">
    <w:name w:val="Стиль Заголовок 1 + Справа:  -066 см"/>
    <w:basedOn w:val="17"/>
    <w:autoRedefine/>
    <w:uiPriority w:val="99"/>
    <w:qFormat/>
    <w:rsid w:val="001E7D40"/>
    <w:pPr>
      <w:pageBreakBefore/>
      <w:tabs>
        <w:tab w:val="num" w:pos="360"/>
      </w:tabs>
      <w:suppressAutoHyphens/>
      <w:spacing w:before="240" w:after="60" w:line="312" w:lineRule="auto"/>
      <w:ind w:left="432" w:right="-374" w:hanging="432"/>
      <w:jc w:val="center"/>
    </w:pPr>
    <w:rPr>
      <w:b/>
      <w:i w:val="0"/>
      <w:kern w:val="32"/>
      <w:sz w:val="40"/>
    </w:rPr>
  </w:style>
  <w:style w:type="paragraph" w:customStyle="1" w:styleId="small">
    <w:name w:val="small"/>
    <w:basedOn w:val="ad"/>
    <w:uiPriority w:val="99"/>
    <w:qFormat/>
    <w:rsid w:val="001E7D40"/>
    <w:pPr>
      <w:widowControl w:val="0"/>
      <w:adjustRightInd w:val="0"/>
      <w:spacing w:line="195" w:lineRule="atLeast"/>
      <w:ind w:firstLine="567"/>
      <w:jc w:val="both"/>
    </w:pPr>
    <w:rPr>
      <w:rFonts w:ascii="MS Sans Serif" w:eastAsia="Arial Unicode MS" w:hAnsi="MS Sans Serif" w:cs="Arial Unicode MS"/>
      <w:color w:val="5E7CB7"/>
      <w:sz w:val="15"/>
      <w:szCs w:val="15"/>
    </w:rPr>
  </w:style>
  <w:style w:type="character" w:customStyle="1" w:styleId="42b">
    <w:name w:val="Текст отчета Знак4 Знак Знак Знак Знак2 Знак Знак Знак"/>
    <w:link w:val="42c"/>
    <w:uiPriority w:val="99"/>
    <w:locked/>
    <w:rsid w:val="001E7D40"/>
    <w:rPr>
      <w:rFonts w:ascii="Times New Roman CYR" w:eastAsia="Times New Roman CYR" w:hAnsi="Times New Roman CYR" w:cs="Times New Roman CYR"/>
      <w:spacing w:val="4"/>
      <w:sz w:val="24"/>
      <w:szCs w:val="24"/>
    </w:rPr>
  </w:style>
  <w:style w:type="paragraph" w:customStyle="1" w:styleId="42c">
    <w:name w:val="Текст отчета Знак4 Знак Знак Знак Знак2 Знак Знак"/>
    <w:basedOn w:val="ad"/>
    <w:link w:val="42b"/>
    <w:uiPriority w:val="99"/>
    <w:qFormat/>
    <w:rsid w:val="001E7D40"/>
    <w:pPr>
      <w:widowControl w:val="0"/>
      <w:adjustRightInd w:val="0"/>
      <w:spacing w:line="360" w:lineRule="auto"/>
      <w:ind w:firstLine="567"/>
      <w:jc w:val="both"/>
    </w:pPr>
    <w:rPr>
      <w:rFonts w:ascii="Times New Roman CYR" w:eastAsia="Times New Roman CYR" w:hAnsi="Times New Roman CYR" w:cs="Times New Roman CYR"/>
      <w:spacing w:val="4"/>
      <w:sz w:val="24"/>
      <w:szCs w:val="24"/>
    </w:rPr>
  </w:style>
  <w:style w:type="paragraph" w:customStyle="1" w:styleId="art">
    <w:name w:val="ar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character" w:customStyle="1" w:styleId="612">
    <w:name w:val="Текст отчета Знак6 Знак Знак Знак1 Знак Знак"/>
    <w:link w:val="613"/>
    <w:uiPriority w:val="99"/>
    <w:locked/>
    <w:rsid w:val="001E7D40"/>
    <w:rPr>
      <w:rFonts w:ascii="Times New Roman CYR" w:eastAsia="Times New Roman CYR" w:hAnsi="Times New Roman CYR" w:cs="Times New Roman CYR"/>
      <w:spacing w:val="4"/>
      <w:sz w:val="24"/>
      <w:szCs w:val="24"/>
    </w:rPr>
  </w:style>
  <w:style w:type="paragraph" w:customStyle="1" w:styleId="613">
    <w:name w:val="Текст отчета Знак6 Знак Знак Знак1 Знак"/>
    <w:basedOn w:val="ad"/>
    <w:link w:val="612"/>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character" w:customStyle="1" w:styleId="avNormal20">
    <w:name w:val="avNormal Знак Знак Знак Знак2 Знак Знак Знак Знак Знак Знак Знак Знак Знак Знак Знак"/>
    <w:link w:val="avNormal21"/>
    <w:locked/>
    <w:rsid w:val="001E7D40"/>
    <w:rPr>
      <w:bCs/>
      <w:sz w:val="24"/>
    </w:rPr>
  </w:style>
  <w:style w:type="paragraph" w:customStyle="1" w:styleId="avNormal21">
    <w:name w:val="avNormal Знак Знак Знак Знак2 Знак Знак Знак Знак Знак Знак Знак Знак Знак Знак"/>
    <w:link w:val="avNormal20"/>
    <w:qFormat/>
    <w:rsid w:val="001E7D40"/>
    <w:pPr>
      <w:widowControl w:val="0"/>
      <w:adjustRightInd w:val="0"/>
      <w:spacing w:before="60" w:after="60" w:line="360" w:lineRule="atLeast"/>
      <w:ind w:left="249"/>
      <w:jc w:val="both"/>
    </w:pPr>
    <w:rPr>
      <w:bCs/>
      <w:sz w:val="24"/>
    </w:rPr>
  </w:style>
  <w:style w:type="paragraph" w:customStyle="1" w:styleId="afffffffffffffffffffffffffff3">
    <w:name w:val="обычн"/>
    <w:basedOn w:val="ad"/>
    <w:qFormat/>
    <w:rsid w:val="001E7D40"/>
    <w:pPr>
      <w:widowControl w:val="0"/>
      <w:adjustRightInd w:val="0"/>
      <w:spacing w:line="360" w:lineRule="auto"/>
      <w:ind w:firstLine="567"/>
      <w:jc w:val="both"/>
    </w:pPr>
    <w:rPr>
      <w:rFonts w:ascii="Garamond" w:hAnsi="Garamond"/>
      <w:sz w:val="24"/>
      <w:szCs w:val="24"/>
    </w:rPr>
  </w:style>
  <w:style w:type="paragraph" w:customStyle="1" w:styleId="Abz">
    <w:name w:val="Abz"/>
    <w:basedOn w:val="ad"/>
    <w:uiPriority w:val="99"/>
    <w:qFormat/>
    <w:rsid w:val="001E7D40"/>
    <w:pPr>
      <w:widowControl w:val="0"/>
      <w:autoSpaceDE w:val="0"/>
      <w:autoSpaceDN w:val="0"/>
      <w:adjustRightInd w:val="0"/>
      <w:spacing w:line="360" w:lineRule="auto"/>
      <w:ind w:firstLine="709"/>
      <w:jc w:val="both"/>
    </w:pPr>
    <w:rPr>
      <w:color w:val="000000"/>
      <w:sz w:val="24"/>
      <w:szCs w:val="24"/>
    </w:rPr>
  </w:style>
  <w:style w:type="paragraph" w:customStyle="1" w:styleId="Abzmark">
    <w:name w:val="Abz_mark"/>
    <w:basedOn w:val="ad"/>
    <w:uiPriority w:val="99"/>
    <w:qFormat/>
    <w:rsid w:val="001E7D40"/>
    <w:pPr>
      <w:widowControl w:val="0"/>
      <w:numPr>
        <w:numId w:val="36"/>
      </w:numPr>
      <w:autoSpaceDE w:val="0"/>
      <w:autoSpaceDN w:val="0"/>
      <w:adjustRightInd w:val="0"/>
      <w:spacing w:line="360" w:lineRule="auto"/>
      <w:jc w:val="both"/>
    </w:pPr>
    <w:rPr>
      <w:color w:val="000000"/>
      <w:sz w:val="24"/>
      <w:szCs w:val="24"/>
    </w:rPr>
  </w:style>
  <w:style w:type="paragraph" w:customStyle="1" w:styleId="4ffe">
    <w:name w:val="Знак4 Знак Знак Знак Знак Знак Знак Знак Знак Знак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b">
    <w:name w:val="Знак Знак Знак Знак Знак Знак1 Знак Знак Знак1 Знак1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fe">
    <w:name w:val="Знак5 Знак Знак Знак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textru">
    <w:name w:val="text_ru"/>
    <w:basedOn w:val="ad"/>
    <w:uiPriority w:val="99"/>
    <w:qFormat/>
    <w:rsid w:val="001E7D40"/>
    <w:pPr>
      <w:widowControl w:val="0"/>
      <w:adjustRightInd w:val="0"/>
      <w:spacing w:line="288" w:lineRule="auto"/>
      <w:ind w:firstLine="375"/>
      <w:jc w:val="both"/>
    </w:pPr>
    <w:rPr>
      <w:rFonts w:cs="Arial"/>
      <w:color w:val="000066"/>
      <w:sz w:val="24"/>
      <w:szCs w:val="24"/>
    </w:rPr>
  </w:style>
  <w:style w:type="paragraph" w:customStyle="1" w:styleId="ap1">
    <w:name w:val="ap1"/>
    <w:basedOn w:val="ad"/>
    <w:uiPriority w:val="99"/>
    <w:qFormat/>
    <w:rsid w:val="001E7D40"/>
    <w:pPr>
      <w:widowControl w:val="0"/>
      <w:adjustRightInd w:val="0"/>
      <w:spacing w:line="240" w:lineRule="atLeast"/>
      <w:ind w:left="135" w:right="135" w:firstLine="567"/>
    </w:pPr>
    <w:rPr>
      <w:color w:val="1D1C1C"/>
      <w:sz w:val="24"/>
      <w:szCs w:val="24"/>
    </w:rPr>
  </w:style>
  <w:style w:type="paragraph" w:customStyle="1" w:styleId="1">
    <w:name w:val="Стиль Заголовок таблицы + не полужирный не курсив По ширине Слев...1"/>
    <w:basedOn w:val="ad"/>
    <w:uiPriority w:val="99"/>
    <w:qFormat/>
    <w:rsid w:val="001E7D40"/>
    <w:pPr>
      <w:widowControl w:val="0"/>
      <w:numPr>
        <w:numId w:val="37"/>
      </w:numPr>
      <w:adjustRightInd w:val="0"/>
      <w:spacing w:line="360" w:lineRule="auto"/>
    </w:pPr>
    <w:rPr>
      <w:sz w:val="24"/>
      <w:szCs w:val="24"/>
    </w:rPr>
  </w:style>
  <w:style w:type="paragraph" w:customStyle="1" w:styleId="3131">
    <w:name w:val="Основной текст 313"/>
    <w:basedOn w:val="ad"/>
    <w:uiPriority w:val="99"/>
    <w:qFormat/>
    <w:rsid w:val="001E7D40"/>
    <w:pPr>
      <w:widowControl w:val="0"/>
      <w:adjustRightInd w:val="0"/>
      <w:spacing w:line="360" w:lineRule="auto"/>
      <w:ind w:firstLine="567"/>
      <w:jc w:val="both"/>
    </w:pPr>
    <w:rPr>
      <w:sz w:val="21"/>
      <w:szCs w:val="24"/>
    </w:rPr>
  </w:style>
  <w:style w:type="paragraph" w:customStyle="1" w:styleId="139">
    <w:name w:val="Текст13"/>
    <w:basedOn w:val="ad"/>
    <w:uiPriority w:val="99"/>
    <w:qFormat/>
    <w:rsid w:val="001E7D40"/>
    <w:pPr>
      <w:widowControl w:val="0"/>
      <w:adjustRightInd w:val="0"/>
      <w:spacing w:line="360" w:lineRule="auto"/>
      <w:ind w:firstLine="567"/>
    </w:pPr>
    <w:rPr>
      <w:rFonts w:ascii="Courier New" w:hAnsi="Courier New"/>
      <w:sz w:val="24"/>
      <w:szCs w:val="24"/>
    </w:rPr>
  </w:style>
  <w:style w:type="paragraph" w:customStyle="1" w:styleId="13a">
    <w:name w:val="Название13"/>
    <w:basedOn w:val="ad"/>
    <w:uiPriority w:val="99"/>
    <w:qFormat/>
    <w:rsid w:val="001E7D40"/>
    <w:pPr>
      <w:widowControl w:val="0"/>
      <w:adjustRightInd w:val="0"/>
      <w:spacing w:before="240" w:after="240" w:line="360" w:lineRule="auto"/>
      <w:ind w:firstLine="567"/>
      <w:jc w:val="center"/>
    </w:pPr>
    <w:rPr>
      <w:rFonts w:ascii="Pragmatica" w:hAnsi="Pragmatica"/>
      <w:b/>
      <w:caps/>
      <w:sz w:val="24"/>
      <w:szCs w:val="24"/>
    </w:rPr>
  </w:style>
  <w:style w:type="paragraph" w:customStyle="1" w:styleId="2230">
    <w:name w:val="Основной текст 223"/>
    <w:basedOn w:val="ad"/>
    <w:uiPriority w:val="99"/>
    <w:qFormat/>
    <w:rsid w:val="001E7D40"/>
    <w:pPr>
      <w:widowControl w:val="0"/>
      <w:adjustRightInd w:val="0"/>
      <w:spacing w:line="360" w:lineRule="auto"/>
      <w:ind w:firstLine="284"/>
      <w:jc w:val="both"/>
    </w:pPr>
    <w:rPr>
      <w:sz w:val="16"/>
      <w:szCs w:val="24"/>
    </w:rPr>
  </w:style>
  <w:style w:type="paragraph" w:customStyle="1" w:styleId="3132">
    <w:name w:val="Заголовок 313"/>
    <w:basedOn w:val="134"/>
    <w:next w:val="134"/>
    <w:uiPriority w:val="99"/>
    <w:qFormat/>
    <w:rsid w:val="001E7D40"/>
    <w:pPr>
      <w:keepNext/>
      <w:widowControl/>
      <w:spacing w:before="240" w:after="60"/>
    </w:pPr>
    <w:rPr>
      <w:rFonts w:ascii="Arial" w:hAnsi="Arial"/>
    </w:rPr>
  </w:style>
  <w:style w:type="paragraph" w:customStyle="1" w:styleId="13b">
    <w:name w:val="Схема документа13"/>
    <w:basedOn w:val="ad"/>
    <w:uiPriority w:val="99"/>
    <w:qFormat/>
    <w:rsid w:val="001E7D40"/>
    <w:pPr>
      <w:widowControl w:val="0"/>
      <w:shd w:val="clear" w:color="auto" w:fill="000080"/>
      <w:adjustRightInd w:val="0"/>
      <w:spacing w:line="360" w:lineRule="auto"/>
      <w:ind w:firstLine="567"/>
    </w:pPr>
    <w:rPr>
      <w:rFonts w:ascii="Tahoma" w:hAnsi="Tahoma"/>
      <w:sz w:val="24"/>
      <w:szCs w:val="24"/>
    </w:rPr>
  </w:style>
  <w:style w:type="paragraph" w:customStyle="1" w:styleId="13c">
    <w:name w:val="Основной текст13"/>
    <w:basedOn w:val="ad"/>
    <w:uiPriority w:val="99"/>
    <w:qFormat/>
    <w:rsid w:val="001E7D40"/>
    <w:pPr>
      <w:widowControl w:val="0"/>
      <w:tabs>
        <w:tab w:val="left" w:pos="1110"/>
        <w:tab w:val="left" w:pos="5145"/>
      </w:tabs>
      <w:adjustRightInd w:val="0"/>
      <w:snapToGrid w:val="0"/>
      <w:spacing w:line="360" w:lineRule="auto"/>
      <w:ind w:firstLine="567"/>
    </w:pPr>
    <w:rPr>
      <w:color w:val="000000"/>
      <w:sz w:val="24"/>
      <w:szCs w:val="24"/>
    </w:rPr>
  </w:style>
  <w:style w:type="paragraph" w:customStyle="1" w:styleId="239">
    <w:name w:val="Знак Знак Знак Знак23"/>
    <w:basedOn w:val="ad"/>
    <w:uiPriority w:val="99"/>
    <w:qFormat/>
    <w:rsid w:val="001E7D40"/>
    <w:pPr>
      <w:widowControl w:val="0"/>
      <w:adjustRightInd w:val="0"/>
      <w:spacing w:after="160" w:line="240" w:lineRule="exact"/>
      <w:ind w:firstLine="567"/>
    </w:pPr>
    <w:rPr>
      <w:rFonts w:ascii="Tahoma" w:hAnsi="Tahoma"/>
      <w:sz w:val="24"/>
      <w:szCs w:val="24"/>
      <w:lang w:val="en-US" w:eastAsia="en-US"/>
    </w:rPr>
  </w:style>
  <w:style w:type="paragraph" w:customStyle="1" w:styleId="13d">
    <w:name w:val="Знак1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e">
    <w:name w:val="Знак1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23a">
    <w:name w:val="Знак2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fff">
    <w:name w:val="Знак Знак Знак Знак Знак Знак4"/>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30">
    <w:name w:val="Знак Знак Знак Знак Знак Знак1 Знак Знак Знак1 Знак1 Знак Знак Знак 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2">
    <w:name w:val="Знак4 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3fffff0">
    <w:name w:val="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f">
    <w:name w:val="Знак Знак Знак Знак Знак Знак1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3">
    <w:name w:val="Знак4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4">
    <w:name w:val="Знак4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5">
    <w:name w:val="Знак4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ff">
    <w:name w:val="Знак Знак Знак Знак5"/>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f0">
    <w:name w:val="Нижний колонтитул13"/>
    <w:basedOn w:val="ad"/>
    <w:uiPriority w:val="99"/>
    <w:qFormat/>
    <w:rsid w:val="001E7D40"/>
    <w:pPr>
      <w:widowControl w:val="0"/>
      <w:adjustRightInd w:val="0"/>
      <w:spacing w:before="100" w:beforeAutospacing="1" w:after="100" w:afterAutospacing="1" w:line="360" w:lineRule="auto"/>
      <w:ind w:firstLine="567"/>
    </w:pPr>
    <w:rPr>
      <w:rFonts w:cs="Arial"/>
      <w:color w:val="808080"/>
      <w:sz w:val="18"/>
      <w:szCs w:val="18"/>
    </w:rPr>
  </w:style>
  <w:style w:type="paragraph" w:customStyle="1" w:styleId="2fffffffe">
    <w:name w:val="Знак Знак Знак2"/>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6">
    <w:name w:val="Знак4 Знак Знак Знак 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31">
    <w:name w:val="Знак Знак Знак Знак Знак Знак1 Знак Знак Знак1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23">
    <w:name w:val="Знак Знак Знак Знак Знак Знак1 Знак Знак Знак1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7">
    <w:name w:val="Знак4 Знак Знак Знак Знак Знак Знак Знак Знак 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3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2">
    <w:name w:val="Знак Знак Знак Знак Знак Знак1 Знак Знак Знак1 Знак1 Знак Знак1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20">
    <w:name w:val="Знак Знак Знак Знак Знак Знак1 Знак Знак Знак1 Знак1 Знак Знак1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8">
    <w:name w:val="Знак4 Знак Знак Знак Знак Знак Знак Знак Знак Знак Знак Знак Знак 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f1">
    <w:name w:val="Знак Знак Знак Знак Знак Знак1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21">
    <w:name w:val="Знак Знак Знак Знак Знак Знак1 Знак Знак Знак1 Знак1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21">
    <w:name w:val="Знак5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336">
    <w:name w:val="Знак3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8">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fff0">
    <w:name w:val="Знак4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fff1">
    <w:name w:val="Знак4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fff2">
    <w:name w:val="Знак4 Знак Знак Знак Знак Знак Знак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9">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a">
    <w:name w:val="Знак4 Знак Знак Знак Знак Знак Знак Знак Знак Знак Знак Знак Знак Знак Знак Знак Знак Знак Знак Знак Знак1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6">
    <w:name w:val="Стиль6"/>
    <w:basedOn w:val="ad"/>
    <w:autoRedefine/>
    <w:qFormat/>
    <w:rsid w:val="001E7D40"/>
    <w:pPr>
      <w:keepNext/>
      <w:widowControl w:val="0"/>
      <w:numPr>
        <w:ilvl w:val="1"/>
        <w:numId w:val="38"/>
      </w:numPr>
      <w:adjustRightInd w:val="0"/>
      <w:spacing w:beforeLines="60" w:after="60" w:line="360" w:lineRule="auto"/>
      <w:jc w:val="center"/>
    </w:pPr>
    <w:rPr>
      <w:rFonts w:ascii="Times New Roman CYR" w:eastAsia="Times New Roman CYR" w:hAnsi="Times New Roman CYR" w:cs="Times New Roman CYR"/>
      <w:b/>
      <w:sz w:val="28"/>
      <w:szCs w:val="24"/>
    </w:rPr>
  </w:style>
  <w:style w:type="paragraph" w:customStyle="1" w:styleId="90">
    <w:name w:val="Стиль9"/>
    <w:basedOn w:val="ad"/>
    <w:autoRedefine/>
    <w:qFormat/>
    <w:rsid w:val="001E7D40"/>
    <w:pPr>
      <w:keepNext/>
      <w:widowControl w:val="0"/>
      <w:numPr>
        <w:ilvl w:val="2"/>
        <w:numId w:val="39"/>
      </w:numPr>
      <w:adjustRightInd w:val="0"/>
      <w:spacing w:line="360" w:lineRule="auto"/>
      <w:jc w:val="both"/>
      <w:outlineLvl w:val="2"/>
    </w:pPr>
    <w:rPr>
      <w:rFonts w:ascii="Times New Roman CYR" w:eastAsia="Times New Roman CYR" w:hAnsi="Times New Roman CYR" w:cs="Arial"/>
      <w:b/>
      <w:bCs/>
      <w:iCs/>
      <w:sz w:val="24"/>
      <w:szCs w:val="26"/>
    </w:rPr>
  </w:style>
  <w:style w:type="paragraph" w:customStyle="1" w:styleId="10">
    <w:name w:val="Стиль10"/>
    <w:basedOn w:val="ad"/>
    <w:autoRedefine/>
    <w:qFormat/>
    <w:rsid w:val="001E7D40"/>
    <w:pPr>
      <w:keepNext/>
      <w:widowControl w:val="0"/>
      <w:numPr>
        <w:ilvl w:val="2"/>
        <w:numId w:val="40"/>
      </w:numPr>
      <w:tabs>
        <w:tab w:val="left" w:pos="1276"/>
      </w:tabs>
      <w:adjustRightInd w:val="0"/>
      <w:snapToGrid w:val="0"/>
      <w:spacing w:line="360" w:lineRule="auto"/>
      <w:outlineLvl w:val="2"/>
    </w:pPr>
    <w:rPr>
      <w:rFonts w:ascii="Times New Roman CYR" w:eastAsia="Times New Roman CYR" w:hAnsi="Times New Roman CYR" w:cs="Times New Roman CYR"/>
      <w:b/>
      <w:bCs/>
      <w:i/>
      <w:sz w:val="24"/>
      <w:szCs w:val="24"/>
    </w:rPr>
  </w:style>
  <w:style w:type="paragraph" w:customStyle="1" w:styleId="111c">
    <w:name w:val="Знак Знак Знак Знак Знак Знак1 Знак Знак Знак1 Знак1 Знак Знак Знак Знак Знак Знак Знак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ff0">
    <w:name w:val="Знак5 Знак Знак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714">
    <w:name w:val="Текст отчета Знак Знак Знак7 Знак1"/>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42d">
    <w:name w:val="Текст отчета Знак4 Знак Знак Знак2"/>
    <w:basedOn w:val="ad"/>
    <w:uiPriority w:val="99"/>
    <w:qFormat/>
    <w:rsid w:val="001E7D40"/>
    <w:pPr>
      <w:widowControl w:val="0"/>
      <w:adjustRightInd w:val="0"/>
      <w:spacing w:line="360" w:lineRule="auto"/>
      <w:ind w:firstLine="567"/>
      <w:jc w:val="both"/>
    </w:pPr>
    <w:rPr>
      <w:spacing w:val="4"/>
      <w:sz w:val="24"/>
      <w:szCs w:val="24"/>
    </w:rPr>
  </w:style>
  <w:style w:type="paragraph" w:customStyle="1" w:styleId="11fff2">
    <w:name w:val="Обычный.Нормальный Знак Знак Знак Знак1 Знак Знак Знак Знак Знак1"/>
    <w:uiPriority w:val="99"/>
    <w:qFormat/>
    <w:rsid w:val="001E7D40"/>
    <w:pPr>
      <w:widowControl w:val="0"/>
      <w:adjustRightInd w:val="0"/>
      <w:spacing w:line="360" w:lineRule="atLeast"/>
      <w:jc w:val="both"/>
    </w:pPr>
    <w:rPr>
      <w:sz w:val="24"/>
      <w:szCs w:val="24"/>
    </w:rPr>
  </w:style>
  <w:style w:type="paragraph" w:customStyle="1" w:styleId="311f2">
    <w:name w:val="Текст отчета Знак Знак3 Знак1 Знак Знак Знак Знак Знак Знак1"/>
    <w:basedOn w:val="ad"/>
    <w:uiPriority w:val="99"/>
    <w:qFormat/>
    <w:rsid w:val="001E7D40"/>
    <w:pPr>
      <w:widowControl w:val="0"/>
      <w:adjustRightInd w:val="0"/>
      <w:spacing w:line="360" w:lineRule="auto"/>
      <w:ind w:firstLine="709"/>
      <w:jc w:val="both"/>
    </w:pPr>
    <w:rPr>
      <w:spacing w:val="4"/>
      <w:sz w:val="24"/>
      <w:szCs w:val="24"/>
    </w:rPr>
  </w:style>
  <w:style w:type="paragraph" w:customStyle="1" w:styleId="111d">
    <w:name w:val="Текст отчета Знак1 Знак1 Знак Знак Знак1"/>
    <w:basedOn w:val="afffffffffffffffffffffffff0"/>
    <w:uiPriority w:val="99"/>
    <w:qFormat/>
    <w:rsid w:val="001E7D40"/>
    <w:pPr>
      <w:ind w:firstLine="709"/>
    </w:pPr>
    <w:rPr>
      <w:spacing w:val="4"/>
      <w:sz w:val="24"/>
      <w:szCs w:val="24"/>
    </w:rPr>
  </w:style>
  <w:style w:type="paragraph" w:customStyle="1" w:styleId="21fff5">
    <w:name w:val="Текст отчета Знак2 Знак Знак Знак Знак Знак1"/>
    <w:basedOn w:val="ad"/>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paragraph" w:customStyle="1" w:styleId="144">
    <w:name w:val="Текст отчета Знак Знак Знак Знак Знак Знак1 Знак Знак Знак4"/>
    <w:basedOn w:val="ad"/>
    <w:uiPriority w:val="99"/>
    <w:qFormat/>
    <w:rsid w:val="001E7D40"/>
    <w:pPr>
      <w:widowControl w:val="0"/>
      <w:adjustRightInd w:val="0"/>
      <w:spacing w:line="360" w:lineRule="auto"/>
      <w:ind w:firstLine="709"/>
      <w:jc w:val="both"/>
    </w:pPr>
    <w:rPr>
      <w:rFonts w:ascii="Times New Roman CYR" w:eastAsia="Times New Roman CYR" w:hAnsi="Times New Roman CYR" w:cs="Times New Roman CYR"/>
      <w:spacing w:val="4"/>
      <w:sz w:val="24"/>
      <w:szCs w:val="24"/>
    </w:rPr>
  </w:style>
  <w:style w:type="paragraph" w:customStyle="1" w:styleId="1fffffffffc">
    <w:name w:val="Знак Знак Знак Знак Знак Знак1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7">
    <w:name w:val="Стиль7"/>
    <w:basedOn w:val="afffffffffffffffffffffff8"/>
    <w:qFormat/>
    <w:rsid w:val="001E7D40"/>
    <w:pPr>
      <w:widowControl/>
      <w:numPr>
        <w:numId w:val="41"/>
      </w:numPr>
      <w:tabs>
        <w:tab w:val="clear" w:pos="720"/>
        <w:tab w:val="num" w:pos="360"/>
        <w:tab w:val="num" w:pos="926"/>
        <w:tab w:val="num" w:pos="1077"/>
      </w:tabs>
      <w:snapToGrid/>
      <w:ind w:left="360" w:firstLine="720"/>
    </w:pPr>
    <w:rPr>
      <w:rFonts w:ascii="Times New Roman CYR" w:eastAsia="Times New Roman CYR" w:hAnsi="Times New Roman CYR" w:cs="Times New Roman CYR"/>
    </w:rPr>
  </w:style>
  <w:style w:type="paragraph" w:customStyle="1" w:styleId="afffffffffffffffffffffffffff4">
    <w:name w:val="Заголовок Таблицы"/>
    <w:basedOn w:val="ad"/>
    <w:uiPriority w:val="99"/>
    <w:qFormat/>
    <w:rsid w:val="001E7D40"/>
    <w:pPr>
      <w:keepNext/>
      <w:widowControl w:val="0"/>
      <w:adjustRightInd w:val="0"/>
      <w:spacing w:after="20" w:line="360" w:lineRule="auto"/>
      <w:ind w:left="1423" w:hanging="1423"/>
      <w:jc w:val="both"/>
    </w:pPr>
    <w:rPr>
      <w:sz w:val="24"/>
      <w:szCs w:val="24"/>
    </w:rPr>
  </w:style>
  <w:style w:type="paragraph" w:customStyle="1" w:styleId="ab">
    <w:name w:val="Стиль Заголовок таблицы + не полужирный не курсив По ширине Слев..."/>
    <w:basedOn w:val="affffffff3"/>
    <w:uiPriority w:val="99"/>
    <w:qFormat/>
    <w:rsid w:val="001E7D40"/>
    <w:pPr>
      <w:keepNext/>
      <w:widowControl w:val="0"/>
      <w:numPr>
        <w:numId w:val="42"/>
      </w:numPr>
      <w:suppressLineNumbers w:val="0"/>
      <w:tabs>
        <w:tab w:val="num" w:pos="360"/>
        <w:tab w:val="num" w:pos="1077"/>
        <w:tab w:val="num" w:pos="1209"/>
      </w:tabs>
      <w:suppressAutoHyphens w:val="0"/>
      <w:adjustRightInd w:val="0"/>
      <w:spacing w:after="20" w:line="360" w:lineRule="auto"/>
      <w:ind w:left="1209" w:firstLine="567"/>
      <w:jc w:val="both"/>
    </w:pPr>
    <w:rPr>
      <w:rFonts w:eastAsia="Times New Roman"/>
      <w:b w:val="0"/>
      <w:bCs w:val="0"/>
      <w:szCs w:val="20"/>
      <w:lang w:eastAsia="ru-RU"/>
    </w:rPr>
  </w:style>
  <w:style w:type="paragraph" w:customStyle="1" w:styleId="111e">
    <w:name w:val="Знак Знак Знак Знак Знак Знак1 Знак Знак Знак1 Знак1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fffffffffd">
    <w:name w:val="Знак Знак Знак Знак Знак Знак1 Знак Знак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3">
    <w:name w:val="Знак Знак Знак Знак Знак Знак1 Знак Знак Знак1 Знак1 Знак Знак1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f">
    <w:name w:val="Знак Знак Знак Знак Знак Знак1 Знак Знак Знак1 Знак1 Знак Знак Знак Знак Знак"/>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30">
    <w:name w:val="Знак5 Знак Знак Знак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f2">
    <w:name w:val="Знак Знак Знак Знак13"/>
    <w:basedOn w:val="ad"/>
    <w:qFormat/>
    <w:rsid w:val="001E7D40"/>
    <w:pPr>
      <w:widowControl w:val="0"/>
      <w:adjustRightInd w:val="0"/>
      <w:spacing w:after="160" w:line="240" w:lineRule="exact"/>
      <w:ind w:firstLine="567"/>
    </w:pPr>
    <w:rPr>
      <w:rFonts w:ascii="Tahoma" w:hAnsi="Tahoma"/>
      <w:sz w:val="24"/>
      <w:szCs w:val="24"/>
      <w:lang w:val="en-US" w:eastAsia="en-US"/>
    </w:rPr>
  </w:style>
  <w:style w:type="paragraph" w:customStyle="1" w:styleId="13f3">
    <w:name w:val="Знак Знак Знак Знак Знак Знак1 Знак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3">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6">
    <w:name w:val="Обычный (веб)12"/>
    <w:basedOn w:val="ad"/>
    <w:uiPriority w:val="99"/>
    <w:qFormat/>
    <w:rsid w:val="001E7D40"/>
    <w:pPr>
      <w:widowControl w:val="0"/>
      <w:adjustRightInd w:val="0"/>
      <w:spacing w:after="100" w:afterAutospacing="1" w:line="360" w:lineRule="auto"/>
      <w:ind w:firstLine="567"/>
    </w:pPr>
    <w:rPr>
      <w:sz w:val="26"/>
      <w:szCs w:val="26"/>
    </w:rPr>
  </w:style>
  <w:style w:type="paragraph" w:customStyle="1" w:styleId="textn">
    <w:name w:val="textn"/>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textp">
    <w:name w:val="textp"/>
    <w:basedOn w:val="ad"/>
    <w:uiPriority w:val="99"/>
    <w:qFormat/>
    <w:rsid w:val="001E7D40"/>
    <w:pPr>
      <w:widowControl w:val="0"/>
      <w:adjustRightInd w:val="0"/>
      <w:spacing w:line="360" w:lineRule="auto"/>
      <w:ind w:firstLine="567"/>
    </w:pPr>
    <w:rPr>
      <w:rFonts w:ascii="Courier New" w:hAnsi="Courier New" w:cs="Courier New"/>
      <w:sz w:val="24"/>
      <w:szCs w:val="24"/>
    </w:rPr>
  </w:style>
  <w:style w:type="paragraph" w:customStyle="1" w:styleId="439">
    <w:name w:val="Знак4 Знак Знак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3a">
    <w:name w:val="Знак4 Знак Знак Знак Знак Знак Знак Знак Знак Знак Знак Знак Знак Знак Знак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3f4">
    <w:name w:val="Знак Знак Знак Знак Знак Знак1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31">
    <w:name w:val="Знак Знак Знак Знак Знак Знак1 Знак Знак Знак1 Знак1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30">
    <w:name w:val="Знак Знак Знак Знак Знак Знак1 Знак Знак Знак1 Знак1 Знак Знак1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31">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32">
    <w:name w:val="Знак Знак Знак Знак Знак Знак1 Знак Знак Знак1 Знак1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black12">
    <w:name w:val="black12"/>
    <w:basedOn w:val="ad"/>
    <w:uiPriority w:val="99"/>
    <w:qFormat/>
    <w:rsid w:val="001E7D40"/>
    <w:pPr>
      <w:widowControl w:val="0"/>
      <w:adjustRightInd w:val="0"/>
      <w:spacing w:before="100" w:beforeAutospacing="1" w:after="100" w:afterAutospacing="1" w:line="360" w:lineRule="auto"/>
      <w:ind w:firstLine="567"/>
    </w:pPr>
    <w:rPr>
      <w:rFonts w:ascii="Tahoma" w:hAnsi="Tahoma" w:cs="Tahoma"/>
      <w:color w:val="000000"/>
      <w:sz w:val="18"/>
      <w:szCs w:val="18"/>
    </w:rPr>
  </w:style>
  <w:style w:type="paragraph" w:customStyle="1" w:styleId="4fff3">
    <w:name w:val="Знак4 Знак Знак Знак Знак Знак Знак Знак Знак Знак Знак Знак Знак Знак Знак Знак"/>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32">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3"/>
    <w:basedOn w:val="ad"/>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apfirst">
    <w:name w:val="apfirs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ap">
    <w:name w:val="ap"/>
    <w:basedOn w:val="ad"/>
    <w:qFormat/>
    <w:rsid w:val="001E7D40"/>
    <w:pPr>
      <w:widowControl w:val="0"/>
      <w:adjustRightInd w:val="0"/>
      <w:spacing w:before="100" w:beforeAutospacing="1" w:after="100" w:afterAutospacing="1" w:line="360" w:lineRule="auto"/>
      <w:ind w:firstLine="567"/>
    </w:pPr>
    <w:rPr>
      <w:sz w:val="24"/>
      <w:szCs w:val="24"/>
    </w:rPr>
  </w:style>
  <w:style w:type="paragraph" w:customStyle="1" w:styleId="note">
    <w:name w:val="not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pagefooter">
    <w:name w:val="pagefooter"/>
    <w:basedOn w:val="ad"/>
    <w:uiPriority w:val="99"/>
    <w:qFormat/>
    <w:rsid w:val="001E7D40"/>
    <w:pPr>
      <w:widowControl w:val="0"/>
      <w:pBdr>
        <w:top w:val="single" w:sz="6" w:space="0" w:color="999999"/>
      </w:pBdr>
      <w:shd w:val="clear" w:color="auto" w:fill="EEEEEE"/>
      <w:adjustRightInd w:val="0"/>
      <w:spacing w:before="225" w:after="100" w:afterAutospacing="1" w:line="360" w:lineRule="auto"/>
      <w:ind w:firstLine="567"/>
    </w:pPr>
    <w:rPr>
      <w:sz w:val="24"/>
      <w:szCs w:val="24"/>
    </w:rPr>
  </w:style>
  <w:style w:type="paragraph" w:customStyle="1" w:styleId="pagecontent">
    <w:name w:val="pagecontent"/>
    <w:basedOn w:val="ad"/>
    <w:uiPriority w:val="99"/>
    <w:qFormat/>
    <w:rsid w:val="001E7D40"/>
    <w:pPr>
      <w:widowControl w:val="0"/>
      <w:adjustRightInd w:val="0"/>
      <w:spacing w:before="100" w:beforeAutospacing="1" w:after="100" w:afterAutospacing="1" w:line="360" w:lineRule="auto"/>
      <w:ind w:firstLine="567"/>
    </w:pPr>
    <w:rPr>
      <w:rFonts w:ascii="Verdana" w:hAnsi="Verdana"/>
      <w:sz w:val="24"/>
      <w:szCs w:val="24"/>
    </w:rPr>
  </w:style>
  <w:style w:type="paragraph" w:customStyle="1" w:styleId="pagecopyrights">
    <w:name w:val="pagecopyrights"/>
    <w:basedOn w:val="ad"/>
    <w:uiPriority w:val="99"/>
    <w:qFormat/>
    <w:rsid w:val="001E7D40"/>
    <w:pPr>
      <w:widowControl w:val="0"/>
      <w:adjustRightInd w:val="0"/>
      <w:spacing w:before="100" w:beforeAutospacing="1" w:after="100" w:afterAutospacing="1" w:line="360" w:lineRule="auto"/>
      <w:ind w:firstLine="567"/>
      <w:jc w:val="center"/>
    </w:pPr>
    <w:rPr>
      <w:rFonts w:ascii="Tahoma" w:hAnsi="Tahoma" w:cs="Tahoma"/>
      <w:color w:val="999999"/>
      <w:sz w:val="14"/>
      <w:szCs w:val="14"/>
    </w:rPr>
  </w:style>
  <w:style w:type="paragraph" w:customStyle="1" w:styleId="topmenu">
    <w:name w:val="topmenu"/>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mainmenu">
    <w:name w:val="mainmenu"/>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toptabs">
    <w:name w:val="toptabs"/>
    <w:basedOn w:val="ad"/>
    <w:uiPriority w:val="99"/>
    <w:qFormat/>
    <w:rsid w:val="001E7D40"/>
    <w:pPr>
      <w:widowControl w:val="0"/>
      <w:adjustRightInd w:val="0"/>
      <w:spacing w:before="100" w:beforeAutospacing="1" w:after="100" w:afterAutospacing="1" w:line="360" w:lineRule="auto"/>
      <w:ind w:firstLine="567"/>
      <w:jc w:val="right"/>
    </w:pPr>
    <w:rPr>
      <w:sz w:val="24"/>
      <w:szCs w:val="24"/>
    </w:rPr>
  </w:style>
  <w:style w:type="paragraph" w:customStyle="1" w:styleId="bottomtabs">
    <w:name w:val="bottomtabs"/>
    <w:basedOn w:val="ad"/>
    <w:uiPriority w:val="99"/>
    <w:qFormat/>
    <w:rsid w:val="001E7D40"/>
    <w:pPr>
      <w:widowControl w:val="0"/>
      <w:pBdr>
        <w:top w:val="single" w:sz="6" w:space="0" w:color="187966"/>
      </w:pBdr>
      <w:adjustRightInd w:val="0"/>
      <w:spacing w:before="100" w:beforeAutospacing="1" w:after="100" w:afterAutospacing="1" w:line="360" w:lineRule="auto"/>
      <w:ind w:firstLine="567"/>
    </w:pPr>
    <w:rPr>
      <w:sz w:val="24"/>
      <w:szCs w:val="24"/>
    </w:rPr>
  </w:style>
  <w:style w:type="paragraph" w:customStyle="1" w:styleId="submenu">
    <w:name w:val="submenu"/>
    <w:basedOn w:val="ad"/>
    <w:uiPriority w:val="99"/>
    <w:qFormat/>
    <w:rsid w:val="001E7D40"/>
    <w:pPr>
      <w:widowControl w:val="0"/>
      <w:pBdr>
        <w:top w:val="outset" w:sz="6" w:space="5" w:color="FFFFFF"/>
        <w:left w:val="outset" w:sz="6" w:space="4" w:color="FFFFFF"/>
        <w:bottom w:val="outset" w:sz="6" w:space="6" w:color="939776"/>
        <w:right w:val="outset" w:sz="6" w:space="6" w:color="939776"/>
      </w:pBdr>
      <w:shd w:val="clear" w:color="auto" w:fill="EEEDD8"/>
      <w:adjustRightInd w:val="0"/>
      <w:spacing w:before="100" w:beforeAutospacing="1" w:after="100" w:afterAutospacing="1" w:line="360" w:lineRule="auto"/>
      <w:ind w:firstLine="567"/>
    </w:pPr>
    <w:rPr>
      <w:sz w:val="24"/>
      <w:szCs w:val="24"/>
    </w:rPr>
  </w:style>
  <w:style w:type="paragraph" w:customStyle="1" w:styleId="object">
    <w:name w:val="object"/>
    <w:basedOn w:val="ad"/>
    <w:uiPriority w:val="99"/>
    <w:qFormat/>
    <w:rsid w:val="001E7D40"/>
    <w:pPr>
      <w:widowControl w:val="0"/>
      <w:adjustRightInd w:val="0"/>
      <w:spacing w:before="100" w:beforeAutospacing="1" w:after="100" w:afterAutospacing="1" w:line="360" w:lineRule="auto"/>
      <w:ind w:firstLine="567"/>
    </w:pPr>
    <w:rPr>
      <w:rFonts w:ascii="Verdana" w:hAnsi="Verdana"/>
      <w:sz w:val="24"/>
      <w:szCs w:val="24"/>
    </w:rPr>
  </w:style>
  <w:style w:type="paragraph" w:customStyle="1" w:styleId="messages">
    <w:name w:val="messages"/>
    <w:basedOn w:val="ad"/>
    <w:uiPriority w:val="99"/>
    <w:qFormat/>
    <w:rsid w:val="001E7D40"/>
    <w:pPr>
      <w:widowControl w:val="0"/>
      <w:adjustRightInd w:val="0"/>
      <w:spacing w:before="75" w:line="360" w:lineRule="auto"/>
      <w:ind w:left="300" w:right="75" w:firstLine="567"/>
    </w:pPr>
    <w:rPr>
      <w:rFonts w:ascii="Verdana" w:hAnsi="Verdana"/>
      <w:sz w:val="24"/>
      <w:szCs w:val="24"/>
    </w:rPr>
  </w:style>
  <w:style w:type="paragraph" w:customStyle="1" w:styleId="searchticker">
    <w:name w:val="searchticke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button">
    <w:name w:val="button"/>
    <w:basedOn w:val="ad"/>
    <w:uiPriority w:val="99"/>
    <w:qFormat/>
    <w:rsid w:val="001E7D40"/>
    <w:pPr>
      <w:widowControl w:val="0"/>
      <w:pBdr>
        <w:top w:val="single" w:sz="6" w:space="0" w:color="FFBF7F"/>
        <w:left w:val="single" w:sz="6" w:space="0" w:color="FFBF7F"/>
        <w:bottom w:val="single" w:sz="6" w:space="0" w:color="9B4803"/>
        <w:right w:val="single" w:sz="6" w:space="0" w:color="9B4803"/>
      </w:pBdr>
      <w:shd w:val="clear" w:color="auto" w:fill="FF8E00"/>
      <w:adjustRightInd w:val="0"/>
      <w:spacing w:before="100" w:beforeAutospacing="1" w:after="100" w:afterAutospacing="1" w:line="360" w:lineRule="auto"/>
      <w:ind w:firstLine="567"/>
    </w:pPr>
    <w:rPr>
      <w:rFonts w:ascii="Tahoma" w:hAnsi="Tahoma" w:cs="Tahoma"/>
      <w:b/>
      <w:bCs/>
      <w:color w:val="FFFFFF"/>
      <w:sz w:val="17"/>
      <w:szCs w:val="17"/>
    </w:rPr>
  </w:style>
  <w:style w:type="paragraph" w:customStyle="1" w:styleId="buttons">
    <w:name w:val="buttons"/>
    <w:basedOn w:val="ad"/>
    <w:uiPriority w:val="99"/>
    <w:qFormat/>
    <w:rsid w:val="001E7D40"/>
    <w:pPr>
      <w:widowControl w:val="0"/>
      <w:adjustRightInd w:val="0"/>
      <w:spacing w:before="100" w:beforeAutospacing="1" w:after="100" w:afterAutospacing="1" w:line="360" w:lineRule="auto"/>
      <w:ind w:firstLine="567"/>
      <w:jc w:val="right"/>
    </w:pPr>
    <w:rPr>
      <w:sz w:val="24"/>
      <w:szCs w:val="24"/>
    </w:rPr>
  </w:style>
  <w:style w:type="paragraph" w:customStyle="1" w:styleId="indicators">
    <w:name w:val="indicators"/>
    <w:basedOn w:val="ad"/>
    <w:uiPriority w:val="99"/>
    <w:qFormat/>
    <w:rsid w:val="001E7D40"/>
    <w:pPr>
      <w:widowControl w:val="0"/>
      <w:adjustRightInd w:val="0"/>
      <w:spacing w:before="100" w:beforeAutospacing="1" w:after="100" w:afterAutospacing="1" w:line="360" w:lineRule="auto"/>
      <w:ind w:firstLine="567"/>
    </w:pPr>
    <w:rPr>
      <w:rFonts w:ascii="Tahoma" w:hAnsi="Tahoma" w:cs="Tahoma"/>
      <w:sz w:val="24"/>
      <w:szCs w:val="24"/>
    </w:rPr>
  </w:style>
  <w:style w:type="paragraph" w:customStyle="1" w:styleId="compare">
    <w:name w:val="compare"/>
    <w:basedOn w:val="ad"/>
    <w:uiPriority w:val="99"/>
    <w:qFormat/>
    <w:rsid w:val="001E7D40"/>
    <w:pPr>
      <w:widowControl w:val="0"/>
      <w:adjustRightInd w:val="0"/>
      <w:spacing w:before="100" w:beforeAutospacing="1" w:after="100" w:afterAutospacing="1" w:line="360" w:lineRule="auto"/>
      <w:ind w:firstLine="567"/>
    </w:pPr>
    <w:rPr>
      <w:rFonts w:ascii="Tahoma" w:hAnsi="Tahoma" w:cs="Tahoma"/>
      <w:sz w:val="24"/>
      <w:szCs w:val="24"/>
    </w:rPr>
  </w:style>
  <w:style w:type="paragraph" w:customStyle="1" w:styleId="map">
    <w:name w:val="map"/>
    <w:basedOn w:val="ad"/>
    <w:uiPriority w:val="99"/>
    <w:qFormat/>
    <w:rsid w:val="001E7D40"/>
    <w:pPr>
      <w:widowControl w:val="0"/>
      <w:shd w:val="clear" w:color="auto" w:fill="EEEDD8"/>
      <w:adjustRightInd w:val="0"/>
      <w:spacing w:after="150" w:line="360" w:lineRule="auto"/>
      <w:ind w:left="15" w:firstLine="567"/>
      <w:jc w:val="center"/>
    </w:pPr>
    <w:rPr>
      <w:sz w:val="24"/>
      <w:szCs w:val="24"/>
    </w:rPr>
  </w:style>
  <w:style w:type="paragraph" w:customStyle="1" w:styleId="leaders">
    <w:name w:val="leaders"/>
    <w:basedOn w:val="ad"/>
    <w:uiPriority w:val="99"/>
    <w:qFormat/>
    <w:rsid w:val="001E7D40"/>
    <w:pPr>
      <w:widowControl w:val="0"/>
      <w:adjustRightInd w:val="0"/>
      <w:spacing w:before="100" w:beforeAutospacing="1" w:after="100" w:afterAutospacing="1" w:line="360" w:lineRule="auto"/>
      <w:ind w:firstLine="567"/>
      <w:jc w:val="right"/>
    </w:pPr>
    <w:rPr>
      <w:color w:val="990000"/>
      <w:sz w:val="15"/>
      <w:szCs w:val="15"/>
    </w:rPr>
  </w:style>
  <w:style w:type="paragraph" w:customStyle="1" w:styleId="graph">
    <w:name w:val="graph"/>
    <w:basedOn w:val="ad"/>
    <w:uiPriority w:val="99"/>
    <w:qFormat/>
    <w:rsid w:val="001E7D40"/>
    <w:pPr>
      <w:widowControl w:val="0"/>
      <w:adjustRightInd w:val="0"/>
      <w:spacing w:before="100" w:beforeAutospacing="1" w:after="100" w:afterAutospacing="1" w:line="360" w:lineRule="auto"/>
      <w:ind w:firstLine="567"/>
      <w:jc w:val="center"/>
    </w:pPr>
    <w:rPr>
      <w:sz w:val="24"/>
      <w:szCs w:val="24"/>
    </w:rPr>
  </w:style>
  <w:style w:type="paragraph" w:customStyle="1" w:styleId="emitenttitle">
    <w:name w:val="emitenttitle"/>
    <w:basedOn w:val="ad"/>
    <w:uiPriority w:val="99"/>
    <w:qFormat/>
    <w:rsid w:val="001E7D40"/>
    <w:pPr>
      <w:widowControl w:val="0"/>
      <w:adjustRightInd w:val="0"/>
      <w:spacing w:line="360" w:lineRule="auto"/>
      <w:ind w:firstLine="567"/>
    </w:pPr>
    <w:rPr>
      <w:sz w:val="18"/>
      <w:szCs w:val="18"/>
    </w:rPr>
  </w:style>
  <w:style w:type="paragraph" w:customStyle="1" w:styleId="quotes">
    <w:name w:val="quotes"/>
    <w:basedOn w:val="ad"/>
    <w:uiPriority w:val="99"/>
    <w:qFormat/>
    <w:rsid w:val="001E7D40"/>
    <w:pPr>
      <w:widowControl w:val="0"/>
      <w:adjustRightInd w:val="0"/>
      <w:spacing w:before="75" w:after="75" w:line="360" w:lineRule="auto"/>
      <w:ind w:firstLine="567"/>
    </w:pPr>
    <w:rPr>
      <w:sz w:val="24"/>
      <w:szCs w:val="24"/>
    </w:rPr>
  </w:style>
  <w:style w:type="paragraph" w:customStyle="1" w:styleId="gaap">
    <w:name w:val="gaap"/>
    <w:basedOn w:val="ad"/>
    <w:uiPriority w:val="99"/>
    <w:qFormat/>
    <w:rsid w:val="001E7D40"/>
    <w:pPr>
      <w:widowControl w:val="0"/>
      <w:adjustRightInd w:val="0"/>
      <w:spacing w:line="360" w:lineRule="auto"/>
      <w:ind w:firstLine="567"/>
    </w:pPr>
    <w:rPr>
      <w:rFonts w:ascii="Tahoma" w:hAnsi="Tahoma" w:cs="Tahoma"/>
      <w:sz w:val="24"/>
      <w:szCs w:val="24"/>
    </w:rPr>
  </w:style>
  <w:style w:type="paragraph" w:customStyle="1" w:styleId="tuning">
    <w:name w:val="tuning"/>
    <w:basedOn w:val="ad"/>
    <w:uiPriority w:val="99"/>
    <w:qFormat/>
    <w:rsid w:val="001E7D40"/>
    <w:pPr>
      <w:widowControl w:val="0"/>
      <w:adjustRightInd w:val="0"/>
      <w:spacing w:line="360" w:lineRule="auto"/>
      <w:ind w:firstLine="567"/>
    </w:pPr>
    <w:rPr>
      <w:rFonts w:ascii="Tahoma" w:hAnsi="Tahoma" w:cs="Tahoma"/>
      <w:sz w:val="24"/>
      <w:szCs w:val="24"/>
    </w:rPr>
  </w:style>
  <w:style w:type="paragraph" w:customStyle="1" w:styleId="search">
    <w:name w:val="search"/>
    <w:basedOn w:val="ad"/>
    <w:uiPriority w:val="99"/>
    <w:qFormat/>
    <w:rsid w:val="001E7D40"/>
    <w:pPr>
      <w:widowControl w:val="0"/>
      <w:adjustRightInd w:val="0"/>
      <w:spacing w:before="30" w:after="75" w:line="360" w:lineRule="auto"/>
      <w:ind w:firstLine="567"/>
    </w:pPr>
    <w:rPr>
      <w:sz w:val="24"/>
      <w:szCs w:val="24"/>
    </w:rPr>
  </w:style>
  <w:style w:type="paragraph" w:customStyle="1" w:styleId="month">
    <w:name w:val="month"/>
    <w:basedOn w:val="ad"/>
    <w:uiPriority w:val="99"/>
    <w:qFormat/>
    <w:rsid w:val="001E7D40"/>
    <w:pPr>
      <w:widowControl w:val="0"/>
      <w:adjustRightInd w:val="0"/>
      <w:spacing w:before="100" w:beforeAutospacing="1" w:after="100" w:afterAutospacing="1" w:line="360" w:lineRule="auto"/>
      <w:ind w:firstLine="567"/>
    </w:pPr>
    <w:rPr>
      <w:rFonts w:ascii="Tahoma" w:hAnsi="Tahoma" w:cs="Tahoma"/>
      <w:sz w:val="24"/>
      <w:szCs w:val="24"/>
    </w:rPr>
  </w:style>
  <w:style w:type="paragraph" w:customStyle="1" w:styleId="divider">
    <w:name w:val="divider"/>
    <w:basedOn w:val="ad"/>
    <w:uiPriority w:val="99"/>
    <w:qFormat/>
    <w:rsid w:val="001E7D40"/>
    <w:pPr>
      <w:widowControl w:val="0"/>
      <w:adjustRightInd w:val="0"/>
      <w:spacing w:before="75" w:after="100" w:afterAutospacing="1" w:line="360" w:lineRule="auto"/>
      <w:ind w:firstLine="567"/>
    </w:pPr>
    <w:rPr>
      <w:sz w:val="3"/>
      <w:szCs w:val="3"/>
    </w:rPr>
  </w:style>
  <w:style w:type="paragraph" w:customStyle="1" w:styleId="bglite">
    <w:name w:val="bglite"/>
    <w:basedOn w:val="ad"/>
    <w:uiPriority w:val="99"/>
    <w:qFormat/>
    <w:rsid w:val="001E7D40"/>
    <w:pPr>
      <w:widowControl w:val="0"/>
      <w:shd w:val="clear" w:color="auto" w:fill="EEEDD8"/>
      <w:adjustRightInd w:val="0"/>
      <w:spacing w:before="100" w:beforeAutospacing="1" w:after="100" w:afterAutospacing="1" w:line="360" w:lineRule="auto"/>
      <w:ind w:firstLine="567"/>
    </w:pPr>
    <w:rPr>
      <w:sz w:val="24"/>
      <w:szCs w:val="24"/>
    </w:rPr>
  </w:style>
  <w:style w:type="paragraph" w:customStyle="1" w:styleId="bgdark">
    <w:name w:val="bgdark"/>
    <w:basedOn w:val="ad"/>
    <w:uiPriority w:val="99"/>
    <w:qFormat/>
    <w:rsid w:val="001E7D40"/>
    <w:pPr>
      <w:widowControl w:val="0"/>
      <w:shd w:val="clear" w:color="auto" w:fill="076A55"/>
      <w:adjustRightInd w:val="0"/>
      <w:spacing w:before="100" w:beforeAutospacing="1" w:after="100" w:afterAutospacing="1" w:line="360" w:lineRule="auto"/>
      <w:ind w:firstLine="567"/>
    </w:pPr>
    <w:rPr>
      <w:sz w:val="24"/>
      <w:szCs w:val="24"/>
    </w:rPr>
  </w:style>
  <w:style w:type="paragraph" w:customStyle="1" w:styleId="elements">
    <w:name w:val="elements"/>
    <w:basedOn w:val="ad"/>
    <w:uiPriority w:val="99"/>
    <w:qFormat/>
    <w:rsid w:val="001E7D40"/>
    <w:pPr>
      <w:widowControl w:val="0"/>
      <w:adjustRightInd w:val="0"/>
      <w:spacing w:before="100" w:beforeAutospacing="1" w:after="100" w:afterAutospacing="1" w:line="360" w:lineRule="auto"/>
      <w:ind w:firstLine="567"/>
    </w:pPr>
    <w:rPr>
      <w:rFonts w:ascii="Tahoma" w:hAnsi="Tahoma" w:cs="Tahoma"/>
      <w:color w:val="666666"/>
      <w:sz w:val="17"/>
      <w:szCs w:val="17"/>
    </w:rPr>
  </w:style>
  <w:style w:type="paragraph" w:customStyle="1" w:styleId="security">
    <w:name w:val="security"/>
    <w:basedOn w:val="ad"/>
    <w:uiPriority w:val="99"/>
    <w:qFormat/>
    <w:rsid w:val="001E7D40"/>
    <w:pPr>
      <w:widowControl w:val="0"/>
      <w:adjustRightInd w:val="0"/>
      <w:spacing w:before="100" w:beforeAutospacing="1" w:after="100" w:afterAutospacing="1" w:line="360" w:lineRule="auto"/>
      <w:ind w:firstLine="567"/>
      <w:jc w:val="right"/>
    </w:pPr>
    <w:rPr>
      <w:rFonts w:ascii="Tahoma" w:hAnsi="Tahoma" w:cs="Tahoma"/>
      <w:sz w:val="16"/>
      <w:szCs w:val="16"/>
    </w:rPr>
  </w:style>
  <w:style w:type="paragraph" w:customStyle="1" w:styleId="blue">
    <w:name w:val="blue"/>
    <w:basedOn w:val="ad"/>
    <w:uiPriority w:val="99"/>
    <w:qFormat/>
    <w:rsid w:val="001E7D40"/>
    <w:pPr>
      <w:widowControl w:val="0"/>
      <w:adjustRightInd w:val="0"/>
      <w:spacing w:before="100" w:beforeAutospacing="1" w:after="100" w:afterAutospacing="1" w:line="360" w:lineRule="auto"/>
      <w:ind w:firstLine="567"/>
    </w:pPr>
    <w:rPr>
      <w:color w:val="000099"/>
      <w:sz w:val="24"/>
      <w:szCs w:val="24"/>
    </w:rPr>
  </w:style>
  <w:style w:type="paragraph" w:customStyle="1" w:styleId="green">
    <w:name w:val="green"/>
    <w:basedOn w:val="ad"/>
    <w:uiPriority w:val="99"/>
    <w:qFormat/>
    <w:rsid w:val="001E7D40"/>
    <w:pPr>
      <w:widowControl w:val="0"/>
      <w:adjustRightInd w:val="0"/>
      <w:spacing w:before="100" w:beforeAutospacing="1" w:after="100" w:afterAutospacing="1" w:line="360" w:lineRule="auto"/>
      <w:ind w:firstLine="567"/>
    </w:pPr>
    <w:rPr>
      <w:color w:val="006600"/>
      <w:sz w:val="24"/>
      <w:szCs w:val="24"/>
    </w:rPr>
  </w:style>
  <w:style w:type="paragraph" w:customStyle="1" w:styleId="rating">
    <w:name w:val="rating"/>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message">
    <w:name w:val="message"/>
    <w:basedOn w:val="ad"/>
    <w:uiPriority w:val="99"/>
    <w:qFormat/>
    <w:rsid w:val="001E7D40"/>
    <w:pPr>
      <w:widowControl w:val="0"/>
      <w:adjustRightInd w:val="0"/>
      <w:spacing w:before="100" w:beforeAutospacing="1" w:after="100" w:afterAutospacing="1" w:line="360" w:lineRule="auto"/>
      <w:ind w:firstLine="567"/>
    </w:pPr>
    <w:rPr>
      <w:sz w:val="19"/>
      <w:szCs w:val="19"/>
    </w:rPr>
  </w:style>
  <w:style w:type="paragraph" w:customStyle="1" w:styleId="toolpanel">
    <w:name w:val="toolpanel"/>
    <w:basedOn w:val="ad"/>
    <w:uiPriority w:val="99"/>
    <w:qFormat/>
    <w:rsid w:val="001E7D40"/>
    <w:pPr>
      <w:widowControl w:val="0"/>
      <w:pBdr>
        <w:top w:val="single" w:sz="2" w:space="0" w:color="FFFFFF"/>
        <w:left w:val="single" w:sz="2" w:space="0" w:color="FFFFFF"/>
        <w:bottom w:val="single" w:sz="2" w:space="0" w:color="333333"/>
        <w:right w:val="single" w:sz="2" w:space="0" w:color="333333"/>
      </w:pBdr>
      <w:shd w:val="clear" w:color="auto" w:fill="D6D3CE"/>
      <w:adjustRightInd w:val="0"/>
      <w:spacing w:before="100" w:beforeAutospacing="1" w:after="100" w:afterAutospacing="1" w:line="360" w:lineRule="auto"/>
      <w:ind w:firstLine="567"/>
    </w:pPr>
    <w:rPr>
      <w:sz w:val="24"/>
      <w:szCs w:val="24"/>
    </w:rPr>
  </w:style>
  <w:style w:type="paragraph" w:customStyle="1" w:styleId="tblbutton">
    <w:name w:val="tbl_button"/>
    <w:basedOn w:val="ad"/>
    <w:uiPriority w:val="99"/>
    <w:qFormat/>
    <w:rsid w:val="001E7D40"/>
    <w:pPr>
      <w:widowControl w:val="0"/>
      <w:adjustRightInd w:val="0"/>
      <w:spacing w:before="100" w:beforeAutospacing="1" w:after="100" w:afterAutospacing="1" w:line="360" w:lineRule="auto"/>
      <w:ind w:firstLine="567"/>
    </w:pPr>
    <w:rPr>
      <w:sz w:val="18"/>
      <w:szCs w:val="18"/>
    </w:rPr>
  </w:style>
  <w:style w:type="paragraph" w:customStyle="1" w:styleId="graphcontainer">
    <w:name w:val="graph_containe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value">
    <w:name w:val="valu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menutitle">
    <w:name w:val="menutitl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menuitem">
    <w:name w:val="menuitem"/>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block">
    <w:name w:val="block"/>
    <w:basedOn w:val="ad"/>
    <w:qFormat/>
    <w:rsid w:val="001E7D40"/>
    <w:pPr>
      <w:widowControl w:val="0"/>
      <w:adjustRightInd w:val="0"/>
      <w:spacing w:before="100" w:beforeAutospacing="1" w:after="100" w:afterAutospacing="1" w:line="360" w:lineRule="auto"/>
      <w:ind w:firstLine="567"/>
    </w:pPr>
    <w:rPr>
      <w:sz w:val="24"/>
      <w:szCs w:val="24"/>
    </w:rPr>
  </w:style>
  <w:style w:type="paragraph" w:customStyle="1" w:styleId="video">
    <w:name w:val="video"/>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items">
    <w:name w:val="items"/>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ratings">
    <w:name w:val="ratings"/>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placements">
    <w:name w:val="placements"/>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11fff3">
    <w:name w:val="Дата11"/>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forward">
    <w:name w:val="forwar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keywords">
    <w:name w:val="keywords"/>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ticker">
    <w:name w:val="ticke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textfield">
    <w:name w:val="textfiel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answer">
    <w:name w:val="answe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forward1">
    <w:name w:val="forward1"/>
    <w:basedOn w:val="ad"/>
    <w:uiPriority w:val="99"/>
    <w:qFormat/>
    <w:rsid w:val="001E7D40"/>
    <w:pPr>
      <w:widowControl w:val="0"/>
      <w:adjustRightInd w:val="0"/>
      <w:spacing w:before="100" w:beforeAutospacing="1" w:after="100" w:afterAutospacing="1" w:line="360" w:lineRule="auto"/>
      <w:ind w:firstLine="567"/>
    </w:pPr>
    <w:rPr>
      <w:color w:val="666666"/>
      <w:sz w:val="24"/>
      <w:szCs w:val="24"/>
    </w:rPr>
  </w:style>
  <w:style w:type="paragraph" w:customStyle="1" w:styleId="value1">
    <w:name w:val="value1"/>
    <w:basedOn w:val="ad"/>
    <w:uiPriority w:val="99"/>
    <w:qFormat/>
    <w:rsid w:val="001E7D40"/>
    <w:pPr>
      <w:widowControl w:val="0"/>
      <w:pBdr>
        <w:top w:val="single" w:sz="6" w:space="0" w:color="CCCCCC"/>
      </w:pBdr>
      <w:adjustRightInd w:val="0"/>
      <w:spacing w:before="100" w:beforeAutospacing="1" w:after="100" w:afterAutospacing="1" w:line="360" w:lineRule="auto"/>
      <w:ind w:firstLine="567"/>
    </w:pPr>
    <w:rPr>
      <w:sz w:val="24"/>
      <w:szCs w:val="24"/>
    </w:rPr>
  </w:style>
  <w:style w:type="paragraph" w:customStyle="1" w:styleId="menutitle1">
    <w:name w:val="menutitle1"/>
    <w:basedOn w:val="ad"/>
    <w:uiPriority w:val="99"/>
    <w:qFormat/>
    <w:rsid w:val="001E7D40"/>
    <w:pPr>
      <w:widowControl w:val="0"/>
      <w:adjustRightInd w:val="0"/>
      <w:spacing w:before="100" w:beforeAutospacing="1" w:after="100" w:afterAutospacing="1" w:line="360" w:lineRule="auto"/>
      <w:ind w:firstLine="567"/>
    </w:pPr>
    <w:rPr>
      <w:b/>
      <w:bCs/>
      <w:sz w:val="24"/>
      <w:szCs w:val="24"/>
    </w:rPr>
  </w:style>
  <w:style w:type="paragraph" w:customStyle="1" w:styleId="tab2">
    <w:name w:val="tab2"/>
    <w:basedOn w:val="ad"/>
    <w:qFormat/>
    <w:rsid w:val="001E7D40"/>
    <w:pPr>
      <w:widowControl w:val="0"/>
      <w:shd w:val="clear" w:color="auto" w:fill="C0DBD6"/>
      <w:adjustRightInd w:val="0"/>
      <w:spacing w:before="100" w:beforeAutospacing="1" w:after="100" w:afterAutospacing="1" w:line="360" w:lineRule="auto"/>
      <w:ind w:firstLine="567"/>
    </w:pPr>
    <w:rPr>
      <w:sz w:val="24"/>
      <w:szCs w:val="24"/>
    </w:rPr>
  </w:style>
  <w:style w:type="paragraph" w:customStyle="1" w:styleId="title10">
    <w:name w:val="title1"/>
    <w:basedOn w:val="ad"/>
    <w:uiPriority w:val="99"/>
    <w:qFormat/>
    <w:rsid w:val="001E7D40"/>
    <w:pPr>
      <w:widowControl w:val="0"/>
      <w:adjustRightInd w:val="0"/>
      <w:spacing w:before="100" w:beforeAutospacing="1" w:after="100" w:afterAutospacing="1" w:line="360" w:lineRule="auto"/>
      <w:ind w:firstLine="567"/>
    </w:pPr>
    <w:rPr>
      <w:rFonts w:ascii="Tahoma" w:hAnsi="Tahoma" w:cs="Tahoma"/>
      <w:sz w:val="15"/>
      <w:szCs w:val="15"/>
    </w:rPr>
  </w:style>
  <w:style w:type="paragraph" w:customStyle="1" w:styleId="menuitem1">
    <w:name w:val="menuitem1"/>
    <w:basedOn w:val="ad"/>
    <w:uiPriority w:val="99"/>
    <w:qFormat/>
    <w:rsid w:val="001E7D40"/>
    <w:pPr>
      <w:widowControl w:val="0"/>
      <w:adjustRightInd w:val="0"/>
      <w:spacing w:before="100" w:beforeAutospacing="1" w:after="100" w:afterAutospacing="1" w:line="360" w:lineRule="auto"/>
      <w:ind w:left="45" w:firstLine="567"/>
    </w:pPr>
    <w:rPr>
      <w:sz w:val="24"/>
      <w:szCs w:val="24"/>
    </w:rPr>
  </w:style>
  <w:style w:type="paragraph" w:customStyle="1" w:styleId="block1">
    <w:name w:val="block1"/>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video1">
    <w:name w:val="video1"/>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items1">
    <w:name w:val="items1"/>
    <w:basedOn w:val="ad"/>
    <w:uiPriority w:val="99"/>
    <w:qFormat/>
    <w:rsid w:val="001E7D40"/>
    <w:pPr>
      <w:widowControl w:val="0"/>
      <w:adjustRightInd w:val="0"/>
      <w:spacing w:before="75" w:line="360" w:lineRule="auto"/>
      <w:ind w:left="300" w:right="75" w:firstLine="567"/>
    </w:pPr>
    <w:rPr>
      <w:sz w:val="24"/>
      <w:szCs w:val="24"/>
    </w:rPr>
  </w:style>
  <w:style w:type="paragraph" w:customStyle="1" w:styleId="keywords1">
    <w:name w:val="keywords1"/>
    <w:basedOn w:val="ad"/>
    <w:uiPriority w:val="99"/>
    <w:qFormat/>
    <w:rsid w:val="001E7D40"/>
    <w:pPr>
      <w:widowControl w:val="0"/>
      <w:adjustRightInd w:val="0"/>
      <w:spacing w:before="100" w:beforeAutospacing="1" w:after="100" w:afterAutospacing="1" w:line="360" w:lineRule="auto"/>
      <w:ind w:firstLine="567"/>
    </w:pPr>
    <w:rPr>
      <w:b/>
      <w:bCs/>
      <w:color w:val="CC0000"/>
      <w:sz w:val="24"/>
      <w:szCs w:val="24"/>
    </w:rPr>
  </w:style>
  <w:style w:type="paragraph" w:customStyle="1" w:styleId="source1">
    <w:name w:val="source1"/>
    <w:basedOn w:val="ad"/>
    <w:uiPriority w:val="99"/>
    <w:qFormat/>
    <w:rsid w:val="001E7D40"/>
    <w:pPr>
      <w:widowControl w:val="0"/>
      <w:adjustRightInd w:val="0"/>
      <w:spacing w:line="360" w:lineRule="auto"/>
      <w:ind w:firstLine="567"/>
    </w:pPr>
    <w:rPr>
      <w:i/>
      <w:iCs/>
      <w:sz w:val="14"/>
      <w:szCs w:val="14"/>
    </w:rPr>
  </w:style>
  <w:style w:type="paragraph" w:customStyle="1" w:styleId="note1">
    <w:name w:val="note1"/>
    <w:basedOn w:val="ad"/>
    <w:uiPriority w:val="99"/>
    <w:qFormat/>
    <w:rsid w:val="001E7D40"/>
    <w:pPr>
      <w:widowControl w:val="0"/>
      <w:adjustRightInd w:val="0"/>
      <w:spacing w:line="360" w:lineRule="auto"/>
      <w:ind w:firstLine="567"/>
    </w:pPr>
    <w:rPr>
      <w:sz w:val="19"/>
      <w:szCs w:val="19"/>
    </w:rPr>
  </w:style>
  <w:style w:type="paragraph" w:customStyle="1" w:styleId="ratings1">
    <w:name w:val="ratings1"/>
    <w:basedOn w:val="ad"/>
    <w:uiPriority w:val="99"/>
    <w:qFormat/>
    <w:rsid w:val="001E7D40"/>
    <w:pPr>
      <w:widowControl w:val="0"/>
      <w:adjustRightInd w:val="0"/>
      <w:spacing w:line="360" w:lineRule="auto"/>
      <w:ind w:left="15" w:firstLine="567"/>
    </w:pPr>
    <w:rPr>
      <w:rFonts w:ascii="Tahoma" w:hAnsi="Tahoma" w:cs="Tahoma"/>
      <w:sz w:val="24"/>
      <w:szCs w:val="24"/>
    </w:rPr>
  </w:style>
  <w:style w:type="paragraph" w:customStyle="1" w:styleId="placements1">
    <w:name w:val="placements1"/>
    <w:basedOn w:val="ad"/>
    <w:uiPriority w:val="99"/>
    <w:qFormat/>
    <w:rsid w:val="001E7D40"/>
    <w:pPr>
      <w:widowControl w:val="0"/>
      <w:adjustRightInd w:val="0"/>
      <w:spacing w:line="360" w:lineRule="auto"/>
      <w:ind w:left="15" w:firstLine="567"/>
    </w:pPr>
    <w:rPr>
      <w:rFonts w:ascii="Tahoma" w:hAnsi="Tahoma" w:cs="Tahoma"/>
      <w:sz w:val="24"/>
      <w:szCs w:val="24"/>
    </w:rPr>
  </w:style>
  <w:style w:type="paragraph" w:customStyle="1" w:styleId="elements1">
    <w:name w:val="elements1"/>
    <w:basedOn w:val="ad"/>
    <w:uiPriority w:val="99"/>
    <w:qFormat/>
    <w:rsid w:val="001E7D40"/>
    <w:pPr>
      <w:widowControl w:val="0"/>
      <w:adjustRightInd w:val="0"/>
      <w:spacing w:before="100" w:beforeAutospacing="1" w:after="100" w:afterAutospacing="1" w:line="360" w:lineRule="auto"/>
      <w:ind w:firstLine="567"/>
    </w:pPr>
    <w:rPr>
      <w:rFonts w:ascii="Tahoma" w:hAnsi="Tahoma" w:cs="Tahoma"/>
      <w:color w:val="FFFFFF"/>
      <w:sz w:val="17"/>
      <w:szCs w:val="17"/>
    </w:rPr>
  </w:style>
  <w:style w:type="paragraph" w:customStyle="1" w:styleId="text2">
    <w:name w:val="text2"/>
    <w:basedOn w:val="ad"/>
    <w:uiPriority w:val="99"/>
    <w:qFormat/>
    <w:rsid w:val="001E7D40"/>
    <w:pPr>
      <w:widowControl w:val="0"/>
      <w:adjustRightInd w:val="0"/>
      <w:spacing w:line="360" w:lineRule="auto"/>
      <w:ind w:firstLine="567"/>
    </w:pPr>
    <w:rPr>
      <w:sz w:val="19"/>
      <w:szCs w:val="19"/>
    </w:rPr>
  </w:style>
  <w:style w:type="paragraph" w:customStyle="1" w:styleId="note2">
    <w:name w:val="note2"/>
    <w:basedOn w:val="ad"/>
    <w:uiPriority w:val="99"/>
    <w:qFormat/>
    <w:rsid w:val="001E7D40"/>
    <w:pPr>
      <w:widowControl w:val="0"/>
      <w:adjustRightInd w:val="0"/>
      <w:spacing w:line="360" w:lineRule="auto"/>
      <w:ind w:firstLine="567"/>
    </w:pPr>
    <w:rPr>
      <w:sz w:val="19"/>
      <w:szCs w:val="19"/>
    </w:rPr>
  </w:style>
  <w:style w:type="paragraph" w:customStyle="1" w:styleId="forward2">
    <w:name w:val="forward2"/>
    <w:basedOn w:val="ad"/>
    <w:uiPriority w:val="99"/>
    <w:qFormat/>
    <w:rsid w:val="001E7D40"/>
    <w:pPr>
      <w:widowControl w:val="0"/>
      <w:adjustRightInd w:val="0"/>
      <w:spacing w:before="75" w:after="100" w:afterAutospacing="1" w:line="360" w:lineRule="auto"/>
      <w:ind w:firstLine="567"/>
    </w:pPr>
    <w:rPr>
      <w:rFonts w:ascii="Tahoma" w:hAnsi="Tahoma" w:cs="Tahoma"/>
      <w:sz w:val="22"/>
      <w:szCs w:val="22"/>
    </w:rPr>
  </w:style>
  <w:style w:type="paragraph" w:customStyle="1" w:styleId="ticker1">
    <w:name w:val="ticker1"/>
    <w:basedOn w:val="ad"/>
    <w:uiPriority w:val="99"/>
    <w:qFormat/>
    <w:rsid w:val="001E7D40"/>
    <w:pPr>
      <w:widowControl w:val="0"/>
      <w:adjustRightInd w:val="0"/>
      <w:spacing w:before="100" w:beforeAutospacing="1" w:after="100" w:afterAutospacing="1" w:line="360" w:lineRule="auto"/>
      <w:ind w:firstLine="567"/>
      <w:jc w:val="center"/>
    </w:pPr>
    <w:rPr>
      <w:rFonts w:ascii="Tahoma" w:hAnsi="Tahoma" w:cs="Tahoma"/>
      <w:b/>
      <w:bCs/>
      <w:color w:val="076A55"/>
      <w:sz w:val="17"/>
      <w:szCs w:val="17"/>
    </w:rPr>
  </w:style>
  <w:style w:type="paragraph" w:customStyle="1" w:styleId="textfield1">
    <w:name w:val="textfield1"/>
    <w:basedOn w:val="ad"/>
    <w:uiPriority w:val="99"/>
    <w:qFormat/>
    <w:rsid w:val="001E7D40"/>
    <w:pPr>
      <w:widowControl w:val="0"/>
      <w:adjustRightInd w:val="0"/>
      <w:spacing w:before="100" w:beforeAutospacing="1" w:after="100" w:afterAutospacing="1" w:line="360" w:lineRule="auto"/>
      <w:ind w:firstLine="567"/>
    </w:pPr>
    <w:rPr>
      <w:rFonts w:ascii="Tahoma" w:hAnsi="Tahoma" w:cs="Tahoma"/>
      <w:sz w:val="18"/>
      <w:szCs w:val="18"/>
    </w:rPr>
  </w:style>
  <w:style w:type="paragraph" w:customStyle="1" w:styleId="textfield2">
    <w:name w:val="textfield2"/>
    <w:basedOn w:val="ad"/>
    <w:uiPriority w:val="99"/>
    <w:qFormat/>
    <w:rsid w:val="001E7D40"/>
    <w:pPr>
      <w:widowControl w:val="0"/>
      <w:adjustRightInd w:val="0"/>
      <w:spacing w:before="100" w:beforeAutospacing="1" w:after="100" w:afterAutospacing="1" w:line="360" w:lineRule="auto"/>
      <w:ind w:firstLine="567"/>
    </w:pPr>
    <w:rPr>
      <w:rFonts w:ascii="Tahoma" w:hAnsi="Tahoma" w:cs="Tahoma"/>
      <w:sz w:val="18"/>
      <w:szCs w:val="18"/>
    </w:rPr>
  </w:style>
  <w:style w:type="paragraph" w:customStyle="1" w:styleId="answer1">
    <w:name w:val="answer1"/>
    <w:basedOn w:val="ad"/>
    <w:uiPriority w:val="99"/>
    <w:qFormat/>
    <w:rsid w:val="001E7D40"/>
    <w:pPr>
      <w:widowControl w:val="0"/>
      <w:shd w:val="clear" w:color="auto" w:fill="FFFFFF"/>
      <w:adjustRightInd w:val="0"/>
      <w:spacing w:before="100" w:beforeAutospacing="1" w:after="100" w:afterAutospacing="1" w:line="360" w:lineRule="auto"/>
      <w:ind w:firstLine="567"/>
    </w:pPr>
    <w:rPr>
      <w:sz w:val="24"/>
      <w:szCs w:val="24"/>
    </w:rPr>
  </w:style>
  <w:style w:type="paragraph" w:customStyle="1" w:styleId="divider1">
    <w:name w:val="divider1"/>
    <w:basedOn w:val="ad"/>
    <w:uiPriority w:val="99"/>
    <w:qFormat/>
    <w:rsid w:val="001E7D40"/>
    <w:pPr>
      <w:widowControl w:val="0"/>
      <w:adjustRightInd w:val="0"/>
      <w:spacing w:before="75" w:after="100" w:afterAutospacing="1" w:line="360" w:lineRule="auto"/>
      <w:ind w:firstLine="567"/>
    </w:pPr>
    <w:rPr>
      <w:sz w:val="3"/>
      <w:szCs w:val="3"/>
    </w:rPr>
  </w:style>
  <w:style w:type="paragraph" w:customStyle="1" w:styleId="note3">
    <w:name w:val="note3"/>
    <w:basedOn w:val="ad"/>
    <w:uiPriority w:val="99"/>
    <w:qFormat/>
    <w:rsid w:val="001E7D40"/>
    <w:pPr>
      <w:widowControl w:val="0"/>
      <w:adjustRightInd w:val="0"/>
      <w:spacing w:line="360" w:lineRule="auto"/>
      <w:ind w:firstLine="567"/>
    </w:pPr>
    <w:rPr>
      <w:sz w:val="24"/>
      <w:szCs w:val="24"/>
    </w:rPr>
  </w:style>
  <w:style w:type="paragraph" w:customStyle="1" w:styleId="forward3">
    <w:name w:val="forward3"/>
    <w:basedOn w:val="ad"/>
    <w:uiPriority w:val="99"/>
    <w:qFormat/>
    <w:rsid w:val="001E7D40"/>
    <w:pPr>
      <w:widowControl w:val="0"/>
      <w:adjustRightInd w:val="0"/>
      <w:spacing w:before="75" w:after="100" w:afterAutospacing="1" w:line="360" w:lineRule="auto"/>
      <w:ind w:firstLine="567"/>
    </w:pPr>
    <w:rPr>
      <w:rFonts w:ascii="Tahoma" w:hAnsi="Tahoma" w:cs="Tahoma"/>
      <w:sz w:val="24"/>
      <w:szCs w:val="24"/>
    </w:rPr>
  </w:style>
  <w:style w:type="paragraph" w:customStyle="1" w:styleId="afffffffffffffffffffffffffff5">
    <w:name w:val="Мой"/>
    <w:basedOn w:val="affd"/>
    <w:uiPriority w:val="99"/>
    <w:qFormat/>
    <w:rsid w:val="001E7D40"/>
    <w:pPr>
      <w:widowControl w:val="0"/>
      <w:adjustRightInd w:val="0"/>
      <w:ind w:firstLine="567"/>
      <w:jc w:val="both"/>
    </w:pPr>
    <w:rPr>
      <w:b w:val="0"/>
      <w:sz w:val="28"/>
    </w:rPr>
  </w:style>
  <w:style w:type="character" w:customStyle="1" w:styleId="avNormal110">
    <w:name w:val="avNormal Знак1 Знак1 Знак Знак"/>
    <w:aliases w:val="Слева:  0 см Знак Знак Знак Знак,avNormal Знак3 Знак Знак Знак,avNormal Знак2 Знак Знак Знак"/>
    <w:link w:val="avNormal111"/>
    <w:uiPriority w:val="99"/>
    <w:locked/>
    <w:rsid w:val="001E7D40"/>
    <w:rPr>
      <w:sz w:val="24"/>
      <w:szCs w:val="24"/>
    </w:rPr>
  </w:style>
  <w:style w:type="paragraph" w:customStyle="1" w:styleId="avNormal111">
    <w:name w:val="avNormal Знак1 Знак1 Знак"/>
    <w:aliases w:val="Слева:  0 см Знак Знак Знак,avNormal Знак3 Знак Знак,avNormal Знак2 Знак Знак"/>
    <w:link w:val="avNormal110"/>
    <w:uiPriority w:val="99"/>
    <w:qFormat/>
    <w:rsid w:val="001E7D40"/>
    <w:pPr>
      <w:widowControl w:val="0"/>
      <w:adjustRightInd w:val="0"/>
      <w:spacing w:after="120" w:line="360" w:lineRule="atLeast"/>
      <w:ind w:left="992"/>
      <w:jc w:val="both"/>
    </w:pPr>
    <w:rPr>
      <w:sz w:val="24"/>
      <w:szCs w:val="24"/>
    </w:rPr>
  </w:style>
  <w:style w:type="paragraph" w:customStyle="1" w:styleId="wp-caption-text">
    <w:name w:val="wp-caption-tex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43b">
    <w:name w:val="Знак4 Знак Знак Знак Знак Знак Знак Знак Знак Знак Знак Знак Знак Знак Знак3"/>
    <w:basedOn w:val="ad"/>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11133">
    <w:name w:val="Знак Знак Знак Знак Знак Знак1 Знак Знак Знак1 Знак1 Знак Знак Знак Знак Знак Знак Знак Знак Знак Знак Знак Знак Знак Знак Знак3"/>
    <w:basedOn w:val="ad"/>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13f5">
    <w:name w:val="Знак1 Знак Знак Знак3"/>
    <w:basedOn w:val="ad"/>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13f6">
    <w:name w:val="Знак Знак Знак Знак Знак Знак1 Знак Знак Знак Знак3"/>
    <w:basedOn w:val="ad"/>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afffffffffffffffffffffffffff6">
    <w:name w:val="оч"/>
    <w:basedOn w:val="affffffff3"/>
    <w:uiPriority w:val="99"/>
    <w:qFormat/>
    <w:rsid w:val="001E7D40"/>
    <w:pPr>
      <w:keepNext/>
      <w:widowControl w:val="0"/>
      <w:suppressLineNumbers w:val="0"/>
      <w:tabs>
        <w:tab w:val="num" w:pos="1440"/>
      </w:tabs>
      <w:suppressAutoHyphens w:val="0"/>
      <w:adjustRightInd w:val="0"/>
      <w:spacing w:before="120" w:after="20" w:line="360" w:lineRule="auto"/>
      <w:ind w:left="360" w:hanging="360"/>
      <w:jc w:val="both"/>
    </w:pPr>
    <w:rPr>
      <w:rFonts w:ascii="Arial" w:eastAsia="Times New Roman" w:hAnsi="Arial"/>
      <w:b w:val="0"/>
      <w:bCs w:val="0"/>
      <w:sz w:val="20"/>
      <w:lang w:eastAsia="ru-RU"/>
    </w:rPr>
  </w:style>
  <w:style w:type="paragraph" w:customStyle="1" w:styleId="Columns2">
    <w:name w:val="Columns_2"/>
    <w:basedOn w:val="2fb"/>
    <w:uiPriority w:val="99"/>
    <w:qFormat/>
    <w:rsid w:val="001E7D40"/>
    <w:pPr>
      <w:shd w:val="clear" w:color="auto" w:fill="auto"/>
      <w:tabs>
        <w:tab w:val="left" w:pos="5102"/>
      </w:tabs>
      <w:autoSpaceDE w:val="0"/>
      <w:autoSpaceDN w:val="0"/>
      <w:adjustRightInd w:val="0"/>
      <w:spacing w:before="28" w:line="360" w:lineRule="atLeast"/>
      <w:ind w:left="5102" w:hanging="4252"/>
    </w:pPr>
    <w:rPr>
      <w:rFonts w:ascii="GaramondC" w:hAnsi="GaramondC" w:cs="GaramondC"/>
      <w:color w:val="auto"/>
      <w:sz w:val="20"/>
      <w:szCs w:val="20"/>
    </w:rPr>
  </w:style>
  <w:style w:type="paragraph" w:customStyle="1" w:styleId="41fb">
    <w:name w:val="Знак4 Знак Знак Знак Знак Знак1 Знак"/>
    <w:basedOn w:val="ad"/>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style3ru">
    <w:name w:val="style3_ru"/>
    <w:basedOn w:val="ad"/>
    <w:uiPriority w:val="99"/>
    <w:qFormat/>
    <w:rsid w:val="001E7D40"/>
    <w:pPr>
      <w:widowControl w:val="0"/>
      <w:adjustRightInd w:val="0"/>
      <w:spacing w:line="288" w:lineRule="auto"/>
      <w:ind w:firstLine="567"/>
      <w:jc w:val="center"/>
    </w:pPr>
    <w:rPr>
      <w:rFonts w:cs="Arial"/>
      <w:i/>
      <w:iCs/>
      <w:color w:val="000066"/>
      <w:sz w:val="28"/>
      <w:szCs w:val="28"/>
    </w:rPr>
  </w:style>
  <w:style w:type="paragraph" w:customStyle="1" w:styleId="32b">
    <w:name w:val="Знак Знак Знак Знак32"/>
    <w:basedOn w:val="ad"/>
    <w:uiPriority w:val="99"/>
    <w:qFormat/>
    <w:rsid w:val="001E7D40"/>
    <w:pPr>
      <w:widowControl w:val="0"/>
      <w:adjustRightInd w:val="0"/>
      <w:spacing w:after="160" w:line="240" w:lineRule="exact"/>
      <w:ind w:firstLine="567"/>
      <w:jc w:val="both"/>
    </w:pPr>
    <w:rPr>
      <w:rFonts w:ascii="Tahoma" w:hAnsi="Tahoma"/>
      <w:sz w:val="24"/>
      <w:szCs w:val="24"/>
      <w:lang w:val="en-US" w:eastAsia="en-US"/>
    </w:rPr>
  </w:style>
  <w:style w:type="paragraph" w:customStyle="1" w:styleId="4133">
    <w:name w:val="Знак4 Знак Знак Знак Знак Знак1 Знак3"/>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43c">
    <w:name w:val="Знак4 Знак Знак Знак Знак Знак Знак Знак Знак Знак Знак Знак Знак Знак Знак Знак3"/>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2130">
    <w:name w:val="Основной текст с отступом 213"/>
    <w:basedOn w:val="ad"/>
    <w:uiPriority w:val="99"/>
    <w:qFormat/>
    <w:rsid w:val="001E7D40"/>
    <w:pPr>
      <w:widowControl w:val="0"/>
      <w:adjustRightInd w:val="0"/>
      <w:spacing w:line="360" w:lineRule="auto"/>
      <w:ind w:firstLine="720"/>
      <w:jc w:val="both"/>
    </w:pPr>
    <w:rPr>
      <w:sz w:val="26"/>
      <w:szCs w:val="24"/>
    </w:rPr>
  </w:style>
  <w:style w:type="paragraph" w:customStyle="1" w:styleId="CharCharChar">
    <w:name w:val="Char Char Char"/>
    <w:basedOn w:val="ad"/>
    <w:uiPriority w:val="99"/>
    <w:qFormat/>
    <w:rsid w:val="001E7D40"/>
    <w:pPr>
      <w:widowControl w:val="0"/>
      <w:adjustRightInd w:val="0"/>
      <w:spacing w:line="360" w:lineRule="auto"/>
      <w:ind w:firstLine="709"/>
      <w:jc w:val="both"/>
    </w:pPr>
    <w:rPr>
      <w:rFonts w:ascii="Verdana" w:hAnsi="Verdana" w:cs="Verdana"/>
      <w:sz w:val="24"/>
      <w:szCs w:val="24"/>
      <w:lang w:val="en-US" w:eastAsia="en-US"/>
    </w:rPr>
  </w:style>
  <w:style w:type="paragraph" w:customStyle="1" w:styleId="CharCharChar2">
    <w:name w:val="Char Char Char2"/>
    <w:basedOn w:val="ad"/>
    <w:qFormat/>
    <w:rsid w:val="001E7D40"/>
    <w:pPr>
      <w:widowControl w:val="0"/>
      <w:adjustRightInd w:val="0"/>
      <w:spacing w:line="360" w:lineRule="auto"/>
      <w:ind w:firstLine="709"/>
      <w:jc w:val="both"/>
    </w:pPr>
    <w:rPr>
      <w:rFonts w:ascii="Verdana" w:hAnsi="Verdana" w:cs="Verdana"/>
      <w:sz w:val="24"/>
      <w:szCs w:val="24"/>
      <w:lang w:val="en-US" w:eastAsia="en-US"/>
    </w:rPr>
  </w:style>
  <w:style w:type="paragraph" w:customStyle="1" w:styleId="2ffffffff">
    <w:name w:val="Подзаголовок2"/>
    <w:basedOn w:val="314"/>
    <w:uiPriority w:val="99"/>
    <w:qFormat/>
    <w:rsid w:val="001E7D40"/>
    <w:pPr>
      <w:widowControl w:val="0"/>
      <w:adjustRightInd w:val="0"/>
      <w:spacing w:after="60" w:line="360" w:lineRule="atLeast"/>
      <w:jc w:val="center"/>
    </w:pPr>
    <w:rPr>
      <w:rFonts w:ascii="Arial" w:hAnsi="Arial"/>
      <w:sz w:val="24"/>
    </w:rPr>
  </w:style>
  <w:style w:type="paragraph" w:customStyle="1" w:styleId="21fff6">
    <w:name w:val="Название21"/>
    <w:basedOn w:val="ad"/>
    <w:uiPriority w:val="99"/>
    <w:qFormat/>
    <w:rsid w:val="001E7D40"/>
    <w:pPr>
      <w:widowControl w:val="0"/>
      <w:adjustRightInd w:val="0"/>
      <w:spacing w:before="240" w:after="240" w:line="360" w:lineRule="auto"/>
      <w:ind w:firstLine="567"/>
      <w:jc w:val="center"/>
    </w:pPr>
    <w:rPr>
      <w:rFonts w:ascii="Pragmatica" w:hAnsi="Pragmatica"/>
      <w:b/>
      <w:caps/>
      <w:sz w:val="24"/>
      <w:szCs w:val="24"/>
    </w:rPr>
  </w:style>
  <w:style w:type="paragraph" w:customStyle="1" w:styleId="32c">
    <w:name w:val="Заголовок 32"/>
    <w:basedOn w:val="314"/>
    <w:next w:val="314"/>
    <w:uiPriority w:val="99"/>
    <w:qFormat/>
    <w:rsid w:val="001E7D40"/>
    <w:pPr>
      <w:keepNext/>
      <w:widowControl w:val="0"/>
      <w:adjustRightInd w:val="0"/>
      <w:spacing w:before="240" w:after="60" w:line="360" w:lineRule="atLeast"/>
      <w:jc w:val="both"/>
    </w:pPr>
    <w:rPr>
      <w:rFonts w:ascii="Arial" w:hAnsi="Arial"/>
      <w:sz w:val="24"/>
    </w:rPr>
  </w:style>
  <w:style w:type="paragraph" w:customStyle="1" w:styleId="4220">
    <w:name w:val="Заголовок 422"/>
    <w:basedOn w:val="314"/>
    <w:next w:val="314"/>
    <w:uiPriority w:val="99"/>
    <w:qFormat/>
    <w:rsid w:val="001E7D40"/>
    <w:pPr>
      <w:keepNext/>
      <w:widowControl w:val="0"/>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adjustRightInd w:val="0"/>
      <w:spacing w:line="360" w:lineRule="atLeast"/>
      <w:jc w:val="center"/>
    </w:pPr>
    <w:rPr>
      <w:rFonts w:ascii="Arial" w:hAnsi="Arial"/>
      <w:b/>
      <w:sz w:val="22"/>
    </w:rPr>
  </w:style>
  <w:style w:type="paragraph" w:customStyle="1" w:styleId="22f0">
    <w:name w:val="Основной текст22"/>
    <w:basedOn w:val="ad"/>
    <w:uiPriority w:val="99"/>
    <w:qFormat/>
    <w:rsid w:val="001E7D40"/>
    <w:pPr>
      <w:widowControl w:val="0"/>
      <w:tabs>
        <w:tab w:val="left" w:pos="1110"/>
        <w:tab w:val="left" w:pos="5145"/>
      </w:tabs>
      <w:adjustRightInd w:val="0"/>
      <w:snapToGrid w:val="0"/>
      <w:spacing w:line="360" w:lineRule="auto"/>
      <w:ind w:firstLine="567"/>
      <w:jc w:val="both"/>
    </w:pPr>
    <w:rPr>
      <w:color w:val="000000"/>
      <w:sz w:val="24"/>
      <w:szCs w:val="24"/>
    </w:rPr>
  </w:style>
  <w:style w:type="paragraph" w:customStyle="1" w:styleId="afffffffffffffffffffffffffff7">
    <w:name w:val="Подпись рисунка"/>
    <w:basedOn w:val="ad"/>
    <w:uiPriority w:val="99"/>
    <w:qFormat/>
    <w:rsid w:val="001E7D40"/>
    <w:pPr>
      <w:widowControl w:val="0"/>
      <w:adjustRightInd w:val="0"/>
      <w:spacing w:line="360" w:lineRule="auto"/>
      <w:ind w:right="354" w:firstLine="567"/>
      <w:jc w:val="right"/>
    </w:pPr>
    <w:rPr>
      <w:i/>
      <w:iCs/>
      <w:sz w:val="22"/>
      <w:szCs w:val="24"/>
    </w:rPr>
  </w:style>
  <w:style w:type="paragraph" w:customStyle="1" w:styleId="Formula">
    <w:name w:val="Formula"/>
    <w:next w:val="ad"/>
    <w:qFormat/>
    <w:rsid w:val="001E7D40"/>
    <w:pPr>
      <w:keepNext/>
      <w:widowControl w:val="0"/>
      <w:autoSpaceDE w:val="0"/>
      <w:autoSpaceDN w:val="0"/>
      <w:adjustRightInd w:val="0"/>
      <w:spacing w:before="57" w:after="57" w:line="360" w:lineRule="atLeast"/>
      <w:ind w:left="850"/>
      <w:jc w:val="center"/>
    </w:pPr>
    <w:rPr>
      <w:rFonts w:ascii="GaramondC" w:hAnsi="GaramondC" w:cs="GaramondC"/>
    </w:rPr>
  </w:style>
  <w:style w:type="paragraph" w:customStyle="1" w:styleId="Formulad2">
    <w:name w:val="Formula_d2"/>
    <w:basedOn w:val="ad"/>
    <w:next w:val="2fb"/>
    <w:qFormat/>
    <w:rsid w:val="001E7D40"/>
    <w:pPr>
      <w:widowControl w:val="0"/>
      <w:tabs>
        <w:tab w:val="left" w:pos="1417"/>
        <w:tab w:val="left" w:pos="2551"/>
        <w:tab w:val="left" w:pos="2835"/>
      </w:tabs>
      <w:autoSpaceDE w:val="0"/>
      <w:autoSpaceDN w:val="0"/>
      <w:adjustRightInd w:val="0"/>
      <w:spacing w:before="28" w:after="28" w:line="360" w:lineRule="auto"/>
      <w:ind w:left="2835" w:right="454" w:hanging="1984"/>
      <w:jc w:val="both"/>
    </w:pPr>
    <w:rPr>
      <w:rFonts w:ascii="GaramondC" w:hAnsi="GaramondC" w:cs="GaramondC"/>
      <w:sz w:val="24"/>
      <w:szCs w:val="24"/>
    </w:rPr>
  </w:style>
  <w:style w:type="paragraph" w:customStyle="1" w:styleId="skylisttext">
    <w:name w:val="skylisttext"/>
    <w:basedOn w:val="ad"/>
    <w:uiPriority w:val="99"/>
    <w:qFormat/>
    <w:rsid w:val="001E7D40"/>
    <w:pPr>
      <w:widowControl w:val="0"/>
      <w:adjustRightInd w:val="0"/>
      <w:spacing w:before="100" w:beforeAutospacing="1" w:after="100" w:afterAutospacing="1" w:line="360" w:lineRule="auto"/>
      <w:ind w:firstLine="567"/>
      <w:jc w:val="both"/>
    </w:pPr>
    <w:rPr>
      <w:sz w:val="24"/>
      <w:szCs w:val="24"/>
    </w:rPr>
  </w:style>
  <w:style w:type="paragraph" w:customStyle="1" w:styleId="afffffffffffffffffffffffffff8">
    <w:name w:val="Таблица_номера колонок"/>
    <w:basedOn w:val="ad"/>
    <w:autoRedefine/>
    <w:uiPriority w:val="99"/>
    <w:qFormat/>
    <w:rsid w:val="001E7D40"/>
    <w:pPr>
      <w:keepNext/>
      <w:keepLines/>
      <w:widowControl w:val="0"/>
      <w:adjustRightInd w:val="0"/>
      <w:spacing w:line="360" w:lineRule="auto"/>
      <w:ind w:firstLine="567"/>
      <w:jc w:val="center"/>
    </w:pPr>
    <w:rPr>
      <w:spacing w:val="-5"/>
      <w:sz w:val="12"/>
      <w:szCs w:val="12"/>
      <w:lang w:eastAsia="en-US"/>
    </w:rPr>
  </w:style>
  <w:style w:type="paragraph" w:customStyle="1" w:styleId="12f7">
    <w:name w:val="Цитата12"/>
    <w:basedOn w:val="ad"/>
    <w:uiPriority w:val="99"/>
    <w:semiHidden/>
    <w:qFormat/>
    <w:rsid w:val="001E7D40"/>
    <w:pPr>
      <w:widowControl w:val="0"/>
      <w:adjustRightInd w:val="0"/>
      <w:spacing w:line="360" w:lineRule="auto"/>
      <w:ind w:left="3600" w:right="42" w:firstLine="567"/>
      <w:jc w:val="both"/>
    </w:pPr>
    <w:rPr>
      <w:sz w:val="28"/>
      <w:szCs w:val="24"/>
    </w:rPr>
  </w:style>
  <w:style w:type="paragraph" w:customStyle="1" w:styleId="5ff1">
    <w:name w:val="Обычный (веб)5"/>
    <w:basedOn w:val="ad"/>
    <w:qFormat/>
    <w:rsid w:val="001E7D40"/>
    <w:pPr>
      <w:widowControl w:val="0"/>
      <w:adjustRightInd w:val="0"/>
      <w:spacing w:before="100" w:after="100" w:line="360" w:lineRule="auto"/>
      <w:ind w:firstLine="567"/>
      <w:jc w:val="both"/>
    </w:pPr>
    <w:rPr>
      <w:rFonts w:ascii="Arial Unicode MS" w:eastAsia="Arial Unicode MS" w:hAnsi="Arial Unicode MS"/>
      <w:sz w:val="26"/>
      <w:szCs w:val="26"/>
      <w:lang w:val="en-US"/>
    </w:rPr>
  </w:style>
  <w:style w:type="paragraph" w:customStyle="1" w:styleId="3127">
    <w:name w:val="Основной текст с отступом 312"/>
    <w:basedOn w:val="ad"/>
    <w:uiPriority w:val="99"/>
    <w:qFormat/>
    <w:rsid w:val="001E7D40"/>
    <w:pPr>
      <w:widowControl w:val="0"/>
      <w:overflowPunct w:val="0"/>
      <w:autoSpaceDE w:val="0"/>
      <w:autoSpaceDN w:val="0"/>
      <w:adjustRightInd w:val="0"/>
      <w:spacing w:line="360" w:lineRule="auto"/>
      <w:ind w:left="709" w:firstLine="567"/>
      <w:jc w:val="both"/>
    </w:pPr>
    <w:rPr>
      <w:sz w:val="24"/>
      <w:szCs w:val="26"/>
    </w:rPr>
  </w:style>
  <w:style w:type="paragraph" w:customStyle="1" w:styleId="z-12">
    <w:name w:val="z-Начало формы12"/>
    <w:basedOn w:val="ad"/>
    <w:next w:val="ad"/>
    <w:uiPriority w:val="99"/>
    <w:qFormat/>
    <w:rsid w:val="001E7D40"/>
    <w:pPr>
      <w:widowControl w:val="0"/>
      <w:pBdr>
        <w:bottom w:val="single" w:sz="6" w:space="1" w:color="auto"/>
      </w:pBdr>
      <w:adjustRightInd w:val="0"/>
      <w:spacing w:line="360" w:lineRule="auto"/>
      <w:ind w:firstLine="567"/>
      <w:jc w:val="center"/>
    </w:pPr>
    <w:rPr>
      <w:rFonts w:ascii="Courier New" w:eastAsia="Symbol" w:hAnsi="Courier New"/>
      <w:vanish/>
      <w:sz w:val="16"/>
      <w:szCs w:val="24"/>
    </w:rPr>
  </w:style>
  <w:style w:type="paragraph" w:customStyle="1" w:styleId="22f1">
    <w:name w:val="Верхний колонтитул22"/>
    <w:basedOn w:val="134"/>
    <w:uiPriority w:val="99"/>
    <w:qFormat/>
    <w:rsid w:val="001E7D40"/>
    <w:pPr>
      <w:widowControl/>
      <w:tabs>
        <w:tab w:val="center" w:pos="4153"/>
        <w:tab w:val="right" w:pos="8306"/>
      </w:tabs>
      <w:snapToGrid w:val="0"/>
      <w:ind w:firstLine="720"/>
    </w:pPr>
    <w:rPr>
      <w:sz w:val="22"/>
      <w:lang w:val="en-GB"/>
    </w:rPr>
  </w:style>
  <w:style w:type="paragraph" w:customStyle="1" w:styleId="FormulaOpisanie">
    <w:name w:val="Formula_Opisanie"/>
    <w:basedOn w:val="2fb"/>
    <w:uiPriority w:val="99"/>
    <w:qFormat/>
    <w:rsid w:val="001E7D40"/>
    <w:pPr>
      <w:shd w:val="clear" w:color="auto" w:fill="auto"/>
      <w:tabs>
        <w:tab w:val="left" w:pos="1644"/>
        <w:tab w:val="left" w:pos="1922"/>
      </w:tabs>
      <w:autoSpaceDE w:val="0"/>
      <w:autoSpaceDN w:val="0"/>
      <w:adjustRightInd w:val="0"/>
      <w:spacing w:line="360" w:lineRule="atLeast"/>
      <w:ind w:left="1928" w:right="454" w:hanging="1247"/>
    </w:pPr>
    <w:rPr>
      <w:rFonts w:ascii="GaramondC" w:hAnsi="GaramondC" w:cs="GaramondC"/>
      <w:color w:val="auto"/>
      <w:sz w:val="20"/>
      <w:szCs w:val="20"/>
    </w:rPr>
  </w:style>
  <w:style w:type="character" w:customStyle="1" w:styleId="afffffffffffffffffffffffffff9">
    <w:name w:val="Таблица_ячейка_по ширине Знак Знак"/>
    <w:link w:val="afffffffffffffffffffffffffffa"/>
    <w:uiPriority w:val="99"/>
    <w:locked/>
    <w:rsid w:val="001E7D40"/>
    <w:rPr>
      <w:rFonts w:ascii="Arial" w:hAnsi="Arial" w:cs="Arial"/>
      <w:bCs/>
      <w:iCs/>
      <w:spacing w:val="-5"/>
      <w:sz w:val="18"/>
      <w:szCs w:val="18"/>
    </w:rPr>
  </w:style>
  <w:style w:type="paragraph" w:customStyle="1" w:styleId="afffffffffffffffffffffffffffa">
    <w:name w:val="Таблица_ячейка_по ширине"/>
    <w:basedOn w:val="afffffffffffffffffff4"/>
    <w:link w:val="afffffffffffffffffffffffffff9"/>
    <w:autoRedefine/>
    <w:uiPriority w:val="99"/>
    <w:qFormat/>
    <w:rsid w:val="001E7D40"/>
    <w:pPr>
      <w:keepLines w:val="0"/>
      <w:autoSpaceDE/>
      <w:autoSpaceDN/>
      <w:adjustRightInd/>
      <w:spacing w:before="120" w:after="120"/>
      <w:jc w:val="both"/>
    </w:pPr>
    <w:rPr>
      <w:spacing w:val="-5"/>
    </w:rPr>
  </w:style>
  <w:style w:type="character" w:customStyle="1" w:styleId="afffffffffffffffffffffffffffb">
    <w:name w:val="Таблица_ячейка_текст Знак Знак"/>
    <w:link w:val="afffffffffffffffffffffffffffc"/>
    <w:uiPriority w:val="99"/>
    <w:locked/>
    <w:rsid w:val="001E7D40"/>
    <w:rPr>
      <w:rFonts w:ascii="Arial" w:hAnsi="Arial" w:cs="Tahoma"/>
      <w:spacing w:val="-5"/>
      <w:sz w:val="18"/>
      <w:szCs w:val="24"/>
      <w:lang w:val="en-GB"/>
    </w:rPr>
  </w:style>
  <w:style w:type="paragraph" w:customStyle="1" w:styleId="afffffffffffffffffffffffffffc">
    <w:name w:val="Таблица_ячейка_текст"/>
    <w:basedOn w:val="ad"/>
    <w:link w:val="afffffffffffffffffffffffffffb"/>
    <w:uiPriority w:val="99"/>
    <w:qFormat/>
    <w:rsid w:val="001E7D40"/>
    <w:pPr>
      <w:widowControl w:val="0"/>
      <w:adjustRightInd w:val="0"/>
      <w:spacing w:line="360" w:lineRule="auto"/>
      <w:ind w:firstLine="567"/>
      <w:jc w:val="center"/>
    </w:pPr>
    <w:rPr>
      <w:rFonts w:ascii="Arial" w:hAnsi="Arial" w:cs="Tahoma"/>
      <w:spacing w:val="-5"/>
      <w:sz w:val="18"/>
      <w:szCs w:val="24"/>
      <w:lang w:val="en-GB"/>
    </w:rPr>
  </w:style>
  <w:style w:type="paragraph" w:customStyle="1" w:styleId="Style20">
    <w:name w:val="Style 2"/>
    <w:basedOn w:val="ad"/>
    <w:uiPriority w:val="99"/>
    <w:qFormat/>
    <w:rsid w:val="001E7D40"/>
    <w:pPr>
      <w:widowControl w:val="0"/>
      <w:adjustRightInd w:val="0"/>
      <w:spacing w:line="276" w:lineRule="atLeast"/>
      <w:ind w:left="432" w:right="216" w:firstLine="567"/>
      <w:jc w:val="both"/>
    </w:pPr>
    <w:rPr>
      <w:color w:val="000000"/>
      <w:sz w:val="24"/>
      <w:szCs w:val="24"/>
    </w:rPr>
  </w:style>
  <w:style w:type="paragraph" w:customStyle="1" w:styleId="Style11">
    <w:name w:val="Style 1"/>
    <w:basedOn w:val="ad"/>
    <w:uiPriority w:val="99"/>
    <w:qFormat/>
    <w:rsid w:val="001E7D40"/>
    <w:pPr>
      <w:widowControl w:val="0"/>
      <w:adjustRightInd w:val="0"/>
      <w:spacing w:line="264" w:lineRule="atLeast"/>
      <w:ind w:left="288" w:right="432" w:firstLine="567"/>
      <w:jc w:val="both"/>
    </w:pPr>
    <w:rPr>
      <w:color w:val="000000"/>
      <w:sz w:val="24"/>
      <w:szCs w:val="24"/>
    </w:rPr>
  </w:style>
  <w:style w:type="paragraph" w:customStyle="1" w:styleId="afffffffffffffffffffffffffffd">
    <w:name w:val="Раздел"/>
    <w:basedOn w:val="ad"/>
    <w:uiPriority w:val="99"/>
    <w:qFormat/>
    <w:rsid w:val="001E7D40"/>
    <w:pPr>
      <w:widowControl w:val="0"/>
      <w:adjustRightInd w:val="0"/>
      <w:spacing w:before="100" w:beforeAutospacing="1" w:after="100" w:afterAutospacing="1" w:line="360" w:lineRule="auto"/>
      <w:ind w:firstLine="567"/>
      <w:jc w:val="both"/>
      <w:outlineLvl w:val="1"/>
    </w:pPr>
    <w:rPr>
      <w:b/>
      <w:bCs/>
      <w:sz w:val="24"/>
      <w:szCs w:val="24"/>
    </w:rPr>
  </w:style>
  <w:style w:type="paragraph" w:customStyle="1" w:styleId="kvm2">
    <w:name w:val="kvm2"/>
    <w:basedOn w:val="ad"/>
    <w:uiPriority w:val="99"/>
    <w:qFormat/>
    <w:rsid w:val="001E7D40"/>
    <w:pPr>
      <w:widowControl w:val="0"/>
      <w:adjustRightInd w:val="0"/>
      <w:spacing w:before="45" w:after="45" w:line="360" w:lineRule="auto"/>
      <w:ind w:left="45" w:right="45" w:firstLine="567"/>
      <w:jc w:val="both"/>
    </w:pPr>
    <w:rPr>
      <w:color w:val="666666"/>
      <w:sz w:val="15"/>
      <w:szCs w:val="15"/>
    </w:rPr>
  </w:style>
  <w:style w:type="paragraph" w:customStyle="1" w:styleId="kvmcenter2">
    <w:name w:val="kvm_center2"/>
    <w:basedOn w:val="ad"/>
    <w:uiPriority w:val="99"/>
    <w:qFormat/>
    <w:rsid w:val="001E7D40"/>
    <w:pPr>
      <w:widowControl w:val="0"/>
      <w:adjustRightInd w:val="0"/>
      <w:spacing w:before="45" w:after="45" w:line="360" w:lineRule="auto"/>
      <w:ind w:left="45" w:right="45" w:firstLine="567"/>
      <w:jc w:val="both"/>
    </w:pPr>
    <w:rPr>
      <w:b/>
      <w:bCs/>
      <w:color w:val="591309"/>
      <w:sz w:val="21"/>
      <w:szCs w:val="21"/>
    </w:rPr>
  </w:style>
  <w:style w:type="paragraph" w:customStyle="1" w:styleId="dates1">
    <w:name w:val="dates1"/>
    <w:basedOn w:val="ad"/>
    <w:uiPriority w:val="99"/>
    <w:qFormat/>
    <w:rsid w:val="001E7D40"/>
    <w:pPr>
      <w:widowControl w:val="0"/>
      <w:adjustRightInd w:val="0"/>
      <w:spacing w:before="75" w:line="225" w:lineRule="atLeast"/>
      <w:ind w:firstLine="567"/>
      <w:jc w:val="both"/>
    </w:pPr>
    <w:rPr>
      <w:color w:val="666666"/>
      <w:sz w:val="24"/>
      <w:szCs w:val="24"/>
    </w:rPr>
  </w:style>
  <w:style w:type="paragraph" w:customStyle="1" w:styleId="afffffffffffffffffffffffffffe">
    <w:name w:val="Министерский"/>
    <w:basedOn w:val="ad"/>
    <w:autoRedefine/>
    <w:uiPriority w:val="99"/>
    <w:qFormat/>
    <w:rsid w:val="001E7D40"/>
    <w:pPr>
      <w:widowControl w:val="0"/>
      <w:adjustRightInd w:val="0"/>
      <w:spacing w:line="360" w:lineRule="auto"/>
      <w:ind w:firstLine="567"/>
      <w:jc w:val="both"/>
    </w:pPr>
    <w:rPr>
      <w:rFonts w:eastAsia="Calibri"/>
      <w:sz w:val="26"/>
      <w:szCs w:val="26"/>
      <w:lang w:eastAsia="en-US"/>
    </w:rPr>
  </w:style>
  <w:style w:type="paragraph" w:customStyle="1" w:styleId="affffffffffffffffffffffffffff">
    <w:name w:val="Стиль Таблица шапка + курсив"/>
    <w:basedOn w:val="affffffffd"/>
    <w:autoRedefine/>
    <w:uiPriority w:val="99"/>
    <w:qFormat/>
    <w:rsid w:val="001E7D40"/>
    <w:pPr>
      <w:keepNext w:val="0"/>
      <w:tabs>
        <w:tab w:val="left" w:pos="1200"/>
        <w:tab w:val="right" w:leader="dot" w:pos="9344"/>
      </w:tabs>
      <w:adjustRightInd w:val="0"/>
      <w:snapToGrid w:val="0"/>
      <w:jc w:val="left"/>
    </w:pPr>
    <w:rPr>
      <w:rFonts w:ascii="Arial Narrow" w:hAnsi="Arial Narrow" w:cs="Times New Roman"/>
      <w:b w:val="0"/>
      <w:iCs/>
      <w:spacing w:val="0"/>
      <w:sz w:val="20"/>
      <w:szCs w:val="20"/>
    </w:rPr>
  </w:style>
  <w:style w:type="paragraph" w:customStyle="1" w:styleId="522">
    <w:name w:val="Знак5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4">
    <w:name w:val="Подзаголовок11"/>
    <w:basedOn w:val="ad"/>
    <w:uiPriority w:val="99"/>
    <w:qFormat/>
    <w:rsid w:val="001E7D40"/>
    <w:pPr>
      <w:widowControl w:val="0"/>
      <w:adjustRightInd w:val="0"/>
      <w:spacing w:after="60" w:line="360" w:lineRule="auto"/>
      <w:ind w:firstLine="567"/>
      <w:jc w:val="center"/>
    </w:pPr>
    <w:rPr>
      <w:sz w:val="24"/>
      <w:szCs w:val="24"/>
    </w:rPr>
  </w:style>
  <w:style w:type="paragraph" w:customStyle="1" w:styleId="11fff5">
    <w:name w:val="Название11"/>
    <w:basedOn w:val="ad"/>
    <w:uiPriority w:val="99"/>
    <w:qFormat/>
    <w:rsid w:val="001E7D40"/>
    <w:pPr>
      <w:widowControl w:val="0"/>
      <w:adjustRightInd w:val="0"/>
      <w:spacing w:before="240" w:after="240" w:line="360" w:lineRule="auto"/>
      <w:ind w:firstLine="567"/>
      <w:jc w:val="center"/>
    </w:pPr>
    <w:rPr>
      <w:rFonts w:ascii="Pragmatica" w:hAnsi="Pragmatica"/>
      <w:b/>
      <w:caps/>
      <w:sz w:val="24"/>
      <w:szCs w:val="24"/>
    </w:rPr>
  </w:style>
  <w:style w:type="paragraph" w:customStyle="1" w:styleId="2211">
    <w:name w:val="Основной текст 221"/>
    <w:basedOn w:val="ad"/>
    <w:uiPriority w:val="99"/>
    <w:qFormat/>
    <w:rsid w:val="001E7D40"/>
    <w:pPr>
      <w:widowControl w:val="0"/>
      <w:adjustRightInd w:val="0"/>
      <w:spacing w:line="360" w:lineRule="auto"/>
      <w:ind w:firstLine="284"/>
      <w:jc w:val="both"/>
    </w:pPr>
    <w:rPr>
      <w:sz w:val="16"/>
      <w:szCs w:val="24"/>
    </w:rPr>
  </w:style>
  <w:style w:type="paragraph" w:customStyle="1" w:styleId="311f3">
    <w:name w:val="Заголовок 311"/>
    <w:basedOn w:val="115"/>
    <w:next w:val="115"/>
    <w:uiPriority w:val="99"/>
    <w:qFormat/>
    <w:rsid w:val="001E7D40"/>
    <w:pPr>
      <w:keepNext/>
      <w:suppressAutoHyphens w:val="0"/>
      <w:adjustRightInd w:val="0"/>
      <w:spacing w:before="240" w:after="60" w:line="360" w:lineRule="atLeast"/>
      <w:ind w:firstLine="0"/>
    </w:pPr>
    <w:rPr>
      <w:rFonts w:ascii="Arial" w:hAnsi="Arial"/>
      <w:szCs w:val="20"/>
      <w:lang w:eastAsia="ru-RU"/>
    </w:rPr>
  </w:style>
  <w:style w:type="paragraph" w:customStyle="1" w:styleId="4111">
    <w:name w:val="Заголовок 411"/>
    <w:basedOn w:val="115"/>
    <w:next w:val="115"/>
    <w:uiPriority w:val="99"/>
    <w:qFormat/>
    <w:rsid w:val="001E7D40"/>
    <w:pPr>
      <w:keepNext/>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suppressAutoHyphens w:val="0"/>
      <w:adjustRightInd w:val="0"/>
      <w:spacing w:line="360" w:lineRule="atLeast"/>
      <w:ind w:firstLine="0"/>
      <w:jc w:val="center"/>
    </w:pPr>
    <w:rPr>
      <w:rFonts w:ascii="Arial" w:hAnsi="Arial"/>
      <w:b/>
      <w:sz w:val="22"/>
      <w:szCs w:val="20"/>
      <w:lang w:eastAsia="ru-RU"/>
    </w:rPr>
  </w:style>
  <w:style w:type="paragraph" w:customStyle="1" w:styleId="11fff6">
    <w:name w:val="Схема документа11"/>
    <w:basedOn w:val="ad"/>
    <w:uiPriority w:val="99"/>
    <w:qFormat/>
    <w:rsid w:val="001E7D40"/>
    <w:pPr>
      <w:widowControl w:val="0"/>
      <w:shd w:val="clear" w:color="auto" w:fill="000080"/>
      <w:adjustRightInd w:val="0"/>
      <w:spacing w:line="360" w:lineRule="auto"/>
      <w:ind w:firstLine="567"/>
    </w:pPr>
    <w:rPr>
      <w:rFonts w:ascii="Tahoma" w:hAnsi="Tahoma"/>
      <w:sz w:val="24"/>
      <w:szCs w:val="24"/>
    </w:rPr>
  </w:style>
  <w:style w:type="paragraph" w:customStyle="1" w:styleId="11fff7">
    <w:name w:val="Основной текст11"/>
    <w:basedOn w:val="ad"/>
    <w:uiPriority w:val="99"/>
    <w:qFormat/>
    <w:rsid w:val="001E7D40"/>
    <w:pPr>
      <w:widowControl w:val="0"/>
      <w:tabs>
        <w:tab w:val="left" w:pos="1110"/>
        <w:tab w:val="left" w:pos="5145"/>
      </w:tabs>
      <w:adjustRightInd w:val="0"/>
      <w:snapToGrid w:val="0"/>
      <w:spacing w:line="360" w:lineRule="auto"/>
      <w:ind w:firstLine="567"/>
    </w:pPr>
    <w:rPr>
      <w:color w:val="000000"/>
      <w:sz w:val="24"/>
      <w:szCs w:val="24"/>
    </w:rPr>
  </w:style>
  <w:style w:type="paragraph" w:customStyle="1" w:styleId="21fff7">
    <w:name w:val="Знак Знак Знак Знак21"/>
    <w:basedOn w:val="ad"/>
    <w:uiPriority w:val="99"/>
    <w:qFormat/>
    <w:rsid w:val="001E7D40"/>
    <w:pPr>
      <w:widowControl w:val="0"/>
      <w:adjustRightInd w:val="0"/>
      <w:spacing w:after="160" w:line="240" w:lineRule="exact"/>
      <w:ind w:firstLine="567"/>
    </w:pPr>
    <w:rPr>
      <w:rFonts w:ascii="Tahoma" w:hAnsi="Tahoma"/>
      <w:sz w:val="24"/>
      <w:szCs w:val="24"/>
      <w:lang w:val="en-US" w:eastAsia="en-US"/>
    </w:rPr>
  </w:style>
  <w:style w:type="paragraph" w:customStyle="1" w:styleId="2ffffffff0">
    <w:name w:val="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c">
    <w:name w:val="Знак4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d">
    <w:name w:val="Знак4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e">
    <w:name w:val="Знак4 Знак Знак Знак Знак Знак Знак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4">
    <w:name w:val="Знак Знак Знак Знак Знак Знак1 Знак Знак Знак1 Знак1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2">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
    <w:name w:val="Знак4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0">
    <w:name w:val="Знак4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1">
    <w:name w:val="Знак4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2">
    <w:name w:val="Знак4 Знак Знак Знак Знак Знак Знак Знак Знак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3">
    <w:name w:val="Знак4 Знак Знак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4">
    <w:name w:val="Знак4 Знак Знак Знак Знак Знак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4">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5">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8">
    <w:name w:val="Знак Знак Знак Знак Знак Знак1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1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5">
    <w:name w:val="Знак Знак Знак Знак Знак Знак1 Знак Знак Знак1 Знак1 Знак Знак Знак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15">
    <w:name w:val="Знак5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9">
    <w:name w:val="Знак Знак Знак Знак11"/>
    <w:basedOn w:val="ad"/>
    <w:uiPriority w:val="99"/>
    <w:qFormat/>
    <w:rsid w:val="001E7D40"/>
    <w:pPr>
      <w:widowControl w:val="0"/>
      <w:adjustRightInd w:val="0"/>
      <w:spacing w:after="160" w:line="240" w:lineRule="exact"/>
      <w:ind w:firstLine="567"/>
    </w:pPr>
    <w:rPr>
      <w:rFonts w:ascii="Tahoma" w:hAnsi="Tahoma"/>
      <w:sz w:val="24"/>
      <w:szCs w:val="24"/>
      <w:lang w:val="en-US" w:eastAsia="en-US"/>
    </w:rPr>
  </w:style>
  <w:style w:type="paragraph" w:customStyle="1" w:styleId="11fffa">
    <w:name w:val="Знак Знак Знак Знак Знак Знак1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6">
    <w:name w:val="Знак Знак Знак Знак Знак Знак1 Знак Знак Знак1 Знак1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b">
    <w:name w:val="Знак Знак Знак Знак Знак Знак1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f0">
    <w:name w:val="Знак Знак Знак Знак Знак Знак1 Знак Знак Знак1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5">
    <w:name w:val="Знак4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fffc">
    <w:name w:val="Нижний колонтитул11"/>
    <w:basedOn w:val="ad"/>
    <w:uiPriority w:val="99"/>
    <w:qFormat/>
    <w:rsid w:val="001E7D40"/>
    <w:pPr>
      <w:widowControl w:val="0"/>
      <w:adjustRightInd w:val="0"/>
      <w:spacing w:before="100" w:beforeAutospacing="1" w:after="100" w:afterAutospacing="1" w:line="360" w:lineRule="auto"/>
      <w:ind w:firstLine="567"/>
    </w:pPr>
    <w:rPr>
      <w:rFonts w:cs="Arial"/>
      <w:color w:val="808080"/>
      <w:sz w:val="18"/>
      <w:szCs w:val="18"/>
    </w:rPr>
  </w:style>
  <w:style w:type="paragraph" w:customStyle="1" w:styleId="111110">
    <w:name w:val="Знак Знак Знак Знак Знак Знак1 Знак Знак Знак1 Знак1 Знак Знак1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7">
    <w:name w:val="Знак Знак Знак Знак Знак Знак1 Знак Знак Знак1 Знак1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31ff0">
    <w:name w:val="Знак3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ff6">
    <w:name w:val="Знак4 Знак Знак Знак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6">
    <w:name w:val="Знак4 Знак Знак Знак Знак Знак1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announce">
    <w:name w:val="announce"/>
    <w:basedOn w:val="ad"/>
    <w:qFormat/>
    <w:rsid w:val="001E7D40"/>
    <w:pPr>
      <w:widowControl w:val="0"/>
      <w:adjustRightInd w:val="0"/>
      <w:spacing w:before="150" w:after="225" w:line="360" w:lineRule="auto"/>
      <w:ind w:firstLine="567"/>
    </w:pPr>
    <w:rPr>
      <w:color w:val="848484"/>
      <w:sz w:val="24"/>
      <w:szCs w:val="24"/>
    </w:rPr>
  </w:style>
  <w:style w:type="character" w:customStyle="1" w:styleId="affffffffffffffffffffffffffff0">
    <w:name w:val="Таблица_ячейка_По правому краю Знак Знак"/>
    <w:link w:val="affffffffffffffffffffffffffff1"/>
    <w:uiPriority w:val="99"/>
    <w:locked/>
    <w:rsid w:val="001E7D40"/>
    <w:rPr>
      <w:bCs/>
      <w:iCs/>
      <w:spacing w:val="-5"/>
      <w:sz w:val="18"/>
      <w:szCs w:val="18"/>
    </w:rPr>
  </w:style>
  <w:style w:type="paragraph" w:customStyle="1" w:styleId="affffffffffffffffffffffffffff1">
    <w:name w:val="Таблица_ячейка_По правому краю"/>
    <w:basedOn w:val="afffffffffffffffffff6"/>
    <w:link w:val="affffffffffffffffffffffffffff0"/>
    <w:autoRedefine/>
    <w:uiPriority w:val="99"/>
    <w:qFormat/>
    <w:rsid w:val="001E7D40"/>
    <w:pPr>
      <w:ind w:left="113" w:right="113"/>
      <w:jc w:val="right"/>
    </w:pPr>
    <w:rPr>
      <w:rFonts w:ascii="Times New Roman" w:hAnsi="Times New Roman"/>
      <w:b w:val="0"/>
      <w:bCs/>
      <w:iCs/>
      <w:spacing w:val="-5"/>
      <w:sz w:val="18"/>
      <w:szCs w:val="18"/>
    </w:rPr>
  </w:style>
  <w:style w:type="character" w:customStyle="1" w:styleId="affffffffffffffffffffffffffff2">
    <w:name w:val="Таблица_шапка_номера колонок Знак"/>
    <w:link w:val="affffffffffffffffffffffffffff3"/>
    <w:uiPriority w:val="99"/>
    <w:locked/>
    <w:rsid w:val="001E7D40"/>
    <w:rPr>
      <w:rFonts w:ascii="Arial" w:hAnsi="Arial" w:cs="Arial"/>
      <w:spacing w:val="-5"/>
      <w:sz w:val="12"/>
      <w:szCs w:val="12"/>
    </w:rPr>
  </w:style>
  <w:style w:type="paragraph" w:customStyle="1" w:styleId="affffffffffffffffffffffffffff3">
    <w:name w:val="Таблица_шапка_номера колонок"/>
    <w:basedOn w:val="ad"/>
    <w:link w:val="affffffffffffffffffffffffffff2"/>
    <w:autoRedefine/>
    <w:uiPriority w:val="99"/>
    <w:qFormat/>
    <w:rsid w:val="001E7D40"/>
    <w:pPr>
      <w:keepLines/>
      <w:widowControl w:val="0"/>
      <w:adjustRightInd w:val="0"/>
      <w:spacing w:line="360" w:lineRule="auto"/>
      <w:ind w:firstLine="567"/>
      <w:jc w:val="center"/>
    </w:pPr>
    <w:rPr>
      <w:rFonts w:ascii="Arial" w:hAnsi="Arial" w:cs="Arial"/>
      <w:spacing w:val="-5"/>
      <w:sz w:val="12"/>
      <w:szCs w:val="12"/>
    </w:rPr>
  </w:style>
  <w:style w:type="paragraph" w:customStyle="1" w:styleId="-310">
    <w:name w:val="Маркированный-3 + 10 пт"/>
    <w:basedOn w:val="ad"/>
    <w:autoRedefine/>
    <w:uiPriority w:val="99"/>
    <w:qFormat/>
    <w:rsid w:val="001E7D40"/>
    <w:pPr>
      <w:widowControl w:val="0"/>
      <w:tabs>
        <w:tab w:val="left" w:pos="284"/>
        <w:tab w:val="num" w:pos="1382"/>
      </w:tabs>
      <w:adjustRightInd w:val="0"/>
      <w:spacing w:line="360" w:lineRule="auto"/>
      <w:ind w:left="1382" w:hanging="360"/>
      <w:jc w:val="both"/>
    </w:pPr>
    <w:rPr>
      <w:spacing w:val="-5"/>
      <w:sz w:val="24"/>
      <w:szCs w:val="24"/>
      <w:lang w:eastAsia="en-US"/>
    </w:rPr>
  </w:style>
  <w:style w:type="paragraph" w:customStyle="1" w:styleId="apfirst1">
    <w:name w:val="apfirst1"/>
    <w:basedOn w:val="ad"/>
    <w:uiPriority w:val="99"/>
    <w:qFormat/>
    <w:rsid w:val="001E7D40"/>
    <w:pPr>
      <w:widowControl w:val="0"/>
      <w:adjustRightInd w:val="0"/>
      <w:spacing w:after="80" w:line="213" w:lineRule="atLeast"/>
      <w:ind w:left="120" w:right="120" w:firstLine="567"/>
    </w:pPr>
    <w:rPr>
      <w:color w:val="1D1C1C"/>
      <w:sz w:val="24"/>
      <w:szCs w:val="24"/>
    </w:rPr>
  </w:style>
  <w:style w:type="paragraph" w:customStyle="1" w:styleId="subhead0">
    <w:name w:val="subhead"/>
    <w:basedOn w:val="ad"/>
    <w:qFormat/>
    <w:rsid w:val="001E7D40"/>
    <w:pPr>
      <w:widowControl w:val="0"/>
      <w:adjustRightInd w:val="0"/>
      <w:spacing w:before="100" w:beforeAutospacing="1" w:after="100" w:afterAutospacing="1" w:line="360" w:lineRule="auto"/>
      <w:ind w:firstLine="567"/>
      <w:jc w:val="both"/>
    </w:pPr>
    <w:rPr>
      <w:rFonts w:eastAsia="MS Mincho"/>
      <w:sz w:val="24"/>
      <w:szCs w:val="24"/>
      <w:lang w:eastAsia="ja-JP"/>
    </w:rPr>
  </w:style>
  <w:style w:type="paragraph" w:customStyle="1" w:styleId="lit">
    <w:name w:val="lit"/>
    <w:basedOn w:val="ad"/>
    <w:uiPriority w:val="99"/>
    <w:qFormat/>
    <w:rsid w:val="001E7D40"/>
    <w:pPr>
      <w:widowControl w:val="0"/>
      <w:adjustRightInd w:val="0"/>
      <w:spacing w:before="100" w:beforeAutospacing="1" w:after="100" w:afterAutospacing="1" w:line="360" w:lineRule="auto"/>
      <w:ind w:firstLine="567"/>
      <w:jc w:val="both"/>
    </w:pPr>
    <w:rPr>
      <w:sz w:val="24"/>
      <w:szCs w:val="24"/>
    </w:rPr>
  </w:style>
  <w:style w:type="paragraph" w:customStyle="1" w:styleId="navbox-title1">
    <w:name w:val="navbox-title1"/>
    <w:basedOn w:val="ad"/>
    <w:uiPriority w:val="99"/>
    <w:qFormat/>
    <w:rsid w:val="001E7D40"/>
    <w:pPr>
      <w:widowControl w:val="0"/>
      <w:shd w:val="clear" w:color="auto" w:fill="DDDDFF"/>
      <w:adjustRightInd w:val="0"/>
      <w:spacing w:before="100" w:beforeAutospacing="1" w:after="100" w:afterAutospacing="1" w:line="360" w:lineRule="auto"/>
      <w:ind w:firstLine="567"/>
      <w:jc w:val="center"/>
    </w:pPr>
    <w:rPr>
      <w:sz w:val="24"/>
      <w:szCs w:val="24"/>
    </w:rPr>
  </w:style>
  <w:style w:type="paragraph" w:customStyle="1" w:styleId="navbox-group1">
    <w:name w:val="navbox-group1"/>
    <w:basedOn w:val="ad"/>
    <w:uiPriority w:val="99"/>
    <w:qFormat/>
    <w:rsid w:val="001E7D40"/>
    <w:pPr>
      <w:widowControl w:val="0"/>
      <w:shd w:val="clear" w:color="auto" w:fill="E6E6FF"/>
      <w:adjustRightInd w:val="0"/>
      <w:spacing w:before="100" w:beforeAutospacing="1" w:after="100" w:afterAutospacing="1" w:line="360" w:lineRule="auto"/>
      <w:ind w:firstLine="567"/>
      <w:jc w:val="right"/>
    </w:pPr>
    <w:rPr>
      <w:b/>
      <w:bCs/>
      <w:sz w:val="24"/>
      <w:szCs w:val="24"/>
    </w:rPr>
  </w:style>
  <w:style w:type="paragraph" w:customStyle="1" w:styleId="navbox-abovebelow1">
    <w:name w:val="navbox-abovebelow1"/>
    <w:basedOn w:val="ad"/>
    <w:uiPriority w:val="99"/>
    <w:qFormat/>
    <w:rsid w:val="001E7D40"/>
    <w:pPr>
      <w:widowControl w:val="0"/>
      <w:shd w:val="clear" w:color="auto" w:fill="E6E6FF"/>
      <w:adjustRightInd w:val="0"/>
      <w:spacing w:before="100" w:beforeAutospacing="1" w:after="100" w:afterAutospacing="1" w:line="360" w:lineRule="auto"/>
      <w:ind w:firstLine="567"/>
      <w:jc w:val="center"/>
    </w:pPr>
    <w:rPr>
      <w:sz w:val="24"/>
      <w:szCs w:val="24"/>
    </w:rPr>
  </w:style>
  <w:style w:type="paragraph" w:customStyle="1" w:styleId="collapsebutton1">
    <w:name w:val="collapsebutton1"/>
    <w:basedOn w:val="ad"/>
    <w:uiPriority w:val="99"/>
    <w:qFormat/>
    <w:rsid w:val="001E7D40"/>
    <w:pPr>
      <w:widowControl w:val="0"/>
      <w:adjustRightInd w:val="0"/>
      <w:spacing w:before="100" w:beforeAutospacing="1" w:after="100" w:afterAutospacing="1" w:line="360" w:lineRule="auto"/>
      <w:ind w:firstLine="567"/>
      <w:jc w:val="right"/>
    </w:pPr>
    <w:rPr>
      <w:sz w:val="24"/>
      <w:szCs w:val="24"/>
    </w:rPr>
  </w:style>
  <w:style w:type="paragraph" w:customStyle="1" w:styleId="imbox1">
    <w:name w:val="imbox1"/>
    <w:basedOn w:val="ad"/>
    <w:uiPriority w:val="99"/>
    <w:qFormat/>
    <w:rsid w:val="001E7D40"/>
    <w:pPr>
      <w:widowControl w:val="0"/>
      <w:adjustRightInd w:val="0"/>
      <w:spacing w:line="360" w:lineRule="auto"/>
      <w:ind w:left="-120" w:right="-120" w:firstLine="567"/>
    </w:pPr>
    <w:rPr>
      <w:sz w:val="24"/>
      <w:szCs w:val="24"/>
    </w:rPr>
  </w:style>
  <w:style w:type="paragraph" w:customStyle="1" w:styleId="imbox2">
    <w:name w:val="imbox2"/>
    <w:basedOn w:val="ad"/>
    <w:uiPriority w:val="99"/>
    <w:qFormat/>
    <w:rsid w:val="001E7D40"/>
    <w:pPr>
      <w:widowControl w:val="0"/>
      <w:adjustRightInd w:val="0"/>
      <w:spacing w:before="60" w:after="60" w:line="360" w:lineRule="auto"/>
      <w:ind w:left="60" w:right="60" w:firstLine="567"/>
    </w:pPr>
    <w:rPr>
      <w:sz w:val="24"/>
      <w:szCs w:val="24"/>
    </w:rPr>
  </w:style>
  <w:style w:type="paragraph" w:customStyle="1" w:styleId="tmbox1">
    <w:name w:val="tmbox1"/>
    <w:basedOn w:val="ad"/>
    <w:uiPriority w:val="99"/>
    <w:qFormat/>
    <w:rsid w:val="001E7D40"/>
    <w:pPr>
      <w:widowControl w:val="0"/>
      <w:adjustRightInd w:val="0"/>
      <w:spacing w:before="30" w:after="30" w:line="360" w:lineRule="auto"/>
      <w:ind w:firstLine="567"/>
    </w:pPr>
    <w:rPr>
      <w:sz w:val="24"/>
      <w:szCs w:val="24"/>
    </w:rPr>
  </w:style>
  <w:style w:type="paragraph" w:customStyle="1" w:styleId="tocnumber1">
    <w:name w:val="tocnumber1"/>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selflink1">
    <w:name w:val="selflink1"/>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wpb-header1">
    <w:name w:val="wpb-header1"/>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wpb-header2">
    <w:name w:val="wpb-header2"/>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wpb-outside1">
    <w:name w:val="wpb-outside1"/>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sitenoticesmall1">
    <w:name w:val="sitenoticesmall1"/>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sitenoticesmallanon1">
    <w:name w:val="sitenoticesmallanon1"/>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sitenoticesmalluser1">
    <w:name w:val="sitenoticesmalluser1"/>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error">
    <w:name w:val="error"/>
    <w:basedOn w:val="ad"/>
    <w:uiPriority w:val="99"/>
    <w:qFormat/>
    <w:rsid w:val="001E7D40"/>
    <w:pPr>
      <w:widowControl w:val="0"/>
      <w:adjustRightInd w:val="0"/>
      <w:spacing w:before="100" w:beforeAutospacing="1" w:after="100" w:afterAutospacing="1" w:line="360" w:lineRule="auto"/>
      <w:ind w:firstLine="567"/>
    </w:pPr>
    <w:rPr>
      <w:b/>
      <w:bCs/>
      <w:sz w:val="24"/>
      <w:szCs w:val="24"/>
    </w:rPr>
  </w:style>
  <w:style w:type="paragraph" w:customStyle="1" w:styleId="google-src-active-text">
    <w:name w:val="google-src-active-text"/>
    <w:basedOn w:val="ad"/>
    <w:uiPriority w:val="99"/>
    <w:qFormat/>
    <w:rsid w:val="001E7D40"/>
    <w:pPr>
      <w:widowControl w:val="0"/>
      <w:adjustRightInd w:val="0"/>
      <w:spacing w:before="100" w:beforeAutospacing="1" w:after="100" w:afterAutospacing="1" w:line="360" w:lineRule="auto"/>
      <w:ind w:firstLine="567"/>
    </w:pPr>
    <w:rPr>
      <w:rFonts w:cs="Arial"/>
      <w:sz w:val="24"/>
      <w:szCs w:val="24"/>
    </w:rPr>
  </w:style>
  <w:style w:type="paragraph" w:customStyle="1" w:styleId="navbox-title">
    <w:name w:val="navbox-title"/>
    <w:basedOn w:val="ad"/>
    <w:uiPriority w:val="99"/>
    <w:qFormat/>
    <w:rsid w:val="001E7D40"/>
    <w:pPr>
      <w:widowControl w:val="0"/>
      <w:shd w:val="clear" w:color="auto" w:fill="CCCCFF"/>
      <w:adjustRightInd w:val="0"/>
      <w:spacing w:before="100" w:beforeAutospacing="1" w:after="100" w:afterAutospacing="1" w:line="360" w:lineRule="auto"/>
      <w:ind w:firstLine="567"/>
      <w:jc w:val="center"/>
    </w:pPr>
    <w:rPr>
      <w:sz w:val="24"/>
      <w:szCs w:val="24"/>
    </w:rPr>
  </w:style>
  <w:style w:type="paragraph" w:customStyle="1" w:styleId="navbox-abovebelow">
    <w:name w:val="navbox-abovebelow"/>
    <w:basedOn w:val="ad"/>
    <w:uiPriority w:val="99"/>
    <w:qFormat/>
    <w:rsid w:val="001E7D40"/>
    <w:pPr>
      <w:widowControl w:val="0"/>
      <w:shd w:val="clear" w:color="auto" w:fill="DDDDFF"/>
      <w:adjustRightInd w:val="0"/>
      <w:spacing w:before="100" w:beforeAutospacing="1" w:after="100" w:afterAutospacing="1" w:line="360" w:lineRule="auto"/>
      <w:ind w:firstLine="567"/>
      <w:jc w:val="center"/>
    </w:pPr>
    <w:rPr>
      <w:sz w:val="24"/>
      <w:szCs w:val="24"/>
    </w:rPr>
  </w:style>
  <w:style w:type="paragraph" w:customStyle="1" w:styleId="navbox-group">
    <w:name w:val="navbox-group"/>
    <w:basedOn w:val="ad"/>
    <w:uiPriority w:val="99"/>
    <w:qFormat/>
    <w:rsid w:val="001E7D40"/>
    <w:pPr>
      <w:widowControl w:val="0"/>
      <w:shd w:val="clear" w:color="auto" w:fill="DDDDFF"/>
      <w:adjustRightInd w:val="0"/>
      <w:spacing w:before="100" w:beforeAutospacing="1" w:after="100" w:afterAutospacing="1" w:line="360" w:lineRule="auto"/>
      <w:ind w:firstLine="567"/>
      <w:jc w:val="right"/>
    </w:pPr>
    <w:rPr>
      <w:b/>
      <w:bCs/>
      <w:sz w:val="24"/>
      <w:szCs w:val="24"/>
    </w:rPr>
  </w:style>
  <w:style w:type="paragraph" w:customStyle="1" w:styleId="navbox">
    <w:name w:val="navbox"/>
    <w:basedOn w:val="ad"/>
    <w:uiPriority w:val="99"/>
    <w:qFormat/>
    <w:rsid w:val="001E7D40"/>
    <w:pPr>
      <w:widowControl w:val="0"/>
      <w:shd w:val="clear" w:color="auto" w:fill="FDFDFD"/>
      <w:adjustRightInd w:val="0"/>
      <w:spacing w:before="100" w:beforeAutospacing="1" w:after="100" w:afterAutospacing="1" w:line="360" w:lineRule="auto"/>
      <w:ind w:firstLine="567"/>
    </w:pPr>
    <w:rPr>
      <w:sz w:val="24"/>
      <w:szCs w:val="24"/>
    </w:rPr>
  </w:style>
  <w:style w:type="paragraph" w:customStyle="1" w:styleId="navbox-subgroup">
    <w:name w:val="navbox-subgroup"/>
    <w:basedOn w:val="ad"/>
    <w:uiPriority w:val="99"/>
    <w:qFormat/>
    <w:rsid w:val="001E7D40"/>
    <w:pPr>
      <w:widowControl w:val="0"/>
      <w:shd w:val="clear" w:color="auto" w:fill="FDFDFD"/>
      <w:adjustRightInd w:val="0"/>
      <w:spacing w:before="100" w:beforeAutospacing="1" w:after="100" w:afterAutospacing="1" w:line="360" w:lineRule="auto"/>
      <w:ind w:firstLine="567"/>
    </w:pPr>
    <w:rPr>
      <w:sz w:val="24"/>
      <w:szCs w:val="24"/>
    </w:rPr>
  </w:style>
  <w:style w:type="paragraph" w:customStyle="1" w:styleId="navbox-list">
    <w:name w:val="navbox-lis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navbox-even">
    <w:name w:val="navbox-even"/>
    <w:basedOn w:val="ad"/>
    <w:uiPriority w:val="99"/>
    <w:qFormat/>
    <w:rsid w:val="001E7D40"/>
    <w:pPr>
      <w:widowControl w:val="0"/>
      <w:shd w:val="clear" w:color="auto" w:fill="F7F7F7"/>
      <w:adjustRightInd w:val="0"/>
      <w:spacing w:before="100" w:beforeAutospacing="1" w:after="100" w:afterAutospacing="1" w:line="360" w:lineRule="auto"/>
      <w:ind w:firstLine="567"/>
    </w:pPr>
    <w:rPr>
      <w:sz w:val="24"/>
      <w:szCs w:val="24"/>
    </w:rPr>
  </w:style>
  <w:style w:type="paragraph" w:customStyle="1" w:styleId="navbox-odd">
    <w:name w:val="navbox-od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redirect-in-category">
    <w:name w:val="redirect-in-category"/>
    <w:basedOn w:val="ad"/>
    <w:uiPriority w:val="99"/>
    <w:qFormat/>
    <w:rsid w:val="001E7D40"/>
    <w:pPr>
      <w:widowControl w:val="0"/>
      <w:adjustRightInd w:val="0"/>
      <w:spacing w:before="100" w:beforeAutospacing="1" w:after="100" w:afterAutospacing="1" w:line="360" w:lineRule="auto"/>
      <w:ind w:firstLine="567"/>
    </w:pPr>
    <w:rPr>
      <w:i/>
      <w:iCs/>
      <w:sz w:val="24"/>
      <w:szCs w:val="24"/>
    </w:rPr>
  </w:style>
  <w:style w:type="paragraph" w:customStyle="1" w:styleId="hiddenstructure">
    <w:name w:val="hiddenstructure"/>
    <w:basedOn w:val="ad"/>
    <w:uiPriority w:val="99"/>
    <w:qFormat/>
    <w:rsid w:val="001E7D40"/>
    <w:pPr>
      <w:widowControl w:val="0"/>
      <w:shd w:val="clear" w:color="auto" w:fill="00FF00"/>
      <w:adjustRightInd w:val="0"/>
      <w:spacing w:before="100" w:beforeAutospacing="1" w:after="100" w:afterAutospacing="1" w:line="360" w:lineRule="auto"/>
      <w:ind w:firstLine="567"/>
    </w:pPr>
    <w:rPr>
      <w:color w:val="FF0000"/>
      <w:sz w:val="24"/>
      <w:szCs w:val="24"/>
    </w:rPr>
  </w:style>
  <w:style w:type="paragraph" w:customStyle="1" w:styleId="geo-default">
    <w:name w:val="geo-default"/>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geo-nondefault">
    <w:name w:val="geo-nondefault"/>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template-documentation">
    <w:name w:val="template-documentation"/>
    <w:basedOn w:val="ad"/>
    <w:uiPriority w:val="99"/>
    <w:qFormat/>
    <w:rsid w:val="001E7D40"/>
    <w:pPr>
      <w:widowControl w:val="0"/>
      <w:pBdr>
        <w:top w:val="single" w:sz="6" w:space="12" w:color="AAAAAA"/>
        <w:left w:val="single" w:sz="6" w:space="12" w:color="AAAAAA"/>
        <w:bottom w:val="single" w:sz="6" w:space="12" w:color="AAAAAA"/>
        <w:right w:val="single" w:sz="6" w:space="12" w:color="AAAAAA"/>
      </w:pBdr>
      <w:shd w:val="clear" w:color="auto" w:fill="ECFCF4"/>
      <w:adjustRightInd w:val="0"/>
      <w:spacing w:before="240" w:line="360" w:lineRule="auto"/>
      <w:ind w:firstLine="567"/>
    </w:pPr>
    <w:rPr>
      <w:sz w:val="24"/>
      <w:szCs w:val="24"/>
    </w:rPr>
  </w:style>
  <w:style w:type="paragraph" w:customStyle="1" w:styleId="diffchange">
    <w:name w:val="diffchange"/>
    <w:basedOn w:val="ad"/>
    <w:uiPriority w:val="99"/>
    <w:qFormat/>
    <w:rsid w:val="001E7D40"/>
    <w:pPr>
      <w:widowControl w:val="0"/>
      <w:adjustRightInd w:val="0"/>
      <w:spacing w:before="100" w:beforeAutospacing="1" w:after="100" w:afterAutospacing="1" w:line="360" w:lineRule="auto"/>
      <w:ind w:firstLine="567"/>
    </w:pPr>
    <w:rPr>
      <w:b/>
      <w:bCs/>
      <w:sz w:val="24"/>
      <w:szCs w:val="24"/>
    </w:rPr>
  </w:style>
  <w:style w:type="paragraph" w:customStyle="1" w:styleId="toccolours">
    <w:name w:val="toccolours"/>
    <w:basedOn w:val="ad"/>
    <w:uiPriority w:val="99"/>
    <w:qFormat/>
    <w:rsid w:val="001E7D40"/>
    <w:pPr>
      <w:widowControl w:val="0"/>
      <w:pBdr>
        <w:top w:val="single" w:sz="6" w:space="4" w:color="AAAAAA"/>
        <w:left w:val="single" w:sz="6" w:space="4" w:color="AAAAAA"/>
        <w:bottom w:val="single" w:sz="6" w:space="4" w:color="AAAAAA"/>
        <w:right w:val="single" w:sz="6" w:space="4" w:color="AAAAAA"/>
      </w:pBdr>
      <w:shd w:val="clear" w:color="auto" w:fill="F9F9F9"/>
      <w:adjustRightInd w:val="0"/>
      <w:spacing w:before="100" w:beforeAutospacing="1" w:after="100" w:afterAutospacing="1" w:line="360" w:lineRule="auto"/>
      <w:ind w:firstLine="567"/>
    </w:pPr>
    <w:rPr>
      <w:sz w:val="23"/>
      <w:szCs w:val="23"/>
    </w:rPr>
  </w:style>
  <w:style w:type="paragraph" w:customStyle="1" w:styleId="texhtml">
    <w:name w:val="texhtml"/>
    <w:basedOn w:val="ad"/>
    <w:uiPriority w:val="99"/>
    <w:qFormat/>
    <w:rsid w:val="001E7D40"/>
    <w:pPr>
      <w:widowControl w:val="0"/>
      <w:adjustRightInd w:val="0"/>
      <w:spacing w:before="100" w:beforeAutospacing="1" w:after="100" w:afterAutospacing="1" w:line="360" w:lineRule="atLeast"/>
      <w:ind w:firstLine="567"/>
    </w:pPr>
    <w:rPr>
      <w:sz w:val="30"/>
      <w:szCs w:val="30"/>
    </w:rPr>
  </w:style>
  <w:style w:type="paragraph" w:customStyle="1" w:styleId="spriteclose">
    <w:name w:val="sprite_clos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maximize">
    <w:name w:val="sprite_maximiz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restore">
    <w:name w:val="sprite_restor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ne">
    <w:name w:val="sprite_iw_n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nw">
    <w:name w:val="sprite_iw_nw"/>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e0">
    <w:name w:val="sprite_iw_se0"/>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w0">
    <w:name w:val="sprite_iw_sw0"/>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1dl">
    <w:name w:val="sprite_iw_tab_1d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1l">
    <w:name w:val="sprite_iw_tab_1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dl">
    <w:name w:val="sprite_iw_tab_d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dr">
    <w:name w:val="sprite_iw_tab_d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l">
    <w:name w:val="sprite_iw_tab_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r">
    <w:name w:val="sprite_iw_tab_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back1dl">
    <w:name w:val="sprite_iw_tabback_1d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back1l">
    <w:name w:val="sprite_iw_tabback_1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backdl">
    <w:name w:val="sprite_iw_tabback_d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backdr">
    <w:name w:val="sprite_iw_tabback_d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backl">
    <w:name w:val="sprite_iw_tabback_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tabbackr">
    <w:name w:val="sprite_iw_tabback_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xtap">
    <w:name w:val="sprite_iw_xtap"/>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xtapl">
    <w:name w:val="sprite_iw_xtap_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xtapld">
    <w:name w:val="sprite_iw_xtap_l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xtaprd">
    <w:name w:val="sprite_iw_xtap_r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xtapu">
    <w:name w:val="sprite_iw_xtap_u"/>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xtapul">
    <w:name w:val="sprite_iw_xtap_u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ne">
    <w:name w:val="sprite_iws_n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nw">
    <w:name w:val="sprite_iws_nw"/>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se">
    <w:name w:val="sprite_iws_s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sw">
    <w:name w:val="sprite_iws_sw"/>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1dl">
    <w:name w:val="sprite_iws_tab_1d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1l">
    <w:name w:val="sprite_iws_tab_1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dl">
    <w:name w:val="sprite_iws_tab_d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do">
    <w:name w:val="sprite_iws_tab_do"/>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dr">
    <w:name w:val="sprite_iws_tab_d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l">
    <w:name w:val="sprite_iws_tab_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o">
    <w:name w:val="sprite_iws_tab_o"/>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br">
    <w:name w:val="sprite_iws_tab_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p">
    <w:name w:val="sprite_iws_tap"/>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pl">
    <w:name w:val="sprite_iws_tap_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pld">
    <w:name w:val="sprite_iws_tap_l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prd">
    <w:name w:val="sprite_iws_tap_rd"/>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pu">
    <w:name w:val="sprite_iws_tap_u"/>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priteiwstapul">
    <w:name w:val="sprite_iws_tap_u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imbox">
    <w:name w:val="imbox"/>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elflink">
    <w:name w:val="selflink"/>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wpb-header">
    <w:name w:val="wpb-heade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wpb-outside">
    <w:name w:val="wpb-outside"/>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tmbox">
    <w:name w:val="tmbox"/>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itenoticesmall">
    <w:name w:val="sitenoticesmall"/>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itenoticesmallanon">
    <w:name w:val="sitenoticesmallanon"/>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sitenoticesmalluser">
    <w:name w:val="sitenoticesmalluser"/>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google-src-text">
    <w:name w:val="google-src-text"/>
    <w:basedOn w:val="ad"/>
    <w:uiPriority w:val="99"/>
    <w:qFormat/>
    <w:rsid w:val="001E7D40"/>
    <w:pPr>
      <w:widowControl w:val="0"/>
      <w:adjustRightInd w:val="0"/>
      <w:spacing w:before="100" w:beforeAutospacing="1" w:after="100" w:afterAutospacing="1" w:line="360" w:lineRule="auto"/>
      <w:ind w:firstLine="567"/>
    </w:pPr>
    <w:rPr>
      <w:vanish/>
      <w:sz w:val="24"/>
      <w:szCs w:val="24"/>
    </w:rPr>
  </w:style>
  <w:style w:type="paragraph" w:customStyle="1" w:styleId="ad0">
    <w:name w:val="ad"/>
    <w:basedOn w:val="ad"/>
    <w:uiPriority w:val="99"/>
    <w:qFormat/>
    <w:rsid w:val="001E7D40"/>
    <w:pPr>
      <w:widowControl w:val="0"/>
      <w:adjustRightInd w:val="0"/>
      <w:spacing w:before="100" w:beforeAutospacing="1" w:after="100" w:afterAutospacing="1" w:line="313" w:lineRule="atLeast"/>
      <w:ind w:firstLine="125"/>
    </w:pPr>
    <w:rPr>
      <w:rFonts w:cs="Arial"/>
      <w:color w:val="000000"/>
      <w:sz w:val="18"/>
      <w:szCs w:val="18"/>
    </w:rPr>
  </w:style>
  <w:style w:type="paragraph" w:customStyle="1" w:styleId="stext">
    <w:name w:val="stext"/>
    <w:basedOn w:val="ad"/>
    <w:uiPriority w:val="99"/>
    <w:qFormat/>
    <w:rsid w:val="001E7D40"/>
    <w:pPr>
      <w:widowControl w:val="0"/>
      <w:adjustRightInd w:val="0"/>
      <w:spacing w:after="150" w:line="312" w:lineRule="auto"/>
      <w:ind w:firstLine="567"/>
    </w:pPr>
    <w:rPr>
      <w:rFonts w:ascii="Verdana" w:hAnsi="Verdana"/>
      <w:color w:val="000000"/>
      <w:sz w:val="17"/>
      <w:szCs w:val="17"/>
    </w:rPr>
  </w:style>
  <w:style w:type="character" w:customStyle="1" w:styleId="affffffffffffffffffffffffffff4">
    <w:name w:val="Таблица_ячейка_справа Знак"/>
    <w:link w:val="affffffffffffffffffffffffffff5"/>
    <w:uiPriority w:val="99"/>
    <w:locked/>
    <w:rsid w:val="001E7D40"/>
    <w:rPr>
      <w:rFonts w:ascii="Arial" w:eastAsia="Calibri" w:hAnsi="Arial" w:cs="Arial"/>
      <w:bCs/>
      <w:iCs/>
      <w:spacing w:val="-8"/>
      <w:sz w:val="18"/>
      <w:szCs w:val="18"/>
    </w:rPr>
  </w:style>
  <w:style w:type="paragraph" w:customStyle="1" w:styleId="affffffffffffffffffffffffffff5">
    <w:name w:val="Таблица_ячейка_справа"/>
    <w:basedOn w:val="afffffffffffffffffffff9"/>
    <w:link w:val="affffffffffffffffffffffffffff4"/>
    <w:autoRedefine/>
    <w:uiPriority w:val="99"/>
    <w:qFormat/>
    <w:rsid w:val="001E7D40"/>
    <w:pPr>
      <w:jc w:val="right"/>
    </w:pPr>
    <w:rPr>
      <w:rFonts w:eastAsia="Calibri"/>
      <w:sz w:val="18"/>
    </w:rPr>
  </w:style>
  <w:style w:type="paragraph" w:customStyle="1" w:styleId="affffffffffffffffffffffffffff6">
    <w:name w:val="Приложение_название"/>
    <w:basedOn w:val="ad"/>
    <w:next w:val="ad"/>
    <w:autoRedefine/>
    <w:uiPriority w:val="99"/>
    <w:qFormat/>
    <w:rsid w:val="001E7D40"/>
    <w:pPr>
      <w:pageBreakBefore/>
      <w:widowControl w:val="0"/>
      <w:adjustRightInd w:val="0"/>
      <w:spacing w:after="360" w:line="360" w:lineRule="auto"/>
      <w:ind w:firstLine="567"/>
      <w:jc w:val="both"/>
    </w:pPr>
    <w:rPr>
      <w:rFonts w:eastAsia="Calibri" w:cs="Arial"/>
      <w:b/>
      <w:caps/>
      <w:sz w:val="24"/>
      <w:szCs w:val="24"/>
    </w:rPr>
  </w:style>
  <w:style w:type="paragraph" w:customStyle="1" w:styleId="BodyText10">
    <w:name w:val="Body Text1"/>
    <w:basedOn w:val="ad"/>
    <w:uiPriority w:val="99"/>
    <w:qFormat/>
    <w:rsid w:val="001E7D40"/>
    <w:pPr>
      <w:widowControl w:val="0"/>
      <w:adjustRightInd w:val="0"/>
      <w:spacing w:line="360" w:lineRule="auto"/>
      <w:ind w:firstLine="567"/>
      <w:jc w:val="both"/>
    </w:pPr>
    <w:rPr>
      <w:rFonts w:eastAsia="Calibri"/>
      <w:sz w:val="24"/>
      <w:szCs w:val="24"/>
    </w:rPr>
  </w:style>
  <w:style w:type="paragraph" w:customStyle="1" w:styleId="BlockText1">
    <w:name w:val="Block Text1"/>
    <w:basedOn w:val="ad"/>
    <w:uiPriority w:val="99"/>
    <w:semiHidden/>
    <w:qFormat/>
    <w:rsid w:val="001E7D40"/>
    <w:pPr>
      <w:widowControl w:val="0"/>
      <w:adjustRightInd w:val="0"/>
      <w:spacing w:line="360" w:lineRule="auto"/>
      <w:ind w:left="3600" w:right="42" w:firstLine="567"/>
    </w:pPr>
    <w:rPr>
      <w:rFonts w:eastAsia="Calibri"/>
      <w:sz w:val="28"/>
      <w:szCs w:val="24"/>
    </w:rPr>
  </w:style>
  <w:style w:type="character" w:customStyle="1" w:styleId="affffffffffffffffffffffffffff7">
    <w:name w:val="Таблица_ячейка_слева Знак"/>
    <w:link w:val="affffffffffffffffffffffffffff8"/>
    <w:locked/>
    <w:rsid w:val="00923EC9"/>
    <w:rPr>
      <w:rFonts w:ascii="Arial" w:eastAsia="Calibri" w:hAnsi="Arial" w:cs="Arial"/>
      <w:bCs/>
      <w:iCs/>
      <w:spacing w:val="-8"/>
      <w:sz w:val="18"/>
      <w:szCs w:val="18"/>
    </w:rPr>
  </w:style>
  <w:style w:type="paragraph" w:customStyle="1" w:styleId="affffffffffffffffffffffffffff8">
    <w:name w:val="Таблица_ячейка_слева"/>
    <w:basedOn w:val="affffffffffffffffffffffffffff5"/>
    <w:link w:val="affffffffffffffffffffffffffff7"/>
    <w:autoRedefine/>
    <w:qFormat/>
    <w:rsid w:val="00923EC9"/>
    <w:pPr>
      <w:autoSpaceDE/>
      <w:autoSpaceDN/>
      <w:adjustRightInd/>
      <w:spacing w:line="240" w:lineRule="atLeast"/>
      <w:ind w:firstLine="0"/>
      <w:jc w:val="left"/>
    </w:pPr>
  </w:style>
  <w:style w:type="paragraph" w:customStyle="1" w:styleId="affffffffffffffffffffffffffff9">
    <w:name w:val="Формула_номер"/>
    <w:basedOn w:val="ad"/>
    <w:autoRedefine/>
    <w:uiPriority w:val="99"/>
    <w:qFormat/>
    <w:rsid w:val="001E7D40"/>
    <w:pPr>
      <w:widowControl w:val="0"/>
      <w:adjustRightInd w:val="0"/>
      <w:spacing w:line="360" w:lineRule="auto"/>
      <w:ind w:firstLine="567"/>
      <w:jc w:val="right"/>
    </w:pPr>
    <w:rPr>
      <w:rFonts w:eastAsia="Calibri" w:cs="Arial"/>
      <w:spacing w:val="-5"/>
      <w:sz w:val="24"/>
      <w:szCs w:val="24"/>
      <w:lang w:eastAsia="en-US"/>
    </w:rPr>
  </w:style>
  <w:style w:type="character" w:customStyle="1" w:styleId="affffffffffffffffffffffffffffa">
    <w:name w:val="Таблица_ячейка_центр Знак Знак"/>
    <w:link w:val="affffffffffffffffffffffffffffb"/>
    <w:uiPriority w:val="99"/>
    <w:locked/>
    <w:rsid w:val="001E7D40"/>
    <w:rPr>
      <w:rFonts w:ascii="Arial" w:eastAsia="Calibri" w:hAnsi="Arial" w:cs="Arial"/>
      <w:bCs/>
      <w:iCs/>
      <w:spacing w:val="-8"/>
      <w:sz w:val="18"/>
      <w:szCs w:val="18"/>
    </w:rPr>
  </w:style>
  <w:style w:type="paragraph" w:customStyle="1" w:styleId="affffffffffffffffffffffffffffb">
    <w:name w:val="Таблица_ячейка_центр"/>
    <w:basedOn w:val="affffffffffffffffffffffffffff8"/>
    <w:link w:val="affffffffffffffffffffffffffffa"/>
    <w:uiPriority w:val="99"/>
    <w:qFormat/>
    <w:rsid w:val="001E7D40"/>
    <w:pPr>
      <w:jc w:val="center"/>
    </w:pPr>
  </w:style>
  <w:style w:type="paragraph" w:customStyle="1" w:styleId="affffffffffffffffffffffffffffc">
    <w:name w:val="Формула_индексы"/>
    <w:basedOn w:val="ad"/>
    <w:autoRedefine/>
    <w:uiPriority w:val="99"/>
    <w:qFormat/>
    <w:rsid w:val="001E7D40"/>
    <w:pPr>
      <w:widowControl w:val="0"/>
      <w:tabs>
        <w:tab w:val="left" w:pos="1985"/>
        <w:tab w:val="left" w:pos="2268"/>
      </w:tabs>
      <w:adjustRightInd w:val="0"/>
      <w:spacing w:after="240" w:line="240" w:lineRule="atLeast"/>
      <w:ind w:left="2279" w:hanging="1440"/>
      <w:contextualSpacing/>
      <w:jc w:val="both"/>
    </w:pPr>
    <w:rPr>
      <w:rFonts w:eastAsia="Calibri" w:cs="Arial"/>
      <w:spacing w:val="-5"/>
      <w:kern w:val="16"/>
      <w:sz w:val="24"/>
      <w:szCs w:val="24"/>
    </w:rPr>
  </w:style>
  <w:style w:type="character" w:customStyle="1" w:styleId="affffffffffffffffffffffffffffd">
    <w:name w:val="Заголовок_боковой Знак"/>
    <w:link w:val="affffffffffffffffffffffffffffe"/>
    <w:uiPriority w:val="99"/>
    <w:locked/>
    <w:rsid w:val="001E7D40"/>
    <w:rPr>
      <w:rFonts w:ascii="Arial" w:eastAsia="Calibri" w:hAnsi="Arial" w:cs="Arial"/>
      <w:b/>
      <w:spacing w:val="-5"/>
      <w:kern w:val="16"/>
      <w:szCs w:val="24"/>
    </w:rPr>
  </w:style>
  <w:style w:type="paragraph" w:customStyle="1" w:styleId="affffffffffffffffffffffffffffe">
    <w:name w:val="Заголовок_боковой"/>
    <w:basedOn w:val="ad"/>
    <w:link w:val="affffffffffffffffffffffffffffd"/>
    <w:autoRedefine/>
    <w:uiPriority w:val="99"/>
    <w:qFormat/>
    <w:rsid w:val="001E7D40"/>
    <w:pPr>
      <w:keepNext/>
      <w:widowControl w:val="0"/>
      <w:tabs>
        <w:tab w:val="left" w:pos="1985"/>
        <w:tab w:val="left" w:pos="2268"/>
      </w:tabs>
      <w:adjustRightInd w:val="0"/>
      <w:spacing w:after="240" w:line="240" w:lineRule="atLeast"/>
      <w:ind w:firstLine="567"/>
      <w:contextualSpacing/>
      <w:jc w:val="both"/>
    </w:pPr>
    <w:rPr>
      <w:rFonts w:ascii="Arial" w:eastAsia="Calibri" w:hAnsi="Arial" w:cs="Arial"/>
      <w:b/>
      <w:spacing w:val="-5"/>
      <w:kern w:val="16"/>
      <w:szCs w:val="24"/>
    </w:rPr>
  </w:style>
  <w:style w:type="paragraph" w:customStyle="1" w:styleId="import">
    <w:name w:val="import"/>
    <w:basedOn w:val="ad"/>
    <w:uiPriority w:val="99"/>
    <w:qFormat/>
    <w:rsid w:val="001E7D40"/>
    <w:pPr>
      <w:widowControl w:val="0"/>
      <w:adjustRightInd w:val="0"/>
      <w:spacing w:before="113" w:after="113" w:line="360" w:lineRule="auto"/>
      <w:ind w:left="212" w:right="212" w:firstLine="567"/>
    </w:pPr>
    <w:rPr>
      <w:rFonts w:ascii="Tahoma" w:eastAsia="Calibri" w:hAnsi="Tahoma" w:cs="Tahoma"/>
      <w:sz w:val="16"/>
      <w:szCs w:val="16"/>
    </w:rPr>
  </w:style>
  <w:style w:type="paragraph" w:customStyle="1" w:styleId="MainText">
    <w:name w:val="Main Text"/>
    <w:basedOn w:val="af7"/>
    <w:uiPriority w:val="99"/>
    <w:semiHidden/>
    <w:qFormat/>
    <w:rsid w:val="001E7D40"/>
    <w:pPr>
      <w:widowControl w:val="0"/>
      <w:tabs>
        <w:tab w:val="clear" w:pos="4677"/>
        <w:tab w:val="clear" w:pos="9355"/>
      </w:tabs>
      <w:adjustRightInd w:val="0"/>
      <w:ind w:right="34" w:firstLine="567"/>
      <w:jc w:val="both"/>
    </w:pPr>
    <w:rPr>
      <w:rFonts w:eastAsia="MS Mincho"/>
      <w:sz w:val="23"/>
      <w:szCs w:val="24"/>
    </w:rPr>
  </w:style>
  <w:style w:type="paragraph" w:customStyle="1" w:styleId="maintext0">
    <w:name w:val="main text"/>
    <w:basedOn w:val="ad"/>
    <w:uiPriority w:val="99"/>
    <w:semiHidden/>
    <w:qFormat/>
    <w:rsid w:val="001E7D40"/>
    <w:pPr>
      <w:widowControl w:val="0"/>
      <w:tabs>
        <w:tab w:val="num" w:pos="360"/>
      </w:tabs>
      <w:adjustRightInd w:val="0"/>
      <w:spacing w:line="360" w:lineRule="auto"/>
      <w:ind w:left="567" w:firstLine="567"/>
      <w:jc w:val="both"/>
    </w:pPr>
    <w:rPr>
      <w:rFonts w:eastAsia="Calibri"/>
      <w:sz w:val="23"/>
      <w:szCs w:val="24"/>
      <w:lang w:eastAsia="en-US"/>
    </w:rPr>
  </w:style>
  <w:style w:type="paragraph" w:customStyle="1" w:styleId="FooterReports">
    <w:name w:val="Footer Reports"/>
    <w:basedOn w:val="ad"/>
    <w:next w:val="ad"/>
    <w:uiPriority w:val="99"/>
    <w:semiHidden/>
    <w:qFormat/>
    <w:rsid w:val="001E7D40"/>
    <w:pPr>
      <w:widowControl w:val="0"/>
      <w:numPr>
        <w:numId w:val="43"/>
      </w:numPr>
      <w:pBdr>
        <w:top w:val="single" w:sz="6" w:space="0" w:color="auto"/>
      </w:pBdr>
      <w:tabs>
        <w:tab w:val="clear" w:pos="907"/>
        <w:tab w:val="right" w:pos="8460"/>
      </w:tabs>
      <w:overflowPunct w:val="0"/>
      <w:autoSpaceDE w:val="0"/>
      <w:autoSpaceDN w:val="0"/>
      <w:adjustRightInd w:val="0"/>
      <w:spacing w:line="280" w:lineRule="atLeast"/>
      <w:ind w:left="20" w:right="38" w:firstLine="0"/>
    </w:pPr>
    <w:rPr>
      <w:rFonts w:ascii="Times" w:eastAsia="Calibri" w:hAnsi="Times"/>
      <w:sz w:val="24"/>
      <w:szCs w:val="24"/>
      <w:lang w:eastAsia="en-US"/>
    </w:rPr>
  </w:style>
  <w:style w:type="paragraph" w:customStyle="1" w:styleId="NormalWeb1">
    <w:name w:val="Normal (Web)1"/>
    <w:basedOn w:val="ad"/>
    <w:uiPriority w:val="99"/>
    <w:qFormat/>
    <w:rsid w:val="001E7D40"/>
    <w:pPr>
      <w:widowControl w:val="0"/>
      <w:adjustRightInd w:val="0"/>
      <w:spacing w:before="100" w:after="100" w:line="360" w:lineRule="auto"/>
      <w:ind w:firstLine="567"/>
      <w:jc w:val="both"/>
    </w:pPr>
    <w:rPr>
      <w:rFonts w:ascii="Arial Unicode MS" w:eastAsia="Arial Unicode MS" w:hAnsi="Arial Unicode MS"/>
      <w:sz w:val="26"/>
      <w:szCs w:val="26"/>
      <w:lang w:val="en-US"/>
    </w:rPr>
  </w:style>
  <w:style w:type="paragraph" w:customStyle="1" w:styleId="PlainText1">
    <w:name w:val="Plain Text1"/>
    <w:basedOn w:val="ad"/>
    <w:uiPriority w:val="99"/>
    <w:qFormat/>
    <w:rsid w:val="001E7D40"/>
    <w:pPr>
      <w:widowControl w:val="0"/>
      <w:overflowPunct w:val="0"/>
      <w:autoSpaceDE w:val="0"/>
      <w:autoSpaceDN w:val="0"/>
      <w:adjustRightInd w:val="0"/>
      <w:spacing w:line="360" w:lineRule="auto"/>
      <w:ind w:firstLine="567"/>
    </w:pPr>
    <w:rPr>
      <w:rFonts w:ascii="Courier New" w:eastAsia="Calibri" w:hAnsi="Courier New"/>
      <w:sz w:val="24"/>
      <w:szCs w:val="24"/>
    </w:rPr>
  </w:style>
  <w:style w:type="paragraph" w:customStyle="1" w:styleId="z-TopofForm1">
    <w:name w:val="z-Top of Form1"/>
    <w:basedOn w:val="ad"/>
    <w:next w:val="ad"/>
    <w:uiPriority w:val="99"/>
    <w:qFormat/>
    <w:rsid w:val="001E7D40"/>
    <w:pPr>
      <w:widowControl w:val="0"/>
      <w:pBdr>
        <w:bottom w:val="single" w:sz="6" w:space="1" w:color="auto"/>
      </w:pBdr>
      <w:adjustRightInd w:val="0"/>
      <w:spacing w:line="360" w:lineRule="auto"/>
      <w:ind w:firstLine="567"/>
      <w:jc w:val="center"/>
    </w:pPr>
    <w:rPr>
      <w:rFonts w:ascii="Courier New" w:hAnsi="Courier New"/>
      <w:vanish/>
      <w:sz w:val="16"/>
      <w:szCs w:val="24"/>
    </w:rPr>
  </w:style>
  <w:style w:type="paragraph" w:customStyle="1" w:styleId="Title11">
    <w:name w:val="Title1"/>
    <w:basedOn w:val="Normal1"/>
    <w:next w:val="Normal1"/>
    <w:uiPriority w:val="99"/>
    <w:qFormat/>
    <w:rsid w:val="001E7D40"/>
    <w:pPr>
      <w:adjustRightInd w:val="0"/>
      <w:spacing w:before="120" w:after="120" w:line="360" w:lineRule="atLeast"/>
      <w:jc w:val="both"/>
    </w:pPr>
    <w:rPr>
      <w:rFonts w:ascii="Arial" w:eastAsia="Calibri" w:hAnsi="Arial"/>
      <w:i/>
      <w:sz w:val="24"/>
    </w:rPr>
  </w:style>
  <w:style w:type="paragraph" w:customStyle="1" w:styleId="Footer1">
    <w:name w:val="Footer1"/>
    <w:basedOn w:val="Normal1"/>
    <w:uiPriority w:val="99"/>
    <w:qFormat/>
    <w:rsid w:val="001E7D40"/>
    <w:pPr>
      <w:tabs>
        <w:tab w:val="center" w:pos="4153"/>
        <w:tab w:val="right" w:pos="8306"/>
      </w:tabs>
      <w:adjustRightInd w:val="0"/>
      <w:spacing w:line="360" w:lineRule="atLeast"/>
      <w:ind w:firstLine="720"/>
      <w:jc w:val="both"/>
    </w:pPr>
    <w:rPr>
      <w:rFonts w:eastAsia="Calibri"/>
      <w:sz w:val="22"/>
      <w:lang w:val="en-GB"/>
    </w:rPr>
  </w:style>
  <w:style w:type="paragraph" w:customStyle="1" w:styleId="BodyText211">
    <w:name w:val="Body Text 211"/>
    <w:basedOn w:val="ad"/>
    <w:uiPriority w:val="99"/>
    <w:qFormat/>
    <w:rsid w:val="001E7D40"/>
    <w:pPr>
      <w:widowControl w:val="0"/>
      <w:adjustRightInd w:val="0"/>
      <w:spacing w:before="60" w:line="360" w:lineRule="auto"/>
      <w:ind w:firstLine="709"/>
      <w:jc w:val="both"/>
    </w:pPr>
    <w:rPr>
      <w:rFonts w:eastAsia="Calibri" w:cs="Arial"/>
      <w:sz w:val="24"/>
      <w:szCs w:val="24"/>
    </w:rPr>
  </w:style>
  <w:style w:type="paragraph" w:customStyle="1" w:styleId="Normal11">
    <w:name w:val="Normal11"/>
    <w:uiPriority w:val="99"/>
    <w:qFormat/>
    <w:rsid w:val="001E7D40"/>
    <w:pPr>
      <w:widowControl w:val="0"/>
      <w:adjustRightInd w:val="0"/>
      <w:spacing w:line="360" w:lineRule="atLeast"/>
      <w:jc w:val="both"/>
    </w:pPr>
    <w:rPr>
      <w:rFonts w:ascii="CG Times" w:eastAsia="Calibri" w:hAnsi="CG Times"/>
      <w:lang w:val="en-GB"/>
    </w:rPr>
  </w:style>
  <w:style w:type="paragraph" w:customStyle="1" w:styleId="31ff1">
    <w:name w:val="Список 31"/>
    <w:basedOn w:val="afffff1"/>
    <w:uiPriority w:val="99"/>
    <w:qFormat/>
    <w:rsid w:val="001E7D40"/>
    <w:pPr>
      <w:widowControl w:val="0"/>
      <w:adjustRightInd w:val="0"/>
      <w:spacing w:line="360" w:lineRule="auto"/>
      <w:ind w:left="1080" w:hanging="360"/>
    </w:pPr>
    <w:rPr>
      <w:rFonts w:ascii="Arial" w:eastAsia="Calibri" w:hAnsi="Arial" w:cs="Tahoma"/>
      <w:spacing w:val="-5"/>
      <w:szCs w:val="20"/>
    </w:rPr>
  </w:style>
  <w:style w:type="paragraph" w:customStyle="1" w:styleId="afffffffffffffffffffffffffffff">
    <w:name w:val="таблица_ячейка_ширина"/>
    <w:basedOn w:val="afffffffffffffffffff6"/>
    <w:autoRedefine/>
    <w:uiPriority w:val="99"/>
    <w:qFormat/>
    <w:rsid w:val="001E7D40"/>
    <w:pPr>
      <w:ind w:left="113" w:right="-108"/>
      <w:jc w:val="right"/>
    </w:pPr>
    <w:rPr>
      <w:rFonts w:eastAsia="Calibri"/>
    </w:rPr>
  </w:style>
  <w:style w:type="paragraph" w:customStyle="1" w:styleId="afffffffffffffffffffffffffffff0">
    <w:name w:val="таблица_ячейка_по ширине"/>
    <w:basedOn w:val="afffffffffffffffffffffffffffff"/>
    <w:uiPriority w:val="99"/>
    <w:qFormat/>
    <w:rsid w:val="001E7D40"/>
    <w:pPr>
      <w:jc w:val="both"/>
    </w:pPr>
  </w:style>
  <w:style w:type="paragraph" w:customStyle="1" w:styleId="000">
    <w:name w:val="Стиль Перед:  0 пт После:  0 пт"/>
    <w:basedOn w:val="ad"/>
    <w:uiPriority w:val="99"/>
    <w:qFormat/>
    <w:rsid w:val="001E7D40"/>
    <w:pPr>
      <w:widowControl w:val="0"/>
      <w:adjustRightInd w:val="0"/>
      <w:spacing w:line="360" w:lineRule="auto"/>
      <w:ind w:firstLine="567"/>
      <w:jc w:val="both"/>
    </w:pPr>
    <w:rPr>
      <w:rFonts w:eastAsia="Calibri"/>
      <w:spacing w:val="-5"/>
      <w:sz w:val="24"/>
      <w:szCs w:val="24"/>
      <w:lang w:eastAsia="en-US"/>
    </w:rPr>
  </w:style>
  <w:style w:type="paragraph" w:customStyle="1" w:styleId="afffffffffffffffffffffffffffff1">
    <w:name w:val="Маркированный_таблица"/>
    <w:basedOn w:val="affffffff7"/>
    <w:autoRedefine/>
    <w:uiPriority w:val="99"/>
    <w:qFormat/>
    <w:rsid w:val="001E7D40"/>
    <w:pPr>
      <w:widowControl w:val="0"/>
      <w:numPr>
        <w:ilvl w:val="1"/>
      </w:numPr>
      <w:tabs>
        <w:tab w:val="clear" w:pos="360"/>
        <w:tab w:val="num" w:pos="737"/>
        <w:tab w:val="left" w:pos="1080"/>
        <w:tab w:val="num" w:pos="1778"/>
      </w:tabs>
      <w:overflowPunct/>
      <w:autoSpaceDE/>
      <w:autoSpaceDN/>
      <w:spacing w:after="0" w:line="360" w:lineRule="auto"/>
      <w:ind w:left="357" w:hanging="357"/>
      <w:textAlignment w:val="auto"/>
    </w:pPr>
    <w:rPr>
      <w:rFonts w:eastAsia="Calibri"/>
      <w:spacing w:val="-5"/>
      <w:sz w:val="18"/>
      <w:szCs w:val="24"/>
      <w:lang w:eastAsia="en-US"/>
    </w:rPr>
  </w:style>
  <w:style w:type="paragraph" w:customStyle="1" w:styleId="900">
    <w:name w:val="Стиль Маркированный список + 9 пт Перед:  0 пт"/>
    <w:basedOn w:val="affffffff7"/>
    <w:uiPriority w:val="99"/>
    <w:qFormat/>
    <w:rsid w:val="001E7D40"/>
    <w:pPr>
      <w:widowControl w:val="0"/>
      <w:numPr>
        <w:ilvl w:val="1"/>
      </w:numPr>
      <w:tabs>
        <w:tab w:val="clear" w:pos="360"/>
        <w:tab w:val="num" w:pos="737"/>
        <w:tab w:val="left" w:pos="1080"/>
        <w:tab w:val="num" w:pos="1778"/>
      </w:tabs>
      <w:overflowPunct/>
      <w:autoSpaceDE/>
      <w:autoSpaceDN/>
      <w:spacing w:after="0" w:line="360" w:lineRule="auto"/>
      <w:ind w:left="964" w:hanging="360"/>
      <w:textAlignment w:val="auto"/>
    </w:pPr>
    <w:rPr>
      <w:rFonts w:eastAsia="Calibri"/>
      <w:spacing w:val="-5"/>
      <w:sz w:val="18"/>
      <w:szCs w:val="24"/>
      <w:lang w:eastAsia="en-US"/>
    </w:rPr>
  </w:style>
  <w:style w:type="character" w:customStyle="1" w:styleId="afffffffffffffffffffffffffffff2">
    <w:name w:val="Таблица_ячейка_мелко Знак"/>
    <w:link w:val="afffffffffffffffffffffffffffff3"/>
    <w:uiPriority w:val="99"/>
    <w:locked/>
    <w:rsid w:val="001E7D40"/>
    <w:rPr>
      <w:rFonts w:ascii="Arial" w:hAnsi="Arial" w:cs="Arial"/>
      <w:spacing w:val="-5"/>
      <w:sz w:val="12"/>
      <w:szCs w:val="12"/>
    </w:rPr>
  </w:style>
  <w:style w:type="paragraph" w:customStyle="1" w:styleId="afffffffffffffffffffffffffffff3">
    <w:name w:val="Таблица_ячейка_мелко"/>
    <w:basedOn w:val="affffffffffffffffffffffffffff3"/>
    <w:link w:val="afffffffffffffffffffffffffffff2"/>
    <w:autoRedefine/>
    <w:uiPriority w:val="99"/>
    <w:qFormat/>
    <w:rsid w:val="001E7D40"/>
    <w:pPr>
      <w:jc w:val="both"/>
    </w:pPr>
  </w:style>
  <w:style w:type="paragraph" w:customStyle="1" w:styleId="afffffffffffffffffffffffffffff4">
    <w:name w:val="ЗАГОЛОВОК_отчёт и приложения"/>
    <w:basedOn w:val="ad"/>
    <w:autoRedefine/>
    <w:uiPriority w:val="99"/>
    <w:qFormat/>
    <w:rsid w:val="001E7D40"/>
    <w:pPr>
      <w:pageBreakBefore/>
      <w:widowControl w:val="0"/>
      <w:adjustRightInd w:val="0"/>
      <w:spacing w:before="4200" w:after="600" w:line="360" w:lineRule="auto"/>
      <w:ind w:firstLine="567"/>
      <w:jc w:val="center"/>
      <w:outlineLvl w:val="0"/>
    </w:pPr>
    <w:rPr>
      <w:rFonts w:ascii="Arial Black" w:eastAsia="Calibri" w:hAnsi="Arial Black"/>
      <w:b/>
      <w:bCs/>
      <w:spacing w:val="-5"/>
      <w:sz w:val="36"/>
      <w:szCs w:val="24"/>
      <w:lang w:eastAsia="en-US"/>
    </w:rPr>
  </w:style>
  <w:style w:type="paragraph" w:customStyle="1" w:styleId="atr1">
    <w:name w:val="atr1"/>
    <w:basedOn w:val="ad"/>
    <w:uiPriority w:val="99"/>
    <w:qFormat/>
    <w:rsid w:val="001E7D40"/>
    <w:pPr>
      <w:widowControl w:val="0"/>
      <w:adjustRightInd w:val="0"/>
      <w:spacing w:line="360" w:lineRule="auto"/>
      <w:ind w:firstLine="567"/>
    </w:pPr>
    <w:rPr>
      <w:rFonts w:ascii="Verdana" w:eastAsia="Calibri" w:hAnsi="Verdana"/>
      <w:color w:val="666666"/>
      <w:sz w:val="11"/>
      <w:szCs w:val="11"/>
    </w:rPr>
  </w:style>
  <w:style w:type="paragraph" w:customStyle="1" w:styleId="--">
    <w:name w:val="Таблица_ячейка-центр-вверх"/>
    <w:basedOn w:val="afffffffffffffffffff6"/>
    <w:next w:val="ad"/>
    <w:uiPriority w:val="99"/>
    <w:qFormat/>
    <w:rsid w:val="001E7D40"/>
    <w:pPr>
      <w:ind w:left="113" w:right="-108"/>
    </w:pPr>
    <w:rPr>
      <w:rFonts w:eastAsia="Calibri"/>
    </w:rPr>
  </w:style>
  <w:style w:type="paragraph" w:customStyle="1" w:styleId="Caaieiaie50">
    <w:name w:val="Caaieiaie 5"/>
    <w:basedOn w:val="Default"/>
    <w:next w:val="Default"/>
    <w:uiPriority w:val="99"/>
    <w:qFormat/>
    <w:rsid w:val="001E7D40"/>
    <w:pPr>
      <w:widowControl w:val="0"/>
      <w:suppressAutoHyphens w:val="0"/>
      <w:autoSpaceDN w:val="0"/>
      <w:adjustRightInd w:val="0"/>
      <w:spacing w:line="360" w:lineRule="atLeast"/>
      <w:jc w:val="both"/>
    </w:pPr>
    <w:rPr>
      <w:rFonts w:ascii="Verdana" w:eastAsia="Calibri" w:hAnsi="Verdana"/>
      <w:color w:val="auto"/>
      <w:lang w:eastAsia="ru-RU"/>
    </w:rPr>
  </w:style>
  <w:style w:type="paragraph" w:customStyle="1" w:styleId="li">
    <w:name w:val="li"/>
    <w:basedOn w:val="ad"/>
    <w:uiPriority w:val="99"/>
    <w:qFormat/>
    <w:rsid w:val="001E7D40"/>
    <w:pPr>
      <w:widowControl w:val="0"/>
      <w:adjustRightInd w:val="0"/>
      <w:spacing w:after="240" w:line="360" w:lineRule="auto"/>
      <w:ind w:firstLine="567"/>
    </w:pPr>
    <w:rPr>
      <w:rFonts w:eastAsia="Calibri"/>
      <w:sz w:val="24"/>
      <w:szCs w:val="24"/>
    </w:rPr>
  </w:style>
  <w:style w:type="paragraph" w:customStyle="1" w:styleId="footnote">
    <w:name w:val="footnote"/>
    <w:basedOn w:val="ad"/>
    <w:uiPriority w:val="99"/>
    <w:qFormat/>
    <w:rsid w:val="001E7D40"/>
    <w:pPr>
      <w:widowControl w:val="0"/>
      <w:adjustRightInd w:val="0"/>
      <w:spacing w:after="240" w:line="360" w:lineRule="auto"/>
      <w:ind w:firstLine="567"/>
    </w:pPr>
    <w:rPr>
      <w:rFonts w:eastAsia="Calibri"/>
      <w:sz w:val="24"/>
      <w:szCs w:val="24"/>
    </w:rPr>
  </w:style>
  <w:style w:type="paragraph" w:customStyle="1" w:styleId="afffffffffffffffffffffffffffff5">
    <w:name w:val="таблица_заголовок по центру"/>
    <w:basedOn w:val="ad"/>
    <w:uiPriority w:val="99"/>
    <w:qFormat/>
    <w:rsid w:val="001E7D40"/>
    <w:pPr>
      <w:widowControl w:val="0"/>
      <w:adjustRightInd w:val="0"/>
      <w:spacing w:line="240" w:lineRule="atLeast"/>
      <w:ind w:firstLine="567"/>
      <w:jc w:val="center"/>
    </w:pPr>
    <w:rPr>
      <w:rFonts w:eastAsia="Calibri"/>
      <w:spacing w:val="-5"/>
      <w:sz w:val="18"/>
      <w:szCs w:val="24"/>
      <w:lang w:eastAsia="en-US"/>
    </w:rPr>
  </w:style>
  <w:style w:type="paragraph" w:customStyle="1" w:styleId="ti00">
    <w:name w:val="ti_00"/>
    <w:basedOn w:val="ad"/>
    <w:uiPriority w:val="99"/>
    <w:qFormat/>
    <w:rsid w:val="001E7D40"/>
    <w:pPr>
      <w:widowControl w:val="0"/>
      <w:adjustRightInd w:val="0"/>
      <w:spacing w:before="100" w:beforeAutospacing="1" w:after="100" w:afterAutospacing="1" w:line="210" w:lineRule="atLeast"/>
      <w:ind w:firstLine="567"/>
    </w:pPr>
    <w:rPr>
      <w:rFonts w:eastAsia="Calibri"/>
      <w:sz w:val="24"/>
      <w:szCs w:val="24"/>
    </w:rPr>
  </w:style>
  <w:style w:type="paragraph" w:customStyle="1" w:styleId="afffffffffffffffffffffffffffff6">
    <w:name w:val="таблица_ячейка_отступ"/>
    <w:basedOn w:val="afffffffffffffffffff4"/>
    <w:autoRedefine/>
    <w:uiPriority w:val="99"/>
    <w:qFormat/>
    <w:rsid w:val="001E7D40"/>
    <w:pPr>
      <w:keepLines w:val="0"/>
      <w:autoSpaceDE/>
      <w:autoSpaceDN/>
      <w:adjustRightInd/>
      <w:spacing w:line="240" w:lineRule="atLeast"/>
      <w:ind w:left="284"/>
      <w:jc w:val="left"/>
    </w:pPr>
    <w:rPr>
      <w:rFonts w:eastAsia="Calibri" w:cs="Times New Roman"/>
      <w:bCs w:val="0"/>
      <w:iCs w:val="0"/>
      <w:spacing w:val="-5"/>
    </w:rPr>
  </w:style>
  <w:style w:type="paragraph" w:customStyle="1" w:styleId="afffffffffffffffffffffffffffff7">
    <w:name w:val="Рисунок подпись"/>
    <w:basedOn w:val="ad"/>
    <w:next w:val="af1"/>
    <w:uiPriority w:val="99"/>
    <w:qFormat/>
    <w:rsid w:val="001E7D40"/>
    <w:pPr>
      <w:keepLines/>
      <w:widowControl w:val="0"/>
      <w:suppressAutoHyphens/>
      <w:adjustRightInd w:val="0"/>
      <w:spacing w:after="240" w:line="240" w:lineRule="atLeast"/>
      <w:ind w:left="794" w:firstLine="567"/>
    </w:pPr>
    <w:rPr>
      <w:rFonts w:ascii="Tahoma" w:eastAsia="Calibri" w:hAnsi="Tahoma" w:cs="Tahoma"/>
      <w:b/>
      <w:spacing w:val="-4"/>
      <w:kern w:val="18"/>
      <w:sz w:val="24"/>
      <w:szCs w:val="24"/>
      <w:lang w:val="en-GB"/>
    </w:rPr>
  </w:style>
  <w:style w:type="paragraph" w:customStyle="1" w:styleId="-7">
    <w:name w:val="Заголовок_Отчёт-Прил"/>
    <w:basedOn w:val="ad"/>
    <w:autoRedefine/>
    <w:uiPriority w:val="99"/>
    <w:qFormat/>
    <w:rsid w:val="001E7D40"/>
    <w:pPr>
      <w:pageBreakBefore/>
      <w:widowControl w:val="0"/>
      <w:adjustRightInd w:val="0"/>
      <w:spacing w:before="4200" w:after="600" w:line="360" w:lineRule="auto"/>
      <w:ind w:firstLine="567"/>
      <w:jc w:val="center"/>
      <w:outlineLvl w:val="0"/>
    </w:pPr>
    <w:rPr>
      <w:rFonts w:ascii="Arial Black" w:eastAsia="Calibri" w:hAnsi="Arial Black"/>
      <w:b/>
      <w:bCs/>
      <w:spacing w:val="-5"/>
      <w:sz w:val="36"/>
      <w:szCs w:val="24"/>
      <w:lang w:eastAsia="en-US"/>
    </w:rPr>
  </w:style>
  <w:style w:type="character" w:customStyle="1" w:styleId="-20">
    <w:name w:val="Маркированный-2 Знак Знак"/>
    <w:link w:val="-21"/>
    <w:uiPriority w:val="99"/>
    <w:locked/>
    <w:rsid w:val="001E7D40"/>
    <w:rPr>
      <w:rFonts w:ascii="Arial" w:eastAsia="Calibri" w:hAnsi="Arial"/>
      <w:spacing w:val="-5"/>
    </w:rPr>
  </w:style>
  <w:style w:type="paragraph" w:customStyle="1" w:styleId="-21">
    <w:name w:val="Маркированный-2"/>
    <w:basedOn w:val="ad"/>
    <w:link w:val="-20"/>
    <w:autoRedefine/>
    <w:uiPriority w:val="99"/>
    <w:qFormat/>
    <w:rsid w:val="001E7D40"/>
    <w:pPr>
      <w:widowControl w:val="0"/>
      <w:tabs>
        <w:tab w:val="left" w:pos="284"/>
        <w:tab w:val="num" w:pos="737"/>
      </w:tabs>
      <w:adjustRightInd w:val="0"/>
      <w:spacing w:line="360" w:lineRule="auto"/>
      <w:ind w:left="964" w:hanging="227"/>
      <w:jc w:val="both"/>
    </w:pPr>
    <w:rPr>
      <w:rFonts w:ascii="Arial" w:eastAsia="Calibri" w:hAnsi="Arial"/>
      <w:spacing w:val="-5"/>
    </w:rPr>
  </w:style>
  <w:style w:type="paragraph" w:customStyle="1" w:styleId="afffffffffffffffffffffffffffff8">
    <w:name w:val="Название_тема+договор"/>
    <w:basedOn w:val="ad"/>
    <w:autoRedefine/>
    <w:uiPriority w:val="99"/>
    <w:qFormat/>
    <w:rsid w:val="001E7D40"/>
    <w:pPr>
      <w:widowControl w:val="0"/>
      <w:adjustRightInd w:val="0"/>
      <w:spacing w:line="360" w:lineRule="auto"/>
      <w:ind w:firstLine="567"/>
      <w:jc w:val="center"/>
    </w:pPr>
    <w:rPr>
      <w:rFonts w:eastAsia="Calibri"/>
      <w:b/>
      <w:bCs/>
      <w:spacing w:val="-5"/>
      <w:sz w:val="28"/>
      <w:szCs w:val="24"/>
      <w:lang w:eastAsia="en-US"/>
    </w:rPr>
  </w:style>
  <w:style w:type="character" w:customStyle="1" w:styleId="Blockquote0">
    <w:name w:val="Blockquote Знак"/>
    <w:link w:val="Blockquote"/>
    <w:uiPriority w:val="99"/>
    <w:locked/>
    <w:rsid w:val="001E7D40"/>
    <w:rPr>
      <w:sz w:val="24"/>
      <w:lang w:eastAsia="ar-SA"/>
    </w:rPr>
  </w:style>
  <w:style w:type="paragraph" w:customStyle="1" w:styleId="icep">
    <w:name w:val="ice_p"/>
    <w:basedOn w:val="ad"/>
    <w:uiPriority w:val="99"/>
    <w:qFormat/>
    <w:rsid w:val="001E7D40"/>
    <w:pPr>
      <w:widowControl w:val="0"/>
      <w:adjustRightInd w:val="0"/>
      <w:spacing w:before="100" w:beforeAutospacing="1" w:after="100" w:afterAutospacing="1" w:line="360" w:lineRule="auto"/>
      <w:ind w:firstLine="567"/>
    </w:pPr>
    <w:rPr>
      <w:rFonts w:eastAsia="Calibri" w:cs="Arial"/>
      <w:color w:val="006FBF"/>
      <w:sz w:val="13"/>
      <w:szCs w:val="13"/>
    </w:rPr>
  </w:style>
  <w:style w:type="character" w:customStyle="1" w:styleId="5-10">
    <w:name w:val="Заголовок 5-1 Знак"/>
    <w:link w:val="5-11"/>
    <w:uiPriority w:val="99"/>
    <w:locked/>
    <w:rsid w:val="001E7D40"/>
    <w:rPr>
      <w:i/>
      <w:iCs/>
      <w:spacing w:val="-4"/>
      <w:kern w:val="28"/>
      <w:szCs w:val="24"/>
      <w:u w:val="single"/>
    </w:rPr>
  </w:style>
  <w:style w:type="paragraph" w:customStyle="1" w:styleId="5-11">
    <w:name w:val="Заголовок 5-1"/>
    <w:basedOn w:val="60"/>
    <w:link w:val="5-10"/>
    <w:uiPriority w:val="99"/>
    <w:qFormat/>
    <w:rsid w:val="001E7D40"/>
    <w:pPr>
      <w:keepLines/>
      <w:widowControl w:val="0"/>
      <w:tabs>
        <w:tab w:val="clear" w:pos="0"/>
      </w:tabs>
      <w:adjustRightInd w:val="0"/>
      <w:spacing w:before="140" w:line="220" w:lineRule="atLeast"/>
      <w:ind w:right="0"/>
      <w:jc w:val="both"/>
    </w:pPr>
    <w:rPr>
      <w:b w:val="0"/>
      <w:iCs/>
      <w:color w:val="auto"/>
      <w:spacing w:val="-4"/>
      <w:kern w:val="28"/>
      <w:sz w:val="20"/>
      <w:szCs w:val="24"/>
      <w:u w:val="single"/>
    </w:rPr>
  </w:style>
  <w:style w:type="paragraph" w:customStyle="1" w:styleId="subheader">
    <w:name w:val="subheader"/>
    <w:basedOn w:val="ad"/>
    <w:uiPriority w:val="99"/>
    <w:qFormat/>
    <w:rsid w:val="001E7D40"/>
    <w:pPr>
      <w:widowControl w:val="0"/>
      <w:adjustRightInd w:val="0"/>
      <w:spacing w:after="50" w:line="360" w:lineRule="auto"/>
      <w:ind w:firstLine="567"/>
    </w:pPr>
    <w:rPr>
      <w:rFonts w:eastAsia="Calibri" w:cs="Arial"/>
      <w:color w:val="666666"/>
      <w:sz w:val="16"/>
      <w:szCs w:val="16"/>
    </w:rPr>
  </w:style>
  <w:style w:type="character" w:customStyle="1" w:styleId="afffffffffffffffffffffffffffff9">
    <w:name w:val="Обычный+отступ Знак"/>
    <w:link w:val="afffffffffffffffffffffffffffffa"/>
    <w:uiPriority w:val="99"/>
    <w:locked/>
    <w:rsid w:val="001E7D40"/>
    <w:rPr>
      <w:rFonts w:ascii="Arial" w:eastAsia="Calibri" w:hAnsi="Arial"/>
      <w:spacing w:val="-5"/>
    </w:rPr>
  </w:style>
  <w:style w:type="paragraph" w:customStyle="1" w:styleId="afffffffffffffffffffffffffffffa">
    <w:name w:val="Обычный+отступ"/>
    <w:basedOn w:val="ad"/>
    <w:link w:val="afffffffffffffffffffffffffffff9"/>
    <w:uiPriority w:val="99"/>
    <w:qFormat/>
    <w:rsid w:val="001E7D40"/>
    <w:pPr>
      <w:widowControl w:val="0"/>
      <w:adjustRightInd w:val="0"/>
      <w:spacing w:line="360" w:lineRule="auto"/>
      <w:ind w:left="645" w:firstLine="567"/>
      <w:jc w:val="both"/>
    </w:pPr>
    <w:rPr>
      <w:rFonts w:ascii="Arial" w:eastAsia="Calibri" w:hAnsi="Arial"/>
      <w:spacing w:val="-5"/>
    </w:rPr>
  </w:style>
  <w:style w:type="paragraph" w:customStyle="1" w:styleId="interview">
    <w:name w:val="interview"/>
    <w:basedOn w:val="ad"/>
    <w:uiPriority w:val="99"/>
    <w:qFormat/>
    <w:rsid w:val="001E7D40"/>
    <w:pPr>
      <w:widowControl w:val="0"/>
      <w:adjustRightInd w:val="0"/>
      <w:spacing w:before="100" w:beforeAutospacing="1" w:after="100" w:afterAutospacing="1" w:line="360" w:lineRule="auto"/>
      <w:ind w:firstLine="567"/>
    </w:pPr>
    <w:rPr>
      <w:rFonts w:eastAsia="Calibri"/>
      <w:sz w:val="24"/>
      <w:szCs w:val="24"/>
    </w:rPr>
  </w:style>
  <w:style w:type="paragraph" w:customStyle="1" w:styleId="3fffff1">
    <w:name w:val="Стиль Заголовок 3"/>
    <w:basedOn w:val="30"/>
    <w:uiPriority w:val="99"/>
    <w:qFormat/>
    <w:rsid w:val="001E7D40"/>
    <w:pPr>
      <w:tabs>
        <w:tab w:val="left" w:pos="688"/>
        <w:tab w:val="num" w:pos="720"/>
      </w:tabs>
      <w:spacing w:before="120" w:after="120" w:line="360" w:lineRule="auto"/>
      <w:ind w:left="720" w:hanging="720"/>
      <w:jc w:val="both"/>
    </w:pPr>
    <w:rPr>
      <w:rFonts w:eastAsia="Calibri"/>
      <w:bCs/>
      <w:i w:val="0"/>
      <w:spacing w:val="-10"/>
      <w:kern w:val="28"/>
      <w:sz w:val="28"/>
      <w:szCs w:val="28"/>
    </w:rPr>
  </w:style>
  <w:style w:type="paragraph" w:customStyle="1" w:styleId="Iauiue3">
    <w:name w:val="Iau.iue"/>
    <w:basedOn w:val="Default"/>
    <w:next w:val="Default"/>
    <w:uiPriority w:val="99"/>
    <w:qFormat/>
    <w:rsid w:val="001E7D40"/>
    <w:pPr>
      <w:widowControl w:val="0"/>
      <w:suppressAutoHyphens w:val="0"/>
      <w:autoSpaceDN w:val="0"/>
      <w:adjustRightInd w:val="0"/>
      <w:spacing w:line="360" w:lineRule="atLeast"/>
      <w:jc w:val="both"/>
    </w:pPr>
    <w:rPr>
      <w:rFonts w:ascii="Verdana" w:eastAsia="Calibri" w:hAnsi="Verdana"/>
      <w:color w:val="auto"/>
      <w:lang w:eastAsia="ru-RU"/>
    </w:rPr>
  </w:style>
  <w:style w:type="paragraph" w:customStyle="1" w:styleId="atr2">
    <w:name w:val="atr2"/>
    <w:basedOn w:val="ad"/>
    <w:uiPriority w:val="99"/>
    <w:qFormat/>
    <w:rsid w:val="001E7D40"/>
    <w:pPr>
      <w:widowControl w:val="0"/>
      <w:adjustRightInd w:val="0"/>
      <w:spacing w:before="48" w:after="48" w:line="360" w:lineRule="auto"/>
      <w:ind w:left="48" w:right="48" w:firstLine="567"/>
    </w:pPr>
    <w:rPr>
      <w:rFonts w:ascii="Verdana" w:eastAsia="Calibri" w:hAnsi="Verdana"/>
      <w:color w:val="666666"/>
      <w:sz w:val="11"/>
      <w:szCs w:val="11"/>
    </w:rPr>
  </w:style>
  <w:style w:type="paragraph" w:customStyle="1" w:styleId="nnn">
    <w:name w:val="nnn"/>
    <w:basedOn w:val="ad"/>
    <w:uiPriority w:val="99"/>
    <w:qFormat/>
    <w:rsid w:val="001E7D40"/>
    <w:pPr>
      <w:widowControl w:val="0"/>
      <w:adjustRightInd w:val="0"/>
      <w:spacing w:after="10" w:line="360" w:lineRule="auto"/>
      <w:ind w:firstLine="567"/>
    </w:pPr>
    <w:rPr>
      <w:rFonts w:ascii="Verdana" w:eastAsia="Calibri" w:hAnsi="Verdana"/>
      <w:color w:val="666666"/>
      <w:sz w:val="11"/>
      <w:szCs w:val="11"/>
    </w:rPr>
  </w:style>
  <w:style w:type="paragraph" w:customStyle="1" w:styleId="nazv">
    <w:name w:val="nazv"/>
    <w:basedOn w:val="ad"/>
    <w:uiPriority w:val="99"/>
    <w:qFormat/>
    <w:rsid w:val="001E7D40"/>
    <w:pPr>
      <w:widowControl w:val="0"/>
      <w:adjustRightInd w:val="0"/>
      <w:spacing w:after="145" w:line="360" w:lineRule="auto"/>
      <w:ind w:firstLine="567"/>
    </w:pPr>
    <w:rPr>
      <w:rFonts w:ascii="Verdana" w:eastAsia="Calibri" w:hAnsi="Verdana"/>
      <w:color w:val="666666"/>
      <w:sz w:val="11"/>
      <w:szCs w:val="11"/>
    </w:rPr>
  </w:style>
  <w:style w:type="paragraph" w:customStyle="1" w:styleId="bd">
    <w:name w:val="bd"/>
    <w:basedOn w:val="ad"/>
    <w:uiPriority w:val="99"/>
    <w:qFormat/>
    <w:rsid w:val="001E7D40"/>
    <w:pPr>
      <w:widowControl w:val="0"/>
      <w:adjustRightInd w:val="0"/>
      <w:spacing w:after="48" w:line="360" w:lineRule="auto"/>
      <w:ind w:firstLine="567"/>
    </w:pPr>
    <w:rPr>
      <w:rFonts w:ascii="Verdana" w:eastAsia="Calibri" w:hAnsi="Verdana"/>
      <w:color w:val="666666"/>
      <w:sz w:val="11"/>
      <w:szCs w:val="11"/>
    </w:rPr>
  </w:style>
  <w:style w:type="paragraph" w:customStyle="1" w:styleId="vid">
    <w:name w:val="vid"/>
    <w:basedOn w:val="ad"/>
    <w:uiPriority w:val="99"/>
    <w:qFormat/>
    <w:rsid w:val="001E7D40"/>
    <w:pPr>
      <w:widowControl w:val="0"/>
      <w:adjustRightInd w:val="0"/>
      <w:spacing w:after="58" w:line="360" w:lineRule="auto"/>
      <w:ind w:left="48" w:firstLine="567"/>
    </w:pPr>
    <w:rPr>
      <w:rFonts w:ascii="Verdana" w:eastAsia="Calibri" w:hAnsi="Verdana"/>
      <w:color w:val="666666"/>
      <w:sz w:val="11"/>
      <w:szCs w:val="11"/>
    </w:rPr>
  </w:style>
  <w:style w:type="paragraph" w:customStyle="1" w:styleId="nnn1">
    <w:name w:val="nnn1"/>
    <w:basedOn w:val="ad"/>
    <w:uiPriority w:val="99"/>
    <w:qFormat/>
    <w:rsid w:val="001E7D40"/>
    <w:pPr>
      <w:widowControl w:val="0"/>
      <w:adjustRightInd w:val="0"/>
      <w:spacing w:after="97" w:line="360" w:lineRule="auto"/>
      <w:ind w:firstLine="567"/>
    </w:pPr>
    <w:rPr>
      <w:rFonts w:ascii="Verdana" w:eastAsia="Calibri" w:hAnsi="Verdana"/>
      <w:color w:val="666666"/>
      <w:sz w:val="11"/>
      <w:szCs w:val="11"/>
    </w:rPr>
  </w:style>
  <w:style w:type="paragraph" w:customStyle="1" w:styleId="nnn1pict">
    <w:name w:val="nnn1_pict"/>
    <w:basedOn w:val="ad"/>
    <w:uiPriority w:val="99"/>
    <w:qFormat/>
    <w:rsid w:val="001E7D40"/>
    <w:pPr>
      <w:widowControl w:val="0"/>
      <w:adjustRightInd w:val="0"/>
      <w:spacing w:after="97" w:line="360" w:lineRule="auto"/>
      <w:ind w:left="986" w:firstLine="567"/>
    </w:pPr>
    <w:rPr>
      <w:rFonts w:ascii="Verdana" w:eastAsia="Calibri" w:hAnsi="Verdana"/>
      <w:color w:val="666666"/>
      <w:sz w:val="11"/>
      <w:szCs w:val="11"/>
    </w:rPr>
  </w:style>
  <w:style w:type="paragraph" w:customStyle="1" w:styleId="nnn1pict1">
    <w:name w:val="nnn1_pict1"/>
    <w:basedOn w:val="ad"/>
    <w:uiPriority w:val="99"/>
    <w:qFormat/>
    <w:rsid w:val="001E7D40"/>
    <w:pPr>
      <w:widowControl w:val="0"/>
      <w:adjustRightInd w:val="0"/>
      <w:spacing w:after="97" w:line="360" w:lineRule="auto"/>
      <w:ind w:left="1082" w:firstLine="567"/>
    </w:pPr>
    <w:rPr>
      <w:rFonts w:ascii="Verdana" w:eastAsia="Calibri" w:hAnsi="Verdana"/>
      <w:color w:val="666666"/>
      <w:sz w:val="11"/>
      <w:szCs w:val="11"/>
    </w:rPr>
  </w:style>
  <w:style w:type="paragraph" w:customStyle="1" w:styleId="nnn1pict2">
    <w:name w:val="nnn1_pict2"/>
    <w:basedOn w:val="ad"/>
    <w:uiPriority w:val="99"/>
    <w:qFormat/>
    <w:rsid w:val="001E7D40"/>
    <w:pPr>
      <w:widowControl w:val="0"/>
      <w:adjustRightInd w:val="0"/>
      <w:spacing w:after="97" w:line="360" w:lineRule="auto"/>
      <w:ind w:firstLine="567"/>
    </w:pPr>
    <w:rPr>
      <w:rFonts w:ascii="Verdana" w:eastAsia="Calibri" w:hAnsi="Verdana"/>
      <w:color w:val="666666"/>
      <w:sz w:val="11"/>
      <w:szCs w:val="11"/>
    </w:rPr>
  </w:style>
  <w:style w:type="paragraph" w:customStyle="1" w:styleId="part1">
    <w:name w:val="part1"/>
    <w:basedOn w:val="ad"/>
    <w:uiPriority w:val="99"/>
    <w:qFormat/>
    <w:rsid w:val="001E7D40"/>
    <w:pPr>
      <w:widowControl w:val="0"/>
      <w:adjustRightInd w:val="0"/>
      <w:spacing w:before="48" w:after="48" w:line="360" w:lineRule="auto"/>
      <w:ind w:firstLine="567"/>
    </w:pPr>
    <w:rPr>
      <w:rFonts w:ascii="Verdana" w:eastAsia="Calibri" w:hAnsi="Verdana"/>
      <w:color w:val="666666"/>
      <w:sz w:val="11"/>
      <w:szCs w:val="11"/>
    </w:rPr>
  </w:style>
  <w:style w:type="paragraph" w:customStyle="1" w:styleId="op">
    <w:name w:val="op"/>
    <w:basedOn w:val="ad"/>
    <w:uiPriority w:val="99"/>
    <w:qFormat/>
    <w:rsid w:val="001E7D40"/>
    <w:pPr>
      <w:widowControl w:val="0"/>
      <w:adjustRightInd w:val="0"/>
      <w:spacing w:before="48" w:after="48" w:line="360" w:lineRule="auto"/>
      <w:ind w:firstLine="567"/>
    </w:pPr>
    <w:rPr>
      <w:rFonts w:ascii="Verdana" w:eastAsia="Calibri" w:hAnsi="Verdana"/>
      <w:color w:val="666666"/>
      <w:sz w:val="11"/>
      <w:szCs w:val="11"/>
    </w:rPr>
  </w:style>
  <w:style w:type="paragraph" w:customStyle="1" w:styleId="toptxt">
    <w:name w:val="top_txt"/>
    <w:basedOn w:val="ad"/>
    <w:uiPriority w:val="99"/>
    <w:qFormat/>
    <w:rsid w:val="001E7D40"/>
    <w:pPr>
      <w:widowControl w:val="0"/>
      <w:adjustRightInd w:val="0"/>
      <w:spacing w:before="48" w:after="48" w:line="360" w:lineRule="auto"/>
      <w:ind w:left="97" w:right="39" w:firstLine="567"/>
    </w:pPr>
    <w:rPr>
      <w:rFonts w:ascii="Verdana" w:eastAsia="Calibri" w:hAnsi="Verdana"/>
      <w:color w:val="666666"/>
      <w:sz w:val="11"/>
      <w:szCs w:val="11"/>
    </w:rPr>
  </w:style>
  <w:style w:type="paragraph" w:customStyle="1" w:styleId="strtabpda">
    <w:name w:val="str_tab_pda"/>
    <w:basedOn w:val="ad"/>
    <w:uiPriority w:val="99"/>
    <w:qFormat/>
    <w:rsid w:val="001E7D40"/>
    <w:pPr>
      <w:widowControl w:val="0"/>
      <w:adjustRightInd w:val="0"/>
      <w:spacing w:before="29" w:after="29" w:line="360" w:lineRule="auto"/>
      <w:ind w:left="97" w:firstLine="567"/>
    </w:pPr>
    <w:rPr>
      <w:rFonts w:ascii="Verdana" w:eastAsia="Calibri" w:hAnsi="Verdana"/>
      <w:color w:val="666666"/>
      <w:sz w:val="11"/>
      <w:szCs w:val="11"/>
    </w:rPr>
  </w:style>
  <w:style w:type="paragraph" w:customStyle="1" w:styleId="zagabout">
    <w:name w:val="zag_about"/>
    <w:basedOn w:val="ad"/>
    <w:uiPriority w:val="99"/>
    <w:qFormat/>
    <w:rsid w:val="001E7D40"/>
    <w:pPr>
      <w:widowControl w:val="0"/>
      <w:adjustRightInd w:val="0"/>
      <w:spacing w:before="145" w:after="58" w:line="360" w:lineRule="auto"/>
      <w:ind w:firstLine="567"/>
    </w:pPr>
    <w:rPr>
      <w:rFonts w:ascii="Verdana" w:eastAsia="Calibri" w:hAnsi="Verdana"/>
      <w:color w:val="666666"/>
      <w:sz w:val="11"/>
      <w:szCs w:val="11"/>
    </w:rPr>
  </w:style>
  <w:style w:type="paragraph" w:customStyle="1" w:styleId="abouttxt">
    <w:name w:val="about_txt"/>
    <w:basedOn w:val="ad"/>
    <w:uiPriority w:val="99"/>
    <w:qFormat/>
    <w:rsid w:val="001E7D40"/>
    <w:pPr>
      <w:widowControl w:val="0"/>
      <w:adjustRightInd w:val="0"/>
      <w:spacing w:line="360" w:lineRule="auto"/>
      <w:ind w:left="290" w:firstLine="567"/>
    </w:pPr>
    <w:rPr>
      <w:rFonts w:ascii="Verdana" w:eastAsia="Calibri" w:hAnsi="Verdana"/>
      <w:color w:val="666666"/>
      <w:sz w:val="11"/>
      <w:szCs w:val="11"/>
    </w:rPr>
  </w:style>
  <w:style w:type="paragraph" w:customStyle="1" w:styleId="abouttxt1">
    <w:name w:val="about_txt1"/>
    <w:basedOn w:val="ad"/>
    <w:uiPriority w:val="99"/>
    <w:qFormat/>
    <w:rsid w:val="001E7D40"/>
    <w:pPr>
      <w:widowControl w:val="0"/>
      <w:adjustRightInd w:val="0"/>
      <w:spacing w:after="58" w:line="360" w:lineRule="auto"/>
      <w:ind w:left="290" w:firstLine="567"/>
    </w:pPr>
    <w:rPr>
      <w:rFonts w:ascii="Verdana" w:eastAsia="Calibri" w:hAnsi="Verdana"/>
      <w:color w:val="666666"/>
      <w:sz w:val="11"/>
      <w:szCs w:val="11"/>
    </w:rPr>
  </w:style>
  <w:style w:type="paragraph" w:customStyle="1" w:styleId="abouttxt2">
    <w:name w:val="about_txt2"/>
    <w:basedOn w:val="ad"/>
    <w:uiPriority w:val="99"/>
    <w:qFormat/>
    <w:rsid w:val="001E7D40"/>
    <w:pPr>
      <w:widowControl w:val="0"/>
      <w:adjustRightInd w:val="0"/>
      <w:spacing w:line="360" w:lineRule="auto"/>
      <w:ind w:firstLine="567"/>
    </w:pPr>
    <w:rPr>
      <w:rFonts w:ascii="Verdana" w:eastAsia="Calibri" w:hAnsi="Verdana"/>
      <w:color w:val="666666"/>
      <w:sz w:val="11"/>
      <w:szCs w:val="11"/>
    </w:rPr>
  </w:style>
  <w:style w:type="paragraph" w:customStyle="1" w:styleId="kvadratotstup">
    <w:name w:val="kvadrat_otstup"/>
    <w:basedOn w:val="ad"/>
    <w:uiPriority w:val="99"/>
    <w:qFormat/>
    <w:rsid w:val="001E7D40"/>
    <w:pPr>
      <w:widowControl w:val="0"/>
      <w:adjustRightInd w:val="0"/>
      <w:spacing w:after="29" w:line="360" w:lineRule="auto"/>
      <w:ind w:firstLine="567"/>
    </w:pPr>
    <w:rPr>
      <w:rFonts w:ascii="Verdana" w:eastAsia="Calibri" w:hAnsi="Verdana"/>
      <w:color w:val="666666"/>
      <w:sz w:val="11"/>
      <w:szCs w:val="11"/>
    </w:rPr>
  </w:style>
  <w:style w:type="paragraph" w:customStyle="1" w:styleId="partpp">
    <w:name w:val="part_pp"/>
    <w:basedOn w:val="ad"/>
    <w:uiPriority w:val="99"/>
    <w:qFormat/>
    <w:rsid w:val="001E7D40"/>
    <w:pPr>
      <w:widowControl w:val="0"/>
      <w:adjustRightInd w:val="0"/>
      <w:spacing w:before="29" w:after="29" w:line="360" w:lineRule="auto"/>
      <w:ind w:left="48" w:right="29" w:firstLine="567"/>
    </w:pPr>
    <w:rPr>
      <w:rFonts w:ascii="Verdana" w:eastAsia="Calibri" w:hAnsi="Verdana"/>
      <w:color w:val="666666"/>
      <w:sz w:val="11"/>
      <w:szCs w:val="11"/>
    </w:rPr>
  </w:style>
  <w:style w:type="paragraph" w:customStyle="1" w:styleId="nomer">
    <w:name w:val="nomer"/>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000000"/>
      <w:sz w:val="10"/>
      <w:szCs w:val="10"/>
    </w:rPr>
  </w:style>
  <w:style w:type="paragraph" w:customStyle="1" w:styleId="petit">
    <w:name w:val="petit"/>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FFFFFF"/>
      <w:sz w:val="11"/>
      <w:szCs w:val="11"/>
    </w:rPr>
  </w:style>
  <w:style w:type="paragraph" w:customStyle="1" w:styleId="petit5">
    <w:name w:val="petit5"/>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FFFFFF"/>
      <w:sz w:val="11"/>
      <w:szCs w:val="11"/>
    </w:rPr>
  </w:style>
  <w:style w:type="paragraph" w:customStyle="1" w:styleId="petit1">
    <w:name w:val="petit1"/>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777777"/>
      <w:sz w:val="10"/>
      <w:szCs w:val="10"/>
    </w:rPr>
  </w:style>
  <w:style w:type="paragraph" w:customStyle="1" w:styleId="petit2">
    <w:name w:val="petit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FFFFFF"/>
      <w:sz w:val="11"/>
      <w:szCs w:val="11"/>
    </w:rPr>
  </w:style>
  <w:style w:type="paragraph" w:customStyle="1" w:styleId="menu2">
    <w:name w:val="menu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00608F"/>
      <w:sz w:val="11"/>
      <w:szCs w:val="11"/>
    </w:rPr>
  </w:style>
  <w:style w:type="paragraph" w:customStyle="1" w:styleId="zagindex">
    <w:name w:val="zag_index"/>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FFFFFF"/>
      <w:sz w:val="13"/>
      <w:szCs w:val="13"/>
    </w:rPr>
  </w:style>
  <w:style w:type="paragraph" w:customStyle="1" w:styleId="zag">
    <w:name w:val="zag"/>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FFFFFF"/>
      <w:sz w:val="15"/>
      <w:szCs w:val="15"/>
    </w:rPr>
  </w:style>
  <w:style w:type="paragraph" w:customStyle="1" w:styleId="zagarticul">
    <w:name w:val="zag_articul"/>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006699"/>
      <w:sz w:val="15"/>
      <w:szCs w:val="15"/>
    </w:rPr>
  </w:style>
  <w:style w:type="paragraph" w:customStyle="1" w:styleId="zagarticul2">
    <w:name w:val="zag_articul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990000"/>
      <w:sz w:val="15"/>
      <w:szCs w:val="15"/>
    </w:rPr>
  </w:style>
  <w:style w:type="paragraph" w:customStyle="1" w:styleId="zag1">
    <w:name w:val="zag1"/>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777777"/>
      <w:sz w:val="11"/>
      <w:szCs w:val="11"/>
    </w:rPr>
  </w:style>
  <w:style w:type="paragraph" w:customStyle="1" w:styleId="zag2">
    <w:name w:val="zag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222222"/>
      <w:sz w:val="11"/>
      <w:szCs w:val="11"/>
    </w:rPr>
  </w:style>
  <w:style w:type="paragraph" w:customStyle="1" w:styleId="bloki">
    <w:name w:val="bloki"/>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990000"/>
      <w:sz w:val="15"/>
      <w:szCs w:val="15"/>
    </w:rPr>
  </w:style>
  <w:style w:type="paragraph" w:customStyle="1" w:styleId="news2">
    <w:name w:val="news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006699"/>
      <w:sz w:val="11"/>
      <w:szCs w:val="11"/>
    </w:rPr>
  </w:style>
  <w:style w:type="paragraph" w:customStyle="1" w:styleId="newsist">
    <w:name w:val="news_ist"/>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999999"/>
      <w:sz w:val="11"/>
      <w:szCs w:val="11"/>
    </w:rPr>
  </w:style>
  <w:style w:type="paragraph" w:customStyle="1" w:styleId="tc">
    <w:name w:val="tc"/>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222222"/>
      <w:sz w:val="11"/>
      <w:szCs w:val="11"/>
    </w:rPr>
  </w:style>
  <w:style w:type="paragraph" w:customStyle="1" w:styleId="toptab">
    <w:name w:val="toptab"/>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000000"/>
      <w:sz w:val="11"/>
      <w:szCs w:val="11"/>
    </w:rPr>
  </w:style>
  <w:style w:type="paragraph" w:customStyle="1" w:styleId="partners">
    <w:name w:val="partners"/>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222222"/>
      <w:sz w:val="11"/>
      <w:szCs w:val="11"/>
    </w:rPr>
  </w:style>
  <w:style w:type="paragraph" w:customStyle="1" w:styleId="vopros">
    <w:name w:val="vopros"/>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i/>
      <w:iCs/>
      <w:color w:val="999999"/>
      <w:sz w:val="11"/>
      <w:szCs w:val="11"/>
    </w:rPr>
  </w:style>
  <w:style w:type="paragraph" w:customStyle="1" w:styleId="zagpart">
    <w:name w:val="zag_part"/>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990000"/>
      <w:sz w:val="11"/>
      <w:szCs w:val="11"/>
    </w:rPr>
  </w:style>
  <w:style w:type="paragraph" w:customStyle="1" w:styleId="zagtabl">
    <w:name w:val="zag_tabl"/>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666666"/>
      <w:sz w:val="11"/>
      <w:szCs w:val="11"/>
    </w:rPr>
  </w:style>
  <w:style w:type="paragraph" w:customStyle="1" w:styleId="basa1">
    <w:name w:val="basa1"/>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990000"/>
      <w:sz w:val="11"/>
      <w:szCs w:val="11"/>
    </w:rPr>
  </w:style>
  <w:style w:type="paragraph" w:customStyle="1" w:styleId="basa2">
    <w:name w:val="basa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000000"/>
      <w:sz w:val="11"/>
      <w:szCs w:val="11"/>
    </w:rPr>
  </w:style>
  <w:style w:type="paragraph" w:customStyle="1" w:styleId="part">
    <w:name w:val="part"/>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555555"/>
      <w:sz w:val="11"/>
      <w:szCs w:val="11"/>
    </w:rPr>
  </w:style>
  <w:style w:type="paragraph" w:customStyle="1" w:styleId="kvadrat">
    <w:name w:val="kvadrat"/>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555555"/>
      <w:sz w:val="11"/>
      <w:szCs w:val="11"/>
    </w:rPr>
  </w:style>
  <w:style w:type="paragraph" w:customStyle="1" w:styleId="opros">
    <w:name w:val="opros"/>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444444"/>
      <w:sz w:val="11"/>
      <w:szCs w:val="11"/>
    </w:rPr>
  </w:style>
  <w:style w:type="paragraph" w:customStyle="1" w:styleId="opros1">
    <w:name w:val="opros1"/>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333333"/>
      <w:sz w:val="11"/>
      <w:szCs w:val="11"/>
    </w:rPr>
  </w:style>
  <w:style w:type="paragraph" w:customStyle="1" w:styleId="txt2">
    <w:name w:val="txt2"/>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333333"/>
      <w:sz w:val="11"/>
      <w:szCs w:val="11"/>
    </w:rPr>
  </w:style>
  <w:style w:type="paragraph" w:customStyle="1" w:styleId="zakl">
    <w:name w:val="zakl"/>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b/>
      <w:bCs/>
      <w:color w:val="006699"/>
      <w:sz w:val="11"/>
      <w:szCs w:val="11"/>
    </w:rPr>
  </w:style>
  <w:style w:type="paragraph" w:customStyle="1" w:styleId="map1">
    <w:name w:val="map1"/>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666666"/>
      <w:sz w:val="11"/>
      <w:szCs w:val="11"/>
    </w:rPr>
  </w:style>
  <w:style w:type="paragraph" w:customStyle="1" w:styleId="white">
    <w:name w:val="white"/>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i/>
      <w:iCs/>
      <w:color w:val="222222"/>
      <w:sz w:val="11"/>
      <w:szCs w:val="11"/>
    </w:rPr>
  </w:style>
  <w:style w:type="paragraph" w:customStyle="1" w:styleId="but">
    <w:name w:val="but"/>
    <w:basedOn w:val="ad"/>
    <w:uiPriority w:val="99"/>
    <w:qFormat/>
    <w:rsid w:val="001E7D40"/>
    <w:pPr>
      <w:widowControl w:val="0"/>
      <w:shd w:val="clear" w:color="auto" w:fill="006699"/>
      <w:adjustRightInd w:val="0"/>
      <w:spacing w:before="100" w:beforeAutospacing="1" w:after="100" w:afterAutospacing="1" w:line="360" w:lineRule="auto"/>
      <w:ind w:firstLine="567"/>
    </w:pPr>
    <w:rPr>
      <w:rFonts w:ascii="Verdana" w:eastAsia="Calibri" w:hAnsi="Verdana"/>
      <w:color w:val="FFFFFF"/>
      <w:sz w:val="11"/>
      <w:szCs w:val="11"/>
    </w:rPr>
  </w:style>
  <w:style w:type="paragraph" w:customStyle="1" w:styleId="white1">
    <w:name w:val="white1"/>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FFFFFF"/>
      <w:sz w:val="10"/>
      <w:szCs w:val="10"/>
    </w:rPr>
  </w:style>
  <w:style w:type="paragraph" w:customStyle="1" w:styleId="copy">
    <w:name w:val="copy"/>
    <w:basedOn w:val="ad"/>
    <w:uiPriority w:val="99"/>
    <w:qFormat/>
    <w:rsid w:val="001E7D40"/>
    <w:pPr>
      <w:widowControl w:val="0"/>
      <w:adjustRightInd w:val="0"/>
      <w:spacing w:before="100" w:beforeAutospacing="1" w:after="100" w:afterAutospacing="1" w:line="288" w:lineRule="auto"/>
      <w:ind w:firstLine="567"/>
    </w:pPr>
    <w:rPr>
      <w:rFonts w:ascii="Verdana" w:eastAsia="Calibri" w:hAnsi="Verdana"/>
      <w:color w:val="505366"/>
      <w:sz w:val="10"/>
      <w:szCs w:val="10"/>
    </w:rPr>
  </w:style>
  <w:style w:type="paragraph" w:customStyle="1" w:styleId="ta">
    <w:name w:val="ta"/>
    <w:basedOn w:val="ad"/>
    <w:uiPriority w:val="99"/>
    <w:qFormat/>
    <w:rsid w:val="001E7D40"/>
    <w:pPr>
      <w:widowControl w:val="0"/>
      <w:pBdr>
        <w:top w:val="single" w:sz="4" w:space="0" w:color="666666"/>
        <w:left w:val="single" w:sz="4" w:space="0" w:color="666666"/>
        <w:bottom w:val="single" w:sz="4" w:space="0" w:color="666666"/>
        <w:right w:val="single" w:sz="4" w:space="0" w:color="666666"/>
      </w:pBdr>
      <w:shd w:val="clear" w:color="auto" w:fill="FFFFFF"/>
      <w:adjustRightInd w:val="0"/>
      <w:spacing w:before="100" w:beforeAutospacing="1" w:after="100" w:afterAutospacing="1" w:line="360" w:lineRule="auto"/>
      <w:ind w:firstLine="567"/>
    </w:pPr>
    <w:rPr>
      <w:rFonts w:ascii="Verdana" w:eastAsia="Calibri" w:hAnsi="Verdana"/>
      <w:color w:val="333333"/>
      <w:sz w:val="12"/>
      <w:szCs w:val="12"/>
    </w:rPr>
  </w:style>
  <w:style w:type="paragraph" w:customStyle="1" w:styleId="input">
    <w:name w:val="input"/>
    <w:basedOn w:val="ad"/>
    <w:uiPriority w:val="99"/>
    <w:qFormat/>
    <w:rsid w:val="001E7D40"/>
    <w:pPr>
      <w:widowControl w:val="0"/>
      <w:pBdr>
        <w:top w:val="single" w:sz="4" w:space="0" w:color="666666"/>
        <w:left w:val="single" w:sz="4" w:space="0" w:color="666666"/>
        <w:bottom w:val="single" w:sz="4" w:space="0" w:color="666666"/>
        <w:right w:val="single" w:sz="4" w:space="0" w:color="666666"/>
      </w:pBdr>
      <w:shd w:val="clear" w:color="auto" w:fill="FFFFFF"/>
      <w:adjustRightInd w:val="0"/>
      <w:spacing w:before="100" w:beforeAutospacing="1" w:after="100" w:afterAutospacing="1" w:line="360" w:lineRule="auto"/>
      <w:ind w:firstLine="567"/>
    </w:pPr>
    <w:rPr>
      <w:rFonts w:ascii="Verdana" w:eastAsia="Calibri" w:hAnsi="Verdana"/>
      <w:color w:val="333333"/>
      <w:sz w:val="10"/>
      <w:szCs w:val="10"/>
    </w:rPr>
  </w:style>
  <w:style w:type="paragraph" w:customStyle="1" w:styleId="input1">
    <w:name w:val="input1"/>
    <w:basedOn w:val="ad"/>
    <w:uiPriority w:val="99"/>
    <w:qFormat/>
    <w:rsid w:val="001E7D40"/>
    <w:pPr>
      <w:widowControl w:val="0"/>
      <w:pBdr>
        <w:top w:val="single" w:sz="4" w:space="0" w:color="F2A253"/>
        <w:left w:val="single" w:sz="4" w:space="0" w:color="F2A253"/>
        <w:bottom w:val="single" w:sz="4" w:space="0" w:color="F2A253"/>
        <w:right w:val="single" w:sz="4" w:space="0" w:color="F2A253"/>
      </w:pBdr>
      <w:shd w:val="clear" w:color="auto" w:fill="FFFFFF"/>
      <w:adjustRightInd w:val="0"/>
      <w:spacing w:before="100" w:beforeAutospacing="1" w:after="100" w:afterAutospacing="1" w:line="360" w:lineRule="auto"/>
      <w:ind w:firstLine="567"/>
    </w:pPr>
    <w:rPr>
      <w:rFonts w:ascii="Verdana" w:eastAsia="Calibri" w:hAnsi="Verdana"/>
      <w:color w:val="333333"/>
      <w:sz w:val="10"/>
      <w:szCs w:val="10"/>
    </w:rPr>
  </w:style>
  <w:style w:type="paragraph" w:customStyle="1" w:styleId="cgrey">
    <w:name w:val="cgrey"/>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666666"/>
      <w:sz w:val="11"/>
      <w:szCs w:val="11"/>
    </w:rPr>
  </w:style>
  <w:style w:type="paragraph" w:customStyle="1" w:styleId="pg">
    <w:name w:val="pg"/>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666666"/>
      <w:spacing w:val="-29"/>
      <w:sz w:val="11"/>
      <w:szCs w:val="11"/>
    </w:rPr>
  </w:style>
  <w:style w:type="paragraph" w:customStyle="1" w:styleId="-8">
    <w:name w:val="Таблица - заголовок"/>
    <w:basedOn w:val="ad"/>
    <w:uiPriority w:val="99"/>
    <w:qFormat/>
    <w:rsid w:val="001E7D40"/>
    <w:pPr>
      <w:widowControl w:val="0"/>
      <w:numPr>
        <w:ilvl w:val="12"/>
      </w:numPr>
      <w:adjustRightInd w:val="0"/>
      <w:spacing w:after="360" w:line="240" w:lineRule="atLeast"/>
      <w:ind w:right="1701" w:firstLine="720"/>
      <w:jc w:val="right"/>
      <w:outlineLvl w:val="6"/>
    </w:pPr>
    <w:rPr>
      <w:rFonts w:ascii="Vanta Bold" w:eastAsia="Calibri" w:hAnsi="Vanta Bold"/>
      <w:kern w:val="18"/>
      <w:sz w:val="18"/>
      <w:szCs w:val="24"/>
    </w:rPr>
  </w:style>
  <w:style w:type="paragraph" w:customStyle="1" w:styleId="afffffffffffffffffffffffffffffb">
    <w:name w:val="Íèæíèé êîëîíòèòóë"/>
    <w:basedOn w:val="ad"/>
    <w:uiPriority w:val="99"/>
    <w:qFormat/>
    <w:rsid w:val="001E7D40"/>
    <w:pPr>
      <w:widowControl w:val="0"/>
      <w:tabs>
        <w:tab w:val="center" w:pos="4153"/>
        <w:tab w:val="right" w:pos="8306"/>
      </w:tabs>
      <w:adjustRightInd w:val="0"/>
      <w:spacing w:before="320" w:line="360" w:lineRule="auto"/>
      <w:ind w:right="1701" w:firstLine="567"/>
      <w:outlineLvl w:val="6"/>
    </w:pPr>
    <w:rPr>
      <w:rFonts w:ascii="Vanta Light" w:eastAsia="Calibri" w:hAnsi="Vanta Light"/>
      <w:kern w:val="18"/>
      <w:sz w:val="24"/>
      <w:szCs w:val="24"/>
    </w:rPr>
  </w:style>
  <w:style w:type="paragraph" w:customStyle="1" w:styleId="FR5">
    <w:name w:val="FR5"/>
    <w:uiPriority w:val="99"/>
    <w:qFormat/>
    <w:rsid w:val="001E7D40"/>
    <w:pPr>
      <w:widowControl w:val="0"/>
      <w:adjustRightInd w:val="0"/>
      <w:spacing w:line="360" w:lineRule="atLeast"/>
      <w:jc w:val="right"/>
    </w:pPr>
    <w:rPr>
      <w:rFonts w:ascii="Arial" w:eastAsia="Calibri" w:hAnsi="Arial"/>
      <w:b/>
      <w:sz w:val="12"/>
    </w:rPr>
  </w:style>
  <w:style w:type="paragraph" w:customStyle="1" w:styleId="afffffffffffffffffffffffffffffc">
    <w:name w:val="Обоснованная рыночная стоимость"/>
    <w:basedOn w:val="ad"/>
    <w:next w:val="ad"/>
    <w:uiPriority w:val="99"/>
    <w:qFormat/>
    <w:rsid w:val="001E7D40"/>
    <w:pPr>
      <w:widowControl w:val="0"/>
      <w:adjustRightInd w:val="0"/>
      <w:spacing w:before="320" w:line="320" w:lineRule="exact"/>
      <w:ind w:left="1134" w:right="1701" w:firstLine="567"/>
    </w:pPr>
    <w:rPr>
      <w:rFonts w:ascii="Vanta Light" w:eastAsia="Calibri" w:hAnsi="Vanta Light"/>
      <w:b/>
      <w:spacing w:val="20"/>
      <w:kern w:val="18"/>
      <w:sz w:val="18"/>
      <w:szCs w:val="24"/>
    </w:rPr>
  </w:style>
  <w:style w:type="paragraph" w:customStyle="1" w:styleId="-9">
    <w:name w:val="Таблица- итоги"/>
    <w:basedOn w:val="1ffffa"/>
    <w:next w:val="1ffffa"/>
    <w:uiPriority w:val="99"/>
    <w:qFormat/>
    <w:rsid w:val="001E7D40"/>
    <w:pPr>
      <w:widowControl w:val="0"/>
      <w:adjustRightInd w:val="0"/>
      <w:spacing w:before="240"/>
      <w:ind w:left="1080" w:firstLine="567"/>
      <w:outlineLvl w:val="9"/>
    </w:pPr>
    <w:rPr>
      <w:rFonts w:ascii="Vanta Bold" w:eastAsia="Calibri" w:hAnsi="Vanta Bold"/>
      <w:spacing w:val="-5"/>
      <w:kern w:val="0"/>
    </w:rPr>
  </w:style>
  <w:style w:type="paragraph" w:customStyle="1" w:styleId="st">
    <w:name w:val="st"/>
    <w:basedOn w:val="ad"/>
    <w:uiPriority w:val="99"/>
    <w:qFormat/>
    <w:rsid w:val="001E7D40"/>
    <w:pPr>
      <w:widowControl w:val="0"/>
      <w:adjustRightInd w:val="0"/>
      <w:spacing w:before="100" w:after="100" w:line="360" w:lineRule="auto"/>
      <w:ind w:left="1080" w:firstLine="567"/>
    </w:pPr>
    <w:rPr>
      <w:rFonts w:eastAsia="Calibri"/>
      <w:color w:val="808080"/>
      <w:spacing w:val="-5"/>
      <w:sz w:val="19"/>
      <w:szCs w:val="24"/>
    </w:rPr>
  </w:style>
  <w:style w:type="character" w:customStyle="1" w:styleId="afffffffffffffffffffffffffffffd">
    <w:name w:val="ЗаголовокОсн Знак"/>
    <w:link w:val="afffffffffffffffffffffffffffffe"/>
    <w:uiPriority w:val="99"/>
    <w:locked/>
    <w:rsid w:val="001E7D40"/>
    <w:rPr>
      <w:rFonts w:ascii="Arial" w:hAnsi="Arial" w:cs="Arial"/>
      <w:spacing w:val="-4"/>
      <w:kern w:val="28"/>
    </w:rPr>
  </w:style>
  <w:style w:type="paragraph" w:customStyle="1" w:styleId="afffffffffffffffffffffffffffffe">
    <w:name w:val="ЗаголовокОсн"/>
    <w:basedOn w:val="ad"/>
    <w:next w:val="af1"/>
    <w:link w:val="afffffffffffffffffffffffffffffd"/>
    <w:uiPriority w:val="99"/>
    <w:qFormat/>
    <w:rsid w:val="001E7D40"/>
    <w:pPr>
      <w:keepNext/>
      <w:keepLines/>
      <w:widowControl w:val="0"/>
      <w:adjustRightInd w:val="0"/>
      <w:spacing w:before="140" w:line="220" w:lineRule="atLeast"/>
      <w:ind w:left="1080" w:firstLine="567"/>
    </w:pPr>
    <w:rPr>
      <w:rFonts w:ascii="Arial" w:hAnsi="Arial" w:cs="Arial"/>
      <w:spacing w:val="-4"/>
      <w:kern w:val="28"/>
    </w:rPr>
  </w:style>
  <w:style w:type="paragraph" w:customStyle="1" w:styleId="affffffffffffffffffffffffffffff">
    <w:name w:val="СноскаОсн"/>
    <w:basedOn w:val="ad"/>
    <w:uiPriority w:val="99"/>
    <w:qFormat/>
    <w:rsid w:val="001E7D40"/>
    <w:pPr>
      <w:keepLines/>
      <w:widowControl w:val="0"/>
      <w:adjustRightInd w:val="0"/>
      <w:spacing w:line="200" w:lineRule="atLeast"/>
      <w:ind w:left="1080" w:firstLine="567"/>
    </w:pPr>
    <w:rPr>
      <w:rFonts w:eastAsia="Calibri"/>
      <w:spacing w:val="-5"/>
      <w:sz w:val="16"/>
      <w:szCs w:val="24"/>
    </w:rPr>
  </w:style>
  <w:style w:type="paragraph" w:customStyle="1" w:styleId="affffffffffffffffffffffffffffff0">
    <w:name w:val="ОсновнойНеразрыв"/>
    <w:basedOn w:val="af1"/>
    <w:uiPriority w:val="99"/>
    <w:qFormat/>
    <w:rsid w:val="001E7D40"/>
    <w:pPr>
      <w:keepNext/>
      <w:tabs>
        <w:tab w:val="clear" w:pos="1110"/>
        <w:tab w:val="clear" w:pos="5145"/>
      </w:tabs>
      <w:adjustRightInd w:val="0"/>
      <w:spacing w:after="240" w:line="240" w:lineRule="atLeast"/>
      <w:ind w:left="1080" w:firstLine="567"/>
      <w:jc w:val="both"/>
    </w:pPr>
    <w:rPr>
      <w:rFonts w:ascii="Arial" w:eastAsia="Calibri" w:hAnsi="Arial"/>
      <w:color w:val="auto"/>
      <w:spacing w:val="-5"/>
      <w:sz w:val="20"/>
    </w:rPr>
  </w:style>
  <w:style w:type="paragraph" w:customStyle="1" w:styleId="2ffffffff1">
    <w:name w:val="Заголовок обложки 2"/>
    <w:basedOn w:val="affffffffffffffffffffffffffffff1"/>
    <w:next w:val="af1"/>
    <w:uiPriority w:val="99"/>
    <w:qFormat/>
    <w:rsid w:val="001E7D40"/>
    <w:pPr>
      <w:pBdr>
        <w:top w:val="single" w:sz="6" w:space="24" w:color="auto"/>
      </w:pBdr>
      <w:tabs>
        <w:tab w:val="clear" w:pos="0"/>
      </w:tabs>
      <w:spacing w:before="0" w:after="0" w:line="480" w:lineRule="atLeast"/>
      <w:ind w:left="0" w:right="0"/>
    </w:pPr>
    <w:rPr>
      <w:b w:val="0"/>
      <w:spacing w:val="-30"/>
      <w:sz w:val="48"/>
    </w:rPr>
  </w:style>
  <w:style w:type="paragraph" w:customStyle="1" w:styleId="affffffffffffffffffffffffffffff1">
    <w:name w:val="Заголовок обложки"/>
    <w:basedOn w:val="afffffffffffffffffffffffffffffe"/>
    <w:next w:val="2ffffffff1"/>
    <w:uiPriority w:val="99"/>
    <w:qFormat/>
    <w:rsid w:val="001E7D40"/>
    <w:pPr>
      <w:pBdr>
        <w:top w:val="single" w:sz="36" w:space="31" w:color="auto"/>
      </w:pBdr>
      <w:tabs>
        <w:tab w:val="left" w:pos="0"/>
      </w:tabs>
      <w:spacing w:before="240" w:after="500" w:line="640" w:lineRule="exact"/>
      <w:ind w:left="-840" w:right="-840"/>
    </w:pPr>
    <w:rPr>
      <w:b/>
      <w:spacing w:val="0"/>
      <w:sz w:val="60"/>
    </w:rPr>
  </w:style>
  <w:style w:type="paragraph" w:customStyle="1" w:styleId="affffffffffffffffffffffffffffff2">
    <w:name w:val="ВерхКолонтитулОсн"/>
    <w:basedOn w:val="ad"/>
    <w:uiPriority w:val="99"/>
    <w:qFormat/>
    <w:rsid w:val="001E7D40"/>
    <w:pPr>
      <w:keepLines/>
      <w:widowControl w:val="0"/>
      <w:tabs>
        <w:tab w:val="center" w:pos="4320"/>
        <w:tab w:val="right" w:pos="8640"/>
      </w:tabs>
      <w:adjustRightInd w:val="0"/>
      <w:spacing w:line="190" w:lineRule="atLeast"/>
      <w:ind w:firstLine="567"/>
    </w:pPr>
    <w:rPr>
      <w:rFonts w:eastAsia="Calibri"/>
      <w:caps/>
      <w:sz w:val="15"/>
      <w:szCs w:val="24"/>
    </w:rPr>
  </w:style>
  <w:style w:type="paragraph" w:customStyle="1" w:styleId="affffffffffffffffffffffffffffff3">
    <w:name w:val="УказательОсн"/>
    <w:basedOn w:val="ad"/>
    <w:uiPriority w:val="99"/>
    <w:qFormat/>
    <w:rsid w:val="001E7D40"/>
    <w:pPr>
      <w:widowControl w:val="0"/>
      <w:adjustRightInd w:val="0"/>
      <w:spacing w:line="240" w:lineRule="atLeast"/>
      <w:ind w:left="360" w:hanging="360"/>
    </w:pPr>
    <w:rPr>
      <w:rFonts w:eastAsia="Calibri"/>
      <w:spacing w:val="-5"/>
      <w:sz w:val="18"/>
      <w:szCs w:val="24"/>
    </w:rPr>
  </w:style>
  <w:style w:type="paragraph" w:customStyle="1" w:styleId="affffffffffffffffffffffffffffff4">
    <w:name w:val="Оглавление"/>
    <w:basedOn w:val="ad"/>
    <w:uiPriority w:val="99"/>
    <w:qFormat/>
    <w:rsid w:val="001E7D40"/>
    <w:pPr>
      <w:widowControl w:val="0"/>
      <w:tabs>
        <w:tab w:val="right" w:leader="dot" w:pos="6480"/>
      </w:tabs>
      <w:adjustRightInd w:val="0"/>
      <w:spacing w:after="240" w:line="240" w:lineRule="atLeast"/>
      <w:ind w:firstLine="567"/>
    </w:pPr>
    <w:rPr>
      <w:rFonts w:eastAsia="Calibri"/>
      <w:spacing w:val="-5"/>
      <w:sz w:val="24"/>
      <w:szCs w:val="24"/>
    </w:rPr>
  </w:style>
  <w:style w:type="paragraph" w:customStyle="1" w:styleId="affffffffffffffffffffffffffffff5">
    <w:name w:val="РазделОсн"/>
    <w:basedOn w:val="afffffffffffffffffffffffffffffe"/>
    <w:next w:val="af1"/>
    <w:uiPriority w:val="99"/>
    <w:qFormat/>
    <w:rsid w:val="001E7D40"/>
    <w:pPr>
      <w:pBdr>
        <w:bottom w:val="single" w:sz="6" w:space="2" w:color="auto"/>
      </w:pBdr>
      <w:spacing w:before="360" w:after="960"/>
      <w:ind w:left="0"/>
    </w:pPr>
    <w:rPr>
      <w:b/>
      <w:spacing w:val="0"/>
      <w:sz w:val="54"/>
    </w:rPr>
  </w:style>
  <w:style w:type="paragraph" w:customStyle="1" w:styleId="affffffffffffffffffffffffffffff6">
    <w:name w:val="НижКолонтитулПерв"/>
    <w:basedOn w:val="af4"/>
    <w:uiPriority w:val="99"/>
    <w:qFormat/>
    <w:rsid w:val="001E7D40"/>
    <w:pPr>
      <w:keepLines/>
      <w:widowControl w:val="0"/>
      <w:pBdr>
        <w:top w:val="single" w:sz="6" w:space="2" w:color="auto"/>
      </w:pBdr>
      <w:tabs>
        <w:tab w:val="clear" w:pos="4153"/>
        <w:tab w:val="clear" w:pos="8306"/>
        <w:tab w:val="center" w:pos="4320"/>
        <w:tab w:val="right" w:pos="8640"/>
      </w:tabs>
      <w:adjustRightInd w:val="0"/>
      <w:spacing w:before="600" w:line="190" w:lineRule="atLeast"/>
      <w:ind w:firstLine="567"/>
    </w:pPr>
    <w:rPr>
      <w:rFonts w:ascii="Arial" w:eastAsia="Calibri" w:hAnsi="Arial"/>
      <w:caps/>
      <w:sz w:val="15"/>
    </w:rPr>
  </w:style>
  <w:style w:type="paragraph" w:customStyle="1" w:styleId="affffffffffffffffffffffffffffff7">
    <w:name w:val="НижКолонтитулЧет"/>
    <w:basedOn w:val="af4"/>
    <w:uiPriority w:val="99"/>
    <w:qFormat/>
    <w:rsid w:val="001E7D40"/>
    <w:pPr>
      <w:keepLines/>
      <w:widowControl w:val="0"/>
      <w:pBdr>
        <w:top w:val="single" w:sz="6" w:space="2" w:color="auto"/>
      </w:pBdr>
      <w:tabs>
        <w:tab w:val="clear" w:pos="4153"/>
        <w:tab w:val="clear" w:pos="8306"/>
        <w:tab w:val="center" w:pos="4320"/>
        <w:tab w:val="right" w:pos="8640"/>
      </w:tabs>
      <w:adjustRightInd w:val="0"/>
      <w:spacing w:before="600" w:line="190" w:lineRule="atLeast"/>
      <w:ind w:firstLine="567"/>
    </w:pPr>
    <w:rPr>
      <w:rFonts w:ascii="Arial" w:eastAsia="Calibri" w:hAnsi="Arial"/>
      <w:caps/>
      <w:sz w:val="15"/>
    </w:rPr>
  </w:style>
  <w:style w:type="paragraph" w:customStyle="1" w:styleId="affffffffffffffffffffffffffffff8">
    <w:name w:val="НижКолонтитулНечет"/>
    <w:basedOn w:val="af4"/>
    <w:uiPriority w:val="99"/>
    <w:qFormat/>
    <w:rsid w:val="001E7D40"/>
    <w:pPr>
      <w:keepLines/>
      <w:widowControl w:val="0"/>
      <w:pBdr>
        <w:top w:val="single" w:sz="6" w:space="2" w:color="auto"/>
      </w:pBdr>
      <w:tabs>
        <w:tab w:val="clear" w:pos="4153"/>
        <w:tab w:val="clear" w:pos="8306"/>
        <w:tab w:val="center" w:pos="4320"/>
        <w:tab w:val="right" w:pos="8640"/>
      </w:tabs>
      <w:adjustRightInd w:val="0"/>
      <w:spacing w:before="600" w:line="190" w:lineRule="atLeast"/>
      <w:ind w:firstLine="567"/>
    </w:pPr>
    <w:rPr>
      <w:rFonts w:ascii="Arial" w:eastAsia="Calibri" w:hAnsi="Arial"/>
      <w:b/>
      <w:caps/>
      <w:sz w:val="15"/>
    </w:rPr>
  </w:style>
  <w:style w:type="paragraph" w:customStyle="1" w:styleId="affffffffffffffffffffffffffffff9">
    <w:name w:val="ВерхКолонтитулПерв"/>
    <w:basedOn w:val="af7"/>
    <w:uiPriority w:val="99"/>
    <w:qFormat/>
    <w:rsid w:val="001E7D40"/>
    <w:pPr>
      <w:keepLines/>
      <w:widowControl w:val="0"/>
      <w:pBdr>
        <w:top w:val="single" w:sz="6" w:space="2" w:color="auto"/>
      </w:pBdr>
      <w:tabs>
        <w:tab w:val="clear" w:pos="4677"/>
        <w:tab w:val="clear" w:pos="9355"/>
        <w:tab w:val="center" w:pos="4320"/>
        <w:tab w:val="right" w:pos="8640"/>
      </w:tabs>
      <w:adjustRightInd w:val="0"/>
      <w:spacing w:line="190" w:lineRule="atLeast"/>
      <w:ind w:firstLine="567"/>
      <w:jc w:val="right"/>
    </w:pPr>
    <w:rPr>
      <w:rFonts w:ascii="Arial" w:eastAsia="Calibri" w:hAnsi="Arial"/>
      <w:caps/>
      <w:sz w:val="15"/>
    </w:rPr>
  </w:style>
  <w:style w:type="paragraph" w:customStyle="1" w:styleId="affffffffffffffffffffffffffffffa">
    <w:name w:val="ВерхКолонтитулЧет"/>
    <w:basedOn w:val="af7"/>
    <w:uiPriority w:val="99"/>
    <w:qFormat/>
    <w:rsid w:val="001E7D40"/>
    <w:pPr>
      <w:keepLines/>
      <w:widowControl w:val="0"/>
      <w:pBdr>
        <w:bottom w:val="single" w:sz="6" w:space="1" w:color="auto"/>
      </w:pBdr>
      <w:tabs>
        <w:tab w:val="clear" w:pos="4677"/>
        <w:tab w:val="clear" w:pos="9355"/>
        <w:tab w:val="center" w:pos="4320"/>
        <w:tab w:val="right" w:pos="8640"/>
      </w:tabs>
      <w:adjustRightInd w:val="0"/>
      <w:spacing w:after="600" w:line="190" w:lineRule="atLeast"/>
      <w:ind w:firstLine="567"/>
    </w:pPr>
    <w:rPr>
      <w:rFonts w:ascii="Arial" w:eastAsia="Calibri" w:hAnsi="Arial"/>
      <w:caps/>
      <w:sz w:val="15"/>
    </w:rPr>
  </w:style>
  <w:style w:type="paragraph" w:customStyle="1" w:styleId="affffffffffffffffffffffffffffffb">
    <w:name w:val="ВерхКолонтитулНечет"/>
    <w:basedOn w:val="af7"/>
    <w:uiPriority w:val="99"/>
    <w:qFormat/>
    <w:rsid w:val="001E7D40"/>
    <w:pPr>
      <w:keepLines/>
      <w:widowControl w:val="0"/>
      <w:pBdr>
        <w:bottom w:val="single" w:sz="6" w:space="1" w:color="auto"/>
      </w:pBdr>
      <w:tabs>
        <w:tab w:val="clear" w:pos="4677"/>
        <w:tab w:val="clear" w:pos="9355"/>
        <w:tab w:val="center" w:pos="4320"/>
        <w:tab w:val="right" w:pos="8640"/>
      </w:tabs>
      <w:adjustRightInd w:val="0"/>
      <w:spacing w:after="600" w:line="190" w:lineRule="atLeast"/>
      <w:ind w:firstLine="567"/>
    </w:pPr>
    <w:rPr>
      <w:rFonts w:ascii="Arial" w:eastAsia="Calibri" w:hAnsi="Arial"/>
      <w:caps/>
      <w:sz w:val="15"/>
    </w:rPr>
  </w:style>
  <w:style w:type="paragraph" w:customStyle="1" w:styleId="affffffffffffffffffffffffffffffc">
    <w:name w:val="Название главы"/>
    <w:basedOn w:val="afffffffffffffffffffe"/>
    <w:uiPriority w:val="99"/>
    <w:qFormat/>
    <w:rsid w:val="001E7D40"/>
    <w:pPr>
      <w:framePr w:h="1080" w:hSpace="180" w:wrap="auto" w:vAnchor="page" w:hAnchor="page" w:x="1861" w:y="1201"/>
      <w:pBdr>
        <w:top w:val="single" w:sz="6" w:space="1" w:color="auto"/>
        <w:left w:val="single" w:sz="6" w:space="1" w:color="auto"/>
      </w:pBdr>
      <w:shd w:val="solid" w:color="auto" w:fill="auto"/>
      <w:ind w:right="7450"/>
    </w:pPr>
    <w:rPr>
      <w:rFonts w:eastAsia="Calibri"/>
      <w:b/>
      <w:spacing w:val="0"/>
      <w:kern w:val="28"/>
      <w:position w:val="4"/>
      <w:lang w:eastAsia="ru-RU"/>
    </w:rPr>
  </w:style>
  <w:style w:type="paragraph" w:customStyle="1" w:styleId="2ffffffff2">
    <w:name w:val="Заголовок главы 2"/>
    <w:basedOn w:val="ad"/>
    <w:uiPriority w:val="99"/>
    <w:qFormat/>
    <w:rsid w:val="001E7D40"/>
    <w:pPr>
      <w:keepNext/>
      <w:keepLines/>
      <w:widowControl w:val="0"/>
      <w:adjustRightInd w:val="0"/>
      <w:spacing w:before="60" w:line="340" w:lineRule="atLeast"/>
      <w:ind w:firstLine="567"/>
    </w:pPr>
    <w:rPr>
      <w:rFonts w:eastAsia="Calibri"/>
      <w:b/>
      <w:spacing w:val="-16"/>
      <w:kern w:val="28"/>
      <w:sz w:val="32"/>
      <w:szCs w:val="24"/>
    </w:rPr>
  </w:style>
  <w:style w:type="paragraph" w:customStyle="1" w:styleId="affffffffffffffffffffffffffffffd">
    <w:name w:val="Организация"/>
    <w:basedOn w:val="ad"/>
    <w:uiPriority w:val="99"/>
    <w:qFormat/>
    <w:rsid w:val="001E7D40"/>
    <w:pPr>
      <w:keepNext/>
      <w:keepLines/>
      <w:framePr w:w="4080" w:h="840" w:hSpace="180" w:wrap="notBeside" w:vAnchor="page" w:hAnchor="margin" w:y="913"/>
      <w:widowControl w:val="0"/>
      <w:adjustRightInd w:val="0"/>
      <w:spacing w:line="220" w:lineRule="atLeast"/>
      <w:ind w:firstLine="567"/>
    </w:pPr>
    <w:rPr>
      <w:rFonts w:eastAsia="Calibri"/>
      <w:kern w:val="28"/>
      <w:sz w:val="32"/>
      <w:szCs w:val="24"/>
    </w:rPr>
  </w:style>
  <w:style w:type="paragraph" w:customStyle="1" w:styleId="2ffffffff3">
    <w:name w:val="Заголовок части 2"/>
    <w:basedOn w:val="ad"/>
    <w:next w:val="af1"/>
    <w:uiPriority w:val="99"/>
    <w:qFormat/>
    <w:rsid w:val="001E7D40"/>
    <w:pPr>
      <w:keepNext/>
      <w:widowControl w:val="0"/>
      <w:adjustRightInd w:val="0"/>
      <w:spacing w:before="360" w:line="360" w:lineRule="auto"/>
      <w:ind w:left="1080" w:firstLine="567"/>
    </w:pPr>
    <w:rPr>
      <w:rFonts w:eastAsia="Calibri"/>
      <w:i/>
      <w:spacing w:val="-5"/>
      <w:kern w:val="28"/>
      <w:sz w:val="26"/>
      <w:szCs w:val="24"/>
    </w:rPr>
  </w:style>
  <w:style w:type="paragraph" w:customStyle="1" w:styleId="affffffffffffffffffffffffffffffe">
    <w:name w:val="Готовый"/>
    <w:basedOn w:val="ad"/>
    <w:uiPriority w:val="99"/>
    <w:qFormat/>
    <w:rsid w:val="001E7D4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adjustRightInd w:val="0"/>
      <w:spacing w:line="360" w:lineRule="auto"/>
      <w:ind w:firstLine="567"/>
    </w:pPr>
    <w:rPr>
      <w:rFonts w:ascii="Courier New" w:eastAsia="Calibri" w:hAnsi="Courier New"/>
      <w:sz w:val="24"/>
      <w:szCs w:val="24"/>
    </w:rPr>
  </w:style>
  <w:style w:type="paragraph" w:customStyle="1" w:styleId="108">
    <w:name w:val="Обычный+10"/>
    <w:aliases w:val="5"/>
    <w:basedOn w:val="ad"/>
    <w:uiPriority w:val="99"/>
    <w:qFormat/>
    <w:rsid w:val="001E7D40"/>
    <w:pPr>
      <w:widowControl w:val="0"/>
      <w:adjustRightInd w:val="0"/>
      <w:spacing w:line="360" w:lineRule="auto"/>
      <w:ind w:firstLine="567"/>
    </w:pPr>
    <w:rPr>
      <w:rFonts w:eastAsia="Calibri"/>
      <w:sz w:val="24"/>
      <w:szCs w:val="24"/>
    </w:rPr>
  </w:style>
  <w:style w:type="paragraph" w:customStyle="1" w:styleId="txtvvs">
    <w:name w:val="txt_vvs"/>
    <w:basedOn w:val="ad"/>
    <w:uiPriority w:val="99"/>
    <w:qFormat/>
    <w:rsid w:val="001E7D40"/>
    <w:pPr>
      <w:widowControl w:val="0"/>
      <w:adjustRightInd w:val="0"/>
      <w:spacing w:before="100" w:beforeAutospacing="1" w:after="100" w:afterAutospacing="1" w:line="360" w:lineRule="auto"/>
      <w:ind w:firstLine="567"/>
    </w:pPr>
    <w:rPr>
      <w:rFonts w:eastAsia="Calibri"/>
      <w:sz w:val="24"/>
      <w:szCs w:val="24"/>
    </w:rPr>
  </w:style>
  <w:style w:type="paragraph" w:customStyle="1" w:styleId="font12j">
    <w:name w:val="font12j"/>
    <w:basedOn w:val="ad"/>
    <w:uiPriority w:val="99"/>
    <w:qFormat/>
    <w:rsid w:val="001E7D40"/>
    <w:pPr>
      <w:widowControl w:val="0"/>
      <w:adjustRightInd w:val="0"/>
      <w:spacing w:before="100" w:beforeAutospacing="1" w:after="100" w:afterAutospacing="1" w:line="360" w:lineRule="auto"/>
      <w:ind w:left="300" w:right="300" w:firstLine="567"/>
      <w:jc w:val="both"/>
    </w:pPr>
    <w:rPr>
      <w:rFonts w:ascii="Tahoma" w:eastAsia="Calibri" w:hAnsi="Tahoma" w:cs="Tahoma"/>
      <w:color w:val="000000"/>
      <w:sz w:val="18"/>
      <w:szCs w:val="18"/>
    </w:rPr>
  </w:style>
  <w:style w:type="paragraph" w:customStyle="1" w:styleId="f">
    <w:name w:val="f"/>
    <w:uiPriority w:val="99"/>
    <w:qFormat/>
    <w:rsid w:val="001E7D40"/>
    <w:pPr>
      <w:widowControl w:val="0"/>
      <w:adjustRightInd w:val="0"/>
      <w:spacing w:before="100" w:beforeAutospacing="1" w:after="100" w:afterAutospacing="1" w:line="300" w:lineRule="auto"/>
      <w:jc w:val="both"/>
    </w:pPr>
    <w:rPr>
      <w:rFonts w:ascii="MS Sans Serif, Arial" w:eastAsia="Calibri" w:hAnsi="MS Sans Serif, Arial"/>
      <w:sz w:val="22"/>
      <w:szCs w:val="22"/>
    </w:rPr>
  </w:style>
  <w:style w:type="paragraph" w:customStyle="1" w:styleId="2">
    <w:name w:val="Список бюл.2"/>
    <w:basedOn w:val="2d"/>
    <w:uiPriority w:val="99"/>
    <w:qFormat/>
    <w:rsid w:val="001E7D40"/>
    <w:pPr>
      <w:widowControl w:val="0"/>
      <w:numPr>
        <w:numId w:val="44"/>
      </w:numPr>
      <w:tabs>
        <w:tab w:val="num" w:pos="360"/>
        <w:tab w:val="num" w:pos="1134"/>
        <w:tab w:val="num" w:pos="1440"/>
        <w:tab w:val="num" w:pos="1492"/>
      </w:tabs>
      <w:adjustRightInd w:val="0"/>
      <w:ind w:left="1134" w:hanging="425"/>
      <w:jc w:val="both"/>
    </w:pPr>
    <w:rPr>
      <w:rFonts w:eastAsia="Calibri"/>
      <w:color w:val="000000"/>
      <w:sz w:val="26"/>
      <w:szCs w:val="24"/>
    </w:rPr>
  </w:style>
  <w:style w:type="paragraph" w:customStyle="1" w:styleId="afffffffffffffffffffffffffffffff">
    <w:name w:val="рис"/>
    <w:basedOn w:val="af1"/>
    <w:uiPriority w:val="99"/>
    <w:qFormat/>
    <w:rsid w:val="001E7D40"/>
    <w:pPr>
      <w:tabs>
        <w:tab w:val="clear" w:pos="1110"/>
        <w:tab w:val="clear" w:pos="5145"/>
      </w:tabs>
      <w:adjustRightInd w:val="0"/>
      <w:spacing w:line="360" w:lineRule="auto"/>
      <w:ind w:firstLine="567"/>
      <w:jc w:val="center"/>
    </w:pPr>
    <w:rPr>
      <w:rFonts w:eastAsia="Calibri"/>
      <w:szCs w:val="24"/>
    </w:rPr>
  </w:style>
  <w:style w:type="paragraph" w:customStyle="1" w:styleId="afffffffffffffffffffffffffffffff0">
    <w:name w:val="Основной текст таблицы"/>
    <w:basedOn w:val="af1"/>
    <w:uiPriority w:val="99"/>
    <w:qFormat/>
    <w:rsid w:val="001E7D40"/>
    <w:pPr>
      <w:tabs>
        <w:tab w:val="clear" w:pos="1110"/>
        <w:tab w:val="clear" w:pos="5145"/>
      </w:tabs>
      <w:adjustRightInd w:val="0"/>
      <w:spacing w:before="40" w:after="40" w:line="360" w:lineRule="auto"/>
      <w:ind w:firstLine="567"/>
      <w:jc w:val="center"/>
    </w:pPr>
    <w:rPr>
      <w:rFonts w:eastAsia="Calibri"/>
      <w:color w:val="auto"/>
      <w:szCs w:val="24"/>
    </w:rPr>
  </w:style>
  <w:style w:type="paragraph" w:customStyle="1" w:styleId="Iie">
    <w:name w:val="Iie"/>
    <w:basedOn w:val="af1"/>
    <w:uiPriority w:val="99"/>
    <w:qFormat/>
    <w:rsid w:val="001E7D40"/>
    <w:pPr>
      <w:tabs>
        <w:tab w:val="clear" w:pos="1110"/>
        <w:tab w:val="clear" w:pos="5145"/>
      </w:tabs>
      <w:overflowPunct w:val="0"/>
      <w:autoSpaceDE w:val="0"/>
      <w:autoSpaceDN w:val="0"/>
      <w:adjustRightInd w:val="0"/>
      <w:spacing w:line="360" w:lineRule="auto"/>
      <w:ind w:left="360" w:right="458" w:firstLine="709"/>
      <w:jc w:val="both"/>
    </w:pPr>
    <w:rPr>
      <w:rFonts w:eastAsia="Calibri"/>
      <w:color w:val="auto"/>
    </w:rPr>
  </w:style>
  <w:style w:type="paragraph" w:customStyle="1" w:styleId="Iniiaiieoaenonionooiii">
    <w:name w:val="Iniiaiie oaeno n ionooiii"/>
    <w:basedOn w:val="Default"/>
    <w:next w:val="Default"/>
    <w:uiPriority w:val="99"/>
    <w:qFormat/>
    <w:rsid w:val="001E7D40"/>
    <w:pPr>
      <w:widowControl w:val="0"/>
      <w:suppressAutoHyphens w:val="0"/>
      <w:autoSpaceDN w:val="0"/>
      <w:adjustRightInd w:val="0"/>
      <w:spacing w:line="360" w:lineRule="atLeast"/>
      <w:jc w:val="both"/>
    </w:pPr>
    <w:rPr>
      <w:rFonts w:ascii="Verdana" w:eastAsia="Calibri" w:hAnsi="Verdana"/>
      <w:color w:val="auto"/>
      <w:lang w:eastAsia="ru-RU"/>
    </w:rPr>
  </w:style>
  <w:style w:type="paragraph" w:customStyle="1" w:styleId="CM13">
    <w:name w:val="CM13"/>
    <w:basedOn w:val="Default"/>
    <w:next w:val="Default"/>
    <w:uiPriority w:val="99"/>
    <w:qFormat/>
    <w:rsid w:val="001E7D40"/>
    <w:pPr>
      <w:widowControl w:val="0"/>
      <w:suppressAutoHyphens w:val="0"/>
      <w:autoSpaceDN w:val="0"/>
      <w:adjustRightInd w:val="0"/>
      <w:spacing w:after="310" w:line="360" w:lineRule="atLeast"/>
      <w:jc w:val="both"/>
    </w:pPr>
    <w:rPr>
      <w:rFonts w:ascii="Verdana" w:eastAsia="Calibri" w:hAnsi="Verdana"/>
      <w:color w:val="auto"/>
      <w:lang w:eastAsia="ru-RU"/>
    </w:rPr>
  </w:style>
  <w:style w:type="paragraph" w:customStyle="1" w:styleId="CM11">
    <w:name w:val="CM11"/>
    <w:basedOn w:val="Default"/>
    <w:next w:val="Default"/>
    <w:qFormat/>
    <w:rsid w:val="001E7D40"/>
    <w:pPr>
      <w:widowControl w:val="0"/>
      <w:suppressAutoHyphens w:val="0"/>
      <w:autoSpaceDN w:val="0"/>
      <w:adjustRightInd w:val="0"/>
      <w:spacing w:after="455" w:line="360" w:lineRule="atLeast"/>
      <w:jc w:val="both"/>
    </w:pPr>
    <w:rPr>
      <w:rFonts w:ascii="Verdana" w:eastAsia="Calibri" w:hAnsi="Verdana"/>
      <w:color w:val="auto"/>
      <w:lang w:eastAsia="ru-RU"/>
    </w:rPr>
  </w:style>
  <w:style w:type="paragraph" w:customStyle="1" w:styleId="CM12">
    <w:name w:val="CM12"/>
    <w:basedOn w:val="Default"/>
    <w:next w:val="Default"/>
    <w:uiPriority w:val="99"/>
    <w:qFormat/>
    <w:rsid w:val="001E7D40"/>
    <w:pPr>
      <w:widowControl w:val="0"/>
      <w:suppressAutoHyphens w:val="0"/>
      <w:autoSpaceDN w:val="0"/>
      <w:adjustRightInd w:val="0"/>
      <w:spacing w:after="230" w:line="360" w:lineRule="atLeast"/>
      <w:jc w:val="both"/>
    </w:pPr>
    <w:rPr>
      <w:rFonts w:ascii="Verdana" w:eastAsia="Calibri" w:hAnsi="Verdana"/>
      <w:color w:val="auto"/>
      <w:lang w:eastAsia="ru-RU"/>
    </w:rPr>
  </w:style>
  <w:style w:type="paragraph" w:customStyle="1" w:styleId="newstime">
    <w:name w:val="newstime"/>
    <w:basedOn w:val="ad"/>
    <w:uiPriority w:val="99"/>
    <w:qFormat/>
    <w:rsid w:val="001E7D40"/>
    <w:pPr>
      <w:widowControl w:val="0"/>
      <w:adjustRightInd w:val="0"/>
      <w:spacing w:before="75" w:after="75" w:line="360" w:lineRule="auto"/>
      <w:ind w:firstLine="567"/>
    </w:pPr>
    <w:rPr>
      <w:rFonts w:ascii="Tahoma" w:eastAsia="Calibri" w:hAnsi="Tahoma" w:cs="Tahoma"/>
      <w:color w:val="666666"/>
      <w:sz w:val="15"/>
      <w:szCs w:val="15"/>
    </w:rPr>
  </w:style>
  <w:style w:type="paragraph" w:customStyle="1" w:styleId="Tabl">
    <w:name w:val="Tabl"/>
    <w:basedOn w:val="af1"/>
    <w:uiPriority w:val="99"/>
    <w:qFormat/>
    <w:rsid w:val="001E7D40"/>
    <w:pPr>
      <w:tabs>
        <w:tab w:val="clear" w:pos="1110"/>
        <w:tab w:val="clear" w:pos="5145"/>
      </w:tabs>
      <w:adjustRightInd w:val="0"/>
      <w:spacing w:before="140" w:after="140" w:line="280" w:lineRule="exact"/>
      <w:ind w:firstLine="284"/>
    </w:pPr>
    <w:rPr>
      <w:rFonts w:ascii="FreeSet" w:eastAsia="Calibri" w:hAnsi="FreeSet" w:cs="Times"/>
      <w:i/>
      <w:color w:val="auto"/>
      <w:sz w:val="20"/>
      <w:szCs w:val="24"/>
    </w:rPr>
  </w:style>
  <w:style w:type="paragraph" w:customStyle="1" w:styleId="zagaboutzagpart">
    <w:name w:val="zag_about zag_part"/>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666666"/>
      <w:sz w:val="11"/>
      <w:szCs w:val="11"/>
    </w:rPr>
  </w:style>
  <w:style w:type="paragraph" w:customStyle="1" w:styleId="abouttxtnews">
    <w:name w:val="about_txt news"/>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666666"/>
      <w:sz w:val="11"/>
      <w:szCs w:val="11"/>
    </w:rPr>
  </w:style>
  <w:style w:type="paragraph" w:customStyle="1" w:styleId="abouttxt1news">
    <w:name w:val="about_txt1 news"/>
    <w:basedOn w:val="ad"/>
    <w:uiPriority w:val="99"/>
    <w:qFormat/>
    <w:rsid w:val="001E7D40"/>
    <w:pPr>
      <w:widowControl w:val="0"/>
      <w:adjustRightInd w:val="0"/>
      <w:spacing w:before="100" w:beforeAutospacing="1" w:after="100" w:afterAutospacing="1" w:line="360" w:lineRule="auto"/>
      <w:ind w:firstLine="567"/>
    </w:pPr>
    <w:rPr>
      <w:rFonts w:ascii="Verdana" w:eastAsia="Calibri" w:hAnsi="Verdana"/>
      <w:color w:val="666666"/>
      <w:sz w:val="11"/>
      <w:szCs w:val="11"/>
    </w:rPr>
  </w:style>
  <w:style w:type="paragraph" w:customStyle="1" w:styleId="afffffffffffffffffffffffffffffff1">
    <w:name w:val="Стиль Рисунок встроенный + По левому краю"/>
    <w:basedOn w:val="afffffffffffffffffff2"/>
    <w:autoRedefine/>
    <w:uiPriority w:val="99"/>
    <w:qFormat/>
    <w:rsid w:val="001E7D40"/>
    <w:rPr>
      <w:rFonts w:eastAsia="Calibri"/>
      <w:szCs w:val="20"/>
    </w:rPr>
  </w:style>
  <w:style w:type="paragraph" w:customStyle="1" w:styleId="CharChar3CharCharCharChar">
    <w:name w:val="Char Char3 Знак Знак Char Char Знак Знак Char Char"/>
    <w:basedOn w:val="ad"/>
    <w:uiPriority w:val="99"/>
    <w:qFormat/>
    <w:rsid w:val="001E7D40"/>
    <w:pPr>
      <w:widowControl w:val="0"/>
      <w:adjustRightInd w:val="0"/>
      <w:spacing w:after="160" w:line="240" w:lineRule="exact"/>
      <w:ind w:firstLine="567"/>
      <w:jc w:val="right"/>
    </w:pPr>
    <w:rPr>
      <w:rFonts w:eastAsia="Calibri"/>
      <w:sz w:val="24"/>
      <w:szCs w:val="24"/>
      <w:lang w:val="en-GB" w:eastAsia="en-US"/>
    </w:rPr>
  </w:style>
  <w:style w:type="paragraph" w:customStyle="1" w:styleId="releasedate">
    <w:name w:val="release_date"/>
    <w:basedOn w:val="ad"/>
    <w:uiPriority w:val="99"/>
    <w:qFormat/>
    <w:rsid w:val="001E7D40"/>
    <w:pPr>
      <w:widowControl w:val="0"/>
      <w:adjustRightInd w:val="0"/>
      <w:spacing w:before="100" w:beforeAutospacing="1" w:after="100" w:afterAutospacing="1" w:line="360" w:lineRule="auto"/>
      <w:ind w:firstLine="567"/>
    </w:pPr>
    <w:rPr>
      <w:rFonts w:eastAsia="Calibri" w:cs="Arial"/>
      <w:color w:val="000000"/>
      <w:sz w:val="18"/>
      <w:szCs w:val="18"/>
    </w:rPr>
  </w:style>
  <w:style w:type="paragraph" w:customStyle="1" w:styleId="pj">
    <w:name w:val="pj"/>
    <w:basedOn w:val="ad"/>
    <w:uiPriority w:val="99"/>
    <w:qFormat/>
    <w:rsid w:val="001E7D40"/>
    <w:pPr>
      <w:widowControl w:val="0"/>
      <w:adjustRightInd w:val="0"/>
      <w:spacing w:before="100" w:beforeAutospacing="1" w:after="100" w:afterAutospacing="1" w:line="360" w:lineRule="atLeast"/>
      <w:ind w:firstLine="567"/>
      <w:jc w:val="both"/>
    </w:pPr>
    <w:rPr>
      <w:rFonts w:ascii="Tahoma" w:eastAsia="Calibri" w:hAnsi="Tahoma" w:cs="Tahoma"/>
      <w:color w:val="333333"/>
      <w:sz w:val="18"/>
      <w:szCs w:val="18"/>
    </w:rPr>
  </w:style>
  <w:style w:type="paragraph" w:customStyle="1" w:styleId="afffffffffffffffffffffffffffffff2">
    <w:name w:val="Оч"/>
    <w:basedOn w:val="afd"/>
    <w:uiPriority w:val="99"/>
    <w:qFormat/>
    <w:rsid w:val="001E7D40"/>
    <w:pPr>
      <w:widowControl w:val="0"/>
      <w:adjustRightInd w:val="0"/>
      <w:spacing w:before="0" w:beforeAutospacing="0" w:after="0" w:afterAutospacing="0" w:line="360" w:lineRule="auto"/>
      <w:ind w:firstLine="567"/>
      <w:jc w:val="both"/>
    </w:pPr>
    <w:rPr>
      <w:rFonts w:ascii="Verdana" w:eastAsia="Calibri" w:hAnsi="Verdana"/>
      <w:b/>
      <w:bCs/>
      <w:color w:val="000000"/>
      <w:spacing w:val="-5"/>
      <w:sz w:val="18"/>
      <w:szCs w:val="18"/>
    </w:rPr>
  </w:style>
  <w:style w:type="paragraph" w:customStyle="1" w:styleId="consplusnonformat0">
    <w:name w:val="consplusnonformat"/>
    <w:basedOn w:val="ad"/>
    <w:uiPriority w:val="99"/>
    <w:qFormat/>
    <w:rsid w:val="001E7D40"/>
    <w:pPr>
      <w:widowControl w:val="0"/>
      <w:adjustRightInd w:val="0"/>
      <w:spacing w:before="100" w:beforeAutospacing="1" w:after="100" w:afterAutospacing="1" w:line="360" w:lineRule="auto"/>
      <w:ind w:firstLine="567"/>
    </w:pPr>
    <w:rPr>
      <w:rFonts w:eastAsia="Calibri"/>
      <w:sz w:val="24"/>
      <w:szCs w:val="24"/>
    </w:rPr>
  </w:style>
  <w:style w:type="paragraph" w:customStyle="1" w:styleId="1256">
    <w:name w:val="Стиль курсив подчеркивание Первая строка:  125 см"/>
    <w:basedOn w:val="ad"/>
    <w:autoRedefine/>
    <w:uiPriority w:val="99"/>
    <w:qFormat/>
    <w:rsid w:val="001E7D40"/>
    <w:pPr>
      <w:keepNext/>
      <w:widowControl w:val="0"/>
      <w:adjustRightInd w:val="0"/>
      <w:spacing w:line="360" w:lineRule="auto"/>
      <w:ind w:firstLine="709"/>
      <w:jc w:val="both"/>
    </w:pPr>
    <w:rPr>
      <w:rFonts w:eastAsia="Calibri"/>
      <w:i/>
      <w:iCs/>
      <w:spacing w:val="-5"/>
      <w:sz w:val="24"/>
      <w:szCs w:val="24"/>
      <w:lang w:eastAsia="en-US"/>
    </w:rPr>
  </w:style>
  <w:style w:type="paragraph" w:customStyle="1" w:styleId="afffffffffffffffffffffffffffffff3">
    <w:name w:val="Стиль таблица_ячейка_слева +"/>
    <w:basedOn w:val="affffffffffffffffff3"/>
    <w:uiPriority w:val="99"/>
    <w:qFormat/>
    <w:rsid w:val="001E7D40"/>
    <w:pPr>
      <w:jc w:val="both"/>
    </w:pPr>
    <w:rPr>
      <w:rFonts w:eastAsia="Calibri"/>
      <w:szCs w:val="20"/>
      <w:lang w:eastAsia="en-US"/>
    </w:rPr>
  </w:style>
  <w:style w:type="paragraph" w:customStyle="1" w:styleId="1fffffffffe">
    <w:name w:val="Стиль таблица_ячейка_слева +1"/>
    <w:basedOn w:val="affffffffffffffffff3"/>
    <w:autoRedefine/>
    <w:uiPriority w:val="99"/>
    <w:qFormat/>
    <w:rsid w:val="001E7D40"/>
    <w:pPr>
      <w:jc w:val="both"/>
    </w:pPr>
    <w:rPr>
      <w:rFonts w:eastAsia="Calibri"/>
      <w:szCs w:val="20"/>
      <w:lang w:eastAsia="en-US"/>
    </w:rPr>
  </w:style>
  <w:style w:type="character" w:customStyle="1" w:styleId="07">
    <w:name w:val="0_Основной текст Знак"/>
    <w:link w:val="08"/>
    <w:uiPriority w:val="99"/>
    <w:locked/>
    <w:rsid w:val="001E7D40"/>
    <w:rPr>
      <w:rFonts w:eastAsia="Calibri"/>
      <w:sz w:val="24"/>
    </w:rPr>
  </w:style>
  <w:style w:type="paragraph" w:customStyle="1" w:styleId="08">
    <w:name w:val="0_Основной текст"/>
    <w:basedOn w:val="ad"/>
    <w:link w:val="07"/>
    <w:uiPriority w:val="99"/>
    <w:qFormat/>
    <w:rsid w:val="001E7D40"/>
    <w:pPr>
      <w:widowControl w:val="0"/>
      <w:adjustRightInd w:val="0"/>
      <w:spacing w:line="360" w:lineRule="auto"/>
      <w:ind w:firstLine="709"/>
      <w:jc w:val="both"/>
    </w:pPr>
    <w:rPr>
      <w:rFonts w:eastAsia="Calibri"/>
      <w:sz w:val="24"/>
    </w:rPr>
  </w:style>
  <w:style w:type="paragraph" w:customStyle="1" w:styleId="first">
    <w:name w:val="first"/>
    <w:basedOn w:val="ad"/>
    <w:uiPriority w:val="99"/>
    <w:qFormat/>
    <w:rsid w:val="001E7D40"/>
    <w:pPr>
      <w:widowControl w:val="0"/>
      <w:adjustRightInd w:val="0"/>
      <w:spacing w:after="100" w:afterAutospacing="1" w:line="360" w:lineRule="auto"/>
      <w:ind w:firstLine="567"/>
    </w:pPr>
    <w:rPr>
      <w:sz w:val="24"/>
      <w:szCs w:val="24"/>
    </w:rPr>
  </w:style>
  <w:style w:type="paragraph" w:customStyle="1" w:styleId="afffffffffffffffffffffffffffffff4">
    <w:name w:val="Стиль Синий По ширине"/>
    <w:basedOn w:val="ad"/>
    <w:autoRedefine/>
    <w:uiPriority w:val="99"/>
    <w:qFormat/>
    <w:rsid w:val="001E7D40"/>
    <w:pPr>
      <w:widowControl w:val="0"/>
      <w:adjustRightInd w:val="0"/>
      <w:spacing w:line="360" w:lineRule="auto"/>
      <w:ind w:firstLine="567"/>
      <w:jc w:val="both"/>
    </w:pPr>
    <w:rPr>
      <w:color w:val="0000FF"/>
      <w:sz w:val="24"/>
      <w:szCs w:val="24"/>
      <w:lang w:eastAsia="en-US"/>
    </w:rPr>
  </w:style>
  <w:style w:type="character" w:customStyle="1" w:styleId="III30">
    <w:name w:val="Загол. III Знак Знак3 Знак Знак"/>
    <w:link w:val="III31"/>
    <w:uiPriority w:val="99"/>
    <w:locked/>
    <w:rsid w:val="001E7D40"/>
    <w:rPr>
      <w:b/>
      <w:smallCaps/>
    </w:rPr>
  </w:style>
  <w:style w:type="paragraph" w:customStyle="1" w:styleId="III31">
    <w:name w:val="Загол. III Знак Знак3 Знак"/>
    <w:basedOn w:val="ad"/>
    <w:link w:val="III30"/>
    <w:uiPriority w:val="99"/>
    <w:qFormat/>
    <w:rsid w:val="001E7D40"/>
    <w:pPr>
      <w:widowControl w:val="0"/>
      <w:adjustRightInd w:val="0"/>
      <w:spacing w:line="360" w:lineRule="auto"/>
      <w:ind w:firstLine="567"/>
      <w:jc w:val="center"/>
    </w:pPr>
    <w:rPr>
      <w:b/>
      <w:smallCaps/>
    </w:rPr>
  </w:style>
  <w:style w:type="character" w:customStyle="1" w:styleId="afffffffffffffffffffffffffffffff5">
    <w:name w:val="Основные факты и выводы Знак"/>
    <w:link w:val="afffffffffffffffffffffffffffffff6"/>
    <w:uiPriority w:val="99"/>
    <w:locked/>
    <w:rsid w:val="001E7D40"/>
    <w:rPr>
      <w:spacing w:val="-5"/>
    </w:rPr>
  </w:style>
  <w:style w:type="paragraph" w:customStyle="1" w:styleId="afffffffffffffffffffffffffffffff6">
    <w:name w:val="Основные факты и выводы"/>
    <w:basedOn w:val="ad"/>
    <w:link w:val="afffffffffffffffffffffffffffffff5"/>
    <w:autoRedefine/>
    <w:uiPriority w:val="99"/>
    <w:qFormat/>
    <w:rsid w:val="001E7D40"/>
    <w:pPr>
      <w:widowControl w:val="0"/>
      <w:adjustRightInd w:val="0"/>
      <w:spacing w:line="360" w:lineRule="auto"/>
      <w:ind w:firstLine="567"/>
    </w:pPr>
    <w:rPr>
      <w:spacing w:val="-5"/>
    </w:rPr>
  </w:style>
  <w:style w:type="paragraph" w:customStyle="1" w:styleId="afffffffffffffffffffffffffffffff7">
    <w:name w:val="Титул_Отчет№"/>
    <w:basedOn w:val="ad"/>
    <w:autoRedefine/>
    <w:uiPriority w:val="99"/>
    <w:qFormat/>
    <w:rsid w:val="001E7D40"/>
    <w:pPr>
      <w:widowControl w:val="0"/>
      <w:pBdr>
        <w:left w:val="single" w:sz="18" w:space="4" w:color="auto"/>
        <w:right w:val="single" w:sz="18" w:space="4" w:color="auto"/>
      </w:pBdr>
      <w:adjustRightInd w:val="0"/>
      <w:spacing w:line="360" w:lineRule="auto"/>
      <w:ind w:firstLine="567"/>
      <w:jc w:val="center"/>
    </w:pPr>
    <w:rPr>
      <w:b/>
      <w:spacing w:val="-5"/>
      <w:sz w:val="40"/>
      <w:szCs w:val="40"/>
      <w:lang w:eastAsia="en-US"/>
    </w:rPr>
  </w:style>
  <w:style w:type="paragraph" w:customStyle="1" w:styleId="afffffffffffffffffffffffffffffff8">
    <w:name w:val="Титул_после марки"/>
    <w:basedOn w:val="ad"/>
    <w:autoRedefine/>
    <w:uiPriority w:val="99"/>
    <w:qFormat/>
    <w:rsid w:val="001E7D40"/>
    <w:pPr>
      <w:widowControl w:val="0"/>
      <w:pBdr>
        <w:top w:val="single" w:sz="18" w:space="0" w:color="auto"/>
        <w:left w:val="single" w:sz="18" w:space="4" w:color="auto"/>
        <w:right w:val="single" w:sz="18" w:space="4" w:color="auto"/>
      </w:pBdr>
      <w:adjustRightInd w:val="0"/>
      <w:spacing w:line="360" w:lineRule="auto"/>
      <w:ind w:firstLine="567"/>
      <w:jc w:val="center"/>
    </w:pPr>
    <w:rPr>
      <w:b/>
      <w:spacing w:val="-5"/>
      <w:sz w:val="24"/>
      <w:szCs w:val="24"/>
      <w:lang w:eastAsia="en-US"/>
    </w:rPr>
  </w:style>
  <w:style w:type="paragraph" w:customStyle="1" w:styleId="afffffffffffffffffffffffffffffff9">
    <w:name w:val="Титул_адрес Практики"/>
    <w:basedOn w:val="ad"/>
    <w:autoRedefine/>
    <w:uiPriority w:val="99"/>
    <w:qFormat/>
    <w:rsid w:val="001E7D40"/>
    <w:pPr>
      <w:widowControl w:val="0"/>
      <w:pBdr>
        <w:top w:val="single" w:sz="18" w:space="1" w:color="auto"/>
        <w:left w:val="single" w:sz="18" w:space="4" w:color="auto"/>
        <w:right w:val="single" w:sz="18" w:space="4" w:color="auto"/>
      </w:pBdr>
      <w:adjustRightInd w:val="0"/>
      <w:spacing w:line="360" w:lineRule="auto"/>
      <w:ind w:firstLine="567"/>
      <w:jc w:val="center"/>
    </w:pPr>
    <w:rPr>
      <w:spacing w:val="-5"/>
      <w:sz w:val="24"/>
      <w:szCs w:val="24"/>
      <w:lang w:eastAsia="en-US"/>
    </w:rPr>
  </w:style>
  <w:style w:type="paragraph" w:customStyle="1" w:styleId="afffffffffffffffffffffffffffffffa">
    <w:name w:val="Титул_название Отчета"/>
    <w:basedOn w:val="ad"/>
    <w:autoRedefine/>
    <w:uiPriority w:val="99"/>
    <w:qFormat/>
    <w:rsid w:val="001E7D40"/>
    <w:pPr>
      <w:widowControl w:val="0"/>
      <w:pBdr>
        <w:left w:val="single" w:sz="18" w:space="4" w:color="auto"/>
        <w:right w:val="single" w:sz="18" w:space="4" w:color="auto"/>
      </w:pBdr>
      <w:adjustRightInd w:val="0"/>
      <w:spacing w:line="360" w:lineRule="auto"/>
      <w:ind w:firstLine="567"/>
      <w:jc w:val="center"/>
    </w:pPr>
    <w:rPr>
      <w:b/>
      <w:spacing w:val="-5"/>
      <w:sz w:val="28"/>
      <w:szCs w:val="28"/>
      <w:lang w:eastAsia="en-US"/>
    </w:rPr>
  </w:style>
  <w:style w:type="paragraph" w:customStyle="1" w:styleId="afffffffffffffffffffffffffffffffb">
    <w:name w:val="Титул_адрес Объекта_оценки"/>
    <w:basedOn w:val="ad"/>
    <w:autoRedefine/>
    <w:uiPriority w:val="99"/>
    <w:qFormat/>
    <w:rsid w:val="001E7D40"/>
    <w:pPr>
      <w:widowControl w:val="0"/>
      <w:pBdr>
        <w:left w:val="single" w:sz="18" w:space="4" w:color="auto"/>
        <w:right w:val="single" w:sz="18" w:space="4" w:color="auto"/>
      </w:pBdr>
      <w:adjustRightInd w:val="0"/>
      <w:spacing w:line="360" w:lineRule="auto"/>
      <w:ind w:firstLine="567"/>
      <w:jc w:val="center"/>
    </w:pPr>
    <w:rPr>
      <w:b/>
      <w:spacing w:val="-5"/>
      <w:sz w:val="28"/>
      <w:szCs w:val="28"/>
      <w:lang w:eastAsia="en-US"/>
    </w:rPr>
  </w:style>
  <w:style w:type="paragraph" w:customStyle="1" w:styleId="afffffffffffffffffffffffffffffffc">
    <w:name w:val="Титул_Заказчик_дата оценки"/>
    <w:basedOn w:val="ad"/>
    <w:autoRedefine/>
    <w:uiPriority w:val="99"/>
    <w:qFormat/>
    <w:rsid w:val="001E7D40"/>
    <w:pPr>
      <w:widowControl w:val="0"/>
      <w:pBdr>
        <w:left w:val="single" w:sz="18" w:space="4" w:color="auto"/>
        <w:right w:val="single" w:sz="18" w:space="4" w:color="auto"/>
      </w:pBdr>
      <w:adjustRightInd w:val="0"/>
      <w:spacing w:line="360" w:lineRule="auto"/>
      <w:ind w:firstLine="567"/>
      <w:jc w:val="both"/>
    </w:pPr>
    <w:rPr>
      <w:b/>
      <w:spacing w:val="-5"/>
      <w:sz w:val="24"/>
      <w:szCs w:val="24"/>
      <w:lang w:eastAsia="en-US"/>
    </w:rPr>
  </w:style>
  <w:style w:type="paragraph" w:customStyle="1" w:styleId="afffffffffffffffffffffffffffffffd">
    <w:name w:val="Титул_СПб_год"/>
    <w:basedOn w:val="affffffffffffffffffffffffd"/>
    <w:autoRedefine/>
    <w:uiPriority w:val="99"/>
    <w:qFormat/>
    <w:rsid w:val="001E7D40"/>
    <w:pPr>
      <w:pBdr>
        <w:left w:val="single" w:sz="18" w:space="4" w:color="auto"/>
        <w:bottom w:val="single" w:sz="18" w:space="1" w:color="auto"/>
        <w:right w:val="single" w:sz="18" w:space="4" w:color="auto"/>
      </w:pBdr>
      <w:spacing w:before="60" w:after="60"/>
    </w:pPr>
  </w:style>
  <w:style w:type="paragraph" w:customStyle="1" w:styleId="val">
    <w:name w:val="val"/>
    <w:basedOn w:val="ad"/>
    <w:uiPriority w:val="99"/>
    <w:qFormat/>
    <w:rsid w:val="001E7D40"/>
    <w:pPr>
      <w:widowControl w:val="0"/>
      <w:pBdr>
        <w:top w:val="single" w:sz="4" w:space="1" w:color="F0F0D8"/>
        <w:bottom w:val="single" w:sz="4" w:space="1" w:color="F0F0D8"/>
        <w:right w:val="single" w:sz="4" w:space="3" w:color="F0F0D8"/>
      </w:pBdr>
      <w:shd w:val="clear" w:color="auto" w:fill="F7F7DE"/>
      <w:adjustRightInd w:val="0"/>
      <w:spacing w:before="75" w:line="360" w:lineRule="auto"/>
      <w:ind w:firstLine="567"/>
    </w:pPr>
    <w:rPr>
      <w:rFonts w:ascii="Tahoma" w:hAnsi="Tahoma" w:cs="Tahoma"/>
      <w:sz w:val="14"/>
      <w:szCs w:val="14"/>
    </w:rPr>
  </w:style>
  <w:style w:type="paragraph" w:customStyle="1" w:styleId="afffffffffffffffffffffffffffffffe">
    <w:name w:val="Стиль Черный По правому краю Междустр.интервал:  одинарный"/>
    <w:basedOn w:val="ad"/>
    <w:uiPriority w:val="99"/>
    <w:qFormat/>
    <w:rsid w:val="001E7D40"/>
    <w:pPr>
      <w:widowControl w:val="0"/>
      <w:adjustRightInd w:val="0"/>
      <w:spacing w:line="360" w:lineRule="auto"/>
      <w:ind w:firstLine="567"/>
    </w:pPr>
    <w:rPr>
      <w:color w:val="000000"/>
      <w:spacing w:val="-5"/>
      <w:sz w:val="24"/>
      <w:lang w:eastAsia="en-US"/>
    </w:rPr>
  </w:style>
  <w:style w:type="paragraph" w:customStyle="1" w:styleId="11fffd">
    <w:name w:val="Текст 11"/>
    <w:uiPriority w:val="99"/>
    <w:qFormat/>
    <w:rsid w:val="001E7D40"/>
    <w:pPr>
      <w:widowControl w:val="0"/>
      <w:adjustRightInd w:val="0"/>
      <w:spacing w:line="360" w:lineRule="auto"/>
      <w:jc w:val="both"/>
    </w:pPr>
    <w:rPr>
      <w:sz w:val="22"/>
    </w:rPr>
  </w:style>
  <w:style w:type="character" w:customStyle="1" w:styleId="155">
    <w:name w:val="Стиль15 Знак"/>
    <w:link w:val="15"/>
    <w:locked/>
    <w:rsid w:val="001E7D40"/>
    <w:rPr>
      <w:spacing w:val="-5"/>
      <w:sz w:val="24"/>
      <w:szCs w:val="24"/>
    </w:rPr>
  </w:style>
  <w:style w:type="paragraph" w:customStyle="1" w:styleId="15">
    <w:name w:val="Стиль15"/>
    <w:basedOn w:val="ad"/>
    <w:link w:val="155"/>
    <w:qFormat/>
    <w:rsid w:val="001E7D40"/>
    <w:pPr>
      <w:widowControl w:val="0"/>
      <w:numPr>
        <w:numId w:val="45"/>
      </w:numPr>
      <w:adjustRightInd w:val="0"/>
      <w:spacing w:line="360" w:lineRule="auto"/>
      <w:jc w:val="both"/>
    </w:pPr>
    <w:rPr>
      <w:spacing w:val="-5"/>
      <w:sz w:val="24"/>
      <w:szCs w:val="24"/>
    </w:rPr>
  </w:style>
  <w:style w:type="paragraph" w:customStyle="1" w:styleId="TimesNewRoman">
    <w:name w:val="Стиль Источник + Times New Roman"/>
    <w:basedOn w:val="60"/>
    <w:uiPriority w:val="99"/>
    <w:qFormat/>
    <w:rsid w:val="001E7D40"/>
    <w:pPr>
      <w:keepNext w:val="0"/>
      <w:widowControl w:val="0"/>
      <w:tabs>
        <w:tab w:val="clear" w:pos="0"/>
      </w:tabs>
      <w:adjustRightInd w:val="0"/>
      <w:spacing w:after="240"/>
      <w:ind w:right="-144" w:firstLine="142"/>
      <w:jc w:val="right"/>
      <w:outlineLvl w:val="9"/>
    </w:pPr>
    <w:rPr>
      <w:rFonts w:ascii="Arial Narrow" w:hAnsi="Arial Narrow"/>
      <w:b w:val="0"/>
      <w:iCs/>
      <w:color w:val="auto"/>
      <w:sz w:val="18"/>
      <w:szCs w:val="18"/>
    </w:rPr>
  </w:style>
  <w:style w:type="paragraph" w:customStyle="1" w:styleId="1ffffffffff">
    <w:name w:val="Сноска_1"/>
    <w:basedOn w:val="ad"/>
    <w:uiPriority w:val="99"/>
    <w:qFormat/>
    <w:rsid w:val="001E7D40"/>
    <w:pPr>
      <w:widowControl w:val="0"/>
      <w:adjustRightInd w:val="0"/>
      <w:ind w:firstLine="567"/>
      <w:jc w:val="both"/>
    </w:pPr>
    <w:rPr>
      <w:spacing w:val="-5"/>
      <w:sz w:val="18"/>
      <w:szCs w:val="24"/>
      <w:lang w:eastAsia="en-US"/>
    </w:rPr>
  </w:style>
  <w:style w:type="character" w:customStyle="1" w:styleId="1ffffffffff0">
    <w:name w:val="РИСУНОК Знак Знак Знак1"/>
    <w:link w:val="affffffffffffffffffffffffffffffff"/>
    <w:uiPriority w:val="99"/>
    <w:locked/>
    <w:rsid w:val="001E7D40"/>
    <w:rPr>
      <w:b/>
      <w:bCs/>
      <w:sz w:val="24"/>
      <w:szCs w:val="24"/>
    </w:rPr>
  </w:style>
  <w:style w:type="paragraph" w:customStyle="1" w:styleId="affffffffffffffffffffffffffffffff">
    <w:name w:val="РИСУНОК Знак Знак"/>
    <w:basedOn w:val="ad"/>
    <w:link w:val="1ffffffffff0"/>
    <w:uiPriority w:val="99"/>
    <w:qFormat/>
    <w:rsid w:val="001E7D40"/>
    <w:pPr>
      <w:widowControl w:val="0"/>
      <w:adjustRightInd w:val="0"/>
      <w:spacing w:line="360" w:lineRule="auto"/>
      <w:ind w:firstLine="709"/>
      <w:jc w:val="center"/>
    </w:pPr>
    <w:rPr>
      <w:b/>
      <w:bCs/>
      <w:sz w:val="24"/>
      <w:szCs w:val="24"/>
    </w:rPr>
  </w:style>
  <w:style w:type="paragraph" w:customStyle="1" w:styleId="affffffffffffffffffffffffffffffff0">
    <w:name w:val="ТАБЛИЦА"/>
    <w:basedOn w:val="ad"/>
    <w:qFormat/>
    <w:rsid w:val="001E7D40"/>
    <w:pPr>
      <w:widowControl w:val="0"/>
      <w:adjustRightInd w:val="0"/>
      <w:spacing w:line="360" w:lineRule="auto"/>
      <w:ind w:firstLine="539"/>
      <w:jc w:val="right"/>
    </w:pPr>
    <w:rPr>
      <w:b/>
      <w:bCs/>
      <w:sz w:val="24"/>
      <w:szCs w:val="24"/>
    </w:rPr>
  </w:style>
  <w:style w:type="paragraph" w:customStyle="1" w:styleId="affffffffffffffffffffffffffffffff1">
    <w:name w:val="РИСУНОК Знак"/>
    <w:basedOn w:val="ad"/>
    <w:uiPriority w:val="99"/>
    <w:qFormat/>
    <w:rsid w:val="001E7D40"/>
    <w:pPr>
      <w:widowControl w:val="0"/>
      <w:adjustRightInd w:val="0"/>
      <w:spacing w:line="360" w:lineRule="auto"/>
      <w:ind w:firstLine="709"/>
      <w:jc w:val="center"/>
    </w:pPr>
    <w:rPr>
      <w:b/>
      <w:bCs/>
      <w:sz w:val="24"/>
      <w:szCs w:val="24"/>
    </w:rPr>
  </w:style>
  <w:style w:type="paragraph" w:customStyle="1" w:styleId="affffffffffffffffffffffffffffffff2">
    <w:name w:val="Рисуночек"/>
    <w:basedOn w:val="ad"/>
    <w:uiPriority w:val="99"/>
    <w:qFormat/>
    <w:rsid w:val="001E7D40"/>
    <w:pPr>
      <w:widowControl w:val="0"/>
      <w:adjustRightInd w:val="0"/>
      <w:ind w:firstLine="709"/>
      <w:jc w:val="center"/>
    </w:pPr>
    <w:rPr>
      <w:b/>
      <w:bCs/>
      <w:sz w:val="24"/>
      <w:szCs w:val="24"/>
    </w:rPr>
  </w:style>
  <w:style w:type="paragraph" w:customStyle="1" w:styleId="textinfo">
    <w:name w:val="text_info"/>
    <w:basedOn w:val="ad"/>
    <w:qFormat/>
    <w:rsid w:val="001E7D40"/>
    <w:pPr>
      <w:widowControl w:val="0"/>
      <w:adjustRightInd w:val="0"/>
      <w:spacing w:before="150" w:after="150"/>
      <w:ind w:firstLine="709"/>
    </w:pPr>
    <w:rPr>
      <w:sz w:val="17"/>
      <w:szCs w:val="17"/>
    </w:rPr>
  </w:style>
  <w:style w:type="paragraph" w:customStyle="1" w:styleId="msonospacing0">
    <w:name w:val="msonospacing"/>
    <w:basedOn w:val="ad"/>
    <w:uiPriority w:val="99"/>
    <w:qFormat/>
    <w:rsid w:val="001E7D40"/>
    <w:pPr>
      <w:widowControl w:val="0"/>
      <w:adjustRightInd w:val="0"/>
      <w:spacing w:after="270" w:line="288" w:lineRule="atLeast"/>
      <w:ind w:firstLine="709"/>
    </w:pPr>
    <w:rPr>
      <w:sz w:val="24"/>
      <w:szCs w:val="24"/>
    </w:rPr>
  </w:style>
  <w:style w:type="paragraph" w:customStyle="1" w:styleId="sdfootnote">
    <w:name w:val="sdfootnote"/>
    <w:basedOn w:val="ad"/>
    <w:uiPriority w:val="99"/>
    <w:qFormat/>
    <w:rsid w:val="001E7D40"/>
    <w:pPr>
      <w:widowControl w:val="0"/>
      <w:adjustRightInd w:val="0"/>
      <w:spacing w:before="100" w:beforeAutospacing="1" w:after="100" w:afterAutospacing="1"/>
      <w:ind w:firstLine="709"/>
    </w:pPr>
    <w:rPr>
      <w:sz w:val="24"/>
      <w:szCs w:val="24"/>
    </w:rPr>
  </w:style>
  <w:style w:type="paragraph" w:customStyle="1" w:styleId="12f8">
    <w:name w:val="Знак1 Знак Знак Знак Знак Знак Знак2"/>
    <w:basedOn w:val="ad"/>
    <w:uiPriority w:val="99"/>
    <w:qFormat/>
    <w:rsid w:val="001E7D40"/>
    <w:pPr>
      <w:widowControl w:val="0"/>
      <w:adjustRightInd w:val="0"/>
      <w:spacing w:after="160" w:line="240" w:lineRule="exact"/>
      <w:ind w:firstLine="709"/>
    </w:pPr>
    <w:rPr>
      <w:rFonts w:ascii="Tahoma" w:hAnsi="Tahoma" w:cs="Tahoma"/>
      <w:sz w:val="24"/>
      <w:szCs w:val="24"/>
      <w:lang w:val="en-US" w:eastAsia="en-US"/>
    </w:rPr>
  </w:style>
  <w:style w:type="paragraph" w:customStyle="1" w:styleId="param">
    <w:name w:val="param"/>
    <w:basedOn w:val="ad"/>
    <w:uiPriority w:val="99"/>
    <w:qFormat/>
    <w:rsid w:val="001E7D40"/>
    <w:pPr>
      <w:widowControl w:val="0"/>
      <w:adjustRightInd w:val="0"/>
      <w:spacing w:before="240" w:after="240"/>
      <w:ind w:left="400" w:firstLine="709"/>
    </w:pPr>
    <w:rPr>
      <w:sz w:val="24"/>
      <w:szCs w:val="24"/>
    </w:rPr>
  </w:style>
  <w:style w:type="paragraph" w:customStyle="1" w:styleId="Obzor-H1">
    <w:name w:val="Obzor-H1"/>
    <w:basedOn w:val="17"/>
    <w:next w:val="ad"/>
    <w:uiPriority w:val="99"/>
    <w:qFormat/>
    <w:rsid w:val="001E7D40"/>
    <w:pPr>
      <w:pageBreakBefore/>
      <w:tabs>
        <w:tab w:val="left" w:pos="284"/>
      </w:tabs>
      <w:spacing w:before="360" w:after="360" w:line="312" w:lineRule="auto"/>
      <w:ind w:left="432" w:hanging="432"/>
      <w:jc w:val="center"/>
    </w:pPr>
    <w:rPr>
      <w:rFonts w:cs="Arial"/>
      <w:i w:val="0"/>
      <w:caps/>
      <w:kern w:val="28"/>
      <w:sz w:val="36"/>
    </w:rPr>
  </w:style>
  <w:style w:type="character" w:customStyle="1" w:styleId="Obzor-Snoski">
    <w:name w:val="Obzor-Snoski Знак"/>
    <w:link w:val="Obzor-Snoski0"/>
    <w:locked/>
    <w:rsid w:val="001E7D40"/>
  </w:style>
  <w:style w:type="paragraph" w:customStyle="1" w:styleId="Obzor-Snoski0">
    <w:name w:val="Obzor-Snoski"/>
    <w:link w:val="Obzor-Snoski"/>
    <w:qFormat/>
    <w:rsid w:val="001E7D40"/>
    <w:pPr>
      <w:widowControl w:val="0"/>
      <w:adjustRightInd w:val="0"/>
      <w:spacing w:line="360" w:lineRule="atLeast"/>
      <w:jc w:val="both"/>
    </w:pPr>
  </w:style>
  <w:style w:type="paragraph" w:customStyle="1" w:styleId="Obzor-H2">
    <w:name w:val="Obzor-H2"/>
    <w:basedOn w:val="24"/>
    <w:next w:val="ad"/>
    <w:uiPriority w:val="99"/>
    <w:qFormat/>
    <w:rsid w:val="001E7D40"/>
    <w:pPr>
      <w:widowControl w:val="0"/>
      <w:adjustRightInd w:val="0"/>
      <w:spacing w:before="120" w:after="120"/>
      <w:jc w:val="both"/>
    </w:pPr>
    <w:rPr>
      <w:b w:val="0"/>
      <w:i/>
      <w:kern w:val="28"/>
    </w:rPr>
  </w:style>
  <w:style w:type="paragraph" w:customStyle="1" w:styleId="Iniiaiieoaenonionooiii2">
    <w:name w:val="Iniiaiie oaeno n ionooiii 2"/>
    <w:basedOn w:val="ad"/>
    <w:next w:val="ad"/>
    <w:uiPriority w:val="99"/>
    <w:qFormat/>
    <w:rsid w:val="001E7D40"/>
    <w:pPr>
      <w:widowControl w:val="0"/>
      <w:autoSpaceDE w:val="0"/>
      <w:autoSpaceDN w:val="0"/>
      <w:adjustRightInd w:val="0"/>
      <w:ind w:firstLine="709"/>
    </w:pPr>
    <w:rPr>
      <w:sz w:val="24"/>
      <w:szCs w:val="24"/>
    </w:rPr>
  </w:style>
  <w:style w:type="paragraph" w:customStyle="1" w:styleId="short">
    <w:name w:val="short"/>
    <w:basedOn w:val="ad"/>
    <w:uiPriority w:val="99"/>
    <w:qFormat/>
    <w:rsid w:val="001E7D40"/>
    <w:pPr>
      <w:widowControl w:val="0"/>
      <w:adjustRightInd w:val="0"/>
      <w:spacing w:after="480"/>
      <w:ind w:firstLine="709"/>
    </w:pPr>
    <w:rPr>
      <w:sz w:val="24"/>
      <w:szCs w:val="24"/>
    </w:rPr>
  </w:style>
  <w:style w:type="paragraph" w:customStyle="1" w:styleId="cit-date">
    <w:name w:val="cit-date"/>
    <w:basedOn w:val="ad"/>
    <w:uiPriority w:val="99"/>
    <w:qFormat/>
    <w:rsid w:val="001E7D40"/>
    <w:pPr>
      <w:widowControl w:val="0"/>
      <w:adjustRightInd w:val="0"/>
      <w:spacing w:after="240"/>
      <w:ind w:firstLine="709"/>
    </w:pPr>
    <w:rPr>
      <w:sz w:val="22"/>
      <w:szCs w:val="22"/>
    </w:rPr>
  </w:style>
  <w:style w:type="paragraph" w:customStyle="1" w:styleId="content-date">
    <w:name w:val="content-date"/>
    <w:basedOn w:val="ad"/>
    <w:uiPriority w:val="99"/>
    <w:qFormat/>
    <w:rsid w:val="001E7D40"/>
    <w:pPr>
      <w:widowControl w:val="0"/>
      <w:adjustRightInd w:val="0"/>
      <w:spacing w:after="90"/>
      <w:ind w:firstLine="709"/>
    </w:pPr>
    <w:rPr>
      <w:color w:val="8C8C8C"/>
      <w:sz w:val="24"/>
      <w:szCs w:val="24"/>
    </w:rPr>
  </w:style>
  <w:style w:type="paragraph" w:customStyle="1" w:styleId="file">
    <w:name w:val="file"/>
    <w:basedOn w:val="ad"/>
    <w:uiPriority w:val="99"/>
    <w:qFormat/>
    <w:rsid w:val="001E7D40"/>
    <w:pPr>
      <w:widowControl w:val="0"/>
      <w:adjustRightInd w:val="0"/>
      <w:spacing w:after="240"/>
      <w:ind w:firstLine="709"/>
    </w:pPr>
    <w:rPr>
      <w:sz w:val="24"/>
      <w:szCs w:val="24"/>
    </w:rPr>
  </w:style>
  <w:style w:type="paragraph" w:customStyle="1" w:styleId="xls">
    <w:name w:val="xls"/>
    <w:basedOn w:val="ad"/>
    <w:uiPriority w:val="99"/>
    <w:qFormat/>
    <w:rsid w:val="001E7D40"/>
    <w:pPr>
      <w:widowControl w:val="0"/>
      <w:adjustRightInd w:val="0"/>
      <w:spacing w:after="240"/>
      <w:ind w:firstLine="709"/>
    </w:pPr>
    <w:rPr>
      <w:sz w:val="24"/>
      <w:szCs w:val="24"/>
    </w:rPr>
  </w:style>
  <w:style w:type="paragraph" w:customStyle="1" w:styleId="doc">
    <w:name w:val="doc"/>
    <w:basedOn w:val="ad"/>
    <w:uiPriority w:val="99"/>
    <w:qFormat/>
    <w:rsid w:val="001E7D40"/>
    <w:pPr>
      <w:widowControl w:val="0"/>
      <w:adjustRightInd w:val="0"/>
      <w:spacing w:after="240"/>
      <w:ind w:firstLine="709"/>
    </w:pPr>
    <w:rPr>
      <w:sz w:val="24"/>
      <w:szCs w:val="24"/>
    </w:rPr>
  </w:style>
  <w:style w:type="paragraph" w:customStyle="1" w:styleId="pdf">
    <w:name w:val="pdf"/>
    <w:basedOn w:val="ad"/>
    <w:uiPriority w:val="99"/>
    <w:qFormat/>
    <w:rsid w:val="001E7D40"/>
    <w:pPr>
      <w:widowControl w:val="0"/>
      <w:adjustRightInd w:val="0"/>
      <w:spacing w:after="240"/>
      <w:ind w:firstLine="709"/>
    </w:pPr>
    <w:rPr>
      <w:sz w:val="24"/>
      <w:szCs w:val="24"/>
    </w:rPr>
  </w:style>
  <w:style w:type="paragraph" w:customStyle="1" w:styleId="zip">
    <w:name w:val="zip"/>
    <w:basedOn w:val="ad"/>
    <w:uiPriority w:val="99"/>
    <w:qFormat/>
    <w:rsid w:val="001E7D40"/>
    <w:pPr>
      <w:widowControl w:val="0"/>
      <w:adjustRightInd w:val="0"/>
      <w:spacing w:after="240"/>
      <w:ind w:firstLine="709"/>
    </w:pPr>
    <w:rPr>
      <w:sz w:val="24"/>
      <w:szCs w:val="24"/>
    </w:rPr>
  </w:style>
  <w:style w:type="paragraph" w:customStyle="1" w:styleId="rar">
    <w:name w:val="rar"/>
    <w:basedOn w:val="ad"/>
    <w:uiPriority w:val="99"/>
    <w:qFormat/>
    <w:rsid w:val="001E7D40"/>
    <w:pPr>
      <w:widowControl w:val="0"/>
      <w:adjustRightInd w:val="0"/>
      <w:spacing w:after="240"/>
      <w:ind w:firstLine="709"/>
    </w:pPr>
    <w:rPr>
      <w:sz w:val="24"/>
      <w:szCs w:val="24"/>
    </w:rPr>
  </w:style>
  <w:style w:type="paragraph" w:customStyle="1" w:styleId="any">
    <w:name w:val="any"/>
    <w:basedOn w:val="ad"/>
    <w:uiPriority w:val="99"/>
    <w:qFormat/>
    <w:rsid w:val="001E7D40"/>
    <w:pPr>
      <w:widowControl w:val="0"/>
      <w:adjustRightInd w:val="0"/>
      <w:spacing w:after="240"/>
      <w:ind w:firstLine="709"/>
    </w:pPr>
    <w:rPr>
      <w:sz w:val="24"/>
      <w:szCs w:val="24"/>
    </w:rPr>
  </w:style>
  <w:style w:type="paragraph" w:customStyle="1" w:styleId="desc">
    <w:name w:val="desc"/>
    <w:basedOn w:val="ad"/>
    <w:uiPriority w:val="99"/>
    <w:qFormat/>
    <w:rsid w:val="001E7D40"/>
    <w:pPr>
      <w:widowControl w:val="0"/>
      <w:adjustRightInd w:val="0"/>
      <w:spacing w:after="240"/>
      <w:ind w:firstLine="709"/>
    </w:pPr>
    <w:rPr>
      <w:sz w:val="24"/>
      <w:szCs w:val="24"/>
    </w:rPr>
  </w:style>
  <w:style w:type="paragraph" w:customStyle="1" w:styleId="cit">
    <w:name w:val="cit"/>
    <w:basedOn w:val="ad"/>
    <w:uiPriority w:val="99"/>
    <w:qFormat/>
    <w:rsid w:val="001E7D40"/>
    <w:pPr>
      <w:widowControl w:val="0"/>
      <w:adjustRightInd w:val="0"/>
      <w:spacing w:after="240"/>
      <w:ind w:firstLine="709"/>
    </w:pPr>
    <w:rPr>
      <w:sz w:val="24"/>
      <w:szCs w:val="24"/>
    </w:rPr>
  </w:style>
  <w:style w:type="paragraph" w:customStyle="1" w:styleId="file1">
    <w:name w:val="file1"/>
    <w:basedOn w:val="ad"/>
    <w:uiPriority w:val="99"/>
    <w:qFormat/>
    <w:rsid w:val="001E7D40"/>
    <w:pPr>
      <w:widowControl w:val="0"/>
      <w:adjustRightInd w:val="0"/>
      <w:spacing w:after="240"/>
      <w:ind w:firstLine="709"/>
    </w:pPr>
    <w:rPr>
      <w:sz w:val="24"/>
      <w:szCs w:val="24"/>
    </w:rPr>
  </w:style>
  <w:style w:type="paragraph" w:customStyle="1" w:styleId="xls1">
    <w:name w:val="xls1"/>
    <w:basedOn w:val="ad"/>
    <w:uiPriority w:val="99"/>
    <w:qFormat/>
    <w:rsid w:val="001E7D40"/>
    <w:pPr>
      <w:widowControl w:val="0"/>
      <w:adjustRightInd w:val="0"/>
      <w:spacing w:after="240"/>
      <w:ind w:firstLine="709"/>
    </w:pPr>
    <w:rPr>
      <w:sz w:val="24"/>
      <w:szCs w:val="24"/>
    </w:rPr>
  </w:style>
  <w:style w:type="paragraph" w:customStyle="1" w:styleId="doc1">
    <w:name w:val="doc1"/>
    <w:basedOn w:val="ad"/>
    <w:uiPriority w:val="99"/>
    <w:qFormat/>
    <w:rsid w:val="001E7D40"/>
    <w:pPr>
      <w:widowControl w:val="0"/>
      <w:adjustRightInd w:val="0"/>
      <w:spacing w:after="240"/>
      <w:ind w:firstLine="709"/>
    </w:pPr>
    <w:rPr>
      <w:sz w:val="24"/>
      <w:szCs w:val="24"/>
    </w:rPr>
  </w:style>
  <w:style w:type="paragraph" w:customStyle="1" w:styleId="pdf1">
    <w:name w:val="pdf1"/>
    <w:basedOn w:val="ad"/>
    <w:uiPriority w:val="99"/>
    <w:qFormat/>
    <w:rsid w:val="001E7D40"/>
    <w:pPr>
      <w:widowControl w:val="0"/>
      <w:adjustRightInd w:val="0"/>
      <w:spacing w:after="240"/>
      <w:ind w:firstLine="709"/>
    </w:pPr>
    <w:rPr>
      <w:sz w:val="24"/>
      <w:szCs w:val="24"/>
    </w:rPr>
  </w:style>
  <w:style w:type="paragraph" w:customStyle="1" w:styleId="zip1">
    <w:name w:val="zip1"/>
    <w:basedOn w:val="ad"/>
    <w:uiPriority w:val="99"/>
    <w:qFormat/>
    <w:rsid w:val="001E7D40"/>
    <w:pPr>
      <w:widowControl w:val="0"/>
      <w:adjustRightInd w:val="0"/>
      <w:spacing w:after="240"/>
      <w:ind w:firstLine="709"/>
    </w:pPr>
    <w:rPr>
      <w:sz w:val="24"/>
      <w:szCs w:val="24"/>
    </w:rPr>
  </w:style>
  <w:style w:type="paragraph" w:customStyle="1" w:styleId="rar1">
    <w:name w:val="rar1"/>
    <w:basedOn w:val="ad"/>
    <w:uiPriority w:val="99"/>
    <w:qFormat/>
    <w:rsid w:val="001E7D40"/>
    <w:pPr>
      <w:widowControl w:val="0"/>
      <w:adjustRightInd w:val="0"/>
      <w:spacing w:after="240"/>
      <w:ind w:firstLine="709"/>
    </w:pPr>
    <w:rPr>
      <w:sz w:val="24"/>
      <w:szCs w:val="24"/>
    </w:rPr>
  </w:style>
  <w:style w:type="paragraph" w:customStyle="1" w:styleId="any1">
    <w:name w:val="any1"/>
    <w:basedOn w:val="ad"/>
    <w:uiPriority w:val="99"/>
    <w:qFormat/>
    <w:rsid w:val="001E7D40"/>
    <w:pPr>
      <w:widowControl w:val="0"/>
      <w:adjustRightInd w:val="0"/>
      <w:spacing w:after="240"/>
      <w:ind w:firstLine="709"/>
    </w:pPr>
    <w:rPr>
      <w:sz w:val="24"/>
      <w:szCs w:val="24"/>
    </w:rPr>
  </w:style>
  <w:style w:type="paragraph" w:customStyle="1" w:styleId="cit-date1">
    <w:name w:val="cit-date1"/>
    <w:basedOn w:val="ad"/>
    <w:uiPriority w:val="99"/>
    <w:qFormat/>
    <w:rsid w:val="001E7D40"/>
    <w:pPr>
      <w:widowControl w:val="0"/>
      <w:adjustRightInd w:val="0"/>
      <w:spacing w:after="240"/>
      <w:ind w:firstLine="709"/>
    </w:pPr>
    <w:rPr>
      <w:color w:val="EBCCCC"/>
      <w:sz w:val="22"/>
      <w:szCs w:val="22"/>
    </w:rPr>
  </w:style>
  <w:style w:type="paragraph" w:customStyle="1" w:styleId="cit1">
    <w:name w:val="cit1"/>
    <w:basedOn w:val="ad"/>
    <w:uiPriority w:val="99"/>
    <w:qFormat/>
    <w:rsid w:val="001E7D40"/>
    <w:pPr>
      <w:widowControl w:val="0"/>
      <w:adjustRightInd w:val="0"/>
      <w:ind w:firstLine="709"/>
    </w:pPr>
    <w:rPr>
      <w:color w:val="FFF500"/>
      <w:sz w:val="36"/>
      <w:szCs w:val="36"/>
    </w:rPr>
  </w:style>
  <w:style w:type="paragraph" w:customStyle="1" w:styleId="cit-date2">
    <w:name w:val="cit-date2"/>
    <w:basedOn w:val="ad"/>
    <w:uiPriority w:val="99"/>
    <w:qFormat/>
    <w:rsid w:val="001E7D40"/>
    <w:pPr>
      <w:widowControl w:val="0"/>
      <w:adjustRightInd w:val="0"/>
      <w:spacing w:after="90"/>
      <w:ind w:firstLine="709"/>
    </w:pPr>
    <w:rPr>
      <w:color w:val="8C8C8C"/>
      <w:sz w:val="22"/>
      <w:szCs w:val="22"/>
    </w:rPr>
  </w:style>
  <w:style w:type="paragraph" w:customStyle="1" w:styleId="cit-date3">
    <w:name w:val="cit-date3"/>
    <w:basedOn w:val="ad"/>
    <w:uiPriority w:val="99"/>
    <w:qFormat/>
    <w:rsid w:val="001E7D40"/>
    <w:pPr>
      <w:widowControl w:val="0"/>
      <w:adjustRightInd w:val="0"/>
      <w:spacing w:after="90"/>
      <w:ind w:firstLine="709"/>
    </w:pPr>
    <w:rPr>
      <w:color w:val="8C8C8C"/>
      <w:sz w:val="22"/>
      <w:szCs w:val="22"/>
    </w:rPr>
  </w:style>
  <w:style w:type="paragraph" w:customStyle="1" w:styleId="Char">
    <w:name w:val="Char"/>
    <w:basedOn w:val="ad"/>
    <w:qFormat/>
    <w:rsid w:val="001E7D40"/>
    <w:pPr>
      <w:widowControl w:val="0"/>
      <w:adjustRightInd w:val="0"/>
      <w:spacing w:before="100" w:beforeAutospacing="1" w:after="100" w:afterAutospacing="1"/>
      <w:ind w:firstLine="709"/>
      <w:jc w:val="both"/>
    </w:pPr>
    <w:rPr>
      <w:rFonts w:ascii="Tahoma" w:hAnsi="Tahoma"/>
      <w:sz w:val="24"/>
      <w:szCs w:val="24"/>
      <w:lang w:val="en-US" w:eastAsia="en-US"/>
    </w:rPr>
  </w:style>
  <w:style w:type="character" w:customStyle="1" w:styleId="affffffffffffffffffffffffffffffff3">
    <w:name w:val="На сайт Знак Знак Знак"/>
    <w:link w:val="affffffffffffffffffffffffffffffff4"/>
    <w:uiPriority w:val="99"/>
    <w:locked/>
    <w:rsid w:val="001E7D40"/>
    <w:rPr>
      <w:color w:val="000000"/>
    </w:rPr>
  </w:style>
  <w:style w:type="paragraph" w:customStyle="1" w:styleId="affffffffffffffffffffffffffffffff4">
    <w:name w:val="На сайт Знак Знак"/>
    <w:basedOn w:val="ad"/>
    <w:link w:val="affffffffffffffffffffffffffffffff3"/>
    <w:uiPriority w:val="99"/>
    <w:qFormat/>
    <w:rsid w:val="001E7D40"/>
    <w:pPr>
      <w:widowControl w:val="0"/>
      <w:adjustRightInd w:val="0"/>
      <w:ind w:firstLine="284"/>
      <w:jc w:val="both"/>
    </w:pPr>
    <w:rPr>
      <w:color w:val="000000"/>
    </w:rPr>
  </w:style>
  <w:style w:type="paragraph" w:customStyle="1" w:styleId="1Iiaienu1">
    <w:name w:val="Основной текст.Подпись1.Iiaienu1"/>
    <w:basedOn w:val="ad"/>
    <w:uiPriority w:val="99"/>
    <w:qFormat/>
    <w:rsid w:val="001E7D40"/>
    <w:pPr>
      <w:widowControl w:val="0"/>
      <w:adjustRightInd w:val="0"/>
      <w:spacing w:after="120"/>
      <w:ind w:firstLine="709"/>
    </w:pPr>
    <w:rPr>
      <w:sz w:val="24"/>
      <w:szCs w:val="24"/>
    </w:rPr>
  </w:style>
  <w:style w:type="paragraph" w:customStyle="1" w:styleId="516">
    <w:name w:val="Заголовок 51"/>
    <w:basedOn w:val="ad"/>
    <w:next w:val="ad"/>
    <w:uiPriority w:val="99"/>
    <w:qFormat/>
    <w:rsid w:val="001E7D40"/>
    <w:pPr>
      <w:keepNext/>
      <w:widowControl w:val="0"/>
      <w:adjustRightInd w:val="0"/>
      <w:spacing w:before="120"/>
      <w:ind w:firstLine="709"/>
      <w:jc w:val="center"/>
    </w:pPr>
    <w:rPr>
      <w:b/>
      <w:sz w:val="24"/>
      <w:szCs w:val="24"/>
    </w:rPr>
  </w:style>
  <w:style w:type="paragraph" w:customStyle="1" w:styleId="affffffffffffffffffffffffffffffff5">
    <w:name w:val="Отчет (рабочий)"/>
    <w:basedOn w:val="ad"/>
    <w:uiPriority w:val="99"/>
    <w:qFormat/>
    <w:rsid w:val="001E7D40"/>
    <w:pPr>
      <w:widowControl w:val="0"/>
      <w:tabs>
        <w:tab w:val="left" w:pos="3600"/>
      </w:tabs>
      <w:adjustRightInd w:val="0"/>
      <w:ind w:firstLine="709"/>
      <w:jc w:val="both"/>
    </w:pPr>
    <w:rPr>
      <w:rFonts w:cs="Arial"/>
      <w:bCs/>
      <w:color w:val="000000"/>
      <w:sz w:val="24"/>
      <w:szCs w:val="18"/>
    </w:rPr>
  </w:style>
  <w:style w:type="paragraph" w:customStyle="1" w:styleId="affffffffffffffffffffffffffffffff6">
    <w:name w:val="ЦЭС Знак Знак Знак Знак"/>
    <w:basedOn w:val="affffffffffffffd"/>
    <w:uiPriority w:val="99"/>
    <w:qFormat/>
    <w:rsid w:val="001E7D40"/>
    <w:pPr>
      <w:widowControl w:val="0"/>
      <w:adjustRightInd w:val="0"/>
      <w:spacing w:line="360" w:lineRule="auto"/>
      <w:ind w:left="0" w:firstLine="709"/>
      <w:jc w:val="both"/>
    </w:pPr>
    <w:rPr>
      <w:rFonts w:eastAsia="Times New Roman"/>
      <w:sz w:val="24"/>
    </w:rPr>
  </w:style>
  <w:style w:type="paragraph" w:customStyle="1" w:styleId="affffffffffffffffffffffffffffffff7">
    <w:name w:val="Анатолий"/>
    <w:basedOn w:val="ad"/>
    <w:uiPriority w:val="99"/>
    <w:qFormat/>
    <w:rsid w:val="001E7D40"/>
    <w:pPr>
      <w:widowControl w:val="0"/>
      <w:adjustRightInd w:val="0"/>
      <w:spacing w:line="360" w:lineRule="auto"/>
      <w:ind w:firstLine="709"/>
      <w:jc w:val="center"/>
    </w:pPr>
    <w:rPr>
      <w:sz w:val="24"/>
      <w:szCs w:val="24"/>
    </w:rPr>
  </w:style>
  <w:style w:type="paragraph" w:customStyle="1" w:styleId="smytz">
    <w:name w:val="smytz"/>
    <w:uiPriority w:val="99"/>
    <w:qFormat/>
    <w:rsid w:val="001E7D40"/>
    <w:pPr>
      <w:widowControl w:val="0"/>
      <w:tabs>
        <w:tab w:val="left" w:pos="495"/>
        <w:tab w:val="left" w:pos="540"/>
        <w:tab w:val="left" w:pos="630"/>
        <w:tab w:val="left" w:pos="759"/>
        <w:tab w:val="left" w:pos="1230"/>
      </w:tabs>
      <w:autoSpaceDE w:val="0"/>
      <w:autoSpaceDN w:val="0"/>
      <w:adjustRightInd w:val="0"/>
      <w:spacing w:line="360" w:lineRule="atLeast"/>
      <w:jc w:val="both"/>
    </w:pPr>
    <w:rPr>
      <w:rFonts w:ascii="PragmaticaC" w:eastAsia="SimSun" w:hAnsi="PragmaticaC"/>
      <w:color w:val="000000"/>
      <w:sz w:val="22"/>
      <w:lang w:eastAsia="zh-CN"/>
    </w:rPr>
  </w:style>
  <w:style w:type="paragraph" w:customStyle="1" w:styleId="3fffff2">
    <w:name w:val="Îñíîâíîé òåêñò 3"/>
    <w:basedOn w:val="afffffffffffffffe"/>
    <w:uiPriority w:val="99"/>
    <w:qFormat/>
    <w:rsid w:val="001E7D40"/>
    <w:pPr>
      <w:spacing w:before="60" w:after="60" w:line="360" w:lineRule="atLeast"/>
      <w:jc w:val="both"/>
    </w:pPr>
    <w:rPr>
      <w:rFonts w:eastAsia="Times New Roman"/>
      <w:sz w:val="22"/>
    </w:rPr>
  </w:style>
  <w:style w:type="paragraph" w:customStyle="1" w:styleId="affffffffffffffffffffffffffffffff8">
    <w:name w:val="Øðèôò àáçàöà ïî óìîë÷àíè"/>
    <w:next w:val="ad"/>
    <w:uiPriority w:val="99"/>
    <w:qFormat/>
    <w:rsid w:val="001E7D40"/>
    <w:pPr>
      <w:widowControl w:val="0"/>
      <w:adjustRightInd w:val="0"/>
      <w:spacing w:line="360" w:lineRule="atLeast"/>
      <w:jc w:val="both"/>
    </w:pPr>
    <w:rPr>
      <w:noProof/>
    </w:rPr>
  </w:style>
  <w:style w:type="paragraph" w:customStyle="1" w:styleId="avNormal210">
    <w:name w:val="avNormal Знак Знак2 Знак Знак1"/>
    <w:uiPriority w:val="99"/>
    <w:qFormat/>
    <w:rsid w:val="001E7D40"/>
    <w:pPr>
      <w:widowControl w:val="0"/>
      <w:adjustRightInd w:val="0"/>
      <w:spacing w:before="120" w:after="120" w:line="360" w:lineRule="atLeast"/>
      <w:ind w:left="45"/>
      <w:jc w:val="both"/>
    </w:pPr>
    <w:rPr>
      <w:bCs/>
      <w:sz w:val="24"/>
    </w:rPr>
  </w:style>
  <w:style w:type="paragraph" w:customStyle="1" w:styleId="avNormal22">
    <w:name w:val="avNormal Знак Знак2 Знак"/>
    <w:uiPriority w:val="99"/>
    <w:qFormat/>
    <w:rsid w:val="001E7D40"/>
    <w:pPr>
      <w:widowControl w:val="0"/>
      <w:adjustRightInd w:val="0"/>
      <w:spacing w:after="60" w:line="360" w:lineRule="atLeast"/>
      <w:ind w:left="459"/>
      <w:jc w:val="both"/>
    </w:pPr>
    <w:rPr>
      <w:bCs/>
      <w:sz w:val="24"/>
    </w:rPr>
  </w:style>
  <w:style w:type="paragraph" w:customStyle="1" w:styleId="avNormal112">
    <w:name w:val="avNormal Знак1 Знак Знак1 Знак Знак Знак Знак Знак Знак Знак Знак Знак Знак Знак Знак Знак Знак Знак Знак Знак Знак Знак Знак Знак Знак"/>
    <w:qFormat/>
    <w:rsid w:val="001E7D40"/>
    <w:pPr>
      <w:widowControl w:val="0"/>
      <w:adjustRightInd w:val="0"/>
      <w:spacing w:after="120" w:line="360" w:lineRule="atLeast"/>
      <w:ind w:left="992"/>
      <w:jc w:val="both"/>
    </w:pPr>
    <w:rPr>
      <w:sz w:val="24"/>
      <w:szCs w:val="24"/>
    </w:rPr>
  </w:style>
  <w:style w:type="paragraph" w:customStyle="1" w:styleId="avNormal1110">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1"/>
    <w:qFormat/>
    <w:rsid w:val="001E7D40"/>
    <w:pPr>
      <w:widowControl w:val="0"/>
      <w:adjustRightInd w:val="0"/>
      <w:spacing w:after="120" w:line="360" w:lineRule="atLeast"/>
      <w:ind w:left="992"/>
      <w:jc w:val="both"/>
    </w:pPr>
    <w:rPr>
      <w:sz w:val="24"/>
      <w:szCs w:val="24"/>
    </w:rPr>
  </w:style>
  <w:style w:type="paragraph" w:customStyle="1" w:styleId="avNormal113">
    <w:name w:val="avNormal Знак1 Знак Знак1 Знак Знак Знак Знак Знак Знак Знак Знак Знак Знак Знак Знак Знак Знак Знак Знак Знак Знак Знак Знак Знак"/>
    <w:qFormat/>
    <w:rsid w:val="001E7D40"/>
    <w:pPr>
      <w:widowControl w:val="0"/>
      <w:adjustRightInd w:val="0"/>
      <w:spacing w:after="120" w:line="360" w:lineRule="atLeast"/>
      <w:ind w:left="992"/>
      <w:jc w:val="both"/>
    </w:pPr>
    <w:rPr>
      <w:sz w:val="24"/>
      <w:szCs w:val="24"/>
    </w:rPr>
  </w:style>
  <w:style w:type="character" w:customStyle="1" w:styleId="avNormal114">
    <w:name w:val="avNormal Знак1 Знак Знак1 Знак Знак Знак Знак Знак Знак Знак Знак Знак Знак"/>
    <w:link w:val="avNormal115"/>
    <w:locked/>
    <w:rsid w:val="001E7D40"/>
    <w:rPr>
      <w:sz w:val="24"/>
      <w:szCs w:val="24"/>
    </w:rPr>
  </w:style>
  <w:style w:type="paragraph" w:customStyle="1" w:styleId="avNormal115">
    <w:name w:val="avNormal Знак1 Знак Знак1 Знак Знак Знак Знак Знак Знак Знак Знак Знак"/>
    <w:link w:val="avNormal114"/>
    <w:qFormat/>
    <w:rsid w:val="001E7D40"/>
    <w:pPr>
      <w:widowControl w:val="0"/>
      <w:adjustRightInd w:val="0"/>
      <w:spacing w:after="120" w:line="360" w:lineRule="atLeast"/>
      <w:ind w:left="992"/>
      <w:jc w:val="both"/>
    </w:pPr>
    <w:rPr>
      <w:sz w:val="24"/>
      <w:szCs w:val="24"/>
    </w:rPr>
  </w:style>
  <w:style w:type="character" w:customStyle="1" w:styleId="avNormal23">
    <w:name w:val="avNormal2"/>
    <w:aliases w:val="Слева:  0 см2,avNormal1 Знак Знак Знак Знак1,avNormal1 Знак Знак Знак Знак51,avNormal1 Знак Знак Знак Знак61,avNormal1 Знак Знак Знак Знак21,Слева:  0 см Знак Знак3"/>
    <w:link w:val="09"/>
    <w:locked/>
    <w:rsid w:val="001E7D40"/>
    <w:rPr>
      <w:rFonts w:ascii="Times New Roman;Symbol;Arial;??" w:hAnsi="Times New Roman;Symbol;Arial;??" w:cs="Times New Roman;Symbol;Arial;??"/>
      <w:sz w:val="24"/>
      <w:szCs w:val="24"/>
    </w:rPr>
  </w:style>
  <w:style w:type="paragraph" w:customStyle="1" w:styleId="09">
    <w:name w:val="Слева:  0 см Знак Знак"/>
    <w:aliases w:val="avNormal1 Знак Знак Знак Знак Знак Знак,avNormal1 Знак Знак Знак Знак1 Знак,avNormal Знак2 Знак,avNormal1 Знак Знак Знак1"/>
    <w:link w:val="avNormal23"/>
    <w:qFormat/>
    <w:rsid w:val="001E7D40"/>
    <w:pPr>
      <w:widowControl w:val="0"/>
      <w:autoSpaceDE w:val="0"/>
      <w:autoSpaceDN w:val="0"/>
      <w:adjustRightInd w:val="0"/>
      <w:spacing w:after="60" w:line="360" w:lineRule="atLeast"/>
      <w:ind w:left="459"/>
      <w:jc w:val="both"/>
    </w:pPr>
    <w:rPr>
      <w:rFonts w:ascii="Times New Roman;Symbol;Arial;??" w:hAnsi="Times New Roman;Symbol;Arial;??" w:cs="Times New Roman;Symbol;Arial;??"/>
      <w:sz w:val="24"/>
      <w:szCs w:val="24"/>
    </w:rPr>
  </w:style>
  <w:style w:type="paragraph" w:customStyle="1" w:styleId="IIf">
    <w:name w:val="Загол. II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jc w:val="center"/>
    </w:pPr>
    <w:rPr>
      <w:b/>
      <w:smallCaps/>
      <w:sz w:val="22"/>
      <w:szCs w:val="24"/>
    </w:rPr>
  </w:style>
  <w:style w:type="paragraph" w:customStyle="1" w:styleId="3fffff3">
    <w:name w:val="Знак3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4fff4">
    <w:name w:val="Знак4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3fffff4">
    <w:name w:val="Знак3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3fffff5">
    <w:name w:val="Знак3 Знак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PictureBox">
    <w:name w:val="Picture Box"/>
    <w:basedOn w:val="ad"/>
    <w:autoRedefine/>
    <w:uiPriority w:val="99"/>
    <w:qFormat/>
    <w:rsid w:val="001E7D40"/>
    <w:pPr>
      <w:widowControl w:val="0"/>
      <w:adjustRightInd w:val="0"/>
      <w:spacing w:before="60" w:after="60"/>
      <w:ind w:left="115" w:right="115" w:firstLine="709"/>
      <w:jc w:val="center"/>
    </w:pPr>
    <w:rPr>
      <w:rFonts w:ascii="Verdana" w:hAnsi="Verdana"/>
      <w:b/>
      <w:sz w:val="16"/>
      <w:szCs w:val="24"/>
    </w:rPr>
  </w:style>
  <w:style w:type="paragraph" w:customStyle="1" w:styleId="affffffffffffffffffffffffffffffff9">
    <w:name w:val="íîðìàë.àáçàö"/>
    <w:basedOn w:val="afffffffffffffffe"/>
    <w:uiPriority w:val="99"/>
    <w:qFormat/>
    <w:rsid w:val="001E7D40"/>
    <w:pPr>
      <w:spacing w:line="360" w:lineRule="atLeast"/>
      <w:ind w:firstLine="567"/>
      <w:jc w:val="both"/>
    </w:pPr>
    <w:rPr>
      <w:rFonts w:eastAsia="Times New Roman"/>
      <w:sz w:val="24"/>
    </w:rPr>
  </w:style>
  <w:style w:type="paragraph" w:customStyle="1" w:styleId="1ffffffffff1">
    <w:name w:val="îãëàâëåíèå 1"/>
    <w:basedOn w:val="ad"/>
    <w:next w:val="ad"/>
    <w:uiPriority w:val="99"/>
    <w:qFormat/>
    <w:rsid w:val="001E7D40"/>
    <w:pPr>
      <w:widowControl w:val="0"/>
      <w:adjustRightInd w:val="0"/>
      <w:spacing w:before="120" w:after="120"/>
      <w:ind w:firstLine="709"/>
      <w:jc w:val="both"/>
    </w:pPr>
    <w:rPr>
      <w:rFonts w:ascii="Garamond" w:hAnsi="Garamond"/>
      <w:b/>
      <w:caps/>
      <w:sz w:val="24"/>
      <w:szCs w:val="24"/>
    </w:rPr>
  </w:style>
  <w:style w:type="paragraph" w:customStyle="1" w:styleId="2ffffffff4">
    <w:name w:val="îãëàâëåíèå 2"/>
    <w:basedOn w:val="ad"/>
    <w:next w:val="ad"/>
    <w:uiPriority w:val="99"/>
    <w:qFormat/>
    <w:rsid w:val="001E7D40"/>
    <w:pPr>
      <w:widowControl w:val="0"/>
      <w:adjustRightInd w:val="0"/>
      <w:ind w:left="200" w:firstLine="709"/>
      <w:jc w:val="both"/>
    </w:pPr>
    <w:rPr>
      <w:rFonts w:ascii="Garamond" w:hAnsi="Garamond"/>
      <w:smallCaps/>
      <w:sz w:val="24"/>
      <w:szCs w:val="24"/>
    </w:rPr>
  </w:style>
  <w:style w:type="paragraph" w:customStyle="1" w:styleId="3fffff6">
    <w:name w:val="îãëàâëåíèå 3"/>
    <w:basedOn w:val="ad"/>
    <w:next w:val="ad"/>
    <w:uiPriority w:val="99"/>
    <w:qFormat/>
    <w:rsid w:val="001E7D40"/>
    <w:pPr>
      <w:widowControl w:val="0"/>
      <w:adjustRightInd w:val="0"/>
      <w:ind w:left="400" w:firstLine="709"/>
      <w:jc w:val="both"/>
    </w:pPr>
    <w:rPr>
      <w:rFonts w:ascii="Garamond" w:hAnsi="Garamond"/>
      <w:i/>
      <w:sz w:val="24"/>
      <w:szCs w:val="24"/>
    </w:rPr>
  </w:style>
  <w:style w:type="paragraph" w:customStyle="1" w:styleId="4fff5">
    <w:name w:val="îãëàâëåíèå 4"/>
    <w:basedOn w:val="ad"/>
    <w:next w:val="ad"/>
    <w:uiPriority w:val="99"/>
    <w:qFormat/>
    <w:rsid w:val="001E7D40"/>
    <w:pPr>
      <w:widowControl w:val="0"/>
      <w:adjustRightInd w:val="0"/>
      <w:ind w:left="600" w:firstLine="709"/>
      <w:jc w:val="both"/>
    </w:pPr>
    <w:rPr>
      <w:rFonts w:ascii="Garamond" w:hAnsi="Garamond"/>
      <w:sz w:val="18"/>
      <w:szCs w:val="24"/>
    </w:rPr>
  </w:style>
  <w:style w:type="paragraph" w:customStyle="1" w:styleId="5ff2">
    <w:name w:val="îãëàâëåíèå 5"/>
    <w:basedOn w:val="ad"/>
    <w:next w:val="ad"/>
    <w:uiPriority w:val="99"/>
    <w:qFormat/>
    <w:rsid w:val="001E7D40"/>
    <w:pPr>
      <w:widowControl w:val="0"/>
      <w:adjustRightInd w:val="0"/>
      <w:ind w:left="800" w:firstLine="709"/>
      <w:jc w:val="both"/>
    </w:pPr>
    <w:rPr>
      <w:rFonts w:ascii="Garamond" w:hAnsi="Garamond"/>
      <w:sz w:val="18"/>
      <w:szCs w:val="24"/>
    </w:rPr>
  </w:style>
  <w:style w:type="paragraph" w:customStyle="1" w:styleId="6f6">
    <w:name w:val="îãëàâëåíèå 6"/>
    <w:basedOn w:val="ad"/>
    <w:next w:val="ad"/>
    <w:uiPriority w:val="99"/>
    <w:qFormat/>
    <w:rsid w:val="001E7D40"/>
    <w:pPr>
      <w:widowControl w:val="0"/>
      <w:adjustRightInd w:val="0"/>
      <w:ind w:left="1000" w:firstLine="709"/>
      <w:jc w:val="both"/>
    </w:pPr>
    <w:rPr>
      <w:rFonts w:ascii="Garamond" w:hAnsi="Garamond"/>
      <w:sz w:val="18"/>
      <w:szCs w:val="24"/>
    </w:rPr>
  </w:style>
  <w:style w:type="paragraph" w:customStyle="1" w:styleId="7f3">
    <w:name w:val="îãëàâëåíèå 7"/>
    <w:basedOn w:val="ad"/>
    <w:next w:val="ad"/>
    <w:uiPriority w:val="99"/>
    <w:qFormat/>
    <w:rsid w:val="001E7D40"/>
    <w:pPr>
      <w:widowControl w:val="0"/>
      <w:adjustRightInd w:val="0"/>
      <w:ind w:left="1200" w:firstLine="709"/>
      <w:jc w:val="both"/>
    </w:pPr>
    <w:rPr>
      <w:rFonts w:ascii="Garamond" w:hAnsi="Garamond"/>
      <w:sz w:val="18"/>
      <w:szCs w:val="24"/>
    </w:rPr>
  </w:style>
  <w:style w:type="paragraph" w:customStyle="1" w:styleId="8f">
    <w:name w:val="îãëàâëåíèå 8"/>
    <w:basedOn w:val="ad"/>
    <w:next w:val="ad"/>
    <w:uiPriority w:val="99"/>
    <w:qFormat/>
    <w:rsid w:val="001E7D40"/>
    <w:pPr>
      <w:widowControl w:val="0"/>
      <w:adjustRightInd w:val="0"/>
      <w:ind w:left="1400" w:firstLine="709"/>
      <w:jc w:val="both"/>
    </w:pPr>
    <w:rPr>
      <w:rFonts w:ascii="Garamond" w:hAnsi="Garamond"/>
      <w:sz w:val="18"/>
      <w:szCs w:val="24"/>
    </w:rPr>
  </w:style>
  <w:style w:type="paragraph" w:customStyle="1" w:styleId="9a">
    <w:name w:val="îãëàâëåíèå 9"/>
    <w:basedOn w:val="ad"/>
    <w:next w:val="ad"/>
    <w:uiPriority w:val="99"/>
    <w:qFormat/>
    <w:rsid w:val="001E7D40"/>
    <w:pPr>
      <w:widowControl w:val="0"/>
      <w:adjustRightInd w:val="0"/>
      <w:ind w:left="1600" w:firstLine="709"/>
      <w:jc w:val="both"/>
    </w:pPr>
    <w:rPr>
      <w:rFonts w:ascii="Garamond" w:hAnsi="Garamond"/>
      <w:sz w:val="18"/>
      <w:szCs w:val="24"/>
    </w:rPr>
  </w:style>
  <w:style w:type="paragraph" w:customStyle="1" w:styleId="affffffffffffffffffffffffffffffffa">
    <w:name w:val="Указатель номер"/>
    <w:basedOn w:val="1ff0"/>
    <w:uiPriority w:val="99"/>
    <w:qFormat/>
    <w:rsid w:val="001E7D40"/>
    <w:pPr>
      <w:widowControl w:val="0"/>
      <w:suppressAutoHyphens w:val="0"/>
      <w:adjustRightInd w:val="0"/>
      <w:ind w:left="0" w:firstLine="0"/>
      <w:jc w:val="both"/>
    </w:pPr>
    <w:rPr>
      <w:rFonts w:ascii="Garamond" w:eastAsia="Times New Roman" w:hAnsi="Garamond"/>
      <w:b/>
      <w:sz w:val="22"/>
      <w:szCs w:val="22"/>
      <w:lang w:eastAsia="ru-RU"/>
    </w:rPr>
  </w:style>
  <w:style w:type="paragraph" w:customStyle="1" w:styleId="a40">
    <w:name w:val="a4"/>
    <w:basedOn w:val="ad"/>
    <w:uiPriority w:val="99"/>
    <w:qFormat/>
    <w:rsid w:val="001E7D40"/>
    <w:pPr>
      <w:widowControl w:val="0"/>
      <w:adjustRightInd w:val="0"/>
      <w:spacing w:line="140" w:lineRule="atLeast"/>
      <w:ind w:left="57" w:firstLine="709"/>
    </w:pPr>
    <w:rPr>
      <w:rFonts w:cs="Arial"/>
      <w:sz w:val="14"/>
      <w:szCs w:val="14"/>
    </w:rPr>
  </w:style>
  <w:style w:type="paragraph" w:customStyle="1" w:styleId="1ffffffffff2">
    <w:name w:val="Вывод Знак1 Знак Знак Знак Знак Знак Знак"/>
    <w:basedOn w:val="ad"/>
    <w:next w:val="ad"/>
    <w:uiPriority w:val="99"/>
    <w:qFormat/>
    <w:rsid w:val="001E7D40"/>
    <w:pPr>
      <w:widowControl w:val="0"/>
      <w:adjustRightInd w:val="0"/>
      <w:spacing w:before="240" w:after="120"/>
      <w:ind w:firstLine="567"/>
      <w:jc w:val="both"/>
    </w:pPr>
    <w:rPr>
      <w:rFonts w:ascii="FranklinGothicBookC" w:hAnsi="FranklinGothicBookC"/>
      <w:b/>
      <w:bCs/>
      <w:sz w:val="22"/>
      <w:szCs w:val="22"/>
      <w:u w:val="single"/>
    </w:rPr>
  </w:style>
  <w:style w:type="paragraph" w:customStyle="1" w:styleId="plaintit">
    <w:name w:val="plaintit"/>
    <w:basedOn w:val="ad"/>
    <w:uiPriority w:val="99"/>
    <w:qFormat/>
    <w:rsid w:val="001E7D40"/>
    <w:pPr>
      <w:widowControl w:val="0"/>
      <w:adjustRightInd w:val="0"/>
      <w:spacing w:before="150" w:after="105"/>
      <w:ind w:left="75" w:right="75" w:firstLine="709"/>
      <w:jc w:val="both"/>
    </w:pPr>
    <w:rPr>
      <w:rFonts w:cs="Arial"/>
      <w:b/>
      <w:bCs/>
      <w:color w:val="C80735"/>
      <w:sz w:val="24"/>
      <w:szCs w:val="24"/>
    </w:rPr>
  </w:style>
  <w:style w:type="paragraph" w:customStyle="1" w:styleId="clear">
    <w:name w:val="clear"/>
    <w:basedOn w:val="ad"/>
    <w:uiPriority w:val="99"/>
    <w:qFormat/>
    <w:rsid w:val="001E7D40"/>
    <w:pPr>
      <w:widowControl w:val="0"/>
      <w:adjustRightInd w:val="0"/>
      <w:spacing w:before="100" w:beforeAutospacing="1" w:after="100" w:afterAutospacing="1"/>
      <w:ind w:firstLine="709"/>
    </w:pPr>
    <w:rPr>
      <w:rFonts w:ascii="Arial Unicode MS" w:eastAsia="Arial Unicode MS" w:hAnsi="Arial Unicode MS" w:cs="Arial Unicode MS"/>
      <w:sz w:val="24"/>
      <w:szCs w:val="24"/>
    </w:rPr>
  </w:style>
  <w:style w:type="paragraph" w:customStyle="1" w:styleId="3fffff7">
    <w:name w:val="Знак3 Знак Знак Знак Знак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3fffff8">
    <w:name w:val="Знак3 Знак Знак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header10">
    <w:name w:val="header1"/>
    <w:basedOn w:val="ad"/>
    <w:uiPriority w:val="99"/>
    <w:qFormat/>
    <w:rsid w:val="001E7D40"/>
    <w:pPr>
      <w:widowControl w:val="0"/>
      <w:adjustRightInd w:val="0"/>
      <w:spacing w:before="100" w:beforeAutospacing="1" w:after="100" w:afterAutospacing="1"/>
      <w:ind w:firstLine="100"/>
    </w:pPr>
    <w:rPr>
      <w:rFonts w:cs="Arial"/>
      <w:b/>
      <w:bCs/>
      <w:color w:val="003399"/>
      <w:sz w:val="18"/>
      <w:szCs w:val="18"/>
    </w:rPr>
  </w:style>
  <w:style w:type="paragraph" w:customStyle="1" w:styleId="3fffff9">
    <w:name w:val="Знак3 Знак Знак Знак Знак Знак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3fffffa">
    <w:name w:val="Знак3 Знак Знак Знак Знак Знак Знак Знак Знак Знак Знак Знак Знак Знак Знак Знак Знак Знак Знак Знак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affffffffffffffffffffffffffffffffb">
    <w:name w:val="Имя таблицы"/>
    <w:basedOn w:val="ad"/>
    <w:next w:val="ad"/>
    <w:uiPriority w:val="99"/>
    <w:qFormat/>
    <w:rsid w:val="001E7D40"/>
    <w:pPr>
      <w:widowControl w:val="0"/>
      <w:adjustRightInd w:val="0"/>
      <w:spacing w:line="360" w:lineRule="auto"/>
      <w:ind w:firstLine="720"/>
      <w:jc w:val="both"/>
    </w:pPr>
    <w:rPr>
      <w:sz w:val="22"/>
      <w:szCs w:val="24"/>
    </w:rPr>
  </w:style>
  <w:style w:type="paragraph" w:customStyle="1" w:styleId="company">
    <w:name w:val="company"/>
    <w:basedOn w:val="ad"/>
    <w:uiPriority w:val="99"/>
    <w:qFormat/>
    <w:rsid w:val="001E7D40"/>
    <w:pPr>
      <w:widowControl w:val="0"/>
      <w:adjustRightInd w:val="0"/>
      <w:spacing w:before="100" w:beforeAutospacing="1" w:after="100" w:afterAutospacing="1"/>
      <w:ind w:firstLine="709"/>
      <w:jc w:val="right"/>
    </w:pPr>
    <w:rPr>
      <w:rFonts w:cs="Arial"/>
      <w:b/>
      <w:bCs/>
      <w:sz w:val="24"/>
      <w:szCs w:val="24"/>
    </w:rPr>
  </w:style>
  <w:style w:type="paragraph" w:customStyle="1" w:styleId="affffffffffffffffffffffffffffffffc">
    <w:name w:val="Обыный АЛЬФА КОНСАЛТ"/>
    <w:basedOn w:val="ad"/>
    <w:uiPriority w:val="99"/>
    <w:qFormat/>
    <w:rsid w:val="001E7D40"/>
    <w:pPr>
      <w:widowControl w:val="0"/>
      <w:adjustRightInd w:val="0"/>
      <w:spacing w:after="75"/>
      <w:ind w:firstLine="709"/>
      <w:jc w:val="both"/>
      <w:outlineLvl w:val="0"/>
    </w:pPr>
    <w:rPr>
      <w:rFonts w:ascii="Garamond" w:hAnsi="Garamond"/>
      <w:bCs/>
      <w:kern w:val="36"/>
      <w:sz w:val="24"/>
      <w:szCs w:val="26"/>
    </w:rPr>
  </w:style>
  <w:style w:type="paragraph" w:customStyle="1" w:styleId="noeeu10">
    <w:name w:val="noeeu1"/>
    <w:basedOn w:val="ad"/>
    <w:uiPriority w:val="99"/>
    <w:qFormat/>
    <w:rsid w:val="001E7D40"/>
    <w:pPr>
      <w:widowControl w:val="0"/>
      <w:adjustRightInd w:val="0"/>
      <w:spacing w:line="240" w:lineRule="atLeast"/>
      <w:ind w:firstLine="397"/>
      <w:jc w:val="both"/>
    </w:pPr>
    <w:rPr>
      <w:rFonts w:cs="Arial"/>
      <w:sz w:val="24"/>
      <w:szCs w:val="24"/>
    </w:rPr>
  </w:style>
  <w:style w:type="paragraph" w:customStyle="1" w:styleId="1ffffffffff3">
    <w:name w:val="Знак Знак Знак1 Знак Знак Знак Знак Знак Знак"/>
    <w:basedOn w:val="ad"/>
    <w:autoRedefine/>
    <w:qFormat/>
    <w:rsid w:val="001E7D40"/>
    <w:pPr>
      <w:pageBreakBefore/>
      <w:widowControl w:val="0"/>
      <w:suppressAutoHyphens/>
      <w:adjustRightInd w:val="0"/>
      <w:ind w:firstLine="709"/>
    </w:pPr>
    <w:rPr>
      <w:b/>
      <w:noProof/>
      <w:sz w:val="24"/>
      <w:szCs w:val="24"/>
    </w:rPr>
  </w:style>
  <w:style w:type="paragraph" w:customStyle="1" w:styleId="1ffffffffff4">
    <w:name w:val="Знак Знак Знак1 Знак Знак Знак"/>
    <w:basedOn w:val="ad"/>
    <w:autoRedefine/>
    <w:qFormat/>
    <w:rsid w:val="001E7D40"/>
    <w:pPr>
      <w:pageBreakBefore/>
      <w:widowControl w:val="0"/>
      <w:suppressAutoHyphens/>
      <w:adjustRightInd w:val="0"/>
      <w:ind w:firstLine="709"/>
    </w:pPr>
    <w:rPr>
      <w:b/>
      <w:noProof/>
      <w:sz w:val="24"/>
      <w:szCs w:val="24"/>
    </w:rPr>
  </w:style>
  <w:style w:type="paragraph" w:customStyle="1" w:styleId="1ffffffffff5">
    <w:name w:val="1 ЗАГОЛОВОК"/>
    <w:basedOn w:val="24"/>
    <w:uiPriority w:val="99"/>
    <w:qFormat/>
    <w:rsid w:val="001E7D40"/>
    <w:pPr>
      <w:widowControl w:val="0"/>
      <w:tabs>
        <w:tab w:val="num" w:pos="5175"/>
      </w:tabs>
      <w:adjustRightInd w:val="0"/>
      <w:spacing w:before="360" w:after="60"/>
      <w:ind w:left="5175" w:hanging="495"/>
      <w:jc w:val="both"/>
    </w:pPr>
    <w:rPr>
      <w:b w:val="0"/>
      <w:bCs/>
      <w:szCs w:val="28"/>
    </w:rPr>
  </w:style>
  <w:style w:type="paragraph" w:customStyle="1" w:styleId="2ffffffff5">
    <w:name w:val="2 ЗАГОЛОВОК"/>
    <w:basedOn w:val="30"/>
    <w:uiPriority w:val="99"/>
    <w:qFormat/>
    <w:rsid w:val="001E7D40"/>
    <w:pPr>
      <w:tabs>
        <w:tab w:val="left" w:pos="567"/>
        <w:tab w:val="num" w:pos="720"/>
      </w:tabs>
      <w:spacing w:before="240" w:after="60" w:line="360" w:lineRule="auto"/>
      <w:ind w:left="720" w:hanging="720"/>
      <w:jc w:val="both"/>
    </w:pPr>
    <w:rPr>
      <w:bCs/>
      <w:iCs/>
      <w:spacing w:val="-4"/>
      <w:sz w:val="28"/>
    </w:rPr>
  </w:style>
  <w:style w:type="paragraph" w:customStyle="1" w:styleId="affffffffffffffffffffffffffffffffd">
    <w:name w:val="РИСУНОК"/>
    <w:basedOn w:val="ad"/>
    <w:uiPriority w:val="99"/>
    <w:qFormat/>
    <w:rsid w:val="001E7D40"/>
    <w:pPr>
      <w:widowControl w:val="0"/>
      <w:adjustRightInd w:val="0"/>
      <w:spacing w:line="360" w:lineRule="auto"/>
      <w:ind w:firstLine="709"/>
      <w:jc w:val="center"/>
    </w:pPr>
    <w:rPr>
      <w:b/>
      <w:sz w:val="24"/>
      <w:szCs w:val="24"/>
    </w:rPr>
  </w:style>
  <w:style w:type="character" w:customStyle="1" w:styleId="affffffffffffffffffffffffffffffffe">
    <w:name w:val="Глава Знак"/>
    <w:link w:val="afffffffffffffffffffffffffffffffff"/>
    <w:uiPriority w:val="99"/>
    <w:locked/>
    <w:rsid w:val="001E7D40"/>
    <w:rPr>
      <w:b/>
      <w:bCs/>
      <w:szCs w:val="24"/>
    </w:rPr>
  </w:style>
  <w:style w:type="paragraph" w:customStyle="1" w:styleId="afffffffffffffffffffffffffffffffff">
    <w:name w:val="Глава"/>
    <w:basedOn w:val="ad"/>
    <w:link w:val="affffffffffffffffffffffffffffffffe"/>
    <w:uiPriority w:val="99"/>
    <w:qFormat/>
    <w:rsid w:val="001E7D40"/>
    <w:pPr>
      <w:widowControl w:val="0"/>
      <w:adjustRightInd w:val="0"/>
      <w:spacing w:before="100" w:beforeAutospacing="1" w:after="100" w:afterAutospacing="1"/>
      <w:ind w:firstLine="709"/>
      <w:jc w:val="both"/>
      <w:outlineLvl w:val="0"/>
    </w:pPr>
    <w:rPr>
      <w:b/>
      <w:bCs/>
      <w:szCs w:val="24"/>
    </w:rPr>
  </w:style>
  <w:style w:type="paragraph" w:customStyle="1" w:styleId="afffffffffffffffffffffffffffffffff0">
    <w:name w:val="Пункт"/>
    <w:basedOn w:val="ad"/>
    <w:autoRedefine/>
    <w:uiPriority w:val="99"/>
    <w:qFormat/>
    <w:rsid w:val="001E7D40"/>
    <w:pPr>
      <w:widowControl w:val="0"/>
      <w:adjustRightInd w:val="0"/>
      <w:spacing w:before="120" w:after="120"/>
      <w:ind w:firstLine="709"/>
      <w:jc w:val="both"/>
      <w:outlineLvl w:val="2"/>
    </w:pPr>
    <w:rPr>
      <w:b/>
      <w:bCs/>
      <w:sz w:val="24"/>
      <w:szCs w:val="24"/>
    </w:rPr>
  </w:style>
  <w:style w:type="paragraph" w:customStyle="1" w:styleId="afffffffffffffffffffffffffffffffff1">
    <w:name w:val="подзаголовок"/>
    <w:basedOn w:val="4"/>
    <w:uiPriority w:val="99"/>
    <w:qFormat/>
    <w:rsid w:val="001E7D40"/>
    <w:pPr>
      <w:widowControl w:val="0"/>
      <w:tabs>
        <w:tab w:val="num" w:pos="1080"/>
      </w:tabs>
      <w:adjustRightInd w:val="0"/>
      <w:spacing w:before="240" w:after="60" w:line="240" w:lineRule="auto"/>
      <w:ind w:left="1080" w:hanging="1080"/>
      <w:jc w:val="both"/>
    </w:pPr>
    <w:rPr>
      <w:b/>
      <w:color w:val="000000"/>
      <w:sz w:val="28"/>
      <w:szCs w:val="28"/>
    </w:rPr>
  </w:style>
  <w:style w:type="paragraph" w:customStyle="1" w:styleId="afffffffffffffffffffffffffffffffff2">
    <w:name w:val="А"/>
    <w:basedOn w:val="4"/>
    <w:uiPriority w:val="99"/>
    <w:qFormat/>
    <w:rsid w:val="001E7D40"/>
    <w:pPr>
      <w:widowControl w:val="0"/>
      <w:tabs>
        <w:tab w:val="num" w:pos="2492"/>
      </w:tabs>
      <w:adjustRightInd w:val="0"/>
      <w:spacing w:before="240" w:after="60" w:line="240" w:lineRule="auto"/>
      <w:ind w:left="2492" w:hanging="864"/>
      <w:jc w:val="both"/>
    </w:pPr>
    <w:rPr>
      <w:b/>
      <w:color w:val="000000"/>
      <w:sz w:val="28"/>
      <w:szCs w:val="28"/>
    </w:rPr>
  </w:style>
  <w:style w:type="paragraph" w:customStyle="1" w:styleId="a3">
    <w:name w:val="Заголовок_"/>
    <w:basedOn w:val="ad"/>
    <w:uiPriority w:val="99"/>
    <w:qFormat/>
    <w:rsid w:val="001E7D40"/>
    <w:pPr>
      <w:widowControl w:val="0"/>
      <w:numPr>
        <w:ilvl w:val="3"/>
        <w:numId w:val="46"/>
      </w:numPr>
      <w:autoSpaceDE w:val="0"/>
      <w:autoSpaceDN w:val="0"/>
      <w:adjustRightInd w:val="0"/>
      <w:spacing w:line="360" w:lineRule="auto"/>
      <w:ind w:left="0" w:firstLine="547"/>
      <w:jc w:val="both"/>
      <w:outlineLvl w:val="4"/>
    </w:pPr>
    <w:rPr>
      <w:b/>
      <w:i/>
      <w:color w:val="000000"/>
      <w:sz w:val="28"/>
      <w:szCs w:val="28"/>
    </w:rPr>
  </w:style>
  <w:style w:type="paragraph" w:customStyle="1" w:styleId="afffffffffffffffffffffffffffffffff3">
    <w:name w:val="ААА"/>
    <w:basedOn w:val="4"/>
    <w:uiPriority w:val="99"/>
    <w:qFormat/>
    <w:rsid w:val="001E7D40"/>
    <w:pPr>
      <w:widowControl w:val="0"/>
      <w:adjustRightInd w:val="0"/>
      <w:spacing w:before="240" w:after="60" w:line="240" w:lineRule="auto"/>
      <w:ind w:left="540"/>
      <w:jc w:val="both"/>
    </w:pPr>
    <w:rPr>
      <w:b/>
      <w:i w:val="0"/>
      <w:color w:val="000000"/>
      <w:sz w:val="28"/>
      <w:szCs w:val="28"/>
    </w:rPr>
  </w:style>
  <w:style w:type="paragraph" w:customStyle="1" w:styleId="afffffffffffffffffffffffffffffffff4">
    <w:name w:val="***"/>
    <w:basedOn w:val="24"/>
    <w:uiPriority w:val="99"/>
    <w:qFormat/>
    <w:rsid w:val="001E7D40"/>
    <w:pPr>
      <w:widowControl w:val="0"/>
      <w:adjustRightInd w:val="0"/>
      <w:spacing w:before="360" w:after="60"/>
      <w:jc w:val="both"/>
    </w:pPr>
    <w:rPr>
      <w:rFonts w:ascii="Arial" w:hAnsi="Arial" w:cs="Arial"/>
      <w:b w:val="0"/>
      <w:bCs/>
      <w:iCs/>
      <w:szCs w:val="28"/>
    </w:rPr>
  </w:style>
  <w:style w:type="paragraph" w:customStyle="1" w:styleId="afffffffffffffffffffffffffffffffff5">
    <w:name w:val="Текст (лев. подпись)"/>
    <w:basedOn w:val="ad"/>
    <w:next w:val="ad"/>
    <w:uiPriority w:val="99"/>
    <w:qFormat/>
    <w:rsid w:val="001E7D40"/>
    <w:pPr>
      <w:widowControl w:val="0"/>
      <w:autoSpaceDE w:val="0"/>
      <w:autoSpaceDN w:val="0"/>
      <w:adjustRightInd w:val="0"/>
      <w:ind w:firstLine="567"/>
      <w:jc w:val="both"/>
    </w:pPr>
    <w:rPr>
      <w:sz w:val="24"/>
      <w:szCs w:val="24"/>
    </w:rPr>
  </w:style>
  <w:style w:type="paragraph" w:customStyle="1" w:styleId="afffffffffffffffffffffffffffffffff6">
    <w:name w:val="Текст (прав. подпись)"/>
    <w:basedOn w:val="ad"/>
    <w:next w:val="ad"/>
    <w:uiPriority w:val="99"/>
    <w:qFormat/>
    <w:rsid w:val="001E7D40"/>
    <w:pPr>
      <w:widowControl w:val="0"/>
      <w:autoSpaceDE w:val="0"/>
      <w:autoSpaceDN w:val="0"/>
      <w:adjustRightInd w:val="0"/>
      <w:ind w:firstLine="567"/>
      <w:jc w:val="right"/>
    </w:pPr>
    <w:rPr>
      <w:sz w:val="24"/>
      <w:szCs w:val="24"/>
    </w:rPr>
  </w:style>
  <w:style w:type="paragraph" w:customStyle="1" w:styleId="afffffffffffffffffffffffffffffffff7">
    <w:name w:val="Таблицы (моноширинный)"/>
    <w:basedOn w:val="ad"/>
    <w:next w:val="ad"/>
    <w:uiPriority w:val="99"/>
    <w:qFormat/>
    <w:rsid w:val="001E7D40"/>
    <w:pPr>
      <w:widowControl w:val="0"/>
      <w:autoSpaceDE w:val="0"/>
      <w:autoSpaceDN w:val="0"/>
      <w:adjustRightInd w:val="0"/>
      <w:ind w:firstLine="567"/>
      <w:jc w:val="both"/>
    </w:pPr>
    <w:rPr>
      <w:rFonts w:ascii="Courier New" w:hAnsi="Courier New" w:cs="Courier New"/>
      <w:sz w:val="24"/>
      <w:szCs w:val="24"/>
    </w:rPr>
  </w:style>
  <w:style w:type="paragraph" w:customStyle="1" w:styleId="f13">
    <w:name w:val="f13"/>
    <w:basedOn w:val="ad"/>
    <w:uiPriority w:val="99"/>
    <w:qFormat/>
    <w:rsid w:val="001E7D40"/>
    <w:pPr>
      <w:widowControl w:val="0"/>
      <w:adjustRightInd w:val="0"/>
      <w:spacing w:before="100" w:beforeAutospacing="1" w:after="100" w:afterAutospacing="1"/>
      <w:ind w:firstLine="567"/>
      <w:jc w:val="both"/>
    </w:pPr>
    <w:rPr>
      <w:rFonts w:ascii="Tahoma" w:hAnsi="Tahoma" w:cs="Tahoma"/>
      <w:color w:val="000000"/>
      <w:sz w:val="24"/>
      <w:szCs w:val="24"/>
    </w:rPr>
  </w:style>
  <w:style w:type="paragraph" w:customStyle="1" w:styleId="21110">
    <w:name w:val="Основной шрифт абзаца Знак Знак Знак Знак2 Знак1 Знак Знак Знак Знак Знак Знак Знак Знак Знак Знак Знак Знак1 Знак Знак Знак Знак1 Знак Знак Знак Знак Знак Знак Знак Знак Знак"/>
    <w:basedOn w:val="ad"/>
    <w:uiPriority w:val="99"/>
    <w:qFormat/>
    <w:rsid w:val="001E7D40"/>
    <w:pPr>
      <w:widowControl w:val="0"/>
      <w:adjustRightInd w:val="0"/>
      <w:ind w:firstLine="709"/>
    </w:pPr>
    <w:rPr>
      <w:rFonts w:ascii="Verdana" w:hAnsi="Verdana" w:cs="Verdana"/>
      <w:sz w:val="24"/>
      <w:szCs w:val="24"/>
      <w:lang w:val="en-US" w:eastAsia="en-US"/>
    </w:rPr>
  </w:style>
  <w:style w:type="paragraph" w:customStyle="1" w:styleId="9">
    <w:name w:val="Стиль Заголовок 9 + не полужирный"/>
    <w:basedOn w:val="91"/>
    <w:autoRedefine/>
    <w:uiPriority w:val="99"/>
    <w:qFormat/>
    <w:rsid w:val="001E7D40"/>
    <w:pPr>
      <w:keepLines/>
      <w:widowControl w:val="0"/>
      <w:numPr>
        <w:ilvl w:val="8"/>
        <w:numId w:val="34"/>
      </w:numPr>
      <w:tabs>
        <w:tab w:val="num" w:pos="4680"/>
      </w:tabs>
      <w:adjustRightInd w:val="0"/>
      <w:spacing w:line="360" w:lineRule="auto"/>
      <w:ind w:left="0" w:firstLine="0"/>
    </w:pPr>
    <w:rPr>
      <w:spacing w:val="-4"/>
      <w:kern w:val="28"/>
      <w:sz w:val="24"/>
      <w:szCs w:val="24"/>
      <w:lang w:eastAsia="en-US"/>
    </w:rPr>
  </w:style>
  <w:style w:type="paragraph" w:customStyle="1" w:styleId="afffffffffffffffffffffffffffffffff8">
    <w:name w:val="Стиль таблица_ячейка_слева + По левому краю"/>
    <w:basedOn w:val="affffffffffffffffff3"/>
    <w:autoRedefine/>
    <w:uiPriority w:val="99"/>
    <w:qFormat/>
    <w:rsid w:val="001E7D40"/>
    <w:pPr>
      <w:jc w:val="both"/>
    </w:pPr>
    <w:rPr>
      <w:rFonts w:cs="Courier New"/>
      <w:noProof/>
      <w:spacing w:val="-8"/>
      <w:szCs w:val="20"/>
    </w:rPr>
  </w:style>
  <w:style w:type="paragraph" w:customStyle="1" w:styleId="109">
    <w:name w:val="Стиль Таблица шапка + 10 пт"/>
    <w:basedOn w:val="affffffffd"/>
    <w:autoRedefine/>
    <w:uiPriority w:val="99"/>
    <w:qFormat/>
    <w:rsid w:val="001E7D40"/>
    <w:pPr>
      <w:keepNext w:val="0"/>
      <w:adjustRightInd w:val="0"/>
      <w:jc w:val="left"/>
    </w:pPr>
    <w:rPr>
      <w:rFonts w:ascii="Arial Narrow" w:hAnsi="Arial Narrow" w:cs="Arial"/>
      <w:b w:val="0"/>
      <w:bCs/>
      <w:iCs/>
      <w:spacing w:val="0"/>
      <w:sz w:val="20"/>
      <w:szCs w:val="20"/>
    </w:rPr>
  </w:style>
  <w:style w:type="character" w:customStyle="1" w:styleId="2ffffffff6">
    <w:name w:val="Стиль Нумерованный список 2 + Черный Знак"/>
    <w:link w:val="2ffffffff7"/>
    <w:uiPriority w:val="99"/>
    <w:locked/>
    <w:rsid w:val="001E7D40"/>
    <w:rPr>
      <w:spacing w:val="-5"/>
      <w:sz w:val="24"/>
      <w:szCs w:val="24"/>
    </w:rPr>
  </w:style>
  <w:style w:type="paragraph" w:customStyle="1" w:styleId="2ffffffff7">
    <w:name w:val="Стиль Нумерованный список 2 + Черный"/>
    <w:basedOn w:val="2fff8"/>
    <w:link w:val="2ffffffff6"/>
    <w:autoRedefine/>
    <w:uiPriority w:val="99"/>
    <w:qFormat/>
    <w:rsid w:val="001E7D40"/>
    <w:pPr>
      <w:widowControl w:val="0"/>
      <w:adjustRightInd w:val="0"/>
      <w:spacing w:before="120" w:after="120"/>
      <w:jc w:val="both"/>
    </w:pPr>
    <w:rPr>
      <w:rFonts w:eastAsia="Times New Roman"/>
      <w:spacing w:val="-5"/>
      <w:sz w:val="24"/>
    </w:rPr>
  </w:style>
  <w:style w:type="paragraph" w:customStyle="1" w:styleId="1ffffffffff6">
    <w:name w:val="Список литературы1"/>
    <w:basedOn w:val="ad"/>
    <w:next w:val="ad"/>
    <w:qFormat/>
    <w:rsid w:val="001E7D40"/>
    <w:pPr>
      <w:widowControl w:val="0"/>
      <w:adjustRightInd w:val="0"/>
      <w:spacing w:line="360" w:lineRule="auto"/>
      <w:ind w:firstLine="567"/>
      <w:jc w:val="both"/>
    </w:pPr>
    <w:rPr>
      <w:rFonts w:eastAsia="Calibri"/>
      <w:spacing w:val="-5"/>
      <w:sz w:val="24"/>
      <w:szCs w:val="24"/>
      <w:lang w:eastAsia="en-US"/>
    </w:rPr>
  </w:style>
  <w:style w:type="paragraph" w:customStyle="1" w:styleId="10a">
    <w:name w:val="таблица_ячейка слева+10 пт"/>
    <w:basedOn w:val="ad"/>
    <w:uiPriority w:val="99"/>
    <w:qFormat/>
    <w:rsid w:val="001E7D40"/>
    <w:pPr>
      <w:widowControl w:val="0"/>
      <w:adjustRightInd w:val="0"/>
    </w:pPr>
    <w:rPr>
      <w:rFonts w:eastAsia="Calibri"/>
      <w:color w:val="000000"/>
      <w:spacing w:val="-5"/>
    </w:rPr>
  </w:style>
  <w:style w:type="paragraph" w:customStyle="1" w:styleId="ConsPlusCellTimesNewRoman">
    <w:name w:val="Стиль ConsPlusCell + Times New Roman полужирный"/>
    <w:basedOn w:val="ConsPlusCell"/>
    <w:uiPriority w:val="99"/>
    <w:qFormat/>
    <w:rsid w:val="001E7D40"/>
    <w:pPr>
      <w:jc w:val="center"/>
    </w:pPr>
    <w:rPr>
      <w:rFonts w:ascii="Times New Roman" w:hAnsi="Times New Roman"/>
      <w:b/>
      <w:bCs/>
      <w:spacing w:val="-5"/>
    </w:rPr>
  </w:style>
  <w:style w:type="paragraph" w:customStyle="1" w:styleId="afffffffffffffffffffffffffffffffff9">
    <w:name w:val="Ненумеруемые заголовки"/>
    <w:basedOn w:val="ad"/>
    <w:next w:val="ad"/>
    <w:autoRedefine/>
    <w:uiPriority w:val="99"/>
    <w:qFormat/>
    <w:rsid w:val="001E7D40"/>
    <w:pPr>
      <w:keepNext/>
      <w:widowControl w:val="0"/>
      <w:adjustRightInd w:val="0"/>
      <w:snapToGrid w:val="0"/>
      <w:spacing w:before="120" w:after="240" w:line="360" w:lineRule="auto"/>
      <w:ind w:firstLine="567"/>
      <w:jc w:val="both"/>
    </w:pPr>
    <w:rPr>
      <w:b/>
      <w:spacing w:val="-5"/>
      <w:sz w:val="24"/>
      <w:szCs w:val="24"/>
    </w:rPr>
  </w:style>
  <w:style w:type="paragraph" w:customStyle="1" w:styleId="msonormalcxspmiddle">
    <w:name w:val="msonormalcxspmiddle"/>
    <w:basedOn w:val="ad"/>
    <w:uiPriority w:val="99"/>
    <w:qFormat/>
    <w:rsid w:val="001E7D40"/>
    <w:pPr>
      <w:widowControl w:val="0"/>
      <w:adjustRightInd w:val="0"/>
      <w:spacing w:before="100" w:beforeAutospacing="1" w:after="100" w:afterAutospacing="1"/>
    </w:pPr>
    <w:rPr>
      <w:sz w:val="24"/>
      <w:szCs w:val="24"/>
    </w:rPr>
  </w:style>
  <w:style w:type="paragraph" w:customStyle="1" w:styleId="11">
    <w:name w:val="Приложение_заголовок1"/>
    <w:basedOn w:val="ad"/>
    <w:next w:val="ad"/>
    <w:autoRedefine/>
    <w:qFormat/>
    <w:rsid w:val="001E7D40"/>
    <w:pPr>
      <w:widowControl w:val="0"/>
      <w:numPr>
        <w:numId w:val="47"/>
      </w:numPr>
      <w:adjustRightInd w:val="0"/>
      <w:spacing w:before="240" w:after="240" w:line="360" w:lineRule="auto"/>
      <w:jc w:val="both"/>
    </w:pPr>
    <w:rPr>
      <w:spacing w:val="-5"/>
      <w:sz w:val="28"/>
      <w:szCs w:val="24"/>
      <w:lang w:eastAsia="en-US"/>
    </w:rPr>
  </w:style>
  <w:style w:type="paragraph" w:customStyle="1" w:styleId="a60">
    <w:name w:val="a6"/>
    <w:basedOn w:val="ad"/>
    <w:qFormat/>
    <w:rsid w:val="001E7D40"/>
    <w:pPr>
      <w:widowControl w:val="0"/>
      <w:adjustRightInd w:val="0"/>
      <w:spacing w:before="100" w:beforeAutospacing="1" w:after="100" w:afterAutospacing="1"/>
    </w:pPr>
    <w:rPr>
      <w:sz w:val="24"/>
      <w:szCs w:val="24"/>
    </w:rPr>
  </w:style>
  <w:style w:type="paragraph" w:customStyle="1" w:styleId="41ff7">
    <w:name w:val="Обычный (веб)41"/>
    <w:basedOn w:val="ad"/>
    <w:uiPriority w:val="99"/>
    <w:qFormat/>
    <w:rsid w:val="001E7D40"/>
    <w:pPr>
      <w:widowControl w:val="0"/>
      <w:adjustRightInd w:val="0"/>
      <w:spacing w:before="30" w:after="30" w:line="360" w:lineRule="auto"/>
      <w:ind w:left="105" w:right="105" w:firstLine="567"/>
    </w:pPr>
    <w:rPr>
      <w:rFonts w:ascii="Verdana" w:hAnsi="Verdana"/>
      <w:color w:val="004D74"/>
      <w:sz w:val="18"/>
      <w:szCs w:val="18"/>
    </w:rPr>
  </w:style>
  <w:style w:type="paragraph" w:customStyle="1" w:styleId="12f9">
    <w:name w:val="Подзаголовок12"/>
    <w:basedOn w:val="ad"/>
    <w:uiPriority w:val="99"/>
    <w:qFormat/>
    <w:rsid w:val="001E7D40"/>
    <w:pPr>
      <w:widowControl w:val="0"/>
      <w:adjustRightInd w:val="0"/>
      <w:spacing w:after="60" w:line="360" w:lineRule="auto"/>
      <w:ind w:firstLine="567"/>
      <w:jc w:val="center"/>
    </w:pPr>
    <w:rPr>
      <w:sz w:val="24"/>
      <w:szCs w:val="24"/>
    </w:rPr>
  </w:style>
  <w:style w:type="paragraph" w:customStyle="1" w:styleId="Heading11">
    <w:name w:val="Heading 11"/>
    <w:uiPriority w:val="99"/>
    <w:qFormat/>
    <w:rsid w:val="001E7D40"/>
    <w:pPr>
      <w:widowControl w:val="0"/>
      <w:adjustRightInd w:val="0"/>
      <w:spacing w:before="360" w:after="40" w:line="360" w:lineRule="atLeast"/>
      <w:jc w:val="both"/>
    </w:pPr>
    <w:rPr>
      <w:b/>
      <w:sz w:val="24"/>
    </w:rPr>
  </w:style>
  <w:style w:type="paragraph" w:customStyle="1" w:styleId="3128">
    <w:name w:val="Основной текст 312"/>
    <w:basedOn w:val="ad"/>
    <w:uiPriority w:val="99"/>
    <w:qFormat/>
    <w:rsid w:val="001E7D40"/>
    <w:pPr>
      <w:widowControl w:val="0"/>
      <w:adjustRightInd w:val="0"/>
      <w:spacing w:line="360" w:lineRule="auto"/>
      <w:ind w:firstLine="567"/>
      <w:jc w:val="both"/>
    </w:pPr>
    <w:rPr>
      <w:sz w:val="21"/>
      <w:szCs w:val="24"/>
    </w:rPr>
  </w:style>
  <w:style w:type="paragraph" w:customStyle="1" w:styleId="12fa">
    <w:name w:val="Текст12"/>
    <w:basedOn w:val="ad"/>
    <w:uiPriority w:val="99"/>
    <w:qFormat/>
    <w:rsid w:val="001E7D40"/>
    <w:pPr>
      <w:widowControl w:val="0"/>
      <w:adjustRightInd w:val="0"/>
      <w:spacing w:line="360" w:lineRule="auto"/>
      <w:ind w:firstLine="567"/>
    </w:pPr>
    <w:rPr>
      <w:rFonts w:ascii="Courier New" w:hAnsi="Courier New"/>
      <w:sz w:val="24"/>
      <w:szCs w:val="24"/>
    </w:rPr>
  </w:style>
  <w:style w:type="paragraph" w:customStyle="1" w:styleId="12fb">
    <w:name w:val="Название12"/>
    <w:basedOn w:val="ad"/>
    <w:uiPriority w:val="99"/>
    <w:qFormat/>
    <w:rsid w:val="001E7D40"/>
    <w:pPr>
      <w:widowControl w:val="0"/>
      <w:adjustRightInd w:val="0"/>
      <w:spacing w:before="240" w:after="240" w:line="360" w:lineRule="auto"/>
      <w:ind w:firstLine="567"/>
      <w:jc w:val="center"/>
    </w:pPr>
    <w:rPr>
      <w:rFonts w:ascii="Pragmatica" w:hAnsi="Pragmatica"/>
      <w:b/>
      <w:caps/>
      <w:sz w:val="24"/>
      <w:szCs w:val="24"/>
    </w:rPr>
  </w:style>
  <w:style w:type="paragraph" w:customStyle="1" w:styleId="2221">
    <w:name w:val="Основной текст 222"/>
    <w:basedOn w:val="ad"/>
    <w:uiPriority w:val="99"/>
    <w:qFormat/>
    <w:rsid w:val="001E7D40"/>
    <w:pPr>
      <w:widowControl w:val="0"/>
      <w:adjustRightInd w:val="0"/>
      <w:spacing w:line="360" w:lineRule="auto"/>
      <w:ind w:firstLine="284"/>
      <w:jc w:val="both"/>
    </w:pPr>
    <w:rPr>
      <w:sz w:val="16"/>
      <w:szCs w:val="24"/>
    </w:rPr>
  </w:style>
  <w:style w:type="paragraph" w:customStyle="1" w:styleId="3129">
    <w:name w:val="Заголовок 312"/>
    <w:basedOn w:val="12c"/>
    <w:next w:val="12c"/>
    <w:uiPriority w:val="99"/>
    <w:qFormat/>
    <w:rsid w:val="001E7D40"/>
    <w:pPr>
      <w:keepNext/>
      <w:widowControl/>
      <w:adjustRightInd w:val="0"/>
      <w:spacing w:before="240" w:after="60" w:line="360" w:lineRule="atLeast"/>
      <w:jc w:val="both"/>
    </w:pPr>
    <w:rPr>
      <w:rFonts w:ascii="Arial" w:hAnsi="Arial"/>
      <w:sz w:val="24"/>
    </w:rPr>
  </w:style>
  <w:style w:type="paragraph" w:customStyle="1" w:styleId="12fc">
    <w:name w:val="Схема документа12"/>
    <w:basedOn w:val="ad"/>
    <w:uiPriority w:val="99"/>
    <w:qFormat/>
    <w:rsid w:val="001E7D40"/>
    <w:pPr>
      <w:widowControl w:val="0"/>
      <w:shd w:val="clear" w:color="auto" w:fill="000080"/>
      <w:adjustRightInd w:val="0"/>
      <w:spacing w:line="360" w:lineRule="auto"/>
      <w:ind w:firstLine="567"/>
    </w:pPr>
    <w:rPr>
      <w:rFonts w:ascii="Tahoma" w:hAnsi="Tahoma"/>
      <w:sz w:val="24"/>
      <w:szCs w:val="24"/>
    </w:rPr>
  </w:style>
  <w:style w:type="paragraph" w:customStyle="1" w:styleId="12fd">
    <w:name w:val="Основной текст12"/>
    <w:basedOn w:val="ad"/>
    <w:uiPriority w:val="99"/>
    <w:qFormat/>
    <w:rsid w:val="001E7D40"/>
    <w:pPr>
      <w:widowControl w:val="0"/>
      <w:tabs>
        <w:tab w:val="left" w:pos="1110"/>
        <w:tab w:val="left" w:pos="5145"/>
      </w:tabs>
      <w:adjustRightInd w:val="0"/>
      <w:spacing w:line="360" w:lineRule="auto"/>
      <w:ind w:firstLine="567"/>
    </w:pPr>
    <w:rPr>
      <w:color w:val="000000"/>
      <w:sz w:val="24"/>
      <w:szCs w:val="24"/>
    </w:rPr>
  </w:style>
  <w:style w:type="paragraph" w:customStyle="1" w:styleId="22f2">
    <w:name w:val="Знак Знак Знак Знак22"/>
    <w:basedOn w:val="ad"/>
    <w:uiPriority w:val="99"/>
    <w:qFormat/>
    <w:rsid w:val="001E7D40"/>
    <w:pPr>
      <w:widowControl w:val="0"/>
      <w:adjustRightInd w:val="0"/>
      <w:spacing w:after="160" w:line="240" w:lineRule="exact"/>
      <w:ind w:firstLine="567"/>
    </w:pPr>
    <w:rPr>
      <w:rFonts w:ascii="Tahoma" w:hAnsi="Tahoma"/>
      <w:sz w:val="24"/>
      <w:szCs w:val="24"/>
      <w:lang w:val="en-US" w:eastAsia="en-US"/>
    </w:rPr>
  </w:style>
  <w:style w:type="paragraph" w:customStyle="1" w:styleId="12fe">
    <w:name w:val="Знак1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f">
    <w:name w:val="Знак1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22f3">
    <w:name w:val="Знак2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3fffffb">
    <w:name w:val="Знак Знак Знак Знак Знак Знак3"/>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22">
    <w:name w:val="Знак Знак Знак Знак Знак Знак1 Знак Знак Знак1 Знак1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e">
    <w:name w:val="Знак4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2ffffffff8">
    <w:name w:val="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f0">
    <w:name w:val="Знак Знак Знак Знак Знак Знак1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
    <w:name w:val="Знак4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0">
    <w:name w:val="Знак4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1">
    <w:name w:val="Знак4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f1">
    <w:name w:val="Нижний колонтитул12"/>
    <w:basedOn w:val="ad"/>
    <w:uiPriority w:val="99"/>
    <w:qFormat/>
    <w:rsid w:val="001E7D40"/>
    <w:pPr>
      <w:widowControl w:val="0"/>
      <w:adjustRightInd w:val="0"/>
      <w:spacing w:before="100" w:beforeAutospacing="1" w:after="100" w:afterAutospacing="1" w:line="360" w:lineRule="auto"/>
      <w:ind w:firstLine="567"/>
    </w:pPr>
    <w:rPr>
      <w:rFonts w:cs="Arial"/>
      <w:color w:val="808080"/>
      <w:sz w:val="18"/>
      <w:szCs w:val="18"/>
    </w:rPr>
  </w:style>
  <w:style w:type="paragraph" w:customStyle="1" w:styleId="42f2">
    <w:name w:val="Знак4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24">
    <w:name w:val="Знак Знак Знак Знак Знак Знак1 Знак Знак Знак1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f1">
    <w:name w:val="Знак Знак Знак Знак Знак Знак1 Знак Знак Знак1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3">
    <w:name w:val="Знак4 Знак Знак Знак Знак Знак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21">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12">
    <w:name w:val="Знак Знак Знак Знак Знак Знак1 Знак Знак Знак1 Знак1 Знак Знак1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13">
    <w:name w:val="Знак Знак Знак Знак Знак Знак1 Знак Знак Знак1 Знак1 Знак Знак1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4">
    <w:name w:val="Знак4 Знак Знак Знак Знак Знак Знак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f2">
    <w:name w:val="Знак Знак Знак Знак Знак Знак1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8">
    <w:name w:val="Знак Знак Знак Знак Знак Знак1 Знак Знак Знак1 Знак1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17">
    <w:name w:val="Знак5 Знак Знак Знак Знак Знак Знак Знак Знак Знак Знак Знак Знак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32d">
    <w:name w:val="Знак3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523">
    <w:name w:val="Знак5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f3">
    <w:name w:val="Знак Знак Знак Знак12"/>
    <w:basedOn w:val="ad"/>
    <w:uiPriority w:val="99"/>
    <w:qFormat/>
    <w:rsid w:val="001E7D40"/>
    <w:pPr>
      <w:widowControl w:val="0"/>
      <w:adjustRightInd w:val="0"/>
      <w:spacing w:after="160" w:line="240" w:lineRule="exact"/>
      <w:ind w:firstLine="567"/>
    </w:pPr>
    <w:rPr>
      <w:rFonts w:ascii="Tahoma" w:hAnsi="Tahoma"/>
      <w:sz w:val="24"/>
      <w:szCs w:val="24"/>
      <w:lang w:val="en-US" w:eastAsia="en-US"/>
    </w:rPr>
  </w:style>
  <w:style w:type="paragraph" w:customStyle="1" w:styleId="12ff4">
    <w:name w:val="Знак Знак Знак Знак Знак Знак1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120">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1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5">
    <w:name w:val="Знак4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6">
    <w:name w:val="Знак4 Знак Знак Знак Знак Знак Знак Знак Знак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2ff5">
    <w:name w:val="Знак Знак Знак Знак Знак Знак1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23">
    <w:name w:val="Знак Знак Знак Знак Знак Знак1 Знак Знак Знак1 Знак1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121">
    <w:name w:val="Знак Знак Знак Знак Знак Знак1 Знак Знак Знак1 Знак1 Знак Знак1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22">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11124">
    <w:name w:val="Знак Знак Знак Знак Знак Знак1 Знак Знак Знак1 Знак1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123">
    <w:name w:val="Знак4 Знак Знак Знак Знак Знак Знак Знак Знак Знак Знак Знак Знак Знак Знак Знак Знак Знак Знак Знак Знак1 Знак Знак Знак Знак Знак Знак Знак Знак Знак Знак2"/>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42f7">
    <w:name w:val="Знак4 Знак Знак Знак Знак Знак Знак Знак Знак Знак Знак Знак Знак Знак Знак2"/>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11125">
    <w:name w:val="Знак Знак Знак Знак Знак Знак1 Знак Знак Знак1 Знак1 Знак Знак Знак Знак Знак Знак Знак Знак Знак Знак Знак Знак Знак Знак Знак2"/>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12ff6">
    <w:name w:val="Знак Знак Знак Знак Знак Знак1 Знак Знак Знак Знак2"/>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31ff2">
    <w:name w:val="Знак Знак Знак Знак31"/>
    <w:basedOn w:val="ad"/>
    <w:uiPriority w:val="99"/>
    <w:qFormat/>
    <w:rsid w:val="001E7D40"/>
    <w:pPr>
      <w:widowControl w:val="0"/>
      <w:adjustRightInd w:val="0"/>
      <w:spacing w:after="160" w:line="240" w:lineRule="exact"/>
      <w:ind w:firstLine="567"/>
      <w:jc w:val="both"/>
    </w:pPr>
    <w:rPr>
      <w:rFonts w:ascii="Tahoma" w:hAnsi="Tahoma"/>
      <w:sz w:val="24"/>
      <w:szCs w:val="24"/>
      <w:lang w:val="en-US" w:eastAsia="en-US"/>
    </w:rPr>
  </w:style>
  <w:style w:type="paragraph" w:customStyle="1" w:styleId="4124">
    <w:name w:val="Знак4 Знак Знак Знак Знак Знак1 Знак2"/>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42f8">
    <w:name w:val="Знак4 Знак Знак Знак Знак Знак Знак Знак Знак Знак Знак Знак Знак Знак Знак Знак2"/>
    <w:basedOn w:val="ad"/>
    <w:uiPriority w:val="99"/>
    <w:qFormat/>
    <w:rsid w:val="001E7D40"/>
    <w:pPr>
      <w:widowControl w:val="0"/>
      <w:adjustRightInd w:val="0"/>
      <w:spacing w:line="360" w:lineRule="auto"/>
      <w:ind w:firstLine="567"/>
      <w:jc w:val="both"/>
    </w:pPr>
    <w:rPr>
      <w:rFonts w:ascii="Verdana" w:hAnsi="Verdana" w:cs="Verdana"/>
      <w:sz w:val="24"/>
      <w:szCs w:val="24"/>
      <w:lang w:val="en-US" w:eastAsia="en-US"/>
    </w:rPr>
  </w:style>
  <w:style w:type="paragraph" w:customStyle="1" w:styleId="2120">
    <w:name w:val="Основной текст с отступом 212"/>
    <w:basedOn w:val="ad"/>
    <w:uiPriority w:val="99"/>
    <w:qFormat/>
    <w:rsid w:val="001E7D40"/>
    <w:pPr>
      <w:widowControl w:val="0"/>
      <w:adjustRightInd w:val="0"/>
      <w:spacing w:line="360" w:lineRule="auto"/>
      <w:ind w:firstLine="720"/>
      <w:jc w:val="both"/>
    </w:pPr>
    <w:rPr>
      <w:sz w:val="26"/>
      <w:szCs w:val="24"/>
    </w:rPr>
  </w:style>
  <w:style w:type="paragraph" w:customStyle="1" w:styleId="CharCharChar1">
    <w:name w:val="Char Char Char1"/>
    <w:basedOn w:val="ad"/>
    <w:uiPriority w:val="99"/>
    <w:qFormat/>
    <w:rsid w:val="001E7D40"/>
    <w:pPr>
      <w:widowControl w:val="0"/>
      <w:adjustRightInd w:val="0"/>
      <w:spacing w:line="360" w:lineRule="auto"/>
      <w:ind w:firstLine="709"/>
      <w:jc w:val="both"/>
    </w:pPr>
    <w:rPr>
      <w:rFonts w:ascii="Verdana" w:hAnsi="Verdana" w:cs="Verdana"/>
      <w:sz w:val="24"/>
      <w:szCs w:val="24"/>
      <w:lang w:val="en-US" w:eastAsia="en-US"/>
    </w:rPr>
  </w:style>
  <w:style w:type="paragraph" w:customStyle="1" w:styleId="4210">
    <w:name w:val="Заголовок 421"/>
    <w:basedOn w:val="314"/>
    <w:next w:val="314"/>
    <w:uiPriority w:val="99"/>
    <w:qFormat/>
    <w:rsid w:val="001E7D40"/>
    <w:pPr>
      <w:keepNext/>
      <w:widowControl w:val="0"/>
      <w:tabs>
        <w:tab w:val="left" w:pos="1"/>
        <w:tab w:val="left" w:pos="720"/>
        <w:tab w:val="left" w:pos="1440"/>
        <w:tab w:val="left" w:pos="1896"/>
        <w:tab w:val="left" w:pos="2370"/>
        <w:tab w:val="left" w:pos="2844"/>
        <w:tab w:val="left" w:pos="3600"/>
        <w:tab w:val="left" w:pos="4320"/>
        <w:tab w:val="left" w:pos="5040"/>
        <w:tab w:val="left" w:pos="5760"/>
        <w:tab w:val="left" w:pos="6480"/>
        <w:tab w:val="left" w:pos="7200"/>
        <w:tab w:val="left" w:pos="7920"/>
        <w:tab w:val="left" w:pos="8640"/>
      </w:tabs>
      <w:adjustRightInd w:val="0"/>
      <w:spacing w:line="360" w:lineRule="atLeast"/>
      <w:jc w:val="center"/>
    </w:pPr>
    <w:rPr>
      <w:rFonts w:ascii="Arial" w:hAnsi="Arial"/>
      <w:b/>
      <w:sz w:val="22"/>
    </w:rPr>
  </w:style>
  <w:style w:type="paragraph" w:customStyle="1" w:styleId="11fffe">
    <w:name w:val="Цитата11"/>
    <w:basedOn w:val="ad"/>
    <w:uiPriority w:val="99"/>
    <w:semiHidden/>
    <w:qFormat/>
    <w:rsid w:val="001E7D40"/>
    <w:pPr>
      <w:widowControl w:val="0"/>
      <w:adjustRightInd w:val="0"/>
      <w:spacing w:line="360" w:lineRule="auto"/>
      <w:ind w:left="3600" w:right="42" w:firstLine="567"/>
      <w:jc w:val="both"/>
    </w:pPr>
    <w:rPr>
      <w:sz w:val="28"/>
      <w:szCs w:val="24"/>
    </w:rPr>
  </w:style>
  <w:style w:type="paragraph" w:customStyle="1" w:styleId="311f4">
    <w:name w:val="Основной текст с отступом 311"/>
    <w:basedOn w:val="ad"/>
    <w:uiPriority w:val="99"/>
    <w:qFormat/>
    <w:rsid w:val="001E7D40"/>
    <w:pPr>
      <w:widowControl w:val="0"/>
      <w:overflowPunct w:val="0"/>
      <w:autoSpaceDE w:val="0"/>
      <w:autoSpaceDN w:val="0"/>
      <w:adjustRightInd w:val="0"/>
      <w:spacing w:line="360" w:lineRule="auto"/>
      <w:ind w:left="709" w:firstLine="567"/>
      <w:jc w:val="both"/>
    </w:pPr>
    <w:rPr>
      <w:sz w:val="24"/>
      <w:szCs w:val="26"/>
    </w:rPr>
  </w:style>
  <w:style w:type="paragraph" w:customStyle="1" w:styleId="z-11">
    <w:name w:val="z-Начало формы11"/>
    <w:basedOn w:val="ad"/>
    <w:next w:val="ad"/>
    <w:uiPriority w:val="99"/>
    <w:qFormat/>
    <w:rsid w:val="001E7D40"/>
    <w:pPr>
      <w:widowControl w:val="0"/>
      <w:pBdr>
        <w:bottom w:val="single" w:sz="6" w:space="1" w:color="auto"/>
      </w:pBdr>
      <w:adjustRightInd w:val="0"/>
      <w:spacing w:line="360" w:lineRule="auto"/>
      <w:ind w:firstLine="567"/>
      <w:jc w:val="center"/>
    </w:pPr>
    <w:rPr>
      <w:rFonts w:ascii="Courier New" w:eastAsia="Calibri" w:hAnsi="Courier New"/>
      <w:vanish/>
      <w:sz w:val="16"/>
      <w:szCs w:val="24"/>
    </w:rPr>
  </w:style>
  <w:style w:type="paragraph" w:customStyle="1" w:styleId="21fff8">
    <w:name w:val="Верхний колонтитул21"/>
    <w:basedOn w:val="12c"/>
    <w:uiPriority w:val="99"/>
    <w:qFormat/>
    <w:rsid w:val="001E7D40"/>
    <w:pPr>
      <w:widowControl/>
      <w:tabs>
        <w:tab w:val="center" w:pos="4153"/>
        <w:tab w:val="right" w:pos="8306"/>
      </w:tabs>
      <w:adjustRightInd w:val="0"/>
      <w:spacing w:line="360" w:lineRule="atLeast"/>
      <w:ind w:firstLine="720"/>
      <w:jc w:val="both"/>
    </w:pPr>
    <w:rPr>
      <w:sz w:val="22"/>
      <w:lang w:val="en-GB"/>
    </w:rPr>
  </w:style>
  <w:style w:type="paragraph" w:customStyle="1" w:styleId="518">
    <w:name w:val="Знак51"/>
    <w:basedOn w:val="ad"/>
    <w:uiPriority w:val="99"/>
    <w:qFormat/>
    <w:rsid w:val="001E7D40"/>
    <w:pPr>
      <w:widowControl w:val="0"/>
      <w:adjustRightInd w:val="0"/>
      <w:spacing w:line="360" w:lineRule="auto"/>
      <w:ind w:firstLine="567"/>
    </w:pPr>
    <w:rPr>
      <w:rFonts w:ascii="Verdana" w:hAnsi="Verdana" w:cs="Verdana"/>
      <w:sz w:val="24"/>
      <w:szCs w:val="24"/>
      <w:lang w:val="en-US" w:eastAsia="en-US"/>
    </w:rPr>
  </w:style>
  <w:style w:type="paragraph" w:customStyle="1" w:styleId="21fff9">
    <w:name w:val="Абзац списка21"/>
    <w:basedOn w:val="ad"/>
    <w:uiPriority w:val="99"/>
    <w:qFormat/>
    <w:rsid w:val="001E7D40"/>
    <w:pPr>
      <w:widowControl w:val="0"/>
      <w:adjustRightInd w:val="0"/>
      <w:spacing w:line="360" w:lineRule="auto"/>
      <w:ind w:left="720" w:firstLine="567"/>
      <w:contextualSpacing/>
    </w:pPr>
    <w:rPr>
      <w:rFonts w:ascii="Calibri" w:hAnsi="Calibri"/>
      <w:sz w:val="22"/>
      <w:szCs w:val="22"/>
      <w:lang w:eastAsia="en-US"/>
    </w:rPr>
  </w:style>
  <w:style w:type="paragraph" w:customStyle="1" w:styleId="11ffff">
    <w:name w:val="Список литературы11"/>
    <w:basedOn w:val="ad"/>
    <w:next w:val="ad"/>
    <w:uiPriority w:val="99"/>
    <w:qFormat/>
    <w:rsid w:val="001E7D40"/>
    <w:pPr>
      <w:widowControl w:val="0"/>
      <w:adjustRightInd w:val="0"/>
      <w:spacing w:line="360" w:lineRule="auto"/>
      <w:ind w:firstLine="567"/>
      <w:jc w:val="both"/>
    </w:pPr>
    <w:rPr>
      <w:rFonts w:eastAsia="Calibri"/>
      <w:spacing w:val="-5"/>
      <w:sz w:val="24"/>
      <w:szCs w:val="24"/>
      <w:lang w:eastAsia="en-US"/>
    </w:rPr>
  </w:style>
  <w:style w:type="paragraph" w:customStyle="1" w:styleId="afffffffffffffffffffffffffffffffffa">
    <w:name w:val="таблица_ячейка_слева+ По центру"/>
    <w:basedOn w:val="affffffffffffffffff3"/>
    <w:qFormat/>
    <w:rsid w:val="001E7D40"/>
    <w:pPr>
      <w:ind w:right="-125"/>
      <w:jc w:val="both"/>
    </w:pPr>
  </w:style>
  <w:style w:type="paragraph" w:customStyle="1" w:styleId="afffffffffffffffffffffffffffffffffb">
    <w:name w:val="Обычный текст с отступом"/>
    <w:basedOn w:val="ad"/>
    <w:uiPriority w:val="99"/>
    <w:qFormat/>
    <w:rsid w:val="001E7D40"/>
    <w:pPr>
      <w:widowControl w:val="0"/>
      <w:adjustRightInd w:val="0"/>
      <w:ind w:left="720"/>
    </w:pPr>
    <w:rPr>
      <w:lang w:val="en-US"/>
    </w:rPr>
  </w:style>
  <w:style w:type="paragraph" w:customStyle="1" w:styleId="12ff7">
    <w:name w:val="подраздел 12 шрифт_ГУИОН"/>
    <w:basedOn w:val="ad"/>
    <w:next w:val="ad"/>
    <w:uiPriority w:val="99"/>
    <w:qFormat/>
    <w:rsid w:val="001E7D40"/>
    <w:pPr>
      <w:keepNext/>
      <w:spacing w:before="60" w:after="60"/>
      <w:jc w:val="both"/>
    </w:pPr>
    <w:rPr>
      <w:bCs/>
      <w:i/>
      <w:sz w:val="24"/>
      <w:szCs w:val="24"/>
    </w:rPr>
  </w:style>
  <w:style w:type="paragraph" w:customStyle="1" w:styleId="rb-text">
    <w:name w:val="rb-text"/>
    <w:basedOn w:val="ad"/>
    <w:qFormat/>
    <w:rsid w:val="001E7D40"/>
    <w:pPr>
      <w:spacing w:before="240" w:after="240"/>
      <w:jc w:val="both"/>
    </w:pPr>
    <w:rPr>
      <w:rFonts w:ascii="Arial Narrow" w:hAnsi="Arial Narrow" w:cs="Arial"/>
      <w:sz w:val="22"/>
      <w:szCs w:val="24"/>
      <w:lang w:val="en-US"/>
    </w:rPr>
  </w:style>
  <w:style w:type="paragraph" w:customStyle="1" w:styleId="rb-bul-01">
    <w:name w:val="rb-bul-01"/>
    <w:basedOn w:val="rb-text"/>
    <w:qFormat/>
    <w:rsid w:val="001E7D40"/>
    <w:pPr>
      <w:numPr>
        <w:numId w:val="48"/>
      </w:numPr>
    </w:pPr>
    <w:rPr>
      <w:lang w:val="ru-RU"/>
    </w:rPr>
  </w:style>
  <w:style w:type="paragraph" w:customStyle="1" w:styleId="rb-bul-02">
    <w:name w:val="rb-bul-02"/>
    <w:basedOn w:val="rb-bul-01"/>
    <w:qFormat/>
    <w:rsid w:val="001E7D40"/>
  </w:style>
  <w:style w:type="paragraph" w:customStyle="1" w:styleId="-">
    <w:name w:val="Маркированный список-гуион"/>
    <w:basedOn w:val="ad"/>
    <w:qFormat/>
    <w:rsid w:val="001E7D40"/>
    <w:pPr>
      <w:numPr>
        <w:numId w:val="49"/>
      </w:numPr>
    </w:pPr>
    <w:rPr>
      <w:sz w:val="24"/>
      <w:szCs w:val="24"/>
    </w:rPr>
  </w:style>
  <w:style w:type="paragraph" w:customStyle="1" w:styleId="afffffffffffffffffffffffffffffffffc">
    <w:name w:val="Источник данных"/>
    <w:basedOn w:val="ad"/>
    <w:qFormat/>
    <w:rsid w:val="001E7D40"/>
    <w:pPr>
      <w:ind w:firstLine="709"/>
      <w:jc w:val="right"/>
    </w:pPr>
    <w:rPr>
      <w:i/>
      <w:iCs/>
      <w:color w:val="000000"/>
    </w:rPr>
  </w:style>
  <w:style w:type="paragraph" w:customStyle="1" w:styleId="1-0">
    <w:name w:val="Подзаголовок 1-го уровня"/>
    <w:basedOn w:val="ad"/>
    <w:qFormat/>
    <w:rsid w:val="001E7D40"/>
    <w:pPr>
      <w:widowControl w:val="0"/>
      <w:ind w:firstLine="709"/>
      <w:jc w:val="both"/>
    </w:pPr>
    <w:rPr>
      <w:b/>
      <w:color w:val="000000"/>
      <w:sz w:val="24"/>
      <w:szCs w:val="24"/>
    </w:rPr>
  </w:style>
  <w:style w:type="paragraph" w:customStyle="1" w:styleId="2-">
    <w:name w:val="Подзаголовок 2-го уровня (СЭП)"/>
    <w:basedOn w:val="ad"/>
    <w:qFormat/>
    <w:rsid w:val="001E7D40"/>
    <w:pPr>
      <w:widowControl w:val="0"/>
      <w:ind w:firstLine="709"/>
      <w:jc w:val="both"/>
    </w:pPr>
    <w:rPr>
      <w:i/>
      <w:color w:val="000000"/>
      <w:sz w:val="24"/>
      <w:szCs w:val="24"/>
    </w:rPr>
  </w:style>
  <w:style w:type="paragraph" w:customStyle="1" w:styleId="afffffffffffffffffffffffffffffffffd">
    <w:name w:val="Табличный"/>
    <w:basedOn w:val="ad"/>
    <w:qFormat/>
    <w:rsid w:val="001E7D40"/>
    <w:pPr>
      <w:widowControl w:val="0"/>
      <w:shd w:val="clear" w:color="auto" w:fill="FFFFFF"/>
    </w:pPr>
  </w:style>
  <w:style w:type="paragraph" w:customStyle="1" w:styleId="afffffffffffffffffffffffffffffffffe">
    <w:name w:val="Примечание"/>
    <w:basedOn w:val="afffffffffffffffffffffffffffffffffd"/>
    <w:qFormat/>
    <w:rsid w:val="001E7D40"/>
    <w:pPr>
      <w:spacing w:before="80" w:after="40"/>
    </w:pPr>
  </w:style>
  <w:style w:type="paragraph" w:customStyle="1" w:styleId="a2">
    <w:name w:val="Список в таблице"/>
    <w:basedOn w:val="afff3"/>
    <w:qFormat/>
    <w:rsid w:val="001E7D40"/>
    <w:pPr>
      <w:keepNext/>
      <w:keepLines/>
      <w:widowControl w:val="0"/>
      <w:numPr>
        <w:numId w:val="50"/>
      </w:numPr>
      <w:tabs>
        <w:tab w:val="left" w:pos="176"/>
        <w:tab w:val="num" w:pos="360"/>
        <w:tab w:val="num" w:pos="720"/>
      </w:tabs>
      <w:ind w:left="51" w:hanging="51"/>
      <w:jc w:val="both"/>
    </w:pPr>
    <w:rPr>
      <w:rFonts w:eastAsia="Times New Roman"/>
      <w:color w:val="000000"/>
      <w:sz w:val="20"/>
      <w:szCs w:val="20"/>
      <w:lang w:eastAsia="ru-RU"/>
    </w:rPr>
  </w:style>
  <w:style w:type="character" w:customStyle="1" w:styleId="affffffffffffffffffffffffffffffffff">
    <w:name w:val="Названия частей отчета КС Знак"/>
    <w:link w:val="affffffffffffffffffffffffffffffffff0"/>
    <w:locked/>
    <w:rsid w:val="001E7D40"/>
    <w:rPr>
      <w:b/>
      <w:caps/>
      <w:sz w:val="48"/>
      <w:szCs w:val="24"/>
    </w:rPr>
  </w:style>
  <w:style w:type="paragraph" w:customStyle="1" w:styleId="affffffffffffffffffffffffffffffffff0">
    <w:name w:val="Названия частей отчета КС"/>
    <w:basedOn w:val="ad"/>
    <w:link w:val="affffffffffffffffffffffffffffffffff"/>
    <w:autoRedefine/>
    <w:qFormat/>
    <w:rsid w:val="001E7D40"/>
    <w:pPr>
      <w:spacing w:before="240" w:after="240"/>
      <w:jc w:val="center"/>
      <w:outlineLvl w:val="0"/>
    </w:pPr>
    <w:rPr>
      <w:b/>
      <w:caps/>
      <w:sz w:val="48"/>
      <w:szCs w:val="24"/>
    </w:rPr>
  </w:style>
  <w:style w:type="paragraph" w:customStyle="1" w:styleId="12ff8">
    <w:name w:val="Заголовок 12"/>
    <w:qFormat/>
    <w:rsid w:val="001E7D40"/>
    <w:pPr>
      <w:widowControl w:val="0"/>
      <w:adjustRightInd w:val="0"/>
      <w:snapToGrid w:val="0"/>
      <w:spacing w:before="360" w:after="40" w:line="360" w:lineRule="atLeast"/>
      <w:jc w:val="both"/>
    </w:pPr>
    <w:rPr>
      <w:b/>
      <w:sz w:val="24"/>
    </w:rPr>
  </w:style>
  <w:style w:type="paragraph" w:customStyle="1" w:styleId="3fffffc">
    <w:name w:val="Название3"/>
    <w:basedOn w:val="ad"/>
    <w:uiPriority w:val="99"/>
    <w:qFormat/>
    <w:rsid w:val="001E7D40"/>
    <w:pPr>
      <w:widowControl w:val="0"/>
      <w:adjustRightInd w:val="0"/>
      <w:spacing w:before="15" w:after="15" w:line="360" w:lineRule="auto"/>
      <w:ind w:left="15" w:right="15" w:firstLine="567"/>
      <w:jc w:val="center"/>
    </w:pPr>
    <w:rPr>
      <w:rFonts w:ascii="Verdana" w:hAnsi="Verdana"/>
      <w:b/>
      <w:bCs/>
      <w:color w:val="701A15"/>
      <w:sz w:val="21"/>
      <w:szCs w:val="21"/>
    </w:rPr>
  </w:style>
  <w:style w:type="paragraph" w:customStyle="1" w:styleId="2ffffffff9">
    <w:name w:val="Дата2"/>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13f7">
    <w:name w:val="Заголовок 13"/>
    <w:qFormat/>
    <w:rsid w:val="001E7D40"/>
    <w:pPr>
      <w:widowControl w:val="0"/>
      <w:adjustRightInd w:val="0"/>
      <w:snapToGrid w:val="0"/>
      <w:spacing w:before="360" w:after="40" w:line="360" w:lineRule="atLeast"/>
      <w:jc w:val="both"/>
    </w:pPr>
    <w:rPr>
      <w:b/>
      <w:sz w:val="24"/>
    </w:rPr>
  </w:style>
  <w:style w:type="paragraph" w:customStyle="1" w:styleId="4fff6">
    <w:name w:val="Название4"/>
    <w:basedOn w:val="ad"/>
    <w:uiPriority w:val="99"/>
    <w:qFormat/>
    <w:rsid w:val="001E7D40"/>
    <w:pPr>
      <w:widowControl w:val="0"/>
      <w:adjustRightInd w:val="0"/>
      <w:spacing w:before="15" w:after="15" w:line="360" w:lineRule="auto"/>
      <w:ind w:left="15" w:right="15" w:firstLine="567"/>
      <w:jc w:val="center"/>
    </w:pPr>
    <w:rPr>
      <w:rFonts w:ascii="Verdana" w:hAnsi="Verdana"/>
      <w:b/>
      <w:bCs/>
      <w:color w:val="701A15"/>
      <w:sz w:val="21"/>
      <w:szCs w:val="21"/>
    </w:rPr>
  </w:style>
  <w:style w:type="paragraph" w:customStyle="1" w:styleId="3fffffd">
    <w:name w:val="Дата3"/>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6f7">
    <w:name w:val="Основной текст6"/>
    <w:qFormat/>
    <w:rsid w:val="001E7D40"/>
    <w:pPr>
      <w:widowControl w:val="0"/>
      <w:autoSpaceDE w:val="0"/>
      <w:autoSpaceDN w:val="0"/>
      <w:adjustRightInd w:val="0"/>
      <w:spacing w:before="57" w:after="57" w:line="360" w:lineRule="atLeast"/>
      <w:ind w:left="850"/>
      <w:jc w:val="both"/>
    </w:pPr>
    <w:rPr>
      <w:rFonts w:ascii="GaramondC" w:hAnsi="GaramondC" w:cs="GaramondC"/>
      <w:color w:val="000000"/>
    </w:rPr>
  </w:style>
  <w:style w:type="paragraph" w:customStyle="1" w:styleId="145">
    <w:name w:val="Заголовок 14"/>
    <w:qFormat/>
    <w:rsid w:val="001E7D40"/>
    <w:pPr>
      <w:widowControl w:val="0"/>
      <w:adjustRightInd w:val="0"/>
      <w:snapToGrid w:val="0"/>
      <w:spacing w:before="360" w:after="40" w:line="360" w:lineRule="atLeast"/>
      <w:jc w:val="both"/>
    </w:pPr>
    <w:rPr>
      <w:b/>
      <w:sz w:val="24"/>
    </w:rPr>
  </w:style>
  <w:style w:type="paragraph" w:customStyle="1" w:styleId="5ff3">
    <w:name w:val="Название5"/>
    <w:basedOn w:val="ad"/>
    <w:uiPriority w:val="99"/>
    <w:qFormat/>
    <w:rsid w:val="001E7D40"/>
    <w:pPr>
      <w:widowControl w:val="0"/>
      <w:adjustRightInd w:val="0"/>
      <w:spacing w:before="15" w:after="15" w:line="360" w:lineRule="auto"/>
      <w:ind w:left="15" w:right="15" w:firstLine="567"/>
      <w:jc w:val="center"/>
    </w:pPr>
    <w:rPr>
      <w:rFonts w:ascii="Verdana" w:hAnsi="Verdana"/>
      <w:b/>
      <w:bCs/>
      <w:color w:val="701A15"/>
      <w:sz w:val="21"/>
      <w:szCs w:val="21"/>
    </w:rPr>
  </w:style>
  <w:style w:type="paragraph" w:customStyle="1" w:styleId="4fff7">
    <w:name w:val="Дата4"/>
    <w:basedOn w:val="ad"/>
    <w:uiPriority w:val="99"/>
    <w:qFormat/>
    <w:rsid w:val="001E7D40"/>
    <w:pPr>
      <w:widowControl w:val="0"/>
      <w:adjustRightInd w:val="0"/>
      <w:spacing w:before="100" w:beforeAutospacing="1" w:after="100" w:afterAutospacing="1" w:line="360" w:lineRule="auto"/>
      <w:ind w:firstLine="567"/>
    </w:pPr>
    <w:rPr>
      <w:sz w:val="24"/>
      <w:szCs w:val="24"/>
    </w:rPr>
  </w:style>
  <w:style w:type="paragraph" w:customStyle="1" w:styleId="2ffffffffa">
    <w:name w:val="Текст сноски2"/>
    <w:basedOn w:val="ad"/>
    <w:qFormat/>
    <w:rsid w:val="001E7D40"/>
    <w:pPr>
      <w:suppressAutoHyphens/>
      <w:spacing w:line="360" w:lineRule="auto"/>
      <w:ind w:firstLine="567"/>
      <w:jc w:val="both"/>
    </w:pPr>
    <w:rPr>
      <w:spacing w:val="-5"/>
      <w:kern w:val="2"/>
      <w:sz w:val="24"/>
      <w:szCs w:val="24"/>
      <w:lang w:eastAsia="ar-SA"/>
    </w:rPr>
  </w:style>
  <w:style w:type="paragraph" w:customStyle="1" w:styleId="2-0">
    <w:name w:val="Подзаголовок 2-го уровня"/>
    <w:basedOn w:val="ad"/>
    <w:qFormat/>
    <w:rsid w:val="001E7D40"/>
    <w:pPr>
      <w:widowControl w:val="0"/>
      <w:ind w:firstLine="709"/>
      <w:jc w:val="both"/>
    </w:pPr>
    <w:rPr>
      <w:b/>
      <w:i/>
      <w:color w:val="000000"/>
      <w:sz w:val="24"/>
      <w:szCs w:val="24"/>
    </w:rPr>
  </w:style>
  <w:style w:type="paragraph" w:customStyle="1" w:styleId="001">
    <w:name w:val="Стиль Перед:  0 пт После:  0 пт Междустр.интервал:  полуторный"/>
    <w:basedOn w:val="ad"/>
    <w:qFormat/>
    <w:rsid w:val="001E7D40"/>
    <w:pPr>
      <w:widowControl w:val="0"/>
      <w:adjustRightInd w:val="0"/>
      <w:ind w:firstLine="567"/>
      <w:jc w:val="both"/>
    </w:pPr>
    <w:rPr>
      <w:spacing w:val="-5"/>
      <w:sz w:val="24"/>
      <w:lang w:eastAsia="en-US"/>
    </w:rPr>
  </w:style>
  <w:style w:type="paragraph" w:customStyle="1" w:styleId="5ff4">
    <w:name w:val="Абзац списка5"/>
    <w:basedOn w:val="ad"/>
    <w:qFormat/>
    <w:rsid w:val="001E7D40"/>
    <w:pPr>
      <w:spacing w:before="120" w:after="120" w:line="276" w:lineRule="auto"/>
      <w:ind w:left="720" w:firstLine="709"/>
      <w:jc w:val="both"/>
    </w:pPr>
    <w:rPr>
      <w:rFonts w:ascii="Cambria" w:hAnsi="Cambria"/>
      <w:sz w:val="24"/>
      <w:szCs w:val="22"/>
      <w:lang w:eastAsia="en-US"/>
    </w:rPr>
  </w:style>
  <w:style w:type="paragraph" w:customStyle="1" w:styleId="affffffffffffffffffffffffffffffffff1">
    <w:name w:val="Таблица_текст"/>
    <w:basedOn w:val="ad"/>
    <w:qFormat/>
    <w:rsid w:val="001E7D40"/>
    <w:pPr>
      <w:spacing w:before="40" w:after="40"/>
    </w:pPr>
    <w:rPr>
      <w:sz w:val="24"/>
      <w:szCs w:val="24"/>
      <w:lang w:eastAsia="en-US"/>
    </w:rPr>
  </w:style>
  <w:style w:type="paragraph" w:customStyle="1" w:styleId="dash041e0431044b0447043d044b0439">
    <w:name w:val="dash041e_0431_044b_0447_043d_044b_0439"/>
    <w:basedOn w:val="ad"/>
    <w:uiPriority w:val="99"/>
    <w:qFormat/>
    <w:rsid w:val="001E7D40"/>
    <w:pPr>
      <w:spacing w:before="100" w:beforeAutospacing="1" w:after="100" w:afterAutospacing="1"/>
    </w:pPr>
    <w:rPr>
      <w:sz w:val="24"/>
      <w:szCs w:val="24"/>
    </w:rPr>
  </w:style>
  <w:style w:type="paragraph" w:customStyle="1" w:styleId="xl17224">
    <w:name w:val="xl17224"/>
    <w:basedOn w:val="ad"/>
    <w:qFormat/>
    <w:rsid w:val="001E7D40"/>
    <w:pPr>
      <w:pBdr>
        <w:top w:val="single" w:sz="4" w:space="0" w:color="auto"/>
        <w:left w:val="single" w:sz="4" w:space="0" w:color="auto"/>
        <w:bottom w:val="single" w:sz="4" w:space="0" w:color="auto"/>
        <w:right w:val="single" w:sz="4" w:space="0" w:color="auto"/>
      </w:pBdr>
      <w:shd w:val="clear" w:color="auto" w:fill="538ED5"/>
      <w:spacing w:before="100" w:beforeAutospacing="1" w:after="100" w:afterAutospacing="1"/>
      <w:jc w:val="center"/>
    </w:pPr>
    <w:rPr>
      <w:rFonts w:ascii="Arial Narrow" w:hAnsi="Arial Narrow"/>
      <w:color w:val="FFFFFF"/>
      <w:sz w:val="24"/>
      <w:szCs w:val="24"/>
    </w:rPr>
  </w:style>
  <w:style w:type="paragraph" w:customStyle="1" w:styleId="xl17225">
    <w:name w:val="xl17225"/>
    <w:basedOn w:val="ad"/>
    <w:uiPriority w:val="99"/>
    <w:qFormat/>
    <w:rsid w:val="001E7D40"/>
    <w:pPr>
      <w:spacing w:before="100" w:beforeAutospacing="1" w:after="100" w:afterAutospacing="1"/>
    </w:pPr>
    <w:rPr>
      <w:rFonts w:ascii="Calibri" w:hAnsi="Calibri" w:cs="Calibri"/>
      <w:color w:val="000000"/>
      <w:sz w:val="22"/>
      <w:szCs w:val="22"/>
    </w:rPr>
  </w:style>
  <w:style w:type="paragraph" w:customStyle="1" w:styleId="xl17226">
    <w:name w:val="xl17226"/>
    <w:basedOn w:val="ad"/>
    <w:uiPriority w:val="99"/>
    <w:qFormat/>
    <w:rsid w:val="001E7D40"/>
    <w:pPr>
      <w:pBdr>
        <w:top w:val="single" w:sz="4" w:space="0" w:color="auto"/>
        <w:left w:val="single" w:sz="4" w:space="0" w:color="auto"/>
        <w:bottom w:val="single" w:sz="4" w:space="0" w:color="auto"/>
        <w:right w:val="single" w:sz="4" w:space="0" w:color="auto"/>
      </w:pBdr>
      <w:shd w:val="clear" w:color="auto" w:fill="538ED5"/>
      <w:spacing w:before="100" w:beforeAutospacing="1" w:after="100" w:afterAutospacing="1"/>
      <w:jc w:val="center"/>
    </w:pPr>
    <w:rPr>
      <w:rFonts w:ascii="Arial Narrow" w:hAnsi="Arial Narrow"/>
      <w:b/>
      <w:bCs/>
      <w:color w:val="FFFFFF"/>
      <w:sz w:val="24"/>
      <w:szCs w:val="24"/>
    </w:rPr>
  </w:style>
  <w:style w:type="paragraph" w:customStyle="1" w:styleId="xl17227">
    <w:name w:val="xl17227"/>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4"/>
      <w:szCs w:val="24"/>
    </w:rPr>
  </w:style>
  <w:style w:type="paragraph" w:customStyle="1" w:styleId="xl17228">
    <w:name w:val="xl17228"/>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i/>
      <w:iCs/>
      <w:color w:val="000000"/>
      <w:sz w:val="24"/>
      <w:szCs w:val="24"/>
    </w:rPr>
  </w:style>
  <w:style w:type="paragraph" w:customStyle="1" w:styleId="xl17229">
    <w:name w:val="xl17229"/>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24"/>
      <w:szCs w:val="24"/>
    </w:rPr>
  </w:style>
  <w:style w:type="paragraph" w:customStyle="1" w:styleId="xl17230">
    <w:name w:val="xl17230"/>
    <w:basedOn w:val="ad"/>
    <w:uiPriority w:val="99"/>
    <w:qFormat/>
    <w:rsid w:val="001E7D40"/>
    <w:pPr>
      <w:pBdr>
        <w:left w:val="single" w:sz="4" w:space="0" w:color="auto"/>
        <w:bottom w:val="single" w:sz="4" w:space="0" w:color="auto"/>
      </w:pBdr>
      <w:shd w:val="clear" w:color="auto" w:fill="B8CCE4"/>
      <w:spacing w:before="100" w:beforeAutospacing="1" w:after="100" w:afterAutospacing="1"/>
    </w:pPr>
    <w:rPr>
      <w:rFonts w:ascii="Arial Narrow" w:hAnsi="Arial Narrow"/>
      <w:b/>
      <w:bCs/>
      <w:i/>
      <w:iCs/>
      <w:sz w:val="24"/>
      <w:szCs w:val="24"/>
    </w:rPr>
  </w:style>
  <w:style w:type="paragraph" w:customStyle="1" w:styleId="xl17231">
    <w:name w:val="xl17231"/>
    <w:basedOn w:val="ad"/>
    <w:uiPriority w:val="99"/>
    <w:qFormat/>
    <w:rsid w:val="001E7D40"/>
    <w:pPr>
      <w:pBdr>
        <w:bottom w:val="single" w:sz="4" w:space="0" w:color="auto"/>
      </w:pBdr>
      <w:shd w:val="clear" w:color="auto" w:fill="B8CCE4"/>
      <w:spacing w:before="100" w:beforeAutospacing="1" w:after="100" w:afterAutospacing="1"/>
    </w:pPr>
    <w:rPr>
      <w:rFonts w:ascii="Arial Narrow" w:hAnsi="Arial Narrow"/>
      <w:b/>
      <w:bCs/>
      <w:i/>
      <w:iCs/>
      <w:sz w:val="24"/>
      <w:szCs w:val="24"/>
    </w:rPr>
  </w:style>
  <w:style w:type="paragraph" w:customStyle="1" w:styleId="xl17232">
    <w:name w:val="xl17232"/>
    <w:basedOn w:val="ad"/>
    <w:uiPriority w:val="99"/>
    <w:qFormat/>
    <w:rsid w:val="001E7D40"/>
    <w:pPr>
      <w:pBdr>
        <w:left w:val="single" w:sz="4" w:space="0" w:color="auto"/>
        <w:bottom w:val="single" w:sz="4" w:space="0" w:color="auto"/>
        <w:right w:val="single" w:sz="4" w:space="0" w:color="auto"/>
      </w:pBdr>
      <w:shd w:val="clear" w:color="auto" w:fill="B8CCE4"/>
      <w:spacing w:before="100" w:beforeAutospacing="1" w:after="100" w:afterAutospacing="1"/>
      <w:jc w:val="center"/>
    </w:pPr>
    <w:rPr>
      <w:rFonts w:ascii="Arial Narrow" w:hAnsi="Arial Narrow"/>
      <w:i/>
      <w:iCs/>
      <w:color w:val="FFFFFF"/>
      <w:sz w:val="24"/>
      <w:szCs w:val="24"/>
    </w:rPr>
  </w:style>
  <w:style w:type="paragraph" w:customStyle="1" w:styleId="xl17233">
    <w:name w:val="xl17233"/>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24"/>
      <w:szCs w:val="24"/>
    </w:rPr>
  </w:style>
  <w:style w:type="paragraph" w:customStyle="1" w:styleId="xl17234">
    <w:name w:val="xl17234"/>
    <w:basedOn w:val="ad"/>
    <w:uiPriority w:val="99"/>
    <w:qFormat/>
    <w:rsid w:val="001E7D40"/>
    <w:pPr>
      <w:pBdr>
        <w:top w:val="single" w:sz="4" w:space="0" w:color="auto"/>
        <w:left w:val="single" w:sz="4" w:space="0" w:color="auto"/>
        <w:bottom w:val="single" w:sz="4" w:space="0" w:color="auto"/>
        <w:right w:val="single" w:sz="4" w:space="0" w:color="auto"/>
      </w:pBdr>
      <w:shd w:val="clear" w:color="auto" w:fill="538ED5"/>
      <w:spacing w:before="100" w:beforeAutospacing="1" w:after="100" w:afterAutospacing="1"/>
      <w:jc w:val="center"/>
    </w:pPr>
    <w:rPr>
      <w:rFonts w:ascii="Arial Narrow" w:hAnsi="Arial Narrow"/>
      <w:color w:val="FFFFFF"/>
      <w:sz w:val="24"/>
      <w:szCs w:val="24"/>
    </w:rPr>
  </w:style>
  <w:style w:type="paragraph" w:customStyle="1" w:styleId="xl17235">
    <w:name w:val="xl17235"/>
    <w:basedOn w:val="ad"/>
    <w:uiPriority w:val="99"/>
    <w:qFormat/>
    <w:rsid w:val="001E7D40"/>
    <w:pPr>
      <w:pBdr>
        <w:top w:val="single" w:sz="4" w:space="0" w:color="auto"/>
        <w:left w:val="single" w:sz="4" w:space="0" w:color="auto"/>
        <w:bottom w:val="single" w:sz="4" w:space="0" w:color="auto"/>
        <w:right w:val="single" w:sz="4" w:space="0" w:color="auto"/>
      </w:pBdr>
      <w:shd w:val="clear" w:color="auto" w:fill="538ED5"/>
      <w:spacing w:before="100" w:beforeAutospacing="1" w:after="100" w:afterAutospacing="1"/>
      <w:jc w:val="center"/>
    </w:pPr>
    <w:rPr>
      <w:rFonts w:ascii="Arial Narrow" w:hAnsi="Arial Narrow"/>
      <w:b/>
      <w:bCs/>
      <w:color w:val="FFFFFF"/>
      <w:sz w:val="24"/>
      <w:szCs w:val="24"/>
    </w:rPr>
  </w:style>
  <w:style w:type="paragraph" w:customStyle="1" w:styleId="xl17236">
    <w:name w:val="xl17236"/>
    <w:basedOn w:val="ad"/>
    <w:uiPriority w:val="99"/>
    <w:qFormat/>
    <w:rsid w:val="001E7D40"/>
    <w:pPr>
      <w:pBdr>
        <w:left w:val="single" w:sz="4" w:space="0" w:color="auto"/>
        <w:bottom w:val="single" w:sz="4" w:space="0" w:color="auto"/>
      </w:pBdr>
      <w:shd w:val="clear" w:color="auto" w:fill="B8CCE4"/>
      <w:spacing w:before="100" w:beforeAutospacing="1" w:after="100" w:afterAutospacing="1"/>
    </w:pPr>
    <w:rPr>
      <w:rFonts w:ascii="Arial Narrow" w:hAnsi="Arial Narrow"/>
      <w:b/>
      <w:bCs/>
      <w:i/>
      <w:iCs/>
      <w:sz w:val="24"/>
      <w:szCs w:val="24"/>
    </w:rPr>
  </w:style>
  <w:style w:type="paragraph" w:customStyle="1" w:styleId="xl17237">
    <w:name w:val="xl17237"/>
    <w:basedOn w:val="ad"/>
    <w:uiPriority w:val="99"/>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4"/>
      <w:szCs w:val="24"/>
    </w:rPr>
  </w:style>
  <w:style w:type="paragraph" w:customStyle="1" w:styleId="xl17238">
    <w:name w:val="xl17238"/>
    <w:basedOn w:val="ad"/>
    <w:uiPriority w:val="99"/>
    <w:qFormat/>
    <w:rsid w:val="001E7D40"/>
    <w:pPr>
      <w:spacing w:before="100" w:beforeAutospacing="1" w:after="100" w:afterAutospacing="1"/>
    </w:pPr>
    <w:rPr>
      <w:rFonts w:ascii="Calibri" w:hAnsi="Calibri" w:cs="Calibri"/>
      <w:color w:val="000000"/>
      <w:sz w:val="22"/>
      <w:szCs w:val="22"/>
    </w:rPr>
  </w:style>
  <w:style w:type="paragraph" w:customStyle="1" w:styleId="xl17239">
    <w:name w:val="xl17239"/>
    <w:basedOn w:val="ad"/>
    <w:uiPriority w:val="99"/>
    <w:qFormat/>
    <w:rsid w:val="001E7D4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sz w:val="24"/>
      <w:szCs w:val="24"/>
    </w:rPr>
  </w:style>
  <w:style w:type="paragraph" w:customStyle="1" w:styleId="xl17240">
    <w:name w:val="xl17240"/>
    <w:basedOn w:val="ad"/>
    <w:uiPriority w:val="99"/>
    <w:qFormat/>
    <w:rsid w:val="001E7D40"/>
    <w:pPr>
      <w:pBdr>
        <w:left w:val="single" w:sz="4" w:space="0" w:color="auto"/>
        <w:right w:val="single" w:sz="4" w:space="0" w:color="auto"/>
      </w:pBdr>
      <w:spacing w:before="100" w:beforeAutospacing="1" w:after="100" w:afterAutospacing="1"/>
      <w:jc w:val="center"/>
    </w:pPr>
    <w:rPr>
      <w:rFonts w:ascii="Arial Narrow" w:hAnsi="Arial Narrow"/>
      <w:sz w:val="24"/>
      <w:szCs w:val="24"/>
    </w:rPr>
  </w:style>
  <w:style w:type="paragraph" w:customStyle="1" w:styleId="xl17241">
    <w:name w:val="xl17241"/>
    <w:basedOn w:val="ad"/>
    <w:uiPriority w:val="99"/>
    <w:qFormat/>
    <w:rsid w:val="001E7D40"/>
    <w:pPr>
      <w:pBdr>
        <w:left w:val="single" w:sz="4" w:space="0" w:color="auto"/>
        <w:bottom w:val="single" w:sz="4" w:space="0" w:color="auto"/>
      </w:pBdr>
      <w:spacing w:before="100" w:beforeAutospacing="1" w:after="100" w:afterAutospacing="1"/>
    </w:pPr>
    <w:rPr>
      <w:rFonts w:ascii="Arial Narrow" w:hAnsi="Arial Narrow"/>
      <w:sz w:val="24"/>
      <w:szCs w:val="24"/>
    </w:rPr>
  </w:style>
  <w:style w:type="paragraph" w:customStyle="1" w:styleId="xl17242">
    <w:name w:val="xl17242"/>
    <w:basedOn w:val="ad"/>
    <w:uiPriority w:val="99"/>
    <w:qFormat/>
    <w:rsid w:val="001E7D4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24"/>
      <w:szCs w:val="24"/>
    </w:rPr>
  </w:style>
  <w:style w:type="paragraph" w:customStyle="1" w:styleId="xl17243">
    <w:name w:val="xl17243"/>
    <w:basedOn w:val="ad"/>
    <w:uiPriority w:val="99"/>
    <w:qFormat/>
    <w:rsid w:val="001E7D4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i/>
      <w:iCs/>
      <w:color w:val="000000"/>
      <w:sz w:val="24"/>
      <w:szCs w:val="24"/>
    </w:rPr>
  </w:style>
  <w:style w:type="paragraph" w:customStyle="1" w:styleId="xl17244">
    <w:name w:val="xl17244"/>
    <w:basedOn w:val="ad"/>
    <w:uiPriority w:val="99"/>
    <w:qFormat/>
    <w:rsid w:val="001E7D40"/>
    <w:pPr>
      <w:pBdr>
        <w:left w:val="single" w:sz="4" w:space="0" w:color="auto"/>
        <w:right w:val="single" w:sz="4" w:space="0" w:color="auto"/>
      </w:pBdr>
      <w:spacing w:before="100" w:beforeAutospacing="1" w:after="100" w:afterAutospacing="1"/>
      <w:jc w:val="center"/>
    </w:pPr>
    <w:rPr>
      <w:rFonts w:ascii="Arial Narrow" w:hAnsi="Arial Narrow"/>
      <w:i/>
      <w:iCs/>
      <w:color w:val="000000"/>
      <w:sz w:val="24"/>
      <w:szCs w:val="24"/>
    </w:rPr>
  </w:style>
  <w:style w:type="paragraph" w:customStyle="1" w:styleId="xl17245">
    <w:name w:val="xl17245"/>
    <w:basedOn w:val="ad"/>
    <w:uiPriority w:val="99"/>
    <w:qFormat/>
    <w:rsid w:val="001E7D4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i/>
      <w:iCs/>
      <w:color w:val="000000"/>
      <w:sz w:val="24"/>
      <w:szCs w:val="24"/>
    </w:rPr>
  </w:style>
  <w:style w:type="paragraph" w:customStyle="1" w:styleId="xl17246">
    <w:name w:val="xl17246"/>
    <w:basedOn w:val="ad"/>
    <w:uiPriority w:val="99"/>
    <w:qFormat/>
    <w:rsid w:val="001E7D4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Arial Narrow" w:hAnsi="Arial Narrow"/>
      <w:i/>
      <w:iCs/>
      <w:color w:val="000000"/>
      <w:sz w:val="24"/>
      <w:szCs w:val="24"/>
    </w:rPr>
  </w:style>
  <w:style w:type="paragraph" w:customStyle="1" w:styleId="xl17247">
    <w:name w:val="xl17247"/>
    <w:basedOn w:val="ad"/>
    <w:uiPriority w:val="99"/>
    <w:qFormat/>
    <w:rsid w:val="001E7D40"/>
    <w:pPr>
      <w:pBdr>
        <w:top w:val="single" w:sz="4" w:space="0" w:color="auto"/>
        <w:left w:val="single" w:sz="4" w:space="0" w:color="auto"/>
        <w:right w:val="single" w:sz="4" w:space="0" w:color="auto"/>
      </w:pBdr>
      <w:shd w:val="clear" w:color="auto" w:fill="FFFF00"/>
      <w:spacing w:before="100" w:beforeAutospacing="1" w:after="100" w:afterAutospacing="1"/>
      <w:jc w:val="center"/>
    </w:pPr>
    <w:rPr>
      <w:rFonts w:ascii="Arial Narrow" w:hAnsi="Arial Narrow"/>
      <w:i/>
      <w:iCs/>
      <w:color w:val="000000"/>
      <w:sz w:val="24"/>
      <w:szCs w:val="24"/>
    </w:rPr>
  </w:style>
  <w:style w:type="paragraph" w:customStyle="1" w:styleId="xl17248">
    <w:name w:val="xl17248"/>
    <w:basedOn w:val="ad"/>
    <w:uiPriority w:val="99"/>
    <w:qFormat/>
    <w:rsid w:val="001E7D40"/>
    <w:pPr>
      <w:pBdr>
        <w:left w:val="single" w:sz="4" w:space="0" w:color="auto"/>
        <w:right w:val="single" w:sz="4" w:space="0" w:color="auto"/>
      </w:pBdr>
      <w:shd w:val="clear" w:color="auto" w:fill="FFFF00"/>
      <w:spacing w:before="100" w:beforeAutospacing="1" w:after="100" w:afterAutospacing="1"/>
      <w:jc w:val="center"/>
    </w:pPr>
    <w:rPr>
      <w:rFonts w:ascii="Arial Narrow" w:hAnsi="Arial Narrow"/>
      <w:i/>
      <w:iCs/>
      <w:color w:val="000000"/>
      <w:sz w:val="24"/>
      <w:szCs w:val="24"/>
    </w:rPr>
  </w:style>
  <w:style w:type="paragraph" w:customStyle="1" w:styleId="xl17249">
    <w:name w:val="xl17249"/>
    <w:basedOn w:val="ad"/>
    <w:uiPriority w:val="99"/>
    <w:qFormat/>
    <w:rsid w:val="001E7D4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24"/>
      <w:szCs w:val="24"/>
    </w:rPr>
  </w:style>
  <w:style w:type="paragraph" w:customStyle="1" w:styleId="xl17250">
    <w:name w:val="xl17250"/>
    <w:basedOn w:val="ad"/>
    <w:uiPriority w:val="99"/>
    <w:qFormat/>
    <w:rsid w:val="001E7D40"/>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Arial Narrow" w:hAnsi="Arial Narrow"/>
      <w:i/>
      <w:iCs/>
      <w:color w:val="000000"/>
      <w:sz w:val="24"/>
      <w:szCs w:val="24"/>
    </w:rPr>
  </w:style>
  <w:style w:type="paragraph" w:customStyle="1" w:styleId="avNormal">
    <w:name w:val="Стиль avNormal"/>
    <w:basedOn w:val="ad"/>
    <w:uiPriority w:val="99"/>
    <w:qFormat/>
    <w:rsid w:val="001E7D40"/>
    <w:pPr>
      <w:numPr>
        <w:numId w:val="51"/>
      </w:numPr>
    </w:pPr>
    <w:rPr>
      <w:sz w:val="24"/>
      <w:szCs w:val="24"/>
    </w:rPr>
  </w:style>
  <w:style w:type="paragraph" w:customStyle="1" w:styleId="21">
    <w:name w:val="Заголовок 2 Силь 1"/>
    <w:basedOn w:val="ad"/>
    <w:qFormat/>
    <w:rsid w:val="001E7D40"/>
    <w:pPr>
      <w:numPr>
        <w:ilvl w:val="4"/>
        <w:numId w:val="52"/>
      </w:numPr>
      <w:spacing w:before="240" w:after="60"/>
      <w:ind w:left="0" w:firstLine="0"/>
      <w:outlineLvl w:val="4"/>
    </w:pPr>
    <w:rPr>
      <w:rFonts w:ascii="Arial Narrow" w:eastAsia="MS ??" w:hAnsi="Arial Narrow" w:cs="Arial Narrow"/>
      <w:sz w:val="24"/>
      <w:szCs w:val="24"/>
    </w:rPr>
  </w:style>
  <w:style w:type="paragraph" w:customStyle="1" w:styleId="avg-f0">
    <w:name w:val="avg-Рисунок"/>
    <w:basedOn w:val="avg-1"/>
    <w:next w:val="avg-a"/>
    <w:qFormat/>
    <w:rsid w:val="001E7D40"/>
    <w:pPr>
      <w:keepNext/>
      <w:keepLines w:val="0"/>
      <w:widowControl w:val="0"/>
      <w:adjustRightInd w:val="0"/>
      <w:spacing w:before="180" w:after="180" w:line="216" w:lineRule="auto"/>
      <w:ind w:firstLine="567"/>
      <w:jc w:val="center"/>
    </w:pPr>
    <w:rPr>
      <w:color w:val="000000"/>
      <w:spacing w:val="-5"/>
      <w:szCs w:val="20"/>
      <w:lang w:eastAsia="en-US"/>
    </w:rPr>
  </w:style>
  <w:style w:type="paragraph" w:customStyle="1" w:styleId="avg-10">
    <w:name w:val="avg-Подзаголовок 1"/>
    <w:basedOn w:val="avg-1"/>
    <w:next w:val="avg-1"/>
    <w:qFormat/>
    <w:rsid w:val="001E7D40"/>
    <w:pPr>
      <w:keepNext/>
      <w:keepLines w:val="0"/>
      <w:widowControl w:val="0"/>
      <w:adjustRightInd w:val="0"/>
      <w:spacing w:before="240" w:after="180" w:line="216" w:lineRule="auto"/>
      <w:ind w:firstLine="567"/>
      <w:jc w:val="left"/>
    </w:pPr>
    <w:rPr>
      <w:rFonts w:ascii="Myriad Pro" w:hAnsi="Myriad Pro"/>
      <w:b/>
      <w:color w:val="000000"/>
      <w:spacing w:val="-5"/>
    </w:rPr>
  </w:style>
  <w:style w:type="paragraph" w:customStyle="1" w:styleId="813">
    <w:name w:val="Заголовок 81"/>
    <w:basedOn w:val="ad"/>
    <w:qFormat/>
    <w:rsid w:val="001E7D40"/>
    <w:rPr>
      <w:rFonts w:ascii="Myriad Pro" w:hAnsi="Myriad Pro"/>
      <w:i/>
      <w:iCs/>
      <w:sz w:val="22"/>
      <w:szCs w:val="24"/>
    </w:rPr>
  </w:style>
  <w:style w:type="paragraph" w:customStyle="1" w:styleId="14">
    <w:name w:val="Гуион_заголовок1"/>
    <w:basedOn w:val="17"/>
    <w:qFormat/>
    <w:rsid w:val="001E7D40"/>
    <w:pPr>
      <w:pageBreakBefore/>
      <w:numPr>
        <w:numId w:val="15"/>
      </w:numPr>
      <w:spacing w:before="240" w:after="60"/>
      <w:ind w:left="0" w:firstLine="0"/>
      <w:jc w:val="both"/>
    </w:pPr>
    <w:rPr>
      <w:b/>
      <w:bCs/>
      <w:i w:val="0"/>
      <w:caps/>
      <w:spacing w:val="-10"/>
      <w:kern w:val="20"/>
      <w:sz w:val="32"/>
      <w:szCs w:val="28"/>
      <w:lang w:eastAsia="en-US"/>
    </w:rPr>
  </w:style>
  <w:style w:type="paragraph" w:customStyle="1" w:styleId="2ffffffffb">
    <w:name w:val="Гуион_заголовок2"/>
    <w:basedOn w:val="ad"/>
    <w:qFormat/>
    <w:rsid w:val="001E7D40"/>
    <w:pPr>
      <w:keepNext/>
      <w:spacing w:before="480" w:after="120"/>
      <w:ind w:left="1428" w:hanging="720"/>
      <w:jc w:val="both"/>
      <w:outlineLvl w:val="1"/>
    </w:pPr>
    <w:rPr>
      <w:b/>
      <w:color w:val="000000"/>
      <w:sz w:val="28"/>
      <w:szCs w:val="28"/>
      <w:lang w:eastAsia="en-US"/>
    </w:rPr>
  </w:style>
  <w:style w:type="paragraph" w:customStyle="1" w:styleId="3fffffe">
    <w:name w:val="Гуион_загаловок3"/>
    <w:basedOn w:val="30"/>
    <w:qFormat/>
    <w:rsid w:val="001E7D40"/>
    <w:pPr>
      <w:spacing w:before="240" w:after="120"/>
      <w:ind w:left="1134"/>
      <w:jc w:val="both"/>
    </w:pPr>
    <w:rPr>
      <w:b/>
      <w:bCs/>
      <w:i w:val="0"/>
      <w:color w:val="000000"/>
      <w:szCs w:val="24"/>
      <w:lang w:eastAsia="en-US"/>
    </w:rPr>
  </w:style>
  <w:style w:type="paragraph" w:customStyle="1" w:styleId="affffffffffffffffffffffffffffffffff2">
    <w:name w:val="Гуион_название таблицы"/>
    <w:basedOn w:val="ad"/>
    <w:qFormat/>
    <w:rsid w:val="001E7D40"/>
    <w:pPr>
      <w:keepNext/>
      <w:widowControl w:val="0"/>
      <w:adjustRightInd w:val="0"/>
      <w:spacing w:before="240" w:after="120"/>
    </w:pPr>
    <w:rPr>
      <w:b/>
      <w:color w:val="008000"/>
      <w:spacing w:val="-5"/>
      <w:lang w:eastAsia="en-US"/>
    </w:rPr>
  </w:style>
  <w:style w:type="paragraph" w:customStyle="1" w:styleId="affffffffffffffffffffffffffffffffff3">
    <w:name w:val="Гуион_основной текст"/>
    <w:basedOn w:val="ad"/>
    <w:qFormat/>
    <w:rsid w:val="001E7D40"/>
    <w:pPr>
      <w:widowControl w:val="0"/>
      <w:adjustRightInd w:val="0"/>
      <w:spacing w:before="120" w:after="120"/>
      <w:ind w:firstLine="567"/>
      <w:jc w:val="both"/>
    </w:pPr>
    <w:rPr>
      <w:rFonts w:cs="Calibri"/>
      <w:spacing w:val="-5"/>
      <w:sz w:val="24"/>
      <w:szCs w:val="24"/>
      <w:lang w:eastAsia="en-US"/>
    </w:rPr>
  </w:style>
  <w:style w:type="paragraph" w:customStyle="1" w:styleId="affffffffffffffffffffffffffffffffff4">
    <w:name w:val="Гуион_таблица"/>
    <w:basedOn w:val="ad"/>
    <w:qFormat/>
    <w:rsid w:val="001E7D40"/>
    <w:pPr>
      <w:widowControl w:val="0"/>
    </w:pPr>
    <w:rPr>
      <w:bCs/>
      <w:iCs/>
      <w:color w:val="000000"/>
      <w:szCs w:val="24"/>
    </w:rPr>
  </w:style>
  <w:style w:type="paragraph" w:customStyle="1" w:styleId="affffffffffffffffffffffffffffffffff5">
    <w:name w:val="Гуион_шапка таблицы"/>
    <w:basedOn w:val="ad"/>
    <w:qFormat/>
    <w:rsid w:val="001E7D40"/>
    <w:pPr>
      <w:widowControl w:val="0"/>
      <w:tabs>
        <w:tab w:val="left" w:pos="1200"/>
        <w:tab w:val="right" w:leader="dot" w:pos="9344"/>
      </w:tabs>
      <w:adjustRightInd w:val="0"/>
      <w:spacing w:before="120" w:after="120"/>
      <w:jc w:val="both"/>
    </w:pPr>
    <w:rPr>
      <w:b/>
      <w:spacing w:val="-5"/>
      <w:szCs w:val="24"/>
    </w:rPr>
  </w:style>
  <w:style w:type="character" w:customStyle="1" w:styleId="2ffffffffc">
    <w:name w:val="Гуион_название рисунка2 Знак"/>
    <w:link w:val="2ffffffffd"/>
    <w:locked/>
    <w:rsid w:val="001E7D40"/>
    <w:rPr>
      <w:b/>
      <w:color w:val="0000CC"/>
      <w:spacing w:val="-5"/>
      <w:kern w:val="16"/>
    </w:rPr>
  </w:style>
  <w:style w:type="paragraph" w:customStyle="1" w:styleId="2ffffffffd">
    <w:name w:val="Гуион_название рисунка2"/>
    <w:basedOn w:val="ad"/>
    <w:next w:val="ad"/>
    <w:link w:val="2ffffffffc"/>
    <w:autoRedefine/>
    <w:qFormat/>
    <w:rsid w:val="001E7D40"/>
    <w:pPr>
      <w:keepLines/>
      <w:widowControl w:val="0"/>
      <w:suppressAutoHyphens/>
      <w:adjustRightInd w:val="0"/>
      <w:spacing w:before="120" w:after="240"/>
      <w:jc w:val="center"/>
    </w:pPr>
    <w:rPr>
      <w:b/>
      <w:color w:val="0000CC"/>
      <w:spacing w:val="-5"/>
      <w:kern w:val="16"/>
    </w:rPr>
  </w:style>
  <w:style w:type="character" w:customStyle="1" w:styleId="22f4">
    <w:name w:val="Стиль22 Знак"/>
    <w:link w:val="22f5"/>
    <w:locked/>
    <w:rsid w:val="001E7D40"/>
    <w:rPr>
      <w:b/>
      <w:color w:val="0000CC"/>
      <w:spacing w:val="-5"/>
      <w:kern w:val="16"/>
    </w:rPr>
  </w:style>
  <w:style w:type="paragraph" w:customStyle="1" w:styleId="22f5">
    <w:name w:val="Стиль22"/>
    <w:basedOn w:val="ad"/>
    <w:link w:val="22f4"/>
    <w:qFormat/>
    <w:rsid w:val="001E7D40"/>
    <w:pPr>
      <w:keepLines/>
      <w:widowControl w:val="0"/>
      <w:suppressAutoHyphens/>
      <w:adjustRightInd w:val="0"/>
      <w:spacing w:before="120" w:after="240"/>
      <w:jc w:val="center"/>
    </w:pPr>
    <w:rPr>
      <w:b/>
      <w:color w:val="0000CC"/>
      <w:spacing w:val="-5"/>
      <w:kern w:val="16"/>
    </w:rPr>
  </w:style>
  <w:style w:type="paragraph" w:customStyle="1" w:styleId="avg-f1">
    <w:name w:val="avg-Таблица текст по ширине"/>
    <w:basedOn w:val="avg-3"/>
    <w:qFormat/>
    <w:rsid w:val="001E7D40"/>
    <w:pPr>
      <w:spacing w:line="0" w:lineRule="atLeast"/>
      <w:jc w:val="both"/>
    </w:pPr>
    <w:rPr>
      <w:rFonts w:ascii="Arial" w:hAnsi="Arial"/>
    </w:rPr>
  </w:style>
  <w:style w:type="paragraph" w:customStyle="1" w:styleId="avg-f2">
    <w:name w:val="avg-Примечание"/>
    <w:basedOn w:val="avg-1"/>
    <w:qFormat/>
    <w:rsid w:val="001E7D40"/>
    <w:pPr>
      <w:keepLines w:val="0"/>
      <w:widowControl w:val="0"/>
      <w:pBdr>
        <w:top w:val="single" w:sz="4" w:space="4" w:color="auto"/>
        <w:bottom w:val="single" w:sz="4" w:space="4" w:color="auto"/>
      </w:pBdr>
      <w:adjustRightInd w:val="0"/>
      <w:spacing w:before="240" w:after="240"/>
      <w:ind w:left="709" w:firstLine="567"/>
    </w:pPr>
    <w:rPr>
      <w:i/>
      <w:color w:val="000000"/>
      <w:spacing w:val="-5"/>
      <w:sz w:val="20"/>
      <w:szCs w:val="20"/>
    </w:rPr>
  </w:style>
  <w:style w:type="paragraph" w:customStyle="1" w:styleId="avg-f3">
    <w:name w:val="avg-Примечание к таблице"/>
    <w:basedOn w:val="avg-1"/>
    <w:qFormat/>
    <w:rsid w:val="001E7D40"/>
    <w:pPr>
      <w:keepLines w:val="0"/>
      <w:widowControl w:val="0"/>
      <w:adjustRightInd w:val="0"/>
      <w:spacing w:before="80" w:after="80"/>
      <w:ind w:firstLine="567"/>
    </w:pPr>
    <w:rPr>
      <w:i/>
      <w:color w:val="000000"/>
      <w:spacing w:val="-5"/>
      <w:sz w:val="18"/>
      <w:szCs w:val="20"/>
    </w:rPr>
  </w:style>
  <w:style w:type="paragraph" w:customStyle="1" w:styleId="avg-f4">
    <w:name w:val="avg-Результаты расчетов"/>
    <w:basedOn w:val="avg-1"/>
    <w:qFormat/>
    <w:rsid w:val="001E7D40"/>
    <w:pPr>
      <w:keepLines w:val="0"/>
      <w:widowControl w:val="0"/>
      <w:pBdr>
        <w:top w:val="single" w:sz="4" w:space="16" w:color="003366"/>
        <w:left w:val="single" w:sz="2" w:space="30" w:color="E5F2FF"/>
        <w:bottom w:val="single" w:sz="4" w:space="16" w:color="003366"/>
        <w:right w:val="single" w:sz="2" w:space="30" w:color="E5F2FF"/>
      </w:pBdr>
      <w:shd w:val="clear" w:color="auto" w:fill="E5F2FF"/>
      <w:adjustRightInd w:val="0"/>
      <w:spacing w:before="0" w:after="0"/>
      <w:ind w:left="652" w:right="652" w:firstLine="567"/>
      <w:jc w:val="center"/>
    </w:pPr>
    <w:rPr>
      <w:color w:val="000000"/>
      <w:spacing w:val="-5"/>
      <w:sz w:val="20"/>
      <w:szCs w:val="20"/>
    </w:rPr>
  </w:style>
  <w:style w:type="paragraph" w:customStyle="1" w:styleId="avg-f5">
    <w:name w:val="avg-Таблица Список маркированный"/>
    <w:basedOn w:val="avg-3"/>
    <w:qFormat/>
    <w:rsid w:val="001E7D40"/>
    <w:pPr>
      <w:spacing w:line="0" w:lineRule="atLeast"/>
      <w:ind w:left="720" w:hanging="360"/>
      <w:jc w:val="left"/>
    </w:pPr>
    <w:rPr>
      <w:rFonts w:ascii="Arial" w:eastAsia="Calibri" w:hAnsi="Arial"/>
      <w:color w:val="000000"/>
      <w:szCs w:val="22"/>
      <w:lang w:eastAsia="en-US"/>
    </w:rPr>
  </w:style>
  <w:style w:type="character" w:customStyle="1" w:styleId="affffffffffffffffffffffffffffffffff6">
    <w:name w:val="Выводы итоговые Знак"/>
    <w:link w:val="affffffffffffffffffffffffffffffffff7"/>
    <w:locked/>
    <w:rsid w:val="001E7D40"/>
    <w:rPr>
      <w:rFonts w:ascii="Arial" w:hAnsi="Arial" w:cs="Arial"/>
      <w:b/>
      <w:i/>
      <w:szCs w:val="24"/>
    </w:rPr>
  </w:style>
  <w:style w:type="paragraph" w:customStyle="1" w:styleId="affffffffffffffffffffffffffffffffff7">
    <w:name w:val="Выводы итоговые"/>
    <w:basedOn w:val="ad"/>
    <w:link w:val="affffffffffffffffffffffffffffffffff6"/>
    <w:qFormat/>
    <w:rsid w:val="001E7D40"/>
    <w:pPr>
      <w:keepNext/>
      <w:spacing w:before="120"/>
      <w:ind w:firstLine="709"/>
      <w:jc w:val="center"/>
    </w:pPr>
    <w:rPr>
      <w:rFonts w:ascii="Arial" w:hAnsi="Arial" w:cs="Arial"/>
      <w:b/>
      <w:i/>
      <w:szCs w:val="24"/>
    </w:rPr>
  </w:style>
  <w:style w:type="character" w:customStyle="1" w:styleId="avNormal121">
    <w:name w:val="avNormal Знак1 Знак Знак2"/>
    <w:link w:val="avNormal13"/>
    <w:locked/>
    <w:rsid w:val="001E7D40"/>
    <w:rPr>
      <w:sz w:val="24"/>
      <w:szCs w:val="24"/>
    </w:rPr>
  </w:style>
  <w:style w:type="paragraph" w:customStyle="1" w:styleId="avNormal13">
    <w:name w:val="avNormal Знак1 Знак"/>
    <w:link w:val="avNormal121"/>
    <w:qFormat/>
    <w:rsid w:val="001E7D40"/>
    <w:pPr>
      <w:suppressAutoHyphens/>
      <w:spacing w:after="60"/>
      <w:jc w:val="both"/>
    </w:pPr>
    <w:rPr>
      <w:sz w:val="24"/>
      <w:szCs w:val="24"/>
    </w:rPr>
  </w:style>
  <w:style w:type="paragraph" w:customStyle="1" w:styleId="avg-f6">
    <w:name w:val="avg-Таблица первый столбец"/>
    <w:basedOn w:val="ad"/>
    <w:qFormat/>
    <w:rsid w:val="001E7D40"/>
    <w:pPr>
      <w:spacing w:before="60" w:after="60" w:line="192" w:lineRule="auto"/>
    </w:pPr>
    <w:rPr>
      <w:rFonts w:ascii="Arial Narrow" w:hAnsi="Arial Narrow"/>
      <w:szCs w:val="24"/>
    </w:rPr>
  </w:style>
  <w:style w:type="paragraph" w:customStyle="1" w:styleId="avg-f7">
    <w:name w:val="avg-Тит.лист текст"/>
    <w:basedOn w:val="ad"/>
    <w:qFormat/>
    <w:rsid w:val="001E7D40"/>
    <w:pPr>
      <w:autoSpaceDE w:val="0"/>
      <w:autoSpaceDN w:val="0"/>
      <w:adjustRightInd w:val="0"/>
      <w:ind w:right="-425"/>
    </w:pPr>
    <w:rPr>
      <w:rFonts w:ascii="Myriad Pro" w:hAnsi="Myriad Pro" w:cs="Myriad Pro"/>
      <w:color w:val="17365D"/>
      <w:sz w:val="30"/>
      <w:szCs w:val="30"/>
    </w:rPr>
  </w:style>
  <w:style w:type="paragraph" w:customStyle="1" w:styleId="avg-f8">
    <w:name w:val="avg-Тит.лист Отчет"/>
    <w:basedOn w:val="ad"/>
    <w:qFormat/>
    <w:rsid w:val="001E7D40"/>
    <w:pPr>
      <w:spacing w:after="120"/>
      <w:ind w:left="-142"/>
    </w:pPr>
    <w:rPr>
      <w:rFonts w:ascii="Myriad Pro" w:hAnsi="Myriad Pro" w:cs="Myriad Pro"/>
      <w:color w:val="17365D"/>
      <w:sz w:val="148"/>
      <w:szCs w:val="48"/>
    </w:rPr>
  </w:style>
  <w:style w:type="paragraph" w:customStyle="1" w:styleId="avg-f9">
    <w:name w:val="avg-Таблица текст_по ширине"/>
    <w:basedOn w:val="avg-3"/>
    <w:qFormat/>
    <w:rsid w:val="001E7D40"/>
    <w:pPr>
      <w:spacing w:before="60" w:after="60" w:line="192" w:lineRule="auto"/>
      <w:jc w:val="both"/>
    </w:pPr>
    <w:rPr>
      <w:rFonts w:ascii="Arial Narrow" w:eastAsia="Calibri" w:hAnsi="Arial Narrow"/>
      <w:szCs w:val="22"/>
      <w:lang w:eastAsia="en-US"/>
    </w:rPr>
  </w:style>
  <w:style w:type="paragraph" w:customStyle="1" w:styleId="xl1387">
    <w:name w:val="xl1387"/>
    <w:basedOn w:val="ad"/>
    <w:qFormat/>
    <w:rsid w:val="001E7D40"/>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1388">
    <w:name w:val="xl1388"/>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1389">
    <w:name w:val="xl1389"/>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90">
    <w:name w:val="xl1390"/>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91">
    <w:name w:val="xl1391"/>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92">
    <w:name w:val="xl1392"/>
    <w:basedOn w:val="ad"/>
    <w:qFormat/>
    <w:rsid w:val="001E7D40"/>
    <w:pPr>
      <w:pBdr>
        <w:top w:val="single" w:sz="4" w:space="0" w:color="auto"/>
        <w:left w:val="single" w:sz="8" w:space="0" w:color="auto"/>
        <w:bottom w:val="single" w:sz="4" w:space="0" w:color="auto"/>
      </w:pBdr>
      <w:spacing w:before="100" w:beforeAutospacing="1" w:after="100" w:afterAutospacing="1"/>
    </w:pPr>
    <w:rPr>
      <w:rFonts w:ascii="Arial" w:hAnsi="Arial" w:cs="Arial"/>
      <w:b/>
      <w:bCs/>
    </w:rPr>
  </w:style>
  <w:style w:type="paragraph" w:customStyle="1" w:styleId="xl1393">
    <w:name w:val="xl1393"/>
    <w:basedOn w:val="ad"/>
    <w:qFormat/>
    <w:rsid w:val="001E7D40"/>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394">
    <w:name w:val="xl1394"/>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95">
    <w:name w:val="xl1395"/>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96">
    <w:name w:val="xl1396"/>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97">
    <w:name w:val="xl1397"/>
    <w:basedOn w:val="ad"/>
    <w:qFormat/>
    <w:rsid w:val="001E7D40"/>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1398">
    <w:name w:val="xl1398"/>
    <w:basedOn w:val="ad"/>
    <w:qFormat/>
    <w:rsid w:val="001E7D40"/>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1399">
    <w:name w:val="xl1399"/>
    <w:basedOn w:val="ad"/>
    <w:qFormat/>
    <w:rsid w:val="001E7D40"/>
    <w:pPr>
      <w:pBdr>
        <w:top w:val="single" w:sz="4" w:space="0" w:color="auto"/>
        <w:left w:val="single" w:sz="4" w:space="0" w:color="auto"/>
      </w:pBdr>
      <w:spacing w:before="100" w:beforeAutospacing="1" w:after="100" w:afterAutospacing="1"/>
    </w:pPr>
    <w:rPr>
      <w:sz w:val="24"/>
      <w:szCs w:val="24"/>
    </w:rPr>
  </w:style>
  <w:style w:type="paragraph" w:customStyle="1" w:styleId="xl1400">
    <w:name w:val="xl1400"/>
    <w:basedOn w:val="ad"/>
    <w:qFormat/>
    <w:rsid w:val="001E7D40"/>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401">
    <w:name w:val="xl1401"/>
    <w:basedOn w:val="ad"/>
    <w:qFormat/>
    <w:rsid w:val="001E7D40"/>
    <w:pPr>
      <w:pBdr>
        <w:top w:val="single" w:sz="4" w:space="0" w:color="auto"/>
        <w:right w:val="single" w:sz="4" w:space="0" w:color="auto"/>
      </w:pBdr>
      <w:spacing w:before="100" w:beforeAutospacing="1" w:after="100" w:afterAutospacing="1"/>
    </w:pPr>
    <w:rPr>
      <w:sz w:val="24"/>
      <w:szCs w:val="24"/>
    </w:rPr>
  </w:style>
  <w:style w:type="paragraph" w:customStyle="1" w:styleId="xl1402">
    <w:name w:val="xl1402"/>
    <w:basedOn w:val="ad"/>
    <w:qFormat/>
    <w:rsid w:val="001E7D40"/>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03">
    <w:name w:val="xl1403"/>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04">
    <w:name w:val="xl1404"/>
    <w:basedOn w:val="ad"/>
    <w:qFormat/>
    <w:rsid w:val="001E7D40"/>
    <w:pPr>
      <w:pBdr>
        <w:top w:val="single" w:sz="8" w:space="0" w:color="auto"/>
        <w:left w:val="single" w:sz="4" w:space="0" w:color="auto"/>
        <w:right w:val="single" w:sz="8" w:space="0" w:color="auto"/>
      </w:pBdr>
      <w:shd w:val="clear" w:color="auto" w:fill="C0C0C0"/>
      <w:spacing w:before="100" w:beforeAutospacing="1" w:after="100" w:afterAutospacing="1"/>
    </w:pPr>
    <w:rPr>
      <w:rFonts w:ascii="Arial" w:hAnsi="Arial" w:cs="Arial"/>
      <w:b/>
      <w:bCs/>
      <w:sz w:val="18"/>
      <w:szCs w:val="18"/>
    </w:rPr>
  </w:style>
  <w:style w:type="paragraph" w:customStyle="1" w:styleId="xl1405">
    <w:name w:val="xl1405"/>
    <w:basedOn w:val="ad"/>
    <w:qFormat/>
    <w:rsid w:val="001E7D40"/>
    <w:pPr>
      <w:pBdr>
        <w:top w:val="single" w:sz="4" w:space="0" w:color="auto"/>
        <w:bottom w:val="single" w:sz="4" w:space="0" w:color="auto"/>
        <w:right w:val="single" w:sz="4" w:space="0" w:color="auto"/>
      </w:pBdr>
      <w:shd w:val="clear" w:color="auto" w:fill="FF0000"/>
      <w:spacing w:before="100" w:beforeAutospacing="1" w:after="100" w:afterAutospacing="1"/>
    </w:pPr>
    <w:rPr>
      <w:sz w:val="24"/>
      <w:szCs w:val="24"/>
    </w:rPr>
  </w:style>
  <w:style w:type="paragraph" w:customStyle="1" w:styleId="xl1406">
    <w:name w:val="xl1406"/>
    <w:basedOn w:val="ad"/>
    <w:qFormat/>
    <w:rsid w:val="001E7D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1407">
    <w:name w:val="xl1407"/>
    <w:basedOn w:val="ad"/>
    <w:qFormat/>
    <w:rsid w:val="001E7D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1408">
    <w:name w:val="xl1408"/>
    <w:basedOn w:val="ad"/>
    <w:qFormat/>
    <w:rsid w:val="001E7D40"/>
    <w:pPr>
      <w:pBdr>
        <w:top w:val="single" w:sz="4" w:space="0" w:color="auto"/>
        <w:left w:val="single" w:sz="4" w:space="0" w:color="auto"/>
        <w:bottom w:val="single" w:sz="4" w:space="0" w:color="auto"/>
      </w:pBdr>
      <w:shd w:val="clear" w:color="auto" w:fill="FF0000"/>
      <w:spacing w:before="100" w:beforeAutospacing="1" w:after="100" w:afterAutospacing="1"/>
    </w:pPr>
    <w:rPr>
      <w:sz w:val="24"/>
      <w:szCs w:val="24"/>
    </w:rPr>
  </w:style>
  <w:style w:type="paragraph" w:customStyle="1" w:styleId="xl1409">
    <w:name w:val="xl1409"/>
    <w:basedOn w:val="ad"/>
    <w:qFormat/>
    <w:rsid w:val="001E7D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1410">
    <w:name w:val="xl1410"/>
    <w:basedOn w:val="ad"/>
    <w:qFormat/>
    <w:rsid w:val="001E7D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1411">
    <w:name w:val="xl1411"/>
    <w:basedOn w:val="ad"/>
    <w:qFormat/>
    <w:rsid w:val="001E7D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1412">
    <w:name w:val="xl1412"/>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13">
    <w:name w:val="xl1413"/>
    <w:basedOn w:val="ad"/>
    <w:qFormat/>
    <w:rsid w:val="001E7D40"/>
    <w:pPr>
      <w:pBdr>
        <w:bottom w:val="single" w:sz="4" w:space="0" w:color="auto"/>
        <w:right w:val="single" w:sz="4" w:space="0" w:color="auto"/>
      </w:pBdr>
      <w:spacing w:before="100" w:beforeAutospacing="1" w:after="100" w:afterAutospacing="1"/>
    </w:pPr>
    <w:rPr>
      <w:sz w:val="24"/>
      <w:szCs w:val="24"/>
    </w:rPr>
  </w:style>
  <w:style w:type="paragraph" w:customStyle="1" w:styleId="xl1414">
    <w:name w:val="xl1414"/>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15">
    <w:name w:val="xl1415"/>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16">
    <w:name w:val="xl1416"/>
    <w:basedOn w:val="ad"/>
    <w:qFormat/>
    <w:rsid w:val="001E7D40"/>
    <w:pPr>
      <w:pBdr>
        <w:left w:val="single" w:sz="4" w:space="0" w:color="auto"/>
        <w:bottom w:val="single" w:sz="4" w:space="0" w:color="auto"/>
      </w:pBdr>
      <w:spacing w:before="100" w:beforeAutospacing="1" w:after="100" w:afterAutospacing="1"/>
    </w:pPr>
    <w:rPr>
      <w:sz w:val="24"/>
      <w:szCs w:val="24"/>
    </w:rPr>
  </w:style>
  <w:style w:type="paragraph" w:customStyle="1" w:styleId="xl1417">
    <w:name w:val="xl1417"/>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18">
    <w:name w:val="xl1418"/>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19">
    <w:name w:val="xl1419"/>
    <w:basedOn w:val="ad"/>
    <w:qFormat/>
    <w:rsid w:val="001E7D40"/>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20">
    <w:name w:val="xl1420"/>
    <w:basedOn w:val="ad"/>
    <w:qFormat/>
    <w:rsid w:val="001E7D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character" w:customStyle="1" w:styleId="avNormal122">
    <w:name w:val="avNormal Знак1 Знак Знак2 Знак Знак Знак Знак Знак Знак Знак Знак Знак Знак Знак Знак Знак Знак"/>
    <w:link w:val="avNormal123"/>
    <w:uiPriority w:val="99"/>
    <w:locked/>
    <w:rsid w:val="001E7D40"/>
    <w:rPr>
      <w:bCs/>
      <w:sz w:val="24"/>
      <w:szCs w:val="24"/>
    </w:rPr>
  </w:style>
  <w:style w:type="paragraph" w:customStyle="1" w:styleId="avNormal123">
    <w:name w:val="avNormal Знак1 Знак Знак2 Знак Знак Знак Знак Знак Знак Знак Знак Знак Знак Знак Знак Знак"/>
    <w:link w:val="avNormal122"/>
    <w:uiPriority w:val="99"/>
    <w:qFormat/>
    <w:rsid w:val="001E7D40"/>
    <w:pPr>
      <w:spacing w:before="120" w:after="120"/>
      <w:ind w:left="45"/>
      <w:jc w:val="both"/>
    </w:pPr>
    <w:rPr>
      <w:bCs/>
      <w:sz w:val="24"/>
      <w:szCs w:val="24"/>
    </w:rPr>
  </w:style>
  <w:style w:type="paragraph" w:customStyle="1" w:styleId="avNormal116">
    <w:name w:val="avNormal Знак1 Знак Знак1 Знак"/>
    <w:qFormat/>
    <w:rsid w:val="001E7D40"/>
    <w:pPr>
      <w:spacing w:after="120"/>
      <w:ind w:left="992"/>
      <w:jc w:val="both"/>
    </w:pPr>
    <w:rPr>
      <w:sz w:val="24"/>
      <w:szCs w:val="24"/>
    </w:rPr>
  </w:style>
  <w:style w:type="character" w:customStyle="1" w:styleId="avNormal1111">
    <w:name w:val="avNormal Знак1 Знак Знак1 Знак Знак Знак1"/>
    <w:link w:val="avNormal117"/>
    <w:locked/>
    <w:rsid w:val="001E7D40"/>
    <w:rPr>
      <w:bCs/>
      <w:sz w:val="24"/>
      <w:szCs w:val="24"/>
    </w:rPr>
  </w:style>
  <w:style w:type="paragraph" w:customStyle="1" w:styleId="avNormal117">
    <w:name w:val="avNormal Знак1 Знак Знак1 Знак Знак"/>
    <w:link w:val="avNormal1111"/>
    <w:qFormat/>
    <w:rsid w:val="001E7D40"/>
    <w:pPr>
      <w:spacing w:before="120" w:after="120"/>
      <w:ind w:left="45"/>
      <w:jc w:val="both"/>
    </w:pPr>
    <w:rPr>
      <w:bCs/>
      <w:sz w:val="24"/>
      <w:szCs w:val="24"/>
    </w:rPr>
  </w:style>
  <w:style w:type="paragraph" w:customStyle="1" w:styleId="7f4">
    <w:name w:val="Основной текст7"/>
    <w:qFormat/>
    <w:rsid w:val="001E7D40"/>
    <w:pPr>
      <w:autoSpaceDE w:val="0"/>
      <w:autoSpaceDN w:val="0"/>
      <w:adjustRightInd w:val="0"/>
      <w:spacing w:before="57" w:after="57"/>
      <w:ind w:left="850"/>
      <w:jc w:val="both"/>
    </w:pPr>
    <w:rPr>
      <w:rFonts w:ascii="GaramondC" w:eastAsia="SimSun" w:hAnsi="GaramondC" w:cs="GaramondC"/>
      <w:color w:val="000000"/>
      <w:lang w:eastAsia="zh-CN"/>
    </w:rPr>
  </w:style>
  <w:style w:type="paragraph" w:customStyle="1" w:styleId="IniiaiieIaacua">
    <w:name w:val="IniiaiieIa?ac?ua"/>
    <w:basedOn w:val="af1"/>
    <w:qFormat/>
    <w:rsid w:val="001E7D40"/>
    <w:pPr>
      <w:keepNext/>
      <w:tabs>
        <w:tab w:val="clear" w:pos="1110"/>
        <w:tab w:val="clear" w:pos="5145"/>
      </w:tabs>
      <w:spacing w:after="220" w:line="220" w:lineRule="atLeast"/>
      <w:jc w:val="both"/>
    </w:pPr>
    <w:rPr>
      <w:rFonts w:ascii="Arial" w:hAnsi="Arial"/>
      <w:color w:val="auto"/>
      <w:sz w:val="20"/>
    </w:rPr>
  </w:style>
  <w:style w:type="paragraph" w:customStyle="1" w:styleId="avram0">
    <w:name w:val="avram"/>
    <w:qFormat/>
    <w:rsid w:val="001E7D40"/>
    <w:pPr>
      <w:keepNext/>
      <w:keepLines/>
      <w:spacing w:before="480" w:line="276" w:lineRule="auto"/>
    </w:pPr>
    <w:rPr>
      <w:rFonts w:ascii="Cambria" w:hAnsi="Cambria"/>
      <w:b/>
      <w:bCs/>
      <w:color w:val="365F91"/>
      <w:sz w:val="28"/>
      <w:szCs w:val="28"/>
    </w:rPr>
  </w:style>
  <w:style w:type="paragraph" w:customStyle="1" w:styleId="Top3">
    <w:name w:val="Top 3"/>
    <w:qFormat/>
    <w:rsid w:val="001E7D40"/>
    <w:pPr>
      <w:tabs>
        <w:tab w:val="left" w:pos="0"/>
        <w:tab w:val="right" w:pos="9072"/>
      </w:tabs>
      <w:spacing w:after="60"/>
      <w:ind w:left="-284" w:right="-23"/>
      <w:jc w:val="right"/>
    </w:pPr>
    <w:rPr>
      <w:b/>
      <w:noProof/>
      <w:sz w:val="24"/>
    </w:rPr>
  </w:style>
  <w:style w:type="paragraph" w:customStyle="1" w:styleId="avNumber115pt">
    <w:name w:val="Стиль avNumber + 115 pt"/>
    <w:basedOn w:val="ad"/>
    <w:next w:val="ad"/>
    <w:qFormat/>
    <w:rsid w:val="001E7D40"/>
    <w:pPr>
      <w:widowControl w:val="0"/>
      <w:tabs>
        <w:tab w:val="num" w:pos="1446"/>
      </w:tabs>
      <w:spacing w:after="120"/>
      <w:ind w:left="1446" w:hanging="454"/>
      <w:jc w:val="both"/>
    </w:pPr>
    <w:rPr>
      <w:sz w:val="23"/>
    </w:rPr>
  </w:style>
  <w:style w:type="character" w:customStyle="1" w:styleId="avNormal118">
    <w:name w:val="avNormal Знак Знак1 Знак Знак1 Знак Знак Знак Знак Знак Знак Знак Знак Знак Знак Знак Знак Знак Знак Знак Знак"/>
    <w:link w:val="avNormal119"/>
    <w:locked/>
    <w:rsid w:val="001E7D40"/>
    <w:rPr>
      <w:sz w:val="24"/>
    </w:rPr>
  </w:style>
  <w:style w:type="paragraph" w:customStyle="1" w:styleId="avNormal119">
    <w:name w:val="avNormal Знак Знак1 Знак Знак1 Знак Знак Знак Знак Знак Знак Знак Знак Знак Знак Знак Знак Знак Знак Знак"/>
    <w:link w:val="avNormal118"/>
    <w:qFormat/>
    <w:rsid w:val="001E7D40"/>
    <w:pPr>
      <w:widowControl w:val="0"/>
      <w:spacing w:after="60"/>
      <w:ind w:left="851"/>
      <w:jc w:val="both"/>
    </w:pPr>
    <w:rPr>
      <w:sz w:val="24"/>
    </w:rPr>
  </w:style>
  <w:style w:type="character" w:customStyle="1" w:styleId="avNormal14">
    <w:name w:val="avNormal Знак Знак Знак Знак Знак Знак Знак1 Знак"/>
    <w:link w:val="avNormal15"/>
    <w:locked/>
    <w:rsid w:val="001E7D40"/>
    <w:rPr>
      <w:bCs/>
      <w:sz w:val="24"/>
      <w:szCs w:val="24"/>
    </w:rPr>
  </w:style>
  <w:style w:type="paragraph" w:customStyle="1" w:styleId="avNormal15">
    <w:name w:val="avNormal Знак Знак Знак Знак Знак Знак Знак1"/>
    <w:link w:val="avNormal14"/>
    <w:qFormat/>
    <w:rsid w:val="001E7D40"/>
    <w:pPr>
      <w:spacing w:after="120"/>
      <w:jc w:val="both"/>
    </w:pPr>
    <w:rPr>
      <w:bCs/>
      <w:sz w:val="24"/>
      <w:szCs w:val="24"/>
    </w:rPr>
  </w:style>
  <w:style w:type="paragraph" w:customStyle="1" w:styleId="avBorder005">
    <w:name w:val="Стиль avBorder + Справа:  005 см Перед:  Авто После:  Авто свер..."/>
    <w:basedOn w:val="avBorder0"/>
    <w:qFormat/>
    <w:rsid w:val="001E7D40"/>
    <w:pPr>
      <w:widowControl/>
      <w:pBdr>
        <w:top w:val="threeDEmboss" w:sz="6" w:space="9" w:color="auto"/>
        <w:left w:val="threeDEmboss" w:sz="6" w:space="0" w:color="auto"/>
        <w:bottom w:val="threeDEmboss" w:sz="6" w:space="12" w:color="auto"/>
        <w:right w:val="threeDEmboss" w:sz="6" w:space="0" w:color="auto"/>
      </w:pBdr>
      <w:adjustRightInd/>
      <w:spacing w:line="264" w:lineRule="auto"/>
      <w:ind w:right="28" w:firstLine="0"/>
    </w:pPr>
    <w:rPr>
      <w:bCs/>
      <w:szCs w:val="20"/>
    </w:rPr>
  </w:style>
  <w:style w:type="character" w:customStyle="1" w:styleId="avNormal211">
    <w:name w:val="avNormal Знак Знак2 Знак Знак Знак Знак1"/>
    <w:link w:val="avNormal24"/>
    <w:locked/>
    <w:rsid w:val="001E7D40"/>
    <w:rPr>
      <w:sz w:val="24"/>
      <w:szCs w:val="24"/>
    </w:rPr>
  </w:style>
  <w:style w:type="paragraph" w:customStyle="1" w:styleId="avNormal24">
    <w:name w:val="avNormal Знак Знак2 Знак Знак Знак"/>
    <w:link w:val="avNormal211"/>
    <w:qFormat/>
    <w:rsid w:val="001E7D40"/>
    <w:pPr>
      <w:suppressAutoHyphens/>
      <w:spacing w:after="60"/>
      <w:jc w:val="both"/>
    </w:pPr>
    <w:rPr>
      <w:sz w:val="24"/>
      <w:szCs w:val="24"/>
    </w:rPr>
  </w:style>
  <w:style w:type="character" w:customStyle="1" w:styleId="avNormal11a">
    <w:name w:val="avNormal Знак1 Знак Знак Знак1 Знак"/>
    <w:link w:val="avNormal11b"/>
    <w:locked/>
    <w:rsid w:val="001E7D40"/>
    <w:rPr>
      <w:sz w:val="24"/>
      <w:szCs w:val="24"/>
    </w:rPr>
  </w:style>
  <w:style w:type="paragraph" w:customStyle="1" w:styleId="avNormal11b">
    <w:name w:val="avNormal Знак1 Знак Знак Знак1"/>
    <w:link w:val="avNormal11a"/>
    <w:qFormat/>
    <w:rsid w:val="001E7D40"/>
    <w:pPr>
      <w:suppressLineNumbers/>
      <w:suppressAutoHyphens/>
      <w:spacing w:after="60"/>
      <w:jc w:val="both"/>
    </w:pPr>
    <w:rPr>
      <w:sz w:val="24"/>
      <w:szCs w:val="24"/>
    </w:rPr>
  </w:style>
  <w:style w:type="character" w:customStyle="1" w:styleId="avNormal25">
    <w:name w:val="avNormal Знак Знак Знак Знак2 Знак Знак Знак Знак Знак Знак Знак Знак Знак Знак Знак Знак Знак"/>
    <w:link w:val="avNormal26"/>
    <w:locked/>
    <w:rsid w:val="001E7D40"/>
    <w:rPr>
      <w:bCs/>
      <w:sz w:val="24"/>
      <w:szCs w:val="24"/>
    </w:rPr>
  </w:style>
  <w:style w:type="paragraph" w:customStyle="1" w:styleId="avNormal26">
    <w:name w:val="avNormal Знак Знак Знак Знак2 Знак Знак Знак Знак Знак Знак Знак Знак Знак Знак Знак Знак"/>
    <w:link w:val="avNormal25"/>
    <w:qFormat/>
    <w:rsid w:val="001E7D40"/>
    <w:pPr>
      <w:spacing w:before="60" w:after="60"/>
      <w:ind w:left="249"/>
      <w:jc w:val="both"/>
    </w:pPr>
    <w:rPr>
      <w:bCs/>
      <w:sz w:val="24"/>
      <w:szCs w:val="24"/>
    </w:rPr>
  </w:style>
  <w:style w:type="character" w:customStyle="1" w:styleId="1TimesNewRoman1">
    <w:name w:val="Стиль Заголовок 1 + Times New Roman Знак Знак Знак Знак Знак1"/>
    <w:link w:val="1TimesNewRoman"/>
    <w:locked/>
    <w:rsid w:val="001E7D40"/>
    <w:rPr>
      <w:spacing w:val="-16"/>
      <w:kern w:val="28"/>
      <w:sz w:val="42"/>
      <w:szCs w:val="24"/>
    </w:rPr>
  </w:style>
  <w:style w:type="paragraph" w:customStyle="1" w:styleId="1TimesNewRoman">
    <w:name w:val="Стиль Заголовок 1 + Times New Roman Знак Знак Знак Знак"/>
    <w:basedOn w:val="17"/>
    <w:link w:val="1TimesNewRoman1"/>
    <w:autoRedefine/>
    <w:qFormat/>
    <w:rsid w:val="001E7D40"/>
    <w:pPr>
      <w:keepNext w:val="0"/>
      <w:widowControl w:val="0"/>
      <w:adjustRightInd w:val="0"/>
      <w:spacing w:before="120" w:after="240"/>
      <w:ind w:left="720" w:hanging="540"/>
      <w:jc w:val="both"/>
    </w:pPr>
    <w:rPr>
      <w:i w:val="0"/>
      <w:spacing w:val="-16"/>
      <w:kern w:val="28"/>
      <w:sz w:val="42"/>
      <w:szCs w:val="24"/>
    </w:rPr>
  </w:style>
  <w:style w:type="paragraph" w:customStyle="1" w:styleId="picturehead">
    <w:name w:val="picturehead"/>
    <w:basedOn w:val="ad"/>
    <w:qFormat/>
    <w:rsid w:val="001E7D40"/>
    <w:pPr>
      <w:keepNext/>
      <w:keepLines/>
      <w:snapToGrid w:val="0"/>
      <w:jc w:val="center"/>
    </w:pPr>
    <w:rPr>
      <w:rFonts w:ascii="Arial" w:hAnsi="Arial"/>
      <w:lang w:val="en-GB" w:eastAsia="en-US"/>
    </w:rPr>
  </w:style>
  <w:style w:type="paragraph" w:customStyle="1" w:styleId="avNormal6">
    <w:name w:val="Стиль avNormal + Перед:  6 пт"/>
    <w:basedOn w:val="ad"/>
    <w:qFormat/>
    <w:rsid w:val="001E7D40"/>
    <w:pPr>
      <w:tabs>
        <w:tab w:val="num" w:pos="720"/>
      </w:tabs>
      <w:suppressAutoHyphens/>
      <w:spacing w:after="60"/>
      <w:jc w:val="both"/>
    </w:pPr>
    <w:rPr>
      <w:sz w:val="24"/>
      <w:szCs w:val="24"/>
    </w:rPr>
  </w:style>
  <w:style w:type="paragraph" w:customStyle="1" w:styleId="banner">
    <w:name w:val="banner"/>
    <w:basedOn w:val="ad"/>
    <w:qFormat/>
    <w:rsid w:val="001E7D40"/>
    <w:pPr>
      <w:spacing w:before="100" w:beforeAutospacing="1" w:after="100" w:afterAutospacing="1"/>
    </w:pPr>
    <w:rPr>
      <w:rFonts w:ascii="Arial" w:eastAsia="MS Mincho" w:hAnsi="Arial" w:cs="Arial"/>
      <w:b/>
      <w:bCs/>
      <w:color w:val="FF0000"/>
      <w:sz w:val="51"/>
      <w:szCs w:val="51"/>
    </w:rPr>
  </w:style>
  <w:style w:type="paragraph" w:customStyle="1" w:styleId="avNormal11c">
    <w:name w:val="avNormal Знак Знак1 Знак Знак1 Знак Знак Знак Знак"/>
    <w:qFormat/>
    <w:rsid w:val="001E7D40"/>
    <w:pPr>
      <w:widowControl w:val="0"/>
      <w:spacing w:after="60"/>
      <w:ind w:left="851"/>
      <w:jc w:val="both"/>
    </w:pPr>
    <w:rPr>
      <w:sz w:val="24"/>
      <w:szCs w:val="24"/>
    </w:rPr>
  </w:style>
  <w:style w:type="paragraph" w:customStyle="1" w:styleId="avNormal11d">
    <w:name w:val="avNormal Знак Знак1 Знак Знак1 Знак Знак Знак Знак Знак"/>
    <w:qFormat/>
    <w:rsid w:val="001E7D40"/>
    <w:pPr>
      <w:widowControl w:val="0"/>
      <w:spacing w:after="60"/>
      <w:ind w:left="851"/>
      <w:jc w:val="both"/>
    </w:pPr>
    <w:rPr>
      <w:sz w:val="24"/>
      <w:szCs w:val="24"/>
    </w:rPr>
  </w:style>
  <w:style w:type="character" w:customStyle="1" w:styleId="avNormal16">
    <w:name w:val="avNormal Знак Знак Знак Знак Знак Знак1"/>
    <w:link w:val="avNormal4"/>
    <w:locked/>
    <w:rsid w:val="001E7D40"/>
    <w:rPr>
      <w:sz w:val="24"/>
    </w:rPr>
  </w:style>
  <w:style w:type="paragraph" w:customStyle="1" w:styleId="avNormal4">
    <w:name w:val="avNormal Знак Знак Знак Знак Знак"/>
    <w:link w:val="avNormal16"/>
    <w:qFormat/>
    <w:rsid w:val="001E7D40"/>
    <w:pPr>
      <w:widowControl w:val="0"/>
      <w:spacing w:before="60" w:after="60"/>
      <w:ind w:left="540"/>
      <w:jc w:val="both"/>
    </w:pPr>
    <w:rPr>
      <w:sz w:val="24"/>
    </w:rPr>
  </w:style>
  <w:style w:type="character" w:customStyle="1" w:styleId="avNormal1112">
    <w:name w:val="avNormal Знак Знак1 Знак Знак1 Знак Знак Знак Знак Знак Знак Знак Знак Знак Знак1"/>
    <w:link w:val="avNormal11e"/>
    <w:locked/>
    <w:rsid w:val="001E7D40"/>
    <w:rPr>
      <w:sz w:val="24"/>
      <w:szCs w:val="24"/>
    </w:rPr>
  </w:style>
  <w:style w:type="paragraph" w:customStyle="1" w:styleId="avNormal11e">
    <w:name w:val="avNormal Знак Знак1 Знак Знак1 Знак Знак Знак Знак Знак Знак Знак Знак Знак"/>
    <w:link w:val="avNormal1112"/>
    <w:qFormat/>
    <w:rsid w:val="001E7D40"/>
    <w:pPr>
      <w:spacing w:after="120"/>
      <w:ind w:left="992"/>
      <w:jc w:val="both"/>
    </w:pPr>
    <w:rPr>
      <w:sz w:val="24"/>
      <w:szCs w:val="24"/>
    </w:rPr>
  </w:style>
  <w:style w:type="paragraph" w:customStyle="1" w:styleId="BodyText2312111">
    <w:name w:val="Body Text 2312111"/>
    <w:basedOn w:val="ad"/>
    <w:qFormat/>
    <w:rsid w:val="001E7D40"/>
    <w:pPr>
      <w:widowControl w:val="0"/>
      <w:spacing w:before="120"/>
      <w:ind w:firstLine="709"/>
      <w:jc w:val="both"/>
    </w:pPr>
    <w:rPr>
      <w:sz w:val="16"/>
    </w:rPr>
  </w:style>
  <w:style w:type="paragraph" w:customStyle="1" w:styleId="GKC2">
    <w:name w:val="GKC2"/>
    <w:basedOn w:val="24"/>
    <w:qFormat/>
    <w:rsid w:val="001E7D40"/>
    <w:pPr>
      <w:keepNext w:val="0"/>
      <w:keepLines/>
      <w:suppressLineNumbers/>
      <w:tabs>
        <w:tab w:val="num" w:pos="720"/>
        <w:tab w:val="left" w:pos="1560"/>
        <w:tab w:val="left" w:pos="8460"/>
        <w:tab w:val="left" w:pos="9072"/>
        <w:tab w:val="left" w:pos="9166"/>
      </w:tabs>
      <w:suppressAutoHyphens/>
      <w:spacing w:after="60"/>
      <w:ind w:left="720" w:right="1134" w:hanging="720"/>
      <w:jc w:val="left"/>
    </w:pPr>
    <w:rPr>
      <w:rFonts w:ascii="Arial" w:hAnsi="Arial"/>
      <w:b w:val="0"/>
      <w:bCs/>
      <w:color w:val="244061"/>
      <w:spacing w:val="-16"/>
      <w:kern w:val="28"/>
      <w:sz w:val="24"/>
      <w:szCs w:val="24"/>
    </w:rPr>
  </w:style>
  <w:style w:type="paragraph" w:customStyle="1" w:styleId="avNormal11f">
    <w:name w:val="avNormal Знак Знак1 Знак Знак1"/>
    <w:qFormat/>
    <w:rsid w:val="001E7D40"/>
    <w:pPr>
      <w:spacing w:after="120"/>
      <w:ind w:left="992"/>
      <w:jc w:val="both"/>
    </w:pPr>
    <w:rPr>
      <w:sz w:val="24"/>
      <w:szCs w:val="24"/>
    </w:rPr>
  </w:style>
  <w:style w:type="paragraph" w:customStyle="1" w:styleId="164">
    <w:name w:val="Стиль Заголовок 1 + Перед:  6 пт"/>
    <w:basedOn w:val="17"/>
    <w:autoRedefine/>
    <w:qFormat/>
    <w:rsid w:val="001E7D40"/>
    <w:pPr>
      <w:keepNext w:val="0"/>
      <w:widowControl w:val="0"/>
      <w:tabs>
        <w:tab w:val="num" w:pos="360"/>
      </w:tabs>
      <w:adjustRightInd w:val="0"/>
      <w:spacing w:before="120" w:after="360"/>
      <w:ind w:left="360" w:hanging="360"/>
      <w:jc w:val="both"/>
    </w:pPr>
    <w:rPr>
      <w:i w:val="0"/>
      <w:spacing w:val="-16"/>
      <w:kern w:val="28"/>
      <w:sz w:val="42"/>
    </w:rPr>
  </w:style>
  <w:style w:type="paragraph" w:customStyle="1" w:styleId="1611">
    <w:name w:val="Стиль Заголовок 1 + Перед:  6 пт1"/>
    <w:basedOn w:val="17"/>
    <w:autoRedefine/>
    <w:qFormat/>
    <w:rsid w:val="001E7D40"/>
    <w:pPr>
      <w:keepNext w:val="0"/>
      <w:widowControl w:val="0"/>
      <w:tabs>
        <w:tab w:val="num" w:pos="1211"/>
      </w:tabs>
      <w:adjustRightInd w:val="0"/>
      <w:spacing w:before="120" w:after="360"/>
      <w:ind w:left="1211" w:hanging="360"/>
      <w:jc w:val="both"/>
    </w:pPr>
    <w:rPr>
      <w:i w:val="0"/>
      <w:spacing w:val="-16"/>
      <w:kern w:val="28"/>
      <w:sz w:val="42"/>
    </w:rPr>
  </w:style>
  <w:style w:type="character" w:customStyle="1" w:styleId="avNormal11f0">
    <w:name w:val="avNormal Знак Знак1 Знак Знак Знак Знак1"/>
    <w:link w:val="avNormal17"/>
    <w:locked/>
    <w:rsid w:val="001E7D40"/>
    <w:rPr>
      <w:sz w:val="24"/>
      <w:szCs w:val="24"/>
    </w:rPr>
  </w:style>
  <w:style w:type="paragraph" w:customStyle="1" w:styleId="avNormal17">
    <w:name w:val="avNormal Знак Знак1 Знак Знак Знак"/>
    <w:link w:val="avNormal11f0"/>
    <w:qFormat/>
    <w:rsid w:val="001E7D40"/>
    <w:pPr>
      <w:suppressAutoHyphens/>
      <w:spacing w:after="60"/>
      <w:jc w:val="both"/>
    </w:pPr>
    <w:rPr>
      <w:sz w:val="24"/>
      <w:szCs w:val="24"/>
    </w:rPr>
  </w:style>
  <w:style w:type="paragraph" w:customStyle="1" w:styleId="avNumber0">
    <w:name w:val="avNumber Знак Знак"/>
    <w:basedOn w:val="ad"/>
    <w:qFormat/>
    <w:rsid w:val="001E7D40"/>
    <w:pPr>
      <w:suppressAutoHyphens/>
      <w:spacing w:after="60"/>
      <w:ind w:left="1446" w:hanging="454"/>
      <w:jc w:val="both"/>
    </w:pPr>
    <w:rPr>
      <w:sz w:val="24"/>
      <w:szCs w:val="24"/>
    </w:rPr>
  </w:style>
  <w:style w:type="paragraph" w:customStyle="1" w:styleId="avNormal27">
    <w:name w:val="avNormal Знак Знак2"/>
    <w:aliases w:val="Слева:  0 см Знак1 Знак2"/>
    <w:qFormat/>
    <w:rsid w:val="001E7D40"/>
    <w:pPr>
      <w:suppressAutoHyphens/>
      <w:spacing w:after="60"/>
      <w:jc w:val="both"/>
    </w:pPr>
    <w:rPr>
      <w:sz w:val="24"/>
    </w:rPr>
  </w:style>
  <w:style w:type="paragraph" w:customStyle="1" w:styleId="avNormal18">
    <w:name w:val="avNormal Знак1 Знак Знак Знак"/>
    <w:qFormat/>
    <w:rsid w:val="001E7D40"/>
    <w:pPr>
      <w:suppressLineNumbers/>
      <w:suppressAutoHyphens/>
      <w:spacing w:after="60"/>
      <w:jc w:val="both"/>
    </w:pPr>
    <w:rPr>
      <w:sz w:val="24"/>
      <w:szCs w:val="24"/>
    </w:rPr>
  </w:style>
  <w:style w:type="character" w:customStyle="1" w:styleId="avNormal2110">
    <w:name w:val="avNormal Знак Знак Знак Знак2 Знак Знак Знак Знак Знак Знак Знак Знак Знак Знак Знак1 Знак1 Знак Знак Знак Знак Знак Знак"/>
    <w:link w:val="avNormal2111"/>
    <w:locked/>
    <w:rsid w:val="001E7D40"/>
    <w:rPr>
      <w:bCs/>
      <w:sz w:val="24"/>
      <w:szCs w:val="24"/>
    </w:rPr>
  </w:style>
  <w:style w:type="paragraph" w:customStyle="1" w:styleId="avNormal2111">
    <w:name w:val="avNormal Знак Знак Знак Знак2 Знак Знак Знак Знак Знак Знак Знак Знак Знак Знак Знак1 Знак1 Знак Знак Знак Знак Знак"/>
    <w:link w:val="avNormal2110"/>
    <w:qFormat/>
    <w:rsid w:val="001E7D40"/>
    <w:pPr>
      <w:spacing w:before="60" w:after="60"/>
      <w:ind w:left="249"/>
      <w:jc w:val="both"/>
    </w:pPr>
    <w:rPr>
      <w:bCs/>
      <w:sz w:val="24"/>
      <w:szCs w:val="24"/>
    </w:rPr>
  </w:style>
  <w:style w:type="character" w:customStyle="1" w:styleId="avNormal5">
    <w:name w:val="avNormal Знак Знак Знак Знак Знак Знак Знак Знак Знак Знак"/>
    <w:link w:val="avNormal7"/>
    <w:locked/>
    <w:rsid w:val="001E7D40"/>
    <w:rPr>
      <w:bCs/>
      <w:sz w:val="24"/>
      <w:szCs w:val="24"/>
    </w:rPr>
  </w:style>
  <w:style w:type="paragraph" w:customStyle="1" w:styleId="avNormal7">
    <w:name w:val="avNormal Знак Знак Знак Знак Знак Знак Знак Знак Знак"/>
    <w:link w:val="avNormal5"/>
    <w:qFormat/>
    <w:rsid w:val="001E7D40"/>
    <w:pPr>
      <w:spacing w:after="120"/>
      <w:jc w:val="both"/>
    </w:pPr>
    <w:rPr>
      <w:bCs/>
      <w:sz w:val="24"/>
      <w:szCs w:val="24"/>
    </w:rPr>
  </w:style>
  <w:style w:type="paragraph" w:customStyle="1" w:styleId="GKC1">
    <w:name w:val="GKC1"/>
    <w:basedOn w:val="17"/>
    <w:qFormat/>
    <w:rsid w:val="001E7D40"/>
    <w:pPr>
      <w:keepNext w:val="0"/>
      <w:widowControl w:val="0"/>
      <w:tabs>
        <w:tab w:val="num" w:pos="432"/>
      </w:tabs>
      <w:suppressAutoHyphens/>
      <w:adjustRightInd w:val="0"/>
      <w:spacing w:before="120" w:after="360"/>
      <w:ind w:left="432" w:hanging="432"/>
      <w:jc w:val="both"/>
    </w:pPr>
    <w:rPr>
      <w:rFonts w:ascii="Arial" w:hAnsi="Arial"/>
      <w:i w:val="0"/>
      <w:spacing w:val="-16"/>
      <w:kern w:val="28"/>
      <w:sz w:val="36"/>
      <w:szCs w:val="42"/>
    </w:rPr>
  </w:style>
  <w:style w:type="paragraph" w:customStyle="1" w:styleId="avNormal09530">
    <w:name w:val="Стиль avNormal + Слева:  095 см Перед:  3 пт После:  0 пт"/>
    <w:basedOn w:val="ad"/>
    <w:qFormat/>
    <w:rsid w:val="001E7D40"/>
    <w:pPr>
      <w:spacing w:before="60"/>
      <w:ind w:left="539"/>
      <w:jc w:val="both"/>
    </w:pPr>
    <w:rPr>
      <w:sz w:val="24"/>
    </w:rPr>
  </w:style>
  <w:style w:type="character" w:customStyle="1" w:styleId="avNormal212">
    <w:name w:val="avNormal Знак Знак Знак2 Знак Знак1"/>
    <w:link w:val="avNormal28"/>
    <w:locked/>
    <w:rsid w:val="001E7D40"/>
    <w:rPr>
      <w:sz w:val="24"/>
      <w:szCs w:val="24"/>
    </w:rPr>
  </w:style>
  <w:style w:type="paragraph" w:customStyle="1" w:styleId="avNormal28">
    <w:name w:val="avNormal Знак Знак Знак2 Знак"/>
    <w:link w:val="avNormal212"/>
    <w:qFormat/>
    <w:rsid w:val="001E7D40"/>
    <w:pPr>
      <w:spacing w:after="120"/>
      <w:ind w:left="992"/>
      <w:jc w:val="both"/>
    </w:pPr>
    <w:rPr>
      <w:sz w:val="24"/>
      <w:szCs w:val="24"/>
    </w:rPr>
  </w:style>
  <w:style w:type="character" w:customStyle="1" w:styleId="avNormal29">
    <w:name w:val="avNormal Знак Знак Знак2 Знак Знак Знак Знак"/>
    <w:link w:val="avNormal2a"/>
    <w:locked/>
    <w:rsid w:val="001E7D40"/>
    <w:rPr>
      <w:sz w:val="24"/>
      <w:szCs w:val="24"/>
    </w:rPr>
  </w:style>
  <w:style w:type="paragraph" w:customStyle="1" w:styleId="avNormal2a">
    <w:name w:val="avNormal Знак Знак Знак2 Знак Знак Знак"/>
    <w:link w:val="avNormal29"/>
    <w:qFormat/>
    <w:rsid w:val="001E7D40"/>
    <w:pPr>
      <w:spacing w:after="120"/>
      <w:ind w:left="992"/>
      <w:jc w:val="both"/>
    </w:pPr>
    <w:rPr>
      <w:sz w:val="24"/>
      <w:szCs w:val="24"/>
    </w:rPr>
  </w:style>
  <w:style w:type="character" w:customStyle="1" w:styleId="avNormal19">
    <w:name w:val="avNormal Знак Знак Знак1 Знак Знак Знак"/>
    <w:link w:val="avNormal1a"/>
    <w:locked/>
    <w:rsid w:val="001E7D40"/>
    <w:rPr>
      <w:sz w:val="24"/>
    </w:rPr>
  </w:style>
  <w:style w:type="paragraph" w:customStyle="1" w:styleId="avNormal1a">
    <w:name w:val="avNormal Знак Знак Знак1 Знак Знак"/>
    <w:link w:val="avNormal19"/>
    <w:qFormat/>
    <w:rsid w:val="001E7D40"/>
    <w:pPr>
      <w:suppressAutoHyphens/>
      <w:jc w:val="both"/>
    </w:pPr>
    <w:rPr>
      <w:sz w:val="24"/>
    </w:rPr>
  </w:style>
  <w:style w:type="paragraph" w:customStyle="1" w:styleId="GKCNormal">
    <w:name w:val="GKCNormal"/>
    <w:basedOn w:val="ad"/>
    <w:qFormat/>
    <w:rsid w:val="001E7D40"/>
    <w:pPr>
      <w:widowControl w:val="0"/>
      <w:spacing w:before="60" w:after="60"/>
      <w:ind w:left="540"/>
      <w:jc w:val="both"/>
    </w:pPr>
    <w:rPr>
      <w:rFonts w:ascii="Arial" w:hAnsi="Arial"/>
      <w:sz w:val="24"/>
    </w:rPr>
  </w:style>
  <w:style w:type="character" w:customStyle="1" w:styleId="avNormal1113">
    <w:name w:val="avNormal Знак Знак1 Знак Знак1 Знак Знак Знак Знак Знак Знак Знак Знак Знак Знак Знак Знак Знак1"/>
    <w:link w:val="avNormal11f1"/>
    <w:locked/>
    <w:rsid w:val="001E7D40"/>
    <w:rPr>
      <w:sz w:val="24"/>
      <w:szCs w:val="24"/>
    </w:rPr>
  </w:style>
  <w:style w:type="paragraph" w:customStyle="1" w:styleId="avNormal11f1">
    <w:name w:val="avNormal Знак Знак1 Знак Знак1 Знак Знак Знак Знак Знак Знак Знак Знак Знак Знак Знак Знак"/>
    <w:link w:val="avNormal1113"/>
    <w:qFormat/>
    <w:rsid w:val="001E7D40"/>
    <w:pPr>
      <w:widowControl w:val="0"/>
      <w:spacing w:after="60"/>
      <w:ind w:left="851"/>
      <w:jc w:val="both"/>
    </w:pPr>
    <w:rPr>
      <w:sz w:val="24"/>
      <w:szCs w:val="24"/>
    </w:rPr>
  </w:style>
  <w:style w:type="paragraph" w:customStyle="1" w:styleId="1TimesNewRoman2">
    <w:name w:val="Стиль Заголовок 1 + Times New Roman"/>
    <w:basedOn w:val="17"/>
    <w:autoRedefine/>
    <w:qFormat/>
    <w:rsid w:val="001E7D40"/>
    <w:pPr>
      <w:keepNext w:val="0"/>
      <w:widowControl w:val="0"/>
      <w:tabs>
        <w:tab w:val="num" w:pos="432"/>
      </w:tabs>
      <w:adjustRightInd w:val="0"/>
      <w:spacing w:before="120" w:after="240"/>
      <w:ind w:left="432" w:hanging="432"/>
      <w:jc w:val="both"/>
    </w:pPr>
    <w:rPr>
      <w:rFonts w:ascii="Myriad Pro" w:hAnsi="Myriad Pro"/>
      <w:b/>
      <w:i w:val="0"/>
      <w:color w:val="1F497D"/>
      <w:spacing w:val="-16"/>
      <w:kern w:val="28"/>
      <w:sz w:val="36"/>
      <w:szCs w:val="36"/>
    </w:rPr>
  </w:style>
  <w:style w:type="character" w:customStyle="1" w:styleId="avNormal11f2">
    <w:name w:val="avNormal Знак1 Знак Знак1 Знак Знак Знак Знак Знак Знак Знак Знак Знак Знак Знак Знак Знак Знак Знак Знак Знак Знак Знак Знак Знак Знак Знак Знак Знак"/>
    <w:link w:val="avNormal11f3"/>
    <w:locked/>
    <w:rsid w:val="001E7D40"/>
    <w:rPr>
      <w:sz w:val="24"/>
      <w:szCs w:val="24"/>
    </w:rPr>
  </w:style>
  <w:style w:type="paragraph" w:customStyle="1" w:styleId="avNormal11f3">
    <w:name w:val="avNormal Знак1 Знак Знак1 Знак Знак Знак Знак Знак Знак Знак Знак Знак Знак Знак Знак Знак Знак Знак Знак Знак Знак Знак Знак Знак Знак Знак Знак"/>
    <w:link w:val="avNormal11f2"/>
    <w:qFormat/>
    <w:rsid w:val="001E7D40"/>
    <w:pPr>
      <w:spacing w:after="120"/>
      <w:ind w:left="992"/>
      <w:jc w:val="both"/>
    </w:pPr>
    <w:rPr>
      <w:sz w:val="24"/>
      <w:szCs w:val="24"/>
    </w:rPr>
  </w:style>
  <w:style w:type="character" w:customStyle="1" w:styleId="avNormal1b">
    <w:name w:val="avNormal Знак Знак Знак Знак1 Знак Знак Знак"/>
    <w:link w:val="avNormal1c"/>
    <w:locked/>
    <w:rsid w:val="001E7D40"/>
    <w:rPr>
      <w:sz w:val="24"/>
      <w:szCs w:val="24"/>
    </w:rPr>
  </w:style>
  <w:style w:type="paragraph" w:customStyle="1" w:styleId="avNormal1c">
    <w:name w:val="avNormal Знак Знак Знак Знак1 Знак Знак"/>
    <w:link w:val="avNormal1b"/>
    <w:qFormat/>
    <w:rsid w:val="001E7D40"/>
    <w:pPr>
      <w:widowControl w:val="0"/>
      <w:spacing w:before="60" w:after="60"/>
      <w:ind w:left="540"/>
      <w:jc w:val="both"/>
    </w:pPr>
    <w:rPr>
      <w:sz w:val="24"/>
      <w:szCs w:val="24"/>
    </w:rPr>
  </w:style>
  <w:style w:type="paragraph" w:customStyle="1" w:styleId="avNormal11f4">
    <w:name w:val="avNormal Знак1 Знак1"/>
    <w:qFormat/>
    <w:rsid w:val="001E7D40"/>
    <w:pPr>
      <w:spacing w:before="120" w:after="120"/>
      <w:ind w:left="45"/>
      <w:jc w:val="both"/>
    </w:pPr>
    <w:rPr>
      <w:bCs/>
      <w:sz w:val="24"/>
      <w:szCs w:val="24"/>
    </w:rPr>
  </w:style>
  <w:style w:type="character" w:customStyle="1" w:styleId="avNormal1114">
    <w:name w:val="avNormal Знак1 Знак Знак1 Знак Знак Знак Знак Знак Знак Знак Знак1 Знак"/>
    <w:link w:val="avNormal1115"/>
    <w:locked/>
    <w:rsid w:val="001E7D40"/>
    <w:rPr>
      <w:sz w:val="24"/>
      <w:szCs w:val="24"/>
    </w:rPr>
  </w:style>
  <w:style w:type="paragraph" w:customStyle="1" w:styleId="avNormal1115">
    <w:name w:val="avNormal Знак1 Знак Знак1 Знак Знак Знак Знак Знак Знак Знак Знак1"/>
    <w:link w:val="avNormal1114"/>
    <w:qFormat/>
    <w:rsid w:val="001E7D40"/>
    <w:pPr>
      <w:spacing w:after="120"/>
      <w:ind w:left="992"/>
      <w:jc w:val="both"/>
    </w:pPr>
    <w:rPr>
      <w:sz w:val="24"/>
      <w:szCs w:val="24"/>
    </w:rPr>
  </w:style>
  <w:style w:type="character" w:customStyle="1" w:styleId="avNormal11f5">
    <w:name w:val="avNormal Знак1 Знак1 Знак Знак Знак Знак Знак Знак Знак Знак Знак Знак Знак Знак"/>
    <w:link w:val="avNormal11f6"/>
    <w:locked/>
    <w:rsid w:val="001E7D40"/>
    <w:rPr>
      <w:bCs/>
      <w:sz w:val="24"/>
      <w:szCs w:val="24"/>
    </w:rPr>
  </w:style>
  <w:style w:type="paragraph" w:customStyle="1" w:styleId="avNormal11f6">
    <w:name w:val="avNormal Знак1 Знак1 Знак Знак Знак Знак Знак Знак Знак Знак Знак Знак Знак"/>
    <w:link w:val="avNormal11f5"/>
    <w:qFormat/>
    <w:rsid w:val="001E7D40"/>
    <w:pPr>
      <w:spacing w:before="120" w:after="120"/>
      <w:ind w:left="45"/>
      <w:jc w:val="both"/>
    </w:pPr>
    <w:rPr>
      <w:bCs/>
      <w:sz w:val="24"/>
      <w:szCs w:val="24"/>
    </w:rPr>
  </w:style>
  <w:style w:type="character" w:customStyle="1" w:styleId="avNormal11f7">
    <w:name w:val="avNormal Знак1 Знак Знак1 Знак Знак Знак Знак Знак"/>
    <w:link w:val="avNormal11f8"/>
    <w:locked/>
    <w:rsid w:val="001E7D40"/>
    <w:rPr>
      <w:sz w:val="24"/>
      <w:szCs w:val="24"/>
    </w:rPr>
  </w:style>
  <w:style w:type="paragraph" w:customStyle="1" w:styleId="avNormal11f8">
    <w:name w:val="avNormal Знак1 Знак Знак1 Знак Знак Знак Знак"/>
    <w:link w:val="avNormal11f7"/>
    <w:qFormat/>
    <w:rsid w:val="001E7D40"/>
    <w:pPr>
      <w:spacing w:after="120"/>
      <w:ind w:left="992"/>
      <w:jc w:val="both"/>
    </w:pPr>
    <w:rPr>
      <w:sz w:val="24"/>
      <w:szCs w:val="24"/>
    </w:rPr>
  </w:style>
  <w:style w:type="paragraph" w:customStyle="1" w:styleId="GKCNormal0">
    <w:name w:val="GKCNormal Знак Знак"/>
    <w:basedOn w:val="ad"/>
    <w:qFormat/>
    <w:rsid w:val="001E7D40"/>
    <w:pPr>
      <w:widowControl w:val="0"/>
      <w:spacing w:before="60" w:after="60"/>
      <w:ind w:left="540"/>
      <w:jc w:val="both"/>
    </w:pPr>
    <w:rPr>
      <w:rFonts w:ascii="Arial" w:hAnsi="Arial"/>
      <w:sz w:val="24"/>
    </w:rPr>
  </w:style>
  <w:style w:type="character" w:customStyle="1" w:styleId="1TimesNewRoman3">
    <w:name w:val="Стиль Заголовок 1 + Times New Roman Знак Знак Знак Знак Знак Знак"/>
    <w:link w:val="1TimesNewRoman4"/>
    <w:locked/>
    <w:rsid w:val="001E7D40"/>
    <w:rPr>
      <w:rFonts w:ascii="NTHarmonica" w:hAnsi="NTHarmonica"/>
      <w:spacing w:val="-16"/>
      <w:kern w:val="28"/>
      <w:sz w:val="42"/>
      <w:szCs w:val="24"/>
    </w:rPr>
  </w:style>
  <w:style w:type="paragraph" w:customStyle="1" w:styleId="1TimesNewRoman4">
    <w:name w:val="Стиль Заголовок 1 + Times New Roman Знак Знак Знак Знак Знак"/>
    <w:basedOn w:val="17"/>
    <w:link w:val="1TimesNewRoman3"/>
    <w:autoRedefine/>
    <w:qFormat/>
    <w:rsid w:val="001E7D40"/>
    <w:pPr>
      <w:keepNext w:val="0"/>
      <w:widowControl w:val="0"/>
      <w:tabs>
        <w:tab w:val="num" w:pos="432"/>
      </w:tabs>
      <w:adjustRightInd w:val="0"/>
      <w:spacing w:before="120" w:after="240"/>
      <w:ind w:left="432" w:hanging="432"/>
      <w:jc w:val="both"/>
    </w:pPr>
    <w:rPr>
      <w:rFonts w:ascii="NTHarmonica" w:hAnsi="NTHarmonica"/>
      <w:i w:val="0"/>
      <w:spacing w:val="-16"/>
      <w:kern w:val="28"/>
      <w:sz w:val="42"/>
      <w:szCs w:val="24"/>
    </w:rPr>
  </w:style>
  <w:style w:type="paragraph" w:customStyle="1" w:styleId="avNormal11f9">
    <w:name w:val="avNormal Знак1 Знак Знак1 Знак Знак Знак Знак Знак Знак Знак Знак"/>
    <w:qFormat/>
    <w:rsid w:val="001E7D40"/>
    <w:pPr>
      <w:spacing w:after="120"/>
      <w:ind w:left="992"/>
      <w:jc w:val="both"/>
    </w:pPr>
    <w:rPr>
      <w:sz w:val="24"/>
      <w:szCs w:val="24"/>
    </w:rPr>
  </w:style>
  <w:style w:type="paragraph" w:customStyle="1" w:styleId="avNormal1d">
    <w:name w:val="avNormal Знак1 Знак Знак"/>
    <w:qFormat/>
    <w:rsid w:val="001E7D40"/>
    <w:pPr>
      <w:suppressLineNumbers/>
      <w:suppressAutoHyphens/>
      <w:spacing w:after="60"/>
      <w:jc w:val="both"/>
    </w:pPr>
    <w:rPr>
      <w:sz w:val="24"/>
      <w:szCs w:val="24"/>
    </w:rPr>
  </w:style>
  <w:style w:type="paragraph" w:customStyle="1" w:styleId="avNormal1e">
    <w:name w:val="avNormal Знак Знак Знак1 Знак"/>
    <w:qFormat/>
    <w:rsid w:val="001E7D40"/>
    <w:pPr>
      <w:suppressAutoHyphens/>
      <w:jc w:val="both"/>
    </w:pPr>
    <w:rPr>
      <w:sz w:val="24"/>
      <w:szCs w:val="22"/>
    </w:rPr>
  </w:style>
  <w:style w:type="character" w:customStyle="1" w:styleId="avNormal11fa">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b"/>
    <w:locked/>
    <w:rsid w:val="001E7D40"/>
    <w:rPr>
      <w:sz w:val="24"/>
      <w:szCs w:val="24"/>
    </w:rPr>
  </w:style>
  <w:style w:type="paragraph" w:customStyle="1" w:styleId="avNormal11fb">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w:link w:val="avNormal11fa"/>
    <w:qFormat/>
    <w:rsid w:val="001E7D40"/>
    <w:pPr>
      <w:spacing w:after="120"/>
      <w:ind w:left="992"/>
      <w:jc w:val="both"/>
    </w:pPr>
    <w:rPr>
      <w:sz w:val="24"/>
      <w:szCs w:val="24"/>
    </w:rPr>
  </w:style>
  <w:style w:type="character" w:customStyle="1" w:styleId="avNormal124">
    <w:name w:val="avNormal Знак1 Знак2 Знак Знак Знак Знак Знак Знак Знак Знак Знак"/>
    <w:link w:val="avNormal125"/>
    <w:locked/>
    <w:rsid w:val="001E7D40"/>
    <w:rPr>
      <w:bCs/>
      <w:sz w:val="24"/>
      <w:szCs w:val="24"/>
    </w:rPr>
  </w:style>
  <w:style w:type="paragraph" w:customStyle="1" w:styleId="avNormal125">
    <w:name w:val="avNormal Знак1 Знак2 Знак Знак Знак Знак Знак Знак Знак Знак"/>
    <w:link w:val="avNormal124"/>
    <w:qFormat/>
    <w:rsid w:val="001E7D40"/>
    <w:pPr>
      <w:spacing w:before="120" w:after="120"/>
      <w:ind w:left="45"/>
      <w:jc w:val="both"/>
    </w:pPr>
    <w:rPr>
      <w:bCs/>
      <w:sz w:val="24"/>
      <w:szCs w:val="24"/>
    </w:rPr>
  </w:style>
  <w:style w:type="paragraph" w:customStyle="1" w:styleId="avNormal11fc">
    <w:name w:val="avNormal Знак1 Знак Знак1 Знак Знак Знак Знак Знак Знак Знак Знак Знак Знак Знак Знак Знак Знак Знак Знак Знак Знак Знак Знак"/>
    <w:qFormat/>
    <w:rsid w:val="001E7D40"/>
    <w:pPr>
      <w:spacing w:after="120"/>
      <w:ind w:left="992"/>
      <w:jc w:val="both"/>
    </w:pPr>
    <w:rPr>
      <w:sz w:val="24"/>
      <w:szCs w:val="24"/>
    </w:rPr>
  </w:style>
  <w:style w:type="character" w:customStyle="1" w:styleId="avNormal1120">
    <w:name w:val="avNormal Знак1 Знак Знак1 Знак Знак Знак Знак Знак Знак Знак Знак2"/>
    <w:link w:val="avNormal11fd"/>
    <w:locked/>
    <w:rsid w:val="001E7D40"/>
    <w:rPr>
      <w:sz w:val="24"/>
      <w:szCs w:val="24"/>
    </w:rPr>
  </w:style>
  <w:style w:type="paragraph" w:customStyle="1" w:styleId="avNormal11fd">
    <w:name w:val="avNormal Знак1 Знак Знак1 Знак Знак Знак Знак Знак Знак Знак"/>
    <w:link w:val="avNormal1120"/>
    <w:qFormat/>
    <w:rsid w:val="001E7D40"/>
    <w:pPr>
      <w:spacing w:after="120"/>
      <w:ind w:left="992"/>
      <w:jc w:val="both"/>
    </w:pPr>
    <w:rPr>
      <w:sz w:val="24"/>
      <w:szCs w:val="24"/>
    </w:rPr>
  </w:style>
  <w:style w:type="paragraph" w:customStyle="1" w:styleId="avNormal11fe">
    <w:name w:val="avNormal Знак1 Знак Знак1 Знак Знак Знак Знак Знак Знак"/>
    <w:qFormat/>
    <w:rsid w:val="001E7D40"/>
    <w:pPr>
      <w:spacing w:after="120"/>
      <w:ind w:left="992"/>
      <w:jc w:val="both"/>
    </w:pPr>
    <w:rPr>
      <w:sz w:val="24"/>
      <w:szCs w:val="24"/>
    </w:rPr>
  </w:style>
  <w:style w:type="paragraph" w:customStyle="1" w:styleId="hohead">
    <w:name w:val="hohead"/>
    <w:basedOn w:val="ad"/>
    <w:qFormat/>
    <w:rsid w:val="001E7D40"/>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GKCNormal1">
    <w:name w:val="GKCNormal Знак Знак Знак"/>
    <w:basedOn w:val="ad"/>
    <w:qFormat/>
    <w:rsid w:val="001E7D40"/>
    <w:pPr>
      <w:widowControl w:val="0"/>
      <w:spacing w:before="60" w:after="60"/>
      <w:ind w:left="540"/>
      <w:jc w:val="both"/>
    </w:pPr>
    <w:rPr>
      <w:rFonts w:ascii="Arial" w:hAnsi="Arial"/>
      <w:sz w:val="24"/>
      <w:szCs w:val="24"/>
    </w:rPr>
  </w:style>
  <w:style w:type="paragraph" w:customStyle="1" w:styleId="top">
    <w:name w:val="top"/>
    <w:basedOn w:val="ad"/>
    <w:qFormat/>
    <w:rsid w:val="001E7D40"/>
    <w:pPr>
      <w:spacing w:before="100" w:beforeAutospacing="1" w:after="100" w:afterAutospacing="1"/>
    </w:pPr>
    <w:rPr>
      <w:sz w:val="24"/>
      <w:szCs w:val="24"/>
    </w:rPr>
  </w:style>
  <w:style w:type="character" w:customStyle="1" w:styleId="avNormal11ff">
    <w:name w:val="avNormal Знак Знак Знак Знак1 Знак Знак Знак Знак Знак1"/>
    <w:link w:val="avNormal1f"/>
    <w:locked/>
    <w:rsid w:val="001E7D40"/>
    <w:rPr>
      <w:bCs/>
      <w:sz w:val="24"/>
      <w:szCs w:val="24"/>
    </w:rPr>
  </w:style>
  <w:style w:type="paragraph" w:customStyle="1" w:styleId="avNormal1f">
    <w:name w:val="avNormal Знак Знак Знак Знак1 Знак Знак Знак Знак"/>
    <w:link w:val="avNormal11ff"/>
    <w:qFormat/>
    <w:rsid w:val="001E7D40"/>
    <w:pPr>
      <w:spacing w:before="60" w:after="60"/>
      <w:ind w:left="249"/>
      <w:jc w:val="both"/>
    </w:pPr>
    <w:rPr>
      <w:bCs/>
      <w:sz w:val="24"/>
      <w:szCs w:val="24"/>
    </w:rPr>
  </w:style>
  <w:style w:type="character" w:customStyle="1" w:styleId="avNormal1f0">
    <w:name w:val="avNormal Знак Знак Знак Знак1 Знак"/>
    <w:link w:val="avNormal1f1"/>
    <w:locked/>
    <w:rsid w:val="001E7D40"/>
    <w:rPr>
      <w:bCs/>
      <w:sz w:val="24"/>
    </w:rPr>
  </w:style>
  <w:style w:type="paragraph" w:customStyle="1" w:styleId="avNormal1f1">
    <w:name w:val="avNormal Знак Знак Знак Знак1"/>
    <w:link w:val="avNormal1f0"/>
    <w:qFormat/>
    <w:rsid w:val="001E7D40"/>
    <w:pPr>
      <w:spacing w:before="60" w:after="60"/>
      <w:ind w:left="249"/>
      <w:jc w:val="both"/>
    </w:pPr>
    <w:rPr>
      <w:bCs/>
      <w:sz w:val="24"/>
    </w:rPr>
  </w:style>
  <w:style w:type="paragraph" w:customStyle="1" w:styleId="avNormal213">
    <w:name w:val="avNormal Знак Знак Знак Знак2 Знак Знак Знак Знак Знак Знак Знак Знак Знак Знак Знак1 Знак"/>
    <w:qFormat/>
    <w:rsid w:val="001E7D40"/>
    <w:pPr>
      <w:spacing w:before="60" w:after="60"/>
      <w:ind w:left="249"/>
      <w:jc w:val="both"/>
    </w:pPr>
    <w:rPr>
      <w:bCs/>
      <w:sz w:val="24"/>
      <w:szCs w:val="24"/>
    </w:rPr>
  </w:style>
  <w:style w:type="paragraph" w:customStyle="1" w:styleId="avNormal8">
    <w:name w:val="avNormal Знак Знак Знак Знак Знак Знак"/>
    <w:qFormat/>
    <w:rsid w:val="001E7D40"/>
    <w:pPr>
      <w:widowControl w:val="0"/>
      <w:spacing w:before="60" w:after="60"/>
      <w:ind w:left="540"/>
      <w:jc w:val="both"/>
    </w:pPr>
    <w:rPr>
      <w:sz w:val="24"/>
      <w:szCs w:val="24"/>
    </w:rPr>
  </w:style>
  <w:style w:type="paragraph" w:customStyle="1" w:styleId="avNormal2b">
    <w:name w:val="avNormal Знак Знак Знак Знак2 Знак"/>
    <w:qFormat/>
    <w:rsid w:val="001E7D40"/>
    <w:pPr>
      <w:keepLines/>
      <w:suppressLineNumbers/>
      <w:suppressAutoHyphens/>
      <w:ind w:right="397"/>
      <w:jc w:val="both"/>
    </w:pPr>
    <w:rPr>
      <w:bCs/>
      <w:iCs/>
      <w:sz w:val="24"/>
      <w:szCs w:val="24"/>
    </w:rPr>
  </w:style>
  <w:style w:type="paragraph" w:customStyle="1" w:styleId="avNormal11ff0">
    <w:name w:val="avNormal Знак Знак Знак11"/>
    <w:qFormat/>
    <w:rsid w:val="001E7D40"/>
    <w:pPr>
      <w:spacing w:before="60" w:after="60"/>
      <w:ind w:left="249"/>
      <w:jc w:val="both"/>
    </w:pPr>
    <w:rPr>
      <w:bCs/>
      <w:sz w:val="24"/>
    </w:rPr>
  </w:style>
  <w:style w:type="paragraph" w:customStyle="1" w:styleId="avNormal11ff1">
    <w:name w:val="avNormal Знак Знак Знак Знак1 Знак1"/>
    <w:qFormat/>
    <w:rsid w:val="001E7D40"/>
    <w:pPr>
      <w:spacing w:before="60" w:after="60"/>
      <w:ind w:left="249"/>
      <w:jc w:val="both"/>
    </w:pPr>
    <w:rPr>
      <w:bCs/>
      <w:sz w:val="24"/>
      <w:szCs w:val="24"/>
    </w:rPr>
  </w:style>
  <w:style w:type="paragraph" w:customStyle="1" w:styleId="avNormal1116">
    <w:name w:val="avNormal Знак Знак Знак Знак1 Знак1 Знак1"/>
    <w:qFormat/>
    <w:rsid w:val="001E7D40"/>
    <w:pPr>
      <w:spacing w:before="60" w:after="60"/>
      <w:ind w:left="249"/>
      <w:jc w:val="both"/>
    </w:pPr>
    <w:rPr>
      <w:bCs/>
      <w:sz w:val="24"/>
    </w:rPr>
  </w:style>
  <w:style w:type="paragraph" w:customStyle="1" w:styleId="avNormal30">
    <w:name w:val="avNormal Знак Знак Знак Знак3"/>
    <w:qFormat/>
    <w:rsid w:val="001E7D40"/>
    <w:pPr>
      <w:spacing w:before="60" w:after="60"/>
      <w:ind w:left="249"/>
      <w:jc w:val="both"/>
    </w:pPr>
    <w:rPr>
      <w:bCs/>
      <w:sz w:val="24"/>
      <w:szCs w:val="24"/>
    </w:rPr>
  </w:style>
  <w:style w:type="paragraph" w:customStyle="1" w:styleId="avNormal2c">
    <w:name w:val="avNormal Знак Знак Знак Знак2 Знак Знак Знак Знак Знак Знак Знак Знак Знак Знак Знак Знак Знак Знак Знак Знак Знак Знак"/>
    <w:qFormat/>
    <w:rsid w:val="001E7D40"/>
    <w:pPr>
      <w:spacing w:before="60" w:after="60"/>
      <w:ind w:left="249"/>
      <w:jc w:val="both"/>
    </w:pPr>
    <w:rPr>
      <w:bCs/>
      <w:sz w:val="24"/>
      <w:szCs w:val="24"/>
    </w:rPr>
  </w:style>
  <w:style w:type="paragraph" w:customStyle="1" w:styleId="avNormal2d">
    <w:name w:val="avNormal Знак Знак Знак Знак2 Знак Знак Знак Знак Знак Знак Знак Знак Знак Знак Знак Знак Знак Знак Знак Знак Знак Знак Знак Знак Знак Знак Знак Знак"/>
    <w:qFormat/>
    <w:rsid w:val="001E7D40"/>
    <w:pPr>
      <w:spacing w:before="60" w:after="60"/>
      <w:ind w:left="249"/>
      <w:jc w:val="both"/>
    </w:pPr>
    <w:rPr>
      <w:bCs/>
      <w:sz w:val="24"/>
      <w:szCs w:val="24"/>
    </w:rPr>
  </w:style>
  <w:style w:type="paragraph" w:customStyle="1" w:styleId="avNormal2112">
    <w:name w:val="avNormal Знак Знак Знак Знак2 Знак Знак Знак Знак Знак Знак Знак Знак Знак Знак Знак1 Знак1 Знак Знак"/>
    <w:qFormat/>
    <w:rsid w:val="001E7D40"/>
    <w:pPr>
      <w:spacing w:before="60" w:after="60"/>
      <w:ind w:left="249"/>
      <w:jc w:val="both"/>
    </w:pPr>
    <w:rPr>
      <w:bCs/>
      <w:sz w:val="24"/>
    </w:rPr>
  </w:style>
  <w:style w:type="paragraph" w:customStyle="1" w:styleId="commonbluei">
    <w:name w:val="commonbluei"/>
    <w:basedOn w:val="ad"/>
    <w:qFormat/>
    <w:rsid w:val="001E7D40"/>
    <w:pPr>
      <w:spacing w:before="100" w:beforeAutospacing="1" w:after="100" w:afterAutospacing="1"/>
    </w:pPr>
    <w:rPr>
      <w:rFonts w:ascii="Verdana" w:hAnsi="Verdana"/>
      <w:color w:val="000080"/>
      <w:sz w:val="18"/>
      <w:szCs w:val="18"/>
    </w:rPr>
  </w:style>
  <w:style w:type="paragraph" w:customStyle="1" w:styleId="avNormal2e">
    <w:name w:val="avNormal Знак Знак2 Знак Знак"/>
    <w:qFormat/>
    <w:rsid w:val="001E7D40"/>
    <w:pPr>
      <w:keepLines/>
      <w:suppressLineNumbers/>
      <w:suppressAutoHyphens/>
      <w:ind w:right="397"/>
      <w:jc w:val="both"/>
    </w:pPr>
    <w:rPr>
      <w:bCs/>
      <w:iCs/>
      <w:sz w:val="24"/>
      <w:szCs w:val="24"/>
    </w:rPr>
  </w:style>
  <w:style w:type="paragraph" w:customStyle="1" w:styleId="avNormal11ff2">
    <w:name w:val="avNormal Знак1 Знак Знак1 Знак Знак Знак Знак Знак Знак Знак Знак Знак Знак Знак Знак Знак Знак Знак Знак Знак Знак Знак Знак Знак Знак Знак"/>
    <w:qFormat/>
    <w:rsid w:val="001E7D40"/>
    <w:pPr>
      <w:spacing w:after="120"/>
      <w:ind w:left="992"/>
      <w:jc w:val="both"/>
    </w:pPr>
    <w:rPr>
      <w:sz w:val="24"/>
      <w:szCs w:val="24"/>
    </w:rPr>
  </w:style>
  <w:style w:type="character" w:customStyle="1" w:styleId="avNormal1117">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w:link w:val="avNormal1118"/>
    <w:locked/>
    <w:rsid w:val="001E7D40"/>
    <w:rPr>
      <w:sz w:val="24"/>
      <w:szCs w:val="24"/>
    </w:rPr>
  </w:style>
  <w:style w:type="paragraph" w:customStyle="1" w:styleId="avNormal1118">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w:link w:val="avNormal1117"/>
    <w:qFormat/>
    <w:rsid w:val="001E7D40"/>
    <w:pPr>
      <w:spacing w:after="120"/>
      <w:ind w:left="992"/>
      <w:jc w:val="both"/>
    </w:pPr>
    <w:rPr>
      <w:sz w:val="24"/>
      <w:szCs w:val="24"/>
    </w:rPr>
  </w:style>
  <w:style w:type="paragraph" w:customStyle="1" w:styleId="avNormal1119">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w:qFormat/>
    <w:rsid w:val="001E7D40"/>
    <w:pPr>
      <w:spacing w:after="120"/>
      <w:ind w:left="992"/>
      <w:jc w:val="both"/>
    </w:pPr>
    <w:rPr>
      <w:sz w:val="24"/>
      <w:szCs w:val="24"/>
    </w:rPr>
  </w:style>
  <w:style w:type="character" w:customStyle="1" w:styleId="avNormal126">
    <w:name w:val="avNormal Знак1 Знак2 Знак Знак Знак Знак Знак Знак Знак Знак Знак Знак Знак Знак Знак Знак Знак Знак Знак Знак Знак Знак Знак Знак"/>
    <w:link w:val="avNormal127"/>
    <w:locked/>
    <w:rsid w:val="001E7D40"/>
    <w:rPr>
      <w:bCs/>
      <w:sz w:val="24"/>
      <w:szCs w:val="24"/>
    </w:rPr>
  </w:style>
  <w:style w:type="paragraph" w:customStyle="1" w:styleId="avNormal127">
    <w:name w:val="avNormal Знак1 Знак2 Знак Знак Знак Знак Знак Знак Знак Знак Знак Знак Знак Знак Знак Знак Знак Знак Знак Знак Знак Знак Знак"/>
    <w:link w:val="avNormal126"/>
    <w:qFormat/>
    <w:rsid w:val="001E7D40"/>
    <w:pPr>
      <w:spacing w:before="120" w:after="120"/>
      <w:ind w:left="45"/>
      <w:jc w:val="both"/>
    </w:pPr>
    <w:rPr>
      <w:bCs/>
      <w:sz w:val="24"/>
      <w:szCs w:val="24"/>
    </w:rPr>
  </w:style>
  <w:style w:type="character" w:customStyle="1" w:styleId="avNormal11ff3">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f4"/>
    <w:locked/>
    <w:rsid w:val="001E7D40"/>
    <w:rPr>
      <w:sz w:val="24"/>
      <w:szCs w:val="24"/>
    </w:rPr>
  </w:style>
  <w:style w:type="paragraph" w:customStyle="1" w:styleId="avNormal11ff4">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f3"/>
    <w:qFormat/>
    <w:rsid w:val="001E7D40"/>
    <w:pPr>
      <w:spacing w:after="120"/>
      <w:ind w:left="992"/>
      <w:jc w:val="both"/>
    </w:pPr>
    <w:rPr>
      <w:sz w:val="24"/>
      <w:szCs w:val="24"/>
    </w:rPr>
  </w:style>
  <w:style w:type="character" w:customStyle="1" w:styleId="avNormal11ff5">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f6"/>
    <w:locked/>
    <w:rsid w:val="001E7D40"/>
    <w:rPr>
      <w:sz w:val="24"/>
      <w:szCs w:val="24"/>
    </w:rPr>
  </w:style>
  <w:style w:type="paragraph" w:customStyle="1" w:styleId="avNormal11ff6">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f5"/>
    <w:qFormat/>
    <w:rsid w:val="001E7D40"/>
    <w:pPr>
      <w:spacing w:after="120"/>
      <w:ind w:left="992"/>
      <w:jc w:val="both"/>
    </w:pPr>
    <w:rPr>
      <w:sz w:val="24"/>
      <w:szCs w:val="24"/>
    </w:rPr>
  </w:style>
  <w:style w:type="character" w:customStyle="1" w:styleId="avNormal128">
    <w:name w:val="avNormal Знак1 Знак2 Знак Знак Знак Знак Знак Знак Знак Знак Знак Знак Знак Знак Знак"/>
    <w:link w:val="avNormal129"/>
    <w:locked/>
    <w:rsid w:val="001E7D40"/>
    <w:rPr>
      <w:bCs/>
      <w:sz w:val="24"/>
      <w:szCs w:val="24"/>
    </w:rPr>
  </w:style>
  <w:style w:type="paragraph" w:customStyle="1" w:styleId="avNormal129">
    <w:name w:val="avNormal Знак1 Знак2 Знак Знак Знак Знак Знак Знак Знак Знак Знак Знак Знак Знак"/>
    <w:link w:val="avNormal128"/>
    <w:qFormat/>
    <w:rsid w:val="001E7D40"/>
    <w:pPr>
      <w:spacing w:before="120" w:after="120"/>
      <w:ind w:left="45"/>
      <w:jc w:val="both"/>
    </w:pPr>
    <w:rPr>
      <w:bCs/>
      <w:sz w:val="24"/>
      <w:szCs w:val="24"/>
    </w:rPr>
  </w:style>
  <w:style w:type="character" w:customStyle="1" w:styleId="avNormal1210">
    <w:name w:val="avNormal Знак1 Знак2 Знак Знак Знак Знак Знак Знак Знак Знак Знак Знак Знак Знак Знак Знак Знак Знак Знак Знак Знак Знак1 Знак Знак"/>
    <w:link w:val="avNormal1211"/>
    <w:locked/>
    <w:rsid w:val="001E7D40"/>
    <w:rPr>
      <w:bCs/>
      <w:sz w:val="24"/>
      <w:szCs w:val="24"/>
    </w:rPr>
  </w:style>
  <w:style w:type="paragraph" w:customStyle="1" w:styleId="avNormal1211">
    <w:name w:val="avNormal Знак1 Знак2 Знак Знак Знак Знак Знак Знак Знак Знак Знак Знак Знак Знак Знак Знак Знак Знак Знак Знак Знак Знак1 Знак"/>
    <w:link w:val="avNormal1210"/>
    <w:qFormat/>
    <w:rsid w:val="001E7D40"/>
    <w:pPr>
      <w:spacing w:before="120" w:after="120"/>
      <w:ind w:left="45"/>
      <w:jc w:val="both"/>
    </w:pPr>
    <w:rPr>
      <w:bCs/>
      <w:sz w:val="24"/>
      <w:szCs w:val="24"/>
    </w:rPr>
  </w:style>
  <w:style w:type="character" w:customStyle="1" w:styleId="avNormal11ff7">
    <w:name w:val="avNormal Знак1 Знак1 Знак Знак Знак Знак Знак Знак Знак Знак Знак Знак Знак Знак Знак Знак Знак Знак Знак Знак Знак Знак"/>
    <w:link w:val="avNormal11ff8"/>
    <w:locked/>
    <w:rsid w:val="001E7D40"/>
    <w:rPr>
      <w:bCs/>
      <w:sz w:val="24"/>
      <w:szCs w:val="24"/>
    </w:rPr>
  </w:style>
  <w:style w:type="paragraph" w:customStyle="1" w:styleId="avNormal11ff8">
    <w:name w:val="avNormal Знак1 Знак1 Знак Знак Знак Знак Знак Знак Знак Знак Знак Знак Знак Знак Знак Знак Знак Знак Знак Знак Знак"/>
    <w:link w:val="avNormal11ff7"/>
    <w:qFormat/>
    <w:rsid w:val="001E7D40"/>
    <w:pPr>
      <w:spacing w:before="120" w:after="120"/>
      <w:ind w:left="45"/>
      <w:jc w:val="both"/>
    </w:pPr>
    <w:rPr>
      <w:bCs/>
      <w:sz w:val="24"/>
      <w:szCs w:val="24"/>
    </w:rPr>
  </w:style>
  <w:style w:type="character" w:customStyle="1" w:styleId="avNormal12a">
    <w:name w:val="avNormal Знак1 Знак2 Знак Знак Знак Знак Знак Знак Знак Знак Знак Знак Знак Знак Знак Знак Знак Знак Знак Знак"/>
    <w:link w:val="avNormal12b"/>
    <w:locked/>
    <w:rsid w:val="001E7D40"/>
    <w:rPr>
      <w:bCs/>
      <w:sz w:val="24"/>
      <w:szCs w:val="24"/>
    </w:rPr>
  </w:style>
  <w:style w:type="paragraph" w:customStyle="1" w:styleId="avNormal12b">
    <w:name w:val="avNormal Знак1 Знак2 Знак Знак Знак Знак Знак Знак Знак Знак Знак Знак Знак Знак Знак Знак Знак Знак Знак"/>
    <w:link w:val="avNormal12a"/>
    <w:qFormat/>
    <w:rsid w:val="001E7D40"/>
    <w:pPr>
      <w:spacing w:before="120" w:after="120"/>
      <w:ind w:left="45"/>
      <w:jc w:val="both"/>
    </w:pPr>
    <w:rPr>
      <w:bCs/>
      <w:sz w:val="24"/>
      <w:szCs w:val="24"/>
    </w:rPr>
  </w:style>
  <w:style w:type="character" w:customStyle="1" w:styleId="avNormal11ff9">
    <w:name w:val="avNormal Знак1 Знак1 Знак Знак Знак Знак Знак Знак Знак Знак Знак Знак Знак Знак Знак Знак Знак Знак Знак Знак Знак Знак Знак Знак Знак Знак"/>
    <w:link w:val="avNormal11ffa"/>
    <w:locked/>
    <w:rsid w:val="001E7D40"/>
    <w:rPr>
      <w:bCs/>
      <w:sz w:val="24"/>
      <w:szCs w:val="24"/>
    </w:rPr>
  </w:style>
  <w:style w:type="paragraph" w:customStyle="1" w:styleId="avNormal11ffa">
    <w:name w:val="avNormal Знак1 Знак1 Знак Знак Знак Знак Знак Знак Знак Знак Знак Знак Знак Знак Знак Знак Знак Знак Знак Знак Знак Знак Знак Знак Знак"/>
    <w:link w:val="avNormal11ff9"/>
    <w:qFormat/>
    <w:rsid w:val="001E7D40"/>
    <w:pPr>
      <w:spacing w:before="120" w:after="120"/>
      <w:ind w:left="45"/>
      <w:jc w:val="both"/>
    </w:pPr>
    <w:rPr>
      <w:bCs/>
      <w:sz w:val="24"/>
      <w:szCs w:val="24"/>
    </w:rPr>
  </w:style>
  <w:style w:type="paragraph" w:customStyle="1" w:styleId="avNormal1212">
    <w:name w:val="avNormal Знак1 Знак2 Знак Знак Знак Знак Знак Знак Знак Знак Знак Знак Знак Знак Знак Знак Знак Знак Знак Знак Знак Знак1"/>
    <w:qFormat/>
    <w:rsid w:val="001E7D40"/>
    <w:pPr>
      <w:spacing w:before="120" w:after="120"/>
      <w:ind w:left="45"/>
      <w:jc w:val="both"/>
    </w:pPr>
    <w:rPr>
      <w:bCs/>
      <w:sz w:val="24"/>
      <w:szCs w:val="24"/>
    </w:rPr>
  </w:style>
  <w:style w:type="character" w:customStyle="1" w:styleId="avNormal1213">
    <w:name w:val="avNormal Знак1 Знак2 Знак Знак Знак Знак Знак Знак Знак Знак Знак Знак1 Знак Знак Знак"/>
    <w:link w:val="avNormal1214"/>
    <w:locked/>
    <w:rsid w:val="001E7D40"/>
    <w:rPr>
      <w:bCs/>
      <w:sz w:val="24"/>
      <w:szCs w:val="24"/>
    </w:rPr>
  </w:style>
  <w:style w:type="paragraph" w:customStyle="1" w:styleId="avNormal1214">
    <w:name w:val="avNormal Знак1 Знак2 Знак Знак Знак Знак Знак Знак Знак Знак Знак Знак1 Знак Знак"/>
    <w:link w:val="avNormal1213"/>
    <w:qFormat/>
    <w:rsid w:val="001E7D40"/>
    <w:pPr>
      <w:spacing w:before="120" w:after="120"/>
      <w:ind w:left="45"/>
      <w:jc w:val="both"/>
    </w:pPr>
    <w:rPr>
      <w:bCs/>
      <w:sz w:val="24"/>
      <w:szCs w:val="24"/>
    </w:rPr>
  </w:style>
  <w:style w:type="paragraph" w:customStyle="1" w:styleId="5ff5">
    <w:name w:val="Знак Знак5 Знак Знак Знак Знак"/>
    <w:basedOn w:val="ad"/>
    <w:qFormat/>
    <w:rsid w:val="001E7D40"/>
    <w:rPr>
      <w:rFonts w:ascii="Verdana" w:hAnsi="Verdana" w:cs="Verdana"/>
      <w:lang w:val="en-US" w:eastAsia="en-US"/>
    </w:rPr>
  </w:style>
  <w:style w:type="character" w:customStyle="1" w:styleId="avNormal12c">
    <w:name w:val="avNormal Знак1 Знак Знак2 Знак Знак Знак Знак Знак Знак Знак Знак Знак Знак Знак Знак"/>
    <w:link w:val="avNormal12d"/>
    <w:locked/>
    <w:rsid w:val="001E7D40"/>
    <w:rPr>
      <w:bCs/>
      <w:sz w:val="24"/>
      <w:szCs w:val="24"/>
    </w:rPr>
  </w:style>
  <w:style w:type="paragraph" w:customStyle="1" w:styleId="avNormal12d">
    <w:name w:val="avNormal Знак1 Знак Знак2 Знак Знак Знак Знак Знак Знак Знак Знак Знак Знак Знак"/>
    <w:link w:val="avNormal12c"/>
    <w:qFormat/>
    <w:rsid w:val="001E7D40"/>
    <w:pPr>
      <w:spacing w:before="120" w:after="120"/>
      <w:ind w:left="45"/>
      <w:jc w:val="both"/>
    </w:pPr>
    <w:rPr>
      <w:bCs/>
      <w:sz w:val="24"/>
      <w:szCs w:val="24"/>
    </w:rPr>
  </w:style>
  <w:style w:type="paragraph" w:customStyle="1" w:styleId="ppub">
    <w:name w:val="ppub"/>
    <w:basedOn w:val="ad"/>
    <w:qFormat/>
    <w:rsid w:val="001E7D40"/>
    <w:pPr>
      <w:spacing w:after="120"/>
    </w:pPr>
    <w:rPr>
      <w:sz w:val="24"/>
      <w:szCs w:val="24"/>
    </w:rPr>
  </w:style>
  <w:style w:type="character" w:customStyle="1" w:styleId="avNormal11ffb">
    <w:name w:val="avNormal Знак1 Знак Знак1 Знак Знак Знак Знак Знак Знак Знак Знак Знак Знак Знак Знак Знак Знак Знак Знак Знак"/>
    <w:link w:val="avNormal11ffc"/>
    <w:locked/>
    <w:rsid w:val="001E7D40"/>
    <w:rPr>
      <w:sz w:val="24"/>
      <w:szCs w:val="24"/>
    </w:rPr>
  </w:style>
  <w:style w:type="paragraph" w:customStyle="1" w:styleId="avNormal11ffc">
    <w:name w:val="avNormal Знак1 Знак Знак1 Знак Знак Знак Знак Знак Знак Знак Знак Знак Знак Знак Знак Знак Знак Знак Знак"/>
    <w:link w:val="avNormal11ffb"/>
    <w:qFormat/>
    <w:rsid w:val="001E7D40"/>
    <w:pPr>
      <w:spacing w:after="120"/>
      <w:ind w:left="992"/>
      <w:jc w:val="both"/>
    </w:pPr>
    <w:rPr>
      <w:sz w:val="24"/>
      <w:szCs w:val="24"/>
    </w:rPr>
  </w:style>
  <w:style w:type="paragraph" w:customStyle="1" w:styleId="avNormal11ffd">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w:qFormat/>
    <w:rsid w:val="001E7D40"/>
    <w:pPr>
      <w:spacing w:after="120"/>
      <w:ind w:left="992"/>
      <w:jc w:val="both"/>
    </w:pPr>
    <w:rPr>
      <w:sz w:val="24"/>
      <w:szCs w:val="24"/>
    </w:rPr>
  </w:style>
  <w:style w:type="character" w:customStyle="1" w:styleId="avNormal12e">
    <w:name w:val="avNormal Знак1 Знак2 Знак Знак Знак Знак Знак Знак Знак Знак Знак Знак Знак"/>
    <w:link w:val="avNormal12f"/>
    <w:locked/>
    <w:rsid w:val="001E7D40"/>
    <w:rPr>
      <w:bCs/>
      <w:sz w:val="24"/>
      <w:szCs w:val="24"/>
    </w:rPr>
  </w:style>
  <w:style w:type="paragraph" w:customStyle="1" w:styleId="avNormal12f">
    <w:name w:val="avNormal Знак1 Знак2 Знак Знак Знак Знак Знак Знак Знак Знак Знак Знак"/>
    <w:link w:val="avNormal12e"/>
    <w:qFormat/>
    <w:rsid w:val="001E7D40"/>
    <w:pPr>
      <w:spacing w:before="120" w:after="120"/>
      <w:ind w:left="45"/>
      <w:jc w:val="both"/>
    </w:pPr>
    <w:rPr>
      <w:bCs/>
      <w:sz w:val="24"/>
      <w:szCs w:val="24"/>
    </w:rPr>
  </w:style>
  <w:style w:type="character" w:customStyle="1" w:styleId="avNormal111a">
    <w:name w:val="avNormal Знак1 Знак Знак1 Знак Знак Знак Знак Знак Знак Знак Знак Знак Знак Знак1 Знак"/>
    <w:link w:val="avNormal111b"/>
    <w:locked/>
    <w:rsid w:val="001E7D40"/>
    <w:rPr>
      <w:sz w:val="24"/>
      <w:szCs w:val="24"/>
    </w:rPr>
  </w:style>
  <w:style w:type="paragraph" w:customStyle="1" w:styleId="avNormal111b">
    <w:name w:val="avNormal Знак1 Знак Знак1 Знак Знак Знак Знак Знак Знак Знак Знак Знак Знак Знак1"/>
    <w:link w:val="avNormal111a"/>
    <w:qFormat/>
    <w:rsid w:val="001E7D40"/>
    <w:pPr>
      <w:spacing w:after="120"/>
      <w:ind w:left="992"/>
      <w:jc w:val="both"/>
    </w:pPr>
    <w:rPr>
      <w:sz w:val="24"/>
      <w:szCs w:val="24"/>
    </w:rPr>
  </w:style>
  <w:style w:type="character" w:customStyle="1" w:styleId="avNormal11ffe">
    <w:name w:val="avNormal Знак1 Знак1 Знак Знак Знак Знак Знак Знак Знак Знак Знак Знак Знак Знак Знак Знак Знак Знак"/>
    <w:link w:val="avNormal11fff"/>
    <w:locked/>
    <w:rsid w:val="001E7D40"/>
    <w:rPr>
      <w:bCs/>
      <w:sz w:val="24"/>
      <w:szCs w:val="24"/>
    </w:rPr>
  </w:style>
  <w:style w:type="paragraph" w:customStyle="1" w:styleId="avNormal11fff">
    <w:name w:val="avNormal Знак1 Знак1 Знак Знак Знак Знак Знак Знак Знак Знак Знак Знак Знак Знак Знак Знак Знак"/>
    <w:link w:val="avNormal11ffe"/>
    <w:qFormat/>
    <w:rsid w:val="001E7D40"/>
    <w:pPr>
      <w:spacing w:before="120" w:after="120"/>
      <w:ind w:left="45"/>
      <w:jc w:val="both"/>
    </w:pPr>
    <w:rPr>
      <w:bCs/>
      <w:sz w:val="24"/>
      <w:szCs w:val="24"/>
    </w:rPr>
  </w:style>
  <w:style w:type="character" w:customStyle="1" w:styleId="avNormal111c">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w:link w:val="avNormal111d"/>
    <w:locked/>
    <w:rsid w:val="001E7D40"/>
    <w:rPr>
      <w:sz w:val="24"/>
      <w:szCs w:val="24"/>
    </w:rPr>
  </w:style>
  <w:style w:type="paragraph" w:customStyle="1" w:styleId="avNormal111d">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w:link w:val="avNormal111c"/>
    <w:qFormat/>
    <w:rsid w:val="001E7D40"/>
    <w:pPr>
      <w:spacing w:after="120"/>
      <w:ind w:left="992"/>
      <w:jc w:val="both"/>
    </w:pPr>
    <w:rPr>
      <w:sz w:val="24"/>
      <w:szCs w:val="24"/>
    </w:rPr>
  </w:style>
  <w:style w:type="character" w:customStyle="1" w:styleId="avNormal12f0">
    <w:name w:val="avNormal Знак1 Знак2 Знак Знак Знак Знак Знак Знак Знак Знак Знак Знак Знак Знак Знак Знак Знак"/>
    <w:link w:val="avNormal12f1"/>
    <w:locked/>
    <w:rsid w:val="001E7D40"/>
    <w:rPr>
      <w:bCs/>
      <w:sz w:val="24"/>
      <w:szCs w:val="24"/>
    </w:rPr>
  </w:style>
  <w:style w:type="paragraph" w:customStyle="1" w:styleId="avNormal12f1">
    <w:name w:val="avNormal Знак1 Знак2 Знак Знак Знак Знак Знак Знак Знак Знак Знак Знак Знак Знак Знак Знак"/>
    <w:link w:val="avNormal12f0"/>
    <w:qFormat/>
    <w:rsid w:val="001E7D40"/>
    <w:pPr>
      <w:spacing w:before="120" w:after="120"/>
      <w:ind w:left="45"/>
      <w:jc w:val="both"/>
    </w:pPr>
    <w:rPr>
      <w:bCs/>
      <w:sz w:val="24"/>
      <w:szCs w:val="24"/>
    </w:rPr>
  </w:style>
  <w:style w:type="character" w:customStyle="1" w:styleId="avNormal11fff0">
    <w:name w:val="avNormal Знак Знак1 Знак Знак1 Знак Знак Знак Знак Знак Знак Знак Знак Знак Знак Знак Знак Знак Знак Знак Знак Знак Знак"/>
    <w:link w:val="avNormal11fff1"/>
    <w:locked/>
    <w:rsid w:val="001E7D40"/>
    <w:rPr>
      <w:sz w:val="24"/>
      <w:szCs w:val="24"/>
    </w:rPr>
  </w:style>
  <w:style w:type="paragraph" w:customStyle="1" w:styleId="avNormal11fff1">
    <w:name w:val="avNormal Знак Знак1 Знак Знак1 Знак Знак Знак Знак Знак Знак Знак Знак Знак Знак Знак Знак Знак Знак Знак Знак Знак"/>
    <w:link w:val="avNormal11fff0"/>
    <w:qFormat/>
    <w:rsid w:val="001E7D40"/>
    <w:pPr>
      <w:widowControl w:val="0"/>
      <w:spacing w:after="60"/>
      <w:ind w:left="851"/>
      <w:jc w:val="both"/>
    </w:pPr>
    <w:rPr>
      <w:sz w:val="24"/>
      <w:szCs w:val="24"/>
    </w:rPr>
  </w:style>
  <w:style w:type="character" w:customStyle="1" w:styleId="avNormal11fff2">
    <w:name w:val="avNormal Знак1 Знак1 Знак Знак Знак Знак Знак Знак Знак Знак Знак Знак Знак Знак Знак Знак Знак Знак Знак Знак Знак Знак Знак Знак"/>
    <w:link w:val="avNormal11fff3"/>
    <w:locked/>
    <w:rsid w:val="001E7D40"/>
    <w:rPr>
      <w:bCs/>
      <w:sz w:val="24"/>
      <w:szCs w:val="24"/>
    </w:rPr>
  </w:style>
  <w:style w:type="paragraph" w:customStyle="1" w:styleId="avNormal11fff3">
    <w:name w:val="avNormal Знак1 Знак1 Знак Знак Знак Знак Знак Знак Знак Знак Знак Знак Знак Знак Знак Знак Знак Знак Знак Знак Знак Знак Знак"/>
    <w:link w:val="avNormal11fff2"/>
    <w:qFormat/>
    <w:rsid w:val="001E7D40"/>
    <w:pPr>
      <w:spacing w:before="120" w:after="120"/>
      <w:ind w:left="45"/>
      <w:jc w:val="both"/>
    </w:pPr>
    <w:rPr>
      <w:bCs/>
      <w:sz w:val="24"/>
      <w:szCs w:val="24"/>
    </w:rPr>
  </w:style>
  <w:style w:type="character" w:customStyle="1" w:styleId="avNormal111e">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Знак"/>
    <w:link w:val="avNormal111f"/>
    <w:locked/>
    <w:rsid w:val="001E7D40"/>
    <w:rPr>
      <w:sz w:val="24"/>
      <w:szCs w:val="24"/>
    </w:rPr>
  </w:style>
  <w:style w:type="paragraph" w:customStyle="1" w:styleId="avNormal111f">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link w:val="avNormal111e"/>
    <w:qFormat/>
    <w:rsid w:val="001E7D40"/>
    <w:pPr>
      <w:spacing w:after="120"/>
      <w:ind w:left="992"/>
      <w:jc w:val="both"/>
    </w:pPr>
    <w:rPr>
      <w:sz w:val="24"/>
      <w:szCs w:val="24"/>
    </w:rPr>
  </w:style>
  <w:style w:type="character" w:customStyle="1" w:styleId="avNormal12f2">
    <w:name w:val="avNormal Знак1 Знак2 Знак Знак Знак Знак Знак Знак Знак Знак Знак Знак Знак Знак Знак Знак Знак Знак Знак Знак Знак Знак"/>
    <w:link w:val="avNormal12f3"/>
    <w:locked/>
    <w:rsid w:val="001E7D40"/>
    <w:rPr>
      <w:bCs/>
      <w:sz w:val="24"/>
      <w:szCs w:val="24"/>
    </w:rPr>
  </w:style>
  <w:style w:type="paragraph" w:customStyle="1" w:styleId="avNormal12f3">
    <w:name w:val="avNormal Знак1 Знак2 Знак Знак Знак Знак Знак Знак Знак Знак Знак Знак Знак Знак Знак Знак Знак Знак Знак Знак Знак"/>
    <w:link w:val="avNormal12f2"/>
    <w:qFormat/>
    <w:rsid w:val="001E7D40"/>
    <w:pPr>
      <w:spacing w:before="120" w:after="120"/>
      <w:ind w:left="45"/>
      <w:jc w:val="both"/>
    </w:pPr>
    <w:rPr>
      <w:bCs/>
      <w:sz w:val="24"/>
      <w:szCs w:val="24"/>
    </w:rPr>
  </w:style>
  <w:style w:type="character" w:customStyle="1" w:styleId="avNormal111f0">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w:link w:val="avNormal111f1"/>
    <w:locked/>
    <w:rsid w:val="001E7D40"/>
    <w:rPr>
      <w:sz w:val="24"/>
      <w:szCs w:val="24"/>
    </w:rPr>
  </w:style>
  <w:style w:type="paragraph" w:customStyle="1" w:styleId="avNormal111f1">
    <w:name w:val="avNormal Знак1 Знак Знак1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w:link w:val="avNormal111f0"/>
    <w:qFormat/>
    <w:rsid w:val="001E7D40"/>
    <w:pPr>
      <w:spacing w:after="120"/>
      <w:ind w:left="992"/>
      <w:jc w:val="both"/>
    </w:pPr>
    <w:rPr>
      <w:sz w:val="24"/>
      <w:szCs w:val="24"/>
    </w:rPr>
  </w:style>
  <w:style w:type="character" w:customStyle="1" w:styleId="avNormal12f4">
    <w:name w:val="avNormal Знак1 Знак2 Знак Знак"/>
    <w:link w:val="avNormal12f5"/>
    <w:locked/>
    <w:rsid w:val="001E7D40"/>
    <w:rPr>
      <w:bCs/>
      <w:sz w:val="24"/>
      <w:szCs w:val="24"/>
    </w:rPr>
  </w:style>
  <w:style w:type="paragraph" w:customStyle="1" w:styleId="avNormal12f5">
    <w:name w:val="avNormal Знак1 Знак2 Знак"/>
    <w:link w:val="avNormal12f4"/>
    <w:qFormat/>
    <w:rsid w:val="001E7D40"/>
    <w:pPr>
      <w:spacing w:before="120" w:after="120"/>
      <w:ind w:left="45"/>
      <w:jc w:val="both"/>
    </w:pPr>
    <w:rPr>
      <w:bCs/>
      <w:sz w:val="24"/>
      <w:szCs w:val="24"/>
    </w:rPr>
  </w:style>
  <w:style w:type="character" w:customStyle="1" w:styleId="avNormal130">
    <w:name w:val="avNormal Знак1 Знак3 Знак Знак"/>
    <w:aliases w:val="Слева:  0 см Знак2 Знак Знак Знак,Слева:  0 см Знак Знак1 Знак Знак Знак,avNormal1 Знак Знак Знак1 Знак Знак,Слева:  0 см Знак Знак Знак1 Знак Знак Знак,avNormal Знак2 Знак Знак1 Знак Знак Знак"/>
    <w:link w:val="avNormal131"/>
    <w:locked/>
    <w:rsid w:val="001E7D40"/>
    <w:rPr>
      <w:sz w:val="24"/>
      <w:szCs w:val="24"/>
    </w:rPr>
  </w:style>
  <w:style w:type="paragraph" w:customStyle="1" w:styleId="avNormal131">
    <w:name w:val="avNormal Знак1 Знак3 Знак"/>
    <w:aliases w:val="Слева:  0 см Знак2 Знак Знак,Слева:  0 см Знак Знак1 Знак Знак,avNormal1 Знак Знак Знак1 Знак,Слева:  0 см Знак Знак Знак1 Знак Знак,avNormal Знак2 Знак Знак1 Знак Знак,avNormal1 Знак Знак Знак Знак Знак Знак Знак"/>
    <w:link w:val="avNormal130"/>
    <w:qFormat/>
    <w:rsid w:val="001E7D40"/>
    <w:pPr>
      <w:spacing w:after="120"/>
      <w:ind w:left="992"/>
      <w:jc w:val="both"/>
    </w:pPr>
    <w:rPr>
      <w:sz w:val="24"/>
      <w:szCs w:val="24"/>
    </w:rPr>
  </w:style>
  <w:style w:type="character" w:customStyle="1" w:styleId="avNormal111f2">
    <w:name w:val="avNormal Знак1 Знак Знак1 Знак Знак Знак Знак Знак Знак Знак Знак Знак Знак Знак Знак Знак Знак Знак Знак Знак Знак Знак Знак1"/>
    <w:link w:val="avNormal11fff4"/>
    <w:locked/>
    <w:rsid w:val="001E7D40"/>
    <w:rPr>
      <w:sz w:val="24"/>
      <w:szCs w:val="24"/>
    </w:rPr>
  </w:style>
  <w:style w:type="paragraph" w:customStyle="1" w:styleId="avNormal11fff4">
    <w:name w:val="avNormal Знак1 Знак Знак1 Знак Знак Знак Знак Знак Знак Знак Знак Знак Знак Знак Знак Знак Знак Знак Знак Знак Знак Знак"/>
    <w:link w:val="avNormal111f2"/>
    <w:qFormat/>
    <w:rsid w:val="001E7D40"/>
    <w:pPr>
      <w:spacing w:after="120"/>
      <w:ind w:left="992"/>
      <w:jc w:val="both"/>
    </w:pPr>
    <w:rPr>
      <w:sz w:val="24"/>
      <w:szCs w:val="24"/>
    </w:rPr>
  </w:style>
  <w:style w:type="character" w:customStyle="1" w:styleId="avNormal11fff5">
    <w:name w:val="avNormal Знак1 Знак1 Знак Знак Знак Знак"/>
    <w:link w:val="avNormal11fff6"/>
    <w:locked/>
    <w:rsid w:val="001E7D40"/>
    <w:rPr>
      <w:bCs/>
      <w:sz w:val="24"/>
      <w:szCs w:val="24"/>
    </w:rPr>
  </w:style>
  <w:style w:type="paragraph" w:customStyle="1" w:styleId="avNormal11fff6">
    <w:name w:val="avNormal Знак1 Знак1 Знак Знак Знак"/>
    <w:link w:val="avNormal11fff5"/>
    <w:qFormat/>
    <w:rsid w:val="001E7D40"/>
    <w:pPr>
      <w:spacing w:before="120" w:after="120"/>
      <w:ind w:left="45"/>
      <w:jc w:val="both"/>
    </w:pPr>
    <w:rPr>
      <w:bCs/>
      <w:sz w:val="24"/>
      <w:szCs w:val="24"/>
    </w:rPr>
  </w:style>
  <w:style w:type="paragraph" w:customStyle="1" w:styleId="CharChar10">
    <w:name w:val="Char Char Знак Знак Знак Знак Знак Знак Знак Знак1"/>
    <w:basedOn w:val="ad"/>
    <w:qFormat/>
    <w:rsid w:val="001E7D40"/>
    <w:rPr>
      <w:rFonts w:ascii="Verdana" w:hAnsi="Verdana" w:cs="Verdana"/>
      <w:lang w:val="en-US" w:eastAsia="en-US"/>
    </w:rPr>
  </w:style>
  <w:style w:type="paragraph" w:customStyle="1" w:styleId="CharChar2">
    <w:name w:val="Char Char Знак Знак Знак Знак Знак"/>
    <w:basedOn w:val="ad"/>
    <w:qFormat/>
    <w:rsid w:val="001E7D40"/>
    <w:rPr>
      <w:rFonts w:ascii="Verdana" w:hAnsi="Verdana" w:cs="Verdana"/>
      <w:lang w:val="en-US" w:eastAsia="en-US"/>
    </w:rPr>
  </w:style>
  <w:style w:type="paragraph" w:customStyle="1" w:styleId="3ffffff">
    <w:name w:val="Знак Знак3 Знак Знак Знак Знак Знак Знак Знак Знак Знак"/>
    <w:basedOn w:val="ad"/>
    <w:qFormat/>
    <w:rsid w:val="001E7D40"/>
    <w:rPr>
      <w:rFonts w:ascii="Verdana" w:hAnsi="Verdana" w:cs="Verdana"/>
      <w:lang w:val="en-US" w:eastAsia="en-US"/>
    </w:rPr>
  </w:style>
  <w:style w:type="paragraph" w:customStyle="1" w:styleId="4fff8">
    <w:name w:val="Знак Знак4 Знак Знак Знак Знак Знак Знак Знак Знак Знак"/>
    <w:basedOn w:val="ad"/>
    <w:qFormat/>
    <w:rsid w:val="001E7D40"/>
    <w:rPr>
      <w:rFonts w:ascii="Verdana" w:hAnsi="Verdana" w:cs="Verdana"/>
      <w:lang w:val="en-US" w:eastAsia="en-US"/>
    </w:rPr>
  </w:style>
  <w:style w:type="paragraph" w:customStyle="1" w:styleId="textnormal">
    <w:name w:val="textnormal"/>
    <w:basedOn w:val="ad"/>
    <w:qFormat/>
    <w:rsid w:val="001E7D40"/>
    <w:pPr>
      <w:spacing w:before="100" w:beforeAutospacing="1" w:after="100" w:afterAutospacing="1"/>
    </w:pPr>
    <w:rPr>
      <w:sz w:val="24"/>
      <w:szCs w:val="24"/>
    </w:rPr>
  </w:style>
  <w:style w:type="paragraph" w:customStyle="1" w:styleId="CharChar11">
    <w:name w:val="Char Char Знак Знак Знак Знак Знак Знак Знак Знак1 Знак"/>
    <w:basedOn w:val="ad"/>
    <w:qFormat/>
    <w:rsid w:val="001E7D40"/>
    <w:rPr>
      <w:rFonts w:ascii="Verdana" w:hAnsi="Verdana" w:cs="Verdana"/>
      <w:lang w:val="en-US" w:eastAsia="en-US"/>
    </w:rPr>
  </w:style>
  <w:style w:type="paragraph" w:customStyle="1" w:styleId="31ff3">
    <w:name w:val="Знак Знак3 Знак Знак Знак1 Знак Знак Знак"/>
    <w:basedOn w:val="ad"/>
    <w:qFormat/>
    <w:rsid w:val="001E7D40"/>
    <w:rPr>
      <w:rFonts w:ascii="Verdana" w:hAnsi="Verdana" w:cs="Verdana"/>
      <w:lang w:val="en-US" w:eastAsia="en-US"/>
    </w:rPr>
  </w:style>
  <w:style w:type="paragraph" w:customStyle="1" w:styleId="avNormal11fff7">
    <w:name w:val="avNormal Знак Знак1 Знак Знак1 Знак Знак"/>
    <w:qFormat/>
    <w:rsid w:val="001E7D40"/>
    <w:pPr>
      <w:spacing w:after="120"/>
      <w:ind w:left="992"/>
      <w:jc w:val="both"/>
    </w:pPr>
    <w:rPr>
      <w:sz w:val="24"/>
    </w:rPr>
  </w:style>
  <w:style w:type="paragraph" w:customStyle="1" w:styleId="1ffffffffff7">
    <w:name w:val="Знак Знак1 Знак"/>
    <w:basedOn w:val="ad"/>
    <w:qFormat/>
    <w:rsid w:val="001E7D40"/>
    <w:rPr>
      <w:rFonts w:ascii="Verdana" w:hAnsi="Verdana" w:cs="Verdana"/>
      <w:lang w:val="en-US" w:eastAsia="en-US"/>
    </w:rPr>
  </w:style>
  <w:style w:type="paragraph" w:customStyle="1" w:styleId="721">
    <w:name w:val="Стиль После:  72 пт"/>
    <w:basedOn w:val="ad"/>
    <w:qFormat/>
    <w:rsid w:val="001E7D40"/>
    <w:pPr>
      <w:spacing w:after="60"/>
      <w:jc w:val="both"/>
    </w:pPr>
    <w:rPr>
      <w:sz w:val="24"/>
    </w:rPr>
  </w:style>
  <w:style w:type="paragraph" w:customStyle="1" w:styleId="affffffffffffffffffffffffffffffffff8">
    <w:name w:val="Осн. текст_Ж"/>
    <w:basedOn w:val="af1"/>
    <w:autoRedefine/>
    <w:qFormat/>
    <w:rsid w:val="001E7D40"/>
    <w:pPr>
      <w:keepNext/>
      <w:tabs>
        <w:tab w:val="clear" w:pos="1110"/>
        <w:tab w:val="clear" w:pos="5145"/>
      </w:tabs>
      <w:spacing w:before="120" w:after="120" w:line="240" w:lineRule="exact"/>
    </w:pPr>
    <w:rPr>
      <w:rFonts w:ascii="AGOpusHighResolution" w:hAnsi="AGOpusHighResolution"/>
      <w:b/>
      <w:smallCaps/>
      <w:color w:val="auto"/>
      <w:sz w:val="20"/>
      <w:szCs w:val="24"/>
    </w:rPr>
  </w:style>
  <w:style w:type="paragraph" w:customStyle="1" w:styleId="newshead">
    <w:name w:val="newshead"/>
    <w:basedOn w:val="ad"/>
    <w:qFormat/>
    <w:rsid w:val="001E7D40"/>
    <w:rPr>
      <w:rFonts w:ascii="Tahoma" w:hAnsi="Tahoma" w:cs="Tahoma"/>
      <w:b/>
      <w:bCs/>
      <w:color w:val="666666"/>
      <w:sz w:val="21"/>
      <w:szCs w:val="21"/>
    </w:rPr>
  </w:style>
  <w:style w:type="paragraph" w:customStyle="1" w:styleId="GKC3">
    <w:name w:val="GKC3"/>
    <w:basedOn w:val="30"/>
    <w:qFormat/>
    <w:rsid w:val="001E7D40"/>
    <w:pPr>
      <w:keepNext w:val="0"/>
      <w:tabs>
        <w:tab w:val="left" w:pos="1985"/>
      </w:tabs>
      <w:suppressAutoHyphens/>
      <w:spacing w:before="120" w:after="120"/>
      <w:ind w:right="879" w:firstLine="709"/>
      <w:jc w:val="both"/>
    </w:pPr>
    <w:rPr>
      <w:rFonts w:ascii="Bookman Old Style" w:hAnsi="Bookman Old Style"/>
      <w:i w:val="0"/>
      <w:kern w:val="28"/>
      <w:sz w:val="28"/>
      <w:szCs w:val="24"/>
    </w:rPr>
  </w:style>
  <w:style w:type="paragraph" w:customStyle="1" w:styleId="GKCOTS">
    <w:name w:val="GKCOTS"/>
    <w:basedOn w:val="affffffffffffffffffffffffffd"/>
    <w:qFormat/>
    <w:rsid w:val="001E7D40"/>
    <w:pPr>
      <w:tabs>
        <w:tab w:val="num" w:pos="3152"/>
      </w:tabs>
      <w:adjustRightInd/>
      <w:spacing w:line="240" w:lineRule="auto"/>
      <w:ind w:left="3152" w:hanging="360"/>
    </w:pPr>
    <w:rPr>
      <w:rFonts w:ascii="Arial" w:hAnsi="Arial" w:cs="Arial"/>
      <w:szCs w:val="20"/>
    </w:rPr>
  </w:style>
  <w:style w:type="paragraph" w:customStyle="1" w:styleId="mname">
    <w:name w:val="m_name"/>
    <w:basedOn w:val="ad"/>
    <w:qFormat/>
    <w:rsid w:val="001E7D40"/>
    <w:pPr>
      <w:spacing w:before="100" w:beforeAutospacing="1" w:after="100" w:afterAutospacing="1"/>
    </w:pPr>
    <w:rPr>
      <w:rFonts w:ascii="Tahoma" w:eastAsia="Arial Unicode MS" w:hAnsi="Tahoma" w:cs="Tahoma"/>
      <w:color w:val="333333"/>
      <w:sz w:val="16"/>
      <w:szCs w:val="16"/>
    </w:rPr>
  </w:style>
  <w:style w:type="paragraph" w:customStyle="1" w:styleId="GKCNormal2">
    <w:name w:val="GKCNormal Знак"/>
    <w:qFormat/>
    <w:rsid w:val="001E7D40"/>
    <w:pPr>
      <w:spacing w:before="60" w:after="60"/>
      <w:ind w:left="540"/>
    </w:pPr>
    <w:rPr>
      <w:rFonts w:ascii="Arial" w:hAnsi="Arial"/>
    </w:rPr>
  </w:style>
  <w:style w:type="character" w:customStyle="1" w:styleId="GKCNormal11">
    <w:name w:val="GKCNormal Знак1 Знак1 Знак"/>
    <w:link w:val="GKCNormal110"/>
    <w:locked/>
    <w:rsid w:val="001E7D40"/>
    <w:rPr>
      <w:rFonts w:ascii="Arial" w:hAnsi="Arial"/>
      <w:sz w:val="24"/>
      <w:szCs w:val="24"/>
    </w:rPr>
  </w:style>
  <w:style w:type="paragraph" w:customStyle="1" w:styleId="GKCNormal110">
    <w:name w:val="GKCNormal Знак1 Знак1"/>
    <w:basedOn w:val="avNormal17"/>
    <w:link w:val="GKCNormal11"/>
    <w:qFormat/>
    <w:rsid w:val="001E7D40"/>
    <w:pPr>
      <w:widowControl w:val="0"/>
      <w:suppressAutoHyphens w:val="0"/>
      <w:spacing w:before="60"/>
      <w:ind w:left="540"/>
    </w:pPr>
    <w:rPr>
      <w:rFonts w:ascii="Arial" w:hAnsi="Arial"/>
    </w:rPr>
  </w:style>
  <w:style w:type="paragraph" w:customStyle="1" w:styleId="base">
    <w:name w:val="base"/>
    <w:basedOn w:val="ad"/>
    <w:qFormat/>
    <w:rsid w:val="001E7D40"/>
    <w:pPr>
      <w:spacing w:before="100" w:beforeAutospacing="1" w:after="100" w:afterAutospacing="1"/>
      <w:ind w:left="88"/>
      <w:jc w:val="both"/>
    </w:pPr>
    <w:rPr>
      <w:rFonts w:ascii="Verdana" w:hAnsi="Verdana"/>
      <w:color w:val="000000"/>
      <w:sz w:val="16"/>
      <w:szCs w:val="16"/>
    </w:rPr>
  </w:style>
  <w:style w:type="character" w:customStyle="1" w:styleId="avNormal12f6">
    <w:name w:val="avNormal Знак1 Знак2"/>
    <w:aliases w:val="Слева:  0 см Знак1 Знак"/>
    <w:link w:val="020"/>
    <w:locked/>
    <w:rsid w:val="001E7D40"/>
    <w:rPr>
      <w:bCs/>
      <w:sz w:val="24"/>
      <w:szCs w:val="24"/>
    </w:rPr>
  </w:style>
  <w:style w:type="paragraph" w:customStyle="1" w:styleId="020">
    <w:name w:val="Слева:  0 см Знак Знак2"/>
    <w:link w:val="avNormal12f6"/>
    <w:qFormat/>
    <w:rsid w:val="001E7D40"/>
    <w:pPr>
      <w:spacing w:before="120" w:after="120"/>
      <w:ind w:left="45"/>
      <w:jc w:val="both"/>
    </w:pPr>
    <w:rPr>
      <w:bCs/>
      <w:sz w:val="24"/>
      <w:szCs w:val="24"/>
    </w:rPr>
  </w:style>
  <w:style w:type="character" w:customStyle="1" w:styleId="avNormal12f7">
    <w:name w:val="avNormal Знак1 Знак2 Знак Знак Знак Знак Знак Знак Знак"/>
    <w:link w:val="avNormal12f8"/>
    <w:locked/>
    <w:rsid w:val="001E7D40"/>
    <w:rPr>
      <w:bCs/>
      <w:sz w:val="24"/>
      <w:szCs w:val="24"/>
    </w:rPr>
  </w:style>
  <w:style w:type="paragraph" w:customStyle="1" w:styleId="avNormal12f8">
    <w:name w:val="avNormal Знак1 Знак2 Знак Знак Знак Знак Знак Знак"/>
    <w:link w:val="avNormal12f7"/>
    <w:qFormat/>
    <w:rsid w:val="001E7D40"/>
    <w:pPr>
      <w:spacing w:before="120" w:after="120"/>
      <w:ind w:left="45"/>
      <w:jc w:val="both"/>
    </w:pPr>
    <w:rPr>
      <w:bCs/>
      <w:sz w:val="24"/>
      <w:szCs w:val="24"/>
    </w:rPr>
  </w:style>
  <w:style w:type="character" w:customStyle="1" w:styleId="avNormal12f9">
    <w:name w:val="avNormal Знак1 Знак2 Знак Знак Знак Знак"/>
    <w:link w:val="avNormal12fa"/>
    <w:locked/>
    <w:rsid w:val="001E7D40"/>
    <w:rPr>
      <w:bCs/>
      <w:sz w:val="24"/>
      <w:szCs w:val="24"/>
    </w:rPr>
  </w:style>
  <w:style w:type="paragraph" w:customStyle="1" w:styleId="avNormal12fa">
    <w:name w:val="avNormal Знак1 Знак2 Знак Знак Знак"/>
    <w:link w:val="avNormal12f9"/>
    <w:qFormat/>
    <w:rsid w:val="001E7D40"/>
    <w:pPr>
      <w:spacing w:before="120" w:after="120"/>
      <w:ind w:left="45"/>
      <w:jc w:val="both"/>
    </w:pPr>
    <w:rPr>
      <w:bCs/>
      <w:sz w:val="24"/>
      <w:szCs w:val="24"/>
    </w:rPr>
  </w:style>
  <w:style w:type="paragraph" w:customStyle="1" w:styleId="10pt">
    <w:name w:val="Обычный + 10 pt"/>
    <w:basedOn w:val="ad"/>
    <w:qFormat/>
    <w:rsid w:val="001E7D40"/>
    <w:rPr>
      <w:sz w:val="21"/>
      <w:szCs w:val="21"/>
    </w:rPr>
  </w:style>
  <w:style w:type="paragraph" w:customStyle="1" w:styleId="2ffffffffe">
    <w:name w:val="2 Знак Знак Знак"/>
    <w:basedOn w:val="ad"/>
    <w:qFormat/>
    <w:rsid w:val="001E7D40"/>
    <w:rPr>
      <w:rFonts w:ascii="Verdana" w:hAnsi="Verdana" w:cs="Verdana"/>
      <w:lang w:val="en-US" w:eastAsia="en-US"/>
    </w:rPr>
  </w:style>
  <w:style w:type="character" w:customStyle="1" w:styleId="avNormal1215">
    <w:name w:val="avNormal Знак1 Знак2 Знак Знак Знак1"/>
    <w:aliases w:val="Слева:  0 см Знак2 Знак Знак Знак Знак,avNormal1 Знак Знак1 Знак Знак Знак Знак,avNormal1 Знак Знак Знак Знак Знак Знак Знак Знак Знак,avNormal1 Знак Знак Знак Знак1 Знак Знак Знак Знак"/>
    <w:link w:val="avNormal11fff8"/>
    <w:locked/>
    <w:rsid w:val="001E7D40"/>
    <w:rPr>
      <w:rFonts w:ascii="Verdana" w:hAnsi="Verdana" w:cs="Verdana"/>
      <w:sz w:val="24"/>
      <w:szCs w:val="24"/>
    </w:rPr>
  </w:style>
  <w:style w:type="paragraph" w:customStyle="1" w:styleId="avNormal11fff8">
    <w:name w:val="avNormal1 Знак Знак1 Знак Знак Знак"/>
    <w:aliases w:val="avNormal1 Знак Знак Знак Знак Знак Знак Знак Знак,avNormal1 Знак Знак Знак Знак1 Знак Знак Знак,avNormal1 Знак Знак Знак Знак5 Знак Знак Знак Знак"/>
    <w:link w:val="avNormal1215"/>
    <w:qFormat/>
    <w:rsid w:val="001E7D40"/>
    <w:pPr>
      <w:spacing w:after="120"/>
      <w:ind w:left="992"/>
      <w:jc w:val="both"/>
    </w:pPr>
    <w:rPr>
      <w:rFonts w:ascii="Verdana" w:hAnsi="Verdana" w:cs="Verdana"/>
      <w:sz w:val="24"/>
      <w:szCs w:val="24"/>
    </w:rPr>
  </w:style>
  <w:style w:type="character" w:customStyle="1" w:styleId="avNormal11fff9">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ffa"/>
    <w:locked/>
    <w:rsid w:val="001E7D40"/>
    <w:rPr>
      <w:sz w:val="24"/>
      <w:szCs w:val="24"/>
    </w:rPr>
  </w:style>
  <w:style w:type="paragraph" w:customStyle="1" w:styleId="avNormal11fffa">
    <w:name w:val="avNormal Знак1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avNormal11fff9"/>
    <w:qFormat/>
    <w:rsid w:val="001E7D40"/>
    <w:pPr>
      <w:spacing w:after="120"/>
      <w:ind w:left="992"/>
      <w:jc w:val="both"/>
    </w:pPr>
    <w:rPr>
      <w:sz w:val="24"/>
      <w:szCs w:val="24"/>
    </w:rPr>
  </w:style>
  <w:style w:type="paragraph" w:customStyle="1" w:styleId="sig">
    <w:name w:val="sig"/>
    <w:basedOn w:val="ad"/>
    <w:qFormat/>
    <w:rsid w:val="001E7D40"/>
    <w:pPr>
      <w:spacing w:before="150" w:after="150"/>
      <w:jc w:val="right"/>
    </w:pPr>
    <w:rPr>
      <w:rFonts w:ascii="Arial" w:hAnsi="Arial" w:cs="Arial"/>
      <w:i/>
      <w:iCs/>
      <w:color w:val="000000"/>
    </w:rPr>
  </w:style>
  <w:style w:type="character" w:customStyle="1" w:styleId="avNormal12fb">
    <w:name w:val="avNormal Знак Знак1 Знак Знак Знак Знак2 Знак"/>
    <w:link w:val="avNormal12fc"/>
    <w:locked/>
    <w:rsid w:val="001E7D40"/>
    <w:rPr>
      <w:sz w:val="24"/>
      <w:szCs w:val="24"/>
    </w:rPr>
  </w:style>
  <w:style w:type="paragraph" w:customStyle="1" w:styleId="avNormal12fc">
    <w:name w:val="avNormal Знак Знак1 Знак Знак Знак Знак2"/>
    <w:link w:val="avNormal12fb"/>
    <w:qFormat/>
    <w:rsid w:val="001E7D40"/>
    <w:pPr>
      <w:spacing w:after="120"/>
      <w:ind w:left="992"/>
      <w:jc w:val="both"/>
    </w:pPr>
    <w:rPr>
      <w:sz w:val="24"/>
      <w:szCs w:val="24"/>
    </w:rPr>
  </w:style>
  <w:style w:type="paragraph" w:customStyle="1" w:styleId="avNumber1">
    <w:name w:val="avNumber Знак"/>
    <w:basedOn w:val="ad"/>
    <w:qFormat/>
    <w:rsid w:val="001E7D40"/>
    <w:pPr>
      <w:tabs>
        <w:tab w:val="num" w:pos="1446"/>
      </w:tabs>
      <w:suppressAutoHyphens/>
      <w:spacing w:after="60"/>
      <w:ind w:left="1446" w:hanging="454"/>
      <w:jc w:val="both"/>
    </w:pPr>
    <w:rPr>
      <w:sz w:val="24"/>
      <w:szCs w:val="24"/>
    </w:rPr>
  </w:style>
  <w:style w:type="paragraph" w:customStyle="1" w:styleId="CM34">
    <w:name w:val="CM34"/>
    <w:basedOn w:val="Default"/>
    <w:next w:val="Default"/>
    <w:qFormat/>
    <w:rsid w:val="001E7D40"/>
    <w:pPr>
      <w:widowControl w:val="0"/>
      <w:suppressAutoHyphens w:val="0"/>
      <w:autoSpaceDN w:val="0"/>
      <w:adjustRightInd w:val="0"/>
      <w:spacing w:after="108"/>
    </w:pPr>
    <w:rPr>
      <w:rFonts w:eastAsia="Times New Roman"/>
      <w:color w:val="auto"/>
      <w:lang w:eastAsia="ru-RU"/>
    </w:rPr>
  </w:style>
  <w:style w:type="paragraph" w:customStyle="1" w:styleId="010">
    <w:name w:val="Слева:  0 см Знак Знак Знак1"/>
    <w:aliases w:val="Слева:  0 см Знак1 Знак1"/>
    <w:qFormat/>
    <w:rsid w:val="001E7D40"/>
    <w:pPr>
      <w:spacing w:before="120" w:after="120"/>
      <w:ind w:left="45"/>
      <w:jc w:val="both"/>
    </w:pPr>
    <w:rPr>
      <w:bCs/>
      <w:sz w:val="24"/>
      <w:szCs w:val="24"/>
    </w:rPr>
  </w:style>
  <w:style w:type="paragraph" w:customStyle="1" w:styleId="5ff6">
    <w:name w:val="Знак Знак5 Знак Знак Знак"/>
    <w:basedOn w:val="ad"/>
    <w:qFormat/>
    <w:rsid w:val="001E7D40"/>
    <w:rPr>
      <w:rFonts w:ascii="Verdana" w:hAnsi="Verdana" w:cs="Verdana"/>
      <w:lang w:val="en-US" w:eastAsia="en-US"/>
    </w:rPr>
  </w:style>
  <w:style w:type="paragraph" w:customStyle="1" w:styleId="524">
    <w:name w:val="Знак Знак5 Знак Знак Знак2"/>
    <w:basedOn w:val="ad"/>
    <w:qFormat/>
    <w:rsid w:val="001E7D40"/>
    <w:rPr>
      <w:rFonts w:ascii="Verdana" w:hAnsi="Verdana" w:cs="Verdana"/>
      <w:lang w:val="en-US" w:eastAsia="en-US"/>
    </w:rPr>
  </w:style>
  <w:style w:type="paragraph" w:customStyle="1" w:styleId="1ffffffffff8">
    <w:name w:val="Знак Знак Знак1 Знак Знак"/>
    <w:basedOn w:val="ad"/>
    <w:autoRedefine/>
    <w:qFormat/>
    <w:rsid w:val="001E7D40"/>
    <w:pPr>
      <w:pageBreakBefore/>
      <w:widowControl w:val="0"/>
      <w:suppressAutoHyphens/>
    </w:pPr>
    <w:rPr>
      <w:b/>
      <w:noProof/>
      <w:sz w:val="24"/>
      <w:szCs w:val="24"/>
    </w:rPr>
  </w:style>
  <w:style w:type="paragraph" w:customStyle="1" w:styleId="1ffffffffff9">
    <w:name w:val="Знак Знак Знак1 Знак Знак Знак Знак Знак Знак Знак"/>
    <w:basedOn w:val="ad"/>
    <w:autoRedefine/>
    <w:qFormat/>
    <w:rsid w:val="001E7D40"/>
    <w:pPr>
      <w:pageBreakBefore/>
      <w:widowControl w:val="0"/>
      <w:suppressAutoHyphens/>
    </w:pPr>
    <w:rPr>
      <w:b/>
      <w:noProof/>
      <w:sz w:val="24"/>
      <w:szCs w:val="24"/>
    </w:rPr>
  </w:style>
  <w:style w:type="paragraph" w:customStyle="1" w:styleId="4fff9">
    <w:name w:val="Знак Знак4 Знак Знак Знак Знак Знак Знак"/>
    <w:basedOn w:val="ad"/>
    <w:qFormat/>
    <w:rsid w:val="001E7D40"/>
    <w:rPr>
      <w:rFonts w:ascii="Verdana" w:hAnsi="Verdana" w:cs="Verdana"/>
      <w:lang w:val="en-US" w:eastAsia="en-US"/>
    </w:rPr>
  </w:style>
  <w:style w:type="paragraph" w:customStyle="1" w:styleId="14pt1271">
    <w:name w:val="Стиль Стиль 14 pt по ширине Первая строка:  127 см Междустр.интерва...1"/>
    <w:basedOn w:val="ad"/>
    <w:qFormat/>
    <w:rsid w:val="001E7D40"/>
    <w:pPr>
      <w:spacing w:line="264" w:lineRule="auto"/>
      <w:ind w:firstLine="720"/>
      <w:jc w:val="both"/>
    </w:pPr>
    <w:rPr>
      <w:sz w:val="28"/>
    </w:rPr>
  </w:style>
  <w:style w:type="character" w:customStyle="1" w:styleId="1TimesNewRoman5">
    <w:name w:val="Стиль Заголовок 1 + Times New Roman Знак Знак Знак"/>
    <w:link w:val="1TimesNewRoman6"/>
    <w:locked/>
    <w:rsid w:val="001E7D40"/>
    <w:rPr>
      <w:rFonts w:ascii="NTHarmonica" w:hAnsi="NTHarmonica"/>
      <w:spacing w:val="-16"/>
      <w:kern w:val="28"/>
      <w:sz w:val="42"/>
      <w:szCs w:val="24"/>
    </w:rPr>
  </w:style>
  <w:style w:type="paragraph" w:customStyle="1" w:styleId="1TimesNewRoman6">
    <w:name w:val="Стиль Заголовок 1 + Times New Roman Знак Знак"/>
    <w:basedOn w:val="17"/>
    <w:link w:val="1TimesNewRoman5"/>
    <w:autoRedefine/>
    <w:qFormat/>
    <w:rsid w:val="001E7D40"/>
    <w:pPr>
      <w:keepNext w:val="0"/>
      <w:widowControl w:val="0"/>
      <w:tabs>
        <w:tab w:val="num" w:pos="432"/>
      </w:tabs>
      <w:adjustRightInd w:val="0"/>
      <w:spacing w:before="120" w:after="240"/>
      <w:ind w:left="432" w:hanging="432"/>
      <w:jc w:val="both"/>
    </w:pPr>
    <w:rPr>
      <w:rFonts w:ascii="NTHarmonica" w:hAnsi="NTHarmonica"/>
      <w:i w:val="0"/>
      <w:spacing w:val="-16"/>
      <w:kern w:val="28"/>
      <w:sz w:val="42"/>
      <w:szCs w:val="24"/>
    </w:rPr>
  </w:style>
  <w:style w:type="character" w:customStyle="1" w:styleId="avNormal2113">
    <w:name w:val="avNormal Знак Знак Знак Знак2 Знак Знак Знак Знак Знак Знак Знак Знак Знак Знак Знак1 Знак1 Знак Знак Знак Знак"/>
    <w:link w:val="avNormal2114"/>
    <w:locked/>
    <w:rsid w:val="001E7D40"/>
    <w:rPr>
      <w:bCs/>
      <w:sz w:val="24"/>
      <w:szCs w:val="24"/>
    </w:rPr>
  </w:style>
  <w:style w:type="paragraph" w:customStyle="1" w:styleId="avNormal2114">
    <w:name w:val="avNormal Знак Знак Знак Знак2 Знак Знак Знак Знак Знак Знак Знак Знак Знак Знак Знак1 Знак1 Знак Знак Знак"/>
    <w:link w:val="avNormal2113"/>
    <w:qFormat/>
    <w:rsid w:val="001E7D40"/>
    <w:pPr>
      <w:spacing w:before="60" w:after="60"/>
      <w:ind w:left="249"/>
      <w:jc w:val="both"/>
    </w:pPr>
    <w:rPr>
      <w:bCs/>
      <w:sz w:val="24"/>
      <w:szCs w:val="24"/>
    </w:rPr>
  </w:style>
  <w:style w:type="paragraph" w:customStyle="1" w:styleId="avNormal11fffb">
    <w:name w:val="avNormal Знак Знак1 Знак Знак1 Знак Знак Знак Знак Знак Знак Знак Знак Знак Знак Знак"/>
    <w:qFormat/>
    <w:rsid w:val="001E7D40"/>
    <w:pPr>
      <w:widowControl w:val="0"/>
      <w:spacing w:after="60"/>
      <w:ind w:left="851"/>
      <w:jc w:val="both"/>
    </w:pPr>
    <w:rPr>
      <w:sz w:val="24"/>
      <w:szCs w:val="24"/>
    </w:rPr>
  </w:style>
  <w:style w:type="paragraph" w:customStyle="1" w:styleId="justif">
    <w:name w:val="justif"/>
    <w:basedOn w:val="ad"/>
    <w:qFormat/>
    <w:rsid w:val="001E7D40"/>
    <w:pPr>
      <w:spacing w:before="100" w:beforeAutospacing="1" w:after="100" w:afterAutospacing="1"/>
      <w:jc w:val="both"/>
    </w:pPr>
    <w:rPr>
      <w:rFonts w:ascii="Verdana" w:hAnsi="Verdana"/>
      <w:color w:val="001963"/>
      <w:sz w:val="17"/>
      <w:szCs w:val="17"/>
    </w:rPr>
  </w:style>
  <w:style w:type="paragraph" w:customStyle="1" w:styleId="avNormal214">
    <w:name w:val="avNormal Знак Знак2 Знак1"/>
    <w:qFormat/>
    <w:rsid w:val="001E7D40"/>
    <w:pPr>
      <w:spacing w:after="120"/>
      <w:ind w:left="992"/>
      <w:jc w:val="both"/>
    </w:pPr>
    <w:rPr>
      <w:sz w:val="24"/>
    </w:rPr>
  </w:style>
  <w:style w:type="paragraph" w:customStyle="1" w:styleId="caaieiaie11">
    <w:name w:val="caaieiaie 11"/>
    <w:basedOn w:val="af7"/>
    <w:next w:val="ad"/>
    <w:qFormat/>
    <w:rsid w:val="001E7D40"/>
    <w:pPr>
      <w:widowControl w:val="0"/>
      <w:tabs>
        <w:tab w:val="clear" w:pos="4677"/>
        <w:tab w:val="clear" w:pos="9355"/>
        <w:tab w:val="center" w:pos="4320"/>
        <w:tab w:val="right" w:pos="8640"/>
      </w:tabs>
      <w:suppressAutoHyphens/>
      <w:spacing w:before="120" w:after="120"/>
      <w:jc w:val="center"/>
    </w:pPr>
    <w:rPr>
      <w:b/>
      <w:kern w:val="28"/>
      <w:sz w:val="32"/>
    </w:rPr>
  </w:style>
  <w:style w:type="paragraph" w:customStyle="1" w:styleId="caaieiaie2">
    <w:name w:val="caaieiaie 2"/>
    <w:basedOn w:val="ad"/>
    <w:next w:val="ad"/>
    <w:qFormat/>
    <w:rsid w:val="001E7D40"/>
    <w:pPr>
      <w:keepNext/>
      <w:spacing w:before="240" w:after="60"/>
      <w:jc w:val="center"/>
    </w:pPr>
    <w:rPr>
      <w:b/>
      <w:sz w:val="24"/>
    </w:rPr>
  </w:style>
  <w:style w:type="paragraph" w:customStyle="1" w:styleId="affffffffffffffffffffffffffffffffff9">
    <w:name w:val="ТаблицаРНЗ"/>
    <w:basedOn w:val="ad"/>
    <w:next w:val="ad"/>
    <w:qFormat/>
    <w:rsid w:val="001E7D40"/>
    <w:pPr>
      <w:ind w:left="1276" w:hanging="1276"/>
    </w:pPr>
    <w:rPr>
      <w:rFonts w:ascii="Arial" w:hAnsi="Arial"/>
      <w:b/>
      <w:sz w:val="24"/>
    </w:rPr>
  </w:style>
  <w:style w:type="character" w:customStyle="1" w:styleId="avNormalArial1">
    <w:name w:val="Стиль avNormal + Arial Знак Знак1 Знак"/>
    <w:link w:val="avNormalArial10"/>
    <w:locked/>
    <w:rsid w:val="001E7D40"/>
    <w:rPr>
      <w:rFonts w:ascii="Arial" w:hAnsi="Arial"/>
    </w:rPr>
  </w:style>
  <w:style w:type="paragraph" w:customStyle="1" w:styleId="avNormalArial10">
    <w:name w:val="Стиль avNormal + Arial Знак Знак1"/>
    <w:basedOn w:val="ad"/>
    <w:link w:val="avNormalArial1"/>
    <w:qFormat/>
    <w:rsid w:val="001E7D40"/>
    <w:pPr>
      <w:overflowPunct w:val="0"/>
      <w:autoSpaceDE w:val="0"/>
      <w:autoSpaceDN w:val="0"/>
      <w:adjustRightInd w:val="0"/>
      <w:spacing w:after="60"/>
      <w:ind w:left="426"/>
      <w:jc w:val="both"/>
    </w:pPr>
    <w:rPr>
      <w:rFonts w:ascii="Arial" w:hAnsi="Arial"/>
    </w:rPr>
  </w:style>
  <w:style w:type="paragraph" w:customStyle="1" w:styleId="avNormalArial">
    <w:name w:val="Стиль avNormal + Arial"/>
    <w:basedOn w:val="ad"/>
    <w:qFormat/>
    <w:rsid w:val="001E7D40"/>
    <w:pPr>
      <w:overflowPunct w:val="0"/>
      <w:autoSpaceDE w:val="0"/>
      <w:autoSpaceDN w:val="0"/>
      <w:adjustRightInd w:val="0"/>
      <w:spacing w:after="60"/>
      <w:ind w:left="426"/>
      <w:jc w:val="both"/>
    </w:pPr>
    <w:rPr>
      <w:rFonts w:ascii="Arial" w:hAnsi="Arial"/>
      <w:sz w:val="22"/>
      <w:szCs w:val="22"/>
    </w:rPr>
  </w:style>
  <w:style w:type="paragraph" w:customStyle="1" w:styleId="affffffffffffffffffffffffffffffffffa">
    <w:name w:val="Основной Знак Знак Знак Знак Знак Знак Знак Знак Знак Знак"/>
    <w:basedOn w:val="ad"/>
    <w:qFormat/>
    <w:rsid w:val="001E7D40"/>
    <w:pPr>
      <w:spacing w:line="432" w:lineRule="auto"/>
      <w:jc w:val="both"/>
    </w:pPr>
    <w:rPr>
      <w:sz w:val="24"/>
    </w:rPr>
  </w:style>
  <w:style w:type="paragraph" w:customStyle="1" w:styleId="avNormal1f2">
    <w:name w:val="avNormal Знак1 Знак Знак Знак Знак"/>
    <w:qFormat/>
    <w:rsid w:val="001E7D40"/>
    <w:pPr>
      <w:widowControl w:val="0"/>
      <w:spacing w:before="60" w:after="60"/>
      <w:ind w:left="540"/>
      <w:jc w:val="both"/>
    </w:pPr>
    <w:rPr>
      <w:sz w:val="24"/>
      <w:szCs w:val="24"/>
    </w:rPr>
  </w:style>
  <w:style w:type="paragraph" w:customStyle="1" w:styleId="style9">
    <w:name w:val="style9"/>
    <w:basedOn w:val="ad"/>
    <w:qFormat/>
    <w:rsid w:val="001E7D40"/>
    <w:pPr>
      <w:spacing w:before="100" w:beforeAutospacing="1" w:after="100" w:afterAutospacing="1"/>
    </w:pPr>
    <w:rPr>
      <w:color w:val="000000"/>
      <w:sz w:val="29"/>
      <w:szCs w:val="29"/>
    </w:rPr>
  </w:style>
  <w:style w:type="paragraph" w:customStyle="1" w:styleId="style80">
    <w:name w:val="style8"/>
    <w:basedOn w:val="ad"/>
    <w:qFormat/>
    <w:rsid w:val="001E7D40"/>
    <w:pPr>
      <w:spacing w:before="100" w:beforeAutospacing="1" w:after="100" w:afterAutospacing="1"/>
    </w:pPr>
    <w:rPr>
      <w:sz w:val="29"/>
      <w:szCs w:val="29"/>
    </w:rPr>
  </w:style>
  <w:style w:type="paragraph" w:customStyle="1" w:styleId="osnovnojjtekstsotstupom2">
    <w:name w:val="osnovnojj_tekst_s_otstupom_2"/>
    <w:basedOn w:val="ad"/>
    <w:qFormat/>
    <w:rsid w:val="001E7D40"/>
    <w:pPr>
      <w:spacing w:before="100" w:beforeAutospacing="1" w:after="100" w:afterAutospacing="1"/>
    </w:pPr>
    <w:rPr>
      <w:sz w:val="24"/>
      <w:szCs w:val="24"/>
    </w:rPr>
  </w:style>
  <w:style w:type="paragraph" w:customStyle="1" w:styleId="pred">
    <w:name w:val="pred"/>
    <w:basedOn w:val="ad"/>
    <w:qFormat/>
    <w:rsid w:val="001E7D40"/>
    <w:pPr>
      <w:spacing w:before="100" w:beforeAutospacing="1" w:after="100" w:afterAutospacing="1"/>
    </w:pPr>
    <w:rPr>
      <w:sz w:val="24"/>
      <w:szCs w:val="24"/>
    </w:rPr>
  </w:style>
  <w:style w:type="paragraph" w:customStyle="1" w:styleId="osndan">
    <w:name w:val="osndan"/>
    <w:basedOn w:val="ad"/>
    <w:qFormat/>
    <w:rsid w:val="001E7D40"/>
    <w:pPr>
      <w:spacing w:before="100" w:beforeAutospacing="1" w:after="100" w:afterAutospacing="1"/>
    </w:pPr>
    <w:rPr>
      <w:sz w:val="24"/>
      <w:szCs w:val="24"/>
    </w:rPr>
  </w:style>
  <w:style w:type="paragraph" w:customStyle="1" w:styleId="product">
    <w:name w:val="product"/>
    <w:basedOn w:val="ad"/>
    <w:qFormat/>
    <w:rsid w:val="001E7D40"/>
    <w:pPr>
      <w:spacing w:before="100" w:beforeAutospacing="1" w:after="100" w:afterAutospacing="1"/>
    </w:pPr>
    <w:rPr>
      <w:sz w:val="24"/>
      <w:szCs w:val="24"/>
    </w:rPr>
  </w:style>
  <w:style w:type="paragraph" w:customStyle="1" w:styleId="blok">
    <w:name w:val="blok"/>
    <w:basedOn w:val="ad"/>
    <w:qFormat/>
    <w:rsid w:val="001E7D40"/>
    <w:pPr>
      <w:spacing w:before="100" w:beforeAutospacing="1" w:after="100" w:afterAutospacing="1"/>
    </w:pPr>
    <w:rPr>
      <w:sz w:val="24"/>
      <w:szCs w:val="24"/>
    </w:rPr>
  </w:style>
  <w:style w:type="paragraph" w:customStyle="1" w:styleId="simple">
    <w:name w:val="simple"/>
    <w:basedOn w:val="ad"/>
    <w:qFormat/>
    <w:rsid w:val="001E7D40"/>
    <w:pPr>
      <w:spacing w:before="100" w:beforeAutospacing="1" w:after="100" w:afterAutospacing="1"/>
    </w:pPr>
    <w:rPr>
      <w:sz w:val="24"/>
      <w:szCs w:val="24"/>
    </w:rPr>
  </w:style>
  <w:style w:type="paragraph" w:customStyle="1" w:styleId="maintext1">
    <w:name w:val="main_text"/>
    <w:basedOn w:val="ad"/>
    <w:qFormat/>
    <w:rsid w:val="001E7D40"/>
    <w:pPr>
      <w:spacing w:before="100" w:beforeAutospacing="1" w:after="100" w:afterAutospacing="1"/>
    </w:pPr>
    <w:rPr>
      <w:sz w:val="24"/>
      <w:szCs w:val="24"/>
    </w:rPr>
  </w:style>
  <w:style w:type="paragraph" w:customStyle="1" w:styleId="arttext">
    <w:name w:val="arttext"/>
    <w:basedOn w:val="ad"/>
    <w:qFormat/>
    <w:rsid w:val="001E7D40"/>
    <w:pPr>
      <w:spacing w:before="100" w:beforeAutospacing="1" w:after="100" w:afterAutospacing="1"/>
    </w:pPr>
    <w:rPr>
      <w:sz w:val="24"/>
      <w:szCs w:val="24"/>
    </w:rPr>
  </w:style>
  <w:style w:type="paragraph" w:customStyle="1" w:styleId="textin">
    <w:name w:val="textin"/>
    <w:basedOn w:val="ad"/>
    <w:qFormat/>
    <w:rsid w:val="001E7D40"/>
    <w:pPr>
      <w:spacing w:before="100" w:beforeAutospacing="1" w:after="100" w:afterAutospacing="1"/>
    </w:pPr>
    <w:rPr>
      <w:sz w:val="24"/>
      <w:szCs w:val="24"/>
    </w:rPr>
  </w:style>
  <w:style w:type="paragraph" w:customStyle="1" w:styleId="avNormal12fd">
    <w:name w:val="avNormal Знак1 Знак Знак2 Знак Знак"/>
    <w:qFormat/>
    <w:rsid w:val="001E7D40"/>
    <w:pPr>
      <w:spacing w:before="120" w:after="120"/>
      <w:ind w:left="45"/>
      <w:jc w:val="both"/>
    </w:pPr>
    <w:rPr>
      <w:bCs/>
      <w:sz w:val="24"/>
    </w:rPr>
  </w:style>
  <w:style w:type="paragraph" w:customStyle="1" w:styleId="testo">
    <w:name w:val="testo"/>
    <w:basedOn w:val="ad"/>
    <w:qFormat/>
    <w:rsid w:val="001E7D40"/>
    <w:pPr>
      <w:keepLines/>
      <w:spacing w:after="100" w:line="220" w:lineRule="atLeast"/>
      <w:jc w:val="both"/>
    </w:pPr>
    <w:rPr>
      <w:rFonts w:ascii="Univers (W1)" w:hAnsi="Univers (W1)" w:cs="Univers (W1)"/>
      <w:color w:val="000000"/>
      <w:sz w:val="21"/>
      <w:szCs w:val="21"/>
      <w:lang w:val="en-US" w:eastAsia="it-IT"/>
    </w:rPr>
  </w:style>
  <w:style w:type="paragraph" w:customStyle="1" w:styleId="testorientrato">
    <w:name w:val="testo rientrato"/>
    <w:basedOn w:val="testo"/>
    <w:qFormat/>
    <w:rsid w:val="001E7D40"/>
    <w:pPr>
      <w:ind w:left="567"/>
    </w:pPr>
  </w:style>
  <w:style w:type="paragraph" w:customStyle="1" w:styleId="titolo">
    <w:name w:val="titolo"/>
    <w:basedOn w:val="ad"/>
    <w:qFormat/>
    <w:rsid w:val="001E7D40"/>
    <w:pPr>
      <w:spacing w:before="240" w:after="180"/>
      <w:ind w:right="-1"/>
    </w:pPr>
    <w:rPr>
      <w:rFonts w:ascii="Arial" w:hAnsi="Arial" w:cs="Arial"/>
      <w:b/>
      <w:bCs/>
      <w:caps/>
      <w:color w:val="000000"/>
      <w:spacing w:val="20"/>
      <w:sz w:val="21"/>
      <w:szCs w:val="21"/>
      <w:lang w:val="en-US" w:eastAsia="it-IT"/>
    </w:rPr>
  </w:style>
  <w:style w:type="paragraph" w:customStyle="1" w:styleId="Positionen">
    <w:name w:val="Positionen"/>
    <w:basedOn w:val="ad"/>
    <w:qFormat/>
    <w:rsid w:val="001E7D40"/>
    <w:pPr>
      <w:ind w:left="567" w:right="1701" w:hanging="567"/>
      <w:jc w:val="both"/>
    </w:pPr>
    <w:rPr>
      <w:rFonts w:ascii="Arial" w:hAnsi="Arial" w:cs="Arial"/>
      <w:b/>
      <w:bCs/>
      <w:sz w:val="24"/>
      <w:szCs w:val="24"/>
      <w:lang w:val="de-DE" w:eastAsia="it-IT"/>
    </w:rPr>
  </w:style>
  <w:style w:type="paragraph" w:customStyle="1" w:styleId="Arial10">
    <w:name w:val="Стиль Arial Черный по ширине Первая строка:  1 см"/>
    <w:basedOn w:val="ad"/>
    <w:qFormat/>
    <w:rsid w:val="001E7D40"/>
    <w:pPr>
      <w:ind w:firstLine="567"/>
      <w:jc w:val="both"/>
    </w:pPr>
    <w:rPr>
      <w:rFonts w:ascii="Arial" w:hAnsi="Arial"/>
      <w:color w:val="000000"/>
      <w:sz w:val="24"/>
    </w:rPr>
  </w:style>
  <w:style w:type="character" w:customStyle="1" w:styleId="avNormal111f3">
    <w:name w:val="avNormal Знак1 Знак Знак1 Знак Знак Знак Знак Знак Знак Знак Знак Знак Знак Знак1 Знак Знак Знак Знак Знак"/>
    <w:link w:val="avNormal111f4"/>
    <w:locked/>
    <w:rsid w:val="001E7D40"/>
    <w:rPr>
      <w:sz w:val="24"/>
      <w:szCs w:val="24"/>
    </w:rPr>
  </w:style>
  <w:style w:type="paragraph" w:customStyle="1" w:styleId="avNormal111f4">
    <w:name w:val="avNormal Знак1 Знак Знак1 Знак Знак Знак Знак Знак Знак Знак Знак Знак Знак Знак1 Знак Знак Знак Знак"/>
    <w:link w:val="avNormal111f3"/>
    <w:qFormat/>
    <w:rsid w:val="001E7D40"/>
    <w:pPr>
      <w:spacing w:after="120"/>
      <w:ind w:left="992"/>
      <w:jc w:val="both"/>
    </w:pPr>
    <w:rPr>
      <w:sz w:val="24"/>
      <w:szCs w:val="24"/>
    </w:rPr>
  </w:style>
  <w:style w:type="paragraph" w:customStyle="1" w:styleId="CharChar3">
    <w:name w:val="Char Char"/>
    <w:basedOn w:val="ad"/>
    <w:qFormat/>
    <w:rsid w:val="001E7D40"/>
    <w:rPr>
      <w:rFonts w:ascii="Verdana" w:hAnsi="Verdana" w:cs="Verdana"/>
      <w:lang w:val="en-US" w:eastAsia="en-US"/>
    </w:rPr>
  </w:style>
  <w:style w:type="paragraph" w:customStyle="1" w:styleId="avNormal11fffc">
    <w:name w:val="avNormal Знак Знак1 Знак Знак1 Знак Знак Знак Знак Знак Знак Знак Знак Знак Знак Знак Знак Знак Знак"/>
    <w:qFormat/>
    <w:rsid w:val="001E7D40"/>
    <w:pPr>
      <w:widowControl w:val="0"/>
      <w:spacing w:after="60"/>
      <w:ind w:left="851"/>
      <w:jc w:val="both"/>
    </w:pPr>
    <w:rPr>
      <w:sz w:val="24"/>
      <w:szCs w:val="24"/>
    </w:rPr>
  </w:style>
  <w:style w:type="paragraph" w:customStyle="1" w:styleId="avNormal215">
    <w:name w:val="avNormal Знак Знак Знак Знак2 Знак Знак Знак Знак Знак Знак Знак Знак Знак Знак1"/>
    <w:qFormat/>
    <w:rsid w:val="001E7D40"/>
    <w:pPr>
      <w:spacing w:before="60" w:after="60"/>
      <w:ind w:left="249"/>
      <w:jc w:val="both"/>
    </w:pPr>
    <w:rPr>
      <w:bCs/>
      <w:sz w:val="24"/>
    </w:rPr>
  </w:style>
  <w:style w:type="character" w:customStyle="1" w:styleId="avNormal111f5">
    <w:name w:val="avNormal Знак1 Знак Знак1 Знак1 Знак Знак"/>
    <w:link w:val="avNormal111f6"/>
    <w:locked/>
    <w:rsid w:val="001E7D40"/>
    <w:rPr>
      <w:rFonts w:ascii="Verdana" w:hAnsi="Verdana" w:cs="Verdana"/>
      <w:sz w:val="24"/>
      <w:szCs w:val="24"/>
    </w:rPr>
  </w:style>
  <w:style w:type="paragraph" w:customStyle="1" w:styleId="avNormal111f6">
    <w:name w:val="avNormal Знак1 Знак Знак1 Знак1 Знак"/>
    <w:link w:val="avNormal111f5"/>
    <w:qFormat/>
    <w:rsid w:val="001E7D40"/>
    <w:pPr>
      <w:spacing w:after="120"/>
      <w:ind w:left="992"/>
      <w:jc w:val="both"/>
    </w:pPr>
    <w:rPr>
      <w:rFonts w:ascii="Verdana" w:hAnsi="Verdana" w:cs="Verdana"/>
      <w:sz w:val="24"/>
      <w:szCs w:val="24"/>
    </w:rPr>
  </w:style>
  <w:style w:type="paragraph" w:customStyle="1" w:styleId="avNormal132">
    <w:name w:val="avNormal Знак Знак Знак Знак1 Знак3"/>
    <w:qFormat/>
    <w:rsid w:val="001E7D40"/>
    <w:pPr>
      <w:widowControl w:val="0"/>
      <w:spacing w:before="60" w:after="60"/>
      <w:ind w:left="540"/>
      <w:jc w:val="both"/>
    </w:pPr>
    <w:rPr>
      <w:sz w:val="24"/>
    </w:rPr>
  </w:style>
  <w:style w:type="paragraph" w:customStyle="1" w:styleId="avNormal40">
    <w:name w:val="avNormal Знак Знак4"/>
    <w:qFormat/>
    <w:rsid w:val="001E7D40"/>
    <w:pPr>
      <w:spacing w:before="120" w:after="120"/>
      <w:ind w:left="45"/>
      <w:jc w:val="both"/>
    </w:pPr>
    <w:rPr>
      <w:bCs/>
      <w:sz w:val="24"/>
      <w:szCs w:val="24"/>
    </w:rPr>
  </w:style>
  <w:style w:type="paragraph" w:customStyle="1" w:styleId="pzag01">
    <w:name w:val="p_zag_01"/>
    <w:basedOn w:val="ad"/>
    <w:qFormat/>
    <w:rsid w:val="001E7D40"/>
    <w:pPr>
      <w:spacing w:before="111" w:after="100" w:afterAutospacing="1" w:line="180" w:lineRule="atLeast"/>
    </w:pPr>
    <w:rPr>
      <w:sz w:val="24"/>
      <w:szCs w:val="24"/>
    </w:rPr>
  </w:style>
  <w:style w:type="paragraph" w:customStyle="1" w:styleId="maintext2">
    <w:name w:val="maintext"/>
    <w:basedOn w:val="ad"/>
    <w:qFormat/>
    <w:rsid w:val="001E7D40"/>
    <w:pPr>
      <w:spacing w:before="100" w:beforeAutospacing="1" w:after="100" w:afterAutospacing="1"/>
    </w:pPr>
    <w:rPr>
      <w:color w:val="000000"/>
      <w:sz w:val="21"/>
      <w:szCs w:val="21"/>
    </w:rPr>
  </w:style>
  <w:style w:type="paragraph" w:customStyle="1" w:styleId="price2">
    <w:name w:val="price2"/>
    <w:basedOn w:val="ad"/>
    <w:qFormat/>
    <w:rsid w:val="001E7D40"/>
    <w:pPr>
      <w:spacing w:line="336" w:lineRule="atLeast"/>
    </w:pPr>
    <w:rPr>
      <w:b/>
      <w:bCs/>
      <w:color w:val="FF6600"/>
      <w:sz w:val="24"/>
      <w:szCs w:val="24"/>
    </w:rPr>
  </w:style>
  <w:style w:type="paragraph" w:customStyle="1" w:styleId="location1">
    <w:name w:val="location1"/>
    <w:basedOn w:val="ad"/>
    <w:qFormat/>
    <w:rsid w:val="001E7D40"/>
    <w:pPr>
      <w:spacing w:before="90" w:after="90" w:line="336" w:lineRule="atLeast"/>
      <w:ind w:left="2370"/>
    </w:pPr>
    <w:rPr>
      <w:b/>
      <w:bCs/>
      <w:sz w:val="24"/>
      <w:szCs w:val="24"/>
    </w:rPr>
  </w:style>
  <w:style w:type="paragraph" w:customStyle="1" w:styleId="descr1">
    <w:name w:val="descr1"/>
    <w:basedOn w:val="ad"/>
    <w:qFormat/>
    <w:rsid w:val="001E7D40"/>
    <w:pPr>
      <w:spacing w:before="90" w:after="90" w:line="336" w:lineRule="atLeast"/>
      <w:ind w:left="2370"/>
    </w:pPr>
    <w:rPr>
      <w:sz w:val="24"/>
      <w:szCs w:val="24"/>
    </w:rPr>
  </w:style>
  <w:style w:type="paragraph" w:customStyle="1" w:styleId="343">
    <w:name w:val="Заголовок 34"/>
    <w:basedOn w:val="ad"/>
    <w:qFormat/>
    <w:rsid w:val="001E7D40"/>
    <w:pPr>
      <w:outlineLvl w:val="3"/>
    </w:pPr>
    <w:rPr>
      <w:rFonts w:ascii="Arial" w:hAnsi="Arial" w:cs="Arial"/>
      <w:b/>
      <w:bCs/>
      <w:color w:val="135BA0"/>
      <w:sz w:val="23"/>
      <w:szCs w:val="23"/>
    </w:rPr>
  </w:style>
  <w:style w:type="paragraph" w:customStyle="1" w:styleId="156">
    <w:name w:val="Заголовок 15"/>
    <w:basedOn w:val="ad"/>
    <w:qFormat/>
    <w:rsid w:val="001E7D40"/>
    <w:pPr>
      <w:pBdr>
        <w:bottom w:val="single" w:sz="6" w:space="2" w:color="555555"/>
      </w:pBdr>
      <w:spacing w:before="100" w:beforeAutospacing="1"/>
      <w:outlineLvl w:val="1"/>
    </w:pPr>
    <w:rPr>
      <w:rFonts w:ascii="Arial" w:hAnsi="Arial" w:cs="Arial"/>
      <w:color w:val="555555"/>
      <w:kern w:val="36"/>
      <w:sz w:val="25"/>
      <w:szCs w:val="25"/>
    </w:rPr>
  </w:style>
  <w:style w:type="paragraph" w:customStyle="1" w:styleId="1ffffffffffa">
    <w:name w:val="Основной шрифт абзаца1 Знак Знак Знак"/>
    <w:basedOn w:val="ad"/>
    <w:qFormat/>
    <w:rsid w:val="001E7D40"/>
    <w:rPr>
      <w:rFonts w:ascii="Verdana" w:hAnsi="Verdana" w:cs="Verdana"/>
      <w:lang w:val="en-US" w:eastAsia="en-US"/>
    </w:rPr>
  </w:style>
  <w:style w:type="paragraph" w:customStyle="1" w:styleId="4fffa">
    <w:name w:val="Знак Знак4 Знак Знак Знак"/>
    <w:basedOn w:val="ad"/>
    <w:qFormat/>
    <w:rsid w:val="001E7D40"/>
    <w:rPr>
      <w:rFonts w:ascii="Verdana" w:hAnsi="Verdana" w:cs="Verdana"/>
      <w:lang w:val="en-US" w:eastAsia="en-US"/>
    </w:rPr>
  </w:style>
  <w:style w:type="paragraph" w:customStyle="1" w:styleId="affffffffffffffffffffffffffffffffffb">
    <w:name w:val="Знак Знак Знак Знак Знак Знак Знак Знак"/>
    <w:basedOn w:val="ad"/>
    <w:qFormat/>
    <w:rsid w:val="001E7D40"/>
    <w:rPr>
      <w:rFonts w:ascii="Verdana" w:hAnsi="Verdana" w:cs="Verdana"/>
      <w:lang w:val="en-US" w:eastAsia="en-US"/>
    </w:rPr>
  </w:style>
  <w:style w:type="paragraph" w:customStyle="1" w:styleId="BasicParagraph">
    <w:name w:val="[Basic Paragraph]"/>
    <w:basedOn w:val="ad"/>
    <w:qFormat/>
    <w:rsid w:val="001E7D40"/>
    <w:pPr>
      <w:autoSpaceDE w:val="0"/>
      <w:autoSpaceDN w:val="0"/>
      <w:adjustRightInd w:val="0"/>
      <w:spacing w:line="288" w:lineRule="auto"/>
    </w:pPr>
    <w:rPr>
      <w:color w:val="000000"/>
      <w:sz w:val="24"/>
      <w:szCs w:val="24"/>
      <w:lang w:val="en-US"/>
    </w:rPr>
  </w:style>
  <w:style w:type="paragraph" w:customStyle="1" w:styleId="6f8">
    <w:name w:val="Знак Знак6 Знак"/>
    <w:basedOn w:val="ad"/>
    <w:qFormat/>
    <w:rsid w:val="001E7D40"/>
    <w:rPr>
      <w:rFonts w:ascii="Verdana" w:hAnsi="Verdana" w:cs="Verdana"/>
      <w:lang w:val="en-US" w:eastAsia="en-US"/>
    </w:rPr>
  </w:style>
  <w:style w:type="paragraph" w:customStyle="1" w:styleId="affffffffffffffffffffffffffffffffffc">
    <w:name w:val="Знак Знак Знак Знак Знак Знак Знак Знак Знак Знак Знак"/>
    <w:basedOn w:val="ad"/>
    <w:uiPriority w:val="99"/>
    <w:qFormat/>
    <w:rsid w:val="001E7D40"/>
    <w:rPr>
      <w:rFonts w:ascii="Verdana" w:hAnsi="Verdana" w:cs="Verdana"/>
      <w:lang w:val="en-US" w:eastAsia="en-US"/>
    </w:rPr>
  </w:style>
  <w:style w:type="paragraph" w:customStyle="1" w:styleId="3ffffff0">
    <w:name w:val="Заголовок 3 отчет"/>
    <w:basedOn w:val="30"/>
    <w:uiPriority w:val="99"/>
    <w:qFormat/>
    <w:rsid w:val="001E7D40"/>
    <w:pPr>
      <w:keepNext w:val="0"/>
      <w:tabs>
        <w:tab w:val="left" w:pos="1985"/>
        <w:tab w:val="num" w:pos="2160"/>
      </w:tabs>
      <w:suppressAutoHyphens/>
      <w:spacing w:before="120" w:after="120"/>
      <w:ind w:left="2160" w:right="879" w:hanging="180"/>
      <w:jc w:val="both"/>
    </w:pPr>
    <w:rPr>
      <w:rFonts w:ascii="Garamond" w:hAnsi="Garamond"/>
      <w:b/>
      <w:bCs/>
      <w:i w:val="0"/>
      <w:kern w:val="28"/>
      <w:sz w:val="28"/>
      <w:szCs w:val="28"/>
    </w:rPr>
  </w:style>
  <w:style w:type="paragraph" w:customStyle="1" w:styleId="affffffffffffffffffffffffffffffffffd">
    <w:name w:val="Основной аверс"/>
    <w:basedOn w:val="ad"/>
    <w:next w:val="ad"/>
    <w:uiPriority w:val="99"/>
    <w:qFormat/>
    <w:rsid w:val="001E7D40"/>
    <w:pPr>
      <w:adjustRightInd w:val="0"/>
      <w:spacing w:after="120"/>
      <w:jc w:val="both"/>
    </w:pPr>
    <w:rPr>
      <w:sz w:val="24"/>
      <w:lang w:eastAsia="en-US"/>
    </w:rPr>
  </w:style>
  <w:style w:type="paragraph" w:customStyle="1" w:styleId="a9">
    <w:name w:val="Мешакова А. А."/>
    <w:basedOn w:val="ad"/>
    <w:uiPriority w:val="99"/>
    <w:qFormat/>
    <w:rsid w:val="001E7D40"/>
    <w:pPr>
      <w:numPr>
        <w:numId w:val="53"/>
      </w:numPr>
      <w:spacing w:before="120"/>
      <w:jc w:val="both"/>
    </w:pPr>
    <w:rPr>
      <w:sz w:val="24"/>
    </w:rPr>
  </w:style>
  <w:style w:type="paragraph" w:customStyle="1" w:styleId="CharChar4">
    <w:name w:val="Char Char Знак Знак Знак Знак Знак Знак"/>
    <w:basedOn w:val="ad"/>
    <w:uiPriority w:val="99"/>
    <w:qFormat/>
    <w:rsid w:val="001E7D40"/>
    <w:rPr>
      <w:rFonts w:ascii="Verdana" w:hAnsi="Verdana" w:cs="Verdana"/>
      <w:lang w:val="en-US" w:eastAsia="en-US"/>
    </w:rPr>
  </w:style>
  <w:style w:type="character" w:styleId="affffffffffffffffffffffffffffffffffe">
    <w:name w:val="Book Title"/>
    <w:uiPriority w:val="99"/>
    <w:qFormat/>
    <w:rsid w:val="001E7D40"/>
    <w:rPr>
      <w:b/>
      <w:bCs/>
      <w:smallCaps/>
      <w:spacing w:val="5"/>
    </w:rPr>
  </w:style>
  <w:style w:type="character" w:customStyle="1" w:styleId="b-serp-urlitem2">
    <w:name w:val="b-serp-url__item2"/>
    <w:uiPriority w:val="99"/>
    <w:rsid w:val="001E7D40"/>
  </w:style>
  <w:style w:type="character" w:customStyle="1" w:styleId="highlink">
    <w:name w:val="highlink"/>
    <w:uiPriority w:val="99"/>
    <w:rsid w:val="001E7D40"/>
  </w:style>
  <w:style w:type="character" w:customStyle="1" w:styleId="1ffffffffffb">
    <w:name w:val="Подпись1 Знак Знак"/>
    <w:rsid w:val="001E7D40"/>
    <w:rPr>
      <w:sz w:val="24"/>
      <w:szCs w:val="24"/>
      <w:lang w:val="ru-RU" w:eastAsia="ru-RU" w:bidi="ar-SA"/>
    </w:rPr>
  </w:style>
  <w:style w:type="character" w:customStyle="1" w:styleId="11ffff0">
    <w:name w:val="Подпись1 Знак Знак1"/>
    <w:rsid w:val="001E7D40"/>
    <w:rPr>
      <w:sz w:val="24"/>
      <w:szCs w:val="24"/>
      <w:lang w:val="ru-RU" w:eastAsia="ru-RU" w:bidi="ar-SA"/>
    </w:rPr>
  </w:style>
  <w:style w:type="character" w:customStyle="1" w:styleId="red1">
    <w:name w:val="red1"/>
    <w:rsid w:val="001E7D40"/>
    <w:rPr>
      <w:color w:val="CB1401"/>
    </w:rPr>
  </w:style>
  <w:style w:type="character" w:customStyle="1" w:styleId="selectword">
    <w:name w:val="selectword"/>
    <w:rsid w:val="001E7D40"/>
  </w:style>
  <w:style w:type="character" w:customStyle="1" w:styleId="iceouttxt53">
    <w:name w:val="iceouttxt53"/>
    <w:rsid w:val="001E7D40"/>
    <w:rPr>
      <w:rFonts w:ascii="Arial" w:hAnsi="Arial" w:cs="Arial" w:hint="default"/>
      <w:color w:val="666666"/>
      <w:sz w:val="17"/>
      <w:szCs w:val="17"/>
    </w:rPr>
  </w:style>
  <w:style w:type="character" w:customStyle="1" w:styleId="afffffffffffffffffffffffffffffffffff">
    <w:name w:val="Стиль подчеркивание"/>
    <w:uiPriority w:val="99"/>
    <w:rsid w:val="001E7D40"/>
    <w:rPr>
      <w:u w:val="single"/>
      <w:lang w:val="ru-RU"/>
    </w:rPr>
  </w:style>
  <w:style w:type="character" w:customStyle="1" w:styleId="afffffffffffffffffffffffffffffffffff0">
    <w:name w:val="Вступление"/>
    <w:uiPriority w:val="99"/>
    <w:semiHidden/>
    <w:rsid w:val="001E7D40"/>
    <w:rPr>
      <w:rFonts w:ascii="Arial Black" w:hAnsi="Arial Black" w:hint="default"/>
      <w:spacing w:val="-4"/>
      <w:sz w:val="18"/>
    </w:rPr>
  </w:style>
  <w:style w:type="character" w:customStyle="1" w:styleId="afffffffffffffffffffffffffffffffffff1">
    <w:name w:val="Девиз"/>
    <w:uiPriority w:val="99"/>
    <w:semiHidden/>
    <w:rsid w:val="001E7D40"/>
    <w:rPr>
      <w:i/>
      <w:iCs w:val="0"/>
      <w:spacing w:val="-6"/>
      <w:sz w:val="24"/>
      <w:lang w:val="ru-RU"/>
    </w:rPr>
  </w:style>
  <w:style w:type="character" w:customStyle="1" w:styleId="afffffffffffffffffffffffffffffffffff2">
    <w:name w:val="Надстрочный"/>
    <w:uiPriority w:val="99"/>
    <w:semiHidden/>
    <w:rsid w:val="001E7D40"/>
    <w:rPr>
      <w:b/>
      <w:bCs w:val="0"/>
      <w:vertAlign w:val="superscript"/>
    </w:rPr>
  </w:style>
  <w:style w:type="paragraph" w:styleId="afffffffffffffffff1">
    <w:name w:val="Date"/>
    <w:basedOn w:val="ad"/>
    <w:next w:val="ad"/>
    <w:link w:val="afffffffffffffffff0"/>
    <w:unhideWhenUsed/>
    <w:rsid w:val="001E7D40"/>
    <w:pPr>
      <w:ind w:firstLine="709"/>
      <w:jc w:val="both"/>
    </w:pPr>
    <w:rPr>
      <w:rFonts w:ascii="Arial" w:hAnsi="Arial"/>
      <w:spacing w:val="-5"/>
    </w:rPr>
  </w:style>
  <w:style w:type="character" w:customStyle="1" w:styleId="1ffffffffffc">
    <w:name w:val="Дата Знак1"/>
    <w:basedOn w:val="ae"/>
    <w:uiPriority w:val="99"/>
    <w:rsid w:val="001E7D40"/>
  </w:style>
  <w:style w:type="paragraph" w:styleId="afffffffffffffffff5">
    <w:name w:val="Note Heading"/>
    <w:basedOn w:val="ad"/>
    <w:next w:val="ad"/>
    <w:link w:val="afffffffffffffffff4"/>
    <w:unhideWhenUsed/>
    <w:rsid w:val="001E7D40"/>
    <w:pPr>
      <w:ind w:firstLine="709"/>
      <w:jc w:val="both"/>
    </w:pPr>
    <w:rPr>
      <w:rFonts w:ascii="Arial" w:hAnsi="Arial"/>
      <w:spacing w:val="-5"/>
    </w:rPr>
  </w:style>
  <w:style w:type="character" w:customStyle="1" w:styleId="1ffffffffffd">
    <w:name w:val="Заголовок записки Знак1"/>
    <w:basedOn w:val="ae"/>
    <w:uiPriority w:val="99"/>
    <w:rsid w:val="001E7D40"/>
  </w:style>
  <w:style w:type="paragraph" w:styleId="afffffffffffffffff3">
    <w:name w:val="Body Text First Indent"/>
    <w:basedOn w:val="af1"/>
    <w:link w:val="afffffffffffffffff2"/>
    <w:unhideWhenUsed/>
    <w:rsid w:val="001E7D40"/>
    <w:pPr>
      <w:widowControl/>
      <w:tabs>
        <w:tab w:val="clear" w:pos="1110"/>
        <w:tab w:val="clear" w:pos="5145"/>
      </w:tabs>
      <w:ind w:firstLine="360"/>
      <w:jc w:val="both"/>
    </w:pPr>
    <w:rPr>
      <w:rFonts w:ascii="Arial" w:hAnsi="Arial"/>
      <w:color w:val="auto"/>
      <w:spacing w:val="-5"/>
      <w:sz w:val="28"/>
      <w:szCs w:val="24"/>
    </w:rPr>
  </w:style>
  <w:style w:type="character" w:customStyle="1" w:styleId="1ffffffffffe">
    <w:name w:val="Красная строка Знак1"/>
    <w:basedOn w:val="18"/>
    <w:uiPriority w:val="99"/>
    <w:rsid w:val="001E7D40"/>
    <w:rPr>
      <w:color w:val="000000"/>
      <w:sz w:val="24"/>
      <w:lang w:val="ru-RU" w:eastAsia="ru-RU" w:bidi="ar-SA"/>
    </w:rPr>
  </w:style>
  <w:style w:type="paragraph" w:styleId="2fffd">
    <w:name w:val="Body Text First Indent 2"/>
    <w:basedOn w:val="af2"/>
    <w:link w:val="2fffc"/>
    <w:unhideWhenUsed/>
    <w:rsid w:val="001E7D40"/>
    <w:pPr>
      <w:ind w:left="360" w:firstLine="360"/>
    </w:pPr>
    <w:rPr>
      <w:rFonts w:ascii="Arial" w:hAnsi="Arial"/>
      <w:spacing w:val="-5"/>
      <w:sz w:val="28"/>
      <w:szCs w:val="24"/>
    </w:rPr>
  </w:style>
  <w:style w:type="character" w:customStyle="1" w:styleId="25">
    <w:name w:val="Основной текст с отступом Знак2"/>
    <w:aliases w:val="Нумерованный список !! Знак2,Основной текст с отступом Знак Знак Знак Знак,Основной текст 1 Знак1,Надин стиль Знак2,Основной текст с отступом Знак1 Знак Знак,Нумерованный список !! Знак Знак Знак Знак Знак,Знак17 Знак"/>
    <w:basedOn w:val="ae"/>
    <w:link w:val="af2"/>
    <w:rsid w:val="001E7D40"/>
    <w:rPr>
      <w:sz w:val="24"/>
    </w:rPr>
  </w:style>
  <w:style w:type="character" w:customStyle="1" w:styleId="21fffa">
    <w:name w:val="Красная строка 2 Знак1"/>
    <w:basedOn w:val="25"/>
    <w:uiPriority w:val="99"/>
    <w:rsid w:val="001E7D40"/>
    <w:rPr>
      <w:sz w:val="24"/>
    </w:rPr>
  </w:style>
  <w:style w:type="paragraph" w:styleId="afffffffffffffffff">
    <w:name w:val="Signature"/>
    <w:basedOn w:val="ad"/>
    <w:link w:val="affffffffffffffffe"/>
    <w:unhideWhenUsed/>
    <w:rsid w:val="001E7D40"/>
    <w:pPr>
      <w:ind w:left="4252" w:firstLine="709"/>
      <w:jc w:val="both"/>
    </w:pPr>
    <w:rPr>
      <w:rFonts w:ascii="Arial" w:hAnsi="Arial"/>
      <w:spacing w:val="-5"/>
    </w:rPr>
  </w:style>
  <w:style w:type="character" w:customStyle="1" w:styleId="1fffffffffff">
    <w:name w:val="Подпись Знак1"/>
    <w:basedOn w:val="ae"/>
    <w:uiPriority w:val="99"/>
    <w:rsid w:val="001E7D40"/>
  </w:style>
  <w:style w:type="paragraph" w:styleId="affffffffffffffffd">
    <w:name w:val="Closing"/>
    <w:basedOn w:val="ad"/>
    <w:link w:val="affffffffffffffffc"/>
    <w:unhideWhenUsed/>
    <w:rsid w:val="001E7D40"/>
    <w:pPr>
      <w:ind w:left="4252" w:firstLine="709"/>
      <w:jc w:val="both"/>
    </w:pPr>
    <w:rPr>
      <w:rFonts w:ascii="Arial" w:hAnsi="Arial"/>
      <w:spacing w:val="-5"/>
    </w:rPr>
  </w:style>
  <w:style w:type="character" w:customStyle="1" w:styleId="1fffffffffff0">
    <w:name w:val="Прощание Знак1"/>
    <w:basedOn w:val="ae"/>
    <w:uiPriority w:val="99"/>
    <w:rsid w:val="001E7D40"/>
  </w:style>
  <w:style w:type="paragraph" w:styleId="affffffffffffffffb">
    <w:name w:val="macro"/>
    <w:link w:val="affffffffffffffffa"/>
    <w:uiPriority w:val="99"/>
    <w:unhideWhenUsed/>
    <w:rsid w:val="001E7D40"/>
    <w:pPr>
      <w:tabs>
        <w:tab w:val="left" w:pos="480"/>
        <w:tab w:val="left" w:pos="960"/>
        <w:tab w:val="left" w:pos="1440"/>
        <w:tab w:val="left" w:pos="1920"/>
        <w:tab w:val="left" w:pos="2400"/>
        <w:tab w:val="left" w:pos="2880"/>
        <w:tab w:val="left" w:pos="3360"/>
        <w:tab w:val="left" w:pos="3840"/>
        <w:tab w:val="left" w:pos="4320"/>
      </w:tabs>
      <w:ind w:firstLine="709"/>
      <w:jc w:val="both"/>
    </w:pPr>
    <w:rPr>
      <w:rFonts w:ascii="Courier New" w:hAnsi="Courier New" w:cs="Courier New"/>
      <w:spacing w:val="-5"/>
    </w:rPr>
  </w:style>
  <w:style w:type="character" w:customStyle="1" w:styleId="1fffffffffff1">
    <w:name w:val="Текст макроса Знак1"/>
    <w:basedOn w:val="ae"/>
    <w:uiPriority w:val="99"/>
    <w:rsid w:val="001E7D40"/>
    <w:rPr>
      <w:rFonts w:ascii="Consolas" w:hAnsi="Consolas" w:cs="Consolas"/>
    </w:rPr>
  </w:style>
  <w:style w:type="character" w:customStyle="1" w:styleId="newsdate0">
    <w:name w:val="newsdate"/>
    <w:uiPriority w:val="99"/>
    <w:semiHidden/>
    <w:rsid w:val="001E7D40"/>
    <w:rPr>
      <w:lang w:val="ru-RU"/>
    </w:rPr>
  </w:style>
  <w:style w:type="character" w:customStyle="1" w:styleId="newstitle0">
    <w:name w:val="news_title"/>
    <w:uiPriority w:val="99"/>
    <w:semiHidden/>
    <w:rsid w:val="001E7D40"/>
    <w:rPr>
      <w:rFonts w:ascii="Verdana" w:hAnsi="Verdana" w:hint="default"/>
      <w:b/>
      <w:bCs/>
      <w:strike w:val="0"/>
      <w:dstrike w:val="0"/>
      <w:color w:val="23559D"/>
      <w:sz w:val="21"/>
      <w:szCs w:val="21"/>
      <w:u w:val="none"/>
      <w:effect w:val="none"/>
      <w:lang w:val="ru-RU"/>
    </w:rPr>
  </w:style>
  <w:style w:type="character" w:customStyle="1" w:styleId="pagetitle">
    <w:name w:val="pagetitle"/>
    <w:uiPriority w:val="99"/>
    <w:semiHidden/>
    <w:rsid w:val="001E7D40"/>
    <w:rPr>
      <w:lang w:val="ru-RU"/>
    </w:rPr>
  </w:style>
  <w:style w:type="character" w:customStyle="1" w:styleId="vsno1">
    <w:name w:val="vsno1"/>
    <w:uiPriority w:val="99"/>
    <w:semiHidden/>
    <w:rsid w:val="001E7D40"/>
    <w:rPr>
      <w:i w:val="0"/>
      <w:iCs w:val="0"/>
      <w:lang w:val="ru-RU"/>
    </w:rPr>
  </w:style>
  <w:style w:type="character" w:customStyle="1" w:styleId="vspage1">
    <w:name w:val="vspage1"/>
    <w:uiPriority w:val="99"/>
    <w:semiHidden/>
    <w:rsid w:val="001E7D40"/>
    <w:rPr>
      <w:i w:val="0"/>
      <w:iCs w:val="0"/>
      <w:lang w:val="ru-RU"/>
    </w:rPr>
  </w:style>
  <w:style w:type="character" w:customStyle="1" w:styleId="prdate1">
    <w:name w:val="prdate1"/>
    <w:uiPriority w:val="99"/>
    <w:semiHidden/>
    <w:rsid w:val="001E7D40"/>
    <w:rPr>
      <w:i w:val="0"/>
      <w:iCs w:val="0"/>
      <w:lang w:val="ru-RU"/>
    </w:rPr>
  </w:style>
  <w:style w:type="character" w:customStyle="1" w:styleId="maintext10">
    <w:name w:val="maintext1"/>
    <w:uiPriority w:val="99"/>
    <w:semiHidden/>
    <w:rsid w:val="001E7D40"/>
    <w:rPr>
      <w:rFonts w:ascii="Times New Roman" w:hAnsi="Times New Roman" w:cs="Times New Roman" w:hint="default"/>
      <w:i w:val="0"/>
      <w:iCs w:val="0"/>
      <w:color w:val="333333"/>
      <w:sz w:val="18"/>
      <w:szCs w:val="18"/>
      <w:lang w:val="ru-RU"/>
    </w:rPr>
  </w:style>
  <w:style w:type="character" w:customStyle="1" w:styleId="text11">
    <w:name w:val="text11"/>
    <w:uiPriority w:val="99"/>
    <w:semiHidden/>
    <w:rsid w:val="001E7D40"/>
    <w:rPr>
      <w:rFonts w:ascii="Arial" w:hAnsi="Arial" w:cs="Arial" w:hint="default"/>
      <w:color w:val="000000"/>
      <w:sz w:val="18"/>
      <w:szCs w:val="18"/>
      <w:lang w:val="ru-RU"/>
    </w:rPr>
  </w:style>
  <w:style w:type="character" w:customStyle="1" w:styleId="afffffffffffffffffffffffffffffffffff3">
    <w:name w:val="Рисунок название Знак"/>
    <w:uiPriority w:val="99"/>
    <w:semiHidden/>
    <w:rsid w:val="001E7D40"/>
    <w:rPr>
      <w:rFonts w:ascii="Arial" w:hAnsi="Arial" w:cs="Arial" w:hint="default"/>
      <w:sz w:val="18"/>
      <w:szCs w:val="18"/>
      <w:lang w:val="ru-RU" w:eastAsia="ru-RU" w:bidi="ar-SA"/>
    </w:rPr>
  </w:style>
  <w:style w:type="character" w:customStyle="1" w:styleId="A01">
    <w:name w:val="A0"/>
    <w:rsid w:val="001E7D40"/>
    <w:rPr>
      <w:rFonts w:ascii="Helios" w:hAnsi="Helios" w:cs="Helios" w:hint="default"/>
      <w:b/>
      <w:bCs/>
      <w:color w:val="E89000"/>
      <w:sz w:val="20"/>
      <w:szCs w:val="20"/>
    </w:rPr>
  </w:style>
  <w:style w:type="character" w:customStyle="1" w:styleId="A41">
    <w:name w:val="A4"/>
    <w:uiPriority w:val="99"/>
    <w:semiHidden/>
    <w:rsid w:val="001E7D40"/>
    <w:rPr>
      <w:rFonts w:ascii="Helios" w:hAnsi="Helios" w:cs="Helios" w:hint="default"/>
      <w:color w:val="000000"/>
      <w:sz w:val="18"/>
      <w:szCs w:val="18"/>
    </w:rPr>
  </w:style>
  <w:style w:type="character" w:customStyle="1" w:styleId="imgwindowbg1">
    <w:name w:val="imgwindowbg1"/>
    <w:uiPriority w:val="99"/>
    <w:semiHidden/>
    <w:rsid w:val="001E7D40"/>
    <w:rPr>
      <w:i w:val="0"/>
      <w:iCs w:val="0"/>
      <w:color w:val="005177"/>
      <w:sz w:val="10"/>
      <w:szCs w:val="10"/>
      <w:lang w:val="ru-RU"/>
    </w:rPr>
  </w:style>
  <w:style w:type="character" w:customStyle="1" w:styleId="brief1">
    <w:name w:val="brief1"/>
    <w:uiPriority w:val="99"/>
    <w:semiHidden/>
    <w:rsid w:val="001E7D40"/>
    <w:rPr>
      <w:rFonts w:ascii="Tahoma" w:hAnsi="Tahoma" w:cs="Tahoma" w:hint="default"/>
      <w:sz w:val="16"/>
      <w:szCs w:val="16"/>
      <w:lang w:val="ru-RU"/>
    </w:rPr>
  </w:style>
  <w:style w:type="character" w:customStyle="1" w:styleId="greytext1">
    <w:name w:val="greytext1"/>
    <w:uiPriority w:val="99"/>
    <w:semiHidden/>
    <w:rsid w:val="001E7D40"/>
    <w:rPr>
      <w:color w:val="838383"/>
      <w:lang w:val="ru-RU"/>
    </w:rPr>
  </w:style>
  <w:style w:type="character" w:customStyle="1" w:styleId="2fffffffff">
    <w:name w:val="табл. Знак2"/>
    <w:aliases w:val="Caption Char Знак1,Caption Char1 Char Знак1,Caption Char Char Char Знак1,Caption Char1 Знак1,Caption Char Char Знак1,Caption Char2 Char Знак1,Caption Char Char1 Char Знак1,Caption Char1 Char Char Char Знак1"/>
    <w:rsid w:val="001E7D40"/>
    <w:rPr>
      <w:rFonts w:ascii="Arial Narrow" w:hAnsi="Arial Narrow" w:hint="default"/>
      <w:b/>
      <w:bCs w:val="0"/>
      <w:szCs w:val="22"/>
      <w:lang w:val="en-US"/>
    </w:rPr>
  </w:style>
  <w:style w:type="character" w:customStyle="1" w:styleId="1fffffffffff2">
    <w:name w:val="Выделение1"/>
    <w:rsid w:val="001E7D40"/>
    <w:rPr>
      <w:i/>
      <w:iCs w:val="0"/>
      <w:sz w:val="20"/>
      <w:lang w:val="ru-RU"/>
    </w:rPr>
  </w:style>
  <w:style w:type="character" w:customStyle="1" w:styleId="3TimesNewRoman0">
    <w:name w:val="Стиль Заголовок 3 + Times New Roman Знак"/>
    <w:uiPriority w:val="99"/>
    <w:rsid w:val="001E7D40"/>
    <w:rPr>
      <w:rFonts w:ascii="Arial" w:hAnsi="Arial" w:cs="Arial" w:hint="default"/>
      <w:b/>
      <w:bCs/>
      <w:i/>
      <w:iCs/>
      <w:spacing w:val="-10"/>
      <w:kern w:val="28"/>
      <w:sz w:val="24"/>
      <w:szCs w:val="26"/>
      <w:lang w:val="ru-RU" w:eastAsia="ru-RU" w:bidi="ar-SA"/>
    </w:rPr>
  </w:style>
  <w:style w:type="character" w:customStyle="1" w:styleId="hl21">
    <w:name w:val="hl21"/>
    <w:uiPriority w:val="99"/>
    <w:rsid w:val="001E7D40"/>
    <w:rPr>
      <w:b/>
      <w:bCs/>
      <w:sz w:val="24"/>
      <w:szCs w:val="24"/>
      <w:lang w:val="ru-RU"/>
    </w:rPr>
  </w:style>
  <w:style w:type="character" w:customStyle="1" w:styleId="173">
    <w:name w:val="Заголовок 17"/>
    <w:aliases w:val="Заголовок 1 Знак Знак1"/>
    <w:rsid w:val="001E7D40"/>
    <w:rPr>
      <w:rFonts w:ascii="Arial" w:hAnsi="Arial" w:cs="Arial" w:hint="default"/>
      <w:b/>
      <w:bCs w:val="0"/>
      <w:caps/>
      <w:kern w:val="28"/>
      <w:sz w:val="28"/>
      <w:szCs w:val="28"/>
      <w:lang w:val="ru-RU" w:eastAsia="ru-RU" w:bidi="ar-SA"/>
    </w:rPr>
  </w:style>
  <w:style w:type="character" w:customStyle="1" w:styleId="afffffffffffffffffffffffffffffffffff4">
    <w:name w:val="табл. Знак"/>
    <w:aliases w:val="Таблица ГКР Знак"/>
    <w:uiPriority w:val="35"/>
    <w:rsid w:val="001E7D40"/>
    <w:rPr>
      <w:rFonts w:ascii="Arial" w:hAnsi="Arial" w:cs="Arial" w:hint="default"/>
      <w:sz w:val="18"/>
      <w:szCs w:val="18"/>
      <w:lang w:val="ru-RU" w:eastAsia="ru-RU" w:bidi="ar-SA"/>
    </w:rPr>
  </w:style>
  <w:style w:type="character" w:customStyle="1" w:styleId="newstxt1">
    <w:name w:val="newstxt1"/>
    <w:uiPriority w:val="99"/>
    <w:rsid w:val="001E7D40"/>
    <w:rPr>
      <w:color w:val="000000"/>
      <w:sz w:val="29"/>
      <w:szCs w:val="29"/>
      <w:lang w:val="ru-RU"/>
    </w:rPr>
  </w:style>
  <w:style w:type="character" w:customStyle="1" w:styleId="2fffffffff0">
    <w:name w:val="Основной текст 2 Знак Знак"/>
    <w:uiPriority w:val="99"/>
    <w:rsid w:val="001E7D40"/>
    <w:rPr>
      <w:noProof w:val="0"/>
      <w:sz w:val="24"/>
      <w:szCs w:val="24"/>
      <w:lang w:val="ru-RU" w:eastAsia="ru-RU" w:bidi="ar-SA"/>
    </w:rPr>
  </w:style>
  <w:style w:type="paragraph" w:customStyle="1" w:styleId="afffffffffffffffffffffffffffffffffff5">
    <w:name w:val="Стиль Название объекта"/>
    <w:aliases w:val="табл. + По ширине Слева:  3.17 см Первая с...,табл. + По ширине Слева:  3.17 см Первая с... + Авто,табл. + 12 пт полужирный"/>
    <w:basedOn w:val="ad"/>
    <w:link w:val="afffffffffffffffffffffffffffffffffff6"/>
    <w:rsid w:val="001E7D40"/>
    <w:pPr>
      <w:ind w:firstLine="709"/>
      <w:jc w:val="both"/>
    </w:pPr>
    <w:rPr>
      <w:sz w:val="28"/>
      <w:szCs w:val="24"/>
    </w:rPr>
  </w:style>
  <w:style w:type="character" w:customStyle="1" w:styleId="afffffffffffffffffffffffffffffffffff6">
    <w:name w:val="Стиль Название объекта Знак"/>
    <w:aliases w:val="табл. + 12 пт полужирный Знак"/>
    <w:link w:val="afffffffffffffffffffffffffffffffffff5"/>
    <w:locked/>
    <w:rsid w:val="001E7D40"/>
    <w:rPr>
      <w:sz w:val="28"/>
      <w:szCs w:val="24"/>
    </w:rPr>
  </w:style>
  <w:style w:type="character" w:customStyle="1" w:styleId="afffffffffffffffffffffffffffffffffff7">
    <w:name w:val="З Знак Знак"/>
    <w:rsid w:val="001E7D40"/>
    <w:rPr>
      <w:rFonts w:ascii="Arial" w:hAnsi="Arial" w:cs="Arial" w:hint="default"/>
      <w:sz w:val="16"/>
      <w:szCs w:val="16"/>
      <w:lang w:val="ru-RU" w:eastAsia="ru-RU" w:bidi="ar-SA"/>
    </w:rPr>
  </w:style>
  <w:style w:type="character" w:customStyle="1" w:styleId="date1">
    <w:name w:val="date1"/>
    <w:uiPriority w:val="99"/>
    <w:rsid w:val="001E7D40"/>
    <w:rPr>
      <w:rFonts w:ascii="Arial" w:hAnsi="Arial" w:cs="Arial" w:hint="default"/>
      <w:b/>
      <w:bCs/>
      <w:color w:val="7F2727"/>
      <w:sz w:val="17"/>
      <w:szCs w:val="17"/>
      <w:lang w:val="ru-RU"/>
    </w:rPr>
  </w:style>
  <w:style w:type="character" w:customStyle="1" w:styleId="tbig1">
    <w:name w:val="tbig1"/>
    <w:uiPriority w:val="99"/>
    <w:rsid w:val="001E7D40"/>
    <w:rPr>
      <w:rFonts w:ascii="Arial" w:hAnsi="Arial" w:cs="Arial" w:hint="default"/>
      <w:b/>
      <w:bCs/>
      <w:color w:val="000000"/>
      <w:sz w:val="29"/>
      <w:szCs w:val="29"/>
      <w:lang w:val="ru-RU"/>
    </w:rPr>
  </w:style>
  <w:style w:type="character" w:customStyle="1" w:styleId="tt11">
    <w:name w:val="tt11"/>
    <w:uiPriority w:val="99"/>
    <w:rsid w:val="001E7D40"/>
    <w:rPr>
      <w:rFonts w:ascii="Arial" w:hAnsi="Arial" w:cs="Arial" w:hint="default"/>
      <w:color w:val="000000"/>
      <w:sz w:val="19"/>
      <w:szCs w:val="19"/>
      <w:lang w:val="ru-RU"/>
    </w:rPr>
  </w:style>
  <w:style w:type="character" w:customStyle="1" w:styleId="comment1">
    <w:name w:val="comment1"/>
    <w:rsid w:val="001E7D40"/>
    <w:rPr>
      <w:color w:val="9E9E9E"/>
      <w:lang w:val="ru-RU"/>
    </w:rPr>
  </w:style>
  <w:style w:type="paragraph" w:customStyle="1" w:styleId="9b">
    <w:name w:val="Стиль Рисунок название + 9 пт"/>
    <w:basedOn w:val="ad"/>
    <w:link w:val="9c"/>
    <w:rsid w:val="001E7D40"/>
    <w:pPr>
      <w:ind w:firstLine="709"/>
      <w:jc w:val="both"/>
    </w:pPr>
    <w:rPr>
      <w:sz w:val="28"/>
      <w:szCs w:val="24"/>
    </w:rPr>
  </w:style>
  <w:style w:type="character" w:customStyle="1" w:styleId="9c">
    <w:name w:val="Стиль Рисунок название + 9 пт Знак"/>
    <w:link w:val="9b"/>
    <w:locked/>
    <w:rsid w:val="001E7D40"/>
    <w:rPr>
      <w:sz w:val="28"/>
      <w:szCs w:val="24"/>
    </w:rPr>
  </w:style>
  <w:style w:type="character" w:customStyle="1" w:styleId="date41">
    <w:name w:val="date41"/>
    <w:uiPriority w:val="99"/>
    <w:rsid w:val="001E7D40"/>
    <w:rPr>
      <w:rFonts w:ascii="Arial" w:hAnsi="Arial" w:cs="Arial" w:hint="default"/>
      <w:b/>
      <w:bCs/>
      <w:color w:val="999999"/>
      <w:sz w:val="18"/>
      <w:szCs w:val="18"/>
      <w:lang w:val="ru-RU"/>
    </w:rPr>
  </w:style>
  <w:style w:type="character" w:customStyle="1" w:styleId="modtitle1">
    <w:name w:val="modtitle1"/>
    <w:uiPriority w:val="99"/>
    <w:rsid w:val="001E7D40"/>
    <w:rPr>
      <w:rFonts w:ascii="Arial" w:hAnsi="Arial" w:cs="Arial" w:hint="default"/>
      <w:b/>
      <w:bCs/>
      <w:strike w:val="0"/>
      <w:dstrike w:val="0"/>
      <w:color w:val="4D6EA5"/>
      <w:sz w:val="18"/>
      <w:szCs w:val="18"/>
      <w:u w:val="none"/>
      <w:effect w:val="none"/>
      <w:lang w:val="ru-RU"/>
    </w:rPr>
  </w:style>
  <w:style w:type="character" w:customStyle="1" w:styleId="normalbold1">
    <w:name w:val="normalbold1"/>
    <w:uiPriority w:val="99"/>
    <w:rsid w:val="001E7D40"/>
    <w:rPr>
      <w:rFonts w:ascii="Tahoma" w:hAnsi="Tahoma" w:cs="Tahoma" w:hint="default"/>
      <w:b/>
      <w:bCs/>
      <w:color w:val="444444"/>
      <w:sz w:val="13"/>
      <w:szCs w:val="13"/>
      <w:lang w:val="ru-RU"/>
    </w:rPr>
  </w:style>
  <w:style w:type="character" w:customStyle="1" w:styleId="normal10">
    <w:name w:val="normal1"/>
    <w:rsid w:val="001E7D40"/>
    <w:rPr>
      <w:rFonts w:ascii="Tahoma" w:hAnsi="Tahoma" w:cs="Tahoma" w:hint="default"/>
      <w:b w:val="0"/>
      <w:bCs w:val="0"/>
      <w:color w:val="444444"/>
      <w:sz w:val="13"/>
      <w:szCs w:val="13"/>
      <w:lang w:val="ru-RU"/>
    </w:rPr>
  </w:style>
  <w:style w:type="character" w:customStyle="1" w:styleId="t-bl-big1">
    <w:name w:val="t-bl-big1"/>
    <w:uiPriority w:val="99"/>
    <w:rsid w:val="001E7D40"/>
    <w:rPr>
      <w:color w:val="000000"/>
      <w:sz w:val="28"/>
      <w:szCs w:val="28"/>
      <w:lang w:val="ru-RU"/>
    </w:rPr>
  </w:style>
  <w:style w:type="character" w:customStyle="1" w:styleId="t-br-big1">
    <w:name w:val="t-br-big1"/>
    <w:uiPriority w:val="99"/>
    <w:rsid w:val="001E7D40"/>
    <w:rPr>
      <w:color w:val="5C4F4A"/>
      <w:sz w:val="24"/>
      <w:szCs w:val="24"/>
      <w:lang w:val="ru-RU"/>
    </w:rPr>
  </w:style>
  <w:style w:type="character" w:customStyle="1" w:styleId="dfcomment6">
    <w:name w:val="dfcomment6"/>
    <w:uiPriority w:val="99"/>
    <w:rsid w:val="001E7D40"/>
    <w:rPr>
      <w:lang w:val="ru-RU"/>
    </w:rPr>
  </w:style>
  <w:style w:type="character" w:customStyle="1" w:styleId="d11">
    <w:name w:val="d11"/>
    <w:rsid w:val="001E7D40"/>
    <w:rPr>
      <w:rFonts w:ascii="Arial" w:hAnsi="Arial" w:cs="Arial" w:hint="default"/>
      <w:strike w:val="0"/>
      <w:dstrike w:val="0"/>
      <w:color w:val="000000"/>
      <w:sz w:val="18"/>
      <w:szCs w:val="18"/>
      <w:u w:val="none"/>
      <w:effect w:val="none"/>
      <w:lang w:val="ru-RU"/>
    </w:rPr>
  </w:style>
  <w:style w:type="character" w:customStyle="1" w:styleId="hobj1">
    <w:name w:val="h_obj1"/>
    <w:uiPriority w:val="99"/>
    <w:rsid w:val="001E7D40"/>
    <w:rPr>
      <w:rFonts w:ascii="Tahoma" w:hAnsi="Tahoma" w:cs="Tahoma" w:hint="default"/>
      <w:b/>
      <w:bCs/>
      <w:color w:val="134B87"/>
      <w:sz w:val="17"/>
      <w:szCs w:val="17"/>
      <w:lang w:val="ru-RU"/>
    </w:rPr>
  </w:style>
  <w:style w:type="character" w:customStyle="1" w:styleId="lefttit1">
    <w:name w:val="left_tit1"/>
    <w:uiPriority w:val="99"/>
    <w:rsid w:val="001E7D40"/>
    <w:rPr>
      <w:rFonts w:ascii="Verdana" w:hAnsi="Verdana" w:hint="default"/>
      <w:b/>
      <w:bCs/>
      <w:color w:val="CC0000"/>
      <w:sz w:val="17"/>
      <w:szCs w:val="17"/>
      <w:lang w:val="ru-RU"/>
    </w:rPr>
  </w:style>
  <w:style w:type="character" w:customStyle="1" w:styleId="mainheader1">
    <w:name w:val="mainheader1"/>
    <w:uiPriority w:val="99"/>
    <w:rsid w:val="001E7D40"/>
    <w:rPr>
      <w:rFonts w:ascii="Comic Sans MS" w:hAnsi="Comic Sans MS" w:hint="default"/>
      <w:color w:val="009933"/>
      <w:sz w:val="27"/>
      <w:szCs w:val="27"/>
      <w:lang w:val="ru-RU"/>
    </w:rPr>
  </w:style>
  <w:style w:type="character" w:customStyle="1" w:styleId="highlighted1">
    <w:name w:val="highlighted1"/>
    <w:uiPriority w:val="99"/>
    <w:rsid w:val="001E7D40"/>
    <w:rPr>
      <w:b/>
      <w:bCs/>
      <w:lang w:val="ru-RU"/>
    </w:rPr>
  </w:style>
  <w:style w:type="character" w:customStyle="1" w:styleId="a10">
    <w:name w:val="a1"/>
    <w:uiPriority w:val="99"/>
    <w:rsid w:val="001E7D40"/>
    <w:rPr>
      <w:color w:val="008000"/>
      <w:lang w:val="ru-RU"/>
    </w:rPr>
  </w:style>
  <w:style w:type="character" w:customStyle="1" w:styleId="afffffffffffffffffffffffffffffffffff8">
    <w:name w:val="Сноска_текст Знак Знак"/>
    <w:uiPriority w:val="99"/>
    <w:rsid w:val="001E7D40"/>
    <w:rPr>
      <w:rFonts w:ascii="Arial" w:hAnsi="Arial" w:cs="Arial" w:hint="default"/>
      <w:spacing w:val="-5"/>
      <w:sz w:val="16"/>
      <w:lang w:val="ru-RU" w:eastAsia="en-US" w:bidi="ar-SA"/>
    </w:rPr>
  </w:style>
  <w:style w:type="character" w:customStyle="1" w:styleId="style27">
    <w:name w:val="style27"/>
    <w:rsid w:val="001E7D40"/>
    <w:rPr>
      <w:lang w:val="ru-RU"/>
    </w:rPr>
  </w:style>
  <w:style w:type="character" w:customStyle="1" w:styleId="11pt">
    <w:name w:val="Стиль 11 pt полужирный Синий все прописные"/>
    <w:uiPriority w:val="99"/>
    <w:rsid w:val="001E7D40"/>
    <w:rPr>
      <w:b/>
      <w:bCs/>
      <w:color w:val="0000FF"/>
      <w:sz w:val="22"/>
      <w:szCs w:val="22"/>
    </w:rPr>
  </w:style>
  <w:style w:type="character" w:customStyle="1" w:styleId="postbody1">
    <w:name w:val="postbody1"/>
    <w:uiPriority w:val="99"/>
    <w:rsid w:val="001E7D40"/>
    <w:rPr>
      <w:sz w:val="18"/>
      <w:szCs w:val="18"/>
    </w:rPr>
  </w:style>
  <w:style w:type="character" w:customStyle="1" w:styleId="purple">
    <w:name w:val="purple"/>
    <w:uiPriority w:val="99"/>
    <w:rsid w:val="001E7D40"/>
    <w:rPr>
      <w:lang w:val="ru-RU"/>
    </w:rPr>
  </w:style>
  <w:style w:type="character" w:customStyle="1" w:styleId="9d">
    <w:name w:val="Стиль 9 пт курсив"/>
    <w:uiPriority w:val="99"/>
    <w:rsid w:val="001E7D40"/>
    <w:rPr>
      <w:i/>
      <w:iCs/>
      <w:color w:val="000080"/>
      <w:sz w:val="18"/>
      <w:szCs w:val="18"/>
      <w:lang w:val="ru-RU"/>
    </w:rPr>
  </w:style>
  <w:style w:type="character" w:customStyle="1" w:styleId="9e">
    <w:name w:val="Стиль 9 пт полужирный курсив"/>
    <w:uiPriority w:val="99"/>
    <w:rsid w:val="001E7D40"/>
    <w:rPr>
      <w:b/>
      <w:bCs/>
      <w:i/>
      <w:iCs/>
      <w:color w:val="000080"/>
      <w:sz w:val="18"/>
      <w:szCs w:val="18"/>
      <w:lang w:val="ru-RU"/>
    </w:rPr>
  </w:style>
  <w:style w:type="character" w:customStyle="1" w:styleId="2fffffffff1">
    <w:name w:val="Текст примечания Знак2"/>
    <w:rsid w:val="001E7D40"/>
    <w:rPr>
      <w:rFonts w:ascii="Arial" w:hAnsi="Arial" w:cs="Arial" w:hint="default"/>
      <w:spacing w:val="-5"/>
      <w:sz w:val="16"/>
      <w:lang w:eastAsia="en-US"/>
    </w:rPr>
  </w:style>
  <w:style w:type="character" w:customStyle="1" w:styleId="2fffffffff2">
    <w:name w:val="Текст Знак2"/>
    <w:uiPriority w:val="99"/>
    <w:semiHidden/>
    <w:rsid w:val="001E7D40"/>
    <w:rPr>
      <w:rFonts w:ascii="Consolas" w:hAnsi="Consolas" w:cs="Consolas"/>
      <w:sz w:val="21"/>
      <w:szCs w:val="21"/>
    </w:rPr>
  </w:style>
  <w:style w:type="character" w:customStyle="1" w:styleId="2fffffffff3">
    <w:name w:val="Источник Знак2"/>
    <w:uiPriority w:val="99"/>
    <w:rsid w:val="001E7D40"/>
    <w:rPr>
      <w:rFonts w:ascii="Tahoma" w:hAnsi="Tahoma" w:cs="Tahoma" w:hint="default"/>
      <w:i/>
      <w:iCs w:val="0"/>
      <w:color w:val="808080"/>
      <w:kern w:val="16"/>
      <w:sz w:val="16"/>
      <w:szCs w:val="16"/>
      <w:lang w:val="ru-RU" w:eastAsia="ru-RU" w:bidi="ar-SA"/>
    </w:rPr>
  </w:style>
  <w:style w:type="character" w:customStyle="1" w:styleId="460">
    <w:name w:val="Знак Знак46"/>
    <w:uiPriority w:val="99"/>
    <w:rsid w:val="001E7D40"/>
    <w:rPr>
      <w:rFonts w:ascii="Arial" w:hAnsi="Arial" w:cs="Times New Roman" w:hint="default"/>
      <w:b/>
      <w:bCs w:val="0"/>
      <w:caps/>
      <w:kern w:val="28"/>
      <w:sz w:val="28"/>
      <w:szCs w:val="28"/>
      <w:u w:val="single"/>
      <w:lang w:val="ru-RU" w:eastAsia="ru-RU" w:bidi="ar-SA"/>
    </w:rPr>
  </w:style>
  <w:style w:type="character" w:customStyle="1" w:styleId="186">
    <w:name w:val="Заголовок 18"/>
    <w:aliases w:val="Заголовок 1 Знак Знак Знак Знак1"/>
    <w:locked/>
    <w:rsid w:val="001E7D40"/>
    <w:rPr>
      <w:rFonts w:ascii="Arial Black" w:hAnsi="Arial Black" w:hint="default"/>
      <w:b/>
      <w:bCs w:val="0"/>
      <w:caps/>
      <w:color w:val="130868"/>
      <w:spacing w:val="-10"/>
      <w:kern w:val="20"/>
      <w:sz w:val="36"/>
      <w:szCs w:val="28"/>
      <w:lang w:val="ru-RU" w:eastAsia="en-US" w:bidi="ar-SA"/>
    </w:rPr>
  </w:style>
  <w:style w:type="character" w:customStyle="1" w:styleId="light-gray">
    <w:name w:val="light-gray"/>
    <w:uiPriority w:val="99"/>
    <w:rsid w:val="001E7D40"/>
  </w:style>
  <w:style w:type="character" w:customStyle="1" w:styleId="date-display-single7">
    <w:name w:val="date-display-single7"/>
    <w:uiPriority w:val="99"/>
    <w:rsid w:val="001E7D40"/>
    <w:rPr>
      <w:sz w:val="19"/>
      <w:szCs w:val="19"/>
      <w:lang w:val="ru-RU"/>
    </w:rPr>
  </w:style>
  <w:style w:type="character" w:customStyle="1" w:styleId="312a">
    <w:name w:val="Заголовок 3 Знак1 Знак Знак2"/>
    <w:aliases w:val="Заголовок 3 Знак Знак Знак Знак2,Заголовок 3 Знак1 Знак Знак Знак Знак2,Заголовок 3 Знак Знак Знак Знак Знак Знак2,Заголовок 3 Знак1 Знак Знак Знак Знак Знак Знак2,Заголовок 3 Знак Знак Знак Знак Знак Знак Знак Знак Знак1"/>
    <w:uiPriority w:val="99"/>
    <w:rsid w:val="001E7D40"/>
    <w:rPr>
      <w:rFonts w:ascii="Arial Black" w:hAnsi="Arial Black" w:hint="default"/>
      <w:spacing w:val="-10"/>
      <w:kern w:val="28"/>
      <w:sz w:val="22"/>
      <w:lang w:val="ru-RU" w:eastAsia="en-US" w:bidi="ar-SA"/>
    </w:rPr>
  </w:style>
  <w:style w:type="character" w:customStyle="1" w:styleId="4fffb">
    <w:name w:val="Текст сноски Знак Знак Знак4"/>
    <w:aliases w:val="Текст сноски Знак1 Знак4,Текст сноски Знак3 Знак Знак2,Текст сноски Знак1 Знак3 Знак Знак2,Текст сноски Знак Знак Знак3 Знак Знак2,Текст сноски Знак1 Знак Знак2 Знак Знак2,Текст сноски Знак Знак Знак Знак2 Знак Знак1"/>
    <w:uiPriority w:val="99"/>
    <w:rsid w:val="001E7D40"/>
    <w:rPr>
      <w:rFonts w:ascii="Arial" w:hAnsi="Arial" w:cs="Arial" w:hint="default"/>
      <w:spacing w:val="-5"/>
      <w:sz w:val="16"/>
      <w:lang w:val="ru-RU" w:eastAsia="en-US" w:bidi="ar-SA"/>
    </w:rPr>
  </w:style>
  <w:style w:type="character" w:customStyle="1" w:styleId="afffffffffffffffffffffffffffffffffff9">
    <w:name w:val="Текст отчета Знак Знак"/>
    <w:uiPriority w:val="99"/>
    <w:rsid w:val="001E7D40"/>
    <w:rPr>
      <w:noProof w:val="0"/>
      <w:spacing w:val="4"/>
      <w:sz w:val="24"/>
      <w:lang w:val="ru-RU" w:eastAsia="ru-RU" w:bidi="ar-SA"/>
    </w:rPr>
  </w:style>
  <w:style w:type="character" w:customStyle="1" w:styleId="afffffffffffffffffffffffffffffffffffa">
    <w:name w:val="Текст отчета Знак Знак Знак Знак Знак"/>
    <w:uiPriority w:val="99"/>
    <w:rsid w:val="001E7D40"/>
    <w:rPr>
      <w:noProof w:val="0"/>
      <w:spacing w:val="4"/>
      <w:sz w:val="24"/>
      <w:lang w:val="ru-RU" w:eastAsia="ru-RU" w:bidi="ar-SA"/>
    </w:rPr>
  </w:style>
  <w:style w:type="character" w:customStyle="1" w:styleId="afffffffffffffffffffffffffffffffffffb">
    <w:name w:val="Обычный.Нормальный Знак Знак Знак"/>
    <w:uiPriority w:val="99"/>
    <w:rsid w:val="001E7D40"/>
    <w:rPr>
      <w:noProof w:val="0"/>
      <w:lang w:val="ru-RU" w:eastAsia="ru-RU" w:bidi="ar-SA"/>
    </w:rPr>
  </w:style>
  <w:style w:type="character" w:customStyle="1" w:styleId="afffffffffffffffffffffffffffffffffffc">
    <w:name w:val="Текст отчета Знак Знак Знак Знак Знак Знак Знак Знак"/>
    <w:uiPriority w:val="99"/>
    <w:rsid w:val="001E7D40"/>
    <w:rPr>
      <w:noProof w:val="0"/>
      <w:spacing w:val="4"/>
      <w:sz w:val="24"/>
      <w:lang w:val="ru-RU" w:eastAsia="ru-RU" w:bidi="ar-SA"/>
    </w:rPr>
  </w:style>
  <w:style w:type="character" w:customStyle="1" w:styleId="1fffffffffff3">
    <w:name w:val="Текст отчета Знак Знак Знак Знак Знак1"/>
    <w:uiPriority w:val="99"/>
    <w:rsid w:val="001E7D40"/>
    <w:rPr>
      <w:noProof w:val="0"/>
      <w:spacing w:val="4"/>
      <w:sz w:val="24"/>
      <w:lang w:val="ru-RU" w:eastAsia="ru-RU" w:bidi="ar-SA"/>
    </w:rPr>
  </w:style>
  <w:style w:type="character" w:customStyle="1" w:styleId="1fffffffffff4">
    <w:name w:val="Текст отчета Знак1 Знак"/>
    <w:uiPriority w:val="99"/>
    <w:rsid w:val="001E7D40"/>
    <w:rPr>
      <w:noProof w:val="0"/>
      <w:spacing w:val="4"/>
      <w:sz w:val="24"/>
      <w:szCs w:val="24"/>
      <w:lang w:val="ru-RU" w:eastAsia="ru-RU" w:bidi="ar-SA"/>
    </w:rPr>
  </w:style>
  <w:style w:type="character" w:customStyle="1" w:styleId="afffffffffffffffffffffffffffffffffffd">
    <w:name w:val="Текст отчета Знак Знак Знак"/>
    <w:uiPriority w:val="99"/>
    <w:rsid w:val="001E7D40"/>
    <w:rPr>
      <w:noProof w:val="0"/>
      <w:spacing w:val="4"/>
      <w:sz w:val="24"/>
      <w:lang w:val="ru-RU" w:eastAsia="ru-RU" w:bidi="ar-SA"/>
    </w:rPr>
  </w:style>
  <w:style w:type="character" w:customStyle="1" w:styleId="2fffffffff4">
    <w:name w:val="Текст отчета Знак2 Знак Знак Знак Знак"/>
    <w:uiPriority w:val="99"/>
    <w:rsid w:val="001E7D40"/>
    <w:rPr>
      <w:noProof w:val="0"/>
      <w:spacing w:val="4"/>
      <w:sz w:val="24"/>
      <w:lang w:val="ru-RU" w:eastAsia="ru-RU" w:bidi="ar-SA"/>
    </w:rPr>
  </w:style>
  <w:style w:type="character" w:customStyle="1" w:styleId="1fffffffffff5">
    <w:name w:val="Стиль1 Знак Знак Знак Знак"/>
    <w:uiPriority w:val="99"/>
    <w:rsid w:val="001E7D40"/>
    <w:rPr>
      <w:b/>
      <w:bCs w:val="0"/>
      <w:smallCaps/>
      <w:noProof w:val="0"/>
      <w:sz w:val="22"/>
      <w:lang w:val="ru-RU" w:eastAsia="ru-RU" w:bidi="ar-SA"/>
    </w:rPr>
  </w:style>
  <w:style w:type="character" w:customStyle="1" w:styleId="3ffffff1">
    <w:name w:val="Обычный.Нормальный Знак Знак3"/>
    <w:uiPriority w:val="99"/>
    <w:rsid w:val="001E7D40"/>
    <w:rPr>
      <w:noProof w:val="0"/>
      <w:lang w:val="ru-RU" w:eastAsia="ru-RU" w:bidi="ar-SA"/>
    </w:rPr>
  </w:style>
  <w:style w:type="character" w:customStyle="1" w:styleId="I1d">
    <w:name w:val="Загол. I Знак Знак1 Знак Знак Знак Знак"/>
    <w:uiPriority w:val="99"/>
    <w:rsid w:val="001E7D40"/>
    <w:rPr>
      <w:b/>
      <w:bCs w:val="0"/>
      <w:noProof w:val="0"/>
      <w:spacing w:val="20"/>
      <w:sz w:val="24"/>
      <w:lang w:val="ru-RU" w:eastAsia="ru-RU" w:bidi="ar-SA"/>
    </w:rPr>
  </w:style>
  <w:style w:type="character" w:customStyle="1" w:styleId="IIf0">
    <w:name w:val="Заголовок II Знак Знак Знак Знак"/>
    <w:uiPriority w:val="99"/>
    <w:rsid w:val="001E7D40"/>
    <w:rPr>
      <w:b/>
      <w:bCs w:val="0"/>
      <w:smallCaps/>
      <w:noProof w:val="0"/>
      <w:sz w:val="22"/>
      <w:lang w:val="ru-RU" w:eastAsia="ru-RU" w:bidi="ar-SA"/>
    </w:rPr>
  </w:style>
  <w:style w:type="character" w:customStyle="1" w:styleId="22f6">
    <w:name w:val="Текст отчета Знак2 Знак2"/>
    <w:uiPriority w:val="99"/>
    <w:rsid w:val="001E7D40"/>
    <w:rPr>
      <w:noProof w:val="0"/>
      <w:spacing w:val="4"/>
      <w:lang w:val="ru-RU" w:eastAsia="ru-RU" w:bidi="ar-SA"/>
    </w:rPr>
  </w:style>
  <w:style w:type="character" w:customStyle="1" w:styleId="11ffff1">
    <w:name w:val="Стиль1 Знак Знак1"/>
    <w:uiPriority w:val="99"/>
    <w:rsid w:val="001E7D40"/>
    <w:rPr>
      <w:b/>
      <w:bCs w:val="0"/>
      <w:smallCaps/>
      <w:noProof w:val="0"/>
      <w:sz w:val="22"/>
      <w:lang w:val="ru-RU" w:eastAsia="ru-RU" w:bidi="ar-SA"/>
    </w:rPr>
  </w:style>
  <w:style w:type="character" w:customStyle="1" w:styleId="1fffffffffff6">
    <w:name w:val="Текст отчета Знак Знак Знак Знак Знак Знак1 Знак Знак Знак Знак Знак"/>
    <w:uiPriority w:val="99"/>
    <w:rsid w:val="001E7D40"/>
    <w:rPr>
      <w:noProof w:val="0"/>
      <w:spacing w:val="4"/>
      <w:sz w:val="24"/>
      <w:lang w:val="ru-RU" w:eastAsia="ru-RU" w:bidi="ar-SA"/>
    </w:rPr>
  </w:style>
  <w:style w:type="character" w:customStyle="1" w:styleId="2fffffffff5">
    <w:name w:val="Обычный.Нормальный Знак Знак Знак Знак Знак2 Знак"/>
    <w:uiPriority w:val="99"/>
    <w:rsid w:val="001E7D40"/>
    <w:rPr>
      <w:noProof w:val="0"/>
      <w:sz w:val="24"/>
      <w:lang w:val="ru-RU" w:eastAsia="ru-RU" w:bidi="ar-SA"/>
    </w:rPr>
  </w:style>
  <w:style w:type="character" w:customStyle="1" w:styleId="I4">
    <w:name w:val="Загол. I Знак Знак Знак Знак Знак"/>
    <w:uiPriority w:val="99"/>
    <w:rsid w:val="001E7D40"/>
    <w:rPr>
      <w:b/>
      <w:bCs w:val="0"/>
      <w:caps/>
      <w:noProof w:val="0"/>
      <w:spacing w:val="20"/>
      <w:sz w:val="24"/>
      <w:lang w:val="ru-RU" w:eastAsia="ru-RU" w:bidi="ar-SA"/>
    </w:rPr>
  </w:style>
  <w:style w:type="character" w:customStyle="1" w:styleId="2fffffffff6">
    <w:name w:val="Текст отчета Знак Знак Знак2 Знак Знак Знак Знак"/>
    <w:uiPriority w:val="99"/>
    <w:rsid w:val="001E7D40"/>
    <w:rPr>
      <w:noProof w:val="0"/>
      <w:spacing w:val="4"/>
      <w:sz w:val="24"/>
      <w:lang w:val="ru-RU" w:eastAsia="ru-RU" w:bidi="ar-SA"/>
    </w:rPr>
  </w:style>
  <w:style w:type="character" w:customStyle="1" w:styleId="1fffffffffff7">
    <w:name w:val="Обычный.Нормальный Знак Знак Знак1 Знак Знак Знак Знак"/>
    <w:uiPriority w:val="99"/>
    <w:rsid w:val="001E7D40"/>
    <w:rPr>
      <w:noProof w:val="0"/>
      <w:sz w:val="24"/>
      <w:lang w:val="ru-RU" w:eastAsia="ru-RU" w:bidi="ar-SA"/>
    </w:rPr>
  </w:style>
  <w:style w:type="character" w:customStyle="1" w:styleId="21fffb">
    <w:name w:val="Текст отчета Знак Знак2 Знак Знак Знак Знак Знак Знак1"/>
    <w:uiPriority w:val="99"/>
    <w:rsid w:val="001E7D40"/>
    <w:rPr>
      <w:noProof w:val="0"/>
      <w:spacing w:val="4"/>
      <w:sz w:val="24"/>
      <w:lang w:val="ru-RU" w:eastAsia="ru-RU" w:bidi="ar-SA"/>
    </w:rPr>
  </w:style>
  <w:style w:type="character" w:customStyle="1" w:styleId="afffffffffffffffffffffffffffffffffffe">
    <w:name w:val="Текст отчета Знак Знак Знак Знак Знак Знак Знак"/>
    <w:uiPriority w:val="99"/>
    <w:rsid w:val="001E7D40"/>
    <w:rPr>
      <w:noProof w:val="0"/>
      <w:spacing w:val="4"/>
      <w:sz w:val="24"/>
      <w:lang w:val="ru-RU" w:eastAsia="ru-RU" w:bidi="ar-SA"/>
    </w:rPr>
  </w:style>
  <w:style w:type="character" w:customStyle="1" w:styleId="1fffffffffff8">
    <w:name w:val="Обычный.Нормальный Знак Знак Знак Знак1 Знак Знак Знак"/>
    <w:uiPriority w:val="99"/>
    <w:rsid w:val="001E7D40"/>
    <w:rPr>
      <w:noProof w:val="0"/>
      <w:lang w:val="ru-RU" w:eastAsia="ru-RU" w:bidi="ar-SA"/>
    </w:rPr>
  </w:style>
  <w:style w:type="character" w:customStyle="1" w:styleId="1fffffffffff9">
    <w:name w:val="Обычный.Нормальный Знак Знак Знак Знак1 Знак Знак"/>
    <w:uiPriority w:val="99"/>
    <w:rsid w:val="001E7D40"/>
    <w:rPr>
      <w:noProof w:val="0"/>
      <w:lang w:val="ru-RU" w:eastAsia="ru-RU" w:bidi="ar-SA"/>
    </w:rPr>
  </w:style>
  <w:style w:type="character" w:customStyle="1" w:styleId="affffffffffffffffffffffffffffffffffff">
    <w:name w:val="Текст отчета Знак Знак Знак Знак Знак Знак Знак Знак Знак Знак Знак"/>
    <w:uiPriority w:val="99"/>
    <w:rsid w:val="001E7D40"/>
    <w:rPr>
      <w:noProof w:val="0"/>
      <w:spacing w:val="4"/>
      <w:sz w:val="24"/>
      <w:lang w:val="ru-RU" w:eastAsia="ru-RU" w:bidi="ar-SA"/>
    </w:rPr>
  </w:style>
  <w:style w:type="character" w:customStyle="1" w:styleId="3ffffff2">
    <w:name w:val="Текст отчета Знак Знак Знак3 Знак Знак"/>
    <w:uiPriority w:val="99"/>
    <w:rsid w:val="001E7D40"/>
    <w:rPr>
      <w:noProof w:val="0"/>
      <w:spacing w:val="4"/>
      <w:sz w:val="24"/>
      <w:lang w:val="ru-RU" w:eastAsia="ru-RU" w:bidi="ar-SA"/>
    </w:rPr>
  </w:style>
  <w:style w:type="character" w:customStyle="1" w:styleId="2fffffffff7">
    <w:name w:val="Текст отчета Знак Знак Знак Знак2 Знак Знак Знак Знак"/>
    <w:uiPriority w:val="99"/>
    <w:rsid w:val="001E7D40"/>
    <w:rPr>
      <w:noProof w:val="0"/>
      <w:spacing w:val="4"/>
      <w:sz w:val="24"/>
      <w:lang w:val="ru-RU" w:eastAsia="ru-RU" w:bidi="ar-SA"/>
    </w:rPr>
  </w:style>
  <w:style w:type="character" w:customStyle="1" w:styleId="1fffffffffffa">
    <w:name w:val="Обычный.Нормальный Знак1"/>
    <w:uiPriority w:val="99"/>
    <w:rsid w:val="001E7D40"/>
    <w:rPr>
      <w:noProof w:val="0"/>
      <w:lang w:val="ru-RU" w:eastAsia="ru-RU" w:bidi="ar-SA"/>
    </w:rPr>
  </w:style>
  <w:style w:type="character" w:customStyle="1" w:styleId="2fffffffff8">
    <w:name w:val="Текст отчета Знак2 Знак Знак Знак Знак Знак Знак Знак Знак Знак Знак"/>
    <w:uiPriority w:val="99"/>
    <w:rsid w:val="001E7D40"/>
    <w:rPr>
      <w:noProof w:val="0"/>
      <w:spacing w:val="4"/>
      <w:sz w:val="24"/>
      <w:lang w:val="ru-RU" w:eastAsia="ru-RU" w:bidi="ar-SA"/>
    </w:rPr>
  </w:style>
  <w:style w:type="character" w:customStyle="1" w:styleId="affffffffffffffffffffffffffffffffffff0">
    <w:name w:val="Обычный.Нормальный Знак Знак Знак Знак Знак Знак Знак Знак"/>
    <w:uiPriority w:val="99"/>
    <w:rsid w:val="001E7D40"/>
    <w:rPr>
      <w:noProof w:val="0"/>
      <w:sz w:val="24"/>
      <w:lang w:val="ru-RU" w:eastAsia="ru-RU" w:bidi="ar-SA"/>
    </w:rPr>
  </w:style>
  <w:style w:type="character" w:customStyle="1" w:styleId="21fffc">
    <w:name w:val="Текст отчета Знак2 Знак1"/>
    <w:uiPriority w:val="99"/>
    <w:rsid w:val="001E7D40"/>
    <w:rPr>
      <w:noProof w:val="0"/>
      <w:spacing w:val="4"/>
      <w:sz w:val="24"/>
      <w:lang w:val="ru-RU" w:eastAsia="ru-RU" w:bidi="ar-SA"/>
    </w:rPr>
  </w:style>
  <w:style w:type="character" w:customStyle="1" w:styleId="I1e">
    <w:name w:val="Загол. I Знак1"/>
    <w:uiPriority w:val="99"/>
    <w:rsid w:val="001E7D40"/>
    <w:rPr>
      <w:b/>
      <w:bCs w:val="0"/>
      <w:caps/>
      <w:noProof w:val="0"/>
      <w:spacing w:val="20"/>
      <w:sz w:val="24"/>
      <w:lang w:val="ru-RU" w:eastAsia="ru-RU" w:bidi="ar-SA"/>
    </w:rPr>
  </w:style>
  <w:style w:type="character" w:customStyle="1" w:styleId="1fffffffffffb">
    <w:name w:val="Обычный.Нормальный Знак Знак1"/>
    <w:uiPriority w:val="99"/>
    <w:rsid w:val="001E7D40"/>
    <w:rPr>
      <w:noProof w:val="0"/>
      <w:lang w:val="ru-RU" w:eastAsia="ru-RU" w:bidi="ar-SA"/>
    </w:rPr>
  </w:style>
  <w:style w:type="character" w:customStyle="1" w:styleId="21fffd">
    <w:name w:val="Текст отчета Знак2 Знак Знак Знак Знак1"/>
    <w:uiPriority w:val="99"/>
    <w:rsid w:val="001E7D40"/>
    <w:rPr>
      <w:noProof w:val="0"/>
      <w:spacing w:val="4"/>
      <w:sz w:val="24"/>
      <w:lang w:val="ru-RU" w:eastAsia="ru-RU" w:bidi="ar-SA"/>
    </w:rPr>
  </w:style>
  <w:style w:type="character" w:customStyle="1" w:styleId="3ffffff3">
    <w:name w:val="Текст отчета Знак Знак Знак3 Знак Знак Знак Знак Знак Знак"/>
    <w:uiPriority w:val="99"/>
    <w:rsid w:val="001E7D40"/>
    <w:rPr>
      <w:noProof w:val="0"/>
      <w:spacing w:val="4"/>
      <w:sz w:val="24"/>
      <w:lang w:val="ru-RU" w:eastAsia="ru-RU" w:bidi="ar-SA"/>
    </w:rPr>
  </w:style>
  <w:style w:type="character" w:customStyle="1" w:styleId="3ffffff4">
    <w:name w:val="Текст отчета Знак Знак Знак3 Знак Знак Знак Знак Знак"/>
    <w:uiPriority w:val="99"/>
    <w:rsid w:val="001E7D40"/>
    <w:rPr>
      <w:noProof w:val="0"/>
      <w:spacing w:val="4"/>
      <w:sz w:val="24"/>
      <w:lang w:val="ru-RU" w:eastAsia="ru-RU" w:bidi="ar-SA"/>
    </w:rPr>
  </w:style>
  <w:style w:type="character" w:customStyle="1" w:styleId="311f5">
    <w:name w:val="Текст отчета Знак Знак3 Знак1 Знак Знак Знак Знак Знак Знак Знак1 Знак"/>
    <w:uiPriority w:val="99"/>
    <w:rsid w:val="001E7D40"/>
    <w:rPr>
      <w:noProof w:val="0"/>
      <w:spacing w:val="4"/>
      <w:sz w:val="24"/>
      <w:lang w:val="ru-RU" w:eastAsia="ru-RU" w:bidi="ar-SA"/>
    </w:rPr>
  </w:style>
  <w:style w:type="character" w:customStyle="1" w:styleId="I1f">
    <w:name w:val="Загол. I Знак1 Знак Знак Знак Знак Знак Знак"/>
    <w:uiPriority w:val="99"/>
    <w:rsid w:val="001E7D40"/>
    <w:rPr>
      <w:b/>
      <w:bCs w:val="0"/>
      <w:caps/>
      <w:noProof w:val="0"/>
      <w:spacing w:val="20"/>
      <w:sz w:val="24"/>
      <w:lang w:val="ru-RU" w:eastAsia="ru-RU" w:bidi="ar-SA"/>
    </w:rPr>
  </w:style>
  <w:style w:type="character" w:customStyle="1" w:styleId="311f6">
    <w:name w:val="Текст отчета Знак Знак3 Знак1 Знак Знак1 Знак"/>
    <w:uiPriority w:val="99"/>
    <w:rsid w:val="001E7D40"/>
    <w:rPr>
      <w:noProof w:val="0"/>
      <w:spacing w:val="4"/>
      <w:sz w:val="24"/>
      <w:lang w:val="ru-RU" w:eastAsia="ru-RU" w:bidi="ar-SA"/>
    </w:rPr>
  </w:style>
  <w:style w:type="character" w:customStyle="1" w:styleId="2fffffffff9">
    <w:name w:val="Текст отчета Знак Знак Знак Знак Знак Знак Знак2"/>
    <w:uiPriority w:val="99"/>
    <w:rsid w:val="001E7D40"/>
    <w:rPr>
      <w:noProof w:val="0"/>
      <w:spacing w:val="4"/>
      <w:sz w:val="24"/>
      <w:lang w:val="ru-RU" w:eastAsia="ru-RU" w:bidi="ar-SA"/>
    </w:rPr>
  </w:style>
  <w:style w:type="character" w:customStyle="1" w:styleId="31ff4">
    <w:name w:val="Текст отчета Знак Знак3 Знак1 Знак Знак Знак Знак Знак Знак Знак Знак"/>
    <w:uiPriority w:val="99"/>
    <w:rsid w:val="001E7D40"/>
    <w:rPr>
      <w:noProof w:val="0"/>
      <w:spacing w:val="4"/>
      <w:sz w:val="24"/>
      <w:lang w:val="ru-RU" w:eastAsia="ru-RU" w:bidi="ar-SA"/>
    </w:rPr>
  </w:style>
  <w:style w:type="character" w:customStyle="1" w:styleId="31ff5">
    <w:name w:val="Текст отчета Знак Знак3 Знак1 Знак Знак"/>
    <w:uiPriority w:val="99"/>
    <w:rsid w:val="001E7D40"/>
    <w:rPr>
      <w:noProof w:val="0"/>
      <w:spacing w:val="4"/>
      <w:sz w:val="24"/>
      <w:lang w:val="ru-RU" w:eastAsia="ru-RU" w:bidi="ar-SA"/>
    </w:rPr>
  </w:style>
  <w:style w:type="character" w:customStyle="1" w:styleId="3ffffff5">
    <w:name w:val="Текст отчета Знак Знак3"/>
    <w:uiPriority w:val="99"/>
    <w:rsid w:val="001E7D40"/>
    <w:rPr>
      <w:noProof w:val="0"/>
      <w:spacing w:val="4"/>
      <w:sz w:val="24"/>
      <w:lang w:val="ru-RU" w:eastAsia="ru-RU" w:bidi="ar-SA"/>
    </w:rPr>
  </w:style>
  <w:style w:type="character" w:customStyle="1" w:styleId="1fffffffffffc">
    <w:name w:val="Обычный.Нормальный Знак Знак Знак Знак Знак1"/>
    <w:uiPriority w:val="99"/>
    <w:rsid w:val="001E7D40"/>
    <w:rPr>
      <w:noProof w:val="0"/>
      <w:lang w:val="ru-RU" w:eastAsia="ru-RU" w:bidi="ar-SA"/>
    </w:rPr>
  </w:style>
  <w:style w:type="character" w:customStyle="1" w:styleId="4fffc">
    <w:name w:val="Текст отчета Знак Знак Знак Знак Знак4"/>
    <w:uiPriority w:val="99"/>
    <w:rsid w:val="001E7D40"/>
    <w:rPr>
      <w:noProof w:val="0"/>
      <w:spacing w:val="4"/>
      <w:sz w:val="24"/>
      <w:lang w:val="ru-RU" w:eastAsia="ru-RU" w:bidi="ar-SA"/>
    </w:rPr>
  </w:style>
  <w:style w:type="character" w:customStyle="1" w:styleId="4fffd">
    <w:name w:val="Текст отчета Знак4 Знак"/>
    <w:uiPriority w:val="99"/>
    <w:rsid w:val="001E7D40"/>
    <w:rPr>
      <w:noProof w:val="0"/>
      <w:spacing w:val="4"/>
      <w:sz w:val="24"/>
      <w:lang w:val="ru-RU" w:eastAsia="ru-RU" w:bidi="ar-SA"/>
    </w:rPr>
  </w:style>
  <w:style w:type="character" w:customStyle="1" w:styleId="3ffffff6">
    <w:name w:val="Текст отчета Знак Знак Знак Знак Знак Знак Знак3"/>
    <w:uiPriority w:val="99"/>
    <w:rsid w:val="001E7D40"/>
    <w:rPr>
      <w:noProof w:val="0"/>
      <w:spacing w:val="4"/>
      <w:sz w:val="24"/>
      <w:lang w:val="ru-RU" w:eastAsia="ru-RU" w:bidi="ar-SA"/>
    </w:rPr>
  </w:style>
  <w:style w:type="character" w:customStyle="1" w:styleId="2fffffffffa">
    <w:name w:val="Обычный.Нормальный Знак Знак Знак2"/>
    <w:uiPriority w:val="99"/>
    <w:rsid w:val="001E7D40"/>
    <w:rPr>
      <w:noProof w:val="0"/>
      <w:lang w:val="ru-RU" w:eastAsia="ru-RU" w:bidi="ar-SA"/>
    </w:rPr>
  </w:style>
  <w:style w:type="character" w:customStyle="1" w:styleId="12ff9">
    <w:name w:val="Обычный.Нормальный Знак Знак Знак Знак1 Знак Знак2"/>
    <w:uiPriority w:val="99"/>
    <w:rsid w:val="001E7D40"/>
    <w:rPr>
      <w:noProof w:val="0"/>
      <w:lang w:val="ru-RU" w:eastAsia="ru-RU" w:bidi="ar-SA"/>
    </w:rPr>
  </w:style>
  <w:style w:type="character" w:customStyle="1" w:styleId="31ff6">
    <w:name w:val="Текст отчета Знак Знак Знак3 Знак Знак1"/>
    <w:uiPriority w:val="99"/>
    <w:rsid w:val="001E7D40"/>
    <w:rPr>
      <w:noProof w:val="0"/>
      <w:spacing w:val="4"/>
      <w:sz w:val="24"/>
      <w:lang w:val="ru-RU" w:eastAsia="ru-RU" w:bidi="ar-SA"/>
    </w:rPr>
  </w:style>
  <w:style w:type="character" w:customStyle="1" w:styleId="4fffe">
    <w:name w:val="Текст отчета Знак4 Знак Знак Знак Знак Знак"/>
    <w:uiPriority w:val="99"/>
    <w:rsid w:val="001E7D40"/>
    <w:rPr>
      <w:noProof w:val="0"/>
      <w:spacing w:val="4"/>
      <w:sz w:val="24"/>
      <w:lang w:val="ru-RU" w:eastAsia="ru-RU" w:bidi="ar-SA"/>
    </w:rPr>
  </w:style>
  <w:style w:type="character" w:customStyle="1" w:styleId="1fffffffffffd">
    <w:name w:val="Текст отчета Знак1 Знак Знак"/>
    <w:uiPriority w:val="99"/>
    <w:rsid w:val="001E7D40"/>
    <w:rPr>
      <w:noProof w:val="0"/>
      <w:spacing w:val="4"/>
      <w:sz w:val="24"/>
      <w:lang w:val="ru-RU" w:eastAsia="ru-RU" w:bidi="ar-SA"/>
    </w:rPr>
  </w:style>
  <w:style w:type="character" w:customStyle="1" w:styleId="3ffffff7">
    <w:name w:val="Текст отчета Знак Знак3 Знак"/>
    <w:uiPriority w:val="99"/>
    <w:rsid w:val="001E7D40"/>
    <w:rPr>
      <w:noProof w:val="0"/>
      <w:spacing w:val="4"/>
      <w:sz w:val="24"/>
      <w:lang w:val="ru-RU" w:eastAsia="ru-RU" w:bidi="ar-SA"/>
    </w:rPr>
  </w:style>
  <w:style w:type="character" w:customStyle="1" w:styleId="I1f0">
    <w:name w:val="Загол. I Знак Знак1"/>
    <w:uiPriority w:val="99"/>
    <w:rsid w:val="001E7D40"/>
    <w:rPr>
      <w:b/>
      <w:bCs w:val="0"/>
      <w:noProof w:val="0"/>
      <w:spacing w:val="20"/>
      <w:sz w:val="24"/>
      <w:lang w:val="ru-RU" w:eastAsia="ru-RU" w:bidi="ar-SA"/>
    </w:rPr>
  </w:style>
  <w:style w:type="character" w:customStyle="1" w:styleId="4ffff">
    <w:name w:val="Текст отчета Знак Знак4 Знак Знак"/>
    <w:uiPriority w:val="99"/>
    <w:rsid w:val="001E7D40"/>
    <w:rPr>
      <w:noProof w:val="0"/>
      <w:spacing w:val="4"/>
      <w:sz w:val="24"/>
      <w:lang w:val="ru-RU" w:eastAsia="ru-RU" w:bidi="ar-SA"/>
    </w:rPr>
  </w:style>
  <w:style w:type="character" w:customStyle="1" w:styleId="22f7">
    <w:name w:val="Текст отчета Знак2 Знак2 Знак"/>
    <w:uiPriority w:val="99"/>
    <w:rsid w:val="001E7D40"/>
    <w:rPr>
      <w:noProof w:val="0"/>
      <w:spacing w:val="4"/>
      <w:sz w:val="24"/>
      <w:lang w:val="ru-RU" w:eastAsia="ru-RU" w:bidi="ar-SA"/>
    </w:rPr>
  </w:style>
  <w:style w:type="character" w:customStyle="1" w:styleId="2fffffffffb">
    <w:name w:val="Обычный.Нормальный Знак Знак2"/>
    <w:uiPriority w:val="99"/>
    <w:rsid w:val="001E7D40"/>
    <w:rPr>
      <w:noProof w:val="0"/>
      <w:sz w:val="24"/>
      <w:lang w:val="ru-RU" w:eastAsia="ru-RU" w:bidi="ar-SA"/>
    </w:rPr>
  </w:style>
  <w:style w:type="character" w:customStyle="1" w:styleId="3ffffff8">
    <w:name w:val="Текст отчета Знак Знак Знак Знак3"/>
    <w:uiPriority w:val="99"/>
    <w:rsid w:val="001E7D40"/>
    <w:rPr>
      <w:noProof w:val="0"/>
      <w:spacing w:val="4"/>
      <w:sz w:val="24"/>
      <w:lang w:val="ru-RU" w:eastAsia="ru-RU" w:bidi="ar-SA"/>
    </w:rPr>
  </w:style>
  <w:style w:type="character" w:customStyle="1" w:styleId="IIf1">
    <w:name w:val="Загол. II Знак"/>
    <w:uiPriority w:val="99"/>
    <w:rsid w:val="001E7D40"/>
    <w:rPr>
      <w:b/>
      <w:bCs w:val="0"/>
      <w:smallCaps/>
      <w:noProof w:val="0"/>
      <w:sz w:val="22"/>
      <w:lang w:val="ru-RU" w:eastAsia="ru-RU" w:bidi="ar-SA"/>
    </w:rPr>
  </w:style>
  <w:style w:type="character" w:customStyle="1" w:styleId="31ff7">
    <w:name w:val="Текст отчета Знак Знак Знак3 Знак Знак Знак Знак Знак1"/>
    <w:uiPriority w:val="99"/>
    <w:rsid w:val="001E7D40"/>
    <w:rPr>
      <w:noProof w:val="0"/>
      <w:spacing w:val="4"/>
      <w:sz w:val="24"/>
      <w:szCs w:val="24"/>
      <w:lang w:val="ru-RU" w:eastAsia="ru-RU" w:bidi="ar-SA"/>
    </w:rPr>
  </w:style>
  <w:style w:type="character" w:customStyle="1" w:styleId="31ff8">
    <w:name w:val="Текст отчета Знак Знак3 Знак1 Знак Знак Знак Знак"/>
    <w:uiPriority w:val="99"/>
    <w:rsid w:val="001E7D40"/>
    <w:rPr>
      <w:noProof w:val="0"/>
      <w:spacing w:val="4"/>
      <w:sz w:val="24"/>
      <w:szCs w:val="24"/>
      <w:lang w:val="ru-RU" w:eastAsia="ru-RU" w:bidi="ar-SA"/>
    </w:rPr>
  </w:style>
  <w:style w:type="character" w:customStyle="1" w:styleId="31ff9">
    <w:name w:val="Текст отчета Знак Знак3 Знак1 Знак Знак Знак Знак Знак Знак Знак Знак Знак Знак"/>
    <w:uiPriority w:val="99"/>
    <w:rsid w:val="001E7D40"/>
    <w:rPr>
      <w:noProof w:val="0"/>
      <w:spacing w:val="4"/>
      <w:sz w:val="24"/>
      <w:szCs w:val="24"/>
      <w:lang w:val="ru-RU" w:eastAsia="ru-RU" w:bidi="ar-SA"/>
    </w:rPr>
  </w:style>
  <w:style w:type="character" w:customStyle="1" w:styleId="IIf2">
    <w:name w:val="Загол. II Знак Знак"/>
    <w:uiPriority w:val="99"/>
    <w:rsid w:val="001E7D40"/>
    <w:rPr>
      <w:b/>
      <w:bCs w:val="0"/>
      <w:smallCaps/>
      <w:noProof w:val="0"/>
      <w:spacing w:val="20"/>
      <w:sz w:val="24"/>
      <w:szCs w:val="24"/>
      <w:lang w:val="ru-RU" w:eastAsia="ru-RU" w:bidi="ar-SA"/>
    </w:rPr>
  </w:style>
  <w:style w:type="character" w:customStyle="1" w:styleId="I6">
    <w:name w:val="Загол. I Знак Знак Знак"/>
    <w:uiPriority w:val="99"/>
    <w:rsid w:val="001E7D40"/>
    <w:rPr>
      <w:b/>
      <w:bCs w:val="0"/>
      <w:caps/>
      <w:noProof w:val="0"/>
      <w:spacing w:val="20"/>
      <w:sz w:val="24"/>
      <w:lang w:val="ru-RU" w:eastAsia="ru-RU" w:bidi="ar-SA"/>
    </w:rPr>
  </w:style>
  <w:style w:type="character" w:customStyle="1" w:styleId="II19">
    <w:name w:val="Заголовок II Знак Знак Знак Знак1"/>
    <w:uiPriority w:val="99"/>
    <w:rsid w:val="001E7D40"/>
    <w:rPr>
      <w:b/>
      <w:bCs w:val="0"/>
      <w:noProof w:val="0"/>
      <w:sz w:val="24"/>
      <w:szCs w:val="24"/>
      <w:lang w:val="ru-RU" w:eastAsia="ru-RU" w:bidi="ar-SA"/>
    </w:rPr>
  </w:style>
  <w:style w:type="character" w:customStyle="1" w:styleId="2fffffffffc">
    <w:name w:val="Обычный.Нормальный Знак Знак Знак2 Знак Знак"/>
    <w:uiPriority w:val="99"/>
    <w:rsid w:val="001E7D40"/>
    <w:rPr>
      <w:noProof w:val="0"/>
      <w:sz w:val="24"/>
      <w:szCs w:val="24"/>
      <w:lang w:val="ru-RU" w:eastAsia="ru-RU" w:bidi="ar-SA"/>
    </w:rPr>
  </w:style>
  <w:style w:type="character" w:customStyle="1" w:styleId="1fffffffffffe">
    <w:name w:val="Обычный.Нормальный Знак Знак Знак Знак1 Знак Знак Знак Знак Знак"/>
    <w:uiPriority w:val="99"/>
    <w:rsid w:val="001E7D40"/>
    <w:rPr>
      <w:noProof w:val="0"/>
      <w:sz w:val="24"/>
      <w:szCs w:val="24"/>
      <w:lang w:val="ru-RU" w:eastAsia="ru-RU" w:bidi="ar-SA"/>
    </w:rPr>
  </w:style>
  <w:style w:type="character" w:customStyle="1" w:styleId="2fffffffffd">
    <w:name w:val="Текст отчета Знак Знак Знак Знак2 Знак Знак Знак Знак Знак Знак"/>
    <w:uiPriority w:val="99"/>
    <w:rsid w:val="001E7D40"/>
    <w:rPr>
      <w:noProof w:val="0"/>
      <w:spacing w:val="4"/>
      <w:sz w:val="24"/>
      <w:szCs w:val="24"/>
      <w:lang w:val="ru-RU" w:eastAsia="ru-RU" w:bidi="ar-SA"/>
    </w:rPr>
  </w:style>
  <w:style w:type="character" w:customStyle="1" w:styleId="21fffe">
    <w:name w:val="Текст отчета Знак2 Знак1 Знак Знак"/>
    <w:uiPriority w:val="99"/>
    <w:rsid w:val="001E7D40"/>
    <w:rPr>
      <w:noProof w:val="0"/>
      <w:spacing w:val="4"/>
      <w:sz w:val="24"/>
      <w:szCs w:val="24"/>
      <w:lang w:val="ru-RU" w:eastAsia="ru-RU" w:bidi="ar-SA"/>
    </w:rPr>
  </w:style>
  <w:style w:type="character" w:customStyle="1" w:styleId="I1f1">
    <w:name w:val="Загол. I Знак1 Знак Знак Знак Знак Знак Знак Знак"/>
    <w:uiPriority w:val="99"/>
    <w:rsid w:val="001E7D40"/>
    <w:rPr>
      <w:b/>
      <w:bCs w:val="0"/>
      <w:caps/>
      <w:noProof w:val="0"/>
      <w:spacing w:val="20"/>
      <w:sz w:val="24"/>
      <w:szCs w:val="24"/>
      <w:lang w:val="ru-RU" w:eastAsia="ru-RU" w:bidi="ar-SA"/>
    </w:rPr>
  </w:style>
  <w:style w:type="character" w:customStyle="1" w:styleId="3ffffff9">
    <w:name w:val="Текст отчета Знак3"/>
    <w:uiPriority w:val="99"/>
    <w:rsid w:val="001E7D40"/>
    <w:rPr>
      <w:noProof w:val="0"/>
      <w:spacing w:val="4"/>
      <w:sz w:val="24"/>
      <w:lang w:val="ru-RU" w:eastAsia="ru-RU" w:bidi="ar-SA"/>
    </w:rPr>
  </w:style>
  <w:style w:type="character" w:customStyle="1" w:styleId="2fffffffffe">
    <w:name w:val="Текст отчета Знак Знак Знак Знак Знак Знак Знак2 Знак"/>
    <w:uiPriority w:val="99"/>
    <w:rsid w:val="001E7D40"/>
    <w:rPr>
      <w:noProof w:val="0"/>
      <w:spacing w:val="4"/>
      <w:sz w:val="24"/>
      <w:lang w:val="ru-RU" w:eastAsia="ru-RU" w:bidi="ar-SA"/>
    </w:rPr>
  </w:style>
  <w:style w:type="character" w:customStyle="1" w:styleId="1ffffffffffff">
    <w:name w:val="Текст отчета Знак Знак Знак Знак Знак Знак1"/>
    <w:uiPriority w:val="99"/>
    <w:rsid w:val="001E7D40"/>
    <w:rPr>
      <w:noProof w:val="0"/>
      <w:spacing w:val="4"/>
      <w:sz w:val="24"/>
      <w:lang w:val="ru-RU" w:eastAsia="ru-RU" w:bidi="ar-SA"/>
    </w:rPr>
  </w:style>
  <w:style w:type="character" w:customStyle="1" w:styleId="3ffffffa">
    <w:name w:val="Текст отчета Знак Знак3 Знак Знак"/>
    <w:uiPriority w:val="99"/>
    <w:rsid w:val="001E7D40"/>
    <w:rPr>
      <w:noProof w:val="0"/>
      <w:spacing w:val="4"/>
      <w:sz w:val="24"/>
      <w:lang w:val="ru-RU" w:eastAsia="ru-RU" w:bidi="ar-SA"/>
    </w:rPr>
  </w:style>
  <w:style w:type="character" w:customStyle="1" w:styleId="3ffffffb">
    <w:name w:val="Текст отчета Знак Знак3 Знак Знак Знак"/>
    <w:uiPriority w:val="99"/>
    <w:rsid w:val="001E7D40"/>
    <w:rPr>
      <w:noProof w:val="0"/>
      <w:spacing w:val="4"/>
      <w:sz w:val="24"/>
      <w:lang w:val="ru-RU" w:eastAsia="ru-RU" w:bidi="ar-SA"/>
    </w:rPr>
  </w:style>
  <w:style w:type="character" w:customStyle="1" w:styleId="2ffffffffff">
    <w:name w:val="Обычный.Нормальный Знак2 Знак"/>
    <w:uiPriority w:val="99"/>
    <w:rsid w:val="001E7D40"/>
    <w:rPr>
      <w:noProof w:val="0"/>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55646">
      <w:bodyDiv w:val="1"/>
      <w:marLeft w:val="0"/>
      <w:marRight w:val="0"/>
      <w:marTop w:val="0"/>
      <w:marBottom w:val="0"/>
      <w:divBdr>
        <w:top w:val="none" w:sz="0" w:space="0" w:color="auto"/>
        <w:left w:val="none" w:sz="0" w:space="0" w:color="auto"/>
        <w:bottom w:val="none" w:sz="0" w:space="0" w:color="auto"/>
        <w:right w:val="none" w:sz="0" w:space="0" w:color="auto"/>
      </w:divBdr>
    </w:div>
    <w:div w:id="5133714">
      <w:bodyDiv w:val="1"/>
      <w:marLeft w:val="0"/>
      <w:marRight w:val="0"/>
      <w:marTop w:val="0"/>
      <w:marBottom w:val="0"/>
      <w:divBdr>
        <w:top w:val="none" w:sz="0" w:space="0" w:color="auto"/>
        <w:left w:val="none" w:sz="0" w:space="0" w:color="auto"/>
        <w:bottom w:val="none" w:sz="0" w:space="0" w:color="auto"/>
        <w:right w:val="none" w:sz="0" w:space="0" w:color="auto"/>
      </w:divBdr>
    </w:div>
    <w:div w:id="6837511">
      <w:bodyDiv w:val="1"/>
      <w:marLeft w:val="0"/>
      <w:marRight w:val="0"/>
      <w:marTop w:val="0"/>
      <w:marBottom w:val="0"/>
      <w:divBdr>
        <w:top w:val="none" w:sz="0" w:space="0" w:color="auto"/>
        <w:left w:val="none" w:sz="0" w:space="0" w:color="auto"/>
        <w:bottom w:val="none" w:sz="0" w:space="0" w:color="auto"/>
        <w:right w:val="none" w:sz="0" w:space="0" w:color="auto"/>
      </w:divBdr>
    </w:div>
    <w:div w:id="11343947">
      <w:bodyDiv w:val="1"/>
      <w:marLeft w:val="0"/>
      <w:marRight w:val="0"/>
      <w:marTop w:val="0"/>
      <w:marBottom w:val="0"/>
      <w:divBdr>
        <w:top w:val="none" w:sz="0" w:space="0" w:color="auto"/>
        <w:left w:val="none" w:sz="0" w:space="0" w:color="auto"/>
        <w:bottom w:val="none" w:sz="0" w:space="0" w:color="auto"/>
        <w:right w:val="none" w:sz="0" w:space="0" w:color="auto"/>
      </w:divBdr>
    </w:div>
    <w:div w:id="19741095">
      <w:bodyDiv w:val="1"/>
      <w:marLeft w:val="0"/>
      <w:marRight w:val="0"/>
      <w:marTop w:val="0"/>
      <w:marBottom w:val="0"/>
      <w:divBdr>
        <w:top w:val="none" w:sz="0" w:space="0" w:color="auto"/>
        <w:left w:val="none" w:sz="0" w:space="0" w:color="auto"/>
        <w:bottom w:val="none" w:sz="0" w:space="0" w:color="auto"/>
        <w:right w:val="none" w:sz="0" w:space="0" w:color="auto"/>
      </w:divBdr>
    </w:div>
    <w:div w:id="21631530">
      <w:bodyDiv w:val="1"/>
      <w:marLeft w:val="0"/>
      <w:marRight w:val="0"/>
      <w:marTop w:val="0"/>
      <w:marBottom w:val="0"/>
      <w:divBdr>
        <w:top w:val="none" w:sz="0" w:space="0" w:color="auto"/>
        <w:left w:val="none" w:sz="0" w:space="0" w:color="auto"/>
        <w:bottom w:val="none" w:sz="0" w:space="0" w:color="auto"/>
        <w:right w:val="none" w:sz="0" w:space="0" w:color="auto"/>
      </w:divBdr>
    </w:div>
    <w:div w:id="24529627">
      <w:bodyDiv w:val="1"/>
      <w:marLeft w:val="0"/>
      <w:marRight w:val="0"/>
      <w:marTop w:val="0"/>
      <w:marBottom w:val="0"/>
      <w:divBdr>
        <w:top w:val="none" w:sz="0" w:space="0" w:color="auto"/>
        <w:left w:val="none" w:sz="0" w:space="0" w:color="auto"/>
        <w:bottom w:val="none" w:sz="0" w:space="0" w:color="auto"/>
        <w:right w:val="none" w:sz="0" w:space="0" w:color="auto"/>
      </w:divBdr>
    </w:div>
    <w:div w:id="24907417">
      <w:bodyDiv w:val="1"/>
      <w:marLeft w:val="0"/>
      <w:marRight w:val="0"/>
      <w:marTop w:val="0"/>
      <w:marBottom w:val="0"/>
      <w:divBdr>
        <w:top w:val="none" w:sz="0" w:space="0" w:color="auto"/>
        <w:left w:val="none" w:sz="0" w:space="0" w:color="auto"/>
        <w:bottom w:val="none" w:sz="0" w:space="0" w:color="auto"/>
        <w:right w:val="none" w:sz="0" w:space="0" w:color="auto"/>
      </w:divBdr>
    </w:div>
    <w:div w:id="26416195">
      <w:bodyDiv w:val="1"/>
      <w:marLeft w:val="0"/>
      <w:marRight w:val="0"/>
      <w:marTop w:val="0"/>
      <w:marBottom w:val="0"/>
      <w:divBdr>
        <w:top w:val="none" w:sz="0" w:space="0" w:color="auto"/>
        <w:left w:val="none" w:sz="0" w:space="0" w:color="auto"/>
        <w:bottom w:val="none" w:sz="0" w:space="0" w:color="auto"/>
        <w:right w:val="none" w:sz="0" w:space="0" w:color="auto"/>
      </w:divBdr>
    </w:div>
    <w:div w:id="27027605">
      <w:bodyDiv w:val="1"/>
      <w:marLeft w:val="0"/>
      <w:marRight w:val="0"/>
      <w:marTop w:val="0"/>
      <w:marBottom w:val="0"/>
      <w:divBdr>
        <w:top w:val="none" w:sz="0" w:space="0" w:color="auto"/>
        <w:left w:val="none" w:sz="0" w:space="0" w:color="auto"/>
        <w:bottom w:val="none" w:sz="0" w:space="0" w:color="auto"/>
        <w:right w:val="none" w:sz="0" w:space="0" w:color="auto"/>
      </w:divBdr>
    </w:div>
    <w:div w:id="31350222">
      <w:bodyDiv w:val="1"/>
      <w:marLeft w:val="0"/>
      <w:marRight w:val="0"/>
      <w:marTop w:val="0"/>
      <w:marBottom w:val="0"/>
      <w:divBdr>
        <w:top w:val="none" w:sz="0" w:space="0" w:color="auto"/>
        <w:left w:val="none" w:sz="0" w:space="0" w:color="auto"/>
        <w:bottom w:val="none" w:sz="0" w:space="0" w:color="auto"/>
        <w:right w:val="none" w:sz="0" w:space="0" w:color="auto"/>
      </w:divBdr>
    </w:div>
    <w:div w:id="32193014">
      <w:bodyDiv w:val="1"/>
      <w:marLeft w:val="0"/>
      <w:marRight w:val="0"/>
      <w:marTop w:val="0"/>
      <w:marBottom w:val="0"/>
      <w:divBdr>
        <w:top w:val="none" w:sz="0" w:space="0" w:color="auto"/>
        <w:left w:val="none" w:sz="0" w:space="0" w:color="auto"/>
        <w:bottom w:val="none" w:sz="0" w:space="0" w:color="auto"/>
        <w:right w:val="none" w:sz="0" w:space="0" w:color="auto"/>
      </w:divBdr>
    </w:div>
    <w:div w:id="32734798">
      <w:bodyDiv w:val="1"/>
      <w:marLeft w:val="0"/>
      <w:marRight w:val="0"/>
      <w:marTop w:val="0"/>
      <w:marBottom w:val="0"/>
      <w:divBdr>
        <w:top w:val="none" w:sz="0" w:space="0" w:color="auto"/>
        <w:left w:val="none" w:sz="0" w:space="0" w:color="auto"/>
        <w:bottom w:val="none" w:sz="0" w:space="0" w:color="auto"/>
        <w:right w:val="none" w:sz="0" w:space="0" w:color="auto"/>
      </w:divBdr>
    </w:div>
    <w:div w:id="36860608">
      <w:bodyDiv w:val="1"/>
      <w:marLeft w:val="0"/>
      <w:marRight w:val="0"/>
      <w:marTop w:val="0"/>
      <w:marBottom w:val="0"/>
      <w:divBdr>
        <w:top w:val="none" w:sz="0" w:space="0" w:color="auto"/>
        <w:left w:val="none" w:sz="0" w:space="0" w:color="auto"/>
        <w:bottom w:val="none" w:sz="0" w:space="0" w:color="auto"/>
        <w:right w:val="none" w:sz="0" w:space="0" w:color="auto"/>
      </w:divBdr>
    </w:div>
    <w:div w:id="36971781">
      <w:bodyDiv w:val="1"/>
      <w:marLeft w:val="0"/>
      <w:marRight w:val="0"/>
      <w:marTop w:val="0"/>
      <w:marBottom w:val="0"/>
      <w:divBdr>
        <w:top w:val="none" w:sz="0" w:space="0" w:color="auto"/>
        <w:left w:val="none" w:sz="0" w:space="0" w:color="auto"/>
        <w:bottom w:val="none" w:sz="0" w:space="0" w:color="auto"/>
        <w:right w:val="none" w:sz="0" w:space="0" w:color="auto"/>
      </w:divBdr>
    </w:div>
    <w:div w:id="55595795">
      <w:bodyDiv w:val="1"/>
      <w:marLeft w:val="0"/>
      <w:marRight w:val="0"/>
      <w:marTop w:val="0"/>
      <w:marBottom w:val="0"/>
      <w:divBdr>
        <w:top w:val="none" w:sz="0" w:space="0" w:color="auto"/>
        <w:left w:val="none" w:sz="0" w:space="0" w:color="auto"/>
        <w:bottom w:val="none" w:sz="0" w:space="0" w:color="auto"/>
        <w:right w:val="none" w:sz="0" w:space="0" w:color="auto"/>
      </w:divBdr>
    </w:div>
    <w:div w:id="56905857">
      <w:bodyDiv w:val="1"/>
      <w:marLeft w:val="0"/>
      <w:marRight w:val="0"/>
      <w:marTop w:val="0"/>
      <w:marBottom w:val="0"/>
      <w:divBdr>
        <w:top w:val="none" w:sz="0" w:space="0" w:color="auto"/>
        <w:left w:val="none" w:sz="0" w:space="0" w:color="auto"/>
        <w:bottom w:val="none" w:sz="0" w:space="0" w:color="auto"/>
        <w:right w:val="none" w:sz="0" w:space="0" w:color="auto"/>
      </w:divBdr>
    </w:div>
    <w:div w:id="57362186">
      <w:bodyDiv w:val="1"/>
      <w:marLeft w:val="0"/>
      <w:marRight w:val="0"/>
      <w:marTop w:val="0"/>
      <w:marBottom w:val="0"/>
      <w:divBdr>
        <w:top w:val="none" w:sz="0" w:space="0" w:color="auto"/>
        <w:left w:val="none" w:sz="0" w:space="0" w:color="auto"/>
        <w:bottom w:val="none" w:sz="0" w:space="0" w:color="auto"/>
        <w:right w:val="none" w:sz="0" w:space="0" w:color="auto"/>
      </w:divBdr>
    </w:div>
    <w:div w:id="61297189">
      <w:bodyDiv w:val="1"/>
      <w:marLeft w:val="0"/>
      <w:marRight w:val="0"/>
      <w:marTop w:val="0"/>
      <w:marBottom w:val="0"/>
      <w:divBdr>
        <w:top w:val="none" w:sz="0" w:space="0" w:color="auto"/>
        <w:left w:val="none" w:sz="0" w:space="0" w:color="auto"/>
        <w:bottom w:val="none" w:sz="0" w:space="0" w:color="auto"/>
        <w:right w:val="none" w:sz="0" w:space="0" w:color="auto"/>
      </w:divBdr>
    </w:div>
    <w:div w:id="66348525">
      <w:bodyDiv w:val="1"/>
      <w:marLeft w:val="0"/>
      <w:marRight w:val="0"/>
      <w:marTop w:val="0"/>
      <w:marBottom w:val="0"/>
      <w:divBdr>
        <w:top w:val="none" w:sz="0" w:space="0" w:color="auto"/>
        <w:left w:val="none" w:sz="0" w:space="0" w:color="auto"/>
        <w:bottom w:val="none" w:sz="0" w:space="0" w:color="auto"/>
        <w:right w:val="none" w:sz="0" w:space="0" w:color="auto"/>
      </w:divBdr>
    </w:div>
    <w:div w:id="70742414">
      <w:bodyDiv w:val="1"/>
      <w:marLeft w:val="0"/>
      <w:marRight w:val="0"/>
      <w:marTop w:val="0"/>
      <w:marBottom w:val="0"/>
      <w:divBdr>
        <w:top w:val="none" w:sz="0" w:space="0" w:color="auto"/>
        <w:left w:val="none" w:sz="0" w:space="0" w:color="auto"/>
        <w:bottom w:val="none" w:sz="0" w:space="0" w:color="auto"/>
        <w:right w:val="none" w:sz="0" w:space="0" w:color="auto"/>
      </w:divBdr>
    </w:div>
    <w:div w:id="70934431">
      <w:bodyDiv w:val="1"/>
      <w:marLeft w:val="0"/>
      <w:marRight w:val="0"/>
      <w:marTop w:val="0"/>
      <w:marBottom w:val="0"/>
      <w:divBdr>
        <w:top w:val="none" w:sz="0" w:space="0" w:color="auto"/>
        <w:left w:val="none" w:sz="0" w:space="0" w:color="auto"/>
        <w:bottom w:val="none" w:sz="0" w:space="0" w:color="auto"/>
        <w:right w:val="none" w:sz="0" w:space="0" w:color="auto"/>
      </w:divBdr>
    </w:div>
    <w:div w:id="71464840">
      <w:bodyDiv w:val="1"/>
      <w:marLeft w:val="0"/>
      <w:marRight w:val="0"/>
      <w:marTop w:val="0"/>
      <w:marBottom w:val="0"/>
      <w:divBdr>
        <w:top w:val="none" w:sz="0" w:space="0" w:color="auto"/>
        <w:left w:val="none" w:sz="0" w:space="0" w:color="auto"/>
        <w:bottom w:val="none" w:sz="0" w:space="0" w:color="auto"/>
        <w:right w:val="none" w:sz="0" w:space="0" w:color="auto"/>
      </w:divBdr>
    </w:div>
    <w:div w:id="72289154">
      <w:bodyDiv w:val="1"/>
      <w:marLeft w:val="0"/>
      <w:marRight w:val="0"/>
      <w:marTop w:val="0"/>
      <w:marBottom w:val="0"/>
      <w:divBdr>
        <w:top w:val="none" w:sz="0" w:space="0" w:color="auto"/>
        <w:left w:val="none" w:sz="0" w:space="0" w:color="auto"/>
        <w:bottom w:val="none" w:sz="0" w:space="0" w:color="auto"/>
        <w:right w:val="none" w:sz="0" w:space="0" w:color="auto"/>
      </w:divBdr>
    </w:div>
    <w:div w:id="76905026">
      <w:bodyDiv w:val="1"/>
      <w:marLeft w:val="0"/>
      <w:marRight w:val="0"/>
      <w:marTop w:val="0"/>
      <w:marBottom w:val="0"/>
      <w:divBdr>
        <w:top w:val="none" w:sz="0" w:space="0" w:color="auto"/>
        <w:left w:val="none" w:sz="0" w:space="0" w:color="auto"/>
        <w:bottom w:val="none" w:sz="0" w:space="0" w:color="auto"/>
        <w:right w:val="none" w:sz="0" w:space="0" w:color="auto"/>
      </w:divBdr>
    </w:div>
    <w:div w:id="77555101">
      <w:bodyDiv w:val="1"/>
      <w:marLeft w:val="0"/>
      <w:marRight w:val="0"/>
      <w:marTop w:val="0"/>
      <w:marBottom w:val="0"/>
      <w:divBdr>
        <w:top w:val="none" w:sz="0" w:space="0" w:color="auto"/>
        <w:left w:val="none" w:sz="0" w:space="0" w:color="auto"/>
        <w:bottom w:val="none" w:sz="0" w:space="0" w:color="auto"/>
        <w:right w:val="none" w:sz="0" w:space="0" w:color="auto"/>
      </w:divBdr>
    </w:div>
    <w:div w:id="82458218">
      <w:bodyDiv w:val="1"/>
      <w:marLeft w:val="0"/>
      <w:marRight w:val="0"/>
      <w:marTop w:val="0"/>
      <w:marBottom w:val="0"/>
      <w:divBdr>
        <w:top w:val="none" w:sz="0" w:space="0" w:color="auto"/>
        <w:left w:val="none" w:sz="0" w:space="0" w:color="auto"/>
        <w:bottom w:val="none" w:sz="0" w:space="0" w:color="auto"/>
        <w:right w:val="none" w:sz="0" w:space="0" w:color="auto"/>
      </w:divBdr>
    </w:div>
    <w:div w:id="87972217">
      <w:bodyDiv w:val="1"/>
      <w:marLeft w:val="0"/>
      <w:marRight w:val="0"/>
      <w:marTop w:val="0"/>
      <w:marBottom w:val="0"/>
      <w:divBdr>
        <w:top w:val="none" w:sz="0" w:space="0" w:color="auto"/>
        <w:left w:val="none" w:sz="0" w:space="0" w:color="auto"/>
        <w:bottom w:val="none" w:sz="0" w:space="0" w:color="auto"/>
        <w:right w:val="none" w:sz="0" w:space="0" w:color="auto"/>
      </w:divBdr>
    </w:div>
    <w:div w:id="88236849">
      <w:bodyDiv w:val="1"/>
      <w:marLeft w:val="0"/>
      <w:marRight w:val="0"/>
      <w:marTop w:val="0"/>
      <w:marBottom w:val="0"/>
      <w:divBdr>
        <w:top w:val="none" w:sz="0" w:space="0" w:color="auto"/>
        <w:left w:val="none" w:sz="0" w:space="0" w:color="auto"/>
        <w:bottom w:val="none" w:sz="0" w:space="0" w:color="auto"/>
        <w:right w:val="none" w:sz="0" w:space="0" w:color="auto"/>
      </w:divBdr>
    </w:div>
    <w:div w:id="90316998">
      <w:bodyDiv w:val="1"/>
      <w:marLeft w:val="0"/>
      <w:marRight w:val="0"/>
      <w:marTop w:val="0"/>
      <w:marBottom w:val="0"/>
      <w:divBdr>
        <w:top w:val="none" w:sz="0" w:space="0" w:color="auto"/>
        <w:left w:val="none" w:sz="0" w:space="0" w:color="auto"/>
        <w:bottom w:val="none" w:sz="0" w:space="0" w:color="auto"/>
        <w:right w:val="none" w:sz="0" w:space="0" w:color="auto"/>
      </w:divBdr>
    </w:div>
    <w:div w:id="91052779">
      <w:bodyDiv w:val="1"/>
      <w:marLeft w:val="0"/>
      <w:marRight w:val="0"/>
      <w:marTop w:val="0"/>
      <w:marBottom w:val="0"/>
      <w:divBdr>
        <w:top w:val="none" w:sz="0" w:space="0" w:color="auto"/>
        <w:left w:val="none" w:sz="0" w:space="0" w:color="auto"/>
        <w:bottom w:val="none" w:sz="0" w:space="0" w:color="auto"/>
        <w:right w:val="none" w:sz="0" w:space="0" w:color="auto"/>
      </w:divBdr>
    </w:div>
    <w:div w:id="92366933">
      <w:bodyDiv w:val="1"/>
      <w:marLeft w:val="0"/>
      <w:marRight w:val="0"/>
      <w:marTop w:val="0"/>
      <w:marBottom w:val="0"/>
      <w:divBdr>
        <w:top w:val="none" w:sz="0" w:space="0" w:color="auto"/>
        <w:left w:val="none" w:sz="0" w:space="0" w:color="auto"/>
        <w:bottom w:val="none" w:sz="0" w:space="0" w:color="auto"/>
        <w:right w:val="none" w:sz="0" w:space="0" w:color="auto"/>
      </w:divBdr>
    </w:div>
    <w:div w:id="96873833">
      <w:bodyDiv w:val="1"/>
      <w:marLeft w:val="0"/>
      <w:marRight w:val="0"/>
      <w:marTop w:val="0"/>
      <w:marBottom w:val="0"/>
      <w:divBdr>
        <w:top w:val="none" w:sz="0" w:space="0" w:color="auto"/>
        <w:left w:val="none" w:sz="0" w:space="0" w:color="auto"/>
        <w:bottom w:val="none" w:sz="0" w:space="0" w:color="auto"/>
        <w:right w:val="none" w:sz="0" w:space="0" w:color="auto"/>
      </w:divBdr>
    </w:div>
    <w:div w:id="97524371">
      <w:bodyDiv w:val="1"/>
      <w:marLeft w:val="0"/>
      <w:marRight w:val="0"/>
      <w:marTop w:val="0"/>
      <w:marBottom w:val="0"/>
      <w:divBdr>
        <w:top w:val="none" w:sz="0" w:space="0" w:color="auto"/>
        <w:left w:val="none" w:sz="0" w:space="0" w:color="auto"/>
        <w:bottom w:val="none" w:sz="0" w:space="0" w:color="auto"/>
        <w:right w:val="none" w:sz="0" w:space="0" w:color="auto"/>
      </w:divBdr>
    </w:div>
    <w:div w:id="99106049">
      <w:bodyDiv w:val="1"/>
      <w:marLeft w:val="0"/>
      <w:marRight w:val="0"/>
      <w:marTop w:val="0"/>
      <w:marBottom w:val="0"/>
      <w:divBdr>
        <w:top w:val="none" w:sz="0" w:space="0" w:color="auto"/>
        <w:left w:val="none" w:sz="0" w:space="0" w:color="auto"/>
        <w:bottom w:val="none" w:sz="0" w:space="0" w:color="auto"/>
        <w:right w:val="none" w:sz="0" w:space="0" w:color="auto"/>
      </w:divBdr>
    </w:div>
    <w:div w:id="101388817">
      <w:bodyDiv w:val="1"/>
      <w:marLeft w:val="0"/>
      <w:marRight w:val="0"/>
      <w:marTop w:val="0"/>
      <w:marBottom w:val="0"/>
      <w:divBdr>
        <w:top w:val="none" w:sz="0" w:space="0" w:color="auto"/>
        <w:left w:val="none" w:sz="0" w:space="0" w:color="auto"/>
        <w:bottom w:val="none" w:sz="0" w:space="0" w:color="auto"/>
        <w:right w:val="none" w:sz="0" w:space="0" w:color="auto"/>
      </w:divBdr>
    </w:div>
    <w:div w:id="105078055">
      <w:bodyDiv w:val="1"/>
      <w:marLeft w:val="0"/>
      <w:marRight w:val="0"/>
      <w:marTop w:val="0"/>
      <w:marBottom w:val="0"/>
      <w:divBdr>
        <w:top w:val="none" w:sz="0" w:space="0" w:color="auto"/>
        <w:left w:val="none" w:sz="0" w:space="0" w:color="auto"/>
        <w:bottom w:val="none" w:sz="0" w:space="0" w:color="auto"/>
        <w:right w:val="none" w:sz="0" w:space="0" w:color="auto"/>
      </w:divBdr>
    </w:div>
    <w:div w:id="107093754">
      <w:bodyDiv w:val="1"/>
      <w:marLeft w:val="0"/>
      <w:marRight w:val="0"/>
      <w:marTop w:val="0"/>
      <w:marBottom w:val="0"/>
      <w:divBdr>
        <w:top w:val="none" w:sz="0" w:space="0" w:color="auto"/>
        <w:left w:val="none" w:sz="0" w:space="0" w:color="auto"/>
        <w:bottom w:val="none" w:sz="0" w:space="0" w:color="auto"/>
        <w:right w:val="none" w:sz="0" w:space="0" w:color="auto"/>
      </w:divBdr>
    </w:div>
    <w:div w:id="108087729">
      <w:bodyDiv w:val="1"/>
      <w:marLeft w:val="0"/>
      <w:marRight w:val="0"/>
      <w:marTop w:val="0"/>
      <w:marBottom w:val="0"/>
      <w:divBdr>
        <w:top w:val="none" w:sz="0" w:space="0" w:color="auto"/>
        <w:left w:val="none" w:sz="0" w:space="0" w:color="auto"/>
        <w:bottom w:val="none" w:sz="0" w:space="0" w:color="auto"/>
        <w:right w:val="none" w:sz="0" w:space="0" w:color="auto"/>
      </w:divBdr>
    </w:div>
    <w:div w:id="113719445">
      <w:bodyDiv w:val="1"/>
      <w:marLeft w:val="0"/>
      <w:marRight w:val="0"/>
      <w:marTop w:val="0"/>
      <w:marBottom w:val="0"/>
      <w:divBdr>
        <w:top w:val="none" w:sz="0" w:space="0" w:color="auto"/>
        <w:left w:val="none" w:sz="0" w:space="0" w:color="auto"/>
        <w:bottom w:val="none" w:sz="0" w:space="0" w:color="auto"/>
        <w:right w:val="none" w:sz="0" w:space="0" w:color="auto"/>
      </w:divBdr>
    </w:div>
    <w:div w:id="114830308">
      <w:bodyDiv w:val="1"/>
      <w:marLeft w:val="0"/>
      <w:marRight w:val="0"/>
      <w:marTop w:val="0"/>
      <w:marBottom w:val="0"/>
      <w:divBdr>
        <w:top w:val="none" w:sz="0" w:space="0" w:color="auto"/>
        <w:left w:val="none" w:sz="0" w:space="0" w:color="auto"/>
        <w:bottom w:val="none" w:sz="0" w:space="0" w:color="auto"/>
        <w:right w:val="none" w:sz="0" w:space="0" w:color="auto"/>
      </w:divBdr>
    </w:div>
    <w:div w:id="118693913">
      <w:bodyDiv w:val="1"/>
      <w:marLeft w:val="0"/>
      <w:marRight w:val="0"/>
      <w:marTop w:val="0"/>
      <w:marBottom w:val="0"/>
      <w:divBdr>
        <w:top w:val="none" w:sz="0" w:space="0" w:color="auto"/>
        <w:left w:val="none" w:sz="0" w:space="0" w:color="auto"/>
        <w:bottom w:val="none" w:sz="0" w:space="0" w:color="auto"/>
        <w:right w:val="none" w:sz="0" w:space="0" w:color="auto"/>
      </w:divBdr>
    </w:div>
    <w:div w:id="123744464">
      <w:bodyDiv w:val="1"/>
      <w:marLeft w:val="0"/>
      <w:marRight w:val="0"/>
      <w:marTop w:val="0"/>
      <w:marBottom w:val="0"/>
      <w:divBdr>
        <w:top w:val="none" w:sz="0" w:space="0" w:color="auto"/>
        <w:left w:val="none" w:sz="0" w:space="0" w:color="auto"/>
        <w:bottom w:val="none" w:sz="0" w:space="0" w:color="auto"/>
        <w:right w:val="none" w:sz="0" w:space="0" w:color="auto"/>
      </w:divBdr>
    </w:div>
    <w:div w:id="130638321">
      <w:bodyDiv w:val="1"/>
      <w:marLeft w:val="0"/>
      <w:marRight w:val="0"/>
      <w:marTop w:val="0"/>
      <w:marBottom w:val="0"/>
      <w:divBdr>
        <w:top w:val="none" w:sz="0" w:space="0" w:color="auto"/>
        <w:left w:val="none" w:sz="0" w:space="0" w:color="auto"/>
        <w:bottom w:val="none" w:sz="0" w:space="0" w:color="auto"/>
        <w:right w:val="none" w:sz="0" w:space="0" w:color="auto"/>
      </w:divBdr>
    </w:div>
    <w:div w:id="131991514">
      <w:bodyDiv w:val="1"/>
      <w:marLeft w:val="0"/>
      <w:marRight w:val="0"/>
      <w:marTop w:val="0"/>
      <w:marBottom w:val="0"/>
      <w:divBdr>
        <w:top w:val="none" w:sz="0" w:space="0" w:color="auto"/>
        <w:left w:val="none" w:sz="0" w:space="0" w:color="auto"/>
        <w:bottom w:val="none" w:sz="0" w:space="0" w:color="auto"/>
        <w:right w:val="none" w:sz="0" w:space="0" w:color="auto"/>
      </w:divBdr>
    </w:div>
    <w:div w:id="132791588">
      <w:bodyDiv w:val="1"/>
      <w:marLeft w:val="0"/>
      <w:marRight w:val="0"/>
      <w:marTop w:val="0"/>
      <w:marBottom w:val="0"/>
      <w:divBdr>
        <w:top w:val="none" w:sz="0" w:space="0" w:color="auto"/>
        <w:left w:val="none" w:sz="0" w:space="0" w:color="auto"/>
        <w:bottom w:val="none" w:sz="0" w:space="0" w:color="auto"/>
        <w:right w:val="none" w:sz="0" w:space="0" w:color="auto"/>
      </w:divBdr>
    </w:div>
    <w:div w:id="137264788">
      <w:bodyDiv w:val="1"/>
      <w:marLeft w:val="0"/>
      <w:marRight w:val="0"/>
      <w:marTop w:val="0"/>
      <w:marBottom w:val="0"/>
      <w:divBdr>
        <w:top w:val="none" w:sz="0" w:space="0" w:color="auto"/>
        <w:left w:val="none" w:sz="0" w:space="0" w:color="auto"/>
        <w:bottom w:val="none" w:sz="0" w:space="0" w:color="auto"/>
        <w:right w:val="none" w:sz="0" w:space="0" w:color="auto"/>
      </w:divBdr>
    </w:div>
    <w:div w:id="138543569">
      <w:bodyDiv w:val="1"/>
      <w:marLeft w:val="0"/>
      <w:marRight w:val="0"/>
      <w:marTop w:val="0"/>
      <w:marBottom w:val="0"/>
      <w:divBdr>
        <w:top w:val="none" w:sz="0" w:space="0" w:color="auto"/>
        <w:left w:val="none" w:sz="0" w:space="0" w:color="auto"/>
        <w:bottom w:val="none" w:sz="0" w:space="0" w:color="auto"/>
        <w:right w:val="none" w:sz="0" w:space="0" w:color="auto"/>
      </w:divBdr>
    </w:div>
    <w:div w:id="142893375">
      <w:bodyDiv w:val="1"/>
      <w:marLeft w:val="0"/>
      <w:marRight w:val="0"/>
      <w:marTop w:val="0"/>
      <w:marBottom w:val="0"/>
      <w:divBdr>
        <w:top w:val="none" w:sz="0" w:space="0" w:color="auto"/>
        <w:left w:val="none" w:sz="0" w:space="0" w:color="auto"/>
        <w:bottom w:val="none" w:sz="0" w:space="0" w:color="auto"/>
        <w:right w:val="none" w:sz="0" w:space="0" w:color="auto"/>
      </w:divBdr>
    </w:div>
    <w:div w:id="143669572">
      <w:bodyDiv w:val="1"/>
      <w:marLeft w:val="0"/>
      <w:marRight w:val="0"/>
      <w:marTop w:val="0"/>
      <w:marBottom w:val="0"/>
      <w:divBdr>
        <w:top w:val="none" w:sz="0" w:space="0" w:color="auto"/>
        <w:left w:val="none" w:sz="0" w:space="0" w:color="auto"/>
        <w:bottom w:val="none" w:sz="0" w:space="0" w:color="auto"/>
        <w:right w:val="none" w:sz="0" w:space="0" w:color="auto"/>
      </w:divBdr>
    </w:div>
    <w:div w:id="146483646">
      <w:bodyDiv w:val="1"/>
      <w:marLeft w:val="0"/>
      <w:marRight w:val="0"/>
      <w:marTop w:val="0"/>
      <w:marBottom w:val="0"/>
      <w:divBdr>
        <w:top w:val="none" w:sz="0" w:space="0" w:color="auto"/>
        <w:left w:val="none" w:sz="0" w:space="0" w:color="auto"/>
        <w:bottom w:val="none" w:sz="0" w:space="0" w:color="auto"/>
        <w:right w:val="none" w:sz="0" w:space="0" w:color="auto"/>
      </w:divBdr>
    </w:div>
    <w:div w:id="149714507">
      <w:bodyDiv w:val="1"/>
      <w:marLeft w:val="0"/>
      <w:marRight w:val="0"/>
      <w:marTop w:val="0"/>
      <w:marBottom w:val="0"/>
      <w:divBdr>
        <w:top w:val="none" w:sz="0" w:space="0" w:color="auto"/>
        <w:left w:val="none" w:sz="0" w:space="0" w:color="auto"/>
        <w:bottom w:val="none" w:sz="0" w:space="0" w:color="auto"/>
        <w:right w:val="none" w:sz="0" w:space="0" w:color="auto"/>
      </w:divBdr>
    </w:div>
    <w:div w:id="149954630">
      <w:bodyDiv w:val="1"/>
      <w:marLeft w:val="0"/>
      <w:marRight w:val="0"/>
      <w:marTop w:val="0"/>
      <w:marBottom w:val="0"/>
      <w:divBdr>
        <w:top w:val="none" w:sz="0" w:space="0" w:color="auto"/>
        <w:left w:val="none" w:sz="0" w:space="0" w:color="auto"/>
        <w:bottom w:val="none" w:sz="0" w:space="0" w:color="auto"/>
        <w:right w:val="none" w:sz="0" w:space="0" w:color="auto"/>
      </w:divBdr>
    </w:div>
    <w:div w:id="151020265">
      <w:bodyDiv w:val="1"/>
      <w:marLeft w:val="0"/>
      <w:marRight w:val="0"/>
      <w:marTop w:val="0"/>
      <w:marBottom w:val="0"/>
      <w:divBdr>
        <w:top w:val="none" w:sz="0" w:space="0" w:color="auto"/>
        <w:left w:val="none" w:sz="0" w:space="0" w:color="auto"/>
        <w:bottom w:val="none" w:sz="0" w:space="0" w:color="auto"/>
        <w:right w:val="none" w:sz="0" w:space="0" w:color="auto"/>
      </w:divBdr>
    </w:div>
    <w:div w:id="155459990">
      <w:bodyDiv w:val="1"/>
      <w:marLeft w:val="0"/>
      <w:marRight w:val="0"/>
      <w:marTop w:val="0"/>
      <w:marBottom w:val="0"/>
      <w:divBdr>
        <w:top w:val="none" w:sz="0" w:space="0" w:color="auto"/>
        <w:left w:val="none" w:sz="0" w:space="0" w:color="auto"/>
        <w:bottom w:val="none" w:sz="0" w:space="0" w:color="auto"/>
        <w:right w:val="none" w:sz="0" w:space="0" w:color="auto"/>
      </w:divBdr>
    </w:div>
    <w:div w:id="156264838">
      <w:bodyDiv w:val="1"/>
      <w:marLeft w:val="0"/>
      <w:marRight w:val="0"/>
      <w:marTop w:val="0"/>
      <w:marBottom w:val="0"/>
      <w:divBdr>
        <w:top w:val="none" w:sz="0" w:space="0" w:color="auto"/>
        <w:left w:val="none" w:sz="0" w:space="0" w:color="auto"/>
        <w:bottom w:val="none" w:sz="0" w:space="0" w:color="auto"/>
        <w:right w:val="none" w:sz="0" w:space="0" w:color="auto"/>
      </w:divBdr>
    </w:div>
    <w:div w:id="156847999">
      <w:bodyDiv w:val="1"/>
      <w:marLeft w:val="0"/>
      <w:marRight w:val="0"/>
      <w:marTop w:val="0"/>
      <w:marBottom w:val="0"/>
      <w:divBdr>
        <w:top w:val="none" w:sz="0" w:space="0" w:color="auto"/>
        <w:left w:val="none" w:sz="0" w:space="0" w:color="auto"/>
        <w:bottom w:val="none" w:sz="0" w:space="0" w:color="auto"/>
        <w:right w:val="none" w:sz="0" w:space="0" w:color="auto"/>
      </w:divBdr>
    </w:div>
    <w:div w:id="161355098">
      <w:bodyDiv w:val="1"/>
      <w:marLeft w:val="0"/>
      <w:marRight w:val="0"/>
      <w:marTop w:val="0"/>
      <w:marBottom w:val="0"/>
      <w:divBdr>
        <w:top w:val="none" w:sz="0" w:space="0" w:color="auto"/>
        <w:left w:val="none" w:sz="0" w:space="0" w:color="auto"/>
        <w:bottom w:val="none" w:sz="0" w:space="0" w:color="auto"/>
        <w:right w:val="none" w:sz="0" w:space="0" w:color="auto"/>
      </w:divBdr>
    </w:div>
    <w:div w:id="169181086">
      <w:bodyDiv w:val="1"/>
      <w:marLeft w:val="0"/>
      <w:marRight w:val="0"/>
      <w:marTop w:val="0"/>
      <w:marBottom w:val="0"/>
      <w:divBdr>
        <w:top w:val="none" w:sz="0" w:space="0" w:color="auto"/>
        <w:left w:val="none" w:sz="0" w:space="0" w:color="auto"/>
        <w:bottom w:val="none" w:sz="0" w:space="0" w:color="auto"/>
        <w:right w:val="none" w:sz="0" w:space="0" w:color="auto"/>
      </w:divBdr>
    </w:div>
    <w:div w:id="170684495">
      <w:bodyDiv w:val="1"/>
      <w:marLeft w:val="0"/>
      <w:marRight w:val="0"/>
      <w:marTop w:val="0"/>
      <w:marBottom w:val="0"/>
      <w:divBdr>
        <w:top w:val="none" w:sz="0" w:space="0" w:color="auto"/>
        <w:left w:val="none" w:sz="0" w:space="0" w:color="auto"/>
        <w:bottom w:val="none" w:sz="0" w:space="0" w:color="auto"/>
        <w:right w:val="none" w:sz="0" w:space="0" w:color="auto"/>
      </w:divBdr>
    </w:div>
    <w:div w:id="175077838">
      <w:bodyDiv w:val="1"/>
      <w:marLeft w:val="0"/>
      <w:marRight w:val="0"/>
      <w:marTop w:val="0"/>
      <w:marBottom w:val="0"/>
      <w:divBdr>
        <w:top w:val="none" w:sz="0" w:space="0" w:color="auto"/>
        <w:left w:val="none" w:sz="0" w:space="0" w:color="auto"/>
        <w:bottom w:val="none" w:sz="0" w:space="0" w:color="auto"/>
        <w:right w:val="none" w:sz="0" w:space="0" w:color="auto"/>
      </w:divBdr>
    </w:div>
    <w:div w:id="176232963">
      <w:bodyDiv w:val="1"/>
      <w:marLeft w:val="0"/>
      <w:marRight w:val="0"/>
      <w:marTop w:val="0"/>
      <w:marBottom w:val="0"/>
      <w:divBdr>
        <w:top w:val="none" w:sz="0" w:space="0" w:color="auto"/>
        <w:left w:val="none" w:sz="0" w:space="0" w:color="auto"/>
        <w:bottom w:val="none" w:sz="0" w:space="0" w:color="auto"/>
        <w:right w:val="none" w:sz="0" w:space="0" w:color="auto"/>
      </w:divBdr>
    </w:div>
    <w:div w:id="180317342">
      <w:bodyDiv w:val="1"/>
      <w:marLeft w:val="0"/>
      <w:marRight w:val="0"/>
      <w:marTop w:val="0"/>
      <w:marBottom w:val="0"/>
      <w:divBdr>
        <w:top w:val="none" w:sz="0" w:space="0" w:color="auto"/>
        <w:left w:val="none" w:sz="0" w:space="0" w:color="auto"/>
        <w:bottom w:val="none" w:sz="0" w:space="0" w:color="auto"/>
        <w:right w:val="none" w:sz="0" w:space="0" w:color="auto"/>
      </w:divBdr>
    </w:div>
    <w:div w:id="182136180">
      <w:bodyDiv w:val="1"/>
      <w:marLeft w:val="0"/>
      <w:marRight w:val="0"/>
      <w:marTop w:val="0"/>
      <w:marBottom w:val="0"/>
      <w:divBdr>
        <w:top w:val="none" w:sz="0" w:space="0" w:color="auto"/>
        <w:left w:val="none" w:sz="0" w:space="0" w:color="auto"/>
        <w:bottom w:val="none" w:sz="0" w:space="0" w:color="auto"/>
        <w:right w:val="none" w:sz="0" w:space="0" w:color="auto"/>
      </w:divBdr>
    </w:div>
    <w:div w:id="184288306">
      <w:bodyDiv w:val="1"/>
      <w:marLeft w:val="0"/>
      <w:marRight w:val="0"/>
      <w:marTop w:val="0"/>
      <w:marBottom w:val="0"/>
      <w:divBdr>
        <w:top w:val="none" w:sz="0" w:space="0" w:color="auto"/>
        <w:left w:val="none" w:sz="0" w:space="0" w:color="auto"/>
        <w:bottom w:val="none" w:sz="0" w:space="0" w:color="auto"/>
        <w:right w:val="none" w:sz="0" w:space="0" w:color="auto"/>
      </w:divBdr>
    </w:div>
    <w:div w:id="185795295">
      <w:bodyDiv w:val="1"/>
      <w:marLeft w:val="0"/>
      <w:marRight w:val="0"/>
      <w:marTop w:val="0"/>
      <w:marBottom w:val="0"/>
      <w:divBdr>
        <w:top w:val="none" w:sz="0" w:space="0" w:color="auto"/>
        <w:left w:val="none" w:sz="0" w:space="0" w:color="auto"/>
        <w:bottom w:val="none" w:sz="0" w:space="0" w:color="auto"/>
        <w:right w:val="none" w:sz="0" w:space="0" w:color="auto"/>
      </w:divBdr>
    </w:div>
    <w:div w:id="186649143">
      <w:bodyDiv w:val="1"/>
      <w:marLeft w:val="0"/>
      <w:marRight w:val="0"/>
      <w:marTop w:val="0"/>
      <w:marBottom w:val="0"/>
      <w:divBdr>
        <w:top w:val="none" w:sz="0" w:space="0" w:color="auto"/>
        <w:left w:val="none" w:sz="0" w:space="0" w:color="auto"/>
        <w:bottom w:val="none" w:sz="0" w:space="0" w:color="auto"/>
        <w:right w:val="none" w:sz="0" w:space="0" w:color="auto"/>
      </w:divBdr>
    </w:div>
    <w:div w:id="186797835">
      <w:bodyDiv w:val="1"/>
      <w:marLeft w:val="0"/>
      <w:marRight w:val="0"/>
      <w:marTop w:val="0"/>
      <w:marBottom w:val="0"/>
      <w:divBdr>
        <w:top w:val="none" w:sz="0" w:space="0" w:color="auto"/>
        <w:left w:val="none" w:sz="0" w:space="0" w:color="auto"/>
        <w:bottom w:val="none" w:sz="0" w:space="0" w:color="auto"/>
        <w:right w:val="none" w:sz="0" w:space="0" w:color="auto"/>
      </w:divBdr>
    </w:div>
    <w:div w:id="188497730">
      <w:bodyDiv w:val="1"/>
      <w:marLeft w:val="0"/>
      <w:marRight w:val="0"/>
      <w:marTop w:val="0"/>
      <w:marBottom w:val="0"/>
      <w:divBdr>
        <w:top w:val="none" w:sz="0" w:space="0" w:color="auto"/>
        <w:left w:val="none" w:sz="0" w:space="0" w:color="auto"/>
        <w:bottom w:val="none" w:sz="0" w:space="0" w:color="auto"/>
        <w:right w:val="none" w:sz="0" w:space="0" w:color="auto"/>
      </w:divBdr>
    </w:div>
    <w:div w:id="195430973">
      <w:bodyDiv w:val="1"/>
      <w:marLeft w:val="0"/>
      <w:marRight w:val="0"/>
      <w:marTop w:val="0"/>
      <w:marBottom w:val="0"/>
      <w:divBdr>
        <w:top w:val="none" w:sz="0" w:space="0" w:color="auto"/>
        <w:left w:val="none" w:sz="0" w:space="0" w:color="auto"/>
        <w:bottom w:val="none" w:sz="0" w:space="0" w:color="auto"/>
        <w:right w:val="none" w:sz="0" w:space="0" w:color="auto"/>
      </w:divBdr>
    </w:div>
    <w:div w:id="206844987">
      <w:bodyDiv w:val="1"/>
      <w:marLeft w:val="0"/>
      <w:marRight w:val="0"/>
      <w:marTop w:val="0"/>
      <w:marBottom w:val="0"/>
      <w:divBdr>
        <w:top w:val="none" w:sz="0" w:space="0" w:color="auto"/>
        <w:left w:val="none" w:sz="0" w:space="0" w:color="auto"/>
        <w:bottom w:val="none" w:sz="0" w:space="0" w:color="auto"/>
        <w:right w:val="none" w:sz="0" w:space="0" w:color="auto"/>
      </w:divBdr>
    </w:div>
    <w:div w:id="211775766">
      <w:bodyDiv w:val="1"/>
      <w:marLeft w:val="0"/>
      <w:marRight w:val="0"/>
      <w:marTop w:val="0"/>
      <w:marBottom w:val="0"/>
      <w:divBdr>
        <w:top w:val="none" w:sz="0" w:space="0" w:color="auto"/>
        <w:left w:val="none" w:sz="0" w:space="0" w:color="auto"/>
        <w:bottom w:val="none" w:sz="0" w:space="0" w:color="auto"/>
        <w:right w:val="none" w:sz="0" w:space="0" w:color="auto"/>
      </w:divBdr>
    </w:div>
    <w:div w:id="214129064">
      <w:bodyDiv w:val="1"/>
      <w:marLeft w:val="0"/>
      <w:marRight w:val="0"/>
      <w:marTop w:val="0"/>
      <w:marBottom w:val="0"/>
      <w:divBdr>
        <w:top w:val="none" w:sz="0" w:space="0" w:color="auto"/>
        <w:left w:val="none" w:sz="0" w:space="0" w:color="auto"/>
        <w:bottom w:val="none" w:sz="0" w:space="0" w:color="auto"/>
        <w:right w:val="none" w:sz="0" w:space="0" w:color="auto"/>
      </w:divBdr>
    </w:div>
    <w:div w:id="214321830">
      <w:bodyDiv w:val="1"/>
      <w:marLeft w:val="0"/>
      <w:marRight w:val="0"/>
      <w:marTop w:val="0"/>
      <w:marBottom w:val="0"/>
      <w:divBdr>
        <w:top w:val="none" w:sz="0" w:space="0" w:color="auto"/>
        <w:left w:val="none" w:sz="0" w:space="0" w:color="auto"/>
        <w:bottom w:val="none" w:sz="0" w:space="0" w:color="auto"/>
        <w:right w:val="none" w:sz="0" w:space="0" w:color="auto"/>
      </w:divBdr>
    </w:div>
    <w:div w:id="214631652">
      <w:bodyDiv w:val="1"/>
      <w:marLeft w:val="0"/>
      <w:marRight w:val="0"/>
      <w:marTop w:val="0"/>
      <w:marBottom w:val="0"/>
      <w:divBdr>
        <w:top w:val="none" w:sz="0" w:space="0" w:color="auto"/>
        <w:left w:val="none" w:sz="0" w:space="0" w:color="auto"/>
        <w:bottom w:val="none" w:sz="0" w:space="0" w:color="auto"/>
        <w:right w:val="none" w:sz="0" w:space="0" w:color="auto"/>
      </w:divBdr>
    </w:div>
    <w:div w:id="219244253">
      <w:bodyDiv w:val="1"/>
      <w:marLeft w:val="0"/>
      <w:marRight w:val="0"/>
      <w:marTop w:val="0"/>
      <w:marBottom w:val="0"/>
      <w:divBdr>
        <w:top w:val="none" w:sz="0" w:space="0" w:color="auto"/>
        <w:left w:val="none" w:sz="0" w:space="0" w:color="auto"/>
        <w:bottom w:val="none" w:sz="0" w:space="0" w:color="auto"/>
        <w:right w:val="none" w:sz="0" w:space="0" w:color="auto"/>
      </w:divBdr>
    </w:div>
    <w:div w:id="225339927">
      <w:bodyDiv w:val="1"/>
      <w:marLeft w:val="0"/>
      <w:marRight w:val="0"/>
      <w:marTop w:val="0"/>
      <w:marBottom w:val="0"/>
      <w:divBdr>
        <w:top w:val="none" w:sz="0" w:space="0" w:color="auto"/>
        <w:left w:val="none" w:sz="0" w:space="0" w:color="auto"/>
        <w:bottom w:val="none" w:sz="0" w:space="0" w:color="auto"/>
        <w:right w:val="none" w:sz="0" w:space="0" w:color="auto"/>
      </w:divBdr>
    </w:div>
    <w:div w:id="230501284">
      <w:bodyDiv w:val="1"/>
      <w:marLeft w:val="0"/>
      <w:marRight w:val="0"/>
      <w:marTop w:val="0"/>
      <w:marBottom w:val="0"/>
      <w:divBdr>
        <w:top w:val="none" w:sz="0" w:space="0" w:color="auto"/>
        <w:left w:val="none" w:sz="0" w:space="0" w:color="auto"/>
        <w:bottom w:val="none" w:sz="0" w:space="0" w:color="auto"/>
        <w:right w:val="none" w:sz="0" w:space="0" w:color="auto"/>
      </w:divBdr>
    </w:div>
    <w:div w:id="239603392">
      <w:bodyDiv w:val="1"/>
      <w:marLeft w:val="0"/>
      <w:marRight w:val="0"/>
      <w:marTop w:val="0"/>
      <w:marBottom w:val="0"/>
      <w:divBdr>
        <w:top w:val="none" w:sz="0" w:space="0" w:color="auto"/>
        <w:left w:val="none" w:sz="0" w:space="0" w:color="auto"/>
        <w:bottom w:val="none" w:sz="0" w:space="0" w:color="auto"/>
        <w:right w:val="none" w:sz="0" w:space="0" w:color="auto"/>
      </w:divBdr>
    </w:div>
    <w:div w:id="252280679">
      <w:bodyDiv w:val="1"/>
      <w:marLeft w:val="0"/>
      <w:marRight w:val="0"/>
      <w:marTop w:val="0"/>
      <w:marBottom w:val="0"/>
      <w:divBdr>
        <w:top w:val="none" w:sz="0" w:space="0" w:color="auto"/>
        <w:left w:val="none" w:sz="0" w:space="0" w:color="auto"/>
        <w:bottom w:val="none" w:sz="0" w:space="0" w:color="auto"/>
        <w:right w:val="none" w:sz="0" w:space="0" w:color="auto"/>
      </w:divBdr>
    </w:div>
    <w:div w:id="252665306">
      <w:bodyDiv w:val="1"/>
      <w:marLeft w:val="0"/>
      <w:marRight w:val="0"/>
      <w:marTop w:val="0"/>
      <w:marBottom w:val="0"/>
      <w:divBdr>
        <w:top w:val="none" w:sz="0" w:space="0" w:color="auto"/>
        <w:left w:val="none" w:sz="0" w:space="0" w:color="auto"/>
        <w:bottom w:val="none" w:sz="0" w:space="0" w:color="auto"/>
        <w:right w:val="none" w:sz="0" w:space="0" w:color="auto"/>
      </w:divBdr>
    </w:div>
    <w:div w:id="253709861">
      <w:bodyDiv w:val="1"/>
      <w:marLeft w:val="0"/>
      <w:marRight w:val="0"/>
      <w:marTop w:val="0"/>
      <w:marBottom w:val="0"/>
      <w:divBdr>
        <w:top w:val="none" w:sz="0" w:space="0" w:color="auto"/>
        <w:left w:val="none" w:sz="0" w:space="0" w:color="auto"/>
        <w:bottom w:val="none" w:sz="0" w:space="0" w:color="auto"/>
        <w:right w:val="none" w:sz="0" w:space="0" w:color="auto"/>
      </w:divBdr>
    </w:div>
    <w:div w:id="253712498">
      <w:bodyDiv w:val="1"/>
      <w:marLeft w:val="0"/>
      <w:marRight w:val="0"/>
      <w:marTop w:val="0"/>
      <w:marBottom w:val="0"/>
      <w:divBdr>
        <w:top w:val="none" w:sz="0" w:space="0" w:color="auto"/>
        <w:left w:val="none" w:sz="0" w:space="0" w:color="auto"/>
        <w:bottom w:val="none" w:sz="0" w:space="0" w:color="auto"/>
        <w:right w:val="none" w:sz="0" w:space="0" w:color="auto"/>
      </w:divBdr>
    </w:div>
    <w:div w:id="257711665">
      <w:bodyDiv w:val="1"/>
      <w:marLeft w:val="0"/>
      <w:marRight w:val="0"/>
      <w:marTop w:val="0"/>
      <w:marBottom w:val="0"/>
      <w:divBdr>
        <w:top w:val="none" w:sz="0" w:space="0" w:color="auto"/>
        <w:left w:val="none" w:sz="0" w:space="0" w:color="auto"/>
        <w:bottom w:val="none" w:sz="0" w:space="0" w:color="auto"/>
        <w:right w:val="none" w:sz="0" w:space="0" w:color="auto"/>
      </w:divBdr>
    </w:div>
    <w:div w:id="257910404">
      <w:bodyDiv w:val="1"/>
      <w:marLeft w:val="0"/>
      <w:marRight w:val="0"/>
      <w:marTop w:val="0"/>
      <w:marBottom w:val="0"/>
      <w:divBdr>
        <w:top w:val="none" w:sz="0" w:space="0" w:color="auto"/>
        <w:left w:val="none" w:sz="0" w:space="0" w:color="auto"/>
        <w:bottom w:val="none" w:sz="0" w:space="0" w:color="auto"/>
        <w:right w:val="none" w:sz="0" w:space="0" w:color="auto"/>
      </w:divBdr>
    </w:div>
    <w:div w:id="259336872">
      <w:bodyDiv w:val="1"/>
      <w:marLeft w:val="0"/>
      <w:marRight w:val="0"/>
      <w:marTop w:val="0"/>
      <w:marBottom w:val="0"/>
      <w:divBdr>
        <w:top w:val="none" w:sz="0" w:space="0" w:color="auto"/>
        <w:left w:val="none" w:sz="0" w:space="0" w:color="auto"/>
        <w:bottom w:val="none" w:sz="0" w:space="0" w:color="auto"/>
        <w:right w:val="none" w:sz="0" w:space="0" w:color="auto"/>
      </w:divBdr>
    </w:div>
    <w:div w:id="260451700">
      <w:bodyDiv w:val="1"/>
      <w:marLeft w:val="0"/>
      <w:marRight w:val="0"/>
      <w:marTop w:val="0"/>
      <w:marBottom w:val="0"/>
      <w:divBdr>
        <w:top w:val="none" w:sz="0" w:space="0" w:color="auto"/>
        <w:left w:val="none" w:sz="0" w:space="0" w:color="auto"/>
        <w:bottom w:val="none" w:sz="0" w:space="0" w:color="auto"/>
        <w:right w:val="none" w:sz="0" w:space="0" w:color="auto"/>
      </w:divBdr>
    </w:div>
    <w:div w:id="260453649">
      <w:bodyDiv w:val="1"/>
      <w:marLeft w:val="0"/>
      <w:marRight w:val="0"/>
      <w:marTop w:val="0"/>
      <w:marBottom w:val="0"/>
      <w:divBdr>
        <w:top w:val="none" w:sz="0" w:space="0" w:color="auto"/>
        <w:left w:val="none" w:sz="0" w:space="0" w:color="auto"/>
        <w:bottom w:val="none" w:sz="0" w:space="0" w:color="auto"/>
        <w:right w:val="none" w:sz="0" w:space="0" w:color="auto"/>
      </w:divBdr>
    </w:div>
    <w:div w:id="265042600">
      <w:bodyDiv w:val="1"/>
      <w:marLeft w:val="0"/>
      <w:marRight w:val="0"/>
      <w:marTop w:val="0"/>
      <w:marBottom w:val="0"/>
      <w:divBdr>
        <w:top w:val="none" w:sz="0" w:space="0" w:color="auto"/>
        <w:left w:val="none" w:sz="0" w:space="0" w:color="auto"/>
        <w:bottom w:val="none" w:sz="0" w:space="0" w:color="auto"/>
        <w:right w:val="none" w:sz="0" w:space="0" w:color="auto"/>
      </w:divBdr>
    </w:div>
    <w:div w:id="265309454">
      <w:bodyDiv w:val="1"/>
      <w:marLeft w:val="0"/>
      <w:marRight w:val="0"/>
      <w:marTop w:val="0"/>
      <w:marBottom w:val="0"/>
      <w:divBdr>
        <w:top w:val="none" w:sz="0" w:space="0" w:color="auto"/>
        <w:left w:val="none" w:sz="0" w:space="0" w:color="auto"/>
        <w:bottom w:val="none" w:sz="0" w:space="0" w:color="auto"/>
        <w:right w:val="none" w:sz="0" w:space="0" w:color="auto"/>
      </w:divBdr>
    </w:div>
    <w:div w:id="266427111">
      <w:bodyDiv w:val="1"/>
      <w:marLeft w:val="0"/>
      <w:marRight w:val="0"/>
      <w:marTop w:val="0"/>
      <w:marBottom w:val="0"/>
      <w:divBdr>
        <w:top w:val="none" w:sz="0" w:space="0" w:color="auto"/>
        <w:left w:val="none" w:sz="0" w:space="0" w:color="auto"/>
        <w:bottom w:val="none" w:sz="0" w:space="0" w:color="auto"/>
        <w:right w:val="none" w:sz="0" w:space="0" w:color="auto"/>
      </w:divBdr>
    </w:div>
    <w:div w:id="266698750">
      <w:bodyDiv w:val="1"/>
      <w:marLeft w:val="0"/>
      <w:marRight w:val="0"/>
      <w:marTop w:val="0"/>
      <w:marBottom w:val="0"/>
      <w:divBdr>
        <w:top w:val="none" w:sz="0" w:space="0" w:color="auto"/>
        <w:left w:val="none" w:sz="0" w:space="0" w:color="auto"/>
        <w:bottom w:val="none" w:sz="0" w:space="0" w:color="auto"/>
        <w:right w:val="none" w:sz="0" w:space="0" w:color="auto"/>
      </w:divBdr>
    </w:div>
    <w:div w:id="275068124">
      <w:bodyDiv w:val="1"/>
      <w:marLeft w:val="0"/>
      <w:marRight w:val="0"/>
      <w:marTop w:val="0"/>
      <w:marBottom w:val="0"/>
      <w:divBdr>
        <w:top w:val="none" w:sz="0" w:space="0" w:color="auto"/>
        <w:left w:val="none" w:sz="0" w:space="0" w:color="auto"/>
        <w:bottom w:val="none" w:sz="0" w:space="0" w:color="auto"/>
        <w:right w:val="none" w:sz="0" w:space="0" w:color="auto"/>
      </w:divBdr>
    </w:div>
    <w:div w:id="275331955">
      <w:bodyDiv w:val="1"/>
      <w:marLeft w:val="0"/>
      <w:marRight w:val="0"/>
      <w:marTop w:val="0"/>
      <w:marBottom w:val="0"/>
      <w:divBdr>
        <w:top w:val="none" w:sz="0" w:space="0" w:color="auto"/>
        <w:left w:val="none" w:sz="0" w:space="0" w:color="auto"/>
        <w:bottom w:val="none" w:sz="0" w:space="0" w:color="auto"/>
        <w:right w:val="none" w:sz="0" w:space="0" w:color="auto"/>
      </w:divBdr>
    </w:div>
    <w:div w:id="280302224">
      <w:bodyDiv w:val="1"/>
      <w:marLeft w:val="0"/>
      <w:marRight w:val="0"/>
      <w:marTop w:val="0"/>
      <w:marBottom w:val="0"/>
      <w:divBdr>
        <w:top w:val="none" w:sz="0" w:space="0" w:color="auto"/>
        <w:left w:val="none" w:sz="0" w:space="0" w:color="auto"/>
        <w:bottom w:val="none" w:sz="0" w:space="0" w:color="auto"/>
        <w:right w:val="none" w:sz="0" w:space="0" w:color="auto"/>
      </w:divBdr>
    </w:div>
    <w:div w:id="285820220">
      <w:bodyDiv w:val="1"/>
      <w:marLeft w:val="0"/>
      <w:marRight w:val="0"/>
      <w:marTop w:val="0"/>
      <w:marBottom w:val="0"/>
      <w:divBdr>
        <w:top w:val="none" w:sz="0" w:space="0" w:color="auto"/>
        <w:left w:val="none" w:sz="0" w:space="0" w:color="auto"/>
        <w:bottom w:val="none" w:sz="0" w:space="0" w:color="auto"/>
        <w:right w:val="none" w:sz="0" w:space="0" w:color="auto"/>
      </w:divBdr>
    </w:div>
    <w:div w:id="286088145">
      <w:bodyDiv w:val="1"/>
      <w:marLeft w:val="0"/>
      <w:marRight w:val="0"/>
      <w:marTop w:val="0"/>
      <w:marBottom w:val="0"/>
      <w:divBdr>
        <w:top w:val="none" w:sz="0" w:space="0" w:color="auto"/>
        <w:left w:val="none" w:sz="0" w:space="0" w:color="auto"/>
        <w:bottom w:val="none" w:sz="0" w:space="0" w:color="auto"/>
        <w:right w:val="none" w:sz="0" w:space="0" w:color="auto"/>
      </w:divBdr>
    </w:div>
    <w:div w:id="287325923">
      <w:bodyDiv w:val="1"/>
      <w:marLeft w:val="0"/>
      <w:marRight w:val="0"/>
      <w:marTop w:val="0"/>
      <w:marBottom w:val="0"/>
      <w:divBdr>
        <w:top w:val="none" w:sz="0" w:space="0" w:color="auto"/>
        <w:left w:val="none" w:sz="0" w:space="0" w:color="auto"/>
        <w:bottom w:val="none" w:sz="0" w:space="0" w:color="auto"/>
        <w:right w:val="none" w:sz="0" w:space="0" w:color="auto"/>
      </w:divBdr>
    </w:div>
    <w:div w:id="287592792">
      <w:bodyDiv w:val="1"/>
      <w:marLeft w:val="0"/>
      <w:marRight w:val="0"/>
      <w:marTop w:val="0"/>
      <w:marBottom w:val="0"/>
      <w:divBdr>
        <w:top w:val="none" w:sz="0" w:space="0" w:color="auto"/>
        <w:left w:val="none" w:sz="0" w:space="0" w:color="auto"/>
        <w:bottom w:val="none" w:sz="0" w:space="0" w:color="auto"/>
        <w:right w:val="none" w:sz="0" w:space="0" w:color="auto"/>
      </w:divBdr>
    </w:div>
    <w:div w:id="288828657">
      <w:bodyDiv w:val="1"/>
      <w:marLeft w:val="0"/>
      <w:marRight w:val="0"/>
      <w:marTop w:val="0"/>
      <w:marBottom w:val="0"/>
      <w:divBdr>
        <w:top w:val="none" w:sz="0" w:space="0" w:color="auto"/>
        <w:left w:val="none" w:sz="0" w:space="0" w:color="auto"/>
        <w:bottom w:val="none" w:sz="0" w:space="0" w:color="auto"/>
        <w:right w:val="none" w:sz="0" w:space="0" w:color="auto"/>
      </w:divBdr>
    </w:div>
    <w:div w:id="298733158">
      <w:bodyDiv w:val="1"/>
      <w:marLeft w:val="0"/>
      <w:marRight w:val="0"/>
      <w:marTop w:val="0"/>
      <w:marBottom w:val="0"/>
      <w:divBdr>
        <w:top w:val="none" w:sz="0" w:space="0" w:color="auto"/>
        <w:left w:val="none" w:sz="0" w:space="0" w:color="auto"/>
        <w:bottom w:val="none" w:sz="0" w:space="0" w:color="auto"/>
        <w:right w:val="none" w:sz="0" w:space="0" w:color="auto"/>
      </w:divBdr>
    </w:div>
    <w:div w:id="302851353">
      <w:bodyDiv w:val="1"/>
      <w:marLeft w:val="0"/>
      <w:marRight w:val="0"/>
      <w:marTop w:val="0"/>
      <w:marBottom w:val="0"/>
      <w:divBdr>
        <w:top w:val="none" w:sz="0" w:space="0" w:color="auto"/>
        <w:left w:val="none" w:sz="0" w:space="0" w:color="auto"/>
        <w:bottom w:val="none" w:sz="0" w:space="0" w:color="auto"/>
        <w:right w:val="none" w:sz="0" w:space="0" w:color="auto"/>
      </w:divBdr>
    </w:div>
    <w:div w:id="304552972">
      <w:bodyDiv w:val="1"/>
      <w:marLeft w:val="0"/>
      <w:marRight w:val="0"/>
      <w:marTop w:val="0"/>
      <w:marBottom w:val="0"/>
      <w:divBdr>
        <w:top w:val="none" w:sz="0" w:space="0" w:color="auto"/>
        <w:left w:val="none" w:sz="0" w:space="0" w:color="auto"/>
        <w:bottom w:val="none" w:sz="0" w:space="0" w:color="auto"/>
        <w:right w:val="none" w:sz="0" w:space="0" w:color="auto"/>
      </w:divBdr>
    </w:div>
    <w:div w:id="305622359">
      <w:bodyDiv w:val="1"/>
      <w:marLeft w:val="0"/>
      <w:marRight w:val="0"/>
      <w:marTop w:val="0"/>
      <w:marBottom w:val="0"/>
      <w:divBdr>
        <w:top w:val="none" w:sz="0" w:space="0" w:color="auto"/>
        <w:left w:val="none" w:sz="0" w:space="0" w:color="auto"/>
        <w:bottom w:val="none" w:sz="0" w:space="0" w:color="auto"/>
        <w:right w:val="none" w:sz="0" w:space="0" w:color="auto"/>
      </w:divBdr>
    </w:div>
    <w:div w:id="312419359">
      <w:bodyDiv w:val="1"/>
      <w:marLeft w:val="0"/>
      <w:marRight w:val="0"/>
      <w:marTop w:val="0"/>
      <w:marBottom w:val="0"/>
      <w:divBdr>
        <w:top w:val="none" w:sz="0" w:space="0" w:color="auto"/>
        <w:left w:val="none" w:sz="0" w:space="0" w:color="auto"/>
        <w:bottom w:val="none" w:sz="0" w:space="0" w:color="auto"/>
        <w:right w:val="none" w:sz="0" w:space="0" w:color="auto"/>
      </w:divBdr>
    </w:div>
    <w:div w:id="313871823">
      <w:bodyDiv w:val="1"/>
      <w:marLeft w:val="0"/>
      <w:marRight w:val="0"/>
      <w:marTop w:val="0"/>
      <w:marBottom w:val="0"/>
      <w:divBdr>
        <w:top w:val="none" w:sz="0" w:space="0" w:color="auto"/>
        <w:left w:val="none" w:sz="0" w:space="0" w:color="auto"/>
        <w:bottom w:val="none" w:sz="0" w:space="0" w:color="auto"/>
        <w:right w:val="none" w:sz="0" w:space="0" w:color="auto"/>
      </w:divBdr>
    </w:div>
    <w:div w:id="315376109">
      <w:bodyDiv w:val="1"/>
      <w:marLeft w:val="0"/>
      <w:marRight w:val="0"/>
      <w:marTop w:val="0"/>
      <w:marBottom w:val="0"/>
      <w:divBdr>
        <w:top w:val="none" w:sz="0" w:space="0" w:color="auto"/>
        <w:left w:val="none" w:sz="0" w:space="0" w:color="auto"/>
        <w:bottom w:val="none" w:sz="0" w:space="0" w:color="auto"/>
        <w:right w:val="none" w:sz="0" w:space="0" w:color="auto"/>
      </w:divBdr>
    </w:div>
    <w:div w:id="315500818">
      <w:bodyDiv w:val="1"/>
      <w:marLeft w:val="0"/>
      <w:marRight w:val="0"/>
      <w:marTop w:val="0"/>
      <w:marBottom w:val="0"/>
      <w:divBdr>
        <w:top w:val="none" w:sz="0" w:space="0" w:color="auto"/>
        <w:left w:val="none" w:sz="0" w:space="0" w:color="auto"/>
        <w:bottom w:val="none" w:sz="0" w:space="0" w:color="auto"/>
        <w:right w:val="none" w:sz="0" w:space="0" w:color="auto"/>
      </w:divBdr>
    </w:div>
    <w:div w:id="319044197">
      <w:bodyDiv w:val="1"/>
      <w:marLeft w:val="0"/>
      <w:marRight w:val="0"/>
      <w:marTop w:val="0"/>
      <w:marBottom w:val="0"/>
      <w:divBdr>
        <w:top w:val="none" w:sz="0" w:space="0" w:color="auto"/>
        <w:left w:val="none" w:sz="0" w:space="0" w:color="auto"/>
        <w:bottom w:val="none" w:sz="0" w:space="0" w:color="auto"/>
        <w:right w:val="none" w:sz="0" w:space="0" w:color="auto"/>
      </w:divBdr>
    </w:div>
    <w:div w:id="320354204">
      <w:bodyDiv w:val="1"/>
      <w:marLeft w:val="0"/>
      <w:marRight w:val="0"/>
      <w:marTop w:val="0"/>
      <w:marBottom w:val="0"/>
      <w:divBdr>
        <w:top w:val="none" w:sz="0" w:space="0" w:color="auto"/>
        <w:left w:val="none" w:sz="0" w:space="0" w:color="auto"/>
        <w:bottom w:val="none" w:sz="0" w:space="0" w:color="auto"/>
        <w:right w:val="none" w:sz="0" w:space="0" w:color="auto"/>
      </w:divBdr>
    </w:div>
    <w:div w:id="328216546">
      <w:bodyDiv w:val="1"/>
      <w:marLeft w:val="0"/>
      <w:marRight w:val="0"/>
      <w:marTop w:val="0"/>
      <w:marBottom w:val="0"/>
      <w:divBdr>
        <w:top w:val="none" w:sz="0" w:space="0" w:color="auto"/>
        <w:left w:val="none" w:sz="0" w:space="0" w:color="auto"/>
        <w:bottom w:val="none" w:sz="0" w:space="0" w:color="auto"/>
        <w:right w:val="none" w:sz="0" w:space="0" w:color="auto"/>
      </w:divBdr>
    </w:div>
    <w:div w:id="341443806">
      <w:bodyDiv w:val="1"/>
      <w:marLeft w:val="0"/>
      <w:marRight w:val="0"/>
      <w:marTop w:val="0"/>
      <w:marBottom w:val="0"/>
      <w:divBdr>
        <w:top w:val="none" w:sz="0" w:space="0" w:color="auto"/>
        <w:left w:val="none" w:sz="0" w:space="0" w:color="auto"/>
        <w:bottom w:val="none" w:sz="0" w:space="0" w:color="auto"/>
        <w:right w:val="none" w:sz="0" w:space="0" w:color="auto"/>
      </w:divBdr>
    </w:div>
    <w:div w:id="346560356">
      <w:bodyDiv w:val="1"/>
      <w:marLeft w:val="0"/>
      <w:marRight w:val="0"/>
      <w:marTop w:val="0"/>
      <w:marBottom w:val="0"/>
      <w:divBdr>
        <w:top w:val="none" w:sz="0" w:space="0" w:color="auto"/>
        <w:left w:val="none" w:sz="0" w:space="0" w:color="auto"/>
        <w:bottom w:val="none" w:sz="0" w:space="0" w:color="auto"/>
        <w:right w:val="none" w:sz="0" w:space="0" w:color="auto"/>
      </w:divBdr>
    </w:div>
    <w:div w:id="346686568">
      <w:bodyDiv w:val="1"/>
      <w:marLeft w:val="0"/>
      <w:marRight w:val="0"/>
      <w:marTop w:val="0"/>
      <w:marBottom w:val="0"/>
      <w:divBdr>
        <w:top w:val="none" w:sz="0" w:space="0" w:color="auto"/>
        <w:left w:val="none" w:sz="0" w:space="0" w:color="auto"/>
        <w:bottom w:val="none" w:sz="0" w:space="0" w:color="auto"/>
        <w:right w:val="none" w:sz="0" w:space="0" w:color="auto"/>
      </w:divBdr>
    </w:div>
    <w:div w:id="355542706">
      <w:bodyDiv w:val="1"/>
      <w:marLeft w:val="0"/>
      <w:marRight w:val="0"/>
      <w:marTop w:val="0"/>
      <w:marBottom w:val="0"/>
      <w:divBdr>
        <w:top w:val="none" w:sz="0" w:space="0" w:color="auto"/>
        <w:left w:val="none" w:sz="0" w:space="0" w:color="auto"/>
        <w:bottom w:val="none" w:sz="0" w:space="0" w:color="auto"/>
        <w:right w:val="none" w:sz="0" w:space="0" w:color="auto"/>
      </w:divBdr>
    </w:div>
    <w:div w:id="363025442">
      <w:bodyDiv w:val="1"/>
      <w:marLeft w:val="0"/>
      <w:marRight w:val="0"/>
      <w:marTop w:val="0"/>
      <w:marBottom w:val="0"/>
      <w:divBdr>
        <w:top w:val="none" w:sz="0" w:space="0" w:color="auto"/>
        <w:left w:val="none" w:sz="0" w:space="0" w:color="auto"/>
        <w:bottom w:val="none" w:sz="0" w:space="0" w:color="auto"/>
        <w:right w:val="none" w:sz="0" w:space="0" w:color="auto"/>
      </w:divBdr>
    </w:div>
    <w:div w:id="368603262">
      <w:bodyDiv w:val="1"/>
      <w:marLeft w:val="0"/>
      <w:marRight w:val="0"/>
      <w:marTop w:val="0"/>
      <w:marBottom w:val="0"/>
      <w:divBdr>
        <w:top w:val="none" w:sz="0" w:space="0" w:color="auto"/>
        <w:left w:val="none" w:sz="0" w:space="0" w:color="auto"/>
        <w:bottom w:val="none" w:sz="0" w:space="0" w:color="auto"/>
        <w:right w:val="none" w:sz="0" w:space="0" w:color="auto"/>
      </w:divBdr>
    </w:div>
    <w:div w:id="370808515">
      <w:bodyDiv w:val="1"/>
      <w:marLeft w:val="0"/>
      <w:marRight w:val="0"/>
      <w:marTop w:val="0"/>
      <w:marBottom w:val="0"/>
      <w:divBdr>
        <w:top w:val="none" w:sz="0" w:space="0" w:color="auto"/>
        <w:left w:val="none" w:sz="0" w:space="0" w:color="auto"/>
        <w:bottom w:val="none" w:sz="0" w:space="0" w:color="auto"/>
        <w:right w:val="none" w:sz="0" w:space="0" w:color="auto"/>
      </w:divBdr>
    </w:div>
    <w:div w:id="371464671">
      <w:bodyDiv w:val="1"/>
      <w:marLeft w:val="0"/>
      <w:marRight w:val="0"/>
      <w:marTop w:val="0"/>
      <w:marBottom w:val="0"/>
      <w:divBdr>
        <w:top w:val="none" w:sz="0" w:space="0" w:color="auto"/>
        <w:left w:val="none" w:sz="0" w:space="0" w:color="auto"/>
        <w:bottom w:val="none" w:sz="0" w:space="0" w:color="auto"/>
        <w:right w:val="none" w:sz="0" w:space="0" w:color="auto"/>
      </w:divBdr>
    </w:div>
    <w:div w:id="378360990">
      <w:bodyDiv w:val="1"/>
      <w:marLeft w:val="0"/>
      <w:marRight w:val="0"/>
      <w:marTop w:val="0"/>
      <w:marBottom w:val="0"/>
      <w:divBdr>
        <w:top w:val="none" w:sz="0" w:space="0" w:color="auto"/>
        <w:left w:val="none" w:sz="0" w:space="0" w:color="auto"/>
        <w:bottom w:val="none" w:sz="0" w:space="0" w:color="auto"/>
        <w:right w:val="none" w:sz="0" w:space="0" w:color="auto"/>
      </w:divBdr>
    </w:div>
    <w:div w:id="378364985">
      <w:bodyDiv w:val="1"/>
      <w:marLeft w:val="0"/>
      <w:marRight w:val="0"/>
      <w:marTop w:val="0"/>
      <w:marBottom w:val="0"/>
      <w:divBdr>
        <w:top w:val="none" w:sz="0" w:space="0" w:color="auto"/>
        <w:left w:val="none" w:sz="0" w:space="0" w:color="auto"/>
        <w:bottom w:val="none" w:sz="0" w:space="0" w:color="auto"/>
        <w:right w:val="none" w:sz="0" w:space="0" w:color="auto"/>
      </w:divBdr>
    </w:div>
    <w:div w:id="379018233">
      <w:bodyDiv w:val="1"/>
      <w:marLeft w:val="0"/>
      <w:marRight w:val="0"/>
      <w:marTop w:val="0"/>
      <w:marBottom w:val="0"/>
      <w:divBdr>
        <w:top w:val="none" w:sz="0" w:space="0" w:color="auto"/>
        <w:left w:val="none" w:sz="0" w:space="0" w:color="auto"/>
        <w:bottom w:val="none" w:sz="0" w:space="0" w:color="auto"/>
        <w:right w:val="none" w:sz="0" w:space="0" w:color="auto"/>
      </w:divBdr>
    </w:div>
    <w:div w:id="380444492">
      <w:bodyDiv w:val="1"/>
      <w:marLeft w:val="0"/>
      <w:marRight w:val="0"/>
      <w:marTop w:val="0"/>
      <w:marBottom w:val="0"/>
      <w:divBdr>
        <w:top w:val="none" w:sz="0" w:space="0" w:color="auto"/>
        <w:left w:val="none" w:sz="0" w:space="0" w:color="auto"/>
        <w:bottom w:val="none" w:sz="0" w:space="0" w:color="auto"/>
        <w:right w:val="none" w:sz="0" w:space="0" w:color="auto"/>
      </w:divBdr>
    </w:div>
    <w:div w:id="381753753">
      <w:bodyDiv w:val="1"/>
      <w:marLeft w:val="0"/>
      <w:marRight w:val="0"/>
      <w:marTop w:val="0"/>
      <w:marBottom w:val="0"/>
      <w:divBdr>
        <w:top w:val="none" w:sz="0" w:space="0" w:color="auto"/>
        <w:left w:val="none" w:sz="0" w:space="0" w:color="auto"/>
        <w:bottom w:val="none" w:sz="0" w:space="0" w:color="auto"/>
        <w:right w:val="none" w:sz="0" w:space="0" w:color="auto"/>
      </w:divBdr>
    </w:div>
    <w:div w:id="382408790">
      <w:bodyDiv w:val="1"/>
      <w:marLeft w:val="0"/>
      <w:marRight w:val="0"/>
      <w:marTop w:val="0"/>
      <w:marBottom w:val="0"/>
      <w:divBdr>
        <w:top w:val="none" w:sz="0" w:space="0" w:color="auto"/>
        <w:left w:val="none" w:sz="0" w:space="0" w:color="auto"/>
        <w:bottom w:val="none" w:sz="0" w:space="0" w:color="auto"/>
        <w:right w:val="none" w:sz="0" w:space="0" w:color="auto"/>
      </w:divBdr>
    </w:div>
    <w:div w:id="383600943">
      <w:bodyDiv w:val="1"/>
      <w:marLeft w:val="0"/>
      <w:marRight w:val="0"/>
      <w:marTop w:val="0"/>
      <w:marBottom w:val="0"/>
      <w:divBdr>
        <w:top w:val="none" w:sz="0" w:space="0" w:color="auto"/>
        <w:left w:val="none" w:sz="0" w:space="0" w:color="auto"/>
        <w:bottom w:val="none" w:sz="0" w:space="0" w:color="auto"/>
        <w:right w:val="none" w:sz="0" w:space="0" w:color="auto"/>
      </w:divBdr>
    </w:div>
    <w:div w:id="384524258">
      <w:bodyDiv w:val="1"/>
      <w:marLeft w:val="0"/>
      <w:marRight w:val="0"/>
      <w:marTop w:val="0"/>
      <w:marBottom w:val="0"/>
      <w:divBdr>
        <w:top w:val="none" w:sz="0" w:space="0" w:color="auto"/>
        <w:left w:val="none" w:sz="0" w:space="0" w:color="auto"/>
        <w:bottom w:val="none" w:sz="0" w:space="0" w:color="auto"/>
        <w:right w:val="none" w:sz="0" w:space="0" w:color="auto"/>
      </w:divBdr>
    </w:div>
    <w:div w:id="384719607">
      <w:bodyDiv w:val="1"/>
      <w:marLeft w:val="0"/>
      <w:marRight w:val="0"/>
      <w:marTop w:val="0"/>
      <w:marBottom w:val="0"/>
      <w:divBdr>
        <w:top w:val="none" w:sz="0" w:space="0" w:color="auto"/>
        <w:left w:val="none" w:sz="0" w:space="0" w:color="auto"/>
        <w:bottom w:val="none" w:sz="0" w:space="0" w:color="auto"/>
        <w:right w:val="none" w:sz="0" w:space="0" w:color="auto"/>
      </w:divBdr>
    </w:div>
    <w:div w:id="388965539">
      <w:bodyDiv w:val="1"/>
      <w:marLeft w:val="0"/>
      <w:marRight w:val="0"/>
      <w:marTop w:val="0"/>
      <w:marBottom w:val="0"/>
      <w:divBdr>
        <w:top w:val="none" w:sz="0" w:space="0" w:color="auto"/>
        <w:left w:val="none" w:sz="0" w:space="0" w:color="auto"/>
        <w:bottom w:val="none" w:sz="0" w:space="0" w:color="auto"/>
        <w:right w:val="none" w:sz="0" w:space="0" w:color="auto"/>
      </w:divBdr>
    </w:div>
    <w:div w:id="390036286">
      <w:bodyDiv w:val="1"/>
      <w:marLeft w:val="0"/>
      <w:marRight w:val="0"/>
      <w:marTop w:val="0"/>
      <w:marBottom w:val="0"/>
      <w:divBdr>
        <w:top w:val="none" w:sz="0" w:space="0" w:color="auto"/>
        <w:left w:val="none" w:sz="0" w:space="0" w:color="auto"/>
        <w:bottom w:val="none" w:sz="0" w:space="0" w:color="auto"/>
        <w:right w:val="none" w:sz="0" w:space="0" w:color="auto"/>
      </w:divBdr>
    </w:div>
    <w:div w:id="397674975">
      <w:bodyDiv w:val="1"/>
      <w:marLeft w:val="0"/>
      <w:marRight w:val="0"/>
      <w:marTop w:val="0"/>
      <w:marBottom w:val="0"/>
      <w:divBdr>
        <w:top w:val="none" w:sz="0" w:space="0" w:color="auto"/>
        <w:left w:val="none" w:sz="0" w:space="0" w:color="auto"/>
        <w:bottom w:val="none" w:sz="0" w:space="0" w:color="auto"/>
        <w:right w:val="none" w:sz="0" w:space="0" w:color="auto"/>
      </w:divBdr>
    </w:div>
    <w:div w:id="398400937">
      <w:bodyDiv w:val="1"/>
      <w:marLeft w:val="0"/>
      <w:marRight w:val="0"/>
      <w:marTop w:val="0"/>
      <w:marBottom w:val="0"/>
      <w:divBdr>
        <w:top w:val="none" w:sz="0" w:space="0" w:color="auto"/>
        <w:left w:val="none" w:sz="0" w:space="0" w:color="auto"/>
        <w:bottom w:val="none" w:sz="0" w:space="0" w:color="auto"/>
        <w:right w:val="none" w:sz="0" w:space="0" w:color="auto"/>
      </w:divBdr>
    </w:div>
    <w:div w:id="399643773">
      <w:bodyDiv w:val="1"/>
      <w:marLeft w:val="0"/>
      <w:marRight w:val="0"/>
      <w:marTop w:val="0"/>
      <w:marBottom w:val="0"/>
      <w:divBdr>
        <w:top w:val="none" w:sz="0" w:space="0" w:color="auto"/>
        <w:left w:val="none" w:sz="0" w:space="0" w:color="auto"/>
        <w:bottom w:val="none" w:sz="0" w:space="0" w:color="auto"/>
        <w:right w:val="none" w:sz="0" w:space="0" w:color="auto"/>
      </w:divBdr>
    </w:div>
    <w:div w:id="405347766">
      <w:bodyDiv w:val="1"/>
      <w:marLeft w:val="0"/>
      <w:marRight w:val="0"/>
      <w:marTop w:val="0"/>
      <w:marBottom w:val="0"/>
      <w:divBdr>
        <w:top w:val="none" w:sz="0" w:space="0" w:color="auto"/>
        <w:left w:val="none" w:sz="0" w:space="0" w:color="auto"/>
        <w:bottom w:val="none" w:sz="0" w:space="0" w:color="auto"/>
        <w:right w:val="none" w:sz="0" w:space="0" w:color="auto"/>
      </w:divBdr>
    </w:div>
    <w:div w:id="409429962">
      <w:bodyDiv w:val="1"/>
      <w:marLeft w:val="0"/>
      <w:marRight w:val="0"/>
      <w:marTop w:val="0"/>
      <w:marBottom w:val="0"/>
      <w:divBdr>
        <w:top w:val="none" w:sz="0" w:space="0" w:color="auto"/>
        <w:left w:val="none" w:sz="0" w:space="0" w:color="auto"/>
        <w:bottom w:val="none" w:sz="0" w:space="0" w:color="auto"/>
        <w:right w:val="none" w:sz="0" w:space="0" w:color="auto"/>
      </w:divBdr>
    </w:div>
    <w:div w:id="410545056">
      <w:bodyDiv w:val="1"/>
      <w:marLeft w:val="0"/>
      <w:marRight w:val="0"/>
      <w:marTop w:val="0"/>
      <w:marBottom w:val="0"/>
      <w:divBdr>
        <w:top w:val="none" w:sz="0" w:space="0" w:color="auto"/>
        <w:left w:val="none" w:sz="0" w:space="0" w:color="auto"/>
        <w:bottom w:val="none" w:sz="0" w:space="0" w:color="auto"/>
        <w:right w:val="none" w:sz="0" w:space="0" w:color="auto"/>
      </w:divBdr>
    </w:div>
    <w:div w:id="427312360">
      <w:bodyDiv w:val="1"/>
      <w:marLeft w:val="0"/>
      <w:marRight w:val="0"/>
      <w:marTop w:val="0"/>
      <w:marBottom w:val="0"/>
      <w:divBdr>
        <w:top w:val="none" w:sz="0" w:space="0" w:color="auto"/>
        <w:left w:val="none" w:sz="0" w:space="0" w:color="auto"/>
        <w:bottom w:val="none" w:sz="0" w:space="0" w:color="auto"/>
        <w:right w:val="none" w:sz="0" w:space="0" w:color="auto"/>
      </w:divBdr>
    </w:div>
    <w:div w:id="433521995">
      <w:bodyDiv w:val="1"/>
      <w:marLeft w:val="0"/>
      <w:marRight w:val="0"/>
      <w:marTop w:val="0"/>
      <w:marBottom w:val="0"/>
      <w:divBdr>
        <w:top w:val="none" w:sz="0" w:space="0" w:color="auto"/>
        <w:left w:val="none" w:sz="0" w:space="0" w:color="auto"/>
        <w:bottom w:val="none" w:sz="0" w:space="0" w:color="auto"/>
        <w:right w:val="none" w:sz="0" w:space="0" w:color="auto"/>
      </w:divBdr>
    </w:div>
    <w:div w:id="433790994">
      <w:bodyDiv w:val="1"/>
      <w:marLeft w:val="0"/>
      <w:marRight w:val="0"/>
      <w:marTop w:val="0"/>
      <w:marBottom w:val="0"/>
      <w:divBdr>
        <w:top w:val="none" w:sz="0" w:space="0" w:color="auto"/>
        <w:left w:val="none" w:sz="0" w:space="0" w:color="auto"/>
        <w:bottom w:val="none" w:sz="0" w:space="0" w:color="auto"/>
        <w:right w:val="none" w:sz="0" w:space="0" w:color="auto"/>
      </w:divBdr>
    </w:div>
    <w:div w:id="436171327">
      <w:bodyDiv w:val="1"/>
      <w:marLeft w:val="0"/>
      <w:marRight w:val="0"/>
      <w:marTop w:val="0"/>
      <w:marBottom w:val="0"/>
      <w:divBdr>
        <w:top w:val="none" w:sz="0" w:space="0" w:color="auto"/>
        <w:left w:val="none" w:sz="0" w:space="0" w:color="auto"/>
        <w:bottom w:val="none" w:sz="0" w:space="0" w:color="auto"/>
        <w:right w:val="none" w:sz="0" w:space="0" w:color="auto"/>
      </w:divBdr>
    </w:div>
    <w:div w:id="439253974">
      <w:bodyDiv w:val="1"/>
      <w:marLeft w:val="0"/>
      <w:marRight w:val="0"/>
      <w:marTop w:val="0"/>
      <w:marBottom w:val="0"/>
      <w:divBdr>
        <w:top w:val="none" w:sz="0" w:space="0" w:color="auto"/>
        <w:left w:val="none" w:sz="0" w:space="0" w:color="auto"/>
        <w:bottom w:val="none" w:sz="0" w:space="0" w:color="auto"/>
        <w:right w:val="none" w:sz="0" w:space="0" w:color="auto"/>
      </w:divBdr>
    </w:div>
    <w:div w:id="439839299">
      <w:bodyDiv w:val="1"/>
      <w:marLeft w:val="0"/>
      <w:marRight w:val="0"/>
      <w:marTop w:val="0"/>
      <w:marBottom w:val="0"/>
      <w:divBdr>
        <w:top w:val="none" w:sz="0" w:space="0" w:color="auto"/>
        <w:left w:val="none" w:sz="0" w:space="0" w:color="auto"/>
        <w:bottom w:val="none" w:sz="0" w:space="0" w:color="auto"/>
        <w:right w:val="none" w:sz="0" w:space="0" w:color="auto"/>
      </w:divBdr>
    </w:div>
    <w:div w:id="447092656">
      <w:bodyDiv w:val="1"/>
      <w:marLeft w:val="0"/>
      <w:marRight w:val="0"/>
      <w:marTop w:val="0"/>
      <w:marBottom w:val="0"/>
      <w:divBdr>
        <w:top w:val="none" w:sz="0" w:space="0" w:color="auto"/>
        <w:left w:val="none" w:sz="0" w:space="0" w:color="auto"/>
        <w:bottom w:val="none" w:sz="0" w:space="0" w:color="auto"/>
        <w:right w:val="none" w:sz="0" w:space="0" w:color="auto"/>
      </w:divBdr>
    </w:div>
    <w:div w:id="453911815">
      <w:bodyDiv w:val="1"/>
      <w:marLeft w:val="0"/>
      <w:marRight w:val="0"/>
      <w:marTop w:val="0"/>
      <w:marBottom w:val="0"/>
      <w:divBdr>
        <w:top w:val="none" w:sz="0" w:space="0" w:color="auto"/>
        <w:left w:val="none" w:sz="0" w:space="0" w:color="auto"/>
        <w:bottom w:val="none" w:sz="0" w:space="0" w:color="auto"/>
        <w:right w:val="none" w:sz="0" w:space="0" w:color="auto"/>
      </w:divBdr>
    </w:div>
    <w:div w:id="458643683">
      <w:bodyDiv w:val="1"/>
      <w:marLeft w:val="0"/>
      <w:marRight w:val="0"/>
      <w:marTop w:val="0"/>
      <w:marBottom w:val="0"/>
      <w:divBdr>
        <w:top w:val="none" w:sz="0" w:space="0" w:color="auto"/>
        <w:left w:val="none" w:sz="0" w:space="0" w:color="auto"/>
        <w:bottom w:val="none" w:sz="0" w:space="0" w:color="auto"/>
        <w:right w:val="none" w:sz="0" w:space="0" w:color="auto"/>
      </w:divBdr>
    </w:div>
    <w:div w:id="463471045">
      <w:bodyDiv w:val="1"/>
      <w:marLeft w:val="0"/>
      <w:marRight w:val="0"/>
      <w:marTop w:val="0"/>
      <w:marBottom w:val="0"/>
      <w:divBdr>
        <w:top w:val="none" w:sz="0" w:space="0" w:color="auto"/>
        <w:left w:val="none" w:sz="0" w:space="0" w:color="auto"/>
        <w:bottom w:val="none" w:sz="0" w:space="0" w:color="auto"/>
        <w:right w:val="none" w:sz="0" w:space="0" w:color="auto"/>
      </w:divBdr>
    </w:div>
    <w:div w:id="474492573">
      <w:bodyDiv w:val="1"/>
      <w:marLeft w:val="0"/>
      <w:marRight w:val="0"/>
      <w:marTop w:val="0"/>
      <w:marBottom w:val="0"/>
      <w:divBdr>
        <w:top w:val="none" w:sz="0" w:space="0" w:color="auto"/>
        <w:left w:val="none" w:sz="0" w:space="0" w:color="auto"/>
        <w:bottom w:val="none" w:sz="0" w:space="0" w:color="auto"/>
        <w:right w:val="none" w:sz="0" w:space="0" w:color="auto"/>
      </w:divBdr>
    </w:div>
    <w:div w:id="475341294">
      <w:bodyDiv w:val="1"/>
      <w:marLeft w:val="0"/>
      <w:marRight w:val="0"/>
      <w:marTop w:val="0"/>
      <w:marBottom w:val="0"/>
      <w:divBdr>
        <w:top w:val="none" w:sz="0" w:space="0" w:color="auto"/>
        <w:left w:val="none" w:sz="0" w:space="0" w:color="auto"/>
        <w:bottom w:val="none" w:sz="0" w:space="0" w:color="auto"/>
        <w:right w:val="none" w:sz="0" w:space="0" w:color="auto"/>
      </w:divBdr>
    </w:div>
    <w:div w:id="475876354">
      <w:bodyDiv w:val="1"/>
      <w:marLeft w:val="0"/>
      <w:marRight w:val="0"/>
      <w:marTop w:val="0"/>
      <w:marBottom w:val="0"/>
      <w:divBdr>
        <w:top w:val="none" w:sz="0" w:space="0" w:color="auto"/>
        <w:left w:val="none" w:sz="0" w:space="0" w:color="auto"/>
        <w:bottom w:val="none" w:sz="0" w:space="0" w:color="auto"/>
        <w:right w:val="none" w:sz="0" w:space="0" w:color="auto"/>
      </w:divBdr>
    </w:div>
    <w:div w:id="476999966">
      <w:bodyDiv w:val="1"/>
      <w:marLeft w:val="0"/>
      <w:marRight w:val="0"/>
      <w:marTop w:val="0"/>
      <w:marBottom w:val="0"/>
      <w:divBdr>
        <w:top w:val="none" w:sz="0" w:space="0" w:color="auto"/>
        <w:left w:val="none" w:sz="0" w:space="0" w:color="auto"/>
        <w:bottom w:val="none" w:sz="0" w:space="0" w:color="auto"/>
        <w:right w:val="none" w:sz="0" w:space="0" w:color="auto"/>
      </w:divBdr>
    </w:div>
    <w:div w:id="482821247">
      <w:bodyDiv w:val="1"/>
      <w:marLeft w:val="0"/>
      <w:marRight w:val="0"/>
      <w:marTop w:val="0"/>
      <w:marBottom w:val="0"/>
      <w:divBdr>
        <w:top w:val="none" w:sz="0" w:space="0" w:color="auto"/>
        <w:left w:val="none" w:sz="0" w:space="0" w:color="auto"/>
        <w:bottom w:val="none" w:sz="0" w:space="0" w:color="auto"/>
        <w:right w:val="none" w:sz="0" w:space="0" w:color="auto"/>
      </w:divBdr>
    </w:div>
    <w:div w:id="486172201">
      <w:bodyDiv w:val="1"/>
      <w:marLeft w:val="0"/>
      <w:marRight w:val="0"/>
      <w:marTop w:val="0"/>
      <w:marBottom w:val="0"/>
      <w:divBdr>
        <w:top w:val="none" w:sz="0" w:space="0" w:color="auto"/>
        <w:left w:val="none" w:sz="0" w:space="0" w:color="auto"/>
        <w:bottom w:val="none" w:sz="0" w:space="0" w:color="auto"/>
        <w:right w:val="none" w:sz="0" w:space="0" w:color="auto"/>
      </w:divBdr>
    </w:div>
    <w:div w:id="493953188">
      <w:bodyDiv w:val="1"/>
      <w:marLeft w:val="0"/>
      <w:marRight w:val="0"/>
      <w:marTop w:val="0"/>
      <w:marBottom w:val="0"/>
      <w:divBdr>
        <w:top w:val="none" w:sz="0" w:space="0" w:color="auto"/>
        <w:left w:val="none" w:sz="0" w:space="0" w:color="auto"/>
        <w:bottom w:val="none" w:sz="0" w:space="0" w:color="auto"/>
        <w:right w:val="none" w:sz="0" w:space="0" w:color="auto"/>
      </w:divBdr>
    </w:div>
    <w:div w:id="497232172">
      <w:bodyDiv w:val="1"/>
      <w:marLeft w:val="0"/>
      <w:marRight w:val="0"/>
      <w:marTop w:val="0"/>
      <w:marBottom w:val="0"/>
      <w:divBdr>
        <w:top w:val="none" w:sz="0" w:space="0" w:color="auto"/>
        <w:left w:val="none" w:sz="0" w:space="0" w:color="auto"/>
        <w:bottom w:val="none" w:sz="0" w:space="0" w:color="auto"/>
        <w:right w:val="none" w:sz="0" w:space="0" w:color="auto"/>
      </w:divBdr>
    </w:div>
    <w:div w:id="506554828">
      <w:bodyDiv w:val="1"/>
      <w:marLeft w:val="0"/>
      <w:marRight w:val="0"/>
      <w:marTop w:val="0"/>
      <w:marBottom w:val="0"/>
      <w:divBdr>
        <w:top w:val="none" w:sz="0" w:space="0" w:color="auto"/>
        <w:left w:val="none" w:sz="0" w:space="0" w:color="auto"/>
        <w:bottom w:val="none" w:sz="0" w:space="0" w:color="auto"/>
        <w:right w:val="none" w:sz="0" w:space="0" w:color="auto"/>
      </w:divBdr>
    </w:div>
    <w:div w:id="506671433">
      <w:bodyDiv w:val="1"/>
      <w:marLeft w:val="0"/>
      <w:marRight w:val="0"/>
      <w:marTop w:val="0"/>
      <w:marBottom w:val="0"/>
      <w:divBdr>
        <w:top w:val="none" w:sz="0" w:space="0" w:color="auto"/>
        <w:left w:val="none" w:sz="0" w:space="0" w:color="auto"/>
        <w:bottom w:val="none" w:sz="0" w:space="0" w:color="auto"/>
        <w:right w:val="none" w:sz="0" w:space="0" w:color="auto"/>
      </w:divBdr>
    </w:div>
    <w:div w:id="511802397">
      <w:bodyDiv w:val="1"/>
      <w:marLeft w:val="0"/>
      <w:marRight w:val="0"/>
      <w:marTop w:val="0"/>
      <w:marBottom w:val="0"/>
      <w:divBdr>
        <w:top w:val="none" w:sz="0" w:space="0" w:color="auto"/>
        <w:left w:val="none" w:sz="0" w:space="0" w:color="auto"/>
        <w:bottom w:val="none" w:sz="0" w:space="0" w:color="auto"/>
        <w:right w:val="none" w:sz="0" w:space="0" w:color="auto"/>
      </w:divBdr>
    </w:div>
    <w:div w:id="513685617">
      <w:bodyDiv w:val="1"/>
      <w:marLeft w:val="0"/>
      <w:marRight w:val="0"/>
      <w:marTop w:val="0"/>
      <w:marBottom w:val="0"/>
      <w:divBdr>
        <w:top w:val="none" w:sz="0" w:space="0" w:color="auto"/>
        <w:left w:val="none" w:sz="0" w:space="0" w:color="auto"/>
        <w:bottom w:val="none" w:sz="0" w:space="0" w:color="auto"/>
        <w:right w:val="none" w:sz="0" w:space="0" w:color="auto"/>
      </w:divBdr>
    </w:div>
    <w:div w:id="513761589">
      <w:bodyDiv w:val="1"/>
      <w:marLeft w:val="0"/>
      <w:marRight w:val="0"/>
      <w:marTop w:val="0"/>
      <w:marBottom w:val="0"/>
      <w:divBdr>
        <w:top w:val="none" w:sz="0" w:space="0" w:color="auto"/>
        <w:left w:val="none" w:sz="0" w:space="0" w:color="auto"/>
        <w:bottom w:val="none" w:sz="0" w:space="0" w:color="auto"/>
        <w:right w:val="none" w:sz="0" w:space="0" w:color="auto"/>
      </w:divBdr>
    </w:div>
    <w:div w:id="514225150">
      <w:bodyDiv w:val="1"/>
      <w:marLeft w:val="0"/>
      <w:marRight w:val="0"/>
      <w:marTop w:val="0"/>
      <w:marBottom w:val="0"/>
      <w:divBdr>
        <w:top w:val="none" w:sz="0" w:space="0" w:color="auto"/>
        <w:left w:val="none" w:sz="0" w:space="0" w:color="auto"/>
        <w:bottom w:val="none" w:sz="0" w:space="0" w:color="auto"/>
        <w:right w:val="none" w:sz="0" w:space="0" w:color="auto"/>
      </w:divBdr>
    </w:div>
    <w:div w:id="515001619">
      <w:bodyDiv w:val="1"/>
      <w:marLeft w:val="0"/>
      <w:marRight w:val="0"/>
      <w:marTop w:val="0"/>
      <w:marBottom w:val="0"/>
      <w:divBdr>
        <w:top w:val="none" w:sz="0" w:space="0" w:color="auto"/>
        <w:left w:val="none" w:sz="0" w:space="0" w:color="auto"/>
        <w:bottom w:val="none" w:sz="0" w:space="0" w:color="auto"/>
        <w:right w:val="none" w:sz="0" w:space="0" w:color="auto"/>
      </w:divBdr>
    </w:div>
    <w:div w:id="516118599">
      <w:bodyDiv w:val="1"/>
      <w:marLeft w:val="0"/>
      <w:marRight w:val="0"/>
      <w:marTop w:val="0"/>
      <w:marBottom w:val="0"/>
      <w:divBdr>
        <w:top w:val="none" w:sz="0" w:space="0" w:color="auto"/>
        <w:left w:val="none" w:sz="0" w:space="0" w:color="auto"/>
        <w:bottom w:val="none" w:sz="0" w:space="0" w:color="auto"/>
        <w:right w:val="none" w:sz="0" w:space="0" w:color="auto"/>
      </w:divBdr>
    </w:div>
    <w:div w:id="516620612">
      <w:bodyDiv w:val="1"/>
      <w:marLeft w:val="0"/>
      <w:marRight w:val="0"/>
      <w:marTop w:val="0"/>
      <w:marBottom w:val="0"/>
      <w:divBdr>
        <w:top w:val="none" w:sz="0" w:space="0" w:color="auto"/>
        <w:left w:val="none" w:sz="0" w:space="0" w:color="auto"/>
        <w:bottom w:val="none" w:sz="0" w:space="0" w:color="auto"/>
        <w:right w:val="none" w:sz="0" w:space="0" w:color="auto"/>
      </w:divBdr>
    </w:div>
    <w:div w:id="520704648">
      <w:bodyDiv w:val="1"/>
      <w:marLeft w:val="0"/>
      <w:marRight w:val="0"/>
      <w:marTop w:val="0"/>
      <w:marBottom w:val="0"/>
      <w:divBdr>
        <w:top w:val="none" w:sz="0" w:space="0" w:color="auto"/>
        <w:left w:val="none" w:sz="0" w:space="0" w:color="auto"/>
        <w:bottom w:val="none" w:sz="0" w:space="0" w:color="auto"/>
        <w:right w:val="none" w:sz="0" w:space="0" w:color="auto"/>
      </w:divBdr>
    </w:div>
    <w:div w:id="533620289">
      <w:bodyDiv w:val="1"/>
      <w:marLeft w:val="0"/>
      <w:marRight w:val="0"/>
      <w:marTop w:val="0"/>
      <w:marBottom w:val="0"/>
      <w:divBdr>
        <w:top w:val="none" w:sz="0" w:space="0" w:color="auto"/>
        <w:left w:val="none" w:sz="0" w:space="0" w:color="auto"/>
        <w:bottom w:val="none" w:sz="0" w:space="0" w:color="auto"/>
        <w:right w:val="none" w:sz="0" w:space="0" w:color="auto"/>
      </w:divBdr>
    </w:div>
    <w:div w:id="534006208">
      <w:bodyDiv w:val="1"/>
      <w:marLeft w:val="0"/>
      <w:marRight w:val="0"/>
      <w:marTop w:val="0"/>
      <w:marBottom w:val="0"/>
      <w:divBdr>
        <w:top w:val="none" w:sz="0" w:space="0" w:color="auto"/>
        <w:left w:val="none" w:sz="0" w:space="0" w:color="auto"/>
        <w:bottom w:val="none" w:sz="0" w:space="0" w:color="auto"/>
        <w:right w:val="none" w:sz="0" w:space="0" w:color="auto"/>
      </w:divBdr>
    </w:div>
    <w:div w:id="536703950">
      <w:bodyDiv w:val="1"/>
      <w:marLeft w:val="0"/>
      <w:marRight w:val="0"/>
      <w:marTop w:val="0"/>
      <w:marBottom w:val="0"/>
      <w:divBdr>
        <w:top w:val="none" w:sz="0" w:space="0" w:color="auto"/>
        <w:left w:val="none" w:sz="0" w:space="0" w:color="auto"/>
        <w:bottom w:val="none" w:sz="0" w:space="0" w:color="auto"/>
        <w:right w:val="none" w:sz="0" w:space="0" w:color="auto"/>
      </w:divBdr>
    </w:div>
    <w:div w:id="539366617">
      <w:bodyDiv w:val="1"/>
      <w:marLeft w:val="0"/>
      <w:marRight w:val="0"/>
      <w:marTop w:val="0"/>
      <w:marBottom w:val="0"/>
      <w:divBdr>
        <w:top w:val="none" w:sz="0" w:space="0" w:color="auto"/>
        <w:left w:val="none" w:sz="0" w:space="0" w:color="auto"/>
        <w:bottom w:val="none" w:sz="0" w:space="0" w:color="auto"/>
        <w:right w:val="none" w:sz="0" w:space="0" w:color="auto"/>
      </w:divBdr>
    </w:div>
    <w:div w:id="541405386">
      <w:bodyDiv w:val="1"/>
      <w:marLeft w:val="0"/>
      <w:marRight w:val="0"/>
      <w:marTop w:val="0"/>
      <w:marBottom w:val="0"/>
      <w:divBdr>
        <w:top w:val="none" w:sz="0" w:space="0" w:color="auto"/>
        <w:left w:val="none" w:sz="0" w:space="0" w:color="auto"/>
        <w:bottom w:val="none" w:sz="0" w:space="0" w:color="auto"/>
        <w:right w:val="none" w:sz="0" w:space="0" w:color="auto"/>
      </w:divBdr>
    </w:div>
    <w:div w:id="541794379">
      <w:bodyDiv w:val="1"/>
      <w:marLeft w:val="0"/>
      <w:marRight w:val="0"/>
      <w:marTop w:val="0"/>
      <w:marBottom w:val="0"/>
      <w:divBdr>
        <w:top w:val="none" w:sz="0" w:space="0" w:color="auto"/>
        <w:left w:val="none" w:sz="0" w:space="0" w:color="auto"/>
        <w:bottom w:val="none" w:sz="0" w:space="0" w:color="auto"/>
        <w:right w:val="none" w:sz="0" w:space="0" w:color="auto"/>
      </w:divBdr>
    </w:div>
    <w:div w:id="549655195">
      <w:bodyDiv w:val="1"/>
      <w:marLeft w:val="0"/>
      <w:marRight w:val="0"/>
      <w:marTop w:val="0"/>
      <w:marBottom w:val="0"/>
      <w:divBdr>
        <w:top w:val="none" w:sz="0" w:space="0" w:color="auto"/>
        <w:left w:val="none" w:sz="0" w:space="0" w:color="auto"/>
        <w:bottom w:val="none" w:sz="0" w:space="0" w:color="auto"/>
        <w:right w:val="none" w:sz="0" w:space="0" w:color="auto"/>
      </w:divBdr>
    </w:div>
    <w:div w:id="555900755">
      <w:bodyDiv w:val="1"/>
      <w:marLeft w:val="0"/>
      <w:marRight w:val="0"/>
      <w:marTop w:val="0"/>
      <w:marBottom w:val="0"/>
      <w:divBdr>
        <w:top w:val="none" w:sz="0" w:space="0" w:color="auto"/>
        <w:left w:val="none" w:sz="0" w:space="0" w:color="auto"/>
        <w:bottom w:val="none" w:sz="0" w:space="0" w:color="auto"/>
        <w:right w:val="none" w:sz="0" w:space="0" w:color="auto"/>
      </w:divBdr>
    </w:div>
    <w:div w:id="559364475">
      <w:bodyDiv w:val="1"/>
      <w:marLeft w:val="0"/>
      <w:marRight w:val="0"/>
      <w:marTop w:val="0"/>
      <w:marBottom w:val="0"/>
      <w:divBdr>
        <w:top w:val="none" w:sz="0" w:space="0" w:color="auto"/>
        <w:left w:val="none" w:sz="0" w:space="0" w:color="auto"/>
        <w:bottom w:val="none" w:sz="0" w:space="0" w:color="auto"/>
        <w:right w:val="none" w:sz="0" w:space="0" w:color="auto"/>
      </w:divBdr>
    </w:div>
    <w:div w:id="560991688">
      <w:bodyDiv w:val="1"/>
      <w:marLeft w:val="0"/>
      <w:marRight w:val="0"/>
      <w:marTop w:val="0"/>
      <w:marBottom w:val="0"/>
      <w:divBdr>
        <w:top w:val="none" w:sz="0" w:space="0" w:color="auto"/>
        <w:left w:val="none" w:sz="0" w:space="0" w:color="auto"/>
        <w:bottom w:val="none" w:sz="0" w:space="0" w:color="auto"/>
        <w:right w:val="none" w:sz="0" w:space="0" w:color="auto"/>
      </w:divBdr>
    </w:div>
    <w:div w:id="566770543">
      <w:bodyDiv w:val="1"/>
      <w:marLeft w:val="0"/>
      <w:marRight w:val="0"/>
      <w:marTop w:val="0"/>
      <w:marBottom w:val="0"/>
      <w:divBdr>
        <w:top w:val="none" w:sz="0" w:space="0" w:color="auto"/>
        <w:left w:val="none" w:sz="0" w:space="0" w:color="auto"/>
        <w:bottom w:val="none" w:sz="0" w:space="0" w:color="auto"/>
        <w:right w:val="none" w:sz="0" w:space="0" w:color="auto"/>
      </w:divBdr>
    </w:div>
    <w:div w:id="567763312">
      <w:bodyDiv w:val="1"/>
      <w:marLeft w:val="0"/>
      <w:marRight w:val="0"/>
      <w:marTop w:val="0"/>
      <w:marBottom w:val="0"/>
      <w:divBdr>
        <w:top w:val="none" w:sz="0" w:space="0" w:color="auto"/>
        <w:left w:val="none" w:sz="0" w:space="0" w:color="auto"/>
        <w:bottom w:val="none" w:sz="0" w:space="0" w:color="auto"/>
        <w:right w:val="none" w:sz="0" w:space="0" w:color="auto"/>
      </w:divBdr>
    </w:div>
    <w:div w:id="568657498">
      <w:bodyDiv w:val="1"/>
      <w:marLeft w:val="0"/>
      <w:marRight w:val="0"/>
      <w:marTop w:val="0"/>
      <w:marBottom w:val="0"/>
      <w:divBdr>
        <w:top w:val="none" w:sz="0" w:space="0" w:color="auto"/>
        <w:left w:val="none" w:sz="0" w:space="0" w:color="auto"/>
        <w:bottom w:val="none" w:sz="0" w:space="0" w:color="auto"/>
        <w:right w:val="none" w:sz="0" w:space="0" w:color="auto"/>
      </w:divBdr>
    </w:div>
    <w:div w:id="570778030">
      <w:bodyDiv w:val="1"/>
      <w:marLeft w:val="0"/>
      <w:marRight w:val="0"/>
      <w:marTop w:val="0"/>
      <w:marBottom w:val="0"/>
      <w:divBdr>
        <w:top w:val="none" w:sz="0" w:space="0" w:color="auto"/>
        <w:left w:val="none" w:sz="0" w:space="0" w:color="auto"/>
        <w:bottom w:val="none" w:sz="0" w:space="0" w:color="auto"/>
        <w:right w:val="none" w:sz="0" w:space="0" w:color="auto"/>
      </w:divBdr>
    </w:div>
    <w:div w:id="572862040">
      <w:bodyDiv w:val="1"/>
      <w:marLeft w:val="0"/>
      <w:marRight w:val="0"/>
      <w:marTop w:val="0"/>
      <w:marBottom w:val="0"/>
      <w:divBdr>
        <w:top w:val="none" w:sz="0" w:space="0" w:color="auto"/>
        <w:left w:val="none" w:sz="0" w:space="0" w:color="auto"/>
        <w:bottom w:val="none" w:sz="0" w:space="0" w:color="auto"/>
        <w:right w:val="none" w:sz="0" w:space="0" w:color="auto"/>
      </w:divBdr>
    </w:div>
    <w:div w:id="573512737">
      <w:bodyDiv w:val="1"/>
      <w:marLeft w:val="0"/>
      <w:marRight w:val="0"/>
      <w:marTop w:val="0"/>
      <w:marBottom w:val="0"/>
      <w:divBdr>
        <w:top w:val="none" w:sz="0" w:space="0" w:color="auto"/>
        <w:left w:val="none" w:sz="0" w:space="0" w:color="auto"/>
        <w:bottom w:val="none" w:sz="0" w:space="0" w:color="auto"/>
        <w:right w:val="none" w:sz="0" w:space="0" w:color="auto"/>
      </w:divBdr>
    </w:div>
    <w:div w:id="576326158">
      <w:bodyDiv w:val="1"/>
      <w:marLeft w:val="0"/>
      <w:marRight w:val="0"/>
      <w:marTop w:val="0"/>
      <w:marBottom w:val="0"/>
      <w:divBdr>
        <w:top w:val="none" w:sz="0" w:space="0" w:color="auto"/>
        <w:left w:val="none" w:sz="0" w:space="0" w:color="auto"/>
        <w:bottom w:val="none" w:sz="0" w:space="0" w:color="auto"/>
        <w:right w:val="none" w:sz="0" w:space="0" w:color="auto"/>
      </w:divBdr>
    </w:div>
    <w:div w:id="581181153">
      <w:bodyDiv w:val="1"/>
      <w:marLeft w:val="0"/>
      <w:marRight w:val="0"/>
      <w:marTop w:val="0"/>
      <w:marBottom w:val="0"/>
      <w:divBdr>
        <w:top w:val="none" w:sz="0" w:space="0" w:color="auto"/>
        <w:left w:val="none" w:sz="0" w:space="0" w:color="auto"/>
        <w:bottom w:val="none" w:sz="0" w:space="0" w:color="auto"/>
        <w:right w:val="none" w:sz="0" w:space="0" w:color="auto"/>
      </w:divBdr>
    </w:div>
    <w:div w:id="581450239">
      <w:bodyDiv w:val="1"/>
      <w:marLeft w:val="0"/>
      <w:marRight w:val="0"/>
      <w:marTop w:val="0"/>
      <w:marBottom w:val="0"/>
      <w:divBdr>
        <w:top w:val="none" w:sz="0" w:space="0" w:color="auto"/>
        <w:left w:val="none" w:sz="0" w:space="0" w:color="auto"/>
        <w:bottom w:val="none" w:sz="0" w:space="0" w:color="auto"/>
        <w:right w:val="none" w:sz="0" w:space="0" w:color="auto"/>
      </w:divBdr>
    </w:div>
    <w:div w:id="585114797">
      <w:bodyDiv w:val="1"/>
      <w:marLeft w:val="0"/>
      <w:marRight w:val="0"/>
      <w:marTop w:val="0"/>
      <w:marBottom w:val="0"/>
      <w:divBdr>
        <w:top w:val="none" w:sz="0" w:space="0" w:color="auto"/>
        <w:left w:val="none" w:sz="0" w:space="0" w:color="auto"/>
        <w:bottom w:val="none" w:sz="0" w:space="0" w:color="auto"/>
        <w:right w:val="none" w:sz="0" w:space="0" w:color="auto"/>
      </w:divBdr>
    </w:div>
    <w:div w:id="589966630">
      <w:bodyDiv w:val="1"/>
      <w:marLeft w:val="0"/>
      <w:marRight w:val="0"/>
      <w:marTop w:val="0"/>
      <w:marBottom w:val="0"/>
      <w:divBdr>
        <w:top w:val="none" w:sz="0" w:space="0" w:color="auto"/>
        <w:left w:val="none" w:sz="0" w:space="0" w:color="auto"/>
        <w:bottom w:val="none" w:sz="0" w:space="0" w:color="auto"/>
        <w:right w:val="none" w:sz="0" w:space="0" w:color="auto"/>
      </w:divBdr>
    </w:div>
    <w:div w:id="592670770">
      <w:bodyDiv w:val="1"/>
      <w:marLeft w:val="0"/>
      <w:marRight w:val="0"/>
      <w:marTop w:val="0"/>
      <w:marBottom w:val="0"/>
      <w:divBdr>
        <w:top w:val="none" w:sz="0" w:space="0" w:color="auto"/>
        <w:left w:val="none" w:sz="0" w:space="0" w:color="auto"/>
        <w:bottom w:val="none" w:sz="0" w:space="0" w:color="auto"/>
        <w:right w:val="none" w:sz="0" w:space="0" w:color="auto"/>
      </w:divBdr>
    </w:div>
    <w:div w:id="595404515">
      <w:bodyDiv w:val="1"/>
      <w:marLeft w:val="0"/>
      <w:marRight w:val="0"/>
      <w:marTop w:val="0"/>
      <w:marBottom w:val="0"/>
      <w:divBdr>
        <w:top w:val="none" w:sz="0" w:space="0" w:color="auto"/>
        <w:left w:val="none" w:sz="0" w:space="0" w:color="auto"/>
        <w:bottom w:val="none" w:sz="0" w:space="0" w:color="auto"/>
        <w:right w:val="none" w:sz="0" w:space="0" w:color="auto"/>
      </w:divBdr>
    </w:div>
    <w:div w:id="595485725">
      <w:bodyDiv w:val="1"/>
      <w:marLeft w:val="0"/>
      <w:marRight w:val="0"/>
      <w:marTop w:val="0"/>
      <w:marBottom w:val="0"/>
      <w:divBdr>
        <w:top w:val="none" w:sz="0" w:space="0" w:color="auto"/>
        <w:left w:val="none" w:sz="0" w:space="0" w:color="auto"/>
        <w:bottom w:val="none" w:sz="0" w:space="0" w:color="auto"/>
        <w:right w:val="none" w:sz="0" w:space="0" w:color="auto"/>
      </w:divBdr>
    </w:div>
    <w:div w:id="598149324">
      <w:bodyDiv w:val="1"/>
      <w:marLeft w:val="0"/>
      <w:marRight w:val="0"/>
      <w:marTop w:val="0"/>
      <w:marBottom w:val="0"/>
      <w:divBdr>
        <w:top w:val="none" w:sz="0" w:space="0" w:color="auto"/>
        <w:left w:val="none" w:sz="0" w:space="0" w:color="auto"/>
        <w:bottom w:val="none" w:sz="0" w:space="0" w:color="auto"/>
        <w:right w:val="none" w:sz="0" w:space="0" w:color="auto"/>
      </w:divBdr>
    </w:div>
    <w:div w:id="598683489">
      <w:bodyDiv w:val="1"/>
      <w:marLeft w:val="0"/>
      <w:marRight w:val="0"/>
      <w:marTop w:val="0"/>
      <w:marBottom w:val="0"/>
      <w:divBdr>
        <w:top w:val="none" w:sz="0" w:space="0" w:color="auto"/>
        <w:left w:val="none" w:sz="0" w:space="0" w:color="auto"/>
        <w:bottom w:val="none" w:sz="0" w:space="0" w:color="auto"/>
        <w:right w:val="none" w:sz="0" w:space="0" w:color="auto"/>
      </w:divBdr>
    </w:div>
    <w:div w:id="603466516">
      <w:bodyDiv w:val="1"/>
      <w:marLeft w:val="0"/>
      <w:marRight w:val="0"/>
      <w:marTop w:val="0"/>
      <w:marBottom w:val="0"/>
      <w:divBdr>
        <w:top w:val="none" w:sz="0" w:space="0" w:color="auto"/>
        <w:left w:val="none" w:sz="0" w:space="0" w:color="auto"/>
        <w:bottom w:val="none" w:sz="0" w:space="0" w:color="auto"/>
        <w:right w:val="none" w:sz="0" w:space="0" w:color="auto"/>
      </w:divBdr>
    </w:div>
    <w:div w:id="607195820">
      <w:bodyDiv w:val="1"/>
      <w:marLeft w:val="0"/>
      <w:marRight w:val="0"/>
      <w:marTop w:val="0"/>
      <w:marBottom w:val="0"/>
      <w:divBdr>
        <w:top w:val="none" w:sz="0" w:space="0" w:color="auto"/>
        <w:left w:val="none" w:sz="0" w:space="0" w:color="auto"/>
        <w:bottom w:val="none" w:sz="0" w:space="0" w:color="auto"/>
        <w:right w:val="none" w:sz="0" w:space="0" w:color="auto"/>
      </w:divBdr>
    </w:div>
    <w:div w:id="609052701">
      <w:bodyDiv w:val="1"/>
      <w:marLeft w:val="0"/>
      <w:marRight w:val="0"/>
      <w:marTop w:val="0"/>
      <w:marBottom w:val="0"/>
      <w:divBdr>
        <w:top w:val="none" w:sz="0" w:space="0" w:color="auto"/>
        <w:left w:val="none" w:sz="0" w:space="0" w:color="auto"/>
        <w:bottom w:val="none" w:sz="0" w:space="0" w:color="auto"/>
        <w:right w:val="none" w:sz="0" w:space="0" w:color="auto"/>
      </w:divBdr>
    </w:div>
    <w:div w:id="610166623">
      <w:bodyDiv w:val="1"/>
      <w:marLeft w:val="0"/>
      <w:marRight w:val="0"/>
      <w:marTop w:val="0"/>
      <w:marBottom w:val="0"/>
      <w:divBdr>
        <w:top w:val="none" w:sz="0" w:space="0" w:color="auto"/>
        <w:left w:val="none" w:sz="0" w:space="0" w:color="auto"/>
        <w:bottom w:val="none" w:sz="0" w:space="0" w:color="auto"/>
        <w:right w:val="none" w:sz="0" w:space="0" w:color="auto"/>
      </w:divBdr>
    </w:div>
    <w:div w:id="611130464">
      <w:bodyDiv w:val="1"/>
      <w:marLeft w:val="0"/>
      <w:marRight w:val="0"/>
      <w:marTop w:val="0"/>
      <w:marBottom w:val="0"/>
      <w:divBdr>
        <w:top w:val="none" w:sz="0" w:space="0" w:color="auto"/>
        <w:left w:val="none" w:sz="0" w:space="0" w:color="auto"/>
        <w:bottom w:val="none" w:sz="0" w:space="0" w:color="auto"/>
        <w:right w:val="none" w:sz="0" w:space="0" w:color="auto"/>
      </w:divBdr>
    </w:div>
    <w:div w:id="612397887">
      <w:bodyDiv w:val="1"/>
      <w:marLeft w:val="0"/>
      <w:marRight w:val="0"/>
      <w:marTop w:val="0"/>
      <w:marBottom w:val="0"/>
      <w:divBdr>
        <w:top w:val="none" w:sz="0" w:space="0" w:color="auto"/>
        <w:left w:val="none" w:sz="0" w:space="0" w:color="auto"/>
        <w:bottom w:val="none" w:sz="0" w:space="0" w:color="auto"/>
        <w:right w:val="none" w:sz="0" w:space="0" w:color="auto"/>
      </w:divBdr>
    </w:div>
    <w:div w:id="616059265">
      <w:bodyDiv w:val="1"/>
      <w:marLeft w:val="0"/>
      <w:marRight w:val="0"/>
      <w:marTop w:val="0"/>
      <w:marBottom w:val="0"/>
      <w:divBdr>
        <w:top w:val="none" w:sz="0" w:space="0" w:color="auto"/>
        <w:left w:val="none" w:sz="0" w:space="0" w:color="auto"/>
        <w:bottom w:val="none" w:sz="0" w:space="0" w:color="auto"/>
        <w:right w:val="none" w:sz="0" w:space="0" w:color="auto"/>
      </w:divBdr>
    </w:div>
    <w:div w:id="616107013">
      <w:bodyDiv w:val="1"/>
      <w:marLeft w:val="0"/>
      <w:marRight w:val="0"/>
      <w:marTop w:val="0"/>
      <w:marBottom w:val="0"/>
      <w:divBdr>
        <w:top w:val="none" w:sz="0" w:space="0" w:color="auto"/>
        <w:left w:val="none" w:sz="0" w:space="0" w:color="auto"/>
        <w:bottom w:val="none" w:sz="0" w:space="0" w:color="auto"/>
        <w:right w:val="none" w:sz="0" w:space="0" w:color="auto"/>
      </w:divBdr>
    </w:div>
    <w:div w:id="619605495">
      <w:bodyDiv w:val="1"/>
      <w:marLeft w:val="0"/>
      <w:marRight w:val="0"/>
      <w:marTop w:val="0"/>
      <w:marBottom w:val="0"/>
      <w:divBdr>
        <w:top w:val="none" w:sz="0" w:space="0" w:color="auto"/>
        <w:left w:val="none" w:sz="0" w:space="0" w:color="auto"/>
        <w:bottom w:val="none" w:sz="0" w:space="0" w:color="auto"/>
        <w:right w:val="none" w:sz="0" w:space="0" w:color="auto"/>
      </w:divBdr>
    </w:div>
    <w:div w:id="625893927">
      <w:bodyDiv w:val="1"/>
      <w:marLeft w:val="0"/>
      <w:marRight w:val="0"/>
      <w:marTop w:val="0"/>
      <w:marBottom w:val="0"/>
      <w:divBdr>
        <w:top w:val="none" w:sz="0" w:space="0" w:color="auto"/>
        <w:left w:val="none" w:sz="0" w:space="0" w:color="auto"/>
        <w:bottom w:val="none" w:sz="0" w:space="0" w:color="auto"/>
        <w:right w:val="none" w:sz="0" w:space="0" w:color="auto"/>
      </w:divBdr>
    </w:div>
    <w:div w:id="635989101">
      <w:bodyDiv w:val="1"/>
      <w:marLeft w:val="0"/>
      <w:marRight w:val="0"/>
      <w:marTop w:val="0"/>
      <w:marBottom w:val="0"/>
      <w:divBdr>
        <w:top w:val="none" w:sz="0" w:space="0" w:color="auto"/>
        <w:left w:val="none" w:sz="0" w:space="0" w:color="auto"/>
        <w:bottom w:val="none" w:sz="0" w:space="0" w:color="auto"/>
        <w:right w:val="none" w:sz="0" w:space="0" w:color="auto"/>
      </w:divBdr>
    </w:div>
    <w:div w:id="636497367">
      <w:bodyDiv w:val="1"/>
      <w:marLeft w:val="0"/>
      <w:marRight w:val="0"/>
      <w:marTop w:val="0"/>
      <w:marBottom w:val="0"/>
      <w:divBdr>
        <w:top w:val="none" w:sz="0" w:space="0" w:color="auto"/>
        <w:left w:val="none" w:sz="0" w:space="0" w:color="auto"/>
        <w:bottom w:val="none" w:sz="0" w:space="0" w:color="auto"/>
        <w:right w:val="none" w:sz="0" w:space="0" w:color="auto"/>
      </w:divBdr>
    </w:div>
    <w:div w:id="636565269">
      <w:bodyDiv w:val="1"/>
      <w:marLeft w:val="0"/>
      <w:marRight w:val="0"/>
      <w:marTop w:val="0"/>
      <w:marBottom w:val="0"/>
      <w:divBdr>
        <w:top w:val="none" w:sz="0" w:space="0" w:color="auto"/>
        <w:left w:val="none" w:sz="0" w:space="0" w:color="auto"/>
        <w:bottom w:val="none" w:sz="0" w:space="0" w:color="auto"/>
        <w:right w:val="none" w:sz="0" w:space="0" w:color="auto"/>
      </w:divBdr>
    </w:div>
    <w:div w:id="637077889">
      <w:bodyDiv w:val="1"/>
      <w:marLeft w:val="0"/>
      <w:marRight w:val="0"/>
      <w:marTop w:val="0"/>
      <w:marBottom w:val="0"/>
      <w:divBdr>
        <w:top w:val="none" w:sz="0" w:space="0" w:color="auto"/>
        <w:left w:val="none" w:sz="0" w:space="0" w:color="auto"/>
        <w:bottom w:val="none" w:sz="0" w:space="0" w:color="auto"/>
        <w:right w:val="none" w:sz="0" w:space="0" w:color="auto"/>
      </w:divBdr>
    </w:div>
    <w:div w:id="637880226">
      <w:bodyDiv w:val="1"/>
      <w:marLeft w:val="0"/>
      <w:marRight w:val="0"/>
      <w:marTop w:val="0"/>
      <w:marBottom w:val="0"/>
      <w:divBdr>
        <w:top w:val="none" w:sz="0" w:space="0" w:color="auto"/>
        <w:left w:val="none" w:sz="0" w:space="0" w:color="auto"/>
        <w:bottom w:val="none" w:sz="0" w:space="0" w:color="auto"/>
        <w:right w:val="none" w:sz="0" w:space="0" w:color="auto"/>
      </w:divBdr>
    </w:div>
    <w:div w:id="639117711">
      <w:bodyDiv w:val="1"/>
      <w:marLeft w:val="0"/>
      <w:marRight w:val="0"/>
      <w:marTop w:val="0"/>
      <w:marBottom w:val="0"/>
      <w:divBdr>
        <w:top w:val="none" w:sz="0" w:space="0" w:color="auto"/>
        <w:left w:val="none" w:sz="0" w:space="0" w:color="auto"/>
        <w:bottom w:val="none" w:sz="0" w:space="0" w:color="auto"/>
        <w:right w:val="none" w:sz="0" w:space="0" w:color="auto"/>
      </w:divBdr>
    </w:div>
    <w:div w:id="648901682">
      <w:bodyDiv w:val="1"/>
      <w:marLeft w:val="0"/>
      <w:marRight w:val="0"/>
      <w:marTop w:val="0"/>
      <w:marBottom w:val="0"/>
      <w:divBdr>
        <w:top w:val="none" w:sz="0" w:space="0" w:color="auto"/>
        <w:left w:val="none" w:sz="0" w:space="0" w:color="auto"/>
        <w:bottom w:val="none" w:sz="0" w:space="0" w:color="auto"/>
        <w:right w:val="none" w:sz="0" w:space="0" w:color="auto"/>
      </w:divBdr>
    </w:div>
    <w:div w:id="650057638">
      <w:bodyDiv w:val="1"/>
      <w:marLeft w:val="0"/>
      <w:marRight w:val="0"/>
      <w:marTop w:val="0"/>
      <w:marBottom w:val="0"/>
      <w:divBdr>
        <w:top w:val="none" w:sz="0" w:space="0" w:color="auto"/>
        <w:left w:val="none" w:sz="0" w:space="0" w:color="auto"/>
        <w:bottom w:val="none" w:sz="0" w:space="0" w:color="auto"/>
        <w:right w:val="none" w:sz="0" w:space="0" w:color="auto"/>
      </w:divBdr>
    </w:div>
    <w:div w:id="652025868">
      <w:bodyDiv w:val="1"/>
      <w:marLeft w:val="0"/>
      <w:marRight w:val="0"/>
      <w:marTop w:val="0"/>
      <w:marBottom w:val="0"/>
      <w:divBdr>
        <w:top w:val="none" w:sz="0" w:space="0" w:color="auto"/>
        <w:left w:val="none" w:sz="0" w:space="0" w:color="auto"/>
        <w:bottom w:val="none" w:sz="0" w:space="0" w:color="auto"/>
        <w:right w:val="none" w:sz="0" w:space="0" w:color="auto"/>
      </w:divBdr>
    </w:div>
    <w:div w:id="652635614">
      <w:bodyDiv w:val="1"/>
      <w:marLeft w:val="0"/>
      <w:marRight w:val="0"/>
      <w:marTop w:val="0"/>
      <w:marBottom w:val="0"/>
      <w:divBdr>
        <w:top w:val="none" w:sz="0" w:space="0" w:color="auto"/>
        <w:left w:val="none" w:sz="0" w:space="0" w:color="auto"/>
        <w:bottom w:val="none" w:sz="0" w:space="0" w:color="auto"/>
        <w:right w:val="none" w:sz="0" w:space="0" w:color="auto"/>
      </w:divBdr>
    </w:div>
    <w:div w:id="653946493">
      <w:bodyDiv w:val="1"/>
      <w:marLeft w:val="0"/>
      <w:marRight w:val="0"/>
      <w:marTop w:val="0"/>
      <w:marBottom w:val="0"/>
      <w:divBdr>
        <w:top w:val="none" w:sz="0" w:space="0" w:color="auto"/>
        <w:left w:val="none" w:sz="0" w:space="0" w:color="auto"/>
        <w:bottom w:val="none" w:sz="0" w:space="0" w:color="auto"/>
        <w:right w:val="none" w:sz="0" w:space="0" w:color="auto"/>
      </w:divBdr>
    </w:div>
    <w:div w:id="657995561">
      <w:bodyDiv w:val="1"/>
      <w:marLeft w:val="0"/>
      <w:marRight w:val="0"/>
      <w:marTop w:val="0"/>
      <w:marBottom w:val="0"/>
      <w:divBdr>
        <w:top w:val="none" w:sz="0" w:space="0" w:color="auto"/>
        <w:left w:val="none" w:sz="0" w:space="0" w:color="auto"/>
        <w:bottom w:val="none" w:sz="0" w:space="0" w:color="auto"/>
        <w:right w:val="none" w:sz="0" w:space="0" w:color="auto"/>
      </w:divBdr>
    </w:div>
    <w:div w:id="663777562">
      <w:bodyDiv w:val="1"/>
      <w:marLeft w:val="0"/>
      <w:marRight w:val="0"/>
      <w:marTop w:val="0"/>
      <w:marBottom w:val="0"/>
      <w:divBdr>
        <w:top w:val="none" w:sz="0" w:space="0" w:color="auto"/>
        <w:left w:val="none" w:sz="0" w:space="0" w:color="auto"/>
        <w:bottom w:val="none" w:sz="0" w:space="0" w:color="auto"/>
        <w:right w:val="none" w:sz="0" w:space="0" w:color="auto"/>
      </w:divBdr>
    </w:div>
    <w:div w:id="663822873">
      <w:bodyDiv w:val="1"/>
      <w:marLeft w:val="0"/>
      <w:marRight w:val="0"/>
      <w:marTop w:val="0"/>
      <w:marBottom w:val="0"/>
      <w:divBdr>
        <w:top w:val="none" w:sz="0" w:space="0" w:color="auto"/>
        <w:left w:val="none" w:sz="0" w:space="0" w:color="auto"/>
        <w:bottom w:val="none" w:sz="0" w:space="0" w:color="auto"/>
        <w:right w:val="none" w:sz="0" w:space="0" w:color="auto"/>
      </w:divBdr>
    </w:div>
    <w:div w:id="666254436">
      <w:bodyDiv w:val="1"/>
      <w:marLeft w:val="0"/>
      <w:marRight w:val="0"/>
      <w:marTop w:val="0"/>
      <w:marBottom w:val="0"/>
      <w:divBdr>
        <w:top w:val="none" w:sz="0" w:space="0" w:color="auto"/>
        <w:left w:val="none" w:sz="0" w:space="0" w:color="auto"/>
        <w:bottom w:val="none" w:sz="0" w:space="0" w:color="auto"/>
        <w:right w:val="none" w:sz="0" w:space="0" w:color="auto"/>
      </w:divBdr>
    </w:div>
    <w:div w:id="672293571">
      <w:bodyDiv w:val="1"/>
      <w:marLeft w:val="0"/>
      <w:marRight w:val="0"/>
      <w:marTop w:val="0"/>
      <w:marBottom w:val="0"/>
      <w:divBdr>
        <w:top w:val="none" w:sz="0" w:space="0" w:color="auto"/>
        <w:left w:val="none" w:sz="0" w:space="0" w:color="auto"/>
        <w:bottom w:val="none" w:sz="0" w:space="0" w:color="auto"/>
        <w:right w:val="none" w:sz="0" w:space="0" w:color="auto"/>
      </w:divBdr>
    </w:div>
    <w:div w:id="677391684">
      <w:bodyDiv w:val="1"/>
      <w:marLeft w:val="0"/>
      <w:marRight w:val="0"/>
      <w:marTop w:val="0"/>
      <w:marBottom w:val="0"/>
      <w:divBdr>
        <w:top w:val="none" w:sz="0" w:space="0" w:color="auto"/>
        <w:left w:val="none" w:sz="0" w:space="0" w:color="auto"/>
        <w:bottom w:val="none" w:sz="0" w:space="0" w:color="auto"/>
        <w:right w:val="none" w:sz="0" w:space="0" w:color="auto"/>
      </w:divBdr>
    </w:div>
    <w:div w:id="677461302">
      <w:bodyDiv w:val="1"/>
      <w:marLeft w:val="0"/>
      <w:marRight w:val="0"/>
      <w:marTop w:val="0"/>
      <w:marBottom w:val="0"/>
      <w:divBdr>
        <w:top w:val="none" w:sz="0" w:space="0" w:color="auto"/>
        <w:left w:val="none" w:sz="0" w:space="0" w:color="auto"/>
        <w:bottom w:val="none" w:sz="0" w:space="0" w:color="auto"/>
        <w:right w:val="none" w:sz="0" w:space="0" w:color="auto"/>
      </w:divBdr>
    </w:div>
    <w:div w:id="679165902">
      <w:bodyDiv w:val="1"/>
      <w:marLeft w:val="0"/>
      <w:marRight w:val="0"/>
      <w:marTop w:val="0"/>
      <w:marBottom w:val="0"/>
      <w:divBdr>
        <w:top w:val="none" w:sz="0" w:space="0" w:color="auto"/>
        <w:left w:val="none" w:sz="0" w:space="0" w:color="auto"/>
        <w:bottom w:val="none" w:sz="0" w:space="0" w:color="auto"/>
        <w:right w:val="none" w:sz="0" w:space="0" w:color="auto"/>
      </w:divBdr>
    </w:div>
    <w:div w:id="679429323">
      <w:bodyDiv w:val="1"/>
      <w:marLeft w:val="0"/>
      <w:marRight w:val="0"/>
      <w:marTop w:val="0"/>
      <w:marBottom w:val="0"/>
      <w:divBdr>
        <w:top w:val="none" w:sz="0" w:space="0" w:color="auto"/>
        <w:left w:val="none" w:sz="0" w:space="0" w:color="auto"/>
        <w:bottom w:val="none" w:sz="0" w:space="0" w:color="auto"/>
        <w:right w:val="none" w:sz="0" w:space="0" w:color="auto"/>
      </w:divBdr>
    </w:div>
    <w:div w:id="682393339">
      <w:bodyDiv w:val="1"/>
      <w:marLeft w:val="0"/>
      <w:marRight w:val="0"/>
      <w:marTop w:val="0"/>
      <w:marBottom w:val="0"/>
      <w:divBdr>
        <w:top w:val="none" w:sz="0" w:space="0" w:color="auto"/>
        <w:left w:val="none" w:sz="0" w:space="0" w:color="auto"/>
        <w:bottom w:val="none" w:sz="0" w:space="0" w:color="auto"/>
        <w:right w:val="none" w:sz="0" w:space="0" w:color="auto"/>
      </w:divBdr>
    </w:div>
    <w:div w:id="683090432">
      <w:bodyDiv w:val="1"/>
      <w:marLeft w:val="0"/>
      <w:marRight w:val="0"/>
      <w:marTop w:val="0"/>
      <w:marBottom w:val="0"/>
      <w:divBdr>
        <w:top w:val="none" w:sz="0" w:space="0" w:color="auto"/>
        <w:left w:val="none" w:sz="0" w:space="0" w:color="auto"/>
        <w:bottom w:val="none" w:sz="0" w:space="0" w:color="auto"/>
        <w:right w:val="none" w:sz="0" w:space="0" w:color="auto"/>
      </w:divBdr>
    </w:div>
    <w:div w:id="686296785">
      <w:bodyDiv w:val="1"/>
      <w:marLeft w:val="0"/>
      <w:marRight w:val="0"/>
      <w:marTop w:val="0"/>
      <w:marBottom w:val="0"/>
      <w:divBdr>
        <w:top w:val="none" w:sz="0" w:space="0" w:color="auto"/>
        <w:left w:val="none" w:sz="0" w:space="0" w:color="auto"/>
        <w:bottom w:val="none" w:sz="0" w:space="0" w:color="auto"/>
        <w:right w:val="none" w:sz="0" w:space="0" w:color="auto"/>
      </w:divBdr>
    </w:div>
    <w:div w:id="689069059">
      <w:bodyDiv w:val="1"/>
      <w:marLeft w:val="0"/>
      <w:marRight w:val="0"/>
      <w:marTop w:val="0"/>
      <w:marBottom w:val="0"/>
      <w:divBdr>
        <w:top w:val="none" w:sz="0" w:space="0" w:color="auto"/>
        <w:left w:val="none" w:sz="0" w:space="0" w:color="auto"/>
        <w:bottom w:val="none" w:sz="0" w:space="0" w:color="auto"/>
        <w:right w:val="none" w:sz="0" w:space="0" w:color="auto"/>
      </w:divBdr>
    </w:div>
    <w:div w:id="691147711">
      <w:bodyDiv w:val="1"/>
      <w:marLeft w:val="0"/>
      <w:marRight w:val="0"/>
      <w:marTop w:val="0"/>
      <w:marBottom w:val="0"/>
      <w:divBdr>
        <w:top w:val="none" w:sz="0" w:space="0" w:color="auto"/>
        <w:left w:val="none" w:sz="0" w:space="0" w:color="auto"/>
        <w:bottom w:val="none" w:sz="0" w:space="0" w:color="auto"/>
        <w:right w:val="none" w:sz="0" w:space="0" w:color="auto"/>
      </w:divBdr>
    </w:div>
    <w:div w:id="691151512">
      <w:bodyDiv w:val="1"/>
      <w:marLeft w:val="0"/>
      <w:marRight w:val="0"/>
      <w:marTop w:val="0"/>
      <w:marBottom w:val="0"/>
      <w:divBdr>
        <w:top w:val="none" w:sz="0" w:space="0" w:color="auto"/>
        <w:left w:val="none" w:sz="0" w:space="0" w:color="auto"/>
        <w:bottom w:val="none" w:sz="0" w:space="0" w:color="auto"/>
        <w:right w:val="none" w:sz="0" w:space="0" w:color="auto"/>
      </w:divBdr>
    </w:div>
    <w:div w:id="695424971">
      <w:bodyDiv w:val="1"/>
      <w:marLeft w:val="0"/>
      <w:marRight w:val="0"/>
      <w:marTop w:val="0"/>
      <w:marBottom w:val="0"/>
      <w:divBdr>
        <w:top w:val="none" w:sz="0" w:space="0" w:color="auto"/>
        <w:left w:val="none" w:sz="0" w:space="0" w:color="auto"/>
        <w:bottom w:val="none" w:sz="0" w:space="0" w:color="auto"/>
        <w:right w:val="none" w:sz="0" w:space="0" w:color="auto"/>
      </w:divBdr>
    </w:div>
    <w:div w:id="703213829">
      <w:bodyDiv w:val="1"/>
      <w:marLeft w:val="0"/>
      <w:marRight w:val="0"/>
      <w:marTop w:val="0"/>
      <w:marBottom w:val="0"/>
      <w:divBdr>
        <w:top w:val="none" w:sz="0" w:space="0" w:color="auto"/>
        <w:left w:val="none" w:sz="0" w:space="0" w:color="auto"/>
        <w:bottom w:val="none" w:sz="0" w:space="0" w:color="auto"/>
        <w:right w:val="none" w:sz="0" w:space="0" w:color="auto"/>
      </w:divBdr>
    </w:div>
    <w:div w:id="704252489">
      <w:bodyDiv w:val="1"/>
      <w:marLeft w:val="0"/>
      <w:marRight w:val="0"/>
      <w:marTop w:val="0"/>
      <w:marBottom w:val="0"/>
      <w:divBdr>
        <w:top w:val="none" w:sz="0" w:space="0" w:color="auto"/>
        <w:left w:val="none" w:sz="0" w:space="0" w:color="auto"/>
        <w:bottom w:val="none" w:sz="0" w:space="0" w:color="auto"/>
        <w:right w:val="none" w:sz="0" w:space="0" w:color="auto"/>
      </w:divBdr>
    </w:div>
    <w:div w:id="706221135">
      <w:bodyDiv w:val="1"/>
      <w:marLeft w:val="0"/>
      <w:marRight w:val="0"/>
      <w:marTop w:val="0"/>
      <w:marBottom w:val="0"/>
      <w:divBdr>
        <w:top w:val="none" w:sz="0" w:space="0" w:color="auto"/>
        <w:left w:val="none" w:sz="0" w:space="0" w:color="auto"/>
        <w:bottom w:val="none" w:sz="0" w:space="0" w:color="auto"/>
        <w:right w:val="none" w:sz="0" w:space="0" w:color="auto"/>
      </w:divBdr>
    </w:div>
    <w:div w:id="706829445">
      <w:bodyDiv w:val="1"/>
      <w:marLeft w:val="0"/>
      <w:marRight w:val="0"/>
      <w:marTop w:val="0"/>
      <w:marBottom w:val="0"/>
      <w:divBdr>
        <w:top w:val="none" w:sz="0" w:space="0" w:color="auto"/>
        <w:left w:val="none" w:sz="0" w:space="0" w:color="auto"/>
        <w:bottom w:val="none" w:sz="0" w:space="0" w:color="auto"/>
        <w:right w:val="none" w:sz="0" w:space="0" w:color="auto"/>
      </w:divBdr>
    </w:div>
    <w:div w:id="707921122">
      <w:bodyDiv w:val="1"/>
      <w:marLeft w:val="0"/>
      <w:marRight w:val="0"/>
      <w:marTop w:val="0"/>
      <w:marBottom w:val="0"/>
      <w:divBdr>
        <w:top w:val="none" w:sz="0" w:space="0" w:color="auto"/>
        <w:left w:val="none" w:sz="0" w:space="0" w:color="auto"/>
        <w:bottom w:val="none" w:sz="0" w:space="0" w:color="auto"/>
        <w:right w:val="none" w:sz="0" w:space="0" w:color="auto"/>
      </w:divBdr>
    </w:div>
    <w:div w:id="711535852">
      <w:bodyDiv w:val="1"/>
      <w:marLeft w:val="0"/>
      <w:marRight w:val="0"/>
      <w:marTop w:val="0"/>
      <w:marBottom w:val="0"/>
      <w:divBdr>
        <w:top w:val="none" w:sz="0" w:space="0" w:color="auto"/>
        <w:left w:val="none" w:sz="0" w:space="0" w:color="auto"/>
        <w:bottom w:val="none" w:sz="0" w:space="0" w:color="auto"/>
        <w:right w:val="none" w:sz="0" w:space="0" w:color="auto"/>
      </w:divBdr>
    </w:div>
    <w:div w:id="716901161">
      <w:bodyDiv w:val="1"/>
      <w:marLeft w:val="0"/>
      <w:marRight w:val="0"/>
      <w:marTop w:val="0"/>
      <w:marBottom w:val="0"/>
      <w:divBdr>
        <w:top w:val="none" w:sz="0" w:space="0" w:color="auto"/>
        <w:left w:val="none" w:sz="0" w:space="0" w:color="auto"/>
        <w:bottom w:val="none" w:sz="0" w:space="0" w:color="auto"/>
        <w:right w:val="none" w:sz="0" w:space="0" w:color="auto"/>
      </w:divBdr>
    </w:div>
    <w:div w:id="722482238">
      <w:bodyDiv w:val="1"/>
      <w:marLeft w:val="0"/>
      <w:marRight w:val="0"/>
      <w:marTop w:val="0"/>
      <w:marBottom w:val="0"/>
      <w:divBdr>
        <w:top w:val="none" w:sz="0" w:space="0" w:color="auto"/>
        <w:left w:val="none" w:sz="0" w:space="0" w:color="auto"/>
        <w:bottom w:val="none" w:sz="0" w:space="0" w:color="auto"/>
        <w:right w:val="none" w:sz="0" w:space="0" w:color="auto"/>
      </w:divBdr>
    </w:div>
    <w:div w:id="723069625">
      <w:bodyDiv w:val="1"/>
      <w:marLeft w:val="0"/>
      <w:marRight w:val="0"/>
      <w:marTop w:val="0"/>
      <w:marBottom w:val="0"/>
      <w:divBdr>
        <w:top w:val="none" w:sz="0" w:space="0" w:color="auto"/>
        <w:left w:val="none" w:sz="0" w:space="0" w:color="auto"/>
        <w:bottom w:val="none" w:sz="0" w:space="0" w:color="auto"/>
        <w:right w:val="none" w:sz="0" w:space="0" w:color="auto"/>
      </w:divBdr>
    </w:div>
    <w:div w:id="724983753">
      <w:bodyDiv w:val="1"/>
      <w:marLeft w:val="0"/>
      <w:marRight w:val="0"/>
      <w:marTop w:val="0"/>
      <w:marBottom w:val="0"/>
      <w:divBdr>
        <w:top w:val="none" w:sz="0" w:space="0" w:color="auto"/>
        <w:left w:val="none" w:sz="0" w:space="0" w:color="auto"/>
        <w:bottom w:val="none" w:sz="0" w:space="0" w:color="auto"/>
        <w:right w:val="none" w:sz="0" w:space="0" w:color="auto"/>
      </w:divBdr>
    </w:div>
    <w:div w:id="726879518">
      <w:bodyDiv w:val="1"/>
      <w:marLeft w:val="0"/>
      <w:marRight w:val="0"/>
      <w:marTop w:val="0"/>
      <w:marBottom w:val="0"/>
      <w:divBdr>
        <w:top w:val="none" w:sz="0" w:space="0" w:color="auto"/>
        <w:left w:val="none" w:sz="0" w:space="0" w:color="auto"/>
        <w:bottom w:val="none" w:sz="0" w:space="0" w:color="auto"/>
        <w:right w:val="none" w:sz="0" w:space="0" w:color="auto"/>
      </w:divBdr>
    </w:div>
    <w:div w:id="729767777">
      <w:bodyDiv w:val="1"/>
      <w:marLeft w:val="0"/>
      <w:marRight w:val="0"/>
      <w:marTop w:val="0"/>
      <w:marBottom w:val="0"/>
      <w:divBdr>
        <w:top w:val="none" w:sz="0" w:space="0" w:color="auto"/>
        <w:left w:val="none" w:sz="0" w:space="0" w:color="auto"/>
        <w:bottom w:val="none" w:sz="0" w:space="0" w:color="auto"/>
        <w:right w:val="none" w:sz="0" w:space="0" w:color="auto"/>
      </w:divBdr>
    </w:div>
    <w:div w:id="733965496">
      <w:bodyDiv w:val="1"/>
      <w:marLeft w:val="0"/>
      <w:marRight w:val="0"/>
      <w:marTop w:val="0"/>
      <w:marBottom w:val="0"/>
      <w:divBdr>
        <w:top w:val="none" w:sz="0" w:space="0" w:color="auto"/>
        <w:left w:val="none" w:sz="0" w:space="0" w:color="auto"/>
        <w:bottom w:val="none" w:sz="0" w:space="0" w:color="auto"/>
        <w:right w:val="none" w:sz="0" w:space="0" w:color="auto"/>
      </w:divBdr>
    </w:div>
    <w:div w:id="734161334">
      <w:bodyDiv w:val="1"/>
      <w:marLeft w:val="0"/>
      <w:marRight w:val="0"/>
      <w:marTop w:val="0"/>
      <w:marBottom w:val="0"/>
      <w:divBdr>
        <w:top w:val="none" w:sz="0" w:space="0" w:color="auto"/>
        <w:left w:val="none" w:sz="0" w:space="0" w:color="auto"/>
        <w:bottom w:val="none" w:sz="0" w:space="0" w:color="auto"/>
        <w:right w:val="none" w:sz="0" w:space="0" w:color="auto"/>
      </w:divBdr>
    </w:div>
    <w:div w:id="734623004">
      <w:bodyDiv w:val="1"/>
      <w:marLeft w:val="0"/>
      <w:marRight w:val="0"/>
      <w:marTop w:val="0"/>
      <w:marBottom w:val="0"/>
      <w:divBdr>
        <w:top w:val="none" w:sz="0" w:space="0" w:color="auto"/>
        <w:left w:val="none" w:sz="0" w:space="0" w:color="auto"/>
        <w:bottom w:val="none" w:sz="0" w:space="0" w:color="auto"/>
        <w:right w:val="none" w:sz="0" w:space="0" w:color="auto"/>
      </w:divBdr>
    </w:div>
    <w:div w:id="745227929">
      <w:bodyDiv w:val="1"/>
      <w:marLeft w:val="0"/>
      <w:marRight w:val="0"/>
      <w:marTop w:val="0"/>
      <w:marBottom w:val="0"/>
      <w:divBdr>
        <w:top w:val="none" w:sz="0" w:space="0" w:color="auto"/>
        <w:left w:val="none" w:sz="0" w:space="0" w:color="auto"/>
        <w:bottom w:val="none" w:sz="0" w:space="0" w:color="auto"/>
        <w:right w:val="none" w:sz="0" w:space="0" w:color="auto"/>
      </w:divBdr>
    </w:div>
    <w:div w:id="748502317">
      <w:bodyDiv w:val="1"/>
      <w:marLeft w:val="0"/>
      <w:marRight w:val="0"/>
      <w:marTop w:val="0"/>
      <w:marBottom w:val="0"/>
      <w:divBdr>
        <w:top w:val="none" w:sz="0" w:space="0" w:color="auto"/>
        <w:left w:val="none" w:sz="0" w:space="0" w:color="auto"/>
        <w:bottom w:val="none" w:sz="0" w:space="0" w:color="auto"/>
        <w:right w:val="none" w:sz="0" w:space="0" w:color="auto"/>
      </w:divBdr>
    </w:div>
    <w:div w:id="748578505">
      <w:bodyDiv w:val="1"/>
      <w:marLeft w:val="0"/>
      <w:marRight w:val="0"/>
      <w:marTop w:val="0"/>
      <w:marBottom w:val="0"/>
      <w:divBdr>
        <w:top w:val="none" w:sz="0" w:space="0" w:color="auto"/>
        <w:left w:val="none" w:sz="0" w:space="0" w:color="auto"/>
        <w:bottom w:val="none" w:sz="0" w:space="0" w:color="auto"/>
        <w:right w:val="none" w:sz="0" w:space="0" w:color="auto"/>
      </w:divBdr>
    </w:div>
    <w:div w:id="749035990">
      <w:bodyDiv w:val="1"/>
      <w:marLeft w:val="0"/>
      <w:marRight w:val="0"/>
      <w:marTop w:val="0"/>
      <w:marBottom w:val="0"/>
      <w:divBdr>
        <w:top w:val="none" w:sz="0" w:space="0" w:color="auto"/>
        <w:left w:val="none" w:sz="0" w:space="0" w:color="auto"/>
        <w:bottom w:val="none" w:sz="0" w:space="0" w:color="auto"/>
        <w:right w:val="none" w:sz="0" w:space="0" w:color="auto"/>
      </w:divBdr>
    </w:div>
    <w:div w:id="753207620">
      <w:bodyDiv w:val="1"/>
      <w:marLeft w:val="0"/>
      <w:marRight w:val="0"/>
      <w:marTop w:val="0"/>
      <w:marBottom w:val="0"/>
      <w:divBdr>
        <w:top w:val="none" w:sz="0" w:space="0" w:color="auto"/>
        <w:left w:val="none" w:sz="0" w:space="0" w:color="auto"/>
        <w:bottom w:val="none" w:sz="0" w:space="0" w:color="auto"/>
        <w:right w:val="none" w:sz="0" w:space="0" w:color="auto"/>
      </w:divBdr>
    </w:div>
    <w:div w:id="755980202">
      <w:bodyDiv w:val="1"/>
      <w:marLeft w:val="0"/>
      <w:marRight w:val="0"/>
      <w:marTop w:val="0"/>
      <w:marBottom w:val="0"/>
      <w:divBdr>
        <w:top w:val="none" w:sz="0" w:space="0" w:color="auto"/>
        <w:left w:val="none" w:sz="0" w:space="0" w:color="auto"/>
        <w:bottom w:val="none" w:sz="0" w:space="0" w:color="auto"/>
        <w:right w:val="none" w:sz="0" w:space="0" w:color="auto"/>
      </w:divBdr>
    </w:div>
    <w:div w:id="757990167">
      <w:bodyDiv w:val="1"/>
      <w:marLeft w:val="0"/>
      <w:marRight w:val="0"/>
      <w:marTop w:val="0"/>
      <w:marBottom w:val="0"/>
      <w:divBdr>
        <w:top w:val="none" w:sz="0" w:space="0" w:color="auto"/>
        <w:left w:val="none" w:sz="0" w:space="0" w:color="auto"/>
        <w:bottom w:val="none" w:sz="0" w:space="0" w:color="auto"/>
        <w:right w:val="none" w:sz="0" w:space="0" w:color="auto"/>
      </w:divBdr>
    </w:div>
    <w:div w:id="758139164">
      <w:bodyDiv w:val="1"/>
      <w:marLeft w:val="0"/>
      <w:marRight w:val="0"/>
      <w:marTop w:val="0"/>
      <w:marBottom w:val="0"/>
      <w:divBdr>
        <w:top w:val="none" w:sz="0" w:space="0" w:color="auto"/>
        <w:left w:val="none" w:sz="0" w:space="0" w:color="auto"/>
        <w:bottom w:val="none" w:sz="0" w:space="0" w:color="auto"/>
        <w:right w:val="none" w:sz="0" w:space="0" w:color="auto"/>
      </w:divBdr>
    </w:div>
    <w:div w:id="762796234">
      <w:bodyDiv w:val="1"/>
      <w:marLeft w:val="0"/>
      <w:marRight w:val="0"/>
      <w:marTop w:val="0"/>
      <w:marBottom w:val="0"/>
      <w:divBdr>
        <w:top w:val="none" w:sz="0" w:space="0" w:color="auto"/>
        <w:left w:val="none" w:sz="0" w:space="0" w:color="auto"/>
        <w:bottom w:val="none" w:sz="0" w:space="0" w:color="auto"/>
        <w:right w:val="none" w:sz="0" w:space="0" w:color="auto"/>
      </w:divBdr>
    </w:div>
    <w:div w:id="768161262">
      <w:bodyDiv w:val="1"/>
      <w:marLeft w:val="0"/>
      <w:marRight w:val="0"/>
      <w:marTop w:val="0"/>
      <w:marBottom w:val="0"/>
      <w:divBdr>
        <w:top w:val="none" w:sz="0" w:space="0" w:color="auto"/>
        <w:left w:val="none" w:sz="0" w:space="0" w:color="auto"/>
        <w:bottom w:val="none" w:sz="0" w:space="0" w:color="auto"/>
        <w:right w:val="none" w:sz="0" w:space="0" w:color="auto"/>
      </w:divBdr>
    </w:div>
    <w:div w:id="773596817">
      <w:bodyDiv w:val="1"/>
      <w:marLeft w:val="0"/>
      <w:marRight w:val="0"/>
      <w:marTop w:val="0"/>
      <w:marBottom w:val="0"/>
      <w:divBdr>
        <w:top w:val="none" w:sz="0" w:space="0" w:color="auto"/>
        <w:left w:val="none" w:sz="0" w:space="0" w:color="auto"/>
        <w:bottom w:val="none" w:sz="0" w:space="0" w:color="auto"/>
        <w:right w:val="none" w:sz="0" w:space="0" w:color="auto"/>
      </w:divBdr>
    </w:div>
    <w:div w:id="775712294">
      <w:bodyDiv w:val="1"/>
      <w:marLeft w:val="0"/>
      <w:marRight w:val="0"/>
      <w:marTop w:val="0"/>
      <w:marBottom w:val="0"/>
      <w:divBdr>
        <w:top w:val="none" w:sz="0" w:space="0" w:color="auto"/>
        <w:left w:val="none" w:sz="0" w:space="0" w:color="auto"/>
        <w:bottom w:val="none" w:sz="0" w:space="0" w:color="auto"/>
        <w:right w:val="none" w:sz="0" w:space="0" w:color="auto"/>
      </w:divBdr>
    </w:div>
    <w:div w:id="782454258">
      <w:bodyDiv w:val="1"/>
      <w:marLeft w:val="0"/>
      <w:marRight w:val="0"/>
      <w:marTop w:val="0"/>
      <w:marBottom w:val="0"/>
      <w:divBdr>
        <w:top w:val="none" w:sz="0" w:space="0" w:color="auto"/>
        <w:left w:val="none" w:sz="0" w:space="0" w:color="auto"/>
        <w:bottom w:val="none" w:sz="0" w:space="0" w:color="auto"/>
        <w:right w:val="none" w:sz="0" w:space="0" w:color="auto"/>
      </w:divBdr>
    </w:div>
    <w:div w:id="788158236">
      <w:bodyDiv w:val="1"/>
      <w:marLeft w:val="0"/>
      <w:marRight w:val="0"/>
      <w:marTop w:val="0"/>
      <w:marBottom w:val="0"/>
      <w:divBdr>
        <w:top w:val="none" w:sz="0" w:space="0" w:color="auto"/>
        <w:left w:val="none" w:sz="0" w:space="0" w:color="auto"/>
        <w:bottom w:val="none" w:sz="0" w:space="0" w:color="auto"/>
        <w:right w:val="none" w:sz="0" w:space="0" w:color="auto"/>
      </w:divBdr>
    </w:div>
    <w:div w:id="793182690">
      <w:bodyDiv w:val="1"/>
      <w:marLeft w:val="0"/>
      <w:marRight w:val="0"/>
      <w:marTop w:val="0"/>
      <w:marBottom w:val="0"/>
      <w:divBdr>
        <w:top w:val="none" w:sz="0" w:space="0" w:color="auto"/>
        <w:left w:val="none" w:sz="0" w:space="0" w:color="auto"/>
        <w:bottom w:val="none" w:sz="0" w:space="0" w:color="auto"/>
        <w:right w:val="none" w:sz="0" w:space="0" w:color="auto"/>
      </w:divBdr>
    </w:div>
    <w:div w:id="793400263">
      <w:bodyDiv w:val="1"/>
      <w:marLeft w:val="0"/>
      <w:marRight w:val="0"/>
      <w:marTop w:val="0"/>
      <w:marBottom w:val="0"/>
      <w:divBdr>
        <w:top w:val="none" w:sz="0" w:space="0" w:color="auto"/>
        <w:left w:val="none" w:sz="0" w:space="0" w:color="auto"/>
        <w:bottom w:val="none" w:sz="0" w:space="0" w:color="auto"/>
        <w:right w:val="none" w:sz="0" w:space="0" w:color="auto"/>
      </w:divBdr>
    </w:div>
    <w:div w:id="795103980">
      <w:bodyDiv w:val="1"/>
      <w:marLeft w:val="0"/>
      <w:marRight w:val="0"/>
      <w:marTop w:val="0"/>
      <w:marBottom w:val="0"/>
      <w:divBdr>
        <w:top w:val="none" w:sz="0" w:space="0" w:color="auto"/>
        <w:left w:val="none" w:sz="0" w:space="0" w:color="auto"/>
        <w:bottom w:val="none" w:sz="0" w:space="0" w:color="auto"/>
        <w:right w:val="none" w:sz="0" w:space="0" w:color="auto"/>
      </w:divBdr>
    </w:div>
    <w:div w:id="795950576">
      <w:bodyDiv w:val="1"/>
      <w:marLeft w:val="0"/>
      <w:marRight w:val="0"/>
      <w:marTop w:val="0"/>
      <w:marBottom w:val="0"/>
      <w:divBdr>
        <w:top w:val="none" w:sz="0" w:space="0" w:color="auto"/>
        <w:left w:val="none" w:sz="0" w:space="0" w:color="auto"/>
        <w:bottom w:val="none" w:sz="0" w:space="0" w:color="auto"/>
        <w:right w:val="none" w:sz="0" w:space="0" w:color="auto"/>
      </w:divBdr>
    </w:div>
    <w:div w:id="796529276">
      <w:bodyDiv w:val="1"/>
      <w:marLeft w:val="0"/>
      <w:marRight w:val="0"/>
      <w:marTop w:val="0"/>
      <w:marBottom w:val="0"/>
      <w:divBdr>
        <w:top w:val="none" w:sz="0" w:space="0" w:color="auto"/>
        <w:left w:val="none" w:sz="0" w:space="0" w:color="auto"/>
        <w:bottom w:val="none" w:sz="0" w:space="0" w:color="auto"/>
        <w:right w:val="none" w:sz="0" w:space="0" w:color="auto"/>
      </w:divBdr>
    </w:div>
    <w:div w:id="799616451">
      <w:bodyDiv w:val="1"/>
      <w:marLeft w:val="0"/>
      <w:marRight w:val="0"/>
      <w:marTop w:val="0"/>
      <w:marBottom w:val="0"/>
      <w:divBdr>
        <w:top w:val="none" w:sz="0" w:space="0" w:color="auto"/>
        <w:left w:val="none" w:sz="0" w:space="0" w:color="auto"/>
        <w:bottom w:val="none" w:sz="0" w:space="0" w:color="auto"/>
        <w:right w:val="none" w:sz="0" w:space="0" w:color="auto"/>
      </w:divBdr>
    </w:div>
    <w:div w:id="801313243">
      <w:bodyDiv w:val="1"/>
      <w:marLeft w:val="0"/>
      <w:marRight w:val="0"/>
      <w:marTop w:val="0"/>
      <w:marBottom w:val="0"/>
      <w:divBdr>
        <w:top w:val="none" w:sz="0" w:space="0" w:color="auto"/>
        <w:left w:val="none" w:sz="0" w:space="0" w:color="auto"/>
        <w:bottom w:val="none" w:sz="0" w:space="0" w:color="auto"/>
        <w:right w:val="none" w:sz="0" w:space="0" w:color="auto"/>
      </w:divBdr>
    </w:div>
    <w:div w:id="803814205">
      <w:bodyDiv w:val="1"/>
      <w:marLeft w:val="0"/>
      <w:marRight w:val="0"/>
      <w:marTop w:val="0"/>
      <w:marBottom w:val="0"/>
      <w:divBdr>
        <w:top w:val="none" w:sz="0" w:space="0" w:color="auto"/>
        <w:left w:val="none" w:sz="0" w:space="0" w:color="auto"/>
        <w:bottom w:val="none" w:sz="0" w:space="0" w:color="auto"/>
        <w:right w:val="none" w:sz="0" w:space="0" w:color="auto"/>
      </w:divBdr>
    </w:div>
    <w:div w:id="805970960">
      <w:bodyDiv w:val="1"/>
      <w:marLeft w:val="0"/>
      <w:marRight w:val="0"/>
      <w:marTop w:val="0"/>
      <w:marBottom w:val="0"/>
      <w:divBdr>
        <w:top w:val="none" w:sz="0" w:space="0" w:color="auto"/>
        <w:left w:val="none" w:sz="0" w:space="0" w:color="auto"/>
        <w:bottom w:val="none" w:sz="0" w:space="0" w:color="auto"/>
        <w:right w:val="none" w:sz="0" w:space="0" w:color="auto"/>
      </w:divBdr>
    </w:div>
    <w:div w:id="806582339">
      <w:bodyDiv w:val="1"/>
      <w:marLeft w:val="0"/>
      <w:marRight w:val="0"/>
      <w:marTop w:val="0"/>
      <w:marBottom w:val="0"/>
      <w:divBdr>
        <w:top w:val="none" w:sz="0" w:space="0" w:color="auto"/>
        <w:left w:val="none" w:sz="0" w:space="0" w:color="auto"/>
        <w:bottom w:val="none" w:sz="0" w:space="0" w:color="auto"/>
        <w:right w:val="none" w:sz="0" w:space="0" w:color="auto"/>
      </w:divBdr>
    </w:div>
    <w:div w:id="821507090">
      <w:bodyDiv w:val="1"/>
      <w:marLeft w:val="0"/>
      <w:marRight w:val="0"/>
      <w:marTop w:val="0"/>
      <w:marBottom w:val="0"/>
      <w:divBdr>
        <w:top w:val="none" w:sz="0" w:space="0" w:color="auto"/>
        <w:left w:val="none" w:sz="0" w:space="0" w:color="auto"/>
        <w:bottom w:val="none" w:sz="0" w:space="0" w:color="auto"/>
        <w:right w:val="none" w:sz="0" w:space="0" w:color="auto"/>
      </w:divBdr>
    </w:div>
    <w:div w:id="827017653">
      <w:bodyDiv w:val="1"/>
      <w:marLeft w:val="0"/>
      <w:marRight w:val="0"/>
      <w:marTop w:val="0"/>
      <w:marBottom w:val="0"/>
      <w:divBdr>
        <w:top w:val="none" w:sz="0" w:space="0" w:color="auto"/>
        <w:left w:val="none" w:sz="0" w:space="0" w:color="auto"/>
        <w:bottom w:val="none" w:sz="0" w:space="0" w:color="auto"/>
        <w:right w:val="none" w:sz="0" w:space="0" w:color="auto"/>
      </w:divBdr>
    </w:div>
    <w:div w:id="830289891">
      <w:bodyDiv w:val="1"/>
      <w:marLeft w:val="0"/>
      <w:marRight w:val="0"/>
      <w:marTop w:val="0"/>
      <w:marBottom w:val="0"/>
      <w:divBdr>
        <w:top w:val="none" w:sz="0" w:space="0" w:color="auto"/>
        <w:left w:val="none" w:sz="0" w:space="0" w:color="auto"/>
        <w:bottom w:val="none" w:sz="0" w:space="0" w:color="auto"/>
        <w:right w:val="none" w:sz="0" w:space="0" w:color="auto"/>
      </w:divBdr>
    </w:div>
    <w:div w:id="830874563">
      <w:bodyDiv w:val="1"/>
      <w:marLeft w:val="0"/>
      <w:marRight w:val="0"/>
      <w:marTop w:val="0"/>
      <w:marBottom w:val="0"/>
      <w:divBdr>
        <w:top w:val="none" w:sz="0" w:space="0" w:color="auto"/>
        <w:left w:val="none" w:sz="0" w:space="0" w:color="auto"/>
        <w:bottom w:val="none" w:sz="0" w:space="0" w:color="auto"/>
        <w:right w:val="none" w:sz="0" w:space="0" w:color="auto"/>
      </w:divBdr>
    </w:div>
    <w:div w:id="831605438">
      <w:bodyDiv w:val="1"/>
      <w:marLeft w:val="0"/>
      <w:marRight w:val="0"/>
      <w:marTop w:val="0"/>
      <w:marBottom w:val="0"/>
      <w:divBdr>
        <w:top w:val="none" w:sz="0" w:space="0" w:color="auto"/>
        <w:left w:val="none" w:sz="0" w:space="0" w:color="auto"/>
        <w:bottom w:val="none" w:sz="0" w:space="0" w:color="auto"/>
        <w:right w:val="none" w:sz="0" w:space="0" w:color="auto"/>
      </w:divBdr>
    </w:div>
    <w:div w:id="832376555">
      <w:bodyDiv w:val="1"/>
      <w:marLeft w:val="0"/>
      <w:marRight w:val="0"/>
      <w:marTop w:val="0"/>
      <w:marBottom w:val="0"/>
      <w:divBdr>
        <w:top w:val="none" w:sz="0" w:space="0" w:color="auto"/>
        <w:left w:val="none" w:sz="0" w:space="0" w:color="auto"/>
        <w:bottom w:val="none" w:sz="0" w:space="0" w:color="auto"/>
        <w:right w:val="none" w:sz="0" w:space="0" w:color="auto"/>
      </w:divBdr>
    </w:div>
    <w:div w:id="833033117">
      <w:bodyDiv w:val="1"/>
      <w:marLeft w:val="0"/>
      <w:marRight w:val="0"/>
      <w:marTop w:val="0"/>
      <w:marBottom w:val="0"/>
      <w:divBdr>
        <w:top w:val="none" w:sz="0" w:space="0" w:color="auto"/>
        <w:left w:val="none" w:sz="0" w:space="0" w:color="auto"/>
        <w:bottom w:val="none" w:sz="0" w:space="0" w:color="auto"/>
        <w:right w:val="none" w:sz="0" w:space="0" w:color="auto"/>
      </w:divBdr>
    </w:div>
    <w:div w:id="833033423">
      <w:bodyDiv w:val="1"/>
      <w:marLeft w:val="0"/>
      <w:marRight w:val="0"/>
      <w:marTop w:val="0"/>
      <w:marBottom w:val="0"/>
      <w:divBdr>
        <w:top w:val="none" w:sz="0" w:space="0" w:color="auto"/>
        <w:left w:val="none" w:sz="0" w:space="0" w:color="auto"/>
        <w:bottom w:val="none" w:sz="0" w:space="0" w:color="auto"/>
        <w:right w:val="none" w:sz="0" w:space="0" w:color="auto"/>
      </w:divBdr>
    </w:div>
    <w:div w:id="836115895">
      <w:bodyDiv w:val="1"/>
      <w:marLeft w:val="0"/>
      <w:marRight w:val="0"/>
      <w:marTop w:val="0"/>
      <w:marBottom w:val="0"/>
      <w:divBdr>
        <w:top w:val="none" w:sz="0" w:space="0" w:color="auto"/>
        <w:left w:val="none" w:sz="0" w:space="0" w:color="auto"/>
        <w:bottom w:val="none" w:sz="0" w:space="0" w:color="auto"/>
        <w:right w:val="none" w:sz="0" w:space="0" w:color="auto"/>
      </w:divBdr>
    </w:div>
    <w:div w:id="839659274">
      <w:bodyDiv w:val="1"/>
      <w:marLeft w:val="0"/>
      <w:marRight w:val="0"/>
      <w:marTop w:val="0"/>
      <w:marBottom w:val="0"/>
      <w:divBdr>
        <w:top w:val="none" w:sz="0" w:space="0" w:color="auto"/>
        <w:left w:val="none" w:sz="0" w:space="0" w:color="auto"/>
        <w:bottom w:val="none" w:sz="0" w:space="0" w:color="auto"/>
        <w:right w:val="none" w:sz="0" w:space="0" w:color="auto"/>
      </w:divBdr>
    </w:div>
    <w:div w:id="840198567">
      <w:bodyDiv w:val="1"/>
      <w:marLeft w:val="0"/>
      <w:marRight w:val="0"/>
      <w:marTop w:val="0"/>
      <w:marBottom w:val="0"/>
      <w:divBdr>
        <w:top w:val="none" w:sz="0" w:space="0" w:color="auto"/>
        <w:left w:val="none" w:sz="0" w:space="0" w:color="auto"/>
        <w:bottom w:val="none" w:sz="0" w:space="0" w:color="auto"/>
        <w:right w:val="none" w:sz="0" w:space="0" w:color="auto"/>
      </w:divBdr>
    </w:div>
    <w:div w:id="840967237">
      <w:bodyDiv w:val="1"/>
      <w:marLeft w:val="0"/>
      <w:marRight w:val="0"/>
      <w:marTop w:val="0"/>
      <w:marBottom w:val="0"/>
      <w:divBdr>
        <w:top w:val="none" w:sz="0" w:space="0" w:color="auto"/>
        <w:left w:val="none" w:sz="0" w:space="0" w:color="auto"/>
        <w:bottom w:val="none" w:sz="0" w:space="0" w:color="auto"/>
        <w:right w:val="none" w:sz="0" w:space="0" w:color="auto"/>
      </w:divBdr>
    </w:div>
    <w:div w:id="842284589">
      <w:bodyDiv w:val="1"/>
      <w:marLeft w:val="0"/>
      <w:marRight w:val="0"/>
      <w:marTop w:val="0"/>
      <w:marBottom w:val="0"/>
      <w:divBdr>
        <w:top w:val="none" w:sz="0" w:space="0" w:color="auto"/>
        <w:left w:val="none" w:sz="0" w:space="0" w:color="auto"/>
        <w:bottom w:val="none" w:sz="0" w:space="0" w:color="auto"/>
        <w:right w:val="none" w:sz="0" w:space="0" w:color="auto"/>
      </w:divBdr>
    </w:div>
    <w:div w:id="844169296">
      <w:bodyDiv w:val="1"/>
      <w:marLeft w:val="0"/>
      <w:marRight w:val="0"/>
      <w:marTop w:val="0"/>
      <w:marBottom w:val="0"/>
      <w:divBdr>
        <w:top w:val="none" w:sz="0" w:space="0" w:color="auto"/>
        <w:left w:val="none" w:sz="0" w:space="0" w:color="auto"/>
        <w:bottom w:val="none" w:sz="0" w:space="0" w:color="auto"/>
        <w:right w:val="none" w:sz="0" w:space="0" w:color="auto"/>
      </w:divBdr>
    </w:div>
    <w:div w:id="845511909">
      <w:bodyDiv w:val="1"/>
      <w:marLeft w:val="0"/>
      <w:marRight w:val="0"/>
      <w:marTop w:val="0"/>
      <w:marBottom w:val="0"/>
      <w:divBdr>
        <w:top w:val="none" w:sz="0" w:space="0" w:color="auto"/>
        <w:left w:val="none" w:sz="0" w:space="0" w:color="auto"/>
        <w:bottom w:val="none" w:sz="0" w:space="0" w:color="auto"/>
        <w:right w:val="none" w:sz="0" w:space="0" w:color="auto"/>
      </w:divBdr>
    </w:div>
    <w:div w:id="846292788">
      <w:bodyDiv w:val="1"/>
      <w:marLeft w:val="0"/>
      <w:marRight w:val="0"/>
      <w:marTop w:val="0"/>
      <w:marBottom w:val="0"/>
      <w:divBdr>
        <w:top w:val="none" w:sz="0" w:space="0" w:color="auto"/>
        <w:left w:val="none" w:sz="0" w:space="0" w:color="auto"/>
        <w:bottom w:val="none" w:sz="0" w:space="0" w:color="auto"/>
        <w:right w:val="none" w:sz="0" w:space="0" w:color="auto"/>
      </w:divBdr>
    </w:div>
    <w:div w:id="847064450">
      <w:bodyDiv w:val="1"/>
      <w:marLeft w:val="0"/>
      <w:marRight w:val="0"/>
      <w:marTop w:val="0"/>
      <w:marBottom w:val="0"/>
      <w:divBdr>
        <w:top w:val="none" w:sz="0" w:space="0" w:color="auto"/>
        <w:left w:val="none" w:sz="0" w:space="0" w:color="auto"/>
        <w:bottom w:val="none" w:sz="0" w:space="0" w:color="auto"/>
        <w:right w:val="none" w:sz="0" w:space="0" w:color="auto"/>
      </w:divBdr>
    </w:div>
    <w:div w:id="847258241">
      <w:bodyDiv w:val="1"/>
      <w:marLeft w:val="0"/>
      <w:marRight w:val="0"/>
      <w:marTop w:val="0"/>
      <w:marBottom w:val="0"/>
      <w:divBdr>
        <w:top w:val="none" w:sz="0" w:space="0" w:color="auto"/>
        <w:left w:val="none" w:sz="0" w:space="0" w:color="auto"/>
        <w:bottom w:val="none" w:sz="0" w:space="0" w:color="auto"/>
        <w:right w:val="none" w:sz="0" w:space="0" w:color="auto"/>
      </w:divBdr>
    </w:div>
    <w:div w:id="848906254">
      <w:bodyDiv w:val="1"/>
      <w:marLeft w:val="0"/>
      <w:marRight w:val="0"/>
      <w:marTop w:val="0"/>
      <w:marBottom w:val="0"/>
      <w:divBdr>
        <w:top w:val="none" w:sz="0" w:space="0" w:color="auto"/>
        <w:left w:val="none" w:sz="0" w:space="0" w:color="auto"/>
        <w:bottom w:val="none" w:sz="0" w:space="0" w:color="auto"/>
        <w:right w:val="none" w:sz="0" w:space="0" w:color="auto"/>
      </w:divBdr>
    </w:div>
    <w:div w:id="851066408">
      <w:bodyDiv w:val="1"/>
      <w:marLeft w:val="0"/>
      <w:marRight w:val="0"/>
      <w:marTop w:val="0"/>
      <w:marBottom w:val="0"/>
      <w:divBdr>
        <w:top w:val="none" w:sz="0" w:space="0" w:color="auto"/>
        <w:left w:val="none" w:sz="0" w:space="0" w:color="auto"/>
        <w:bottom w:val="none" w:sz="0" w:space="0" w:color="auto"/>
        <w:right w:val="none" w:sz="0" w:space="0" w:color="auto"/>
      </w:divBdr>
    </w:div>
    <w:div w:id="852035458">
      <w:bodyDiv w:val="1"/>
      <w:marLeft w:val="0"/>
      <w:marRight w:val="0"/>
      <w:marTop w:val="0"/>
      <w:marBottom w:val="0"/>
      <w:divBdr>
        <w:top w:val="none" w:sz="0" w:space="0" w:color="auto"/>
        <w:left w:val="none" w:sz="0" w:space="0" w:color="auto"/>
        <w:bottom w:val="none" w:sz="0" w:space="0" w:color="auto"/>
        <w:right w:val="none" w:sz="0" w:space="0" w:color="auto"/>
      </w:divBdr>
    </w:div>
    <w:div w:id="859244075">
      <w:bodyDiv w:val="1"/>
      <w:marLeft w:val="0"/>
      <w:marRight w:val="0"/>
      <w:marTop w:val="0"/>
      <w:marBottom w:val="0"/>
      <w:divBdr>
        <w:top w:val="none" w:sz="0" w:space="0" w:color="auto"/>
        <w:left w:val="none" w:sz="0" w:space="0" w:color="auto"/>
        <w:bottom w:val="none" w:sz="0" w:space="0" w:color="auto"/>
        <w:right w:val="none" w:sz="0" w:space="0" w:color="auto"/>
      </w:divBdr>
    </w:div>
    <w:div w:id="867111077">
      <w:bodyDiv w:val="1"/>
      <w:marLeft w:val="0"/>
      <w:marRight w:val="0"/>
      <w:marTop w:val="0"/>
      <w:marBottom w:val="0"/>
      <w:divBdr>
        <w:top w:val="none" w:sz="0" w:space="0" w:color="auto"/>
        <w:left w:val="none" w:sz="0" w:space="0" w:color="auto"/>
        <w:bottom w:val="none" w:sz="0" w:space="0" w:color="auto"/>
        <w:right w:val="none" w:sz="0" w:space="0" w:color="auto"/>
      </w:divBdr>
    </w:div>
    <w:div w:id="873687368">
      <w:bodyDiv w:val="1"/>
      <w:marLeft w:val="0"/>
      <w:marRight w:val="0"/>
      <w:marTop w:val="0"/>
      <w:marBottom w:val="0"/>
      <w:divBdr>
        <w:top w:val="none" w:sz="0" w:space="0" w:color="auto"/>
        <w:left w:val="none" w:sz="0" w:space="0" w:color="auto"/>
        <w:bottom w:val="none" w:sz="0" w:space="0" w:color="auto"/>
        <w:right w:val="none" w:sz="0" w:space="0" w:color="auto"/>
      </w:divBdr>
    </w:div>
    <w:div w:id="874999304">
      <w:bodyDiv w:val="1"/>
      <w:marLeft w:val="0"/>
      <w:marRight w:val="0"/>
      <w:marTop w:val="0"/>
      <w:marBottom w:val="0"/>
      <w:divBdr>
        <w:top w:val="none" w:sz="0" w:space="0" w:color="auto"/>
        <w:left w:val="none" w:sz="0" w:space="0" w:color="auto"/>
        <w:bottom w:val="none" w:sz="0" w:space="0" w:color="auto"/>
        <w:right w:val="none" w:sz="0" w:space="0" w:color="auto"/>
      </w:divBdr>
    </w:div>
    <w:div w:id="875853999">
      <w:bodyDiv w:val="1"/>
      <w:marLeft w:val="0"/>
      <w:marRight w:val="0"/>
      <w:marTop w:val="0"/>
      <w:marBottom w:val="0"/>
      <w:divBdr>
        <w:top w:val="none" w:sz="0" w:space="0" w:color="auto"/>
        <w:left w:val="none" w:sz="0" w:space="0" w:color="auto"/>
        <w:bottom w:val="none" w:sz="0" w:space="0" w:color="auto"/>
        <w:right w:val="none" w:sz="0" w:space="0" w:color="auto"/>
      </w:divBdr>
    </w:div>
    <w:div w:id="880291223">
      <w:bodyDiv w:val="1"/>
      <w:marLeft w:val="0"/>
      <w:marRight w:val="0"/>
      <w:marTop w:val="0"/>
      <w:marBottom w:val="0"/>
      <w:divBdr>
        <w:top w:val="none" w:sz="0" w:space="0" w:color="auto"/>
        <w:left w:val="none" w:sz="0" w:space="0" w:color="auto"/>
        <w:bottom w:val="none" w:sz="0" w:space="0" w:color="auto"/>
        <w:right w:val="none" w:sz="0" w:space="0" w:color="auto"/>
      </w:divBdr>
    </w:div>
    <w:div w:id="884829913">
      <w:bodyDiv w:val="1"/>
      <w:marLeft w:val="0"/>
      <w:marRight w:val="0"/>
      <w:marTop w:val="0"/>
      <w:marBottom w:val="0"/>
      <w:divBdr>
        <w:top w:val="none" w:sz="0" w:space="0" w:color="auto"/>
        <w:left w:val="none" w:sz="0" w:space="0" w:color="auto"/>
        <w:bottom w:val="none" w:sz="0" w:space="0" w:color="auto"/>
        <w:right w:val="none" w:sz="0" w:space="0" w:color="auto"/>
      </w:divBdr>
    </w:div>
    <w:div w:id="885482643">
      <w:bodyDiv w:val="1"/>
      <w:marLeft w:val="0"/>
      <w:marRight w:val="0"/>
      <w:marTop w:val="0"/>
      <w:marBottom w:val="0"/>
      <w:divBdr>
        <w:top w:val="none" w:sz="0" w:space="0" w:color="auto"/>
        <w:left w:val="none" w:sz="0" w:space="0" w:color="auto"/>
        <w:bottom w:val="none" w:sz="0" w:space="0" w:color="auto"/>
        <w:right w:val="none" w:sz="0" w:space="0" w:color="auto"/>
      </w:divBdr>
    </w:div>
    <w:div w:id="887451083">
      <w:bodyDiv w:val="1"/>
      <w:marLeft w:val="0"/>
      <w:marRight w:val="0"/>
      <w:marTop w:val="0"/>
      <w:marBottom w:val="0"/>
      <w:divBdr>
        <w:top w:val="none" w:sz="0" w:space="0" w:color="auto"/>
        <w:left w:val="none" w:sz="0" w:space="0" w:color="auto"/>
        <w:bottom w:val="none" w:sz="0" w:space="0" w:color="auto"/>
        <w:right w:val="none" w:sz="0" w:space="0" w:color="auto"/>
      </w:divBdr>
    </w:div>
    <w:div w:id="889463482">
      <w:bodyDiv w:val="1"/>
      <w:marLeft w:val="0"/>
      <w:marRight w:val="0"/>
      <w:marTop w:val="0"/>
      <w:marBottom w:val="0"/>
      <w:divBdr>
        <w:top w:val="none" w:sz="0" w:space="0" w:color="auto"/>
        <w:left w:val="none" w:sz="0" w:space="0" w:color="auto"/>
        <w:bottom w:val="none" w:sz="0" w:space="0" w:color="auto"/>
        <w:right w:val="none" w:sz="0" w:space="0" w:color="auto"/>
      </w:divBdr>
    </w:div>
    <w:div w:id="890120295">
      <w:bodyDiv w:val="1"/>
      <w:marLeft w:val="0"/>
      <w:marRight w:val="0"/>
      <w:marTop w:val="0"/>
      <w:marBottom w:val="0"/>
      <w:divBdr>
        <w:top w:val="none" w:sz="0" w:space="0" w:color="auto"/>
        <w:left w:val="none" w:sz="0" w:space="0" w:color="auto"/>
        <w:bottom w:val="none" w:sz="0" w:space="0" w:color="auto"/>
        <w:right w:val="none" w:sz="0" w:space="0" w:color="auto"/>
      </w:divBdr>
    </w:div>
    <w:div w:id="891574222">
      <w:bodyDiv w:val="1"/>
      <w:marLeft w:val="0"/>
      <w:marRight w:val="0"/>
      <w:marTop w:val="0"/>
      <w:marBottom w:val="0"/>
      <w:divBdr>
        <w:top w:val="none" w:sz="0" w:space="0" w:color="auto"/>
        <w:left w:val="none" w:sz="0" w:space="0" w:color="auto"/>
        <w:bottom w:val="none" w:sz="0" w:space="0" w:color="auto"/>
        <w:right w:val="none" w:sz="0" w:space="0" w:color="auto"/>
      </w:divBdr>
    </w:div>
    <w:div w:id="892154855">
      <w:bodyDiv w:val="1"/>
      <w:marLeft w:val="0"/>
      <w:marRight w:val="0"/>
      <w:marTop w:val="0"/>
      <w:marBottom w:val="0"/>
      <w:divBdr>
        <w:top w:val="none" w:sz="0" w:space="0" w:color="auto"/>
        <w:left w:val="none" w:sz="0" w:space="0" w:color="auto"/>
        <w:bottom w:val="none" w:sz="0" w:space="0" w:color="auto"/>
        <w:right w:val="none" w:sz="0" w:space="0" w:color="auto"/>
      </w:divBdr>
    </w:div>
    <w:div w:id="894467771">
      <w:bodyDiv w:val="1"/>
      <w:marLeft w:val="0"/>
      <w:marRight w:val="0"/>
      <w:marTop w:val="0"/>
      <w:marBottom w:val="0"/>
      <w:divBdr>
        <w:top w:val="none" w:sz="0" w:space="0" w:color="auto"/>
        <w:left w:val="none" w:sz="0" w:space="0" w:color="auto"/>
        <w:bottom w:val="none" w:sz="0" w:space="0" w:color="auto"/>
        <w:right w:val="none" w:sz="0" w:space="0" w:color="auto"/>
      </w:divBdr>
    </w:div>
    <w:div w:id="895435876">
      <w:bodyDiv w:val="1"/>
      <w:marLeft w:val="0"/>
      <w:marRight w:val="0"/>
      <w:marTop w:val="0"/>
      <w:marBottom w:val="0"/>
      <w:divBdr>
        <w:top w:val="none" w:sz="0" w:space="0" w:color="auto"/>
        <w:left w:val="none" w:sz="0" w:space="0" w:color="auto"/>
        <w:bottom w:val="none" w:sz="0" w:space="0" w:color="auto"/>
        <w:right w:val="none" w:sz="0" w:space="0" w:color="auto"/>
      </w:divBdr>
    </w:div>
    <w:div w:id="899361983">
      <w:bodyDiv w:val="1"/>
      <w:marLeft w:val="0"/>
      <w:marRight w:val="0"/>
      <w:marTop w:val="0"/>
      <w:marBottom w:val="0"/>
      <w:divBdr>
        <w:top w:val="none" w:sz="0" w:space="0" w:color="auto"/>
        <w:left w:val="none" w:sz="0" w:space="0" w:color="auto"/>
        <w:bottom w:val="none" w:sz="0" w:space="0" w:color="auto"/>
        <w:right w:val="none" w:sz="0" w:space="0" w:color="auto"/>
      </w:divBdr>
    </w:div>
    <w:div w:id="904023188">
      <w:bodyDiv w:val="1"/>
      <w:marLeft w:val="0"/>
      <w:marRight w:val="0"/>
      <w:marTop w:val="0"/>
      <w:marBottom w:val="0"/>
      <w:divBdr>
        <w:top w:val="none" w:sz="0" w:space="0" w:color="auto"/>
        <w:left w:val="none" w:sz="0" w:space="0" w:color="auto"/>
        <w:bottom w:val="none" w:sz="0" w:space="0" w:color="auto"/>
        <w:right w:val="none" w:sz="0" w:space="0" w:color="auto"/>
      </w:divBdr>
    </w:div>
    <w:div w:id="904991651">
      <w:bodyDiv w:val="1"/>
      <w:marLeft w:val="0"/>
      <w:marRight w:val="0"/>
      <w:marTop w:val="0"/>
      <w:marBottom w:val="0"/>
      <w:divBdr>
        <w:top w:val="none" w:sz="0" w:space="0" w:color="auto"/>
        <w:left w:val="none" w:sz="0" w:space="0" w:color="auto"/>
        <w:bottom w:val="none" w:sz="0" w:space="0" w:color="auto"/>
        <w:right w:val="none" w:sz="0" w:space="0" w:color="auto"/>
      </w:divBdr>
    </w:div>
    <w:div w:id="908729427">
      <w:bodyDiv w:val="1"/>
      <w:marLeft w:val="0"/>
      <w:marRight w:val="0"/>
      <w:marTop w:val="0"/>
      <w:marBottom w:val="0"/>
      <w:divBdr>
        <w:top w:val="none" w:sz="0" w:space="0" w:color="auto"/>
        <w:left w:val="none" w:sz="0" w:space="0" w:color="auto"/>
        <w:bottom w:val="none" w:sz="0" w:space="0" w:color="auto"/>
        <w:right w:val="none" w:sz="0" w:space="0" w:color="auto"/>
      </w:divBdr>
    </w:div>
    <w:div w:id="910849527">
      <w:bodyDiv w:val="1"/>
      <w:marLeft w:val="0"/>
      <w:marRight w:val="0"/>
      <w:marTop w:val="0"/>
      <w:marBottom w:val="0"/>
      <w:divBdr>
        <w:top w:val="none" w:sz="0" w:space="0" w:color="auto"/>
        <w:left w:val="none" w:sz="0" w:space="0" w:color="auto"/>
        <w:bottom w:val="none" w:sz="0" w:space="0" w:color="auto"/>
        <w:right w:val="none" w:sz="0" w:space="0" w:color="auto"/>
      </w:divBdr>
    </w:div>
    <w:div w:id="912158792">
      <w:bodyDiv w:val="1"/>
      <w:marLeft w:val="0"/>
      <w:marRight w:val="0"/>
      <w:marTop w:val="0"/>
      <w:marBottom w:val="0"/>
      <w:divBdr>
        <w:top w:val="none" w:sz="0" w:space="0" w:color="auto"/>
        <w:left w:val="none" w:sz="0" w:space="0" w:color="auto"/>
        <w:bottom w:val="none" w:sz="0" w:space="0" w:color="auto"/>
        <w:right w:val="none" w:sz="0" w:space="0" w:color="auto"/>
      </w:divBdr>
    </w:div>
    <w:div w:id="914582458">
      <w:bodyDiv w:val="1"/>
      <w:marLeft w:val="0"/>
      <w:marRight w:val="0"/>
      <w:marTop w:val="0"/>
      <w:marBottom w:val="0"/>
      <w:divBdr>
        <w:top w:val="none" w:sz="0" w:space="0" w:color="auto"/>
        <w:left w:val="none" w:sz="0" w:space="0" w:color="auto"/>
        <w:bottom w:val="none" w:sz="0" w:space="0" w:color="auto"/>
        <w:right w:val="none" w:sz="0" w:space="0" w:color="auto"/>
      </w:divBdr>
    </w:div>
    <w:div w:id="918060870">
      <w:bodyDiv w:val="1"/>
      <w:marLeft w:val="0"/>
      <w:marRight w:val="0"/>
      <w:marTop w:val="0"/>
      <w:marBottom w:val="0"/>
      <w:divBdr>
        <w:top w:val="none" w:sz="0" w:space="0" w:color="auto"/>
        <w:left w:val="none" w:sz="0" w:space="0" w:color="auto"/>
        <w:bottom w:val="none" w:sz="0" w:space="0" w:color="auto"/>
        <w:right w:val="none" w:sz="0" w:space="0" w:color="auto"/>
      </w:divBdr>
    </w:div>
    <w:div w:id="926231182">
      <w:bodyDiv w:val="1"/>
      <w:marLeft w:val="0"/>
      <w:marRight w:val="0"/>
      <w:marTop w:val="0"/>
      <w:marBottom w:val="0"/>
      <w:divBdr>
        <w:top w:val="none" w:sz="0" w:space="0" w:color="auto"/>
        <w:left w:val="none" w:sz="0" w:space="0" w:color="auto"/>
        <w:bottom w:val="none" w:sz="0" w:space="0" w:color="auto"/>
        <w:right w:val="none" w:sz="0" w:space="0" w:color="auto"/>
      </w:divBdr>
    </w:div>
    <w:div w:id="926890078">
      <w:bodyDiv w:val="1"/>
      <w:marLeft w:val="0"/>
      <w:marRight w:val="0"/>
      <w:marTop w:val="0"/>
      <w:marBottom w:val="0"/>
      <w:divBdr>
        <w:top w:val="none" w:sz="0" w:space="0" w:color="auto"/>
        <w:left w:val="none" w:sz="0" w:space="0" w:color="auto"/>
        <w:bottom w:val="none" w:sz="0" w:space="0" w:color="auto"/>
        <w:right w:val="none" w:sz="0" w:space="0" w:color="auto"/>
      </w:divBdr>
    </w:div>
    <w:div w:id="930939196">
      <w:bodyDiv w:val="1"/>
      <w:marLeft w:val="0"/>
      <w:marRight w:val="0"/>
      <w:marTop w:val="0"/>
      <w:marBottom w:val="0"/>
      <w:divBdr>
        <w:top w:val="none" w:sz="0" w:space="0" w:color="auto"/>
        <w:left w:val="none" w:sz="0" w:space="0" w:color="auto"/>
        <w:bottom w:val="none" w:sz="0" w:space="0" w:color="auto"/>
        <w:right w:val="none" w:sz="0" w:space="0" w:color="auto"/>
      </w:divBdr>
    </w:div>
    <w:div w:id="933049373">
      <w:bodyDiv w:val="1"/>
      <w:marLeft w:val="0"/>
      <w:marRight w:val="0"/>
      <w:marTop w:val="0"/>
      <w:marBottom w:val="0"/>
      <w:divBdr>
        <w:top w:val="none" w:sz="0" w:space="0" w:color="auto"/>
        <w:left w:val="none" w:sz="0" w:space="0" w:color="auto"/>
        <w:bottom w:val="none" w:sz="0" w:space="0" w:color="auto"/>
        <w:right w:val="none" w:sz="0" w:space="0" w:color="auto"/>
      </w:divBdr>
    </w:div>
    <w:div w:id="937568762">
      <w:bodyDiv w:val="1"/>
      <w:marLeft w:val="0"/>
      <w:marRight w:val="0"/>
      <w:marTop w:val="0"/>
      <w:marBottom w:val="0"/>
      <w:divBdr>
        <w:top w:val="none" w:sz="0" w:space="0" w:color="auto"/>
        <w:left w:val="none" w:sz="0" w:space="0" w:color="auto"/>
        <w:bottom w:val="none" w:sz="0" w:space="0" w:color="auto"/>
        <w:right w:val="none" w:sz="0" w:space="0" w:color="auto"/>
      </w:divBdr>
    </w:div>
    <w:div w:id="942761249">
      <w:bodyDiv w:val="1"/>
      <w:marLeft w:val="0"/>
      <w:marRight w:val="0"/>
      <w:marTop w:val="0"/>
      <w:marBottom w:val="0"/>
      <w:divBdr>
        <w:top w:val="none" w:sz="0" w:space="0" w:color="auto"/>
        <w:left w:val="none" w:sz="0" w:space="0" w:color="auto"/>
        <w:bottom w:val="none" w:sz="0" w:space="0" w:color="auto"/>
        <w:right w:val="none" w:sz="0" w:space="0" w:color="auto"/>
      </w:divBdr>
    </w:div>
    <w:div w:id="942765728">
      <w:bodyDiv w:val="1"/>
      <w:marLeft w:val="0"/>
      <w:marRight w:val="0"/>
      <w:marTop w:val="0"/>
      <w:marBottom w:val="0"/>
      <w:divBdr>
        <w:top w:val="none" w:sz="0" w:space="0" w:color="auto"/>
        <w:left w:val="none" w:sz="0" w:space="0" w:color="auto"/>
        <w:bottom w:val="none" w:sz="0" w:space="0" w:color="auto"/>
        <w:right w:val="none" w:sz="0" w:space="0" w:color="auto"/>
      </w:divBdr>
    </w:div>
    <w:div w:id="943999258">
      <w:bodyDiv w:val="1"/>
      <w:marLeft w:val="0"/>
      <w:marRight w:val="0"/>
      <w:marTop w:val="0"/>
      <w:marBottom w:val="0"/>
      <w:divBdr>
        <w:top w:val="none" w:sz="0" w:space="0" w:color="auto"/>
        <w:left w:val="none" w:sz="0" w:space="0" w:color="auto"/>
        <w:bottom w:val="none" w:sz="0" w:space="0" w:color="auto"/>
        <w:right w:val="none" w:sz="0" w:space="0" w:color="auto"/>
      </w:divBdr>
    </w:div>
    <w:div w:id="949312910">
      <w:bodyDiv w:val="1"/>
      <w:marLeft w:val="0"/>
      <w:marRight w:val="0"/>
      <w:marTop w:val="0"/>
      <w:marBottom w:val="0"/>
      <w:divBdr>
        <w:top w:val="none" w:sz="0" w:space="0" w:color="auto"/>
        <w:left w:val="none" w:sz="0" w:space="0" w:color="auto"/>
        <w:bottom w:val="none" w:sz="0" w:space="0" w:color="auto"/>
        <w:right w:val="none" w:sz="0" w:space="0" w:color="auto"/>
      </w:divBdr>
    </w:div>
    <w:div w:id="950473003">
      <w:bodyDiv w:val="1"/>
      <w:marLeft w:val="0"/>
      <w:marRight w:val="0"/>
      <w:marTop w:val="0"/>
      <w:marBottom w:val="0"/>
      <w:divBdr>
        <w:top w:val="none" w:sz="0" w:space="0" w:color="auto"/>
        <w:left w:val="none" w:sz="0" w:space="0" w:color="auto"/>
        <w:bottom w:val="none" w:sz="0" w:space="0" w:color="auto"/>
        <w:right w:val="none" w:sz="0" w:space="0" w:color="auto"/>
      </w:divBdr>
    </w:div>
    <w:div w:id="951936318">
      <w:bodyDiv w:val="1"/>
      <w:marLeft w:val="0"/>
      <w:marRight w:val="0"/>
      <w:marTop w:val="0"/>
      <w:marBottom w:val="0"/>
      <w:divBdr>
        <w:top w:val="none" w:sz="0" w:space="0" w:color="auto"/>
        <w:left w:val="none" w:sz="0" w:space="0" w:color="auto"/>
        <w:bottom w:val="none" w:sz="0" w:space="0" w:color="auto"/>
        <w:right w:val="none" w:sz="0" w:space="0" w:color="auto"/>
      </w:divBdr>
    </w:div>
    <w:div w:id="957755170">
      <w:bodyDiv w:val="1"/>
      <w:marLeft w:val="0"/>
      <w:marRight w:val="0"/>
      <w:marTop w:val="0"/>
      <w:marBottom w:val="0"/>
      <w:divBdr>
        <w:top w:val="none" w:sz="0" w:space="0" w:color="auto"/>
        <w:left w:val="none" w:sz="0" w:space="0" w:color="auto"/>
        <w:bottom w:val="none" w:sz="0" w:space="0" w:color="auto"/>
        <w:right w:val="none" w:sz="0" w:space="0" w:color="auto"/>
      </w:divBdr>
    </w:div>
    <w:div w:id="959609189">
      <w:bodyDiv w:val="1"/>
      <w:marLeft w:val="0"/>
      <w:marRight w:val="0"/>
      <w:marTop w:val="0"/>
      <w:marBottom w:val="0"/>
      <w:divBdr>
        <w:top w:val="none" w:sz="0" w:space="0" w:color="auto"/>
        <w:left w:val="none" w:sz="0" w:space="0" w:color="auto"/>
        <w:bottom w:val="none" w:sz="0" w:space="0" w:color="auto"/>
        <w:right w:val="none" w:sz="0" w:space="0" w:color="auto"/>
      </w:divBdr>
    </w:div>
    <w:div w:id="963661134">
      <w:bodyDiv w:val="1"/>
      <w:marLeft w:val="0"/>
      <w:marRight w:val="0"/>
      <w:marTop w:val="0"/>
      <w:marBottom w:val="0"/>
      <w:divBdr>
        <w:top w:val="none" w:sz="0" w:space="0" w:color="auto"/>
        <w:left w:val="none" w:sz="0" w:space="0" w:color="auto"/>
        <w:bottom w:val="none" w:sz="0" w:space="0" w:color="auto"/>
        <w:right w:val="none" w:sz="0" w:space="0" w:color="auto"/>
      </w:divBdr>
    </w:div>
    <w:div w:id="964698687">
      <w:bodyDiv w:val="1"/>
      <w:marLeft w:val="0"/>
      <w:marRight w:val="0"/>
      <w:marTop w:val="0"/>
      <w:marBottom w:val="0"/>
      <w:divBdr>
        <w:top w:val="none" w:sz="0" w:space="0" w:color="auto"/>
        <w:left w:val="none" w:sz="0" w:space="0" w:color="auto"/>
        <w:bottom w:val="none" w:sz="0" w:space="0" w:color="auto"/>
        <w:right w:val="none" w:sz="0" w:space="0" w:color="auto"/>
      </w:divBdr>
    </w:div>
    <w:div w:id="970130853">
      <w:bodyDiv w:val="1"/>
      <w:marLeft w:val="0"/>
      <w:marRight w:val="0"/>
      <w:marTop w:val="0"/>
      <w:marBottom w:val="0"/>
      <w:divBdr>
        <w:top w:val="none" w:sz="0" w:space="0" w:color="auto"/>
        <w:left w:val="none" w:sz="0" w:space="0" w:color="auto"/>
        <w:bottom w:val="none" w:sz="0" w:space="0" w:color="auto"/>
        <w:right w:val="none" w:sz="0" w:space="0" w:color="auto"/>
      </w:divBdr>
    </w:div>
    <w:div w:id="976031625">
      <w:bodyDiv w:val="1"/>
      <w:marLeft w:val="0"/>
      <w:marRight w:val="0"/>
      <w:marTop w:val="0"/>
      <w:marBottom w:val="0"/>
      <w:divBdr>
        <w:top w:val="none" w:sz="0" w:space="0" w:color="auto"/>
        <w:left w:val="none" w:sz="0" w:space="0" w:color="auto"/>
        <w:bottom w:val="none" w:sz="0" w:space="0" w:color="auto"/>
        <w:right w:val="none" w:sz="0" w:space="0" w:color="auto"/>
      </w:divBdr>
    </w:div>
    <w:div w:id="978412947">
      <w:bodyDiv w:val="1"/>
      <w:marLeft w:val="0"/>
      <w:marRight w:val="0"/>
      <w:marTop w:val="0"/>
      <w:marBottom w:val="0"/>
      <w:divBdr>
        <w:top w:val="none" w:sz="0" w:space="0" w:color="auto"/>
        <w:left w:val="none" w:sz="0" w:space="0" w:color="auto"/>
        <w:bottom w:val="none" w:sz="0" w:space="0" w:color="auto"/>
        <w:right w:val="none" w:sz="0" w:space="0" w:color="auto"/>
      </w:divBdr>
    </w:div>
    <w:div w:id="978917395">
      <w:bodyDiv w:val="1"/>
      <w:marLeft w:val="0"/>
      <w:marRight w:val="0"/>
      <w:marTop w:val="0"/>
      <w:marBottom w:val="0"/>
      <w:divBdr>
        <w:top w:val="none" w:sz="0" w:space="0" w:color="auto"/>
        <w:left w:val="none" w:sz="0" w:space="0" w:color="auto"/>
        <w:bottom w:val="none" w:sz="0" w:space="0" w:color="auto"/>
        <w:right w:val="none" w:sz="0" w:space="0" w:color="auto"/>
      </w:divBdr>
    </w:div>
    <w:div w:id="983126378">
      <w:bodyDiv w:val="1"/>
      <w:marLeft w:val="0"/>
      <w:marRight w:val="0"/>
      <w:marTop w:val="0"/>
      <w:marBottom w:val="0"/>
      <w:divBdr>
        <w:top w:val="none" w:sz="0" w:space="0" w:color="auto"/>
        <w:left w:val="none" w:sz="0" w:space="0" w:color="auto"/>
        <w:bottom w:val="none" w:sz="0" w:space="0" w:color="auto"/>
        <w:right w:val="none" w:sz="0" w:space="0" w:color="auto"/>
      </w:divBdr>
    </w:div>
    <w:div w:id="985281740">
      <w:bodyDiv w:val="1"/>
      <w:marLeft w:val="0"/>
      <w:marRight w:val="0"/>
      <w:marTop w:val="0"/>
      <w:marBottom w:val="0"/>
      <w:divBdr>
        <w:top w:val="none" w:sz="0" w:space="0" w:color="auto"/>
        <w:left w:val="none" w:sz="0" w:space="0" w:color="auto"/>
        <w:bottom w:val="none" w:sz="0" w:space="0" w:color="auto"/>
        <w:right w:val="none" w:sz="0" w:space="0" w:color="auto"/>
      </w:divBdr>
    </w:div>
    <w:div w:id="994995288">
      <w:bodyDiv w:val="1"/>
      <w:marLeft w:val="0"/>
      <w:marRight w:val="0"/>
      <w:marTop w:val="0"/>
      <w:marBottom w:val="0"/>
      <w:divBdr>
        <w:top w:val="none" w:sz="0" w:space="0" w:color="auto"/>
        <w:left w:val="none" w:sz="0" w:space="0" w:color="auto"/>
        <w:bottom w:val="none" w:sz="0" w:space="0" w:color="auto"/>
        <w:right w:val="none" w:sz="0" w:space="0" w:color="auto"/>
      </w:divBdr>
    </w:div>
    <w:div w:id="997197103">
      <w:bodyDiv w:val="1"/>
      <w:marLeft w:val="0"/>
      <w:marRight w:val="0"/>
      <w:marTop w:val="0"/>
      <w:marBottom w:val="0"/>
      <w:divBdr>
        <w:top w:val="none" w:sz="0" w:space="0" w:color="auto"/>
        <w:left w:val="none" w:sz="0" w:space="0" w:color="auto"/>
        <w:bottom w:val="none" w:sz="0" w:space="0" w:color="auto"/>
        <w:right w:val="none" w:sz="0" w:space="0" w:color="auto"/>
      </w:divBdr>
    </w:div>
    <w:div w:id="1010251901">
      <w:bodyDiv w:val="1"/>
      <w:marLeft w:val="0"/>
      <w:marRight w:val="0"/>
      <w:marTop w:val="0"/>
      <w:marBottom w:val="0"/>
      <w:divBdr>
        <w:top w:val="none" w:sz="0" w:space="0" w:color="auto"/>
        <w:left w:val="none" w:sz="0" w:space="0" w:color="auto"/>
        <w:bottom w:val="none" w:sz="0" w:space="0" w:color="auto"/>
        <w:right w:val="none" w:sz="0" w:space="0" w:color="auto"/>
      </w:divBdr>
    </w:div>
    <w:div w:id="1017652947">
      <w:bodyDiv w:val="1"/>
      <w:marLeft w:val="0"/>
      <w:marRight w:val="0"/>
      <w:marTop w:val="0"/>
      <w:marBottom w:val="0"/>
      <w:divBdr>
        <w:top w:val="none" w:sz="0" w:space="0" w:color="auto"/>
        <w:left w:val="none" w:sz="0" w:space="0" w:color="auto"/>
        <w:bottom w:val="none" w:sz="0" w:space="0" w:color="auto"/>
        <w:right w:val="none" w:sz="0" w:space="0" w:color="auto"/>
      </w:divBdr>
    </w:div>
    <w:div w:id="1021393732">
      <w:bodyDiv w:val="1"/>
      <w:marLeft w:val="0"/>
      <w:marRight w:val="0"/>
      <w:marTop w:val="0"/>
      <w:marBottom w:val="0"/>
      <w:divBdr>
        <w:top w:val="none" w:sz="0" w:space="0" w:color="auto"/>
        <w:left w:val="none" w:sz="0" w:space="0" w:color="auto"/>
        <w:bottom w:val="none" w:sz="0" w:space="0" w:color="auto"/>
        <w:right w:val="none" w:sz="0" w:space="0" w:color="auto"/>
      </w:divBdr>
    </w:div>
    <w:div w:id="1021783831">
      <w:bodyDiv w:val="1"/>
      <w:marLeft w:val="0"/>
      <w:marRight w:val="0"/>
      <w:marTop w:val="0"/>
      <w:marBottom w:val="0"/>
      <w:divBdr>
        <w:top w:val="none" w:sz="0" w:space="0" w:color="auto"/>
        <w:left w:val="none" w:sz="0" w:space="0" w:color="auto"/>
        <w:bottom w:val="none" w:sz="0" w:space="0" w:color="auto"/>
        <w:right w:val="none" w:sz="0" w:space="0" w:color="auto"/>
      </w:divBdr>
      <w:divsChild>
        <w:div w:id="222566223">
          <w:marLeft w:val="0"/>
          <w:marRight w:val="0"/>
          <w:marTop w:val="0"/>
          <w:marBottom w:val="0"/>
          <w:divBdr>
            <w:top w:val="none" w:sz="0" w:space="0" w:color="auto"/>
            <w:left w:val="none" w:sz="0" w:space="0" w:color="auto"/>
            <w:bottom w:val="none" w:sz="0" w:space="0" w:color="auto"/>
            <w:right w:val="none" w:sz="0" w:space="0" w:color="auto"/>
          </w:divBdr>
          <w:divsChild>
            <w:div w:id="813641194">
              <w:marLeft w:val="0"/>
              <w:marRight w:val="0"/>
              <w:marTop w:val="0"/>
              <w:marBottom w:val="0"/>
              <w:divBdr>
                <w:top w:val="none" w:sz="0" w:space="0" w:color="auto"/>
                <w:left w:val="none" w:sz="0" w:space="0" w:color="auto"/>
                <w:bottom w:val="none" w:sz="0" w:space="0" w:color="auto"/>
                <w:right w:val="none" w:sz="0" w:space="0" w:color="auto"/>
              </w:divBdr>
              <w:divsChild>
                <w:div w:id="61299566">
                  <w:marLeft w:val="0"/>
                  <w:marRight w:val="0"/>
                  <w:marTop w:val="0"/>
                  <w:marBottom w:val="0"/>
                  <w:divBdr>
                    <w:top w:val="none" w:sz="0" w:space="0" w:color="auto"/>
                    <w:left w:val="none" w:sz="0" w:space="0" w:color="auto"/>
                    <w:bottom w:val="none" w:sz="0" w:space="0" w:color="auto"/>
                    <w:right w:val="none" w:sz="0" w:space="0" w:color="auto"/>
                  </w:divBdr>
                  <w:divsChild>
                    <w:div w:id="1763065353">
                      <w:marLeft w:val="0"/>
                      <w:marRight w:val="0"/>
                      <w:marTop w:val="0"/>
                      <w:marBottom w:val="0"/>
                      <w:divBdr>
                        <w:top w:val="none" w:sz="0" w:space="0" w:color="auto"/>
                        <w:left w:val="none" w:sz="0" w:space="0" w:color="auto"/>
                        <w:bottom w:val="none" w:sz="0" w:space="0" w:color="auto"/>
                        <w:right w:val="none" w:sz="0" w:space="0" w:color="auto"/>
                      </w:divBdr>
                      <w:divsChild>
                        <w:div w:id="2027975264">
                          <w:marLeft w:val="0"/>
                          <w:marRight w:val="0"/>
                          <w:marTop w:val="0"/>
                          <w:marBottom w:val="0"/>
                          <w:divBdr>
                            <w:top w:val="none" w:sz="0" w:space="0" w:color="auto"/>
                            <w:left w:val="none" w:sz="0" w:space="0" w:color="auto"/>
                            <w:bottom w:val="none" w:sz="0" w:space="0" w:color="auto"/>
                            <w:right w:val="none" w:sz="0" w:space="0" w:color="auto"/>
                          </w:divBdr>
                          <w:divsChild>
                            <w:div w:id="1800685529">
                              <w:marLeft w:val="0"/>
                              <w:marRight w:val="0"/>
                              <w:marTop w:val="0"/>
                              <w:marBottom w:val="0"/>
                              <w:divBdr>
                                <w:top w:val="none" w:sz="0" w:space="0" w:color="auto"/>
                                <w:left w:val="none" w:sz="0" w:space="0" w:color="auto"/>
                                <w:bottom w:val="none" w:sz="0" w:space="0" w:color="auto"/>
                                <w:right w:val="none" w:sz="0" w:space="0" w:color="auto"/>
                              </w:divBdr>
                              <w:divsChild>
                                <w:div w:id="277759771">
                                  <w:marLeft w:val="0"/>
                                  <w:marRight w:val="0"/>
                                  <w:marTop w:val="0"/>
                                  <w:marBottom w:val="0"/>
                                  <w:divBdr>
                                    <w:top w:val="none" w:sz="0" w:space="0" w:color="auto"/>
                                    <w:left w:val="none" w:sz="0" w:space="0" w:color="auto"/>
                                    <w:bottom w:val="none" w:sz="0" w:space="0" w:color="auto"/>
                                    <w:right w:val="none" w:sz="0" w:space="0" w:color="auto"/>
                                  </w:divBdr>
                                  <w:divsChild>
                                    <w:div w:id="837623667">
                                      <w:marLeft w:val="0"/>
                                      <w:marRight w:val="0"/>
                                      <w:marTop w:val="0"/>
                                      <w:marBottom w:val="0"/>
                                      <w:divBdr>
                                        <w:top w:val="none" w:sz="0" w:space="0" w:color="auto"/>
                                        <w:left w:val="none" w:sz="0" w:space="0" w:color="auto"/>
                                        <w:bottom w:val="none" w:sz="0" w:space="0" w:color="auto"/>
                                        <w:right w:val="none" w:sz="0" w:space="0" w:color="auto"/>
                                      </w:divBdr>
                                      <w:divsChild>
                                        <w:div w:id="47803591">
                                          <w:marLeft w:val="0"/>
                                          <w:marRight w:val="0"/>
                                          <w:marTop w:val="0"/>
                                          <w:marBottom w:val="0"/>
                                          <w:divBdr>
                                            <w:top w:val="none" w:sz="0" w:space="0" w:color="auto"/>
                                            <w:left w:val="none" w:sz="0" w:space="0" w:color="auto"/>
                                            <w:bottom w:val="none" w:sz="0" w:space="0" w:color="auto"/>
                                            <w:right w:val="none" w:sz="0" w:space="0" w:color="auto"/>
                                          </w:divBdr>
                                          <w:divsChild>
                                            <w:div w:id="361711941">
                                              <w:marLeft w:val="0"/>
                                              <w:marRight w:val="0"/>
                                              <w:marTop w:val="0"/>
                                              <w:marBottom w:val="0"/>
                                              <w:divBdr>
                                                <w:top w:val="none" w:sz="0" w:space="0" w:color="auto"/>
                                                <w:left w:val="none" w:sz="0" w:space="0" w:color="auto"/>
                                                <w:bottom w:val="none" w:sz="0" w:space="0" w:color="auto"/>
                                                <w:right w:val="none" w:sz="0" w:space="0" w:color="auto"/>
                                              </w:divBdr>
                                              <w:divsChild>
                                                <w:div w:id="174105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23558860">
      <w:bodyDiv w:val="1"/>
      <w:marLeft w:val="0"/>
      <w:marRight w:val="0"/>
      <w:marTop w:val="0"/>
      <w:marBottom w:val="0"/>
      <w:divBdr>
        <w:top w:val="none" w:sz="0" w:space="0" w:color="auto"/>
        <w:left w:val="none" w:sz="0" w:space="0" w:color="auto"/>
        <w:bottom w:val="none" w:sz="0" w:space="0" w:color="auto"/>
        <w:right w:val="none" w:sz="0" w:space="0" w:color="auto"/>
      </w:divBdr>
    </w:div>
    <w:div w:id="1024790855">
      <w:bodyDiv w:val="1"/>
      <w:marLeft w:val="0"/>
      <w:marRight w:val="0"/>
      <w:marTop w:val="0"/>
      <w:marBottom w:val="0"/>
      <w:divBdr>
        <w:top w:val="none" w:sz="0" w:space="0" w:color="auto"/>
        <w:left w:val="none" w:sz="0" w:space="0" w:color="auto"/>
        <w:bottom w:val="none" w:sz="0" w:space="0" w:color="auto"/>
        <w:right w:val="none" w:sz="0" w:space="0" w:color="auto"/>
      </w:divBdr>
    </w:div>
    <w:div w:id="1025667725">
      <w:bodyDiv w:val="1"/>
      <w:marLeft w:val="0"/>
      <w:marRight w:val="0"/>
      <w:marTop w:val="0"/>
      <w:marBottom w:val="0"/>
      <w:divBdr>
        <w:top w:val="none" w:sz="0" w:space="0" w:color="auto"/>
        <w:left w:val="none" w:sz="0" w:space="0" w:color="auto"/>
        <w:bottom w:val="none" w:sz="0" w:space="0" w:color="auto"/>
        <w:right w:val="none" w:sz="0" w:space="0" w:color="auto"/>
      </w:divBdr>
    </w:div>
    <w:div w:id="1027758203">
      <w:bodyDiv w:val="1"/>
      <w:marLeft w:val="0"/>
      <w:marRight w:val="0"/>
      <w:marTop w:val="0"/>
      <w:marBottom w:val="0"/>
      <w:divBdr>
        <w:top w:val="none" w:sz="0" w:space="0" w:color="auto"/>
        <w:left w:val="none" w:sz="0" w:space="0" w:color="auto"/>
        <w:bottom w:val="none" w:sz="0" w:space="0" w:color="auto"/>
        <w:right w:val="none" w:sz="0" w:space="0" w:color="auto"/>
      </w:divBdr>
    </w:div>
    <w:div w:id="1030833682">
      <w:bodyDiv w:val="1"/>
      <w:marLeft w:val="0"/>
      <w:marRight w:val="0"/>
      <w:marTop w:val="0"/>
      <w:marBottom w:val="0"/>
      <w:divBdr>
        <w:top w:val="none" w:sz="0" w:space="0" w:color="auto"/>
        <w:left w:val="none" w:sz="0" w:space="0" w:color="auto"/>
        <w:bottom w:val="none" w:sz="0" w:space="0" w:color="auto"/>
        <w:right w:val="none" w:sz="0" w:space="0" w:color="auto"/>
      </w:divBdr>
    </w:div>
    <w:div w:id="1034114890">
      <w:bodyDiv w:val="1"/>
      <w:marLeft w:val="0"/>
      <w:marRight w:val="0"/>
      <w:marTop w:val="0"/>
      <w:marBottom w:val="0"/>
      <w:divBdr>
        <w:top w:val="none" w:sz="0" w:space="0" w:color="auto"/>
        <w:left w:val="none" w:sz="0" w:space="0" w:color="auto"/>
        <w:bottom w:val="none" w:sz="0" w:space="0" w:color="auto"/>
        <w:right w:val="none" w:sz="0" w:space="0" w:color="auto"/>
      </w:divBdr>
    </w:div>
    <w:div w:id="1035617500">
      <w:bodyDiv w:val="1"/>
      <w:marLeft w:val="0"/>
      <w:marRight w:val="0"/>
      <w:marTop w:val="0"/>
      <w:marBottom w:val="0"/>
      <w:divBdr>
        <w:top w:val="none" w:sz="0" w:space="0" w:color="auto"/>
        <w:left w:val="none" w:sz="0" w:space="0" w:color="auto"/>
        <w:bottom w:val="none" w:sz="0" w:space="0" w:color="auto"/>
        <w:right w:val="none" w:sz="0" w:space="0" w:color="auto"/>
      </w:divBdr>
    </w:div>
    <w:div w:id="1036782134">
      <w:bodyDiv w:val="1"/>
      <w:marLeft w:val="0"/>
      <w:marRight w:val="0"/>
      <w:marTop w:val="0"/>
      <w:marBottom w:val="0"/>
      <w:divBdr>
        <w:top w:val="none" w:sz="0" w:space="0" w:color="auto"/>
        <w:left w:val="none" w:sz="0" w:space="0" w:color="auto"/>
        <w:bottom w:val="none" w:sz="0" w:space="0" w:color="auto"/>
        <w:right w:val="none" w:sz="0" w:space="0" w:color="auto"/>
      </w:divBdr>
    </w:div>
    <w:div w:id="1049189580">
      <w:bodyDiv w:val="1"/>
      <w:marLeft w:val="0"/>
      <w:marRight w:val="0"/>
      <w:marTop w:val="0"/>
      <w:marBottom w:val="0"/>
      <w:divBdr>
        <w:top w:val="none" w:sz="0" w:space="0" w:color="auto"/>
        <w:left w:val="none" w:sz="0" w:space="0" w:color="auto"/>
        <w:bottom w:val="none" w:sz="0" w:space="0" w:color="auto"/>
        <w:right w:val="none" w:sz="0" w:space="0" w:color="auto"/>
      </w:divBdr>
    </w:div>
    <w:div w:id="1052921836">
      <w:bodyDiv w:val="1"/>
      <w:marLeft w:val="0"/>
      <w:marRight w:val="0"/>
      <w:marTop w:val="0"/>
      <w:marBottom w:val="0"/>
      <w:divBdr>
        <w:top w:val="none" w:sz="0" w:space="0" w:color="auto"/>
        <w:left w:val="none" w:sz="0" w:space="0" w:color="auto"/>
        <w:bottom w:val="none" w:sz="0" w:space="0" w:color="auto"/>
        <w:right w:val="none" w:sz="0" w:space="0" w:color="auto"/>
      </w:divBdr>
    </w:div>
    <w:div w:id="1056314048">
      <w:bodyDiv w:val="1"/>
      <w:marLeft w:val="0"/>
      <w:marRight w:val="0"/>
      <w:marTop w:val="0"/>
      <w:marBottom w:val="0"/>
      <w:divBdr>
        <w:top w:val="none" w:sz="0" w:space="0" w:color="auto"/>
        <w:left w:val="none" w:sz="0" w:space="0" w:color="auto"/>
        <w:bottom w:val="none" w:sz="0" w:space="0" w:color="auto"/>
        <w:right w:val="none" w:sz="0" w:space="0" w:color="auto"/>
      </w:divBdr>
    </w:div>
    <w:div w:id="1057897320">
      <w:bodyDiv w:val="1"/>
      <w:marLeft w:val="0"/>
      <w:marRight w:val="0"/>
      <w:marTop w:val="0"/>
      <w:marBottom w:val="0"/>
      <w:divBdr>
        <w:top w:val="none" w:sz="0" w:space="0" w:color="auto"/>
        <w:left w:val="none" w:sz="0" w:space="0" w:color="auto"/>
        <w:bottom w:val="none" w:sz="0" w:space="0" w:color="auto"/>
        <w:right w:val="none" w:sz="0" w:space="0" w:color="auto"/>
      </w:divBdr>
    </w:div>
    <w:div w:id="1062754853">
      <w:bodyDiv w:val="1"/>
      <w:marLeft w:val="0"/>
      <w:marRight w:val="0"/>
      <w:marTop w:val="0"/>
      <w:marBottom w:val="0"/>
      <w:divBdr>
        <w:top w:val="none" w:sz="0" w:space="0" w:color="auto"/>
        <w:left w:val="none" w:sz="0" w:space="0" w:color="auto"/>
        <w:bottom w:val="none" w:sz="0" w:space="0" w:color="auto"/>
        <w:right w:val="none" w:sz="0" w:space="0" w:color="auto"/>
      </w:divBdr>
    </w:div>
    <w:div w:id="1064110904">
      <w:bodyDiv w:val="1"/>
      <w:marLeft w:val="0"/>
      <w:marRight w:val="0"/>
      <w:marTop w:val="0"/>
      <w:marBottom w:val="0"/>
      <w:divBdr>
        <w:top w:val="none" w:sz="0" w:space="0" w:color="auto"/>
        <w:left w:val="none" w:sz="0" w:space="0" w:color="auto"/>
        <w:bottom w:val="none" w:sz="0" w:space="0" w:color="auto"/>
        <w:right w:val="none" w:sz="0" w:space="0" w:color="auto"/>
      </w:divBdr>
    </w:div>
    <w:div w:id="1070234249">
      <w:bodyDiv w:val="1"/>
      <w:marLeft w:val="0"/>
      <w:marRight w:val="0"/>
      <w:marTop w:val="0"/>
      <w:marBottom w:val="0"/>
      <w:divBdr>
        <w:top w:val="none" w:sz="0" w:space="0" w:color="auto"/>
        <w:left w:val="none" w:sz="0" w:space="0" w:color="auto"/>
        <w:bottom w:val="none" w:sz="0" w:space="0" w:color="auto"/>
        <w:right w:val="none" w:sz="0" w:space="0" w:color="auto"/>
      </w:divBdr>
    </w:div>
    <w:div w:id="1070343921">
      <w:bodyDiv w:val="1"/>
      <w:marLeft w:val="0"/>
      <w:marRight w:val="0"/>
      <w:marTop w:val="0"/>
      <w:marBottom w:val="0"/>
      <w:divBdr>
        <w:top w:val="none" w:sz="0" w:space="0" w:color="auto"/>
        <w:left w:val="none" w:sz="0" w:space="0" w:color="auto"/>
        <w:bottom w:val="none" w:sz="0" w:space="0" w:color="auto"/>
        <w:right w:val="none" w:sz="0" w:space="0" w:color="auto"/>
      </w:divBdr>
    </w:div>
    <w:div w:id="1079980768">
      <w:bodyDiv w:val="1"/>
      <w:marLeft w:val="0"/>
      <w:marRight w:val="0"/>
      <w:marTop w:val="0"/>
      <w:marBottom w:val="0"/>
      <w:divBdr>
        <w:top w:val="none" w:sz="0" w:space="0" w:color="auto"/>
        <w:left w:val="none" w:sz="0" w:space="0" w:color="auto"/>
        <w:bottom w:val="none" w:sz="0" w:space="0" w:color="auto"/>
        <w:right w:val="none" w:sz="0" w:space="0" w:color="auto"/>
      </w:divBdr>
    </w:div>
    <w:div w:id="1084911367">
      <w:bodyDiv w:val="1"/>
      <w:marLeft w:val="0"/>
      <w:marRight w:val="0"/>
      <w:marTop w:val="0"/>
      <w:marBottom w:val="0"/>
      <w:divBdr>
        <w:top w:val="none" w:sz="0" w:space="0" w:color="auto"/>
        <w:left w:val="none" w:sz="0" w:space="0" w:color="auto"/>
        <w:bottom w:val="none" w:sz="0" w:space="0" w:color="auto"/>
        <w:right w:val="none" w:sz="0" w:space="0" w:color="auto"/>
      </w:divBdr>
    </w:div>
    <w:div w:id="1089692371">
      <w:bodyDiv w:val="1"/>
      <w:marLeft w:val="0"/>
      <w:marRight w:val="0"/>
      <w:marTop w:val="0"/>
      <w:marBottom w:val="0"/>
      <w:divBdr>
        <w:top w:val="none" w:sz="0" w:space="0" w:color="auto"/>
        <w:left w:val="none" w:sz="0" w:space="0" w:color="auto"/>
        <w:bottom w:val="none" w:sz="0" w:space="0" w:color="auto"/>
        <w:right w:val="none" w:sz="0" w:space="0" w:color="auto"/>
      </w:divBdr>
    </w:div>
    <w:div w:id="1091052652">
      <w:bodyDiv w:val="1"/>
      <w:marLeft w:val="0"/>
      <w:marRight w:val="0"/>
      <w:marTop w:val="0"/>
      <w:marBottom w:val="0"/>
      <w:divBdr>
        <w:top w:val="none" w:sz="0" w:space="0" w:color="auto"/>
        <w:left w:val="none" w:sz="0" w:space="0" w:color="auto"/>
        <w:bottom w:val="none" w:sz="0" w:space="0" w:color="auto"/>
        <w:right w:val="none" w:sz="0" w:space="0" w:color="auto"/>
      </w:divBdr>
    </w:div>
    <w:div w:id="1093474613">
      <w:bodyDiv w:val="1"/>
      <w:marLeft w:val="0"/>
      <w:marRight w:val="0"/>
      <w:marTop w:val="0"/>
      <w:marBottom w:val="0"/>
      <w:divBdr>
        <w:top w:val="none" w:sz="0" w:space="0" w:color="auto"/>
        <w:left w:val="none" w:sz="0" w:space="0" w:color="auto"/>
        <w:bottom w:val="none" w:sz="0" w:space="0" w:color="auto"/>
        <w:right w:val="none" w:sz="0" w:space="0" w:color="auto"/>
      </w:divBdr>
    </w:div>
    <w:div w:id="1093630503">
      <w:bodyDiv w:val="1"/>
      <w:marLeft w:val="0"/>
      <w:marRight w:val="0"/>
      <w:marTop w:val="0"/>
      <w:marBottom w:val="0"/>
      <w:divBdr>
        <w:top w:val="none" w:sz="0" w:space="0" w:color="auto"/>
        <w:left w:val="none" w:sz="0" w:space="0" w:color="auto"/>
        <w:bottom w:val="none" w:sz="0" w:space="0" w:color="auto"/>
        <w:right w:val="none" w:sz="0" w:space="0" w:color="auto"/>
      </w:divBdr>
    </w:div>
    <w:div w:id="1106463768">
      <w:bodyDiv w:val="1"/>
      <w:marLeft w:val="0"/>
      <w:marRight w:val="0"/>
      <w:marTop w:val="0"/>
      <w:marBottom w:val="0"/>
      <w:divBdr>
        <w:top w:val="none" w:sz="0" w:space="0" w:color="auto"/>
        <w:left w:val="none" w:sz="0" w:space="0" w:color="auto"/>
        <w:bottom w:val="none" w:sz="0" w:space="0" w:color="auto"/>
        <w:right w:val="none" w:sz="0" w:space="0" w:color="auto"/>
      </w:divBdr>
    </w:div>
    <w:div w:id="1109545015">
      <w:bodyDiv w:val="1"/>
      <w:marLeft w:val="0"/>
      <w:marRight w:val="0"/>
      <w:marTop w:val="0"/>
      <w:marBottom w:val="0"/>
      <w:divBdr>
        <w:top w:val="none" w:sz="0" w:space="0" w:color="auto"/>
        <w:left w:val="none" w:sz="0" w:space="0" w:color="auto"/>
        <w:bottom w:val="none" w:sz="0" w:space="0" w:color="auto"/>
        <w:right w:val="none" w:sz="0" w:space="0" w:color="auto"/>
      </w:divBdr>
    </w:div>
    <w:div w:id="1112630870">
      <w:bodyDiv w:val="1"/>
      <w:marLeft w:val="0"/>
      <w:marRight w:val="0"/>
      <w:marTop w:val="0"/>
      <w:marBottom w:val="0"/>
      <w:divBdr>
        <w:top w:val="none" w:sz="0" w:space="0" w:color="auto"/>
        <w:left w:val="none" w:sz="0" w:space="0" w:color="auto"/>
        <w:bottom w:val="none" w:sz="0" w:space="0" w:color="auto"/>
        <w:right w:val="none" w:sz="0" w:space="0" w:color="auto"/>
      </w:divBdr>
    </w:div>
    <w:div w:id="1113939211">
      <w:bodyDiv w:val="1"/>
      <w:marLeft w:val="0"/>
      <w:marRight w:val="0"/>
      <w:marTop w:val="0"/>
      <w:marBottom w:val="0"/>
      <w:divBdr>
        <w:top w:val="none" w:sz="0" w:space="0" w:color="auto"/>
        <w:left w:val="none" w:sz="0" w:space="0" w:color="auto"/>
        <w:bottom w:val="none" w:sz="0" w:space="0" w:color="auto"/>
        <w:right w:val="none" w:sz="0" w:space="0" w:color="auto"/>
      </w:divBdr>
    </w:div>
    <w:div w:id="1113941554">
      <w:bodyDiv w:val="1"/>
      <w:marLeft w:val="0"/>
      <w:marRight w:val="0"/>
      <w:marTop w:val="0"/>
      <w:marBottom w:val="0"/>
      <w:divBdr>
        <w:top w:val="none" w:sz="0" w:space="0" w:color="auto"/>
        <w:left w:val="none" w:sz="0" w:space="0" w:color="auto"/>
        <w:bottom w:val="none" w:sz="0" w:space="0" w:color="auto"/>
        <w:right w:val="none" w:sz="0" w:space="0" w:color="auto"/>
      </w:divBdr>
    </w:div>
    <w:div w:id="1115174130">
      <w:bodyDiv w:val="1"/>
      <w:marLeft w:val="0"/>
      <w:marRight w:val="0"/>
      <w:marTop w:val="0"/>
      <w:marBottom w:val="0"/>
      <w:divBdr>
        <w:top w:val="none" w:sz="0" w:space="0" w:color="auto"/>
        <w:left w:val="none" w:sz="0" w:space="0" w:color="auto"/>
        <w:bottom w:val="none" w:sz="0" w:space="0" w:color="auto"/>
        <w:right w:val="none" w:sz="0" w:space="0" w:color="auto"/>
      </w:divBdr>
    </w:div>
    <w:div w:id="1122110549">
      <w:bodyDiv w:val="1"/>
      <w:marLeft w:val="0"/>
      <w:marRight w:val="0"/>
      <w:marTop w:val="0"/>
      <w:marBottom w:val="0"/>
      <w:divBdr>
        <w:top w:val="none" w:sz="0" w:space="0" w:color="auto"/>
        <w:left w:val="none" w:sz="0" w:space="0" w:color="auto"/>
        <w:bottom w:val="none" w:sz="0" w:space="0" w:color="auto"/>
        <w:right w:val="none" w:sz="0" w:space="0" w:color="auto"/>
      </w:divBdr>
    </w:div>
    <w:div w:id="1125197045">
      <w:bodyDiv w:val="1"/>
      <w:marLeft w:val="0"/>
      <w:marRight w:val="0"/>
      <w:marTop w:val="0"/>
      <w:marBottom w:val="0"/>
      <w:divBdr>
        <w:top w:val="none" w:sz="0" w:space="0" w:color="auto"/>
        <w:left w:val="none" w:sz="0" w:space="0" w:color="auto"/>
        <w:bottom w:val="none" w:sz="0" w:space="0" w:color="auto"/>
        <w:right w:val="none" w:sz="0" w:space="0" w:color="auto"/>
      </w:divBdr>
    </w:div>
    <w:div w:id="1128359220">
      <w:bodyDiv w:val="1"/>
      <w:marLeft w:val="0"/>
      <w:marRight w:val="0"/>
      <w:marTop w:val="0"/>
      <w:marBottom w:val="0"/>
      <w:divBdr>
        <w:top w:val="none" w:sz="0" w:space="0" w:color="auto"/>
        <w:left w:val="none" w:sz="0" w:space="0" w:color="auto"/>
        <w:bottom w:val="none" w:sz="0" w:space="0" w:color="auto"/>
        <w:right w:val="none" w:sz="0" w:space="0" w:color="auto"/>
      </w:divBdr>
    </w:div>
    <w:div w:id="1128595465">
      <w:bodyDiv w:val="1"/>
      <w:marLeft w:val="0"/>
      <w:marRight w:val="0"/>
      <w:marTop w:val="0"/>
      <w:marBottom w:val="0"/>
      <w:divBdr>
        <w:top w:val="none" w:sz="0" w:space="0" w:color="auto"/>
        <w:left w:val="none" w:sz="0" w:space="0" w:color="auto"/>
        <w:bottom w:val="none" w:sz="0" w:space="0" w:color="auto"/>
        <w:right w:val="none" w:sz="0" w:space="0" w:color="auto"/>
      </w:divBdr>
    </w:div>
    <w:div w:id="1132483934">
      <w:bodyDiv w:val="1"/>
      <w:marLeft w:val="0"/>
      <w:marRight w:val="0"/>
      <w:marTop w:val="0"/>
      <w:marBottom w:val="0"/>
      <w:divBdr>
        <w:top w:val="none" w:sz="0" w:space="0" w:color="auto"/>
        <w:left w:val="none" w:sz="0" w:space="0" w:color="auto"/>
        <w:bottom w:val="none" w:sz="0" w:space="0" w:color="auto"/>
        <w:right w:val="none" w:sz="0" w:space="0" w:color="auto"/>
      </w:divBdr>
    </w:div>
    <w:div w:id="1136724019">
      <w:bodyDiv w:val="1"/>
      <w:marLeft w:val="0"/>
      <w:marRight w:val="0"/>
      <w:marTop w:val="0"/>
      <w:marBottom w:val="0"/>
      <w:divBdr>
        <w:top w:val="none" w:sz="0" w:space="0" w:color="auto"/>
        <w:left w:val="none" w:sz="0" w:space="0" w:color="auto"/>
        <w:bottom w:val="none" w:sz="0" w:space="0" w:color="auto"/>
        <w:right w:val="none" w:sz="0" w:space="0" w:color="auto"/>
      </w:divBdr>
    </w:div>
    <w:div w:id="1144543908">
      <w:bodyDiv w:val="1"/>
      <w:marLeft w:val="0"/>
      <w:marRight w:val="0"/>
      <w:marTop w:val="0"/>
      <w:marBottom w:val="0"/>
      <w:divBdr>
        <w:top w:val="none" w:sz="0" w:space="0" w:color="auto"/>
        <w:left w:val="none" w:sz="0" w:space="0" w:color="auto"/>
        <w:bottom w:val="none" w:sz="0" w:space="0" w:color="auto"/>
        <w:right w:val="none" w:sz="0" w:space="0" w:color="auto"/>
      </w:divBdr>
    </w:div>
    <w:div w:id="1146094128">
      <w:bodyDiv w:val="1"/>
      <w:marLeft w:val="0"/>
      <w:marRight w:val="0"/>
      <w:marTop w:val="0"/>
      <w:marBottom w:val="0"/>
      <w:divBdr>
        <w:top w:val="none" w:sz="0" w:space="0" w:color="auto"/>
        <w:left w:val="none" w:sz="0" w:space="0" w:color="auto"/>
        <w:bottom w:val="none" w:sz="0" w:space="0" w:color="auto"/>
        <w:right w:val="none" w:sz="0" w:space="0" w:color="auto"/>
      </w:divBdr>
    </w:div>
    <w:div w:id="1147211174">
      <w:bodyDiv w:val="1"/>
      <w:marLeft w:val="0"/>
      <w:marRight w:val="0"/>
      <w:marTop w:val="0"/>
      <w:marBottom w:val="0"/>
      <w:divBdr>
        <w:top w:val="none" w:sz="0" w:space="0" w:color="auto"/>
        <w:left w:val="none" w:sz="0" w:space="0" w:color="auto"/>
        <w:bottom w:val="none" w:sz="0" w:space="0" w:color="auto"/>
        <w:right w:val="none" w:sz="0" w:space="0" w:color="auto"/>
      </w:divBdr>
    </w:div>
    <w:div w:id="1147287270">
      <w:bodyDiv w:val="1"/>
      <w:marLeft w:val="0"/>
      <w:marRight w:val="0"/>
      <w:marTop w:val="0"/>
      <w:marBottom w:val="0"/>
      <w:divBdr>
        <w:top w:val="none" w:sz="0" w:space="0" w:color="auto"/>
        <w:left w:val="none" w:sz="0" w:space="0" w:color="auto"/>
        <w:bottom w:val="none" w:sz="0" w:space="0" w:color="auto"/>
        <w:right w:val="none" w:sz="0" w:space="0" w:color="auto"/>
      </w:divBdr>
    </w:div>
    <w:div w:id="1149327192">
      <w:bodyDiv w:val="1"/>
      <w:marLeft w:val="0"/>
      <w:marRight w:val="0"/>
      <w:marTop w:val="0"/>
      <w:marBottom w:val="0"/>
      <w:divBdr>
        <w:top w:val="none" w:sz="0" w:space="0" w:color="auto"/>
        <w:left w:val="none" w:sz="0" w:space="0" w:color="auto"/>
        <w:bottom w:val="none" w:sz="0" w:space="0" w:color="auto"/>
        <w:right w:val="none" w:sz="0" w:space="0" w:color="auto"/>
      </w:divBdr>
    </w:div>
    <w:div w:id="1151171555">
      <w:bodyDiv w:val="1"/>
      <w:marLeft w:val="0"/>
      <w:marRight w:val="0"/>
      <w:marTop w:val="0"/>
      <w:marBottom w:val="0"/>
      <w:divBdr>
        <w:top w:val="none" w:sz="0" w:space="0" w:color="auto"/>
        <w:left w:val="none" w:sz="0" w:space="0" w:color="auto"/>
        <w:bottom w:val="none" w:sz="0" w:space="0" w:color="auto"/>
        <w:right w:val="none" w:sz="0" w:space="0" w:color="auto"/>
      </w:divBdr>
    </w:div>
    <w:div w:id="1152210060">
      <w:bodyDiv w:val="1"/>
      <w:marLeft w:val="0"/>
      <w:marRight w:val="0"/>
      <w:marTop w:val="0"/>
      <w:marBottom w:val="0"/>
      <w:divBdr>
        <w:top w:val="none" w:sz="0" w:space="0" w:color="auto"/>
        <w:left w:val="none" w:sz="0" w:space="0" w:color="auto"/>
        <w:bottom w:val="none" w:sz="0" w:space="0" w:color="auto"/>
        <w:right w:val="none" w:sz="0" w:space="0" w:color="auto"/>
      </w:divBdr>
    </w:div>
    <w:div w:id="1152720621">
      <w:bodyDiv w:val="1"/>
      <w:marLeft w:val="0"/>
      <w:marRight w:val="0"/>
      <w:marTop w:val="0"/>
      <w:marBottom w:val="0"/>
      <w:divBdr>
        <w:top w:val="none" w:sz="0" w:space="0" w:color="auto"/>
        <w:left w:val="none" w:sz="0" w:space="0" w:color="auto"/>
        <w:bottom w:val="none" w:sz="0" w:space="0" w:color="auto"/>
        <w:right w:val="none" w:sz="0" w:space="0" w:color="auto"/>
      </w:divBdr>
    </w:div>
    <w:div w:id="1153595449">
      <w:bodyDiv w:val="1"/>
      <w:marLeft w:val="0"/>
      <w:marRight w:val="0"/>
      <w:marTop w:val="0"/>
      <w:marBottom w:val="0"/>
      <w:divBdr>
        <w:top w:val="none" w:sz="0" w:space="0" w:color="auto"/>
        <w:left w:val="none" w:sz="0" w:space="0" w:color="auto"/>
        <w:bottom w:val="none" w:sz="0" w:space="0" w:color="auto"/>
        <w:right w:val="none" w:sz="0" w:space="0" w:color="auto"/>
      </w:divBdr>
    </w:div>
    <w:div w:id="1153985796">
      <w:bodyDiv w:val="1"/>
      <w:marLeft w:val="0"/>
      <w:marRight w:val="0"/>
      <w:marTop w:val="0"/>
      <w:marBottom w:val="0"/>
      <w:divBdr>
        <w:top w:val="none" w:sz="0" w:space="0" w:color="auto"/>
        <w:left w:val="none" w:sz="0" w:space="0" w:color="auto"/>
        <w:bottom w:val="none" w:sz="0" w:space="0" w:color="auto"/>
        <w:right w:val="none" w:sz="0" w:space="0" w:color="auto"/>
      </w:divBdr>
    </w:div>
    <w:div w:id="1154838707">
      <w:bodyDiv w:val="1"/>
      <w:marLeft w:val="0"/>
      <w:marRight w:val="0"/>
      <w:marTop w:val="0"/>
      <w:marBottom w:val="0"/>
      <w:divBdr>
        <w:top w:val="none" w:sz="0" w:space="0" w:color="auto"/>
        <w:left w:val="none" w:sz="0" w:space="0" w:color="auto"/>
        <w:bottom w:val="none" w:sz="0" w:space="0" w:color="auto"/>
        <w:right w:val="none" w:sz="0" w:space="0" w:color="auto"/>
      </w:divBdr>
    </w:div>
    <w:div w:id="1157038414">
      <w:bodyDiv w:val="1"/>
      <w:marLeft w:val="0"/>
      <w:marRight w:val="0"/>
      <w:marTop w:val="0"/>
      <w:marBottom w:val="0"/>
      <w:divBdr>
        <w:top w:val="none" w:sz="0" w:space="0" w:color="auto"/>
        <w:left w:val="none" w:sz="0" w:space="0" w:color="auto"/>
        <w:bottom w:val="none" w:sz="0" w:space="0" w:color="auto"/>
        <w:right w:val="none" w:sz="0" w:space="0" w:color="auto"/>
      </w:divBdr>
    </w:div>
    <w:div w:id="1170830908">
      <w:bodyDiv w:val="1"/>
      <w:marLeft w:val="0"/>
      <w:marRight w:val="0"/>
      <w:marTop w:val="0"/>
      <w:marBottom w:val="0"/>
      <w:divBdr>
        <w:top w:val="none" w:sz="0" w:space="0" w:color="auto"/>
        <w:left w:val="none" w:sz="0" w:space="0" w:color="auto"/>
        <w:bottom w:val="none" w:sz="0" w:space="0" w:color="auto"/>
        <w:right w:val="none" w:sz="0" w:space="0" w:color="auto"/>
      </w:divBdr>
    </w:div>
    <w:div w:id="1172332005">
      <w:bodyDiv w:val="1"/>
      <w:marLeft w:val="0"/>
      <w:marRight w:val="0"/>
      <w:marTop w:val="0"/>
      <w:marBottom w:val="0"/>
      <w:divBdr>
        <w:top w:val="none" w:sz="0" w:space="0" w:color="auto"/>
        <w:left w:val="none" w:sz="0" w:space="0" w:color="auto"/>
        <w:bottom w:val="none" w:sz="0" w:space="0" w:color="auto"/>
        <w:right w:val="none" w:sz="0" w:space="0" w:color="auto"/>
      </w:divBdr>
    </w:div>
    <w:div w:id="1174146844">
      <w:bodyDiv w:val="1"/>
      <w:marLeft w:val="0"/>
      <w:marRight w:val="0"/>
      <w:marTop w:val="0"/>
      <w:marBottom w:val="0"/>
      <w:divBdr>
        <w:top w:val="none" w:sz="0" w:space="0" w:color="auto"/>
        <w:left w:val="none" w:sz="0" w:space="0" w:color="auto"/>
        <w:bottom w:val="none" w:sz="0" w:space="0" w:color="auto"/>
        <w:right w:val="none" w:sz="0" w:space="0" w:color="auto"/>
      </w:divBdr>
    </w:div>
    <w:div w:id="1178737521">
      <w:bodyDiv w:val="1"/>
      <w:marLeft w:val="0"/>
      <w:marRight w:val="0"/>
      <w:marTop w:val="0"/>
      <w:marBottom w:val="0"/>
      <w:divBdr>
        <w:top w:val="none" w:sz="0" w:space="0" w:color="auto"/>
        <w:left w:val="none" w:sz="0" w:space="0" w:color="auto"/>
        <w:bottom w:val="none" w:sz="0" w:space="0" w:color="auto"/>
        <w:right w:val="none" w:sz="0" w:space="0" w:color="auto"/>
      </w:divBdr>
    </w:div>
    <w:div w:id="1181818359">
      <w:bodyDiv w:val="1"/>
      <w:marLeft w:val="0"/>
      <w:marRight w:val="0"/>
      <w:marTop w:val="0"/>
      <w:marBottom w:val="0"/>
      <w:divBdr>
        <w:top w:val="none" w:sz="0" w:space="0" w:color="auto"/>
        <w:left w:val="none" w:sz="0" w:space="0" w:color="auto"/>
        <w:bottom w:val="none" w:sz="0" w:space="0" w:color="auto"/>
        <w:right w:val="none" w:sz="0" w:space="0" w:color="auto"/>
      </w:divBdr>
    </w:div>
    <w:div w:id="1186363947">
      <w:bodyDiv w:val="1"/>
      <w:marLeft w:val="0"/>
      <w:marRight w:val="0"/>
      <w:marTop w:val="0"/>
      <w:marBottom w:val="0"/>
      <w:divBdr>
        <w:top w:val="none" w:sz="0" w:space="0" w:color="auto"/>
        <w:left w:val="none" w:sz="0" w:space="0" w:color="auto"/>
        <w:bottom w:val="none" w:sz="0" w:space="0" w:color="auto"/>
        <w:right w:val="none" w:sz="0" w:space="0" w:color="auto"/>
      </w:divBdr>
    </w:div>
    <w:div w:id="1190026862">
      <w:bodyDiv w:val="1"/>
      <w:marLeft w:val="0"/>
      <w:marRight w:val="0"/>
      <w:marTop w:val="0"/>
      <w:marBottom w:val="0"/>
      <w:divBdr>
        <w:top w:val="none" w:sz="0" w:space="0" w:color="auto"/>
        <w:left w:val="none" w:sz="0" w:space="0" w:color="auto"/>
        <w:bottom w:val="none" w:sz="0" w:space="0" w:color="auto"/>
        <w:right w:val="none" w:sz="0" w:space="0" w:color="auto"/>
      </w:divBdr>
    </w:div>
    <w:div w:id="1206673482">
      <w:bodyDiv w:val="1"/>
      <w:marLeft w:val="0"/>
      <w:marRight w:val="0"/>
      <w:marTop w:val="0"/>
      <w:marBottom w:val="0"/>
      <w:divBdr>
        <w:top w:val="none" w:sz="0" w:space="0" w:color="auto"/>
        <w:left w:val="none" w:sz="0" w:space="0" w:color="auto"/>
        <w:bottom w:val="none" w:sz="0" w:space="0" w:color="auto"/>
        <w:right w:val="none" w:sz="0" w:space="0" w:color="auto"/>
      </w:divBdr>
    </w:div>
    <w:div w:id="1210074438">
      <w:bodyDiv w:val="1"/>
      <w:marLeft w:val="0"/>
      <w:marRight w:val="0"/>
      <w:marTop w:val="0"/>
      <w:marBottom w:val="0"/>
      <w:divBdr>
        <w:top w:val="none" w:sz="0" w:space="0" w:color="auto"/>
        <w:left w:val="none" w:sz="0" w:space="0" w:color="auto"/>
        <w:bottom w:val="none" w:sz="0" w:space="0" w:color="auto"/>
        <w:right w:val="none" w:sz="0" w:space="0" w:color="auto"/>
      </w:divBdr>
    </w:div>
    <w:div w:id="1213923994">
      <w:bodyDiv w:val="1"/>
      <w:marLeft w:val="0"/>
      <w:marRight w:val="0"/>
      <w:marTop w:val="0"/>
      <w:marBottom w:val="0"/>
      <w:divBdr>
        <w:top w:val="none" w:sz="0" w:space="0" w:color="auto"/>
        <w:left w:val="none" w:sz="0" w:space="0" w:color="auto"/>
        <w:bottom w:val="none" w:sz="0" w:space="0" w:color="auto"/>
        <w:right w:val="none" w:sz="0" w:space="0" w:color="auto"/>
      </w:divBdr>
    </w:div>
    <w:div w:id="1215386496">
      <w:bodyDiv w:val="1"/>
      <w:marLeft w:val="0"/>
      <w:marRight w:val="0"/>
      <w:marTop w:val="0"/>
      <w:marBottom w:val="0"/>
      <w:divBdr>
        <w:top w:val="none" w:sz="0" w:space="0" w:color="auto"/>
        <w:left w:val="none" w:sz="0" w:space="0" w:color="auto"/>
        <w:bottom w:val="none" w:sz="0" w:space="0" w:color="auto"/>
        <w:right w:val="none" w:sz="0" w:space="0" w:color="auto"/>
      </w:divBdr>
    </w:div>
    <w:div w:id="1220819521">
      <w:bodyDiv w:val="1"/>
      <w:marLeft w:val="0"/>
      <w:marRight w:val="0"/>
      <w:marTop w:val="0"/>
      <w:marBottom w:val="0"/>
      <w:divBdr>
        <w:top w:val="none" w:sz="0" w:space="0" w:color="auto"/>
        <w:left w:val="none" w:sz="0" w:space="0" w:color="auto"/>
        <w:bottom w:val="none" w:sz="0" w:space="0" w:color="auto"/>
        <w:right w:val="none" w:sz="0" w:space="0" w:color="auto"/>
      </w:divBdr>
    </w:div>
    <w:div w:id="1220826837">
      <w:bodyDiv w:val="1"/>
      <w:marLeft w:val="0"/>
      <w:marRight w:val="0"/>
      <w:marTop w:val="0"/>
      <w:marBottom w:val="0"/>
      <w:divBdr>
        <w:top w:val="none" w:sz="0" w:space="0" w:color="auto"/>
        <w:left w:val="none" w:sz="0" w:space="0" w:color="auto"/>
        <w:bottom w:val="none" w:sz="0" w:space="0" w:color="auto"/>
        <w:right w:val="none" w:sz="0" w:space="0" w:color="auto"/>
      </w:divBdr>
    </w:div>
    <w:div w:id="1226139785">
      <w:bodyDiv w:val="1"/>
      <w:marLeft w:val="0"/>
      <w:marRight w:val="0"/>
      <w:marTop w:val="0"/>
      <w:marBottom w:val="0"/>
      <w:divBdr>
        <w:top w:val="none" w:sz="0" w:space="0" w:color="auto"/>
        <w:left w:val="none" w:sz="0" w:space="0" w:color="auto"/>
        <w:bottom w:val="none" w:sz="0" w:space="0" w:color="auto"/>
        <w:right w:val="none" w:sz="0" w:space="0" w:color="auto"/>
      </w:divBdr>
    </w:div>
    <w:div w:id="1227912132">
      <w:bodyDiv w:val="1"/>
      <w:marLeft w:val="0"/>
      <w:marRight w:val="0"/>
      <w:marTop w:val="0"/>
      <w:marBottom w:val="0"/>
      <w:divBdr>
        <w:top w:val="none" w:sz="0" w:space="0" w:color="auto"/>
        <w:left w:val="none" w:sz="0" w:space="0" w:color="auto"/>
        <w:bottom w:val="none" w:sz="0" w:space="0" w:color="auto"/>
        <w:right w:val="none" w:sz="0" w:space="0" w:color="auto"/>
      </w:divBdr>
    </w:div>
    <w:div w:id="1230382237">
      <w:bodyDiv w:val="1"/>
      <w:marLeft w:val="0"/>
      <w:marRight w:val="0"/>
      <w:marTop w:val="0"/>
      <w:marBottom w:val="0"/>
      <w:divBdr>
        <w:top w:val="none" w:sz="0" w:space="0" w:color="auto"/>
        <w:left w:val="none" w:sz="0" w:space="0" w:color="auto"/>
        <w:bottom w:val="none" w:sz="0" w:space="0" w:color="auto"/>
        <w:right w:val="none" w:sz="0" w:space="0" w:color="auto"/>
      </w:divBdr>
    </w:div>
    <w:div w:id="1238444214">
      <w:bodyDiv w:val="1"/>
      <w:marLeft w:val="0"/>
      <w:marRight w:val="0"/>
      <w:marTop w:val="0"/>
      <w:marBottom w:val="0"/>
      <w:divBdr>
        <w:top w:val="none" w:sz="0" w:space="0" w:color="auto"/>
        <w:left w:val="none" w:sz="0" w:space="0" w:color="auto"/>
        <w:bottom w:val="none" w:sz="0" w:space="0" w:color="auto"/>
        <w:right w:val="none" w:sz="0" w:space="0" w:color="auto"/>
      </w:divBdr>
    </w:div>
    <w:div w:id="1243222047">
      <w:bodyDiv w:val="1"/>
      <w:marLeft w:val="0"/>
      <w:marRight w:val="0"/>
      <w:marTop w:val="0"/>
      <w:marBottom w:val="0"/>
      <w:divBdr>
        <w:top w:val="none" w:sz="0" w:space="0" w:color="auto"/>
        <w:left w:val="none" w:sz="0" w:space="0" w:color="auto"/>
        <w:bottom w:val="none" w:sz="0" w:space="0" w:color="auto"/>
        <w:right w:val="none" w:sz="0" w:space="0" w:color="auto"/>
      </w:divBdr>
    </w:div>
    <w:div w:id="1244140608">
      <w:bodyDiv w:val="1"/>
      <w:marLeft w:val="0"/>
      <w:marRight w:val="0"/>
      <w:marTop w:val="0"/>
      <w:marBottom w:val="0"/>
      <w:divBdr>
        <w:top w:val="none" w:sz="0" w:space="0" w:color="auto"/>
        <w:left w:val="none" w:sz="0" w:space="0" w:color="auto"/>
        <w:bottom w:val="none" w:sz="0" w:space="0" w:color="auto"/>
        <w:right w:val="none" w:sz="0" w:space="0" w:color="auto"/>
      </w:divBdr>
    </w:div>
    <w:div w:id="1246114177">
      <w:bodyDiv w:val="1"/>
      <w:marLeft w:val="0"/>
      <w:marRight w:val="0"/>
      <w:marTop w:val="0"/>
      <w:marBottom w:val="0"/>
      <w:divBdr>
        <w:top w:val="none" w:sz="0" w:space="0" w:color="auto"/>
        <w:left w:val="none" w:sz="0" w:space="0" w:color="auto"/>
        <w:bottom w:val="none" w:sz="0" w:space="0" w:color="auto"/>
        <w:right w:val="none" w:sz="0" w:space="0" w:color="auto"/>
      </w:divBdr>
    </w:div>
    <w:div w:id="1251546547">
      <w:bodyDiv w:val="1"/>
      <w:marLeft w:val="0"/>
      <w:marRight w:val="0"/>
      <w:marTop w:val="0"/>
      <w:marBottom w:val="0"/>
      <w:divBdr>
        <w:top w:val="none" w:sz="0" w:space="0" w:color="auto"/>
        <w:left w:val="none" w:sz="0" w:space="0" w:color="auto"/>
        <w:bottom w:val="none" w:sz="0" w:space="0" w:color="auto"/>
        <w:right w:val="none" w:sz="0" w:space="0" w:color="auto"/>
      </w:divBdr>
    </w:div>
    <w:div w:id="1252275543">
      <w:bodyDiv w:val="1"/>
      <w:marLeft w:val="0"/>
      <w:marRight w:val="0"/>
      <w:marTop w:val="0"/>
      <w:marBottom w:val="0"/>
      <w:divBdr>
        <w:top w:val="none" w:sz="0" w:space="0" w:color="auto"/>
        <w:left w:val="none" w:sz="0" w:space="0" w:color="auto"/>
        <w:bottom w:val="none" w:sz="0" w:space="0" w:color="auto"/>
        <w:right w:val="none" w:sz="0" w:space="0" w:color="auto"/>
      </w:divBdr>
    </w:div>
    <w:div w:id="1254556106">
      <w:bodyDiv w:val="1"/>
      <w:marLeft w:val="0"/>
      <w:marRight w:val="0"/>
      <w:marTop w:val="0"/>
      <w:marBottom w:val="0"/>
      <w:divBdr>
        <w:top w:val="none" w:sz="0" w:space="0" w:color="auto"/>
        <w:left w:val="none" w:sz="0" w:space="0" w:color="auto"/>
        <w:bottom w:val="none" w:sz="0" w:space="0" w:color="auto"/>
        <w:right w:val="none" w:sz="0" w:space="0" w:color="auto"/>
      </w:divBdr>
    </w:div>
    <w:div w:id="1259219048">
      <w:bodyDiv w:val="1"/>
      <w:marLeft w:val="0"/>
      <w:marRight w:val="0"/>
      <w:marTop w:val="0"/>
      <w:marBottom w:val="0"/>
      <w:divBdr>
        <w:top w:val="none" w:sz="0" w:space="0" w:color="auto"/>
        <w:left w:val="none" w:sz="0" w:space="0" w:color="auto"/>
        <w:bottom w:val="none" w:sz="0" w:space="0" w:color="auto"/>
        <w:right w:val="none" w:sz="0" w:space="0" w:color="auto"/>
      </w:divBdr>
    </w:div>
    <w:div w:id="1261718850">
      <w:bodyDiv w:val="1"/>
      <w:marLeft w:val="0"/>
      <w:marRight w:val="0"/>
      <w:marTop w:val="0"/>
      <w:marBottom w:val="0"/>
      <w:divBdr>
        <w:top w:val="none" w:sz="0" w:space="0" w:color="auto"/>
        <w:left w:val="none" w:sz="0" w:space="0" w:color="auto"/>
        <w:bottom w:val="none" w:sz="0" w:space="0" w:color="auto"/>
        <w:right w:val="none" w:sz="0" w:space="0" w:color="auto"/>
      </w:divBdr>
    </w:div>
    <w:div w:id="1275138792">
      <w:bodyDiv w:val="1"/>
      <w:marLeft w:val="0"/>
      <w:marRight w:val="0"/>
      <w:marTop w:val="0"/>
      <w:marBottom w:val="0"/>
      <w:divBdr>
        <w:top w:val="none" w:sz="0" w:space="0" w:color="auto"/>
        <w:left w:val="none" w:sz="0" w:space="0" w:color="auto"/>
        <w:bottom w:val="none" w:sz="0" w:space="0" w:color="auto"/>
        <w:right w:val="none" w:sz="0" w:space="0" w:color="auto"/>
      </w:divBdr>
    </w:div>
    <w:div w:id="1276477283">
      <w:bodyDiv w:val="1"/>
      <w:marLeft w:val="0"/>
      <w:marRight w:val="0"/>
      <w:marTop w:val="0"/>
      <w:marBottom w:val="0"/>
      <w:divBdr>
        <w:top w:val="none" w:sz="0" w:space="0" w:color="auto"/>
        <w:left w:val="none" w:sz="0" w:space="0" w:color="auto"/>
        <w:bottom w:val="none" w:sz="0" w:space="0" w:color="auto"/>
        <w:right w:val="none" w:sz="0" w:space="0" w:color="auto"/>
      </w:divBdr>
    </w:div>
    <w:div w:id="1280185321">
      <w:bodyDiv w:val="1"/>
      <w:marLeft w:val="0"/>
      <w:marRight w:val="0"/>
      <w:marTop w:val="0"/>
      <w:marBottom w:val="0"/>
      <w:divBdr>
        <w:top w:val="none" w:sz="0" w:space="0" w:color="auto"/>
        <w:left w:val="none" w:sz="0" w:space="0" w:color="auto"/>
        <w:bottom w:val="none" w:sz="0" w:space="0" w:color="auto"/>
        <w:right w:val="none" w:sz="0" w:space="0" w:color="auto"/>
      </w:divBdr>
    </w:div>
    <w:div w:id="1284387942">
      <w:bodyDiv w:val="1"/>
      <w:marLeft w:val="0"/>
      <w:marRight w:val="0"/>
      <w:marTop w:val="0"/>
      <w:marBottom w:val="0"/>
      <w:divBdr>
        <w:top w:val="none" w:sz="0" w:space="0" w:color="auto"/>
        <w:left w:val="none" w:sz="0" w:space="0" w:color="auto"/>
        <w:bottom w:val="none" w:sz="0" w:space="0" w:color="auto"/>
        <w:right w:val="none" w:sz="0" w:space="0" w:color="auto"/>
      </w:divBdr>
    </w:div>
    <w:div w:id="1287541736">
      <w:bodyDiv w:val="1"/>
      <w:marLeft w:val="0"/>
      <w:marRight w:val="0"/>
      <w:marTop w:val="0"/>
      <w:marBottom w:val="0"/>
      <w:divBdr>
        <w:top w:val="none" w:sz="0" w:space="0" w:color="auto"/>
        <w:left w:val="none" w:sz="0" w:space="0" w:color="auto"/>
        <w:bottom w:val="none" w:sz="0" w:space="0" w:color="auto"/>
        <w:right w:val="none" w:sz="0" w:space="0" w:color="auto"/>
      </w:divBdr>
    </w:div>
    <w:div w:id="1291401036">
      <w:bodyDiv w:val="1"/>
      <w:marLeft w:val="0"/>
      <w:marRight w:val="0"/>
      <w:marTop w:val="0"/>
      <w:marBottom w:val="0"/>
      <w:divBdr>
        <w:top w:val="none" w:sz="0" w:space="0" w:color="auto"/>
        <w:left w:val="none" w:sz="0" w:space="0" w:color="auto"/>
        <w:bottom w:val="none" w:sz="0" w:space="0" w:color="auto"/>
        <w:right w:val="none" w:sz="0" w:space="0" w:color="auto"/>
      </w:divBdr>
    </w:div>
    <w:div w:id="1296135867">
      <w:bodyDiv w:val="1"/>
      <w:marLeft w:val="0"/>
      <w:marRight w:val="0"/>
      <w:marTop w:val="0"/>
      <w:marBottom w:val="0"/>
      <w:divBdr>
        <w:top w:val="none" w:sz="0" w:space="0" w:color="auto"/>
        <w:left w:val="none" w:sz="0" w:space="0" w:color="auto"/>
        <w:bottom w:val="none" w:sz="0" w:space="0" w:color="auto"/>
        <w:right w:val="none" w:sz="0" w:space="0" w:color="auto"/>
      </w:divBdr>
    </w:div>
    <w:div w:id="1315450496">
      <w:bodyDiv w:val="1"/>
      <w:marLeft w:val="0"/>
      <w:marRight w:val="0"/>
      <w:marTop w:val="0"/>
      <w:marBottom w:val="0"/>
      <w:divBdr>
        <w:top w:val="none" w:sz="0" w:space="0" w:color="auto"/>
        <w:left w:val="none" w:sz="0" w:space="0" w:color="auto"/>
        <w:bottom w:val="none" w:sz="0" w:space="0" w:color="auto"/>
        <w:right w:val="none" w:sz="0" w:space="0" w:color="auto"/>
      </w:divBdr>
    </w:div>
    <w:div w:id="1321229339">
      <w:bodyDiv w:val="1"/>
      <w:marLeft w:val="0"/>
      <w:marRight w:val="0"/>
      <w:marTop w:val="0"/>
      <w:marBottom w:val="0"/>
      <w:divBdr>
        <w:top w:val="none" w:sz="0" w:space="0" w:color="auto"/>
        <w:left w:val="none" w:sz="0" w:space="0" w:color="auto"/>
        <w:bottom w:val="none" w:sz="0" w:space="0" w:color="auto"/>
        <w:right w:val="none" w:sz="0" w:space="0" w:color="auto"/>
      </w:divBdr>
    </w:div>
    <w:div w:id="1322929550">
      <w:bodyDiv w:val="1"/>
      <w:marLeft w:val="0"/>
      <w:marRight w:val="0"/>
      <w:marTop w:val="0"/>
      <w:marBottom w:val="0"/>
      <w:divBdr>
        <w:top w:val="none" w:sz="0" w:space="0" w:color="auto"/>
        <w:left w:val="none" w:sz="0" w:space="0" w:color="auto"/>
        <w:bottom w:val="none" w:sz="0" w:space="0" w:color="auto"/>
        <w:right w:val="none" w:sz="0" w:space="0" w:color="auto"/>
      </w:divBdr>
    </w:div>
    <w:div w:id="1327050489">
      <w:bodyDiv w:val="1"/>
      <w:marLeft w:val="0"/>
      <w:marRight w:val="0"/>
      <w:marTop w:val="0"/>
      <w:marBottom w:val="0"/>
      <w:divBdr>
        <w:top w:val="none" w:sz="0" w:space="0" w:color="auto"/>
        <w:left w:val="none" w:sz="0" w:space="0" w:color="auto"/>
        <w:bottom w:val="none" w:sz="0" w:space="0" w:color="auto"/>
        <w:right w:val="none" w:sz="0" w:space="0" w:color="auto"/>
      </w:divBdr>
    </w:div>
    <w:div w:id="1329599875">
      <w:bodyDiv w:val="1"/>
      <w:marLeft w:val="0"/>
      <w:marRight w:val="0"/>
      <w:marTop w:val="0"/>
      <w:marBottom w:val="0"/>
      <w:divBdr>
        <w:top w:val="none" w:sz="0" w:space="0" w:color="auto"/>
        <w:left w:val="none" w:sz="0" w:space="0" w:color="auto"/>
        <w:bottom w:val="none" w:sz="0" w:space="0" w:color="auto"/>
        <w:right w:val="none" w:sz="0" w:space="0" w:color="auto"/>
      </w:divBdr>
    </w:div>
    <w:div w:id="1333072416">
      <w:bodyDiv w:val="1"/>
      <w:marLeft w:val="0"/>
      <w:marRight w:val="0"/>
      <w:marTop w:val="0"/>
      <w:marBottom w:val="0"/>
      <w:divBdr>
        <w:top w:val="none" w:sz="0" w:space="0" w:color="auto"/>
        <w:left w:val="none" w:sz="0" w:space="0" w:color="auto"/>
        <w:bottom w:val="none" w:sz="0" w:space="0" w:color="auto"/>
        <w:right w:val="none" w:sz="0" w:space="0" w:color="auto"/>
      </w:divBdr>
    </w:div>
    <w:div w:id="1338652397">
      <w:bodyDiv w:val="1"/>
      <w:marLeft w:val="0"/>
      <w:marRight w:val="0"/>
      <w:marTop w:val="0"/>
      <w:marBottom w:val="0"/>
      <w:divBdr>
        <w:top w:val="none" w:sz="0" w:space="0" w:color="auto"/>
        <w:left w:val="none" w:sz="0" w:space="0" w:color="auto"/>
        <w:bottom w:val="none" w:sz="0" w:space="0" w:color="auto"/>
        <w:right w:val="none" w:sz="0" w:space="0" w:color="auto"/>
      </w:divBdr>
    </w:div>
    <w:div w:id="1341083710">
      <w:bodyDiv w:val="1"/>
      <w:marLeft w:val="0"/>
      <w:marRight w:val="0"/>
      <w:marTop w:val="0"/>
      <w:marBottom w:val="0"/>
      <w:divBdr>
        <w:top w:val="none" w:sz="0" w:space="0" w:color="auto"/>
        <w:left w:val="none" w:sz="0" w:space="0" w:color="auto"/>
        <w:bottom w:val="none" w:sz="0" w:space="0" w:color="auto"/>
        <w:right w:val="none" w:sz="0" w:space="0" w:color="auto"/>
      </w:divBdr>
    </w:div>
    <w:div w:id="1343315498">
      <w:bodyDiv w:val="1"/>
      <w:marLeft w:val="0"/>
      <w:marRight w:val="0"/>
      <w:marTop w:val="0"/>
      <w:marBottom w:val="0"/>
      <w:divBdr>
        <w:top w:val="none" w:sz="0" w:space="0" w:color="auto"/>
        <w:left w:val="none" w:sz="0" w:space="0" w:color="auto"/>
        <w:bottom w:val="none" w:sz="0" w:space="0" w:color="auto"/>
        <w:right w:val="none" w:sz="0" w:space="0" w:color="auto"/>
      </w:divBdr>
    </w:div>
    <w:div w:id="1343584170">
      <w:bodyDiv w:val="1"/>
      <w:marLeft w:val="0"/>
      <w:marRight w:val="0"/>
      <w:marTop w:val="0"/>
      <w:marBottom w:val="0"/>
      <w:divBdr>
        <w:top w:val="none" w:sz="0" w:space="0" w:color="auto"/>
        <w:left w:val="none" w:sz="0" w:space="0" w:color="auto"/>
        <w:bottom w:val="none" w:sz="0" w:space="0" w:color="auto"/>
        <w:right w:val="none" w:sz="0" w:space="0" w:color="auto"/>
      </w:divBdr>
    </w:div>
    <w:div w:id="1345009284">
      <w:bodyDiv w:val="1"/>
      <w:marLeft w:val="0"/>
      <w:marRight w:val="0"/>
      <w:marTop w:val="0"/>
      <w:marBottom w:val="0"/>
      <w:divBdr>
        <w:top w:val="none" w:sz="0" w:space="0" w:color="auto"/>
        <w:left w:val="none" w:sz="0" w:space="0" w:color="auto"/>
        <w:bottom w:val="none" w:sz="0" w:space="0" w:color="auto"/>
        <w:right w:val="none" w:sz="0" w:space="0" w:color="auto"/>
      </w:divBdr>
    </w:div>
    <w:div w:id="1350525714">
      <w:bodyDiv w:val="1"/>
      <w:marLeft w:val="0"/>
      <w:marRight w:val="0"/>
      <w:marTop w:val="0"/>
      <w:marBottom w:val="0"/>
      <w:divBdr>
        <w:top w:val="none" w:sz="0" w:space="0" w:color="auto"/>
        <w:left w:val="none" w:sz="0" w:space="0" w:color="auto"/>
        <w:bottom w:val="none" w:sz="0" w:space="0" w:color="auto"/>
        <w:right w:val="none" w:sz="0" w:space="0" w:color="auto"/>
      </w:divBdr>
    </w:div>
    <w:div w:id="1353727049">
      <w:bodyDiv w:val="1"/>
      <w:marLeft w:val="0"/>
      <w:marRight w:val="0"/>
      <w:marTop w:val="0"/>
      <w:marBottom w:val="0"/>
      <w:divBdr>
        <w:top w:val="none" w:sz="0" w:space="0" w:color="auto"/>
        <w:left w:val="none" w:sz="0" w:space="0" w:color="auto"/>
        <w:bottom w:val="none" w:sz="0" w:space="0" w:color="auto"/>
        <w:right w:val="none" w:sz="0" w:space="0" w:color="auto"/>
      </w:divBdr>
    </w:div>
    <w:div w:id="1357655549">
      <w:bodyDiv w:val="1"/>
      <w:marLeft w:val="0"/>
      <w:marRight w:val="0"/>
      <w:marTop w:val="0"/>
      <w:marBottom w:val="0"/>
      <w:divBdr>
        <w:top w:val="none" w:sz="0" w:space="0" w:color="auto"/>
        <w:left w:val="none" w:sz="0" w:space="0" w:color="auto"/>
        <w:bottom w:val="none" w:sz="0" w:space="0" w:color="auto"/>
        <w:right w:val="none" w:sz="0" w:space="0" w:color="auto"/>
      </w:divBdr>
    </w:div>
    <w:div w:id="1359551439">
      <w:bodyDiv w:val="1"/>
      <w:marLeft w:val="0"/>
      <w:marRight w:val="0"/>
      <w:marTop w:val="0"/>
      <w:marBottom w:val="0"/>
      <w:divBdr>
        <w:top w:val="none" w:sz="0" w:space="0" w:color="auto"/>
        <w:left w:val="none" w:sz="0" w:space="0" w:color="auto"/>
        <w:bottom w:val="none" w:sz="0" w:space="0" w:color="auto"/>
        <w:right w:val="none" w:sz="0" w:space="0" w:color="auto"/>
      </w:divBdr>
    </w:div>
    <w:div w:id="1361735561">
      <w:bodyDiv w:val="1"/>
      <w:marLeft w:val="0"/>
      <w:marRight w:val="0"/>
      <w:marTop w:val="0"/>
      <w:marBottom w:val="0"/>
      <w:divBdr>
        <w:top w:val="none" w:sz="0" w:space="0" w:color="auto"/>
        <w:left w:val="none" w:sz="0" w:space="0" w:color="auto"/>
        <w:bottom w:val="none" w:sz="0" w:space="0" w:color="auto"/>
        <w:right w:val="none" w:sz="0" w:space="0" w:color="auto"/>
      </w:divBdr>
    </w:div>
    <w:div w:id="1366715649">
      <w:bodyDiv w:val="1"/>
      <w:marLeft w:val="0"/>
      <w:marRight w:val="0"/>
      <w:marTop w:val="0"/>
      <w:marBottom w:val="0"/>
      <w:divBdr>
        <w:top w:val="none" w:sz="0" w:space="0" w:color="auto"/>
        <w:left w:val="none" w:sz="0" w:space="0" w:color="auto"/>
        <w:bottom w:val="none" w:sz="0" w:space="0" w:color="auto"/>
        <w:right w:val="none" w:sz="0" w:space="0" w:color="auto"/>
      </w:divBdr>
    </w:div>
    <w:div w:id="1368798435">
      <w:bodyDiv w:val="1"/>
      <w:marLeft w:val="0"/>
      <w:marRight w:val="0"/>
      <w:marTop w:val="0"/>
      <w:marBottom w:val="0"/>
      <w:divBdr>
        <w:top w:val="none" w:sz="0" w:space="0" w:color="auto"/>
        <w:left w:val="none" w:sz="0" w:space="0" w:color="auto"/>
        <w:bottom w:val="none" w:sz="0" w:space="0" w:color="auto"/>
        <w:right w:val="none" w:sz="0" w:space="0" w:color="auto"/>
      </w:divBdr>
    </w:div>
    <w:div w:id="1377389402">
      <w:bodyDiv w:val="1"/>
      <w:marLeft w:val="0"/>
      <w:marRight w:val="0"/>
      <w:marTop w:val="0"/>
      <w:marBottom w:val="0"/>
      <w:divBdr>
        <w:top w:val="none" w:sz="0" w:space="0" w:color="auto"/>
        <w:left w:val="none" w:sz="0" w:space="0" w:color="auto"/>
        <w:bottom w:val="none" w:sz="0" w:space="0" w:color="auto"/>
        <w:right w:val="none" w:sz="0" w:space="0" w:color="auto"/>
      </w:divBdr>
    </w:div>
    <w:div w:id="1378046802">
      <w:bodyDiv w:val="1"/>
      <w:marLeft w:val="0"/>
      <w:marRight w:val="0"/>
      <w:marTop w:val="0"/>
      <w:marBottom w:val="0"/>
      <w:divBdr>
        <w:top w:val="none" w:sz="0" w:space="0" w:color="auto"/>
        <w:left w:val="none" w:sz="0" w:space="0" w:color="auto"/>
        <w:bottom w:val="none" w:sz="0" w:space="0" w:color="auto"/>
        <w:right w:val="none" w:sz="0" w:space="0" w:color="auto"/>
      </w:divBdr>
    </w:div>
    <w:div w:id="1379744877">
      <w:bodyDiv w:val="1"/>
      <w:marLeft w:val="0"/>
      <w:marRight w:val="0"/>
      <w:marTop w:val="0"/>
      <w:marBottom w:val="0"/>
      <w:divBdr>
        <w:top w:val="none" w:sz="0" w:space="0" w:color="auto"/>
        <w:left w:val="none" w:sz="0" w:space="0" w:color="auto"/>
        <w:bottom w:val="none" w:sz="0" w:space="0" w:color="auto"/>
        <w:right w:val="none" w:sz="0" w:space="0" w:color="auto"/>
      </w:divBdr>
    </w:div>
    <w:div w:id="1384057955">
      <w:bodyDiv w:val="1"/>
      <w:marLeft w:val="0"/>
      <w:marRight w:val="0"/>
      <w:marTop w:val="0"/>
      <w:marBottom w:val="0"/>
      <w:divBdr>
        <w:top w:val="none" w:sz="0" w:space="0" w:color="auto"/>
        <w:left w:val="none" w:sz="0" w:space="0" w:color="auto"/>
        <w:bottom w:val="none" w:sz="0" w:space="0" w:color="auto"/>
        <w:right w:val="none" w:sz="0" w:space="0" w:color="auto"/>
      </w:divBdr>
    </w:div>
    <w:div w:id="1386300195">
      <w:bodyDiv w:val="1"/>
      <w:marLeft w:val="0"/>
      <w:marRight w:val="0"/>
      <w:marTop w:val="0"/>
      <w:marBottom w:val="0"/>
      <w:divBdr>
        <w:top w:val="none" w:sz="0" w:space="0" w:color="auto"/>
        <w:left w:val="none" w:sz="0" w:space="0" w:color="auto"/>
        <w:bottom w:val="none" w:sz="0" w:space="0" w:color="auto"/>
        <w:right w:val="none" w:sz="0" w:space="0" w:color="auto"/>
      </w:divBdr>
    </w:div>
    <w:div w:id="1392969836">
      <w:bodyDiv w:val="1"/>
      <w:marLeft w:val="0"/>
      <w:marRight w:val="0"/>
      <w:marTop w:val="0"/>
      <w:marBottom w:val="0"/>
      <w:divBdr>
        <w:top w:val="none" w:sz="0" w:space="0" w:color="auto"/>
        <w:left w:val="none" w:sz="0" w:space="0" w:color="auto"/>
        <w:bottom w:val="none" w:sz="0" w:space="0" w:color="auto"/>
        <w:right w:val="none" w:sz="0" w:space="0" w:color="auto"/>
      </w:divBdr>
    </w:div>
    <w:div w:id="1396776340">
      <w:bodyDiv w:val="1"/>
      <w:marLeft w:val="0"/>
      <w:marRight w:val="0"/>
      <w:marTop w:val="0"/>
      <w:marBottom w:val="0"/>
      <w:divBdr>
        <w:top w:val="none" w:sz="0" w:space="0" w:color="auto"/>
        <w:left w:val="none" w:sz="0" w:space="0" w:color="auto"/>
        <w:bottom w:val="none" w:sz="0" w:space="0" w:color="auto"/>
        <w:right w:val="none" w:sz="0" w:space="0" w:color="auto"/>
      </w:divBdr>
    </w:div>
    <w:div w:id="1399547756">
      <w:bodyDiv w:val="1"/>
      <w:marLeft w:val="0"/>
      <w:marRight w:val="0"/>
      <w:marTop w:val="0"/>
      <w:marBottom w:val="0"/>
      <w:divBdr>
        <w:top w:val="none" w:sz="0" w:space="0" w:color="auto"/>
        <w:left w:val="none" w:sz="0" w:space="0" w:color="auto"/>
        <w:bottom w:val="none" w:sz="0" w:space="0" w:color="auto"/>
        <w:right w:val="none" w:sz="0" w:space="0" w:color="auto"/>
      </w:divBdr>
    </w:div>
    <w:div w:id="1400594228">
      <w:bodyDiv w:val="1"/>
      <w:marLeft w:val="0"/>
      <w:marRight w:val="0"/>
      <w:marTop w:val="0"/>
      <w:marBottom w:val="0"/>
      <w:divBdr>
        <w:top w:val="none" w:sz="0" w:space="0" w:color="auto"/>
        <w:left w:val="none" w:sz="0" w:space="0" w:color="auto"/>
        <w:bottom w:val="none" w:sz="0" w:space="0" w:color="auto"/>
        <w:right w:val="none" w:sz="0" w:space="0" w:color="auto"/>
      </w:divBdr>
    </w:div>
    <w:div w:id="1406417624">
      <w:bodyDiv w:val="1"/>
      <w:marLeft w:val="0"/>
      <w:marRight w:val="0"/>
      <w:marTop w:val="0"/>
      <w:marBottom w:val="0"/>
      <w:divBdr>
        <w:top w:val="none" w:sz="0" w:space="0" w:color="auto"/>
        <w:left w:val="none" w:sz="0" w:space="0" w:color="auto"/>
        <w:bottom w:val="none" w:sz="0" w:space="0" w:color="auto"/>
        <w:right w:val="none" w:sz="0" w:space="0" w:color="auto"/>
      </w:divBdr>
    </w:div>
    <w:div w:id="1406687637">
      <w:bodyDiv w:val="1"/>
      <w:marLeft w:val="0"/>
      <w:marRight w:val="0"/>
      <w:marTop w:val="0"/>
      <w:marBottom w:val="0"/>
      <w:divBdr>
        <w:top w:val="none" w:sz="0" w:space="0" w:color="auto"/>
        <w:left w:val="none" w:sz="0" w:space="0" w:color="auto"/>
        <w:bottom w:val="none" w:sz="0" w:space="0" w:color="auto"/>
        <w:right w:val="none" w:sz="0" w:space="0" w:color="auto"/>
      </w:divBdr>
    </w:div>
    <w:div w:id="1412703290">
      <w:bodyDiv w:val="1"/>
      <w:marLeft w:val="0"/>
      <w:marRight w:val="0"/>
      <w:marTop w:val="0"/>
      <w:marBottom w:val="0"/>
      <w:divBdr>
        <w:top w:val="none" w:sz="0" w:space="0" w:color="auto"/>
        <w:left w:val="none" w:sz="0" w:space="0" w:color="auto"/>
        <w:bottom w:val="none" w:sz="0" w:space="0" w:color="auto"/>
        <w:right w:val="none" w:sz="0" w:space="0" w:color="auto"/>
      </w:divBdr>
    </w:div>
    <w:div w:id="1426876455">
      <w:bodyDiv w:val="1"/>
      <w:marLeft w:val="0"/>
      <w:marRight w:val="0"/>
      <w:marTop w:val="0"/>
      <w:marBottom w:val="0"/>
      <w:divBdr>
        <w:top w:val="none" w:sz="0" w:space="0" w:color="auto"/>
        <w:left w:val="none" w:sz="0" w:space="0" w:color="auto"/>
        <w:bottom w:val="none" w:sz="0" w:space="0" w:color="auto"/>
        <w:right w:val="none" w:sz="0" w:space="0" w:color="auto"/>
      </w:divBdr>
    </w:div>
    <w:div w:id="1435055971">
      <w:bodyDiv w:val="1"/>
      <w:marLeft w:val="0"/>
      <w:marRight w:val="0"/>
      <w:marTop w:val="0"/>
      <w:marBottom w:val="0"/>
      <w:divBdr>
        <w:top w:val="none" w:sz="0" w:space="0" w:color="auto"/>
        <w:left w:val="none" w:sz="0" w:space="0" w:color="auto"/>
        <w:bottom w:val="none" w:sz="0" w:space="0" w:color="auto"/>
        <w:right w:val="none" w:sz="0" w:space="0" w:color="auto"/>
      </w:divBdr>
    </w:div>
    <w:div w:id="1435252313">
      <w:bodyDiv w:val="1"/>
      <w:marLeft w:val="0"/>
      <w:marRight w:val="0"/>
      <w:marTop w:val="0"/>
      <w:marBottom w:val="0"/>
      <w:divBdr>
        <w:top w:val="none" w:sz="0" w:space="0" w:color="auto"/>
        <w:left w:val="none" w:sz="0" w:space="0" w:color="auto"/>
        <w:bottom w:val="none" w:sz="0" w:space="0" w:color="auto"/>
        <w:right w:val="none" w:sz="0" w:space="0" w:color="auto"/>
      </w:divBdr>
    </w:div>
    <w:div w:id="1439447552">
      <w:bodyDiv w:val="1"/>
      <w:marLeft w:val="0"/>
      <w:marRight w:val="0"/>
      <w:marTop w:val="0"/>
      <w:marBottom w:val="0"/>
      <w:divBdr>
        <w:top w:val="none" w:sz="0" w:space="0" w:color="auto"/>
        <w:left w:val="none" w:sz="0" w:space="0" w:color="auto"/>
        <w:bottom w:val="none" w:sz="0" w:space="0" w:color="auto"/>
        <w:right w:val="none" w:sz="0" w:space="0" w:color="auto"/>
      </w:divBdr>
    </w:div>
    <w:div w:id="1441103546">
      <w:bodyDiv w:val="1"/>
      <w:marLeft w:val="0"/>
      <w:marRight w:val="0"/>
      <w:marTop w:val="0"/>
      <w:marBottom w:val="0"/>
      <w:divBdr>
        <w:top w:val="none" w:sz="0" w:space="0" w:color="auto"/>
        <w:left w:val="none" w:sz="0" w:space="0" w:color="auto"/>
        <w:bottom w:val="none" w:sz="0" w:space="0" w:color="auto"/>
        <w:right w:val="none" w:sz="0" w:space="0" w:color="auto"/>
      </w:divBdr>
    </w:div>
    <w:div w:id="1441411670">
      <w:bodyDiv w:val="1"/>
      <w:marLeft w:val="0"/>
      <w:marRight w:val="0"/>
      <w:marTop w:val="0"/>
      <w:marBottom w:val="0"/>
      <w:divBdr>
        <w:top w:val="none" w:sz="0" w:space="0" w:color="auto"/>
        <w:left w:val="none" w:sz="0" w:space="0" w:color="auto"/>
        <w:bottom w:val="none" w:sz="0" w:space="0" w:color="auto"/>
        <w:right w:val="none" w:sz="0" w:space="0" w:color="auto"/>
      </w:divBdr>
    </w:div>
    <w:div w:id="1443375010">
      <w:bodyDiv w:val="1"/>
      <w:marLeft w:val="0"/>
      <w:marRight w:val="0"/>
      <w:marTop w:val="0"/>
      <w:marBottom w:val="0"/>
      <w:divBdr>
        <w:top w:val="none" w:sz="0" w:space="0" w:color="auto"/>
        <w:left w:val="none" w:sz="0" w:space="0" w:color="auto"/>
        <w:bottom w:val="none" w:sz="0" w:space="0" w:color="auto"/>
        <w:right w:val="none" w:sz="0" w:space="0" w:color="auto"/>
      </w:divBdr>
    </w:div>
    <w:div w:id="1448693833">
      <w:bodyDiv w:val="1"/>
      <w:marLeft w:val="0"/>
      <w:marRight w:val="0"/>
      <w:marTop w:val="0"/>
      <w:marBottom w:val="0"/>
      <w:divBdr>
        <w:top w:val="none" w:sz="0" w:space="0" w:color="auto"/>
        <w:left w:val="none" w:sz="0" w:space="0" w:color="auto"/>
        <w:bottom w:val="none" w:sz="0" w:space="0" w:color="auto"/>
        <w:right w:val="none" w:sz="0" w:space="0" w:color="auto"/>
      </w:divBdr>
    </w:div>
    <w:div w:id="1452437537">
      <w:bodyDiv w:val="1"/>
      <w:marLeft w:val="0"/>
      <w:marRight w:val="0"/>
      <w:marTop w:val="0"/>
      <w:marBottom w:val="0"/>
      <w:divBdr>
        <w:top w:val="none" w:sz="0" w:space="0" w:color="auto"/>
        <w:left w:val="none" w:sz="0" w:space="0" w:color="auto"/>
        <w:bottom w:val="none" w:sz="0" w:space="0" w:color="auto"/>
        <w:right w:val="none" w:sz="0" w:space="0" w:color="auto"/>
      </w:divBdr>
    </w:div>
    <w:div w:id="1456943672">
      <w:bodyDiv w:val="1"/>
      <w:marLeft w:val="0"/>
      <w:marRight w:val="0"/>
      <w:marTop w:val="0"/>
      <w:marBottom w:val="0"/>
      <w:divBdr>
        <w:top w:val="none" w:sz="0" w:space="0" w:color="auto"/>
        <w:left w:val="none" w:sz="0" w:space="0" w:color="auto"/>
        <w:bottom w:val="none" w:sz="0" w:space="0" w:color="auto"/>
        <w:right w:val="none" w:sz="0" w:space="0" w:color="auto"/>
      </w:divBdr>
    </w:div>
    <w:div w:id="1457674087">
      <w:bodyDiv w:val="1"/>
      <w:marLeft w:val="0"/>
      <w:marRight w:val="0"/>
      <w:marTop w:val="0"/>
      <w:marBottom w:val="0"/>
      <w:divBdr>
        <w:top w:val="none" w:sz="0" w:space="0" w:color="auto"/>
        <w:left w:val="none" w:sz="0" w:space="0" w:color="auto"/>
        <w:bottom w:val="none" w:sz="0" w:space="0" w:color="auto"/>
        <w:right w:val="none" w:sz="0" w:space="0" w:color="auto"/>
      </w:divBdr>
    </w:div>
    <w:div w:id="1461990921">
      <w:bodyDiv w:val="1"/>
      <w:marLeft w:val="0"/>
      <w:marRight w:val="0"/>
      <w:marTop w:val="0"/>
      <w:marBottom w:val="0"/>
      <w:divBdr>
        <w:top w:val="none" w:sz="0" w:space="0" w:color="auto"/>
        <w:left w:val="none" w:sz="0" w:space="0" w:color="auto"/>
        <w:bottom w:val="none" w:sz="0" w:space="0" w:color="auto"/>
        <w:right w:val="none" w:sz="0" w:space="0" w:color="auto"/>
      </w:divBdr>
    </w:div>
    <w:div w:id="1466434330">
      <w:bodyDiv w:val="1"/>
      <w:marLeft w:val="0"/>
      <w:marRight w:val="0"/>
      <w:marTop w:val="0"/>
      <w:marBottom w:val="0"/>
      <w:divBdr>
        <w:top w:val="none" w:sz="0" w:space="0" w:color="auto"/>
        <w:left w:val="none" w:sz="0" w:space="0" w:color="auto"/>
        <w:bottom w:val="none" w:sz="0" w:space="0" w:color="auto"/>
        <w:right w:val="none" w:sz="0" w:space="0" w:color="auto"/>
      </w:divBdr>
    </w:div>
    <w:div w:id="1475368699">
      <w:bodyDiv w:val="1"/>
      <w:marLeft w:val="0"/>
      <w:marRight w:val="0"/>
      <w:marTop w:val="0"/>
      <w:marBottom w:val="0"/>
      <w:divBdr>
        <w:top w:val="none" w:sz="0" w:space="0" w:color="auto"/>
        <w:left w:val="none" w:sz="0" w:space="0" w:color="auto"/>
        <w:bottom w:val="none" w:sz="0" w:space="0" w:color="auto"/>
        <w:right w:val="none" w:sz="0" w:space="0" w:color="auto"/>
      </w:divBdr>
    </w:div>
    <w:div w:id="1481730178">
      <w:bodyDiv w:val="1"/>
      <w:marLeft w:val="0"/>
      <w:marRight w:val="0"/>
      <w:marTop w:val="0"/>
      <w:marBottom w:val="0"/>
      <w:divBdr>
        <w:top w:val="none" w:sz="0" w:space="0" w:color="auto"/>
        <w:left w:val="none" w:sz="0" w:space="0" w:color="auto"/>
        <w:bottom w:val="none" w:sz="0" w:space="0" w:color="auto"/>
        <w:right w:val="none" w:sz="0" w:space="0" w:color="auto"/>
      </w:divBdr>
    </w:div>
    <w:div w:id="1483082692">
      <w:bodyDiv w:val="1"/>
      <w:marLeft w:val="0"/>
      <w:marRight w:val="0"/>
      <w:marTop w:val="0"/>
      <w:marBottom w:val="0"/>
      <w:divBdr>
        <w:top w:val="none" w:sz="0" w:space="0" w:color="auto"/>
        <w:left w:val="none" w:sz="0" w:space="0" w:color="auto"/>
        <w:bottom w:val="none" w:sz="0" w:space="0" w:color="auto"/>
        <w:right w:val="none" w:sz="0" w:space="0" w:color="auto"/>
      </w:divBdr>
    </w:div>
    <w:div w:id="1483620011">
      <w:bodyDiv w:val="1"/>
      <w:marLeft w:val="0"/>
      <w:marRight w:val="0"/>
      <w:marTop w:val="0"/>
      <w:marBottom w:val="0"/>
      <w:divBdr>
        <w:top w:val="none" w:sz="0" w:space="0" w:color="auto"/>
        <w:left w:val="none" w:sz="0" w:space="0" w:color="auto"/>
        <w:bottom w:val="none" w:sz="0" w:space="0" w:color="auto"/>
        <w:right w:val="none" w:sz="0" w:space="0" w:color="auto"/>
      </w:divBdr>
    </w:div>
    <w:div w:id="1483884526">
      <w:bodyDiv w:val="1"/>
      <w:marLeft w:val="0"/>
      <w:marRight w:val="0"/>
      <w:marTop w:val="0"/>
      <w:marBottom w:val="0"/>
      <w:divBdr>
        <w:top w:val="none" w:sz="0" w:space="0" w:color="auto"/>
        <w:left w:val="none" w:sz="0" w:space="0" w:color="auto"/>
        <w:bottom w:val="none" w:sz="0" w:space="0" w:color="auto"/>
        <w:right w:val="none" w:sz="0" w:space="0" w:color="auto"/>
      </w:divBdr>
    </w:div>
    <w:div w:id="1490753407">
      <w:bodyDiv w:val="1"/>
      <w:marLeft w:val="0"/>
      <w:marRight w:val="0"/>
      <w:marTop w:val="0"/>
      <w:marBottom w:val="0"/>
      <w:divBdr>
        <w:top w:val="none" w:sz="0" w:space="0" w:color="auto"/>
        <w:left w:val="none" w:sz="0" w:space="0" w:color="auto"/>
        <w:bottom w:val="none" w:sz="0" w:space="0" w:color="auto"/>
        <w:right w:val="none" w:sz="0" w:space="0" w:color="auto"/>
      </w:divBdr>
    </w:div>
    <w:div w:id="1491408169">
      <w:bodyDiv w:val="1"/>
      <w:marLeft w:val="0"/>
      <w:marRight w:val="0"/>
      <w:marTop w:val="0"/>
      <w:marBottom w:val="0"/>
      <w:divBdr>
        <w:top w:val="none" w:sz="0" w:space="0" w:color="auto"/>
        <w:left w:val="none" w:sz="0" w:space="0" w:color="auto"/>
        <w:bottom w:val="none" w:sz="0" w:space="0" w:color="auto"/>
        <w:right w:val="none" w:sz="0" w:space="0" w:color="auto"/>
      </w:divBdr>
    </w:div>
    <w:div w:id="1493597126">
      <w:bodyDiv w:val="1"/>
      <w:marLeft w:val="0"/>
      <w:marRight w:val="0"/>
      <w:marTop w:val="0"/>
      <w:marBottom w:val="0"/>
      <w:divBdr>
        <w:top w:val="none" w:sz="0" w:space="0" w:color="auto"/>
        <w:left w:val="none" w:sz="0" w:space="0" w:color="auto"/>
        <w:bottom w:val="none" w:sz="0" w:space="0" w:color="auto"/>
        <w:right w:val="none" w:sz="0" w:space="0" w:color="auto"/>
      </w:divBdr>
    </w:div>
    <w:div w:id="1494100851">
      <w:bodyDiv w:val="1"/>
      <w:marLeft w:val="0"/>
      <w:marRight w:val="0"/>
      <w:marTop w:val="0"/>
      <w:marBottom w:val="0"/>
      <w:divBdr>
        <w:top w:val="none" w:sz="0" w:space="0" w:color="auto"/>
        <w:left w:val="none" w:sz="0" w:space="0" w:color="auto"/>
        <w:bottom w:val="none" w:sz="0" w:space="0" w:color="auto"/>
        <w:right w:val="none" w:sz="0" w:space="0" w:color="auto"/>
      </w:divBdr>
    </w:div>
    <w:div w:id="1500655173">
      <w:bodyDiv w:val="1"/>
      <w:marLeft w:val="0"/>
      <w:marRight w:val="0"/>
      <w:marTop w:val="0"/>
      <w:marBottom w:val="0"/>
      <w:divBdr>
        <w:top w:val="none" w:sz="0" w:space="0" w:color="auto"/>
        <w:left w:val="none" w:sz="0" w:space="0" w:color="auto"/>
        <w:bottom w:val="none" w:sz="0" w:space="0" w:color="auto"/>
        <w:right w:val="none" w:sz="0" w:space="0" w:color="auto"/>
      </w:divBdr>
    </w:div>
    <w:div w:id="1504053176">
      <w:bodyDiv w:val="1"/>
      <w:marLeft w:val="0"/>
      <w:marRight w:val="0"/>
      <w:marTop w:val="0"/>
      <w:marBottom w:val="0"/>
      <w:divBdr>
        <w:top w:val="none" w:sz="0" w:space="0" w:color="auto"/>
        <w:left w:val="none" w:sz="0" w:space="0" w:color="auto"/>
        <w:bottom w:val="none" w:sz="0" w:space="0" w:color="auto"/>
        <w:right w:val="none" w:sz="0" w:space="0" w:color="auto"/>
      </w:divBdr>
    </w:div>
    <w:div w:id="1505626879">
      <w:bodyDiv w:val="1"/>
      <w:marLeft w:val="0"/>
      <w:marRight w:val="0"/>
      <w:marTop w:val="0"/>
      <w:marBottom w:val="0"/>
      <w:divBdr>
        <w:top w:val="none" w:sz="0" w:space="0" w:color="auto"/>
        <w:left w:val="none" w:sz="0" w:space="0" w:color="auto"/>
        <w:bottom w:val="none" w:sz="0" w:space="0" w:color="auto"/>
        <w:right w:val="none" w:sz="0" w:space="0" w:color="auto"/>
      </w:divBdr>
    </w:div>
    <w:div w:id="1515998110">
      <w:bodyDiv w:val="1"/>
      <w:marLeft w:val="0"/>
      <w:marRight w:val="0"/>
      <w:marTop w:val="0"/>
      <w:marBottom w:val="0"/>
      <w:divBdr>
        <w:top w:val="none" w:sz="0" w:space="0" w:color="auto"/>
        <w:left w:val="none" w:sz="0" w:space="0" w:color="auto"/>
        <w:bottom w:val="none" w:sz="0" w:space="0" w:color="auto"/>
        <w:right w:val="none" w:sz="0" w:space="0" w:color="auto"/>
      </w:divBdr>
    </w:div>
    <w:div w:id="1517383741">
      <w:bodyDiv w:val="1"/>
      <w:marLeft w:val="0"/>
      <w:marRight w:val="0"/>
      <w:marTop w:val="0"/>
      <w:marBottom w:val="0"/>
      <w:divBdr>
        <w:top w:val="none" w:sz="0" w:space="0" w:color="auto"/>
        <w:left w:val="none" w:sz="0" w:space="0" w:color="auto"/>
        <w:bottom w:val="none" w:sz="0" w:space="0" w:color="auto"/>
        <w:right w:val="none" w:sz="0" w:space="0" w:color="auto"/>
      </w:divBdr>
    </w:div>
    <w:div w:id="1519463661">
      <w:bodyDiv w:val="1"/>
      <w:marLeft w:val="0"/>
      <w:marRight w:val="0"/>
      <w:marTop w:val="0"/>
      <w:marBottom w:val="0"/>
      <w:divBdr>
        <w:top w:val="none" w:sz="0" w:space="0" w:color="auto"/>
        <w:left w:val="none" w:sz="0" w:space="0" w:color="auto"/>
        <w:bottom w:val="none" w:sz="0" w:space="0" w:color="auto"/>
        <w:right w:val="none" w:sz="0" w:space="0" w:color="auto"/>
      </w:divBdr>
    </w:div>
    <w:div w:id="1519850500">
      <w:bodyDiv w:val="1"/>
      <w:marLeft w:val="0"/>
      <w:marRight w:val="0"/>
      <w:marTop w:val="0"/>
      <w:marBottom w:val="0"/>
      <w:divBdr>
        <w:top w:val="none" w:sz="0" w:space="0" w:color="auto"/>
        <w:left w:val="none" w:sz="0" w:space="0" w:color="auto"/>
        <w:bottom w:val="none" w:sz="0" w:space="0" w:color="auto"/>
        <w:right w:val="none" w:sz="0" w:space="0" w:color="auto"/>
      </w:divBdr>
    </w:div>
    <w:div w:id="1527137147">
      <w:bodyDiv w:val="1"/>
      <w:marLeft w:val="0"/>
      <w:marRight w:val="0"/>
      <w:marTop w:val="0"/>
      <w:marBottom w:val="0"/>
      <w:divBdr>
        <w:top w:val="none" w:sz="0" w:space="0" w:color="auto"/>
        <w:left w:val="none" w:sz="0" w:space="0" w:color="auto"/>
        <w:bottom w:val="none" w:sz="0" w:space="0" w:color="auto"/>
        <w:right w:val="none" w:sz="0" w:space="0" w:color="auto"/>
      </w:divBdr>
    </w:div>
    <w:div w:id="1527913083">
      <w:bodyDiv w:val="1"/>
      <w:marLeft w:val="0"/>
      <w:marRight w:val="0"/>
      <w:marTop w:val="0"/>
      <w:marBottom w:val="0"/>
      <w:divBdr>
        <w:top w:val="none" w:sz="0" w:space="0" w:color="auto"/>
        <w:left w:val="none" w:sz="0" w:space="0" w:color="auto"/>
        <w:bottom w:val="none" w:sz="0" w:space="0" w:color="auto"/>
        <w:right w:val="none" w:sz="0" w:space="0" w:color="auto"/>
      </w:divBdr>
    </w:div>
    <w:div w:id="1528446161">
      <w:bodyDiv w:val="1"/>
      <w:marLeft w:val="0"/>
      <w:marRight w:val="0"/>
      <w:marTop w:val="0"/>
      <w:marBottom w:val="0"/>
      <w:divBdr>
        <w:top w:val="none" w:sz="0" w:space="0" w:color="auto"/>
        <w:left w:val="none" w:sz="0" w:space="0" w:color="auto"/>
        <w:bottom w:val="none" w:sz="0" w:space="0" w:color="auto"/>
        <w:right w:val="none" w:sz="0" w:space="0" w:color="auto"/>
      </w:divBdr>
    </w:div>
    <w:div w:id="1532526064">
      <w:bodyDiv w:val="1"/>
      <w:marLeft w:val="0"/>
      <w:marRight w:val="0"/>
      <w:marTop w:val="0"/>
      <w:marBottom w:val="0"/>
      <w:divBdr>
        <w:top w:val="none" w:sz="0" w:space="0" w:color="auto"/>
        <w:left w:val="none" w:sz="0" w:space="0" w:color="auto"/>
        <w:bottom w:val="none" w:sz="0" w:space="0" w:color="auto"/>
        <w:right w:val="none" w:sz="0" w:space="0" w:color="auto"/>
      </w:divBdr>
    </w:div>
    <w:div w:id="1535313332">
      <w:bodyDiv w:val="1"/>
      <w:marLeft w:val="0"/>
      <w:marRight w:val="0"/>
      <w:marTop w:val="0"/>
      <w:marBottom w:val="0"/>
      <w:divBdr>
        <w:top w:val="none" w:sz="0" w:space="0" w:color="auto"/>
        <w:left w:val="none" w:sz="0" w:space="0" w:color="auto"/>
        <w:bottom w:val="none" w:sz="0" w:space="0" w:color="auto"/>
        <w:right w:val="none" w:sz="0" w:space="0" w:color="auto"/>
      </w:divBdr>
    </w:div>
    <w:div w:id="1535651775">
      <w:bodyDiv w:val="1"/>
      <w:marLeft w:val="0"/>
      <w:marRight w:val="0"/>
      <w:marTop w:val="0"/>
      <w:marBottom w:val="0"/>
      <w:divBdr>
        <w:top w:val="none" w:sz="0" w:space="0" w:color="auto"/>
        <w:left w:val="none" w:sz="0" w:space="0" w:color="auto"/>
        <w:bottom w:val="none" w:sz="0" w:space="0" w:color="auto"/>
        <w:right w:val="none" w:sz="0" w:space="0" w:color="auto"/>
      </w:divBdr>
    </w:div>
    <w:div w:id="1537355154">
      <w:bodyDiv w:val="1"/>
      <w:marLeft w:val="0"/>
      <w:marRight w:val="0"/>
      <w:marTop w:val="0"/>
      <w:marBottom w:val="0"/>
      <w:divBdr>
        <w:top w:val="none" w:sz="0" w:space="0" w:color="auto"/>
        <w:left w:val="none" w:sz="0" w:space="0" w:color="auto"/>
        <w:bottom w:val="none" w:sz="0" w:space="0" w:color="auto"/>
        <w:right w:val="none" w:sz="0" w:space="0" w:color="auto"/>
      </w:divBdr>
    </w:div>
    <w:div w:id="1543638712">
      <w:bodyDiv w:val="1"/>
      <w:marLeft w:val="0"/>
      <w:marRight w:val="0"/>
      <w:marTop w:val="0"/>
      <w:marBottom w:val="0"/>
      <w:divBdr>
        <w:top w:val="none" w:sz="0" w:space="0" w:color="auto"/>
        <w:left w:val="none" w:sz="0" w:space="0" w:color="auto"/>
        <w:bottom w:val="none" w:sz="0" w:space="0" w:color="auto"/>
        <w:right w:val="none" w:sz="0" w:space="0" w:color="auto"/>
      </w:divBdr>
    </w:div>
    <w:div w:id="1545749276">
      <w:bodyDiv w:val="1"/>
      <w:marLeft w:val="0"/>
      <w:marRight w:val="0"/>
      <w:marTop w:val="0"/>
      <w:marBottom w:val="0"/>
      <w:divBdr>
        <w:top w:val="none" w:sz="0" w:space="0" w:color="auto"/>
        <w:left w:val="none" w:sz="0" w:space="0" w:color="auto"/>
        <w:bottom w:val="none" w:sz="0" w:space="0" w:color="auto"/>
        <w:right w:val="none" w:sz="0" w:space="0" w:color="auto"/>
      </w:divBdr>
    </w:div>
    <w:div w:id="1545751792">
      <w:bodyDiv w:val="1"/>
      <w:marLeft w:val="0"/>
      <w:marRight w:val="0"/>
      <w:marTop w:val="0"/>
      <w:marBottom w:val="0"/>
      <w:divBdr>
        <w:top w:val="none" w:sz="0" w:space="0" w:color="auto"/>
        <w:left w:val="none" w:sz="0" w:space="0" w:color="auto"/>
        <w:bottom w:val="none" w:sz="0" w:space="0" w:color="auto"/>
        <w:right w:val="none" w:sz="0" w:space="0" w:color="auto"/>
      </w:divBdr>
    </w:div>
    <w:div w:id="1548495688">
      <w:bodyDiv w:val="1"/>
      <w:marLeft w:val="0"/>
      <w:marRight w:val="0"/>
      <w:marTop w:val="0"/>
      <w:marBottom w:val="0"/>
      <w:divBdr>
        <w:top w:val="none" w:sz="0" w:space="0" w:color="auto"/>
        <w:left w:val="none" w:sz="0" w:space="0" w:color="auto"/>
        <w:bottom w:val="none" w:sz="0" w:space="0" w:color="auto"/>
        <w:right w:val="none" w:sz="0" w:space="0" w:color="auto"/>
      </w:divBdr>
    </w:div>
    <w:div w:id="1558013182">
      <w:bodyDiv w:val="1"/>
      <w:marLeft w:val="0"/>
      <w:marRight w:val="0"/>
      <w:marTop w:val="0"/>
      <w:marBottom w:val="0"/>
      <w:divBdr>
        <w:top w:val="none" w:sz="0" w:space="0" w:color="auto"/>
        <w:left w:val="none" w:sz="0" w:space="0" w:color="auto"/>
        <w:bottom w:val="none" w:sz="0" w:space="0" w:color="auto"/>
        <w:right w:val="none" w:sz="0" w:space="0" w:color="auto"/>
      </w:divBdr>
    </w:div>
    <w:div w:id="1558199954">
      <w:bodyDiv w:val="1"/>
      <w:marLeft w:val="0"/>
      <w:marRight w:val="0"/>
      <w:marTop w:val="0"/>
      <w:marBottom w:val="0"/>
      <w:divBdr>
        <w:top w:val="none" w:sz="0" w:space="0" w:color="auto"/>
        <w:left w:val="none" w:sz="0" w:space="0" w:color="auto"/>
        <w:bottom w:val="none" w:sz="0" w:space="0" w:color="auto"/>
        <w:right w:val="none" w:sz="0" w:space="0" w:color="auto"/>
      </w:divBdr>
    </w:div>
    <w:div w:id="1564608188">
      <w:bodyDiv w:val="1"/>
      <w:marLeft w:val="0"/>
      <w:marRight w:val="0"/>
      <w:marTop w:val="0"/>
      <w:marBottom w:val="0"/>
      <w:divBdr>
        <w:top w:val="none" w:sz="0" w:space="0" w:color="auto"/>
        <w:left w:val="none" w:sz="0" w:space="0" w:color="auto"/>
        <w:bottom w:val="none" w:sz="0" w:space="0" w:color="auto"/>
        <w:right w:val="none" w:sz="0" w:space="0" w:color="auto"/>
      </w:divBdr>
    </w:div>
    <w:div w:id="1571500329">
      <w:bodyDiv w:val="1"/>
      <w:marLeft w:val="0"/>
      <w:marRight w:val="0"/>
      <w:marTop w:val="0"/>
      <w:marBottom w:val="0"/>
      <w:divBdr>
        <w:top w:val="none" w:sz="0" w:space="0" w:color="auto"/>
        <w:left w:val="none" w:sz="0" w:space="0" w:color="auto"/>
        <w:bottom w:val="none" w:sz="0" w:space="0" w:color="auto"/>
        <w:right w:val="none" w:sz="0" w:space="0" w:color="auto"/>
      </w:divBdr>
    </w:div>
    <w:div w:id="1577938584">
      <w:bodyDiv w:val="1"/>
      <w:marLeft w:val="0"/>
      <w:marRight w:val="0"/>
      <w:marTop w:val="0"/>
      <w:marBottom w:val="0"/>
      <w:divBdr>
        <w:top w:val="none" w:sz="0" w:space="0" w:color="auto"/>
        <w:left w:val="none" w:sz="0" w:space="0" w:color="auto"/>
        <w:bottom w:val="none" w:sz="0" w:space="0" w:color="auto"/>
        <w:right w:val="none" w:sz="0" w:space="0" w:color="auto"/>
      </w:divBdr>
    </w:div>
    <w:div w:id="1579754292">
      <w:bodyDiv w:val="1"/>
      <w:marLeft w:val="0"/>
      <w:marRight w:val="0"/>
      <w:marTop w:val="0"/>
      <w:marBottom w:val="0"/>
      <w:divBdr>
        <w:top w:val="none" w:sz="0" w:space="0" w:color="auto"/>
        <w:left w:val="none" w:sz="0" w:space="0" w:color="auto"/>
        <w:bottom w:val="none" w:sz="0" w:space="0" w:color="auto"/>
        <w:right w:val="none" w:sz="0" w:space="0" w:color="auto"/>
      </w:divBdr>
    </w:div>
    <w:div w:id="1580481312">
      <w:bodyDiv w:val="1"/>
      <w:marLeft w:val="0"/>
      <w:marRight w:val="0"/>
      <w:marTop w:val="0"/>
      <w:marBottom w:val="0"/>
      <w:divBdr>
        <w:top w:val="none" w:sz="0" w:space="0" w:color="auto"/>
        <w:left w:val="none" w:sz="0" w:space="0" w:color="auto"/>
        <w:bottom w:val="none" w:sz="0" w:space="0" w:color="auto"/>
        <w:right w:val="none" w:sz="0" w:space="0" w:color="auto"/>
      </w:divBdr>
      <w:divsChild>
        <w:div w:id="2091847383">
          <w:blockQuote w:val="1"/>
          <w:marLeft w:val="600"/>
          <w:marRight w:val="600"/>
          <w:marTop w:val="60"/>
          <w:marBottom w:val="0"/>
          <w:divBdr>
            <w:top w:val="none" w:sz="0" w:space="0" w:color="auto"/>
            <w:left w:val="none" w:sz="0" w:space="0" w:color="auto"/>
            <w:bottom w:val="none" w:sz="0" w:space="0" w:color="auto"/>
            <w:right w:val="none" w:sz="0" w:space="0" w:color="auto"/>
          </w:divBdr>
          <w:divsChild>
            <w:div w:id="65780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223848">
      <w:bodyDiv w:val="1"/>
      <w:marLeft w:val="0"/>
      <w:marRight w:val="0"/>
      <w:marTop w:val="0"/>
      <w:marBottom w:val="0"/>
      <w:divBdr>
        <w:top w:val="none" w:sz="0" w:space="0" w:color="auto"/>
        <w:left w:val="none" w:sz="0" w:space="0" w:color="auto"/>
        <w:bottom w:val="none" w:sz="0" w:space="0" w:color="auto"/>
        <w:right w:val="none" w:sz="0" w:space="0" w:color="auto"/>
      </w:divBdr>
    </w:div>
    <w:div w:id="1588347133">
      <w:bodyDiv w:val="1"/>
      <w:marLeft w:val="0"/>
      <w:marRight w:val="0"/>
      <w:marTop w:val="0"/>
      <w:marBottom w:val="0"/>
      <w:divBdr>
        <w:top w:val="none" w:sz="0" w:space="0" w:color="auto"/>
        <w:left w:val="none" w:sz="0" w:space="0" w:color="auto"/>
        <w:bottom w:val="none" w:sz="0" w:space="0" w:color="auto"/>
        <w:right w:val="none" w:sz="0" w:space="0" w:color="auto"/>
      </w:divBdr>
    </w:div>
    <w:div w:id="1589651706">
      <w:bodyDiv w:val="1"/>
      <w:marLeft w:val="0"/>
      <w:marRight w:val="0"/>
      <w:marTop w:val="0"/>
      <w:marBottom w:val="0"/>
      <w:divBdr>
        <w:top w:val="none" w:sz="0" w:space="0" w:color="auto"/>
        <w:left w:val="none" w:sz="0" w:space="0" w:color="auto"/>
        <w:bottom w:val="none" w:sz="0" w:space="0" w:color="auto"/>
        <w:right w:val="none" w:sz="0" w:space="0" w:color="auto"/>
      </w:divBdr>
    </w:div>
    <w:div w:id="1592197857">
      <w:bodyDiv w:val="1"/>
      <w:marLeft w:val="0"/>
      <w:marRight w:val="0"/>
      <w:marTop w:val="0"/>
      <w:marBottom w:val="0"/>
      <w:divBdr>
        <w:top w:val="none" w:sz="0" w:space="0" w:color="auto"/>
        <w:left w:val="none" w:sz="0" w:space="0" w:color="auto"/>
        <w:bottom w:val="none" w:sz="0" w:space="0" w:color="auto"/>
        <w:right w:val="none" w:sz="0" w:space="0" w:color="auto"/>
      </w:divBdr>
    </w:div>
    <w:div w:id="1595631100">
      <w:bodyDiv w:val="1"/>
      <w:marLeft w:val="0"/>
      <w:marRight w:val="0"/>
      <w:marTop w:val="0"/>
      <w:marBottom w:val="0"/>
      <w:divBdr>
        <w:top w:val="none" w:sz="0" w:space="0" w:color="auto"/>
        <w:left w:val="none" w:sz="0" w:space="0" w:color="auto"/>
        <w:bottom w:val="none" w:sz="0" w:space="0" w:color="auto"/>
        <w:right w:val="none" w:sz="0" w:space="0" w:color="auto"/>
      </w:divBdr>
    </w:div>
    <w:div w:id="1598908673">
      <w:bodyDiv w:val="1"/>
      <w:marLeft w:val="0"/>
      <w:marRight w:val="0"/>
      <w:marTop w:val="0"/>
      <w:marBottom w:val="0"/>
      <w:divBdr>
        <w:top w:val="none" w:sz="0" w:space="0" w:color="auto"/>
        <w:left w:val="none" w:sz="0" w:space="0" w:color="auto"/>
        <w:bottom w:val="none" w:sz="0" w:space="0" w:color="auto"/>
        <w:right w:val="none" w:sz="0" w:space="0" w:color="auto"/>
      </w:divBdr>
    </w:div>
    <w:div w:id="1603301858">
      <w:bodyDiv w:val="1"/>
      <w:marLeft w:val="0"/>
      <w:marRight w:val="0"/>
      <w:marTop w:val="0"/>
      <w:marBottom w:val="0"/>
      <w:divBdr>
        <w:top w:val="none" w:sz="0" w:space="0" w:color="auto"/>
        <w:left w:val="none" w:sz="0" w:space="0" w:color="auto"/>
        <w:bottom w:val="none" w:sz="0" w:space="0" w:color="auto"/>
        <w:right w:val="none" w:sz="0" w:space="0" w:color="auto"/>
      </w:divBdr>
    </w:div>
    <w:div w:id="1606645902">
      <w:bodyDiv w:val="1"/>
      <w:marLeft w:val="0"/>
      <w:marRight w:val="0"/>
      <w:marTop w:val="0"/>
      <w:marBottom w:val="0"/>
      <w:divBdr>
        <w:top w:val="none" w:sz="0" w:space="0" w:color="auto"/>
        <w:left w:val="none" w:sz="0" w:space="0" w:color="auto"/>
        <w:bottom w:val="none" w:sz="0" w:space="0" w:color="auto"/>
        <w:right w:val="none" w:sz="0" w:space="0" w:color="auto"/>
      </w:divBdr>
    </w:div>
    <w:div w:id="1607150512">
      <w:bodyDiv w:val="1"/>
      <w:marLeft w:val="0"/>
      <w:marRight w:val="0"/>
      <w:marTop w:val="0"/>
      <w:marBottom w:val="0"/>
      <w:divBdr>
        <w:top w:val="none" w:sz="0" w:space="0" w:color="auto"/>
        <w:left w:val="none" w:sz="0" w:space="0" w:color="auto"/>
        <w:bottom w:val="none" w:sz="0" w:space="0" w:color="auto"/>
        <w:right w:val="none" w:sz="0" w:space="0" w:color="auto"/>
      </w:divBdr>
    </w:div>
    <w:div w:id="1610695891">
      <w:bodyDiv w:val="1"/>
      <w:marLeft w:val="0"/>
      <w:marRight w:val="0"/>
      <w:marTop w:val="0"/>
      <w:marBottom w:val="0"/>
      <w:divBdr>
        <w:top w:val="none" w:sz="0" w:space="0" w:color="auto"/>
        <w:left w:val="none" w:sz="0" w:space="0" w:color="auto"/>
        <w:bottom w:val="none" w:sz="0" w:space="0" w:color="auto"/>
        <w:right w:val="none" w:sz="0" w:space="0" w:color="auto"/>
      </w:divBdr>
    </w:div>
    <w:div w:id="1612787357">
      <w:bodyDiv w:val="1"/>
      <w:marLeft w:val="0"/>
      <w:marRight w:val="0"/>
      <w:marTop w:val="0"/>
      <w:marBottom w:val="0"/>
      <w:divBdr>
        <w:top w:val="none" w:sz="0" w:space="0" w:color="auto"/>
        <w:left w:val="none" w:sz="0" w:space="0" w:color="auto"/>
        <w:bottom w:val="none" w:sz="0" w:space="0" w:color="auto"/>
        <w:right w:val="none" w:sz="0" w:space="0" w:color="auto"/>
      </w:divBdr>
    </w:div>
    <w:div w:id="1618026571">
      <w:bodyDiv w:val="1"/>
      <w:marLeft w:val="0"/>
      <w:marRight w:val="0"/>
      <w:marTop w:val="0"/>
      <w:marBottom w:val="0"/>
      <w:divBdr>
        <w:top w:val="none" w:sz="0" w:space="0" w:color="auto"/>
        <w:left w:val="none" w:sz="0" w:space="0" w:color="auto"/>
        <w:bottom w:val="none" w:sz="0" w:space="0" w:color="auto"/>
        <w:right w:val="none" w:sz="0" w:space="0" w:color="auto"/>
      </w:divBdr>
    </w:div>
    <w:div w:id="1618412183">
      <w:bodyDiv w:val="1"/>
      <w:marLeft w:val="0"/>
      <w:marRight w:val="0"/>
      <w:marTop w:val="0"/>
      <w:marBottom w:val="0"/>
      <w:divBdr>
        <w:top w:val="none" w:sz="0" w:space="0" w:color="auto"/>
        <w:left w:val="none" w:sz="0" w:space="0" w:color="auto"/>
        <w:bottom w:val="none" w:sz="0" w:space="0" w:color="auto"/>
        <w:right w:val="none" w:sz="0" w:space="0" w:color="auto"/>
      </w:divBdr>
    </w:div>
    <w:div w:id="1627084581">
      <w:bodyDiv w:val="1"/>
      <w:marLeft w:val="0"/>
      <w:marRight w:val="0"/>
      <w:marTop w:val="0"/>
      <w:marBottom w:val="0"/>
      <w:divBdr>
        <w:top w:val="none" w:sz="0" w:space="0" w:color="auto"/>
        <w:left w:val="none" w:sz="0" w:space="0" w:color="auto"/>
        <w:bottom w:val="none" w:sz="0" w:space="0" w:color="auto"/>
        <w:right w:val="none" w:sz="0" w:space="0" w:color="auto"/>
      </w:divBdr>
    </w:div>
    <w:div w:id="1627806983">
      <w:bodyDiv w:val="1"/>
      <w:marLeft w:val="0"/>
      <w:marRight w:val="0"/>
      <w:marTop w:val="0"/>
      <w:marBottom w:val="0"/>
      <w:divBdr>
        <w:top w:val="none" w:sz="0" w:space="0" w:color="auto"/>
        <w:left w:val="none" w:sz="0" w:space="0" w:color="auto"/>
        <w:bottom w:val="none" w:sz="0" w:space="0" w:color="auto"/>
        <w:right w:val="none" w:sz="0" w:space="0" w:color="auto"/>
      </w:divBdr>
    </w:div>
    <w:div w:id="1637026795">
      <w:bodyDiv w:val="1"/>
      <w:marLeft w:val="0"/>
      <w:marRight w:val="0"/>
      <w:marTop w:val="0"/>
      <w:marBottom w:val="0"/>
      <w:divBdr>
        <w:top w:val="none" w:sz="0" w:space="0" w:color="auto"/>
        <w:left w:val="none" w:sz="0" w:space="0" w:color="auto"/>
        <w:bottom w:val="none" w:sz="0" w:space="0" w:color="auto"/>
        <w:right w:val="none" w:sz="0" w:space="0" w:color="auto"/>
      </w:divBdr>
    </w:div>
    <w:div w:id="1640765669">
      <w:bodyDiv w:val="1"/>
      <w:marLeft w:val="0"/>
      <w:marRight w:val="0"/>
      <w:marTop w:val="0"/>
      <w:marBottom w:val="0"/>
      <w:divBdr>
        <w:top w:val="none" w:sz="0" w:space="0" w:color="auto"/>
        <w:left w:val="none" w:sz="0" w:space="0" w:color="auto"/>
        <w:bottom w:val="none" w:sz="0" w:space="0" w:color="auto"/>
        <w:right w:val="none" w:sz="0" w:space="0" w:color="auto"/>
      </w:divBdr>
      <w:divsChild>
        <w:div w:id="266156872">
          <w:marLeft w:val="0"/>
          <w:marRight w:val="0"/>
          <w:marTop w:val="0"/>
          <w:marBottom w:val="0"/>
          <w:divBdr>
            <w:top w:val="none" w:sz="0" w:space="0" w:color="auto"/>
            <w:left w:val="none" w:sz="0" w:space="0" w:color="auto"/>
            <w:bottom w:val="none" w:sz="0" w:space="0" w:color="auto"/>
            <w:right w:val="none" w:sz="0" w:space="0" w:color="auto"/>
          </w:divBdr>
        </w:div>
        <w:div w:id="747850848">
          <w:marLeft w:val="0"/>
          <w:marRight w:val="0"/>
          <w:marTop w:val="0"/>
          <w:marBottom w:val="0"/>
          <w:divBdr>
            <w:top w:val="none" w:sz="0" w:space="0" w:color="auto"/>
            <w:left w:val="none" w:sz="0" w:space="0" w:color="auto"/>
            <w:bottom w:val="none" w:sz="0" w:space="0" w:color="auto"/>
            <w:right w:val="none" w:sz="0" w:space="0" w:color="auto"/>
          </w:divBdr>
        </w:div>
      </w:divsChild>
    </w:div>
    <w:div w:id="1642345272">
      <w:bodyDiv w:val="1"/>
      <w:marLeft w:val="0"/>
      <w:marRight w:val="0"/>
      <w:marTop w:val="0"/>
      <w:marBottom w:val="0"/>
      <w:divBdr>
        <w:top w:val="none" w:sz="0" w:space="0" w:color="auto"/>
        <w:left w:val="none" w:sz="0" w:space="0" w:color="auto"/>
        <w:bottom w:val="none" w:sz="0" w:space="0" w:color="auto"/>
        <w:right w:val="none" w:sz="0" w:space="0" w:color="auto"/>
      </w:divBdr>
    </w:div>
    <w:div w:id="1642661213">
      <w:bodyDiv w:val="1"/>
      <w:marLeft w:val="0"/>
      <w:marRight w:val="0"/>
      <w:marTop w:val="0"/>
      <w:marBottom w:val="0"/>
      <w:divBdr>
        <w:top w:val="none" w:sz="0" w:space="0" w:color="auto"/>
        <w:left w:val="none" w:sz="0" w:space="0" w:color="auto"/>
        <w:bottom w:val="none" w:sz="0" w:space="0" w:color="auto"/>
        <w:right w:val="none" w:sz="0" w:space="0" w:color="auto"/>
      </w:divBdr>
    </w:div>
    <w:div w:id="1643000614">
      <w:bodyDiv w:val="1"/>
      <w:marLeft w:val="0"/>
      <w:marRight w:val="0"/>
      <w:marTop w:val="0"/>
      <w:marBottom w:val="0"/>
      <w:divBdr>
        <w:top w:val="none" w:sz="0" w:space="0" w:color="auto"/>
        <w:left w:val="none" w:sz="0" w:space="0" w:color="auto"/>
        <w:bottom w:val="none" w:sz="0" w:space="0" w:color="auto"/>
        <w:right w:val="none" w:sz="0" w:space="0" w:color="auto"/>
      </w:divBdr>
    </w:div>
    <w:div w:id="1643075577">
      <w:bodyDiv w:val="1"/>
      <w:marLeft w:val="0"/>
      <w:marRight w:val="0"/>
      <w:marTop w:val="0"/>
      <w:marBottom w:val="0"/>
      <w:divBdr>
        <w:top w:val="none" w:sz="0" w:space="0" w:color="auto"/>
        <w:left w:val="none" w:sz="0" w:space="0" w:color="auto"/>
        <w:bottom w:val="none" w:sz="0" w:space="0" w:color="auto"/>
        <w:right w:val="none" w:sz="0" w:space="0" w:color="auto"/>
      </w:divBdr>
    </w:div>
    <w:div w:id="1644693891">
      <w:bodyDiv w:val="1"/>
      <w:marLeft w:val="0"/>
      <w:marRight w:val="0"/>
      <w:marTop w:val="0"/>
      <w:marBottom w:val="0"/>
      <w:divBdr>
        <w:top w:val="none" w:sz="0" w:space="0" w:color="auto"/>
        <w:left w:val="none" w:sz="0" w:space="0" w:color="auto"/>
        <w:bottom w:val="none" w:sz="0" w:space="0" w:color="auto"/>
        <w:right w:val="none" w:sz="0" w:space="0" w:color="auto"/>
      </w:divBdr>
    </w:div>
    <w:div w:id="1650132681">
      <w:bodyDiv w:val="1"/>
      <w:marLeft w:val="0"/>
      <w:marRight w:val="0"/>
      <w:marTop w:val="0"/>
      <w:marBottom w:val="0"/>
      <w:divBdr>
        <w:top w:val="none" w:sz="0" w:space="0" w:color="auto"/>
        <w:left w:val="none" w:sz="0" w:space="0" w:color="auto"/>
        <w:bottom w:val="none" w:sz="0" w:space="0" w:color="auto"/>
        <w:right w:val="none" w:sz="0" w:space="0" w:color="auto"/>
      </w:divBdr>
    </w:div>
    <w:div w:id="1654142198">
      <w:bodyDiv w:val="1"/>
      <w:marLeft w:val="0"/>
      <w:marRight w:val="0"/>
      <w:marTop w:val="0"/>
      <w:marBottom w:val="0"/>
      <w:divBdr>
        <w:top w:val="none" w:sz="0" w:space="0" w:color="auto"/>
        <w:left w:val="none" w:sz="0" w:space="0" w:color="auto"/>
        <w:bottom w:val="none" w:sz="0" w:space="0" w:color="auto"/>
        <w:right w:val="none" w:sz="0" w:space="0" w:color="auto"/>
      </w:divBdr>
    </w:div>
    <w:div w:id="1654798174">
      <w:bodyDiv w:val="1"/>
      <w:marLeft w:val="0"/>
      <w:marRight w:val="0"/>
      <w:marTop w:val="0"/>
      <w:marBottom w:val="0"/>
      <w:divBdr>
        <w:top w:val="none" w:sz="0" w:space="0" w:color="auto"/>
        <w:left w:val="none" w:sz="0" w:space="0" w:color="auto"/>
        <w:bottom w:val="none" w:sz="0" w:space="0" w:color="auto"/>
        <w:right w:val="none" w:sz="0" w:space="0" w:color="auto"/>
      </w:divBdr>
      <w:divsChild>
        <w:div w:id="764347998">
          <w:marLeft w:val="0"/>
          <w:marRight w:val="0"/>
          <w:marTop w:val="0"/>
          <w:marBottom w:val="420"/>
          <w:divBdr>
            <w:top w:val="none" w:sz="0" w:space="0" w:color="auto"/>
            <w:left w:val="none" w:sz="0" w:space="0" w:color="auto"/>
            <w:bottom w:val="none" w:sz="0" w:space="0" w:color="auto"/>
            <w:right w:val="none" w:sz="0" w:space="0" w:color="auto"/>
          </w:divBdr>
        </w:div>
        <w:div w:id="851723271">
          <w:marLeft w:val="0"/>
          <w:marRight w:val="0"/>
          <w:marTop w:val="0"/>
          <w:marBottom w:val="420"/>
          <w:divBdr>
            <w:top w:val="none" w:sz="0" w:space="0" w:color="auto"/>
            <w:left w:val="none" w:sz="0" w:space="0" w:color="auto"/>
            <w:bottom w:val="none" w:sz="0" w:space="0" w:color="auto"/>
            <w:right w:val="none" w:sz="0" w:space="0" w:color="auto"/>
          </w:divBdr>
        </w:div>
        <w:div w:id="1365322967">
          <w:marLeft w:val="0"/>
          <w:marRight w:val="0"/>
          <w:marTop w:val="0"/>
          <w:marBottom w:val="420"/>
          <w:divBdr>
            <w:top w:val="none" w:sz="0" w:space="0" w:color="auto"/>
            <w:left w:val="none" w:sz="0" w:space="0" w:color="auto"/>
            <w:bottom w:val="none" w:sz="0" w:space="0" w:color="auto"/>
            <w:right w:val="none" w:sz="0" w:space="0" w:color="auto"/>
          </w:divBdr>
        </w:div>
        <w:div w:id="1372880599">
          <w:marLeft w:val="0"/>
          <w:marRight w:val="0"/>
          <w:marTop w:val="0"/>
          <w:marBottom w:val="420"/>
          <w:divBdr>
            <w:top w:val="none" w:sz="0" w:space="0" w:color="auto"/>
            <w:left w:val="none" w:sz="0" w:space="0" w:color="auto"/>
            <w:bottom w:val="none" w:sz="0" w:space="0" w:color="auto"/>
            <w:right w:val="none" w:sz="0" w:space="0" w:color="auto"/>
          </w:divBdr>
        </w:div>
      </w:divsChild>
    </w:div>
    <w:div w:id="1661039724">
      <w:bodyDiv w:val="1"/>
      <w:marLeft w:val="0"/>
      <w:marRight w:val="0"/>
      <w:marTop w:val="0"/>
      <w:marBottom w:val="0"/>
      <w:divBdr>
        <w:top w:val="none" w:sz="0" w:space="0" w:color="auto"/>
        <w:left w:val="none" w:sz="0" w:space="0" w:color="auto"/>
        <w:bottom w:val="none" w:sz="0" w:space="0" w:color="auto"/>
        <w:right w:val="none" w:sz="0" w:space="0" w:color="auto"/>
      </w:divBdr>
    </w:div>
    <w:div w:id="1662394457">
      <w:bodyDiv w:val="1"/>
      <w:marLeft w:val="0"/>
      <w:marRight w:val="0"/>
      <w:marTop w:val="0"/>
      <w:marBottom w:val="0"/>
      <w:divBdr>
        <w:top w:val="none" w:sz="0" w:space="0" w:color="auto"/>
        <w:left w:val="none" w:sz="0" w:space="0" w:color="auto"/>
        <w:bottom w:val="none" w:sz="0" w:space="0" w:color="auto"/>
        <w:right w:val="none" w:sz="0" w:space="0" w:color="auto"/>
      </w:divBdr>
    </w:div>
    <w:div w:id="1663269314">
      <w:bodyDiv w:val="1"/>
      <w:marLeft w:val="0"/>
      <w:marRight w:val="0"/>
      <w:marTop w:val="0"/>
      <w:marBottom w:val="0"/>
      <w:divBdr>
        <w:top w:val="none" w:sz="0" w:space="0" w:color="auto"/>
        <w:left w:val="none" w:sz="0" w:space="0" w:color="auto"/>
        <w:bottom w:val="none" w:sz="0" w:space="0" w:color="auto"/>
        <w:right w:val="none" w:sz="0" w:space="0" w:color="auto"/>
      </w:divBdr>
    </w:div>
    <w:div w:id="1663386378">
      <w:bodyDiv w:val="1"/>
      <w:marLeft w:val="0"/>
      <w:marRight w:val="0"/>
      <w:marTop w:val="0"/>
      <w:marBottom w:val="0"/>
      <w:divBdr>
        <w:top w:val="none" w:sz="0" w:space="0" w:color="auto"/>
        <w:left w:val="none" w:sz="0" w:space="0" w:color="auto"/>
        <w:bottom w:val="none" w:sz="0" w:space="0" w:color="auto"/>
        <w:right w:val="none" w:sz="0" w:space="0" w:color="auto"/>
      </w:divBdr>
    </w:div>
    <w:div w:id="1663698640">
      <w:bodyDiv w:val="1"/>
      <w:marLeft w:val="0"/>
      <w:marRight w:val="0"/>
      <w:marTop w:val="0"/>
      <w:marBottom w:val="0"/>
      <w:divBdr>
        <w:top w:val="none" w:sz="0" w:space="0" w:color="auto"/>
        <w:left w:val="none" w:sz="0" w:space="0" w:color="auto"/>
        <w:bottom w:val="none" w:sz="0" w:space="0" w:color="auto"/>
        <w:right w:val="none" w:sz="0" w:space="0" w:color="auto"/>
      </w:divBdr>
    </w:div>
    <w:div w:id="1669937147">
      <w:bodyDiv w:val="1"/>
      <w:marLeft w:val="0"/>
      <w:marRight w:val="0"/>
      <w:marTop w:val="0"/>
      <w:marBottom w:val="0"/>
      <w:divBdr>
        <w:top w:val="none" w:sz="0" w:space="0" w:color="auto"/>
        <w:left w:val="none" w:sz="0" w:space="0" w:color="auto"/>
        <w:bottom w:val="none" w:sz="0" w:space="0" w:color="auto"/>
        <w:right w:val="none" w:sz="0" w:space="0" w:color="auto"/>
      </w:divBdr>
    </w:div>
    <w:div w:id="1671323699">
      <w:bodyDiv w:val="1"/>
      <w:marLeft w:val="0"/>
      <w:marRight w:val="0"/>
      <w:marTop w:val="0"/>
      <w:marBottom w:val="0"/>
      <w:divBdr>
        <w:top w:val="none" w:sz="0" w:space="0" w:color="auto"/>
        <w:left w:val="none" w:sz="0" w:space="0" w:color="auto"/>
        <w:bottom w:val="none" w:sz="0" w:space="0" w:color="auto"/>
        <w:right w:val="none" w:sz="0" w:space="0" w:color="auto"/>
      </w:divBdr>
    </w:div>
    <w:div w:id="1673799975">
      <w:bodyDiv w:val="1"/>
      <w:marLeft w:val="0"/>
      <w:marRight w:val="0"/>
      <w:marTop w:val="0"/>
      <w:marBottom w:val="0"/>
      <w:divBdr>
        <w:top w:val="none" w:sz="0" w:space="0" w:color="auto"/>
        <w:left w:val="none" w:sz="0" w:space="0" w:color="auto"/>
        <w:bottom w:val="none" w:sz="0" w:space="0" w:color="auto"/>
        <w:right w:val="none" w:sz="0" w:space="0" w:color="auto"/>
      </w:divBdr>
    </w:div>
    <w:div w:id="1678800468">
      <w:bodyDiv w:val="1"/>
      <w:marLeft w:val="0"/>
      <w:marRight w:val="0"/>
      <w:marTop w:val="0"/>
      <w:marBottom w:val="0"/>
      <w:divBdr>
        <w:top w:val="none" w:sz="0" w:space="0" w:color="auto"/>
        <w:left w:val="none" w:sz="0" w:space="0" w:color="auto"/>
        <w:bottom w:val="none" w:sz="0" w:space="0" w:color="auto"/>
        <w:right w:val="none" w:sz="0" w:space="0" w:color="auto"/>
      </w:divBdr>
    </w:div>
    <w:div w:id="1681544478">
      <w:bodyDiv w:val="1"/>
      <w:marLeft w:val="0"/>
      <w:marRight w:val="0"/>
      <w:marTop w:val="0"/>
      <w:marBottom w:val="0"/>
      <w:divBdr>
        <w:top w:val="none" w:sz="0" w:space="0" w:color="auto"/>
        <w:left w:val="none" w:sz="0" w:space="0" w:color="auto"/>
        <w:bottom w:val="none" w:sz="0" w:space="0" w:color="auto"/>
        <w:right w:val="none" w:sz="0" w:space="0" w:color="auto"/>
      </w:divBdr>
    </w:div>
    <w:div w:id="1683357859">
      <w:bodyDiv w:val="1"/>
      <w:marLeft w:val="0"/>
      <w:marRight w:val="0"/>
      <w:marTop w:val="0"/>
      <w:marBottom w:val="0"/>
      <w:divBdr>
        <w:top w:val="none" w:sz="0" w:space="0" w:color="auto"/>
        <w:left w:val="none" w:sz="0" w:space="0" w:color="auto"/>
        <w:bottom w:val="none" w:sz="0" w:space="0" w:color="auto"/>
        <w:right w:val="none" w:sz="0" w:space="0" w:color="auto"/>
      </w:divBdr>
    </w:div>
    <w:div w:id="1689982189">
      <w:bodyDiv w:val="1"/>
      <w:marLeft w:val="0"/>
      <w:marRight w:val="0"/>
      <w:marTop w:val="0"/>
      <w:marBottom w:val="0"/>
      <w:divBdr>
        <w:top w:val="none" w:sz="0" w:space="0" w:color="auto"/>
        <w:left w:val="none" w:sz="0" w:space="0" w:color="auto"/>
        <w:bottom w:val="none" w:sz="0" w:space="0" w:color="auto"/>
        <w:right w:val="none" w:sz="0" w:space="0" w:color="auto"/>
      </w:divBdr>
    </w:div>
    <w:div w:id="1689990793">
      <w:bodyDiv w:val="1"/>
      <w:marLeft w:val="0"/>
      <w:marRight w:val="0"/>
      <w:marTop w:val="0"/>
      <w:marBottom w:val="0"/>
      <w:divBdr>
        <w:top w:val="none" w:sz="0" w:space="0" w:color="auto"/>
        <w:left w:val="none" w:sz="0" w:space="0" w:color="auto"/>
        <w:bottom w:val="none" w:sz="0" w:space="0" w:color="auto"/>
        <w:right w:val="none" w:sz="0" w:space="0" w:color="auto"/>
      </w:divBdr>
    </w:div>
    <w:div w:id="1693727766">
      <w:bodyDiv w:val="1"/>
      <w:marLeft w:val="0"/>
      <w:marRight w:val="0"/>
      <w:marTop w:val="0"/>
      <w:marBottom w:val="0"/>
      <w:divBdr>
        <w:top w:val="none" w:sz="0" w:space="0" w:color="auto"/>
        <w:left w:val="none" w:sz="0" w:space="0" w:color="auto"/>
        <w:bottom w:val="none" w:sz="0" w:space="0" w:color="auto"/>
        <w:right w:val="none" w:sz="0" w:space="0" w:color="auto"/>
      </w:divBdr>
    </w:div>
    <w:div w:id="1694843659">
      <w:bodyDiv w:val="1"/>
      <w:marLeft w:val="0"/>
      <w:marRight w:val="0"/>
      <w:marTop w:val="0"/>
      <w:marBottom w:val="0"/>
      <w:divBdr>
        <w:top w:val="none" w:sz="0" w:space="0" w:color="auto"/>
        <w:left w:val="none" w:sz="0" w:space="0" w:color="auto"/>
        <w:bottom w:val="none" w:sz="0" w:space="0" w:color="auto"/>
        <w:right w:val="none" w:sz="0" w:space="0" w:color="auto"/>
      </w:divBdr>
    </w:div>
    <w:div w:id="1695888804">
      <w:bodyDiv w:val="1"/>
      <w:marLeft w:val="0"/>
      <w:marRight w:val="0"/>
      <w:marTop w:val="0"/>
      <w:marBottom w:val="0"/>
      <w:divBdr>
        <w:top w:val="none" w:sz="0" w:space="0" w:color="auto"/>
        <w:left w:val="none" w:sz="0" w:space="0" w:color="auto"/>
        <w:bottom w:val="none" w:sz="0" w:space="0" w:color="auto"/>
        <w:right w:val="none" w:sz="0" w:space="0" w:color="auto"/>
      </w:divBdr>
    </w:div>
    <w:div w:id="1697077837">
      <w:bodyDiv w:val="1"/>
      <w:marLeft w:val="0"/>
      <w:marRight w:val="0"/>
      <w:marTop w:val="0"/>
      <w:marBottom w:val="0"/>
      <w:divBdr>
        <w:top w:val="none" w:sz="0" w:space="0" w:color="auto"/>
        <w:left w:val="none" w:sz="0" w:space="0" w:color="auto"/>
        <w:bottom w:val="none" w:sz="0" w:space="0" w:color="auto"/>
        <w:right w:val="none" w:sz="0" w:space="0" w:color="auto"/>
      </w:divBdr>
    </w:div>
    <w:div w:id="1698966079">
      <w:bodyDiv w:val="1"/>
      <w:marLeft w:val="0"/>
      <w:marRight w:val="0"/>
      <w:marTop w:val="0"/>
      <w:marBottom w:val="0"/>
      <w:divBdr>
        <w:top w:val="none" w:sz="0" w:space="0" w:color="auto"/>
        <w:left w:val="none" w:sz="0" w:space="0" w:color="auto"/>
        <w:bottom w:val="none" w:sz="0" w:space="0" w:color="auto"/>
        <w:right w:val="none" w:sz="0" w:space="0" w:color="auto"/>
      </w:divBdr>
    </w:div>
    <w:div w:id="1699306439">
      <w:bodyDiv w:val="1"/>
      <w:marLeft w:val="0"/>
      <w:marRight w:val="0"/>
      <w:marTop w:val="0"/>
      <w:marBottom w:val="0"/>
      <w:divBdr>
        <w:top w:val="none" w:sz="0" w:space="0" w:color="auto"/>
        <w:left w:val="none" w:sz="0" w:space="0" w:color="auto"/>
        <w:bottom w:val="none" w:sz="0" w:space="0" w:color="auto"/>
        <w:right w:val="none" w:sz="0" w:space="0" w:color="auto"/>
      </w:divBdr>
    </w:div>
    <w:div w:id="1705449334">
      <w:bodyDiv w:val="1"/>
      <w:marLeft w:val="0"/>
      <w:marRight w:val="0"/>
      <w:marTop w:val="0"/>
      <w:marBottom w:val="0"/>
      <w:divBdr>
        <w:top w:val="none" w:sz="0" w:space="0" w:color="auto"/>
        <w:left w:val="none" w:sz="0" w:space="0" w:color="auto"/>
        <w:bottom w:val="none" w:sz="0" w:space="0" w:color="auto"/>
        <w:right w:val="none" w:sz="0" w:space="0" w:color="auto"/>
      </w:divBdr>
    </w:div>
    <w:div w:id="1709181147">
      <w:bodyDiv w:val="1"/>
      <w:marLeft w:val="0"/>
      <w:marRight w:val="0"/>
      <w:marTop w:val="0"/>
      <w:marBottom w:val="0"/>
      <w:divBdr>
        <w:top w:val="none" w:sz="0" w:space="0" w:color="auto"/>
        <w:left w:val="none" w:sz="0" w:space="0" w:color="auto"/>
        <w:bottom w:val="none" w:sz="0" w:space="0" w:color="auto"/>
        <w:right w:val="none" w:sz="0" w:space="0" w:color="auto"/>
      </w:divBdr>
    </w:div>
    <w:div w:id="1712802397">
      <w:bodyDiv w:val="1"/>
      <w:marLeft w:val="0"/>
      <w:marRight w:val="0"/>
      <w:marTop w:val="0"/>
      <w:marBottom w:val="0"/>
      <w:divBdr>
        <w:top w:val="none" w:sz="0" w:space="0" w:color="auto"/>
        <w:left w:val="none" w:sz="0" w:space="0" w:color="auto"/>
        <w:bottom w:val="none" w:sz="0" w:space="0" w:color="auto"/>
        <w:right w:val="none" w:sz="0" w:space="0" w:color="auto"/>
      </w:divBdr>
    </w:div>
    <w:div w:id="1712995100">
      <w:bodyDiv w:val="1"/>
      <w:marLeft w:val="0"/>
      <w:marRight w:val="0"/>
      <w:marTop w:val="0"/>
      <w:marBottom w:val="0"/>
      <w:divBdr>
        <w:top w:val="none" w:sz="0" w:space="0" w:color="auto"/>
        <w:left w:val="none" w:sz="0" w:space="0" w:color="auto"/>
        <w:bottom w:val="none" w:sz="0" w:space="0" w:color="auto"/>
        <w:right w:val="none" w:sz="0" w:space="0" w:color="auto"/>
      </w:divBdr>
    </w:div>
    <w:div w:id="1714575006">
      <w:bodyDiv w:val="1"/>
      <w:marLeft w:val="0"/>
      <w:marRight w:val="0"/>
      <w:marTop w:val="0"/>
      <w:marBottom w:val="0"/>
      <w:divBdr>
        <w:top w:val="none" w:sz="0" w:space="0" w:color="auto"/>
        <w:left w:val="none" w:sz="0" w:space="0" w:color="auto"/>
        <w:bottom w:val="none" w:sz="0" w:space="0" w:color="auto"/>
        <w:right w:val="none" w:sz="0" w:space="0" w:color="auto"/>
      </w:divBdr>
    </w:div>
    <w:div w:id="1717703823">
      <w:bodyDiv w:val="1"/>
      <w:marLeft w:val="0"/>
      <w:marRight w:val="0"/>
      <w:marTop w:val="0"/>
      <w:marBottom w:val="0"/>
      <w:divBdr>
        <w:top w:val="none" w:sz="0" w:space="0" w:color="auto"/>
        <w:left w:val="none" w:sz="0" w:space="0" w:color="auto"/>
        <w:bottom w:val="none" w:sz="0" w:space="0" w:color="auto"/>
        <w:right w:val="none" w:sz="0" w:space="0" w:color="auto"/>
      </w:divBdr>
    </w:div>
    <w:div w:id="1719082272">
      <w:bodyDiv w:val="1"/>
      <w:marLeft w:val="0"/>
      <w:marRight w:val="0"/>
      <w:marTop w:val="0"/>
      <w:marBottom w:val="0"/>
      <w:divBdr>
        <w:top w:val="none" w:sz="0" w:space="0" w:color="auto"/>
        <w:left w:val="none" w:sz="0" w:space="0" w:color="auto"/>
        <w:bottom w:val="none" w:sz="0" w:space="0" w:color="auto"/>
        <w:right w:val="none" w:sz="0" w:space="0" w:color="auto"/>
      </w:divBdr>
      <w:divsChild>
        <w:div w:id="1608466582">
          <w:marLeft w:val="0"/>
          <w:marRight w:val="0"/>
          <w:marTop w:val="0"/>
          <w:marBottom w:val="0"/>
          <w:divBdr>
            <w:top w:val="none" w:sz="0" w:space="0" w:color="auto"/>
            <w:left w:val="none" w:sz="0" w:space="0" w:color="auto"/>
            <w:bottom w:val="none" w:sz="0" w:space="0" w:color="auto"/>
            <w:right w:val="none" w:sz="0" w:space="0" w:color="auto"/>
          </w:divBdr>
          <w:divsChild>
            <w:div w:id="1663776868">
              <w:marLeft w:val="0"/>
              <w:marRight w:val="0"/>
              <w:marTop w:val="0"/>
              <w:marBottom w:val="0"/>
              <w:divBdr>
                <w:top w:val="none" w:sz="0" w:space="0" w:color="auto"/>
                <w:left w:val="none" w:sz="0" w:space="0" w:color="auto"/>
                <w:bottom w:val="none" w:sz="0" w:space="0" w:color="auto"/>
                <w:right w:val="none" w:sz="0" w:space="0" w:color="auto"/>
              </w:divBdr>
              <w:divsChild>
                <w:div w:id="825630131">
                  <w:marLeft w:val="0"/>
                  <w:marRight w:val="0"/>
                  <w:marTop w:val="0"/>
                  <w:marBottom w:val="0"/>
                  <w:divBdr>
                    <w:top w:val="none" w:sz="0" w:space="0" w:color="auto"/>
                    <w:left w:val="none" w:sz="0" w:space="0" w:color="auto"/>
                    <w:bottom w:val="none" w:sz="0" w:space="0" w:color="auto"/>
                    <w:right w:val="none" w:sz="0" w:space="0" w:color="auto"/>
                  </w:divBdr>
                </w:div>
                <w:div w:id="1839661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472065">
      <w:bodyDiv w:val="1"/>
      <w:marLeft w:val="0"/>
      <w:marRight w:val="0"/>
      <w:marTop w:val="0"/>
      <w:marBottom w:val="0"/>
      <w:divBdr>
        <w:top w:val="none" w:sz="0" w:space="0" w:color="auto"/>
        <w:left w:val="none" w:sz="0" w:space="0" w:color="auto"/>
        <w:bottom w:val="none" w:sz="0" w:space="0" w:color="auto"/>
        <w:right w:val="none" w:sz="0" w:space="0" w:color="auto"/>
      </w:divBdr>
    </w:div>
    <w:div w:id="1722173742">
      <w:bodyDiv w:val="1"/>
      <w:marLeft w:val="0"/>
      <w:marRight w:val="0"/>
      <w:marTop w:val="0"/>
      <w:marBottom w:val="0"/>
      <w:divBdr>
        <w:top w:val="none" w:sz="0" w:space="0" w:color="auto"/>
        <w:left w:val="none" w:sz="0" w:space="0" w:color="auto"/>
        <w:bottom w:val="none" w:sz="0" w:space="0" w:color="auto"/>
        <w:right w:val="none" w:sz="0" w:space="0" w:color="auto"/>
      </w:divBdr>
    </w:div>
    <w:div w:id="1725983138">
      <w:bodyDiv w:val="1"/>
      <w:marLeft w:val="0"/>
      <w:marRight w:val="0"/>
      <w:marTop w:val="0"/>
      <w:marBottom w:val="0"/>
      <w:divBdr>
        <w:top w:val="none" w:sz="0" w:space="0" w:color="auto"/>
        <w:left w:val="none" w:sz="0" w:space="0" w:color="auto"/>
        <w:bottom w:val="none" w:sz="0" w:space="0" w:color="auto"/>
        <w:right w:val="none" w:sz="0" w:space="0" w:color="auto"/>
      </w:divBdr>
    </w:div>
    <w:div w:id="1730298480">
      <w:bodyDiv w:val="1"/>
      <w:marLeft w:val="0"/>
      <w:marRight w:val="0"/>
      <w:marTop w:val="0"/>
      <w:marBottom w:val="0"/>
      <w:divBdr>
        <w:top w:val="none" w:sz="0" w:space="0" w:color="auto"/>
        <w:left w:val="none" w:sz="0" w:space="0" w:color="auto"/>
        <w:bottom w:val="none" w:sz="0" w:space="0" w:color="auto"/>
        <w:right w:val="none" w:sz="0" w:space="0" w:color="auto"/>
      </w:divBdr>
    </w:div>
    <w:div w:id="1735621032">
      <w:bodyDiv w:val="1"/>
      <w:marLeft w:val="0"/>
      <w:marRight w:val="0"/>
      <w:marTop w:val="0"/>
      <w:marBottom w:val="0"/>
      <w:divBdr>
        <w:top w:val="none" w:sz="0" w:space="0" w:color="auto"/>
        <w:left w:val="none" w:sz="0" w:space="0" w:color="auto"/>
        <w:bottom w:val="none" w:sz="0" w:space="0" w:color="auto"/>
        <w:right w:val="none" w:sz="0" w:space="0" w:color="auto"/>
      </w:divBdr>
    </w:div>
    <w:div w:id="1750150188">
      <w:bodyDiv w:val="1"/>
      <w:marLeft w:val="0"/>
      <w:marRight w:val="0"/>
      <w:marTop w:val="0"/>
      <w:marBottom w:val="0"/>
      <w:divBdr>
        <w:top w:val="none" w:sz="0" w:space="0" w:color="auto"/>
        <w:left w:val="none" w:sz="0" w:space="0" w:color="auto"/>
        <w:bottom w:val="none" w:sz="0" w:space="0" w:color="auto"/>
        <w:right w:val="none" w:sz="0" w:space="0" w:color="auto"/>
      </w:divBdr>
    </w:div>
    <w:div w:id="1750225335">
      <w:bodyDiv w:val="1"/>
      <w:marLeft w:val="0"/>
      <w:marRight w:val="0"/>
      <w:marTop w:val="0"/>
      <w:marBottom w:val="0"/>
      <w:divBdr>
        <w:top w:val="none" w:sz="0" w:space="0" w:color="auto"/>
        <w:left w:val="none" w:sz="0" w:space="0" w:color="auto"/>
        <w:bottom w:val="none" w:sz="0" w:space="0" w:color="auto"/>
        <w:right w:val="none" w:sz="0" w:space="0" w:color="auto"/>
      </w:divBdr>
    </w:div>
    <w:div w:id="1751733666">
      <w:bodyDiv w:val="1"/>
      <w:marLeft w:val="0"/>
      <w:marRight w:val="0"/>
      <w:marTop w:val="0"/>
      <w:marBottom w:val="0"/>
      <w:divBdr>
        <w:top w:val="none" w:sz="0" w:space="0" w:color="auto"/>
        <w:left w:val="none" w:sz="0" w:space="0" w:color="auto"/>
        <w:bottom w:val="none" w:sz="0" w:space="0" w:color="auto"/>
        <w:right w:val="none" w:sz="0" w:space="0" w:color="auto"/>
      </w:divBdr>
    </w:div>
    <w:div w:id="1753114917">
      <w:bodyDiv w:val="1"/>
      <w:marLeft w:val="0"/>
      <w:marRight w:val="0"/>
      <w:marTop w:val="0"/>
      <w:marBottom w:val="0"/>
      <w:divBdr>
        <w:top w:val="none" w:sz="0" w:space="0" w:color="auto"/>
        <w:left w:val="none" w:sz="0" w:space="0" w:color="auto"/>
        <w:bottom w:val="none" w:sz="0" w:space="0" w:color="auto"/>
        <w:right w:val="none" w:sz="0" w:space="0" w:color="auto"/>
      </w:divBdr>
    </w:div>
    <w:div w:id="1753312399">
      <w:bodyDiv w:val="1"/>
      <w:marLeft w:val="0"/>
      <w:marRight w:val="0"/>
      <w:marTop w:val="0"/>
      <w:marBottom w:val="0"/>
      <w:divBdr>
        <w:top w:val="none" w:sz="0" w:space="0" w:color="auto"/>
        <w:left w:val="none" w:sz="0" w:space="0" w:color="auto"/>
        <w:bottom w:val="none" w:sz="0" w:space="0" w:color="auto"/>
        <w:right w:val="none" w:sz="0" w:space="0" w:color="auto"/>
      </w:divBdr>
    </w:div>
    <w:div w:id="1753964172">
      <w:bodyDiv w:val="1"/>
      <w:marLeft w:val="0"/>
      <w:marRight w:val="0"/>
      <w:marTop w:val="0"/>
      <w:marBottom w:val="0"/>
      <w:divBdr>
        <w:top w:val="none" w:sz="0" w:space="0" w:color="auto"/>
        <w:left w:val="none" w:sz="0" w:space="0" w:color="auto"/>
        <w:bottom w:val="none" w:sz="0" w:space="0" w:color="auto"/>
        <w:right w:val="none" w:sz="0" w:space="0" w:color="auto"/>
      </w:divBdr>
    </w:div>
    <w:div w:id="1761485336">
      <w:bodyDiv w:val="1"/>
      <w:marLeft w:val="0"/>
      <w:marRight w:val="0"/>
      <w:marTop w:val="0"/>
      <w:marBottom w:val="0"/>
      <w:divBdr>
        <w:top w:val="none" w:sz="0" w:space="0" w:color="auto"/>
        <w:left w:val="none" w:sz="0" w:space="0" w:color="auto"/>
        <w:bottom w:val="none" w:sz="0" w:space="0" w:color="auto"/>
        <w:right w:val="none" w:sz="0" w:space="0" w:color="auto"/>
      </w:divBdr>
    </w:div>
    <w:div w:id="1763866871">
      <w:bodyDiv w:val="1"/>
      <w:marLeft w:val="0"/>
      <w:marRight w:val="0"/>
      <w:marTop w:val="0"/>
      <w:marBottom w:val="0"/>
      <w:divBdr>
        <w:top w:val="none" w:sz="0" w:space="0" w:color="auto"/>
        <w:left w:val="none" w:sz="0" w:space="0" w:color="auto"/>
        <w:bottom w:val="none" w:sz="0" w:space="0" w:color="auto"/>
        <w:right w:val="none" w:sz="0" w:space="0" w:color="auto"/>
      </w:divBdr>
    </w:div>
    <w:div w:id="1765878846">
      <w:bodyDiv w:val="1"/>
      <w:marLeft w:val="0"/>
      <w:marRight w:val="0"/>
      <w:marTop w:val="0"/>
      <w:marBottom w:val="0"/>
      <w:divBdr>
        <w:top w:val="none" w:sz="0" w:space="0" w:color="auto"/>
        <w:left w:val="none" w:sz="0" w:space="0" w:color="auto"/>
        <w:bottom w:val="none" w:sz="0" w:space="0" w:color="auto"/>
        <w:right w:val="none" w:sz="0" w:space="0" w:color="auto"/>
      </w:divBdr>
    </w:div>
    <w:div w:id="1767993485">
      <w:bodyDiv w:val="1"/>
      <w:marLeft w:val="0"/>
      <w:marRight w:val="0"/>
      <w:marTop w:val="0"/>
      <w:marBottom w:val="0"/>
      <w:divBdr>
        <w:top w:val="none" w:sz="0" w:space="0" w:color="auto"/>
        <w:left w:val="none" w:sz="0" w:space="0" w:color="auto"/>
        <w:bottom w:val="none" w:sz="0" w:space="0" w:color="auto"/>
        <w:right w:val="none" w:sz="0" w:space="0" w:color="auto"/>
      </w:divBdr>
    </w:div>
    <w:div w:id="1769233972">
      <w:bodyDiv w:val="1"/>
      <w:marLeft w:val="0"/>
      <w:marRight w:val="0"/>
      <w:marTop w:val="0"/>
      <w:marBottom w:val="0"/>
      <w:divBdr>
        <w:top w:val="none" w:sz="0" w:space="0" w:color="auto"/>
        <w:left w:val="none" w:sz="0" w:space="0" w:color="auto"/>
        <w:bottom w:val="none" w:sz="0" w:space="0" w:color="auto"/>
        <w:right w:val="none" w:sz="0" w:space="0" w:color="auto"/>
      </w:divBdr>
    </w:div>
    <w:div w:id="1770733847">
      <w:bodyDiv w:val="1"/>
      <w:marLeft w:val="0"/>
      <w:marRight w:val="0"/>
      <w:marTop w:val="0"/>
      <w:marBottom w:val="0"/>
      <w:divBdr>
        <w:top w:val="none" w:sz="0" w:space="0" w:color="auto"/>
        <w:left w:val="none" w:sz="0" w:space="0" w:color="auto"/>
        <w:bottom w:val="none" w:sz="0" w:space="0" w:color="auto"/>
        <w:right w:val="none" w:sz="0" w:space="0" w:color="auto"/>
      </w:divBdr>
    </w:div>
    <w:div w:id="1771388613">
      <w:bodyDiv w:val="1"/>
      <w:marLeft w:val="0"/>
      <w:marRight w:val="0"/>
      <w:marTop w:val="0"/>
      <w:marBottom w:val="0"/>
      <w:divBdr>
        <w:top w:val="none" w:sz="0" w:space="0" w:color="auto"/>
        <w:left w:val="none" w:sz="0" w:space="0" w:color="auto"/>
        <w:bottom w:val="none" w:sz="0" w:space="0" w:color="auto"/>
        <w:right w:val="none" w:sz="0" w:space="0" w:color="auto"/>
      </w:divBdr>
    </w:div>
    <w:div w:id="1773208717">
      <w:bodyDiv w:val="1"/>
      <w:marLeft w:val="0"/>
      <w:marRight w:val="0"/>
      <w:marTop w:val="0"/>
      <w:marBottom w:val="0"/>
      <w:divBdr>
        <w:top w:val="none" w:sz="0" w:space="0" w:color="auto"/>
        <w:left w:val="none" w:sz="0" w:space="0" w:color="auto"/>
        <w:bottom w:val="none" w:sz="0" w:space="0" w:color="auto"/>
        <w:right w:val="none" w:sz="0" w:space="0" w:color="auto"/>
      </w:divBdr>
    </w:div>
    <w:div w:id="1775202925">
      <w:bodyDiv w:val="1"/>
      <w:marLeft w:val="0"/>
      <w:marRight w:val="0"/>
      <w:marTop w:val="0"/>
      <w:marBottom w:val="0"/>
      <w:divBdr>
        <w:top w:val="none" w:sz="0" w:space="0" w:color="auto"/>
        <w:left w:val="none" w:sz="0" w:space="0" w:color="auto"/>
        <w:bottom w:val="none" w:sz="0" w:space="0" w:color="auto"/>
        <w:right w:val="none" w:sz="0" w:space="0" w:color="auto"/>
      </w:divBdr>
    </w:div>
    <w:div w:id="1777674685">
      <w:bodyDiv w:val="1"/>
      <w:marLeft w:val="0"/>
      <w:marRight w:val="0"/>
      <w:marTop w:val="0"/>
      <w:marBottom w:val="0"/>
      <w:divBdr>
        <w:top w:val="none" w:sz="0" w:space="0" w:color="auto"/>
        <w:left w:val="none" w:sz="0" w:space="0" w:color="auto"/>
        <w:bottom w:val="none" w:sz="0" w:space="0" w:color="auto"/>
        <w:right w:val="none" w:sz="0" w:space="0" w:color="auto"/>
      </w:divBdr>
      <w:divsChild>
        <w:div w:id="928931466">
          <w:marLeft w:val="547"/>
          <w:marRight w:val="0"/>
          <w:marTop w:val="115"/>
          <w:marBottom w:val="0"/>
          <w:divBdr>
            <w:top w:val="none" w:sz="0" w:space="0" w:color="auto"/>
            <w:left w:val="none" w:sz="0" w:space="0" w:color="auto"/>
            <w:bottom w:val="none" w:sz="0" w:space="0" w:color="auto"/>
            <w:right w:val="none" w:sz="0" w:space="0" w:color="auto"/>
          </w:divBdr>
        </w:div>
      </w:divsChild>
    </w:div>
    <w:div w:id="1778869062">
      <w:bodyDiv w:val="1"/>
      <w:marLeft w:val="0"/>
      <w:marRight w:val="0"/>
      <w:marTop w:val="0"/>
      <w:marBottom w:val="0"/>
      <w:divBdr>
        <w:top w:val="none" w:sz="0" w:space="0" w:color="auto"/>
        <w:left w:val="none" w:sz="0" w:space="0" w:color="auto"/>
        <w:bottom w:val="none" w:sz="0" w:space="0" w:color="auto"/>
        <w:right w:val="none" w:sz="0" w:space="0" w:color="auto"/>
      </w:divBdr>
    </w:div>
    <w:div w:id="1784305614">
      <w:bodyDiv w:val="1"/>
      <w:marLeft w:val="0"/>
      <w:marRight w:val="0"/>
      <w:marTop w:val="0"/>
      <w:marBottom w:val="0"/>
      <w:divBdr>
        <w:top w:val="none" w:sz="0" w:space="0" w:color="auto"/>
        <w:left w:val="none" w:sz="0" w:space="0" w:color="auto"/>
        <w:bottom w:val="none" w:sz="0" w:space="0" w:color="auto"/>
        <w:right w:val="none" w:sz="0" w:space="0" w:color="auto"/>
      </w:divBdr>
    </w:div>
    <w:div w:id="1787263925">
      <w:bodyDiv w:val="1"/>
      <w:marLeft w:val="0"/>
      <w:marRight w:val="0"/>
      <w:marTop w:val="0"/>
      <w:marBottom w:val="0"/>
      <w:divBdr>
        <w:top w:val="none" w:sz="0" w:space="0" w:color="auto"/>
        <w:left w:val="none" w:sz="0" w:space="0" w:color="auto"/>
        <w:bottom w:val="none" w:sz="0" w:space="0" w:color="auto"/>
        <w:right w:val="none" w:sz="0" w:space="0" w:color="auto"/>
      </w:divBdr>
    </w:div>
    <w:div w:id="1787775319">
      <w:bodyDiv w:val="1"/>
      <w:marLeft w:val="0"/>
      <w:marRight w:val="0"/>
      <w:marTop w:val="0"/>
      <w:marBottom w:val="0"/>
      <w:divBdr>
        <w:top w:val="none" w:sz="0" w:space="0" w:color="auto"/>
        <w:left w:val="none" w:sz="0" w:space="0" w:color="auto"/>
        <w:bottom w:val="none" w:sz="0" w:space="0" w:color="auto"/>
        <w:right w:val="none" w:sz="0" w:space="0" w:color="auto"/>
      </w:divBdr>
    </w:div>
    <w:div w:id="1796875327">
      <w:bodyDiv w:val="1"/>
      <w:marLeft w:val="0"/>
      <w:marRight w:val="0"/>
      <w:marTop w:val="0"/>
      <w:marBottom w:val="0"/>
      <w:divBdr>
        <w:top w:val="none" w:sz="0" w:space="0" w:color="auto"/>
        <w:left w:val="none" w:sz="0" w:space="0" w:color="auto"/>
        <w:bottom w:val="none" w:sz="0" w:space="0" w:color="auto"/>
        <w:right w:val="none" w:sz="0" w:space="0" w:color="auto"/>
      </w:divBdr>
    </w:div>
    <w:div w:id="1799639114">
      <w:bodyDiv w:val="1"/>
      <w:marLeft w:val="0"/>
      <w:marRight w:val="0"/>
      <w:marTop w:val="0"/>
      <w:marBottom w:val="0"/>
      <w:divBdr>
        <w:top w:val="none" w:sz="0" w:space="0" w:color="auto"/>
        <w:left w:val="none" w:sz="0" w:space="0" w:color="auto"/>
        <w:bottom w:val="none" w:sz="0" w:space="0" w:color="auto"/>
        <w:right w:val="none" w:sz="0" w:space="0" w:color="auto"/>
      </w:divBdr>
    </w:div>
    <w:div w:id="1801342670">
      <w:bodyDiv w:val="1"/>
      <w:marLeft w:val="0"/>
      <w:marRight w:val="0"/>
      <w:marTop w:val="0"/>
      <w:marBottom w:val="0"/>
      <w:divBdr>
        <w:top w:val="none" w:sz="0" w:space="0" w:color="auto"/>
        <w:left w:val="none" w:sz="0" w:space="0" w:color="auto"/>
        <w:bottom w:val="none" w:sz="0" w:space="0" w:color="auto"/>
        <w:right w:val="none" w:sz="0" w:space="0" w:color="auto"/>
      </w:divBdr>
    </w:div>
    <w:div w:id="1801532948">
      <w:bodyDiv w:val="1"/>
      <w:marLeft w:val="0"/>
      <w:marRight w:val="0"/>
      <w:marTop w:val="0"/>
      <w:marBottom w:val="0"/>
      <w:divBdr>
        <w:top w:val="none" w:sz="0" w:space="0" w:color="auto"/>
        <w:left w:val="none" w:sz="0" w:space="0" w:color="auto"/>
        <w:bottom w:val="none" w:sz="0" w:space="0" w:color="auto"/>
        <w:right w:val="none" w:sz="0" w:space="0" w:color="auto"/>
      </w:divBdr>
    </w:div>
    <w:div w:id="1804731488">
      <w:bodyDiv w:val="1"/>
      <w:marLeft w:val="0"/>
      <w:marRight w:val="0"/>
      <w:marTop w:val="0"/>
      <w:marBottom w:val="0"/>
      <w:divBdr>
        <w:top w:val="none" w:sz="0" w:space="0" w:color="auto"/>
        <w:left w:val="none" w:sz="0" w:space="0" w:color="auto"/>
        <w:bottom w:val="none" w:sz="0" w:space="0" w:color="auto"/>
        <w:right w:val="none" w:sz="0" w:space="0" w:color="auto"/>
      </w:divBdr>
    </w:div>
    <w:div w:id="1811903849">
      <w:bodyDiv w:val="1"/>
      <w:marLeft w:val="0"/>
      <w:marRight w:val="0"/>
      <w:marTop w:val="0"/>
      <w:marBottom w:val="0"/>
      <w:divBdr>
        <w:top w:val="none" w:sz="0" w:space="0" w:color="auto"/>
        <w:left w:val="none" w:sz="0" w:space="0" w:color="auto"/>
        <w:bottom w:val="none" w:sz="0" w:space="0" w:color="auto"/>
        <w:right w:val="none" w:sz="0" w:space="0" w:color="auto"/>
      </w:divBdr>
    </w:div>
    <w:div w:id="1817915364">
      <w:bodyDiv w:val="1"/>
      <w:marLeft w:val="0"/>
      <w:marRight w:val="0"/>
      <w:marTop w:val="0"/>
      <w:marBottom w:val="0"/>
      <w:divBdr>
        <w:top w:val="none" w:sz="0" w:space="0" w:color="auto"/>
        <w:left w:val="none" w:sz="0" w:space="0" w:color="auto"/>
        <w:bottom w:val="none" w:sz="0" w:space="0" w:color="auto"/>
        <w:right w:val="none" w:sz="0" w:space="0" w:color="auto"/>
      </w:divBdr>
    </w:div>
    <w:div w:id="1820608383">
      <w:bodyDiv w:val="1"/>
      <w:marLeft w:val="0"/>
      <w:marRight w:val="0"/>
      <w:marTop w:val="0"/>
      <w:marBottom w:val="0"/>
      <w:divBdr>
        <w:top w:val="none" w:sz="0" w:space="0" w:color="auto"/>
        <w:left w:val="none" w:sz="0" w:space="0" w:color="auto"/>
        <w:bottom w:val="none" w:sz="0" w:space="0" w:color="auto"/>
        <w:right w:val="none" w:sz="0" w:space="0" w:color="auto"/>
      </w:divBdr>
    </w:div>
    <w:div w:id="1821119445">
      <w:bodyDiv w:val="1"/>
      <w:marLeft w:val="0"/>
      <w:marRight w:val="0"/>
      <w:marTop w:val="0"/>
      <w:marBottom w:val="0"/>
      <w:divBdr>
        <w:top w:val="none" w:sz="0" w:space="0" w:color="auto"/>
        <w:left w:val="none" w:sz="0" w:space="0" w:color="auto"/>
        <w:bottom w:val="none" w:sz="0" w:space="0" w:color="auto"/>
        <w:right w:val="none" w:sz="0" w:space="0" w:color="auto"/>
      </w:divBdr>
    </w:div>
    <w:div w:id="1822965011">
      <w:bodyDiv w:val="1"/>
      <w:marLeft w:val="0"/>
      <w:marRight w:val="0"/>
      <w:marTop w:val="0"/>
      <w:marBottom w:val="0"/>
      <w:divBdr>
        <w:top w:val="none" w:sz="0" w:space="0" w:color="auto"/>
        <w:left w:val="none" w:sz="0" w:space="0" w:color="auto"/>
        <w:bottom w:val="none" w:sz="0" w:space="0" w:color="auto"/>
        <w:right w:val="none" w:sz="0" w:space="0" w:color="auto"/>
      </w:divBdr>
    </w:div>
    <w:div w:id="1826362785">
      <w:bodyDiv w:val="1"/>
      <w:marLeft w:val="0"/>
      <w:marRight w:val="0"/>
      <w:marTop w:val="0"/>
      <w:marBottom w:val="0"/>
      <w:divBdr>
        <w:top w:val="none" w:sz="0" w:space="0" w:color="auto"/>
        <w:left w:val="none" w:sz="0" w:space="0" w:color="auto"/>
        <w:bottom w:val="none" w:sz="0" w:space="0" w:color="auto"/>
        <w:right w:val="none" w:sz="0" w:space="0" w:color="auto"/>
      </w:divBdr>
    </w:div>
    <w:div w:id="1826699784">
      <w:bodyDiv w:val="1"/>
      <w:marLeft w:val="0"/>
      <w:marRight w:val="0"/>
      <w:marTop w:val="0"/>
      <w:marBottom w:val="0"/>
      <w:divBdr>
        <w:top w:val="none" w:sz="0" w:space="0" w:color="auto"/>
        <w:left w:val="none" w:sz="0" w:space="0" w:color="auto"/>
        <w:bottom w:val="none" w:sz="0" w:space="0" w:color="auto"/>
        <w:right w:val="none" w:sz="0" w:space="0" w:color="auto"/>
      </w:divBdr>
    </w:div>
    <w:div w:id="1831823325">
      <w:bodyDiv w:val="1"/>
      <w:marLeft w:val="0"/>
      <w:marRight w:val="0"/>
      <w:marTop w:val="0"/>
      <w:marBottom w:val="0"/>
      <w:divBdr>
        <w:top w:val="none" w:sz="0" w:space="0" w:color="auto"/>
        <w:left w:val="none" w:sz="0" w:space="0" w:color="auto"/>
        <w:bottom w:val="none" w:sz="0" w:space="0" w:color="auto"/>
        <w:right w:val="none" w:sz="0" w:space="0" w:color="auto"/>
      </w:divBdr>
    </w:div>
    <w:div w:id="1836460261">
      <w:bodyDiv w:val="1"/>
      <w:marLeft w:val="0"/>
      <w:marRight w:val="0"/>
      <w:marTop w:val="0"/>
      <w:marBottom w:val="0"/>
      <w:divBdr>
        <w:top w:val="none" w:sz="0" w:space="0" w:color="auto"/>
        <w:left w:val="none" w:sz="0" w:space="0" w:color="auto"/>
        <w:bottom w:val="none" w:sz="0" w:space="0" w:color="auto"/>
        <w:right w:val="none" w:sz="0" w:space="0" w:color="auto"/>
      </w:divBdr>
    </w:div>
    <w:div w:id="1839153430">
      <w:bodyDiv w:val="1"/>
      <w:marLeft w:val="0"/>
      <w:marRight w:val="0"/>
      <w:marTop w:val="0"/>
      <w:marBottom w:val="0"/>
      <w:divBdr>
        <w:top w:val="none" w:sz="0" w:space="0" w:color="auto"/>
        <w:left w:val="none" w:sz="0" w:space="0" w:color="auto"/>
        <w:bottom w:val="none" w:sz="0" w:space="0" w:color="auto"/>
        <w:right w:val="none" w:sz="0" w:space="0" w:color="auto"/>
      </w:divBdr>
    </w:div>
    <w:div w:id="1843470861">
      <w:bodyDiv w:val="1"/>
      <w:marLeft w:val="0"/>
      <w:marRight w:val="0"/>
      <w:marTop w:val="0"/>
      <w:marBottom w:val="0"/>
      <w:divBdr>
        <w:top w:val="none" w:sz="0" w:space="0" w:color="auto"/>
        <w:left w:val="none" w:sz="0" w:space="0" w:color="auto"/>
        <w:bottom w:val="none" w:sz="0" w:space="0" w:color="auto"/>
        <w:right w:val="none" w:sz="0" w:space="0" w:color="auto"/>
      </w:divBdr>
    </w:div>
    <w:div w:id="1847670004">
      <w:bodyDiv w:val="1"/>
      <w:marLeft w:val="0"/>
      <w:marRight w:val="0"/>
      <w:marTop w:val="0"/>
      <w:marBottom w:val="0"/>
      <w:divBdr>
        <w:top w:val="none" w:sz="0" w:space="0" w:color="auto"/>
        <w:left w:val="none" w:sz="0" w:space="0" w:color="auto"/>
        <w:bottom w:val="none" w:sz="0" w:space="0" w:color="auto"/>
        <w:right w:val="none" w:sz="0" w:space="0" w:color="auto"/>
      </w:divBdr>
    </w:div>
    <w:div w:id="1852798138">
      <w:bodyDiv w:val="1"/>
      <w:marLeft w:val="0"/>
      <w:marRight w:val="0"/>
      <w:marTop w:val="0"/>
      <w:marBottom w:val="0"/>
      <w:divBdr>
        <w:top w:val="none" w:sz="0" w:space="0" w:color="auto"/>
        <w:left w:val="none" w:sz="0" w:space="0" w:color="auto"/>
        <w:bottom w:val="none" w:sz="0" w:space="0" w:color="auto"/>
        <w:right w:val="none" w:sz="0" w:space="0" w:color="auto"/>
      </w:divBdr>
    </w:div>
    <w:div w:id="1857304994">
      <w:bodyDiv w:val="1"/>
      <w:marLeft w:val="0"/>
      <w:marRight w:val="0"/>
      <w:marTop w:val="0"/>
      <w:marBottom w:val="0"/>
      <w:divBdr>
        <w:top w:val="none" w:sz="0" w:space="0" w:color="auto"/>
        <w:left w:val="none" w:sz="0" w:space="0" w:color="auto"/>
        <w:bottom w:val="none" w:sz="0" w:space="0" w:color="auto"/>
        <w:right w:val="none" w:sz="0" w:space="0" w:color="auto"/>
      </w:divBdr>
    </w:div>
    <w:div w:id="1859197252">
      <w:bodyDiv w:val="1"/>
      <w:marLeft w:val="0"/>
      <w:marRight w:val="0"/>
      <w:marTop w:val="0"/>
      <w:marBottom w:val="0"/>
      <w:divBdr>
        <w:top w:val="none" w:sz="0" w:space="0" w:color="auto"/>
        <w:left w:val="none" w:sz="0" w:space="0" w:color="auto"/>
        <w:bottom w:val="none" w:sz="0" w:space="0" w:color="auto"/>
        <w:right w:val="none" w:sz="0" w:space="0" w:color="auto"/>
      </w:divBdr>
    </w:div>
    <w:div w:id="1859466047">
      <w:bodyDiv w:val="1"/>
      <w:marLeft w:val="0"/>
      <w:marRight w:val="0"/>
      <w:marTop w:val="0"/>
      <w:marBottom w:val="0"/>
      <w:divBdr>
        <w:top w:val="none" w:sz="0" w:space="0" w:color="auto"/>
        <w:left w:val="none" w:sz="0" w:space="0" w:color="auto"/>
        <w:bottom w:val="none" w:sz="0" w:space="0" w:color="auto"/>
        <w:right w:val="none" w:sz="0" w:space="0" w:color="auto"/>
      </w:divBdr>
    </w:div>
    <w:div w:id="1860654650">
      <w:bodyDiv w:val="1"/>
      <w:marLeft w:val="0"/>
      <w:marRight w:val="0"/>
      <w:marTop w:val="0"/>
      <w:marBottom w:val="0"/>
      <w:divBdr>
        <w:top w:val="none" w:sz="0" w:space="0" w:color="auto"/>
        <w:left w:val="none" w:sz="0" w:space="0" w:color="auto"/>
        <w:bottom w:val="none" w:sz="0" w:space="0" w:color="auto"/>
        <w:right w:val="none" w:sz="0" w:space="0" w:color="auto"/>
      </w:divBdr>
    </w:div>
    <w:div w:id="1860970205">
      <w:bodyDiv w:val="1"/>
      <w:marLeft w:val="0"/>
      <w:marRight w:val="0"/>
      <w:marTop w:val="0"/>
      <w:marBottom w:val="0"/>
      <w:divBdr>
        <w:top w:val="none" w:sz="0" w:space="0" w:color="auto"/>
        <w:left w:val="none" w:sz="0" w:space="0" w:color="auto"/>
        <w:bottom w:val="none" w:sz="0" w:space="0" w:color="auto"/>
        <w:right w:val="none" w:sz="0" w:space="0" w:color="auto"/>
      </w:divBdr>
    </w:div>
    <w:div w:id="1864325306">
      <w:bodyDiv w:val="1"/>
      <w:marLeft w:val="0"/>
      <w:marRight w:val="0"/>
      <w:marTop w:val="0"/>
      <w:marBottom w:val="0"/>
      <w:divBdr>
        <w:top w:val="none" w:sz="0" w:space="0" w:color="auto"/>
        <w:left w:val="none" w:sz="0" w:space="0" w:color="auto"/>
        <w:bottom w:val="none" w:sz="0" w:space="0" w:color="auto"/>
        <w:right w:val="none" w:sz="0" w:space="0" w:color="auto"/>
      </w:divBdr>
    </w:div>
    <w:div w:id="1868791017">
      <w:bodyDiv w:val="1"/>
      <w:marLeft w:val="0"/>
      <w:marRight w:val="0"/>
      <w:marTop w:val="0"/>
      <w:marBottom w:val="0"/>
      <w:divBdr>
        <w:top w:val="none" w:sz="0" w:space="0" w:color="auto"/>
        <w:left w:val="none" w:sz="0" w:space="0" w:color="auto"/>
        <w:bottom w:val="none" w:sz="0" w:space="0" w:color="auto"/>
        <w:right w:val="none" w:sz="0" w:space="0" w:color="auto"/>
      </w:divBdr>
    </w:div>
    <w:div w:id="1878351154">
      <w:bodyDiv w:val="1"/>
      <w:marLeft w:val="0"/>
      <w:marRight w:val="0"/>
      <w:marTop w:val="0"/>
      <w:marBottom w:val="0"/>
      <w:divBdr>
        <w:top w:val="none" w:sz="0" w:space="0" w:color="auto"/>
        <w:left w:val="none" w:sz="0" w:space="0" w:color="auto"/>
        <w:bottom w:val="none" w:sz="0" w:space="0" w:color="auto"/>
        <w:right w:val="none" w:sz="0" w:space="0" w:color="auto"/>
      </w:divBdr>
    </w:div>
    <w:div w:id="1887252650">
      <w:bodyDiv w:val="1"/>
      <w:marLeft w:val="0"/>
      <w:marRight w:val="0"/>
      <w:marTop w:val="0"/>
      <w:marBottom w:val="0"/>
      <w:divBdr>
        <w:top w:val="none" w:sz="0" w:space="0" w:color="auto"/>
        <w:left w:val="none" w:sz="0" w:space="0" w:color="auto"/>
        <w:bottom w:val="none" w:sz="0" w:space="0" w:color="auto"/>
        <w:right w:val="none" w:sz="0" w:space="0" w:color="auto"/>
      </w:divBdr>
    </w:div>
    <w:div w:id="1890142663">
      <w:bodyDiv w:val="1"/>
      <w:marLeft w:val="0"/>
      <w:marRight w:val="0"/>
      <w:marTop w:val="0"/>
      <w:marBottom w:val="0"/>
      <w:divBdr>
        <w:top w:val="none" w:sz="0" w:space="0" w:color="auto"/>
        <w:left w:val="none" w:sz="0" w:space="0" w:color="auto"/>
        <w:bottom w:val="none" w:sz="0" w:space="0" w:color="auto"/>
        <w:right w:val="none" w:sz="0" w:space="0" w:color="auto"/>
      </w:divBdr>
    </w:div>
    <w:div w:id="1892228454">
      <w:bodyDiv w:val="1"/>
      <w:marLeft w:val="0"/>
      <w:marRight w:val="0"/>
      <w:marTop w:val="0"/>
      <w:marBottom w:val="0"/>
      <w:divBdr>
        <w:top w:val="none" w:sz="0" w:space="0" w:color="auto"/>
        <w:left w:val="none" w:sz="0" w:space="0" w:color="auto"/>
        <w:bottom w:val="none" w:sz="0" w:space="0" w:color="auto"/>
        <w:right w:val="none" w:sz="0" w:space="0" w:color="auto"/>
      </w:divBdr>
    </w:div>
    <w:div w:id="1893271741">
      <w:bodyDiv w:val="1"/>
      <w:marLeft w:val="0"/>
      <w:marRight w:val="0"/>
      <w:marTop w:val="0"/>
      <w:marBottom w:val="0"/>
      <w:divBdr>
        <w:top w:val="none" w:sz="0" w:space="0" w:color="auto"/>
        <w:left w:val="none" w:sz="0" w:space="0" w:color="auto"/>
        <w:bottom w:val="none" w:sz="0" w:space="0" w:color="auto"/>
        <w:right w:val="none" w:sz="0" w:space="0" w:color="auto"/>
      </w:divBdr>
    </w:div>
    <w:div w:id="1893541465">
      <w:bodyDiv w:val="1"/>
      <w:marLeft w:val="0"/>
      <w:marRight w:val="0"/>
      <w:marTop w:val="0"/>
      <w:marBottom w:val="0"/>
      <w:divBdr>
        <w:top w:val="none" w:sz="0" w:space="0" w:color="auto"/>
        <w:left w:val="none" w:sz="0" w:space="0" w:color="auto"/>
        <w:bottom w:val="none" w:sz="0" w:space="0" w:color="auto"/>
        <w:right w:val="none" w:sz="0" w:space="0" w:color="auto"/>
      </w:divBdr>
    </w:div>
    <w:div w:id="1894538544">
      <w:bodyDiv w:val="1"/>
      <w:marLeft w:val="0"/>
      <w:marRight w:val="0"/>
      <w:marTop w:val="0"/>
      <w:marBottom w:val="0"/>
      <w:divBdr>
        <w:top w:val="none" w:sz="0" w:space="0" w:color="auto"/>
        <w:left w:val="none" w:sz="0" w:space="0" w:color="auto"/>
        <w:bottom w:val="none" w:sz="0" w:space="0" w:color="auto"/>
        <w:right w:val="none" w:sz="0" w:space="0" w:color="auto"/>
      </w:divBdr>
    </w:div>
    <w:div w:id="1899438996">
      <w:bodyDiv w:val="1"/>
      <w:marLeft w:val="0"/>
      <w:marRight w:val="0"/>
      <w:marTop w:val="0"/>
      <w:marBottom w:val="0"/>
      <w:divBdr>
        <w:top w:val="none" w:sz="0" w:space="0" w:color="auto"/>
        <w:left w:val="none" w:sz="0" w:space="0" w:color="auto"/>
        <w:bottom w:val="none" w:sz="0" w:space="0" w:color="auto"/>
        <w:right w:val="none" w:sz="0" w:space="0" w:color="auto"/>
      </w:divBdr>
    </w:div>
    <w:div w:id="1901361314">
      <w:bodyDiv w:val="1"/>
      <w:marLeft w:val="0"/>
      <w:marRight w:val="0"/>
      <w:marTop w:val="0"/>
      <w:marBottom w:val="0"/>
      <w:divBdr>
        <w:top w:val="none" w:sz="0" w:space="0" w:color="auto"/>
        <w:left w:val="none" w:sz="0" w:space="0" w:color="auto"/>
        <w:bottom w:val="none" w:sz="0" w:space="0" w:color="auto"/>
        <w:right w:val="none" w:sz="0" w:space="0" w:color="auto"/>
      </w:divBdr>
    </w:div>
    <w:div w:id="1906184790">
      <w:bodyDiv w:val="1"/>
      <w:marLeft w:val="0"/>
      <w:marRight w:val="0"/>
      <w:marTop w:val="0"/>
      <w:marBottom w:val="0"/>
      <w:divBdr>
        <w:top w:val="none" w:sz="0" w:space="0" w:color="auto"/>
        <w:left w:val="none" w:sz="0" w:space="0" w:color="auto"/>
        <w:bottom w:val="none" w:sz="0" w:space="0" w:color="auto"/>
        <w:right w:val="none" w:sz="0" w:space="0" w:color="auto"/>
      </w:divBdr>
    </w:div>
    <w:div w:id="1908833940">
      <w:bodyDiv w:val="1"/>
      <w:marLeft w:val="0"/>
      <w:marRight w:val="0"/>
      <w:marTop w:val="0"/>
      <w:marBottom w:val="0"/>
      <w:divBdr>
        <w:top w:val="none" w:sz="0" w:space="0" w:color="auto"/>
        <w:left w:val="none" w:sz="0" w:space="0" w:color="auto"/>
        <w:bottom w:val="none" w:sz="0" w:space="0" w:color="auto"/>
        <w:right w:val="none" w:sz="0" w:space="0" w:color="auto"/>
      </w:divBdr>
    </w:div>
    <w:div w:id="1910112642">
      <w:bodyDiv w:val="1"/>
      <w:marLeft w:val="0"/>
      <w:marRight w:val="0"/>
      <w:marTop w:val="0"/>
      <w:marBottom w:val="0"/>
      <w:divBdr>
        <w:top w:val="none" w:sz="0" w:space="0" w:color="auto"/>
        <w:left w:val="none" w:sz="0" w:space="0" w:color="auto"/>
        <w:bottom w:val="none" w:sz="0" w:space="0" w:color="auto"/>
        <w:right w:val="none" w:sz="0" w:space="0" w:color="auto"/>
      </w:divBdr>
    </w:div>
    <w:div w:id="1910459620">
      <w:bodyDiv w:val="1"/>
      <w:marLeft w:val="0"/>
      <w:marRight w:val="0"/>
      <w:marTop w:val="0"/>
      <w:marBottom w:val="0"/>
      <w:divBdr>
        <w:top w:val="none" w:sz="0" w:space="0" w:color="auto"/>
        <w:left w:val="none" w:sz="0" w:space="0" w:color="auto"/>
        <w:bottom w:val="none" w:sz="0" w:space="0" w:color="auto"/>
        <w:right w:val="none" w:sz="0" w:space="0" w:color="auto"/>
      </w:divBdr>
    </w:div>
    <w:div w:id="1914466512">
      <w:bodyDiv w:val="1"/>
      <w:marLeft w:val="0"/>
      <w:marRight w:val="0"/>
      <w:marTop w:val="0"/>
      <w:marBottom w:val="0"/>
      <w:divBdr>
        <w:top w:val="none" w:sz="0" w:space="0" w:color="auto"/>
        <w:left w:val="none" w:sz="0" w:space="0" w:color="auto"/>
        <w:bottom w:val="none" w:sz="0" w:space="0" w:color="auto"/>
        <w:right w:val="none" w:sz="0" w:space="0" w:color="auto"/>
      </w:divBdr>
    </w:div>
    <w:div w:id="1920288967">
      <w:bodyDiv w:val="1"/>
      <w:marLeft w:val="0"/>
      <w:marRight w:val="0"/>
      <w:marTop w:val="0"/>
      <w:marBottom w:val="0"/>
      <w:divBdr>
        <w:top w:val="none" w:sz="0" w:space="0" w:color="auto"/>
        <w:left w:val="none" w:sz="0" w:space="0" w:color="auto"/>
        <w:bottom w:val="none" w:sz="0" w:space="0" w:color="auto"/>
        <w:right w:val="none" w:sz="0" w:space="0" w:color="auto"/>
      </w:divBdr>
    </w:div>
    <w:div w:id="1920404221">
      <w:bodyDiv w:val="1"/>
      <w:marLeft w:val="0"/>
      <w:marRight w:val="0"/>
      <w:marTop w:val="0"/>
      <w:marBottom w:val="0"/>
      <w:divBdr>
        <w:top w:val="none" w:sz="0" w:space="0" w:color="auto"/>
        <w:left w:val="none" w:sz="0" w:space="0" w:color="auto"/>
        <w:bottom w:val="none" w:sz="0" w:space="0" w:color="auto"/>
        <w:right w:val="none" w:sz="0" w:space="0" w:color="auto"/>
      </w:divBdr>
    </w:div>
    <w:div w:id="1924608236">
      <w:bodyDiv w:val="1"/>
      <w:marLeft w:val="0"/>
      <w:marRight w:val="0"/>
      <w:marTop w:val="0"/>
      <w:marBottom w:val="0"/>
      <w:divBdr>
        <w:top w:val="none" w:sz="0" w:space="0" w:color="auto"/>
        <w:left w:val="none" w:sz="0" w:space="0" w:color="auto"/>
        <w:bottom w:val="none" w:sz="0" w:space="0" w:color="auto"/>
        <w:right w:val="none" w:sz="0" w:space="0" w:color="auto"/>
      </w:divBdr>
    </w:div>
    <w:div w:id="1926721257">
      <w:bodyDiv w:val="1"/>
      <w:marLeft w:val="0"/>
      <w:marRight w:val="0"/>
      <w:marTop w:val="0"/>
      <w:marBottom w:val="0"/>
      <w:divBdr>
        <w:top w:val="none" w:sz="0" w:space="0" w:color="auto"/>
        <w:left w:val="none" w:sz="0" w:space="0" w:color="auto"/>
        <w:bottom w:val="none" w:sz="0" w:space="0" w:color="auto"/>
        <w:right w:val="none" w:sz="0" w:space="0" w:color="auto"/>
      </w:divBdr>
    </w:div>
    <w:div w:id="1927570600">
      <w:bodyDiv w:val="1"/>
      <w:marLeft w:val="0"/>
      <w:marRight w:val="0"/>
      <w:marTop w:val="0"/>
      <w:marBottom w:val="0"/>
      <w:divBdr>
        <w:top w:val="none" w:sz="0" w:space="0" w:color="auto"/>
        <w:left w:val="none" w:sz="0" w:space="0" w:color="auto"/>
        <w:bottom w:val="none" w:sz="0" w:space="0" w:color="auto"/>
        <w:right w:val="none" w:sz="0" w:space="0" w:color="auto"/>
      </w:divBdr>
    </w:div>
    <w:div w:id="1930121287">
      <w:bodyDiv w:val="1"/>
      <w:marLeft w:val="0"/>
      <w:marRight w:val="0"/>
      <w:marTop w:val="0"/>
      <w:marBottom w:val="0"/>
      <w:divBdr>
        <w:top w:val="none" w:sz="0" w:space="0" w:color="auto"/>
        <w:left w:val="none" w:sz="0" w:space="0" w:color="auto"/>
        <w:bottom w:val="none" w:sz="0" w:space="0" w:color="auto"/>
        <w:right w:val="none" w:sz="0" w:space="0" w:color="auto"/>
      </w:divBdr>
    </w:div>
    <w:div w:id="1937246617">
      <w:bodyDiv w:val="1"/>
      <w:marLeft w:val="0"/>
      <w:marRight w:val="0"/>
      <w:marTop w:val="0"/>
      <w:marBottom w:val="0"/>
      <w:divBdr>
        <w:top w:val="none" w:sz="0" w:space="0" w:color="auto"/>
        <w:left w:val="none" w:sz="0" w:space="0" w:color="auto"/>
        <w:bottom w:val="none" w:sz="0" w:space="0" w:color="auto"/>
        <w:right w:val="none" w:sz="0" w:space="0" w:color="auto"/>
      </w:divBdr>
    </w:div>
    <w:div w:id="1944604127">
      <w:bodyDiv w:val="1"/>
      <w:marLeft w:val="0"/>
      <w:marRight w:val="0"/>
      <w:marTop w:val="0"/>
      <w:marBottom w:val="0"/>
      <w:divBdr>
        <w:top w:val="none" w:sz="0" w:space="0" w:color="auto"/>
        <w:left w:val="none" w:sz="0" w:space="0" w:color="auto"/>
        <w:bottom w:val="none" w:sz="0" w:space="0" w:color="auto"/>
        <w:right w:val="none" w:sz="0" w:space="0" w:color="auto"/>
      </w:divBdr>
    </w:div>
    <w:div w:id="1948196087">
      <w:bodyDiv w:val="1"/>
      <w:marLeft w:val="0"/>
      <w:marRight w:val="0"/>
      <w:marTop w:val="0"/>
      <w:marBottom w:val="0"/>
      <w:divBdr>
        <w:top w:val="none" w:sz="0" w:space="0" w:color="auto"/>
        <w:left w:val="none" w:sz="0" w:space="0" w:color="auto"/>
        <w:bottom w:val="none" w:sz="0" w:space="0" w:color="auto"/>
        <w:right w:val="none" w:sz="0" w:space="0" w:color="auto"/>
      </w:divBdr>
    </w:div>
    <w:div w:id="1948392870">
      <w:bodyDiv w:val="1"/>
      <w:marLeft w:val="0"/>
      <w:marRight w:val="0"/>
      <w:marTop w:val="0"/>
      <w:marBottom w:val="0"/>
      <w:divBdr>
        <w:top w:val="none" w:sz="0" w:space="0" w:color="auto"/>
        <w:left w:val="none" w:sz="0" w:space="0" w:color="auto"/>
        <w:bottom w:val="none" w:sz="0" w:space="0" w:color="auto"/>
        <w:right w:val="none" w:sz="0" w:space="0" w:color="auto"/>
      </w:divBdr>
    </w:div>
    <w:div w:id="1948462796">
      <w:bodyDiv w:val="1"/>
      <w:marLeft w:val="0"/>
      <w:marRight w:val="0"/>
      <w:marTop w:val="0"/>
      <w:marBottom w:val="0"/>
      <w:divBdr>
        <w:top w:val="none" w:sz="0" w:space="0" w:color="auto"/>
        <w:left w:val="none" w:sz="0" w:space="0" w:color="auto"/>
        <w:bottom w:val="none" w:sz="0" w:space="0" w:color="auto"/>
        <w:right w:val="none" w:sz="0" w:space="0" w:color="auto"/>
      </w:divBdr>
    </w:div>
    <w:div w:id="1949434365">
      <w:bodyDiv w:val="1"/>
      <w:marLeft w:val="0"/>
      <w:marRight w:val="0"/>
      <w:marTop w:val="0"/>
      <w:marBottom w:val="0"/>
      <w:divBdr>
        <w:top w:val="none" w:sz="0" w:space="0" w:color="auto"/>
        <w:left w:val="none" w:sz="0" w:space="0" w:color="auto"/>
        <w:bottom w:val="none" w:sz="0" w:space="0" w:color="auto"/>
        <w:right w:val="none" w:sz="0" w:space="0" w:color="auto"/>
      </w:divBdr>
    </w:div>
    <w:div w:id="1951471617">
      <w:bodyDiv w:val="1"/>
      <w:marLeft w:val="0"/>
      <w:marRight w:val="0"/>
      <w:marTop w:val="0"/>
      <w:marBottom w:val="0"/>
      <w:divBdr>
        <w:top w:val="none" w:sz="0" w:space="0" w:color="auto"/>
        <w:left w:val="none" w:sz="0" w:space="0" w:color="auto"/>
        <w:bottom w:val="none" w:sz="0" w:space="0" w:color="auto"/>
        <w:right w:val="none" w:sz="0" w:space="0" w:color="auto"/>
      </w:divBdr>
    </w:div>
    <w:div w:id="1951735802">
      <w:bodyDiv w:val="1"/>
      <w:marLeft w:val="0"/>
      <w:marRight w:val="0"/>
      <w:marTop w:val="0"/>
      <w:marBottom w:val="0"/>
      <w:divBdr>
        <w:top w:val="none" w:sz="0" w:space="0" w:color="auto"/>
        <w:left w:val="none" w:sz="0" w:space="0" w:color="auto"/>
        <w:bottom w:val="none" w:sz="0" w:space="0" w:color="auto"/>
        <w:right w:val="none" w:sz="0" w:space="0" w:color="auto"/>
      </w:divBdr>
    </w:div>
    <w:div w:id="1952517301">
      <w:bodyDiv w:val="1"/>
      <w:marLeft w:val="0"/>
      <w:marRight w:val="0"/>
      <w:marTop w:val="0"/>
      <w:marBottom w:val="0"/>
      <w:divBdr>
        <w:top w:val="none" w:sz="0" w:space="0" w:color="auto"/>
        <w:left w:val="none" w:sz="0" w:space="0" w:color="auto"/>
        <w:bottom w:val="none" w:sz="0" w:space="0" w:color="auto"/>
        <w:right w:val="none" w:sz="0" w:space="0" w:color="auto"/>
      </w:divBdr>
    </w:div>
    <w:div w:id="1959874948">
      <w:bodyDiv w:val="1"/>
      <w:marLeft w:val="0"/>
      <w:marRight w:val="0"/>
      <w:marTop w:val="0"/>
      <w:marBottom w:val="0"/>
      <w:divBdr>
        <w:top w:val="none" w:sz="0" w:space="0" w:color="auto"/>
        <w:left w:val="none" w:sz="0" w:space="0" w:color="auto"/>
        <w:bottom w:val="none" w:sz="0" w:space="0" w:color="auto"/>
        <w:right w:val="none" w:sz="0" w:space="0" w:color="auto"/>
      </w:divBdr>
    </w:div>
    <w:div w:id="1967656906">
      <w:bodyDiv w:val="1"/>
      <w:marLeft w:val="0"/>
      <w:marRight w:val="0"/>
      <w:marTop w:val="0"/>
      <w:marBottom w:val="0"/>
      <w:divBdr>
        <w:top w:val="none" w:sz="0" w:space="0" w:color="auto"/>
        <w:left w:val="none" w:sz="0" w:space="0" w:color="auto"/>
        <w:bottom w:val="none" w:sz="0" w:space="0" w:color="auto"/>
        <w:right w:val="none" w:sz="0" w:space="0" w:color="auto"/>
      </w:divBdr>
    </w:div>
    <w:div w:id="1969049415">
      <w:bodyDiv w:val="1"/>
      <w:marLeft w:val="0"/>
      <w:marRight w:val="0"/>
      <w:marTop w:val="0"/>
      <w:marBottom w:val="0"/>
      <w:divBdr>
        <w:top w:val="none" w:sz="0" w:space="0" w:color="auto"/>
        <w:left w:val="none" w:sz="0" w:space="0" w:color="auto"/>
        <w:bottom w:val="none" w:sz="0" w:space="0" w:color="auto"/>
        <w:right w:val="none" w:sz="0" w:space="0" w:color="auto"/>
      </w:divBdr>
    </w:div>
    <w:div w:id="1971546870">
      <w:bodyDiv w:val="1"/>
      <w:marLeft w:val="0"/>
      <w:marRight w:val="0"/>
      <w:marTop w:val="0"/>
      <w:marBottom w:val="0"/>
      <w:divBdr>
        <w:top w:val="none" w:sz="0" w:space="0" w:color="auto"/>
        <w:left w:val="none" w:sz="0" w:space="0" w:color="auto"/>
        <w:bottom w:val="none" w:sz="0" w:space="0" w:color="auto"/>
        <w:right w:val="none" w:sz="0" w:space="0" w:color="auto"/>
      </w:divBdr>
    </w:div>
    <w:div w:id="1972782580">
      <w:bodyDiv w:val="1"/>
      <w:marLeft w:val="0"/>
      <w:marRight w:val="0"/>
      <w:marTop w:val="0"/>
      <w:marBottom w:val="0"/>
      <w:divBdr>
        <w:top w:val="none" w:sz="0" w:space="0" w:color="auto"/>
        <w:left w:val="none" w:sz="0" w:space="0" w:color="auto"/>
        <w:bottom w:val="none" w:sz="0" w:space="0" w:color="auto"/>
        <w:right w:val="none" w:sz="0" w:space="0" w:color="auto"/>
      </w:divBdr>
    </w:div>
    <w:div w:id="1976373233">
      <w:bodyDiv w:val="1"/>
      <w:marLeft w:val="0"/>
      <w:marRight w:val="0"/>
      <w:marTop w:val="0"/>
      <w:marBottom w:val="0"/>
      <w:divBdr>
        <w:top w:val="none" w:sz="0" w:space="0" w:color="auto"/>
        <w:left w:val="none" w:sz="0" w:space="0" w:color="auto"/>
        <w:bottom w:val="none" w:sz="0" w:space="0" w:color="auto"/>
        <w:right w:val="none" w:sz="0" w:space="0" w:color="auto"/>
      </w:divBdr>
    </w:div>
    <w:div w:id="1976793948">
      <w:bodyDiv w:val="1"/>
      <w:marLeft w:val="0"/>
      <w:marRight w:val="0"/>
      <w:marTop w:val="0"/>
      <w:marBottom w:val="0"/>
      <w:divBdr>
        <w:top w:val="none" w:sz="0" w:space="0" w:color="auto"/>
        <w:left w:val="none" w:sz="0" w:space="0" w:color="auto"/>
        <w:bottom w:val="none" w:sz="0" w:space="0" w:color="auto"/>
        <w:right w:val="none" w:sz="0" w:space="0" w:color="auto"/>
      </w:divBdr>
    </w:div>
    <w:div w:id="1981575558">
      <w:bodyDiv w:val="1"/>
      <w:marLeft w:val="0"/>
      <w:marRight w:val="0"/>
      <w:marTop w:val="0"/>
      <w:marBottom w:val="0"/>
      <w:divBdr>
        <w:top w:val="none" w:sz="0" w:space="0" w:color="auto"/>
        <w:left w:val="none" w:sz="0" w:space="0" w:color="auto"/>
        <w:bottom w:val="none" w:sz="0" w:space="0" w:color="auto"/>
        <w:right w:val="none" w:sz="0" w:space="0" w:color="auto"/>
      </w:divBdr>
    </w:div>
    <w:div w:id="1983849977">
      <w:bodyDiv w:val="1"/>
      <w:marLeft w:val="0"/>
      <w:marRight w:val="0"/>
      <w:marTop w:val="0"/>
      <w:marBottom w:val="0"/>
      <w:divBdr>
        <w:top w:val="none" w:sz="0" w:space="0" w:color="auto"/>
        <w:left w:val="none" w:sz="0" w:space="0" w:color="auto"/>
        <w:bottom w:val="none" w:sz="0" w:space="0" w:color="auto"/>
        <w:right w:val="none" w:sz="0" w:space="0" w:color="auto"/>
      </w:divBdr>
    </w:div>
    <w:div w:id="1989048082">
      <w:bodyDiv w:val="1"/>
      <w:marLeft w:val="0"/>
      <w:marRight w:val="0"/>
      <w:marTop w:val="0"/>
      <w:marBottom w:val="0"/>
      <w:divBdr>
        <w:top w:val="none" w:sz="0" w:space="0" w:color="auto"/>
        <w:left w:val="none" w:sz="0" w:space="0" w:color="auto"/>
        <w:bottom w:val="none" w:sz="0" w:space="0" w:color="auto"/>
        <w:right w:val="none" w:sz="0" w:space="0" w:color="auto"/>
      </w:divBdr>
    </w:div>
    <w:div w:id="1991667392">
      <w:bodyDiv w:val="1"/>
      <w:marLeft w:val="0"/>
      <w:marRight w:val="0"/>
      <w:marTop w:val="0"/>
      <w:marBottom w:val="0"/>
      <w:divBdr>
        <w:top w:val="none" w:sz="0" w:space="0" w:color="auto"/>
        <w:left w:val="none" w:sz="0" w:space="0" w:color="auto"/>
        <w:bottom w:val="none" w:sz="0" w:space="0" w:color="auto"/>
        <w:right w:val="none" w:sz="0" w:space="0" w:color="auto"/>
      </w:divBdr>
    </w:div>
    <w:div w:id="1993831240">
      <w:bodyDiv w:val="1"/>
      <w:marLeft w:val="0"/>
      <w:marRight w:val="0"/>
      <w:marTop w:val="0"/>
      <w:marBottom w:val="0"/>
      <w:divBdr>
        <w:top w:val="none" w:sz="0" w:space="0" w:color="auto"/>
        <w:left w:val="none" w:sz="0" w:space="0" w:color="auto"/>
        <w:bottom w:val="none" w:sz="0" w:space="0" w:color="auto"/>
        <w:right w:val="none" w:sz="0" w:space="0" w:color="auto"/>
      </w:divBdr>
    </w:div>
    <w:div w:id="1999262499">
      <w:bodyDiv w:val="1"/>
      <w:marLeft w:val="0"/>
      <w:marRight w:val="0"/>
      <w:marTop w:val="0"/>
      <w:marBottom w:val="0"/>
      <w:divBdr>
        <w:top w:val="none" w:sz="0" w:space="0" w:color="auto"/>
        <w:left w:val="none" w:sz="0" w:space="0" w:color="auto"/>
        <w:bottom w:val="none" w:sz="0" w:space="0" w:color="auto"/>
        <w:right w:val="none" w:sz="0" w:space="0" w:color="auto"/>
      </w:divBdr>
    </w:div>
    <w:div w:id="2000769891">
      <w:bodyDiv w:val="1"/>
      <w:marLeft w:val="0"/>
      <w:marRight w:val="0"/>
      <w:marTop w:val="0"/>
      <w:marBottom w:val="0"/>
      <w:divBdr>
        <w:top w:val="none" w:sz="0" w:space="0" w:color="auto"/>
        <w:left w:val="none" w:sz="0" w:space="0" w:color="auto"/>
        <w:bottom w:val="none" w:sz="0" w:space="0" w:color="auto"/>
        <w:right w:val="none" w:sz="0" w:space="0" w:color="auto"/>
      </w:divBdr>
    </w:div>
    <w:div w:id="2016348026">
      <w:bodyDiv w:val="1"/>
      <w:marLeft w:val="0"/>
      <w:marRight w:val="0"/>
      <w:marTop w:val="0"/>
      <w:marBottom w:val="0"/>
      <w:divBdr>
        <w:top w:val="none" w:sz="0" w:space="0" w:color="auto"/>
        <w:left w:val="none" w:sz="0" w:space="0" w:color="auto"/>
        <w:bottom w:val="none" w:sz="0" w:space="0" w:color="auto"/>
        <w:right w:val="none" w:sz="0" w:space="0" w:color="auto"/>
      </w:divBdr>
    </w:div>
    <w:div w:id="2016809006">
      <w:bodyDiv w:val="1"/>
      <w:marLeft w:val="0"/>
      <w:marRight w:val="0"/>
      <w:marTop w:val="0"/>
      <w:marBottom w:val="0"/>
      <w:divBdr>
        <w:top w:val="none" w:sz="0" w:space="0" w:color="auto"/>
        <w:left w:val="none" w:sz="0" w:space="0" w:color="auto"/>
        <w:bottom w:val="none" w:sz="0" w:space="0" w:color="auto"/>
        <w:right w:val="none" w:sz="0" w:space="0" w:color="auto"/>
      </w:divBdr>
    </w:div>
    <w:div w:id="2025325275">
      <w:bodyDiv w:val="1"/>
      <w:marLeft w:val="0"/>
      <w:marRight w:val="0"/>
      <w:marTop w:val="0"/>
      <w:marBottom w:val="0"/>
      <w:divBdr>
        <w:top w:val="none" w:sz="0" w:space="0" w:color="auto"/>
        <w:left w:val="none" w:sz="0" w:space="0" w:color="auto"/>
        <w:bottom w:val="none" w:sz="0" w:space="0" w:color="auto"/>
        <w:right w:val="none" w:sz="0" w:space="0" w:color="auto"/>
      </w:divBdr>
    </w:div>
    <w:div w:id="2027906615">
      <w:bodyDiv w:val="1"/>
      <w:marLeft w:val="0"/>
      <w:marRight w:val="0"/>
      <w:marTop w:val="0"/>
      <w:marBottom w:val="0"/>
      <w:divBdr>
        <w:top w:val="none" w:sz="0" w:space="0" w:color="auto"/>
        <w:left w:val="none" w:sz="0" w:space="0" w:color="auto"/>
        <w:bottom w:val="none" w:sz="0" w:space="0" w:color="auto"/>
        <w:right w:val="none" w:sz="0" w:space="0" w:color="auto"/>
      </w:divBdr>
    </w:div>
    <w:div w:id="2032222599">
      <w:bodyDiv w:val="1"/>
      <w:marLeft w:val="0"/>
      <w:marRight w:val="0"/>
      <w:marTop w:val="0"/>
      <w:marBottom w:val="0"/>
      <w:divBdr>
        <w:top w:val="none" w:sz="0" w:space="0" w:color="auto"/>
        <w:left w:val="none" w:sz="0" w:space="0" w:color="auto"/>
        <w:bottom w:val="none" w:sz="0" w:space="0" w:color="auto"/>
        <w:right w:val="none" w:sz="0" w:space="0" w:color="auto"/>
      </w:divBdr>
    </w:div>
    <w:div w:id="2032611973">
      <w:bodyDiv w:val="1"/>
      <w:marLeft w:val="0"/>
      <w:marRight w:val="0"/>
      <w:marTop w:val="0"/>
      <w:marBottom w:val="0"/>
      <w:divBdr>
        <w:top w:val="none" w:sz="0" w:space="0" w:color="auto"/>
        <w:left w:val="none" w:sz="0" w:space="0" w:color="auto"/>
        <w:bottom w:val="none" w:sz="0" w:space="0" w:color="auto"/>
        <w:right w:val="none" w:sz="0" w:space="0" w:color="auto"/>
      </w:divBdr>
    </w:div>
    <w:div w:id="2033726655">
      <w:bodyDiv w:val="1"/>
      <w:marLeft w:val="0"/>
      <w:marRight w:val="0"/>
      <w:marTop w:val="0"/>
      <w:marBottom w:val="0"/>
      <w:divBdr>
        <w:top w:val="none" w:sz="0" w:space="0" w:color="auto"/>
        <w:left w:val="none" w:sz="0" w:space="0" w:color="auto"/>
        <w:bottom w:val="none" w:sz="0" w:space="0" w:color="auto"/>
        <w:right w:val="none" w:sz="0" w:space="0" w:color="auto"/>
      </w:divBdr>
    </w:div>
    <w:div w:id="2037341020">
      <w:bodyDiv w:val="1"/>
      <w:marLeft w:val="0"/>
      <w:marRight w:val="0"/>
      <w:marTop w:val="0"/>
      <w:marBottom w:val="0"/>
      <w:divBdr>
        <w:top w:val="none" w:sz="0" w:space="0" w:color="auto"/>
        <w:left w:val="none" w:sz="0" w:space="0" w:color="auto"/>
        <w:bottom w:val="none" w:sz="0" w:space="0" w:color="auto"/>
        <w:right w:val="none" w:sz="0" w:space="0" w:color="auto"/>
      </w:divBdr>
    </w:div>
    <w:div w:id="2043631042">
      <w:bodyDiv w:val="1"/>
      <w:marLeft w:val="0"/>
      <w:marRight w:val="0"/>
      <w:marTop w:val="0"/>
      <w:marBottom w:val="0"/>
      <w:divBdr>
        <w:top w:val="none" w:sz="0" w:space="0" w:color="auto"/>
        <w:left w:val="none" w:sz="0" w:space="0" w:color="auto"/>
        <w:bottom w:val="none" w:sz="0" w:space="0" w:color="auto"/>
        <w:right w:val="none" w:sz="0" w:space="0" w:color="auto"/>
      </w:divBdr>
    </w:div>
    <w:div w:id="2045058026">
      <w:bodyDiv w:val="1"/>
      <w:marLeft w:val="0"/>
      <w:marRight w:val="0"/>
      <w:marTop w:val="0"/>
      <w:marBottom w:val="0"/>
      <w:divBdr>
        <w:top w:val="none" w:sz="0" w:space="0" w:color="auto"/>
        <w:left w:val="none" w:sz="0" w:space="0" w:color="auto"/>
        <w:bottom w:val="none" w:sz="0" w:space="0" w:color="auto"/>
        <w:right w:val="none" w:sz="0" w:space="0" w:color="auto"/>
      </w:divBdr>
    </w:div>
    <w:div w:id="2045668789">
      <w:bodyDiv w:val="1"/>
      <w:marLeft w:val="0"/>
      <w:marRight w:val="0"/>
      <w:marTop w:val="0"/>
      <w:marBottom w:val="0"/>
      <w:divBdr>
        <w:top w:val="none" w:sz="0" w:space="0" w:color="auto"/>
        <w:left w:val="none" w:sz="0" w:space="0" w:color="auto"/>
        <w:bottom w:val="none" w:sz="0" w:space="0" w:color="auto"/>
        <w:right w:val="none" w:sz="0" w:space="0" w:color="auto"/>
      </w:divBdr>
    </w:div>
    <w:div w:id="2051149788">
      <w:bodyDiv w:val="1"/>
      <w:marLeft w:val="0"/>
      <w:marRight w:val="0"/>
      <w:marTop w:val="0"/>
      <w:marBottom w:val="0"/>
      <w:divBdr>
        <w:top w:val="none" w:sz="0" w:space="0" w:color="auto"/>
        <w:left w:val="none" w:sz="0" w:space="0" w:color="auto"/>
        <w:bottom w:val="none" w:sz="0" w:space="0" w:color="auto"/>
        <w:right w:val="none" w:sz="0" w:space="0" w:color="auto"/>
      </w:divBdr>
    </w:div>
    <w:div w:id="2051489014">
      <w:bodyDiv w:val="1"/>
      <w:marLeft w:val="0"/>
      <w:marRight w:val="0"/>
      <w:marTop w:val="0"/>
      <w:marBottom w:val="0"/>
      <w:divBdr>
        <w:top w:val="none" w:sz="0" w:space="0" w:color="auto"/>
        <w:left w:val="none" w:sz="0" w:space="0" w:color="auto"/>
        <w:bottom w:val="none" w:sz="0" w:space="0" w:color="auto"/>
        <w:right w:val="none" w:sz="0" w:space="0" w:color="auto"/>
      </w:divBdr>
    </w:div>
    <w:div w:id="2052336837">
      <w:bodyDiv w:val="1"/>
      <w:marLeft w:val="0"/>
      <w:marRight w:val="0"/>
      <w:marTop w:val="0"/>
      <w:marBottom w:val="0"/>
      <w:divBdr>
        <w:top w:val="none" w:sz="0" w:space="0" w:color="auto"/>
        <w:left w:val="none" w:sz="0" w:space="0" w:color="auto"/>
        <w:bottom w:val="none" w:sz="0" w:space="0" w:color="auto"/>
        <w:right w:val="none" w:sz="0" w:space="0" w:color="auto"/>
      </w:divBdr>
    </w:div>
    <w:div w:id="2052724958">
      <w:bodyDiv w:val="1"/>
      <w:marLeft w:val="0"/>
      <w:marRight w:val="0"/>
      <w:marTop w:val="0"/>
      <w:marBottom w:val="0"/>
      <w:divBdr>
        <w:top w:val="none" w:sz="0" w:space="0" w:color="auto"/>
        <w:left w:val="none" w:sz="0" w:space="0" w:color="auto"/>
        <w:bottom w:val="none" w:sz="0" w:space="0" w:color="auto"/>
        <w:right w:val="none" w:sz="0" w:space="0" w:color="auto"/>
      </w:divBdr>
    </w:div>
    <w:div w:id="2058622670">
      <w:bodyDiv w:val="1"/>
      <w:marLeft w:val="0"/>
      <w:marRight w:val="0"/>
      <w:marTop w:val="0"/>
      <w:marBottom w:val="0"/>
      <w:divBdr>
        <w:top w:val="none" w:sz="0" w:space="0" w:color="auto"/>
        <w:left w:val="none" w:sz="0" w:space="0" w:color="auto"/>
        <w:bottom w:val="none" w:sz="0" w:space="0" w:color="auto"/>
        <w:right w:val="none" w:sz="0" w:space="0" w:color="auto"/>
      </w:divBdr>
    </w:div>
    <w:div w:id="2062510737">
      <w:bodyDiv w:val="1"/>
      <w:marLeft w:val="0"/>
      <w:marRight w:val="0"/>
      <w:marTop w:val="0"/>
      <w:marBottom w:val="0"/>
      <w:divBdr>
        <w:top w:val="none" w:sz="0" w:space="0" w:color="auto"/>
        <w:left w:val="none" w:sz="0" w:space="0" w:color="auto"/>
        <w:bottom w:val="none" w:sz="0" w:space="0" w:color="auto"/>
        <w:right w:val="none" w:sz="0" w:space="0" w:color="auto"/>
      </w:divBdr>
    </w:div>
    <w:div w:id="2072847267">
      <w:bodyDiv w:val="1"/>
      <w:marLeft w:val="0"/>
      <w:marRight w:val="0"/>
      <w:marTop w:val="0"/>
      <w:marBottom w:val="0"/>
      <w:divBdr>
        <w:top w:val="none" w:sz="0" w:space="0" w:color="auto"/>
        <w:left w:val="none" w:sz="0" w:space="0" w:color="auto"/>
        <w:bottom w:val="none" w:sz="0" w:space="0" w:color="auto"/>
        <w:right w:val="none" w:sz="0" w:space="0" w:color="auto"/>
      </w:divBdr>
    </w:div>
    <w:div w:id="2081631522">
      <w:bodyDiv w:val="1"/>
      <w:marLeft w:val="0"/>
      <w:marRight w:val="0"/>
      <w:marTop w:val="0"/>
      <w:marBottom w:val="0"/>
      <w:divBdr>
        <w:top w:val="none" w:sz="0" w:space="0" w:color="auto"/>
        <w:left w:val="none" w:sz="0" w:space="0" w:color="auto"/>
        <w:bottom w:val="none" w:sz="0" w:space="0" w:color="auto"/>
        <w:right w:val="none" w:sz="0" w:space="0" w:color="auto"/>
      </w:divBdr>
    </w:div>
    <w:div w:id="2084907286">
      <w:bodyDiv w:val="1"/>
      <w:marLeft w:val="0"/>
      <w:marRight w:val="0"/>
      <w:marTop w:val="0"/>
      <w:marBottom w:val="0"/>
      <w:divBdr>
        <w:top w:val="none" w:sz="0" w:space="0" w:color="auto"/>
        <w:left w:val="none" w:sz="0" w:space="0" w:color="auto"/>
        <w:bottom w:val="none" w:sz="0" w:space="0" w:color="auto"/>
        <w:right w:val="none" w:sz="0" w:space="0" w:color="auto"/>
      </w:divBdr>
    </w:div>
    <w:div w:id="2091803216">
      <w:bodyDiv w:val="1"/>
      <w:marLeft w:val="0"/>
      <w:marRight w:val="0"/>
      <w:marTop w:val="0"/>
      <w:marBottom w:val="0"/>
      <w:divBdr>
        <w:top w:val="none" w:sz="0" w:space="0" w:color="auto"/>
        <w:left w:val="none" w:sz="0" w:space="0" w:color="auto"/>
        <w:bottom w:val="none" w:sz="0" w:space="0" w:color="auto"/>
        <w:right w:val="none" w:sz="0" w:space="0" w:color="auto"/>
      </w:divBdr>
    </w:div>
    <w:div w:id="2101369004">
      <w:bodyDiv w:val="1"/>
      <w:marLeft w:val="0"/>
      <w:marRight w:val="0"/>
      <w:marTop w:val="0"/>
      <w:marBottom w:val="0"/>
      <w:divBdr>
        <w:top w:val="none" w:sz="0" w:space="0" w:color="auto"/>
        <w:left w:val="none" w:sz="0" w:space="0" w:color="auto"/>
        <w:bottom w:val="none" w:sz="0" w:space="0" w:color="auto"/>
        <w:right w:val="none" w:sz="0" w:space="0" w:color="auto"/>
      </w:divBdr>
    </w:div>
    <w:div w:id="2103211659">
      <w:bodyDiv w:val="1"/>
      <w:marLeft w:val="0"/>
      <w:marRight w:val="0"/>
      <w:marTop w:val="0"/>
      <w:marBottom w:val="0"/>
      <w:divBdr>
        <w:top w:val="none" w:sz="0" w:space="0" w:color="auto"/>
        <w:left w:val="none" w:sz="0" w:space="0" w:color="auto"/>
        <w:bottom w:val="none" w:sz="0" w:space="0" w:color="auto"/>
        <w:right w:val="none" w:sz="0" w:space="0" w:color="auto"/>
      </w:divBdr>
    </w:div>
    <w:div w:id="2106147877">
      <w:bodyDiv w:val="1"/>
      <w:marLeft w:val="0"/>
      <w:marRight w:val="0"/>
      <w:marTop w:val="0"/>
      <w:marBottom w:val="0"/>
      <w:divBdr>
        <w:top w:val="none" w:sz="0" w:space="0" w:color="auto"/>
        <w:left w:val="none" w:sz="0" w:space="0" w:color="auto"/>
        <w:bottom w:val="none" w:sz="0" w:space="0" w:color="auto"/>
        <w:right w:val="none" w:sz="0" w:space="0" w:color="auto"/>
      </w:divBdr>
    </w:div>
    <w:div w:id="2110002957">
      <w:bodyDiv w:val="1"/>
      <w:marLeft w:val="0"/>
      <w:marRight w:val="0"/>
      <w:marTop w:val="0"/>
      <w:marBottom w:val="0"/>
      <w:divBdr>
        <w:top w:val="none" w:sz="0" w:space="0" w:color="auto"/>
        <w:left w:val="none" w:sz="0" w:space="0" w:color="auto"/>
        <w:bottom w:val="none" w:sz="0" w:space="0" w:color="auto"/>
        <w:right w:val="none" w:sz="0" w:space="0" w:color="auto"/>
      </w:divBdr>
    </w:div>
    <w:div w:id="2111509784">
      <w:bodyDiv w:val="1"/>
      <w:marLeft w:val="0"/>
      <w:marRight w:val="0"/>
      <w:marTop w:val="0"/>
      <w:marBottom w:val="0"/>
      <w:divBdr>
        <w:top w:val="none" w:sz="0" w:space="0" w:color="auto"/>
        <w:left w:val="none" w:sz="0" w:space="0" w:color="auto"/>
        <w:bottom w:val="none" w:sz="0" w:space="0" w:color="auto"/>
        <w:right w:val="none" w:sz="0" w:space="0" w:color="auto"/>
      </w:divBdr>
    </w:div>
    <w:div w:id="2113160453">
      <w:bodyDiv w:val="1"/>
      <w:marLeft w:val="0"/>
      <w:marRight w:val="0"/>
      <w:marTop w:val="0"/>
      <w:marBottom w:val="0"/>
      <w:divBdr>
        <w:top w:val="none" w:sz="0" w:space="0" w:color="auto"/>
        <w:left w:val="none" w:sz="0" w:space="0" w:color="auto"/>
        <w:bottom w:val="none" w:sz="0" w:space="0" w:color="auto"/>
        <w:right w:val="none" w:sz="0" w:space="0" w:color="auto"/>
      </w:divBdr>
    </w:div>
    <w:div w:id="2119566226">
      <w:bodyDiv w:val="1"/>
      <w:marLeft w:val="0"/>
      <w:marRight w:val="0"/>
      <w:marTop w:val="0"/>
      <w:marBottom w:val="0"/>
      <w:divBdr>
        <w:top w:val="none" w:sz="0" w:space="0" w:color="auto"/>
        <w:left w:val="none" w:sz="0" w:space="0" w:color="auto"/>
        <w:bottom w:val="none" w:sz="0" w:space="0" w:color="auto"/>
        <w:right w:val="none" w:sz="0" w:space="0" w:color="auto"/>
      </w:divBdr>
    </w:div>
    <w:div w:id="2120566509">
      <w:bodyDiv w:val="1"/>
      <w:marLeft w:val="0"/>
      <w:marRight w:val="0"/>
      <w:marTop w:val="0"/>
      <w:marBottom w:val="0"/>
      <w:divBdr>
        <w:top w:val="none" w:sz="0" w:space="0" w:color="auto"/>
        <w:left w:val="none" w:sz="0" w:space="0" w:color="auto"/>
        <w:bottom w:val="none" w:sz="0" w:space="0" w:color="auto"/>
        <w:right w:val="none" w:sz="0" w:space="0" w:color="auto"/>
      </w:divBdr>
    </w:div>
    <w:div w:id="2123760291">
      <w:bodyDiv w:val="1"/>
      <w:marLeft w:val="0"/>
      <w:marRight w:val="0"/>
      <w:marTop w:val="0"/>
      <w:marBottom w:val="0"/>
      <w:divBdr>
        <w:top w:val="none" w:sz="0" w:space="0" w:color="auto"/>
        <w:left w:val="none" w:sz="0" w:space="0" w:color="auto"/>
        <w:bottom w:val="none" w:sz="0" w:space="0" w:color="auto"/>
        <w:right w:val="none" w:sz="0" w:space="0" w:color="auto"/>
      </w:divBdr>
    </w:div>
    <w:div w:id="2126461501">
      <w:bodyDiv w:val="1"/>
      <w:marLeft w:val="0"/>
      <w:marRight w:val="0"/>
      <w:marTop w:val="0"/>
      <w:marBottom w:val="0"/>
      <w:divBdr>
        <w:top w:val="none" w:sz="0" w:space="0" w:color="auto"/>
        <w:left w:val="none" w:sz="0" w:space="0" w:color="auto"/>
        <w:bottom w:val="none" w:sz="0" w:space="0" w:color="auto"/>
        <w:right w:val="none" w:sz="0" w:space="0" w:color="auto"/>
      </w:divBdr>
    </w:div>
    <w:div w:id="2127265764">
      <w:bodyDiv w:val="1"/>
      <w:marLeft w:val="0"/>
      <w:marRight w:val="0"/>
      <w:marTop w:val="0"/>
      <w:marBottom w:val="0"/>
      <w:divBdr>
        <w:top w:val="none" w:sz="0" w:space="0" w:color="auto"/>
        <w:left w:val="none" w:sz="0" w:space="0" w:color="auto"/>
        <w:bottom w:val="none" w:sz="0" w:space="0" w:color="auto"/>
        <w:right w:val="none" w:sz="0" w:space="0" w:color="auto"/>
      </w:divBdr>
    </w:div>
    <w:div w:id="2136218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png"/><Relationship Id="rId21" Type="http://schemas.openxmlformats.org/officeDocument/2006/relationships/hyperlink" Target="http://www.consultant.ru/document/cons_doc_LAW_394109/d859f042781256910abef1f45a82a69417dbdd2f/" TargetMode="External"/><Relationship Id="rId42" Type="http://schemas.openxmlformats.org/officeDocument/2006/relationships/hyperlink" Target="https://ru.ruwiki.ru/wiki/%D0%A1%D1%83%D0%B1%D1%8A%D0%B5%D0%BA%D1%82%D1%8B_%D0%A0%D0%BE%D1%81%D1%81%D0%B8%D0%B9%D1%81%D0%BA%D0%BE%D0%B9_%D0%A4%D0%B5%D0%B4%D0%B5%D1%80%D0%B0%D1%86%D0%B8%D0%B8" TargetMode="External"/><Relationship Id="rId63" Type="http://schemas.openxmlformats.org/officeDocument/2006/relationships/image" Target="media/image9.png"/><Relationship Id="rId84" Type="http://schemas.openxmlformats.org/officeDocument/2006/relationships/image" Target="media/image28.png"/><Relationship Id="rId16" Type="http://schemas.openxmlformats.org/officeDocument/2006/relationships/hyperlink" Target="https://cyberleninka.ru/" TargetMode="External"/><Relationship Id="rId107" Type="http://schemas.openxmlformats.org/officeDocument/2006/relationships/image" Target="media/image51.png"/><Relationship Id="rId11" Type="http://schemas.openxmlformats.org/officeDocument/2006/relationships/hyperlink" Target="http://www.statrielt.ru" TargetMode="External"/><Relationship Id="rId32" Type="http://schemas.openxmlformats.org/officeDocument/2006/relationships/hyperlink" Target="http://maps.yandex.ru/" TargetMode="External"/><Relationship Id="rId37" Type="http://schemas.openxmlformats.org/officeDocument/2006/relationships/image" Target="media/image3.png"/><Relationship Id="rId53" Type="http://schemas.openxmlformats.org/officeDocument/2006/relationships/hyperlink" Target="https://ru.ruwiki.ru/wiki/%D0%98%D0%BD%D0%B4%D1%83%D1%81%D1%82%D1%80%D0%B8%D0%B0%D0%BB%D1%8C%D0%BD%D1%8B%D0%B9_%D1%80%D0%B0%D0%B9%D0%BE%D0%BD_(%D0%A5%D0%B0%D0%B1%D0%B0%D1%80%D0%BE%D0%B2%D1%81%D0%BA)" TargetMode="External"/><Relationship Id="rId58" Type="http://schemas.openxmlformats.org/officeDocument/2006/relationships/hyperlink" Target="https://ru.ruwiki.ru/wiki/%D0%92%D1%8F%D0%B7%D0%B5%D0%BC%D1%81%D0%BA%D0%B8%D0%B9_(%D0%B3%D0%BE%D1%80%D0%BE%D0%B4)" TargetMode="External"/><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png"/><Relationship Id="rId123" Type="http://schemas.openxmlformats.org/officeDocument/2006/relationships/image" Target="media/image66.png"/><Relationship Id="rId128"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hyperlink" Target="http://www.consultant.ru/document/cons_doc_LAW_394109/9c9a8a6efd385aaf95637582bcc1b9b7be312d95/" TargetMode="External"/><Relationship Id="rId27" Type="http://schemas.openxmlformats.org/officeDocument/2006/relationships/hyperlink" Target="http://ivo.garant.ru/document?id=71534898&amp;sub=1000" TargetMode="External"/><Relationship Id="rId43" Type="http://schemas.openxmlformats.org/officeDocument/2006/relationships/hyperlink" Target="https://ru.ruwiki.ru/wiki/%D0%90%D0%B4%D0%BC%D0%B8%D0%BD%D0%B8%D1%81%D1%82%D1%80%D0%B0%D1%82%D0%B8%D0%B2%D0%BD%D0%BE-%D1%82%D0%B5%D1%80%D1%80%D0%B8%D1%82%D0%BE%D1%80%D0%B8%D0%B0%D0%BB%D1%8C%D0%BD%D0%B0%D1%8F_%D0%B5%D0%B4%D0%B8%D0%BD%D0%B8%D1%86%D0%B0" TargetMode="External"/><Relationship Id="rId48" Type="http://schemas.openxmlformats.org/officeDocument/2006/relationships/hyperlink" Target="https://ru.ruwiki.ru/wiki/%D0%91%D0%B8%D0%BA%D0%B8%D0%BD_(%D0%B3%D0%BE%D1%80%D0%BE%D0%B4)" TargetMode="External"/><Relationship Id="rId64" Type="http://schemas.openxmlformats.org/officeDocument/2006/relationships/hyperlink" Target="https://cian.ru/" TargetMode="External"/><Relationship Id="rId69" Type="http://schemas.openxmlformats.org/officeDocument/2006/relationships/image" Target="media/image13.png"/><Relationship Id="rId113" Type="http://schemas.openxmlformats.org/officeDocument/2006/relationships/image" Target="media/image56.png"/><Relationship Id="rId118" Type="http://schemas.openxmlformats.org/officeDocument/2006/relationships/image" Target="media/image61.png"/><Relationship Id="rId134" Type="http://schemas.openxmlformats.org/officeDocument/2006/relationships/header" Target="header3.xml"/><Relationship Id="rId80" Type="http://schemas.openxmlformats.org/officeDocument/2006/relationships/image" Target="media/image24.png"/><Relationship Id="rId85" Type="http://schemas.openxmlformats.org/officeDocument/2006/relationships/image" Target="media/image29.png"/><Relationship Id="rId12" Type="http://schemas.openxmlformats.org/officeDocument/2006/relationships/hyperlink" Target="https://khabkrai.ru/" TargetMode="External"/><Relationship Id="rId17" Type="http://schemas.openxmlformats.org/officeDocument/2006/relationships/hyperlink" Target="https://login.consultant.ru/link/?req=doc&amp;base=RZR&amp;n=533477&amp;dst=100705" TargetMode="External"/><Relationship Id="rId33" Type="http://schemas.openxmlformats.org/officeDocument/2006/relationships/hyperlink" Target="http://www.google.ru/maps" TargetMode="External"/><Relationship Id="rId38" Type="http://schemas.openxmlformats.org/officeDocument/2006/relationships/image" Target="media/image4.png"/><Relationship Id="rId59" Type="http://schemas.openxmlformats.org/officeDocument/2006/relationships/hyperlink" Target="https://ru.ruwiki.ru/wiki/%D0%9F%D0%BE%D1%81%D1%91%D0%BB%D0%BE%D0%BA_%D0%B3%D0%BE%D1%80%D0%BE%D0%B4%D1%81%D0%BA%D0%BE%D0%B3%D0%BE_%D1%82%D0%B8%D0%BF%D0%B0" TargetMode="External"/><Relationship Id="rId103" Type="http://schemas.openxmlformats.org/officeDocument/2006/relationships/image" Target="media/image47.png"/><Relationship Id="rId108" Type="http://schemas.openxmlformats.org/officeDocument/2006/relationships/image" Target="media/image52.png"/><Relationship Id="rId124" Type="http://schemas.openxmlformats.org/officeDocument/2006/relationships/image" Target="media/image67.png"/><Relationship Id="rId129" Type="http://schemas.openxmlformats.org/officeDocument/2006/relationships/image" Target="media/image71.png"/><Relationship Id="rId54" Type="http://schemas.openxmlformats.org/officeDocument/2006/relationships/hyperlink" Target="https://ru.ruwiki.ru/wiki/%D0%9A%D0%B8%D1%80%D0%BE%D0%B2%D1%81%D0%BA%D0%B8%D0%B9_%D1%80%D0%B0%D0%B9%D0%BE%D0%BD_(%D0%A5%D0%B0%D0%B1%D0%B0%D1%80%D0%BE%D0%B2%D1%81%D0%BA)" TargetMode="External"/><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5.png"/><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1.xml"/><Relationship Id="rId28" Type="http://schemas.openxmlformats.org/officeDocument/2006/relationships/hyperlink" Target="http://maps.yandex.ru/" TargetMode="External"/><Relationship Id="rId49" Type="http://schemas.openxmlformats.org/officeDocument/2006/relationships/hyperlink" Target="https://ru.ruwiki.ru/wiki/%D0%9D%D0%B8%D0%BA%D0%BE%D0%BB%D0%B0%D0%B5%D0%B2%D1%81%D0%BA-%D0%BD%D0%B0-%D0%90%D0%BC%D1%83%D1%80%D0%B5" TargetMode="External"/><Relationship Id="rId114" Type="http://schemas.openxmlformats.org/officeDocument/2006/relationships/image" Target="media/image57.png"/><Relationship Id="rId119" Type="http://schemas.openxmlformats.org/officeDocument/2006/relationships/image" Target="media/image62.png"/><Relationship Id="rId44" Type="http://schemas.openxmlformats.org/officeDocument/2006/relationships/hyperlink" Target="https://ru.ruwiki.ru/wiki/%D0%93%D0%BE%D1%80%D0%BE%D0%B4_%D0%BA%D1%80%D0%B0%D0%B5%D0%B2%D0%BE%D0%B3%D0%BE_%D0%B7%D0%BD%D0%B0%D1%87%D0%B5%D0%BD%D0%B8%D1%8F" TargetMode="External"/><Relationship Id="rId60" Type="http://schemas.openxmlformats.org/officeDocument/2006/relationships/hyperlink" Target="https://ru.ruwiki.ru/wiki/%D0%9C%D1%83%D0%BD%D0%B8%D1%86%D0%B8%D0%BF%D0%B0%D0%BB%D1%8C%D0%BD%D1%8B%D0%B9_%D0%BE%D0%BA%D1%80%D1%83%D0%B3_(%D0%A0%D0%BE%D1%81%D1%81%D0%B8%D1%8F)" TargetMode="External"/><Relationship Id="rId65" Type="http://schemas.openxmlformats.org/officeDocument/2006/relationships/hyperlink" Target="https://torgi.gov.ru" TargetMode="External"/><Relationship Id="rId81" Type="http://schemas.openxmlformats.org/officeDocument/2006/relationships/image" Target="media/image25.png"/><Relationship Id="rId86" Type="http://schemas.openxmlformats.org/officeDocument/2006/relationships/image" Target="media/image30.png"/><Relationship Id="rId130" Type="http://schemas.openxmlformats.org/officeDocument/2006/relationships/image" Target="media/image72.png"/><Relationship Id="rId135" Type="http://schemas.openxmlformats.org/officeDocument/2006/relationships/footer" Target="footer3.xml"/><Relationship Id="rId13" Type="http://schemas.openxmlformats.org/officeDocument/2006/relationships/hyperlink" Target="https://habstat.gks.ru/" TargetMode="External"/><Relationship Id="rId18" Type="http://schemas.openxmlformats.org/officeDocument/2006/relationships/hyperlink" Target="http://www.consultant.ru/document/cons_doc_LAW_394109/533ee5fc98aee7416dbf5b5c15265ff54e020592/" TargetMode="External"/><Relationship Id="rId39" Type="http://schemas.openxmlformats.org/officeDocument/2006/relationships/image" Target="media/image5.png"/><Relationship Id="rId109" Type="http://schemas.openxmlformats.org/officeDocument/2006/relationships/image" Target="media/image53.png"/><Relationship Id="rId34" Type="http://schemas.openxmlformats.org/officeDocument/2006/relationships/hyperlink" Target="http://www.wikimapia.org/map/" TargetMode="External"/><Relationship Id="rId50" Type="http://schemas.openxmlformats.org/officeDocument/2006/relationships/hyperlink" Target="https://ru.ruwiki.ru/wiki/%D0%A1%D0%BE%D0%B2%D0%B5%D1%82%D1%81%D0%BA%D0%B0%D1%8F_%D0%93%D0%B0%D0%B2%D0%B0%D0%BD%D1%8C" TargetMode="External"/><Relationship Id="rId55" Type="http://schemas.openxmlformats.org/officeDocument/2006/relationships/hyperlink" Target="https://ru.ruwiki.ru/wiki/%D0%9A%D1%80%D0%B0%D1%81%D0%BD%D0%BE%D1%84%D0%BB%D0%BE%D1%82%D1%81%D0%BA%D0%B8%D0%B9_%D1%80%D0%B0%D0%B9%D0%BE%D0%BD_(%D0%A5%D0%B0%D0%B1%D0%B0%D1%80%D0%BE%D0%B2%D1%81%D0%BA)" TargetMode="External"/><Relationship Id="rId76" Type="http://schemas.openxmlformats.org/officeDocument/2006/relationships/image" Target="media/image20.png"/><Relationship Id="rId97" Type="http://schemas.openxmlformats.org/officeDocument/2006/relationships/image" Target="media/image41.png"/><Relationship Id="rId104" Type="http://schemas.openxmlformats.org/officeDocument/2006/relationships/image" Target="media/image48.png"/><Relationship Id="rId120" Type="http://schemas.openxmlformats.org/officeDocument/2006/relationships/image" Target="media/image63.png"/><Relationship Id="rId125" Type="http://schemas.openxmlformats.org/officeDocument/2006/relationships/chart" Target="charts/chart2.xml"/><Relationship Id="rId7" Type="http://schemas.openxmlformats.org/officeDocument/2006/relationships/endnotes" Target="endnotes.xml"/><Relationship Id="rId71" Type="http://schemas.openxmlformats.org/officeDocument/2006/relationships/image" Target="media/image15.png"/><Relationship Id="rId92" Type="http://schemas.openxmlformats.org/officeDocument/2006/relationships/image" Target="media/image36.png"/><Relationship Id="rId2" Type="http://schemas.openxmlformats.org/officeDocument/2006/relationships/numbering" Target="numbering.xml"/><Relationship Id="rId29" Type="http://schemas.openxmlformats.org/officeDocument/2006/relationships/hyperlink" Target="http://www.google.ru/maps" TargetMode="External"/><Relationship Id="rId24" Type="http://schemas.openxmlformats.org/officeDocument/2006/relationships/footer" Target="footer1.xml"/><Relationship Id="rId40" Type="http://schemas.openxmlformats.org/officeDocument/2006/relationships/image" Target="media/image6.png"/><Relationship Id="rId45" Type="http://schemas.openxmlformats.org/officeDocument/2006/relationships/hyperlink" Target="https://ru.ruwiki.ru/wiki/%D0%A5%D0%B0%D0%B1%D0%B0%D1%80%D0%BE%D0%B2%D1%81%D0%BA" TargetMode="External"/><Relationship Id="rId66" Type="http://schemas.openxmlformats.org/officeDocument/2006/relationships/image" Target="media/image10.png"/><Relationship Id="rId87" Type="http://schemas.openxmlformats.org/officeDocument/2006/relationships/image" Target="media/image31.png"/><Relationship Id="rId110" Type="http://schemas.openxmlformats.org/officeDocument/2006/relationships/chart" Target="charts/chart1.xml"/><Relationship Id="rId115" Type="http://schemas.openxmlformats.org/officeDocument/2006/relationships/image" Target="media/image58.png"/><Relationship Id="rId131" Type="http://schemas.openxmlformats.org/officeDocument/2006/relationships/image" Target="media/image73.png"/><Relationship Id="rId136" Type="http://schemas.openxmlformats.org/officeDocument/2006/relationships/fontTable" Target="fontTable.xml"/><Relationship Id="rId61" Type="http://schemas.openxmlformats.org/officeDocument/2006/relationships/image" Target="media/image7.png"/><Relationship Id="rId82" Type="http://schemas.openxmlformats.org/officeDocument/2006/relationships/image" Target="media/image26.png"/><Relationship Id="rId19" Type="http://schemas.openxmlformats.org/officeDocument/2006/relationships/hyperlink" Target="http://www.consultant.ru/document/cons_doc_LAW_394109/533ee5fc98aee7416dbf5b5c15265ff54e020592/" TargetMode="External"/><Relationship Id="rId14" Type="http://schemas.openxmlformats.org/officeDocument/2006/relationships/hyperlink" Target="https://www.minstroyrf.gov.ru/" TargetMode="External"/><Relationship Id="rId30" Type="http://schemas.openxmlformats.org/officeDocument/2006/relationships/hyperlink" Target="http://2gis.ru/" TargetMode="External"/><Relationship Id="rId35" Type="http://schemas.openxmlformats.org/officeDocument/2006/relationships/hyperlink" Target="consultantplus://offline/ref=7BDA64F00FF051DBD7221D1F90CDCAA75106CA0BF64CAD82F1159DC9176887E3107AD47FD52C94B33387E8592AB7203B5821FE75C1A5B0CCuBY7E" TargetMode="External"/><Relationship Id="rId56" Type="http://schemas.openxmlformats.org/officeDocument/2006/relationships/hyperlink" Target="https://ru.ruwiki.ru/wiki/%D0%A6%D0%B5%D0%BD%D1%82%D1%80%D0%B0%D0%BB%D1%8C%D0%BD%D1%8B%D0%B9_%D1%80%D0%B0%D0%B9%D0%BE%D0%BD_(%D0%A5%D0%B0%D0%B1%D0%B0%D1%80%D0%BE%D0%B2%D1%81%D0%BA)" TargetMode="External"/><Relationship Id="rId77" Type="http://schemas.openxmlformats.org/officeDocument/2006/relationships/image" Target="media/image21.png"/><Relationship Id="rId100" Type="http://schemas.openxmlformats.org/officeDocument/2006/relationships/image" Target="media/image44.png"/><Relationship Id="rId105" Type="http://schemas.openxmlformats.org/officeDocument/2006/relationships/image" Target="media/image49.png"/><Relationship Id="rId126" Type="http://schemas.openxmlformats.org/officeDocument/2006/relationships/image" Target="media/image68.png"/><Relationship Id="rId8" Type="http://schemas.openxmlformats.org/officeDocument/2006/relationships/image" Target="media/image1.jpeg"/><Relationship Id="rId51" Type="http://schemas.openxmlformats.org/officeDocument/2006/relationships/hyperlink" Target="https://ru.ruwiki.ru/wiki/%D0%90%D0%B4%D0%BC%D0%B8%D0%BD%D0%B8%D1%81%D1%82%D1%80%D0%B0%D1%82%D0%B8%D0%B2%D0%BD%D0%BE%D0%B5_%D0%B4%D0%B5%D0%BB%D0%B5%D0%BD%D0%B8%D0%B5_%D0%A5%D0%B0%D0%B1%D0%B0%D1%80%D0%BE%D0%B2%D1%81%D0%BA%D0%B0" TargetMode="External"/><Relationship Id="rId72" Type="http://schemas.openxmlformats.org/officeDocument/2006/relationships/image" Target="media/image16.png"/><Relationship Id="rId93" Type="http://schemas.openxmlformats.org/officeDocument/2006/relationships/image" Target="media/image37.png"/><Relationship Id="rId98" Type="http://schemas.openxmlformats.org/officeDocument/2006/relationships/image" Target="media/image42.png"/><Relationship Id="rId121"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footer" Target="footer2.xml"/><Relationship Id="rId46" Type="http://schemas.openxmlformats.org/officeDocument/2006/relationships/hyperlink" Target="https://ru.ruwiki.ru/wiki/%D0%9A%D0%BE%D0%BC%D1%81%D0%BE%D0%BC%D0%BE%D0%BB%D1%8C%D1%81%D0%BA-%D0%BD%D0%B0-%D0%90%D0%BC%D1%83%D1%80%D0%B5" TargetMode="External"/><Relationship Id="rId67" Type="http://schemas.openxmlformats.org/officeDocument/2006/relationships/image" Target="media/image11.png"/><Relationship Id="rId116" Type="http://schemas.openxmlformats.org/officeDocument/2006/relationships/image" Target="media/image59.png"/><Relationship Id="rId137" Type="http://schemas.openxmlformats.org/officeDocument/2006/relationships/theme" Target="theme/theme1.xml"/><Relationship Id="rId20" Type="http://schemas.openxmlformats.org/officeDocument/2006/relationships/hyperlink" Target="http://www.consultant.ru/document/cons_doc_LAW_394109/b4d0a70b3ac252c3b67fc97a4837478526d9a590/" TargetMode="External"/><Relationship Id="rId41" Type="http://schemas.openxmlformats.org/officeDocument/2006/relationships/hyperlink" Target="https://ru.ruwiki.ru/wiki/%D0%A5%D0%B0%D0%B1%D0%B0%D1%80%D0%BE%D0%B2%D1%81%D0%BA%D0%B8%D0%B9_%D0%BA%D1%80%D0%B0%D0%B9" TargetMode="External"/><Relationship Id="rId62" Type="http://schemas.openxmlformats.org/officeDocument/2006/relationships/image" Target="media/image8.png"/><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54.png"/><Relationship Id="rId132" Type="http://schemas.openxmlformats.org/officeDocument/2006/relationships/image" Target="media/image74.png"/><Relationship Id="rId15" Type="http://schemas.openxmlformats.org/officeDocument/2006/relationships/hyperlink" Target="https://rosleshoz.gov.ru/" TargetMode="External"/><Relationship Id="rId36" Type="http://schemas.openxmlformats.org/officeDocument/2006/relationships/image" Target="media/image2.png"/><Relationship Id="rId57" Type="http://schemas.openxmlformats.org/officeDocument/2006/relationships/hyperlink" Target="https://ru.ruwiki.ru/wiki/%D0%A0%D0%B0%D0%B9%D0%BE%D0%BD%D1%8B_%D1%81%D1%83%D0%B1%D1%8A%D0%B5%D0%BA%D1%82%D0%BE%D0%B2_%D0%A0%D0%BE%D1%81%D1%81%D0%B8%D0%B9%D1%81%D0%BA%D0%BE%D0%B9_%D0%A4%D0%B5%D0%B4%D0%B5%D1%80%D0%B0%D1%86%D0%B8%D0%B8" TargetMode="External"/><Relationship Id="rId106" Type="http://schemas.openxmlformats.org/officeDocument/2006/relationships/image" Target="media/image50.png"/><Relationship Id="rId127" Type="http://schemas.openxmlformats.org/officeDocument/2006/relationships/image" Target="media/image69.png"/><Relationship Id="rId10" Type="http://schemas.openxmlformats.org/officeDocument/2006/relationships/hyperlink" Target="http://fias.nalog.ru/" TargetMode="External"/><Relationship Id="rId31" Type="http://schemas.openxmlformats.org/officeDocument/2006/relationships/hyperlink" Target="https://nspd.gov.ru" TargetMode="External"/><Relationship Id="rId52" Type="http://schemas.openxmlformats.org/officeDocument/2006/relationships/hyperlink" Target="https://ru.ruwiki.ru/wiki/%D0%96%D0%B5%D0%BB%D0%B5%D0%B7%D0%BD%D0%BE%D0%B4%D0%BE%D1%80%D0%BE%D0%B6%D0%BD%D1%8B%D0%B9_%D1%80%D0%B0%D0%B9%D0%BE%D0%BD_(%D0%A5%D0%B0%D0%B1%D0%B0%D1%80%D0%BE%D0%B2%D1%81%D0%BA)" TargetMode="External"/><Relationship Id="rId73" Type="http://schemas.openxmlformats.org/officeDocument/2006/relationships/image" Target="media/image17.png"/><Relationship Id="rId78" Type="http://schemas.openxmlformats.org/officeDocument/2006/relationships/image" Target="media/image22.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hyperlink" Target="consultantplus://offline/ref=7896C9B44E33FA6AC43A643E7421344A27D9BE3ABBE65B8093960856AE27B747DB97B702A260FAD96A8529EC6B3FE0C0C657C22DD38A0731cDj8E" TargetMode="External"/><Relationship Id="rId26" Type="http://schemas.openxmlformats.org/officeDocument/2006/relationships/header" Target="header2.xml"/><Relationship Id="rId47" Type="http://schemas.openxmlformats.org/officeDocument/2006/relationships/hyperlink" Target="https://ru.ruwiki.ru/wiki/%D0%90%D0%BC%D1%83%D1%80%D1%81%D0%BA" TargetMode="External"/><Relationship Id="rId68" Type="http://schemas.openxmlformats.org/officeDocument/2006/relationships/image" Target="media/image12.png"/><Relationship Id="rId89" Type="http://schemas.openxmlformats.org/officeDocument/2006/relationships/image" Target="media/image33.png"/><Relationship Id="rId112" Type="http://schemas.openxmlformats.org/officeDocument/2006/relationships/image" Target="media/image55.png"/><Relationship Id="rId133" Type="http://schemas.openxmlformats.org/officeDocument/2006/relationships/image" Target="media/image75.png"/></Relationships>
</file>

<file path=word/_rels/footnotes.xml.rels><?xml version="1.0" encoding="UTF-8" standalone="yes"?>
<Relationships xmlns="http://schemas.openxmlformats.org/package/2006/relationships"><Relationship Id="rId2" Type="http://schemas.openxmlformats.org/officeDocument/2006/relationships/hyperlink" Target="https://ria.ru/20251105/demeshin-2052923716.html" TargetMode="External"/><Relationship Id="rId1" Type="http://schemas.openxmlformats.org/officeDocument/2006/relationships/hyperlink" Target="https://xn--d1aqf.xn--p1ai/analytics/mortgage-market-report/year/592337/&#1053;&#1072;&#109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741\&#1056;&#1072;&#1073;&#1086;&#1095;&#1080;&#1081;%20&#1089;&#1090;&#1086;&#1083;\&#1054;&#1090;&#1095;&#1077;&#1090;%20(&#1058;&#1080;&#1093;&#1086;&#1086;&#1082;&#1077;&#1072;&#1085;&#1089;&#1082;&#1072;&#1103;,%2060).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02843907911165"/>
          <c:y val="0.15219921411368847"/>
          <c:w val="0.85828989552449253"/>
          <c:h val="0.68007006141897419"/>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Коммерция!$A$283:$A$286</c:f>
              <c:strCache>
                <c:ptCount val="4"/>
                <c:pt idx="0">
                  <c:v>до 500</c:v>
                </c:pt>
                <c:pt idx="1">
                  <c:v>500-1000</c:v>
                </c:pt>
                <c:pt idx="2">
                  <c:v>1000-3000</c:v>
                </c:pt>
                <c:pt idx="3">
                  <c:v>более 3000</c:v>
                </c:pt>
              </c:strCache>
            </c:strRef>
          </c:cat>
          <c:val>
            <c:numRef>
              <c:f>Коммерция!$B$283:$B$286</c:f>
              <c:numCache>
                <c:formatCode>#,##0</c:formatCode>
                <c:ptCount val="4"/>
                <c:pt idx="0">
                  <c:v>14</c:v>
                </c:pt>
                <c:pt idx="1">
                  <c:v>53</c:v>
                </c:pt>
                <c:pt idx="2">
                  <c:v>51</c:v>
                </c:pt>
                <c:pt idx="3">
                  <c:v>18</c:v>
                </c:pt>
              </c:numCache>
            </c:numRef>
          </c:val>
          <c:extLst>
            <c:ext xmlns:c16="http://schemas.microsoft.com/office/drawing/2014/chart" uri="{C3380CC4-5D6E-409C-BE32-E72D297353CC}">
              <c16:uniqueId val="{00000000-E6E7-4714-A181-E01D54D16451}"/>
            </c:ext>
          </c:extLst>
        </c:ser>
        <c:dLbls>
          <c:showLegendKey val="0"/>
          <c:showVal val="0"/>
          <c:showCatName val="0"/>
          <c:showSerName val="0"/>
          <c:showPercent val="0"/>
          <c:showBubbleSize val="0"/>
        </c:dLbls>
        <c:gapWidth val="100"/>
        <c:overlap val="-24"/>
        <c:axId val="87043808"/>
        <c:axId val="87050336"/>
      </c:barChart>
      <c:catAx>
        <c:axId val="87043808"/>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Диапазон площади,</a:t>
                </a:r>
                <a:r>
                  <a:rPr lang="ru-RU" baseline="0"/>
                  <a:t> кв.м.</a:t>
                </a:r>
                <a:endParaRPr lang="ru-RU"/>
              </a:p>
            </c:rich>
          </c:tx>
          <c:layout>
            <c:manualLayout>
              <c:xMode val="edge"/>
              <c:yMode val="edge"/>
              <c:x val="0.40441630210238305"/>
              <c:y val="0.9110219979027667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7050336"/>
        <c:crosses val="autoZero"/>
        <c:auto val="1"/>
        <c:lblAlgn val="ctr"/>
        <c:lblOffset val="100"/>
        <c:noMultiLvlLbl val="0"/>
      </c:catAx>
      <c:valAx>
        <c:axId val="87050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Ед.</a:t>
                </a:r>
              </a:p>
            </c:rich>
          </c:tx>
          <c:layout>
            <c:manualLayout>
              <c:xMode val="edge"/>
              <c:yMode val="edge"/>
              <c:x val="2.9194089869778523E-2"/>
              <c:y val="2.9431327133819615E-2"/>
            </c:manualLayout>
          </c:layout>
          <c:overlay val="0"/>
          <c:spPr>
            <a:noFill/>
            <a:ln>
              <a:noFill/>
            </a:ln>
            <a:effectLst/>
          </c:spPr>
          <c:txPr>
            <a:bodyPr rot="0" spcFirstLastPara="1" vertOverflow="ellipsis"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70438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02843907911165"/>
          <c:y val="0.15219921411368847"/>
          <c:w val="0.85828989552449253"/>
          <c:h val="0.68007006141897419"/>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ПРОМ!$A$888:$A$890</c:f>
              <c:strCache>
                <c:ptCount val="3"/>
                <c:pt idx="0">
                  <c:v>менее 2500</c:v>
                </c:pt>
                <c:pt idx="1">
                  <c:v>2500-5000</c:v>
                </c:pt>
                <c:pt idx="2">
                  <c:v>более 5000</c:v>
                </c:pt>
              </c:strCache>
            </c:strRef>
          </c:cat>
          <c:val>
            <c:numRef>
              <c:f>ПРОМ!$D$888:$D$890</c:f>
              <c:numCache>
                <c:formatCode>0</c:formatCode>
                <c:ptCount val="3"/>
                <c:pt idx="0">
                  <c:v>9</c:v>
                </c:pt>
                <c:pt idx="1">
                  <c:v>19</c:v>
                </c:pt>
                <c:pt idx="2">
                  <c:v>17</c:v>
                </c:pt>
              </c:numCache>
            </c:numRef>
          </c:val>
          <c:extLst>
            <c:ext xmlns:c16="http://schemas.microsoft.com/office/drawing/2014/chart" uri="{C3380CC4-5D6E-409C-BE32-E72D297353CC}">
              <c16:uniqueId val="{00000000-D40F-4842-9A57-0A586A2A9AA6}"/>
            </c:ext>
          </c:extLst>
        </c:ser>
        <c:dLbls>
          <c:showLegendKey val="0"/>
          <c:showVal val="0"/>
          <c:showCatName val="0"/>
          <c:showSerName val="0"/>
          <c:showPercent val="0"/>
          <c:showBubbleSize val="0"/>
        </c:dLbls>
        <c:gapWidth val="100"/>
        <c:overlap val="-24"/>
        <c:axId val="87035648"/>
        <c:axId val="87041088"/>
      </c:barChart>
      <c:catAx>
        <c:axId val="87035648"/>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Диапазон расстояния,</a:t>
                </a:r>
                <a:r>
                  <a:rPr lang="ru-RU" baseline="0"/>
                  <a:t> м.</a:t>
                </a:r>
                <a:endParaRPr lang="ru-RU"/>
              </a:p>
            </c:rich>
          </c:tx>
          <c:layout>
            <c:manualLayout>
              <c:xMode val="edge"/>
              <c:yMode val="edge"/>
              <c:x val="0.40441630210238305"/>
              <c:y val="0.9110219979027667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7041088"/>
        <c:crosses val="autoZero"/>
        <c:auto val="1"/>
        <c:lblAlgn val="ctr"/>
        <c:lblOffset val="100"/>
        <c:noMultiLvlLbl val="0"/>
      </c:catAx>
      <c:valAx>
        <c:axId val="87041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Ед.</a:t>
                </a:r>
              </a:p>
            </c:rich>
          </c:tx>
          <c:layout>
            <c:manualLayout>
              <c:xMode val="edge"/>
              <c:yMode val="edge"/>
              <c:x val="2.9194089869778523E-2"/>
              <c:y val="2.9431327133819615E-2"/>
            </c:manualLayout>
          </c:layout>
          <c:overlay val="0"/>
          <c:spPr>
            <a:noFill/>
            <a:ln>
              <a:noFill/>
            </a:ln>
            <a:effectLst/>
          </c:spPr>
          <c:txPr>
            <a:bodyPr rot="0" spcFirstLastPara="1" vertOverflow="ellipsis"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7035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7DCC70-7ECB-4D10-8396-EFBF481A7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Отчет (Тихоокеанская, 60)</Template>
  <TotalTime>126</TotalTime>
  <Pages>49</Pages>
  <Words>88714</Words>
  <Characters>505672</Characters>
  <Application>Microsoft Office Word</Application>
  <DocSecurity>0</DocSecurity>
  <Lines>4213</Lines>
  <Paragraphs>1186</Paragraphs>
  <ScaleCrop>false</ScaleCrop>
  <HeadingPairs>
    <vt:vector size="2" baseType="variant">
      <vt:variant>
        <vt:lpstr>Название</vt:lpstr>
      </vt:variant>
      <vt:variant>
        <vt:i4>1</vt:i4>
      </vt:variant>
    </vt:vector>
  </HeadingPairs>
  <TitlesOfParts>
    <vt:vector size="1" baseType="lpstr">
      <vt:lpstr>2</vt:lpstr>
    </vt:vector>
  </TitlesOfParts>
  <Company/>
  <LinksUpToDate>false</LinksUpToDate>
  <CharactersWithSpaces>593200</CharactersWithSpaces>
  <SharedDoc>false</SharedDoc>
  <HLinks>
    <vt:vector size="180" baseType="variant">
      <vt:variant>
        <vt:i4>6160397</vt:i4>
      </vt:variant>
      <vt:variant>
        <vt:i4>261</vt:i4>
      </vt:variant>
      <vt:variant>
        <vt:i4>0</vt:i4>
      </vt:variant>
      <vt:variant>
        <vt:i4>5</vt:i4>
      </vt:variant>
      <vt:variant>
        <vt:lpwstr>http://khabarovsk.kht.ru/info/zonir/Map-1.htm</vt:lpwstr>
      </vt:variant>
      <vt:variant>
        <vt:lpwstr/>
      </vt:variant>
      <vt:variant>
        <vt:i4>1376311</vt:i4>
      </vt:variant>
      <vt:variant>
        <vt:i4>170</vt:i4>
      </vt:variant>
      <vt:variant>
        <vt:i4>0</vt:i4>
      </vt:variant>
      <vt:variant>
        <vt:i4>5</vt:i4>
      </vt:variant>
      <vt:variant>
        <vt:lpwstr/>
      </vt:variant>
      <vt:variant>
        <vt:lpwstr>_Toc336505219</vt:lpwstr>
      </vt:variant>
      <vt:variant>
        <vt:i4>1376311</vt:i4>
      </vt:variant>
      <vt:variant>
        <vt:i4>164</vt:i4>
      </vt:variant>
      <vt:variant>
        <vt:i4>0</vt:i4>
      </vt:variant>
      <vt:variant>
        <vt:i4>5</vt:i4>
      </vt:variant>
      <vt:variant>
        <vt:lpwstr/>
      </vt:variant>
      <vt:variant>
        <vt:lpwstr>_Toc336505218</vt:lpwstr>
      </vt:variant>
      <vt:variant>
        <vt:i4>1376311</vt:i4>
      </vt:variant>
      <vt:variant>
        <vt:i4>158</vt:i4>
      </vt:variant>
      <vt:variant>
        <vt:i4>0</vt:i4>
      </vt:variant>
      <vt:variant>
        <vt:i4>5</vt:i4>
      </vt:variant>
      <vt:variant>
        <vt:lpwstr/>
      </vt:variant>
      <vt:variant>
        <vt:lpwstr>_Toc336505217</vt:lpwstr>
      </vt:variant>
      <vt:variant>
        <vt:i4>1376311</vt:i4>
      </vt:variant>
      <vt:variant>
        <vt:i4>152</vt:i4>
      </vt:variant>
      <vt:variant>
        <vt:i4>0</vt:i4>
      </vt:variant>
      <vt:variant>
        <vt:i4>5</vt:i4>
      </vt:variant>
      <vt:variant>
        <vt:lpwstr/>
      </vt:variant>
      <vt:variant>
        <vt:lpwstr>_Toc336505216</vt:lpwstr>
      </vt:variant>
      <vt:variant>
        <vt:i4>1376311</vt:i4>
      </vt:variant>
      <vt:variant>
        <vt:i4>146</vt:i4>
      </vt:variant>
      <vt:variant>
        <vt:i4>0</vt:i4>
      </vt:variant>
      <vt:variant>
        <vt:i4>5</vt:i4>
      </vt:variant>
      <vt:variant>
        <vt:lpwstr/>
      </vt:variant>
      <vt:variant>
        <vt:lpwstr>_Toc336505215</vt:lpwstr>
      </vt:variant>
      <vt:variant>
        <vt:i4>1376311</vt:i4>
      </vt:variant>
      <vt:variant>
        <vt:i4>140</vt:i4>
      </vt:variant>
      <vt:variant>
        <vt:i4>0</vt:i4>
      </vt:variant>
      <vt:variant>
        <vt:i4>5</vt:i4>
      </vt:variant>
      <vt:variant>
        <vt:lpwstr/>
      </vt:variant>
      <vt:variant>
        <vt:lpwstr>_Toc336505214</vt:lpwstr>
      </vt:variant>
      <vt:variant>
        <vt:i4>1376311</vt:i4>
      </vt:variant>
      <vt:variant>
        <vt:i4>134</vt:i4>
      </vt:variant>
      <vt:variant>
        <vt:i4>0</vt:i4>
      </vt:variant>
      <vt:variant>
        <vt:i4>5</vt:i4>
      </vt:variant>
      <vt:variant>
        <vt:lpwstr/>
      </vt:variant>
      <vt:variant>
        <vt:lpwstr>_Toc336505213</vt:lpwstr>
      </vt:variant>
      <vt:variant>
        <vt:i4>1376311</vt:i4>
      </vt:variant>
      <vt:variant>
        <vt:i4>128</vt:i4>
      </vt:variant>
      <vt:variant>
        <vt:i4>0</vt:i4>
      </vt:variant>
      <vt:variant>
        <vt:i4>5</vt:i4>
      </vt:variant>
      <vt:variant>
        <vt:lpwstr/>
      </vt:variant>
      <vt:variant>
        <vt:lpwstr>_Toc336505212</vt:lpwstr>
      </vt:variant>
      <vt:variant>
        <vt:i4>1376311</vt:i4>
      </vt:variant>
      <vt:variant>
        <vt:i4>122</vt:i4>
      </vt:variant>
      <vt:variant>
        <vt:i4>0</vt:i4>
      </vt:variant>
      <vt:variant>
        <vt:i4>5</vt:i4>
      </vt:variant>
      <vt:variant>
        <vt:lpwstr/>
      </vt:variant>
      <vt:variant>
        <vt:lpwstr>_Toc336505211</vt:lpwstr>
      </vt:variant>
      <vt:variant>
        <vt:i4>1376311</vt:i4>
      </vt:variant>
      <vt:variant>
        <vt:i4>116</vt:i4>
      </vt:variant>
      <vt:variant>
        <vt:i4>0</vt:i4>
      </vt:variant>
      <vt:variant>
        <vt:i4>5</vt:i4>
      </vt:variant>
      <vt:variant>
        <vt:lpwstr/>
      </vt:variant>
      <vt:variant>
        <vt:lpwstr>_Toc336505210</vt:lpwstr>
      </vt:variant>
      <vt:variant>
        <vt:i4>1310775</vt:i4>
      </vt:variant>
      <vt:variant>
        <vt:i4>110</vt:i4>
      </vt:variant>
      <vt:variant>
        <vt:i4>0</vt:i4>
      </vt:variant>
      <vt:variant>
        <vt:i4>5</vt:i4>
      </vt:variant>
      <vt:variant>
        <vt:lpwstr/>
      </vt:variant>
      <vt:variant>
        <vt:lpwstr>_Toc336505209</vt:lpwstr>
      </vt:variant>
      <vt:variant>
        <vt:i4>1310775</vt:i4>
      </vt:variant>
      <vt:variant>
        <vt:i4>104</vt:i4>
      </vt:variant>
      <vt:variant>
        <vt:i4>0</vt:i4>
      </vt:variant>
      <vt:variant>
        <vt:i4>5</vt:i4>
      </vt:variant>
      <vt:variant>
        <vt:lpwstr/>
      </vt:variant>
      <vt:variant>
        <vt:lpwstr>_Toc336505208</vt:lpwstr>
      </vt:variant>
      <vt:variant>
        <vt:i4>1310775</vt:i4>
      </vt:variant>
      <vt:variant>
        <vt:i4>98</vt:i4>
      </vt:variant>
      <vt:variant>
        <vt:i4>0</vt:i4>
      </vt:variant>
      <vt:variant>
        <vt:i4>5</vt:i4>
      </vt:variant>
      <vt:variant>
        <vt:lpwstr/>
      </vt:variant>
      <vt:variant>
        <vt:lpwstr>_Toc336505207</vt:lpwstr>
      </vt:variant>
      <vt:variant>
        <vt:i4>1310775</vt:i4>
      </vt:variant>
      <vt:variant>
        <vt:i4>92</vt:i4>
      </vt:variant>
      <vt:variant>
        <vt:i4>0</vt:i4>
      </vt:variant>
      <vt:variant>
        <vt:i4>5</vt:i4>
      </vt:variant>
      <vt:variant>
        <vt:lpwstr/>
      </vt:variant>
      <vt:variant>
        <vt:lpwstr>_Toc336505206</vt:lpwstr>
      </vt:variant>
      <vt:variant>
        <vt:i4>1310775</vt:i4>
      </vt:variant>
      <vt:variant>
        <vt:i4>86</vt:i4>
      </vt:variant>
      <vt:variant>
        <vt:i4>0</vt:i4>
      </vt:variant>
      <vt:variant>
        <vt:i4>5</vt:i4>
      </vt:variant>
      <vt:variant>
        <vt:lpwstr/>
      </vt:variant>
      <vt:variant>
        <vt:lpwstr>_Toc336505205</vt:lpwstr>
      </vt:variant>
      <vt:variant>
        <vt:i4>1310775</vt:i4>
      </vt:variant>
      <vt:variant>
        <vt:i4>80</vt:i4>
      </vt:variant>
      <vt:variant>
        <vt:i4>0</vt:i4>
      </vt:variant>
      <vt:variant>
        <vt:i4>5</vt:i4>
      </vt:variant>
      <vt:variant>
        <vt:lpwstr/>
      </vt:variant>
      <vt:variant>
        <vt:lpwstr>_Toc336505204</vt:lpwstr>
      </vt:variant>
      <vt:variant>
        <vt:i4>1310775</vt:i4>
      </vt:variant>
      <vt:variant>
        <vt:i4>74</vt:i4>
      </vt:variant>
      <vt:variant>
        <vt:i4>0</vt:i4>
      </vt:variant>
      <vt:variant>
        <vt:i4>5</vt:i4>
      </vt:variant>
      <vt:variant>
        <vt:lpwstr/>
      </vt:variant>
      <vt:variant>
        <vt:lpwstr>_Toc336505203</vt:lpwstr>
      </vt:variant>
      <vt:variant>
        <vt:i4>1310775</vt:i4>
      </vt:variant>
      <vt:variant>
        <vt:i4>68</vt:i4>
      </vt:variant>
      <vt:variant>
        <vt:i4>0</vt:i4>
      </vt:variant>
      <vt:variant>
        <vt:i4>5</vt:i4>
      </vt:variant>
      <vt:variant>
        <vt:lpwstr/>
      </vt:variant>
      <vt:variant>
        <vt:lpwstr>_Toc336505202</vt:lpwstr>
      </vt:variant>
      <vt:variant>
        <vt:i4>1310775</vt:i4>
      </vt:variant>
      <vt:variant>
        <vt:i4>62</vt:i4>
      </vt:variant>
      <vt:variant>
        <vt:i4>0</vt:i4>
      </vt:variant>
      <vt:variant>
        <vt:i4>5</vt:i4>
      </vt:variant>
      <vt:variant>
        <vt:lpwstr/>
      </vt:variant>
      <vt:variant>
        <vt:lpwstr>_Toc336505201</vt:lpwstr>
      </vt:variant>
      <vt:variant>
        <vt:i4>1310775</vt:i4>
      </vt:variant>
      <vt:variant>
        <vt:i4>56</vt:i4>
      </vt:variant>
      <vt:variant>
        <vt:i4>0</vt:i4>
      </vt:variant>
      <vt:variant>
        <vt:i4>5</vt:i4>
      </vt:variant>
      <vt:variant>
        <vt:lpwstr/>
      </vt:variant>
      <vt:variant>
        <vt:lpwstr>_Toc336505200</vt:lpwstr>
      </vt:variant>
      <vt:variant>
        <vt:i4>1900596</vt:i4>
      </vt:variant>
      <vt:variant>
        <vt:i4>50</vt:i4>
      </vt:variant>
      <vt:variant>
        <vt:i4>0</vt:i4>
      </vt:variant>
      <vt:variant>
        <vt:i4>5</vt:i4>
      </vt:variant>
      <vt:variant>
        <vt:lpwstr/>
      </vt:variant>
      <vt:variant>
        <vt:lpwstr>_Toc336505199</vt:lpwstr>
      </vt:variant>
      <vt:variant>
        <vt:i4>1900596</vt:i4>
      </vt:variant>
      <vt:variant>
        <vt:i4>44</vt:i4>
      </vt:variant>
      <vt:variant>
        <vt:i4>0</vt:i4>
      </vt:variant>
      <vt:variant>
        <vt:i4>5</vt:i4>
      </vt:variant>
      <vt:variant>
        <vt:lpwstr/>
      </vt:variant>
      <vt:variant>
        <vt:lpwstr>_Toc336505198</vt:lpwstr>
      </vt:variant>
      <vt:variant>
        <vt:i4>1900596</vt:i4>
      </vt:variant>
      <vt:variant>
        <vt:i4>38</vt:i4>
      </vt:variant>
      <vt:variant>
        <vt:i4>0</vt:i4>
      </vt:variant>
      <vt:variant>
        <vt:i4>5</vt:i4>
      </vt:variant>
      <vt:variant>
        <vt:lpwstr/>
      </vt:variant>
      <vt:variant>
        <vt:lpwstr>_Toc336505197</vt:lpwstr>
      </vt:variant>
      <vt:variant>
        <vt:i4>1900596</vt:i4>
      </vt:variant>
      <vt:variant>
        <vt:i4>32</vt:i4>
      </vt:variant>
      <vt:variant>
        <vt:i4>0</vt:i4>
      </vt:variant>
      <vt:variant>
        <vt:i4>5</vt:i4>
      </vt:variant>
      <vt:variant>
        <vt:lpwstr/>
      </vt:variant>
      <vt:variant>
        <vt:lpwstr>_Toc336505196</vt:lpwstr>
      </vt:variant>
      <vt:variant>
        <vt:i4>1900596</vt:i4>
      </vt:variant>
      <vt:variant>
        <vt:i4>26</vt:i4>
      </vt:variant>
      <vt:variant>
        <vt:i4>0</vt:i4>
      </vt:variant>
      <vt:variant>
        <vt:i4>5</vt:i4>
      </vt:variant>
      <vt:variant>
        <vt:lpwstr/>
      </vt:variant>
      <vt:variant>
        <vt:lpwstr>_Toc336505195</vt:lpwstr>
      </vt:variant>
      <vt:variant>
        <vt:i4>1900596</vt:i4>
      </vt:variant>
      <vt:variant>
        <vt:i4>20</vt:i4>
      </vt:variant>
      <vt:variant>
        <vt:i4>0</vt:i4>
      </vt:variant>
      <vt:variant>
        <vt:i4>5</vt:i4>
      </vt:variant>
      <vt:variant>
        <vt:lpwstr/>
      </vt:variant>
      <vt:variant>
        <vt:lpwstr>_Toc336505194</vt:lpwstr>
      </vt:variant>
      <vt:variant>
        <vt:i4>1900596</vt:i4>
      </vt:variant>
      <vt:variant>
        <vt:i4>14</vt:i4>
      </vt:variant>
      <vt:variant>
        <vt:i4>0</vt:i4>
      </vt:variant>
      <vt:variant>
        <vt:i4>5</vt:i4>
      </vt:variant>
      <vt:variant>
        <vt:lpwstr/>
      </vt:variant>
      <vt:variant>
        <vt:lpwstr>_Toc336505193</vt:lpwstr>
      </vt:variant>
      <vt:variant>
        <vt:i4>1900596</vt:i4>
      </vt:variant>
      <vt:variant>
        <vt:i4>8</vt:i4>
      </vt:variant>
      <vt:variant>
        <vt:i4>0</vt:i4>
      </vt:variant>
      <vt:variant>
        <vt:i4>5</vt:i4>
      </vt:variant>
      <vt:variant>
        <vt:lpwstr/>
      </vt:variant>
      <vt:variant>
        <vt:lpwstr>_Toc336505192</vt:lpwstr>
      </vt:variant>
      <vt:variant>
        <vt:i4>1900596</vt:i4>
      </vt:variant>
      <vt:variant>
        <vt:i4>2</vt:i4>
      </vt:variant>
      <vt:variant>
        <vt:i4>0</vt:i4>
      </vt:variant>
      <vt:variant>
        <vt:i4>5</vt:i4>
      </vt:variant>
      <vt:variant>
        <vt:lpwstr/>
      </vt:variant>
      <vt:variant>
        <vt:lpwstr>_Toc336505191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subject/>
  <dc:creator>Админ</dc:creator>
  <cp:keywords/>
  <dc:description/>
  <cp:lastModifiedBy>user</cp:lastModifiedBy>
  <cp:revision>9</cp:revision>
  <cp:lastPrinted>2026-05-25T14:26:00Z</cp:lastPrinted>
  <dcterms:created xsi:type="dcterms:W3CDTF">2026-06-22T01:26:00Z</dcterms:created>
  <dcterms:modified xsi:type="dcterms:W3CDTF">2026-07-15T23:18:00Z</dcterms:modified>
</cp:coreProperties>
</file>